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6AC5" w14:textId="725FDB8F" w:rsidR="00E24AA1" w:rsidRDefault="002F5302" w:rsidP="00537842">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w:t>
      </w:r>
      <w:r w:rsidR="00AC2A76">
        <w:t>5</w:t>
      </w:r>
      <w:r w:rsidR="00041348">
        <w:t>–202</w:t>
      </w:r>
      <w:r w:rsidR="00AC2A76">
        <w:t>6</w:t>
      </w:r>
    </w:p>
    <w:p w14:paraId="614FBE47" w14:textId="77777777" w:rsidR="006D4A81" w:rsidRDefault="006D4A81" w:rsidP="00E24AA1">
      <w:pPr>
        <w:pStyle w:val="Baseparagraphcentred"/>
      </w:pPr>
    </w:p>
    <w:p w14:paraId="2812F8CF" w14:textId="77777777" w:rsidR="00453464" w:rsidRDefault="00453464" w:rsidP="00E24AA1">
      <w:pPr>
        <w:pStyle w:val="Baseparagraphcentred"/>
      </w:pPr>
    </w:p>
    <w:p w14:paraId="3E514ACA" w14:textId="77777777" w:rsidR="00E24AA1" w:rsidRDefault="00E24AA1" w:rsidP="00E24AA1">
      <w:pPr>
        <w:pStyle w:val="Baseparagraphcentred"/>
      </w:pPr>
      <w:r>
        <w:t>THE PARLIAMENT OF THE COMMONWEALTH OF AUSTRALIA</w:t>
      </w:r>
    </w:p>
    <w:p w14:paraId="4FAF0AE3" w14:textId="77777777" w:rsidR="00E24AA1" w:rsidRDefault="00E24AA1" w:rsidP="00E24AA1">
      <w:pPr>
        <w:pStyle w:val="Baseparagraphcentred"/>
      </w:pPr>
    </w:p>
    <w:p w14:paraId="094188B3" w14:textId="77777777" w:rsidR="00E24AA1" w:rsidRDefault="00E24AA1" w:rsidP="00E24AA1">
      <w:pPr>
        <w:pStyle w:val="Baseparagraphcentred"/>
      </w:pPr>
    </w:p>
    <w:p w14:paraId="3225F386" w14:textId="77777777" w:rsidR="00E24AA1" w:rsidRDefault="00E24AA1" w:rsidP="00E24AA1">
      <w:pPr>
        <w:pStyle w:val="Baseparagraphcentred"/>
      </w:pPr>
    </w:p>
    <w:p w14:paraId="74FC33DE" w14:textId="3A15D0C7" w:rsidR="000A4EB2" w:rsidRDefault="000A4EB2" w:rsidP="000A4EB2">
      <w:pPr>
        <w:pStyle w:val="Baseparagraphcentred"/>
      </w:pPr>
      <w:r>
        <w:t>HOUSE OF REPRESENTATIVES</w:t>
      </w:r>
    </w:p>
    <w:p w14:paraId="0A5EC3D6" w14:textId="77777777" w:rsidR="00E24AA1" w:rsidRDefault="00E24AA1" w:rsidP="00E24AA1">
      <w:pPr>
        <w:pStyle w:val="Baseparagraphcentred"/>
      </w:pPr>
    </w:p>
    <w:p w14:paraId="708BA9B4" w14:textId="77777777" w:rsidR="00E24AA1" w:rsidRDefault="00E24AA1" w:rsidP="00E24AA1">
      <w:pPr>
        <w:pStyle w:val="Baseparagraphcentred"/>
      </w:pPr>
    </w:p>
    <w:p w14:paraId="38FA4ABD" w14:textId="77777777" w:rsidR="00E24AA1" w:rsidRDefault="00E24AA1" w:rsidP="00E24AA1">
      <w:pPr>
        <w:pStyle w:val="Baseparagraphcentred"/>
        <w:pBdr>
          <w:bottom w:val="single" w:sz="4" w:space="1" w:color="auto"/>
        </w:pBdr>
      </w:pPr>
    </w:p>
    <w:p w14:paraId="7512014F" w14:textId="331662EB" w:rsidR="00E24AA1" w:rsidRPr="00E24AA1" w:rsidRDefault="00A70AF8" w:rsidP="00E24AA1">
      <w:pPr>
        <w:pStyle w:val="BillName"/>
      </w:pPr>
      <w:bookmarkStart w:id="6" w:name="BillName"/>
      <w:bookmarkEnd w:id="6"/>
      <w:r>
        <w:t>T</w:t>
      </w:r>
      <w:r w:rsidR="00605A1F">
        <w:t xml:space="preserve">reasury </w:t>
      </w:r>
      <w:r w:rsidR="008A6402">
        <w:t>L</w:t>
      </w:r>
      <w:r w:rsidR="00605A1F">
        <w:t xml:space="preserve">aws </w:t>
      </w:r>
      <w:r w:rsidR="008A6402">
        <w:t>A</w:t>
      </w:r>
      <w:r w:rsidR="00605A1F">
        <w:t xml:space="preserve">mendment </w:t>
      </w:r>
      <w:r w:rsidR="008A6402">
        <w:t>B</w:t>
      </w:r>
      <w:r w:rsidR="00605A1F">
        <w:t>ill 2026:</w:t>
      </w:r>
      <w:r w:rsidR="00C05EAD">
        <w:t xml:space="preserve"> </w:t>
      </w:r>
      <w:r w:rsidR="008A6402">
        <w:t>P</w:t>
      </w:r>
      <w:r w:rsidR="00992F6A">
        <w:t xml:space="preserve">ayment </w:t>
      </w:r>
      <w:r w:rsidR="008A6402">
        <w:t>S</w:t>
      </w:r>
      <w:r w:rsidR="00992F6A">
        <w:t xml:space="preserve">ystems </w:t>
      </w:r>
      <w:r w:rsidR="008A6402">
        <w:t>M</w:t>
      </w:r>
      <w:r w:rsidR="00992F6A">
        <w:t>odernisation</w:t>
      </w:r>
    </w:p>
    <w:p w14:paraId="421439F1" w14:textId="62A8DD1D" w:rsidR="00C364D2" w:rsidRDefault="00E84B26" w:rsidP="00E84B26">
      <w:pPr>
        <w:pStyle w:val="Normalparatextnonumbers"/>
        <w:jc w:val="center"/>
      </w:pPr>
      <w:r>
        <w:t>PAYMENT ENTITIES (PRUDENTIAL REGULATION</w:t>
      </w:r>
      <w:r w:rsidR="009C0CBC">
        <w:t>)</w:t>
      </w:r>
      <w:r>
        <w:t xml:space="preserve"> BILL 2026</w:t>
      </w:r>
    </w:p>
    <w:p w14:paraId="2365A28F" w14:textId="5ED6A385" w:rsidR="00771D73" w:rsidRDefault="000D7630" w:rsidP="00E84B26">
      <w:pPr>
        <w:pStyle w:val="Normalparatextnonumbers"/>
        <w:jc w:val="center"/>
      </w:pPr>
      <w:r>
        <w:t>PAYMENT ENTITIES SUPERVISORY LEVY IMPOSITION BILL 2026</w:t>
      </w:r>
    </w:p>
    <w:p w14:paraId="432B7A8A" w14:textId="60A22331" w:rsidR="000D7630" w:rsidRPr="00C364D2" w:rsidRDefault="000D7630" w:rsidP="007147D5">
      <w:pPr>
        <w:pStyle w:val="Normalparatextnonumbers"/>
        <w:jc w:val="center"/>
      </w:pPr>
      <w:r>
        <w:t xml:space="preserve">AUTHORISED NON-OPERATING HOLDING COMPANIES SUPERVISORY LEVY IMPOSITION </w:t>
      </w:r>
      <w:r w:rsidR="004A2300">
        <w:t xml:space="preserve">AMENDMENT </w:t>
      </w:r>
      <w:r>
        <w:t>BILL 2026</w:t>
      </w:r>
    </w:p>
    <w:p w14:paraId="4EC92CEF" w14:textId="77777777" w:rsidR="00E24AA1" w:rsidRDefault="00E24AA1" w:rsidP="00E24AA1">
      <w:pPr>
        <w:pStyle w:val="Baseparagraphcentred"/>
        <w:pBdr>
          <w:top w:val="single" w:sz="4" w:space="1" w:color="auto"/>
        </w:pBdr>
      </w:pPr>
    </w:p>
    <w:p w14:paraId="69EA2027" w14:textId="77777777" w:rsidR="00E24AA1" w:rsidRDefault="00E24AA1" w:rsidP="00E24AA1">
      <w:pPr>
        <w:pStyle w:val="Baseparagraphcentred"/>
      </w:pPr>
    </w:p>
    <w:p w14:paraId="55E06809" w14:textId="77777777" w:rsidR="00E24AA1" w:rsidRDefault="00E24AA1" w:rsidP="00E24AA1">
      <w:pPr>
        <w:pStyle w:val="Baseparagraphcentred"/>
      </w:pPr>
    </w:p>
    <w:p w14:paraId="3AB35A51" w14:textId="77777777" w:rsidR="00F12D6A" w:rsidRDefault="00F12D6A" w:rsidP="00E24AA1">
      <w:pPr>
        <w:pStyle w:val="Baseparagraphcentred"/>
      </w:pPr>
      <w:r>
        <w:t>EXPOSURE DRAFT EXPLANATORY MATERIALS</w:t>
      </w:r>
    </w:p>
    <w:p w14:paraId="3DDC064D" w14:textId="031AEAEE" w:rsidR="00E24AA1" w:rsidRDefault="00E24AA1" w:rsidP="00E24AA1">
      <w:pPr>
        <w:pStyle w:val="Baseparagraphcentred"/>
      </w:pPr>
    </w:p>
    <w:p w14:paraId="7F0E2F59" w14:textId="77777777" w:rsidR="00E24AA1" w:rsidRPr="00967273" w:rsidRDefault="00E24AA1" w:rsidP="00E24AA1">
      <w:pPr>
        <w:pStyle w:val="Normalparatextnonumbers"/>
        <w:jc w:val="center"/>
        <w:rPr>
          <w:rFonts w:cs="Calibri"/>
          <w:color w:val="000000" w:themeColor="text1"/>
        </w:rPr>
      </w:pPr>
    </w:p>
    <w:p w14:paraId="2AF15BBE" w14:textId="77777777" w:rsidR="00873094" w:rsidRPr="00020288" w:rsidRDefault="00873094" w:rsidP="00873094">
      <w:pPr>
        <w:pStyle w:val="TOC1"/>
        <w:sectPr w:rsidR="00873094" w:rsidRPr="00020288" w:rsidSect="00000BFC">
          <w:headerReference w:type="first" r:id="rId8"/>
          <w:footerReference w:type="first" r:id="rId9"/>
          <w:type w:val="oddPage"/>
          <w:pgSz w:w="9979" w:h="14175" w:code="138"/>
          <w:pgMar w:top="567" w:right="1134" w:bottom="567" w:left="1134" w:header="709" w:footer="709" w:gutter="0"/>
          <w:cols w:space="708"/>
          <w:titlePg/>
          <w:docGrid w:linePitch="360"/>
        </w:sectPr>
      </w:pPr>
      <w:bookmarkStart w:id="7" w:name="ConsultPreamble"/>
      <w:bookmarkEnd w:id="7"/>
    </w:p>
    <w:p w14:paraId="08594E29"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118BFB75" w14:textId="3D8AD484" w:rsidR="00B54121" w:rsidRDefault="00873094" w:rsidP="00B54121">
      <w:pPr>
        <w:pStyle w:val="TOC1"/>
        <w:tabs>
          <w:tab w:val="clear" w:pos="7655"/>
          <w:tab w:val="right" w:leader="dot" w:pos="7654"/>
        </w:tabs>
        <w:ind w:left="0" w:firstLine="0"/>
        <w:rPr>
          <w:rFonts w:asciiTheme="minorHAnsi" w:eastAsiaTheme="minorEastAsia" w:hAnsiTheme="minorHAnsi" w:cstheme="minorBidi"/>
          <w:bCs w:val="0"/>
          <w:noProof/>
          <w:kern w:val="2"/>
          <w:szCs w:val="24"/>
          <w:lang w:eastAsia="en-AU"/>
          <w14:ligatures w14:val="standardContextual"/>
        </w:rPr>
      </w:pPr>
      <w:r w:rsidRPr="00BC2E4A">
        <w:fldChar w:fldCharType="begin"/>
      </w:r>
      <w:r w:rsidRPr="00BC2E4A">
        <w:instrText xml:space="preserve"> TOC \o "1-1" \u </w:instrText>
      </w:r>
      <w:r w:rsidRPr="00BC2E4A">
        <w:fldChar w:fldCharType="separate"/>
      </w:r>
      <w:r w:rsidR="00B54121">
        <w:rPr>
          <w:noProof/>
        </w:rPr>
        <w:t>Glossary</w:t>
      </w:r>
      <w:r w:rsidR="00B54121">
        <w:rPr>
          <w:noProof/>
        </w:rPr>
        <w:tab/>
      </w:r>
      <w:r w:rsidR="00B54121">
        <w:rPr>
          <w:noProof/>
        </w:rPr>
        <w:fldChar w:fldCharType="begin"/>
      </w:r>
      <w:r w:rsidR="00B54121">
        <w:rPr>
          <w:noProof/>
        </w:rPr>
        <w:instrText xml:space="preserve"> PAGEREF _Toc223428935 \h </w:instrText>
      </w:r>
      <w:r w:rsidR="00B54121">
        <w:rPr>
          <w:noProof/>
        </w:rPr>
      </w:r>
      <w:r w:rsidR="00B54121">
        <w:rPr>
          <w:noProof/>
        </w:rPr>
        <w:fldChar w:fldCharType="separate"/>
      </w:r>
      <w:r w:rsidR="00A710D6">
        <w:rPr>
          <w:noProof/>
        </w:rPr>
        <w:t>iii</w:t>
      </w:r>
      <w:r w:rsidR="00B54121">
        <w:rPr>
          <w:noProof/>
        </w:rPr>
        <w:fldChar w:fldCharType="end"/>
      </w:r>
    </w:p>
    <w:p w14:paraId="423A855B" w14:textId="47FD8A9C" w:rsidR="00B54121" w:rsidRDefault="00B54121" w:rsidP="00B54121">
      <w:pPr>
        <w:pStyle w:val="TOC1"/>
        <w:tabs>
          <w:tab w:val="clear" w:pos="7655"/>
          <w:tab w:val="left" w:pos="1757"/>
          <w:tab w:val="right" w:leader="dot" w:pos="7654"/>
        </w:tabs>
        <w:rPr>
          <w:rFonts w:asciiTheme="minorHAnsi" w:eastAsiaTheme="minorEastAsia" w:hAnsiTheme="minorHAnsi" w:cstheme="minorBidi"/>
          <w:bCs w:val="0"/>
          <w:noProof/>
          <w:kern w:val="2"/>
          <w:szCs w:val="24"/>
          <w:lang w:eastAsia="en-AU"/>
          <w14:ligatures w14:val="standardContextual"/>
        </w:rPr>
      </w:pPr>
      <w:r w:rsidRPr="00F66263">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Cs w:val="24"/>
          <w:lang w:eastAsia="en-AU"/>
          <w14:ligatures w14:val="standardContextual"/>
        </w:rPr>
        <w:tab/>
      </w:r>
      <w:r>
        <w:rPr>
          <w:noProof/>
        </w:rPr>
        <w:t>Treasury Laws Amendment Bill 2026: Payments System Modernisation</w:t>
      </w:r>
      <w:r>
        <w:rPr>
          <w:noProof/>
        </w:rPr>
        <w:tab/>
      </w:r>
      <w:r>
        <w:rPr>
          <w:noProof/>
        </w:rPr>
        <w:fldChar w:fldCharType="begin"/>
      </w:r>
      <w:r>
        <w:rPr>
          <w:noProof/>
        </w:rPr>
        <w:instrText xml:space="preserve"> PAGEREF _Toc223428936 \h </w:instrText>
      </w:r>
      <w:r>
        <w:rPr>
          <w:noProof/>
        </w:rPr>
      </w:r>
      <w:r>
        <w:rPr>
          <w:noProof/>
        </w:rPr>
        <w:fldChar w:fldCharType="separate"/>
      </w:r>
      <w:r w:rsidR="00A710D6">
        <w:rPr>
          <w:noProof/>
        </w:rPr>
        <w:t>5</w:t>
      </w:r>
      <w:r>
        <w:rPr>
          <w:noProof/>
        </w:rPr>
        <w:fldChar w:fldCharType="end"/>
      </w:r>
    </w:p>
    <w:p w14:paraId="5A1AC355" w14:textId="052EC45E" w:rsidR="00B54121" w:rsidRDefault="00B54121" w:rsidP="00B54121">
      <w:pPr>
        <w:pStyle w:val="TOC1"/>
        <w:tabs>
          <w:tab w:val="clear" w:pos="7655"/>
          <w:tab w:val="left" w:pos="1757"/>
          <w:tab w:val="right" w:leader="dot" w:pos="7654"/>
        </w:tabs>
        <w:rPr>
          <w:rFonts w:asciiTheme="minorHAnsi" w:eastAsiaTheme="minorEastAsia" w:hAnsiTheme="minorHAnsi" w:cstheme="minorBidi"/>
          <w:bCs w:val="0"/>
          <w:noProof/>
          <w:kern w:val="2"/>
          <w:szCs w:val="24"/>
          <w:lang w:eastAsia="en-AU"/>
          <w14:ligatures w14:val="standardContextual"/>
        </w:rPr>
      </w:pPr>
      <w:r w:rsidRPr="00F66263">
        <w:rPr>
          <w:noProof/>
          <w14:scene3d>
            <w14:camera w14:prst="orthographicFront"/>
            <w14:lightRig w14:rig="threePt" w14:dir="t">
              <w14:rot w14:lat="0" w14:lon="0" w14:rev="0"/>
            </w14:lightRig>
          </w14:scene3d>
        </w:rPr>
        <w:t>Chapter 2:</w:t>
      </w:r>
      <w:r>
        <w:rPr>
          <w:rFonts w:asciiTheme="minorHAnsi" w:eastAsiaTheme="minorEastAsia" w:hAnsiTheme="minorHAnsi" w:cstheme="minorBidi"/>
          <w:bCs w:val="0"/>
          <w:noProof/>
          <w:kern w:val="2"/>
          <w:szCs w:val="24"/>
          <w:lang w:eastAsia="en-AU"/>
          <w14:ligatures w14:val="standardContextual"/>
        </w:rPr>
        <w:tab/>
      </w:r>
      <w:r>
        <w:rPr>
          <w:noProof/>
        </w:rPr>
        <w:t>Payment Entities (Prudential Regulation) Bill 2026</w:t>
      </w:r>
      <w:r>
        <w:rPr>
          <w:noProof/>
        </w:rPr>
        <w:tab/>
      </w:r>
      <w:r>
        <w:rPr>
          <w:noProof/>
        </w:rPr>
        <w:fldChar w:fldCharType="begin"/>
      </w:r>
      <w:r>
        <w:rPr>
          <w:noProof/>
        </w:rPr>
        <w:instrText xml:space="preserve"> PAGEREF _Toc223428937 \h </w:instrText>
      </w:r>
      <w:r>
        <w:rPr>
          <w:noProof/>
        </w:rPr>
      </w:r>
      <w:r>
        <w:rPr>
          <w:noProof/>
        </w:rPr>
        <w:fldChar w:fldCharType="separate"/>
      </w:r>
      <w:r w:rsidR="00A710D6">
        <w:rPr>
          <w:noProof/>
        </w:rPr>
        <w:t>71</w:t>
      </w:r>
      <w:r>
        <w:rPr>
          <w:noProof/>
        </w:rPr>
        <w:fldChar w:fldCharType="end"/>
      </w:r>
    </w:p>
    <w:p w14:paraId="4FC47476" w14:textId="40168C56" w:rsidR="00B54121" w:rsidRDefault="00B54121" w:rsidP="00B54121">
      <w:pPr>
        <w:pStyle w:val="TOC1"/>
        <w:tabs>
          <w:tab w:val="clear" w:pos="7655"/>
          <w:tab w:val="left" w:pos="1757"/>
          <w:tab w:val="right" w:leader="dot" w:pos="7654"/>
        </w:tabs>
        <w:rPr>
          <w:rFonts w:asciiTheme="minorHAnsi" w:eastAsiaTheme="minorEastAsia" w:hAnsiTheme="minorHAnsi" w:cstheme="minorBidi"/>
          <w:bCs w:val="0"/>
          <w:noProof/>
          <w:kern w:val="2"/>
          <w:szCs w:val="24"/>
          <w:lang w:eastAsia="en-AU"/>
          <w14:ligatures w14:val="standardContextual"/>
        </w:rPr>
      </w:pPr>
      <w:r w:rsidRPr="00F66263">
        <w:rPr>
          <w:noProof/>
          <w14:scene3d>
            <w14:camera w14:prst="orthographicFront"/>
            <w14:lightRig w14:rig="threePt" w14:dir="t">
              <w14:rot w14:lat="0" w14:lon="0" w14:rev="0"/>
            </w14:lightRig>
          </w14:scene3d>
        </w:rPr>
        <w:t>Chapter 3:</w:t>
      </w:r>
      <w:r>
        <w:rPr>
          <w:rFonts w:asciiTheme="minorHAnsi" w:eastAsiaTheme="minorEastAsia" w:hAnsiTheme="minorHAnsi" w:cstheme="minorBidi"/>
          <w:bCs w:val="0"/>
          <w:noProof/>
          <w:kern w:val="2"/>
          <w:szCs w:val="24"/>
          <w:lang w:eastAsia="en-AU"/>
          <w14:ligatures w14:val="standardContextual"/>
        </w:rPr>
        <w:tab/>
      </w:r>
      <w:r>
        <w:rPr>
          <w:noProof/>
        </w:rPr>
        <w:t>Levy Imposition Bills</w:t>
      </w:r>
      <w:r>
        <w:rPr>
          <w:noProof/>
        </w:rPr>
        <w:tab/>
      </w:r>
      <w:r>
        <w:rPr>
          <w:noProof/>
        </w:rPr>
        <w:fldChar w:fldCharType="begin"/>
      </w:r>
      <w:r>
        <w:rPr>
          <w:noProof/>
        </w:rPr>
        <w:instrText xml:space="preserve"> PAGEREF _Toc223428938 \h </w:instrText>
      </w:r>
      <w:r>
        <w:rPr>
          <w:noProof/>
        </w:rPr>
      </w:r>
      <w:r>
        <w:rPr>
          <w:noProof/>
        </w:rPr>
        <w:fldChar w:fldCharType="separate"/>
      </w:r>
      <w:r w:rsidR="00A710D6">
        <w:rPr>
          <w:noProof/>
        </w:rPr>
        <w:t>159</w:t>
      </w:r>
      <w:r>
        <w:rPr>
          <w:noProof/>
        </w:rPr>
        <w:fldChar w:fldCharType="end"/>
      </w:r>
    </w:p>
    <w:p w14:paraId="0BDA080C" w14:textId="3EB4B1E0" w:rsidR="00873094" w:rsidRPr="00020288" w:rsidRDefault="00873094" w:rsidP="00BC2E4A">
      <w:pPr>
        <w:pStyle w:val="TOC1"/>
      </w:pPr>
      <w:r w:rsidRPr="00BC2E4A">
        <w:fldChar w:fldCharType="end"/>
      </w:r>
    </w:p>
    <w:p w14:paraId="0A66C468" w14:textId="77777777" w:rsidR="00873094" w:rsidRPr="00020288" w:rsidRDefault="00873094" w:rsidP="00873094"/>
    <w:p w14:paraId="23897145" w14:textId="77777777" w:rsidR="00873094" w:rsidRPr="00020288" w:rsidRDefault="00873094" w:rsidP="00873094">
      <w:pPr>
        <w:sectPr w:rsidR="00873094" w:rsidRPr="00020288" w:rsidSect="00000BFC">
          <w:headerReference w:type="even" r:id="rId10"/>
          <w:headerReference w:type="default" r:id="rId11"/>
          <w:footerReference w:type="even" r:id="rId12"/>
          <w:footerReference w:type="default" r:id="rId13"/>
          <w:headerReference w:type="first" r:id="rId14"/>
          <w:footerReference w:type="first" r:id="rId15"/>
          <w:type w:val="oddPage"/>
          <w:pgSz w:w="9979" w:h="14175" w:code="9"/>
          <w:pgMar w:top="567" w:right="1134" w:bottom="567" w:left="1134" w:header="709" w:footer="709" w:gutter="0"/>
          <w:pgNumType w:start="1"/>
          <w:cols w:space="708"/>
          <w:titlePg/>
          <w:docGrid w:linePitch="360"/>
        </w:sectPr>
      </w:pPr>
    </w:p>
    <w:p w14:paraId="6ACB3357" w14:textId="77777777" w:rsidR="00873094" w:rsidRPr="00020288" w:rsidRDefault="00873094" w:rsidP="00873094">
      <w:pPr>
        <w:pStyle w:val="Heading1"/>
        <w:rPr>
          <w:rFonts w:hint="eastAsia"/>
        </w:rPr>
      </w:pPr>
      <w:bookmarkStart w:id="20" w:name="_Toc82021619"/>
      <w:bookmarkStart w:id="21" w:name="_Toc82067318"/>
      <w:bookmarkStart w:id="22" w:name="_Toc82072959"/>
      <w:bookmarkStart w:id="23" w:name="_Toc82073275"/>
      <w:bookmarkStart w:id="24" w:name="_Toc82073912"/>
      <w:bookmarkStart w:id="25" w:name="_Toc82074016"/>
      <w:bookmarkStart w:id="26" w:name="_Toc223428935"/>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12BAA">
        <w:tab/>
      </w:r>
      <w:r w:rsidR="001F670B">
        <w:t xml:space="preserve"> </w:t>
      </w:r>
    </w:p>
    <w:p w14:paraId="107D7131"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4ED9FBF7" w14:textId="77777777" w:rsidTr="002425D9">
        <w:tc>
          <w:tcPr>
            <w:tcW w:w="3776" w:type="dxa"/>
          </w:tcPr>
          <w:p w14:paraId="376C1D86" w14:textId="77777777" w:rsidR="00873094" w:rsidRPr="002E7A73" w:rsidRDefault="00873094" w:rsidP="00B7393A">
            <w:pPr>
              <w:pStyle w:val="Tableheaderrowtext"/>
            </w:pPr>
            <w:bookmarkStart w:id="30" w:name="GlossaryTableStart"/>
            <w:bookmarkEnd w:id="30"/>
            <w:r w:rsidRPr="002E7A73">
              <w:t>Abbreviation</w:t>
            </w:r>
          </w:p>
        </w:tc>
        <w:tc>
          <w:tcPr>
            <w:tcW w:w="3874" w:type="dxa"/>
          </w:tcPr>
          <w:p w14:paraId="49B56469" w14:textId="52AB446F" w:rsidR="00873094" w:rsidRPr="002E7A73" w:rsidRDefault="00873094" w:rsidP="00B7393A">
            <w:pPr>
              <w:pStyle w:val="Tableheaderrowtext"/>
            </w:pPr>
            <w:r w:rsidRPr="002E7A73">
              <w:t>Definition</w:t>
            </w:r>
          </w:p>
        </w:tc>
      </w:tr>
      <w:tr w:rsidR="00697EC6" w:rsidRPr="00020288" w14:paraId="2562FA58" w14:textId="77777777" w:rsidTr="002425D9">
        <w:tc>
          <w:tcPr>
            <w:tcW w:w="3776" w:type="dxa"/>
          </w:tcPr>
          <w:p w14:paraId="2CFB532E" w14:textId="1D03B940" w:rsidR="00697EC6" w:rsidRDefault="00697EC6" w:rsidP="002425D9">
            <w:pPr>
              <w:pStyle w:val="Normalparatextnonumbers"/>
            </w:pPr>
            <w:r>
              <w:t>ACCC</w:t>
            </w:r>
          </w:p>
        </w:tc>
        <w:tc>
          <w:tcPr>
            <w:tcW w:w="3874" w:type="dxa"/>
          </w:tcPr>
          <w:p w14:paraId="40B2C601" w14:textId="5DC13712" w:rsidR="00697EC6" w:rsidRDefault="00BD3864" w:rsidP="002425D9">
            <w:pPr>
              <w:pStyle w:val="Normalparatextnonumbers"/>
            </w:pPr>
            <w:r>
              <w:t>Australi</w:t>
            </w:r>
            <w:r w:rsidR="00457F4B">
              <w:t>a</w:t>
            </w:r>
            <w:r>
              <w:t>n Competition and Consumer Commission</w:t>
            </w:r>
          </w:p>
        </w:tc>
      </w:tr>
      <w:tr w:rsidR="004C4BBE" w:rsidRPr="00020288" w14:paraId="6E90A707" w14:textId="77777777" w:rsidTr="002425D9">
        <w:tc>
          <w:tcPr>
            <w:tcW w:w="3776" w:type="dxa"/>
          </w:tcPr>
          <w:p w14:paraId="4B79533B" w14:textId="33DB9FDD" w:rsidR="004C4BBE" w:rsidRDefault="004C4BBE" w:rsidP="002425D9">
            <w:pPr>
              <w:pStyle w:val="Normalparatextnonumbers"/>
            </w:pPr>
            <w:r>
              <w:t>ADI</w:t>
            </w:r>
          </w:p>
        </w:tc>
        <w:tc>
          <w:tcPr>
            <w:tcW w:w="3874" w:type="dxa"/>
          </w:tcPr>
          <w:p w14:paraId="087AEADC" w14:textId="1641F474" w:rsidR="004C4BBE" w:rsidRDefault="008C62CF" w:rsidP="002425D9">
            <w:pPr>
              <w:pStyle w:val="Normalparatextnonumbers"/>
            </w:pPr>
            <w:r>
              <w:t>A</w:t>
            </w:r>
            <w:r w:rsidR="004C4BBE" w:rsidRPr="004C4BBE">
              <w:t>uthorised deposit‑taking institution</w:t>
            </w:r>
          </w:p>
        </w:tc>
      </w:tr>
      <w:tr w:rsidR="008E60F9" w:rsidRPr="00020288" w14:paraId="24CF0763" w14:textId="77777777" w:rsidTr="002425D9">
        <w:tc>
          <w:tcPr>
            <w:tcW w:w="3776" w:type="dxa"/>
          </w:tcPr>
          <w:p w14:paraId="2BDC79AA" w14:textId="080F6BF4" w:rsidR="008E60F9" w:rsidRDefault="008E60F9" w:rsidP="002425D9">
            <w:pPr>
              <w:pStyle w:val="Normalparatextnonumbers"/>
            </w:pPr>
            <w:r>
              <w:t>AFCA</w:t>
            </w:r>
          </w:p>
        </w:tc>
        <w:tc>
          <w:tcPr>
            <w:tcW w:w="3874" w:type="dxa"/>
          </w:tcPr>
          <w:p w14:paraId="44344886" w14:textId="3ACEEF8E" w:rsidR="008E60F9" w:rsidRDefault="008E60F9" w:rsidP="002425D9">
            <w:pPr>
              <w:pStyle w:val="Normalparatextnonumbers"/>
            </w:pPr>
            <w:r>
              <w:t>Australian Financial Complaints Authority</w:t>
            </w:r>
          </w:p>
        </w:tc>
      </w:tr>
      <w:tr w:rsidR="00A4254E" w:rsidRPr="00020288" w14:paraId="02DD47BD" w14:textId="77777777" w:rsidTr="002425D9">
        <w:tc>
          <w:tcPr>
            <w:tcW w:w="3776" w:type="dxa"/>
          </w:tcPr>
          <w:p w14:paraId="23F3A742" w14:textId="3163BF8E" w:rsidR="00A4254E" w:rsidRDefault="00A4254E" w:rsidP="002425D9">
            <w:pPr>
              <w:pStyle w:val="Normalparatextnonumbers"/>
            </w:pPr>
            <w:r>
              <w:t>AFS</w:t>
            </w:r>
          </w:p>
        </w:tc>
        <w:tc>
          <w:tcPr>
            <w:tcW w:w="3874" w:type="dxa"/>
          </w:tcPr>
          <w:p w14:paraId="556445F9" w14:textId="39CF4599" w:rsidR="00A4254E" w:rsidRPr="00E16DC0" w:rsidRDefault="00A4254E" w:rsidP="002425D9">
            <w:pPr>
              <w:pStyle w:val="Normalparatextnonumbers"/>
            </w:pPr>
            <w:r>
              <w:t>Australian Financial Services</w:t>
            </w:r>
          </w:p>
        </w:tc>
      </w:tr>
      <w:tr w:rsidR="00514912" w:rsidRPr="00020288" w14:paraId="7B9832F4" w14:textId="77777777" w:rsidTr="002425D9">
        <w:tc>
          <w:tcPr>
            <w:tcW w:w="3776" w:type="dxa"/>
          </w:tcPr>
          <w:p w14:paraId="3ED2A362" w14:textId="71107D93" w:rsidR="00514912" w:rsidRDefault="00514912" w:rsidP="00514912">
            <w:pPr>
              <w:pStyle w:val="Normalparatextnonumbers"/>
            </w:pPr>
            <w:r>
              <w:t>APRA</w:t>
            </w:r>
          </w:p>
        </w:tc>
        <w:tc>
          <w:tcPr>
            <w:tcW w:w="3874" w:type="dxa"/>
          </w:tcPr>
          <w:p w14:paraId="31D2B5E0" w14:textId="20AE6179" w:rsidR="00514912" w:rsidRDefault="00514912" w:rsidP="00514912">
            <w:pPr>
              <w:pStyle w:val="Normalparatextnonumbers"/>
            </w:pPr>
            <w:r>
              <w:t>Australian Prudential Regulation Authority</w:t>
            </w:r>
          </w:p>
        </w:tc>
      </w:tr>
      <w:tr w:rsidR="00E62380" w:rsidRPr="00020288" w14:paraId="14CC6E61" w14:textId="77777777" w:rsidTr="002425D9">
        <w:tc>
          <w:tcPr>
            <w:tcW w:w="3776" w:type="dxa"/>
          </w:tcPr>
          <w:p w14:paraId="10443625" w14:textId="51FE1D6B" w:rsidR="00E62380" w:rsidRDefault="00E62380" w:rsidP="00514912">
            <w:pPr>
              <w:pStyle w:val="Normalparatextnonumbers"/>
            </w:pPr>
            <w:r>
              <w:t>APRA Act</w:t>
            </w:r>
          </w:p>
        </w:tc>
        <w:tc>
          <w:tcPr>
            <w:tcW w:w="3874" w:type="dxa"/>
          </w:tcPr>
          <w:p w14:paraId="23DDF353" w14:textId="26CF9E60" w:rsidR="00E62380" w:rsidRPr="0053203E" w:rsidRDefault="00983115" w:rsidP="00983115">
            <w:pPr>
              <w:pStyle w:val="Normalparatextnonumbers"/>
              <w:rPr>
                <w:i/>
              </w:rPr>
            </w:pPr>
            <w:r w:rsidRPr="0053203E">
              <w:rPr>
                <w:i/>
              </w:rPr>
              <w:t>Australian Prudential Regulation Authority Act 1998</w:t>
            </w:r>
          </w:p>
        </w:tc>
      </w:tr>
      <w:tr w:rsidR="00873094" w:rsidRPr="00020288" w14:paraId="617ADE2F" w14:textId="77777777" w:rsidTr="002425D9">
        <w:tc>
          <w:tcPr>
            <w:tcW w:w="3776" w:type="dxa"/>
          </w:tcPr>
          <w:p w14:paraId="1BA41B2F" w14:textId="6B950FDC" w:rsidR="00873094" w:rsidRPr="00020288" w:rsidRDefault="00E16DC0" w:rsidP="002425D9">
            <w:pPr>
              <w:pStyle w:val="Normalparatextnonumbers"/>
            </w:pPr>
            <w:r>
              <w:t>ASIC</w:t>
            </w:r>
          </w:p>
        </w:tc>
        <w:tc>
          <w:tcPr>
            <w:tcW w:w="3874" w:type="dxa"/>
          </w:tcPr>
          <w:p w14:paraId="01B3957F" w14:textId="174623D5" w:rsidR="00873094" w:rsidRPr="00020288" w:rsidRDefault="00E16DC0" w:rsidP="002425D9">
            <w:pPr>
              <w:pStyle w:val="Normalparatextnonumbers"/>
            </w:pPr>
            <w:r w:rsidRPr="00E16DC0">
              <w:t>Australian Securities and Investments Commission</w:t>
            </w:r>
          </w:p>
        </w:tc>
      </w:tr>
      <w:tr w:rsidR="00E3684C" w:rsidRPr="00020288" w14:paraId="59F1C833" w14:textId="77777777" w:rsidTr="002425D9">
        <w:tc>
          <w:tcPr>
            <w:tcW w:w="3776" w:type="dxa"/>
          </w:tcPr>
          <w:p w14:paraId="58610643" w14:textId="13055B53" w:rsidR="00E3684C" w:rsidRDefault="00E3684C" w:rsidP="002425D9">
            <w:pPr>
              <w:pStyle w:val="Normalparatextnonumbers"/>
            </w:pPr>
            <w:r>
              <w:t>ASIC Act</w:t>
            </w:r>
          </w:p>
        </w:tc>
        <w:tc>
          <w:tcPr>
            <w:tcW w:w="3874" w:type="dxa"/>
          </w:tcPr>
          <w:p w14:paraId="1D3A2031" w14:textId="1EBF2222" w:rsidR="00E3684C" w:rsidRPr="00BE2BE6" w:rsidRDefault="00E3684C" w:rsidP="002425D9">
            <w:pPr>
              <w:pStyle w:val="Normalparatextnonumbers"/>
              <w:rPr>
                <w:i/>
                <w:iCs/>
              </w:rPr>
            </w:pPr>
            <w:r w:rsidRPr="00BE2BE6">
              <w:rPr>
                <w:i/>
                <w:iCs/>
              </w:rPr>
              <w:t>Australian Securities and Investments Commission</w:t>
            </w:r>
            <w:r>
              <w:rPr>
                <w:i/>
                <w:iCs/>
              </w:rPr>
              <w:t xml:space="preserve"> </w:t>
            </w:r>
            <w:r w:rsidRPr="00BE2BE6">
              <w:rPr>
                <w:i/>
                <w:iCs/>
              </w:rPr>
              <w:t>Act</w:t>
            </w:r>
            <w:r w:rsidR="0061551E">
              <w:rPr>
                <w:i/>
                <w:iCs/>
              </w:rPr>
              <w:t xml:space="preserve"> </w:t>
            </w:r>
            <w:r w:rsidR="0061551E" w:rsidRPr="00BE2BE6">
              <w:rPr>
                <w:i/>
                <w:iCs/>
              </w:rPr>
              <w:t>2001</w:t>
            </w:r>
          </w:p>
        </w:tc>
      </w:tr>
      <w:tr w:rsidR="004A37F7" w:rsidRPr="00020288" w14:paraId="2D021019" w14:textId="77777777" w:rsidTr="002425D9">
        <w:tc>
          <w:tcPr>
            <w:tcW w:w="3776" w:type="dxa"/>
          </w:tcPr>
          <w:p w14:paraId="6E9BBDB2" w14:textId="6C4C6837" w:rsidR="004A37F7" w:rsidRDefault="004A37F7" w:rsidP="002425D9">
            <w:pPr>
              <w:pStyle w:val="Normalparatextnonumbers"/>
            </w:pPr>
            <w:r>
              <w:t>AUSTRAC</w:t>
            </w:r>
          </w:p>
        </w:tc>
        <w:tc>
          <w:tcPr>
            <w:tcW w:w="3874" w:type="dxa"/>
          </w:tcPr>
          <w:p w14:paraId="67C934F9" w14:textId="01CDEE4E" w:rsidR="004A37F7" w:rsidRPr="00AE6607" w:rsidRDefault="00697EC6" w:rsidP="002425D9">
            <w:pPr>
              <w:pStyle w:val="Normalparatextnonumbers"/>
            </w:pPr>
            <w:r w:rsidRPr="00697EC6">
              <w:rPr>
                <w:iCs/>
              </w:rPr>
              <w:t>Australian Transaction Reports and Analysis Centre</w:t>
            </w:r>
          </w:p>
        </w:tc>
      </w:tr>
      <w:tr w:rsidR="00A92506" w:rsidRPr="00020288" w14:paraId="3610E86B" w14:textId="77777777" w:rsidTr="002425D9">
        <w:tc>
          <w:tcPr>
            <w:tcW w:w="3776" w:type="dxa"/>
          </w:tcPr>
          <w:p w14:paraId="0D88F45E" w14:textId="1ED7C1CB" w:rsidR="00A92506" w:rsidRDefault="00A92506" w:rsidP="002425D9">
            <w:pPr>
              <w:pStyle w:val="Normalparatextnonumbers"/>
            </w:pPr>
            <w:r>
              <w:t>Banking Act</w:t>
            </w:r>
          </w:p>
        </w:tc>
        <w:tc>
          <w:tcPr>
            <w:tcW w:w="3874" w:type="dxa"/>
          </w:tcPr>
          <w:p w14:paraId="5A136B86" w14:textId="5CC419DA" w:rsidR="00A92506" w:rsidRPr="00544D18" w:rsidRDefault="00544D18" w:rsidP="002425D9">
            <w:pPr>
              <w:pStyle w:val="Normalparatextnonumbers"/>
              <w:rPr>
                <w:i/>
              </w:rPr>
            </w:pPr>
            <w:r>
              <w:rPr>
                <w:i/>
              </w:rPr>
              <w:t>Banking Act 1959</w:t>
            </w:r>
          </w:p>
        </w:tc>
      </w:tr>
      <w:tr w:rsidR="00C65BC9" w:rsidRPr="00020288" w14:paraId="5B0DE10C" w14:textId="77777777" w:rsidTr="002425D9">
        <w:tc>
          <w:tcPr>
            <w:tcW w:w="3776" w:type="dxa"/>
          </w:tcPr>
          <w:p w14:paraId="2219B842" w14:textId="5F82BB03" w:rsidR="00C65BC9" w:rsidRDefault="00C65BC9" w:rsidP="002425D9">
            <w:pPr>
              <w:pStyle w:val="Normalparatextnonumbers"/>
            </w:pPr>
            <w:r>
              <w:t>Bill</w:t>
            </w:r>
          </w:p>
        </w:tc>
        <w:tc>
          <w:tcPr>
            <w:tcW w:w="3874" w:type="dxa"/>
          </w:tcPr>
          <w:p w14:paraId="4FBE8555" w14:textId="4F139388" w:rsidR="00C65BC9" w:rsidRPr="00697EC6" w:rsidRDefault="00BA466E" w:rsidP="002425D9">
            <w:pPr>
              <w:pStyle w:val="Normalparatextnonumbers"/>
              <w:rPr>
                <w:iCs/>
              </w:rPr>
            </w:pPr>
            <w:r w:rsidRPr="00E9661D">
              <w:rPr>
                <w:noProof/>
              </w:rPr>
              <w:t>Treasury Laws Amendment Bill 2026</w:t>
            </w:r>
            <w:r w:rsidR="00FD6295">
              <w:rPr>
                <w:noProof/>
              </w:rPr>
              <w:t>:</w:t>
            </w:r>
            <w:r w:rsidR="0EC26D0A" w:rsidRPr="74A9F3C6">
              <w:rPr>
                <w:noProof/>
              </w:rPr>
              <w:t xml:space="preserve"> </w:t>
            </w:r>
            <w:r w:rsidRPr="00E9661D">
              <w:rPr>
                <w:noProof/>
              </w:rPr>
              <w:t xml:space="preserve">Payments </w:t>
            </w:r>
            <w:r w:rsidR="00B96652" w:rsidRPr="00E9661D">
              <w:rPr>
                <w:noProof/>
              </w:rPr>
              <w:t>S</w:t>
            </w:r>
            <w:r w:rsidRPr="00E9661D">
              <w:rPr>
                <w:noProof/>
              </w:rPr>
              <w:t xml:space="preserve">ystem </w:t>
            </w:r>
            <w:r w:rsidR="004A5260">
              <w:rPr>
                <w:noProof/>
              </w:rPr>
              <w:t>M</w:t>
            </w:r>
            <w:r w:rsidRPr="00E9661D">
              <w:rPr>
                <w:noProof/>
              </w:rPr>
              <w:t>odernisation</w:t>
            </w:r>
          </w:p>
        </w:tc>
      </w:tr>
      <w:tr w:rsidR="000A49A1" w:rsidRPr="00020288" w14:paraId="778F48FA" w14:textId="77777777" w:rsidTr="002425D9">
        <w:tc>
          <w:tcPr>
            <w:tcW w:w="3776" w:type="dxa"/>
          </w:tcPr>
          <w:p w14:paraId="5FB0B7C8" w14:textId="0D010BC1" w:rsidR="000A49A1" w:rsidRDefault="000A49A1" w:rsidP="000A49A1">
            <w:pPr>
              <w:pStyle w:val="Normalparatextnonumbers"/>
            </w:pPr>
            <w:r>
              <w:t>CFR</w:t>
            </w:r>
          </w:p>
        </w:tc>
        <w:tc>
          <w:tcPr>
            <w:tcW w:w="3874" w:type="dxa"/>
          </w:tcPr>
          <w:p w14:paraId="19875331" w14:textId="7C2CAA80" w:rsidR="000A49A1" w:rsidRDefault="000A49A1" w:rsidP="000A49A1">
            <w:pPr>
              <w:pStyle w:val="Normalparatextnonumbers"/>
            </w:pPr>
            <w:r w:rsidRPr="0068053F">
              <w:t>Council of Financial Regulators</w:t>
            </w:r>
          </w:p>
        </w:tc>
      </w:tr>
      <w:tr w:rsidR="000A49A1" w:rsidRPr="00020288" w14:paraId="70275FE6" w14:textId="77777777" w:rsidTr="002425D9">
        <w:tc>
          <w:tcPr>
            <w:tcW w:w="3776" w:type="dxa"/>
          </w:tcPr>
          <w:p w14:paraId="362DD619" w14:textId="68274497" w:rsidR="000A49A1" w:rsidRDefault="000A49A1" w:rsidP="000A49A1">
            <w:pPr>
              <w:pStyle w:val="Normalparatextnonumbers"/>
            </w:pPr>
            <w:r>
              <w:t>Corporations Act</w:t>
            </w:r>
          </w:p>
        </w:tc>
        <w:tc>
          <w:tcPr>
            <w:tcW w:w="3874" w:type="dxa"/>
          </w:tcPr>
          <w:p w14:paraId="177B4C36" w14:textId="1F5221FE" w:rsidR="000A49A1" w:rsidRPr="00BE2BE6" w:rsidRDefault="000A49A1" w:rsidP="000A49A1">
            <w:pPr>
              <w:pStyle w:val="Normalparatextnonumbers"/>
              <w:rPr>
                <w:i/>
                <w:iCs/>
              </w:rPr>
            </w:pPr>
            <w:r>
              <w:rPr>
                <w:i/>
                <w:iCs/>
              </w:rPr>
              <w:t>Corporations Act 2001</w:t>
            </w:r>
          </w:p>
        </w:tc>
      </w:tr>
      <w:tr w:rsidR="009C70B5" w:rsidRPr="00020288" w14:paraId="01914B33" w14:textId="77777777" w:rsidTr="002425D9">
        <w:tc>
          <w:tcPr>
            <w:tcW w:w="3776" w:type="dxa"/>
          </w:tcPr>
          <w:p w14:paraId="2E7C81DF" w14:textId="311A116F" w:rsidR="009C70B5" w:rsidRDefault="009C70B5" w:rsidP="000A49A1">
            <w:pPr>
              <w:pStyle w:val="Normalparatextnonumbers"/>
            </w:pPr>
            <w:r>
              <w:t>Criminal Code</w:t>
            </w:r>
          </w:p>
        </w:tc>
        <w:tc>
          <w:tcPr>
            <w:tcW w:w="3874" w:type="dxa"/>
          </w:tcPr>
          <w:p w14:paraId="798F17CF" w14:textId="6DB6DE5A" w:rsidR="009C70B5" w:rsidRDefault="009C70B5" w:rsidP="000A49A1">
            <w:pPr>
              <w:pStyle w:val="Normalparatextnonumbers"/>
              <w:rPr>
                <w:i/>
                <w:iCs/>
              </w:rPr>
            </w:pPr>
            <w:r w:rsidRPr="009C70B5">
              <w:rPr>
                <w:i/>
                <w:iCs/>
              </w:rPr>
              <w:t>Criminal Code Act 1995</w:t>
            </w:r>
          </w:p>
        </w:tc>
      </w:tr>
      <w:tr w:rsidR="0038390C" w:rsidRPr="00020288" w14:paraId="6969D2AB" w14:textId="77777777" w:rsidTr="002425D9">
        <w:tc>
          <w:tcPr>
            <w:tcW w:w="3776" w:type="dxa"/>
          </w:tcPr>
          <w:p w14:paraId="5E8F99FC" w14:textId="36388DBC" w:rsidR="0038390C" w:rsidRDefault="0038390C" w:rsidP="000A49A1">
            <w:pPr>
              <w:pStyle w:val="Normalparatextnonumbers"/>
            </w:pPr>
            <w:r>
              <w:t>FAR Act</w:t>
            </w:r>
          </w:p>
        </w:tc>
        <w:tc>
          <w:tcPr>
            <w:tcW w:w="3874" w:type="dxa"/>
          </w:tcPr>
          <w:p w14:paraId="461331C9" w14:textId="735947FF" w:rsidR="0038390C" w:rsidRDefault="00724337" w:rsidP="000A49A1">
            <w:pPr>
              <w:pStyle w:val="Normalparatextnonumbers"/>
              <w:rPr>
                <w:i/>
                <w:iCs/>
              </w:rPr>
            </w:pPr>
            <w:r w:rsidRPr="00724337">
              <w:rPr>
                <w:i/>
                <w:iCs/>
              </w:rPr>
              <w:t>Financial Accountability Regime Act 2023</w:t>
            </w:r>
          </w:p>
        </w:tc>
      </w:tr>
      <w:tr w:rsidR="00922CD9" w:rsidRPr="00020288" w14:paraId="3CFFE10F" w14:textId="77777777" w:rsidTr="002425D9">
        <w:tc>
          <w:tcPr>
            <w:tcW w:w="3776" w:type="dxa"/>
          </w:tcPr>
          <w:p w14:paraId="045B2105" w14:textId="075E5151" w:rsidR="00922CD9" w:rsidRDefault="00922CD9" w:rsidP="000A49A1">
            <w:pPr>
              <w:pStyle w:val="Normalparatextnonumbers"/>
            </w:pPr>
            <w:r>
              <w:lastRenderedPageBreak/>
              <w:t>FSCODA</w:t>
            </w:r>
          </w:p>
        </w:tc>
        <w:tc>
          <w:tcPr>
            <w:tcW w:w="3874" w:type="dxa"/>
          </w:tcPr>
          <w:p w14:paraId="370E5C83" w14:textId="6D6D8910" w:rsidR="00922CD9" w:rsidRPr="00724337" w:rsidRDefault="00922CD9" w:rsidP="000A49A1">
            <w:pPr>
              <w:pStyle w:val="Normalparatextnonumbers"/>
              <w:rPr>
                <w:i/>
                <w:iCs/>
              </w:rPr>
            </w:pPr>
            <w:r w:rsidRPr="0037313E">
              <w:rPr>
                <w:i/>
                <w:iCs/>
              </w:rPr>
              <w:t>Financial Sector (Collection of Data) Act 2001</w:t>
            </w:r>
          </w:p>
        </w:tc>
      </w:tr>
      <w:tr w:rsidR="008F1D2B" w:rsidRPr="00020288" w14:paraId="756BE2AE" w14:textId="77777777" w:rsidTr="002425D9">
        <w:tc>
          <w:tcPr>
            <w:tcW w:w="3776" w:type="dxa"/>
          </w:tcPr>
          <w:p w14:paraId="2F9A5CE5" w14:textId="7D4A9A37" w:rsidR="008F1D2B" w:rsidRDefault="008F1D2B" w:rsidP="000A49A1">
            <w:pPr>
              <w:pStyle w:val="Normalparatextnonumbers"/>
            </w:pPr>
            <w:r>
              <w:t>FSSA</w:t>
            </w:r>
          </w:p>
        </w:tc>
        <w:tc>
          <w:tcPr>
            <w:tcW w:w="3874" w:type="dxa"/>
          </w:tcPr>
          <w:p w14:paraId="4FEA953B" w14:textId="7CF20E41" w:rsidR="008F1D2B" w:rsidRPr="0037313E" w:rsidRDefault="008F1D2B" w:rsidP="000A49A1">
            <w:pPr>
              <w:pStyle w:val="Normalparatextnonumbers"/>
              <w:rPr>
                <w:i/>
                <w:iCs/>
              </w:rPr>
            </w:pPr>
            <w:r w:rsidRPr="008F1D2B">
              <w:rPr>
                <w:i/>
                <w:iCs/>
              </w:rPr>
              <w:t>Financial Sector (Shareholdings) Act 1998</w:t>
            </w:r>
          </w:p>
        </w:tc>
      </w:tr>
      <w:tr w:rsidR="00CA5D77" w:rsidRPr="00020288" w14:paraId="7E79C960" w14:textId="77777777" w:rsidTr="002425D9">
        <w:tc>
          <w:tcPr>
            <w:tcW w:w="3776" w:type="dxa"/>
          </w:tcPr>
          <w:p w14:paraId="45B33A25" w14:textId="6BEB123E" w:rsidR="00CA5D77" w:rsidRDefault="00CA5D77" w:rsidP="000A49A1">
            <w:pPr>
              <w:pStyle w:val="Normalparatextnonumbers"/>
            </w:pPr>
            <w:r>
              <w:t>FSTR Act</w:t>
            </w:r>
          </w:p>
        </w:tc>
        <w:tc>
          <w:tcPr>
            <w:tcW w:w="3874" w:type="dxa"/>
          </w:tcPr>
          <w:p w14:paraId="07CA7F14" w14:textId="21694613" w:rsidR="00CA5D77" w:rsidRPr="008F1D2B" w:rsidRDefault="00CA5D77" w:rsidP="000A49A1">
            <w:pPr>
              <w:pStyle w:val="Normalparatextnonumbers"/>
              <w:rPr>
                <w:i/>
                <w:iCs/>
              </w:rPr>
            </w:pPr>
            <w:r w:rsidRPr="00CA5D77">
              <w:rPr>
                <w:i/>
                <w:iCs/>
              </w:rPr>
              <w:t>Financial Sector (Transfer and Restructure) Act 1999</w:t>
            </w:r>
          </w:p>
        </w:tc>
      </w:tr>
      <w:tr w:rsidR="00C05890" w14:paraId="7393574C" w14:textId="77777777" w:rsidTr="15C5D901">
        <w:trPr>
          <w:trHeight w:val="300"/>
        </w:trPr>
        <w:tc>
          <w:tcPr>
            <w:tcW w:w="3776" w:type="dxa"/>
          </w:tcPr>
          <w:p w14:paraId="4F311A7C" w14:textId="767DA02A" w:rsidR="00C05890" w:rsidRDefault="00C05890" w:rsidP="00593140">
            <w:pPr>
              <w:pStyle w:val="Normalparatextnonumbers"/>
            </w:pPr>
            <w:r>
              <w:t>Levy Imposition Bill</w:t>
            </w:r>
          </w:p>
        </w:tc>
        <w:tc>
          <w:tcPr>
            <w:tcW w:w="3874" w:type="dxa"/>
          </w:tcPr>
          <w:p w14:paraId="29D1E037" w14:textId="6D87F329" w:rsidR="00C05890" w:rsidRPr="0087508E" w:rsidRDefault="00C05890" w:rsidP="00593140">
            <w:pPr>
              <w:pStyle w:val="Normalparatextnonumbers"/>
            </w:pPr>
            <w:r w:rsidRPr="0087508E">
              <w:t>Payment Entities Supervisory Levy Imposition Bill 2026</w:t>
            </w:r>
          </w:p>
        </w:tc>
      </w:tr>
      <w:tr w:rsidR="000A49A1" w:rsidRPr="00020288" w14:paraId="49392D1A" w14:textId="77777777" w:rsidTr="002425D9">
        <w:tc>
          <w:tcPr>
            <w:tcW w:w="3776" w:type="dxa"/>
          </w:tcPr>
          <w:p w14:paraId="08283D0F" w14:textId="2D192BF9" w:rsidR="000A49A1" w:rsidRPr="00020288" w:rsidRDefault="000A49A1" w:rsidP="000A49A1">
            <w:pPr>
              <w:pStyle w:val="Normalparatextnonumbers"/>
            </w:pPr>
            <w:r>
              <w:t>NCP</w:t>
            </w:r>
          </w:p>
        </w:tc>
        <w:tc>
          <w:tcPr>
            <w:tcW w:w="3874" w:type="dxa"/>
          </w:tcPr>
          <w:p w14:paraId="0ABB29A4" w14:textId="495380B7" w:rsidR="000A49A1" w:rsidRPr="00020288" w:rsidRDefault="000A49A1" w:rsidP="000A49A1">
            <w:pPr>
              <w:pStyle w:val="Normalparatextnonumbers"/>
            </w:pPr>
            <w:r>
              <w:t>Non-cash payment</w:t>
            </w:r>
          </w:p>
        </w:tc>
      </w:tr>
      <w:tr w:rsidR="006856A5" w:rsidRPr="00020288" w14:paraId="282A9604" w14:textId="77777777" w:rsidTr="002425D9">
        <w:tc>
          <w:tcPr>
            <w:tcW w:w="3776" w:type="dxa"/>
          </w:tcPr>
          <w:p w14:paraId="47957DDE" w14:textId="536636B5" w:rsidR="006856A5" w:rsidRDefault="006856A5" w:rsidP="000A49A1">
            <w:pPr>
              <w:pStyle w:val="Normalparatextnonumbers"/>
            </w:pPr>
            <w:r>
              <w:t>NOH</w:t>
            </w:r>
            <w:r w:rsidR="00CA08BE">
              <w:t>C</w:t>
            </w:r>
          </w:p>
        </w:tc>
        <w:tc>
          <w:tcPr>
            <w:tcW w:w="3874" w:type="dxa"/>
          </w:tcPr>
          <w:p w14:paraId="4D0A88B0" w14:textId="2578FCDA" w:rsidR="006856A5" w:rsidRDefault="00CA08BE" w:rsidP="000A49A1">
            <w:pPr>
              <w:pStyle w:val="Normalparatextnonumbers"/>
            </w:pPr>
            <w:r>
              <w:t xml:space="preserve">Non-operating </w:t>
            </w:r>
            <w:r w:rsidR="002C4D63">
              <w:t>h</w:t>
            </w:r>
            <w:r>
              <w:t xml:space="preserve">olding </w:t>
            </w:r>
            <w:r w:rsidR="002C4D63">
              <w:t>c</w:t>
            </w:r>
            <w:r>
              <w:t>o</w:t>
            </w:r>
            <w:r w:rsidR="002C70EC">
              <w:t>mpan</w:t>
            </w:r>
            <w:r w:rsidR="002C4D63">
              <w:t>y</w:t>
            </w:r>
          </w:p>
        </w:tc>
      </w:tr>
      <w:tr w:rsidR="00313B87" w:rsidRPr="00020288" w14:paraId="2CEFEF3B" w14:textId="77777777" w:rsidTr="002425D9">
        <w:tc>
          <w:tcPr>
            <w:tcW w:w="3776" w:type="dxa"/>
          </w:tcPr>
          <w:p w14:paraId="32774AAF" w14:textId="2277E8D5" w:rsidR="00313B87" w:rsidRDefault="00313B87" w:rsidP="00313B87">
            <w:pPr>
              <w:pStyle w:val="Normalparatextnonumbers"/>
            </w:pPr>
            <w:r>
              <w:t>NOHC Levy Imposition Amendment Bill</w:t>
            </w:r>
          </w:p>
        </w:tc>
        <w:tc>
          <w:tcPr>
            <w:tcW w:w="3874" w:type="dxa"/>
          </w:tcPr>
          <w:p w14:paraId="2578F8DD" w14:textId="6D2BF7F0" w:rsidR="00313B87" w:rsidRPr="00B16A45" w:rsidRDefault="00313B87" w:rsidP="00313B87">
            <w:pPr>
              <w:pStyle w:val="Normalparatextnonumbers"/>
            </w:pPr>
            <w:r w:rsidRPr="0087508E">
              <w:t>Authorised Non-operating Holding Companies Supervisory Levy Imposition Amendment Bill 2026</w:t>
            </w:r>
          </w:p>
        </w:tc>
      </w:tr>
      <w:tr w:rsidR="00BC27E5" w:rsidRPr="00020288" w14:paraId="1E05939D" w14:textId="77777777" w:rsidTr="002425D9">
        <w:tc>
          <w:tcPr>
            <w:tcW w:w="3776" w:type="dxa"/>
          </w:tcPr>
          <w:p w14:paraId="473EFF30" w14:textId="6E7A2164" w:rsidR="00BC27E5" w:rsidRDefault="00BC27E5" w:rsidP="000A49A1">
            <w:pPr>
              <w:pStyle w:val="Normalparatextnonumbers"/>
            </w:pPr>
            <w:r>
              <w:t>NOH</w:t>
            </w:r>
            <w:r w:rsidR="00B07441">
              <w:t>C</w:t>
            </w:r>
            <w:r w:rsidR="001C031E">
              <w:t xml:space="preserve"> Super</w:t>
            </w:r>
            <w:r w:rsidR="009F2FB8">
              <w:t>visory Levy Imposition Act</w:t>
            </w:r>
          </w:p>
        </w:tc>
        <w:tc>
          <w:tcPr>
            <w:tcW w:w="3874" w:type="dxa"/>
          </w:tcPr>
          <w:p w14:paraId="56D0A98E" w14:textId="3E18F511" w:rsidR="00BC27E5" w:rsidRPr="001B0606" w:rsidRDefault="00B07441" w:rsidP="000A49A1">
            <w:pPr>
              <w:pStyle w:val="Normalparatextnonumbers"/>
            </w:pPr>
            <w:r w:rsidRPr="0025476E">
              <w:rPr>
                <w:i/>
              </w:rPr>
              <w:t>Authorised Non-operating Holding Companies Supervisory Levy Imposition Act 1998</w:t>
            </w:r>
          </w:p>
        </w:tc>
      </w:tr>
      <w:tr w:rsidR="00591027" w:rsidRPr="00020288" w14:paraId="742DAEDE" w14:textId="77777777" w:rsidTr="002425D9">
        <w:tc>
          <w:tcPr>
            <w:tcW w:w="3776" w:type="dxa"/>
          </w:tcPr>
          <w:p w14:paraId="4F7A5A7A" w14:textId="4DBF0165" w:rsidR="00591027" w:rsidRDefault="00591027" w:rsidP="000A49A1">
            <w:pPr>
              <w:pStyle w:val="Normalparatextnonumbers"/>
            </w:pPr>
            <w:r>
              <w:t>OAIC</w:t>
            </w:r>
          </w:p>
        </w:tc>
        <w:tc>
          <w:tcPr>
            <w:tcW w:w="3874" w:type="dxa"/>
          </w:tcPr>
          <w:p w14:paraId="23EDC866" w14:textId="27FB16F3" w:rsidR="00591027" w:rsidRDefault="00591027" w:rsidP="000A49A1">
            <w:pPr>
              <w:pStyle w:val="Normalparatextnonumbers"/>
            </w:pPr>
            <w:r w:rsidRPr="001B0606">
              <w:t>Office of the Australian Information Commissioner</w:t>
            </w:r>
          </w:p>
        </w:tc>
      </w:tr>
      <w:tr w:rsidR="00A81E23" w:rsidRPr="00020288" w14:paraId="452551FE" w14:textId="77777777" w:rsidTr="002425D9">
        <w:tc>
          <w:tcPr>
            <w:tcW w:w="3776" w:type="dxa"/>
          </w:tcPr>
          <w:p w14:paraId="0F707A38" w14:textId="3385D694" w:rsidR="00A81E23" w:rsidRDefault="00A81E23" w:rsidP="000A49A1">
            <w:pPr>
              <w:pStyle w:val="Normalparatextnonumbers"/>
            </w:pPr>
            <w:r>
              <w:t>PGPA Act</w:t>
            </w:r>
          </w:p>
        </w:tc>
        <w:tc>
          <w:tcPr>
            <w:tcW w:w="3874" w:type="dxa"/>
          </w:tcPr>
          <w:p w14:paraId="690D7A9A" w14:textId="3096D4EA" w:rsidR="00A81E23" w:rsidRDefault="00A81E23" w:rsidP="000A49A1">
            <w:pPr>
              <w:pStyle w:val="Normalparatextnonumbers"/>
            </w:pPr>
            <w:r w:rsidRPr="00A81E23">
              <w:rPr>
                <w:i/>
              </w:rPr>
              <w:t>Public Governance, Performance and Accountability Act 2013</w:t>
            </w:r>
          </w:p>
        </w:tc>
      </w:tr>
      <w:tr w:rsidR="00AF6C30" w:rsidRPr="00020288" w14:paraId="16398F41" w14:textId="77777777" w:rsidTr="002425D9">
        <w:tc>
          <w:tcPr>
            <w:tcW w:w="3776" w:type="dxa"/>
          </w:tcPr>
          <w:p w14:paraId="033D2758" w14:textId="7B950847" w:rsidR="00AF6C30" w:rsidRDefault="004846DD" w:rsidP="000A49A1">
            <w:pPr>
              <w:pStyle w:val="Normalparatextnonumbers"/>
            </w:pPr>
            <w:r>
              <w:t>Prudential Regulation Bill</w:t>
            </w:r>
          </w:p>
        </w:tc>
        <w:tc>
          <w:tcPr>
            <w:tcW w:w="3874" w:type="dxa"/>
          </w:tcPr>
          <w:p w14:paraId="5C1B1676" w14:textId="5CBCCDB0" w:rsidR="00AF6C30" w:rsidRPr="00B16A45" w:rsidRDefault="004B15B3" w:rsidP="000A49A1">
            <w:pPr>
              <w:pStyle w:val="Normalparatextnonumbers"/>
              <w:rPr>
                <w:iCs/>
              </w:rPr>
            </w:pPr>
            <w:r w:rsidRPr="0087508E">
              <w:rPr>
                <w:iCs/>
              </w:rPr>
              <w:t xml:space="preserve">Payment Entities (Prudential Regulation) </w:t>
            </w:r>
            <w:r w:rsidR="008D1080" w:rsidRPr="0087508E">
              <w:rPr>
                <w:iCs/>
              </w:rPr>
              <w:t>Bill</w:t>
            </w:r>
            <w:r w:rsidRPr="0087508E">
              <w:rPr>
                <w:iCs/>
              </w:rPr>
              <w:t xml:space="preserve"> 2026</w:t>
            </w:r>
          </w:p>
        </w:tc>
      </w:tr>
      <w:tr w:rsidR="000A49A1" w:rsidRPr="00020288" w14:paraId="5919D303" w14:textId="77777777" w:rsidTr="002425D9">
        <w:tc>
          <w:tcPr>
            <w:tcW w:w="3776" w:type="dxa"/>
          </w:tcPr>
          <w:p w14:paraId="5E8FAFFA" w14:textId="4836D714" w:rsidR="000A49A1" w:rsidRDefault="000A49A1" w:rsidP="000A49A1">
            <w:pPr>
              <w:pStyle w:val="Normalparatextnonumbers"/>
            </w:pPr>
            <w:r>
              <w:t>PPF</w:t>
            </w:r>
          </w:p>
        </w:tc>
        <w:tc>
          <w:tcPr>
            <w:tcW w:w="3874" w:type="dxa"/>
          </w:tcPr>
          <w:p w14:paraId="495EE8E7" w14:textId="0EEE3BA3" w:rsidR="000A49A1" w:rsidRPr="00E16DC0" w:rsidDel="00905B3E" w:rsidRDefault="000A49A1" w:rsidP="000A49A1">
            <w:pPr>
              <w:pStyle w:val="Normalparatextnonumbers"/>
            </w:pPr>
            <w:r w:rsidRPr="00292BF8">
              <w:t xml:space="preserve">Purchased </w:t>
            </w:r>
            <w:r>
              <w:t>p</w:t>
            </w:r>
            <w:r w:rsidRPr="00292BF8">
              <w:t xml:space="preserve">ayment </w:t>
            </w:r>
            <w:r>
              <w:t>f</w:t>
            </w:r>
            <w:r w:rsidRPr="00292BF8">
              <w:t>acilit</w:t>
            </w:r>
            <w:r>
              <w:t>y</w:t>
            </w:r>
          </w:p>
        </w:tc>
      </w:tr>
      <w:tr w:rsidR="000A49A1" w:rsidRPr="00020288" w14:paraId="146C6AB7" w14:textId="77777777" w:rsidTr="002425D9">
        <w:tc>
          <w:tcPr>
            <w:tcW w:w="3776" w:type="dxa"/>
          </w:tcPr>
          <w:p w14:paraId="318424F3" w14:textId="356A9EF9" w:rsidR="000A49A1" w:rsidRPr="00020288" w:rsidRDefault="000A49A1" w:rsidP="000A49A1">
            <w:pPr>
              <w:pStyle w:val="Normalparatextnonumbers"/>
            </w:pPr>
            <w:r>
              <w:t>PSP</w:t>
            </w:r>
          </w:p>
        </w:tc>
        <w:tc>
          <w:tcPr>
            <w:tcW w:w="3874" w:type="dxa"/>
          </w:tcPr>
          <w:p w14:paraId="358A4456" w14:textId="42938F8A" w:rsidR="000A49A1" w:rsidRPr="00020288" w:rsidRDefault="000A49A1" w:rsidP="000A49A1">
            <w:pPr>
              <w:pStyle w:val="Normalparatextnonumbers"/>
            </w:pPr>
            <w:r>
              <w:t>Payment service provider</w:t>
            </w:r>
          </w:p>
        </w:tc>
      </w:tr>
      <w:tr w:rsidR="000A49A1" w:rsidRPr="00020288" w14:paraId="2BBFDD97" w14:textId="77777777" w:rsidTr="002425D9">
        <w:tc>
          <w:tcPr>
            <w:tcW w:w="3776" w:type="dxa"/>
          </w:tcPr>
          <w:p w14:paraId="368CA267" w14:textId="5D0E4F4C" w:rsidR="000A49A1" w:rsidRDefault="000A49A1" w:rsidP="000A49A1">
            <w:pPr>
              <w:pStyle w:val="Normalparatextnonumbers"/>
            </w:pPr>
            <w:r>
              <w:t>PSRA</w:t>
            </w:r>
          </w:p>
        </w:tc>
        <w:tc>
          <w:tcPr>
            <w:tcW w:w="3874" w:type="dxa"/>
          </w:tcPr>
          <w:p w14:paraId="4C3F1971" w14:textId="07B82D2D" w:rsidR="000A49A1" w:rsidRPr="00BE2BE6" w:rsidRDefault="000A49A1" w:rsidP="000A49A1">
            <w:pPr>
              <w:pStyle w:val="Normalparatextnonumbers"/>
              <w:rPr>
                <w:i/>
              </w:rPr>
            </w:pPr>
            <w:r w:rsidRPr="00BE2BE6">
              <w:rPr>
                <w:i/>
              </w:rPr>
              <w:t xml:space="preserve">Payment Systems (Regulation) Act 1998 </w:t>
            </w:r>
          </w:p>
        </w:tc>
      </w:tr>
      <w:tr w:rsidR="000A49A1" w:rsidRPr="00020288" w14:paraId="242F1887" w14:textId="77777777" w:rsidTr="002425D9">
        <w:tc>
          <w:tcPr>
            <w:tcW w:w="3776" w:type="dxa"/>
          </w:tcPr>
          <w:p w14:paraId="2FF29B12" w14:textId="04D22B30" w:rsidR="000A49A1" w:rsidRDefault="000A49A1" w:rsidP="000A49A1">
            <w:pPr>
              <w:pStyle w:val="Normalparatextnonumbers"/>
            </w:pPr>
            <w:r>
              <w:t xml:space="preserve">RBA </w:t>
            </w:r>
          </w:p>
        </w:tc>
        <w:tc>
          <w:tcPr>
            <w:tcW w:w="3874" w:type="dxa"/>
          </w:tcPr>
          <w:p w14:paraId="0933D2EA" w14:textId="0DCF803F" w:rsidR="000A49A1" w:rsidRDefault="000A49A1" w:rsidP="000A49A1">
            <w:pPr>
              <w:pStyle w:val="Normalparatextnonumbers"/>
            </w:pPr>
            <w:r w:rsidRPr="00E16DC0">
              <w:t>Reserve Bank of Australia</w:t>
            </w:r>
          </w:p>
        </w:tc>
      </w:tr>
      <w:tr w:rsidR="003B0A68" w:rsidRPr="00020288" w14:paraId="2768F5A8" w14:textId="77777777" w:rsidTr="002425D9">
        <w:tc>
          <w:tcPr>
            <w:tcW w:w="3776" w:type="dxa"/>
          </w:tcPr>
          <w:p w14:paraId="06D58A53" w14:textId="2E613E66" w:rsidR="003B0A68" w:rsidRDefault="003B0A68" w:rsidP="000A49A1">
            <w:pPr>
              <w:pStyle w:val="Normalparatextnonumbers"/>
            </w:pPr>
            <w:r>
              <w:t>R</w:t>
            </w:r>
            <w:r w:rsidR="0064694F">
              <w:t xml:space="preserve">egulatory </w:t>
            </w:r>
            <w:r>
              <w:t>P</w:t>
            </w:r>
            <w:r w:rsidR="0064694F">
              <w:t xml:space="preserve">owers </w:t>
            </w:r>
            <w:r>
              <w:t>A</w:t>
            </w:r>
            <w:r w:rsidR="0064694F">
              <w:t>ct</w:t>
            </w:r>
          </w:p>
        </w:tc>
        <w:tc>
          <w:tcPr>
            <w:tcW w:w="3874" w:type="dxa"/>
          </w:tcPr>
          <w:p w14:paraId="49283AEA" w14:textId="644EC86B" w:rsidR="003B0A68" w:rsidRPr="00E16DC0" w:rsidRDefault="003B0A68" w:rsidP="000A49A1">
            <w:pPr>
              <w:pStyle w:val="Normalparatextnonumbers"/>
            </w:pPr>
            <w:r w:rsidRPr="002F4EBD">
              <w:rPr>
                <w:i/>
                <w:iCs/>
              </w:rPr>
              <w:t>Regulatory Powers (Standard Provisions) Act 2014</w:t>
            </w:r>
          </w:p>
        </w:tc>
      </w:tr>
      <w:tr w:rsidR="000A49A1" w:rsidRPr="00020288" w14:paraId="0C9C37C7" w14:textId="77777777" w:rsidTr="002425D9">
        <w:tc>
          <w:tcPr>
            <w:tcW w:w="3776" w:type="dxa"/>
          </w:tcPr>
          <w:p w14:paraId="1E46AF4C" w14:textId="5F249A75" w:rsidR="000A49A1" w:rsidRPr="00020288" w:rsidRDefault="000A49A1" w:rsidP="000A49A1">
            <w:pPr>
              <w:pStyle w:val="Normalparatextnonumbers"/>
            </w:pPr>
            <w:r>
              <w:t>SVF</w:t>
            </w:r>
          </w:p>
        </w:tc>
        <w:tc>
          <w:tcPr>
            <w:tcW w:w="3874" w:type="dxa"/>
          </w:tcPr>
          <w:p w14:paraId="18BFAEA9" w14:textId="59B78BBF" w:rsidR="000A49A1" w:rsidRPr="00020288" w:rsidRDefault="000A49A1" w:rsidP="000A49A1">
            <w:pPr>
              <w:pStyle w:val="Normalparatextnonumbers"/>
            </w:pPr>
            <w:r>
              <w:t>Stored value facility</w:t>
            </w:r>
            <w:r w:rsidDel="00BE1046">
              <w:t xml:space="preserve"> </w:t>
            </w:r>
          </w:p>
        </w:tc>
      </w:tr>
    </w:tbl>
    <w:p w14:paraId="06E9B9C0" w14:textId="77777777" w:rsidR="00873094" w:rsidRPr="00020288" w:rsidRDefault="00873094" w:rsidP="00873094">
      <w:pPr>
        <w:pStyle w:val="Heading1"/>
        <w:rPr>
          <w:rFonts w:hint="eastAsia"/>
        </w:rPr>
        <w:sectPr w:rsidR="00873094" w:rsidRPr="00020288" w:rsidSect="00000BFC">
          <w:headerReference w:type="even" r:id="rId16"/>
          <w:headerReference w:type="default" r:id="rId17"/>
          <w:footerReference w:type="even" r:id="rId18"/>
          <w:footerReference w:type="default" r:id="rId19"/>
          <w:headerReference w:type="first" r:id="rId20"/>
          <w:footerReference w:type="first" r:id="rId21"/>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01EE7E23" w14:textId="5FB312F8" w:rsidR="00873094" w:rsidRPr="0073326A" w:rsidRDefault="003F4F6E" w:rsidP="00375CE2">
      <w:pPr>
        <w:pStyle w:val="Chapterheading"/>
        <w:numPr>
          <w:ilvl w:val="0"/>
          <w:numId w:val="15"/>
        </w:numPr>
        <w:rPr>
          <w:rFonts w:hint="eastAsia"/>
        </w:rPr>
      </w:pPr>
      <w:bookmarkStart w:id="41" w:name="GeneralOutline"/>
      <w:bookmarkStart w:id="42" w:name="_Toc223428936"/>
      <w:bookmarkEnd w:id="27"/>
      <w:bookmarkEnd w:id="28"/>
      <w:bookmarkEnd w:id="29"/>
      <w:bookmarkEnd w:id="31"/>
      <w:bookmarkEnd w:id="32"/>
      <w:bookmarkEnd w:id="33"/>
      <w:bookmarkEnd w:id="34"/>
      <w:bookmarkEnd w:id="35"/>
      <w:bookmarkEnd w:id="36"/>
      <w:bookmarkEnd w:id="37"/>
      <w:bookmarkEnd w:id="38"/>
      <w:bookmarkEnd w:id="39"/>
      <w:bookmarkEnd w:id="40"/>
      <w:bookmarkEnd w:id="41"/>
      <w:r>
        <w:lastRenderedPageBreak/>
        <w:t>Treasury Laws Amendment Bill 2026</w:t>
      </w:r>
      <w:r w:rsidR="00784333">
        <w:t xml:space="preserve">: </w:t>
      </w:r>
      <w:r w:rsidR="008853A7">
        <w:t xml:space="preserve">Payments </w:t>
      </w:r>
      <w:r w:rsidR="002B5925">
        <w:t>S</w:t>
      </w:r>
      <w:r w:rsidR="008853A7">
        <w:t xml:space="preserve">ystem </w:t>
      </w:r>
      <w:r w:rsidR="002B5925">
        <w:t>M</w:t>
      </w:r>
      <w:r w:rsidR="008853A7">
        <w:t>odernisation</w:t>
      </w:r>
      <w:bookmarkEnd w:id="42"/>
    </w:p>
    <w:p w14:paraId="327E9BFA" w14:textId="104D38E6" w:rsidR="00873094" w:rsidRPr="00020288" w:rsidRDefault="003F4F6E" w:rsidP="003F4F6E">
      <w:pPr>
        <w:pStyle w:val="TOCHeading"/>
      </w:pPr>
      <w:bookmarkStart w:id="43" w:name="Chapter1"/>
      <w:r>
        <w:t xml:space="preserve">Table of Contents: </w:t>
      </w:r>
    </w:p>
    <w:p w14:paraId="2F5CC1A8" w14:textId="348FEA58" w:rsidR="00B54121" w:rsidRDefault="003F4F6E">
      <w:pPr>
        <w:pStyle w:val="TOC2"/>
        <w:rPr>
          <w:rFonts w:asciiTheme="minorHAnsi" w:eastAsiaTheme="minorEastAsia" w:hAnsiTheme="minorHAnsi"/>
          <w:kern w:val="2"/>
          <w:szCs w:val="24"/>
          <w:lang w:eastAsia="en-AU"/>
          <w14:ligatures w14:val="standardContextual"/>
        </w:rPr>
      </w:pPr>
      <w:r>
        <w:fldChar w:fldCharType="begin"/>
      </w:r>
      <w:r>
        <w:instrText xml:space="preserve"> TOC \o "1-3" \z  \B Chapter1</w:instrText>
      </w:r>
      <w:r>
        <w:fldChar w:fldCharType="separate"/>
      </w:r>
      <w:r w:rsidR="00B54121">
        <w:t>Outline of chapter</w:t>
      </w:r>
      <w:r w:rsidR="00B54121">
        <w:rPr>
          <w:webHidden/>
        </w:rPr>
        <w:tab/>
      </w:r>
      <w:r w:rsidR="00B54121">
        <w:rPr>
          <w:webHidden/>
        </w:rPr>
        <w:fldChar w:fldCharType="begin"/>
      </w:r>
      <w:r w:rsidR="00B54121">
        <w:rPr>
          <w:webHidden/>
        </w:rPr>
        <w:instrText xml:space="preserve"> PAGEREF _Toc223428947 \h </w:instrText>
      </w:r>
      <w:r w:rsidR="00B54121">
        <w:rPr>
          <w:webHidden/>
        </w:rPr>
      </w:r>
      <w:r w:rsidR="00B54121">
        <w:rPr>
          <w:webHidden/>
        </w:rPr>
        <w:fldChar w:fldCharType="separate"/>
      </w:r>
      <w:r w:rsidR="00A710D6">
        <w:rPr>
          <w:webHidden/>
        </w:rPr>
        <w:t>6</w:t>
      </w:r>
      <w:r w:rsidR="00B54121">
        <w:rPr>
          <w:webHidden/>
        </w:rPr>
        <w:fldChar w:fldCharType="end"/>
      </w:r>
    </w:p>
    <w:p w14:paraId="147E224D" w14:textId="6BB4F5FF" w:rsidR="00B54121" w:rsidRDefault="00B54121">
      <w:pPr>
        <w:pStyle w:val="TOC2"/>
        <w:rPr>
          <w:rFonts w:asciiTheme="minorHAnsi" w:eastAsiaTheme="minorEastAsia" w:hAnsiTheme="minorHAnsi"/>
          <w:kern w:val="2"/>
          <w:szCs w:val="24"/>
          <w:lang w:eastAsia="en-AU"/>
          <w14:ligatures w14:val="standardContextual"/>
        </w:rPr>
      </w:pPr>
      <w:r>
        <w:t>Context of amendments</w:t>
      </w:r>
      <w:r>
        <w:rPr>
          <w:webHidden/>
        </w:rPr>
        <w:tab/>
      </w:r>
      <w:r>
        <w:rPr>
          <w:webHidden/>
        </w:rPr>
        <w:fldChar w:fldCharType="begin"/>
      </w:r>
      <w:r>
        <w:rPr>
          <w:webHidden/>
        </w:rPr>
        <w:instrText xml:space="preserve"> PAGEREF _Toc223428948 \h </w:instrText>
      </w:r>
      <w:r>
        <w:rPr>
          <w:webHidden/>
        </w:rPr>
      </w:r>
      <w:r>
        <w:rPr>
          <w:webHidden/>
        </w:rPr>
        <w:fldChar w:fldCharType="separate"/>
      </w:r>
      <w:r w:rsidR="00A710D6">
        <w:rPr>
          <w:webHidden/>
        </w:rPr>
        <w:t>6</w:t>
      </w:r>
      <w:r>
        <w:rPr>
          <w:webHidden/>
        </w:rPr>
        <w:fldChar w:fldCharType="end"/>
      </w:r>
    </w:p>
    <w:p w14:paraId="45F69666" w14:textId="0C4DDE72"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Regulation of PSPs in Australia</w:t>
      </w:r>
      <w:r>
        <w:rPr>
          <w:noProof/>
          <w:webHidden/>
        </w:rPr>
        <w:tab/>
      </w:r>
      <w:r>
        <w:rPr>
          <w:noProof/>
          <w:webHidden/>
        </w:rPr>
        <w:fldChar w:fldCharType="begin"/>
      </w:r>
      <w:r>
        <w:rPr>
          <w:noProof/>
          <w:webHidden/>
        </w:rPr>
        <w:instrText xml:space="preserve"> PAGEREF _Toc223428949 \h </w:instrText>
      </w:r>
      <w:r>
        <w:rPr>
          <w:noProof/>
          <w:webHidden/>
        </w:rPr>
      </w:r>
      <w:r>
        <w:rPr>
          <w:noProof/>
          <w:webHidden/>
        </w:rPr>
        <w:fldChar w:fldCharType="separate"/>
      </w:r>
      <w:r w:rsidR="00A710D6">
        <w:rPr>
          <w:noProof/>
          <w:webHidden/>
        </w:rPr>
        <w:t>6</w:t>
      </w:r>
      <w:r>
        <w:rPr>
          <w:noProof/>
          <w:webHidden/>
        </w:rPr>
        <w:fldChar w:fldCharType="end"/>
      </w:r>
    </w:p>
    <w:p w14:paraId="1FF4AA43" w14:textId="2724A4BD" w:rsidR="00B54121" w:rsidRDefault="00B54121">
      <w:pPr>
        <w:pStyle w:val="TOC2"/>
        <w:rPr>
          <w:rFonts w:asciiTheme="minorHAnsi" w:eastAsiaTheme="minorEastAsia" w:hAnsiTheme="minorHAnsi"/>
          <w:kern w:val="2"/>
          <w:szCs w:val="24"/>
          <w:lang w:eastAsia="en-AU"/>
          <w14:ligatures w14:val="standardContextual"/>
        </w:rPr>
      </w:pPr>
      <w:r>
        <w:t>Summary of new law</w:t>
      </w:r>
      <w:r>
        <w:rPr>
          <w:webHidden/>
        </w:rPr>
        <w:tab/>
      </w:r>
      <w:r>
        <w:rPr>
          <w:webHidden/>
        </w:rPr>
        <w:fldChar w:fldCharType="begin"/>
      </w:r>
      <w:r>
        <w:rPr>
          <w:webHidden/>
        </w:rPr>
        <w:instrText xml:space="preserve"> PAGEREF _Toc223428950 \h </w:instrText>
      </w:r>
      <w:r>
        <w:rPr>
          <w:webHidden/>
        </w:rPr>
      </w:r>
      <w:r>
        <w:rPr>
          <w:webHidden/>
        </w:rPr>
        <w:fldChar w:fldCharType="separate"/>
      </w:r>
      <w:r w:rsidR="00A710D6">
        <w:rPr>
          <w:webHidden/>
        </w:rPr>
        <w:t>10</w:t>
      </w:r>
      <w:r>
        <w:rPr>
          <w:webHidden/>
        </w:rPr>
        <w:fldChar w:fldCharType="end"/>
      </w:r>
    </w:p>
    <w:p w14:paraId="083492B4" w14:textId="357C5977" w:rsidR="00B54121" w:rsidRDefault="00B54121">
      <w:pPr>
        <w:pStyle w:val="TOC2"/>
        <w:rPr>
          <w:rFonts w:asciiTheme="minorHAnsi" w:eastAsiaTheme="minorEastAsia" w:hAnsiTheme="minorHAnsi"/>
          <w:kern w:val="2"/>
          <w:szCs w:val="24"/>
          <w:lang w:eastAsia="en-AU"/>
          <w14:ligatures w14:val="standardContextual"/>
        </w:rPr>
      </w:pPr>
      <w:r>
        <w:t>Detailed explanation of new law</w:t>
      </w:r>
      <w:r>
        <w:rPr>
          <w:webHidden/>
        </w:rPr>
        <w:tab/>
      </w:r>
      <w:r>
        <w:rPr>
          <w:webHidden/>
        </w:rPr>
        <w:fldChar w:fldCharType="begin"/>
      </w:r>
      <w:r>
        <w:rPr>
          <w:webHidden/>
        </w:rPr>
        <w:instrText xml:space="preserve"> PAGEREF _Toc223428951 \h </w:instrText>
      </w:r>
      <w:r>
        <w:rPr>
          <w:webHidden/>
        </w:rPr>
      </w:r>
      <w:r>
        <w:rPr>
          <w:webHidden/>
        </w:rPr>
        <w:fldChar w:fldCharType="separate"/>
      </w:r>
      <w:r w:rsidR="00A710D6">
        <w:rPr>
          <w:webHidden/>
        </w:rPr>
        <w:t>11</w:t>
      </w:r>
      <w:r>
        <w:rPr>
          <w:webHidden/>
        </w:rPr>
        <w:fldChar w:fldCharType="end"/>
      </w:r>
    </w:p>
    <w:p w14:paraId="63ECA601" w14:textId="34163447"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Regulation of PSPs – overview of core concepts</w:t>
      </w:r>
      <w:r>
        <w:rPr>
          <w:noProof/>
          <w:webHidden/>
        </w:rPr>
        <w:tab/>
      </w:r>
      <w:r>
        <w:rPr>
          <w:noProof/>
          <w:webHidden/>
        </w:rPr>
        <w:fldChar w:fldCharType="begin"/>
      </w:r>
      <w:r>
        <w:rPr>
          <w:noProof/>
          <w:webHidden/>
        </w:rPr>
        <w:instrText xml:space="preserve"> PAGEREF _Toc223428952 \h </w:instrText>
      </w:r>
      <w:r>
        <w:rPr>
          <w:noProof/>
          <w:webHidden/>
        </w:rPr>
      </w:r>
      <w:r>
        <w:rPr>
          <w:noProof/>
          <w:webHidden/>
        </w:rPr>
        <w:fldChar w:fldCharType="separate"/>
      </w:r>
      <w:r w:rsidR="00A710D6">
        <w:rPr>
          <w:noProof/>
          <w:webHidden/>
        </w:rPr>
        <w:t>11</w:t>
      </w:r>
      <w:r>
        <w:rPr>
          <w:noProof/>
          <w:webHidden/>
        </w:rPr>
        <w:fldChar w:fldCharType="end"/>
      </w:r>
    </w:p>
    <w:p w14:paraId="08A9716C" w14:textId="010943D4"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Regulatory framework for PSPs</w:t>
      </w:r>
      <w:r>
        <w:rPr>
          <w:noProof/>
          <w:webHidden/>
        </w:rPr>
        <w:tab/>
      </w:r>
      <w:r>
        <w:rPr>
          <w:noProof/>
          <w:webHidden/>
        </w:rPr>
        <w:fldChar w:fldCharType="begin"/>
      </w:r>
      <w:r>
        <w:rPr>
          <w:noProof/>
          <w:webHidden/>
        </w:rPr>
        <w:instrText xml:space="preserve"> PAGEREF _Toc223428953 \h </w:instrText>
      </w:r>
      <w:r>
        <w:rPr>
          <w:noProof/>
          <w:webHidden/>
        </w:rPr>
      </w:r>
      <w:r>
        <w:rPr>
          <w:noProof/>
          <w:webHidden/>
        </w:rPr>
        <w:fldChar w:fldCharType="separate"/>
      </w:r>
      <w:r w:rsidR="00A710D6">
        <w:rPr>
          <w:noProof/>
          <w:webHidden/>
        </w:rPr>
        <w:t>21</w:t>
      </w:r>
      <w:r>
        <w:rPr>
          <w:noProof/>
          <w:webHidden/>
        </w:rPr>
        <w:fldChar w:fldCharType="end"/>
      </w:r>
    </w:p>
    <w:p w14:paraId="6770F5C7" w14:textId="34A38B2D"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Safeguarding money</w:t>
      </w:r>
      <w:r>
        <w:rPr>
          <w:noProof/>
          <w:webHidden/>
        </w:rPr>
        <w:tab/>
      </w:r>
      <w:r>
        <w:rPr>
          <w:noProof/>
          <w:webHidden/>
        </w:rPr>
        <w:fldChar w:fldCharType="begin"/>
      </w:r>
      <w:r>
        <w:rPr>
          <w:noProof/>
          <w:webHidden/>
        </w:rPr>
        <w:instrText xml:space="preserve"> PAGEREF _Toc223428954 \h </w:instrText>
      </w:r>
      <w:r>
        <w:rPr>
          <w:noProof/>
          <w:webHidden/>
        </w:rPr>
      </w:r>
      <w:r>
        <w:rPr>
          <w:noProof/>
          <w:webHidden/>
        </w:rPr>
        <w:fldChar w:fldCharType="separate"/>
      </w:r>
      <w:r w:rsidR="00A710D6">
        <w:rPr>
          <w:noProof/>
          <w:webHidden/>
        </w:rPr>
        <w:t>34</w:t>
      </w:r>
      <w:r>
        <w:rPr>
          <w:noProof/>
          <w:webHidden/>
        </w:rPr>
        <w:fldChar w:fldCharType="end"/>
      </w:r>
    </w:p>
    <w:p w14:paraId="7391C050" w14:textId="1F9B8BB1"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Unclaimed money in SVFs</w:t>
      </w:r>
      <w:r>
        <w:rPr>
          <w:noProof/>
          <w:webHidden/>
        </w:rPr>
        <w:tab/>
      </w:r>
      <w:r>
        <w:rPr>
          <w:noProof/>
          <w:webHidden/>
        </w:rPr>
        <w:fldChar w:fldCharType="begin"/>
      </w:r>
      <w:r>
        <w:rPr>
          <w:noProof/>
          <w:webHidden/>
        </w:rPr>
        <w:instrText xml:space="preserve"> PAGEREF _Toc223428955 \h </w:instrText>
      </w:r>
      <w:r>
        <w:rPr>
          <w:noProof/>
          <w:webHidden/>
        </w:rPr>
      </w:r>
      <w:r>
        <w:rPr>
          <w:noProof/>
          <w:webHidden/>
        </w:rPr>
        <w:fldChar w:fldCharType="separate"/>
      </w:r>
      <w:r w:rsidR="00A710D6">
        <w:rPr>
          <w:noProof/>
          <w:webHidden/>
        </w:rPr>
        <w:t>51</w:t>
      </w:r>
      <w:r>
        <w:rPr>
          <w:noProof/>
          <w:webHidden/>
        </w:rPr>
        <w:fldChar w:fldCharType="end"/>
      </w:r>
    </w:p>
    <w:p w14:paraId="398BA1EB" w14:textId="282955C0"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ePayments Code – Rulemaking Power</w:t>
      </w:r>
      <w:r>
        <w:rPr>
          <w:noProof/>
          <w:webHidden/>
        </w:rPr>
        <w:tab/>
      </w:r>
      <w:r>
        <w:rPr>
          <w:noProof/>
          <w:webHidden/>
        </w:rPr>
        <w:fldChar w:fldCharType="begin"/>
      </w:r>
      <w:r>
        <w:rPr>
          <w:noProof/>
          <w:webHidden/>
        </w:rPr>
        <w:instrText xml:space="preserve"> PAGEREF _Toc223428956 \h </w:instrText>
      </w:r>
      <w:r>
        <w:rPr>
          <w:noProof/>
          <w:webHidden/>
        </w:rPr>
      </w:r>
      <w:r>
        <w:rPr>
          <w:noProof/>
          <w:webHidden/>
        </w:rPr>
        <w:fldChar w:fldCharType="separate"/>
      </w:r>
      <w:r w:rsidR="00A710D6">
        <w:rPr>
          <w:noProof/>
          <w:webHidden/>
        </w:rPr>
        <w:t>56</w:t>
      </w:r>
      <w:r>
        <w:rPr>
          <w:noProof/>
          <w:webHidden/>
        </w:rPr>
        <w:fldChar w:fldCharType="end"/>
      </w:r>
    </w:p>
    <w:p w14:paraId="3CCF7ABB" w14:textId="1C12B97C" w:rsidR="00B54121" w:rsidRDefault="00B54121">
      <w:pPr>
        <w:pStyle w:val="TOC2"/>
        <w:rPr>
          <w:rFonts w:asciiTheme="minorHAnsi" w:eastAsiaTheme="minorEastAsia" w:hAnsiTheme="minorHAnsi"/>
          <w:kern w:val="2"/>
          <w:szCs w:val="24"/>
          <w:lang w:eastAsia="en-AU"/>
          <w14:ligatures w14:val="standardContextual"/>
        </w:rPr>
      </w:pPr>
      <w:r>
        <w:t>Other consequential amendments</w:t>
      </w:r>
      <w:r>
        <w:rPr>
          <w:webHidden/>
        </w:rPr>
        <w:tab/>
      </w:r>
      <w:r>
        <w:rPr>
          <w:webHidden/>
        </w:rPr>
        <w:fldChar w:fldCharType="begin"/>
      </w:r>
      <w:r>
        <w:rPr>
          <w:webHidden/>
        </w:rPr>
        <w:instrText xml:space="preserve"> PAGEREF _Toc223428957 \h </w:instrText>
      </w:r>
      <w:r>
        <w:rPr>
          <w:webHidden/>
        </w:rPr>
      </w:r>
      <w:r>
        <w:rPr>
          <w:webHidden/>
        </w:rPr>
        <w:fldChar w:fldCharType="separate"/>
      </w:r>
      <w:r w:rsidR="00A710D6">
        <w:rPr>
          <w:webHidden/>
        </w:rPr>
        <w:t>59</w:t>
      </w:r>
      <w:r>
        <w:rPr>
          <w:webHidden/>
        </w:rPr>
        <w:fldChar w:fldCharType="end"/>
      </w:r>
    </w:p>
    <w:p w14:paraId="7EA420E9" w14:textId="01A98A7F"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Corporations Act</w:t>
      </w:r>
      <w:r>
        <w:rPr>
          <w:noProof/>
          <w:webHidden/>
        </w:rPr>
        <w:tab/>
      </w:r>
      <w:r>
        <w:rPr>
          <w:noProof/>
          <w:webHidden/>
        </w:rPr>
        <w:fldChar w:fldCharType="begin"/>
      </w:r>
      <w:r>
        <w:rPr>
          <w:noProof/>
          <w:webHidden/>
        </w:rPr>
        <w:instrText xml:space="preserve"> PAGEREF _Toc223428958 \h </w:instrText>
      </w:r>
      <w:r>
        <w:rPr>
          <w:noProof/>
          <w:webHidden/>
        </w:rPr>
      </w:r>
      <w:r>
        <w:rPr>
          <w:noProof/>
          <w:webHidden/>
        </w:rPr>
        <w:fldChar w:fldCharType="separate"/>
      </w:r>
      <w:r w:rsidR="00A710D6">
        <w:rPr>
          <w:noProof/>
          <w:webHidden/>
        </w:rPr>
        <w:t>59</w:t>
      </w:r>
      <w:r>
        <w:rPr>
          <w:noProof/>
          <w:webHidden/>
        </w:rPr>
        <w:fldChar w:fldCharType="end"/>
      </w:r>
    </w:p>
    <w:p w14:paraId="798F87B2" w14:textId="1C91A902"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Related to the Prudential Regulation Act</w:t>
      </w:r>
      <w:r>
        <w:rPr>
          <w:noProof/>
          <w:webHidden/>
        </w:rPr>
        <w:tab/>
      </w:r>
      <w:r>
        <w:rPr>
          <w:noProof/>
          <w:webHidden/>
        </w:rPr>
        <w:fldChar w:fldCharType="begin"/>
      </w:r>
      <w:r>
        <w:rPr>
          <w:noProof/>
          <w:webHidden/>
        </w:rPr>
        <w:instrText xml:space="preserve"> PAGEREF _Toc223428959 \h </w:instrText>
      </w:r>
      <w:r>
        <w:rPr>
          <w:noProof/>
          <w:webHidden/>
        </w:rPr>
      </w:r>
      <w:r>
        <w:rPr>
          <w:noProof/>
          <w:webHidden/>
        </w:rPr>
        <w:fldChar w:fldCharType="separate"/>
      </w:r>
      <w:r w:rsidR="00A710D6">
        <w:rPr>
          <w:noProof/>
          <w:webHidden/>
        </w:rPr>
        <w:t>60</w:t>
      </w:r>
      <w:r>
        <w:rPr>
          <w:noProof/>
          <w:webHidden/>
        </w:rPr>
        <w:fldChar w:fldCharType="end"/>
      </w:r>
    </w:p>
    <w:p w14:paraId="1255BE03" w14:textId="705CDA9B"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ASIC Act</w:t>
      </w:r>
      <w:r>
        <w:rPr>
          <w:noProof/>
          <w:webHidden/>
        </w:rPr>
        <w:tab/>
      </w:r>
      <w:r>
        <w:rPr>
          <w:noProof/>
          <w:webHidden/>
        </w:rPr>
        <w:fldChar w:fldCharType="begin"/>
      </w:r>
      <w:r>
        <w:rPr>
          <w:noProof/>
          <w:webHidden/>
        </w:rPr>
        <w:instrText xml:space="preserve"> PAGEREF _Toc223428960 \h </w:instrText>
      </w:r>
      <w:r>
        <w:rPr>
          <w:noProof/>
          <w:webHidden/>
        </w:rPr>
      </w:r>
      <w:r>
        <w:rPr>
          <w:noProof/>
          <w:webHidden/>
        </w:rPr>
        <w:fldChar w:fldCharType="separate"/>
      </w:r>
      <w:r w:rsidR="00A710D6">
        <w:rPr>
          <w:noProof/>
          <w:webHidden/>
        </w:rPr>
        <w:t>64</w:t>
      </w:r>
      <w:r>
        <w:rPr>
          <w:noProof/>
          <w:webHidden/>
        </w:rPr>
        <w:fldChar w:fldCharType="end"/>
      </w:r>
    </w:p>
    <w:p w14:paraId="7E6746C9" w14:textId="41D04595" w:rsidR="00B54121" w:rsidRDefault="00B54121">
      <w:pPr>
        <w:pStyle w:val="TOC2"/>
        <w:rPr>
          <w:rFonts w:asciiTheme="minorHAnsi" w:eastAsiaTheme="minorEastAsia" w:hAnsiTheme="minorHAnsi"/>
          <w:kern w:val="2"/>
          <w:szCs w:val="24"/>
          <w:lang w:eastAsia="en-AU"/>
          <w14:ligatures w14:val="standardContextual"/>
        </w:rPr>
      </w:pPr>
      <w:r>
        <w:t>Commencement, application, and transitional provisions</w:t>
      </w:r>
      <w:r>
        <w:rPr>
          <w:webHidden/>
        </w:rPr>
        <w:tab/>
      </w:r>
      <w:r>
        <w:rPr>
          <w:webHidden/>
        </w:rPr>
        <w:fldChar w:fldCharType="begin"/>
      </w:r>
      <w:r>
        <w:rPr>
          <w:webHidden/>
        </w:rPr>
        <w:instrText xml:space="preserve"> PAGEREF _Toc223428961 \h </w:instrText>
      </w:r>
      <w:r>
        <w:rPr>
          <w:webHidden/>
        </w:rPr>
      </w:r>
      <w:r>
        <w:rPr>
          <w:webHidden/>
        </w:rPr>
        <w:fldChar w:fldCharType="separate"/>
      </w:r>
      <w:r w:rsidR="00A710D6">
        <w:rPr>
          <w:webHidden/>
        </w:rPr>
        <w:t>65</w:t>
      </w:r>
      <w:r>
        <w:rPr>
          <w:webHidden/>
        </w:rPr>
        <w:fldChar w:fldCharType="end"/>
      </w:r>
    </w:p>
    <w:p w14:paraId="5B139B15" w14:textId="1816392D"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Transitional provisions</w:t>
      </w:r>
      <w:r>
        <w:rPr>
          <w:noProof/>
          <w:webHidden/>
        </w:rPr>
        <w:tab/>
      </w:r>
      <w:r>
        <w:rPr>
          <w:noProof/>
          <w:webHidden/>
        </w:rPr>
        <w:fldChar w:fldCharType="begin"/>
      </w:r>
      <w:r>
        <w:rPr>
          <w:noProof/>
          <w:webHidden/>
        </w:rPr>
        <w:instrText xml:space="preserve"> PAGEREF _Toc223428962 \h </w:instrText>
      </w:r>
      <w:r>
        <w:rPr>
          <w:noProof/>
          <w:webHidden/>
        </w:rPr>
      </w:r>
      <w:r>
        <w:rPr>
          <w:noProof/>
          <w:webHidden/>
        </w:rPr>
        <w:fldChar w:fldCharType="separate"/>
      </w:r>
      <w:r w:rsidR="00A710D6">
        <w:rPr>
          <w:noProof/>
          <w:webHidden/>
        </w:rPr>
        <w:t>65</w:t>
      </w:r>
      <w:r>
        <w:rPr>
          <w:noProof/>
          <w:webHidden/>
        </w:rPr>
        <w:fldChar w:fldCharType="end"/>
      </w:r>
    </w:p>
    <w:p w14:paraId="1A315D75" w14:textId="2F08619D"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Application provisions relating to unclaimed money in SVFs issued by major SVF providers</w:t>
      </w:r>
      <w:r>
        <w:rPr>
          <w:noProof/>
          <w:webHidden/>
        </w:rPr>
        <w:tab/>
      </w:r>
      <w:r>
        <w:rPr>
          <w:noProof/>
          <w:webHidden/>
        </w:rPr>
        <w:fldChar w:fldCharType="begin"/>
      </w:r>
      <w:r>
        <w:rPr>
          <w:noProof/>
          <w:webHidden/>
        </w:rPr>
        <w:instrText xml:space="preserve"> PAGEREF _Toc223428963 \h </w:instrText>
      </w:r>
      <w:r>
        <w:rPr>
          <w:noProof/>
          <w:webHidden/>
        </w:rPr>
      </w:r>
      <w:r>
        <w:rPr>
          <w:noProof/>
          <w:webHidden/>
        </w:rPr>
        <w:fldChar w:fldCharType="separate"/>
      </w:r>
      <w:r w:rsidR="00A710D6">
        <w:rPr>
          <w:noProof/>
          <w:webHidden/>
        </w:rPr>
        <w:t>68</w:t>
      </w:r>
      <w:r>
        <w:rPr>
          <w:noProof/>
          <w:webHidden/>
        </w:rPr>
        <w:fldChar w:fldCharType="end"/>
      </w:r>
    </w:p>
    <w:p w14:paraId="72DB0966" w14:textId="5AA562BC"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Other matters</w:t>
      </w:r>
      <w:r>
        <w:rPr>
          <w:noProof/>
          <w:webHidden/>
        </w:rPr>
        <w:tab/>
      </w:r>
      <w:r>
        <w:rPr>
          <w:noProof/>
          <w:webHidden/>
        </w:rPr>
        <w:fldChar w:fldCharType="begin"/>
      </w:r>
      <w:r>
        <w:rPr>
          <w:noProof/>
          <w:webHidden/>
        </w:rPr>
        <w:instrText xml:space="preserve"> PAGEREF _Toc223428964 \h </w:instrText>
      </w:r>
      <w:r>
        <w:rPr>
          <w:noProof/>
          <w:webHidden/>
        </w:rPr>
      </w:r>
      <w:r>
        <w:rPr>
          <w:noProof/>
          <w:webHidden/>
        </w:rPr>
        <w:fldChar w:fldCharType="separate"/>
      </w:r>
      <w:r w:rsidR="00A710D6">
        <w:rPr>
          <w:noProof/>
          <w:webHidden/>
        </w:rPr>
        <w:t>69</w:t>
      </w:r>
      <w:r>
        <w:rPr>
          <w:noProof/>
          <w:webHidden/>
        </w:rPr>
        <w:fldChar w:fldCharType="end"/>
      </w:r>
    </w:p>
    <w:p w14:paraId="58047B39" w14:textId="748C9F50"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Application provisions relating to other Acts</w:t>
      </w:r>
      <w:r>
        <w:rPr>
          <w:noProof/>
          <w:webHidden/>
        </w:rPr>
        <w:tab/>
      </w:r>
      <w:r>
        <w:rPr>
          <w:noProof/>
          <w:webHidden/>
        </w:rPr>
        <w:fldChar w:fldCharType="begin"/>
      </w:r>
      <w:r>
        <w:rPr>
          <w:noProof/>
          <w:webHidden/>
        </w:rPr>
        <w:instrText xml:space="preserve"> PAGEREF _Toc223428965 \h </w:instrText>
      </w:r>
      <w:r>
        <w:rPr>
          <w:noProof/>
          <w:webHidden/>
        </w:rPr>
      </w:r>
      <w:r>
        <w:rPr>
          <w:noProof/>
          <w:webHidden/>
        </w:rPr>
        <w:fldChar w:fldCharType="separate"/>
      </w:r>
      <w:r w:rsidR="00A710D6">
        <w:rPr>
          <w:noProof/>
          <w:webHidden/>
        </w:rPr>
        <w:t>69</w:t>
      </w:r>
      <w:r>
        <w:rPr>
          <w:noProof/>
          <w:webHidden/>
        </w:rPr>
        <w:fldChar w:fldCharType="end"/>
      </w:r>
    </w:p>
    <w:p w14:paraId="61F9782A" w14:textId="3EF82C93" w:rsidR="003F4F6E" w:rsidRPr="003F4F6E" w:rsidRDefault="003F4F6E" w:rsidP="003F4F6E">
      <w:r>
        <w:fldChar w:fldCharType="end"/>
      </w:r>
    </w:p>
    <w:p w14:paraId="0C6FF30D" w14:textId="77777777" w:rsidR="00873094" w:rsidRPr="00020288" w:rsidRDefault="00873094" w:rsidP="005D0844">
      <w:pPr>
        <w:pStyle w:val="Heading2"/>
        <w:rPr>
          <w:rFonts w:hint="eastAsia"/>
        </w:rPr>
      </w:pPr>
      <w:bookmarkStart w:id="44" w:name="_Toc220591875"/>
      <w:bookmarkStart w:id="45" w:name="_Toc221191485"/>
      <w:bookmarkStart w:id="46" w:name="_Toc221282061"/>
      <w:bookmarkStart w:id="47" w:name="_Toc221726413"/>
      <w:bookmarkStart w:id="48" w:name="_Toc223428947"/>
      <w:r w:rsidRPr="00020288">
        <w:lastRenderedPageBreak/>
        <w:t xml:space="preserve">Outline </w:t>
      </w:r>
      <w:r w:rsidRPr="005D0844">
        <w:t>of</w:t>
      </w:r>
      <w:r w:rsidRPr="00020288">
        <w:t xml:space="preserve"> chapter</w:t>
      </w:r>
      <w:bookmarkEnd w:id="44"/>
      <w:bookmarkEnd w:id="45"/>
      <w:bookmarkEnd w:id="46"/>
      <w:bookmarkEnd w:id="47"/>
      <w:bookmarkEnd w:id="48"/>
    </w:p>
    <w:p w14:paraId="0993E00A" w14:textId="0BD6D3CA" w:rsidR="0010616D" w:rsidRPr="00BE25B9" w:rsidRDefault="006E1790" w:rsidP="002F4EBD">
      <w:pPr>
        <w:pStyle w:val="Normalparatextwithnumbers"/>
        <w:numPr>
          <w:ilvl w:val="1"/>
          <w:numId w:val="15"/>
        </w:numPr>
      </w:pPr>
      <w:r w:rsidRPr="00BE25B9">
        <w:t xml:space="preserve">The </w:t>
      </w:r>
      <w:r w:rsidR="00AA2FD0" w:rsidRPr="00BE25B9">
        <w:t>Bill</w:t>
      </w:r>
      <w:r w:rsidRPr="00BE25B9">
        <w:t xml:space="preserve"> </w:t>
      </w:r>
      <w:r w:rsidR="00C81405" w:rsidRPr="00BE25B9">
        <w:t>amends</w:t>
      </w:r>
      <w:r w:rsidR="008853A7" w:rsidRPr="00BE25B9">
        <w:t xml:space="preserve"> and enhances</w:t>
      </w:r>
      <w:r w:rsidR="00B91B38" w:rsidRPr="00BE25B9">
        <w:t xml:space="preserve"> the </w:t>
      </w:r>
      <w:r w:rsidR="00475992" w:rsidRPr="00BE25B9">
        <w:t>regulatory</w:t>
      </w:r>
      <w:r w:rsidR="00B91B38" w:rsidRPr="00BE25B9">
        <w:t xml:space="preserve"> framework for PSPs </w:t>
      </w:r>
      <w:r w:rsidR="00475992" w:rsidRPr="00BE25B9">
        <w:t xml:space="preserve">to </w:t>
      </w:r>
      <w:r w:rsidR="00B91B38" w:rsidRPr="00BE25B9">
        <w:t xml:space="preserve">create a more comprehensive </w:t>
      </w:r>
      <w:r w:rsidR="0078353B" w:rsidRPr="00BE25B9">
        <w:t>and effective regulatory system that reflects the nature of modern</w:t>
      </w:r>
      <w:r w:rsidR="005F5CFB" w:rsidRPr="00BE25B9">
        <w:t xml:space="preserve"> </w:t>
      </w:r>
      <w:r w:rsidR="001D5C43" w:rsidRPr="00BE25B9">
        <w:t>payment products and services</w:t>
      </w:r>
      <w:r w:rsidR="0061467D" w:rsidRPr="00BE25B9">
        <w:t>.</w:t>
      </w:r>
    </w:p>
    <w:p w14:paraId="7D9156C3" w14:textId="13DF9458" w:rsidR="0010616D" w:rsidRDefault="00AA2FD0" w:rsidP="002F4EBD">
      <w:pPr>
        <w:pStyle w:val="Normalparatextwithnumbers"/>
        <w:numPr>
          <w:ilvl w:val="1"/>
          <w:numId w:val="15"/>
        </w:numPr>
      </w:pPr>
      <w:r>
        <w:t xml:space="preserve">The </w:t>
      </w:r>
      <w:r w:rsidR="00C81405">
        <w:t xml:space="preserve">Bill </w:t>
      </w:r>
      <w:r w:rsidR="001D6148">
        <w:t xml:space="preserve">updates the regulatory architecture to </w:t>
      </w:r>
      <w:r w:rsidR="00331732">
        <w:t xml:space="preserve">capture </w:t>
      </w:r>
      <w:r w:rsidR="000311E5">
        <w:t>new types of financial products and services</w:t>
      </w:r>
      <w:r w:rsidR="001D6148">
        <w:t xml:space="preserve"> </w:t>
      </w:r>
      <w:r w:rsidR="005A3FC1">
        <w:t>and ensure</w:t>
      </w:r>
      <w:r w:rsidR="001D6148">
        <w:t>s</w:t>
      </w:r>
      <w:r w:rsidR="005A3FC1">
        <w:t xml:space="preserve"> </w:t>
      </w:r>
      <w:r w:rsidR="001D6148">
        <w:t xml:space="preserve">the AFS licensing framework as applied to PSPs </w:t>
      </w:r>
      <w:r w:rsidR="007A1A42">
        <w:t xml:space="preserve">is tailored to the </w:t>
      </w:r>
      <w:r w:rsidR="00741228">
        <w:t xml:space="preserve">specific nature of </w:t>
      </w:r>
      <w:r w:rsidR="001D6148">
        <w:t xml:space="preserve">the </w:t>
      </w:r>
      <w:r w:rsidR="00741228">
        <w:t xml:space="preserve">different PSPs operating in Australia and the </w:t>
      </w:r>
      <w:r w:rsidR="00087A18">
        <w:t>financial</w:t>
      </w:r>
      <w:r w:rsidR="00741228">
        <w:t xml:space="preserve"> products and services they provide.</w:t>
      </w:r>
      <w:r w:rsidR="00067DA4">
        <w:t xml:space="preserve"> </w:t>
      </w:r>
      <w:r w:rsidR="005A44BF">
        <w:t xml:space="preserve"> </w:t>
      </w:r>
    </w:p>
    <w:p w14:paraId="6557AA70" w14:textId="339E8B9C" w:rsidR="00FF38FC" w:rsidRPr="000E521B" w:rsidRDefault="00360AC3" w:rsidP="002F4EBD">
      <w:pPr>
        <w:pStyle w:val="Normalparatextwithnumbers"/>
        <w:numPr>
          <w:ilvl w:val="1"/>
          <w:numId w:val="15"/>
        </w:numPr>
      </w:pPr>
      <w:r>
        <w:t>The Bill</w:t>
      </w:r>
      <w:r w:rsidR="00955F32">
        <w:t xml:space="preserve"> introduce</w:t>
      </w:r>
      <w:r w:rsidR="00633436">
        <w:t>s</w:t>
      </w:r>
      <w:r w:rsidR="00955F32">
        <w:t xml:space="preserve"> </w:t>
      </w:r>
      <w:r w:rsidR="00553AC3">
        <w:t>four</w:t>
      </w:r>
      <w:r w:rsidR="00955F32">
        <w:t xml:space="preserve"> </w:t>
      </w:r>
      <w:r w:rsidR="00610FD8">
        <w:t>further reforms that enhance the regulation of payment services in Australia:</w:t>
      </w:r>
    </w:p>
    <w:p w14:paraId="68A5906D" w14:textId="0ABE5FFC" w:rsidR="00553AC3" w:rsidRPr="00DD1B88" w:rsidRDefault="009344DD" w:rsidP="00DD1B88">
      <w:pPr>
        <w:pStyle w:val="Dotpoint1"/>
      </w:pPr>
      <w:r>
        <w:t xml:space="preserve">The PPF </w:t>
      </w:r>
      <w:r w:rsidR="001D0009">
        <w:t xml:space="preserve">regime </w:t>
      </w:r>
      <w:r>
        <w:t>will be repealed and replace</w:t>
      </w:r>
      <w:r w:rsidR="002104F4">
        <w:t>d</w:t>
      </w:r>
      <w:r>
        <w:t xml:space="preserve"> by AFS licensing requirements for SVF</w:t>
      </w:r>
      <w:r w:rsidR="00FD5063">
        <w:t xml:space="preserve"> providers. </w:t>
      </w:r>
      <w:r w:rsidR="00331732" w:rsidRPr="00DD1B88">
        <w:t>Major</w:t>
      </w:r>
      <w:r w:rsidR="00553AC3" w:rsidRPr="00DD1B88">
        <w:t xml:space="preserve"> SVF providers </w:t>
      </w:r>
      <w:r w:rsidR="00331732" w:rsidRPr="00DD1B88">
        <w:t xml:space="preserve">will </w:t>
      </w:r>
      <w:r w:rsidR="00FD5063">
        <w:t xml:space="preserve">also </w:t>
      </w:r>
      <w:r w:rsidR="00331732" w:rsidRPr="00DD1B88">
        <w:t xml:space="preserve">be required to register with </w:t>
      </w:r>
      <w:r w:rsidR="00553AC3" w:rsidRPr="00DD1B88">
        <w:t>APRA</w:t>
      </w:r>
      <w:r w:rsidR="00331732" w:rsidRPr="00DD1B88">
        <w:t>, and APRA will be given new powers to</w:t>
      </w:r>
      <w:r w:rsidR="00553AC3" w:rsidRPr="00DD1B88">
        <w:t xml:space="preserve"> monitor and regulate these entities to manage broader </w:t>
      </w:r>
      <w:r w:rsidR="008F5B2B" w:rsidRPr="00DD1B88">
        <w:t>fin</w:t>
      </w:r>
      <w:r w:rsidR="003F4653" w:rsidRPr="00DD1B88">
        <w:t xml:space="preserve">ancial stability </w:t>
      </w:r>
      <w:r w:rsidR="00553AC3" w:rsidRPr="00DD1B88">
        <w:t xml:space="preserve">risks </w:t>
      </w:r>
      <w:r w:rsidR="00FD5063">
        <w:t>to</w:t>
      </w:r>
      <w:r w:rsidR="00553AC3" w:rsidRPr="00DD1B88">
        <w:t xml:space="preserve"> the Australian </w:t>
      </w:r>
      <w:r w:rsidR="00677677" w:rsidRPr="00DD1B88">
        <w:t xml:space="preserve">financial </w:t>
      </w:r>
      <w:proofErr w:type="gramStart"/>
      <w:r w:rsidR="00553AC3" w:rsidRPr="00DD1B88">
        <w:t>system;</w:t>
      </w:r>
      <w:proofErr w:type="gramEnd"/>
    </w:p>
    <w:p w14:paraId="2BA99765" w14:textId="330A175F" w:rsidR="00610FD8" w:rsidRPr="00DD1B88" w:rsidRDefault="004532D0" w:rsidP="00DD1B88">
      <w:pPr>
        <w:pStyle w:val="Dotpoint1"/>
      </w:pPr>
      <w:r w:rsidRPr="00DD1B88">
        <w:t>The Minister will be empowered to make a new, mandatory ePayments Code</w:t>
      </w:r>
      <w:r w:rsidR="005B316E">
        <w:t>, which will appl</w:t>
      </w:r>
      <w:r w:rsidR="00A83FA0">
        <w:t>y</w:t>
      </w:r>
      <w:r w:rsidRPr="00DD1B88">
        <w:t xml:space="preserve"> </w:t>
      </w:r>
      <w:r w:rsidR="00A83FA0" w:rsidRPr="00DD1B88">
        <w:t xml:space="preserve">minimum standards of consumer </w:t>
      </w:r>
      <w:r w:rsidR="00A31F10">
        <w:t>protections to</w:t>
      </w:r>
      <w:r w:rsidR="007D089B" w:rsidRPr="00DD1B88">
        <w:t xml:space="preserve"> PSPs, ADIs, </w:t>
      </w:r>
      <w:r w:rsidR="00074261" w:rsidRPr="00DD1B88">
        <w:t xml:space="preserve">and </w:t>
      </w:r>
      <w:r w:rsidR="008106A4" w:rsidRPr="00DD1B88">
        <w:t xml:space="preserve">payment </w:t>
      </w:r>
      <w:r w:rsidR="00074261" w:rsidRPr="00DD1B88">
        <w:t xml:space="preserve">participants under the </w:t>
      </w:r>
      <w:proofErr w:type="gramStart"/>
      <w:r w:rsidR="005E3E38" w:rsidRPr="00DD1B88">
        <w:t>PSRA</w:t>
      </w:r>
      <w:r w:rsidR="00BE3788" w:rsidRPr="00DD1B88">
        <w:t>;</w:t>
      </w:r>
      <w:proofErr w:type="gramEnd"/>
    </w:p>
    <w:p w14:paraId="7DE4A888" w14:textId="1EF798AD" w:rsidR="00BE3788" w:rsidRPr="00BE3788" w:rsidRDefault="00BE3788" w:rsidP="00DD1B88">
      <w:pPr>
        <w:pStyle w:val="Dotpoint1"/>
      </w:pPr>
      <w:r>
        <w:t>New</w:t>
      </w:r>
      <w:r w:rsidRPr="00BE3788">
        <w:t xml:space="preserve"> </w:t>
      </w:r>
      <w:r>
        <w:t xml:space="preserve">requirements to safeguard payment-related money will </w:t>
      </w:r>
      <w:r w:rsidR="000A7B73">
        <w:t xml:space="preserve">help </w:t>
      </w:r>
      <w:r w:rsidRPr="00BE3788">
        <w:t>ensure</w:t>
      </w:r>
      <w:r w:rsidRPr="00BE3788" w:rsidDel="000D128C">
        <w:t xml:space="preserve"> </w:t>
      </w:r>
      <w:r w:rsidRPr="00BE3788">
        <w:t xml:space="preserve">payment-related money held by licensees </w:t>
      </w:r>
      <w:r w:rsidR="00AF17BD">
        <w:t>is</w:t>
      </w:r>
      <w:r w:rsidRPr="00BE3788">
        <w:t xml:space="preserve"> available to complete transfers </w:t>
      </w:r>
      <w:r w:rsidR="002B011D">
        <w:t>of non-cash funds</w:t>
      </w:r>
      <w:r w:rsidRPr="00BE3788">
        <w:t xml:space="preserve"> or be returned to the person who is entitled to it</w:t>
      </w:r>
      <w:r>
        <w:t>; and</w:t>
      </w:r>
    </w:p>
    <w:p w14:paraId="75D353F5" w14:textId="2855EA24" w:rsidR="00610FD8" w:rsidRPr="000E521B" w:rsidRDefault="00BE3788" w:rsidP="00DD1B88">
      <w:pPr>
        <w:pStyle w:val="Dotpoint1"/>
      </w:pPr>
      <w:r>
        <w:t>A</w:t>
      </w:r>
      <w:r w:rsidRPr="00BE3788">
        <w:t xml:space="preserve"> process for managing </w:t>
      </w:r>
      <w:r>
        <w:t xml:space="preserve">dormant </w:t>
      </w:r>
      <w:r w:rsidRPr="00BE3788">
        <w:t xml:space="preserve">money held </w:t>
      </w:r>
      <w:r w:rsidR="00DC0D20">
        <w:t xml:space="preserve">with </w:t>
      </w:r>
      <w:r w:rsidR="005C0A29">
        <w:t>m</w:t>
      </w:r>
      <w:r w:rsidR="006F6BDE">
        <w:t>ajor SVF</w:t>
      </w:r>
      <w:r w:rsidR="006F329F">
        <w:t xml:space="preserve"> provider</w:t>
      </w:r>
      <w:r w:rsidR="006F6BDE">
        <w:t xml:space="preserve">s </w:t>
      </w:r>
      <w:r w:rsidR="00DC0D20">
        <w:t xml:space="preserve">will </w:t>
      </w:r>
      <w:r w:rsidR="00312408">
        <w:t xml:space="preserve">enable these providers </w:t>
      </w:r>
      <w:r w:rsidR="005D26A8" w:rsidRPr="005D26A8">
        <w:t xml:space="preserve">to deal with this type of unclaimed money </w:t>
      </w:r>
      <w:r w:rsidR="00312408">
        <w:t>and support return of stored funds to consumers</w:t>
      </w:r>
      <w:r w:rsidR="006F6BDE">
        <w:t xml:space="preserve">. </w:t>
      </w:r>
    </w:p>
    <w:p w14:paraId="0F98FA64" w14:textId="2C323A0C" w:rsidR="00873094" w:rsidRPr="00020288" w:rsidRDefault="00873094" w:rsidP="005D0844">
      <w:pPr>
        <w:pStyle w:val="Heading2"/>
        <w:rPr>
          <w:rFonts w:hint="eastAsia"/>
        </w:rPr>
      </w:pPr>
      <w:bookmarkStart w:id="49" w:name="_Toc220591876"/>
      <w:bookmarkStart w:id="50" w:name="_Toc221191486"/>
      <w:bookmarkStart w:id="51" w:name="_Toc221282062"/>
      <w:bookmarkStart w:id="52" w:name="_Toc221726414"/>
      <w:bookmarkStart w:id="53" w:name="_Toc223428948"/>
      <w:r w:rsidRPr="00020288">
        <w:t xml:space="preserve">Context of </w:t>
      </w:r>
      <w:r w:rsidRPr="005D0844">
        <w:t>amendments</w:t>
      </w:r>
      <w:bookmarkEnd w:id="49"/>
      <w:bookmarkEnd w:id="50"/>
      <w:bookmarkEnd w:id="51"/>
      <w:bookmarkEnd w:id="52"/>
      <w:bookmarkEnd w:id="53"/>
    </w:p>
    <w:p w14:paraId="628D7CB4" w14:textId="742720D3" w:rsidR="005F085B" w:rsidRDefault="005F085B" w:rsidP="000E2914">
      <w:pPr>
        <w:pStyle w:val="Heading3"/>
        <w:rPr>
          <w:rFonts w:hint="eastAsia"/>
        </w:rPr>
      </w:pPr>
      <w:bookmarkStart w:id="54" w:name="_Toc220591877"/>
      <w:bookmarkStart w:id="55" w:name="_Toc221191487"/>
      <w:bookmarkStart w:id="56" w:name="_Toc221282063"/>
      <w:bookmarkStart w:id="57" w:name="_Toc221726415"/>
      <w:bookmarkStart w:id="58" w:name="_Toc223428949"/>
      <w:r>
        <w:t>Regulation of PSPs in Australia</w:t>
      </w:r>
      <w:bookmarkEnd w:id="54"/>
      <w:bookmarkEnd w:id="55"/>
      <w:bookmarkEnd w:id="56"/>
      <w:bookmarkEnd w:id="57"/>
      <w:bookmarkEnd w:id="58"/>
      <w:r>
        <w:t xml:space="preserve"> </w:t>
      </w:r>
    </w:p>
    <w:p w14:paraId="68F5F568" w14:textId="2671DB3F" w:rsidR="005F085B" w:rsidRDefault="005F085B" w:rsidP="002F4EBD">
      <w:pPr>
        <w:pStyle w:val="Normalparatextwithnumbers"/>
        <w:numPr>
          <w:ilvl w:val="1"/>
          <w:numId w:val="15"/>
        </w:numPr>
      </w:pPr>
      <w:r>
        <w:t xml:space="preserve">PSPs provide services that enable consumers and businesses to make and receive payments. In Australia, PSPs use a variety of technologies and business models to offer a diverse range of </w:t>
      </w:r>
      <w:r w:rsidR="00FC1AAC">
        <w:t xml:space="preserve">products and </w:t>
      </w:r>
      <w:r>
        <w:t>services.</w:t>
      </w:r>
    </w:p>
    <w:p w14:paraId="3ED485D3" w14:textId="77777777" w:rsidR="005F085B" w:rsidRDefault="005F085B" w:rsidP="002F4EBD">
      <w:pPr>
        <w:pStyle w:val="Normalparatextwithnumbers"/>
        <w:numPr>
          <w:ilvl w:val="1"/>
          <w:numId w:val="15"/>
        </w:numPr>
      </w:pPr>
      <w:r>
        <w:t xml:space="preserve">The emergence of new technologies and business models has resulted in an increasingly large number of PSPs offering more specific payment services. Multiple PSPs may be involved in enabling a particular transaction to occur, effectively disaggregating traditional value chains. </w:t>
      </w:r>
    </w:p>
    <w:p w14:paraId="1F8C84D2" w14:textId="2329AD96" w:rsidR="00881580" w:rsidRDefault="005F085B" w:rsidP="00E65EBB">
      <w:pPr>
        <w:pStyle w:val="Normalparatextwithnumbers"/>
        <w:numPr>
          <w:ilvl w:val="1"/>
          <w:numId w:val="15"/>
        </w:numPr>
      </w:pPr>
      <w:r w:rsidRPr="0068053F">
        <w:lastRenderedPageBreak/>
        <w:t>Other jurisdictions have experienced similar changes and have updated their regulatory frameworks accordingly. Notably, the UK, EU, Singapore and Canada have introduced modernised regulatory frameworks for PSPs.</w:t>
      </w:r>
    </w:p>
    <w:p w14:paraId="7A1ED0D5" w14:textId="712B6F20" w:rsidR="005F085B" w:rsidRPr="0068053F" w:rsidRDefault="00332D09" w:rsidP="002F4EBD">
      <w:pPr>
        <w:pStyle w:val="Normalparatextwithnumbers"/>
        <w:numPr>
          <w:ilvl w:val="1"/>
          <w:numId w:val="15"/>
        </w:numPr>
      </w:pPr>
      <w:r>
        <w:t>All these frameworks regulate PSPs based on the activity they perform</w:t>
      </w:r>
      <w:r w:rsidR="002A4F70">
        <w:t xml:space="preserve"> </w:t>
      </w:r>
      <w:r w:rsidR="006333F6">
        <w:t xml:space="preserve">by using a discrete list of regulated payment activities. </w:t>
      </w:r>
      <w:r w:rsidR="00710404">
        <w:t>Generally</w:t>
      </w:r>
      <w:r w:rsidR="00763BA8">
        <w:t>,</w:t>
      </w:r>
      <w:r w:rsidR="00710404">
        <w:t xml:space="preserve"> these frameworks </w:t>
      </w:r>
      <w:r w:rsidR="009339F6">
        <w:t xml:space="preserve">include </w:t>
      </w:r>
      <w:r w:rsidR="00763BA8">
        <w:t>obligations relating to</w:t>
      </w:r>
      <w:r w:rsidR="009339F6">
        <w:t xml:space="preserve"> conduct, market integrity, consumer protection, </w:t>
      </w:r>
      <w:r w:rsidR="006C2D07">
        <w:t xml:space="preserve">safeguarding funds and </w:t>
      </w:r>
      <w:r w:rsidR="00881580">
        <w:t>additional</w:t>
      </w:r>
      <w:r w:rsidR="006C2D07">
        <w:t xml:space="preserve"> prud</w:t>
      </w:r>
      <w:r w:rsidR="0096062D">
        <w:t xml:space="preserve">ential requirements. </w:t>
      </w:r>
    </w:p>
    <w:p w14:paraId="0B3E6BC6" w14:textId="222C620C" w:rsidR="005F085B" w:rsidRDefault="00BA4EC0" w:rsidP="002F4EBD">
      <w:pPr>
        <w:pStyle w:val="Normalparatextwithnumbers"/>
        <w:numPr>
          <w:ilvl w:val="1"/>
          <w:numId w:val="15"/>
        </w:numPr>
      </w:pPr>
      <w:r>
        <w:t xml:space="preserve">The activities of </w:t>
      </w:r>
      <w:r w:rsidR="005F085B">
        <w:t xml:space="preserve">PSPs </w:t>
      </w:r>
      <w:r>
        <w:t>may</w:t>
      </w:r>
      <w:r w:rsidR="005F085B">
        <w:t xml:space="preserve"> pose several types of risks</w:t>
      </w:r>
      <w:r>
        <w:t xml:space="preserve"> to consumers</w:t>
      </w:r>
      <w:r w:rsidR="00052956">
        <w:t xml:space="preserve">, businesses, </w:t>
      </w:r>
      <w:r w:rsidR="007E0021">
        <w:t>other PSPs,</w:t>
      </w:r>
      <w:r>
        <w:t xml:space="preserve"> and to the Australian financial </w:t>
      </w:r>
      <w:r w:rsidR="001E456F">
        <w:t>system more generally</w:t>
      </w:r>
      <w:r w:rsidR="005F085B">
        <w:t>. These include consumer protection risks, operational risks and misconduct risks. If these risks materialise, they can adversely impact consumers, businesses</w:t>
      </w:r>
      <w:r w:rsidR="00FC1910">
        <w:t>,</w:t>
      </w:r>
      <w:r w:rsidR="005F085B" w:rsidDel="00FC1910">
        <w:t xml:space="preserve"> </w:t>
      </w:r>
      <w:r w:rsidR="005F085B">
        <w:t>other PSPs</w:t>
      </w:r>
      <w:r w:rsidR="00FC1910">
        <w:t xml:space="preserve"> and, in extreme cases, </w:t>
      </w:r>
      <w:r w:rsidR="0050341D">
        <w:t>trust and stability in Australia’s financial system</w:t>
      </w:r>
      <w:r w:rsidR="005F085B">
        <w:t xml:space="preserve">. For example, a PSP’s customer could experience a failed transaction or loss of funds. Additionally, the failure of a large, interconnected PSP could </w:t>
      </w:r>
      <w:r w:rsidR="005F085B" w:rsidRPr="00C046BB">
        <w:t>impact the ability of other PSPs in the payment chain to perform their role and pose financial stability risks.</w:t>
      </w:r>
    </w:p>
    <w:p w14:paraId="74B95016" w14:textId="29696114" w:rsidR="005F085B" w:rsidRDefault="005F085B" w:rsidP="002F4EBD">
      <w:pPr>
        <w:pStyle w:val="Normalparatextwithnumbers"/>
        <w:numPr>
          <w:ilvl w:val="1"/>
          <w:numId w:val="15"/>
        </w:numPr>
      </w:pPr>
      <w:r>
        <w:t>Australia’s current regulatory framework for PSPs involves ASIC, APRA</w:t>
      </w:r>
      <w:r w:rsidR="00C344AA">
        <w:t xml:space="preserve">, </w:t>
      </w:r>
      <w:r w:rsidR="00C32BA1">
        <w:t>AUSTRAC, the ACCC,</w:t>
      </w:r>
      <w:r>
        <w:t xml:space="preserve"> and the RBA</w:t>
      </w:r>
      <w:r w:rsidDel="007E73CB">
        <w:t>.</w:t>
      </w:r>
      <w:r>
        <w:t xml:space="preserve"> </w:t>
      </w:r>
    </w:p>
    <w:p w14:paraId="04424EF0" w14:textId="1B7E7D3F" w:rsidR="005F085B" w:rsidRPr="0068053F" w:rsidRDefault="005F085B" w:rsidP="00DD1B88">
      <w:pPr>
        <w:pStyle w:val="Dotpoint1"/>
      </w:pPr>
      <w:r w:rsidRPr="0068053F">
        <w:t>ASIC is responsible for licensing financial service providers for the purposes of consumer protection and maintaining market integrity. PSPs that provide a</w:t>
      </w:r>
      <w:r w:rsidR="00C9235F">
        <w:t>n</w:t>
      </w:r>
      <w:r w:rsidRPr="0068053F">
        <w:t xml:space="preserve"> </w:t>
      </w:r>
      <w:r w:rsidR="005929F5">
        <w:t>NCP</w:t>
      </w:r>
      <w:r w:rsidRPr="0068053F">
        <w:t xml:space="preserve"> facility are required to hold an </w:t>
      </w:r>
      <w:r w:rsidR="00E9476E">
        <w:t>AFS</w:t>
      </w:r>
      <w:r w:rsidRPr="0068053F">
        <w:t xml:space="preserve"> </w:t>
      </w:r>
      <w:r w:rsidR="00E9476E">
        <w:t>l</w:t>
      </w:r>
      <w:r w:rsidRPr="0068053F">
        <w:t>icence.</w:t>
      </w:r>
    </w:p>
    <w:p w14:paraId="7EDAF2DF" w14:textId="77777777" w:rsidR="005F085B" w:rsidRPr="0068053F" w:rsidRDefault="005F085B" w:rsidP="00DD1B88">
      <w:pPr>
        <w:pStyle w:val="Dotpoint1"/>
      </w:pPr>
      <w:r w:rsidRPr="0068053F">
        <w:t>ASIC administers the ePayments Code. The ePayments Code is a voluntary framework that applies to consumer electronic payment transactions.</w:t>
      </w:r>
    </w:p>
    <w:p w14:paraId="30A4633A" w14:textId="48B954A6" w:rsidR="005F085B" w:rsidRPr="00567B28" w:rsidRDefault="005F085B" w:rsidP="00DD1B88">
      <w:pPr>
        <w:pStyle w:val="Dotpoint1"/>
        <w:rPr>
          <w:szCs w:val="24"/>
        </w:rPr>
      </w:pPr>
      <w:r w:rsidRPr="0068053F">
        <w:t xml:space="preserve">The RBA and APRA are responsible for authorising and regulating </w:t>
      </w:r>
      <w:r w:rsidR="00FA065C">
        <w:t xml:space="preserve">entities that provide </w:t>
      </w:r>
      <w:r w:rsidRPr="0068053F">
        <w:t xml:space="preserve">PPFs in Australia. PPFs are a type of </w:t>
      </w:r>
      <w:r w:rsidR="005929F5">
        <w:t>NCP</w:t>
      </w:r>
      <w:r w:rsidR="00356FEE">
        <w:t xml:space="preserve"> facility</w:t>
      </w:r>
      <w:r w:rsidRPr="0068053F">
        <w:t xml:space="preserve"> that allow funds to be stored for the purpose of making future payments</w:t>
      </w:r>
      <w:r w:rsidRPr="005E3AAD">
        <w:rPr>
          <w:szCs w:val="24"/>
        </w:rPr>
        <w:t xml:space="preserve">. </w:t>
      </w:r>
    </w:p>
    <w:p w14:paraId="685413C0" w14:textId="7D2138A1" w:rsidR="00DE2337" w:rsidRDefault="008E2533" w:rsidP="00DD1B88">
      <w:pPr>
        <w:pStyle w:val="Dotpoint1"/>
        <w:rPr>
          <w:szCs w:val="24"/>
        </w:rPr>
      </w:pPr>
      <w:r w:rsidRPr="008E2533">
        <w:rPr>
          <w:szCs w:val="24"/>
        </w:rPr>
        <w:t>AUSTRAC is responsible for registering remittance service providers that make money available to payees or accept instructions for transfer of money, and for overseeing Australia’s anti-money laundering and counter-terrorism financing obligations</w:t>
      </w:r>
      <w:r>
        <w:rPr>
          <w:szCs w:val="24"/>
        </w:rPr>
        <w:t>.</w:t>
      </w:r>
    </w:p>
    <w:p w14:paraId="7789364F" w14:textId="4E98B700" w:rsidR="008E2533" w:rsidRPr="00567B28" w:rsidRDefault="007B79E5" w:rsidP="00DD1B88">
      <w:pPr>
        <w:pStyle w:val="Dotpoint1"/>
        <w:rPr>
          <w:szCs w:val="24"/>
        </w:rPr>
      </w:pPr>
      <w:r w:rsidRPr="007B79E5">
        <w:rPr>
          <w:szCs w:val="24"/>
        </w:rPr>
        <w:t>The ACCC engages with PSPs in a range of regulatory contexts, including through its enforcement work addressing anti-competitive conduct, compliance and enforcement work on misleading surcharging practices, consumer protection actions combatting scams, authorisations and exemptions in the payments sector, and through its roles in relation to the Consumer Data Right</w:t>
      </w:r>
      <w:r>
        <w:rPr>
          <w:szCs w:val="24"/>
        </w:rPr>
        <w:t>.</w:t>
      </w:r>
    </w:p>
    <w:p w14:paraId="2D7F789F" w14:textId="77777777" w:rsidR="005F085B" w:rsidRDefault="005F085B" w:rsidP="002F4EBD">
      <w:pPr>
        <w:pStyle w:val="Normalparatextwithnumbers"/>
        <w:numPr>
          <w:ilvl w:val="1"/>
          <w:numId w:val="15"/>
        </w:numPr>
      </w:pPr>
      <w:r>
        <w:t>Several reviews have examined the regulatory architecture for PSPs in Australia.</w:t>
      </w:r>
    </w:p>
    <w:p w14:paraId="0E43295B" w14:textId="77777777" w:rsidR="005F085B" w:rsidRPr="0068053F" w:rsidRDefault="005F085B" w:rsidP="00DD1B88">
      <w:pPr>
        <w:pStyle w:val="Dotpoint1"/>
      </w:pPr>
      <w:r w:rsidRPr="0068053F">
        <w:t xml:space="preserve">The Review of the Australian Payments System (Payments System Review), released in 2021. </w:t>
      </w:r>
    </w:p>
    <w:p w14:paraId="41964760" w14:textId="6EE1CA71" w:rsidR="005F085B" w:rsidRPr="0068053F" w:rsidRDefault="005F085B" w:rsidP="00DD1B88">
      <w:pPr>
        <w:pStyle w:val="Dotpoint1"/>
      </w:pPr>
      <w:r w:rsidRPr="0068053F">
        <w:t xml:space="preserve">The </w:t>
      </w:r>
      <w:r w:rsidR="00640E60">
        <w:t>CFR</w:t>
      </w:r>
      <w:r w:rsidRPr="0068053F">
        <w:t>, Regulation of Stored-Value Facilities in Australia, released in 2019.</w:t>
      </w:r>
    </w:p>
    <w:p w14:paraId="3D3CF402" w14:textId="179CD9FB" w:rsidR="005F085B" w:rsidRPr="0068053F" w:rsidRDefault="005F085B" w:rsidP="00DD1074">
      <w:pPr>
        <w:pStyle w:val="Dotpoint1"/>
      </w:pPr>
      <w:bookmarkStart w:id="59" w:name="_Hlk207626758"/>
      <w:r w:rsidRPr="0068053F">
        <w:lastRenderedPageBreak/>
        <w:t xml:space="preserve">Productivity Commission inquiry report, Competition in the Australian Financial System, released in 2018. </w:t>
      </w:r>
    </w:p>
    <w:bookmarkEnd w:id="59"/>
    <w:p w14:paraId="6669CB2A" w14:textId="2B50944E" w:rsidR="005F085B" w:rsidRPr="009B605C" w:rsidRDefault="005F085B" w:rsidP="002F4EBD">
      <w:pPr>
        <w:pStyle w:val="Normalparatextwithnumbers"/>
        <w:numPr>
          <w:ilvl w:val="1"/>
          <w:numId w:val="15"/>
        </w:numPr>
      </w:pPr>
      <w:r>
        <w:t>Together, these reviews found that the regulatory framework for PSPs is no longer fit</w:t>
      </w:r>
      <w:r w:rsidR="004B7A48">
        <w:t xml:space="preserve"> </w:t>
      </w:r>
      <w:r>
        <w:t>for</w:t>
      </w:r>
      <w:r w:rsidR="004B7A48">
        <w:t xml:space="preserve"> </w:t>
      </w:r>
      <w:r>
        <w:t>purpose and made several recommendations</w:t>
      </w:r>
      <w:r w:rsidR="00BE2322">
        <w:t xml:space="preserve"> to address this</w:t>
      </w:r>
      <w:r>
        <w:t>. Most</w:t>
      </w:r>
      <w:r w:rsidRPr="000665F6">
        <w:t xml:space="preserve"> </w:t>
      </w:r>
      <w:r>
        <w:t>comprehensively, the Payments System Review made recommendations to modernise the licen</w:t>
      </w:r>
      <w:r w:rsidR="002A340C">
        <w:t>s</w:t>
      </w:r>
      <w:r>
        <w:t>ing of PSPs and prudential regulation of PPFs. The review also recommended that the ePayments Code be updated and made mandatory.</w:t>
      </w:r>
    </w:p>
    <w:p w14:paraId="03A3ED51" w14:textId="1B08368C" w:rsidR="005F085B" w:rsidRPr="005332B6" w:rsidRDefault="005F085B" w:rsidP="003B4443">
      <w:pPr>
        <w:pStyle w:val="Heading4"/>
        <w:rPr>
          <w:szCs w:val="32"/>
        </w:rPr>
      </w:pPr>
      <w:r>
        <w:t>A</w:t>
      </w:r>
      <w:r>
        <w:rPr>
          <w:szCs w:val="32"/>
        </w:rPr>
        <w:t xml:space="preserve">SIC </w:t>
      </w:r>
      <w:r w:rsidR="00B631A8">
        <w:rPr>
          <w:szCs w:val="32"/>
        </w:rPr>
        <w:t>l</w:t>
      </w:r>
      <w:r>
        <w:rPr>
          <w:szCs w:val="32"/>
        </w:rPr>
        <w:t>icen</w:t>
      </w:r>
      <w:r w:rsidR="00061687">
        <w:rPr>
          <w:szCs w:val="32"/>
        </w:rPr>
        <w:t>s</w:t>
      </w:r>
      <w:r>
        <w:rPr>
          <w:szCs w:val="32"/>
        </w:rPr>
        <w:t>ing</w:t>
      </w:r>
      <w:r w:rsidRPr="005332B6">
        <w:rPr>
          <w:szCs w:val="32"/>
        </w:rPr>
        <w:t xml:space="preserve"> of </w:t>
      </w:r>
      <w:r w:rsidR="001808C1">
        <w:rPr>
          <w:szCs w:val="32"/>
        </w:rPr>
        <w:t>PSP</w:t>
      </w:r>
      <w:r w:rsidRPr="005332B6">
        <w:rPr>
          <w:szCs w:val="32"/>
        </w:rPr>
        <w:t xml:space="preserve">s </w:t>
      </w:r>
    </w:p>
    <w:p w14:paraId="42D3F4D9" w14:textId="170BD63A" w:rsidR="005F085B" w:rsidRDefault="005F085B" w:rsidP="002F4EBD">
      <w:pPr>
        <w:pStyle w:val="Normalparatextwithnumbers"/>
        <w:numPr>
          <w:ilvl w:val="1"/>
          <w:numId w:val="15"/>
        </w:numPr>
      </w:pPr>
      <w:r>
        <w:t xml:space="preserve">ASIC is responsible for licensing </w:t>
      </w:r>
      <w:r w:rsidR="00AC0940">
        <w:t>providers of</w:t>
      </w:r>
      <w:r>
        <w:t xml:space="preserve"> financial services to ensure market integrity and consumer protection. </w:t>
      </w:r>
    </w:p>
    <w:p w14:paraId="5864FA0E" w14:textId="2C1D3C19" w:rsidR="005F085B" w:rsidRDefault="0051186C" w:rsidP="002F4EBD">
      <w:pPr>
        <w:pStyle w:val="Normalparatextwithnumbers"/>
        <w:numPr>
          <w:ilvl w:val="1"/>
          <w:numId w:val="15"/>
        </w:numPr>
      </w:pPr>
      <w:r>
        <w:t xml:space="preserve">The definition of financial product under the Corporations Act includes </w:t>
      </w:r>
      <w:r w:rsidR="005F085B">
        <w:t>‘</w:t>
      </w:r>
      <w:r w:rsidR="00E9476E">
        <w:t>[a]</w:t>
      </w:r>
      <w:r w:rsidR="005F085B">
        <w:t xml:space="preserve"> facility through which, or through the acquisition of which, a person makes a </w:t>
      </w:r>
      <w:r w:rsidR="00DF4E0D">
        <w:t>non-cash payment</w:t>
      </w:r>
      <w:r w:rsidR="005F085B">
        <w:t>’</w:t>
      </w:r>
      <w:r>
        <w:t xml:space="preserve">, also referred to as </w:t>
      </w:r>
      <w:r w:rsidR="00377B87">
        <w:t xml:space="preserve">an </w:t>
      </w:r>
      <w:r>
        <w:t>NCP facili</w:t>
      </w:r>
      <w:r w:rsidR="00377B87">
        <w:t>ty</w:t>
      </w:r>
      <w:r w:rsidR="005F085B">
        <w:t xml:space="preserve">. This concept was introduced through the Financial Services Reform amendments in 2001. </w:t>
      </w:r>
    </w:p>
    <w:p w14:paraId="23CCC281" w14:textId="34662766" w:rsidR="0051186C" w:rsidRDefault="00A44778" w:rsidP="002F4EBD">
      <w:pPr>
        <w:pStyle w:val="Normalparatextwithnumbers"/>
        <w:numPr>
          <w:ilvl w:val="1"/>
          <w:numId w:val="15"/>
        </w:numPr>
      </w:pPr>
      <w:r>
        <w:t>Persons who provide financial services</w:t>
      </w:r>
      <w:r w:rsidR="00DC1979">
        <w:t>– including issu</w:t>
      </w:r>
      <w:r w:rsidR="00DA0519">
        <w:t>ance</w:t>
      </w:r>
      <w:r w:rsidR="00DC1979">
        <w:t xml:space="preserve">, other forms of dealing </w:t>
      </w:r>
      <w:r w:rsidR="00F07CB2">
        <w:t xml:space="preserve">services, and the provision of financial product advice </w:t>
      </w:r>
      <w:r w:rsidR="004308F7">
        <w:t>–</w:t>
      </w:r>
      <w:r w:rsidR="00F07CB2">
        <w:t xml:space="preserve"> </w:t>
      </w:r>
      <w:r w:rsidR="004308F7">
        <w:t>in relation to NCP facilities are required to hold an AFS licence.</w:t>
      </w:r>
    </w:p>
    <w:p w14:paraId="34D9C108" w14:textId="05D40FFC" w:rsidR="005F085B" w:rsidRDefault="005F085B" w:rsidP="002F4EBD">
      <w:pPr>
        <w:pStyle w:val="Normalparatextwithnumbers"/>
        <w:numPr>
          <w:ilvl w:val="1"/>
          <w:numId w:val="15"/>
        </w:numPr>
      </w:pPr>
      <w:r>
        <w:t>Th</w:t>
      </w:r>
      <w:r w:rsidR="00CE6E4B">
        <w:t>e current</w:t>
      </w:r>
      <w:r>
        <w:t xml:space="preserve"> approach for licensing PSPs is no longer fit</w:t>
      </w:r>
      <w:r w:rsidR="004B7A48">
        <w:t xml:space="preserve"> </w:t>
      </w:r>
      <w:r>
        <w:t>for</w:t>
      </w:r>
      <w:r w:rsidR="00553AE5">
        <w:t xml:space="preserve"> </w:t>
      </w:r>
      <w:r>
        <w:t>purpose. Key issues include:</w:t>
      </w:r>
    </w:p>
    <w:p w14:paraId="3A6DE80E" w14:textId="22C17E2C" w:rsidR="005F085B" w:rsidRPr="0068053F" w:rsidRDefault="005F085B" w:rsidP="00DD1B88">
      <w:pPr>
        <w:pStyle w:val="Dotpoint1"/>
      </w:pPr>
      <w:r w:rsidRPr="0068053F">
        <w:t>The NCP facility product type and licence authorisation do not distinguish between different types of activities that are performed in relation to payments. The range of activities performed by different PSPs in modern payment chains pose different levels of risks, and the regulatory framework does not effectively account for these differences.</w:t>
      </w:r>
    </w:p>
    <w:p w14:paraId="42B8A1A4" w14:textId="77777777" w:rsidR="005F085B" w:rsidRPr="0068053F" w:rsidRDefault="005F085B" w:rsidP="00DD1B88">
      <w:pPr>
        <w:pStyle w:val="Dotpoint1"/>
      </w:pPr>
      <w:bookmarkStart w:id="60" w:name="_Hlk207634016"/>
      <w:r w:rsidRPr="0068053F">
        <w:t xml:space="preserve">The NCP facility definition has not kept pace with changes in industry. This means that there are regulatory gaps. This has led to inconsistent regulatory treatment across PSPs in Australia. </w:t>
      </w:r>
    </w:p>
    <w:bookmarkEnd w:id="60"/>
    <w:p w14:paraId="401DF1AF" w14:textId="77777777" w:rsidR="005F085B" w:rsidRPr="0068053F" w:rsidRDefault="005F085B" w:rsidP="00DD1B88">
      <w:pPr>
        <w:pStyle w:val="Dotpoint1"/>
      </w:pPr>
      <w:r w:rsidRPr="0068053F">
        <w:t xml:space="preserve">Existing exemptions and exclusions are unclear and outdated. This results in uncertainty for licensees and an unlevel regulatory playing field. </w:t>
      </w:r>
    </w:p>
    <w:p w14:paraId="57CDAFFF" w14:textId="5F539072" w:rsidR="005F085B" w:rsidRDefault="005F085B" w:rsidP="003B4443">
      <w:pPr>
        <w:pStyle w:val="Heading4"/>
        <w:rPr>
          <w:szCs w:val="32"/>
        </w:rPr>
      </w:pPr>
      <w:r w:rsidRPr="00C563F0">
        <w:t>R</w:t>
      </w:r>
      <w:r w:rsidRPr="00C563F0">
        <w:rPr>
          <w:szCs w:val="32"/>
        </w:rPr>
        <w:t>egulation of PPF</w:t>
      </w:r>
      <w:r w:rsidR="006A64C5">
        <w:rPr>
          <w:szCs w:val="32"/>
        </w:rPr>
        <w:t xml:space="preserve"> provider</w:t>
      </w:r>
      <w:r w:rsidRPr="00C563F0">
        <w:rPr>
          <w:szCs w:val="32"/>
        </w:rPr>
        <w:t xml:space="preserve">s </w:t>
      </w:r>
    </w:p>
    <w:p w14:paraId="79E83BC8" w14:textId="14DC6D49" w:rsidR="005F085B" w:rsidRPr="00165589" w:rsidRDefault="005F085B" w:rsidP="002F4EBD">
      <w:pPr>
        <w:pStyle w:val="Normalparatextwithnumbers"/>
        <w:numPr>
          <w:ilvl w:val="1"/>
          <w:numId w:val="15"/>
        </w:numPr>
      </w:pPr>
      <w:bookmarkStart w:id="61" w:name="_Hlk207634979"/>
      <w:r w:rsidRPr="00165589">
        <w:t>APRA and the RBA are responsible for the regulation of PPF</w:t>
      </w:r>
      <w:r w:rsidR="006A64C5">
        <w:t xml:space="preserve"> provider</w:t>
      </w:r>
      <w:r w:rsidRPr="00165589">
        <w:t xml:space="preserve">s. </w:t>
      </w:r>
    </w:p>
    <w:bookmarkEnd w:id="61"/>
    <w:p w14:paraId="3B3BB65C" w14:textId="5B74D456" w:rsidR="005F085B" w:rsidRPr="0068053F" w:rsidRDefault="005F085B" w:rsidP="00DD1B88">
      <w:pPr>
        <w:pStyle w:val="Dotpoint1"/>
      </w:pPr>
      <w:r w:rsidRPr="0068053F">
        <w:t xml:space="preserve">APRA is responsible for authorising some large PPF providers whose facilities are widely available and accepted as a means of payment and are redeemable for Australian currency on demand by the user. </w:t>
      </w:r>
      <w:r w:rsidR="006D0C08">
        <w:t>APRA may determine that t</w:t>
      </w:r>
      <w:r w:rsidRPr="0068053F">
        <w:t>hese large providers of PPFs are</w:t>
      </w:r>
      <w:r w:rsidR="00493274">
        <w:t xml:space="preserve"> </w:t>
      </w:r>
      <w:r w:rsidRPr="0068053F">
        <w:t xml:space="preserve">conducting banking </w:t>
      </w:r>
      <w:proofErr w:type="gramStart"/>
      <w:r w:rsidRPr="0068053F">
        <w:t>business</w:t>
      </w:r>
      <w:r w:rsidR="00493274">
        <w:t>,</w:t>
      </w:r>
      <w:r w:rsidRPr="0068053F">
        <w:t xml:space="preserve"> and</w:t>
      </w:r>
      <w:proofErr w:type="gramEnd"/>
      <w:r w:rsidRPr="0068053F">
        <w:t xml:space="preserve"> authorise and supervise </w:t>
      </w:r>
      <w:r w:rsidR="006D0C08">
        <w:t xml:space="preserve">them </w:t>
      </w:r>
      <w:r w:rsidRPr="0068053F">
        <w:t xml:space="preserve">as a special class of ADI. </w:t>
      </w:r>
    </w:p>
    <w:p w14:paraId="256C43FE" w14:textId="5CF120F1" w:rsidR="005F085B" w:rsidRPr="0068053F" w:rsidRDefault="005F085B" w:rsidP="00DD1B88">
      <w:pPr>
        <w:pStyle w:val="Dotpoint1"/>
      </w:pPr>
      <w:r w:rsidRPr="0068053F">
        <w:lastRenderedPageBreak/>
        <w:t>The RBA is responsible for all other PPF</w:t>
      </w:r>
      <w:r w:rsidR="006A64C5">
        <w:t xml:space="preserve"> provider</w:t>
      </w:r>
      <w:r w:rsidRPr="0068053F">
        <w:t xml:space="preserve">s that are not </w:t>
      </w:r>
      <w:r w:rsidR="0D7E1907" w:rsidRPr="0068053F">
        <w:t>APRA-authorised</w:t>
      </w:r>
      <w:r w:rsidR="7EF7D4AC" w:rsidRPr="0068053F">
        <w:t>.</w:t>
      </w:r>
      <w:r w:rsidRPr="0068053F">
        <w:t xml:space="preserve"> The RBA may either authorise or exempt these PPF</w:t>
      </w:r>
      <w:r w:rsidR="006A64C5">
        <w:t xml:space="preserve"> provider</w:t>
      </w:r>
      <w:r w:rsidRPr="0068053F">
        <w:t>s. The RBA has granted several class exemptions, including for limited-value and limited-participant facilities. The RBA has not authorised any PPF</w:t>
      </w:r>
      <w:r w:rsidR="006A64C5">
        <w:t xml:space="preserve"> provider</w:t>
      </w:r>
      <w:r w:rsidRPr="0068053F">
        <w:t xml:space="preserve">s to date. </w:t>
      </w:r>
    </w:p>
    <w:p w14:paraId="1FADE7FE" w14:textId="1129E91D" w:rsidR="005F085B" w:rsidRPr="0068053F" w:rsidRDefault="005F085B" w:rsidP="002F4EBD">
      <w:pPr>
        <w:pStyle w:val="Normalparatextwithnumbers"/>
        <w:numPr>
          <w:ilvl w:val="1"/>
          <w:numId w:val="15"/>
        </w:numPr>
      </w:pPr>
      <w:r w:rsidRPr="0068053F">
        <w:t>The regulatory framework for PPF</w:t>
      </w:r>
      <w:r w:rsidR="006A64C5">
        <w:t xml:space="preserve"> provider</w:t>
      </w:r>
      <w:r w:rsidRPr="0068053F">
        <w:t>s is not fit for purpose. Key issues with the framework include:</w:t>
      </w:r>
    </w:p>
    <w:p w14:paraId="6DA9ABAD" w14:textId="755FF14F" w:rsidR="005F085B" w:rsidRDefault="005F085B" w:rsidP="00A16A6E">
      <w:pPr>
        <w:pStyle w:val="Dotpoint1"/>
      </w:pPr>
      <w:r w:rsidRPr="003B4443">
        <w:t xml:space="preserve">The involvement of multiple </w:t>
      </w:r>
      <w:r w:rsidRPr="003B4443">
        <w:rPr>
          <w:szCs w:val="24"/>
        </w:rPr>
        <w:t>regulators</w:t>
      </w:r>
      <w:r w:rsidR="00D8596D">
        <w:rPr>
          <w:szCs w:val="24"/>
        </w:rPr>
        <w:t xml:space="preserve"> without clear lines of responsibility</w:t>
      </w:r>
      <w:r w:rsidRPr="003B4443">
        <w:rPr>
          <w:szCs w:val="24"/>
        </w:rPr>
        <w:t xml:space="preserve"> has resulted in an overly complicated framework</w:t>
      </w:r>
      <w:r w:rsidR="00D8596D">
        <w:rPr>
          <w:szCs w:val="24"/>
        </w:rPr>
        <w:t>, regulatory uncertainty and delays</w:t>
      </w:r>
      <w:r w:rsidRPr="003B4443">
        <w:rPr>
          <w:szCs w:val="24"/>
        </w:rPr>
        <w:t xml:space="preserve">. </w:t>
      </w:r>
      <w:r w:rsidRPr="003B4443">
        <w:t xml:space="preserve">  </w:t>
      </w:r>
    </w:p>
    <w:p w14:paraId="5EDF93FA" w14:textId="28B13E12" w:rsidR="00F45C31" w:rsidRPr="003B4443" w:rsidRDefault="00F45C31" w:rsidP="00A16A6E">
      <w:pPr>
        <w:pStyle w:val="Dotpoint1"/>
      </w:pPr>
      <w:r w:rsidRPr="00C37E9E">
        <w:t>The prudential regulation of APRA</w:t>
      </w:r>
      <w:r w:rsidR="00504566">
        <w:t>-</w:t>
      </w:r>
      <w:r w:rsidRPr="00C37E9E">
        <w:t>authorised PPF</w:t>
      </w:r>
      <w:r w:rsidR="006A64C5">
        <w:t xml:space="preserve"> provider</w:t>
      </w:r>
      <w:r w:rsidRPr="00C37E9E">
        <w:t>s is onerous and can present a barrier to growth. The terms of the RBA exemptions also present additional regulatory costs and barriers to growth</w:t>
      </w:r>
      <w:r w:rsidR="006A6659">
        <w:t>.</w:t>
      </w:r>
    </w:p>
    <w:p w14:paraId="02C845DC" w14:textId="1FEC06F7" w:rsidR="00C3507C" w:rsidRPr="003B4443" w:rsidRDefault="000E15CD" w:rsidP="00A16A6E">
      <w:pPr>
        <w:pStyle w:val="Dotpoint1"/>
      </w:pPr>
      <w:r>
        <w:t xml:space="preserve">The </w:t>
      </w:r>
      <w:r w:rsidR="00014E28">
        <w:rPr>
          <w:szCs w:val="24"/>
        </w:rPr>
        <w:t>defi</w:t>
      </w:r>
      <w:r w:rsidR="00A9424E">
        <w:rPr>
          <w:szCs w:val="24"/>
        </w:rPr>
        <w:t>n</w:t>
      </w:r>
      <w:r w:rsidR="00014E28">
        <w:rPr>
          <w:szCs w:val="24"/>
        </w:rPr>
        <w:t>itions of core concepts for the PPF framework are u</w:t>
      </w:r>
      <w:r w:rsidR="00EB3DB1">
        <w:rPr>
          <w:szCs w:val="24"/>
        </w:rPr>
        <w:t xml:space="preserve">nclear </w:t>
      </w:r>
      <w:r w:rsidR="00EB3DB1" w:rsidRPr="003B4443">
        <w:t xml:space="preserve">and outdated. This results in uncertainty for </w:t>
      </w:r>
      <w:r w:rsidR="00A9424E" w:rsidRPr="003B4443">
        <w:t xml:space="preserve">entities </w:t>
      </w:r>
      <w:r w:rsidR="00EB3DB1" w:rsidRPr="003B4443">
        <w:t xml:space="preserve">and an unlevel regulatory playing field. </w:t>
      </w:r>
      <w:r w:rsidR="00693DF9" w:rsidRPr="003B4443">
        <w:rPr>
          <w:szCs w:val="24"/>
        </w:rPr>
        <w:t xml:space="preserve">The terminology of ‘PPF’ is </w:t>
      </w:r>
      <w:r w:rsidR="00A9424E">
        <w:rPr>
          <w:szCs w:val="24"/>
        </w:rPr>
        <w:t xml:space="preserve">also </w:t>
      </w:r>
      <w:r w:rsidR="00693DF9" w:rsidRPr="003B4443">
        <w:rPr>
          <w:szCs w:val="24"/>
        </w:rPr>
        <w:t>outdated and not consistent with other jurisdictions.</w:t>
      </w:r>
    </w:p>
    <w:p w14:paraId="0C0DACE9" w14:textId="77777777" w:rsidR="005F085B" w:rsidRPr="00EB22D2" w:rsidRDefault="005F085B" w:rsidP="003B4443">
      <w:pPr>
        <w:pStyle w:val="Heading4"/>
        <w:rPr>
          <w:rFonts w:cs="Helvetica"/>
          <w:szCs w:val="32"/>
        </w:rPr>
      </w:pPr>
      <w:r w:rsidRPr="00166D78">
        <w:t>e</w:t>
      </w:r>
      <w:r w:rsidRPr="00EB22D2">
        <w:rPr>
          <w:rFonts w:cs="Helvetica"/>
          <w:szCs w:val="32"/>
        </w:rPr>
        <w:t xml:space="preserve">Payments Code </w:t>
      </w:r>
    </w:p>
    <w:p w14:paraId="03AF2537" w14:textId="3C3D3128" w:rsidR="005F085B" w:rsidRPr="0068053F" w:rsidRDefault="005F085B" w:rsidP="002F4EBD">
      <w:pPr>
        <w:pStyle w:val="Normalparatextwithnumbers"/>
        <w:numPr>
          <w:ilvl w:val="1"/>
          <w:numId w:val="15"/>
        </w:numPr>
        <w:rPr>
          <w:rFonts w:cs="Times New Roman"/>
        </w:rPr>
      </w:pPr>
      <w:r w:rsidRPr="0068053F">
        <w:t xml:space="preserve">ASIC administers the ePayments Code. </w:t>
      </w:r>
      <w:r w:rsidR="00476151">
        <w:t>Subscription to t</w:t>
      </w:r>
      <w:r w:rsidRPr="0068053F">
        <w:t xml:space="preserve">he Code is voluntary and </w:t>
      </w:r>
      <w:r w:rsidR="00476151">
        <w:t>it</w:t>
      </w:r>
      <w:r w:rsidRPr="0068053F">
        <w:t xml:space="preserve"> provides protections for consumers that deal with a subscriber to the Code. </w:t>
      </w:r>
      <w:r w:rsidR="00D92FE2">
        <w:t xml:space="preserve">Subscribers include </w:t>
      </w:r>
      <w:r w:rsidR="00BA7566">
        <w:t xml:space="preserve">most banks and credit unions, </w:t>
      </w:r>
      <w:r w:rsidR="008F480D">
        <w:t xml:space="preserve">building societies and a small </w:t>
      </w:r>
      <w:r w:rsidR="00FC48EA">
        <w:t xml:space="preserve">number of non-bank PSPs. </w:t>
      </w:r>
      <w:r w:rsidRPr="0068053F">
        <w:t>The Code provides a framework for determining liability for unauthorised transactions, and for recovering mistaken internet payments. The Code includes several other requirements that cover topics such as terms and conditions, certain disclosure requirements and complaints handling</w:t>
      </w:r>
      <w:r w:rsidRPr="0068053F">
        <w:rPr>
          <w:rFonts w:cs="Times New Roman"/>
        </w:rPr>
        <w:t xml:space="preserve">. </w:t>
      </w:r>
    </w:p>
    <w:p w14:paraId="713355CA" w14:textId="5C30826E" w:rsidR="005F085B" w:rsidRDefault="005F085B" w:rsidP="002F4EBD">
      <w:pPr>
        <w:pStyle w:val="Normalparatextwithnumbers"/>
        <w:numPr>
          <w:ilvl w:val="1"/>
          <w:numId w:val="15"/>
        </w:numPr>
      </w:pPr>
      <w:r>
        <w:t xml:space="preserve">ASIC </w:t>
      </w:r>
      <w:r w:rsidR="006E3BFE">
        <w:t>completed</w:t>
      </w:r>
      <w:r w:rsidR="00466754">
        <w:t xml:space="preserve"> its most recent </w:t>
      </w:r>
      <w:r>
        <w:t xml:space="preserve">review </w:t>
      </w:r>
      <w:r w:rsidR="00466754">
        <w:t>of</w:t>
      </w:r>
      <w:r>
        <w:t xml:space="preserve"> the Code and made several amendments in 2022. </w:t>
      </w:r>
      <w:r w:rsidR="00B3767A">
        <w:t>The</w:t>
      </w:r>
      <w:r w:rsidR="00584F6A">
        <w:t>se</w:t>
      </w:r>
      <w:r w:rsidR="00B3767A">
        <w:t xml:space="preserve"> a</w:t>
      </w:r>
      <w:r w:rsidR="00FA4011">
        <w:t xml:space="preserve">mendments </w:t>
      </w:r>
      <w:r>
        <w:t xml:space="preserve">were technical in nature and included changes to ensure payments made using the New Payments Platform were covered. ASIC’s review noted that these changes were interim measures, in anticipation of the Code being </w:t>
      </w:r>
      <w:r w:rsidR="003E3495">
        <w:t xml:space="preserve">subject to a comprehensive review before being </w:t>
      </w:r>
      <w:r>
        <w:t>made mandatory a</w:t>
      </w:r>
      <w:r w:rsidR="003E3495">
        <w:t>s part of the Government’s payment system modernisation agenda</w:t>
      </w:r>
      <w:r>
        <w:t>.</w:t>
      </w:r>
    </w:p>
    <w:p w14:paraId="7ACA81F3" w14:textId="5C532A6C" w:rsidR="00873094" w:rsidRPr="00020288" w:rsidRDefault="005F085B" w:rsidP="002F4EBD">
      <w:pPr>
        <w:pStyle w:val="Normalparatextwithnumbers"/>
        <w:numPr>
          <w:ilvl w:val="1"/>
          <w:numId w:val="15"/>
        </w:numPr>
      </w:pPr>
      <w:r>
        <w:t xml:space="preserve">The Payments System Review, CFR Review of SVFs, Productivity Commission </w:t>
      </w:r>
      <w:r w:rsidR="009D02BB">
        <w:t>I</w:t>
      </w:r>
      <w:r>
        <w:t xml:space="preserve">nquiry report </w:t>
      </w:r>
      <w:r w:rsidR="00DA5CD3">
        <w:t xml:space="preserve">– Competition in </w:t>
      </w:r>
      <w:r w:rsidR="0053187B">
        <w:t>the Australian Financial System</w:t>
      </w:r>
      <w:r>
        <w:t xml:space="preserve"> and the Financial System </w:t>
      </w:r>
      <w:r w:rsidR="009D02BB">
        <w:t>I</w:t>
      </w:r>
      <w:r>
        <w:t xml:space="preserve">nquiry have </w:t>
      </w:r>
      <w:r w:rsidR="003E3495">
        <w:t xml:space="preserve">all </w:t>
      </w:r>
      <w:r>
        <w:t xml:space="preserve">recommended that the Code be made mandatory. These reviews and industry feedback have stated that the Code has areas of uncertainty, inconsistent application and gaps in coverage that should be addressed. </w:t>
      </w:r>
    </w:p>
    <w:p w14:paraId="5AFFAE45" w14:textId="110D457B" w:rsidR="00873094" w:rsidRPr="00020288" w:rsidRDefault="00873094" w:rsidP="005D0844">
      <w:pPr>
        <w:pStyle w:val="Heading2"/>
        <w:rPr>
          <w:rFonts w:hint="eastAsia"/>
        </w:rPr>
      </w:pPr>
      <w:bookmarkStart w:id="62" w:name="_Toc220591878"/>
      <w:bookmarkStart w:id="63" w:name="_Toc221191488"/>
      <w:bookmarkStart w:id="64" w:name="_Toc221282064"/>
      <w:bookmarkStart w:id="65" w:name="_Toc221726416"/>
      <w:bookmarkStart w:id="66" w:name="_Toc223428950"/>
      <w:r w:rsidRPr="00020288">
        <w:lastRenderedPageBreak/>
        <w:t xml:space="preserve">Summary of </w:t>
      </w:r>
      <w:r w:rsidRPr="005D0844">
        <w:t>new</w:t>
      </w:r>
      <w:r w:rsidRPr="00020288">
        <w:t xml:space="preserve"> law</w:t>
      </w:r>
      <w:bookmarkEnd w:id="62"/>
      <w:bookmarkEnd w:id="63"/>
      <w:bookmarkEnd w:id="64"/>
      <w:bookmarkEnd w:id="65"/>
      <w:bookmarkEnd w:id="66"/>
    </w:p>
    <w:p w14:paraId="54997863" w14:textId="379F71B1" w:rsidR="00401EEE" w:rsidRDefault="003B66E5" w:rsidP="002F4EBD">
      <w:pPr>
        <w:pStyle w:val="Normalparatextwithnumbers"/>
        <w:numPr>
          <w:ilvl w:val="1"/>
          <w:numId w:val="15"/>
        </w:numPr>
      </w:pPr>
      <w:r>
        <w:t>T</w:t>
      </w:r>
      <w:r w:rsidR="00B860E5">
        <w:t>his Bill</w:t>
      </w:r>
      <w:r w:rsidR="00401EEE">
        <w:t xml:space="preserve"> </w:t>
      </w:r>
      <w:r w:rsidR="000A505A">
        <w:t xml:space="preserve">implements reforms </w:t>
      </w:r>
      <w:r w:rsidR="00401EEE">
        <w:t xml:space="preserve">to </w:t>
      </w:r>
      <w:r w:rsidR="00553AC3">
        <w:t>amend and enhance the regulatory framework for PSPs to create a more comprehensive and effective regulatory system that reflects the nature of modern payment products and services</w:t>
      </w:r>
      <w:r w:rsidR="001637D8">
        <w:t xml:space="preserve"> by</w:t>
      </w:r>
      <w:r w:rsidR="00BF79CC">
        <w:t>:</w:t>
      </w:r>
    </w:p>
    <w:p w14:paraId="61156546" w14:textId="6EF28B82" w:rsidR="00BF79CC" w:rsidRDefault="00BE08C8" w:rsidP="00DD1B88">
      <w:pPr>
        <w:pStyle w:val="Dotpoint1"/>
      </w:pPr>
      <w:r>
        <w:t>P</w:t>
      </w:r>
      <w:r w:rsidR="00C30C98" w:rsidRPr="00B25090">
        <w:t>rovid</w:t>
      </w:r>
      <w:r w:rsidR="00C30C98">
        <w:t>ing</w:t>
      </w:r>
      <w:r w:rsidR="00C30C98" w:rsidRPr="00B25090">
        <w:t xml:space="preserve"> clarity regarding the entities and types of </w:t>
      </w:r>
      <w:r w:rsidR="00946CAA">
        <w:t xml:space="preserve">products and </w:t>
      </w:r>
      <w:r w:rsidR="00C30C98" w:rsidRPr="00B25090">
        <w:t xml:space="preserve">services intended to be </w:t>
      </w:r>
      <w:r w:rsidR="005F6E9E">
        <w:t>regulated</w:t>
      </w:r>
      <w:r w:rsidR="00C30C98" w:rsidRPr="00B25090">
        <w:t xml:space="preserve"> under the framework</w:t>
      </w:r>
      <w:r w:rsidR="00501752">
        <w:t xml:space="preserve">, </w:t>
      </w:r>
      <w:r w:rsidR="002C27B1">
        <w:t>including</w:t>
      </w:r>
      <w:r w:rsidR="00822417">
        <w:t xml:space="preserve"> by defining</w:t>
      </w:r>
      <w:r w:rsidR="002C27B1">
        <w:t xml:space="preserve"> </w:t>
      </w:r>
      <w:r w:rsidR="00436D7D">
        <w:t>tokenised SVFs</w:t>
      </w:r>
      <w:r w:rsidR="00EA5709">
        <w:t xml:space="preserve"> </w:t>
      </w:r>
      <w:r w:rsidR="009C1DAF">
        <w:t xml:space="preserve">as a </w:t>
      </w:r>
      <w:r w:rsidR="00822417">
        <w:t>regulated</w:t>
      </w:r>
      <w:r w:rsidR="002C27B1">
        <w:t xml:space="preserve"> </w:t>
      </w:r>
      <w:r w:rsidR="00C72493">
        <w:t xml:space="preserve">means of </w:t>
      </w:r>
      <w:r w:rsidR="007F428B">
        <w:t>storing</w:t>
      </w:r>
      <w:r w:rsidR="009C1DAF">
        <w:t xml:space="preserve"> and </w:t>
      </w:r>
      <w:r w:rsidR="007F428B">
        <w:t xml:space="preserve">transferring </w:t>
      </w:r>
      <w:proofErr w:type="gramStart"/>
      <w:r w:rsidR="007F428B">
        <w:t>value</w:t>
      </w:r>
      <w:r w:rsidR="005F6E9E">
        <w:t>;</w:t>
      </w:r>
      <w:proofErr w:type="gramEnd"/>
    </w:p>
    <w:p w14:paraId="361EA9C7" w14:textId="1CC5357F" w:rsidR="005F6E9E" w:rsidRDefault="00940B93" w:rsidP="00DD1B88">
      <w:pPr>
        <w:pStyle w:val="Dotpoint1"/>
      </w:pPr>
      <w:r>
        <w:t>Applying</w:t>
      </w:r>
      <w:r w:rsidR="00715952">
        <w:t xml:space="preserve"> </w:t>
      </w:r>
      <w:r w:rsidR="005B03BB">
        <w:t xml:space="preserve">proportionate </w:t>
      </w:r>
      <w:r w:rsidR="009E7E52">
        <w:t xml:space="preserve">and </w:t>
      </w:r>
      <w:r w:rsidR="000D211E">
        <w:t xml:space="preserve">clear </w:t>
      </w:r>
      <w:r w:rsidR="005B03BB">
        <w:t>regulation</w:t>
      </w:r>
      <w:r w:rsidR="002A21BE">
        <w:t xml:space="preserve"> in relation to </w:t>
      </w:r>
      <w:r w:rsidR="008937D2">
        <w:t xml:space="preserve">the </w:t>
      </w:r>
      <w:r w:rsidR="005B03BB">
        <w:t xml:space="preserve">various </w:t>
      </w:r>
      <w:r w:rsidR="006D3F9C">
        <w:t xml:space="preserve">types of </w:t>
      </w:r>
      <w:r w:rsidR="00BD055F">
        <w:t xml:space="preserve">products offered and </w:t>
      </w:r>
      <w:r w:rsidR="002A198F">
        <w:t>services perfor</w:t>
      </w:r>
      <w:r w:rsidR="006D3F9C">
        <w:t xml:space="preserve">med by </w:t>
      </w:r>
      <w:proofErr w:type="gramStart"/>
      <w:r w:rsidR="006D3F9C">
        <w:t>PSPs;</w:t>
      </w:r>
      <w:proofErr w:type="gramEnd"/>
    </w:p>
    <w:p w14:paraId="21D213EE" w14:textId="3DD4F7F6" w:rsidR="006D3F9C" w:rsidRDefault="00940B93" w:rsidP="00DD1B88">
      <w:pPr>
        <w:pStyle w:val="Dotpoint1"/>
      </w:pPr>
      <w:r>
        <w:t xml:space="preserve">Supporting </w:t>
      </w:r>
      <w:r w:rsidR="4E4F611F">
        <w:t>safety and confidence in transactions made through the Australian payment system.</w:t>
      </w:r>
    </w:p>
    <w:p w14:paraId="43CDC867" w14:textId="2A4679AE" w:rsidR="003C0E1E" w:rsidRDefault="00401EEE" w:rsidP="002F4EBD">
      <w:pPr>
        <w:pStyle w:val="Normalparatextwithnumbers"/>
        <w:numPr>
          <w:ilvl w:val="1"/>
          <w:numId w:val="15"/>
        </w:numPr>
      </w:pPr>
      <w:r>
        <w:t>Th</w:t>
      </w:r>
      <w:r w:rsidR="00C1517D">
        <w:t>e focus of th</w:t>
      </w:r>
      <w:r w:rsidR="001F30A3">
        <w:t>e first</w:t>
      </w:r>
      <w:r w:rsidR="00C1517D">
        <w:t xml:space="preserve"> </w:t>
      </w:r>
      <w:r w:rsidR="00326FA6">
        <w:t>exposure draft of the</w:t>
      </w:r>
      <w:r>
        <w:t xml:space="preserve"> Bill </w:t>
      </w:r>
      <w:r w:rsidR="00D94394">
        <w:t>(Tranche 1a) was</w:t>
      </w:r>
      <w:r>
        <w:t xml:space="preserve"> </w:t>
      </w:r>
      <w:r w:rsidR="00BC45F3">
        <w:t>introducing</w:t>
      </w:r>
      <w:r w:rsidR="00B25090">
        <w:t xml:space="preserve"> </w:t>
      </w:r>
      <w:r w:rsidR="00553AC3">
        <w:t>new</w:t>
      </w:r>
      <w:r w:rsidR="00BC45F3">
        <w:t>,</w:t>
      </w:r>
      <w:r w:rsidR="00553AC3">
        <w:t xml:space="preserve"> </w:t>
      </w:r>
      <w:r w:rsidR="00D301F8">
        <w:t xml:space="preserve">defined </w:t>
      </w:r>
      <w:r w:rsidR="00553AC3">
        <w:t>types of financial products and services</w:t>
      </w:r>
      <w:r w:rsidR="00D301F8">
        <w:t xml:space="preserve"> p</w:t>
      </w:r>
      <w:r w:rsidR="00BC45F3">
        <w:t>rovid</w:t>
      </w:r>
      <w:r w:rsidR="00D301F8">
        <w:t>ed by PSPs</w:t>
      </w:r>
      <w:r w:rsidR="00553AC3">
        <w:t xml:space="preserve">, and </w:t>
      </w:r>
      <w:r w:rsidR="00116945">
        <w:t>updating</w:t>
      </w:r>
      <w:r w:rsidR="00553AC3">
        <w:t xml:space="preserve"> the AFS licensing framework as applied to PSPs </w:t>
      </w:r>
      <w:r w:rsidR="00116945">
        <w:t>to ensure it is</w:t>
      </w:r>
      <w:r w:rsidR="00553AC3">
        <w:t xml:space="preserve"> tailored to the specific nature of the different PSPs operating in Australia and the financial products and services they provide</w:t>
      </w:r>
      <w:r w:rsidR="001637D8">
        <w:t xml:space="preserve">. </w:t>
      </w:r>
    </w:p>
    <w:p w14:paraId="702A2224" w14:textId="4243983C" w:rsidR="00134C9F" w:rsidRDefault="00D94394" w:rsidP="002F4EBD">
      <w:pPr>
        <w:pStyle w:val="Normalparatextwithnumbers"/>
        <w:numPr>
          <w:ilvl w:val="1"/>
          <w:numId w:val="15"/>
        </w:numPr>
      </w:pPr>
      <w:r>
        <w:t>This second exposure draft (Tranche 1b) includes some amendments to the</w:t>
      </w:r>
      <w:r w:rsidR="00A10857">
        <w:t xml:space="preserve"> definitions to reflect stakeholder feedback in addition to introducing</w:t>
      </w:r>
      <w:r w:rsidR="00134C9F">
        <w:t>:</w:t>
      </w:r>
    </w:p>
    <w:p w14:paraId="43BFEF36" w14:textId="3E440BA4" w:rsidR="000150C3" w:rsidRDefault="00B26B7A" w:rsidP="00DD1B88">
      <w:pPr>
        <w:pStyle w:val="Dotpoint1"/>
      </w:pPr>
      <w:r>
        <w:t>N</w:t>
      </w:r>
      <w:r w:rsidRPr="00F917A8">
        <w:t>ew requirements to safeguard payment-related money</w:t>
      </w:r>
      <w:r>
        <w:t xml:space="preserve"> held by AFS licensees</w:t>
      </w:r>
      <w:r w:rsidR="00F570B8">
        <w:t>.</w:t>
      </w:r>
    </w:p>
    <w:p w14:paraId="40816AF5" w14:textId="77777777" w:rsidR="00B26B7A" w:rsidRDefault="00B26B7A" w:rsidP="00DD1B88">
      <w:pPr>
        <w:pStyle w:val="Dotpoint1"/>
      </w:pPr>
      <w:r>
        <w:t xml:space="preserve">A new process </w:t>
      </w:r>
      <w:r w:rsidRPr="001929C3">
        <w:t xml:space="preserve">for managing inactive and dormant money </w:t>
      </w:r>
      <w:r>
        <w:t xml:space="preserve">(also referred to as ‘unclaimed money’) </w:t>
      </w:r>
      <w:r w:rsidRPr="001929C3">
        <w:t xml:space="preserve">held </w:t>
      </w:r>
      <w:r>
        <w:t>with major SVF providers.</w:t>
      </w:r>
    </w:p>
    <w:p w14:paraId="2E33351B" w14:textId="7FEC6AD6" w:rsidR="00020AB8" w:rsidRDefault="00BE08C8" w:rsidP="00DD1B88">
      <w:pPr>
        <w:pStyle w:val="Dotpoint1"/>
      </w:pPr>
      <w:r>
        <w:t>A</w:t>
      </w:r>
      <w:r w:rsidR="00883915">
        <w:t xml:space="preserve"> rulemaking power for the Minister to make a new</w:t>
      </w:r>
      <w:r w:rsidR="00EC63EC">
        <w:t>,</w:t>
      </w:r>
      <w:r w:rsidR="00883915">
        <w:t xml:space="preserve"> mandatory </w:t>
      </w:r>
      <w:r w:rsidR="00D458ED">
        <w:t>ePayments Code</w:t>
      </w:r>
      <w:r w:rsidR="00883915">
        <w:t xml:space="preserve">. </w:t>
      </w:r>
    </w:p>
    <w:p w14:paraId="68EC60EA" w14:textId="2FCDF4E2" w:rsidR="00152331" w:rsidRDefault="009E2F67" w:rsidP="00DD1B88">
      <w:pPr>
        <w:pStyle w:val="Dotpoint1"/>
      </w:pPr>
      <w:r>
        <w:t>New ongoing disclosure obligations on tokenised SVF providers.</w:t>
      </w:r>
    </w:p>
    <w:p w14:paraId="34890B40" w14:textId="0A5267AF" w:rsidR="00D458ED" w:rsidRDefault="009E2F67" w:rsidP="00DD1B88">
      <w:pPr>
        <w:pStyle w:val="Dotpoint1"/>
      </w:pPr>
      <w:r>
        <w:t xml:space="preserve">Other </w:t>
      </w:r>
      <w:r w:rsidR="00152331">
        <w:t>amendments relating to exemptions and exclusions from the AFS licensing framework, and transitional arrangements</w:t>
      </w:r>
      <w:r w:rsidR="001A7129">
        <w:t>.</w:t>
      </w:r>
    </w:p>
    <w:p w14:paraId="10ABEDD8" w14:textId="46E4031E" w:rsidR="008967BF" w:rsidRDefault="00F907DE" w:rsidP="002F4EBD">
      <w:pPr>
        <w:pStyle w:val="Normalparatextwithnumbers"/>
        <w:numPr>
          <w:ilvl w:val="1"/>
          <w:numId w:val="15"/>
        </w:numPr>
      </w:pPr>
      <w:r>
        <w:t>Additionall</w:t>
      </w:r>
      <w:r w:rsidR="008967BF">
        <w:t>y</w:t>
      </w:r>
      <w:r w:rsidR="0062678B">
        <w:t>,</w:t>
      </w:r>
      <w:r w:rsidR="008967BF">
        <w:t xml:space="preserve"> this</w:t>
      </w:r>
      <w:r w:rsidR="008E6081">
        <w:t xml:space="preserve"> exposure draft introduc</w:t>
      </w:r>
      <w:r w:rsidR="00D87232">
        <w:t>es</w:t>
      </w:r>
      <w:r w:rsidR="00152331">
        <w:t xml:space="preserve"> </w:t>
      </w:r>
      <w:r w:rsidR="00631D31">
        <w:t xml:space="preserve">the </w:t>
      </w:r>
      <w:r w:rsidR="000E1EBD">
        <w:t>Prudential Regula</w:t>
      </w:r>
      <w:r w:rsidR="007C4A89">
        <w:t>tion Bill, which establishes a new Act</w:t>
      </w:r>
      <w:r w:rsidR="00152331">
        <w:t xml:space="preserve"> to empower APRA to prudentially regulate providers of SVFs</w:t>
      </w:r>
      <w:r w:rsidR="009577E4">
        <w:t>, including tokenised SVFs,</w:t>
      </w:r>
      <w:r w:rsidR="00152331">
        <w:t xml:space="preserve"> that operate at a scale that may present risks </w:t>
      </w:r>
      <w:r w:rsidR="00E153BE">
        <w:t>to the</w:t>
      </w:r>
      <w:r w:rsidR="00152331">
        <w:t xml:space="preserve"> stability of the Australian financial system. </w:t>
      </w:r>
      <w:r w:rsidR="00E153BE">
        <w:t>APRA’s</w:t>
      </w:r>
      <w:r w:rsidR="00152331">
        <w:t xml:space="preserve"> prudential regulation will also apply to other </w:t>
      </w:r>
      <w:r w:rsidR="000C387C">
        <w:t>payment entities</w:t>
      </w:r>
      <w:r w:rsidR="002B163B">
        <w:t>, which include</w:t>
      </w:r>
      <w:r w:rsidR="00152331">
        <w:t xml:space="preserve"> SVF providers that </w:t>
      </w:r>
      <w:r w:rsidR="00E153BE">
        <w:t>APRA permits t</w:t>
      </w:r>
      <w:r w:rsidR="00D274BE">
        <w:t>o</w:t>
      </w:r>
      <w:r w:rsidR="00152331">
        <w:t xml:space="preserve"> voluntarily opt in, and </w:t>
      </w:r>
      <w:r w:rsidR="002B163B">
        <w:t xml:space="preserve">providers of payment facilitation services that are </w:t>
      </w:r>
      <w:r w:rsidR="00152331">
        <w:t>designated by the Minister</w:t>
      </w:r>
      <w:r w:rsidR="008E6081">
        <w:t>.</w:t>
      </w:r>
      <w:r w:rsidR="00764DE0">
        <w:t xml:space="preserve"> </w:t>
      </w:r>
      <w:r w:rsidR="00005B30">
        <w:t xml:space="preserve">New requirements to safeguard payment-related money will also apply </w:t>
      </w:r>
      <w:r w:rsidR="00CE0728">
        <w:t>under this prudential regulation framework</w:t>
      </w:r>
      <w:r w:rsidR="00005B30">
        <w:t>.</w:t>
      </w:r>
      <w:r w:rsidR="00487381">
        <w:t xml:space="preserve"> Th</w:t>
      </w:r>
      <w:r w:rsidR="007C4A89">
        <w:t>e Prudential Regulation Bill</w:t>
      </w:r>
      <w:r w:rsidR="00487381">
        <w:t xml:space="preserve"> is discussed in Chapter 2</w:t>
      </w:r>
      <w:r w:rsidR="00005B30">
        <w:t>.</w:t>
      </w:r>
    </w:p>
    <w:p w14:paraId="3CEEEEE6" w14:textId="03D1CD35" w:rsidR="00055785" w:rsidRPr="00020288" w:rsidRDefault="008967BF" w:rsidP="002F4EBD">
      <w:pPr>
        <w:pStyle w:val="Normalparatextwithnumbers"/>
        <w:numPr>
          <w:ilvl w:val="1"/>
          <w:numId w:val="15"/>
        </w:numPr>
      </w:pPr>
      <w:r>
        <w:t xml:space="preserve">Feedback on these </w:t>
      </w:r>
      <w:r w:rsidR="00CC5875">
        <w:t xml:space="preserve">new </w:t>
      </w:r>
      <w:r>
        <w:t>elements is sought</w:t>
      </w:r>
      <w:r w:rsidR="00193247">
        <w:t xml:space="preserve"> ahead of the legislation being finalised and introduced in the Parliament</w:t>
      </w:r>
      <w:r w:rsidR="00411E86">
        <w:t>.</w:t>
      </w:r>
    </w:p>
    <w:p w14:paraId="6FF93F99" w14:textId="77777777" w:rsidR="00873094" w:rsidRPr="00020288" w:rsidRDefault="00873094" w:rsidP="00873094">
      <w:pPr>
        <w:pStyle w:val="Heading2"/>
        <w:numPr>
          <w:ilvl w:val="1"/>
          <w:numId w:val="11"/>
        </w:numPr>
        <w:tabs>
          <w:tab w:val="num" w:pos="567"/>
        </w:tabs>
        <w:ind w:left="567" w:hanging="567"/>
        <w:rPr>
          <w:rFonts w:hint="eastAsia"/>
        </w:rPr>
      </w:pPr>
      <w:bookmarkStart w:id="67" w:name="_Toc220591880"/>
      <w:bookmarkStart w:id="68" w:name="_Toc221191490"/>
      <w:bookmarkStart w:id="69" w:name="_Toc221282066"/>
      <w:bookmarkStart w:id="70" w:name="_Toc221726418"/>
      <w:bookmarkStart w:id="71" w:name="_Toc223428951"/>
      <w:r w:rsidRPr="00020288">
        <w:lastRenderedPageBreak/>
        <w:t>Detailed explanation of new law</w:t>
      </w:r>
      <w:bookmarkEnd w:id="67"/>
      <w:bookmarkEnd w:id="68"/>
      <w:bookmarkEnd w:id="69"/>
      <w:bookmarkEnd w:id="70"/>
      <w:bookmarkEnd w:id="71"/>
    </w:p>
    <w:p w14:paraId="50348F0F" w14:textId="7193A3BC" w:rsidR="007A47BE" w:rsidRDefault="006041A2" w:rsidP="000E0378">
      <w:pPr>
        <w:pStyle w:val="Heading3"/>
        <w:rPr>
          <w:rFonts w:hint="eastAsia"/>
        </w:rPr>
      </w:pPr>
      <w:bookmarkStart w:id="72" w:name="_Toc223428952"/>
      <w:bookmarkStart w:id="73" w:name="_Toc220591881"/>
      <w:bookmarkStart w:id="74" w:name="_Toc221191491"/>
      <w:bookmarkStart w:id="75" w:name="_Toc221282067"/>
      <w:bookmarkStart w:id="76" w:name="_Toc221726419"/>
      <w:r>
        <w:t xml:space="preserve">Regulation of </w:t>
      </w:r>
      <w:r w:rsidR="003122C3">
        <w:t>PSP</w:t>
      </w:r>
      <w:r w:rsidR="009922B4">
        <w:t xml:space="preserve">s </w:t>
      </w:r>
      <w:r w:rsidR="00E44AA3">
        <w:t>–</w:t>
      </w:r>
      <w:r w:rsidR="009922B4">
        <w:t xml:space="preserve"> </w:t>
      </w:r>
      <w:r w:rsidR="00E42B39">
        <w:t>o</w:t>
      </w:r>
      <w:r w:rsidR="009922B4">
        <w:t>verview</w:t>
      </w:r>
      <w:r w:rsidR="00E44AA3">
        <w:t xml:space="preserve"> of </w:t>
      </w:r>
      <w:r w:rsidR="008B0751">
        <w:t>core</w:t>
      </w:r>
      <w:r w:rsidR="00157C9D">
        <w:t xml:space="preserve"> </w:t>
      </w:r>
      <w:r w:rsidR="00E42B39">
        <w:t>c</w:t>
      </w:r>
      <w:r w:rsidR="00157C9D">
        <w:t>oncepts</w:t>
      </w:r>
      <w:bookmarkEnd w:id="72"/>
      <w:r w:rsidR="005E3AFB">
        <w:t xml:space="preserve"> </w:t>
      </w:r>
      <w:bookmarkEnd w:id="73"/>
      <w:bookmarkEnd w:id="74"/>
      <w:bookmarkEnd w:id="75"/>
      <w:bookmarkEnd w:id="76"/>
    </w:p>
    <w:p w14:paraId="62E2CD96" w14:textId="3F35BD64" w:rsidR="00B471FB" w:rsidRDefault="00A5120B" w:rsidP="002F4EBD">
      <w:pPr>
        <w:pStyle w:val="Normalparatextwithnumbers"/>
        <w:numPr>
          <w:ilvl w:val="1"/>
          <w:numId w:val="15"/>
        </w:numPr>
      </w:pPr>
      <w:r>
        <w:t>The</w:t>
      </w:r>
      <w:r w:rsidR="008C5332">
        <w:t xml:space="preserve"> </w:t>
      </w:r>
      <w:r w:rsidR="00EA3DE3">
        <w:t>Bill</w:t>
      </w:r>
      <w:r>
        <w:t xml:space="preserve"> </w:t>
      </w:r>
      <w:r w:rsidR="00843766">
        <w:t>introduce</w:t>
      </w:r>
      <w:r w:rsidR="00EA3DE3">
        <w:t>s</w:t>
      </w:r>
      <w:r w:rsidR="00055BDC">
        <w:t xml:space="preserve"> </w:t>
      </w:r>
      <w:proofErr w:type="gramStart"/>
      <w:r w:rsidR="005D6732">
        <w:t>a number of</w:t>
      </w:r>
      <w:proofErr w:type="gramEnd"/>
      <w:r w:rsidR="005D6732">
        <w:t xml:space="preserve"> </w:t>
      </w:r>
      <w:r w:rsidR="00BE0D9D">
        <w:t>key terms</w:t>
      </w:r>
      <w:r w:rsidR="00DB74E5">
        <w:t xml:space="preserve"> relevant to the regulation of PSPs</w:t>
      </w:r>
      <w:r w:rsidR="00B471FB">
        <w:t>, including:</w:t>
      </w:r>
    </w:p>
    <w:p w14:paraId="14C47100" w14:textId="3DD7BBCB" w:rsidR="00B471FB" w:rsidRDefault="00B37960" w:rsidP="00DD1B88">
      <w:pPr>
        <w:pStyle w:val="Dotpoint1"/>
      </w:pPr>
      <w:r>
        <w:t>‘</w:t>
      </w:r>
      <w:r w:rsidR="00B471FB">
        <w:t>SVF</w:t>
      </w:r>
      <w:proofErr w:type="gramStart"/>
      <w:r>
        <w:t>’</w:t>
      </w:r>
      <w:r w:rsidR="00B471FB">
        <w:t>;</w:t>
      </w:r>
      <w:proofErr w:type="gramEnd"/>
    </w:p>
    <w:p w14:paraId="7B0C6AAD" w14:textId="6AFD4611" w:rsidR="00B471FB" w:rsidRDefault="00B37960" w:rsidP="00DD1B88">
      <w:pPr>
        <w:pStyle w:val="Dotpoint1"/>
      </w:pPr>
      <w:r>
        <w:t>‘</w:t>
      </w:r>
      <w:proofErr w:type="gramStart"/>
      <w:r>
        <w:t>t</w:t>
      </w:r>
      <w:r w:rsidR="00B471FB">
        <w:t>okenised</w:t>
      </w:r>
      <w:proofErr w:type="gramEnd"/>
      <w:r w:rsidR="00B471FB">
        <w:t xml:space="preserve"> SVF</w:t>
      </w:r>
      <w:r>
        <w:t>’</w:t>
      </w:r>
      <w:r w:rsidR="00644061">
        <w:t xml:space="preserve"> (a type of SVF)</w:t>
      </w:r>
      <w:r w:rsidR="00B471FB">
        <w:t>;</w:t>
      </w:r>
    </w:p>
    <w:p w14:paraId="1F8AFC91" w14:textId="33C66D35" w:rsidR="00F7195A" w:rsidRDefault="00B37960" w:rsidP="00DD1B88">
      <w:pPr>
        <w:pStyle w:val="Dotpoint1"/>
      </w:pPr>
      <w:r>
        <w:t>‘</w:t>
      </w:r>
      <w:proofErr w:type="gramStart"/>
      <w:r>
        <w:t>p</w:t>
      </w:r>
      <w:r w:rsidR="001428D3">
        <w:t>ayment</w:t>
      </w:r>
      <w:proofErr w:type="gramEnd"/>
      <w:r w:rsidR="001428D3">
        <w:t xml:space="preserve"> instrument</w:t>
      </w:r>
      <w:r>
        <w:t>’</w:t>
      </w:r>
      <w:r w:rsidR="001428D3">
        <w:t>;</w:t>
      </w:r>
    </w:p>
    <w:p w14:paraId="339E07B0" w14:textId="461F7F98" w:rsidR="008C0796" w:rsidRDefault="00B37960" w:rsidP="00DD1B88">
      <w:pPr>
        <w:pStyle w:val="Dotpoint1"/>
      </w:pPr>
      <w:r>
        <w:t>‘</w:t>
      </w:r>
      <w:proofErr w:type="gramStart"/>
      <w:r>
        <w:t>p</w:t>
      </w:r>
      <w:r w:rsidR="00F7195A">
        <w:t>ayment</w:t>
      </w:r>
      <w:proofErr w:type="gramEnd"/>
      <w:r w:rsidR="00F7195A">
        <w:t xml:space="preserve"> initiation service</w:t>
      </w:r>
      <w:r>
        <w:t>’</w:t>
      </w:r>
      <w:r w:rsidR="008C0796">
        <w:t>;</w:t>
      </w:r>
    </w:p>
    <w:p w14:paraId="19B62FAB" w14:textId="77777777" w:rsidR="00A969D6" w:rsidRDefault="00A969D6" w:rsidP="00DD1B88">
      <w:pPr>
        <w:pStyle w:val="Dotpoint1"/>
      </w:pPr>
      <w:r>
        <w:t>‘</w:t>
      </w:r>
      <w:proofErr w:type="gramStart"/>
      <w:r>
        <w:t>p</w:t>
      </w:r>
      <w:r w:rsidR="008C0796">
        <w:t>ayment</w:t>
      </w:r>
      <w:proofErr w:type="gramEnd"/>
      <w:r w:rsidR="008C0796">
        <w:t xml:space="preserve"> facilitation service</w:t>
      </w:r>
      <w:r>
        <w:t>’</w:t>
      </w:r>
      <w:r w:rsidR="006A68E9">
        <w:t>;</w:t>
      </w:r>
    </w:p>
    <w:p w14:paraId="4F51FC91" w14:textId="2F6DE921" w:rsidR="00AC130D" w:rsidRDefault="00A969D6" w:rsidP="00DD1B88">
      <w:pPr>
        <w:pStyle w:val="Dotpoint1"/>
      </w:pPr>
      <w:r>
        <w:t>‘</w:t>
      </w:r>
      <w:proofErr w:type="gramStart"/>
      <w:r w:rsidR="002D71D0">
        <w:t>payment</w:t>
      </w:r>
      <w:proofErr w:type="gramEnd"/>
      <w:r w:rsidR="002D71D0">
        <w:t xml:space="preserve"> technology and enablement service’.</w:t>
      </w:r>
      <w:r w:rsidR="00B471FB">
        <w:t xml:space="preserve"> </w:t>
      </w:r>
      <w:r w:rsidR="00AC130D">
        <w:t xml:space="preserve"> </w:t>
      </w:r>
    </w:p>
    <w:p w14:paraId="3C746184" w14:textId="0374EFFB" w:rsidR="00BD082D" w:rsidRDefault="00A46510" w:rsidP="00550026">
      <w:pPr>
        <w:pStyle w:val="Dotpoint1"/>
        <w:numPr>
          <w:ilvl w:val="0"/>
          <w:numId w:val="0"/>
        </w:numPr>
        <w:ind w:left="720"/>
      </w:pPr>
      <w:r>
        <w:rPr>
          <w:rStyle w:val="References"/>
        </w:rPr>
        <w:t xml:space="preserve">[Schedule 1, items </w:t>
      </w:r>
      <w:r w:rsidR="00AB0C83" w:rsidRPr="00AB0C83">
        <w:rPr>
          <w:rStyle w:val="References"/>
        </w:rPr>
        <w:t>1,</w:t>
      </w:r>
      <w:r w:rsidRPr="00AB0C83">
        <w:rPr>
          <w:rStyle w:val="References"/>
        </w:rPr>
        <w:t xml:space="preserve"> </w:t>
      </w:r>
      <w:r w:rsidR="007034C4" w:rsidRPr="00183B53">
        <w:rPr>
          <w:rStyle w:val="References"/>
        </w:rPr>
        <w:t>2</w:t>
      </w:r>
      <w:r w:rsidR="007034C4">
        <w:rPr>
          <w:rStyle w:val="References"/>
        </w:rPr>
        <w:t>,</w:t>
      </w:r>
      <w:r w:rsidR="00894D6E">
        <w:rPr>
          <w:rStyle w:val="References"/>
        </w:rPr>
        <w:t xml:space="preserve"> 4</w:t>
      </w:r>
      <w:r w:rsidR="00703655">
        <w:rPr>
          <w:rStyle w:val="References"/>
        </w:rPr>
        <w:t>,</w:t>
      </w:r>
      <w:r w:rsidR="007034C4">
        <w:rPr>
          <w:rStyle w:val="References"/>
        </w:rPr>
        <w:t xml:space="preserve"> </w:t>
      </w:r>
      <w:r w:rsidR="008611FA">
        <w:rPr>
          <w:rStyle w:val="References"/>
        </w:rPr>
        <w:t>10,</w:t>
      </w:r>
      <w:r w:rsidR="003017BE">
        <w:rPr>
          <w:rStyle w:val="References"/>
        </w:rPr>
        <w:t xml:space="preserve"> 12,</w:t>
      </w:r>
      <w:r w:rsidR="007034C4" w:rsidRPr="00AB0C83">
        <w:rPr>
          <w:rStyle w:val="References"/>
        </w:rPr>
        <w:t xml:space="preserve"> </w:t>
      </w:r>
      <w:r w:rsidR="1A38C045" w:rsidRPr="1E7FAC82">
        <w:rPr>
          <w:rStyle w:val="References"/>
        </w:rPr>
        <w:t xml:space="preserve">and </w:t>
      </w:r>
      <w:r w:rsidR="758D5E3F" w:rsidRPr="1E7FAC82">
        <w:rPr>
          <w:rStyle w:val="References"/>
        </w:rPr>
        <w:t>13</w:t>
      </w:r>
      <w:r w:rsidR="00A613E4">
        <w:rPr>
          <w:rStyle w:val="References"/>
        </w:rPr>
        <w:t>,</w:t>
      </w:r>
      <w:r>
        <w:rPr>
          <w:rStyle w:val="References"/>
        </w:rPr>
        <w:t xml:space="preserve"> section</w:t>
      </w:r>
      <w:r w:rsidR="00A45372">
        <w:rPr>
          <w:rStyle w:val="References"/>
        </w:rPr>
        <w:t>s</w:t>
      </w:r>
      <w:r>
        <w:rPr>
          <w:rStyle w:val="References"/>
        </w:rPr>
        <w:t xml:space="preserve"> 9</w:t>
      </w:r>
      <w:r w:rsidR="00A45372">
        <w:rPr>
          <w:rStyle w:val="References"/>
        </w:rPr>
        <w:t xml:space="preserve">, </w:t>
      </w:r>
      <w:r w:rsidR="00A45372" w:rsidRPr="00183B53">
        <w:rPr>
          <w:rStyle w:val="References"/>
        </w:rPr>
        <w:t>761A</w:t>
      </w:r>
      <w:r w:rsidR="00A45372">
        <w:rPr>
          <w:rStyle w:val="References"/>
        </w:rPr>
        <w:t xml:space="preserve">, </w:t>
      </w:r>
      <w:r w:rsidR="0044490C" w:rsidRPr="00183B53">
        <w:rPr>
          <w:rStyle w:val="References"/>
        </w:rPr>
        <w:t>761EB,</w:t>
      </w:r>
      <w:r w:rsidR="0044490C">
        <w:rPr>
          <w:rStyle w:val="References"/>
        </w:rPr>
        <w:t xml:space="preserve"> </w:t>
      </w:r>
      <w:r w:rsidR="00197C23" w:rsidRPr="00183B53">
        <w:rPr>
          <w:rStyle w:val="References"/>
        </w:rPr>
        <w:t>761EC,</w:t>
      </w:r>
      <w:r w:rsidR="0054047F">
        <w:rPr>
          <w:rStyle w:val="References"/>
        </w:rPr>
        <w:t xml:space="preserve"> </w:t>
      </w:r>
      <w:r w:rsidR="2B62F25F" w:rsidRPr="60CCBDF9">
        <w:rPr>
          <w:rStyle w:val="References"/>
        </w:rPr>
        <w:t xml:space="preserve">761ED, </w:t>
      </w:r>
      <w:r w:rsidR="0054047F" w:rsidRPr="7A4A56EC">
        <w:rPr>
          <w:rStyle w:val="References"/>
        </w:rPr>
        <w:t>761EE</w:t>
      </w:r>
      <w:r w:rsidR="45799C6D" w:rsidRPr="7A4A56EC">
        <w:rPr>
          <w:rStyle w:val="References"/>
        </w:rPr>
        <w:t>,</w:t>
      </w:r>
      <w:r w:rsidR="45799C6D" w:rsidRPr="3446A652">
        <w:rPr>
          <w:rStyle w:val="References"/>
        </w:rPr>
        <w:t xml:space="preserve"> </w:t>
      </w:r>
      <w:r w:rsidR="00F16ADF" w:rsidRPr="7A4A56EC">
        <w:rPr>
          <w:rStyle w:val="References"/>
        </w:rPr>
        <w:t>766DA</w:t>
      </w:r>
      <w:r w:rsidR="00F16ADF">
        <w:rPr>
          <w:rStyle w:val="References"/>
        </w:rPr>
        <w:t xml:space="preserve">, </w:t>
      </w:r>
      <w:r w:rsidR="00F16ADF" w:rsidRPr="00183B53">
        <w:rPr>
          <w:rStyle w:val="References"/>
        </w:rPr>
        <w:t>766DB</w:t>
      </w:r>
      <w:r w:rsidR="00F16ADF">
        <w:rPr>
          <w:rStyle w:val="References"/>
        </w:rPr>
        <w:t xml:space="preserve">, </w:t>
      </w:r>
      <w:r w:rsidR="00F16ADF" w:rsidRPr="00183B53">
        <w:rPr>
          <w:rStyle w:val="References"/>
        </w:rPr>
        <w:t>766DC</w:t>
      </w:r>
      <w:r w:rsidR="00F16ADF">
        <w:rPr>
          <w:rStyle w:val="References"/>
        </w:rPr>
        <w:t xml:space="preserve"> and </w:t>
      </w:r>
      <w:r w:rsidR="00F16ADF" w:rsidRPr="00183B53">
        <w:rPr>
          <w:rStyle w:val="References"/>
        </w:rPr>
        <w:t>766DD</w:t>
      </w:r>
      <w:r>
        <w:rPr>
          <w:rStyle w:val="References"/>
        </w:rPr>
        <w:t xml:space="preserve"> of the Corporations Act]</w:t>
      </w:r>
      <w:r>
        <w:t xml:space="preserve"> </w:t>
      </w:r>
    </w:p>
    <w:p w14:paraId="0806EF3D" w14:textId="38B38BEE" w:rsidR="00681E9E" w:rsidRDefault="00AC130D" w:rsidP="002F4EBD">
      <w:pPr>
        <w:pStyle w:val="Normalparatextwithnumbers"/>
        <w:numPr>
          <w:ilvl w:val="1"/>
          <w:numId w:val="15"/>
        </w:numPr>
      </w:pPr>
      <w:r>
        <w:t>The</w:t>
      </w:r>
      <w:r w:rsidR="003B18BA">
        <w:t>se</w:t>
      </w:r>
      <w:r w:rsidR="00995462">
        <w:t xml:space="preserve"> key </w:t>
      </w:r>
      <w:r w:rsidR="00E151AA">
        <w:t>terms</w:t>
      </w:r>
      <w:r>
        <w:t xml:space="preserve"> </w:t>
      </w:r>
      <w:r w:rsidR="00772CE6">
        <w:t xml:space="preserve">are fundamental to </w:t>
      </w:r>
      <w:r w:rsidR="000416CB">
        <w:t xml:space="preserve">establishing </w:t>
      </w:r>
      <w:r w:rsidR="00772CE6">
        <w:t>the operation and</w:t>
      </w:r>
      <w:r>
        <w:t xml:space="preserve"> scope of the reforms, providing</w:t>
      </w:r>
      <w:r w:rsidR="00681E9E">
        <w:t>:</w:t>
      </w:r>
      <w:r w:rsidR="00864BAB">
        <w:t xml:space="preserve"> </w:t>
      </w:r>
    </w:p>
    <w:p w14:paraId="597B630E" w14:textId="6C725AC0" w:rsidR="00681E9E" w:rsidRDefault="002A221A" w:rsidP="00DD1B88">
      <w:pPr>
        <w:pStyle w:val="Dotpoint1"/>
      </w:pPr>
      <w:r>
        <w:t>A</w:t>
      </w:r>
      <w:r w:rsidR="00681E9E">
        <w:t>ctivity-based and technology neutral definitions, which appropriately reflect the nature of the payments sector; and</w:t>
      </w:r>
    </w:p>
    <w:p w14:paraId="3B3A037B" w14:textId="18C88270" w:rsidR="00E151AA" w:rsidRDefault="002A221A" w:rsidP="00DD1B88">
      <w:pPr>
        <w:pStyle w:val="Dotpoint1"/>
      </w:pPr>
      <w:r>
        <w:t>C</w:t>
      </w:r>
      <w:r w:rsidR="00815C4E">
        <w:t xml:space="preserve">larity and </w:t>
      </w:r>
      <w:r w:rsidR="00AC130D">
        <w:t>certainty</w:t>
      </w:r>
      <w:r w:rsidR="00815C4E">
        <w:t xml:space="preserve"> regarding </w:t>
      </w:r>
      <w:r w:rsidR="004E4420">
        <w:t xml:space="preserve">the entities and </w:t>
      </w:r>
      <w:r w:rsidR="00BE0D9D">
        <w:t xml:space="preserve">types of </w:t>
      </w:r>
      <w:r w:rsidR="004E4420">
        <w:t>services intended to be captured</w:t>
      </w:r>
      <w:r w:rsidR="00807E3E">
        <w:t xml:space="preserve"> under the regulatory framework</w:t>
      </w:r>
      <w:r w:rsidR="00807E3E" w:rsidDel="003B18BA">
        <w:t>.</w:t>
      </w:r>
    </w:p>
    <w:p w14:paraId="65476967" w14:textId="7D478BCC" w:rsidR="008C38F7" w:rsidRDefault="00C852CE" w:rsidP="002F4EBD">
      <w:pPr>
        <w:pStyle w:val="Normalparatextwithnumbers"/>
        <w:numPr>
          <w:ilvl w:val="1"/>
          <w:numId w:val="15"/>
        </w:numPr>
      </w:pPr>
      <w:r>
        <w:t>O</w:t>
      </w:r>
      <w:r w:rsidR="000B67BC">
        <w:t xml:space="preserve">ther key terms are explained </w:t>
      </w:r>
      <w:r w:rsidR="005B4A4A">
        <w:t>below</w:t>
      </w:r>
      <w:r>
        <w:t xml:space="preserve"> in the relevant context</w:t>
      </w:r>
      <w:r w:rsidR="000B67BC">
        <w:t xml:space="preserve">. </w:t>
      </w:r>
    </w:p>
    <w:p w14:paraId="5DA714A6" w14:textId="2277B42A" w:rsidR="004C6157" w:rsidRDefault="006A4512" w:rsidP="000E0378">
      <w:pPr>
        <w:pStyle w:val="Heading4"/>
      </w:pPr>
      <w:r>
        <w:t>Meaning of transfer</w:t>
      </w:r>
      <w:r w:rsidR="00E51E24">
        <w:t>, funds and non-cash funds transfer</w:t>
      </w:r>
    </w:p>
    <w:p w14:paraId="790CEC58" w14:textId="380768F1" w:rsidR="00EA2BC6" w:rsidRDefault="004C6157" w:rsidP="002F4EBD">
      <w:pPr>
        <w:pStyle w:val="Normalparatextwithnumbers"/>
        <w:numPr>
          <w:ilvl w:val="1"/>
          <w:numId w:val="15"/>
        </w:numPr>
      </w:pPr>
      <w:r>
        <w:t>T</w:t>
      </w:r>
      <w:r w:rsidR="00E900CA">
        <w:t xml:space="preserve">he Bill </w:t>
      </w:r>
      <w:r w:rsidR="00876679">
        <w:t xml:space="preserve">defines </w:t>
      </w:r>
      <w:r w:rsidR="00E00C84">
        <w:t>the following three terms</w:t>
      </w:r>
      <w:r w:rsidR="009454F3">
        <w:t xml:space="preserve">, which are used to </w:t>
      </w:r>
      <w:r w:rsidR="00660DCB">
        <w:t>establish key elements of</w:t>
      </w:r>
      <w:r w:rsidR="00BB0FC0">
        <w:t xml:space="preserve"> other core concepts relevant to these reforms</w:t>
      </w:r>
      <w:r w:rsidR="00E00C84">
        <w:t>:</w:t>
      </w:r>
    </w:p>
    <w:p w14:paraId="6363656A" w14:textId="01CF687E" w:rsidR="00E00C84" w:rsidRDefault="0038404B" w:rsidP="00DD1B88">
      <w:pPr>
        <w:pStyle w:val="Dotpoint1"/>
      </w:pPr>
      <w:r>
        <w:t>‘</w:t>
      </w:r>
      <w:proofErr w:type="gramStart"/>
      <w:r w:rsidR="00877EEE">
        <w:t>t</w:t>
      </w:r>
      <w:r w:rsidR="00E00C84">
        <w:t>ransfer</w:t>
      </w:r>
      <w:proofErr w:type="gramEnd"/>
      <w:r>
        <w:t>’</w:t>
      </w:r>
      <w:r w:rsidR="009144E0">
        <w:t>;</w:t>
      </w:r>
    </w:p>
    <w:p w14:paraId="1AE2F702" w14:textId="6D90AD8D" w:rsidR="00E00C84" w:rsidRDefault="0038404B" w:rsidP="00DD1B88">
      <w:pPr>
        <w:pStyle w:val="Dotpoint1"/>
      </w:pPr>
      <w:r>
        <w:t>‘</w:t>
      </w:r>
      <w:proofErr w:type="gramStart"/>
      <w:r>
        <w:t>f</w:t>
      </w:r>
      <w:r w:rsidR="009144E0">
        <w:t>unds</w:t>
      </w:r>
      <w:r>
        <w:t>’</w:t>
      </w:r>
      <w:r w:rsidR="009144E0">
        <w:t>;</w:t>
      </w:r>
      <w:proofErr w:type="gramEnd"/>
    </w:p>
    <w:p w14:paraId="7999FBCF" w14:textId="03353B66" w:rsidR="009144E0" w:rsidRDefault="0038404B" w:rsidP="00DD1B88">
      <w:pPr>
        <w:pStyle w:val="Dotpoint1"/>
      </w:pPr>
      <w:r>
        <w:t>‘</w:t>
      </w:r>
      <w:r w:rsidR="00877EEE">
        <w:t>n</w:t>
      </w:r>
      <w:r w:rsidR="009144E0">
        <w:t>on-cash funds transfer</w:t>
      </w:r>
      <w:r>
        <w:t>’</w:t>
      </w:r>
      <w:r w:rsidR="009144E0">
        <w:t>.</w:t>
      </w:r>
    </w:p>
    <w:p w14:paraId="672CF1C8" w14:textId="26569833" w:rsidR="000D46EB" w:rsidRDefault="000D46EB" w:rsidP="00DD1B88">
      <w:pPr>
        <w:pStyle w:val="Dotpoint1"/>
        <w:numPr>
          <w:ilvl w:val="0"/>
          <w:numId w:val="0"/>
        </w:numPr>
        <w:ind w:left="709"/>
      </w:pPr>
      <w:r>
        <w:rPr>
          <w:rStyle w:val="References"/>
        </w:rPr>
        <w:t xml:space="preserve">[Schedule 1, </w:t>
      </w:r>
      <w:r w:rsidRPr="00AB3503">
        <w:rPr>
          <w:rStyle w:val="References"/>
        </w:rPr>
        <w:t xml:space="preserve">items </w:t>
      </w:r>
      <w:r w:rsidR="00FE7DC0" w:rsidRPr="00AB3503">
        <w:rPr>
          <w:rStyle w:val="References"/>
        </w:rPr>
        <w:t>1</w:t>
      </w:r>
      <w:r w:rsidR="00FE7DC0">
        <w:rPr>
          <w:rStyle w:val="References"/>
        </w:rPr>
        <w:t xml:space="preserve">, </w:t>
      </w:r>
      <w:r>
        <w:rPr>
          <w:rStyle w:val="References"/>
        </w:rPr>
        <w:t>2</w:t>
      </w:r>
      <w:r w:rsidR="003C1239">
        <w:rPr>
          <w:rStyle w:val="References"/>
        </w:rPr>
        <w:t>,</w:t>
      </w:r>
      <w:r w:rsidR="00C527A3">
        <w:rPr>
          <w:rStyle w:val="References"/>
        </w:rPr>
        <w:t xml:space="preserve"> </w:t>
      </w:r>
      <w:r w:rsidR="00737E9A" w:rsidRPr="00AB3503">
        <w:rPr>
          <w:rStyle w:val="References"/>
        </w:rPr>
        <w:t>10</w:t>
      </w:r>
      <w:r w:rsidR="003C1239" w:rsidRPr="00AB3503">
        <w:rPr>
          <w:rStyle w:val="References"/>
        </w:rPr>
        <w:t xml:space="preserve"> a</w:t>
      </w:r>
      <w:r w:rsidR="003C1239">
        <w:rPr>
          <w:rStyle w:val="References"/>
        </w:rPr>
        <w:t xml:space="preserve">nd </w:t>
      </w:r>
      <w:r w:rsidR="00E67ECF" w:rsidRPr="00AB3503">
        <w:rPr>
          <w:rStyle w:val="References"/>
        </w:rPr>
        <w:t>12</w:t>
      </w:r>
      <w:r w:rsidR="00C527A3" w:rsidRPr="00AB3503">
        <w:rPr>
          <w:rStyle w:val="References"/>
        </w:rPr>
        <w:t>,</w:t>
      </w:r>
      <w:r>
        <w:rPr>
          <w:rStyle w:val="References"/>
        </w:rPr>
        <w:t xml:space="preserve"> </w:t>
      </w:r>
      <w:r w:rsidRPr="00AB3503">
        <w:rPr>
          <w:rStyle w:val="References"/>
        </w:rPr>
        <w:t>section</w:t>
      </w:r>
      <w:r w:rsidR="00A00F65" w:rsidRPr="00AB3503">
        <w:rPr>
          <w:rStyle w:val="References"/>
        </w:rPr>
        <w:t>s</w:t>
      </w:r>
      <w:r w:rsidRPr="00AB3503">
        <w:rPr>
          <w:rStyle w:val="References"/>
        </w:rPr>
        <w:t xml:space="preserve"> 9</w:t>
      </w:r>
      <w:r w:rsidR="00A00F65">
        <w:rPr>
          <w:rStyle w:val="References"/>
        </w:rPr>
        <w:t xml:space="preserve">, </w:t>
      </w:r>
      <w:r w:rsidR="008916B8" w:rsidRPr="00AB3503">
        <w:rPr>
          <w:rStyle w:val="References"/>
        </w:rPr>
        <w:t>761A</w:t>
      </w:r>
      <w:r w:rsidR="008916B8">
        <w:rPr>
          <w:rStyle w:val="References"/>
        </w:rPr>
        <w:t xml:space="preserve"> and</w:t>
      </w:r>
      <w:r w:rsidR="00A00F65">
        <w:rPr>
          <w:rStyle w:val="References"/>
        </w:rPr>
        <w:t xml:space="preserve"> </w:t>
      </w:r>
      <w:r w:rsidR="00A00F65" w:rsidRPr="00AB3503">
        <w:rPr>
          <w:rStyle w:val="References"/>
        </w:rPr>
        <w:t xml:space="preserve">761EE </w:t>
      </w:r>
      <w:r w:rsidRPr="00AB3503">
        <w:rPr>
          <w:rStyle w:val="References"/>
        </w:rPr>
        <w:t>of</w:t>
      </w:r>
      <w:r>
        <w:rPr>
          <w:rStyle w:val="References"/>
        </w:rPr>
        <w:t xml:space="preserve"> the Corporations Act]</w:t>
      </w:r>
      <w:r>
        <w:t xml:space="preserve"> </w:t>
      </w:r>
    </w:p>
    <w:p w14:paraId="5C03F2E6" w14:textId="66A2E444" w:rsidR="000A6799" w:rsidRPr="009A7168" w:rsidRDefault="004B4E21" w:rsidP="002F4EBD">
      <w:pPr>
        <w:pStyle w:val="Normalparatextwithnumbers"/>
        <w:numPr>
          <w:ilvl w:val="1"/>
          <w:numId w:val="15"/>
        </w:numPr>
      </w:pPr>
      <w:r w:rsidRPr="009A7168">
        <w:t>The term ‘t</w:t>
      </w:r>
      <w:r w:rsidR="00E900CA" w:rsidRPr="009A7168">
        <w:t>ransfer</w:t>
      </w:r>
      <w:r w:rsidRPr="009A7168">
        <w:t>’</w:t>
      </w:r>
      <w:r w:rsidR="004419F9" w:rsidRPr="009A7168">
        <w:t xml:space="preserve"> </w:t>
      </w:r>
      <w:r w:rsidR="0051253B" w:rsidRPr="009A7168">
        <w:t>covers</w:t>
      </w:r>
      <w:r w:rsidR="004419F9" w:rsidRPr="009A7168">
        <w:t xml:space="preserve"> any</w:t>
      </w:r>
      <w:r w:rsidR="00901B78" w:rsidRPr="009A7168">
        <w:t xml:space="preserve"> act or </w:t>
      </w:r>
      <w:r w:rsidR="004419F9" w:rsidRPr="009A7168">
        <w:t xml:space="preserve">thing that </w:t>
      </w:r>
      <w:r w:rsidR="009E0A8F">
        <w:t>may</w:t>
      </w:r>
      <w:r w:rsidR="004419F9" w:rsidRPr="009A7168">
        <w:t xml:space="preserve"> </w:t>
      </w:r>
      <w:r w:rsidR="000A6799" w:rsidRPr="009A7168">
        <w:t>reasonably</w:t>
      </w:r>
      <w:r w:rsidR="004419F9" w:rsidRPr="009A7168">
        <w:t xml:space="preserve"> </w:t>
      </w:r>
      <w:r w:rsidR="000E0C49">
        <w:t xml:space="preserve">be regarded </w:t>
      </w:r>
      <w:r w:rsidR="004419F9" w:rsidRPr="009A7168">
        <w:t xml:space="preserve">as economically equivalent to </w:t>
      </w:r>
      <w:r w:rsidR="0019604F" w:rsidRPr="009A7168">
        <w:t>a transfer of</w:t>
      </w:r>
      <w:r w:rsidR="0019604F" w:rsidRPr="009A7168" w:rsidDel="00700026">
        <w:t xml:space="preserve"> </w:t>
      </w:r>
      <w:r w:rsidR="0019604F" w:rsidRPr="009A7168">
        <w:t>funds.</w:t>
      </w:r>
      <w:r w:rsidRPr="009A7168">
        <w:t xml:space="preserve"> </w:t>
      </w:r>
      <w:r w:rsidR="000A6799" w:rsidRPr="009A7168">
        <w:t xml:space="preserve">This definition is </w:t>
      </w:r>
      <w:r w:rsidR="00152CAF" w:rsidRPr="009A7168">
        <w:t>intended</w:t>
      </w:r>
      <w:r w:rsidR="000A6799" w:rsidRPr="009A7168">
        <w:t xml:space="preserve"> to be broad and </w:t>
      </w:r>
      <w:r w:rsidR="00CE6750" w:rsidRPr="009A7168">
        <w:t xml:space="preserve">account for </w:t>
      </w:r>
      <w:r w:rsidR="0051253B" w:rsidRPr="009A7168">
        <w:t>changes in technology.</w:t>
      </w:r>
      <w:r w:rsidR="00AD06F6" w:rsidRPr="009A7168">
        <w:rPr>
          <w:rStyle w:val="References"/>
        </w:rPr>
        <w:br/>
      </w:r>
      <w:bookmarkStart w:id="77" w:name="_Hlk208397525"/>
      <w:r w:rsidR="00134233" w:rsidRPr="009A7168">
        <w:rPr>
          <w:rStyle w:val="References"/>
        </w:rPr>
        <w:t xml:space="preserve">[Schedule </w:t>
      </w:r>
      <w:r w:rsidR="000A5ABA" w:rsidRPr="009A7168">
        <w:rPr>
          <w:rStyle w:val="References"/>
        </w:rPr>
        <w:t>1</w:t>
      </w:r>
      <w:r w:rsidR="00134233" w:rsidRPr="009A7168">
        <w:rPr>
          <w:rStyle w:val="References"/>
        </w:rPr>
        <w:t xml:space="preserve">, item </w:t>
      </w:r>
      <w:r w:rsidR="009A7168">
        <w:rPr>
          <w:rStyle w:val="References"/>
        </w:rPr>
        <w:t>12</w:t>
      </w:r>
      <w:r w:rsidR="00A34D5D" w:rsidRPr="009A7168">
        <w:rPr>
          <w:rStyle w:val="References"/>
        </w:rPr>
        <w:t xml:space="preserve">, </w:t>
      </w:r>
      <w:r w:rsidR="00897388" w:rsidRPr="009A7168">
        <w:rPr>
          <w:rStyle w:val="References"/>
        </w:rPr>
        <w:t>section 9 of the Corporations Act]</w:t>
      </w:r>
      <w:r w:rsidR="0051253B" w:rsidRPr="009A7168">
        <w:t xml:space="preserve"> </w:t>
      </w:r>
    </w:p>
    <w:bookmarkEnd w:id="77"/>
    <w:p w14:paraId="4A19F62C" w14:textId="3BC83FEB" w:rsidR="00AE65B8" w:rsidRDefault="004B4E21" w:rsidP="00165589">
      <w:pPr>
        <w:pStyle w:val="Normalparatextwithnumbers"/>
        <w:numPr>
          <w:ilvl w:val="1"/>
          <w:numId w:val="15"/>
        </w:numPr>
      </w:pPr>
      <w:r>
        <w:lastRenderedPageBreak/>
        <w:t>The term ‘f</w:t>
      </w:r>
      <w:r w:rsidR="00CA33C8">
        <w:t>unds</w:t>
      </w:r>
      <w:r>
        <w:t>’</w:t>
      </w:r>
      <w:r w:rsidR="00866230">
        <w:t xml:space="preserve"> covers money, another medium of exchange prescribed by the regulations, </w:t>
      </w:r>
      <w:r w:rsidR="0007355A">
        <w:t xml:space="preserve">or </w:t>
      </w:r>
      <w:r w:rsidR="00866230">
        <w:t xml:space="preserve">a right to </w:t>
      </w:r>
      <w:r w:rsidR="00901B78">
        <w:t>redeem</w:t>
      </w:r>
      <w:r w:rsidR="00866230">
        <w:t xml:space="preserve"> either of th</w:t>
      </w:r>
      <w:r w:rsidR="00152CAF">
        <w:t>o</w:t>
      </w:r>
      <w:r w:rsidR="00866230">
        <w:t>se things.</w:t>
      </w:r>
      <w:r w:rsidR="00D449CB">
        <w:t xml:space="preserve"> Before recommending </w:t>
      </w:r>
      <w:r w:rsidR="00BF3A95">
        <w:t>that</w:t>
      </w:r>
      <w:r w:rsidR="003A2607">
        <w:t xml:space="preserve"> </w:t>
      </w:r>
      <w:r w:rsidR="00661DB3">
        <w:t xml:space="preserve">regulations are made </w:t>
      </w:r>
      <w:r w:rsidR="00914C26">
        <w:t xml:space="preserve">to prescribe a medium of exchange </w:t>
      </w:r>
      <w:r w:rsidR="00501C0B">
        <w:t>for the purposes of the definition of funds, the Minister must be satisfied that the medium of exchange is commonly used or accepted in Australia.</w:t>
      </w:r>
      <w:r w:rsidR="00D449CB">
        <w:br/>
      </w:r>
      <w:r w:rsidR="00D449CB">
        <w:rPr>
          <w:rStyle w:val="References"/>
        </w:rPr>
        <w:t>[Schedule 1, item 1, section 761A of the Corporations Act]</w:t>
      </w:r>
    </w:p>
    <w:p w14:paraId="673B5FDD" w14:textId="5547B897" w:rsidR="0084261C" w:rsidRDefault="002403E2" w:rsidP="00165589">
      <w:pPr>
        <w:pStyle w:val="Normalparatextwithnumbers"/>
        <w:numPr>
          <w:ilvl w:val="1"/>
          <w:numId w:val="15"/>
        </w:numPr>
      </w:pPr>
      <w:r>
        <w:t>This definition covers a</w:t>
      </w:r>
      <w:r w:rsidR="00BD4130">
        <w:t xml:space="preserve"> right to redeem</w:t>
      </w:r>
      <w:r>
        <w:t xml:space="preserve"> money regardless of how that right is described</w:t>
      </w:r>
      <w:r w:rsidR="00B70434">
        <w:t xml:space="preserve">. For example, </w:t>
      </w:r>
      <w:r w:rsidR="006F3BAA">
        <w:t>a right could be described</w:t>
      </w:r>
      <w:r w:rsidR="00B70434">
        <w:t xml:space="preserve"> </w:t>
      </w:r>
      <w:r w:rsidR="00FB762F">
        <w:t>as ‘points’</w:t>
      </w:r>
      <w:r w:rsidR="00595B7C">
        <w:t xml:space="preserve"> but </w:t>
      </w:r>
      <w:r w:rsidR="00A50977">
        <w:t xml:space="preserve">give the holder of those points a right to </w:t>
      </w:r>
      <w:r w:rsidR="00483E13">
        <w:t>an underlying amount of money.</w:t>
      </w:r>
      <w:r w:rsidR="00BD4130">
        <w:t xml:space="preserve"> </w:t>
      </w:r>
      <w:r w:rsidR="00E0664F">
        <w:t>D</w:t>
      </w:r>
      <w:r w:rsidR="00243E4F">
        <w:t>igital</w:t>
      </w:r>
      <w:r w:rsidR="003D164A">
        <w:t xml:space="preserve"> tokens</w:t>
      </w:r>
      <w:r w:rsidR="00A27352">
        <w:t xml:space="preserve"> connected to tokenised SVFs</w:t>
      </w:r>
      <w:r w:rsidR="00B04B2A">
        <w:t xml:space="preserve"> </w:t>
      </w:r>
      <w:r w:rsidR="00FF02AC">
        <w:t xml:space="preserve">(generally referred to as payment stablecoins) </w:t>
      </w:r>
      <w:r w:rsidR="00B04B2A">
        <w:t xml:space="preserve">are intended to be covered </w:t>
      </w:r>
      <w:r w:rsidR="009B1944">
        <w:t>as funds, as the</w:t>
      </w:r>
      <w:r w:rsidR="00FF02AC">
        <w:t>se tokens</w:t>
      </w:r>
      <w:r w:rsidR="009B1944">
        <w:t xml:space="preserve"> represent,</w:t>
      </w:r>
      <w:r w:rsidR="00B04B2A">
        <w:t xml:space="preserve"> </w:t>
      </w:r>
      <w:r w:rsidR="009B1944">
        <w:t>or have attached to</w:t>
      </w:r>
      <w:r w:rsidR="00FF02AC">
        <w:t xml:space="preserve"> the token</w:t>
      </w:r>
      <w:r w:rsidR="009B1944">
        <w:t>, a</w:t>
      </w:r>
      <w:r w:rsidR="00B04B2A">
        <w:t xml:space="preserve"> right to claim money </w:t>
      </w:r>
      <w:r w:rsidR="00EB2C8A">
        <w:t>from the tokenised SVF provider</w:t>
      </w:r>
      <w:r w:rsidR="00BF45E1">
        <w:t>.</w:t>
      </w:r>
      <w:r w:rsidR="006913F1">
        <w:t xml:space="preserve"> H</w:t>
      </w:r>
      <w:r w:rsidR="007D1F43">
        <w:t>owever</w:t>
      </w:r>
      <w:r w:rsidR="00F859D0">
        <w:t>,</w:t>
      </w:r>
      <w:r w:rsidR="007D1F43">
        <w:t xml:space="preserve"> a digital token that does not </w:t>
      </w:r>
      <w:r w:rsidR="00535943" w:rsidDel="00FE4DBB">
        <w:t xml:space="preserve">fall </w:t>
      </w:r>
      <w:r w:rsidR="00DD279F">
        <w:t xml:space="preserve">within scope of </w:t>
      </w:r>
      <w:r w:rsidR="00CB7DDA">
        <w:t>‘funds’</w:t>
      </w:r>
      <w:r w:rsidR="00535943">
        <w:t xml:space="preserve"> </w:t>
      </w:r>
      <w:r w:rsidR="00D263F7">
        <w:t>is</w:t>
      </w:r>
      <w:r w:rsidR="003A2607">
        <w:t xml:space="preserve"> </w:t>
      </w:r>
      <w:r w:rsidR="00535943">
        <w:t xml:space="preserve">not </w:t>
      </w:r>
      <w:r w:rsidR="003A2607">
        <w:t xml:space="preserve">intended to </w:t>
      </w:r>
      <w:r w:rsidR="00535943">
        <w:t>be covered</w:t>
      </w:r>
      <w:r w:rsidR="00DD279F">
        <w:t xml:space="preserve"> by this Bill</w:t>
      </w:r>
      <w:r w:rsidR="00535943">
        <w:t>, even if it has value.</w:t>
      </w:r>
      <w:r w:rsidR="00D263F7">
        <w:t xml:space="preserve"> </w:t>
      </w:r>
      <w:r w:rsidR="00B04B2A">
        <w:t xml:space="preserve">For example, </w:t>
      </w:r>
      <w:r w:rsidR="007D1F43">
        <w:t>a digital token that does not represent or include suc</w:t>
      </w:r>
      <w:r w:rsidR="00F12F0D">
        <w:t>h</w:t>
      </w:r>
      <w:r w:rsidR="007D1F43">
        <w:t xml:space="preserve"> rights</w:t>
      </w:r>
      <w:r w:rsidR="00F12F0D">
        <w:t xml:space="preserve"> </w:t>
      </w:r>
      <w:r w:rsidR="00EB34B1">
        <w:t>(</w:t>
      </w:r>
      <w:r w:rsidR="00F12F0D">
        <w:t xml:space="preserve">such as </w:t>
      </w:r>
      <w:r w:rsidR="00EB34B1">
        <w:t>bitcoin or ether)</w:t>
      </w:r>
      <w:r w:rsidR="00F12F0D">
        <w:t xml:space="preserve"> </w:t>
      </w:r>
      <w:r w:rsidR="009E4336">
        <w:t>and</w:t>
      </w:r>
      <w:r w:rsidR="00203CF2">
        <w:t xml:space="preserve"> only</w:t>
      </w:r>
      <w:r w:rsidR="00F12F0D">
        <w:t xml:space="preserve"> has value determined </w:t>
      </w:r>
      <w:r w:rsidR="00203CF2">
        <w:t xml:space="preserve">by </w:t>
      </w:r>
      <w:r w:rsidR="00641C59">
        <w:t xml:space="preserve">supply and </w:t>
      </w:r>
      <w:r w:rsidR="00D62005">
        <w:t xml:space="preserve">demand </w:t>
      </w:r>
      <w:r w:rsidR="00641C59">
        <w:t>forces</w:t>
      </w:r>
      <w:r w:rsidR="00D62005">
        <w:t xml:space="preserve"> on secondary markets is not </w:t>
      </w:r>
      <w:r w:rsidR="00133DFC">
        <w:t xml:space="preserve">intended to be </w:t>
      </w:r>
      <w:r w:rsidR="00D62005">
        <w:t>covered</w:t>
      </w:r>
      <w:r w:rsidR="00BD5B0D">
        <w:t xml:space="preserve">. </w:t>
      </w:r>
    </w:p>
    <w:p w14:paraId="682A00EA" w14:textId="6F59DB89" w:rsidR="00411A23" w:rsidRDefault="00411A23" w:rsidP="002F4EBD">
      <w:pPr>
        <w:pStyle w:val="Normalparatextwithnumbers"/>
        <w:numPr>
          <w:ilvl w:val="1"/>
          <w:numId w:val="15"/>
        </w:numPr>
      </w:pPr>
      <w:r>
        <w:t xml:space="preserve">A ‘non-cash funds transfer’ occurs when funds are transferred from a facility held by a payer to a payee on the instruction of either person, and the transfer does not involve the physical delivery of money in the form of notes </w:t>
      </w:r>
      <w:r w:rsidR="00C85031">
        <w:t>and/</w:t>
      </w:r>
      <w:r>
        <w:t>or coins.</w:t>
      </w:r>
      <w:r w:rsidR="004555FE">
        <w:br/>
      </w:r>
      <w:r w:rsidR="004555FE" w:rsidRPr="00E23155">
        <w:rPr>
          <w:rStyle w:val="References"/>
        </w:rPr>
        <w:t xml:space="preserve">[Schedule 1, item </w:t>
      </w:r>
      <w:r w:rsidR="00545FD6" w:rsidRPr="00E23155">
        <w:rPr>
          <w:rStyle w:val="References"/>
        </w:rPr>
        <w:t>2</w:t>
      </w:r>
      <w:r w:rsidR="004555FE" w:rsidRPr="00E23155">
        <w:rPr>
          <w:rStyle w:val="References"/>
        </w:rPr>
        <w:t>, section 761E</w:t>
      </w:r>
      <w:r w:rsidR="00A04554">
        <w:rPr>
          <w:rStyle w:val="References"/>
        </w:rPr>
        <w:t>E</w:t>
      </w:r>
      <w:r w:rsidR="004555FE" w:rsidRPr="00E23155">
        <w:rPr>
          <w:rStyle w:val="References"/>
        </w:rPr>
        <w:t xml:space="preserve"> of the Corporations Act]</w:t>
      </w:r>
    </w:p>
    <w:p w14:paraId="2E71EE38" w14:textId="10C59DF6" w:rsidR="00411A23" w:rsidRDefault="00411A23" w:rsidP="002F4EBD">
      <w:pPr>
        <w:pStyle w:val="Normalparatextwithnumbers"/>
        <w:numPr>
          <w:ilvl w:val="1"/>
          <w:numId w:val="15"/>
        </w:numPr>
      </w:pPr>
      <w:r>
        <w:t xml:space="preserve">A non-cash funds transfer also takes place when a payer transfers funds from one facility held by the payer to another facility held by the payer. In these cases, the payer is also the payee. </w:t>
      </w:r>
    </w:p>
    <w:p w14:paraId="63CCB2AF" w14:textId="21424B82" w:rsidR="00411A23" w:rsidRDefault="00411A23" w:rsidP="002F4EBD">
      <w:pPr>
        <w:pStyle w:val="Normalparatextwithnumbers"/>
        <w:numPr>
          <w:ilvl w:val="1"/>
          <w:numId w:val="15"/>
        </w:numPr>
      </w:pPr>
      <w:r>
        <w:t>However, letters of credit, cheques drawn by the issuing financial institution, and guarantees given by financial institutions are not considered to be non-cash funds transfers.</w:t>
      </w:r>
      <w:r w:rsidR="00AB355D">
        <w:br/>
      </w:r>
      <w:r w:rsidR="00AB355D" w:rsidRPr="00165589">
        <w:rPr>
          <w:b/>
          <w:i/>
        </w:rPr>
        <w:t xml:space="preserve">[Schedule 1, item </w:t>
      </w:r>
      <w:r w:rsidR="006A723F" w:rsidRPr="00165589">
        <w:rPr>
          <w:b/>
          <w:i/>
        </w:rPr>
        <w:t>2</w:t>
      </w:r>
      <w:r w:rsidR="00AB355D" w:rsidRPr="00165589">
        <w:rPr>
          <w:b/>
          <w:i/>
        </w:rPr>
        <w:t>, subsection 761</w:t>
      </w:r>
      <w:proofErr w:type="gramStart"/>
      <w:r w:rsidR="00AB355D" w:rsidRPr="00165589">
        <w:rPr>
          <w:b/>
          <w:i/>
        </w:rPr>
        <w:t>E</w:t>
      </w:r>
      <w:r w:rsidR="008916B8">
        <w:rPr>
          <w:b/>
          <w:i/>
        </w:rPr>
        <w:t>E</w:t>
      </w:r>
      <w:r w:rsidR="00AB355D" w:rsidRPr="00165589">
        <w:rPr>
          <w:b/>
          <w:i/>
        </w:rPr>
        <w:t>(</w:t>
      </w:r>
      <w:proofErr w:type="gramEnd"/>
      <w:r w:rsidR="00AB355D" w:rsidRPr="00165589">
        <w:rPr>
          <w:b/>
          <w:i/>
        </w:rPr>
        <w:t>3) of the Corporations Act]</w:t>
      </w:r>
    </w:p>
    <w:p w14:paraId="605AE4B1" w14:textId="3EB7F454" w:rsidR="00AB355D" w:rsidRDefault="004E5E5E" w:rsidP="002F4EBD">
      <w:pPr>
        <w:pStyle w:val="Normalparatextwithnumbers"/>
        <w:numPr>
          <w:ilvl w:val="1"/>
          <w:numId w:val="15"/>
        </w:numPr>
      </w:pPr>
      <w:r>
        <w:t>A</w:t>
      </w:r>
      <w:r w:rsidR="00AB355D" w:rsidRPr="00AB355D">
        <w:t xml:space="preserve"> non-cash funds transfer is</w:t>
      </w:r>
      <w:r>
        <w:t xml:space="preserve"> intended to cover</w:t>
      </w:r>
      <w:r w:rsidR="00AB355D" w:rsidRPr="00AB355D">
        <w:t xml:space="preserve"> the overall transfer of funds from a payer to the ultimate payee. </w:t>
      </w:r>
      <w:r>
        <w:t xml:space="preserve">However, in a </w:t>
      </w:r>
      <w:r w:rsidR="00E22C3C">
        <w:t xml:space="preserve">transaction, </w:t>
      </w:r>
      <w:r w:rsidR="00632F8F">
        <w:t xml:space="preserve">funds may be </w:t>
      </w:r>
      <w:r w:rsidR="00902406">
        <w:t>t</w:t>
      </w:r>
      <w:r w:rsidR="00F842AF">
        <w:t>ransferred from one PSP to another in a chain before being transferred to th</w:t>
      </w:r>
      <w:r w:rsidR="00902406">
        <w:t>e ultimate payee</w:t>
      </w:r>
      <w:r w:rsidR="00AB355D" w:rsidRPr="00AB355D">
        <w:t>.</w:t>
      </w:r>
    </w:p>
    <w:p w14:paraId="753E02DB" w14:textId="08403568" w:rsidR="00AB355D" w:rsidRPr="00765D50" w:rsidRDefault="00AB355D" w:rsidP="002F4EBD">
      <w:pPr>
        <w:pStyle w:val="Normalparatextwithnumbers"/>
        <w:numPr>
          <w:ilvl w:val="1"/>
          <w:numId w:val="15"/>
        </w:numPr>
      </w:pPr>
      <w:r>
        <w:t>Accordingly, w</w:t>
      </w:r>
      <w:r w:rsidR="00411A23">
        <w:t xml:space="preserve">hen working out who the payer and payee </w:t>
      </w:r>
      <w:r w:rsidR="00C97391">
        <w:t>are</w:t>
      </w:r>
      <w:r w:rsidR="00411A23">
        <w:t xml:space="preserve"> in relation to a non-cash funds transfer, disregard any persons interposed between the initial payer and the ultimate payee/recipient of the non-cash funds transfer.</w:t>
      </w:r>
      <w:r>
        <w:t xml:space="preserve"> </w:t>
      </w:r>
      <w:r>
        <w:br/>
      </w:r>
      <w:r w:rsidRPr="00165589">
        <w:rPr>
          <w:b/>
          <w:i/>
        </w:rPr>
        <w:t xml:space="preserve">[Schedule 1, item </w:t>
      </w:r>
      <w:r w:rsidR="006A723F" w:rsidRPr="00165589">
        <w:rPr>
          <w:b/>
          <w:i/>
        </w:rPr>
        <w:t>2</w:t>
      </w:r>
      <w:r w:rsidRPr="00165589">
        <w:rPr>
          <w:b/>
          <w:i/>
        </w:rPr>
        <w:t>, subsection 761</w:t>
      </w:r>
      <w:proofErr w:type="gramStart"/>
      <w:r w:rsidRPr="00165589">
        <w:rPr>
          <w:b/>
          <w:i/>
        </w:rPr>
        <w:t>E</w:t>
      </w:r>
      <w:r w:rsidR="008916B8">
        <w:rPr>
          <w:b/>
          <w:i/>
        </w:rPr>
        <w:t>E</w:t>
      </w:r>
      <w:r w:rsidRPr="00165589">
        <w:rPr>
          <w:b/>
          <w:i/>
        </w:rPr>
        <w:t>(</w:t>
      </w:r>
      <w:proofErr w:type="gramEnd"/>
      <w:r w:rsidRPr="00165589">
        <w:rPr>
          <w:b/>
          <w:i/>
        </w:rPr>
        <w:t>2) of the Corporations Act]</w:t>
      </w:r>
    </w:p>
    <w:p w14:paraId="04FE0757" w14:textId="1EB4097D" w:rsidR="00703A98" w:rsidRDefault="00703A98" w:rsidP="000E0378">
      <w:pPr>
        <w:pStyle w:val="Heading4"/>
      </w:pPr>
      <w:r>
        <w:t>Meaning of payment product</w:t>
      </w:r>
    </w:p>
    <w:p w14:paraId="7161F159" w14:textId="4A95EB59" w:rsidR="00703A98" w:rsidRDefault="00703A98" w:rsidP="002F4EBD">
      <w:pPr>
        <w:pStyle w:val="Normalparatextwithnumbers"/>
        <w:numPr>
          <w:ilvl w:val="1"/>
          <w:numId w:val="15"/>
        </w:numPr>
      </w:pPr>
      <w:r>
        <w:t>The</w:t>
      </w:r>
      <w:r w:rsidDel="00B237C9">
        <w:t xml:space="preserve"> </w:t>
      </w:r>
      <w:r w:rsidR="00B237C9">
        <w:t xml:space="preserve">Bill </w:t>
      </w:r>
      <w:r>
        <w:t>introduce</w:t>
      </w:r>
      <w:r w:rsidR="00B237C9">
        <w:t>s</w:t>
      </w:r>
      <w:r>
        <w:t xml:space="preserve"> the term ‘payment </w:t>
      </w:r>
      <w:r w:rsidR="00EC67C6">
        <w:t>product</w:t>
      </w:r>
      <w:r>
        <w:t>’, which means one of following products:</w:t>
      </w:r>
    </w:p>
    <w:p w14:paraId="5574E961" w14:textId="38C315F8" w:rsidR="00703A98" w:rsidRDefault="00703A98" w:rsidP="00DD1B88">
      <w:pPr>
        <w:pStyle w:val="Dotpoint1"/>
      </w:pPr>
      <w:r>
        <w:lastRenderedPageBreak/>
        <w:t>SVF;</w:t>
      </w:r>
      <w:r w:rsidR="00F96635">
        <w:t xml:space="preserve"> </w:t>
      </w:r>
      <w:r w:rsidR="00BF5658">
        <w:t>or</w:t>
      </w:r>
    </w:p>
    <w:p w14:paraId="012A066F" w14:textId="61C7ADE7" w:rsidR="00703A98" w:rsidRDefault="00703A98" w:rsidP="00DD1B88">
      <w:pPr>
        <w:pStyle w:val="Dotpoint1"/>
      </w:pPr>
      <w:r>
        <w:t xml:space="preserve">payment </w:t>
      </w:r>
      <w:r w:rsidR="00EC67C6">
        <w:t>instrument.</w:t>
      </w:r>
    </w:p>
    <w:p w14:paraId="5AD16E9B" w14:textId="4FF13096" w:rsidR="00D121A5" w:rsidRPr="0060644C" w:rsidRDefault="00575A5C" w:rsidP="00DD1B88">
      <w:pPr>
        <w:pStyle w:val="Dotpoint1"/>
        <w:numPr>
          <w:ilvl w:val="0"/>
          <w:numId w:val="0"/>
        </w:numPr>
        <w:ind w:left="720"/>
        <w:rPr>
          <w:b/>
          <w:i/>
        </w:rPr>
      </w:pPr>
      <w:r w:rsidRPr="0060644C">
        <w:rPr>
          <w:b/>
          <w:i/>
        </w:rPr>
        <w:t xml:space="preserve">[Schedule </w:t>
      </w:r>
      <w:r w:rsidR="00E10BE8" w:rsidRPr="0060644C">
        <w:rPr>
          <w:b/>
          <w:i/>
        </w:rPr>
        <w:t>1, item 1</w:t>
      </w:r>
      <w:r w:rsidR="008347A9" w:rsidRPr="0060644C">
        <w:rPr>
          <w:b/>
          <w:i/>
        </w:rPr>
        <w:t>, section 761A</w:t>
      </w:r>
      <w:r w:rsidR="00B34975" w:rsidRPr="0060644C">
        <w:rPr>
          <w:b/>
          <w:i/>
        </w:rPr>
        <w:t xml:space="preserve"> of the Corporations Act]</w:t>
      </w:r>
    </w:p>
    <w:p w14:paraId="487F53CD" w14:textId="49C480C8" w:rsidR="00F00912" w:rsidRDefault="007C4E69" w:rsidP="002F4EBD">
      <w:pPr>
        <w:pStyle w:val="Normalparatextwithnumbers"/>
        <w:numPr>
          <w:ilvl w:val="1"/>
          <w:numId w:val="15"/>
        </w:numPr>
      </w:pPr>
      <w:r>
        <w:t xml:space="preserve">These defined payment products </w:t>
      </w:r>
      <w:r w:rsidR="00EB7CBA">
        <w:t>cover</w:t>
      </w:r>
      <w:r w:rsidR="00C31256">
        <w:t xml:space="preserve"> facilities </w:t>
      </w:r>
      <w:r w:rsidR="00827117">
        <w:t xml:space="preserve">that have a connection to the use of funds for </w:t>
      </w:r>
      <w:r w:rsidR="009E0C17">
        <w:t>making non-cas</w:t>
      </w:r>
      <w:r w:rsidR="00017102">
        <w:t>h</w:t>
      </w:r>
      <w:r w:rsidR="009E0C17">
        <w:t xml:space="preserve"> funds transfers</w:t>
      </w:r>
      <w:r w:rsidR="00017102">
        <w:t xml:space="preserve">. SVFs </w:t>
      </w:r>
      <w:r w:rsidR="00F85006">
        <w:t xml:space="preserve">are facilities in which </w:t>
      </w:r>
      <w:r w:rsidR="00DC4E50">
        <w:t xml:space="preserve">value </w:t>
      </w:r>
      <w:r w:rsidR="005F7C19">
        <w:t xml:space="preserve">can be held for later </w:t>
      </w:r>
      <w:r w:rsidR="00CD2BD0">
        <w:t xml:space="preserve">making a non-cash funds transfer. Payment instruments </w:t>
      </w:r>
      <w:r w:rsidR="007F3600">
        <w:t xml:space="preserve">are facilities </w:t>
      </w:r>
      <w:r w:rsidR="00827117">
        <w:t xml:space="preserve">that a </w:t>
      </w:r>
      <w:r w:rsidR="007F3600">
        <w:t xml:space="preserve">person can </w:t>
      </w:r>
      <w:r w:rsidR="00827117">
        <w:t xml:space="preserve">use </w:t>
      </w:r>
      <w:r w:rsidR="007F3600">
        <w:t xml:space="preserve">to </w:t>
      </w:r>
      <w:r w:rsidR="003C541C">
        <w:t>make</w:t>
      </w:r>
      <w:r w:rsidR="009E0C17">
        <w:t xml:space="preserve"> non-cas</w:t>
      </w:r>
      <w:r w:rsidR="00017102">
        <w:t>h</w:t>
      </w:r>
      <w:r w:rsidR="009E0C17">
        <w:t xml:space="preserve"> funds transfers</w:t>
      </w:r>
      <w:r w:rsidR="003C541C">
        <w:t xml:space="preserve"> from </w:t>
      </w:r>
      <w:r w:rsidR="00A61766">
        <w:t>a</w:t>
      </w:r>
      <w:r w:rsidR="00151BC6">
        <w:t xml:space="preserve">nother facility in which they have a store of </w:t>
      </w:r>
      <w:r w:rsidR="00A61766">
        <w:t>value.</w:t>
      </w:r>
    </w:p>
    <w:p w14:paraId="39C6783C" w14:textId="1110787E" w:rsidR="009253FD" w:rsidRDefault="00304741" w:rsidP="002F4EBD">
      <w:pPr>
        <w:pStyle w:val="Normalparatextwithnumbers"/>
        <w:numPr>
          <w:ilvl w:val="1"/>
          <w:numId w:val="15"/>
        </w:numPr>
      </w:pPr>
      <w:r w:rsidRPr="00165589">
        <w:t>Conduc</w:t>
      </w:r>
      <w:r w:rsidR="0028466C" w:rsidRPr="00165589">
        <w:t xml:space="preserve">t relating </w:t>
      </w:r>
      <w:r w:rsidR="00813F4E" w:rsidRPr="00165589">
        <w:t xml:space="preserve">to </w:t>
      </w:r>
      <w:r w:rsidR="00BC4CB1" w:rsidRPr="00165589">
        <w:t xml:space="preserve">a </w:t>
      </w:r>
      <w:r w:rsidR="00E60849" w:rsidRPr="00165589">
        <w:t>payment product</w:t>
      </w:r>
      <w:r w:rsidR="00FD2E45" w:rsidRPr="00165589">
        <w:t xml:space="preserve"> is only a financial</w:t>
      </w:r>
      <w:r w:rsidR="002A700E" w:rsidRPr="00165589">
        <w:t xml:space="preserve"> service if it is engaged in by or on behalf of a </w:t>
      </w:r>
      <w:proofErr w:type="gramStart"/>
      <w:r w:rsidR="002A700E" w:rsidRPr="00165589">
        <w:t>constitutionally-covered</w:t>
      </w:r>
      <w:proofErr w:type="gramEnd"/>
      <w:r w:rsidR="002A700E" w:rsidRPr="00165589">
        <w:t xml:space="preserve"> corporation.</w:t>
      </w:r>
      <w:r w:rsidR="002A700E" w:rsidRPr="00165589">
        <w:br/>
      </w:r>
      <w:r w:rsidR="002A700E" w:rsidRPr="00165589">
        <w:rPr>
          <w:b/>
          <w:i/>
        </w:rPr>
        <w:t>[</w:t>
      </w:r>
      <w:r w:rsidR="00D75ACD" w:rsidRPr="00165589">
        <w:rPr>
          <w:b/>
          <w:i/>
        </w:rPr>
        <w:t xml:space="preserve">Schedule </w:t>
      </w:r>
      <w:r w:rsidR="00575A5C" w:rsidRPr="00165589">
        <w:rPr>
          <w:b/>
          <w:i/>
        </w:rPr>
        <w:t>1</w:t>
      </w:r>
      <w:r w:rsidR="00D75ACD" w:rsidRPr="00165589">
        <w:rPr>
          <w:b/>
          <w:i/>
        </w:rPr>
        <w:t>, item 5, section 7</w:t>
      </w:r>
      <w:r w:rsidR="00315CC8" w:rsidRPr="00165589">
        <w:rPr>
          <w:b/>
          <w:i/>
        </w:rPr>
        <w:t>66J</w:t>
      </w:r>
      <w:r w:rsidR="00D75ACD" w:rsidRPr="00165589">
        <w:rPr>
          <w:b/>
          <w:i/>
        </w:rPr>
        <w:t xml:space="preserve"> of the Corporations Act</w:t>
      </w:r>
      <w:r w:rsidR="00315CC8" w:rsidRPr="00165589">
        <w:rPr>
          <w:b/>
          <w:i/>
        </w:rPr>
        <w:t>]</w:t>
      </w:r>
      <w:r w:rsidR="009253FD" w:rsidRPr="009253FD">
        <w:t xml:space="preserve"> </w:t>
      </w:r>
    </w:p>
    <w:p w14:paraId="29B48626" w14:textId="782F4BA4" w:rsidR="00304741" w:rsidRPr="00703A98" w:rsidRDefault="009253FD" w:rsidP="002F4EBD">
      <w:pPr>
        <w:pStyle w:val="Normalparatextwithnumbers"/>
        <w:numPr>
          <w:ilvl w:val="1"/>
          <w:numId w:val="15"/>
        </w:numPr>
      </w:pPr>
      <w:r>
        <w:t>The term ‘payment product-related service’ means a financial service relating to a payment product.</w:t>
      </w:r>
      <w:r>
        <w:br/>
      </w:r>
      <w:r w:rsidRPr="00165589">
        <w:rPr>
          <w:b/>
          <w:i/>
        </w:rPr>
        <w:t>[Schedule 1, item 13, section 761A of the Corporations Act]</w:t>
      </w:r>
    </w:p>
    <w:p w14:paraId="3016D3C9" w14:textId="74553C7A" w:rsidR="002802A0" w:rsidRDefault="002802A0" w:rsidP="006D3BF6">
      <w:pPr>
        <w:pStyle w:val="Heading5"/>
      </w:pPr>
      <w:r>
        <w:t xml:space="preserve">Meaning of </w:t>
      </w:r>
      <w:r w:rsidR="00E44AA3">
        <w:t>SVF</w:t>
      </w:r>
    </w:p>
    <w:p w14:paraId="5630E639" w14:textId="443E88C8" w:rsidR="003A7421" w:rsidRPr="00165589" w:rsidRDefault="00F914E4" w:rsidP="002F4EBD">
      <w:pPr>
        <w:pStyle w:val="Normalparatextwithnumbers"/>
        <w:numPr>
          <w:ilvl w:val="1"/>
          <w:numId w:val="15"/>
        </w:numPr>
        <w:rPr>
          <w:b/>
          <w:i/>
        </w:rPr>
      </w:pPr>
      <w:r>
        <w:t xml:space="preserve">An SVF is a </w:t>
      </w:r>
      <w:r w:rsidR="00590699">
        <w:t xml:space="preserve">facility </w:t>
      </w:r>
      <w:r w:rsidR="00282F8F">
        <w:t xml:space="preserve">that </w:t>
      </w:r>
      <w:r w:rsidR="00740405">
        <w:t>allows a</w:t>
      </w:r>
      <w:r w:rsidR="0043036A">
        <w:t xml:space="preserve"> person</w:t>
      </w:r>
      <w:r w:rsidR="001C0458">
        <w:t xml:space="preserve"> </w:t>
      </w:r>
      <w:r w:rsidR="004A1058">
        <w:t>to</w:t>
      </w:r>
      <w:r w:rsidR="0043036A">
        <w:t xml:space="preserve"> store</w:t>
      </w:r>
      <w:r w:rsidR="0043036A" w:rsidDel="00A11A70">
        <w:t xml:space="preserve"> </w:t>
      </w:r>
      <w:r w:rsidR="007166A2">
        <w:t>v</w:t>
      </w:r>
      <w:r w:rsidR="0029366A">
        <w:t>a</w:t>
      </w:r>
      <w:r w:rsidR="007166A2">
        <w:t>lue</w:t>
      </w:r>
      <w:r w:rsidR="00E838AA">
        <w:t xml:space="preserve"> by transferring funds to </w:t>
      </w:r>
      <w:r w:rsidR="00902DF8">
        <w:t>the provider of the facility or another person nominated by the provider</w:t>
      </w:r>
      <w:r w:rsidR="002F7F47">
        <w:t>,</w:t>
      </w:r>
      <w:r w:rsidR="001C0458">
        <w:t xml:space="preserve"> </w:t>
      </w:r>
      <w:r w:rsidR="00491ED4">
        <w:t>without any onward payment instruction</w:t>
      </w:r>
      <w:r w:rsidR="00AA042B">
        <w:t>,</w:t>
      </w:r>
      <w:r w:rsidR="00B550D0">
        <w:t xml:space="preserve"> and </w:t>
      </w:r>
      <w:r w:rsidR="0043036A">
        <w:t>then</w:t>
      </w:r>
      <w:r w:rsidR="00AA042B">
        <w:t xml:space="preserve"> subsequently</w:t>
      </w:r>
      <w:r w:rsidR="006945D0" w:rsidDel="00902DF8">
        <w:t xml:space="preserve"> </w:t>
      </w:r>
      <w:r w:rsidR="00E6761C">
        <w:t>redeem</w:t>
      </w:r>
      <w:r w:rsidR="006945D0">
        <w:t xml:space="preserve"> th</w:t>
      </w:r>
      <w:r w:rsidR="00902DF8">
        <w:t>at value</w:t>
      </w:r>
      <w:r w:rsidR="005231BC">
        <w:t xml:space="preserve"> </w:t>
      </w:r>
      <w:r w:rsidR="00E6761C">
        <w:t xml:space="preserve">by making a </w:t>
      </w:r>
      <w:r w:rsidR="00E1054C">
        <w:t>non-cash</w:t>
      </w:r>
      <w:r w:rsidR="006945D0">
        <w:t xml:space="preserve"> funds</w:t>
      </w:r>
      <w:r w:rsidR="00E1054C">
        <w:t xml:space="preserve"> transfer</w:t>
      </w:r>
      <w:r w:rsidR="003A7421">
        <w:t>.</w:t>
      </w:r>
      <w:r w:rsidR="003A7421">
        <w:br/>
      </w:r>
      <w:r w:rsidR="003A7421" w:rsidRPr="00165589">
        <w:rPr>
          <w:b/>
          <w:i/>
        </w:rPr>
        <w:t xml:space="preserve">[Schedule </w:t>
      </w:r>
      <w:r w:rsidR="00561C9E" w:rsidRPr="00165589">
        <w:rPr>
          <w:b/>
          <w:i/>
        </w:rPr>
        <w:t>1</w:t>
      </w:r>
      <w:r w:rsidR="003A7421" w:rsidRPr="00165589">
        <w:rPr>
          <w:b/>
          <w:i/>
        </w:rPr>
        <w:t xml:space="preserve">, item </w:t>
      </w:r>
      <w:r w:rsidR="003A62C8" w:rsidRPr="00165589">
        <w:rPr>
          <w:b/>
          <w:i/>
        </w:rPr>
        <w:t>2</w:t>
      </w:r>
      <w:r w:rsidR="003A7421" w:rsidRPr="00165589">
        <w:rPr>
          <w:b/>
          <w:i/>
        </w:rPr>
        <w:t>, section 761</w:t>
      </w:r>
      <w:r w:rsidR="001C0458" w:rsidRPr="00165589">
        <w:rPr>
          <w:b/>
          <w:i/>
        </w:rPr>
        <w:t>E</w:t>
      </w:r>
      <w:r w:rsidR="003A7421" w:rsidRPr="00165589">
        <w:rPr>
          <w:b/>
          <w:i/>
        </w:rPr>
        <w:t>B of the Corporations Act]</w:t>
      </w:r>
    </w:p>
    <w:p w14:paraId="7077C31E" w14:textId="59ABDCF2" w:rsidR="00D231ED" w:rsidRDefault="00D231ED" w:rsidP="002F4EBD">
      <w:pPr>
        <w:pStyle w:val="Normalparatextwithnumbers"/>
        <w:numPr>
          <w:ilvl w:val="1"/>
          <w:numId w:val="15"/>
        </w:numPr>
      </w:pPr>
      <w:r w:rsidRPr="00D231ED">
        <w:t>Money and other forms of monetary value are fungible. A</w:t>
      </w:r>
      <w:r w:rsidR="00CC4D6D">
        <w:t>ccordingly, a</w:t>
      </w:r>
      <w:r w:rsidR="00403F1A">
        <w:t>n</w:t>
      </w:r>
      <w:r w:rsidR="00D70A62">
        <w:t xml:space="preserve"> </w:t>
      </w:r>
      <w:r w:rsidRPr="00D231ED">
        <w:t xml:space="preserve">SVF </w:t>
      </w:r>
      <w:r w:rsidR="00FF7E35">
        <w:t xml:space="preserve">may </w:t>
      </w:r>
      <w:r w:rsidRPr="00D231ED">
        <w:t>allow for the funds that are transferred to the provider to be exchanged for rights to redeem an amount standing to the credit of the facility.</w:t>
      </w:r>
    </w:p>
    <w:p w14:paraId="1057E062" w14:textId="45300AA7" w:rsidR="00973C30" w:rsidRDefault="00D1193A" w:rsidP="002F4EBD">
      <w:pPr>
        <w:pStyle w:val="Normalparatextwithnumbers"/>
        <w:numPr>
          <w:ilvl w:val="1"/>
          <w:numId w:val="15"/>
        </w:numPr>
      </w:pPr>
      <w:r w:rsidRPr="00D1193A">
        <w:t>A facility may be an SVF regardless of how, and by who</w:t>
      </w:r>
      <w:r w:rsidR="00A35A8F">
        <w:t>m</w:t>
      </w:r>
      <w:r w:rsidRPr="00D1193A">
        <w:t>, the rights are redeemed. Rights to redeem amounts from the facility can be exercised by the person who initially acquired the rights (e.g. the holder of the facility), or other persons that subsequently possess the right, or who are nominated by that person. The rights could be used to make a non-cash funds transfer to another person (e.g. to purchase goods or services, or transfer funds to friends or family) or to the holder of the facility (e.g. withdrawing value by transferring funds to another account held by the holder of the facility).</w:t>
      </w:r>
    </w:p>
    <w:p w14:paraId="22147C22" w14:textId="3CBECA1B" w:rsidR="00C24AE4" w:rsidRDefault="00C24AE4" w:rsidP="002F4EBD">
      <w:pPr>
        <w:pStyle w:val="Normalparatextwithnumbers"/>
        <w:numPr>
          <w:ilvl w:val="1"/>
          <w:numId w:val="15"/>
        </w:numPr>
      </w:pPr>
      <w:r>
        <w:t>The ability to store funds</w:t>
      </w:r>
      <w:r w:rsidR="005552D1">
        <w:t xml:space="preserve"> without an onward payment instruction</w:t>
      </w:r>
      <w:r w:rsidR="00752F23">
        <w:t xml:space="preserve">, and the ability to </w:t>
      </w:r>
      <w:r w:rsidR="004C6C34">
        <w:t>exercise the rights in the facility</w:t>
      </w:r>
      <w:r w:rsidR="00752F23">
        <w:t xml:space="preserve">, are </w:t>
      </w:r>
      <w:r w:rsidR="005552D1">
        <w:t>the key feature</w:t>
      </w:r>
      <w:r w:rsidR="00752F23">
        <w:t>s</w:t>
      </w:r>
      <w:r w:rsidR="008715A3">
        <w:t xml:space="preserve"> defining an SVF, </w:t>
      </w:r>
      <w:r w:rsidR="007C2F9D">
        <w:t xml:space="preserve">regardless of </w:t>
      </w:r>
      <w:r w:rsidR="008715A3">
        <w:t xml:space="preserve">whether that feature is used in any </w:t>
      </w:r>
      <w:proofErr w:type="gramStart"/>
      <w:r w:rsidR="008715A3">
        <w:t>particular moment</w:t>
      </w:r>
      <w:proofErr w:type="gramEnd"/>
      <w:r w:rsidR="008715A3">
        <w:t>.</w:t>
      </w:r>
      <w:r w:rsidR="0065588F">
        <w:t xml:space="preserve"> </w:t>
      </w:r>
    </w:p>
    <w:p w14:paraId="46A5E008" w14:textId="2FAB6543" w:rsidR="003745A2" w:rsidRPr="00165589" w:rsidRDefault="00A15F1B" w:rsidP="002F4EBD">
      <w:pPr>
        <w:pStyle w:val="Normalparatextwithnumbers"/>
        <w:numPr>
          <w:ilvl w:val="1"/>
          <w:numId w:val="15"/>
        </w:numPr>
      </w:pPr>
      <w:r>
        <w:t xml:space="preserve">The provision and operation of an </w:t>
      </w:r>
      <w:r w:rsidR="00DD6845">
        <w:t xml:space="preserve">SVF may involve multiple people </w:t>
      </w:r>
      <w:r w:rsidR="00BE04F5">
        <w:t xml:space="preserve">and it is not necessarily the case that the person that the funds are transferred to, is the person </w:t>
      </w:r>
      <w:r w:rsidR="00D1193A">
        <w:t>the</w:t>
      </w:r>
      <w:r w:rsidR="00AE5A56">
        <w:t xml:space="preserve"> </w:t>
      </w:r>
      <w:r w:rsidR="006077AE">
        <w:t>funds will be redeemed</w:t>
      </w:r>
      <w:r w:rsidR="00F04A33">
        <w:t xml:space="preserve"> from</w:t>
      </w:r>
      <w:r w:rsidR="006077AE">
        <w:t>.</w:t>
      </w:r>
      <w:r w:rsidR="004A1807">
        <w:t xml:space="preserve"> </w:t>
      </w:r>
      <w:r w:rsidR="004A1807" w:rsidRPr="004A1807">
        <w:t xml:space="preserve">For example, the issuer of an SVF may have arrangements with another entity to undertake functions involved in managing the SVF on its behalf, including the receipt of funds that are </w:t>
      </w:r>
      <w:r w:rsidR="004A1807" w:rsidRPr="004A1807">
        <w:lastRenderedPageBreak/>
        <w:t>transferred to be held in the SVF.</w:t>
      </w:r>
      <w:r w:rsidR="00A15F4B">
        <w:br/>
      </w:r>
      <w:r w:rsidR="00A15F4B" w:rsidRPr="00165589">
        <w:rPr>
          <w:b/>
          <w:i/>
        </w:rPr>
        <w:t xml:space="preserve">[Schedule </w:t>
      </w:r>
      <w:r w:rsidR="00561C9E" w:rsidRPr="00165589">
        <w:rPr>
          <w:b/>
          <w:i/>
        </w:rPr>
        <w:t>1</w:t>
      </w:r>
      <w:r w:rsidR="00A15F4B" w:rsidRPr="00165589">
        <w:rPr>
          <w:b/>
          <w:i/>
        </w:rPr>
        <w:t xml:space="preserve">, item </w:t>
      </w:r>
      <w:r w:rsidR="003A62C8" w:rsidRPr="00165589">
        <w:rPr>
          <w:b/>
          <w:i/>
        </w:rPr>
        <w:t>2</w:t>
      </w:r>
      <w:r w:rsidR="00A15F4B" w:rsidRPr="00165589">
        <w:rPr>
          <w:b/>
          <w:i/>
        </w:rPr>
        <w:t>, paragraph 761EB(1)(b) of the Corporations Act]</w:t>
      </w:r>
    </w:p>
    <w:p w14:paraId="528B4FFF" w14:textId="212FF7F1" w:rsidR="008D20E8" w:rsidRDefault="00297096" w:rsidP="000F431B">
      <w:pPr>
        <w:pStyle w:val="Dotpoint1"/>
        <w:numPr>
          <w:ilvl w:val="1"/>
          <w:numId w:val="15"/>
        </w:numPr>
      </w:pPr>
      <w:r>
        <w:t xml:space="preserve">A facility is not an SVF if funds held in the facility can only be withdrawn by the payer or transferred to one other person, </w:t>
      </w:r>
      <w:r w:rsidR="00C84C68">
        <w:t>and that other person</w:t>
      </w:r>
      <w:r>
        <w:t xml:space="preserve"> cannot change over time (i.e. to a single payee). </w:t>
      </w:r>
      <w:r w:rsidR="006F75E3">
        <w:t xml:space="preserve">For example, </w:t>
      </w:r>
      <w:r w:rsidR="00663176">
        <w:t xml:space="preserve">some </w:t>
      </w:r>
      <w:r w:rsidR="006D1E4C">
        <w:t xml:space="preserve">gift facilities </w:t>
      </w:r>
      <w:r w:rsidR="00F71605">
        <w:t>w</w:t>
      </w:r>
      <w:r w:rsidR="00663176">
        <w:t>ill</w:t>
      </w:r>
      <w:r w:rsidR="00F71605">
        <w:t xml:space="preserve"> not be an SVF</w:t>
      </w:r>
      <w:r w:rsidR="00CF7E80">
        <w:t xml:space="preserve"> because </w:t>
      </w:r>
      <w:r w:rsidR="0046130B">
        <w:t xml:space="preserve">the funds that are stored </w:t>
      </w:r>
      <w:r w:rsidR="00663176">
        <w:t xml:space="preserve">through </w:t>
      </w:r>
      <w:r w:rsidR="0046130B">
        <w:t xml:space="preserve">the facility can only be </w:t>
      </w:r>
      <w:r w:rsidR="00D11252">
        <w:t xml:space="preserve">transferred </w:t>
      </w:r>
      <w:r w:rsidR="009559DD">
        <w:t xml:space="preserve">to </w:t>
      </w:r>
      <w:r w:rsidR="00D11252">
        <w:t xml:space="preserve">a single </w:t>
      </w:r>
      <w:r w:rsidR="009559DD">
        <w:t>merchant</w:t>
      </w:r>
      <w:r w:rsidR="003D2983">
        <w:t>.</w:t>
      </w:r>
      <w:r w:rsidR="003438AC">
        <w:t xml:space="preserve"> </w:t>
      </w:r>
      <w:r w:rsidR="00F54A02">
        <w:t>Ho</w:t>
      </w:r>
      <w:r w:rsidR="003438AC">
        <w:t>wever, if the</w:t>
      </w:r>
      <w:r w:rsidR="00F54A02">
        <w:t xml:space="preserve"> facility allows for the payee to change over time – so that </w:t>
      </w:r>
      <w:r w:rsidR="00A97F16">
        <w:t xml:space="preserve">it allows for </w:t>
      </w:r>
      <w:r w:rsidR="00037A5D">
        <w:t>transfers to be made to a range of different persons, though only one at any</w:t>
      </w:r>
      <w:r w:rsidR="00795631">
        <w:t xml:space="preserve"> single</w:t>
      </w:r>
      <w:r w:rsidR="00037A5D">
        <w:t xml:space="preserve"> point in time – that facility will be an SVF.</w:t>
      </w:r>
      <w:r w:rsidR="00795631">
        <w:t xml:space="preserve"> For example, </w:t>
      </w:r>
      <w:r w:rsidR="004C0E71">
        <w:t>a facility that enables funds to be held for making rental payments may only allow for</w:t>
      </w:r>
      <w:r w:rsidR="00FD4DD1">
        <w:t xml:space="preserve"> funds to be transferred to the person who is currently </w:t>
      </w:r>
      <w:r w:rsidR="00410B10">
        <w:t xml:space="preserve">identified as the holder’s landlord or real estate </w:t>
      </w:r>
      <w:proofErr w:type="gramStart"/>
      <w:r w:rsidR="00410B10">
        <w:t>agent</w:t>
      </w:r>
      <w:r w:rsidR="000E12D2">
        <w:t>, but</w:t>
      </w:r>
      <w:proofErr w:type="gramEnd"/>
      <w:r w:rsidR="000E12D2">
        <w:t xml:space="preserve"> allow for </w:t>
      </w:r>
      <w:r w:rsidR="00350E1B">
        <w:t xml:space="preserve">those details to be changed and </w:t>
      </w:r>
      <w:r w:rsidR="00B7316B">
        <w:t xml:space="preserve">made to a different person. </w:t>
      </w:r>
      <w:r w:rsidR="00234C88">
        <w:t xml:space="preserve">This facility will not be a ‘single payee’ </w:t>
      </w:r>
      <w:r w:rsidR="009D6B53">
        <w:t xml:space="preserve">facility. </w:t>
      </w:r>
      <w:r>
        <w:t xml:space="preserve">This is determined by </w:t>
      </w:r>
      <w:r w:rsidR="00C66FFE" w:rsidRPr="009406DE">
        <w:t xml:space="preserve">what is possible under </w:t>
      </w:r>
      <w:r>
        <w:t xml:space="preserve">the terms of the facility, not by how </w:t>
      </w:r>
      <w:r w:rsidR="00C66FFE">
        <w:t>a facility</w:t>
      </w:r>
      <w:r>
        <w:t xml:space="preserve"> is used</w:t>
      </w:r>
      <w:r w:rsidR="00BE1728">
        <w:t xml:space="preserve"> in </w:t>
      </w:r>
      <w:r w:rsidR="00BE1728" w:rsidRPr="009406DE">
        <w:t xml:space="preserve">practice by a person (for example, a facility is not covered by this carve-out just because a person chooses only to use the facility for the above purposes despite the facility being capable of use for payments to third parties). </w:t>
      </w:r>
      <w:r w:rsidR="00CE7EF2">
        <w:br/>
      </w:r>
      <w:r w:rsidR="00CE7EF2" w:rsidRPr="002F4EBD">
        <w:rPr>
          <w:b/>
          <w:i/>
        </w:rPr>
        <w:t xml:space="preserve">[Schedule 1, item 2, </w:t>
      </w:r>
      <w:r w:rsidR="00F477CB">
        <w:rPr>
          <w:b/>
          <w:i/>
        </w:rPr>
        <w:t>subsection</w:t>
      </w:r>
      <w:r w:rsidR="00CE7EF2" w:rsidRPr="002F4EBD">
        <w:rPr>
          <w:b/>
          <w:i/>
        </w:rPr>
        <w:t xml:space="preserve"> 761</w:t>
      </w:r>
      <w:proofErr w:type="gramStart"/>
      <w:r w:rsidR="00CE7EF2" w:rsidRPr="002F4EBD">
        <w:rPr>
          <w:b/>
          <w:i/>
        </w:rPr>
        <w:t>EB(</w:t>
      </w:r>
      <w:proofErr w:type="gramEnd"/>
      <w:r w:rsidR="00CE7EF2" w:rsidRPr="002F4EBD">
        <w:rPr>
          <w:b/>
          <w:i/>
        </w:rPr>
        <w:t>2) of the Corporations Act]</w:t>
      </w:r>
      <w:r>
        <w:t xml:space="preserve"> </w:t>
      </w:r>
    </w:p>
    <w:p w14:paraId="16241808" w14:textId="37ECF980" w:rsidR="00297096" w:rsidRPr="00322C69" w:rsidRDefault="00297096" w:rsidP="00322C69">
      <w:pPr>
        <w:pStyle w:val="Normalparatextwithnumbers"/>
        <w:numPr>
          <w:ilvl w:val="1"/>
          <w:numId w:val="15"/>
        </w:numPr>
        <w:rPr>
          <w:b/>
          <w:i/>
        </w:rPr>
      </w:pPr>
      <w:r>
        <w:t>A facility is also not a</w:t>
      </w:r>
      <w:r w:rsidR="00E7077D">
        <w:t>n</w:t>
      </w:r>
      <w:r>
        <w:t xml:space="preserve"> SVF if funds can only be transferred on </w:t>
      </w:r>
      <w:r w:rsidR="00F820AD">
        <w:t xml:space="preserve">either </w:t>
      </w:r>
      <w:r>
        <w:t xml:space="preserve">to the holder of the facility or </w:t>
      </w:r>
      <w:r w:rsidR="00F820AD">
        <w:t>by being</w:t>
      </w:r>
      <w:r>
        <w:t xml:space="preserve"> returned to another person who had transferred the funds to the provider. For example, a facility that is provided to a merchant to facilitate the receipt of non-cash funds transfers will not be a</w:t>
      </w:r>
      <w:r w:rsidR="00E7077D">
        <w:t>n</w:t>
      </w:r>
      <w:r>
        <w:t xml:space="preserve"> SVF if, under the terms of the facility, those funds can only be transferred to another account held by the holder or returned to the original payer in response to a refund or chargeback request. The facility may instead be an arrangement under which payment facilitation services are provided. </w:t>
      </w:r>
      <w:r>
        <w:br/>
      </w:r>
      <w:r w:rsidRPr="00165589">
        <w:rPr>
          <w:b/>
          <w:i/>
        </w:rPr>
        <w:t xml:space="preserve">[Schedule 1, item 2, </w:t>
      </w:r>
      <w:r w:rsidR="00F477CB">
        <w:rPr>
          <w:b/>
          <w:i/>
        </w:rPr>
        <w:t>subsection</w:t>
      </w:r>
      <w:r w:rsidR="00F477CB" w:rsidRPr="00165589">
        <w:rPr>
          <w:b/>
          <w:i/>
        </w:rPr>
        <w:t xml:space="preserve"> </w:t>
      </w:r>
      <w:r w:rsidRPr="00165589">
        <w:rPr>
          <w:b/>
          <w:i/>
        </w:rPr>
        <w:t>761</w:t>
      </w:r>
      <w:proofErr w:type="gramStart"/>
      <w:r w:rsidRPr="00165589">
        <w:rPr>
          <w:b/>
          <w:i/>
        </w:rPr>
        <w:t>EB(</w:t>
      </w:r>
      <w:proofErr w:type="gramEnd"/>
      <w:r w:rsidRPr="00165589">
        <w:rPr>
          <w:b/>
          <w:i/>
        </w:rPr>
        <w:t>2) of the Corporations Act]</w:t>
      </w:r>
    </w:p>
    <w:p w14:paraId="7F6011C8" w14:textId="213B3255" w:rsidR="00482EC1" w:rsidRPr="00165589" w:rsidRDefault="00482EC1" w:rsidP="002F4EBD">
      <w:pPr>
        <w:pStyle w:val="Normalparatextwithnumbers"/>
        <w:numPr>
          <w:ilvl w:val="1"/>
          <w:numId w:val="15"/>
        </w:numPr>
      </w:pPr>
      <w:r w:rsidRPr="00165589">
        <w:t>A facility is not a</w:t>
      </w:r>
      <w:r w:rsidR="005E04E5" w:rsidRPr="00165589">
        <w:t>n</w:t>
      </w:r>
      <w:r w:rsidRPr="00165589">
        <w:t xml:space="preserve"> SVF if it is </w:t>
      </w:r>
      <w:r w:rsidR="00937C99" w:rsidRPr="00165589">
        <w:t xml:space="preserve">a </w:t>
      </w:r>
      <w:r w:rsidR="0049526E">
        <w:rPr>
          <w:bCs/>
        </w:rPr>
        <w:t>d</w:t>
      </w:r>
      <w:r w:rsidR="00937C99" w:rsidRPr="009E3E92">
        <w:rPr>
          <w:bCs/>
        </w:rPr>
        <w:t xml:space="preserve">igital </w:t>
      </w:r>
      <w:r w:rsidR="0049526E">
        <w:rPr>
          <w:bCs/>
        </w:rPr>
        <w:t>a</w:t>
      </w:r>
      <w:r w:rsidR="00937C99" w:rsidRPr="009E3E92">
        <w:rPr>
          <w:bCs/>
        </w:rPr>
        <w:t xml:space="preserve">sset </w:t>
      </w:r>
      <w:r w:rsidR="0049526E">
        <w:rPr>
          <w:bCs/>
        </w:rPr>
        <w:t>p</w:t>
      </w:r>
      <w:r w:rsidR="00937C99" w:rsidRPr="00C86076">
        <w:rPr>
          <w:bCs/>
        </w:rPr>
        <w:t>latform</w:t>
      </w:r>
      <w:r w:rsidR="003E1EC2">
        <w:rPr>
          <w:bCs/>
        </w:rPr>
        <w:t xml:space="preserve">, tokenised custody platform, </w:t>
      </w:r>
      <w:r w:rsidR="00C9070E">
        <w:rPr>
          <w:bCs/>
        </w:rPr>
        <w:t>managed investment scheme, a facility through which a financial investment is made or a deposit product.</w:t>
      </w:r>
      <w:r w:rsidR="00483CC5" w:rsidRPr="00483CC5">
        <w:t xml:space="preserve"> </w:t>
      </w:r>
      <w:r w:rsidR="00D821B0">
        <w:t>These terms are already defined in the Corporations Act, or will be defined as part of expected concurrent legislative reforms relating to the regulation of digital asset platforms</w:t>
      </w:r>
      <w:r w:rsidR="003B498E">
        <w:t xml:space="preserve"> and tokenised custody platforms</w:t>
      </w:r>
      <w:r w:rsidR="00D821B0">
        <w:t>.</w:t>
      </w:r>
      <w:r w:rsidR="00483CC5">
        <w:br/>
      </w:r>
      <w:r w:rsidR="00483CC5" w:rsidRPr="00165589">
        <w:rPr>
          <w:b/>
          <w:i/>
        </w:rPr>
        <w:t xml:space="preserve">[Schedule 1, item 2, </w:t>
      </w:r>
      <w:r w:rsidR="00F477CB">
        <w:rPr>
          <w:b/>
          <w:i/>
        </w:rPr>
        <w:t>subsection</w:t>
      </w:r>
      <w:r w:rsidR="00F477CB" w:rsidRPr="00165589">
        <w:rPr>
          <w:b/>
          <w:i/>
        </w:rPr>
        <w:t xml:space="preserve"> </w:t>
      </w:r>
      <w:r w:rsidR="00483CC5" w:rsidRPr="00165589">
        <w:rPr>
          <w:b/>
          <w:i/>
        </w:rPr>
        <w:t>761</w:t>
      </w:r>
      <w:proofErr w:type="gramStart"/>
      <w:r w:rsidR="00483CC5" w:rsidRPr="00165589">
        <w:rPr>
          <w:b/>
          <w:i/>
        </w:rPr>
        <w:t>EB(</w:t>
      </w:r>
      <w:proofErr w:type="gramEnd"/>
      <w:r w:rsidR="00483CC5" w:rsidRPr="00165589">
        <w:rPr>
          <w:b/>
          <w:i/>
        </w:rPr>
        <w:t>3) of the Corporations Act]</w:t>
      </w:r>
    </w:p>
    <w:p w14:paraId="0BE602C6" w14:textId="40C52B74" w:rsidR="00944260" w:rsidRPr="00165589" w:rsidRDefault="00944260" w:rsidP="002F4EBD">
      <w:pPr>
        <w:pStyle w:val="Normalparatextwithnumbers"/>
        <w:numPr>
          <w:ilvl w:val="1"/>
          <w:numId w:val="15"/>
        </w:numPr>
      </w:pPr>
      <w:r>
        <w:t xml:space="preserve">The regulations may specify </w:t>
      </w:r>
      <w:r w:rsidR="00EA0D0F">
        <w:t>facilities</w:t>
      </w:r>
      <w:r>
        <w:t xml:space="preserve"> that are taken to not be a</w:t>
      </w:r>
      <w:r w:rsidR="00EA0D0F">
        <w:t>n</w:t>
      </w:r>
      <w:r w:rsidDel="00EA0D0F">
        <w:t xml:space="preserve"> </w:t>
      </w:r>
      <w:r>
        <w:t>SVF.</w:t>
      </w:r>
      <w:r>
        <w:br/>
      </w:r>
      <w:r w:rsidRPr="00165589">
        <w:rPr>
          <w:b/>
          <w:i/>
        </w:rPr>
        <w:t xml:space="preserve">[Schedule </w:t>
      </w:r>
      <w:r w:rsidR="00C6694F" w:rsidRPr="00165589">
        <w:rPr>
          <w:b/>
          <w:i/>
        </w:rPr>
        <w:t>1</w:t>
      </w:r>
      <w:r w:rsidRPr="00165589">
        <w:rPr>
          <w:b/>
          <w:i/>
        </w:rPr>
        <w:t xml:space="preserve">, item </w:t>
      </w:r>
      <w:r w:rsidR="00AE33AB" w:rsidRPr="00165589">
        <w:rPr>
          <w:b/>
          <w:i/>
        </w:rPr>
        <w:t>2</w:t>
      </w:r>
      <w:r w:rsidRPr="00165589">
        <w:rPr>
          <w:b/>
          <w:i/>
        </w:rPr>
        <w:t>, subsection 761</w:t>
      </w:r>
      <w:proofErr w:type="gramStart"/>
      <w:r w:rsidRPr="00165589">
        <w:rPr>
          <w:b/>
          <w:i/>
        </w:rPr>
        <w:t>EB(</w:t>
      </w:r>
      <w:proofErr w:type="gramEnd"/>
      <w:r w:rsidR="00636635" w:rsidRPr="00165589">
        <w:rPr>
          <w:b/>
          <w:i/>
        </w:rPr>
        <w:t>4</w:t>
      </w:r>
      <w:r w:rsidRPr="00165589">
        <w:rPr>
          <w:b/>
          <w:i/>
        </w:rPr>
        <w:t>) of the Corporations Act]</w:t>
      </w:r>
    </w:p>
    <w:p w14:paraId="64019CB0" w14:textId="70D694AA" w:rsidR="00AF2E8F" w:rsidRPr="00165589" w:rsidRDefault="00AF2E8F" w:rsidP="002F4EBD">
      <w:pPr>
        <w:pStyle w:val="Normalparatextwithnumbers"/>
        <w:numPr>
          <w:ilvl w:val="1"/>
          <w:numId w:val="15"/>
        </w:numPr>
      </w:pPr>
      <w:r>
        <w:t xml:space="preserve">For an SVF that is redeemed by a person other than the original holder of the facility (a person who subsequently possesses the right, or a nominated person) via a non-cash funds transfer, it is taken to be a non-cash funds transfer despite the funds standing to the credit of the original holder of the facility. </w:t>
      </w:r>
      <w:r>
        <w:br/>
      </w:r>
      <w:r w:rsidRPr="00165589">
        <w:rPr>
          <w:b/>
          <w:i/>
        </w:rPr>
        <w:t xml:space="preserve">[Schedule 1, item 2, </w:t>
      </w:r>
      <w:r w:rsidR="00585CD8" w:rsidRPr="00165589">
        <w:rPr>
          <w:b/>
          <w:i/>
        </w:rPr>
        <w:t>subsection</w:t>
      </w:r>
      <w:r w:rsidRPr="00165589">
        <w:rPr>
          <w:b/>
          <w:i/>
        </w:rPr>
        <w:t xml:space="preserve"> 761</w:t>
      </w:r>
      <w:proofErr w:type="gramStart"/>
      <w:r w:rsidRPr="00165589">
        <w:rPr>
          <w:b/>
          <w:i/>
        </w:rPr>
        <w:t>EB(</w:t>
      </w:r>
      <w:proofErr w:type="gramEnd"/>
      <w:r w:rsidRPr="00165589">
        <w:rPr>
          <w:b/>
          <w:i/>
        </w:rPr>
        <w:t>5) of the Corporations Act]</w:t>
      </w:r>
    </w:p>
    <w:p w14:paraId="1D604F80" w14:textId="416A7334" w:rsidR="00F6644F" w:rsidRPr="00165589" w:rsidRDefault="00A2261D" w:rsidP="002F4EBD">
      <w:pPr>
        <w:pStyle w:val="Normalparatextwithnumbers"/>
        <w:numPr>
          <w:ilvl w:val="1"/>
          <w:numId w:val="15"/>
        </w:numPr>
        <w:rPr>
          <w:b/>
          <w:i/>
        </w:rPr>
      </w:pPr>
      <w:r>
        <w:lastRenderedPageBreak/>
        <w:t xml:space="preserve">A tokenised SVF </w:t>
      </w:r>
      <w:r w:rsidR="00CC240D">
        <w:t xml:space="preserve">is an SVF where the right to redeem </w:t>
      </w:r>
      <w:r w:rsidR="00322364">
        <w:t>a particular amount of funds</w:t>
      </w:r>
      <w:r w:rsidR="00CC240D">
        <w:t xml:space="preserve"> is </w:t>
      </w:r>
      <w:r w:rsidR="001D1FF1">
        <w:t>attached to</w:t>
      </w:r>
      <w:r w:rsidR="007A2824">
        <w:t>, or exercisable by the possessor of,</w:t>
      </w:r>
      <w:r w:rsidR="001D1FF1">
        <w:t xml:space="preserve"> a digital token</w:t>
      </w:r>
      <w:r w:rsidR="00982CCC">
        <w:t>.</w:t>
      </w:r>
      <w:r w:rsidR="00982CCC" w:rsidDel="00982CCC">
        <w:t xml:space="preserve"> </w:t>
      </w:r>
      <w:r w:rsidR="00982CCC">
        <w:t>T</w:t>
      </w:r>
      <w:r w:rsidR="007A07BF">
        <w:t>he ‘right to redeem’</w:t>
      </w:r>
      <w:r w:rsidR="00D25C4A">
        <w:t xml:space="preserve"> </w:t>
      </w:r>
      <w:r w:rsidR="00314BA9">
        <w:t xml:space="preserve">is </w:t>
      </w:r>
      <w:r w:rsidR="00C318A9">
        <w:t>transferred by</w:t>
      </w:r>
      <w:r w:rsidR="00D10B18">
        <w:t xml:space="preserve">, </w:t>
      </w:r>
      <w:r w:rsidR="00C97BB6">
        <w:t xml:space="preserve">or the </w:t>
      </w:r>
      <w:r w:rsidR="004017B6">
        <w:t>ability</w:t>
      </w:r>
      <w:r w:rsidR="00C97BB6">
        <w:t xml:space="preserve"> to exercise the right is enlivened by,</w:t>
      </w:r>
      <w:r w:rsidR="00C318A9">
        <w:t xml:space="preserve"> </w:t>
      </w:r>
      <w:r w:rsidR="00314BA9">
        <w:t>transferring the digital token</w:t>
      </w:r>
      <w:r w:rsidR="00B04A9A">
        <w:t xml:space="preserve"> itself</w:t>
      </w:r>
      <w:r w:rsidR="00901940">
        <w:t>.</w:t>
      </w:r>
      <w:r w:rsidR="00314BA9">
        <w:t xml:space="preserve"> </w:t>
      </w:r>
      <w:r w:rsidR="00662D0A">
        <w:t xml:space="preserve">The </w:t>
      </w:r>
      <w:r w:rsidR="00AF6BD2">
        <w:t xml:space="preserve">‘right to redeem’ is exercisable </w:t>
      </w:r>
      <w:r w:rsidR="008D3E80">
        <w:t xml:space="preserve">by the </w:t>
      </w:r>
      <w:r w:rsidR="00662D0A">
        <w:t>person who possesses the digital token</w:t>
      </w:r>
      <w:r w:rsidR="00113884">
        <w:t xml:space="preserve"> attached to that right</w:t>
      </w:r>
      <w:r w:rsidR="008D28DA">
        <w:t xml:space="preserve"> </w:t>
      </w:r>
      <w:r w:rsidR="00341403">
        <w:t>(subject to the eligibility requirements of the provider)</w:t>
      </w:r>
      <w:r w:rsidR="0056648E">
        <w:t xml:space="preserve">.  </w:t>
      </w:r>
      <w:r w:rsidR="00F6644F">
        <w:br/>
      </w:r>
      <w:r w:rsidR="00F6644F" w:rsidRPr="00165589">
        <w:rPr>
          <w:b/>
          <w:i/>
        </w:rPr>
        <w:t xml:space="preserve">[Schedule </w:t>
      </w:r>
      <w:r w:rsidR="00C6694F" w:rsidRPr="00165589">
        <w:rPr>
          <w:b/>
          <w:i/>
        </w:rPr>
        <w:t>1</w:t>
      </w:r>
      <w:r w:rsidR="00F6644F" w:rsidRPr="00165589">
        <w:rPr>
          <w:b/>
          <w:i/>
        </w:rPr>
        <w:t xml:space="preserve">, item </w:t>
      </w:r>
      <w:r w:rsidR="00AE33AB" w:rsidRPr="00165589">
        <w:rPr>
          <w:b/>
          <w:i/>
        </w:rPr>
        <w:t>2</w:t>
      </w:r>
      <w:r w:rsidR="00F6644F" w:rsidRPr="00165589">
        <w:rPr>
          <w:b/>
          <w:i/>
        </w:rPr>
        <w:t xml:space="preserve">, </w:t>
      </w:r>
      <w:r w:rsidR="003826FD" w:rsidRPr="00165589">
        <w:rPr>
          <w:b/>
          <w:i/>
        </w:rPr>
        <w:t>paragraph</w:t>
      </w:r>
      <w:r w:rsidR="00F6644F" w:rsidRPr="00165589">
        <w:rPr>
          <w:b/>
          <w:i/>
        </w:rPr>
        <w:t xml:space="preserve"> 761</w:t>
      </w:r>
      <w:r w:rsidR="00484F3E" w:rsidRPr="00165589">
        <w:rPr>
          <w:b/>
          <w:i/>
        </w:rPr>
        <w:t>E</w:t>
      </w:r>
      <w:r w:rsidR="00B65870" w:rsidRPr="00165589">
        <w:rPr>
          <w:b/>
          <w:i/>
        </w:rPr>
        <w:t>C</w:t>
      </w:r>
      <w:r w:rsidR="00484F3E" w:rsidRPr="00165589">
        <w:rPr>
          <w:b/>
          <w:i/>
        </w:rPr>
        <w:t>(1)</w:t>
      </w:r>
      <w:r w:rsidR="003826FD" w:rsidRPr="00165589">
        <w:rPr>
          <w:b/>
          <w:i/>
        </w:rPr>
        <w:t>(a</w:t>
      </w:r>
      <w:r w:rsidR="00484F3E" w:rsidRPr="00165589">
        <w:rPr>
          <w:b/>
          <w:i/>
        </w:rPr>
        <w:t>)</w:t>
      </w:r>
      <w:r w:rsidR="00F6644F" w:rsidRPr="00165589">
        <w:rPr>
          <w:b/>
          <w:i/>
        </w:rPr>
        <w:t xml:space="preserve"> of the Corporations Act]</w:t>
      </w:r>
    </w:p>
    <w:p w14:paraId="09E3DC22" w14:textId="114CD9F2" w:rsidR="00A15B64" w:rsidRPr="00165589" w:rsidRDefault="00A15B64" w:rsidP="002F4EBD">
      <w:pPr>
        <w:pStyle w:val="Normalparatextwithnumbers"/>
        <w:numPr>
          <w:ilvl w:val="1"/>
          <w:numId w:val="15"/>
        </w:numPr>
      </w:pPr>
      <w:r>
        <w:t>Digital token will be defined as part of expected concurrent legislative reforms relating to the regulation of digital asset platforms</w:t>
      </w:r>
      <w:r w:rsidR="00ED39F0">
        <w:t xml:space="preserve"> and tokenised custody platforms</w:t>
      </w:r>
      <w:r>
        <w:t xml:space="preserve">. </w:t>
      </w:r>
    </w:p>
    <w:p w14:paraId="3088DFA8" w14:textId="7F76E236" w:rsidR="00D64052" w:rsidRPr="00165589" w:rsidRDefault="00931B79" w:rsidP="002F4EBD">
      <w:pPr>
        <w:pStyle w:val="Normalparatextwithnumbers"/>
        <w:numPr>
          <w:ilvl w:val="1"/>
          <w:numId w:val="15"/>
        </w:numPr>
      </w:pPr>
      <w:bookmarkStart w:id="78" w:name="_Ref221203017"/>
      <w:r>
        <w:t>A</w:t>
      </w:r>
      <w:r w:rsidR="006A62FC">
        <w:t xml:space="preserve"> tokenised SVF is not </w:t>
      </w:r>
      <w:r w:rsidR="004B4FF9">
        <w:t>the thing that is</w:t>
      </w:r>
      <w:r w:rsidR="006A62FC">
        <w:t xml:space="preserve"> transferred</w:t>
      </w:r>
      <w:r w:rsidR="00E5208B">
        <w:t xml:space="preserve"> in practice</w:t>
      </w:r>
      <w:r w:rsidR="004B4FF9">
        <w:t xml:space="preserve"> to make a non-cash funds transfer</w:t>
      </w:r>
      <w:r w:rsidR="006A62FC">
        <w:t xml:space="preserve">. Rather, </w:t>
      </w:r>
      <w:r w:rsidR="004B4FF9">
        <w:t xml:space="preserve">a </w:t>
      </w:r>
      <w:r w:rsidR="006A7963">
        <w:t>digital token</w:t>
      </w:r>
      <w:r w:rsidR="006A62FC">
        <w:t xml:space="preserve"> </w:t>
      </w:r>
      <w:r w:rsidR="004B4FF9">
        <w:t xml:space="preserve">that is </w:t>
      </w:r>
      <w:r w:rsidR="003E12B8">
        <w:t xml:space="preserve">connected to </w:t>
      </w:r>
      <w:r w:rsidR="006A62FC">
        <w:t xml:space="preserve">the </w:t>
      </w:r>
      <w:r w:rsidR="003E12B8">
        <w:t>tokenised SVF</w:t>
      </w:r>
      <w:r w:rsidR="006A62FC">
        <w:t xml:space="preserve"> </w:t>
      </w:r>
      <w:r w:rsidR="00E358AC">
        <w:t xml:space="preserve">– being a token that is attached to a right to redeem an amount from the tokenised SVF </w:t>
      </w:r>
      <w:r w:rsidR="00963990">
        <w:t xml:space="preserve">– </w:t>
      </w:r>
      <w:r w:rsidR="006A62FC">
        <w:t xml:space="preserve">is the thing that is transferred. </w:t>
      </w:r>
      <w:r w:rsidR="004A4519">
        <w:t xml:space="preserve">Transfer of </w:t>
      </w:r>
      <w:r w:rsidR="008A0FE3">
        <w:t xml:space="preserve">a </w:t>
      </w:r>
      <w:r w:rsidR="0016345C">
        <w:t>digital token</w:t>
      </w:r>
      <w:r w:rsidR="004A4519">
        <w:t xml:space="preserve"> is not intended to cause a person to acquire, dispose of, or transfer a tokenised SVF. </w:t>
      </w:r>
      <w:r w:rsidR="007D0EFF">
        <w:t>A</w:t>
      </w:r>
      <w:r w:rsidR="00B01558">
        <w:t xml:space="preserve"> person </w:t>
      </w:r>
      <w:r w:rsidR="004A4519">
        <w:t xml:space="preserve">only </w:t>
      </w:r>
      <w:r w:rsidR="00DB1766">
        <w:t xml:space="preserve">acquires a </w:t>
      </w:r>
      <w:r w:rsidR="006E0068">
        <w:t xml:space="preserve">tokenised SVF </w:t>
      </w:r>
      <w:r w:rsidR="004D6C22">
        <w:t xml:space="preserve">when </w:t>
      </w:r>
      <w:r w:rsidR="007D0EFF">
        <w:t>the facility</w:t>
      </w:r>
      <w:r w:rsidR="004D6C22">
        <w:t xml:space="preserve"> is </w:t>
      </w:r>
      <w:r w:rsidR="009411D7">
        <w:t>issued to them</w:t>
      </w:r>
      <w:r w:rsidR="00E11FEA">
        <w:t xml:space="preserve"> i.e. </w:t>
      </w:r>
      <w:r w:rsidR="0038712F">
        <w:t xml:space="preserve">when </w:t>
      </w:r>
      <w:r w:rsidR="004A4519">
        <w:t xml:space="preserve">the person </w:t>
      </w:r>
      <w:r w:rsidR="008956B6">
        <w:t>enters</w:t>
      </w:r>
      <w:r w:rsidR="003F5D90">
        <w:t xml:space="preserve"> </w:t>
      </w:r>
      <w:r w:rsidR="009956A1">
        <w:t>the</w:t>
      </w:r>
      <w:r w:rsidR="003F5D90">
        <w:t xml:space="preserve"> arrangement that constitutes the </w:t>
      </w:r>
      <w:r w:rsidR="00E60F40">
        <w:t>tokenised SVF</w:t>
      </w:r>
      <w:r w:rsidR="008956B6">
        <w:t>, such as opening an account with the provider</w:t>
      </w:r>
      <w:r w:rsidR="00E11FEA">
        <w:t xml:space="preserve">. </w:t>
      </w:r>
      <w:r w:rsidR="009956A1">
        <w:t xml:space="preserve">A </w:t>
      </w:r>
      <w:r w:rsidR="005268BB">
        <w:t>person</w:t>
      </w:r>
      <w:r w:rsidR="009956A1">
        <w:t xml:space="preserve"> </w:t>
      </w:r>
      <w:r w:rsidR="00E42649">
        <w:t xml:space="preserve">disposes of a tokenised SVF </w:t>
      </w:r>
      <w:r w:rsidR="009956A1">
        <w:t xml:space="preserve">when </w:t>
      </w:r>
      <w:r w:rsidR="005268BB">
        <w:t xml:space="preserve">they </w:t>
      </w:r>
      <w:r w:rsidR="00FA3D8B">
        <w:t>close</w:t>
      </w:r>
      <w:r w:rsidR="005268BB">
        <w:t xml:space="preserve"> out that arrangement</w:t>
      </w:r>
      <w:r w:rsidR="00AE7286">
        <w:t xml:space="preserve"> </w:t>
      </w:r>
      <w:r w:rsidR="00FA3D8B">
        <w:t>with the provider.</w:t>
      </w:r>
      <w:bookmarkEnd w:id="78"/>
      <w:r w:rsidR="0065326C">
        <w:t xml:space="preserve"> </w:t>
      </w:r>
    </w:p>
    <w:p w14:paraId="0B38C64F" w14:textId="1A647113" w:rsidR="000274D7" w:rsidRPr="00165589" w:rsidRDefault="00D64052" w:rsidP="002F4EBD">
      <w:pPr>
        <w:pStyle w:val="Normalparatextwithnumbers"/>
        <w:numPr>
          <w:ilvl w:val="1"/>
          <w:numId w:val="15"/>
        </w:numPr>
        <w:rPr>
          <w:b/>
          <w:i/>
        </w:rPr>
      </w:pPr>
      <w:r>
        <w:t xml:space="preserve">While a </w:t>
      </w:r>
      <w:r w:rsidR="00753FB1">
        <w:t xml:space="preserve">tokenised SVF is </w:t>
      </w:r>
      <w:r w:rsidR="00456471">
        <w:t xml:space="preserve">regulated as a financial product, the </w:t>
      </w:r>
      <w:r w:rsidR="00D40032">
        <w:t xml:space="preserve">redemption </w:t>
      </w:r>
      <w:r w:rsidR="00456471">
        <w:t xml:space="preserve">right under the tokenised SVF </w:t>
      </w:r>
      <w:r w:rsidR="00AE7286">
        <w:t xml:space="preserve">that is </w:t>
      </w:r>
      <w:r w:rsidR="00A523CE">
        <w:t xml:space="preserve">attached to </w:t>
      </w:r>
      <w:r w:rsidR="00456471">
        <w:t>t</w:t>
      </w:r>
      <w:r w:rsidR="0065326C">
        <w:t xml:space="preserve">he </w:t>
      </w:r>
      <w:r w:rsidR="00322A97">
        <w:t>digital token</w:t>
      </w:r>
      <w:r w:rsidR="00737C83">
        <w:t xml:space="preserve"> </w:t>
      </w:r>
      <w:r w:rsidR="0065326C">
        <w:t xml:space="preserve">is not </w:t>
      </w:r>
      <w:r w:rsidR="007408D3">
        <w:t>itself a financial product.</w:t>
      </w:r>
      <w:r w:rsidR="00E41603">
        <w:t xml:space="preserve"> </w:t>
      </w:r>
      <w:r w:rsidR="00524848">
        <w:t>T</w:t>
      </w:r>
      <w:r w:rsidR="00A10F57">
        <w:t>he right</w:t>
      </w:r>
      <w:r w:rsidR="0002587B">
        <w:t xml:space="preserve"> (and a digital token to the extent it </w:t>
      </w:r>
      <w:r w:rsidR="0047695C">
        <w:t xml:space="preserve">contains or represents such a right) </w:t>
      </w:r>
      <w:r w:rsidR="00524848">
        <w:t xml:space="preserve">is expressly excluded from being a financial product. </w:t>
      </w:r>
      <w:r w:rsidR="00B06D6B">
        <w:t xml:space="preserve">This means that </w:t>
      </w:r>
      <w:r w:rsidR="002A5533">
        <w:t xml:space="preserve">conduct in relation to the right </w:t>
      </w:r>
      <w:r w:rsidR="00D653D7">
        <w:t xml:space="preserve">or token </w:t>
      </w:r>
      <w:r w:rsidR="002A5533">
        <w:t xml:space="preserve">(such as advice </w:t>
      </w:r>
      <w:r w:rsidR="002D63F1">
        <w:t xml:space="preserve">about </w:t>
      </w:r>
      <w:r w:rsidR="00136BC6">
        <w:t xml:space="preserve">using or </w:t>
      </w:r>
      <w:r w:rsidR="002D63F1">
        <w:t xml:space="preserve">accepting </w:t>
      </w:r>
      <w:r w:rsidR="00136BC6">
        <w:t xml:space="preserve">a token as a form of </w:t>
      </w:r>
      <w:proofErr w:type="gramStart"/>
      <w:r w:rsidR="00136BC6">
        <w:t>payment, or</w:t>
      </w:r>
      <w:proofErr w:type="gramEnd"/>
      <w:r w:rsidR="00136BC6">
        <w:t xml:space="preserve"> arranging for such use) </w:t>
      </w:r>
      <w:r w:rsidR="009815AA">
        <w:t xml:space="preserve">is </w:t>
      </w:r>
      <w:r w:rsidR="008A0FE3">
        <w:t xml:space="preserve">also </w:t>
      </w:r>
      <w:r w:rsidR="009815AA">
        <w:t>not a financial service</w:t>
      </w:r>
      <w:r w:rsidR="00B06D6B">
        <w:t xml:space="preserve"> </w:t>
      </w:r>
      <w:r w:rsidR="00D653D7">
        <w:t>in</w:t>
      </w:r>
      <w:r w:rsidR="00B06D6B">
        <w:t xml:space="preserve"> relation to the </w:t>
      </w:r>
      <w:r w:rsidR="00D653D7">
        <w:t>right</w:t>
      </w:r>
      <w:r w:rsidR="00D653D7" w:rsidRPr="00D653D7">
        <w:t xml:space="preserve"> </w:t>
      </w:r>
      <w:r w:rsidR="00D653D7">
        <w:t>or token</w:t>
      </w:r>
      <w:r w:rsidR="009815AA">
        <w:t xml:space="preserve">. </w:t>
      </w:r>
      <w:r w:rsidR="00456471">
        <w:br/>
      </w:r>
      <w:r w:rsidR="00456471" w:rsidRPr="00165589">
        <w:rPr>
          <w:b/>
          <w:i/>
        </w:rPr>
        <w:t>[Schedule 1, item 27, paragraph 765A(</w:t>
      </w:r>
      <w:proofErr w:type="gramStart"/>
      <w:r w:rsidR="00456471" w:rsidRPr="00165589">
        <w:rPr>
          <w:b/>
          <w:i/>
        </w:rPr>
        <w:t>1)(</w:t>
      </w:r>
      <w:proofErr w:type="gramEnd"/>
      <w:r w:rsidR="00456471" w:rsidRPr="00165589">
        <w:rPr>
          <w:b/>
          <w:i/>
        </w:rPr>
        <w:t>ha) of the Corporations Act]</w:t>
      </w:r>
    </w:p>
    <w:p w14:paraId="0FA7F59C" w14:textId="57C7AA6B" w:rsidR="00435CC4" w:rsidRPr="00165589" w:rsidRDefault="00386FBA" w:rsidP="002F4EBD">
      <w:pPr>
        <w:pStyle w:val="Normalparatextwithnumbers"/>
        <w:numPr>
          <w:ilvl w:val="1"/>
          <w:numId w:val="15"/>
        </w:numPr>
        <w:rPr>
          <w:b/>
          <w:i/>
        </w:rPr>
      </w:pPr>
      <w:r>
        <w:t>For a tokenised SVF, t</w:t>
      </w:r>
      <w:r w:rsidR="00435CC4">
        <w:t>he amount tha</w:t>
      </w:r>
      <w:r w:rsidR="007C150D">
        <w:t>t may be redeemed</w:t>
      </w:r>
      <w:r w:rsidR="00321F03">
        <w:t xml:space="preserve"> when exercising this right</w:t>
      </w:r>
      <w:r w:rsidR="007C150D">
        <w:t xml:space="preserve"> must be</w:t>
      </w:r>
      <w:r w:rsidR="00435CC4">
        <w:t xml:space="preserve"> fixed</w:t>
      </w:r>
      <w:r w:rsidR="00374EFC">
        <w:t xml:space="preserve">, </w:t>
      </w:r>
      <w:r w:rsidR="00E27366">
        <w:t>such as on a 1:1 basis,</w:t>
      </w:r>
      <w:r w:rsidR="00435CC4">
        <w:t xml:space="preserve"> and denominated in a single currency.</w:t>
      </w:r>
      <w:r w:rsidR="007C789C">
        <w:t xml:space="preserve"> </w:t>
      </w:r>
      <w:r w:rsidR="003826FD">
        <w:br/>
      </w:r>
      <w:r w:rsidR="003826FD" w:rsidRPr="00165589">
        <w:rPr>
          <w:b/>
          <w:i/>
        </w:rPr>
        <w:t xml:space="preserve">[Schedule </w:t>
      </w:r>
      <w:r w:rsidR="00C6694F" w:rsidRPr="00165589">
        <w:rPr>
          <w:b/>
          <w:i/>
        </w:rPr>
        <w:t>1</w:t>
      </w:r>
      <w:r w:rsidR="003826FD" w:rsidRPr="00165589">
        <w:rPr>
          <w:b/>
          <w:i/>
        </w:rPr>
        <w:t xml:space="preserve">, item </w:t>
      </w:r>
      <w:r w:rsidR="00AE33AB" w:rsidRPr="00165589">
        <w:rPr>
          <w:b/>
          <w:i/>
        </w:rPr>
        <w:t>2</w:t>
      </w:r>
      <w:r w:rsidR="003826FD" w:rsidRPr="00165589">
        <w:rPr>
          <w:b/>
          <w:i/>
        </w:rPr>
        <w:t>, paragraph 761EC(1)(b) of the Corporations Act]</w:t>
      </w:r>
    </w:p>
    <w:p w14:paraId="02677D83" w14:textId="799C394F" w:rsidR="005841D3" w:rsidRDefault="00944260" w:rsidP="002F4EBD">
      <w:pPr>
        <w:pStyle w:val="Normalparatextwithnumbers"/>
        <w:numPr>
          <w:ilvl w:val="1"/>
          <w:numId w:val="15"/>
        </w:numPr>
      </w:pPr>
      <w:r>
        <w:t>T</w:t>
      </w:r>
      <w:r w:rsidR="00DE6AE4">
        <w:t xml:space="preserve">he regulations may specify SVFs that are </w:t>
      </w:r>
      <w:r w:rsidR="00D37C00">
        <w:t>taken to not be a tokenised SVF.</w:t>
      </w:r>
      <w:r w:rsidR="005518A8">
        <w:br/>
      </w:r>
      <w:r w:rsidR="005518A8" w:rsidRPr="00165589">
        <w:rPr>
          <w:b/>
          <w:i/>
        </w:rPr>
        <w:t xml:space="preserve">[Schedule </w:t>
      </w:r>
      <w:r w:rsidR="00C6694F" w:rsidRPr="00165589">
        <w:rPr>
          <w:b/>
          <w:i/>
        </w:rPr>
        <w:t>1</w:t>
      </w:r>
      <w:r w:rsidR="005518A8" w:rsidRPr="00165589">
        <w:rPr>
          <w:b/>
          <w:i/>
        </w:rPr>
        <w:t xml:space="preserve">, item </w:t>
      </w:r>
      <w:r w:rsidR="00AE33AB" w:rsidRPr="00165589">
        <w:rPr>
          <w:b/>
          <w:i/>
        </w:rPr>
        <w:t>2</w:t>
      </w:r>
      <w:r w:rsidR="005518A8" w:rsidRPr="00165589">
        <w:rPr>
          <w:b/>
          <w:i/>
        </w:rPr>
        <w:t xml:space="preserve">, </w:t>
      </w:r>
      <w:r w:rsidR="00393589" w:rsidRPr="00165589">
        <w:rPr>
          <w:b/>
          <w:i/>
        </w:rPr>
        <w:t>sub</w:t>
      </w:r>
      <w:r w:rsidR="005518A8" w:rsidRPr="00165589">
        <w:rPr>
          <w:b/>
          <w:i/>
        </w:rPr>
        <w:t>section 761</w:t>
      </w:r>
      <w:proofErr w:type="gramStart"/>
      <w:r w:rsidR="00484F3E" w:rsidRPr="00165589">
        <w:rPr>
          <w:b/>
          <w:i/>
        </w:rPr>
        <w:t>E</w:t>
      </w:r>
      <w:r w:rsidR="00B65870" w:rsidRPr="00165589">
        <w:rPr>
          <w:b/>
          <w:i/>
        </w:rPr>
        <w:t>C</w:t>
      </w:r>
      <w:r w:rsidR="00484F3E" w:rsidRPr="00165589">
        <w:rPr>
          <w:b/>
          <w:i/>
        </w:rPr>
        <w:t>(</w:t>
      </w:r>
      <w:proofErr w:type="gramEnd"/>
      <w:r w:rsidR="00484F3E" w:rsidRPr="00165589">
        <w:rPr>
          <w:b/>
          <w:i/>
        </w:rPr>
        <w:t>2)</w:t>
      </w:r>
      <w:r w:rsidR="005518A8" w:rsidRPr="00165589">
        <w:rPr>
          <w:b/>
          <w:i/>
        </w:rPr>
        <w:t xml:space="preserve"> of the Corporations Act]</w:t>
      </w:r>
    </w:p>
    <w:p w14:paraId="2E87EDF5" w14:textId="0B92D82D" w:rsidR="0005208B" w:rsidRDefault="0005208B" w:rsidP="00EA76D6">
      <w:pPr>
        <w:pStyle w:val="Heading6"/>
        <w:rPr>
          <w:rFonts w:hint="eastAsia"/>
        </w:rPr>
      </w:pPr>
      <w:r>
        <w:t>SVF and tokenised SVF providers</w:t>
      </w:r>
    </w:p>
    <w:p w14:paraId="4DB25411" w14:textId="1974A826" w:rsidR="0005208B" w:rsidRPr="00165589" w:rsidRDefault="0005208B" w:rsidP="002F4EBD">
      <w:pPr>
        <w:pStyle w:val="Normalparatextwithnumbers"/>
        <w:numPr>
          <w:ilvl w:val="1"/>
          <w:numId w:val="15"/>
        </w:numPr>
      </w:pPr>
      <w:r>
        <w:t xml:space="preserve">SVF and tokenised SVF providers are </w:t>
      </w:r>
      <w:proofErr w:type="gramStart"/>
      <w:r w:rsidR="008228A8">
        <w:t>constitutionally-covered</w:t>
      </w:r>
      <w:proofErr w:type="gramEnd"/>
      <w:r w:rsidR="008228A8">
        <w:t xml:space="preserve"> corporations who carry on a financial services business </w:t>
      </w:r>
      <w:r w:rsidR="00637610">
        <w:t xml:space="preserve">that </w:t>
      </w:r>
      <w:r w:rsidR="00D20ECE">
        <w:t xml:space="preserve">consists </w:t>
      </w:r>
      <w:r w:rsidR="00637610">
        <w:t xml:space="preserve">(wholly or partly) </w:t>
      </w:r>
      <w:r w:rsidR="00D20ECE">
        <w:t xml:space="preserve">of issuing </w:t>
      </w:r>
      <w:r w:rsidR="00B80D0A">
        <w:t>SVFs or tokenised SVFs respectively.</w:t>
      </w:r>
      <w:r w:rsidR="00742397">
        <w:br/>
      </w:r>
      <w:r w:rsidR="00742397" w:rsidRPr="00165589">
        <w:rPr>
          <w:b/>
          <w:i/>
        </w:rPr>
        <w:t xml:space="preserve">[Schedule 1, item </w:t>
      </w:r>
      <w:r w:rsidR="003E2890" w:rsidRPr="00165589">
        <w:rPr>
          <w:b/>
          <w:i/>
        </w:rPr>
        <w:t>12</w:t>
      </w:r>
      <w:r w:rsidR="00742397" w:rsidRPr="00165589">
        <w:rPr>
          <w:b/>
          <w:i/>
        </w:rPr>
        <w:t>, section 9 of the Corporations Act]</w:t>
      </w:r>
    </w:p>
    <w:p w14:paraId="6F0772C0" w14:textId="40C95770" w:rsidR="00D35144" w:rsidDel="005A6732" w:rsidRDefault="00D35144" w:rsidP="00EA76D6">
      <w:pPr>
        <w:pStyle w:val="Heading6"/>
        <w:rPr>
          <w:rFonts w:hint="eastAsia"/>
        </w:rPr>
      </w:pPr>
      <w:r w:rsidDel="005A6732">
        <w:t>Major SVF providers</w:t>
      </w:r>
    </w:p>
    <w:p w14:paraId="2A46CE64" w14:textId="13829293" w:rsidR="005A6E9B" w:rsidRPr="005A6E9B" w:rsidDel="005A6732" w:rsidRDefault="007B0BC0" w:rsidP="002F4EBD">
      <w:pPr>
        <w:pStyle w:val="Normalparatextwithnumbers"/>
        <w:numPr>
          <w:ilvl w:val="1"/>
          <w:numId w:val="15"/>
        </w:numPr>
      </w:pPr>
      <w:r w:rsidDel="005A6732">
        <w:rPr>
          <w:bCs/>
          <w:iCs/>
        </w:rPr>
        <w:t xml:space="preserve">The Bill </w:t>
      </w:r>
      <w:r w:rsidDel="005A6732">
        <w:t>introduce</w:t>
      </w:r>
      <w:r w:rsidR="00BC232D">
        <w:t>s</w:t>
      </w:r>
      <w:r w:rsidDel="005A6732">
        <w:rPr>
          <w:bCs/>
          <w:iCs/>
        </w:rPr>
        <w:t xml:space="preserve"> a meaning of </w:t>
      </w:r>
      <w:r w:rsidR="008C614C" w:rsidDel="005A6732">
        <w:rPr>
          <w:bCs/>
          <w:iCs/>
        </w:rPr>
        <w:t>major SVF provider</w:t>
      </w:r>
      <w:r w:rsidR="00C165FB">
        <w:rPr>
          <w:bCs/>
          <w:iCs/>
        </w:rPr>
        <w:t xml:space="preserve"> which aligns with the definition in the Prudential Regulation Bill</w:t>
      </w:r>
      <w:r w:rsidR="006919FB">
        <w:rPr>
          <w:bCs/>
          <w:iCs/>
        </w:rPr>
        <w:t>.</w:t>
      </w:r>
      <w:r w:rsidR="00C165FB">
        <w:rPr>
          <w:bCs/>
          <w:iCs/>
        </w:rPr>
        <w:t xml:space="preserve"> The definition is explained in </w:t>
      </w:r>
      <w:r w:rsidR="00C165FB">
        <w:rPr>
          <w:bCs/>
          <w:iCs/>
        </w:rPr>
        <w:lastRenderedPageBreak/>
        <w:t xml:space="preserve">Chapter 2 Bill. </w:t>
      </w:r>
      <w:r w:rsidR="0060644C">
        <w:br/>
      </w:r>
      <w:r w:rsidR="005A6E9B" w:rsidRPr="00175306" w:rsidDel="005A6732">
        <w:rPr>
          <w:rStyle w:val="References"/>
        </w:rPr>
        <w:t>[</w:t>
      </w:r>
      <w:r w:rsidR="005A6E9B" w:rsidRPr="00B74679" w:rsidDel="005A6732">
        <w:rPr>
          <w:rStyle w:val="References"/>
        </w:rPr>
        <w:t xml:space="preserve">Schedule </w:t>
      </w:r>
      <w:r w:rsidR="005A6E9B" w:rsidDel="005A6732">
        <w:rPr>
          <w:rStyle w:val="References"/>
        </w:rPr>
        <w:t>1</w:t>
      </w:r>
      <w:r w:rsidR="005A6E9B" w:rsidRPr="00B74679" w:rsidDel="005A6732">
        <w:rPr>
          <w:rStyle w:val="References"/>
        </w:rPr>
        <w:t xml:space="preserve">, item </w:t>
      </w:r>
      <w:r w:rsidR="005824C9">
        <w:rPr>
          <w:rStyle w:val="References"/>
        </w:rPr>
        <w:t>8</w:t>
      </w:r>
      <w:r w:rsidR="005A6E9B" w:rsidRPr="00B74679" w:rsidDel="005A6732">
        <w:rPr>
          <w:rStyle w:val="References"/>
        </w:rPr>
        <w:t xml:space="preserve">, </w:t>
      </w:r>
      <w:r w:rsidR="005A6E9B" w:rsidDel="005A6732">
        <w:rPr>
          <w:rStyle w:val="References"/>
        </w:rPr>
        <w:t>section</w:t>
      </w:r>
      <w:r w:rsidR="00673538" w:rsidDel="005A6732">
        <w:rPr>
          <w:rStyle w:val="References"/>
        </w:rPr>
        <w:t xml:space="preserve"> 9</w:t>
      </w:r>
      <w:r w:rsidR="005A6E9B" w:rsidDel="005A6732">
        <w:rPr>
          <w:rStyle w:val="References"/>
        </w:rPr>
        <w:t xml:space="preserve"> of the Corporations </w:t>
      </w:r>
      <w:r w:rsidR="005A6E9B" w:rsidRPr="00B74679" w:rsidDel="005A6732">
        <w:rPr>
          <w:rStyle w:val="References"/>
        </w:rPr>
        <w:t>Act]</w:t>
      </w:r>
    </w:p>
    <w:p w14:paraId="6E2C3900" w14:textId="5F669494" w:rsidR="00E44AA3" w:rsidRDefault="00E44AA3" w:rsidP="00EA76D6">
      <w:pPr>
        <w:pStyle w:val="Heading5"/>
      </w:pPr>
      <w:r>
        <w:t>Meaning of payment instrument</w:t>
      </w:r>
    </w:p>
    <w:p w14:paraId="31939DFA" w14:textId="3417AF41" w:rsidR="00E44AA3" w:rsidRPr="00D76D16" w:rsidRDefault="00B2670B" w:rsidP="002F4EBD">
      <w:pPr>
        <w:pStyle w:val="Normalparatextwithnumbers"/>
        <w:numPr>
          <w:ilvl w:val="1"/>
          <w:numId w:val="15"/>
        </w:numPr>
      </w:pPr>
      <w:r>
        <w:t xml:space="preserve">A payment instrument is a </w:t>
      </w:r>
      <w:r w:rsidR="00EE185A">
        <w:t xml:space="preserve">facility </w:t>
      </w:r>
      <w:r w:rsidR="00824D6A">
        <w:t>that</w:t>
      </w:r>
      <w:r w:rsidR="004C2598">
        <w:t xml:space="preserve"> provides a method </w:t>
      </w:r>
      <w:r w:rsidR="00624CFD">
        <w:t xml:space="preserve">for a payer </w:t>
      </w:r>
      <w:r w:rsidR="00493FE6">
        <w:t xml:space="preserve">to make non-cash </w:t>
      </w:r>
      <w:r w:rsidR="00D55806">
        <w:t>funds</w:t>
      </w:r>
      <w:r w:rsidR="00437F38">
        <w:t xml:space="preserve"> transfers</w:t>
      </w:r>
      <w:r w:rsidR="007D2AD1">
        <w:t xml:space="preserve"> using funds </w:t>
      </w:r>
      <w:r w:rsidR="00426D06">
        <w:t>credited to that payer</w:t>
      </w:r>
      <w:r w:rsidR="00FC4ED4">
        <w:t xml:space="preserve"> under a facility.</w:t>
      </w:r>
      <w:r w:rsidR="004F0F34">
        <w:br/>
      </w:r>
      <w:r w:rsidR="004F0F34" w:rsidRPr="00165589">
        <w:rPr>
          <w:b/>
          <w:i/>
        </w:rPr>
        <w:t xml:space="preserve">[Schedule </w:t>
      </w:r>
      <w:r w:rsidR="006D6266" w:rsidRPr="00165589">
        <w:rPr>
          <w:b/>
          <w:i/>
        </w:rPr>
        <w:t>1</w:t>
      </w:r>
      <w:r w:rsidR="004F0F34" w:rsidRPr="00165589">
        <w:rPr>
          <w:b/>
          <w:i/>
        </w:rPr>
        <w:t xml:space="preserve">, item </w:t>
      </w:r>
      <w:r w:rsidR="00471D67" w:rsidRPr="00165589">
        <w:rPr>
          <w:b/>
          <w:i/>
        </w:rPr>
        <w:t>2</w:t>
      </w:r>
      <w:r w:rsidR="004F0F34" w:rsidRPr="00165589">
        <w:rPr>
          <w:b/>
          <w:i/>
        </w:rPr>
        <w:t>, subsection 761</w:t>
      </w:r>
      <w:proofErr w:type="gramStart"/>
      <w:r w:rsidR="004F0F34" w:rsidRPr="00165589">
        <w:rPr>
          <w:b/>
          <w:i/>
        </w:rPr>
        <w:t>E</w:t>
      </w:r>
      <w:r w:rsidR="000C2226">
        <w:rPr>
          <w:b/>
          <w:i/>
        </w:rPr>
        <w:t>D</w:t>
      </w:r>
      <w:r w:rsidR="004F0F34" w:rsidRPr="00165589">
        <w:rPr>
          <w:b/>
          <w:i/>
        </w:rPr>
        <w:t>(</w:t>
      </w:r>
      <w:proofErr w:type="gramEnd"/>
      <w:r w:rsidR="0086758C" w:rsidRPr="00165589">
        <w:rPr>
          <w:b/>
          <w:i/>
        </w:rPr>
        <w:t>1</w:t>
      </w:r>
      <w:r w:rsidR="004F0F34" w:rsidRPr="00165589">
        <w:rPr>
          <w:b/>
          <w:i/>
        </w:rPr>
        <w:t>) of the Corporations Act</w:t>
      </w:r>
      <w:r w:rsidR="0044587C" w:rsidRPr="008E5551" w:rsidDel="008E5551">
        <w:rPr>
          <w:b/>
          <w:i/>
        </w:rPr>
        <w:t>]</w:t>
      </w:r>
    </w:p>
    <w:p w14:paraId="529AF0F3" w14:textId="02497476" w:rsidR="002017EB" w:rsidRDefault="000951D3" w:rsidP="002F4EBD">
      <w:pPr>
        <w:pStyle w:val="Normalparatextwithnumbers"/>
        <w:numPr>
          <w:ilvl w:val="1"/>
          <w:numId w:val="15"/>
        </w:numPr>
      </w:pPr>
      <w:r>
        <w:t xml:space="preserve">Payment instruments </w:t>
      </w:r>
      <w:r w:rsidR="0098586E">
        <w:t>are facilit</w:t>
      </w:r>
      <w:r w:rsidR="00A70022">
        <w:t>ies that a person can use as a method of making a non-cash funds t</w:t>
      </w:r>
      <w:r w:rsidR="006F5F2D">
        <w:t xml:space="preserve">ransfer. They can </w:t>
      </w:r>
      <w:r>
        <w:t xml:space="preserve">include such things as debit </w:t>
      </w:r>
      <w:r w:rsidR="00D20ECE">
        <w:t>and</w:t>
      </w:r>
      <w:r>
        <w:t xml:space="preserve"> </w:t>
      </w:r>
      <w:r w:rsidR="0058294D">
        <w:t xml:space="preserve">prepaid </w:t>
      </w:r>
      <w:r>
        <w:t>card</w:t>
      </w:r>
      <w:r w:rsidR="00D20ECE">
        <w:t xml:space="preserve"> facilitie</w:t>
      </w:r>
      <w:r>
        <w:t>s</w:t>
      </w:r>
      <w:r w:rsidR="00D20ECE">
        <w:t xml:space="preserve"> (including </w:t>
      </w:r>
      <w:r w:rsidR="00981022">
        <w:t>virtual versions of those cards)</w:t>
      </w:r>
      <w:r>
        <w:t>, facilities</w:t>
      </w:r>
      <w:r w:rsidR="00CB174E">
        <w:t xml:space="preserve"> </w:t>
      </w:r>
      <w:r w:rsidR="003431E6">
        <w:t>for the</w:t>
      </w:r>
      <w:r w:rsidR="00CB174E">
        <w:t xml:space="preserve"> direct debit </w:t>
      </w:r>
      <w:r w:rsidR="003431E6">
        <w:t xml:space="preserve">of a </w:t>
      </w:r>
      <w:r w:rsidR="00424BAD">
        <w:t>deposit product,</w:t>
      </w:r>
      <w:r w:rsidR="00CB174E">
        <w:t xml:space="preserve"> PayTo facilities and BPay facilities</w:t>
      </w:r>
      <w:r>
        <w:t>.</w:t>
      </w:r>
      <w:r w:rsidR="002A5D34">
        <w:t xml:space="preserve"> The funds </w:t>
      </w:r>
      <w:r w:rsidR="005959BE">
        <w:t xml:space="preserve">used for </w:t>
      </w:r>
      <w:r w:rsidR="0031150F">
        <w:t xml:space="preserve">transfers made using </w:t>
      </w:r>
      <w:r w:rsidR="005959BE">
        <w:t xml:space="preserve">the payment instrument can be sourced from one or multiple sources of value associated with the payment instrument, including </w:t>
      </w:r>
      <w:r w:rsidR="006D2D40">
        <w:t>SVFs</w:t>
      </w:r>
      <w:r w:rsidR="001A2068">
        <w:t xml:space="preserve"> and deposit products</w:t>
      </w:r>
      <w:r w:rsidR="005959BE">
        <w:t>.</w:t>
      </w:r>
      <w:r w:rsidR="0031150F">
        <w:t xml:space="preserve"> </w:t>
      </w:r>
    </w:p>
    <w:p w14:paraId="5AA3803D" w14:textId="0285265D" w:rsidR="007121B3" w:rsidRDefault="003E5D61" w:rsidP="00155CAC">
      <w:pPr>
        <w:pStyle w:val="Normalparatextwithnumbers"/>
        <w:numPr>
          <w:ilvl w:val="1"/>
          <w:numId w:val="15"/>
        </w:numPr>
      </w:pPr>
      <w:r>
        <w:t>A</w:t>
      </w:r>
      <w:r w:rsidR="002017EB">
        <w:t xml:space="preserve"> payment</w:t>
      </w:r>
      <w:r>
        <w:t xml:space="preserve"> instrument will often be provided by the </w:t>
      </w:r>
      <w:r w:rsidR="006D2982">
        <w:t>issuer of the account or other facility that is the source of value</w:t>
      </w:r>
      <w:r w:rsidR="007C5710">
        <w:t xml:space="preserve"> </w:t>
      </w:r>
      <w:r w:rsidR="007C5710" w:rsidRPr="00F720FC">
        <w:t xml:space="preserve">(for example, a bank-issued debit card or a direct debit, PayTo or BPAY facility </w:t>
      </w:r>
      <w:r w:rsidR="007C5710">
        <w:t>provided by t</w:t>
      </w:r>
      <w:r w:rsidR="007C5710" w:rsidRPr="00F720FC">
        <w:t>he issuer of deposit product</w:t>
      </w:r>
      <w:r w:rsidR="009F2A8A">
        <w:t>, credit facility</w:t>
      </w:r>
      <w:r w:rsidR="007C5710" w:rsidRPr="00F720FC">
        <w:t xml:space="preserve"> or</w:t>
      </w:r>
      <w:r w:rsidR="009F2A8A">
        <w:t xml:space="preserve"> SVF</w:t>
      </w:r>
      <w:r w:rsidR="007C5710" w:rsidRPr="00F720FC">
        <w:t>)</w:t>
      </w:r>
      <w:r w:rsidR="006F1F52">
        <w:t xml:space="preserve">. </w:t>
      </w:r>
      <w:r w:rsidR="00E14BC8">
        <w:t>But in other cases, t</w:t>
      </w:r>
      <w:r w:rsidR="008113BF">
        <w:t>he p</w:t>
      </w:r>
      <w:r w:rsidR="00EC7E74" w:rsidRPr="00EC7E74">
        <w:t xml:space="preserve">rovider of an account or facility that is the source of value </w:t>
      </w:r>
      <w:r w:rsidR="005C746D">
        <w:t xml:space="preserve">(such as </w:t>
      </w:r>
      <w:r w:rsidR="00AD48E9">
        <w:t>a</w:t>
      </w:r>
      <w:r w:rsidR="009276FA">
        <w:t>n</w:t>
      </w:r>
      <w:r w:rsidR="00AD48E9">
        <w:t xml:space="preserve"> SVF, credit facility or digital asset platform) </w:t>
      </w:r>
      <w:r w:rsidR="00EC7E74" w:rsidRPr="00EC7E74">
        <w:t xml:space="preserve">may partner with another person to issue </w:t>
      </w:r>
      <w:r w:rsidR="00C65A4E">
        <w:t xml:space="preserve">a </w:t>
      </w:r>
      <w:r w:rsidR="00EC7E74" w:rsidRPr="00EC7E74">
        <w:t>payment instrument</w:t>
      </w:r>
      <w:r w:rsidR="000D5C4B">
        <w:t>. F</w:t>
      </w:r>
      <w:r w:rsidR="000D5C4B" w:rsidRPr="00F720FC">
        <w:t>or example, a</w:t>
      </w:r>
      <w:r w:rsidR="00E7077D">
        <w:t>n</w:t>
      </w:r>
      <w:r w:rsidR="000D5C4B" w:rsidRPr="00F720FC">
        <w:t xml:space="preserve"> </w:t>
      </w:r>
      <w:r w:rsidR="000D5C4B">
        <w:t xml:space="preserve">SVF </w:t>
      </w:r>
      <w:r w:rsidR="000D5C4B" w:rsidRPr="00F720FC">
        <w:t>provider</w:t>
      </w:r>
      <w:r w:rsidR="009F2A8A">
        <w:t xml:space="preserve"> </w:t>
      </w:r>
      <w:r w:rsidR="000D5C4B" w:rsidRPr="00F720FC">
        <w:t xml:space="preserve">might </w:t>
      </w:r>
      <w:r w:rsidR="000D5C4B">
        <w:t xml:space="preserve">use </w:t>
      </w:r>
      <w:r w:rsidR="000D5C4B" w:rsidRPr="00F720FC">
        <w:t xml:space="preserve">a business who specialises in the provision of </w:t>
      </w:r>
      <w:r w:rsidR="00EF2D81">
        <w:t xml:space="preserve">debit </w:t>
      </w:r>
      <w:r w:rsidR="000D5C4B" w:rsidRPr="00F720FC">
        <w:t>cards that can be used to draw on the funds in the</w:t>
      </w:r>
      <w:r w:rsidR="00EF2D81">
        <w:t xml:space="preserve"> SVF</w:t>
      </w:r>
      <w:r w:rsidR="000D5C4B" w:rsidRPr="00F720FC">
        <w:t>.</w:t>
      </w:r>
    </w:p>
    <w:p w14:paraId="5A2F9364" w14:textId="089849EA" w:rsidR="003F609C" w:rsidRDefault="00516D83" w:rsidP="00155CAC">
      <w:pPr>
        <w:pStyle w:val="Normalparatextwithnumbers"/>
        <w:numPr>
          <w:ilvl w:val="1"/>
          <w:numId w:val="15"/>
        </w:numPr>
      </w:pPr>
      <w:r>
        <w:t>A facility is not a payment instrument if</w:t>
      </w:r>
      <w:r w:rsidR="00AF60CC">
        <w:t>, under its terms,</w:t>
      </w:r>
      <w:r>
        <w:t xml:space="preserve"> </w:t>
      </w:r>
      <w:r w:rsidR="000039CF">
        <w:t xml:space="preserve">it </w:t>
      </w:r>
      <w:r>
        <w:t xml:space="preserve">can only be </w:t>
      </w:r>
      <w:r w:rsidR="000039CF">
        <w:t>used by a payer to withdraw funds or</w:t>
      </w:r>
      <w:r>
        <w:t xml:space="preserve"> transfer</w:t>
      </w:r>
      <w:r w:rsidR="000039CF">
        <w:t xml:space="preserve"> funds</w:t>
      </w:r>
      <w:r>
        <w:t xml:space="preserve"> to </w:t>
      </w:r>
      <w:r w:rsidR="00256D3A">
        <w:t xml:space="preserve">themselves or </w:t>
      </w:r>
      <w:r>
        <w:t>one other person</w:t>
      </w:r>
      <w:r w:rsidR="00831633">
        <w:t xml:space="preserve">, </w:t>
      </w:r>
      <w:r w:rsidR="00AA506C">
        <w:t>where that person</w:t>
      </w:r>
      <w:r w:rsidR="00831633">
        <w:t xml:space="preserve"> cannot change over ti</w:t>
      </w:r>
      <w:r w:rsidR="00AA506C">
        <w:t>me (i.e. a single payee)</w:t>
      </w:r>
      <w:r>
        <w:t xml:space="preserve">. </w:t>
      </w:r>
      <w:r w:rsidR="00ED7DD8">
        <w:t>This is determined by what is possible under the terms of the faci</w:t>
      </w:r>
      <w:r w:rsidR="003748C9">
        <w:t xml:space="preserve">lity, not by </w:t>
      </w:r>
      <w:r w:rsidR="00ED7DD8" w:rsidRPr="00F720FC">
        <w:t xml:space="preserve">how a facility is used in practice by a person (for example, a facility is not covered by this carve-out just because a person chooses only to use the facility for the above purposes despite the facility being capable of use for payments to third parties). </w:t>
      </w:r>
      <w:r>
        <w:t xml:space="preserve"> </w:t>
      </w:r>
    </w:p>
    <w:p w14:paraId="7858E676" w14:textId="57D880B0" w:rsidR="00516D83" w:rsidRPr="00C37675" w:rsidRDefault="002551D6" w:rsidP="00BC232D">
      <w:pPr>
        <w:pStyle w:val="Normalparatextwithnumbers"/>
        <w:numPr>
          <w:ilvl w:val="1"/>
          <w:numId w:val="15"/>
        </w:numPr>
        <w:tabs>
          <w:tab w:val="num" w:pos="1560"/>
        </w:tabs>
        <w:rPr>
          <w:b/>
          <w:i/>
        </w:rPr>
      </w:pPr>
      <w:r>
        <w:t>S</w:t>
      </w:r>
      <w:r w:rsidR="003105B0" w:rsidRPr="00F717B4">
        <w:t>elf-custodial wallet software</w:t>
      </w:r>
      <w:r>
        <w:t xml:space="preserve"> – that can be used by a holder of digital tokens </w:t>
      </w:r>
      <w:r w:rsidR="00D167CF">
        <w:t xml:space="preserve">to </w:t>
      </w:r>
      <w:r w:rsidR="00B1625E">
        <w:t xml:space="preserve">keep </w:t>
      </w:r>
      <w:r w:rsidR="00AE03AC">
        <w:t xml:space="preserve">their token information and </w:t>
      </w:r>
      <w:r w:rsidR="00594F64">
        <w:t xml:space="preserve">directly </w:t>
      </w:r>
      <w:r w:rsidR="001337CC">
        <w:t xml:space="preserve">make transfers of tokens </w:t>
      </w:r>
      <w:r w:rsidR="00594F64">
        <w:t xml:space="preserve">(i.e. on the blockchain) </w:t>
      </w:r>
      <w:r w:rsidR="00C34E26">
        <w:t>–</w:t>
      </w:r>
      <w:r w:rsidR="00594F64">
        <w:t xml:space="preserve"> </w:t>
      </w:r>
      <w:r w:rsidR="00C34E26">
        <w:t xml:space="preserve">is not a payment instrument or </w:t>
      </w:r>
      <w:r w:rsidR="00981622">
        <w:t xml:space="preserve">an </w:t>
      </w:r>
      <w:r w:rsidR="00C34E26">
        <w:t>SVF. The software provider</w:t>
      </w:r>
      <w:r w:rsidR="001337CC">
        <w:t xml:space="preserve"> </w:t>
      </w:r>
      <w:r w:rsidR="009F50B8">
        <w:t xml:space="preserve">does not operate a facility </w:t>
      </w:r>
      <w:r w:rsidR="00984D91">
        <w:t xml:space="preserve">through which funds are held, transferred </w:t>
      </w:r>
      <w:r w:rsidR="00B64745">
        <w:t>or received</w:t>
      </w:r>
      <w:r w:rsidR="00E369B1">
        <w:t>, and does not control the tokens</w:t>
      </w:r>
      <w:r w:rsidR="00F71CCE">
        <w:t xml:space="preserve">, maintain an account or </w:t>
      </w:r>
      <w:r w:rsidR="00723BF5">
        <w:t xml:space="preserve">control the transfer. </w:t>
      </w:r>
      <w:r w:rsidR="0061307D">
        <w:t>Rather,</w:t>
      </w:r>
      <w:r w:rsidR="0061307D" w:rsidRPr="0061307D">
        <w:t xml:space="preserve"> </w:t>
      </w:r>
      <w:r w:rsidR="0061307D" w:rsidRPr="00F717B4">
        <w:t xml:space="preserve">the </w:t>
      </w:r>
      <w:r w:rsidR="003105B0" w:rsidRPr="00F717B4">
        <w:t xml:space="preserve">provider </w:t>
      </w:r>
      <w:r w:rsidR="003105B0">
        <w:t xml:space="preserve">merely </w:t>
      </w:r>
      <w:r w:rsidR="003105B0" w:rsidRPr="00F717B4">
        <w:t>provid</w:t>
      </w:r>
      <w:r w:rsidR="00723BF5">
        <w:t xml:space="preserve">es </w:t>
      </w:r>
      <w:r w:rsidR="003105B0" w:rsidRPr="00F717B4">
        <w:t xml:space="preserve">software </w:t>
      </w:r>
      <w:r w:rsidR="003105B0">
        <w:t>that allows</w:t>
      </w:r>
      <w:r w:rsidR="00723BF5">
        <w:t xml:space="preserve"> the </w:t>
      </w:r>
      <w:r w:rsidR="004A421D">
        <w:t>holder</w:t>
      </w:r>
      <w:r w:rsidR="003105B0">
        <w:t xml:space="preserve">, but not the provider, to factually control </w:t>
      </w:r>
      <w:r w:rsidR="00723BF5">
        <w:t xml:space="preserve">the </w:t>
      </w:r>
      <w:r w:rsidR="004A421D">
        <w:t>holder</w:t>
      </w:r>
      <w:r w:rsidR="00723BF5">
        <w:t xml:space="preserve">’s </w:t>
      </w:r>
      <w:r w:rsidR="003105B0">
        <w:t>digital tokens.</w:t>
      </w:r>
      <w:r w:rsidR="00D847C3">
        <w:br/>
      </w:r>
      <w:r w:rsidR="00516D83" w:rsidRPr="00137CFB">
        <w:rPr>
          <w:b/>
          <w:i/>
        </w:rPr>
        <w:t xml:space="preserve">[Schedule 1, item </w:t>
      </w:r>
      <w:r w:rsidR="00582CE1" w:rsidRPr="00137CFB">
        <w:rPr>
          <w:b/>
          <w:i/>
        </w:rPr>
        <w:t>2</w:t>
      </w:r>
      <w:r w:rsidR="00516D83" w:rsidRPr="00137CFB">
        <w:rPr>
          <w:b/>
          <w:i/>
        </w:rPr>
        <w:t xml:space="preserve">, </w:t>
      </w:r>
      <w:r w:rsidR="001C6916">
        <w:rPr>
          <w:b/>
          <w:i/>
        </w:rPr>
        <w:t>subsection</w:t>
      </w:r>
      <w:r w:rsidR="001C6916" w:rsidRPr="00137CFB">
        <w:rPr>
          <w:b/>
          <w:i/>
        </w:rPr>
        <w:t xml:space="preserve"> </w:t>
      </w:r>
      <w:r w:rsidR="00516D83" w:rsidRPr="00137CFB">
        <w:rPr>
          <w:b/>
          <w:i/>
        </w:rPr>
        <w:t>761</w:t>
      </w:r>
      <w:proofErr w:type="gramStart"/>
      <w:r w:rsidR="00516D83" w:rsidRPr="00137CFB">
        <w:rPr>
          <w:b/>
          <w:i/>
        </w:rPr>
        <w:t>E</w:t>
      </w:r>
      <w:r w:rsidR="000C2226" w:rsidRPr="00137CFB">
        <w:rPr>
          <w:b/>
          <w:i/>
        </w:rPr>
        <w:t>D</w:t>
      </w:r>
      <w:r w:rsidR="00516D83" w:rsidRPr="00137CFB">
        <w:rPr>
          <w:b/>
          <w:i/>
        </w:rPr>
        <w:t>(</w:t>
      </w:r>
      <w:proofErr w:type="gramEnd"/>
      <w:r w:rsidR="00516D83" w:rsidRPr="00137CFB">
        <w:rPr>
          <w:b/>
          <w:i/>
        </w:rPr>
        <w:t>2) of the Corporations Act]</w:t>
      </w:r>
    </w:p>
    <w:p w14:paraId="1EA1C697" w14:textId="66DA669C" w:rsidR="000039CF" w:rsidRPr="00165589" w:rsidRDefault="000039CF" w:rsidP="002F4EBD">
      <w:pPr>
        <w:pStyle w:val="Normalparatextwithnumbers"/>
        <w:numPr>
          <w:ilvl w:val="1"/>
          <w:numId w:val="15"/>
        </w:numPr>
      </w:pPr>
      <w:r>
        <w:t>The regulations may specify facilities that are taken to not be a payment instrument.</w:t>
      </w:r>
      <w:r>
        <w:br/>
      </w:r>
      <w:r w:rsidRPr="00165589">
        <w:rPr>
          <w:b/>
          <w:i/>
        </w:rPr>
        <w:t xml:space="preserve">[Schedule 1, item </w:t>
      </w:r>
      <w:r w:rsidR="00582CE1">
        <w:rPr>
          <w:b/>
          <w:i/>
        </w:rPr>
        <w:t>2</w:t>
      </w:r>
      <w:r w:rsidRPr="00165589">
        <w:rPr>
          <w:b/>
          <w:i/>
        </w:rPr>
        <w:t>, subsection 761</w:t>
      </w:r>
      <w:proofErr w:type="gramStart"/>
      <w:r w:rsidRPr="00165589">
        <w:rPr>
          <w:b/>
          <w:i/>
        </w:rPr>
        <w:t>E</w:t>
      </w:r>
      <w:r w:rsidR="000C2226">
        <w:rPr>
          <w:b/>
          <w:i/>
        </w:rPr>
        <w:t>D</w:t>
      </w:r>
      <w:r w:rsidRPr="00165589">
        <w:rPr>
          <w:b/>
          <w:i/>
        </w:rPr>
        <w:t>(</w:t>
      </w:r>
      <w:proofErr w:type="gramEnd"/>
      <w:r w:rsidRPr="00165589">
        <w:rPr>
          <w:b/>
          <w:i/>
        </w:rPr>
        <w:t>3) of the Corporations Act]</w:t>
      </w:r>
    </w:p>
    <w:p w14:paraId="75A3FB17" w14:textId="00231857" w:rsidR="00FB0011" w:rsidRDefault="00350E27" w:rsidP="002E1E8F">
      <w:pPr>
        <w:pStyle w:val="Heading4"/>
      </w:pPr>
      <w:r>
        <w:lastRenderedPageBreak/>
        <w:t>Meaning of p</w:t>
      </w:r>
      <w:r w:rsidR="002E1E8F">
        <w:t xml:space="preserve">ayment </w:t>
      </w:r>
      <w:r>
        <w:t>s</w:t>
      </w:r>
      <w:r w:rsidR="002E1E8F">
        <w:t>ervice</w:t>
      </w:r>
    </w:p>
    <w:p w14:paraId="12430C56" w14:textId="0A891684" w:rsidR="00106B79" w:rsidRDefault="006217C2" w:rsidP="002F4EBD">
      <w:pPr>
        <w:pStyle w:val="Normalparatextwithnumbers"/>
        <w:numPr>
          <w:ilvl w:val="1"/>
          <w:numId w:val="15"/>
        </w:numPr>
      </w:pPr>
      <w:r>
        <w:t>The</w:t>
      </w:r>
      <w:r w:rsidR="00865726" w:rsidDel="004D5B6A">
        <w:t xml:space="preserve"> </w:t>
      </w:r>
      <w:r w:rsidR="004D5B6A">
        <w:t xml:space="preserve">Bill </w:t>
      </w:r>
      <w:r w:rsidR="0020256F">
        <w:t>introduce</w:t>
      </w:r>
      <w:r w:rsidR="004D5B6A">
        <w:t>s</w:t>
      </w:r>
      <w:r w:rsidR="00C16AEC">
        <w:t xml:space="preserve"> </w:t>
      </w:r>
      <w:r w:rsidR="00993307">
        <w:t>the term ‘</w:t>
      </w:r>
      <w:r w:rsidR="00730323">
        <w:t>payment service</w:t>
      </w:r>
      <w:r w:rsidR="00993307">
        <w:t>’, which</w:t>
      </w:r>
      <w:r w:rsidR="00730323">
        <w:t xml:space="preserve"> </w:t>
      </w:r>
      <w:r w:rsidR="00877EEE">
        <w:t>means any of</w:t>
      </w:r>
      <w:r w:rsidR="007E12C2">
        <w:t xml:space="preserve"> the following</w:t>
      </w:r>
      <w:r>
        <w:t>:</w:t>
      </w:r>
    </w:p>
    <w:p w14:paraId="6A5BF773" w14:textId="1C3ABDD4" w:rsidR="00A8799D" w:rsidRDefault="00115442" w:rsidP="00DD1B88">
      <w:pPr>
        <w:pStyle w:val="Dotpoint1"/>
      </w:pPr>
      <w:r>
        <w:t xml:space="preserve">payment initiation </w:t>
      </w:r>
      <w:proofErr w:type="gramStart"/>
      <w:r>
        <w:t>service;</w:t>
      </w:r>
      <w:proofErr w:type="gramEnd"/>
    </w:p>
    <w:p w14:paraId="3121323C" w14:textId="5859B39F" w:rsidR="00115442" w:rsidRDefault="00115442" w:rsidP="00DD1B88">
      <w:pPr>
        <w:pStyle w:val="Dotpoint1"/>
      </w:pPr>
      <w:r>
        <w:t>payment facilitation service;</w:t>
      </w:r>
      <w:r w:rsidR="005365A8">
        <w:t xml:space="preserve"> and</w:t>
      </w:r>
    </w:p>
    <w:p w14:paraId="10D1BE4E" w14:textId="54412AE6" w:rsidR="00115442" w:rsidRDefault="00C72D08" w:rsidP="00DD1B88">
      <w:pPr>
        <w:pStyle w:val="Dotpoint1"/>
      </w:pPr>
      <w:r>
        <w:t>payment technology and enablement</w:t>
      </w:r>
      <w:r w:rsidR="005365A8">
        <w:t xml:space="preserve"> service.</w:t>
      </w:r>
    </w:p>
    <w:p w14:paraId="01724E77" w14:textId="03FAD725" w:rsidR="00987830" w:rsidRDefault="00987830" w:rsidP="00DD1B88">
      <w:pPr>
        <w:pStyle w:val="Dotpoint1"/>
        <w:numPr>
          <w:ilvl w:val="0"/>
          <w:numId w:val="0"/>
        </w:numPr>
        <w:ind w:left="709"/>
      </w:pPr>
      <w:r>
        <w:rPr>
          <w:rStyle w:val="References"/>
        </w:rPr>
        <w:t xml:space="preserve">[Schedule </w:t>
      </w:r>
      <w:r w:rsidR="00A53D03">
        <w:rPr>
          <w:rStyle w:val="References"/>
        </w:rPr>
        <w:t>1</w:t>
      </w:r>
      <w:r>
        <w:rPr>
          <w:rStyle w:val="References"/>
        </w:rPr>
        <w:t xml:space="preserve">, item </w:t>
      </w:r>
      <w:r w:rsidR="002D52D9">
        <w:rPr>
          <w:rStyle w:val="References"/>
        </w:rPr>
        <w:t>4</w:t>
      </w:r>
      <w:r>
        <w:rPr>
          <w:rStyle w:val="References"/>
        </w:rPr>
        <w:t>,</w:t>
      </w:r>
      <w:r w:rsidR="00730323">
        <w:rPr>
          <w:rStyle w:val="References"/>
        </w:rPr>
        <w:t xml:space="preserve"> </w:t>
      </w:r>
      <w:r>
        <w:rPr>
          <w:rStyle w:val="References"/>
        </w:rPr>
        <w:t>section 766DA of the Corporations Act]</w:t>
      </w:r>
      <w:r>
        <w:t xml:space="preserve"> </w:t>
      </w:r>
    </w:p>
    <w:p w14:paraId="76884D45" w14:textId="2D3C7137" w:rsidR="0031341D" w:rsidRDefault="007D25DD" w:rsidP="002F4EBD">
      <w:pPr>
        <w:pStyle w:val="Normalparatextwithnumbers"/>
        <w:numPr>
          <w:ilvl w:val="1"/>
          <w:numId w:val="15"/>
        </w:numPr>
      </w:pPr>
      <w:r>
        <w:t>The</w:t>
      </w:r>
      <w:r w:rsidR="00C71160">
        <w:t>se</w:t>
      </w:r>
      <w:r>
        <w:t xml:space="preserve"> </w:t>
      </w:r>
      <w:r w:rsidR="00877EEE">
        <w:t xml:space="preserve">defined </w:t>
      </w:r>
      <w:r>
        <w:t xml:space="preserve">payment services </w:t>
      </w:r>
      <w:r w:rsidR="00B640B7">
        <w:t>cover th</w:t>
      </w:r>
      <w:r w:rsidR="00E34586">
        <w:t>e various activities</w:t>
      </w:r>
      <w:r w:rsidR="00193759">
        <w:t xml:space="preserve"> involved in</w:t>
      </w:r>
      <w:r w:rsidR="00E34586">
        <w:t xml:space="preserve"> a non-cash funds transfer.</w:t>
      </w:r>
      <w:r w:rsidR="008C636D">
        <w:t xml:space="preserve"> A</w:t>
      </w:r>
      <w:r w:rsidR="008C636D" w:rsidRPr="008C636D">
        <w:t xml:space="preserve">lthough </w:t>
      </w:r>
      <w:r w:rsidR="00301006">
        <w:t xml:space="preserve">a </w:t>
      </w:r>
      <w:r w:rsidR="008C636D">
        <w:t xml:space="preserve">non-cash funds transfer involves the movement of funds in </w:t>
      </w:r>
      <w:r w:rsidR="00BB4D0B">
        <w:t>accordance with relevant instructions,</w:t>
      </w:r>
      <w:r w:rsidR="008C636D" w:rsidRPr="008C636D">
        <w:t xml:space="preserve"> </w:t>
      </w:r>
      <w:r w:rsidR="003868F6">
        <w:t xml:space="preserve">it is intended that </w:t>
      </w:r>
      <w:r w:rsidR="00BB4D0B">
        <w:t xml:space="preserve">a </w:t>
      </w:r>
      <w:r w:rsidR="008C636D" w:rsidRPr="008C636D">
        <w:t xml:space="preserve">payment service </w:t>
      </w:r>
      <w:r w:rsidR="00BB4D0B">
        <w:t>is</w:t>
      </w:r>
      <w:r w:rsidR="008C636D" w:rsidRPr="008C636D">
        <w:t xml:space="preserve"> provided even if a transfer is made that is not in accordance with a valid instruction</w:t>
      </w:r>
      <w:r w:rsidR="00BB4D0B">
        <w:t>.</w:t>
      </w:r>
    </w:p>
    <w:p w14:paraId="338A7D50" w14:textId="02E6144A" w:rsidR="00100056" w:rsidRPr="004D451D" w:rsidRDefault="002D6AF6" w:rsidP="002F4EBD">
      <w:pPr>
        <w:pStyle w:val="Normalparatextwithnumbers"/>
        <w:numPr>
          <w:ilvl w:val="1"/>
          <w:numId w:val="15"/>
        </w:numPr>
        <w:rPr>
          <w:b/>
          <w:bCs/>
          <w:i/>
          <w:iCs/>
        </w:rPr>
      </w:pPr>
      <w:r>
        <w:t xml:space="preserve">A </w:t>
      </w:r>
      <w:r w:rsidR="0001101A">
        <w:t xml:space="preserve">person </w:t>
      </w:r>
      <w:r>
        <w:t xml:space="preserve">only provides one of the </w:t>
      </w:r>
      <w:r w:rsidR="00B84F12">
        <w:t>defined payment</w:t>
      </w:r>
      <w:r w:rsidR="00E564D5">
        <w:t xml:space="preserve"> services if the </w:t>
      </w:r>
      <w:r w:rsidR="0001101A">
        <w:t>person</w:t>
      </w:r>
      <w:r w:rsidR="00E564D5">
        <w:t xml:space="preserve"> is a </w:t>
      </w:r>
      <w:proofErr w:type="gramStart"/>
      <w:r w:rsidR="00E564D5">
        <w:t>constitutionally-covered</w:t>
      </w:r>
      <w:proofErr w:type="gramEnd"/>
      <w:r w:rsidR="00E564D5">
        <w:t xml:space="preserve"> corporation</w:t>
      </w:r>
      <w:r w:rsidR="00A45C23">
        <w:t xml:space="preserve">, </w:t>
      </w:r>
      <w:r w:rsidR="003B458F">
        <w:t>or a representative of a constitutionally-covered corporation</w:t>
      </w:r>
      <w:r w:rsidR="00E564D5">
        <w:t>.</w:t>
      </w:r>
      <w:r w:rsidR="002B0DF8">
        <w:br/>
      </w:r>
      <w:r w:rsidR="002B0DF8" w:rsidRPr="004F704F">
        <w:rPr>
          <w:b/>
          <w:i/>
        </w:rPr>
        <w:t>[Schedule 1, item 4,</w:t>
      </w:r>
      <w:r w:rsidR="002B0DF8">
        <w:rPr>
          <w:b/>
          <w:i/>
        </w:rPr>
        <w:t xml:space="preserve"> </w:t>
      </w:r>
      <w:r w:rsidR="002B0DF8" w:rsidRPr="004F704F">
        <w:rPr>
          <w:b/>
          <w:i/>
        </w:rPr>
        <w:t>paragraphs 766DB(1)(c), 766DC(1)(c) and 766DD(1)(c) of the Corporations Act]</w:t>
      </w:r>
    </w:p>
    <w:p w14:paraId="46AE8E86" w14:textId="6CB1B49C" w:rsidR="00E44AA3" w:rsidRDefault="00E44AA3" w:rsidP="002E501C">
      <w:pPr>
        <w:pStyle w:val="Heading5"/>
        <w:numPr>
          <w:ilvl w:val="0"/>
          <w:numId w:val="0"/>
        </w:numPr>
        <w:contextualSpacing w:val="0"/>
      </w:pPr>
      <w:r>
        <w:t>Meaning of payment initiation service</w:t>
      </w:r>
    </w:p>
    <w:p w14:paraId="319E8711" w14:textId="7F6B86F0" w:rsidR="00E44AA3" w:rsidRDefault="006468AD" w:rsidP="002F4EBD">
      <w:pPr>
        <w:pStyle w:val="Normalparatextwithnumbers"/>
        <w:numPr>
          <w:ilvl w:val="1"/>
          <w:numId w:val="15"/>
        </w:numPr>
      </w:pPr>
      <w:r>
        <w:t>A payment initiation service</w:t>
      </w:r>
      <w:r w:rsidR="0067447F">
        <w:t xml:space="preserve"> </w:t>
      </w:r>
      <w:r w:rsidR="007C7B3A">
        <w:t xml:space="preserve">covers the activities undertaken </w:t>
      </w:r>
      <w:r w:rsidR="00CF2333">
        <w:t xml:space="preserve">by a </w:t>
      </w:r>
      <w:r w:rsidR="004B1C1D">
        <w:t>provider</w:t>
      </w:r>
      <w:r w:rsidR="00CF2333">
        <w:t xml:space="preserve"> </w:t>
      </w:r>
      <w:r w:rsidR="00897308">
        <w:t>t</w:t>
      </w:r>
      <w:r w:rsidR="00333B65">
        <w:t>hat has the effect of</w:t>
      </w:r>
      <w:r w:rsidR="00897308">
        <w:t xml:space="preserve"> </w:t>
      </w:r>
      <w:r w:rsidR="0015275E">
        <w:t>initiat</w:t>
      </w:r>
      <w:r w:rsidR="00333B65">
        <w:t>ing</w:t>
      </w:r>
      <w:r w:rsidR="00A57F9D">
        <w:t xml:space="preserve"> </w:t>
      </w:r>
      <w:r w:rsidR="0050370D">
        <w:t xml:space="preserve">a </w:t>
      </w:r>
      <w:r w:rsidR="00E25838">
        <w:t xml:space="preserve">non-cash </w:t>
      </w:r>
      <w:r w:rsidR="00A57F9D">
        <w:t>funds</w:t>
      </w:r>
      <w:r w:rsidR="0050370D">
        <w:t xml:space="preserve"> transfer</w:t>
      </w:r>
      <w:r w:rsidR="00CF7E71">
        <w:t>.</w:t>
      </w:r>
      <w:r w:rsidR="00EE34AD">
        <w:br/>
      </w:r>
      <w:r w:rsidR="00EE34AD" w:rsidRPr="00165589">
        <w:rPr>
          <w:b/>
          <w:i/>
        </w:rPr>
        <w:t>[Schedule 1, item 4, section 766DB of the Corporations Act]</w:t>
      </w:r>
    </w:p>
    <w:p w14:paraId="7073F1C2" w14:textId="77777777" w:rsidR="00784726" w:rsidRDefault="00A75363" w:rsidP="002F4EBD">
      <w:pPr>
        <w:pStyle w:val="Normalparatextwithnumbers"/>
        <w:numPr>
          <w:ilvl w:val="1"/>
          <w:numId w:val="15"/>
        </w:numPr>
      </w:pPr>
      <w:r>
        <w:t xml:space="preserve">This service can be provided to either the payer or the payee under a non-cash funds transfer, depending on who the provider has an arrangement with for performing these activities. </w:t>
      </w:r>
    </w:p>
    <w:p w14:paraId="1B22F27D" w14:textId="4BFB5D00" w:rsidR="00F96427" w:rsidRDefault="00B150D9" w:rsidP="002F4EBD">
      <w:pPr>
        <w:pStyle w:val="Normalparatextwithnumbers"/>
        <w:numPr>
          <w:ilvl w:val="1"/>
          <w:numId w:val="15"/>
        </w:numPr>
      </w:pPr>
      <w:r>
        <w:t>For example</w:t>
      </w:r>
      <w:r w:rsidR="00F134C8">
        <w:t xml:space="preserve">, this service will cover </w:t>
      </w:r>
      <w:r w:rsidR="00F06F96">
        <w:t>PSP</w:t>
      </w:r>
      <w:r w:rsidR="00F134C8">
        <w:t xml:space="preserve">s that </w:t>
      </w:r>
      <w:r w:rsidR="00401311">
        <w:t xml:space="preserve">provide </w:t>
      </w:r>
      <w:r w:rsidR="00F134C8" w:rsidRPr="00F134C8">
        <w:t xml:space="preserve">services </w:t>
      </w:r>
      <w:r w:rsidR="006D749D">
        <w:t xml:space="preserve">to merchants using </w:t>
      </w:r>
      <w:r w:rsidR="007134AE">
        <w:t xml:space="preserve">PayTo </w:t>
      </w:r>
      <w:r w:rsidR="00F134C8">
        <w:t>and direct debit</w:t>
      </w:r>
      <w:r w:rsidR="007134AE">
        <w:t>s</w:t>
      </w:r>
      <w:r w:rsidR="00F134C8">
        <w:t xml:space="preserve"> </w:t>
      </w:r>
      <w:r w:rsidR="005663C5" w:rsidRPr="006638FB">
        <w:t>that enable merchants to request and receive payments directly from their customers</w:t>
      </w:r>
      <w:r w:rsidR="005663C5">
        <w:t>’</w:t>
      </w:r>
      <w:r w:rsidR="005663C5" w:rsidDel="007134AE">
        <w:t xml:space="preserve"> </w:t>
      </w:r>
      <w:r w:rsidR="00B163F9">
        <w:t>bank account</w:t>
      </w:r>
      <w:r w:rsidR="005663C5">
        <w:t>s</w:t>
      </w:r>
      <w:r w:rsidR="00B163F9">
        <w:t>. To do this,</w:t>
      </w:r>
      <w:r w:rsidR="00BB00F2">
        <w:t xml:space="preserve"> </w:t>
      </w:r>
      <w:r w:rsidR="00580E78">
        <w:t xml:space="preserve">the </w:t>
      </w:r>
      <w:r w:rsidR="00F06F96">
        <w:t>PSP</w:t>
      </w:r>
      <w:r w:rsidR="003C172A">
        <w:t xml:space="preserve"> initiates</w:t>
      </w:r>
      <w:r w:rsidR="008644BE">
        <w:t xml:space="preserve"> the</w:t>
      </w:r>
      <w:r w:rsidR="00BB00F2">
        <w:t xml:space="preserve"> </w:t>
      </w:r>
      <w:r w:rsidR="00983DD1">
        <w:t>transfe</w:t>
      </w:r>
      <w:r w:rsidR="009C2A5F">
        <w:t>r of funds</w:t>
      </w:r>
      <w:r w:rsidR="00983DD1">
        <w:t xml:space="preserve"> </w:t>
      </w:r>
      <w:r w:rsidR="00844678">
        <w:t xml:space="preserve">from </w:t>
      </w:r>
      <w:r w:rsidR="00B36276">
        <w:t>the</w:t>
      </w:r>
      <w:r w:rsidR="00E27A24">
        <w:t xml:space="preserve"> </w:t>
      </w:r>
      <w:r w:rsidR="00C54956">
        <w:t xml:space="preserve">bank account of the merchant’s customers (payer) </w:t>
      </w:r>
      <w:r w:rsidR="008644BE">
        <w:t>to the merchant</w:t>
      </w:r>
      <w:r w:rsidR="003427B8">
        <w:t>’s</w:t>
      </w:r>
      <w:r w:rsidR="008644BE">
        <w:t xml:space="preserve"> (paye</w:t>
      </w:r>
      <w:r w:rsidR="00623695">
        <w:t>e</w:t>
      </w:r>
      <w:r w:rsidR="008644BE">
        <w:t>)</w:t>
      </w:r>
      <w:r w:rsidR="003427B8">
        <w:t xml:space="preserve"> bank account. </w:t>
      </w:r>
      <w:r w:rsidR="005E2AF1">
        <w:t xml:space="preserve">In this example, the service is provided to the merchant (payee). </w:t>
      </w:r>
      <w:r w:rsidR="006B189F">
        <w:t xml:space="preserve">The merchant’s customer (payer) </w:t>
      </w:r>
      <w:r w:rsidR="00764A25">
        <w:t>provide</w:t>
      </w:r>
      <w:r w:rsidR="00442AAB">
        <w:t>s</w:t>
      </w:r>
      <w:r w:rsidR="00764A25">
        <w:t xml:space="preserve"> authority for </w:t>
      </w:r>
      <w:r w:rsidR="00DB5AAE">
        <w:t>the transaction</w:t>
      </w:r>
      <w:r w:rsidR="00764A25">
        <w:t xml:space="preserve"> to occur</w:t>
      </w:r>
      <w:r w:rsidR="00704FD0">
        <w:t xml:space="preserve">, but the </w:t>
      </w:r>
      <w:r w:rsidR="003C123B">
        <w:t>initiation</w:t>
      </w:r>
      <w:r w:rsidR="00704FD0">
        <w:t xml:space="preserve"> service is not provided to them</w:t>
      </w:r>
      <w:r w:rsidR="0008292C">
        <w:t xml:space="preserve"> (</w:t>
      </w:r>
      <w:r w:rsidR="000D2BAD">
        <w:t xml:space="preserve">however, the payer’s own financial institution </w:t>
      </w:r>
      <w:r w:rsidR="00DC4FC1">
        <w:t xml:space="preserve">will be </w:t>
      </w:r>
      <w:r w:rsidR="005026BE">
        <w:t xml:space="preserve">providing </w:t>
      </w:r>
      <w:r w:rsidR="00442AAB">
        <w:t xml:space="preserve">financial </w:t>
      </w:r>
      <w:r w:rsidR="005026BE">
        <w:t>services to t</w:t>
      </w:r>
      <w:r w:rsidR="00996B0B">
        <w:t>h</w:t>
      </w:r>
      <w:r w:rsidR="005026BE">
        <w:t xml:space="preserve">em by issuing the </w:t>
      </w:r>
      <w:r w:rsidR="00996B0B">
        <w:t>account and the instruments that relate to the account</w:t>
      </w:r>
      <w:r w:rsidR="00EE362C">
        <w:t>)</w:t>
      </w:r>
      <w:r w:rsidR="00784726">
        <w:t>.</w:t>
      </w:r>
    </w:p>
    <w:p w14:paraId="39453D3A" w14:textId="77777777" w:rsidR="00E31742" w:rsidRDefault="001F1DDD" w:rsidP="002F4EBD">
      <w:pPr>
        <w:pStyle w:val="Normalparatextwithnumbers"/>
        <w:numPr>
          <w:ilvl w:val="1"/>
          <w:numId w:val="15"/>
        </w:numPr>
      </w:pPr>
      <w:r>
        <w:t>A person is only the provider of a payment initiation service if</w:t>
      </w:r>
      <w:r w:rsidR="00351C3B">
        <w:t xml:space="preserve"> </w:t>
      </w:r>
      <w:r w:rsidR="001E2DD4">
        <w:t>they are not</w:t>
      </w:r>
      <w:r w:rsidR="00E31742">
        <w:t>:</w:t>
      </w:r>
      <w:r w:rsidR="001E2DD4">
        <w:t xml:space="preserve"> </w:t>
      </w:r>
    </w:p>
    <w:p w14:paraId="109F6F19" w14:textId="1B914EFA" w:rsidR="004E5905" w:rsidRDefault="001E2DD4" w:rsidP="00DD1B88">
      <w:pPr>
        <w:pStyle w:val="Dotpoint1"/>
      </w:pPr>
      <w:r>
        <w:t xml:space="preserve">the issuer of </w:t>
      </w:r>
      <w:r w:rsidR="004B1C1D">
        <w:t xml:space="preserve">the facility holding the funds that are subject to the </w:t>
      </w:r>
      <w:proofErr w:type="gramStart"/>
      <w:r w:rsidR="004B1C1D">
        <w:t>transaction</w:t>
      </w:r>
      <w:r w:rsidR="004E5905">
        <w:t>;</w:t>
      </w:r>
      <w:proofErr w:type="gramEnd"/>
    </w:p>
    <w:p w14:paraId="4E35E8B8" w14:textId="1C41AB7D" w:rsidR="009603B1" w:rsidRDefault="0026796D" w:rsidP="00DD1B88">
      <w:pPr>
        <w:pStyle w:val="Dotpoint1"/>
      </w:pPr>
      <w:r>
        <w:t xml:space="preserve">the issuer of </w:t>
      </w:r>
      <w:r w:rsidR="0084755E">
        <w:t>the</w:t>
      </w:r>
      <w:r>
        <w:t xml:space="preserve"> payment instrument</w:t>
      </w:r>
      <w:r w:rsidR="0084755E">
        <w:t xml:space="preserve"> that is used to make the </w:t>
      </w:r>
      <w:proofErr w:type="gramStart"/>
      <w:r w:rsidR="0084755E">
        <w:t>transfer</w:t>
      </w:r>
      <w:r w:rsidR="00E31742">
        <w:t>;</w:t>
      </w:r>
      <w:proofErr w:type="gramEnd"/>
    </w:p>
    <w:p w14:paraId="1AAB87CE" w14:textId="4F97382E" w:rsidR="00943477" w:rsidRDefault="00E31742" w:rsidP="00DD1B88">
      <w:pPr>
        <w:pStyle w:val="Dotpoint1"/>
      </w:pPr>
      <w:r>
        <w:lastRenderedPageBreak/>
        <w:t>the payer for the non-cash funds transfer</w:t>
      </w:r>
      <w:r w:rsidR="00943477">
        <w:t>; or</w:t>
      </w:r>
    </w:p>
    <w:p w14:paraId="7C9FA2EC" w14:textId="419587ED" w:rsidR="00AB5C7E" w:rsidRDefault="000D67E4" w:rsidP="00DD1B88">
      <w:pPr>
        <w:pStyle w:val="Dotpoint1"/>
      </w:pPr>
      <w:r>
        <w:t xml:space="preserve">the </w:t>
      </w:r>
      <w:r w:rsidR="00943477">
        <w:t>payee</w:t>
      </w:r>
      <w:r>
        <w:t xml:space="preserve"> </w:t>
      </w:r>
      <w:r w:rsidR="000B688A">
        <w:t>acting other than on behalf of the payer</w:t>
      </w:r>
      <w:r w:rsidR="00B77221">
        <w:t>.</w:t>
      </w:r>
    </w:p>
    <w:p w14:paraId="5BEC4DD7" w14:textId="64F2CB32" w:rsidR="002B0DF8" w:rsidRDefault="002B0DF8" w:rsidP="00DD1B88">
      <w:pPr>
        <w:pStyle w:val="Dotpoint1"/>
        <w:numPr>
          <w:ilvl w:val="0"/>
          <w:numId w:val="0"/>
        </w:numPr>
        <w:ind w:left="709"/>
      </w:pPr>
      <w:r>
        <w:rPr>
          <w:rStyle w:val="References"/>
        </w:rPr>
        <w:t xml:space="preserve">[Schedule 1, item 4, </w:t>
      </w:r>
      <w:r w:rsidR="004F6CEF">
        <w:rPr>
          <w:rStyle w:val="References"/>
        </w:rPr>
        <w:t>paragraph</w:t>
      </w:r>
      <w:r>
        <w:rPr>
          <w:rStyle w:val="References"/>
        </w:rPr>
        <w:t xml:space="preserve"> 766DB</w:t>
      </w:r>
      <w:r w:rsidR="004F6CEF">
        <w:rPr>
          <w:rStyle w:val="References"/>
        </w:rPr>
        <w:t>(1)(b)</w:t>
      </w:r>
      <w:r>
        <w:rPr>
          <w:rStyle w:val="References"/>
        </w:rPr>
        <w:t xml:space="preserve"> of the Corporations Act]</w:t>
      </w:r>
    </w:p>
    <w:p w14:paraId="0F1264C0" w14:textId="7DC554ED" w:rsidR="00E44840" w:rsidRDefault="008B4D54" w:rsidP="002F4EBD">
      <w:pPr>
        <w:pStyle w:val="Normalparatextwithnumbers"/>
        <w:numPr>
          <w:ilvl w:val="1"/>
          <w:numId w:val="15"/>
        </w:numPr>
      </w:pPr>
      <w:r>
        <w:t>A</w:t>
      </w:r>
      <w:r w:rsidR="00A43AF4">
        <w:t xml:space="preserve"> perso</w:t>
      </w:r>
      <w:r w:rsidR="00524D1F">
        <w:t xml:space="preserve">n </w:t>
      </w:r>
      <w:r w:rsidR="003A6862">
        <w:t xml:space="preserve">captured by one of the above criteria may still </w:t>
      </w:r>
      <w:r w:rsidR="00DB7B3E">
        <w:t>engage in conduct c</w:t>
      </w:r>
      <w:r w:rsidR="00072C93">
        <w:t>overed</w:t>
      </w:r>
      <w:r w:rsidR="00DB7B3E">
        <w:t xml:space="preserve"> by one of the other </w:t>
      </w:r>
      <w:r w:rsidR="00072C93">
        <w:t>types of</w:t>
      </w:r>
      <w:r w:rsidR="00DB7B3E">
        <w:t xml:space="preserve"> </w:t>
      </w:r>
      <w:r w:rsidR="00072C93">
        <w:t>payment services</w:t>
      </w:r>
      <w:r w:rsidR="00D440ED">
        <w:t>.</w:t>
      </w:r>
    </w:p>
    <w:p w14:paraId="62AD8825" w14:textId="77777777" w:rsidR="004807EF" w:rsidRPr="004807EF" w:rsidRDefault="003710DE" w:rsidP="002F4EBD">
      <w:pPr>
        <w:pStyle w:val="Normalparatextwithnumbers"/>
        <w:numPr>
          <w:ilvl w:val="1"/>
          <w:numId w:val="15"/>
        </w:numPr>
      </w:pPr>
      <w:r>
        <w:rPr>
          <w:iCs/>
        </w:rPr>
        <w:t xml:space="preserve">The provider provides the service each time they take action </w:t>
      </w:r>
      <w:r w:rsidR="00907697">
        <w:rPr>
          <w:iCs/>
        </w:rPr>
        <w:t xml:space="preserve">that has the effect of initiating </w:t>
      </w:r>
      <w:r>
        <w:rPr>
          <w:iCs/>
        </w:rPr>
        <w:t>a non-cash funds transfer</w:t>
      </w:r>
      <w:r w:rsidR="004F1A33">
        <w:rPr>
          <w:iCs/>
        </w:rPr>
        <w:t>.</w:t>
      </w:r>
      <w:r w:rsidR="0084755E">
        <w:rPr>
          <w:iCs/>
        </w:rPr>
        <w:t xml:space="preserve"> </w:t>
      </w:r>
      <w:r w:rsidR="00FB1E79">
        <w:rPr>
          <w:iCs/>
        </w:rPr>
        <w:t xml:space="preserve">This </w:t>
      </w:r>
      <w:r w:rsidR="00315BC4">
        <w:rPr>
          <w:iCs/>
        </w:rPr>
        <w:t>descripti</w:t>
      </w:r>
      <w:r w:rsidR="00D471B3">
        <w:rPr>
          <w:iCs/>
        </w:rPr>
        <w:t>o</w:t>
      </w:r>
      <w:r w:rsidR="00315BC4">
        <w:rPr>
          <w:iCs/>
        </w:rPr>
        <w:t xml:space="preserve">n of </w:t>
      </w:r>
      <w:r w:rsidR="006D43AE">
        <w:rPr>
          <w:iCs/>
        </w:rPr>
        <w:t xml:space="preserve">an </w:t>
      </w:r>
      <w:r w:rsidR="00315BC4">
        <w:rPr>
          <w:iCs/>
        </w:rPr>
        <w:t>action is</w:t>
      </w:r>
      <w:r w:rsidR="00F42AB3" w:rsidRPr="00F42AB3">
        <w:rPr>
          <w:iCs/>
        </w:rPr>
        <w:t xml:space="preserve"> not </w:t>
      </w:r>
      <w:r w:rsidR="00315BC4">
        <w:rPr>
          <w:iCs/>
        </w:rPr>
        <w:t>intended to cover</w:t>
      </w:r>
      <w:r w:rsidR="00F42AB3" w:rsidRPr="00F42AB3">
        <w:rPr>
          <w:iCs/>
        </w:rPr>
        <w:t xml:space="preserve"> activities that are merely preparatory</w:t>
      </w:r>
      <w:r w:rsidR="00F42AB3">
        <w:rPr>
          <w:iCs/>
        </w:rPr>
        <w:t xml:space="preserve"> to the initiation of a transfer</w:t>
      </w:r>
      <w:r w:rsidR="00445B4A">
        <w:rPr>
          <w:iCs/>
        </w:rPr>
        <w:t xml:space="preserve"> where the person performing the action cannot</w:t>
      </w:r>
      <w:r w:rsidR="004564A2">
        <w:rPr>
          <w:iCs/>
        </w:rPr>
        <w:t>, under the arrangement with their client,</w:t>
      </w:r>
      <w:r w:rsidR="00445B4A">
        <w:rPr>
          <w:iCs/>
        </w:rPr>
        <w:t xml:space="preserve"> </w:t>
      </w:r>
      <w:r w:rsidR="002D665C">
        <w:rPr>
          <w:iCs/>
        </w:rPr>
        <w:t xml:space="preserve">cause the making of the transfer. For example, if the person can only compile information </w:t>
      </w:r>
      <w:r w:rsidR="0039066C">
        <w:rPr>
          <w:iCs/>
        </w:rPr>
        <w:t xml:space="preserve">as a payment instruction, but </w:t>
      </w:r>
      <w:r w:rsidR="004564A2">
        <w:rPr>
          <w:iCs/>
        </w:rPr>
        <w:t>their arrangement does not authorise them to also</w:t>
      </w:r>
      <w:r w:rsidR="0039066C">
        <w:rPr>
          <w:iCs/>
        </w:rPr>
        <w:t xml:space="preserve"> </w:t>
      </w:r>
      <w:r w:rsidR="00581292">
        <w:rPr>
          <w:iCs/>
        </w:rPr>
        <w:t>give that instruction</w:t>
      </w:r>
      <w:r w:rsidR="00515252">
        <w:rPr>
          <w:iCs/>
        </w:rPr>
        <w:t xml:space="preserve"> to a financial institution to cause the transfer to be made</w:t>
      </w:r>
      <w:r w:rsidR="00581292">
        <w:rPr>
          <w:iCs/>
        </w:rPr>
        <w:t xml:space="preserve">, they will not be providing a payment initiation service. </w:t>
      </w:r>
    </w:p>
    <w:p w14:paraId="3205AAFB" w14:textId="7F26E5EF" w:rsidR="003710DE" w:rsidRPr="00165589" w:rsidRDefault="00723BF5" w:rsidP="002F4EBD">
      <w:pPr>
        <w:pStyle w:val="Normalparatextwithnumbers"/>
        <w:numPr>
          <w:ilvl w:val="1"/>
          <w:numId w:val="15"/>
        </w:numPr>
      </w:pPr>
      <w:r>
        <w:rPr>
          <w:iCs/>
        </w:rPr>
        <w:t>S</w:t>
      </w:r>
      <w:r w:rsidR="004807EF" w:rsidRPr="00F717B4">
        <w:t>elf-custodial wallet software that allow</w:t>
      </w:r>
      <w:r w:rsidR="004807EF">
        <w:t>s</w:t>
      </w:r>
      <w:r w:rsidR="004807EF" w:rsidRPr="00F717B4">
        <w:t xml:space="preserve"> a person to factually control digital tokens on their own behalf</w:t>
      </w:r>
      <w:r>
        <w:t xml:space="preserve"> is not a payment initiation service</w:t>
      </w:r>
      <w:r w:rsidR="004807EF">
        <w:t xml:space="preserve">. </w:t>
      </w:r>
      <w:r>
        <w:t xml:space="preserve">When using this software, it is the </w:t>
      </w:r>
      <w:r w:rsidR="004A421D">
        <w:t>h</w:t>
      </w:r>
      <w:r w:rsidR="0000736A">
        <w:t>older of the token</w:t>
      </w:r>
      <w:r w:rsidR="004A421D">
        <w:t xml:space="preserve">, and not the software provider, that takes action to </w:t>
      </w:r>
      <w:r w:rsidR="00A47F3F">
        <w:t xml:space="preserve">initiate </w:t>
      </w:r>
      <w:r w:rsidR="002912AD">
        <w:t>the</w:t>
      </w:r>
      <w:r w:rsidR="00A47F3F">
        <w:t xml:space="preserve"> transfer of </w:t>
      </w:r>
      <w:r w:rsidR="004A421D">
        <w:t xml:space="preserve">the </w:t>
      </w:r>
      <w:r w:rsidR="004807EF">
        <w:t>digital token</w:t>
      </w:r>
      <w:r w:rsidR="004A421D">
        <w:t>.</w:t>
      </w:r>
      <w:r w:rsidR="004807EF">
        <w:t xml:space="preserve"> </w:t>
      </w:r>
      <w:r w:rsidR="001D5C99">
        <w:t>As above, t</w:t>
      </w:r>
      <w:r w:rsidR="008358A4" w:rsidRPr="00F717B4">
        <w:t xml:space="preserve">he provider </w:t>
      </w:r>
      <w:r w:rsidR="008358A4">
        <w:t xml:space="preserve">is merely </w:t>
      </w:r>
      <w:r w:rsidR="008358A4" w:rsidRPr="00F717B4">
        <w:t>provid</w:t>
      </w:r>
      <w:r w:rsidR="008358A4">
        <w:t>ing</w:t>
      </w:r>
      <w:r w:rsidR="008358A4" w:rsidRPr="00F717B4">
        <w:t xml:space="preserve"> the software </w:t>
      </w:r>
      <w:r w:rsidR="008358A4">
        <w:t>that allows</w:t>
      </w:r>
      <w:r w:rsidR="004A421D">
        <w:t xml:space="preserve"> the holder</w:t>
      </w:r>
      <w:r w:rsidR="008358A4">
        <w:t xml:space="preserve">, but not the provider, to factually control </w:t>
      </w:r>
      <w:r w:rsidR="004A421D">
        <w:t xml:space="preserve">the holder’s </w:t>
      </w:r>
      <w:r w:rsidR="008358A4">
        <w:t>digital tokens</w:t>
      </w:r>
      <w:r w:rsidR="004807EF">
        <w:t xml:space="preserve">. </w:t>
      </w:r>
      <w:r w:rsidR="005D1FA1">
        <w:br/>
      </w:r>
      <w:r w:rsidR="005D1FA1" w:rsidRPr="00165589">
        <w:rPr>
          <w:b/>
          <w:i/>
        </w:rPr>
        <w:t>[Schedule 1, item 4, subsection 766</w:t>
      </w:r>
      <w:proofErr w:type="gramStart"/>
      <w:r w:rsidR="005D1FA1" w:rsidRPr="00165589">
        <w:rPr>
          <w:b/>
          <w:i/>
        </w:rPr>
        <w:t>DB(</w:t>
      </w:r>
      <w:proofErr w:type="gramEnd"/>
      <w:r w:rsidR="005D1FA1" w:rsidRPr="00165589">
        <w:rPr>
          <w:b/>
          <w:i/>
        </w:rPr>
        <w:t>2) of the Corporations Act]</w:t>
      </w:r>
    </w:p>
    <w:p w14:paraId="3AEF7163" w14:textId="3EEA9174" w:rsidR="00B302CF" w:rsidRDefault="009603B1" w:rsidP="002F4EBD">
      <w:pPr>
        <w:pStyle w:val="Normalparatextwithnumbers"/>
        <w:numPr>
          <w:ilvl w:val="1"/>
          <w:numId w:val="15"/>
        </w:numPr>
      </w:pPr>
      <w:r>
        <w:t>A payment initiation service is still provided even i</w:t>
      </w:r>
      <w:r w:rsidR="001F33CE">
        <w:t xml:space="preserve">f the </w:t>
      </w:r>
      <w:r w:rsidR="00AE170B">
        <w:t xml:space="preserve">non-cash funds </w:t>
      </w:r>
      <w:r w:rsidR="001F33CE">
        <w:t>transfer is not completed.</w:t>
      </w:r>
      <w:r w:rsidR="004B1C1D">
        <w:t xml:space="preserve"> </w:t>
      </w:r>
      <w:r w:rsidR="00BF0D8B" w:rsidRPr="00BF0D8B">
        <w:t>For example, if a provider acting for a payee takes action to obtain, on behalf of their client, authority from the payer to initiate one or more non-cash funds transfers but does not successfully initiate the transfer in accordance with the instructions and authority given, that person has still provided a payment initiation service.</w:t>
      </w:r>
    </w:p>
    <w:p w14:paraId="58C19733" w14:textId="19FD2120" w:rsidR="00E44AA3" w:rsidRDefault="00E44AA3" w:rsidP="00E44AA3">
      <w:pPr>
        <w:pStyle w:val="Heading5"/>
      </w:pPr>
      <w:r>
        <w:t>Meaning of payment facilitation service</w:t>
      </w:r>
    </w:p>
    <w:p w14:paraId="4E34FB55" w14:textId="46F2C791" w:rsidR="0087605B" w:rsidRDefault="00583B93" w:rsidP="002F4EBD">
      <w:pPr>
        <w:pStyle w:val="Normalparatextwithnumbers"/>
        <w:numPr>
          <w:ilvl w:val="1"/>
          <w:numId w:val="15"/>
        </w:numPr>
      </w:pPr>
      <w:r w:rsidRPr="00583B93">
        <w:t>A payment facilitation service is provided if certain circumstances exist in the context of an arrangement between the provider and another person. These circumstances are that funds are transferred to the provider in connection with making a non-cash funds transfer, and this</w:t>
      </w:r>
      <w:r>
        <w:t xml:space="preserve"> tran</w:t>
      </w:r>
      <w:r w:rsidR="00C1501B">
        <w:t>sfer</w:t>
      </w:r>
      <w:r w:rsidRPr="00583B93">
        <w:t xml:space="preserve"> is on the basis that the provider will further transfer the funds in accordance with instructions for that </w:t>
      </w:r>
      <w:r w:rsidR="00C1501B">
        <w:t xml:space="preserve">non-cash funds </w:t>
      </w:r>
      <w:r w:rsidRPr="00583B93">
        <w:t xml:space="preserve">transfer. </w:t>
      </w:r>
      <w:r w:rsidR="0087605B">
        <w:br/>
      </w:r>
      <w:r w:rsidR="0087605B" w:rsidRPr="00165589">
        <w:rPr>
          <w:b/>
          <w:i/>
        </w:rPr>
        <w:t>[Schedule 1, item 4, section 766DC of the Corporations Act]</w:t>
      </w:r>
    </w:p>
    <w:p w14:paraId="7FF605C1" w14:textId="49863BFD" w:rsidR="00EE34AD" w:rsidRDefault="00583B93" w:rsidP="002F4EBD">
      <w:pPr>
        <w:pStyle w:val="Normalparatextwithnumbers"/>
        <w:numPr>
          <w:ilvl w:val="1"/>
          <w:numId w:val="15"/>
        </w:numPr>
      </w:pPr>
      <w:r w:rsidRPr="00583B93">
        <w:t xml:space="preserve">The arrangement the provider has could be with the payer, the payee or another PSP that is </w:t>
      </w:r>
      <w:r w:rsidR="00784726">
        <w:t>interposed between the payer and the payee</w:t>
      </w:r>
      <w:r w:rsidRPr="00583B93">
        <w:t xml:space="preserve"> for that non-cash funds transfer. The service is taken to be provided to the person </w:t>
      </w:r>
      <w:r w:rsidR="00EA25D1">
        <w:t xml:space="preserve">with whom </w:t>
      </w:r>
      <w:r w:rsidRPr="00583B93">
        <w:t xml:space="preserve">the provider has the arrangement, and is </w:t>
      </w:r>
      <w:r w:rsidR="00626D22">
        <w:t xml:space="preserve">deemed to be </w:t>
      </w:r>
      <w:r w:rsidRPr="00583B93">
        <w:t>provided each time the provider receives funds and each time they further transfer funds.</w:t>
      </w:r>
      <w:r w:rsidR="00653414">
        <w:br/>
      </w:r>
      <w:r w:rsidR="00653414" w:rsidRPr="00165589">
        <w:rPr>
          <w:b/>
          <w:i/>
        </w:rPr>
        <w:t>[Schedule 1, item 4, subsection 766</w:t>
      </w:r>
      <w:proofErr w:type="gramStart"/>
      <w:r w:rsidR="00653414" w:rsidRPr="00165589">
        <w:rPr>
          <w:b/>
          <w:i/>
        </w:rPr>
        <w:t>DC(</w:t>
      </w:r>
      <w:proofErr w:type="gramEnd"/>
      <w:r w:rsidR="00653414" w:rsidRPr="00165589">
        <w:rPr>
          <w:b/>
          <w:i/>
        </w:rPr>
        <w:t>2) of the Corporations Act]</w:t>
      </w:r>
    </w:p>
    <w:p w14:paraId="250A2FF8" w14:textId="1F48198C" w:rsidR="00F76414" w:rsidRDefault="002D6719" w:rsidP="002F4EBD">
      <w:pPr>
        <w:pStyle w:val="Normalparatextwithnumbers"/>
        <w:numPr>
          <w:ilvl w:val="1"/>
          <w:numId w:val="15"/>
        </w:numPr>
      </w:pPr>
      <w:r>
        <w:lastRenderedPageBreak/>
        <w:t>Payment facilitation</w:t>
      </w:r>
      <w:r w:rsidR="00166B40">
        <w:t xml:space="preserve"> services can be provided to either the payee or payer and encompass a variety of different types </w:t>
      </w:r>
      <w:r w:rsidR="00F76414">
        <w:t>of offerings. For example:</w:t>
      </w:r>
    </w:p>
    <w:p w14:paraId="18EDF5C9" w14:textId="55EFB380" w:rsidR="00166B40" w:rsidRDefault="00665440" w:rsidP="00DD1B88">
      <w:pPr>
        <w:pStyle w:val="Dotpoint1"/>
      </w:pPr>
      <w:r w:rsidRPr="00665440">
        <w:t>Merchant acquiring services that are provided to merchants (payees) and enable them to accept payments from their customers. These services will generally receive funds from the merchant’s customer (payer) and transfer these funds into an account on behalf of the merchant. The acquirer receives funds for the purpose of transferring them onwards to the payee.</w:t>
      </w:r>
    </w:p>
    <w:p w14:paraId="0740BF02" w14:textId="7DA3D182" w:rsidR="00665440" w:rsidRDefault="002A32D8" w:rsidP="00DD1B88">
      <w:pPr>
        <w:pStyle w:val="Dotpoint1"/>
      </w:pPr>
      <w:r w:rsidRPr="002A32D8">
        <w:t xml:space="preserve">Remittance services that are provided to payers. For example, remittance providers receive funds from a payer, for the purpose of transferring them to another person on the instruction of the payer. These services include both domestic and cross-border </w:t>
      </w:r>
      <w:r w:rsidR="00BE6EA9">
        <w:t>transfers</w:t>
      </w:r>
      <w:r w:rsidRPr="002A32D8">
        <w:t xml:space="preserve">.  </w:t>
      </w:r>
    </w:p>
    <w:p w14:paraId="4F854CF9" w14:textId="14D94E38" w:rsidR="009D4487" w:rsidRDefault="009D4487" w:rsidP="002F4EBD">
      <w:pPr>
        <w:pStyle w:val="Normalparatextwithnumbers"/>
        <w:numPr>
          <w:ilvl w:val="1"/>
          <w:numId w:val="15"/>
        </w:numPr>
      </w:pPr>
      <w:r>
        <w:t>Payment facilitation services may also be provided by one PSP to another PSP</w:t>
      </w:r>
      <w:r w:rsidR="00F073D2">
        <w:t xml:space="preserve">. </w:t>
      </w:r>
      <w:r w:rsidR="00F073D2" w:rsidRPr="00F073D2">
        <w:t xml:space="preserve">For example, this may occur where a </w:t>
      </w:r>
      <w:r w:rsidR="00E11A53">
        <w:t>PSP</w:t>
      </w:r>
      <w:r w:rsidR="00F073D2" w:rsidRPr="00F073D2">
        <w:t xml:space="preserve"> performs some parts of a </w:t>
      </w:r>
      <w:r w:rsidR="00E11A53">
        <w:t xml:space="preserve">non-cash </w:t>
      </w:r>
      <w:r w:rsidR="00F073D2" w:rsidRPr="00F073D2">
        <w:t xml:space="preserve">funds transfer for another PSP but does not have </w:t>
      </w:r>
      <w:r w:rsidR="00F073D2">
        <w:t xml:space="preserve">an </w:t>
      </w:r>
      <w:r w:rsidR="00F073D2" w:rsidRPr="00F073D2">
        <w:t>arrangement directly with either the payer or payee.</w:t>
      </w:r>
    </w:p>
    <w:p w14:paraId="15B4F04E" w14:textId="46F1895F" w:rsidR="009C167C" w:rsidRDefault="004A421D" w:rsidP="002F4EBD">
      <w:pPr>
        <w:pStyle w:val="Normalparatextwithnumbers"/>
        <w:numPr>
          <w:ilvl w:val="1"/>
          <w:numId w:val="15"/>
        </w:numPr>
      </w:pPr>
      <w:r>
        <w:t>S</w:t>
      </w:r>
      <w:r w:rsidR="003A746D" w:rsidRPr="00F717B4">
        <w:t>elf-custodial wallet software that allow</w:t>
      </w:r>
      <w:r w:rsidR="003A746D">
        <w:t>s</w:t>
      </w:r>
      <w:r w:rsidR="003A746D" w:rsidRPr="00F717B4">
        <w:t xml:space="preserve"> a person to factually control digital tokens on their own behalf </w:t>
      </w:r>
      <w:r w:rsidR="003A746D">
        <w:t>is</w:t>
      </w:r>
      <w:r w:rsidR="003A746D" w:rsidRPr="00F717B4">
        <w:t xml:space="preserve"> not </w:t>
      </w:r>
      <w:r w:rsidR="003A746D">
        <w:t xml:space="preserve">a payment facilitation service. </w:t>
      </w:r>
      <w:r w:rsidR="001048DF">
        <w:t xml:space="preserve">Digital token information is stored in these wallets, but the </w:t>
      </w:r>
      <w:r w:rsidR="0021067B">
        <w:t xml:space="preserve">token and the rights attached to the token are not transferred to the software provider. </w:t>
      </w:r>
      <w:r w:rsidR="00FC3959">
        <w:t>As above, t</w:t>
      </w:r>
      <w:r w:rsidR="00CB3465" w:rsidRPr="00F717B4">
        <w:t xml:space="preserve">he provider </w:t>
      </w:r>
      <w:r w:rsidR="00CB3465">
        <w:t xml:space="preserve">is merely </w:t>
      </w:r>
      <w:r w:rsidR="00CB3465" w:rsidRPr="00F717B4">
        <w:t>provid</w:t>
      </w:r>
      <w:r w:rsidR="00CB3465">
        <w:t>ing</w:t>
      </w:r>
      <w:r w:rsidR="00CB3465" w:rsidRPr="00F717B4">
        <w:t xml:space="preserve"> the software </w:t>
      </w:r>
      <w:r w:rsidR="00CB3465">
        <w:t>that allows</w:t>
      </w:r>
      <w:r w:rsidR="0021067B">
        <w:t xml:space="preserve"> the holder</w:t>
      </w:r>
      <w:r w:rsidR="00CB3465">
        <w:t xml:space="preserve">, but not the provider, to factually control </w:t>
      </w:r>
      <w:r w:rsidR="0021067B">
        <w:t xml:space="preserve">the holder’s </w:t>
      </w:r>
      <w:r w:rsidR="00CB3465">
        <w:t xml:space="preserve">digital tokens. </w:t>
      </w:r>
    </w:p>
    <w:p w14:paraId="3D68ACDB" w14:textId="0EF75C1A" w:rsidR="00E44AA3" w:rsidRDefault="00E44AA3" w:rsidP="00E44AA3">
      <w:pPr>
        <w:pStyle w:val="Heading5"/>
      </w:pPr>
      <w:r>
        <w:t>Meaning of payment technology and enablement service</w:t>
      </w:r>
    </w:p>
    <w:p w14:paraId="4F3BCADB" w14:textId="354C9D81" w:rsidR="00F10A4E" w:rsidRDefault="00794115" w:rsidP="002F4EBD">
      <w:pPr>
        <w:pStyle w:val="Normalparatextwithnumbers"/>
        <w:numPr>
          <w:ilvl w:val="1"/>
          <w:numId w:val="15"/>
        </w:numPr>
      </w:pPr>
      <w:r>
        <w:t xml:space="preserve">A </w:t>
      </w:r>
      <w:r w:rsidR="00C925B4">
        <w:t xml:space="preserve">payment technology and enablement service covers the activities undertaken by a provider </w:t>
      </w:r>
      <w:r w:rsidR="003F41F3">
        <w:t>for the dominant purpose of</w:t>
      </w:r>
      <w:r w:rsidR="0035116E">
        <w:t xml:space="preserve"> enabl</w:t>
      </w:r>
      <w:r w:rsidR="000D44F4">
        <w:t>ing</w:t>
      </w:r>
      <w:r w:rsidR="0035116E">
        <w:t xml:space="preserve"> </w:t>
      </w:r>
      <w:r w:rsidR="005F49D3">
        <w:t>the making or receiving of on</w:t>
      </w:r>
      <w:r w:rsidR="000D44F4">
        <w:t>e</w:t>
      </w:r>
      <w:r w:rsidR="005F49D3">
        <w:t xml:space="preserve"> or more </w:t>
      </w:r>
      <w:r w:rsidR="0077621C">
        <w:t>non-cash funds transfers – in particular</w:t>
      </w:r>
      <w:r w:rsidR="00F10A4E">
        <w:t>:</w:t>
      </w:r>
    </w:p>
    <w:p w14:paraId="22F3E1DA" w14:textId="67EED95C" w:rsidR="00F10A4E" w:rsidRDefault="002F5967" w:rsidP="00DD1B88">
      <w:pPr>
        <w:pStyle w:val="Dotpoint1"/>
      </w:pPr>
      <w:r>
        <w:t xml:space="preserve">verification of a </w:t>
      </w:r>
      <w:r w:rsidR="00434565">
        <w:t xml:space="preserve">payer’s </w:t>
      </w:r>
      <w:proofErr w:type="gramStart"/>
      <w:r>
        <w:t>identity</w:t>
      </w:r>
      <w:r w:rsidR="000D44F4">
        <w:t>;</w:t>
      </w:r>
      <w:proofErr w:type="gramEnd"/>
    </w:p>
    <w:p w14:paraId="4E2BF99D" w14:textId="4DDBE266" w:rsidR="003454C3" w:rsidRDefault="004918C8" w:rsidP="00DD1B88">
      <w:pPr>
        <w:pStyle w:val="Dotpoint1"/>
      </w:pPr>
      <w:r>
        <w:t>transmitting an instruction</w:t>
      </w:r>
      <w:r w:rsidR="009A1523">
        <w:t xml:space="preserve"> for making or receiving </w:t>
      </w:r>
      <w:r w:rsidR="00A639FD">
        <w:t xml:space="preserve">a </w:t>
      </w:r>
      <w:r w:rsidR="009A1523">
        <w:t xml:space="preserve">non-cash </w:t>
      </w:r>
      <w:r w:rsidR="00A639FD">
        <w:t>funds transfer or transfers</w:t>
      </w:r>
      <w:r w:rsidR="003454C3">
        <w:t>;</w:t>
      </w:r>
      <w:r w:rsidR="00196811">
        <w:t xml:space="preserve"> or </w:t>
      </w:r>
    </w:p>
    <w:p w14:paraId="4D7398D4" w14:textId="77777777" w:rsidR="00565B13" w:rsidRDefault="00196811" w:rsidP="00DD1B88">
      <w:pPr>
        <w:pStyle w:val="Dotpoint1"/>
      </w:pPr>
      <w:r>
        <w:t>t</w:t>
      </w:r>
      <w:r w:rsidR="00ED20A2">
        <w:t>ransmitting a</w:t>
      </w:r>
      <w:r w:rsidR="000D44F4">
        <w:t>ny information necessary for producing such an instruction</w:t>
      </w:r>
      <w:r w:rsidR="00F43082">
        <w:t>.</w:t>
      </w:r>
    </w:p>
    <w:p w14:paraId="73BC33FC" w14:textId="767CAFFC" w:rsidR="00E44AA3" w:rsidRDefault="00D51BE1" w:rsidP="00DD1B88">
      <w:pPr>
        <w:pStyle w:val="Dotpoint1"/>
        <w:numPr>
          <w:ilvl w:val="0"/>
          <w:numId w:val="0"/>
        </w:numPr>
        <w:ind w:left="720"/>
      </w:pPr>
      <w:r>
        <w:rPr>
          <w:rStyle w:val="References"/>
        </w:rPr>
        <w:t>[Schedule 1, item 4, section 766DD of the Corporations Act]</w:t>
      </w:r>
    </w:p>
    <w:p w14:paraId="334C7125" w14:textId="6F9A84E5" w:rsidR="00407880" w:rsidRDefault="00407880" w:rsidP="002F4EBD">
      <w:pPr>
        <w:pStyle w:val="Normalparatextwithnumbers"/>
        <w:numPr>
          <w:ilvl w:val="1"/>
          <w:numId w:val="15"/>
        </w:numPr>
      </w:pPr>
      <w:r>
        <w:t xml:space="preserve">These services can be provided to the payer, payee or in certain cases to other institutions that are involved in making non-cash </w:t>
      </w:r>
      <w:r w:rsidR="00FD36E1">
        <w:t xml:space="preserve">funds </w:t>
      </w:r>
      <w:r>
        <w:t xml:space="preserve">transfers. Examples include: </w:t>
      </w:r>
    </w:p>
    <w:p w14:paraId="169D5E81" w14:textId="6A812111" w:rsidR="00407880" w:rsidRDefault="00407880" w:rsidP="00DD1B88">
      <w:pPr>
        <w:pStyle w:val="Dotpoint1"/>
      </w:pPr>
      <w:r>
        <w:t>Digital wallet services</w:t>
      </w:r>
      <w:r w:rsidR="000D377E">
        <w:t xml:space="preserve">, </w:t>
      </w:r>
      <w:r w:rsidR="00121D23">
        <w:t xml:space="preserve">where virtual cards </w:t>
      </w:r>
      <w:r w:rsidR="003468E3" w:rsidRPr="003468E3">
        <w:t>can be added to a wallet application held by the customer and then used to make payments</w:t>
      </w:r>
      <w:r>
        <w:t>.</w:t>
      </w:r>
      <w:r w:rsidR="00101024">
        <w:t xml:space="preserve"> </w:t>
      </w:r>
      <w:r w:rsidR="00F03F67">
        <w:t xml:space="preserve">These services are considered payment technology and enablement services, as they allow </w:t>
      </w:r>
      <w:r w:rsidR="007F7A27">
        <w:t xml:space="preserve">card issuers </w:t>
      </w:r>
      <w:r w:rsidR="00CC77DA">
        <w:t xml:space="preserve">to </w:t>
      </w:r>
      <w:r w:rsidR="008820B8">
        <w:t xml:space="preserve">request </w:t>
      </w:r>
      <w:r w:rsidR="00680D3A">
        <w:t xml:space="preserve">tokens to represent </w:t>
      </w:r>
      <w:r w:rsidR="007E5357">
        <w:t xml:space="preserve">the virtual </w:t>
      </w:r>
      <w:r w:rsidR="00680D3A">
        <w:t>card credentials</w:t>
      </w:r>
      <w:r w:rsidR="001A4341">
        <w:t xml:space="preserve"> and</w:t>
      </w:r>
      <w:r w:rsidR="0063213E">
        <w:t xml:space="preserve"> </w:t>
      </w:r>
      <w:r w:rsidR="005008C6">
        <w:t xml:space="preserve">verify the identity of the </w:t>
      </w:r>
      <w:r w:rsidR="003E28BD">
        <w:t xml:space="preserve">person who will be the payer </w:t>
      </w:r>
      <w:r w:rsidR="008C6D09">
        <w:t>for transfers using the</w:t>
      </w:r>
      <w:r w:rsidR="00C836A2">
        <w:t xml:space="preserve"> virtual</w:t>
      </w:r>
      <w:r w:rsidR="008C6D09">
        <w:t xml:space="preserve"> card</w:t>
      </w:r>
      <w:r w:rsidR="00C836A2">
        <w:t xml:space="preserve">, </w:t>
      </w:r>
      <w:r w:rsidR="001A4341">
        <w:t>to enable the addition of the virtual card to a wallet on a mobile device,</w:t>
      </w:r>
      <w:r w:rsidR="00C836A2">
        <w:t xml:space="preserve"> </w:t>
      </w:r>
      <w:r w:rsidR="00B00662">
        <w:t xml:space="preserve">and </w:t>
      </w:r>
      <w:r w:rsidR="00B00662">
        <w:lastRenderedPageBreak/>
        <w:t xml:space="preserve">transmit information </w:t>
      </w:r>
      <w:r w:rsidR="00263EB9">
        <w:t>to enable the use of the virtual card to make non-cash funds transfers.</w:t>
      </w:r>
    </w:p>
    <w:p w14:paraId="77A75DBE" w14:textId="6EF02F9B" w:rsidR="00407880" w:rsidRPr="00D76D16" w:rsidRDefault="00407880" w:rsidP="00DD1B88">
      <w:pPr>
        <w:pStyle w:val="Dotpoint1"/>
      </w:pPr>
      <w:r>
        <w:t xml:space="preserve">Payment gateways that enable payees to accept payments. These services are considered </w:t>
      </w:r>
      <w:r w:rsidR="004231E1">
        <w:t>p</w:t>
      </w:r>
      <w:r>
        <w:t xml:space="preserve">ayment </w:t>
      </w:r>
      <w:r w:rsidR="004231E1">
        <w:t>t</w:t>
      </w:r>
      <w:r>
        <w:t xml:space="preserve">echnology and </w:t>
      </w:r>
      <w:r w:rsidR="001524F9">
        <w:t>e</w:t>
      </w:r>
      <w:r>
        <w:t>nable</w:t>
      </w:r>
      <w:r w:rsidR="001524F9">
        <w:t>ment</w:t>
      </w:r>
      <w:r>
        <w:t xml:space="preserve"> services, as they allow payees, such as merchants</w:t>
      </w:r>
      <w:r w:rsidR="00E91568">
        <w:t>,</w:t>
      </w:r>
      <w:r>
        <w:t xml:space="preserve"> to accept payments by collecting and transmitting relevant payment information, such as card credentials, to other service providers. These services can be used in both </w:t>
      </w:r>
      <w:r w:rsidR="00E4318B">
        <w:t>in-</w:t>
      </w:r>
      <w:r>
        <w:t xml:space="preserve">person (card present) transactions and for accepting online payments. </w:t>
      </w:r>
    </w:p>
    <w:p w14:paraId="6C66D0EB" w14:textId="05B108A6" w:rsidR="00A41ECE" w:rsidRDefault="0043501C" w:rsidP="0005368F">
      <w:pPr>
        <w:pStyle w:val="Normalparatextwithnumbers"/>
        <w:numPr>
          <w:ilvl w:val="1"/>
          <w:numId w:val="15"/>
        </w:numPr>
      </w:pPr>
      <w:r>
        <w:t>Howe</w:t>
      </w:r>
      <w:r w:rsidR="00955B66">
        <w:t xml:space="preserve">ver, this definition </w:t>
      </w:r>
      <w:r w:rsidR="009547D1">
        <w:t>does not cover conduct connected</w:t>
      </w:r>
      <w:r w:rsidR="002714D5">
        <w:t xml:space="preserve"> </w:t>
      </w:r>
      <w:r w:rsidR="00841885">
        <w:t xml:space="preserve">with the making </w:t>
      </w:r>
      <w:r w:rsidR="003A6DF0">
        <w:t xml:space="preserve">or receiving </w:t>
      </w:r>
      <w:r w:rsidR="00841885">
        <w:t>of a particular non-cash funds transfer</w:t>
      </w:r>
      <w:r w:rsidR="005358DA">
        <w:t xml:space="preserve"> that is performed</w:t>
      </w:r>
      <w:r w:rsidR="00982F8D">
        <w:t xml:space="preserve"> under an arrangement</w:t>
      </w:r>
      <w:r w:rsidR="00841885">
        <w:t xml:space="preserve"> </w:t>
      </w:r>
      <w:r w:rsidR="00C12C9B" w:rsidRPr="00C12C9B">
        <w:t xml:space="preserve">with </w:t>
      </w:r>
      <w:r w:rsidR="00C12C9B" w:rsidRPr="00C12C9B" w:rsidDel="007C1B52">
        <w:t xml:space="preserve">another </w:t>
      </w:r>
      <w:r w:rsidR="007C1B52">
        <w:t>person (other than the</w:t>
      </w:r>
      <w:r w:rsidR="00C12C9B" w:rsidRPr="00C12C9B">
        <w:t xml:space="preserve"> payer or payee for the transfer), unless the provider also has some </w:t>
      </w:r>
      <w:r w:rsidR="00982F8D">
        <w:t xml:space="preserve">kind </w:t>
      </w:r>
      <w:r w:rsidR="00C12C9B" w:rsidRPr="00C12C9B">
        <w:t>of arrangement with the payer or payee that more broadly relates to non-cash funds transfers</w:t>
      </w:r>
      <w:r w:rsidR="00D1298A">
        <w:t xml:space="preserve">. </w:t>
      </w:r>
    </w:p>
    <w:p w14:paraId="2957F2C7" w14:textId="5F3B9830" w:rsidR="00101024" w:rsidRDefault="00781AB8" w:rsidP="00901134">
      <w:pPr>
        <w:pStyle w:val="Normalparatextwithnumbers"/>
        <w:numPr>
          <w:ilvl w:val="1"/>
          <w:numId w:val="15"/>
        </w:numPr>
      </w:pPr>
      <w:r>
        <w:t>This exclusion does not apply to d</w:t>
      </w:r>
      <w:r w:rsidR="00101024" w:rsidRPr="00101024">
        <w:t xml:space="preserve">igital wallet providers </w:t>
      </w:r>
      <w:r>
        <w:t xml:space="preserve">as they </w:t>
      </w:r>
      <w:r w:rsidR="00101024" w:rsidRPr="00101024">
        <w:t>have arrangements with the payer for the general use of a digital wallet</w:t>
      </w:r>
      <w:r w:rsidR="003F7FAC">
        <w:t xml:space="preserve"> on a mobile device</w:t>
      </w:r>
      <w:r w:rsidR="00101024" w:rsidRPr="00101024">
        <w:t>. Although this arrangement may not be an arrangement to perform the regulated activities for the payer (and so the provider may not provide this service to the payer), th</w:t>
      </w:r>
      <w:r w:rsidR="00954538">
        <w:t>e</w:t>
      </w:r>
      <w:r w:rsidR="00101024" w:rsidRPr="00101024">
        <w:t xml:space="preserve"> broader arrangement does have a connection to the making o</w:t>
      </w:r>
      <w:r w:rsidR="00982F8D">
        <w:t>f</w:t>
      </w:r>
      <w:r w:rsidR="00101024" w:rsidRPr="00101024">
        <w:t xml:space="preserve"> non-cash funds transfers.</w:t>
      </w:r>
    </w:p>
    <w:p w14:paraId="4C8F7B15" w14:textId="42B83500" w:rsidR="0005368F" w:rsidRDefault="0005368F" w:rsidP="00F701BB">
      <w:pPr>
        <w:pStyle w:val="Dotpoint1"/>
        <w:numPr>
          <w:ilvl w:val="0"/>
          <w:numId w:val="0"/>
        </w:numPr>
        <w:ind w:left="720"/>
      </w:pPr>
      <w:r w:rsidRPr="00F701BB">
        <w:rPr>
          <w:rStyle w:val="References"/>
        </w:rPr>
        <w:t>[Schedule 1, item 4, subsection 766</w:t>
      </w:r>
      <w:proofErr w:type="gramStart"/>
      <w:r w:rsidRPr="00F701BB">
        <w:rPr>
          <w:rStyle w:val="References"/>
        </w:rPr>
        <w:t>DD(</w:t>
      </w:r>
      <w:proofErr w:type="gramEnd"/>
      <w:r w:rsidRPr="00F701BB">
        <w:rPr>
          <w:rStyle w:val="References"/>
        </w:rPr>
        <w:t>2) of the Corporations Act]</w:t>
      </w:r>
    </w:p>
    <w:p w14:paraId="5FADB3F4" w14:textId="68D78FE3" w:rsidR="00641649" w:rsidRDefault="0005368F" w:rsidP="006905A1">
      <w:pPr>
        <w:pStyle w:val="Normalparatextwithnumbers"/>
        <w:numPr>
          <w:ilvl w:val="1"/>
          <w:numId w:val="15"/>
        </w:numPr>
      </w:pPr>
      <w:r>
        <w:t>S</w:t>
      </w:r>
      <w:r w:rsidR="00571704" w:rsidRPr="00F717B4">
        <w:t>elf-custodial wallet software that allow</w:t>
      </w:r>
      <w:r w:rsidR="00571704">
        <w:t>s</w:t>
      </w:r>
      <w:r w:rsidR="00571704" w:rsidRPr="00F717B4">
        <w:t xml:space="preserve"> a person to factually control digital tokens on their own behalf </w:t>
      </w:r>
      <w:r w:rsidR="00571704">
        <w:t>is</w:t>
      </w:r>
      <w:r w:rsidR="00571704" w:rsidRPr="00F717B4">
        <w:t xml:space="preserve"> </w:t>
      </w:r>
      <w:r>
        <w:t xml:space="preserve">also </w:t>
      </w:r>
      <w:r w:rsidR="00571704" w:rsidRPr="00F717B4">
        <w:t xml:space="preserve">not </w:t>
      </w:r>
      <w:r>
        <w:t>covered by the definition of</w:t>
      </w:r>
      <w:r w:rsidR="00571704" w:rsidRPr="00F717B4">
        <w:t xml:space="preserve"> payment technology and enablement service</w:t>
      </w:r>
      <w:r w:rsidR="00571704">
        <w:t xml:space="preserve">. </w:t>
      </w:r>
      <w:r w:rsidR="006905A1">
        <w:t xml:space="preserve">As above, </w:t>
      </w:r>
      <w:r w:rsidR="00E4318B">
        <w:t>t</w:t>
      </w:r>
      <w:r w:rsidR="00571704">
        <w:t xml:space="preserve">his is because </w:t>
      </w:r>
      <w:r w:rsidR="00571704" w:rsidRPr="00F717B4">
        <w:t xml:space="preserve">the provider </w:t>
      </w:r>
      <w:r w:rsidR="00571704">
        <w:t xml:space="preserve">is merely </w:t>
      </w:r>
      <w:r w:rsidR="00571704" w:rsidRPr="00F717B4">
        <w:t>provid</w:t>
      </w:r>
      <w:r w:rsidR="00571704">
        <w:t>ing</w:t>
      </w:r>
      <w:r w:rsidR="00571704" w:rsidRPr="00F717B4">
        <w:t xml:space="preserve"> the software </w:t>
      </w:r>
      <w:r w:rsidR="00571704">
        <w:t>that allows a person, but not the provider, to factually control that person’s digital tokens.</w:t>
      </w:r>
      <w:r w:rsidR="00571704" w:rsidRPr="00F717B4">
        <w:t xml:space="preserve"> </w:t>
      </w:r>
      <w:r w:rsidR="00571704">
        <w:t>T</w:t>
      </w:r>
      <w:r w:rsidR="00571704" w:rsidRPr="00F717B4">
        <w:t xml:space="preserve">he person using the wallet, rather than the provider, </w:t>
      </w:r>
      <w:r w:rsidR="00571704">
        <w:t xml:space="preserve">is the one that </w:t>
      </w:r>
      <w:r w:rsidR="00571704" w:rsidRPr="00F717B4">
        <w:t>transmits instructions for making or receiving of the transfer or transfers or transmits any information necessary for producing such an instruction.</w:t>
      </w:r>
    </w:p>
    <w:p w14:paraId="582DECA3" w14:textId="276FDAAE" w:rsidR="00CF11FD" w:rsidRDefault="00CF11FD" w:rsidP="002F4EBD">
      <w:pPr>
        <w:pStyle w:val="Normalparatextwithnumbers"/>
        <w:numPr>
          <w:ilvl w:val="1"/>
          <w:numId w:val="15"/>
        </w:numPr>
      </w:pPr>
      <w:r>
        <w:t xml:space="preserve">The </w:t>
      </w:r>
      <w:r w:rsidR="00704E33">
        <w:t xml:space="preserve">definition also does not cover </w:t>
      </w:r>
      <w:r w:rsidR="00F14E12">
        <w:t xml:space="preserve">actions </w:t>
      </w:r>
      <w:r w:rsidR="00021714">
        <w:t xml:space="preserve">in relation to a particular non-cash funds transfer </w:t>
      </w:r>
      <w:r w:rsidR="00C50D46">
        <w:t xml:space="preserve">that are </w:t>
      </w:r>
      <w:r w:rsidR="006D7238">
        <w:t xml:space="preserve">undertaken </w:t>
      </w:r>
      <w:r w:rsidR="002C0723">
        <w:t>by:</w:t>
      </w:r>
    </w:p>
    <w:p w14:paraId="42E84A83" w14:textId="77777777" w:rsidR="00021714" w:rsidRDefault="00634135" w:rsidP="00DD1B88">
      <w:pPr>
        <w:pStyle w:val="Dotpoint1"/>
      </w:pPr>
      <w:r>
        <w:t>The issue</w:t>
      </w:r>
      <w:r w:rsidR="00021714">
        <w:t>r</w:t>
      </w:r>
      <w:r>
        <w:t xml:space="preserve"> of the facility </w:t>
      </w:r>
      <w:r w:rsidR="00C07D84">
        <w:t xml:space="preserve">from which </w:t>
      </w:r>
      <w:r w:rsidR="00021714">
        <w:t xml:space="preserve">funds are </w:t>
      </w:r>
      <w:proofErr w:type="gramStart"/>
      <w:r w:rsidR="00021714">
        <w:t>transferred;</w:t>
      </w:r>
      <w:proofErr w:type="gramEnd"/>
    </w:p>
    <w:p w14:paraId="6D9A2474" w14:textId="6FEEC4B7" w:rsidR="00EC5D52" w:rsidRDefault="00EC5D52" w:rsidP="00DD1B88">
      <w:pPr>
        <w:pStyle w:val="Dotpoint1"/>
      </w:pPr>
      <w:r>
        <w:t>The issuer of a payment instrument that relates to the facility</w:t>
      </w:r>
      <w:r w:rsidR="002823D2">
        <w:t xml:space="preserve"> from which the funds are transferred</w:t>
      </w:r>
      <w:r>
        <w:t>; or</w:t>
      </w:r>
    </w:p>
    <w:p w14:paraId="3E6AC3DA" w14:textId="2C672B8B" w:rsidR="002C0723" w:rsidRDefault="00EC5D52" w:rsidP="00DD1B88">
      <w:pPr>
        <w:pStyle w:val="Dotpoint1"/>
      </w:pPr>
      <w:r>
        <w:t>The payer or payee for the non-cash funds transfer.</w:t>
      </w:r>
    </w:p>
    <w:p w14:paraId="15A95508" w14:textId="6F25CA50" w:rsidR="003333A4" w:rsidRPr="00246B30" w:rsidRDefault="003333A4" w:rsidP="00B44171">
      <w:pPr>
        <w:pStyle w:val="Normalparatextwithnumbers"/>
        <w:tabs>
          <w:tab w:val="clear" w:pos="2977"/>
        </w:tabs>
        <w:ind w:left="709"/>
        <w:rPr>
          <w:rStyle w:val="References"/>
        </w:rPr>
      </w:pPr>
      <w:r w:rsidRPr="00246B30">
        <w:rPr>
          <w:rStyle w:val="References"/>
        </w:rPr>
        <w:t>[Schedule 1, item 4, paragraph 766DD(</w:t>
      </w:r>
      <w:r w:rsidR="003503F4" w:rsidRPr="00246B30">
        <w:rPr>
          <w:rStyle w:val="References"/>
        </w:rPr>
        <w:t>1</w:t>
      </w:r>
      <w:r w:rsidRPr="00246B30">
        <w:rPr>
          <w:rStyle w:val="References"/>
        </w:rPr>
        <w:t>)(b) of the Corporations Act]</w:t>
      </w:r>
    </w:p>
    <w:p w14:paraId="625AE2AD" w14:textId="3E87211A" w:rsidR="006B1172" w:rsidRPr="00246B30" w:rsidRDefault="006B1172" w:rsidP="002F4EBD">
      <w:pPr>
        <w:pStyle w:val="Normalparatextwithnumbers"/>
        <w:numPr>
          <w:ilvl w:val="1"/>
          <w:numId w:val="15"/>
        </w:numPr>
        <w:rPr>
          <w:rStyle w:val="References"/>
        </w:rPr>
      </w:pPr>
      <w:r w:rsidRPr="006B1172">
        <w:t>The provider provide</w:t>
      </w:r>
      <w:r w:rsidR="0045677E">
        <w:t>s</w:t>
      </w:r>
      <w:r w:rsidRPr="006B1172">
        <w:t xml:space="preserve"> the service each time they </w:t>
      </w:r>
      <w:r>
        <w:t xml:space="preserve">take the relevant action. </w:t>
      </w:r>
      <w:r w:rsidR="00826355">
        <w:br/>
      </w:r>
      <w:r w:rsidR="00826355" w:rsidRPr="00246B30">
        <w:rPr>
          <w:rStyle w:val="References"/>
        </w:rPr>
        <w:t xml:space="preserve">[Schedule 1, item 4, </w:t>
      </w:r>
      <w:r w:rsidR="00A1262F" w:rsidRPr="00246B30">
        <w:rPr>
          <w:rStyle w:val="References"/>
        </w:rPr>
        <w:t>paragraph</w:t>
      </w:r>
      <w:r w:rsidR="00826355" w:rsidRPr="00246B30">
        <w:rPr>
          <w:rStyle w:val="References"/>
        </w:rPr>
        <w:t xml:space="preserve"> 766DD(</w:t>
      </w:r>
      <w:r w:rsidR="00A1262F" w:rsidRPr="00246B30">
        <w:rPr>
          <w:rStyle w:val="References"/>
        </w:rPr>
        <w:t>3</w:t>
      </w:r>
      <w:r w:rsidR="00826355" w:rsidRPr="00246B30">
        <w:rPr>
          <w:rStyle w:val="References"/>
        </w:rPr>
        <w:t>)</w:t>
      </w:r>
      <w:r w:rsidR="00A1262F" w:rsidRPr="00246B30">
        <w:rPr>
          <w:rStyle w:val="References"/>
        </w:rPr>
        <w:t>(b)</w:t>
      </w:r>
      <w:r w:rsidR="00826355" w:rsidRPr="00246B30">
        <w:rPr>
          <w:rStyle w:val="References"/>
        </w:rPr>
        <w:t xml:space="preserve"> of the Corporations Act</w:t>
      </w:r>
      <w:r w:rsidR="00A1262F" w:rsidRPr="00246B30">
        <w:rPr>
          <w:rStyle w:val="References"/>
        </w:rPr>
        <w:t>]</w:t>
      </w:r>
    </w:p>
    <w:p w14:paraId="61B897FA" w14:textId="1F17DE7B" w:rsidR="00094AF8" w:rsidRDefault="00353363" w:rsidP="00B567C9">
      <w:pPr>
        <w:pStyle w:val="Heading3"/>
        <w:rPr>
          <w:rFonts w:hint="eastAsia"/>
        </w:rPr>
      </w:pPr>
      <w:bookmarkStart w:id="79" w:name="_Toc220591882"/>
      <w:bookmarkStart w:id="80" w:name="_Toc221191492"/>
      <w:bookmarkStart w:id="81" w:name="_Toc221282068"/>
      <w:bookmarkStart w:id="82" w:name="_Toc221726420"/>
      <w:bookmarkStart w:id="83" w:name="_Toc223428953"/>
      <w:r>
        <w:lastRenderedPageBreak/>
        <w:t xml:space="preserve">Regulatory </w:t>
      </w:r>
      <w:r w:rsidR="00A74E34">
        <w:t>f</w:t>
      </w:r>
      <w:r>
        <w:t xml:space="preserve">ramework for </w:t>
      </w:r>
      <w:r w:rsidR="002440B7">
        <w:t>PSP</w:t>
      </w:r>
      <w:r w:rsidR="00DE5E4B">
        <w:t>s</w:t>
      </w:r>
      <w:bookmarkEnd w:id="79"/>
      <w:bookmarkEnd w:id="80"/>
      <w:bookmarkEnd w:id="81"/>
      <w:bookmarkEnd w:id="82"/>
      <w:bookmarkEnd w:id="83"/>
    </w:p>
    <w:p w14:paraId="3241AE9A" w14:textId="46874412" w:rsidR="008A47F2" w:rsidRPr="00165589" w:rsidRDefault="008A47F2" w:rsidP="002F4EBD">
      <w:pPr>
        <w:pStyle w:val="Normalparatextwithnumbers"/>
        <w:numPr>
          <w:ilvl w:val="1"/>
          <w:numId w:val="15"/>
        </w:numPr>
      </w:pPr>
      <w:r w:rsidRPr="00165589">
        <w:t>T</w:t>
      </w:r>
      <w:r w:rsidR="007A47BE" w:rsidRPr="00165589">
        <w:t xml:space="preserve">he </w:t>
      </w:r>
      <w:r w:rsidR="009E0C97" w:rsidRPr="00165589">
        <w:t>Bill applies</w:t>
      </w:r>
      <w:r w:rsidR="007A47BE" w:rsidRPr="00165589">
        <w:t xml:space="preserve"> </w:t>
      </w:r>
      <w:r w:rsidR="00F60F09" w:rsidRPr="00165589">
        <w:t>the AFS licensing framework</w:t>
      </w:r>
      <w:r w:rsidR="003D481F" w:rsidRPr="00165589">
        <w:t xml:space="preserve"> </w:t>
      </w:r>
      <w:r w:rsidR="00AA04EE" w:rsidRPr="00165589">
        <w:t xml:space="preserve">to the provision of </w:t>
      </w:r>
      <w:r w:rsidR="00A54877" w:rsidRPr="00165589">
        <w:t>payment services</w:t>
      </w:r>
      <w:r w:rsidR="001619A3" w:rsidRPr="00165589">
        <w:t xml:space="preserve"> and</w:t>
      </w:r>
      <w:r w:rsidR="003C5286" w:rsidRPr="00165589">
        <w:t xml:space="preserve"> </w:t>
      </w:r>
      <w:r w:rsidR="00C50161" w:rsidRPr="00165589">
        <w:t>payment product-related services</w:t>
      </w:r>
      <w:r w:rsidR="001619A3" w:rsidRPr="00165589">
        <w:t xml:space="preserve"> </w:t>
      </w:r>
      <w:r w:rsidR="00501660" w:rsidRPr="00165589">
        <w:t>with appropriate adjustments to reflect t</w:t>
      </w:r>
      <w:r w:rsidR="005731F6" w:rsidRPr="00165589">
        <w:t>h</w:t>
      </w:r>
      <w:r w:rsidR="00501660" w:rsidRPr="00165589">
        <w:t xml:space="preserve">e nature of </w:t>
      </w:r>
      <w:r w:rsidR="00E70FBB" w:rsidRPr="00165589">
        <w:t xml:space="preserve">these </w:t>
      </w:r>
      <w:r w:rsidR="008D23CF" w:rsidRPr="00165589">
        <w:t>types of</w:t>
      </w:r>
      <w:r w:rsidR="00E70FBB" w:rsidRPr="00165589">
        <w:t xml:space="preserve"> services</w:t>
      </w:r>
      <w:r w:rsidR="00A54877" w:rsidRPr="00165589">
        <w:t>.</w:t>
      </w:r>
    </w:p>
    <w:p w14:paraId="102C9B1E" w14:textId="1B9FA350" w:rsidR="007E5497" w:rsidRPr="00165589" w:rsidRDefault="00C7077C" w:rsidP="002F4EBD">
      <w:pPr>
        <w:pStyle w:val="Normalparatextwithnumbers"/>
        <w:numPr>
          <w:ilvl w:val="1"/>
          <w:numId w:val="15"/>
        </w:numPr>
      </w:pPr>
      <w:r w:rsidRPr="00165589">
        <w:t xml:space="preserve">The </w:t>
      </w:r>
      <w:r w:rsidR="00DF02D2" w:rsidRPr="00165589">
        <w:t>AFS licensing framework</w:t>
      </w:r>
      <w:r w:rsidRPr="00165589">
        <w:t xml:space="preserve"> covers </w:t>
      </w:r>
      <w:r w:rsidR="00467108" w:rsidRPr="00165589">
        <w:t xml:space="preserve">provision of </w:t>
      </w:r>
      <w:r w:rsidRPr="00165589">
        <w:t>these</w:t>
      </w:r>
      <w:r w:rsidR="00467108" w:rsidRPr="00165589">
        <w:t xml:space="preserve"> </w:t>
      </w:r>
      <w:r w:rsidRPr="00165589">
        <w:t xml:space="preserve">services by </w:t>
      </w:r>
      <w:r w:rsidR="004B3E71" w:rsidRPr="00165589">
        <w:t>adding</w:t>
      </w:r>
      <w:r w:rsidR="007E5497" w:rsidRPr="00165589">
        <w:t>:</w:t>
      </w:r>
    </w:p>
    <w:p w14:paraId="47F7A3AB" w14:textId="76BC895C" w:rsidR="00E70FBB" w:rsidRPr="008A47F2" w:rsidRDefault="00204925" w:rsidP="00DD1B88">
      <w:pPr>
        <w:pStyle w:val="Dotpoint1"/>
      </w:pPr>
      <w:r>
        <w:t>Payment pro</w:t>
      </w:r>
      <w:r w:rsidR="006C1C89">
        <w:t>ducts</w:t>
      </w:r>
      <w:r w:rsidR="002C48E8">
        <w:t xml:space="preserve"> </w:t>
      </w:r>
      <w:r w:rsidR="004B3E71">
        <w:t xml:space="preserve">as </w:t>
      </w:r>
      <w:r w:rsidR="006C1C89">
        <w:t xml:space="preserve">a </w:t>
      </w:r>
      <w:r w:rsidR="004B3E71">
        <w:t xml:space="preserve">new kind of </w:t>
      </w:r>
      <w:r w:rsidR="007E5497">
        <w:t>financial product</w:t>
      </w:r>
      <w:r w:rsidR="00A63FD8">
        <w:t xml:space="preserve">; </w:t>
      </w:r>
      <w:r w:rsidR="006B736C">
        <w:t>and</w:t>
      </w:r>
    </w:p>
    <w:p w14:paraId="3E59267F" w14:textId="21FCEEFE" w:rsidR="00305FA2" w:rsidRDefault="00A63FD8" w:rsidP="00DD1B88">
      <w:pPr>
        <w:pStyle w:val="Dotpoint1"/>
      </w:pPr>
      <w:r>
        <w:t xml:space="preserve">Payment services </w:t>
      </w:r>
      <w:r w:rsidR="004B3E71">
        <w:t>as a new kind</w:t>
      </w:r>
      <w:r>
        <w:t xml:space="preserve"> of financial ser</w:t>
      </w:r>
      <w:r w:rsidR="00BA6463">
        <w:t>vice</w:t>
      </w:r>
      <w:r w:rsidR="006B736C">
        <w:t>.</w:t>
      </w:r>
    </w:p>
    <w:p w14:paraId="0EEF2DA1" w14:textId="65DFD406" w:rsidR="001D07E4" w:rsidRDefault="00144731" w:rsidP="00DD1B88">
      <w:pPr>
        <w:pStyle w:val="Dotpoint1"/>
        <w:numPr>
          <w:ilvl w:val="0"/>
          <w:numId w:val="0"/>
        </w:numPr>
        <w:ind w:left="709"/>
      </w:pPr>
      <w:r>
        <w:rPr>
          <w:rStyle w:val="References"/>
        </w:rPr>
        <w:t xml:space="preserve">[Schedule </w:t>
      </w:r>
      <w:r w:rsidR="00A4574D">
        <w:rPr>
          <w:rStyle w:val="References"/>
        </w:rPr>
        <w:t>1</w:t>
      </w:r>
      <w:r>
        <w:rPr>
          <w:rStyle w:val="References"/>
        </w:rPr>
        <w:t xml:space="preserve">, items </w:t>
      </w:r>
      <w:r w:rsidR="0011463A">
        <w:rPr>
          <w:rStyle w:val="References"/>
        </w:rPr>
        <w:t xml:space="preserve">3 </w:t>
      </w:r>
      <w:r w:rsidR="006B736C">
        <w:rPr>
          <w:rStyle w:val="References"/>
        </w:rPr>
        <w:t>and</w:t>
      </w:r>
      <w:r w:rsidR="009138D0">
        <w:rPr>
          <w:rStyle w:val="References"/>
        </w:rPr>
        <w:t xml:space="preserve"> </w:t>
      </w:r>
      <w:r w:rsidR="003A67B1">
        <w:rPr>
          <w:rStyle w:val="References"/>
        </w:rPr>
        <w:t>31</w:t>
      </w:r>
      <w:r>
        <w:rPr>
          <w:rStyle w:val="References"/>
        </w:rPr>
        <w:t>, section</w:t>
      </w:r>
      <w:r w:rsidR="009138D0">
        <w:rPr>
          <w:rStyle w:val="References"/>
        </w:rPr>
        <w:t>s</w:t>
      </w:r>
      <w:r>
        <w:rPr>
          <w:rStyle w:val="References"/>
        </w:rPr>
        <w:t xml:space="preserve"> 76</w:t>
      </w:r>
      <w:r w:rsidR="00567FBE">
        <w:rPr>
          <w:rStyle w:val="References"/>
        </w:rPr>
        <w:t>4A and 766A</w:t>
      </w:r>
      <w:r w:rsidR="006F0B9E">
        <w:rPr>
          <w:rStyle w:val="References"/>
        </w:rPr>
        <w:t xml:space="preserve"> </w:t>
      </w:r>
      <w:r>
        <w:rPr>
          <w:rStyle w:val="References"/>
        </w:rPr>
        <w:t>of the Corporations Act]</w:t>
      </w:r>
    </w:p>
    <w:p w14:paraId="65EC7CB6" w14:textId="611824DD" w:rsidR="005A0854" w:rsidRDefault="00FB66A7" w:rsidP="002F4EBD">
      <w:pPr>
        <w:pStyle w:val="Normalparatextwithnumbers"/>
        <w:numPr>
          <w:ilvl w:val="1"/>
          <w:numId w:val="15"/>
        </w:numPr>
      </w:pPr>
      <w:r w:rsidRPr="00FB66A7">
        <w:t xml:space="preserve">The </w:t>
      </w:r>
      <w:r>
        <w:t xml:space="preserve">AFS licensing framework also </w:t>
      </w:r>
      <w:r w:rsidR="003E1144">
        <w:t xml:space="preserve">covers </w:t>
      </w:r>
      <w:r w:rsidRPr="00FB66A7">
        <w:t xml:space="preserve">conduct </w:t>
      </w:r>
      <w:r w:rsidR="00E56E3F">
        <w:t>relating to</w:t>
      </w:r>
      <w:r w:rsidRPr="00FB66A7">
        <w:t xml:space="preserve"> </w:t>
      </w:r>
      <w:r w:rsidR="00CA5B0F">
        <w:t>creating</w:t>
      </w:r>
      <w:r w:rsidRPr="00FB66A7">
        <w:t xml:space="preserve"> </w:t>
      </w:r>
      <w:r w:rsidR="00E56E3F">
        <w:t>or</w:t>
      </w:r>
      <w:r w:rsidRPr="00FB66A7">
        <w:t xml:space="preserve"> redeeming a </w:t>
      </w:r>
      <w:r w:rsidR="000465D3">
        <w:t>digital token</w:t>
      </w:r>
      <w:r w:rsidR="00886A36">
        <w:t xml:space="preserve"> </w:t>
      </w:r>
      <w:r w:rsidR="000465D3">
        <w:t xml:space="preserve">that is </w:t>
      </w:r>
      <w:r w:rsidR="00DE4BFC">
        <w:t xml:space="preserve">attached to a </w:t>
      </w:r>
      <w:r w:rsidRPr="00FB66A7">
        <w:t xml:space="preserve">right to an amount standing to the credit of a tokenised </w:t>
      </w:r>
      <w:r w:rsidR="00277B8B">
        <w:t>SVF</w:t>
      </w:r>
      <w:r w:rsidR="009A07B6">
        <w:t>.</w:t>
      </w:r>
      <w:r w:rsidR="002F71B2">
        <w:t xml:space="preserve"> </w:t>
      </w:r>
      <w:r w:rsidR="00635357">
        <w:t>This conduct is specified to be</w:t>
      </w:r>
      <w:r w:rsidR="002F71B2">
        <w:t xml:space="preserve"> </w:t>
      </w:r>
      <w:r w:rsidRPr="00FB66A7">
        <w:t>dealing i</w:t>
      </w:r>
      <w:r w:rsidR="00277B8B">
        <w:t>n</w:t>
      </w:r>
      <w:r w:rsidRPr="00FB66A7">
        <w:t xml:space="preserve"> </w:t>
      </w:r>
      <w:r w:rsidR="00277B8B">
        <w:t xml:space="preserve">relation to </w:t>
      </w:r>
      <w:r w:rsidR="00F32C8A">
        <w:t xml:space="preserve">the tokenised </w:t>
      </w:r>
      <w:proofErr w:type="gramStart"/>
      <w:r w:rsidR="00F32C8A">
        <w:t>SVF, and</w:t>
      </w:r>
      <w:proofErr w:type="gramEnd"/>
      <w:r w:rsidR="00F32C8A">
        <w:t xml:space="preserve"> is therefore regulated as </w:t>
      </w:r>
      <w:r w:rsidR="00277B8B">
        <w:t>a financial</w:t>
      </w:r>
      <w:r w:rsidR="006B736C">
        <w:t xml:space="preserve"> service.</w:t>
      </w:r>
      <w:r w:rsidR="009F04B7">
        <w:t xml:space="preserve"> </w:t>
      </w:r>
      <w:r w:rsidR="00E07679">
        <w:t xml:space="preserve">Under </w:t>
      </w:r>
      <w:r w:rsidR="008D23DF">
        <w:t>subsection 766</w:t>
      </w:r>
      <w:proofErr w:type="gramStart"/>
      <w:r w:rsidR="008D23DF">
        <w:t>C(</w:t>
      </w:r>
      <w:proofErr w:type="gramEnd"/>
      <w:r w:rsidR="008D23DF">
        <w:t>2)</w:t>
      </w:r>
      <w:r w:rsidR="002D2F73">
        <w:t>, arranging for another person to engage in this kind of conduct is also dealing</w:t>
      </w:r>
      <w:r w:rsidR="00A80432">
        <w:t xml:space="preserve">. </w:t>
      </w:r>
      <w:r w:rsidR="009F04B7">
        <w:t>This form of dealing conduct may be engaged in by the issuer of the tokenised SVF</w:t>
      </w:r>
      <w:r w:rsidR="00CB6EF9">
        <w:t xml:space="preserve"> or by another person, such as </w:t>
      </w:r>
      <w:r w:rsidR="00D34B3F">
        <w:t>the operator</w:t>
      </w:r>
      <w:r w:rsidR="008F275E">
        <w:t xml:space="preserve"> of a </w:t>
      </w:r>
      <w:r w:rsidR="00040565">
        <w:t>d</w:t>
      </w:r>
      <w:r w:rsidR="008F275E">
        <w:t xml:space="preserve">igital </w:t>
      </w:r>
      <w:r w:rsidR="00040565">
        <w:t>a</w:t>
      </w:r>
      <w:r w:rsidR="008F275E">
        <w:t xml:space="preserve">sset </w:t>
      </w:r>
      <w:r w:rsidR="00040565">
        <w:t>p</w:t>
      </w:r>
      <w:r w:rsidR="008F275E">
        <w:t xml:space="preserve">latform </w:t>
      </w:r>
      <w:r w:rsidR="004007EC">
        <w:t xml:space="preserve">that </w:t>
      </w:r>
      <w:r w:rsidR="00051744">
        <w:t>exercises rights</w:t>
      </w:r>
      <w:r w:rsidR="004007EC">
        <w:t xml:space="preserve"> </w:t>
      </w:r>
      <w:r w:rsidR="00886A36">
        <w:t xml:space="preserve">in relation to a </w:t>
      </w:r>
      <w:r w:rsidR="00CA5E70">
        <w:t>digital token</w:t>
      </w:r>
      <w:r w:rsidR="00886A36">
        <w:t xml:space="preserve"> </w:t>
      </w:r>
      <w:r w:rsidR="006D77FE">
        <w:t xml:space="preserve">that it holds </w:t>
      </w:r>
      <w:proofErr w:type="gramStart"/>
      <w:r w:rsidR="006D77FE">
        <w:t>on</w:t>
      </w:r>
      <w:proofErr w:type="gramEnd"/>
      <w:r w:rsidR="006D77FE">
        <w:t xml:space="preserve"> behalf</w:t>
      </w:r>
      <w:r w:rsidR="009F04B7">
        <w:t xml:space="preserve"> of </w:t>
      </w:r>
      <w:r w:rsidR="006D77FE">
        <w:t xml:space="preserve">its clients. </w:t>
      </w:r>
      <w:r w:rsidR="00DD1B88">
        <w:br/>
      </w:r>
      <w:r w:rsidR="006B736C">
        <w:rPr>
          <w:b/>
          <w:bCs/>
          <w:i/>
          <w:iCs/>
        </w:rPr>
        <w:t>[Schedule 1, item 34, section 766C of the Corporations Act]</w:t>
      </w:r>
    </w:p>
    <w:p w14:paraId="6818AA52" w14:textId="0AC1FB33" w:rsidR="00C21D9B" w:rsidRDefault="00C21D9B" w:rsidP="002F4EBD">
      <w:pPr>
        <w:pStyle w:val="Normalparatextwithnumbers"/>
        <w:numPr>
          <w:ilvl w:val="1"/>
          <w:numId w:val="15"/>
        </w:numPr>
      </w:pPr>
      <w:r>
        <w:t>Th</w:t>
      </w:r>
      <w:r w:rsidR="00F4422C">
        <w:t>ese</w:t>
      </w:r>
      <w:r>
        <w:t xml:space="preserve"> </w:t>
      </w:r>
      <w:r w:rsidR="00F4422C">
        <w:t xml:space="preserve">amendments to the definitions of </w:t>
      </w:r>
      <w:r w:rsidR="003519EB">
        <w:t xml:space="preserve">‘financial product’ and ‘financial service’ in the Corporations Act </w:t>
      </w:r>
      <w:r w:rsidR="00F4422C">
        <w:t>mean</w:t>
      </w:r>
      <w:r>
        <w:t xml:space="preserve"> providers of the payment services and </w:t>
      </w:r>
      <w:r w:rsidR="00D61FF8" w:rsidRPr="00433E07">
        <w:rPr>
          <w:rStyle w:val="References"/>
          <w:b w:val="0"/>
          <w:bCs w:val="0"/>
          <w:i w:val="0"/>
          <w:iCs w:val="0"/>
        </w:rPr>
        <w:t>payment product</w:t>
      </w:r>
      <w:r w:rsidR="00D61FF8">
        <w:rPr>
          <w:rStyle w:val="References"/>
          <w:b w:val="0"/>
          <w:bCs w:val="0"/>
          <w:i w:val="0"/>
          <w:iCs w:val="0"/>
        </w:rPr>
        <w:t>-</w:t>
      </w:r>
      <w:r w:rsidR="00D61FF8" w:rsidRPr="00433E07">
        <w:rPr>
          <w:rStyle w:val="References"/>
          <w:b w:val="0"/>
          <w:bCs w:val="0"/>
          <w:i w:val="0"/>
          <w:iCs w:val="0"/>
        </w:rPr>
        <w:t>related service</w:t>
      </w:r>
      <w:r w:rsidR="00D61FF8">
        <w:rPr>
          <w:rStyle w:val="References"/>
          <w:b w:val="0"/>
          <w:bCs w:val="0"/>
          <w:i w:val="0"/>
          <w:iCs w:val="0"/>
        </w:rPr>
        <w:t>s</w:t>
      </w:r>
      <w:r w:rsidR="00D61FF8" w:rsidRPr="00433E07" w:rsidDel="00433E07">
        <w:rPr>
          <w:rStyle w:val="References"/>
          <w:b w:val="0"/>
          <w:bCs w:val="0"/>
          <w:i w:val="0"/>
          <w:iCs w:val="0"/>
        </w:rPr>
        <w:t xml:space="preserve"> </w:t>
      </w:r>
      <w:r>
        <w:t>are required to hold an AFS licence and comply with the general obligations that apply to other AFS licensees.</w:t>
      </w:r>
    </w:p>
    <w:p w14:paraId="291778B4" w14:textId="40F560CF" w:rsidR="00C21D9B" w:rsidRDefault="00C21D9B" w:rsidP="002F4EBD">
      <w:pPr>
        <w:pStyle w:val="Normalparatextwithnumbers"/>
        <w:numPr>
          <w:ilvl w:val="1"/>
          <w:numId w:val="15"/>
        </w:numPr>
      </w:pPr>
      <w:r>
        <w:t xml:space="preserve">However, </w:t>
      </w:r>
      <w:r w:rsidR="00F60094">
        <w:t xml:space="preserve">as mentioned above, </w:t>
      </w:r>
      <w:r>
        <w:t>conduct relating to a</w:t>
      </w:r>
      <w:r w:rsidR="006721BB">
        <w:t xml:space="preserve"> payment product </w:t>
      </w:r>
      <w:r>
        <w:t xml:space="preserve">is only a financial service if the conduct is engaged in by a person that is a </w:t>
      </w:r>
      <w:proofErr w:type="gramStart"/>
      <w:r>
        <w:t>constitutionally-covered</w:t>
      </w:r>
      <w:proofErr w:type="gramEnd"/>
      <w:r>
        <w:t xml:space="preserve"> corporation, or a representative of a constitutionally</w:t>
      </w:r>
      <w:r w:rsidR="0036022B">
        <w:t>-</w:t>
      </w:r>
      <w:r>
        <w:t>covered</w:t>
      </w:r>
      <w:r w:rsidR="0036022B">
        <w:t xml:space="preserve"> </w:t>
      </w:r>
      <w:r>
        <w:t>corporation.</w:t>
      </w:r>
      <w:r>
        <w:br/>
      </w:r>
      <w:r w:rsidRPr="00253426">
        <w:rPr>
          <w:b/>
          <w:bCs/>
          <w:i/>
          <w:iCs/>
        </w:rPr>
        <w:t>[</w:t>
      </w:r>
      <w:r w:rsidRPr="005F0B89">
        <w:rPr>
          <w:rStyle w:val="References"/>
        </w:rPr>
        <w:t>Schedule</w:t>
      </w:r>
      <w:r w:rsidRPr="00253426">
        <w:rPr>
          <w:b/>
          <w:bCs/>
          <w:i/>
          <w:iCs/>
        </w:rPr>
        <w:t xml:space="preserve"> </w:t>
      </w:r>
      <w:r>
        <w:rPr>
          <w:b/>
          <w:bCs/>
          <w:i/>
          <w:iCs/>
        </w:rPr>
        <w:t>1</w:t>
      </w:r>
      <w:r w:rsidRPr="00253426">
        <w:rPr>
          <w:b/>
          <w:bCs/>
          <w:i/>
          <w:iCs/>
        </w:rPr>
        <w:t xml:space="preserve">, item </w:t>
      </w:r>
      <w:r>
        <w:rPr>
          <w:b/>
          <w:bCs/>
          <w:i/>
          <w:iCs/>
        </w:rPr>
        <w:t>5</w:t>
      </w:r>
      <w:r w:rsidRPr="00253426">
        <w:rPr>
          <w:b/>
          <w:bCs/>
          <w:i/>
          <w:iCs/>
        </w:rPr>
        <w:t>, section 766J of the Corporations Act]</w:t>
      </w:r>
    </w:p>
    <w:p w14:paraId="047E6B75" w14:textId="3F1935BE" w:rsidR="00C21D9B" w:rsidRDefault="00C21D9B" w:rsidP="002F4EBD">
      <w:pPr>
        <w:pStyle w:val="Normalparatextwithnumbers"/>
        <w:numPr>
          <w:ilvl w:val="1"/>
          <w:numId w:val="15"/>
        </w:numPr>
      </w:pPr>
      <w:r>
        <w:t xml:space="preserve">Similarly, a person only provides a payment service if the person is a </w:t>
      </w:r>
      <w:proofErr w:type="gramStart"/>
      <w:r>
        <w:t>constitutionally-covered</w:t>
      </w:r>
      <w:proofErr w:type="gramEnd"/>
      <w:r>
        <w:t xml:space="preserve"> corporation, or a representative of a constitutionally</w:t>
      </w:r>
      <w:r w:rsidR="00D73FA5">
        <w:t>-</w:t>
      </w:r>
      <w:r>
        <w:t>covered corporation.</w:t>
      </w:r>
      <w:r>
        <w:br/>
      </w:r>
      <w:r w:rsidRPr="004F704F">
        <w:rPr>
          <w:b/>
          <w:i/>
        </w:rPr>
        <w:t>[</w:t>
      </w:r>
      <w:r w:rsidRPr="005F0B89">
        <w:rPr>
          <w:rStyle w:val="References"/>
        </w:rPr>
        <w:t>Schedule</w:t>
      </w:r>
      <w:r w:rsidRPr="004F704F">
        <w:rPr>
          <w:b/>
          <w:i/>
        </w:rPr>
        <w:t xml:space="preserve"> 1, item 4,</w:t>
      </w:r>
      <w:r>
        <w:rPr>
          <w:b/>
          <w:i/>
        </w:rPr>
        <w:t xml:space="preserve"> </w:t>
      </w:r>
      <w:r w:rsidRPr="004F704F">
        <w:rPr>
          <w:b/>
          <w:i/>
        </w:rPr>
        <w:t>paragraphs 766DB(1)(c), 766DC(1)(c) and 766DD(1)(c) of the Corporations Act]</w:t>
      </w:r>
    </w:p>
    <w:p w14:paraId="00ED27B9" w14:textId="41C073A5" w:rsidR="00C21D9B" w:rsidRDefault="00C21D9B" w:rsidP="002F4EBD">
      <w:pPr>
        <w:pStyle w:val="Normalparatextwithnumbers"/>
        <w:numPr>
          <w:ilvl w:val="1"/>
          <w:numId w:val="15"/>
        </w:numPr>
      </w:pPr>
      <w:r>
        <w:t xml:space="preserve">This means PSPs, and the representatives of such PSPs, are only subject to regulation under the AFS licensing framework and these reforms if the PSP is one of the following types of entity: </w:t>
      </w:r>
    </w:p>
    <w:p w14:paraId="25198ADF" w14:textId="77777777" w:rsidR="00C21D9B" w:rsidRDefault="00C21D9B" w:rsidP="00DD1B88">
      <w:pPr>
        <w:pStyle w:val="Dotpoint1"/>
      </w:pPr>
      <w:r>
        <w:t xml:space="preserve">a </w:t>
      </w:r>
      <w:r w:rsidRPr="00BF5E57">
        <w:t xml:space="preserve">foreign, financial </w:t>
      </w:r>
      <w:r>
        <w:t>or</w:t>
      </w:r>
      <w:r w:rsidRPr="00BF5E57">
        <w:t xml:space="preserve"> trading </w:t>
      </w:r>
      <w:proofErr w:type="gramStart"/>
      <w:r w:rsidRPr="00BF5E57">
        <w:t>corporation</w:t>
      </w:r>
      <w:r>
        <w:t>;</w:t>
      </w:r>
      <w:proofErr w:type="gramEnd"/>
      <w:r>
        <w:t xml:space="preserve"> </w:t>
      </w:r>
    </w:p>
    <w:p w14:paraId="5FF15C5C" w14:textId="77777777" w:rsidR="00C21D9B" w:rsidRDefault="00C21D9B" w:rsidP="00DD1B88">
      <w:pPr>
        <w:pStyle w:val="Dotpoint1"/>
      </w:pPr>
      <w:r>
        <w:t xml:space="preserve">a </w:t>
      </w:r>
      <w:proofErr w:type="gramStart"/>
      <w:r w:rsidRPr="004D7B2A">
        <w:t>company</w:t>
      </w:r>
      <w:r>
        <w:t>;</w:t>
      </w:r>
      <w:proofErr w:type="gramEnd"/>
    </w:p>
    <w:p w14:paraId="49712879" w14:textId="77777777" w:rsidR="00C21D9B" w:rsidRDefault="00C21D9B" w:rsidP="00DD1B88">
      <w:pPr>
        <w:pStyle w:val="Dotpoint1"/>
      </w:pPr>
      <w:proofErr w:type="spellStart"/>
      <w:r>
        <w:t>any body</w:t>
      </w:r>
      <w:proofErr w:type="spellEnd"/>
      <w:r>
        <w:t xml:space="preserve"> </w:t>
      </w:r>
      <w:r w:rsidRPr="000F6DB8">
        <w:t>corporate (whether incorporated in this jurisdiction or elsewhere</w:t>
      </w:r>
      <w:proofErr w:type="gramStart"/>
      <w:r w:rsidRPr="000F6DB8">
        <w:t>)</w:t>
      </w:r>
      <w:r>
        <w:t>;</w:t>
      </w:r>
      <w:proofErr w:type="gramEnd"/>
    </w:p>
    <w:p w14:paraId="5739A414" w14:textId="77777777" w:rsidR="00C21D9B" w:rsidRDefault="00C21D9B" w:rsidP="00DD1B88">
      <w:pPr>
        <w:pStyle w:val="Dotpoint1"/>
      </w:pPr>
      <w:r w:rsidRPr="00E07607">
        <w:lastRenderedPageBreak/>
        <w:t>an unincorporated body that under the law of its place of origin, may sue or be sued, or may hold property in the name of its secretary or of an officer of the body duly appointed for that purpose</w:t>
      </w:r>
      <w:r>
        <w:t>.</w:t>
      </w:r>
    </w:p>
    <w:p w14:paraId="3632ED8B" w14:textId="16585ECD" w:rsidR="00C21D9B" w:rsidRPr="00AC1B80" w:rsidRDefault="00C21D9B" w:rsidP="00AC1B80">
      <w:pPr>
        <w:pStyle w:val="Dotpoint1"/>
        <w:numPr>
          <w:ilvl w:val="0"/>
          <w:numId w:val="0"/>
        </w:numPr>
        <w:ind w:left="774"/>
        <w:rPr>
          <w:rStyle w:val="References"/>
        </w:rPr>
      </w:pPr>
      <w:r w:rsidRPr="00AC1B80">
        <w:rPr>
          <w:rStyle w:val="References"/>
        </w:rPr>
        <w:t>[</w:t>
      </w:r>
      <w:r w:rsidRPr="005F0B89">
        <w:rPr>
          <w:rStyle w:val="References"/>
        </w:rPr>
        <w:t>Schedule</w:t>
      </w:r>
      <w:r w:rsidRPr="00AC1B80">
        <w:rPr>
          <w:rStyle w:val="References"/>
        </w:rPr>
        <w:t xml:space="preserve"> 1, item </w:t>
      </w:r>
      <w:r w:rsidR="006D7EF9" w:rsidRPr="00AC1B80">
        <w:rPr>
          <w:rStyle w:val="References"/>
        </w:rPr>
        <w:t>8</w:t>
      </w:r>
      <w:r w:rsidRPr="00AC1B80">
        <w:rPr>
          <w:rStyle w:val="References"/>
        </w:rPr>
        <w:t>, section 9 of the Corporations Act]</w:t>
      </w:r>
    </w:p>
    <w:p w14:paraId="27AA93A8" w14:textId="35CBCC7C" w:rsidR="005B23C5" w:rsidRPr="00D95A73" w:rsidRDefault="00F4131B" w:rsidP="002F4EBD">
      <w:pPr>
        <w:pStyle w:val="Normalparatextwithnumbers"/>
        <w:numPr>
          <w:ilvl w:val="1"/>
          <w:numId w:val="15"/>
        </w:numPr>
        <w:rPr>
          <w:rStyle w:val="References"/>
        </w:rPr>
      </w:pPr>
      <w:r>
        <w:t>The</w:t>
      </w:r>
      <w:r w:rsidR="00E0320B">
        <w:t xml:space="preserve"> </w:t>
      </w:r>
      <w:r w:rsidR="00E60AED">
        <w:t>financial products and services</w:t>
      </w:r>
      <w:r>
        <w:t xml:space="preserve"> introduced under the reforms</w:t>
      </w:r>
      <w:r w:rsidR="00796553">
        <w:t xml:space="preserve"> </w:t>
      </w:r>
      <w:r w:rsidR="005B23C5">
        <w:t xml:space="preserve">replace the existing concept of </w:t>
      </w:r>
      <w:r w:rsidR="00DA1FAC">
        <w:t>‘</w:t>
      </w:r>
      <w:r w:rsidR="00A81F00">
        <w:t>mak</w:t>
      </w:r>
      <w:r w:rsidR="00DA1FAC">
        <w:t>es</w:t>
      </w:r>
      <w:r w:rsidR="00A81F00">
        <w:t xml:space="preserve"> </w:t>
      </w:r>
      <w:r w:rsidR="005B23C5">
        <w:t>a</w:t>
      </w:r>
      <w:r w:rsidR="00A77F28">
        <w:t xml:space="preserve"> non-cash payment</w:t>
      </w:r>
      <w:r w:rsidR="007D259D">
        <w:t>’</w:t>
      </w:r>
      <w:r w:rsidR="005B23C5">
        <w:t xml:space="preserve"> under the general definition of financial product, which applied the AFS licensing framework to providers of financial services relating to </w:t>
      </w:r>
      <w:r w:rsidR="002C0D8F">
        <w:t>NCP</w:t>
      </w:r>
      <w:r w:rsidR="005B23C5">
        <w:t xml:space="preserve"> facilities. </w:t>
      </w:r>
      <w:r w:rsidR="005B23C5">
        <w:br/>
      </w:r>
      <w:r w:rsidR="005B23C5" w:rsidRPr="00AC1B80">
        <w:rPr>
          <w:rStyle w:val="References"/>
        </w:rPr>
        <w:t xml:space="preserve">[Schedule </w:t>
      </w:r>
      <w:r w:rsidR="00A4574D" w:rsidRPr="00AC1B80">
        <w:rPr>
          <w:rStyle w:val="References"/>
        </w:rPr>
        <w:t>1</w:t>
      </w:r>
      <w:r w:rsidR="005B23C5" w:rsidRPr="00AC1B80">
        <w:rPr>
          <w:rStyle w:val="References"/>
        </w:rPr>
        <w:t xml:space="preserve">, items </w:t>
      </w:r>
      <w:r w:rsidR="005F35C0" w:rsidRPr="00AC1B80">
        <w:rPr>
          <w:rStyle w:val="References"/>
        </w:rPr>
        <w:t>11</w:t>
      </w:r>
      <w:r w:rsidR="00D84489" w:rsidRPr="00AC1B80">
        <w:rPr>
          <w:rStyle w:val="References"/>
        </w:rPr>
        <w:t xml:space="preserve"> and </w:t>
      </w:r>
      <w:r w:rsidR="008962C9" w:rsidRPr="00AC1B80">
        <w:rPr>
          <w:rStyle w:val="References"/>
        </w:rPr>
        <w:t>21</w:t>
      </w:r>
      <w:r w:rsidR="005B23C5" w:rsidRPr="00AC1B80">
        <w:rPr>
          <w:rStyle w:val="References"/>
        </w:rPr>
        <w:t>, sections</w:t>
      </w:r>
      <w:r w:rsidR="00627AAD" w:rsidRPr="00AC1B80">
        <w:rPr>
          <w:rStyle w:val="References"/>
        </w:rPr>
        <w:t xml:space="preserve"> 9</w:t>
      </w:r>
      <w:r w:rsidR="00D84489" w:rsidRPr="00AC1B80">
        <w:rPr>
          <w:rStyle w:val="References"/>
        </w:rPr>
        <w:t xml:space="preserve"> and</w:t>
      </w:r>
      <w:r w:rsidR="005B23C5" w:rsidRPr="00AC1B80">
        <w:rPr>
          <w:rStyle w:val="References"/>
        </w:rPr>
        <w:t xml:space="preserve"> 763A of the </w:t>
      </w:r>
      <w:r w:rsidR="005B23C5" w:rsidRPr="005F0B89">
        <w:rPr>
          <w:rStyle w:val="References"/>
        </w:rPr>
        <w:t>Corporations</w:t>
      </w:r>
      <w:r w:rsidR="005B23C5" w:rsidRPr="00AC1B80">
        <w:rPr>
          <w:rStyle w:val="References"/>
        </w:rPr>
        <w:t xml:space="preserve"> Act]</w:t>
      </w:r>
    </w:p>
    <w:p w14:paraId="6201B318" w14:textId="59C03776" w:rsidR="00257F75" w:rsidRDefault="00257F75" w:rsidP="002F4EBD">
      <w:pPr>
        <w:pStyle w:val="Normalparatextwithnumbers"/>
        <w:numPr>
          <w:ilvl w:val="1"/>
          <w:numId w:val="15"/>
        </w:numPr>
      </w:pPr>
      <w:r w:rsidRPr="00257F75">
        <w:t>Th</w:t>
      </w:r>
      <w:r w:rsidR="00EF314D">
        <w:t>e</w:t>
      </w:r>
      <w:r w:rsidRPr="00257F75">
        <w:t xml:space="preserve"> change to use new, specific financial products and services</w:t>
      </w:r>
      <w:r w:rsidR="00453FC9">
        <w:t xml:space="preserve"> under the reforms</w:t>
      </w:r>
      <w:r w:rsidRPr="00257F75">
        <w:t xml:space="preserve"> has three key objectives:</w:t>
      </w:r>
    </w:p>
    <w:p w14:paraId="6D78503C" w14:textId="2E17379A" w:rsidR="00257F75" w:rsidRDefault="008C33E8" w:rsidP="00DD1B88">
      <w:pPr>
        <w:pStyle w:val="Dotpoint1"/>
      </w:pPr>
      <w:r w:rsidRPr="008C33E8">
        <w:t xml:space="preserve">address existing uncertainty about the scope of the </w:t>
      </w:r>
      <w:r w:rsidR="00F13EAB">
        <w:t>definition</w:t>
      </w:r>
      <w:r>
        <w:t xml:space="preserve"> of </w:t>
      </w:r>
      <w:r w:rsidRPr="008C33E8">
        <w:t xml:space="preserve">NCP </w:t>
      </w:r>
      <w:proofErr w:type="gramStart"/>
      <w:r w:rsidRPr="008C33E8">
        <w:t>facility</w:t>
      </w:r>
      <w:r>
        <w:t>;</w:t>
      </w:r>
      <w:proofErr w:type="gramEnd"/>
    </w:p>
    <w:p w14:paraId="274C5ECB" w14:textId="42DAB90A" w:rsidR="008C33E8" w:rsidRDefault="008C33E8" w:rsidP="00DD1B88">
      <w:pPr>
        <w:pStyle w:val="Dotpoint1"/>
      </w:pPr>
      <w:r w:rsidRPr="008C33E8">
        <w:t xml:space="preserve">extend the scope of regulated activities to service providers that perform </w:t>
      </w:r>
      <w:r w:rsidR="00424524">
        <w:t xml:space="preserve">a </w:t>
      </w:r>
      <w:r w:rsidRPr="008C33E8">
        <w:t>key role in the payment chain, but that are not covered by</w:t>
      </w:r>
      <w:r>
        <w:t xml:space="preserve"> </w:t>
      </w:r>
      <w:r w:rsidRPr="008C33E8">
        <w:t xml:space="preserve">NCP </w:t>
      </w:r>
      <w:proofErr w:type="gramStart"/>
      <w:r w:rsidRPr="008C33E8">
        <w:t>facility</w:t>
      </w:r>
      <w:r>
        <w:t>;</w:t>
      </w:r>
      <w:proofErr w:type="gramEnd"/>
    </w:p>
    <w:p w14:paraId="1E6B1D28" w14:textId="02FF8B79" w:rsidR="008C33E8" w:rsidRDefault="008C33E8" w:rsidP="00DD1B88">
      <w:pPr>
        <w:pStyle w:val="Dotpoint1"/>
      </w:pPr>
      <w:r w:rsidRPr="008C33E8">
        <w:t xml:space="preserve">recognise that some activities are more appropriately regulated as </w:t>
      </w:r>
      <w:r w:rsidR="00F00DC9">
        <w:t xml:space="preserve">financial </w:t>
      </w:r>
      <w:r w:rsidRPr="008C33E8">
        <w:t xml:space="preserve">services rather than </w:t>
      </w:r>
      <w:r w:rsidR="00F00DC9">
        <w:t xml:space="preserve">financial </w:t>
      </w:r>
      <w:r w:rsidRPr="008C33E8">
        <w:t>products.</w:t>
      </w:r>
    </w:p>
    <w:p w14:paraId="3A8B53A8" w14:textId="0D062475" w:rsidR="00227425" w:rsidRDefault="008C33E8" w:rsidP="002F4EBD">
      <w:pPr>
        <w:pStyle w:val="Normalparatextwithnumbers"/>
        <w:numPr>
          <w:ilvl w:val="1"/>
          <w:numId w:val="15"/>
        </w:numPr>
      </w:pPr>
      <w:r>
        <w:t>The</w:t>
      </w:r>
      <w:r w:rsidR="00F4131B">
        <w:t xml:space="preserve"> targeted, specific definitions </w:t>
      </w:r>
      <w:r w:rsidR="00DE6DBD" w:rsidRPr="00DE6DBD">
        <w:t>provide greater clarity and enable PSPs to determine whether they are subject to regulation and identify what obligations will apply to them</w:t>
      </w:r>
      <w:r w:rsidR="00DC1881">
        <w:t>.</w:t>
      </w:r>
      <w:r w:rsidR="00CD0296">
        <w:t xml:space="preserve"> </w:t>
      </w:r>
    </w:p>
    <w:p w14:paraId="3EEA9174" w14:textId="4388B076" w:rsidR="00944B59" w:rsidRDefault="00B177C2" w:rsidP="002F4EBD">
      <w:pPr>
        <w:pStyle w:val="Normalparatextwithnumbers"/>
        <w:numPr>
          <w:ilvl w:val="1"/>
          <w:numId w:val="15"/>
        </w:numPr>
      </w:pPr>
      <w:r w:rsidRPr="00B177C2">
        <w:t>The introduction of</w:t>
      </w:r>
      <w:r w:rsidR="00E03B9A">
        <w:t xml:space="preserve"> </w:t>
      </w:r>
      <w:r w:rsidRPr="00B177C2">
        <w:t xml:space="preserve">payment services </w:t>
      </w:r>
      <w:r w:rsidR="00B66FAA">
        <w:t xml:space="preserve">as a new type of financial service </w:t>
      </w:r>
      <w:r w:rsidR="00E03B9A">
        <w:t xml:space="preserve">also </w:t>
      </w:r>
      <w:r w:rsidRPr="00B177C2">
        <w:t>mean</w:t>
      </w:r>
      <w:r w:rsidR="0085419F">
        <w:t>s</w:t>
      </w:r>
      <w:r w:rsidRPr="00B177C2">
        <w:t xml:space="preserve"> that some existing NCP facilities </w:t>
      </w:r>
      <w:r w:rsidR="00E03B9A">
        <w:t xml:space="preserve">will </w:t>
      </w:r>
      <w:r w:rsidRPr="00B177C2">
        <w:t>cease to be financial products and instead</w:t>
      </w:r>
      <w:r w:rsidR="00E03B9A">
        <w:t xml:space="preserve"> will be</w:t>
      </w:r>
      <w:r w:rsidRPr="00B177C2">
        <w:t xml:space="preserve"> regulated as financial services.</w:t>
      </w:r>
      <w:r w:rsidR="00DA7AB1">
        <w:t xml:space="preserve"> </w:t>
      </w:r>
      <w:r w:rsidR="00DA7AB1" w:rsidRPr="00FB2E7A">
        <w:t>Th</w:t>
      </w:r>
      <w:r w:rsidR="00B66FAA">
        <w:t>is</w:t>
      </w:r>
      <w:r w:rsidR="00DA7AB1" w:rsidRPr="00FB2E7A">
        <w:t xml:space="preserve"> treatment of payment services</w:t>
      </w:r>
      <w:r w:rsidR="00DA7AB1">
        <w:t xml:space="preserve"> </w:t>
      </w:r>
      <w:r w:rsidR="00BE48E8">
        <w:t xml:space="preserve">is </w:t>
      </w:r>
      <w:r w:rsidR="00DA7AB1">
        <w:t>in</w:t>
      </w:r>
      <w:r w:rsidR="00BE48E8">
        <w:t>tended to</w:t>
      </w:r>
      <w:r w:rsidR="00DA7AB1">
        <w:t xml:space="preserve"> </w:t>
      </w:r>
      <w:r w:rsidR="00DA7AB1" w:rsidRPr="00FB2E7A">
        <w:t>support proportionate regulatory obligations</w:t>
      </w:r>
      <w:r w:rsidR="00DA7AB1">
        <w:t xml:space="preserve"> under the AFS licensing framework</w:t>
      </w:r>
      <w:r w:rsidR="00B66FAA">
        <w:t>.</w:t>
      </w:r>
    </w:p>
    <w:p w14:paraId="34987188" w14:textId="72D32BBE" w:rsidR="00AD3D60" w:rsidRDefault="00F356A4" w:rsidP="002F4EBD">
      <w:pPr>
        <w:pStyle w:val="Normalparatextwithnumbers"/>
        <w:numPr>
          <w:ilvl w:val="1"/>
          <w:numId w:val="15"/>
        </w:numPr>
        <w:rPr>
          <w:rStyle w:val="References"/>
          <w:b w:val="0"/>
          <w:bCs w:val="0"/>
          <w:i w:val="0"/>
          <w:iCs w:val="0"/>
        </w:rPr>
      </w:pPr>
      <w:r>
        <w:t>S</w:t>
      </w:r>
      <w:r w:rsidR="00B177C2" w:rsidRPr="00B177C2">
        <w:t xml:space="preserve">ome consequential </w:t>
      </w:r>
      <w:r w:rsidR="008418A9">
        <w:t>amendment</w:t>
      </w:r>
      <w:r w:rsidR="00B177C2" w:rsidRPr="00B177C2">
        <w:t>s will be made to existing provisions of the Corporations Act to support th</w:t>
      </w:r>
      <w:r>
        <w:t>is</w:t>
      </w:r>
      <w:r w:rsidR="001D1A95">
        <w:t xml:space="preserve"> change</w:t>
      </w:r>
      <w:r w:rsidR="007A4FC4">
        <w:t xml:space="preserve"> and assist in the interpretation of the payment services definitions</w:t>
      </w:r>
      <w:r w:rsidR="00B177C2" w:rsidRPr="00B177C2">
        <w:t>. This includes an additional provision to ensure that multiple arrangements for the performance of relevant activities</w:t>
      </w:r>
      <w:r w:rsidR="0084024D">
        <w:t xml:space="preserve"> relating to payment services</w:t>
      </w:r>
      <w:r w:rsidR="00B177C2" w:rsidRPr="00B177C2">
        <w:t xml:space="preserve"> can be considered together if it is reasonable to assume that the parties to the arrangements regard them as constituting a single scheme. A similar provision already applies to assist the interpretation of the financial product definition and prevent avoidance of regulation.</w:t>
      </w:r>
      <w:r w:rsidR="00876687">
        <w:rPr>
          <w:rStyle w:val="References"/>
        </w:rPr>
        <w:br/>
        <w:t xml:space="preserve">[Schedule 1, item </w:t>
      </w:r>
      <w:r w:rsidR="00A713A4">
        <w:rPr>
          <w:rStyle w:val="References"/>
        </w:rPr>
        <w:t>14</w:t>
      </w:r>
      <w:r w:rsidR="00876687">
        <w:rPr>
          <w:rStyle w:val="References"/>
        </w:rPr>
        <w:t>, s</w:t>
      </w:r>
      <w:r w:rsidR="002D4F87">
        <w:rPr>
          <w:rStyle w:val="References"/>
        </w:rPr>
        <w:t>ubs</w:t>
      </w:r>
      <w:r w:rsidR="00876687">
        <w:rPr>
          <w:rStyle w:val="References"/>
        </w:rPr>
        <w:t>ection 761</w:t>
      </w:r>
      <w:proofErr w:type="gramStart"/>
      <w:r w:rsidR="00876687">
        <w:rPr>
          <w:rStyle w:val="References"/>
        </w:rPr>
        <w:t>B</w:t>
      </w:r>
      <w:r w:rsidR="002D4F87">
        <w:rPr>
          <w:rStyle w:val="References"/>
        </w:rPr>
        <w:t>(</w:t>
      </w:r>
      <w:proofErr w:type="gramEnd"/>
      <w:r w:rsidR="002D4F87">
        <w:rPr>
          <w:rStyle w:val="References"/>
        </w:rPr>
        <w:t>3)</w:t>
      </w:r>
      <w:r w:rsidR="00876687">
        <w:rPr>
          <w:rStyle w:val="References"/>
        </w:rPr>
        <w:t xml:space="preserve"> of the Corporations Act]</w:t>
      </w:r>
    </w:p>
    <w:p w14:paraId="4AB80447" w14:textId="3323F93D" w:rsidR="00465EAE" w:rsidRDefault="00465EAE" w:rsidP="00A93A3F">
      <w:pPr>
        <w:pStyle w:val="Heading4"/>
        <w:rPr>
          <w:rStyle w:val="References"/>
          <w:rFonts w:ascii="Helvetica" w:hAnsi="Helvetica" w:cs="Helvetica"/>
          <w:b w:val="0"/>
          <w:bCs w:val="0"/>
          <w:i w:val="0"/>
          <w:iCs/>
          <w:sz w:val="28"/>
          <w:szCs w:val="28"/>
        </w:rPr>
      </w:pPr>
      <w:r>
        <w:rPr>
          <w:rStyle w:val="References"/>
          <w:rFonts w:ascii="Helvetica" w:hAnsi="Helvetica" w:cs="Helvetica"/>
          <w:b w:val="0"/>
          <w:bCs w:val="0"/>
          <w:i w:val="0"/>
          <w:iCs/>
          <w:sz w:val="28"/>
          <w:szCs w:val="28"/>
        </w:rPr>
        <w:t>AFS licensing obligations</w:t>
      </w:r>
      <w:r w:rsidR="00294029">
        <w:rPr>
          <w:rStyle w:val="References"/>
          <w:rFonts w:ascii="Helvetica" w:hAnsi="Helvetica" w:cs="Helvetica"/>
          <w:b w:val="0"/>
          <w:bCs w:val="0"/>
          <w:i w:val="0"/>
          <w:iCs/>
          <w:sz w:val="28"/>
          <w:szCs w:val="28"/>
        </w:rPr>
        <w:t xml:space="preserve"> – application and adjustments</w:t>
      </w:r>
    </w:p>
    <w:p w14:paraId="1B9CBF0D" w14:textId="6B14E45E" w:rsidR="00B24F8F" w:rsidRDefault="006701B8" w:rsidP="002F4EBD">
      <w:pPr>
        <w:pStyle w:val="Normalparatextwithnumbers"/>
        <w:numPr>
          <w:ilvl w:val="1"/>
          <w:numId w:val="15"/>
        </w:numPr>
      </w:pPr>
      <w:r>
        <w:t xml:space="preserve">Generally, </w:t>
      </w:r>
      <w:r w:rsidR="00A37994">
        <w:t xml:space="preserve">PSPs are subject to the same obligations </w:t>
      </w:r>
      <w:r w:rsidR="00114AE1">
        <w:t>as other AFS licensees</w:t>
      </w:r>
      <w:r w:rsidR="008B4059">
        <w:t>, including:</w:t>
      </w:r>
    </w:p>
    <w:p w14:paraId="7D6D6FD0" w14:textId="32A0B51D" w:rsidR="00F81E53" w:rsidRDefault="00B17612" w:rsidP="00DD1B88">
      <w:pPr>
        <w:pStyle w:val="Dotpoint1"/>
      </w:pPr>
      <w:r>
        <w:t xml:space="preserve">general licensee </w:t>
      </w:r>
      <w:r w:rsidR="008828AA">
        <w:t>obligations</w:t>
      </w:r>
      <w:r>
        <w:t xml:space="preserve"> </w:t>
      </w:r>
      <w:r w:rsidR="00353670">
        <w:t xml:space="preserve">that apply in relation </w:t>
      </w:r>
      <w:r>
        <w:t xml:space="preserve">to </w:t>
      </w:r>
      <w:r w:rsidR="00353670">
        <w:t xml:space="preserve">all financial services, such as the obligations </w:t>
      </w:r>
      <w:r>
        <w:t>to ac</w:t>
      </w:r>
      <w:r w:rsidR="00353670">
        <w:t>t</w:t>
      </w:r>
      <w:r>
        <w:t xml:space="preserve"> efficiently</w:t>
      </w:r>
      <w:r w:rsidR="00D441AC">
        <w:t>,</w:t>
      </w:r>
      <w:r>
        <w:t xml:space="preserve"> </w:t>
      </w:r>
      <w:r w:rsidR="00D441AC">
        <w:t>h</w:t>
      </w:r>
      <w:r>
        <w:t>onestly and fairly, maintain competence</w:t>
      </w:r>
      <w:r w:rsidR="00D441AC">
        <w:t xml:space="preserve">, </w:t>
      </w:r>
      <w:r w:rsidR="00353670">
        <w:t>have adequate resources</w:t>
      </w:r>
      <w:r w:rsidR="003D65EC">
        <w:t xml:space="preserve">, arrangements for managing conflicts of interest and </w:t>
      </w:r>
      <w:r w:rsidR="003D65EC">
        <w:lastRenderedPageBreak/>
        <w:t xml:space="preserve">risk management systems, and </w:t>
      </w:r>
      <w:r w:rsidR="00F81E53">
        <w:t>comply with licence conditions and the financial services laws</w:t>
      </w:r>
      <w:r w:rsidR="00242A02">
        <w:t>.</w:t>
      </w:r>
      <w:r w:rsidR="008338B2">
        <w:t xml:space="preserve"> Wher</w:t>
      </w:r>
      <w:r w:rsidR="00110D98">
        <w:t>e a PSP is an APRA</w:t>
      </w:r>
      <w:r w:rsidR="00B77CEB">
        <w:t xml:space="preserve"> </w:t>
      </w:r>
      <w:r w:rsidR="00110D98">
        <w:t xml:space="preserve">regulated body, some of these general obligations do </w:t>
      </w:r>
      <w:r w:rsidR="0081162D">
        <w:t>not apply, as the</w:t>
      </w:r>
      <w:r w:rsidR="002356F6">
        <w:t xml:space="preserve"> obligations</w:t>
      </w:r>
      <w:r w:rsidR="0081162D">
        <w:t xml:space="preserve"> are covered by </w:t>
      </w:r>
      <w:r w:rsidR="00EE4013">
        <w:t xml:space="preserve">APRA’s prudential </w:t>
      </w:r>
      <w:r w:rsidR="002356F6">
        <w:t xml:space="preserve">regulation under the Prudential </w:t>
      </w:r>
      <w:r w:rsidR="00F61206">
        <w:t>Regulation</w:t>
      </w:r>
      <w:r w:rsidR="002356F6">
        <w:t xml:space="preserve"> </w:t>
      </w:r>
      <w:proofErr w:type="gramStart"/>
      <w:r w:rsidR="002356F6">
        <w:t>Bill</w:t>
      </w:r>
      <w:r w:rsidR="00F81E53">
        <w:t>;</w:t>
      </w:r>
      <w:proofErr w:type="gramEnd"/>
    </w:p>
    <w:p w14:paraId="63DA36E9" w14:textId="77D797F7" w:rsidR="008B4059" w:rsidRDefault="00DB41B8" w:rsidP="00DD1B88">
      <w:pPr>
        <w:pStyle w:val="Dotpoint1"/>
      </w:pPr>
      <w:r>
        <w:t>additional</w:t>
      </w:r>
      <w:r w:rsidR="00324D68">
        <w:t xml:space="preserve"> obligations that apply </w:t>
      </w:r>
      <w:r>
        <w:t>when providing financial services to retail clients, including</w:t>
      </w:r>
      <w:r w:rsidR="008828AA">
        <w:t xml:space="preserve"> </w:t>
      </w:r>
      <w:r w:rsidR="00B3254E">
        <w:t>obligations to have</w:t>
      </w:r>
      <w:r>
        <w:t xml:space="preserve"> </w:t>
      </w:r>
      <w:r w:rsidR="00B3254E">
        <w:t>internal dispute resolution systems, membership to AFCA and adequate compensation arrangement</w:t>
      </w:r>
      <w:r w:rsidR="008750D9">
        <w:t>s</w:t>
      </w:r>
      <w:r w:rsidR="00B3254E">
        <w:t xml:space="preserve">, and obligations to </w:t>
      </w:r>
      <w:r w:rsidR="002E54E2">
        <w:t>disclose information about products and services to retail clients.</w:t>
      </w:r>
      <w:r w:rsidR="00B3254E">
        <w:t xml:space="preserve"> </w:t>
      </w:r>
    </w:p>
    <w:p w14:paraId="230286A2" w14:textId="32AB0B99" w:rsidR="00AD7312" w:rsidRDefault="00AD7312" w:rsidP="002F4EBD">
      <w:pPr>
        <w:pStyle w:val="Normalparatextwithnumbers"/>
        <w:numPr>
          <w:ilvl w:val="1"/>
          <w:numId w:val="15"/>
        </w:numPr>
      </w:pPr>
      <w:r>
        <w:t>The general obligations will continue to apply for PSP</w:t>
      </w:r>
      <w:r w:rsidR="00B70C65">
        <w:t>s</w:t>
      </w:r>
      <w:r>
        <w:t xml:space="preserve"> in the same way as for other AFS licensees. ASIC </w:t>
      </w:r>
      <w:r w:rsidR="008367B9">
        <w:t xml:space="preserve">may provide guidance on what these obligations involve, and how licensees can demonstrate compliance with these obligations. </w:t>
      </w:r>
      <w:r w:rsidR="00B70C65">
        <w:t xml:space="preserve">ASIC may </w:t>
      </w:r>
      <w:r w:rsidR="00754C32">
        <w:t xml:space="preserve">also impose </w:t>
      </w:r>
      <w:r w:rsidR="00B70C65">
        <w:t xml:space="preserve">licence conditions that </w:t>
      </w:r>
      <w:r w:rsidR="00BB3A99">
        <w:t>support compliance wit</w:t>
      </w:r>
      <w:r w:rsidR="00754C32">
        <w:t>h</w:t>
      </w:r>
      <w:r w:rsidR="00BB3A99">
        <w:t xml:space="preserve"> these obligations (e.g. ASIC </w:t>
      </w:r>
      <w:r w:rsidR="00754C32">
        <w:t xml:space="preserve">currently </w:t>
      </w:r>
      <w:r w:rsidR="00BB3A99">
        <w:t xml:space="preserve">imposes licence conditions that relate to the obligation to maintain adequate financial resources). </w:t>
      </w:r>
    </w:p>
    <w:p w14:paraId="0B1C531A" w14:textId="463CBBEE" w:rsidR="00B13F27" w:rsidRDefault="00B13F27" w:rsidP="002F4EBD">
      <w:pPr>
        <w:pStyle w:val="Normalparatextwithnumbers"/>
        <w:numPr>
          <w:ilvl w:val="1"/>
          <w:numId w:val="15"/>
        </w:numPr>
      </w:pPr>
      <w:r>
        <w:t>T</w:t>
      </w:r>
      <w:r w:rsidRPr="00B13F27">
        <w:t>he</w:t>
      </w:r>
      <w:r w:rsidR="004A0B67">
        <w:t>se</w:t>
      </w:r>
      <w:r w:rsidRPr="00B13F27">
        <w:t xml:space="preserve"> licensee obligations will apply </w:t>
      </w:r>
      <w:r>
        <w:t xml:space="preserve">to PSPs </w:t>
      </w:r>
      <w:r w:rsidRPr="00B13F27">
        <w:t xml:space="preserve">in relation to the ongoing performance of relevant activities, and not just at the time of </w:t>
      </w:r>
      <w:proofErr w:type="gramStart"/>
      <w:r w:rsidRPr="00B13F27">
        <w:t>entering into</w:t>
      </w:r>
      <w:proofErr w:type="gramEnd"/>
      <w:r w:rsidRPr="00B13F27">
        <w:t xml:space="preserve"> </w:t>
      </w:r>
      <w:r>
        <w:t>an</w:t>
      </w:r>
      <w:r w:rsidRPr="00B13F27">
        <w:t xml:space="preserve"> arrangement for the provision of the service. Financial service</w:t>
      </w:r>
      <w:r w:rsidR="009D5610">
        <w:t>s</w:t>
      </w:r>
      <w:r w:rsidRPr="00B13F27">
        <w:t xml:space="preserve"> disclosure </w:t>
      </w:r>
      <w:r w:rsidR="00286A34">
        <w:t>obligation</w:t>
      </w:r>
      <w:r w:rsidRPr="00B13F27">
        <w:t>s will only apply before, or at the time of, the first provision of the service</w:t>
      </w:r>
      <w:r w:rsidR="00F6661D">
        <w:t xml:space="preserve"> under the relevant </w:t>
      </w:r>
      <w:r w:rsidR="009D5610">
        <w:t>arrangement</w:t>
      </w:r>
      <w:r w:rsidRPr="00B13F27">
        <w:t xml:space="preserve"> (unless information previously provided needs to be updated).</w:t>
      </w:r>
    </w:p>
    <w:p w14:paraId="08DD74BC" w14:textId="06F58835" w:rsidR="00544900" w:rsidRDefault="00754C32" w:rsidP="002F4EBD">
      <w:pPr>
        <w:pStyle w:val="Normalparatextwithnumbers"/>
        <w:numPr>
          <w:ilvl w:val="1"/>
          <w:numId w:val="15"/>
        </w:numPr>
      </w:pPr>
      <w:r>
        <w:t>T</w:t>
      </w:r>
      <w:r w:rsidR="00274C54">
        <w:t>hese reforms include some</w:t>
      </w:r>
      <w:r w:rsidR="0069157D">
        <w:t xml:space="preserve"> adjustments </w:t>
      </w:r>
      <w:r w:rsidR="00274C54">
        <w:t>to the existing AFS licensing framework</w:t>
      </w:r>
      <w:r w:rsidR="0069157D">
        <w:t xml:space="preserve"> to </w:t>
      </w:r>
      <w:r w:rsidR="002F4C55">
        <w:t>address</w:t>
      </w:r>
      <w:r w:rsidR="00F44211">
        <w:t xml:space="preserve"> </w:t>
      </w:r>
      <w:r w:rsidR="002F4C55">
        <w:t xml:space="preserve">the potential </w:t>
      </w:r>
      <w:r w:rsidR="00700325">
        <w:t>risks posed to customers and the wider financial system</w:t>
      </w:r>
      <w:r w:rsidR="00114AE1">
        <w:t xml:space="preserve"> </w:t>
      </w:r>
      <w:r w:rsidR="00537C06">
        <w:t xml:space="preserve">by </w:t>
      </w:r>
      <w:r w:rsidR="00274C54">
        <w:t>PSPs</w:t>
      </w:r>
      <w:r w:rsidR="002A4029">
        <w:t xml:space="preserve">. </w:t>
      </w:r>
    </w:p>
    <w:p w14:paraId="78DC2231" w14:textId="60E94D0F" w:rsidR="00465EAE" w:rsidRDefault="00125E04" w:rsidP="002F4EBD">
      <w:pPr>
        <w:pStyle w:val="Normalparatextwithnumbers"/>
        <w:numPr>
          <w:ilvl w:val="1"/>
          <w:numId w:val="15"/>
        </w:numPr>
      </w:pPr>
      <w:r>
        <w:t>Some of t</w:t>
      </w:r>
      <w:r w:rsidR="002A4029">
        <w:t xml:space="preserve">he adjustments </w:t>
      </w:r>
      <w:r w:rsidR="00544900">
        <w:t>made by the</w:t>
      </w:r>
      <w:r w:rsidR="00294029">
        <w:t>se</w:t>
      </w:r>
      <w:r w:rsidR="00544900">
        <w:t xml:space="preserve"> reforms</w:t>
      </w:r>
      <w:r w:rsidR="002A4029">
        <w:t xml:space="preserve"> relate to t</w:t>
      </w:r>
      <w:r w:rsidR="00F44211">
        <w:t>he circumstances in which a payment service is taken to be provided to a retail client</w:t>
      </w:r>
      <w:r w:rsidR="00544900">
        <w:t xml:space="preserve"> and </w:t>
      </w:r>
      <w:r w:rsidR="00294029">
        <w:t xml:space="preserve">the </w:t>
      </w:r>
      <w:r w:rsidR="00544900">
        <w:t>obligations owed in relation</w:t>
      </w:r>
      <w:r w:rsidR="001D2FF7">
        <w:t xml:space="preserve"> to</w:t>
      </w:r>
      <w:r w:rsidR="00DA7BD8">
        <w:t xml:space="preserve"> </w:t>
      </w:r>
      <w:r w:rsidR="00274C54">
        <w:t xml:space="preserve">services provided to </w:t>
      </w:r>
      <w:r w:rsidR="00DA7BD8">
        <w:t>retail client</w:t>
      </w:r>
      <w:r w:rsidR="00731F66">
        <w:t>s</w:t>
      </w:r>
      <w:r w:rsidR="00F44211">
        <w:t>.</w:t>
      </w:r>
    </w:p>
    <w:p w14:paraId="59220C2A" w14:textId="20D6CD99" w:rsidR="00B254D5" w:rsidRDefault="00B23D78" w:rsidP="002F4EBD">
      <w:pPr>
        <w:pStyle w:val="Normalparatextwithnumbers"/>
        <w:numPr>
          <w:ilvl w:val="1"/>
          <w:numId w:val="15"/>
        </w:numPr>
      </w:pPr>
      <w:r w:rsidRPr="00B23D78">
        <w:t>The definition</w:t>
      </w:r>
      <w:r w:rsidR="00FF394E">
        <w:t>s</w:t>
      </w:r>
      <w:r w:rsidRPr="00B23D78">
        <w:t xml:space="preserve"> of ‘retail client’ and ‘wholesale client’ </w:t>
      </w:r>
      <w:r w:rsidR="005B2F92">
        <w:t>have been</w:t>
      </w:r>
      <w:r w:rsidRPr="00B23D78">
        <w:t xml:space="preserve"> adjusted to ensure that </w:t>
      </w:r>
      <w:r w:rsidR="00E37454">
        <w:t>these terms</w:t>
      </w:r>
      <w:r w:rsidRPr="00B23D78">
        <w:t xml:space="preserve"> appl</w:t>
      </w:r>
      <w:r w:rsidR="00E37454">
        <w:t>y</w:t>
      </w:r>
      <w:r w:rsidRPr="00B23D78">
        <w:t xml:space="preserve"> appropriately in relation to the new </w:t>
      </w:r>
      <w:r w:rsidR="00B77DB8">
        <w:t>financial</w:t>
      </w:r>
      <w:r w:rsidRPr="00B23D78">
        <w:t xml:space="preserve"> products and payment services. The circumstances in which a financial service is treated as being provided to a ‘wholesale client’ </w:t>
      </w:r>
      <w:r w:rsidR="0089245A">
        <w:t>are</w:t>
      </w:r>
      <w:r w:rsidRPr="00B23D78">
        <w:t xml:space="preserve"> a</w:t>
      </w:r>
      <w:r w:rsidR="0089245A">
        <w:t>mended</w:t>
      </w:r>
      <w:r w:rsidRPr="00B23D78">
        <w:t xml:space="preserve"> to clarify that</w:t>
      </w:r>
      <w:r w:rsidR="00C236BB">
        <w:rPr>
          <w:rStyle w:val="References"/>
          <w:b w:val="0"/>
          <w:bCs w:val="0"/>
          <w:i w:val="0"/>
          <w:iCs w:val="0"/>
        </w:rPr>
        <w:t xml:space="preserve"> a</w:t>
      </w:r>
      <w:r w:rsidR="00B254D5">
        <w:rPr>
          <w:rStyle w:val="References"/>
          <w:b w:val="0"/>
          <w:bCs w:val="0"/>
          <w:i w:val="0"/>
          <w:iCs w:val="0"/>
        </w:rPr>
        <w:t xml:space="preserve"> payment servic</w:t>
      </w:r>
      <w:r w:rsidR="003277B3">
        <w:rPr>
          <w:rStyle w:val="References"/>
          <w:b w:val="0"/>
          <w:bCs w:val="0"/>
          <w:i w:val="0"/>
          <w:iCs w:val="0"/>
        </w:rPr>
        <w:t>e</w:t>
      </w:r>
      <w:r w:rsidR="00B254D5">
        <w:t xml:space="preserve"> is not provided to a person as a retail client if the value of the payment service provided exceeds the amount specified in regulations.</w:t>
      </w:r>
      <w:r w:rsidR="00294029">
        <w:t xml:space="preserve"> </w:t>
      </w:r>
      <w:r w:rsidR="00B254D5">
        <w:br/>
      </w:r>
      <w:r w:rsidR="00B254D5">
        <w:rPr>
          <w:b/>
          <w:bCs/>
          <w:i/>
          <w:iCs/>
        </w:rPr>
        <w:t xml:space="preserve">[Schedule 1, items </w:t>
      </w:r>
      <w:r w:rsidR="00A32183">
        <w:rPr>
          <w:b/>
          <w:bCs/>
          <w:i/>
          <w:iCs/>
        </w:rPr>
        <w:t>15 and 16</w:t>
      </w:r>
      <w:r w:rsidR="00B254D5">
        <w:rPr>
          <w:b/>
          <w:bCs/>
          <w:i/>
          <w:iCs/>
        </w:rPr>
        <w:t>, subsections 761</w:t>
      </w:r>
      <w:proofErr w:type="gramStart"/>
      <w:r w:rsidR="00B254D5">
        <w:rPr>
          <w:b/>
          <w:bCs/>
          <w:i/>
          <w:iCs/>
        </w:rPr>
        <w:t>G(</w:t>
      </w:r>
      <w:proofErr w:type="gramEnd"/>
      <w:r w:rsidR="00B254D5">
        <w:rPr>
          <w:b/>
          <w:bCs/>
          <w:i/>
          <w:iCs/>
        </w:rPr>
        <w:t xml:space="preserve">7) and (10) of the </w:t>
      </w:r>
      <w:r w:rsidR="00B254D5" w:rsidRPr="005F0B89">
        <w:rPr>
          <w:rStyle w:val="References"/>
        </w:rPr>
        <w:t>Corporations</w:t>
      </w:r>
      <w:r w:rsidR="00B254D5">
        <w:rPr>
          <w:b/>
          <w:bCs/>
          <w:i/>
          <w:iCs/>
        </w:rPr>
        <w:t xml:space="preserve"> Act]</w:t>
      </w:r>
    </w:p>
    <w:p w14:paraId="7C200D0E" w14:textId="220C0599" w:rsidR="0089245A" w:rsidRDefault="0089245A" w:rsidP="002F4EBD">
      <w:pPr>
        <w:pStyle w:val="Normalparatextwithnumbers"/>
        <w:numPr>
          <w:ilvl w:val="1"/>
          <w:numId w:val="15"/>
        </w:numPr>
      </w:pPr>
      <w:r w:rsidRPr="0089245A">
        <w:t xml:space="preserve">Where payment services are provided to another PSP that is a licensee, the existing concept of ‘professional investor’ </w:t>
      </w:r>
      <w:r w:rsidR="00B94069">
        <w:t>(as defined in section 9</w:t>
      </w:r>
      <w:r w:rsidR="008E0C3B">
        <w:t xml:space="preserve"> of the Corporations Act</w:t>
      </w:r>
      <w:r w:rsidR="00B94069">
        <w:t xml:space="preserve">) </w:t>
      </w:r>
      <w:r w:rsidRPr="0089245A">
        <w:t>mean</w:t>
      </w:r>
      <w:r w:rsidR="00831497">
        <w:t>s</w:t>
      </w:r>
      <w:r w:rsidRPr="0089245A">
        <w:t xml:space="preserve"> that the service is treated as being provided to the PSP as a wholesale client.</w:t>
      </w:r>
    </w:p>
    <w:p w14:paraId="0A3984EC" w14:textId="588A8CE3" w:rsidR="00B254D5" w:rsidRPr="0001645D" w:rsidRDefault="00B77DB8" w:rsidP="002F4EBD">
      <w:pPr>
        <w:pStyle w:val="Normalparatextwithnumbers"/>
        <w:numPr>
          <w:ilvl w:val="1"/>
          <w:numId w:val="15"/>
        </w:numPr>
        <w:rPr>
          <w:rStyle w:val="References"/>
          <w:b w:val="0"/>
          <w:bCs w:val="0"/>
          <w:i w:val="0"/>
          <w:iCs w:val="0"/>
        </w:rPr>
      </w:pPr>
      <w:r>
        <w:rPr>
          <w:rStyle w:val="References"/>
          <w:b w:val="0"/>
          <w:bCs w:val="0"/>
          <w:i w:val="0"/>
          <w:iCs w:val="0"/>
        </w:rPr>
        <w:t>However, t</w:t>
      </w:r>
      <w:r w:rsidR="00B254D5">
        <w:rPr>
          <w:rStyle w:val="References"/>
          <w:b w:val="0"/>
          <w:bCs w:val="0"/>
          <w:i w:val="0"/>
          <w:iCs w:val="0"/>
        </w:rPr>
        <w:t xml:space="preserve">he </w:t>
      </w:r>
      <w:r w:rsidR="003E1B22">
        <w:rPr>
          <w:rStyle w:val="References"/>
          <w:b w:val="0"/>
          <w:bCs w:val="0"/>
          <w:i w:val="0"/>
          <w:iCs w:val="0"/>
        </w:rPr>
        <w:t xml:space="preserve">existing </w:t>
      </w:r>
      <w:r w:rsidR="00B254D5">
        <w:rPr>
          <w:rStyle w:val="References"/>
          <w:b w:val="0"/>
          <w:bCs w:val="0"/>
          <w:i w:val="0"/>
          <w:iCs w:val="0"/>
        </w:rPr>
        <w:t xml:space="preserve">exemption </w:t>
      </w:r>
      <w:r w:rsidR="00EB6CBF">
        <w:rPr>
          <w:rStyle w:val="References"/>
          <w:b w:val="0"/>
          <w:bCs w:val="0"/>
          <w:i w:val="0"/>
          <w:iCs w:val="0"/>
        </w:rPr>
        <w:t>from being a ‘retail client’</w:t>
      </w:r>
      <w:r w:rsidR="00E63F2C">
        <w:rPr>
          <w:rStyle w:val="References"/>
          <w:b w:val="0"/>
          <w:bCs w:val="0"/>
          <w:i w:val="0"/>
          <w:iCs w:val="0"/>
        </w:rPr>
        <w:t xml:space="preserve"> that covers </w:t>
      </w:r>
      <w:r w:rsidR="00B254D5">
        <w:rPr>
          <w:rStyle w:val="References"/>
          <w:b w:val="0"/>
          <w:bCs w:val="0"/>
          <w:i w:val="0"/>
          <w:iCs w:val="0"/>
        </w:rPr>
        <w:t xml:space="preserve">the provision of financial services to sophisticated investors does not apply to the provision of </w:t>
      </w:r>
      <w:r w:rsidR="003C73FD">
        <w:rPr>
          <w:rStyle w:val="References"/>
          <w:b w:val="0"/>
          <w:bCs w:val="0"/>
          <w:i w:val="0"/>
          <w:iCs w:val="0"/>
        </w:rPr>
        <w:t xml:space="preserve">SVFs, payment instruments or </w:t>
      </w:r>
      <w:r w:rsidR="00B254D5">
        <w:rPr>
          <w:rStyle w:val="References"/>
          <w:b w:val="0"/>
          <w:bCs w:val="0"/>
          <w:i w:val="0"/>
          <w:iCs w:val="0"/>
        </w:rPr>
        <w:t>payment services.</w:t>
      </w:r>
      <w:r w:rsidR="00B254D5">
        <w:rPr>
          <w:rStyle w:val="References"/>
          <w:b w:val="0"/>
          <w:bCs w:val="0"/>
          <w:i w:val="0"/>
          <w:iCs w:val="0"/>
        </w:rPr>
        <w:br/>
      </w:r>
      <w:r w:rsidR="00B254D5" w:rsidRPr="005F0B89">
        <w:rPr>
          <w:rStyle w:val="References"/>
        </w:rPr>
        <w:t xml:space="preserve">[Schedule 1, items </w:t>
      </w:r>
      <w:r w:rsidR="00E979A1" w:rsidRPr="005F0B89">
        <w:rPr>
          <w:rStyle w:val="References"/>
        </w:rPr>
        <w:t>17 and 18</w:t>
      </w:r>
      <w:r w:rsidR="00B254D5" w:rsidRPr="005F0B89">
        <w:rPr>
          <w:rStyle w:val="References"/>
        </w:rPr>
        <w:t>, section 761GA of the Corporations Act]</w:t>
      </w:r>
    </w:p>
    <w:p w14:paraId="714A6E1D" w14:textId="6FA28512" w:rsidR="00B254D5" w:rsidRPr="005F0B89" w:rsidRDefault="003C146D" w:rsidP="002F4EBD">
      <w:pPr>
        <w:pStyle w:val="Normalparatextwithnumbers"/>
        <w:numPr>
          <w:ilvl w:val="1"/>
          <w:numId w:val="15"/>
        </w:numPr>
        <w:rPr>
          <w:rStyle w:val="References"/>
        </w:rPr>
      </w:pPr>
      <w:r>
        <w:lastRenderedPageBreak/>
        <w:t xml:space="preserve">This means that PSPs are required to </w:t>
      </w:r>
      <w:r w:rsidR="00F252B0">
        <w:t xml:space="preserve">have appropriate dispute resolution </w:t>
      </w:r>
      <w:r w:rsidR="00DD0AF3">
        <w:t xml:space="preserve">systems in place </w:t>
      </w:r>
      <w:r w:rsidR="00A422BA">
        <w:t>in relation to</w:t>
      </w:r>
      <w:r w:rsidR="003705D6">
        <w:t xml:space="preserve"> </w:t>
      </w:r>
      <w:r w:rsidR="009D0BE9">
        <w:t>payment products</w:t>
      </w:r>
      <w:r w:rsidR="003705D6">
        <w:t xml:space="preserve"> and</w:t>
      </w:r>
      <w:r w:rsidR="007A0692">
        <w:t>/or</w:t>
      </w:r>
      <w:r w:rsidR="00A422BA">
        <w:t xml:space="preserve"> </w:t>
      </w:r>
      <w:r w:rsidR="007A0692">
        <w:t xml:space="preserve">payment </w:t>
      </w:r>
      <w:r w:rsidR="00A422BA">
        <w:t>services provided to</w:t>
      </w:r>
      <w:r w:rsidR="00B16741">
        <w:t xml:space="preserve"> persons that</w:t>
      </w:r>
      <w:r w:rsidR="007A0692">
        <w:t xml:space="preserve"> </w:t>
      </w:r>
      <w:r w:rsidR="00B131B6">
        <w:t xml:space="preserve">could </w:t>
      </w:r>
      <w:r w:rsidR="00B16741">
        <w:t xml:space="preserve">otherwise </w:t>
      </w:r>
      <w:r w:rsidR="00DD3C9B">
        <w:t xml:space="preserve">be </w:t>
      </w:r>
      <w:r w:rsidR="00B16741">
        <w:t>considered sophisticated investors</w:t>
      </w:r>
      <w:r w:rsidR="007A0692">
        <w:t xml:space="preserve"> for the purposes of the AFS licensing framework</w:t>
      </w:r>
      <w:r w:rsidR="00B16741">
        <w:t>.</w:t>
      </w:r>
      <w:r w:rsidR="007A0692">
        <w:t xml:space="preserve"> </w:t>
      </w:r>
      <w:r w:rsidR="00D54D29">
        <w:t xml:space="preserve">This shift is </w:t>
      </w:r>
      <w:r w:rsidR="00FF0C66">
        <w:t>due to the nature</w:t>
      </w:r>
      <w:r w:rsidR="00602085" w:rsidRPr="009375F9">
        <w:t xml:space="preserve"> and widespread use of the</w:t>
      </w:r>
      <w:r w:rsidR="00602085">
        <w:t xml:space="preserve"> payment</w:t>
      </w:r>
      <w:r w:rsidR="00602085" w:rsidRPr="009375F9">
        <w:t xml:space="preserve"> products and </w:t>
      </w:r>
      <w:r w:rsidR="00602085">
        <w:t xml:space="preserve">payment </w:t>
      </w:r>
      <w:r w:rsidR="00602085" w:rsidRPr="009375F9">
        <w:t>services</w:t>
      </w:r>
      <w:r w:rsidR="00FF0C66">
        <w:t xml:space="preserve"> </w:t>
      </w:r>
      <w:r w:rsidR="00602085">
        <w:t>and is intended to</w:t>
      </w:r>
      <w:r w:rsidR="00D54D29">
        <w:t xml:space="preserve"> ensure that licensees cannot inappropriately rely on th</w:t>
      </w:r>
      <w:r w:rsidR="00FF3145">
        <w:t>e existing</w:t>
      </w:r>
      <w:r w:rsidR="00D54D29">
        <w:t xml:space="preserve"> provision</w:t>
      </w:r>
      <w:r w:rsidR="005522B7">
        <w:t xml:space="preserve"> to the </w:t>
      </w:r>
      <w:r w:rsidR="005522B7" w:rsidRPr="009375F9">
        <w:t>detriment of clients who should be treated as retail clients</w:t>
      </w:r>
      <w:r w:rsidR="00B24F8F">
        <w:t>.</w:t>
      </w:r>
      <w:r w:rsidR="00B16741">
        <w:br/>
      </w:r>
      <w:r w:rsidR="00B16741" w:rsidRPr="005F0B89">
        <w:rPr>
          <w:rStyle w:val="References"/>
        </w:rPr>
        <w:t>[</w:t>
      </w:r>
      <w:r w:rsidR="00574404" w:rsidRPr="005F0B89">
        <w:rPr>
          <w:rStyle w:val="References"/>
        </w:rPr>
        <w:t xml:space="preserve">Schedule 1, </w:t>
      </w:r>
      <w:r w:rsidR="0001488A" w:rsidRPr="005F0B89">
        <w:rPr>
          <w:rStyle w:val="References"/>
        </w:rPr>
        <w:t xml:space="preserve">existing </w:t>
      </w:r>
      <w:r w:rsidR="00574404" w:rsidRPr="005F0B89">
        <w:rPr>
          <w:rStyle w:val="References"/>
        </w:rPr>
        <w:t>p</w:t>
      </w:r>
      <w:r w:rsidR="00761782" w:rsidRPr="005F0B89">
        <w:rPr>
          <w:rStyle w:val="References"/>
        </w:rPr>
        <w:t>aragraph 912A(1)(g) of the Corporations Act]</w:t>
      </w:r>
    </w:p>
    <w:p w14:paraId="531FC5D9" w14:textId="70B5C8D7" w:rsidR="00F8088B" w:rsidRDefault="003F4962" w:rsidP="002F4EBD">
      <w:pPr>
        <w:pStyle w:val="Normalparatextwithnumbers"/>
        <w:numPr>
          <w:ilvl w:val="1"/>
          <w:numId w:val="15"/>
        </w:numPr>
        <w:rPr>
          <w:rStyle w:val="References"/>
          <w:b w:val="0"/>
          <w:bCs w:val="0"/>
          <w:i w:val="0"/>
          <w:iCs w:val="0"/>
        </w:rPr>
      </w:pPr>
      <w:r>
        <w:rPr>
          <w:rStyle w:val="References"/>
          <w:b w:val="0"/>
          <w:bCs w:val="0"/>
          <w:i w:val="0"/>
          <w:iCs w:val="0"/>
        </w:rPr>
        <w:t xml:space="preserve">The reforms </w:t>
      </w:r>
      <w:r w:rsidR="00B24F8F">
        <w:rPr>
          <w:rStyle w:val="References"/>
          <w:b w:val="0"/>
          <w:bCs w:val="0"/>
          <w:i w:val="0"/>
          <w:iCs w:val="0"/>
        </w:rPr>
        <w:t xml:space="preserve">also </w:t>
      </w:r>
      <w:r w:rsidR="0025596E">
        <w:rPr>
          <w:rStyle w:val="References"/>
          <w:b w:val="0"/>
          <w:bCs w:val="0"/>
          <w:i w:val="0"/>
          <w:iCs w:val="0"/>
        </w:rPr>
        <w:t>apply</w:t>
      </w:r>
      <w:r w:rsidR="00394C1B">
        <w:rPr>
          <w:rStyle w:val="References"/>
          <w:b w:val="0"/>
          <w:bCs w:val="0"/>
          <w:i w:val="0"/>
          <w:iCs w:val="0"/>
        </w:rPr>
        <w:t xml:space="preserve"> </w:t>
      </w:r>
      <w:r>
        <w:rPr>
          <w:rStyle w:val="References"/>
          <w:b w:val="0"/>
          <w:bCs w:val="0"/>
          <w:i w:val="0"/>
          <w:iCs w:val="0"/>
        </w:rPr>
        <w:t>new obligation</w:t>
      </w:r>
      <w:r w:rsidR="00591E02">
        <w:rPr>
          <w:rStyle w:val="References"/>
          <w:b w:val="0"/>
          <w:bCs w:val="0"/>
          <w:i w:val="0"/>
          <w:iCs w:val="0"/>
        </w:rPr>
        <w:t>s</w:t>
      </w:r>
      <w:r w:rsidR="0025596E">
        <w:rPr>
          <w:rStyle w:val="References"/>
          <w:b w:val="0"/>
          <w:bCs w:val="0"/>
          <w:i w:val="0"/>
          <w:iCs w:val="0"/>
        </w:rPr>
        <w:t xml:space="preserve"> to</w:t>
      </w:r>
      <w:r>
        <w:rPr>
          <w:rStyle w:val="References"/>
          <w:b w:val="0"/>
          <w:bCs w:val="0"/>
          <w:i w:val="0"/>
          <w:iCs w:val="0"/>
        </w:rPr>
        <w:t xml:space="preserve"> </w:t>
      </w:r>
      <w:r w:rsidR="00804DB3">
        <w:rPr>
          <w:rStyle w:val="References"/>
          <w:b w:val="0"/>
          <w:bCs w:val="0"/>
          <w:i w:val="0"/>
          <w:iCs w:val="0"/>
        </w:rPr>
        <w:t xml:space="preserve">PSPs that </w:t>
      </w:r>
      <w:r w:rsidR="00E77F04">
        <w:rPr>
          <w:rStyle w:val="References"/>
          <w:b w:val="0"/>
          <w:bCs w:val="0"/>
          <w:i w:val="0"/>
          <w:iCs w:val="0"/>
        </w:rPr>
        <w:t>operate</w:t>
      </w:r>
      <w:r w:rsidR="00804DB3">
        <w:rPr>
          <w:rStyle w:val="References"/>
          <w:b w:val="0"/>
          <w:bCs w:val="0"/>
          <w:i w:val="0"/>
          <w:iCs w:val="0"/>
        </w:rPr>
        <w:t xml:space="preserve"> as intermediaries for</w:t>
      </w:r>
      <w:r w:rsidR="00E77F04">
        <w:rPr>
          <w:rStyle w:val="References"/>
          <w:b w:val="0"/>
          <w:bCs w:val="0"/>
          <w:i w:val="0"/>
          <w:iCs w:val="0"/>
        </w:rPr>
        <w:t xml:space="preserve"> other PSPs</w:t>
      </w:r>
      <w:r w:rsidR="001E21E4">
        <w:rPr>
          <w:rStyle w:val="References"/>
          <w:b w:val="0"/>
          <w:bCs w:val="0"/>
          <w:i w:val="0"/>
          <w:iCs w:val="0"/>
        </w:rPr>
        <w:t xml:space="preserve">. </w:t>
      </w:r>
    </w:p>
    <w:p w14:paraId="2248368C" w14:textId="4B37C19A" w:rsidR="000413D7" w:rsidRDefault="00F8088B" w:rsidP="002F4EBD">
      <w:pPr>
        <w:pStyle w:val="Normalparatextwithnumbers"/>
        <w:numPr>
          <w:ilvl w:val="1"/>
          <w:numId w:val="15"/>
        </w:numPr>
        <w:rPr>
          <w:rStyle w:val="References"/>
          <w:b w:val="0"/>
          <w:bCs w:val="0"/>
          <w:i w:val="0"/>
          <w:iCs w:val="0"/>
        </w:rPr>
      </w:pPr>
      <w:r>
        <w:rPr>
          <w:rStyle w:val="References"/>
          <w:b w:val="0"/>
          <w:bCs w:val="0"/>
          <w:i w:val="0"/>
          <w:iCs w:val="0"/>
        </w:rPr>
        <w:t>If</w:t>
      </w:r>
      <w:r w:rsidR="00C13E1F">
        <w:rPr>
          <w:rStyle w:val="References"/>
          <w:b w:val="0"/>
          <w:bCs w:val="0"/>
          <w:i w:val="0"/>
          <w:iCs w:val="0"/>
        </w:rPr>
        <w:t>:</w:t>
      </w:r>
    </w:p>
    <w:p w14:paraId="1D3DFE52" w14:textId="1670449E" w:rsidR="00D85283" w:rsidRDefault="00F8088B" w:rsidP="00DD1B88">
      <w:pPr>
        <w:pStyle w:val="Dotpoint1"/>
        <w:rPr>
          <w:rStyle w:val="References"/>
          <w:b w:val="0"/>
          <w:bCs w:val="0"/>
          <w:i w:val="0"/>
          <w:iCs w:val="0"/>
        </w:rPr>
      </w:pPr>
      <w:r>
        <w:rPr>
          <w:rStyle w:val="References"/>
          <w:b w:val="0"/>
          <w:bCs w:val="0"/>
          <w:i w:val="0"/>
          <w:iCs w:val="0"/>
        </w:rPr>
        <w:t>a</w:t>
      </w:r>
      <w:r w:rsidR="00591E02">
        <w:rPr>
          <w:rStyle w:val="References"/>
          <w:b w:val="0"/>
          <w:bCs w:val="0"/>
          <w:i w:val="0"/>
          <w:iCs w:val="0"/>
        </w:rPr>
        <w:t>n AFS licensee</w:t>
      </w:r>
      <w:r w:rsidR="00E4466F">
        <w:rPr>
          <w:rStyle w:val="References"/>
          <w:b w:val="0"/>
          <w:bCs w:val="0"/>
          <w:i w:val="0"/>
          <w:iCs w:val="0"/>
        </w:rPr>
        <w:t xml:space="preserve"> (the </w:t>
      </w:r>
      <w:r w:rsidR="00106912">
        <w:rPr>
          <w:rStyle w:val="References"/>
          <w:b w:val="0"/>
          <w:bCs w:val="0"/>
          <w:i w:val="0"/>
          <w:iCs w:val="0"/>
        </w:rPr>
        <w:t>‘</w:t>
      </w:r>
      <w:r w:rsidR="00970B92" w:rsidRPr="00FB7DBC">
        <w:rPr>
          <w:rStyle w:val="References"/>
          <w:b w:val="0"/>
          <w:i w:val="0"/>
        </w:rPr>
        <w:t>intermediary</w:t>
      </w:r>
      <w:r w:rsidR="00E4466F" w:rsidRPr="00D4272B">
        <w:rPr>
          <w:rStyle w:val="References"/>
          <w:b w:val="0"/>
          <w:bCs w:val="0"/>
          <w:i w:val="0"/>
          <w:iCs w:val="0"/>
        </w:rPr>
        <w:t xml:space="preserve"> </w:t>
      </w:r>
      <w:r w:rsidR="00E4466F" w:rsidRPr="00FB7DBC">
        <w:rPr>
          <w:rStyle w:val="References"/>
          <w:b w:val="0"/>
          <w:bCs w:val="0"/>
          <w:i w:val="0"/>
          <w:iCs w:val="0"/>
        </w:rPr>
        <w:t>licensee</w:t>
      </w:r>
      <w:r w:rsidR="00106912">
        <w:rPr>
          <w:rStyle w:val="References"/>
          <w:b w:val="0"/>
          <w:bCs w:val="0"/>
          <w:i w:val="0"/>
          <w:iCs w:val="0"/>
        </w:rPr>
        <w:t>’</w:t>
      </w:r>
      <w:r w:rsidR="00E4466F">
        <w:rPr>
          <w:rStyle w:val="References"/>
          <w:b w:val="0"/>
          <w:bCs w:val="0"/>
          <w:i w:val="0"/>
          <w:iCs w:val="0"/>
        </w:rPr>
        <w:t>)</w:t>
      </w:r>
      <w:r w:rsidR="00EF3C57">
        <w:rPr>
          <w:rStyle w:val="References"/>
          <w:b w:val="0"/>
          <w:bCs w:val="0"/>
          <w:i w:val="0"/>
          <w:iCs w:val="0"/>
        </w:rPr>
        <w:t xml:space="preserve"> provides a payment service or a </w:t>
      </w:r>
      <w:r w:rsidR="00433E07" w:rsidRPr="00433E07">
        <w:rPr>
          <w:rStyle w:val="References"/>
          <w:b w:val="0"/>
          <w:bCs w:val="0"/>
          <w:i w:val="0"/>
          <w:iCs w:val="0"/>
        </w:rPr>
        <w:t>payment product</w:t>
      </w:r>
      <w:r w:rsidR="004B223E">
        <w:rPr>
          <w:rStyle w:val="References"/>
          <w:b w:val="0"/>
          <w:bCs w:val="0"/>
          <w:i w:val="0"/>
          <w:iCs w:val="0"/>
        </w:rPr>
        <w:t>-</w:t>
      </w:r>
      <w:r w:rsidR="00433E07" w:rsidRPr="00433E07">
        <w:rPr>
          <w:rStyle w:val="References"/>
          <w:b w:val="0"/>
          <w:bCs w:val="0"/>
          <w:i w:val="0"/>
          <w:iCs w:val="0"/>
        </w:rPr>
        <w:t>related service</w:t>
      </w:r>
      <w:r w:rsidR="00433E07" w:rsidRPr="00433E07" w:rsidDel="00433E07">
        <w:rPr>
          <w:rStyle w:val="References"/>
          <w:b w:val="0"/>
          <w:bCs w:val="0"/>
          <w:i w:val="0"/>
          <w:iCs w:val="0"/>
        </w:rPr>
        <w:t xml:space="preserve"> </w:t>
      </w:r>
      <w:r w:rsidR="00CF58AF" w:rsidRPr="00D85283">
        <w:rPr>
          <w:rStyle w:val="References"/>
          <w:b w:val="0"/>
          <w:bCs w:val="0"/>
          <w:i w:val="0"/>
          <w:iCs w:val="0"/>
        </w:rPr>
        <w:t>to another licensee</w:t>
      </w:r>
      <w:r w:rsidR="00E4466F">
        <w:rPr>
          <w:rStyle w:val="References"/>
          <w:b w:val="0"/>
          <w:bCs w:val="0"/>
          <w:i w:val="0"/>
          <w:iCs w:val="0"/>
        </w:rPr>
        <w:t xml:space="preserve"> (the </w:t>
      </w:r>
      <w:r w:rsidR="00106912">
        <w:rPr>
          <w:rStyle w:val="References"/>
          <w:b w:val="0"/>
          <w:bCs w:val="0"/>
          <w:i w:val="0"/>
          <w:iCs w:val="0"/>
        </w:rPr>
        <w:t>‘</w:t>
      </w:r>
      <w:r w:rsidR="00970B92" w:rsidRPr="00FB7DBC">
        <w:rPr>
          <w:rStyle w:val="References"/>
          <w:b w:val="0"/>
          <w:i w:val="0"/>
        </w:rPr>
        <w:t>other</w:t>
      </w:r>
      <w:r w:rsidR="00E4466F" w:rsidRPr="00107165">
        <w:rPr>
          <w:rStyle w:val="References"/>
          <w:b w:val="0"/>
          <w:bCs w:val="0"/>
          <w:i w:val="0"/>
          <w:iCs w:val="0"/>
        </w:rPr>
        <w:t xml:space="preserve"> </w:t>
      </w:r>
      <w:r w:rsidR="00E4466F" w:rsidRPr="00FB7DBC">
        <w:rPr>
          <w:rStyle w:val="References"/>
          <w:b w:val="0"/>
          <w:bCs w:val="0"/>
          <w:i w:val="0"/>
          <w:iCs w:val="0"/>
        </w:rPr>
        <w:t>licensee</w:t>
      </w:r>
      <w:r w:rsidR="00106912">
        <w:rPr>
          <w:rStyle w:val="References"/>
          <w:b w:val="0"/>
          <w:bCs w:val="0"/>
          <w:i w:val="0"/>
          <w:iCs w:val="0"/>
        </w:rPr>
        <w:t>’</w:t>
      </w:r>
      <w:r w:rsidR="00E4466F">
        <w:rPr>
          <w:rStyle w:val="References"/>
          <w:b w:val="0"/>
          <w:bCs w:val="0"/>
          <w:i w:val="0"/>
          <w:iCs w:val="0"/>
        </w:rPr>
        <w:t>)</w:t>
      </w:r>
      <w:r w:rsidR="00D85283">
        <w:rPr>
          <w:rStyle w:val="References"/>
          <w:b w:val="0"/>
          <w:bCs w:val="0"/>
          <w:i w:val="0"/>
          <w:iCs w:val="0"/>
        </w:rPr>
        <w:t>,</w:t>
      </w:r>
      <w:r w:rsidR="000413D7">
        <w:rPr>
          <w:rStyle w:val="References"/>
          <w:b w:val="0"/>
          <w:bCs w:val="0"/>
          <w:i w:val="0"/>
          <w:iCs w:val="0"/>
        </w:rPr>
        <w:t xml:space="preserve"> and</w:t>
      </w:r>
    </w:p>
    <w:p w14:paraId="048A6B93" w14:textId="079E09A7" w:rsidR="005C769B" w:rsidRDefault="00C665D0">
      <w:pPr>
        <w:pStyle w:val="Dotpoint1"/>
        <w:ind w:left="709"/>
        <w:rPr>
          <w:rStyle w:val="NormalparatextwithnumbersChar"/>
        </w:rPr>
      </w:pPr>
      <w:r>
        <w:rPr>
          <w:rStyle w:val="References"/>
          <w:b w:val="0"/>
          <w:bCs w:val="0"/>
          <w:i w:val="0"/>
          <w:iCs w:val="0"/>
        </w:rPr>
        <w:t xml:space="preserve">the service is provided </w:t>
      </w:r>
      <w:r w:rsidR="00CF58AF" w:rsidRPr="00D85283">
        <w:rPr>
          <w:rStyle w:val="References"/>
          <w:b w:val="0"/>
          <w:bCs w:val="0"/>
          <w:i w:val="0"/>
          <w:iCs w:val="0"/>
        </w:rPr>
        <w:t xml:space="preserve">for the purposes </w:t>
      </w:r>
      <w:r w:rsidR="00FE44C6" w:rsidRPr="00D85283">
        <w:rPr>
          <w:rStyle w:val="References"/>
          <w:b w:val="0"/>
          <w:bCs w:val="0"/>
          <w:i w:val="0"/>
          <w:iCs w:val="0"/>
        </w:rPr>
        <w:t xml:space="preserve">of the </w:t>
      </w:r>
      <w:r w:rsidR="00970B92">
        <w:rPr>
          <w:rStyle w:val="References"/>
          <w:b w:val="0"/>
          <w:bCs w:val="0"/>
          <w:i w:val="0"/>
          <w:iCs w:val="0"/>
        </w:rPr>
        <w:t>other</w:t>
      </w:r>
      <w:r w:rsidR="00FE44C6" w:rsidRPr="00D85283">
        <w:rPr>
          <w:rStyle w:val="References"/>
          <w:b w:val="0"/>
          <w:bCs w:val="0"/>
          <w:i w:val="0"/>
          <w:iCs w:val="0"/>
        </w:rPr>
        <w:t xml:space="preserve"> licensee pro</w:t>
      </w:r>
      <w:r w:rsidR="007659AF" w:rsidRPr="00D85283">
        <w:rPr>
          <w:rStyle w:val="References"/>
          <w:b w:val="0"/>
          <w:bCs w:val="0"/>
          <w:i w:val="0"/>
          <w:iCs w:val="0"/>
        </w:rPr>
        <w:t xml:space="preserve">viding a payment service or </w:t>
      </w:r>
      <w:r w:rsidR="00077886" w:rsidDel="004B223E">
        <w:rPr>
          <w:rStyle w:val="References"/>
          <w:b w:val="0"/>
          <w:bCs w:val="0"/>
          <w:i w:val="0"/>
          <w:iCs w:val="0"/>
        </w:rPr>
        <w:t xml:space="preserve">payment </w:t>
      </w:r>
      <w:r w:rsidR="004B223E">
        <w:rPr>
          <w:rStyle w:val="References"/>
          <w:b w:val="0"/>
          <w:bCs w:val="0"/>
          <w:i w:val="0"/>
          <w:iCs w:val="0"/>
        </w:rPr>
        <w:t>product-related service</w:t>
      </w:r>
      <w:r w:rsidR="00C13E1F">
        <w:rPr>
          <w:rStyle w:val="References"/>
          <w:b w:val="0"/>
          <w:bCs w:val="0"/>
          <w:i w:val="0"/>
          <w:iCs w:val="0"/>
        </w:rPr>
        <w:t xml:space="preserve"> to a retail client,</w:t>
      </w:r>
      <w:r w:rsidR="00055B15">
        <w:rPr>
          <w:rStyle w:val="References"/>
          <w:b w:val="0"/>
          <w:bCs w:val="0"/>
          <w:i w:val="0"/>
          <w:iCs w:val="0"/>
        </w:rPr>
        <w:t xml:space="preserve"> </w:t>
      </w:r>
    </w:p>
    <w:p w14:paraId="0EF0CD65" w14:textId="31CC8345" w:rsidR="005C769B" w:rsidRDefault="003D1021" w:rsidP="00161182">
      <w:pPr>
        <w:pStyle w:val="Dotpoint1"/>
        <w:numPr>
          <w:ilvl w:val="0"/>
          <w:numId w:val="0"/>
        </w:numPr>
        <w:ind w:left="709"/>
        <w:rPr>
          <w:rStyle w:val="NormalparatextwithnumbersChar"/>
        </w:rPr>
      </w:pPr>
      <w:r w:rsidRPr="00E44CFA">
        <w:rPr>
          <w:rStyle w:val="NormalparatextwithnumbersChar"/>
        </w:rPr>
        <w:t xml:space="preserve">the </w:t>
      </w:r>
      <w:r w:rsidR="00970B92" w:rsidRPr="00E44CFA">
        <w:rPr>
          <w:rStyle w:val="NormalparatextwithnumbersChar"/>
        </w:rPr>
        <w:t>intermediary</w:t>
      </w:r>
      <w:r w:rsidR="00E4466F" w:rsidRPr="00E44CFA">
        <w:rPr>
          <w:rStyle w:val="NormalparatextwithnumbersChar"/>
        </w:rPr>
        <w:t xml:space="preserve"> </w:t>
      </w:r>
      <w:r w:rsidRPr="00E44CFA">
        <w:rPr>
          <w:rStyle w:val="NormalparatextwithnumbersChar"/>
        </w:rPr>
        <w:t>licensee</w:t>
      </w:r>
      <w:r w:rsidR="00E4466F" w:rsidRPr="00E44CFA">
        <w:rPr>
          <w:rStyle w:val="NormalparatextwithnumbersChar"/>
        </w:rPr>
        <w:t xml:space="preserve"> must</w:t>
      </w:r>
      <w:r w:rsidR="00CB4B54" w:rsidRPr="00E44CFA">
        <w:rPr>
          <w:rStyle w:val="NormalparatextwithnumbersChar"/>
        </w:rPr>
        <w:t xml:space="preserve"> </w:t>
      </w:r>
      <w:r w:rsidR="009D48EC" w:rsidRPr="00E44CFA">
        <w:rPr>
          <w:rStyle w:val="NormalparatextwithnumbersChar"/>
        </w:rPr>
        <w:t xml:space="preserve">comply </w:t>
      </w:r>
      <w:r w:rsidR="001C00DE" w:rsidRPr="00E44CFA">
        <w:rPr>
          <w:rStyle w:val="NormalparatextwithnumbersChar"/>
        </w:rPr>
        <w:t>with the new obligations.</w:t>
      </w:r>
      <w:r w:rsidR="000A5202">
        <w:br/>
      </w:r>
      <w:r w:rsidR="000A5202">
        <w:rPr>
          <w:rStyle w:val="References"/>
        </w:rPr>
        <w:t>[Schedule 1, item 86, paragraph 912A(</w:t>
      </w:r>
      <w:proofErr w:type="gramStart"/>
      <w:r w:rsidR="000A5202">
        <w:rPr>
          <w:rStyle w:val="References"/>
        </w:rPr>
        <w:t>1)(</w:t>
      </w:r>
      <w:proofErr w:type="gramEnd"/>
      <w:r w:rsidR="000A5202">
        <w:rPr>
          <w:rStyle w:val="References"/>
        </w:rPr>
        <w:t>ga) of the Corporations Act]</w:t>
      </w:r>
      <w:r w:rsidR="00842C42" w:rsidRPr="00D43933">
        <w:rPr>
          <w:rStyle w:val="NormalparatextwithnumbersChar"/>
        </w:rPr>
        <w:t xml:space="preserve"> </w:t>
      </w:r>
    </w:p>
    <w:p w14:paraId="66AC7820" w14:textId="06EF036D" w:rsidR="000A5202" w:rsidRPr="00A867AB" w:rsidRDefault="00842C42" w:rsidP="00AF2D0A">
      <w:pPr>
        <w:pStyle w:val="Normalparatextwithnumbers"/>
        <w:numPr>
          <w:ilvl w:val="1"/>
          <w:numId w:val="15"/>
        </w:numPr>
        <w:rPr>
          <w:rStyle w:val="References"/>
        </w:rPr>
      </w:pPr>
      <w:r w:rsidRPr="00AF2D0A">
        <w:rPr>
          <w:rStyle w:val="NormalparatextwithnumbersChar"/>
        </w:rPr>
        <w:t>The service that is provided by the intermediary licensee does not need to be the same as the kind of service</w:t>
      </w:r>
      <w:r w:rsidR="00E9140B" w:rsidRPr="00AF2D0A">
        <w:rPr>
          <w:rStyle w:val="NormalparatextwithnumbersChar"/>
        </w:rPr>
        <w:t xml:space="preserve"> that is provided by </w:t>
      </w:r>
      <w:r w:rsidR="00962A3E" w:rsidRPr="00AF2D0A">
        <w:rPr>
          <w:rStyle w:val="NormalparatextwithnumbersChar"/>
        </w:rPr>
        <w:t xml:space="preserve">the other licensee to its retail clients. </w:t>
      </w:r>
      <w:r w:rsidR="001B1130" w:rsidRPr="00AF2D0A">
        <w:rPr>
          <w:rStyle w:val="NormalparatextwithnumbersChar"/>
        </w:rPr>
        <w:t>For example, the intermediary licensee could provide a payment technology and enable</w:t>
      </w:r>
      <w:r w:rsidR="0080372D" w:rsidRPr="00AF2D0A">
        <w:rPr>
          <w:rStyle w:val="NormalparatextwithnumbersChar"/>
        </w:rPr>
        <w:t>ment</w:t>
      </w:r>
      <w:r w:rsidR="001B1130" w:rsidRPr="00AF2D0A">
        <w:rPr>
          <w:rStyle w:val="NormalparatextwithnumbersChar"/>
        </w:rPr>
        <w:t xml:space="preserve"> service </w:t>
      </w:r>
      <w:r w:rsidR="00337AD2" w:rsidRPr="00AF2D0A">
        <w:rPr>
          <w:rStyle w:val="NormalparatextwithnumbersChar"/>
        </w:rPr>
        <w:t xml:space="preserve">to another licensee </w:t>
      </w:r>
      <w:r w:rsidR="001B1130" w:rsidRPr="00AF2D0A">
        <w:rPr>
          <w:rStyle w:val="NormalparatextwithnumbersChar"/>
        </w:rPr>
        <w:t xml:space="preserve">for the purpose of enabling </w:t>
      </w:r>
      <w:r w:rsidR="00337AD2" w:rsidRPr="00AF2D0A">
        <w:rPr>
          <w:rStyle w:val="NormalparatextwithnumbersChar"/>
        </w:rPr>
        <w:t>that</w:t>
      </w:r>
      <w:r w:rsidR="001B1130" w:rsidRPr="00AF2D0A">
        <w:rPr>
          <w:rStyle w:val="NormalparatextwithnumbersChar"/>
        </w:rPr>
        <w:t xml:space="preserve"> licensee to provide </w:t>
      </w:r>
      <w:r w:rsidR="00F835EB" w:rsidRPr="00AF2D0A">
        <w:rPr>
          <w:rStyle w:val="NormalparatextwithnumbersChar"/>
        </w:rPr>
        <w:t xml:space="preserve">payment facilitation services or </w:t>
      </w:r>
      <w:r w:rsidR="00337AD2" w:rsidRPr="00AF2D0A">
        <w:rPr>
          <w:rStyle w:val="NormalparatextwithnumbersChar"/>
        </w:rPr>
        <w:t>issue a payment instrument to retail clients.</w:t>
      </w:r>
    </w:p>
    <w:p w14:paraId="3414FDFF" w14:textId="28CA42D1" w:rsidR="00394C1B" w:rsidRDefault="00394C1B" w:rsidP="002F4EBD">
      <w:pPr>
        <w:pStyle w:val="Normalparatextwithnumbers"/>
        <w:numPr>
          <w:ilvl w:val="1"/>
          <w:numId w:val="15"/>
        </w:numPr>
      </w:pPr>
      <w:r>
        <w:rPr>
          <w:rStyle w:val="References"/>
          <w:b w:val="0"/>
          <w:bCs w:val="0"/>
          <w:i w:val="0"/>
          <w:iCs w:val="0"/>
        </w:rPr>
        <w:t xml:space="preserve">Licensees that do not comply with the new obligations are subject to a civil penalty </w:t>
      </w:r>
      <w:r w:rsidR="00FA1539">
        <w:rPr>
          <w:rStyle w:val="References"/>
          <w:b w:val="0"/>
          <w:bCs w:val="0"/>
          <w:i w:val="0"/>
          <w:iCs w:val="0"/>
        </w:rPr>
        <w:t xml:space="preserve">provision </w:t>
      </w:r>
      <w:r>
        <w:rPr>
          <w:rStyle w:val="References"/>
          <w:b w:val="0"/>
          <w:bCs w:val="0"/>
          <w:i w:val="0"/>
          <w:iCs w:val="0"/>
        </w:rPr>
        <w:t>consistent with other general obligations of financial services licensees.</w:t>
      </w:r>
      <w:r>
        <w:rPr>
          <w:rStyle w:val="References"/>
          <w:b w:val="0"/>
          <w:bCs w:val="0"/>
          <w:i w:val="0"/>
          <w:iCs w:val="0"/>
        </w:rPr>
        <w:br/>
      </w:r>
      <w:r>
        <w:rPr>
          <w:rStyle w:val="References"/>
        </w:rPr>
        <w:t xml:space="preserve">[Schedule 1, item </w:t>
      </w:r>
      <w:r w:rsidR="006D4C7B">
        <w:rPr>
          <w:rStyle w:val="References"/>
        </w:rPr>
        <w:t>88</w:t>
      </w:r>
      <w:r>
        <w:rPr>
          <w:rStyle w:val="References"/>
        </w:rPr>
        <w:t>, subsection 912A(5A) of the Corporations Act]</w:t>
      </w:r>
    </w:p>
    <w:p w14:paraId="5C455281" w14:textId="4D735CF7" w:rsidR="008946BA" w:rsidRDefault="00B6125F" w:rsidP="002F4EBD">
      <w:pPr>
        <w:pStyle w:val="Normalparatextwithnumbers"/>
        <w:numPr>
          <w:ilvl w:val="1"/>
          <w:numId w:val="15"/>
        </w:numPr>
      </w:pPr>
      <w:r>
        <w:t>Under the</w:t>
      </w:r>
      <w:r w:rsidR="00790738">
        <w:t xml:space="preserve"> new obligations</w:t>
      </w:r>
      <w:r>
        <w:t>,</w:t>
      </w:r>
      <w:r w:rsidR="00790738">
        <w:t xml:space="preserve"> </w:t>
      </w:r>
      <w:r w:rsidR="00970B92">
        <w:t xml:space="preserve">intermediary </w:t>
      </w:r>
      <w:r w:rsidR="008946BA">
        <w:t>licensees must:</w:t>
      </w:r>
    </w:p>
    <w:p w14:paraId="298A3803" w14:textId="4ACD1393" w:rsidR="008946BA" w:rsidRDefault="004E67AD" w:rsidP="00DD1B88">
      <w:pPr>
        <w:pStyle w:val="Dotpoint1"/>
      </w:pPr>
      <w:r>
        <w:t>take reasonable steps to cooperate with AFCA</w:t>
      </w:r>
      <w:r w:rsidR="00790738">
        <w:t xml:space="preserve"> in relation to any complaint under the AFCA scheme</w:t>
      </w:r>
      <w:r w:rsidR="00F757FD">
        <w:t xml:space="preserve"> </w:t>
      </w:r>
      <w:r w:rsidR="00970B92">
        <w:t>that relates to the provision of the service by the other licensee; and</w:t>
      </w:r>
    </w:p>
    <w:p w14:paraId="3ACF6CAA" w14:textId="1EA64691" w:rsidR="004E59CC" w:rsidRDefault="009E4212" w:rsidP="00DD1B88">
      <w:pPr>
        <w:pStyle w:val="Dotpoint1"/>
      </w:pPr>
      <w:r>
        <w:t>cooperate with the other licensee</w:t>
      </w:r>
      <w:r w:rsidR="00970B92">
        <w:t xml:space="preserve"> </w:t>
      </w:r>
      <w:r w:rsidR="0083363A">
        <w:t>for the purposes of the other licensee</w:t>
      </w:r>
      <w:r w:rsidR="00FA7C19">
        <w:t xml:space="preserve"> applying its internal dispute resolution </w:t>
      </w:r>
      <w:r w:rsidR="006C3E66">
        <w:t xml:space="preserve">procedures </w:t>
      </w:r>
      <w:r w:rsidR="001D7E9D">
        <w:t>in relation to</w:t>
      </w:r>
      <w:r w:rsidR="00D345F7">
        <w:t xml:space="preserve"> the provision of the service by the other licensee</w:t>
      </w:r>
      <w:r w:rsidR="00BB22DD">
        <w:t xml:space="preserve"> and coop</w:t>
      </w:r>
      <w:r w:rsidR="00046F89">
        <w:t>e</w:t>
      </w:r>
      <w:r w:rsidR="00BB22DD">
        <w:t>rating with the AFCA</w:t>
      </w:r>
      <w:r w:rsidR="00046F89">
        <w:t>.</w:t>
      </w:r>
    </w:p>
    <w:p w14:paraId="4DDBE53E" w14:textId="794F6FF8" w:rsidR="002370E0" w:rsidRDefault="002370E0" w:rsidP="00AF2D0A">
      <w:pPr>
        <w:pStyle w:val="Dotpoint1"/>
        <w:numPr>
          <w:ilvl w:val="0"/>
          <w:numId w:val="0"/>
        </w:numPr>
        <w:ind w:left="774"/>
      </w:pPr>
      <w:r>
        <w:rPr>
          <w:rStyle w:val="References"/>
        </w:rPr>
        <w:t xml:space="preserve">[Schedule 1, item </w:t>
      </w:r>
      <w:r w:rsidR="00C90CEE">
        <w:rPr>
          <w:rStyle w:val="References"/>
        </w:rPr>
        <w:t>87</w:t>
      </w:r>
      <w:r>
        <w:rPr>
          <w:rStyle w:val="References"/>
        </w:rPr>
        <w:t>, s</w:t>
      </w:r>
      <w:r w:rsidR="00066971">
        <w:rPr>
          <w:rStyle w:val="References"/>
        </w:rPr>
        <w:t>ubs</w:t>
      </w:r>
      <w:r>
        <w:rPr>
          <w:rStyle w:val="References"/>
        </w:rPr>
        <w:t>ection 912A</w:t>
      </w:r>
      <w:r w:rsidR="00066971">
        <w:rPr>
          <w:rStyle w:val="References"/>
        </w:rPr>
        <w:t>(3AAA)</w:t>
      </w:r>
      <w:r>
        <w:rPr>
          <w:rStyle w:val="References"/>
        </w:rPr>
        <w:t xml:space="preserve"> of the Corporations Act]</w:t>
      </w:r>
    </w:p>
    <w:p w14:paraId="068F0B40" w14:textId="56308826" w:rsidR="00FA1539" w:rsidRPr="0027546C" w:rsidRDefault="00632B60" w:rsidP="002F4EBD">
      <w:pPr>
        <w:pStyle w:val="Normalparatextwithnumbers"/>
        <w:numPr>
          <w:ilvl w:val="1"/>
          <w:numId w:val="15"/>
        </w:numPr>
      </w:pPr>
      <w:r>
        <w:t>The</w:t>
      </w:r>
      <w:r w:rsidR="00983692">
        <w:t>se</w:t>
      </w:r>
      <w:r>
        <w:t xml:space="preserve"> new obligations </w:t>
      </w:r>
      <w:r w:rsidR="000A71F8">
        <w:t xml:space="preserve">support </w:t>
      </w:r>
      <w:r w:rsidR="00F11CEB">
        <w:t>PSPs</w:t>
      </w:r>
      <w:r w:rsidR="000A71F8">
        <w:t xml:space="preserve"> that provide payment services</w:t>
      </w:r>
      <w:r w:rsidR="00F11CEB">
        <w:t xml:space="preserve"> and </w:t>
      </w:r>
      <w:r w:rsidR="00F76A59" w:rsidRPr="00433E07">
        <w:rPr>
          <w:rStyle w:val="References"/>
          <w:b w:val="0"/>
          <w:bCs w:val="0"/>
          <w:i w:val="0"/>
          <w:iCs w:val="0"/>
        </w:rPr>
        <w:t>payment product</w:t>
      </w:r>
      <w:r w:rsidR="00F76A59">
        <w:rPr>
          <w:rStyle w:val="References"/>
          <w:b w:val="0"/>
          <w:bCs w:val="0"/>
          <w:i w:val="0"/>
          <w:iCs w:val="0"/>
        </w:rPr>
        <w:t>-</w:t>
      </w:r>
      <w:r w:rsidR="00F76A59" w:rsidRPr="00433E07">
        <w:rPr>
          <w:rStyle w:val="References"/>
          <w:b w:val="0"/>
          <w:bCs w:val="0"/>
          <w:i w:val="0"/>
          <w:iCs w:val="0"/>
        </w:rPr>
        <w:t>related service</w:t>
      </w:r>
      <w:r w:rsidR="00F76A59">
        <w:rPr>
          <w:rStyle w:val="References"/>
          <w:b w:val="0"/>
          <w:bCs w:val="0"/>
          <w:i w:val="0"/>
          <w:iCs w:val="0"/>
        </w:rPr>
        <w:t>s</w:t>
      </w:r>
      <w:r w:rsidR="00F76A59" w:rsidRPr="00433E07" w:rsidDel="00433E07">
        <w:rPr>
          <w:rStyle w:val="References"/>
          <w:b w:val="0"/>
          <w:bCs w:val="0"/>
          <w:i w:val="0"/>
          <w:iCs w:val="0"/>
        </w:rPr>
        <w:t xml:space="preserve"> </w:t>
      </w:r>
      <w:r w:rsidR="000A71F8">
        <w:t>to retail clients</w:t>
      </w:r>
      <w:r w:rsidR="00F11CEB">
        <w:t>,</w:t>
      </w:r>
      <w:r w:rsidR="000A71F8">
        <w:t xml:space="preserve"> and enter into agreements with </w:t>
      </w:r>
      <w:r w:rsidR="00B1397E">
        <w:t>intermediary</w:t>
      </w:r>
      <w:r w:rsidR="00FA1539">
        <w:t xml:space="preserve"> licensees</w:t>
      </w:r>
      <w:r w:rsidR="000A71F8">
        <w:t xml:space="preserve">, under which the </w:t>
      </w:r>
      <w:r w:rsidR="00B1397E">
        <w:t>intermediary</w:t>
      </w:r>
      <w:r w:rsidR="000A71F8">
        <w:t xml:space="preserve"> licensee carr</w:t>
      </w:r>
      <w:r w:rsidR="00F11CEB">
        <w:t xml:space="preserve">ies out a service to enable the </w:t>
      </w:r>
      <w:r w:rsidR="00693915">
        <w:t xml:space="preserve">provision </w:t>
      </w:r>
      <w:r w:rsidR="00D464F3">
        <w:t xml:space="preserve">of the </w:t>
      </w:r>
      <w:r w:rsidR="000A71F8">
        <w:t>service</w:t>
      </w:r>
      <w:r w:rsidR="00693915">
        <w:t>s</w:t>
      </w:r>
      <w:r w:rsidR="000A71F8">
        <w:t xml:space="preserve"> to retail clients. In these </w:t>
      </w:r>
      <w:r w:rsidR="000A71F8">
        <w:lastRenderedPageBreak/>
        <w:t xml:space="preserve">circumstances, non-cooperation by the intermediary licensee could impede the initial licensee’s processes for resolving complaints made by retail clients. </w:t>
      </w:r>
    </w:p>
    <w:p w14:paraId="4D303091" w14:textId="01EA4832" w:rsidR="00632B60" w:rsidRDefault="000A71F8" w:rsidP="002F4EBD">
      <w:pPr>
        <w:pStyle w:val="Normalparatextwithnumbers"/>
        <w:numPr>
          <w:ilvl w:val="1"/>
          <w:numId w:val="15"/>
        </w:numPr>
      </w:pPr>
      <w:r>
        <w:t xml:space="preserve">Similarly, non-cooperation could impact AFCA’s ability to effectively consider complaints that proceed to </w:t>
      </w:r>
      <w:r w:rsidR="000C1F46">
        <w:t>external dispute resolution</w:t>
      </w:r>
      <w:r>
        <w:t>.</w:t>
      </w:r>
    </w:p>
    <w:p w14:paraId="71CDE82F" w14:textId="715FD3BF" w:rsidR="001C31AA" w:rsidRDefault="007D2F44" w:rsidP="007F317F">
      <w:pPr>
        <w:pStyle w:val="Heading4"/>
      </w:pPr>
      <w:r>
        <w:t xml:space="preserve">Special </w:t>
      </w:r>
      <w:r w:rsidR="003C45E8">
        <w:t>provisions</w:t>
      </w:r>
      <w:r>
        <w:t xml:space="preserve"> relating to</w:t>
      </w:r>
      <w:r w:rsidR="007A14A8">
        <w:t xml:space="preserve"> SVFs</w:t>
      </w:r>
    </w:p>
    <w:p w14:paraId="42CD6238" w14:textId="6DDB836F" w:rsidR="009D0674" w:rsidRDefault="009D0674" w:rsidP="007D2F44">
      <w:pPr>
        <w:pStyle w:val="Heading5"/>
      </w:pPr>
      <w:r>
        <w:t xml:space="preserve">Restricted terms and expressions </w:t>
      </w:r>
      <w:r w:rsidR="003A29E5">
        <w:t>relating</w:t>
      </w:r>
      <w:r>
        <w:t xml:space="preserve"> to SVFs</w:t>
      </w:r>
    </w:p>
    <w:p w14:paraId="621A12AA" w14:textId="53115201" w:rsidR="00932AB4" w:rsidRPr="009A0EF1" w:rsidRDefault="00616412" w:rsidP="002F4EBD">
      <w:pPr>
        <w:pStyle w:val="Normalparatextwithnumbers"/>
        <w:numPr>
          <w:ilvl w:val="1"/>
          <w:numId w:val="15"/>
        </w:numPr>
        <w:rPr>
          <w:b/>
          <w:i/>
        </w:rPr>
      </w:pPr>
      <w:r>
        <w:t>The</w:t>
      </w:r>
      <w:r w:rsidR="0004421D">
        <w:t xml:space="preserve"> expressions ‘Australian regulated SVF’, </w:t>
      </w:r>
      <w:r w:rsidR="00FC2319">
        <w:t>‘</w:t>
      </w:r>
      <w:r w:rsidR="0004421D">
        <w:t xml:space="preserve">Australian regulated payment stablecoin’, ‘APRA regulated SVF provider’, </w:t>
      </w:r>
      <w:r w:rsidR="00CD02A4">
        <w:t xml:space="preserve">‘APRA regulated </w:t>
      </w:r>
      <w:r w:rsidR="00D14A7D">
        <w:t>tokenised SVF provider</w:t>
      </w:r>
      <w:r w:rsidR="003313DB">
        <w:t>’</w:t>
      </w:r>
      <w:r w:rsidR="00D14A7D">
        <w:t>,</w:t>
      </w:r>
      <w:r w:rsidR="0004421D">
        <w:t xml:space="preserve"> </w:t>
      </w:r>
      <w:r w:rsidR="00CD02A4">
        <w:t xml:space="preserve">‘APRA regulated payment stablecoin provider’ </w:t>
      </w:r>
      <w:r w:rsidR="0004421D">
        <w:t xml:space="preserve">and ‘APRA regulated Australian stablecoin provider’, will become restricted expressions, </w:t>
      </w:r>
      <w:r w:rsidR="005F6EBA">
        <w:t xml:space="preserve">to prevent people </w:t>
      </w:r>
      <w:r w:rsidR="00112470">
        <w:t xml:space="preserve">who provide a financial service from misrepresenting </w:t>
      </w:r>
      <w:r w:rsidR="002A4E33">
        <w:t xml:space="preserve">a financial product that is </w:t>
      </w:r>
      <w:r w:rsidR="00F1522A">
        <w:t xml:space="preserve">not issued by an ASIC or APRA regulated </w:t>
      </w:r>
      <w:r w:rsidR="00950168">
        <w:t>issuer</w:t>
      </w:r>
      <w:r w:rsidR="00BC3947">
        <w:t>.</w:t>
      </w:r>
      <w:r w:rsidR="00676182">
        <w:t xml:space="preserve"> </w:t>
      </w:r>
      <w:r w:rsidR="00080C5E">
        <w:br/>
      </w:r>
      <w:r w:rsidR="00CB2A48">
        <w:rPr>
          <w:rStyle w:val="References"/>
        </w:rPr>
        <w:t xml:space="preserve">[Schedule 1, item </w:t>
      </w:r>
      <w:r w:rsidR="00A00FCB">
        <w:rPr>
          <w:rStyle w:val="References"/>
        </w:rPr>
        <w:t>89</w:t>
      </w:r>
      <w:r w:rsidR="00CB2A48">
        <w:rPr>
          <w:rStyle w:val="References"/>
        </w:rPr>
        <w:t xml:space="preserve">, </w:t>
      </w:r>
      <w:r w:rsidR="00CF09AE">
        <w:rPr>
          <w:rStyle w:val="References"/>
        </w:rPr>
        <w:t>sub</w:t>
      </w:r>
      <w:r w:rsidR="00CB2A48">
        <w:rPr>
          <w:rStyle w:val="References"/>
        </w:rPr>
        <w:t>section 9</w:t>
      </w:r>
      <w:r w:rsidR="00345271">
        <w:rPr>
          <w:rStyle w:val="References"/>
        </w:rPr>
        <w:t>23</w:t>
      </w:r>
      <w:proofErr w:type="gramStart"/>
      <w:r w:rsidR="00345271">
        <w:rPr>
          <w:rStyle w:val="References"/>
        </w:rPr>
        <w:t>D</w:t>
      </w:r>
      <w:r w:rsidR="00CF09AE">
        <w:rPr>
          <w:rStyle w:val="References"/>
        </w:rPr>
        <w:t>(</w:t>
      </w:r>
      <w:proofErr w:type="gramEnd"/>
      <w:r w:rsidR="00CF09AE">
        <w:rPr>
          <w:rStyle w:val="References"/>
        </w:rPr>
        <w:t>3)</w:t>
      </w:r>
      <w:r w:rsidR="00CB2A48">
        <w:rPr>
          <w:rStyle w:val="References"/>
        </w:rPr>
        <w:t xml:space="preserve"> of the Corporations Act]</w:t>
      </w:r>
    </w:p>
    <w:p w14:paraId="11E811EF" w14:textId="62688D02" w:rsidR="00AA367A" w:rsidRDefault="00AA367A" w:rsidP="002F4EBD">
      <w:pPr>
        <w:pStyle w:val="Normalparatextwithnumbers"/>
        <w:numPr>
          <w:ilvl w:val="1"/>
          <w:numId w:val="15"/>
        </w:numPr>
      </w:pPr>
      <w:r>
        <w:t xml:space="preserve">The restriction of these terms and expressions will enable Australian regulated </w:t>
      </w:r>
      <w:r w:rsidR="00432C09">
        <w:t xml:space="preserve">providers of SVFs and tokenised SVFs to </w:t>
      </w:r>
      <w:r w:rsidR="00715CBC">
        <w:t xml:space="preserve">clearly </w:t>
      </w:r>
      <w:r w:rsidR="00EC4F84">
        <w:t>distinguish them</w:t>
      </w:r>
      <w:r w:rsidR="00715CBC">
        <w:t>selves</w:t>
      </w:r>
      <w:r w:rsidR="00EC4F84">
        <w:t xml:space="preserve"> from </w:t>
      </w:r>
      <w:r w:rsidR="00741B98">
        <w:t xml:space="preserve">providers of </w:t>
      </w:r>
      <w:r w:rsidR="00666DD5">
        <w:t xml:space="preserve">other forms of value </w:t>
      </w:r>
      <w:r w:rsidR="00741B98">
        <w:t xml:space="preserve">that are not subject to the same level of </w:t>
      </w:r>
      <w:r w:rsidR="00715CBC">
        <w:t>regulatory oversight</w:t>
      </w:r>
      <w:r w:rsidR="00741B98">
        <w:t xml:space="preserve">. For example, this </w:t>
      </w:r>
      <w:r w:rsidR="00DA5EEE">
        <w:t xml:space="preserve">will enable an ASIC or APRA regulated tokenised SVF provider </w:t>
      </w:r>
      <w:r w:rsidR="00C34C42">
        <w:t>to use the term ‘payment stablecoin’ and describe itself as an Australian regulated payment stablecoin provider.</w:t>
      </w:r>
      <w:r w:rsidR="00FD65B2">
        <w:t xml:space="preserve"> </w:t>
      </w:r>
    </w:p>
    <w:p w14:paraId="2C961CA4" w14:textId="547EFA4C" w:rsidR="00080C5E" w:rsidRDefault="008F4E56" w:rsidP="002F4EBD">
      <w:pPr>
        <w:pStyle w:val="Normalparatextwithnumbers"/>
        <w:numPr>
          <w:ilvl w:val="1"/>
          <w:numId w:val="15"/>
        </w:numPr>
      </w:pPr>
      <w:r>
        <w:t>Financial service providers will not be able to use the expression</w:t>
      </w:r>
      <w:r w:rsidR="00BE3CA1">
        <w:t xml:space="preserve">s ‘Australian regulated SVF’ </w:t>
      </w:r>
      <w:r w:rsidR="0037294A">
        <w:t xml:space="preserve">or ‘Australian regulated payment stablecoin’ </w:t>
      </w:r>
      <w:r>
        <w:t xml:space="preserve">in relation to the services they provide unless </w:t>
      </w:r>
      <w:r w:rsidR="00B31E28">
        <w:t>th</w:t>
      </w:r>
      <w:r w:rsidR="00285ED4">
        <w:t>at financial service relates to a</w:t>
      </w:r>
      <w:r w:rsidR="00B52353">
        <w:t>n</w:t>
      </w:r>
      <w:r w:rsidR="00285ED4">
        <w:t xml:space="preserve"> </w:t>
      </w:r>
      <w:r w:rsidR="00821C6C">
        <w:t>SVF</w:t>
      </w:r>
      <w:r w:rsidR="00285ED4">
        <w:t xml:space="preserve"> issued by a </w:t>
      </w:r>
      <w:r w:rsidR="00EF0B69">
        <w:t>person who holds an AFS license</w:t>
      </w:r>
      <w:r w:rsidR="0012152A">
        <w:t xml:space="preserve"> (that allows for the issuing of an S</w:t>
      </w:r>
      <w:r w:rsidR="00865709">
        <w:t>V</w:t>
      </w:r>
      <w:r w:rsidR="0012152A">
        <w:t>F).</w:t>
      </w:r>
      <w:r w:rsidR="008C167F">
        <w:br/>
      </w:r>
      <w:r w:rsidR="008C167F">
        <w:rPr>
          <w:rStyle w:val="References"/>
        </w:rPr>
        <w:t xml:space="preserve">[Schedule 1, item </w:t>
      </w:r>
      <w:r w:rsidR="00A65F8F">
        <w:rPr>
          <w:rStyle w:val="References"/>
        </w:rPr>
        <w:t>89</w:t>
      </w:r>
      <w:r w:rsidR="008C167F">
        <w:rPr>
          <w:rStyle w:val="References"/>
        </w:rPr>
        <w:t>,</w:t>
      </w:r>
      <w:r w:rsidR="00781AD6">
        <w:rPr>
          <w:rStyle w:val="References"/>
        </w:rPr>
        <w:t xml:space="preserve"> </w:t>
      </w:r>
      <w:r w:rsidR="001653E5">
        <w:rPr>
          <w:rStyle w:val="References"/>
        </w:rPr>
        <w:t>subsection</w:t>
      </w:r>
      <w:r w:rsidR="00781AD6">
        <w:rPr>
          <w:rStyle w:val="References"/>
        </w:rPr>
        <w:t xml:space="preserve"> 9</w:t>
      </w:r>
      <w:r w:rsidR="008C167F">
        <w:rPr>
          <w:rStyle w:val="References"/>
        </w:rPr>
        <w:t>23D</w:t>
      </w:r>
      <w:r w:rsidR="00781AD6">
        <w:rPr>
          <w:rStyle w:val="References"/>
        </w:rPr>
        <w:t>(</w:t>
      </w:r>
      <w:r w:rsidR="001653E5">
        <w:rPr>
          <w:rStyle w:val="References"/>
        </w:rPr>
        <w:t>1)</w:t>
      </w:r>
      <w:r w:rsidR="008C167F">
        <w:rPr>
          <w:rStyle w:val="References"/>
        </w:rPr>
        <w:t xml:space="preserve"> of the Corporations Act]</w:t>
      </w:r>
    </w:p>
    <w:p w14:paraId="6D84BEC9" w14:textId="561A80C0" w:rsidR="007F317F" w:rsidRPr="0020193E" w:rsidRDefault="001653E5" w:rsidP="002F4EBD">
      <w:pPr>
        <w:pStyle w:val="Normalparatextwithnumbers"/>
        <w:numPr>
          <w:ilvl w:val="1"/>
          <w:numId w:val="15"/>
        </w:numPr>
        <w:rPr>
          <w:rStyle w:val="References"/>
          <w:b w:val="0"/>
          <w:i w:val="0"/>
        </w:rPr>
      </w:pPr>
      <w:r>
        <w:t>Similarly, f</w:t>
      </w:r>
      <w:r w:rsidRPr="001653E5">
        <w:t>inancial service providers will not be able to use the expressions ‘</w:t>
      </w:r>
      <w:r>
        <w:t>APRA regulated SVF provider’</w:t>
      </w:r>
      <w:r w:rsidR="0099279C">
        <w:t xml:space="preserve">, ‘APRA regulated </w:t>
      </w:r>
      <w:r w:rsidR="00906257">
        <w:t>tokenised SVF provider</w:t>
      </w:r>
      <w:r w:rsidR="00431CF9">
        <w:t>’,</w:t>
      </w:r>
      <w:r w:rsidR="0099279C">
        <w:t xml:space="preserve"> ‘APRA regulated payment stablecoin provider’</w:t>
      </w:r>
      <w:r>
        <w:t xml:space="preserve"> or ‘APRA regulated Australian stablecoin provider’</w:t>
      </w:r>
      <w:r w:rsidRPr="001653E5" w:rsidDel="00041FE3">
        <w:t xml:space="preserve"> </w:t>
      </w:r>
      <w:r w:rsidRPr="001653E5">
        <w:t>in relation to the services they provide unless that financial service relates to a</w:t>
      </w:r>
      <w:r w:rsidR="007D462D">
        <w:t>n</w:t>
      </w:r>
      <w:r w:rsidRPr="001653E5">
        <w:t xml:space="preserve"> </w:t>
      </w:r>
      <w:r w:rsidR="007D462D">
        <w:t>SVF</w:t>
      </w:r>
      <w:r w:rsidRPr="001653E5">
        <w:t xml:space="preserve"> issued by a person </w:t>
      </w:r>
      <w:r>
        <w:t xml:space="preserve">who is a regulated </w:t>
      </w:r>
      <w:r w:rsidR="00663E71">
        <w:t>entity</w:t>
      </w:r>
      <w:r w:rsidR="004A0803">
        <w:t xml:space="preserve"> (within the meaning of the </w:t>
      </w:r>
      <w:r w:rsidR="00651F72">
        <w:t>Prudential Regulation Bill</w:t>
      </w:r>
      <w:r w:rsidR="00DC4944">
        <w:t>)</w:t>
      </w:r>
      <w:r w:rsidR="00C147C1">
        <w:t>.</w:t>
      </w:r>
      <w:r w:rsidR="004A0803">
        <w:t xml:space="preserve"> </w:t>
      </w:r>
      <w:r w:rsidR="004D5C32" w:rsidRPr="004D5C32">
        <w:t>This restriction ensures that references to APRA regulation accurately reflect the prudential status of the issuer and are not used in a manner that could mislead consumers as to the nature or level of regulatory oversight</w:t>
      </w:r>
      <w:r w:rsidR="005108D6">
        <w:t xml:space="preserve">. </w:t>
      </w:r>
      <w:r w:rsidR="00855E03">
        <w:t xml:space="preserve"> </w:t>
      </w:r>
      <w:r w:rsidR="00931899">
        <w:br/>
      </w:r>
      <w:r w:rsidR="00E04568">
        <w:rPr>
          <w:rStyle w:val="References"/>
        </w:rPr>
        <w:t xml:space="preserve">[Schedule 1, item </w:t>
      </w:r>
      <w:r w:rsidR="00651F72">
        <w:rPr>
          <w:rStyle w:val="References"/>
        </w:rPr>
        <w:t>89</w:t>
      </w:r>
      <w:r w:rsidR="00E04568">
        <w:rPr>
          <w:rStyle w:val="References"/>
        </w:rPr>
        <w:t>, subsection 923</w:t>
      </w:r>
      <w:proofErr w:type="gramStart"/>
      <w:r w:rsidR="00E04568">
        <w:rPr>
          <w:rStyle w:val="References"/>
        </w:rPr>
        <w:t>D(</w:t>
      </w:r>
      <w:proofErr w:type="gramEnd"/>
      <w:r w:rsidR="00E04568">
        <w:rPr>
          <w:rStyle w:val="References"/>
        </w:rPr>
        <w:t>1) of the Corporations Act</w:t>
      </w:r>
      <w:r w:rsidR="004A0803">
        <w:rPr>
          <w:rStyle w:val="References"/>
        </w:rPr>
        <w:t>]</w:t>
      </w:r>
    </w:p>
    <w:p w14:paraId="3F63466E" w14:textId="6E50A15E" w:rsidR="00C66B7A" w:rsidRDefault="00B74DFA" w:rsidP="002F4EBD">
      <w:pPr>
        <w:pStyle w:val="Normalparatextwithnumbers"/>
        <w:numPr>
          <w:ilvl w:val="1"/>
          <w:numId w:val="15"/>
        </w:numPr>
      </w:pPr>
      <w:r>
        <w:t>PSPs</w:t>
      </w:r>
      <w:r w:rsidR="00F907E8">
        <w:t xml:space="preserve"> also cannot use words or expressions </w:t>
      </w:r>
      <w:r w:rsidR="00557488">
        <w:t xml:space="preserve">that would </w:t>
      </w:r>
      <w:r w:rsidR="00CC1BB8">
        <w:t xml:space="preserve">convey the same </w:t>
      </w:r>
      <w:r w:rsidR="00C66B7A">
        <w:t xml:space="preserve">or similar </w:t>
      </w:r>
      <w:r w:rsidR="00CC1BB8">
        <w:t>meaning as</w:t>
      </w:r>
      <w:r w:rsidR="00F907E8">
        <w:t xml:space="preserve"> the restricted expressions</w:t>
      </w:r>
      <w:r w:rsidR="00053AE3">
        <w:t xml:space="preserve"> (such as ‘Australian Government regulated SVF’</w:t>
      </w:r>
      <w:r w:rsidR="00C66B7A">
        <w:t>)</w:t>
      </w:r>
      <w:r w:rsidR="00F907E8">
        <w:t xml:space="preserve">, </w:t>
      </w:r>
      <w:r w:rsidR="00094182">
        <w:t xml:space="preserve">or </w:t>
      </w:r>
      <w:r w:rsidR="001C37EC">
        <w:t>in com</w:t>
      </w:r>
      <w:r w:rsidR="000D18B9">
        <w:t>b</w:t>
      </w:r>
      <w:r w:rsidR="001C37EC">
        <w:t>ination with other words or expressions</w:t>
      </w:r>
      <w:r w:rsidR="00D46ED8">
        <w:t xml:space="preserve"> </w:t>
      </w:r>
      <w:r w:rsidR="00F907E8">
        <w:t>as a means of bypassing these restrictions</w:t>
      </w:r>
      <w:r w:rsidR="00C66B7A">
        <w:t>.</w:t>
      </w:r>
      <w:r w:rsidR="00C66B7A">
        <w:br/>
      </w:r>
      <w:r w:rsidR="00891C7C">
        <w:rPr>
          <w:rStyle w:val="References"/>
        </w:rPr>
        <w:t xml:space="preserve">[Schedule 1, item </w:t>
      </w:r>
      <w:r w:rsidR="00AB64FA">
        <w:rPr>
          <w:rStyle w:val="References"/>
        </w:rPr>
        <w:t>89</w:t>
      </w:r>
      <w:r w:rsidR="00891C7C">
        <w:rPr>
          <w:rStyle w:val="References"/>
        </w:rPr>
        <w:t xml:space="preserve">, </w:t>
      </w:r>
      <w:r w:rsidR="00D46ED8">
        <w:rPr>
          <w:rStyle w:val="References"/>
        </w:rPr>
        <w:t>sub</w:t>
      </w:r>
      <w:r w:rsidR="00891C7C">
        <w:rPr>
          <w:rStyle w:val="References"/>
        </w:rPr>
        <w:t>paragraphs 923D(3)(</w:t>
      </w:r>
      <w:r w:rsidR="002D63B0">
        <w:rPr>
          <w:rStyle w:val="References"/>
        </w:rPr>
        <w:t>a)(i) and (ii)</w:t>
      </w:r>
      <w:r w:rsidR="000D18B9">
        <w:rPr>
          <w:rStyle w:val="References"/>
        </w:rPr>
        <w:t xml:space="preserve"> and paragraph 923D(3)(b)</w:t>
      </w:r>
      <w:r w:rsidR="00891C7C">
        <w:rPr>
          <w:rStyle w:val="References"/>
        </w:rPr>
        <w:t xml:space="preserve"> of the Corporations Act]</w:t>
      </w:r>
    </w:p>
    <w:p w14:paraId="22F41997" w14:textId="09D48C59" w:rsidR="00E64E1B" w:rsidRDefault="00DC65E0" w:rsidP="002F4EBD">
      <w:pPr>
        <w:pStyle w:val="Normalparatextwithnumbers"/>
        <w:numPr>
          <w:ilvl w:val="1"/>
          <w:numId w:val="15"/>
        </w:numPr>
      </w:pPr>
      <w:r>
        <w:lastRenderedPageBreak/>
        <w:t>Financial service providers that use the restricted expressions</w:t>
      </w:r>
      <w:r w:rsidR="00EB4F3D">
        <w:t xml:space="preserve">, except when allowed, </w:t>
      </w:r>
      <w:r w:rsidR="005A4A08">
        <w:t>commit an offence</w:t>
      </w:r>
      <w:r w:rsidR="002A0C4D">
        <w:t xml:space="preserve">, punishable </w:t>
      </w:r>
      <w:r w:rsidR="000F1C14">
        <w:t xml:space="preserve">by 10 penalty units (for an individual) or 100 </w:t>
      </w:r>
      <w:r w:rsidR="00931899">
        <w:t>penalty</w:t>
      </w:r>
      <w:r w:rsidR="000F1C14">
        <w:t xml:space="preserve"> units </w:t>
      </w:r>
      <w:r w:rsidR="00560D2E">
        <w:t>(</w:t>
      </w:r>
      <w:r w:rsidR="000F1C14">
        <w:t xml:space="preserve">for a body corporate), for each day or part of a day </w:t>
      </w:r>
      <w:r w:rsidR="008620C8">
        <w:t>in which the offence is committed.</w:t>
      </w:r>
      <w:r w:rsidR="008620C8">
        <w:br/>
      </w:r>
      <w:r w:rsidR="008620C8">
        <w:rPr>
          <w:rStyle w:val="References"/>
        </w:rPr>
        <w:t>[Schedule 1, item</w:t>
      </w:r>
      <w:r w:rsidR="00ED08A7">
        <w:rPr>
          <w:rStyle w:val="References"/>
        </w:rPr>
        <w:t>s</w:t>
      </w:r>
      <w:r w:rsidR="008620C8">
        <w:rPr>
          <w:rStyle w:val="References"/>
        </w:rPr>
        <w:t xml:space="preserve"> </w:t>
      </w:r>
      <w:r w:rsidR="00ED08A7">
        <w:rPr>
          <w:rStyle w:val="References"/>
        </w:rPr>
        <w:t xml:space="preserve">89 and </w:t>
      </w:r>
      <w:r w:rsidR="004C17A2">
        <w:rPr>
          <w:rStyle w:val="References"/>
        </w:rPr>
        <w:t>94</w:t>
      </w:r>
      <w:r w:rsidR="008620C8">
        <w:rPr>
          <w:rStyle w:val="References"/>
        </w:rPr>
        <w:t xml:space="preserve">, </w:t>
      </w:r>
      <w:r w:rsidR="00ED08A7">
        <w:rPr>
          <w:rStyle w:val="References"/>
        </w:rPr>
        <w:t xml:space="preserve">subsection 923D(2) and </w:t>
      </w:r>
      <w:r w:rsidR="008620C8">
        <w:rPr>
          <w:rStyle w:val="References"/>
        </w:rPr>
        <w:t>Schedule 3 of the Corporations Act]</w:t>
      </w:r>
    </w:p>
    <w:p w14:paraId="08952EA8" w14:textId="465701A3" w:rsidR="00D46ED8" w:rsidRDefault="00D46ED8" w:rsidP="002F4EBD">
      <w:pPr>
        <w:pStyle w:val="Normalparatextwithnumbers"/>
        <w:numPr>
          <w:ilvl w:val="1"/>
          <w:numId w:val="15"/>
        </w:numPr>
      </w:pPr>
      <w:r>
        <w:t>Regulation</w:t>
      </w:r>
      <w:r w:rsidR="00FE5668">
        <w:t xml:space="preserve">s may prescribe </w:t>
      </w:r>
      <w:r w:rsidR="00B55B83">
        <w:t xml:space="preserve">additional </w:t>
      </w:r>
      <w:r w:rsidR="00774A72">
        <w:t xml:space="preserve">restricted </w:t>
      </w:r>
      <w:r w:rsidR="00B55B83">
        <w:t>words or expressions</w:t>
      </w:r>
      <w:r w:rsidR="00774A72">
        <w:t xml:space="preserve">. This regulation making power is appropriate to provide for timely intervention </w:t>
      </w:r>
      <w:r w:rsidR="00352C2D">
        <w:t xml:space="preserve">to address changes in practices or </w:t>
      </w:r>
      <w:r w:rsidR="00B450AB">
        <w:t xml:space="preserve">expressions used by </w:t>
      </w:r>
      <w:r w:rsidR="00AE7BBA">
        <w:t>PSPs</w:t>
      </w:r>
      <w:r w:rsidR="00ED08A7">
        <w:t xml:space="preserve"> </w:t>
      </w:r>
      <w:r w:rsidR="00B450AB">
        <w:t xml:space="preserve">which may </w:t>
      </w:r>
      <w:r w:rsidR="00057078">
        <w:t>mislead</w:t>
      </w:r>
      <w:r w:rsidR="00713EAE">
        <w:t xml:space="preserve"> </w:t>
      </w:r>
      <w:r w:rsidR="004F6A04">
        <w:t xml:space="preserve">clients regarding the regulatory </w:t>
      </w:r>
      <w:r w:rsidR="00F731F9">
        <w:t xml:space="preserve">framework relating to </w:t>
      </w:r>
      <w:r w:rsidR="00514871">
        <w:t xml:space="preserve">the </w:t>
      </w:r>
      <w:r w:rsidR="00F731F9">
        <w:t>financial services being offered.</w:t>
      </w:r>
      <w:r w:rsidR="00713EAE">
        <w:br/>
      </w:r>
      <w:r w:rsidR="006E78AC">
        <w:rPr>
          <w:rStyle w:val="References"/>
        </w:rPr>
        <w:t xml:space="preserve">[Schedule 1, item </w:t>
      </w:r>
      <w:r w:rsidR="00ED08A7">
        <w:rPr>
          <w:rStyle w:val="References"/>
        </w:rPr>
        <w:t>89</w:t>
      </w:r>
      <w:r w:rsidR="006E78AC">
        <w:rPr>
          <w:rStyle w:val="References"/>
        </w:rPr>
        <w:t>, subparagraphs 923D(3)(a)(iii) and (iv) of the Corporations Act]</w:t>
      </w:r>
    </w:p>
    <w:p w14:paraId="6E00C3E7" w14:textId="457E1C23" w:rsidR="007F317F" w:rsidRDefault="009371B2" w:rsidP="00E115EF">
      <w:pPr>
        <w:pStyle w:val="Heading5"/>
      </w:pPr>
      <w:r>
        <w:t>Ongoing disclosure obligations</w:t>
      </w:r>
      <w:r w:rsidR="007D2F44">
        <w:t xml:space="preserve"> for tokenised SVF providers</w:t>
      </w:r>
    </w:p>
    <w:p w14:paraId="76F3CE61" w14:textId="2FD3F238" w:rsidR="00E115EF" w:rsidRPr="00E115EF" w:rsidRDefault="000D4C6D" w:rsidP="0017794E">
      <w:pPr>
        <w:pStyle w:val="Heading6"/>
        <w:rPr>
          <w:rFonts w:hint="eastAsia"/>
        </w:rPr>
      </w:pPr>
      <w:r>
        <w:t xml:space="preserve">Material </w:t>
      </w:r>
      <w:r w:rsidR="00E24BFC">
        <w:t>c</w:t>
      </w:r>
      <w:r>
        <w:t>hanges or significant events</w:t>
      </w:r>
    </w:p>
    <w:p w14:paraId="3B168A5C" w14:textId="77777777" w:rsidR="00EC6BEA" w:rsidRDefault="007A6515" w:rsidP="002F4EBD">
      <w:pPr>
        <w:pStyle w:val="Normalparatextwithnumbers"/>
        <w:numPr>
          <w:ilvl w:val="1"/>
          <w:numId w:val="15"/>
        </w:numPr>
      </w:pPr>
      <w:r>
        <w:t>The Bill introduces a</w:t>
      </w:r>
      <w:r w:rsidR="00D038A1">
        <w:t xml:space="preserve">dditional </w:t>
      </w:r>
      <w:r>
        <w:t xml:space="preserve">disclosure </w:t>
      </w:r>
      <w:r w:rsidR="00D038A1">
        <w:t xml:space="preserve">obligations </w:t>
      </w:r>
      <w:r>
        <w:t xml:space="preserve">for tokenised SVF providers to </w:t>
      </w:r>
      <w:r w:rsidR="00DF6F93">
        <w:t xml:space="preserve">ensure that important information about these products, and the </w:t>
      </w:r>
      <w:r w:rsidR="00F9703F">
        <w:t xml:space="preserve">rights and digital tokens associated with these products, </w:t>
      </w:r>
      <w:r w:rsidR="00DF6F93">
        <w:t>is publicly available</w:t>
      </w:r>
      <w:r w:rsidR="00F9703F">
        <w:t xml:space="preserve">. </w:t>
      </w:r>
    </w:p>
    <w:p w14:paraId="4DB9EEFC" w14:textId="345CB55E" w:rsidR="00502B06" w:rsidRDefault="00BD1EC7" w:rsidP="002F4EBD">
      <w:pPr>
        <w:pStyle w:val="Normalparatextwithnumbers"/>
        <w:numPr>
          <w:ilvl w:val="1"/>
          <w:numId w:val="15"/>
        </w:numPr>
      </w:pPr>
      <w:r>
        <w:t xml:space="preserve">Additional </w:t>
      </w:r>
      <w:r w:rsidR="00EC6BEA">
        <w:t>disclosure</w:t>
      </w:r>
      <w:r>
        <w:t xml:space="preserve"> </w:t>
      </w:r>
      <w:r w:rsidR="00F9703F">
        <w:t xml:space="preserve">is </w:t>
      </w:r>
      <w:r>
        <w:t xml:space="preserve">required for this subset of SVFs because </w:t>
      </w:r>
      <w:r w:rsidR="00B74749">
        <w:t xml:space="preserve">a wider range of </w:t>
      </w:r>
      <w:r>
        <w:t xml:space="preserve">persons make decisions </w:t>
      </w:r>
      <w:r w:rsidR="00EC6BEA">
        <w:t xml:space="preserve">in relation to these products </w:t>
      </w:r>
      <w:r w:rsidR="00623A55">
        <w:t xml:space="preserve">and associated digital tokens </w:t>
      </w:r>
      <w:r w:rsidR="00EC6BEA">
        <w:t>beyond the holder</w:t>
      </w:r>
      <w:r w:rsidR="00F57332">
        <w:t xml:space="preserve"> </w:t>
      </w:r>
      <w:r w:rsidR="00ED39D5">
        <w:t>of the t</w:t>
      </w:r>
      <w:r w:rsidR="00130FE9">
        <w:t xml:space="preserve">okenised </w:t>
      </w:r>
      <w:proofErr w:type="gramStart"/>
      <w:r w:rsidR="00ED39D5">
        <w:t>SVF</w:t>
      </w:r>
      <w:r w:rsidR="00623A55">
        <w:t>,</w:t>
      </w:r>
      <w:r w:rsidR="00ED39D5">
        <w:t xml:space="preserve"> </w:t>
      </w:r>
      <w:r w:rsidR="00E453D8">
        <w:t>and</w:t>
      </w:r>
      <w:proofErr w:type="gramEnd"/>
      <w:r w:rsidR="00E453D8">
        <w:t xml:space="preserve"> can acquire the</w:t>
      </w:r>
      <w:r w:rsidR="00130FE9">
        <w:t xml:space="preserve"> associated</w:t>
      </w:r>
      <w:r w:rsidR="00E453D8">
        <w:t xml:space="preserve"> </w:t>
      </w:r>
      <w:r w:rsidR="00AF0ECE">
        <w:t>digital</w:t>
      </w:r>
      <w:r w:rsidR="00E453D8">
        <w:t xml:space="preserve"> tokens on secondary markets</w:t>
      </w:r>
      <w:r w:rsidR="00CF1063">
        <w:t xml:space="preserve">. </w:t>
      </w:r>
      <w:r w:rsidR="00E02572">
        <w:t xml:space="preserve">The </w:t>
      </w:r>
      <w:r w:rsidR="00E453D8">
        <w:t>existing</w:t>
      </w:r>
      <w:r w:rsidR="00E02572">
        <w:t xml:space="preserve"> disclosure </w:t>
      </w:r>
      <w:r w:rsidR="00130FE9">
        <w:t>requirements</w:t>
      </w:r>
      <w:r w:rsidR="00E02572">
        <w:t xml:space="preserve"> under the Corporations Act</w:t>
      </w:r>
      <w:r w:rsidR="00D1715A">
        <w:t>,</w:t>
      </w:r>
      <w:r w:rsidR="00E02572">
        <w:t xml:space="preserve"> </w:t>
      </w:r>
      <w:r w:rsidR="00D1715A">
        <w:t>including</w:t>
      </w:r>
      <w:r w:rsidR="00E02572">
        <w:t xml:space="preserve"> the </w:t>
      </w:r>
      <w:r w:rsidR="00D1715A">
        <w:t>requirement to provide</w:t>
      </w:r>
      <w:r w:rsidR="00E02572">
        <w:t xml:space="preserve"> </w:t>
      </w:r>
      <w:r w:rsidR="00D1715A">
        <w:t>a</w:t>
      </w:r>
      <w:r w:rsidR="00E02572">
        <w:t xml:space="preserve"> product disclosure statement and related</w:t>
      </w:r>
      <w:r w:rsidR="0079305D">
        <w:t xml:space="preserve"> significant event and material change notifications</w:t>
      </w:r>
      <w:r w:rsidR="00BE18B7">
        <w:t>,</w:t>
      </w:r>
      <w:r w:rsidR="0079305D">
        <w:t xml:space="preserve"> </w:t>
      </w:r>
      <w:r w:rsidR="00502B06">
        <w:t>are</w:t>
      </w:r>
      <w:r w:rsidR="00310ECA">
        <w:t xml:space="preserve"> </w:t>
      </w:r>
      <w:r w:rsidR="00502B06">
        <w:t xml:space="preserve">designed </w:t>
      </w:r>
      <w:r w:rsidR="008A4747">
        <w:t xml:space="preserve">primarily </w:t>
      </w:r>
      <w:r w:rsidR="00502B06">
        <w:t xml:space="preserve">to </w:t>
      </w:r>
      <w:r w:rsidR="008A4747">
        <w:t>inform a holder</w:t>
      </w:r>
      <w:r w:rsidR="00AF0ECE">
        <w:t xml:space="preserve"> or prospective holder of a product</w:t>
      </w:r>
      <w:r w:rsidR="00502B06">
        <w:t xml:space="preserve">. </w:t>
      </w:r>
      <w:r w:rsidR="007040BA" w:rsidRPr="007040BA">
        <w:t xml:space="preserve">Accordingly, the additional disclosure obligations are intended to ensure that key information remains publicly accessible and continuously available, </w:t>
      </w:r>
      <w:r w:rsidR="0062178C">
        <w:t>to support informed</w:t>
      </w:r>
      <w:r w:rsidR="00DB7EDB">
        <w:t xml:space="preserve"> decision making</w:t>
      </w:r>
      <w:r w:rsidR="007040BA" w:rsidRPr="007040BA">
        <w:t>.</w:t>
      </w:r>
      <w:r w:rsidR="0062178C">
        <w:t xml:space="preserve"> </w:t>
      </w:r>
    </w:p>
    <w:p w14:paraId="7573AD74" w14:textId="1F467040" w:rsidR="009D66CE" w:rsidRDefault="0095675B" w:rsidP="002F4EBD">
      <w:pPr>
        <w:pStyle w:val="Normalparatextwithnumbers"/>
        <w:numPr>
          <w:ilvl w:val="1"/>
          <w:numId w:val="15"/>
        </w:numPr>
      </w:pPr>
      <w:r>
        <w:t xml:space="preserve">Tokenised SVF providers must publish on the internet </w:t>
      </w:r>
      <w:r w:rsidR="00112F03">
        <w:t xml:space="preserve">a notice </w:t>
      </w:r>
      <w:r w:rsidR="00D4780D">
        <w:t xml:space="preserve">of any material change or significant event that </w:t>
      </w:r>
      <w:r w:rsidR="00750950">
        <w:t xml:space="preserve">may reasonably </w:t>
      </w:r>
      <w:r w:rsidR="0002509B">
        <w:t>a</w:t>
      </w:r>
      <w:r w:rsidR="00750950">
        <w:t xml:space="preserve">ffect </w:t>
      </w:r>
      <w:r w:rsidR="00470D3E">
        <w:t xml:space="preserve">either </w:t>
      </w:r>
      <w:r w:rsidR="007E6C5D">
        <w:t>the provider</w:t>
      </w:r>
      <w:r w:rsidR="00543CE0">
        <w:t>’</w:t>
      </w:r>
      <w:r w:rsidR="007E6C5D">
        <w:t xml:space="preserve">s ability to meet its </w:t>
      </w:r>
      <w:r w:rsidR="006E52D0">
        <w:t xml:space="preserve">redemption </w:t>
      </w:r>
      <w:r w:rsidR="007E6C5D">
        <w:t>obligations</w:t>
      </w:r>
      <w:r w:rsidR="00470D3E">
        <w:t xml:space="preserve">, or the value of the reserve assets </w:t>
      </w:r>
      <w:r w:rsidR="009D0F81">
        <w:t>held to meet those obligations.</w:t>
      </w:r>
      <w:r w:rsidR="00001B87">
        <w:t xml:space="preserve"> </w:t>
      </w:r>
      <w:r w:rsidR="00446DC3">
        <w:br/>
      </w:r>
      <w:r w:rsidR="00446DC3">
        <w:rPr>
          <w:rStyle w:val="References"/>
        </w:rPr>
        <w:t xml:space="preserve">[Schedule 1, item </w:t>
      </w:r>
      <w:r w:rsidR="00C7562F">
        <w:rPr>
          <w:rStyle w:val="References"/>
        </w:rPr>
        <w:t>67</w:t>
      </w:r>
      <w:r w:rsidR="00446DC3">
        <w:rPr>
          <w:rStyle w:val="References"/>
        </w:rPr>
        <w:t xml:space="preserve">, subsection </w:t>
      </w:r>
      <w:r w:rsidR="004F2095">
        <w:rPr>
          <w:rStyle w:val="References"/>
        </w:rPr>
        <w:t>1017</w:t>
      </w:r>
      <w:proofErr w:type="gramStart"/>
      <w:r w:rsidR="004F2095">
        <w:rPr>
          <w:rStyle w:val="References"/>
        </w:rPr>
        <w:t>BAA(</w:t>
      </w:r>
      <w:proofErr w:type="gramEnd"/>
      <w:r w:rsidR="004F2095">
        <w:rPr>
          <w:rStyle w:val="References"/>
        </w:rPr>
        <w:t>1</w:t>
      </w:r>
      <w:r w:rsidR="00446DC3">
        <w:rPr>
          <w:rStyle w:val="References"/>
        </w:rPr>
        <w:t>) of the Corporations Act</w:t>
      </w:r>
      <w:r w:rsidR="004F2095">
        <w:rPr>
          <w:rStyle w:val="References"/>
        </w:rPr>
        <w:t>]</w:t>
      </w:r>
    </w:p>
    <w:p w14:paraId="50745A0E" w14:textId="2BE1A8C6" w:rsidR="00BC251B" w:rsidRPr="00BC251B" w:rsidRDefault="00BC251B" w:rsidP="002F4EBD">
      <w:pPr>
        <w:pStyle w:val="Normalparatextwithnumbers"/>
        <w:numPr>
          <w:ilvl w:val="1"/>
          <w:numId w:val="15"/>
        </w:numPr>
        <w:rPr>
          <w:bCs/>
          <w:iCs/>
        </w:rPr>
      </w:pPr>
      <w:r>
        <w:t xml:space="preserve">The notice must provide the necessary information to allow a </w:t>
      </w:r>
      <w:r w:rsidR="00D8468F">
        <w:t xml:space="preserve">reasonable </w:t>
      </w:r>
      <w:r>
        <w:t>person to understand the effect of the change or event</w:t>
      </w:r>
      <w:r w:rsidR="005738D6">
        <w:t xml:space="preserve">, </w:t>
      </w:r>
      <w:r w:rsidR="00FD2F4C">
        <w:t xml:space="preserve">where that person is considering whether to </w:t>
      </w:r>
      <w:r w:rsidR="00A93F74">
        <w:t>buy or sell or transfer a digital token</w:t>
      </w:r>
      <w:r w:rsidR="007D2869">
        <w:t xml:space="preserve"> associated with a tokenised SVF, or </w:t>
      </w:r>
      <w:r w:rsidR="007E0144">
        <w:t xml:space="preserve">redeem </w:t>
      </w:r>
      <w:r w:rsidR="00F704D8">
        <w:t>the tokenised SVF.</w:t>
      </w:r>
      <w:r w:rsidR="00DB5237">
        <w:br/>
      </w:r>
      <w:r w:rsidR="00DB5237">
        <w:rPr>
          <w:rStyle w:val="References"/>
        </w:rPr>
        <w:t xml:space="preserve">[Schedule 1, item </w:t>
      </w:r>
      <w:r w:rsidR="00CB6DD8">
        <w:rPr>
          <w:rStyle w:val="References"/>
        </w:rPr>
        <w:t>67</w:t>
      </w:r>
      <w:r w:rsidR="00DB5237">
        <w:rPr>
          <w:rStyle w:val="References"/>
        </w:rPr>
        <w:t>, subsection 1017</w:t>
      </w:r>
      <w:proofErr w:type="gramStart"/>
      <w:r w:rsidR="00DB5237">
        <w:rPr>
          <w:rStyle w:val="References"/>
        </w:rPr>
        <w:t>BAA(</w:t>
      </w:r>
      <w:proofErr w:type="gramEnd"/>
      <w:r w:rsidR="00DB5237">
        <w:rPr>
          <w:rStyle w:val="References"/>
        </w:rPr>
        <w:t>2) of the Corporations Act]</w:t>
      </w:r>
    </w:p>
    <w:p w14:paraId="7D61D835" w14:textId="0CBA2961" w:rsidR="009371B2" w:rsidRPr="0017794E" w:rsidRDefault="009B36D8" w:rsidP="002F4EBD">
      <w:pPr>
        <w:pStyle w:val="Normalparatextwithnumbers"/>
        <w:numPr>
          <w:ilvl w:val="1"/>
          <w:numId w:val="15"/>
        </w:numPr>
        <w:rPr>
          <w:rStyle w:val="References"/>
          <w:b w:val="0"/>
          <w:i w:val="0"/>
        </w:rPr>
      </w:pPr>
      <w:r>
        <w:t>Such a notice must be published either before</w:t>
      </w:r>
      <w:r w:rsidR="001B66C1">
        <w:t>, or as soon as practicable after</w:t>
      </w:r>
      <w:r w:rsidR="00A837C9">
        <w:t>,</w:t>
      </w:r>
      <w:r>
        <w:t xml:space="preserve"> the change or event occurs</w:t>
      </w:r>
      <w:r w:rsidR="001B66C1">
        <w:t>. Major SVF providers</w:t>
      </w:r>
      <w:r w:rsidR="00303C6D">
        <w:t xml:space="preserve"> however must publish the </w:t>
      </w:r>
      <w:r w:rsidR="00303C6D">
        <w:lastRenderedPageBreak/>
        <w:t>notice either before or immediately after the change or event occurs.</w:t>
      </w:r>
      <w:r w:rsidR="00DC1CEF">
        <w:t xml:space="preserve"> </w:t>
      </w:r>
      <w:r w:rsidR="00303C6D">
        <w:br/>
      </w:r>
      <w:r w:rsidR="004F2095">
        <w:rPr>
          <w:rStyle w:val="References"/>
        </w:rPr>
        <w:t xml:space="preserve">[Schedule 1, item </w:t>
      </w:r>
      <w:r w:rsidR="00CB6DD8">
        <w:rPr>
          <w:rStyle w:val="References"/>
        </w:rPr>
        <w:t>67</w:t>
      </w:r>
      <w:r w:rsidR="004F2095">
        <w:rPr>
          <w:rStyle w:val="References"/>
        </w:rPr>
        <w:t>, subsection 1017</w:t>
      </w:r>
      <w:proofErr w:type="gramStart"/>
      <w:r w:rsidR="004F2095">
        <w:rPr>
          <w:rStyle w:val="References"/>
        </w:rPr>
        <w:t>BAA(</w:t>
      </w:r>
      <w:proofErr w:type="gramEnd"/>
      <w:r w:rsidR="00CD6B25">
        <w:rPr>
          <w:rStyle w:val="References"/>
        </w:rPr>
        <w:t>3</w:t>
      </w:r>
      <w:r w:rsidR="004F2095">
        <w:rPr>
          <w:rStyle w:val="References"/>
        </w:rPr>
        <w:t>) of the Corporations Act]</w:t>
      </w:r>
    </w:p>
    <w:p w14:paraId="4305ED78" w14:textId="13659A89" w:rsidR="00922C9E" w:rsidRPr="0017794E" w:rsidRDefault="00922C9E" w:rsidP="002F4EBD">
      <w:pPr>
        <w:pStyle w:val="Normalparatextwithnumbers"/>
        <w:numPr>
          <w:ilvl w:val="1"/>
          <w:numId w:val="15"/>
        </w:numPr>
        <w:rPr>
          <w:rStyle w:val="References"/>
          <w:b w:val="0"/>
          <w:i w:val="0"/>
        </w:rPr>
      </w:pPr>
      <w:r w:rsidRPr="0017794E">
        <w:rPr>
          <w:rStyle w:val="References"/>
          <w:b w:val="0"/>
          <w:i w:val="0"/>
        </w:rPr>
        <w:t>Failure</w:t>
      </w:r>
      <w:r w:rsidR="0074230E" w:rsidRPr="0017794E">
        <w:rPr>
          <w:rStyle w:val="References"/>
          <w:b w:val="0"/>
          <w:i w:val="0"/>
        </w:rPr>
        <w:t xml:space="preserve"> to</w:t>
      </w:r>
      <w:r w:rsidRPr="0017794E">
        <w:rPr>
          <w:rStyle w:val="References"/>
          <w:b w:val="0"/>
          <w:i w:val="0"/>
        </w:rPr>
        <w:t xml:space="preserve"> publish </w:t>
      </w:r>
      <w:r w:rsidR="00AC65DE" w:rsidRPr="0017794E">
        <w:rPr>
          <w:rStyle w:val="References"/>
          <w:b w:val="0"/>
          <w:i w:val="0"/>
        </w:rPr>
        <w:t>a notice is an offence carrying a maximum penalty of 5 years imprisonment.</w:t>
      </w:r>
      <w:r w:rsidR="00AC65DE">
        <w:rPr>
          <w:rStyle w:val="References"/>
        </w:rPr>
        <w:br/>
        <w:t xml:space="preserve">[Schedule 1, item </w:t>
      </w:r>
      <w:r w:rsidR="00DE7D61">
        <w:rPr>
          <w:rStyle w:val="References"/>
        </w:rPr>
        <w:t>82</w:t>
      </w:r>
      <w:r w:rsidR="0074230E">
        <w:rPr>
          <w:rStyle w:val="References"/>
        </w:rPr>
        <w:t xml:space="preserve">, </w:t>
      </w:r>
      <w:r w:rsidR="00EF6E07">
        <w:rPr>
          <w:rStyle w:val="References"/>
        </w:rPr>
        <w:t>S</w:t>
      </w:r>
      <w:r w:rsidR="0074230E">
        <w:rPr>
          <w:rStyle w:val="References"/>
        </w:rPr>
        <w:t>chedule 3</w:t>
      </w:r>
      <w:r w:rsidR="00AC65DE">
        <w:rPr>
          <w:rStyle w:val="References"/>
        </w:rPr>
        <w:t xml:space="preserve"> of the Corporations Act]</w:t>
      </w:r>
    </w:p>
    <w:p w14:paraId="71EAA996" w14:textId="17721AD8" w:rsidR="00C95A8D" w:rsidRPr="0017794E" w:rsidRDefault="00E03621" w:rsidP="002F4EBD">
      <w:pPr>
        <w:pStyle w:val="Normalparatextwithnumbers"/>
        <w:numPr>
          <w:ilvl w:val="1"/>
          <w:numId w:val="15"/>
        </w:numPr>
        <w:rPr>
          <w:rStyle w:val="References"/>
          <w:b w:val="0"/>
          <w:i w:val="0"/>
        </w:rPr>
      </w:pPr>
      <w:r>
        <w:t xml:space="preserve">Consistent with existing provisions in the </w:t>
      </w:r>
      <w:r w:rsidR="00157100">
        <w:t xml:space="preserve">Corporations </w:t>
      </w:r>
      <w:r>
        <w:t xml:space="preserve">Act, </w:t>
      </w:r>
      <w:r w:rsidR="00935FC9">
        <w:t>p</w:t>
      </w:r>
      <w:r w:rsidR="0044429B">
        <w:t>roviders are not required to provide clients with a</w:t>
      </w:r>
      <w:r w:rsidR="00D91AA0">
        <w:t xml:space="preserve">n updated </w:t>
      </w:r>
      <w:r w:rsidR="0044429B">
        <w:t>product disclosure statement</w:t>
      </w:r>
      <w:r w:rsidR="004056B2">
        <w:t xml:space="preserve"> </w:t>
      </w:r>
      <w:r w:rsidR="00935FC9">
        <w:t>in addition to</w:t>
      </w:r>
      <w:r w:rsidR="00E115EF">
        <w:t xml:space="preserve"> the publication of the</w:t>
      </w:r>
      <w:r w:rsidR="00935FC9">
        <w:t xml:space="preserve"> notice.</w:t>
      </w:r>
      <w:r w:rsidR="00935FC9">
        <w:br/>
      </w:r>
      <w:r w:rsidR="00C95A8D">
        <w:rPr>
          <w:rStyle w:val="References"/>
        </w:rPr>
        <w:t xml:space="preserve">[Schedule 1, item </w:t>
      </w:r>
      <w:r w:rsidR="00695B0F">
        <w:rPr>
          <w:rStyle w:val="References"/>
        </w:rPr>
        <w:t>66</w:t>
      </w:r>
      <w:r w:rsidR="00C95A8D">
        <w:rPr>
          <w:rStyle w:val="References"/>
        </w:rPr>
        <w:t>, subsection 101</w:t>
      </w:r>
      <w:r w:rsidR="00383795">
        <w:rPr>
          <w:rStyle w:val="References"/>
        </w:rPr>
        <w:t>2</w:t>
      </w:r>
      <w:proofErr w:type="gramStart"/>
      <w:r w:rsidR="00383795">
        <w:rPr>
          <w:rStyle w:val="References"/>
        </w:rPr>
        <w:t>D</w:t>
      </w:r>
      <w:r w:rsidR="00C95A8D">
        <w:rPr>
          <w:rStyle w:val="References"/>
        </w:rPr>
        <w:t>(</w:t>
      </w:r>
      <w:proofErr w:type="gramEnd"/>
      <w:r w:rsidR="00C95A8D">
        <w:rPr>
          <w:rStyle w:val="References"/>
        </w:rPr>
        <w:t>2) of the Corporations Act]</w:t>
      </w:r>
    </w:p>
    <w:p w14:paraId="25C29573" w14:textId="34C4E5A6" w:rsidR="000D4C6D" w:rsidRDefault="00020C6A" w:rsidP="0017794E">
      <w:pPr>
        <w:pStyle w:val="Heading6"/>
        <w:rPr>
          <w:rFonts w:hint="eastAsia"/>
        </w:rPr>
      </w:pPr>
      <w:r>
        <w:t xml:space="preserve">Monthly </w:t>
      </w:r>
      <w:r w:rsidR="00324474">
        <w:t>disclosure</w:t>
      </w:r>
      <w:r w:rsidR="00D050F1">
        <w:t xml:space="preserve"> regarding reserve assets and outstanding liabilities</w:t>
      </w:r>
    </w:p>
    <w:p w14:paraId="619A52E7" w14:textId="057B2C46" w:rsidR="00100A59" w:rsidRPr="0017794E" w:rsidRDefault="00D607DB" w:rsidP="002F4EBD">
      <w:pPr>
        <w:pStyle w:val="Normalparatextwithnumbers"/>
        <w:numPr>
          <w:ilvl w:val="1"/>
          <w:numId w:val="15"/>
        </w:numPr>
        <w:rPr>
          <w:rStyle w:val="References"/>
          <w:b w:val="0"/>
          <w:i w:val="0"/>
        </w:rPr>
      </w:pPr>
      <w:r>
        <w:t>Tokenised SVF providers must also</w:t>
      </w:r>
      <w:r w:rsidR="005D6661">
        <w:t>,</w:t>
      </w:r>
      <w:r>
        <w:t xml:space="preserve"> </w:t>
      </w:r>
      <w:r w:rsidR="005D6661">
        <w:t xml:space="preserve">within </w:t>
      </w:r>
      <w:r w:rsidR="000A0338">
        <w:t>seven days after the end of each</w:t>
      </w:r>
      <w:r w:rsidR="005D6661">
        <w:t xml:space="preserve"> calendar month, </w:t>
      </w:r>
      <w:r w:rsidR="001A502C">
        <w:t>publish</w:t>
      </w:r>
      <w:r>
        <w:t xml:space="preserve"> on the internet</w:t>
      </w:r>
      <w:r w:rsidR="003F72CA">
        <w:t xml:space="preserve"> </w:t>
      </w:r>
      <w:r w:rsidR="00A837C9">
        <w:t>a statement that contains</w:t>
      </w:r>
      <w:r w:rsidR="005921E8">
        <w:t xml:space="preserve"> such</w:t>
      </w:r>
      <w:r w:rsidR="00A837C9">
        <w:t xml:space="preserve"> </w:t>
      </w:r>
      <w:r w:rsidR="003F72CA">
        <w:t xml:space="preserve">information </w:t>
      </w:r>
      <w:r w:rsidR="00591CBD">
        <w:t>relating to reserve assets</w:t>
      </w:r>
      <w:r w:rsidR="00576970">
        <w:t xml:space="preserve"> and outstanding liabilities as </w:t>
      </w:r>
      <w:r w:rsidR="001A502C">
        <w:t xml:space="preserve">may be </w:t>
      </w:r>
      <w:r w:rsidR="00576970">
        <w:t xml:space="preserve">required by </w:t>
      </w:r>
      <w:r w:rsidR="00FC1946">
        <w:t>ASI</w:t>
      </w:r>
      <w:r w:rsidR="00730AD5">
        <w:t>C via legislative instrument.</w:t>
      </w:r>
      <w:r w:rsidR="00730AD5" w:rsidDel="008266A6">
        <w:t xml:space="preserve"> </w:t>
      </w:r>
      <w:r w:rsidR="00730AD5">
        <w:t>ASIC may also set out verification requirements</w:t>
      </w:r>
      <w:r w:rsidR="0049784A">
        <w:t xml:space="preserve"> for the information.</w:t>
      </w:r>
      <w:r w:rsidR="00636115">
        <w:br/>
      </w:r>
      <w:r w:rsidR="00337F4A">
        <w:rPr>
          <w:rStyle w:val="References"/>
        </w:rPr>
        <w:t>[Schedule 1, item</w:t>
      </w:r>
      <w:r w:rsidR="00001F1A">
        <w:rPr>
          <w:rStyle w:val="References"/>
        </w:rPr>
        <w:t>s</w:t>
      </w:r>
      <w:r w:rsidR="00337F4A">
        <w:rPr>
          <w:rStyle w:val="References"/>
        </w:rPr>
        <w:t xml:space="preserve"> </w:t>
      </w:r>
      <w:r w:rsidR="008266A6">
        <w:rPr>
          <w:rStyle w:val="References"/>
        </w:rPr>
        <w:t>67</w:t>
      </w:r>
      <w:r w:rsidR="00001F1A">
        <w:rPr>
          <w:rStyle w:val="References"/>
        </w:rPr>
        <w:t xml:space="preserve"> and 81</w:t>
      </w:r>
      <w:r w:rsidR="00337F4A">
        <w:rPr>
          <w:rStyle w:val="References"/>
        </w:rPr>
        <w:t>, subsection</w:t>
      </w:r>
      <w:r w:rsidR="0025352B">
        <w:rPr>
          <w:rStyle w:val="References"/>
        </w:rPr>
        <w:t>s</w:t>
      </w:r>
      <w:r w:rsidR="00337F4A">
        <w:rPr>
          <w:rStyle w:val="References"/>
        </w:rPr>
        <w:t xml:space="preserve"> 1017</w:t>
      </w:r>
      <w:proofErr w:type="gramStart"/>
      <w:r w:rsidR="00337F4A">
        <w:rPr>
          <w:rStyle w:val="References"/>
        </w:rPr>
        <w:t>BAA(</w:t>
      </w:r>
      <w:proofErr w:type="gramEnd"/>
      <w:r w:rsidR="00FC1946">
        <w:rPr>
          <w:rStyle w:val="References"/>
        </w:rPr>
        <w:t>4</w:t>
      </w:r>
      <w:r w:rsidR="0025352B">
        <w:rPr>
          <w:rStyle w:val="References"/>
        </w:rPr>
        <w:t>)</w:t>
      </w:r>
      <w:r w:rsidR="00337F4A">
        <w:rPr>
          <w:rStyle w:val="References"/>
        </w:rPr>
        <w:t xml:space="preserve"> and </w:t>
      </w:r>
      <w:r w:rsidR="0025352B">
        <w:rPr>
          <w:rStyle w:val="References"/>
        </w:rPr>
        <w:t>(</w:t>
      </w:r>
      <w:r w:rsidR="00FC1946">
        <w:rPr>
          <w:rStyle w:val="References"/>
        </w:rPr>
        <w:t>5</w:t>
      </w:r>
      <w:r w:rsidR="00337F4A">
        <w:rPr>
          <w:rStyle w:val="References"/>
        </w:rPr>
        <w:t>)</w:t>
      </w:r>
      <w:r w:rsidR="00001F1A">
        <w:rPr>
          <w:rStyle w:val="References"/>
        </w:rPr>
        <w:t xml:space="preserve">, and </w:t>
      </w:r>
      <w:r w:rsidR="00FB416C">
        <w:rPr>
          <w:rStyle w:val="References"/>
        </w:rPr>
        <w:t>1</w:t>
      </w:r>
      <w:r w:rsidR="00AD3603">
        <w:rPr>
          <w:rStyle w:val="References"/>
        </w:rPr>
        <w:t xml:space="preserve">317E(3) and </w:t>
      </w:r>
      <w:r w:rsidR="00001F1A">
        <w:rPr>
          <w:rStyle w:val="References"/>
        </w:rPr>
        <w:t>Schedule 3</w:t>
      </w:r>
      <w:r w:rsidR="00337F4A">
        <w:rPr>
          <w:rStyle w:val="References"/>
        </w:rPr>
        <w:t xml:space="preserve"> of the Corporations Act]</w:t>
      </w:r>
    </w:p>
    <w:p w14:paraId="5A3BDA98" w14:textId="42081DC9" w:rsidR="00421E43" w:rsidRPr="00421E43" w:rsidRDefault="002F35EF" w:rsidP="002F4EBD">
      <w:pPr>
        <w:pStyle w:val="Normalparatextwithnumbers"/>
        <w:numPr>
          <w:ilvl w:val="1"/>
          <w:numId w:val="15"/>
        </w:numPr>
        <w:rPr>
          <w:rStyle w:val="References"/>
          <w:b w:val="0"/>
          <w:i w:val="0"/>
        </w:rPr>
      </w:pPr>
      <w:r>
        <w:rPr>
          <w:rStyle w:val="References"/>
          <w:b w:val="0"/>
          <w:bCs w:val="0"/>
          <w:i w:val="0"/>
          <w:iCs w:val="0"/>
        </w:rPr>
        <w:t xml:space="preserve">If </w:t>
      </w:r>
      <w:r w:rsidR="004D4145">
        <w:rPr>
          <w:rStyle w:val="References"/>
          <w:b w:val="0"/>
          <w:bCs w:val="0"/>
          <w:i w:val="0"/>
          <w:iCs w:val="0"/>
        </w:rPr>
        <w:t>an ASIC instrument</w:t>
      </w:r>
      <w:r w:rsidR="001A502C">
        <w:rPr>
          <w:rStyle w:val="References"/>
          <w:b w:val="0"/>
          <w:bCs w:val="0"/>
          <w:i w:val="0"/>
          <w:iCs w:val="0"/>
        </w:rPr>
        <w:t xml:space="preserve"> do</w:t>
      </w:r>
      <w:r w:rsidR="004D4145">
        <w:rPr>
          <w:rStyle w:val="References"/>
          <w:b w:val="0"/>
          <w:bCs w:val="0"/>
          <w:i w:val="0"/>
          <w:iCs w:val="0"/>
        </w:rPr>
        <w:t>es</w:t>
      </w:r>
      <w:r w:rsidR="001A502C">
        <w:rPr>
          <w:rStyle w:val="References"/>
          <w:b w:val="0"/>
          <w:bCs w:val="0"/>
          <w:i w:val="0"/>
          <w:iCs w:val="0"/>
        </w:rPr>
        <w:t xml:space="preserve"> require such information to be published, failure</w:t>
      </w:r>
      <w:r>
        <w:rPr>
          <w:rStyle w:val="References"/>
          <w:b w:val="0"/>
          <w:bCs w:val="0"/>
          <w:i w:val="0"/>
          <w:iCs w:val="0"/>
        </w:rPr>
        <w:t xml:space="preserve"> </w:t>
      </w:r>
      <w:r w:rsidR="00E928B3">
        <w:rPr>
          <w:rStyle w:val="References"/>
          <w:b w:val="0"/>
          <w:bCs w:val="0"/>
          <w:i w:val="0"/>
          <w:iCs w:val="0"/>
        </w:rPr>
        <w:t xml:space="preserve">to </w:t>
      </w:r>
      <w:r w:rsidR="00677088">
        <w:rPr>
          <w:rStyle w:val="References"/>
          <w:b w:val="0"/>
          <w:bCs w:val="0"/>
          <w:i w:val="0"/>
          <w:iCs w:val="0"/>
        </w:rPr>
        <w:t xml:space="preserve">publish </w:t>
      </w:r>
      <w:r w:rsidR="001A502C">
        <w:rPr>
          <w:rStyle w:val="References"/>
          <w:b w:val="0"/>
          <w:bCs w:val="0"/>
          <w:i w:val="0"/>
          <w:iCs w:val="0"/>
        </w:rPr>
        <w:t>is</w:t>
      </w:r>
      <w:r w:rsidR="00260529">
        <w:rPr>
          <w:rStyle w:val="References"/>
          <w:b w:val="0"/>
          <w:bCs w:val="0"/>
          <w:i w:val="0"/>
          <w:iCs w:val="0"/>
        </w:rPr>
        <w:t xml:space="preserve"> an offence carrying a maximum penalty of 2 years imprisonment</w:t>
      </w:r>
      <w:r w:rsidR="007518E4">
        <w:rPr>
          <w:rStyle w:val="References"/>
          <w:b w:val="0"/>
          <w:bCs w:val="0"/>
          <w:i w:val="0"/>
          <w:iCs w:val="0"/>
        </w:rPr>
        <w:t>, as well as</w:t>
      </w:r>
      <w:r w:rsidR="00574DDE">
        <w:rPr>
          <w:rStyle w:val="References"/>
          <w:b w:val="0"/>
          <w:bCs w:val="0"/>
          <w:i w:val="0"/>
          <w:iCs w:val="0"/>
        </w:rPr>
        <w:t xml:space="preserve"> civil </w:t>
      </w:r>
      <w:r w:rsidR="007518E4">
        <w:rPr>
          <w:rStyle w:val="References"/>
          <w:b w:val="0"/>
          <w:bCs w:val="0"/>
          <w:i w:val="0"/>
          <w:iCs w:val="0"/>
        </w:rPr>
        <w:t>penalties</w:t>
      </w:r>
      <w:r w:rsidR="00574DDE">
        <w:rPr>
          <w:rStyle w:val="References"/>
          <w:b w:val="0"/>
          <w:bCs w:val="0"/>
          <w:i w:val="0"/>
          <w:iCs w:val="0"/>
        </w:rPr>
        <w:t>.</w:t>
      </w:r>
      <w:r w:rsidR="00421E43">
        <w:br/>
      </w:r>
      <w:r w:rsidR="00421E43">
        <w:rPr>
          <w:rStyle w:val="References"/>
        </w:rPr>
        <w:t xml:space="preserve">[Schedule 1, items </w:t>
      </w:r>
      <w:r w:rsidR="00C82666">
        <w:rPr>
          <w:rStyle w:val="References"/>
        </w:rPr>
        <w:t xml:space="preserve">71 and </w:t>
      </w:r>
      <w:r w:rsidR="004A2A48">
        <w:rPr>
          <w:rStyle w:val="References"/>
        </w:rPr>
        <w:t>8</w:t>
      </w:r>
      <w:r w:rsidR="00622AD2">
        <w:rPr>
          <w:rStyle w:val="References"/>
        </w:rPr>
        <w:t>3</w:t>
      </w:r>
      <w:r w:rsidR="00421E43">
        <w:rPr>
          <w:rStyle w:val="References"/>
        </w:rPr>
        <w:t>, subsections 1021</w:t>
      </w:r>
      <w:proofErr w:type="gramStart"/>
      <w:r w:rsidR="00421E43">
        <w:rPr>
          <w:rStyle w:val="References"/>
        </w:rPr>
        <w:t>NAA(</w:t>
      </w:r>
      <w:proofErr w:type="gramEnd"/>
      <w:r w:rsidR="00421E43">
        <w:rPr>
          <w:rStyle w:val="References"/>
        </w:rPr>
        <w:t>1)</w:t>
      </w:r>
      <w:r w:rsidR="00364A93">
        <w:rPr>
          <w:rStyle w:val="References"/>
        </w:rPr>
        <w:t>,</w:t>
      </w:r>
      <w:r w:rsidR="00421E43">
        <w:rPr>
          <w:rStyle w:val="References"/>
        </w:rPr>
        <w:t xml:space="preserve"> </w:t>
      </w:r>
      <w:r w:rsidR="006A4EC0">
        <w:rPr>
          <w:rStyle w:val="References"/>
        </w:rPr>
        <w:t>1317E(3)</w:t>
      </w:r>
      <w:r w:rsidR="00421E43">
        <w:rPr>
          <w:rStyle w:val="References"/>
        </w:rPr>
        <w:t xml:space="preserve"> and Schedule 3 of the Corporations Act]</w:t>
      </w:r>
    </w:p>
    <w:p w14:paraId="7F27063B" w14:textId="2360DF1F" w:rsidR="00162CBB" w:rsidRPr="00BF30DE" w:rsidRDefault="00F406CE" w:rsidP="002F4EBD">
      <w:pPr>
        <w:pStyle w:val="Normalparatextwithnumbers"/>
        <w:numPr>
          <w:ilvl w:val="1"/>
          <w:numId w:val="15"/>
        </w:numPr>
        <w:rPr>
          <w:rStyle w:val="References"/>
          <w:b w:val="0"/>
          <w:i w:val="0"/>
        </w:rPr>
      </w:pPr>
      <w:r>
        <w:rPr>
          <w:rStyle w:val="References"/>
          <w:b w:val="0"/>
          <w:bCs w:val="0"/>
          <w:i w:val="0"/>
          <w:iCs w:val="0"/>
        </w:rPr>
        <w:t>It is</w:t>
      </w:r>
      <w:r w:rsidR="00F964AF">
        <w:rPr>
          <w:rStyle w:val="References"/>
          <w:b w:val="0"/>
          <w:bCs w:val="0"/>
          <w:i w:val="0"/>
          <w:iCs w:val="0"/>
        </w:rPr>
        <w:t xml:space="preserve"> </w:t>
      </w:r>
      <w:r w:rsidR="00B227F4">
        <w:rPr>
          <w:rStyle w:val="References"/>
          <w:b w:val="0"/>
          <w:bCs w:val="0"/>
          <w:i w:val="0"/>
          <w:iCs w:val="0"/>
        </w:rPr>
        <w:t xml:space="preserve">a </w:t>
      </w:r>
      <w:r>
        <w:rPr>
          <w:rStyle w:val="References"/>
          <w:b w:val="0"/>
          <w:bCs w:val="0"/>
          <w:i w:val="0"/>
          <w:iCs w:val="0"/>
        </w:rPr>
        <w:t>defence to the</w:t>
      </w:r>
      <w:r w:rsidR="00B227F4">
        <w:rPr>
          <w:rStyle w:val="References"/>
          <w:b w:val="0"/>
          <w:bCs w:val="0"/>
          <w:i w:val="0"/>
          <w:iCs w:val="0"/>
        </w:rPr>
        <w:t xml:space="preserve"> offence </w:t>
      </w:r>
      <w:r>
        <w:rPr>
          <w:rStyle w:val="References"/>
          <w:b w:val="0"/>
          <w:bCs w:val="0"/>
          <w:i w:val="0"/>
          <w:iCs w:val="0"/>
        </w:rPr>
        <w:t>of</w:t>
      </w:r>
      <w:r w:rsidR="005E361D">
        <w:rPr>
          <w:rStyle w:val="References"/>
          <w:b w:val="0"/>
          <w:bCs w:val="0"/>
          <w:i w:val="0"/>
          <w:iCs w:val="0"/>
        </w:rPr>
        <w:t xml:space="preserve"> failing to publish, if th</w:t>
      </w:r>
      <w:r w:rsidR="00815537">
        <w:rPr>
          <w:rStyle w:val="References"/>
          <w:b w:val="0"/>
          <w:bCs w:val="0"/>
          <w:i w:val="0"/>
          <w:iCs w:val="0"/>
        </w:rPr>
        <w:t>e</w:t>
      </w:r>
      <w:r>
        <w:rPr>
          <w:rStyle w:val="References"/>
          <w:b w:val="0"/>
          <w:bCs w:val="0"/>
          <w:i w:val="0"/>
          <w:iCs w:val="0"/>
        </w:rPr>
        <w:t xml:space="preserve"> tokenised SVF provider</w:t>
      </w:r>
      <w:r w:rsidR="00815537">
        <w:rPr>
          <w:rStyle w:val="References"/>
          <w:b w:val="0"/>
          <w:bCs w:val="0"/>
          <w:i w:val="0"/>
          <w:iCs w:val="0"/>
        </w:rPr>
        <w:t xml:space="preserve"> took reasonable steps to obtain the required information </w:t>
      </w:r>
      <w:r w:rsidR="000E1FB6">
        <w:rPr>
          <w:rStyle w:val="References"/>
          <w:b w:val="0"/>
          <w:bCs w:val="0"/>
          <w:i w:val="0"/>
          <w:iCs w:val="0"/>
        </w:rPr>
        <w:t xml:space="preserve">for publication </w:t>
      </w:r>
      <w:r w:rsidR="00815537">
        <w:rPr>
          <w:rStyle w:val="References"/>
          <w:b w:val="0"/>
          <w:bCs w:val="0"/>
          <w:i w:val="0"/>
          <w:iCs w:val="0"/>
        </w:rPr>
        <w:t>but w</w:t>
      </w:r>
      <w:r w:rsidR="005921E8">
        <w:rPr>
          <w:rStyle w:val="References"/>
          <w:b w:val="0"/>
          <w:bCs w:val="0"/>
          <w:i w:val="0"/>
          <w:iCs w:val="0"/>
        </w:rPr>
        <w:t>as</w:t>
      </w:r>
      <w:r w:rsidR="00815537">
        <w:rPr>
          <w:rStyle w:val="References"/>
          <w:b w:val="0"/>
          <w:bCs w:val="0"/>
          <w:i w:val="0"/>
          <w:iCs w:val="0"/>
        </w:rPr>
        <w:t xml:space="preserve"> unable to</w:t>
      </w:r>
      <w:r w:rsidR="00950B63">
        <w:rPr>
          <w:rStyle w:val="References"/>
          <w:b w:val="0"/>
          <w:bCs w:val="0"/>
          <w:i w:val="0"/>
          <w:iCs w:val="0"/>
        </w:rPr>
        <w:t xml:space="preserve"> obtain the information</w:t>
      </w:r>
      <w:r w:rsidR="00815537">
        <w:rPr>
          <w:rStyle w:val="References"/>
          <w:b w:val="0"/>
          <w:bCs w:val="0"/>
          <w:i w:val="0"/>
          <w:iCs w:val="0"/>
        </w:rPr>
        <w:t>.</w:t>
      </w:r>
      <w:r w:rsidR="6B72335A" w:rsidRPr="65F5ABEC">
        <w:rPr>
          <w:rStyle w:val="References"/>
          <w:b w:val="0"/>
          <w:bCs w:val="0"/>
          <w:i w:val="0"/>
          <w:iCs w:val="0"/>
        </w:rPr>
        <w:t xml:space="preserve"> </w:t>
      </w:r>
      <w:r w:rsidR="6B72335A" w:rsidRPr="703624AB">
        <w:rPr>
          <w:rStyle w:val="References"/>
          <w:b w:val="0"/>
          <w:bCs w:val="0"/>
          <w:i w:val="0"/>
          <w:iCs w:val="0"/>
        </w:rPr>
        <w:t xml:space="preserve">The provider bears an evidential burden in </w:t>
      </w:r>
      <w:r w:rsidR="6B72335A" w:rsidRPr="18DD53CB">
        <w:rPr>
          <w:rStyle w:val="References"/>
          <w:b w:val="0"/>
          <w:bCs w:val="0"/>
          <w:i w:val="0"/>
          <w:iCs w:val="0"/>
        </w:rPr>
        <w:t>demonstrating that they took reasonable steps.</w:t>
      </w:r>
      <w:r w:rsidR="00815537">
        <w:br/>
      </w:r>
      <w:r w:rsidR="00815537">
        <w:rPr>
          <w:rStyle w:val="References"/>
        </w:rPr>
        <w:t xml:space="preserve">[Schedule 1, item </w:t>
      </w:r>
      <w:r w:rsidR="00C406BE">
        <w:rPr>
          <w:rStyle w:val="References"/>
        </w:rPr>
        <w:t>71</w:t>
      </w:r>
      <w:r w:rsidR="00815537">
        <w:rPr>
          <w:rStyle w:val="References"/>
        </w:rPr>
        <w:t>, subsection 1021</w:t>
      </w:r>
      <w:proofErr w:type="gramStart"/>
      <w:r w:rsidR="00815537">
        <w:rPr>
          <w:rStyle w:val="References"/>
        </w:rPr>
        <w:t>NAA(</w:t>
      </w:r>
      <w:proofErr w:type="gramEnd"/>
      <w:r w:rsidR="006C06A3">
        <w:rPr>
          <w:rStyle w:val="References"/>
        </w:rPr>
        <w:t>5</w:t>
      </w:r>
      <w:r w:rsidR="00815537">
        <w:rPr>
          <w:rStyle w:val="References"/>
        </w:rPr>
        <w:t>) of the Corporations Act]</w:t>
      </w:r>
    </w:p>
    <w:p w14:paraId="11E5FAB5" w14:textId="07D4F68E" w:rsidR="00B67892" w:rsidRPr="00D1193A" w:rsidRDefault="00B67892" w:rsidP="002F4EBD">
      <w:pPr>
        <w:pStyle w:val="Normalparatextwithnumbers"/>
        <w:numPr>
          <w:ilvl w:val="1"/>
          <w:numId w:val="15"/>
        </w:numPr>
        <w:rPr>
          <w:rStyle w:val="References"/>
          <w:b w:val="0"/>
          <w:i w:val="0"/>
        </w:rPr>
      </w:pPr>
      <w:r>
        <w:rPr>
          <w:rStyle w:val="References"/>
          <w:b w:val="0"/>
          <w:bCs w:val="0"/>
          <w:i w:val="0"/>
          <w:iCs w:val="0"/>
        </w:rPr>
        <w:t xml:space="preserve">Publishing information that is misleading or deceptive, or has an omission, is </w:t>
      </w:r>
      <w:r w:rsidRPr="0B522927">
        <w:rPr>
          <w:rStyle w:val="References"/>
          <w:b w:val="0"/>
          <w:bCs w:val="0"/>
          <w:i w:val="0"/>
          <w:iCs w:val="0"/>
        </w:rPr>
        <w:t>a</w:t>
      </w:r>
      <w:r w:rsidR="1719EDA4" w:rsidRPr="0B522927">
        <w:rPr>
          <w:rStyle w:val="References"/>
          <w:b w:val="0"/>
          <w:bCs w:val="0"/>
          <w:i w:val="0"/>
          <w:iCs w:val="0"/>
        </w:rPr>
        <w:t>n</w:t>
      </w:r>
      <w:r>
        <w:rPr>
          <w:rStyle w:val="References"/>
          <w:b w:val="0"/>
          <w:bCs w:val="0"/>
          <w:i w:val="0"/>
          <w:iCs w:val="0"/>
        </w:rPr>
        <w:t xml:space="preserve"> offence. If the tokenised SVF provider knows that the information </w:t>
      </w:r>
      <w:r w:rsidR="00DC0668">
        <w:rPr>
          <w:rStyle w:val="References"/>
          <w:b w:val="0"/>
          <w:bCs w:val="0"/>
          <w:i w:val="0"/>
          <w:iCs w:val="0"/>
        </w:rPr>
        <w:t>is</w:t>
      </w:r>
      <w:r>
        <w:rPr>
          <w:rStyle w:val="References"/>
          <w:b w:val="0"/>
          <w:bCs w:val="0"/>
          <w:i w:val="0"/>
          <w:iCs w:val="0"/>
        </w:rPr>
        <w:t xml:space="preserve"> misleading or deceptive, or ha</w:t>
      </w:r>
      <w:r w:rsidR="00DC0668">
        <w:rPr>
          <w:rStyle w:val="References"/>
          <w:b w:val="0"/>
          <w:bCs w:val="0"/>
          <w:i w:val="0"/>
          <w:iCs w:val="0"/>
        </w:rPr>
        <w:t>s</w:t>
      </w:r>
      <w:r>
        <w:rPr>
          <w:rStyle w:val="References"/>
          <w:b w:val="0"/>
          <w:bCs w:val="0"/>
          <w:i w:val="0"/>
          <w:iCs w:val="0"/>
        </w:rPr>
        <w:t xml:space="preserve"> an omission, </w:t>
      </w:r>
      <w:r w:rsidR="000F4843">
        <w:rPr>
          <w:rStyle w:val="References"/>
          <w:b w:val="0"/>
          <w:bCs w:val="0"/>
          <w:i w:val="0"/>
          <w:iCs w:val="0"/>
        </w:rPr>
        <w:t>they have committed</w:t>
      </w:r>
      <w:r>
        <w:rPr>
          <w:rStyle w:val="References"/>
          <w:b w:val="0"/>
          <w:bCs w:val="0"/>
          <w:i w:val="0"/>
          <w:iCs w:val="0"/>
        </w:rPr>
        <w:t xml:space="preserve"> an offence carrying a maximum penalty of 5 years imprisonment.</w:t>
      </w:r>
      <w:r w:rsidR="00040E87">
        <w:rPr>
          <w:rStyle w:val="References"/>
          <w:b w:val="0"/>
          <w:bCs w:val="0"/>
          <w:i w:val="0"/>
          <w:iCs w:val="0"/>
        </w:rPr>
        <w:t xml:space="preserve"> </w:t>
      </w:r>
      <w:r w:rsidR="007723C6">
        <w:rPr>
          <w:rStyle w:val="References"/>
          <w:b w:val="0"/>
          <w:bCs w:val="0"/>
          <w:i w:val="0"/>
          <w:iCs w:val="0"/>
        </w:rPr>
        <w:t>A lesser</w:t>
      </w:r>
      <w:r w:rsidR="00452BF6">
        <w:rPr>
          <w:rStyle w:val="References"/>
          <w:b w:val="0"/>
          <w:bCs w:val="0"/>
          <w:i w:val="0"/>
          <w:iCs w:val="0"/>
        </w:rPr>
        <w:t xml:space="preserve"> maximum</w:t>
      </w:r>
      <w:r w:rsidR="007723C6">
        <w:rPr>
          <w:rStyle w:val="References"/>
          <w:b w:val="0"/>
          <w:bCs w:val="0"/>
          <w:i w:val="0"/>
          <w:iCs w:val="0"/>
        </w:rPr>
        <w:t xml:space="preserve"> penalty of </w:t>
      </w:r>
      <w:r w:rsidR="00CA5F90">
        <w:rPr>
          <w:rStyle w:val="References"/>
          <w:b w:val="0"/>
          <w:bCs w:val="0"/>
          <w:i w:val="0"/>
          <w:iCs w:val="0"/>
        </w:rPr>
        <w:t>2 years imprisonment applies i</w:t>
      </w:r>
      <w:r w:rsidR="00200B39">
        <w:rPr>
          <w:rStyle w:val="References"/>
          <w:b w:val="0"/>
          <w:bCs w:val="0"/>
          <w:i w:val="0"/>
          <w:iCs w:val="0"/>
        </w:rPr>
        <w:t xml:space="preserve">f the tokenised SVF provider does not </w:t>
      </w:r>
      <w:r w:rsidR="007723C6">
        <w:rPr>
          <w:rStyle w:val="References"/>
          <w:b w:val="0"/>
          <w:bCs w:val="0"/>
          <w:i w:val="0"/>
          <w:iCs w:val="0"/>
        </w:rPr>
        <w:t xml:space="preserve">know that the information is misleading or </w:t>
      </w:r>
      <w:proofErr w:type="gramStart"/>
      <w:r w:rsidR="007723C6">
        <w:rPr>
          <w:rStyle w:val="References"/>
          <w:b w:val="0"/>
          <w:bCs w:val="0"/>
          <w:i w:val="0"/>
          <w:iCs w:val="0"/>
        </w:rPr>
        <w:t>decepti</w:t>
      </w:r>
      <w:r w:rsidR="00123BCF">
        <w:rPr>
          <w:rStyle w:val="References"/>
          <w:b w:val="0"/>
          <w:bCs w:val="0"/>
          <w:i w:val="0"/>
          <w:iCs w:val="0"/>
        </w:rPr>
        <w:t>ve</w:t>
      </w:r>
      <w:r w:rsidR="007723C6">
        <w:rPr>
          <w:rStyle w:val="References"/>
          <w:b w:val="0"/>
          <w:bCs w:val="0"/>
          <w:i w:val="0"/>
          <w:iCs w:val="0"/>
        </w:rPr>
        <w:t>, o</w:t>
      </w:r>
      <w:r w:rsidR="00CA5F90">
        <w:rPr>
          <w:rStyle w:val="References"/>
          <w:b w:val="0"/>
          <w:bCs w:val="0"/>
          <w:i w:val="0"/>
          <w:iCs w:val="0"/>
        </w:rPr>
        <w:t>r</w:t>
      </w:r>
      <w:proofErr w:type="gramEnd"/>
      <w:r w:rsidR="00CA5F90">
        <w:rPr>
          <w:rStyle w:val="References"/>
          <w:b w:val="0"/>
          <w:bCs w:val="0"/>
          <w:i w:val="0"/>
          <w:iCs w:val="0"/>
        </w:rPr>
        <w:t xml:space="preserve"> </w:t>
      </w:r>
      <w:r w:rsidR="007723C6">
        <w:rPr>
          <w:rStyle w:val="References"/>
          <w:b w:val="0"/>
          <w:bCs w:val="0"/>
          <w:i w:val="0"/>
          <w:iCs w:val="0"/>
        </w:rPr>
        <w:t>has an omission</w:t>
      </w:r>
      <w:r w:rsidR="00CA5F90">
        <w:rPr>
          <w:rStyle w:val="References"/>
          <w:b w:val="0"/>
          <w:bCs w:val="0"/>
          <w:i w:val="0"/>
          <w:iCs w:val="0"/>
        </w:rPr>
        <w:t>.</w:t>
      </w:r>
      <w:r w:rsidR="007723C6">
        <w:rPr>
          <w:rStyle w:val="References"/>
          <w:b w:val="0"/>
          <w:bCs w:val="0"/>
          <w:i w:val="0"/>
          <w:iCs w:val="0"/>
        </w:rPr>
        <w:t xml:space="preserve"> </w:t>
      </w:r>
      <w:r w:rsidR="00CA40A4">
        <w:rPr>
          <w:rStyle w:val="References"/>
          <w:b w:val="0"/>
          <w:bCs w:val="0"/>
          <w:i w:val="0"/>
          <w:iCs w:val="0"/>
        </w:rPr>
        <w:t>Strict liability applies to the physical element of the offence.</w:t>
      </w:r>
      <w:r w:rsidR="000F4843">
        <w:br/>
      </w:r>
      <w:r>
        <w:rPr>
          <w:rStyle w:val="References"/>
        </w:rPr>
        <w:t xml:space="preserve">[Schedule 1, items </w:t>
      </w:r>
      <w:r w:rsidR="00507E7D">
        <w:rPr>
          <w:rStyle w:val="References"/>
        </w:rPr>
        <w:t>71 and 83</w:t>
      </w:r>
      <w:r>
        <w:rPr>
          <w:rStyle w:val="References"/>
        </w:rPr>
        <w:t>, subsections 1021</w:t>
      </w:r>
      <w:proofErr w:type="gramStart"/>
      <w:r>
        <w:rPr>
          <w:rStyle w:val="References"/>
        </w:rPr>
        <w:t>NAA(</w:t>
      </w:r>
      <w:proofErr w:type="gramEnd"/>
      <w:r w:rsidR="00723D97">
        <w:rPr>
          <w:rStyle w:val="References"/>
        </w:rPr>
        <w:t>2</w:t>
      </w:r>
      <w:r>
        <w:rPr>
          <w:rStyle w:val="References"/>
        </w:rPr>
        <w:t xml:space="preserve">) </w:t>
      </w:r>
      <w:r w:rsidR="00723D97">
        <w:rPr>
          <w:rStyle w:val="References"/>
        </w:rPr>
        <w:t>to</w:t>
      </w:r>
      <w:r>
        <w:rPr>
          <w:rStyle w:val="References"/>
        </w:rPr>
        <w:t xml:space="preserve"> (4) and Schedule 3 of the Corporations Act]</w:t>
      </w:r>
    </w:p>
    <w:p w14:paraId="5161CBD0" w14:textId="2606304E" w:rsidR="00815537" w:rsidRPr="00BF30DE" w:rsidRDefault="00F406CE" w:rsidP="002F4EBD">
      <w:pPr>
        <w:pStyle w:val="Normalparatextwithnumbers"/>
        <w:numPr>
          <w:ilvl w:val="1"/>
          <w:numId w:val="15"/>
        </w:numPr>
        <w:rPr>
          <w:rStyle w:val="References"/>
          <w:b w:val="0"/>
          <w:i w:val="0"/>
        </w:rPr>
      </w:pPr>
      <w:r>
        <w:rPr>
          <w:rStyle w:val="References"/>
          <w:b w:val="0"/>
          <w:bCs w:val="0"/>
          <w:i w:val="0"/>
          <w:iCs w:val="0"/>
        </w:rPr>
        <w:t>It is a defence to the offence of publishing information with an omission,</w:t>
      </w:r>
      <w:r w:rsidR="00DC3B96">
        <w:rPr>
          <w:rStyle w:val="References"/>
          <w:b w:val="0"/>
          <w:bCs w:val="0"/>
          <w:i w:val="0"/>
          <w:iCs w:val="0"/>
        </w:rPr>
        <w:t xml:space="preserve"> </w:t>
      </w:r>
      <w:r w:rsidR="00466C72">
        <w:rPr>
          <w:rStyle w:val="References"/>
          <w:b w:val="0"/>
          <w:bCs w:val="0"/>
          <w:i w:val="0"/>
          <w:iCs w:val="0"/>
        </w:rPr>
        <w:t xml:space="preserve">if </w:t>
      </w:r>
      <w:r>
        <w:rPr>
          <w:rStyle w:val="References"/>
          <w:b w:val="0"/>
          <w:bCs w:val="0"/>
          <w:i w:val="0"/>
          <w:iCs w:val="0"/>
        </w:rPr>
        <w:t>the</w:t>
      </w:r>
      <w:r w:rsidR="002627EA">
        <w:rPr>
          <w:rStyle w:val="References"/>
          <w:b w:val="0"/>
          <w:bCs w:val="0"/>
          <w:i w:val="0"/>
          <w:iCs w:val="0"/>
        </w:rPr>
        <w:t xml:space="preserve"> tokenised SVF provider </w:t>
      </w:r>
      <w:r w:rsidR="00466C72">
        <w:rPr>
          <w:rStyle w:val="References"/>
          <w:b w:val="0"/>
          <w:bCs w:val="0"/>
          <w:i w:val="0"/>
          <w:iCs w:val="0"/>
        </w:rPr>
        <w:t>was</w:t>
      </w:r>
      <w:r w:rsidR="009F77F3">
        <w:rPr>
          <w:rStyle w:val="References"/>
          <w:b w:val="0"/>
          <w:bCs w:val="0"/>
          <w:i w:val="0"/>
          <w:iCs w:val="0"/>
        </w:rPr>
        <w:t xml:space="preserve"> unable to obtain </w:t>
      </w:r>
      <w:r w:rsidR="00BD2948">
        <w:rPr>
          <w:rStyle w:val="References"/>
          <w:b w:val="0"/>
          <w:bCs w:val="0"/>
          <w:i w:val="0"/>
          <w:iCs w:val="0"/>
        </w:rPr>
        <w:t xml:space="preserve">the information </w:t>
      </w:r>
      <w:r w:rsidR="00466C72">
        <w:rPr>
          <w:rStyle w:val="References"/>
          <w:b w:val="0"/>
          <w:bCs w:val="0"/>
          <w:i w:val="0"/>
          <w:iCs w:val="0"/>
        </w:rPr>
        <w:t>that was an omission,</w:t>
      </w:r>
      <w:r w:rsidR="00BD2948">
        <w:rPr>
          <w:rStyle w:val="References"/>
          <w:b w:val="0"/>
          <w:bCs w:val="0"/>
          <w:i w:val="0"/>
          <w:iCs w:val="0"/>
        </w:rPr>
        <w:t xml:space="preserve"> after taking reasonable steps, or if the information </w:t>
      </w:r>
      <w:r w:rsidR="00642993">
        <w:rPr>
          <w:rStyle w:val="References"/>
          <w:b w:val="0"/>
          <w:bCs w:val="0"/>
          <w:i w:val="0"/>
          <w:iCs w:val="0"/>
        </w:rPr>
        <w:t>omitted would have been misleading or deceptive</w:t>
      </w:r>
      <w:r>
        <w:rPr>
          <w:rStyle w:val="References"/>
          <w:b w:val="0"/>
          <w:bCs w:val="0"/>
          <w:i w:val="0"/>
          <w:iCs w:val="0"/>
        </w:rPr>
        <w:t>,</w:t>
      </w:r>
      <w:r w:rsidR="00642993">
        <w:rPr>
          <w:rStyle w:val="References"/>
          <w:b w:val="0"/>
          <w:bCs w:val="0"/>
          <w:i w:val="0"/>
          <w:iCs w:val="0"/>
        </w:rPr>
        <w:t xml:space="preserve"> and the provider took reasonable steps to obtain information </w:t>
      </w:r>
      <w:r w:rsidR="0079693D">
        <w:rPr>
          <w:rStyle w:val="References"/>
          <w:b w:val="0"/>
          <w:bCs w:val="0"/>
          <w:i w:val="0"/>
          <w:iCs w:val="0"/>
        </w:rPr>
        <w:t>that would not have been misleading or deceptive.</w:t>
      </w:r>
      <w:r>
        <w:rPr>
          <w:rStyle w:val="References"/>
          <w:b w:val="0"/>
          <w:bCs w:val="0"/>
          <w:i w:val="0"/>
          <w:iCs w:val="0"/>
        </w:rPr>
        <w:t xml:space="preserve"> </w:t>
      </w:r>
      <w:r w:rsidR="000730C8">
        <w:rPr>
          <w:rStyle w:val="References"/>
          <w:b w:val="0"/>
          <w:bCs w:val="0"/>
          <w:i w:val="0"/>
          <w:iCs w:val="0"/>
        </w:rPr>
        <w:t xml:space="preserve">The provider bears an evidential burden in demonstrating that they took reasonable </w:t>
      </w:r>
      <w:r w:rsidR="000730C8">
        <w:rPr>
          <w:rStyle w:val="References"/>
          <w:b w:val="0"/>
          <w:bCs w:val="0"/>
          <w:i w:val="0"/>
          <w:iCs w:val="0"/>
        </w:rPr>
        <w:lastRenderedPageBreak/>
        <w:t>steps.</w:t>
      </w:r>
      <w:r w:rsidR="000730C8" w:rsidRPr="000730C8">
        <w:rPr>
          <w:rStyle w:val="References"/>
          <w:b w:val="0"/>
          <w:bCs w:val="0"/>
          <w:i w:val="0"/>
          <w:iCs w:val="0"/>
        </w:rPr>
        <w:t xml:space="preserve"> </w:t>
      </w:r>
      <w:r w:rsidR="000730C8">
        <w:br/>
      </w:r>
      <w:r w:rsidR="00D921E5">
        <w:rPr>
          <w:rStyle w:val="References"/>
        </w:rPr>
        <w:t xml:space="preserve">[Schedule 1, item </w:t>
      </w:r>
      <w:r w:rsidR="009179F1">
        <w:rPr>
          <w:rStyle w:val="References"/>
        </w:rPr>
        <w:t>71</w:t>
      </w:r>
      <w:r w:rsidR="00D921E5">
        <w:rPr>
          <w:rStyle w:val="References"/>
        </w:rPr>
        <w:t>, subsection 1021</w:t>
      </w:r>
      <w:proofErr w:type="gramStart"/>
      <w:r w:rsidR="00D921E5">
        <w:rPr>
          <w:rStyle w:val="References"/>
        </w:rPr>
        <w:t>NAA(</w:t>
      </w:r>
      <w:proofErr w:type="gramEnd"/>
      <w:r w:rsidR="00A7572F">
        <w:rPr>
          <w:rStyle w:val="References"/>
        </w:rPr>
        <w:t>6)</w:t>
      </w:r>
      <w:r w:rsidR="00D921E5">
        <w:rPr>
          <w:rStyle w:val="References"/>
        </w:rPr>
        <w:t xml:space="preserve"> of the Corporations Act]</w:t>
      </w:r>
    </w:p>
    <w:p w14:paraId="6E678C6A" w14:textId="1485891F" w:rsidR="000E598A" w:rsidRDefault="00F406CE" w:rsidP="002F4EBD">
      <w:pPr>
        <w:pStyle w:val="Normalparatextwithnumbers"/>
        <w:numPr>
          <w:ilvl w:val="1"/>
          <w:numId w:val="15"/>
        </w:numPr>
        <w:rPr>
          <w:rStyle w:val="References"/>
          <w:b w:val="0"/>
          <w:i w:val="0"/>
        </w:rPr>
      </w:pPr>
      <w:r>
        <w:rPr>
          <w:rStyle w:val="References"/>
          <w:b w:val="0"/>
          <w:bCs w:val="0"/>
          <w:i w:val="0"/>
          <w:iCs w:val="0"/>
        </w:rPr>
        <w:t xml:space="preserve">It is a defence </w:t>
      </w:r>
      <w:r w:rsidR="00297856">
        <w:rPr>
          <w:rStyle w:val="References"/>
          <w:b w:val="0"/>
          <w:bCs w:val="0"/>
          <w:i w:val="0"/>
          <w:iCs w:val="0"/>
        </w:rPr>
        <w:t xml:space="preserve">to the </w:t>
      </w:r>
      <w:r w:rsidR="00EA03A7">
        <w:rPr>
          <w:rStyle w:val="References"/>
          <w:b w:val="0"/>
          <w:bCs w:val="0"/>
          <w:i w:val="0"/>
          <w:iCs w:val="0"/>
        </w:rPr>
        <w:t xml:space="preserve">offence </w:t>
      </w:r>
      <w:r w:rsidR="00297856">
        <w:rPr>
          <w:rStyle w:val="References"/>
          <w:b w:val="0"/>
          <w:bCs w:val="0"/>
          <w:i w:val="0"/>
          <w:iCs w:val="0"/>
        </w:rPr>
        <w:t>of</w:t>
      </w:r>
      <w:r w:rsidR="00EA03A7">
        <w:rPr>
          <w:rStyle w:val="References"/>
          <w:b w:val="0"/>
          <w:bCs w:val="0"/>
          <w:i w:val="0"/>
          <w:iCs w:val="0"/>
        </w:rPr>
        <w:t xml:space="preserve"> publishing information that is </w:t>
      </w:r>
      <w:r w:rsidR="009B0773">
        <w:rPr>
          <w:rStyle w:val="References"/>
          <w:b w:val="0"/>
          <w:bCs w:val="0"/>
          <w:i w:val="0"/>
          <w:iCs w:val="0"/>
        </w:rPr>
        <w:t xml:space="preserve">misleading or deceptive, if </w:t>
      </w:r>
      <w:r w:rsidR="00297856">
        <w:rPr>
          <w:rStyle w:val="References"/>
          <w:b w:val="0"/>
          <w:bCs w:val="0"/>
          <w:i w:val="0"/>
          <w:iCs w:val="0"/>
        </w:rPr>
        <w:t xml:space="preserve">the </w:t>
      </w:r>
      <w:r w:rsidR="00EA03A7">
        <w:rPr>
          <w:rStyle w:val="References"/>
          <w:b w:val="0"/>
          <w:bCs w:val="0"/>
          <w:i w:val="0"/>
          <w:iCs w:val="0"/>
        </w:rPr>
        <w:t>tokenised SVF provider</w:t>
      </w:r>
      <w:r w:rsidR="00E14769">
        <w:rPr>
          <w:rStyle w:val="References"/>
          <w:b w:val="0"/>
          <w:bCs w:val="0"/>
          <w:i w:val="0"/>
          <w:iCs w:val="0"/>
        </w:rPr>
        <w:t xml:space="preserve"> took reasonable steps to ensure the information would not be misleading or deceptive. </w:t>
      </w:r>
      <w:r w:rsidR="009B0714">
        <w:rPr>
          <w:rStyle w:val="References"/>
          <w:b w:val="0"/>
          <w:bCs w:val="0"/>
          <w:i w:val="0"/>
          <w:iCs w:val="0"/>
        </w:rPr>
        <w:t>Again, t</w:t>
      </w:r>
      <w:r w:rsidR="00E14769">
        <w:rPr>
          <w:rStyle w:val="References"/>
          <w:b w:val="0"/>
          <w:bCs w:val="0"/>
          <w:i w:val="0"/>
          <w:iCs w:val="0"/>
        </w:rPr>
        <w:t xml:space="preserve">he provider bears an evidential burden in demonstrating that </w:t>
      </w:r>
      <w:r w:rsidR="00297856">
        <w:rPr>
          <w:rStyle w:val="References"/>
          <w:b w:val="0"/>
          <w:bCs w:val="0"/>
          <w:i w:val="0"/>
          <w:iCs w:val="0"/>
        </w:rPr>
        <w:t>they took reasonable steps</w:t>
      </w:r>
      <w:r w:rsidR="00E14769">
        <w:rPr>
          <w:rStyle w:val="References"/>
          <w:b w:val="0"/>
          <w:bCs w:val="0"/>
          <w:i w:val="0"/>
          <w:iCs w:val="0"/>
        </w:rPr>
        <w:t>.</w:t>
      </w:r>
      <w:r w:rsidR="00E14769">
        <w:rPr>
          <w:rStyle w:val="References"/>
          <w:b w:val="0"/>
          <w:bCs w:val="0"/>
          <w:i w:val="0"/>
          <w:iCs w:val="0"/>
        </w:rPr>
        <w:br/>
      </w:r>
      <w:r w:rsidR="00E14769">
        <w:rPr>
          <w:rStyle w:val="References"/>
        </w:rPr>
        <w:t xml:space="preserve">[Schedule 1, item </w:t>
      </w:r>
      <w:r w:rsidR="009179F1">
        <w:rPr>
          <w:rStyle w:val="References"/>
        </w:rPr>
        <w:t>71</w:t>
      </w:r>
      <w:r w:rsidR="00E14769">
        <w:rPr>
          <w:rStyle w:val="References"/>
        </w:rPr>
        <w:t>, subsection 1021</w:t>
      </w:r>
      <w:proofErr w:type="gramStart"/>
      <w:r w:rsidR="00E14769">
        <w:rPr>
          <w:rStyle w:val="References"/>
        </w:rPr>
        <w:t>NAA(</w:t>
      </w:r>
      <w:proofErr w:type="gramEnd"/>
      <w:r w:rsidR="00A7572F">
        <w:rPr>
          <w:rStyle w:val="References"/>
        </w:rPr>
        <w:t>7</w:t>
      </w:r>
      <w:r w:rsidR="00E14769">
        <w:rPr>
          <w:rStyle w:val="References"/>
        </w:rPr>
        <w:t>) of the Corporations Act]</w:t>
      </w:r>
    </w:p>
    <w:p w14:paraId="7A4AA015" w14:textId="4D7B0153" w:rsidR="005113CC" w:rsidRPr="0045015B" w:rsidRDefault="00025D75" w:rsidP="002F4EBD">
      <w:pPr>
        <w:pStyle w:val="Normalparatextwithnumbers"/>
        <w:numPr>
          <w:ilvl w:val="1"/>
          <w:numId w:val="15"/>
        </w:numPr>
        <w:rPr>
          <w:rStyle w:val="References"/>
          <w:b w:val="0"/>
          <w:i w:val="0"/>
        </w:rPr>
      </w:pPr>
      <w:r>
        <w:rPr>
          <w:rStyle w:val="References"/>
          <w:b w:val="0"/>
          <w:bCs w:val="0"/>
          <w:i w:val="0"/>
          <w:iCs w:val="0"/>
        </w:rPr>
        <w:t xml:space="preserve">Consistent with existing provisions in the </w:t>
      </w:r>
      <w:r w:rsidR="00157100">
        <w:rPr>
          <w:rStyle w:val="References"/>
          <w:b w:val="0"/>
          <w:bCs w:val="0"/>
          <w:i w:val="0"/>
          <w:iCs w:val="0"/>
        </w:rPr>
        <w:t xml:space="preserve">Corporations </w:t>
      </w:r>
      <w:r>
        <w:rPr>
          <w:rStyle w:val="References"/>
          <w:b w:val="0"/>
          <w:bCs w:val="0"/>
          <w:i w:val="0"/>
          <w:iCs w:val="0"/>
        </w:rPr>
        <w:t>Act, w</w:t>
      </w:r>
      <w:r w:rsidR="00297856">
        <w:rPr>
          <w:rStyle w:val="References"/>
          <w:b w:val="0"/>
          <w:bCs w:val="0"/>
          <w:i w:val="0"/>
          <w:iCs w:val="0"/>
        </w:rPr>
        <w:t xml:space="preserve">here published information is </w:t>
      </w:r>
      <w:r w:rsidR="005113CC">
        <w:rPr>
          <w:rStyle w:val="References"/>
          <w:b w:val="0"/>
          <w:bCs w:val="0"/>
          <w:i w:val="0"/>
          <w:iCs w:val="0"/>
        </w:rPr>
        <w:t>defective</w:t>
      </w:r>
      <w:r w:rsidR="00297856">
        <w:rPr>
          <w:rStyle w:val="References"/>
          <w:b w:val="0"/>
          <w:bCs w:val="0"/>
          <w:i w:val="0"/>
          <w:iCs w:val="0"/>
        </w:rPr>
        <w:t>, meaning it is misleading or deceptive or contains an omission,</w:t>
      </w:r>
      <w:r w:rsidR="005113CC">
        <w:rPr>
          <w:rStyle w:val="References"/>
          <w:b w:val="0"/>
          <w:bCs w:val="0"/>
          <w:i w:val="0"/>
          <w:iCs w:val="0"/>
        </w:rPr>
        <w:t xml:space="preserve"> ASIC may place a stop order on </w:t>
      </w:r>
      <w:r w:rsidR="009E19C6">
        <w:rPr>
          <w:rStyle w:val="References"/>
          <w:b w:val="0"/>
          <w:bCs w:val="0"/>
          <w:i w:val="0"/>
          <w:iCs w:val="0"/>
        </w:rPr>
        <w:t xml:space="preserve">specified conduct in respect of </w:t>
      </w:r>
      <w:r w:rsidR="005113CC">
        <w:rPr>
          <w:rStyle w:val="References"/>
          <w:b w:val="0"/>
          <w:bCs w:val="0"/>
          <w:i w:val="0"/>
          <w:iCs w:val="0"/>
        </w:rPr>
        <w:t>the relevant tokenised SVFs.</w:t>
      </w:r>
      <w:r w:rsidR="005113CC">
        <w:rPr>
          <w:rStyle w:val="References"/>
          <w:b w:val="0"/>
          <w:bCs w:val="0"/>
          <w:i w:val="0"/>
          <w:iCs w:val="0"/>
        </w:rPr>
        <w:br/>
      </w:r>
      <w:r w:rsidR="005113CC">
        <w:rPr>
          <w:rStyle w:val="References"/>
        </w:rPr>
        <w:t xml:space="preserve">[Schedule 1, items </w:t>
      </w:r>
      <w:r w:rsidR="000A4A36">
        <w:rPr>
          <w:rStyle w:val="References"/>
        </w:rPr>
        <w:t>68 to 70</w:t>
      </w:r>
      <w:r w:rsidR="005113CC">
        <w:rPr>
          <w:rStyle w:val="References"/>
        </w:rPr>
        <w:t>, subsections 1020</w:t>
      </w:r>
      <w:proofErr w:type="gramStart"/>
      <w:r w:rsidR="005113CC">
        <w:rPr>
          <w:rStyle w:val="References"/>
        </w:rPr>
        <w:t>E(</w:t>
      </w:r>
      <w:proofErr w:type="gramEnd"/>
      <w:r w:rsidR="005113CC">
        <w:rPr>
          <w:rStyle w:val="References"/>
        </w:rPr>
        <w:t>1), (2) and (11) of the Corporations Act]</w:t>
      </w:r>
    </w:p>
    <w:p w14:paraId="2A9E520A" w14:textId="51E4E62F" w:rsidR="000D27A8" w:rsidRPr="00C81CAB" w:rsidRDefault="00E83645" w:rsidP="000F67AE">
      <w:pPr>
        <w:pStyle w:val="Heading6"/>
        <w:rPr>
          <w:rStyle w:val="References"/>
          <w:rFonts w:ascii="Helvitica" w:hAnsi="Helvitica" w:hint="eastAsia"/>
          <w:b w:val="0"/>
          <w:i/>
        </w:rPr>
      </w:pPr>
      <w:r w:rsidRPr="00C81CAB">
        <w:rPr>
          <w:rStyle w:val="References"/>
          <w:rFonts w:ascii="Helvitica" w:hAnsi="Helvitica"/>
          <w:b w:val="0"/>
          <w:i/>
        </w:rPr>
        <w:t>Recovering loss or damage due to a failure to meet disclosure obligations</w:t>
      </w:r>
    </w:p>
    <w:p w14:paraId="25EBF256" w14:textId="11A255DD" w:rsidR="00057B2F" w:rsidRPr="005113CC" w:rsidRDefault="00D50A23" w:rsidP="002F4EBD">
      <w:pPr>
        <w:pStyle w:val="Normalparatextwithnumbers"/>
        <w:numPr>
          <w:ilvl w:val="1"/>
          <w:numId w:val="15"/>
        </w:numPr>
        <w:rPr>
          <w:rStyle w:val="References"/>
          <w:b w:val="0"/>
          <w:bCs w:val="0"/>
          <w:i w:val="0"/>
          <w:iCs w:val="0"/>
        </w:rPr>
      </w:pPr>
      <w:r>
        <w:rPr>
          <w:rStyle w:val="References"/>
          <w:b w:val="0"/>
          <w:bCs w:val="0"/>
          <w:i w:val="0"/>
          <w:iCs w:val="0"/>
        </w:rPr>
        <w:t>Under existing section 1022B of the Corporations Act, a</w:t>
      </w:r>
      <w:r w:rsidR="00BD5983">
        <w:rPr>
          <w:rStyle w:val="References"/>
          <w:b w:val="0"/>
          <w:bCs w:val="0"/>
          <w:i w:val="0"/>
          <w:iCs w:val="0"/>
        </w:rPr>
        <w:t xml:space="preserve"> person </w:t>
      </w:r>
      <w:r w:rsidR="00D713E0">
        <w:rPr>
          <w:rStyle w:val="References"/>
          <w:b w:val="0"/>
          <w:bCs w:val="0"/>
          <w:i w:val="0"/>
          <w:iCs w:val="0"/>
        </w:rPr>
        <w:t xml:space="preserve">may </w:t>
      </w:r>
      <w:r w:rsidR="00133258">
        <w:rPr>
          <w:rStyle w:val="References"/>
          <w:b w:val="0"/>
          <w:bCs w:val="0"/>
          <w:i w:val="0"/>
          <w:iCs w:val="0"/>
        </w:rPr>
        <w:t xml:space="preserve">recover </w:t>
      </w:r>
      <w:r w:rsidR="00246773">
        <w:rPr>
          <w:rStyle w:val="References"/>
          <w:b w:val="0"/>
          <w:bCs w:val="0"/>
          <w:i w:val="0"/>
          <w:iCs w:val="0"/>
        </w:rPr>
        <w:t>from the tokenised SVF provider for</w:t>
      </w:r>
      <w:r w:rsidR="00133258">
        <w:rPr>
          <w:rStyle w:val="References"/>
          <w:b w:val="0"/>
          <w:bCs w:val="0"/>
          <w:i w:val="0"/>
          <w:iCs w:val="0"/>
        </w:rPr>
        <w:t xml:space="preserve"> </w:t>
      </w:r>
      <w:r>
        <w:rPr>
          <w:rStyle w:val="References"/>
          <w:b w:val="0"/>
          <w:bCs w:val="0"/>
          <w:i w:val="0"/>
          <w:iCs w:val="0"/>
        </w:rPr>
        <w:t xml:space="preserve">any </w:t>
      </w:r>
      <w:r w:rsidR="00133258">
        <w:rPr>
          <w:rStyle w:val="References"/>
          <w:b w:val="0"/>
          <w:bCs w:val="0"/>
          <w:i w:val="0"/>
          <w:iCs w:val="0"/>
        </w:rPr>
        <w:t>loss or damage</w:t>
      </w:r>
      <w:r w:rsidR="00133258" w:rsidDel="006E4743">
        <w:rPr>
          <w:rStyle w:val="References"/>
          <w:b w:val="0"/>
          <w:bCs w:val="0"/>
          <w:i w:val="0"/>
          <w:iCs w:val="0"/>
        </w:rPr>
        <w:t xml:space="preserve"> </w:t>
      </w:r>
      <w:r w:rsidR="003736D7">
        <w:rPr>
          <w:rStyle w:val="References"/>
          <w:b w:val="0"/>
          <w:bCs w:val="0"/>
          <w:i w:val="0"/>
          <w:iCs w:val="0"/>
        </w:rPr>
        <w:t xml:space="preserve">suffered </w:t>
      </w:r>
      <w:r w:rsidR="006E4743">
        <w:rPr>
          <w:rStyle w:val="References"/>
          <w:b w:val="0"/>
          <w:bCs w:val="0"/>
          <w:i w:val="0"/>
          <w:iCs w:val="0"/>
        </w:rPr>
        <w:t>as a result of</w:t>
      </w:r>
      <w:r w:rsidR="000D27A8">
        <w:rPr>
          <w:rStyle w:val="References"/>
          <w:b w:val="0"/>
          <w:bCs w:val="0"/>
          <w:i w:val="0"/>
          <w:iCs w:val="0"/>
        </w:rPr>
        <w:t xml:space="preserve"> </w:t>
      </w:r>
      <w:r w:rsidR="00E83645">
        <w:rPr>
          <w:rStyle w:val="References"/>
          <w:b w:val="0"/>
          <w:bCs w:val="0"/>
          <w:i w:val="0"/>
          <w:iCs w:val="0"/>
        </w:rPr>
        <w:t>a tokenised SVF provider failing to</w:t>
      </w:r>
      <w:r w:rsidR="00217290">
        <w:rPr>
          <w:rStyle w:val="References"/>
          <w:b w:val="0"/>
          <w:bCs w:val="0"/>
          <w:i w:val="0"/>
          <w:iCs w:val="0"/>
        </w:rPr>
        <w:t xml:space="preserve"> </w:t>
      </w:r>
      <w:r w:rsidR="00485671">
        <w:rPr>
          <w:rStyle w:val="References"/>
          <w:b w:val="0"/>
          <w:bCs w:val="0"/>
          <w:i w:val="0"/>
          <w:iCs w:val="0"/>
        </w:rPr>
        <w:t xml:space="preserve">meet its obligation to </w:t>
      </w:r>
      <w:r w:rsidR="00D713E0">
        <w:rPr>
          <w:rStyle w:val="References"/>
          <w:b w:val="0"/>
          <w:bCs w:val="0"/>
          <w:i w:val="0"/>
          <w:iCs w:val="0"/>
        </w:rPr>
        <w:t xml:space="preserve">publish notifications of </w:t>
      </w:r>
      <w:r w:rsidR="003F6D99">
        <w:rPr>
          <w:rStyle w:val="References"/>
          <w:b w:val="0"/>
          <w:bCs w:val="0"/>
          <w:i w:val="0"/>
          <w:iCs w:val="0"/>
        </w:rPr>
        <w:t xml:space="preserve">material </w:t>
      </w:r>
      <w:r w:rsidR="000842D3">
        <w:rPr>
          <w:rStyle w:val="References"/>
          <w:b w:val="0"/>
          <w:bCs w:val="0"/>
          <w:i w:val="0"/>
          <w:iCs w:val="0"/>
        </w:rPr>
        <w:t xml:space="preserve">changes </w:t>
      </w:r>
      <w:r w:rsidR="003F6D99">
        <w:rPr>
          <w:rStyle w:val="References"/>
          <w:b w:val="0"/>
          <w:bCs w:val="0"/>
          <w:i w:val="0"/>
          <w:iCs w:val="0"/>
        </w:rPr>
        <w:t xml:space="preserve">or significant </w:t>
      </w:r>
      <w:r w:rsidR="001E5264" w:rsidRPr="424F7E72">
        <w:rPr>
          <w:rStyle w:val="References"/>
          <w:b w:val="0"/>
          <w:bCs w:val="0"/>
          <w:i w:val="0"/>
          <w:iCs w:val="0"/>
        </w:rPr>
        <w:t>events</w:t>
      </w:r>
      <w:r w:rsidR="003F6D99">
        <w:rPr>
          <w:rStyle w:val="References"/>
          <w:b w:val="0"/>
          <w:bCs w:val="0"/>
          <w:i w:val="0"/>
          <w:iCs w:val="0"/>
        </w:rPr>
        <w:t xml:space="preserve">, failing to publish a </w:t>
      </w:r>
      <w:r w:rsidR="007635EF">
        <w:rPr>
          <w:rStyle w:val="References"/>
          <w:b w:val="0"/>
          <w:bCs w:val="0"/>
          <w:i w:val="0"/>
          <w:iCs w:val="0"/>
        </w:rPr>
        <w:t xml:space="preserve">required monthly disclosure, </w:t>
      </w:r>
      <w:r w:rsidR="003044BA">
        <w:rPr>
          <w:rStyle w:val="References"/>
          <w:b w:val="0"/>
          <w:bCs w:val="0"/>
          <w:i w:val="0"/>
          <w:iCs w:val="0"/>
        </w:rPr>
        <w:t xml:space="preserve">or publishing </w:t>
      </w:r>
      <w:r w:rsidR="00A03E0A">
        <w:rPr>
          <w:rStyle w:val="References"/>
          <w:b w:val="0"/>
          <w:bCs w:val="0"/>
          <w:i w:val="0"/>
          <w:iCs w:val="0"/>
        </w:rPr>
        <w:t>a required monthly disclosure that is misleading or deceptive or has an omission</w:t>
      </w:r>
      <w:r w:rsidR="00334599">
        <w:rPr>
          <w:rStyle w:val="References"/>
          <w:b w:val="0"/>
          <w:bCs w:val="0"/>
          <w:i w:val="0"/>
          <w:iCs w:val="0"/>
        </w:rPr>
        <w:t>. However</w:t>
      </w:r>
      <w:r w:rsidR="006E4743">
        <w:rPr>
          <w:rStyle w:val="References"/>
          <w:b w:val="0"/>
          <w:bCs w:val="0"/>
          <w:i w:val="0"/>
          <w:iCs w:val="0"/>
        </w:rPr>
        <w:t>,</w:t>
      </w:r>
      <w:r w:rsidR="00334599">
        <w:rPr>
          <w:rStyle w:val="References"/>
          <w:b w:val="0"/>
          <w:bCs w:val="0"/>
          <w:i w:val="0"/>
          <w:iCs w:val="0"/>
        </w:rPr>
        <w:t xml:space="preserve"> </w:t>
      </w:r>
      <w:r w:rsidR="00246773">
        <w:rPr>
          <w:rStyle w:val="References"/>
          <w:b w:val="0"/>
          <w:bCs w:val="0"/>
          <w:i w:val="0"/>
          <w:iCs w:val="0"/>
        </w:rPr>
        <w:t xml:space="preserve">the provider </w:t>
      </w:r>
      <w:r w:rsidR="006E4743">
        <w:rPr>
          <w:rStyle w:val="References"/>
          <w:b w:val="0"/>
          <w:bCs w:val="0"/>
          <w:i w:val="0"/>
          <w:iCs w:val="0"/>
        </w:rPr>
        <w:t>will</w:t>
      </w:r>
      <w:r w:rsidR="00246773">
        <w:rPr>
          <w:rStyle w:val="References"/>
          <w:b w:val="0"/>
          <w:bCs w:val="0"/>
          <w:i w:val="0"/>
          <w:iCs w:val="0"/>
        </w:rPr>
        <w:t xml:space="preserve"> not</w:t>
      </w:r>
      <w:r w:rsidR="00834C23">
        <w:rPr>
          <w:rStyle w:val="References"/>
          <w:b w:val="0"/>
          <w:bCs w:val="0"/>
          <w:i w:val="0"/>
          <w:iCs w:val="0"/>
        </w:rPr>
        <w:t xml:space="preserve"> be</w:t>
      </w:r>
      <w:r w:rsidR="00246773">
        <w:rPr>
          <w:rStyle w:val="References"/>
          <w:b w:val="0"/>
          <w:bCs w:val="0"/>
          <w:i w:val="0"/>
          <w:iCs w:val="0"/>
        </w:rPr>
        <w:t xml:space="preserve"> liable </w:t>
      </w:r>
      <w:r w:rsidR="00834C23">
        <w:rPr>
          <w:rStyle w:val="References"/>
          <w:b w:val="0"/>
          <w:bCs w:val="0"/>
          <w:i w:val="0"/>
          <w:iCs w:val="0"/>
        </w:rPr>
        <w:t>if</w:t>
      </w:r>
      <w:r w:rsidR="00246773">
        <w:rPr>
          <w:rStyle w:val="References"/>
          <w:b w:val="0"/>
          <w:bCs w:val="0"/>
          <w:i w:val="0"/>
          <w:iCs w:val="0"/>
        </w:rPr>
        <w:t xml:space="preserve"> they took reas</w:t>
      </w:r>
      <w:r w:rsidR="00C441E4">
        <w:rPr>
          <w:rStyle w:val="References"/>
          <w:b w:val="0"/>
          <w:bCs w:val="0"/>
          <w:i w:val="0"/>
          <w:iCs w:val="0"/>
        </w:rPr>
        <w:t>o</w:t>
      </w:r>
      <w:r w:rsidR="00246773">
        <w:rPr>
          <w:rStyle w:val="References"/>
          <w:b w:val="0"/>
          <w:bCs w:val="0"/>
          <w:i w:val="0"/>
          <w:iCs w:val="0"/>
        </w:rPr>
        <w:t xml:space="preserve">nable steps to ensure that the information would not be misleading, deceptive, or </w:t>
      </w:r>
      <w:r w:rsidR="00521C05">
        <w:rPr>
          <w:rStyle w:val="References"/>
          <w:b w:val="0"/>
          <w:bCs w:val="0"/>
          <w:i w:val="0"/>
          <w:iCs w:val="0"/>
        </w:rPr>
        <w:t>have an omission.</w:t>
      </w:r>
      <w:r w:rsidR="00A03E0A">
        <w:br/>
      </w:r>
      <w:r w:rsidR="00A03E0A">
        <w:rPr>
          <w:rStyle w:val="References"/>
        </w:rPr>
        <w:t xml:space="preserve">[Schedule 1, items </w:t>
      </w:r>
      <w:r w:rsidR="00243BC0">
        <w:rPr>
          <w:rStyle w:val="References"/>
        </w:rPr>
        <w:t>72 to 78</w:t>
      </w:r>
      <w:r w:rsidR="00A03E0A">
        <w:rPr>
          <w:rStyle w:val="References"/>
        </w:rPr>
        <w:t xml:space="preserve">, </w:t>
      </w:r>
      <w:r w:rsidR="004D58EE">
        <w:rPr>
          <w:rStyle w:val="References"/>
        </w:rPr>
        <w:t>section 1022B o</w:t>
      </w:r>
      <w:r w:rsidR="00A03E0A">
        <w:rPr>
          <w:rStyle w:val="References"/>
        </w:rPr>
        <w:t>f the Corporations Act]</w:t>
      </w:r>
    </w:p>
    <w:p w14:paraId="04106C38" w14:textId="0A79D293" w:rsidR="007D2F44" w:rsidRPr="00C914AE" w:rsidRDefault="007D2F44" w:rsidP="007D2F44">
      <w:pPr>
        <w:pStyle w:val="Heading5"/>
      </w:pPr>
      <w:r w:rsidRPr="00C914AE">
        <w:t>Tokenised SVF redemption rights must not be unreasonably restricted</w:t>
      </w:r>
    </w:p>
    <w:p w14:paraId="489EEB22" w14:textId="30E27B0E" w:rsidR="00DA25BB" w:rsidRPr="00630514" w:rsidRDefault="00B35869" w:rsidP="002F4EBD">
      <w:pPr>
        <w:pStyle w:val="Normalparatextwithnumbers"/>
        <w:numPr>
          <w:ilvl w:val="1"/>
          <w:numId w:val="15"/>
        </w:numPr>
      </w:pPr>
      <w:r w:rsidRPr="00630514">
        <w:t>A t</w:t>
      </w:r>
      <w:r w:rsidR="009271A4" w:rsidRPr="00630514">
        <w:t>okenised SVF provider</w:t>
      </w:r>
      <w:r w:rsidRPr="00630514">
        <w:t xml:space="preserve"> commits an offence if they unreasonably restrict </w:t>
      </w:r>
      <w:r w:rsidR="005A3808">
        <w:t>a person</w:t>
      </w:r>
      <w:r w:rsidR="00685159">
        <w:t>,</w:t>
      </w:r>
      <w:r w:rsidR="005A3808">
        <w:t xml:space="preserve"> who po</w:t>
      </w:r>
      <w:r w:rsidR="00AA42FA">
        <w:t xml:space="preserve">ssesses a </w:t>
      </w:r>
      <w:r w:rsidR="00B91518">
        <w:t>digital token</w:t>
      </w:r>
      <w:r w:rsidR="00AA42FA">
        <w:t xml:space="preserve"> attached to </w:t>
      </w:r>
      <w:r w:rsidR="00164166">
        <w:t xml:space="preserve">a </w:t>
      </w:r>
      <w:r w:rsidR="00164166" w:rsidRPr="00630514">
        <w:t>tokenised SVF th</w:t>
      </w:r>
      <w:r w:rsidR="0025477B">
        <w:t>at the provider</w:t>
      </w:r>
      <w:r w:rsidR="00164166" w:rsidRPr="00630514">
        <w:t xml:space="preserve"> ha</w:t>
      </w:r>
      <w:r w:rsidR="0025477B">
        <w:t>s</w:t>
      </w:r>
      <w:r w:rsidR="00164166" w:rsidRPr="00630514">
        <w:t xml:space="preserve"> issued</w:t>
      </w:r>
      <w:r w:rsidR="00685159">
        <w:t>,</w:t>
      </w:r>
      <w:r w:rsidR="00164166">
        <w:t xml:space="preserve"> from exercising</w:t>
      </w:r>
      <w:r w:rsidRPr="00630514">
        <w:t xml:space="preserve"> </w:t>
      </w:r>
      <w:r w:rsidR="00330463" w:rsidRPr="00630514">
        <w:t xml:space="preserve">the </w:t>
      </w:r>
      <w:r w:rsidR="00BC3916" w:rsidRPr="00630514">
        <w:t xml:space="preserve">right to redeem </w:t>
      </w:r>
      <w:r w:rsidR="005A3808">
        <w:t xml:space="preserve">an amount </w:t>
      </w:r>
      <w:r w:rsidR="00164166">
        <w:t>fro</w:t>
      </w:r>
      <w:r w:rsidR="00634E6F">
        <w:t>m</w:t>
      </w:r>
      <w:r w:rsidR="005A3808">
        <w:t xml:space="preserve"> the </w:t>
      </w:r>
      <w:r w:rsidR="00634E6F">
        <w:t>tokenised SVF</w:t>
      </w:r>
      <w:r w:rsidR="00762137" w:rsidRPr="00630514">
        <w:t>.</w:t>
      </w:r>
      <w:r w:rsidR="00371B8B" w:rsidRPr="00630514">
        <w:br/>
      </w:r>
      <w:r w:rsidR="00371B8B" w:rsidRPr="00630514">
        <w:rPr>
          <w:rStyle w:val="References"/>
        </w:rPr>
        <w:t>[Schedule 1, item</w:t>
      </w:r>
      <w:r w:rsidR="00BF68CF">
        <w:rPr>
          <w:rStyle w:val="References"/>
        </w:rPr>
        <w:t>s</w:t>
      </w:r>
      <w:r w:rsidR="00371B8B" w:rsidRPr="00630514">
        <w:rPr>
          <w:rStyle w:val="References"/>
        </w:rPr>
        <w:t xml:space="preserve"> </w:t>
      </w:r>
      <w:r w:rsidR="005D7817">
        <w:rPr>
          <w:rStyle w:val="References"/>
        </w:rPr>
        <w:t>91</w:t>
      </w:r>
      <w:r w:rsidR="00BF68CF">
        <w:rPr>
          <w:rStyle w:val="References"/>
        </w:rPr>
        <w:t xml:space="preserve"> and 93</w:t>
      </w:r>
      <w:r w:rsidR="00371B8B" w:rsidRPr="00630514">
        <w:rPr>
          <w:rStyle w:val="References"/>
        </w:rPr>
        <w:t>, section 985N</w:t>
      </w:r>
      <w:r w:rsidR="007B0AFA">
        <w:rPr>
          <w:rStyle w:val="References"/>
        </w:rPr>
        <w:t>,</w:t>
      </w:r>
      <w:r w:rsidR="00371B8B" w:rsidRPr="00630514">
        <w:rPr>
          <w:rStyle w:val="References"/>
        </w:rPr>
        <w:t xml:space="preserve"> </w:t>
      </w:r>
      <w:r w:rsidR="00BF68CF">
        <w:rPr>
          <w:rStyle w:val="References"/>
        </w:rPr>
        <w:t>subsection 1317</w:t>
      </w:r>
      <w:proofErr w:type="gramStart"/>
      <w:r w:rsidR="00BF68CF">
        <w:rPr>
          <w:rStyle w:val="References"/>
        </w:rPr>
        <w:t>E(</w:t>
      </w:r>
      <w:proofErr w:type="gramEnd"/>
      <w:r w:rsidR="00BF68CF">
        <w:rPr>
          <w:rStyle w:val="References"/>
        </w:rPr>
        <w:t xml:space="preserve">3) and Schedule 3 </w:t>
      </w:r>
      <w:r w:rsidR="00371B8B" w:rsidRPr="00630514">
        <w:rPr>
          <w:rStyle w:val="References"/>
        </w:rPr>
        <w:t>of the Corporations Act]</w:t>
      </w:r>
    </w:p>
    <w:p w14:paraId="7D3862EE" w14:textId="7FD1F0EB" w:rsidR="007D2F44" w:rsidRPr="0042060D" w:rsidRDefault="00506DF2" w:rsidP="002F4EBD">
      <w:pPr>
        <w:pStyle w:val="Normalparatextwithnumbers"/>
        <w:numPr>
          <w:ilvl w:val="1"/>
          <w:numId w:val="15"/>
        </w:numPr>
      </w:pPr>
      <w:r>
        <w:t>A r</w:t>
      </w:r>
      <w:r w:rsidR="004D30C6">
        <w:t xml:space="preserve">estriction on </w:t>
      </w:r>
      <w:r>
        <w:t xml:space="preserve">exercising </w:t>
      </w:r>
      <w:r w:rsidR="00C87C6F">
        <w:t xml:space="preserve">a </w:t>
      </w:r>
      <w:r w:rsidR="004D30C6">
        <w:t>r</w:t>
      </w:r>
      <w:r w:rsidR="00DA25BB" w:rsidRPr="0042060D">
        <w:t xml:space="preserve">edemption right </w:t>
      </w:r>
      <w:r w:rsidR="00D6294F">
        <w:t xml:space="preserve">is </w:t>
      </w:r>
      <w:r w:rsidR="007F4EA4">
        <w:t xml:space="preserve">taken to be </w:t>
      </w:r>
      <w:r w:rsidR="00FA614C" w:rsidRPr="0042060D">
        <w:t>unreasonabl</w:t>
      </w:r>
      <w:r w:rsidR="004D30C6">
        <w:t>e</w:t>
      </w:r>
      <w:r w:rsidR="00FA614C" w:rsidRPr="0042060D">
        <w:t xml:space="preserve"> </w:t>
      </w:r>
      <w:r w:rsidR="00DA25BB" w:rsidRPr="0042060D">
        <w:t xml:space="preserve">where the </w:t>
      </w:r>
      <w:r w:rsidR="004D30C6">
        <w:t>restriction is not applied equally to</w:t>
      </w:r>
      <w:r w:rsidR="00DA25BB" w:rsidRPr="0042060D">
        <w:t xml:space="preserve"> </w:t>
      </w:r>
      <w:r w:rsidR="00492BA3">
        <w:t>all person</w:t>
      </w:r>
      <w:r w:rsidR="00792962">
        <w:t>s</w:t>
      </w:r>
      <w:r w:rsidR="00492BA3">
        <w:t xml:space="preserve"> who possess </w:t>
      </w:r>
      <w:r w:rsidR="00A605CF">
        <w:t>digital token</w:t>
      </w:r>
      <w:r w:rsidR="00492BA3">
        <w:t>s that</w:t>
      </w:r>
      <w:r w:rsidR="00DA25BB" w:rsidRPr="0042060D">
        <w:t xml:space="preserve"> </w:t>
      </w:r>
      <w:r w:rsidR="008832D1">
        <w:t xml:space="preserve">attach to tokenised SVFs issued by the </w:t>
      </w:r>
      <w:r w:rsidR="00DA25BB" w:rsidRPr="0042060D">
        <w:t>provider</w:t>
      </w:r>
      <w:r w:rsidR="00792962">
        <w:t xml:space="preserve">. </w:t>
      </w:r>
      <w:r w:rsidR="00894383">
        <w:t xml:space="preserve">If the person who possesses the </w:t>
      </w:r>
      <w:r w:rsidR="00A605CF">
        <w:t>digital token</w:t>
      </w:r>
      <w:r w:rsidR="00894383">
        <w:t xml:space="preserve"> is</w:t>
      </w:r>
      <w:r w:rsidR="00FA614C" w:rsidRPr="0042060D">
        <w:t xml:space="preserve"> </w:t>
      </w:r>
      <w:r w:rsidR="00894383" w:rsidRPr="0042060D">
        <w:t>not the holder of the facility</w:t>
      </w:r>
      <w:r w:rsidR="00894383">
        <w:t>, a restriction</w:t>
      </w:r>
      <w:r w:rsidR="00FA614C" w:rsidRPr="0042060D">
        <w:t xml:space="preserve"> </w:t>
      </w:r>
      <w:r w:rsidR="0092071F">
        <w:t xml:space="preserve">on the person </w:t>
      </w:r>
      <w:proofErr w:type="gramStart"/>
      <w:r w:rsidR="0092071F">
        <w:t>entering into</w:t>
      </w:r>
      <w:proofErr w:type="gramEnd"/>
      <w:r w:rsidR="0092071F">
        <w:t xml:space="preserve"> an arrangement with the provider</w:t>
      </w:r>
      <w:r w:rsidR="00FA614C" w:rsidRPr="0042060D">
        <w:t xml:space="preserve"> </w:t>
      </w:r>
      <w:r w:rsidR="00140784">
        <w:t>for t</w:t>
      </w:r>
      <w:r w:rsidR="00D6294F">
        <w:t>h</w:t>
      </w:r>
      <w:r w:rsidR="00140784">
        <w:t xml:space="preserve">e purpose of exercising a redemption right may also be unreasonable, </w:t>
      </w:r>
      <w:r w:rsidR="0052335F">
        <w:t xml:space="preserve">if it does not apply equally to all persons </w:t>
      </w:r>
      <w:r w:rsidR="00D6294F">
        <w:t xml:space="preserve">who possess these digital tokens. </w:t>
      </w:r>
      <w:r w:rsidR="00894383" w:rsidRPr="0042060D">
        <w:t xml:space="preserve"> </w:t>
      </w:r>
      <w:r w:rsidR="00371B8B" w:rsidRPr="0042060D">
        <w:br/>
      </w:r>
      <w:r w:rsidR="00371B8B" w:rsidRPr="0042060D">
        <w:rPr>
          <w:rStyle w:val="References"/>
        </w:rPr>
        <w:t xml:space="preserve">[Schedule 1, item </w:t>
      </w:r>
      <w:r w:rsidR="00941436">
        <w:rPr>
          <w:rStyle w:val="References"/>
        </w:rPr>
        <w:t>91</w:t>
      </w:r>
      <w:r w:rsidR="00371B8B" w:rsidRPr="0042060D">
        <w:rPr>
          <w:rStyle w:val="References"/>
        </w:rPr>
        <w:t xml:space="preserve">, </w:t>
      </w:r>
      <w:r w:rsidR="004C5DD0" w:rsidRPr="0042060D">
        <w:rPr>
          <w:rStyle w:val="References"/>
        </w:rPr>
        <w:t>sub</w:t>
      </w:r>
      <w:r w:rsidR="00371B8B" w:rsidRPr="0042060D">
        <w:rPr>
          <w:rStyle w:val="References"/>
        </w:rPr>
        <w:t>section</w:t>
      </w:r>
      <w:r w:rsidR="00D26E2B" w:rsidRPr="0042060D">
        <w:rPr>
          <w:rStyle w:val="References"/>
        </w:rPr>
        <w:t>s</w:t>
      </w:r>
      <w:r w:rsidR="00371B8B" w:rsidRPr="0042060D">
        <w:rPr>
          <w:rStyle w:val="References"/>
        </w:rPr>
        <w:t xml:space="preserve"> 985N</w:t>
      </w:r>
      <w:r w:rsidR="00D26E2B" w:rsidRPr="0042060D">
        <w:rPr>
          <w:rStyle w:val="References"/>
        </w:rPr>
        <w:t>(e) and (f)</w:t>
      </w:r>
      <w:r w:rsidR="00371B8B" w:rsidRPr="0042060D">
        <w:rPr>
          <w:rStyle w:val="References"/>
        </w:rPr>
        <w:t xml:space="preserve"> of the Corporations Act]</w:t>
      </w:r>
    </w:p>
    <w:p w14:paraId="2C347BD6" w14:textId="3DDB17E3" w:rsidR="00B10A3C" w:rsidRPr="0042060D" w:rsidRDefault="00BD037B" w:rsidP="002F4EBD">
      <w:pPr>
        <w:pStyle w:val="Normalparatextwithnumbers"/>
        <w:numPr>
          <w:ilvl w:val="1"/>
          <w:numId w:val="15"/>
        </w:numPr>
      </w:pPr>
      <w:r w:rsidRPr="0042060D">
        <w:t xml:space="preserve">Redemption rights are also unreasonably restricted where </w:t>
      </w:r>
      <w:r w:rsidR="0042060D" w:rsidRPr="0042060D">
        <w:t>any</w:t>
      </w:r>
      <w:r w:rsidRPr="0042060D">
        <w:t xml:space="preserve"> terms of the facility that restrict redemption are capable </w:t>
      </w:r>
      <w:r w:rsidR="0042060D" w:rsidRPr="0042060D">
        <w:t>of</w:t>
      </w:r>
      <w:r w:rsidRPr="0042060D">
        <w:t xml:space="preserve"> being applied un</w:t>
      </w:r>
      <w:r w:rsidR="00A2206A" w:rsidRPr="0042060D">
        <w:t>equally. That is, the offence will be committed whether the terms are enforced or not.</w:t>
      </w:r>
    </w:p>
    <w:p w14:paraId="72F4DA4B" w14:textId="0B674E19" w:rsidR="008F08D4" w:rsidRPr="00C914AE" w:rsidRDefault="00F14DF4" w:rsidP="002F4EBD">
      <w:pPr>
        <w:pStyle w:val="Normalparatextwithnumbers"/>
        <w:numPr>
          <w:ilvl w:val="1"/>
          <w:numId w:val="15"/>
        </w:numPr>
      </w:pPr>
      <w:r w:rsidRPr="00C914AE">
        <w:lastRenderedPageBreak/>
        <w:t xml:space="preserve">For the offence provision to apply, the tokenised SVF </w:t>
      </w:r>
      <w:r w:rsidR="00DB62AE">
        <w:t xml:space="preserve">provider </w:t>
      </w:r>
      <w:r w:rsidRPr="00C914AE">
        <w:t xml:space="preserve">must either </w:t>
      </w:r>
      <w:r w:rsidR="00A90635" w:rsidRPr="00C914AE">
        <w:t xml:space="preserve">be </w:t>
      </w:r>
      <w:r w:rsidR="00481F04" w:rsidRPr="00C914AE">
        <w:t>part of a financial services business being carried on in this jurisdiction</w:t>
      </w:r>
      <w:r w:rsidR="007B5C43" w:rsidRPr="00C914AE">
        <w:t xml:space="preserve"> (within the meaning of the Corporations Act)</w:t>
      </w:r>
      <w:r w:rsidR="00481F04" w:rsidRPr="00C914AE">
        <w:t xml:space="preserve">, or </w:t>
      </w:r>
      <w:r w:rsidR="00D8064F" w:rsidRPr="00C914AE">
        <w:t xml:space="preserve">the person </w:t>
      </w:r>
      <w:r w:rsidR="00D60D37" w:rsidRPr="00C914AE">
        <w:t xml:space="preserve">who possesses the </w:t>
      </w:r>
      <w:r w:rsidR="00C914AE">
        <w:t xml:space="preserve">associated </w:t>
      </w:r>
      <w:r w:rsidR="00D60D37" w:rsidRPr="00C914AE">
        <w:t xml:space="preserve">digital token </w:t>
      </w:r>
      <w:r w:rsidR="00020BB8" w:rsidRPr="00C914AE">
        <w:t xml:space="preserve">is either incorporated in this jurisdiction, or </w:t>
      </w:r>
      <w:r w:rsidR="00A87D19" w:rsidRPr="00C914AE">
        <w:t>is ordinarily resident in this jurisdiction.</w:t>
      </w:r>
      <w:r w:rsidR="00052111" w:rsidRPr="00C914AE">
        <w:br/>
      </w:r>
      <w:r w:rsidR="00052111" w:rsidRPr="00C914AE">
        <w:rPr>
          <w:rStyle w:val="References"/>
        </w:rPr>
        <w:t xml:space="preserve">[Schedule 1, item </w:t>
      </w:r>
      <w:r w:rsidR="00C67743">
        <w:rPr>
          <w:rStyle w:val="References"/>
        </w:rPr>
        <w:t>91</w:t>
      </w:r>
      <w:r w:rsidR="00052111" w:rsidRPr="00C914AE">
        <w:rPr>
          <w:rStyle w:val="References"/>
        </w:rPr>
        <w:t>, subsections 985N(</w:t>
      </w:r>
      <w:r w:rsidR="009D62C3" w:rsidRPr="00C914AE">
        <w:rPr>
          <w:rStyle w:val="References"/>
        </w:rPr>
        <w:t>d</w:t>
      </w:r>
      <w:r w:rsidR="00052111" w:rsidRPr="00C914AE">
        <w:rPr>
          <w:rStyle w:val="References"/>
        </w:rPr>
        <w:t>) of the Corporations Act]</w:t>
      </w:r>
    </w:p>
    <w:p w14:paraId="16F59F06" w14:textId="4D65F203" w:rsidR="007D2F44" w:rsidRPr="00BB3D22" w:rsidRDefault="007D2F44" w:rsidP="007D2F44">
      <w:pPr>
        <w:pStyle w:val="Heading5"/>
      </w:pPr>
      <w:r w:rsidRPr="00BB3D22">
        <w:t xml:space="preserve">SVF providers must not pay interest or </w:t>
      </w:r>
      <w:r w:rsidR="006522E7" w:rsidRPr="00BB3D22">
        <w:t xml:space="preserve">interest </w:t>
      </w:r>
      <w:r w:rsidRPr="00BB3D22">
        <w:t>like benefits</w:t>
      </w:r>
    </w:p>
    <w:p w14:paraId="1624A1E8" w14:textId="272C8A83" w:rsidR="007D2F44" w:rsidRDefault="00E86509" w:rsidP="002F4EBD">
      <w:pPr>
        <w:pStyle w:val="Normalparatextwithnumbers"/>
        <w:numPr>
          <w:ilvl w:val="1"/>
          <w:numId w:val="15"/>
        </w:numPr>
      </w:pPr>
      <w:r>
        <w:t>An SVF provider commits an offence if they</w:t>
      </w:r>
      <w:r w:rsidR="00977115">
        <w:t xml:space="preserve"> </w:t>
      </w:r>
      <w:r w:rsidR="00567651">
        <w:t>pay</w:t>
      </w:r>
      <w:r w:rsidR="00254E49">
        <w:t xml:space="preserve">, or under the terms of </w:t>
      </w:r>
      <w:r w:rsidR="00003C71">
        <w:t>the</w:t>
      </w:r>
      <w:r w:rsidR="00567651">
        <w:t xml:space="preserve"> </w:t>
      </w:r>
      <w:r w:rsidR="00254E49">
        <w:t>facility</w:t>
      </w:r>
      <w:r w:rsidR="007C3DE2">
        <w:t xml:space="preserve"> </w:t>
      </w:r>
      <w:proofErr w:type="gramStart"/>
      <w:r w:rsidR="007C3DE2">
        <w:t>are able to</w:t>
      </w:r>
      <w:proofErr w:type="gramEnd"/>
      <w:r w:rsidR="007C3DE2">
        <w:t xml:space="preserve"> pay</w:t>
      </w:r>
      <w:r w:rsidR="0049759D">
        <w:t>, interest</w:t>
      </w:r>
      <w:r w:rsidR="00FE0D71">
        <w:t xml:space="preserve"> or interest-like benefits </w:t>
      </w:r>
      <w:r w:rsidR="00AA1BD0">
        <w:t>in connection with</w:t>
      </w:r>
      <w:r w:rsidR="00567651">
        <w:t xml:space="preserve"> </w:t>
      </w:r>
      <w:r w:rsidR="0046541C">
        <w:t xml:space="preserve">an amount standing to the credit of an SVF issued by the </w:t>
      </w:r>
      <w:r w:rsidR="00BD3680">
        <w:t>provider</w:t>
      </w:r>
      <w:r w:rsidR="002D30A5">
        <w:t>.</w:t>
      </w:r>
      <w:r w:rsidR="00021CFA">
        <w:t xml:space="preserve"> A payment </w:t>
      </w:r>
      <w:r w:rsidR="00C87029">
        <w:t>or benefit i</w:t>
      </w:r>
      <w:r w:rsidR="00F80539">
        <w:t>s</w:t>
      </w:r>
      <w:r w:rsidR="00C87029">
        <w:t xml:space="preserve"> interest or interest-like where it is determined by refe</w:t>
      </w:r>
      <w:r w:rsidR="00C706D6">
        <w:t>re</w:t>
      </w:r>
      <w:r w:rsidR="00C87029">
        <w:t xml:space="preserve">nce to the </w:t>
      </w:r>
      <w:r w:rsidR="00F815F3">
        <w:t xml:space="preserve">amount held, or the </w:t>
      </w:r>
      <w:proofErr w:type="gramStart"/>
      <w:r w:rsidR="00F815F3">
        <w:t>period of time</w:t>
      </w:r>
      <w:proofErr w:type="gramEnd"/>
      <w:r w:rsidR="00F815F3">
        <w:t xml:space="preserve"> for which it is held, or both. </w:t>
      </w:r>
      <w:r w:rsidR="00C87029">
        <w:t xml:space="preserve"> </w:t>
      </w:r>
      <w:r w:rsidR="00BF68CF" w:rsidRPr="00630514">
        <w:br/>
      </w:r>
      <w:r w:rsidR="00BF68CF" w:rsidRPr="00630514">
        <w:rPr>
          <w:rStyle w:val="References"/>
        </w:rPr>
        <w:t>[Schedule 1, item</w:t>
      </w:r>
      <w:r w:rsidR="00BF68CF">
        <w:rPr>
          <w:rStyle w:val="References"/>
        </w:rPr>
        <w:t>s</w:t>
      </w:r>
      <w:r w:rsidR="00BF68CF" w:rsidRPr="00630514">
        <w:rPr>
          <w:rStyle w:val="References"/>
        </w:rPr>
        <w:t xml:space="preserve"> </w:t>
      </w:r>
      <w:r w:rsidR="00BF68CF">
        <w:rPr>
          <w:rStyle w:val="References"/>
        </w:rPr>
        <w:t>91</w:t>
      </w:r>
      <w:r w:rsidR="00E4446B">
        <w:rPr>
          <w:rStyle w:val="References"/>
        </w:rPr>
        <w:t>,</w:t>
      </w:r>
      <w:r w:rsidR="00BF68CF">
        <w:rPr>
          <w:rStyle w:val="References"/>
        </w:rPr>
        <w:t xml:space="preserve"> 93</w:t>
      </w:r>
      <w:r w:rsidR="00E4446B">
        <w:rPr>
          <w:rStyle w:val="References"/>
        </w:rPr>
        <w:t xml:space="preserve"> and</w:t>
      </w:r>
      <w:r w:rsidR="00AD1EC7">
        <w:rPr>
          <w:rStyle w:val="References"/>
        </w:rPr>
        <w:t xml:space="preserve"> 95</w:t>
      </w:r>
      <w:r w:rsidR="00BF68CF" w:rsidRPr="00630514">
        <w:rPr>
          <w:rStyle w:val="References"/>
        </w:rPr>
        <w:t>, section 985</w:t>
      </w:r>
      <w:r w:rsidR="00BF68CF">
        <w:rPr>
          <w:rStyle w:val="References"/>
        </w:rPr>
        <w:t>P</w:t>
      </w:r>
      <w:r w:rsidR="008B2732">
        <w:rPr>
          <w:rStyle w:val="References"/>
        </w:rPr>
        <w:t>,</w:t>
      </w:r>
      <w:r w:rsidR="00BF68CF">
        <w:rPr>
          <w:rStyle w:val="References"/>
        </w:rPr>
        <w:t xml:space="preserve"> subsection 1317</w:t>
      </w:r>
      <w:proofErr w:type="gramStart"/>
      <w:r w:rsidR="00BF68CF">
        <w:rPr>
          <w:rStyle w:val="References"/>
        </w:rPr>
        <w:t>E(</w:t>
      </w:r>
      <w:proofErr w:type="gramEnd"/>
      <w:r w:rsidR="00BF68CF">
        <w:rPr>
          <w:rStyle w:val="References"/>
        </w:rPr>
        <w:t xml:space="preserve">3) and Schedule 3 </w:t>
      </w:r>
      <w:r w:rsidR="00BF68CF" w:rsidRPr="00630514">
        <w:rPr>
          <w:rStyle w:val="References"/>
        </w:rPr>
        <w:t>of the Corporations Act]</w:t>
      </w:r>
    </w:p>
    <w:p w14:paraId="5A4C2159" w14:textId="1BFFA787" w:rsidR="00130FE9" w:rsidRDefault="00EE7A50" w:rsidP="002F4EBD">
      <w:pPr>
        <w:pStyle w:val="Normalparatextwithnumbers"/>
        <w:numPr>
          <w:ilvl w:val="1"/>
          <w:numId w:val="15"/>
        </w:numPr>
      </w:pPr>
      <w:r>
        <w:t xml:space="preserve">This prohibition </w:t>
      </w:r>
      <w:r w:rsidR="00D10769">
        <w:t xml:space="preserve">supports a key distinction between SVFs and </w:t>
      </w:r>
      <w:r w:rsidR="00E75512">
        <w:t xml:space="preserve">deposit products and other financial products that have an investment component. </w:t>
      </w:r>
      <w:r w:rsidR="00D552F8">
        <w:t xml:space="preserve">Funds can be withdrawn from an SVF </w:t>
      </w:r>
      <w:r w:rsidR="009E16C2">
        <w:t>if the client wishes to apply those funds</w:t>
      </w:r>
      <w:r w:rsidR="004A61E1">
        <w:t xml:space="preserve"> </w:t>
      </w:r>
      <w:r w:rsidR="00D552F8">
        <w:t xml:space="preserve">to </w:t>
      </w:r>
      <w:r w:rsidR="004A61E1">
        <w:t>an investment</w:t>
      </w:r>
      <w:r w:rsidR="009E16C2">
        <w:t xml:space="preserve"> product. </w:t>
      </w:r>
      <w:r w:rsidR="007F3749">
        <w:t>In that case, t</w:t>
      </w:r>
      <w:r w:rsidR="00A346C4">
        <w:t xml:space="preserve">he provider may </w:t>
      </w:r>
      <w:r w:rsidR="007F3749">
        <w:t xml:space="preserve">be separately providing to the client financial services in relation to the </w:t>
      </w:r>
      <w:r w:rsidR="000632AE">
        <w:t>investment product and subject to regulatory requirements in relation to those financial services.</w:t>
      </w:r>
      <w:r w:rsidR="0017317C">
        <w:t xml:space="preserve"> </w:t>
      </w:r>
    </w:p>
    <w:p w14:paraId="74B77A9F" w14:textId="31875C01" w:rsidR="00CC5CE3" w:rsidRDefault="007F4D48" w:rsidP="00BE31A2">
      <w:pPr>
        <w:pStyle w:val="Normalparatextwithnumbers"/>
        <w:numPr>
          <w:ilvl w:val="1"/>
          <w:numId w:val="15"/>
        </w:numPr>
      </w:pPr>
      <w:r>
        <w:t>Prohibiting interest-like benefits is intended to cover where a benefit is provided that is not a payment of money</w:t>
      </w:r>
      <w:r w:rsidR="009E6511">
        <w:t xml:space="preserve"> on, and</w:t>
      </w:r>
      <w:r>
        <w:t xml:space="preserve"> </w:t>
      </w:r>
      <w:r w:rsidR="009E6511">
        <w:t xml:space="preserve">credited to, </w:t>
      </w:r>
      <w:r>
        <w:t xml:space="preserve">the account balance. For example, it may cover where </w:t>
      </w:r>
      <w:r w:rsidR="008537E8">
        <w:t xml:space="preserve">points or tokens are </w:t>
      </w:r>
      <w:r w:rsidR="009E6511">
        <w:t xml:space="preserve">separately credited to the holder of the SVF </w:t>
      </w:r>
      <w:r>
        <w:t xml:space="preserve">based on the amount standing to the credit of the SVF. This may also prevent other arrangements that are structured to provide </w:t>
      </w:r>
      <w:proofErr w:type="gramStart"/>
      <w:r>
        <w:t>benefits, but</w:t>
      </w:r>
      <w:proofErr w:type="gramEnd"/>
      <w:r>
        <w:t xml:space="preserve"> are not strictly </w:t>
      </w:r>
      <w:r w:rsidR="009E6511">
        <w:t xml:space="preserve">the payment of </w:t>
      </w:r>
      <w:r>
        <w:t>interest on a balance.</w:t>
      </w:r>
    </w:p>
    <w:p w14:paraId="74A5295F" w14:textId="14C2C787" w:rsidR="006F75B9" w:rsidRPr="007D2F44" w:rsidRDefault="006F75B9" w:rsidP="002F4EBD">
      <w:pPr>
        <w:pStyle w:val="Normalparatextwithnumbers"/>
        <w:numPr>
          <w:ilvl w:val="1"/>
          <w:numId w:val="15"/>
        </w:numPr>
      </w:pPr>
      <w:r w:rsidRPr="00C914AE">
        <w:t xml:space="preserve">For the offence provision to apply, the SVF </w:t>
      </w:r>
      <w:r>
        <w:t xml:space="preserve">provider </w:t>
      </w:r>
      <w:r w:rsidRPr="00C914AE">
        <w:t xml:space="preserve">must either be part of a financial services business being carried on in this jurisdiction (within the meaning of the Corporations Act), or the person who </w:t>
      </w:r>
      <w:r w:rsidR="00F77A70">
        <w:t>is able to</w:t>
      </w:r>
      <w:r w:rsidRPr="00C914AE">
        <w:t xml:space="preserve"> </w:t>
      </w:r>
      <w:r w:rsidR="00BE063A">
        <w:t xml:space="preserve">exercise </w:t>
      </w:r>
      <w:r w:rsidR="00F77A70">
        <w:t>a</w:t>
      </w:r>
      <w:r w:rsidR="00BE063A">
        <w:t xml:space="preserve"> redemption right </w:t>
      </w:r>
      <w:r w:rsidR="004C6FC5">
        <w:t>under the facility</w:t>
      </w:r>
      <w:r w:rsidR="00BE063A">
        <w:t xml:space="preserve"> </w:t>
      </w:r>
      <w:r w:rsidRPr="00C914AE">
        <w:t>is either incorporated in this jurisdiction, or is ordinarily resident in this jurisdiction.</w:t>
      </w:r>
      <w:r w:rsidRPr="00C914AE">
        <w:br/>
      </w:r>
      <w:r w:rsidRPr="00C914AE">
        <w:rPr>
          <w:rStyle w:val="References"/>
        </w:rPr>
        <w:t xml:space="preserve">[Schedule 1, item </w:t>
      </w:r>
      <w:r>
        <w:rPr>
          <w:rStyle w:val="References"/>
        </w:rPr>
        <w:t>91</w:t>
      </w:r>
      <w:r w:rsidRPr="00C914AE">
        <w:rPr>
          <w:rStyle w:val="References"/>
        </w:rPr>
        <w:t>, subsection 985</w:t>
      </w:r>
      <w:r w:rsidR="00BE063A">
        <w:rPr>
          <w:rStyle w:val="References"/>
        </w:rPr>
        <w:t>P</w:t>
      </w:r>
      <w:r w:rsidRPr="00C914AE">
        <w:rPr>
          <w:rStyle w:val="References"/>
        </w:rPr>
        <w:t>(d) of the Corporations Act]</w:t>
      </w:r>
    </w:p>
    <w:p w14:paraId="4C8410C8" w14:textId="12A0BA69" w:rsidR="002225BC" w:rsidRPr="001C40CA" w:rsidRDefault="000717E9" w:rsidP="002225BC">
      <w:pPr>
        <w:pStyle w:val="Heading4"/>
      </w:pPr>
      <w:r>
        <w:t>Payment product and</w:t>
      </w:r>
      <w:r w:rsidR="00AA68B8">
        <w:t xml:space="preserve"> </w:t>
      </w:r>
      <w:r w:rsidR="007A410A">
        <w:t xml:space="preserve">payment </w:t>
      </w:r>
      <w:r w:rsidR="00AA68B8">
        <w:t>service exclusions</w:t>
      </w:r>
    </w:p>
    <w:p w14:paraId="0184A738" w14:textId="0842166D" w:rsidR="002225BC" w:rsidRDefault="002225BC" w:rsidP="002F4EBD">
      <w:pPr>
        <w:pStyle w:val="Normalparatextwithnumbers"/>
        <w:numPr>
          <w:ilvl w:val="1"/>
          <w:numId w:val="15"/>
        </w:numPr>
      </w:pPr>
      <w:r>
        <w:t xml:space="preserve">The AFS licensing framework </w:t>
      </w:r>
      <w:r w:rsidR="003A4B73">
        <w:t>includes</w:t>
      </w:r>
      <w:r>
        <w:t xml:space="preserve"> a range of exclusions from the definitions of ‘financial product’ and ‘financial service’ to ensure that the framework applies in a proportionate way, and that regulatory obligations do not apply to products and services that involve more limited risks or that are regulated under other regulatory regimes. </w:t>
      </w:r>
    </w:p>
    <w:p w14:paraId="590FCBA9" w14:textId="40478F7F" w:rsidR="002225BC" w:rsidRDefault="002225BC" w:rsidP="002F4EBD">
      <w:pPr>
        <w:pStyle w:val="Normalparatextwithnumbers"/>
        <w:numPr>
          <w:ilvl w:val="1"/>
          <w:numId w:val="15"/>
        </w:numPr>
      </w:pPr>
      <w:proofErr w:type="gramStart"/>
      <w:r>
        <w:t>A number of</w:t>
      </w:r>
      <w:proofErr w:type="gramEnd"/>
      <w:r>
        <w:t xml:space="preserve"> the exclusions contained in Chapter 7 of the Corporations </w:t>
      </w:r>
      <w:r w:rsidR="007E655F">
        <w:t>Act</w:t>
      </w:r>
      <w:r>
        <w:t xml:space="preserve"> apply specifically to NCP facilities and related financial services. Others apply </w:t>
      </w:r>
      <w:r>
        <w:lastRenderedPageBreak/>
        <w:t xml:space="preserve">more broadly but are relied on in relation to NCP facilities and related financial services. </w:t>
      </w:r>
      <w:r w:rsidR="00306668" w:rsidRPr="00C42415">
        <w:t xml:space="preserve">Some of these </w:t>
      </w:r>
      <w:r w:rsidR="00306668">
        <w:t xml:space="preserve">exclusions </w:t>
      </w:r>
      <w:r w:rsidR="00306668" w:rsidRPr="00C42415">
        <w:t xml:space="preserve">are also made under regulations made for the purpose of Chapter 7. </w:t>
      </w:r>
      <w:r w:rsidR="006D2ED9">
        <w:t xml:space="preserve">These reforms will </w:t>
      </w:r>
      <w:r w:rsidR="002F40CD">
        <w:t>clarify or</w:t>
      </w:r>
      <w:r w:rsidR="006D2ED9">
        <w:t xml:space="preserve"> continue the effect of some of these exclusions.</w:t>
      </w:r>
      <w:r w:rsidR="00C10AF3">
        <w:t xml:space="preserve"> </w:t>
      </w:r>
      <w:r w:rsidR="00631833" w:rsidRPr="00C42415">
        <w:t>However, some will no longer apply.</w:t>
      </w:r>
      <w:r w:rsidR="00631833">
        <w:t xml:space="preserve"> </w:t>
      </w:r>
      <w:r w:rsidR="003A0C21">
        <w:t>The exclusions will not apply to p</w:t>
      </w:r>
      <w:r w:rsidR="003A0C21">
        <w:rPr>
          <w:rStyle w:val="References"/>
          <w:b w:val="0"/>
          <w:i w:val="0"/>
        </w:rPr>
        <w:t>ayment services.</w:t>
      </w:r>
    </w:p>
    <w:p w14:paraId="0DD8575D" w14:textId="4F2C7821" w:rsidR="006D2ED9" w:rsidRPr="001644F9" w:rsidRDefault="00982404" w:rsidP="001A0EEE">
      <w:pPr>
        <w:pStyle w:val="Heading5"/>
      </w:pPr>
      <w:r w:rsidRPr="001644F9">
        <w:t>Clarif</w:t>
      </w:r>
      <w:r w:rsidR="00E03E7F" w:rsidRPr="001644F9">
        <w:t xml:space="preserve">ying the scope of </w:t>
      </w:r>
      <w:r w:rsidRPr="001644F9">
        <w:t>existing exclusions</w:t>
      </w:r>
    </w:p>
    <w:p w14:paraId="54538AC6" w14:textId="26592FC5" w:rsidR="00E23A3B" w:rsidRPr="0020193E" w:rsidRDefault="001E15E3" w:rsidP="002F4EBD">
      <w:pPr>
        <w:pStyle w:val="Normalparatextwithnumbers"/>
        <w:numPr>
          <w:ilvl w:val="1"/>
          <w:numId w:val="15"/>
        </w:numPr>
        <w:rPr>
          <w:rStyle w:val="References"/>
          <w:b w:val="0"/>
          <w:i w:val="0"/>
        </w:rPr>
      </w:pPr>
      <w:r w:rsidRPr="001644F9">
        <w:t xml:space="preserve">The Bill makes amendments to clarify the scope of </w:t>
      </w:r>
      <w:r w:rsidR="00745259" w:rsidRPr="001644F9">
        <w:t xml:space="preserve">the existing exclusions </w:t>
      </w:r>
      <w:r w:rsidR="00052955" w:rsidRPr="001644F9">
        <w:t xml:space="preserve">for </w:t>
      </w:r>
      <w:r w:rsidR="003D76E2" w:rsidRPr="001644F9">
        <w:t xml:space="preserve">settlements </w:t>
      </w:r>
      <w:r w:rsidR="00141DF0" w:rsidRPr="001644F9">
        <w:t>through RTGS systems</w:t>
      </w:r>
      <w:r w:rsidR="000B659A" w:rsidRPr="001644F9">
        <w:t xml:space="preserve"> </w:t>
      </w:r>
      <w:r w:rsidR="009A6841" w:rsidRPr="001644F9">
        <w:t xml:space="preserve">and </w:t>
      </w:r>
      <w:r w:rsidR="00077E6B" w:rsidRPr="001644F9">
        <w:t xml:space="preserve">clearing and settlement </w:t>
      </w:r>
      <w:r w:rsidR="00102698" w:rsidRPr="001644F9">
        <w:t xml:space="preserve">payments between providers of </w:t>
      </w:r>
      <w:r w:rsidR="005929F5">
        <w:t>NCP</w:t>
      </w:r>
      <w:r w:rsidR="00935752" w:rsidRPr="001644F9">
        <w:t xml:space="preserve"> </w:t>
      </w:r>
      <w:r w:rsidR="00102698" w:rsidRPr="001644F9">
        <w:t>facilities.</w:t>
      </w:r>
    </w:p>
    <w:p w14:paraId="38530FE9" w14:textId="30541CF9" w:rsidR="009F5930" w:rsidRPr="00176F26" w:rsidRDefault="00432E9A" w:rsidP="002F4EBD">
      <w:pPr>
        <w:pStyle w:val="Normalparatextwithnumbers"/>
        <w:numPr>
          <w:ilvl w:val="1"/>
          <w:numId w:val="15"/>
        </w:numPr>
        <w:rPr>
          <w:rStyle w:val="References"/>
          <w:b w:val="0"/>
          <w:i w:val="0"/>
        </w:rPr>
      </w:pPr>
      <w:r w:rsidRPr="001644F9">
        <w:rPr>
          <w:rStyle w:val="References"/>
          <w:b w:val="0"/>
          <w:i w:val="0"/>
        </w:rPr>
        <w:t>The existing provision</w:t>
      </w:r>
      <w:r w:rsidR="001644F9" w:rsidRPr="001644F9">
        <w:rPr>
          <w:rStyle w:val="References"/>
          <w:b w:val="0"/>
          <w:i w:val="0"/>
        </w:rPr>
        <w:t>s</w:t>
      </w:r>
      <w:r w:rsidRPr="001644F9">
        <w:rPr>
          <w:rStyle w:val="References"/>
          <w:b w:val="0"/>
          <w:i w:val="0"/>
        </w:rPr>
        <w:t xml:space="preserve"> have been repealed and replaced with a new provision that excludes </w:t>
      </w:r>
      <w:r w:rsidR="0076576D" w:rsidRPr="001644F9">
        <w:rPr>
          <w:rStyle w:val="References"/>
          <w:b w:val="0"/>
          <w:i w:val="0"/>
        </w:rPr>
        <w:t xml:space="preserve">facilities that are </w:t>
      </w:r>
      <w:r w:rsidR="00905512" w:rsidRPr="001644F9">
        <w:rPr>
          <w:rStyle w:val="References"/>
          <w:b w:val="0"/>
          <w:i w:val="0"/>
        </w:rPr>
        <w:t xml:space="preserve">used for establishing and settling obligations between </w:t>
      </w:r>
      <w:r w:rsidR="00116585" w:rsidRPr="001644F9">
        <w:rPr>
          <w:rStyle w:val="References"/>
          <w:b w:val="0"/>
          <w:i w:val="0"/>
        </w:rPr>
        <w:t>provide</w:t>
      </w:r>
      <w:r w:rsidR="00D9511C" w:rsidRPr="001644F9">
        <w:rPr>
          <w:rStyle w:val="References"/>
          <w:b w:val="0"/>
          <w:i w:val="0"/>
        </w:rPr>
        <w:t xml:space="preserve">rs </w:t>
      </w:r>
      <w:r w:rsidR="005C2D9D">
        <w:rPr>
          <w:rStyle w:val="References"/>
          <w:b w:val="0"/>
          <w:i w:val="0"/>
        </w:rPr>
        <w:t xml:space="preserve">of payment products or services </w:t>
      </w:r>
      <w:r w:rsidR="001644F9" w:rsidRPr="001644F9">
        <w:rPr>
          <w:rStyle w:val="References"/>
          <w:b w:val="0"/>
          <w:i w:val="0"/>
        </w:rPr>
        <w:t>through</w:t>
      </w:r>
      <w:r w:rsidR="0076576D" w:rsidRPr="001644F9">
        <w:rPr>
          <w:rStyle w:val="References"/>
          <w:b w:val="0"/>
          <w:i w:val="0"/>
        </w:rPr>
        <w:t xml:space="preserve"> an</w:t>
      </w:r>
      <w:r w:rsidRPr="001644F9">
        <w:rPr>
          <w:rStyle w:val="References"/>
          <w:b w:val="0"/>
          <w:i w:val="0"/>
        </w:rPr>
        <w:t xml:space="preserve"> approved RTGS systems</w:t>
      </w:r>
      <w:r w:rsidR="001644F9" w:rsidRPr="001644F9">
        <w:rPr>
          <w:rStyle w:val="References"/>
          <w:b w:val="0"/>
          <w:i w:val="0"/>
        </w:rPr>
        <w:t xml:space="preserve"> or </w:t>
      </w:r>
      <w:r w:rsidR="005C0E19">
        <w:rPr>
          <w:rStyle w:val="References"/>
          <w:b w:val="0"/>
          <w:i w:val="0"/>
        </w:rPr>
        <w:t xml:space="preserve">approved </w:t>
      </w:r>
      <w:r w:rsidR="001644F9" w:rsidRPr="001644F9">
        <w:rPr>
          <w:rStyle w:val="References"/>
          <w:b w:val="0"/>
          <w:i w:val="0"/>
        </w:rPr>
        <w:t>netting arrangement</w:t>
      </w:r>
      <w:r w:rsidR="00DF0BFB">
        <w:rPr>
          <w:rStyle w:val="References"/>
          <w:b w:val="0"/>
          <w:i w:val="0"/>
        </w:rPr>
        <w:t>s</w:t>
      </w:r>
      <w:r w:rsidR="001644F9" w:rsidRPr="001644F9">
        <w:rPr>
          <w:rStyle w:val="References"/>
          <w:b w:val="0"/>
          <w:i w:val="0"/>
        </w:rPr>
        <w:t>. In addition</w:t>
      </w:r>
      <w:r w:rsidR="004C2B26" w:rsidRPr="001644F9">
        <w:rPr>
          <w:rStyle w:val="References"/>
          <w:b w:val="0"/>
          <w:i w:val="0"/>
        </w:rPr>
        <w:t xml:space="preserve">, approved </w:t>
      </w:r>
      <w:r w:rsidR="001644F9" w:rsidRPr="001644F9">
        <w:rPr>
          <w:rStyle w:val="References"/>
          <w:b w:val="0"/>
          <w:i w:val="0"/>
        </w:rPr>
        <w:t xml:space="preserve">RTGS systems and </w:t>
      </w:r>
      <w:r w:rsidR="005C0E19">
        <w:rPr>
          <w:rStyle w:val="References"/>
          <w:b w:val="0"/>
          <w:i w:val="0"/>
        </w:rPr>
        <w:t xml:space="preserve">approved </w:t>
      </w:r>
      <w:r w:rsidR="004C2B26" w:rsidRPr="001644F9">
        <w:rPr>
          <w:rStyle w:val="References"/>
          <w:b w:val="0"/>
          <w:i w:val="0"/>
        </w:rPr>
        <w:t>netting arrangements</w:t>
      </w:r>
      <w:r w:rsidR="001644F9" w:rsidRPr="001644F9">
        <w:rPr>
          <w:rStyle w:val="References"/>
          <w:b w:val="0"/>
          <w:i w:val="0"/>
        </w:rPr>
        <w:t xml:space="preserve"> are also excluded from being a financial product.</w:t>
      </w:r>
      <w:r w:rsidR="005C0E19">
        <w:rPr>
          <w:rStyle w:val="References"/>
          <w:b w:val="0"/>
          <w:i w:val="0"/>
        </w:rPr>
        <w:t xml:space="preserve"> </w:t>
      </w:r>
      <w:r w:rsidR="00513310">
        <w:rPr>
          <w:rStyle w:val="References"/>
          <w:b w:val="0"/>
          <w:i w:val="0"/>
        </w:rPr>
        <w:t xml:space="preserve">These exclusions cover facilities </w:t>
      </w:r>
      <w:r w:rsidR="003536E6">
        <w:rPr>
          <w:rStyle w:val="References"/>
          <w:b w:val="0"/>
          <w:i w:val="0"/>
        </w:rPr>
        <w:t xml:space="preserve">in relation to which </w:t>
      </w:r>
      <w:r w:rsidR="0056303C">
        <w:rPr>
          <w:rStyle w:val="References"/>
          <w:b w:val="0"/>
          <w:i w:val="0"/>
        </w:rPr>
        <w:t>t</w:t>
      </w:r>
      <w:r w:rsidR="00513310">
        <w:rPr>
          <w:rStyle w:val="References"/>
          <w:b w:val="0"/>
          <w:i w:val="0"/>
        </w:rPr>
        <w:t>he RBA</w:t>
      </w:r>
      <w:r w:rsidR="003536E6">
        <w:rPr>
          <w:rStyle w:val="References"/>
          <w:b w:val="0"/>
          <w:i w:val="0"/>
        </w:rPr>
        <w:t xml:space="preserve"> has regulatory oversight.</w:t>
      </w:r>
      <w:r w:rsidR="00513310">
        <w:rPr>
          <w:rStyle w:val="References"/>
          <w:b w:val="0"/>
          <w:i w:val="0"/>
        </w:rPr>
        <w:t xml:space="preserve"> </w:t>
      </w:r>
      <w:r w:rsidR="001644F9" w:rsidRPr="001644F9">
        <w:rPr>
          <w:rStyle w:val="References"/>
          <w:b w:val="0"/>
          <w:i w:val="0"/>
        </w:rPr>
        <w:br/>
      </w:r>
      <w:r w:rsidR="001644F9" w:rsidRPr="001644F9">
        <w:rPr>
          <w:rStyle w:val="References"/>
        </w:rPr>
        <w:t xml:space="preserve">[Schedule 1, items </w:t>
      </w:r>
      <w:r w:rsidR="0023182A">
        <w:rPr>
          <w:rStyle w:val="References"/>
        </w:rPr>
        <w:t xml:space="preserve">6, </w:t>
      </w:r>
      <w:r w:rsidR="001644F9" w:rsidRPr="001644F9">
        <w:rPr>
          <w:rStyle w:val="References"/>
        </w:rPr>
        <w:t>28</w:t>
      </w:r>
      <w:r w:rsidR="00B90080">
        <w:rPr>
          <w:rStyle w:val="References"/>
        </w:rPr>
        <w:t>, 29, and 35</w:t>
      </w:r>
      <w:r w:rsidR="001644F9" w:rsidRPr="001644F9">
        <w:rPr>
          <w:rStyle w:val="References"/>
        </w:rPr>
        <w:t xml:space="preserve">, </w:t>
      </w:r>
      <w:r w:rsidR="0023182A">
        <w:rPr>
          <w:rStyle w:val="References"/>
        </w:rPr>
        <w:t>section 9 (definitions of approved netting arrangement and approved RTGS system)</w:t>
      </w:r>
      <w:r w:rsidR="002F72A3">
        <w:rPr>
          <w:rStyle w:val="References"/>
        </w:rPr>
        <w:t xml:space="preserve">, </w:t>
      </w:r>
      <w:r w:rsidR="001644F9" w:rsidRPr="001644F9">
        <w:rPr>
          <w:rStyle w:val="References"/>
        </w:rPr>
        <w:t>paragraphs 765A(1)(</w:t>
      </w:r>
      <w:r w:rsidR="00135026">
        <w:rPr>
          <w:rStyle w:val="References"/>
        </w:rPr>
        <w:t>i</w:t>
      </w:r>
      <w:r w:rsidR="001644F9" w:rsidRPr="001644F9">
        <w:rPr>
          <w:rStyle w:val="References"/>
        </w:rPr>
        <w:t>), 765A(1)(k) and 768A(2)(h) of the Corporations Act]</w:t>
      </w:r>
    </w:p>
    <w:p w14:paraId="0BAB1E0B" w14:textId="53B978CE" w:rsidR="00CE1C4E" w:rsidRPr="005C2D9D" w:rsidRDefault="00CE1C4E" w:rsidP="002F4EBD">
      <w:pPr>
        <w:pStyle w:val="Normalparatextwithnumbers"/>
        <w:numPr>
          <w:ilvl w:val="1"/>
          <w:numId w:val="15"/>
        </w:numPr>
        <w:rPr>
          <w:rStyle w:val="References"/>
          <w:b w:val="0"/>
          <w:i w:val="0"/>
        </w:rPr>
      </w:pPr>
      <w:r w:rsidRPr="00F046D2">
        <w:rPr>
          <w:rStyle w:val="References"/>
          <w:b w:val="0"/>
          <w:i w:val="0"/>
        </w:rPr>
        <w:t xml:space="preserve">The </w:t>
      </w:r>
      <w:r w:rsidR="00812BC7">
        <w:rPr>
          <w:rStyle w:val="References"/>
          <w:b w:val="0"/>
          <w:i w:val="0"/>
        </w:rPr>
        <w:t>existing</w:t>
      </w:r>
      <w:r w:rsidRPr="00F046D2">
        <w:rPr>
          <w:rStyle w:val="References"/>
          <w:b w:val="0"/>
          <w:i w:val="0"/>
        </w:rPr>
        <w:t xml:space="preserve"> credit facility exclusion has</w:t>
      </w:r>
      <w:r w:rsidR="00C41908" w:rsidRPr="00F046D2">
        <w:rPr>
          <w:rStyle w:val="References"/>
          <w:b w:val="0"/>
          <w:i w:val="0"/>
        </w:rPr>
        <w:t xml:space="preserve"> been </w:t>
      </w:r>
      <w:r w:rsidR="009347E0" w:rsidRPr="00F046D2">
        <w:rPr>
          <w:rStyle w:val="References"/>
          <w:b w:val="0"/>
          <w:i w:val="0"/>
        </w:rPr>
        <w:t xml:space="preserve">clarified </w:t>
      </w:r>
      <w:r w:rsidR="00423E9E" w:rsidRPr="00F046D2">
        <w:rPr>
          <w:rStyle w:val="References"/>
          <w:b w:val="0"/>
          <w:i w:val="0"/>
        </w:rPr>
        <w:t xml:space="preserve">to make clear that </w:t>
      </w:r>
      <w:r w:rsidR="00CF2BE1" w:rsidRPr="00F046D2">
        <w:rPr>
          <w:rStyle w:val="References"/>
          <w:b w:val="0"/>
          <w:i w:val="0"/>
        </w:rPr>
        <w:t xml:space="preserve">the exclusion only applies </w:t>
      </w:r>
      <w:r w:rsidR="00520E67">
        <w:rPr>
          <w:rStyle w:val="References"/>
          <w:b w:val="0"/>
          <w:i w:val="0"/>
        </w:rPr>
        <w:t xml:space="preserve">to a payment instrument </w:t>
      </w:r>
      <w:r w:rsidR="00CF2BE1" w:rsidRPr="00F046D2">
        <w:rPr>
          <w:rStyle w:val="References"/>
          <w:b w:val="0"/>
          <w:i w:val="0"/>
        </w:rPr>
        <w:t xml:space="preserve">where </w:t>
      </w:r>
      <w:r w:rsidR="00520E67">
        <w:rPr>
          <w:rStyle w:val="References"/>
          <w:b w:val="0"/>
          <w:i w:val="0"/>
        </w:rPr>
        <w:t>it</w:t>
      </w:r>
      <w:r w:rsidR="00CF2BE1" w:rsidRPr="00F046D2">
        <w:rPr>
          <w:rStyle w:val="References"/>
          <w:b w:val="0"/>
          <w:i w:val="0"/>
        </w:rPr>
        <w:t xml:space="preserve"> </w:t>
      </w:r>
      <w:r w:rsidR="00052347" w:rsidRPr="00F046D2">
        <w:rPr>
          <w:rStyle w:val="References"/>
          <w:b w:val="0"/>
          <w:i w:val="0"/>
        </w:rPr>
        <w:t>is issued by the</w:t>
      </w:r>
      <w:r w:rsidR="007E410E" w:rsidRPr="00F046D2">
        <w:rPr>
          <w:rStyle w:val="References"/>
          <w:b w:val="0"/>
          <w:i w:val="0"/>
        </w:rPr>
        <w:t xml:space="preserve"> p</w:t>
      </w:r>
      <w:r w:rsidR="0056501E" w:rsidRPr="00F046D2">
        <w:rPr>
          <w:rStyle w:val="References"/>
          <w:b w:val="0"/>
          <w:i w:val="0"/>
        </w:rPr>
        <w:t xml:space="preserve">rovider of the </w:t>
      </w:r>
      <w:r w:rsidR="002127E7" w:rsidRPr="00F046D2">
        <w:rPr>
          <w:rStyle w:val="References"/>
          <w:b w:val="0"/>
          <w:i w:val="0"/>
        </w:rPr>
        <w:t xml:space="preserve">associated </w:t>
      </w:r>
      <w:r w:rsidR="0056501E" w:rsidRPr="00F046D2">
        <w:rPr>
          <w:rStyle w:val="References"/>
          <w:b w:val="0"/>
          <w:i w:val="0"/>
        </w:rPr>
        <w:t>credit facility.</w:t>
      </w:r>
      <w:r w:rsidR="00520E67">
        <w:rPr>
          <w:rStyle w:val="References"/>
          <w:b w:val="0"/>
          <w:i w:val="0"/>
        </w:rPr>
        <w:t xml:space="preserve"> For example, this exclusion will </w:t>
      </w:r>
      <w:r w:rsidR="00B04F46">
        <w:rPr>
          <w:rStyle w:val="References"/>
          <w:b w:val="0"/>
          <w:i w:val="0"/>
        </w:rPr>
        <w:t xml:space="preserve">generally </w:t>
      </w:r>
      <w:r w:rsidR="00520E67">
        <w:rPr>
          <w:rStyle w:val="References"/>
          <w:b w:val="0"/>
          <w:i w:val="0"/>
        </w:rPr>
        <w:t xml:space="preserve">cover a </w:t>
      </w:r>
      <w:r w:rsidR="00470C2C">
        <w:rPr>
          <w:rStyle w:val="References"/>
          <w:b w:val="0"/>
          <w:i w:val="0"/>
        </w:rPr>
        <w:t>credit card facility</w:t>
      </w:r>
      <w:r w:rsidR="00B04F46">
        <w:rPr>
          <w:rStyle w:val="References"/>
          <w:b w:val="0"/>
          <w:i w:val="0"/>
        </w:rPr>
        <w:t xml:space="preserve"> (which typically</w:t>
      </w:r>
      <w:r w:rsidR="006D445D">
        <w:rPr>
          <w:rStyle w:val="References"/>
          <w:b w:val="0"/>
          <w:i w:val="0"/>
        </w:rPr>
        <w:t xml:space="preserve"> includes both </w:t>
      </w:r>
      <w:r w:rsidR="00BE2AF3">
        <w:rPr>
          <w:rStyle w:val="References"/>
          <w:b w:val="0"/>
          <w:i w:val="0"/>
        </w:rPr>
        <w:t>a</w:t>
      </w:r>
      <w:r w:rsidR="006D445D">
        <w:rPr>
          <w:rStyle w:val="References"/>
          <w:b w:val="0"/>
          <w:i w:val="0"/>
        </w:rPr>
        <w:t xml:space="preserve"> credit facility and </w:t>
      </w:r>
      <w:r w:rsidR="00BE2AF3">
        <w:rPr>
          <w:rStyle w:val="References"/>
          <w:b w:val="0"/>
          <w:i w:val="0"/>
        </w:rPr>
        <w:t>related payment</w:t>
      </w:r>
      <w:r w:rsidR="006D445D">
        <w:rPr>
          <w:rStyle w:val="References"/>
          <w:b w:val="0"/>
          <w:i w:val="0"/>
        </w:rPr>
        <w:t xml:space="preserve"> </w:t>
      </w:r>
      <w:r w:rsidR="00FE560E">
        <w:rPr>
          <w:rStyle w:val="References"/>
          <w:b w:val="0"/>
          <w:i w:val="0"/>
        </w:rPr>
        <w:t>instrument</w:t>
      </w:r>
      <w:r w:rsidR="006D445D">
        <w:rPr>
          <w:rStyle w:val="References"/>
          <w:b w:val="0"/>
          <w:i w:val="0"/>
        </w:rPr>
        <w:t xml:space="preserve"> </w:t>
      </w:r>
      <w:r w:rsidR="00BE2AF3">
        <w:rPr>
          <w:rStyle w:val="References"/>
          <w:b w:val="0"/>
          <w:i w:val="0"/>
        </w:rPr>
        <w:t>issued by</w:t>
      </w:r>
      <w:r w:rsidR="00B04F46">
        <w:rPr>
          <w:rStyle w:val="References"/>
          <w:b w:val="0"/>
          <w:i w:val="0"/>
        </w:rPr>
        <w:t xml:space="preserve"> the credit </w:t>
      </w:r>
      <w:r w:rsidR="003219C4">
        <w:rPr>
          <w:rStyle w:val="References"/>
          <w:b w:val="0"/>
          <w:i w:val="0"/>
        </w:rPr>
        <w:t xml:space="preserve">provider). </w:t>
      </w:r>
      <w:r w:rsidR="00D315F7">
        <w:rPr>
          <w:rStyle w:val="References"/>
          <w:b w:val="0"/>
          <w:i w:val="0"/>
        </w:rPr>
        <w:t xml:space="preserve">In these circumstances, the </w:t>
      </w:r>
      <w:r w:rsidR="00B707CE">
        <w:rPr>
          <w:rStyle w:val="References"/>
          <w:b w:val="0"/>
          <w:i w:val="0"/>
        </w:rPr>
        <w:t xml:space="preserve">provider of both facilities is regulated </w:t>
      </w:r>
      <w:r w:rsidR="00892D89">
        <w:rPr>
          <w:rStyle w:val="References"/>
          <w:b w:val="0"/>
          <w:i w:val="0"/>
        </w:rPr>
        <w:t xml:space="preserve">through the consumer credit </w:t>
      </w:r>
      <w:r w:rsidR="007F1988">
        <w:rPr>
          <w:rStyle w:val="References"/>
          <w:b w:val="0"/>
          <w:i w:val="0"/>
        </w:rPr>
        <w:t xml:space="preserve">licensing regime. </w:t>
      </w:r>
      <w:r w:rsidR="003219C4">
        <w:rPr>
          <w:rStyle w:val="References"/>
          <w:b w:val="0"/>
          <w:i w:val="0"/>
        </w:rPr>
        <w:t>However,</w:t>
      </w:r>
      <w:r w:rsidR="008F078F">
        <w:rPr>
          <w:rStyle w:val="References"/>
          <w:b w:val="0"/>
          <w:i w:val="0"/>
        </w:rPr>
        <w:t xml:space="preserve"> </w:t>
      </w:r>
      <w:r w:rsidR="00940036">
        <w:rPr>
          <w:rStyle w:val="References"/>
          <w:b w:val="0"/>
          <w:i w:val="0"/>
        </w:rPr>
        <w:t xml:space="preserve">the exclusion will not cover </w:t>
      </w:r>
      <w:r w:rsidR="00A508B3">
        <w:rPr>
          <w:rStyle w:val="References"/>
          <w:b w:val="0"/>
          <w:i w:val="0"/>
        </w:rPr>
        <w:t>payment instruments</w:t>
      </w:r>
      <w:r w:rsidR="00C63140">
        <w:rPr>
          <w:rStyle w:val="References"/>
          <w:b w:val="0"/>
          <w:i w:val="0"/>
        </w:rPr>
        <w:t xml:space="preserve"> t</w:t>
      </w:r>
      <w:r w:rsidR="00E544A8">
        <w:rPr>
          <w:rStyle w:val="References"/>
          <w:b w:val="0"/>
          <w:i w:val="0"/>
        </w:rPr>
        <w:t>h</w:t>
      </w:r>
      <w:r w:rsidR="00C63140">
        <w:rPr>
          <w:rStyle w:val="References"/>
          <w:b w:val="0"/>
          <w:i w:val="0"/>
        </w:rPr>
        <w:t xml:space="preserve">at access funds </w:t>
      </w:r>
      <w:r w:rsidR="00E544A8">
        <w:rPr>
          <w:rStyle w:val="References"/>
          <w:b w:val="0"/>
          <w:i w:val="0"/>
        </w:rPr>
        <w:t>from a credit facility but that are</w:t>
      </w:r>
      <w:r w:rsidR="00A508B3">
        <w:rPr>
          <w:rStyle w:val="References"/>
          <w:b w:val="0"/>
          <w:i w:val="0"/>
        </w:rPr>
        <w:t xml:space="preserve"> </w:t>
      </w:r>
      <w:r w:rsidR="002C0E4C">
        <w:rPr>
          <w:rStyle w:val="References"/>
          <w:b w:val="0"/>
          <w:i w:val="0"/>
        </w:rPr>
        <w:t>issued by a person other than the credit provider</w:t>
      </w:r>
      <w:r w:rsidR="00E544A8">
        <w:rPr>
          <w:rStyle w:val="References"/>
          <w:b w:val="0"/>
          <w:i w:val="0"/>
        </w:rPr>
        <w:t xml:space="preserve">. </w:t>
      </w:r>
      <w:r w:rsidR="002127E7" w:rsidRPr="00F046D2">
        <w:rPr>
          <w:rStyle w:val="References"/>
          <w:b w:val="0"/>
          <w:i w:val="0"/>
        </w:rPr>
        <w:br/>
      </w:r>
      <w:r w:rsidR="002127E7" w:rsidRPr="00F046D2">
        <w:rPr>
          <w:rStyle w:val="References"/>
        </w:rPr>
        <w:t xml:space="preserve">[Schedule 1, item </w:t>
      </w:r>
      <w:r w:rsidR="00B90080">
        <w:rPr>
          <w:rStyle w:val="References"/>
        </w:rPr>
        <w:t>26</w:t>
      </w:r>
      <w:r w:rsidR="002127E7" w:rsidRPr="00F046D2">
        <w:rPr>
          <w:rStyle w:val="References"/>
        </w:rPr>
        <w:t>, subparagraph 765A(</w:t>
      </w:r>
      <w:r w:rsidR="00F046D2" w:rsidRPr="00F046D2">
        <w:rPr>
          <w:rStyle w:val="References"/>
        </w:rPr>
        <w:t>1</w:t>
      </w:r>
      <w:r w:rsidR="002127E7" w:rsidRPr="00F046D2">
        <w:rPr>
          <w:rStyle w:val="References"/>
        </w:rPr>
        <w:t>)(h)</w:t>
      </w:r>
      <w:r w:rsidR="00F046D2" w:rsidRPr="00F046D2">
        <w:rPr>
          <w:rStyle w:val="References"/>
        </w:rPr>
        <w:t>(ii</w:t>
      </w:r>
      <w:r w:rsidR="002127E7" w:rsidRPr="00F046D2">
        <w:rPr>
          <w:rStyle w:val="References"/>
        </w:rPr>
        <w:t>) of the Corporations Act]</w:t>
      </w:r>
    </w:p>
    <w:p w14:paraId="1D20B21D" w14:textId="6B0FF242" w:rsidR="004D7ACC" w:rsidRPr="0020193E" w:rsidRDefault="009B56EB" w:rsidP="00981EAA">
      <w:pPr>
        <w:pStyle w:val="Heading5"/>
      </w:pPr>
      <w:r w:rsidRPr="0020193E">
        <w:rPr>
          <w:rFonts w:hint="eastAsia"/>
        </w:rPr>
        <w:t>Payment service exclusions</w:t>
      </w:r>
    </w:p>
    <w:p w14:paraId="037C3CF3" w14:textId="1E4E136A" w:rsidR="00982404" w:rsidRPr="0020193E" w:rsidRDefault="009E382F" w:rsidP="002F4EBD">
      <w:pPr>
        <w:pStyle w:val="Normalparatextwithnumbers"/>
        <w:numPr>
          <w:ilvl w:val="1"/>
          <w:numId w:val="15"/>
        </w:numPr>
        <w:rPr>
          <w:rStyle w:val="References"/>
          <w:b w:val="0"/>
          <w:i w:val="0"/>
        </w:rPr>
      </w:pPr>
      <w:r>
        <w:t xml:space="preserve">A service that meets the definition of </w:t>
      </w:r>
      <w:r w:rsidR="00E104CF" w:rsidRPr="009B56EB">
        <w:t>a payment service</w:t>
      </w:r>
      <w:r>
        <w:t>, but</w:t>
      </w:r>
      <w:r w:rsidR="00D83297">
        <w:t xml:space="preserve"> that </w:t>
      </w:r>
      <w:r w:rsidR="00E104CF" w:rsidRPr="009B56EB">
        <w:t xml:space="preserve">is </w:t>
      </w:r>
      <w:r w:rsidR="00D83297">
        <w:t>provided</w:t>
      </w:r>
      <w:r w:rsidR="00E104CF" w:rsidRPr="009B56EB">
        <w:t xml:space="preserve"> under an arrangement </w:t>
      </w:r>
      <w:r w:rsidR="0088712F" w:rsidRPr="009B56EB">
        <w:t xml:space="preserve">that </w:t>
      </w:r>
      <w:r w:rsidR="00D83297">
        <w:t>is an</w:t>
      </w:r>
      <w:r w:rsidR="0088712F" w:rsidRPr="009B56EB">
        <w:t xml:space="preserve"> excluded </w:t>
      </w:r>
      <w:r w:rsidR="00D83297">
        <w:t xml:space="preserve">financial product via paragraphs </w:t>
      </w:r>
      <w:r w:rsidR="0088712F" w:rsidRPr="009B56EB">
        <w:t xml:space="preserve">765A(1)(i), (j), </w:t>
      </w:r>
      <w:r w:rsidR="0088712F" w:rsidRPr="009B56EB" w:rsidDel="0047595F">
        <w:t>(</w:t>
      </w:r>
      <w:r w:rsidR="0088712F" w:rsidRPr="009B56EB">
        <w:t>l)</w:t>
      </w:r>
      <w:r w:rsidR="00F21202" w:rsidRPr="009B56EB">
        <w:t>,</w:t>
      </w:r>
      <w:r w:rsidR="0000673C">
        <w:t xml:space="preserve"> </w:t>
      </w:r>
      <w:r w:rsidR="0088712F">
        <w:t>or (</w:t>
      </w:r>
      <w:r w:rsidR="0000673C">
        <w:t>x)</w:t>
      </w:r>
      <w:r w:rsidR="00D83297">
        <w:t>,</w:t>
      </w:r>
      <w:r w:rsidR="00E92C99" w:rsidRPr="009B56EB">
        <w:t xml:space="preserve"> is excluded</w:t>
      </w:r>
      <w:r w:rsidR="00C77CF5" w:rsidRPr="009B56EB">
        <w:t xml:space="preserve"> from being a payment service.</w:t>
      </w:r>
      <w:r w:rsidR="00D872F0" w:rsidRPr="009B56EB">
        <w:br/>
      </w:r>
      <w:r w:rsidR="00D872F0" w:rsidRPr="009B56EB">
        <w:rPr>
          <w:rStyle w:val="References"/>
        </w:rPr>
        <w:t xml:space="preserve">[Schedule 1, item </w:t>
      </w:r>
      <w:r w:rsidR="00FD56F7">
        <w:rPr>
          <w:rStyle w:val="References"/>
        </w:rPr>
        <w:t>4</w:t>
      </w:r>
      <w:r w:rsidR="00D872F0" w:rsidRPr="009B56EB">
        <w:rPr>
          <w:rStyle w:val="References"/>
        </w:rPr>
        <w:t>, subsection 766</w:t>
      </w:r>
      <w:proofErr w:type="gramStart"/>
      <w:r w:rsidR="00D872F0" w:rsidRPr="009B56EB">
        <w:rPr>
          <w:rStyle w:val="References"/>
        </w:rPr>
        <w:t>DE(</w:t>
      </w:r>
      <w:proofErr w:type="gramEnd"/>
      <w:r w:rsidR="00D872F0" w:rsidRPr="009B56EB">
        <w:rPr>
          <w:rStyle w:val="References"/>
        </w:rPr>
        <w:t>1) of the Corporations Act]</w:t>
      </w:r>
    </w:p>
    <w:p w14:paraId="310F02FA" w14:textId="35FC40F0" w:rsidR="00C11AC6" w:rsidRPr="0020193E" w:rsidRDefault="00E64C0C" w:rsidP="002F4EBD">
      <w:pPr>
        <w:pStyle w:val="Normalparatextwithnumbers"/>
        <w:numPr>
          <w:ilvl w:val="1"/>
          <w:numId w:val="15"/>
        </w:numPr>
        <w:rPr>
          <w:rStyle w:val="References"/>
          <w:b w:val="0"/>
          <w:i w:val="0"/>
        </w:rPr>
      </w:pPr>
      <w:r w:rsidRPr="0020193E">
        <w:t xml:space="preserve">Regulations may also prescribe additional circumstances </w:t>
      </w:r>
      <w:r w:rsidR="007E76A3" w:rsidRPr="0020193E">
        <w:t>in which a person would not be providing a payment service.</w:t>
      </w:r>
      <w:r w:rsidR="009377DD" w:rsidRPr="0020193E">
        <w:t xml:space="preserve"> In addition, ASIC (via legislative instrument) may declare certain circumstances in which a person would not be providing a payment</w:t>
      </w:r>
      <w:r w:rsidR="00D2216A">
        <w:t xml:space="preserve"> </w:t>
      </w:r>
      <w:r w:rsidR="00EF6B56">
        <w:t>service</w:t>
      </w:r>
      <w:r w:rsidR="009377DD" w:rsidRPr="0020193E">
        <w:t>.</w:t>
      </w:r>
      <w:r w:rsidR="002C34E3">
        <w:t xml:space="preserve"> </w:t>
      </w:r>
      <w:r w:rsidR="00836A13">
        <w:t xml:space="preserve">These exclusion powers provide </w:t>
      </w:r>
      <w:r w:rsidR="00F21910">
        <w:t xml:space="preserve">flexibility to respond to the emergence of circumstances </w:t>
      </w:r>
      <w:r w:rsidR="003B54A2">
        <w:t xml:space="preserve">where the </w:t>
      </w:r>
      <w:r w:rsidR="004A5894">
        <w:t xml:space="preserve">treatment of activities as a payment service would not be appropriate or consistent with the intention of </w:t>
      </w:r>
      <w:r w:rsidR="004A5894">
        <w:lastRenderedPageBreak/>
        <w:t xml:space="preserve">Government. </w:t>
      </w:r>
      <w:r w:rsidR="009D4F03" w:rsidRPr="0020193E">
        <w:br/>
      </w:r>
      <w:r w:rsidR="00C11AC6" w:rsidRPr="009377DD">
        <w:rPr>
          <w:rStyle w:val="References"/>
        </w:rPr>
        <w:t xml:space="preserve">[Schedule 1, item </w:t>
      </w:r>
      <w:r w:rsidR="00FD56F7">
        <w:rPr>
          <w:rStyle w:val="References"/>
        </w:rPr>
        <w:t>4</w:t>
      </w:r>
      <w:r w:rsidR="00C11AC6" w:rsidRPr="009377DD">
        <w:rPr>
          <w:rStyle w:val="References"/>
        </w:rPr>
        <w:t>, subsection</w:t>
      </w:r>
      <w:r w:rsidR="00563D5B" w:rsidRPr="009377DD">
        <w:rPr>
          <w:rStyle w:val="References"/>
        </w:rPr>
        <w:t>s</w:t>
      </w:r>
      <w:r w:rsidR="00C11AC6" w:rsidRPr="009377DD">
        <w:rPr>
          <w:rStyle w:val="References"/>
        </w:rPr>
        <w:t xml:space="preserve"> 766</w:t>
      </w:r>
      <w:proofErr w:type="gramStart"/>
      <w:r w:rsidR="00C11AC6" w:rsidRPr="009377DD">
        <w:rPr>
          <w:rStyle w:val="References"/>
        </w:rPr>
        <w:t>DE(</w:t>
      </w:r>
      <w:proofErr w:type="gramEnd"/>
      <w:r w:rsidR="00C11AC6" w:rsidRPr="009377DD">
        <w:rPr>
          <w:rStyle w:val="References"/>
        </w:rPr>
        <w:t xml:space="preserve">2) </w:t>
      </w:r>
      <w:r w:rsidR="000949BB" w:rsidRPr="0020193E">
        <w:rPr>
          <w:rStyle w:val="References"/>
        </w:rPr>
        <w:t xml:space="preserve">to </w:t>
      </w:r>
      <w:r w:rsidR="00563D5B" w:rsidRPr="009377DD">
        <w:rPr>
          <w:rStyle w:val="References"/>
        </w:rPr>
        <w:t>(</w:t>
      </w:r>
      <w:r w:rsidR="000949BB" w:rsidRPr="0020193E">
        <w:rPr>
          <w:rStyle w:val="References"/>
        </w:rPr>
        <w:t>4</w:t>
      </w:r>
      <w:r w:rsidR="00563D5B" w:rsidRPr="009377DD">
        <w:rPr>
          <w:rStyle w:val="References"/>
        </w:rPr>
        <w:t xml:space="preserve">) </w:t>
      </w:r>
      <w:r w:rsidR="00C11AC6" w:rsidRPr="009377DD">
        <w:rPr>
          <w:rStyle w:val="References"/>
        </w:rPr>
        <w:t>of the Corporations Act]</w:t>
      </w:r>
    </w:p>
    <w:p w14:paraId="2C418B97" w14:textId="4D15F1A7" w:rsidR="009830CC" w:rsidRPr="006627F0" w:rsidRDefault="009830CC" w:rsidP="00F27504">
      <w:pPr>
        <w:pStyle w:val="Heading4"/>
      </w:pPr>
      <w:r w:rsidRPr="006627F0">
        <w:t>Exemptions from holding a financial licen</w:t>
      </w:r>
      <w:r w:rsidR="000962D7">
        <w:t>c</w:t>
      </w:r>
      <w:r w:rsidRPr="006627F0">
        <w:t>e</w:t>
      </w:r>
    </w:p>
    <w:p w14:paraId="503AAEA2" w14:textId="457B3A14" w:rsidR="00E12A70" w:rsidRDefault="00F27504" w:rsidP="002F4EBD">
      <w:pPr>
        <w:pStyle w:val="Normalparatextwithnumbers"/>
        <w:numPr>
          <w:ilvl w:val="1"/>
          <w:numId w:val="15"/>
        </w:numPr>
      </w:pPr>
      <w:r>
        <w:t>The AFS licensing framework includes a range of exemptions from the licensing requirements to ensure that the framework applies in a proportionate way.</w:t>
      </w:r>
    </w:p>
    <w:p w14:paraId="08005CB9" w14:textId="53B03F45" w:rsidR="00F27504" w:rsidRDefault="00F27504" w:rsidP="002F4EBD">
      <w:pPr>
        <w:pStyle w:val="Normalparatextwithnumbers"/>
        <w:numPr>
          <w:ilvl w:val="1"/>
          <w:numId w:val="15"/>
        </w:numPr>
      </w:pPr>
      <w:proofErr w:type="gramStart"/>
      <w:r>
        <w:t>A number of</w:t>
      </w:r>
      <w:proofErr w:type="gramEnd"/>
      <w:r>
        <w:t xml:space="preserve"> the </w:t>
      </w:r>
      <w:r w:rsidR="008F1DC6">
        <w:t>existing</w:t>
      </w:r>
      <w:r>
        <w:t xml:space="preserve"> exemptions contained in Chapter 7 of the Corporations Act apply specifically to NCP facilities and related financial services. Others apply more broadly but are relied on in relation to NCP facilities and related financial services.</w:t>
      </w:r>
      <w:r w:rsidR="002F40CD" w:rsidRPr="00C42415">
        <w:rPr>
          <w:rFonts w:ascii="Segoe UI" w:hAnsi="Segoe UI" w:cs="Segoe UI"/>
          <w:sz w:val="18"/>
          <w:szCs w:val="18"/>
        </w:rPr>
        <w:t xml:space="preserve"> </w:t>
      </w:r>
      <w:r w:rsidR="00C42415" w:rsidRPr="00C42415">
        <w:t xml:space="preserve">Some of these exemptions are also made under regulations made for the purpose of Chapter 7. </w:t>
      </w:r>
      <w:r w:rsidR="002F40CD">
        <w:t xml:space="preserve">These reforms </w:t>
      </w:r>
      <w:r w:rsidR="00E751C1">
        <w:t>c</w:t>
      </w:r>
      <w:r w:rsidR="00ED6EAA">
        <w:t xml:space="preserve">ontinue </w:t>
      </w:r>
      <w:r w:rsidR="00C42415" w:rsidRPr="00C42415">
        <w:t>to apply many of</w:t>
      </w:r>
      <w:r w:rsidR="00ED6EAA">
        <w:t xml:space="preserve"> these exemptions with some modifications</w:t>
      </w:r>
      <w:r w:rsidR="00FF1F81">
        <w:t xml:space="preserve"> </w:t>
      </w:r>
      <w:r w:rsidR="00C42415" w:rsidRPr="00C42415">
        <w:t xml:space="preserve">to allow for their application to payment product-related services and payment services. However, some will no longer apply. </w:t>
      </w:r>
      <w:r w:rsidR="00C42415">
        <w:t xml:space="preserve"> </w:t>
      </w:r>
    </w:p>
    <w:p w14:paraId="49F9A5C4" w14:textId="02050AB2" w:rsidR="00E65914" w:rsidRDefault="002B7952" w:rsidP="002F4EBD">
      <w:pPr>
        <w:pStyle w:val="Normalparatextwithnumbers"/>
        <w:numPr>
          <w:ilvl w:val="1"/>
          <w:numId w:val="15"/>
        </w:numPr>
        <w:rPr>
          <w:rStyle w:val="References"/>
        </w:rPr>
      </w:pPr>
      <w:r w:rsidRPr="006627F0">
        <w:t xml:space="preserve">The </w:t>
      </w:r>
      <w:r w:rsidR="00B2002E" w:rsidRPr="006627F0">
        <w:t xml:space="preserve">existing </w:t>
      </w:r>
      <w:r w:rsidRPr="006627F0">
        <w:t>exemption from holding a</w:t>
      </w:r>
      <w:r w:rsidR="00AC4C5F" w:rsidRPr="006627F0">
        <w:t>n AFS</w:t>
      </w:r>
      <w:r w:rsidRPr="006627F0">
        <w:t xml:space="preserve"> licen</w:t>
      </w:r>
      <w:r w:rsidR="000962D7">
        <w:t>c</w:t>
      </w:r>
      <w:r w:rsidRPr="006627F0">
        <w:t xml:space="preserve">e </w:t>
      </w:r>
      <w:r w:rsidR="00537B80" w:rsidRPr="006627F0">
        <w:t>where</w:t>
      </w:r>
      <w:r w:rsidRPr="006627F0">
        <w:t xml:space="preserve"> an</w:t>
      </w:r>
      <w:r w:rsidR="00687809" w:rsidRPr="006627F0">
        <w:t xml:space="preserve"> </w:t>
      </w:r>
      <w:r w:rsidR="00341E4A" w:rsidRPr="006627F0">
        <w:t xml:space="preserve">intermediary </w:t>
      </w:r>
      <w:r w:rsidR="00634DB8" w:rsidRPr="006627F0">
        <w:t>authorisation</w:t>
      </w:r>
      <w:r w:rsidR="00E65914" w:rsidRPr="006627F0">
        <w:t xml:space="preserve"> </w:t>
      </w:r>
      <w:r w:rsidR="00BD783A" w:rsidRPr="006627F0">
        <w:t xml:space="preserve">arrangement is in place </w:t>
      </w:r>
      <w:r w:rsidR="00B956F1" w:rsidRPr="006627F0">
        <w:t xml:space="preserve">will not </w:t>
      </w:r>
      <w:r w:rsidR="00BD783A" w:rsidRPr="006627F0">
        <w:t xml:space="preserve">be available where </w:t>
      </w:r>
      <w:r w:rsidR="002B5D8E" w:rsidRPr="006627F0">
        <w:t xml:space="preserve">the financial product is a </w:t>
      </w:r>
      <w:r w:rsidR="00B956F1" w:rsidRPr="006627F0">
        <w:t xml:space="preserve">payment </w:t>
      </w:r>
      <w:r w:rsidR="002B5D8E" w:rsidRPr="006627F0">
        <w:t xml:space="preserve">product. </w:t>
      </w:r>
      <w:r w:rsidR="00053D78">
        <w:t xml:space="preserve">Payment product providers are subject to </w:t>
      </w:r>
      <w:proofErr w:type="gramStart"/>
      <w:r w:rsidR="00053D78">
        <w:t>a number of</w:t>
      </w:r>
      <w:proofErr w:type="gramEnd"/>
      <w:r w:rsidR="00053D78">
        <w:t xml:space="preserve"> ongoing obligations, including obligations to safeguard payment-related mone</w:t>
      </w:r>
      <w:r w:rsidR="00394B8F">
        <w:t xml:space="preserve">y. </w:t>
      </w:r>
      <w:r w:rsidR="004164E2">
        <w:t>Exemption of payment product providers</w:t>
      </w:r>
      <w:r w:rsidR="00122477">
        <w:t>, solely</w:t>
      </w:r>
      <w:r w:rsidR="004164E2">
        <w:t xml:space="preserve"> on the basis that an intermediary that arranges for </w:t>
      </w:r>
      <w:r w:rsidR="00FE66B9">
        <w:t>offers to arrange for the issue of the payment product</w:t>
      </w:r>
      <w:r w:rsidR="00122477">
        <w:t xml:space="preserve"> is licensed, is not consistent wit</w:t>
      </w:r>
      <w:r w:rsidR="00D97C96">
        <w:t>h</w:t>
      </w:r>
      <w:r w:rsidR="00122477">
        <w:t xml:space="preserve"> the application of these</w:t>
      </w:r>
      <w:r w:rsidR="00D97C96">
        <w:t xml:space="preserve"> </w:t>
      </w:r>
      <w:r w:rsidR="00122477">
        <w:t xml:space="preserve">ongoing obligations that provide important </w:t>
      </w:r>
      <w:r w:rsidR="005538D4">
        <w:t>protect</w:t>
      </w:r>
      <w:r w:rsidR="00D97C96">
        <w:t>ions for consumers and support financial stability</w:t>
      </w:r>
      <w:r w:rsidR="00122477">
        <w:t xml:space="preserve">. </w:t>
      </w:r>
      <w:r w:rsidR="00E65914" w:rsidRPr="006627F0">
        <w:br/>
      </w:r>
      <w:r w:rsidR="00E65914">
        <w:rPr>
          <w:rStyle w:val="References"/>
        </w:rPr>
        <w:t xml:space="preserve">[Schedule 1, item </w:t>
      </w:r>
      <w:r w:rsidR="0076306C">
        <w:rPr>
          <w:rStyle w:val="References"/>
        </w:rPr>
        <w:t>84</w:t>
      </w:r>
      <w:r w:rsidR="00E65914">
        <w:rPr>
          <w:rStyle w:val="References"/>
        </w:rPr>
        <w:t>, paragraph 911A(2)(b) of the Corporations Act]</w:t>
      </w:r>
    </w:p>
    <w:p w14:paraId="59B67DFD" w14:textId="45FB67A3" w:rsidR="005E0785" w:rsidRPr="006627F0" w:rsidRDefault="007F0648" w:rsidP="002F4EBD">
      <w:pPr>
        <w:pStyle w:val="Normalparatextwithnumbers"/>
        <w:numPr>
          <w:ilvl w:val="1"/>
          <w:numId w:val="15"/>
        </w:numPr>
        <w:rPr>
          <w:rStyle w:val="References"/>
          <w:b w:val="0"/>
          <w:bCs w:val="0"/>
          <w:i w:val="0"/>
          <w:iCs w:val="0"/>
        </w:rPr>
      </w:pPr>
      <w:r w:rsidRPr="006627F0">
        <w:t xml:space="preserve">Where </w:t>
      </w:r>
      <w:r w:rsidR="009B320C" w:rsidRPr="006627F0">
        <w:t xml:space="preserve">an agent </w:t>
      </w:r>
      <w:r w:rsidR="00A400FD" w:rsidRPr="006627F0">
        <w:t xml:space="preserve">is </w:t>
      </w:r>
      <w:r w:rsidR="00143E0B" w:rsidRPr="006627F0">
        <w:t>negotiating the supply of goods</w:t>
      </w:r>
      <w:r w:rsidR="00C9700E" w:rsidRPr="006627F0">
        <w:t>, services, or property on behalf of someone</w:t>
      </w:r>
      <w:r w:rsidR="00A13AA2" w:rsidRPr="006627F0">
        <w:t>, and they supply a payment service or payment product</w:t>
      </w:r>
      <w:r w:rsidR="00021F67" w:rsidRPr="006627F0">
        <w:t xml:space="preserve">-related service that is incidental </w:t>
      </w:r>
      <w:r w:rsidR="00474A7C" w:rsidRPr="006627F0">
        <w:t>to tha</w:t>
      </w:r>
      <w:r w:rsidR="003D58AE" w:rsidRPr="006627F0">
        <w:t xml:space="preserve">t negotiation, </w:t>
      </w:r>
      <w:r w:rsidR="00D02FE7" w:rsidRPr="006627F0">
        <w:t>they are exempt from requiring an AFS licen</w:t>
      </w:r>
      <w:r w:rsidR="000962D7">
        <w:t>c</w:t>
      </w:r>
      <w:r w:rsidR="00D02FE7" w:rsidRPr="006627F0">
        <w:t>e for that service</w:t>
      </w:r>
      <w:r w:rsidR="00F9299E" w:rsidRPr="006627F0">
        <w:t>.</w:t>
      </w:r>
      <w:r w:rsidR="006415CF" w:rsidRPr="006627F0">
        <w:t xml:space="preserve"> </w:t>
      </w:r>
      <w:r w:rsidR="00082894">
        <w:t xml:space="preserve">For example, </w:t>
      </w:r>
      <w:r w:rsidR="00F42E94">
        <w:t xml:space="preserve">a real estate </w:t>
      </w:r>
      <w:r w:rsidR="00D428C2">
        <w:t>agent</w:t>
      </w:r>
      <w:r w:rsidR="00F42E94">
        <w:t xml:space="preserve"> </w:t>
      </w:r>
      <w:r w:rsidR="00BF47E8">
        <w:t xml:space="preserve">that negotiates the sale or purchase </w:t>
      </w:r>
      <w:r w:rsidR="00667904">
        <w:t xml:space="preserve">of </w:t>
      </w:r>
      <w:r w:rsidR="00BF47E8">
        <w:t>property</w:t>
      </w:r>
      <w:r w:rsidR="007B7379">
        <w:t xml:space="preserve"> </w:t>
      </w:r>
      <w:r w:rsidR="00B65EA0">
        <w:t xml:space="preserve">may receive </w:t>
      </w:r>
      <w:r w:rsidR="00766CCD">
        <w:t xml:space="preserve">and transfer </w:t>
      </w:r>
      <w:r w:rsidR="00B65EA0">
        <w:t xml:space="preserve">money </w:t>
      </w:r>
      <w:proofErr w:type="gramStart"/>
      <w:r w:rsidR="00BF47E8">
        <w:t xml:space="preserve">in the </w:t>
      </w:r>
      <w:r w:rsidR="007B7379">
        <w:t>course of</w:t>
      </w:r>
      <w:proofErr w:type="gramEnd"/>
      <w:r w:rsidR="007B7379">
        <w:t xml:space="preserve"> providing that business</w:t>
      </w:r>
      <w:r w:rsidR="004855EF">
        <w:t xml:space="preserve"> – e.g. </w:t>
      </w:r>
      <w:r w:rsidR="00831489">
        <w:t xml:space="preserve">the agent </w:t>
      </w:r>
      <w:r w:rsidR="00B15A3D">
        <w:t>may receive and transfer deposit money</w:t>
      </w:r>
      <w:r w:rsidR="007B7379">
        <w:t xml:space="preserve"> </w:t>
      </w:r>
      <w:r w:rsidR="000E5623">
        <w:t xml:space="preserve">on behalf of </w:t>
      </w:r>
      <w:r w:rsidR="00730A2E">
        <w:t xml:space="preserve">either the purchaser or vendor (whichever is their client). </w:t>
      </w:r>
      <w:r w:rsidR="00781E14">
        <w:t xml:space="preserve">The agent </w:t>
      </w:r>
      <w:r w:rsidR="00F7601E">
        <w:t>can rely on the exemption for this conduct</w:t>
      </w:r>
      <w:r w:rsidR="00940FBA">
        <w:t xml:space="preserve">. </w:t>
      </w:r>
      <w:r w:rsidR="009A371A" w:rsidRPr="006627F0">
        <w:br/>
      </w:r>
      <w:r w:rsidR="009A371A" w:rsidRPr="006627F0">
        <w:rPr>
          <w:rStyle w:val="References"/>
        </w:rPr>
        <w:t xml:space="preserve">[Schedule 1, item </w:t>
      </w:r>
      <w:r w:rsidR="0076306C">
        <w:rPr>
          <w:rStyle w:val="References"/>
        </w:rPr>
        <w:t>85</w:t>
      </w:r>
      <w:r w:rsidR="009A371A" w:rsidRPr="006627F0">
        <w:rPr>
          <w:rStyle w:val="References"/>
        </w:rPr>
        <w:t>, paragraph 911A(</w:t>
      </w:r>
      <w:proofErr w:type="gramStart"/>
      <w:r w:rsidR="009A371A" w:rsidRPr="006627F0">
        <w:rPr>
          <w:rStyle w:val="References"/>
        </w:rPr>
        <w:t>2)(</w:t>
      </w:r>
      <w:proofErr w:type="gramEnd"/>
      <w:r w:rsidR="009A371A" w:rsidRPr="006627F0">
        <w:rPr>
          <w:rStyle w:val="References"/>
        </w:rPr>
        <w:t>c</w:t>
      </w:r>
      <w:r w:rsidR="00641B8C" w:rsidRPr="006627F0">
        <w:rPr>
          <w:rStyle w:val="References"/>
        </w:rPr>
        <w:t>a</w:t>
      </w:r>
      <w:r w:rsidR="009A371A" w:rsidRPr="006627F0">
        <w:rPr>
          <w:rStyle w:val="References"/>
        </w:rPr>
        <w:t>) of the Corporations Act]</w:t>
      </w:r>
    </w:p>
    <w:p w14:paraId="14450F4D" w14:textId="5762AE2D" w:rsidR="00D1502F" w:rsidRPr="006627F0" w:rsidRDefault="008B05A1" w:rsidP="002F4EBD">
      <w:pPr>
        <w:pStyle w:val="Normalparatextwithnumbers"/>
        <w:numPr>
          <w:ilvl w:val="1"/>
          <w:numId w:val="15"/>
        </w:numPr>
      </w:pPr>
      <w:r w:rsidRPr="006627F0">
        <w:t xml:space="preserve">The agent must only be acting for one side of the negotiation (such as a travel agent </w:t>
      </w:r>
      <w:r w:rsidR="005C1E1F" w:rsidRPr="006627F0">
        <w:t xml:space="preserve">representing a buyer of </w:t>
      </w:r>
      <w:r w:rsidR="0052619C" w:rsidRPr="006627F0">
        <w:t xml:space="preserve">travel services or a real estate agent representing a seller). </w:t>
      </w:r>
      <w:r w:rsidR="007A10CF" w:rsidRPr="006627F0">
        <w:t xml:space="preserve">The exemption will not apply where the agent </w:t>
      </w:r>
      <w:r w:rsidR="001C4AA5" w:rsidRPr="006627F0">
        <w:t xml:space="preserve">represents both the buyer and the seller </w:t>
      </w:r>
      <w:r w:rsidR="00C37EF9" w:rsidRPr="006627F0">
        <w:t>(such as an online marketplace</w:t>
      </w:r>
      <w:r w:rsidR="00D1502F" w:rsidRPr="006627F0">
        <w:t xml:space="preserve"> or travel booking website).</w:t>
      </w:r>
      <w:r w:rsidR="00D1502F" w:rsidRPr="006627F0">
        <w:br/>
      </w:r>
      <w:r w:rsidR="00D1502F" w:rsidRPr="006627F0">
        <w:rPr>
          <w:rStyle w:val="References"/>
        </w:rPr>
        <w:t xml:space="preserve">[Schedule 1, item </w:t>
      </w:r>
      <w:r w:rsidR="0076306C">
        <w:rPr>
          <w:rStyle w:val="References"/>
        </w:rPr>
        <w:t>85</w:t>
      </w:r>
      <w:r w:rsidR="00D1502F" w:rsidRPr="006627F0">
        <w:rPr>
          <w:rStyle w:val="References"/>
        </w:rPr>
        <w:t>, paragraph 911A(</w:t>
      </w:r>
      <w:proofErr w:type="gramStart"/>
      <w:r w:rsidR="00D1502F" w:rsidRPr="006627F0">
        <w:rPr>
          <w:rStyle w:val="References"/>
        </w:rPr>
        <w:t>2)(</w:t>
      </w:r>
      <w:proofErr w:type="gramEnd"/>
      <w:r w:rsidR="00D1502F" w:rsidRPr="006627F0">
        <w:rPr>
          <w:rStyle w:val="References"/>
        </w:rPr>
        <w:t>ca)(iii) of the Corporations Act]</w:t>
      </w:r>
    </w:p>
    <w:p w14:paraId="37343B9D" w14:textId="78C800F9" w:rsidR="00353363" w:rsidRDefault="00385D3D" w:rsidP="00CE3631">
      <w:pPr>
        <w:pStyle w:val="Heading4"/>
      </w:pPr>
      <w:r>
        <w:t xml:space="preserve">ASIC as the regulator of </w:t>
      </w:r>
      <w:r w:rsidR="00713A48">
        <w:t>PSPs</w:t>
      </w:r>
    </w:p>
    <w:p w14:paraId="0929D7A0" w14:textId="65CAFF7A" w:rsidR="00B52289" w:rsidRDefault="006A40CA" w:rsidP="002F4EBD">
      <w:pPr>
        <w:pStyle w:val="Normalparatextwithnumbers"/>
        <w:numPr>
          <w:ilvl w:val="1"/>
          <w:numId w:val="15"/>
        </w:numPr>
      </w:pPr>
      <w:r>
        <w:t>Part</w:t>
      </w:r>
      <w:r w:rsidDel="006B75CF">
        <w:t xml:space="preserve"> </w:t>
      </w:r>
      <w:r w:rsidR="006B75CF">
        <w:t xml:space="preserve">7 </w:t>
      </w:r>
      <w:r>
        <w:t xml:space="preserve">of </w:t>
      </w:r>
      <w:r w:rsidR="00F134A8">
        <w:t xml:space="preserve">Schedule </w:t>
      </w:r>
      <w:r>
        <w:t>1</w:t>
      </w:r>
      <w:r w:rsidR="00F134A8">
        <w:t xml:space="preserve"> to the Bill a</w:t>
      </w:r>
      <w:r w:rsidR="00EB7337" w:rsidRPr="0053023C">
        <w:t>mend</w:t>
      </w:r>
      <w:r w:rsidR="00F134A8">
        <w:t>s</w:t>
      </w:r>
      <w:r w:rsidR="0073308B">
        <w:t xml:space="preserve"> the ASIC Act to</w:t>
      </w:r>
      <w:r w:rsidR="00B52289">
        <w:t>:</w:t>
      </w:r>
      <w:r w:rsidR="007F278A">
        <w:t xml:space="preserve"> </w:t>
      </w:r>
    </w:p>
    <w:p w14:paraId="43B02D33" w14:textId="04483235" w:rsidR="00372896" w:rsidRDefault="00715DD5" w:rsidP="00DD1B88">
      <w:pPr>
        <w:pStyle w:val="Dotpoint1"/>
      </w:pPr>
      <w:r>
        <w:lastRenderedPageBreak/>
        <w:t>support the application of the AFS licensing framework to PSPs, and ASIC’s regulation of PSPs</w:t>
      </w:r>
      <w:r w:rsidR="00815AA1">
        <w:t xml:space="preserve"> by ensuring ASIC’s </w:t>
      </w:r>
      <w:r w:rsidR="005342C6">
        <w:t xml:space="preserve">investigation and information gathering powers apply </w:t>
      </w:r>
      <w:r w:rsidR="0081080A">
        <w:t>in relation to</w:t>
      </w:r>
      <w:r w:rsidR="00696925">
        <w:t xml:space="preserve"> the new payment products and services</w:t>
      </w:r>
      <w:r>
        <w:t>;</w:t>
      </w:r>
      <w:r w:rsidR="00B442F0">
        <w:t xml:space="preserve"> and</w:t>
      </w:r>
    </w:p>
    <w:p w14:paraId="18CCF5D8" w14:textId="57616268" w:rsidR="00F134A8" w:rsidRDefault="007F278A" w:rsidP="00DD1B88">
      <w:pPr>
        <w:pStyle w:val="Dotpoint1"/>
      </w:pPr>
      <w:r>
        <w:t>ensure</w:t>
      </w:r>
      <w:r w:rsidR="00CC2978">
        <w:t xml:space="preserve"> </w:t>
      </w:r>
      <w:r>
        <w:t xml:space="preserve">consumer protections </w:t>
      </w:r>
      <w:r w:rsidR="00E4513B">
        <w:t xml:space="preserve">relating </w:t>
      </w:r>
      <w:r>
        <w:t xml:space="preserve">to financial </w:t>
      </w:r>
      <w:r w:rsidR="0073308B">
        <w:t>se</w:t>
      </w:r>
      <w:r w:rsidR="00914163">
        <w:t>rvices</w:t>
      </w:r>
      <w:r w:rsidR="00513088">
        <w:t xml:space="preserve"> apply to </w:t>
      </w:r>
      <w:r w:rsidR="00A2765D">
        <w:t xml:space="preserve">the new </w:t>
      </w:r>
      <w:r w:rsidR="00513088">
        <w:t>payment products and services.</w:t>
      </w:r>
    </w:p>
    <w:p w14:paraId="4F352005" w14:textId="280A538A" w:rsidR="00290210" w:rsidRDefault="00290210" w:rsidP="002F4EBD">
      <w:pPr>
        <w:pStyle w:val="Normalparatextwithnumbers"/>
        <w:numPr>
          <w:ilvl w:val="1"/>
          <w:numId w:val="15"/>
        </w:numPr>
      </w:pPr>
      <w:r>
        <w:t xml:space="preserve">The Bill also makes further amendments to </w:t>
      </w:r>
      <w:r w:rsidR="0036206D">
        <w:t xml:space="preserve">the </w:t>
      </w:r>
      <w:r>
        <w:t>Corporations Act to support ASIC’s effective regulation of PSPs</w:t>
      </w:r>
      <w:r w:rsidR="000940C4">
        <w:t>.</w:t>
      </w:r>
    </w:p>
    <w:p w14:paraId="64B748FE" w14:textId="5CFCC105" w:rsidR="00192D0D" w:rsidRDefault="00784676" w:rsidP="00192D0D">
      <w:pPr>
        <w:pStyle w:val="Heading5"/>
      </w:pPr>
      <w:r>
        <w:t>ASIC’s investigation and information-gathering powers</w:t>
      </w:r>
    </w:p>
    <w:p w14:paraId="6FBAC8C8" w14:textId="3A608DDC" w:rsidR="004A49FB" w:rsidRDefault="00784676" w:rsidP="002F4EBD">
      <w:pPr>
        <w:pStyle w:val="Normalparatextwithnumbers"/>
        <w:numPr>
          <w:ilvl w:val="1"/>
          <w:numId w:val="15"/>
        </w:numPr>
      </w:pPr>
      <w:r>
        <w:t>ASIC’s existing investigation and information-gather</w:t>
      </w:r>
      <w:r w:rsidR="0036206D">
        <w:t>ing</w:t>
      </w:r>
      <w:r>
        <w:t xml:space="preserve"> powers under the ASIC</w:t>
      </w:r>
      <w:r w:rsidR="008B52F0">
        <w:t> </w:t>
      </w:r>
      <w:r>
        <w:t>Act apply in relation to payment products and payment services within the meanings given by the amended Corporations</w:t>
      </w:r>
      <w:r w:rsidR="00CF6A52">
        <w:t xml:space="preserve"> Act</w:t>
      </w:r>
      <w:r w:rsidR="00D67851">
        <w:t xml:space="preserve">. </w:t>
      </w:r>
      <w:r w:rsidR="00CF6A52">
        <w:t>Ensuring these powers apply in relation to the</w:t>
      </w:r>
      <w:r w:rsidR="00D7034A">
        <w:t>se</w:t>
      </w:r>
      <w:r w:rsidR="00CF6A52">
        <w:t xml:space="preserve"> new products and services </w:t>
      </w:r>
      <w:r w:rsidR="00EA6A7B">
        <w:t xml:space="preserve">supports ASIC’s regulation of </w:t>
      </w:r>
      <w:r w:rsidR="008A0C0B">
        <w:t>PSPs under the AFS licen</w:t>
      </w:r>
      <w:r w:rsidR="00426125">
        <w:t>s</w:t>
      </w:r>
      <w:r w:rsidR="008A0C0B">
        <w:t xml:space="preserve">ing framework and the </w:t>
      </w:r>
      <w:r w:rsidR="00D7034A">
        <w:t>broader reforms in the Corporations Act.</w:t>
      </w:r>
      <w:r>
        <w:t xml:space="preserve"> </w:t>
      </w:r>
    </w:p>
    <w:p w14:paraId="5AF73A25" w14:textId="3809B30F" w:rsidR="008A102F" w:rsidRDefault="00C60016" w:rsidP="002F4EBD">
      <w:pPr>
        <w:pStyle w:val="Normalparatextwithnumbers"/>
        <w:numPr>
          <w:ilvl w:val="1"/>
          <w:numId w:val="15"/>
        </w:numPr>
      </w:pPr>
      <w:r>
        <w:t>In line with the operation of these definitions in the amended Corporations Act, c</w:t>
      </w:r>
      <w:r w:rsidR="00EC2428">
        <w:t>onduct</w:t>
      </w:r>
      <w:r w:rsidR="00993AE5">
        <w:t>, or alleged conduct</w:t>
      </w:r>
      <w:r w:rsidR="00A444D4">
        <w:t>,</w:t>
      </w:r>
      <w:r w:rsidR="00280075">
        <w:t xml:space="preserve"> in relation to a payment product</w:t>
      </w:r>
      <w:r w:rsidR="002778EF">
        <w:t>, that is not another kind of financial product</w:t>
      </w:r>
      <w:r w:rsidR="000823E9">
        <w:t>,</w:t>
      </w:r>
      <w:r w:rsidR="00C101F1">
        <w:t xml:space="preserve"> is only captured by a relevant provision of the</w:t>
      </w:r>
      <w:r w:rsidR="00D2310B">
        <w:t xml:space="preserve"> ASIC Act if</w:t>
      </w:r>
      <w:r w:rsidR="00414A24">
        <w:t xml:space="preserve"> the</w:t>
      </w:r>
      <w:r w:rsidR="00C101F1">
        <w:t xml:space="preserve"> person who engaged, or allegedly engaged, in the conduct is a constitutional</w:t>
      </w:r>
      <w:r w:rsidR="003F696C">
        <w:t>ly-covered corporation</w:t>
      </w:r>
      <w:r w:rsidR="004A49FB">
        <w:t>, or acting on behalf of a constitutionally-covered corporation.</w:t>
      </w:r>
      <w:r w:rsidR="00B81F21">
        <w:br/>
      </w:r>
      <w:r w:rsidR="00B81F21">
        <w:rPr>
          <w:b/>
          <w:bCs/>
          <w:i/>
          <w:iCs/>
        </w:rPr>
        <w:t>[Schedule 1, item</w:t>
      </w:r>
      <w:r w:rsidR="0018116D">
        <w:rPr>
          <w:b/>
          <w:bCs/>
          <w:i/>
          <w:iCs/>
        </w:rPr>
        <w:t>s 15 to 21</w:t>
      </w:r>
      <w:r w:rsidR="00B71270">
        <w:rPr>
          <w:b/>
          <w:bCs/>
          <w:i/>
          <w:iCs/>
        </w:rPr>
        <w:t>,</w:t>
      </w:r>
      <w:r w:rsidR="0018116D">
        <w:rPr>
          <w:b/>
          <w:bCs/>
          <w:i/>
          <w:iCs/>
        </w:rPr>
        <w:t xml:space="preserve"> </w:t>
      </w:r>
      <w:r w:rsidR="0089230D">
        <w:rPr>
          <w:b/>
          <w:bCs/>
          <w:i/>
          <w:iCs/>
        </w:rPr>
        <w:t>subsection</w:t>
      </w:r>
      <w:r w:rsidR="0004722E">
        <w:rPr>
          <w:b/>
          <w:bCs/>
          <w:i/>
          <w:iCs/>
        </w:rPr>
        <w:t>s</w:t>
      </w:r>
      <w:r w:rsidR="0089230D">
        <w:rPr>
          <w:b/>
          <w:bCs/>
          <w:i/>
          <w:iCs/>
        </w:rPr>
        <w:t xml:space="preserve"> 13(1A)</w:t>
      </w:r>
      <w:r w:rsidR="0004722E">
        <w:rPr>
          <w:b/>
          <w:bCs/>
          <w:i/>
          <w:iCs/>
        </w:rPr>
        <w:t>, 14(5</w:t>
      </w:r>
      <w:r w:rsidR="0012644B">
        <w:rPr>
          <w:b/>
          <w:bCs/>
          <w:i/>
          <w:iCs/>
        </w:rPr>
        <w:t xml:space="preserve">) and </w:t>
      </w:r>
      <w:r w:rsidR="005668E3">
        <w:rPr>
          <w:b/>
          <w:bCs/>
          <w:i/>
          <w:iCs/>
        </w:rPr>
        <w:t>14</w:t>
      </w:r>
      <w:r w:rsidR="00EE6B1D">
        <w:rPr>
          <w:b/>
          <w:bCs/>
          <w:i/>
          <w:iCs/>
        </w:rPr>
        <w:t>(6</w:t>
      </w:r>
      <w:r w:rsidR="005B1BC6">
        <w:rPr>
          <w:b/>
          <w:bCs/>
          <w:i/>
          <w:iCs/>
        </w:rPr>
        <w:t xml:space="preserve">), </w:t>
      </w:r>
      <w:r w:rsidR="00D534E6">
        <w:rPr>
          <w:b/>
          <w:bCs/>
          <w:i/>
          <w:iCs/>
        </w:rPr>
        <w:t>2</w:t>
      </w:r>
      <w:r w:rsidR="005B1BC6">
        <w:rPr>
          <w:b/>
          <w:bCs/>
          <w:i/>
          <w:iCs/>
        </w:rPr>
        <w:t>8(1)</w:t>
      </w:r>
      <w:r w:rsidR="0012644B">
        <w:rPr>
          <w:b/>
          <w:bCs/>
          <w:i/>
          <w:iCs/>
        </w:rPr>
        <w:t xml:space="preserve"> and </w:t>
      </w:r>
      <w:r w:rsidR="005668E3">
        <w:rPr>
          <w:b/>
          <w:bCs/>
          <w:i/>
          <w:iCs/>
        </w:rPr>
        <w:t>28</w:t>
      </w:r>
      <w:r w:rsidR="005B1BC6">
        <w:rPr>
          <w:b/>
          <w:bCs/>
          <w:i/>
          <w:iCs/>
        </w:rPr>
        <w:t>(2)</w:t>
      </w:r>
      <w:r w:rsidR="00EB0DD4">
        <w:rPr>
          <w:b/>
          <w:bCs/>
          <w:i/>
          <w:iCs/>
        </w:rPr>
        <w:t>, 39(3A)</w:t>
      </w:r>
      <w:r w:rsidR="002E36A8">
        <w:rPr>
          <w:b/>
          <w:bCs/>
          <w:i/>
          <w:iCs/>
        </w:rPr>
        <w:t>,</w:t>
      </w:r>
      <w:r w:rsidR="00EB0DD4">
        <w:rPr>
          <w:b/>
          <w:bCs/>
          <w:i/>
          <w:iCs/>
        </w:rPr>
        <w:t xml:space="preserve"> 40(1)</w:t>
      </w:r>
      <w:r w:rsidR="0012644B">
        <w:rPr>
          <w:b/>
          <w:bCs/>
          <w:i/>
          <w:iCs/>
        </w:rPr>
        <w:t xml:space="preserve"> and</w:t>
      </w:r>
      <w:r w:rsidR="00EB0DD4">
        <w:rPr>
          <w:b/>
          <w:bCs/>
          <w:i/>
          <w:iCs/>
        </w:rPr>
        <w:t xml:space="preserve"> 40(2)</w:t>
      </w:r>
      <w:r w:rsidR="0012644B">
        <w:rPr>
          <w:b/>
          <w:bCs/>
          <w:i/>
          <w:iCs/>
        </w:rPr>
        <w:t xml:space="preserve"> of the ASIC Act]</w:t>
      </w:r>
    </w:p>
    <w:p w14:paraId="5E6A5798" w14:textId="56E5D70C" w:rsidR="00784676" w:rsidRDefault="00784676" w:rsidP="00784676">
      <w:pPr>
        <w:pStyle w:val="Heading5"/>
      </w:pPr>
      <w:r>
        <w:t>Consumer protections relating to financial services</w:t>
      </w:r>
    </w:p>
    <w:p w14:paraId="486EA80F" w14:textId="62C71875" w:rsidR="00AC1406" w:rsidRDefault="009F1DB5" w:rsidP="002F4EBD">
      <w:pPr>
        <w:pStyle w:val="Normalparatextwithnumbers"/>
        <w:numPr>
          <w:ilvl w:val="1"/>
          <w:numId w:val="15"/>
        </w:numPr>
      </w:pPr>
      <w:r>
        <w:t>C</w:t>
      </w:r>
      <w:r w:rsidR="00815AA1">
        <w:t xml:space="preserve">onsumer protections </w:t>
      </w:r>
      <w:r w:rsidR="004D23FA">
        <w:t>relating</w:t>
      </w:r>
      <w:r w:rsidR="00E03FD4">
        <w:t xml:space="preserve"> to financial services </w:t>
      </w:r>
      <w:r>
        <w:t>under Division 2 of Part</w:t>
      </w:r>
      <w:r w:rsidR="00D33AB5">
        <w:t> 2</w:t>
      </w:r>
      <w:r>
        <w:t xml:space="preserve"> of the ASIC Act</w:t>
      </w:r>
      <w:r w:rsidR="00E03FD4">
        <w:t xml:space="preserve"> apply in relation to the </w:t>
      </w:r>
      <w:r w:rsidR="00815AA1">
        <w:t>new payment</w:t>
      </w:r>
      <w:r w:rsidR="00E77CFC">
        <w:t xml:space="preserve"> products</w:t>
      </w:r>
      <w:r w:rsidR="00815AA1">
        <w:t xml:space="preserve"> and payment services. </w:t>
      </w:r>
      <w:r w:rsidR="00AC1406">
        <w:t>These protections also continue to apply in relation to NCP facilities.</w:t>
      </w:r>
      <w:r w:rsidR="00C953FC">
        <w:br/>
      </w:r>
      <w:r w:rsidR="00C953FC">
        <w:rPr>
          <w:b/>
          <w:bCs/>
          <w:i/>
          <w:iCs/>
        </w:rPr>
        <w:t>[Schedule 1, item</w:t>
      </w:r>
      <w:r w:rsidR="00E71E08">
        <w:rPr>
          <w:b/>
          <w:bCs/>
          <w:i/>
          <w:iCs/>
        </w:rPr>
        <w:t>s</w:t>
      </w:r>
      <w:r w:rsidR="00C953FC">
        <w:rPr>
          <w:b/>
          <w:bCs/>
          <w:i/>
          <w:iCs/>
        </w:rPr>
        <w:t xml:space="preserve"> 2</w:t>
      </w:r>
      <w:r w:rsidR="00E71E08">
        <w:rPr>
          <w:b/>
          <w:bCs/>
          <w:i/>
          <w:iCs/>
        </w:rPr>
        <w:t xml:space="preserve"> and 5, </w:t>
      </w:r>
      <w:r w:rsidR="00470EFA">
        <w:rPr>
          <w:b/>
          <w:bCs/>
          <w:i/>
          <w:iCs/>
        </w:rPr>
        <w:t>paragraphs 12BAA(</w:t>
      </w:r>
      <w:proofErr w:type="gramStart"/>
      <w:r w:rsidR="00360243">
        <w:rPr>
          <w:b/>
          <w:bCs/>
          <w:i/>
          <w:iCs/>
        </w:rPr>
        <w:t>7</w:t>
      </w:r>
      <w:r w:rsidR="00470EFA">
        <w:rPr>
          <w:b/>
          <w:bCs/>
          <w:i/>
          <w:iCs/>
        </w:rPr>
        <w:t>)</w:t>
      </w:r>
      <w:r w:rsidR="00D92B20">
        <w:rPr>
          <w:b/>
          <w:bCs/>
          <w:i/>
          <w:iCs/>
        </w:rPr>
        <w:t>(</w:t>
      </w:r>
      <w:proofErr w:type="gramEnd"/>
      <w:r w:rsidR="00D92B20">
        <w:rPr>
          <w:b/>
          <w:bCs/>
          <w:i/>
          <w:iCs/>
        </w:rPr>
        <w:t>ha) and 12BAB(1)</w:t>
      </w:r>
      <w:r w:rsidR="003C4099">
        <w:rPr>
          <w:b/>
          <w:bCs/>
          <w:i/>
          <w:iCs/>
        </w:rPr>
        <w:t>(daa)</w:t>
      </w:r>
      <w:r w:rsidR="00290210">
        <w:rPr>
          <w:b/>
          <w:bCs/>
          <w:i/>
          <w:iCs/>
        </w:rPr>
        <w:t xml:space="preserve"> of the ASIC Act</w:t>
      </w:r>
      <w:r w:rsidR="003C4099">
        <w:rPr>
          <w:b/>
          <w:bCs/>
          <w:i/>
          <w:iCs/>
        </w:rPr>
        <w:t>]</w:t>
      </w:r>
      <w:r w:rsidR="00470EFA">
        <w:rPr>
          <w:b/>
          <w:bCs/>
          <w:i/>
          <w:iCs/>
        </w:rPr>
        <w:t xml:space="preserve"> </w:t>
      </w:r>
    </w:p>
    <w:p w14:paraId="3EFC4214" w14:textId="26F2C142" w:rsidR="00B73DD5" w:rsidRDefault="00DE5BD4" w:rsidP="002F4EBD">
      <w:pPr>
        <w:pStyle w:val="Normalparatextwithnumbers"/>
        <w:numPr>
          <w:ilvl w:val="1"/>
          <w:numId w:val="15"/>
        </w:numPr>
      </w:pPr>
      <w:r>
        <w:t>These consumer protections include:</w:t>
      </w:r>
    </w:p>
    <w:p w14:paraId="71E75415" w14:textId="220DB3B6" w:rsidR="00990843" w:rsidRPr="00914EED" w:rsidRDefault="00312901" w:rsidP="00DD1B88">
      <w:pPr>
        <w:pStyle w:val="Dotpoint1"/>
      </w:pPr>
      <w:r w:rsidRPr="00914EED">
        <w:t xml:space="preserve">The unfair contract </w:t>
      </w:r>
      <w:r w:rsidR="00DC0231" w:rsidRPr="00914EED">
        <w:t>t</w:t>
      </w:r>
      <w:r w:rsidR="00140CC2" w:rsidRPr="00914EED">
        <w:t>erms</w:t>
      </w:r>
      <w:r w:rsidRPr="00914EED">
        <w:t xml:space="preserve"> regime </w:t>
      </w:r>
      <w:r w:rsidR="00566081" w:rsidRPr="00914EED">
        <w:t>(</w:t>
      </w:r>
      <w:r w:rsidR="00DC0231" w:rsidRPr="00914EED">
        <w:t>Subdivision BA</w:t>
      </w:r>
      <w:proofErr w:type="gramStart"/>
      <w:r w:rsidR="00566081" w:rsidRPr="00914EED">
        <w:t>)</w:t>
      </w:r>
      <w:r w:rsidR="00990843" w:rsidRPr="00914EED">
        <w:t>;</w:t>
      </w:r>
      <w:proofErr w:type="gramEnd"/>
    </w:p>
    <w:p w14:paraId="1A79861F" w14:textId="77777777" w:rsidR="00C25A95" w:rsidRPr="00914EED" w:rsidRDefault="00224E14" w:rsidP="00DD1B88">
      <w:pPr>
        <w:pStyle w:val="Dotpoint1"/>
      </w:pPr>
      <w:r w:rsidRPr="00914EED">
        <w:t>Pro</w:t>
      </w:r>
      <w:r w:rsidR="00566081" w:rsidRPr="00914EED">
        <w:t>h</w:t>
      </w:r>
      <w:r w:rsidRPr="00914EED">
        <w:t xml:space="preserve">ibition on </w:t>
      </w:r>
      <w:r w:rsidR="00566081" w:rsidRPr="00914EED">
        <w:t xml:space="preserve">engaging in </w:t>
      </w:r>
      <w:r w:rsidRPr="00914EED">
        <w:t xml:space="preserve">unconscionable conduct </w:t>
      </w:r>
      <w:r w:rsidR="00566081" w:rsidRPr="00914EED">
        <w:t>in relation to financial services (</w:t>
      </w:r>
      <w:r w:rsidR="00C25A95" w:rsidRPr="00914EED">
        <w:t>Subdivision C); and</w:t>
      </w:r>
    </w:p>
    <w:p w14:paraId="53224842" w14:textId="1B31188B" w:rsidR="00DE5BD4" w:rsidRPr="00914EED" w:rsidRDefault="00C25A95" w:rsidP="00DD1B88">
      <w:pPr>
        <w:pStyle w:val="Dotpoint1"/>
      </w:pPr>
      <w:r w:rsidRPr="00914EED">
        <w:t>Other consumer protection</w:t>
      </w:r>
      <w:r w:rsidR="00481A82" w:rsidRPr="00914EED">
        <w:t xml:space="preserve"> provisions</w:t>
      </w:r>
      <w:r w:rsidR="00E150C5" w:rsidRPr="00914EED">
        <w:t xml:space="preserve"> (Subdivision D), such as prohibitions again</w:t>
      </w:r>
      <w:r w:rsidR="00703B8F" w:rsidRPr="00914EED">
        <w:t>s</w:t>
      </w:r>
      <w:r w:rsidR="00E150C5" w:rsidRPr="00914EED">
        <w:t>t misleading and deceptive conduct</w:t>
      </w:r>
      <w:r w:rsidR="00703B8F" w:rsidRPr="00914EED">
        <w:t>.</w:t>
      </w:r>
    </w:p>
    <w:p w14:paraId="1369F883" w14:textId="402FEB6E" w:rsidR="00815AA1" w:rsidRDefault="002D6100" w:rsidP="002F4EBD">
      <w:pPr>
        <w:pStyle w:val="Normalparatextwithnumbers"/>
        <w:numPr>
          <w:ilvl w:val="1"/>
          <w:numId w:val="15"/>
        </w:numPr>
      </w:pPr>
      <w:r>
        <w:t xml:space="preserve">This ensures that ASIC continues to be the regulator in relation to </w:t>
      </w:r>
      <w:r w:rsidRPr="00CB2294">
        <w:t>consumer protection</w:t>
      </w:r>
      <w:r>
        <w:t>s</w:t>
      </w:r>
      <w:r w:rsidRPr="00CB2294">
        <w:t xml:space="preserve"> for all financial services in connection with facilities currently covered as NCP facilities, as well as payment products and payment services</w:t>
      </w:r>
      <w:r w:rsidR="00815AA1">
        <w:t>.</w:t>
      </w:r>
    </w:p>
    <w:p w14:paraId="1258130F" w14:textId="2C897902" w:rsidR="00494A70" w:rsidRPr="00494A70" w:rsidRDefault="00494A70" w:rsidP="002F4EBD">
      <w:pPr>
        <w:pStyle w:val="Normalparatextwithnumbers"/>
        <w:numPr>
          <w:ilvl w:val="1"/>
          <w:numId w:val="15"/>
        </w:numPr>
        <w:rPr>
          <w:b/>
          <w:bCs/>
        </w:rPr>
      </w:pPr>
      <w:r>
        <w:lastRenderedPageBreak/>
        <w:t>Generally</w:t>
      </w:r>
      <w:r w:rsidR="00655266">
        <w:t>,</w:t>
      </w:r>
      <w:r>
        <w:t xml:space="preserve"> for the purposes </w:t>
      </w:r>
      <w:r w:rsidR="00655266">
        <w:t>of</w:t>
      </w:r>
      <w:r w:rsidR="0017695D">
        <w:t xml:space="preserve"> </w:t>
      </w:r>
      <w:r w:rsidR="00085640">
        <w:t>the consumer protections in Division 2 of Part 2 of the ASIC Act</w:t>
      </w:r>
      <w:r w:rsidR="0017695D">
        <w:t>, a financial product is also a financial service. However, a payment product</w:t>
      </w:r>
      <w:r w:rsidR="000A125A">
        <w:t xml:space="preserve">, that </w:t>
      </w:r>
      <w:r w:rsidR="005A57D0">
        <w:t xml:space="preserve">is </w:t>
      </w:r>
      <w:r w:rsidR="000A125A">
        <w:t>not an NCP facility or any other kind of financial product,</w:t>
      </w:r>
      <w:r w:rsidR="0017695D">
        <w:t xml:space="preserve"> is not a financial service</w:t>
      </w:r>
      <w:r w:rsidR="00655266">
        <w:t xml:space="preserve"> for these purposes</w:t>
      </w:r>
      <w:r w:rsidR="00466901">
        <w:t>.</w:t>
      </w:r>
      <w:r w:rsidR="00D5373B">
        <w:br/>
      </w:r>
      <w:r w:rsidR="00D5373B">
        <w:rPr>
          <w:b/>
          <w:bCs/>
          <w:i/>
          <w:iCs/>
        </w:rPr>
        <w:t>[</w:t>
      </w:r>
      <w:r w:rsidR="00D5373B" w:rsidRPr="00847E4F">
        <w:rPr>
          <w:b/>
          <w:bCs/>
          <w:i/>
          <w:iCs/>
        </w:rPr>
        <w:t xml:space="preserve">Schedule </w:t>
      </w:r>
      <w:r w:rsidR="00D5373B">
        <w:rPr>
          <w:b/>
          <w:bCs/>
          <w:i/>
          <w:iCs/>
        </w:rPr>
        <w:t>1</w:t>
      </w:r>
      <w:r w:rsidR="00D5373B" w:rsidRPr="00847E4F">
        <w:rPr>
          <w:b/>
          <w:bCs/>
          <w:i/>
          <w:iCs/>
        </w:rPr>
        <w:t xml:space="preserve">, items </w:t>
      </w:r>
      <w:r w:rsidR="00D5373B">
        <w:rPr>
          <w:b/>
          <w:bCs/>
          <w:i/>
          <w:iCs/>
        </w:rPr>
        <w:t>6</w:t>
      </w:r>
      <w:r w:rsidR="00EF296F">
        <w:rPr>
          <w:b/>
          <w:bCs/>
          <w:i/>
          <w:iCs/>
        </w:rPr>
        <w:t xml:space="preserve"> and</w:t>
      </w:r>
      <w:r w:rsidR="00D5373B">
        <w:rPr>
          <w:b/>
          <w:bCs/>
          <w:i/>
          <w:iCs/>
        </w:rPr>
        <w:t xml:space="preserve"> 7</w:t>
      </w:r>
      <w:r w:rsidR="00EF296F">
        <w:rPr>
          <w:b/>
          <w:bCs/>
          <w:i/>
          <w:iCs/>
        </w:rPr>
        <w:t xml:space="preserve">, </w:t>
      </w:r>
      <w:r w:rsidR="00D5373B" w:rsidRPr="00847E4F">
        <w:rPr>
          <w:b/>
          <w:bCs/>
          <w:i/>
          <w:iCs/>
        </w:rPr>
        <w:t>subsection 12BAB(1AA)</w:t>
      </w:r>
      <w:r w:rsidR="00EF296F">
        <w:rPr>
          <w:b/>
          <w:bCs/>
          <w:i/>
          <w:iCs/>
        </w:rPr>
        <w:t xml:space="preserve"> of</w:t>
      </w:r>
      <w:r w:rsidR="00D5373B">
        <w:rPr>
          <w:b/>
          <w:bCs/>
          <w:i/>
          <w:iCs/>
        </w:rPr>
        <w:t xml:space="preserve"> the ASIC Act</w:t>
      </w:r>
      <w:r w:rsidR="00D5373B" w:rsidRPr="008E5551" w:rsidDel="008E5551">
        <w:rPr>
          <w:b/>
          <w:i/>
        </w:rPr>
        <w:t>]</w:t>
      </w:r>
    </w:p>
    <w:p w14:paraId="66C50E9D" w14:textId="4CABCC0D" w:rsidR="00EB5E51" w:rsidRPr="00847E4F" w:rsidRDefault="008B52F0" w:rsidP="002F4EBD">
      <w:pPr>
        <w:pStyle w:val="Normalparatextwithnumbers"/>
        <w:numPr>
          <w:ilvl w:val="1"/>
          <w:numId w:val="15"/>
        </w:numPr>
        <w:rPr>
          <w:b/>
          <w:bCs/>
        </w:rPr>
      </w:pPr>
      <w:r>
        <w:t>C</w:t>
      </w:r>
      <w:r w:rsidR="002077E9">
        <w:t>onduct</w:t>
      </w:r>
      <w:r w:rsidR="00521487">
        <w:t xml:space="preserve"> relating to payment products</w:t>
      </w:r>
      <w:r w:rsidR="005E14CD">
        <w:t>, that</w:t>
      </w:r>
      <w:r w:rsidR="00AA5BA3">
        <w:t xml:space="preserve"> are not NCP facilit</w:t>
      </w:r>
      <w:r w:rsidR="003220C3">
        <w:t>i</w:t>
      </w:r>
      <w:r w:rsidR="00AA5BA3">
        <w:t>es</w:t>
      </w:r>
      <w:r w:rsidR="008B576B">
        <w:t xml:space="preserve"> or any other kind of </w:t>
      </w:r>
      <w:r w:rsidR="001D0157">
        <w:t>financial product</w:t>
      </w:r>
      <w:r w:rsidR="003220C3">
        <w:t>, may only</w:t>
      </w:r>
      <w:r w:rsidR="00EB5E51">
        <w:t xml:space="preserve"> </w:t>
      </w:r>
      <w:r w:rsidR="00C6430F">
        <w:t xml:space="preserve">be considered a </w:t>
      </w:r>
      <w:r w:rsidR="00EB5E51">
        <w:t xml:space="preserve">financial service for the purposes of </w:t>
      </w:r>
      <w:r w:rsidR="00D0789C">
        <w:t xml:space="preserve">Division 2 of Part 2 of the </w:t>
      </w:r>
      <w:r w:rsidR="00B813DF">
        <w:t xml:space="preserve">ASIC </w:t>
      </w:r>
      <w:r w:rsidR="00D0789C">
        <w:t>Act</w:t>
      </w:r>
      <w:r w:rsidR="00EB5E51">
        <w:t xml:space="preserve"> if the</w:t>
      </w:r>
      <w:r w:rsidR="00C6430F">
        <w:t xml:space="preserve"> conduct is engaged</w:t>
      </w:r>
      <w:r w:rsidR="008B576B">
        <w:t xml:space="preserve"> in by, or on behalf of,</w:t>
      </w:r>
      <w:r w:rsidR="00EB5E51">
        <w:t xml:space="preserve"> </w:t>
      </w:r>
      <w:r w:rsidR="00026F30">
        <w:t xml:space="preserve">a </w:t>
      </w:r>
      <w:r w:rsidR="00EB5E51">
        <w:t>constitutionally-covered corporation.</w:t>
      </w:r>
      <w:r w:rsidR="00EB5E51">
        <w:br/>
      </w:r>
      <w:r w:rsidR="00EB5E51" w:rsidRPr="008E5551" w:rsidDel="008E5551">
        <w:rPr>
          <w:b/>
          <w:i/>
        </w:rPr>
        <w:t>[</w:t>
      </w:r>
      <w:r w:rsidR="00EB5E51" w:rsidRPr="00847E4F">
        <w:rPr>
          <w:b/>
          <w:bCs/>
          <w:i/>
          <w:iCs/>
        </w:rPr>
        <w:t xml:space="preserve">Schedule </w:t>
      </w:r>
      <w:r w:rsidR="00B73DD5">
        <w:rPr>
          <w:b/>
          <w:bCs/>
          <w:i/>
          <w:iCs/>
        </w:rPr>
        <w:t>1</w:t>
      </w:r>
      <w:r w:rsidR="00EB5E51" w:rsidRPr="00847E4F">
        <w:rPr>
          <w:b/>
          <w:bCs/>
          <w:i/>
          <w:iCs/>
        </w:rPr>
        <w:t>, items 9</w:t>
      </w:r>
      <w:r w:rsidR="00DE0836">
        <w:rPr>
          <w:b/>
          <w:bCs/>
          <w:i/>
          <w:iCs/>
        </w:rPr>
        <w:t xml:space="preserve"> and 12</w:t>
      </w:r>
      <w:r w:rsidR="00EB5E51" w:rsidRPr="00847E4F">
        <w:rPr>
          <w:b/>
          <w:bCs/>
          <w:i/>
          <w:iCs/>
        </w:rPr>
        <w:t>, section 12BAD</w:t>
      </w:r>
      <w:r w:rsidR="00B73DD5">
        <w:rPr>
          <w:b/>
          <w:bCs/>
          <w:i/>
          <w:iCs/>
        </w:rPr>
        <w:t xml:space="preserve"> and paragraph 12DK(6)(d)</w:t>
      </w:r>
      <w:r w:rsidR="00290210">
        <w:rPr>
          <w:b/>
          <w:bCs/>
          <w:i/>
          <w:iCs/>
        </w:rPr>
        <w:t xml:space="preserve"> of the ASIC Act</w:t>
      </w:r>
      <w:r w:rsidR="00EB5E51" w:rsidRPr="008E5551" w:rsidDel="008E5551">
        <w:rPr>
          <w:b/>
          <w:i/>
        </w:rPr>
        <w:t>]</w:t>
      </w:r>
    </w:p>
    <w:p w14:paraId="67082B9F" w14:textId="79E8CABF" w:rsidR="00EB5E51" w:rsidRPr="00B73DD5" w:rsidRDefault="0091006F" w:rsidP="002F4EBD">
      <w:pPr>
        <w:pStyle w:val="Normalparatextwithnumbers"/>
        <w:numPr>
          <w:ilvl w:val="1"/>
          <w:numId w:val="15"/>
        </w:numPr>
        <w:rPr>
          <w:b/>
          <w:i/>
        </w:rPr>
      </w:pPr>
      <w:r>
        <w:t>Similarly, a</w:t>
      </w:r>
      <w:r w:rsidR="004D226C">
        <w:t xml:space="preserve"> reference to </w:t>
      </w:r>
      <w:r w:rsidR="0003751C">
        <w:t xml:space="preserve">a financial product only includes a payment product, that is not an NCP facility or any other kind of financial product, if the </w:t>
      </w:r>
      <w:r w:rsidR="004B7989">
        <w:t>payment product is issued by, or on behalf of</w:t>
      </w:r>
      <w:r w:rsidR="00724B1D">
        <w:t>,</w:t>
      </w:r>
      <w:r w:rsidR="004B7989">
        <w:t xml:space="preserve"> a </w:t>
      </w:r>
      <w:proofErr w:type="gramStart"/>
      <w:r w:rsidR="004B7989">
        <w:t>constitutionally</w:t>
      </w:r>
      <w:r>
        <w:t>-</w:t>
      </w:r>
      <w:r w:rsidR="004B7989">
        <w:t>covered</w:t>
      </w:r>
      <w:proofErr w:type="gramEnd"/>
      <w:r w:rsidR="004B7989">
        <w:t xml:space="preserve"> corporation.</w:t>
      </w:r>
    </w:p>
    <w:p w14:paraId="0CE261C6" w14:textId="56BD226F" w:rsidR="00CE3631" w:rsidRDefault="00DF6174" w:rsidP="005C214A">
      <w:pPr>
        <w:pStyle w:val="Heading5"/>
      </w:pPr>
      <w:r>
        <w:t xml:space="preserve">Extension of information gathering </w:t>
      </w:r>
      <w:r w:rsidR="0086348C">
        <w:t>po</w:t>
      </w:r>
      <w:r w:rsidR="009E3BB9">
        <w:t>wers</w:t>
      </w:r>
    </w:p>
    <w:p w14:paraId="5021376D" w14:textId="1569F2A1" w:rsidR="0032394E" w:rsidRPr="00175306" w:rsidRDefault="00737814" w:rsidP="002F4EBD">
      <w:pPr>
        <w:pStyle w:val="Normalparatextwithnumbers"/>
        <w:numPr>
          <w:ilvl w:val="1"/>
          <w:numId w:val="15"/>
        </w:numPr>
        <w:rPr>
          <w:rStyle w:val="References"/>
          <w:b w:val="0"/>
          <w:i w:val="0"/>
        </w:rPr>
      </w:pPr>
      <w:r>
        <w:t>ASIC</w:t>
      </w:r>
      <w:r w:rsidR="00A03D74">
        <w:t xml:space="preserve"> has</w:t>
      </w:r>
      <w:r>
        <w:t xml:space="preserve"> existing </w:t>
      </w:r>
      <w:r w:rsidR="004A27B7">
        <w:t xml:space="preserve">information gathering powers </w:t>
      </w:r>
      <w:r w:rsidR="00B21D5C">
        <w:t xml:space="preserve">in </w:t>
      </w:r>
      <w:r w:rsidR="00C0268D">
        <w:t xml:space="preserve">the </w:t>
      </w:r>
      <w:r w:rsidR="00740448">
        <w:t>Corporations Act</w:t>
      </w:r>
      <w:r w:rsidR="00D20545">
        <w:t xml:space="preserve"> </w:t>
      </w:r>
      <w:r w:rsidR="00A03D74">
        <w:t xml:space="preserve">to require </w:t>
      </w:r>
      <w:r w:rsidR="00947130">
        <w:t>AFS lic</w:t>
      </w:r>
      <w:r w:rsidR="002138F6">
        <w:t xml:space="preserve">ensees </w:t>
      </w:r>
      <w:r w:rsidR="00954E19">
        <w:t xml:space="preserve">to </w:t>
      </w:r>
      <w:r w:rsidR="002B0BCA">
        <w:t xml:space="preserve">provide </w:t>
      </w:r>
      <w:r w:rsidR="00BC7BA7">
        <w:t xml:space="preserve">information </w:t>
      </w:r>
      <w:r w:rsidR="00260DE3">
        <w:t>about their financial services businesses.</w:t>
      </w:r>
      <w:r w:rsidR="00620A87">
        <w:t xml:space="preserve"> This power </w:t>
      </w:r>
      <w:r w:rsidR="00445DD1">
        <w:t>is</w:t>
      </w:r>
      <w:r w:rsidR="007E6445">
        <w:t xml:space="preserve"> extended</w:t>
      </w:r>
      <w:r w:rsidR="00445DD1">
        <w:t xml:space="preserve"> by the reforms</w:t>
      </w:r>
      <w:r w:rsidR="007E6445">
        <w:t xml:space="preserve"> </w:t>
      </w:r>
      <w:r w:rsidR="00445DD1">
        <w:t>to allow</w:t>
      </w:r>
      <w:r w:rsidR="00A10B3E">
        <w:t xml:space="preserve"> ASIC</w:t>
      </w:r>
      <w:r w:rsidR="00303630">
        <w:t xml:space="preserve"> to request information </w:t>
      </w:r>
      <w:r w:rsidR="008411E7">
        <w:t xml:space="preserve">from </w:t>
      </w:r>
      <w:r w:rsidR="00B34EBF">
        <w:t xml:space="preserve">persons </w:t>
      </w:r>
      <w:r w:rsidR="00646968">
        <w:t xml:space="preserve">that </w:t>
      </w:r>
      <w:r w:rsidR="000771C5">
        <w:t>it</w:t>
      </w:r>
      <w:r w:rsidR="008F6BF7">
        <w:t xml:space="preserve"> </w:t>
      </w:r>
      <w:r w:rsidR="00014EB8">
        <w:t xml:space="preserve">reasonably </w:t>
      </w:r>
      <w:r w:rsidR="008F6BF7">
        <w:t>suspect</w:t>
      </w:r>
      <w:r w:rsidR="0071419C">
        <w:t>s</w:t>
      </w:r>
      <w:r w:rsidR="008F6BF7">
        <w:t xml:space="preserve"> </w:t>
      </w:r>
      <w:r w:rsidR="00762DEE">
        <w:t>of prov</w:t>
      </w:r>
      <w:r w:rsidR="00014EB8">
        <w:t xml:space="preserve">iding </w:t>
      </w:r>
      <w:r w:rsidR="0046769F">
        <w:t>p</w:t>
      </w:r>
      <w:r w:rsidR="002E18CE">
        <w:t xml:space="preserve">ayment services </w:t>
      </w:r>
      <w:r w:rsidR="00D37B19">
        <w:t xml:space="preserve">or </w:t>
      </w:r>
      <w:r w:rsidR="00770D97" w:rsidRPr="00433E07">
        <w:rPr>
          <w:rStyle w:val="References"/>
          <w:b w:val="0"/>
          <w:bCs w:val="0"/>
          <w:i w:val="0"/>
          <w:iCs w:val="0"/>
        </w:rPr>
        <w:t>payment product</w:t>
      </w:r>
      <w:r w:rsidR="00770D97">
        <w:rPr>
          <w:rStyle w:val="References"/>
          <w:b w:val="0"/>
          <w:bCs w:val="0"/>
          <w:i w:val="0"/>
          <w:iCs w:val="0"/>
        </w:rPr>
        <w:t>-</w:t>
      </w:r>
      <w:r w:rsidR="00770D97" w:rsidRPr="00433E07">
        <w:rPr>
          <w:rStyle w:val="References"/>
          <w:b w:val="0"/>
          <w:bCs w:val="0"/>
          <w:i w:val="0"/>
          <w:iCs w:val="0"/>
        </w:rPr>
        <w:t>related</w:t>
      </w:r>
      <w:r w:rsidR="00770D97" w:rsidRPr="00433E07">
        <w:rPr>
          <w:rStyle w:val="References"/>
          <w:b w:val="0"/>
          <w:i w:val="0"/>
        </w:rPr>
        <w:t xml:space="preserve"> service</w:t>
      </w:r>
      <w:r w:rsidR="00770D97">
        <w:rPr>
          <w:rStyle w:val="References"/>
          <w:b w:val="0"/>
          <w:i w:val="0"/>
        </w:rPr>
        <w:t>s</w:t>
      </w:r>
      <w:r w:rsidR="00770D97" w:rsidRPr="00433E07" w:rsidDel="00433E07">
        <w:rPr>
          <w:rStyle w:val="References"/>
          <w:b w:val="0"/>
          <w:i w:val="0"/>
        </w:rPr>
        <w:t xml:space="preserve"> </w:t>
      </w:r>
      <w:r w:rsidR="00DF1A3C">
        <w:t xml:space="preserve">and </w:t>
      </w:r>
      <w:r w:rsidR="00365C37">
        <w:t xml:space="preserve">that </w:t>
      </w:r>
      <w:r w:rsidR="0063765C">
        <w:t xml:space="preserve">does not hold an AFS licence </w:t>
      </w:r>
      <w:r w:rsidR="000817B5">
        <w:t xml:space="preserve">with </w:t>
      </w:r>
      <w:r w:rsidR="0019753A">
        <w:t>the relevant au</w:t>
      </w:r>
      <w:r w:rsidR="00030B27">
        <w:t>thorisation</w:t>
      </w:r>
      <w:r w:rsidR="00376AA3">
        <w:t>.</w:t>
      </w:r>
      <w:r w:rsidR="000565B4">
        <w:t xml:space="preserve"> The extension allow</w:t>
      </w:r>
      <w:r w:rsidR="007B07FD">
        <w:t>s</w:t>
      </w:r>
      <w:r w:rsidR="000565B4">
        <w:t xml:space="preserve"> ASIC to properly </w:t>
      </w:r>
      <w:r w:rsidR="00306E6F">
        <w:t xml:space="preserve">monitor </w:t>
      </w:r>
      <w:r w:rsidR="00704EF5">
        <w:t xml:space="preserve">potential </w:t>
      </w:r>
      <w:r w:rsidR="001171DB">
        <w:t>unlicensed conduct</w:t>
      </w:r>
      <w:r w:rsidR="007F2063">
        <w:t xml:space="preserve">, including where unlicensed conduct is </w:t>
      </w:r>
      <w:r w:rsidR="00A934D5">
        <w:t>engaged in</w:t>
      </w:r>
      <w:r w:rsidR="00183714">
        <w:t>, or purported to be engaged in,</w:t>
      </w:r>
      <w:r w:rsidR="00A934D5">
        <w:t xml:space="preserve"> under an exemption from the requirement</w:t>
      </w:r>
      <w:r w:rsidR="00183714">
        <w:t xml:space="preserve"> to hold an AFS licence</w:t>
      </w:r>
      <w:r w:rsidR="001171DB">
        <w:t>.</w:t>
      </w:r>
      <w:r w:rsidR="00EB0D5F">
        <w:t xml:space="preserve"> Failure to </w:t>
      </w:r>
      <w:r w:rsidR="00AD0B22">
        <w:t xml:space="preserve">comply with ASIC’s direction </w:t>
      </w:r>
      <w:r w:rsidR="003F60CB">
        <w:t xml:space="preserve">is an offence </w:t>
      </w:r>
      <w:r w:rsidR="00AD0B22">
        <w:t>attract</w:t>
      </w:r>
      <w:r w:rsidR="003F60CB">
        <w:t>ing</w:t>
      </w:r>
      <w:r w:rsidR="00AD0B22">
        <w:t xml:space="preserve"> a penalty of 2 years imprisonment. </w:t>
      </w:r>
      <w:r w:rsidR="00CD1912">
        <w:br/>
      </w:r>
      <w:r w:rsidR="00B63F19" w:rsidRPr="00175306">
        <w:rPr>
          <w:rStyle w:val="References"/>
        </w:rPr>
        <w:t xml:space="preserve">[Schedule </w:t>
      </w:r>
      <w:r w:rsidR="00CC4C35">
        <w:rPr>
          <w:rStyle w:val="References"/>
        </w:rPr>
        <w:t>1</w:t>
      </w:r>
      <w:r w:rsidR="00B63F19" w:rsidRPr="00175306">
        <w:rPr>
          <w:rStyle w:val="References"/>
        </w:rPr>
        <w:t>, item</w:t>
      </w:r>
      <w:r w:rsidR="00AD0B22">
        <w:rPr>
          <w:rStyle w:val="References"/>
        </w:rPr>
        <w:t>s</w:t>
      </w:r>
      <w:r w:rsidR="00CD67CE">
        <w:rPr>
          <w:rStyle w:val="References"/>
        </w:rPr>
        <w:t xml:space="preserve"> </w:t>
      </w:r>
      <w:r w:rsidR="00731245">
        <w:rPr>
          <w:rStyle w:val="References"/>
        </w:rPr>
        <w:t>90</w:t>
      </w:r>
      <w:r w:rsidR="00AD0B22">
        <w:rPr>
          <w:rStyle w:val="References"/>
        </w:rPr>
        <w:t xml:space="preserve"> and 94</w:t>
      </w:r>
      <w:r w:rsidR="00B63F19" w:rsidRPr="00175306">
        <w:rPr>
          <w:rStyle w:val="References"/>
        </w:rPr>
        <w:t xml:space="preserve">, </w:t>
      </w:r>
      <w:r w:rsidR="00D441C6">
        <w:rPr>
          <w:rStyle w:val="References"/>
        </w:rPr>
        <w:t>section</w:t>
      </w:r>
      <w:r w:rsidR="00B63F19" w:rsidRPr="00175306">
        <w:rPr>
          <w:rStyle w:val="References"/>
        </w:rPr>
        <w:t xml:space="preserve"> </w:t>
      </w:r>
      <w:r w:rsidR="00B63F19">
        <w:rPr>
          <w:rStyle w:val="References"/>
        </w:rPr>
        <w:t xml:space="preserve">925J </w:t>
      </w:r>
      <w:r w:rsidR="00AD0B22">
        <w:rPr>
          <w:rStyle w:val="References"/>
        </w:rPr>
        <w:t xml:space="preserve">and Schedule 3 </w:t>
      </w:r>
      <w:r w:rsidR="00B63F19" w:rsidRPr="00175306">
        <w:rPr>
          <w:rStyle w:val="References"/>
        </w:rPr>
        <w:t xml:space="preserve">of </w:t>
      </w:r>
      <w:r w:rsidR="00B2381F">
        <w:rPr>
          <w:rStyle w:val="References"/>
        </w:rPr>
        <w:t xml:space="preserve">the </w:t>
      </w:r>
      <w:r w:rsidR="00CC4C35">
        <w:rPr>
          <w:rStyle w:val="References"/>
        </w:rPr>
        <w:t xml:space="preserve">Corporations </w:t>
      </w:r>
      <w:r w:rsidR="00B63F19" w:rsidRPr="00175306">
        <w:rPr>
          <w:rStyle w:val="References"/>
        </w:rPr>
        <w:t xml:space="preserve">Act] </w:t>
      </w:r>
    </w:p>
    <w:p w14:paraId="297AC6C7" w14:textId="2DADF122" w:rsidR="00E5179B" w:rsidRPr="00674A1C" w:rsidRDefault="00E034C9" w:rsidP="002F4EBD">
      <w:pPr>
        <w:pStyle w:val="Normalparatextwithnumbers"/>
        <w:numPr>
          <w:ilvl w:val="1"/>
          <w:numId w:val="15"/>
        </w:numPr>
        <w:rPr>
          <w:rStyle w:val="References"/>
        </w:rPr>
      </w:pPr>
      <w:r>
        <w:rPr>
          <w:rStyle w:val="References"/>
          <w:b w:val="0"/>
          <w:bCs w:val="0"/>
          <w:i w:val="0"/>
          <w:iCs w:val="0"/>
        </w:rPr>
        <w:t xml:space="preserve">Regulations may </w:t>
      </w:r>
      <w:r w:rsidR="00557B73">
        <w:rPr>
          <w:rStyle w:val="References"/>
          <w:b w:val="0"/>
          <w:bCs w:val="0"/>
          <w:i w:val="0"/>
          <w:iCs w:val="0"/>
        </w:rPr>
        <w:t xml:space="preserve">specify other forms of information </w:t>
      </w:r>
      <w:r w:rsidR="00F90959">
        <w:rPr>
          <w:rStyle w:val="References"/>
          <w:b w:val="0"/>
          <w:bCs w:val="0"/>
          <w:i w:val="0"/>
          <w:iCs w:val="0"/>
        </w:rPr>
        <w:t xml:space="preserve">required </w:t>
      </w:r>
      <w:r w:rsidR="00557B73">
        <w:rPr>
          <w:rStyle w:val="References"/>
          <w:b w:val="0"/>
          <w:bCs w:val="0"/>
          <w:i w:val="0"/>
          <w:iCs w:val="0"/>
        </w:rPr>
        <w:t>to be provided</w:t>
      </w:r>
      <w:r w:rsidR="00D23DFA">
        <w:rPr>
          <w:rStyle w:val="References"/>
          <w:b w:val="0"/>
          <w:bCs w:val="0"/>
          <w:i w:val="0"/>
          <w:iCs w:val="0"/>
        </w:rPr>
        <w:t xml:space="preserve"> to ASIC</w:t>
      </w:r>
      <w:r w:rsidR="00557B73">
        <w:rPr>
          <w:rStyle w:val="References"/>
          <w:b w:val="0"/>
          <w:bCs w:val="0"/>
          <w:i w:val="0"/>
          <w:iCs w:val="0"/>
        </w:rPr>
        <w:t>.</w:t>
      </w:r>
      <w:r w:rsidR="0095298D">
        <w:rPr>
          <w:rStyle w:val="References"/>
          <w:b w:val="0"/>
          <w:bCs w:val="0"/>
          <w:i w:val="0"/>
          <w:iCs w:val="0"/>
        </w:rPr>
        <w:t xml:space="preserve"> If such regulations </w:t>
      </w:r>
      <w:r w:rsidR="003F60CB">
        <w:rPr>
          <w:rStyle w:val="References"/>
          <w:b w:val="0"/>
          <w:bCs w:val="0"/>
          <w:i w:val="0"/>
          <w:iCs w:val="0"/>
        </w:rPr>
        <w:t>are made</w:t>
      </w:r>
      <w:r w:rsidR="00606078">
        <w:rPr>
          <w:rStyle w:val="References"/>
          <w:b w:val="0"/>
          <w:bCs w:val="0"/>
          <w:i w:val="0"/>
          <w:iCs w:val="0"/>
        </w:rPr>
        <w:t xml:space="preserve">, failure to comply is </w:t>
      </w:r>
      <w:r w:rsidR="00A57BF2">
        <w:rPr>
          <w:rStyle w:val="References"/>
          <w:b w:val="0"/>
          <w:bCs w:val="0"/>
          <w:i w:val="0"/>
          <w:iCs w:val="0"/>
        </w:rPr>
        <w:t>subject to a civil penalty of 20 penalty units (200 penalty units for bod</w:t>
      </w:r>
      <w:r w:rsidR="004611D5">
        <w:rPr>
          <w:rStyle w:val="References"/>
          <w:b w:val="0"/>
          <w:bCs w:val="0"/>
          <w:i w:val="0"/>
          <w:iCs w:val="0"/>
        </w:rPr>
        <w:t>ies</w:t>
      </w:r>
      <w:r w:rsidR="00A57BF2">
        <w:rPr>
          <w:rStyle w:val="References"/>
          <w:b w:val="0"/>
          <w:bCs w:val="0"/>
          <w:i w:val="0"/>
          <w:iCs w:val="0"/>
        </w:rPr>
        <w:t xml:space="preserve"> corporate).</w:t>
      </w:r>
      <w:r w:rsidR="00557B73">
        <w:rPr>
          <w:rStyle w:val="References"/>
          <w:b w:val="0"/>
          <w:bCs w:val="0"/>
          <w:i w:val="0"/>
          <w:iCs w:val="0"/>
        </w:rPr>
        <w:br/>
      </w:r>
      <w:r w:rsidR="00DD1AF3" w:rsidRPr="00175306">
        <w:rPr>
          <w:rStyle w:val="References"/>
        </w:rPr>
        <w:t xml:space="preserve">[Schedule </w:t>
      </w:r>
      <w:r w:rsidR="00CC4C35">
        <w:rPr>
          <w:rStyle w:val="References"/>
        </w:rPr>
        <w:t>1</w:t>
      </w:r>
      <w:r w:rsidR="00DD1AF3" w:rsidRPr="00175306">
        <w:rPr>
          <w:rStyle w:val="References"/>
        </w:rPr>
        <w:t>, item</w:t>
      </w:r>
      <w:r w:rsidR="00A735FF">
        <w:rPr>
          <w:rStyle w:val="References"/>
        </w:rPr>
        <w:t>s</w:t>
      </w:r>
      <w:r w:rsidR="00DD1AF3" w:rsidRPr="00175306">
        <w:rPr>
          <w:rStyle w:val="References"/>
        </w:rPr>
        <w:t xml:space="preserve"> </w:t>
      </w:r>
      <w:r w:rsidR="00731245">
        <w:rPr>
          <w:rStyle w:val="References"/>
        </w:rPr>
        <w:t>90</w:t>
      </w:r>
      <w:r w:rsidR="00A735FF">
        <w:rPr>
          <w:rStyle w:val="References"/>
        </w:rPr>
        <w:t xml:space="preserve"> and 92</w:t>
      </w:r>
      <w:r w:rsidR="00DD1AF3" w:rsidRPr="00175306">
        <w:rPr>
          <w:rStyle w:val="References"/>
        </w:rPr>
        <w:t xml:space="preserve">, </w:t>
      </w:r>
      <w:r w:rsidR="00D441C6">
        <w:rPr>
          <w:rStyle w:val="References"/>
        </w:rPr>
        <w:t>section</w:t>
      </w:r>
      <w:r w:rsidR="00DD1AF3" w:rsidRPr="00175306">
        <w:rPr>
          <w:rStyle w:val="References"/>
        </w:rPr>
        <w:t xml:space="preserve"> </w:t>
      </w:r>
      <w:r w:rsidR="00DD1AF3">
        <w:rPr>
          <w:rStyle w:val="References"/>
        </w:rPr>
        <w:t>925K</w:t>
      </w:r>
      <w:r w:rsidR="00DD1AF3" w:rsidRPr="00175306">
        <w:rPr>
          <w:rStyle w:val="References"/>
        </w:rPr>
        <w:t xml:space="preserve"> </w:t>
      </w:r>
      <w:r w:rsidR="00A735FF">
        <w:rPr>
          <w:rStyle w:val="References"/>
        </w:rPr>
        <w:t>and subsection 1317</w:t>
      </w:r>
      <w:proofErr w:type="gramStart"/>
      <w:r w:rsidR="00A735FF">
        <w:rPr>
          <w:rStyle w:val="References"/>
        </w:rPr>
        <w:t>E(</w:t>
      </w:r>
      <w:proofErr w:type="gramEnd"/>
      <w:r w:rsidR="00A735FF">
        <w:rPr>
          <w:rStyle w:val="References"/>
        </w:rPr>
        <w:t xml:space="preserve">3) </w:t>
      </w:r>
      <w:r w:rsidR="00DD1AF3" w:rsidRPr="00175306">
        <w:rPr>
          <w:rStyle w:val="References"/>
        </w:rPr>
        <w:t xml:space="preserve">of </w:t>
      </w:r>
      <w:r w:rsidR="00B2381F">
        <w:rPr>
          <w:rStyle w:val="References"/>
        </w:rPr>
        <w:t xml:space="preserve">the </w:t>
      </w:r>
      <w:r w:rsidR="00396CC4">
        <w:rPr>
          <w:rStyle w:val="References"/>
        </w:rPr>
        <w:t>Co</w:t>
      </w:r>
      <w:r w:rsidR="00C57A1E">
        <w:rPr>
          <w:rStyle w:val="References"/>
        </w:rPr>
        <w:t xml:space="preserve">rporations </w:t>
      </w:r>
      <w:r w:rsidR="00DD1AF3" w:rsidRPr="00175306">
        <w:rPr>
          <w:rStyle w:val="References"/>
        </w:rPr>
        <w:t xml:space="preserve">Act] </w:t>
      </w:r>
      <w:r w:rsidR="00557B73">
        <w:rPr>
          <w:rStyle w:val="References"/>
          <w:b w:val="0"/>
          <w:bCs w:val="0"/>
          <w:i w:val="0"/>
          <w:iCs w:val="0"/>
        </w:rPr>
        <w:t xml:space="preserve"> </w:t>
      </w:r>
    </w:p>
    <w:p w14:paraId="426035D6" w14:textId="35DAC188" w:rsidR="00674A1C" w:rsidRDefault="00591DDE" w:rsidP="00674A1C">
      <w:pPr>
        <w:pStyle w:val="Heading5"/>
      </w:pPr>
      <w:r>
        <w:t>ASIC’s confidentiality responsibilities</w:t>
      </w:r>
    </w:p>
    <w:p w14:paraId="5BF8B169" w14:textId="288C006F" w:rsidR="00365C37" w:rsidRPr="005F29DF" w:rsidRDefault="00AB2F0C" w:rsidP="002F4EBD">
      <w:pPr>
        <w:pStyle w:val="Normalparatextwithnumbers"/>
        <w:numPr>
          <w:ilvl w:val="1"/>
          <w:numId w:val="15"/>
        </w:numPr>
        <w:rPr>
          <w:rFonts w:eastAsia="Times New Roman" w:cs="Times New Roman"/>
          <w:b/>
        </w:rPr>
      </w:pPr>
      <w:r>
        <w:t>T</w:t>
      </w:r>
      <w:r w:rsidR="00FB0678">
        <w:t>he d</w:t>
      </w:r>
      <w:r w:rsidR="00430002">
        <w:t>isclosure of</w:t>
      </w:r>
      <w:r>
        <w:t xml:space="preserve"> information to AUSTRAC </w:t>
      </w:r>
      <w:r w:rsidR="00FB0678">
        <w:t xml:space="preserve">by ASIC is </w:t>
      </w:r>
      <w:r w:rsidR="00430002">
        <w:t xml:space="preserve">an authorised use or disclosure </w:t>
      </w:r>
      <w:r w:rsidR="00FB0678">
        <w:t>of information.</w:t>
      </w:r>
      <w:r w:rsidR="00C60016">
        <w:t xml:space="preserve"> Including disclosures to AUSTRAC </w:t>
      </w:r>
      <w:r w:rsidR="0080439D">
        <w:t>as an</w:t>
      </w:r>
      <w:r w:rsidR="00FB0678">
        <w:t xml:space="preserve"> authorised disclosure</w:t>
      </w:r>
      <w:r w:rsidR="00CE3A9C">
        <w:t xml:space="preserve"> </w:t>
      </w:r>
      <w:r w:rsidR="0080439D">
        <w:t>under</w:t>
      </w:r>
      <w:r w:rsidR="00CE3A9C">
        <w:t xml:space="preserve"> the ASIC Act</w:t>
      </w:r>
      <w:r>
        <w:t xml:space="preserve"> </w:t>
      </w:r>
      <w:r w:rsidRPr="00D2185D">
        <w:rPr>
          <w:rFonts w:eastAsia="Times New Roman" w:cs="Times New Roman"/>
        </w:rPr>
        <w:t>support</w:t>
      </w:r>
      <w:r w:rsidR="00CE3A9C">
        <w:rPr>
          <w:rFonts w:eastAsia="Times New Roman" w:cs="Times New Roman"/>
        </w:rPr>
        <w:t>s</w:t>
      </w:r>
      <w:r w:rsidRPr="00D2185D">
        <w:rPr>
          <w:rFonts w:eastAsia="Times New Roman" w:cs="Times New Roman"/>
        </w:rPr>
        <w:t xml:space="preserve"> </w:t>
      </w:r>
      <w:r w:rsidR="00CE3A9C">
        <w:rPr>
          <w:rFonts w:eastAsia="Times New Roman" w:cs="Times New Roman"/>
        </w:rPr>
        <w:t xml:space="preserve">the </w:t>
      </w:r>
      <w:r w:rsidR="00913EE6">
        <w:rPr>
          <w:rFonts w:eastAsia="Times New Roman" w:cs="Times New Roman"/>
        </w:rPr>
        <w:t xml:space="preserve">effective </w:t>
      </w:r>
      <w:r w:rsidR="00FB7044">
        <w:rPr>
          <w:rFonts w:eastAsia="Times New Roman" w:cs="Times New Roman"/>
        </w:rPr>
        <w:t>regulation</w:t>
      </w:r>
      <w:r w:rsidR="00913EE6">
        <w:rPr>
          <w:rFonts w:eastAsia="Times New Roman" w:cs="Times New Roman"/>
        </w:rPr>
        <w:t xml:space="preserve"> o</w:t>
      </w:r>
      <w:r w:rsidR="00DD58C7">
        <w:rPr>
          <w:rFonts w:eastAsia="Times New Roman" w:cs="Times New Roman"/>
        </w:rPr>
        <w:t xml:space="preserve">f financial services by </w:t>
      </w:r>
      <w:r w:rsidR="00887388">
        <w:rPr>
          <w:rFonts w:eastAsia="Times New Roman" w:cs="Times New Roman"/>
        </w:rPr>
        <w:t xml:space="preserve">supporting </w:t>
      </w:r>
      <w:r w:rsidR="00CE3A9C">
        <w:rPr>
          <w:rFonts w:eastAsia="Times New Roman" w:cs="Times New Roman"/>
        </w:rPr>
        <w:t>efficient</w:t>
      </w:r>
      <w:r w:rsidRPr="00D2185D">
        <w:rPr>
          <w:rFonts w:eastAsia="Times New Roman" w:cs="Times New Roman"/>
        </w:rPr>
        <w:t xml:space="preserve"> sharing of information </w:t>
      </w:r>
      <w:r w:rsidR="00913EE6">
        <w:rPr>
          <w:rFonts w:eastAsia="Times New Roman" w:cs="Times New Roman"/>
        </w:rPr>
        <w:t>between</w:t>
      </w:r>
      <w:r w:rsidR="005A4F82">
        <w:rPr>
          <w:rFonts w:eastAsia="Times New Roman" w:cs="Times New Roman"/>
        </w:rPr>
        <w:t xml:space="preserve"> ASIC and AUSTRAC</w:t>
      </w:r>
      <w:r w:rsidRPr="00D2185D">
        <w:rPr>
          <w:rFonts w:eastAsia="Times New Roman" w:cs="Times New Roman"/>
        </w:rPr>
        <w:t>.</w:t>
      </w:r>
      <w:r w:rsidR="00887388">
        <w:rPr>
          <w:rFonts w:eastAsia="Times New Roman" w:cs="Times New Roman"/>
        </w:rPr>
        <w:t xml:space="preserve"> </w:t>
      </w:r>
      <w:r w:rsidR="00365C37">
        <w:rPr>
          <w:rFonts w:eastAsia="Times New Roman" w:cs="Times New Roman"/>
        </w:rPr>
        <w:br/>
      </w:r>
      <w:r w:rsidR="00365C37" w:rsidRPr="008E5551" w:rsidDel="008E5551">
        <w:rPr>
          <w:rFonts w:eastAsia="Times New Roman" w:cs="Times New Roman"/>
          <w:b/>
          <w:i/>
        </w:rPr>
        <w:t>[</w:t>
      </w:r>
      <w:r w:rsidR="00365C37" w:rsidRPr="008A1004">
        <w:rPr>
          <w:rFonts w:eastAsia="Times New Roman" w:cs="Times New Roman"/>
          <w:b/>
          <w:bCs/>
          <w:i/>
          <w:iCs/>
        </w:rPr>
        <w:t xml:space="preserve">Schedule </w:t>
      </w:r>
      <w:r w:rsidR="00365C37">
        <w:rPr>
          <w:rFonts w:eastAsia="Times New Roman" w:cs="Times New Roman"/>
          <w:b/>
          <w:bCs/>
          <w:i/>
          <w:iCs/>
        </w:rPr>
        <w:t>1</w:t>
      </w:r>
      <w:r w:rsidR="00365C37" w:rsidRPr="008A1004">
        <w:rPr>
          <w:rFonts w:eastAsia="Times New Roman" w:cs="Times New Roman"/>
          <w:b/>
          <w:bCs/>
          <w:i/>
          <w:iCs/>
        </w:rPr>
        <w:t xml:space="preserve">, item </w:t>
      </w:r>
      <w:r w:rsidR="00363011">
        <w:rPr>
          <w:rFonts w:eastAsia="Times New Roman" w:cs="Times New Roman"/>
          <w:b/>
          <w:bCs/>
          <w:i/>
          <w:iCs/>
        </w:rPr>
        <w:t>117</w:t>
      </w:r>
      <w:r w:rsidR="00365C37" w:rsidRPr="008A1004">
        <w:rPr>
          <w:rFonts w:eastAsia="Times New Roman" w:cs="Times New Roman"/>
          <w:b/>
          <w:bCs/>
          <w:i/>
          <w:iCs/>
        </w:rPr>
        <w:t>, paragraph 127(2</w:t>
      </w:r>
      <w:proofErr w:type="gramStart"/>
      <w:r w:rsidR="00365C37" w:rsidRPr="008A1004">
        <w:rPr>
          <w:rFonts w:eastAsia="Times New Roman" w:cs="Times New Roman"/>
          <w:b/>
          <w:bCs/>
          <w:i/>
          <w:iCs/>
        </w:rPr>
        <w:t>A)(</w:t>
      </w:r>
      <w:proofErr w:type="gramEnd"/>
      <w:r w:rsidR="00365C37" w:rsidRPr="008A1004">
        <w:rPr>
          <w:rFonts w:eastAsia="Times New Roman" w:cs="Times New Roman"/>
          <w:b/>
          <w:bCs/>
          <w:i/>
          <w:iCs/>
        </w:rPr>
        <w:t>g</w:t>
      </w:r>
      <w:r w:rsidR="00365C37">
        <w:rPr>
          <w:rFonts w:eastAsia="Times New Roman" w:cs="Times New Roman"/>
          <w:b/>
          <w:bCs/>
          <w:i/>
          <w:iCs/>
        </w:rPr>
        <w:t>a</w:t>
      </w:r>
      <w:r w:rsidR="00365C37" w:rsidRPr="008A1004">
        <w:rPr>
          <w:rFonts w:eastAsia="Times New Roman" w:cs="Times New Roman"/>
          <w:b/>
          <w:bCs/>
          <w:i/>
          <w:iCs/>
        </w:rPr>
        <w:t>)</w:t>
      </w:r>
      <w:r w:rsidR="00365C37">
        <w:rPr>
          <w:rFonts w:eastAsia="Times New Roman" w:cs="Times New Roman"/>
          <w:b/>
          <w:bCs/>
          <w:i/>
          <w:iCs/>
        </w:rPr>
        <w:t xml:space="preserve"> of the ASIC Act</w:t>
      </w:r>
      <w:r w:rsidR="00365C37" w:rsidRPr="008E5551" w:rsidDel="008E5551">
        <w:rPr>
          <w:rFonts w:eastAsia="Times New Roman" w:cs="Times New Roman"/>
          <w:b/>
          <w:i/>
        </w:rPr>
        <w:t>]</w:t>
      </w:r>
    </w:p>
    <w:p w14:paraId="10EFB1D1" w14:textId="4A725080" w:rsidR="009713D9" w:rsidRPr="00AB2F0C" w:rsidRDefault="00FB4613" w:rsidP="002F4EBD">
      <w:pPr>
        <w:pStyle w:val="Normalparatextwithnumbers"/>
        <w:numPr>
          <w:ilvl w:val="1"/>
          <w:numId w:val="15"/>
        </w:numPr>
        <w:rPr>
          <w:b/>
        </w:rPr>
      </w:pPr>
      <w:r>
        <w:lastRenderedPageBreak/>
        <w:t xml:space="preserve">Under </w:t>
      </w:r>
      <w:r w:rsidR="00673B18">
        <w:t xml:space="preserve">the </w:t>
      </w:r>
      <w:r w:rsidR="002772C4">
        <w:rPr>
          <w:i/>
        </w:rPr>
        <w:t>Anti-</w:t>
      </w:r>
      <w:r w:rsidR="009D6BA2">
        <w:rPr>
          <w:i/>
        </w:rPr>
        <w:t>M</w:t>
      </w:r>
      <w:r w:rsidR="002772C4">
        <w:rPr>
          <w:i/>
        </w:rPr>
        <w:t xml:space="preserve">oney </w:t>
      </w:r>
      <w:r w:rsidR="009D6BA2">
        <w:rPr>
          <w:i/>
        </w:rPr>
        <w:t>Laundering and Counter-Terrorism Financi</w:t>
      </w:r>
      <w:r w:rsidR="00A5561A">
        <w:rPr>
          <w:i/>
        </w:rPr>
        <w:t xml:space="preserve">ng Act </w:t>
      </w:r>
      <w:r w:rsidR="00A5561A" w:rsidRPr="00A5561A">
        <w:rPr>
          <w:i/>
        </w:rPr>
        <w:t>2006</w:t>
      </w:r>
      <w:r w:rsidR="00D6295D">
        <w:rPr>
          <w:i/>
        </w:rPr>
        <w:t xml:space="preserve">, </w:t>
      </w:r>
      <w:r w:rsidR="00887388" w:rsidRPr="00D6295D">
        <w:t>AUSTRAC</w:t>
      </w:r>
      <w:r w:rsidR="00D6295D">
        <w:t xml:space="preserve"> </w:t>
      </w:r>
      <w:r w:rsidR="00BC4659">
        <w:t xml:space="preserve">administers laws that apply to persons who provide designated services, which include </w:t>
      </w:r>
      <w:r w:rsidR="00A36459">
        <w:t xml:space="preserve">activities </w:t>
      </w:r>
      <w:r w:rsidR="00E17291">
        <w:t xml:space="preserve">relating to payment products and payment services, and </w:t>
      </w:r>
      <w:r w:rsidR="00D6295D">
        <w:t>maintains a register of remittance service providers</w:t>
      </w:r>
      <w:r w:rsidR="00E17291">
        <w:t xml:space="preserve">. Efficient information sharing </w:t>
      </w:r>
      <w:r w:rsidR="00E66717">
        <w:t>between co-regulators of this sector</w:t>
      </w:r>
      <w:r w:rsidR="00E17291" w:rsidRPr="005F29DF">
        <w:rPr>
          <w:b/>
        </w:rPr>
        <w:t xml:space="preserve"> </w:t>
      </w:r>
      <w:r w:rsidR="009E46EE">
        <w:t>supports co-regulators to improve their processes</w:t>
      </w:r>
      <w:r w:rsidR="00E514FC">
        <w:t>, identify risks,</w:t>
      </w:r>
      <w:r w:rsidR="009E46EE">
        <w:t xml:space="preserve"> </w:t>
      </w:r>
      <w:r w:rsidR="008D2622">
        <w:t xml:space="preserve">and </w:t>
      </w:r>
      <w:r w:rsidR="00CA36D7">
        <w:t xml:space="preserve">minimise </w:t>
      </w:r>
      <w:r w:rsidR="00E514FC">
        <w:t xml:space="preserve">unnecessary </w:t>
      </w:r>
      <w:r w:rsidR="00CA36D7">
        <w:t xml:space="preserve">duplication of </w:t>
      </w:r>
      <w:r w:rsidR="00463314">
        <w:t>information</w:t>
      </w:r>
      <w:r w:rsidR="00E514FC">
        <w:t>-</w:t>
      </w:r>
      <w:r w:rsidR="00463314">
        <w:t>gathering</w:t>
      </w:r>
      <w:r w:rsidR="00E514FC">
        <w:t xml:space="preserve"> requirements.</w:t>
      </w:r>
    </w:p>
    <w:p w14:paraId="0E6442E2" w14:textId="43D01AF3" w:rsidR="00620BF6" w:rsidRDefault="008A1A8D" w:rsidP="008A1A8D">
      <w:pPr>
        <w:pStyle w:val="Heading3"/>
        <w:rPr>
          <w:rFonts w:hint="eastAsia"/>
        </w:rPr>
      </w:pPr>
      <w:bookmarkStart w:id="84" w:name="_Toc220591884"/>
      <w:bookmarkStart w:id="85" w:name="_Toc221191494"/>
      <w:bookmarkStart w:id="86" w:name="_Toc221282070"/>
      <w:bookmarkStart w:id="87" w:name="_Toc221726421"/>
      <w:bookmarkStart w:id="88" w:name="_Toc223428954"/>
      <w:r>
        <w:t>Safeguarding money</w:t>
      </w:r>
      <w:bookmarkEnd w:id="84"/>
      <w:bookmarkEnd w:id="85"/>
      <w:bookmarkEnd w:id="86"/>
      <w:bookmarkEnd w:id="87"/>
      <w:bookmarkEnd w:id="88"/>
    </w:p>
    <w:p w14:paraId="37A92CDC" w14:textId="35D8E293" w:rsidR="003E5221" w:rsidRPr="00A4425D" w:rsidRDefault="008D3118" w:rsidP="002F4EBD">
      <w:pPr>
        <w:pStyle w:val="Normalparatextwithnumbers"/>
        <w:numPr>
          <w:ilvl w:val="1"/>
          <w:numId w:val="15"/>
        </w:numPr>
      </w:pPr>
      <w:r>
        <w:t>The</w:t>
      </w:r>
      <w:r w:rsidDel="006E3409">
        <w:t xml:space="preserve"> </w:t>
      </w:r>
      <w:r w:rsidR="006E3409">
        <w:t xml:space="preserve">Bill </w:t>
      </w:r>
      <w:r>
        <w:t>introduce</w:t>
      </w:r>
      <w:r w:rsidR="00F324B7">
        <w:t>s</w:t>
      </w:r>
      <w:r>
        <w:t xml:space="preserve"> n</w:t>
      </w:r>
      <w:r w:rsidR="009F6177">
        <w:t xml:space="preserve">ew requirements </w:t>
      </w:r>
      <w:r w:rsidR="002C1EBD">
        <w:t>on</w:t>
      </w:r>
      <w:r w:rsidR="004B367B">
        <w:t xml:space="preserve"> </w:t>
      </w:r>
      <w:r w:rsidR="004B367B" w:rsidRPr="00F66346">
        <w:t xml:space="preserve">payment system </w:t>
      </w:r>
      <w:r w:rsidR="004B367B">
        <w:t xml:space="preserve">licensees </w:t>
      </w:r>
      <w:r w:rsidR="009F6177">
        <w:t xml:space="preserve">to safeguard </w:t>
      </w:r>
      <w:r w:rsidR="0028283B">
        <w:t>payment-related money (referred to as ‘</w:t>
      </w:r>
      <w:r w:rsidR="00DF72E6" w:rsidRPr="00F66346">
        <w:t>relevant PS money</w:t>
      </w:r>
      <w:r w:rsidR="0028283B">
        <w:t>’)</w:t>
      </w:r>
      <w:r w:rsidR="009F6177">
        <w:t xml:space="preserve">. </w:t>
      </w:r>
      <w:r w:rsidR="004256CE">
        <w:t xml:space="preserve">The </w:t>
      </w:r>
      <w:r w:rsidR="00DF1C91">
        <w:t>safeguarding</w:t>
      </w:r>
      <w:r w:rsidR="004256CE">
        <w:t xml:space="preserve"> requirements </w:t>
      </w:r>
      <w:r w:rsidR="00F324B7">
        <w:t xml:space="preserve">are </w:t>
      </w:r>
      <w:r w:rsidR="004256CE">
        <w:t xml:space="preserve">based on </w:t>
      </w:r>
      <w:r w:rsidR="00AB391A">
        <w:t xml:space="preserve">the </w:t>
      </w:r>
      <w:r w:rsidR="004256CE">
        <w:t>client money regime in Division 2</w:t>
      </w:r>
      <w:r w:rsidR="00AB391A">
        <w:t xml:space="preserve"> of </w:t>
      </w:r>
      <w:r w:rsidR="004256CE">
        <w:t>Part 7.8 of the Corporations Act, but with adjustments to apply effectively for money that is being held in, or transferred through, SVFs, payment instruments and payment services.</w:t>
      </w:r>
      <w:r w:rsidR="003179E8">
        <w:t xml:space="preserve"> They </w:t>
      </w:r>
      <w:r w:rsidR="00F324B7">
        <w:t>are</w:t>
      </w:r>
      <w:r w:rsidR="003179E8">
        <w:t xml:space="preserve"> housed in </w:t>
      </w:r>
      <w:r w:rsidR="000972BD">
        <w:t xml:space="preserve">new Division 2A </w:t>
      </w:r>
      <w:r w:rsidR="00BB4456">
        <w:t>of</w:t>
      </w:r>
      <w:r w:rsidR="000972BD">
        <w:t xml:space="preserve"> Part 7.8 of the Corporations Act</w:t>
      </w:r>
      <w:r w:rsidR="003077B4">
        <w:t xml:space="preserve">. </w:t>
      </w:r>
      <w:r w:rsidR="008B3FF2">
        <w:t xml:space="preserve">The new Division 2A includes a power for ASIC to make </w:t>
      </w:r>
      <w:r w:rsidR="00357624">
        <w:t xml:space="preserve">reporting </w:t>
      </w:r>
      <w:r w:rsidR="003800E4">
        <w:t>rules</w:t>
      </w:r>
      <w:r w:rsidR="00D53382">
        <w:t>, and provisions for the enforcement of any such rules made by ASIC</w:t>
      </w:r>
      <w:r w:rsidR="003E5221">
        <w:t>.</w:t>
      </w:r>
      <w:r w:rsidR="003E441A">
        <w:br/>
      </w:r>
      <w:r w:rsidR="003E5221">
        <w:rPr>
          <w:rStyle w:val="References"/>
        </w:rPr>
        <w:t>[</w:t>
      </w:r>
      <w:r w:rsidR="003E5221" w:rsidRPr="008F3075">
        <w:rPr>
          <w:rStyle w:val="References"/>
        </w:rPr>
        <w:t xml:space="preserve">Schedule </w:t>
      </w:r>
      <w:r w:rsidR="008F3075" w:rsidRPr="008F3075">
        <w:rPr>
          <w:rStyle w:val="References"/>
        </w:rPr>
        <w:t>1</w:t>
      </w:r>
      <w:r w:rsidR="003E5221" w:rsidRPr="008F3075">
        <w:rPr>
          <w:rStyle w:val="References"/>
        </w:rPr>
        <w:t xml:space="preserve">, item </w:t>
      </w:r>
      <w:r w:rsidR="00A1552D">
        <w:rPr>
          <w:rStyle w:val="References"/>
        </w:rPr>
        <w:t>44</w:t>
      </w:r>
      <w:r w:rsidR="003E5221" w:rsidRPr="008F3075">
        <w:rPr>
          <w:rStyle w:val="References"/>
        </w:rPr>
        <w:t xml:space="preserve">, </w:t>
      </w:r>
      <w:r w:rsidR="003E5221" w:rsidRPr="00E663FA">
        <w:rPr>
          <w:rStyle w:val="References"/>
        </w:rPr>
        <w:t xml:space="preserve">section </w:t>
      </w:r>
      <w:r w:rsidR="00037ED0">
        <w:rPr>
          <w:rStyle w:val="References"/>
        </w:rPr>
        <w:t>983HA</w:t>
      </w:r>
      <w:r w:rsidR="003E5221" w:rsidRPr="00E663FA">
        <w:rPr>
          <w:rStyle w:val="References"/>
        </w:rPr>
        <w:t xml:space="preserve"> of the Corporations Act</w:t>
      </w:r>
      <w:r w:rsidR="003E5221" w:rsidRPr="00BA06BF">
        <w:rPr>
          <w:rStyle w:val="References"/>
        </w:rPr>
        <w:t>]</w:t>
      </w:r>
    </w:p>
    <w:p w14:paraId="24F06C1E" w14:textId="21CFD724" w:rsidR="00477913" w:rsidRDefault="00165035" w:rsidP="00477913">
      <w:pPr>
        <w:pStyle w:val="Normalparatextwithnumbers"/>
        <w:numPr>
          <w:ilvl w:val="1"/>
          <w:numId w:val="15"/>
        </w:numPr>
      </w:pPr>
      <w:r>
        <w:t>The</w:t>
      </w:r>
      <w:r w:rsidR="00DF1C91">
        <w:t>se</w:t>
      </w:r>
      <w:r>
        <w:t xml:space="preserve"> requirements </w:t>
      </w:r>
      <w:r w:rsidR="00257215">
        <w:t>support</w:t>
      </w:r>
      <w:r w:rsidR="005F63B1">
        <w:t xml:space="preserve"> the</w:t>
      </w:r>
      <w:r w:rsidR="00257215">
        <w:t xml:space="preserve"> availability of</w:t>
      </w:r>
      <w:r w:rsidDel="005C03F3">
        <w:t xml:space="preserve"> </w:t>
      </w:r>
      <w:r w:rsidRPr="00A4425D">
        <w:t>relevant PS money</w:t>
      </w:r>
      <w:r>
        <w:t xml:space="preserve"> held by </w:t>
      </w:r>
      <w:r w:rsidR="00AB6092">
        <w:t>‘</w:t>
      </w:r>
      <w:r w:rsidRPr="00A4425D">
        <w:t>payment system licensees</w:t>
      </w:r>
      <w:r w:rsidR="00AB6092">
        <w:t>’</w:t>
      </w:r>
      <w:r>
        <w:t xml:space="preserve"> to complete </w:t>
      </w:r>
      <w:r w:rsidR="00FD2E58">
        <w:t xml:space="preserve">non-cash funds </w:t>
      </w:r>
      <w:r>
        <w:t>transfers. Circumstances where relevant PS money could be unavailable to complete transfers</w:t>
      </w:r>
      <w:r w:rsidR="00FD2E58">
        <w:t>, if not ade</w:t>
      </w:r>
      <w:r w:rsidR="00307379">
        <w:t>quately protected,</w:t>
      </w:r>
      <w:r>
        <w:t xml:space="preserve"> include where a licensee becomes insolvent or otherwise ceases business. </w:t>
      </w:r>
      <w:r w:rsidR="00350150">
        <w:t>T</w:t>
      </w:r>
      <w:r>
        <w:t xml:space="preserve">he safeguarding </w:t>
      </w:r>
      <w:r w:rsidR="007C60C7">
        <w:t>requirements</w:t>
      </w:r>
      <w:r>
        <w:t xml:space="preserve"> </w:t>
      </w:r>
      <w:r w:rsidR="00350150">
        <w:t xml:space="preserve">also </w:t>
      </w:r>
      <w:r w:rsidR="00257215">
        <w:t xml:space="preserve">help to </w:t>
      </w:r>
      <w:r>
        <w:t xml:space="preserve">protect relevant PS money from claims of other creditors of the licensee </w:t>
      </w:r>
      <w:r w:rsidR="00350150">
        <w:t>(including in insolvency)</w:t>
      </w:r>
      <w:r>
        <w:t>.</w:t>
      </w:r>
      <w:r w:rsidR="001C6851">
        <w:t xml:space="preserve"> </w:t>
      </w:r>
    </w:p>
    <w:p w14:paraId="3FAEF7B3" w14:textId="6284C83F" w:rsidR="00DC1FF4" w:rsidRDefault="00406647" w:rsidP="002F4EBD">
      <w:pPr>
        <w:pStyle w:val="Normalparatextwithnumbers"/>
        <w:numPr>
          <w:ilvl w:val="1"/>
          <w:numId w:val="15"/>
        </w:numPr>
      </w:pPr>
      <w:r>
        <w:t>T</w:t>
      </w:r>
      <w:r w:rsidR="001C6851" w:rsidRPr="001C6851">
        <w:t xml:space="preserve">he safeguarding </w:t>
      </w:r>
      <w:r w:rsidR="00FA565D">
        <w:t>requirements</w:t>
      </w:r>
      <w:r w:rsidR="001C6851" w:rsidRPr="001C6851">
        <w:t xml:space="preserve"> do not guarantee a rapid return of funds in full to end users in an insolvency scenario. As with the</w:t>
      </w:r>
      <w:r w:rsidR="001C6851">
        <w:t xml:space="preserve"> existing</w:t>
      </w:r>
      <w:r w:rsidR="001C6851" w:rsidRPr="001C6851">
        <w:t xml:space="preserve"> client money regime in Division 2 of Part 7.8 of the Corporations Act</w:t>
      </w:r>
      <w:r w:rsidR="001C6851">
        <w:t>,</w:t>
      </w:r>
      <w:r w:rsidR="001C6851" w:rsidRPr="001C6851">
        <w:t xml:space="preserve"> on which </w:t>
      </w:r>
      <w:r w:rsidR="00BC2F90">
        <w:t>the safeguarding requirements</w:t>
      </w:r>
      <w:r w:rsidR="001C6851" w:rsidRPr="001C6851">
        <w:t xml:space="preserve"> are based, there may be </w:t>
      </w:r>
      <w:r w:rsidR="00EC165C">
        <w:t xml:space="preserve">delays and </w:t>
      </w:r>
      <w:r w:rsidR="001C6851" w:rsidRPr="001C6851">
        <w:t>material erosions in return</w:t>
      </w:r>
      <w:r w:rsidR="00EC165C">
        <w:t xml:space="preserve"> amounts</w:t>
      </w:r>
      <w:r w:rsidR="001C6851" w:rsidRPr="001C6851">
        <w:t xml:space="preserve"> – for example, due to the time and expense of corporate insolvency processes in identifying and returning funds, and the costs incurred in doing so.</w:t>
      </w:r>
      <w:r>
        <w:t xml:space="preserve"> However, the </w:t>
      </w:r>
      <w:r w:rsidR="00477913">
        <w:t>safeguarding requirements</w:t>
      </w:r>
      <w:r>
        <w:t xml:space="preserve"> </w:t>
      </w:r>
      <w:r w:rsidR="00DC696E">
        <w:t xml:space="preserve">aim to </w:t>
      </w:r>
      <w:r w:rsidR="00A85775">
        <w:t>support the timely</w:t>
      </w:r>
      <w:r w:rsidR="00DC1FF4">
        <w:t xml:space="preserve"> payment or return of funds by:</w:t>
      </w:r>
    </w:p>
    <w:p w14:paraId="0A1F3210" w14:textId="35A1578E" w:rsidR="00FA5CFC" w:rsidRDefault="00BB2717" w:rsidP="003A7C46">
      <w:pPr>
        <w:pStyle w:val="Dotpoint1"/>
      </w:pPr>
      <w:r>
        <w:t>m</w:t>
      </w:r>
      <w:r w:rsidR="00AA0F31">
        <w:t>inimising commingling between the licensee’s money and relevant PS money</w:t>
      </w:r>
      <w:r w:rsidR="007E46B2">
        <w:t xml:space="preserve">, which </w:t>
      </w:r>
      <w:r w:rsidR="00FE1194">
        <w:t>support</w:t>
      </w:r>
      <w:r w:rsidR="00296898">
        <w:t>s</w:t>
      </w:r>
      <w:r w:rsidR="00FE1194">
        <w:t xml:space="preserve"> easier identification of </w:t>
      </w:r>
      <w:r w:rsidR="00296898">
        <w:t>relevant PS</w:t>
      </w:r>
      <w:r w:rsidR="00FE1194">
        <w:t xml:space="preserve"> money and end users entitled to </w:t>
      </w:r>
      <w:proofErr w:type="gramStart"/>
      <w:r w:rsidR="00FE1194">
        <w:t>it</w:t>
      </w:r>
      <w:r w:rsidR="00FA5CFC">
        <w:t>;</w:t>
      </w:r>
      <w:proofErr w:type="gramEnd"/>
    </w:p>
    <w:p w14:paraId="1572D6FC" w14:textId="2405A548" w:rsidR="00FA5CFC" w:rsidRDefault="00BB2717" w:rsidP="003A7C46">
      <w:pPr>
        <w:pStyle w:val="Dotpoint1"/>
      </w:pPr>
      <w:r>
        <w:t>a</w:t>
      </w:r>
      <w:r w:rsidR="00FA5CFC">
        <w:t>pplying trust protections to relevant PS money</w:t>
      </w:r>
      <w:r w:rsidR="00620DA4">
        <w:t xml:space="preserve">, which </w:t>
      </w:r>
      <w:r w:rsidR="002679A1">
        <w:t>protect</w:t>
      </w:r>
      <w:r w:rsidR="00296898">
        <w:t xml:space="preserve">s </w:t>
      </w:r>
      <w:r w:rsidR="007B6A74">
        <w:t>it</w:t>
      </w:r>
      <w:r w:rsidR="002679A1">
        <w:t xml:space="preserve"> from clai</w:t>
      </w:r>
      <w:r w:rsidR="0076656C">
        <w:t>m</w:t>
      </w:r>
      <w:r w:rsidR="002679A1">
        <w:t>s of the licensee and</w:t>
      </w:r>
      <w:r w:rsidR="0076656C">
        <w:t xml:space="preserve"> other creditors of the licensee</w:t>
      </w:r>
      <w:r w:rsidR="003F57C4">
        <w:t>; and</w:t>
      </w:r>
    </w:p>
    <w:p w14:paraId="6073F68B" w14:textId="4EC74318" w:rsidR="00165035" w:rsidRDefault="001427D4" w:rsidP="007B6A74">
      <w:pPr>
        <w:pStyle w:val="Dotpoint1"/>
      </w:pPr>
      <w:r>
        <w:t>m</w:t>
      </w:r>
      <w:r w:rsidR="00875A8C">
        <w:t>anaging the circumstances in which relevant PS money can be applied to investments</w:t>
      </w:r>
      <w:r w:rsidR="00C546C4">
        <w:t>, which minimise</w:t>
      </w:r>
      <w:r>
        <w:t>s</w:t>
      </w:r>
      <w:r w:rsidR="00C546C4">
        <w:t xml:space="preserve"> the </w:t>
      </w:r>
      <w:r w:rsidR="00E33BE9">
        <w:t xml:space="preserve">risk of </w:t>
      </w:r>
      <w:r>
        <w:t>it</w:t>
      </w:r>
      <w:r w:rsidR="00E33BE9">
        <w:t xml:space="preserve"> being applied to risky or illiquid investments </w:t>
      </w:r>
      <w:r w:rsidR="006667E7">
        <w:t xml:space="preserve">that </w:t>
      </w:r>
      <w:r w:rsidR="00B60492">
        <w:t>affect its</w:t>
      </w:r>
      <w:r w:rsidR="005D49BF">
        <w:t xml:space="preserve"> availab</w:t>
      </w:r>
      <w:r w:rsidR="00B60492">
        <w:t>ility</w:t>
      </w:r>
      <w:r w:rsidR="005D49BF">
        <w:t xml:space="preserve"> </w:t>
      </w:r>
      <w:r w:rsidR="00DB3079">
        <w:t xml:space="preserve">for </w:t>
      </w:r>
      <w:r w:rsidR="00EB70F5">
        <w:t>completing</w:t>
      </w:r>
      <w:r w:rsidR="00DB3079">
        <w:t xml:space="preserve"> non-cash transfers</w:t>
      </w:r>
      <w:r w:rsidR="006D7E14">
        <w:t>; and</w:t>
      </w:r>
    </w:p>
    <w:p w14:paraId="64831094" w14:textId="19B030A4" w:rsidR="00875A8C" w:rsidRDefault="006D7E14" w:rsidP="00E64BFF">
      <w:pPr>
        <w:pStyle w:val="Dotpoint1"/>
      </w:pPr>
      <w:r>
        <w:lastRenderedPageBreak/>
        <w:t>i</w:t>
      </w:r>
      <w:r w:rsidR="00EA3F95">
        <w:t>f segregation in a trust account is not used (</w:t>
      </w:r>
      <w:r w:rsidR="0035149C">
        <w:t>for all or part of the relevant PS money held by a licensee)</w:t>
      </w:r>
      <w:r w:rsidR="00350150">
        <w:t xml:space="preserve"> –</w:t>
      </w:r>
      <w:r w:rsidR="0035149C">
        <w:t xml:space="preserve"> ensuring that the licensee has other arrangements that </w:t>
      </w:r>
      <w:r w:rsidR="00350150">
        <w:t xml:space="preserve">ensure </w:t>
      </w:r>
      <w:r w:rsidR="002D4BEE">
        <w:t xml:space="preserve">an equivalent amount of money will become available </w:t>
      </w:r>
      <w:r w:rsidR="00994D39">
        <w:t>in the event of insolvency or cessation of business, which min</w:t>
      </w:r>
      <w:r w:rsidR="00040967">
        <w:t>imi</w:t>
      </w:r>
      <w:r w:rsidR="00994D39">
        <w:t xml:space="preserve">ses the risk of </w:t>
      </w:r>
      <w:r w:rsidR="00040967">
        <w:t xml:space="preserve">a </w:t>
      </w:r>
      <w:r w:rsidR="00994D39">
        <w:t xml:space="preserve">shortfall </w:t>
      </w:r>
      <w:r w:rsidR="00040967">
        <w:t xml:space="preserve">as a result of the money not being segregated and </w:t>
      </w:r>
      <w:r w:rsidR="001F04AC">
        <w:t>puts the licensee (and end users) in the same position as if t</w:t>
      </w:r>
      <w:r w:rsidR="00623543">
        <w:t>h</w:t>
      </w:r>
      <w:r w:rsidR="001F04AC">
        <w:t xml:space="preserve">e money had </w:t>
      </w:r>
      <w:r w:rsidR="00623543">
        <w:t xml:space="preserve">always </w:t>
      </w:r>
      <w:r w:rsidR="001F04AC">
        <w:t>been segregate</w:t>
      </w:r>
      <w:r w:rsidR="00623543">
        <w:t>d</w:t>
      </w:r>
      <w:r w:rsidR="00040967">
        <w:t>.</w:t>
      </w:r>
    </w:p>
    <w:p w14:paraId="2B1A28AF" w14:textId="7F991DF8" w:rsidR="00C63F7D" w:rsidRDefault="007571DA" w:rsidP="002F4EBD">
      <w:pPr>
        <w:pStyle w:val="Normalparatextwithnumbers"/>
        <w:numPr>
          <w:ilvl w:val="1"/>
          <w:numId w:val="15"/>
        </w:numPr>
      </w:pPr>
      <w:r>
        <w:t xml:space="preserve">The requirements rely on section 769B of the Corporations Act, which </w:t>
      </w:r>
      <w:r w:rsidR="004E6FF0">
        <w:t xml:space="preserve">attributes the conduct of </w:t>
      </w:r>
      <w:r w:rsidR="00F07070">
        <w:t>representatives to licensees</w:t>
      </w:r>
      <w:r>
        <w:t xml:space="preserve">. </w:t>
      </w:r>
      <w:r w:rsidR="00477913">
        <w:t xml:space="preserve">Payment system licensees </w:t>
      </w:r>
      <w:r w:rsidR="002A3AD7">
        <w:t xml:space="preserve">must </w:t>
      </w:r>
      <w:r w:rsidR="00477913">
        <w:t xml:space="preserve">ensure that relevant PS money </w:t>
      </w:r>
      <w:r w:rsidR="000418D6">
        <w:t xml:space="preserve">paid to or </w:t>
      </w:r>
      <w:r w:rsidR="00477913">
        <w:t>received by their representatives is safeguarded, as they are liable for the contravention of any safeguarding or reporting requirements made by their representatives.</w:t>
      </w:r>
    </w:p>
    <w:p w14:paraId="51014EC0" w14:textId="56510ACB" w:rsidR="00BB3B5B" w:rsidRDefault="00E13F4E" w:rsidP="00AE5267">
      <w:pPr>
        <w:pStyle w:val="Heading4"/>
      </w:pPr>
      <w:r>
        <w:t xml:space="preserve">Key </w:t>
      </w:r>
      <w:r w:rsidR="008447B3">
        <w:t>concepts</w:t>
      </w:r>
    </w:p>
    <w:p w14:paraId="6FEF414A" w14:textId="43778ACD" w:rsidR="00BE6463" w:rsidRPr="0070643D" w:rsidRDefault="00BE6463" w:rsidP="00F90528">
      <w:pPr>
        <w:pStyle w:val="Heading5"/>
      </w:pPr>
      <w:r>
        <w:t>Payment system licensee</w:t>
      </w:r>
      <w:r w:rsidR="00273F6A">
        <w:t xml:space="preserve"> and service</w:t>
      </w:r>
    </w:p>
    <w:p w14:paraId="58129516" w14:textId="44FF6DBB" w:rsidR="00E45EFB" w:rsidRPr="003E441A" w:rsidRDefault="00BE6463" w:rsidP="002F4EBD">
      <w:pPr>
        <w:pStyle w:val="Normalparatextwithnumbers"/>
        <w:numPr>
          <w:ilvl w:val="1"/>
          <w:numId w:val="15"/>
        </w:numPr>
        <w:rPr>
          <w:rStyle w:val="References"/>
          <w:b w:val="0"/>
          <w:i w:val="0"/>
        </w:rPr>
      </w:pPr>
      <w:r>
        <w:t xml:space="preserve">Payment system licensees </w:t>
      </w:r>
      <w:r w:rsidR="00171C51">
        <w:t xml:space="preserve">are </w:t>
      </w:r>
      <w:proofErr w:type="gramStart"/>
      <w:r>
        <w:t>constitutionally-covered</w:t>
      </w:r>
      <w:proofErr w:type="gramEnd"/>
      <w:r>
        <w:t xml:space="preserve"> corporations who hold </w:t>
      </w:r>
      <w:r w:rsidR="00C4744F">
        <w:t>AFS</w:t>
      </w:r>
      <w:r>
        <w:t xml:space="preserve"> licen</w:t>
      </w:r>
      <w:r w:rsidR="00EC137E">
        <w:t>c</w:t>
      </w:r>
      <w:r>
        <w:t xml:space="preserve">es authorising </w:t>
      </w:r>
      <w:r w:rsidR="009C22E0">
        <w:t xml:space="preserve">the provision </w:t>
      </w:r>
      <w:r>
        <w:t>of a payment system service.</w:t>
      </w:r>
      <w:r w:rsidR="003E441A">
        <w:br/>
      </w:r>
      <w:r w:rsidR="00E45EFB">
        <w:rPr>
          <w:rStyle w:val="References"/>
        </w:rPr>
        <w:t>[</w:t>
      </w:r>
      <w:r w:rsidR="00E45EFB" w:rsidRPr="008F3075">
        <w:rPr>
          <w:rStyle w:val="References"/>
        </w:rPr>
        <w:t xml:space="preserve">Schedule </w:t>
      </w:r>
      <w:r w:rsidR="008F3075" w:rsidRPr="008F3075">
        <w:rPr>
          <w:rStyle w:val="References"/>
        </w:rPr>
        <w:t>1</w:t>
      </w:r>
      <w:r w:rsidR="00E45EFB" w:rsidRPr="008F3075">
        <w:rPr>
          <w:rStyle w:val="References"/>
        </w:rPr>
        <w:t>, item</w:t>
      </w:r>
      <w:r w:rsidR="008F3075" w:rsidRPr="008F3075">
        <w:rPr>
          <w:rStyle w:val="References"/>
        </w:rPr>
        <w:t xml:space="preserve"> </w:t>
      </w:r>
      <w:r w:rsidR="00EC137E">
        <w:rPr>
          <w:rStyle w:val="References"/>
        </w:rPr>
        <w:t>42</w:t>
      </w:r>
      <w:r w:rsidR="00E45EFB" w:rsidRPr="008F3075">
        <w:rPr>
          <w:rStyle w:val="References"/>
        </w:rPr>
        <w:t xml:space="preserve">, </w:t>
      </w:r>
      <w:r w:rsidR="00E45EFB" w:rsidRPr="00A4425D">
        <w:rPr>
          <w:rStyle w:val="References"/>
        </w:rPr>
        <w:t>section 9 of the Corporations Act</w:t>
      </w:r>
      <w:r w:rsidR="00E45EFB" w:rsidRPr="00BA06BF">
        <w:rPr>
          <w:rStyle w:val="References"/>
        </w:rPr>
        <w:t>]</w:t>
      </w:r>
    </w:p>
    <w:p w14:paraId="708A988D" w14:textId="6677B870" w:rsidR="00E45EFB" w:rsidRPr="003E441A" w:rsidRDefault="003A5F81" w:rsidP="002F4EBD">
      <w:pPr>
        <w:pStyle w:val="Normalparatextwithnumbers"/>
        <w:numPr>
          <w:ilvl w:val="1"/>
          <w:numId w:val="15"/>
        </w:numPr>
        <w:rPr>
          <w:rStyle w:val="References"/>
          <w:b w:val="0"/>
          <w:i w:val="0"/>
        </w:rPr>
      </w:pPr>
      <w:r>
        <w:t>Payment system services include payment services</w:t>
      </w:r>
      <w:r w:rsidR="00465F70">
        <w:t xml:space="preserve"> and</w:t>
      </w:r>
      <w:r w:rsidR="00116051">
        <w:t xml:space="preserve"> </w:t>
      </w:r>
      <w:r w:rsidR="005F2F09">
        <w:t>financial services</w:t>
      </w:r>
      <w:r w:rsidR="00635373">
        <w:t xml:space="preserve"> that relate</w:t>
      </w:r>
      <w:r w:rsidR="007F51B5">
        <w:t xml:space="preserve"> to payment products </w:t>
      </w:r>
      <w:r w:rsidR="005F2F09">
        <w:t xml:space="preserve">(if the </w:t>
      </w:r>
      <w:r w:rsidR="00097655">
        <w:t xml:space="preserve">financial </w:t>
      </w:r>
      <w:r w:rsidR="009C1257">
        <w:t>service provider is also</w:t>
      </w:r>
      <w:r w:rsidR="00C75CFC">
        <w:t xml:space="preserve"> an issuer of </w:t>
      </w:r>
      <w:r w:rsidR="00097655">
        <w:t>said</w:t>
      </w:r>
      <w:r w:rsidR="00C75CFC">
        <w:t xml:space="preserve"> </w:t>
      </w:r>
      <w:r w:rsidR="00097655">
        <w:t>product</w:t>
      </w:r>
      <w:r w:rsidR="005861D7">
        <w:t>s).</w:t>
      </w:r>
      <w:r w:rsidR="003E441A">
        <w:br/>
      </w:r>
      <w:r w:rsidR="00E45EFB">
        <w:rPr>
          <w:rStyle w:val="References"/>
        </w:rPr>
        <w:t>[</w:t>
      </w:r>
      <w:r w:rsidR="00E45EFB" w:rsidRPr="008F3075">
        <w:rPr>
          <w:rStyle w:val="References"/>
        </w:rPr>
        <w:t xml:space="preserve">Schedule </w:t>
      </w:r>
      <w:r w:rsidR="008F3075" w:rsidRPr="008F3075">
        <w:rPr>
          <w:rStyle w:val="References"/>
        </w:rPr>
        <w:t>1</w:t>
      </w:r>
      <w:r w:rsidR="00E45EFB" w:rsidRPr="008F3075">
        <w:rPr>
          <w:rStyle w:val="References"/>
        </w:rPr>
        <w:t>, item</w:t>
      </w:r>
      <w:r w:rsidR="008F3075" w:rsidRPr="008F3075">
        <w:rPr>
          <w:rStyle w:val="References"/>
        </w:rPr>
        <w:t xml:space="preserve"> </w:t>
      </w:r>
      <w:r w:rsidR="00A10548">
        <w:rPr>
          <w:rStyle w:val="References"/>
        </w:rPr>
        <w:t>42</w:t>
      </w:r>
      <w:r w:rsidR="00E45EFB" w:rsidRPr="008F3075">
        <w:rPr>
          <w:rStyle w:val="References"/>
        </w:rPr>
        <w:t xml:space="preserve">, </w:t>
      </w:r>
      <w:r w:rsidR="00E45EFB" w:rsidRPr="00A4425D">
        <w:rPr>
          <w:rStyle w:val="References"/>
        </w:rPr>
        <w:t xml:space="preserve">section 9 of the Corporations </w:t>
      </w:r>
      <w:r w:rsidR="00E45EFB" w:rsidRPr="00BA06BF">
        <w:rPr>
          <w:rStyle w:val="References"/>
        </w:rPr>
        <w:t>Act]</w:t>
      </w:r>
    </w:p>
    <w:p w14:paraId="6C4D37BE" w14:textId="6241761D" w:rsidR="0070643D" w:rsidRPr="0070643D" w:rsidRDefault="00E55529" w:rsidP="00AE5267">
      <w:pPr>
        <w:pStyle w:val="Heading5"/>
      </w:pPr>
      <w:r>
        <w:t>Relevant PS money</w:t>
      </w:r>
    </w:p>
    <w:p w14:paraId="7B7C3936" w14:textId="165D5213" w:rsidR="00D13CF1" w:rsidRPr="00130FE9" w:rsidRDefault="008D4162" w:rsidP="00D13CF1">
      <w:pPr>
        <w:pStyle w:val="Normalparatextwithnumbers"/>
        <w:numPr>
          <w:ilvl w:val="1"/>
          <w:numId w:val="15"/>
        </w:numPr>
      </w:pPr>
      <w:r>
        <w:t xml:space="preserve">The term </w:t>
      </w:r>
      <w:r w:rsidR="00C83F07">
        <w:t>‘</w:t>
      </w:r>
      <w:r>
        <w:t>r</w:t>
      </w:r>
      <w:r w:rsidR="00C83F07">
        <w:t xml:space="preserve">elevant PS money’ </w:t>
      </w:r>
      <w:r>
        <w:t xml:space="preserve">is introduced to cover </w:t>
      </w:r>
      <w:r w:rsidR="00C83F07">
        <w:t xml:space="preserve">the money that </w:t>
      </w:r>
      <w:r w:rsidR="00FC3DAB">
        <w:t xml:space="preserve">payment system licensees are required to safeguard. </w:t>
      </w:r>
      <w:r w:rsidR="00D13CF1">
        <w:t xml:space="preserve">This term, and the safeguarding requirements, apply to money (rather than to ‘funds’ as used in other concepts in the Bill). The term ‘funds’ includes rights to redeem money. The safeguarding requirements focus on the underlying amount of money to support the exercise of the right to redeem that money. </w:t>
      </w:r>
    </w:p>
    <w:p w14:paraId="45968997" w14:textId="35676B22" w:rsidR="00F33188" w:rsidRDefault="00732EF9" w:rsidP="009160CA">
      <w:pPr>
        <w:pStyle w:val="Normalparatextwithnumbers"/>
        <w:numPr>
          <w:ilvl w:val="1"/>
          <w:numId w:val="15"/>
        </w:numPr>
      </w:pPr>
      <w:r>
        <w:t>‘</w:t>
      </w:r>
      <w:r w:rsidR="009553FF">
        <w:t>Relevant PS money’</w:t>
      </w:r>
      <w:r w:rsidR="00947A63">
        <w:t xml:space="preserve"> is defined broadly to cover a wide range of payment-related money. It </w:t>
      </w:r>
      <w:r w:rsidR="00F039E1">
        <w:t>covers</w:t>
      </w:r>
      <w:r w:rsidR="00237F60">
        <w:t xml:space="preserve"> </w:t>
      </w:r>
      <w:r w:rsidR="00233841">
        <w:t xml:space="preserve">money that is paid to or received by </w:t>
      </w:r>
      <w:r w:rsidR="00D66885">
        <w:t>a licensee in connection with</w:t>
      </w:r>
      <w:r w:rsidR="003B1FEE">
        <w:t xml:space="preserve"> payment system services or products</w:t>
      </w:r>
      <w:r w:rsidR="001F5C63">
        <w:t xml:space="preserve"> and</w:t>
      </w:r>
      <w:r w:rsidR="003B1FEE">
        <w:t xml:space="preserve"> </w:t>
      </w:r>
      <w:r w:rsidR="00F77575">
        <w:t>amounts credited to a</w:t>
      </w:r>
      <w:r w:rsidR="00E7077D">
        <w:t>n</w:t>
      </w:r>
      <w:r w:rsidR="00F77575">
        <w:t xml:space="preserve"> SVF</w:t>
      </w:r>
      <w:r w:rsidR="001F5C63">
        <w:t xml:space="preserve"> issued by the licensee</w:t>
      </w:r>
      <w:r w:rsidR="00A31EEC">
        <w:t xml:space="preserve">. It also covers </w:t>
      </w:r>
      <w:r w:rsidR="00110036">
        <w:t xml:space="preserve">any </w:t>
      </w:r>
      <w:r w:rsidR="00A31EEC">
        <w:t>proceeds</w:t>
      </w:r>
      <w:r w:rsidR="00F12C5A">
        <w:t xml:space="preserve"> of an insurance policy or guarantee </w:t>
      </w:r>
      <w:r w:rsidR="00110036">
        <w:t>that the licensee uses to safeguard other relevant PS money</w:t>
      </w:r>
      <w:r w:rsidR="00B9112A">
        <w:t>.</w:t>
      </w:r>
      <w:r w:rsidR="002F72C8">
        <w:t xml:space="preserve"> </w:t>
      </w:r>
      <w:r w:rsidR="00C27E6A">
        <w:t xml:space="preserve">This means that in the event such money is paid to the licensee by the insurer or guarantor, that money will become subject to the safeguarding provisions and protected from other claims by or against the licensee. </w:t>
      </w:r>
      <w:r w:rsidR="00C27E6A" w:rsidRPr="00476C48">
        <w:t>As a result, such proceeds should be protected in the same way as if the relevant PS money (that was covered by the insurance or guarantee) had been segregated in a trust account from the start.</w:t>
      </w:r>
      <w:r w:rsidR="00C27E6A">
        <w:t xml:space="preserve"> </w:t>
      </w:r>
    </w:p>
    <w:p w14:paraId="4105B3CB" w14:textId="74116E24" w:rsidR="00B174D5" w:rsidRDefault="00D73D36" w:rsidP="00476C48">
      <w:pPr>
        <w:pStyle w:val="Normalparatextwithnumbers"/>
        <w:tabs>
          <w:tab w:val="clear" w:pos="2977"/>
        </w:tabs>
        <w:ind w:left="709"/>
      </w:pPr>
      <w:r>
        <w:rPr>
          <w:rStyle w:val="References"/>
        </w:rPr>
        <w:lastRenderedPageBreak/>
        <w:t>[</w:t>
      </w:r>
      <w:r w:rsidRPr="008F3075">
        <w:rPr>
          <w:rStyle w:val="References"/>
        </w:rPr>
        <w:t>Schedule 1, item</w:t>
      </w:r>
      <w:r>
        <w:rPr>
          <w:rStyle w:val="References"/>
        </w:rPr>
        <w:t>s</w:t>
      </w:r>
      <w:r w:rsidRPr="008F3075">
        <w:rPr>
          <w:rStyle w:val="References"/>
        </w:rPr>
        <w:t xml:space="preserve"> </w:t>
      </w:r>
      <w:r>
        <w:rPr>
          <w:rStyle w:val="References"/>
        </w:rPr>
        <w:t>42 and 44</w:t>
      </w:r>
      <w:r w:rsidRPr="008F3075">
        <w:rPr>
          <w:rStyle w:val="References"/>
        </w:rPr>
        <w:t xml:space="preserve">, </w:t>
      </w:r>
      <w:r>
        <w:rPr>
          <w:rStyle w:val="References"/>
        </w:rPr>
        <w:t>section</w:t>
      </w:r>
      <w:r w:rsidRPr="00E663FA">
        <w:rPr>
          <w:rStyle w:val="References"/>
        </w:rPr>
        <w:t xml:space="preserve"> 9 and </w:t>
      </w:r>
      <w:r>
        <w:rPr>
          <w:rStyle w:val="References"/>
        </w:rPr>
        <w:t xml:space="preserve">subsection </w:t>
      </w:r>
      <w:r w:rsidRPr="00E663FA">
        <w:rPr>
          <w:rStyle w:val="References"/>
        </w:rPr>
        <w:t>983</w:t>
      </w:r>
      <w:proofErr w:type="gramStart"/>
      <w:r w:rsidRPr="00E663FA">
        <w:rPr>
          <w:rStyle w:val="References"/>
        </w:rPr>
        <w:t>H</w:t>
      </w:r>
      <w:r w:rsidRPr="009814E3">
        <w:rPr>
          <w:rStyle w:val="References"/>
        </w:rPr>
        <w:t>B</w:t>
      </w:r>
      <w:r>
        <w:rPr>
          <w:rStyle w:val="References"/>
        </w:rPr>
        <w:t>(</w:t>
      </w:r>
      <w:proofErr w:type="gramEnd"/>
      <w:r>
        <w:rPr>
          <w:rStyle w:val="References"/>
        </w:rPr>
        <w:t>1)</w:t>
      </w:r>
      <w:r w:rsidRPr="00E663FA">
        <w:rPr>
          <w:rStyle w:val="References"/>
        </w:rPr>
        <w:t xml:space="preserve"> of the Corporations Act</w:t>
      </w:r>
      <w:r w:rsidRPr="00BA06BF">
        <w:rPr>
          <w:rStyle w:val="References"/>
        </w:rPr>
        <w:t>]</w:t>
      </w:r>
    </w:p>
    <w:p w14:paraId="38E111BC" w14:textId="6283C346" w:rsidR="004F22F9" w:rsidRPr="00E663FA" w:rsidRDefault="002F72C8" w:rsidP="002F4EBD">
      <w:pPr>
        <w:pStyle w:val="Normalparatextwithnumbers"/>
        <w:numPr>
          <w:ilvl w:val="1"/>
          <w:numId w:val="15"/>
        </w:numPr>
        <w:rPr>
          <w:rStyle w:val="References"/>
        </w:rPr>
      </w:pPr>
      <w:r>
        <w:t xml:space="preserve">The </w:t>
      </w:r>
      <w:r w:rsidR="00A7775B">
        <w:t>concept of ‘relevant P</w:t>
      </w:r>
      <w:r w:rsidR="000B5D7C">
        <w:t>S</w:t>
      </w:r>
      <w:r w:rsidR="00A7775B">
        <w:t xml:space="preserve"> money’</w:t>
      </w:r>
      <w:r w:rsidR="00DE70A5">
        <w:t xml:space="preserve"> is </w:t>
      </w:r>
      <w:proofErr w:type="gramStart"/>
      <w:r w:rsidR="00FC3DAB">
        <w:t>similar to</w:t>
      </w:r>
      <w:proofErr w:type="gramEnd"/>
      <w:r w:rsidR="00FC3DAB">
        <w:t xml:space="preserve"> </w:t>
      </w:r>
      <w:r w:rsidR="0001214D">
        <w:t>that of</w:t>
      </w:r>
      <w:r w:rsidR="00FC3DAB">
        <w:t xml:space="preserve"> ‘</w:t>
      </w:r>
      <w:r w:rsidR="00DE70A5">
        <w:t>client money</w:t>
      </w:r>
      <w:r w:rsidR="00FC3DAB">
        <w:t xml:space="preserve">’ </w:t>
      </w:r>
      <w:r w:rsidR="0001214D">
        <w:t xml:space="preserve">for the purpose of </w:t>
      </w:r>
      <w:r w:rsidR="00DE70A5">
        <w:t>Division 2 of Part 7.8 of the Corporations Act</w:t>
      </w:r>
      <w:r w:rsidR="00FC3DAB">
        <w:t>. However, o</w:t>
      </w:r>
      <w:r w:rsidR="00DE70A5">
        <w:t xml:space="preserve">ne operative difference is that relevant PS money is </w:t>
      </w:r>
      <w:r w:rsidR="007F5672">
        <w:t xml:space="preserve">not </w:t>
      </w:r>
      <w:r w:rsidR="0001214D">
        <w:t xml:space="preserve">defined by </w:t>
      </w:r>
      <w:r w:rsidR="002B7305">
        <w:t xml:space="preserve">reference to </w:t>
      </w:r>
      <w:r w:rsidR="00283F76">
        <w:t>the mone</w:t>
      </w:r>
      <w:r w:rsidR="00CC2CA9">
        <w:t xml:space="preserve">y </w:t>
      </w:r>
      <w:r w:rsidR="00387C01">
        <w:t xml:space="preserve">being paid or </w:t>
      </w:r>
      <w:r w:rsidR="00854CDF">
        <w:t xml:space="preserve">received for the benefit of </w:t>
      </w:r>
      <w:r w:rsidR="008B4859">
        <w:t xml:space="preserve">the person who is the </w:t>
      </w:r>
      <w:r w:rsidR="00B37CDC">
        <w:t xml:space="preserve">client (i.e. the </w:t>
      </w:r>
      <w:r w:rsidR="00A24BF3">
        <w:t xml:space="preserve">holder of an SVF or the person to whom a payment service is provided). Instead, </w:t>
      </w:r>
      <w:r w:rsidR="00115B4C">
        <w:t xml:space="preserve">money is defined as relevant PS money if it is </w:t>
      </w:r>
      <w:r w:rsidR="000546C4">
        <w:t>paid, received</w:t>
      </w:r>
      <w:r w:rsidR="00433F07">
        <w:t>,</w:t>
      </w:r>
      <w:r w:rsidR="000546C4">
        <w:t xml:space="preserve"> or credited for the benefit of </w:t>
      </w:r>
      <w:r w:rsidR="00FC3DAB">
        <w:t xml:space="preserve">an </w:t>
      </w:r>
      <w:r w:rsidR="00DE70A5">
        <w:t>end user</w:t>
      </w:r>
      <w:r w:rsidR="00FC3DAB">
        <w:t xml:space="preserve"> </w:t>
      </w:r>
      <w:r w:rsidR="000546C4">
        <w:t>of the money</w:t>
      </w:r>
      <w:r w:rsidR="00FC3DAB">
        <w:t xml:space="preserve"> (a concept explained </w:t>
      </w:r>
      <w:r w:rsidR="009523BC">
        <w:t xml:space="preserve">further </w:t>
      </w:r>
      <w:r w:rsidR="00FC3DAB">
        <w:t>below)</w:t>
      </w:r>
      <w:r w:rsidR="00DE70A5">
        <w:t>.</w:t>
      </w:r>
      <w:r w:rsidR="007B7CA9">
        <w:t xml:space="preserve"> </w:t>
      </w:r>
      <w:r w:rsidR="007F61D0" w:rsidRPr="009553FF">
        <w:t>For</w:t>
      </w:r>
      <w:r w:rsidR="74E781A8">
        <w:t xml:space="preserve"> </w:t>
      </w:r>
      <w:r w:rsidR="1E0EA9CD">
        <w:t>such</w:t>
      </w:r>
      <w:r w:rsidR="007F61D0" w:rsidRPr="009553FF">
        <w:t xml:space="preserve"> payment-related money</w:t>
      </w:r>
      <w:r w:rsidR="00076D8A" w:rsidRPr="009553FF">
        <w:t xml:space="preserve">, a licensee may not </w:t>
      </w:r>
      <w:r w:rsidR="00776F3E" w:rsidRPr="009553FF">
        <w:t xml:space="preserve">always </w:t>
      </w:r>
      <w:r w:rsidR="00076D8A" w:rsidRPr="009553FF">
        <w:t>be</w:t>
      </w:r>
      <w:r w:rsidR="00776F3E" w:rsidRPr="009553FF">
        <w:t xml:space="preserve"> receiving or</w:t>
      </w:r>
      <w:r w:rsidR="00076D8A" w:rsidRPr="009553FF">
        <w:t xml:space="preserve"> holding money for the benefit of their own client</w:t>
      </w:r>
      <w:r w:rsidR="00776F3E" w:rsidRPr="009553FF">
        <w:t xml:space="preserve">. For example, </w:t>
      </w:r>
      <w:r w:rsidR="0038115D" w:rsidRPr="009553FF">
        <w:t xml:space="preserve">intermediary licensees in a payment chain </w:t>
      </w:r>
      <w:r w:rsidR="00D15D7C" w:rsidRPr="009553FF">
        <w:t>may receive money for the benefit of an ultimate end user of the mone</w:t>
      </w:r>
      <w:r w:rsidR="000B691A" w:rsidRPr="009553FF">
        <w:t>y</w:t>
      </w:r>
      <w:r w:rsidR="00D15D7C" w:rsidRPr="009553FF">
        <w:t xml:space="preserve"> (</w:t>
      </w:r>
      <w:r w:rsidR="00AB2591" w:rsidRPr="009553FF">
        <w:t xml:space="preserve">i.e. </w:t>
      </w:r>
      <w:r w:rsidR="00D15D7C" w:rsidRPr="009553FF">
        <w:t xml:space="preserve">the payer or payee </w:t>
      </w:r>
      <w:r w:rsidR="00545C7B" w:rsidRPr="009553FF">
        <w:t xml:space="preserve">of a non-cash funds transfer), rather than </w:t>
      </w:r>
      <w:r w:rsidR="000B691A" w:rsidRPr="009553FF">
        <w:t>the person to whom they provide a payment service</w:t>
      </w:r>
      <w:r w:rsidR="00AB2591" w:rsidRPr="009553FF">
        <w:t xml:space="preserve"> (e.g. another PSP).</w:t>
      </w:r>
      <w:r w:rsidR="00AB2591">
        <w:t xml:space="preserve"> </w:t>
      </w:r>
      <w:r w:rsidR="007B7CA9">
        <w:t xml:space="preserve"> </w:t>
      </w:r>
      <w:r w:rsidR="003E441A">
        <w:br/>
      </w:r>
      <w:r w:rsidR="004F22F9">
        <w:rPr>
          <w:rStyle w:val="References"/>
        </w:rPr>
        <w:t>[</w:t>
      </w:r>
      <w:r w:rsidR="004F22F9" w:rsidRPr="008F3075">
        <w:rPr>
          <w:rStyle w:val="References"/>
        </w:rPr>
        <w:t xml:space="preserve">Schedule </w:t>
      </w:r>
      <w:r w:rsidR="008F3075" w:rsidRPr="008F3075">
        <w:rPr>
          <w:rStyle w:val="References"/>
        </w:rPr>
        <w:t>1</w:t>
      </w:r>
      <w:r w:rsidR="004F22F9" w:rsidRPr="008F3075">
        <w:rPr>
          <w:rStyle w:val="References"/>
        </w:rPr>
        <w:t>, item</w:t>
      </w:r>
      <w:r w:rsidR="00FF66D9">
        <w:rPr>
          <w:rStyle w:val="References"/>
        </w:rPr>
        <w:t>s</w:t>
      </w:r>
      <w:r w:rsidR="004F22F9" w:rsidRPr="008F3075">
        <w:rPr>
          <w:rStyle w:val="References"/>
        </w:rPr>
        <w:t xml:space="preserve"> </w:t>
      </w:r>
      <w:r w:rsidR="002150A4">
        <w:rPr>
          <w:rStyle w:val="References"/>
        </w:rPr>
        <w:t>42</w:t>
      </w:r>
      <w:r w:rsidR="00FF66D9">
        <w:rPr>
          <w:rStyle w:val="References"/>
        </w:rPr>
        <w:t xml:space="preserve"> and 44</w:t>
      </w:r>
      <w:r w:rsidR="004F22F9" w:rsidRPr="008F3075">
        <w:rPr>
          <w:rStyle w:val="References"/>
        </w:rPr>
        <w:t xml:space="preserve">, </w:t>
      </w:r>
      <w:r w:rsidR="0004226B">
        <w:rPr>
          <w:rStyle w:val="References"/>
        </w:rPr>
        <w:t>section</w:t>
      </w:r>
      <w:r w:rsidR="004F22F9" w:rsidRPr="00E663FA">
        <w:rPr>
          <w:rStyle w:val="References"/>
        </w:rPr>
        <w:t xml:space="preserve"> 9 and </w:t>
      </w:r>
      <w:r w:rsidR="0004226B">
        <w:rPr>
          <w:rStyle w:val="References"/>
        </w:rPr>
        <w:t xml:space="preserve">subsection </w:t>
      </w:r>
      <w:r w:rsidR="004F22F9" w:rsidRPr="00E663FA">
        <w:rPr>
          <w:rStyle w:val="References"/>
        </w:rPr>
        <w:t>983</w:t>
      </w:r>
      <w:proofErr w:type="gramStart"/>
      <w:r w:rsidR="004F22F9" w:rsidRPr="00E663FA">
        <w:rPr>
          <w:rStyle w:val="References"/>
        </w:rPr>
        <w:t>H</w:t>
      </w:r>
      <w:r w:rsidR="004F22F9" w:rsidRPr="009814E3">
        <w:rPr>
          <w:rStyle w:val="References"/>
        </w:rPr>
        <w:t>B</w:t>
      </w:r>
      <w:r w:rsidR="0004226B">
        <w:rPr>
          <w:rStyle w:val="References"/>
        </w:rPr>
        <w:t>(</w:t>
      </w:r>
      <w:proofErr w:type="gramEnd"/>
      <w:r w:rsidR="0004226B">
        <w:rPr>
          <w:rStyle w:val="References"/>
        </w:rPr>
        <w:t>1)</w:t>
      </w:r>
      <w:r w:rsidR="004F22F9" w:rsidRPr="00E663FA">
        <w:rPr>
          <w:rStyle w:val="References"/>
        </w:rPr>
        <w:t xml:space="preserve"> of the Corporations Act</w:t>
      </w:r>
      <w:r w:rsidR="004F22F9" w:rsidRPr="00BA06BF">
        <w:rPr>
          <w:rStyle w:val="References"/>
        </w:rPr>
        <w:t>]</w:t>
      </w:r>
    </w:p>
    <w:p w14:paraId="7976BA7E" w14:textId="542F0CA6" w:rsidR="0045632C" w:rsidRDefault="00C50FE6" w:rsidP="002F4EBD">
      <w:pPr>
        <w:pStyle w:val="Normalparatextwithnumbers"/>
        <w:numPr>
          <w:ilvl w:val="1"/>
          <w:numId w:val="15"/>
        </w:numPr>
      </w:pPr>
      <w:r>
        <w:t>In some</w:t>
      </w:r>
      <w:r w:rsidR="003B4FFD">
        <w:t xml:space="preserve"> circumstances</w:t>
      </w:r>
      <w:r>
        <w:t xml:space="preserve">, money is specified not </w:t>
      </w:r>
      <w:r w:rsidR="00EE239F">
        <w:t xml:space="preserve">to </w:t>
      </w:r>
      <w:r>
        <w:t xml:space="preserve">be (or to </w:t>
      </w:r>
      <w:r w:rsidR="005C3206">
        <w:t>c</w:t>
      </w:r>
      <w:r>
        <w:t>ease to be)</w:t>
      </w:r>
      <w:r w:rsidR="005C3206">
        <w:t xml:space="preserve"> relevant PS money. </w:t>
      </w:r>
      <w:r w:rsidR="0002457A">
        <w:t>These circumstances are</w:t>
      </w:r>
      <w:r w:rsidR="0045632C">
        <w:t>:</w:t>
      </w:r>
    </w:p>
    <w:p w14:paraId="5681B6C8" w14:textId="63C945BA" w:rsidR="00003093" w:rsidRDefault="008E4444" w:rsidP="00DD1B88">
      <w:pPr>
        <w:pStyle w:val="Dotpoint1"/>
      </w:pPr>
      <w:r>
        <w:t>The money is for the licensee’s r</w:t>
      </w:r>
      <w:r w:rsidR="0045632C">
        <w:t>emuneration</w:t>
      </w:r>
      <w:r w:rsidR="002029FB">
        <w:t xml:space="preserve"> </w:t>
      </w:r>
      <w:r w:rsidR="0086026B">
        <w:t xml:space="preserve">(i.e. </w:t>
      </w:r>
      <w:r w:rsidR="00992278">
        <w:t xml:space="preserve">money owing to the licensee </w:t>
      </w:r>
      <w:r w:rsidR="00173B07">
        <w:t>for</w:t>
      </w:r>
      <w:r w:rsidR="00992278">
        <w:t xml:space="preserve"> the service being provided).</w:t>
      </w:r>
    </w:p>
    <w:p w14:paraId="25AC341A" w14:textId="093EE90F" w:rsidR="008371ED" w:rsidRDefault="008E4444" w:rsidP="00DD1B88">
      <w:pPr>
        <w:pStyle w:val="Dotpoint1"/>
      </w:pPr>
      <w:r>
        <w:t xml:space="preserve">The money is for </w:t>
      </w:r>
      <w:r w:rsidR="006B1674">
        <w:t xml:space="preserve">reimbursing </w:t>
      </w:r>
      <w:r w:rsidR="007B2E9B">
        <w:t xml:space="preserve">the licensee for payments </w:t>
      </w:r>
      <w:r w:rsidR="00AA1BD7">
        <w:t>connected with providing a service, issuing a product, or operating a facility</w:t>
      </w:r>
      <w:r w:rsidR="008B3AFB">
        <w:t>. For example,</w:t>
      </w:r>
      <w:r w:rsidR="00CA0651">
        <w:t xml:space="preserve"> </w:t>
      </w:r>
      <w:r w:rsidR="00A006FE" w:rsidRPr="009201AB">
        <w:t xml:space="preserve">where a licensee pays </w:t>
      </w:r>
      <w:r w:rsidR="009261BC" w:rsidRPr="009201AB">
        <w:t>amounts associated with a non-cash funds transfer f</w:t>
      </w:r>
      <w:r w:rsidR="006C27A4" w:rsidRPr="009201AB">
        <w:t xml:space="preserve">rom its own funds, such as by paying </w:t>
      </w:r>
      <w:r w:rsidR="00F60953" w:rsidRPr="009201AB">
        <w:t>currency transfer fees</w:t>
      </w:r>
      <w:r w:rsidR="002E7649" w:rsidRPr="009201AB">
        <w:t xml:space="preserve"> or pre-funding a transfer, </w:t>
      </w:r>
      <w:r w:rsidR="00E413DA" w:rsidRPr="009201AB">
        <w:t xml:space="preserve">money that is attributed to reimbursing the licensee </w:t>
      </w:r>
      <w:r w:rsidR="001006CC" w:rsidRPr="009201AB">
        <w:t>for those amounts is not relevant PS money</w:t>
      </w:r>
      <w:r w:rsidR="00487F80">
        <w:t>.</w:t>
      </w:r>
    </w:p>
    <w:p w14:paraId="07699DED" w14:textId="6BD3F627" w:rsidR="00173B1B" w:rsidRDefault="006B1674" w:rsidP="00DD1B88">
      <w:pPr>
        <w:pStyle w:val="Dotpoint1"/>
      </w:pPr>
      <w:r>
        <w:t>The money is for discharging a liability</w:t>
      </w:r>
      <w:r w:rsidR="008B3AFB">
        <w:t xml:space="preserve">, or </w:t>
      </w:r>
      <w:r w:rsidR="00CD7AE5">
        <w:t>indemnif</w:t>
      </w:r>
      <w:r w:rsidR="008B3AFB">
        <w:t>ying</w:t>
      </w:r>
      <w:r w:rsidR="00CD7AE5">
        <w:t xml:space="preserve"> the licensee </w:t>
      </w:r>
      <w:r w:rsidR="00173B1B">
        <w:t>for</w:t>
      </w:r>
      <w:r w:rsidR="008B3AFB">
        <w:t xml:space="preserve"> a liability</w:t>
      </w:r>
      <w:r w:rsidR="00CD7AE5">
        <w:t xml:space="preserve">, </w:t>
      </w:r>
      <w:r w:rsidR="00DA0FA7">
        <w:t xml:space="preserve">incurred </w:t>
      </w:r>
      <w:r w:rsidR="00AA1BD7">
        <w:t xml:space="preserve">by </w:t>
      </w:r>
      <w:r w:rsidR="00F42DE9">
        <w:t>the</w:t>
      </w:r>
      <w:r w:rsidR="00AA1BD7">
        <w:t xml:space="preserve"> licensee </w:t>
      </w:r>
      <w:r w:rsidR="00DA0FA7">
        <w:t xml:space="preserve">in </w:t>
      </w:r>
      <w:r w:rsidR="00AA1BD7">
        <w:t>connection</w:t>
      </w:r>
      <w:r w:rsidR="00DA0FA7">
        <w:t xml:space="preserve"> with </w:t>
      </w:r>
      <w:r w:rsidR="00AA1BD7">
        <w:t>providing</w:t>
      </w:r>
      <w:r w:rsidR="00DA0FA7">
        <w:t xml:space="preserve"> a service, issuing a product or </w:t>
      </w:r>
      <w:r w:rsidR="00AA1BD7">
        <w:t>operating</w:t>
      </w:r>
      <w:r w:rsidR="00DA0FA7">
        <w:t xml:space="preserve"> a facility</w:t>
      </w:r>
      <w:r w:rsidR="008B3AFB">
        <w:t>. For example,</w:t>
      </w:r>
      <w:r w:rsidR="00487F80">
        <w:t xml:space="preserve"> </w:t>
      </w:r>
      <w:r w:rsidR="001006CC" w:rsidRPr="009201AB">
        <w:t xml:space="preserve">where a licensee has </w:t>
      </w:r>
      <w:r w:rsidR="00642B05" w:rsidRPr="009201AB">
        <w:t xml:space="preserve">incurred liabilities for </w:t>
      </w:r>
      <w:r w:rsidR="00847BF2" w:rsidRPr="009201AB">
        <w:t>amounts associated wit</w:t>
      </w:r>
      <w:r w:rsidR="0022274B" w:rsidRPr="009201AB">
        <w:t>h</w:t>
      </w:r>
      <w:r w:rsidR="00847BF2" w:rsidRPr="009201AB">
        <w:t xml:space="preserve"> a non-cash funds transfer, but not yet paid out those</w:t>
      </w:r>
      <w:r w:rsidR="0022274B" w:rsidRPr="009201AB">
        <w:t xml:space="preserve"> amounts, money that is attributed to </w:t>
      </w:r>
      <w:r w:rsidR="00A04A82" w:rsidRPr="009201AB">
        <w:t>discharging</w:t>
      </w:r>
      <w:r w:rsidR="0022274B" w:rsidRPr="009201AB">
        <w:t xml:space="preserve"> those </w:t>
      </w:r>
      <w:r w:rsidR="00A04A82" w:rsidRPr="009201AB">
        <w:t>liabilities</w:t>
      </w:r>
      <w:r w:rsidR="0022274B" w:rsidRPr="009201AB">
        <w:t xml:space="preserve"> is not relevant PS money</w:t>
      </w:r>
      <w:r w:rsidR="00487F80">
        <w:t>.</w:t>
      </w:r>
    </w:p>
    <w:p w14:paraId="1764BA8E" w14:textId="44333639" w:rsidR="00DA0FA7" w:rsidRDefault="008B3AFB" w:rsidP="00DD1B88">
      <w:pPr>
        <w:pStyle w:val="Dotpoint1"/>
      </w:pPr>
      <w:r>
        <w:t>The money is l</w:t>
      </w:r>
      <w:r w:rsidR="00676614">
        <w:t>oan money</w:t>
      </w:r>
      <w:r w:rsidR="00C05823">
        <w:t xml:space="preserve"> under</w:t>
      </w:r>
      <w:r w:rsidR="00EA2C61">
        <w:t xml:space="preserve"> </w:t>
      </w:r>
      <w:r w:rsidR="00EA2C61" w:rsidRPr="00184846">
        <w:t>Subdivision B of Division 2 of Part</w:t>
      </w:r>
      <w:r w:rsidR="000C7C15" w:rsidRPr="00184846">
        <w:t xml:space="preserve"> 7.8</w:t>
      </w:r>
      <w:r w:rsidR="000C7C15">
        <w:t xml:space="preserve"> of the Corporations Act</w:t>
      </w:r>
      <w:r w:rsidR="00676614">
        <w:t>.</w:t>
      </w:r>
    </w:p>
    <w:p w14:paraId="72938498" w14:textId="344F7AB5" w:rsidR="00C97740" w:rsidRDefault="008B3AFB" w:rsidP="00DD1B88">
      <w:pPr>
        <w:pStyle w:val="Dotpoint1"/>
      </w:pPr>
      <w:r>
        <w:t xml:space="preserve">The money is covered by </w:t>
      </w:r>
      <w:r w:rsidR="00F048DE">
        <w:t>the safeguarding requirements administered by APRA under the Prudential Regulation Bill</w:t>
      </w:r>
      <w:r w:rsidR="005F5FFD">
        <w:t>.</w:t>
      </w:r>
      <w:r w:rsidR="001F20B0">
        <w:t xml:space="preserve"> </w:t>
      </w:r>
      <w:r w:rsidR="005D573A" w:rsidRPr="002733BB">
        <w:t>This ensure</w:t>
      </w:r>
      <w:r w:rsidR="00093AC1" w:rsidRPr="002733BB">
        <w:t>s</w:t>
      </w:r>
      <w:r w:rsidR="005D573A" w:rsidRPr="002733BB">
        <w:t xml:space="preserve"> that </w:t>
      </w:r>
      <w:r w:rsidR="00093AC1" w:rsidRPr="002733BB">
        <w:t>t</w:t>
      </w:r>
      <w:r w:rsidR="005D573A" w:rsidRPr="002733BB">
        <w:t>here is no duplication between the</w:t>
      </w:r>
      <w:r w:rsidR="00093AC1" w:rsidRPr="002733BB">
        <w:t xml:space="preserve"> safeguarding requirements administered by ASIC and those administered by APRA</w:t>
      </w:r>
      <w:r w:rsidR="00DD259F">
        <w:t xml:space="preserve">. </w:t>
      </w:r>
      <w:r w:rsidR="00451AEA" w:rsidRPr="00620C4B">
        <w:t>A</w:t>
      </w:r>
      <w:r w:rsidR="00E95C3A" w:rsidRPr="00620C4B">
        <w:t xml:space="preserve"> </w:t>
      </w:r>
      <w:r w:rsidR="00DD259F" w:rsidRPr="00620C4B">
        <w:t xml:space="preserve">description of the APRA administered requirements </w:t>
      </w:r>
      <w:r w:rsidR="00451AEA" w:rsidRPr="00620C4B">
        <w:t xml:space="preserve">is set out </w:t>
      </w:r>
      <w:r w:rsidR="00DD259F" w:rsidRPr="00620C4B">
        <w:t xml:space="preserve">in </w:t>
      </w:r>
      <w:r w:rsidR="00E95C3A" w:rsidRPr="002733BB">
        <w:t>Chapter 2</w:t>
      </w:r>
      <w:r w:rsidR="00EF5965">
        <w:t xml:space="preserve"> below</w:t>
      </w:r>
      <w:r w:rsidR="00E95C3A">
        <w:t>.</w:t>
      </w:r>
    </w:p>
    <w:p w14:paraId="66199019" w14:textId="7DC6A44B" w:rsidR="00791455" w:rsidRDefault="00FC435C" w:rsidP="00DD1B88">
      <w:pPr>
        <w:pStyle w:val="Dotpoint1"/>
      </w:pPr>
      <w:r>
        <w:t>The m</w:t>
      </w:r>
      <w:r w:rsidR="00786088">
        <w:t xml:space="preserve">oney </w:t>
      </w:r>
      <w:r w:rsidR="00EB571A">
        <w:t>relat</w:t>
      </w:r>
      <w:r>
        <w:t>es</w:t>
      </w:r>
      <w:r w:rsidR="00EB571A">
        <w:t xml:space="preserve"> to </w:t>
      </w:r>
      <w:r w:rsidR="001B77B3">
        <w:t>the provision of a financial service f</w:t>
      </w:r>
      <w:r w:rsidR="00DA7CB9">
        <w:t xml:space="preserve">or which </w:t>
      </w:r>
      <w:r w:rsidR="00F42DE9">
        <w:t>the</w:t>
      </w:r>
      <w:r w:rsidR="00DA7CB9">
        <w:t xml:space="preserve"> licensee </w:t>
      </w:r>
      <w:r w:rsidR="00784452">
        <w:t>is exempt</w:t>
      </w:r>
      <w:r w:rsidR="00C20975">
        <w:t xml:space="preserve"> from the requirement to hold an </w:t>
      </w:r>
      <w:r w:rsidR="0045611F">
        <w:t>AFS</w:t>
      </w:r>
      <w:r w:rsidR="00C20975">
        <w:t xml:space="preserve"> licence.</w:t>
      </w:r>
      <w:r w:rsidR="00E95C3A">
        <w:t xml:space="preserve"> </w:t>
      </w:r>
      <w:r w:rsidR="00E95C3A" w:rsidRPr="002733BB">
        <w:t xml:space="preserve">For example, </w:t>
      </w:r>
      <w:r w:rsidR="005D573A" w:rsidRPr="002733BB">
        <w:t xml:space="preserve">money </w:t>
      </w:r>
      <w:r w:rsidR="005D573A" w:rsidRPr="002733BB">
        <w:lastRenderedPageBreak/>
        <w:t>that is paid to a licensee in relation to a gift facility issued by the licensee does not need to be safeguarded</w:t>
      </w:r>
      <w:r w:rsidR="005D573A">
        <w:t xml:space="preserve">. </w:t>
      </w:r>
    </w:p>
    <w:p w14:paraId="00DCBFC9" w14:textId="488D2745" w:rsidR="00DE697E" w:rsidRPr="00E663FA" w:rsidRDefault="00273AF6" w:rsidP="00DD1B88">
      <w:pPr>
        <w:pStyle w:val="Dotpoint1"/>
        <w:numPr>
          <w:ilvl w:val="0"/>
          <w:numId w:val="0"/>
        </w:numPr>
        <w:ind w:left="720"/>
        <w:rPr>
          <w:rStyle w:val="References"/>
        </w:rPr>
      </w:pPr>
      <w:r>
        <w:rPr>
          <w:rStyle w:val="References"/>
        </w:rPr>
        <w:t>[</w:t>
      </w:r>
      <w:r w:rsidR="00DE697E" w:rsidRPr="008F3075">
        <w:rPr>
          <w:rStyle w:val="References"/>
        </w:rPr>
        <w:t xml:space="preserve">Schedule </w:t>
      </w:r>
      <w:r w:rsidR="008F3075" w:rsidRPr="008F3075">
        <w:rPr>
          <w:rStyle w:val="References"/>
        </w:rPr>
        <w:t>1</w:t>
      </w:r>
      <w:r w:rsidR="00DE697E" w:rsidRPr="008F3075">
        <w:rPr>
          <w:rStyle w:val="References"/>
        </w:rPr>
        <w:t xml:space="preserve">, item </w:t>
      </w:r>
      <w:r w:rsidR="00323CD9">
        <w:rPr>
          <w:rStyle w:val="References"/>
        </w:rPr>
        <w:t>44</w:t>
      </w:r>
      <w:r w:rsidR="00DE697E" w:rsidRPr="008F3075">
        <w:rPr>
          <w:rStyle w:val="References"/>
        </w:rPr>
        <w:t xml:space="preserve">, </w:t>
      </w:r>
      <w:r w:rsidR="00DE697E">
        <w:rPr>
          <w:rStyle w:val="References"/>
        </w:rPr>
        <w:t xml:space="preserve">subsection </w:t>
      </w:r>
      <w:r w:rsidR="00DE697E" w:rsidRPr="00E663FA">
        <w:rPr>
          <w:rStyle w:val="References"/>
        </w:rPr>
        <w:t>983</w:t>
      </w:r>
      <w:proofErr w:type="gramStart"/>
      <w:r w:rsidR="00DE697E" w:rsidRPr="00E663FA">
        <w:rPr>
          <w:rStyle w:val="References"/>
        </w:rPr>
        <w:t>H</w:t>
      </w:r>
      <w:r w:rsidR="00DE697E" w:rsidRPr="009814E3">
        <w:rPr>
          <w:rStyle w:val="References"/>
        </w:rPr>
        <w:t>B</w:t>
      </w:r>
      <w:r w:rsidR="00DE697E">
        <w:rPr>
          <w:rStyle w:val="References"/>
        </w:rPr>
        <w:t>(</w:t>
      </w:r>
      <w:proofErr w:type="gramEnd"/>
      <w:r w:rsidR="00DE697E">
        <w:rPr>
          <w:rStyle w:val="References"/>
        </w:rPr>
        <w:t>2)</w:t>
      </w:r>
      <w:r w:rsidR="00DE697E" w:rsidRPr="00E663FA">
        <w:rPr>
          <w:rStyle w:val="References"/>
        </w:rPr>
        <w:t xml:space="preserve"> of the Corporations Act</w:t>
      </w:r>
      <w:r w:rsidR="00DE697E" w:rsidRPr="00BA06BF">
        <w:rPr>
          <w:rStyle w:val="References"/>
        </w:rPr>
        <w:t>]</w:t>
      </w:r>
    </w:p>
    <w:p w14:paraId="1726851C" w14:textId="54086141" w:rsidR="00A42DF7" w:rsidRPr="00463184" w:rsidRDefault="00FC435C" w:rsidP="00C64DE1">
      <w:pPr>
        <w:pStyle w:val="Dotpoint1"/>
        <w:rPr>
          <w:rStyle w:val="References"/>
          <w:b w:val="0"/>
          <w:i w:val="0"/>
        </w:rPr>
      </w:pPr>
      <w:r>
        <w:t>The m</w:t>
      </w:r>
      <w:r w:rsidR="00DE697E">
        <w:t xml:space="preserve">oney </w:t>
      </w:r>
      <w:r w:rsidR="00C0325E">
        <w:t>is</w:t>
      </w:r>
      <w:r w:rsidR="00DE697E">
        <w:t xml:space="preserve"> </w:t>
      </w:r>
      <w:r w:rsidR="00553B01">
        <w:t xml:space="preserve">paid by a person to an </w:t>
      </w:r>
      <w:r w:rsidR="00553B01" w:rsidRPr="008F3075">
        <w:t>ADI</w:t>
      </w:r>
      <w:r w:rsidR="00553B01">
        <w:t xml:space="preserve"> for </w:t>
      </w:r>
      <w:r w:rsidR="00275F7E">
        <w:t>it</w:t>
      </w:r>
      <w:r w:rsidR="00553B01">
        <w:t xml:space="preserve"> to be deposited to </w:t>
      </w:r>
      <w:r w:rsidR="0066056B">
        <w:t xml:space="preserve">the credit of a deposit product held by </w:t>
      </w:r>
      <w:r w:rsidR="00B66E2D">
        <w:t xml:space="preserve">a person with </w:t>
      </w:r>
      <w:r w:rsidR="00395922">
        <w:t xml:space="preserve">that </w:t>
      </w:r>
      <w:r w:rsidR="00B66E2D">
        <w:t>ADI.</w:t>
      </w:r>
      <w:r w:rsidR="00716C26">
        <w:t xml:space="preserve"> </w:t>
      </w:r>
      <w:r w:rsidR="00774FD5" w:rsidRPr="002733BB">
        <w:t>Such money is subject to depositor protections under the Banking Act.</w:t>
      </w:r>
    </w:p>
    <w:p w14:paraId="7B6A8DF9" w14:textId="002C4087" w:rsidR="00DE697E" w:rsidRPr="00C64DE1" w:rsidRDefault="00DE697E" w:rsidP="00463184">
      <w:pPr>
        <w:pStyle w:val="Dotpoint1"/>
        <w:numPr>
          <w:ilvl w:val="0"/>
          <w:numId w:val="0"/>
        </w:numPr>
        <w:ind w:left="774"/>
        <w:rPr>
          <w:rStyle w:val="References"/>
          <w:b w:val="0"/>
          <w:i w:val="0"/>
        </w:rPr>
      </w:pPr>
      <w:r>
        <w:rPr>
          <w:rStyle w:val="References"/>
        </w:rPr>
        <w:t>[</w:t>
      </w:r>
      <w:r w:rsidRPr="008F3075">
        <w:rPr>
          <w:rStyle w:val="References"/>
        </w:rPr>
        <w:t xml:space="preserve">Schedule </w:t>
      </w:r>
      <w:r w:rsidR="008F3075" w:rsidRPr="008F3075">
        <w:rPr>
          <w:rStyle w:val="References"/>
        </w:rPr>
        <w:t>1</w:t>
      </w:r>
      <w:r w:rsidRPr="008F3075">
        <w:rPr>
          <w:rStyle w:val="References"/>
        </w:rPr>
        <w:t xml:space="preserve">, item </w:t>
      </w:r>
      <w:r w:rsidR="005E68D4">
        <w:rPr>
          <w:rStyle w:val="References"/>
        </w:rPr>
        <w:t>44</w:t>
      </w:r>
      <w:r w:rsidRPr="008F3075">
        <w:rPr>
          <w:rStyle w:val="References"/>
        </w:rPr>
        <w:t xml:space="preserve">, </w:t>
      </w:r>
      <w:r>
        <w:rPr>
          <w:rStyle w:val="References"/>
        </w:rPr>
        <w:t xml:space="preserve">subsection </w:t>
      </w:r>
      <w:r w:rsidRPr="00E663FA">
        <w:rPr>
          <w:rStyle w:val="References"/>
        </w:rPr>
        <w:t>983</w:t>
      </w:r>
      <w:proofErr w:type="gramStart"/>
      <w:r w:rsidRPr="00E663FA">
        <w:rPr>
          <w:rStyle w:val="References"/>
        </w:rPr>
        <w:t>H</w:t>
      </w:r>
      <w:r w:rsidRPr="009814E3">
        <w:rPr>
          <w:rStyle w:val="References"/>
        </w:rPr>
        <w:t>B</w:t>
      </w:r>
      <w:r>
        <w:rPr>
          <w:rStyle w:val="References"/>
        </w:rPr>
        <w:t>(</w:t>
      </w:r>
      <w:proofErr w:type="gramEnd"/>
      <w:r>
        <w:rPr>
          <w:rStyle w:val="References"/>
        </w:rPr>
        <w:t>3)</w:t>
      </w:r>
      <w:r w:rsidRPr="00E663FA">
        <w:rPr>
          <w:rStyle w:val="References"/>
        </w:rPr>
        <w:t xml:space="preserve"> of the Corporations Act</w:t>
      </w:r>
      <w:r w:rsidRPr="00BA06BF">
        <w:rPr>
          <w:rStyle w:val="References"/>
        </w:rPr>
        <w:t>]</w:t>
      </w:r>
    </w:p>
    <w:p w14:paraId="4BC9A8F5" w14:textId="4B39E1CC" w:rsidR="005352C8" w:rsidRDefault="004136C3" w:rsidP="00DD1B88">
      <w:pPr>
        <w:pStyle w:val="Dotpoint1"/>
      </w:pPr>
      <w:r>
        <w:t>The m</w:t>
      </w:r>
      <w:r w:rsidR="00E37BD3">
        <w:t xml:space="preserve">oney </w:t>
      </w:r>
      <w:r>
        <w:t>is</w:t>
      </w:r>
      <w:r w:rsidR="00E37BD3">
        <w:t xml:space="preserve"> </w:t>
      </w:r>
      <w:r w:rsidR="00173FA2">
        <w:t xml:space="preserve">paid, received, or credited (and then held) under an arrangement </w:t>
      </w:r>
      <w:r w:rsidR="00A03964">
        <w:t>which is a facility covered by paragraph</w:t>
      </w:r>
      <w:r w:rsidR="00DE694E">
        <w:t xml:space="preserve"> 765A(1)(i), (j)</w:t>
      </w:r>
      <w:r w:rsidR="007B70DF">
        <w:t>,</w:t>
      </w:r>
      <w:r w:rsidR="00DE694E">
        <w:t xml:space="preserve"> or (l) of the Corporations Act</w:t>
      </w:r>
      <w:r w:rsidR="0085245C">
        <w:t xml:space="preserve"> (specific things that are not financial products)</w:t>
      </w:r>
      <w:r w:rsidR="00DE694E">
        <w:t>.</w:t>
      </w:r>
      <w:r>
        <w:t xml:space="preserve"> </w:t>
      </w:r>
      <w:r w:rsidR="007804BF">
        <w:t>These</w:t>
      </w:r>
      <w:r w:rsidR="00BB2BC5">
        <w:t xml:space="preserve"> provisions exclude from the definition of ‘financial product</w:t>
      </w:r>
      <w:r w:rsidR="008358D0">
        <w:t xml:space="preserve">’ </w:t>
      </w:r>
      <w:r w:rsidR="00C54071">
        <w:t xml:space="preserve">facilities for the ultimate clearing and settling of </w:t>
      </w:r>
      <w:r w:rsidR="000F2D8B">
        <w:t>payments. Money cann</w:t>
      </w:r>
      <w:r w:rsidR="00B704C5">
        <w:t>ot be subject to safeguarding requirements during this stage of</w:t>
      </w:r>
      <w:r w:rsidR="00EE5C67">
        <w:t xml:space="preserve"> processing a non-cash fund transfer as </w:t>
      </w:r>
      <w:r w:rsidR="002D2058">
        <w:t xml:space="preserve">this process is </w:t>
      </w:r>
      <w:r w:rsidR="00137205">
        <w:t xml:space="preserve">regulated by the RBA and </w:t>
      </w:r>
      <w:r w:rsidR="008A78A6">
        <w:t>the safeguarding provisions</w:t>
      </w:r>
      <w:r w:rsidR="00EE5C67">
        <w:t xml:space="preserve"> would </w:t>
      </w:r>
      <w:r w:rsidR="000D4ECA">
        <w:t xml:space="preserve">not </w:t>
      </w:r>
      <w:r w:rsidR="00EE5C67">
        <w:t xml:space="preserve">be </w:t>
      </w:r>
      <w:r w:rsidR="000D4ECA">
        <w:t>compatible with</w:t>
      </w:r>
      <w:r w:rsidR="00EE5C67">
        <w:t xml:space="preserve"> </w:t>
      </w:r>
      <w:r w:rsidR="00F27494">
        <w:t>rules</w:t>
      </w:r>
      <w:r w:rsidR="007804BF">
        <w:t xml:space="preserve"> that </w:t>
      </w:r>
      <w:r w:rsidR="00F27494">
        <w:t xml:space="preserve">apply to </w:t>
      </w:r>
      <w:r w:rsidR="00DF1BC9">
        <w:t xml:space="preserve">such </w:t>
      </w:r>
      <w:r w:rsidR="000D4ECA">
        <w:t xml:space="preserve">clearing </w:t>
      </w:r>
      <w:r w:rsidR="00382B27">
        <w:t xml:space="preserve">and </w:t>
      </w:r>
      <w:r w:rsidR="00DF1BC9">
        <w:t xml:space="preserve">settlement </w:t>
      </w:r>
      <w:r w:rsidR="000D4ECA">
        <w:t>facilities.</w:t>
      </w:r>
      <w:r w:rsidR="002D2058">
        <w:t xml:space="preserve"> </w:t>
      </w:r>
    </w:p>
    <w:p w14:paraId="5AA29E0A" w14:textId="194D768C" w:rsidR="005352C8" w:rsidRPr="002D4310" w:rsidRDefault="005352C8" w:rsidP="00463184">
      <w:pPr>
        <w:pStyle w:val="Dotpoint1"/>
        <w:numPr>
          <w:ilvl w:val="0"/>
          <w:numId w:val="0"/>
        </w:numPr>
        <w:ind w:left="774"/>
        <w:rPr>
          <w:rStyle w:val="References"/>
          <w:b w:val="0"/>
          <w:i w:val="0"/>
        </w:rPr>
      </w:pPr>
      <w:r>
        <w:rPr>
          <w:rStyle w:val="References"/>
        </w:rPr>
        <w:t>[</w:t>
      </w:r>
      <w:r w:rsidRPr="008F3075">
        <w:rPr>
          <w:rStyle w:val="References"/>
        </w:rPr>
        <w:t xml:space="preserve">Schedule </w:t>
      </w:r>
      <w:r w:rsidR="008F3075" w:rsidRPr="008F3075">
        <w:rPr>
          <w:rStyle w:val="References"/>
        </w:rPr>
        <w:t>1</w:t>
      </w:r>
      <w:r w:rsidRPr="008F3075">
        <w:rPr>
          <w:rStyle w:val="References"/>
        </w:rPr>
        <w:t xml:space="preserve">, item </w:t>
      </w:r>
      <w:r w:rsidR="00D349AB">
        <w:rPr>
          <w:rStyle w:val="References"/>
        </w:rPr>
        <w:t>44</w:t>
      </w:r>
      <w:r w:rsidRPr="008F3075">
        <w:rPr>
          <w:rStyle w:val="References"/>
        </w:rPr>
        <w:t xml:space="preserve">, </w:t>
      </w:r>
      <w:r>
        <w:rPr>
          <w:rStyle w:val="References"/>
        </w:rPr>
        <w:t xml:space="preserve">subsection </w:t>
      </w:r>
      <w:r w:rsidRPr="00E663FA">
        <w:rPr>
          <w:rStyle w:val="References"/>
        </w:rPr>
        <w:t>983</w:t>
      </w:r>
      <w:proofErr w:type="gramStart"/>
      <w:r w:rsidRPr="00E663FA">
        <w:rPr>
          <w:rStyle w:val="References"/>
        </w:rPr>
        <w:t>H</w:t>
      </w:r>
      <w:r w:rsidRPr="009814E3">
        <w:rPr>
          <w:rStyle w:val="References"/>
        </w:rPr>
        <w:t>B</w:t>
      </w:r>
      <w:r>
        <w:rPr>
          <w:rStyle w:val="References"/>
        </w:rPr>
        <w:t>(</w:t>
      </w:r>
      <w:proofErr w:type="gramEnd"/>
      <w:r>
        <w:rPr>
          <w:rStyle w:val="References"/>
        </w:rPr>
        <w:t>4)</w:t>
      </w:r>
      <w:r w:rsidRPr="00E663FA">
        <w:rPr>
          <w:rStyle w:val="References"/>
        </w:rPr>
        <w:t xml:space="preserve"> of the Corporations Act</w:t>
      </w:r>
      <w:r w:rsidRPr="00BA06BF">
        <w:rPr>
          <w:rStyle w:val="References"/>
        </w:rPr>
        <w:t>]</w:t>
      </w:r>
    </w:p>
    <w:p w14:paraId="173C1639" w14:textId="2C75A469" w:rsidR="000E27BB" w:rsidRPr="002D4310" w:rsidRDefault="002A787A" w:rsidP="002F4EBD">
      <w:pPr>
        <w:pStyle w:val="Normalparatextwithnumbers"/>
        <w:numPr>
          <w:ilvl w:val="1"/>
          <w:numId w:val="15"/>
        </w:numPr>
        <w:rPr>
          <w:rStyle w:val="References"/>
          <w:b w:val="0"/>
          <w:i w:val="0"/>
        </w:rPr>
      </w:pPr>
      <w:r>
        <w:t xml:space="preserve">Additional exemptions may be made </w:t>
      </w:r>
      <w:r w:rsidR="00B67D63">
        <w:t>via</w:t>
      </w:r>
      <w:r>
        <w:t xml:space="preserve"> regulations</w:t>
      </w:r>
      <w:r w:rsidR="00F90A26">
        <w:t xml:space="preserve"> and </w:t>
      </w:r>
      <w:r w:rsidR="000E27BB">
        <w:t xml:space="preserve">subject to </w:t>
      </w:r>
      <w:r w:rsidR="001F4220">
        <w:t xml:space="preserve">prescribed </w:t>
      </w:r>
      <w:r w:rsidR="000E27BB">
        <w:t>conditions.</w:t>
      </w:r>
      <w:r w:rsidR="002D4310">
        <w:br/>
      </w:r>
      <w:r w:rsidR="000E27BB">
        <w:rPr>
          <w:rStyle w:val="References"/>
        </w:rPr>
        <w:t>[</w:t>
      </w:r>
      <w:r w:rsidR="000E27BB" w:rsidRPr="008F3075">
        <w:rPr>
          <w:rStyle w:val="References"/>
        </w:rPr>
        <w:t xml:space="preserve">Schedule </w:t>
      </w:r>
      <w:r w:rsidR="008F3075" w:rsidRPr="008F3075">
        <w:rPr>
          <w:rStyle w:val="References"/>
        </w:rPr>
        <w:t>1</w:t>
      </w:r>
      <w:r w:rsidR="000E27BB" w:rsidRPr="008F3075">
        <w:rPr>
          <w:rStyle w:val="References"/>
        </w:rPr>
        <w:t xml:space="preserve">, item </w:t>
      </w:r>
      <w:r w:rsidR="00D349AB">
        <w:rPr>
          <w:rStyle w:val="References"/>
        </w:rPr>
        <w:t>44</w:t>
      </w:r>
      <w:r w:rsidR="000E27BB" w:rsidRPr="008F3075">
        <w:rPr>
          <w:rStyle w:val="References"/>
        </w:rPr>
        <w:t xml:space="preserve">, </w:t>
      </w:r>
      <w:r w:rsidR="000E27BB">
        <w:rPr>
          <w:rStyle w:val="References"/>
        </w:rPr>
        <w:t xml:space="preserve">subsections </w:t>
      </w:r>
      <w:r w:rsidR="000E27BB" w:rsidRPr="00E663FA">
        <w:rPr>
          <w:rStyle w:val="References"/>
        </w:rPr>
        <w:t>983</w:t>
      </w:r>
      <w:proofErr w:type="gramStart"/>
      <w:r w:rsidR="000E27BB" w:rsidRPr="00E663FA">
        <w:rPr>
          <w:rStyle w:val="References"/>
        </w:rPr>
        <w:t>H</w:t>
      </w:r>
      <w:r w:rsidR="000E27BB" w:rsidRPr="009814E3">
        <w:rPr>
          <w:rStyle w:val="References"/>
        </w:rPr>
        <w:t>B</w:t>
      </w:r>
      <w:r w:rsidR="000E27BB">
        <w:rPr>
          <w:rStyle w:val="References"/>
        </w:rPr>
        <w:t>(</w:t>
      </w:r>
      <w:proofErr w:type="gramEnd"/>
      <w:r w:rsidR="000E27BB">
        <w:rPr>
          <w:rStyle w:val="References"/>
        </w:rPr>
        <w:t>5) and (6)</w:t>
      </w:r>
      <w:r w:rsidR="000E27BB" w:rsidRPr="00E663FA">
        <w:rPr>
          <w:rStyle w:val="References"/>
        </w:rPr>
        <w:t xml:space="preserve"> of the Corporations Act</w:t>
      </w:r>
      <w:r w:rsidR="000E27BB" w:rsidRPr="00BA06BF">
        <w:rPr>
          <w:rStyle w:val="References"/>
        </w:rPr>
        <w:t>]</w:t>
      </w:r>
    </w:p>
    <w:p w14:paraId="3BE7C04D" w14:textId="592D2411" w:rsidR="006A2A12" w:rsidRDefault="006A2A12" w:rsidP="00AE5267">
      <w:pPr>
        <w:pStyle w:val="Heading5"/>
      </w:pPr>
      <w:r>
        <w:t>End user</w:t>
      </w:r>
      <w:r w:rsidR="005C63F6">
        <w:t xml:space="preserve"> of </w:t>
      </w:r>
      <w:r w:rsidR="00E35A4E">
        <w:t xml:space="preserve">relevant PS </w:t>
      </w:r>
      <w:r w:rsidR="00B20A9A">
        <w:t>money</w:t>
      </w:r>
    </w:p>
    <w:p w14:paraId="67B41743" w14:textId="31DB7C95" w:rsidR="004745EB" w:rsidRDefault="001644DD" w:rsidP="002F4EBD">
      <w:pPr>
        <w:pStyle w:val="Normalparatextwithnumbers"/>
        <w:numPr>
          <w:ilvl w:val="1"/>
          <w:numId w:val="15"/>
        </w:numPr>
      </w:pPr>
      <w:r>
        <w:t xml:space="preserve">End users </w:t>
      </w:r>
      <w:r w:rsidR="0073554A">
        <w:t xml:space="preserve">of relevant PS money are the </w:t>
      </w:r>
      <w:r>
        <w:t xml:space="preserve">persons </w:t>
      </w:r>
      <w:r w:rsidR="0073554A">
        <w:t>w</w:t>
      </w:r>
      <w:r w:rsidR="002A50B7">
        <w:t>h</w:t>
      </w:r>
      <w:r w:rsidR="0073554A">
        <w:t xml:space="preserve">o are ultimately </w:t>
      </w:r>
      <w:r>
        <w:t xml:space="preserve">entitled to </w:t>
      </w:r>
      <w:r w:rsidR="00516123">
        <w:t>the</w:t>
      </w:r>
      <w:r w:rsidR="007157B2">
        <w:t xml:space="preserve"> relevant PS money</w:t>
      </w:r>
      <w:r w:rsidR="004210FA">
        <w:t xml:space="preserve">, and who do not merely receive the money </w:t>
      </w:r>
      <w:r w:rsidR="00E80D04">
        <w:t xml:space="preserve">as an intermediary </w:t>
      </w:r>
      <w:r w:rsidR="00811077">
        <w:t>(</w:t>
      </w:r>
      <w:r w:rsidR="00893A8E">
        <w:t>e.g.</w:t>
      </w:r>
      <w:r w:rsidR="00811077">
        <w:t xml:space="preserve"> </w:t>
      </w:r>
      <w:r w:rsidR="00C670F2">
        <w:t xml:space="preserve">as a </w:t>
      </w:r>
      <w:r w:rsidR="004A7252">
        <w:t>PSP</w:t>
      </w:r>
      <w:r w:rsidR="00C670F2">
        <w:t xml:space="preserve"> that receives money </w:t>
      </w:r>
      <w:proofErr w:type="gramStart"/>
      <w:r w:rsidR="00FE5BE7">
        <w:t>in the course of</w:t>
      </w:r>
      <w:proofErr w:type="gramEnd"/>
      <w:r w:rsidR="00FE5BE7">
        <w:t xml:space="preserve"> a c</w:t>
      </w:r>
      <w:r w:rsidR="00E80D04">
        <w:t>hain of transfers that are involved in the overall non-cash funds</w:t>
      </w:r>
      <w:r w:rsidR="00811077">
        <w:t xml:space="preserve"> transfer</w:t>
      </w:r>
      <w:r w:rsidR="00FE5BE7">
        <w:t>)</w:t>
      </w:r>
      <w:r w:rsidR="00811077">
        <w:t>.</w:t>
      </w:r>
      <w:r w:rsidR="00AF0CE6">
        <w:t xml:space="preserve"> </w:t>
      </w:r>
      <w:r w:rsidR="00DB6DC7">
        <w:t xml:space="preserve">There can only be one end user entitled to relevant PS money at any point in time (even if, over the course of the non-cash funds transfer, this end user may change). </w:t>
      </w:r>
      <w:r w:rsidR="005B0A16">
        <w:t>This person will be either the payer or the payee for the non-cash funds transfer.</w:t>
      </w:r>
      <w:r w:rsidR="0047539C">
        <w:t xml:space="preserve"> </w:t>
      </w:r>
      <w:r w:rsidR="0047539C" w:rsidRPr="002733BB">
        <w:t xml:space="preserve">In relation to money that </w:t>
      </w:r>
      <w:r w:rsidR="004B6FBC" w:rsidRPr="002733BB">
        <w:t>is credited to a</w:t>
      </w:r>
      <w:r w:rsidR="0076767F" w:rsidRPr="00AF1A11">
        <w:t>n</w:t>
      </w:r>
      <w:r w:rsidR="004B6FBC" w:rsidRPr="002733BB">
        <w:t xml:space="preserve"> SVF, </w:t>
      </w:r>
      <w:r w:rsidR="00F61DCC" w:rsidRPr="002733BB">
        <w:t xml:space="preserve">this person </w:t>
      </w:r>
      <w:r w:rsidR="00AE405A" w:rsidRPr="002733BB">
        <w:t>will be either the holder of the SVF or another person to w</w:t>
      </w:r>
      <w:r w:rsidR="00C467DD" w:rsidRPr="002733BB">
        <w:t>h</w:t>
      </w:r>
      <w:r w:rsidR="00AE405A" w:rsidRPr="002733BB">
        <w:t>om a right to redeem amounts credited to the SVF ha</w:t>
      </w:r>
      <w:r w:rsidR="00C467DD" w:rsidRPr="002733BB">
        <w:t xml:space="preserve">s been transferred. If the SVF is a tokenised SVF, </w:t>
      </w:r>
      <w:r w:rsidR="00EC3B3A" w:rsidRPr="002733BB">
        <w:t xml:space="preserve">this </w:t>
      </w:r>
      <w:r w:rsidR="005F3581" w:rsidRPr="002733BB">
        <w:t>includes a person who possesses a digital to</w:t>
      </w:r>
      <w:r w:rsidR="008765EE" w:rsidRPr="002733BB">
        <w:t>k</w:t>
      </w:r>
      <w:r w:rsidR="005F3581" w:rsidRPr="002733BB">
        <w:t xml:space="preserve">en </w:t>
      </w:r>
      <w:r w:rsidR="008765EE" w:rsidRPr="002733BB">
        <w:t xml:space="preserve">that attaches a </w:t>
      </w:r>
      <w:r w:rsidR="005F3581" w:rsidRPr="002733BB">
        <w:t>right to redeem</w:t>
      </w:r>
      <w:r w:rsidR="008765EE" w:rsidRPr="002733BB">
        <w:t xml:space="preserve"> an amount from the tokenised SVF.</w:t>
      </w:r>
      <w:r w:rsidR="008765EE">
        <w:t xml:space="preserve"> </w:t>
      </w:r>
      <w:r w:rsidR="00AF1A11">
        <w:br/>
      </w:r>
      <w:r w:rsidR="00AF1A11">
        <w:rPr>
          <w:rStyle w:val="References"/>
        </w:rPr>
        <w:t>[</w:t>
      </w:r>
      <w:r w:rsidR="00AF1A11" w:rsidRPr="008F3075">
        <w:rPr>
          <w:rStyle w:val="References"/>
        </w:rPr>
        <w:t xml:space="preserve">Schedule 1, items </w:t>
      </w:r>
      <w:r w:rsidR="00AF1A11">
        <w:rPr>
          <w:rStyle w:val="References"/>
        </w:rPr>
        <w:t>42</w:t>
      </w:r>
      <w:r w:rsidR="00AF1A11" w:rsidRPr="008F3075">
        <w:rPr>
          <w:rStyle w:val="References"/>
        </w:rPr>
        <w:t xml:space="preserve"> and </w:t>
      </w:r>
      <w:r w:rsidR="00AF1A11">
        <w:rPr>
          <w:rStyle w:val="References"/>
        </w:rPr>
        <w:t>44</w:t>
      </w:r>
      <w:r w:rsidR="00AF1A11" w:rsidRPr="00E663FA">
        <w:rPr>
          <w:rStyle w:val="References"/>
        </w:rPr>
        <w:t>, sections 9 and 983HC of the Corporations Act</w:t>
      </w:r>
      <w:r w:rsidR="00AF1A11" w:rsidRPr="00BA06BF">
        <w:rPr>
          <w:rStyle w:val="References"/>
        </w:rPr>
        <w:t>]</w:t>
      </w:r>
    </w:p>
    <w:p w14:paraId="59FDD85E" w14:textId="22849225" w:rsidR="004745EB" w:rsidRDefault="008765EE" w:rsidP="00960EAE">
      <w:pPr>
        <w:pStyle w:val="Normalparatextwithnumbers"/>
        <w:numPr>
          <w:ilvl w:val="1"/>
          <w:numId w:val="15"/>
        </w:numPr>
      </w:pPr>
      <w:r w:rsidRPr="007519A4">
        <w:t>During a non-cash funds transfer, t</w:t>
      </w:r>
      <w:r w:rsidR="00F669BD">
        <w:t xml:space="preserve">he identity of the person who is entitled </w:t>
      </w:r>
      <w:r w:rsidR="004A6CCF">
        <w:t>to relevant PS money</w:t>
      </w:r>
      <w:r w:rsidR="00F669BD">
        <w:t>,</w:t>
      </w:r>
      <w:r w:rsidR="004A6CCF">
        <w:t xml:space="preserve"> and </w:t>
      </w:r>
      <w:r w:rsidR="00F669BD">
        <w:t xml:space="preserve">therefore </w:t>
      </w:r>
      <w:r w:rsidR="004A6CCF">
        <w:t xml:space="preserve">the identity of </w:t>
      </w:r>
      <w:r w:rsidR="00F669BD">
        <w:t>the</w:t>
      </w:r>
      <w:r w:rsidR="004A6CCF">
        <w:t xml:space="preserve"> end user</w:t>
      </w:r>
      <w:r w:rsidR="00D15B85">
        <w:t>,</w:t>
      </w:r>
      <w:r w:rsidR="004A6CCF">
        <w:t xml:space="preserve"> can change </w:t>
      </w:r>
      <w:r w:rsidR="00634DC5">
        <w:t xml:space="preserve">between </w:t>
      </w:r>
      <w:r w:rsidR="00FE5BE7">
        <w:t>the</w:t>
      </w:r>
      <w:r w:rsidR="00634DC5">
        <w:t xml:space="preserve"> payer and payee </w:t>
      </w:r>
      <w:r w:rsidR="004A6CCF">
        <w:t xml:space="preserve">depending on the stage and terms of payment transactions. </w:t>
      </w:r>
      <w:r w:rsidR="00D15B85">
        <w:t>For example</w:t>
      </w:r>
      <w:r w:rsidR="00434ADC">
        <w:t xml:space="preserve">, </w:t>
      </w:r>
      <w:r w:rsidR="009916C2">
        <w:t xml:space="preserve">before a transfer is cleared for settlement, the </w:t>
      </w:r>
      <w:r w:rsidR="002F71DA">
        <w:t xml:space="preserve">payer may </w:t>
      </w:r>
      <w:r w:rsidR="00AE4AE2">
        <w:t xml:space="preserve">be </w:t>
      </w:r>
      <w:r w:rsidR="002F71DA">
        <w:t xml:space="preserve">entitled to the </w:t>
      </w:r>
      <w:r w:rsidR="009916C2">
        <w:t>money</w:t>
      </w:r>
      <w:r w:rsidR="002F71DA">
        <w:t xml:space="preserve"> and after </w:t>
      </w:r>
      <w:r w:rsidR="007A068F">
        <w:t xml:space="preserve">this processing step the payee will be entitled to the money. </w:t>
      </w:r>
      <w:r w:rsidR="00357604">
        <w:t xml:space="preserve">As transfers can be reversed in some circumstances </w:t>
      </w:r>
      <w:r w:rsidR="00357604">
        <w:lastRenderedPageBreak/>
        <w:t xml:space="preserve">(such as where </w:t>
      </w:r>
      <w:r w:rsidR="00F442B6">
        <w:t>there is a refund or a chargeback</w:t>
      </w:r>
      <w:r w:rsidR="00FC697F">
        <w:t xml:space="preserve">), the entitlement to the money </w:t>
      </w:r>
      <w:r w:rsidR="00AE4AE2">
        <w:t xml:space="preserve">may also return to the payer. </w:t>
      </w:r>
    </w:p>
    <w:p w14:paraId="1C81A0DC" w14:textId="3CFDBA22" w:rsidR="004745EB" w:rsidRDefault="004745EB" w:rsidP="00623A55">
      <w:pPr>
        <w:pStyle w:val="Normalparatextwithnumbers"/>
        <w:numPr>
          <w:ilvl w:val="1"/>
          <w:numId w:val="15"/>
        </w:numPr>
      </w:pPr>
      <w:r>
        <w:t>The end user of relevant PS money may be a person who is not the client of the licensee. For example, a licensee that provides payment services to a payee may be holding money that the payer has become entitled to (e.g. because the payee has agreed to a refund). Further</w:t>
      </w:r>
      <w:r w:rsidR="001A08BF">
        <w:t>,</w:t>
      </w:r>
      <w:r>
        <w:t xml:space="preserve"> a licensee may provide financial services to another PSP, as an intermediary in a chain of transfers involved in a non-cash funds transfer. In that case, the licensee’s client (the other PSP) is not an end user </w:t>
      </w:r>
      <w:r w:rsidRPr="00440488">
        <w:t>of the relevant PS money</w:t>
      </w:r>
      <w:r>
        <w:t>.</w:t>
      </w:r>
    </w:p>
    <w:p w14:paraId="0B9FB1FC" w14:textId="22CC66A1" w:rsidR="00073CE4" w:rsidRDefault="00F67860" w:rsidP="00AE5267">
      <w:pPr>
        <w:pStyle w:val="Heading4"/>
      </w:pPr>
      <w:r>
        <w:t>Safeguarding methods</w:t>
      </w:r>
    </w:p>
    <w:p w14:paraId="0704D6ED" w14:textId="43BEEA4B" w:rsidR="00AC3D8C" w:rsidRDefault="00AA7CF0" w:rsidP="00AA7CF0">
      <w:pPr>
        <w:pStyle w:val="Heading5"/>
      </w:pPr>
      <w:r>
        <w:t>Relevant</w:t>
      </w:r>
      <w:r w:rsidR="00AC3D8C">
        <w:t xml:space="preserve"> PS money taken to be held in trust</w:t>
      </w:r>
    </w:p>
    <w:p w14:paraId="5FB606BB" w14:textId="26A70AEC" w:rsidR="00AC3D8C" w:rsidRDefault="00AC3D8C" w:rsidP="00AC3D8C">
      <w:pPr>
        <w:pStyle w:val="Normalparatextwithnumbers"/>
        <w:numPr>
          <w:ilvl w:val="1"/>
          <w:numId w:val="15"/>
        </w:numPr>
      </w:pPr>
      <w:r>
        <w:t>Relevant PS money is taken to be held in trust for the benefit of the end user. This statutory trust provides protection for relevant PS money against claims of the licensee or other creditors of the licensee. This provision has effect regardless of whether the relevant PS money has been paid into a segregated trust account (and so a contravention by the licensee of the segregation method requirements will not affect the application of this provision</w:t>
      </w:r>
      <w:r w:rsidR="008346AC">
        <w:t>)</w:t>
      </w:r>
      <w:r w:rsidR="00885C62">
        <w:t xml:space="preserve">. </w:t>
      </w:r>
      <w:r w:rsidR="008346AC">
        <w:t>S</w:t>
      </w:r>
      <w:r>
        <w:t xml:space="preserve">ee also below regarding the ‘segregation method’. </w:t>
      </w:r>
      <w:r>
        <w:br/>
      </w:r>
      <w:r>
        <w:rPr>
          <w:rStyle w:val="References"/>
        </w:rPr>
        <w:t>[</w:t>
      </w:r>
      <w:r w:rsidRPr="00E341EE">
        <w:rPr>
          <w:rStyle w:val="References"/>
        </w:rPr>
        <w:t xml:space="preserve">Schedule 1, item </w:t>
      </w:r>
      <w:r>
        <w:rPr>
          <w:rStyle w:val="References"/>
        </w:rPr>
        <w:t>44</w:t>
      </w:r>
      <w:r w:rsidRPr="00E341EE">
        <w:rPr>
          <w:rStyle w:val="References"/>
        </w:rPr>
        <w:t xml:space="preserve">, </w:t>
      </w:r>
      <w:r w:rsidRPr="003F2A7B">
        <w:rPr>
          <w:rStyle w:val="References"/>
        </w:rPr>
        <w:t>subsection 983</w:t>
      </w:r>
      <w:proofErr w:type="gramStart"/>
      <w:r w:rsidRPr="003F2A7B">
        <w:rPr>
          <w:rStyle w:val="References"/>
        </w:rPr>
        <w:t>HD(</w:t>
      </w:r>
      <w:proofErr w:type="gramEnd"/>
      <w:r w:rsidRPr="003F2A7B">
        <w:rPr>
          <w:rStyle w:val="References"/>
        </w:rPr>
        <w:t>1)</w:t>
      </w:r>
      <w:r>
        <w:rPr>
          <w:rStyle w:val="References"/>
        </w:rPr>
        <w:t xml:space="preserve"> </w:t>
      </w:r>
      <w:r w:rsidRPr="003F2A7B">
        <w:rPr>
          <w:rStyle w:val="References"/>
        </w:rPr>
        <w:t>of the Corporations Act</w:t>
      </w:r>
      <w:r w:rsidRPr="0040715C">
        <w:rPr>
          <w:rStyle w:val="References"/>
        </w:rPr>
        <w:t>]</w:t>
      </w:r>
      <w:r>
        <w:rPr>
          <w:rStyle w:val="References"/>
        </w:rPr>
        <w:t xml:space="preserve"> </w:t>
      </w:r>
    </w:p>
    <w:p w14:paraId="652D1C75" w14:textId="77777777" w:rsidR="00AC3D8C" w:rsidRDefault="00AC3D8C" w:rsidP="00AC3D8C">
      <w:pPr>
        <w:pStyle w:val="Normalparatextwithnumbers"/>
        <w:numPr>
          <w:ilvl w:val="1"/>
          <w:numId w:val="15"/>
        </w:numPr>
      </w:pPr>
      <w:r>
        <w:t xml:space="preserve">The licensee is the trustee under this statutory trust, and responsible for any fiduciary duties. The licensee may enter arrangements with other persons regarding the relevant PS money (i.e. the licensee may outsource the performance of functions). However, any such arrangements do not reduce the fiduciary duties owed by the licensee as trustee.  </w:t>
      </w:r>
      <w:r>
        <w:br/>
      </w:r>
      <w:r>
        <w:rPr>
          <w:rStyle w:val="References"/>
        </w:rPr>
        <w:t>[</w:t>
      </w:r>
      <w:r w:rsidRPr="00E341EE">
        <w:rPr>
          <w:rStyle w:val="References"/>
        </w:rPr>
        <w:t xml:space="preserve">Schedule 1, item </w:t>
      </w:r>
      <w:r>
        <w:rPr>
          <w:rStyle w:val="References"/>
        </w:rPr>
        <w:t>44</w:t>
      </w:r>
      <w:r w:rsidRPr="00E341EE">
        <w:rPr>
          <w:rStyle w:val="References"/>
        </w:rPr>
        <w:t xml:space="preserve">, </w:t>
      </w:r>
      <w:r w:rsidRPr="00E663FA">
        <w:rPr>
          <w:rStyle w:val="References"/>
        </w:rPr>
        <w:t>subsection 983</w:t>
      </w:r>
      <w:proofErr w:type="gramStart"/>
      <w:r w:rsidRPr="00E663FA">
        <w:rPr>
          <w:rStyle w:val="References"/>
        </w:rPr>
        <w:t>HD(</w:t>
      </w:r>
      <w:proofErr w:type="gramEnd"/>
      <w:r>
        <w:rPr>
          <w:rStyle w:val="References"/>
        </w:rPr>
        <w:t>2</w:t>
      </w:r>
      <w:r w:rsidRPr="00E663FA">
        <w:rPr>
          <w:rStyle w:val="References"/>
        </w:rPr>
        <w:t>) of the Corporations Act</w:t>
      </w:r>
      <w:r w:rsidRPr="0040715C">
        <w:rPr>
          <w:rStyle w:val="References"/>
        </w:rPr>
        <w:t>]</w:t>
      </w:r>
      <w:r>
        <w:rPr>
          <w:rStyle w:val="References"/>
        </w:rPr>
        <w:t xml:space="preserve"> </w:t>
      </w:r>
    </w:p>
    <w:p w14:paraId="0EA99D42" w14:textId="77777777" w:rsidR="00AC3D8C" w:rsidRPr="0095125F" w:rsidRDefault="00AC3D8C" w:rsidP="00AC3D8C">
      <w:pPr>
        <w:pStyle w:val="Normalparatextwithnumbers"/>
        <w:numPr>
          <w:ilvl w:val="1"/>
          <w:numId w:val="15"/>
        </w:numPr>
        <w:rPr>
          <w:b/>
          <w:i/>
        </w:rPr>
      </w:pPr>
      <w:r>
        <w:t>Regulations may be made providing circumstances in which relevant PS money is no longer taken to be held in trust. This will enable Government to respond to circumstances in which the statutory trust does not apply as intended.</w:t>
      </w:r>
      <w:r>
        <w:rPr>
          <w:rStyle w:val="References"/>
        </w:rPr>
        <w:br/>
        <w:t>[</w:t>
      </w:r>
      <w:r w:rsidRPr="00E341EE">
        <w:rPr>
          <w:rStyle w:val="References"/>
        </w:rPr>
        <w:t xml:space="preserve">Schedule 1, item </w:t>
      </w:r>
      <w:r>
        <w:rPr>
          <w:rStyle w:val="References"/>
        </w:rPr>
        <w:t>44</w:t>
      </w:r>
      <w:r w:rsidRPr="00E341EE">
        <w:rPr>
          <w:rStyle w:val="References"/>
        </w:rPr>
        <w:t xml:space="preserve">, </w:t>
      </w:r>
      <w:r>
        <w:rPr>
          <w:rStyle w:val="References"/>
        </w:rPr>
        <w:t>paragraph 983HD(3)(a)</w:t>
      </w:r>
      <w:r w:rsidRPr="00E663FA">
        <w:rPr>
          <w:rStyle w:val="References"/>
        </w:rPr>
        <w:t xml:space="preserve"> of the Corporations Act</w:t>
      </w:r>
      <w:r w:rsidRPr="0040715C">
        <w:rPr>
          <w:rStyle w:val="References"/>
        </w:rPr>
        <w:t>]</w:t>
      </w:r>
      <w:r>
        <w:rPr>
          <w:rStyle w:val="References"/>
        </w:rPr>
        <w:t xml:space="preserve"> </w:t>
      </w:r>
    </w:p>
    <w:p w14:paraId="1C029DE8" w14:textId="77777777" w:rsidR="00AC3D8C" w:rsidRDefault="00AC3D8C" w:rsidP="00AC3D8C">
      <w:pPr>
        <w:pStyle w:val="Normalparatextwithnumbers"/>
        <w:numPr>
          <w:ilvl w:val="1"/>
          <w:numId w:val="15"/>
        </w:numPr>
      </w:pPr>
      <w:r>
        <w:t>Regulations may also be made providing matters relating to the taking of relevant PS money to be held in trust. Examples of these matters could include:</w:t>
      </w:r>
    </w:p>
    <w:p w14:paraId="2B709836" w14:textId="77777777" w:rsidR="00AC3D8C" w:rsidRDefault="00AC3D8C" w:rsidP="00AC3D8C">
      <w:pPr>
        <w:pStyle w:val="Dotpoint1"/>
      </w:pPr>
      <w:r>
        <w:t>the terms on which relevant PS money is taken to be held in trust; and</w:t>
      </w:r>
    </w:p>
    <w:p w14:paraId="198C1BAC" w14:textId="77777777" w:rsidR="00AC3D8C" w:rsidRDefault="00AC3D8C" w:rsidP="00AC3D8C">
      <w:pPr>
        <w:pStyle w:val="Dotpoint1"/>
      </w:pPr>
      <w:r>
        <w:t>the circumstances in which relevant PS money is no longer taken to be held in trust.</w:t>
      </w:r>
    </w:p>
    <w:p w14:paraId="2F0E56F9" w14:textId="6402E23B" w:rsidR="00AC3D8C" w:rsidRPr="00632066" w:rsidRDefault="00AC3D8C" w:rsidP="00AC3D8C">
      <w:pPr>
        <w:pStyle w:val="Dotpoint1"/>
        <w:numPr>
          <w:ilvl w:val="0"/>
          <w:numId w:val="0"/>
        </w:numPr>
        <w:ind w:left="774"/>
        <w:rPr>
          <w:rStyle w:val="References"/>
          <w:b w:val="0"/>
          <w:bCs w:val="0"/>
          <w:i w:val="0"/>
          <w:iCs w:val="0"/>
        </w:rPr>
      </w:pPr>
      <w:r>
        <w:rPr>
          <w:rStyle w:val="References"/>
        </w:rPr>
        <w:t>[</w:t>
      </w:r>
      <w:r w:rsidRPr="00E341EE">
        <w:rPr>
          <w:rStyle w:val="References"/>
        </w:rPr>
        <w:t xml:space="preserve">Schedule 1, item </w:t>
      </w:r>
      <w:r>
        <w:rPr>
          <w:rStyle w:val="References"/>
        </w:rPr>
        <w:t>44</w:t>
      </w:r>
      <w:r w:rsidRPr="00E341EE">
        <w:rPr>
          <w:rStyle w:val="References"/>
        </w:rPr>
        <w:t xml:space="preserve">, </w:t>
      </w:r>
      <w:r>
        <w:rPr>
          <w:rStyle w:val="References"/>
        </w:rPr>
        <w:t>paragraph 983HD(3)(b)</w:t>
      </w:r>
      <w:r w:rsidRPr="00E663FA">
        <w:rPr>
          <w:rStyle w:val="References"/>
        </w:rPr>
        <w:t xml:space="preserve"> of the Corporations Act</w:t>
      </w:r>
      <w:r w:rsidRPr="0040715C">
        <w:rPr>
          <w:rStyle w:val="References"/>
        </w:rPr>
        <w:t>]</w:t>
      </w:r>
    </w:p>
    <w:p w14:paraId="2F670F95" w14:textId="4EE77D54" w:rsidR="00E404A4" w:rsidRPr="00E404A4" w:rsidRDefault="00E404A4" w:rsidP="00AE5267">
      <w:pPr>
        <w:pStyle w:val="Heading5"/>
      </w:pPr>
      <w:r>
        <w:lastRenderedPageBreak/>
        <w:t>Segregation</w:t>
      </w:r>
      <w:r w:rsidR="00640AF1">
        <w:t xml:space="preserve"> method</w:t>
      </w:r>
    </w:p>
    <w:p w14:paraId="3C06449D" w14:textId="22CF3A02" w:rsidR="002169F9" w:rsidRDefault="009C7433" w:rsidP="002F4EBD">
      <w:pPr>
        <w:pStyle w:val="Normalparatextwithnumbers"/>
        <w:numPr>
          <w:ilvl w:val="1"/>
          <w:numId w:val="15"/>
        </w:numPr>
      </w:pPr>
      <w:r>
        <w:t xml:space="preserve">The primary method of safeguarding for licensees will be segregating </w:t>
      </w:r>
      <w:r w:rsidR="004362AF">
        <w:t>relevant PS money</w:t>
      </w:r>
      <w:r>
        <w:t xml:space="preserve"> in</w:t>
      </w:r>
      <w:r w:rsidR="002F73A4">
        <w:t>to</w:t>
      </w:r>
      <w:r>
        <w:t xml:space="preserve"> </w:t>
      </w:r>
      <w:r w:rsidR="008F18C9">
        <w:t xml:space="preserve">one or more </w:t>
      </w:r>
      <w:r>
        <w:t>trust account</w:t>
      </w:r>
      <w:r w:rsidR="008F18C9">
        <w:t>s</w:t>
      </w:r>
      <w:r>
        <w:t xml:space="preserve">. </w:t>
      </w:r>
      <w:r w:rsidR="00A93860">
        <w:t xml:space="preserve">The requirements of the segregation method must be met </w:t>
      </w:r>
      <w:r w:rsidR="00CD4378">
        <w:t xml:space="preserve">in relation to money that is relevant PS money </w:t>
      </w:r>
      <w:r w:rsidR="00A93860">
        <w:t>unless the</w:t>
      </w:r>
      <w:r w:rsidR="006D4B54">
        <w:t xml:space="preserve"> licensee has been given approval by ASIC to use an</w:t>
      </w:r>
      <w:r w:rsidR="00EF1616">
        <w:t xml:space="preserve">other safeguarding </w:t>
      </w:r>
      <w:r w:rsidR="006D4B54">
        <w:t>method</w:t>
      </w:r>
      <w:r w:rsidR="00EF1616">
        <w:t xml:space="preserve"> </w:t>
      </w:r>
      <w:r w:rsidR="0090143D">
        <w:t xml:space="preserve">and is </w:t>
      </w:r>
      <w:r w:rsidR="00AE286C">
        <w:t>n</w:t>
      </w:r>
      <w:r w:rsidR="0090143D">
        <w:t>ot contravening</w:t>
      </w:r>
      <w:r w:rsidR="00AE286C">
        <w:t xml:space="preserve"> </w:t>
      </w:r>
      <w:r w:rsidR="00930B74">
        <w:t>requirements in relation to the use of that other method.</w:t>
      </w:r>
      <w:r w:rsidR="0090143D">
        <w:t xml:space="preserve"> </w:t>
      </w:r>
      <w:r w:rsidR="00A50D51">
        <w:t>A</w:t>
      </w:r>
      <w:r w:rsidR="00D962C8">
        <w:t xml:space="preserve"> contravention of this requirement</w:t>
      </w:r>
      <w:r w:rsidR="00FC58DB">
        <w:t xml:space="preserve"> will </w:t>
      </w:r>
      <w:r w:rsidR="00E87BE9">
        <w:t>attract a civil penalty</w:t>
      </w:r>
      <w:r w:rsidR="00FC58DB">
        <w:t xml:space="preserve">. </w:t>
      </w:r>
      <w:r w:rsidR="00A10578">
        <w:br/>
      </w:r>
      <w:r w:rsidR="002169F9">
        <w:rPr>
          <w:rStyle w:val="References"/>
        </w:rPr>
        <w:t>[</w:t>
      </w:r>
      <w:r w:rsidR="002169F9" w:rsidRPr="00E341EE">
        <w:rPr>
          <w:rStyle w:val="References"/>
        </w:rPr>
        <w:t xml:space="preserve">Schedule </w:t>
      </w:r>
      <w:r w:rsidR="00E341EE" w:rsidRPr="00E341EE">
        <w:rPr>
          <w:rStyle w:val="References"/>
        </w:rPr>
        <w:t>1</w:t>
      </w:r>
      <w:r w:rsidR="002169F9" w:rsidRPr="00E341EE">
        <w:rPr>
          <w:rStyle w:val="References"/>
        </w:rPr>
        <w:t>, item</w:t>
      </w:r>
      <w:r w:rsidR="00EC18EE">
        <w:rPr>
          <w:rStyle w:val="References"/>
        </w:rPr>
        <w:t>s</w:t>
      </w:r>
      <w:r w:rsidR="002169F9" w:rsidRPr="00E341EE">
        <w:rPr>
          <w:rStyle w:val="References"/>
        </w:rPr>
        <w:t xml:space="preserve"> </w:t>
      </w:r>
      <w:r w:rsidR="00C82C9C">
        <w:rPr>
          <w:rStyle w:val="References"/>
        </w:rPr>
        <w:t>44</w:t>
      </w:r>
      <w:r w:rsidR="00EC18EE">
        <w:rPr>
          <w:rStyle w:val="References"/>
        </w:rPr>
        <w:t xml:space="preserve"> and 56</w:t>
      </w:r>
      <w:r w:rsidR="002169F9" w:rsidRPr="00E341EE">
        <w:rPr>
          <w:rStyle w:val="References"/>
        </w:rPr>
        <w:t xml:space="preserve">, </w:t>
      </w:r>
      <w:r w:rsidR="00FC58DB" w:rsidRPr="00A4425D">
        <w:rPr>
          <w:rStyle w:val="References"/>
        </w:rPr>
        <w:t>subsection</w:t>
      </w:r>
      <w:r w:rsidR="00E87BE9">
        <w:rPr>
          <w:rStyle w:val="References"/>
        </w:rPr>
        <w:t>s</w:t>
      </w:r>
      <w:r w:rsidR="002169F9" w:rsidRPr="00A4425D">
        <w:rPr>
          <w:rStyle w:val="References"/>
        </w:rPr>
        <w:t xml:space="preserve"> 983</w:t>
      </w:r>
      <w:proofErr w:type="gramStart"/>
      <w:r w:rsidR="002169F9" w:rsidRPr="00A4425D">
        <w:rPr>
          <w:rStyle w:val="References"/>
        </w:rPr>
        <w:t>HE</w:t>
      </w:r>
      <w:r w:rsidR="00FC58DB" w:rsidRPr="00A4425D">
        <w:rPr>
          <w:rStyle w:val="References"/>
        </w:rPr>
        <w:t>(</w:t>
      </w:r>
      <w:proofErr w:type="gramEnd"/>
      <w:r w:rsidR="00FC58DB" w:rsidRPr="00A4425D">
        <w:rPr>
          <w:rStyle w:val="References"/>
        </w:rPr>
        <w:t>1</w:t>
      </w:r>
      <w:r w:rsidR="00EC18EE">
        <w:rPr>
          <w:rStyle w:val="References"/>
        </w:rPr>
        <w:t>)</w:t>
      </w:r>
      <w:r w:rsidR="00E87BE9">
        <w:rPr>
          <w:rStyle w:val="References"/>
        </w:rPr>
        <w:t xml:space="preserve"> and (5)</w:t>
      </w:r>
      <w:r w:rsidR="00EC18EE">
        <w:rPr>
          <w:rStyle w:val="References"/>
        </w:rPr>
        <w:t>, and subsection 1317E(3</w:t>
      </w:r>
      <w:r w:rsidR="000C778A" w:rsidDel="00E87BE9">
        <w:rPr>
          <w:rStyle w:val="References"/>
        </w:rPr>
        <w:t>)</w:t>
      </w:r>
      <w:r w:rsidR="002169F9">
        <w:rPr>
          <w:rStyle w:val="References"/>
        </w:rPr>
        <w:t xml:space="preserve"> </w:t>
      </w:r>
      <w:r w:rsidR="002169F9" w:rsidRPr="00A4425D">
        <w:rPr>
          <w:rStyle w:val="References"/>
        </w:rPr>
        <w:t>of the Corporations Act</w:t>
      </w:r>
      <w:r w:rsidR="002169F9">
        <w:rPr>
          <w:rStyle w:val="References"/>
        </w:rPr>
        <w:t xml:space="preserve">] </w:t>
      </w:r>
    </w:p>
    <w:p w14:paraId="131D3105" w14:textId="2C2EFDA1" w:rsidR="004D7A39" w:rsidRDefault="002D2E41" w:rsidP="002F4EBD">
      <w:pPr>
        <w:pStyle w:val="Normalparatextwithnumbers"/>
        <w:numPr>
          <w:ilvl w:val="1"/>
          <w:numId w:val="15"/>
        </w:numPr>
      </w:pPr>
      <w:r>
        <w:t xml:space="preserve">The licensee will contravene </w:t>
      </w:r>
      <w:r w:rsidR="00DD043C">
        <w:t xml:space="preserve">the requirement to segregate relevant PS money </w:t>
      </w:r>
      <w:r w:rsidR="00C711FF">
        <w:t>if they fail to</w:t>
      </w:r>
      <w:r w:rsidR="004D7A39">
        <w:t xml:space="preserve"> do any of the following</w:t>
      </w:r>
      <w:r w:rsidR="00C711FF">
        <w:t>:</w:t>
      </w:r>
      <w:r w:rsidR="00522E14">
        <w:br/>
      </w:r>
      <w:r w:rsidR="004D7A39">
        <w:rPr>
          <w:rStyle w:val="References"/>
        </w:rPr>
        <w:t>[</w:t>
      </w:r>
      <w:r w:rsidR="004D7A39" w:rsidRPr="00E341EE">
        <w:rPr>
          <w:rStyle w:val="References"/>
        </w:rPr>
        <w:t xml:space="preserve">Schedule </w:t>
      </w:r>
      <w:r w:rsidR="00E341EE" w:rsidRPr="00E341EE">
        <w:rPr>
          <w:rStyle w:val="References"/>
        </w:rPr>
        <w:t>1</w:t>
      </w:r>
      <w:r w:rsidR="004D7A39" w:rsidRPr="00E341EE">
        <w:rPr>
          <w:rStyle w:val="References"/>
        </w:rPr>
        <w:t xml:space="preserve">, item </w:t>
      </w:r>
      <w:r w:rsidR="002C7D62">
        <w:rPr>
          <w:rStyle w:val="References"/>
        </w:rPr>
        <w:t>44</w:t>
      </w:r>
      <w:r w:rsidR="004D7A39" w:rsidRPr="00E341EE">
        <w:rPr>
          <w:rStyle w:val="References"/>
        </w:rPr>
        <w:t xml:space="preserve">, </w:t>
      </w:r>
      <w:r w:rsidR="004D7A39" w:rsidRPr="00E663FA">
        <w:rPr>
          <w:rStyle w:val="References"/>
        </w:rPr>
        <w:t>subsection 983</w:t>
      </w:r>
      <w:proofErr w:type="gramStart"/>
      <w:r w:rsidR="004D7A39" w:rsidRPr="00E663FA">
        <w:rPr>
          <w:rStyle w:val="References"/>
        </w:rPr>
        <w:t>HE(</w:t>
      </w:r>
      <w:proofErr w:type="gramEnd"/>
      <w:r w:rsidR="004D7A39" w:rsidRPr="00E663FA">
        <w:rPr>
          <w:rStyle w:val="References"/>
        </w:rPr>
        <w:t>1)</w:t>
      </w:r>
      <w:r w:rsidR="008F40AC">
        <w:rPr>
          <w:rStyle w:val="References"/>
        </w:rPr>
        <w:t>, paragraphs (a)</w:t>
      </w:r>
      <w:r w:rsidR="000C48F4">
        <w:rPr>
          <w:rStyle w:val="References"/>
        </w:rPr>
        <w:t>,</w:t>
      </w:r>
      <w:r w:rsidR="008F40AC">
        <w:rPr>
          <w:rStyle w:val="References"/>
        </w:rPr>
        <w:t xml:space="preserve"> (b), </w:t>
      </w:r>
      <w:r w:rsidR="000C48F4">
        <w:rPr>
          <w:rStyle w:val="References"/>
        </w:rPr>
        <w:t xml:space="preserve">and (d), as well as </w:t>
      </w:r>
      <w:r w:rsidR="008F40AC">
        <w:rPr>
          <w:rStyle w:val="References"/>
        </w:rPr>
        <w:t>Note 2 to subsection 983HE(1)</w:t>
      </w:r>
      <w:r w:rsidR="004D7A39" w:rsidRPr="00E663FA">
        <w:rPr>
          <w:rStyle w:val="References"/>
        </w:rPr>
        <w:t xml:space="preserve"> of the Corporations Act</w:t>
      </w:r>
      <w:r w:rsidR="004D7A39" w:rsidRPr="0040715C">
        <w:rPr>
          <w:rStyle w:val="References"/>
        </w:rPr>
        <w:t>]</w:t>
      </w:r>
    </w:p>
    <w:p w14:paraId="4DEF293A" w14:textId="744426EA" w:rsidR="00126CC6" w:rsidRDefault="00106D3B" w:rsidP="00DD1B88">
      <w:pPr>
        <w:pStyle w:val="Dotpoint1"/>
      </w:pPr>
      <w:r>
        <w:t>pay the money</w:t>
      </w:r>
      <w:r w:rsidR="0011525A">
        <w:t>, by the end of the next business day after the day on which it becomes relevant PS money</w:t>
      </w:r>
      <w:r w:rsidR="00AF6479">
        <w:t>,</w:t>
      </w:r>
      <w:r w:rsidR="00716530">
        <w:t xml:space="preserve"> into </w:t>
      </w:r>
      <w:r w:rsidR="00A851AB">
        <w:t>a</w:t>
      </w:r>
      <w:r w:rsidR="00191988">
        <w:t xml:space="preserve">n account </w:t>
      </w:r>
      <w:r w:rsidR="0014041D">
        <w:t xml:space="preserve">(‘the account’) </w:t>
      </w:r>
      <w:r w:rsidR="00191988">
        <w:t>held with an Australian ADI</w:t>
      </w:r>
      <w:r w:rsidR="009C55F8">
        <w:t xml:space="preserve"> or an account </w:t>
      </w:r>
      <w:r w:rsidR="001E1E3A">
        <w:t xml:space="preserve">of a kind </w:t>
      </w:r>
      <w:r w:rsidR="009C55F8">
        <w:t>prescribed by regulations</w:t>
      </w:r>
      <w:r w:rsidR="00723539">
        <w:t>. The account</w:t>
      </w:r>
      <w:r w:rsidR="00D3633C">
        <w:t xml:space="preserve"> </w:t>
      </w:r>
      <w:r w:rsidR="00723539">
        <w:t xml:space="preserve">must be </w:t>
      </w:r>
      <w:r w:rsidR="006551C9">
        <w:t>designated for the purposes of safeguarding relevant PS money and meet</w:t>
      </w:r>
      <w:r w:rsidR="009D0BCE">
        <w:t xml:space="preserve"> </w:t>
      </w:r>
      <w:r w:rsidR="007F43D5">
        <w:t xml:space="preserve">any </w:t>
      </w:r>
      <w:r w:rsidR="009D0BCE">
        <w:t>requirements about the following matter</w:t>
      </w:r>
      <w:r w:rsidR="006551C9">
        <w:t xml:space="preserve">s </w:t>
      </w:r>
      <w:r w:rsidR="007F43D5">
        <w:t xml:space="preserve">that are </w:t>
      </w:r>
      <w:r w:rsidR="006551C9">
        <w:t>prescribed by regulations</w:t>
      </w:r>
      <w:r w:rsidR="0081226D">
        <w:t>:</w:t>
      </w:r>
    </w:p>
    <w:p w14:paraId="56D2B726" w14:textId="42202E62" w:rsidR="0081226D" w:rsidRDefault="00F322D3" w:rsidP="00DD1B88">
      <w:pPr>
        <w:pStyle w:val="Dotpoint2"/>
      </w:pPr>
      <w:r>
        <w:t xml:space="preserve">the circumstances in which payments may be made out of the account, including how an end user may authorise payment transactions such as refunds, reversals and </w:t>
      </w:r>
      <w:proofErr w:type="gramStart"/>
      <w:r>
        <w:t>chargebacks;</w:t>
      </w:r>
      <w:proofErr w:type="gramEnd"/>
    </w:p>
    <w:p w14:paraId="251CFA44" w14:textId="3F3EDC56" w:rsidR="00F322D3" w:rsidRDefault="00F322D3" w:rsidP="00DD1B88">
      <w:pPr>
        <w:pStyle w:val="Dotpoint2"/>
      </w:pPr>
      <w:r>
        <w:t xml:space="preserve">the minimum balance to be maintained in the </w:t>
      </w:r>
      <w:proofErr w:type="gramStart"/>
      <w:r>
        <w:t>account;</w:t>
      </w:r>
      <w:proofErr w:type="gramEnd"/>
    </w:p>
    <w:p w14:paraId="3237E216" w14:textId="17EFD524" w:rsidR="00F322D3" w:rsidRDefault="00F322D3" w:rsidP="00DD1B88">
      <w:pPr>
        <w:pStyle w:val="Dotpoint2"/>
      </w:pPr>
      <w:r>
        <w:t xml:space="preserve">how interest on the account is to be dealt </w:t>
      </w:r>
      <w:proofErr w:type="gramStart"/>
      <w:r>
        <w:t>with;</w:t>
      </w:r>
      <w:proofErr w:type="gramEnd"/>
    </w:p>
    <w:p w14:paraId="3FCACA1A" w14:textId="63C0D5CE" w:rsidR="003A118B" w:rsidRDefault="00F322D3" w:rsidP="00130FE9">
      <w:pPr>
        <w:pStyle w:val="Dotpoint2"/>
      </w:pPr>
      <w:r>
        <w:t xml:space="preserve">how interest or other earnings on an investment of money withdrawn from the account, or the proceeds of the realisation of such an investment, are to be dealt </w:t>
      </w:r>
      <w:proofErr w:type="gramStart"/>
      <w:r>
        <w:t>with</w:t>
      </w:r>
      <w:r w:rsidR="00791509">
        <w:t>;</w:t>
      </w:r>
      <w:proofErr w:type="gramEnd"/>
    </w:p>
    <w:p w14:paraId="1F671BE0" w14:textId="0F125EDF" w:rsidR="00130FE9" w:rsidRDefault="00130FE9" w:rsidP="00D25335">
      <w:pPr>
        <w:pStyle w:val="Dotpoint2"/>
        <w:numPr>
          <w:ilvl w:val="0"/>
          <w:numId w:val="0"/>
        </w:numPr>
        <w:ind w:left="720"/>
      </w:pPr>
      <w:r>
        <w:rPr>
          <w:rStyle w:val="References"/>
        </w:rPr>
        <w:t>[</w:t>
      </w:r>
      <w:r w:rsidRPr="00E341EE">
        <w:rPr>
          <w:rStyle w:val="References"/>
        </w:rPr>
        <w:t xml:space="preserve">Schedule 1, item </w:t>
      </w:r>
      <w:r>
        <w:rPr>
          <w:rStyle w:val="References"/>
        </w:rPr>
        <w:t>44</w:t>
      </w:r>
      <w:r w:rsidRPr="00E341EE">
        <w:rPr>
          <w:rStyle w:val="References"/>
        </w:rPr>
        <w:t>,</w:t>
      </w:r>
      <w:r>
        <w:rPr>
          <w:rStyle w:val="References"/>
        </w:rPr>
        <w:t xml:space="preserve"> subparagraph</w:t>
      </w:r>
      <w:r w:rsidRPr="00E663FA">
        <w:rPr>
          <w:rStyle w:val="References"/>
        </w:rPr>
        <w:t xml:space="preserve"> 983HE(1)</w:t>
      </w:r>
      <w:r>
        <w:rPr>
          <w:rStyle w:val="References"/>
        </w:rPr>
        <w:t>(d)(i), subsection 983</w:t>
      </w:r>
      <w:proofErr w:type="gramStart"/>
      <w:r>
        <w:rPr>
          <w:rStyle w:val="References"/>
        </w:rPr>
        <w:t>HE(</w:t>
      </w:r>
      <w:proofErr w:type="gramEnd"/>
      <w:r>
        <w:rPr>
          <w:rStyle w:val="References"/>
        </w:rPr>
        <w:t>2),</w:t>
      </w:r>
      <w:r w:rsidRPr="00E663FA">
        <w:rPr>
          <w:rStyle w:val="References"/>
        </w:rPr>
        <w:t xml:space="preserve"> </w:t>
      </w:r>
      <w:r>
        <w:rPr>
          <w:rStyle w:val="References"/>
        </w:rPr>
        <w:t xml:space="preserve">the Note to paragraph </w:t>
      </w:r>
      <w:r w:rsidRPr="00E975B1">
        <w:rPr>
          <w:rStyle w:val="References"/>
        </w:rPr>
        <w:t>983HE(2)(b)</w:t>
      </w:r>
      <w:r>
        <w:rPr>
          <w:rStyle w:val="References"/>
        </w:rPr>
        <w:t xml:space="preserve">, and subsection 983HF(1) </w:t>
      </w:r>
      <w:r w:rsidRPr="00E663FA">
        <w:rPr>
          <w:rStyle w:val="References"/>
        </w:rPr>
        <w:t>of the Corporations Act</w:t>
      </w:r>
      <w:r w:rsidRPr="0040715C">
        <w:rPr>
          <w:rStyle w:val="References"/>
        </w:rPr>
        <w:t>]</w:t>
      </w:r>
    </w:p>
    <w:p w14:paraId="3F6355A8" w14:textId="1C6571E8" w:rsidR="005C2361" w:rsidRDefault="00106D3B" w:rsidP="00D25335">
      <w:pPr>
        <w:pStyle w:val="Dotpoint1"/>
        <w:rPr>
          <w:rStyle w:val="References"/>
          <w:b w:val="0"/>
          <w:i w:val="0"/>
        </w:rPr>
      </w:pPr>
      <w:r>
        <w:t>hold the money in</w:t>
      </w:r>
      <w:r w:rsidR="002345C9">
        <w:t xml:space="preserve"> </w:t>
      </w:r>
      <w:r w:rsidR="00537BF5">
        <w:t>the</w:t>
      </w:r>
      <w:r w:rsidR="00EC3545">
        <w:t xml:space="preserve"> account</w:t>
      </w:r>
      <w:r w:rsidR="0055748A">
        <w:t xml:space="preserve"> for the benefit of the end user of the </w:t>
      </w:r>
      <w:proofErr w:type="gramStart"/>
      <w:r w:rsidR="0055748A">
        <w:t>money</w:t>
      </w:r>
      <w:r w:rsidR="00EC3545">
        <w:t>;</w:t>
      </w:r>
      <w:proofErr w:type="gramEnd"/>
    </w:p>
    <w:p w14:paraId="483A22E2" w14:textId="07EECDC8" w:rsidR="00130FE9" w:rsidRDefault="00130FE9" w:rsidP="00D25335">
      <w:pPr>
        <w:pStyle w:val="Dotpoint2"/>
        <w:numPr>
          <w:ilvl w:val="0"/>
          <w:numId w:val="0"/>
        </w:numPr>
        <w:ind w:left="720"/>
      </w:pPr>
      <w:r>
        <w:rPr>
          <w:rStyle w:val="References"/>
        </w:rPr>
        <w:t>[</w:t>
      </w:r>
      <w:r w:rsidRPr="00E341EE">
        <w:rPr>
          <w:rStyle w:val="References"/>
        </w:rPr>
        <w:t xml:space="preserve">Schedule 1, item </w:t>
      </w:r>
      <w:r>
        <w:rPr>
          <w:rStyle w:val="References"/>
        </w:rPr>
        <w:t>44</w:t>
      </w:r>
      <w:r w:rsidRPr="00E341EE">
        <w:rPr>
          <w:rStyle w:val="References"/>
        </w:rPr>
        <w:t xml:space="preserve">, </w:t>
      </w:r>
      <w:r>
        <w:rPr>
          <w:rStyle w:val="References"/>
        </w:rPr>
        <w:t>subparagraph</w:t>
      </w:r>
      <w:r w:rsidRPr="00E663FA">
        <w:rPr>
          <w:rStyle w:val="References"/>
        </w:rPr>
        <w:t xml:space="preserve"> 983HE(1)</w:t>
      </w:r>
      <w:r>
        <w:rPr>
          <w:rStyle w:val="References"/>
        </w:rPr>
        <w:t>(d)(ii)</w:t>
      </w:r>
      <w:r w:rsidRPr="00E663FA">
        <w:rPr>
          <w:rStyle w:val="References"/>
        </w:rPr>
        <w:t xml:space="preserve"> of the Corporations Act</w:t>
      </w:r>
      <w:r w:rsidRPr="0040715C">
        <w:rPr>
          <w:rStyle w:val="References"/>
        </w:rPr>
        <w:t>]</w:t>
      </w:r>
    </w:p>
    <w:p w14:paraId="581A7292" w14:textId="749D413A" w:rsidR="00EC3545" w:rsidRDefault="00B73B87" w:rsidP="00DD1B88">
      <w:pPr>
        <w:pStyle w:val="Dotpoint1"/>
      </w:pPr>
      <w:r>
        <w:t>identify</w:t>
      </w:r>
      <w:r w:rsidR="00335876">
        <w:t>,</w:t>
      </w:r>
      <w:r>
        <w:t xml:space="preserve"> and remove </w:t>
      </w:r>
      <w:r w:rsidR="00335876">
        <w:t xml:space="preserve">from the account </w:t>
      </w:r>
      <w:r>
        <w:t>as soon as practicable</w:t>
      </w:r>
      <w:r w:rsidR="00335876">
        <w:t>,</w:t>
      </w:r>
      <w:r>
        <w:t xml:space="preserve"> any money paid into th</w:t>
      </w:r>
      <w:r w:rsidR="00335876">
        <w:t>e</w:t>
      </w:r>
      <w:r>
        <w:t xml:space="preserve"> account that is </w:t>
      </w:r>
      <w:r w:rsidR="005C0D2F">
        <w:t>not</w:t>
      </w:r>
      <w:r w:rsidR="002B3065">
        <w:t>:</w:t>
      </w:r>
    </w:p>
    <w:p w14:paraId="463BFC8C" w14:textId="660424A7" w:rsidR="00D564CF" w:rsidRDefault="00E22F6B" w:rsidP="00DD1B88">
      <w:pPr>
        <w:pStyle w:val="Dotpoint2"/>
      </w:pPr>
      <w:r>
        <w:t xml:space="preserve">relevant PS </w:t>
      </w:r>
      <w:proofErr w:type="gramStart"/>
      <w:r>
        <w:t>money;</w:t>
      </w:r>
      <w:proofErr w:type="gramEnd"/>
    </w:p>
    <w:p w14:paraId="6083BD66" w14:textId="7B963E94" w:rsidR="00E22F6B" w:rsidRDefault="00E22F6B" w:rsidP="00DD1B88">
      <w:pPr>
        <w:pStyle w:val="Dotpoint2"/>
      </w:pPr>
      <w:r>
        <w:t xml:space="preserve">interest </w:t>
      </w:r>
      <w:r w:rsidR="00EE2139">
        <w:t xml:space="preserve">on the amount from time to time standing to the credit of the </w:t>
      </w:r>
      <w:proofErr w:type="gramStart"/>
      <w:r w:rsidR="0088238C">
        <w:t>account;</w:t>
      </w:r>
      <w:proofErr w:type="gramEnd"/>
    </w:p>
    <w:p w14:paraId="13E3F9D1" w14:textId="2A8E3228" w:rsidR="0088238C" w:rsidRDefault="00F77577" w:rsidP="00DD1B88">
      <w:pPr>
        <w:pStyle w:val="Dotpoint2"/>
      </w:pPr>
      <w:r>
        <w:t xml:space="preserve">in circumstances </w:t>
      </w:r>
      <w:r w:rsidR="009511EC">
        <w:t>of an investment of money</w:t>
      </w:r>
      <w:r w:rsidR="00BD1485">
        <w:t xml:space="preserve"> –</w:t>
      </w:r>
      <w:r w:rsidR="00E80072">
        <w:t xml:space="preserve"> </w:t>
      </w:r>
      <w:r w:rsidR="0025040B">
        <w:t xml:space="preserve">the interest, earnings, or proceeds of the realisation of such investment if </w:t>
      </w:r>
      <w:r w:rsidR="00BD1485">
        <w:t xml:space="preserve">said interest, earnings or </w:t>
      </w:r>
      <w:r w:rsidR="00BD1485">
        <w:lastRenderedPageBreak/>
        <w:t>proceeds</w:t>
      </w:r>
      <w:r w:rsidR="00A5155D">
        <w:t xml:space="preserve"> are dealt with in accordance with any requirements prescribed by regulations</w:t>
      </w:r>
      <w:r w:rsidR="00AE333C">
        <w:t>; or</w:t>
      </w:r>
    </w:p>
    <w:p w14:paraId="6AB2D051" w14:textId="7147F66D" w:rsidR="00A42DF7" w:rsidRDefault="00AE333C" w:rsidP="003F2A7B">
      <w:pPr>
        <w:pStyle w:val="Dotpoint2"/>
      </w:pPr>
      <w:r>
        <w:t xml:space="preserve">other money of a class for which </w:t>
      </w:r>
      <w:r w:rsidR="0085231D">
        <w:t xml:space="preserve">the conditions (if any) prescribed by regulations are </w:t>
      </w:r>
      <w:proofErr w:type="gramStart"/>
      <w:r w:rsidR="0085231D">
        <w:t>met</w:t>
      </w:r>
      <w:r w:rsidR="00E67C44">
        <w:t>;</w:t>
      </w:r>
      <w:proofErr w:type="gramEnd"/>
    </w:p>
    <w:p w14:paraId="6253C8E6" w14:textId="1A6A8F6D" w:rsidR="00C60CAA" w:rsidRDefault="00130FE9" w:rsidP="00D25335">
      <w:pPr>
        <w:pStyle w:val="Dotpoint2"/>
        <w:numPr>
          <w:ilvl w:val="0"/>
          <w:numId w:val="0"/>
        </w:numPr>
        <w:ind w:left="720"/>
      </w:pPr>
      <w:r>
        <w:rPr>
          <w:rStyle w:val="References"/>
        </w:rPr>
        <w:t>[</w:t>
      </w:r>
      <w:r w:rsidRPr="00E341EE">
        <w:rPr>
          <w:rStyle w:val="References"/>
        </w:rPr>
        <w:t xml:space="preserve">Schedule 1, item </w:t>
      </w:r>
      <w:r>
        <w:rPr>
          <w:rStyle w:val="References"/>
        </w:rPr>
        <w:t>44</w:t>
      </w:r>
      <w:r w:rsidRPr="00E341EE">
        <w:rPr>
          <w:rStyle w:val="References"/>
        </w:rPr>
        <w:t xml:space="preserve">, </w:t>
      </w:r>
      <w:r>
        <w:rPr>
          <w:rStyle w:val="References"/>
        </w:rPr>
        <w:t>subparagraph</w:t>
      </w:r>
      <w:r w:rsidRPr="00E663FA">
        <w:rPr>
          <w:rStyle w:val="References"/>
        </w:rPr>
        <w:t xml:space="preserve"> 983HE(1)</w:t>
      </w:r>
      <w:r>
        <w:rPr>
          <w:rStyle w:val="References"/>
        </w:rPr>
        <w:t>(d)(iii), subsection 983</w:t>
      </w:r>
      <w:proofErr w:type="gramStart"/>
      <w:r>
        <w:rPr>
          <w:rStyle w:val="References"/>
        </w:rPr>
        <w:t>HE(</w:t>
      </w:r>
      <w:proofErr w:type="gramEnd"/>
      <w:r>
        <w:rPr>
          <w:rStyle w:val="References"/>
        </w:rPr>
        <w:t xml:space="preserve">3) and the Note to paragraph 983HE(3)(d) </w:t>
      </w:r>
      <w:r w:rsidRPr="00E663FA">
        <w:rPr>
          <w:rStyle w:val="References"/>
        </w:rPr>
        <w:t>of the Corporations Act</w:t>
      </w:r>
      <w:r w:rsidRPr="0040715C">
        <w:rPr>
          <w:rStyle w:val="References"/>
        </w:rPr>
        <w:t>]</w:t>
      </w:r>
      <w:r w:rsidDel="00130FE9">
        <w:rPr>
          <w:rStyle w:val="References"/>
        </w:rPr>
        <w:t xml:space="preserve"> </w:t>
      </w:r>
    </w:p>
    <w:p w14:paraId="274B9BDC" w14:textId="083BF92B" w:rsidR="004D7EF5" w:rsidRDefault="0096559E" w:rsidP="00DD1B88">
      <w:pPr>
        <w:pStyle w:val="Dotpoint1"/>
      </w:pPr>
      <w:r>
        <w:t xml:space="preserve">pay </w:t>
      </w:r>
      <w:r w:rsidR="00A0259C">
        <w:t>money from the account in accordance with any regulations</w:t>
      </w:r>
      <w:r w:rsidR="00B435B1">
        <w:t xml:space="preserve"> that may deal</w:t>
      </w:r>
      <w:r w:rsidR="00865562">
        <w:t xml:space="preserve"> </w:t>
      </w:r>
      <w:r w:rsidR="004C5416">
        <w:t>with one</w:t>
      </w:r>
      <w:r w:rsidR="00CD2C56">
        <w:t xml:space="preserve"> or</w:t>
      </w:r>
      <w:r w:rsidR="004C5416">
        <w:t xml:space="preserve"> more of the following:</w:t>
      </w:r>
    </w:p>
    <w:p w14:paraId="575F42FB" w14:textId="77777777" w:rsidR="004C5416" w:rsidRDefault="004C5416" w:rsidP="00DD1B88">
      <w:pPr>
        <w:pStyle w:val="Dotpoint2"/>
      </w:pPr>
      <w:r>
        <w:t xml:space="preserve">the process for withdrawing money in order to invest </w:t>
      </w:r>
      <w:proofErr w:type="gramStart"/>
      <w:r>
        <w:t>it;</w:t>
      </w:r>
      <w:proofErr w:type="gramEnd"/>
    </w:p>
    <w:p w14:paraId="7C998ED7" w14:textId="77777777" w:rsidR="004C5416" w:rsidRDefault="004C5416" w:rsidP="00DD1B88">
      <w:pPr>
        <w:pStyle w:val="Dotpoint2"/>
      </w:pPr>
      <w:r>
        <w:t xml:space="preserve">the classes of investment that may be </w:t>
      </w:r>
      <w:proofErr w:type="gramStart"/>
      <w:r>
        <w:t>made;</w:t>
      </w:r>
      <w:proofErr w:type="gramEnd"/>
    </w:p>
    <w:p w14:paraId="2A09D162" w14:textId="751282B9" w:rsidR="004C5416" w:rsidRDefault="004C5416" w:rsidP="00DD1B88">
      <w:pPr>
        <w:pStyle w:val="Dotpoint2"/>
      </w:pPr>
      <w:r>
        <w:t xml:space="preserve">the process for the end user to authorise payments from the </w:t>
      </w:r>
      <w:proofErr w:type="gramStart"/>
      <w:r>
        <w:t>account</w:t>
      </w:r>
      <w:r w:rsidR="00AE2E9C">
        <w:t>;</w:t>
      </w:r>
      <w:proofErr w:type="gramEnd"/>
    </w:p>
    <w:p w14:paraId="55B25911" w14:textId="77777777" w:rsidR="004C5416" w:rsidRDefault="004C5416" w:rsidP="00DD1B88">
      <w:pPr>
        <w:pStyle w:val="Dotpoint2"/>
      </w:pPr>
      <w:r>
        <w:t xml:space="preserve">the process for withdrawing money in order to pay fees or charges incurred by the end </w:t>
      </w:r>
      <w:proofErr w:type="gramStart"/>
      <w:r>
        <w:t>user;</w:t>
      </w:r>
      <w:proofErr w:type="gramEnd"/>
    </w:p>
    <w:p w14:paraId="360FD16B" w14:textId="77777777" w:rsidR="004C5416" w:rsidRDefault="004C5416" w:rsidP="00DD1B88">
      <w:pPr>
        <w:pStyle w:val="Dotpoint2"/>
      </w:pPr>
      <w:r>
        <w:t xml:space="preserve">the process for withdrawing money that has ceased to be relevant PS money of the payment system </w:t>
      </w:r>
      <w:proofErr w:type="gramStart"/>
      <w:r>
        <w:t>licensee;</w:t>
      </w:r>
      <w:proofErr w:type="gramEnd"/>
    </w:p>
    <w:p w14:paraId="45B9FB62" w14:textId="70C59993" w:rsidR="00130FE9" w:rsidRDefault="004C5416" w:rsidP="00EA43CB">
      <w:pPr>
        <w:pStyle w:val="Dotpoint2"/>
      </w:pPr>
      <w:r>
        <w:t xml:space="preserve">the process for making payments authorised by </w:t>
      </w:r>
      <w:proofErr w:type="gramStart"/>
      <w:r>
        <w:t>law</w:t>
      </w:r>
      <w:r w:rsidR="00E67C44">
        <w:t>;</w:t>
      </w:r>
      <w:proofErr w:type="gramEnd"/>
    </w:p>
    <w:p w14:paraId="0B4E987F" w14:textId="06616072" w:rsidR="00EA43CB" w:rsidRDefault="00130FE9" w:rsidP="00D25335">
      <w:pPr>
        <w:pStyle w:val="Dotpoint2"/>
        <w:numPr>
          <w:ilvl w:val="0"/>
          <w:numId w:val="0"/>
        </w:numPr>
        <w:ind w:left="720"/>
      </w:pPr>
      <w:r>
        <w:rPr>
          <w:rStyle w:val="References"/>
        </w:rPr>
        <w:t>[</w:t>
      </w:r>
      <w:r w:rsidRPr="00E341EE">
        <w:rPr>
          <w:rStyle w:val="References"/>
        </w:rPr>
        <w:t xml:space="preserve">Schedule 1, item </w:t>
      </w:r>
      <w:r>
        <w:rPr>
          <w:rStyle w:val="References"/>
        </w:rPr>
        <w:t>44</w:t>
      </w:r>
      <w:r w:rsidRPr="00E341EE">
        <w:rPr>
          <w:rStyle w:val="References"/>
        </w:rPr>
        <w:t xml:space="preserve">, </w:t>
      </w:r>
      <w:r>
        <w:rPr>
          <w:rStyle w:val="References"/>
        </w:rPr>
        <w:t>subparagraph</w:t>
      </w:r>
      <w:r w:rsidRPr="00E663FA">
        <w:rPr>
          <w:rStyle w:val="References"/>
        </w:rPr>
        <w:t xml:space="preserve"> 983HE(1)</w:t>
      </w:r>
      <w:r>
        <w:rPr>
          <w:rStyle w:val="References"/>
        </w:rPr>
        <w:t>(d)(iv)</w:t>
      </w:r>
      <w:r w:rsidRPr="00E663FA">
        <w:rPr>
          <w:rStyle w:val="References"/>
        </w:rPr>
        <w:t xml:space="preserve"> </w:t>
      </w:r>
      <w:r>
        <w:rPr>
          <w:rStyle w:val="References"/>
        </w:rPr>
        <w:t>and subsection 983</w:t>
      </w:r>
      <w:proofErr w:type="gramStart"/>
      <w:r>
        <w:rPr>
          <w:rStyle w:val="References"/>
        </w:rPr>
        <w:t>HF(</w:t>
      </w:r>
      <w:proofErr w:type="gramEnd"/>
      <w:r>
        <w:rPr>
          <w:rStyle w:val="References"/>
        </w:rPr>
        <w:t>2)</w:t>
      </w:r>
      <w:r w:rsidRPr="00E663FA">
        <w:rPr>
          <w:rStyle w:val="References"/>
        </w:rPr>
        <w:t xml:space="preserve"> of the Corporations Act</w:t>
      </w:r>
      <w:r w:rsidRPr="0040715C">
        <w:rPr>
          <w:rStyle w:val="References"/>
        </w:rPr>
        <w:t>]</w:t>
      </w:r>
      <w:r w:rsidDel="00130FE9">
        <w:rPr>
          <w:rStyle w:val="References"/>
        </w:rPr>
        <w:t xml:space="preserve"> </w:t>
      </w:r>
    </w:p>
    <w:p w14:paraId="4CE648B6" w14:textId="7688CC64" w:rsidR="00EE3E11" w:rsidRDefault="00040488" w:rsidP="00DD1B88">
      <w:pPr>
        <w:pStyle w:val="Dotpoint1"/>
      </w:pPr>
      <w:r>
        <w:t>comply with any obligation in relation to the account, or to money or investments</w:t>
      </w:r>
      <w:r w:rsidR="00442304">
        <w:t xml:space="preserve"> referred to in subsection 983</w:t>
      </w:r>
      <w:proofErr w:type="gramStart"/>
      <w:r w:rsidR="00442304">
        <w:t>H</w:t>
      </w:r>
      <w:r w:rsidR="00097E6F">
        <w:t>E(</w:t>
      </w:r>
      <w:proofErr w:type="gramEnd"/>
      <w:r w:rsidR="00C7785B">
        <w:t xml:space="preserve">3) of the </w:t>
      </w:r>
      <w:r w:rsidR="006D455E">
        <w:t>Bill</w:t>
      </w:r>
      <w:r w:rsidR="00442AFF">
        <w:t>,</w:t>
      </w:r>
      <w:r w:rsidR="00305D9C">
        <w:t xml:space="preserve"> </w:t>
      </w:r>
      <w:r w:rsidR="00152FAA">
        <w:t>prescribed by regulations</w:t>
      </w:r>
      <w:r w:rsidR="0014007F">
        <w:t>. This</w:t>
      </w:r>
      <w:r w:rsidR="00895B2C">
        <w:t xml:space="preserve"> </w:t>
      </w:r>
      <w:r w:rsidR="00EC20CE">
        <w:t xml:space="preserve">could cover </w:t>
      </w:r>
      <w:r w:rsidR="00542733">
        <w:t xml:space="preserve">how money </w:t>
      </w:r>
      <w:r w:rsidR="00D378BF">
        <w:t>in the account, or an investment of such money, is to be dealt with if the licensee holding the account</w:t>
      </w:r>
      <w:r w:rsidR="005F6E56">
        <w:t>:</w:t>
      </w:r>
    </w:p>
    <w:p w14:paraId="51B3FFFB" w14:textId="0C6A3EFF" w:rsidR="005F6E56" w:rsidRDefault="005F6E56" w:rsidP="00DD1B88">
      <w:pPr>
        <w:pStyle w:val="Dotpoint2"/>
      </w:pPr>
      <w:r>
        <w:t>ceases to be a licensee; or</w:t>
      </w:r>
    </w:p>
    <w:p w14:paraId="6EB9A465" w14:textId="65C8E913" w:rsidR="005F6E56" w:rsidRDefault="005F6E56" w:rsidP="00DD1B88">
      <w:pPr>
        <w:pStyle w:val="Dotpoint2"/>
      </w:pPr>
      <w:r>
        <w:t>becomes a Chapter 5 body corporate (</w:t>
      </w:r>
      <w:r w:rsidR="00FB035C">
        <w:t xml:space="preserve">within the meaning of the Corporations Act) </w:t>
      </w:r>
      <w:r>
        <w:t>(i.e. insolvent); or</w:t>
      </w:r>
    </w:p>
    <w:p w14:paraId="1A6F18A7" w14:textId="77777777" w:rsidR="005F6E56" w:rsidRDefault="005F6E56" w:rsidP="00DD1B88">
      <w:pPr>
        <w:pStyle w:val="Dotpoint2"/>
      </w:pPr>
      <w:r>
        <w:t>merges with another financial services licensee; or</w:t>
      </w:r>
    </w:p>
    <w:p w14:paraId="4C4337C6" w14:textId="326FAA8A" w:rsidR="00130FE9" w:rsidRDefault="005F6E56" w:rsidP="00EA43CB">
      <w:pPr>
        <w:pStyle w:val="Dotpoint2"/>
      </w:pPr>
      <w:r>
        <w:t>ceases to provide all payment system services authorised by their licensee</w:t>
      </w:r>
      <w:r w:rsidR="00387296">
        <w:t>.</w:t>
      </w:r>
    </w:p>
    <w:p w14:paraId="0D718B27" w14:textId="45BC9E64" w:rsidR="00EA43CB" w:rsidRPr="003F2A7B" w:rsidRDefault="00130FE9" w:rsidP="00D25335">
      <w:pPr>
        <w:pStyle w:val="Dotpoint2"/>
        <w:numPr>
          <w:ilvl w:val="0"/>
          <w:numId w:val="0"/>
        </w:numPr>
        <w:ind w:left="720"/>
      </w:pPr>
      <w:r>
        <w:rPr>
          <w:rStyle w:val="References"/>
        </w:rPr>
        <w:t>[</w:t>
      </w:r>
      <w:r w:rsidRPr="00E341EE">
        <w:rPr>
          <w:rStyle w:val="References"/>
        </w:rPr>
        <w:t xml:space="preserve">Schedule 1, item </w:t>
      </w:r>
      <w:r>
        <w:rPr>
          <w:rStyle w:val="References"/>
        </w:rPr>
        <w:t>44</w:t>
      </w:r>
      <w:r w:rsidRPr="00E341EE">
        <w:rPr>
          <w:rStyle w:val="References"/>
        </w:rPr>
        <w:t xml:space="preserve">, </w:t>
      </w:r>
      <w:r>
        <w:rPr>
          <w:rStyle w:val="References"/>
        </w:rPr>
        <w:t>subparagraph</w:t>
      </w:r>
      <w:r w:rsidRPr="00E663FA">
        <w:rPr>
          <w:rStyle w:val="References"/>
        </w:rPr>
        <w:t xml:space="preserve"> 983HE(1)</w:t>
      </w:r>
      <w:r>
        <w:rPr>
          <w:rStyle w:val="References"/>
        </w:rPr>
        <w:t>(d)(v)</w:t>
      </w:r>
      <w:r w:rsidRPr="00E663FA">
        <w:rPr>
          <w:rStyle w:val="References"/>
        </w:rPr>
        <w:t xml:space="preserve"> </w:t>
      </w:r>
      <w:r>
        <w:rPr>
          <w:rStyle w:val="References"/>
        </w:rPr>
        <w:t>and subsection 983</w:t>
      </w:r>
      <w:proofErr w:type="gramStart"/>
      <w:r>
        <w:rPr>
          <w:rStyle w:val="References"/>
        </w:rPr>
        <w:t>HF(</w:t>
      </w:r>
      <w:proofErr w:type="gramEnd"/>
      <w:r>
        <w:rPr>
          <w:rStyle w:val="References"/>
        </w:rPr>
        <w:t xml:space="preserve">3) </w:t>
      </w:r>
      <w:r w:rsidRPr="00E663FA">
        <w:rPr>
          <w:rStyle w:val="References"/>
        </w:rPr>
        <w:t>of the Corporations Act</w:t>
      </w:r>
      <w:r w:rsidRPr="0040715C">
        <w:rPr>
          <w:rStyle w:val="References"/>
        </w:rPr>
        <w:t>]</w:t>
      </w:r>
      <w:r w:rsidDel="00130FE9">
        <w:rPr>
          <w:rStyle w:val="References"/>
        </w:rPr>
        <w:t xml:space="preserve"> </w:t>
      </w:r>
    </w:p>
    <w:p w14:paraId="5636D96F" w14:textId="22718C36" w:rsidR="00FD4A1D" w:rsidRDefault="00090167" w:rsidP="00A55D22">
      <w:pPr>
        <w:pStyle w:val="Normalparatextwithnumbers"/>
        <w:numPr>
          <w:ilvl w:val="1"/>
          <w:numId w:val="15"/>
        </w:numPr>
      </w:pPr>
      <w:r>
        <w:t xml:space="preserve">In </w:t>
      </w:r>
      <w:r w:rsidR="00966CF6">
        <w:t xml:space="preserve">preparing </w:t>
      </w:r>
      <w:r w:rsidR="00FD4A1D" w:rsidDel="00966CF6">
        <w:t xml:space="preserve">regulations </w:t>
      </w:r>
      <w:r w:rsidR="00FD4A1D">
        <w:t>under each of the abovementioned regulation</w:t>
      </w:r>
      <w:r w:rsidR="00966CF6">
        <w:t>-making</w:t>
      </w:r>
      <w:r w:rsidR="00FD4A1D">
        <w:t xml:space="preserve"> powers</w:t>
      </w:r>
      <w:r w:rsidR="00966CF6">
        <w:t>, consideration may be given to</w:t>
      </w:r>
      <w:r w:rsidR="00FD4A1D" w:rsidDel="00966CF6">
        <w:t xml:space="preserve"> </w:t>
      </w:r>
      <w:r w:rsidR="00FD4A1D">
        <w:t>regulations</w:t>
      </w:r>
      <w:r w:rsidR="00DD2F7E">
        <w:t xml:space="preserve"> made under equivalent provisions for the </w:t>
      </w:r>
      <w:r w:rsidR="00235EA2">
        <w:t>existing client money regime.</w:t>
      </w:r>
    </w:p>
    <w:p w14:paraId="77282A24" w14:textId="6E31872C" w:rsidR="00130FE9" w:rsidRDefault="009E475F" w:rsidP="009B2780">
      <w:pPr>
        <w:pStyle w:val="Normalparatextwithnumbers"/>
        <w:numPr>
          <w:ilvl w:val="1"/>
          <w:numId w:val="15"/>
        </w:numPr>
      </w:pPr>
      <w:r>
        <w:t xml:space="preserve">If the licensee has obtained approval from ASIC to use another safeguarding </w:t>
      </w:r>
      <w:proofErr w:type="gramStart"/>
      <w:r>
        <w:t>method, and</w:t>
      </w:r>
      <w:proofErr w:type="gramEnd"/>
      <w:r>
        <w:t xml:space="preserve"> </w:t>
      </w:r>
      <w:r w:rsidR="00A8115F">
        <w:t>complies with the requirements for using that other method,</w:t>
      </w:r>
      <w:r w:rsidR="001A37A1">
        <w:t xml:space="preserve"> </w:t>
      </w:r>
      <w:r w:rsidR="00383D49">
        <w:t xml:space="preserve">a </w:t>
      </w:r>
      <w:r w:rsidR="001A37A1">
        <w:t>failure to segregate relevant PS money that is covered by that other safeguarding method</w:t>
      </w:r>
      <w:r w:rsidR="006F27A8">
        <w:t xml:space="preserve"> </w:t>
      </w:r>
      <w:r w:rsidR="002273EE">
        <w:t xml:space="preserve">does not contravene the segregation </w:t>
      </w:r>
      <w:r w:rsidR="00383D49">
        <w:t xml:space="preserve">method requirements. </w:t>
      </w:r>
      <w:r w:rsidR="00CD4395">
        <w:t xml:space="preserve">A </w:t>
      </w:r>
      <w:r w:rsidR="0051507E">
        <w:t xml:space="preserve">licensee </w:t>
      </w:r>
      <w:r w:rsidR="00CD4395">
        <w:t>may</w:t>
      </w:r>
      <w:r w:rsidR="0051507E">
        <w:t xml:space="preserve"> use a combination of safeguarding methods</w:t>
      </w:r>
      <w:r w:rsidR="00CE2C9C">
        <w:t xml:space="preserve">. </w:t>
      </w:r>
      <w:r w:rsidR="008C204D">
        <w:t xml:space="preserve">For </w:t>
      </w:r>
      <w:r w:rsidR="008C204D">
        <w:lastRenderedPageBreak/>
        <w:t xml:space="preserve">example, </w:t>
      </w:r>
      <w:r w:rsidR="00D571CF">
        <w:t xml:space="preserve">a specified amount of </w:t>
      </w:r>
      <w:r w:rsidR="00B4200F">
        <w:t xml:space="preserve">money may be covered by an approved safeguarding method, while the remainder is </w:t>
      </w:r>
      <w:r w:rsidR="008D6F2E">
        <w:t>segregated.</w:t>
      </w:r>
      <w:r w:rsidR="00CE2C9C">
        <w:t xml:space="preserve"> These other safeguarding methods are explained further below.</w:t>
      </w:r>
      <w:r w:rsidR="0095125F">
        <w:rPr>
          <w:rStyle w:val="References"/>
        </w:rPr>
        <w:br/>
      </w:r>
      <w:r w:rsidR="00B0496D">
        <w:rPr>
          <w:rStyle w:val="References"/>
        </w:rPr>
        <w:t>[</w:t>
      </w:r>
      <w:r w:rsidR="00B0496D" w:rsidRPr="00E341EE">
        <w:rPr>
          <w:rStyle w:val="References"/>
        </w:rPr>
        <w:t xml:space="preserve">Schedule </w:t>
      </w:r>
      <w:r w:rsidR="00E341EE" w:rsidRPr="00E341EE">
        <w:rPr>
          <w:rStyle w:val="References"/>
        </w:rPr>
        <w:t>1</w:t>
      </w:r>
      <w:r w:rsidR="00B0496D" w:rsidRPr="00E341EE">
        <w:rPr>
          <w:rStyle w:val="References"/>
        </w:rPr>
        <w:t xml:space="preserve">, item </w:t>
      </w:r>
      <w:r w:rsidR="00F428B3">
        <w:rPr>
          <w:rStyle w:val="References"/>
        </w:rPr>
        <w:t>44</w:t>
      </w:r>
      <w:r w:rsidR="00B0496D" w:rsidRPr="00E341EE">
        <w:rPr>
          <w:rStyle w:val="References"/>
        </w:rPr>
        <w:t xml:space="preserve">, </w:t>
      </w:r>
      <w:r w:rsidR="00B0496D">
        <w:rPr>
          <w:rStyle w:val="References"/>
        </w:rPr>
        <w:t>paragraph</w:t>
      </w:r>
      <w:r w:rsidR="00B0496D" w:rsidRPr="00E663FA">
        <w:rPr>
          <w:rStyle w:val="References"/>
        </w:rPr>
        <w:t xml:space="preserve"> 983HE(1)</w:t>
      </w:r>
      <w:r w:rsidR="00B0496D">
        <w:rPr>
          <w:rStyle w:val="References"/>
        </w:rPr>
        <w:t>(c)</w:t>
      </w:r>
      <w:r w:rsidR="00B0496D" w:rsidRPr="00E663FA">
        <w:rPr>
          <w:rStyle w:val="References"/>
        </w:rPr>
        <w:t xml:space="preserve"> </w:t>
      </w:r>
      <w:r w:rsidR="005C2361">
        <w:rPr>
          <w:rStyle w:val="References"/>
        </w:rPr>
        <w:t>and Note 3 to subsection 983</w:t>
      </w:r>
      <w:proofErr w:type="gramStart"/>
      <w:r w:rsidR="005C2361">
        <w:rPr>
          <w:rStyle w:val="References"/>
        </w:rPr>
        <w:t>HE(</w:t>
      </w:r>
      <w:proofErr w:type="gramEnd"/>
      <w:r w:rsidR="005C2361">
        <w:rPr>
          <w:rStyle w:val="References"/>
        </w:rPr>
        <w:t>1)</w:t>
      </w:r>
      <w:r w:rsidR="00CE2C9C">
        <w:rPr>
          <w:rStyle w:val="References"/>
        </w:rPr>
        <w:t xml:space="preserve"> </w:t>
      </w:r>
      <w:r w:rsidR="00B0496D" w:rsidRPr="00E663FA">
        <w:rPr>
          <w:rStyle w:val="References"/>
        </w:rPr>
        <w:t>of the Corporations Act</w:t>
      </w:r>
      <w:r w:rsidR="00B0496D" w:rsidRPr="0040715C">
        <w:rPr>
          <w:rStyle w:val="References"/>
        </w:rPr>
        <w:t>]</w:t>
      </w:r>
    </w:p>
    <w:p w14:paraId="4DCB19B8" w14:textId="121B2047" w:rsidR="00695597" w:rsidRPr="000B20F9" w:rsidRDefault="00BC6465">
      <w:pPr>
        <w:pStyle w:val="Normalparatextwithnumbers"/>
        <w:numPr>
          <w:ilvl w:val="1"/>
          <w:numId w:val="15"/>
        </w:numPr>
        <w:rPr>
          <w:rStyle w:val="References"/>
          <w:b w:val="0"/>
          <w:i w:val="0"/>
        </w:rPr>
      </w:pPr>
      <w:r>
        <w:t xml:space="preserve">Regulations may be made prescribing circumstances </w:t>
      </w:r>
      <w:r w:rsidR="007904A0">
        <w:t xml:space="preserve">in which </w:t>
      </w:r>
      <w:r w:rsidR="00BD141B">
        <w:t xml:space="preserve">contravention </w:t>
      </w:r>
      <w:r w:rsidR="00FB2892">
        <w:t>of the requirement to segregate relevant PS money may not occur.</w:t>
      </w:r>
      <w:r w:rsidR="00695597" w:rsidRPr="00695597">
        <w:rPr>
          <w:rStyle w:val="References"/>
        </w:rPr>
        <w:t xml:space="preserve"> </w:t>
      </w:r>
      <w:r w:rsidR="0095125F">
        <w:rPr>
          <w:rStyle w:val="References"/>
        </w:rPr>
        <w:br/>
      </w:r>
      <w:r w:rsidR="00695597">
        <w:rPr>
          <w:rStyle w:val="References"/>
        </w:rPr>
        <w:t>[</w:t>
      </w:r>
      <w:r w:rsidR="00695597" w:rsidRPr="00E341EE">
        <w:rPr>
          <w:rStyle w:val="References"/>
        </w:rPr>
        <w:t xml:space="preserve">Schedule </w:t>
      </w:r>
      <w:r w:rsidR="00E341EE" w:rsidRPr="00E341EE">
        <w:rPr>
          <w:rStyle w:val="References"/>
        </w:rPr>
        <w:t>1</w:t>
      </w:r>
      <w:r w:rsidR="00695597" w:rsidRPr="00E341EE">
        <w:rPr>
          <w:rStyle w:val="References"/>
        </w:rPr>
        <w:t xml:space="preserve">, item </w:t>
      </w:r>
      <w:r w:rsidR="00F428B3">
        <w:rPr>
          <w:rStyle w:val="References"/>
        </w:rPr>
        <w:t>44</w:t>
      </w:r>
      <w:r w:rsidR="00695597" w:rsidRPr="00E341EE">
        <w:rPr>
          <w:rStyle w:val="References"/>
        </w:rPr>
        <w:t xml:space="preserve">, </w:t>
      </w:r>
      <w:r w:rsidR="00695597">
        <w:rPr>
          <w:rStyle w:val="References"/>
        </w:rPr>
        <w:t>subsection 983</w:t>
      </w:r>
      <w:proofErr w:type="gramStart"/>
      <w:r w:rsidR="00695597">
        <w:rPr>
          <w:rStyle w:val="References"/>
        </w:rPr>
        <w:t>HE(</w:t>
      </w:r>
      <w:proofErr w:type="gramEnd"/>
      <w:r w:rsidR="00695597">
        <w:rPr>
          <w:rStyle w:val="References"/>
        </w:rPr>
        <w:t xml:space="preserve">4) </w:t>
      </w:r>
      <w:r w:rsidR="00695597" w:rsidRPr="00E663FA">
        <w:rPr>
          <w:rStyle w:val="References"/>
        </w:rPr>
        <w:t>of the Corporations Act</w:t>
      </w:r>
      <w:r w:rsidR="00695597" w:rsidRPr="0040715C">
        <w:rPr>
          <w:rStyle w:val="References"/>
        </w:rPr>
        <w:t>]</w:t>
      </w:r>
    </w:p>
    <w:p w14:paraId="5CD27621" w14:textId="38932ECD" w:rsidR="008243C1" w:rsidRDefault="009D7F4E" w:rsidP="00CB7EDF">
      <w:pPr>
        <w:pStyle w:val="Heading6"/>
        <w:rPr>
          <w:rFonts w:hint="eastAsia"/>
        </w:rPr>
      </w:pPr>
      <w:r>
        <w:t>Additional safeguard – s</w:t>
      </w:r>
      <w:r w:rsidR="003421FE">
        <w:t xml:space="preserve">egregated </w:t>
      </w:r>
      <w:r w:rsidR="0026216E">
        <w:t>money protected from</w:t>
      </w:r>
      <w:r w:rsidR="008243C1">
        <w:t xml:space="preserve"> attachment</w:t>
      </w:r>
    </w:p>
    <w:p w14:paraId="29F59184" w14:textId="48DA7EE8" w:rsidR="003253E7" w:rsidRDefault="003253E7" w:rsidP="003253E7">
      <w:pPr>
        <w:pStyle w:val="Normalparatextwithnumbers"/>
        <w:numPr>
          <w:ilvl w:val="1"/>
          <w:numId w:val="15"/>
        </w:numPr>
        <w:rPr>
          <w:bCs/>
          <w:iCs/>
        </w:rPr>
      </w:pPr>
      <w:r>
        <w:rPr>
          <w:bCs/>
          <w:iCs/>
        </w:rPr>
        <w:t>Section 983HG of the Corporations Act</w:t>
      </w:r>
      <w:r w:rsidRPr="00B817D2">
        <w:rPr>
          <w:bCs/>
          <w:iCs/>
        </w:rPr>
        <w:t xml:space="preserve"> provides additional protection for relevant PS money, and other money that </w:t>
      </w:r>
      <w:proofErr w:type="gramStart"/>
      <w:r w:rsidRPr="00B817D2">
        <w:rPr>
          <w:bCs/>
          <w:iCs/>
        </w:rPr>
        <w:t>is able to</w:t>
      </w:r>
      <w:proofErr w:type="gramEnd"/>
      <w:r w:rsidRPr="00B817D2">
        <w:rPr>
          <w:bCs/>
          <w:iCs/>
        </w:rPr>
        <w:t xml:space="preserve"> be held in an account maintained under, and investments permitted by, the segregation method. This is consistent with the treatment of this relevant PS money as being money subject to trust (under the statutory trust or the express trust through designation of the account).</w:t>
      </w:r>
    </w:p>
    <w:p w14:paraId="37B956D9" w14:textId="3993E38F" w:rsidR="00F521F8" w:rsidRDefault="003253E7" w:rsidP="002F4EBD">
      <w:pPr>
        <w:pStyle w:val="Normalparatextwithnumbers"/>
        <w:numPr>
          <w:ilvl w:val="1"/>
          <w:numId w:val="15"/>
        </w:numPr>
      </w:pPr>
      <w:r>
        <w:t>Accordingly, e</w:t>
      </w:r>
      <w:r w:rsidR="009A1DEE">
        <w:t xml:space="preserve">xcept at the suit of a person otherwise entitled to </w:t>
      </w:r>
      <w:r w:rsidR="00DE5323">
        <w:t xml:space="preserve">the </w:t>
      </w:r>
      <w:r w:rsidR="009A1DEE">
        <w:t>money or investment, the following mon</w:t>
      </w:r>
      <w:r w:rsidR="00DE5323">
        <w:t>ies</w:t>
      </w:r>
      <w:r w:rsidR="0005374D">
        <w:t xml:space="preserve"> or investments </w:t>
      </w:r>
      <w:r w:rsidR="00DE5323">
        <w:t>cannot be attached or taken in execution nor made subject to a set-off, security interest, charging order, or any process of a similar nature:</w:t>
      </w:r>
    </w:p>
    <w:p w14:paraId="636FF0DE" w14:textId="77777777" w:rsidR="00E65A2B" w:rsidRDefault="00E65A2B" w:rsidP="00DD1B88">
      <w:pPr>
        <w:pStyle w:val="Dotpoint1"/>
      </w:pPr>
      <w:r>
        <w:t xml:space="preserve">relevant PS </w:t>
      </w:r>
      <w:proofErr w:type="gramStart"/>
      <w:r>
        <w:t>money;</w:t>
      </w:r>
      <w:proofErr w:type="gramEnd"/>
    </w:p>
    <w:p w14:paraId="58785621" w14:textId="77777777" w:rsidR="00E65A2B" w:rsidRDefault="00E65A2B" w:rsidP="00DD1B88">
      <w:pPr>
        <w:pStyle w:val="Dotpoint1"/>
      </w:pPr>
      <w:r>
        <w:t xml:space="preserve">interest on the amount from time to time standing to the credit of the </w:t>
      </w:r>
      <w:proofErr w:type="gramStart"/>
      <w:r>
        <w:t>account;</w:t>
      </w:r>
      <w:proofErr w:type="gramEnd"/>
    </w:p>
    <w:p w14:paraId="1B8D15E5" w14:textId="102FB620" w:rsidR="00E65A2B" w:rsidRDefault="00E65A2B" w:rsidP="00DD1B88">
      <w:pPr>
        <w:pStyle w:val="Dotpoint1"/>
      </w:pPr>
      <w:r>
        <w:t xml:space="preserve">in circumstances of an investment of </w:t>
      </w:r>
      <w:r w:rsidR="0081525F">
        <w:t xml:space="preserve">relevant PS </w:t>
      </w:r>
      <w:r>
        <w:t>money</w:t>
      </w:r>
      <w:r w:rsidR="001F66DC">
        <w:t xml:space="preserve"> withdrawn from the account</w:t>
      </w:r>
      <w:r w:rsidR="00BD077A">
        <w:t xml:space="preserve"> – </w:t>
      </w:r>
      <w:r>
        <w:t>the interest, earnings, or proceeds of the realisation of such investment; or</w:t>
      </w:r>
    </w:p>
    <w:p w14:paraId="0E8DA6DF" w14:textId="5E17E679" w:rsidR="0064012A" w:rsidRDefault="00E65A2B" w:rsidP="0064012A">
      <w:pPr>
        <w:pStyle w:val="Dotpoint1"/>
      </w:pPr>
      <w:r>
        <w:t>other money of a class for which the conditions (if any) prescribed by regulations are met.</w:t>
      </w:r>
    </w:p>
    <w:p w14:paraId="7DDF8BFB" w14:textId="197168CE" w:rsidR="003F2A7B" w:rsidRPr="0064012A" w:rsidRDefault="0064012A" w:rsidP="0064012A">
      <w:pPr>
        <w:pStyle w:val="Dotpoint1"/>
        <w:numPr>
          <w:ilvl w:val="0"/>
          <w:numId w:val="0"/>
        </w:numPr>
        <w:ind w:left="774"/>
        <w:rPr>
          <w:rStyle w:val="References"/>
          <w:b w:val="0"/>
          <w:bCs w:val="0"/>
          <w:i w:val="0"/>
          <w:iCs w:val="0"/>
        </w:rPr>
      </w:pPr>
      <w:r>
        <w:rPr>
          <w:rStyle w:val="References"/>
        </w:rPr>
        <w:t>[</w:t>
      </w:r>
      <w:r w:rsidRPr="00664211">
        <w:rPr>
          <w:rStyle w:val="References"/>
        </w:rPr>
        <w:t xml:space="preserve">Schedule 1, item </w:t>
      </w:r>
      <w:r>
        <w:rPr>
          <w:rStyle w:val="References"/>
        </w:rPr>
        <w:t>44</w:t>
      </w:r>
      <w:r w:rsidRPr="00664211">
        <w:rPr>
          <w:rStyle w:val="References"/>
        </w:rPr>
        <w:t>,</w:t>
      </w:r>
      <w:r>
        <w:rPr>
          <w:rStyle w:val="References"/>
        </w:rPr>
        <w:t xml:space="preserve"> section 983HG</w:t>
      </w:r>
      <w:r w:rsidRPr="00E663FA">
        <w:rPr>
          <w:rStyle w:val="References"/>
        </w:rPr>
        <w:t xml:space="preserve"> of the Corporations Act</w:t>
      </w:r>
      <w:r w:rsidRPr="0040715C">
        <w:rPr>
          <w:rStyle w:val="References"/>
        </w:rPr>
        <w:t>]</w:t>
      </w:r>
    </w:p>
    <w:p w14:paraId="0B3F1EE6" w14:textId="77777777" w:rsidR="002859DC" w:rsidRPr="00B817D2" w:rsidRDefault="002859DC" w:rsidP="002859DC">
      <w:pPr>
        <w:pStyle w:val="Heading6"/>
        <w:rPr>
          <w:rFonts w:hint="eastAsia"/>
        </w:rPr>
      </w:pPr>
      <w:r>
        <w:t>Trust account provider not liable for licensee’s failure to comply with segregation method</w:t>
      </w:r>
    </w:p>
    <w:p w14:paraId="0F91075E" w14:textId="77777777" w:rsidR="002859DC" w:rsidRPr="0095125F" w:rsidRDefault="002859DC" w:rsidP="002859DC">
      <w:pPr>
        <w:pStyle w:val="Normalparatextwithnumbers"/>
        <w:numPr>
          <w:ilvl w:val="1"/>
          <w:numId w:val="15"/>
        </w:numPr>
        <w:rPr>
          <w:rStyle w:val="References"/>
          <w:b w:val="0"/>
          <w:i w:val="0"/>
        </w:rPr>
      </w:pPr>
      <w:r>
        <w:t>The provider of the account in which relevant PS money is stored will not be liable merely because of a failure by the licensee to comply with its safeguarding requirements.</w:t>
      </w:r>
      <w:r>
        <w:br/>
      </w:r>
      <w:r>
        <w:rPr>
          <w:rStyle w:val="References"/>
        </w:rPr>
        <w:t>[</w:t>
      </w:r>
      <w:r w:rsidRPr="00664211">
        <w:rPr>
          <w:rStyle w:val="References"/>
        </w:rPr>
        <w:t xml:space="preserve">Schedule 1, item </w:t>
      </w:r>
      <w:r>
        <w:rPr>
          <w:rStyle w:val="References"/>
        </w:rPr>
        <w:t>44</w:t>
      </w:r>
      <w:r w:rsidRPr="00664211">
        <w:rPr>
          <w:rStyle w:val="References"/>
        </w:rPr>
        <w:t>,</w:t>
      </w:r>
      <w:r>
        <w:rPr>
          <w:rStyle w:val="References"/>
        </w:rPr>
        <w:t xml:space="preserve"> section 983HH</w:t>
      </w:r>
      <w:r w:rsidRPr="00E663FA">
        <w:rPr>
          <w:rStyle w:val="References"/>
        </w:rPr>
        <w:t xml:space="preserve"> of the Corporations Act</w:t>
      </w:r>
      <w:r w:rsidRPr="0040715C">
        <w:rPr>
          <w:rStyle w:val="References"/>
        </w:rPr>
        <w:t>]</w:t>
      </w:r>
    </w:p>
    <w:p w14:paraId="527CD8A4" w14:textId="700B3542" w:rsidR="00640AF1" w:rsidRPr="0070643D" w:rsidRDefault="00640AF1" w:rsidP="00AE5267">
      <w:pPr>
        <w:pStyle w:val="Heading5"/>
      </w:pPr>
      <w:r>
        <w:t>Other methods</w:t>
      </w:r>
    </w:p>
    <w:p w14:paraId="6E09ECAB" w14:textId="30371556" w:rsidR="00220FD8" w:rsidRPr="00220FD8" w:rsidRDefault="00220FD8" w:rsidP="00586A51">
      <w:pPr>
        <w:pStyle w:val="Heading6"/>
        <w:rPr>
          <w:rFonts w:hint="eastAsia"/>
        </w:rPr>
      </w:pPr>
      <w:r>
        <w:t>A</w:t>
      </w:r>
      <w:r w:rsidR="00562361">
        <w:t>pproval</w:t>
      </w:r>
      <w:r w:rsidR="00F326D8">
        <w:t xml:space="preserve"> </w:t>
      </w:r>
      <w:r w:rsidR="00903A96">
        <w:t xml:space="preserve">of </w:t>
      </w:r>
      <w:r w:rsidR="00F326D8">
        <w:t xml:space="preserve">use of </w:t>
      </w:r>
      <w:r w:rsidR="002E4DFC">
        <w:t>another</w:t>
      </w:r>
      <w:r w:rsidR="001D4714">
        <w:t xml:space="preserve"> method</w:t>
      </w:r>
    </w:p>
    <w:p w14:paraId="5D537E1C" w14:textId="29762B77" w:rsidR="003E7694" w:rsidRDefault="000D059A" w:rsidP="005F5F36">
      <w:pPr>
        <w:pStyle w:val="Normalparatextwithnumbers"/>
        <w:numPr>
          <w:ilvl w:val="1"/>
          <w:numId w:val="15"/>
        </w:numPr>
      </w:pPr>
      <w:r w:rsidRPr="000D059A">
        <w:t xml:space="preserve">Licensees </w:t>
      </w:r>
      <w:r w:rsidR="00551665">
        <w:t xml:space="preserve">can apply to ASIC for approval to use other safeguarding methods. </w:t>
      </w:r>
      <w:r w:rsidR="00CC1398">
        <w:t xml:space="preserve">This allows flexibility for licensees to </w:t>
      </w:r>
      <w:r w:rsidR="008E24CE">
        <w:t xml:space="preserve">make other arrangements that provide an equivalent level of protection </w:t>
      </w:r>
      <w:r w:rsidR="00B8797D">
        <w:t>for relevant PS money. A licensee may</w:t>
      </w:r>
      <w:r w:rsidR="00152CE1">
        <w:t xml:space="preserve">, for </w:t>
      </w:r>
      <w:r w:rsidR="00152CE1">
        <w:lastRenderedPageBreak/>
        <w:t>example,</w:t>
      </w:r>
      <w:r w:rsidR="00B8797D">
        <w:t xml:space="preserve"> wish to seek approval for use of a</w:t>
      </w:r>
      <w:r w:rsidR="00152CE1">
        <w:t>nother safeguarding method</w:t>
      </w:r>
      <w:r w:rsidR="001C475D">
        <w:t xml:space="preserve"> that allows the licensee greater flexibility </w:t>
      </w:r>
      <w:r w:rsidR="00B90E4D">
        <w:t>for managing money</w:t>
      </w:r>
      <w:r w:rsidR="0017377A">
        <w:t xml:space="preserve"> </w:t>
      </w:r>
      <w:r w:rsidR="00B90E4D">
        <w:t>in</w:t>
      </w:r>
      <w:r w:rsidR="0017377A">
        <w:t xml:space="preserve"> </w:t>
      </w:r>
      <w:r w:rsidR="00B90E4D">
        <w:t>transit.</w:t>
      </w:r>
    </w:p>
    <w:p w14:paraId="518A97BD" w14:textId="688C822F" w:rsidR="000857F0" w:rsidRDefault="00551665" w:rsidP="002F4EBD">
      <w:pPr>
        <w:pStyle w:val="Normalparatextwithnumbers"/>
        <w:numPr>
          <w:ilvl w:val="1"/>
          <w:numId w:val="15"/>
        </w:numPr>
      </w:pPr>
      <w:r>
        <w:t xml:space="preserve">The application must be made in the </w:t>
      </w:r>
      <w:r w:rsidR="00CA4E2A">
        <w:t xml:space="preserve">prescribed </w:t>
      </w:r>
      <w:r>
        <w:t>form</w:t>
      </w:r>
      <w:r w:rsidR="00806D84">
        <w:t>.</w:t>
      </w:r>
      <w:r w:rsidR="0064012A">
        <w:br/>
      </w:r>
      <w:r w:rsidR="0064012A">
        <w:rPr>
          <w:rStyle w:val="References"/>
        </w:rPr>
        <w:t>[</w:t>
      </w:r>
      <w:r w:rsidR="0064012A" w:rsidRPr="00E341EE">
        <w:rPr>
          <w:rStyle w:val="References"/>
        </w:rPr>
        <w:t xml:space="preserve">Schedule 1, item </w:t>
      </w:r>
      <w:r w:rsidR="0064012A">
        <w:rPr>
          <w:rStyle w:val="References"/>
        </w:rPr>
        <w:t>44</w:t>
      </w:r>
      <w:r w:rsidR="0064012A" w:rsidRPr="00E341EE">
        <w:rPr>
          <w:rStyle w:val="References"/>
        </w:rPr>
        <w:t xml:space="preserve">, </w:t>
      </w:r>
      <w:r w:rsidR="0064012A">
        <w:rPr>
          <w:rStyle w:val="References"/>
        </w:rPr>
        <w:t>subsections 983</w:t>
      </w:r>
      <w:proofErr w:type="gramStart"/>
      <w:r w:rsidR="0064012A">
        <w:rPr>
          <w:rStyle w:val="References"/>
        </w:rPr>
        <w:t>HJ(</w:t>
      </w:r>
      <w:proofErr w:type="gramEnd"/>
      <w:r w:rsidR="0064012A">
        <w:rPr>
          <w:rStyle w:val="References"/>
        </w:rPr>
        <w:t xml:space="preserve">1) and (2) </w:t>
      </w:r>
      <w:r w:rsidR="0064012A" w:rsidRPr="00A4425D">
        <w:rPr>
          <w:rStyle w:val="References"/>
        </w:rPr>
        <w:t>of the Corporations Act</w:t>
      </w:r>
      <w:r w:rsidR="0064012A" w:rsidRPr="0040715C">
        <w:rPr>
          <w:rStyle w:val="References"/>
        </w:rPr>
        <w:t>]</w:t>
      </w:r>
    </w:p>
    <w:p w14:paraId="28F4D08C" w14:textId="160B7991" w:rsidR="00130FE9" w:rsidRDefault="000D059A" w:rsidP="002F4EBD">
      <w:pPr>
        <w:pStyle w:val="Normalparatextwithnumbers"/>
        <w:numPr>
          <w:ilvl w:val="1"/>
          <w:numId w:val="15"/>
        </w:numPr>
      </w:pPr>
      <w:r>
        <w:t>The</w:t>
      </w:r>
      <w:r w:rsidR="00E67C31">
        <w:t xml:space="preserve"> other methods </w:t>
      </w:r>
      <w:r w:rsidR="007C368C">
        <w:t xml:space="preserve">that can be approved are </w:t>
      </w:r>
      <w:r w:rsidR="00E67C31">
        <w:t xml:space="preserve">insurance, guarantee, </w:t>
      </w:r>
      <w:r w:rsidR="00337D63">
        <w:t xml:space="preserve">or another method that is </w:t>
      </w:r>
      <w:r w:rsidR="00E67C31">
        <w:t xml:space="preserve">determined by ASIC </w:t>
      </w:r>
      <w:r w:rsidR="0064370C">
        <w:t xml:space="preserve">in a legislative instrument </w:t>
      </w:r>
      <w:r w:rsidR="00A577EE">
        <w:t xml:space="preserve">as being available </w:t>
      </w:r>
      <w:r w:rsidR="005C6122">
        <w:t xml:space="preserve">for one or more specified </w:t>
      </w:r>
      <w:r w:rsidR="0064370C">
        <w:t>classes of licensee</w:t>
      </w:r>
      <w:r w:rsidR="002028F8">
        <w:t>.</w:t>
      </w:r>
      <w:r w:rsidR="00B90E4D">
        <w:t xml:space="preserve"> </w:t>
      </w:r>
      <w:r w:rsidR="00765F06" w:rsidRPr="007B1F6A">
        <w:t>The ASIC power to determine other methods enable</w:t>
      </w:r>
      <w:r w:rsidR="007B1F6A" w:rsidRPr="00CB7EDF">
        <w:t>s</w:t>
      </w:r>
      <w:r w:rsidR="00765F06" w:rsidRPr="007B1F6A">
        <w:t xml:space="preserve"> flexibility to respond to commercial developments in </w:t>
      </w:r>
      <w:r w:rsidR="00BC3CAF" w:rsidRPr="007B1F6A">
        <w:t>products and arrangements that may be made available to licensees that achieve the objectives of safeguarding</w:t>
      </w:r>
      <w:r w:rsidR="008E0B40" w:rsidRPr="007B1F6A">
        <w:t xml:space="preserve"> payment-related money</w:t>
      </w:r>
      <w:r w:rsidR="00D70B43" w:rsidRPr="007B1F6A">
        <w:t>.</w:t>
      </w:r>
      <w:r w:rsidR="0064012A">
        <w:br/>
      </w:r>
      <w:r w:rsidR="0064012A">
        <w:rPr>
          <w:rStyle w:val="References"/>
        </w:rPr>
        <w:t>[</w:t>
      </w:r>
      <w:r w:rsidR="0064012A" w:rsidRPr="00E341EE">
        <w:rPr>
          <w:rStyle w:val="References"/>
        </w:rPr>
        <w:t xml:space="preserve">Schedule 1, item </w:t>
      </w:r>
      <w:r w:rsidR="0064012A">
        <w:rPr>
          <w:rStyle w:val="References"/>
        </w:rPr>
        <w:t>44</w:t>
      </w:r>
      <w:r w:rsidR="0064012A" w:rsidRPr="00E341EE">
        <w:rPr>
          <w:rStyle w:val="References"/>
        </w:rPr>
        <w:t xml:space="preserve">, </w:t>
      </w:r>
      <w:r w:rsidR="0064012A">
        <w:rPr>
          <w:rStyle w:val="References"/>
        </w:rPr>
        <w:t xml:space="preserve">paragraphs 983HI(b) and 983HM(1)(a) </w:t>
      </w:r>
      <w:r w:rsidR="0064012A" w:rsidRPr="00A4425D">
        <w:rPr>
          <w:rStyle w:val="References"/>
        </w:rPr>
        <w:t>of the Corporations Act</w:t>
      </w:r>
      <w:r w:rsidR="0064012A" w:rsidRPr="0040715C">
        <w:rPr>
          <w:rStyle w:val="References"/>
        </w:rPr>
        <w:t>]</w:t>
      </w:r>
    </w:p>
    <w:p w14:paraId="6A9B043C" w14:textId="77777777" w:rsidR="00CB7EDF" w:rsidRPr="00CB7EDF" w:rsidRDefault="00064F92" w:rsidP="00903A96">
      <w:pPr>
        <w:pStyle w:val="Normalparatextwithnumbers"/>
        <w:numPr>
          <w:ilvl w:val="1"/>
          <w:numId w:val="15"/>
        </w:numPr>
        <w:rPr>
          <w:rStyle w:val="References"/>
          <w:b w:val="0"/>
          <w:bCs w:val="0"/>
          <w:i w:val="0"/>
          <w:iCs w:val="0"/>
        </w:rPr>
      </w:pPr>
      <w:r>
        <w:t>These other (</w:t>
      </w:r>
      <w:r w:rsidR="00CD5088">
        <w:t>n</w:t>
      </w:r>
      <w:r>
        <w:t xml:space="preserve">on-segregation) methods cannot be approved or used for </w:t>
      </w:r>
      <w:r w:rsidR="001505A8">
        <w:t>the purpose of safeguarding relevant PS money that is credited to a</w:t>
      </w:r>
      <w:r w:rsidR="00E7077D">
        <w:t>n</w:t>
      </w:r>
      <w:r w:rsidR="001505A8">
        <w:t xml:space="preserve"> SVF issued by the licensee. </w:t>
      </w:r>
      <w:r w:rsidR="007E56B8">
        <w:br/>
      </w:r>
      <w:r w:rsidR="001505A8" w:rsidRPr="00CB7EDF">
        <w:rPr>
          <w:rStyle w:val="References"/>
        </w:rPr>
        <w:t>[</w:t>
      </w:r>
      <w:r w:rsidR="007E56B8" w:rsidRPr="007E56B8">
        <w:rPr>
          <w:rStyle w:val="References"/>
        </w:rPr>
        <w:t xml:space="preserve">Schedule 1, item 44, subparagraph </w:t>
      </w:r>
      <w:r w:rsidR="001505A8" w:rsidRPr="00CB7EDF">
        <w:rPr>
          <w:rStyle w:val="References"/>
        </w:rPr>
        <w:t>983H</w:t>
      </w:r>
      <w:r w:rsidR="00685C6A" w:rsidRPr="00CB7EDF">
        <w:rPr>
          <w:rStyle w:val="References"/>
        </w:rPr>
        <w:t>I</w:t>
      </w:r>
      <w:r w:rsidR="001505A8" w:rsidRPr="00CB7EDF">
        <w:rPr>
          <w:rStyle w:val="References"/>
        </w:rPr>
        <w:t>(c)</w:t>
      </w:r>
      <w:r w:rsidR="00685C6A" w:rsidRPr="00CB7EDF">
        <w:rPr>
          <w:rStyle w:val="References"/>
        </w:rPr>
        <w:t>(iii)</w:t>
      </w:r>
      <w:r w:rsidR="007E56B8" w:rsidRPr="00CB7EDF">
        <w:rPr>
          <w:rStyle w:val="References"/>
        </w:rPr>
        <w:t xml:space="preserve"> of the Corporations Act</w:t>
      </w:r>
      <w:r w:rsidR="00685C6A" w:rsidRPr="00CB7EDF">
        <w:rPr>
          <w:rStyle w:val="References"/>
        </w:rPr>
        <w:t>]</w:t>
      </w:r>
    </w:p>
    <w:p w14:paraId="16A6F67B" w14:textId="77777777" w:rsidR="00903A96" w:rsidRDefault="00903A96" w:rsidP="00903A96">
      <w:pPr>
        <w:pStyle w:val="Normalparatextwithnumbers"/>
        <w:numPr>
          <w:ilvl w:val="1"/>
          <w:numId w:val="15"/>
        </w:numPr>
      </w:pPr>
      <w:r>
        <w:t xml:space="preserve">If ASIC refuses to approve use of another safeguarding method, it must give written notice of the refusal to the applicant. ASIC decisions are reviewable by the ART. </w:t>
      </w:r>
      <w:r>
        <w:br/>
      </w:r>
      <w:r w:rsidRPr="00212D2C">
        <w:rPr>
          <w:b/>
          <w:bCs/>
          <w:i/>
          <w:iCs/>
        </w:rPr>
        <w:t>[Schedule 1, item 44, subsection 983</w:t>
      </w:r>
      <w:proofErr w:type="gramStart"/>
      <w:r w:rsidRPr="00212D2C">
        <w:rPr>
          <w:b/>
          <w:bCs/>
          <w:i/>
          <w:iCs/>
        </w:rPr>
        <w:t>HJ(</w:t>
      </w:r>
      <w:proofErr w:type="gramEnd"/>
      <w:r w:rsidRPr="00212D2C">
        <w:rPr>
          <w:b/>
          <w:bCs/>
          <w:i/>
          <w:iCs/>
        </w:rPr>
        <w:t>4) of the Corporations Act]</w:t>
      </w:r>
    </w:p>
    <w:p w14:paraId="1FA9E4C9" w14:textId="0D91B7A1" w:rsidR="001D4714" w:rsidRPr="00A66BB6" w:rsidRDefault="00903A96" w:rsidP="00165589">
      <w:pPr>
        <w:pStyle w:val="Normalparatextwithnumbers"/>
        <w:numPr>
          <w:ilvl w:val="1"/>
          <w:numId w:val="15"/>
        </w:numPr>
        <w:rPr>
          <w:rStyle w:val="References"/>
          <w:b w:val="0"/>
          <w:i w:val="0"/>
        </w:rPr>
      </w:pPr>
      <w:r>
        <w:t xml:space="preserve">If ASIC grants an approval, the approval may be given subject to </w:t>
      </w:r>
      <w:proofErr w:type="gramStart"/>
      <w:r>
        <w:t>conditions, and</w:t>
      </w:r>
      <w:proofErr w:type="gramEnd"/>
      <w:r>
        <w:t xml:space="preserve"> can be given for either a limited or unlimited duration. Conditions on approval, and the duration of the approval, can be varied or revoked by written notice from ASIC to the holder of the approval. The imposition and variation of conditions on an approval can be made by ASIC on its own initiative or on application by the holder of the approval.</w:t>
      </w:r>
      <w:r w:rsidDel="000B305B">
        <w:t xml:space="preserve"> </w:t>
      </w:r>
      <w:r>
        <w:t>If ASIC refuses to exercise such action(s) on application by the holder, it must give written notice of the refusal to the applicant. ASIC decisions are reviewable by the ART.</w:t>
      </w:r>
      <w:r>
        <w:br/>
      </w:r>
      <w:r>
        <w:rPr>
          <w:rStyle w:val="References"/>
        </w:rPr>
        <w:t>[</w:t>
      </w:r>
      <w:r w:rsidRPr="00E341EE">
        <w:rPr>
          <w:rStyle w:val="References"/>
        </w:rPr>
        <w:t xml:space="preserve">Schedule 1, item </w:t>
      </w:r>
      <w:r>
        <w:rPr>
          <w:rStyle w:val="References"/>
        </w:rPr>
        <w:t>44</w:t>
      </w:r>
      <w:r w:rsidRPr="00E341EE">
        <w:rPr>
          <w:rStyle w:val="References"/>
        </w:rPr>
        <w:t xml:space="preserve">, </w:t>
      </w:r>
      <w:r>
        <w:rPr>
          <w:rStyle w:val="References"/>
        </w:rPr>
        <w:t xml:space="preserve">section 983HK </w:t>
      </w:r>
      <w:r w:rsidRPr="00A4425D">
        <w:rPr>
          <w:rStyle w:val="References"/>
        </w:rPr>
        <w:t>of the Corporations Act</w:t>
      </w:r>
      <w:r w:rsidRPr="0040715C">
        <w:rPr>
          <w:rStyle w:val="References"/>
        </w:rPr>
        <w:t>]</w:t>
      </w:r>
    </w:p>
    <w:p w14:paraId="7E55B0F4" w14:textId="0F6CAF54" w:rsidR="00130FE9" w:rsidRDefault="00903A96" w:rsidP="00ED2543">
      <w:pPr>
        <w:pStyle w:val="Heading6"/>
        <w:rPr>
          <w:rFonts w:hint="eastAsia"/>
        </w:rPr>
      </w:pPr>
      <w:r>
        <w:t>M</w:t>
      </w:r>
      <w:r w:rsidR="00E50538">
        <w:t xml:space="preserve">inimum </w:t>
      </w:r>
      <w:r w:rsidR="007E56B8">
        <w:t>requirements</w:t>
      </w:r>
      <w:r w:rsidR="008A33E2">
        <w:t xml:space="preserve"> for approval</w:t>
      </w:r>
    </w:p>
    <w:p w14:paraId="6465A49A" w14:textId="62386AAC" w:rsidR="00A6117F" w:rsidRDefault="00A40001" w:rsidP="003D0B25">
      <w:pPr>
        <w:pStyle w:val="Normalparatextwithnumbers"/>
        <w:numPr>
          <w:ilvl w:val="1"/>
          <w:numId w:val="15"/>
        </w:numPr>
      </w:pPr>
      <w:r>
        <w:t xml:space="preserve">ASIC may </w:t>
      </w:r>
      <w:r w:rsidR="00901908">
        <w:t>determine</w:t>
      </w:r>
      <w:r w:rsidR="00220FD8">
        <w:t>,</w:t>
      </w:r>
      <w:r w:rsidR="00901908">
        <w:t xml:space="preserve"> </w:t>
      </w:r>
      <w:r w:rsidR="006A3BB7">
        <w:t>in a legislative instrument</w:t>
      </w:r>
      <w:r w:rsidR="00220FD8">
        <w:t>,</w:t>
      </w:r>
      <w:r w:rsidR="006A3BB7">
        <w:t xml:space="preserve"> </w:t>
      </w:r>
      <w:r w:rsidR="005C6122">
        <w:t xml:space="preserve">minimum </w:t>
      </w:r>
      <w:r w:rsidR="00901908">
        <w:t xml:space="preserve">requirements </w:t>
      </w:r>
      <w:r w:rsidR="006A3BB7">
        <w:t xml:space="preserve">that must be met to obtain </w:t>
      </w:r>
      <w:r w:rsidR="00901908">
        <w:t xml:space="preserve">approval of a safeguarding method. </w:t>
      </w:r>
      <w:r w:rsidR="00AB325A">
        <w:t xml:space="preserve">ASIC has </w:t>
      </w:r>
      <w:r w:rsidR="00AC374E">
        <w:t>broad discretion to determine these requirements.</w:t>
      </w:r>
      <w:r w:rsidR="00A6117F">
        <w:t xml:space="preserve"> </w:t>
      </w:r>
      <w:r w:rsidR="00840159" w:rsidRPr="007E56B8">
        <w:t xml:space="preserve">This </w:t>
      </w:r>
      <w:r w:rsidR="009264B8" w:rsidRPr="007E56B8">
        <w:t>broad discretion allows flexibility for ASIC to develop</w:t>
      </w:r>
      <w:r w:rsidR="004603D3" w:rsidRPr="007E56B8">
        <w:t xml:space="preserve"> detailed</w:t>
      </w:r>
      <w:r w:rsidR="009264B8" w:rsidRPr="007E56B8">
        <w:t xml:space="preserve"> </w:t>
      </w:r>
      <w:r w:rsidR="00430C18" w:rsidRPr="007E56B8">
        <w:t xml:space="preserve">operational requirements </w:t>
      </w:r>
      <w:r w:rsidR="004603D3" w:rsidRPr="007E56B8">
        <w:t xml:space="preserve">for </w:t>
      </w:r>
      <w:r w:rsidR="00430C18" w:rsidRPr="007E56B8">
        <w:t xml:space="preserve">different safeguarding methods, </w:t>
      </w:r>
      <w:r w:rsidR="004603D3" w:rsidRPr="007E56B8">
        <w:t xml:space="preserve">that it considers are appropriate to meet the objectives of safeguarding relevant PS money. </w:t>
      </w:r>
      <w:r w:rsidR="003E68BD" w:rsidRPr="007E56B8">
        <w:t xml:space="preserve">The process for making a legislative instrument will ensure </w:t>
      </w:r>
      <w:r w:rsidR="00E1224A" w:rsidRPr="007E56B8">
        <w:t xml:space="preserve">operational requirements are determined </w:t>
      </w:r>
      <w:r w:rsidR="004603D3" w:rsidRPr="007E56B8">
        <w:t xml:space="preserve">following </w:t>
      </w:r>
      <w:r w:rsidR="00E1224A" w:rsidRPr="007E56B8">
        <w:t xml:space="preserve">an appropriate level of public </w:t>
      </w:r>
      <w:r w:rsidR="004603D3" w:rsidRPr="007E56B8">
        <w:t>consultation</w:t>
      </w:r>
      <w:r w:rsidR="00E1224A" w:rsidRPr="007E56B8">
        <w:t xml:space="preserve"> and impact analysis, and </w:t>
      </w:r>
      <w:r w:rsidR="00E422CA" w:rsidRPr="007E56B8">
        <w:t>Parliamentary scrutiny</w:t>
      </w:r>
      <w:r w:rsidR="004603D3" w:rsidRPr="007E56B8">
        <w:t>.</w:t>
      </w:r>
      <w:r w:rsidR="00430C18">
        <w:t xml:space="preserve"> </w:t>
      </w:r>
    </w:p>
    <w:p w14:paraId="4CEC021B" w14:textId="2B91D062" w:rsidR="000857F0" w:rsidRDefault="00295583" w:rsidP="002F4EBD">
      <w:pPr>
        <w:pStyle w:val="Normalparatextwithnumbers"/>
        <w:numPr>
          <w:ilvl w:val="1"/>
          <w:numId w:val="15"/>
        </w:numPr>
      </w:pPr>
      <w:r>
        <w:t>The Bill</w:t>
      </w:r>
      <w:r w:rsidR="00A6117F">
        <w:t xml:space="preserve"> </w:t>
      </w:r>
      <w:r w:rsidR="007839A6">
        <w:t xml:space="preserve">specifies a list of matters about which ASIC could determine </w:t>
      </w:r>
      <w:r w:rsidR="00CB1D76">
        <w:t xml:space="preserve">minimum </w:t>
      </w:r>
      <w:r w:rsidR="007839A6">
        <w:t xml:space="preserve">requirements. </w:t>
      </w:r>
      <w:r w:rsidR="00425385">
        <w:t xml:space="preserve">These are matters that are considered important to </w:t>
      </w:r>
      <w:r w:rsidR="00425385">
        <w:lastRenderedPageBreak/>
        <w:t xml:space="preserve">achieve a level of protection for relevant PS money that is equivalent to the segregation method. </w:t>
      </w:r>
      <w:r w:rsidR="00CB1D76">
        <w:t xml:space="preserve">These matters </w:t>
      </w:r>
      <w:r w:rsidR="008C34CF">
        <w:t>include, but are not limited to</w:t>
      </w:r>
      <w:r w:rsidR="006665DA">
        <w:t xml:space="preserve">: </w:t>
      </w:r>
    </w:p>
    <w:p w14:paraId="0A784F12" w14:textId="56CB5A18" w:rsidR="00AF0D40" w:rsidRDefault="00F01BAF" w:rsidP="00DD1B88">
      <w:pPr>
        <w:pStyle w:val="Dotpoint1"/>
      </w:pPr>
      <w:r>
        <w:t xml:space="preserve">that </w:t>
      </w:r>
      <w:r w:rsidR="00AF0D40">
        <w:t xml:space="preserve">the </w:t>
      </w:r>
      <w:r w:rsidR="00D56B7F">
        <w:t>licensee</w:t>
      </w:r>
      <w:r w:rsidR="00AF0D40">
        <w:t xml:space="preserve"> has appropriate processes to identify the relevant PS money to be safeguarded using the </w:t>
      </w:r>
      <w:proofErr w:type="gramStart"/>
      <w:r w:rsidR="00AF0D40">
        <w:t>method;</w:t>
      </w:r>
      <w:proofErr w:type="gramEnd"/>
    </w:p>
    <w:p w14:paraId="1237F690" w14:textId="6096624E" w:rsidR="00D56B7F" w:rsidRDefault="00F01BAF" w:rsidP="00DD1B88">
      <w:pPr>
        <w:pStyle w:val="Dotpoint1"/>
      </w:pPr>
      <w:r>
        <w:t xml:space="preserve">that </w:t>
      </w:r>
      <w:r w:rsidR="00AF0D40">
        <w:t xml:space="preserve">the </w:t>
      </w:r>
      <w:r w:rsidR="00D56B7F">
        <w:t>licensee</w:t>
      </w:r>
      <w:r w:rsidR="00AF0D40">
        <w:t xml:space="preserve"> has appropriate processes for ensuring </w:t>
      </w:r>
      <w:r w:rsidR="0001742C">
        <w:t>the relevant PS money would be able to be identified, safeguarded and processed in an effective and timely manner using the method where</w:t>
      </w:r>
      <w:r w:rsidR="00963D9E">
        <w:t xml:space="preserve"> the licensee has:</w:t>
      </w:r>
    </w:p>
    <w:p w14:paraId="33398FA5" w14:textId="79404CA7" w:rsidR="00AF0D40" w:rsidRDefault="00963D9E" w:rsidP="00DD1B88">
      <w:pPr>
        <w:pStyle w:val="Dotpoint2"/>
      </w:pPr>
      <w:r>
        <w:t>become</w:t>
      </w:r>
      <w:r w:rsidR="00AF0D40">
        <w:t xml:space="preserve"> a Chapter 5 body corporate</w:t>
      </w:r>
      <w:r>
        <w:t xml:space="preserve"> (</w:t>
      </w:r>
      <w:r w:rsidR="000D0325">
        <w:t xml:space="preserve">within the meaning of the Corporations Act) </w:t>
      </w:r>
      <w:r>
        <w:t>(i.e. become insolvent)</w:t>
      </w:r>
      <w:r w:rsidR="00AF0D40">
        <w:t>; or</w:t>
      </w:r>
    </w:p>
    <w:p w14:paraId="42488223" w14:textId="51833ED9" w:rsidR="00AF0D40" w:rsidRDefault="00963D9E" w:rsidP="00DD1B88">
      <w:pPr>
        <w:pStyle w:val="Dotpoint2"/>
      </w:pPr>
      <w:r>
        <w:t>ceased</w:t>
      </w:r>
      <w:r w:rsidR="00AF0D40">
        <w:t xml:space="preserve"> to be a payment system licensee; or</w:t>
      </w:r>
    </w:p>
    <w:p w14:paraId="36D9256F" w14:textId="63F4FB84" w:rsidR="00963D9E" w:rsidRDefault="00963D9E" w:rsidP="00DD1B88">
      <w:pPr>
        <w:pStyle w:val="Dotpoint2"/>
      </w:pPr>
      <w:r>
        <w:t>ceased</w:t>
      </w:r>
      <w:r w:rsidR="00AF0D40">
        <w:t xml:space="preserve"> to carry on a financial services business as a payment system </w:t>
      </w:r>
      <w:proofErr w:type="gramStart"/>
      <w:r w:rsidR="00AF0D40">
        <w:t>licensee;</w:t>
      </w:r>
      <w:proofErr w:type="gramEnd"/>
    </w:p>
    <w:p w14:paraId="2E7262AF" w14:textId="673C5440" w:rsidR="00AF0D40" w:rsidRDefault="00F01BAF" w:rsidP="00DD1B88">
      <w:pPr>
        <w:pStyle w:val="Dotpoint1"/>
      </w:pPr>
      <w:r>
        <w:t xml:space="preserve">that </w:t>
      </w:r>
      <w:r w:rsidR="00AF0D40">
        <w:t xml:space="preserve">the </w:t>
      </w:r>
      <w:r>
        <w:t>licensee’s</w:t>
      </w:r>
      <w:r w:rsidR="00AF0D40">
        <w:t xml:space="preserve"> relevant PS money would be able to be identified, safeguarded and processed in an effective and timely manner using the </w:t>
      </w:r>
      <w:proofErr w:type="gramStart"/>
      <w:r w:rsidR="00AF0D40">
        <w:t>method;</w:t>
      </w:r>
      <w:proofErr w:type="gramEnd"/>
    </w:p>
    <w:p w14:paraId="7540B102" w14:textId="7063F1E7" w:rsidR="00AF0D40" w:rsidRDefault="00F01BAF" w:rsidP="00DD1B88">
      <w:pPr>
        <w:pStyle w:val="Dotpoint1"/>
      </w:pPr>
      <w:r>
        <w:t xml:space="preserve">that </w:t>
      </w:r>
      <w:r w:rsidR="00AF0D40">
        <w:t xml:space="preserve">the method provides sufficient minimum cover to adequately safeguard the </w:t>
      </w:r>
      <w:r w:rsidR="00BB2405">
        <w:t>licensee’s</w:t>
      </w:r>
      <w:r w:rsidR="00AF0D40">
        <w:t xml:space="preserve"> relevant PS </w:t>
      </w:r>
      <w:proofErr w:type="gramStart"/>
      <w:r w:rsidR="00AF0D40">
        <w:t>money;</w:t>
      </w:r>
      <w:proofErr w:type="gramEnd"/>
    </w:p>
    <w:p w14:paraId="4DD386F9" w14:textId="4E53B0D1" w:rsidR="00AF0D40" w:rsidRDefault="00F01BAF" w:rsidP="00DD1B88">
      <w:pPr>
        <w:pStyle w:val="Dotpoint1"/>
      </w:pPr>
      <w:r>
        <w:t xml:space="preserve">that </w:t>
      </w:r>
      <w:r w:rsidR="00AF0D40">
        <w:t xml:space="preserve">the </w:t>
      </w:r>
      <w:r w:rsidR="00BB2405">
        <w:t>licensee</w:t>
      </w:r>
      <w:r w:rsidR="00AF0D40">
        <w:t xml:space="preserve"> has appropriate processes to:</w:t>
      </w:r>
    </w:p>
    <w:p w14:paraId="46EDD201" w14:textId="17F222EE" w:rsidR="00AF0D40" w:rsidRDefault="00AF0D40" w:rsidP="00DD1B88">
      <w:pPr>
        <w:pStyle w:val="Dotpoint2"/>
      </w:pPr>
      <w:r>
        <w:t xml:space="preserve">identify and implement any increase in the method’s cover should this become necessary to adequately safeguard the </w:t>
      </w:r>
      <w:r w:rsidR="00BB2405">
        <w:t>licensee’s</w:t>
      </w:r>
      <w:r>
        <w:t xml:space="preserve"> relevant PS money; and</w:t>
      </w:r>
    </w:p>
    <w:p w14:paraId="2C9E3825" w14:textId="40A4B04E" w:rsidR="00AF0D40" w:rsidRDefault="00AF0D40" w:rsidP="00DD1B88">
      <w:pPr>
        <w:pStyle w:val="Dotpoint2"/>
      </w:pPr>
      <w:r>
        <w:t xml:space="preserve">report to ASIC in writing about the increase, including the circumstances that necessitated the </w:t>
      </w:r>
      <w:proofErr w:type="gramStart"/>
      <w:r>
        <w:t>increase;</w:t>
      </w:r>
      <w:proofErr w:type="gramEnd"/>
    </w:p>
    <w:p w14:paraId="4CDCBDBB" w14:textId="46A2BD51" w:rsidR="00AF0D40" w:rsidRDefault="00F01BAF" w:rsidP="00DD1B88">
      <w:pPr>
        <w:pStyle w:val="Dotpoint1"/>
      </w:pPr>
      <w:r>
        <w:t xml:space="preserve">that </w:t>
      </w:r>
      <w:r w:rsidR="00AF0D40">
        <w:t xml:space="preserve">the </w:t>
      </w:r>
      <w:r w:rsidR="00BB2405">
        <w:t>licensee</w:t>
      </w:r>
      <w:r w:rsidR="00AF0D40">
        <w:t xml:space="preserve"> has appropriate processes to identify and manage any additional operational risks relating to using the</w:t>
      </w:r>
      <w:r w:rsidR="00BB2405">
        <w:t xml:space="preserve"> </w:t>
      </w:r>
      <w:r w:rsidR="00AF0D40">
        <w:t>method, including for adequately safeguarding the</w:t>
      </w:r>
      <w:r w:rsidR="00BC52CC">
        <w:t>ir</w:t>
      </w:r>
      <w:r w:rsidR="00AF0D40">
        <w:t xml:space="preserve"> relevant PS money in the event tha</w:t>
      </w:r>
      <w:r w:rsidR="005860C0">
        <w:t>t</w:t>
      </w:r>
      <w:r w:rsidR="00AF0D40">
        <w:t xml:space="preserve"> any cover provided by the method </w:t>
      </w:r>
      <w:proofErr w:type="gramStart"/>
      <w:r w:rsidR="00AF0D40">
        <w:t>ends;</w:t>
      </w:r>
      <w:proofErr w:type="gramEnd"/>
    </w:p>
    <w:p w14:paraId="1519947C" w14:textId="684BD64F" w:rsidR="000857F0" w:rsidRDefault="00AF0D40" w:rsidP="00DD1B88">
      <w:pPr>
        <w:pStyle w:val="Dotpoint1"/>
      </w:pPr>
      <w:r>
        <w:t>if the method is insurance or a guarantee</w:t>
      </w:r>
      <w:r w:rsidR="006C32D5">
        <w:t xml:space="preserve"> – </w:t>
      </w:r>
      <w:r w:rsidR="00AD6F83">
        <w:t xml:space="preserve">that </w:t>
      </w:r>
      <w:r>
        <w:t xml:space="preserve">any capping or limiting of the </w:t>
      </w:r>
      <w:proofErr w:type="gramStart"/>
      <w:r>
        <w:t>insurer’s</w:t>
      </w:r>
      <w:proofErr w:type="gramEnd"/>
      <w:r>
        <w:t xml:space="preserve"> or guarantor’s liability is not excessive.</w:t>
      </w:r>
    </w:p>
    <w:p w14:paraId="0F9C9AD9" w14:textId="01AC9AB8" w:rsidR="009767B0" w:rsidRDefault="00F35C03" w:rsidP="00A66BB6">
      <w:pPr>
        <w:pStyle w:val="Dotpoint1"/>
        <w:numPr>
          <w:ilvl w:val="0"/>
          <w:numId w:val="0"/>
        </w:numPr>
        <w:ind w:left="720"/>
      </w:pPr>
      <w:r>
        <w:rPr>
          <w:rStyle w:val="References"/>
        </w:rPr>
        <w:t>[</w:t>
      </w:r>
      <w:r w:rsidRPr="00E341EE">
        <w:rPr>
          <w:rStyle w:val="References"/>
        </w:rPr>
        <w:t xml:space="preserve">Schedule </w:t>
      </w:r>
      <w:r w:rsidR="00E341EE" w:rsidRPr="00E341EE">
        <w:rPr>
          <w:rStyle w:val="References"/>
        </w:rPr>
        <w:t>1</w:t>
      </w:r>
      <w:r w:rsidRPr="00E341EE">
        <w:rPr>
          <w:rStyle w:val="References"/>
        </w:rPr>
        <w:t xml:space="preserve">, item </w:t>
      </w:r>
      <w:r w:rsidR="00984089">
        <w:rPr>
          <w:rStyle w:val="References"/>
        </w:rPr>
        <w:t>44</w:t>
      </w:r>
      <w:r w:rsidRPr="00E341EE">
        <w:rPr>
          <w:rStyle w:val="References"/>
        </w:rPr>
        <w:t xml:space="preserve">, </w:t>
      </w:r>
      <w:r>
        <w:rPr>
          <w:rStyle w:val="References"/>
        </w:rPr>
        <w:t>subsection</w:t>
      </w:r>
      <w:r w:rsidR="005A2760">
        <w:rPr>
          <w:rStyle w:val="References"/>
        </w:rPr>
        <w:t>s</w:t>
      </w:r>
      <w:r>
        <w:rPr>
          <w:rStyle w:val="References"/>
        </w:rPr>
        <w:t xml:space="preserve"> 983</w:t>
      </w:r>
      <w:proofErr w:type="gramStart"/>
      <w:r>
        <w:rPr>
          <w:rStyle w:val="References"/>
        </w:rPr>
        <w:t>HJ(</w:t>
      </w:r>
      <w:proofErr w:type="gramEnd"/>
      <w:r>
        <w:rPr>
          <w:rStyle w:val="References"/>
        </w:rPr>
        <w:t>3) and 983HM</w:t>
      </w:r>
      <w:r w:rsidR="005A2760">
        <w:rPr>
          <w:rStyle w:val="References"/>
        </w:rPr>
        <w:t>(2),</w:t>
      </w:r>
      <w:r w:rsidR="008F6C64">
        <w:rPr>
          <w:rStyle w:val="References"/>
        </w:rPr>
        <w:t xml:space="preserve"> and</w:t>
      </w:r>
      <w:r w:rsidR="005A2760">
        <w:rPr>
          <w:rStyle w:val="References"/>
        </w:rPr>
        <w:t xml:space="preserve"> paragraph 983HM(1)(b)</w:t>
      </w:r>
      <w:r w:rsidR="008F6C64">
        <w:rPr>
          <w:rStyle w:val="References"/>
        </w:rPr>
        <w:t xml:space="preserve"> </w:t>
      </w:r>
      <w:r w:rsidRPr="00A4425D">
        <w:rPr>
          <w:rStyle w:val="References"/>
        </w:rPr>
        <w:t>of the Corporations Act</w:t>
      </w:r>
      <w:r w:rsidRPr="0040715C">
        <w:rPr>
          <w:rStyle w:val="References"/>
        </w:rPr>
        <w:t>]</w:t>
      </w:r>
      <w:r>
        <w:rPr>
          <w:rStyle w:val="References"/>
        </w:rPr>
        <w:t xml:space="preserve"> </w:t>
      </w:r>
    </w:p>
    <w:p w14:paraId="0985DDE0" w14:textId="744847BC" w:rsidR="00623404" w:rsidRPr="00623404" w:rsidRDefault="00903A96" w:rsidP="00A66BB6">
      <w:pPr>
        <w:pStyle w:val="Heading6"/>
        <w:rPr>
          <w:rFonts w:hint="eastAsia"/>
        </w:rPr>
      </w:pPr>
      <w:r>
        <w:t>Contraventions and revocation of approval</w:t>
      </w:r>
    </w:p>
    <w:p w14:paraId="004D0A01" w14:textId="51F52936" w:rsidR="004D2534" w:rsidRDefault="00FF485D" w:rsidP="00562361">
      <w:pPr>
        <w:pStyle w:val="Normalparatextwithnumbers"/>
        <w:numPr>
          <w:ilvl w:val="1"/>
          <w:numId w:val="15"/>
        </w:numPr>
      </w:pPr>
      <w:r>
        <w:t xml:space="preserve">ASIC may revoke </w:t>
      </w:r>
      <w:r w:rsidR="00872F56">
        <w:t>approval</w:t>
      </w:r>
      <w:r>
        <w:t xml:space="preserve"> if </w:t>
      </w:r>
      <w:r w:rsidR="00872F56">
        <w:t>it is</w:t>
      </w:r>
      <w:r>
        <w:t xml:space="preserve"> satis</w:t>
      </w:r>
      <w:r w:rsidR="00024187">
        <w:t>fied that there has been a contravention of a condition on the approval</w:t>
      </w:r>
      <w:r w:rsidR="008E1394">
        <w:t xml:space="preserve"> or where the licensee has requested ASIC to do so.</w:t>
      </w:r>
      <w:r w:rsidR="00A41EB0">
        <w:t xml:space="preserve"> Revocation must be communicated by written notice to the holder of the approval and </w:t>
      </w:r>
      <w:r w:rsidR="00F85973">
        <w:t>will take effect on the day specified in said notice (which must be prospective and at least 30 days after the day the notice is given).</w:t>
      </w:r>
      <w:r w:rsidR="008405BD">
        <w:t xml:space="preserve"> This </w:t>
      </w:r>
      <w:r w:rsidR="004A5FCC">
        <w:t xml:space="preserve">period allows for the licensee to </w:t>
      </w:r>
      <w:proofErr w:type="gramStart"/>
      <w:r w:rsidR="005F13B9">
        <w:t>make arran</w:t>
      </w:r>
      <w:r w:rsidR="00373A3C">
        <w:t>gements</w:t>
      </w:r>
      <w:proofErr w:type="gramEnd"/>
      <w:r w:rsidR="00373A3C">
        <w:t xml:space="preserve"> to comply with </w:t>
      </w:r>
      <w:r w:rsidR="005F13B9">
        <w:t>other safeguarding methods</w:t>
      </w:r>
      <w:r w:rsidR="00373A3C">
        <w:t xml:space="preserve"> (e.g. the segregation method)</w:t>
      </w:r>
      <w:r w:rsidR="005F13B9">
        <w:t>.</w:t>
      </w:r>
      <w:r w:rsidR="0014149F">
        <w:t xml:space="preserve"> ASIC decisions are </w:t>
      </w:r>
      <w:r w:rsidR="0014149F">
        <w:lastRenderedPageBreak/>
        <w:t>reviewable by the ART.</w:t>
      </w:r>
      <w:r w:rsidR="00156B17">
        <w:br/>
      </w:r>
      <w:r w:rsidR="00F85973">
        <w:rPr>
          <w:rStyle w:val="References"/>
        </w:rPr>
        <w:t>[</w:t>
      </w:r>
      <w:r w:rsidR="00F85973" w:rsidRPr="00E9718E">
        <w:rPr>
          <w:rStyle w:val="References"/>
        </w:rPr>
        <w:t xml:space="preserve">Schedule </w:t>
      </w:r>
      <w:r w:rsidR="00E9718E" w:rsidRPr="00E9718E">
        <w:rPr>
          <w:rStyle w:val="References"/>
        </w:rPr>
        <w:t>1</w:t>
      </w:r>
      <w:r w:rsidR="00F85973" w:rsidRPr="00E9718E">
        <w:rPr>
          <w:rStyle w:val="References"/>
        </w:rPr>
        <w:t xml:space="preserve">, item </w:t>
      </w:r>
      <w:r w:rsidR="000B1608">
        <w:rPr>
          <w:rStyle w:val="References"/>
        </w:rPr>
        <w:t>44</w:t>
      </w:r>
      <w:r w:rsidR="00F85973" w:rsidRPr="00E9718E">
        <w:rPr>
          <w:rStyle w:val="References"/>
        </w:rPr>
        <w:t xml:space="preserve">, </w:t>
      </w:r>
      <w:r w:rsidR="00F85973">
        <w:rPr>
          <w:rStyle w:val="References"/>
        </w:rPr>
        <w:t xml:space="preserve">section 983HL </w:t>
      </w:r>
      <w:r w:rsidR="00F85973" w:rsidRPr="00A4425D">
        <w:rPr>
          <w:rStyle w:val="References"/>
        </w:rPr>
        <w:t>of the Corporations Act</w:t>
      </w:r>
      <w:r w:rsidR="00F85973" w:rsidRPr="0040715C">
        <w:rPr>
          <w:rStyle w:val="References"/>
        </w:rPr>
        <w:t>]</w:t>
      </w:r>
    </w:p>
    <w:p w14:paraId="2CA0526B" w14:textId="2FD411E4" w:rsidR="001553D0" w:rsidRDefault="00373A3C" w:rsidP="002F4EBD">
      <w:pPr>
        <w:pStyle w:val="Normalparatextwithnumbers"/>
        <w:numPr>
          <w:ilvl w:val="1"/>
          <w:numId w:val="15"/>
        </w:numPr>
      </w:pPr>
      <w:r>
        <w:t>A contravention of requirements relating to the use of a</w:t>
      </w:r>
      <w:r w:rsidR="00E668AD">
        <w:t xml:space="preserve">n approved safeguarding method is subject to a </w:t>
      </w:r>
      <w:r w:rsidR="00924391">
        <w:t>civil penalty</w:t>
      </w:r>
      <w:r w:rsidR="00E668AD">
        <w:t>.</w:t>
      </w:r>
      <w:r w:rsidR="00BD6658">
        <w:t xml:space="preserve"> </w:t>
      </w:r>
      <w:r w:rsidR="00000D38">
        <w:t>Such a contravention occur</w:t>
      </w:r>
      <w:r w:rsidR="00E668AD">
        <w:t>s</w:t>
      </w:r>
      <w:r w:rsidR="00DD1417">
        <w:t xml:space="preserve"> if </w:t>
      </w:r>
      <w:r w:rsidR="00000D38">
        <w:t xml:space="preserve">the licensee </w:t>
      </w:r>
      <w:r w:rsidR="000B7C43">
        <w:t>use</w:t>
      </w:r>
      <w:r w:rsidR="00000D38">
        <w:t>s</w:t>
      </w:r>
      <w:r w:rsidR="000B7C43">
        <w:t xml:space="preserve"> (or </w:t>
      </w:r>
      <w:r w:rsidR="00000D38">
        <w:t>is</w:t>
      </w:r>
      <w:r w:rsidR="000B7C43">
        <w:t xml:space="preserve"> purport</w:t>
      </w:r>
      <w:r w:rsidR="002846B0">
        <w:t>edly</w:t>
      </w:r>
      <w:r w:rsidR="000B7C43">
        <w:t xml:space="preserve"> us</w:t>
      </w:r>
      <w:r w:rsidR="002846B0">
        <w:t>ing</w:t>
      </w:r>
      <w:r w:rsidR="000B7C43">
        <w:t xml:space="preserve">) </w:t>
      </w:r>
      <w:r w:rsidR="00A46791">
        <w:t>another safeguarding method and</w:t>
      </w:r>
      <w:r w:rsidR="00E668AD" w:rsidRPr="00E668AD">
        <w:t xml:space="preserve"> </w:t>
      </w:r>
      <w:r w:rsidR="00E668AD">
        <w:t>the licensee</w:t>
      </w:r>
      <w:r w:rsidR="00E96438">
        <w:t>:</w:t>
      </w:r>
    </w:p>
    <w:p w14:paraId="35E08A07" w14:textId="7B29EF22" w:rsidR="00E96438" w:rsidRDefault="00E668AD" w:rsidP="00DD1B88">
      <w:pPr>
        <w:pStyle w:val="Dotpoint1"/>
      </w:pPr>
      <w:r>
        <w:t xml:space="preserve">has not obtained approval from ASIC </w:t>
      </w:r>
      <w:r w:rsidR="00F31F58">
        <w:t>to use the other safeguarding method</w:t>
      </w:r>
      <w:r w:rsidR="00A46791">
        <w:t>;</w:t>
      </w:r>
      <w:r w:rsidR="00D02545">
        <w:t xml:space="preserve"> or</w:t>
      </w:r>
    </w:p>
    <w:p w14:paraId="67EE5BED" w14:textId="685FA8C3" w:rsidR="00A46791" w:rsidRDefault="00A46791" w:rsidP="00DD1B88">
      <w:pPr>
        <w:pStyle w:val="Dotpoint1"/>
      </w:pPr>
      <w:r>
        <w:t>contravene</w:t>
      </w:r>
      <w:r w:rsidR="00E668AD">
        <w:t>s</w:t>
      </w:r>
      <w:r>
        <w:t xml:space="preserve"> a condition </w:t>
      </w:r>
      <w:r w:rsidR="00A11BAF">
        <w:t>of approval for using the other safeguarding method</w:t>
      </w:r>
      <w:r w:rsidR="00051ABF">
        <w:t>;</w:t>
      </w:r>
      <w:r w:rsidR="0075629B">
        <w:t xml:space="preserve"> or </w:t>
      </w:r>
    </w:p>
    <w:p w14:paraId="695875D3" w14:textId="273F5DCF" w:rsidR="00A11BAF" w:rsidRDefault="00064F92" w:rsidP="00DD1B88">
      <w:pPr>
        <w:pStyle w:val="Dotpoint1"/>
      </w:pPr>
      <w:r>
        <w:t xml:space="preserve">purports to use an approved safeguarding method in relation to </w:t>
      </w:r>
      <w:r w:rsidR="00A11BAF">
        <w:t>relevant PS</w:t>
      </w:r>
      <w:r w:rsidR="00CB247C">
        <w:t xml:space="preserve"> money</w:t>
      </w:r>
      <w:r>
        <w:t xml:space="preserve"> that is credited</w:t>
      </w:r>
      <w:r w:rsidR="00CB247C">
        <w:t xml:space="preserve"> to a</w:t>
      </w:r>
      <w:r w:rsidR="007D462D">
        <w:t>n</w:t>
      </w:r>
      <w:r w:rsidR="00CB247C">
        <w:t xml:space="preserve"> </w:t>
      </w:r>
      <w:r w:rsidR="007D462D">
        <w:t>SVF</w:t>
      </w:r>
      <w:r w:rsidR="00CB247C">
        <w:t xml:space="preserve"> issued by</w:t>
      </w:r>
      <w:r>
        <w:t xml:space="preserve"> the licensee</w:t>
      </w:r>
      <w:r w:rsidR="00CB247C">
        <w:t>.</w:t>
      </w:r>
    </w:p>
    <w:p w14:paraId="48DFD860" w14:textId="54904CDB" w:rsidR="008F6C64" w:rsidRPr="00C60B43" w:rsidRDefault="00CB247C" w:rsidP="00C60B43">
      <w:pPr>
        <w:pStyle w:val="Normalparatextwithnumbers"/>
        <w:tabs>
          <w:tab w:val="clear" w:pos="2977"/>
        </w:tabs>
        <w:ind w:left="709"/>
        <w:rPr>
          <w:rStyle w:val="References"/>
        </w:rPr>
      </w:pPr>
      <w:r w:rsidRPr="00C60B43">
        <w:rPr>
          <w:rStyle w:val="References"/>
        </w:rPr>
        <w:t>[</w:t>
      </w:r>
      <w:r w:rsidR="00A9100A" w:rsidRPr="00C60B43">
        <w:rPr>
          <w:rStyle w:val="References"/>
        </w:rPr>
        <w:t xml:space="preserve">Schedule </w:t>
      </w:r>
      <w:r w:rsidR="00E9718E" w:rsidRPr="00C60B43">
        <w:rPr>
          <w:rStyle w:val="References"/>
        </w:rPr>
        <w:t>1</w:t>
      </w:r>
      <w:r w:rsidR="00A9100A" w:rsidRPr="00C60B43">
        <w:rPr>
          <w:rStyle w:val="References"/>
        </w:rPr>
        <w:t>, item</w:t>
      </w:r>
      <w:r w:rsidR="00273F2B" w:rsidRPr="00C60B43">
        <w:rPr>
          <w:rStyle w:val="References"/>
        </w:rPr>
        <w:t>s</w:t>
      </w:r>
      <w:r w:rsidR="00A9100A" w:rsidRPr="00C60B43">
        <w:rPr>
          <w:rStyle w:val="References"/>
        </w:rPr>
        <w:t xml:space="preserve"> </w:t>
      </w:r>
      <w:r w:rsidR="00C9272F" w:rsidRPr="00C60B43">
        <w:rPr>
          <w:rStyle w:val="References"/>
        </w:rPr>
        <w:t>44</w:t>
      </w:r>
      <w:r w:rsidR="00273F2B" w:rsidRPr="00C60B43">
        <w:rPr>
          <w:rStyle w:val="References"/>
        </w:rPr>
        <w:t xml:space="preserve"> and 56</w:t>
      </w:r>
      <w:r w:rsidRPr="00C60B43">
        <w:rPr>
          <w:rStyle w:val="References"/>
        </w:rPr>
        <w:t>,</w:t>
      </w:r>
      <w:r w:rsidR="00A9100A" w:rsidRPr="00C60B43">
        <w:rPr>
          <w:rStyle w:val="References"/>
        </w:rPr>
        <w:t xml:space="preserve"> section 983HI</w:t>
      </w:r>
      <w:r w:rsidR="00273F2B" w:rsidRPr="00C60B43">
        <w:rPr>
          <w:rStyle w:val="References"/>
        </w:rPr>
        <w:t>,</w:t>
      </w:r>
      <w:r w:rsidR="00A9100A" w:rsidRPr="00C60B43">
        <w:rPr>
          <w:rStyle w:val="References"/>
        </w:rPr>
        <w:t xml:space="preserve"> the </w:t>
      </w:r>
      <w:r w:rsidR="0038250C">
        <w:rPr>
          <w:rStyle w:val="References"/>
        </w:rPr>
        <w:t>n</w:t>
      </w:r>
      <w:r w:rsidR="00A9100A" w:rsidRPr="00C60B43">
        <w:rPr>
          <w:rStyle w:val="References"/>
        </w:rPr>
        <w:t xml:space="preserve">ote to section 983HI </w:t>
      </w:r>
      <w:r w:rsidR="00273F2B" w:rsidRPr="00C60B43">
        <w:rPr>
          <w:rStyle w:val="References"/>
        </w:rPr>
        <w:t>and subsection 1317</w:t>
      </w:r>
      <w:proofErr w:type="gramStart"/>
      <w:r w:rsidR="00273F2B" w:rsidRPr="00C60B43">
        <w:rPr>
          <w:rStyle w:val="References"/>
        </w:rPr>
        <w:t>E(</w:t>
      </w:r>
      <w:proofErr w:type="gramEnd"/>
      <w:r w:rsidR="00273F2B" w:rsidRPr="00C60B43">
        <w:rPr>
          <w:rStyle w:val="References"/>
        </w:rPr>
        <w:t>3)</w:t>
      </w:r>
      <w:r w:rsidR="00A9100A" w:rsidRPr="00C60B43">
        <w:rPr>
          <w:rStyle w:val="References"/>
        </w:rPr>
        <w:t xml:space="preserve"> </w:t>
      </w:r>
      <w:r w:rsidRPr="00C60B43">
        <w:rPr>
          <w:rStyle w:val="References"/>
        </w:rPr>
        <w:t>of the</w:t>
      </w:r>
      <w:r w:rsidR="00A9100A" w:rsidRPr="00C60B43">
        <w:rPr>
          <w:rStyle w:val="References"/>
        </w:rPr>
        <w:t xml:space="preserve"> </w:t>
      </w:r>
      <w:r w:rsidRPr="00C60B43">
        <w:rPr>
          <w:rStyle w:val="References"/>
        </w:rPr>
        <w:t>Corporations Act]</w:t>
      </w:r>
    </w:p>
    <w:p w14:paraId="5BC64D61" w14:textId="7B9CD048" w:rsidR="00832B3E" w:rsidRDefault="00832B3E" w:rsidP="00AE5267">
      <w:pPr>
        <w:pStyle w:val="Heading4"/>
      </w:pPr>
      <w:r>
        <w:t>Relevant PS money reporting rules</w:t>
      </w:r>
    </w:p>
    <w:p w14:paraId="7E929D83" w14:textId="0F292AD5" w:rsidR="00BA400F" w:rsidRDefault="008F3FCC" w:rsidP="008A5F34">
      <w:pPr>
        <w:pStyle w:val="Normalparatextwithnumbers"/>
        <w:numPr>
          <w:ilvl w:val="1"/>
          <w:numId w:val="15"/>
        </w:numPr>
      </w:pPr>
      <w:r>
        <w:t xml:space="preserve">To ensure that ASIC can </w:t>
      </w:r>
      <w:r w:rsidR="0044666C">
        <w:t xml:space="preserve">effectively monitor and enforce the safeguarding requirements, </w:t>
      </w:r>
      <w:r w:rsidR="003B12E3">
        <w:t>ASIC</w:t>
      </w:r>
      <w:r w:rsidR="00392DB1">
        <w:t xml:space="preserve"> </w:t>
      </w:r>
      <w:r w:rsidR="007A65D1">
        <w:t xml:space="preserve">can make </w:t>
      </w:r>
      <w:r w:rsidR="00392DB1">
        <w:t xml:space="preserve">rules by way of legislative instrument </w:t>
      </w:r>
      <w:r w:rsidR="003B7A35">
        <w:t xml:space="preserve">(‘the relevant PS money reporting rules’) </w:t>
      </w:r>
      <w:r w:rsidR="00824A1E">
        <w:t xml:space="preserve">dealing with </w:t>
      </w:r>
      <w:r w:rsidR="00BA400F">
        <w:t xml:space="preserve">the following </w:t>
      </w:r>
      <w:r w:rsidR="00BB2B22">
        <w:t>classes of</w:t>
      </w:r>
      <w:r w:rsidR="00ED0E9B">
        <w:t xml:space="preserve"> requirements (including </w:t>
      </w:r>
      <w:r w:rsidR="00FB5C4C">
        <w:t>any</w:t>
      </w:r>
      <w:r w:rsidR="000E1B18">
        <w:t xml:space="preserve"> incidental or related</w:t>
      </w:r>
      <w:r w:rsidR="00FB5C4C">
        <w:t xml:space="preserve"> </w:t>
      </w:r>
      <w:r w:rsidR="00C05AD4">
        <w:t>requirements)</w:t>
      </w:r>
      <w:r w:rsidR="00BA400F">
        <w:t>:</w:t>
      </w:r>
    </w:p>
    <w:p w14:paraId="66E0F664" w14:textId="2CC7F229" w:rsidR="00B108C7" w:rsidRDefault="00BA400F" w:rsidP="008A5F34">
      <w:pPr>
        <w:pStyle w:val="Dotpoint1"/>
      </w:pPr>
      <w:r>
        <w:t xml:space="preserve">requirements to </w:t>
      </w:r>
      <w:r w:rsidR="00DA656D">
        <w:t>re</w:t>
      </w:r>
      <w:r w:rsidR="00B108C7">
        <w:t>p</w:t>
      </w:r>
      <w:r w:rsidR="00DA656D">
        <w:t>ort information</w:t>
      </w:r>
    </w:p>
    <w:p w14:paraId="2AD4A518" w14:textId="5DA59345" w:rsidR="00130FE9" w:rsidRPr="00F378B3" w:rsidRDefault="004A2F7A" w:rsidP="00130FE9">
      <w:pPr>
        <w:pStyle w:val="Dotpoint1"/>
      </w:pPr>
      <w:r>
        <w:t>reconciliation</w:t>
      </w:r>
      <w:r w:rsidR="004B59FB">
        <w:t xml:space="preserve"> requirements. </w:t>
      </w:r>
    </w:p>
    <w:p w14:paraId="3251DA05" w14:textId="2812DF00" w:rsidR="00C05AD4" w:rsidRPr="008A5F34" w:rsidRDefault="00CB247C" w:rsidP="008A5F34">
      <w:pPr>
        <w:pStyle w:val="Dotpoint1"/>
        <w:numPr>
          <w:ilvl w:val="0"/>
          <w:numId w:val="0"/>
        </w:numPr>
        <w:ind w:left="720"/>
        <w:rPr>
          <w:rStyle w:val="References"/>
        </w:rPr>
      </w:pPr>
      <w:r w:rsidRPr="008A5F34">
        <w:rPr>
          <w:rStyle w:val="References"/>
        </w:rPr>
        <w:t>[</w:t>
      </w:r>
      <w:r w:rsidR="00C05AD4" w:rsidRPr="008A5F34">
        <w:rPr>
          <w:rStyle w:val="References"/>
        </w:rPr>
        <w:t xml:space="preserve">Schedule </w:t>
      </w:r>
      <w:r w:rsidR="0026514D" w:rsidRPr="008A5F34">
        <w:rPr>
          <w:rStyle w:val="References"/>
        </w:rPr>
        <w:t>1</w:t>
      </w:r>
      <w:r w:rsidR="00C05AD4" w:rsidRPr="008A5F34">
        <w:rPr>
          <w:rStyle w:val="References"/>
        </w:rPr>
        <w:t>, item</w:t>
      </w:r>
      <w:r w:rsidR="00693291" w:rsidRPr="008A5F34">
        <w:rPr>
          <w:rStyle w:val="References"/>
        </w:rPr>
        <w:t>s</w:t>
      </w:r>
      <w:r w:rsidR="00C05AD4" w:rsidRPr="008A5F34">
        <w:rPr>
          <w:rStyle w:val="References"/>
        </w:rPr>
        <w:t xml:space="preserve"> </w:t>
      </w:r>
      <w:r w:rsidR="005F5E06" w:rsidRPr="008A5F34">
        <w:rPr>
          <w:rStyle w:val="References"/>
        </w:rPr>
        <w:t xml:space="preserve">42 </w:t>
      </w:r>
      <w:r w:rsidR="00693291" w:rsidRPr="008A5F34">
        <w:rPr>
          <w:rStyle w:val="References"/>
        </w:rPr>
        <w:t xml:space="preserve">and </w:t>
      </w:r>
      <w:r w:rsidR="005F5E06" w:rsidRPr="008A5F34">
        <w:rPr>
          <w:rStyle w:val="References"/>
        </w:rPr>
        <w:t>44</w:t>
      </w:r>
      <w:r w:rsidRPr="008A5F34">
        <w:rPr>
          <w:rStyle w:val="References"/>
        </w:rPr>
        <w:t>,</w:t>
      </w:r>
      <w:r w:rsidR="00C05AD4" w:rsidRPr="008A5F34">
        <w:rPr>
          <w:rStyle w:val="References"/>
        </w:rPr>
        <w:t xml:space="preserve"> </w:t>
      </w:r>
      <w:r w:rsidR="00693291" w:rsidRPr="008A5F34">
        <w:rPr>
          <w:rStyle w:val="References"/>
        </w:rPr>
        <w:t>section 9</w:t>
      </w:r>
      <w:r w:rsidR="00E9718E" w:rsidRPr="008A5F34">
        <w:rPr>
          <w:rStyle w:val="References"/>
        </w:rPr>
        <w:t xml:space="preserve"> and </w:t>
      </w:r>
      <w:r w:rsidR="007E3031" w:rsidRPr="008A5F34">
        <w:rPr>
          <w:rStyle w:val="References"/>
        </w:rPr>
        <w:t>subsection</w:t>
      </w:r>
      <w:r w:rsidR="001E6E90" w:rsidRPr="008A5F34">
        <w:rPr>
          <w:rStyle w:val="References"/>
        </w:rPr>
        <w:t>s</w:t>
      </w:r>
      <w:r w:rsidR="007E3031" w:rsidRPr="008A5F34">
        <w:rPr>
          <w:rStyle w:val="References"/>
        </w:rPr>
        <w:t xml:space="preserve"> 983</w:t>
      </w:r>
      <w:proofErr w:type="gramStart"/>
      <w:r w:rsidR="007E3031" w:rsidRPr="008A5F34">
        <w:rPr>
          <w:rStyle w:val="References"/>
        </w:rPr>
        <w:t>HN(</w:t>
      </w:r>
      <w:proofErr w:type="gramEnd"/>
      <w:r w:rsidR="007E3031" w:rsidRPr="008A5F34">
        <w:rPr>
          <w:rStyle w:val="References"/>
        </w:rPr>
        <w:t>1)</w:t>
      </w:r>
      <w:r w:rsidR="00B151C1" w:rsidRPr="008A5F34">
        <w:rPr>
          <w:rStyle w:val="References"/>
        </w:rPr>
        <w:t xml:space="preserve"> and 983HO(1)</w:t>
      </w:r>
      <w:r w:rsidR="00C05AD4" w:rsidRPr="008A5F34">
        <w:rPr>
          <w:rStyle w:val="References"/>
        </w:rPr>
        <w:t xml:space="preserve"> </w:t>
      </w:r>
      <w:r w:rsidRPr="008A5F34">
        <w:rPr>
          <w:rStyle w:val="References"/>
        </w:rPr>
        <w:t>of the</w:t>
      </w:r>
      <w:r w:rsidR="00C05AD4" w:rsidRPr="008A5F34">
        <w:rPr>
          <w:rStyle w:val="References"/>
        </w:rPr>
        <w:t xml:space="preserve"> </w:t>
      </w:r>
      <w:r w:rsidRPr="008A5F34">
        <w:rPr>
          <w:rStyle w:val="References"/>
        </w:rPr>
        <w:t>Corporations Act]</w:t>
      </w:r>
    </w:p>
    <w:p w14:paraId="7C4DD2F0" w14:textId="49ED3749" w:rsidR="00BB2B22" w:rsidRDefault="00AB7646" w:rsidP="002F4EBD">
      <w:pPr>
        <w:pStyle w:val="Normalparatextwithnumbers"/>
        <w:numPr>
          <w:ilvl w:val="1"/>
          <w:numId w:val="15"/>
        </w:numPr>
      </w:pPr>
      <w:r w:rsidRPr="00AB7646">
        <w:t>A non-exhaustive list of matters incidental or related to requirements to report accounting information and reconciliation requirements are also prescribed</w:t>
      </w:r>
      <w:r>
        <w:t>, and include</w:t>
      </w:r>
      <w:r w:rsidR="00E72B9E">
        <w:t>:</w:t>
      </w:r>
    </w:p>
    <w:p w14:paraId="07706D8C" w14:textId="533FD597" w:rsidR="00364AB1" w:rsidRDefault="00364AB1" w:rsidP="00DD1B88">
      <w:pPr>
        <w:pStyle w:val="Dotpoint1"/>
      </w:pPr>
      <w:r>
        <w:t xml:space="preserve">the classes of money in relation to which particular requirements </w:t>
      </w:r>
      <w:proofErr w:type="gramStart"/>
      <w:r>
        <w:t>apply;</w:t>
      </w:r>
      <w:proofErr w:type="gramEnd"/>
    </w:p>
    <w:p w14:paraId="7F273F04" w14:textId="31BDE1F5" w:rsidR="00364AB1" w:rsidRDefault="00364AB1" w:rsidP="00DD1B88">
      <w:pPr>
        <w:pStyle w:val="Dotpoint1"/>
      </w:pPr>
      <w:r>
        <w:t>for requirements to report information:</w:t>
      </w:r>
    </w:p>
    <w:p w14:paraId="1FA96E46" w14:textId="39B63EB9" w:rsidR="00364AB1" w:rsidRDefault="00364AB1" w:rsidP="00DD1B88">
      <w:pPr>
        <w:pStyle w:val="Dotpoint2"/>
      </w:pPr>
      <w:r>
        <w:t>to whom information is required to be reported; and</w:t>
      </w:r>
    </w:p>
    <w:p w14:paraId="41F8239C" w14:textId="2CAA692C" w:rsidR="00364AB1" w:rsidRDefault="00364AB1" w:rsidP="00DD1B88">
      <w:pPr>
        <w:pStyle w:val="Dotpoint2"/>
      </w:pPr>
      <w:r>
        <w:t xml:space="preserve">the information that is required to be </w:t>
      </w:r>
      <w:proofErr w:type="gramStart"/>
      <w:r>
        <w:t>reported;</w:t>
      </w:r>
      <w:proofErr w:type="gramEnd"/>
    </w:p>
    <w:p w14:paraId="677AE9A4" w14:textId="7DD388C8" w:rsidR="00364AB1" w:rsidRDefault="00364AB1" w:rsidP="00DD1B88">
      <w:pPr>
        <w:pStyle w:val="Dotpoint1"/>
      </w:pPr>
      <w:r>
        <w:t>for reconciliation requirements:</w:t>
      </w:r>
    </w:p>
    <w:p w14:paraId="71622DD7" w14:textId="05902349" w:rsidR="00364AB1" w:rsidRDefault="00364AB1" w:rsidP="00DD1B88">
      <w:pPr>
        <w:pStyle w:val="Dotpoint2"/>
      </w:pPr>
      <w:r>
        <w:t>the information that is required to be reconciled; and</w:t>
      </w:r>
    </w:p>
    <w:p w14:paraId="6F77D323" w14:textId="77777777" w:rsidR="009A31AE" w:rsidRDefault="00364AB1" w:rsidP="00DD1B88">
      <w:pPr>
        <w:pStyle w:val="Dotpoint2"/>
      </w:pPr>
      <w:r>
        <w:t>how reconciliations are required to be reviewed or approved, including who is required to review or approve reconciliations; and</w:t>
      </w:r>
    </w:p>
    <w:p w14:paraId="40EE65DE" w14:textId="685A68EA" w:rsidR="00364AB1" w:rsidRDefault="00364AB1" w:rsidP="00DD1B88">
      <w:pPr>
        <w:pStyle w:val="Dotpoint2"/>
      </w:pPr>
      <w:r>
        <w:t xml:space="preserve">to whom reconciliations are required to be </w:t>
      </w:r>
      <w:proofErr w:type="gramStart"/>
      <w:r>
        <w:t>submitted;</w:t>
      </w:r>
      <w:proofErr w:type="gramEnd"/>
    </w:p>
    <w:p w14:paraId="14C6D9E8" w14:textId="36F5CCDE" w:rsidR="00364AB1" w:rsidRDefault="00364AB1" w:rsidP="00DD1B88">
      <w:pPr>
        <w:pStyle w:val="Dotpoint1"/>
      </w:pPr>
      <w:r>
        <w:lastRenderedPageBreak/>
        <w:t xml:space="preserve">the payment system licensees who are required to comply with requirements imposed by the </w:t>
      </w:r>
      <w:proofErr w:type="gramStart"/>
      <w:r>
        <w:t>rules;</w:t>
      </w:r>
      <w:proofErr w:type="gramEnd"/>
    </w:p>
    <w:p w14:paraId="2BA24E1B" w14:textId="2BB1684E" w:rsidR="00364AB1" w:rsidRDefault="00364AB1" w:rsidP="00DD1B88">
      <w:pPr>
        <w:pStyle w:val="Dotpoint1"/>
      </w:pPr>
      <w:r>
        <w:t xml:space="preserve">the manner and form in which persons must comply with requirements imposed by the </w:t>
      </w:r>
      <w:proofErr w:type="gramStart"/>
      <w:r>
        <w:t>rules;</w:t>
      </w:r>
      <w:proofErr w:type="gramEnd"/>
    </w:p>
    <w:p w14:paraId="0C9B3DD3" w14:textId="17086619" w:rsidR="00364AB1" w:rsidRDefault="00364AB1" w:rsidP="00DD1B88">
      <w:pPr>
        <w:pStyle w:val="Dotpoint1"/>
      </w:pPr>
      <w:r>
        <w:t xml:space="preserve">the circumstances in which persons are, or may be, relieved from complying with requirements in the rules that would otherwise apply to </w:t>
      </w:r>
      <w:proofErr w:type="gramStart"/>
      <w:r>
        <w:t>them;</w:t>
      </w:r>
      <w:proofErr w:type="gramEnd"/>
    </w:p>
    <w:p w14:paraId="3A9F7D3A" w14:textId="2A335A5A" w:rsidR="00364AB1" w:rsidRDefault="00364AB1" w:rsidP="00DD1B88">
      <w:pPr>
        <w:pStyle w:val="Dotpoint1"/>
      </w:pPr>
      <w:r>
        <w:t>the keeping of records, or the provision of records or other information, relating to accounts maintained for the purposes of section 983HE</w:t>
      </w:r>
      <w:r w:rsidR="009A31AE">
        <w:t xml:space="preserve"> of the </w:t>
      </w:r>
      <w:r w:rsidR="007A132D">
        <w:t xml:space="preserve">Corporations </w:t>
      </w:r>
      <w:proofErr w:type="gramStart"/>
      <w:r w:rsidR="009A31AE">
        <w:t>Act</w:t>
      </w:r>
      <w:r>
        <w:t>;</w:t>
      </w:r>
      <w:proofErr w:type="gramEnd"/>
    </w:p>
    <w:p w14:paraId="1393EF0B" w14:textId="6DCC57AD" w:rsidR="00364AB1" w:rsidRDefault="00364AB1" w:rsidP="00DD1B88">
      <w:pPr>
        <w:pStyle w:val="Dotpoint1"/>
      </w:pPr>
      <w:r>
        <w:t xml:space="preserve">the keeping of records, or the provision of records or other information, relating to compliance with (or determining whether there has been compliance with) the </w:t>
      </w:r>
      <w:proofErr w:type="gramStart"/>
      <w:r>
        <w:t>rules;</w:t>
      </w:r>
      <w:proofErr w:type="gramEnd"/>
    </w:p>
    <w:p w14:paraId="2D462BB9" w14:textId="6F5E0D80" w:rsidR="00364AB1" w:rsidRDefault="00364AB1" w:rsidP="00DD1B88">
      <w:pPr>
        <w:pStyle w:val="Dotpoint1"/>
      </w:pPr>
      <w:r>
        <w:t xml:space="preserve">any matters that the regulations provide, for the purposes of this paragraph, may be dealt with in the relevant PS money reporting </w:t>
      </w:r>
      <w:proofErr w:type="gramStart"/>
      <w:r>
        <w:t>rules;</w:t>
      </w:r>
      <w:proofErr w:type="gramEnd"/>
    </w:p>
    <w:p w14:paraId="0BDC268F" w14:textId="21380C4C" w:rsidR="00C05AD4" w:rsidRDefault="00364AB1" w:rsidP="00DD1B88">
      <w:pPr>
        <w:pStyle w:val="Dotpoint1"/>
      </w:pPr>
      <w:r>
        <w:t>any other matters that the provisions of this Act provide may be dealt with in the relevant PS money reporting rules.</w:t>
      </w:r>
    </w:p>
    <w:p w14:paraId="0D67C4AA" w14:textId="03F6AE72" w:rsidR="00E77D20" w:rsidRPr="006F502E" w:rsidRDefault="00CB247C" w:rsidP="00DD1B88">
      <w:pPr>
        <w:pStyle w:val="Dotpoint1"/>
        <w:numPr>
          <w:ilvl w:val="0"/>
          <w:numId w:val="0"/>
        </w:numPr>
        <w:ind w:left="720"/>
        <w:rPr>
          <w:b/>
          <w:bCs/>
          <w:i/>
          <w:iCs/>
        </w:rPr>
      </w:pPr>
      <w:r w:rsidRPr="006F502E">
        <w:rPr>
          <w:b/>
          <w:bCs/>
          <w:i/>
          <w:iCs/>
        </w:rPr>
        <w:t>[</w:t>
      </w:r>
      <w:r w:rsidR="00E77D20" w:rsidRPr="006F502E">
        <w:rPr>
          <w:b/>
          <w:bCs/>
          <w:i/>
          <w:iCs/>
        </w:rPr>
        <w:t xml:space="preserve">Schedule </w:t>
      </w:r>
      <w:r w:rsidR="008F3075" w:rsidRPr="006F502E">
        <w:rPr>
          <w:b/>
          <w:bCs/>
          <w:i/>
          <w:iCs/>
        </w:rPr>
        <w:t>1</w:t>
      </w:r>
      <w:r w:rsidR="00E77D20" w:rsidRPr="006F502E">
        <w:rPr>
          <w:b/>
          <w:bCs/>
          <w:i/>
          <w:iCs/>
        </w:rPr>
        <w:t xml:space="preserve">, item </w:t>
      </w:r>
      <w:r w:rsidR="00BB1404" w:rsidRPr="006F502E">
        <w:rPr>
          <w:b/>
          <w:bCs/>
          <w:i/>
          <w:iCs/>
        </w:rPr>
        <w:t>44</w:t>
      </w:r>
      <w:r w:rsidRPr="006F502E">
        <w:rPr>
          <w:b/>
          <w:bCs/>
          <w:i/>
          <w:iCs/>
        </w:rPr>
        <w:t>,</w:t>
      </w:r>
      <w:r w:rsidR="00E77D20" w:rsidRPr="006F502E">
        <w:rPr>
          <w:b/>
          <w:bCs/>
          <w:i/>
          <w:iCs/>
        </w:rPr>
        <w:t xml:space="preserve"> subsection 983</w:t>
      </w:r>
      <w:proofErr w:type="gramStart"/>
      <w:r w:rsidR="00E77D20" w:rsidRPr="006F502E">
        <w:rPr>
          <w:b/>
          <w:bCs/>
          <w:i/>
          <w:iCs/>
        </w:rPr>
        <w:t>H</w:t>
      </w:r>
      <w:r w:rsidR="00301B36" w:rsidRPr="006F502E">
        <w:rPr>
          <w:b/>
          <w:bCs/>
          <w:i/>
          <w:iCs/>
        </w:rPr>
        <w:t>O</w:t>
      </w:r>
      <w:r w:rsidR="00E77D20" w:rsidRPr="006F502E">
        <w:rPr>
          <w:b/>
          <w:bCs/>
          <w:i/>
          <w:iCs/>
        </w:rPr>
        <w:t>(</w:t>
      </w:r>
      <w:proofErr w:type="gramEnd"/>
      <w:r w:rsidR="00301B36" w:rsidRPr="006F502E">
        <w:rPr>
          <w:b/>
          <w:bCs/>
          <w:i/>
          <w:iCs/>
        </w:rPr>
        <w:t>2</w:t>
      </w:r>
      <w:r w:rsidR="00E77D20" w:rsidRPr="006F502E">
        <w:rPr>
          <w:b/>
          <w:bCs/>
          <w:i/>
          <w:iCs/>
        </w:rPr>
        <w:t xml:space="preserve">) </w:t>
      </w:r>
      <w:r w:rsidRPr="006F502E">
        <w:rPr>
          <w:b/>
          <w:bCs/>
          <w:i/>
          <w:iCs/>
        </w:rPr>
        <w:t>of the</w:t>
      </w:r>
      <w:r w:rsidR="00E77D20" w:rsidRPr="006F502E">
        <w:rPr>
          <w:b/>
          <w:bCs/>
          <w:i/>
          <w:iCs/>
        </w:rPr>
        <w:t xml:space="preserve"> </w:t>
      </w:r>
      <w:r w:rsidRPr="006F502E">
        <w:rPr>
          <w:b/>
          <w:bCs/>
          <w:i/>
          <w:iCs/>
        </w:rPr>
        <w:t>Corporations Act]</w:t>
      </w:r>
    </w:p>
    <w:p w14:paraId="2182591D" w14:textId="3A38C8D3" w:rsidR="00E92E5D" w:rsidRDefault="00AB4A2B" w:rsidP="002F4EBD">
      <w:pPr>
        <w:pStyle w:val="Normalparatextwithnumbers"/>
        <w:numPr>
          <w:ilvl w:val="1"/>
          <w:numId w:val="15"/>
        </w:numPr>
      </w:pPr>
      <w:r>
        <w:t>R</w:t>
      </w:r>
      <w:r w:rsidR="00AB77BA">
        <w:t xml:space="preserve">egulations may be made </w:t>
      </w:r>
      <w:r w:rsidR="00E92E5D">
        <w:t>providing that the relevant PS money reporting rules:</w:t>
      </w:r>
    </w:p>
    <w:p w14:paraId="7BF243B9" w14:textId="659A043B" w:rsidR="00E92E5D" w:rsidRDefault="00E92E5D" w:rsidP="00DD1B88">
      <w:pPr>
        <w:pStyle w:val="Dotpoint1"/>
      </w:pPr>
      <w:r>
        <w:t>cannot impose requirements (or certain classes of requirements) in relation to certain classes of persons or money</w:t>
      </w:r>
      <w:r w:rsidRPr="008F3075">
        <w:t>;</w:t>
      </w:r>
      <w:r>
        <w:t xml:space="preserve"> or</w:t>
      </w:r>
    </w:p>
    <w:p w14:paraId="54C109FA" w14:textId="79A1CAF9" w:rsidR="00E92E5D" w:rsidRDefault="00E92E5D" w:rsidP="00DD1B88">
      <w:pPr>
        <w:pStyle w:val="Dotpoint1"/>
      </w:pPr>
      <w:r>
        <w:t>can only impose requirements (or certain classes of requirements) in relation to certain classes of persons or money in certain circumstances</w:t>
      </w:r>
      <w:r w:rsidRPr="008F3075">
        <w:t>.</w:t>
      </w:r>
    </w:p>
    <w:p w14:paraId="45435A36" w14:textId="64A0BCAE" w:rsidR="00301B36" w:rsidRPr="00156B17" w:rsidRDefault="00CB247C" w:rsidP="00DD1B88">
      <w:pPr>
        <w:pStyle w:val="Dotpoint1"/>
        <w:numPr>
          <w:ilvl w:val="0"/>
          <w:numId w:val="0"/>
        </w:numPr>
        <w:ind w:left="720"/>
        <w:rPr>
          <w:b/>
          <w:i/>
        </w:rPr>
      </w:pPr>
      <w:r w:rsidRPr="00156B17">
        <w:rPr>
          <w:b/>
          <w:i/>
        </w:rPr>
        <w:t>[</w:t>
      </w:r>
      <w:r w:rsidR="00301B36" w:rsidRPr="00156B17">
        <w:rPr>
          <w:b/>
          <w:i/>
        </w:rPr>
        <w:t xml:space="preserve">Schedule </w:t>
      </w:r>
      <w:r w:rsidR="008F3075" w:rsidRPr="00156B17">
        <w:rPr>
          <w:b/>
          <w:i/>
        </w:rPr>
        <w:t>1</w:t>
      </w:r>
      <w:r w:rsidR="00301B36" w:rsidRPr="00156B17">
        <w:rPr>
          <w:b/>
          <w:i/>
        </w:rPr>
        <w:t xml:space="preserve">, item </w:t>
      </w:r>
      <w:r w:rsidR="00AA5EA4" w:rsidRPr="00156B17">
        <w:rPr>
          <w:b/>
          <w:i/>
        </w:rPr>
        <w:t>44</w:t>
      </w:r>
      <w:r w:rsidRPr="00156B17">
        <w:rPr>
          <w:b/>
          <w:i/>
        </w:rPr>
        <w:t>,</w:t>
      </w:r>
      <w:r w:rsidR="00301B36" w:rsidRPr="00156B17">
        <w:rPr>
          <w:b/>
          <w:i/>
        </w:rPr>
        <w:t xml:space="preserve"> subsection 983</w:t>
      </w:r>
      <w:proofErr w:type="gramStart"/>
      <w:r w:rsidR="00301B36" w:rsidRPr="00156B17">
        <w:rPr>
          <w:b/>
          <w:i/>
        </w:rPr>
        <w:t>HN(</w:t>
      </w:r>
      <w:proofErr w:type="gramEnd"/>
      <w:r w:rsidR="00301B36" w:rsidRPr="00156B17">
        <w:rPr>
          <w:b/>
          <w:i/>
        </w:rPr>
        <w:t xml:space="preserve">2) </w:t>
      </w:r>
      <w:r w:rsidRPr="00156B17">
        <w:rPr>
          <w:b/>
          <w:i/>
        </w:rPr>
        <w:t>of the</w:t>
      </w:r>
      <w:r w:rsidR="00301B36" w:rsidRPr="00156B17">
        <w:rPr>
          <w:b/>
          <w:i/>
        </w:rPr>
        <w:t xml:space="preserve"> </w:t>
      </w:r>
      <w:r w:rsidRPr="00156B17">
        <w:rPr>
          <w:b/>
          <w:i/>
        </w:rPr>
        <w:t>Corporations Act]</w:t>
      </w:r>
    </w:p>
    <w:p w14:paraId="559F1F0F" w14:textId="1DB65817" w:rsidR="00AD3274" w:rsidRDefault="00AD3274" w:rsidP="00EE6043">
      <w:pPr>
        <w:pStyle w:val="Normalparatextwithnumbers"/>
        <w:numPr>
          <w:ilvl w:val="1"/>
          <w:numId w:val="15"/>
        </w:numPr>
      </w:pPr>
      <w:r w:rsidRPr="00AD3274">
        <w:t xml:space="preserve">This allows the scope of the </w:t>
      </w:r>
      <w:r>
        <w:t xml:space="preserve">relevant PS </w:t>
      </w:r>
      <w:r w:rsidRPr="00AD3274">
        <w:t>money reporting rules to be restricted in the future</w:t>
      </w:r>
      <w:r w:rsidR="008A7A94">
        <w:t>,</w:t>
      </w:r>
      <w:r w:rsidRPr="00AD3274">
        <w:t xml:space="preserve"> if necessary, to tailor the scope of the reporting power so it is fit for purpose and does not impose undue regulatory burdens</w:t>
      </w:r>
      <w:r>
        <w:t>.</w:t>
      </w:r>
      <w:r w:rsidR="00BA5187" w:rsidRPr="00BA5187">
        <w:rPr>
          <w:rFonts w:ascii="Verdana" w:hAnsi="Verdana"/>
          <w:color w:val="444444"/>
          <w:sz w:val="18"/>
          <w:szCs w:val="18"/>
          <w:shd w:val="clear" w:color="auto" w:fill="FFFFFF"/>
        </w:rPr>
        <w:t xml:space="preserve"> </w:t>
      </w:r>
      <w:r w:rsidR="00BA5187" w:rsidRPr="008A7A94">
        <w:t>For example, regulations may specify a threshold of activity that must be met before licensees are subject to certain kinds of requirements. Alternatively, regulations may provide that certain transactions cannot be made subject to requirements in the reporting rules.</w:t>
      </w:r>
      <w:r w:rsidR="00BA5187" w:rsidRPr="00BA5187">
        <w:t> </w:t>
      </w:r>
    </w:p>
    <w:p w14:paraId="3C27482D" w14:textId="7366DEBE" w:rsidR="00BD5FAC" w:rsidRDefault="00AD3274" w:rsidP="002F4EBD">
      <w:pPr>
        <w:pStyle w:val="Normalparatextwithnumbers"/>
        <w:numPr>
          <w:ilvl w:val="1"/>
          <w:numId w:val="15"/>
        </w:numPr>
      </w:pPr>
      <w:r>
        <w:t>B</w:t>
      </w:r>
      <w:r w:rsidR="00B4358E">
        <w:t xml:space="preserve">efore any relevant PS money reporting rules can be made, </w:t>
      </w:r>
      <w:r w:rsidR="0071596B">
        <w:t xml:space="preserve">ASIC must </w:t>
      </w:r>
      <w:r w:rsidR="00F24D71">
        <w:t>undertake consultation consistent with</w:t>
      </w:r>
      <w:r w:rsidR="000E5D55">
        <w:t xml:space="preserve"> section 17 of the </w:t>
      </w:r>
      <w:r w:rsidR="000E5D55" w:rsidRPr="00A06390">
        <w:rPr>
          <w:i/>
        </w:rPr>
        <w:t>Legislation Act 2003</w:t>
      </w:r>
      <w:r w:rsidR="00FE693B">
        <w:t xml:space="preserve">. </w:t>
      </w:r>
    </w:p>
    <w:p w14:paraId="2E32FF12" w14:textId="28642229" w:rsidR="00014A01" w:rsidRPr="0070643D" w:rsidRDefault="00014A01" w:rsidP="00AE5267">
      <w:pPr>
        <w:pStyle w:val="Heading5"/>
      </w:pPr>
      <w:r>
        <w:t>Compliance</w:t>
      </w:r>
    </w:p>
    <w:p w14:paraId="58FE79AD" w14:textId="2582E06C" w:rsidR="00014A01" w:rsidRPr="00156B17" w:rsidRDefault="004929D9" w:rsidP="002F4EBD">
      <w:pPr>
        <w:pStyle w:val="Normalparatextwithnumbers"/>
        <w:numPr>
          <w:ilvl w:val="1"/>
          <w:numId w:val="15"/>
        </w:numPr>
      </w:pPr>
      <w:r>
        <w:t xml:space="preserve">Non-compliance with the relevant PS money reporting rules </w:t>
      </w:r>
      <w:r w:rsidR="00812F37">
        <w:t>attracts</w:t>
      </w:r>
      <w:r w:rsidR="000C248C">
        <w:t xml:space="preserve"> a civil penalty</w:t>
      </w:r>
      <w:r w:rsidR="009F54D1">
        <w:t>.</w:t>
      </w:r>
      <w:r w:rsidR="00014A01">
        <w:t xml:space="preserve"> </w:t>
      </w:r>
      <w:bookmarkStart w:id="89" w:name="_Hlk221005042"/>
      <w:r w:rsidR="00156B17">
        <w:br/>
      </w:r>
      <w:r w:rsidR="00CB247C" w:rsidRPr="00137CFB">
        <w:rPr>
          <w:b/>
          <w:i/>
        </w:rPr>
        <w:t>[</w:t>
      </w:r>
      <w:r w:rsidR="00014A01" w:rsidRPr="00137CFB">
        <w:rPr>
          <w:b/>
          <w:i/>
        </w:rPr>
        <w:t xml:space="preserve">Schedule </w:t>
      </w:r>
      <w:r w:rsidR="008F3075" w:rsidRPr="00137CFB">
        <w:rPr>
          <w:b/>
          <w:i/>
        </w:rPr>
        <w:t>1</w:t>
      </w:r>
      <w:r w:rsidR="00014A01" w:rsidRPr="00137CFB">
        <w:rPr>
          <w:b/>
          <w:i/>
        </w:rPr>
        <w:t>, item</w:t>
      </w:r>
      <w:r w:rsidR="00875446" w:rsidRPr="00137CFB">
        <w:rPr>
          <w:b/>
          <w:i/>
        </w:rPr>
        <w:t>s</w:t>
      </w:r>
      <w:r w:rsidR="00014A01" w:rsidRPr="00137CFB">
        <w:rPr>
          <w:b/>
          <w:i/>
        </w:rPr>
        <w:t xml:space="preserve"> </w:t>
      </w:r>
      <w:r w:rsidR="00BD123A" w:rsidRPr="00137CFB">
        <w:rPr>
          <w:b/>
          <w:i/>
        </w:rPr>
        <w:t>44</w:t>
      </w:r>
      <w:r w:rsidR="00875446" w:rsidRPr="00137CFB">
        <w:rPr>
          <w:b/>
          <w:i/>
        </w:rPr>
        <w:t xml:space="preserve"> and 56</w:t>
      </w:r>
      <w:r w:rsidR="00CB247C" w:rsidRPr="00137CFB">
        <w:rPr>
          <w:b/>
          <w:i/>
        </w:rPr>
        <w:t>,</w:t>
      </w:r>
      <w:r w:rsidR="00014A01" w:rsidRPr="00137CFB">
        <w:rPr>
          <w:b/>
          <w:i/>
        </w:rPr>
        <w:t xml:space="preserve"> section </w:t>
      </w:r>
      <w:r w:rsidR="00A3147B" w:rsidRPr="00137CFB">
        <w:rPr>
          <w:b/>
          <w:i/>
        </w:rPr>
        <w:t xml:space="preserve">983HP </w:t>
      </w:r>
      <w:r w:rsidR="00014A01" w:rsidRPr="00137CFB">
        <w:rPr>
          <w:b/>
          <w:i/>
        </w:rPr>
        <w:t xml:space="preserve">and </w:t>
      </w:r>
      <w:r w:rsidR="00875446" w:rsidRPr="00137CFB">
        <w:rPr>
          <w:b/>
          <w:i/>
        </w:rPr>
        <w:t>subsection 1317</w:t>
      </w:r>
      <w:proofErr w:type="gramStart"/>
      <w:r w:rsidR="00875446" w:rsidRPr="00137CFB">
        <w:rPr>
          <w:b/>
          <w:i/>
        </w:rPr>
        <w:t>E(</w:t>
      </w:r>
      <w:proofErr w:type="gramEnd"/>
      <w:r w:rsidR="00875446" w:rsidRPr="00137CFB">
        <w:rPr>
          <w:b/>
          <w:i/>
        </w:rPr>
        <w:t>3)</w:t>
      </w:r>
      <w:r w:rsidR="00A3147B" w:rsidRPr="00137CFB">
        <w:rPr>
          <w:b/>
          <w:i/>
        </w:rPr>
        <w:t xml:space="preserve"> </w:t>
      </w:r>
      <w:r w:rsidR="00CB247C" w:rsidRPr="00137CFB">
        <w:rPr>
          <w:b/>
          <w:i/>
        </w:rPr>
        <w:t>of the</w:t>
      </w:r>
      <w:r w:rsidR="00014A01" w:rsidRPr="00137CFB">
        <w:rPr>
          <w:b/>
          <w:i/>
        </w:rPr>
        <w:t xml:space="preserve"> </w:t>
      </w:r>
      <w:r w:rsidR="00CB247C" w:rsidRPr="00137CFB">
        <w:rPr>
          <w:b/>
          <w:i/>
        </w:rPr>
        <w:t>Corporations Act]</w:t>
      </w:r>
    </w:p>
    <w:bookmarkEnd w:id="89"/>
    <w:p w14:paraId="6CDF60B0" w14:textId="637F99E8" w:rsidR="00DB5FE4" w:rsidRDefault="0014581A" w:rsidP="002F4EBD">
      <w:pPr>
        <w:pStyle w:val="Normalparatextwithnumbers"/>
        <w:numPr>
          <w:ilvl w:val="1"/>
          <w:numId w:val="15"/>
        </w:numPr>
      </w:pPr>
      <w:r>
        <w:lastRenderedPageBreak/>
        <w:t>As an</w:t>
      </w:r>
      <w:r w:rsidR="00601A08">
        <w:t xml:space="preserve"> alternative to civil proceedings </w:t>
      </w:r>
      <w:proofErr w:type="gramStart"/>
      <w:r w:rsidR="00601A08">
        <w:t>as a result of</w:t>
      </w:r>
      <w:proofErr w:type="gramEnd"/>
      <w:r w:rsidR="00601A08">
        <w:t xml:space="preserve"> </w:t>
      </w:r>
      <w:r w:rsidR="00BC5704">
        <w:t xml:space="preserve">non-compliance with the relevant PS money reporting rules, </w:t>
      </w:r>
      <w:r w:rsidR="00812C47">
        <w:t xml:space="preserve">regulations may provide that </w:t>
      </w:r>
      <w:r w:rsidR="00AA3C93">
        <w:t xml:space="preserve">the </w:t>
      </w:r>
      <w:r w:rsidR="00EA09DB">
        <w:t xml:space="preserve">non-compliant </w:t>
      </w:r>
      <w:r w:rsidR="00AA3C93">
        <w:t>person</w:t>
      </w:r>
      <w:r w:rsidR="00EA09DB">
        <w:t xml:space="preserve"> </w:t>
      </w:r>
      <w:r w:rsidR="00831717">
        <w:t>could instead</w:t>
      </w:r>
      <w:r w:rsidR="00777D9E">
        <w:t xml:space="preserve"> do one or more of the following:</w:t>
      </w:r>
    </w:p>
    <w:p w14:paraId="0564052C" w14:textId="77777777" w:rsidR="004B748B" w:rsidRDefault="00777D9E" w:rsidP="00DD1B88">
      <w:pPr>
        <w:pStyle w:val="Dotpoint1"/>
      </w:pPr>
      <w:r>
        <w:t>pay a penalty to the Commonwealth</w:t>
      </w:r>
      <w:r w:rsidR="004B748B">
        <w:t xml:space="preserve"> in an amount not exceeding:</w:t>
      </w:r>
    </w:p>
    <w:p w14:paraId="1DCA06A9" w14:textId="46D79808" w:rsidR="004B748B" w:rsidRDefault="004B748B" w:rsidP="00DD1B88">
      <w:pPr>
        <w:pStyle w:val="Dotpoint2"/>
      </w:pPr>
      <w:r>
        <w:t xml:space="preserve">3,000 penalty units for an </w:t>
      </w:r>
      <w:proofErr w:type="gramStart"/>
      <w:r>
        <w:t>individual;</w:t>
      </w:r>
      <w:proofErr w:type="gramEnd"/>
    </w:p>
    <w:p w14:paraId="6F039559" w14:textId="73664AEB" w:rsidR="00777D9E" w:rsidRDefault="004B748B" w:rsidP="00DD1B88">
      <w:pPr>
        <w:pStyle w:val="Dotpoint2"/>
      </w:pPr>
      <w:r>
        <w:t xml:space="preserve">15,000 penalty units for a body </w:t>
      </w:r>
      <w:proofErr w:type="gramStart"/>
      <w:r>
        <w:t>corporate</w:t>
      </w:r>
      <w:r w:rsidR="00777D9E">
        <w:t>;</w:t>
      </w:r>
      <w:proofErr w:type="gramEnd"/>
    </w:p>
    <w:p w14:paraId="731246C6" w14:textId="313108CE" w:rsidR="00777D9E" w:rsidRDefault="00777D9E" w:rsidP="00DD1B88">
      <w:pPr>
        <w:pStyle w:val="Dotpoint1"/>
      </w:pPr>
      <w:r>
        <w:t>undertake or institute remedial measures (including education programs)</w:t>
      </w:r>
    </w:p>
    <w:p w14:paraId="6D79D81D" w14:textId="0E4889A1" w:rsidR="00777D9E" w:rsidRDefault="00777D9E" w:rsidP="00DD1B88">
      <w:pPr>
        <w:pStyle w:val="Dotpoint1"/>
      </w:pPr>
      <w:r>
        <w:t xml:space="preserve">accept sanctions other than </w:t>
      </w:r>
      <w:r w:rsidR="00BF595F">
        <w:t xml:space="preserve">the payment of a penalty to the </w:t>
      </w:r>
      <w:proofErr w:type="gramStart"/>
      <w:r w:rsidR="00BF595F">
        <w:t>Commonwealth;</w:t>
      </w:r>
      <w:proofErr w:type="gramEnd"/>
    </w:p>
    <w:p w14:paraId="0FA78645" w14:textId="0E3AC58F" w:rsidR="000953E0" w:rsidRDefault="00BF595F" w:rsidP="00DD1B88">
      <w:pPr>
        <w:pStyle w:val="Dotpoint1"/>
      </w:pPr>
      <w:proofErr w:type="gramStart"/>
      <w:r>
        <w:t>enter into</w:t>
      </w:r>
      <w:proofErr w:type="gramEnd"/>
      <w:r>
        <w:t xml:space="preserve"> </w:t>
      </w:r>
      <w:r w:rsidR="000953E0">
        <w:t xml:space="preserve">one or more </w:t>
      </w:r>
      <w:r>
        <w:t>legally enforceable undertaking</w:t>
      </w:r>
      <w:r w:rsidR="000953E0">
        <w:t>s</w:t>
      </w:r>
      <w:r w:rsidR="000113CB">
        <w:t xml:space="preserve"> to</w:t>
      </w:r>
      <w:r w:rsidR="000953E0">
        <w:t>:</w:t>
      </w:r>
    </w:p>
    <w:p w14:paraId="19800615" w14:textId="0EC77C8F" w:rsidR="00BF595F" w:rsidRDefault="000113CB" w:rsidP="00DD1B88">
      <w:pPr>
        <w:pStyle w:val="Dotpoint2"/>
      </w:pPr>
      <w:r>
        <w:t xml:space="preserve">take specified action within a specified </w:t>
      </w:r>
      <w:proofErr w:type="gramStart"/>
      <w:r>
        <w:t>period;</w:t>
      </w:r>
      <w:proofErr w:type="gramEnd"/>
    </w:p>
    <w:p w14:paraId="2D9DFBF2" w14:textId="0C1655C1" w:rsidR="000113CB" w:rsidRDefault="000113CB" w:rsidP="00DD1B88">
      <w:pPr>
        <w:pStyle w:val="Dotpoint2"/>
      </w:pPr>
      <w:r>
        <w:t xml:space="preserve">refrain from taking specified </w:t>
      </w:r>
      <w:proofErr w:type="gramStart"/>
      <w:r w:rsidR="00930C73">
        <w:t>action;</w:t>
      </w:r>
      <w:proofErr w:type="gramEnd"/>
    </w:p>
    <w:p w14:paraId="68161F25" w14:textId="754E4EEE" w:rsidR="00930C73" w:rsidRDefault="00FA2EAB" w:rsidP="00DD1B88">
      <w:pPr>
        <w:pStyle w:val="Dotpoint2"/>
      </w:pPr>
      <w:r>
        <w:t>pay a specified amount within a specified period to the Commonwealth or to some other specified person.</w:t>
      </w:r>
    </w:p>
    <w:p w14:paraId="0F5BAAE6" w14:textId="61AE9386" w:rsidR="0028048B" w:rsidRPr="00156B17" w:rsidRDefault="0028048B" w:rsidP="00DD1B88">
      <w:pPr>
        <w:pStyle w:val="Dotpoint1"/>
        <w:numPr>
          <w:ilvl w:val="0"/>
          <w:numId w:val="0"/>
        </w:numPr>
        <w:ind w:left="720"/>
        <w:rPr>
          <w:b/>
          <w:i/>
        </w:rPr>
      </w:pPr>
      <w:bookmarkStart w:id="90" w:name="_Hlk221018462"/>
      <w:r w:rsidRPr="00156B17">
        <w:rPr>
          <w:b/>
          <w:i/>
        </w:rPr>
        <w:t xml:space="preserve">[Schedule </w:t>
      </w:r>
      <w:r w:rsidR="008F3075" w:rsidRPr="00156B17">
        <w:rPr>
          <w:b/>
          <w:i/>
        </w:rPr>
        <w:t>1</w:t>
      </w:r>
      <w:r w:rsidRPr="00156B17">
        <w:rPr>
          <w:b/>
          <w:i/>
        </w:rPr>
        <w:t xml:space="preserve">, item </w:t>
      </w:r>
      <w:r w:rsidR="00F56202" w:rsidRPr="00156B17">
        <w:rPr>
          <w:b/>
          <w:i/>
        </w:rPr>
        <w:t>44</w:t>
      </w:r>
      <w:r w:rsidRPr="00156B17">
        <w:rPr>
          <w:b/>
          <w:i/>
        </w:rPr>
        <w:t xml:space="preserve">, </w:t>
      </w:r>
      <w:r w:rsidR="000953E0" w:rsidRPr="00156B17">
        <w:rPr>
          <w:b/>
          <w:i/>
        </w:rPr>
        <w:t>section</w:t>
      </w:r>
      <w:r w:rsidRPr="00156B17">
        <w:rPr>
          <w:b/>
          <w:i/>
        </w:rPr>
        <w:t xml:space="preserve"> </w:t>
      </w:r>
      <w:r w:rsidR="006E667C" w:rsidRPr="00156B17">
        <w:rPr>
          <w:b/>
          <w:i/>
        </w:rPr>
        <w:t xml:space="preserve">983HQ </w:t>
      </w:r>
      <w:r w:rsidRPr="00156B17">
        <w:rPr>
          <w:b/>
          <w:i/>
        </w:rPr>
        <w:t>of the Corporations Act]</w:t>
      </w:r>
    </w:p>
    <w:bookmarkEnd w:id="90"/>
    <w:p w14:paraId="23A56F4D" w14:textId="38314A14" w:rsidR="009C636D" w:rsidRDefault="00716913" w:rsidP="002F4EBD">
      <w:pPr>
        <w:pStyle w:val="Normalparatextwithnumbers"/>
        <w:numPr>
          <w:ilvl w:val="1"/>
          <w:numId w:val="15"/>
        </w:numPr>
      </w:pPr>
      <w:r>
        <w:t>Payment systems licensees, or persons acting on their behalf</w:t>
      </w:r>
      <w:r w:rsidR="000118CA">
        <w:t xml:space="preserve"> (i.e. authorised representatives)</w:t>
      </w:r>
      <w:r>
        <w:t xml:space="preserve">, </w:t>
      </w:r>
      <w:r w:rsidR="0014581A">
        <w:t>are</w:t>
      </w:r>
      <w:r>
        <w:t xml:space="preserve"> not liable </w:t>
      </w:r>
      <w:r w:rsidR="00AF1C58">
        <w:t xml:space="preserve">to </w:t>
      </w:r>
      <w:r w:rsidR="00BA3225">
        <w:t>an action or other proceeding (civil or criminal)</w:t>
      </w:r>
      <w:r>
        <w:t xml:space="preserve"> </w:t>
      </w:r>
      <w:r w:rsidR="00D73486">
        <w:t>for</w:t>
      </w:r>
      <w:r w:rsidR="00792F74">
        <w:t>, or in relation to,</w:t>
      </w:r>
      <w:r w:rsidR="00D73486">
        <w:t xml:space="preserve"> providing </w:t>
      </w:r>
      <w:r w:rsidR="00B63036">
        <w:t>ASIC with, or allowing ASIC access to, data or information</w:t>
      </w:r>
      <w:r w:rsidR="00312DF0">
        <w:t xml:space="preserve">. </w:t>
      </w:r>
      <w:r w:rsidR="000118CA">
        <w:t>However, t</w:t>
      </w:r>
      <w:r w:rsidR="00312DF0">
        <w:t xml:space="preserve">his </w:t>
      </w:r>
      <w:r w:rsidR="002918E1">
        <w:t>protection from liability</w:t>
      </w:r>
      <w:r w:rsidR="000118CA">
        <w:t xml:space="preserve"> </w:t>
      </w:r>
      <w:r w:rsidR="00312DF0">
        <w:t xml:space="preserve">only </w:t>
      </w:r>
      <w:r w:rsidR="000118CA">
        <w:t>appl</w:t>
      </w:r>
      <w:r w:rsidR="0014581A">
        <w:t>ies</w:t>
      </w:r>
      <w:r w:rsidR="00AF1C58">
        <w:t xml:space="preserve"> if </w:t>
      </w:r>
      <w:r w:rsidR="00BA3225">
        <w:t xml:space="preserve">the licensee or person </w:t>
      </w:r>
      <w:r w:rsidR="00A217FA">
        <w:t>engages</w:t>
      </w:r>
      <w:r w:rsidR="00892696">
        <w:t xml:space="preserve"> </w:t>
      </w:r>
      <w:r w:rsidR="00333C8D">
        <w:t>in such conduct</w:t>
      </w:r>
      <w:r w:rsidR="0053411B">
        <w:t xml:space="preserve"> in good faith and in compliance with a requirement imposed by </w:t>
      </w:r>
      <w:r w:rsidR="009C636D">
        <w:t xml:space="preserve">or under a provision of </w:t>
      </w:r>
      <w:r w:rsidR="0053411B">
        <w:t>the relevant PS money</w:t>
      </w:r>
      <w:r w:rsidR="00B63036">
        <w:t xml:space="preserve"> </w:t>
      </w:r>
      <w:r w:rsidR="009C636D">
        <w:t>reporting rules.</w:t>
      </w:r>
      <w:r w:rsidR="00156B17">
        <w:br/>
      </w:r>
      <w:r w:rsidR="009C636D" w:rsidRPr="00156B17">
        <w:rPr>
          <w:b/>
          <w:i/>
        </w:rPr>
        <w:t xml:space="preserve">[Schedule </w:t>
      </w:r>
      <w:r w:rsidR="008F3075" w:rsidRPr="00156B17">
        <w:rPr>
          <w:b/>
          <w:i/>
        </w:rPr>
        <w:t>1</w:t>
      </w:r>
      <w:r w:rsidR="009C636D" w:rsidRPr="00156B17">
        <w:rPr>
          <w:b/>
          <w:i/>
        </w:rPr>
        <w:t xml:space="preserve">, item </w:t>
      </w:r>
      <w:r w:rsidR="00F56202" w:rsidRPr="00156B17">
        <w:rPr>
          <w:b/>
          <w:i/>
        </w:rPr>
        <w:t>44</w:t>
      </w:r>
      <w:r w:rsidR="009C636D" w:rsidRPr="00156B17">
        <w:rPr>
          <w:b/>
          <w:i/>
        </w:rPr>
        <w:t>, section 983H</w:t>
      </w:r>
      <w:r w:rsidR="00F56202" w:rsidRPr="00156B17">
        <w:rPr>
          <w:b/>
          <w:i/>
        </w:rPr>
        <w:t>R</w:t>
      </w:r>
      <w:r w:rsidR="009C636D" w:rsidRPr="00156B17">
        <w:rPr>
          <w:b/>
          <w:i/>
        </w:rPr>
        <w:t xml:space="preserve"> of the Corporations Act]</w:t>
      </w:r>
    </w:p>
    <w:p w14:paraId="284BA11B" w14:textId="0297A8C0" w:rsidR="00BE7B2A" w:rsidRPr="00FE0BBC" w:rsidRDefault="00BE7B2A" w:rsidP="00AE5267">
      <w:pPr>
        <w:pStyle w:val="Heading4"/>
      </w:pPr>
      <w:r>
        <w:t>Powers of the Court</w:t>
      </w:r>
    </w:p>
    <w:p w14:paraId="0EA3C1C8" w14:textId="4356C890" w:rsidR="00203051" w:rsidRPr="0070643D" w:rsidRDefault="00203051" w:rsidP="00AE5267">
      <w:pPr>
        <w:pStyle w:val="Heading5"/>
      </w:pPr>
      <w:r>
        <w:t>Freezing powers</w:t>
      </w:r>
    </w:p>
    <w:p w14:paraId="4C7C8970" w14:textId="0AAFA8D2" w:rsidR="00BC4E36" w:rsidRDefault="002475A6" w:rsidP="002F4EBD">
      <w:pPr>
        <w:pStyle w:val="Normalparatextwithnumbers"/>
        <w:numPr>
          <w:ilvl w:val="1"/>
          <w:numId w:val="15"/>
        </w:numPr>
      </w:pPr>
      <w:bookmarkStart w:id="91" w:name="_Hlk221028205"/>
      <w:r>
        <w:t xml:space="preserve">ASIC </w:t>
      </w:r>
      <w:r w:rsidR="00465722">
        <w:t xml:space="preserve">can </w:t>
      </w:r>
      <w:r>
        <w:t xml:space="preserve">apply to the Court </w:t>
      </w:r>
      <w:r w:rsidR="00465722">
        <w:t xml:space="preserve">for an </w:t>
      </w:r>
      <w:r w:rsidR="00280BB2">
        <w:t>order that dealings in respect of specified accounts with financial institutions that a person holds or maintains (in Australia or elsewhere) are restrained, subject to any terms and conditions imposed by the Court.</w:t>
      </w:r>
      <w:r w:rsidR="003B52D8">
        <w:t xml:space="preserve"> The Court </w:t>
      </w:r>
      <w:r w:rsidR="00366654">
        <w:t>may only make such orders if it is satisfied that:</w:t>
      </w:r>
    </w:p>
    <w:bookmarkEnd w:id="91"/>
    <w:p w14:paraId="5CE59AD3" w14:textId="70F67481" w:rsidR="00A67B31" w:rsidRDefault="00A67B31" w:rsidP="00DD1B88">
      <w:pPr>
        <w:pStyle w:val="Dotpoint1"/>
      </w:pPr>
      <w:r>
        <w:t xml:space="preserve">there are reasonable grounds for believing </w:t>
      </w:r>
      <w:r w:rsidR="00991933">
        <w:t>the</w:t>
      </w:r>
      <w:r>
        <w:t xml:space="preserve"> person that is or was a payment system licensee contravened, or is likely to contravene, </w:t>
      </w:r>
      <w:r w:rsidR="00E155C3">
        <w:t>sections 983HI or 983</w:t>
      </w:r>
      <w:r w:rsidR="00980D61">
        <w:t>H</w:t>
      </w:r>
      <w:r w:rsidR="00CC0077">
        <w:t>P</w:t>
      </w:r>
      <w:r w:rsidR="00980D61">
        <w:t xml:space="preserve"> or subsections 983</w:t>
      </w:r>
      <w:proofErr w:type="gramStart"/>
      <w:r w:rsidR="00980D61">
        <w:t>HE(</w:t>
      </w:r>
      <w:proofErr w:type="gramEnd"/>
      <w:r w:rsidR="00980D61">
        <w:t>1) or 983H</w:t>
      </w:r>
      <w:r w:rsidR="00CC0077">
        <w:t>Y</w:t>
      </w:r>
      <w:r w:rsidR="00980D61">
        <w:t>(1)</w:t>
      </w:r>
      <w:r w:rsidR="0074575F">
        <w:t xml:space="preserve"> of the Corporations Act </w:t>
      </w:r>
      <w:r w:rsidR="00612529">
        <w:t xml:space="preserve">in relation to the account or </w:t>
      </w:r>
      <w:r w:rsidR="00051424">
        <w:t>money or investments in the account;</w:t>
      </w:r>
      <w:r w:rsidR="00F04804">
        <w:t xml:space="preserve"> or</w:t>
      </w:r>
    </w:p>
    <w:p w14:paraId="19C2B716" w14:textId="77777777" w:rsidR="007D7994" w:rsidRDefault="00F04804" w:rsidP="00DD1B88">
      <w:pPr>
        <w:pStyle w:val="Dotpoint1"/>
      </w:pPr>
      <w:r>
        <w:t>the person</w:t>
      </w:r>
      <w:r w:rsidR="00F040D0">
        <w:t xml:space="preserve"> that is or was a payment system licensee has</w:t>
      </w:r>
      <w:r w:rsidR="00570B10">
        <w:t>:</w:t>
      </w:r>
    </w:p>
    <w:p w14:paraId="46005533" w14:textId="6D2BC4D2" w:rsidR="00051424" w:rsidRDefault="00F040D0" w:rsidP="00DD1B88">
      <w:pPr>
        <w:pStyle w:val="Dotpoint2"/>
      </w:pPr>
      <w:r>
        <w:t xml:space="preserve">ceased to be a </w:t>
      </w:r>
      <w:proofErr w:type="gramStart"/>
      <w:r w:rsidR="00570B10">
        <w:t>licensee;</w:t>
      </w:r>
      <w:proofErr w:type="gramEnd"/>
    </w:p>
    <w:p w14:paraId="73CD068B" w14:textId="7793EA63" w:rsidR="007D7994" w:rsidRDefault="007D7994" w:rsidP="00DD1B88">
      <w:pPr>
        <w:pStyle w:val="Dotpoint2"/>
      </w:pPr>
      <w:r>
        <w:lastRenderedPageBreak/>
        <w:t xml:space="preserve">become </w:t>
      </w:r>
      <w:r w:rsidR="0004120D">
        <w:t>a Chapter 5 body corporate (within the meaning of the Corporations Act) (i.e. insolvent</w:t>
      </w:r>
      <w:proofErr w:type="gramStart"/>
      <w:r w:rsidR="0004120D">
        <w:t>);</w:t>
      </w:r>
      <w:proofErr w:type="gramEnd"/>
    </w:p>
    <w:p w14:paraId="4E5197E7" w14:textId="0E62C484" w:rsidR="0004120D" w:rsidRDefault="0004120D" w:rsidP="00DD1B88">
      <w:pPr>
        <w:pStyle w:val="Dotpoint2"/>
      </w:pPr>
      <w:r>
        <w:t>merged with another financial services licensee; or</w:t>
      </w:r>
    </w:p>
    <w:p w14:paraId="2B6E4481" w14:textId="6293F321" w:rsidR="0004120D" w:rsidRDefault="0004120D" w:rsidP="00DD1B88">
      <w:pPr>
        <w:pStyle w:val="Dotpoint2"/>
      </w:pPr>
      <w:r>
        <w:t>ceased to provide all payment system services authorised by their licence.</w:t>
      </w:r>
    </w:p>
    <w:p w14:paraId="70983D0A" w14:textId="1FE7DB86" w:rsidR="00DD59FE" w:rsidRPr="00156B17" w:rsidRDefault="00DD59FE" w:rsidP="00DD1B88">
      <w:pPr>
        <w:pStyle w:val="Dotpoint1"/>
        <w:numPr>
          <w:ilvl w:val="0"/>
          <w:numId w:val="0"/>
        </w:numPr>
        <w:ind w:left="720"/>
        <w:rPr>
          <w:b/>
          <w:i/>
        </w:rPr>
      </w:pPr>
      <w:r w:rsidRPr="00156B17">
        <w:rPr>
          <w:b/>
          <w:i/>
        </w:rPr>
        <w:t xml:space="preserve">[Schedule </w:t>
      </w:r>
      <w:r w:rsidR="008F3075" w:rsidRPr="00156B17">
        <w:rPr>
          <w:b/>
          <w:i/>
        </w:rPr>
        <w:t>1</w:t>
      </w:r>
      <w:r w:rsidRPr="00156B17">
        <w:rPr>
          <w:b/>
          <w:i/>
        </w:rPr>
        <w:t xml:space="preserve">, item </w:t>
      </w:r>
      <w:r w:rsidR="0027745C" w:rsidRPr="00156B17">
        <w:rPr>
          <w:b/>
          <w:i/>
        </w:rPr>
        <w:t>44</w:t>
      </w:r>
      <w:r w:rsidRPr="00156B17">
        <w:rPr>
          <w:b/>
          <w:i/>
        </w:rPr>
        <w:t xml:space="preserve">, </w:t>
      </w:r>
      <w:r w:rsidR="00CA2FE0" w:rsidRPr="00156B17">
        <w:rPr>
          <w:b/>
          <w:i/>
        </w:rPr>
        <w:t>section</w:t>
      </w:r>
      <w:r w:rsidRPr="00156B17">
        <w:rPr>
          <w:b/>
          <w:i/>
        </w:rPr>
        <w:t xml:space="preserve"> 983H</w:t>
      </w:r>
      <w:r w:rsidR="008848A9" w:rsidRPr="00156B17">
        <w:rPr>
          <w:b/>
          <w:i/>
        </w:rPr>
        <w:t>T</w:t>
      </w:r>
      <w:r w:rsidRPr="00156B17">
        <w:rPr>
          <w:b/>
          <w:i/>
        </w:rPr>
        <w:t xml:space="preserve"> of the Corporations Act]</w:t>
      </w:r>
    </w:p>
    <w:p w14:paraId="04B4B8F1" w14:textId="1FCC90A9" w:rsidR="00DF2A8F" w:rsidRDefault="008A3F15" w:rsidP="002F4EBD">
      <w:pPr>
        <w:pStyle w:val="Normalparatextwithnumbers"/>
        <w:numPr>
          <w:ilvl w:val="1"/>
          <w:numId w:val="15"/>
        </w:numPr>
      </w:pPr>
      <w:r>
        <w:t xml:space="preserve">A </w:t>
      </w:r>
      <w:r w:rsidR="00EA2730">
        <w:t>financial</w:t>
      </w:r>
      <w:r w:rsidR="00264651">
        <w:t xml:space="preserve"> institution </w:t>
      </w:r>
      <w:r w:rsidR="00DF2A8F">
        <w:t>breach</w:t>
      </w:r>
      <w:r>
        <w:t>es</w:t>
      </w:r>
      <w:r w:rsidR="00DF2A8F">
        <w:t xml:space="preserve"> a civil penalty provision if </w:t>
      </w:r>
      <w:r w:rsidR="007106D6">
        <w:t>a freezing order</w:t>
      </w:r>
      <w:r w:rsidR="00DF2A8F">
        <w:t xml:space="preserve"> is directed to </w:t>
      </w:r>
      <w:r w:rsidR="00264651">
        <w:t>the</w:t>
      </w:r>
      <w:r w:rsidR="00DF2A8F">
        <w:t xml:space="preserve"> financial institution in relation to another person who is or was a payment system licensee, and the institution fails to:</w:t>
      </w:r>
    </w:p>
    <w:p w14:paraId="2427A2F6" w14:textId="77777777" w:rsidR="00DF2A8F" w:rsidRDefault="00DF2A8F" w:rsidP="00DD1B88">
      <w:pPr>
        <w:pStyle w:val="Dotpoint1"/>
      </w:pPr>
      <w:r>
        <w:t xml:space="preserve">disclose to ASIC every account kept at the institution in the name of the other person that the institution reasonably suspects </w:t>
      </w:r>
      <w:proofErr w:type="gramStart"/>
      <w:r>
        <w:t>is</w:t>
      </w:r>
      <w:proofErr w:type="gramEnd"/>
      <w:r>
        <w:t xml:space="preserve"> held or kept at the institution for the benefit of the other person; or</w:t>
      </w:r>
    </w:p>
    <w:p w14:paraId="1FA36DB1" w14:textId="77777777" w:rsidR="00DF2A8F" w:rsidRDefault="00DF2A8F" w:rsidP="00DD1B88">
      <w:pPr>
        <w:pStyle w:val="Dotpoint1"/>
      </w:pPr>
      <w:r>
        <w:t>permit ASIC to make a copy of, or to take an extract from, such an account or any of the institution’s books relating to the other person.</w:t>
      </w:r>
    </w:p>
    <w:p w14:paraId="5BB3ED3A" w14:textId="6853B1BB" w:rsidR="00DF2A8F" w:rsidRPr="00156B17" w:rsidRDefault="00DF2A8F" w:rsidP="00DD1B88">
      <w:pPr>
        <w:pStyle w:val="Dotpoint1"/>
        <w:numPr>
          <w:ilvl w:val="0"/>
          <w:numId w:val="0"/>
        </w:numPr>
        <w:ind w:left="720"/>
        <w:rPr>
          <w:b/>
          <w:i/>
        </w:rPr>
      </w:pPr>
      <w:r w:rsidRPr="00156B17">
        <w:rPr>
          <w:b/>
          <w:i/>
        </w:rPr>
        <w:t xml:space="preserve">[Schedule </w:t>
      </w:r>
      <w:r w:rsidR="008F3075" w:rsidRPr="00156B17">
        <w:rPr>
          <w:b/>
          <w:i/>
        </w:rPr>
        <w:t>1</w:t>
      </w:r>
      <w:r w:rsidRPr="00156B17">
        <w:rPr>
          <w:b/>
          <w:i/>
        </w:rPr>
        <w:t>, item</w:t>
      </w:r>
      <w:r w:rsidR="009E40FE" w:rsidRPr="00156B17">
        <w:rPr>
          <w:b/>
          <w:i/>
        </w:rPr>
        <w:t>s</w:t>
      </w:r>
      <w:r w:rsidRPr="00156B17">
        <w:rPr>
          <w:b/>
          <w:i/>
        </w:rPr>
        <w:t xml:space="preserve"> </w:t>
      </w:r>
      <w:r w:rsidR="0027745C" w:rsidRPr="00156B17">
        <w:rPr>
          <w:b/>
          <w:i/>
        </w:rPr>
        <w:t>44</w:t>
      </w:r>
      <w:r w:rsidR="009E40FE" w:rsidRPr="00156B17">
        <w:rPr>
          <w:b/>
          <w:i/>
        </w:rPr>
        <w:t xml:space="preserve"> and 56</w:t>
      </w:r>
      <w:r w:rsidRPr="00156B17">
        <w:rPr>
          <w:b/>
          <w:i/>
        </w:rPr>
        <w:t>, section 983H</w:t>
      </w:r>
      <w:r w:rsidR="009160B3" w:rsidRPr="00156B17">
        <w:rPr>
          <w:b/>
          <w:i/>
        </w:rPr>
        <w:t>V</w:t>
      </w:r>
      <w:r w:rsidR="009E40FE" w:rsidRPr="00156B17">
        <w:rPr>
          <w:b/>
          <w:i/>
        </w:rPr>
        <w:t xml:space="preserve"> and subsection </w:t>
      </w:r>
      <w:r w:rsidR="00A4651E" w:rsidRPr="00156B17">
        <w:rPr>
          <w:b/>
          <w:i/>
        </w:rPr>
        <w:t>1317</w:t>
      </w:r>
      <w:proofErr w:type="gramStart"/>
      <w:r w:rsidR="00A4651E" w:rsidRPr="00156B17">
        <w:rPr>
          <w:b/>
          <w:i/>
        </w:rPr>
        <w:t>E(</w:t>
      </w:r>
      <w:proofErr w:type="gramEnd"/>
      <w:r w:rsidR="00A4651E" w:rsidRPr="00156B17">
        <w:rPr>
          <w:b/>
          <w:i/>
        </w:rPr>
        <w:t>3)</w:t>
      </w:r>
      <w:r w:rsidRPr="00156B17">
        <w:rPr>
          <w:b/>
          <w:i/>
        </w:rPr>
        <w:t xml:space="preserve"> of the Corporations Act]</w:t>
      </w:r>
    </w:p>
    <w:p w14:paraId="7D08D9B4" w14:textId="192D3B2B" w:rsidR="003634C0" w:rsidRDefault="00C60A9A" w:rsidP="002F4EBD">
      <w:pPr>
        <w:pStyle w:val="Normalparatextwithnumbers"/>
        <w:numPr>
          <w:ilvl w:val="1"/>
          <w:numId w:val="15"/>
        </w:numPr>
      </w:pPr>
      <w:r>
        <w:t>The Court may also</w:t>
      </w:r>
      <w:r w:rsidR="00AF05C9">
        <w:t xml:space="preserve">, if it considers it desirable to do so, grant an interim order </w:t>
      </w:r>
      <w:r w:rsidR="00DF25E8">
        <w:t>restraining abovementioned dealings</w:t>
      </w:r>
      <w:r w:rsidR="00665789">
        <w:t xml:space="preserve"> as applied for </w:t>
      </w:r>
      <w:r w:rsidR="003822DB">
        <w:t>by ASIC pursuant to</w:t>
      </w:r>
      <w:r w:rsidR="007F4528">
        <w:t xml:space="preserve"> </w:t>
      </w:r>
      <w:r w:rsidR="00423DC5">
        <w:t>section 983H</w:t>
      </w:r>
      <w:r w:rsidR="00D224EF">
        <w:t>T</w:t>
      </w:r>
      <w:r w:rsidR="00423DC5">
        <w:t xml:space="preserve"> of the Corporations Act</w:t>
      </w:r>
      <w:r w:rsidR="007F4528">
        <w:t xml:space="preserve">. This may be done before </w:t>
      </w:r>
      <w:r w:rsidR="003822DB">
        <w:t>the Court considers ASIC’s</w:t>
      </w:r>
      <w:r w:rsidR="007F4528">
        <w:t xml:space="preserve"> application </w:t>
      </w:r>
      <w:r w:rsidR="003822DB">
        <w:t xml:space="preserve">and </w:t>
      </w:r>
      <w:r w:rsidR="00FD1DC7">
        <w:t xml:space="preserve">may apply until </w:t>
      </w:r>
      <w:r w:rsidR="00F049CE">
        <w:t>determination of such application.</w:t>
      </w:r>
      <w:r w:rsidR="00156B17">
        <w:br/>
      </w:r>
      <w:r w:rsidR="003634C0" w:rsidRPr="00156B17">
        <w:rPr>
          <w:b/>
          <w:i/>
        </w:rPr>
        <w:t xml:space="preserve">[Schedule </w:t>
      </w:r>
      <w:r w:rsidR="008F3075" w:rsidRPr="00156B17">
        <w:rPr>
          <w:b/>
          <w:i/>
        </w:rPr>
        <w:t>1</w:t>
      </w:r>
      <w:r w:rsidR="003634C0" w:rsidRPr="00156B17">
        <w:rPr>
          <w:b/>
          <w:i/>
        </w:rPr>
        <w:t xml:space="preserve">, item </w:t>
      </w:r>
      <w:r w:rsidR="0027745C" w:rsidRPr="00156B17">
        <w:rPr>
          <w:b/>
          <w:i/>
        </w:rPr>
        <w:t>44</w:t>
      </w:r>
      <w:r w:rsidR="003634C0" w:rsidRPr="00156B17">
        <w:rPr>
          <w:b/>
          <w:i/>
        </w:rPr>
        <w:t>, subsection 983</w:t>
      </w:r>
      <w:proofErr w:type="gramStart"/>
      <w:r w:rsidR="003634C0" w:rsidRPr="00156B17">
        <w:rPr>
          <w:b/>
          <w:i/>
        </w:rPr>
        <w:t>H</w:t>
      </w:r>
      <w:r w:rsidR="007F6F28" w:rsidRPr="00156B17">
        <w:rPr>
          <w:b/>
          <w:i/>
        </w:rPr>
        <w:t>U</w:t>
      </w:r>
      <w:r w:rsidR="003634C0" w:rsidRPr="00156B17">
        <w:rPr>
          <w:b/>
          <w:i/>
        </w:rPr>
        <w:t>(</w:t>
      </w:r>
      <w:proofErr w:type="gramEnd"/>
      <w:r w:rsidR="003634C0" w:rsidRPr="00156B17">
        <w:rPr>
          <w:b/>
          <w:i/>
        </w:rPr>
        <w:t xml:space="preserve">1) of </w:t>
      </w:r>
      <w:r w:rsidR="000473F0" w:rsidRPr="00156B17">
        <w:rPr>
          <w:b/>
          <w:i/>
        </w:rPr>
        <w:t xml:space="preserve">the </w:t>
      </w:r>
      <w:r w:rsidR="003634C0" w:rsidRPr="00156B17">
        <w:rPr>
          <w:b/>
          <w:i/>
        </w:rPr>
        <w:t>Corporations Act]</w:t>
      </w:r>
    </w:p>
    <w:p w14:paraId="0ACCB728" w14:textId="5A3D88CF" w:rsidR="003634C0" w:rsidRPr="00156B17" w:rsidRDefault="003634C0" w:rsidP="002F4EBD">
      <w:pPr>
        <w:pStyle w:val="Normalparatextwithnumbers"/>
        <w:numPr>
          <w:ilvl w:val="1"/>
          <w:numId w:val="15"/>
        </w:numPr>
        <w:rPr>
          <w:b/>
          <w:i/>
        </w:rPr>
      </w:pPr>
      <w:r>
        <w:t xml:space="preserve">It </w:t>
      </w:r>
      <w:r w:rsidR="00CC2EEC">
        <w:t>is</w:t>
      </w:r>
      <w:r>
        <w:t xml:space="preserve"> a condition of granting any </w:t>
      </w:r>
      <w:r w:rsidR="000473F0">
        <w:t>such interim order</w:t>
      </w:r>
      <w:r>
        <w:t xml:space="preserve"> that</w:t>
      </w:r>
      <w:r w:rsidR="000473F0">
        <w:t xml:space="preserve"> the Court not require</w:t>
      </w:r>
      <w:r>
        <w:t xml:space="preserve"> ASIC or any other person to </w:t>
      </w:r>
      <w:r w:rsidRPr="008F3075">
        <w:t>give</w:t>
      </w:r>
      <w:r>
        <w:t xml:space="preserve"> an undertaking as to damages.</w:t>
      </w:r>
      <w:r w:rsidR="00156B17">
        <w:br/>
      </w:r>
      <w:r w:rsidRPr="00156B17">
        <w:rPr>
          <w:b/>
          <w:i/>
        </w:rPr>
        <w:t xml:space="preserve">[Schedule </w:t>
      </w:r>
      <w:r w:rsidR="008F3075" w:rsidRPr="00156B17">
        <w:rPr>
          <w:b/>
          <w:i/>
        </w:rPr>
        <w:t>1</w:t>
      </w:r>
      <w:r w:rsidRPr="00156B17">
        <w:rPr>
          <w:b/>
          <w:i/>
        </w:rPr>
        <w:t xml:space="preserve">, item </w:t>
      </w:r>
      <w:r w:rsidR="0027745C" w:rsidRPr="00156B17">
        <w:rPr>
          <w:b/>
          <w:i/>
        </w:rPr>
        <w:t>44</w:t>
      </w:r>
      <w:r w:rsidRPr="00156B17">
        <w:rPr>
          <w:b/>
          <w:i/>
        </w:rPr>
        <w:t>, subsection 983</w:t>
      </w:r>
      <w:proofErr w:type="gramStart"/>
      <w:r w:rsidRPr="00156B17">
        <w:rPr>
          <w:b/>
          <w:i/>
        </w:rPr>
        <w:t>H</w:t>
      </w:r>
      <w:r w:rsidR="007F6F28" w:rsidRPr="00156B17">
        <w:rPr>
          <w:b/>
          <w:i/>
        </w:rPr>
        <w:t>U</w:t>
      </w:r>
      <w:r w:rsidRPr="00156B17">
        <w:rPr>
          <w:b/>
          <w:i/>
        </w:rPr>
        <w:t>(</w:t>
      </w:r>
      <w:proofErr w:type="gramEnd"/>
      <w:r w:rsidRPr="00156B17">
        <w:rPr>
          <w:b/>
          <w:i/>
        </w:rPr>
        <w:t>2) of the Corporations Act]</w:t>
      </w:r>
    </w:p>
    <w:p w14:paraId="7EB78138" w14:textId="5A144E64" w:rsidR="00203051" w:rsidRPr="0070643D" w:rsidRDefault="00203051" w:rsidP="00AE5267">
      <w:pPr>
        <w:pStyle w:val="Heading5"/>
      </w:pPr>
      <w:r>
        <w:t>Further powers</w:t>
      </w:r>
    </w:p>
    <w:p w14:paraId="7555558E" w14:textId="57F7F0BA" w:rsidR="00F367A5" w:rsidRDefault="005C4E71" w:rsidP="002F4EBD">
      <w:pPr>
        <w:pStyle w:val="Normalparatextwithnumbers"/>
        <w:numPr>
          <w:ilvl w:val="1"/>
          <w:numId w:val="15"/>
        </w:numPr>
      </w:pPr>
      <w:r>
        <w:t>If an order is made under section</w:t>
      </w:r>
      <w:r w:rsidR="000A3DCC">
        <w:t>s</w:t>
      </w:r>
      <w:r>
        <w:t xml:space="preserve"> 983H</w:t>
      </w:r>
      <w:r w:rsidR="00CB0A0F">
        <w:t>T</w:t>
      </w:r>
      <w:r>
        <w:t xml:space="preserve"> or 983H</w:t>
      </w:r>
      <w:r w:rsidR="00CB0A0F">
        <w:t>U</w:t>
      </w:r>
      <w:r w:rsidR="000A3DCC">
        <w:t xml:space="preserve"> of the Corporations Act</w:t>
      </w:r>
      <w:r>
        <w:t xml:space="preserve">, </w:t>
      </w:r>
      <w:r w:rsidR="001A6166">
        <w:t xml:space="preserve">ASIC (or a person whom the order </w:t>
      </w:r>
      <w:proofErr w:type="gramStart"/>
      <w:r w:rsidR="001A6166">
        <w:t>affects</w:t>
      </w:r>
      <w:proofErr w:type="gramEnd"/>
      <w:r w:rsidR="001A6166">
        <w:t xml:space="preserve">) may apply to </w:t>
      </w:r>
      <w:r>
        <w:t xml:space="preserve">the Court </w:t>
      </w:r>
      <w:r w:rsidR="001A6166">
        <w:t>for a further order to</w:t>
      </w:r>
      <w:r w:rsidR="00CB0A0F">
        <w:t xml:space="preserve"> (subject to any terms and conditions the Court </w:t>
      </w:r>
      <w:r w:rsidR="00C27349">
        <w:t>may impose)</w:t>
      </w:r>
      <w:r w:rsidR="007A0D8A">
        <w:t>:</w:t>
      </w:r>
    </w:p>
    <w:p w14:paraId="2450DFAA" w14:textId="097D30B8" w:rsidR="007A0D8A" w:rsidRDefault="00B650CB" w:rsidP="00DD1B88">
      <w:pPr>
        <w:pStyle w:val="Dotpoint1"/>
      </w:pPr>
      <w:r>
        <w:t>deal</w:t>
      </w:r>
      <w:r w:rsidR="006B3689">
        <w:t xml:space="preserve"> with such ancillary matters as the Court thinks necessary or </w:t>
      </w:r>
      <w:proofErr w:type="gramStart"/>
      <w:r w:rsidR="006B3689">
        <w:t>desirable;</w:t>
      </w:r>
      <w:proofErr w:type="gramEnd"/>
    </w:p>
    <w:p w14:paraId="011D890A" w14:textId="77777777" w:rsidR="003C5AFB" w:rsidRDefault="006B3689" w:rsidP="00DD1B88">
      <w:pPr>
        <w:pStyle w:val="Dotpoint1"/>
      </w:pPr>
      <w:r>
        <w:t>direct that specified amounts in an account affected by the first-mentioned order be paid to ASIC or a person nominated by ASIC</w:t>
      </w:r>
      <w:r w:rsidR="004D17C8">
        <w:t xml:space="preserve">, including directions that </w:t>
      </w:r>
      <w:r w:rsidR="003C5AFB">
        <w:t>said</w:t>
      </w:r>
      <w:r w:rsidR="004D17C8">
        <w:t xml:space="preserve"> person</w:t>
      </w:r>
      <w:r w:rsidR="003C5AFB">
        <w:t>:</w:t>
      </w:r>
    </w:p>
    <w:p w14:paraId="734F45A6" w14:textId="14E8C8E0" w:rsidR="006B3689" w:rsidRDefault="007A42DA" w:rsidP="00DD1B88">
      <w:pPr>
        <w:pStyle w:val="Dotpoint2"/>
      </w:pPr>
      <w:r>
        <w:t>must pay the money into a separate account</w:t>
      </w:r>
      <w:r w:rsidR="006B3689">
        <w:t>;</w:t>
      </w:r>
      <w:r>
        <w:t xml:space="preserve"> or</w:t>
      </w:r>
    </w:p>
    <w:p w14:paraId="31178D6D" w14:textId="3051BD82" w:rsidR="007A42DA" w:rsidRDefault="00695747" w:rsidP="00DD1B88">
      <w:pPr>
        <w:pStyle w:val="Dotpoint2"/>
      </w:pPr>
      <w:r>
        <w:t xml:space="preserve">is authorised to prepare a scheme for distributing the </w:t>
      </w:r>
      <w:r w:rsidR="00180241">
        <w:t>money</w:t>
      </w:r>
      <w:r>
        <w:t xml:space="preserve"> to persons who claim, within 6 months after </w:t>
      </w:r>
      <w:r w:rsidR="00180241">
        <w:t>the person receives the money, to be entitled to the money and satisfy said person that they are so entitled; or</w:t>
      </w:r>
    </w:p>
    <w:p w14:paraId="2CFF8759" w14:textId="4583A5D7" w:rsidR="00180241" w:rsidRDefault="00180241" w:rsidP="00DD1B88">
      <w:pPr>
        <w:pStyle w:val="Dotpoint2"/>
      </w:pPr>
      <w:r>
        <w:t xml:space="preserve">if the money received is insufficient to pay all proved claims, may, despite any rule of law or equity to the contrary, apportion the money among the claimants </w:t>
      </w:r>
      <w:r>
        <w:lastRenderedPageBreak/>
        <w:t xml:space="preserve">in proportion to their proved claims and show in the scheme how the money is so </w:t>
      </w:r>
      <w:proofErr w:type="gramStart"/>
      <w:r>
        <w:t>apportioned;</w:t>
      </w:r>
      <w:proofErr w:type="gramEnd"/>
    </w:p>
    <w:p w14:paraId="62C44218" w14:textId="23736E0C" w:rsidR="006B3689" w:rsidRDefault="006B3689" w:rsidP="00DD1B88">
      <w:pPr>
        <w:pStyle w:val="Dotpoint1"/>
      </w:pPr>
      <w:r>
        <w:t>var</w:t>
      </w:r>
      <w:r w:rsidR="00AA0DFF">
        <w:t>y</w:t>
      </w:r>
      <w:r>
        <w:t xml:space="preserve"> or discharge the first-mentioned order or an order under this section.</w:t>
      </w:r>
    </w:p>
    <w:p w14:paraId="7B8B3790" w14:textId="52D6DE8C" w:rsidR="006B3689" w:rsidRPr="00156B17" w:rsidRDefault="006B3689" w:rsidP="00DD1B88">
      <w:pPr>
        <w:pStyle w:val="Dotpoint1"/>
        <w:numPr>
          <w:ilvl w:val="0"/>
          <w:numId w:val="0"/>
        </w:numPr>
        <w:ind w:left="720"/>
        <w:rPr>
          <w:b/>
          <w:i/>
        </w:rPr>
      </w:pPr>
      <w:r w:rsidRPr="00156B17">
        <w:rPr>
          <w:b/>
          <w:i/>
        </w:rPr>
        <w:t xml:space="preserve">[Schedule </w:t>
      </w:r>
      <w:r w:rsidR="008F3075" w:rsidRPr="00156B17">
        <w:rPr>
          <w:b/>
          <w:i/>
        </w:rPr>
        <w:t>1</w:t>
      </w:r>
      <w:r w:rsidRPr="00156B17">
        <w:rPr>
          <w:b/>
          <w:i/>
        </w:rPr>
        <w:t xml:space="preserve">, item </w:t>
      </w:r>
      <w:r w:rsidR="0027745C" w:rsidRPr="00156B17">
        <w:rPr>
          <w:b/>
          <w:i/>
        </w:rPr>
        <w:t>44</w:t>
      </w:r>
      <w:r w:rsidRPr="00156B17">
        <w:rPr>
          <w:b/>
          <w:i/>
        </w:rPr>
        <w:t>, section 983H</w:t>
      </w:r>
      <w:r w:rsidR="0027745C" w:rsidRPr="00156B17">
        <w:rPr>
          <w:b/>
          <w:i/>
        </w:rPr>
        <w:t>W</w:t>
      </w:r>
      <w:r w:rsidRPr="00156B17">
        <w:rPr>
          <w:b/>
          <w:i/>
        </w:rPr>
        <w:t xml:space="preserve"> </w:t>
      </w:r>
      <w:r w:rsidR="004F73C1" w:rsidRPr="00156B17">
        <w:rPr>
          <w:b/>
          <w:i/>
        </w:rPr>
        <w:t>and subsection 983</w:t>
      </w:r>
      <w:proofErr w:type="gramStart"/>
      <w:r w:rsidR="004F73C1" w:rsidRPr="00156B17">
        <w:rPr>
          <w:b/>
          <w:i/>
        </w:rPr>
        <w:t>H</w:t>
      </w:r>
      <w:r w:rsidR="007030CD" w:rsidRPr="00156B17">
        <w:rPr>
          <w:b/>
          <w:i/>
        </w:rPr>
        <w:t>X</w:t>
      </w:r>
      <w:r w:rsidR="004B10DF" w:rsidRPr="00156B17">
        <w:rPr>
          <w:b/>
          <w:i/>
        </w:rPr>
        <w:t>(</w:t>
      </w:r>
      <w:proofErr w:type="gramEnd"/>
      <w:r w:rsidR="004B10DF" w:rsidRPr="00156B17">
        <w:rPr>
          <w:b/>
          <w:i/>
        </w:rPr>
        <w:t xml:space="preserve">1) </w:t>
      </w:r>
      <w:r w:rsidRPr="00156B17">
        <w:rPr>
          <w:b/>
          <w:i/>
        </w:rPr>
        <w:t>of the Corporations Act]</w:t>
      </w:r>
    </w:p>
    <w:p w14:paraId="1A04E713" w14:textId="5F43BE97" w:rsidR="00D72E84" w:rsidRDefault="00F244C3" w:rsidP="002F4EBD">
      <w:pPr>
        <w:pStyle w:val="Normalparatextwithnumbers"/>
        <w:numPr>
          <w:ilvl w:val="1"/>
          <w:numId w:val="15"/>
        </w:numPr>
      </w:pPr>
      <w:r>
        <w:t xml:space="preserve">Following any direction from </w:t>
      </w:r>
      <w:r w:rsidR="00736466">
        <w:t xml:space="preserve">the Court </w:t>
      </w:r>
      <w:r w:rsidR="00905DE6">
        <w:t>authorising</w:t>
      </w:r>
      <w:r w:rsidR="00736466">
        <w:t xml:space="preserve"> </w:t>
      </w:r>
      <w:r w:rsidR="006523DB">
        <w:t xml:space="preserve">a person to prepare a scheme for distributing money to </w:t>
      </w:r>
      <w:r w:rsidR="009D61E9">
        <w:t xml:space="preserve">persons entitled to </w:t>
      </w:r>
      <w:r w:rsidR="005B1080">
        <w:t xml:space="preserve">money, if </w:t>
      </w:r>
      <w:r w:rsidR="00905DE6">
        <w:t>said</w:t>
      </w:r>
      <w:r w:rsidR="005B1080">
        <w:t xml:space="preserve"> </w:t>
      </w:r>
      <w:r w:rsidR="006C3217">
        <w:t>authorised</w:t>
      </w:r>
      <w:r w:rsidR="005B1080">
        <w:t xml:space="preserve"> person then prepares such a scheme </w:t>
      </w:r>
      <w:r w:rsidR="00035DE6">
        <w:t>they must apply to the Court for its approval and</w:t>
      </w:r>
      <w:r w:rsidR="00D72E84">
        <w:t xml:space="preserve"> for</w:t>
      </w:r>
      <w:r w:rsidR="00035DE6">
        <w:t xml:space="preserve"> any directions in respect </w:t>
      </w:r>
      <w:r w:rsidR="00D72E84">
        <w:t>of it.</w:t>
      </w:r>
      <w:r w:rsidR="00156B17">
        <w:br/>
      </w:r>
      <w:r w:rsidR="00D72E84" w:rsidRPr="00156B17">
        <w:rPr>
          <w:b/>
          <w:i/>
        </w:rPr>
        <w:t xml:space="preserve">[Schedule </w:t>
      </w:r>
      <w:r w:rsidR="008F3075" w:rsidRPr="00156B17">
        <w:rPr>
          <w:b/>
          <w:i/>
        </w:rPr>
        <w:t>1</w:t>
      </w:r>
      <w:r w:rsidR="00D72E84" w:rsidRPr="00156B17">
        <w:rPr>
          <w:b/>
          <w:i/>
        </w:rPr>
        <w:t xml:space="preserve">, item </w:t>
      </w:r>
      <w:r w:rsidR="00A56552" w:rsidRPr="00156B17">
        <w:rPr>
          <w:b/>
          <w:i/>
        </w:rPr>
        <w:t>44</w:t>
      </w:r>
      <w:r w:rsidR="00D72E84" w:rsidRPr="00156B17">
        <w:rPr>
          <w:b/>
          <w:i/>
        </w:rPr>
        <w:t>, subsection 983H</w:t>
      </w:r>
      <w:r w:rsidR="00A56552" w:rsidRPr="00156B17">
        <w:rPr>
          <w:b/>
          <w:i/>
        </w:rPr>
        <w:t>X</w:t>
      </w:r>
      <w:r w:rsidR="00D72E84" w:rsidRPr="00156B17">
        <w:rPr>
          <w:b/>
          <w:i/>
        </w:rPr>
        <w:t>(2) of the Corporations Act]</w:t>
      </w:r>
    </w:p>
    <w:p w14:paraId="1E87E59E" w14:textId="42EA12C7" w:rsidR="00D72E84" w:rsidRDefault="00080D5A" w:rsidP="002F4EBD">
      <w:pPr>
        <w:pStyle w:val="Normalparatextwithnumbers"/>
        <w:numPr>
          <w:ilvl w:val="1"/>
          <w:numId w:val="15"/>
        </w:numPr>
      </w:pPr>
      <w:r>
        <w:t xml:space="preserve">The Court may also make </w:t>
      </w:r>
      <w:r w:rsidR="00A40B38">
        <w:t xml:space="preserve">further directions it thinks fit </w:t>
      </w:r>
      <w:r w:rsidR="00360B6E">
        <w:t>in relation to a direction for money to be paid into a separate account</w:t>
      </w:r>
      <w:r w:rsidR="00613D97">
        <w:t xml:space="preserve">. These directions </w:t>
      </w:r>
      <w:r w:rsidR="00973FEC">
        <w:t>may be as to:</w:t>
      </w:r>
    </w:p>
    <w:p w14:paraId="12141861" w14:textId="33946338" w:rsidR="00973FEC" w:rsidRDefault="00973FEC" w:rsidP="00DD1B88">
      <w:pPr>
        <w:pStyle w:val="Dotpoint1"/>
      </w:pPr>
      <w:r>
        <w:t>the persons to whom that money is to be paid, and in what amounts the whole or any portion of that money is to be paid; and</w:t>
      </w:r>
    </w:p>
    <w:p w14:paraId="57439261" w14:textId="19E0C7A5" w:rsidR="00973FEC" w:rsidRDefault="00973FEC" w:rsidP="00DD1B88">
      <w:pPr>
        <w:pStyle w:val="Dotpoint1"/>
      </w:pPr>
      <w:r>
        <w:t>the payment of the balance of the money (if any) remaining in the account.</w:t>
      </w:r>
    </w:p>
    <w:p w14:paraId="0D6FBE51" w14:textId="5CBB1519" w:rsidR="006B3689" w:rsidRPr="00156B17" w:rsidRDefault="00973FEC" w:rsidP="00156B17">
      <w:pPr>
        <w:pStyle w:val="Dotpoint1"/>
        <w:numPr>
          <w:ilvl w:val="0"/>
          <w:numId w:val="0"/>
        </w:numPr>
        <w:ind w:left="1276" w:hanging="502"/>
        <w:rPr>
          <w:b/>
          <w:i/>
        </w:rPr>
      </w:pPr>
      <w:r w:rsidRPr="00156B17">
        <w:rPr>
          <w:b/>
          <w:i/>
        </w:rPr>
        <w:t xml:space="preserve">[Schedule </w:t>
      </w:r>
      <w:r w:rsidR="008F3075" w:rsidRPr="00156B17">
        <w:rPr>
          <w:b/>
          <w:i/>
        </w:rPr>
        <w:t>1</w:t>
      </w:r>
      <w:r w:rsidRPr="00156B17">
        <w:rPr>
          <w:b/>
          <w:i/>
        </w:rPr>
        <w:t xml:space="preserve">, item </w:t>
      </w:r>
      <w:r w:rsidR="00770A66">
        <w:rPr>
          <w:b/>
          <w:i/>
        </w:rPr>
        <w:t>44</w:t>
      </w:r>
      <w:r w:rsidRPr="00156B17">
        <w:rPr>
          <w:b/>
          <w:i/>
        </w:rPr>
        <w:t>, subsection 983</w:t>
      </w:r>
      <w:proofErr w:type="gramStart"/>
      <w:r w:rsidRPr="00156B17">
        <w:rPr>
          <w:b/>
          <w:i/>
        </w:rPr>
        <w:t>H</w:t>
      </w:r>
      <w:r w:rsidR="00A56552" w:rsidRPr="00156B17">
        <w:rPr>
          <w:b/>
          <w:i/>
        </w:rPr>
        <w:t>X</w:t>
      </w:r>
      <w:r w:rsidRPr="00156B17">
        <w:rPr>
          <w:b/>
          <w:i/>
        </w:rPr>
        <w:t>(</w:t>
      </w:r>
      <w:proofErr w:type="gramEnd"/>
      <w:r w:rsidRPr="00156B17">
        <w:rPr>
          <w:b/>
          <w:i/>
        </w:rPr>
        <w:t>3) of the Corporations Act]</w:t>
      </w:r>
    </w:p>
    <w:p w14:paraId="73010AC9" w14:textId="0A23924A" w:rsidR="00FE0BBC" w:rsidRPr="00FE0BBC" w:rsidRDefault="00FE0BBC" w:rsidP="00AE5267">
      <w:pPr>
        <w:pStyle w:val="Heading4"/>
      </w:pPr>
      <w:r>
        <w:t>Other matters</w:t>
      </w:r>
    </w:p>
    <w:p w14:paraId="214679BD" w14:textId="10B176D0" w:rsidR="00E45BA7" w:rsidRDefault="00E45BA7" w:rsidP="004E15FE">
      <w:pPr>
        <w:pStyle w:val="Heading5"/>
      </w:pPr>
      <w:r>
        <w:t>Redemption rights</w:t>
      </w:r>
    </w:p>
    <w:p w14:paraId="4C363448" w14:textId="3BA0C230" w:rsidR="00E45BA7" w:rsidRDefault="00E45BA7" w:rsidP="00E45BA7">
      <w:pPr>
        <w:pStyle w:val="Normalparatextwithnumbers"/>
        <w:numPr>
          <w:ilvl w:val="1"/>
          <w:numId w:val="15"/>
        </w:numPr>
      </w:pPr>
      <w:r>
        <w:t>The Bill introduces a guaranteed period in which a person who possesses a right to redeem relevant PS money that is credited to an SVF can exercise that right. This period is the 6-year period starting on the first day the money can no longer be used under the facility for making payments (</w:t>
      </w:r>
      <w:r w:rsidRPr="004E15FE">
        <w:t xml:space="preserve">i.e. </w:t>
      </w:r>
      <w:r w:rsidRPr="0037055D">
        <w:t>the day on which the terms of the facility provide that the balance of the facility can no longer be applied to making payments to other persons, such as an expiry date</w:t>
      </w:r>
      <w:r>
        <w:t xml:space="preserve">). </w:t>
      </w:r>
      <w:r>
        <w:br/>
      </w:r>
      <w:r>
        <w:rPr>
          <w:rStyle w:val="References"/>
        </w:rPr>
        <w:t>[</w:t>
      </w:r>
      <w:r w:rsidRPr="00E341EE">
        <w:rPr>
          <w:rStyle w:val="References"/>
        </w:rPr>
        <w:t xml:space="preserve">Schedule 1, item </w:t>
      </w:r>
      <w:r>
        <w:rPr>
          <w:rStyle w:val="References"/>
        </w:rPr>
        <w:t>44</w:t>
      </w:r>
      <w:r w:rsidRPr="00E663FA">
        <w:rPr>
          <w:rStyle w:val="References"/>
        </w:rPr>
        <w:t xml:space="preserve">, </w:t>
      </w:r>
      <w:r>
        <w:rPr>
          <w:rStyle w:val="References"/>
        </w:rPr>
        <w:t>subsection 983</w:t>
      </w:r>
      <w:proofErr w:type="gramStart"/>
      <w:r>
        <w:rPr>
          <w:rStyle w:val="References"/>
        </w:rPr>
        <w:t>HS(</w:t>
      </w:r>
      <w:proofErr w:type="gramEnd"/>
      <w:r>
        <w:rPr>
          <w:rStyle w:val="References"/>
        </w:rPr>
        <w:t>1)</w:t>
      </w:r>
      <w:r w:rsidRPr="00E663FA">
        <w:rPr>
          <w:rStyle w:val="References"/>
        </w:rPr>
        <w:t xml:space="preserve"> of the Corporations Act</w:t>
      </w:r>
      <w:r w:rsidRPr="00BA06BF">
        <w:rPr>
          <w:rStyle w:val="References"/>
        </w:rPr>
        <w:t>]</w:t>
      </w:r>
    </w:p>
    <w:p w14:paraId="56809A6D" w14:textId="674CA998" w:rsidR="00E45BA7" w:rsidRDefault="00E45BA7" w:rsidP="00E45BA7">
      <w:pPr>
        <w:pStyle w:val="Normalparatextwithnumbers"/>
        <w:numPr>
          <w:ilvl w:val="1"/>
          <w:numId w:val="15"/>
        </w:numPr>
      </w:pPr>
      <w:r>
        <w:t xml:space="preserve">The person that possesses the right to redeem is </w:t>
      </w:r>
      <w:r w:rsidRPr="00D1193A">
        <w:t>the person who acquire</w:t>
      </w:r>
      <w:r w:rsidR="00B10686">
        <w:t>s</w:t>
      </w:r>
      <w:r w:rsidRPr="00D1193A">
        <w:t xml:space="preserve"> the rights (e.g. the holder of the facility).</w:t>
      </w:r>
      <w:r>
        <w:t xml:space="preserve"> </w:t>
      </w:r>
      <w:r w:rsidRPr="0037055D">
        <w:t xml:space="preserve">For a tokenised SVF, a person who possesses a digital token that </w:t>
      </w:r>
      <w:r w:rsidR="00EF753F">
        <w:t xml:space="preserve">is </w:t>
      </w:r>
      <w:r w:rsidRPr="0037055D">
        <w:t xml:space="preserve">attached </w:t>
      </w:r>
      <w:r w:rsidR="00BF041B">
        <w:t xml:space="preserve">to </w:t>
      </w:r>
      <w:r w:rsidRPr="0037055D">
        <w:t>rights to redeem money from the tokenised SVF is a person who is covered by the guaranteed redemption period.</w:t>
      </w:r>
      <w:r>
        <w:t xml:space="preserve"> </w:t>
      </w:r>
      <w:r>
        <w:br/>
      </w:r>
      <w:r>
        <w:rPr>
          <w:rStyle w:val="References"/>
        </w:rPr>
        <w:t>[Schedule 1, item 2, paragraph</w:t>
      </w:r>
      <w:r w:rsidR="000024D4">
        <w:rPr>
          <w:rStyle w:val="References"/>
        </w:rPr>
        <w:t>s</w:t>
      </w:r>
      <w:r>
        <w:rPr>
          <w:rStyle w:val="References"/>
        </w:rPr>
        <w:t xml:space="preserve"> 761EB(1)(b)</w:t>
      </w:r>
      <w:r w:rsidRPr="00E663FA">
        <w:rPr>
          <w:rStyle w:val="References"/>
        </w:rPr>
        <w:t xml:space="preserve"> </w:t>
      </w:r>
      <w:r w:rsidR="000024D4">
        <w:rPr>
          <w:rStyle w:val="References"/>
        </w:rPr>
        <w:t>and (c)</w:t>
      </w:r>
      <w:r w:rsidRPr="00E663FA">
        <w:rPr>
          <w:rStyle w:val="References"/>
        </w:rPr>
        <w:t xml:space="preserve"> of the Corporations Act</w:t>
      </w:r>
      <w:r w:rsidRPr="00BA06BF">
        <w:rPr>
          <w:rStyle w:val="References"/>
        </w:rPr>
        <w:t>]</w:t>
      </w:r>
    </w:p>
    <w:p w14:paraId="1EB1337F" w14:textId="7C9E7ECC" w:rsidR="00E45BA7" w:rsidRDefault="00E45BA7" w:rsidP="00E45BA7">
      <w:pPr>
        <w:pStyle w:val="Normalparatextwithnumbers"/>
        <w:numPr>
          <w:ilvl w:val="1"/>
          <w:numId w:val="15"/>
        </w:numPr>
      </w:pPr>
      <w:r>
        <w:t xml:space="preserve">Any fees for redeeming relevant PS money credited to an SVF issued by a payment system licensee must be proportionate and commensurate with the costs actually incurred. </w:t>
      </w:r>
      <w:r w:rsidRPr="0037055D">
        <w:t>As fees are incurred</w:t>
      </w:r>
      <w:r w:rsidR="00FC3117">
        <w:t>,</w:t>
      </w:r>
      <w:r w:rsidRPr="0037055D">
        <w:t xml:space="preserve"> these amounts may become remuneration to which the licensee is entitled (and so cease to be relevant PS money). The safeguarding provisions provide further detail on how this money </w:t>
      </w:r>
      <w:r w:rsidRPr="0037055D">
        <w:lastRenderedPageBreak/>
        <w:t>is to be treated.</w:t>
      </w:r>
      <w:r>
        <w:t xml:space="preserve"> </w:t>
      </w:r>
      <w:r>
        <w:br/>
      </w:r>
      <w:r>
        <w:rPr>
          <w:rStyle w:val="References"/>
        </w:rPr>
        <w:t>[</w:t>
      </w:r>
      <w:r w:rsidRPr="00E341EE">
        <w:rPr>
          <w:rStyle w:val="References"/>
        </w:rPr>
        <w:t xml:space="preserve">Schedule 1, item </w:t>
      </w:r>
      <w:r>
        <w:rPr>
          <w:rStyle w:val="References"/>
        </w:rPr>
        <w:t>44</w:t>
      </w:r>
      <w:r w:rsidRPr="00E663FA">
        <w:rPr>
          <w:rStyle w:val="References"/>
        </w:rPr>
        <w:t xml:space="preserve">, </w:t>
      </w:r>
      <w:r>
        <w:rPr>
          <w:rStyle w:val="References"/>
        </w:rPr>
        <w:t>subsection 983</w:t>
      </w:r>
      <w:proofErr w:type="gramStart"/>
      <w:r>
        <w:rPr>
          <w:rStyle w:val="References"/>
        </w:rPr>
        <w:t>HS(</w:t>
      </w:r>
      <w:proofErr w:type="gramEnd"/>
      <w:r>
        <w:rPr>
          <w:rStyle w:val="References"/>
        </w:rPr>
        <w:t>2)</w:t>
      </w:r>
      <w:r w:rsidRPr="00E663FA">
        <w:rPr>
          <w:rStyle w:val="References"/>
        </w:rPr>
        <w:t xml:space="preserve"> of the Corporations Act</w:t>
      </w:r>
      <w:r w:rsidRPr="00BA06BF">
        <w:rPr>
          <w:rStyle w:val="References"/>
        </w:rPr>
        <w:t>]</w:t>
      </w:r>
    </w:p>
    <w:p w14:paraId="0F115832" w14:textId="704C8929" w:rsidR="00E45BA7" w:rsidRDefault="00E45BA7" w:rsidP="00E45BA7">
      <w:pPr>
        <w:pStyle w:val="Normalparatextwithnumbers"/>
        <w:numPr>
          <w:ilvl w:val="1"/>
          <w:numId w:val="15"/>
        </w:numPr>
      </w:pPr>
      <w:r>
        <w:t>An arrangement has no effect to the extent that it is inconsistent with subsections 983</w:t>
      </w:r>
      <w:proofErr w:type="gramStart"/>
      <w:r>
        <w:t>HS(</w:t>
      </w:r>
      <w:proofErr w:type="gramEnd"/>
      <w:r>
        <w:t xml:space="preserve">1) or (2) of the Corporations Act. </w:t>
      </w:r>
      <w:r w:rsidRPr="0037055D">
        <w:t>This means that an SVF provider cannot enter an arrangement with their client that ‘opts-out’ of this protection or agrees to earlier forfeiture of relevant PS money. An SVF provider can manage redemption periods for their products by use of expiry dates or other terms of the facility that specify when amounts credited cease to be available for making payments. However, if such terms are included, it is expected that this would be a significant risk or feature of the product that would be included in the product disclosure statement.</w:t>
      </w:r>
      <w:r>
        <w:t xml:space="preserve">   </w:t>
      </w:r>
      <w:r>
        <w:br/>
      </w:r>
      <w:r>
        <w:rPr>
          <w:rStyle w:val="References"/>
        </w:rPr>
        <w:t>[</w:t>
      </w:r>
      <w:r w:rsidRPr="00E341EE">
        <w:rPr>
          <w:rStyle w:val="References"/>
        </w:rPr>
        <w:t xml:space="preserve">Schedule 1, item </w:t>
      </w:r>
      <w:r>
        <w:rPr>
          <w:rStyle w:val="References"/>
        </w:rPr>
        <w:t>44</w:t>
      </w:r>
      <w:r w:rsidRPr="00E663FA">
        <w:rPr>
          <w:rStyle w:val="References"/>
        </w:rPr>
        <w:t xml:space="preserve">, </w:t>
      </w:r>
      <w:r>
        <w:rPr>
          <w:rStyle w:val="References"/>
        </w:rPr>
        <w:t>subsection 983</w:t>
      </w:r>
      <w:proofErr w:type="gramStart"/>
      <w:r>
        <w:rPr>
          <w:rStyle w:val="References"/>
        </w:rPr>
        <w:t>HS(</w:t>
      </w:r>
      <w:proofErr w:type="gramEnd"/>
      <w:r>
        <w:rPr>
          <w:rStyle w:val="References"/>
        </w:rPr>
        <w:t>3)</w:t>
      </w:r>
      <w:r w:rsidRPr="00E663FA">
        <w:rPr>
          <w:rStyle w:val="References"/>
        </w:rPr>
        <w:t xml:space="preserve"> of the Corporations Act</w:t>
      </w:r>
      <w:r w:rsidRPr="00BA06BF">
        <w:rPr>
          <w:rStyle w:val="References"/>
        </w:rPr>
        <w:t>]</w:t>
      </w:r>
    </w:p>
    <w:p w14:paraId="42924F07" w14:textId="764F8F92" w:rsidR="006A15D6" w:rsidRDefault="006A15D6" w:rsidP="006A15D6">
      <w:pPr>
        <w:pStyle w:val="Heading5"/>
      </w:pPr>
      <w:r>
        <w:t>Anti-avoidance</w:t>
      </w:r>
    </w:p>
    <w:p w14:paraId="28CA0DFA" w14:textId="5FDAB8A4" w:rsidR="006A15D6" w:rsidRDefault="00027662" w:rsidP="002F4EBD">
      <w:pPr>
        <w:pStyle w:val="Normalparatextwithnumbers"/>
        <w:numPr>
          <w:ilvl w:val="1"/>
          <w:numId w:val="15"/>
        </w:numPr>
      </w:pPr>
      <w:r>
        <w:t>A person</w:t>
      </w:r>
      <w:r w:rsidR="006A15D6">
        <w:t xml:space="preserve"> </w:t>
      </w:r>
      <w:r>
        <w:t>attract</w:t>
      </w:r>
      <w:r w:rsidR="00FD176C">
        <w:t>s</w:t>
      </w:r>
      <w:r w:rsidR="006A15D6">
        <w:t xml:space="preserve"> a civil penalty if </w:t>
      </w:r>
      <w:r>
        <w:t>they</w:t>
      </w:r>
      <w:r w:rsidR="006A15D6">
        <w:t>, whether alone or with other persons, enter, begin to carry out, or carr</w:t>
      </w:r>
      <w:r>
        <w:t>y</w:t>
      </w:r>
      <w:r w:rsidR="006A15D6">
        <w:t xml:space="preserve"> out a scheme for the purpose (whether sole or non-incidental) of avoiding the application of any provision of Division 2A of the Corporations Act, and such purpose has been or would be achieved by part or whole of said scheme. In addition to attracting a civil penalty, such a scheme may also be set aside by the Court.</w:t>
      </w:r>
      <w:r w:rsidR="00156B17">
        <w:br/>
      </w:r>
      <w:r w:rsidR="006A15D6" w:rsidRPr="00156B17">
        <w:rPr>
          <w:b/>
          <w:i/>
        </w:rPr>
        <w:t>[Schedule 1, items 44 and 56, subsections 983</w:t>
      </w:r>
      <w:proofErr w:type="gramStart"/>
      <w:r w:rsidR="006A15D6" w:rsidRPr="00156B17">
        <w:rPr>
          <w:b/>
          <w:i/>
        </w:rPr>
        <w:t>HY(</w:t>
      </w:r>
      <w:proofErr w:type="gramEnd"/>
      <w:r w:rsidR="006A15D6" w:rsidRPr="00156B17">
        <w:rPr>
          <w:b/>
          <w:i/>
        </w:rPr>
        <w:t>1) and (2), and subsection 1317E(3) of the Corporations Act]</w:t>
      </w:r>
    </w:p>
    <w:p w14:paraId="54F59ED5" w14:textId="2F070D91" w:rsidR="006A15D6" w:rsidRDefault="00027662" w:rsidP="002F4EBD">
      <w:pPr>
        <w:pStyle w:val="Normalparatextwithnumbers"/>
        <w:numPr>
          <w:ilvl w:val="1"/>
          <w:numId w:val="15"/>
        </w:numPr>
      </w:pPr>
      <w:r>
        <w:t xml:space="preserve">However, the civil penalty provision </w:t>
      </w:r>
      <w:r w:rsidR="00FC70B1">
        <w:t xml:space="preserve">does </w:t>
      </w:r>
      <w:r>
        <w:t>not apply if its prevention of a person from entering, beginning to carry out, or carrying out such a scheme would result in an acquisition of property otherwise than on just terms.</w:t>
      </w:r>
      <w:r w:rsidR="00156B17">
        <w:br/>
      </w:r>
      <w:r w:rsidR="006A15D6" w:rsidRPr="00156B17">
        <w:rPr>
          <w:b/>
          <w:i/>
        </w:rPr>
        <w:t>[Schedule 1, item 44, subsection 983</w:t>
      </w:r>
      <w:proofErr w:type="gramStart"/>
      <w:r w:rsidR="006A15D6" w:rsidRPr="00156B17">
        <w:rPr>
          <w:b/>
          <w:i/>
        </w:rPr>
        <w:t>HY(</w:t>
      </w:r>
      <w:proofErr w:type="gramEnd"/>
      <w:r w:rsidR="006A15D6" w:rsidRPr="00156B17">
        <w:rPr>
          <w:b/>
          <w:i/>
        </w:rPr>
        <w:t>3) of the Corporations Act]</w:t>
      </w:r>
    </w:p>
    <w:p w14:paraId="4F8DD5E6" w14:textId="6C3B860B" w:rsidR="006A15D6" w:rsidRPr="006A15D6" w:rsidRDefault="006A15D6" w:rsidP="00AE38A4">
      <w:pPr>
        <w:pStyle w:val="Heading5"/>
      </w:pPr>
      <w:r>
        <w:t>Minor and technical amendments</w:t>
      </w:r>
    </w:p>
    <w:p w14:paraId="04B72AAA" w14:textId="7DD8AD14" w:rsidR="00B63B86" w:rsidRDefault="00B63B86" w:rsidP="002F4EBD">
      <w:pPr>
        <w:pStyle w:val="Normalparatextwithnumbers"/>
        <w:numPr>
          <w:ilvl w:val="1"/>
          <w:numId w:val="15"/>
        </w:numPr>
      </w:pPr>
      <w:proofErr w:type="gramStart"/>
      <w:r>
        <w:t>A number of</w:t>
      </w:r>
      <w:proofErr w:type="gramEnd"/>
      <w:r>
        <w:t xml:space="preserve"> minor and technical </w:t>
      </w:r>
      <w:r w:rsidR="00410C94">
        <w:t>amendments</w:t>
      </w:r>
      <w:r>
        <w:t xml:space="preserve"> are made to reflect </w:t>
      </w:r>
      <w:r w:rsidR="0011105B">
        <w:t xml:space="preserve">incorporation of the new safeguarding requirements in the Corporations Act. </w:t>
      </w:r>
      <w:r w:rsidR="00281BED">
        <w:t xml:space="preserve">Unless otherwise stated, references below to provisions relating to minor or technical amendments are references to provisions of the Corporations Act. </w:t>
      </w:r>
    </w:p>
    <w:p w14:paraId="17E6E529" w14:textId="17F8D213" w:rsidR="00450D21" w:rsidRDefault="00A43231" w:rsidP="002F4EBD">
      <w:pPr>
        <w:pStyle w:val="Normalparatextwithnumbers"/>
        <w:numPr>
          <w:ilvl w:val="1"/>
          <w:numId w:val="15"/>
        </w:numPr>
      </w:pPr>
      <w:r>
        <w:t>The Bill insert</w:t>
      </w:r>
      <w:r w:rsidR="00D34EFE">
        <w:t>s</w:t>
      </w:r>
      <w:r w:rsidR="00E4135A">
        <w:t xml:space="preserve"> </w:t>
      </w:r>
      <w:r w:rsidR="009C5EA9">
        <w:t xml:space="preserve">new </w:t>
      </w:r>
      <w:r w:rsidR="00E4135A">
        <w:t xml:space="preserve">paragraph </w:t>
      </w:r>
      <w:r w:rsidR="00772CEE">
        <w:t>981A(2)</w:t>
      </w:r>
      <w:r w:rsidR="00E4135A">
        <w:t>(e)</w:t>
      </w:r>
      <w:r w:rsidR="00247BA5">
        <w:t xml:space="preserve"> </w:t>
      </w:r>
      <w:r w:rsidR="00CE1F33">
        <w:t>preventing</w:t>
      </w:r>
      <w:r w:rsidR="00450B04">
        <w:t xml:space="preserve"> </w:t>
      </w:r>
      <w:r w:rsidR="00587993">
        <w:t xml:space="preserve">the </w:t>
      </w:r>
      <w:r w:rsidR="00E71E2B">
        <w:t xml:space="preserve">existing </w:t>
      </w:r>
      <w:r w:rsidR="00587993">
        <w:t>client</w:t>
      </w:r>
      <w:r w:rsidR="00247BA5">
        <w:t xml:space="preserve"> money </w:t>
      </w:r>
      <w:r w:rsidR="00E71E2B">
        <w:t>rules (i.e.</w:t>
      </w:r>
      <w:r w:rsidR="00177239">
        <w:t xml:space="preserve"> Division 2</w:t>
      </w:r>
      <w:r w:rsidR="00383CBD">
        <w:t xml:space="preserve"> of Part 7.8 </w:t>
      </w:r>
      <w:r w:rsidR="000050E6">
        <w:t>of the Corporations Act</w:t>
      </w:r>
      <w:r w:rsidR="00BE0978">
        <w:t xml:space="preserve">) </w:t>
      </w:r>
      <w:r w:rsidR="00CE1F33">
        <w:t>from</w:t>
      </w:r>
      <w:r w:rsidR="00471615">
        <w:t xml:space="preserve"> apply</w:t>
      </w:r>
      <w:r w:rsidR="00CE1F33">
        <w:t>ing</w:t>
      </w:r>
      <w:r w:rsidR="00EE20F2">
        <w:t xml:space="preserve"> to </w:t>
      </w:r>
      <w:r w:rsidR="0043491C">
        <w:t xml:space="preserve">relevant PS money </w:t>
      </w:r>
      <w:r w:rsidR="00AC7743">
        <w:t xml:space="preserve">as defined </w:t>
      </w:r>
      <w:r w:rsidR="0043491C">
        <w:t>within</w:t>
      </w:r>
      <w:r w:rsidR="00450D21">
        <w:t>:</w:t>
      </w:r>
    </w:p>
    <w:p w14:paraId="0446576E" w14:textId="583C7F41" w:rsidR="006B0F81" w:rsidRDefault="0043491C" w:rsidP="00DD1B88">
      <w:pPr>
        <w:pStyle w:val="Dotpoint1"/>
      </w:pPr>
      <w:r>
        <w:t xml:space="preserve">Division 2A of </w:t>
      </w:r>
      <w:r w:rsidR="00450D21">
        <w:t xml:space="preserve">Part </w:t>
      </w:r>
      <w:r w:rsidR="00873730">
        <w:t>7.8</w:t>
      </w:r>
      <w:r w:rsidR="00450D21">
        <w:t xml:space="preserve"> of the Corporations Act; or</w:t>
      </w:r>
    </w:p>
    <w:p w14:paraId="40313C2B" w14:textId="439CC177" w:rsidR="00450D21" w:rsidRDefault="00450D21" w:rsidP="00DD1B88">
      <w:pPr>
        <w:pStyle w:val="Dotpoint1"/>
      </w:pPr>
      <w:r>
        <w:t xml:space="preserve">the </w:t>
      </w:r>
      <w:r w:rsidRPr="00776E30">
        <w:t>Prudential Regulation</w:t>
      </w:r>
      <w:r w:rsidR="00E03C1C" w:rsidRPr="00776E30">
        <w:t xml:space="preserve"> Bill</w:t>
      </w:r>
      <w:r>
        <w:t xml:space="preserve">. </w:t>
      </w:r>
    </w:p>
    <w:p w14:paraId="03CC50B1" w14:textId="5ACF0D45" w:rsidR="004B5BEA" w:rsidRPr="00156B17" w:rsidRDefault="004B5BEA" w:rsidP="00DD1B88">
      <w:pPr>
        <w:pStyle w:val="Dotpoint1"/>
        <w:numPr>
          <w:ilvl w:val="0"/>
          <w:numId w:val="0"/>
        </w:numPr>
        <w:ind w:left="720"/>
        <w:rPr>
          <w:b/>
          <w:i/>
        </w:rPr>
      </w:pPr>
      <w:r w:rsidRPr="00156B17">
        <w:rPr>
          <w:b/>
          <w:i/>
        </w:rPr>
        <w:t xml:space="preserve">[Schedule 1, item </w:t>
      </w:r>
      <w:r w:rsidR="009F666E" w:rsidRPr="00156B17">
        <w:rPr>
          <w:b/>
          <w:i/>
        </w:rPr>
        <w:t>43</w:t>
      </w:r>
      <w:r w:rsidRPr="00156B17">
        <w:rPr>
          <w:b/>
          <w:i/>
        </w:rPr>
        <w:t xml:space="preserve">, </w:t>
      </w:r>
      <w:r w:rsidR="00503483" w:rsidRPr="00156B17">
        <w:rPr>
          <w:b/>
          <w:i/>
        </w:rPr>
        <w:t>paragraph</w:t>
      </w:r>
      <w:r w:rsidRPr="00156B17">
        <w:rPr>
          <w:b/>
          <w:i/>
        </w:rPr>
        <w:t xml:space="preserve"> 98</w:t>
      </w:r>
      <w:r w:rsidR="00503483" w:rsidRPr="00156B17">
        <w:rPr>
          <w:b/>
          <w:i/>
        </w:rPr>
        <w:t>1A(2)(</w:t>
      </w:r>
      <w:r w:rsidR="005E061D" w:rsidRPr="00156B17">
        <w:rPr>
          <w:b/>
          <w:i/>
        </w:rPr>
        <w:t>e</w:t>
      </w:r>
      <w:r w:rsidRPr="00156B17">
        <w:rPr>
          <w:b/>
          <w:i/>
        </w:rPr>
        <w:t>) of the Corporations Act]</w:t>
      </w:r>
    </w:p>
    <w:p w14:paraId="617727DE" w14:textId="145DA4FE" w:rsidR="0086513B" w:rsidRDefault="00C516FF" w:rsidP="002F4EBD">
      <w:pPr>
        <w:pStyle w:val="Normalparatextwithnumbers"/>
        <w:numPr>
          <w:ilvl w:val="1"/>
          <w:numId w:val="15"/>
        </w:numPr>
      </w:pPr>
      <w:r>
        <w:t xml:space="preserve">The Bill </w:t>
      </w:r>
      <w:r w:rsidR="00950113">
        <w:t>update</w:t>
      </w:r>
      <w:r w:rsidR="001B46E3">
        <w:t>s</w:t>
      </w:r>
      <w:r w:rsidR="00FD0A10">
        <w:t xml:space="preserve"> </w:t>
      </w:r>
      <w:r w:rsidR="00386C0C">
        <w:t xml:space="preserve">section 986A </w:t>
      </w:r>
      <w:r w:rsidR="00172FBF">
        <w:t>to allow</w:t>
      </w:r>
      <w:r w:rsidR="00A50C18">
        <w:t xml:space="preserve"> regulations to also impose reporting requirements </w:t>
      </w:r>
      <w:r w:rsidR="006F5D73">
        <w:t xml:space="preserve">to be complied with by a financial services licensee in relation to </w:t>
      </w:r>
      <w:r w:rsidR="00C515D1">
        <w:lastRenderedPageBreak/>
        <w:t xml:space="preserve">relevant PS money </w:t>
      </w:r>
      <w:r w:rsidR="00762E88">
        <w:t>under</w:t>
      </w:r>
      <w:r w:rsidR="0086513B">
        <w:t xml:space="preserve"> new Division 2A of Part 7.8 of the Corporations Act.</w:t>
      </w:r>
      <w:r w:rsidR="00156B17">
        <w:br/>
      </w:r>
      <w:r w:rsidR="0086513B" w:rsidRPr="00156B17">
        <w:rPr>
          <w:b/>
          <w:i/>
        </w:rPr>
        <w:t>[Schedule 1, item 4</w:t>
      </w:r>
      <w:r w:rsidR="00172FBF" w:rsidRPr="00156B17">
        <w:rPr>
          <w:b/>
          <w:i/>
        </w:rPr>
        <w:t>5</w:t>
      </w:r>
      <w:r w:rsidR="0086513B" w:rsidRPr="00156B17">
        <w:rPr>
          <w:b/>
          <w:i/>
        </w:rPr>
        <w:t>, section 986A of the Corporations Act]</w:t>
      </w:r>
    </w:p>
    <w:p w14:paraId="28835B7E" w14:textId="52D34D36" w:rsidR="00294955" w:rsidRDefault="004729A2" w:rsidP="002F4EBD">
      <w:pPr>
        <w:pStyle w:val="Normalparatextwithnumbers"/>
        <w:numPr>
          <w:ilvl w:val="1"/>
          <w:numId w:val="15"/>
        </w:numPr>
      </w:pPr>
      <w:r>
        <w:t xml:space="preserve">The Bill </w:t>
      </w:r>
      <w:r w:rsidR="00316027">
        <w:t>amend</w:t>
      </w:r>
      <w:r w:rsidR="00762E88">
        <w:t>s</w:t>
      </w:r>
      <w:r w:rsidR="00316027">
        <w:t xml:space="preserve"> paragraph 988E(a) of the Corporations Act </w:t>
      </w:r>
      <w:r w:rsidR="00597838">
        <w:t>to reference also new section 983HE.</w:t>
      </w:r>
      <w:r w:rsidR="00BE185F">
        <w:t xml:space="preserve"> This</w:t>
      </w:r>
      <w:r w:rsidR="005630B2">
        <w:t xml:space="preserve"> </w:t>
      </w:r>
      <w:r w:rsidR="00762E88">
        <w:t xml:space="preserve">amendment </w:t>
      </w:r>
      <w:r w:rsidR="00A42ACC">
        <w:t>require</w:t>
      </w:r>
      <w:r w:rsidR="00762E88">
        <w:t>s</w:t>
      </w:r>
      <w:r w:rsidR="00A42ACC">
        <w:t xml:space="preserve"> </w:t>
      </w:r>
      <w:r w:rsidR="008C48AD">
        <w:t>financial services licensees to keep financial records show</w:t>
      </w:r>
      <w:r w:rsidR="00762E88">
        <w:t>ing</w:t>
      </w:r>
      <w:r w:rsidR="008C48AD">
        <w:t xml:space="preserve"> particulars </w:t>
      </w:r>
      <w:r w:rsidR="00C210FC">
        <w:t>of all money received or paid by the licensee, including money paid to, or disbursed from, a</w:t>
      </w:r>
      <w:r w:rsidR="002851C9">
        <w:t xml:space="preserve">n </w:t>
      </w:r>
      <w:r w:rsidR="00F1587E">
        <w:t>account</w:t>
      </w:r>
      <w:r w:rsidR="00C05015">
        <w:t xml:space="preserve"> used for segregating relevant PS money</w:t>
      </w:r>
      <w:r w:rsidR="002851C9">
        <w:t>.</w:t>
      </w:r>
      <w:r w:rsidR="00156B17">
        <w:br/>
      </w:r>
      <w:r w:rsidR="00294955" w:rsidRPr="00156B17">
        <w:rPr>
          <w:b/>
          <w:i/>
        </w:rPr>
        <w:t xml:space="preserve">[Schedule 1, item </w:t>
      </w:r>
      <w:r w:rsidR="008C5D4F" w:rsidRPr="00156B17">
        <w:rPr>
          <w:b/>
          <w:i/>
        </w:rPr>
        <w:t>46</w:t>
      </w:r>
      <w:r w:rsidR="00294955" w:rsidRPr="00156B17">
        <w:rPr>
          <w:b/>
          <w:i/>
        </w:rPr>
        <w:t>, paragraph 988E(a) of the Corporations Act]</w:t>
      </w:r>
    </w:p>
    <w:p w14:paraId="7B072838" w14:textId="340B5C12" w:rsidR="000F55D6" w:rsidRPr="00156B17" w:rsidRDefault="008C500B" w:rsidP="002F4EBD">
      <w:pPr>
        <w:pStyle w:val="Normalparatextwithnumbers"/>
        <w:numPr>
          <w:ilvl w:val="1"/>
          <w:numId w:val="15"/>
        </w:numPr>
        <w:rPr>
          <w:b/>
          <w:i/>
        </w:rPr>
      </w:pPr>
      <w:r>
        <w:t>The Bill insert</w:t>
      </w:r>
      <w:r w:rsidR="00762E88">
        <w:t>s</w:t>
      </w:r>
      <w:r w:rsidR="00772CEE">
        <w:t xml:space="preserve"> </w:t>
      </w:r>
      <w:r>
        <w:t>a new subparagraph</w:t>
      </w:r>
      <w:r w:rsidR="00C017E0">
        <w:t xml:space="preserve"> </w:t>
      </w:r>
      <w:r w:rsidR="00C3332D">
        <w:t xml:space="preserve">to </w:t>
      </w:r>
      <w:r w:rsidR="00C017E0">
        <w:t>require</w:t>
      </w:r>
      <w:r w:rsidR="005D005A">
        <w:t xml:space="preserve"> an </w:t>
      </w:r>
      <w:r w:rsidR="00AB5ADC">
        <w:t xml:space="preserve">auditor </w:t>
      </w:r>
      <w:r w:rsidR="004B724D">
        <w:t xml:space="preserve">of a licensee </w:t>
      </w:r>
      <w:r w:rsidR="00AB5ADC">
        <w:t xml:space="preserve">to lodge a written report with ASIC in a prescribed form </w:t>
      </w:r>
      <w:r w:rsidR="00562424">
        <w:t xml:space="preserve">(and provide </w:t>
      </w:r>
      <w:r w:rsidR="000E3520">
        <w:t>a copy</w:t>
      </w:r>
      <w:r w:rsidR="00562424">
        <w:t xml:space="preserve"> to </w:t>
      </w:r>
      <w:r w:rsidR="000E3520">
        <w:t>th</w:t>
      </w:r>
      <w:r w:rsidR="004B724D">
        <w:t xml:space="preserve">e licensee) </w:t>
      </w:r>
      <w:r w:rsidR="00AB5ADC">
        <w:t>within 7 days</w:t>
      </w:r>
      <w:r w:rsidR="005D005A">
        <w:t xml:space="preserve"> </w:t>
      </w:r>
      <w:r w:rsidR="00E62963">
        <w:t xml:space="preserve">after becoming aware of </w:t>
      </w:r>
      <w:r w:rsidR="00BC6DB3">
        <w:t xml:space="preserve">a contravention of a provision </w:t>
      </w:r>
      <w:r w:rsidR="00755D96">
        <w:t>of new Division 2A (or a provision of regulations made for the purposes of such a provision)</w:t>
      </w:r>
      <w:r w:rsidR="00392656">
        <w:t xml:space="preserve">. The written report must </w:t>
      </w:r>
      <w:r w:rsidR="00ED44A9">
        <w:t>relate to</w:t>
      </w:r>
      <w:r w:rsidR="00624127">
        <w:t xml:space="preserve"> </w:t>
      </w:r>
      <w:r w:rsidR="00744D31">
        <w:t xml:space="preserve">the </w:t>
      </w:r>
      <w:r w:rsidR="000F55D6">
        <w:t>contravention</w:t>
      </w:r>
      <w:r w:rsidR="00744D31">
        <w:t>.</w:t>
      </w:r>
      <w:r w:rsidR="00156B17">
        <w:br/>
      </w:r>
      <w:r w:rsidR="000F55D6" w:rsidRPr="00156B17">
        <w:rPr>
          <w:b/>
          <w:i/>
        </w:rPr>
        <w:t xml:space="preserve">[Schedule 1, item </w:t>
      </w:r>
      <w:r w:rsidR="00C3332D" w:rsidRPr="00156B17">
        <w:rPr>
          <w:b/>
          <w:i/>
        </w:rPr>
        <w:t>47</w:t>
      </w:r>
      <w:r w:rsidR="000F55D6" w:rsidRPr="00156B17">
        <w:rPr>
          <w:b/>
          <w:i/>
        </w:rPr>
        <w:t xml:space="preserve">, </w:t>
      </w:r>
      <w:r w:rsidR="003657BF" w:rsidRPr="00156B17">
        <w:rPr>
          <w:b/>
          <w:i/>
        </w:rPr>
        <w:t>subparagraph 990K(2)(</w:t>
      </w:r>
      <w:proofErr w:type="gramStart"/>
      <w:r w:rsidR="003657BF" w:rsidRPr="00156B17">
        <w:rPr>
          <w:b/>
          <w:i/>
        </w:rPr>
        <w:t>b)(</w:t>
      </w:r>
      <w:proofErr w:type="gramEnd"/>
      <w:r w:rsidR="003657BF" w:rsidRPr="00156B17">
        <w:rPr>
          <w:b/>
          <w:i/>
        </w:rPr>
        <w:t>ia</w:t>
      </w:r>
      <w:r w:rsidR="000F55D6" w:rsidRPr="00156B17">
        <w:rPr>
          <w:b/>
          <w:i/>
        </w:rPr>
        <w:t>) of the Corporations Act]</w:t>
      </w:r>
    </w:p>
    <w:p w14:paraId="565D64CC" w14:textId="5621E41B" w:rsidR="00C35B20" w:rsidRPr="00156B17" w:rsidRDefault="00DB5F74" w:rsidP="002F4EBD">
      <w:pPr>
        <w:pStyle w:val="Normalparatextwithnumbers"/>
        <w:numPr>
          <w:ilvl w:val="1"/>
          <w:numId w:val="15"/>
        </w:numPr>
        <w:rPr>
          <w:b/>
          <w:i/>
        </w:rPr>
      </w:pPr>
      <w:r>
        <w:t xml:space="preserve">The Bill </w:t>
      </w:r>
      <w:r w:rsidR="00070728">
        <w:t>insert</w:t>
      </w:r>
      <w:r w:rsidR="00762E88">
        <w:t>s</w:t>
      </w:r>
      <w:r w:rsidR="00070728">
        <w:t xml:space="preserve"> references to </w:t>
      </w:r>
      <w:r w:rsidR="00AF3A86">
        <w:t>new subsection 983</w:t>
      </w:r>
      <w:proofErr w:type="gramStart"/>
      <w:r w:rsidR="00AF3A86">
        <w:t>HE(</w:t>
      </w:r>
      <w:proofErr w:type="gramEnd"/>
      <w:r w:rsidR="00AF3A86">
        <w:t>1) in paragraphs 993B(1)(a) and (3)(a) of the Corporations Act.</w:t>
      </w:r>
      <w:r w:rsidR="00AA63C2">
        <w:t xml:space="preserve"> </w:t>
      </w:r>
      <w:r w:rsidR="0063204A">
        <w:t xml:space="preserve">This </w:t>
      </w:r>
      <w:r w:rsidR="00762E88">
        <w:t>amendment</w:t>
      </w:r>
      <w:r w:rsidR="0063204A">
        <w:t xml:space="preserve"> create</w:t>
      </w:r>
      <w:r w:rsidR="00762E88">
        <w:t>s</w:t>
      </w:r>
      <w:r w:rsidR="0063204A">
        <w:t xml:space="preserve"> </w:t>
      </w:r>
      <w:r w:rsidR="008B5371">
        <w:t xml:space="preserve">strict liability and ordinary offences for </w:t>
      </w:r>
      <w:r w:rsidR="00F1791C">
        <w:t xml:space="preserve">the failure of </w:t>
      </w:r>
      <w:r w:rsidR="008B5371">
        <w:t>a financial services license</w:t>
      </w:r>
      <w:r w:rsidR="00F1791C">
        <w:t xml:space="preserve">e (or their authorised representative) </w:t>
      </w:r>
      <w:r w:rsidR="00040CD5">
        <w:t xml:space="preserve">to pay </w:t>
      </w:r>
      <w:r w:rsidR="00F0229D">
        <w:t>relevant PS money into an account in accordance with new subsection 983</w:t>
      </w:r>
      <w:proofErr w:type="gramStart"/>
      <w:r w:rsidR="00F0229D">
        <w:t>HE(</w:t>
      </w:r>
      <w:proofErr w:type="gramEnd"/>
      <w:r w:rsidR="00F0229D">
        <w:t>1)</w:t>
      </w:r>
      <w:r w:rsidR="00294069">
        <w:t>.</w:t>
      </w:r>
      <w:r w:rsidR="00156B17">
        <w:br/>
      </w:r>
      <w:r w:rsidR="00C35B20" w:rsidRPr="00156B17">
        <w:rPr>
          <w:b/>
          <w:i/>
        </w:rPr>
        <w:t xml:space="preserve">[Schedule 1, item </w:t>
      </w:r>
      <w:r w:rsidR="00C9700D" w:rsidRPr="00156B17">
        <w:rPr>
          <w:b/>
          <w:i/>
        </w:rPr>
        <w:t>48</w:t>
      </w:r>
      <w:r w:rsidR="00C35B20" w:rsidRPr="00156B17">
        <w:rPr>
          <w:b/>
          <w:i/>
        </w:rPr>
        <w:t>, paragraphs 993B(1)(a) and (3)(a) of the Corporations Act]</w:t>
      </w:r>
    </w:p>
    <w:p w14:paraId="40B054ED" w14:textId="021E6A51" w:rsidR="00603AB2" w:rsidRDefault="00AE747D" w:rsidP="002F4EBD">
      <w:pPr>
        <w:pStyle w:val="Normalparatextwithnumbers"/>
        <w:numPr>
          <w:ilvl w:val="1"/>
          <w:numId w:val="15"/>
        </w:numPr>
      </w:pPr>
      <w:r>
        <w:t>The Bill insert</w:t>
      </w:r>
      <w:r w:rsidR="00762E88">
        <w:t>s</w:t>
      </w:r>
      <w:r w:rsidR="006914C9">
        <w:t xml:space="preserve"> reference</w:t>
      </w:r>
      <w:r w:rsidR="009A0C7C">
        <w:t>s</w:t>
      </w:r>
      <w:r w:rsidR="006914C9">
        <w:t xml:space="preserve"> to new </w:t>
      </w:r>
      <w:r w:rsidR="00E03484">
        <w:t>paragraph</w:t>
      </w:r>
      <w:r w:rsidR="006914C9">
        <w:t xml:space="preserve"> 983HE(2)(b)</w:t>
      </w:r>
      <w:r w:rsidR="00CB290C">
        <w:t xml:space="preserve"> in subsection 993</w:t>
      </w:r>
      <w:proofErr w:type="gramStart"/>
      <w:r w:rsidR="00CB290C">
        <w:t>C(</w:t>
      </w:r>
      <w:proofErr w:type="gramEnd"/>
      <w:r w:rsidR="00CB290C">
        <w:t>1)</w:t>
      </w:r>
      <w:r w:rsidR="00391815">
        <w:t xml:space="preserve"> </w:t>
      </w:r>
      <w:r w:rsidR="00115D2B">
        <w:t xml:space="preserve">and paragraph 993C(3)(a) </w:t>
      </w:r>
      <w:r w:rsidR="00391815">
        <w:t xml:space="preserve">of the Corporations Act. This </w:t>
      </w:r>
      <w:r w:rsidR="00762E88">
        <w:t>amendment</w:t>
      </w:r>
      <w:r w:rsidR="00391815">
        <w:t xml:space="preserve"> create</w:t>
      </w:r>
      <w:r w:rsidR="00762E88">
        <w:t>s</w:t>
      </w:r>
      <w:r w:rsidR="00115D2B">
        <w:t xml:space="preserve"> strict liability and ordinary offences for </w:t>
      </w:r>
      <w:r w:rsidR="00150F05">
        <w:t xml:space="preserve">the contravention, by </w:t>
      </w:r>
      <w:r w:rsidR="00115D2B">
        <w:t>a financial services license</w:t>
      </w:r>
      <w:r w:rsidR="00150F05">
        <w:t>e or their authorised representative,</w:t>
      </w:r>
      <w:r w:rsidR="00E35D8F">
        <w:t xml:space="preserve"> of </w:t>
      </w:r>
      <w:r w:rsidR="00E03484">
        <w:t>a requirement in regulations made for the purposes of new paragraph 983HE(2)(b).</w:t>
      </w:r>
      <w:r w:rsidR="007442E3">
        <w:t xml:space="preserve"> </w:t>
      </w:r>
      <w:r w:rsidR="009F2FBD">
        <w:t xml:space="preserve">Notes clarify </w:t>
      </w:r>
      <w:r w:rsidR="009C1B10">
        <w:t>that requirements made for new paragraph 983HE(2)(b) could include those mentioned in new subsection 983</w:t>
      </w:r>
      <w:proofErr w:type="gramStart"/>
      <w:r w:rsidR="009C1B10">
        <w:t>HF(</w:t>
      </w:r>
      <w:proofErr w:type="gramEnd"/>
      <w:r w:rsidR="009C1B10">
        <w:t>1).</w:t>
      </w:r>
      <w:r w:rsidR="00480F45">
        <w:br/>
      </w:r>
      <w:r w:rsidR="00603AB2" w:rsidRPr="00480F45">
        <w:rPr>
          <w:b/>
          <w:i/>
        </w:rPr>
        <w:t xml:space="preserve">[Schedule 1, items </w:t>
      </w:r>
      <w:r w:rsidR="009C1B10" w:rsidRPr="00480F45">
        <w:rPr>
          <w:b/>
          <w:i/>
        </w:rPr>
        <w:t>49 to 52</w:t>
      </w:r>
      <w:r w:rsidR="00603AB2" w:rsidRPr="00480F45">
        <w:rPr>
          <w:b/>
          <w:i/>
        </w:rPr>
        <w:t>, subsection</w:t>
      </w:r>
      <w:r w:rsidR="009C1B10" w:rsidRPr="00480F45">
        <w:rPr>
          <w:b/>
          <w:i/>
        </w:rPr>
        <w:t>s</w:t>
      </w:r>
      <w:r w:rsidR="00603AB2" w:rsidRPr="00480F45">
        <w:rPr>
          <w:b/>
          <w:i/>
        </w:rPr>
        <w:t xml:space="preserve"> 993C</w:t>
      </w:r>
      <w:r w:rsidR="00E56CF0" w:rsidRPr="00480F45">
        <w:rPr>
          <w:b/>
          <w:i/>
        </w:rPr>
        <w:t xml:space="preserve">(1) and </w:t>
      </w:r>
      <w:r w:rsidR="009C1B10" w:rsidRPr="00480F45">
        <w:rPr>
          <w:b/>
          <w:i/>
        </w:rPr>
        <w:t>(3)</w:t>
      </w:r>
      <w:r w:rsidR="00603AB2" w:rsidRPr="00480F45">
        <w:rPr>
          <w:b/>
          <w:i/>
        </w:rPr>
        <w:t xml:space="preserve"> of the Corporations Act]</w:t>
      </w:r>
    </w:p>
    <w:p w14:paraId="7575C38C" w14:textId="176769BA" w:rsidR="00731A5A" w:rsidRPr="00480F45" w:rsidRDefault="004554F0" w:rsidP="002F4EBD">
      <w:pPr>
        <w:pStyle w:val="Normalparatextwithnumbers"/>
        <w:numPr>
          <w:ilvl w:val="1"/>
          <w:numId w:val="15"/>
        </w:numPr>
        <w:rPr>
          <w:b/>
          <w:i/>
        </w:rPr>
      </w:pPr>
      <w:r>
        <w:t xml:space="preserve">The Bill </w:t>
      </w:r>
      <w:r w:rsidR="00C9543B">
        <w:t>insert</w:t>
      </w:r>
      <w:r w:rsidR="00762E88">
        <w:t>s</w:t>
      </w:r>
      <w:r w:rsidR="00C9543B">
        <w:t xml:space="preserve"> new </w:t>
      </w:r>
      <w:r w:rsidR="001E429E">
        <w:t>subparagraph 1013D(1)(ja)</w:t>
      </w:r>
      <w:r w:rsidR="00C92145">
        <w:t xml:space="preserve"> which</w:t>
      </w:r>
      <w:r w:rsidR="00ED0726">
        <w:t xml:space="preserve"> </w:t>
      </w:r>
      <w:r w:rsidR="00120572">
        <w:t>require</w:t>
      </w:r>
      <w:r w:rsidR="00762E88">
        <w:t>s</w:t>
      </w:r>
      <w:r w:rsidR="00120572">
        <w:t xml:space="preserve"> </w:t>
      </w:r>
      <w:r w:rsidR="00762E88">
        <w:t>p</w:t>
      </w:r>
      <w:r w:rsidR="00120572">
        <w:t xml:space="preserve">roduct </w:t>
      </w:r>
      <w:r w:rsidR="00762E88">
        <w:t>d</w:t>
      </w:r>
      <w:r w:rsidR="00120572">
        <w:t xml:space="preserve">isclosure </w:t>
      </w:r>
      <w:r w:rsidR="00762E88">
        <w:t>s</w:t>
      </w:r>
      <w:r w:rsidR="00120572">
        <w:t xml:space="preserve">tatements </w:t>
      </w:r>
      <w:r w:rsidR="003A0527">
        <w:t xml:space="preserve">to include a statement that </w:t>
      </w:r>
      <w:r w:rsidR="00BB2BBD">
        <w:t xml:space="preserve">the </w:t>
      </w:r>
      <w:r w:rsidR="00821C6C">
        <w:t>SVF</w:t>
      </w:r>
      <w:r w:rsidR="00BB2BBD">
        <w:t xml:space="preserve"> a retail </w:t>
      </w:r>
      <w:r w:rsidR="00BB6B4B">
        <w:t xml:space="preserve">client may </w:t>
      </w:r>
      <w:r w:rsidR="00320C1E">
        <w:t>wish to acquire is not protected under the financial claims scheme provided for by Division 2AA of Part II of the Banking Act.</w:t>
      </w:r>
      <w:r w:rsidR="00480F45">
        <w:br/>
      </w:r>
      <w:r w:rsidR="00731A5A" w:rsidRPr="00480F45">
        <w:rPr>
          <w:b/>
          <w:i/>
        </w:rPr>
        <w:t xml:space="preserve">[Schedule 1, item </w:t>
      </w:r>
      <w:r w:rsidR="00772CEE" w:rsidRPr="00480F45">
        <w:rPr>
          <w:b/>
          <w:i/>
        </w:rPr>
        <w:t>53</w:t>
      </w:r>
      <w:r w:rsidR="00731A5A" w:rsidRPr="00480F45">
        <w:rPr>
          <w:b/>
          <w:i/>
        </w:rPr>
        <w:t xml:space="preserve">, </w:t>
      </w:r>
      <w:r w:rsidR="00D25627" w:rsidRPr="00480F45">
        <w:rPr>
          <w:b/>
          <w:i/>
        </w:rPr>
        <w:t>paragraph 1013D(1)(ja)</w:t>
      </w:r>
      <w:r w:rsidR="00731A5A" w:rsidRPr="00480F45">
        <w:rPr>
          <w:b/>
          <w:i/>
        </w:rPr>
        <w:t xml:space="preserve"> of the Corporations Act]</w:t>
      </w:r>
    </w:p>
    <w:p w14:paraId="2AC708B0" w14:textId="28CBCD27" w:rsidR="00797451" w:rsidRPr="00480F45" w:rsidRDefault="00102345" w:rsidP="002F4EBD">
      <w:pPr>
        <w:pStyle w:val="Normalparatextwithnumbers"/>
        <w:numPr>
          <w:ilvl w:val="1"/>
          <w:numId w:val="15"/>
        </w:numPr>
        <w:rPr>
          <w:b/>
          <w:i/>
        </w:rPr>
      </w:pPr>
      <w:r>
        <w:t xml:space="preserve">The Bill </w:t>
      </w:r>
      <w:r w:rsidR="00950113">
        <w:t>update</w:t>
      </w:r>
      <w:r w:rsidR="00762E88">
        <w:t>s</w:t>
      </w:r>
      <w:r w:rsidR="00950113">
        <w:t xml:space="preserve"> </w:t>
      </w:r>
      <w:r w:rsidR="001620C6">
        <w:t>sub</w:t>
      </w:r>
      <w:r>
        <w:t xml:space="preserve">section 1017E(1A) </w:t>
      </w:r>
      <w:r w:rsidR="00950113">
        <w:t xml:space="preserve">with </w:t>
      </w:r>
      <w:r w:rsidR="00560F0D">
        <w:t xml:space="preserve">new content </w:t>
      </w:r>
      <w:r w:rsidR="00036EA8">
        <w:t>that</w:t>
      </w:r>
      <w:r w:rsidR="003B1933">
        <w:t xml:space="preserve"> exclude</w:t>
      </w:r>
      <w:r w:rsidR="00762E88">
        <w:t>s</w:t>
      </w:r>
      <w:r w:rsidR="00BB762B">
        <w:t xml:space="preserve"> relevant PS money of the ‘product provider’ (within the meaning of subsection 1017</w:t>
      </w:r>
      <w:proofErr w:type="gramStart"/>
      <w:r w:rsidR="00BB762B">
        <w:t>E(</w:t>
      </w:r>
      <w:proofErr w:type="gramEnd"/>
      <w:r w:rsidR="00BB762B">
        <w:t>1)) from</w:t>
      </w:r>
      <w:r w:rsidR="003B1933">
        <w:t xml:space="preserve"> </w:t>
      </w:r>
      <w:r w:rsidR="000A4A9F">
        <w:t>the application of section</w:t>
      </w:r>
      <w:r w:rsidR="00014F3A">
        <w:t xml:space="preserve"> 1017E</w:t>
      </w:r>
      <w:r w:rsidR="002756C6">
        <w:t>.</w:t>
      </w:r>
      <w:r w:rsidR="00480F45">
        <w:br/>
      </w:r>
      <w:r w:rsidR="00797451" w:rsidRPr="00480F45">
        <w:rPr>
          <w:b/>
          <w:i/>
        </w:rPr>
        <w:t xml:space="preserve">[Schedule 1, item </w:t>
      </w:r>
      <w:r w:rsidR="00950113" w:rsidRPr="00480F45">
        <w:rPr>
          <w:b/>
          <w:i/>
        </w:rPr>
        <w:t>54</w:t>
      </w:r>
      <w:r w:rsidR="00797451" w:rsidRPr="00480F45">
        <w:rPr>
          <w:b/>
          <w:i/>
        </w:rPr>
        <w:t>, paragraph 1017E(1A) of the Corporations Act]</w:t>
      </w:r>
    </w:p>
    <w:p w14:paraId="43636CA6" w14:textId="338DABCF" w:rsidR="00830820" w:rsidRPr="00480F45" w:rsidRDefault="00053ED0" w:rsidP="002F4EBD">
      <w:pPr>
        <w:pStyle w:val="Normalparatextwithnumbers"/>
        <w:numPr>
          <w:ilvl w:val="1"/>
          <w:numId w:val="15"/>
        </w:numPr>
        <w:rPr>
          <w:b/>
          <w:i/>
        </w:rPr>
      </w:pPr>
      <w:r>
        <w:t xml:space="preserve">The Bill </w:t>
      </w:r>
      <w:r w:rsidR="00FA3D2E">
        <w:t>inserts</w:t>
      </w:r>
      <w:r w:rsidR="00B02F57">
        <w:t xml:space="preserve"> </w:t>
      </w:r>
      <w:r w:rsidR="00AC788A">
        <w:t xml:space="preserve">new paragraph </w:t>
      </w:r>
      <w:r w:rsidR="00DA02D8">
        <w:t xml:space="preserve">1317C(gdla) </w:t>
      </w:r>
      <w:r w:rsidR="006002E3">
        <w:t xml:space="preserve">which </w:t>
      </w:r>
      <w:r w:rsidR="006549B5">
        <w:t>means</w:t>
      </w:r>
      <w:r w:rsidR="008747C9">
        <w:t xml:space="preserve"> that determinations </w:t>
      </w:r>
      <w:r w:rsidR="00830820">
        <w:t xml:space="preserve">by ASIC </w:t>
      </w:r>
      <w:r w:rsidR="00E9108E">
        <w:t xml:space="preserve">under paragraphs 983HM(1)(a) or (b) of the Corporations Act </w:t>
      </w:r>
      <w:r w:rsidR="008747C9">
        <w:t xml:space="preserve">will not be </w:t>
      </w:r>
      <w:r w:rsidR="00610841">
        <w:t xml:space="preserve">reviewable by the Administrative </w:t>
      </w:r>
      <w:r w:rsidR="000E11FD">
        <w:t>Review</w:t>
      </w:r>
      <w:r w:rsidR="00610841">
        <w:t xml:space="preserve"> Tribunal.</w:t>
      </w:r>
      <w:r w:rsidR="00480F45">
        <w:br/>
      </w:r>
      <w:r w:rsidR="00830820" w:rsidRPr="00480F45">
        <w:rPr>
          <w:b/>
          <w:i/>
        </w:rPr>
        <w:t xml:space="preserve">[Schedule 1, item </w:t>
      </w:r>
      <w:r w:rsidR="00C0372F" w:rsidRPr="00480F45">
        <w:rPr>
          <w:b/>
          <w:i/>
        </w:rPr>
        <w:t>55</w:t>
      </w:r>
      <w:r w:rsidR="00830820" w:rsidRPr="00480F45">
        <w:rPr>
          <w:b/>
          <w:i/>
        </w:rPr>
        <w:t xml:space="preserve">, paragraph </w:t>
      </w:r>
      <w:r w:rsidR="00954B70" w:rsidRPr="00480F45">
        <w:rPr>
          <w:b/>
          <w:i/>
        </w:rPr>
        <w:t>1317C(</w:t>
      </w:r>
      <w:r w:rsidR="00C714AE" w:rsidRPr="00480F45">
        <w:rPr>
          <w:b/>
          <w:i/>
        </w:rPr>
        <w:t>gdla)</w:t>
      </w:r>
      <w:r w:rsidR="00830820" w:rsidRPr="00480F45">
        <w:rPr>
          <w:b/>
          <w:i/>
        </w:rPr>
        <w:t xml:space="preserve"> of the Corporations Act]</w:t>
      </w:r>
    </w:p>
    <w:p w14:paraId="2590C641" w14:textId="228CF128" w:rsidR="008A1A8D" w:rsidRDefault="008A1A8D" w:rsidP="008A1A8D">
      <w:pPr>
        <w:pStyle w:val="Heading3"/>
        <w:rPr>
          <w:rFonts w:hint="eastAsia"/>
        </w:rPr>
      </w:pPr>
      <w:bookmarkStart w:id="92" w:name="_Toc220591885"/>
      <w:bookmarkStart w:id="93" w:name="_Toc221191495"/>
      <w:bookmarkStart w:id="94" w:name="_Toc221282071"/>
      <w:bookmarkStart w:id="95" w:name="_Toc221726422"/>
      <w:bookmarkStart w:id="96" w:name="_Toc223428955"/>
      <w:r>
        <w:lastRenderedPageBreak/>
        <w:t xml:space="preserve">Unclaimed </w:t>
      </w:r>
      <w:r w:rsidR="0058162E">
        <w:t>m</w:t>
      </w:r>
      <w:r>
        <w:t>oney</w:t>
      </w:r>
      <w:bookmarkEnd w:id="92"/>
      <w:r w:rsidR="000C07B7">
        <w:t xml:space="preserve"> in SVFs</w:t>
      </w:r>
      <w:bookmarkEnd w:id="93"/>
      <w:bookmarkEnd w:id="94"/>
      <w:bookmarkEnd w:id="95"/>
      <w:bookmarkEnd w:id="96"/>
    </w:p>
    <w:p w14:paraId="59C94266" w14:textId="40200303" w:rsidR="0009437E" w:rsidRDefault="001C0091" w:rsidP="002F4EBD">
      <w:pPr>
        <w:pStyle w:val="Normalparatextwithnumbers"/>
        <w:numPr>
          <w:ilvl w:val="1"/>
          <w:numId w:val="15"/>
        </w:numPr>
      </w:pPr>
      <w:r>
        <w:t>Schedule</w:t>
      </w:r>
      <w:r w:rsidDel="000C7DD5">
        <w:t xml:space="preserve"> </w:t>
      </w:r>
      <w:r w:rsidR="000C7DD5">
        <w:t xml:space="preserve">1 </w:t>
      </w:r>
      <w:r>
        <w:t>to the Bill</w:t>
      </w:r>
      <w:r w:rsidR="008B2BE4">
        <w:t xml:space="preserve"> </w:t>
      </w:r>
      <w:r w:rsidR="009F491D">
        <w:t xml:space="preserve">introduces Part 9.8 of the Corporations Act, which </w:t>
      </w:r>
      <w:r w:rsidR="0009437E" w:rsidRPr="2671B460">
        <w:t>establish</w:t>
      </w:r>
      <w:r>
        <w:t>es</w:t>
      </w:r>
      <w:r w:rsidR="0009437E" w:rsidRPr="2671B460">
        <w:t xml:space="preserve"> a process for managing money in </w:t>
      </w:r>
      <w:r w:rsidR="007011AB">
        <w:t xml:space="preserve">SVFs issued by </w:t>
      </w:r>
      <w:r w:rsidR="00BA46D7">
        <w:t>m</w:t>
      </w:r>
      <w:r w:rsidR="007011AB">
        <w:t>ajor SVF</w:t>
      </w:r>
      <w:r w:rsidR="000D383E">
        <w:t xml:space="preserve"> provider</w:t>
      </w:r>
      <w:r w:rsidR="007011AB">
        <w:t>s</w:t>
      </w:r>
      <w:r w:rsidR="0009437E" w:rsidRPr="2671B460">
        <w:t xml:space="preserve"> that ha</w:t>
      </w:r>
      <w:r w:rsidR="007011AB">
        <w:t>ve</w:t>
      </w:r>
      <w:r w:rsidR="0009437E" w:rsidRPr="2671B460">
        <w:t xml:space="preserve"> become inactive or dormant over an extended </w:t>
      </w:r>
      <w:proofErr w:type="gramStart"/>
      <w:r w:rsidR="0009437E" w:rsidRPr="2671B460">
        <w:t>period</w:t>
      </w:r>
      <w:r w:rsidR="0009437E">
        <w:t xml:space="preserve"> of time</w:t>
      </w:r>
      <w:proofErr w:type="gramEnd"/>
      <w:r w:rsidR="0009437E" w:rsidRPr="2671B460">
        <w:t xml:space="preserve">. </w:t>
      </w:r>
      <w:r w:rsidR="0009437E">
        <w:t xml:space="preserve"> </w:t>
      </w:r>
    </w:p>
    <w:p w14:paraId="19052D61" w14:textId="6A9945BA" w:rsidR="0009437E" w:rsidRPr="003F6E1D" w:rsidRDefault="0009437E" w:rsidP="002F4EBD">
      <w:pPr>
        <w:pStyle w:val="Normalparatextwithnumbers"/>
        <w:numPr>
          <w:ilvl w:val="1"/>
          <w:numId w:val="15"/>
        </w:numPr>
      </w:pPr>
      <w:r>
        <w:t xml:space="preserve">The </w:t>
      </w:r>
      <w:r w:rsidR="00B16FCD">
        <w:t xml:space="preserve">new </w:t>
      </w:r>
      <w:r>
        <w:t>framework</w:t>
      </w:r>
      <w:r w:rsidR="00B16FCD">
        <w:t xml:space="preserve"> for managing this unclaimed money</w:t>
      </w:r>
      <w:r>
        <w:t xml:space="preserve"> </w:t>
      </w:r>
      <w:r w:rsidRPr="00EA1E6C">
        <w:t>address</w:t>
      </w:r>
      <w:r w:rsidR="00B16FCD">
        <w:t>es</w:t>
      </w:r>
      <w:r w:rsidRPr="00EA1E6C">
        <w:t xml:space="preserve"> three core functions:</w:t>
      </w:r>
    </w:p>
    <w:p w14:paraId="76AAB269" w14:textId="0F8EA58A" w:rsidR="0009437E" w:rsidRPr="00320166" w:rsidRDefault="0009437E" w:rsidP="00DD1B88">
      <w:pPr>
        <w:pStyle w:val="Dotpoint1"/>
      </w:pPr>
      <w:bookmarkStart w:id="97" w:name="_Hlk207626563"/>
      <w:r>
        <w:t>Setting</w:t>
      </w:r>
      <w:r w:rsidRPr="00320166">
        <w:t xml:space="preserve"> out criteria for determining when funds in a </w:t>
      </w:r>
      <w:r w:rsidR="00BA46D7">
        <w:t>m</w:t>
      </w:r>
      <w:r w:rsidRPr="00320166">
        <w:t xml:space="preserve">ajor SVF account are considered unclaimed, based on inactivity over a defined </w:t>
      </w:r>
      <w:proofErr w:type="gramStart"/>
      <w:r w:rsidRPr="00320166">
        <w:t>period</w:t>
      </w:r>
      <w:r w:rsidR="00B16FCD">
        <w:t>;</w:t>
      </w:r>
      <w:proofErr w:type="gramEnd"/>
    </w:p>
    <w:bookmarkEnd w:id="97"/>
    <w:p w14:paraId="0D8B4DA0" w14:textId="608F0345" w:rsidR="0009437E" w:rsidRPr="00320166" w:rsidRDefault="0009437E" w:rsidP="00DD1B88">
      <w:pPr>
        <w:pStyle w:val="Dotpoint1"/>
      </w:pPr>
      <w:r>
        <w:t>Providing</w:t>
      </w:r>
      <w:r w:rsidRPr="00320166">
        <w:t xml:space="preserve"> a legal pathway for </w:t>
      </w:r>
      <w:r w:rsidR="00BA46D7">
        <w:t>m</w:t>
      </w:r>
      <w:r w:rsidRPr="00320166">
        <w:t xml:space="preserve">ajor SVF </w:t>
      </w:r>
      <w:r>
        <w:t>p</w:t>
      </w:r>
      <w:r w:rsidRPr="00320166">
        <w:t>roviders to transfer unclaimed funds to the Commonwealth</w:t>
      </w:r>
      <w:r w:rsidR="00B16FCD">
        <w:t>;</w:t>
      </w:r>
      <w:r w:rsidRPr="00E51349">
        <w:t xml:space="preserve"> and</w:t>
      </w:r>
    </w:p>
    <w:p w14:paraId="7C861451" w14:textId="1FB8C629" w:rsidR="00EA1494" w:rsidRDefault="0009437E" w:rsidP="00DD1B88">
      <w:pPr>
        <w:pStyle w:val="Dotpoint1"/>
      </w:pPr>
      <w:r>
        <w:t>Establishing</w:t>
      </w:r>
      <w:r w:rsidRPr="00320166">
        <w:t xml:space="preserve"> a process through which individuals can identify unclaimed money they are entitled to and have it returned to them, </w:t>
      </w:r>
      <w:r w:rsidRPr="00627D74">
        <w:t>with the process varying</w:t>
      </w:r>
      <w:r>
        <w:t xml:space="preserve"> </w:t>
      </w:r>
      <w:r w:rsidRPr="00320166">
        <w:t>depending on the provider’s operational status.</w:t>
      </w:r>
    </w:p>
    <w:p w14:paraId="34E66DC3" w14:textId="22FD2C75" w:rsidR="00D02838" w:rsidRDefault="00D02838" w:rsidP="00114B96">
      <w:pPr>
        <w:pStyle w:val="Heading4"/>
      </w:pPr>
      <w:r>
        <w:t xml:space="preserve">Key </w:t>
      </w:r>
      <w:r w:rsidR="00033E53">
        <w:t>concept</w:t>
      </w:r>
      <w:r>
        <w:t>s</w:t>
      </w:r>
    </w:p>
    <w:p w14:paraId="61B5DD26" w14:textId="7684BCB4" w:rsidR="00F864E4" w:rsidRDefault="00535597" w:rsidP="002F4EBD">
      <w:pPr>
        <w:pStyle w:val="Normalparatextwithnumbers"/>
        <w:numPr>
          <w:ilvl w:val="1"/>
          <w:numId w:val="15"/>
        </w:numPr>
      </w:pPr>
      <w:r>
        <w:t xml:space="preserve">The following key </w:t>
      </w:r>
      <w:r w:rsidR="00033E53">
        <w:t>concepts</w:t>
      </w:r>
      <w:r>
        <w:t xml:space="preserve"> are defined as part of </w:t>
      </w:r>
      <w:r w:rsidR="008956D9">
        <w:t>the new framework for managing unclaimed money:</w:t>
      </w:r>
    </w:p>
    <w:p w14:paraId="38DD2113" w14:textId="04DDAABA" w:rsidR="00A442C8" w:rsidRDefault="00A442C8" w:rsidP="00DD1B88">
      <w:pPr>
        <w:pStyle w:val="Dotpoint1"/>
      </w:pPr>
      <w:r>
        <w:t xml:space="preserve">Inactive </w:t>
      </w:r>
      <w:r w:rsidR="00821C6C">
        <w:t>SVF</w:t>
      </w:r>
      <w:r>
        <w:t>;</w:t>
      </w:r>
      <w:r w:rsidR="0018073D">
        <w:t xml:space="preserve"> and</w:t>
      </w:r>
    </w:p>
    <w:p w14:paraId="53ABC76D" w14:textId="0F2A9BE5" w:rsidR="005A0ED0" w:rsidRDefault="005A0ED0" w:rsidP="00DD1B88">
      <w:pPr>
        <w:pStyle w:val="Dotpoint1"/>
      </w:pPr>
      <w:r>
        <w:t>Unclaimed SVF money</w:t>
      </w:r>
      <w:r w:rsidR="0018073D">
        <w:t>.</w:t>
      </w:r>
    </w:p>
    <w:p w14:paraId="2B872CD8" w14:textId="41BBB71D" w:rsidR="006D7224" w:rsidRDefault="00114B96" w:rsidP="005A0ED0">
      <w:pPr>
        <w:pStyle w:val="Heading5"/>
      </w:pPr>
      <w:r>
        <w:t xml:space="preserve">Meaning of inactive </w:t>
      </w:r>
      <w:r w:rsidR="00821C6C">
        <w:t>SVF</w:t>
      </w:r>
    </w:p>
    <w:p w14:paraId="369FE7FB" w14:textId="372BADB2" w:rsidR="0035507A" w:rsidRDefault="002A5A6A" w:rsidP="002F4EBD">
      <w:pPr>
        <w:pStyle w:val="Normalparatextwithnumbers"/>
        <w:numPr>
          <w:ilvl w:val="1"/>
          <w:numId w:val="15"/>
        </w:numPr>
      </w:pPr>
      <w:r>
        <w:t xml:space="preserve">An inactive </w:t>
      </w:r>
      <w:r w:rsidR="009F25DC">
        <w:t>SVF</w:t>
      </w:r>
      <w:r>
        <w:t xml:space="preserve"> </w:t>
      </w:r>
      <w:r w:rsidR="00536E8E">
        <w:t xml:space="preserve">is </w:t>
      </w:r>
      <w:r w:rsidR="00E969C4">
        <w:t xml:space="preserve">an </w:t>
      </w:r>
      <w:r w:rsidR="009C2446">
        <w:t>SVF</w:t>
      </w:r>
      <w:r w:rsidR="0096716E">
        <w:t xml:space="preserve"> </w:t>
      </w:r>
      <w:r w:rsidR="008E2766">
        <w:t xml:space="preserve">that </w:t>
      </w:r>
      <w:r w:rsidR="00BF1B87">
        <w:t>has had no transaction activity by any holder of the facility</w:t>
      </w:r>
      <w:r w:rsidR="00515584">
        <w:t xml:space="preserve"> for </w:t>
      </w:r>
      <w:r w:rsidR="00832706">
        <w:t xml:space="preserve">a </w:t>
      </w:r>
      <w:r w:rsidR="00C60CAB">
        <w:t xml:space="preserve">period of </w:t>
      </w:r>
      <w:r w:rsidR="00515584">
        <w:t>seven years</w:t>
      </w:r>
      <w:r w:rsidR="0096716E">
        <w:t>, unless the regulations</w:t>
      </w:r>
      <w:r w:rsidR="00964B4A">
        <w:t xml:space="preserve"> prescribe a</w:t>
      </w:r>
      <w:r w:rsidR="00BB7D4D">
        <w:t>nother period of time</w:t>
      </w:r>
      <w:r w:rsidR="00C60CAB">
        <w:t>.</w:t>
      </w:r>
      <w:r w:rsidR="00C60CAB">
        <w:br/>
      </w:r>
      <w:r w:rsidR="00C60CAB">
        <w:rPr>
          <w:b/>
          <w:bCs/>
          <w:i/>
          <w:iCs/>
        </w:rPr>
        <w:t>[</w:t>
      </w:r>
      <w:r w:rsidR="00B74997">
        <w:rPr>
          <w:b/>
          <w:bCs/>
          <w:i/>
          <w:iCs/>
        </w:rPr>
        <w:t xml:space="preserve">Schedule </w:t>
      </w:r>
      <w:r w:rsidR="00701C5F">
        <w:rPr>
          <w:b/>
          <w:bCs/>
          <w:i/>
          <w:iCs/>
        </w:rPr>
        <w:t>1</w:t>
      </w:r>
      <w:r w:rsidR="00B74997">
        <w:rPr>
          <w:b/>
          <w:bCs/>
          <w:i/>
          <w:iCs/>
        </w:rPr>
        <w:t>, item</w:t>
      </w:r>
      <w:r w:rsidR="000751D5">
        <w:rPr>
          <w:b/>
          <w:bCs/>
          <w:i/>
          <w:iCs/>
        </w:rPr>
        <w:t>s</w:t>
      </w:r>
      <w:r w:rsidR="00B74997">
        <w:rPr>
          <w:b/>
          <w:bCs/>
          <w:i/>
          <w:iCs/>
        </w:rPr>
        <w:t xml:space="preserve"> </w:t>
      </w:r>
      <w:r w:rsidR="000751D5">
        <w:rPr>
          <w:b/>
          <w:bCs/>
          <w:i/>
          <w:iCs/>
        </w:rPr>
        <w:t>59 and 61</w:t>
      </w:r>
      <w:r w:rsidR="00157F9D">
        <w:rPr>
          <w:b/>
          <w:bCs/>
          <w:i/>
          <w:iCs/>
        </w:rPr>
        <w:t xml:space="preserve">, </w:t>
      </w:r>
      <w:r w:rsidR="000751D5">
        <w:rPr>
          <w:b/>
          <w:bCs/>
          <w:i/>
          <w:iCs/>
        </w:rPr>
        <w:t xml:space="preserve">section 9 and </w:t>
      </w:r>
      <w:r w:rsidR="00157F9D">
        <w:rPr>
          <w:b/>
          <w:bCs/>
          <w:i/>
          <w:iCs/>
        </w:rPr>
        <w:t>subsection 1343</w:t>
      </w:r>
      <w:proofErr w:type="gramStart"/>
      <w:r w:rsidR="00157F9D">
        <w:rPr>
          <w:b/>
          <w:bCs/>
          <w:i/>
          <w:iCs/>
        </w:rPr>
        <w:t>AB(</w:t>
      </w:r>
      <w:proofErr w:type="gramEnd"/>
      <w:r w:rsidR="00157F9D">
        <w:rPr>
          <w:b/>
          <w:bCs/>
          <w:i/>
          <w:iCs/>
        </w:rPr>
        <w:t>1) of the Corporations Act]</w:t>
      </w:r>
    </w:p>
    <w:p w14:paraId="23E2CFFC" w14:textId="0AB8C400" w:rsidR="007D3A53" w:rsidRPr="00D02838" w:rsidRDefault="00115471" w:rsidP="002F4EBD">
      <w:pPr>
        <w:pStyle w:val="Normalparatextwithnumbers"/>
        <w:numPr>
          <w:ilvl w:val="1"/>
          <w:numId w:val="15"/>
        </w:numPr>
      </w:pPr>
      <w:r>
        <w:t>If an SVF has no transaction history</w:t>
      </w:r>
      <w:r w:rsidR="00135366">
        <w:t xml:space="preserve"> by any holder</w:t>
      </w:r>
      <w:r>
        <w:t xml:space="preserve"> and the business operating the SVF </w:t>
      </w:r>
      <w:r w:rsidR="00BA0D88">
        <w:t>is transferred from one entity to another</w:t>
      </w:r>
      <w:r w:rsidR="00DA7701">
        <w:t xml:space="preserve">, </w:t>
      </w:r>
      <w:r w:rsidR="007A7E96">
        <w:t xml:space="preserve">this </w:t>
      </w:r>
      <w:r w:rsidR="00BA647D">
        <w:t xml:space="preserve">period of </w:t>
      </w:r>
      <w:r w:rsidR="000C1A87">
        <w:t xml:space="preserve">inactivity prior to the transfer </w:t>
      </w:r>
      <w:r w:rsidR="001E138D">
        <w:t>applies</w:t>
      </w:r>
      <w:r w:rsidR="00BE0E86">
        <w:t xml:space="preserve"> to</w:t>
      </w:r>
      <w:r w:rsidR="001E138D">
        <w:t xml:space="preserve"> the calculation of the period of inactivity for</w:t>
      </w:r>
      <w:r w:rsidR="00E87886">
        <w:t xml:space="preserve"> </w:t>
      </w:r>
      <w:r w:rsidR="007F72C5">
        <w:t xml:space="preserve">any </w:t>
      </w:r>
      <w:r w:rsidR="00855A70">
        <w:t xml:space="preserve">new </w:t>
      </w:r>
      <w:r w:rsidR="007F72C5">
        <w:t>SVFs</w:t>
      </w:r>
      <w:r w:rsidR="006363FE">
        <w:t xml:space="preserve"> </w:t>
      </w:r>
      <w:r w:rsidR="00135366">
        <w:t>held by</w:t>
      </w:r>
      <w:r w:rsidR="006363FE">
        <w:t xml:space="preserve"> </w:t>
      </w:r>
      <w:r w:rsidR="00135366">
        <w:t>the</w:t>
      </w:r>
      <w:r w:rsidR="006363FE">
        <w:t xml:space="preserve"> holder</w:t>
      </w:r>
      <w:r w:rsidR="00135366">
        <w:t xml:space="preserve"> that were</w:t>
      </w:r>
      <w:r w:rsidR="002B46E2">
        <w:t xml:space="preserve"> issued </w:t>
      </w:r>
      <w:r w:rsidR="00855A70">
        <w:t xml:space="preserve">as a result of the transfer </w:t>
      </w:r>
      <w:r w:rsidR="00135366">
        <w:t>and</w:t>
      </w:r>
      <w:r w:rsidR="007F72C5">
        <w:t xml:space="preserve"> </w:t>
      </w:r>
      <w:r w:rsidR="0059631B">
        <w:t>operate</w:t>
      </w:r>
      <w:r w:rsidR="007F72C5">
        <w:t xml:space="preserve"> </w:t>
      </w:r>
      <w:r w:rsidR="006363FE">
        <w:t>in the same way</w:t>
      </w:r>
      <w:r w:rsidR="0059631B">
        <w:t>, or substantially the same way,</w:t>
      </w:r>
      <w:r w:rsidR="00855A70">
        <w:t xml:space="preserve"> </w:t>
      </w:r>
      <w:r w:rsidR="00A02A54">
        <w:t xml:space="preserve">as the SVF with the </w:t>
      </w:r>
      <w:r w:rsidR="002B46E2">
        <w:t>initial entity</w:t>
      </w:r>
      <w:r w:rsidR="00A02A54">
        <w:t>.</w:t>
      </w:r>
      <w:r w:rsidR="00BE0E86">
        <w:t xml:space="preserve"> </w:t>
      </w:r>
      <w:r w:rsidR="002B46E2">
        <w:br/>
      </w:r>
      <w:r w:rsidR="002B46E2">
        <w:rPr>
          <w:b/>
          <w:bCs/>
          <w:i/>
          <w:iCs/>
        </w:rPr>
        <w:t>[</w:t>
      </w:r>
      <w:r w:rsidR="00AD33DB">
        <w:rPr>
          <w:b/>
          <w:bCs/>
          <w:i/>
          <w:iCs/>
        </w:rPr>
        <w:t xml:space="preserve">Schedule </w:t>
      </w:r>
      <w:r w:rsidR="00701C5F">
        <w:rPr>
          <w:b/>
          <w:bCs/>
          <w:i/>
          <w:iCs/>
        </w:rPr>
        <w:t>1</w:t>
      </w:r>
      <w:r w:rsidR="00AD33DB">
        <w:rPr>
          <w:b/>
          <w:bCs/>
          <w:i/>
          <w:iCs/>
        </w:rPr>
        <w:t xml:space="preserve">, item </w:t>
      </w:r>
      <w:r w:rsidR="00701C5F">
        <w:rPr>
          <w:b/>
          <w:bCs/>
          <w:i/>
          <w:iCs/>
        </w:rPr>
        <w:t>61</w:t>
      </w:r>
      <w:r w:rsidR="00AD33DB">
        <w:rPr>
          <w:b/>
          <w:bCs/>
          <w:i/>
          <w:iCs/>
        </w:rPr>
        <w:t>, subsection 1343</w:t>
      </w:r>
      <w:proofErr w:type="gramStart"/>
      <w:r w:rsidR="00AD33DB">
        <w:rPr>
          <w:b/>
          <w:bCs/>
          <w:i/>
          <w:iCs/>
        </w:rPr>
        <w:t>AB(</w:t>
      </w:r>
      <w:proofErr w:type="gramEnd"/>
      <w:r w:rsidR="00CC7284">
        <w:rPr>
          <w:b/>
          <w:bCs/>
          <w:i/>
          <w:iCs/>
        </w:rPr>
        <w:t>2</w:t>
      </w:r>
      <w:r w:rsidR="00AD33DB">
        <w:rPr>
          <w:b/>
          <w:bCs/>
          <w:i/>
          <w:iCs/>
        </w:rPr>
        <w:t>) of the Corporations Act]</w:t>
      </w:r>
    </w:p>
    <w:p w14:paraId="43D11A20" w14:textId="55A62393" w:rsidR="0075398A" w:rsidRPr="0007516F" w:rsidRDefault="0075398A" w:rsidP="002F4EBD">
      <w:pPr>
        <w:pStyle w:val="Normalparatextwithnumbers"/>
        <w:numPr>
          <w:ilvl w:val="1"/>
          <w:numId w:val="15"/>
        </w:numPr>
      </w:pPr>
      <w:r w:rsidRPr="00205D7D">
        <w:t>Where the SVF is a tokenised SVF</w:t>
      </w:r>
      <w:r w:rsidR="006F325D" w:rsidRPr="00205D7D">
        <w:t xml:space="preserve">, inactivity is determined in the same way (i.e. </w:t>
      </w:r>
      <w:r w:rsidR="009538E7" w:rsidRPr="00205D7D">
        <w:t xml:space="preserve">by reference to transaction activity by a holder of the facility). </w:t>
      </w:r>
    </w:p>
    <w:p w14:paraId="2E58B25D" w14:textId="67C84C49" w:rsidR="00D02838" w:rsidRDefault="005A0ED0" w:rsidP="005A0ED0">
      <w:pPr>
        <w:pStyle w:val="Heading5"/>
      </w:pPr>
      <w:r>
        <w:lastRenderedPageBreak/>
        <w:t>Meaning of unclaimed SVF money</w:t>
      </w:r>
    </w:p>
    <w:p w14:paraId="402F84EE" w14:textId="2FAC8DD8" w:rsidR="007D35B5" w:rsidRPr="00FA40AA" w:rsidRDefault="00357B3A" w:rsidP="00111122">
      <w:pPr>
        <w:pStyle w:val="Normalparatextwithnumbers"/>
        <w:numPr>
          <w:ilvl w:val="1"/>
          <w:numId w:val="15"/>
        </w:numPr>
        <w:tabs>
          <w:tab w:val="num" w:pos="1560"/>
        </w:tabs>
      </w:pPr>
      <w:r>
        <w:t xml:space="preserve">Unclaimed SVF money refers to </w:t>
      </w:r>
      <w:r w:rsidR="00826885">
        <w:t xml:space="preserve">the total amount of money that is standing to </w:t>
      </w:r>
      <w:r w:rsidR="00DC7A7D">
        <w:t xml:space="preserve">the </w:t>
      </w:r>
      <w:r w:rsidR="00F06D0B">
        <w:t xml:space="preserve">credit of an inactive </w:t>
      </w:r>
      <w:r w:rsidR="00E169B2">
        <w:t>SVF</w:t>
      </w:r>
      <w:r w:rsidR="004B59DB">
        <w:t xml:space="preserve"> at </w:t>
      </w:r>
      <w:r w:rsidR="00E01AEB">
        <w:t xml:space="preserve">a </w:t>
      </w:r>
      <w:r w:rsidR="004B59DB">
        <w:t>particular point in time.</w:t>
      </w:r>
      <w:r w:rsidR="00E169B2">
        <w:t xml:space="preserve"> The money standing to the credit of the inactive</w:t>
      </w:r>
      <w:r w:rsidR="00AC3189">
        <w:t xml:space="preserve"> </w:t>
      </w:r>
      <w:r w:rsidR="009F10F0">
        <w:t>S</w:t>
      </w:r>
      <w:r w:rsidR="00E169B2">
        <w:t>VF</w:t>
      </w:r>
      <w:r w:rsidR="00AC3189">
        <w:t xml:space="preserve"> is only unclaimed SVF money if </w:t>
      </w:r>
      <w:r w:rsidR="00F03E4A">
        <w:t xml:space="preserve">the amount of money is greater </w:t>
      </w:r>
      <w:r w:rsidR="004470C9">
        <w:t xml:space="preserve">than </w:t>
      </w:r>
      <w:r w:rsidR="00F03E4A">
        <w:t>$0</w:t>
      </w:r>
      <w:r w:rsidR="00731405">
        <w:t xml:space="preserve">, </w:t>
      </w:r>
      <w:r w:rsidR="001C196D">
        <w:t>or greater than an alternative amount prescribed via regulations</w:t>
      </w:r>
      <w:r w:rsidR="00D1329E">
        <w:t>.</w:t>
      </w:r>
      <w:r w:rsidR="00B8649E">
        <w:br/>
      </w:r>
      <w:r w:rsidR="00B8649E">
        <w:rPr>
          <w:b/>
          <w:bCs/>
          <w:i/>
          <w:iCs/>
        </w:rPr>
        <w:t>[</w:t>
      </w:r>
      <w:r w:rsidR="00A76629">
        <w:rPr>
          <w:b/>
          <w:bCs/>
          <w:i/>
          <w:iCs/>
        </w:rPr>
        <w:t>Sched</w:t>
      </w:r>
      <w:r w:rsidR="00513BA1">
        <w:rPr>
          <w:b/>
          <w:bCs/>
          <w:i/>
          <w:iCs/>
        </w:rPr>
        <w:t>u</w:t>
      </w:r>
      <w:r w:rsidR="00C25EB1">
        <w:rPr>
          <w:b/>
          <w:bCs/>
          <w:i/>
          <w:iCs/>
        </w:rPr>
        <w:t>le</w:t>
      </w:r>
      <w:r w:rsidR="00577506">
        <w:rPr>
          <w:b/>
          <w:bCs/>
          <w:i/>
          <w:iCs/>
        </w:rPr>
        <w:t xml:space="preserve"> </w:t>
      </w:r>
      <w:r w:rsidR="00326959">
        <w:rPr>
          <w:b/>
          <w:bCs/>
          <w:i/>
          <w:iCs/>
        </w:rPr>
        <w:t>1</w:t>
      </w:r>
      <w:r w:rsidR="00577506">
        <w:rPr>
          <w:b/>
          <w:bCs/>
          <w:i/>
          <w:iCs/>
        </w:rPr>
        <w:t xml:space="preserve">, item </w:t>
      </w:r>
      <w:r w:rsidR="00326959">
        <w:rPr>
          <w:b/>
          <w:bCs/>
          <w:i/>
          <w:iCs/>
        </w:rPr>
        <w:t>59</w:t>
      </w:r>
      <w:r w:rsidR="001C103C">
        <w:rPr>
          <w:b/>
          <w:bCs/>
          <w:i/>
          <w:iCs/>
        </w:rPr>
        <w:t>,</w:t>
      </w:r>
      <w:r w:rsidR="007D35B5">
        <w:rPr>
          <w:b/>
          <w:bCs/>
          <w:i/>
          <w:iCs/>
        </w:rPr>
        <w:t xml:space="preserve"> section 9</w:t>
      </w:r>
      <w:r w:rsidR="00887943">
        <w:rPr>
          <w:b/>
          <w:bCs/>
          <w:i/>
          <w:iCs/>
        </w:rPr>
        <w:t xml:space="preserve"> of the Corporations Act</w:t>
      </w:r>
      <w:r w:rsidR="007D35B5">
        <w:rPr>
          <w:b/>
          <w:bCs/>
          <w:i/>
          <w:iCs/>
        </w:rPr>
        <w:t>]</w:t>
      </w:r>
    </w:p>
    <w:p w14:paraId="59FA872E" w14:textId="3627A4D6" w:rsidR="000C6366" w:rsidRDefault="00565661" w:rsidP="00AF749A">
      <w:pPr>
        <w:pStyle w:val="Heading4"/>
      </w:pPr>
      <w:r>
        <w:t xml:space="preserve">Payments to </w:t>
      </w:r>
      <w:r w:rsidR="00B23FA8">
        <w:t xml:space="preserve">the </w:t>
      </w:r>
      <w:r>
        <w:t>Commonwealth</w:t>
      </w:r>
    </w:p>
    <w:p w14:paraId="66B3BFE9" w14:textId="326C055D" w:rsidR="007F4828" w:rsidRDefault="007F4828" w:rsidP="002F4EBD">
      <w:pPr>
        <w:pStyle w:val="Normalparatextwithnumbers"/>
        <w:numPr>
          <w:ilvl w:val="1"/>
          <w:numId w:val="15"/>
        </w:numPr>
      </w:pPr>
      <w:r>
        <w:t>Under th</w:t>
      </w:r>
      <w:r w:rsidR="000D7FD8">
        <w:t>e</w:t>
      </w:r>
      <w:r w:rsidR="00B05C6C">
        <w:t xml:space="preserve"> Bill</w:t>
      </w:r>
      <w:r>
        <w:t xml:space="preserve">, major SVF providers </w:t>
      </w:r>
      <w:r w:rsidR="00156F18">
        <w:t>are generally required to</w:t>
      </w:r>
      <w:r>
        <w:t xml:space="preserve"> pay </w:t>
      </w:r>
      <w:r w:rsidR="00156F18">
        <w:t xml:space="preserve">any </w:t>
      </w:r>
      <w:r>
        <w:t>unclaimed SVF</w:t>
      </w:r>
      <w:r w:rsidR="008E4A3E">
        <w:t xml:space="preserve"> money to the Commonwealth a</w:t>
      </w:r>
      <w:r w:rsidR="00156F18">
        <w:t>fte</w:t>
      </w:r>
      <w:r w:rsidR="00B04298">
        <w:t>r</w:t>
      </w:r>
      <w:r w:rsidR="00156F18">
        <w:t xml:space="preserve"> the end of each relevant calendar year.</w:t>
      </w:r>
    </w:p>
    <w:p w14:paraId="60B32223" w14:textId="3E3CAD85" w:rsidR="00565661" w:rsidRDefault="00FC0B76" w:rsidP="002F4EBD">
      <w:pPr>
        <w:pStyle w:val="Normalparatextwithnumbers"/>
        <w:numPr>
          <w:ilvl w:val="1"/>
          <w:numId w:val="15"/>
        </w:numPr>
      </w:pPr>
      <w:r>
        <w:t>Within</w:t>
      </w:r>
      <w:r w:rsidR="006D4FDD">
        <w:t xml:space="preserve"> 3 months after the end of the calendar year,</w:t>
      </w:r>
      <w:r w:rsidR="00B973BF">
        <w:t xml:space="preserve"> </w:t>
      </w:r>
      <w:r w:rsidR="006D4FDD">
        <w:t>a</w:t>
      </w:r>
      <w:r w:rsidR="00A43918">
        <w:t xml:space="preserve">ll entities that were </w:t>
      </w:r>
      <w:r w:rsidR="00B973BF">
        <w:t>major SVF provider</w:t>
      </w:r>
      <w:r w:rsidR="00A43918">
        <w:t>s at any point during that year</w:t>
      </w:r>
      <w:r w:rsidR="004F1AD5">
        <w:t xml:space="preserve"> </w:t>
      </w:r>
      <w:r w:rsidR="00A43918">
        <w:t>are</w:t>
      </w:r>
      <w:r w:rsidR="004F1AD5">
        <w:t xml:space="preserve"> required </w:t>
      </w:r>
      <w:r w:rsidR="00A01575">
        <w:t xml:space="preserve">to pay the Commonwealth </w:t>
      </w:r>
      <w:r w:rsidR="00794EC3">
        <w:t xml:space="preserve">an amount equal to the total amount </w:t>
      </w:r>
      <w:r>
        <w:t xml:space="preserve">of </w:t>
      </w:r>
      <w:r w:rsidR="005F434A">
        <w:t>any unclaimed SVF money</w:t>
      </w:r>
      <w:r w:rsidR="009A2608">
        <w:t xml:space="preserve"> that, at the end of the y</w:t>
      </w:r>
      <w:r w:rsidR="00C84848">
        <w:t>ear,</w:t>
      </w:r>
      <w:r w:rsidR="009A2608">
        <w:t xml:space="preserve"> was standing to the credit of each </w:t>
      </w:r>
      <w:r w:rsidR="007F0432">
        <w:t>SVF</w:t>
      </w:r>
      <w:r w:rsidR="009A2608">
        <w:t xml:space="preserve"> issued by the </w:t>
      </w:r>
      <w:r w:rsidR="00813CAC">
        <w:t>entity</w:t>
      </w:r>
      <w:r w:rsidR="0062240B">
        <w:t>.</w:t>
      </w:r>
      <w:r w:rsidR="00624D03">
        <w:t xml:space="preserve"> Contravention of this requirement attract</w:t>
      </w:r>
      <w:r w:rsidR="00D4101C">
        <w:t>s</w:t>
      </w:r>
      <w:r w:rsidR="00624D03">
        <w:t xml:space="preserve"> a civil penalty.</w:t>
      </w:r>
      <w:r w:rsidR="00813CAC">
        <w:br/>
      </w:r>
      <w:r w:rsidR="00F5279C">
        <w:rPr>
          <w:b/>
          <w:bCs/>
          <w:i/>
          <w:iCs/>
        </w:rPr>
        <w:t xml:space="preserve">[Schedule </w:t>
      </w:r>
      <w:r w:rsidR="000A7B80">
        <w:rPr>
          <w:b/>
          <w:bCs/>
          <w:i/>
          <w:iCs/>
        </w:rPr>
        <w:t>1</w:t>
      </w:r>
      <w:r w:rsidR="001C76A8">
        <w:rPr>
          <w:b/>
          <w:bCs/>
          <w:i/>
          <w:iCs/>
        </w:rPr>
        <w:t>, item</w:t>
      </w:r>
      <w:r w:rsidR="00624D03">
        <w:rPr>
          <w:b/>
          <w:bCs/>
          <w:i/>
          <w:iCs/>
        </w:rPr>
        <w:t>s 60 and</w:t>
      </w:r>
      <w:r w:rsidR="001C76A8">
        <w:rPr>
          <w:b/>
          <w:bCs/>
          <w:i/>
          <w:iCs/>
        </w:rPr>
        <w:t xml:space="preserve"> </w:t>
      </w:r>
      <w:r w:rsidR="00C23119">
        <w:rPr>
          <w:b/>
          <w:bCs/>
          <w:i/>
          <w:iCs/>
        </w:rPr>
        <w:t>61</w:t>
      </w:r>
      <w:r w:rsidR="003C2DA0">
        <w:rPr>
          <w:b/>
          <w:bCs/>
          <w:i/>
          <w:iCs/>
        </w:rPr>
        <w:t>, subsection</w:t>
      </w:r>
      <w:r w:rsidR="00624D03">
        <w:rPr>
          <w:b/>
          <w:bCs/>
          <w:i/>
          <w:iCs/>
        </w:rPr>
        <w:t>s 1317(3) and</w:t>
      </w:r>
      <w:r w:rsidR="003C2DA0">
        <w:rPr>
          <w:b/>
          <w:bCs/>
          <w:i/>
          <w:iCs/>
        </w:rPr>
        <w:t xml:space="preserve"> 1343</w:t>
      </w:r>
      <w:proofErr w:type="gramStart"/>
      <w:r w:rsidR="00F751BC">
        <w:rPr>
          <w:b/>
          <w:bCs/>
          <w:i/>
          <w:iCs/>
        </w:rPr>
        <w:t>AI</w:t>
      </w:r>
      <w:r w:rsidR="00457419">
        <w:rPr>
          <w:b/>
          <w:bCs/>
          <w:i/>
          <w:iCs/>
        </w:rPr>
        <w:t>(</w:t>
      </w:r>
      <w:proofErr w:type="gramEnd"/>
      <w:r w:rsidR="00457419">
        <w:rPr>
          <w:b/>
          <w:bCs/>
          <w:i/>
          <w:iCs/>
        </w:rPr>
        <w:t>1)</w:t>
      </w:r>
      <w:r w:rsidR="00751CD6">
        <w:rPr>
          <w:b/>
          <w:bCs/>
          <w:i/>
          <w:iCs/>
        </w:rPr>
        <w:t xml:space="preserve"> of the Corporations Act</w:t>
      </w:r>
      <w:r w:rsidR="00457419">
        <w:rPr>
          <w:b/>
          <w:bCs/>
          <w:i/>
          <w:iCs/>
        </w:rPr>
        <w:t>]</w:t>
      </w:r>
    </w:p>
    <w:p w14:paraId="1BCE61D0" w14:textId="12A0D7A5" w:rsidR="00517413" w:rsidRDefault="00DC41ED" w:rsidP="002F4EBD">
      <w:pPr>
        <w:pStyle w:val="Normalparatextwithnumbers"/>
        <w:numPr>
          <w:ilvl w:val="1"/>
          <w:numId w:val="15"/>
        </w:numPr>
      </w:pPr>
      <w:r>
        <w:t>If an entity that is required to pay unclaimed SVF money to the Commonweal</w:t>
      </w:r>
      <w:r w:rsidR="006F04D4">
        <w:t>t</w:t>
      </w:r>
      <w:r>
        <w:t>h reasonably believes that it will cease to exist</w:t>
      </w:r>
      <w:r w:rsidR="00D26879">
        <w:t xml:space="preserve"> before the end of the calendar </w:t>
      </w:r>
      <w:r w:rsidR="00814E76">
        <w:t>year or will be unable to pay the amount after the end of the calendar year for any reason</w:t>
      </w:r>
      <w:r w:rsidR="0006647E">
        <w:t xml:space="preserve">, the entity must pay the </w:t>
      </w:r>
      <w:r w:rsidR="00B40C7B">
        <w:t>Commonwealth the amount before the time they are expected to cease</w:t>
      </w:r>
      <w:r w:rsidR="00A369EE">
        <w:t xml:space="preserve"> to exist or will otherw</w:t>
      </w:r>
      <w:r w:rsidR="00765ACC">
        <w:t>ise be unable to pay the amount</w:t>
      </w:r>
      <w:r w:rsidR="005C7DFE">
        <w:t>.</w:t>
      </w:r>
      <w:r w:rsidR="008B47B4">
        <w:t xml:space="preserve"> Contravention of this requirement</w:t>
      </w:r>
      <w:r w:rsidR="00390713" w:rsidDel="00B71ACB">
        <w:t xml:space="preserve"> </w:t>
      </w:r>
      <w:r w:rsidR="008B47B4">
        <w:t>attract</w:t>
      </w:r>
      <w:r w:rsidR="00D4101C">
        <w:t>s</w:t>
      </w:r>
      <w:r w:rsidR="008B47B4">
        <w:t xml:space="preserve"> a civil penalty.</w:t>
      </w:r>
      <w:r w:rsidR="00774F5D">
        <w:br/>
      </w:r>
      <w:r w:rsidR="00774F5D">
        <w:rPr>
          <w:b/>
          <w:bCs/>
          <w:i/>
          <w:iCs/>
        </w:rPr>
        <w:t>[</w:t>
      </w:r>
      <w:r w:rsidR="00C23119">
        <w:rPr>
          <w:b/>
          <w:bCs/>
          <w:i/>
          <w:iCs/>
        </w:rPr>
        <w:t xml:space="preserve">Schedule </w:t>
      </w:r>
      <w:r w:rsidR="000A7B80">
        <w:rPr>
          <w:b/>
          <w:bCs/>
          <w:i/>
          <w:iCs/>
        </w:rPr>
        <w:t>1</w:t>
      </w:r>
      <w:r w:rsidR="00C23119">
        <w:rPr>
          <w:b/>
          <w:bCs/>
          <w:i/>
          <w:iCs/>
        </w:rPr>
        <w:t>, item</w:t>
      </w:r>
      <w:r w:rsidR="008B47B4">
        <w:rPr>
          <w:b/>
          <w:bCs/>
          <w:i/>
          <w:iCs/>
        </w:rPr>
        <w:t>s 60 and</w:t>
      </w:r>
      <w:r w:rsidR="00C23119">
        <w:rPr>
          <w:b/>
          <w:bCs/>
          <w:i/>
          <w:iCs/>
        </w:rPr>
        <w:t xml:space="preserve"> 61, subsection</w:t>
      </w:r>
      <w:r w:rsidR="008B47B4">
        <w:rPr>
          <w:b/>
          <w:bCs/>
          <w:i/>
          <w:iCs/>
        </w:rPr>
        <w:t>s 1317(3) and</w:t>
      </w:r>
      <w:r w:rsidR="00C23119">
        <w:rPr>
          <w:b/>
          <w:bCs/>
          <w:i/>
          <w:iCs/>
        </w:rPr>
        <w:t xml:space="preserve"> 1343</w:t>
      </w:r>
      <w:proofErr w:type="gramStart"/>
      <w:r w:rsidR="00DD0286">
        <w:rPr>
          <w:b/>
          <w:bCs/>
          <w:i/>
          <w:iCs/>
        </w:rPr>
        <w:t>AI</w:t>
      </w:r>
      <w:r w:rsidR="00C23119">
        <w:rPr>
          <w:b/>
          <w:bCs/>
          <w:i/>
          <w:iCs/>
        </w:rPr>
        <w:t>(</w:t>
      </w:r>
      <w:proofErr w:type="gramEnd"/>
      <w:r w:rsidR="005F69C3">
        <w:rPr>
          <w:b/>
          <w:bCs/>
          <w:i/>
          <w:iCs/>
        </w:rPr>
        <w:t>3</w:t>
      </w:r>
      <w:r w:rsidR="00C23119">
        <w:rPr>
          <w:b/>
          <w:bCs/>
          <w:i/>
          <w:iCs/>
        </w:rPr>
        <w:t>) of the Corporations Act]</w:t>
      </w:r>
    </w:p>
    <w:p w14:paraId="57B08770" w14:textId="35881B0C" w:rsidR="00457419" w:rsidRDefault="00C70941" w:rsidP="002F4EBD">
      <w:pPr>
        <w:pStyle w:val="Normalparatextwithnumbers"/>
        <w:numPr>
          <w:ilvl w:val="1"/>
          <w:numId w:val="15"/>
        </w:numPr>
      </w:pPr>
      <w:r>
        <w:t xml:space="preserve">However, </w:t>
      </w:r>
      <w:r w:rsidR="00440883">
        <w:t xml:space="preserve">the </w:t>
      </w:r>
      <w:r w:rsidR="00BA1821">
        <w:t xml:space="preserve">entity </w:t>
      </w:r>
      <w:r w:rsidR="0093061E">
        <w:t>must</w:t>
      </w:r>
      <w:r w:rsidR="00BA1821">
        <w:t xml:space="preserve"> not pay the Commonwealth an</w:t>
      </w:r>
      <w:r w:rsidR="00282CBC">
        <w:t>y</w:t>
      </w:r>
      <w:r w:rsidR="00BA1821">
        <w:t xml:space="preserve"> </w:t>
      </w:r>
      <w:r w:rsidR="00282CBC">
        <w:t>amount</w:t>
      </w:r>
      <w:r w:rsidR="00BA1821">
        <w:t xml:space="preserve"> of the total amount of unclaimed SVF money </w:t>
      </w:r>
      <w:r w:rsidR="004955D2">
        <w:t xml:space="preserve">for a particular calendar year </w:t>
      </w:r>
      <w:r w:rsidR="00BA1821">
        <w:t>that ceases to be unclaimed SVF money after the end of th</w:t>
      </w:r>
      <w:r w:rsidR="004955D2">
        <w:t>at year</w:t>
      </w:r>
      <w:r w:rsidR="00BA1821">
        <w:t>. For example, if the holder of the SVF</w:t>
      </w:r>
      <w:r w:rsidR="00DB5AD2">
        <w:t xml:space="preserve"> initiates a transaction</w:t>
      </w:r>
      <w:r w:rsidR="00605B28">
        <w:t xml:space="preserve"> using the money standing to the credit of the facility</w:t>
      </w:r>
      <w:r w:rsidR="00BA1821">
        <w:t xml:space="preserve"> with the </w:t>
      </w:r>
      <w:r w:rsidR="000673B8">
        <w:t>entity</w:t>
      </w:r>
      <w:r w:rsidR="00605B28">
        <w:t xml:space="preserve"> after the end of the year but before the </w:t>
      </w:r>
      <w:r w:rsidR="000673B8">
        <w:t>entity</w:t>
      </w:r>
      <w:r w:rsidR="007F3827">
        <w:t xml:space="preserve"> has paid the total amount of</w:t>
      </w:r>
      <w:r w:rsidR="00D12050">
        <w:t xml:space="preserve"> unclaimed SVF money</w:t>
      </w:r>
      <w:r w:rsidR="0052399C">
        <w:t xml:space="preserve"> to the Commonwealth, the amount standing to the credit of that facility ceases to be unclaimed SVF money and must not be paid to the Commonwealth.</w:t>
      </w:r>
      <w:r w:rsidR="00282CBC">
        <w:t xml:space="preserve"> The remaining amount of unclaimed SVF money must still be paid to the Commonwealth.</w:t>
      </w:r>
      <w:r w:rsidR="0052399C">
        <w:br/>
      </w:r>
      <w:r w:rsidR="00BF11B2">
        <w:rPr>
          <w:b/>
          <w:bCs/>
          <w:i/>
          <w:iCs/>
        </w:rPr>
        <w:t>[Schedule 1,</w:t>
      </w:r>
      <w:r w:rsidR="00D92AFD">
        <w:rPr>
          <w:b/>
          <w:bCs/>
          <w:i/>
          <w:iCs/>
        </w:rPr>
        <w:t xml:space="preserve"> item 61,</w:t>
      </w:r>
      <w:r w:rsidR="00476381">
        <w:rPr>
          <w:b/>
          <w:bCs/>
          <w:i/>
          <w:iCs/>
        </w:rPr>
        <w:t xml:space="preserve"> subsection 1343</w:t>
      </w:r>
      <w:proofErr w:type="gramStart"/>
      <w:r w:rsidR="00476381">
        <w:rPr>
          <w:b/>
          <w:bCs/>
          <w:i/>
          <w:iCs/>
        </w:rPr>
        <w:t>AI</w:t>
      </w:r>
      <w:r w:rsidR="00414EAF">
        <w:rPr>
          <w:b/>
          <w:bCs/>
          <w:i/>
          <w:iCs/>
        </w:rPr>
        <w:t>(</w:t>
      </w:r>
      <w:proofErr w:type="gramEnd"/>
      <w:r w:rsidR="00414EAF">
        <w:rPr>
          <w:b/>
          <w:bCs/>
          <w:i/>
          <w:iCs/>
        </w:rPr>
        <w:t>2)</w:t>
      </w:r>
      <w:r w:rsidR="00F4495E">
        <w:rPr>
          <w:b/>
          <w:bCs/>
          <w:i/>
          <w:iCs/>
        </w:rPr>
        <w:t xml:space="preserve"> of the Corporations Act</w:t>
      </w:r>
      <w:r w:rsidR="00414EAF">
        <w:rPr>
          <w:b/>
          <w:bCs/>
          <w:i/>
          <w:iCs/>
        </w:rPr>
        <w:t>]</w:t>
      </w:r>
    </w:p>
    <w:p w14:paraId="3FAF136A" w14:textId="6E654D6C" w:rsidR="00813CAC" w:rsidRPr="002E254F" w:rsidRDefault="00987097" w:rsidP="002F4EBD">
      <w:pPr>
        <w:pStyle w:val="Normalparatextwithnumbers"/>
        <w:numPr>
          <w:ilvl w:val="1"/>
          <w:numId w:val="15"/>
        </w:numPr>
      </w:pPr>
      <w:r>
        <w:t>If a</w:t>
      </w:r>
      <w:r w:rsidR="00585192">
        <w:t>n entity</w:t>
      </w:r>
      <w:r>
        <w:t xml:space="preserve"> pays the Commonwealth an amount that exceeds the total amount of unclaimed SVF money that was</w:t>
      </w:r>
      <w:r w:rsidR="008539E1">
        <w:t xml:space="preserve"> payable for a particular year</w:t>
      </w:r>
      <w:r w:rsidR="00B83BB8">
        <w:t xml:space="preserve">, the entity can lodge an application with ASIC </w:t>
      </w:r>
      <w:r w:rsidR="00DB163B">
        <w:t xml:space="preserve">for a refund of the excess amount and </w:t>
      </w:r>
      <w:r w:rsidR="00B14C9F">
        <w:t>ASIC must pay an amount equal to the excess to the entity.</w:t>
      </w:r>
      <w:r w:rsidR="002E254F">
        <w:t xml:space="preserve"> ASIC makes this </w:t>
      </w:r>
      <w:r w:rsidR="002E254F">
        <w:lastRenderedPageBreak/>
        <w:t>payment on behalf of the Commonwealth</w:t>
      </w:r>
      <w:r w:rsidR="00A068A1">
        <w:t>,</w:t>
      </w:r>
      <w:r w:rsidR="00F95327">
        <w:t xml:space="preserve"> and </w:t>
      </w:r>
      <w:r w:rsidR="00035909">
        <w:t>t</w:t>
      </w:r>
      <w:r w:rsidR="00F95327">
        <w:t>he Consolidated Revenue Fund is appropriated for the purposes of</w:t>
      </w:r>
      <w:r w:rsidR="00A068A1">
        <w:t xml:space="preserve"> this payment.</w:t>
      </w:r>
      <w:r w:rsidR="002E254F">
        <w:br/>
      </w:r>
      <w:r w:rsidR="002E254F">
        <w:rPr>
          <w:b/>
          <w:bCs/>
          <w:i/>
          <w:iCs/>
        </w:rPr>
        <w:t>[Schedule 1, item 61, section</w:t>
      </w:r>
      <w:r w:rsidR="00883C6A">
        <w:rPr>
          <w:b/>
          <w:bCs/>
          <w:i/>
          <w:iCs/>
        </w:rPr>
        <w:t>s</w:t>
      </w:r>
      <w:r w:rsidR="002E254F">
        <w:rPr>
          <w:b/>
          <w:bCs/>
          <w:i/>
          <w:iCs/>
        </w:rPr>
        <w:t xml:space="preserve"> 1343AJ</w:t>
      </w:r>
      <w:r w:rsidR="00A068A1">
        <w:rPr>
          <w:b/>
          <w:bCs/>
          <w:i/>
          <w:iCs/>
        </w:rPr>
        <w:t xml:space="preserve"> and </w:t>
      </w:r>
      <w:r w:rsidR="00A068A1" w:rsidRPr="00A068A1">
        <w:rPr>
          <w:b/>
          <w:bCs/>
          <w:i/>
          <w:iCs/>
        </w:rPr>
        <w:t>1343AM</w:t>
      </w:r>
      <w:r w:rsidR="002E254F">
        <w:rPr>
          <w:b/>
          <w:bCs/>
          <w:i/>
          <w:iCs/>
        </w:rPr>
        <w:t xml:space="preserve"> of the Corporations Act]</w:t>
      </w:r>
    </w:p>
    <w:p w14:paraId="409CDD3B" w14:textId="242EF067" w:rsidR="002E254F" w:rsidRDefault="00B53196" w:rsidP="002F4EBD">
      <w:pPr>
        <w:pStyle w:val="Normalparatextwithnumbers"/>
        <w:numPr>
          <w:ilvl w:val="1"/>
          <w:numId w:val="15"/>
        </w:numPr>
      </w:pPr>
      <w:r>
        <w:t>An entity is no longer liable in respect</w:t>
      </w:r>
      <w:r w:rsidR="00BD7AAE">
        <w:t xml:space="preserve"> of an amount of unclaimed </w:t>
      </w:r>
      <w:r w:rsidR="00A94244">
        <w:t xml:space="preserve">SVF </w:t>
      </w:r>
      <w:r w:rsidR="00BD7AAE">
        <w:t>money</w:t>
      </w:r>
      <w:r w:rsidR="00A94244">
        <w:t xml:space="preserve"> paid </w:t>
      </w:r>
      <w:r w:rsidR="00744775">
        <w:t>to the</w:t>
      </w:r>
      <w:r w:rsidR="00462006">
        <w:t xml:space="preserve"> Commonwealth.</w:t>
      </w:r>
      <w:r w:rsidR="009E1880">
        <w:t xml:space="preserve"> This means that money paid to the Commonwealth in these circumstances</w:t>
      </w:r>
      <w:r w:rsidR="00A36260">
        <w:t xml:space="preserve"> </w:t>
      </w:r>
      <w:r w:rsidR="009E1880">
        <w:t>is</w:t>
      </w:r>
      <w:r w:rsidR="00A36260">
        <w:t xml:space="preserve"> </w:t>
      </w:r>
      <w:r w:rsidR="003B10A8">
        <w:t>no</w:t>
      </w:r>
      <w:r w:rsidR="002252C6">
        <w:t xml:space="preserve"> longer</w:t>
      </w:r>
      <w:r w:rsidR="003B10A8">
        <w:t xml:space="preserve"> relevant PS money </w:t>
      </w:r>
      <w:r w:rsidR="00E2625D">
        <w:t>and is not required to be safeguarded</w:t>
      </w:r>
      <w:r w:rsidR="00887391">
        <w:t xml:space="preserve"> by</w:t>
      </w:r>
      <w:r w:rsidR="003B10A8">
        <w:t xml:space="preserve"> the </w:t>
      </w:r>
      <w:r w:rsidR="00887391">
        <w:t xml:space="preserve">entity. </w:t>
      </w:r>
      <w:r w:rsidR="00BB1D5B">
        <w:t>A person who possesses a right to redeem</w:t>
      </w:r>
      <w:r w:rsidR="00B36711">
        <w:t xml:space="preserve"> money that has been paid to the Commonwealth as unclaimed SVF money </w:t>
      </w:r>
      <w:r w:rsidR="002252C6">
        <w:t>must instead make a claim for reimbursement of this money as discussed below.</w:t>
      </w:r>
      <w:r w:rsidR="00D85DB4">
        <w:br/>
      </w:r>
      <w:r w:rsidR="00D85DB4">
        <w:rPr>
          <w:b/>
          <w:bCs/>
          <w:i/>
          <w:iCs/>
        </w:rPr>
        <w:t>[</w:t>
      </w:r>
      <w:r w:rsidR="007E5DE7">
        <w:rPr>
          <w:b/>
          <w:bCs/>
          <w:i/>
          <w:iCs/>
        </w:rPr>
        <w:t>Schedule 1</w:t>
      </w:r>
      <w:r w:rsidR="003614BB">
        <w:rPr>
          <w:b/>
          <w:bCs/>
          <w:i/>
          <w:iCs/>
        </w:rPr>
        <w:t>, item 61,</w:t>
      </w:r>
      <w:r w:rsidR="00B65A79">
        <w:rPr>
          <w:b/>
          <w:bCs/>
          <w:i/>
          <w:iCs/>
        </w:rPr>
        <w:t xml:space="preserve"> </w:t>
      </w:r>
      <w:r w:rsidR="00D42F81">
        <w:rPr>
          <w:b/>
          <w:bCs/>
          <w:i/>
          <w:iCs/>
        </w:rPr>
        <w:t xml:space="preserve">section </w:t>
      </w:r>
      <w:r w:rsidR="00924353">
        <w:rPr>
          <w:b/>
          <w:bCs/>
          <w:i/>
          <w:iCs/>
        </w:rPr>
        <w:t>1343AK</w:t>
      </w:r>
      <w:r w:rsidR="001B7DC2">
        <w:rPr>
          <w:b/>
          <w:bCs/>
          <w:i/>
          <w:iCs/>
        </w:rPr>
        <w:t xml:space="preserve"> of the Corporations Act]</w:t>
      </w:r>
      <w:r>
        <w:t xml:space="preserve"> </w:t>
      </w:r>
    </w:p>
    <w:p w14:paraId="4CEB6B1F" w14:textId="1F980BE5" w:rsidR="00B620E4" w:rsidRPr="002C7F86" w:rsidRDefault="00720240" w:rsidP="002F4EBD">
      <w:pPr>
        <w:pStyle w:val="Normalparatextwithnumbers"/>
        <w:numPr>
          <w:ilvl w:val="1"/>
          <w:numId w:val="15"/>
        </w:numPr>
      </w:pPr>
      <w:r w:rsidRPr="002C7F86">
        <w:t>A State or Territory law that</w:t>
      </w:r>
      <w:r w:rsidR="004C524E" w:rsidRPr="002C7F86">
        <w:t xml:space="preserve"> would otherwise require an amount of unclaimed SVF money to be paid </w:t>
      </w:r>
      <w:r w:rsidR="00FA5FF9" w:rsidRPr="002C7F86">
        <w:t xml:space="preserve">to a State or Territory (or authority of a State or Territory) </w:t>
      </w:r>
      <w:r w:rsidR="00D62CF8" w:rsidRPr="002C7F86">
        <w:t>does not apply.</w:t>
      </w:r>
      <w:r w:rsidR="00B620E4" w:rsidRPr="002C7F86">
        <w:br/>
      </w:r>
      <w:r w:rsidR="00B620E4" w:rsidRPr="002C7F86">
        <w:rPr>
          <w:b/>
          <w:bCs/>
          <w:i/>
          <w:iCs/>
        </w:rPr>
        <w:t>[Schedule 1, item 61, section 1343A</w:t>
      </w:r>
      <w:r w:rsidR="00D8299D" w:rsidRPr="002C7F86">
        <w:rPr>
          <w:b/>
          <w:bCs/>
          <w:i/>
          <w:iCs/>
        </w:rPr>
        <w:t>L</w:t>
      </w:r>
      <w:r w:rsidR="00B620E4" w:rsidRPr="002C7F86">
        <w:rPr>
          <w:b/>
          <w:bCs/>
          <w:i/>
          <w:iCs/>
        </w:rPr>
        <w:t xml:space="preserve"> of the Corporations Act]</w:t>
      </w:r>
    </w:p>
    <w:p w14:paraId="3EC8E1C9" w14:textId="248F539F" w:rsidR="00AF749A" w:rsidRDefault="00394CD9" w:rsidP="00AF749A">
      <w:pPr>
        <w:pStyle w:val="Heading4"/>
      </w:pPr>
      <w:r>
        <w:t>Reimbursing clients</w:t>
      </w:r>
    </w:p>
    <w:p w14:paraId="23046660" w14:textId="2E55715A" w:rsidR="00E71EB6" w:rsidRDefault="00F579FF" w:rsidP="002F4EBD">
      <w:pPr>
        <w:pStyle w:val="Normalparatextwithnumbers"/>
        <w:numPr>
          <w:ilvl w:val="1"/>
          <w:numId w:val="15"/>
        </w:numPr>
      </w:pPr>
      <w:r>
        <w:t>T</w:t>
      </w:r>
      <w:r w:rsidR="00FC438A">
        <w:t>h</w:t>
      </w:r>
      <w:r w:rsidR="00AF1C8E">
        <w:t xml:space="preserve">ese reforms set out a process for reimbursing </w:t>
      </w:r>
      <w:r>
        <w:t>a</w:t>
      </w:r>
      <w:r w:rsidR="00AF1C8E">
        <w:t xml:space="preserve"> person</w:t>
      </w:r>
      <w:r w:rsidR="003B3E24">
        <w:t xml:space="preserve"> (the </w:t>
      </w:r>
      <w:r w:rsidR="00106912">
        <w:t>‘</w:t>
      </w:r>
      <w:r w:rsidR="003B3E24" w:rsidRPr="00FB7DBC">
        <w:t>client</w:t>
      </w:r>
      <w:r w:rsidR="00106912">
        <w:t>’</w:t>
      </w:r>
      <w:r w:rsidR="003B3E24">
        <w:t>)</w:t>
      </w:r>
      <w:r w:rsidR="00AF1C8E">
        <w:t xml:space="preserve"> </w:t>
      </w:r>
      <w:r w:rsidR="000D7FD8">
        <w:t>in circumstances</w:t>
      </w:r>
      <w:r>
        <w:t xml:space="preserve"> where the </w:t>
      </w:r>
      <w:r w:rsidR="003B3E24">
        <w:t>client</w:t>
      </w:r>
      <w:r>
        <w:t xml:space="preserve"> holds, or held, an SVF with a major SVF provider that was an inactive SVF and the amount of money standing to the credit of the facility has been paid to the Commonwealth</w:t>
      </w:r>
      <w:r w:rsidR="000B2BCD">
        <w:t>.</w:t>
      </w:r>
    </w:p>
    <w:p w14:paraId="722E0F5F" w14:textId="5DF608B0" w:rsidR="009B4234" w:rsidRPr="00661613" w:rsidRDefault="006E55FD" w:rsidP="002F4EBD">
      <w:pPr>
        <w:pStyle w:val="Normalparatextwithnumbers"/>
        <w:numPr>
          <w:ilvl w:val="1"/>
          <w:numId w:val="15"/>
        </w:numPr>
        <w:rPr>
          <w:b/>
          <w:bCs/>
        </w:rPr>
      </w:pPr>
      <w:r>
        <w:t>In these circumstances</w:t>
      </w:r>
      <w:r w:rsidR="00437757">
        <w:t xml:space="preserve">, the </w:t>
      </w:r>
      <w:r w:rsidR="003B3E24">
        <w:t>client</w:t>
      </w:r>
      <w:r w:rsidR="00437757">
        <w:t xml:space="preserve"> </w:t>
      </w:r>
      <w:r w:rsidR="0018457B">
        <w:t>may apply to the responsible</w:t>
      </w:r>
      <w:r w:rsidR="00E71EB6">
        <w:t xml:space="preserve"> provider</w:t>
      </w:r>
      <w:r w:rsidR="00C95376">
        <w:t>, or ASIC if there is no longer a responsible provider</w:t>
      </w:r>
      <w:r w:rsidR="005E085B">
        <w:t>, for payment of an amount equal to the amount of unclaimed SVF money that was standing to the credit</w:t>
      </w:r>
      <w:r w:rsidR="00F655B9">
        <w:t xml:space="preserve"> of </w:t>
      </w:r>
      <w:r w:rsidR="008D2583">
        <w:t xml:space="preserve">the </w:t>
      </w:r>
      <w:r w:rsidR="00F655B9">
        <w:t>SVF they held with the major SVF provider</w:t>
      </w:r>
      <w:r w:rsidR="00EA33AD">
        <w:t xml:space="preserve"> and was subsequently paid to the Commonwealth</w:t>
      </w:r>
      <w:r w:rsidR="00F655B9">
        <w:t>.</w:t>
      </w:r>
      <w:r w:rsidR="00F655B9">
        <w:br/>
      </w:r>
      <w:r w:rsidR="005F5ED3" w:rsidRPr="00CD5579">
        <w:rPr>
          <w:b/>
          <w:bCs/>
          <w:i/>
          <w:iCs/>
        </w:rPr>
        <w:t>[Schedule 1</w:t>
      </w:r>
      <w:r w:rsidR="000042D1" w:rsidRPr="00CD5579">
        <w:rPr>
          <w:b/>
          <w:bCs/>
          <w:i/>
          <w:iCs/>
        </w:rPr>
        <w:t>, item 61, subsections 1343AO(</w:t>
      </w:r>
      <w:r w:rsidR="00CD5579" w:rsidRPr="00CD5579">
        <w:rPr>
          <w:b/>
          <w:bCs/>
          <w:i/>
          <w:iCs/>
        </w:rPr>
        <w:t>2)</w:t>
      </w:r>
      <w:r w:rsidR="00CD5579">
        <w:rPr>
          <w:b/>
          <w:bCs/>
          <w:i/>
          <w:iCs/>
        </w:rPr>
        <w:t xml:space="preserve"> and </w:t>
      </w:r>
      <w:r w:rsidR="007774D1">
        <w:rPr>
          <w:b/>
          <w:bCs/>
          <w:i/>
          <w:iCs/>
        </w:rPr>
        <w:t>1343AP(2) of the Corporations Act</w:t>
      </w:r>
      <w:r w:rsidR="005A65CE">
        <w:rPr>
          <w:b/>
          <w:bCs/>
          <w:i/>
          <w:iCs/>
        </w:rPr>
        <w:t>]</w:t>
      </w:r>
    </w:p>
    <w:p w14:paraId="71F16625" w14:textId="3E053EF3" w:rsidR="00661613" w:rsidRPr="00EA33AD" w:rsidRDefault="001966AD" w:rsidP="002F4EBD">
      <w:pPr>
        <w:pStyle w:val="Normalparatextwithnumbers"/>
        <w:numPr>
          <w:ilvl w:val="1"/>
          <w:numId w:val="15"/>
        </w:numPr>
        <w:rPr>
          <w:b/>
          <w:bCs/>
        </w:rPr>
      </w:pPr>
      <w:r>
        <w:t xml:space="preserve">The ‘responsible provider’ is </w:t>
      </w:r>
      <w:r w:rsidR="006C4E92">
        <w:t xml:space="preserve">the provider </w:t>
      </w:r>
      <w:r w:rsidR="00F35D92">
        <w:t xml:space="preserve">who </w:t>
      </w:r>
      <w:r w:rsidR="00064512">
        <w:t xml:space="preserve">paid </w:t>
      </w:r>
      <w:r w:rsidR="006C77AA">
        <w:t>the amount of unclaimed SVF money standing to the credit of the facility to</w:t>
      </w:r>
      <w:r w:rsidR="00110CE1">
        <w:t xml:space="preserve"> the Commonwealth</w:t>
      </w:r>
      <w:r w:rsidR="005F0C45">
        <w:t>, unless</w:t>
      </w:r>
      <w:r w:rsidR="00110CE1">
        <w:t xml:space="preserve"> </w:t>
      </w:r>
      <w:r w:rsidR="00124AD8">
        <w:t xml:space="preserve">another provider </w:t>
      </w:r>
      <w:r w:rsidR="00E05EDA">
        <w:t xml:space="preserve">currently operates </w:t>
      </w:r>
      <w:r w:rsidR="002868BC">
        <w:t xml:space="preserve">the person’s facility </w:t>
      </w:r>
      <w:r w:rsidR="009A2DB1">
        <w:t xml:space="preserve">as a result of </w:t>
      </w:r>
      <w:r w:rsidR="006E4778">
        <w:t>one or more</w:t>
      </w:r>
      <w:r w:rsidR="009A2DB1">
        <w:t xml:space="preserve"> transfer</w:t>
      </w:r>
      <w:r w:rsidR="006E4778">
        <w:t>s</w:t>
      </w:r>
      <w:r w:rsidR="009A2DB1">
        <w:t xml:space="preserve"> of</w:t>
      </w:r>
      <w:r w:rsidR="00273A1E">
        <w:t xml:space="preserve"> </w:t>
      </w:r>
      <w:r w:rsidR="00064512">
        <w:t xml:space="preserve">the </w:t>
      </w:r>
      <w:r w:rsidR="00273A1E">
        <w:t>business responsible for the facility</w:t>
      </w:r>
      <w:r w:rsidR="00864228">
        <w:t xml:space="preserve">, </w:t>
      </w:r>
      <w:r w:rsidR="005F0C45">
        <w:t xml:space="preserve">in which case </w:t>
      </w:r>
      <w:r w:rsidR="00864228">
        <w:t>th</w:t>
      </w:r>
      <w:r w:rsidR="005F0C45">
        <w:t>is other provider is the responsible provider</w:t>
      </w:r>
      <w:r w:rsidR="00864228">
        <w:t>.</w:t>
      </w:r>
      <w:r w:rsidR="005F0C45">
        <w:br/>
      </w:r>
      <w:r w:rsidR="00EA33AD" w:rsidRPr="00EA33AD">
        <w:rPr>
          <w:b/>
          <w:bCs/>
          <w:i/>
          <w:iCs/>
        </w:rPr>
        <w:t>[Schedule 1, item 61, subsection 1343AN(2) of the Corporations Act]</w:t>
      </w:r>
      <w:r w:rsidR="009A2DB1">
        <w:t xml:space="preserve"> </w:t>
      </w:r>
      <w:r>
        <w:t xml:space="preserve"> </w:t>
      </w:r>
    </w:p>
    <w:p w14:paraId="21C93455" w14:textId="598DCBA6" w:rsidR="00B728BF" w:rsidRPr="000E40B3" w:rsidRDefault="00064512" w:rsidP="002F4EBD">
      <w:pPr>
        <w:pStyle w:val="Normalparatextwithnumbers"/>
        <w:numPr>
          <w:ilvl w:val="1"/>
          <w:numId w:val="15"/>
        </w:numPr>
        <w:rPr>
          <w:b/>
          <w:bCs/>
        </w:rPr>
      </w:pPr>
      <w:r>
        <w:t>The client may only apply to the responsible provider for payment of a</w:t>
      </w:r>
      <w:r w:rsidR="004679F6">
        <w:t xml:space="preserve"> relevant</w:t>
      </w:r>
      <w:r>
        <w:t xml:space="preserve"> amount of </w:t>
      </w:r>
      <w:r w:rsidR="00836C91">
        <w:t>unclaimed SVF money</w:t>
      </w:r>
      <w:r w:rsidR="004679F6">
        <w:t xml:space="preserve"> if the responsible provider </w:t>
      </w:r>
      <w:r w:rsidR="003054DC">
        <w:t xml:space="preserve">still exists and </w:t>
      </w:r>
      <w:r w:rsidR="00B728BF">
        <w:t xml:space="preserve">is </w:t>
      </w:r>
      <w:r w:rsidR="003011D2">
        <w:t xml:space="preserve">currently </w:t>
      </w:r>
      <w:r w:rsidR="003054DC">
        <w:t>a major SVF provider</w:t>
      </w:r>
      <w:r w:rsidR="00B728BF">
        <w:t>,</w:t>
      </w:r>
      <w:r w:rsidR="003054DC">
        <w:t xml:space="preserve"> </w:t>
      </w:r>
      <w:r w:rsidR="003011D2">
        <w:t>an AFS licen</w:t>
      </w:r>
      <w:r w:rsidR="00B728BF">
        <w:t xml:space="preserve">see </w:t>
      </w:r>
      <w:r w:rsidR="00F86F97">
        <w:t>that is a constitutionally-covered corporation</w:t>
      </w:r>
      <w:r w:rsidR="0041784F">
        <w:t>,</w:t>
      </w:r>
      <w:r w:rsidR="00F86F97">
        <w:t xml:space="preserve"> </w:t>
      </w:r>
      <w:r w:rsidR="00B728BF">
        <w:t>or an ADI</w:t>
      </w:r>
      <w:r w:rsidR="000E40B3">
        <w:t>.</w:t>
      </w:r>
      <w:r w:rsidR="000E40B3">
        <w:br/>
      </w:r>
      <w:r w:rsidR="000E40B3">
        <w:rPr>
          <w:b/>
          <w:bCs/>
          <w:i/>
          <w:iCs/>
        </w:rPr>
        <w:t>[Schedule 1, item 61, subsection 1343</w:t>
      </w:r>
      <w:proofErr w:type="gramStart"/>
      <w:r w:rsidR="000E40B3">
        <w:rPr>
          <w:b/>
          <w:bCs/>
          <w:i/>
          <w:iCs/>
        </w:rPr>
        <w:t>AO(</w:t>
      </w:r>
      <w:proofErr w:type="gramEnd"/>
      <w:r w:rsidR="000E40B3">
        <w:rPr>
          <w:b/>
          <w:bCs/>
          <w:i/>
          <w:iCs/>
        </w:rPr>
        <w:t>1) of the Corporations Act]</w:t>
      </w:r>
    </w:p>
    <w:p w14:paraId="1CB266AE" w14:textId="13193D50" w:rsidR="000E40B3" w:rsidRPr="00C94F31" w:rsidRDefault="00D67C90" w:rsidP="002F4EBD">
      <w:pPr>
        <w:pStyle w:val="Normalparatextwithnumbers"/>
        <w:numPr>
          <w:ilvl w:val="1"/>
          <w:numId w:val="15"/>
        </w:numPr>
        <w:rPr>
          <w:b/>
          <w:bCs/>
        </w:rPr>
      </w:pPr>
      <w:r>
        <w:t>The application to the relevant provider must contain sufficient information</w:t>
      </w:r>
      <w:r w:rsidR="00547556">
        <w:t xml:space="preserve"> to allow them to reasonably assess </w:t>
      </w:r>
      <w:r w:rsidR="004027C3">
        <w:t>whether the client is entitled to a payment</w:t>
      </w:r>
      <w:r w:rsidR="00660D4F">
        <w:t>.</w:t>
      </w:r>
      <w:r w:rsidR="000737A4">
        <w:br/>
      </w:r>
      <w:r w:rsidR="000737A4">
        <w:rPr>
          <w:b/>
          <w:bCs/>
          <w:i/>
          <w:iCs/>
        </w:rPr>
        <w:t>[Schedule 1, item 61, subsection 1343</w:t>
      </w:r>
      <w:proofErr w:type="gramStart"/>
      <w:r w:rsidR="000737A4">
        <w:rPr>
          <w:b/>
          <w:bCs/>
          <w:i/>
          <w:iCs/>
        </w:rPr>
        <w:t>AO(</w:t>
      </w:r>
      <w:proofErr w:type="gramEnd"/>
      <w:r w:rsidR="00C94F31">
        <w:rPr>
          <w:b/>
          <w:bCs/>
          <w:i/>
          <w:iCs/>
        </w:rPr>
        <w:t>3</w:t>
      </w:r>
      <w:r w:rsidR="000737A4">
        <w:rPr>
          <w:b/>
          <w:bCs/>
          <w:i/>
          <w:iCs/>
        </w:rPr>
        <w:t>) of the Corporations Act]</w:t>
      </w:r>
    </w:p>
    <w:p w14:paraId="015187C8" w14:textId="4A58AEDC" w:rsidR="00C94F31" w:rsidRPr="00502974" w:rsidRDefault="00FE12BE" w:rsidP="002F4EBD">
      <w:pPr>
        <w:pStyle w:val="Normalparatextwithnumbers"/>
        <w:numPr>
          <w:ilvl w:val="1"/>
          <w:numId w:val="15"/>
        </w:numPr>
        <w:rPr>
          <w:b/>
          <w:bCs/>
        </w:rPr>
      </w:pPr>
      <w:r>
        <w:lastRenderedPageBreak/>
        <w:t xml:space="preserve">On </w:t>
      </w:r>
      <w:r w:rsidR="00C94F31">
        <w:t>receiving such an application, the</w:t>
      </w:r>
      <w:r w:rsidR="004B2893">
        <w:t xml:space="preserve"> responsible provider must </w:t>
      </w:r>
      <w:r w:rsidR="00C92CFD">
        <w:t xml:space="preserve">lodge a request form with ASIC </w:t>
      </w:r>
      <w:r w:rsidR="00B47013">
        <w:t>for payment of an amount equal to the amount</w:t>
      </w:r>
      <w:r w:rsidR="002667D2">
        <w:t xml:space="preserve"> of unclaimed SVF</w:t>
      </w:r>
      <w:r w:rsidR="0003571A">
        <w:t xml:space="preserve"> money </w:t>
      </w:r>
      <w:r w:rsidR="009924C0">
        <w:t xml:space="preserve">standing to the credit of the client’s facility immediately before </w:t>
      </w:r>
      <w:r w:rsidR="0003571A">
        <w:t>pa</w:t>
      </w:r>
      <w:r w:rsidR="009924C0">
        <w:t>yment</w:t>
      </w:r>
      <w:r w:rsidR="0003571A">
        <w:t xml:space="preserve"> to the Commonwealth</w:t>
      </w:r>
      <w:r w:rsidR="009924C0">
        <w:t>.</w:t>
      </w:r>
      <w:r w:rsidR="006261BB">
        <w:t xml:space="preserve"> </w:t>
      </w:r>
      <w:r w:rsidR="007B576C">
        <w:t>Contravention of this requirement attract</w:t>
      </w:r>
      <w:r w:rsidR="00D4101C">
        <w:t>s</w:t>
      </w:r>
      <w:r w:rsidR="007B576C">
        <w:t xml:space="preserve"> a civil penalty.</w:t>
      </w:r>
      <w:r w:rsidR="00B4053A">
        <w:br/>
      </w:r>
      <w:r w:rsidR="00B4053A">
        <w:rPr>
          <w:b/>
          <w:bCs/>
          <w:i/>
          <w:iCs/>
        </w:rPr>
        <w:t>[</w:t>
      </w:r>
      <w:r w:rsidR="00985C64">
        <w:rPr>
          <w:b/>
          <w:bCs/>
          <w:i/>
          <w:iCs/>
        </w:rPr>
        <w:t>Schedule 1, item</w:t>
      </w:r>
      <w:r w:rsidR="00FC1B04">
        <w:rPr>
          <w:b/>
          <w:bCs/>
          <w:i/>
          <w:iCs/>
        </w:rPr>
        <w:t>s 60 and</w:t>
      </w:r>
      <w:r w:rsidR="00985C64">
        <w:rPr>
          <w:b/>
          <w:bCs/>
          <w:i/>
          <w:iCs/>
        </w:rPr>
        <w:t xml:space="preserve"> 61, </w:t>
      </w:r>
      <w:r w:rsidR="00CA4BD2">
        <w:rPr>
          <w:b/>
          <w:bCs/>
          <w:i/>
          <w:iCs/>
        </w:rPr>
        <w:t>sub</w:t>
      </w:r>
      <w:r w:rsidR="00502974">
        <w:rPr>
          <w:b/>
          <w:bCs/>
          <w:i/>
          <w:iCs/>
        </w:rPr>
        <w:t>sections 1317</w:t>
      </w:r>
      <w:proofErr w:type="gramStart"/>
      <w:r w:rsidR="00502974">
        <w:rPr>
          <w:b/>
          <w:bCs/>
          <w:i/>
          <w:iCs/>
        </w:rPr>
        <w:t>E(</w:t>
      </w:r>
      <w:proofErr w:type="gramEnd"/>
      <w:r w:rsidR="00502974">
        <w:rPr>
          <w:b/>
          <w:bCs/>
          <w:i/>
          <w:iCs/>
        </w:rPr>
        <w:t>3) and</w:t>
      </w:r>
      <w:r w:rsidR="00985C64">
        <w:rPr>
          <w:b/>
          <w:bCs/>
          <w:i/>
          <w:iCs/>
        </w:rPr>
        <w:t xml:space="preserve"> 1343AO(4) of the Corporations Act]</w:t>
      </w:r>
    </w:p>
    <w:p w14:paraId="261FA137" w14:textId="0963246E" w:rsidR="00502974" w:rsidRPr="00193709" w:rsidRDefault="00F92BC8" w:rsidP="002F4EBD">
      <w:pPr>
        <w:pStyle w:val="Normalparatextwithnumbers"/>
        <w:numPr>
          <w:ilvl w:val="1"/>
          <w:numId w:val="15"/>
        </w:numPr>
        <w:rPr>
          <w:b/>
          <w:bCs/>
        </w:rPr>
      </w:pPr>
      <w:r>
        <w:t>ASIC i</w:t>
      </w:r>
      <w:r w:rsidR="00455BC9">
        <w:t xml:space="preserve">s required to pay </w:t>
      </w:r>
      <w:r w:rsidR="00A87519">
        <w:t xml:space="preserve">the responsible </w:t>
      </w:r>
      <w:r w:rsidR="00984943">
        <w:t>provider</w:t>
      </w:r>
      <w:r w:rsidR="00291C14">
        <w:t xml:space="preserve"> on behalf of the Commonwealth</w:t>
      </w:r>
      <w:r w:rsidR="00984943">
        <w:t xml:space="preserve"> the </w:t>
      </w:r>
      <w:r w:rsidR="00253D2F">
        <w:t>relevant amount in response to such a request.</w:t>
      </w:r>
      <w:r w:rsidR="00253D2F">
        <w:br/>
      </w:r>
      <w:r w:rsidR="00253D2F">
        <w:rPr>
          <w:b/>
          <w:bCs/>
          <w:i/>
          <w:iCs/>
        </w:rPr>
        <w:t>[Schedule 1, item 61</w:t>
      </w:r>
      <w:r w:rsidR="00123F44">
        <w:rPr>
          <w:b/>
          <w:bCs/>
          <w:i/>
          <w:iCs/>
        </w:rPr>
        <w:t>, subsection 13</w:t>
      </w:r>
      <w:r w:rsidR="00B9237E">
        <w:rPr>
          <w:b/>
          <w:bCs/>
          <w:i/>
          <w:iCs/>
        </w:rPr>
        <w:t>43</w:t>
      </w:r>
      <w:proofErr w:type="gramStart"/>
      <w:r w:rsidR="00B9237E">
        <w:rPr>
          <w:b/>
          <w:bCs/>
          <w:i/>
          <w:iCs/>
        </w:rPr>
        <w:t>AO(</w:t>
      </w:r>
      <w:proofErr w:type="gramEnd"/>
      <w:r w:rsidR="00193709">
        <w:rPr>
          <w:b/>
          <w:bCs/>
          <w:i/>
          <w:iCs/>
        </w:rPr>
        <w:t>5)</w:t>
      </w:r>
      <w:r w:rsidR="00AD4EC9">
        <w:rPr>
          <w:b/>
          <w:bCs/>
          <w:i/>
          <w:iCs/>
        </w:rPr>
        <w:t xml:space="preserve"> of the Corporations</w:t>
      </w:r>
      <w:r w:rsidR="00B12733">
        <w:rPr>
          <w:b/>
          <w:bCs/>
          <w:i/>
          <w:iCs/>
        </w:rPr>
        <w:t xml:space="preserve"> Act</w:t>
      </w:r>
      <w:r w:rsidR="00193709">
        <w:rPr>
          <w:b/>
          <w:bCs/>
          <w:i/>
          <w:iCs/>
        </w:rPr>
        <w:t>]</w:t>
      </w:r>
    </w:p>
    <w:p w14:paraId="6209C7F1" w14:textId="1493BD60" w:rsidR="00193709" w:rsidRPr="00AD4EC9" w:rsidRDefault="00F56902" w:rsidP="002F4EBD">
      <w:pPr>
        <w:pStyle w:val="Normalparatextwithnumbers"/>
        <w:numPr>
          <w:ilvl w:val="1"/>
          <w:numId w:val="15"/>
        </w:numPr>
        <w:rPr>
          <w:b/>
          <w:bCs/>
        </w:rPr>
      </w:pPr>
      <w:r>
        <w:t xml:space="preserve">Following payment by ASIC, the responsible provider must reimburse the </w:t>
      </w:r>
      <w:r w:rsidR="008E5AA7">
        <w:t xml:space="preserve">client as soon as </w:t>
      </w:r>
      <w:r w:rsidR="00092FD1">
        <w:t xml:space="preserve">reasonably </w:t>
      </w:r>
      <w:r w:rsidR="008E5AA7">
        <w:t>practicable</w:t>
      </w:r>
      <w:r w:rsidR="00894294">
        <w:t>. Contravention of this requirement attract</w:t>
      </w:r>
      <w:r w:rsidR="00C57802">
        <w:t>s</w:t>
      </w:r>
      <w:r w:rsidR="00894294">
        <w:t xml:space="preserve"> a civil penalty.</w:t>
      </w:r>
      <w:r w:rsidR="00894294">
        <w:br/>
      </w:r>
      <w:r w:rsidR="00894294">
        <w:rPr>
          <w:b/>
          <w:bCs/>
          <w:i/>
          <w:iCs/>
        </w:rPr>
        <w:t>[</w:t>
      </w:r>
      <w:r w:rsidR="00DB01ED">
        <w:rPr>
          <w:b/>
          <w:bCs/>
          <w:i/>
          <w:iCs/>
        </w:rPr>
        <w:t>Schedule 1, items 60 and 61, subsections 1317(3) and 1343</w:t>
      </w:r>
      <w:proofErr w:type="gramStart"/>
      <w:r w:rsidR="00C219F4">
        <w:rPr>
          <w:b/>
          <w:bCs/>
          <w:i/>
          <w:iCs/>
        </w:rPr>
        <w:t>AO</w:t>
      </w:r>
      <w:r w:rsidR="00DB01ED">
        <w:rPr>
          <w:b/>
          <w:bCs/>
          <w:i/>
          <w:iCs/>
        </w:rPr>
        <w:t>(</w:t>
      </w:r>
      <w:proofErr w:type="gramEnd"/>
      <w:r w:rsidR="00AD4EC9">
        <w:rPr>
          <w:b/>
          <w:bCs/>
          <w:i/>
          <w:iCs/>
        </w:rPr>
        <w:t>6) of the Corporations Act]</w:t>
      </w:r>
    </w:p>
    <w:p w14:paraId="5F8F5503" w14:textId="62FC2F15" w:rsidR="00FB3091" w:rsidRPr="00FB3091" w:rsidRDefault="005D35FA" w:rsidP="002F4EBD">
      <w:pPr>
        <w:pStyle w:val="Normalparatextwithnumbers"/>
        <w:numPr>
          <w:ilvl w:val="1"/>
          <w:numId w:val="15"/>
        </w:numPr>
        <w:rPr>
          <w:b/>
          <w:bCs/>
        </w:rPr>
      </w:pPr>
      <w:r>
        <w:t xml:space="preserve">If there is no responsible </w:t>
      </w:r>
      <w:r w:rsidR="0044644D">
        <w:t>provider that is a major SVF provider, AFS licensee or ADI</w:t>
      </w:r>
      <w:r w:rsidR="00ED689F">
        <w:t>, the client may instead apply to ASIC</w:t>
      </w:r>
      <w:r w:rsidR="000A3EEF">
        <w:t xml:space="preserve"> in the prescribed form and ASIC must</w:t>
      </w:r>
      <w:r w:rsidR="000F4C7B">
        <w:t xml:space="preserve"> pay the relevant amount to the client</w:t>
      </w:r>
      <w:r w:rsidR="00EE4516">
        <w:t>.</w:t>
      </w:r>
    </w:p>
    <w:p w14:paraId="24E4513F" w14:textId="41CAFF94" w:rsidR="00EE4516" w:rsidRPr="00EE4516" w:rsidRDefault="00EE4516" w:rsidP="002F4EBD">
      <w:pPr>
        <w:pStyle w:val="Normalparatextwithnumbers"/>
        <w:numPr>
          <w:ilvl w:val="1"/>
          <w:numId w:val="15"/>
        </w:numPr>
        <w:rPr>
          <w:b/>
          <w:bCs/>
        </w:rPr>
      </w:pPr>
      <w:r>
        <w:t>Interest is not payable on an amount paid to the responsible provider or the client by ASIC or an amount paid to the client by the responsible provider</w:t>
      </w:r>
      <w:r w:rsidR="006F7211">
        <w:t xml:space="preserve"> under these reforms</w:t>
      </w:r>
      <w:r>
        <w:t>.</w:t>
      </w:r>
      <w:r>
        <w:br/>
      </w:r>
      <w:r>
        <w:rPr>
          <w:b/>
          <w:bCs/>
          <w:i/>
          <w:iCs/>
        </w:rPr>
        <w:t>[ Schedule 1, item 61, subsection</w:t>
      </w:r>
      <w:r w:rsidR="00314119">
        <w:rPr>
          <w:b/>
          <w:bCs/>
          <w:i/>
          <w:iCs/>
        </w:rPr>
        <w:t>s</w:t>
      </w:r>
      <w:r>
        <w:rPr>
          <w:b/>
          <w:bCs/>
          <w:i/>
          <w:iCs/>
        </w:rPr>
        <w:t xml:space="preserve"> 1343</w:t>
      </w:r>
      <w:proofErr w:type="gramStart"/>
      <w:r>
        <w:rPr>
          <w:b/>
          <w:bCs/>
          <w:i/>
          <w:iCs/>
        </w:rPr>
        <w:t>AO(</w:t>
      </w:r>
      <w:proofErr w:type="gramEnd"/>
      <w:r>
        <w:rPr>
          <w:b/>
          <w:bCs/>
          <w:i/>
          <w:iCs/>
        </w:rPr>
        <w:t>7)</w:t>
      </w:r>
      <w:r w:rsidR="00314119">
        <w:rPr>
          <w:b/>
          <w:bCs/>
          <w:i/>
          <w:iCs/>
        </w:rPr>
        <w:t xml:space="preserve"> and 1343AP(</w:t>
      </w:r>
      <w:r w:rsidR="001C7E78">
        <w:rPr>
          <w:b/>
          <w:bCs/>
          <w:i/>
          <w:iCs/>
        </w:rPr>
        <w:t>3)</w:t>
      </w:r>
      <w:r>
        <w:rPr>
          <w:b/>
          <w:bCs/>
          <w:i/>
          <w:iCs/>
        </w:rPr>
        <w:t xml:space="preserve"> of the Corporations Act]</w:t>
      </w:r>
    </w:p>
    <w:p w14:paraId="4ED7BF8C" w14:textId="39B653A5" w:rsidR="00141DA0" w:rsidRPr="000E40B3" w:rsidRDefault="00ED7452" w:rsidP="002F4EBD">
      <w:pPr>
        <w:pStyle w:val="Normalparatextwithnumbers"/>
        <w:numPr>
          <w:ilvl w:val="1"/>
          <w:numId w:val="15"/>
        </w:numPr>
        <w:rPr>
          <w:b/>
          <w:bCs/>
        </w:rPr>
      </w:pPr>
      <w:r>
        <w:t xml:space="preserve">The Consolidated Revenue </w:t>
      </w:r>
      <w:r w:rsidR="00B348A9">
        <w:t xml:space="preserve">Fund is appropriated for the purposes of </w:t>
      </w:r>
      <w:r w:rsidR="00EB1DBB">
        <w:t>payments paid by ASIC on behalf of the Commonwealth to</w:t>
      </w:r>
      <w:r w:rsidR="009062D8">
        <w:t xml:space="preserve"> the </w:t>
      </w:r>
      <w:r w:rsidR="00B26310">
        <w:t>responsible provider or the client.</w:t>
      </w:r>
      <w:r w:rsidR="00B26310">
        <w:br/>
      </w:r>
      <w:r w:rsidR="00B26310">
        <w:rPr>
          <w:b/>
          <w:bCs/>
          <w:i/>
          <w:iCs/>
        </w:rPr>
        <w:t xml:space="preserve">[Schedule 1, item 61, subsections </w:t>
      </w:r>
      <w:r w:rsidR="00FB1314">
        <w:rPr>
          <w:b/>
          <w:bCs/>
          <w:i/>
          <w:iCs/>
        </w:rPr>
        <w:t>1343</w:t>
      </w:r>
      <w:proofErr w:type="gramStart"/>
      <w:r w:rsidR="00FB1314">
        <w:rPr>
          <w:b/>
          <w:bCs/>
          <w:i/>
          <w:iCs/>
        </w:rPr>
        <w:t>AO(</w:t>
      </w:r>
      <w:proofErr w:type="gramEnd"/>
      <w:r w:rsidR="004B569B">
        <w:rPr>
          <w:b/>
          <w:bCs/>
          <w:i/>
          <w:iCs/>
        </w:rPr>
        <w:t>8)</w:t>
      </w:r>
      <w:r w:rsidR="00FB3091">
        <w:rPr>
          <w:b/>
          <w:bCs/>
          <w:i/>
          <w:iCs/>
        </w:rPr>
        <w:t xml:space="preserve"> and</w:t>
      </w:r>
      <w:r w:rsidR="004B569B">
        <w:rPr>
          <w:b/>
          <w:bCs/>
          <w:i/>
          <w:iCs/>
        </w:rPr>
        <w:t xml:space="preserve"> 1343AP</w:t>
      </w:r>
      <w:r w:rsidR="00CA28B5">
        <w:rPr>
          <w:b/>
          <w:bCs/>
          <w:i/>
          <w:iCs/>
        </w:rPr>
        <w:t>(4)</w:t>
      </w:r>
      <w:r w:rsidR="00FB3091">
        <w:rPr>
          <w:b/>
          <w:bCs/>
          <w:i/>
          <w:iCs/>
        </w:rPr>
        <w:t xml:space="preserve"> of the Corporations Act]</w:t>
      </w:r>
    </w:p>
    <w:p w14:paraId="129A845D" w14:textId="3FD67212" w:rsidR="00BA46D7" w:rsidRDefault="008376F7" w:rsidP="002C5714">
      <w:pPr>
        <w:pStyle w:val="TableHeading"/>
      </w:pPr>
      <w:r w:rsidRPr="008376F7">
        <w:t>Table 1.</w:t>
      </w:r>
      <w:r w:rsidR="00CC384B">
        <w:t>1</w:t>
      </w:r>
      <w:r>
        <w:t xml:space="preserve"> </w:t>
      </w:r>
      <w:r w:rsidR="005B5E9C">
        <w:t>T</w:t>
      </w:r>
      <w:r w:rsidR="00BA46D7">
        <w:t>reatment of unclaimed money</w:t>
      </w:r>
      <w:r w:rsidR="005B5E9C">
        <w:t xml:space="preserve"> under reforms</w:t>
      </w:r>
    </w:p>
    <w:tbl>
      <w:tblPr>
        <w:tblStyle w:val="TableGridLight"/>
        <w:tblpPr w:leftFromText="180" w:rightFromText="180" w:vertAnchor="text" w:horzAnchor="margin" w:tblpY="32"/>
        <w:tblW w:w="7225" w:type="dxa"/>
        <w:tblLook w:val="04A0" w:firstRow="1" w:lastRow="0" w:firstColumn="1" w:lastColumn="0" w:noHBand="0" w:noVBand="1"/>
      </w:tblPr>
      <w:tblGrid>
        <w:gridCol w:w="2324"/>
        <w:gridCol w:w="2325"/>
        <w:gridCol w:w="2576"/>
      </w:tblGrid>
      <w:tr w:rsidR="0009437E" w14:paraId="571B91FB" w14:textId="77777777" w:rsidTr="002C5714">
        <w:trPr>
          <w:trHeight w:val="564"/>
        </w:trPr>
        <w:tc>
          <w:tcPr>
            <w:tcW w:w="2324" w:type="dxa"/>
          </w:tcPr>
          <w:p w14:paraId="557CFDB4" w14:textId="6AF212B8" w:rsidR="0009437E" w:rsidRPr="00D81F2F" w:rsidRDefault="0009437E" w:rsidP="006C5E22">
            <w:pPr>
              <w:pStyle w:val="Tableheaderrowtext"/>
            </w:pPr>
            <w:r w:rsidRPr="00D81F2F">
              <w:t>Entity status</w:t>
            </w:r>
          </w:p>
        </w:tc>
        <w:tc>
          <w:tcPr>
            <w:tcW w:w="2325" w:type="dxa"/>
          </w:tcPr>
          <w:p w14:paraId="371DCA51" w14:textId="77777777" w:rsidR="0009437E" w:rsidRPr="00D81F2F" w:rsidRDefault="0009437E" w:rsidP="006C5E22">
            <w:pPr>
              <w:pStyle w:val="Tableheaderrowtext"/>
            </w:pPr>
            <w:r w:rsidRPr="00D81F2F">
              <w:t>Who assesses the claim</w:t>
            </w:r>
          </w:p>
        </w:tc>
        <w:tc>
          <w:tcPr>
            <w:tcW w:w="2576" w:type="dxa"/>
          </w:tcPr>
          <w:p w14:paraId="0CE75CCC" w14:textId="77777777" w:rsidR="0009437E" w:rsidRPr="00D81F2F" w:rsidRDefault="0009437E" w:rsidP="006C5E22">
            <w:pPr>
              <w:pStyle w:val="Tableheaderrowtext"/>
            </w:pPr>
            <w:r w:rsidRPr="00D81F2F">
              <w:t>Who returns the money</w:t>
            </w:r>
          </w:p>
        </w:tc>
      </w:tr>
      <w:tr w:rsidR="0009437E" w14:paraId="79EC56D4" w14:textId="77777777" w:rsidTr="002C5714">
        <w:trPr>
          <w:trHeight w:val="626"/>
        </w:trPr>
        <w:tc>
          <w:tcPr>
            <w:tcW w:w="2324" w:type="dxa"/>
          </w:tcPr>
          <w:p w14:paraId="797BE6DF" w14:textId="44AF84A7" w:rsidR="0009437E" w:rsidRPr="002C5714" w:rsidRDefault="0009437E">
            <w:pPr>
              <w:spacing w:line="259" w:lineRule="auto"/>
              <w:ind w:left="0" w:firstLine="0"/>
              <w:rPr>
                <w:sz w:val="20"/>
                <w:szCs w:val="20"/>
              </w:rPr>
            </w:pPr>
            <w:r w:rsidRPr="002C5714">
              <w:rPr>
                <w:sz w:val="20"/>
                <w:szCs w:val="20"/>
              </w:rPr>
              <w:t xml:space="preserve">Still a </w:t>
            </w:r>
            <w:r w:rsidR="00BA46D7" w:rsidRPr="002C5714">
              <w:rPr>
                <w:sz w:val="20"/>
                <w:szCs w:val="20"/>
              </w:rPr>
              <w:t>m</w:t>
            </w:r>
            <w:r w:rsidRPr="002C5714">
              <w:rPr>
                <w:sz w:val="20"/>
                <w:szCs w:val="20"/>
              </w:rPr>
              <w:t>ajor SVF provider</w:t>
            </w:r>
          </w:p>
        </w:tc>
        <w:tc>
          <w:tcPr>
            <w:tcW w:w="2325" w:type="dxa"/>
          </w:tcPr>
          <w:p w14:paraId="2154E13D" w14:textId="77777777" w:rsidR="0009437E" w:rsidRPr="002C5714" w:rsidRDefault="0009437E">
            <w:pPr>
              <w:spacing w:line="259" w:lineRule="auto"/>
              <w:ind w:left="0" w:firstLine="0"/>
              <w:rPr>
                <w:sz w:val="20"/>
                <w:szCs w:val="20"/>
              </w:rPr>
            </w:pPr>
            <w:r w:rsidRPr="002C5714">
              <w:rPr>
                <w:sz w:val="20"/>
                <w:szCs w:val="20"/>
              </w:rPr>
              <w:t>The entity</w:t>
            </w:r>
          </w:p>
        </w:tc>
        <w:tc>
          <w:tcPr>
            <w:tcW w:w="2576" w:type="dxa"/>
          </w:tcPr>
          <w:p w14:paraId="5051AE1C" w14:textId="77777777" w:rsidR="0009437E" w:rsidRPr="002C5714" w:rsidRDefault="0009437E">
            <w:pPr>
              <w:spacing w:line="259" w:lineRule="auto"/>
              <w:ind w:left="0" w:firstLine="0"/>
              <w:rPr>
                <w:sz w:val="20"/>
                <w:szCs w:val="20"/>
              </w:rPr>
            </w:pPr>
            <w:r w:rsidRPr="002C5714">
              <w:rPr>
                <w:sz w:val="20"/>
                <w:szCs w:val="20"/>
              </w:rPr>
              <w:t>ASIC returns funds to the entity; the entity returns to customer</w:t>
            </w:r>
          </w:p>
        </w:tc>
      </w:tr>
      <w:tr w:rsidR="0009437E" w14:paraId="6FC146E4" w14:textId="77777777" w:rsidTr="002C5714">
        <w:trPr>
          <w:trHeight w:val="856"/>
        </w:trPr>
        <w:tc>
          <w:tcPr>
            <w:tcW w:w="2324" w:type="dxa"/>
          </w:tcPr>
          <w:p w14:paraId="2AC03AAE" w14:textId="359996DA" w:rsidR="0009437E" w:rsidRPr="002C5714" w:rsidRDefault="0009437E">
            <w:pPr>
              <w:spacing w:line="259" w:lineRule="auto"/>
              <w:ind w:left="0" w:firstLine="0"/>
              <w:rPr>
                <w:sz w:val="20"/>
                <w:szCs w:val="20"/>
              </w:rPr>
            </w:pPr>
            <w:r w:rsidRPr="002C5714">
              <w:rPr>
                <w:sz w:val="20"/>
                <w:szCs w:val="20"/>
              </w:rPr>
              <w:t xml:space="preserve">No longer a </w:t>
            </w:r>
            <w:r w:rsidR="00BA46D7" w:rsidRPr="002C5714">
              <w:rPr>
                <w:sz w:val="20"/>
                <w:szCs w:val="20"/>
              </w:rPr>
              <w:t>m</w:t>
            </w:r>
            <w:r w:rsidRPr="002C5714">
              <w:rPr>
                <w:sz w:val="20"/>
                <w:szCs w:val="20"/>
              </w:rPr>
              <w:t>ajor SVF</w:t>
            </w:r>
            <w:r>
              <w:rPr>
                <w:sz w:val="20"/>
                <w:szCs w:val="20"/>
              </w:rPr>
              <w:t xml:space="preserve"> </w:t>
            </w:r>
            <w:r w:rsidR="00F30F90">
              <w:rPr>
                <w:sz w:val="20"/>
                <w:szCs w:val="20"/>
              </w:rPr>
              <w:t>provider</w:t>
            </w:r>
            <w:r w:rsidRPr="002C5714">
              <w:rPr>
                <w:sz w:val="20"/>
                <w:szCs w:val="20"/>
              </w:rPr>
              <w:t xml:space="preserve"> but </w:t>
            </w:r>
            <w:r w:rsidR="006D0333">
              <w:rPr>
                <w:sz w:val="20"/>
                <w:szCs w:val="20"/>
              </w:rPr>
              <w:t xml:space="preserve">either is an ADI or </w:t>
            </w:r>
            <w:r w:rsidRPr="002C5714">
              <w:rPr>
                <w:sz w:val="20"/>
                <w:szCs w:val="20"/>
              </w:rPr>
              <w:t xml:space="preserve">holds </w:t>
            </w:r>
            <w:r w:rsidR="005D2D7F">
              <w:rPr>
                <w:sz w:val="20"/>
                <w:szCs w:val="20"/>
              </w:rPr>
              <w:t xml:space="preserve">an </w:t>
            </w:r>
            <w:r w:rsidRPr="002C5714">
              <w:rPr>
                <w:sz w:val="20"/>
                <w:szCs w:val="20"/>
              </w:rPr>
              <w:t>AFS licence</w:t>
            </w:r>
          </w:p>
        </w:tc>
        <w:tc>
          <w:tcPr>
            <w:tcW w:w="2325" w:type="dxa"/>
          </w:tcPr>
          <w:p w14:paraId="2B97FFBA" w14:textId="77777777" w:rsidR="0009437E" w:rsidRPr="002C5714" w:rsidRDefault="0009437E">
            <w:pPr>
              <w:spacing w:line="259" w:lineRule="auto"/>
              <w:ind w:left="0" w:firstLine="0"/>
              <w:rPr>
                <w:sz w:val="20"/>
                <w:szCs w:val="20"/>
              </w:rPr>
            </w:pPr>
            <w:r w:rsidRPr="002C5714">
              <w:rPr>
                <w:sz w:val="20"/>
                <w:szCs w:val="20"/>
              </w:rPr>
              <w:t xml:space="preserve">The entity </w:t>
            </w:r>
          </w:p>
        </w:tc>
        <w:tc>
          <w:tcPr>
            <w:tcW w:w="2576" w:type="dxa"/>
          </w:tcPr>
          <w:p w14:paraId="013A463C" w14:textId="6425E04F" w:rsidR="0009437E" w:rsidRPr="002C5714" w:rsidRDefault="0009437E">
            <w:pPr>
              <w:spacing w:line="259" w:lineRule="auto"/>
              <w:ind w:left="0" w:firstLine="0"/>
              <w:rPr>
                <w:sz w:val="20"/>
                <w:szCs w:val="20"/>
              </w:rPr>
            </w:pPr>
            <w:r w:rsidRPr="002C5714">
              <w:rPr>
                <w:sz w:val="20"/>
                <w:szCs w:val="20"/>
              </w:rPr>
              <w:t xml:space="preserve">ASIC returns funds to the entity; the entity returns to customer. Only applies to funds </w:t>
            </w:r>
            <w:r w:rsidR="00C20D4F">
              <w:rPr>
                <w:sz w:val="20"/>
                <w:szCs w:val="20"/>
              </w:rPr>
              <w:t xml:space="preserve">paid to the </w:t>
            </w:r>
            <w:r w:rsidR="00C20D4F">
              <w:rPr>
                <w:sz w:val="20"/>
                <w:szCs w:val="20"/>
              </w:rPr>
              <w:lastRenderedPageBreak/>
              <w:t>Commonwealth</w:t>
            </w:r>
            <w:r w:rsidR="00454D9C">
              <w:rPr>
                <w:sz w:val="20"/>
                <w:szCs w:val="20"/>
              </w:rPr>
              <w:t xml:space="preserve"> </w:t>
            </w:r>
            <w:r w:rsidRPr="002C5714">
              <w:rPr>
                <w:sz w:val="20"/>
                <w:szCs w:val="20"/>
              </w:rPr>
              <w:t xml:space="preserve">while it was a </w:t>
            </w:r>
            <w:r w:rsidR="00B306E9">
              <w:rPr>
                <w:sz w:val="20"/>
                <w:szCs w:val="20"/>
              </w:rPr>
              <w:t>m</w:t>
            </w:r>
            <w:r w:rsidRPr="002C5714">
              <w:rPr>
                <w:sz w:val="20"/>
                <w:szCs w:val="20"/>
              </w:rPr>
              <w:t>ajor SVF</w:t>
            </w:r>
            <w:r w:rsidR="00F30F90">
              <w:rPr>
                <w:sz w:val="20"/>
                <w:szCs w:val="20"/>
              </w:rPr>
              <w:t xml:space="preserve"> provider.</w:t>
            </w:r>
          </w:p>
        </w:tc>
      </w:tr>
      <w:tr w:rsidR="0009437E" w14:paraId="6905C278" w14:textId="77777777" w:rsidTr="002C5714">
        <w:trPr>
          <w:trHeight w:val="637"/>
        </w:trPr>
        <w:tc>
          <w:tcPr>
            <w:tcW w:w="2324" w:type="dxa"/>
          </w:tcPr>
          <w:p w14:paraId="60CD30AE" w14:textId="6DB62AF2" w:rsidR="0009437E" w:rsidRPr="002C5714" w:rsidRDefault="0009437E">
            <w:pPr>
              <w:spacing w:line="259" w:lineRule="auto"/>
              <w:ind w:left="0" w:firstLine="0"/>
              <w:rPr>
                <w:sz w:val="20"/>
                <w:szCs w:val="20"/>
              </w:rPr>
            </w:pPr>
            <w:r w:rsidRPr="002C5714">
              <w:rPr>
                <w:sz w:val="20"/>
                <w:szCs w:val="20"/>
              </w:rPr>
              <w:lastRenderedPageBreak/>
              <w:t xml:space="preserve">No longer exists or holds </w:t>
            </w:r>
            <w:r w:rsidR="008373E7">
              <w:rPr>
                <w:sz w:val="20"/>
                <w:szCs w:val="20"/>
              </w:rPr>
              <w:t>an AFS</w:t>
            </w:r>
            <w:r>
              <w:rPr>
                <w:sz w:val="20"/>
                <w:szCs w:val="20"/>
              </w:rPr>
              <w:t xml:space="preserve"> licence</w:t>
            </w:r>
          </w:p>
        </w:tc>
        <w:tc>
          <w:tcPr>
            <w:tcW w:w="2325" w:type="dxa"/>
          </w:tcPr>
          <w:p w14:paraId="3AD16122" w14:textId="77777777" w:rsidR="0009437E" w:rsidRPr="002C5714" w:rsidRDefault="0009437E">
            <w:pPr>
              <w:spacing w:line="259" w:lineRule="auto"/>
              <w:ind w:left="0" w:firstLine="0"/>
              <w:rPr>
                <w:sz w:val="20"/>
                <w:szCs w:val="20"/>
              </w:rPr>
            </w:pPr>
            <w:r w:rsidRPr="002C5714">
              <w:rPr>
                <w:sz w:val="20"/>
                <w:szCs w:val="20"/>
              </w:rPr>
              <w:t>ASIC</w:t>
            </w:r>
          </w:p>
        </w:tc>
        <w:tc>
          <w:tcPr>
            <w:tcW w:w="2576" w:type="dxa"/>
          </w:tcPr>
          <w:p w14:paraId="0D883650" w14:textId="77777777" w:rsidR="0009437E" w:rsidRPr="002C5714" w:rsidRDefault="0009437E">
            <w:pPr>
              <w:spacing w:line="259" w:lineRule="auto"/>
              <w:ind w:left="0" w:firstLine="0"/>
              <w:rPr>
                <w:sz w:val="20"/>
                <w:szCs w:val="20"/>
              </w:rPr>
            </w:pPr>
            <w:r w:rsidRPr="002C5714">
              <w:rPr>
                <w:sz w:val="20"/>
                <w:szCs w:val="20"/>
              </w:rPr>
              <w:t>ASIC assumes full responsibility for assessing and returning funds directly to claimants</w:t>
            </w:r>
          </w:p>
        </w:tc>
      </w:tr>
      <w:tr w:rsidR="0009437E" w14:paraId="09CD4299" w14:textId="77777777" w:rsidTr="002C5714">
        <w:trPr>
          <w:trHeight w:val="856"/>
        </w:trPr>
        <w:tc>
          <w:tcPr>
            <w:tcW w:w="2324" w:type="dxa"/>
          </w:tcPr>
          <w:p w14:paraId="174912F6" w14:textId="36F318A3" w:rsidR="0009437E" w:rsidRPr="002C5714" w:rsidRDefault="0009437E">
            <w:pPr>
              <w:spacing w:line="259" w:lineRule="auto"/>
              <w:ind w:left="0" w:firstLine="0"/>
              <w:rPr>
                <w:sz w:val="20"/>
                <w:szCs w:val="20"/>
              </w:rPr>
            </w:pPr>
            <w:r w:rsidRPr="002C5714">
              <w:rPr>
                <w:sz w:val="20"/>
                <w:szCs w:val="20"/>
              </w:rPr>
              <w:t xml:space="preserve">SVF businesses sold to another AFS licensee, ADI or </w:t>
            </w:r>
            <w:r w:rsidR="00BA46D7" w:rsidRPr="002C5714">
              <w:rPr>
                <w:sz w:val="20"/>
                <w:szCs w:val="20"/>
              </w:rPr>
              <w:t>m</w:t>
            </w:r>
            <w:r w:rsidRPr="002C5714">
              <w:rPr>
                <w:sz w:val="20"/>
                <w:szCs w:val="20"/>
              </w:rPr>
              <w:t>ajor SVF</w:t>
            </w:r>
            <w:r w:rsidR="00F30F90">
              <w:rPr>
                <w:sz w:val="20"/>
                <w:szCs w:val="20"/>
              </w:rPr>
              <w:t xml:space="preserve"> provider</w:t>
            </w:r>
          </w:p>
        </w:tc>
        <w:tc>
          <w:tcPr>
            <w:tcW w:w="2325" w:type="dxa"/>
          </w:tcPr>
          <w:p w14:paraId="696932D1" w14:textId="77777777" w:rsidR="0009437E" w:rsidRPr="002C5714" w:rsidRDefault="0009437E">
            <w:pPr>
              <w:spacing w:line="259" w:lineRule="auto"/>
              <w:ind w:left="0" w:firstLine="0"/>
              <w:rPr>
                <w:sz w:val="20"/>
                <w:szCs w:val="20"/>
              </w:rPr>
            </w:pPr>
            <w:r w:rsidRPr="002C5714">
              <w:rPr>
                <w:sz w:val="20"/>
                <w:szCs w:val="20"/>
              </w:rPr>
              <w:t>The acquiring entity</w:t>
            </w:r>
          </w:p>
        </w:tc>
        <w:tc>
          <w:tcPr>
            <w:tcW w:w="2576" w:type="dxa"/>
          </w:tcPr>
          <w:p w14:paraId="03CF78C3" w14:textId="77777777" w:rsidR="0009437E" w:rsidRPr="002C5714" w:rsidRDefault="0009437E">
            <w:pPr>
              <w:spacing w:line="259" w:lineRule="auto"/>
              <w:ind w:left="0" w:firstLine="0"/>
              <w:rPr>
                <w:sz w:val="20"/>
                <w:szCs w:val="20"/>
              </w:rPr>
            </w:pPr>
            <w:r w:rsidRPr="002C5714">
              <w:rPr>
                <w:sz w:val="20"/>
                <w:szCs w:val="20"/>
              </w:rPr>
              <w:t>The acquiring entity assumes full responsibility for assessing and returning funds directly to claimants</w:t>
            </w:r>
          </w:p>
        </w:tc>
      </w:tr>
    </w:tbl>
    <w:p w14:paraId="4E5BA87C" w14:textId="32CEE060" w:rsidR="00B82DFB" w:rsidRDefault="00425026" w:rsidP="00B366FF">
      <w:pPr>
        <w:pStyle w:val="Heading4"/>
      </w:pPr>
      <w:r>
        <w:t>Disclosure</w:t>
      </w:r>
      <w:r w:rsidR="00B82DFB">
        <w:t xml:space="preserve"> </w:t>
      </w:r>
      <w:r w:rsidR="00FE1041">
        <w:t>requirements</w:t>
      </w:r>
    </w:p>
    <w:p w14:paraId="65C0CEF0" w14:textId="2C61675F" w:rsidR="00F43BC1" w:rsidRDefault="00082E23" w:rsidP="002F4EBD">
      <w:pPr>
        <w:pStyle w:val="Normalparatextwithnumbers"/>
        <w:numPr>
          <w:ilvl w:val="1"/>
          <w:numId w:val="15"/>
        </w:numPr>
      </w:pPr>
      <w:r>
        <w:t>A</w:t>
      </w:r>
      <w:r w:rsidR="00153168">
        <w:t>ny person that</w:t>
      </w:r>
      <w:r>
        <w:t xml:space="preserve"> </w:t>
      </w:r>
      <w:r w:rsidR="00153168">
        <w:t xml:space="preserve">was a major SVF </w:t>
      </w:r>
      <w:r>
        <w:t>provider</w:t>
      </w:r>
      <w:r w:rsidR="00A62D69">
        <w:t xml:space="preserve"> at any point during a particular calendar year </w:t>
      </w:r>
      <w:r w:rsidR="005450D1">
        <w:t xml:space="preserve">is required to lodge </w:t>
      </w:r>
      <w:r w:rsidR="005B5601">
        <w:t xml:space="preserve">a statement </w:t>
      </w:r>
      <w:r w:rsidR="004B7C34">
        <w:t xml:space="preserve">with ASIC </w:t>
      </w:r>
      <w:r w:rsidR="005B5601">
        <w:t>about any unclaimed SVF money</w:t>
      </w:r>
      <w:r w:rsidR="00863570">
        <w:t xml:space="preserve"> that is standing to the credit of relevant facilities </w:t>
      </w:r>
      <w:r w:rsidR="00B14C02">
        <w:t>issued by the provider</w:t>
      </w:r>
      <w:r w:rsidR="003A30E2">
        <w:t xml:space="preserve"> at the end of that year</w:t>
      </w:r>
      <w:r w:rsidR="00E9192D">
        <w:t>.</w:t>
      </w:r>
      <w:r w:rsidR="0064020E">
        <w:t xml:space="preserve"> This </w:t>
      </w:r>
      <w:r w:rsidR="00CF7BD0">
        <w:t xml:space="preserve">statement must be lodged within </w:t>
      </w:r>
      <w:r w:rsidR="00AC7258">
        <w:t xml:space="preserve">three </w:t>
      </w:r>
      <w:r w:rsidR="00CF7BD0">
        <w:t>months</w:t>
      </w:r>
      <w:r w:rsidR="00AC7258">
        <w:t xml:space="preserve"> after the end of the relevant calendar year</w:t>
      </w:r>
      <w:r w:rsidR="00721E9C">
        <w:t>, and in the prescribed form</w:t>
      </w:r>
      <w:r w:rsidR="00AC7258">
        <w:t>.</w:t>
      </w:r>
      <w:r w:rsidR="007C5D20">
        <w:t xml:space="preserve"> </w:t>
      </w:r>
      <w:r w:rsidR="00893488">
        <w:t>Contravention of this requirement attract</w:t>
      </w:r>
      <w:r w:rsidR="00DC6BAE">
        <w:t>s</w:t>
      </w:r>
      <w:r w:rsidR="00893488">
        <w:t xml:space="preserve"> a civil penalty.</w:t>
      </w:r>
      <w:r w:rsidR="00F43BC1">
        <w:br/>
      </w:r>
      <w:r w:rsidR="00F43BC1">
        <w:rPr>
          <w:b/>
          <w:bCs/>
          <w:i/>
          <w:iCs/>
        </w:rPr>
        <w:t>[Schedule 1, item</w:t>
      </w:r>
      <w:r w:rsidR="00893488">
        <w:rPr>
          <w:b/>
          <w:bCs/>
          <w:i/>
          <w:iCs/>
        </w:rPr>
        <w:t>s 60 and</w:t>
      </w:r>
      <w:r w:rsidR="00F43BC1">
        <w:rPr>
          <w:b/>
          <w:bCs/>
          <w:i/>
          <w:iCs/>
        </w:rPr>
        <w:t xml:space="preserve"> </w:t>
      </w:r>
      <w:r w:rsidR="00326959">
        <w:rPr>
          <w:b/>
          <w:bCs/>
          <w:i/>
          <w:iCs/>
        </w:rPr>
        <w:t>61</w:t>
      </w:r>
      <w:r w:rsidR="00D41A55">
        <w:rPr>
          <w:b/>
          <w:bCs/>
          <w:i/>
          <w:iCs/>
        </w:rPr>
        <w:t xml:space="preserve">, </w:t>
      </w:r>
      <w:r w:rsidR="00893488">
        <w:rPr>
          <w:b/>
          <w:bCs/>
          <w:i/>
          <w:iCs/>
        </w:rPr>
        <w:t xml:space="preserve">subsection 1317(3) and </w:t>
      </w:r>
      <w:r w:rsidR="00D41A55">
        <w:rPr>
          <w:b/>
          <w:bCs/>
          <w:i/>
          <w:iCs/>
        </w:rPr>
        <w:t>section 1343AD</w:t>
      </w:r>
      <w:r w:rsidR="003A30E2">
        <w:rPr>
          <w:b/>
          <w:bCs/>
          <w:i/>
          <w:iCs/>
        </w:rPr>
        <w:t xml:space="preserve"> of the Corporations Act]</w:t>
      </w:r>
    </w:p>
    <w:p w14:paraId="18CDF426" w14:textId="3F77E89B" w:rsidR="009514A7" w:rsidRDefault="009514A7" w:rsidP="002F4EBD">
      <w:pPr>
        <w:pStyle w:val="Normalparatextwithnumbers"/>
        <w:numPr>
          <w:ilvl w:val="1"/>
          <w:numId w:val="15"/>
        </w:numPr>
      </w:pPr>
      <w:r>
        <w:t>If an entity that is required to pay unclaimed SVF money to the Commonweal</w:t>
      </w:r>
      <w:r w:rsidR="00D31153">
        <w:t>t</w:t>
      </w:r>
      <w:r>
        <w:t xml:space="preserve">h reasonably believes that it will cease to exist before the end of the calendar year or will be unable to pay the amount after the end of the calendar year for any reason, in addition to </w:t>
      </w:r>
      <w:r w:rsidR="00A55784">
        <w:t xml:space="preserve">making an early </w:t>
      </w:r>
      <w:r>
        <w:t>pay</w:t>
      </w:r>
      <w:r w:rsidR="00A55784">
        <w:t>ment to</w:t>
      </w:r>
      <w:r>
        <w:t xml:space="preserve"> the Commonwealt</w:t>
      </w:r>
      <w:r w:rsidR="00A55784">
        <w:t>h</w:t>
      </w:r>
      <w:r w:rsidR="0070278B">
        <w:t xml:space="preserve"> (</w:t>
      </w:r>
      <w:r w:rsidR="00456429">
        <w:t>mentioned</w:t>
      </w:r>
      <w:r w:rsidR="0070278B">
        <w:t xml:space="preserve"> above)</w:t>
      </w:r>
      <w:r w:rsidR="00A55784">
        <w:t>, the entity must lodge a statement with</w:t>
      </w:r>
      <w:r w:rsidR="001B4DBF">
        <w:t xml:space="preserve"> ASIC regarding the</w:t>
      </w:r>
      <w:r w:rsidR="00B661FA">
        <w:t xml:space="preserve"> </w:t>
      </w:r>
      <w:r w:rsidR="00331AB4">
        <w:t xml:space="preserve">amount of the early payment </w:t>
      </w:r>
      <w:r>
        <w:t>before the time they are expected to cease to exist or will otherwise be unable to pay the amount.</w:t>
      </w:r>
      <w:r>
        <w:br/>
      </w:r>
      <w:r>
        <w:rPr>
          <w:b/>
          <w:bCs/>
          <w:i/>
          <w:iCs/>
        </w:rPr>
        <w:t xml:space="preserve">[Schedule 1, item 61, </w:t>
      </w:r>
      <w:r w:rsidR="0023034A">
        <w:rPr>
          <w:b/>
          <w:bCs/>
          <w:i/>
          <w:iCs/>
        </w:rPr>
        <w:t>paragraph</w:t>
      </w:r>
      <w:r>
        <w:rPr>
          <w:b/>
          <w:bCs/>
          <w:i/>
          <w:iCs/>
        </w:rPr>
        <w:t xml:space="preserve"> 1343AI(3)</w:t>
      </w:r>
      <w:r w:rsidR="0023034A">
        <w:rPr>
          <w:b/>
          <w:bCs/>
          <w:i/>
          <w:iCs/>
        </w:rPr>
        <w:t>(d)</w:t>
      </w:r>
      <w:r>
        <w:rPr>
          <w:b/>
          <w:bCs/>
          <w:i/>
          <w:iCs/>
        </w:rPr>
        <w:t xml:space="preserve"> of the Corporations Act]</w:t>
      </w:r>
    </w:p>
    <w:p w14:paraId="00BE125B" w14:textId="62623C63" w:rsidR="00FE1041" w:rsidRDefault="003B2F13" w:rsidP="002F4EBD">
      <w:pPr>
        <w:pStyle w:val="Normalparatextwithnumbers"/>
        <w:numPr>
          <w:ilvl w:val="1"/>
          <w:numId w:val="15"/>
        </w:numPr>
      </w:pPr>
      <w:r>
        <w:t xml:space="preserve">ASIC is required to </w:t>
      </w:r>
      <w:r w:rsidR="00035FED">
        <w:t xml:space="preserve">make the particulars </w:t>
      </w:r>
      <w:r w:rsidR="00E26C16">
        <w:t xml:space="preserve">of any amounts of unclaimed SVF money shown in </w:t>
      </w:r>
      <w:r w:rsidR="00FE65CD">
        <w:t xml:space="preserve">a </w:t>
      </w:r>
      <w:r w:rsidR="00E26C16">
        <w:t>statement lodge</w:t>
      </w:r>
      <w:r w:rsidR="00FE65CD">
        <w:t>d</w:t>
      </w:r>
      <w:r w:rsidR="00FB39D1">
        <w:t xml:space="preserve"> </w:t>
      </w:r>
      <w:r w:rsidR="006E714B">
        <w:t>by a</w:t>
      </w:r>
      <w:r w:rsidR="00AE6AFB">
        <w:t xml:space="preserve"> relevant</w:t>
      </w:r>
      <w:r w:rsidR="006E714B">
        <w:t xml:space="preserve"> provider </w:t>
      </w:r>
      <w:r w:rsidR="00FB39D1">
        <w:t>publicly available</w:t>
      </w:r>
      <w:r w:rsidR="006E714B">
        <w:t xml:space="preserve">. ASIC </w:t>
      </w:r>
      <w:r w:rsidR="00590596">
        <w:t>may</w:t>
      </w:r>
      <w:r w:rsidR="006E714B">
        <w:t xml:space="preserve"> determine the </w:t>
      </w:r>
      <w:proofErr w:type="gramStart"/>
      <w:r w:rsidR="006E714B">
        <w:t>manner in which</w:t>
      </w:r>
      <w:proofErr w:type="gramEnd"/>
      <w:r w:rsidR="006E714B">
        <w:t xml:space="preserve"> these particulars are made available to the public.</w:t>
      </w:r>
      <w:r w:rsidR="006E714B">
        <w:br/>
      </w:r>
      <w:r w:rsidR="006E714B">
        <w:rPr>
          <w:b/>
          <w:bCs/>
          <w:i/>
          <w:iCs/>
        </w:rPr>
        <w:t xml:space="preserve">[Schedule 1, item </w:t>
      </w:r>
      <w:r w:rsidR="00326959">
        <w:rPr>
          <w:b/>
          <w:bCs/>
          <w:i/>
          <w:iCs/>
        </w:rPr>
        <w:t>61</w:t>
      </w:r>
      <w:r w:rsidR="006E714B">
        <w:rPr>
          <w:b/>
          <w:bCs/>
          <w:i/>
          <w:iCs/>
        </w:rPr>
        <w:t>, section 1343A</w:t>
      </w:r>
      <w:r w:rsidR="006E501F">
        <w:rPr>
          <w:b/>
          <w:bCs/>
          <w:i/>
          <w:iCs/>
        </w:rPr>
        <w:t>E</w:t>
      </w:r>
      <w:r w:rsidR="006E714B">
        <w:rPr>
          <w:b/>
          <w:bCs/>
          <w:i/>
          <w:iCs/>
        </w:rPr>
        <w:t xml:space="preserve"> of the Corporations Act]</w:t>
      </w:r>
      <w:r w:rsidR="00CF7BD0">
        <w:t xml:space="preserve"> </w:t>
      </w:r>
    </w:p>
    <w:p w14:paraId="01459AD0" w14:textId="2F1AFC41" w:rsidR="006E501F" w:rsidRDefault="006E501F" w:rsidP="002F4EBD">
      <w:pPr>
        <w:pStyle w:val="Normalparatextwithnumbers"/>
        <w:numPr>
          <w:ilvl w:val="1"/>
          <w:numId w:val="15"/>
        </w:numPr>
      </w:pPr>
      <w:r>
        <w:t>Providers and their associates must not disclose the particulars of an amount of unclaimed money or of a person to whom the money is, or is likely to be, payable to anyone other than that person or an agent of that person.</w:t>
      </w:r>
      <w:r w:rsidR="00034A8D">
        <w:t xml:space="preserve"> </w:t>
      </w:r>
      <w:r w:rsidR="00C054AF">
        <w:t>A</w:t>
      </w:r>
      <w:r w:rsidR="00395E08">
        <w:t xml:space="preserve"> </w:t>
      </w:r>
      <w:r w:rsidR="00C054AF">
        <w:t>civil penalty</w:t>
      </w:r>
      <w:r w:rsidR="00C054AF" w:rsidDel="006E5157">
        <w:t xml:space="preserve"> </w:t>
      </w:r>
      <w:r w:rsidR="00706864">
        <w:t>applies</w:t>
      </w:r>
      <w:r w:rsidR="00C054AF">
        <w:t xml:space="preserve"> to a </w:t>
      </w:r>
      <w:r w:rsidR="009A251F">
        <w:t xml:space="preserve">provider or any </w:t>
      </w:r>
      <w:r w:rsidR="00AF6E00">
        <w:t xml:space="preserve">of </w:t>
      </w:r>
      <w:r w:rsidR="009A251F">
        <w:t>their associates</w:t>
      </w:r>
      <w:r w:rsidR="00C054AF">
        <w:t xml:space="preserve"> that discloses</w:t>
      </w:r>
      <w:r w:rsidR="00FA642E">
        <w:t xml:space="preserve"> this information to any</w:t>
      </w:r>
      <w:r w:rsidR="00EE0BDA">
        <w:t xml:space="preserve"> </w:t>
      </w:r>
      <w:r w:rsidR="00FA642E">
        <w:t>other person.</w:t>
      </w:r>
      <w:r w:rsidR="008A3C71">
        <w:t xml:space="preserve"> </w:t>
      </w:r>
      <w:bookmarkStart w:id="98" w:name="_Toc221203456"/>
      <w:bookmarkStart w:id="99" w:name="_Toc221199592"/>
      <w:r w:rsidR="00E11C45">
        <w:t>Any document contai</w:t>
      </w:r>
      <w:r w:rsidR="00FF27F6">
        <w:t xml:space="preserve">ning this information is exempt for the purposes of section 38 of the </w:t>
      </w:r>
      <w:r w:rsidR="008A3C71" w:rsidRPr="00780ECC">
        <w:rPr>
          <w:i/>
          <w:iCs/>
        </w:rPr>
        <w:t>Freedom of Information Act 1982</w:t>
      </w:r>
      <w:bookmarkEnd w:id="98"/>
      <w:bookmarkEnd w:id="99"/>
      <w:r w:rsidR="008A3C71">
        <w:t>.</w:t>
      </w:r>
      <w:r>
        <w:br/>
      </w:r>
      <w:r w:rsidRPr="008A3C71">
        <w:rPr>
          <w:b/>
          <w:bCs/>
          <w:i/>
          <w:iCs/>
        </w:rPr>
        <w:lastRenderedPageBreak/>
        <w:t>[Schedule 1, item</w:t>
      </w:r>
      <w:r w:rsidR="00FB425A" w:rsidRPr="008A3C71">
        <w:rPr>
          <w:b/>
          <w:bCs/>
          <w:i/>
          <w:iCs/>
        </w:rPr>
        <w:t>s 60</w:t>
      </w:r>
      <w:r w:rsidR="008A3C71">
        <w:rPr>
          <w:b/>
          <w:bCs/>
          <w:i/>
          <w:iCs/>
        </w:rPr>
        <w:t>,</w:t>
      </w:r>
      <w:r w:rsidRPr="008A3C71">
        <w:rPr>
          <w:b/>
          <w:bCs/>
          <w:i/>
          <w:iCs/>
        </w:rPr>
        <w:t xml:space="preserve"> </w:t>
      </w:r>
      <w:r w:rsidR="00326959" w:rsidRPr="008A3C71">
        <w:rPr>
          <w:b/>
          <w:bCs/>
          <w:i/>
          <w:iCs/>
        </w:rPr>
        <w:t>61</w:t>
      </w:r>
      <w:r w:rsidR="008A3C71">
        <w:rPr>
          <w:b/>
          <w:bCs/>
          <w:i/>
          <w:iCs/>
        </w:rPr>
        <w:t xml:space="preserve"> and 62</w:t>
      </w:r>
      <w:r w:rsidRPr="008A3C71">
        <w:rPr>
          <w:b/>
          <w:bCs/>
          <w:i/>
          <w:iCs/>
        </w:rPr>
        <w:t>, subsection</w:t>
      </w:r>
      <w:r w:rsidR="00FB425A" w:rsidRPr="008A3C71">
        <w:rPr>
          <w:b/>
          <w:bCs/>
          <w:i/>
          <w:iCs/>
        </w:rPr>
        <w:t>s 1317(</w:t>
      </w:r>
      <w:r w:rsidR="007529C5" w:rsidRPr="008A3C71">
        <w:rPr>
          <w:b/>
          <w:bCs/>
          <w:i/>
          <w:iCs/>
        </w:rPr>
        <w:t>3) and</w:t>
      </w:r>
      <w:r w:rsidRPr="008A3C71">
        <w:rPr>
          <w:b/>
          <w:bCs/>
          <w:i/>
          <w:iCs/>
        </w:rPr>
        <w:t xml:space="preserve"> 1343</w:t>
      </w:r>
      <w:proofErr w:type="gramStart"/>
      <w:r w:rsidRPr="008A3C71">
        <w:rPr>
          <w:b/>
          <w:bCs/>
          <w:i/>
          <w:iCs/>
        </w:rPr>
        <w:t>AF(</w:t>
      </w:r>
      <w:proofErr w:type="gramEnd"/>
      <w:r w:rsidRPr="008A3C71">
        <w:rPr>
          <w:b/>
          <w:bCs/>
          <w:i/>
          <w:iCs/>
        </w:rPr>
        <w:t>1) of the Corporations Act</w:t>
      </w:r>
      <w:r w:rsidR="008A3C71">
        <w:rPr>
          <w:b/>
          <w:bCs/>
          <w:i/>
          <w:iCs/>
        </w:rPr>
        <w:t xml:space="preserve"> and </w:t>
      </w:r>
      <w:r w:rsidR="006576F2">
        <w:rPr>
          <w:b/>
          <w:bCs/>
          <w:i/>
          <w:iCs/>
        </w:rPr>
        <w:t xml:space="preserve">Schedule 3 of the </w:t>
      </w:r>
      <w:r w:rsidR="006576F2" w:rsidRPr="006576F2">
        <w:rPr>
          <w:b/>
          <w:bCs/>
          <w:i/>
          <w:iCs/>
        </w:rPr>
        <w:t>Freedom of Information Act 1982</w:t>
      </w:r>
      <w:r w:rsidRPr="008A3C71">
        <w:rPr>
          <w:b/>
          <w:bCs/>
          <w:i/>
          <w:iCs/>
        </w:rPr>
        <w:t>]</w:t>
      </w:r>
    </w:p>
    <w:p w14:paraId="331C600E" w14:textId="7CE3C099" w:rsidR="00A024C2" w:rsidRDefault="00A024C2" w:rsidP="002F4EBD">
      <w:pPr>
        <w:pStyle w:val="Normalparatextwithnumbers"/>
        <w:numPr>
          <w:ilvl w:val="1"/>
          <w:numId w:val="15"/>
        </w:numPr>
      </w:pPr>
      <w:r>
        <w:t>However, t</w:t>
      </w:r>
      <w:r w:rsidR="004E508B">
        <w:t>h</w:t>
      </w:r>
      <w:r w:rsidR="00B01241">
        <w:t>is</w:t>
      </w:r>
      <w:r w:rsidR="004E508B">
        <w:t xml:space="preserve"> restriction does not apply to a disclosu</w:t>
      </w:r>
      <w:r w:rsidR="00B03DDE">
        <w:t>r</w:t>
      </w:r>
      <w:r w:rsidR="004E508B">
        <w:t xml:space="preserve">e </w:t>
      </w:r>
      <w:r w:rsidR="00B03DDE">
        <w:t xml:space="preserve">of any particulars that have </w:t>
      </w:r>
      <w:r w:rsidR="00B01241">
        <w:t xml:space="preserve">already </w:t>
      </w:r>
      <w:r>
        <w:t>been made public by ASIC at the time of the disclosure.</w:t>
      </w:r>
      <w:r>
        <w:br/>
      </w:r>
      <w:r>
        <w:rPr>
          <w:b/>
          <w:bCs/>
          <w:i/>
          <w:iCs/>
        </w:rPr>
        <w:t xml:space="preserve">[Schedule 1, item </w:t>
      </w:r>
      <w:r w:rsidR="00FA21C1">
        <w:rPr>
          <w:b/>
          <w:bCs/>
          <w:i/>
          <w:iCs/>
        </w:rPr>
        <w:t>61</w:t>
      </w:r>
      <w:r>
        <w:rPr>
          <w:b/>
          <w:bCs/>
          <w:i/>
          <w:iCs/>
        </w:rPr>
        <w:t>, subsection 1343</w:t>
      </w:r>
      <w:proofErr w:type="gramStart"/>
      <w:r>
        <w:rPr>
          <w:b/>
          <w:bCs/>
          <w:i/>
          <w:iCs/>
        </w:rPr>
        <w:t>AF(</w:t>
      </w:r>
      <w:proofErr w:type="gramEnd"/>
      <w:r>
        <w:rPr>
          <w:b/>
          <w:bCs/>
          <w:i/>
          <w:iCs/>
        </w:rPr>
        <w:t>2) of the Corporations Act]</w:t>
      </w:r>
    </w:p>
    <w:p w14:paraId="07D470B6" w14:textId="17996544" w:rsidR="00427320" w:rsidRPr="002C7F86" w:rsidRDefault="00AC5C7F" w:rsidP="002F4EBD">
      <w:pPr>
        <w:pStyle w:val="Normalparatextwithnumbers"/>
        <w:numPr>
          <w:ilvl w:val="1"/>
          <w:numId w:val="15"/>
        </w:numPr>
      </w:pPr>
      <w:r w:rsidRPr="002C7F86">
        <w:t>A State or Territory law that would otherwise require a</w:t>
      </w:r>
      <w:r w:rsidR="00F92E22" w:rsidRPr="002C7F86">
        <w:t xml:space="preserve"> major SVF provider to lodge a return or other document</w:t>
      </w:r>
      <w:r w:rsidR="005E5A0C" w:rsidRPr="002C7F86">
        <w:t xml:space="preserve"> relating to unclaimed SVF money</w:t>
      </w:r>
      <w:r w:rsidR="005A7688" w:rsidRPr="002C7F86">
        <w:t xml:space="preserve"> with a State or Territory (or authority of a State or Territory)</w:t>
      </w:r>
      <w:r w:rsidRPr="002C7F86">
        <w:t xml:space="preserve"> does not apply</w:t>
      </w:r>
      <w:r w:rsidR="005A7688" w:rsidRPr="002C7F86">
        <w:t>.</w:t>
      </w:r>
      <w:r w:rsidR="00A4025A" w:rsidRPr="002C7F86">
        <w:br/>
      </w:r>
      <w:r w:rsidR="00A4025A" w:rsidRPr="002C7F86">
        <w:rPr>
          <w:b/>
          <w:bCs/>
          <w:i/>
          <w:iCs/>
        </w:rPr>
        <w:t>[</w:t>
      </w:r>
      <w:r w:rsidR="00B620E4" w:rsidRPr="002C7F86">
        <w:rPr>
          <w:b/>
          <w:bCs/>
          <w:i/>
          <w:iCs/>
        </w:rPr>
        <w:t>Schedule 1, item 61, section 1343AG of the Corporations Act]</w:t>
      </w:r>
    </w:p>
    <w:p w14:paraId="3E511B4C" w14:textId="7BE52B53" w:rsidR="00231693" w:rsidRDefault="00101430" w:rsidP="00B366FF">
      <w:pPr>
        <w:pStyle w:val="Heading4"/>
      </w:pPr>
      <w:r>
        <w:t>Other provisions</w:t>
      </w:r>
    </w:p>
    <w:p w14:paraId="13FCD2E9" w14:textId="629C7BF5" w:rsidR="00101430" w:rsidRPr="00101430" w:rsidRDefault="00FC5D18" w:rsidP="002F4EBD">
      <w:pPr>
        <w:pStyle w:val="Normalparatextwithnumbers"/>
        <w:numPr>
          <w:ilvl w:val="1"/>
          <w:numId w:val="15"/>
        </w:numPr>
      </w:pPr>
      <w:r>
        <w:t xml:space="preserve">The Commonwealth and ASIC are not liable for any loss or damage suffered by any person arising out of the exercise or failure to exercise </w:t>
      </w:r>
      <w:r w:rsidR="004705FF">
        <w:t xml:space="preserve">a power </w:t>
      </w:r>
      <w:r w:rsidR="00607360">
        <w:t>that ASIC has under the new unclaimed SVF money framework or in relation to unclaimed SVF money generally.</w:t>
      </w:r>
      <w:r w:rsidR="00607360">
        <w:br/>
      </w:r>
      <w:r w:rsidR="00607360">
        <w:rPr>
          <w:b/>
          <w:bCs/>
          <w:i/>
          <w:iCs/>
        </w:rPr>
        <w:t>[Schedule 1, item 61, section 1343AQ of the Corporations Act]</w:t>
      </w:r>
    </w:p>
    <w:p w14:paraId="23F7E82E" w14:textId="563159DB" w:rsidR="00B366FF" w:rsidRDefault="00B366FF" w:rsidP="00B366FF">
      <w:pPr>
        <w:pStyle w:val="Heading4"/>
      </w:pPr>
      <w:r>
        <w:t xml:space="preserve">Interaction with </w:t>
      </w:r>
      <w:r w:rsidR="00924C74">
        <w:t>unclaimed moneys</w:t>
      </w:r>
      <w:r w:rsidR="00344F2A">
        <w:t xml:space="preserve"> under the Banking Act</w:t>
      </w:r>
    </w:p>
    <w:p w14:paraId="117078EE" w14:textId="1B90F883" w:rsidR="002508FC" w:rsidRDefault="002446ED" w:rsidP="002F4EBD">
      <w:pPr>
        <w:pStyle w:val="Normalparatextwithnumbers"/>
        <w:numPr>
          <w:ilvl w:val="1"/>
          <w:numId w:val="15"/>
        </w:numPr>
      </w:pPr>
      <w:r>
        <w:t>M</w:t>
      </w:r>
      <w:r w:rsidR="002A0359">
        <w:t xml:space="preserve">oney </w:t>
      </w:r>
      <w:r w:rsidR="00655232">
        <w:t xml:space="preserve">in SVFs </w:t>
      </w:r>
      <w:r w:rsidR="00343F8E">
        <w:t>issued</w:t>
      </w:r>
      <w:r w:rsidR="000D383E">
        <w:t xml:space="preserve"> by major SVF providers</w:t>
      </w:r>
      <w:r w:rsidR="00B56EB4">
        <w:t xml:space="preserve"> is not unclaimed money</w:t>
      </w:r>
      <w:r w:rsidR="00422712">
        <w:t>s</w:t>
      </w:r>
      <w:r w:rsidR="00B56EB4">
        <w:t xml:space="preserve"> for the purposes of the relevant provisions of the </w:t>
      </w:r>
      <w:r w:rsidR="002617C3">
        <w:t>Banking Act</w:t>
      </w:r>
      <w:r w:rsidR="005160E6">
        <w:t>. This is</w:t>
      </w:r>
      <w:r w:rsidR="007518F4">
        <w:t xml:space="preserve"> to ensure</w:t>
      </w:r>
      <w:r w:rsidR="00C307F2">
        <w:t xml:space="preserve"> </w:t>
      </w:r>
      <w:r w:rsidR="002A1B53">
        <w:t xml:space="preserve">unclaimed SVF money is only </w:t>
      </w:r>
      <w:r w:rsidR="00A20173">
        <w:t>managed consistent with</w:t>
      </w:r>
      <w:r w:rsidR="002A1B53">
        <w:t xml:space="preserve"> </w:t>
      </w:r>
      <w:r w:rsidR="005262B8">
        <w:t>these reforms</w:t>
      </w:r>
      <w:r w:rsidR="00A20173">
        <w:t>.</w:t>
      </w:r>
      <w:r w:rsidR="002A1B53">
        <w:t xml:space="preserve"> </w:t>
      </w:r>
      <w:r w:rsidR="00A20173">
        <w:br/>
      </w:r>
      <w:r w:rsidR="00A20173">
        <w:rPr>
          <w:b/>
          <w:bCs/>
          <w:i/>
          <w:iCs/>
        </w:rPr>
        <w:t>[</w:t>
      </w:r>
      <w:r w:rsidR="00457E82">
        <w:rPr>
          <w:b/>
          <w:bCs/>
          <w:i/>
          <w:iCs/>
        </w:rPr>
        <w:t>Schedule</w:t>
      </w:r>
      <w:r w:rsidR="00565614">
        <w:rPr>
          <w:b/>
          <w:bCs/>
          <w:i/>
          <w:iCs/>
        </w:rPr>
        <w:t xml:space="preserve"> 1</w:t>
      </w:r>
      <w:r w:rsidR="00457E82">
        <w:rPr>
          <w:b/>
          <w:bCs/>
          <w:i/>
          <w:iCs/>
        </w:rPr>
        <w:t xml:space="preserve">, item </w:t>
      </w:r>
      <w:r w:rsidR="00FA21C1">
        <w:rPr>
          <w:b/>
          <w:bCs/>
          <w:i/>
          <w:iCs/>
        </w:rPr>
        <w:t>5</w:t>
      </w:r>
      <w:r w:rsidR="005353A8">
        <w:rPr>
          <w:b/>
          <w:bCs/>
          <w:i/>
          <w:iCs/>
        </w:rPr>
        <w:t>7</w:t>
      </w:r>
      <w:r w:rsidR="00457E82">
        <w:rPr>
          <w:b/>
          <w:bCs/>
          <w:i/>
          <w:iCs/>
        </w:rPr>
        <w:t>, paragraph 69(1</w:t>
      </w:r>
      <w:proofErr w:type="gramStart"/>
      <w:r w:rsidR="00457E82">
        <w:rPr>
          <w:b/>
          <w:bCs/>
          <w:i/>
          <w:iCs/>
        </w:rPr>
        <w:t>A)(</w:t>
      </w:r>
      <w:proofErr w:type="gramEnd"/>
      <w:r w:rsidR="007F243A">
        <w:rPr>
          <w:b/>
          <w:bCs/>
          <w:i/>
          <w:iCs/>
        </w:rPr>
        <w:t>d) of the Banking Act]</w:t>
      </w:r>
    </w:p>
    <w:p w14:paraId="2632F282" w14:textId="0F18C24F" w:rsidR="0009058C" w:rsidRDefault="000C72AD" w:rsidP="002F4EBD">
      <w:pPr>
        <w:pStyle w:val="Normalparatextwithnumbers"/>
        <w:numPr>
          <w:ilvl w:val="1"/>
          <w:numId w:val="15"/>
        </w:numPr>
      </w:pPr>
      <w:r>
        <w:t>However, m</w:t>
      </w:r>
      <w:r w:rsidR="0009058C">
        <w:t>oney pa</w:t>
      </w:r>
      <w:r w:rsidR="0015577D">
        <w:t xml:space="preserve">id to the Commonwealth </w:t>
      </w:r>
      <w:r>
        <w:t xml:space="preserve">by an entity </w:t>
      </w:r>
      <w:r w:rsidR="0015577D">
        <w:t>that was an ADI</w:t>
      </w:r>
      <w:r w:rsidR="00C87297">
        <w:t xml:space="preserve">, but since making the payment </w:t>
      </w:r>
      <w:r w:rsidR="00067F27">
        <w:t xml:space="preserve">has </w:t>
      </w:r>
      <w:r w:rsidR="00C47449">
        <w:t xml:space="preserve">ceased being an ADI and </w:t>
      </w:r>
      <w:r w:rsidR="009A6157">
        <w:t xml:space="preserve">become a </w:t>
      </w:r>
      <w:r w:rsidR="00C47449">
        <w:t xml:space="preserve">major SVF, is treated as an ADI in relation to </w:t>
      </w:r>
      <w:r w:rsidR="00C96786">
        <w:t>that amount</w:t>
      </w:r>
      <w:r w:rsidR="00042294">
        <w:t>. This ensure</w:t>
      </w:r>
      <w:r w:rsidR="00B66C59">
        <w:t>s</w:t>
      </w:r>
      <w:r w:rsidR="00042294">
        <w:t xml:space="preserve"> that </w:t>
      </w:r>
      <w:r w:rsidR="00B66C59">
        <w:t>a person entitled to the money can still be paid the amount under the Banking Act</w:t>
      </w:r>
      <w:r w:rsidR="00D769EE">
        <w:t xml:space="preserve"> and avoids uncertainty regarding the relevant </w:t>
      </w:r>
      <w:r w:rsidR="00981EC3">
        <w:t>regime applicable</w:t>
      </w:r>
      <w:r w:rsidR="002446ED">
        <w:t xml:space="preserve"> to the money</w:t>
      </w:r>
      <w:r w:rsidR="00981EC3">
        <w:t>.</w:t>
      </w:r>
      <w:r w:rsidR="00981EC3">
        <w:br/>
      </w:r>
      <w:r w:rsidR="00981EC3">
        <w:rPr>
          <w:b/>
          <w:bCs/>
          <w:i/>
          <w:iCs/>
        </w:rPr>
        <w:t xml:space="preserve">[Schedule </w:t>
      </w:r>
      <w:r w:rsidR="00565614">
        <w:rPr>
          <w:b/>
          <w:bCs/>
          <w:i/>
          <w:iCs/>
        </w:rPr>
        <w:t>1</w:t>
      </w:r>
      <w:r w:rsidR="00981EC3">
        <w:rPr>
          <w:b/>
          <w:bCs/>
          <w:i/>
          <w:iCs/>
        </w:rPr>
        <w:t xml:space="preserve">, item </w:t>
      </w:r>
      <w:r w:rsidR="00565614">
        <w:rPr>
          <w:b/>
          <w:bCs/>
          <w:i/>
          <w:iCs/>
        </w:rPr>
        <w:t>58</w:t>
      </w:r>
      <w:r w:rsidR="00981EC3">
        <w:rPr>
          <w:b/>
          <w:bCs/>
          <w:i/>
          <w:iCs/>
        </w:rPr>
        <w:t>, subsection 69(11D</w:t>
      </w:r>
      <w:r w:rsidR="002446ED">
        <w:rPr>
          <w:b/>
          <w:bCs/>
          <w:i/>
          <w:iCs/>
        </w:rPr>
        <w:t>)</w:t>
      </w:r>
      <w:r w:rsidR="00565614">
        <w:rPr>
          <w:b/>
          <w:bCs/>
          <w:i/>
          <w:iCs/>
        </w:rPr>
        <w:t xml:space="preserve"> of the Banking Act</w:t>
      </w:r>
      <w:r w:rsidR="002446ED">
        <w:rPr>
          <w:b/>
          <w:bCs/>
          <w:i/>
          <w:iCs/>
        </w:rPr>
        <w:t>]</w:t>
      </w:r>
    </w:p>
    <w:p w14:paraId="48FD571F" w14:textId="2CB878FD" w:rsidR="0009437E" w:rsidRDefault="00B23DE3" w:rsidP="002F4EBD">
      <w:pPr>
        <w:pStyle w:val="Normalparatextwithnumbers"/>
        <w:numPr>
          <w:ilvl w:val="1"/>
          <w:numId w:val="15"/>
        </w:numPr>
      </w:pPr>
      <w:r>
        <w:t xml:space="preserve">Accordingly, </w:t>
      </w:r>
      <w:r w:rsidR="00F62FE1">
        <w:t xml:space="preserve">existing unclaimed </w:t>
      </w:r>
      <w:r w:rsidR="00924C74">
        <w:t xml:space="preserve">money </w:t>
      </w:r>
      <w:r w:rsidR="00F62FE1">
        <w:t xml:space="preserve">balances with </w:t>
      </w:r>
      <w:r>
        <w:t>e</w:t>
      </w:r>
      <w:r w:rsidR="0009437E">
        <w:t xml:space="preserve">ntities transitioning from </w:t>
      </w:r>
      <w:r w:rsidR="00D6232E">
        <w:t xml:space="preserve">regulation as </w:t>
      </w:r>
      <w:r w:rsidR="0009437E">
        <w:t>PPF</w:t>
      </w:r>
      <w:r w:rsidR="00072EF6">
        <w:t xml:space="preserve"> provider</w:t>
      </w:r>
      <w:r w:rsidR="00D6232E">
        <w:t>s</w:t>
      </w:r>
      <w:r w:rsidR="0009437E">
        <w:t xml:space="preserve"> to </w:t>
      </w:r>
      <w:r w:rsidR="00D6232E">
        <w:t xml:space="preserve">regulation as </w:t>
      </w:r>
      <w:r w:rsidR="00BA46D7">
        <w:t>m</w:t>
      </w:r>
      <w:r w:rsidR="0009437E">
        <w:t>ajor SVF</w:t>
      </w:r>
      <w:r w:rsidR="00D6232E">
        <w:t>s</w:t>
      </w:r>
      <w:r w:rsidR="005B5E9C">
        <w:t xml:space="preserve"> </w:t>
      </w:r>
      <w:r w:rsidR="00F62FE1">
        <w:t>are</w:t>
      </w:r>
      <w:r w:rsidR="0009437E">
        <w:t xml:space="preserve"> preserved and periods of inactivity accrued under the PPF regime recognised, ensuring continuity of consumer protections and dormancy calculations.</w:t>
      </w:r>
    </w:p>
    <w:p w14:paraId="5BA838B6" w14:textId="4A7D5B35" w:rsidR="00831AD8" w:rsidRDefault="00831AD8" w:rsidP="00831AD8">
      <w:pPr>
        <w:pStyle w:val="Heading3"/>
        <w:rPr>
          <w:rFonts w:hint="eastAsia"/>
        </w:rPr>
      </w:pPr>
      <w:bookmarkStart w:id="100" w:name="_Toc220591883"/>
      <w:bookmarkStart w:id="101" w:name="_Toc221191493"/>
      <w:bookmarkStart w:id="102" w:name="_Toc221282069"/>
      <w:bookmarkStart w:id="103" w:name="_Toc221726423"/>
      <w:bookmarkStart w:id="104" w:name="_Toc223428956"/>
      <w:r>
        <w:t>ePayments Code – Rulemaking Power</w:t>
      </w:r>
      <w:bookmarkEnd w:id="100"/>
      <w:bookmarkEnd w:id="101"/>
      <w:bookmarkEnd w:id="102"/>
      <w:bookmarkEnd w:id="103"/>
      <w:bookmarkEnd w:id="104"/>
    </w:p>
    <w:p w14:paraId="5F949554" w14:textId="4928C52C" w:rsidR="00831AD8" w:rsidRDefault="00831AD8" w:rsidP="002F4EBD">
      <w:pPr>
        <w:pStyle w:val="Normalparatextwithnumbers"/>
        <w:numPr>
          <w:ilvl w:val="1"/>
          <w:numId w:val="15"/>
        </w:numPr>
      </w:pPr>
      <w:r>
        <w:t xml:space="preserve">The amendments in Schedule </w:t>
      </w:r>
      <w:r w:rsidR="00957333">
        <w:t>1</w:t>
      </w:r>
      <w:r>
        <w:t xml:space="preserve"> to the Bill introduce a Ministerial rulemaking power to enable the Minister to create a new, mandatory ePayments Code.</w:t>
      </w:r>
    </w:p>
    <w:p w14:paraId="623190FA" w14:textId="6FC5F926" w:rsidR="00831AD8" w:rsidRDefault="00831AD8" w:rsidP="002F4EBD">
      <w:pPr>
        <w:pStyle w:val="Normalparatextwithnumbers"/>
        <w:numPr>
          <w:ilvl w:val="1"/>
          <w:numId w:val="15"/>
        </w:numPr>
      </w:pPr>
      <w:r>
        <w:t xml:space="preserve">Under this rulemaking power, the Minister may, by legislative instrument, make a code that deals with electronic payments, electronic payment services </w:t>
      </w:r>
      <w:r>
        <w:lastRenderedPageBreak/>
        <w:t>and other related and incidental matters.</w:t>
      </w:r>
      <w:r>
        <w:br/>
      </w:r>
      <w:r>
        <w:rPr>
          <w:b/>
          <w:bCs/>
          <w:i/>
          <w:iCs/>
        </w:rPr>
        <w:t xml:space="preserve">[Schedule </w:t>
      </w:r>
      <w:r w:rsidR="00990677">
        <w:rPr>
          <w:b/>
          <w:bCs/>
          <w:i/>
          <w:iCs/>
        </w:rPr>
        <w:t>1</w:t>
      </w:r>
      <w:r>
        <w:rPr>
          <w:b/>
          <w:bCs/>
          <w:i/>
          <w:iCs/>
        </w:rPr>
        <w:t xml:space="preserve">, item </w:t>
      </w:r>
      <w:r w:rsidR="0016740E">
        <w:rPr>
          <w:b/>
          <w:bCs/>
          <w:i/>
          <w:iCs/>
        </w:rPr>
        <w:t>64</w:t>
      </w:r>
      <w:r>
        <w:rPr>
          <w:b/>
          <w:bCs/>
          <w:i/>
          <w:iCs/>
        </w:rPr>
        <w:t xml:space="preserve">, section </w:t>
      </w:r>
      <w:r w:rsidRPr="000D5D5E">
        <w:rPr>
          <w:b/>
          <w:bCs/>
          <w:i/>
          <w:iCs/>
        </w:rPr>
        <w:t>1101A</w:t>
      </w:r>
      <w:r>
        <w:rPr>
          <w:b/>
          <w:bCs/>
          <w:i/>
          <w:iCs/>
        </w:rPr>
        <w:t>G</w:t>
      </w:r>
      <w:r w:rsidRPr="000D5D5E">
        <w:rPr>
          <w:b/>
          <w:bCs/>
          <w:i/>
          <w:iCs/>
        </w:rPr>
        <w:t xml:space="preserve"> </w:t>
      </w:r>
      <w:r>
        <w:rPr>
          <w:b/>
          <w:bCs/>
          <w:i/>
          <w:iCs/>
        </w:rPr>
        <w:t>of the Corporations Act]</w:t>
      </w:r>
      <w:r w:rsidRPr="000D5D5E">
        <w:rPr>
          <w:b/>
          <w:bCs/>
          <w:i/>
          <w:iCs/>
        </w:rPr>
        <w:t xml:space="preserve"> </w:t>
      </w:r>
    </w:p>
    <w:p w14:paraId="2293C261" w14:textId="02581BE4" w:rsidR="00831AD8" w:rsidRPr="00A4425D" w:rsidRDefault="00831AD8" w:rsidP="002F4EBD">
      <w:pPr>
        <w:pStyle w:val="Normalparatextwithnumbers"/>
        <w:numPr>
          <w:ilvl w:val="1"/>
          <w:numId w:val="15"/>
        </w:numPr>
        <w:rPr>
          <w:b/>
        </w:rPr>
      </w:pPr>
      <w:r>
        <w:t>An electronic payment includes a payment, funds transfer, cash withdrawal, cash deposit or another kind of transaction prescribed by regulations. An electronic payment service makes, carries out or facilit</w:t>
      </w:r>
      <w:r w:rsidR="00077753">
        <w:t>ates</w:t>
      </w:r>
      <w:r>
        <w:t xml:space="preserve"> an electronic payment.</w:t>
      </w:r>
      <w:r>
        <w:br/>
      </w:r>
      <w:r w:rsidRPr="008E5551" w:rsidDel="008E5551">
        <w:rPr>
          <w:b/>
          <w:i/>
        </w:rPr>
        <w:t>[</w:t>
      </w:r>
      <w:r w:rsidRPr="004A699D">
        <w:rPr>
          <w:b/>
          <w:bCs/>
          <w:i/>
          <w:iCs/>
        </w:rPr>
        <w:t xml:space="preserve">Schedule </w:t>
      </w:r>
      <w:r w:rsidR="0016740E">
        <w:rPr>
          <w:b/>
          <w:bCs/>
          <w:i/>
          <w:iCs/>
        </w:rPr>
        <w:t>1</w:t>
      </w:r>
      <w:r w:rsidRPr="004A699D">
        <w:rPr>
          <w:b/>
          <w:bCs/>
          <w:i/>
          <w:iCs/>
        </w:rPr>
        <w:t xml:space="preserve">, item </w:t>
      </w:r>
      <w:r w:rsidR="005E5341">
        <w:rPr>
          <w:b/>
          <w:bCs/>
          <w:i/>
          <w:iCs/>
        </w:rPr>
        <w:t>63</w:t>
      </w:r>
      <w:r w:rsidRPr="004A699D">
        <w:rPr>
          <w:b/>
          <w:bCs/>
          <w:i/>
          <w:iCs/>
        </w:rPr>
        <w:t xml:space="preserve">, section </w:t>
      </w:r>
      <w:r>
        <w:rPr>
          <w:b/>
          <w:bCs/>
          <w:i/>
          <w:iCs/>
        </w:rPr>
        <w:t>9 of the Corporations Act</w:t>
      </w:r>
      <w:r w:rsidRPr="008E5551" w:rsidDel="008E5551">
        <w:rPr>
          <w:b/>
          <w:i/>
        </w:rPr>
        <w:t>]</w:t>
      </w:r>
    </w:p>
    <w:p w14:paraId="1994CADF" w14:textId="019CAE96" w:rsidR="00831AD8" w:rsidRDefault="00831AD8" w:rsidP="002F4EBD">
      <w:pPr>
        <w:pStyle w:val="Normalparatextwithnumbers"/>
        <w:numPr>
          <w:ilvl w:val="1"/>
          <w:numId w:val="15"/>
        </w:numPr>
      </w:pPr>
      <w:r>
        <w:t xml:space="preserve">Covered entities are required to comply with a code made under the new rulemaking power, and civil penalties may apply to covered entities that fail to comply. </w:t>
      </w:r>
      <w:r>
        <w:br/>
      </w:r>
      <w:r w:rsidRPr="008E5551" w:rsidDel="008E5551">
        <w:rPr>
          <w:b/>
          <w:i/>
        </w:rPr>
        <w:t>[</w:t>
      </w:r>
      <w:r w:rsidRPr="004A699D">
        <w:rPr>
          <w:b/>
          <w:bCs/>
          <w:i/>
          <w:iCs/>
        </w:rPr>
        <w:t xml:space="preserve">Schedule </w:t>
      </w:r>
      <w:r w:rsidR="005E5341">
        <w:rPr>
          <w:b/>
          <w:bCs/>
          <w:i/>
          <w:iCs/>
        </w:rPr>
        <w:t>1</w:t>
      </w:r>
      <w:r w:rsidRPr="004A699D">
        <w:rPr>
          <w:b/>
          <w:bCs/>
          <w:i/>
          <w:iCs/>
        </w:rPr>
        <w:t xml:space="preserve">, items </w:t>
      </w:r>
      <w:r w:rsidR="00664D91">
        <w:rPr>
          <w:b/>
          <w:bCs/>
          <w:i/>
          <w:iCs/>
        </w:rPr>
        <w:t>64</w:t>
      </w:r>
      <w:r w:rsidRPr="004A699D">
        <w:rPr>
          <w:b/>
          <w:bCs/>
          <w:i/>
          <w:iCs/>
        </w:rPr>
        <w:t xml:space="preserve"> and </w:t>
      </w:r>
      <w:r w:rsidR="004B3015">
        <w:rPr>
          <w:b/>
          <w:bCs/>
          <w:i/>
          <w:iCs/>
        </w:rPr>
        <w:t>65</w:t>
      </w:r>
      <w:r w:rsidRPr="004A699D">
        <w:rPr>
          <w:b/>
          <w:bCs/>
          <w:i/>
          <w:iCs/>
        </w:rPr>
        <w:t xml:space="preserve">, </w:t>
      </w:r>
      <w:r>
        <w:rPr>
          <w:b/>
          <w:bCs/>
          <w:i/>
          <w:iCs/>
        </w:rPr>
        <w:t xml:space="preserve">section 1101AH and </w:t>
      </w:r>
      <w:r w:rsidRPr="004A699D">
        <w:rPr>
          <w:b/>
          <w:bCs/>
          <w:i/>
          <w:iCs/>
        </w:rPr>
        <w:t>subsection 1317</w:t>
      </w:r>
      <w:proofErr w:type="gramStart"/>
      <w:r w:rsidRPr="004A699D">
        <w:rPr>
          <w:b/>
          <w:bCs/>
          <w:i/>
          <w:iCs/>
        </w:rPr>
        <w:t>E(</w:t>
      </w:r>
      <w:proofErr w:type="gramEnd"/>
      <w:r w:rsidRPr="004A699D">
        <w:rPr>
          <w:b/>
          <w:bCs/>
          <w:i/>
          <w:iCs/>
        </w:rPr>
        <w:t>3)</w:t>
      </w:r>
      <w:r>
        <w:rPr>
          <w:b/>
          <w:bCs/>
          <w:i/>
          <w:iCs/>
        </w:rPr>
        <w:t xml:space="preserve"> of the Corporations Act</w:t>
      </w:r>
      <w:r w:rsidRPr="008E5551" w:rsidDel="008E5551">
        <w:rPr>
          <w:b/>
          <w:i/>
        </w:rPr>
        <w:t>]</w:t>
      </w:r>
    </w:p>
    <w:p w14:paraId="7C37995C" w14:textId="77777777" w:rsidR="00831AD8" w:rsidRDefault="00831AD8" w:rsidP="002F4EBD">
      <w:pPr>
        <w:pStyle w:val="Normalparatextwithnumbers"/>
        <w:numPr>
          <w:ilvl w:val="1"/>
          <w:numId w:val="15"/>
        </w:numPr>
      </w:pPr>
      <w:r>
        <w:t>A covered entity in relation to the ePayments Code means:</w:t>
      </w:r>
    </w:p>
    <w:p w14:paraId="7C036224" w14:textId="77777777" w:rsidR="00831AD8" w:rsidRDefault="00831AD8" w:rsidP="00DD1B88">
      <w:pPr>
        <w:pStyle w:val="Dotpoint1"/>
      </w:pPr>
      <w:r>
        <w:t xml:space="preserve">an ADI under the Banking </w:t>
      </w:r>
      <w:proofErr w:type="gramStart"/>
      <w:r>
        <w:t>Act;</w:t>
      </w:r>
      <w:proofErr w:type="gramEnd"/>
    </w:p>
    <w:p w14:paraId="28D90BDF" w14:textId="77777777" w:rsidR="00831AD8" w:rsidRDefault="00831AD8" w:rsidP="00DD1B88">
      <w:pPr>
        <w:pStyle w:val="Dotpoint1"/>
      </w:pPr>
      <w:r>
        <w:t xml:space="preserve">a payment entity under the Prudential Regulation </w:t>
      </w:r>
      <w:proofErr w:type="gramStart"/>
      <w:r>
        <w:t>Bill;</w:t>
      </w:r>
      <w:proofErr w:type="gramEnd"/>
    </w:p>
    <w:p w14:paraId="29A9292E" w14:textId="77777777" w:rsidR="00831AD8" w:rsidRDefault="00831AD8" w:rsidP="00DD1B88">
      <w:pPr>
        <w:pStyle w:val="Dotpoint1"/>
      </w:pPr>
      <w:r>
        <w:t>a participant under the PSRA (which includes providers of payment services and payment product-related services</w:t>
      </w:r>
      <w:proofErr w:type="gramStart"/>
      <w:r>
        <w:t>);</w:t>
      </w:r>
      <w:proofErr w:type="gramEnd"/>
    </w:p>
    <w:p w14:paraId="599D81E8" w14:textId="77777777" w:rsidR="00831AD8" w:rsidRDefault="00831AD8" w:rsidP="00DD1B88">
      <w:pPr>
        <w:pStyle w:val="Dotpoint1"/>
      </w:pPr>
      <w:r>
        <w:t xml:space="preserve">any entity acting on behalf of one of the above covered entities. </w:t>
      </w:r>
    </w:p>
    <w:p w14:paraId="0A8D83F7" w14:textId="7BD16C72" w:rsidR="00831AD8" w:rsidRPr="00E0708E" w:rsidRDefault="00831AD8" w:rsidP="00DD1B88">
      <w:pPr>
        <w:pStyle w:val="Dotpoint1"/>
        <w:numPr>
          <w:ilvl w:val="0"/>
          <w:numId w:val="0"/>
        </w:numPr>
        <w:ind w:left="720"/>
        <w:rPr>
          <w:b/>
          <w:i/>
        </w:rPr>
      </w:pPr>
      <w:r w:rsidRPr="00E0708E">
        <w:rPr>
          <w:b/>
          <w:i/>
        </w:rPr>
        <w:t xml:space="preserve">[Schedule </w:t>
      </w:r>
      <w:r w:rsidR="00D63946" w:rsidRPr="00E0708E">
        <w:rPr>
          <w:b/>
          <w:i/>
        </w:rPr>
        <w:t>1</w:t>
      </w:r>
      <w:r w:rsidRPr="00E0708E">
        <w:rPr>
          <w:b/>
          <w:i/>
        </w:rPr>
        <w:t xml:space="preserve">, items </w:t>
      </w:r>
      <w:r w:rsidR="00664D91" w:rsidRPr="00E0708E">
        <w:rPr>
          <w:b/>
          <w:i/>
        </w:rPr>
        <w:t>63</w:t>
      </w:r>
      <w:r w:rsidRPr="00E0708E">
        <w:rPr>
          <w:b/>
          <w:i/>
        </w:rPr>
        <w:t xml:space="preserve"> and </w:t>
      </w:r>
      <w:r w:rsidR="00664D91" w:rsidRPr="00E0708E">
        <w:rPr>
          <w:b/>
          <w:i/>
        </w:rPr>
        <w:t>64</w:t>
      </w:r>
      <w:r w:rsidRPr="00E0708E">
        <w:rPr>
          <w:b/>
          <w:i/>
        </w:rPr>
        <w:t>, section</w:t>
      </w:r>
      <w:r w:rsidR="000D27E6">
        <w:rPr>
          <w:b/>
          <w:i/>
        </w:rPr>
        <w:t>s</w:t>
      </w:r>
      <w:r w:rsidRPr="00E0708E">
        <w:rPr>
          <w:b/>
          <w:i/>
        </w:rPr>
        <w:t xml:space="preserve"> 9 and 1101AH of the Corporations Act] </w:t>
      </w:r>
    </w:p>
    <w:p w14:paraId="720C56AC" w14:textId="234C15E4" w:rsidR="00831AD8" w:rsidRDefault="00831AD8" w:rsidP="002F4EBD">
      <w:pPr>
        <w:pStyle w:val="Normalparatextwithnumbers"/>
        <w:numPr>
          <w:ilvl w:val="1"/>
          <w:numId w:val="15"/>
        </w:numPr>
      </w:pPr>
      <w:r>
        <w:t>The term covered entity is broad to include providers of payment services and payment product-related services regardless of whether the provider holds, or is required to hold, an AFS licence under the amendments in Schedule 1 to the Bill. This means that ASIC may commence civil proceedings if an unlicen</w:t>
      </w:r>
      <w:r w:rsidR="00C14AA0">
        <w:t>s</w:t>
      </w:r>
      <w:r>
        <w:t xml:space="preserve">ed PSP does not comply with a relevant provision of a code made under the power. </w:t>
      </w:r>
    </w:p>
    <w:p w14:paraId="5E65EA4F" w14:textId="77777777" w:rsidR="00831AD8" w:rsidRDefault="00831AD8" w:rsidP="002F4EBD">
      <w:pPr>
        <w:pStyle w:val="Normalparatextwithnumbers"/>
        <w:numPr>
          <w:ilvl w:val="1"/>
          <w:numId w:val="15"/>
        </w:numPr>
      </w:pPr>
      <w:r>
        <w:t>The rulemaking power includes a non-exhaustive list of matters that the ePayments Code may deal with, such as:</w:t>
      </w:r>
    </w:p>
    <w:p w14:paraId="06DAD336" w14:textId="77777777" w:rsidR="00831AD8" w:rsidRPr="00A4425D" w:rsidRDefault="00831AD8" w:rsidP="00DD1B88">
      <w:pPr>
        <w:pStyle w:val="Dotpoint1"/>
      </w:pPr>
      <w:r>
        <w:t>required processes, including remediation processes, in relation to</w:t>
      </w:r>
      <w:r w:rsidRPr="00A4425D">
        <w:t xml:space="preserve"> unauthorised transactions and mistaken </w:t>
      </w:r>
      <w:proofErr w:type="gramStart"/>
      <w:r w:rsidRPr="00A4425D">
        <w:t>payments;</w:t>
      </w:r>
      <w:proofErr w:type="gramEnd"/>
      <w:r w:rsidRPr="00A4425D">
        <w:t xml:space="preserve"> </w:t>
      </w:r>
    </w:p>
    <w:p w14:paraId="13E5716C" w14:textId="77777777" w:rsidR="00831AD8" w:rsidRPr="00A4425D" w:rsidRDefault="00831AD8" w:rsidP="00DD1B88">
      <w:pPr>
        <w:pStyle w:val="Dotpoint1"/>
      </w:pPr>
      <w:r w:rsidRPr="00A4425D">
        <w:t xml:space="preserve">how a covered entity must conduct themselves </w:t>
      </w:r>
      <w:r>
        <w:t>in</w:t>
      </w:r>
      <w:r w:rsidRPr="00A4425D">
        <w:t xml:space="preserve"> relation to electronic payments with which they are </w:t>
      </w:r>
      <w:proofErr w:type="gramStart"/>
      <w:r w:rsidRPr="00A4425D">
        <w:t>involved;</w:t>
      </w:r>
      <w:proofErr w:type="gramEnd"/>
    </w:p>
    <w:p w14:paraId="643CF58D" w14:textId="77777777" w:rsidR="00831AD8" w:rsidRPr="00A4425D" w:rsidRDefault="00831AD8" w:rsidP="00DD1B88">
      <w:pPr>
        <w:pStyle w:val="Dotpoint1"/>
      </w:pPr>
      <w:r w:rsidRPr="00A4425D">
        <w:t xml:space="preserve">how covered entities may offer or provide electronic payment </w:t>
      </w:r>
      <w:proofErr w:type="gramStart"/>
      <w:r w:rsidRPr="00A4425D">
        <w:t>services;</w:t>
      </w:r>
      <w:proofErr w:type="gramEnd"/>
    </w:p>
    <w:p w14:paraId="11A520B4" w14:textId="77777777" w:rsidR="00831AD8" w:rsidRPr="00A4425D" w:rsidRDefault="00831AD8" w:rsidP="00DD1B88">
      <w:pPr>
        <w:pStyle w:val="Dotpoint1"/>
      </w:pPr>
      <w:r w:rsidRPr="00A4425D">
        <w:t xml:space="preserve">procedures in relation to disputes under or breaches of the </w:t>
      </w:r>
      <w:proofErr w:type="gramStart"/>
      <w:r>
        <w:t>c</w:t>
      </w:r>
      <w:r w:rsidRPr="00A4425D">
        <w:t>ode;</w:t>
      </w:r>
      <w:proofErr w:type="gramEnd"/>
    </w:p>
    <w:p w14:paraId="06E4643F" w14:textId="77777777" w:rsidR="00831AD8" w:rsidRPr="00A4425D" w:rsidRDefault="00831AD8" w:rsidP="00DD1B88">
      <w:pPr>
        <w:pStyle w:val="Dotpoint1"/>
      </w:pPr>
      <w:r w:rsidRPr="00A4425D">
        <w:t xml:space="preserve">requirements for covered entities relating to the AFCA </w:t>
      </w:r>
      <w:proofErr w:type="gramStart"/>
      <w:r>
        <w:t>s</w:t>
      </w:r>
      <w:r w:rsidRPr="00A4425D">
        <w:t>cheme;</w:t>
      </w:r>
      <w:proofErr w:type="gramEnd"/>
    </w:p>
    <w:p w14:paraId="02E689FA" w14:textId="45084BB7" w:rsidR="00831AD8" w:rsidRPr="00A4425D" w:rsidRDefault="00831AD8" w:rsidP="00DD1B88">
      <w:pPr>
        <w:pStyle w:val="Dotpoint1"/>
      </w:pPr>
      <w:r w:rsidRPr="00A4425D">
        <w:t>information disclosure requirement</w:t>
      </w:r>
      <w:r w:rsidR="00050381">
        <w:t>s</w:t>
      </w:r>
      <w:r w:rsidR="00D7568F">
        <w:t xml:space="preserve"> </w:t>
      </w:r>
      <w:r w:rsidRPr="00A4425D">
        <w:t>for covered entities; and</w:t>
      </w:r>
    </w:p>
    <w:p w14:paraId="6147DB10" w14:textId="77777777" w:rsidR="00831AD8" w:rsidRPr="00A4425D" w:rsidRDefault="00831AD8" w:rsidP="00DD1B88">
      <w:pPr>
        <w:pStyle w:val="Dotpoint1"/>
      </w:pPr>
      <w:r w:rsidRPr="00A4425D">
        <w:t>reporting obligations for ASIC.</w:t>
      </w:r>
    </w:p>
    <w:p w14:paraId="1CABEB34" w14:textId="1BE40F79" w:rsidR="00831AD8" w:rsidRPr="00CD7688" w:rsidRDefault="00831AD8" w:rsidP="0007516F">
      <w:pPr>
        <w:pStyle w:val="Dotpoint1"/>
        <w:numPr>
          <w:ilvl w:val="0"/>
          <w:numId w:val="0"/>
        </w:numPr>
        <w:ind w:left="720"/>
        <w:rPr>
          <w:rStyle w:val="References"/>
        </w:rPr>
      </w:pPr>
      <w:bookmarkStart w:id="105" w:name="_Toc218851788"/>
      <w:bookmarkStart w:id="106" w:name="_Toc220482753"/>
      <w:bookmarkStart w:id="107" w:name="_Toc220482774"/>
      <w:bookmarkStart w:id="108" w:name="_Toc220484278"/>
      <w:bookmarkStart w:id="109" w:name="_Toc220484293"/>
      <w:bookmarkEnd w:id="105"/>
      <w:bookmarkEnd w:id="106"/>
      <w:bookmarkEnd w:id="107"/>
      <w:bookmarkEnd w:id="108"/>
      <w:bookmarkEnd w:id="109"/>
      <w:r w:rsidRPr="00CD7688">
        <w:rPr>
          <w:rStyle w:val="References"/>
        </w:rPr>
        <w:lastRenderedPageBreak/>
        <w:t xml:space="preserve">[Schedule </w:t>
      </w:r>
      <w:r w:rsidR="00AB5CFA" w:rsidRPr="00CD7688">
        <w:rPr>
          <w:rStyle w:val="References"/>
        </w:rPr>
        <w:t>1</w:t>
      </w:r>
      <w:r w:rsidRPr="00CD7688">
        <w:rPr>
          <w:rStyle w:val="References"/>
        </w:rPr>
        <w:t xml:space="preserve">, item </w:t>
      </w:r>
      <w:r w:rsidR="00AB5CFA" w:rsidRPr="00CD7688">
        <w:rPr>
          <w:rStyle w:val="References"/>
        </w:rPr>
        <w:t>64</w:t>
      </w:r>
      <w:r w:rsidRPr="00CD7688">
        <w:rPr>
          <w:rStyle w:val="References"/>
        </w:rPr>
        <w:t>, section 1101AK of the Corporations Act]</w:t>
      </w:r>
    </w:p>
    <w:p w14:paraId="0A6AF413" w14:textId="32D815B9" w:rsidR="00831AD8" w:rsidRPr="008C1669" w:rsidRDefault="00831AD8" w:rsidP="002F4EBD">
      <w:pPr>
        <w:pStyle w:val="Normalparatextwithnumbers"/>
        <w:numPr>
          <w:ilvl w:val="1"/>
          <w:numId w:val="15"/>
        </w:numPr>
        <w:rPr>
          <w:b/>
          <w:bCs/>
          <w:i/>
          <w:iCs/>
        </w:rPr>
      </w:pPr>
      <w:r>
        <w:t xml:space="preserve">The ePayments Code may also deal with any additional matters that the Minister considers appropriate. </w:t>
      </w:r>
      <w:r>
        <w:rPr>
          <w:b/>
          <w:bCs/>
          <w:i/>
          <w:iCs/>
        </w:rPr>
        <w:br/>
      </w:r>
      <w:r w:rsidRPr="008C1669">
        <w:rPr>
          <w:b/>
          <w:bCs/>
          <w:i/>
          <w:iCs/>
        </w:rPr>
        <w:t xml:space="preserve">[Schedule </w:t>
      </w:r>
      <w:r w:rsidR="00AB5CFA">
        <w:rPr>
          <w:b/>
          <w:bCs/>
          <w:i/>
          <w:iCs/>
        </w:rPr>
        <w:t>1</w:t>
      </w:r>
      <w:r w:rsidRPr="008C1669">
        <w:rPr>
          <w:b/>
          <w:bCs/>
          <w:i/>
          <w:iCs/>
        </w:rPr>
        <w:t xml:space="preserve">, item </w:t>
      </w:r>
      <w:r w:rsidR="00AB5CFA">
        <w:rPr>
          <w:b/>
          <w:bCs/>
          <w:i/>
          <w:iCs/>
        </w:rPr>
        <w:t>64</w:t>
      </w:r>
      <w:r w:rsidRPr="008C1669">
        <w:rPr>
          <w:b/>
          <w:bCs/>
          <w:i/>
          <w:iCs/>
        </w:rPr>
        <w:t>, paragraph 1101A</w:t>
      </w:r>
      <w:r>
        <w:rPr>
          <w:b/>
          <w:bCs/>
          <w:i/>
          <w:iCs/>
        </w:rPr>
        <w:t>K</w:t>
      </w:r>
      <w:r w:rsidRPr="008C1669">
        <w:rPr>
          <w:b/>
          <w:bCs/>
          <w:i/>
          <w:iCs/>
        </w:rPr>
        <w:t>(q)</w:t>
      </w:r>
      <w:r>
        <w:rPr>
          <w:b/>
          <w:bCs/>
          <w:i/>
          <w:iCs/>
        </w:rPr>
        <w:t xml:space="preserve"> of the Corporations Act</w:t>
      </w:r>
      <w:r w:rsidRPr="008E5551" w:rsidDel="008E5551">
        <w:rPr>
          <w:b/>
          <w:i/>
        </w:rPr>
        <w:t>]</w:t>
      </w:r>
    </w:p>
    <w:p w14:paraId="442229A2" w14:textId="744F4220" w:rsidR="00831AD8" w:rsidRPr="006949EA" w:rsidRDefault="00831AD8" w:rsidP="002F4EBD">
      <w:pPr>
        <w:pStyle w:val="Normalparatextwithnumbers"/>
        <w:numPr>
          <w:ilvl w:val="1"/>
          <w:numId w:val="15"/>
        </w:numPr>
      </w:pPr>
      <w:r>
        <w:t>The rulemaking power also specifies that the ePayments Code may make different requirements for different kinds of things. The non-exhaustive list of things that the ePayments Code may make different provision for includes covered entities, electronic payments, electronic payment services, consumers, mistaken payments and unauthorised transactions. This is intended to clarify that a code made under the rulemaking power may apply different obligations to different cohorts of providers, services and consumers as necessary.</w:t>
      </w:r>
      <w:r>
        <w:br/>
      </w:r>
      <w:r w:rsidRPr="00C062A1">
        <w:rPr>
          <w:b/>
          <w:bCs/>
          <w:i/>
          <w:iCs/>
        </w:rPr>
        <w:t xml:space="preserve">[Schedule </w:t>
      </w:r>
      <w:r w:rsidR="0047151D">
        <w:rPr>
          <w:b/>
          <w:bCs/>
          <w:i/>
          <w:iCs/>
        </w:rPr>
        <w:t>1</w:t>
      </w:r>
      <w:r w:rsidRPr="00C062A1">
        <w:rPr>
          <w:b/>
          <w:bCs/>
          <w:i/>
          <w:iCs/>
        </w:rPr>
        <w:t>,</w:t>
      </w:r>
      <w:r>
        <w:rPr>
          <w:b/>
          <w:bCs/>
          <w:i/>
          <w:iCs/>
        </w:rPr>
        <w:t xml:space="preserve"> item </w:t>
      </w:r>
      <w:r w:rsidR="0047151D">
        <w:rPr>
          <w:b/>
          <w:bCs/>
          <w:i/>
          <w:iCs/>
        </w:rPr>
        <w:t>64</w:t>
      </w:r>
      <w:r>
        <w:rPr>
          <w:b/>
          <w:bCs/>
          <w:i/>
          <w:iCs/>
        </w:rPr>
        <w:t>, section 1101AJ of the Corporations Act]</w:t>
      </w:r>
    </w:p>
    <w:p w14:paraId="6DA4168C" w14:textId="207524FC" w:rsidR="00831AD8" w:rsidRPr="00BD0916" w:rsidRDefault="00831AD8" w:rsidP="002F4EBD">
      <w:pPr>
        <w:pStyle w:val="Normalparatextwithnumbers"/>
        <w:numPr>
          <w:ilvl w:val="1"/>
          <w:numId w:val="15"/>
        </w:numPr>
        <w:rPr>
          <w:b/>
          <w:bCs/>
        </w:rPr>
      </w:pPr>
      <w:r>
        <w:t xml:space="preserve">A mistaken payment in relation to an electronic payment includes where an electronic payment is made or authorised by the payer by mistake. However, it does not include an electronic payment made or authorised by the payer by mistake </w:t>
      </w:r>
      <w:proofErr w:type="gramStart"/>
      <w:r>
        <w:t>as a result of</w:t>
      </w:r>
      <w:proofErr w:type="gramEnd"/>
      <w:r>
        <w:t xml:space="preserve"> deliberate deception by another person. For example, if the payer has been deceived by a scam to direct a payment to a particular account held by the scammer, rather than the intended payee, the transfer will not be a mistaken payment for the purpose of this </w:t>
      </w:r>
      <w:proofErr w:type="gramStart"/>
      <w:r>
        <w:t>power</w:t>
      </w:r>
      <w:proofErr w:type="gramEnd"/>
      <w:r>
        <w:t xml:space="preserve"> and a code made under the power. </w:t>
      </w:r>
      <w:r w:rsidR="00BC4D43">
        <w:t>This situation</w:t>
      </w:r>
      <w:r>
        <w:t xml:space="preserve"> intended to be covered by the Scams Prevention Framework under Part</w:t>
      </w:r>
      <w:r w:rsidRPr="00EF4AC7">
        <w:t> IVF</w:t>
      </w:r>
      <w:r>
        <w:t xml:space="preserve"> of the </w:t>
      </w:r>
      <w:r w:rsidRPr="00815ABF">
        <w:rPr>
          <w:i/>
          <w:iCs/>
        </w:rPr>
        <w:t>Competition and Consumer Act 2010</w:t>
      </w:r>
      <w:r>
        <w:t>, rather than the ePayments Code.</w:t>
      </w:r>
      <w:r>
        <w:br/>
      </w:r>
      <w:r>
        <w:rPr>
          <w:b/>
          <w:bCs/>
          <w:i/>
          <w:iCs/>
        </w:rPr>
        <w:t>[</w:t>
      </w:r>
      <w:r w:rsidRPr="004A699D">
        <w:rPr>
          <w:b/>
          <w:bCs/>
          <w:i/>
          <w:iCs/>
        </w:rPr>
        <w:t xml:space="preserve">Schedule </w:t>
      </w:r>
      <w:r w:rsidR="00AB5CFA">
        <w:rPr>
          <w:b/>
          <w:bCs/>
          <w:i/>
          <w:iCs/>
        </w:rPr>
        <w:t>1</w:t>
      </w:r>
      <w:r w:rsidRPr="004A699D">
        <w:rPr>
          <w:b/>
          <w:bCs/>
          <w:i/>
          <w:iCs/>
        </w:rPr>
        <w:t xml:space="preserve">, item </w:t>
      </w:r>
      <w:r w:rsidR="00AB5CFA">
        <w:rPr>
          <w:b/>
          <w:bCs/>
          <w:i/>
          <w:iCs/>
        </w:rPr>
        <w:t>63</w:t>
      </w:r>
      <w:r w:rsidRPr="004A699D">
        <w:rPr>
          <w:b/>
          <w:bCs/>
          <w:i/>
          <w:iCs/>
        </w:rPr>
        <w:t xml:space="preserve">, section </w:t>
      </w:r>
      <w:r>
        <w:rPr>
          <w:b/>
          <w:bCs/>
          <w:i/>
          <w:iCs/>
        </w:rPr>
        <w:t>9 of the Corporations Act]</w:t>
      </w:r>
    </w:p>
    <w:p w14:paraId="4B01EBE0" w14:textId="30E34727" w:rsidR="00831AD8" w:rsidRPr="00C34E78" w:rsidRDefault="00831AD8" w:rsidP="002F4EBD">
      <w:pPr>
        <w:pStyle w:val="Normalparatextwithnumbers"/>
        <w:numPr>
          <w:ilvl w:val="1"/>
          <w:numId w:val="15"/>
        </w:numPr>
        <w:rPr>
          <w:b/>
          <w:bCs/>
        </w:rPr>
      </w:pPr>
      <w:r>
        <w:t xml:space="preserve">An unauthorised transaction in relation to an electronic payment includes where an electronic payment is not authorised by the payer or does not occur or proceed as instructed by the payer. For example, a transaction that is fraudulently made by a person other than the payer is an unauthorised transaction.  </w:t>
      </w:r>
      <w:r>
        <w:br/>
      </w:r>
      <w:r>
        <w:rPr>
          <w:b/>
          <w:bCs/>
          <w:i/>
          <w:iCs/>
        </w:rPr>
        <w:t>[</w:t>
      </w:r>
      <w:r w:rsidRPr="004A699D">
        <w:rPr>
          <w:b/>
          <w:bCs/>
          <w:i/>
          <w:iCs/>
        </w:rPr>
        <w:t xml:space="preserve">Schedule </w:t>
      </w:r>
      <w:r w:rsidR="00AB5CFA">
        <w:rPr>
          <w:b/>
          <w:bCs/>
          <w:i/>
          <w:iCs/>
        </w:rPr>
        <w:t>1</w:t>
      </w:r>
      <w:r w:rsidRPr="004A699D">
        <w:rPr>
          <w:b/>
          <w:bCs/>
          <w:i/>
          <w:iCs/>
        </w:rPr>
        <w:t xml:space="preserve">, item </w:t>
      </w:r>
      <w:r w:rsidR="00AB5CFA">
        <w:rPr>
          <w:b/>
          <w:bCs/>
          <w:i/>
          <w:iCs/>
        </w:rPr>
        <w:t>63</w:t>
      </w:r>
      <w:r w:rsidRPr="004A699D">
        <w:rPr>
          <w:b/>
          <w:bCs/>
          <w:i/>
          <w:iCs/>
        </w:rPr>
        <w:t xml:space="preserve">, section </w:t>
      </w:r>
      <w:r>
        <w:rPr>
          <w:b/>
          <w:bCs/>
          <w:i/>
          <w:iCs/>
        </w:rPr>
        <w:t>9 of the Corporations Act]</w:t>
      </w:r>
    </w:p>
    <w:p w14:paraId="23C2C353" w14:textId="77777777" w:rsidR="00831AD8" w:rsidRPr="003F6041" w:rsidRDefault="00831AD8" w:rsidP="002F4EBD">
      <w:pPr>
        <w:pStyle w:val="Normalparatextwithnumbers"/>
        <w:numPr>
          <w:ilvl w:val="1"/>
          <w:numId w:val="15"/>
        </w:numPr>
        <w:rPr>
          <w:b/>
          <w:bCs/>
        </w:rPr>
      </w:pPr>
      <w:r>
        <w:t>The Minister may by legislative instrument:</w:t>
      </w:r>
    </w:p>
    <w:p w14:paraId="01CBFD8E" w14:textId="77777777" w:rsidR="00831AD8" w:rsidRPr="004A6875" w:rsidRDefault="00831AD8" w:rsidP="00DD1B88">
      <w:pPr>
        <w:pStyle w:val="Dotpoint1"/>
        <w:rPr>
          <w:b/>
          <w:bCs/>
        </w:rPr>
      </w:pPr>
      <w:r>
        <w:t>exempt a class of covered entity from all or specified provisions of the ePayments Code; and</w:t>
      </w:r>
    </w:p>
    <w:p w14:paraId="09CADF1F" w14:textId="77777777" w:rsidR="00831AD8" w:rsidRPr="00304DF6" w:rsidRDefault="00831AD8" w:rsidP="00DD1B88">
      <w:pPr>
        <w:pStyle w:val="Dotpoint1"/>
      </w:pPr>
      <w:r>
        <w:t>provide that the ePayments Code applies in relation to a class of covered entity as if certain provisions of the Code were omitted, modified or varied.</w:t>
      </w:r>
    </w:p>
    <w:p w14:paraId="72404464" w14:textId="30A96871" w:rsidR="000023EE" w:rsidRPr="00304DF6" w:rsidRDefault="000023EE" w:rsidP="000023EE">
      <w:pPr>
        <w:pStyle w:val="Dotpoint1"/>
        <w:numPr>
          <w:ilvl w:val="0"/>
          <w:numId w:val="0"/>
        </w:numPr>
        <w:ind w:left="774"/>
      </w:pPr>
      <w:r w:rsidRPr="008E5551" w:rsidDel="008E5551">
        <w:rPr>
          <w:b/>
          <w:i/>
        </w:rPr>
        <w:t>[</w:t>
      </w:r>
      <w:r w:rsidRPr="008C1669">
        <w:rPr>
          <w:b/>
          <w:bCs/>
          <w:i/>
          <w:iCs/>
        </w:rPr>
        <w:t xml:space="preserve">Schedule </w:t>
      </w:r>
      <w:r>
        <w:rPr>
          <w:b/>
          <w:bCs/>
          <w:i/>
          <w:iCs/>
        </w:rPr>
        <w:t>1</w:t>
      </w:r>
      <w:r w:rsidRPr="008C1669">
        <w:rPr>
          <w:b/>
          <w:bCs/>
          <w:i/>
          <w:iCs/>
        </w:rPr>
        <w:t xml:space="preserve">, item </w:t>
      </w:r>
      <w:r>
        <w:rPr>
          <w:b/>
          <w:bCs/>
          <w:i/>
          <w:iCs/>
        </w:rPr>
        <w:t>64</w:t>
      </w:r>
      <w:r w:rsidRPr="008C1669">
        <w:rPr>
          <w:b/>
          <w:bCs/>
          <w:i/>
          <w:iCs/>
        </w:rPr>
        <w:t>, s</w:t>
      </w:r>
      <w:r>
        <w:rPr>
          <w:b/>
          <w:bCs/>
          <w:i/>
          <w:iCs/>
        </w:rPr>
        <w:t>ubs</w:t>
      </w:r>
      <w:r w:rsidRPr="008C1669">
        <w:rPr>
          <w:b/>
          <w:bCs/>
          <w:i/>
          <w:iCs/>
        </w:rPr>
        <w:t>ection 1101</w:t>
      </w:r>
      <w:proofErr w:type="gramStart"/>
      <w:r w:rsidRPr="008C1669">
        <w:rPr>
          <w:b/>
          <w:bCs/>
          <w:i/>
          <w:iCs/>
        </w:rPr>
        <w:t>A</w:t>
      </w:r>
      <w:r w:rsidR="00E86F28">
        <w:rPr>
          <w:b/>
          <w:bCs/>
          <w:i/>
          <w:iCs/>
        </w:rPr>
        <w:t>L</w:t>
      </w:r>
      <w:r>
        <w:rPr>
          <w:b/>
          <w:bCs/>
          <w:i/>
          <w:iCs/>
        </w:rPr>
        <w:t>(</w:t>
      </w:r>
      <w:proofErr w:type="gramEnd"/>
      <w:r>
        <w:rPr>
          <w:b/>
          <w:bCs/>
          <w:i/>
          <w:iCs/>
        </w:rPr>
        <w:t>1) of the Corporations Act</w:t>
      </w:r>
      <w:r w:rsidRPr="008E5551" w:rsidDel="008E5551">
        <w:rPr>
          <w:b/>
          <w:i/>
        </w:rPr>
        <w:t>]</w:t>
      </w:r>
    </w:p>
    <w:p w14:paraId="46DE5406" w14:textId="77777777" w:rsidR="00831AD8" w:rsidRPr="00D90624" w:rsidRDefault="00831AD8" w:rsidP="002F4EBD">
      <w:pPr>
        <w:pStyle w:val="Normalparatextwithnumbers"/>
        <w:numPr>
          <w:ilvl w:val="1"/>
          <w:numId w:val="15"/>
        </w:numPr>
      </w:pPr>
      <w:r>
        <w:t xml:space="preserve">A legislative instrument made by the Minister to exempt or apply the ePayments Code to a class of covered entity is </w:t>
      </w:r>
      <w:r w:rsidRPr="46D760B3">
        <w:rPr>
          <w:rFonts w:ascii="Times" w:eastAsia="Times" w:hAnsi="Times" w:cs="Times"/>
        </w:rPr>
        <w:t>subject to the usual Parliamentary oversight and scrutiny processes, including disallowance</w:t>
      </w:r>
      <w:r>
        <w:t>.</w:t>
      </w:r>
    </w:p>
    <w:p w14:paraId="5A4A37A5" w14:textId="65F79EA1" w:rsidR="00831AD8" w:rsidRPr="00E96627" w:rsidRDefault="00831AD8" w:rsidP="002F4EBD">
      <w:pPr>
        <w:pStyle w:val="Normalparatextwithnumbers"/>
        <w:numPr>
          <w:ilvl w:val="1"/>
          <w:numId w:val="15"/>
        </w:numPr>
        <w:rPr>
          <w:b/>
          <w:bCs/>
        </w:rPr>
      </w:pPr>
      <w:r>
        <w:t>ASIC is responsible for administration of a code made under the rulemaking power, and may</w:t>
      </w:r>
      <w:r w:rsidR="00FA0A9F">
        <w:t>,</w:t>
      </w:r>
      <w:r>
        <w:t xml:space="preserve"> by notifiable instrument: </w:t>
      </w:r>
    </w:p>
    <w:p w14:paraId="6C459ED0" w14:textId="77777777" w:rsidR="00831AD8" w:rsidRPr="004A6875" w:rsidRDefault="00831AD8" w:rsidP="00DD1B88">
      <w:pPr>
        <w:pStyle w:val="Dotpoint1"/>
        <w:rPr>
          <w:b/>
          <w:bCs/>
        </w:rPr>
      </w:pPr>
      <w:r>
        <w:lastRenderedPageBreak/>
        <w:t>exempt a particular covered entity from all or specified provisions of the ePayments Code; and</w:t>
      </w:r>
    </w:p>
    <w:p w14:paraId="5BA0499F" w14:textId="77777777" w:rsidR="000023EE" w:rsidRPr="000023EE" w:rsidRDefault="00831AD8" w:rsidP="00DD1B88">
      <w:pPr>
        <w:pStyle w:val="Dotpoint1"/>
        <w:rPr>
          <w:b/>
        </w:rPr>
      </w:pPr>
      <w:r>
        <w:t xml:space="preserve">provide that the ePayments Code applies in relation to a particular covered entity as if certain provisions of the Code were omitted, modified or varied. </w:t>
      </w:r>
    </w:p>
    <w:p w14:paraId="45EA84A7" w14:textId="55137989" w:rsidR="00831AD8" w:rsidRPr="00A4425D" w:rsidRDefault="00831AD8" w:rsidP="000023EE">
      <w:pPr>
        <w:pStyle w:val="Dotpoint1"/>
        <w:numPr>
          <w:ilvl w:val="0"/>
          <w:numId w:val="0"/>
        </w:numPr>
        <w:ind w:left="774"/>
        <w:rPr>
          <w:b/>
        </w:rPr>
      </w:pPr>
      <w:r w:rsidRPr="008E5551" w:rsidDel="008E5551">
        <w:rPr>
          <w:b/>
          <w:i/>
        </w:rPr>
        <w:t>[</w:t>
      </w:r>
      <w:r w:rsidRPr="008C1669">
        <w:rPr>
          <w:b/>
          <w:bCs/>
          <w:i/>
          <w:iCs/>
        </w:rPr>
        <w:t xml:space="preserve">Schedule </w:t>
      </w:r>
      <w:r w:rsidR="00AB5CFA">
        <w:rPr>
          <w:b/>
          <w:bCs/>
          <w:i/>
          <w:iCs/>
        </w:rPr>
        <w:t>1</w:t>
      </w:r>
      <w:r w:rsidRPr="008C1669">
        <w:rPr>
          <w:b/>
          <w:bCs/>
          <w:i/>
          <w:iCs/>
        </w:rPr>
        <w:t xml:space="preserve">, item </w:t>
      </w:r>
      <w:r w:rsidR="00AB5CFA">
        <w:rPr>
          <w:b/>
          <w:bCs/>
          <w:i/>
          <w:iCs/>
        </w:rPr>
        <w:t>6</w:t>
      </w:r>
      <w:r w:rsidR="000023EE">
        <w:rPr>
          <w:b/>
          <w:bCs/>
          <w:i/>
          <w:iCs/>
        </w:rPr>
        <w:t>4</w:t>
      </w:r>
      <w:r w:rsidRPr="008C1669">
        <w:rPr>
          <w:b/>
          <w:bCs/>
          <w:i/>
          <w:iCs/>
        </w:rPr>
        <w:t>, s</w:t>
      </w:r>
      <w:r>
        <w:rPr>
          <w:b/>
          <w:bCs/>
          <w:i/>
          <w:iCs/>
        </w:rPr>
        <w:t>ubs</w:t>
      </w:r>
      <w:r w:rsidRPr="008C1669">
        <w:rPr>
          <w:b/>
          <w:bCs/>
          <w:i/>
          <w:iCs/>
        </w:rPr>
        <w:t>ection 1101</w:t>
      </w:r>
      <w:proofErr w:type="gramStart"/>
      <w:r w:rsidRPr="008C1669">
        <w:rPr>
          <w:b/>
          <w:bCs/>
          <w:i/>
          <w:iCs/>
        </w:rPr>
        <w:t>A</w:t>
      </w:r>
      <w:r w:rsidR="00F60B2C">
        <w:rPr>
          <w:b/>
          <w:bCs/>
          <w:i/>
          <w:iCs/>
        </w:rPr>
        <w:t>L</w:t>
      </w:r>
      <w:r>
        <w:rPr>
          <w:b/>
          <w:bCs/>
          <w:i/>
          <w:iCs/>
        </w:rPr>
        <w:t>(</w:t>
      </w:r>
      <w:proofErr w:type="gramEnd"/>
      <w:r>
        <w:rPr>
          <w:b/>
          <w:bCs/>
          <w:i/>
          <w:iCs/>
        </w:rPr>
        <w:t>2) of the Corporations Act</w:t>
      </w:r>
      <w:r w:rsidRPr="008E5551" w:rsidDel="008E5551">
        <w:rPr>
          <w:b/>
          <w:i/>
        </w:rPr>
        <w:t>]</w:t>
      </w:r>
    </w:p>
    <w:p w14:paraId="2241E565" w14:textId="588154A1" w:rsidR="00E0270B" w:rsidRPr="00020288" w:rsidRDefault="00831AD8" w:rsidP="002F4EBD">
      <w:pPr>
        <w:pStyle w:val="Normalparatextwithnumbers"/>
        <w:numPr>
          <w:ilvl w:val="1"/>
          <w:numId w:val="15"/>
        </w:numPr>
      </w:pPr>
      <w:r w:rsidRPr="262A1C83">
        <w:t xml:space="preserve">These modification and exemption powers are necessary </w:t>
      </w:r>
      <w:r>
        <w:t xml:space="preserve">to ensure that a code made under the new rulemaking power may be appropriately applied to entities that engage in conduct relating to electronic payments. ASIC can use these powers in relation to a particular covered entity. This enables ASIC to address </w:t>
      </w:r>
      <w:proofErr w:type="gramStart"/>
      <w:r>
        <w:t>particular circumstances</w:t>
      </w:r>
      <w:proofErr w:type="gramEnd"/>
      <w:r>
        <w:t xml:space="preserve"> where the Code, or specified provisions in the Code, do not apply as intended. The Minister has broader powers that can be applied to address circumstances that affect a class of covered entities. </w:t>
      </w:r>
    </w:p>
    <w:p w14:paraId="41D9C5E0" w14:textId="3BFC3DA3" w:rsidR="00873094" w:rsidRPr="00020288" w:rsidRDefault="007A4FC4" w:rsidP="005D0844">
      <w:pPr>
        <w:pStyle w:val="Heading2"/>
        <w:rPr>
          <w:rFonts w:hint="eastAsia"/>
        </w:rPr>
      </w:pPr>
      <w:bookmarkStart w:id="110" w:name="_Toc220591886"/>
      <w:bookmarkStart w:id="111" w:name="_Toc221191496"/>
      <w:bookmarkStart w:id="112" w:name="_Toc221282072"/>
      <w:bookmarkStart w:id="113" w:name="_Toc221726424"/>
      <w:bookmarkStart w:id="114" w:name="_Toc223428957"/>
      <w:bookmarkStart w:id="115" w:name="_Toc78193246"/>
      <w:bookmarkStart w:id="116" w:name="_Toc78193403"/>
      <w:bookmarkStart w:id="117" w:name="_Toc78548476"/>
      <w:bookmarkStart w:id="118" w:name="_Toc78549747"/>
      <w:bookmarkStart w:id="119" w:name="_Toc78549791"/>
      <w:r>
        <w:t>Other c</w:t>
      </w:r>
      <w:r w:rsidR="00873094" w:rsidRPr="005D0844">
        <w:t>onsequential</w:t>
      </w:r>
      <w:r w:rsidR="00873094" w:rsidRPr="00020288">
        <w:t xml:space="preserve"> amendments</w:t>
      </w:r>
      <w:bookmarkEnd w:id="110"/>
      <w:bookmarkEnd w:id="111"/>
      <w:bookmarkEnd w:id="112"/>
      <w:bookmarkEnd w:id="113"/>
      <w:bookmarkEnd w:id="114"/>
    </w:p>
    <w:p w14:paraId="042BA821" w14:textId="2398E251" w:rsidR="007525CB" w:rsidRPr="007525CB" w:rsidRDefault="00343A3E" w:rsidP="002C5BB5">
      <w:pPr>
        <w:pStyle w:val="Heading3"/>
        <w:rPr>
          <w:rFonts w:hint="eastAsia"/>
        </w:rPr>
      </w:pPr>
      <w:bookmarkStart w:id="120" w:name="_Toc220591887"/>
      <w:bookmarkStart w:id="121" w:name="_Toc221191497"/>
      <w:bookmarkStart w:id="122" w:name="_Toc221282073"/>
      <w:bookmarkStart w:id="123" w:name="_Toc221726425"/>
      <w:bookmarkStart w:id="124" w:name="_Toc223428958"/>
      <w:r>
        <w:t>Corporations Act</w:t>
      </w:r>
      <w:bookmarkEnd w:id="120"/>
      <w:bookmarkEnd w:id="121"/>
      <w:bookmarkEnd w:id="122"/>
      <w:bookmarkEnd w:id="123"/>
      <w:bookmarkEnd w:id="124"/>
    </w:p>
    <w:p w14:paraId="5A89049B" w14:textId="660CA31F" w:rsidR="00873094" w:rsidRPr="00020288" w:rsidRDefault="00B130AE" w:rsidP="002F4EBD">
      <w:pPr>
        <w:pStyle w:val="Normalparatextwithnumbers"/>
        <w:numPr>
          <w:ilvl w:val="1"/>
          <w:numId w:val="15"/>
        </w:numPr>
      </w:pPr>
      <w:r>
        <w:t>T</w:t>
      </w:r>
      <w:r w:rsidR="00992F9C">
        <w:t xml:space="preserve">he Bill makes minor amendments to the Corporations Act to </w:t>
      </w:r>
      <w:r w:rsidR="002E369D">
        <w:t>ensure cons</w:t>
      </w:r>
      <w:r w:rsidR="003C20F9">
        <w:t>istency of references</w:t>
      </w:r>
      <w:r w:rsidR="00E0170D">
        <w:t xml:space="preserve"> </w:t>
      </w:r>
      <w:r w:rsidR="003355A4">
        <w:t>to</w:t>
      </w:r>
      <w:r w:rsidR="00831DA1">
        <w:t xml:space="preserve"> </w:t>
      </w:r>
      <w:r w:rsidR="004F162E">
        <w:t xml:space="preserve">the </w:t>
      </w:r>
      <w:r w:rsidR="003355A4">
        <w:t>Bill’s substantive amendments</w:t>
      </w:r>
      <w:r w:rsidR="003C20F9">
        <w:t>.</w:t>
      </w:r>
    </w:p>
    <w:p w14:paraId="12EDB54F" w14:textId="2AAEF060" w:rsidR="003C20F9" w:rsidRDefault="00B130AE" w:rsidP="002F4EBD">
      <w:pPr>
        <w:pStyle w:val="Normalparatextwithnumbers"/>
        <w:numPr>
          <w:ilvl w:val="1"/>
          <w:numId w:val="15"/>
        </w:numPr>
      </w:pPr>
      <w:r>
        <w:t>T</w:t>
      </w:r>
      <w:r w:rsidR="004B777C">
        <w:t xml:space="preserve">he Bill replaces various references in the Corporations </w:t>
      </w:r>
      <w:r w:rsidR="00D107D2">
        <w:t xml:space="preserve">Act to be consistent with the </w:t>
      </w:r>
      <w:r w:rsidR="000342A5">
        <w:t xml:space="preserve">new or </w:t>
      </w:r>
      <w:r w:rsidR="00D107D2">
        <w:t>updated definition</w:t>
      </w:r>
      <w:r w:rsidR="009F3F5B">
        <w:t xml:space="preserve">s of </w:t>
      </w:r>
      <w:r w:rsidR="0006294D">
        <w:t>‘arrangement</w:t>
      </w:r>
      <w:r w:rsidR="00721EB8">
        <w:t xml:space="preserve">’, </w:t>
      </w:r>
      <w:r w:rsidR="000342A5">
        <w:t>‘non-cash funds transfer’</w:t>
      </w:r>
      <w:r w:rsidR="00AC22F1">
        <w:t>, ‘payee’, ‘payer’</w:t>
      </w:r>
      <w:r w:rsidR="003C15F7">
        <w:t xml:space="preserve">, </w:t>
      </w:r>
      <w:r w:rsidR="009F3F5B">
        <w:t>‘</w:t>
      </w:r>
      <w:r w:rsidR="00496158">
        <w:t>SVF</w:t>
      </w:r>
      <w:r w:rsidR="00920D27">
        <w:t>’,</w:t>
      </w:r>
      <w:r w:rsidR="00496158">
        <w:t xml:space="preserve"> ‘tokenised SVF’,</w:t>
      </w:r>
      <w:r w:rsidR="00CC5B8B">
        <w:t xml:space="preserve"> ‘SVF provider’,</w:t>
      </w:r>
      <w:r w:rsidR="00757DEB">
        <w:t xml:space="preserve"> ‘tokenised SVF provider’</w:t>
      </w:r>
      <w:r w:rsidR="00DC3D2A">
        <w:t>,</w:t>
      </w:r>
      <w:r w:rsidR="00920D27">
        <w:t xml:space="preserve"> ‘payment instrument’</w:t>
      </w:r>
      <w:r w:rsidR="00496158">
        <w:t>,</w:t>
      </w:r>
      <w:r w:rsidR="00920D27">
        <w:t xml:space="preserve"> </w:t>
      </w:r>
      <w:r w:rsidR="005E0F7F">
        <w:t>‘payment service’</w:t>
      </w:r>
      <w:r w:rsidR="00171525">
        <w:t xml:space="preserve">, ‘payment facilitation service’, </w:t>
      </w:r>
      <w:r w:rsidR="00062653">
        <w:t xml:space="preserve">and </w:t>
      </w:r>
      <w:r w:rsidR="00171525">
        <w:t>‘payment initiation service’</w:t>
      </w:r>
      <w:r w:rsidR="00920D27">
        <w:t>.</w:t>
      </w:r>
    </w:p>
    <w:p w14:paraId="0C0F05B5" w14:textId="01B0A533" w:rsidR="00D90FD2" w:rsidRDefault="001466BB" w:rsidP="002F4EBD">
      <w:pPr>
        <w:pStyle w:val="Normalparatextwithnumbers"/>
        <w:numPr>
          <w:ilvl w:val="1"/>
          <w:numId w:val="15"/>
        </w:numPr>
        <w:rPr>
          <w:rStyle w:val="References"/>
          <w:b w:val="0"/>
          <w:i w:val="0"/>
        </w:rPr>
      </w:pPr>
      <w:r>
        <w:t xml:space="preserve">The Bill </w:t>
      </w:r>
      <w:r w:rsidR="000B1CA2">
        <w:t>also removes</w:t>
      </w:r>
      <w:r>
        <w:t xml:space="preserve"> </w:t>
      </w:r>
      <w:r w:rsidR="002A2293">
        <w:t xml:space="preserve">all references in the Corporations Act to </w:t>
      </w:r>
      <w:r w:rsidR="00A57707">
        <w:t>a</w:t>
      </w:r>
      <w:r w:rsidR="00006E72">
        <w:t>n</w:t>
      </w:r>
      <w:r w:rsidR="00A57707">
        <w:t xml:space="preserve"> </w:t>
      </w:r>
      <w:r w:rsidR="002A2293">
        <w:t>NCP</w:t>
      </w:r>
      <w:r w:rsidR="00F157A7">
        <w:t xml:space="preserve"> facilit</w:t>
      </w:r>
      <w:r w:rsidR="000B7B57">
        <w:t>y</w:t>
      </w:r>
      <w:r w:rsidR="00EE2258">
        <w:t xml:space="preserve">. </w:t>
      </w:r>
      <w:r w:rsidR="000023EE">
        <w:br/>
      </w:r>
      <w:r w:rsidR="00920D27">
        <w:rPr>
          <w:rStyle w:val="References"/>
        </w:rPr>
        <w:t xml:space="preserve">[Schedule </w:t>
      </w:r>
      <w:r w:rsidR="0021788B">
        <w:rPr>
          <w:rStyle w:val="References"/>
        </w:rPr>
        <w:t>1</w:t>
      </w:r>
      <w:r w:rsidR="00920D27">
        <w:rPr>
          <w:rStyle w:val="References"/>
        </w:rPr>
        <w:t xml:space="preserve">, items </w:t>
      </w:r>
      <w:r w:rsidR="00FD7992" w:rsidRPr="006D7450">
        <w:rPr>
          <w:rStyle w:val="References"/>
        </w:rPr>
        <w:t xml:space="preserve">9, </w:t>
      </w:r>
      <w:r w:rsidR="00BA43DD" w:rsidRPr="006D7450">
        <w:rPr>
          <w:rStyle w:val="References"/>
        </w:rPr>
        <w:t>11</w:t>
      </w:r>
      <w:r w:rsidR="00014786" w:rsidRPr="008E1B4D">
        <w:rPr>
          <w:rStyle w:val="References"/>
        </w:rPr>
        <w:t xml:space="preserve"> </w:t>
      </w:r>
      <w:r w:rsidR="004F660B">
        <w:rPr>
          <w:rStyle w:val="References"/>
        </w:rPr>
        <w:t>to</w:t>
      </w:r>
      <w:r w:rsidR="00014786" w:rsidRPr="008E1B4D">
        <w:rPr>
          <w:rStyle w:val="References"/>
        </w:rPr>
        <w:t xml:space="preserve"> </w:t>
      </w:r>
      <w:r w:rsidR="00604E8C">
        <w:rPr>
          <w:rStyle w:val="References"/>
        </w:rPr>
        <w:t>26</w:t>
      </w:r>
      <w:r w:rsidR="00CE6CF4">
        <w:rPr>
          <w:rStyle w:val="References"/>
        </w:rPr>
        <w:t xml:space="preserve">, 30 to </w:t>
      </w:r>
      <w:r w:rsidR="00014786" w:rsidRPr="008E1B4D">
        <w:rPr>
          <w:rStyle w:val="References"/>
        </w:rPr>
        <w:t>33</w:t>
      </w:r>
      <w:r w:rsidR="001D4F47" w:rsidRPr="006D7450">
        <w:rPr>
          <w:rStyle w:val="References"/>
        </w:rPr>
        <w:t>,</w:t>
      </w:r>
      <w:r w:rsidR="001D4F47">
        <w:rPr>
          <w:rStyle w:val="References"/>
        </w:rPr>
        <w:t xml:space="preserve"> </w:t>
      </w:r>
      <w:r w:rsidR="00350975">
        <w:rPr>
          <w:rStyle w:val="References"/>
        </w:rPr>
        <w:t>3</w:t>
      </w:r>
      <w:r w:rsidR="00212A65">
        <w:rPr>
          <w:rStyle w:val="References"/>
        </w:rPr>
        <w:t>6</w:t>
      </w:r>
      <w:r w:rsidR="000F29D1">
        <w:rPr>
          <w:rStyle w:val="References"/>
        </w:rPr>
        <w:t xml:space="preserve"> </w:t>
      </w:r>
      <w:r w:rsidR="004F660B">
        <w:rPr>
          <w:rStyle w:val="References"/>
        </w:rPr>
        <w:t>to</w:t>
      </w:r>
      <w:r w:rsidR="007627FD">
        <w:rPr>
          <w:rStyle w:val="References"/>
        </w:rPr>
        <w:t xml:space="preserve"> </w:t>
      </w:r>
      <w:r w:rsidR="00665ECF" w:rsidRPr="008E1B4D">
        <w:rPr>
          <w:rStyle w:val="References"/>
        </w:rPr>
        <w:t>4</w:t>
      </w:r>
      <w:r w:rsidR="00212A65">
        <w:rPr>
          <w:rStyle w:val="References"/>
        </w:rPr>
        <w:t>1</w:t>
      </w:r>
      <w:r w:rsidR="00665ECF" w:rsidDel="000B305B">
        <w:rPr>
          <w:rStyle w:val="References"/>
        </w:rPr>
        <w:t xml:space="preserve">, </w:t>
      </w:r>
      <w:r w:rsidR="00130CE9" w:rsidRPr="006D7450">
        <w:rPr>
          <w:rStyle w:val="References"/>
        </w:rPr>
        <w:t>section</w:t>
      </w:r>
      <w:r w:rsidR="009005A3" w:rsidRPr="006D7450">
        <w:rPr>
          <w:rStyle w:val="References"/>
        </w:rPr>
        <w:t>s</w:t>
      </w:r>
      <w:r w:rsidR="00721EB8" w:rsidRPr="006D7450">
        <w:rPr>
          <w:rStyle w:val="References"/>
        </w:rPr>
        <w:t xml:space="preserve"> 9,</w:t>
      </w:r>
      <w:r w:rsidR="005E0F7F">
        <w:rPr>
          <w:rStyle w:val="References"/>
        </w:rPr>
        <w:t xml:space="preserve"> </w:t>
      </w:r>
      <w:r w:rsidR="001D437F">
        <w:rPr>
          <w:rStyle w:val="References"/>
        </w:rPr>
        <w:t xml:space="preserve">761A, 761B, </w:t>
      </w:r>
      <w:r w:rsidR="005E0F7F" w:rsidRPr="006D7450">
        <w:rPr>
          <w:rStyle w:val="References"/>
        </w:rPr>
        <w:t>761G</w:t>
      </w:r>
      <w:r w:rsidR="005E0F7F">
        <w:rPr>
          <w:rStyle w:val="References"/>
        </w:rPr>
        <w:t>,</w:t>
      </w:r>
      <w:r w:rsidR="00130CE9">
        <w:rPr>
          <w:rStyle w:val="References"/>
        </w:rPr>
        <w:t xml:space="preserve"> </w:t>
      </w:r>
      <w:r w:rsidR="002C0E83" w:rsidRPr="006D7450">
        <w:rPr>
          <w:rStyle w:val="References"/>
        </w:rPr>
        <w:t>761GA</w:t>
      </w:r>
      <w:r w:rsidR="002C0E83">
        <w:rPr>
          <w:rStyle w:val="References"/>
        </w:rPr>
        <w:t xml:space="preserve">, </w:t>
      </w:r>
      <w:r w:rsidR="00E624F0" w:rsidRPr="006D7450">
        <w:rPr>
          <w:rStyle w:val="References"/>
        </w:rPr>
        <w:t>763A</w:t>
      </w:r>
      <w:r w:rsidR="00E624F0">
        <w:rPr>
          <w:rStyle w:val="References"/>
        </w:rPr>
        <w:t xml:space="preserve">, </w:t>
      </w:r>
      <w:r w:rsidR="007E419F" w:rsidRPr="006D7450">
        <w:rPr>
          <w:rStyle w:val="References"/>
        </w:rPr>
        <w:t>763D</w:t>
      </w:r>
      <w:r w:rsidR="007E419F">
        <w:rPr>
          <w:rStyle w:val="References"/>
        </w:rPr>
        <w:t xml:space="preserve">, </w:t>
      </w:r>
      <w:r w:rsidR="007E419F" w:rsidRPr="006D7450">
        <w:rPr>
          <w:rStyle w:val="References"/>
        </w:rPr>
        <w:t>763E</w:t>
      </w:r>
      <w:r w:rsidR="007E419F" w:rsidRPr="008E1B4D">
        <w:rPr>
          <w:rStyle w:val="References"/>
        </w:rPr>
        <w:t>,</w:t>
      </w:r>
      <w:r w:rsidR="007E419F" w:rsidDel="000B305B">
        <w:rPr>
          <w:rStyle w:val="References"/>
        </w:rPr>
        <w:t xml:space="preserve"> </w:t>
      </w:r>
      <w:r w:rsidR="00B14055">
        <w:rPr>
          <w:rStyle w:val="References"/>
        </w:rPr>
        <w:t>765A</w:t>
      </w:r>
      <w:r w:rsidR="000F29D1">
        <w:rPr>
          <w:rStyle w:val="References"/>
        </w:rPr>
        <w:t>,</w:t>
      </w:r>
      <w:r w:rsidR="00703B9D">
        <w:rPr>
          <w:rStyle w:val="References"/>
        </w:rPr>
        <w:t xml:space="preserve"> 766A</w:t>
      </w:r>
      <w:r w:rsidR="0082031A" w:rsidRPr="006D7450">
        <w:rPr>
          <w:rStyle w:val="References"/>
        </w:rPr>
        <w:t>,</w:t>
      </w:r>
      <w:r w:rsidR="009E726D" w:rsidRPr="009E726D">
        <w:t xml:space="preserve"> </w:t>
      </w:r>
      <w:r w:rsidR="009E726D" w:rsidRPr="009E726D">
        <w:rPr>
          <w:b/>
          <w:bCs/>
          <w:i/>
          <w:iCs/>
        </w:rPr>
        <w:t>839A</w:t>
      </w:r>
      <w:r w:rsidR="009E726D">
        <w:rPr>
          <w:b/>
          <w:bCs/>
          <w:i/>
          <w:iCs/>
        </w:rPr>
        <w:t>,</w:t>
      </w:r>
      <w:r w:rsidR="0082031A">
        <w:rPr>
          <w:rStyle w:val="References"/>
        </w:rPr>
        <w:t xml:space="preserve"> </w:t>
      </w:r>
      <w:r w:rsidR="00FD4951" w:rsidRPr="006D7450">
        <w:rPr>
          <w:rStyle w:val="References"/>
        </w:rPr>
        <w:t>911B</w:t>
      </w:r>
      <w:r w:rsidR="00FD4951">
        <w:rPr>
          <w:rStyle w:val="References"/>
        </w:rPr>
        <w:t xml:space="preserve">, </w:t>
      </w:r>
      <w:r w:rsidR="00DF198F" w:rsidRPr="006D7450">
        <w:rPr>
          <w:rStyle w:val="References"/>
        </w:rPr>
        <w:t>916F</w:t>
      </w:r>
      <w:r w:rsidR="00ED79AC" w:rsidRPr="006D7450">
        <w:rPr>
          <w:rStyle w:val="References"/>
        </w:rPr>
        <w:t>,</w:t>
      </w:r>
      <w:r w:rsidR="00ED79AC">
        <w:rPr>
          <w:rStyle w:val="References"/>
        </w:rPr>
        <w:t xml:space="preserve"> </w:t>
      </w:r>
      <w:r w:rsidR="00ED79AC" w:rsidRPr="006D7450">
        <w:rPr>
          <w:rStyle w:val="References"/>
        </w:rPr>
        <w:t>9</w:t>
      </w:r>
      <w:r w:rsidR="00BA43DD" w:rsidRPr="006D7450">
        <w:rPr>
          <w:rStyle w:val="References"/>
        </w:rPr>
        <w:t>41C,</w:t>
      </w:r>
      <w:r w:rsidR="00BA43DD">
        <w:rPr>
          <w:rStyle w:val="References"/>
        </w:rPr>
        <w:t xml:space="preserve"> </w:t>
      </w:r>
      <w:r w:rsidR="004B7A80" w:rsidRPr="006D7450">
        <w:rPr>
          <w:rStyle w:val="References"/>
        </w:rPr>
        <w:t>946B</w:t>
      </w:r>
      <w:r w:rsidR="00363E73">
        <w:rPr>
          <w:rStyle w:val="References"/>
        </w:rPr>
        <w:t xml:space="preserve"> and</w:t>
      </w:r>
      <w:r w:rsidR="00D120A8">
        <w:rPr>
          <w:rStyle w:val="References"/>
        </w:rPr>
        <w:t xml:space="preserve"> </w:t>
      </w:r>
      <w:r w:rsidR="00D120A8" w:rsidRPr="006D7450">
        <w:rPr>
          <w:rStyle w:val="References"/>
        </w:rPr>
        <w:t>961F</w:t>
      </w:r>
      <w:r w:rsidR="004B7A80">
        <w:rPr>
          <w:rStyle w:val="References"/>
        </w:rPr>
        <w:t xml:space="preserve"> </w:t>
      </w:r>
      <w:r w:rsidR="00130CE9">
        <w:rPr>
          <w:rStyle w:val="References"/>
        </w:rPr>
        <w:t>of the Corporations Act]</w:t>
      </w:r>
    </w:p>
    <w:p w14:paraId="5EDC3D6A" w14:textId="6209050F" w:rsidR="004F006B" w:rsidRPr="004F006B" w:rsidRDefault="001F4D0A" w:rsidP="002F4EBD">
      <w:pPr>
        <w:pStyle w:val="Normalparatextwithnumbers"/>
        <w:numPr>
          <w:ilvl w:val="1"/>
          <w:numId w:val="15"/>
        </w:numPr>
        <w:rPr>
          <w:rStyle w:val="References"/>
          <w:b w:val="0"/>
          <w:bCs w:val="0"/>
          <w:i w:val="0"/>
          <w:iCs w:val="0"/>
        </w:rPr>
      </w:pPr>
      <w:r>
        <w:rPr>
          <w:rStyle w:val="References"/>
          <w:b w:val="0"/>
          <w:bCs w:val="0"/>
          <w:i w:val="0"/>
          <w:iCs w:val="0"/>
        </w:rPr>
        <w:t xml:space="preserve">The Bill </w:t>
      </w:r>
      <w:r w:rsidR="00575316">
        <w:rPr>
          <w:rStyle w:val="References"/>
          <w:b w:val="0"/>
          <w:bCs w:val="0"/>
          <w:i w:val="0"/>
          <w:iCs w:val="0"/>
        </w:rPr>
        <w:t xml:space="preserve">makes </w:t>
      </w:r>
      <w:r w:rsidR="001E05DE">
        <w:rPr>
          <w:rStyle w:val="References"/>
          <w:b w:val="0"/>
          <w:bCs w:val="0"/>
          <w:i w:val="0"/>
          <w:iCs w:val="0"/>
        </w:rPr>
        <w:t xml:space="preserve">further </w:t>
      </w:r>
      <w:r w:rsidR="00575316">
        <w:rPr>
          <w:rStyle w:val="References"/>
          <w:b w:val="0"/>
          <w:bCs w:val="0"/>
          <w:i w:val="0"/>
          <w:iCs w:val="0"/>
        </w:rPr>
        <w:t>consequential amendment</w:t>
      </w:r>
      <w:r w:rsidR="00B40050">
        <w:rPr>
          <w:rStyle w:val="References"/>
          <w:b w:val="0"/>
          <w:bCs w:val="0"/>
          <w:i w:val="0"/>
          <w:iCs w:val="0"/>
        </w:rPr>
        <w:t>s</w:t>
      </w:r>
      <w:r w:rsidR="00575316">
        <w:rPr>
          <w:rStyle w:val="References"/>
          <w:b w:val="0"/>
          <w:bCs w:val="0"/>
          <w:i w:val="0"/>
          <w:iCs w:val="0"/>
        </w:rPr>
        <w:t xml:space="preserve"> to</w:t>
      </w:r>
      <w:r>
        <w:rPr>
          <w:rStyle w:val="References"/>
          <w:b w:val="0"/>
          <w:bCs w:val="0"/>
          <w:i w:val="0"/>
          <w:iCs w:val="0"/>
        </w:rPr>
        <w:t xml:space="preserve"> </w:t>
      </w:r>
      <w:r w:rsidR="00B40050">
        <w:rPr>
          <w:rStyle w:val="References"/>
          <w:b w:val="0"/>
          <w:bCs w:val="0"/>
          <w:i w:val="0"/>
          <w:iCs w:val="0"/>
        </w:rPr>
        <w:t>ensure</w:t>
      </w:r>
      <w:r>
        <w:rPr>
          <w:rStyle w:val="References"/>
          <w:b w:val="0"/>
          <w:bCs w:val="0"/>
          <w:i w:val="0"/>
          <w:iCs w:val="0"/>
        </w:rPr>
        <w:t xml:space="preserve"> </w:t>
      </w:r>
      <w:r w:rsidR="00B5032D">
        <w:rPr>
          <w:rStyle w:val="References"/>
          <w:b w:val="0"/>
          <w:bCs w:val="0"/>
          <w:i w:val="0"/>
          <w:iCs w:val="0"/>
        </w:rPr>
        <w:t xml:space="preserve">the </w:t>
      </w:r>
      <w:r w:rsidR="00814D25">
        <w:t>d</w:t>
      </w:r>
      <w:r w:rsidR="00B5032D" w:rsidRPr="00B5032D">
        <w:t>esign and distribution requirements relating to financial products</w:t>
      </w:r>
      <w:r w:rsidR="00B40050">
        <w:t xml:space="preserve"> under Part 7.</w:t>
      </w:r>
      <w:r w:rsidR="00DF7684">
        <w:t>8</w:t>
      </w:r>
      <w:r w:rsidR="00B40050">
        <w:t>A of the Corporations Act</w:t>
      </w:r>
      <w:r w:rsidR="00575316">
        <w:t xml:space="preserve"> do not apply </w:t>
      </w:r>
      <w:r w:rsidR="00DF7684">
        <w:t xml:space="preserve">in relation </w:t>
      </w:r>
      <w:r w:rsidR="00575316">
        <w:t>to</w:t>
      </w:r>
      <w:r w:rsidR="00814D25">
        <w:t xml:space="preserve"> </w:t>
      </w:r>
      <w:r>
        <w:rPr>
          <w:rStyle w:val="References"/>
          <w:b w:val="0"/>
          <w:bCs w:val="0"/>
          <w:i w:val="0"/>
          <w:iCs w:val="0"/>
        </w:rPr>
        <w:t>a facility t</w:t>
      </w:r>
      <w:r w:rsidR="00CF1008">
        <w:rPr>
          <w:rStyle w:val="References"/>
          <w:b w:val="0"/>
          <w:bCs w:val="0"/>
          <w:i w:val="0"/>
          <w:iCs w:val="0"/>
        </w:rPr>
        <w:t>hat is an NCP facility, following the retention of this concept for the purposes of the consumer protections under the ASIC Act.</w:t>
      </w:r>
      <w:r w:rsidR="00F60EB3">
        <w:rPr>
          <w:rStyle w:val="References"/>
          <w:b w:val="0"/>
          <w:bCs w:val="0"/>
          <w:i w:val="0"/>
          <w:iCs w:val="0"/>
        </w:rPr>
        <w:br/>
      </w:r>
      <w:r w:rsidR="00F60EB3">
        <w:rPr>
          <w:rStyle w:val="References"/>
        </w:rPr>
        <w:t xml:space="preserve">[Schedule 1, items </w:t>
      </w:r>
      <w:r w:rsidR="009A30F3">
        <w:rPr>
          <w:rStyle w:val="References"/>
        </w:rPr>
        <w:t>11</w:t>
      </w:r>
      <w:r w:rsidR="0049644A">
        <w:rPr>
          <w:rStyle w:val="References"/>
        </w:rPr>
        <w:t>8</w:t>
      </w:r>
      <w:r w:rsidR="009A30F3">
        <w:rPr>
          <w:rStyle w:val="References"/>
        </w:rPr>
        <w:t xml:space="preserve"> to 1</w:t>
      </w:r>
      <w:r w:rsidR="0049644A">
        <w:rPr>
          <w:rStyle w:val="References"/>
        </w:rPr>
        <w:t>20</w:t>
      </w:r>
      <w:r w:rsidR="00F60EB3">
        <w:rPr>
          <w:rStyle w:val="References"/>
        </w:rPr>
        <w:t>, subsection 994AA(1)</w:t>
      </w:r>
      <w:r w:rsidR="00290210">
        <w:rPr>
          <w:rStyle w:val="References"/>
        </w:rPr>
        <w:t xml:space="preserve"> of the Corporations Act</w:t>
      </w:r>
      <w:r w:rsidR="00DF7684">
        <w:rPr>
          <w:rStyle w:val="References"/>
        </w:rPr>
        <w:t>]</w:t>
      </w:r>
    </w:p>
    <w:p w14:paraId="02851B6B" w14:textId="0B8159AF" w:rsidR="009B6B46" w:rsidRPr="00E0708E" w:rsidRDefault="009B6B46" w:rsidP="002F4EBD">
      <w:pPr>
        <w:pStyle w:val="Normalparatextwithnumbers"/>
        <w:numPr>
          <w:ilvl w:val="1"/>
          <w:numId w:val="15"/>
        </w:numPr>
        <w:rPr>
          <w:rStyle w:val="References"/>
          <w:b w:val="0"/>
          <w:i w:val="0"/>
        </w:rPr>
      </w:pPr>
      <w:r>
        <w:t xml:space="preserve">The Bill also expands the specific categories of conduct that are clearly within scope of the whistleblower protections to include information the whistleblower has reasonable grounds to suspect indicates that a regulated entity, registered NOHC, or subsidiary of either </w:t>
      </w:r>
      <w:r w:rsidR="00FB4ACA">
        <w:t xml:space="preserve">as defined under the </w:t>
      </w:r>
      <w:r>
        <w:t xml:space="preserve">Prudential Regulation Bill has engaged in conduct that constitutes an offence, or a contravention, of that Bill. </w:t>
      </w:r>
      <w:r w:rsidR="00E0708E">
        <w:br/>
      </w:r>
      <w:r w:rsidRPr="00E0708E">
        <w:rPr>
          <w:b/>
          <w:bCs/>
          <w:i/>
          <w:iCs/>
        </w:rPr>
        <w:lastRenderedPageBreak/>
        <w:t>[</w:t>
      </w:r>
      <w:r w:rsidR="00E0708E">
        <w:rPr>
          <w:b/>
          <w:bCs/>
          <w:i/>
          <w:iCs/>
        </w:rPr>
        <w:t>Schedule 1</w:t>
      </w:r>
      <w:r w:rsidRPr="00E0708E">
        <w:rPr>
          <w:b/>
          <w:i/>
        </w:rPr>
        <w:t>, items 14</w:t>
      </w:r>
      <w:r w:rsidR="00C36DA8">
        <w:rPr>
          <w:b/>
          <w:i/>
        </w:rPr>
        <w:t>5</w:t>
      </w:r>
      <w:r w:rsidRPr="00E0708E">
        <w:rPr>
          <w:b/>
          <w:i/>
        </w:rPr>
        <w:t xml:space="preserve"> and 14</w:t>
      </w:r>
      <w:r w:rsidR="00C36DA8">
        <w:rPr>
          <w:b/>
          <w:i/>
        </w:rPr>
        <w:t>6</w:t>
      </w:r>
      <w:r w:rsidRPr="00E0708E">
        <w:rPr>
          <w:b/>
          <w:i/>
        </w:rPr>
        <w:t>, paragraph 1317AA(5)(c) and section 1317AAB of the Corporations Act]</w:t>
      </w:r>
      <w:r>
        <w:t xml:space="preserve"> </w:t>
      </w:r>
    </w:p>
    <w:p w14:paraId="18F94C38" w14:textId="4FB5595A" w:rsidR="00343A3E" w:rsidRDefault="0080396A" w:rsidP="00343A3E">
      <w:pPr>
        <w:pStyle w:val="Heading3"/>
        <w:rPr>
          <w:rFonts w:hint="eastAsia"/>
        </w:rPr>
      </w:pPr>
      <w:bookmarkStart w:id="125" w:name="_Toc220591888"/>
      <w:bookmarkStart w:id="126" w:name="_Toc221191498"/>
      <w:bookmarkStart w:id="127" w:name="_Toc221282074"/>
      <w:bookmarkStart w:id="128" w:name="_Toc221726426"/>
      <w:bookmarkStart w:id="129" w:name="_Toc223428959"/>
      <w:r>
        <w:t>R</w:t>
      </w:r>
      <w:r>
        <w:rPr>
          <w:rFonts w:hint="eastAsia"/>
        </w:rPr>
        <w:t>e</w:t>
      </w:r>
      <w:r>
        <w:t xml:space="preserve">lated to the </w:t>
      </w:r>
      <w:r w:rsidR="00D15989">
        <w:t>Prudential Regulation Act</w:t>
      </w:r>
      <w:bookmarkEnd w:id="125"/>
      <w:bookmarkEnd w:id="126"/>
      <w:bookmarkEnd w:id="127"/>
      <w:bookmarkEnd w:id="128"/>
      <w:bookmarkEnd w:id="129"/>
    </w:p>
    <w:p w14:paraId="7DEDD0B8" w14:textId="005B302D" w:rsidR="00353499" w:rsidRDefault="00697592" w:rsidP="007F5256">
      <w:pPr>
        <w:pStyle w:val="Heading6"/>
        <w:rPr>
          <w:rFonts w:hint="eastAsia"/>
        </w:rPr>
      </w:pPr>
      <w:r w:rsidRPr="00697592">
        <w:t>Payment Systems (Regulation) Act 1998</w:t>
      </w:r>
    </w:p>
    <w:p w14:paraId="1F6CB319" w14:textId="301A64BE" w:rsidR="004C55BB" w:rsidRDefault="00246419" w:rsidP="002F4EBD">
      <w:pPr>
        <w:pStyle w:val="Normalparatextwithnumbers"/>
        <w:numPr>
          <w:ilvl w:val="1"/>
          <w:numId w:val="15"/>
        </w:numPr>
      </w:pPr>
      <w:r>
        <w:t>The Prudential Regulation Bill is explained in Chapter</w:t>
      </w:r>
      <w:r w:rsidR="00CF32A9">
        <w:t xml:space="preserve"> 2 below. </w:t>
      </w:r>
      <w:r w:rsidR="00B408AB">
        <w:t xml:space="preserve">To support these amendments, </w:t>
      </w:r>
      <w:r w:rsidR="0005745F">
        <w:t>Division</w:t>
      </w:r>
      <w:r w:rsidR="006955D7">
        <w:t xml:space="preserve"> 1 of </w:t>
      </w:r>
      <w:r w:rsidR="0005745F">
        <w:t>Part 8</w:t>
      </w:r>
      <w:r w:rsidR="006955D7">
        <w:t xml:space="preserve"> </w:t>
      </w:r>
      <w:r w:rsidR="00D4039E">
        <w:t>of</w:t>
      </w:r>
      <w:r w:rsidR="006955D7">
        <w:t xml:space="preserve"> </w:t>
      </w:r>
      <w:r w:rsidR="006955D7" w:rsidDel="00CF32A9">
        <w:t xml:space="preserve">the </w:t>
      </w:r>
      <w:r w:rsidR="00CF32A9">
        <w:t>Bill</w:t>
      </w:r>
      <w:r w:rsidR="00595E66" w:rsidRPr="00595E66" w:rsidDel="00595E66">
        <w:t xml:space="preserve"> </w:t>
      </w:r>
      <w:r w:rsidR="00B408AB">
        <w:t xml:space="preserve">makes </w:t>
      </w:r>
      <w:r w:rsidR="003E76CD">
        <w:t xml:space="preserve">various amendments relating to the Prudential Regulation Bill, including </w:t>
      </w:r>
      <w:r w:rsidR="00B408AB">
        <w:t xml:space="preserve">consequential amendments to the </w:t>
      </w:r>
      <w:r w:rsidR="007D630B">
        <w:t>PSRA</w:t>
      </w:r>
      <w:r w:rsidR="0051289C">
        <w:t xml:space="preserve"> to reflect the repeal</w:t>
      </w:r>
      <w:r w:rsidR="00AE067B">
        <w:t xml:space="preserve"> of the PPF framework.</w:t>
      </w:r>
    </w:p>
    <w:p w14:paraId="50227718" w14:textId="455AF2FF" w:rsidR="004C55BB" w:rsidRDefault="009F3AE1" w:rsidP="002F4EBD">
      <w:pPr>
        <w:pStyle w:val="Normalparatextwithnumbers"/>
        <w:numPr>
          <w:ilvl w:val="1"/>
          <w:numId w:val="15"/>
        </w:numPr>
      </w:pPr>
      <w:r>
        <w:t>The Pru</w:t>
      </w:r>
      <w:r w:rsidR="00362E14">
        <w:t>dential Regulation Bill, a</w:t>
      </w:r>
      <w:bookmarkStart w:id="130" w:name="tempbookmark"/>
      <w:bookmarkEnd w:id="130"/>
      <w:r w:rsidR="00362E14">
        <w:t xml:space="preserve">nd </w:t>
      </w:r>
      <w:r w:rsidR="0055544D">
        <w:t xml:space="preserve">the introduction of </w:t>
      </w:r>
      <w:r w:rsidR="00362E14">
        <w:t xml:space="preserve">the </w:t>
      </w:r>
      <w:r w:rsidR="003733F8">
        <w:t>concepts</w:t>
      </w:r>
      <w:r w:rsidR="0055544D">
        <w:t xml:space="preserve"> of </w:t>
      </w:r>
      <w:r w:rsidR="003733F8">
        <w:t>‘payment entities’ and ‘</w:t>
      </w:r>
      <w:r w:rsidR="0055544D">
        <w:t xml:space="preserve">regulated </w:t>
      </w:r>
      <w:proofErr w:type="gramStart"/>
      <w:r w:rsidR="003733F8">
        <w:t>business’</w:t>
      </w:r>
      <w:proofErr w:type="gramEnd"/>
      <w:r w:rsidR="0055544D">
        <w:t xml:space="preserve"> under </w:t>
      </w:r>
      <w:r w:rsidR="003733F8">
        <w:t>th</w:t>
      </w:r>
      <w:r w:rsidR="001B6282">
        <w:t>at</w:t>
      </w:r>
      <w:r w:rsidR="003733F8">
        <w:t xml:space="preserve"> Bill,</w:t>
      </w:r>
      <w:r w:rsidR="0055544D">
        <w:t xml:space="preserve"> </w:t>
      </w:r>
      <w:r w:rsidR="00B37D69">
        <w:t>will</w:t>
      </w:r>
      <w:r w:rsidR="004C55BB">
        <w:t xml:space="preserve"> entirely replace the existing PPF framework.</w:t>
      </w:r>
    </w:p>
    <w:p w14:paraId="597A3E15" w14:textId="75BC32A0" w:rsidR="0080363E" w:rsidRPr="007F5256" w:rsidRDefault="003866AE" w:rsidP="002F4EBD">
      <w:pPr>
        <w:pStyle w:val="Normalparatextwithnumbers"/>
        <w:numPr>
          <w:ilvl w:val="1"/>
          <w:numId w:val="15"/>
        </w:numPr>
        <w:rPr>
          <w:rStyle w:val="References"/>
          <w:b w:val="0"/>
          <w:i w:val="0"/>
        </w:rPr>
      </w:pPr>
      <w:r>
        <w:t>Consequentially</w:t>
      </w:r>
      <w:r w:rsidR="009D18CB" w:rsidRPr="009D18CB">
        <w:t xml:space="preserve">, the amendments remove all remaining PPF provisions from the PSRA, including references in the title and operative provisions, the PPF specific definitions, the PPF authorisation regime, and the compliance and supervisory machinery in Part 4. </w:t>
      </w:r>
      <w:r w:rsidR="00370120">
        <w:t>This e</w:t>
      </w:r>
      <w:r w:rsidR="009D18CB" w:rsidRPr="009D18CB">
        <w:t>nsur</w:t>
      </w:r>
      <w:r w:rsidR="00370120">
        <w:t>es</w:t>
      </w:r>
      <w:r w:rsidR="009D18CB" w:rsidRPr="009D18CB">
        <w:t xml:space="preserve"> that, from commencement, the PSRA no longer contains any regulatory framework for PPF</w:t>
      </w:r>
      <w:r w:rsidR="00624B20">
        <w:t xml:space="preserve"> provider</w:t>
      </w:r>
      <w:r w:rsidR="009D18CB" w:rsidRPr="009D18CB">
        <w:t xml:space="preserve">s, </w:t>
      </w:r>
      <w:r w:rsidR="00096B71">
        <w:t>to simpl</w:t>
      </w:r>
      <w:r w:rsidR="007E3E4B">
        <w:t>if</w:t>
      </w:r>
      <w:r w:rsidR="00096B71">
        <w:t>y and streamline</w:t>
      </w:r>
      <w:r w:rsidR="009D18CB" w:rsidRPr="009D18CB">
        <w:t xml:space="preserve"> regulation of SVFs and </w:t>
      </w:r>
      <w:r w:rsidR="00096B71">
        <w:t>other regulated</w:t>
      </w:r>
      <w:r w:rsidR="00096B71" w:rsidRPr="009D18CB">
        <w:t xml:space="preserve"> </w:t>
      </w:r>
      <w:r w:rsidR="009D18CB" w:rsidRPr="009D18CB">
        <w:t>entities</w:t>
      </w:r>
      <w:r w:rsidR="00B277EE">
        <w:t>.</w:t>
      </w:r>
      <w:r w:rsidR="00F60FFE">
        <w:br/>
      </w:r>
      <w:r w:rsidR="00F60FFE" w:rsidRPr="007F5256">
        <w:rPr>
          <w:rStyle w:val="References"/>
        </w:rPr>
        <w:t>[</w:t>
      </w:r>
      <w:r w:rsidR="00E56DFB">
        <w:rPr>
          <w:rStyle w:val="References"/>
        </w:rPr>
        <w:t>Schedule 1,</w:t>
      </w:r>
      <w:r w:rsidR="0062135E">
        <w:rPr>
          <w:rStyle w:val="References"/>
        </w:rPr>
        <w:t xml:space="preserve"> </w:t>
      </w:r>
      <w:r w:rsidR="00F60FFE" w:rsidRPr="007F5256">
        <w:rPr>
          <w:rStyle w:val="References"/>
        </w:rPr>
        <w:t>item</w:t>
      </w:r>
      <w:r w:rsidR="00536AD6">
        <w:rPr>
          <w:rStyle w:val="References"/>
        </w:rPr>
        <w:t xml:space="preserve">s </w:t>
      </w:r>
      <w:r w:rsidR="00096B71">
        <w:rPr>
          <w:rStyle w:val="References"/>
        </w:rPr>
        <w:t>12</w:t>
      </w:r>
      <w:r w:rsidR="00734015">
        <w:rPr>
          <w:rStyle w:val="References"/>
        </w:rPr>
        <w:t>1</w:t>
      </w:r>
      <w:r w:rsidR="00096B71">
        <w:rPr>
          <w:rStyle w:val="References"/>
        </w:rPr>
        <w:t xml:space="preserve"> to 12</w:t>
      </w:r>
      <w:r w:rsidR="009B3139">
        <w:rPr>
          <w:rStyle w:val="References"/>
        </w:rPr>
        <w:t>8</w:t>
      </w:r>
      <w:r w:rsidR="006E368F">
        <w:rPr>
          <w:rStyle w:val="References"/>
        </w:rPr>
        <w:t xml:space="preserve">, </w:t>
      </w:r>
      <w:r w:rsidR="00BE7F1D">
        <w:rPr>
          <w:rStyle w:val="References"/>
        </w:rPr>
        <w:t>title, subsections 6(1)</w:t>
      </w:r>
      <w:r w:rsidR="00032126">
        <w:rPr>
          <w:rStyle w:val="References"/>
        </w:rPr>
        <w:t>, 6(4)</w:t>
      </w:r>
      <w:r w:rsidR="00BE7F1D">
        <w:rPr>
          <w:rStyle w:val="References"/>
        </w:rPr>
        <w:t xml:space="preserve"> and 26(2), sections 7 and 9 and Part 4</w:t>
      </w:r>
      <w:r w:rsidR="00783D68">
        <w:rPr>
          <w:rStyle w:val="References"/>
        </w:rPr>
        <w:t xml:space="preserve"> of the </w:t>
      </w:r>
      <w:r w:rsidR="007D630B">
        <w:rPr>
          <w:rStyle w:val="References"/>
        </w:rPr>
        <w:t>PSRA</w:t>
      </w:r>
      <w:r w:rsidR="00F60FFE" w:rsidRPr="007F5256">
        <w:rPr>
          <w:rStyle w:val="References"/>
        </w:rPr>
        <w:t xml:space="preserve">] </w:t>
      </w:r>
    </w:p>
    <w:p w14:paraId="72F2A3E9" w14:textId="4DAC1290" w:rsidR="008B65D8" w:rsidRDefault="00F16245" w:rsidP="007F5256">
      <w:pPr>
        <w:pStyle w:val="Heading6"/>
        <w:rPr>
          <w:rFonts w:hint="eastAsia"/>
        </w:rPr>
      </w:pPr>
      <w:r w:rsidRPr="00DF4E0D">
        <w:t>Australian Prudential Regulation Authority Act 1998</w:t>
      </w:r>
    </w:p>
    <w:p w14:paraId="32850C3E" w14:textId="6C0416CC" w:rsidR="00A46BF6" w:rsidRDefault="00FD17AB" w:rsidP="002F4EBD">
      <w:pPr>
        <w:pStyle w:val="Normalparatextwithnumbers"/>
        <w:numPr>
          <w:ilvl w:val="1"/>
          <w:numId w:val="15"/>
        </w:numPr>
      </w:pPr>
      <w:r>
        <w:t>Division</w:t>
      </w:r>
      <w:r w:rsidR="00466DC8">
        <w:t xml:space="preserve"> 2 of </w:t>
      </w:r>
      <w:r w:rsidR="0005745F">
        <w:t>Part 8</w:t>
      </w:r>
      <w:r w:rsidR="00466DC8">
        <w:t xml:space="preserve"> </w:t>
      </w:r>
      <w:r w:rsidR="00B86785">
        <w:t>of</w:t>
      </w:r>
      <w:r w:rsidR="00466DC8">
        <w:t xml:space="preserve"> the Bill makes</w:t>
      </w:r>
      <w:r w:rsidR="0067676D">
        <w:t xml:space="preserve"> minor consequential amendments to </w:t>
      </w:r>
      <w:r w:rsidR="00AD15E7" w:rsidRPr="00AD15E7">
        <w:t xml:space="preserve">a variety of Treasury </w:t>
      </w:r>
      <w:r w:rsidR="00E463D4">
        <w:t>portfolio</w:t>
      </w:r>
      <w:r w:rsidR="00AD15E7" w:rsidRPr="00AD15E7">
        <w:t xml:space="preserve"> legislation to </w:t>
      </w:r>
      <w:r w:rsidR="003B0350">
        <w:t xml:space="preserve">reflect </w:t>
      </w:r>
      <w:r w:rsidR="0082435B">
        <w:t>the additional entities being regulated by the Prudential Regulation Bill</w:t>
      </w:r>
      <w:r w:rsidR="00AD15E7" w:rsidRPr="00AD15E7">
        <w:t>.</w:t>
      </w:r>
    </w:p>
    <w:p w14:paraId="7F2BFF53" w14:textId="15060638" w:rsidR="00A7086B" w:rsidRDefault="00A7086B" w:rsidP="002F4EBD">
      <w:pPr>
        <w:pStyle w:val="Normalparatextwithnumbers"/>
        <w:numPr>
          <w:ilvl w:val="1"/>
          <w:numId w:val="15"/>
        </w:numPr>
      </w:pPr>
      <w:r>
        <w:t xml:space="preserve">Specifically, </w:t>
      </w:r>
      <w:r w:rsidR="0005745F">
        <w:t xml:space="preserve">Division </w:t>
      </w:r>
      <w:r w:rsidR="009B32F9">
        <w:t>2</w:t>
      </w:r>
      <w:r>
        <w:t xml:space="preserve"> of </w:t>
      </w:r>
      <w:r w:rsidR="0005745F">
        <w:t>Part 8</w:t>
      </w:r>
      <w:r>
        <w:t xml:space="preserve"> to the Bill:</w:t>
      </w:r>
    </w:p>
    <w:p w14:paraId="33A224CF" w14:textId="4255DB18" w:rsidR="00B53D1C" w:rsidRPr="007F5256" w:rsidRDefault="00120BC3" w:rsidP="00DD1B88">
      <w:pPr>
        <w:pStyle w:val="Dotpoint1"/>
        <w:rPr>
          <w:rStyle w:val="References"/>
          <w:b w:val="0"/>
          <w:i w:val="0"/>
        </w:rPr>
      </w:pPr>
      <w:r>
        <w:t xml:space="preserve">adds the </w:t>
      </w:r>
      <w:r w:rsidR="009B32F9">
        <w:t xml:space="preserve">Prudential Regulation </w:t>
      </w:r>
      <w:r>
        <w:t>Bill to the list in the definition of ‘prudential regulation framework law’</w:t>
      </w:r>
      <w:r w:rsidR="007F28C4">
        <w:t xml:space="preserve"> </w:t>
      </w:r>
      <w:r w:rsidR="000F07C5">
        <w:t>under the APRA Act</w:t>
      </w:r>
      <w:r w:rsidR="00C63B71">
        <w:t>;</w:t>
      </w:r>
      <w:r w:rsidR="00F93A16">
        <w:t xml:space="preserve"> </w:t>
      </w:r>
      <w:r w:rsidR="00412DF2">
        <w:br/>
      </w:r>
      <w:r w:rsidR="00412DF2" w:rsidRPr="007F5256">
        <w:rPr>
          <w:rStyle w:val="References"/>
        </w:rPr>
        <w:t>[</w:t>
      </w:r>
      <w:r w:rsidR="007D3794">
        <w:rPr>
          <w:rStyle w:val="References"/>
        </w:rPr>
        <w:t>Schedule 1</w:t>
      </w:r>
      <w:r w:rsidR="007C0928">
        <w:rPr>
          <w:rStyle w:val="References"/>
        </w:rPr>
        <w:t xml:space="preserve">, </w:t>
      </w:r>
      <w:r w:rsidR="0044688D">
        <w:rPr>
          <w:rStyle w:val="References"/>
        </w:rPr>
        <w:t>item</w:t>
      </w:r>
      <w:r w:rsidR="0077698B">
        <w:rPr>
          <w:rStyle w:val="References"/>
        </w:rPr>
        <w:t xml:space="preserve"> </w:t>
      </w:r>
      <w:r w:rsidR="007C0928">
        <w:rPr>
          <w:rStyle w:val="References"/>
        </w:rPr>
        <w:t>12</w:t>
      </w:r>
      <w:r w:rsidR="008F69FE">
        <w:rPr>
          <w:rStyle w:val="References"/>
        </w:rPr>
        <w:t>9</w:t>
      </w:r>
      <w:r w:rsidR="00412DF2" w:rsidRPr="007F5256">
        <w:rPr>
          <w:rStyle w:val="References"/>
        </w:rPr>
        <w:t xml:space="preserve">, </w:t>
      </w:r>
      <w:r w:rsidR="009312B8">
        <w:rPr>
          <w:rStyle w:val="References"/>
        </w:rPr>
        <w:t>subsection 3(1) of the APRA Act</w:t>
      </w:r>
      <w:r w:rsidR="00412DF2" w:rsidRPr="007F5256">
        <w:rPr>
          <w:rStyle w:val="References"/>
        </w:rPr>
        <w:t xml:space="preserve">] </w:t>
      </w:r>
    </w:p>
    <w:p w14:paraId="0720BFFC" w14:textId="7D58F178" w:rsidR="00F16245" w:rsidRPr="009D50D4" w:rsidRDefault="00F93A16" w:rsidP="00DD1B88">
      <w:pPr>
        <w:pStyle w:val="Dotpoint1"/>
        <w:rPr>
          <w:rStyle w:val="References"/>
        </w:rPr>
      </w:pPr>
      <w:r>
        <w:t xml:space="preserve">adds a </w:t>
      </w:r>
      <w:r w:rsidR="003659BD">
        <w:t>regulated</w:t>
      </w:r>
      <w:r w:rsidRPr="00DF4E0D">
        <w:t xml:space="preserve"> </w:t>
      </w:r>
      <w:r w:rsidR="00246C4D">
        <w:t>entit</w:t>
      </w:r>
      <w:r w:rsidR="00530BF1">
        <w:t>y</w:t>
      </w:r>
      <w:r w:rsidR="002E5C44">
        <w:t xml:space="preserve"> and </w:t>
      </w:r>
      <w:r w:rsidRPr="00DF4E0D">
        <w:t>a registered NOHC</w:t>
      </w:r>
      <w:r>
        <w:t xml:space="preserve"> to the list of bodies regulated by APRA under the APRA Act;</w:t>
      </w:r>
      <w:r w:rsidR="0058570D">
        <w:br/>
      </w:r>
      <w:r w:rsidR="0058570D" w:rsidRPr="007F5256">
        <w:rPr>
          <w:rStyle w:val="References"/>
        </w:rPr>
        <w:t>[</w:t>
      </w:r>
      <w:r w:rsidR="007D3794">
        <w:rPr>
          <w:rStyle w:val="References"/>
        </w:rPr>
        <w:t>Schedule 1</w:t>
      </w:r>
      <w:r w:rsidR="00F1561E">
        <w:rPr>
          <w:rStyle w:val="References"/>
        </w:rPr>
        <w:t xml:space="preserve">, </w:t>
      </w:r>
      <w:r w:rsidR="0077698B">
        <w:rPr>
          <w:rStyle w:val="References"/>
        </w:rPr>
        <w:t>item 1</w:t>
      </w:r>
      <w:r w:rsidR="004B6BDF">
        <w:rPr>
          <w:rStyle w:val="References"/>
        </w:rPr>
        <w:t>30</w:t>
      </w:r>
      <w:r w:rsidR="0058570D" w:rsidRPr="007F5256">
        <w:rPr>
          <w:rStyle w:val="References"/>
        </w:rPr>
        <w:t xml:space="preserve">, </w:t>
      </w:r>
      <w:r w:rsidR="00B405A2">
        <w:rPr>
          <w:rStyle w:val="References"/>
        </w:rPr>
        <w:t>subsection 3(2)</w:t>
      </w:r>
      <w:r w:rsidR="00DF70DA">
        <w:rPr>
          <w:rStyle w:val="References"/>
        </w:rPr>
        <w:t xml:space="preserve"> of the APRA Act</w:t>
      </w:r>
      <w:r w:rsidR="0058570D" w:rsidRPr="007F5256">
        <w:rPr>
          <w:rStyle w:val="References"/>
        </w:rPr>
        <w:t xml:space="preserve">] </w:t>
      </w:r>
    </w:p>
    <w:p w14:paraId="58A72EA4" w14:textId="58D7FE24" w:rsidR="0068553D" w:rsidRDefault="00CE769C" w:rsidP="007D3794">
      <w:pPr>
        <w:pStyle w:val="Dotpoint1"/>
      </w:pPr>
      <w:r>
        <w:t xml:space="preserve">ensures that the </w:t>
      </w:r>
      <w:r w:rsidR="00CA5D56">
        <w:t>standard liability protections under the APRA Act do not limit</w:t>
      </w:r>
      <w:r w:rsidR="00CF7333">
        <w:t xml:space="preserve">, and </w:t>
      </w:r>
      <w:r w:rsidR="00E74320">
        <w:t>are</w:t>
      </w:r>
      <w:r w:rsidR="00CF7333">
        <w:t xml:space="preserve"> not limited by, the protections under the </w:t>
      </w:r>
      <w:r w:rsidR="008801A1">
        <w:t xml:space="preserve">Prudential Regulation </w:t>
      </w:r>
      <w:r w:rsidR="00CF7333">
        <w:t>Bill;</w:t>
      </w:r>
      <w:r w:rsidR="007D3794">
        <w:br/>
      </w:r>
      <w:r w:rsidR="00FA55B3" w:rsidRPr="003432B4">
        <w:rPr>
          <w:b/>
          <w:i/>
        </w:rPr>
        <w:t>[</w:t>
      </w:r>
      <w:r w:rsidR="007D3794">
        <w:rPr>
          <w:rStyle w:val="References"/>
          <w:bCs w:val="0"/>
          <w:iCs w:val="0"/>
        </w:rPr>
        <w:t>Schedule 1</w:t>
      </w:r>
      <w:r w:rsidR="00F1561E" w:rsidRPr="007D3794">
        <w:rPr>
          <w:rStyle w:val="References"/>
          <w:bCs w:val="0"/>
          <w:iCs w:val="0"/>
        </w:rPr>
        <w:t>,</w:t>
      </w:r>
      <w:r w:rsidR="00F1561E">
        <w:rPr>
          <w:rStyle w:val="References"/>
          <w:b w:val="0"/>
          <w:i w:val="0"/>
        </w:rPr>
        <w:t xml:space="preserve"> </w:t>
      </w:r>
      <w:r w:rsidR="00FA55B3" w:rsidRPr="007D3794">
        <w:rPr>
          <w:b/>
          <w:bCs/>
          <w:i/>
          <w:iCs/>
        </w:rPr>
        <w:t>item</w:t>
      </w:r>
      <w:r w:rsidR="001A5C4C" w:rsidRPr="007D3794">
        <w:rPr>
          <w:b/>
          <w:bCs/>
          <w:i/>
          <w:iCs/>
        </w:rPr>
        <w:t xml:space="preserve"> 1</w:t>
      </w:r>
      <w:r w:rsidR="008801A1" w:rsidRPr="007D3794">
        <w:rPr>
          <w:b/>
          <w:bCs/>
          <w:i/>
          <w:iCs/>
        </w:rPr>
        <w:t>3</w:t>
      </w:r>
      <w:r w:rsidR="004B6BDF">
        <w:rPr>
          <w:b/>
          <w:bCs/>
          <w:i/>
          <w:iCs/>
        </w:rPr>
        <w:t>1</w:t>
      </w:r>
      <w:r w:rsidR="00FA55B3" w:rsidRPr="007D3794">
        <w:rPr>
          <w:b/>
          <w:bCs/>
          <w:i/>
          <w:iCs/>
        </w:rPr>
        <w:t xml:space="preserve">, </w:t>
      </w:r>
      <w:r w:rsidR="00004150" w:rsidRPr="007D3794">
        <w:rPr>
          <w:b/>
          <w:bCs/>
          <w:i/>
          <w:iCs/>
        </w:rPr>
        <w:t>subsection 58(4) of the APRA Act</w:t>
      </w:r>
      <w:r w:rsidR="00FA55B3" w:rsidRPr="007D3794">
        <w:rPr>
          <w:b/>
          <w:bCs/>
          <w:i/>
          <w:iCs/>
        </w:rPr>
        <w:t>]</w:t>
      </w:r>
      <w:r w:rsidR="00FA55B3">
        <w:t xml:space="preserve"> </w:t>
      </w:r>
    </w:p>
    <w:p w14:paraId="577D3CB0" w14:textId="515A8858" w:rsidR="00B505F5" w:rsidRDefault="00E07F6C" w:rsidP="007D3794">
      <w:pPr>
        <w:pStyle w:val="Dotpoint1"/>
      </w:pPr>
      <w:r>
        <w:t xml:space="preserve">ensures </w:t>
      </w:r>
      <w:r w:rsidR="00C86EB1">
        <w:t xml:space="preserve">an investigator appointed by </w:t>
      </w:r>
      <w:r w:rsidR="008F31D0">
        <w:t xml:space="preserve">APRA can </w:t>
      </w:r>
      <w:r w:rsidR="00C53394">
        <w:t xml:space="preserve">make certain procedural decisions and </w:t>
      </w:r>
      <w:r w:rsidR="001F2447">
        <w:t xml:space="preserve">undertake </w:t>
      </w:r>
      <w:r w:rsidR="00C53394">
        <w:t>steps in support of an</w:t>
      </w:r>
      <w:r w:rsidR="001269AE">
        <w:t xml:space="preserve"> </w:t>
      </w:r>
      <w:r w:rsidR="00587A0B">
        <w:t>examinatio</w:t>
      </w:r>
      <w:r w:rsidR="00D6280A">
        <w:t>n</w:t>
      </w:r>
      <w:r w:rsidR="000E5B90">
        <w:t xml:space="preserve"> under the </w:t>
      </w:r>
      <w:r w:rsidR="00C53394">
        <w:t>Prudential Regulation Bill</w:t>
      </w:r>
      <w:r w:rsidR="00776783">
        <w:t>;</w:t>
      </w:r>
      <w:r w:rsidR="007D3794">
        <w:br/>
      </w:r>
      <w:r w:rsidR="00165E28" w:rsidRPr="007D3794">
        <w:rPr>
          <w:b/>
          <w:bCs/>
          <w:i/>
          <w:iCs/>
        </w:rPr>
        <w:t>[</w:t>
      </w:r>
      <w:r w:rsidR="007D3794">
        <w:rPr>
          <w:rStyle w:val="References"/>
        </w:rPr>
        <w:t>Schedule 1</w:t>
      </w:r>
      <w:r w:rsidR="00F1561E" w:rsidRPr="007D3794">
        <w:rPr>
          <w:rStyle w:val="References"/>
          <w:bCs w:val="0"/>
          <w:iCs w:val="0"/>
        </w:rPr>
        <w:t>,</w:t>
      </w:r>
      <w:r w:rsidR="00F1561E">
        <w:rPr>
          <w:rStyle w:val="References"/>
          <w:b w:val="0"/>
          <w:i w:val="0"/>
        </w:rPr>
        <w:t xml:space="preserve"> </w:t>
      </w:r>
      <w:r w:rsidR="00165E28" w:rsidRPr="007D3794">
        <w:rPr>
          <w:b/>
          <w:i/>
        </w:rPr>
        <w:t>item</w:t>
      </w:r>
      <w:r w:rsidR="005C0ECD" w:rsidRPr="007D3794">
        <w:rPr>
          <w:b/>
          <w:i/>
        </w:rPr>
        <w:t xml:space="preserve"> 1</w:t>
      </w:r>
      <w:r w:rsidR="0054463A" w:rsidRPr="007D3794">
        <w:rPr>
          <w:b/>
          <w:i/>
        </w:rPr>
        <w:t>3</w:t>
      </w:r>
      <w:r w:rsidR="004B6BDF">
        <w:rPr>
          <w:b/>
          <w:i/>
        </w:rPr>
        <w:t>2</w:t>
      </w:r>
      <w:r w:rsidR="00165E28" w:rsidRPr="007D3794">
        <w:rPr>
          <w:b/>
          <w:i/>
        </w:rPr>
        <w:t xml:space="preserve">, </w:t>
      </w:r>
      <w:r w:rsidR="00B57C39" w:rsidRPr="007D3794">
        <w:rPr>
          <w:b/>
          <w:i/>
        </w:rPr>
        <w:t>subsection 58</w:t>
      </w:r>
      <w:proofErr w:type="gramStart"/>
      <w:r w:rsidR="00B57C39" w:rsidRPr="007D3794">
        <w:rPr>
          <w:b/>
          <w:i/>
        </w:rPr>
        <w:t>A(</w:t>
      </w:r>
      <w:proofErr w:type="gramEnd"/>
      <w:r w:rsidR="00B57C39" w:rsidRPr="007D3794">
        <w:rPr>
          <w:b/>
          <w:i/>
        </w:rPr>
        <w:t>1) of the APRA Act</w:t>
      </w:r>
      <w:r w:rsidR="00165E28" w:rsidRPr="007D3794">
        <w:rPr>
          <w:b/>
          <w:i/>
        </w:rPr>
        <w:t>]</w:t>
      </w:r>
      <w:r w:rsidR="00165E28">
        <w:t xml:space="preserve"> </w:t>
      </w:r>
    </w:p>
    <w:p w14:paraId="0C1C5B2F" w14:textId="7EB1113B" w:rsidR="00AD0449" w:rsidRPr="007D3794" w:rsidRDefault="00844F54" w:rsidP="007D3794">
      <w:pPr>
        <w:pStyle w:val="Dotpoint1"/>
        <w:rPr>
          <w:b/>
          <w:bCs/>
          <w:i/>
          <w:iCs/>
        </w:rPr>
      </w:pPr>
      <w:r>
        <w:lastRenderedPageBreak/>
        <w:t xml:space="preserve">expands the information </w:t>
      </w:r>
      <w:r w:rsidR="0004361A">
        <w:t>APRA</w:t>
      </w:r>
      <w:r w:rsidR="009A4883">
        <w:t xml:space="preserve">’s </w:t>
      </w:r>
      <w:r>
        <w:t xml:space="preserve">annual report must include </w:t>
      </w:r>
      <w:r w:rsidR="00954340">
        <w:t xml:space="preserve">to </w:t>
      </w:r>
      <w:r w:rsidR="00C8599A">
        <w:t>cover</w:t>
      </w:r>
      <w:r w:rsidR="009A4883">
        <w:t xml:space="preserve"> the activities of stat</w:t>
      </w:r>
      <w:r w:rsidR="00734241">
        <w:t xml:space="preserve">utory managers </w:t>
      </w:r>
      <w:r w:rsidR="00062237">
        <w:t>and</w:t>
      </w:r>
      <w:r w:rsidR="0003002D">
        <w:t xml:space="preserve"> persons conducting investigations under the </w:t>
      </w:r>
      <w:r w:rsidR="007D1B1E">
        <w:t xml:space="preserve">Prudential Regulation </w:t>
      </w:r>
      <w:r w:rsidR="0003002D">
        <w:t>Bill</w:t>
      </w:r>
      <w:r w:rsidR="00734241">
        <w:t>;</w:t>
      </w:r>
      <w:r w:rsidR="007D3794">
        <w:br/>
      </w:r>
      <w:r w:rsidR="00FF0E4C" w:rsidRPr="007D3794">
        <w:rPr>
          <w:b/>
          <w:bCs/>
          <w:i/>
          <w:iCs/>
        </w:rPr>
        <w:t>[</w:t>
      </w:r>
      <w:r w:rsidR="007D3794">
        <w:rPr>
          <w:b/>
          <w:bCs/>
          <w:i/>
          <w:iCs/>
        </w:rPr>
        <w:t>Schedule 1</w:t>
      </w:r>
      <w:r w:rsidR="002250F0" w:rsidRPr="007D3794">
        <w:rPr>
          <w:b/>
          <w:bCs/>
          <w:i/>
          <w:iCs/>
        </w:rPr>
        <w:t xml:space="preserve">, </w:t>
      </w:r>
      <w:r w:rsidR="00FF0E4C" w:rsidRPr="007D3794">
        <w:rPr>
          <w:b/>
          <w:bCs/>
          <w:i/>
          <w:iCs/>
        </w:rPr>
        <w:t>item</w:t>
      </w:r>
      <w:r w:rsidR="00723BEF" w:rsidRPr="007D3794">
        <w:rPr>
          <w:b/>
          <w:bCs/>
          <w:i/>
          <w:iCs/>
        </w:rPr>
        <w:t>s</w:t>
      </w:r>
      <w:r w:rsidR="00FF0E4C" w:rsidRPr="007D3794">
        <w:rPr>
          <w:b/>
          <w:bCs/>
          <w:i/>
          <w:iCs/>
        </w:rPr>
        <w:t xml:space="preserve"> 13</w:t>
      </w:r>
      <w:r w:rsidR="000359EB">
        <w:rPr>
          <w:b/>
          <w:bCs/>
          <w:i/>
          <w:iCs/>
        </w:rPr>
        <w:t>3</w:t>
      </w:r>
      <w:r w:rsidR="00723BEF" w:rsidRPr="007D3794">
        <w:rPr>
          <w:b/>
          <w:bCs/>
          <w:i/>
          <w:iCs/>
        </w:rPr>
        <w:t xml:space="preserve"> and 1</w:t>
      </w:r>
      <w:r w:rsidR="007D1B1E" w:rsidRPr="007D3794">
        <w:rPr>
          <w:b/>
          <w:bCs/>
          <w:i/>
          <w:iCs/>
        </w:rPr>
        <w:t>3</w:t>
      </w:r>
      <w:r w:rsidR="000359EB">
        <w:rPr>
          <w:b/>
          <w:bCs/>
          <w:i/>
          <w:iCs/>
        </w:rPr>
        <w:t>4</w:t>
      </w:r>
      <w:r w:rsidR="00FF0E4C" w:rsidRPr="007D3794">
        <w:rPr>
          <w:b/>
          <w:bCs/>
          <w:i/>
          <w:iCs/>
        </w:rPr>
        <w:t xml:space="preserve">, </w:t>
      </w:r>
      <w:r w:rsidR="00723BEF" w:rsidRPr="007D3794">
        <w:rPr>
          <w:b/>
          <w:bCs/>
          <w:i/>
          <w:iCs/>
        </w:rPr>
        <w:t>subsection</w:t>
      </w:r>
      <w:r w:rsidR="00FF0E4C" w:rsidRPr="007D3794">
        <w:rPr>
          <w:b/>
          <w:bCs/>
          <w:i/>
          <w:iCs/>
        </w:rPr>
        <w:t xml:space="preserve"> 59(2) of the APRA Act] </w:t>
      </w:r>
    </w:p>
    <w:p w14:paraId="03EA40D6" w14:textId="47EB256F" w:rsidR="00FF0E4C" w:rsidRPr="00AD0449" w:rsidRDefault="00960A93" w:rsidP="007D3794">
      <w:pPr>
        <w:pStyle w:val="Dotpoint1"/>
      </w:pPr>
      <w:r>
        <w:t xml:space="preserve">ensures </w:t>
      </w:r>
      <w:r w:rsidR="00CE75A8">
        <w:t xml:space="preserve">that APRA is not authorised to disclose information about </w:t>
      </w:r>
      <w:r w:rsidR="0001675D">
        <w:t xml:space="preserve">the </w:t>
      </w:r>
      <w:r>
        <w:t>affairs o</w:t>
      </w:r>
      <w:r w:rsidR="00B34B7C">
        <w:t>f</w:t>
      </w:r>
      <w:r w:rsidR="00B34B7C" w:rsidRPr="00B34B7C">
        <w:t xml:space="preserve"> </w:t>
      </w:r>
      <w:r w:rsidR="00B34B7C">
        <w:t xml:space="preserve">a particular </w:t>
      </w:r>
      <w:r w:rsidR="00F4052E">
        <w:t>regulated</w:t>
      </w:r>
      <w:r w:rsidR="00B34B7C">
        <w:t xml:space="preserve"> </w:t>
      </w:r>
      <w:r w:rsidR="00530BF1">
        <w:t>entity</w:t>
      </w:r>
      <w:r w:rsidR="00B34B7C">
        <w:t xml:space="preserve"> or registered NOHC</w:t>
      </w:r>
      <w:r w:rsidR="004B51D0">
        <w:t xml:space="preserve"> (or subsidiary of either)</w:t>
      </w:r>
      <w:r w:rsidR="00B34B7C">
        <w:t>, or a particular customer</w:t>
      </w:r>
      <w:r w:rsidR="00615016">
        <w:t xml:space="preserve"> or end user of PS money</w:t>
      </w:r>
      <w:r w:rsidR="0001675D">
        <w:t>.</w:t>
      </w:r>
      <w:r w:rsidR="00F777EE">
        <w:t xml:space="preserve"> </w:t>
      </w:r>
      <w:r w:rsidR="007D3794">
        <w:br/>
      </w:r>
      <w:r w:rsidR="00651F19" w:rsidRPr="007D3794">
        <w:rPr>
          <w:b/>
          <w:bCs/>
          <w:i/>
          <w:iCs/>
        </w:rPr>
        <w:t>[</w:t>
      </w:r>
      <w:r w:rsidR="007D3794">
        <w:rPr>
          <w:b/>
          <w:bCs/>
          <w:i/>
          <w:iCs/>
        </w:rPr>
        <w:t>Schedule 1</w:t>
      </w:r>
      <w:r w:rsidR="00615016" w:rsidRPr="007D3794">
        <w:rPr>
          <w:b/>
          <w:bCs/>
          <w:i/>
          <w:iCs/>
        </w:rPr>
        <w:t xml:space="preserve">, </w:t>
      </w:r>
      <w:r w:rsidR="00651F19" w:rsidRPr="007D3794">
        <w:rPr>
          <w:b/>
          <w:bCs/>
          <w:i/>
          <w:iCs/>
        </w:rPr>
        <w:t>item 1</w:t>
      </w:r>
      <w:r w:rsidR="00615016" w:rsidRPr="007D3794">
        <w:rPr>
          <w:b/>
          <w:bCs/>
          <w:i/>
          <w:iCs/>
        </w:rPr>
        <w:t>3</w:t>
      </w:r>
      <w:r w:rsidR="000E375A">
        <w:rPr>
          <w:b/>
          <w:bCs/>
          <w:i/>
          <w:iCs/>
        </w:rPr>
        <w:t>5</w:t>
      </w:r>
      <w:r w:rsidR="00651F19" w:rsidRPr="007D3794">
        <w:rPr>
          <w:b/>
          <w:bCs/>
          <w:i/>
          <w:iCs/>
        </w:rPr>
        <w:t>, s</w:t>
      </w:r>
      <w:r w:rsidR="00615016" w:rsidRPr="007D3794">
        <w:rPr>
          <w:b/>
          <w:bCs/>
          <w:i/>
          <w:iCs/>
        </w:rPr>
        <w:t>ubs</w:t>
      </w:r>
      <w:r w:rsidR="00651F19" w:rsidRPr="007D3794">
        <w:rPr>
          <w:b/>
          <w:bCs/>
          <w:i/>
          <w:iCs/>
        </w:rPr>
        <w:t>ection 59</w:t>
      </w:r>
      <w:r w:rsidR="00615016" w:rsidRPr="007D3794">
        <w:rPr>
          <w:b/>
          <w:bCs/>
          <w:i/>
          <w:iCs/>
        </w:rPr>
        <w:t>(3A)</w:t>
      </w:r>
      <w:r w:rsidR="00651F19" w:rsidRPr="007D3794">
        <w:rPr>
          <w:b/>
          <w:bCs/>
          <w:i/>
          <w:iCs/>
        </w:rPr>
        <w:t xml:space="preserve"> of the APRA Act]</w:t>
      </w:r>
      <w:r w:rsidR="00651F19">
        <w:t xml:space="preserve"> </w:t>
      </w:r>
    </w:p>
    <w:p w14:paraId="17905163" w14:textId="77777777" w:rsidR="00137B3A" w:rsidRDefault="00137B3A" w:rsidP="00137B3A">
      <w:pPr>
        <w:pStyle w:val="Heading6"/>
        <w:rPr>
          <w:rFonts w:hint="eastAsia"/>
        </w:rPr>
      </w:pPr>
      <w:r>
        <w:t>Banking Act 1959</w:t>
      </w:r>
    </w:p>
    <w:p w14:paraId="02FE3AF1" w14:textId="31EEDFBA" w:rsidR="001430D6" w:rsidRDefault="00921A34" w:rsidP="002F4EBD">
      <w:pPr>
        <w:pStyle w:val="Normalparatextwithnumbers"/>
        <w:numPr>
          <w:ilvl w:val="1"/>
          <w:numId w:val="15"/>
        </w:numPr>
      </w:pPr>
      <w:r>
        <w:t>A</w:t>
      </w:r>
      <w:r w:rsidR="009E1075" w:rsidRPr="009E1075">
        <w:t xml:space="preserve"> series of minor</w:t>
      </w:r>
      <w:r w:rsidR="00C300F5" w:rsidRPr="00C300F5">
        <w:t xml:space="preserve"> consequential amendments </w:t>
      </w:r>
      <w:r>
        <w:t xml:space="preserve">have been made </w:t>
      </w:r>
      <w:r w:rsidR="00C300F5" w:rsidRPr="00C300F5">
        <w:t xml:space="preserve">to the </w:t>
      </w:r>
      <w:r w:rsidR="00C300F5" w:rsidRPr="006C32D1">
        <w:t>Banking Act</w:t>
      </w:r>
      <w:r w:rsidR="00C300F5" w:rsidRPr="009E1075">
        <w:t xml:space="preserve"> </w:t>
      </w:r>
      <w:r w:rsidR="00C300F5">
        <w:t>including:</w:t>
      </w:r>
    </w:p>
    <w:p w14:paraId="4DEE4064" w14:textId="44CA64DE" w:rsidR="00C300F5" w:rsidRDefault="008C79C4" w:rsidP="00DD1B88">
      <w:pPr>
        <w:pStyle w:val="Dotpoint1"/>
      </w:pPr>
      <w:r w:rsidRPr="008C79C4">
        <w:t xml:space="preserve">removing duplicated sentences in </w:t>
      </w:r>
      <w:r w:rsidR="0037127F">
        <w:t xml:space="preserve">the </w:t>
      </w:r>
      <w:r w:rsidR="00BD519E">
        <w:t xml:space="preserve">Banking </w:t>
      </w:r>
      <w:proofErr w:type="gramStart"/>
      <w:r w:rsidR="0037127F">
        <w:t>Act;</w:t>
      </w:r>
      <w:proofErr w:type="gramEnd"/>
    </w:p>
    <w:p w14:paraId="0675B138" w14:textId="5223E47A" w:rsidR="0053749B" w:rsidRPr="0053749B" w:rsidRDefault="0053749B" w:rsidP="00DD1B88">
      <w:pPr>
        <w:pStyle w:val="Dotpoint1"/>
      </w:pPr>
      <w:r>
        <w:t xml:space="preserve">inserting </w:t>
      </w:r>
      <w:r w:rsidRPr="0053749B">
        <w:t>new subsection</w:t>
      </w:r>
      <w:r w:rsidR="00250386">
        <w:t xml:space="preserve">s to </w:t>
      </w:r>
      <w:r w:rsidRPr="0053749B">
        <w:t xml:space="preserve">clarify that conditions imposed on </w:t>
      </w:r>
      <w:r w:rsidR="00D91744">
        <w:t xml:space="preserve">regulated entities or regulated NOHCs </w:t>
      </w:r>
      <w:r w:rsidRPr="0053749B">
        <w:t>must relate to prudential matters</w:t>
      </w:r>
      <w:r w:rsidR="000346BA">
        <w:t>, including</w:t>
      </w:r>
      <w:r w:rsidRPr="0053749B" w:rsidDel="000346BA">
        <w:t xml:space="preserve"> </w:t>
      </w:r>
      <w:r w:rsidRPr="0053749B">
        <w:t xml:space="preserve">prudential matters as defined in </w:t>
      </w:r>
      <w:r w:rsidR="00BD519E">
        <w:t xml:space="preserve">the </w:t>
      </w:r>
      <w:r w:rsidR="000346BA">
        <w:t xml:space="preserve">Prudential Regulation </w:t>
      </w:r>
      <w:proofErr w:type="gramStart"/>
      <w:r w:rsidR="000346BA">
        <w:t>Bill</w:t>
      </w:r>
      <w:r w:rsidR="00B6731F">
        <w:t>;</w:t>
      </w:r>
      <w:proofErr w:type="gramEnd"/>
    </w:p>
    <w:p w14:paraId="5385705E" w14:textId="5963E0B4" w:rsidR="00D27025" w:rsidRDefault="004E4E5D" w:rsidP="00DD1B88">
      <w:pPr>
        <w:pStyle w:val="Dotpoint1"/>
        <w:rPr>
          <w:lang w:eastAsia="en-AU"/>
        </w:rPr>
      </w:pPr>
      <w:r>
        <w:rPr>
          <w:lang w:eastAsia="en-AU"/>
        </w:rPr>
        <w:t>inserting</w:t>
      </w:r>
      <w:r w:rsidR="00B6731F">
        <w:rPr>
          <w:lang w:eastAsia="en-AU"/>
        </w:rPr>
        <w:t xml:space="preserve"> </w:t>
      </w:r>
      <w:r w:rsidR="00B6731F" w:rsidRPr="00B6731F">
        <w:rPr>
          <w:lang w:eastAsia="en-AU"/>
        </w:rPr>
        <w:t>new subparagraph</w:t>
      </w:r>
      <w:r w:rsidR="005723EF">
        <w:rPr>
          <w:lang w:eastAsia="en-AU"/>
        </w:rPr>
        <w:t>s</w:t>
      </w:r>
      <w:r w:rsidR="00B6731F" w:rsidRPr="00B6731F">
        <w:rPr>
          <w:lang w:eastAsia="en-AU"/>
        </w:rPr>
        <w:t xml:space="preserve"> to provide that compliance with a requirement of the </w:t>
      </w:r>
      <w:r w:rsidR="00B6731F" w:rsidRPr="007F5256">
        <w:rPr>
          <w:lang w:eastAsia="en-AU"/>
        </w:rPr>
        <w:t>Prudential Regulation</w:t>
      </w:r>
      <w:r w:rsidR="00736AB4" w:rsidRPr="007F5256">
        <w:rPr>
          <w:lang w:eastAsia="en-AU"/>
        </w:rPr>
        <w:t xml:space="preserve"> Bill</w:t>
      </w:r>
      <w:r w:rsidR="00B6731F" w:rsidRPr="00B6731F">
        <w:rPr>
          <w:lang w:eastAsia="en-AU"/>
        </w:rPr>
        <w:t xml:space="preserve"> may be specified as a condition on authority</w:t>
      </w:r>
      <w:r w:rsidR="00250386">
        <w:rPr>
          <w:lang w:eastAsia="en-AU"/>
        </w:rPr>
        <w:t xml:space="preserve"> for either regulated entities or regulated NOHCs</w:t>
      </w:r>
      <w:r w:rsidR="00B6731F" w:rsidRPr="00B6731F">
        <w:rPr>
          <w:lang w:eastAsia="en-AU"/>
        </w:rPr>
        <w:t>.</w:t>
      </w:r>
    </w:p>
    <w:p w14:paraId="423A594D" w14:textId="141336D7" w:rsidR="00137B3A" w:rsidRDefault="00D27025" w:rsidP="007F5256">
      <w:pPr>
        <w:pStyle w:val="Referenceafterdotpoint"/>
      </w:pPr>
      <w:r>
        <w:t>[</w:t>
      </w:r>
      <w:r w:rsidR="007D3794">
        <w:t>Schedule 1</w:t>
      </w:r>
      <w:r>
        <w:t xml:space="preserve">, items </w:t>
      </w:r>
      <w:r w:rsidR="00595278">
        <w:t>13</w:t>
      </w:r>
      <w:r w:rsidR="00C51717">
        <w:t>7</w:t>
      </w:r>
      <w:r w:rsidR="00595278">
        <w:t xml:space="preserve"> to 14</w:t>
      </w:r>
      <w:r w:rsidR="00C51717">
        <w:t>2</w:t>
      </w:r>
      <w:r>
        <w:t xml:space="preserve">, </w:t>
      </w:r>
      <w:r w:rsidR="00FA314B">
        <w:t>subsectio</w:t>
      </w:r>
      <w:r w:rsidR="00773688">
        <w:t>n</w:t>
      </w:r>
      <w:r w:rsidR="00547C7E">
        <w:t>s</w:t>
      </w:r>
      <w:r>
        <w:t xml:space="preserve"> </w:t>
      </w:r>
      <w:r w:rsidR="00FA314B">
        <w:t>9AA(1)</w:t>
      </w:r>
      <w:r w:rsidR="009D2179">
        <w:t>,</w:t>
      </w:r>
      <w:r w:rsidR="00A6339B">
        <w:t xml:space="preserve"> </w:t>
      </w:r>
      <w:r w:rsidR="00F23E22">
        <w:t xml:space="preserve">9AA(1A), </w:t>
      </w:r>
      <w:r w:rsidR="00A6339B" w:rsidRPr="00A6339B">
        <w:t>11AAA(1)</w:t>
      </w:r>
      <w:r w:rsidR="009D2179">
        <w:t xml:space="preserve">, </w:t>
      </w:r>
      <w:r w:rsidR="00720108">
        <w:t>11AAA(1A)</w:t>
      </w:r>
      <w:r w:rsidR="00BE77A2">
        <w:t xml:space="preserve">, </w:t>
      </w:r>
      <w:r w:rsidR="009D2179">
        <w:t>subpara</w:t>
      </w:r>
      <w:r w:rsidR="00EE47E7">
        <w:t xml:space="preserve">graphs </w:t>
      </w:r>
      <w:r w:rsidR="003A7AF3" w:rsidDel="0093314B">
        <w:t>9A(2)(b)(</w:t>
      </w:r>
      <w:r w:rsidR="000B09CF">
        <w:t>iib</w:t>
      </w:r>
      <w:r w:rsidR="0093314B">
        <w:t xml:space="preserve">) </w:t>
      </w:r>
      <w:r w:rsidR="00F23E22">
        <w:rPr>
          <w:lang w:val="pt-BR"/>
        </w:rPr>
        <w:t xml:space="preserve">and </w:t>
      </w:r>
      <w:r w:rsidR="00F23E22" w:rsidRPr="004E6C46">
        <w:rPr>
          <w:lang w:val="pt-BR"/>
        </w:rPr>
        <w:t>11AB(2)(a)(ii</w:t>
      </w:r>
      <w:r w:rsidR="002F58BB">
        <w:rPr>
          <w:lang w:val="pt-BR"/>
        </w:rPr>
        <w:t>b</w:t>
      </w:r>
      <w:r w:rsidR="00F23E22" w:rsidRPr="004E6C46">
        <w:rPr>
          <w:lang w:val="pt-BR"/>
        </w:rPr>
        <w:t>)</w:t>
      </w:r>
      <w:r w:rsidR="00F23E22">
        <w:rPr>
          <w:lang w:val="pt-BR"/>
        </w:rPr>
        <w:t xml:space="preserve"> </w:t>
      </w:r>
      <w:r>
        <w:t xml:space="preserve">of </w:t>
      </w:r>
      <w:r w:rsidR="00FA3040">
        <w:t>the Banking Act</w:t>
      </w:r>
      <w:r>
        <w:t xml:space="preserve">] </w:t>
      </w:r>
    </w:p>
    <w:p w14:paraId="7ED720CA" w14:textId="77777777" w:rsidR="00614E77" w:rsidRDefault="00614E77" w:rsidP="00614E77">
      <w:pPr>
        <w:pStyle w:val="Heading6"/>
        <w:rPr>
          <w:rFonts w:hint="eastAsia"/>
        </w:rPr>
      </w:pPr>
      <w:r>
        <w:t>Competition and Consumer Act 2010</w:t>
      </w:r>
    </w:p>
    <w:p w14:paraId="50D8FE48" w14:textId="325852F9" w:rsidR="00614E77" w:rsidRDefault="00FB1171" w:rsidP="002F4EBD">
      <w:pPr>
        <w:pStyle w:val="Normalparatextwithnumbers"/>
        <w:numPr>
          <w:ilvl w:val="1"/>
          <w:numId w:val="15"/>
        </w:numPr>
      </w:pPr>
      <w:r>
        <w:t>The</w:t>
      </w:r>
      <w:r w:rsidR="00065A95">
        <w:t xml:space="preserve"> Bill also amends the </w:t>
      </w:r>
      <w:r w:rsidR="00065A95" w:rsidRPr="007F5256">
        <w:rPr>
          <w:i/>
        </w:rPr>
        <w:t>Competition and Consumer Act 2010</w:t>
      </w:r>
      <w:r w:rsidR="00065A95">
        <w:t xml:space="preserve"> to facilitate urgent acquisitions where APRA considers a voluntary transfer of business under the FSTR </w:t>
      </w:r>
      <w:r w:rsidR="00B43484">
        <w:t xml:space="preserve">Act </w:t>
      </w:r>
      <w:r w:rsidR="00065A95">
        <w:t>necessary to protect the interest</w:t>
      </w:r>
      <w:r w:rsidR="0061566E">
        <w:t>s</w:t>
      </w:r>
      <w:r w:rsidR="00065A95">
        <w:t xml:space="preserve"> of </w:t>
      </w:r>
      <w:r w:rsidR="003A6ABB">
        <w:t>customers or end users of relevant PS money</w:t>
      </w:r>
      <w:r w:rsidR="005E2FAE">
        <w:t>,</w:t>
      </w:r>
      <w:r w:rsidR="00065A95">
        <w:t xml:space="preserve"> if the transferring body is a </w:t>
      </w:r>
      <w:r w:rsidR="005E2FAE">
        <w:t>regulated</w:t>
      </w:r>
      <w:r w:rsidR="00065A95">
        <w:t xml:space="preserve"> entity.</w:t>
      </w:r>
      <w:r w:rsidR="00D33BE0">
        <w:t xml:space="preserve"> </w:t>
      </w:r>
      <w:r w:rsidR="005E2FAE">
        <w:t xml:space="preserve">The Bill also cross-refers to relevant terms from the Prudential Regulation Bill. </w:t>
      </w:r>
      <w:r w:rsidR="001D180F">
        <w:br/>
      </w:r>
      <w:r w:rsidR="00F532E9" w:rsidRPr="007F5256">
        <w:rPr>
          <w:rStyle w:val="References"/>
        </w:rPr>
        <w:t>[</w:t>
      </w:r>
      <w:r w:rsidR="007D3794">
        <w:rPr>
          <w:rStyle w:val="References"/>
        </w:rPr>
        <w:t>Schedule 1</w:t>
      </w:r>
      <w:r w:rsidR="00F532E9" w:rsidRPr="007F5256">
        <w:rPr>
          <w:rStyle w:val="References"/>
        </w:rPr>
        <w:t xml:space="preserve">, </w:t>
      </w:r>
      <w:r w:rsidR="00033517">
        <w:rPr>
          <w:rStyle w:val="References"/>
        </w:rPr>
        <w:t>items 14</w:t>
      </w:r>
      <w:r w:rsidR="004720B4">
        <w:rPr>
          <w:rStyle w:val="References"/>
        </w:rPr>
        <w:t>3</w:t>
      </w:r>
      <w:r w:rsidR="00033517">
        <w:rPr>
          <w:rStyle w:val="References"/>
        </w:rPr>
        <w:t xml:space="preserve"> and 14</w:t>
      </w:r>
      <w:r w:rsidR="004720B4">
        <w:rPr>
          <w:rStyle w:val="References"/>
        </w:rPr>
        <w:t>4</w:t>
      </w:r>
      <w:r w:rsidR="00F532E9" w:rsidRPr="007F5256">
        <w:rPr>
          <w:rStyle w:val="References"/>
        </w:rPr>
        <w:t xml:space="preserve">, </w:t>
      </w:r>
      <w:r w:rsidR="00033517">
        <w:rPr>
          <w:rStyle w:val="References"/>
        </w:rPr>
        <w:t>section</w:t>
      </w:r>
      <w:r w:rsidR="00F9633C" w:rsidRPr="00F9633C" w:rsidDel="00033517">
        <w:rPr>
          <w:rStyle w:val="References"/>
        </w:rPr>
        <w:t xml:space="preserve"> 51ABZZQ</w:t>
      </w:r>
      <w:r w:rsidR="00C25E46">
        <w:rPr>
          <w:rStyle w:val="References"/>
        </w:rPr>
        <w:t xml:space="preserve"> </w:t>
      </w:r>
      <w:r w:rsidR="00F532E9" w:rsidRPr="007F5256">
        <w:rPr>
          <w:rStyle w:val="References"/>
        </w:rPr>
        <w:t xml:space="preserve">of </w:t>
      </w:r>
      <w:r w:rsidR="004D55ED">
        <w:rPr>
          <w:rStyle w:val="References"/>
        </w:rPr>
        <w:t>the Competition and Consumer Act</w:t>
      </w:r>
      <w:r w:rsidR="00F532E9" w:rsidRPr="007F5256">
        <w:rPr>
          <w:rStyle w:val="References"/>
        </w:rPr>
        <w:t xml:space="preserve">] </w:t>
      </w:r>
    </w:p>
    <w:p w14:paraId="25FC8B78" w14:textId="57310F17" w:rsidR="00790F4A" w:rsidRDefault="005B3F34" w:rsidP="00790F4A">
      <w:pPr>
        <w:pStyle w:val="Heading6"/>
        <w:rPr>
          <w:rFonts w:hint="eastAsia"/>
        </w:rPr>
      </w:pPr>
      <w:r w:rsidRPr="005B3F34">
        <w:t>Financial Accountability Regime Act 2023</w:t>
      </w:r>
    </w:p>
    <w:p w14:paraId="4161FE9E" w14:textId="2BBE9B84" w:rsidR="000E4A03" w:rsidRPr="007F5256" w:rsidRDefault="000E4A03" w:rsidP="002F4EBD">
      <w:pPr>
        <w:pStyle w:val="Normalparatextwithnumbers"/>
        <w:numPr>
          <w:ilvl w:val="1"/>
          <w:numId w:val="15"/>
        </w:numPr>
        <w:rPr>
          <w:rStyle w:val="References"/>
          <w:b w:val="0"/>
          <w:i w:val="0"/>
        </w:rPr>
      </w:pPr>
      <w:r>
        <w:t xml:space="preserve">The </w:t>
      </w:r>
      <w:r w:rsidR="00DE3A49">
        <w:t>Bill also makes</w:t>
      </w:r>
      <w:r>
        <w:t xml:space="preserve"> consequential amendments </w:t>
      </w:r>
      <w:r w:rsidR="00795E16">
        <w:t xml:space="preserve">to reflect that the </w:t>
      </w:r>
      <w:r w:rsidR="00BD519E">
        <w:t>FAR</w:t>
      </w:r>
      <w:r w:rsidR="00973A59">
        <w:t xml:space="preserve"> Act</w:t>
      </w:r>
      <w:r w:rsidR="00795E16">
        <w:t xml:space="preserve"> will </w:t>
      </w:r>
      <w:r w:rsidR="00446030">
        <w:t xml:space="preserve">also </w:t>
      </w:r>
      <w:r w:rsidR="00795E16">
        <w:t xml:space="preserve">apply to the </w:t>
      </w:r>
      <w:r w:rsidR="002B1D44">
        <w:t>payments</w:t>
      </w:r>
      <w:r w:rsidR="00800CE0">
        <w:t xml:space="preserve"> industry which</w:t>
      </w:r>
      <w:r w:rsidR="000D50D0">
        <w:t>:</w:t>
      </w:r>
      <w:r w:rsidR="000C5499">
        <w:t xml:space="preserve"> </w:t>
      </w:r>
    </w:p>
    <w:p w14:paraId="2EA82F24" w14:textId="2E48CA0D" w:rsidR="00B44E82" w:rsidRPr="007F5256" w:rsidRDefault="00E133D6" w:rsidP="00DD1B88">
      <w:pPr>
        <w:pStyle w:val="Dotpoint1"/>
      </w:pPr>
      <w:r w:rsidRPr="00E133D6">
        <w:rPr>
          <w:rStyle w:val="References"/>
          <w:b w:val="0"/>
          <w:bCs w:val="0"/>
          <w:i w:val="0"/>
          <w:iCs w:val="0"/>
        </w:rPr>
        <w:t xml:space="preserve">applies references to payments </w:t>
      </w:r>
      <w:r w:rsidR="00B44E82" w:rsidRPr="00BC725D">
        <w:rPr>
          <w:rFonts w:eastAsia="Calibri" w:cs="Arial"/>
        </w:rPr>
        <w:t>in the title</w:t>
      </w:r>
      <w:r w:rsidR="00A54A4B">
        <w:rPr>
          <w:rFonts w:eastAsia="Calibri" w:cs="Arial"/>
        </w:rPr>
        <w:t xml:space="preserve"> </w:t>
      </w:r>
      <w:r w:rsidR="00BE515D">
        <w:rPr>
          <w:rFonts w:eastAsia="Calibri" w:cs="Arial"/>
        </w:rPr>
        <w:t xml:space="preserve">and adds </w:t>
      </w:r>
      <w:r w:rsidR="00BE515D" w:rsidRPr="00985854">
        <w:t>Prudential Regulation Bill</w:t>
      </w:r>
      <w:r w:rsidR="00BE515D" w:rsidRPr="00BD519E">
        <w:rPr>
          <w:i/>
          <w:iCs/>
        </w:rPr>
        <w:t xml:space="preserve"> </w:t>
      </w:r>
      <w:r w:rsidR="00BE515D" w:rsidRPr="00BC725D">
        <w:rPr>
          <w:rFonts w:eastAsia="Calibri" w:cs="Arial"/>
        </w:rPr>
        <w:t xml:space="preserve">to the list in section 21 of laws for which a contravention may constitute a significant </w:t>
      </w:r>
      <w:proofErr w:type="gramStart"/>
      <w:r w:rsidR="00BE515D" w:rsidRPr="00BC725D">
        <w:rPr>
          <w:rFonts w:eastAsia="Calibri" w:cs="Arial"/>
        </w:rPr>
        <w:t>breach;</w:t>
      </w:r>
      <w:proofErr w:type="gramEnd"/>
    </w:p>
    <w:p w14:paraId="670BEF86" w14:textId="52B4815E" w:rsidR="00576632" w:rsidRPr="007F5256" w:rsidRDefault="009074BE" w:rsidP="00DD1B88">
      <w:pPr>
        <w:pStyle w:val="Dotpoint1"/>
      </w:pPr>
      <w:r>
        <w:rPr>
          <w:rFonts w:eastAsia="Calibri" w:cs="Arial"/>
        </w:rPr>
        <w:t xml:space="preserve">cross-refers to the definition of </w:t>
      </w:r>
      <w:r w:rsidR="007B7072">
        <w:rPr>
          <w:rFonts w:eastAsia="Calibri" w:cs="Arial"/>
        </w:rPr>
        <w:t>‘</w:t>
      </w:r>
      <w:r w:rsidRPr="002446D6">
        <w:rPr>
          <w:rFonts w:eastAsia="Calibri" w:cs="Arial"/>
        </w:rPr>
        <w:t xml:space="preserve">regulated </w:t>
      </w:r>
      <w:r w:rsidRPr="002446D6">
        <w:rPr>
          <w:rFonts w:eastAsia="Calibri" w:cs="Arial"/>
          <w:iCs/>
        </w:rPr>
        <w:t>entity</w:t>
      </w:r>
      <w:r w:rsidR="007B7072">
        <w:rPr>
          <w:rFonts w:eastAsia="Calibri" w:cs="Arial"/>
          <w:iCs/>
        </w:rPr>
        <w:t>’</w:t>
      </w:r>
      <w:r>
        <w:rPr>
          <w:rFonts w:eastAsia="Calibri" w:cs="Arial"/>
        </w:rPr>
        <w:t xml:space="preserve"> in the Prudential Regulation Bill</w:t>
      </w:r>
      <w:r w:rsidR="00576632" w:rsidRPr="00BC725D">
        <w:rPr>
          <w:rFonts w:eastAsia="Calibri" w:cs="Arial"/>
        </w:rPr>
        <w:t xml:space="preserve">, </w:t>
      </w:r>
      <w:r w:rsidR="003C7DF1">
        <w:rPr>
          <w:rFonts w:eastAsia="Calibri" w:cs="Arial"/>
        </w:rPr>
        <w:t xml:space="preserve">and </w:t>
      </w:r>
      <w:r>
        <w:rPr>
          <w:rFonts w:eastAsia="Calibri" w:cs="Arial"/>
        </w:rPr>
        <w:t>revises</w:t>
      </w:r>
      <w:r w:rsidR="00576632" w:rsidRPr="00BC725D">
        <w:rPr>
          <w:rFonts w:eastAsia="Calibri" w:cs="Arial"/>
        </w:rPr>
        <w:t xml:space="preserve"> the definition of </w:t>
      </w:r>
      <w:r w:rsidR="007B7072">
        <w:rPr>
          <w:rFonts w:eastAsia="Calibri" w:cs="Arial"/>
        </w:rPr>
        <w:t>‘</w:t>
      </w:r>
      <w:r w:rsidR="00576632" w:rsidRPr="002446D6">
        <w:rPr>
          <w:rFonts w:eastAsia="Calibri" w:cs="Arial"/>
        </w:rPr>
        <w:t>registered NOHC</w:t>
      </w:r>
      <w:r w:rsidR="007B7072">
        <w:rPr>
          <w:rFonts w:eastAsia="Calibri" w:cs="Arial"/>
        </w:rPr>
        <w:t>’,</w:t>
      </w:r>
      <w:r w:rsidR="00576632" w:rsidRPr="00BC725D">
        <w:rPr>
          <w:rFonts w:eastAsia="Calibri" w:cs="Arial"/>
        </w:rPr>
        <w:t xml:space="preserve"> </w:t>
      </w:r>
      <w:r w:rsidR="009929A2">
        <w:rPr>
          <w:rFonts w:eastAsia="Calibri" w:cs="Arial"/>
        </w:rPr>
        <w:t>which will</w:t>
      </w:r>
      <w:r w:rsidR="00576632" w:rsidRPr="00BC725D">
        <w:rPr>
          <w:rFonts w:eastAsia="Calibri" w:cs="Arial"/>
        </w:rPr>
        <w:t xml:space="preserve"> include the registered NOHC of a regulated </w:t>
      </w:r>
      <w:proofErr w:type="gramStart"/>
      <w:r w:rsidR="00576632" w:rsidRPr="00BC725D">
        <w:rPr>
          <w:rFonts w:eastAsia="Calibri" w:cs="Arial"/>
        </w:rPr>
        <w:t>entity;</w:t>
      </w:r>
      <w:proofErr w:type="gramEnd"/>
    </w:p>
    <w:p w14:paraId="549CD62A" w14:textId="308E51CC" w:rsidR="00DA5F87" w:rsidRPr="007F5256" w:rsidRDefault="00DA5F87" w:rsidP="00DD1B88">
      <w:pPr>
        <w:pStyle w:val="Dotpoint1"/>
      </w:pPr>
      <w:r w:rsidRPr="00BC725D">
        <w:rPr>
          <w:rFonts w:eastAsia="Calibri" w:cs="Arial"/>
        </w:rPr>
        <w:lastRenderedPageBreak/>
        <w:t>add</w:t>
      </w:r>
      <w:r w:rsidR="009929A2">
        <w:rPr>
          <w:rFonts w:eastAsia="Calibri" w:cs="Arial"/>
        </w:rPr>
        <w:t>s</w:t>
      </w:r>
      <w:r w:rsidRPr="00BC725D">
        <w:rPr>
          <w:rFonts w:eastAsia="Calibri" w:cs="Arial"/>
        </w:rPr>
        <w:t xml:space="preserve"> regulated entities and their registered NOHC</w:t>
      </w:r>
      <w:r w:rsidR="00DC63F0">
        <w:rPr>
          <w:rFonts w:eastAsia="Calibri" w:cs="Arial"/>
        </w:rPr>
        <w:t>s</w:t>
      </w:r>
      <w:r w:rsidRPr="00BC725D">
        <w:rPr>
          <w:rFonts w:eastAsia="Calibri" w:cs="Arial"/>
        </w:rPr>
        <w:t xml:space="preserve"> to the list of accountable </w:t>
      </w:r>
      <w:proofErr w:type="gramStart"/>
      <w:r w:rsidRPr="00BC725D">
        <w:rPr>
          <w:rFonts w:eastAsia="Calibri" w:cs="Arial"/>
        </w:rPr>
        <w:t>entities;</w:t>
      </w:r>
      <w:proofErr w:type="gramEnd"/>
    </w:p>
    <w:p w14:paraId="37384DFA" w14:textId="2FE3A7CC" w:rsidR="00034CBC" w:rsidRPr="007F5256" w:rsidRDefault="00A54A4B" w:rsidP="00DD1B88">
      <w:pPr>
        <w:pStyle w:val="Dotpoint1"/>
      </w:pPr>
      <w:r w:rsidRPr="00BC725D">
        <w:rPr>
          <w:rFonts w:eastAsia="Calibri" w:cs="Arial"/>
        </w:rPr>
        <w:t>extend</w:t>
      </w:r>
      <w:r>
        <w:rPr>
          <w:rFonts w:eastAsia="Calibri" w:cs="Arial"/>
        </w:rPr>
        <w:t>s</w:t>
      </w:r>
      <w:r w:rsidRPr="00BC725D">
        <w:rPr>
          <w:rFonts w:eastAsia="Calibri" w:cs="Arial"/>
        </w:rPr>
        <w:t xml:space="preserve"> accountability obligations </w:t>
      </w:r>
      <w:r>
        <w:rPr>
          <w:rFonts w:eastAsia="Calibri" w:cs="Arial"/>
        </w:rPr>
        <w:t>which will apply to</w:t>
      </w:r>
      <w:r w:rsidRPr="00BC725D">
        <w:rPr>
          <w:rFonts w:eastAsia="Calibri" w:cs="Arial"/>
        </w:rPr>
        <w:t xml:space="preserve"> regulated entities and their registered </w:t>
      </w:r>
      <w:proofErr w:type="gramStart"/>
      <w:r w:rsidRPr="00BC725D">
        <w:rPr>
          <w:rFonts w:eastAsia="Calibri" w:cs="Arial"/>
        </w:rPr>
        <w:t>NOHC</w:t>
      </w:r>
      <w:r w:rsidR="00DC63F0">
        <w:rPr>
          <w:rFonts w:eastAsia="Calibri" w:cs="Arial"/>
        </w:rPr>
        <w:t>s</w:t>
      </w:r>
      <w:r w:rsidR="00034CBC">
        <w:rPr>
          <w:rFonts w:eastAsia="Calibri" w:cs="Arial"/>
        </w:rPr>
        <w:t>;</w:t>
      </w:r>
      <w:proofErr w:type="gramEnd"/>
    </w:p>
    <w:p w14:paraId="57AF4F98" w14:textId="16966B7B" w:rsidR="00C26164" w:rsidRPr="007F5256" w:rsidRDefault="007157A1" w:rsidP="00DD1B88">
      <w:pPr>
        <w:pStyle w:val="Dotpoint1"/>
      </w:pPr>
      <w:r w:rsidRPr="007157A1">
        <w:rPr>
          <w:rFonts w:eastAsia="Calibri" w:cs="Arial"/>
        </w:rPr>
        <w:t xml:space="preserve">replaces the detailed list of entity types with a single reference to the accountable entities defined in section 9, ensuring the provision automatically captures all entities to which the </w:t>
      </w:r>
      <w:r>
        <w:rPr>
          <w:rFonts w:eastAsia="Calibri" w:cs="Arial"/>
        </w:rPr>
        <w:t>FAR</w:t>
      </w:r>
      <w:r w:rsidRPr="007157A1">
        <w:rPr>
          <w:rFonts w:eastAsia="Calibri" w:cs="Arial"/>
        </w:rPr>
        <w:t xml:space="preserve"> </w:t>
      </w:r>
      <w:r w:rsidR="00BE515D">
        <w:rPr>
          <w:rFonts w:eastAsia="Calibri" w:cs="Arial"/>
        </w:rPr>
        <w:t>Act</w:t>
      </w:r>
      <w:r w:rsidRPr="007157A1">
        <w:rPr>
          <w:rFonts w:eastAsia="Calibri" w:cs="Arial"/>
        </w:rPr>
        <w:t xml:space="preserve"> </w:t>
      </w:r>
      <w:proofErr w:type="gramStart"/>
      <w:r w:rsidRPr="007157A1">
        <w:rPr>
          <w:rFonts w:eastAsia="Calibri" w:cs="Arial"/>
        </w:rPr>
        <w:t>applies</w:t>
      </w:r>
      <w:r w:rsidR="00C26164">
        <w:rPr>
          <w:rFonts w:eastAsia="Calibri" w:cs="Arial"/>
        </w:rPr>
        <w:t>;</w:t>
      </w:r>
      <w:proofErr w:type="gramEnd"/>
    </w:p>
    <w:p w14:paraId="68E82442" w14:textId="15D0E20D" w:rsidR="00EC087F" w:rsidRPr="00EC087F" w:rsidRDefault="00C26164" w:rsidP="00DD1B88">
      <w:pPr>
        <w:pStyle w:val="Dotpoint1"/>
      </w:pPr>
      <w:r w:rsidRPr="00BC725D">
        <w:rPr>
          <w:rFonts w:eastAsia="Calibri" w:cs="Arial"/>
        </w:rPr>
        <w:t>enable</w:t>
      </w:r>
      <w:r w:rsidR="00BE515D">
        <w:rPr>
          <w:rFonts w:eastAsia="Calibri" w:cs="Arial"/>
        </w:rPr>
        <w:t>s</w:t>
      </w:r>
      <w:r w:rsidRPr="00BC725D">
        <w:rPr>
          <w:rFonts w:eastAsia="Calibri" w:cs="Arial"/>
        </w:rPr>
        <w:t xml:space="preserve"> the </w:t>
      </w:r>
      <w:r w:rsidR="001F0AA5">
        <w:rPr>
          <w:rFonts w:eastAsia="Calibri" w:cs="Arial"/>
        </w:rPr>
        <w:t>Regulat</w:t>
      </w:r>
      <w:r w:rsidR="00BA7F20">
        <w:rPr>
          <w:rFonts w:eastAsia="Calibri" w:cs="Arial"/>
        </w:rPr>
        <w:t>o</w:t>
      </w:r>
      <w:r w:rsidR="001F0AA5" w:rsidRPr="00BC725D">
        <w:rPr>
          <w:rFonts w:eastAsia="Calibri" w:cs="Arial"/>
        </w:rPr>
        <w:t>r</w:t>
      </w:r>
      <w:r w:rsidR="001F0AA5">
        <w:rPr>
          <w:rFonts w:eastAsia="Calibri" w:cs="Arial"/>
        </w:rPr>
        <w:t xml:space="preserve"> </w:t>
      </w:r>
      <w:r w:rsidRPr="00BC725D">
        <w:rPr>
          <w:rFonts w:eastAsia="Calibri" w:cs="Arial"/>
        </w:rPr>
        <w:t xml:space="preserve">to make rules that </w:t>
      </w:r>
      <w:r>
        <w:rPr>
          <w:rFonts w:eastAsia="Calibri" w:cs="Arial"/>
        </w:rPr>
        <w:t xml:space="preserve">will </w:t>
      </w:r>
      <w:r w:rsidRPr="00BC725D">
        <w:rPr>
          <w:rFonts w:eastAsia="Calibri" w:cs="Arial"/>
        </w:rPr>
        <w:t xml:space="preserve">protect the interests of </w:t>
      </w:r>
      <w:r w:rsidR="00BA7F20">
        <w:rPr>
          <w:rFonts w:eastAsia="Calibri" w:cs="Arial"/>
        </w:rPr>
        <w:t>customers or end users of relevant PS money</w:t>
      </w:r>
      <w:r w:rsidR="007E1E67">
        <w:rPr>
          <w:rFonts w:eastAsia="Calibri" w:cs="Arial"/>
        </w:rPr>
        <w:t xml:space="preserve"> held by</w:t>
      </w:r>
      <w:r w:rsidRPr="00BC725D">
        <w:rPr>
          <w:rFonts w:eastAsia="Calibri" w:cs="Arial"/>
        </w:rPr>
        <w:t xml:space="preserve"> regulated entities.</w:t>
      </w:r>
      <w:r w:rsidR="00576632" w:rsidDel="00BA7F20">
        <w:rPr>
          <w:rStyle w:val="References"/>
        </w:rPr>
        <w:br/>
      </w:r>
      <w:r w:rsidR="005E6048" w:rsidRPr="005E6048">
        <w:rPr>
          <w:rStyle w:val="References"/>
        </w:rPr>
        <w:t>[</w:t>
      </w:r>
      <w:r w:rsidR="007D3794">
        <w:rPr>
          <w:rStyle w:val="References"/>
        </w:rPr>
        <w:t>Schedule 1</w:t>
      </w:r>
      <w:r w:rsidR="00832D3E">
        <w:rPr>
          <w:rStyle w:val="References"/>
        </w:rPr>
        <w:t xml:space="preserve">, </w:t>
      </w:r>
      <w:r w:rsidR="005E6048" w:rsidRPr="00985854">
        <w:rPr>
          <w:rStyle w:val="References"/>
        </w:rPr>
        <w:t>item</w:t>
      </w:r>
      <w:r w:rsidR="005E6048">
        <w:rPr>
          <w:rStyle w:val="References"/>
        </w:rPr>
        <w:t xml:space="preserve">s </w:t>
      </w:r>
      <w:r w:rsidR="00BA7F20">
        <w:rPr>
          <w:rStyle w:val="References"/>
        </w:rPr>
        <w:t>14</w:t>
      </w:r>
      <w:r w:rsidR="00347B13">
        <w:rPr>
          <w:rStyle w:val="References"/>
        </w:rPr>
        <w:t>7</w:t>
      </w:r>
      <w:r w:rsidR="00BA7F20">
        <w:rPr>
          <w:rStyle w:val="References"/>
        </w:rPr>
        <w:t xml:space="preserve"> to 15</w:t>
      </w:r>
      <w:r w:rsidR="006278B1">
        <w:rPr>
          <w:rStyle w:val="References"/>
        </w:rPr>
        <w:t>8</w:t>
      </w:r>
      <w:r w:rsidR="005E6048" w:rsidRPr="00985854">
        <w:rPr>
          <w:rStyle w:val="References"/>
        </w:rPr>
        <w:t xml:space="preserve">, </w:t>
      </w:r>
      <w:r w:rsidR="005E6048">
        <w:rPr>
          <w:rStyle w:val="References"/>
        </w:rPr>
        <w:t>title, sections 4</w:t>
      </w:r>
      <w:r w:rsidR="000F05C5">
        <w:rPr>
          <w:rStyle w:val="References"/>
        </w:rPr>
        <w:t>, 8 and 14</w:t>
      </w:r>
      <w:r w:rsidR="005E6048">
        <w:rPr>
          <w:rStyle w:val="References"/>
        </w:rPr>
        <w:t>, subsections 24(4) and 67(2)</w:t>
      </w:r>
      <w:r w:rsidR="00363B69">
        <w:rPr>
          <w:rStyle w:val="References"/>
        </w:rPr>
        <w:t xml:space="preserve">, </w:t>
      </w:r>
      <w:r w:rsidR="005E6048">
        <w:rPr>
          <w:rStyle w:val="References"/>
        </w:rPr>
        <w:t>paragraphs 9(3)(a)</w:t>
      </w:r>
      <w:r w:rsidR="000301D0">
        <w:rPr>
          <w:rStyle w:val="References"/>
        </w:rPr>
        <w:t>,</w:t>
      </w:r>
      <w:r w:rsidR="005E6048">
        <w:rPr>
          <w:rStyle w:val="References"/>
        </w:rPr>
        <w:t xml:space="preserve"> </w:t>
      </w:r>
      <w:r w:rsidR="000301D0">
        <w:rPr>
          <w:rStyle w:val="References"/>
        </w:rPr>
        <w:t>14(h),</w:t>
      </w:r>
      <w:r w:rsidR="005E6048">
        <w:rPr>
          <w:rStyle w:val="References"/>
        </w:rPr>
        <w:t xml:space="preserve"> </w:t>
      </w:r>
      <w:r w:rsidR="00322208">
        <w:rPr>
          <w:rStyle w:val="References"/>
        </w:rPr>
        <w:t xml:space="preserve">and 21(1)(d) </w:t>
      </w:r>
      <w:r w:rsidR="00F926B4">
        <w:rPr>
          <w:rStyle w:val="References"/>
        </w:rPr>
        <w:t>a</w:t>
      </w:r>
      <w:r w:rsidR="00363B69">
        <w:rPr>
          <w:rStyle w:val="References"/>
        </w:rPr>
        <w:t>nd subparagraph</w:t>
      </w:r>
      <w:r w:rsidR="00322208">
        <w:rPr>
          <w:rStyle w:val="References"/>
        </w:rPr>
        <w:t xml:space="preserve"> </w:t>
      </w:r>
      <w:r w:rsidR="00F926B4">
        <w:rPr>
          <w:rStyle w:val="References"/>
        </w:rPr>
        <w:t>3(a)(i)</w:t>
      </w:r>
      <w:r w:rsidR="007A6508">
        <w:rPr>
          <w:rStyle w:val="References"/>
        </w:rPr>
        <w:t xml:space="preserve"> </w:t>
      </w:r>
      <w:r w:rsidR="005E6048">
        <w:rPr>
          <w:rStyle w:val="References"/>
        </w:rPr>
        <w:t>of the FAR Act</w:t>
      </w:r>
      <w:r w:rsidR="005E6048" w:rsidRPr="005E6048">
        <w:rPr>
          <w:rStyle w:val="References"/>
        </w:rPr>
        <w:t xml:space="preserve">] </w:t>
      </w:r>
    </w:p>
    <w:p w14:paraId="3743ED52" w14:textId="77777777" w:rsidR="00443241" w:rsidRDefault="00443241" w:rsidP="00443241">
      <w:pPr>
        <w:pStyle w:val="Heading6"/>
        <w:rPr>
          <w:rFonts w:hint="eastAsia"/>
        </w:rPr>
      </w:pPr>
      <w:r w:rsidRPr="00AD691A">
        <w:t>Financial Institutions Supervisory Levies Collection Act 1998</w:t>
      </w:r>
    </w:p>
    <w:p w14:paraId="6F137C25" w14:textId="554BB0F8" w:rsidR="0033658F" w:rsidRDefault="00364D3C" w:rsidP="002F4EBD">
      <w:pPr>
        <w:pStyle w:val="Normalparatextwithnumbers"/>
        <w:numPr>
          <w:ilvl w:val="1"/>
          <w:numId w:val="15"/>
        </w:numPr>
      </w:pPr>
      <w:r>
        <w:t>Further</w:t>
      </w:r>
      <w:r w:rsidR="0033658F" w:rsidRPr="0033658F">
        <w:t xml:space="preserve"> minor technical and consequential amendments </w:t>
      </w:r>
      <w:r w:rsidR="008D5647">
        <w:t>are made to</w:t>
      </w:r>
      <w:r w:rsidR="0033658F" w:rsidRPr="0033658F">
        <w:t xml:space="preserve"> </w:t>
      </w:r>
      <w:r w:rsidR="0033658F" w:rsidRPr="00D31CA7">
        <w:t xml:space="preserve">the </w:t>
      </w:r>
      <w:r w:rsidR="0033658F" w:rsidRPr="007F5256">
        <w:rPr>
          <w:i/>
        </w:rPr>
        <w:t>Financial Institutions Supervisory Levies Collection Act 1998</w:t>
      </w:r>
      <w:r w:rsidR="0033658F" w:rsidRPr="0033658F">
        <w:t>, including repealing outdated definitions and levy categories, to support the transition to the new levy framework for regulated entities and regulated NOHC</w:t>
      </w:r>
      <w:r w:rsidR="009B688A">
        <w:t>s</w:t>
      </w:r>
      <w:r w:rsidR="0033658F" w:rsidRPr="0033658F">
        <w:t xml:space="preserve"> outlined in Chapter 3 </w:t>
      </w:r>
      <w:r w:rsidR="009B688A">
        <w:t>below</w:t>
      </w:r>
      <w:r w:rsidR="0033658F" w:rsidRPr="0033658F">
        <w:t xml:space="preserve">. </w:t>
      </w:r>
      <w:r w:rsidR="0033658F">
        <w:t>Amendments have also been made to:</w:t>
      </w:r>
    </w:p>
    <w:p w14:paraId="7AD72F78" w14:textId="622C8A33" w:rsidR="00CF2C89" w:rsidRDefault="00AF3BBC" w:rsidP="007D3794">
      <w:pPr>
        <w:pStyle w:val="Dotpoint1"/>
      </w:pPr>
      <w:r w:rsidRPr="00AF3BBC">
        <w:t>define regulated entities and regulated NOHC</w:t>
      </w:r>
      <w:r>
        <w:t xml:space="preserve"> </w:t>
      </w:r>
      <w:r w:rsidRPr="00AF3BBC">
        <w:t xml:space="preserve">and add them to the classes of entities subject to the supervisory levy, ensuring </w:t>
      </w:r>
      <w:r w:rsidR="00C261E9">
        <w:t>consistency</w:t>
      </w:r>
      <w:r w:rsidRPr="00AF3BBC">
        <w:t xml:space="preserve"> with the new </w:t>
      </w:r>
      <w:r w:rsidR="00C261E9">
        <w:t>Levy Imposition Bill</w:t>
      </w:r>
      <w:r w:rsidR="007D3794">
        <w:t>;</w:t>
      </w:r>
      <w:r w:rsidR="007D3794">
        <w:br/>
      </w:r>
      <w:r w:rsidR="00CF2C89" w:rsidRPr="007D3794">
        <w:rPr>
          <w:b/>
          <w:bCs/>
          <w:i/>
          <w:iCs/>
        </w:rPr>
        <w:t>[</w:t>
      </w:r>
      <w:r w:rsidR="007D3794" w:rsidRPr="007D3794">
        <w:rPr>
          <w:b/>
          <w:bCs/>
          <w:i/>
          <w:iCs/>
        </w:rPr>
        <w:t>Schedule 1</w:t>
      </w:r>
      <w:r w:rsidR="00E22260" w:rsidRPr="007D3794">
        <w:rPr>
          <w:b/>
          <w:bCs/>
          <w:i/>
          <w:iCs/>
        </w:rPr>
        <w:t>,</w:t>
      </w:r>
      <w:r w:rsidR="00CF2C89" w:rsidRPr="007D3794">
        <w:rPr>
          <w:b/>
          <w:bCs/>
          <w:i/>
          <w:iCs/>
        </w:rPr>
        <w:t xml:space="preserve"> items</w:t>
      </w:r>
      <w:r w:rsidR="00095EFF" w:rsidRPr="007D3794">
        <w:rPr>
          <w:b/>
          <w:bCs/>
          <w:i/>
          <w:iCs/>
        </w:rPr>
        <w:t xml:space="preserve"> </w:t>
      </w:r>
      <w:r w:rsidR="00390F7A" w:rsidRPr="007D3794">
        <w:rPr>
          <w:b/>
          <w:bCs/>
          <w:i/>
          <w:iCs/>
        </w:rPr>
        <w:t>15</w:t>
      </w:r>
      <w:r w:rsidR="00536E22">
        <w:rPr>
          <w:b/>
          <w:bCs/>
          <w:i/>
          <w:iCs/>
        </w:rPr>
        <w:t>9</w:t>
      </w:r>
      <w:r w:rsidR="00390F7A" w:rsidRPr="007D3794">
        <w:rPr>
          <w:b/>
          <w:bCs/>
          <w:i/>
          <w:iCs/>
        </w:rPr>
        <w:t xml:space="preserve"> to 1</w:t>
      </w:r>
      <w:r w:rsidR="00382060" w:rsidRPr="007D3794">
        <w:rPr>
          <w:b/>
          <w:bCs/>
          <w:i/>
          <w:iCs/>
        </w:rPr>
        <w:t>6</w:t>
      </w:r>
      <w:r w:rsidR="00C1532C">
        <w:rPr>
          <w:b/>
          <w:bCs/>
          <w:i/>
          <w:iCs/>
        </w:rPr>
        <w:t>1</w:t>
      </w:r>
      <w:r w:rsidR="00382060" w:rsidRPr="007D3794">
        <w:rPr>
          <w:b/>
          <w:bCs/>
          <w:i/>
          <w:iCs/>
        </w:rPr>
        <w:t xml:space="preserve"> and 16</w:t>
      </w:r>
      <w:r w:rsidR="00C1532C">
        <w:rPr>
          <w:b/>
          <w:bCs/>
          <w:i/>
          <w:iCs/>
        </w:rPr>
        <w:t>4</w:t>
      </w:r>
      <w:r w:rsidR="006909D7" w:rsidRPr="007D3794">
        <w:rPr>
          <w:b/>
          <w:bCs/>
          <w:i/>
          <w:iCs/>
        </w:rPr>
        <w:t xml:space="preserve">, </w:t>
      </w:r>
      <w:r w:rsidR="006909D7" w:rsidRPr="007D3794" w:rsidDel="00C94AC0">
        <w:rPr>
          <w:b/>
          <w:bCs/>
          <w:i/>
          <w:iCs/>
        </w:rPr>
        <w:t>section 7</w:t>
      </w:r>
      <w:r w:rsidR="00A0162A" w:rsidRPr="007D3794" w:rsidDel="00C94AC0">
        <w:rPr>
          <w:b/>
          <w:bCs/>
          <w:i/>
          <w:iCs/>
        </w:rPr>
        <w:t xml:space="preserve"> </w:t>
      </w:r>
      <w:r w:rsidR="0068637A" w:rsidRPr="007D3794">
        <w:rPr>
          <w:b/>
          <w:bCs/>
          <w:i/>
          <w:iCs/>
        </w:rPr>
        <w:t>of the Financial Institutions Supervisory Levies Collection Act</w:t>
      </w:r>
      <w:r w:rsidR="00CF2C89" w:rsidRPr="007D3794">
        <w:rPr>
          <w:b/>
          <w:bCs/>
          <w:i/>
          <w:iCs/>
        </w:rPr>
        <w:t xml:space="preserve">] </w:t>
      </w:r>
    </w:p>
    <w:p w14:paraId="5239A551" w14:textId="1727414C" w:rsidR="00372E76" w:rsidRPr="007D3794" w:rsidRDefault="001C2A88" w:rsidP="007D3794">
      <w:pPr>
        <w:pStyle w:val="Dotpoint1"/>
        <w:rPr>
          <w:b/>
          <w:bCs/>
          <w:i/>
          <w:iCs/>
        </w:rPr>
      </w:pPr>
      <w:r w:rsidRPr="001C2A88">
        <w:t>introduce liability provisions that make regulated entities and regulated NOHC</w:t>
      </w:r>
      <w:r w:rsidR="000F38C1">
        <w:t>s</w:t>
      </w:r>
      <w:r w:rsidRPr="001C2A88">
        <w:t xml:space="preserve"> liable to pay levies for financial years ending after commencement of their respective lev</w:t>
      </w:r>
      <w:r w:rsidR="00C43988">
        <w:t xml:space="preserve">y </w:t>
      </w:r>
      <w:r w:rsidRPr="001C2A88">
        <w:t>imposition</w:t>
      </w:r>
      <w:r w:rsidR="00C43988">
        <w:t xml:space="preserve"> legislation</w:t>
      </w:r>
      <w:r w:rsidR="006F2D68" w:rsidRPr="006F2D68">
        <w:t>;</w:t>
      </w:r>
      <w:r w:rsidR="007D3794">
        <w:br/>
      </w:r>
      <w:r w:rsidR="00372E76" w:rsidRPr="007D3794">
        <w:rPr>
          <w:b/>
          <w:bCs/>
          <w:i/>
          <w:iCs/>
        </w:rPr>
        <w:t>[</w:t>
      </w:r>
      <w:r w:rsidR="007D3794" w:rsidRPr="007D3794">
        <w:rPr>
          <w:b/>
          <w:bCs/>
          <w:i/>
          <w:iCs/>
        </w:rPr>
        <w:t>Schedule 1</w:t>
      </w:r>
      <w:r w:rsidR="00B83497" w:rsidRPr="007D3794">
        <w:rPr>
          <w:b/>
          <w:bCs/>
          <w:i/>
          <w:iCs/>
        </w:rPr>
        <w:t>,</w:t>
      </w:r>
      <w:r w:rsidR="00CF2C89" w:rsidRPr="007D3794">
        <w:rPr>
          <w:b/>
          <w:bCs/>
          <w:i/>
          <w:iCs/>
        </w:rPr>
        <w:t xml:space="preserve"> ite</w:t>
      </w:r>
      <w:r w:rsidR="00B83497" w:rsidRPr="007D3794">
        <w:rPr>
          <w:b/>
          <w:bCs/>
          <w:i/>
          <w:iCs/>
        </w:rPr>
        <w:t>ms 16</w:t>
      </w:r>
      <w:r w:rsidR="002F052B">
        <w:rPr>
          <w:b/>
          <w:bCs/>
          <w:i/>
          <w:iCs/>
        </w:rPr>
        <w:t>5</w:t>
      </w:r>
      <w:r w:rsidR="00B83497" w:rsidRPr="007D3794">
        <w:rPr>
          <w:b/>
          <w:bCs/>
          <w:i/>
          <w:iCs/>
        </w:rPr>
        <w:t xml:space="preserve"> and 16</w:t>
      </w:r>
      <w:r w:rsidR="002F052B">
        <w:rPr>
          <w:b/>
          <w:bCs/>
          <w:i/>
          <w:iCs/>
        </w:rPr>
        <w:t>6</w:t>
      </w:r>
      <w:r w:rsidR="006E3D49" w:rsidRPr="007D3794">
        <w:rPr>
          <w:b/>
          <w:bCs/>
          <w:i/>
          <w:iCs/>
        </w:rPr>
        <w:t xml:space="preserve">, </w:t>
      </w:r>
      <w:r w:rsidR="00B83497" w:rsidRPr="007D3794">
        <w:rPr>
          <w:b/>
          <w:bCs/>
          <w:i/>
          <w:iCs/>
        </w:rPr>
        <w:t>section 8</w:t>
      </w:r>
      <w:r w:rsidR="006E3D49" w:rsidRPr="007D3794">
        <w:rPr>
          <w:b/>
          <w:bCs/>
          <w:i/>
          <w:iCs/>
        </w:rPr>
        <w:t xml:space="preserve"> of the</w:t>
      </w:r>
      <w:r w:rsidR="003B3496" w:rsidRPr="007D3794">
        <w:rPr>
          <w:b/>
          <w:bCs/>
          <w:i/>
          <w:iCs/>
        </w:rPr>
        <w:t xml:space="preserve"> </w:t>
      </w:r>
      <w:r w:rsidR="006E3D49" w:rsidRPr="007D3794">
        <w:rPr>
          <w:b/>
          <w:bCs/>
          <w:i/>
          <w:iCs/>
        </w:rPr>
        <w:t>Financial Institutions Supervisory Levies Collection Act</w:t>
      </w:r>
      <w:r w:rsidR="00372E76" w:rsidRPr="007D3794">
        <w:rPr>
          <w:b/>
          <w:bCs/>
          <w:i/>
          <w:iCs/>
        </w:rPr>
        <w:t xml:space="preserve">] </w:t>
      </w:r>
    </w:p>
    <w:p w14:paraId="0942DB22" w14:textId="31C40C1A" w:rsidR="00443241" w:rsidRPr="007D3794" w:rsidRDefault="0033658F" w:rsidP="007D3794">
      <w:pPr>
        <w:pStyle w:val="Dotpoint1"/>
        <w:rPr>
          <w:b/>
          <w:bCs/>
          <w:i/>
          <w:iCs/>
        </w:rPr>
      </w:pPr>
      <w:r w:rsidRPr="005F60A6">
        <w:t>include</w:t>
      </w:r>
      <w:r w:rsidR="005F60A6" w:rsidRPr="005F60A6">
        <w:t xml:space="preserve"> a saving provision to ensure continuity of levy arrangements by capturing the former short title of the </w:t>
      </w:r>
      <w:r w:rsidR="005F60A6" w:rsidRPr="007F5256">
        <w:rPr>
          <w:i/>
        </w:rPr>
        <w:t>Regulated Non‑operating Holding Companies Supervisory Levy Imposition Act 1998</w:t>
      </w:r>
      <w:r w:rsidR="002A0CEB">
        <w:t>.</w:t>
      </w:r>
      <w:r w:rsidR="007D3794">
        <w:br/>
      </w:r>
      <w:r w:rsidR="00372E76" w:rsidRPr="007D3794">
        <w:rPr>
          <w:b/>
          <w:bCs/>
          <w:i/>
          <w:iCs/>
        </w:rPr>
        <w:t>[</w:t>
      </w:r>
      <w:r w:rsidR="007D3794">
        <w:rPr>
          <w:b/>
          <w:bCs/>
          <w:i/>
          <w:iCs/>
        </w:rPr>
        <w:t>Schedule 1</w:t>
      </w:r>
      <w:r w:rsidR="00B83497" w:rsidRPr="007D3794">
        <w:rPr>
          <w:b/>
          <w:bCs/>
          <w:i/>
          <w:iCs/>
        </w:rPr>
        <w:t>,</w:t>
      </w:r>
      <w:r w:rsidR="00372E76" w:rsidRPr="007D3794">
        <w:rPr>
          <w:b/>
          <w:bCs/>
          <w:i/>
          <w:iCs/>
        </w:rPr>
        <w:t xml:space="preserve"> item</w:t>
      </w:r>
      <w:r w:rsidR="00DE0370" w:rsidRPr="007D3794">
        <w:rPr>
          <w:b/>
          <w:bCs/>
          <w:i/>
          <w:iCs/>
        </w:rPr>
        <w:t>s</w:t>
      </w:r>
      <w:r w:rsidR="00372E76" w:rsidRPr="007D3794">
        <w:rPr>
          <w:b/>
          <w:bCs/>
          <w:i/>
          <w:iCs/>
        </w:rPr>
        <w:t xml:space="preserve"> </w:t>
      </w:r>
      <w:r w:rsidR="00907C8C" w:rsidRPr="007D3794">
        <w:rPr>
          <w:b/>
          <w:bCs/>
          <w:i/>
          <w:iCs/>
        </w:rPr>
        <w:t>1</w:t>
      </w:r>
      <w:r w:rsidR="00DE0370" w:rsidRPr="007D3794">
        <w:rPr>
          <w:b/>
          <w:bCs/>
          <w:i/>
          <w:iCs/>
        </w:rPr>
        <w:t>6</w:t>
      </w:r>
      <w:r w:rsidR="003378CB">
        <w:rPr>
          <w:b/>
          <w:bCs/>
          <w:i/>
          <w:iCs/>
        </w:rPr>
        <w:t>2</w:t>
      </w:r>
      <w:r w:rsidR="00DE0370" w:rsidRPr="007D3794">
        <w:rPr>
          <w:b/>
          <w:bCs/>
          <w:i/>
          <w:iCs/>
        </w:rPr>
        <w:t xml:space="preserve"> and 1</w:t>
      </w:r>
      <w:r w:rsidR="00907C8C" w:rsidRPr="007D3794">
        <w:rPr>
          <w:b/>
          <w:bCs/>
          <w:i/>
          <w:iCs/>
        </w:rPr>
        <w:t>6</w:t>
      </w:r>
      <w:r w:rsidR="0005017E">
        <w:rPr>
          <w:b/>
          <w:bCs/>
          <w:i/>
          <w:iCs/>
        </w:rPr>
        <w:t>3</w:t>
      </w:r>
      <w:r w:rsidR="00E20529" w:rsidRPr="007D3794">
        <w:rPr>
          <w:b/>
          <w:bCs/>
          <w:i/>
          <w:iCs/>
        </w:rPr>
        <w:t xml:space="preserve">, </w:t>
      </w:r>
      <w:r w:rsidR="008E1CBF" w:rsidRPr="007D3794">
        <w:rPr>
          <w:b/>
          <w:bCs/>
          <w:i/>
          <w:iCs/>
        </w:rPr>
        <w:t xml:space="preserve">section 7 </w:t>
      </w:r>
      <w:r w:rsidR="00CB6FF3" w:rsidRPr="007D3794">
        <w:rPr>
          <w:b/>
          <w:bCs/>
          <w:i/>
          <w:iCs/>
        </w:rPr>
        <w:t xml:space="preserve">of </w:t>
      </w:r>
      <w:r w:rsidR="00816B70">
        <w:rPr>
          <w:b/>
          <w:bCs/>
          <w:i/>
          <w:iCs/>
        </w:rPr>
        <w:t>the</w:t>
      </w:r>
      <w:r w:rsidR="00CB6FF3" w:rsidRPr="007D3794">
        <w:rPr>
          <w:b/>
          <w:bCs/>
          <w:i/>
          <w:iCs/>
        </w:rPr>
        <w:t xml:space="preserve"> Financial Institutions Supervisory Levies Collection Act</w:t>
      </w:r>
      <w:r w:rsidR="00372E76" w:rsidRPr="007D3794">
        <w:rPr>
          <w:b/>
          <w:bCs/>
          <w:i/>
          <w:iCs/>
        </w:rPr>
        <w:t>]</w:t>
      </w:r>
      <w:r w:rsidR="00443241" w:rsidRPr="007D3794">
        <w:rPr>
          <w:b/>
          <w:bCs/>
          <w:i/>
          <w:iCs/>
        </w:rPr>
        <w:t xml:space="preserve"> </w:t>
      </w:r>
    </w:p>
    <w:p w14:paraId="33ECB9E2" w14:textId="738D7BAB" w:rsidR="00796496" w:rsidRDefault="00F6478D" w:rsidP="00F6478D">
      <w:pPr>
        <w:pStyle w:val="Heading6"/>
        <w:rPr>
          <w:rFonts w:hint="eastAsia"/>
        </w:rPr>
      </w:pPr>
      <w:r w:rsidRPr="00F6478D">
        <w:t>Financial Sector (Collection of Data) Act 2001</w:t>
      </w:r>
    </w:p>
    <w:p w14:paraId="778410B9" w14:textId="7BC54B8C" w:rsidR="00796496" w:rsidRDefault="00E460B1" w:rsidP="002F4EBD">
      <w:pPr>
        <w:pStyle w:val="Normalparatextwithnumbers"/>
        <w:numPr>
          <w:ilvl w:val="1"/>
          <w:numId w:val="15"/>
        </w:numPr>
      </w:pPr>
      <w:r>
        <w:t>The</w:t>
      </w:r>
      <w:r w:rsidR="00796496">
        <w:t xml:space="preserve"> Bill </w:t>
      </w:r>
      <w:r w:rsidR="00750154">
        <w:t>ensures that a</w:t>
      </w:r>
      <w:r w:rsidR="00750154" w:rsidRPr="00DF4E0D">
        <w:t xml:space="preserve"> person who provides a payment service, or a financial service relating to a</w:t>
      </w:r>
      <w:r w:rsidR="00E7077D">
        <w:t>n</w:t>
      </w:r>
      <w:r w:rsidR="00750154" w:rsidRPr="00DF4E0D">
        <w:t xml:space="preserve"> </w:t>
      </w:r>
      <w:r w:rsidR="00750154">
        <w:t>SVF</w:t>
      </w:r>
      <w:r w:rsidR="00750154" w:rsidRPr="00DF4E0D">
        <w:t xml:space="preserve"> or a payment instrument</w:t>
      </w:r>
      <w:r w:rsidR="00750154">
        <w:t>,</w:t>
      </w:r>
      <w:r w:rsidR="00750154" w:rsidRPr="00E25E23">
        <w:t xml:space="preserve"> </w:t>
      </w:r>
      <w:r w:rsidR="00750154" w:rsidRPr="00DF4E0D">
        <w:t xml:space="preserve">a subsidiary of a </w:t>
      </w:r>
      <w:r w:rsidR="00750154">
        <w:t>regulated</w:t>
      </w:r>
      <w:r w:rsidR="00750154" w:rsidRPr="00DF4E0D">
        <w:t xml:space="preserve"> </w:t>
      </w:r>
      <w:r w:rsidR="00750154">
        <w:t>entity</w:t>
      </w:r>
      <w:r w:rsidR="00750154" w:rsidRPr="00DF4E0D">
        <w:t xml:space="preserve"> or </w:t>
      </w:r>
      <w:r w:rsidR="005E7A86" w:rsidRPr="00DF4E0D">
        <w:t>a</w:t>
      </w:r>
      <w:r w:rsidR="00750154" w:rsidRPr="00DF4E0D">
        <w:t xml:space="preserve"> subsidiary of a registered NOHC</w:t>
      </w:r>
      <w:r w:rsidR="00750154">
        <w:t xml:space="preserve"> are covered under the FSCODA. APRA </w:t>
      </w:r>
      <w:r w:rsidR="003B3496">
        <w:t>will have discretion to</w:t>
      </w:r>
      <w:r w:rsidR="00750154">
        <w:t xml:space="preserve"> determine reporting standards for, and </w:t>
      </w:r>
      <w:r w:rsidR="003B3496">
        <w:t xml:space="preserve">may </w:t>
      </w:r>
      <w:r w:rsidR="00750154">
        <w:t>require provision of certain documents</w:t>
      </w:r>
      <w:r w:rsidR="00986872">
        <w:t xml:space="preserve"> by,</w:t>
      </w:r>
      <w:r w:rsidR="00750154">
        <w:t xml:space="preserve"> entities covered by the FSCODA.</w:t>
      </w:r>
      <w:r w:rsidR="001D180F">
        <w:br/>
      </w:r>
      <w:r w:rsidR="00334CF0" w:rsidRPr="001D180F">
        <w:rPr>
          <w:b/>
          <w:i/>
        </w:rPr>
        <w:lastRenderedPageBreak/>
        <w:t>[</w:t>
      </w:r>
      <w:r w:rsidR="000023EE">
        <w:rPr>
          <w:b/>
          <w:i/>
        </w:rPr>
        <w:t>Schedule 1</w:t>
      </w:r>
      <w:r w:rsidR="00334CF0" w:rsidRPr="001D180F">
        <w:rPr>
          <w:b/>
          <w:i/>
        </w:rPr>
        <w:t xml:space="preserve">, items </w:t>
      </w:r>
      <w:r w:rsidR="00D6435F" w:rsidRPr="001D180F">
        <w:rPr>
          <w:b/>
          <w:i/>
        </w:rPr>
        <w:t>16</w:t>
      </w:r>
      <w:r w:rsidR="0083382D">
        <w:rPr>
          <w:b/>
          <w:i/>
        </w:rPr>
        <w:t>7</w:t>
      </w:r>
      <w:r w:rsidR="00D6435F" w:rsidRPr="001D180F">
        <w:rPr>
          <w:b/>
          <w:i/>
        </w:rPr>
        <w:t xml:space="preserve"> to 17</w:t>
      </w:r>
      <w:r w:rsidR="0083382D">
        <w:rPr>
          <w:b/>
          <w:i/>
        </w:rPr>
        <w:t>1</w:t>
      </w:r>
      <w:r w:rsidR="001339E3" w:rsidRPr="001D180F" w:rsidDel="00673249">
        <w:rPr>
          <w:b/>
          <w:i/>
        </w:rPr>
        <w:t xml:space="preserve">, </w:t>
      </w:r>
      <w:r w:rsidR="001339E3" w:rsidRPr="001D180F">
        <w:rPr>
          <w:b/>
          <w:i/>
        </w:rPr>
        <w:t>subsections 5(2)</w:t>
      </w:r>
      <w:r w:rsidR="00673249" w:rsidRPr="001D180F">
        <w:rPr>
          <w:b/>
          <w:i/>
        </w:rPr>
        <w:t>, 5(4)</w:t>
      </w:r>
      <w:r w:rsidR="001339E3" w:rsidRPr="001D180F">
        <w:rPr>
          <w:b/>
          <w:i/>
        </w:rPr>
        <w:t xml:space="preserve"> and 7(2)</w:t>
      </w:r>
      <w:r w:rsidR="00E96962" w:rsidRPr="001D180F">
        <w:rPr>
          <w:b/>
          <w:i/>
        </w:rPr>
        <w:t>, paragraph 13(1)(a) of the FSCODA</w:t>
      </w:r>
      <w:r w:rsidR="00334CF0" w:rsidRPr="001D180F">
        <w:rPr>
          <w:b/>
          <w:i/>
        </w:rPr>
        <w:t>]</w:t>
      </w:r>
      <w:r w:rsidR="00334CF0">
        <w:t xml:space="preserve"> </w:t>
      </w:r>
    </w:p>
    <w:p w14:paraId="4A8DDFF1" w14:textId="3E5373F7" w:rsidR="006C372F" w:rsidRDefault="007401D6" w:rsidP="007401D6">
      <w:pPr>
        <w:pStyle w:val="Heading6"/>
        <w:rPr>
          <w:rFonts w:hint="eastAsia"/>
        </w:rPr>
      </w:pPr>
      <w:r w:rsidRPr="007401D6">
        <w:t>Financial Sector (Shareholdings) Act 1998</w:t>
      </w:r>
    </w:p>
    <w:p w14:paraId="030E8C90" w14:textId="674D3D9E" w:rsidR="00194C46" w:rsidRDefault="00E460B1" w:rsidP="002F4EBD">
      <w:pPr>
        <w:pStyle w:val="Normalparatextwithnumbers"/>
        <w:numPr>
          <w:ilvl w:val="1"/>
          <w:numId w:val="15"/>
        </w:numPr>
      </w:pPr>
      <w:r>
        <w:t>The</w:t>
      </w:r>
      <w:r w:rsidR="006C372F">
        <w:t xml:space="preserve"> Bill also</w:t>
      </w:r>
      <w:r w:rsidR="009974FD">
        <w:t xml:space="preserve"> </w:t>
      </w:r>
      <w:r w:rsidR="00CC79A1">
        <w:t>e</w:t>
      </w:r>
      <w:r w:rsidR="00233519">
        <w:t>xpands the definition of ‘financial sector company’ to include</w:t>
      </w:r>
      <w:r w:rsidR="00381A4B">
        <w:t xml:space="preserve"> a </w:t>
      </w:r>
      <w:r w:rsidR="00F4052E" w:rsidRPr="009974FD">
        <w:t>regulated</w:t>
      </w:r>
      <w:r w:rsidR="00381A4B">
        <w:t xml:space="preserve"> </w:t>
      </w:r>
      <w:r w:rsidR="00530BF1" w:rsidRPr="009974FD">
        <w:t>entity</w:t>
      </w:r>
      <w:r w:rsidR="00697B1E">
        <w:t>,</w:t>
      </w:r>
      <w:r w:rsidR="00091090">
        <w:t xml:space="preserve"> </w:t>
      </w:r>
      <w:r w:rsidR="00697B1E">
        <w:t>e</w:t>
      </w:r>
      <w:r>
        <w:t>nsuring</w:t>
      </w:r>
      <w:r w:rsidR="00091090">
        <w:t xml:space="preserve"> the streamlined approval path and flow-on approvals are available for investments in a payment entity where certain criteria are met</w:t>
      </w:r>
      <w:r w:rsidR="00175BCC">
        <w:t xml:space="preserve">. Further minor technical amendments are </w:t>
      </w:r>
      <w:r w:rsidR="00B72BDA">
        <w:t>made to</w:t>
      </w:r>
      <w:r w:rsidR="002E06E2">
        <w:t>:</w:t>
      </w:r>
      <w:r w:rsidR="001D180F">
        <w:br/>
      </w:r>
      <w:r w:rsidR="007D3F64" w:rsidRPr="001D180F">
        <w:rPr>
          <w:b/>
          <w:i/>
        </w:rPr>
        <w:t>[</w:t>
      </w:r>
      <w:r w:rsidR="000023EE">
        <w:rPr>
          <w:b/>
          <w:i/>
        </w:rPr>
        <w:t>Schedule 1</w:t>
      </w:r>
      <w:r w:rsidR="007D3F64" w:rsidRPr="001D180F">
        <w:rPr>
          <w:b/>
          <w:i/>
        </w:rPr>
        <w:t xml:space="preserve">, items </w:t>
      </w:r>
      <w:r w:rsidR="00990D46" w:rsidRPr="001D180F">
        <w:rPr>
          <w:b/>
          <w:i/>
        </w:rPr>
        <w:t>17</w:t>
      </w:r>
      <w:r w:rsidR="00945F91">
        <w:rPr>
          <w:b/>
          <w:i/>
        </w:rPr>
        <w:t>2</w:t>
      </w:r>
      <w:r w:rsidR="007D3F64" w:rsidRPr="001D180F" w:rsidDel="00990D46">
        <w:rPr>
          <w:b/>
          <w:i/>
        </w:rPr>
        <w:t xml:space="preserve"> to </w:t>
      </w:r>
      <w:r w:rsidR="00DA2278" w:rsidRPr="001D180F">
        <w:rPr>
          <w:b/>
          <w:i/>
        </w:rPr>
        <w:t>17</w:t>
      </w:r>
      <w:r w:rsidR="00A007A3">
        <w:rPr>
          <w:b/>
          <w:i/>
        </w:rPr>
        <w:t>4</w:t>
      </w:r>
      <w:r w:rsidR="007D3F64" w:rsidRPr="001D180F">
        <w:rPr>
          <w:b/>
          <w:i/>
        </w:rPr>
        <w:t>, section 3</w:t>
      </w:r>
      <w:r w:rsidR="007C3727" w:rsidRPr="001D180F">
        <w:rPr>
          <w:b/>
          <w:i/>
        </w:rPr>
        <w:t xml:space="preserve"> </w:t>
      </w:r>
      <w:r w:rsidR="007D3F64" w:rsidRPr="001D180F">
        <w:rPr>
          <w:b/>
          <w:i/>
        </w:rPr>
        <w:t>of the FSSA]</w:t>
      </w:r>
      <w:r w:rsidR="007D3F64">
        <w:t xml:space="preserve"> </w:t>
      </w:r>
    </w:p>
    <w:p w14:paraId="13845AEE" w14:textId="4DF26673" w:rsidR="00865985" w:rsidRDefault="00451FB1" w:rsidP="00DD1B88">
      <w:pPr>
        <w:pStyle w:val="Dotpoint1"/>
      </w:pPr>
      <w:r>
        <w:rPr>
          <w:rFonts w:eastAsia="Calibri" w:cs="Arial"/>
        </w:rPr>
        <w:t>replace</w:t>
      </w:r>
      <w:r w:rsidR="002E06E2">
        <w:t xml:space="preserve"> the </w:t>
      </w:r>
      <w:r w:rsidR="002E06E2" w:rsidRPr="00892B06">
        <w:rPr>
          <w:rFonts w:eastAsia="Calibri" w:cs="Arial"/>
        </w:rPr>
        <w:t>exemption in subsection 14</w:t>
      </w:r>
      <w:proofErr w:type="gramStart"/>
      <w:r w:rsidR="002E06E2" w:rsidRPr="00892B06">
        <w:rPr>
          <w:rFonts w:eastAsia="Calibri" w:cs="Arial"/>
        </w:rPr>
        <w:t>A(</w:t>
      </w:r>
      <w:proofErr w:type="gramEnd"/>
      <w:r w:rsidR="002E06E2" w:rsidRPr="00892B06">
        <w:rPr>
          <w:rFonts w:eastAsia="Calibri" w:cs="Arial"/>
        </w:rPr>
        <w:t xml:space="preserve">3) </w:t>
      </w:r>
      <w:r>
        <w:rPr>
          <w:rFonts w:eastAsia="Calibri" w:cs="Arial"/>
        </w:rPr>
        <w:t xml:space="preserve">so it </w:t>
      </w:r>
      <w:r w:rsidR="002E06E2" w:rsidRPr="00892B06">
        <w:rPr>
          <w:rFonts w:eastAsia="Calibri" w:cs="Arial"/>
        </w:rPr>
        <w:t>applies</w:t>
      </w:r>
      <w:r w:rsidR="002E06E2" w:rsidRPr="0023030A">
        <w:t xml:space="preserve"> where a company has applied for authorisation or registration under the </w:t>
      </w:r>
      <w:r w:rsidR="002E06E2" w:rsidRPr="00892B06">
        <w:rPr>
          <w:rFonts w:eastAsia="Calibri" w:cs="Arial"/>
          <w:i/>
          <w:iCs/>
        </w:rPr>
        <w:t>Banking Act</w:t>
      </w:r>
      <w:r w:rsidR="002E06E2" w:rsidRPr="0023030A">
        <w:t xml:space="preserve">, </w:t>
      </w:r>
      <w:r w:rsidR="002E06E2" w:rsidRPr="00892B06">
        <w:rPr>
          <w:rFonts w:eastAsia="Calibri" w:cs="Arial"/>
          <w:i/>
          <w:iCs/>
        </w:rPr>
        <w:t>Insurance Act 1973</w:t>
      </w:r>
      <w:r w:rsidR="002E06E2" w:rsidRPr="0023030A">
        <w:t xml:space="preserve"> or </w:t>
      </w:r>
      <w:r w:rsidR="002E06E2" w:rsidRPr="00892B06">
        <w:rPr>
          <w:rFonts w:eastAsia="Calibri" w:cs="Arial"/>
          <w:i/>
          <w:iCs/>
        </w:rPr>
        <w:t>Life Insurance Act 1995</w:t>
      </w:r>
      <w:r w:rsidR="002E06E2" w:rsidRPr="00892B06">
        <w:rPr>
          <w:rFonts w:eastAsia="Calibri" w:cs="Arial"/>
        </w:rPr>
        <w:t>, or</w:t>
      </w:r>
      <w:r w:rsidR="002E06E2" w:rsidRPr="0023030A">
        <w:t xml:space="preserve"> has requested registration under </w:t>
      </w:r>
      <w:r w:rsidR="0048120A">
        <w:t>the</w:t>
      </w:r>
      <w:r w:rsidR="002E06E2" w:rsidRPr="0023030A">
        <w:t xml:space="preserve"> </w:t>
      </w:r>
      <w:r w:rsidR="00E03442">
        <w:t>Prudential Regulation Bill</w:t>
      </w:r>
      <w:r w:rsidR="002E06E2" w:rsidRPr="0023030A">
        <w:t>, but where APRA has not yet made a decision</w:t>
      </w:r>
      <w:r w:rsidR="0023030A" w:rsidRPr="0023030A">
        <w:t>;</w:t>
      </w:r>
    </w:p>
    <w:p w14:paraId="0AFB331D" w14:textId="58D7D906" w:rsidR="00E63926" w:rsidRPr="00E63926" w:rsidRDefault="00071780" w:rsidP="00DD1B88">
      <w:pPr>
        <w:pStyle w:val="Dotpoint1"/>
      </w:pPr>
      <w:r w:rsidRPr="00071780">
        <w:t xml:space="preserve">streamline and modernise the drafting in the approval pathway by removing redundant conjunctions, adding references to registration under the </w:t>
      </w:r>
      <w:r w:rsidR="005711B7">
        <w:t>Prudential Regulation Bill</w:t>
      </w:r>
      <w:r w:rsidRPr="00071780">
        <w:t>, ensuring regulated</w:t>
      </w:r>
      <w:r w:rsidRPr="00071780" w:rsidDel="00473BF6">
        <w:t xml:space="preserve"> </w:t>
      </w:r>
      <w:r w:rsidRPr="00071780">
        <w:t>entities are treated consistently with other regulated bodies for shareholder‑related purposes, and extending notification requirements to changes in their shareholdings.</w:t>
      </w:r>
    </w:p>
    <w:p w14:paraId="2B0F130A" w14:textId="1804E6B6" w:rsidR="006C372F" w:rsidRDefault="006C372F" w:rsidP="0082131F">
      <w:pPr>
        <w:pStyle w:val="Referenceafterdotpoint"/>
      </w:pPr>
      <w:r>
        <w:t>[</w:t>
      </w:r>
      <w:r w:rsidR="00E0402C">
        <w:t>Schedule 1</w:t>
      </w:r>
      <w:r w:rsidR="00757CD7">
        <w:t xml:space="preserve">, </w:t>
      </w:r>
      <w:r>
        <w:t xml:space="preserve">items </w:t>
      </w:r>
      <w:r w:rsidR="00757CD7">
        <w:t>17</w:t>
      </w:r>
      <w:r w:rsidR="00170DB5">
        <w:t>5</w:t>
      </w:r>
      <w:r w:rsidR="00757CD7">
        <w:t xml:space="preserve"> to 17</w:t>
      </w:r>
      <w:r w:rsidR="00170DB5">
        <w:t>9</w:t>
      </w:r>
      <w:r>
        <w:t>,</w:t>
      </w:r>
      <w:r w:rsidR="00705E32">
        <w:t xml:space="preserve"> </w:t>
      </w:r>
      <w:r w:rsidR="0084196A">
        <w:t>paragraph</w:t>
      </w:r>
      <w:r w:rsidR="00705E32">
        <w:t>s</w:t>
      </w:r>
      <w:r w:rsidR="0084196A">
        <w:t xml:space="preserve"> 14A(3)(b)</w:t>
      </w:r>
      <w:r w:rsidR="00AC2B58">
        <w:t xml:space="preserve">, </w:t>
      </w:r>
      <w:r w:rsidR="00705E32">
        <w:t>14A(4)(b)</w:t>
      </w:r>
      <w:r w:rsidR="00065620">
        <w:t>,</w:t>
      </w:r>
      <w:r w:rsidR="00705E32">
        <w:t xml:space="preserve"> </w:t>
      </w:r>
      <w:r w:rsidR="00EC3708">
        <w:t xml:space="preserve">14A(6)(b) </w:t>
      </w:r>
      <w:r w:rsidR="00AC2B58">
        <w:t xml:space="preserve">and 19(1)(b) and </w:t>
      </w:r>
      <w:r w:rsidR="00E13ECB">
        <w:t>subparagraph</w:t>
      </w:r>
      <w:r w:rsidR="00705E32">
        <w:t xml:space="preserve"> 14A(4)(b)(iii)</w:t>
      </w:r>
      <w:r>
        <w:t xml:space="preserve"> of the </w:t>
      </w:r>
      <w:r w:rsidR="00C2028A">
        <w:t>FSSA</w:t>
      </w:r>
      <w:r>
        <w:t xml:space="preserve">] </w:t>
      </w:r>
    </w:p>
    <w:p w14:paraId="3857FC53" w14:textId="665BADA9" w:rsidR="00E96695" w:rsidRDefault="003B13B2" w:rsidP="00E96695">
      <w:pPr>
        <w:pStyle w:val="Heading6"/>
        <w:rPr>
          <w:rFonts w:hint="eastAsia"/>
        </w:rPr>
      </w:pPr>
      <w:r w:rsidRPr="003B13B2">
        <w:t>Financial Sector (Transfer and Restructure) Act 1999</w:t>
      </w:r>
    </w:p>
    <w:p w14:paraId="37E15C08" w14:textId="504D7D50" w:rsidR="00785519" w:rsidRPr="00B54959" w:rsidRDefault="0052223F" w:rsidP="002F4EBD">
      <w:pPr>
        <w:pStyle w:val="Normalparatextwithnumbers"/>
        <w:numPr>
          <w:ilvl w:val="1"/>
          <w:numId w:val="15"/>
        </w:numPr>
        <w:rPr>
          <w:rStyle w:val="References"/>
        </w:rPr>
      </w:pPr>
      <w:r>
        <w:t>Consequential</w:t>
      </w:r>
      <w:r w:rsidR="00AD6113">
        <w:t xml:space="preserve"> amendments are made in relation to</w:t>
      </w:r>
      <w:r>
        <w:t xml:space="preserve"> the</w:t>
      </w:r>
      <w:r w:rsidR="00805385">
        <w:t xml:space="preserve"> </w:t>
      </w:r>
      <w:r w:rsidR="00C05A9B">
        <w:t>treat</w:t>
      </w:r>
      <w:r w:rsidR="00AF28AA">
        <w:t>ment of voluntary and compulsory transfers of business, and co</w:t>
      </w:r>
      <w:r w:rsidR="00AD571C">
        <w:t>mpulsory transfers of shares</w:t>
      </w:r>
      <w:r w:rsidR="00EF1F5A">
        <w:t xml:space="preserve"> </w:t>
      </w:r>
      <w:r w:rsidR="002E4993">
        <w:t xml:space="preserve">under the </w:t>
      </w:r>
      <w:r w:rsidR="004D3674">
        <w:t>FSTR Act</w:t>
      </w:r>
      <w:r w:rsidR="001449CF">
        <w:t>.</w:t>
      </w:r>
      <w:r w:rsidR="001E281C">
        <w:t xml:space="preserve"> </w:t>
      </w:r>
      <w:r w:rsidR="00655713" w:rsidRPr="00655713">
        <w:t xml:space="preserve">The amendments expand the key definitions to include regulated payment entities, foreign regulated payment entities, their </w:t>
      </w:r>
      <w:r w:rsidR="00B24E9B">
        <w:t xml:space="preserve">customers or end users of relevant PS money </w:t>
      </w:r>
      <w:r w:rsidR="00655713" w:rsidRPr="00655713">
        <w:t xml:space="preserve">(as </w:t>
      </w:r>
      <w:r w:rsidR="00EA2256">
        <w:t>‘</w:t>
      </w:r>
      <w:r w:rsidR="00655713" w:rsidRPr="00655713">
        <w:t>interested parties</w:t>
      </w:r>
      <w:r w:rsidR="00EA2256">
        <w:t>’</w:t>
      </w:r>
      <w:r w:rsidR="00655713" w:rsidRPr="00655713">
        <w:t>), and the regulated business and corporate structures associated with them, including registered NOHC</w:t>
      </w:r>
      <w:r w:rsidR="00656D0F">
        <w:t>s</w:t>
      </w:r>
      <w:r w:rsidR="00655713" w:rsidRPr="00655713">
        <w:t xml:space="preserve"> and their subsidiaries. This will ensure that the foundational concepts supporting the transfer and restructuring powers apply consistently to the payment sector.</w:t>
      </w:r>
      <w:r w:rsidR="00E0402C">
        <w:br/>
      </w:r>
      <w:r w:rsidR="00785519" w:rsidRPr="00B54959">
        <w:rPr>
          <w:rStyle w:val="References"/>
        </w:rPr>
        <w:t>[</w:t>
      </w:r>
      <w:r w:rsidR="007A2360">
        <w:rPr>
          <w:rStyle w:val="References"/>
        </w:rPr>
        <w:t>Schedule 1</w:t>
      </w:r>
      <w:r w:rsidR="00785519" w:rsidRPr="00B54959">
        <w:rPr>
          <w:rStyle w:val="References"/>
        </w:rPr>
        <w:t>, item</w:t>
      </w:r>
      <w:r w:rsidR="00737C09">
        <w:rPr>
          <w:rStyle w:val="References"/>
        </w:rPr>
        <w:t xml:space="preserve">s </w:t>
      </w:r>
      <w:r w:rsidR="006870F7">
        <w:rPr>
          <w:rStyle w:val="References"/>
        </w:rPr>
        <w:t>1</w:t>
      </w:r>
      <w:r w:rsidR="00F21FDB">
        <w:rPr>
          <w:rStyle w:val="References"/>
        </w:rPr>
        <w:t>80</w:t>
      </w:r>
      <w:r w:rsidR="006870F7">
        <w:rPr>
          <w:rStyle w:val="References"/>
        </w:rPr>
        <w:t xml:space="preserve"> to 18</w:t>
      </w:r>
      <w:r w:rsidR="00DD38E4">
        <w:rPr>
          <w:rStyle w:val="References"/>
        </w:rPr>
        <w:t>4</w:t>
      </w:r>
      <w:r w:rsidR="00737C09">
        <w:rPr>
          <w:rStyle w:val="References"/>
        </w:rPr>
        <w:t xml:space="preserve">, </w:t>
      </w:r>
      <w:r w:rsidR="00143BFF">
        <w:rPr>
          <w:rStyle w:val="References"/>
        </w:rPr>
        <w:t>subsection 4(1)</w:t>
      </w:r>
      <w:r w:rsidR="0034195E">
        <w:rPr>
          <w:rStyle w:val="References"/>
        </w:rPr>
        <w:t xml:space="preserve"> and section 4B </w:t>
      </w:r>
      <w:r w:rsidR="00785519" w:rsidRPr="00B54959">
        <w:rPr>
          <w:rStyle w:val="References"/>
        </w:rPr>
        <w:t xml:space="preserve">of </w:t>
      </w:r>
      <w:r w:rsidR="00E12827">
        <w:rPr>
          <w:rStyle w:val="References"/>
        </w:rPr>
        <w:t>the FSTR</w:t>
      </w:r>
      <w:r w:rsidR="00785519" w:rsidRPr="00B54959">
        <w:rPr>
          <w:rStyle w:val="References"/>
        </w:rPr>
        <w:t xml:space="preserve">] </w:t>
      </w:r>
    </w:p>
    <w:p w14:paraId="35A61DC7" w14:textId="73517B34" w:rsidR="00E12827" w:rsidRPr="00B54959" w:rsidRDefault="00440451" w:rsidP="002F4EBD">
      <w:pPr>
        <w:pStyle w:val="Normalparatextwithnumbers"/>
        <w:numPr>
          <w:ilvl w:val="1"/>
          <w:numId w:val="15"/>
        </w:numPr>
        <w:rPr>
          <w:rStyle w:val="References"/>
        </w:rPr>
      </w:pPr>
      <w:r>
        <w:t xml:space="preserve">A dedicated transfer mechanism </w:t>
      </w:r>
      <w:r w:rsidR="00FE6DF4">
        <w:t>is</w:t>
      </w:r>
      <w:r>
        <w:t xml:space="preserve"> introduced </w:t>
      </w:r>
      <w:r w:rsidR="00FE6DF4" w:rsidRPr="00FE6DF4">
        <w:t>for regulated payment entities, enabling APRA to determine transfers between regulated payment entities, partial transfers to non</w:t>
      </w:r>
      <w:r w:rsidR="00756289" w:rsidRPr="00FE6DF4">
        <w:t>-</w:t>
      </w:r>
      <w:r w:rsidR="00FE6DF4" w:rsidRPr="00FE6DF4">
        <w:t xml:space="preserve">regulated bodies, and transfers involving related bodies corporate </w:t>
      </w:r>
      <w:proofErr w:type="gramStart"/>
      <w:r w:rsidR="00FE6DF4" w:rsidRPr="00FE6DF4">
        <w:t>where</w:t>
      </w:r>
      <w:proofErr w:type="gramEnd"/>
      <w:r w:rsidR="00FE6DF4" w:rsidRPr="00FE6DF4">
        <w:t xml:space="preserve"> linked to an underlying business transfer or compulsory share transaction. </w:t>
      </w:r>
      <w:r w:rsidR="00756289">
        <w:t>Amendments</w:t>
      </w:r>
      <w:r w:rsidR="00FE6DF4" w:rsidRPr="00FE6DF4">
        <w:t xml:space="preserve"> extend the compulsory share transfer provisions so they </w:t>
      </w:r>
      <w:r w:rsidR="00756289">
        <w:t>will</w:t>
      </w:r>
      <w:r w:rsidR="00FE6DF4" w:rsidRPr="00FE6DF4">
        <w:t xml:space="preserve"> apply to regulated payment entities and align the </w:t>
      </w:r>
      <w:r w:rsidR="00BC4964" w:rsidRPr="00FE6DF4">
        <w:t>decision-making</w:t>
      </w:r>
      <w:r w:rsidR="00FE6DF4" w:rsidRPr="00FE6DF4">
        <w:t xml:space="preserve"> tests with those used in the new transfer pathways. The Minister’s declaration power is also broadened </w:t>
      </w:r>
      <w:r w:rsidR="00756289">
        <w:t>which will</w:t>
      </w:r>
      <w:r w:rsidR="00FE6DF4" w:rsidRPr="00FE6DF4">
        <w:t xml:space="preserve"> allow declarations relating to transfers of business or transfers of shares involving regulated payment entities.</w:t>
      </w:r>
      <w:r w:rsidR="00E0402C">
        <w:br/>
      </w:r>
      <w:r w:rsidR="00E12827" w:rsidRPr="00B54959">
        <w:rPr>
          <w:rStyle w:val="References"/>
        </w:rPr>
        <w:t>[</w:t>
      </w:r>
      <w:r w:rsidR="007A2360">
        <w:rPr>
          <w:rStyle w:val="References"/>
        </w:rPr>
        <w:t>Schedule 1</w:t>
      </w:r>
      <w:r w:rsidR="00E12827">
        <w:rPr>
          <w:rStyle w:val="References"/>
        </w:rPr>
        <w:t xml:space="preserve">, </w:t>
      </w:r>
      <w:r w:rsidR="000526D0">
        <w:rPr>
          <w:rStyle w:val="References"/>
        </w:rPr>
        <w:t>item 19</w:t>
      </w:r>
      <w:r w:rsidR="007A4DEF">
        <w:rPr>
          <w:rStyle w:val="References"/>
        </w:rPr>
        <w:t>9</w:t>
      </w:r>
      <w:r w:rsidR="000E39DB">
        <w:rPr>
          <w:rStyle w:val="References"/>
        </w:rPr>
        <w:t>, 20</w:t>
      </w:r>
      <w:r w:rsidR="0085322A">
        <w:rPr>
          <w:rStyle w:val="References"/>
        </w:rPr>
        <w:t>2</w:t>
      </w:r>
      <w:r w:rsidR="00EF48F5">
        <w:rPr>
          <w:rStyle w:val="References"/>
        </w:rPr>
        <w:t>, 20</w:t>
      </w:r>
      <w:r w:rsidR="0085322A">
        <w:rPr>
          <w:rStyle w:val="References"/>
        </w:rPr>
        <w:t>3</w:t>
      </w:r>
      <w:r w:rsidR="00F7255B">
        <w:rPr>
          <w:rStyle w:val="References"/>
        </w:rPr>
        <w:t xml:space="preserve"> and 20</w:t>
      </w:r>
      <w:r w:rsidR="0085322A">
        <w:rPr>
          <w:rStyle w:val="References"/>
        </w:rPr>
        <w:t>6</w:t>
      </w:r>
      <w:r w:rsidR="00FC1D6D">
        <w:rPr>
          <w:rStyle w:val="References"/>
        </w:rPr>
        <w:t>, subsection</w:t>
      </w:r>
      <w:r w:rsidR="007C6E51">
        <w:rPr>
          <w:rStyle w:val="References"/>
        </w:rPr>
        <w:t>s</w:t>
      </w:r>
      <w:r w:rsidR="00FC1D6D">
        <w:rPr>
          <w:rStyle w:val="References"/>
        </w:rPr>
        <w:t xml:space="preserve"> 25</w:t>
      </w:r>
      <w:r w:rsidR="007C6E51">
        <w:rPr>
          <w:rStyle w:val="References"/>
        </w:rPr>
        <w:t>(1A) and</w:t>
      </w:r>
      <w:r w:rsidR="00FC1D6D">
        <w:rPr>
          <w:rStyle w:val="References"/>
        </w:rPr>
        <w:t xml:space="preserve"> 25(1G)</w:t>
      </w:r>
      <w:r w:rsidR="008D31E6">
        <w:rPr>
          <w:rStyle w:val="References"/>
        </w:rPr>
        <w:t>,</w:t>
      </w:r>
      <w:r w:rsidR="00E12827">
        <w:rPr>
          <w:rStyle w:val="References"/>
        </w:rPr>
        <w:t xml:space="preserve"> </w:t>
      </w:r>
      <w:r w:rsidR="00D20E70">
        <w:rPr>
          <w:rStyle w:val="References"/>
        </w:rPr>
        <w:t>paragraphs 25AA(1)(b) to (e)</w:t>
      </w:r>
      <w:r w:rsidR="000569EE">
        <w:rPr>
          <w:rStyle w:val="References"/>
        </w:rPr>
        <w:t xml:space="preserve"> and</w:t>
      </w:r>
      <w:r w:rsidR="00E12827">
        <w:rPr>
          <w:rStyle w:val="References"/>
        </w:rPr>
        <w:t xml:space="preserve"> </w:t>
      </w:r>
      <w:r w:rsidR="008D31E6">
        <w:rPr>
          <w:rStyle w:val="References"/>
        </w:rPr>
        <w:t xml:space="preserve">subparagraph 25AA(1)(a)(v) </w:t>
      </w:r>
      <w:r w:rsidR="00E12827">
        <w:rPr>
          <w:rStyle w:val="References"/>
        </w:rPr>
        <w:t xml:space="preserve">of </w:t>
      </w:r>
      <w:r w:rsidR="00A31330">
        <w:rPr>
          <w:rStyle w:val="References"/>
        </w:rPr>
        <w:t>the FSTR</w:t>
      </w:r>
      <w:r w:rsidR="00E12827" w:rsidRPr="00B54959">
        <w:rPr>
          <w:rStyle w:val="References"/>
        </w:rPr>
        <w:t xml:space="preserve">] </w:t>
      </w:r>
    </w:p>
    <w:p w14:paraId="41F49310" w14:textId="4AE0A8F8" w:rsidR="00A31330" w:rsidRPr="000023EE" w:rsidRDefault="00BE0CF4" w:rsidP="002F4EBD">
      <w:pPr>
        <w:pStyle w:val="Normalparatextwithnumbers"/>
        <w:numPr>
          <w:ilvl w:val="1"/>
          <w:numId w:val="15"/>
        </w:numPr>
        <w:rPr>
          <w:rStyle w:val="References"/>
          <w:b w:val="0"/>
          <w:bCs w:val="0"/>
          <w:i w:val="0"/>
          <w:iCs w:val="0"/>
        </w:rPr>
      </w:pPr>
      <w:r w:rsidRPr="00BE0CF4">
        <w:lastRenderedPageBreak/>
        <w:t xml:space="preserve">Further amendments incorporate the new </w:t>
      </w:r>
      <w:r w:rsidR="00756289" w:rsidRPr="00756289">
        <w:t>Prudential Regulation Bill</w:t>
      </w:r>
      <w:r w:rsidRPr="00BE0CF4">
        <w:t xml:space="preserve"> into the operation of the FSTR </w:t>
      </w:r>
      <w:r w:rsidR="00756289">
        <w:t>Act</w:t>
      </w:r>
      <w:r w:rsidRPr="00BE0CF4">
        <w:t xml:space="preserve"> by extending relevant prudential requirement</w:t>
      </w:r>
      <w:r w:rsidR="00EE61E6">
        <w:t>s</w:t>
      </w:r>
      <w:r w:rsidRPr="00BE0CF4">
        <w:t>, investigation</w:t>
      </w:r>
      <w:r w:rsidR="006B00EA">
        <w:t>, information-gathering</w:t>
      </w:r>
      <w:r w:rsidRPr="00BE0CF4">
        <w:t xml:space="preserve"> and enforcement related provisions to regulated payment entities, and clarifying how APRA may rely on prudential standards and other instruments under the </w:t>
      </w:r>
      <w:r w:rsidR="00713B07">
        <w:t>new legislation</w:t>
      </w:r>
      <w:r w:rsidRPr="00BE0CF4">
        <w:t xml:space="preserve"> when exercising its powers in relation to transfers or restructures involving such entities.</w:t>
      </w:r>
      <w:r w:rsidR="000023EE">
        <w:br/>
      </w:r>
      <w:r w:rsidR="00A31330" w:rsidRPr="00B54959">
        <w:rPr>
          <w:rStyle w:val="References"/>
        </w:rPr>
        <w:t>[</w:t>
      </w:r>
      <w:r w:rsidR="007A2360">
        <w:rPr>
          <w:rStyle w:val="References"/>
        </w:rPr>
        <w:t>Schedule 1</w:t>
      </w:r>
      <w:r w:rsidR="00A31330">
        <w:rPr>
          <w:rStyle w:val="References"/>
        </w:rPr>
        <w:t xml:space="preserve">, </w:t>
      </w:r>
      <w:r w:rsidR="00A31330" w:rsidRPr="00985854">
        <w:rPr>
          <w:rStyle w:val="References"/>
        </w:rPr>
        <w:t>item</w:t>
      </w:r>
      <w:r w:rsidR="00A31330">
        <w:rPr>
          <w:rStyle w:val="References"/>
        </w:rPr>
        <w:t xml:space="preserve">s </w:t>
      </w:r>
      <w:r w:rsidR="000A4AA2">
        <w:rPr>
          <w:rStyle w:val="References"/>
        </w:rPr>
        <w:t>20</w:t>
      </w:r>
      <w:r w:rsidR="001F33D7">
        <w:rPr>
          <w:rStyle w:val="References"/>
        </w:rPr>
        <w:t>8</w:t>
      </w:r>
      <w:r w:rsidR="008154E6">
        <w:rPr>
          <w:rStyle w:val="References"/>
        </w:rPr>
        <w:t xml:space="preserve"> to 21</w:t>
      </w:r>
      <w:r w:rsidR="001F33D7">
        <w:rPr>
          <w:rStyle w:val="References"/>
        </w:rPr>
        <w:t>3</w:t>
      </w:r>
      <w:r w:rsidR="0024571E">
        <w:rPr>
          <w:rStyle w:val="References"/>
        </w:rPr>
        <w:t>, section</w:t>
      </w:r>
      <w:r w:rsidR="006B00EA">
        <w:rPr>
          <w:rStyle w:val="References"/>
        </w:rPr>
        <w:t xml:space="preserve"> 41</w:t>
      </w:r>
      <w:r w:rsidR="00767CEE">
        <w:rPr>
          <w:rStyle w:val="References"/>
        </w:rPr>
        <w:t>, subsection 36A(1)</w:t>
      </w:r>
      <w:r w:rsidR="00F172E8">
        <w:rPr>
          <w:rStyle w:val="References"/>
        </w:rPr>
        <w:t xml:space="preserve">, </w:t>
      </w:r>
      <w:r w:rsidR="00C5573C">
        <w:rPr>
          <w:rStyle w:val="References"/>
        </w:rPr>
        <w:t>paragraph</w:t>
      </w:r>
      <w:r w:rsidR="0024571E">
        <w:rPr>
          <w:rStyle w:val="References"/>
        </w:rPr>
        <w:t>s</w:t>
      </w:r>
      <w:r w:rsidR="00F172E8">
        <w:rPr>
          <w:rStyle w:val="References"/>
        </w:rPr>
        <w:t xml:space="preserve"> 36B(1)</w:t>
      </w:r>
      <w:r w:rsidR="00C5573C">
        <w:rPr>
          <w:rStyle w:val="References"/>
        </w:rPr>
        <w:t>(a),</w:t>
      </w:r>
      <w:r w:rsidR="00A31330">
        <w:rPr>
          <w:rStyle w:val="References"/>
        </w:rPr>
        <w:t xml:space="preserve"> </w:t>
      </w:r>
      <w:r w:rsidR="00C5573C">
        <w:rPr>
          <w:rStyle w:val="References"/>
        </w:rPr>
        <w:t>36C(4)(d</w:t>
      </w:r>
      <w:r w:rsidR="00767CEE">
        <w:rPr>
          <w:rStyle w:val="References"/>
        </w:rPr>
        <w:t>)</w:t>
      </w:r>
      <w:r w:rsidR="00A31330">
        <w:rPr>
          <w:rStyle w:val="References"/>
        </w:rPr>
        <w:t xml:space="preserve"> of the FSTR</w:t>
      </w:r>
      <w:r w:rsidR="00A31330" w:rsidRPr="00B54959">
        <w:rPr>
          <w:rStyle w:val="References"/>
        </w:rPr>
        <w:t>]</w:t>
      </w:r>
    </w:p>
    <w:p w14:paraId="4609BB2F" w14:textId="49783D8D" w:rsidR="00E958DA" w:rsidRDefault="00E958DA" w:rsidP="002F4EBD">
      <w:pPr>
        <w:pStyle w:val="Normalparatextwithnumbers"/>
        <w:numPr>
          <w:ilvl w:val="1"/>
          <w:numId w:val="15"/>
        </w:numPr>
      </w:pPr>
      <w:r>
        <w:t>Lastly, minor and technical amendments are also made to support the operation of the expanded regime, including:</w:t>
      </w:r>
    </w:p>
    <w:p w14:paraId="7E5EC85F" w14:textId="7134631B" w:rsidR="00E958DA" w:rsidRPr="00E958DA" w:rsidRDefault="00E958DA" w:rsidP="00DD1B88">
      <w:pPr>
        <w:pStyle w:val="Dotpoint1"/>
      </w:pPr>
      <w:r w:rsidRPr="00E958DA">
        <w:t>updating definitions and cross</w:t>
      </w:r>
      <w:r w:rsidR="00B7411F">
        <w:t>-</w:t>
      </w:r>
      <w:r w:rsidRPr="00E958DA">
        <w:t xml:space="preserve">references to reflect the inclusion of regulated payment entities and foreign regulated payment </w:t>
      </w:r>
      <w:proofErr w:type="gramStart"/>
      <w:r w:rsidRPr="00E958DA">
        <w:t>entities</w:t>
      </w:r>
      <w:r w:rsidR="00B93BE1">
        <w:t>;</w:t>
      </w:r>
      <w:proofErr w:type="gramEnd"/>
    </w:p>
    <w:p w14:paraId="1539DD99" w14:textId="66844F6E" w:rsidR="00E958DA" w:rsidRPr="00E958DA" w:rsidRDefault="00E958DA" w:rsidP="00DD1B88">
      <w:pPr>
        <w:pStyle w:val="Dotpoint1"/>
      </w:pPr>
      <w:r w:rsidRPr="00E958DA">
        <w:t xml:space="preserve">aligning existing transfer related provisions so regulated payment entities are treated consistently with ADIs, life insurers and general </w:t>
      </w:r>
      <w:proofErr w:type="gramStart"/>
      <w:r w:rsidRPr="00E958DA">
        <w:t>insurers</w:t>
      </w:r>
      <w:r w:rsidR="00B93BE1">
        <w:t>;</w:t>
      </w:r>
      <w:proofErr w:type="gramEnd"/>
    </w:p>
    <w:p w14:paraId="67F6FE70" w14:textId="4930EC01" w:rsidR="00E958DA" w:rsidRPr="00E958DA" w:rsidRDefault="00E958DA" w:rsidP="00DD1B88">
      <w:pPr>
        <w:pStyle w:val="Dotpoint1"/>
      </w:pPr>
      <w:r w:rsidRPr="00E958DA">
        <w:t xml:space="preserve">updating terminology, decision making tests and references to </w:t>
      </w:r>
      <w:r w:rsidR="00EA2256">
        <w:t>‘</w:t>
      </w:r>
      <w:r w:rsidRPr="00E958DA">
        <w:t>interested parties</w:t>
      </w:r>
      <w:r w:rsidR="00EA2256">
        <w:t>’</w:t>
      </w:r>
      <w:r w:rsidRPr="00E958DA">
        <w:t xml:space="preserve"> across the transfer of business and transfer of shares provisions</w:t>
      </w:r>
    </w:p>
    <w:p w14:paraId="792BC4A1" w14:textId="649CCFAE" w:rsidR="00C45ED4" w:rsidRDefault="00E958DA" w:rsidP="00DD1B88">
      <w:pPr>
        <w:pStyle w:val="Dotpoint1"/>
      </w:pPr>
      <w:r w:rsidRPr="00E958DA">
        <w:t xml:space="preserve">ensuring the </w:t>
      </w:r>
      <w:r>
        <w:t>FSTR</w:t>
      </w:r>
      <w:r w:rsidRPr="00E958DA">
        <w:t xml:space="preserve"> </w:t>
      </w:r>
      <w:r w:rsidR="00756289">
        <w:t>Act</w:t>
      </w:r>
      <w:r w:rsidRPr="00E958DA">
        <w:t xml:space="preserve"> appropriately captures transactions</w:t>
      </w:r>
      <w:r>
        <w:t xml:space="preserve"> involving related bodies corporate and foreign regulated payment entities.</w:t>
      </w:r>
    </w:p>
    <w:p w14:paraId="02C25341" w14:textId="0BAD5809" w:rsidR="0077664F" w:rsidRDefault="00C45ED4" w:rsidP="00FF23D1">
      <w:pPr>
        <w:pStyle w:val="Referenceafterdotpoint"/>
      </w:pPr>
      <w:r>
        <w:t>[</w:t>
      </w:r>
      <w:r w:rsidR="007A2360">
        <w:t>Schedule 1</w:t>
      </w:r>
      <w:r>
        <w:t>, item</w:t>
      </w:r>
      <w:r w:rsidR="00D36809">
        <w:t xml:space="preserve">s </w:t>
      </w:r>
      <w:r w:rsidR="005B323F" w:rsidRPr="00B41F0E">
        <w:t>184</w:t>
      </w:r>
      <w:r w:rsidR="00390F44">
        <w:t xml:space="preserve"> to 1</w:t>
      </w:r>
      <w:r w:rsidR="007040C0">
        <w:t>9</w:t>
      </w:r>
      <w:r w:rsidR="008F4B5C">
        <w:t>8</w:t>
      </w:r>
      <w:r w:rsidR="00EC152F">
        <w:t xml:space="preserve">, </w:t>
      </w:r>
      <w:r w:rsidR="008F4B5C">
        <w:t xml:space="preserve">200 </w:t>
      </w:r>
      <w:r w:rsidR="00EC152F">
        <w:t>to 20</w:t>
      </w:r>
      <w:r w:rsidR="008F4B5C">
        <w:t>1</w:t>
      </w:r>
      <w:r w:rsidR="00DF01E8">
        <w:t>, 20</w:t>
      </w:r>
      <w:r w:rsidR="00094A83">
        <w:t>4</w:t>
      </w:r>
      <w:r w:rsidR="00DF01E8">
        <w:t xml:space="preserve"> to 20</w:t>
      </w:r>
      <w:r w:rsidR="00094A83">
        <w:t>5</w:t>
      </w:r>
      <w:r w:rsidR="00DF01E8">
        <w:t xml:space="preserve">, </w:t>
      </w:r>
      <w:r w:rsidR="003E5400">
        <w:t>2</w:t>
      </w:r>
      <w:r w:rsidR="00F959C7">
        <w:t>0</w:t>
      </w:r>
      <w:r w:rsidR="00094A83">
        <w:t>7</w:t>
      </w:r>
      <w:r w:rsidR="003800CA">
        <w:t xml:space="preserve"> to </w:t>
      </w:r>
      <w:r w:rsidR="003800CA" w:rsidRPr="00B41F0E">
        <w:t>2</w:t>
      </w:r>
      <w:r w:rsidR="00B41F0E" w:rsidRPr="00B41F0E">
        <w:t>10</w:t>
      </w:r>
      <w:r w:rsidR="00F959C7" w:rsidRPr="00B41F0E">
        <w:t>,</w:t>
      </w:r>
      <w:r w:rsidR="00AE34A0">
        <w:t xml:space="preserve"> </w:t>
      </w:r>
      <w:r w:rsidR="00F959C7">
        <w:t xml:space="preserve">212 </w:t>
      </w:r>
      <w:r w:rsidR="00144396">
        <w:t xml:space="preserve">to </w:t>
      </w:r>
      <w:r w:rsidR="00F959C7">
        <w:t>21</w:t>
      </w:r>
      <w:r w:rsidR="00144396">
        <w:t>4</w:t>
      </w:r>
      <w:r w:rsidR="00AE30F5" w:rsidRPr="00F212F4">
        <w:t xml:space="preserve">, </w:t>
      </w:r>
      <w:r w:rsidR="00D94426" w:rsidRPr="00F212F4">
        <w:t>section</w:t>
      </w:r>
      <w:r w:rsidR="00894AA2" w:rsidRPr="00F212F4">
        <w:t>s</w:t>
      </w:r>
      <w:r w:rsidR="00D94426" w:rsidRPr="00B41F0E">
        <w:t xml:space="preserve"> 4B,</w:t>
      </w:r>
      <w:r w:rsidR="00C56001" w:rsidRPr="00B41F0E">
        <w:t>25A</w:t>
      </w:r>
      <w:r w:rsidR="00894AA2" w:rsidRPr="00F212F4">
        <w:t xml:space="preserve"> </w:t>
      </w:r>
      <w:r w:rsidR="00BF249F" w:rsidRPr="00F212F4">
        <w:t xml:space="preserve">and </w:t>
      </w:r>
      <w:r w:rsidR="00BF249F" w:rsidRPr="00B41F0E">
        <w:t>41</w:t>
      </w:r>
      <w:r w:rsidR="00D94426" w:rsidRPr="00F212F4">
        <w:t xml:space="preserve">, subsections </w:t>
      </w:r>
      <w:r w:rsidR="00D94426" w:rsidRPr="00B41F0E">
        <w:t>8(7)</w:t>
      </w:r>
      <w:r w:rsidR="006710E8" w:rsidRPr="00B41F0E">
        <w:t>,</w:t>
      </w:r>
      <w:r w:rsidR="002A7497" w:rsidRPr="00F212F4">
        <w:t xml:space="preserve"> </w:t>
      </w:r>
      <w:r w:rsidR="002A7497" w:rsidRPr="00B41F0E">
        <w:t>10(3)</w:t>
      </w:r>
      <w:r w:rsidR="006710E8" w:rsidRPr="00F212F4">
        <w:t xml:space="preserve"> </w:t>
      </w:r>
      <w:r w:rsidR="006710E8" w:rsidRPr="00B41F0E">
        <w:t>25(1B)</w:t>
      </w:r>
      <w:r w:rsidR="002A7497" w:rsidRPr="00B41F0E">
        <w:t>,</w:t>
      </w:r>
      <w:r w:rsidR="00464BD1" w:rsidRPr="00B41F0E">
        <w:t xml:space="preserve"> 25(1DA)</w:t>
      </w:r>
      <w:r w:rsidR="00894AA2" w:rsidRPr="00B41F0E">
        <w:t>, 25(1G)</w:t>
      </w:r>
      <w:r w:rsidR="00357D19" w:rsidRPr="00B41F0E">
        <w:t>,25AA(2),</w:t>
      </w:r>
      <w:r w:rsidR="00357D19" w:rsidRPr="00F212F4">
        <w:t xml:space="preserve"> </w:t>
      </w:r>
      <w:r w:rsidR="00357D19" w:rsidRPr="00B41F0E">
        <w:t>36A(1),</w:t>
      </w:r>
      <w:r w:rsidR="002A7497" w:rsidRPr="00F212F4">
        <w:t xml:space="preserve"> </w:t>
      </w:r>
      <w:r w:rsidR="00BF249F" w:rsidRPr="00B41F0E">
        <w:t>36C(4)</w:t>
      </w:r>
      <w:r w:rsidR="00BF249F" w:rsidRPr="00F212F4">
        <w:t xml:space="preserve"> and </w:t>
      </w:r>
      <w:r w:rsidR="00BF249F" w:rsidRPr="00B41F0E">
        <w:t>43A(1),</w:t>
      </w:r>
      <w:r w:rsidR="00BF249F" w:rsidRPr="00F212F4">
        <w:t xml:space="preserve"> </w:t>
      </w:r>
      <w:r w:rsidR="002A7497" w:rsidRPr="00F212F4">
        <w:t>paragraph</w:t>
      </w:r>
      <w:r w:rsidR="006710E8" w:rsidRPr="00F212F4">
        <w:t>s</w:t>
      </w:r>
      <w:r w:rsidR="00C77EDA" w:rsidRPr="00F212F4">
        <w:t xml:space="preserve"> </w:t>
      </w:r>
      <w:r w:rsidR="00C77EDA" w:rsidRPr="00B41F0E">
        <w:t>25(1A)(b)</w:t>
      </w:r>
      <w:r w:rsidR="006710E8" w:rsidRPr="00B41F0E">
        <w:t>, 25(1C)(b)</w:t>
      </w:r>
      <w:r w:rsidR="007414F8">
        <w:t xml:space="preserve"> </w:t>
      </w:r>
      <w:r w:rsidR="000B6B17" w:rsidRPr="007414F8">
        <w:t xml:space="preserve">to </w:t>
      </w:r>
      <w:r w:rsidR="006710E8" w:rsidRPr="00B41F0E">
        <w:t>(c),</w:t>
      </w:r>
      <w:r w:rsidR="006710E8" w:rsidRPr="00F212F4">
        <w:t xml:space="preserve"> </w:t>
      </w:r>
      <w:r w:rsidR="006710E8" w:rsidRPr="00B41F0E">
        <w:t>25(1D)(b),</w:t>
      </w:r>
      <w:r w:rsidR="006710E8" w:rsidRPr="00F212F4">
        <w:t xml:space="preserve"> </w:t>
      </w:r>
      <w:r w:rsidR="00894AA2" w:rsidRPr="00B41F0E">
        <w:t>25(1E)(b</w:t>
      </w:r>
      <w:r w:rsidR="00894AA2" w:rsidRPr="00B41F0E" w:rsidDel="00892132">
        <w:t>)</w:t>
      </w:r>
      <w:r w:rsidR="00892132" w:rsidRPr="00B41F0E">
        <w:t xml:space="preserve"> to </w:t>
      </w:r>
      <w:r w:rsidR="00894AA2" w:rsidRPr="00B41F0E">
        <w:t>(c),</w:t>
      </w:r>
      <w:r w:rsidR="00894AA2" w:rsidRPr="00F212F4">
        <w:t xml:space="preserve"> </w:t>
      </w:r>
      <w:r w:rsidR="00894AA2" w:rsidRPr="00B41F0E">
        <w:t>25(1F)(b)</w:t>
      </w:r>
      <w:r w:rsidR="00357D19" w:rsidRPr="00B41F0E">
        <w:t>,</w:t>
      </w:r>
      <w:r w:rsidR="00357D19" w:rsidRPr="00F212F4">
        <w:t xml:space="preserve"> </w:t>
      </w:r>
      <w:r w:rsidR="00BF249F" w:rsidRPr="00F212F4">
        <w:t>and</w:t>
      </w:r>
      <w:r w:rsidR="00BB44A2" w:rsidRPr="00F212F4">
        <w:t xml:space="preserve"> </w:t>
      </w:r>
      <w:r w:rsidR="00BB44A2" w:rsidRPr="00B41F0E">
        <w:t>36</w:t>
      </w:r>
      <w:r w:rsidR="00BF249F" w:rsidRPr="00B41F0E">
        <w:t>B(1)(a)</w:t>
      </w:r>
      <w:r w:rsidR="002A7497" w:rsidRPr="00B41F0E">
        <w:t>,</w:t>
      </w:r>
      <w:r w:rsidR="002A7497" w:rsidRPr="00F212F4">
        <w:t xml:space="preserve"> subparagraph</w:t>
      </w:r>
      <w:r w:rsidR="006710E8" w:rsidRPr="00F212F4">
        <w:t>s</w:t>
      </w:r>
      <w:r w:rsidR="002A7497" w:rsidRPr="00F212F4">
        <w:t xml:space="preserve"> </w:t>
      </w:r>
      <w:r w:rsidR="005457EB" w:rsidRPr="00B41F0E">
        <w:t>11(1)(c)(i)</w:t>
      </w:r>
      <w:r w:rsidR="00A976A9">
        <w:t xml:space="preserve"> </w:t>
      </w:r>
      <w:r w:rsidR="00A976A9" w:rsidRPr="00B41F0E">
        <w:t>to(</w:t>
      </w:r>
      <w:r w:rsidR="005457EB" w:rsidRPr="00B41F0E">
        <w:t>ii)</w:t>
      </w:r>
      <w:r w:rsidR="00894AA2" w:rsidRPr="00B41F0E">
        <w:t>,</w:t>
      </w:r>
      <w:r w:rsidR="00894AA2" w:rsidRPr="00F212F4">
        <w:t xml:space="preserve"> 25AA(</w:t>
      </w:r>
      <w:r w:rsidR="00C22E71">
        <w:t xml:space="preserve">1)(a)(i), </w:t>
      </w:r>
      <w:r w:rsidR="00894AA2" w:rsidRPr="00B41F0E">
        <w:t>25AA(1)(a)(iv</w:t>
      </w:r>
      <w:r w:rsidR="00894AA2" w:rsidRPr="00F212F4">
        <w:t>)</w:t>
      </w:r>
      <w:r w:rsidR="00BF249F" w:rsidRPr="00F212F4">
        <w:t xml:space="preserve"> and</w:t>
      </w:r>
      <w:r w:rsidR="00357D19" w:rsidRPr="00F212F4">
        <w:t xml:space="preserve"> </w:t>
      </w:r>
      <w:r w:rsidR="00537CBA" w:rsidRPr="00F212F4">
        <w:t>36B(1)(a)(iii)</w:t>
      </w:r>
      <w:r w:rsidR="00D94426" w:rsidRPr="00F212F4">
        <w:t xml:space="preserve"> </w:t>
      </w:r>
      <w:r w:rsidR="00BF249F" w:rsidRPr="00F212F4">
        <w:t xml:space="preserve">of the </w:t>
      </w:r>
      <w:r w:rsidR="004D3674" w:rsidRPr="00F212F4">
        <w:t>FSTR</w:t>
      </w:r>
      <w:r w:rsidR="00F212F4" w:rsidRPr="00F212F4">
        <w:t>]</w:t>
      </w:r>
      <w:r>
        <w:t xml:space="preserve"> </w:t>
      </w:r>
    </w:p>
    <w:p w14:paraId="5999E26B" w14:textId="6CEC6A15" w:rsidR="00CC7047" w:rsidRPr="00980D96" w:rsidRDefault="004E5ADC" w:rsidP="00980D96">
      <w:pPr>
        <w:pStyle w:val="Heading3"/>
        <w:rPr>
          <w:rFonts w:hint="eastAsia"/>
        </w:rPr>
      </w:pPr>
      <w:bookmarkStart w:id="131" w:name="_Toc220591889"/>
      <w:bookmarkStart w:id="132" w:name="_Toc221191499"/>
      <w:bookmarkStart w:id="133" w:name="_Toc221282075"/>
      <w:bookmarkStart w:id="134" w:name="_Toc221726427"/>
      <w:bookmarkStart w:id="135" w:name="_Toc223428960"/>
      <w:r>
        <w:t>ASIC Act</w:t>
      </w:r>
      <w:bookmarkEnd w:id="131"/>
      <w:bookmarkEnd w:id="132"/>
      <w:bookmarkEnd w:id="133"/>
      <w:bookmarkEnd w:id="134"/>
      <w:bookmarkEnd w:id="135"/>
    </w:p>
    <w:p w14:paraId="6863AA74" w14:textId="173C6BCE" w:rsidR="00F256AC" w:rsidRPr="00D31CA7" w:rsidRDefault="00F256AC" w:rsidP="002F4EBD">
      <w:pPr>
        <w:pStyle w:val="Normalparatextwithnumbers"/>
        <w:numPr>
          <w:ilvl w:val="1"/>
          <w:numId w:val="15"/>
        </w:numPr>
        <w:rPr>
          <w:rStyle w:val="References"/>
          <w:rFonts w:eastAsiaTheme="majorEastAsia" w:cstheme="majorBidi"/>
          <w:szCs w:val="24"/>
        </w:rPr>
      </w:pPr>
      <w:r>
        <w:t xml:space="preserve">Amendments have been applied to the ASIC Act to ensure that ASIC has the functions and powers that are conferred on it under the </w:t>
      </w:r>
      <w:r w:rsidR="006152DB">
        <w:t xml:space="preserve">Prudential Regulation </w:t>
      </w:r>
      <w:r>
        <w:t>Bill and the PSRA.</w:t>
      </w:r>
      <w:r w:rsidR="006152DB">
        <w:t xml:space="preserve"> The latter is consequential to recent amendments made to the PSRA to enable the nomination of a special regulator, and potentially ASIC.</w:t>
      </w:r>
      <w:r w:rsidRPr="00F256AC">
        <w:t xml:space="preserve"> </w:t>
      </w:r>
      <w:r w:rsidR="00A223CC">
        <w:t>The Prudential Regulation Bill is explained in Chapter 2 below.</w:t>
      </w:r>
      <w:r>
        <w:br/>
      </w:r>
      <w:r w:rsidRPr="00D31CA7">
        <w:rPr>
          <w:rStyle w:val="References"/>
        </w:rPr>
        <w:t>[</w:t>
      </w:r>
      <w:r w:rsidR="005F120B">
        <w:rPr>
          <w:rStyle w:val="References"/>
        </w:rPr>
        <w:t xml:space="preserve">Schedule 1, </w:t>
      </w:r>
      <w:r w:rsidRPr="00D31CA7">
        <w:rPr>
          <w:rStyle w:val="References"/>
        </w:rPr>
        <w:t>item 1</w:t>
      </w:r>
      <w:r w:rsidR="00E76B14">
        <w:rPr>
          <w:rStyle w:val="References"/>
        </w:rPr>
        <w:t>6</w:t>
      </w:r>
      <w:r w:rsidRPr="00D31CA7">
        <w:rPr>
          <w:rStyle w:val="References"/>
        </w:rPr>
        <w:t xml:space="preserve">5, </w:t>
      </w:r>
      <w:r w:rsidR="005A2D2D">
        <w:rPr>
          <w:rStyle w:val="References"/>
        </w:rPr>
        <w:t>paragraph</w:t>
      </w:r>
      <w:r w:rsidR="005A2D2D" w:rsidRPr="00D31CA7">
        <w:rPr>
          <w:rStyle w:val="References"/>
        </w:rPr>
        <w:t xml:space="preserve"> </w:t>
      </w:r>
      <w:r w:rsidRPr="00D31CA7">
        <w:rPr>
          <w:rStyle w:val="References"/>
        </w:rPr>
        <w:t>12A(1)</w:t>
      </w:r>
      <w:r w:rsidR="005A2D2D">
        <w:rPr>
          <w:rStyle w:val="References"/>
        </w:rPr>
        <w:t>(e</w:t>
      </w:r>
      <w:r w:rsidRPr="00D31CA7">
        <w:rPr>
          <w:rStyle w:val="References"/>
        </w:rPr>
        <w:t xml:space="preserve">) of the ASIC Act] </w:t>
      </w:r>
    </w:p>
    <w:p w14:paraId="70C5C2AF" w14:textId="6DFA01D7" w:rsidR="007C76BA" w:rsidRPr="00980D96" w:rsidRDefault="00155706" w:rsidP="002F4EBD">
      <w:pPr>
        <w:pStyle w:val="Normalparatextwithnumbers"/>
        <w:numPr>
          <w:ilvl w:val="1"/>
          <w:numId w:val="15"/>
        </w:numPr>
      </w:pPr>
      <w:r w:rsidRPr="0053023C">
        <w:t>The Bill removes a reference to a PPF in accordance with the PPF framework being abolished.</w:t>
      </w:r>
      <w:r>
        <w:br/>
      </w:r>
      <w:r w:rsidRPr="007414F8">
        <w:rPr>
          <w:b/>
          <w:i/>
        </w:rPr>
        <w:t>[</w:t>
      </w:r>
      <w:r w:rsidRPr="00F8327B">
        <w:rPr>
          <w:b/>
          <w:bCs/>
          <w:i/>
          <w:iCs/>
        </w:rPr>
        <w:t xml:space="preserve">Schedule </w:t>
      </w:r>
      <w:r w:rsidR="00B36AC2" w:rsidRPr="00E151F4">
        <w:rPr>
          <w:b/>
          <w:bCs/>
          <w:i/>
          <w:iCs/>
        </w:rPr>
        <w:t xml:space="preserve">1, </w:t>
      </w:r>
      <w:r w:rsidRPr="00F8327B">
        <w:rPr>
          <w:b/>
          <w:bCs/>
          <w:i/>
          <w:iCs/>
        </w:rPr>
        <w:t>item</w:t>
      </w:r>
      <w:r w:rsidR="00B36AC2" w:rsidRPr="00E151F4">
        <w:rPr>
          <w:b/>
          <w:bCs/>
          <w:i/>
          <w:iCs/>
        </w:rPr>
        <w:t xml:space="preserve"> </w:t>
      </w:r>
      <w:r w:rsidR="003972D4">
        <w:rPr>
          <w:b/>
          <w:bCs/>
          <w:i/>
          <w:iCs/>
        </w:rPr>
        <w:t>96</w:t>
      </w:r>
      <w:r w:rsidRPr="00F8327B">
        <w:rPr>
          <w:b/>
          <w:bCs/>
          <w:i/>
          <w:iCs/>
        </w:rPr>
        <w:t>, subsection 12</w:t>
      </w:r>
      <w:proofErr w:type="gramStart"/>
      <w:r w:rsidRPr="00F8327B">
        <w:rPr>
          <w:b/>
          <w:bCs/>
          <w:i/>
          <w:iCs/>
        </w:rPr>
        <w:t>BAA(</w:t>
      </w:r>
      <w:proofErr w:type="gramEnd"/>
      <w:r w:rsidRPr="00F8327B">
        <w:rPr>
          <w:b/>
          <w:bCs/>
          <w:i/>
          <w:iCs/>
        </w:rPr>
        <w:t>6)</w:t>
      </w:r>
      <w:r w:rsidR="00B36AC2" w:rsidRPr="00E151F4">
        <w:rPr>
          <w:b/>
          <w:bCs/>
          <w:i/>
          <w:iCs/>
        </w:rPr>
        <w:t xml:space="preserve"> of the </w:t>
      </w:r>
      <w:r w:rsidR="009D269D">
        <w:rPr>
          <w:b/>
          <w:bCs/>
          <w:i/>
          <w:iCs/>
        </w:rPr>
        <w:t>ASIC</w:t>
      </w:r>
      <w:r w:rsidR="00B36AC2" w:rsidRPr="00E151F4">
        <w:rPr>
          <w:b/>
          <w:bCs/>
          <w:i/>
          <w:iCs/>
        </w:rPr>
        <w:t xml:space="preserve"> Act</w:t>
      </w:r>
      <w:r w:rsidRPr="008F28B2">
        <w:rPr>
          <w:b/>
          <w:bCs/>
          <w:i/>
          <w:iCs/>
        </w:rPr>
        <w:t>]</w:t>
      </w:r>
    </w:p>
    <w:p w14:paraId="15F19066" w14:textId="61A9B860" w:rsidR="00980D96" w:rsidRPr="00AF5B1B" w:rsidRDefault="00980D96" w:rsidP="002F4EBD">
      <w:pPr>
        <w:pStyle w:val="Normalparatextwithnumbers"/>
        <w:numPr>
          <w:ilvl w:val="1"/>
          <w:numId w:val="15"/>
        </w:numPr>
      </w:pPr>
      <w:r>
        <w:t>To align with amendments to the Corporations Act, the Bill</w:t>
      </w:r>
      <w:r w:rsidRPr="001644F9">
        <w:t xml:space="preserve"> </w:t>
      </w:r>
      <w:r w:rsidR="00745056">
        <w:t xml:space="preserve">also </w:t>
      </w:r>
      <w:r w:rsidRPr="001644F9">
        <w:t>makes amendments to clarify the scope of the existing exclusions</w:t>
      </w:r>
      <w:r>
        <w:t xml:space="preserve"> under Division 2 of Part 2 of the ASIC Act</w:t>
      </w:r>
      <w:r w:rsidRPr="001644F9">
        <w:t xml:space="preserve"> for settlements through RTGS systems and clearing and settlement payments between providers of </w:t>
      </w:r>
      <w:r w:rsidR="005929F5">
        <w:t>NCP</w:t>
      </w:r>
      <w:r w:rsidRPr="001644F9">
        <w:t xml:space="preserve"> facilities.</w:t>
      </w:r>
      <w:r w:rsidR="00745056">
        <w:t xml:space="preserve"> </w:t>
      </w:r>
      <w:r>
        <w:br/>
      </w:r>
      <w:r w:rsidRPr="000023EE">
        <w:rPr>
          <w:b/>
          <w:bCs/>
          <w:i/>
          <w:iCs/>
        </w:rPr>
        <w:lastRenderedPageBreak/>
        <w:t>[</w:t>
      </w:r>
      <w:r w:rsidRPr="00F8327B">
        <w:rPr>
          <w:b/>
          <w:bCs/>
          <w:i/>
          <w:iCs/>
        </w:rPr>
        <w:t xml:space="preserve">Schedule </w:t>
      </w:r>
      <w:r w:rsidRPr="00E151F4">
        <w:rPr>
          <w:b/>
          <w:bCs/>
          <w:i/>
          <w:iCs/>
        </w:rPr>
        <w:t xml:space="preserve">1, </w:t>
      </w:r>
      <w:r w:rsidRPr="00F8327B">
        <w:rPr>
          <w:b/>
          <w:bCs/>
          <w:i/>
          <w:iCs/>
        </w:rPr>
        <w:t>item</w:t>
      </w:r>
      <w:r w:rsidR="00E53680">
        <w:rPr>
          <w:b/>
          <w:bCs/>
          <w:i/>
          <w:iCs/>
        </w:rPr>
        <w:t>s</w:t>
      </w:r>
      <w:r w:rsidRPr="00E151F4">
        <w:rPr>
          <w:b/>
          <w:bCs/>
          <w:i/>
          <w:iCs/>
        </w:rPr>
        <w:t xml:space="preserve"> </w:t>
      </w:r>
      <w:r w:rsidR="00E53680">
        <w:rPr>
          <w:b/>
          <w:bCs/>
          <w:i/>
          <w:iCs/>
        </w:rPr>
        <w:t xml:space="preserve">98 to </w:t>
      </w:r>
      <w:r w:rsidR="00C96EFA">
        <w:rPr>
          <w:b/>
          <w:bCs/>
          <w:i/>
          <w:iCs/>
        </w:rPr>
        <w:t>100</w:t>
      </w:r>
      <w:r w:rsidRPr="00F8327B">
        <w:rPr>
          <w:b/>
          <w:bCs/>
          <w:i/>
          <w:iCs/>
        </w:rPr>
        <w:t xml:space="preserve">, </w:t>
      </w:r>
      <w:r w:rsidR="00981A23">
        <w:rPr>
          <w:b/>
          <w:bCs/>
          <w:i/>
          <w:iCs/>
        </w:rPr>
        <w:t>paragraphs</w:t>
      </w:r>
      <w:r w:rsidRPr="00F8327B">
        <w:rPr>
          <w:b/>
          <w:bCs/>
          <w:i/>
          <w:iCs/>
        </w:rPr>
        <w:t xml:space="preserve"> 12BAA(</w:t>
      </w:r>
      <w:r w:rsidR="00981A23">
        <w:rPr>
          <w:b/>
          <w:bCs/>
          <w:i/>
          <w:iCs/>
        </w:rPr>
        <w:t>8</w:t>
      </w:r>
      <w:r w:rsidRPr="00F8327B">
        <w:rPr>
          <w:b/>
          <w:bCs/>
          <w:i/>
          <w:iCs/>
        </w:rPr>
        <w:t>)</w:t>
      </w:r>
      <w:r w:rsidR="00BA1E28">
        <w:rPr>
          <w:b/>
          <w:bCs/>
          <w:i/>
          <w:iCs/>
        </w:rPr>
        <w:t>(d)</w:t>
      </w:r>
      <w:r w:rsidR="00480801">
        <w:rPr>
          <w:b/>
          <w:bCs/>
          <w:i/>
          <w:iCs/>
        </w:rPr>
        <w:t>,</w:t>
      </w:r>
      <w:r w:rsidR="00BA1E28">
        <w:rPr>
          <w:b/>
          <w:bCs/>
          <w:i/>
          <w:iCs/>
        </w:rPr>
        <w:t xml:space="preserve"> (da)</w:t>
      </w:r>
      <w:r w:rsidR="00480801">
        <w:rPr>
          <w:b/>
          <w:bCs/>
          <w:i/>
          <w:iCs/>
        </w:rPr>
        <w:t xml:space="preserve"> and (f) and</w:t>
      </w:r>
      <w:r w:rsidR="009D269D">
        <w:rPr>
          <w:b/>
          <w:bCs/>
          <w:i/>
          <w:iCs/>
        </w:rPr>
        <w:t xml:space="preserve"> 12BAB(</w:t>
      </w:r>
      <w:proofErr w:type="gramStart"/>
      <w:r w:rsidR="009D269D">
        <w:rPr>
          <w:b/>
          <w:bCs/>
          <w:i/>
          <w:iCs/>
        </w:rPr>
        <w:t>1)(</w:t>
      </w:r>
      <w:proofErr w:type="gramEnd"/>
      <w:r w:rsidR="009D269D">
        <w:rPr>
          <w:b/>
          <w:bCs/>
          <w:i/>
          <w:iCs/>
        </w:rPr>
        <w:t>daa)</w:t>
      </w:r>
      <w:r w:rsidRPr="00E151F4">
        <w:rPr>
          <w:b/>
          <w:bCs/>
          <w:i/>
          <w:iCs/>
        </w:rPr>
        <w:t xml:space="preserve"> of the </w:t>
      </w:r>
      <w:r w:rsidR="009D269D">
        <w:rPr>
          <w:b/>
          <w:bCs/>
          <w:i/>
          <w:iCs/>
        </w:rPr>
        <w:t>ASIC</w:t>
      </w:r>
      <w:r w:rsidRPr="00E151F4">
        <w:rPr>
          <w:b/>
          <w:bCs/>
          <w:i/>
          <w:iCs/>
        </w:rPr>
        <w:t xml:space="preserve"> Act</w:t>
      </w:r>
      <w:r w:rsidRPr="008F28B2">
        <w:rPr>
          <w:b/>
          <w:bCs/>
          <w:i/>
          <w:iCs/>
        </w:rPr>
        <w:t>]</w:t>
      </w:r>
    </w:p>
    <w:p w14:paraId="4AB4ADC4" w14:textId="3433F1D3" w:rsidR="00F256AC" w:rsidRDefault="00AF5B1B" w:rsidP="002F4EBD">
      <w:pPr>
        <w:pStyle w:val="Normalparatextwithnumbers"/>
        <w:numPr>
          <w:ilvl w:val="1"/>
          <w:numId w:val="15"/>
        </w:numPr>
      </w:pPr>
      <w:r>
        <w:t>T</w:t>
      </w:r>
      <w:r w:rsidR="00AB044D">
        <w:t xml:space="preserve">hese </w:t>
      </w:r>
      <w:r>
        <w:t xml:space="preserve">amended </w:t>
      </w:r>
      <w:r w:rsidR="00AB044D">
        <w:t>exclusions</w:t>
      </w:r>
      <w:r w:rsidR="00E96431">
        <w:t xml:space="preserve"> continue to apply in relation to </w:t>
      </w:r>
      <w:r w:rsidR="006B3AE9">
        <w:t>providers of NCP facilities</w:t>
      </w:r>
      <w:r>
        <w:t xml:space="preserve"> where relevant</w:t>
      </w:r>
      <w:r w:rsidR="006B3AE9">
        <w:t>.</w:t>
      </w:r>
    </w:p>
    <w:p w14:paraId="73C3545E" w14:textId="0F212CAD" w:rsidR="00873094" w:rsidRPr="00020288" w:rsidRDefault="00873094" w:rsidP="00AF50CE">
      <w:pPr>
        <w:pStyle w:val="Heading2"/>
        <w:rPr>
          <w:rFonts w:hint="eastAsia"/>
        </w:rPr>
      </w:pPr>
      <w:bookmarkStart w:id="136" w:name="_Toc220591890"/>
      <w:bookmarkStart w:id="137" w:name="_Toc221191500"/>
      <w:bookmarkStart w:id="138" w:name="_Toc221282076"/>
      <w:bookmarkStart w:id="139" w:name="_Toc221726428"/>
      <w:bookmarkStart w:id="140" w:name="_Toc223428961"/>
      <w:r w:rsidRPr="00020288">
        <w:t xml:space="preserve">Commencement, </w:t>
      </w:r>
      <w:r w:rsidRPr="00AF50CE">
        <w:t>application</w:t>
      </w:r>
      <w:r w:rsidRPr="00020288">
        <w:t>, and transitional provisions</w:t>
      </w:r>
      <w:bookmarkEnd w:id="136"/>
      <w:bookmarkEnd w:id="137"/>
      <w:bookmarkEnd w:id="138"/>
      <w:bookmarkEnd w:id="139"/>
      <w:bookmarkEnd w:id="140"/>
    </w:p>
    <w:p w14:paraId="55D94AB5" w14:textId="4FBEADAD" w:rsidR="00795D29" w:rsidRDefault="00696D02" w:rsidP="002F4EBD">
      <w:pPr>
        <w:pStyle w:val="Normalparatextwithnumbers"/>
        <w:numPr>
          <w:ilvl w:val="1"/>
          <w:numId w:val="15"/>
        </w:numPr>
      </w:pPr>
      <w:r>
        <w:t xml:space="preserve">The </w:t>
      </w:r>
      <w:r w:rsidR="005F2161">
        <w:t>Bill</w:t>
      </w:r>
      <w:r w:rsidR="00B8704F">
        <w:t xml:space="preserve"> commence</w:t>
      </w:r>
      <w:r w:rsidR="005F2161">
        <w:t>s</w:t>
      </w:r>
      <w:r w:rsidR="00791BDF">
        <w:t xml:space="preserve"> </w:t>
      </w:r>
      <w:r w:rsidR="00BB00AD" w:rsidRPr="00BB00AD">
        <w:t xml:space="preserve">the day ending 12 months after the day </w:t>
      </w:r>
      <w:r w:rsidR="00EF37B7">
        <w:t>of</w:t>
      </w:r>
      <w:r w:rsidR="00BB00AD">
        <w:t xml:space="preserve"> </w:t>
      </w:r>
      <w:r w:rsidR="00BB00AD" w:rsidRPr="00BB00AD">
        <w:t>Royal Assent</w:t>
      </w:r>
      <w:r>
        <w:t>.</w:t>
      </w:r>
    </w:p>
    <w:p w14:paraId="43F6887A" w14:textId="126DA6A1" w:rsidR="00333CAA" w:rsidRDefault="00333CAA" w:rsidP="00333CAA">
      <w:pPr>
        <w:pStyle w:val="Heading3"/>
        <w:rPr>
          <w:rFonts w:hint="eastAsia"/>
        </w:rPr>
      </w:pPr>
      <w:bookmarkStart w:id="141" w:name="_Toc220591891"/>
      <w:bookmarkStart w:id="142" w:name="_Toc221191501"/>
      <w:bookmarkStart w:id="143" w:name="_Toc221282077"/>
      <w:bookmarkStart w:id="144" w:name="_Toc221726429"/>
      <w:bookmarkStart w:id="145" w:name="_Toc223428962"/>
      <w:r>
        <w:t xml:space="preserve">Transitional </w:t>
      </w:r>
      <w:r w:rsidR="004152C2">
        <w:t>provision</w:t>
      </w:r>
      <w:r>
        <w:t>s</w:t>
      </w:r>
      <w:bookmarkEnd w:id="141"/>
      <w:bookmarkEnd w:id="142"/>
      <w:bookmarkEnd w:id="143"/>
      <w:bookmarkEnd w:id="144"/>
      <w:bookmarkEnd w:id="145"/>
    </w:p>
    <w:p w14:paraId="7237E14F" w14:textId="715107CB" w:rsidR="0027148B" w:rsidRPr="007D5B7A" w:rsidRDefault="00F323B2" w:rsidP="007D5B7A">
      <w:pPr>
        <w:pStyle w:val="Heading4"/>
      </w:pPr>
      <w:r w:rsidRPr="008F249D">
        <w:t>A</w:t>
      </w:r>
      <w:r w:rsidR="00677085" w:rsidRPr="008F249D">
        <w:t>mendments not connected with financial services</w:t>
      </w:r>
    </w:p>
    <w:p w14:paraId="12C0C75A" w14:textId="536F4DB8" w:rsidR="00682B18" w:rsidRPr="00D86BCF" w:rsidRDefault="00787C96" w:rsidP="002F4EBD">
      <w:pPr>
        <w:pStyle w:val="Normalparatextwithnumbers"/>
        <w:numPr>
          <w:ilvl w:val="1"/>
          <w:numId w:val="15"/>
        </w:numPr>
        <w:rPr>
          <w:rStyle w:val="References"/>
          <w:b w:val="0"/>
          <w:i w:val="0"/>
        </w:rPr>
      </w:pPr>
      <w:r w:rsidRPr="00200DD1">
        <w:rPr>
          <w:rStyle w:val="References"/>
          <w:b w:val="0"/>
          <w:i w:val="0"/>
        </w:rPr>
        <w:t>T</w:t>
      </w:r>
      <w:r>
        <w:rPr>
          <w:rStyle w:val="References"/>
          <w:b w:val="0"/>
          <w:i w:val="0"/>
        </w:rPr>
        <w:t xml:space="preserve">he application of </w:t>
      </w:r>
      <w:r w:rsidRPr="00200DD1">
        <w:rPr>
          <w:rStyle w:val="References"/>
          <w:b w:val="0"/>
          <w:i w:val="0"/>
        </w:rPr>
        <w:t xml:space="preserve">amendments in Schedule </w:t>
      </w:r>
      <w:r w:rsidR="00012E45">
        <w:rPr>
          <w:rStyle w:val="References"/>
          <w:b w:val="0"/>
          <w:i w:val="0"/>
        </w:rPr>
        <w:t>1</w:t>
      </w:r>
      <w:r w:rsidR="00012E45" w:rsidRPr="00200DD1">
        <w:rPr>
          <w:rStyle w:val="References"/>
          <w:b w:val="0"/>
          <w:i w:val="0"/>
        </w:rPr>
        <w:t xml:space="preserve"> </w:t>
      </w:r>
      <w:r w:rsidRPr="00200DD1">
        <w:rPr>
          <w:rStyle w:val="References"/>
          <w:b w:val="0"/>
          <w:i w:val="0"/>
        </w:rPr>
        <w:t xml:space="preserve">to the Bill </w:t>
      </w:r>
      <w:r>
        <w:rPr>
          <w:rStyle w:val="References"/>
          <w:b w:val="0"/>
          <w:i w:val="0"/>
        </w:rPr>
        <w:t>relating to financial product</w:t>
      </w:r>
      <w:r w:rsidR="003E5F31">
        <w:rPr>
          <w:rStyle w:val="References"/>
          <w:b w:val="0"/>
          <w:i w:val="0"/>
        </w:rPr>
        <w:t>s</w:t>
      </w:r>
      <w:r>
        <w:rPr>
          <w:rStyle w:val="References"/>
          <w:b w:val="0"/>
          <w:i w:val="0"/>
        </w:rPr>
        <w:t xml:space="preserve"> </w:t>
      </w:r>
      <w:r w:rsidRPr="00200DD1">
        <w:rPr>
          <w:rStyle w:val="References"/>
          <w:b w:val="0"/>
          <w:i w:val="0"/>
        </w:rPr>
        <w:t xml:space="preserve">that </w:t>
      </w:r>
      <w:r w:rsidR="00B7312C">
        <w:rPr>
          <w:rStyle w:val="References"/>
          <w:b w:val="0"/>
          <w:i w:val="0"/>
        </w:rPr>
        <w:t>are</w:t>
      </w:r>
      <w:r w:rsidRPr="00200DD1">
        <w:rPr>
          <w:rStyle w:val="References"/>
          <w:b w:val="0"/>
          <w:i w:val="0"/>
        </w:rPr>
        <w:t xml:space="preserve"> not connected with financial services</w:t>
      </w:r>
      <w:r>
        <w:rPr>
          <w:rStyle w:val="References"/>
          <w:b w:val="0"/>
          <w:i w:val="0"/>
        </w:rPr>
        <w:t xml:space="preserve"> </w:t>
      </w:r>
      <w:r w:rsidR="006A33D1">
        <w:rPr>
          <w:rStyle w:val="References"/>
          <w:b w:val="0"/>
          <w:i w:val="0"/>
        </w:rPr>
        <w:t>depends on</w:t>
      </w:r>
      <w:r>
        <w:rPr>
          <w:rStyle w:val="References"/>
          <w:b w:val="0"/>
          <w:i w:val="0"/>
        </w:rPr>
        <w:t xml:space="preserve"> whether the product was</w:t>
      </w:r>
      <w:r w:rsidRPr="00200DD1">
        <w:rPr>
          <w:rStyle w:val="References"/>
          <w:b w:val="0"/>
          <w:i w:val="0"/>
        </w:rPr>
        <w:t xml:space="preserve"> </w:t>
      </w:r>
      <w:r>
        <w:rPr>
          <w:rStyle w:val="References"/>
          <w:b w:val="0"/>
          <w:i w:val="0"/>
        </w:rPr>
        <w:t>an NCP facility prior to commencement. If the product was not an NCP facility prior to commencement, the amendments apply to conduct</w:t>
      </w:r>
      <w:r w:rsidR="00B7312C">
        <w:rPr>
          <w:rStyle w:val="References"/>
          <w:b w:val="0"/>
          <w:i w:val="0"/>
        </w:rPr>
        <w:t xml:space="preserve"> in relation to the </w:t>
      </w:r>
      <w:r w:rsidR="00EB7339">
        <w:rPr>
          <w:rStyle w:val="References"/>
          <w:b w:val="0"/>
          <w:i w:val="0"/>
        </w:rPr>
        <w:t>financial product</w:t>
      </w:r>
      <w:r>
        <w:rPr>
          <w:rStyle w:val="References"/>
          <w:b w:val="0"/>
          <w:i w:val="0"/>
        </w:rPr>
        <w:t xml:space="preserve"> only if the conduct occurs on or after commencement</w:t>
      </w:r>
      <w:r w:rsidR="00C43CEA" w:rsidRPr="00D86BCF">
        <w:rPr>
          <w:rStyle w:val="References"/>
          <w:b w:val="0"/>
          <w:i w:val="0"/>
        </w:rPr>
        <w:t>.</w:t>
      </w:r>
      <w:r w:rsidR="00B00190">
        <w:rPr>
          <w:rStyle w:val="References"/>
          <w:b w:val="0"/>
          <w:i w:val="0"/>
        </w:rPr>
        <w:t xml:space="preserve"> </w:t>
      </w:r>
      <w:r w:rsidR="00B00190" w:rsidRPr="0007516F">
        <w:rPr>
          <w:rStyle w:val="References"/>
          <w:b w:val="0"/>
          <w:i w:val="0"/>
        </w:rPr>
        <w:t>For example, this provision mean</w:t>
      </w:r>
      <w:r w:rsidR="005D7A5E" w:rsidRPr="0007516F">
        <w:rPr>
          <w:rStyle w:val="References"/>
          <w:b w:val="0"/>
          <w:i w:val="0"/>
        </w:rPr>
        <w:t>s</w:t>
      </w:r>
      <w:r w:rsidR="00B00190" w:rsidRPr="0007516F">
        <w:rPr>
          <w:rStyle w:val="References"/>
          <w:b w:val="0"/>
          <w:i w:val="0"/>
        </w:rPr>
        <w:t xml:space="preserve"> that if a particular </w:t>
      </w:r>
      <w:r w:rsidR="00C84B83" w:rsidRPr="0007516F">
        <w:rPr>
          <w:rStyle w:val="References"/>
          <w:b w:val="0"/>
          <w:i w:val="0"/>
        </w:rPr>
        <w:t>SVF or tokenised SVF was not a</w:t>
      </w:r>
      <w:r w:rsidR="00BB284A" w:rsidRPr="0007516F">
        <w:rPr>
          <w:rStyle w:val="References"/>
          <w:b w:val="0"/>
          <w:i w:val="0"/>
        </w:rPr>
        <w:t>n</w:t>
      </w:r>
      <w:r w:rsidR="00C84B83" w:rsidRPr="0007516F">
        <w:rPr>
          <w:rStyle w:val="References"/>
          <w:b w:val="0"/>
          <w:i w:val="0"/>
        </w:rPr>
        <w:t xml:space="preserve"> NCP prior to commencement, </w:t>
      </w:r>
      <w:r w:rsidR="005D7A5E" w:rsidRPr="0007516F">
        <w:rPr>
          <w:rStyle w:val="References"/>
          <w:b w:val="0"/>
          <w:i w:val="0"/>
        </w:rPr>
        <w:t>but is now covered as a payment product,</w:t>
      </w:r>
      <w:r w:rsidR="00601F79" w:rsidRPr="0007516F">
        <w:rPr>
          <w:rStyle w:val="References"/>
          <w:b w:val="0"/>
          <w:i w:val="0"/>
        </w:rPr>
        <w:t xml:space="preserve"> provisions such as advertising </w:t>
      </w:r>
      <w:r w:rsidR="00224C28" w:rsidRPr="0007516F">
        <w:rPr>
          <w:rStyle w:val="References"/>
          <w:b w:val="0"/>
          <w:i w:val="0"/>
        </w:rPr>
        <w:t>requirement</w:t>
      </w:r>
      <w:r w:rsidR="00BB758A" w:rsidRPr="0007516F">
        <w:rPr>
          <w:rStyle w:val="References"/>
          <w:b w:val="0"/>
          <w:i w:val="0"/>
        </w:rPr>
        <w:t>s</w:t>
      </w:r>
      <w:r w:rsidR="00224C28" w:rsidRPr="0007516F">
        <w:rPr>
          <w:rStyle w:val="References"/>
          <w:b w:val="0"/>
          <w:i w:val="0"/>
        </w:rPr>
        <w:t xml:space="preserve"> (that do not relate to the provision of financial services) </w:t>
      </w:r>
      <w:r w:rsidR="00F22E27" w:rsidRPr="0007516F">
        <w:rPr>
          <w:rStyle w:val="References"/>
          <w:b w:val="0"/>
          <w:i w:val="0"/>
        </w:rPr>
        <w:t>only apply if the conduct occurs on or after commencement</w:t>
      </w:r>
      <w:r w:rsidR="00F22E27">
        <w:rPr>
          <w:rStyle w:val="References"/>
          <w:b w:val="0"/>
          <w:i w:val="0"/>
        </w:rPr>
        <w:t xml:space="preserve">. </w:t>
      </w:r>
      <w:r w:rsidR="00D86BCF" w:rsidRPr="00D86BCF">
        <w:rPr>
          <w:rStyle w:val="References"/>
          <w:b w:val="0"/>
          <w:i w:val="0"/>
        </w:rPr>
        <w:br/>
      </w:r>
      <w:r w:rsidR="00D86BCF" w:rsidRPr="00D86BCF">
        <w:rPr>
          <w:rStyle w:val="References"/>
          <w:bCs w:val="0"/>
          <w:iCs w:val="0"/>
        </w:rPr>
        <w:t xml:space="preserve">[Schedule </w:t>
      </w:r>
      <w:r w:rsidR="006E4691">
        <w:rPr>
          <w:rStyle w:val="References"/>
          <w:bCs w:val="0"/>
          <w:iCs w:val="0"/>
        </w:rPr>
        <w:t>1</w:t>
      </w:r>
      <w:r w:rsidR="00D86BCF" w:rsidRPr="00D86BCF">
        <w:rPr>
          <w:rStyle w:val="References"/>
          <w:bCs w:val="0"/>
          <w:iCs w:val="0"/>
        </w:rPr>
        <w:t xml:space="preserve">, item </w:t>
      </w:r>
      <w:r w:rsidR="00CC5E90">
        <w:rPr>
          <w:rStyle w:val="References"/>
          <w:bCs w:val="0"/>
          <w:iCs w:val="0"/>
        </w:rPr>
        <w:t>21</w:t>
      </w:r>
      <w:r w:rsidR="003B6890">
        <w:rPr>
          <w:rStyle w:val="References"/>
          <w:bCs w:val="0"/>
          <w:iCs w:val="0"/>
        </w:rPr>
        <w:t>5</w:t>
      </w:r>
      <w:r w:rsidR="00D86BCF" w:rsidRPr="00D86BCF">
        <w:rPr>
          <w:rStyle w:val="References"/>
          <w:bCs w:val="0"/>
          <w:iCs w:val="0"/>
        </w:rPr>
        <w:t>, section 1804</w:t>
      </w:r>
      <w:r w:rsidR="00941802">
        <w:rPr>
          <w:rStyle w:val="References"/>
          <w:bCs w:val="0"/>
          <w:iCs w:val="0"/>
        </w:rPr>
        <w:t>C</w:t>
      </w:r>
      <w:r w:rsidR="006721BB">
        <w:rPr>
          <w:rStyle w:val="References"/>
          <w:bCs w:val="0"/>
          <w:iCs w:val="0"/>
        </w:rPr>
        <w:t xml:space="preserve"> of the Corporations Act</w:t>
      </w:r>
      <w:r w:rsidR="00D86BCF" w:rsidRPr="00D86BCF">
        <w:rPr>
          <w:rStyle w:val="References"/>
          <w:bCs w:val="0"/>
          <w:iCs w:val="0"/>
        </w:rPr>
        <w:t>]</w:t>
      </w:r>
      <w:r w:rsidR="00D86BCF" w:rsidRPr="00D86BCF">
        <w:rPr>
          <w:rStyle w:val="References"/>
          <w:b w:val="0"/>
          <w:i w:val="0"/>
        </w:rPr>
        <w:t xml:space="preserve"> </w:t>
      </w:r>
    </w:p>
    <w:p w14:paraId="0EFE8501" w14:textId="3F23FCC4" w:rsidR="005C3184" w:rsidRDefault="00265C30" w:rsidP="002F4EBD">
      <w:pPr>
        <w:pStyle w:val="Normalparatextwithnumbers"/>
        <w:numPr>
          <w:ilvl w:val="1"/>
          <w:numId w:val="15"/>
        </w:numPr>
        <w:rPr>
          <w:rStyle w:val="References"/>
          <w:b w:val="0"/>
          <w:i w:val="0"/>
        </w:rPr>
      </w:pPr>
      <w:r>
        <w:rPr>
          <w:rStyle w:val="References"/>
          <w:b w:val="0"/>
          <w:i w:val="0"/>
        </w:rPr>
        <w:t>Amendments not connected with financial services are those that:</w:t>
      </w:r>
    </w:p>
    <w:p w14:paraId="34561608" w14:textId="20CEFE22" w:rsidR="00265C30" w:rsidRDefault="00265C30" w:rsidP="00DD1B88">
      <w:pPr>
        <w:pStyle w:val="Dotpoint1"/>
        <w:rPr>
          <w:rStyle w:val="References"/>
          <w:b w:val="0"/>
          <w:i w:val="0"/>
        </w:rPr>
      </w:pPr>
      <w:r>
        <w:rPr>
          <w:rStyle w:val="References"/>
          <w:b w:val="0"/>
          <w:i w:val="0"/>
        </w:rPr>
        <w:t xml:space="preserve">relate </w:t>
      </w:r>
      <w:r w:rsidR="00035D2F">
        <w:rPr>
          <w:rStyle w:val="References"/>
          <w:b w:val="0"/>
          <w:i w:val="0"/>
        </w:rPr>
        <w:t>to a payment product</w:t>
      </w:r>
      <w:r w:rsidR="00A943AF">
        <w:rPr>
          <w:rStyle w:val="References"/>
          <w:b w:val="0"/>
          <w:i w:val="0"/>
        </w:rPr>
        <w:t>; but</w:t>
      </w:r>
    </w:p>
    <w:p w14:paraId="60FB1D50" w14:textId="25440F34" w:rsidR="00A943AF" w:rsidRDefault="00A943AF" w:rsidP="00DD1B88">
      <w:pPr>
        <w:pStyle w:val="Dotpoint1"/>
        <w:rPr>
          <w:rStyle w:val="References"/>
          <w:b w:val="0"/>
          <w:i w:val="0"/>
        </w:rPr>
      </w:pPr>
      <w:r>
        <w:rPr>
          <w:rStyle w:val="References"/>
          <w:b w:val="0"/>
          <w:i w:val="0"/>
        </w:rPr>
        <w:t xml:space="preserve">do not relate to the product in connection with a financial </w:t>
      </w:r>
      <w:r w:rsidR="006A036E">
        <w:rPr>
          <w:rStyle w:val="References"/>
          <w:b w:val="0"/>
          <w:i w:val="0"/>
        </w:rPr>
        <w:t>service.</w:t>
      </w:r>
    </w:p>
    <w:p w14:paraId="1B32388A" w14:textId="4AE2CA74" w:rsidR="006A036E" w:rsidRPr="009C1D4A" w:rsidRDefault="009C1D4A" w:rsidP="00DD1B88">
      <w:pPr>
        <w:pStyle w:val="Dotpoint1"/>
        <w:numPr>
          <w:ilvl w:val="0"/>
          <w:numId w:val="0"/>
        </w:numPr>
        <w:ind w:left="709"/>
        <w:rPr>
          <w:rStyle w:val="References"/>
          <w:bCs w:val="0"/>
          <w:iCs w:val="0"/>
        </w:rPr>
      </w:pPr>
      <w:r w:rsidRPr="009C1D4A">
        <w:rPr>
          <w:rStyle w:val="References"/>
          <w:bCs w:val="0"/>
          <w:iCs w:val="0"/>
        </w:rPr>
        <w:t xml:space="preserve">[Schedule </w:t>
      </w:r>
      <w:r w:rsidR="006E4691">
        <w:rPr>
          <w:rStyle w:val="References"/>
          <w:bCs w:val="0"/>
          <w:iCs w:val="0"/>
        </w:rPr>
        <w:t>1</w:t>
      </w:r>
      <w:r w:rsidR="00330AAF">
        <w:rPr>
          <w:rStyle w:val="References"/>
          <w:bCs w:val="0"/>
          <w:iCs w:val="0"/>
        </w:rPr>
        <w:t xml:space="preserve">, item </w:t>
      </w:r>
      <w:r w:rsidR="00CC5E90">
        <w:rPr>
          <w:rStyle w:val="References"/>
          <w:bCs w:val="0"/>
          <w:iCs w:val="0"/>
        </w:rPr>
        <w:t>21</w:t>
      </w:r>
      <w:r w:rsidR="003B6890">
        <w:rPr>
          <w:rStyle w:val="References"/>
          <w:bCs w:val="0"/>
          <w:iCs w:val="0"/>
        </w:rPr>
        <w:t>5</w:t>
      </w:r>
      <w:r w:rsidR="008D3882">
        <w:rPr>
          <w:rStyle w:val="References"/>
          <w:bCs w:val="0"/>
          <w:iCs w:val="0"/>
        </w:rPr>
        <w:t>, section</w:t>
      </w:r>
      <w:r w:rsidR="00410AF1">
        <w:rPr>
          <w:rStyle w:val="References"/>
          <w:bCs w:val="0"/>
          <w:iCs w:val="0"/>
        </w:rPr>
        <w:t xml:space="preserve"> </w:t>
      </w:r>
      <w:r w:rsidR="004F4C1A">
        <w:rPr>
          <w:rStyle w:val="References"/>
          <w:bCs w:val="0"/>
          <w:iCs w:val="0"/>
        </w:rPr>
        <w:t>180</w:t>
      </w:r>
      <w:r w:rsidR="008C670C">
        <w:rPr>
          <w:rStyle w:val="References"/>
          <w:bCs w:val="0"/>
          <w:iCs w:val="0"/>
        </w:rPr>
        <w:t>4</w:t>
      </w:r>
      <w:r w:rsidR="00CA03CE">
        <w:rPr>
          <w:rStyle w:val="References"/>
          <w:bCs w:val="0"/>
          <w:iCs w:val="0"/>
        </w:rPr>
        <w:t>C</w:t>
      </w:r>
      <w:r w:rsidR="006721BB">
        <w:rPr>
          <w:rStyle w:val="References"/>
          <w:bCs w:val="0"/>
          <w:iCs w:val="0"/>
        </w:rPr>
        <w:t xml:space="preserve"> of the Corporations Act</w:t>
      </w:r>
      <w:r w:rsidR="008C670C">
        <w:rPr>
          <w:rStyle w:val="References"/>
          <w:bCs w:val="0"/>
          <w:iCs w:val="0"/>
        </w:rPr>
        <w:t>]</w:t>
      </w:r>
    </w:p>
    <w:p w14:paraId="2BBD557B" w14:textId="08724A9A" w:rsidR="00BA5D75" w:rsidRDefault="001A7072" w:rsidP="00B17027">
      <w:pPr>
        <w:pStyle w:val="Heading4"/>
      </w:pPr>
      <w:r>
        <w:t>Amendments connected with financial services</w:t>
      </w:r>
    </w:p>
    <w:p w14:paraId="2CDC498A" w14:textId="75BB3005" w:rsidR="00E34CD6" w:rsidRDefault="00062DF4" w:rsidP="002F4EBD">
      <w:pPr>
        <w:pStyle w:val="Normalparatextwithnumbers"/>
        <w:numPr>
          <w:ilvl w:val="1"/>
          <w:numId w:val="15"/>
        </w:numPr>
      </w:pPr>
      <w:r>
        <w:t xml:space="preserve">The </w:t>
      </w:r>
      <w:r w:rsidR="00A533C4">
        <w:t>amendments in</w:t>
      </w:r>
      <w:r w:rsidR="00F8387B">
        <w:t xml:space="preserve"> connection with financial services </w:t>
      </w:r>
      <w:r w:rsidR="000E45B4">
        <w:t>apply to payment product-related services and payment services provided on or after the commencement of the amendments.</w:t>
      </w:r>
      <w:r w:rsidR="001D3F95">
        <w:t xml:space="preserve"> The amendments only apply to </w:t>
      </w:r>
      <w:r w:rsidR="008D1507">
        <w:t xml:space="preserve">services provided by or on behalf of a </w:t>
      </w:r>
      <w:proofErr w:type="gramStart"/>
      <w:r w:rsidR="008D1507">
        <w:t>constitutionally-covered</w:t>
      </w:r>
      <w:proofErr w:type="gramEnd"/>
      <w:r w:rsidR="008D1507">
        <w:t xml:space="preserve"> corporation.</w:t>
      </w:r>
      <w:r w:rsidR="000E45B4">
        <w:br/>
      </w:r>
      <w:r w:rsidR="00363A79">
        <w:rPr>
          <w:b/>
          <w:bCs/>
          <w:i/>
          <w:iCs/>
        </w:rPr>
        <w:t xml:space="preserve">[Schedule </w:t>
      </w:r>
      <w:r w:rsidR="006E4691">
        <w:rPr>
          <w:b/>
          <w:bCs/>
          <w:i/>
          <w:iCs/>
        </w:rPr>
        <w:t>1</w:t>
      </w:r>
      <w:r w:rsidR="004115C1">
        <w:rPr>
          <w:b/>
          <w:bCs/>
          <w:i/>
          <w:iCs/>
        </w:rPr>
        <w:t>, item</w:t>
      </w:r>
      <w:r w:rsidR="002D1CB9">
        <w:rPr>
          <w:b/>
          <w:bCs/>
          <w:i/>
          <w:iCs/>
        </w:rPr>
        <w:t xml:space="preserve"> </w:t>
      </w:r>
      <w:r w:rsidR="00CC5E90">
        <w:rPr>
          <w:b/>
          <w:bCs/>
          <w:i/>
          <w:iCs/>
        </w:rPr>
        <w:t>21</w:t>
      </w:r>
      <w:r w:rsidR="00274D15">
        <w:rPr>
          <w:b/>
          <w:bCs/>
          <w:i/>
          <w:iCs/>
        </w:rPr>
        <w:t>5</w:t>
      </w:r>
      <w:r w:rsidR="004115C1">
        <w:rPr>
          <w:b/>
          <w:bCs/>
          <w:i/>
          <w:iCs/>
        </w:rPr>
        <w:t>, s</w:t>
      </w:r>
      <w:r w:rsidR="00541982">
        <w:rPr>
          <w:b/>
          <w:bCs/>
          <w:i/>
          <w:iCs/>
        </w:rPr>
        <w:t>ection</w:t>
      </w:r>
      <w:r w:rsidR="00046F75">
        <w:rPr>
          <w:b/>
          <w:bCs/>
          <w:i/>
          <w:iCs/>
        </w:rPr>
        <w:t>s</w:t>
      </w:r>
      <w:r w:rsidR="00541982">
        <w:rPr>
          <w:b/>
          <w:bCs/>
          <w:i/>
          <w:iCs/>
        </w:rPr>
        <w:t xml:space="preserve"> </w:t>
      </w:r>
      <w:r w:rsidR="00046F75">
        <w:rPr>
          <w:b/>
          <w:bCs/>
          <w:i/>
          <w:iCs/>
        </w:rPr>
        <w:t xml:space="preserve">1804 </w:t>
      </w:r>
      <w:r w:rsidR="0022212F">
        <w:rPr>
          <w:b/>
          <w:bCs/>
          <w:i/>
          <w:iCs/>
        </w:rPr>
        <w:t xml:space="preserve">(definitions of commencement and relevant </w:t>
      </w:r>
      <w:r w:rsidR="003B6962">
        <w:rPr>
          <w:b/>
          <w:bCs/>
          <w:i/>
          <w:iCs/>
        </w:rPr>
        <w:t>financial period)</w:t>
      </w:r>
      <w:r w:rsidR="00046F75">
        <w:rPr>
          <w:b/>
          <w:bCs/>
          <w:i/>
          <w:iCs/>
        </w:rPr>
        <w:t xml:space="preserve"> and </w:t>
      </w:r>
      <w:r w:rsidR="00541982">
        <w:rPr>
          <w:b/>
          <w:bCs/>
          <w:i/>
          <w:iCs/>
        </w:rPr>
        <w:t>1804A</w:t>
      </w:r>
      <w:r w:rsidR="00CA03CE">
        <w:rPr>
          <w:b/>
          <w:bCs/>
          <w:i/>
          <w:iCs/>
        </w:rPr>
        <w:t xml:space="preserve"> of the Corporations Act</w:t>
      </w:r>
      <w:r w:rsidR="00541982">
        <w:rPr>
          <w:b/>
          <w:bCs/>
          <w:i/>
          <w:iCs/>
        </w:rPr>
        <w:t>]</w:t>
      </w:r>
    </w:p>
    <w:p w14:paraId="390E4BAB" w14:textId="13E26764" w:rsidR="00EF4D3D" w:rsidRDefault="00EF4D3D" w:rsidP="002F4EBD">
      <w:pPr>
        <w:pStyle w:val="Normalparatextwithnumbers"/>
        <w:numPr>
          <w:ilvl w:val="1"/>
          <w:numId w:val="15"/>
        </w:numPr>
      </w:pPr>
      <w:r>
        <w:t xml:space="preserve">However, transitional arrangements </w:t>
      </w:r>
      <w:r w:rsidR="006F5CA2">
        <w:t xml:space="preserve">apply to </w:t>
      </w:r>
      <w:r w:rsidR="00BF60D1">
        <w:t xml:space="preserve">the provision of </w:t>
      </w:r>
      <w:r w:rsidR="00F90775">
        <w:t xml:space="preserve">payment product-related services and payment </w:t>
      </w:r>
      <w:r w:rsidR="006F5CA2">
        <w:t>services</w:t>
      </w:r>
      <w:r w:rsidR="00312B80">
        <w:t xml:space="preserve"> on or after commencement</w:t>
      </w:r>
      <w:r w:rsidR="00DF4303">
        <w:t xml:space="preserve">, </w:t>
      </w:r>
      <w:r w:rsidR="00834B62">
        <w:t>delay</w:t>
      </w:r>
      <w:r w:rsidR="00F03BCB">
        <w:t>ing</w:t>
      </w:r>
      <w:r w:rsidR="00834B62">
        <w:t xml:space="preserve"> the </w:t>
      </w:r>
      <w:r>
        <w:lastRenderedPageBreak/>
        <w:t>appl</w:t>
      </w:r>
      <w:r w:rsidR="00834B62">
        <w:t>ication</w:t>
      </w:r>
      <w:r>
        <w:t xml:space="preserve"> </w:t>
      </w:r>
      <w:r w:rsidR="00834B62">
        <w:t xml:space="preserve">of the amendments </w:t>
      </w:r>
      <w:r>
        <w:t xml:space="preserve">to </w:t>
      </w:r>
      <w:r w:rsidR="0025292A">
        <w:t>the provision</w:t>
      </w:r>
      <w:r w:rsidR="00834B62">
        <w:t xml:space="preserve"> of these services in </w:t>
      </w:r>
      <w:r w:rsidR="006F5CA2">
        <w:t>specified</w:t>
      </w:r>
      <w:r w:rsidR="00834B62">
        <w:t xml:space="preserve"> circumstances.</w:t>
      </w:r>
    </w:p>
    <w:p w14:paraId="3DCF6414" w14:textId="683E578B" w:rsidR="0051013E" w:rsidRDefault="00F21929" w:rsidP="002F4EBD">
      <w:pPr>
        <w:pStyle w:val="Normalparatextwithnumbers"/>
        <w:numPr>
          <w:ilvl w:val="1"/>
          <w:numId w:val="15"/>
        </w:numPr>
      </w:pPr>
      <w:r>
        <w:t>Wh</w:t>
      </w:r>
      <w:r w:rsidR="00BD2B97">
        <w:t>ere</w:t>
      </w:r>
      <w:r w:rsidR="00387E19">
        <w:t xml:space="preserve"> a person </w:t>
      </w:r>
      <w:r w:rsidR="00382FA2">
        <w:t xml:space="preserve">providing payment product-related services or payment services </w:t>
      </w:r>
      <w:r w:rsidR="00387E19">
        <w:t>is covered by the transitional arrangements</w:t>
      </w:r>
      <w:r w:rsidR="00382FA2">
        <w:t xml:space="preserve">, the </w:t>
      </w:r>
      <w:r w:rsidR="00206AE5">
        <w:t>provisions of the Corporations</w:t>
      </w:r>
      <w:r w:rsidR="00590DAF">
        <w:t xml:space="preserve"> </w:t>
      </w:r>
      <w:r w:rsidR="00F90775">
        <w:t xml:space="preserve">Act </w:t>
      </w:r>
      <w:r w:rsidR="00590DAF">
        <w:t xml:space="preserve">as in existence before </w:t>
      </w:r>
      <w:r w:rsidR="00F77E67">
        <w:t>commencement</w:t>
      </w:r>
      <w:r w:rsidR="00590DAF">
        <w:t xml:space="preserve"> continue to apply in relation to those services, with some adjustments</w:t>
      </w:r>
      <w:r w:rsidR="00A01FD6">
        <w:t xml:space="preserve"> to</w:t>
      </w:r>
      <w:r w:rsidR="00687018">
        <w:t xml:space="preserve"> </w:t>
      </w:r>
      <w:r w:rsidR="00616C3F">
        <w:t xml:space="preserve">allow </w:t>
      </w:r>
      <w:r w:rsidR="00D53AC3">
        <w:t xml:space="preserve">for </w:t>
      </w:r>
      <w:r w:rsidR="00616C3F">
        <w:t>the making</w:t>
      </w:r>
      <w:r w:rsidR="00687018" w:rsidRPr="00687018">
        <w:t xml:space="preserve"> and determin</w:t>
      </w:r>
      <w:r w:rsidR="00687018">
        <w:t>ing</w:t>
      </w:r>
      <w:r w:rsidR="00687018" w:rsidRPr="00687018">
        <w:t xml:space="preserve"> </w:t>
      </w:r>
      <w:r w:rsidR="00D53AC3">
        <w:t xml:space="preserve">of </w:t>
      </w:r>
      <w:r w:rsidR="00687018" w:rsidRPr="00687018">
        <w:t xml:space="preserve">applications </w:t>
      </w:r>
      <w:r w:rsidR="00687018">
        <w:t>relating to</w:t>
      </w:r>
      <w:r w:rsidR="00687018" w:rsidRPr="00687018">
        <w:t xml:space="preserve"> AFS licence</w:t>
      </w:r>
      <w:r w:rsidR="001050E0">
        <w:t>s</w:t>
      </w:r>
      <w:r w:rsidR="00687018" w:rsidRPr="00687018">
        <w:t xml:space="preserve"> </w:t>
      </w:r>
      <w:r w:rsidR="0055124B">
        <w:t xml:space="preserve">and </w:t>
      </w:r>
      <w:r w:rsidR="00D53AC3">
        <w:t xml:space="preserve">to </w:t>
      </w:r>
      <w:r w:rsidR="006861B0">
        <w:t xml:space="preserve">ensure </w:t>
      </w:r>
      <w:r w:rsidR="0055124B">
        <w:t>appropriate consumer protections apply</w:t>
      </w:r>
      <w:r w:rsidR="00590DAF">
        <w:t>.</w:t>
      </w:r>
    </w:p>
    <w:p w14:paraId="478BA1BA" w14:textId="4D75E34F" w:rsidR="00B45BC9" w:rsidRPr="0088322C" w:rsidRDefault="00B45BC9" w:rsidP="0088322C">
      <w:pPr>
        <w:pStyle w:val="Heading5"/>
      </w:pPr>
      <w:r w:rsidRPr="0088322C">
        <w:t xml:space="preserve">Default </w:t>
      </w:r>
      <w:r w:rsidR="00452503" w:rsidRPr="0088322C">
        <w:t>transition period</w:t>
      </w:r>
    </w:p>
    <w:p w14:paraId="738D1834" w14:textId="5FB42692" w:rsidR="00EE0EDB" w:rsidRDefault="00EE0EDB" w:rsidP="002F4EBD">
      <w:pPr>
        <w:pStyle w:val="Normalparatextwithnumbers"/>
        <w:numPr>
          <w:ilvl w:val="1"/>
          <w:numId w:val="15"/>
        </w:numPr>
        <w:rPr>
          <w:rStyle w:val="References"/>
          <w:b w:val="0"/>
          <w:i w:val="0"/>
        </w:rPr>
      </w:pPr>
      <w:r>
        <w:rPr>
          <w:rStyle w:val="References"/>
          <w:b w:val="0"/>
          <w:i w:val="0"/>
        </w:rPr>
        <w:t>Under the transitional arrangements, a</w:t>
      </w:r>
      <w:r w:rsidR="009468A6">
        <w:rPr>
          <w:rStyle w:val="References"/>
          <w:b w:val="0"/>
          <w:i w:val="0"/>
        </w:rPr>
        <w:t xml:space="preserve"> </w:t>
      </w:r>
      <w:r w:rsidR="00F90775">
        <w:rPr>
          <w:rStyle w:val="References"/>
          <w:b w:val="0"/>
          <w:i w:val="0"/>
        </w:rPr>
        <w:t>‘</w:t>
      </w:r>
      <w:r w:rsidR="009468A6">
        <w:rPr>
          <w:rStyle w:val="References"/>
          <w:b w:val="0"/>
          <w:i w:val="0"/>
        </w:rPr>
        <w:t xml:space="preserve">default transition </w:t>
      </w:r>
      <w:r w:rsidR="00F73134">
        <w:rPr>
          <w:rStyle w:val="References"/>
          <w:b w:val="0"/>
          <w:i w:val="0"/>
        </w:rPr>
        <w:t>period</w:t>
      </w:r>
      <w:r w:rsidR="00F90775">
        <w:rPr>
          <w:rStyle w:val="References"/>
          <w:b w:val="0"/>
          <w:i w:val="0"/>
        </w:rPr>
        <w:t>’</w:t>
      </w:r>
      <w:r w:rsidR="00F73134">
        <w:rPr>
          <w:rStyle w:val="References"/>
          <w:b w:val="0"/>
          <w:i w:val="0"/>
        </w:rPr>
        <w:t xml:space="preserve"> </w:t>
      </w:r>
      <w:r w:rsidR="00A0584E">
        <w:rPr>
          <w:rStyle w:val="References"/>
          <w:b w:val="0"/>
          <w:i w:val="0"/>
        </w:rPr>
        <w:t>applies to a</w:t>
      </w:r>
      <w:r w:rsidR="00B04C73">
        <w:rPr>
          <w:rStyle w:val="References"/>
          <w:b w:val="0"/>
          <w:i w:val="0"/>
        </w:rPr>
        <w:t>ny</w:t>
      </w:r>
      <w:r w:rsidR="00A0584E">
        <w:rPr>
          <w:rStyle w:val="References"/>
          <w:b w:val="0"/>
          <w:i w:val="0"/>
        </w:rPr>
        <w:t xml:space="preserve"> person </w:t>
      </w:r>
      <w:r w:rsidR="00DD6F3D">
        <w:rPr>
          <w:rStyle w:val="References"/>
          <w:b w:val="0"/>
          <w:i w:val="0"/>
        </w:rPr>
        <w:t>providing payment services or payment product-related services on or after the commencement of the amendments</w:t>
      </w:r>
      <w:r w:rsidR="0098138B">
        <w:rPr>
          <w:rStyle w:val="References"/>
          <w:b w:val="0"/>
          <w:i w:val="0"/>
        </w:rPr>
        <w:t xml:space="preserve"> in Schedule</w:t>
      </w:r>
      <w:r w:rsidR="00F73134">
        <w:rPr>
          <w:rStyle w:val="References"/>
          <w:b w:val="0"/>
          <w:i w:val="0"/>
        </w:rPr>
        <w:t xml:space="preserve"> </w:t>
      </w:r>
      <w:r w:rsidR="002E5B47">
        <w:rPr>
          <w:rStyle w:val="References"/>
          <w:b w:val="0"/>
          <w:i w:val="0"/>
        </w:rPr>
        <w:t>1</w:t>
      </w:r>
      <w:r w:rsidR="0098138B">
        <w:rPr>
          <w:rStyle w:val="References"/>
          <w:b w:val="0"/>
          <w:i w:val="0"/>
        </w:rPr>
        <w:t xml:space="preserve"> to the Bill.</w:t>
      </w:r>
      <w:r w:rsidR="00F73134">
        <w:rPr>
          <w:rStyle w:val="References"/>
          <w:b w:val="0"/>
          <w:i w:val="0"/>
        </w:rPr>
        <w:t xml:space="preserve"> </w:t>
      </w:r>
    </w:p>
    <w:p w14:paraId="1B1E0836" w14:textId="6377DA2B" w:rsidR="00452503" w:rsidRDefault="00FF0A81" w:rsidP="002F4EBD">
      <w:pPr>
        <w:pStyle w:val="Normalparatextwithnumbers"/>
        <w:numPr>
          <w:ilvl w:val="1"/>
          <w:numId w:val="15"/>
        </w:numPr>
        <w:rPr>
          <w:rStyle w:val="References"/>
          <w:b w:val="0"/>
          <w:i w:val="0"/>
        </w:rPr>
      </w:pPr>
      <w:r>
        <w:rPr>
          <w:rStyle w:val="References"/>
          <w:b w:val="0"/>
          <w:i w:val="0"/>
        </w:rPr>
        <w:t>The default transition period starts on commencement of the amendments.</w:t>
      </w:r>
      <w:r w:rsidR="00D764D1">
        <w:rPr>
          <w:rStyle w:val="References"/>
          <w:b w:val="0"/>
          <w:i w:val="0"/>
        </w:rPr>
        <w:t xml:space="preserve"> The purpose of this period is to allow </w:t>
      </w:r>
      <w:r w:rsidR="00966BAE">
        <w:rPr>
          <w:rStyle w:val="References"/>
          <w:b w:val="0"/>
          <w:i w:val="0"/>
        </w:rPr>
        <w:t xml:space="preserve">additional time </w:t>
      </w:r>
      <w:r w:rsidR="00D764D1">
        <w:rPr>
          <w:rStyle w:val="References"/>
          <w:b w:val="0"/>
          <w:i w:val="0"/>
        </w:rPr>
        <w:t xml:space="preserve">for </w:t>
      </w:r>
      <w:r w:rsidR="00DB5706">
        <w:rPr>
          <w:rStyle w:val="References"/>
          <w:b w:val="0"/>
          <w:i w:val="0"/>
        </w:rPr>
        <w:t xml:space="preserve">providers of payment services and payment product-related services to </w:t>
      </w:r>
      <w:r w:rsidR="00131F2F">
        <w:rPr>
          <w:rStyle w:val="References"/>
          <w:b w:val="0"/>
          <w:i w:val="0"/>
        </w:rPr>
        <w:t xml:space="preserve">apply for relevant </w:t>
      </w:r>
      <w:r w:rsidR="001A3341">
        <w:rPr>
          <w:rStyle w:val="References"/>
          <w:b w:val="0"/>
          <w:i w:val="0"/>
        </w:rPr>
        <w:t xml:space="preserve">AFS licence </w:t>
      </w:r>
      <w:r w:rsidR="00131F2F">
        <w:rPr>
          <w:rStyle w:val="References"/>
          <w:b w:val="0"/>
          <w:i w:val="0"/>
        </w:rPr>
        <w:t>authorisations</w:t>
      </w:r>
      <w:r w:rsidR="00570619">
        <w:rPr>
          <w:rStyle w:val="References"/>
          <w:b w:val="0"/>
          <w:i w:val="0"/>
        </w:rPr>
        <w:t xml:space="preserve"> and put in place </w:t>
      </w:r>
      <w:r w:rsidR="008B5304">
        <w:rPr>
          <w:rStyle w:val="References"/>
          <w:b w:val="0"/>
          <w:i w:val="0"/>
        </w:rPr>
        <w:t xml:space="preserve">any changes to their business that are necessary to </w:t>
      </w:r>
      <w:r w:rsidR="00020743">
        <w:rPr>
          <w:rStyle w:val="References"/>
          <w:b w:val="0"/>
          <w:i w:val="0"/>
        </w:rPr>
        <w:t>comply, or</w:t>
      </w:r>
      <w:r w:rsidR="008B5304">
        <w:rPr>
          <w:rStyle w:val="References"/>
          <w:b w:val="0"/>
          <w:i w:val="0"/>
        </w:rPr>
        <w:t xml:space="preserve"> de</w:t>
      </w:r>
      <w:r w:rsidR="00767BDF">
        <w:rPr>
          <w:rStyle w:val="References"/>
          <w:b w:val="0"/>
          <w:i w:val="0"/>
        </w:rPr>
        <w:t xml:space="preserve">monstrate </w:t>
      </w:r>
      <w:r w:rsidR="003E5FF0">
        <w:rPr>
          <w:rStyle w:val="References"/>
          <w:b w:val="0"/>
          <w:i w:val="0"/>
        </w:rPr>
        <w:t>an</w:t>
      </w:r>
      <w:r w:rsidR="00767BDF">
        <w:rPr>
          <w:rStyle w:val="References"/>
          <w:b w:val="0"/>
          <w:i w:val="0"/>
        </w:rPr>
        <w:t xml:space="preserve"> </w:t>
      </w:r>
      <w:r w:rsidR="00020743">
        <w:rPr>
          <w:rStyle w:val="References"/>
          <w:b w:val="0"/>
          <w:i w:val="0"/>
        </w:rPr>
        <w:t xml:space="preserve">ability to comply, with </w:t>
      </w:r>
      <w:r w:rsidR="004E7531">
        <w:rPr>
          <w:rStyle w:val="References"/>
          <w:b w:val="0"/>
          <w:i w:val="0"/>
        </w:rPr>
        <w:t xml:space="preserve">the amended </w:t>
      </w:r>
      <w:r w:rsidR="0081234A">
        <w:rPr>
          <w:rStyle w:val="References"/>
          <w:b w:val="0"/>
          <w:i w:val="0"/>
        </w:rPr>
        <w:t>provisions.</w:t>
      </w:r>
    </w:p>
    <w:p w14:paraId="17890949" w14:textId="77777777" w:rsidR="00F92629" w:rsidRDefault="00B91541" w:rsidP="002F4EBD">
      <w:pPr>
        <w:pStyle w:val="Normalparatextwithnumbers"/>
        <w:numPr>
          <w:ilvl w:val="1"/>
          <w:numId w:val="15"/>
        </w:numPr>
        <w:rPr>
          <w:rStyle w:val="References"/>
          <w:b w:val="0"/>
          <w:i w:val="0"/>
        </w:rPr>
      </w:pPr>
      <w:r>
        <w:rPr>
          <w:rStyle w:val="References"/>
          <w:b w:val="0"/>
          <w:i w:val="0"/>
        </w:rPr>
        <w:t xml:space="preserve">Some amendments </w:t>
      </w:r>
      <w:r w:rsidR="003960FA">
        <w:rPr>
          <w:rStyle w:val="References"/>
          <w:b w:val="0"/>
          <w:i w:val="0"/>
        </w:rPr>
        <w:t>will</w:t>
      </w:r>
      <w:r>
        <w:rPr>
          <w:rStyle w:val="References"/>
          <w:b w:val="0"/>
          <w:i w:val="0"/>
        </w:rPr>
        <w:t xml:space="preserve"> </w:t>
      </w:r>
      <w:r w:rsidR="0090176D">
        <w:rPr>
          <w:rStyle w:val="References"/>
          <w:b w:val="0"/>
          <w:i w:val="0"/>
        </w:rPr>
        <w:t>take effect for limited purposes during the default transition period</w:t>
      </w:r>
      <w:r w:rsidR="00E47E7D">
        <w:rPr>
          <w:rStyle w:val="References"/>
          <w:b w:val="0"/>
          <w:i w:val="0"/>
        </w:rPr>
        <w:t>.</w:t>
      </w:r>
    </w:p>
    <w:p w14:paraId="69D45637" w14:textId="57EA1BC2" w:rsidR="00681024" w:rsidRDefault="00F73134" w:rsidP="002F4EBD">
      <w:pPr>
        <w:pStyle w:val="Normalparatextwithnumbers"/>
        <w:numPr>
          <w:ilvl w:val="1"/>
          <w:numId w:val="15"/>
        </w:numPr>
        <w:rPr>
          <w:rStyle w:val="References"/>
          <w:b w:val="0"/>
          <w:i w:val="0"/>
        </w:rPr>
      </w:pPr>
      <w:r>
        <w:rPr>
          <w:rStyle w:val="References"/>
          <w:b w:val="0"/>
          <w:i w:val="0"/>
        </w:rPr>
        <w:t>D</w:t>
      </w:r>
      <w:r w:rsidR="000F4B0D">
        <w:rPr>
          <w:rStyle w:val="References"/>
          <w:b w:val="0"/>
          <w:i w:val="0"/>
        </w:rPr>
        <w:t>uring</w:t>
      </w:r>
      <w:r>
        <w:rPr>
          <w:rStyle w:val="References"/>
          <w:b w:val="0"/>
          <w:i w:val="0"/>
        </w:rPr>
        <w:t xml:space="preserve"> the default transition period,</w:t>
      </w:r>
      <w:r w:rsidR="000F4B0D">
        <w:rPr>
          <w:rStyle w:val="References"/>
          <w:b w:val="0"/>
          <w:i w:val="0"/>
        </w:rPr>
        <w:t xml:space="preserve"> </w:t>
      </w:r>
      <w:r w:rsidR="00141F96">
        <w:rPr>
          <w:rStyle w:val="References"/>
          <w:b w:val="0"/>
          <w:i w:val="0"/>
        </w:rPr>
        <w:t>providers of</w:t>
      </w:r>
      <w:r w:rsidR="00531944">
        <w:rPr>
          <w:rStyle w:val="References"/>
          <w:b w:val="0"/>
          <w:i w:val="0"/>
        </w:rPr>
        <w:t xml:space="preserve"> payment services and payment</w:t>
      </w:r>
      <w:r w:rsidR="000F4B0D">
        <w:rPr>
          <w:rStyle w:val="References"/>
          <w:b w:val="0"/>
          <w:i w:val="0"/>
        </w:rPr>
        <w:t xml:space="preserve"> </w:t>
      </w:r>
      <w:r w:rsidR="00531944">
        <w:rPr>
          <w:rStyle w:val="References"/>
          <w:b w:val="0"/>
          <w:i w:val="0"/>
        </w:rPr>
        <w:t>product</w:t>
      </w:r>
      <w:r w:rsidR="000F4B0D">
        <w:rPr>
          <w:rStyle w:val="References"/>
          <w:b w:val="0"/>
          <w:i w:val="0"/>
        </w:rPr>
        <w:t>-</w:t>
      </w:r>
      <w:r w:rsidR="00531944">
        <w:rPr>
          <w:rStyle w:val="References"/>
          <w:b w:val="0"/>
          <w:i w:val="0"/>
        </w:rPr>
        <w:t>related services</w:t>
      </w:r>
      <w:r w:rsidR="00C627BD">
        <w:rPr>
          <w:rStyle w:val="References"/>
          <w:b w:val="0"/>
          <w:i w:val="0"/>
        </w:rPr>
        <w:t xml:space="preserve"> may apply to ASIC</w:t>
      </w:r>
      <w:r w:rsidR="002075EC" w:rsidRPr="002075EC">
        <w:rPr>
          <w:rStyle w:val="References"/>
          <w:b w:val="0"/>
          <w:i w:val="0"/>
        </w:rPr>
        <w:t xml:space="preserve"> </w:t>
      </w:r>
      <w:r w:rsidR="00C627BD">
        <w:rPr>
          <w:rStyle w:val="References"/>
          <w:b w:val="0"/>
          <w:i w:val="0"/>
        </w:rPr>
        <w:t>for an AFS licence or to vary an existing AFS licence</w:t>
      </w:r>
      <w:r w:rsidR="00CA5D44">
        <w:rPr>
          <w:rStyle w:val="References"/>
          <w:b w:val="0"/>
          <w:i w:val="0"/>
        </w:rPr>
        <w:t xml:space="preserve"> to authorise the provision of relevant payment services or payment product-related services</w:t>
      </w:r>
      <w:r w:rsidR="00C0030F">
        <w:rPr>
          <w:rStyle w:val="References"/>
          <w:b w:val="0"/>
          <w:i w:val="0"/>
        </w:rPr>
        <w:t>.</w:t>
      </w:r>
      <w:r w:rsidR="00B706B1">
        <w:rPr>
          <w:rStyle w:val="References"/>
          <w:b w:val="0"/>
          <w:i w:val="0"/>
        </w:rPr>
        <w:br/>
      </w:r>
      <w:r w:rsidR="00F46E61">
        <w:rPr>
          <w:rStyle w:val="References"/>
          <w:bCs w:val="0"/>
          <w:iCs w:val="0"/>
        </w:rPr>
        <w:t xml:space="preserve">[Schedule 1, item </w:t>
      </w:r>
      <w:r w:rsidR="00A9195B">
        <w:rPr>
          <w:rStyle w:val="References"/>
          <w:bCs w:val="0"/>
          <w:iCs w:val="0"/>
        </w:rPr>
        <w:t>21</w:t>
      </w:r>
      <w:r w:rsidR="002024AA">
        <w:rPr>
          <w:rStyle w:val="References"/>
          <w:bCs w:val="0"/>
          <w:iCs w:val="0"/>
        </w:rPr>
        <w:t>5</w:t>
      </w:r>
      <w:r w:rsidR="00F46E61">
        <w:rPr>
          <w:rStyle w:val="References"/>
          <w:bCs w:val="0"/>
          <w:iCs w:val="0"/>
        </w:rPr>
        <w:t>, paragraph 1804</w:t>
      </w:r>
      <w:r w:rsidR="00A9195B">
        <w:rPr>
          <w:rStyle w:val="References"/>
          <w:bCs w:val="0"/>
          <w:iCs w:val="0"/>
        </w:rPr>
        <w:t>B</w:t>
      </w:r>
      <w:r w:rsidR="00F46E61">
        <w:rPr>
          <w:rStyle w:val="References"/>
          <w:bCs w:val="0"/>
          <w:iCs w:val="0"/>
        </w:rPr>
        <w:t>(2)</w:t>
      </w:r>
      <w:r w:rsidR="00FC7851">
        <w:rPr>
          <w:rStyle w:val="References"/>
          <w:bCs w:val="0"/>
          <w:iCs w:val="0"/>
        </w:rPr>
        <w:t>(b) of the Corporations Act]</w:t>
      </w:r>
    </w:p>
    <w:p w14:paraId="49184E6F" w14:textId="768F71D7" w:rsidR="003B4506" w:rsidRPr="00426032" w:rsidRDefault="003B4506" w:rsidP="002F4EBD">
      <w:pPr>
        <w:pStyle w:val="Normalparatextwithnumbers"/>
        <w:numPr>
          <w:ilvl w:val="1"/>
          <w:numId w:val="15"/>
        </w:numPr>
        <w:rPr>
          <w:rStyle w:val="References"/>
          <w:b w:val="0"/>
          <w:i w:val="0"/>
        </w:rPr>
      </w:pPr>
      <w:r>
        <w:rPr>
          <w:rStyle w:val="References"/>
          <w:b w:val="0"/>
          <w:i w:val="0"/>
        </w:rPr>
        <w:t xml:space="preserve">ASIC </w:t>
      </w:r>
      <w:r w:rsidR="003C3DDF">
        <w:rPr>
          <w:rStyle w:val="References"/>
          <w:b w:val="0"/>
          <w:i w:val="0"/>
        </w:rPr>
        <w:t>has the power to</w:t>
      </w:r>
      <w:r>
        <w:rPr>
          <w:rStyle w:val="References"/>
          <w:b w:val="0"/>
          <w:i w:val="0"/>
        </w:rPr>
        <w:t xml:space="preserve"> </w:t>
      </w:r>
      <w:proofErr w:type="gramStart"/>
      <w:r>
        <w:rPr>
          <w:rStyle w:val="References"/>
          <w:b w:val="0"/>
          <w:i w:val="0"/>
        </w:rPr>
        <w:t>make a dec</w:t>
      </w:r>
      <w:r w:rsidR="00426032">
        <w:rPr>
          <w:rStyle w:val="References"/>
          <w:b w:val="0"/>
          <w:i w:val="0"/>
        </w:rPr>
        <w:t>ision</w:t>
      </w:r>
      <w:proofErr w:type="gramEnd"/>
      <w:r w:rsidR="00426032">
        <w:rPr>
          <w:rStyle w:val="References"/>
          <w:b w:val="0"/>
          <w:i w:val="0"/>
        </w:rPr>
        <w:t xml:space="preserve"> in response to such an application under the amended Corporations Act.</w:t>
      </w:r>
      <w:r w:rsidR="00426032">
        <w:rPr>
          <w:rStyle w:val="References"/>
          <w:b w:val="0"/>
          <w:i w:val="0"/>
        </w:rPr>
        <w:br/>
      </w:r>
      <w:r w:rsidR="00426032">
        <w:rPr>
          <w:rStyle w:val="References"/>
          <w:bCs w:val="0"/>
          <w:iCs w:val="0"/>
        </w:rPr>
        <w:t xml:space="preserve">[Schedule 1, item </w:t>
      </w:r>
      <w:r w:rsidR="005723B6">
        <w:rPr>
          <w:rStyle w:val="References"/>
          <w:bCs w:val="0"/>
          <w:iCs w:val="0"/>
        </w:rPr>
        <w:t>21</w:t>
      </w:r>
      <w:r w:rsidR="002024AA">
        <w:rPr>
          <w:rStyle w:val="References"/>
          <w:bCs w:val="0"/>
          <w:iCs w:val="0"/>
        </w:rPr>
        <w:t>5</w:t>
      </w:r>
      <w:r w:rsidR="00426032">
        <w:rPr>
          <w:rStyle w:val="References"/>
          <w:bCs w:val="0"/>
          <w:iCs w:val="0"/>
        </w:rPr>
        <w:t>, paragraph 1804</w:t>
      </w:r>
      <w:r w:rsidR="005723B6">
        <w:rPr>
          <w:rStyle w:val="References"/>
          <w:bCs w:val="0"/>
          <w:iCs w:val="0"/>
        </w:rPr>
        <w:t>B</w:t>
      </w:r>
      <w:r w:rsidR="00426032">
        <w:rPr>
          <w:rStyle w:val="References"/>
          <w:bCs w:val="0"/>
          <w:iCs w:val="0"/>
        </w:rPr>
        <w:t>(2)(c) of the Corporations Act]</w:t>
      </w:r>
    </w:p>
    <w:p w14:paraId="259B13F6" w14:textId="2DAD7435" w:rsidR="00BA5D75" w:rsidRDefault="00A65847" w:rsidP="002F4EBD">
      <w:pPr>
        <w:pStyle w:val="Normalparatextwithnumbers"/>
        <w:numPr>
          <w:ilvl w:val="1"/>
          <w:numId w:val="15"/>
        </w:numPr>
        <w:rPr>
          <w:rStyle w:val="References"/>
          <w:b w:val="0"/>
          <w:i w:val="0"/>
        </w:rPr>
      </w:pPr>
      <w:r>
        <w:rPr>
          <w:rStyle w:val="References"/>
          <w:b w:val="0"/>
          <w:i w:val="0"/>
        </w:rPr>
        <w:t>If immediately before the commencement</w:t>
      </w:r>
      <w:r w:rsidR="00F30BD2">
        <w:rPr>
          <w:rStyle w:val="References"/>
          <w:b w:val="0"/>
          <w:i w:val="0"/>
        </w:rPr>
        <w:t xml:space="preserve"> of the amendments a p</w:t>
      </w:r>
      <w:r w:rsidR="0011111D">
        <w:rPr>
          <w:rStyle w:val="References"/>
          <w:b w:val="0"/>
          <w:i w:val="0"/>
        </w:rPr>
        <w:t>erson</w:t>
      </w:r>
      <w:r w:rsidR="00F30BD2">
        <w:rPr>
          <w:rStyle w:val="References"/>
          <w:b w:val="0"/>
          <w:i w:val="0"/>
        </w:rPr>
        <w:t xml:space="preserve"> held an AFS licence that was subject to a condition authorising the provision of financial services </w:t>
      </w:r>
      <w:r w:rsidR="0011111D">
        <w:rPr>
          <w:rStyle w:val="References"/>
          <w:b w:val="0"/>
          <w:i w:val="0"/>
        </w:rPr>
        <w:t xml:space="preserve">relating </w:t>
      </w:r>
      <w:r w:rsidR="00F30BD2">
        <w:rPr>
          <w:rStyle w:val="References"/>
          <w:b w:val="0"/>
          <w:i w:val="0"/>
        </w:rPr>
        <w:t xml:space="preserve">to NCP </w:t>
      </w:r>
      <w:r w:rsidR="000E793C">
        <w:rPr>
          <w:rStyle w:val="References"/>
          <w:b w:val="0"/>
          <w:i w:val="0"/>
        </w:rPr>
        <w:t>facilitie</w:t>
      </w:r>
      <w:r w:rsidR="00F30BD2">
        <w:rPr>
          <w:rStyle w:val="References"/>
          <w:b w:val="0"/>
          <w:i w:val="0"/>
        </w:rPr>
        <w:t>s, the default transition period is one month</w:t>
      </w:r>
      <w:r w:rsidR="00BE6476">
        <w:rPr>
          <w:rStyle w:val="References"/>
          <w:b w:val="0"/>
          <w:i w:val="0"/>
        </w:rPr>
        <w:t xml:space="preserve">. </w:t>
      </w:r>
      <w:r w:rsidR="00BA53E0">
        <w:rPr>
          <w:rStyle w:val="References"/>
          <w:b w:val="0"/>
          <w:i w:val="0"/>
        </w:rPr>
        <w:t>For any other person providing payment services or payment product-related services</w:t>
      </w:r>
      <w:r w:rsidR="00A33963">
        <w:rPr>
          <w:rStyle w:val="References"/>
          <w:b w:val="0"/>
          <w:i w:val="0"/>
        </w:rPr>
        <w:t>,</w:t>
      </w:r>
      <w:r w:rsidR="00BA53E0">
        <w:rPr>
          <w:rStyle w:val="References"/>
          <w:b w:val="0"/>
          <w:i w:val="0"/>
        </w:rPr>
        <w:t xml:space="preserve"> </w:t>
      </w:r>
      <w:r w:rsidR="00A33963">
        <w:rPr>
          <w:rStyle w:val="References"/>
          <w:b w:val="0"/>
          <w:i w:val="0"/>
        </w:rPr>
        <w:t>t</w:t>
      </w:r>
      <w:r w:rsidR="001A7E6B">
        <w:rPr>
          <w:rStyle w:val="References"/>
          <w:b w:val="0"/>
          <w:i w:val="0"/>
        </w:rPr>
        <w:t>he default transition period</w:t>
      </w:r>
      <w:r w:rsidR="00A33963">
        <w:rPr>
          <w:rStyle w:val="References"/>
          <w:b w:val="0"/>
          <w:i w:val="0"/>
        </w:rPr>
        <w:t xml:space="preserve"> </w:t>
      </w:r>
      <w:r w:rsidR="00BE6476">
        <w:rPr>
          <w:rStyle w:val="References"/>
          <w:b w:val="0"/>
          <w:i w:val="0"/>
        </w:rPr>
        <w:t>is six months.</w:t>
      </w:r>
      <w:r w:rsidR="00BE6476">
        <w:rPr>
          <w:rStyle w:val="References"/>
          <w:b w:val="0"/>
          <w:i w:val="0"/>
        </w:rPr>
        <w:br/>
      </w:r>
      <w:r w:rsidR="00BE6476">
        <w:rPr>
          <w:rStyle w:val="References"/>
          <w:bCs w:val="0"/>
          <w:iCs w:val="0"/>
        </w:rPr>
        <w:t xml:space="preserve">[Schedule </w:t>
      </w:r>
      <w:r w:rsidR="00014AF2">
        <w:rPr>
          <w:rStyle w:val="References"/>
          <w:bCs w:val="0"/>
          <w:iCs w:val="0"/>
        </w:rPr>
        <w:t>1</w:t>
      </w:r>
      <w:r w:rsidR="00BE6476">
        <w:rPr>
          <w:rStyle w:val="References"/>
          <w:bCs w:val="0"/>
          <w:iCs w:val="0"/>
        </w:rPr>
        <w:t xml:space="preserve">, item </w:t>
      </w:r>
      <w:r w:rsidR="00014AF2">
        <w:rPr>
          <w:rStyle w:val="References"/>
          <w:bCs w:val="0"/>
          <w:iCs w:val="0"/>
        </w:rPr>
        <w:t>21</w:t>
      </w:r>
      <w:r w:rsidR="002024AA">
        <w:rPr>
          <w:rStyle w:val="References"/>
          <w:bCs w:val="0"/>
          <w:iCs w:val="0"/>
        </w:rPr>
        <w:t>5</w:t>
      </w:r>
      <w:r w:rsidR="00BE6476">
        <w:rPr>
          <w:rStyle w:val="References"/>
          <w:bCs w:val="0"/>
          <w:iCs w:val="0"/>
        </w:rPr>
        <w:t>, section 1804 of the Corporations Act]</w:t>
      </w:r>
    </w:p>
    <w:p w14:paraId="12A156FB" w14:textId="1563D026" w:rsidR="007462F4" w:rsidRDefault="007462F4" w:rsidP="007462F4">
      <w:pPr>
        <w:pStyle w:val="Heading6"/>
        <w:rPr>
          <w:rStyle w:val="References"/>
          <w:bCs w:val="0"/>
          <w:iCs w:val="0"/>
        </w:rPr>
      </w:pPr>
      <w:r>
        <w:rPr>
          <w:rStyle w:val="References"/>
          <w:b w:val="0"/>
          <w:i/>
        </w:rPr>
        <w:t>Streamlined application process for relevant existing AFS licensees</w:t>
      </w:r>
    </w:p>
    <w:p w14:paraId="171FB2C0" w14:textId="1F41619C" w:rsidR="007462F4" w:rsidRDefault="00383B69" w:rsidP="002F4EBD">
      <w:pPr>
        <w:pStyle w:val="Normalparatextwithnumbers"/>
        <w:numPr>
          <w:ilvl w:val="1"/>
          <w:numId w:val="15"/>
        </w:numPr>
      </w:pPr>
      <w:r>
        <w:t>A</w:t>
      </w:r>
      <w:r w:rsidR="007462F4" w:rsidRPr="007462F4">
        <w:t xml:space="preserve"> person who h</w:t>
      </w:r>
      <w:r w:rsidR="00793756">
        <w:t>olds</w:t>
      </w:r>
      <w:r w:rsidR="007462F4" w:rsidRPr="007462F4">
        <w:t xml:space="preserve"> an AFS licence </w:t>
      </w:r>
      <w:r w:rsidR="002725C2">
        <w:t>containing</w:t>
      </w:r>
      <w:r w:rsidR="001F6E61">
        <w:rPr>
          <w:rStyle w:val="References"/>
          <w:b w:val="0"/>
          <w:i w:val="0"/>
        </w:rPr>
        <w:t xml:space="preserve"> a condition authorising the provision of financial services relating to NCP facilities</w:t>
      </w:r>
      <w:r>
        <w:rPr>
          <w:rStyle w:val="References"/>
          <w:b w:val="0"/>
          <w:i w:val="0"/>
        </w:rPr>
        <w:t xml:space="preserve"> </w:t>
      </w:r>
      <w:r w:rsidR="00793756">
        <w:rPr>
          <w:rStyle w:val="References"/>
          <w:b w:val="0"/>
          <w:i w:val="0"/>
        </w:rPr>
        <w:t xml:space="preserve">immediately </w:t>
      </w:r>
      <w:r>
        <w:rPr>
          <w:rStyle w:val="References"/>
          <w:b w:val="0"/>
          <w:i w:val="0"/>
        </w:rPr>
        <w:t>prior to the commencement of the amendments</w:t>
      </w:r>
      <w:r w:rsidR="007462F4" w:rsidRPr="007462F4">
        <w:t xml:space="preserve"> </w:t>
      </w:r>
      <w:r w:rsidR="009B1A44">
        <w:t>will be subject to a different application process</w:t>
      </w:r>
      <w:r w:rsidR="007462F4" w:rsidRPr="007462F4">
        <w:t xml:space="preserve">. These existing licensees may apply for variation of their existing licence conditions to reflect the payment product-related financial </w:t>
      </w:r>
      <w:r w:rsidR="007462F4" w:rsidRPr="007462F4">
        <w:lastRenderedPageBreak/>
        <w:t xml:space="preserve">services and payment services that they provide as at the time the application is made. </w:t>
      </w:r>
      <w:r w:rsidR="00AE5004">
        <w:t xml:space="preserve">Provided the application contains all necessary information and meets the requirement of the form, </w:t>
      </w:r>
      <w:r w:rsidR="007462F4" w:rsidRPr="007462F4">
        <w:t>ASIC does not have discretion to refuse this variation</w:t>
      </w:r>
      <w:r w:rsidR="005C6FAE">
        <w:t xml:space="preserve"> </w:t>
      </w:r>
      <w:r w:rsidR="007462F4" w:rsidRPr="007462F4">
        <w:t>application.</w:t>
      </w:r>
      <w:r w:rsidR="00CB5F15">
        <w:br/>
      </w:r>
      <w:r w:rsidR="00CB5F15">
        <w:rPr>
          <w:b/>
          <w:bCs/>
          <w:i/>
          <w:iCs/>
        </w:rPr>
        <w:t xml:space="preserve">[Schedule </w:t>
      </w:r>
      <w:r w:rsidR="0092202F">
        <w:rPr>
          <w:b/>
          <w:bCs/>
          <w:i/>
          <w:iCs/>
        </w:rPr>
        <w:t>1</w:t>
      </w:r>
      <w:r w:rsidR="00CB5F15">
        <w:rPr>
          <w:b/>
          <w:bCs/>
          <w:i/>
          <w:iCs/>
        </w:rPr>
        <w:t xml:space="preserve">, item </w:t>
      </w:r>
      <w:r w:rsidR="0092202F">
        <w:rPr>
          <w:b/>
          <w:bCs/>
          <w:i/>
          <w:iCs/>
        </w:rPr>
        <w:t>21</w:t>
      </w:r>
      <w:r w:rsidR="00D25DD8">
        <w:rPr>
          <w:b/>
          <w:bCs/>
          <w:i/>
          <w:iCs/>
        </w:rPr>
        <w:t>5</w:t>
      </w:r>
      <w:r w:rsidR="00CB5F15">
        <w:rPr>
          <w:b/>
          <w:bCs/>
          <w:i/>
          <w:iCs/>
        </w:rPr>
        <w:t>, subsection</w:t>
      </w:r>
      <w:r w:rsidR="0092202F">
        <w:rPr>
          <w:b/>
          <w:bCs/>
          <w:i/>
          <w:iCs/>
        </w:rPr>
        <w:t xml:space="preserve"> 1804(3) of the Corporations Act</w:t>
      </w:r>
      <w:r w:rsidR="00CB5F15">
        <w:rPr>
          <w:b/>
          <w:bCs/>
          <w:i/>
          <w:iCs/>
        </w:rPr>
        <w:t>]</w:t>
      </w:r>
    </w:p>
    <w:p w14:paraId="1FAA2C22" w14:textId="3FEBD5E4" w:rsidR="007462F4" w:rsidRDefault="007462F4" w:rsidP="002F4EBD">
      <w:pPr>
        <w:pStyle w:val="Normalparatextwithnumbers"/>
        <w:numPr>
          <w:ilvl w:val="1"/>
          <w:numId w:val="15"/>
        </w:numPr>
      </w:pPr>
      <w:r w:rsidRPr="007462F4">
        <w:t xml:space="preserve">ASIC can vary both authorisation conditions and other licence conditions that need to be updated </w:t>
      </w:r>
      <w:proofErr w:type="gramStart"/>
      <w:r w:rsidRPr="007462F4">
        <w:t>as a result of</w:t>
      </w:r>
      <w:proofErr w:type="gramEnd"/>
      <w:r w:rsidRPr="007462F4">
        <w:t xml:space="preserve"> the change to authorisations. </w:t>
      </w:r>
      <w:r w:rsidR="001F6E61">
        <w:t>A</w:t>
      </w:r>
      <w:r w:rsidRPr="007462F4">
        <w:t>dditional procedural requirements</w:t>
      </w:r>
      <w:r w:rsidR="001F6E61">
        <w:t xml:space="preserve"> </w:t>
      </w:r>
      <w:r w:rsidR="00CB5F15">
        <w:t>under</w:t>
      </w:r>
      <w:r w:rsidR="00CB5F15" w:rsidRPr="007462F4">
        <w:t xml:space="preserve"> </w:t>
      </w:r>
      <w:r w:rsidR="00CB5F15">
        <w:t>sub</w:t>
      </w:r>
      <w:r w:rsidR="00CB5F15" w:rsidRPr="007462F4">
        <w:t>section 914</w:t>
      </w:r>
      <w:proofErr w:type="gramStart"/>
      <w:r w:rsidR="00CB5F15" w:rsidRPr="007462F4">
        <w:t>A(</w:t>
      </w:r>
      <w:proofErr w:type="gramEnd"/>
      <w:r w:rsidR="00CB5F15" w:rsidRPr="007462F4">
        <w:t>3)</w:t>
      </w:r>
      <w:r w:rsidRPr="007462F4">
        <w:t xml:space="preserve"> </w:t>
      </w:r>
      <w:r w:rsidR="00CB5F15">
        <w:t xml:space="preserve">of the Corporations Act </w:t>
      </w:r>
      <w:r w:rsidRPr="007462F4">
        <w:t xml:space="preserve">do not apply </w:t>
      </w:r>
      <w:r w:rsidR="00CB5F15">
        <w:t>in relation to</w:t>
      </w:r>
      <w:r w:rsidRPr="007462F4">
        <w:t xml:space="preserve"> these variations, as th</w:t>
      </w:r>
      <w:r w:rsidR="005C6FAE">
        <w:t>e variations</w:t>
      </w:r>
      <w:r w:rsidRPr="007462F4">
        <w:t xml:space="preserve"> are made in accordance with a relevant application</w:t>
      </w:r>
      <w:r w:rsidR="00F276BC">
        <w:t xml:space="preserve"> by the licensee</w:t>
      </w:r>
      <w:r w:rsidRPr="007462F4">
        <w:t>.</w:t>
      </w:r>
    </w:p>
    <w:p w14:paraId="5A0C643B" w14:textId="0A6D1CA5" w:rsidR="007462F4" w:rsidRPr="007462F4" w:rsidRDefault="007462F4" w:rsidP="002F4EBD">
      <w:pPr>
        <w:pStyle w:val="Normalparatextwithnumbers"/>
        <w:numPr>
          <w:ilvl w:val="1"/>
          <w:numId w:val="15"/>
        </w:numPr>
      </w:pPr>
      <w:r w:rsidRPr="007462F4">
        <w:t>The purpose of this streamlined application is to ensure that entities that have already been subject to a licensing assessment process in relation to NCP facilities can continue their current operation under the new framework with minimal business disruption or additional application costs. Variation applications in these limited circumstances will be subject to a lower application fee, commensurate with the streamlined process for ASIC to update licence authorisations and related conditions.</w:t>
      </w:r>
    </w:p>
    <w:p w14:paraId="246F0D4E" w14:textId="47528118" w:rsidR="0088322C" w:rsidRPr="00D76A20" w:rsidRDefault="0088322C" w:rsidP="0088322C">
      <w:pPr>
        <w:pStyle w:val="Heading5"/>
        <w:rPr>
          <w:bCs/>
          <w:iCs/>
        </w:rPr>
      </w:pPr>
      <w:r w:rsidRPr="00D76A20">
        <w:rPr>
          <w:bCs/>
          <w:iCs/>
        </w:rPr>
        <w:t>Grace period</w:t>
      </w:r>
    </w:p>
    <w:p w14:paraId="44BADEC7" w14:textId="4CFA02F1" w:rsidR="00B17027" w:rsidRPr="00FF06D2" w:rsidRDefault="00E136F8" w:rsidP="002F4EBD">
      <w:pPr>
        <w:pStyle w:val="Normalparatextwithnumbers"/>
        <w:numPr>
          <w:ilvl w:val="1"/>
          <w:numId w:val="15"/>
        </w:numPr>
        <w:rPr>
          <w:rStyle w:val="References"/>
          <w:b w:val="0"/>
          <w:i w:val="0"/>
        </w:rPr>
      </w:pPr>
      <w:r>
        <w:rPr>
          <w:rStyle w:val="References"/>
          <w:b w:val="0"/>
          <w:bCs w:val="0"/>
          <w:i w:val="0"/>
          <w:iCs w:val="0"/>
        </w:rPr>
        <w:t xml:space="preserve">A </w:t>
      </w:r>
      <w:r w:rsidR="00645962">
        <w:rPr>
          <w:rStyle w:val="References"/>
          <w:b w:val="0"/>
          <w:bCs w:val="0"/>
          <w:i w:val="0"/>
          <w:iCs w:val="0"/>
        </w:rPr>
        <w:t>‘</w:t>
      </w:r>
      <w:r>
        <w:rPr>
          <w:rStyle w:val="References"/>
          <w:b w:val="0"/>
          <w:bCs w:val="0"/>
          <w:i w:val="0"/>
          <w:iCs w:val="0"/>
        </w:rPr>
        <w:t xml:space="preserve">grace </w:t>
      </w:r>
      <w:r w:rsidR="00645962">
        <w:rPr>
          <w:rStyle w:val="References"/>
          <w:b w:val="0"/>
          <w:bCs w:val="0"/>
          <w:i w:val="0"/>
          <w:iCs w:val="0"/>
        </w:rPr>
        <w:t xml:space="preserve">period’ </w:t>
      </w:r>
      <w:r w:rsidR="00ED79B8">
        <w:rPr>
          <w:rStyle w:val="References"/>
          <w:b w:val="0"/>
          <w:bCs w:val="0"/>
          <w:i w:val="0"/>
          <w:iCs w:val="0"/>
        </w:rPr>
        <w:t>is specified</w:t>
      </w:r>
      <w:r w:rsidR="006C3CD9">
        <w:rPr>
          <w:rStyle w:val="References"/>
          <w:b w:val="0"/>
          <w:bCs w:val="0"/>
          <w:i w:val="0"/>
          <w:iCs w:val="0"/>
        </w:rPr>
        <w:t xml:space="preserve"> </w:t>
      </w:r>
      <w:r w:rsidR="00645962">
        <w:rPr>
          <w:rStyle w:val="References"/>
          <w:b w:val="0"/>
          <w:bCs w:val="0"/>
          <w:i w:val="0"/>
          <w:iCs w:val="0"/>
        </w:rPr>
        <w:t>as a</w:t>
      </w:r>
      <w:r w:rsidR="00FA503C">
        <w:rPr>
          <w:rStyle w:val="References"/>
          <w:b w:val="0"/>
          <w:bCs w:val="0"/>
          <w:i w:val="0"/>
          <w:iCs w:val="0"/>
        </w:rPr>
        <w:t xml:space="preserve"> </w:t>
      </w:r>
      <w:r w:rsidR="00EA1D46">
        <w:rPr>
          <w:rStyle w:val="References"/>
          <w:b w:val="0"/>
          <w:bCs w:val="0"/>
          <w:i w:val="0"/>
          <w:iCs w:val="0"/>
        </w:rPr>
        <w:t>further</w:t>
      </w:r>
      <w:r w:rsidR="00645962">
        <w:rPr>
          <w:rStyle w:val="References"/>
          <w:b w:val="0"/>
          <w:bCs w:val="0"/>
          <w:i w:val="0"/>
          <w:iCs w:val="0"/>
        </w:rPr>
        <w:t xml:space="preserve"> period during which </w:t>
      </w:r>
      <w:r w:rsidR="00EA1D46">
        <w:rPr>
          <w:rStyle w:val="References"/>
          <w:b w:val="0"/>
          <w:bCs w:val="0"/>
          <w:i w:val="0"/>
          <w:iCs w:val="0"/>
        </w:rPr>
        <w:t>the</w:t>
      </w:r>
      <w:r w:rsidR="00645962">
        <w:rPr>
          <w:rStyle w:val="References"/>
          <w:b w:val="0"/>
          <w:bCs w:val="0"/>
          <w:i w:val="0"/>
          <w:iCs w:val="0"/>
        </w:rPr>
        <w:t xml:space="preserve"> </w:t>
      </w:r>
      <w:r w:rsidR="002C7098">
        <w:rPr>
          <w:rStyle w:val="References"/>
          <w:b w:val="0"/>
          <w:bCs w:val="0"/>
          <w:i w:val="0"/>
          <w:iCs w:val="0"/>
        </w:rPr>
        <w:t>amendments do not take full effect</w:t>
      </w:r>
      <w:r w:rsidR="00D6374F">
        <w:rPr>
          <w:rStyle w:val="References"/>
          <w:b w:val="0"/>
          <w:bCs w:val="0"/>
          <w:i w:val="0"/>
          <w:iCs w:val="0"/>
        </w:rPr>
        <w:t xml:space="preserve">. </w:t>
      </w:r>
      <w:r w:rsidR="00B17027">
        <w:rPr>
          <w:rStyle w:val="References"/>
          <w:b w:val="0"/>
          <w:bCs w:val="0"/>
          <w:i w:val="0"/>
          <w:iCs w:val="0"/>
        </w:rPr>
        <w:t>The amendments in Schedule</w:t>
      </w:r>
      <w:r w:rsidR="00B17027" w:rsidDel="000274E5">
        <w:rPr>
          <w:rStyle w:val="References"/>
          <w:b w:val="0"/>
          <w:bCs w:val="0"/>
          <w:i w:val="0"/>
          <w:iCs w:val="0"/>
        </w:rPr>
        <w:t xml:space="preserve"> </w:t>
      </w:r>
      <w:r w:rsidR="000274E5">
        <w:rPr>
          <w:rStyle w:val="References"/>
          <w:b w:val="0"/>
          <w:bCs w:val="0"/>
          <w:i w:val="0"/>
          <w:iCs w:val="0"/>
        </w:rPr>
        <w:t xml:space="preserve">1 </w:t>
      </w:r>
      <w:r w:rsidR="00B17027">
        <w:rPr>
          <w:rStyle w:val="References"/>
          <w:b w:val="0"/>
          <w:bCs w:val="0"/>
          <w:i w:val="0"/>
          <w:iCs w:val="0"/>
        </w:rPr>
        <w:t>to the Bill do not apply in relation to a payment service or payment product-related service provided by a person, or on behalf of a person, during the person’s grace period.</w:t>
      </w:r>
      <w:r w:rsidR="001B3028">
        <w:rPr>
          <w:rStyle w:val="References"/>
          <w:b w:val="0"/>
          <w:bCs w:val="0"/>
          <w:i w:val="0"/>
          <w:iCs w:val="0"/>
        </w:rPr>
        <w:t xml:space="preserve"> This means that the amendments </w:t>
      </w:r>
      <w:r w:rsidR="00B20061">
        <w:rPr>
          <w:rStyle w:val="References"/>
          <w:b w:val="0"/>
          <w:bCs w:val="0"/>
          <w:i w:val="0"/>
          <w:iCs w:val="0"/>
        </w:rPr>
        <w:t xml:space="preserve">start to </w:t>
      </w:r>
      <w:r w:rsidR="001B3028">
        <w:rPr>
          <w:rStyle w:val="References"/>
          <w:b w:val="0"/>
          <w:bCs w:val="0"/>
          <w:i w:val="0"/>
          <w:iCs w:val="0"/>
        </w:rPr>
        <w:t xml:space="preserve">apply </w:t>
      </w:r>
      <w:r w:rsidR="006D08CE">
        <w:rPr>
          <w:rStyle w:val="References"/>
          <w:b w:val="0"/>
          <w:bCs w:val="0"/>
          <w:i w:val="0"/>
          <w:iCs w:val="0"/>
        </w:rPr>
        <w:t xml:space="preserve">in full </w:t>
      </w:r>
      <w:r w:rsidR="001B3028">
        <w:rPr>
          <w:rStyle w:val="References"/>
          <w:b w:val="0"/>
          <w:bCs w:val="0"/>
          <w:i w:val="0"/>
          <w:iCs w:val="0"/>
        </w:rPr>
        <w:t xml:space="preserve">in relation to </w:t>
      </w:r>
      <w:r w:rsidR="001673DE">
        <w:rPr>
          <w:rStyle w:val="References"/>
          <w:b w:val="0"/>
          <w:bCs w:val="0"/>
          <w:i w:val="0"/>
          <w:iCs w:val="0"/>
        </w:rPr>
        <w:t xml:space="preserve">such </w:t>
      </w:r>
      <w:r w:rsidR="001B3028">
        <w:rPr>
          <w:rStyle w:val="References"/>
          <w:b w:val="0"/>
          <w:bCs w:val="0"/>
          <w:i w:val="0"/>
          <w:iCs w:val="0"/>
        </w:rPr>
        <w:t>service</w:t>
      </w:r>
      <w:r w:rsidR="001673DE">
        <w:rPr>
          <w:rStyle w:val="References"/>
          <w:b w:val="0"/>
          <w:bCs w:val="0"/>
          <w:i w:val="0"/>
          <w:iCs w:val="0"/>
        </w:rPr>
        <w:t xml:space="preserve"> provided</w:t>
      </w:r>
      <w:r w:rsidR="001B3028">
        <w:rPr>
          <w:rStyle w:val="References"/>
          <w:b w:val="0"/>
          <w:bCs w:val="0"/>
          <w:i w:val="0"/>
          <w:iCs w:val="0"/>
        </w:rPr>
        <w:t xml:space="preserve"> </w:t>
      </w:r>
      <w:r w:rsidR="001673DE">
        <w:rPr>
          <w:rStyle w:val="References"/>
          <w:b w:val="0"/>
          <w:bCs w:val="0"/>
          <w:i w:val="0"/>
          <w:iCs w:val="0"/>
        </w:rPr>
        <w:t>on the day after the end of the relevant person’s grace period.</w:t>
      </w:r>
      <w:r w:rsidR="00B17027" w:rsidRPr="00FF06D2">
        <w:rPr>
          <w:rStyle w:val="References"/>
          <w:b w:val="0"/>
          <w:bCs w:val="0"/>
          <w:i w:val="0"/>
          <w:iCs w:val="0"/>
        </w:rPr>
        <w:br/>
      </w:r>
      <w:r w:rsidR="00B17027" w:rsidRPr="00FF06D2">
        <w:rPr>
          <w:rStyle w:val="References"/>
          <w:bCs w:val="0"/>
          <w:iCs w:val="0"/>
        </w:rPr>
        <w:t xml:space="preserve">[Schedule </w:t>
      </w:r>
      <w:r w:rsidR="00BF37AE">
        <w:rPr>
          <w:rStyle w:val="References"/>
          <w:bCs w:val="0"/>
          <w:iCs w:val="0"/>
        </w:rPr>
        <w:t>1</w:t>
      </w:r>
      <w:r w:rsidR="00B17027" w:rsidRPr="00FF06D2">
        <w:rPr>
          <w:rStyle w:val="References"/>
          <w:bCs w:val="0"/>
          <w:iCs w:val="0"/>
        </w:rPr>
        <w:t xml:space="preserve">, item </w:t>
      </w:r>
      <w:r w:rsidR="00F73D87">
        <w:rPr>
          <w:rStyle w:val="References"/>
          <w:bCs w:val="0"/>
          <w:iCs w:val="0"/>
        </w:rPr>
        <w:t>21</w:t>
      </w:r>
      <w:r w:rsidR="00D25DD8">
        <w:rPr>
          <w:rStyle w:val="References"/>
          <w:bCs w:val="0"/>
          <w:iCs w:val="0"/>
        </w:rPr>
        <w:t>5</w:t>
      </w:r>
      <w:r w:rsidR="00B17027" w:rsidRPr="00FF06D2">
        <w:rPr>
          <w:rStyle w:val="References"/>
          <w:bCs w:val="0"/>
          <w:iCs w:val="0"/>
        </w:rPr>
        <w:t>, subsection 1804</w:t>
      </w:r>
      <w:proofErr w:type="gramStart"/>
      <w:r w:rsidR="00E03DD6">
        <w:rPr>
          <w:rStyle w:val="References"/>
          <w:bCs w:val="0"/>
          <w:iCs w:val="0"/>
        </w:rPr>
        <w:t>B</w:t>
      </w:r>
      <w:r w:rsidR="00B17027" w:rsidRPr="00FF06D2">
        <w:rPr>
          <w:rStyle w:val="References"/>
          <w:bCs w:val="0"/>
          <w:iCs w:val="0"/>
        </w:rPr>
        <w:t>(</w:t>
      </w:r>
      <w:proofErr w:type="gramEnd"/>
      <w:r w:rsidR="00B17027" w:rsidRPr="00FF06D2">
        <w:rPr>
          <w:rStyle w:val="References"/>
          <w:bCs w:val="0"/>
          <w:iCs w:val="0"/>
        </w:rPr>
        <w:t>1) of the Corporations Act]</w:t>
      </w:r>
    </w:p>
    <w:p w14:paraId="4D4D323C" w14:textId="6B188F79" w:rsidR="00E17890" w:rsidRPr="00E17890" w:rsidRDefault="00B17027" w:rsidP="002F4EBD">
      <w:pPr>
        <w:pStyle w:val="Normalparatextwithnumbers"/>
        <w:numPr>
          <w:ilvl w:val="1"/>
          <w:numId w:val="15"/>
        </w:numPr>
        <w:rPr>
          <w:rStyle w:val="References"/>
          <w:b w:val="0"/>
          <w:i w:val="0"/>
        </w:rPr>
      </w:pPr>
      <w:r>
        <w:rPr>
          <w:rStyle w:val="References"/>
          <w:b w:val="0"/>
          <w:bCs w:val="0"/>
          <w:i w:val="0"/>
          <w:iCs w:val="0"/>
        </w:rPr>
        <w:t xml:space="preserve">The </w:t>
      </w:r>
      <w:r w:rsidR="009A1EC4">
        <w:rPr>
          <w:rStyle w:val="References"/>
          <w:b w:val="0"/>
          <w:bCs w:val="0"/>
          <w:i w:val="0"/>
          <w:iCs w:val="0"/>
        </w:rPr>
        <w:t xml:space="preserve">start of </w:t>
      </w:r>
      <w:r w:rsidR="00431AC1">
        <w:rPr>
          <w:rStyle w:val="References"/>
          <w:b w:val="0"/>
          <w:bCs w:val="0"/>
          <w:i w:val="0"/>
          <w:iCs w:val="0"/>
        </w:rPr>
        <w:t>the</w:t>
      </w:r>
      <w:r w:rsidDel="006D585D">
        <w:rPr>
          <w:rStyle w:val="References"/>
          <w:b w:val="0"/>
          <w:bCs w:val="0"/>
          <w:i w:val="0"/>
          <w:iCs w:val="0"/>
        </w:rPr>
        <w:t xml:space="preserve"> grace period for all providers of payment services and payment product-related services </w:t>
      </w:r>
      <w:r w:rsidR="008E3B1C" w:rsidDel="006D585D">
        <w:rPr>
          <w:rStyle w:val="References"/>
          <w:b w:val="0"/>
          <w:bCs w:val="0"/>
          <w:i w:val="0"/>
          <w:iCs w:val="0"/>
        </w:rPr>
        <w:t>is the same as the defau</w:t>
      </w:r>
      <w:r w:rsidR="006B29FC" w:rsidDel="006D585D">
        <w:rPr>
          <w:rStyle w:val="References"/>
          <w:b w:val="0"/>
          <w:bCs w:val="0"/>
          <w:i w:val="0"/>
          <w:iCs w:val="0"/>
        </w:rPr>
        <w:t>lt transition period</w:t>
      </w:r>
      <w:r w:rsidR="006B29FC" w:rsidDel="00535A60">
        <w:rPr>
          <w:rStyle w:val="References"/>
          <w:b w:val="0"/>
          <w:bCs w:val="0"/>
          <w:i w:val="0"/>
          <w:iCs w:val="0"/>
        </w:rPr>
        <w:t>, i.e.</w:t>
      </w:r>
      <w:r w:rsidDel="00535A60">
        <w:rPr>
          <w:rStyle w:val="References"/>
          <w:b w:val="0"/>
          <w:bCs w:val="0"/>
          <w:i w:val="0"/>
          <w:iCs w:val="0"/>
        </w:rPr>
        <w:t xml:space="preserve"> when the amendments in Schedule </w:t>
      </w:r>
      <w:r w:rsidR="00E17890">
        <w:rPr>
          <w:rStyle w:val="References"/>
          <w:b w:val="0"/>
          <w:bCs w:val="0"/>
          <w:i w:val="0"/>
          <w:iCs w:val="0"/>
        </w:rPr>
        <w:t>1</w:t>
      </w:r>
      <w:r w:rsidDel="00535A60">
        <w:rPr>
          <w:rStyle w:val="References"/>
          <w:b w:val="0"/>
          <w:bCs w:val="0"/>
          <w:i w:val="0"/>
          <w:iCs w:val="0"/>
        </w:rPr>
        <w:t xml:space="preserve"> to the Bill commence</w:t>
      </w:r>
      <w:r w:rsidDel="006D585D">
        <w:rPr>
          <w:rStyle w:val="References"/>
          <w:b w:val="0"/>
          <w:bCs w:val="0"/>
          <w:i w:val="0"/>
          <w:iCs w:val="0"/>
        </w:rPr>
        <w:t>.</w:t>
      </w:r>
      <w:r w:rsidR="006B29FC" w:rsidDel="006D585D">
        <w:rPr>
          <w:rStyle w:val="References"/>
          <w:b w:val="0"/>
          <w:bCs w:val="0"/>
          <w:i w:val="0"/>
          <w:iCs w:val="0"/>
        </w:rPr>
        <w:t xml:space="preserve"> </w:t>
      </w:r>
      <w:r w:rsidDel="006D585D">
        <w:rPr>
          <w:rStyle w:val="References"/>
          <w:b w:val="0"/>
          <w:bCs w:val="0"/>
          <w:i w:val="0"/>
          <w:iCs w:val="0"/>
        </w:rPr>
        <w:br/>
      </w:r>
      <w:r w:rsidDel="006D585D">
        <w:rPr>
          <w:rStyle w:val="References"/>
          <w:bCs w:val="0"/>
          <w:iCs w:val="0"/>
        </w:rPr>
        <w:t xml:space="preserve">[Schedule </w:t>
      </w:r>
      <w:r w:rsidR="00BF37AE" w:rsidDel="006D585D">
        <w:rPr>
          <w:rStyle w:val="References"/>
          <w:bCs w:val="0"/>
          <w:iCs w:val="0"/>
        </w:rPr>
        <w:t>1</w:t>
      </w:r>
      <w:r w:rsidDel="006D585D">
        <w:rPr>
          <w:rStyle w:val="References"/>
          <w:bCs w:val="0"/>
          <w:iCs w:val="0"/>
        </w:rPr>
        <w:t xml:space="preserve">, item </w:t>
      </w:r>
      <w:r w:rsidR="00F717EB">
        <w:rPr>
          <w:rStyle w:val="References"/>
          <w:bCs w:val="0"/>
          <w:iCs w:val="0"/>
        </w:rPr>
        <w:t>21</w:t>
      </w:r>
      <w:r w:rsidR="00D25DD8">
        <w:rPr>
          <w:rStyle w:val="References"/>
          <w:bCs w:val="0"/>
          <w:iCs w:val="0"/>
        </w:rPr>
        <w:t>5</w:t>
      </w:r>
      <w:r w:rsidDel="006D585D">
        <w:rPr>
          <w:rStyle w:val="References"/>
          <w:bCs w:val="0"/>
          <w:iCs w:val="0"/>
        </w:rPr>
        <w:t>, subsection 1804</w:t>
      </w:r>
      <w:proofErr w:type="gramStart"/>
      <w:r w:rsidR="00E03DD6" w:rsidDel="006D585D">
        <w:rPr>
          <w:rStyle w:val="References"/>
          <w:bCs w:val="0"/>
          <w:iCs w:val="0"/>
        </w:rPr>
        <w:t>B</w:t>
      </w:r>
      <w:r w:rsidDel="006D585D">
        <w:rPr>
          <w:rStyle w:val="References"/>
          <w:bCs w:val="0"/>
          <w:iCs w:val="0"/>
        </w:rPr>
        <w:t>(</w:t>
      </w:r>
      <w:proofErr w:type="gramEnd"/>
      <w:r w:rsidDel="00535A60">
        <w:rPr>
          <w:rStyle w:val="References"/>
          <w:bCs w:val="0"/>
          <w:iCs w:val="0"/>
        </w:rPr>
        <w:t>1</w:t>
      </w:r>
      <w:r w:rsidDel="006D585D">
        <w:rPr>
          <w:rStyle w:val="References"/>
          <w:bCs w:val="0"/>
          <w:iCs w:val="0"/>
        </w:rPr>
        <w:t>) of the Corporations Act]</w:t>
      </w:r>
    </w:p>
    <w:p w14:paraId="597D62DF" w14:textId="46C66BD1" w:rsidR="00B17027" w:rsidRDefault="00A33963" w:rsidP="002F4EBD">
      <w:pPr>
        <w:pStyle w:val="Normalparatextwithnumbers"/>
        <w:numPr>
          <w:ilvl w:val="1"/>
          <w:numId w:val="15"/>
        </w:numPr>
        <w:rPr>
          <w:rStyle w:val="References"/>
          <w:b w:val="0"/>
          <w:i w:val="0"/>
        </w:rPr>
      </w:pPr>
      <w:r>
        <w:rPr>
          <w:rStyle w:val="References"/>
          <w:b w:val="0"/>
          <w:i w:val="0"/>
        </w:rPr>
        <w:t xml:space="preserve">If a </w:t>
      </w:r>
      <w:r w:rsidR="00924719">
        <w:rPr>
          <w:rStyle w:val="References"/>
          <w:b w:val="0"/>
          <w:i w:val="0"/>
        </w:rPr>
        <w:t>person</w:t>
      </w:r>
      <w:r w:rsidR="005D4136">
        <w:rPr>
          <w:rStyle w:val="References"/>
          <w:b w:val="0"/>
          <w:i w:val="0"/>
        </w:rPr>
        <w:t xml:space="preserve"> does not apply to ASIC </w:t>
      </w:r>
      <w:r w:rsidR="0069027A">
        <w:rPr>
          <w:rStyle w:val="References"/>
          <w:b w:val="0"/>
          <w:i w:val="0"/>
        </w:rPr>
        <w:t xml:space="preserve">for a licence or a licence variation </w:t>
      </w:r>
      <w:r w:rsidR="00924719">
        <w:rPr>
          <w:rStyle w:val="References"/>
          <w:b w:val="0"/>
          <w:i w:val="0"/>
        </w:rPr>
        <w:t>during their default transition period</w:t>
      </w:r>
      <w:r w:rsidR="00CD76F3">
        <w:rPr>
          <w:rStyle w:val="References"/>
          <w:b w:val="0"/>
          <w:i w:val="0"/>
        </w:rPr>
        <w:t>, the</w:t>
      </w:r>
      <w:r w:rsidR="00E46D45">
        <w:rPr>
          <w:rStyle w:val="References"/>
          <w:b w:val="0"/>
          <w:i w:val="0"/>
        </w:rPr>
        <w:t>ir grace period is the same as their</w:t>
      </w:r>
      <w:r w:rsidR="00CD76F3">
        <w:rPr>
          <w:rStyle w:val="References"/>
          <w:b w:val="0"/>
          <w:i w:val="0"/>
        </w:rPr>
        <w:t xml:space="preserve"> </w:t>
      </w:r>
      <w:r w:rsidR="00E46D45">
        <w:rPr>
          <w:rStyle w:val="References"/>
          <w:b w:val="0"/>
          <w:i w:val="0"/>
        </w:rPr>
        <w:t>default</w:t>
      </w:r>
      <w:r w:rsidR="00CD76F3">
        <w:rPr>
          <w:rStyle w:val="References"/>
          <w:b w:val="0"/>
          <w:i w:val="0"/>
        </w:rPr>
        <w:t xml:space="preserve"> transition period</w:t>
      </w:r>
      <w:r w:rsidR="00E46D45">
        <w:rPr>
          <w:rStyle w:val="References"/>
          <w:b w:val="0"/>
          <w:i w:val="0"/>
        </w:rPr>
        <w:t>.</w:t>
      </w:r>
      <w:r w:rsidR="00C20AC7">
        <w:rPr>
          <w:rStyle w:val="References"/>
          <w:b w:val="0"/>
          <w:i w:val="0"/>
        </w:rPr>
        <w:t xml:space="preserve"> </w:t>
      </w:r>
      <w:r w:rsidR="00B17027">
        <w:rPr>
          <w:rStyle w:val="References"/>
          <w:b w:val="0"/>
          <w:i w:val="0"/>
        </w:rPr>
        <w:br/>
      </w:r>
      <w:r w:rsidR="00B17027">
        <w:rPr>
          <w:rStyle w:val="References"/>
          <w:bCs w:val="0"/>
          <w:iCs w:val="0"/>
        </w:rPr>
        <w:t xml:space="preserve">[Schedule </w:t>
      </w:r>
      <w:r w:rsidR="000D15F9">
        <w:rPr>
          <w:rStyle w:val="References"/>
          <w:bCs w:val="0"/>
          <w:iCs w:val="0"/>
        </w:rPr>
        <w:t>1</w:t>
      </w:r>
      <w:r w:rsidR="00B17027">
        <w:rPr>
          <w:rStyle w:val="References"/>
          <w:bCs w:val="0"/>
          <w:iCs w:val="0"/>
        </w:rPr>
        <w:t xml:space="preserve">, item </w:t>
      </w:r>
      <w:r w:rsidR="000D15F9">
        <w:rPr>
          <w:rStyle w:val="References"/>
          <w:bCs w:val="0"/>
          <w:iCs w:val="0"/>
        </w:rPr>
        <w:t>21</w:t>
      </w:r>
      <w:r w:rsidR="00D25DD8">
        <w:rPr>
          <w:rStyle w:val="References"/>
          <w:bCs w:val="0"/>
          <w:iCs w:val="0"/>
        </w:rPr>
        <w:t>5</w:t>
      </w:r>
      <w:r w:rsidR="00B17027">
        <w:rPr>
          <w:rStyle w:val="References"/>
          <w:bCs w:val="0"/>
          <w:iCs w:val="0"/>
        </w:rPr>
        <w:t>, subsection 1804</w:t>
      </w:r>
      <w:proofErr w:type="gramStart"/>
      <w:r w:rsidR="00E03DD6">
        <w:rPr>
          <w:rStyle w:val="References"/>
          <w:bCs w:val="0"/>
          <w:iCs w:val="0"/>
        </w:rPr>
        <w:t>B</w:t>
      </w:r>
      <w:r w:rsidR="00B17027">
        <w:rPr>
          <w:rStyle w:val="References"/>
          <w:bCs w:val="0"/>
          <w:iCs w:val="0"/>
        </w:rPr>
        <w:t>(</w:t>
      </w:r>
      <w:proofErr w:type="gramEnd"/>
      <w:r w:rsidR="00B17027">
        <w:rPr>
          <w:rStyle w:val="References"/>
          <w:bCs w:val="0"/>
          <w:iCs w:val="0"/>
        </w:rPr>
        <w:t>4) of the Corporations Act]</w:t>
      </w:r>
    </w:p>
    <w:p w14:paraId="76BB4FEB" w14:textId="098AA305" w:rsidR="00A33963" w:rsidRPr="00F02BAD" w:rsidRDefault="00C20AC7" w:rsidP="002F4EBD">
      <w:pPr>
        <w:pStyle w:val="Normalparatextwithnumbers"/>
        <w:numPr>
          <w:ilvl w:val="1"/>
          <w:numId w:val="15"/>
        </w:numPr>
        <w:rPr>
          <w:rStyle w:val="References"/>
          <w:b w:val="0"/>
          <w:i w:val="0"/>
        </w:rPr>
      </w:pPr>
      <w:r>
        <w:rPr>
          <w:rStyle w:val="References"/>
          <w:b w:val="0"/>
          <w:i w:val="0"/>
        </w:rPr>
        <w:t xml:space="preserve">This means </w:t>
      </w:r>
      <w:r w:rsidR="000313CD">
        <w:rPr>
          <w:rStyle w:val="References"/>
          <w:b w:val="0"/>
          <w:i w:val="0"/>
        </w:rPr>
        <w:t xml:space="preserve">that </w:t>
      </w:r>
      <w:r>
        <w:rPr>
          <w:rStyle w:val="References"/>
          <w:b w:val="0"/>
          <w:i w:val="0"/>
        </w:rPr>
        <w:t>at the end of</w:t>
      </w:r>
      <w:r w:rsidR="00F40933">
        <w:rPr>
          <w:rStyle w:val="References"/>
          <w:b w:val="0"/>
          <w:i w:val="0"/>
        </w:rPr>
        <w:t xml:space="preserve"> the default transition period</w:t>
      </w:r>
      <w:r w:rsidR="000313CD">
        <w:rPr>
          <w:rStyle w:val="References"/>
          <w:b w:val="0"/>
          <w:i w:val="0"/>
        </w:rPr>
        <w:t xml:space="preserve"> </w:t>
      </w:r>
      <w:r w:rsidR="00093B1C">
        <w:rPr>
          <w:rStyle w:val="References"/>
          <w:b w:val="0"/>
          <w:i w:val="0"/>
        </w:rPr>
        <w:t xml:space="preserve">the amendments </w:t>
      </w:r>
      <w:r w:rsidR="00E4364A">
        <w:rPr>
          <w:rStyle w:val="References"/>
          <w:b w:val="0"/>
          <w:i w:val="0"/>
        </w:rPr>
        <w:t xml:space="preserve">start to </w:t>
      </w:r>
      <w:r w:rsidR="00093B1C">
        <w:rPr>
          <w:rStyle w:val="References"/>
          <w:b w:val="0"/>
          <w:i w:val="0"/>
        </w:rPr>
        <w:t xml:space="preserve">apply to </w:t>
      </w:r>
      <w:r w:rsidR="000313CD">
        <w:rPr>
          <w:rStyle w:val="References"/>
          <w:b w:val="0"/>
          <w:i w:val="0"/>
        </w:rPr>
        <w:t>this cohort of providers</w:t>
      </w:r>
      <w:r w:rsidR="005A496E">
        <w:rPr>
          <w:rStyle w:val="References"/>
          <w:b w:val="0"/>
          <w:i w:val="0"/>
        </w:rPr>
        <w:t xml:space="preserve"> in full</w:t>
      </w:r>
      <w:r w:rsidR="005D5713">
        <w:rPr>
          <w:rStyle w:val="References"/>
          <w:b w:val="0"/>
          <w:i w:val="0"/>
        </w:rPr>
        <w:t>,</w:t>
      </w:r>
      <w:r w:rsidR="000313CD">
        <w:rPr>
          <w:rStyle w:val="References"/>
          <w:b w:val="0"/>
          <w:i w:val="0"/>
        </w:rPr>
        <w:t xml:space="preserve"> </w:t>
      </w:r>
      <w:r w:rsidR="00093B1C">
        <w:rPr>
          <w:rStyle w:val="References"/>
          <w:b w:val="0"/>
          <w:i w:val="0"/>
        </w:rPr>
        <w:t xml:space="preserve">and they </w:t>
      </w:r>
      <w:r w:rsidR="000313CD">
        <w:rPr>
          <w:rStyle w:val="References"/>
          <w:b w:val="0"/>
          <w:i w:val="0"/>
        </w:rPr>
        <w:t>must stop providing</w:t>
      </w:r>
      <w:r w:rsidR="007F3D2E">
        <w:rPr>
          <w:rStyle w:val="References"/>
          <w:b w:val="0"/>
          <w:i w:val="0"/>
        </w:rPr>
        <w:t xml:space="preserve"> payment services and payment product-related services until they are compliant with their </w:t>
      </w:r>
      <w:r w:rsidR="00FD60C5">
        <w:rPr>
          <w:rStyle w:val="References"/>
          <w:b w:val="0"/>
          <w:i w:val="0"/>
        </w:rPr>
        <w:t xml:space="preserve">obligations under the AFS licensing framework, including the obligation to hold a licence subject to conditions authorising </w:t>
      </w:r>
      <w:r w:rsidR="00A97162">
        <w:rPr>
          <w:rStyle w:val="References"/>
          <w:b w:val="0"/>
          <w:i w:val="0"/>
        </w:rPr>
        <w:t xml:space="preserve">the provision of relevant </w:t>
      </w:r>
      <w:r w:rsidR="006B1530">
        <w:rPr>
          <w:rStyle w:val="References"/>
          <w:b w:val="0"/>
          <w:i w:val="0"/>
        </w:rPr>
        <w:t>financial</w:t>
      </w:r>
      <w:r w:rsidR="00A97162">
        <w:rPr>
          <w:rStyle w:val="References"/>
          <w:b w:val="0"/>
          <w:i w:val="0"/>
        </w:rPr>
        <w:t xml:space="preserve"> services.</w:t>
      </w:r>
      <w:r w:rsidR="000313CD">
        <w:rPr>
          <w:rStyle w:val="References"/>
          <w:b w:val="0"/>
          <w:i w:val="0"/>
        </w:rPr>
        <w:t xml:space="preserve"> </w:t>
      </w:r>
    </w:p>
    <w:p w14:paraId="65167AA3" w14:textId="7D26D796" w:rsidR="006550CB" w:rsidRDefault="002F1E02" w:rsidP="002F4EBD">
      <w:pPr>
        <w:pStyle w:val="Normalparatextwithnumbers"/>
        <w:numPr>
          <w:ilvl w:val="1"/>
          <w:numId w:val="15"/>
        </w:numPr>
      </w:pPr>
      <w:r>
        <w:rPr>
          <w:rStyle w:val="References"/>
          <w:b w:val="0"/>
          <w:i w:val="0"/>
        </w:rPr>
        <w:t>If a</w:t>
      </w:r>
      <w:r w:rsidR="006550CB">
        <w:rPr>
          <w:rStyle w:val="References"/>
          <w:b w:val="0"/>
          <w:i w:val="0"/>
        </w:rPr>
        <w:t xml:space="preserve"> person providing </w:t>
      </w:r>
      <w:r w:rsidR="009B7862">
        <w:rPr>
          <w:rStyle w:val="References"/>
          <w:b w:val="0"/>
          <w:i w:val="0"/>
        </w:rPr>
        <w:t xml:space="preserve">payment </w:t>
      </w:r>
      <w:r w:rsidR="0008474A">
        <w:rPr>
          <w:rStyle w:val="References"/>
          <w:b w:val="0"/>
          <w:i w:val="0"/>
        </w:rPr>
        <w:t>service</w:t>
      </w:r>
      <w:r w:rsidR="00443F25">
        <w:rPr>
          <w:rStyle w:val="References"/>
          <w:b w:val="0"/>
          <w:i w:val="0"/>
        </w:rPr>
        <w:t>s</w:t>
      </w:r>
      <w:r w:rsidR="0008474A">
        <w:rPr>
          <w:rStyle w:val="References"/>
          <w:b w:val="0"/>
          <w:i w:val="0"/>
        </w:rPr>
        <w:t xml:space="preserve"> or</w:t>
      </w:r>
      <w:r w:rsidR="009B7862">
        <w:rPr>
          <w:rStyle w:val="References"/>
          <w:b w:val="0"/>
          <w:i w:val="0"/>
        </w:rPr>
        <w:t xml:space="preserve"> payment product-related</w:t>
      </w:r>
      <w:r w:rsidR="006550CB">
        <w:rPr>
          <w:rStyle w:val="References"/>
          <w:b w:val="0"/>
          <w:i w:val="0"/>
        </w:rPr>
        <w:t xml:space="preserve"> service</w:t>
      </w:r>
      <w:r w:rsidR="00443F25">
        <w:rPr>
          <w:rStyle w:val="References"/>
          <w:b w:val="0"/>
          <w:i w:val="0"/>
        </w:rPr>
        <w:t>s</w:t>
      </w:r>
      <w:r w:rsidR="006550CB">
        <w:rPr>
          <w:rStyle w:val="References"/>
          <w:b w:val="0"/>
          <w:i w:val="0"/>
        </w:rPr>
        <w:t xml:space="preserve"> </w:t>
      </w:r>
      <w:r w:rsidR="003D3158">
        <w:rPr>
          <w:bCs/>
          <w:iCs/>
        </w:rPr>
        <w:t>applie</w:t>
      </w:r>
      <w:r w:rsidR="00443F25">
        <w:rPr>
          <w:bCs/>
          <w:iCs/>
        </w:rPr>
        <w:t>d</w:t>
      </w:r>
      <w:r w:rsidR="003D3158">
        <w:rPr>
          <w:bCs/>
          <w:iCs/>
        </w:rPr>
        <w:t xml:space="preserve"> to ASIC for</w:t>
      </w:r>
      <w:r w:rsidR="00D66109">
        <w:rPr>
          <w:bCs/>
          <w:iCs/>
        </w:rPr>
        <w:t xml:space="preserve"> a</w:t>
      </w:r>
      <w:r w:rsidR="00443F25">
        <w:rPr>
          <w:bCs/>
          <w:iCs/>
        </w:rPr>
        <w:t>n AFS licence or a</w:t>
      </w:r>
      <w:r w:rsidR="00D66109">
        <w:rPr>
          <w:bCs/>
          <w:iCs/>
        </w:rPr>
        <w:t xml:space="preserve"> licence variation </w:t>
      </w:r>
      <w:r w:rsidR="001274A2">
        <w:rPr>
          <w:bCs/>
          <w:iCs/>
        </w:rPr>
        <w:t>during their default transition period</w:t>
      </w:r>
      <w:r w:rsidR="000A16BD">
        <w:rPr>
          <w:bCs/>
          <w:iCs/>
        </w:rPr>
        <w:t>, their grace period</w:t>
      </w:r>
      <w:r w:rsidR="00386E3A">
        <w:rPr>
          <w:bCs/>
          <w:iCs/>
        </w:rPr>
        <w:t xml:space="preserve"> </w:t>
      </w:r>
      <w:r w:rsidR="00293EEE">
        <w:rPr>
          <w:bCs/>
          <w:iCs/>
        </w:rPr>
        <w:t xml:space="preserve">ends </w:t>
      </w:r>
      <w:r w:rsidR="00CC717D">
        <w:rPr>
          <w:bCs/>
          <w:iCs/>
        </w:rPr>
        <w:t>at</w:t>
      </w:r>
      <w:r w:rsidR="00293EEE">
        <w:rPr>
          <w:bCs/>
          <w:iCs/>
        </w:rPr>
        <w:t xml:space="preserve"> </w:t>
      </w:r>
      <w:r w:rsidR="00386E3A">
        <w:rPr>
          <w:bCs/>
          <w:iCs/>
        </w:rPr>
        <w:t>the later of:</w:t>
      </w:r>
    </w:p>
    <w:p w14:paraId="2AD63D69" w14:textId="63DBA2FF" w:rsidR="00386E3A" w:rsidRDefault="00E22650" w:rsidP="00DD1B88">
      <w:pPr>
        <w:pStyle w:val="Dotpoint1"/>
        <w:rPr>
          <w:rStyle w:val="References"/>
          <w:b w:val="0"/>
          <w:i w:val="0"/>
        </w:rPr>
      </w:pPr>
      <w:r>
        <w:rPr>
          <w:rStyle w:val="References"/>
          <w:b w:val="0"/>
          <w:i w:val="0"/>
        </w:rPr>
        <w:lastRenderedPageBreak/>
        <w:t xml:space="preserve">The end of </w:t>
      </w:r>
      <w:r w:rsidR="00EB13B5">
        <w:rPr>
          <w:rStyle w:val="References"/>
          <w:b w:val="0"/>
          <w:i w:val="0"/>
        </w:rPr>
        <w:t>the last day of the relevant person’s default transition period</w:t>
      </w:r>
      <w:r w:rsidR="00BB6F01">
        <w:rPr>
          <w:rStyle w:val="References"/>
          <w:b w:val="0"/>
          <w:i w:val="0"/>
        </w:rPr>
        <w:t xml:space="preserve"> (i.e. the end of one month</w:t>
      </w:r>
      <w:r w:rsidR="00826C9C">
        <w:rPr>
          <w:rStyle w:val="References"/>
          <w:b w:val="0"/>
          <w:i w:val="0"/>
        </w:rPr>
        <w:t xml:space="preserve"> or six months after commencement)</w:t>
      </w:r>
      <w:r>
        <w:rPr>
          <w:rStyle w:val="References"/>
          <w:b w:val="0"/>
          <w:i w:val="0"/>
        </w:rPr>
        <w:t xml:space="preserve">; </w:t>
      </w:r>
      <w:r w:rsidR="00CC717D">
        <w:rPr>
          <w:rStyle w:val="References"/>
          <w:b w:val="0"/>
          <w:i w:val="0"/>
        </w:rPr>
        <w:t>or</w:t>
      </w:r>
    </w:p>
    <w:p w14:paraId="51A98C21" w14:textId="376AF4AA" w:rsidR="00BF37AE" w:rsidRDefault="000B5C1A" w:rsidP="00DD1B88">
      <w:pPr>
        <w:pStyle w:val="Dotpoint1"/>
        <w:rPr>
          <w:rStyle w:val="References"/>
          <w:b w:val="0"/>
          <w:i w:val="0"/>
        </w:rPr>
      </w:pPr>
      <w:r>
        <w:rPr>
          <w:rStyle w:val="References"/>
          <w:b w:val="0"/>
          <w:i w:val="0"/>
        </w:rPr>
        <w:t xml:space="preserve">The end of the day on which </w:t>
      </w:r>
      <w:r w:rsidR="00E15543">
        <w:rPr>
          <w:rStyle w:val="References"/>
          <w:b w:val="0"/>
          <w:i w:val="0"/>
        </w:rPr>
        <w:t xml:space="preserve">the </w:t>
      </w:r>
      <w:r w:rsidR="002F0AAA">
        <w:rPr>
          <w:rStyle w:val="References"/>
          <w:b w:val="0"/>
          <w:i w:val="0"/>
        </w:rPr>
        <w:t>person</w:t>
      </w:r>
      <w:r w:rsidR="00463857">
        <w:rPr>
          <w:rStyle w:val="References"/>
          <w:b w:val="0"/>
          <w:i w:val="0"/>
        </w:rPr>
        <w:t xml:space="preserve">’s application </w:t>
      </w:r>
      <w:r w:rsidR="0084430B">
        <w:rPr>
          <w:rStyle w:val="References"/>
          <w:b w:val="0"/>
          <w:i w:val="0"/>
        </w:rPr>
        <w:t xml:space="preserve">is determined or otherwise ends. </w:t>
      </w:r>
      <w:r w:rsidR="005D17B9">
        <w:rPr>
          <w:rStyle w:val="References"/>
          <w:b w:val="0"/>
          <w:i w:val="0"/>
        </w:rPr>
        <w:t xml:space="preserve">Depending </w:t>
      </w:r>
      <w:r w:rsidR="00A613CE">
        <w:rPr>
          <w:rStyle w:val="References"/>
          <w:b w:val="0"/>
          <w:i w:val="0"/>
        </w:rPr>
        <w:t xml:space="preserve">on </w:t>
      </w:r>
      <w:r w:rsidR="005D17B9">
        <w:rPr>
          <w:rStyle w:val="References"/>
          <w:b w:val="0"/>
          <w:i w:val="0"/>
        </w:rPr>
        <w:t xml:space="preserve">which is relevant, </w:t>
      </w:r>
      <w:r w:rsidR="005D5713">
        <w:rPr>
          <w:rStyle w:val="References"/>
          <w:b w:val="0"/>
          <w:i w:val="0"/>
        </w:rPr>
        <w:t>th</w:t>
      </w:r>
      <w:r w:rsidR="00C21A3D">
        <w:rPr>
          <w:rStyle w:val="References"/>
          <w:b w:val="0"/>
          <w:i w:val="0"/>
        </w:rPr>
        <w:t xml:space="preserve">is will be </w:t>
      </w:r>
      <w:r w:rsidR="005D17B9">
        <w:rPr>
          <w:rStyle w:val="References"/>
          <w:b w:val="0"/>
          <w:i w:val="0"/>
        </w:rPr>
        <w:t>t</w:t>
      </w:r>
      <w:r w:rsidR="00490C88">
        <w:rPr>
          <w:rStyle w:val="References"/>
          <w:b w:val="0"/>
          <w:i w:val="0"/>
        </w:rPr>
        <w:t xml:space="preserve">he end of the day the person </w:t>
      </w:r>
      <w:r w:rsidR="003A682C">
        <w:rPr>
          <w:rStyle w:val="References"/>
          <w:b w:val="0"/>
          <w:i w:val="0"/>
        </w:rPr>
        <w:t>with</w:t>
      </w:r>
      <w:r w:rsidR="00490C88">
        <w:rPr>
          <w:rStyle w:val="References"/>
          <w:b w:val="0"/>
          <w:i w:val="0"/>
        </w:rPr>
        <w:t>draws their</w:t>
      </w:r>
      <w:r w:rsidR="005D17B9">
        <w:rPr>
          <w:rStyle w:val="References"/>
          <w:b w:val="0"/>
          <w:i w:val="0"/>
        </w:rPr>
        <w:t xml:space="preserve"> application</w:t>
      </w:r>
      <w:r w:rsidR="00A613CE">
        <w:rPr>
          <w:rStyle w:val="References"/>
          <w:b w:val="0"/>
          <w:i w:val="0"/>
        </w:rPr>
        <w:t>,</w:t>
      </w:r>
      <w:r w:rsidR="003A682C">
        <w:rPr>
          <w:rStyle w:val="References"/>
          <w:b w:val="0"/>
          <w:i w:val="0"/>
        </w:rPr>
        <w:t xml:space="preserve"> or the</w:t>
      </w:r>
      <w:r w:rsidR="00A613CE">
        <w:rPr>
          <w:rStyle w:val="References"/>
          <w:b w:val="0"/>
          <w:i w:val="0"/>
        </w:rPr>
        <w:t xml:space="preserve"> end of the</w:t>
      </w:r>
      <w:r w:rsidR="003A682C">
        <w:rPr>
          <w:rStyle w:val="References"/>
          <w:b w:val="0"/>
          <w:i w:val="0"/>
        </w:rPr>
        <w:t xml:space="preserve"> day ASIC </w:t>
      </w:r>
      <w:proofErr w:type="gramStart"/>
      <w:r w:rsidR="003A682C">
        <w:rPr>
          <w:rStyle w:val="References"/>
          <w:b w:val="0"/>
          <w:i w:val="0"/>
        </w:rPr>
        <w:t>makes a decision</w:t>
      </w:r>
      <w:proofErr w:type="gramEnd"/>
      <w:r w:rsidR="003A682C">
        <w:rPr>
          <w:rStyle w:val="References"/>
          <w:b w:val="0"/>
          <w:i w:val="0"/>
        </w:rPr>
        <w:t xml:space="preserve"> in response to the application</w:t>
      </w:r>
      <w:r w:rsidR="00082CE1">
        <w:rPr>
          <w:rStyle w:val="References"/>
          <w:b w:val="0"/>
          <w:i w:val="0"/>
        </w:rPr>
        <w:t>.</w:t>
      </w:r>
    </w:p>
    <w:p w14:paraId="39D153B0" w14:textId="49902598" w:rsidR="00BF37AE" w:rsidRDefault="00BF37AE" w:rsidP="00DD1B88">
      <w:pPr>
        <w:pStyle w:val="Dotpoint1"/>
        <w:numPr>
          <w:ilvl w:val="0"/>
          <w:numId w:val="0"/>
        </w:numPr>
        <w:ind w:left="720"/>
        <w:rPr>
          <w:rStyle w:val="References"/>
        </w:rPr>
      </w:pPr>
      <w:r w:rsidRPr="00BF37AE">
        <w:rPr>
          <w:rStyle w:val="References"/>
          <w:bCs w:val="0"/>
          <w:iCs w:val="0"/>
        </w:rPr>
        <w:t xml:space="preserve">[Schedule </w:t>
      </w:r>
      <w:r>
        <w:rPr>
          <w:rStyle w:val="References"/>
          <w:bCs w:val="0"/>
          <w:iCs w:val="0"/>
        </w:rPr>
        <w:t>1</w:t>
      </w:r>
      <w:r w:rsidRPr="00BF37AE">
        <w:rPr>
          <w:rStyle w:val="References"/>
          <w:bCs w:val="0"/>
          <w:iCs w:val="0"/>
        </w:rPr>
        <w:t xml:space="preserve">, item </w:t>
      </w:r>
      <w:r w:rsidR="005B5591">
        <w:rPr>
          <w:rStyle w:val="References"/>
          <w:bCs w:val="0"/>
          <w:iCs w:val="0"/>
        </w:rPr>
        <w:t>21</w:t>
      </w:r>
      <w:r w:rsidR="00D25DD8">
        <w:rPr>
          <w:rStyle w:val="References"/>
          <w:bCs w:val="0"/>
          <w:iCs w:val="0"/>
        </w:rPr>
        <w:t>5</w:t>
      </w:r>
      <w:r w:rsidRPr="00BF37AE">
        <w:rPr>
          <w:rStyle w:val="References"/>
          <w:bCs w:val="0"/>
          <w:iCs w:val="0"/>
        </w:rPr>
        <w:t>, subsection 1804</w:t>
      </w:r>
      <w:proofErr w:type="gramStart"/>
      <w:r w:rsidRPr="00BF37AE">
        <w:rPr>
          <w:rStyle w:val="References"/>
          <w:bCs w:val="0"/>
          <w:iCs w:val="0"/>
        </w:rPr>
        <w:t>A(</w:t>
      </w:r>
      <w:proofErr w:type="gramEnd"/>
      <w:r>
        <w:rPr>
          <w:rStyle w:val="References"/>
          <w:bCs w:val="0"/>
          <w:iCs w:val="0"/>
        </w:rPr>
        <w:t>5</w:t>
      </w:r>
      <w:r w:rsidRPr="00BF37AE">
        <w:rPr>
          <w:rStyle w:val="References"/>
          <w:bCs w:val="0"/>
          <w:iCs w:val="0"/>
        </w:rPr>
        <w:t>) of the Corporations Act]</w:t>
      </w:r>
    </w:p>
    <w:p w14:paraId="0B810CF5" w14:textId="1122C88F" w:rsidR="0026743B" w:rsidRPr="0007516F" w:rsidRDefault="00F10780" w:rsidP="0026743B">
      <w:pPr>
        <w:pStyle w:val="Normalparatextwithnumbers"/>
        <w:numPr>
          <w:ilvl w:val="1"/>
          <w:numId w:val="15"/>
        </w:numPr>
      </w:pPr>
      <w:r w:rsidRPr="0007516F">
        <w:t xml:space="preserve">The continuation of the grace period to cover the time during which </w:t>
      </w:r>
      <w:r w:rsidR="00997AE2" w:rsidRPr="0007516F">
        <w:t>the person’s</w:t>
      </w:r>
      <w:r w:rsidRPr="0007516F">
        <w:t xml:space="preserve"> application </w:t>
      </w:r>
      <w:r w:rsidR="00997AE2" w:rsidRPr="0007516F">
        <w:t xml:space="preserve">is still under consideration by ASIC </w:t>
      </w:r>
      <w:r w:rsidR="00FF4477" w:rsidRPr="0007516F">
        <w:t xml:space="preserve">will minimise disruption for businesses that are actively taking the steps required to </w:t>
      </w:r>
      <w:r w:rsidR="001B3B67" w:rsidRPr="0007516F">
        <w:t>become covered by an AFS licence.</w:t>
      </w:r>
      <w:r w:rsidR="00C36C1F" w:rsidRPr="0007516F">
        <w:t xml:space="preserve"> </w:t>
      </w:r>
    </w:p>
    <w:p w14:paraId="69B49993" w14:textId="0020086C" w:rsidR="00BF37AE" w:rsidRDefault="00DB4BB9" w:rsidP="00DB4BB9">
      <w:pPr>
        <w:pStyle w:val="Heading5"/>
      </w:pPr>
      <w:r>
        <w:t xml:space="preserve">Application of certain </w:t>
      </w:r>
      <w:r w:rsidR="001343CB">
        <w:t>AFS licensing obligations</w:t>
      </w:r>
    </w:p>
    <w:p w14:paraId="1EFCF3D5" w14:textId="275E696A" w:rsidR="00B167FD" w:rsidRPr="004769A8" w:rsidRDefault="000C22C9" w:rsidP="002F4EBD">
      <w:pPr>
        <w:pStyle w:val="Normalparatextwithnumbers"/>
        <w:numPr>
          <w:ilvl w:val="1"/>
          <w:numId w:val="15"/>
        </w:numPr>
        <w:rPr>
          <w:rStyle w:val="References"/>
          <w:b w:val="0"/>
          <w:bCs w:val="0"/>
          <w:i w:val="0"/>
          <w:iCs w:val="0"/>
        </w:rPr>
      </w:pPr>
      <w:r>
        <w:t>Certain provisions of the amended Corporations Act apply in relation to</w:t>
      </w:r>
      <w:r w:rsidR="00E57F47">
        <w:t xml:space="preserve"> payment service</w:t>
      </w:r>
      <w:r w:rsidR="00E10D35">
        <w:t>s</w:t>
      </w:r>
      <w:r w:rsidR="00E57F47">
        <w:t xml:space="preserve"> </w:t>
      </w:r>
      <w:r w:rsidR="00E10D35">
        <w:t>and</w:t>
      </w:r>
      <w:r w:rsidR="00E57F47">
        <w:t xml:space="preserve"> payment product-related service</w:t>
      </w:r>
      <w:r w:rsidR="00E10D35">
        <w:t>s</w:t>
      </w:r>
      <w:r w:rsidR="00B167FD">
        <w:t xml:space="preserve"> provided by, or on behalf of, a person from the end of their default transition period </w:t>
      </w:r>
      <w:r w:rsidR="009D2F0B">
        <w:t xml:space="preserve">to the end of their grace period </w:t>
      </w:r>
      <w:r w:rsidR="00B9442C">
        <w:t xml:space="preserve">as if the person held an AFS licence </w:t>
      </w:r>
      <w:r w:rsidR="006845EF" w:rsidRPr="006845EF">
        <w:t xml:space="preserve">subject to a condition authorising the provision of </w:t>
      </w:r>
      <w:r w:rsidR="006845EF">
        <w:t>the</w:t>
      </w:r>
      <w:r w:rsidR="006845EF" w:rsidRPr="006845EF">
        <w:t xml:space="preserve"> relevant financial service</w:t>
      </w:r>
      <w:r w:rsidR="006845EF">
        <w:t>s</w:t>
      </w:r>
      <w:r w:rsidR="00B167FD">
        <w:t>.</w:t>
      </w:r>
      <w:r w:rsidR="004769A8">
        <w:t xml:space="preserve"> </w:t>
      </w:r>
      <w:r w:rsidR="00B167FD">
        <w:t xml:space="preserve">The applicable provisions </w:t>
      </w:r>
      <w:r w:rsidR="00813141">
        <w:t xml:space="preserve">relate to dispute resolution </w:t>
      </w:r>
      <w:r w:rsidR="00A760EC">
        <w:t xml:space="preserve">processes and safeguarding relevant </w:t>
      </w:r>
      <w:r w:rsidR="004769A8" w:rsidRPr="00A4425D">
        <w:t>PS money</w:t>
      </w:r>
      <w:r w:rsidR="004769A8">
        <w:t>.</w:t>
      </w:r>
      <w:r w:rsidR="004769A8">
        <w:br/>
      </w:r>
      <w:r w:rsidR="004769A8" w:rsidRPr="00BF37AE">
        <w:rPr>
          <w:rStyle w:val="References"/>
          <w:bCs w:val="0"/>
          <w:iCs w:val="0"/>
        </w:rPr>
        <w:t xml:space="preserve">[Schedule </w:t>
      </w:r>
      <w:r w:rsidR="004769A8">
        <w:rPr>
          <w:rStyle w:val="References"/>
          <w:bCs w:val="0"/>
          <w:iCs w:val="0"/>
        </w:rPr>
        <w:t>1</w:t>
      </w:r>
      <w:r w:rsidR="004769A8" w:rsidRPr="00BF37AE">
        <w:rPr>
          <w:rStyle w:val="References"/>
          <w:bCs w:val="0"/>
          <w:iCs w:val="0"/>
        </w:rPr>
        <w:t xml:space="preserve">, item </w:t>
      </w:r>
      <w:r w:rsidR="00875425">
        <w:rPr>
          <w:rStyle w:val="References"/>
          <w:bCs w:val="0"/>
          <w:iCs w:val="0"/>
        </w:rPr>
        <w:t>21</w:t>
      </w:r>
      <w:r w:rsidR="00D25DD8">
        <w:rPr>
          <w:rStyle w:val="References"/>
          <w:bCs w:val="0"/>
          <w:iCs w:val="0"/>
        </w:rPr>
        <w:t>5</w:t>
      </w:r>
      <w:r w:rsidR="004769A8" w:rsidRPr="00BF37AE">
        <w:rPr>
          <w:rStyle w:val="References"/>
          <w:bCs w:val="0"/>
          <w:iCs w:val="0"/>
        </w:rPr>
        <w:t>, subsection 1804</w:t>
      </w:r>
      <w:proofErr w:type="gramStart"/>
      <w:r w:rsidR="00E03DD6">
        <w:rPr>
          <w:rStyle w:val="References"/>
          <w:bCs w:val="0"/>
          <w:iCs w:val="0"/>
        </w:rPr>
        <w:t>B</w:t>
      </w:r>
      <w:r w:rsidR="004769A8" w:rsidRPr="00BF37AE">
        <w:rPr>
          <w:rStyle w:val="References"/>
          <w:bCs w:val="0"/>
          <w:iCs w:val="0"/>
        </w:rPr>
        <w:t>(</w:t>
      </w:r>
      <w:proofErr w:type="gramEnd"/>
      <w:r w:rsidR="004769A8">
        <w:rPr>
          <w:rStyle w:val="References"/>
          <w:bCs w:val="0"/>
          <w:iCs w:val="0"/>
        </w:rPr>
        <w:t>2</w:t>
      </w:r>
      <w:r w:rsidR="004769A8" w:rsidRPr="00BF37AE">
        <w:rPr>
          <w:rStyle w:val="References"/>
          <w:bCs w:val="0"/>
          <w:iCs w:val="0"/>
        </w:rPr>
        <w:t>) of the Corporations Act]</w:t>
      </w:r>
    </w:p>
    <w:p w14:paraId="7A5DF730" w14:textId="5F155A6F" w:rsidR="004769A8" w:rsidRDefault="00B9442C" w:rsidP="002F4EBD">
      <w:pPr>
        <w:pStyle w:val="Normalparatextwithnumbers"/>
        <w:numPr>
          <w:ilvl w:val="1"/>
          <w:numId w:val="15"/>
        </w:numPr>
      </w:pPr>
      <w:r>
        <w:t>These prov</w:t>
      </w:r>
      <w:r w:rsidR="006845EF">
        <w:t xml:space="preserve">isions </w:t>
      </w:r>
      <w:r w:rsidR="00424967">
        <w:t>operate to ensure that appropriate consumer protections are in place under the amended Corporations Act</w:t>
      </w:r>
      <w:r w:rsidR="004B68DA">
        <w:t xml:space="preserve"> as part of the</w:t>
      </w:r>
      <w:r w:rsidR="003377B0">
        <w:t>se</w:t>
      </w:r>
      <w:r w:rsidR="004B68DA">
        <w:t xml:space="preserve"> transitional arrangements. </w:t>
      </w:r>
    </w:p>
    <w:p w14:paraId="112EFDC0" w14:textId="4AF0BB75" w:rsidR="00B167FD" w:rsidRDefault="00944563" w:rsidP="00C42AA3">
      <w:pPr>
        <w:pStyle w:val="Heading3"/>
        <w:rPr>
          <w:rFonts w:hint="eastAsia"/>
        </w:rPr>
      </w:pPr>
      <w:bookmarkStart w:id="146" w:name="_Toc221191502"/>
      <w:bookmarkStart w:id="147" w:name="_Toc221282078"/>
      <w:bookmarkStart w:id="148" w:name="_Toc221726430"/>
      <w:bookmarkStart w:id="149" w:name="_Toc223428963"/>
      <w:r>
        <w:t>A</w:t>
      </w:r>
      <w:r>
        <w:rPr>
          <w:rFonts w:hint="eastAsia"/>
        </w:rPr>
        <w:t>p</w:t>
      </w:r>
      <w:r>
        <w:t>plication provisions relating to u</w:t>
      </w:r>
      <w:r w:rsidR="00AD083A">
        <w:t>nclaimed money in SVFs issued by major SVF</w:t>
      </w:r>
      <w:r w:rsidR="001B2597">
        <w:t xml:space="preserve"> provider</w:t>
      </w:r>
      <w:r w:rsidR="00AD083A">
        <w:t>s</w:t>
      </w:r>
      <w:bookmarkEnd w:id="146"/>
      <w:bookmarkEnd w:id="147"/>
      <w:bookmarkEnd w:id="148"/>
      <w:bookmarkEnd w:id="149"/>
    </w:p>
    <w:p w14:paraId="6D72634E" w14:textId="51DCCF28" w:rsidR="004111AA" w:rsidRDefault="00C52C9C" w:rsidP="002F4EBD">
      <w:pPr>
        <w:pStyle w:val="Normalparatextwithnumbers"/>
        <w:numPr>
          <w:ilvl w:val="1"/>
          <w:numId w:val="15"/>
        </w:numPr>
      </w:pPr>
      <w:r>
        <w:t>The amendments</w:t>
      </w:r>
      <w:r w:rsidDel="00D67D81">
        <w:t xml:space="preserve"> </w:t>
      </w:r>
      <w:r w:rsidR="001B2597">
        <w:t>relating to unclaimed money in SVFs issued by major SVF providers</w:t>
      </w:r>
      <w:r w:rsidR="009476B3">
        <w:t xml:space="preserve"> apply in relation to calendar </w:t>
      </w:r>
      <w:r w:rsidR="00635EFF">
        <w:t>years starting the day after the commencement of the amendments</w:t>
      </w:r>
      <w:r w:rsidR="000C2C96">
        <w:t xml:space="preserve">. </w:t>
      </w:r>
      <w:r w:rsidR="00E74011">
        <w:br/>
      </w:r>
      <w:r w:rsidR="005A7EA5">
        <w:rPr>
          <w:b/>
          <w:bCs/>
          <w:i/>
          <w:iCs/>
        </w:rPr>
        <w:t xml:space="preserve">[Schedule </w:t>
      </w:r>
      <w:r w:rsidR="005568D9">
        <w:rPr>
          <w:b/>
          <w:bCs/>
          <w:i/>
          <w:iCs/>
        </w:rPr>
        <w:t>1</w:t>
      </w:r>
      <w:r w:rsidR="005A7EA5">
        <w:rPr>
          <w:b/>
          <w:bCs/>
          <w:i/>
          <w:iCs/>
        </w:rPr>
        <w:t xml:space="preserve">, item </w:t>
      </w:r>
      <w:r w:rsidR="005568D9">
        <w:rPr>
          <w:b/>
          <w:bCs/>
          <w:i/>
          <w:iCs/>
        </w:rPr>
        <w:t>21</w:t>
      </w:r>
      <w:r w:rsidR="00D25DD8">
        <w:rPr>
          <w:b/>
          <w:bCs/>
          <w:i/>
          <w:iCs/>
        </w:rPr>
        <w:t>5</w:t>
      </w:r>
      <w:r w:rsidR="005A7EA5">
        <w:rPr>
          <w:b/>
          <w:bCs/>
          <w:i/>
          <w:iCs/>
        </w:rPr>
        <w:t xml:space="preserve">, </w:t>
      </w:r>
      <w:r w:rsidR="00CD2040">
        <w:rPr>
          <w:b/>
          <w:bCs/>
          <w:i/>
          <w:iCs/>
        </w:rPr>
        <w:t>sub</w:t>
      </w:r>
      <w:r w:rsidR="005A7EA5">
        <w:rPr>
          <w:b/>
          <w:bCs/>
          <w:i/>
          <w:iCs/>
        </w:rPr>
        <w:t>section 1</w:t>
      </w:r>
      <w:r w:rsidR="00D67D81">
        <w:rPr>
          <w:b/>
          <w:bCs/>
          <w:i/>
          <w:iCs/>
        </w:rPr>
        <w:t>804</w:t>
      </w:r>
      <w:proofErr w:type="gramStart"/>
      <w:r w:rsidR="00D67D81">
        <w:rPr>
          <w:b/>
          <w:bCs/>
          <w:i/>
          <w:iCs/>
        </w:rPr>
        <w:t>E</w:t>
      </w:r>
      <w:r w:rsidR="00CD2040">
        <w:rPr>
          <w:b/>
          <w:bCs/>
          <w:i/>
          <w:iCs/>
        </w:rPr>
        <w:t>(</w:t>
      </w:r>
      <w:proofErr w:type="gramEnd"/>
      <w:r w:rsidR="00CD2040">
        <w:rPr>
          <w:b/>
          <w:bCs/>
          <w:i/>
          <w:iCs/>
        </w:rPr>
        <w:t>1) of the Corporations Act]</w:t>
      </w:r>
    </w:p>
    <w:p w14:paraId="16288972" w14:textId="25C93E2C" w:rsidR="00CD2040" w:rsidRDefault="00367FD3" w:rsidP="002F4EBD">
      <w:pPr>
        <w:pStyle w:val="Normalparatextwithnumbers"/>
        <w:numPr>
          <w:ilvl w:val="1"/>
          <w:numId w:val="15"/>
        </w:numPr>
      </w:pPr>
      <w:r>
        <w:t>A</w:t>
      </w:r>
      <w:r w:rsidR="003241FF">
        <w:t>ny transaction history</w:t>
      </w:r>
      <w:r w:rsidR="008D68BF">
        <w:t xml:space="preserve"> </w:t>
      </w:r>
      <w:r>
        <w:t xml:space="preserve">in relation to a relevant facility </w:t>
      </w:r>
      <w:r w:rsidR="008D68BF">
        <w:t xml:space="preserve">during any period </w:t>
      </w:r>
      <w:r>
        <w:t>the</w:t>
      </w:r>
      <w:r w:rsidR="00E04E8A">
        <w:t xml:space="preserve"> facility was in existence </w:t>
      </w:r>
      <w:r w:rsidR="008D68BF">
        <w:t>t</w:t>
      </w:r>
      <w:r w:rsidR="00E22664">
        <w:t xml:space="preserve">hat started before the commencement of the amendments </w:t>
      </w:r>
      <w:r w:rsidR="00644E4B">
        <w:t>and ends on</w:t>
      </w:r>
      <w:r w:rsidR="00FB1398">
        <w:t xml:space="preserve"> or after commence</w:t>
      </w:r>
      <w:r w:rsidR="00EA322F">
        <w:t>ment</w:t>
      </w:r>
      <w:r w:rsidR="00FB1398">
        <w:t xml:space="preserve"> is releva</w:t>
      </w:r>
      <w:r w:rsidR="00C32DF9">
        <w:t>nt</w:t>
      </w:r>
      <w:r>
        <w:t xml:space="preserve"> when determining whether there has been no transaction activity by any holder of the facility for a particular period</w:t>
      </w:r>
      <w:r w:rsidR="00C32DF9">
        <w:t>.</w:t>
      </w:r>
      <w:r w:rsidR="00A2325B">
        <w:br/>
      </w:r>
      <w:r w:rsidR="00E42660">
        <w:rPr>
          <w:b/>
          <w:bCs/>
          <w:i/>
          <w:iCs/>
        </w:rPr>
        <w:t xml:space="preserve">[Schedule </w:t>
      </w:r>
      <w:r w:rsidR="000C418E">
        <w:rPr>
          <w:b/>
          <w:bCs/>
          <w:i/>
          <w:iCs/>
        </w:rPr>
        <w:t>1</w:t>
      </w:r>
      <w:r w:rsidR="00E42660">
        <w:rPr>
          <w:b/>
          <w:bCs/>
          <w:i/>
          <w:iCs/>
        </w:rPr>
        <w:t xml:space="preserve">, item </w:t>
      </w:r>
      <w:r w:rsidR="000C418E">
        <w:rPr>
          <w:b/>
          <w:bCs/>
          <w:i/>
          <w:iCs/>
        </w:rPr>
        <w:t>21</w:t>
      </w:r>
      <w:r w:rsidR="00D25DD8">
        <w:rPr>
          <w:b/>
          <w:bCs/>
          <w:i/>
          <w:iCs/>
        </w:rPr>
        <w:t>5</w:t>
      </w:r>
      <w:r w:rsidR="00E42660">
        <w:rPr>
          <w:b/>
          <w:bCs/>
          <w:i/>
          <w:iCs/>
        </w:rPr>
        <w:t xml:space="preserve">, subsection </w:t>
      </w:r>
      <w:r w:rsidR="000C418E">
        <w:rPr>
          <w:b/>
          <w:bCs/>
          <w:i/>
          <w:iCs/>
        </w:rPr>
        <w:t>1804E</w:t>
      </w:r>
      <w:r w:rsidR="00E42660">
        <w:rPr>
          <w:b/>
          <w:bCs/>
          <w:i/>
          <w:iCs/>
        </w:rPr>
        <w:t>(2) of the Corporations Act]</w:t>
      </w:r>
    </w:p>
    <w:p w14:paraId="6509B684" w14:textId="64E452F2" w:rsidR="00A2325B" w:rsidRPr="00CD2CDB" w:rsidRDefault="005D044E" w:rsidP="002F4EBD">
      <w:pPr>
        <w:pStyle w:val="Normalparatextwithnumbers"/>
        <w:numPr>
          <w:ilvl w:val="1"/>
          <w:numId w:val="15"/>
        </w:numPr>
      </w:pPr>
      <w:r>
        <w:t>Also, w</w:t>
      </w:r>
      <w:r w:rsidR="00BC7E3E">
        <w:t xml:space="preserve">hen determining </w:t>
      </w:r>
      <w:r w:rsidR="00673A48">
        <w:t xml:space="preserve">whether </w:t>
      </w:r>
      <w:r w:rsidR="00E248E1">
        <w:t xml:space="preserve">there has been </w:t>
      </w:r>
      <w:r w:rsidR="00673A48">
        <w:t>no transaction history</w:t>
      </w:r>
      <w:r w:rsidR="00E248E1">
        <w:t xml:space="preserve"> for a particular period</w:t>
      </w:r>
      <w:r w:rsidR="00673A48">
        <w:t>, t</w:t>
      </w:r>
      <w:r w:rsidR="00E42660">
        <w:t xml:space="preserve">he definition of </w:t>
      </w:r>
      <w:r w:rsidR="00CA32C1">
        <w:t>SVF in section 761EB of the amended Corporations Act applies to</w:t>
      </w:r>
      <w:r w:rsidR="00673A48">
        <w:t xml:space="preserve"> the</w:t>
      </w:r>
      <w:r w:rsidR="00C46BDE">
        <w:t xml:space="preserve"> facility </w:t>
      </w:r>
      <w:r w:rsidR="00991F64">
        <w:t xml:space="preserve">as it exists </w:t>
      </w:r>
      <w:r w:rsidR="00EA322F">
        <w:t xml:space="preserve">before, on or after </w:t>
      </w:r>
      <w:r w:rsidR="00885376">
        <w:lastRenderedPageBreak/>
        <w:t>commencement</w:t>
      </w:r>
      <w:r w:rsidR="00EA322F">
        <w:t>.</w:t>
      </w:r>
      <w:r w:rsidR="00EF4BE7">
        <w:t xml:space="preserve"> This ensure</w:t>
      </w:r>
      <w:r w:rsidR="00207D87">
        <w:t xml:space="preserve">s </w:t>
      </w:r>
      <w:r w:rsidR="00017E9F">
        <w:t xml:space="preserve">that </w:t>
      </w:r>
      <w:r w:rsidR="00823EB5">
        <w:t xml:space="preserve">the amended provisions </w:t>
      </w:r>
      <w:proofErr w:type="gramStart"/>
      <w:r w:rsidR="00823EB5">
        <w:t>are able to</w:t>
      </w:r>
      <w:proofErr w:type="gramEnd"/>
      <w:r w:rsidR="00823EB5">
        <w:t xml:space="preserve"> apply for the</w:t>
      </w:r>
      <w:r w:rsidR="00C649E3">
        <w:t xml:space="preserve"> purpose of calculating the inactive period </w:t>
      </w:r>
      <w:r w:rsidR="00176CB5">
        <w:t xml:space="preserve">for a facility </w:t>
      </w:r>
      <w:r w:rsidR="00666C54">
        <w:t xml:space="preserve">that existed before </w:t>
      </w:r>
      <w:r w:rsidR="00C86322">
        <w:t xml:space="preserve">section 761EB commenced. </w:t>
      </w:r>
      <w:r w:rsidR="00EA322F">
        <w:br/>
      </w:r>
      <w:r w:rsidR="00EA322F">
        <w:rPr>
          <w:b/>
          <w:bCs/>
          <w:i/>
          <w:iCs/>
        </w:rPr>
        <w:t xml:space="preserve">[Schedule </w:t>
      </w:r>
      <w:r w:rsidR="005B5FEF">
        <w:rPr>
          <w:b/>
          <w:bCs/>
          <w:i/>
          <w:iCs/>
        </w:rPr>
        <w:t>1</w:t>
      </w:r>
      <w:r w:rsidR="00EA322F">
        <w:rPr>
          <w:b/>
          <w:bCs/>
          <w:i/>
          <w:iCs/>
        </w:rPr>
        <w:t xml:space="preserve">, item </w:t>
      </w:r>
      <w:r w:rsidR="005B5FEF">
        <w:rPr>
          <w:b/>
          <w:bCs/>
          <w:i/>
          <w:iCs/>
        </w:rPr>
        <w:t>21</w:t>
      </w:r>
      <w:r w:rsidR="00D25DD8">
        <w:rPr>
          <w:b/>
          <w:bCs/>
          <w:i/>
          <w:iCs/>
        </w:rPr>
        <w:t>5</w:t>
      </w:r>
      <w:r w:rsidR="00EA322F">
        <w:rPr>
          <w:b/>
          <w:bCs/>
          <w:i/>
          <w:iCs/>
        </w:rPr>
        <w:t xml:space="preserve">, subsection </w:t>
      </w:r>
      <w:r w:rsidR="005B5FEF">
        <w:rPr>
          <w:b/>
          <w:bCs/>
          <w:i/>
          <w:iCs/>
        </w:rPr>
        <w:t>1804</w:t>
      </w:r>
      <w:r w:rsidR="00EA322F">
        <w:rPr>
          <w:b/>
          <w:bCs/>
          <w:i/>
          <w:iCs/>
        </w:rPr>
        <w:t>(3) of the Corporations Act]</w:t>
      </w:r>
    </w:p>
    <w:p w14:paraId="033BB05D" w14:textId="2267D966" w:rsidR="00C42AA3" w:rsidRDefault="00C42AA3" w:rsidP="008838C7">
      <w:pPr>
        <w:pStyle w:val="Heading3"/>
        <w:rPr>
          <w:rFonts w:hint="eastAsia"/>
        </w:rPr>
      </w:pPr>
      <w:bookmarkStart w:id="150" w:name="_Toc221726431"/>
      <w:bookmarkStart w:id="151" w:name="_Toc223428964"/>
      <w:r>
        <w:t>Other matters</w:t>
      </w:r>
      <w:bookmarkEnd w:id="150"/>
      <w:bookmarkEnd w:id="151"/>
    </w:p>
    <w:p w14:paraId="23E995E3" w14:textId="7B9F8B7D" w:rsidR="00C42AA3" w:rsidRDefault="00C42AA3" w:rsidP="002F4EBD">
      <w:pPr>
        <w:pStyle w:val="Normalparatextwithnumbers"/>
        <w:numPr>
          <w:ilvl w:val="1"/>
          <w:numId w:val="15"/>
        </w:numPr>
      </w:pPr>
      <w:r>
        <w:t>The transitional arrangements do not apply to the extent that their operation would result in an acquisition of property other than on just terms.</w:t>
      </w:r>
      <w:r>
        <w:br/>
      </w:r>
      <w:r>
        <w:rPr>
          <w:rStyle w:val="References"/>
          <w:bCs w:val="0"/>
          <w:iCs w:val="0"/>
        </w:rPr>
        <w:t>[</w:t>
      </w:r>
      <w:r w:rsidRPr="00BF37AE">
        <w:rPr>
          <w:rStyle w:val="References"/>
          <w:bCs w:val="0"/>
          <w:iCs w:val="0"/>
        </w:rPr>
        <w:t xml:space="preserve">Schedule </w:t>
      </w:r>
      <w:r>
        <w:rPr>
          <w:rStyle w:val="References"/>
          <w:bCs w:val="0"/>
          <w:iCs w:val="0"/>
        </w:rPr>
        <w:t>1</w:t>
      </w:r>
      <w:r w:rsidRPr="00BF37AE">
        <w:rPr>
          <w:rStyle w:val="References"/>
          <w:bCs w:val="0"/>
          <w:iCs w:val="0"/>
        </w:rPr>
        <w:t xml:space="preserve">, item </w:t>
      </w:r>
      <w:r>
        <w:rPr>
          <w:rStyle w:val="References"/>
          <w:bCs w:val="0"/>
          <w:iCs w:val="0"/>
        </w:rPr>
        <w:t>21</w:t>
      </w:r>
      <w:r w:rsidR="00D25DD8">
        <w:rPr>
          <w:rStyle w:val="References"/>
          <w:bCs w:val="0"/>
          <w:iCs w:val="0"/>
        </w:rPr>
        <w:t>5</w:t>
      </w:r>
      <w:r w:rsidRPr="00BF37AE">
        <w:rPr>
          <w:rStyle w:val="References"/>
          <w:bCs w:val="0"/>
          <w:iCs w:val="0"/>
        </w:rPr>
        <w:t>, section 1804</w:t>
      </w:r>
      <w:r>
        <w:rPr>
          <w:rStyle w:val="References"/>
          <w:bCs w:val="0"/>
          <w:iCs w:val="0"/>
        </w:rPr>
        <w:t>D</w:t>
      </w:r>
      <w:r w:rsidRPr="00BF37AE">
        <w:rPr>
          <w:rStyle w:val="References"/>
          <w:bCs w:val="0"/>
          <w:iCs w:val="0"/>
        </w:rPr>
        <w:t xml:space="preserve"> of the Corporations Act]</w:t>
      </w:r>
    </w:p>
    <w:p w14:paraId="5327DE7D" w14:textId="17A5C73B" w:rsidR="00C42AA3" w:rsidRPr="00F661D5" w:rsidRDefault="00C42AA3" w:rsidP="002F4EBD">
      <w:pPr>
        <w:pStyle w:val="Normalparatextwithnumbers"/>
        <w:numPr>
          <w:ilvl w:val="1"/>
          <w:numId w:val="15"/>
        </w:numPr>
      </w:pPr>
      <w:r>
        <w:t>The regulations may make other transitional, application or saving provisions in relation to the amendments in Schedule 1 to the Bill. These regulations may modify provisions of the Corporations Act and are intended to safeguard against unintended operation of the default rules.</w:t>
      </w:r>
      <w:r>
        <w:br/>
      </w:r>
      <w:r>
        <w:rPr>
          <w:rStyle w:val="References"/>
          <w:bCs w:val="0"/>
          <w:iCs w:val="0"/>
        </w:rPr>
        <w:t>[</w:t>
      </w:r>
      <w:r w:rsidRPr="00BF37AE">
        <w:rPr>
          <w:rStyle w:val="References"/>
          <w:bCs w:val="0"/>
          <w:iCs w:val="0"/>
        </w:rPr>
        <w:t xml:space="preserve">Schedule </w:t>
      </w:r>
      <w:r>
        <w:rPr>
          <w:rStyle w:val="References"/>
          <w:bCs w:val="0"/>
          <w:iCs w:val="0"/>
        </w:rPr>
        <w:t>1</w:t>
      </w:r>
      <w:r w:rsidRPr="00BF37AE">
        <w:rPr>
          <w:rStyle w:val="References"/>
          <w:bCs w:val="0"/>
          <w:iCs w:val="0"/>
        </w:rPr>
        <w:t xml:space="preserve">, item </w:t>
      </w:r>
      <w:r>
        <w:rPr>
          <w:rStyle w:val="References"/>
          <w:bCs w:val="0"/>
          <w:iCs w:val="0"/>
        </w:rPr>
        <w:t>21</w:t>
      </w:r>
      <w:r w:rsidR="00D25DD8">
        <w:rPr>
          <w:rStyle w:val="References"/>
          <w:bCs w:val="0"/>
          <w:iCs w:val="0"/>
        </w:rPr>
        <w:t>5</w:t>
      </w:r>
      <w:r w:rsidRPr="00BF37AE">
        <w:rPr>
          <w:rStyle w:val="References"/>
          <w:bCs w:val="0"/>
          <w:iCs w:val="0"/>
        </w:rPr>
        <w:t>, section 1804</w:t>
      </w:r>
      <w:r>
        <w:rPr>
          <w:rStyle w:val="References"/>
          <w:bCs w:val="0"/>
          <w:iCs w:val="0"/>
        </w:rPr>
        <w:t>F</w:t>
      </w:r>
      <w:r w:rsidRPr="00BF37AE">
        <w:rPr>
          <w:rStyle w:val="References"/>
          <w:bCs w:val="0"/>
          <w:iCs w:val="0"/>
        </w:rPr>
        <w:t xml:space="preserve"> of the Corporations Act]</w:t>
      </w:r>
    </w:p>
    <w:p w14:paraId="54DB7770" w14:textId="6AFFD6EB" w:rsidR="003B67F7" w:rsidRPr="0028346A" w:rsidRDefault="001D572E" w:rsidP="008838C7">
      <w:pPr>
        <w:pStyle w:val="Heading3"/>
        <w:rPr>
          <w:rFonts w:hint="eastAsia"/>
        </w:rPr>
      </w:pPr>
      <w:bookmarkStart w:id="152" w:name="_Toc221726432"/>
      <w:bookmarkStart w:id="153" w:name="_Toc223428965"/>
      <w:r>
        <w:t>Application p</w:t>
      </w:r>
      <w:r w:rsidR="003B67F7">
        <w:t xml:space="preserve">rovisions relating to </w:t>
      </w:r>
      <w:bookmarkEnd w:id="152"/>
      <w:r w:rsidR="00FB465E">
        <w:t>other Acts</w:t>
      </w:r>
      <w:bookmarkEnd w:id="153"/>
    </w:p>
    <w:p w14:paraId="0281E4F3" w14:textId="33A1A1BC" w:rsidR="003B67F7" w:rsidRPr="00B54959" w:rsidRDefault="003B67F7" w:rsidP="002F4EBD">
      <w:pPr>
        <w:pStyle w:val="Normalparatextwithnumbers"/>
        <w:numPr>
          <w:ilvl w:val="1"/>
          <w:numId w:val="15"/>
        </w:numPr>
        <w:rPr>
          <w:rStyle w:val="References"/>
          <w:b w:val="0"/>
          <w:i w:val="0"/>
        </w:rPr>
      </w:pPr>
      <w:r>
        <w:t>Transitional provisions have been established to support the commencement of the Prudential Regulation Bill, ensuring an orderly shift into the new prudential framework. It sets out key concepts for the transition, including the definition of transition period</w:t>
      </w:r>
      <w:r w:rsidR="00DB017E">
        <w:t xml:space="preserve">. </w:t>
      </w:r>
      <w:r w:rsidR="00DB017E">
        <w:rPr>
          <w:rStyle w:val="References"/>
          <w:b w:val="0"/>
          <w:i w:val="0"/>
        </w:rPr>
        <w:t>If immediately before commencement, the body held an AFS licence that was subject to a condition authorising the provision of financial services relating to NCP facilities, the transition period is one month. Otherwise</w:t>
      </w:r>
      <w:r w:rsidR="0041503C">
        <w:rPr>
          <w:rStyle w:val="References"/>
          <w:b w:val="0"/>
          <w:i w:val="0"/>
        </w:rPr>
        <w:t>,</w:t>
      </w:r>
      <w:r w:rsidR="00DB017E">
        <w:rPr>
          <w:rStyle w:val="References"/>
          <w:b w:val="0"/>
          <w:i w:val="0"/>
        </w:rPr>
        <w:t xml:space="preserve"> the transition period is six months</w:t>
      </w:r>
      <w:r>
        <w:t>.</w:t>
      </w:r>
      <w:r>
        <w:br/>
      </w:r>
      <w:r w:rsidRPr="00B54959">
        <w:rPr>
          <w:rStyle w:val="References"/>
        </w:rPr>
        <w:t>[</w:t>
      </w:r>
      <w:r w:rsidR="00AA5F96">
        <w:rPr>
          <w:rStyle w:val="References"/>
        </w:rPr>
        <w:t>Schedule 1, item 21</w:t>
      </w:r>
      <w:r w:rsidR="006D242E">
        <w:rPr>
          <w:rStyle w:val="References"/>
        </w:rPr>
        <w:t>6</w:t>
      </w:r>
      <w:r w:rsidR="00A17684">
        <w:rPr>
          <w:rStyle w:val="References"/>
        </w:rPr>
        <w:t xml:space="preserve"> </w:t>
      </w:r>
      <w:r w:rsidR="00CE7A7A">
        <w:rPr>
          <w:rStyle w:val="References"/>
        </w:rPr>
        <w:t xml:space="preserve">(definition of </w:t>
      </w:r>
      <w:r w:rsidR="004251F1">
        <w:rPr>
          <w:rStyle w:val="References"/>
        </w:rPr>
        <w:t>transition period</w:t>
      </w:r>
      <w:r w:rsidR="00001453">
        <w:rPr>
          <w:rStyle w:val="References"/>
        </w:rPr>
        <w:t>)</w:t>
      </w:r>
      <w:r w:rsidRPr="00B54959">
        <w:rPr>
          <w:rStyle w:val="References"/>
        </w:rPr>
        <w:t xml:space="preserve">] </w:t>
      </w:r>
    </w:p>
    <w:p w14:paraId="6EC391E7" w14:textId="0EFF5420" w:rsidR="003B67F7" w:rsidRPr="003B7345" w:rsidRDefault="003B67F7" w:rsidP="002F4EBD">
      <w:pPr>
        <w:pStyle w:val="Normalparatextwithnumbers"/>
        <w:numPr>
          <w:ilvl w:val="1"/>
          <w:numId w:val="15"/>
        </w:numPr>
        <w:rPr>
          <w:rStyle w:val="References"/>
          <w:b w:val="0"/>
          <w:bCs w:val="0"/>
          <w:i w:val="0"/>
          <w:iCs w:val="0"/>
        </w:rPr>
      </w:pPr>
      <w:r>
        <w:t>During a payment entity’s transition period, the Prudential Regulation Bill will apply to a limited set of provisions, including those relating to notifications and certain investigative powers, and for all other purposes the entity is taken not to be a regulated entity or registered NOHC under Commonwealth law until the transition period ends. To ensure continuity, the PSRA will continue applying in its previous form to constitutional corporations for the duration of their transition period, allowing existing regulatory settings to operate while entities move into the new regime.</w:t>
      </w:r>
      <w:r>
        <w:br/>
      </w:r>
      <w:r w:rsidRPr="00B54959">
        <w:rPr>
          <w:rStyle w:val="References"/>
        </w:rPr>
        <w:t>[</w:t>
      </w:r>
      <w:r w:rsidR="007A2360">
        <w:rPr>
          <w:rStyle w:val="References"/>
        </w:rPr>
        <w:t>Schedule 1</w:t>
      </w:r>
      <w:r>
        <w:rPr>
          <w:rStyle w:val="References"/>
        </w:rPr>
        <w:t xml:space="preserve">, </w:t>
      </w:r>
      <w:r w:rsidRPr="00CF7A98">
        <w:rPr>
          <w:rStyle w:val="References"/>
        </w:rPr>
        <w:t>item</w:t>
      </w:r>
      <w:r>
        <w:rPr>
          <w:rStyle w:val="References"/>
        </w:rPr>
        <w:t>s</w:t>
      </w:r>
      <w:r w:rsidRPr="00CF7A98">
        <w:rPr>
          <w:rStyle w:val="References"/>
        </w:rPr>
        <w:t> </w:t>
      </w:r>
      <w:r w:rsidR="00ED7CFA">
        <w:rPr>
          <w:rStyle w:val="References"/>
        </w:rPr>
        <w:t>21</w:t>
      </w:r>
      <w:r w:rsidR="00A5039B">
        <w:rPr>
          <w:rStyle w:val="References"/>
        </w:rPr>
        <w:t>8</w:t>
      </w:r>
      <w:r w:rsidR="00ED7CFA">
        <w:rPr>
          <w:rStyle w:val="References"/>
        </w:rPr>
        <w:t xml:space="preserve"> and 21</w:t>
      </w:r>
      <w:r w:rsidR="00A5039B">
        <w:rPr>
          <w:rStyle w:val="References"/>
        </w:rPr>
        <w:t>9</w:t>
      </w:r>
      <w:r w:rsidR="006B5CE3">
        <w:rPr>
          <w:rStyle w:val="References"/>
        </w:rPr>
        <w:t xml:space="preserve">, </w:t>
      </w:r>
      <w:r w:rsidR="00DD383E" w:rsidRPr="00DD383E">
        <w:rPr>
          <w:rStyle w:val="References"/>
        </w:rPr>
        <w:t>Application of the Payment Entities (Prudential Regulation) Act 2026; and Continued application of the old Payment Systems (Regulation) Act 1998</w:t>
      </w:r>
      <w:r w:rsidRPr="00B54959">
        <w:rPr>
          <w:rStyle w:val="References"/>
        </w:rPr>
        <w:t xml:space="preserve">] </w:t>
      </w:r>
    </w:p>
    <w:p w14:paraId="76F45C04" w14:textId="6E736288" w:rsidR="00FB465E" w:rsidRPr="001343CB" w:rsidRDefault="00FB465E" w:rsidP="002F4EBD">
      <w:pPr>
        <w:pStyle w:val="Normalparatextwithnumbers"/>
        <w:numPr>
          <w:ilvl w:val="1"/>
          <w:numId w:val="15"/>
        </w:numPr>
      </w:pPr>
      <w:r>
        <w:rPr>
          <w:rStyle w:val="References"/>
          <w:b w:val="0"/>
          <w:bCs w:val="0"/>
          <w:i w:val="0"/>
          <w:iCs w:val="0"/>
        </w:rPr>
        <w:t xml:space="preserve">Amendments to the </w:t>
      </w:r>
      <w:r w:rsidRPr="007F5256">
        <w:rPr>
          <w:i/>
        </w:rPr>
        <w:t>Financial Institutions Supervisory Levies Collection Act 1998</w:t>
      </w:r>
      <w:r>
        <w:rPr>
          <w:i/>
        </w:rPr>
        <w:t xml:space="preserve"> </w:t>
      </w:r>
      <w:r w:rsidR="00017A8F">
        <w:rPr>
          <w:iCs/>
        </w:rPr>
        <w:t>made by Part 8</w:t>
      </w:r>
      <w:r w:rsidR="008A3B27">
        <w:rPr>
          <w:iCs/>
        </w:rPr>
        <w:t xml:space="preserve"> </w:t>
      </w:r>
      <w:r w:rsidR="00BD1D40">
        <w:rPr>
          <w:iCs/>
        </w:rPr>
        <w:t xml:space="preserve">of Schedule 1 to the Bill </w:t>
      </w:r>
      <w:r w:rsidR="008A3B27">
        <w:rPr>
          <w:iCs/>
        </w:rPr>
        <w:t xml:space="preserve">apply in relation to financial years ending on or after commencement. This means that the </w:t>
      </w:r>
      <w:r w:rsidR="00074C4F">
        <w:rPr>
          <w:iCs/>
        </w:rPr>
        <w:t>unamended Act continues to apply on and after commencement in relation to earlier financial years.</w:t>
      </w:r>
      <w:r w:rsidR="00165F5C">
        <w:br/>
      </w:r>
      <w:r w:rsidR="00165F5C">
        <w:rPr>
          <w:rStyle w:val="References"/>
        </w:rPr>
        <w:lastRenderedPageBreak/>
        <w:t>[Schedule 1, item 217</w:t>
      </w:r>
      <w:r w:rsidR="009738F2">
        <w:rPr>
          <w:rStyle w:val="References"/>
        </w:rPr>
        <w:t xml:space="preserve">, </w:t>
      </w:r>
      <w:r w:rsidR="009738F2" w:rsidRPr="009738F2">
        <w:rPr>
          <w:rStyle w:val="References"/>
        </w:rPr>
        <w:t>Application of amendments to the Financial Institutions Supervisory Levies Collection Act 1998</w:t>
      </w:r>
      <w:r w:rsidR="00165F5C">
        <w:rPr>
          <w:rStyle w:val="References"/>
        </w:rPr>
        <w:t>]</w:t>
      </w:r>
    </w:p>
    <w:bookmarkEnd w:id="43"/>
    <w:p w14:paraId="409B7DD5" w14:textId="77777777" w:rsidR="006479AC" w:rsidRPr="006479AC" w:rsidRDefault="006479AC" w:rsidP="006479AC">
      <w:pPr>
        <w:pStyle w:val="Normalparatextnonumbers"/>
      </w:pPr>
    </w:p>
    <w:p w14:paraId="520EB90C" w14:textId="77777777" w:rsidR="00E12B5D" w:rsidRDefault="00E12B5D">
      <w:pPr>
        <w:spacing w:before="0" w:after="160" w:line="259" w:lineRule="auto"/>
        <w:sectPr w:rsidR="00E12B5D" w:rsidSect="00000BFC">
          <w:footerReference w:type="even" r:id="rId22"/>
          <w:footerReference w:type="default" r:id="rId23"/>
          <w:headerReference w:type="first" r:id="rId24"/>
          <w:footerReference w:type="first" r:id="rId25"/>
          <w:type w:val="oddPage"/>
          <w:pgSz w:w="9979" w:h="14175" w:code="9"/>
          <w:pgMar w:top="567" w:right="1134" w:bottom="567" w:left="1134" w:header="709" w:footer="709" w:gutter="0"/>
          <w:cols w:space="708"/>
          <w:titlePg/>
          <w:docGrid w:linePitch="360"/>
        </w:sectPr>
      </w:pPr>
      <w:bookmarkStart w:id="154" w:name="_Hlk83390738"/>
    </w:p>
    <w:p w14:paraId="2C1D92D7" w14:textId="52509908" w:rsidR="00B74BA0" w:rsidRDefault="00B74BA0" w:rsidP="00EF5C65">
      <w:pPr>
        <w:pStyle w:val="Chapterheading"/>
        <w:numPr>
          <w:ilvl w:val="0"/>
          <w:numId w:val="15"/>
        </w:numPr>
        <w:rPr>
          <w:rFonts w:hint="eastAsia"/>
        </w:rPr>
      </w:pPr>
      <w:bookmarkStart w:id="155" w:name="_Toc220591892"/>
      <w:bookmarkStart w:id="156" w:name="_Toc221191503"/>
      <w:bookmarkStart w:id="157" w:name="_Toc221282079"/>
      <w:bookmarkStart w:id="158" w:name="_Toc221726433"/>
      <w:bookmarkStart w:id="159" w:name="_Toc223342114"/>
      <w:bookmarkStart w:id="160" w:name="_Toc223428937"/>
      <w:r>
        <w:lastRenderedPageBreak/>
        <w:t>Payment Entities (Prudential Regulation) Bill 2026</w:t>
      </w:r>
      <w:bookmarkEnd w:id="155"/>
      <w:bookmarkEnd w:id="156"/>
      <w:bookmarkEnd w:id="157"/>
      <w:bookmarkEnd w:id="158"/>
      <w:bookmarkEnd w:id="159"/>
      <w:bookmarkEnd w:id="160"/>
    </w:p>
    <w:p w14:paraId="5CCE82AD" w14:textId="0F486094" w:rsidR="008036AF" w:rsidRPr="00020288" w:rsidRDefault="00B35CFB" w:rsidP="00B35CFB">
      <w:pPr>
        <w:pStyle w:val="TOCHeading"/>
      </w:pPr>
      <w:bookmarkStart w:id="161" w:name="Chapter2"/>
      <w:r>
        <w:t xml:space="preserve">Table of Contents: </w:t>
      </w:r>
    </w:p>
    <w:p w14:paraId="404EFA4F" w14:textId="1C6B0F20" w:rsidR="00B54121" w:rsidRDefault="00B35CFB">
      <w:pPr>
        <w:pStyle w:val="TOC2"/>
        <w:rPr>
          <w:rFonts w:asciiTheme="minorHAnsi" w:eastAsiaTheme="minorEastAsia" w:hAnsiTheme="minorHAnsi"/>
          <w:kern w:val="2"/>
          <w:szCs w:val="24"/>
          <w:lang w:eastAsia="en-AU"/>
          <w14:ligatures w14:val="standardContextual"/>
        </w:rPr>
      </w:pPr>
      <w:r>
        <w:fldChar w:fldCharType="begin"/>
      </w:r>
      <w:r>
        <w:instrText xml:space="preserve"> TOC \o "1-3" \z  \B Chapter</w:instrText>
      </w:r>
      <w:r w:rsidR="00551633">
        <w:instrText>2</w:instrText>
      </w:r>
      <w:r>
        <w:fldChar w:fldCharType="separate"/>
      </w:r>
      <w:r w:rsidR="00B54121">
        <w:t>Outline of chapter</w:t>
      </w:r>
      <w:r w:rsidR="00B54121">
        <w:rPr>
          <w:webHidden/>
        </w:rPr>
        <w:tab/>
      </w:r>
      <w:r w:rsidR="00B54121">
        <w:rPr>
          <w:webHidden/>
        </w:rPr>
        <w:fldChar w:fldCharType="begin"/>
      </w:r>
      <w:r w:rsidR="00B54121">
        <w:rPr>
          <w:webHidden/>
        </w:rPr>
        <w:instrText xml:space="preserve"> PAGEREF _Toc223428986 \h </w:instrText>
      </w:r>
      <w:r w:rsidR="00B54121">
        <w:rPr>
          <w:webHidden/>
        </w:rPr>
      </w:r>
      <w:r w:rsidR="00B54121">
        <w:rPr>
          <w:webHidden/>
        </w:rPr>
        <w:fldChar w:fldCharType="separate"/>
      </w:r>
      <w:r w:rsidR="00A710D6">
        <w:rPr>
          <w:webHidden/>
        </w:rPr>
        <w:t>71</w:t>
      </w:r>
      <w:r w:rsidR="00B54121">
        <w:rPr>
          <w:webHidden/>
        </w:rPr>
        <w:fldChar w:fldCharType="end"/>
      </w:r>
    </w:p>
    <w:p w14:paraId="30E58DC7" w14:textId="1869D2F3" w:rsidR="00B54121" w:rsidRDefault="00B54121">
      <w:pPr>
        <w:pStyle w:val="TOC2"/>
        <w:rPr>
          <w:rFonts w:asciiTheme="minorHAnsi" w:eastAsiaTheme="minorEastAsia" w:hAnsiTheme="minorHAnsi"/>
          <w:kern w:val="2"/>
          <w:szCs w:val="24"/>
          <w:lang w:eastAsia="en-AU"/>
          <w14:ligatures w14:val="standardContextual"/>
        </w:rPr>
      </w:pPr>
      <w:r>
        <w:t>Context of amendments</w:t>
      </w:r>
      <w:r>
        <w:rPr>
          <w:webHidden/>
        </w:rPr>
        <w:tab/>
      </w:r>
      <w:r>
        <w:rPr>
          <w:webHidden/>
        </w:rPr>
        <w:fldChar w:fldCharType="begin"/>
      </w:r>
      <w:r>
        <w:rPr>
          <w:webHidden/>
        </w:rPr>
        <w:instrText xml:space="preserve"> PAGEREF _Toc223428987 \h </w:instrText>
      </w:r>
      <w:r>
        <w:rPr>
          <w:webHidden/>
        </w:rPr>
      </w:r>
      <w:r>
        <w:rPr>
          <w:webHidden/>
        </w:rPr>
        <w:fldChar w:fldCharType="separate"/>
      </w:r>
      <w:r w:rsidR="00A710D6">
        <w:rPr>
          <w:webHidden/>
        </w:rPr>
        <w:t>72</w:t>
      </w:r>
      <w:r>
        <w:rPr>
          <w:webHidden/>
        </w:rPr>
        <w:fldChar w:fldCharType="end"/>
      </w:r>
    </w:p>
    <w:p w14:paraId="717CE667" w14:textId="431B1E7F" w:rsidR="00B54121" w:rsidRDefault="00B54121">
      <w:pPr>
        <w:pStyle w:val="TOC2"/>
        <w:rPr>
          <w:rFonts w:asciiTheme="minorHAnsi" w:eastAsiaTheme="minorEastAsia" w:hAnsiTheme="minorHAnsi"/>
          <w:kern w:val="2"/>
          <w:szCs w:val="24"/>
          <w:lang w:eastAsia="en-AU"/>
          <w14:ligatures w14:val="standardContextual"/>
        </w:rPr>
      </w:pPr>
      <w:r>
        <w:t>Detailed explanation of new law</w:t>
      </w:r>
      <w:r>
        <w:rPr>
          <w:webHidden/>
        </w:rPr>
        <w:tab/>
      </w:r>
      <w:r>
        <w:rPr>
          <w:webHidden/>
        </w:rPr>
        <w:fldChar w:fldCharType="begin"/>
      </w:r>
      <w:r>
        <w:rPr>
          <w:webHidden/>
        </w:rPr>
        <w:instrText xml:space="preserve"> PAGEREF _Toc223428988 \h </w:instrText>
      </w:r>
      <w:r>
        <w:rPr>
          <w:webHidden/>
        </w:rPr>
      </w:r>
      <w:r>
        <w:rPr>
          <w:webHidden/>
        </w:rPr>
        <w:fldChar w:fldCharType="separate"/>
      </w:r>
      <w:r w:rsidR="00A710D6">
        <w:rPr>
          <w:webHidden/>
        </w:rPr>
        <w:t>72</w:t>
      </w:r>
      <w:r>
        <w:rPr>
          <w:webHidden/>
        </w:rPr>
        <w:fldChar w:fldCharType="end"/>
      </w:r>
    </w:p>
    <w:p w14:paraId="5F9FF8D3" w14:textId="47D17CAD"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Additional regulatory framework for major SVF providers</w:t>
      </w:r>
      <w:r>
        <w:rPr>
          <w:noProof/>
          <w:webHidden/>
        </w:rPr>
        <w:tab/>
      </w:r>
      <w:r>
        <w:rPr>
          <w:noProof/>
          <w:webHidden/>
        </w:rPr>
        <w:fldChar w:fldCharType="begin"/>
      </w:r>
      <w:r>
        <w:rPr>
          <w:noProof/>
          <w:webHidden/>
        </w:rPr>
        <w:instrText xml:space="preserve"> PAGEREF _Toc223428989 \h </w:instrText>
      </w:r>
      <w:r>
        <w:rPr>
          <w:noProof/>
          <w:webHidden/>
        </w:rPr>
      </w:r>
      <w:r>
        <w:rPr>
          <w:noProof/>
          <w:webHidden/>
        </w:rPr>
        <w:fldChar w:fldCharType="separate"/>
      </w:r>
      <w:r w:rsidR="00A710D6">
        <w:rPr>
          <w:noProof/>
          <w:webHidden/>
        </w:rPr>
        <w:t>72</w:t>
      </w:r>
      <w:r>
        <w:rPr>
          <w:noProof/>
          <w:webHidden/>
        </w:rPr>
        <w:fldChar w:fldCharType="end"/>
      </w:r>
    </w:p>
    <w:p w14:paraId="171996CA" w14:textId="47714C17"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APRA’s role</w:t>
      </w:r>
      <w:r>
        <w:rPr>
          <w:noProof/>
          <w:webHidden/>
        </w:rPr>
        <w:tab/>
      </w:r>
      <w:r>
        <w:rPr>
          <w:noProof/>
          <w:webHidden/>
        </w:rPr>
        <w:fldChar w:fldCharType="begin"/>
      </w:r>
      <w:r>
        <w:rPr>
          <w:noProof/>
          <w:webHidden/>
        </w:rPr>
        <w:instrText xml:space="preserve"> PAGEREF _Toc223428990 \h </w:instrText>
      </w:r>
      <w:r>
        <w:rPr>
          <w:noProof/>
          <w:webHidden/>
        </w:rPr>
      </w:r>
      <w:r>
        <w:rPr>
          <w:noProof/>
          <w:webHidden/>
        </w:rPr>
        <w:fldChar w:fldCharType="separate"/>
      </w:r>
      <w:r w:rsidR="00A710D6">
        <w:rPr>
          <w:noProof/>
          <w:webHidden/>
        </w:rPr>
        <w:t>73</w:t>
      </w:r>
      <w:r>
        <w:rPr>
          <w:noProof/>
          <w:webHidden/>
        </w:rPr>
        <w:fldChar w:fldCharType="end"/>
      </w:r>
    </w:p>
    <w:p w14:paraId="4BBA7895" w14:textId="4BDA1D87"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Prudential supervision</w:t>
      </w:r>
      <w:r>
        <w:rPr>
          <w:noProof/>
          <w:webHidden/>
        </w:rPr>
        <w:tab/>
      </w:r>
      <w:r>
        <w:rPr>
          <w:noProof/>
          <w:webHidden/>
        </w:rPr>
        <w:fldChar w:fldCharType="begin"/>
      </w:r>
      <w:r>
        <w:rPr>
          <w:noProof/>
          <w:webHidden/>
        </w:rPr>
        <w:instrText xml:space="preserve"> PAGEREF _Toc223428991 \h </w:instrText>
      </w:r>
      <w:r>
        <w:rPr>
          <w:noProof/>
          <w:webHidden/>
        </w:rPr>
      </w:r>
      <w:r>
        <w:rPr>
          <w:noProof/>
          <w:webHidden/>
        </w:rPr>
        <w:fldChar w:fldCharType="separate"/>
      </w:r>
      <w:r w:rsidR="00A710D6">
        <w:rPr>
          <w:noProof/>
          <w:webHidden/>
        </w:rPr>
        <w:t>91</w:t>
      </w:r>
      <w:r>
        <w:rPr>
          <w:noProof/>
          <w:webHidden/>
        </w:rPr>
        <w:fldChar w:fldCharType="end"/>
      </w:r>
    </w:p>
    <w:p w14:paraId="4BB0C49E" w14:textId="16310BA8"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Promoting stability in the Australian financial system</w:t>
      </w:r>
      <w:r>
        <w:rPr>
          <w:noProof/>
          <w:webHidden/>
        </w:rPr>
        <w:tab/>
      </w:r>
      <w:r>
        <w:rPr>
          <w:noProof/>
          <w:webHidden/>
        </w:rPr>
        <w:fldChar w:fldCharType="begin"/>
      </w:r>
      <w:r>
        <w:rPr>
          <w:noProof/>
          <w:webHidden/>
        </w:rPr>
        <w:instrText xml:space="preserve"> PAGEREF _Toc223428992 \h </w:instrText>
      </w:r>
      <w:r>
        <w:rPr>
          <w:noProof/>
          <w:webHidden/>
        </w:rPr>
      </w:r>
      <w:r>
        <w:rPr>
          <w:noProof/>
          <w:webHidden/>
        </w:rPr>
        <w:fldChar w:fldCharType="separate"/>
      </w:r>
      <w:r w:rsidR="00A710D6">
        <w:rPr>
          <w:noProof/>
          <w:webHidden/>
        </w:rPr>
        <w:t>93</w:t>
      </w:r>
      <w:r>
        <w:rPr>
          <w:noProof/>
          <w:webHidden/>
        </w:rPr>
        <w:fldChar w:fldCharType="end"/>
      </w:r>
    </w:p>
    <w:p w14:paraId="5773CF18" w14:textId="71A02368"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Auditors and financial records</w:t>
      </w:r>
      <w:r>
        <w:rPr>
          <w:noProof/>
          <w:webHidden/>
        </w:rPr>
        <w:tab/>
      </w:r>
      <w:r>
        <w:rPr>
          <w:noProof/>
          <w:webHidden/>
        </w:rPr>
        <w:fldChar w:fldCharType="begin"/>
      </w:r>
      <w:r>
        <w:rPr>
          <w:noProof/>
          <w:webHidden/>
        </w:rPr>
        <w:instrText xml:space="preserve"> PAGEREF _Toc223428993 \h </w:instrText>
      </w:r>
      <w:r>
        <w:rPr>
          <w:noProof/>
          <w:webHidden/>
        </w:rPr>
      </w:r>
      <w:r>
        <w:rPr>
          <w:noProof/>
          <w:webHidden/>
        </w:rPr>
        <w:fldChar w:fldCharType="separate"/>
      </w:r>
      <w:r w:rsidR="00A710D6">
        <w:rPr>
          <w:noProof/>
          <w:webHidden/>
        </w:rPr>
        <w:t>106</w:t>
      </w:r>
      <w:r>
        <w:rPr>
          <w:noProof/>
          <w:webHidden/>
        </w:rPr>
        <w:fldChar w:fldCharType="end"/>
      </w:r>
    </w:p>
    <w:p w14:paraId="10DCA290" w14:textId="407EAEB5"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Statutory management and winding up</w:t>
      </w:r>
      <w:r>
        <w:rPr>
          <w:noProof/>
          <w:webHidden/>
        </w:rPr>
        <w:tab/>
      </w:r>
      <w:r>
        <w:rPr>
          <w:noProof/>
          <w:webHidden/>
        </w:rPr>
        <w:fldChar w:fldCharType="begin"/>
      </w:r>
      <w:r>
        <w:rPr>
          <w:noProof/>
          <w:webHidden/>
        </w:rPr>
        <w:instrText xml:space="preserve"> PAGEREF _Toc223428994 \h </w:instrText>
      </w:r>
      <w:r>
        <w:rPr>
          <w:noProof/>
          <w:webHidden/>
        </w:rPr>
      </w:r>
      <w:r>
        <w:rPr>
          <w:noProof/>
          <w:webHidden/>
        </w:rPr>
        <w:fldChar w:fldCharType="separate"/>
      </w:r>
      <w:r w:rsidR="00A710D6">
        <w:rPr>
          <w:noProof/>
          <w:webHidden/>
        </w:rPr>
        <w:t>108</w:t>
      </w:r>
      <w:r>
        <w:rPr>
          <w:noProof/>
          <w:webHidden/>
        </w:rPr>
        <w:fldChar w:fldCharType="end"/>
      </w:r>
    </w:p>
    <w:p w14:paraId="7B5535CA" w14:textId="63AB4A77"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Governance</w:t>
      </w:r>
      <w:r>
        <w:rPr>
          <w:noProof/>
          <w:webHidden/>
        </w:rPr>
        <w:tab/>
      </w:r>
      <w:r>
        <w:rPr>
          <w:noProof/>
          <w:webHidden/>
        </w:rPr>
        <w:fldChar w:fldCharType="begin"/>
      </w:r>
      <w:r>
        <w:rPr>
          <w:noProof/>
          <w:webHidden/>
        </w:rPr>
        <w:instrText xml:space="preserve"> PAGEREF _Toc223428995 \h </w:instrText>
      </w:r>
      <w:r>
        <w:rPr>
          <w:noProof/>
          <w:webHidden/>
        </w:rPr>
      </w:r>
      <w:r>
        <w:rPr>
          <w:noProof/>
          <w:webHidden/>
        </w:rPr>
        <w:fldChar w:fldCharType="separate"/>
      </w:r>
      <w:r w:rsidR="00A710D6">
        <w:rPr>
          <w:noProof/>
          <w:webHidden/>
        </w:rPr>
        <w:t>127</w:t>
      </w:r>
      <w:r>
        <w:rPr>
          <w:noProof/>
          <w:webHidden/>
        </w:rPr>
        <w:fldChar w:fldCharType="end"/>
      </w:r>
    </w:p>
    <w:p w14:paraId="0EFD9187" w14:textId="74F15BCC"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APRA’s direction powers</w:t>
      </w:r>
      <w:r>
        <w:rPr>
          <w:noProof/>
          <w:webHidden/>
        </w:rPr>
        <w:tab/>
      </w:r>
      <w:r>
        <w:rPr>
          <w:noProof/>
          <w:webHidden/>
        </w:rPr>
        <w:fldChar w:fldCharType="begin"/>
      </w:r>
      <w:r>
        <w:rPr>
          <w:noProof/>
          <w:webHidden/>
        </w:rPr>
        <w:instrText xml:space="preserve"> PAGEREF _Toc223428996 \h </w:instrText>
      </w:r>
      <w:r>
        <w:rPr>
          <w:noProof/>
          <w:webHidden/>
        </w:rPr>
      </w:r>
      <w:r>
        <w:rPr>
          <w:noProof/>
          <w:webHidden/>
        </w:rPr>
        <w:fldChar w:fldCharType="separate"/>
      </w:r>
      <w:r w:rsidR="00A710D6">
        <w:rPr>
          <w:noProof/>
          <w:webHidden/>
        </w:rPr>
        <w:t>130</w:t>
      </w:r>
      <w:r>
        <w:rPr>
          <w:noProof/>
          <w:webHidden/>
        </w:rPr>
        <w:fldChar w:fldCharType="end"/>
      </w:r>
    </w:p>
    <w:p w14:paraId="30C4A75C" w14:textId="561D84D8"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Investigations</w:t>
      </w:r>
      <w:r>
        <w:rPr>
          <w:noProof/>
          <w:webHidden/>
        </w:rPr>
        <w:tab/>
      </w:r>
      <w:r>
        <w:rPr>
          <w:noProof/>
          <w:webHidden/>
        </w:rPr>
        <w:fldChar w:fldCharType="begin"/>
      </w:r>
      <w:r>
        <w:rPr>
          <w:noProof/>
          <w:webHidden/>
        </w:rPr>
        <w:instrText xml:space="preserve"> PAGEREF _Toc223428997 \h </w:instrText>
      </w:r>
      <w:r>
        <w:rPr>
          <w:noProof/>
          <w:webHidden/>
        </w:rPr>
      </w:r>
      <w:r>
        <w:rPr>
          <w:noProof/>
          <w:webHidden/>
        </w:rPr>
        <w:fldChar w:fldCharType="separate"/>
      </w:r>
      <w:r w:rsidR="00A710D6">
        <w:rPr>
          <w:noProof/>
          <w:webHidden/>
        </w:rPr>
        <w:t>144</w:t>
      </w:r>
      <w:r>
        <w:rPr>
          <w:noProof/>
          <w:webHidden/>
        </w:rPr>
        <w:fldChar w:fldCharType="end"/>
      </w:r>
    </w:p>
    <w:p w14:paraId="03553A8F" w14:textId="14F23ED0"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Provisions relating to the giving of information</w:t>
      </w:r>
      <w:r>
        <w:rPr>
          <w:noProof/>
          <w:webHidden/>
        </w:rPr>
        <w:tab/>
      </w:r>
      <w:r>
        <w:rPr>
          <w:noProof/>
          <w:webHidden/>
        </w:rPr>
        <w:fldChar w:fldCharType="begin"/>
      </w:r>
      <w:r>
        <w:rPr>
          <w:noProof/>
          <w:webHidden/>
        </w:rPr>
        <w:instrText xml:space="preserve"> PAGEREF _Toc223428998 \h </w:instrText>
      </w:r>
      <w:r>
        <w:rPr>
          <w:noProof/>
          <w:webHidden/>
        </w:rPr>
      </w:r>
      <w:r>
        <w:rPr>
          <w:noProof/>
          <w:webHidden/>
        </w:rPr>
        <w:fldChar w:fldCharType="separate"/>
      </w:r>
      <w:r w:rsidR="00A710D6">
        <w:rPr>
          <w:noProof/>
          <w:webHidden/>
        </w:rPr>
        <w:t>147</w:t>
      </w:r>
      <w:r>
        <w:rPr>
          <w:noProof/>
          <w:webHidden/>
        </w:rPr>
        <w:fldChar w:fldCharType="end"/>
      </w:r>
    </w:p>
    <w:p w14:paraId="77B43405" w14:textId="0B3049DE"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Enforcement</w:t>
      </w:r>
      <w:r>
        <w:rPr>
          <w:noProof/>
          <w:webHidden/>
        </w:rPr>
        <w:tab/>
      </w:r>
      <w:r>
        <w:rPr>
          <w:noProof/>
          <w:webHidden/>
        </w:rPr>
        <w:fldChar w:fldCharType="begin"/>
      </w:r>
      <w:r>
        <w:rPr>
          <w:noProof/>
          <w:webHidden/>
        </w:rPr>
        <w:instrText xml:space="preserve"> PAGEREF _Toc223428999 \h </w:instrText>
      </w:r>
      <w:r>
        <w:rPr>
          <w:noProof/>
          <w:webHidden/>
        </w:rPr>
      </w:r>
      <w:r>
        <w:rPr>
          <w:noProof/>
          <w:webHidden/>
        </w:rPr>
        <w:fldChar w:fldCharType="separate"/>
      </w:r>
      <w:r w:rsidR="00A710D6">
        <w:rPr>
          <w:noProof/>
          <w:webHidden/>
        </w:rPr>
        <w:t>148</w:t>
      </w:r>
      <w:r>
        <w:rPr>
          <w:noProof/>
          <w:webHidden/>
        </w:rPr>
        <w:fldChar w:fldCharType="end"/>
      </w:r>
    </w:p>
    <w:p w14:paraId="573CAD3C" w14:textId="31943B1F"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Reconsideration and review of decision</w:t>
      </w:r>
      <w:r>
        <w:rPr>
          <w:noProof/>
          <w:webHidden/>
        </w:rPr>
        <w:tab/>
      </w:r>
      <w:r>
        <w:rPr>
          <w:noProof/>
          <w:webHidden/>
        </w:rPr>
        <w:fldChar w:fldCharType="begin"/>
      </w:r>
      <w:r>
        <w:rPr>
          <w:noProof/>
          <w:webHidden/>
        </w:rPr>
        <w:instrText xml:space="preserve"> PAGEREF _Toc223429000 \h </w:instrText>
      </w:r>
      <w:r>
        <w:rPr>
          <w:noProof/>
          <w:webHidden/>
        </w:rPr>
      </w:r>
      <w:r>
        <w:rPr>
          <w:noProof/>
          <w:webHidden/>
        </w:rPr>
        <w:fldChar w:fldCharType="separate"/>
      </w:r>
      <w:r w:rsidR="00A710D6">
        <w:rPr>
          <w:noProof/>
          <w:webHidden/>
        </w:rPr>
        <w:t>149</w:t>
      </w:r>
      <w:r>
        <w:rPr>
          <w:noProof/>
          <w:webHidden/>
        </w:rPr>
        <w:fldChar w:fldCharType="end"/>
      </w:r>
    </w:p>
    <w:p w14:paraId="4DCECCA9" w14:textId="67183C94" w:rsidR="00B54121" w:rsidRDefault="00B54121">
      <w:pPr>
        <w:pStyle w:val="TOC3"/>
        <w:rPr>
          <w:rFonts w:asciiTheme="minorHAnsi" w:eastAsiaTheme="minorEastAsia" w:hAnsiTheme="minorHAnsi" w:cstheme="minorBidi"/>
          <w:iCs w:val="0"/>
          <w:noProof/>
          <w:kern w:val="2"/>
          <w:szCs w:val="24"/>
          <w:lang w:eastAsia="en-AU"/>
          <w14:ligatures w14:val="standardContextual"/>
        </w:rPr>
      </w:pPr>
      <w:r>
        <w:rPr>
          <w:noProof/>
        </w:rPr>
        <w:t>Miscellaneous</w:t>
      </w:r>
      <w:r>
        <w:rPr>
          <w:noProof/>
          <w:webHidden/>
        </w:rPr>
        <w:tab/>
      </w:r>
      <w:r>
        <w:rPr>
          <w:noProof/>
          <w:webHidden/>
        </w:rPr>
        <w:fldChar w:fldCharType="begin"/>
      </w:r>
      <w:r>
        <w:rPr>
          <w:noProof/>
          <w:webHidden/>
        </w:rPr>
        <w:instrText xml:space="preserve"> PAGEREF _Toc223429001 \h </w:instrText>
      </w:r>
      <w:r>
        <w:rPr>
          <w:noProof/>
          <w:webHidden/>
        </w:rPr>
      </w:r>
      <w:r>
        <w:rPr>
          <w:noProof/>
          <w:webHidden/>
        </w:rPr>
        <w:fldChar w:fldCharType="separate"/>
      </w:r>
      <w:r w:rsidR="00A710D6">
        <w:rPr>
          <w:noProof/>
          <w:webHidden/>
        </w:rPr>
        <w:t>153</w:t>
      </w:r>
      <w:r>
        <w:rPr>
          <w:noProof/>
          <w:webHidden/>
        </w:rPr>
        <w:fldChar w:fldCharType="end"/>
      </w:r>
    </w:p>
    <w:p w14:paraId="118E3E86" w14:textId="469937B1" w:rsidR="00B54121" w:rsidRDefault="00B54121">
      <w:pPr>
        <w:pStyle w:val="TOC2"/>
        <w:rPr>
          <w:rFonts w:asciiTheme="minorHAnsi" w:eastAsiaTheme="minorEastAsia" w:hAnsiTheme="minorHAnsi"/>
          <w:kern w:val="2"/>
          <w:szCs w:val="24"/>
          <w:lang w:eastAsia="en-AU"/>
          <w14:ligatures w14:val="standardContextual"/>
        </w:rPr>
      </w:pPr>
      <w:r>
        <w:t>Consequential amendments</w:t>
      </w:r>
      <w:r>
        <w:rPr>
          <w:webHidden/>
        </w:rPr>
        <w:tab/>
      </w:r>
      <w:r>
        <w:rPr>
          <w:webHidden/>
        </w:rPr>
        <w:fldChar w:fldCharType="begin"/>
      </w:r>
      <w:r>
        <w:rPr>
          <w:webHidden/>
        </w:rPr>
        <w:instrText xml:space="preserve"> PAGEREF _Toc223429002 \h </w:instrText>
      </w:r>
      <w:r>
        <w:rPr>
          <w:webHidden/>
        </w:rPr>
      </w:r>
      <w:r>
        <w:rPr>
          <w:webHidden/>
        </w:rPr>
        <w:fldChar w:fldCharType="separate"/>
      </w:r>
      <w:r w:rsidR="00A710D6">
        <w:rPr>
          <w:webHidden/>
        </w:rPr>
        <w:t>157</w:t>
      </w:r>
      <w:r>
        <w:rPr>
          <w:webHidden/>
        </w:rPr>
        <w:fldChar w:fldCharType="end"/>
      </w:r>
    </w:p>
    <w:p w14:paraId="190146F7" w14:textId="67619069" w:rsidR="00B54121" w:rsidRDefault="00B54121">
      <w:pPr>
        <w:pStyle w:val="TOC2"/>
        <w:rPr>
          <w:rFonts w:asciiTheme="minorHAnsi" w:eastAsiaTheme="minorEastAsia" w:hAnsiTheme="minorHAnsi"/>
          <w:kern w:val="2"/>
          <w:szCs w:val="24"/>
          <w:lang w:eastAsia="en-AU"/>
          <w14:ligatures w14:val="standardContextual"/>
        </w:rPr>
      </w:pPr>
      <w:r>
        <w:t>Commencement, application, and transitional provisions</w:t>
      </w:r>
      <w:r>
        <w:rPr>
          <w:webHidden/>
        </w:rPr>
        <w:tab/>
      </w:r>
      <w:r>
        <w:rPr>
          <w:webHidden/>
        </w:rPr>
        <w:fldChar w:fldCharType="begin"/>
      </w:r>
      <w:r>
        <w:rPr>
          <w:webHidden/>
        </w:rPr>
        <w:instrText xml:space="preserve"> PAGEREF _Toc223429003 \h </w:instrText>
      </w:r>
      <w:r>
        <w:rPr>
          <w:webHidden/>
        </w:rPr>
      </w:r>
      <w:r>
        <w:rPr>
          <w:webHidden/>
        </w:rPr>
        <w:fldChar w:fldCharType="separate"/>
      </w:r>
      <w:r w:rsidR="00A710D6">
        <w:rPr>
          <w:webHidden/>
        </w:rPr>
        <w:t>157</w:t>
      </w:r>
      <w:r>
        <w:rPr>
          <w:webHidden/>
        </w:rPr>
        <w:fldChar w:fldCharType="end"/>
      </w:r>
    </w:p>
    <w:p w14:paraId="2385338A" w14:textId="610C329E" w:rsidR="00B35CFB" w:rsidRPr="00381470" w:rsidRDefault="00B35CFB" w:rsidP="00381470">
      <w:pPr>
        <w:pStyle w:val="TOC2"/>
        <w:rPr>
          <w:rFonts w:asciiTheme="minorHAnsi" w:eastAsiaTheme="minorEastAsia" w:hAnsiTheme="minorHAnsi"/>
          <w:kern w:val="2"/>
          <w:szCs w:val="24"/>
          <w:lang w:eastAsia="en-AU"/>
          <w14:ligatures w14:val="standardContextual"/>
        </w:rPr>
      </w:pPr>
      <w:r>
        <w:fldChar w:fldCharType="end"/>
      </w:r>
    </w:p>
    <w:p w14:paraId="0C210310" w14:textId="77777777" w:rsidR="008036AF" w:rsidRPr="00020288" w:rsidRDefault="008036AF" w:rsidP="008036AF">
      <w:pPr>
        <w:pStyle w:val="Heading2"/>
        <w:rPr>
          <w:rFonts w:hint="eastAsia"/>
        </w:rPr>
      </w:pPr>
      <w:bookmarkStart w:id="162" w:name="_Toc220591893"/>
      <w:bookmarkStart w:id="163" w:name="_Toc223342115"/>
      <w:bookmarkStart w:id="164" w:name="_Toc223428986"/>
      <w:r w:rsidRPr="00020288">
        <w:t xml:space="preserve">Outline </w:t>
      </w:r>
      <w:r w:rsidRPr="005D0844">
        <w:t>of</w:t>
      </w:r>
      <w:r w:rsidRPr="00020288">
        <w:t xml:space="preserve"> chapter</w:t>
      </w:r>
      <w:bookmarkEnd w:id="162"/>
      <w:bookmarkEnd w:id="163"/>
      <w:bookmarkEnd w:id="164"/>
    </w:p>
    <w:p w14:paraId="697F3515" w14:textId="2F914C32" w:rsidR="008036AF" w:rsidRPr="000E521B" w:rsidRDefault="0055459C" w:rsidP="002F4EBD">
      <w:pPr>
        <w:pStyle w:val="Normalparatextwithnumbers"/>
        <w:numPr>
          <w:ilvl w:val="1"/>
          <w:numId w:val="15"/>
        </w:numPr>
      </w:pPr>
      <w:r>
        <w:t>Th</w:t>
      </w:r>
      <w:r w:rsidR="00273C0C">
        <w:t xml:space="preserve">is chapter provides an overview of the prudential regulation </w:t>
      </w:r>
      <w:r w:rsidR="000F477A">
        <w:t>framework</w:t>
      </w:r>
      <w:r w:rsidR="00273C0C">
        <w:t xml:space="preserve"> for</w:t>
      </w:r>
      <w:r w:rsidR="00EF5788">
        <w:t xml:space="preserve"> certain payment entities.</w:t>
      </w:r>
    </w:p>
    <w:p w14:paraId="3B6A97BB" w14:textId="77777777" w:rsidR="008036AF" w:rsidRPr="00020288" w:rsidRDefault="008036AF" w:rsidP="008036AF">
      <w:pPr>
        <w:pStyle w:val="Heading2"/>
        <w:rPr>
          <w:rFonts w:hint="eastAsia"/>
        </w:rPr>
      </w:pPr>
      <w:bookmarkStart w:id="165" w:name="_Toc220591894"/>
      <w:bookmarkStart w:id="166" w:name="_Toc223342116"/>
      <w:bookmarkStart w:id="167" w:name="_Toc223428987"/>
      <w:r w:rsidRPr="00020288">
        <w:lastRenderedPageBreak/>
        <w:t xml:space="preserve">Context of </w:t>
      </w:r>
      <w:r w:rsidRPr="005D0844">
        <w:t>amendments</w:t>
      </w:r>
      <w:bookmarkEnd w:id="165"/>
      <w:bookmarkEnd w:id="166"/>
      <w:bookmarkEnd w:id="167"/>
    </w:p>
    <w:p w14:paraId="3D16EB8E" w14:textId="3FDB04AB" w:rsidR="00BC231B" w:rsidRPr="008E0949" w:rsidRDefault="000D080B" w:rsidP="002F4EBD">
      <w:pPr>
        <w:pStyle w:val="Normalparatextwithnumbers"/>
        <w:numPr>
          <w:ilvl w:val="1"/>
          <w:numId w:val="15"/>
        </w:numPr>
      </w:pPr>
      <w:r>
        <w:t xml:space="preserve">As detailed in Chapter 1, </w:t>
      </w:r>
      <w:r w:rsidR="00896C70">
        <w:t>the regulatory framework for PPF</w:t>
      </w:r>
      <w:r w:rsidR="006D6FDC">
        <w:t xml:space="preserve"> provider</w:t>
      </w:r>
      <w:r w:rsidR="00896C70">
        <w:t>s is not fit for purpose. I</w:t>
      </w:r>
      <w:r w:rsidR="00147C77">
        <w:t xml:space="preserve">n recent years, several reviews have considered </w:t>
      </w:r>
      <w:r w:rsidR="000C12AD">
        <w:t>the PPF regime.</w:t>
      </w:r>
      <w:r w:rsidR="00F043DA">
        <w:t xml:space="preserve"> </w:t>
      </w:r>
      <w:r w:rsidR="00BC231B">
        <w:t xml:space="preserve">Stakeholder feedback noted </w:t>
      </w:r>
      <w:r w:rsidR="00BC231B" w:rsidRPr="00F80EB4">
        <w:t>the complexity of the</w:t>
      </w:r>
      <w:r w:rsidR="00BC231B">
        <w:t xml:space="preserve"> current</w:t>
      </w:r>
      <w:r w:rsidR="00BC231B" w:rsidRPr="00F80EB4">
        <w:t xml:space="preserve"> regime</w:t>
      </w:r>
      <w:r w:rsidR="00BC231B">
        <w:t>, and</w:t>
      </w:r>
      <w:r w:rsidR="00BC231B" w:rsidRPr="00F80EB4">
        <w:t xml:space="preserve"> that the</w:t>
      </w:r>
      <w:r w:rsidR="00BC231B">
        <w:t xml:space="preserve"> existing</w:t>
      </w:r>
      <w:r w:rsidR="00BC231B" w:rsidRPr="00F80EB4">
        <w:t xml:space="preserve"> term ‘</w:t>
      </w:r>
      <w:r w:rsidR="00B74DFA">
        <w:t>PPF</w:t>
      </w:r>
      <w:r w:rsidR="00BC231B" w:rsidRPr="00F80EB4">
        <w:t>’ does not accurately describe the economic function of the facility, generates confusion</w:t>
      </w:r>
      <w:r w:rsidR="00BC231B">
        <w:t xml:space="preserve"> a</w:t>
      </w:r>
      <w:r w:rsidR="00BC231B" w:rsidRPr="00F80EB4">
        <w:t xml:space="preserve">nd is not widely used internationally. </w:t>
      </w:r>
      <w:r w:rsidR="00D061C1">
        <w:t xml:space="preserve">Stakeholders have raised concerns that </w:t>
      </w:r>
      <w:r w:rsidR="0091038A">
        <w:t>the existing PPF regime creates significant barriers to growth</w:t>
      </w:r>
      <w:r w:rsidR="007E1AEF">
        <w:t xml:space="preserve"> and innovation in this sector. </w:t>
      </w:r>
    </w:p>
    <w:p w14:paraId="498DBF3F" w14:textId="355E54C0" w:rsidR="002E11E9" w:rsidRDefault="00F043DA" w:rsidP="002F4EBD">
      <w:pPr>
        <w:pStyle w:val="Normalparatextwithnumbers"/>
        <w:numPr>
          <w:ilvl w:val="1"/>
          <w:numId w:val="15"/>
        </w:numPr>
      </w:pPr>
      <w:r>
        <w:t xml:space="preserve">Against this background, </w:t>
      </w:r>
      <w:r w:rsidR="0057457E">
        <w:t>the Prudential Regulation Bill</w:t>
      </w:r>
      <w:r w:rsidR="00AA2F9E">
        <w:t xml:space="preserve"> is designed </w:t>
      </w:r>
      <w:r w:rsidR="002E11E9">
        <w:t xml:space="preserve">to </w:t>
      </w:r>
      <w:r w:rsidR="002E11E9" w:rsidRPr="002E11E9">
        <w:t>address existing uncertainty</w:t>
      </w:r>
      <w:r w:rsidR="000F06FB">
        <w:t xml:space="preserve">, </w:t>
      </w:r>
      <w:r w:rsidR="002E11E9" w:rsidRPr="002E11E9">
        <w:t xml:space="preserve">cover a wider range of providers and allow for a more proportionate level of prudential obligations. </w:t>
      </w:r>
    </w:p>
    <w:p w14:paraId="6895A8C4" w14:textId="604170B5" w:rsidR="00713AC2" w:rsidRPr="00020288" w:rsidRDefault="00173B23" w:rsidP="002F4EBD">
      <w:pPr>
        <w:pStyle w:val="Normalparatextwithnumbers"/>
        <w:numPr>
          <w:ilvl w:val="1"/>
          <w:numId w:val="15"/>
        </w:numPr>
      </w:pPr>
      <w:r>
        <w:t>All references to legislation in this Chapter are to the Prudential Regulation Bill unless otherwise stated.</w:t>
      </w:r>
    </w:p>
    <w:p w14:paraId="007C67ED" w14:textId="183935DF" w:rsidR="008036AF" w:rsidRPr="00020288" w:rsidRDefault="008036AF" w:rsidP="00BB04EE">
      <w:pPr>
        <w:pStyle w:val="Heading2"/>
        <w:rPr>
          <w:rFonts w:hint="eastAsia"/>
        </w:rPr>
      </w:pPr>
      <w:bookmarkStart w:id="168" w:name="_Toc220591897"/>
      <w:bookmarkStart w:id="169" w:name="_Toc223342117"/>
      <w:bookmarkStart w:id="170" w:name="_Toc223428988"/>
      <w:r w:rsidRPr="00020288">
        <w:t>Detailed explanation of new law</w:t>
      </w:r>
      <w:bookmarkEnd w:id="168"/>
      <w:bookmarkEnd w:id="169"/>
      <w:bookmarkEnd w:id="170"/>
    </w:p>
    <w:p w14:paraId="51A33697" w14:textId="77777777" w:rsidR="009C25BD" w:rsidRDefault="009C25BD" w:rsidP="009C25BD">
      <w:pPr>
        <w:pStyle w:val="Heading3"/>
        <w:rPr>
          <w:rFonts w:hint="eastAsia"/>
        </w:rPr>
      </w:pPr>
      <w:bookmarkStart w:id="171" w:name="_Toc220591899"/>
      <w:bookmarkStart w:id="172" w:name="_Toc223342118"/>
      <w:bookmarkStart w:id="173" w:name="_Toc223428989"/>
      <w:r>
        <w:t>Additional regulatory framework for major SVF providers</w:t>
      </w:r>
      <w:bookmarkEnd w:id="171"/>
      <w:bookmarkEnd w:id="172"/>
      <w:bookmarkEnd w:id="173"/>
    </w:p>
    <w:p w14:paraId="7D722D12" w14:textId="793DF7DA" w:rsidR="009C25BD" w:rsidRDefault="009C25BD" w:rsidP="002F4EBD">
      <w:pPr>
        <w:pStyle w:val="Normalparatextwithnumbers"/>
        <w:numPr>
          <w:ilvl w:val="1"/>
          <w:numId w:val="15"/>
        </w:numPr>
      </w:pPr>
      <w:r>
        <w:t>In addition to the AFS licensing requirements, prudential requirements administered by APRA will apply to</w:t>
      </w:r>
      <w:r w:rsidRPr="0015270D">
        <w:t xml:space="preserve"> </w:t>
      </w:r>
      <w:r>
        <w:t xml:space="preserve">providers </w:t>
      </w:r>
      <w:r w:rsidR="008F3771">
        <w:t>of SVFs</w:t>
      </w:r>
      <w:r>
        <w:t xml:space="preserve"> and </w:t>
      </w:r>
      <w:r w:rsidR="00207545">
        <w:t>p</w:t>
      </w:r>
      <w:r w:rsidR="008F3771">
        <w:t>ayment facilitation services</w:t>
      </w:r>
      <w:r>
        <w:t xml:space="preserve"> that operate at a scale that represents broader risks for stability of the Australian financial system.</w:t>
      </w:r>
    </w:p>
    <w:p w14:paraId="20381329" w14:textId="1A9F1F31" w:rsidR="009C25BD" w:rsidRDefault="009C25BD" w:rsidP="00DD1B88">
      <w:pPr>
        <w:pStyle w:val="Dotpoint1"/>
      </w:pPr>
      <w:r>
        <w:t>For SVF providers, a provider will become an APRA</w:t>
      </w:r>
      <w:r w:rsidR="00B77CEB">
        <w:t xml:space="preserve"> </w:t>
      </w:r>
      <w:r>
        <w:t>regulated body that is subject to prudential requirements from the time it reaches the prescribed s</w:t>
      </w:r>
      <w:r w:rsidR="00E25847">
        <w:t>ize</w:t>
      </w:r>
      <w:r>
        <w:t xml:space="preserve"> of stored value</w:t>
      </w:r>
      <w:r w:rsidR="00D01C2D">
        <w:t xml:space="preserve"> (i.e. a ‘major SVF provider’)</w:t>
      </w:r>
      <w:r>
        <w:t xml:space="preserve">. </w:t>
      </w:r>
      <w:r w:rsidR="00DB44E3">
        <w:t xml:space="preserve">Subject to APRA’s approval, </w:t>
      </w:r>
      <w:r>
        <w:t>SVF providers may also be able to ‘opt-in’ to APRA supervision, or could be designated by the Minister, despite not reaching the prescribed s</w:t>
      </w:r>
      <w:r w:rsidR="00E736BE">
        <w:t>ize threshold</w:t>
      </w:r>
      <w:r w:rsidR="00FD672C">
        <w:t xml:space="preserve"> (i.e. a ‘designated payment entity’)</w:t>
      </w:r>
      <w:r>
        <w:t>.</w:t>
      </w:r>
      <w:r w:rsidR="005F01B9">
        <w:t xml:space="preserve"> </w:t>
      </w:r>
    </w:p>
    <w:p w14:paraId="2243DD0B" w14:textId="08B8CDE0" w:rsidR="009C25BD" w:rsidRDefault="009C25BD" w:rsidP="00DD1B88">
      <w:pPr>
        <w:pStyle w:val="Dotpoint1"/>
      </w:pPr>
      <w:r>
        <w:t xml:space="preserve">For </w:t>
      </w:r>
      <w:r w:rsidR="0064586E">
        <w:t>payment facilitation service</w:t>
      </w:r>
      <w:r w:rsidR="0017221C">
        <w:t xml:space="preserve"> provider</w:t>
      </w:r>
      <w:r>
        <w:t xml:space="preserve">s, the Minister may designate a </w:t>
      </w:r>
      <w:r w:rsidR="00C34231">
        <w:t>provider</w:t>
      </w:r>
      <w:r>
        <w:t xml:space="preserve"> for prudential regulation, on the basis that the </w:t>
      </w:r>
      <w:r w:rsidR="00C34231">
        <w:t>provider</w:t>
      </w:r>
      <w:r>
        <w:t xml:space="preserve"> raises broader risks for stability of the Australian financial system</w:t>
      </w:r>
      <w:r w:rsidR="00FD672C">
        <w:t xml:space="preserve"> (i.e. also a ‘designated payment entity’)</w:t>
      </w:r>
      <w:r>
        <w:t>.</w:t>
      </w:r>
    </w:p>
    <w:p w14:paraId="2083BDF9" w14:textId="36A06C0C" w:rsidR="009C25BD" w:rsidRPr="00891A2A" w:rsidRDefault="009C25BD" w:rsidP="002F4EBD">
      <w:pPr>
        <w:pStyle w:val="Normalparatextwithnumbers"/>
        <w:numPr>
          <w:ilvl w:val="1"/>
          <w:numId w:val="15"/>
        </w:numPr>
      </w:pPr>
      <w:r w:rsidRPr="00891A2A">
        <w:t>The s</w:t>
      </w:r>
      <w:r w:rsidR="00C34231">
        <w:t>ize</w:t>
      </w:r>
      <w:r w:rsidRPr="00891A2A">
        <w:t xml:space="preserve"> threshold will be prescribed in </w:t>
      </w:r>
      <w:r>
        <w:t>the rules</w:t>
      </w:r>
      <w:r w:rsidRPr="00891A2A">
        <w:t xml:space="preserve">. It is intended that the threshold will be $200 million in stored value calculated by reference to funds held in relevant SVFs, on a group aggregate basis. </w:t>
      </w:r>
      <w:r w:rsidR="008B08FC">
        <w:t xml:space="preserve">This threshold represents a significant increase to the dollar threshold for additional regulation under the PPF framework (which is specified by an RBA instrument to be $10 million). </w:t>
      </w:r>
    </w:p>
    <w:p w14:paraId="791BBE2A" w14:textId="64E963F5" w:rsidR="009C25BD" w:rsidRDefault="009C25BD" w:rsidP="00DD1B88">
      <w:pPr>
        <w:pStyle w:val="Dotpoint1"/>
      </w:pPr>
      <w:r>
        <w:lastRenderedPageBreak/>
        <w:t xml:space="preserve">This threshold will only </w:t>
      </w:r>
      <w:proofErr w:type="gramStart"/>
      <w:r>
        <w:t>take into account</w:t>
      </w:r>
      <w:proofErr w:type="gramEnd"/>
      <w:r>
        <w:t xml:space="preserve"> funds held in SVFs for which the issuers are required to hold an AFS licence. Funds held in SVFs that are covered by exclusions or licence exemptions will not be counted. </w:t>
      </w:r>
    </w:p>
    <w:p w14:paraId="371E4422" w14:textId="54F81DDD" w:rsidR="001626B2" w:rsidRDefault="001626B2" w:rsidP="00DD1B88">
      <w:pPr>
        <w:pStyle w:val="Dotpoint1"/>
      </w:pPr>
      <w:r>
        <w:t xml:space="preserve">Further, the threshold will only </w:t>
      </w:r>
      <w:proofErr w:type="gramStart"/>
      <w:r>
        <w:t>take into account</w:t>
      </w:r>
      <w:proofErr w:type="gramEnd"/>
      <w:r>
        <w:t xml:space="preserve"> funds held in SVFs for which rights are redeemable in Australian currency. If </w:t>
      </w:r>
      <w:r w:rsidR="003774AF">
        <w:t>a</w:t>
      </w:r>
      <w:r w:rsidR="001A0231">
        <w:t>n</w:t>
      </w:r>
      <w:r w:rsidR="003774AF">
        <w:t xml:space="preserve"> </w:t>
      </w:r>
      <w:r>
        <w:t>SVF is a tokenised SVF,</w:t>
      </w:r>
      <w:r w:rsidR="006C3F8E">
        <w:t xml:space="preserve"> </w:t>
      </w:r>
      <w:r w:rsidR="004B2C4F">
        <w:t xml:space="preserve">it is intended that the </w:t>
      </w:r>
      <w:r w:rsidR="003774AF">
        <w:t xml:space="preserve">balance </w:t>
      </w:r>
      <w:r w:rsidR="000E3392">
        <w:t xml:space="preserve">of that facility </w:t>
      </w:r>
      <w:r w:rsidR="003774AF">
        <w:t xml:space="preserve">will only be </w:t>
      </w:r>
      <w:proofErr w:type="gramStart"/>
      <w:r w:rsidR="003774AF">
        <w:t>taken into account</w:t>
      </w:r>
      <w:proofErr w:type="gramEnd"/>
      <w:r w:rsidR="003774AF">
        <w:t xml:space="preserve"> for the </w:t>
      </w:r>
      <w:r w:rsidR="004B2C4F">
        <w:t xml:space="preserve">threshold </w:t>
      </w:r>
      <w:r w:rsidR="003774AF">
        <w:t xml:space="preserve">test if digital tokens that attach to rights under the tokenised SVF </w:t>
      </w:r>
      <w:r w:rsidR="000E3392">
        <w:t xml:space="preserve">are denominated in Australian currency. </w:t>
      </w:r>
    </w:p>
    <w:p w14:paraId="385B40C0" w14:textId="0C8B7F7E" w:rsidR="009C25BD" w:rsidRPr="00153FEF" w:rsidRDefault="009C25BD" w:rsidP="002F4EBD">
      <w:pPr>
        <w:pStyle w:val="Normalparatextwithnumbers"/>
        <w:numPr>
          <w:ilvl w:val="1"/>
          <w:numId w:val="15"/>
        </w:numPr>
      </w:pPr>
      <w:r w:rsidRPr="00153FEF">
        <w:t xml:space="preserve">Major SVF providers </w:t>
      </w:r>
      <w:r w:rsidR="00831824">
        <w:t xml:space="preserve">(i.e. those SVF providers that have met the size threshold) </w:t>
      </w:r>
      <w:r w:rsidRPr="00153FEF">
        <w:t xml:space="preserve">will no longer be treated as a form of ADI. They will be required to register with APRA, and comply with prudential standards, but will not be required to be </w:t>
      </w:r>
      <w:r w:rsidR="0053049C">
        <w:t xml:space="preserve">separately </w:t>
      </w:r>
      <w:r w:rsidRPr="00153FEF">
        <w:t xml:space="preserve">licensed </w:t>
      </w:r>
      <w:r>
        <w:t>by APRA.</w:t>
      </w:r>
      <w:r w:rsidRPr="00153FEF">
        <w:t xml:space="preserve"> APRA will recalibrate its prudential standards to reflect the more limited role and usage of SVFs and risks for broader financial stability, compared to banking business. </w:t>
      </w:r>
    </w:p>
    <w:p w14:paraId="6E0684E0" w14:textId="20755CA3" w:rsidR="006A7D27" w:rsidRDefault="006A7D27" w:rsidP="006A7D27">
      <w:pPr>
        <w:pStyle w:val="Heading3"/>
        <w:rPr>
          <w:rFonts w:hint="eastAsia"/>
        </w:rPr>
      </w:pPr>
      <w:bookmarkStart w:id="174" w:name="_Toc223342119"/>
      <w:bookmarkStart w:id="175" w:name="_Toc223428990"/>
      <w:r>
        <w:t>APRA’s role</w:t>
      </w:r>
      <w:bookmarkEnd w:id="174"/>
      <w:bookmarkEnd w:id="175"/>
    </w:p>
    <w:p w14:paraId="12B9F4F6" w14:textId="237EF488" w:rsidR="00463A11" w:rsidRDefault="006A7D27" w:rsidP="003738A2">
      <w:pPr>
        <w:pStyle w:val="Normalparatextwithnumbers"/>
        <w:numPr>
          <w:ilvl w:val="1"/>
          <w:numId w:val="15"/>
        </w:numPr>
      </w:pPr>
      <w:r>
        <w:t xml:space="preserve">APRA’s regulatory objectives under </w:t>
      </w:r>
      <w:r w:rsidR="00C858E3">
        <w:t>the Prudential Regulation Bill</w:t>
      </w:r>
      <w:r>
        <w:t xml:space="preserve"> are to </w:t>
      </w:r>
      <w:r w:rsidR="000E3392">
        <w:t xml:space="preserve">promote financial system stability in Australia and </w:t>
      </w:r>
      <w:r>
        <w:t xml:space="preserve">protect the interests of </w:t>
      </w:r>
      <w:r w:rsidR="003D2062">
        <w:t xml:space="preserve">customers of regulated entities and end </w:t>
      </w:r>
      <w:r>
        <w:t xml:space="preserve">users of </w:t>
      </w:r>
      <w:r w:rsidR="003D2062">
        <w:t>relevant PS money of regulated</w:t>
      </w:r>
      <w:r>
        <w:t xml:space="preserve"> entities.</w:t>
      </w:r>
    </w:p>
    <w:p w14:paraId="31C712CE" w14:textId="283BE939" w:rsidR="00463A11" w:rsidRDefault="006A7D27" w:rsidP="001E55C6">
      <w:pPr>
        <w:pStyle w:val="Normalparatextwithnumbers"/>
        <w:numPr>
          <w:ilvl w:val="1"/>
          <w:numId w:val="15"/>
        </w:numPr>
      </w:pPr>
      <w:r>
        <w:t xml:space="preserve">Consistent with the Government’s objective of promoting competition and innovation in the payments industry through risk-based regulation, </w:t>
      </w:r>
      <w:r w:rsidR="00F1078F">
        <w:t>the Prudential Regulation Bill</w:t>
      </w:r>
      <w:r>
        <w:t xml:space="preserve"> introduces a registration and opt-in pathway administered by APRA which aims to avoid imposing undue barriers to growth. </w:t>
      </w:r>
      <w:r w:rsidR="00D7248B">
        <w:t>Accordingly, p</w:t>
      </w:r>
      <w:r>
        <w:t xml:space="preserve">roviders of SVFs and </w:t>
      </w:r>
      <w:r w:rsidR="00D7248B">
        <w:t>t</w:t>
      </w:r>
      <w:r>
        <w:t>okenised SVFs that have an A</w:t>
      </w:r>
      <w:r w:rsidR="00D7248B">
        <w:t>FS l</w:t>
      </w:r>
      <w:r>
        <w:t>icence will not have to undertake an additional licensing process to enter APRA’s regulatory perimeter.</w:t>
      </w:r>
      <w:r w:rsidR="00F1078F">
        <w:t xml:space="preserve"> </w:t>
      </w:r>
    </w:p>
    <w:p w14:paraId="6DE0DEED" w14:textId="793DAB42" w:rsidR="00463A11" w:rsidRDefault="006A7D27" w:rsidP="001E55C6">
      <w:pPr>
        <w:pStyle w:val="Normalparatextwithnumbers"/>
        <w:numPr>
          <w:ilvl w:val="1"/>
          <w:numId w:val="15"/>
        </w:numPr>
      </w:pPr>
      <w:r>
        <w:t xml:space="preserve">APRA’s responsibility will be to mitigate operational and financial risk such that users of </w:t>
      </w:r>
      <w:r w:rsidR="00FA10EA">
        <w:t xml:space="preserve">regulated </w:t>
      </w:r>
      <w:r>
        <w:t xml:space="preserve">entities have confidence that their funds will be available to fulfil payments obligations and can be redeemed in Australian </w:t>
      </w:r>
      <w:r w:rsidR="007C7706">
        <w:t>currency</w:t>
      </w:r>
      <w:r>
        <w:t>.</w:t>
      </w:r>
    </w:p>
    <w:p w14:paraId="34EA5487" w14:textId="5EB5E4D7" w:rsidR="00463A11" w:rsidRPr="006A7D27" w:rsidRDefault="006A7D27" w:rsidP="00A20164">
      <w:pPr>
        <w:pStyle w:val="Normalparatextwithnumbers"/>
        <w:numPr>
          <w:ilvl w:val="1"/>
          <w:numId w:val="15"/>
        </w:numPr>
      </w:pPr>
      <w:r>
        <w:t xml:space="preserve">In the event of insolvency of most </w:t>
      </w:r>
      <w:r w:rsidR="0029435A">
        <w:t>regulated</w:t>
      </w:r>
      <w:r>
        <w:t xml:space="preserve"> entities, users will be reliant on safeguarding requirements that </w:t>
      </w:r>
      <w:r w:rsidR="007E5C67">
        <w:t xml:space="preserve">protect </w:t>
      </w:r>
      <w:r w:rsidR="00967F95">
        <w:t xml:space="preserve">payment-related money </w:t>
      </w:r>
      <w:r>
        <w:t>from claims</w:t>
      </w:r>
      <w:r w:rsidR="007E5C67">
        <w:t xml:space="preserve"> by </w:t>
      </w:r>
      <w:r>
        <w:t xml:space="preserve">other creditors and </w:t>
      </w:r>
      <w:r w:rsidR="00967F95">
        <w:t xml:space="preserve">so maximise the amount </w:t>
      </w:r>
      <w:r>
        <w:t>available to fund claims</w:t>
      </w:r>
      <w:r w:rsidR="00967F95">
        <w:t xml:space="preserve"> by end users of </w:t>
      </w:r>
      <w:r w:rsidR="00733C69">
        <w:t>relevant PS</w:t>
      </w:r>
      <w:r w:rsidR="00967F95">
        <w:t xml:space="preserve"> money</w:t>
      </w:r>
      <w:r>
        <w:t>. A</w:t>
      </w:r>
      <w:r w:rsidR="000639EC">
        <w:t xml:space="preserve">lthough the new prudential framework is not intended </w:t>
      </w:r>
      <w:r w:rsidR="00986B7B">
        <w:t>for APRA to intervene in all cases to support continued operation</w:t>
      </w:r>
      <w:r w:rsidR="00353B0F">
        <w:t xml:space="preserve"> of regulated entit</w:t>
      </w:r>
      <w:r w:rsidR="00967F95">
        <w:t>ies</w:t>
      </w:r>
      <w:r>
        <w:t>, where APRA determines that the activities of a payment entity (or a group of entities) present a material risk to financial stability, additional resolution powers under th</w:t>
      </w:r>
      <w:r w:rsidR="0056359E">
        <w:t>e Prudential Regulation Bill</w:t>
      </w:r>
      <w:r>
        <w:t xml:space="preserve"> will be triggered. These powers, along with any prudential requirements APRA may impose, are intended to support financial stability.</w:t>
      </w:r>
    </w:p>
    <w:p w14:paraId="2E2451DC" w14:textId="19AF98BB" w:rsidR="00463A11" w:rsidRPr="00463A11" w:rsidRDefault="00AB04CC" w:rsidP="00CA2085">
      <w:pPr>
        <w:pStyle w:val="Normalparatextwithnumbers"/>
        <w:numPr>
          <w:ilvl w:val="1"/>
          <w:numId w:val="15"/>
        </w:numPr>
        <w:rPr>
          <w:rStyle w:val="References"/>
          <w:b w:val="0"/>
          <w:i w:val="0"/>
        </w:rPr>
      </w:pPr>
      <w:r>
        <w:lastRenderedPageBreak/>
        <w:t xml:space="preserve">The operation of the Prudential Regulation Bill </w:t>
      </w:r>
      <w:r w:rsidR="002305C9">
        <w:t xml:space="preserve">and </w:t>
      </w:r>
      <w:r w:rsidR="004716F8">
        <w:t>Parts 4, 5 and 6</w:t>
      </w:r>
      <w:r w:rsidR="002305C9">
        <w:t xml:space="preserve"> of the Regulatory Powers Act</w:t>
      </w:r>
      <w:r w:rsidR="00171CDC">
        <w:t xml:space="preserve"> (</w:t>
      </w:r>
      <w:r w:rsidR="00734EB2">
        <w:t xml:space="preserve">which relate to </w:t>
      </w:r>
      <w:r w:rsidR="000C500F">
        <w:t xml:space="preserve">enforcement of </w:t>
      </w:r>
      <w:r w:rsidR="00692AE6">
        <w:t xml:space="preserve">infringement notices, </w:t>
      </w:r>
      <w:r w:rsidR="00734EB2">
        <w:t>civil penalties</w:t>
      </w:r>
      <w:r w:rsidR="00692AE6">
        <w:t xml:space="preserve"> and enforceable undertakings</w:t>
      </w:r>
      <w:r w:rsidR="000C500F">
        <w:t>)</w:t>
      </w:r>
      <w:r w:rsidR="00692AE6">
        <w:t xml:space="preserve"> </w:t>
      </w:r>
      <w:r w:rsidR="002305C9">
        <w:t>as described in Part</w:t>
      </w:r>
      <w:r w:rsidR="00171CDC">
        <w:t xml:space="preserve"> </w:t>
      </w:r>
      <w:r w:rsidR="002305C9">
        <w:t>12</w:t>
      </w:r>
      <w:r w:rsidR="00E65C87">
        <w:t xml:space="preserve"> of the Prudential Regulation Bill</w:t>
      </w:r>
      <w:r w:rsidR="00171CDC">
        <w:t>)</w:t>
      </w:r>
      <w:r w:rsidR="002305C9">
        <w:t xml:space="preserve"> </w:t>
      </w:r>
      <w:r>
        <w:t>extends to external Territories.</w:t>
      </w:r>
      <w:r w:rsidR="0049407E">
        <w:br/>
      </w:r>
      <w:r w:rsidR="0049407E" w:rsidRPr="00343FE9">
        <w:rPr>
          <w:rStyle w:val="References"/>
        </w:rPr>
        <w:t>[</w:t>
      </w:r>
      <w:r w:rsidR="0049407E">
        <w:rPr>
          <w:rStyle w:val="References"/>
        </w:rPr>
        <w:t>Part 1, section 5 of the Prudential Regulation Bill</w:t>
      </w:r>
      <w:r w:rsidR="0049407E" w:rsidRPr="00343FE9">
        <w:rPr>
          <w:rStyle w:val="References"/>
        </w:rPr>
        <w:t xml:space="preserve">] </w:t>
      </w:r>
    </w:p>
    <w:p w14:paraId="480857CE" w14:textId="46138170" w:rsidR="00463A11" w:rsidRPr="00463A11" w:rsidRDefault="00702059" w:rsidP="00CA2085">
      <w:pPr>
        <w:pStyle w:val="Normalparatextwithnumbers"/>
        <w:numPr>
          <w:ilvl w:val="1"/>
          <w:numId w:val="15"/>
        </w:numPr>
        <w:rPr>
          <w:rStyle w:val="References"/>
          <w:b w:val="0"/>
          <w:i w:val="0"/>
        </w:rPr>
      </w:pPr>
      <w:r>
        <w:t>The Prudential Regulation Bill is also expressed to bind the Crown</w:t>
      </w:r>
      <w:r w:rsidR="00157BB1">
        <w:t xml:space="preserve"> in each of its capacities.</w:t>
      </w:r>
      <w:r w:rsidR="006D37EC">
        <w:t xml:space="preserve"> However, the Crown may not be prosecuted for a criminal offence and is not liable to a pecuniary penalty under the Prudential </w:t>
      </w:r>
      <w:r w:rsidR="001B4AFB">
        <w:t>Regulation</w:t>
      </w:r>
      <w:r w:rsidR="00205729">
        <w:t xml:space="preserve"> Bill or </w:t>
      </w:r>
      <w:r w:rsidR="001B4AFB">
        <w:t>those</w:t>
      </w:r>
      <w:r w:rsidR="00205729">
        <w:t xml:space="preserve"> </w:t>
      </w:r>
      <w:r w:rsidR="007178A7">
        <w:t xml:space="preserve">Parts </w:t>
      </w:r>
      <w:r w:rsidR="001B4AFB">
        <w:t>of the Regulatory Powers Act</w:t>
      </w:r>
      <w:r w:rsidR="007178A7">
        <w:t xml:space="preserve"> mentioned above</w:t>
      </w:r>
      <w:r w:rsidR="00DC75EA">
        <w:t xml:space="preserve"> including Part 7</w:t>
      </w:r>
      <w:r w:rsidR="00E50DC6">
        <w:t xml:space="preserve"> (which relates to </w:t>
      </w:r>
      <w:r w:rsidR="006C4A5A">
        <w:t xml:space="preserve">the </w:t>
      </w:r>
      <w:r w:rsidR="005A31F6">
        <w:t>use</w:t>
      </w:r>
      <w:r w:rsidR="006C4A5A">
        <w:t xml:space="preserve"> of</w:t>
      </w:r>
      <w:r w:rsidR="00E50DC6">
        <w:t xml:space="preserve"> injunctions)</w:t>
      </w:r>
      <w:r w:rsidR="007178A7">
        <w:t>.</w:t>
      </w:r>
      <w:r w:rsidR="00D21ADB">
        <w:br/>
      </w:r>
      <w:r w:rsidR="00D21ADB" w:rsidRPr="005B0F80">
        <w:rPr>
          <w:rStyle w:val="References"/>
        </w:rPr>
        <w:t>[</w:t>
      </w:r>
      <w:r w:rsidR="00D21ADB">
        <w:rPr>
          <w:rStyle w:val="References"/>
        </w:rPr>
        <w:t>Part 1, section 6 of the Prudential Regulation Bill</w:t>
      </w:r>
      <w:r w:rsidR="00D21ADB" w:rsidRPr="005B0F80">
        <w:rPr>
          <w:rStyle w:val="References"/>
        </w:rPr>
        <w:t xml:space="preserve">] </w:t>
      </w:r>
    </w:p>
    <w:p w14:paraId="14C156D3" w14:textId="0988656E" w:rsidR="00463A11" w:rsidRPr="00463A11" w:rsidRDefault="00D244E8" w:rsidP="00CA2085">
      <w:pPr>
        <w:pStyle w:val="Normalparatextwithnumbers"/>
        <w:numPr>
          <w:ilvl w:val="1"/>
          <w:numId w:val="15"/>
        </w:numPr>
        <w:rPr>
          <w:rStyle w:val="References"/>
          <w:b w:val="0"/>
          <w:i w:val="0"/>
        </w:rPr>
      </w:pPr>
      <w:r>
        <w:t xml:space="preserve">The </w:t>
      </w:r>
      <w:r w:rsidR="004A5BCE">
        <w:t xml:space="preserve">Prudential Regulation Bill has no application in relation to </w:t>
      </w:r>
      <w:r w:rsidR="000B360E">
        <w:t xml:space="preserve">banking business conducted by a </w:t>
      </w:r>
      <w:proofErr w:type="gramStart"/>
      <w:r w:rsidR="000B360E">
        <w:t>State</w:t>
      </w:r>
      <w:proofErr w:type="gramEnd"/>
      <w:r w:rsidR="000B360E">
        <w:t xml:space="preserve"> government (or its instrumentalities) within its own borders</w:t>
      </w:r>
      <w:r w:rsidR="00D55AA6">
        <w:t>.</w:t>
      </w:r>
      <w:r w:rsidR="004A5BCE" w:rsidRPr="00CC3F43">
        <w:t xml:space="preserve"> State </w:t>
      </w:r>
      <w:r w:rsidR="00D55AA6">
        <w:t>banking is generally exempt from Commonwealth banking regulation.</w:t>
      </w:r>
      <w:r w:rsidR="00C3603F">
        <w:br/>
      </w:r>
      <w:r w:rsidR="00C3603F" w:rsidRPr="00034DBF">
        <w:rPr>
          <w:rStyle w:val="References"/>
        </w:rPr>
        <w:t>[</w:t>
      </w:r>
      <w:r w:rsidR="004E5218">
        <w:rPr>
          <w:rStyle w:val="References"/>
        </w:rPr>
        <w:t>Part 2, section 7 of the Prudential Regulation Bill</w:t>
      </w:r>
      <w:r w:rsidR="0052727A">
        <w:rPr>
          <w:rStyle w:val="References"/>
        </w:rPr>
        <w:t>]</w:t>
      </w:r>
    </w:p>
    <w:p w14:paraId="76188A7E" w14:textId="19555B28" w:rsidR="00D244E8" w:rsidRPr="00034DBF" w:rsidRDefault="00D244E8" w:rsidP="00CA2085">
      <w:pPr>
        <w:pStyle w:val="Normalparatextwithnumbers"/>
        <w:numPr>
          <w:ilvl w:val="1"/>
          <w:numId w:val="15"/>
        </w:numPr>
        <w:rPr>
          <w:rStyle w:val="References"/>
          <w:b w:val="0"/>
          <w:i w:val="0"/>
        </w:rPr>
      </w:pPr>
      <w:r>
        <w:t>The Prudential Regulation</w:t>
      </w:r>
      <w:r w:rsidR="00D10576">
        <w:t xml:space="preserve"> </w:t>
      </w:r>
      <w:r w:rsidR="0006650E">
        <w:t xml:space="preserve">Bill </w:t>
      </w:r>
      <w:r w:rsidR="0066269E">
        <w:t>establishes its extra-territorial operation by</w:t>
      </w:r>
      <w:r w:rsidR="0006650E">
        <w:t xml:space="preserve"> provid</w:t>
      </w:r>
      <w:r w:rsidR="0066269E">
        <w:t>ing</w:t>
      </w:r>
      <w:r w:rsidR="0006650E">
        <w:t xml:space="preserve"> for its </w:t>
      </w:r>
      <w:r>
        <w:t>operation</w:t>
      </w:r>
      <w:r w:rsidR="0006650E">
        <w:t xml:space="preserve">, </w:t>
      </w:r>
      <w:r w:rsidR="00D10576">
        <w:t xml:space="preserve">and </w:t>
      </w:r>
      <w:r w:rsidR="0066269E">
        <w:t>the operation</w:t>
      </w:r>
      <w:r w:rsidR="00D10576">
        <w:t xml:space="preserve"> </w:t>
      </w:r>
      <w:r w:rsidR="00ED14E4">
        <w:t xml:space="preserve">of </w:t>
      </w:r>
      <w:r w:rsidR="00D10576">
        <w:t>those Parts of the Regulatory Powers Act mentioned above</w:t>
      </w:r>
      <w:r w:rsidR="00DC75EA">
        <w:t xml:space="preserve"> including Part 7</w:t>
      </w:r>
      <w:r w:rsidR="0006650E">
        <w:t>, to</w:t>
      </w:r>
      <w:r w:rsidR="00D4545F">
        <w:t xml:space="preserve"> extend to acts, omissions, matters and things outside Australia</w:t>
      </w:r>
      <w:r w:rsidR="0066269E">
        <w:t>.</w:t>
      </w:r>
      <w:r w:rsidR="00363039">
        <w:br/>
      </w:r>
      <w:r w:rsidR="00363039" w:rsidRPr="00034DBF">
        <w:rPr>
          <w:rStyle w:val="References"/>
        </w:rPr>
        <w:t>[</w:t>
      </w:r>
      <w:r w:rsidR="00236625">
        <w:rPr>
          <w:rStyle w:val="References"/>
        </w:rPr>
        <w:t>Part 2, section 8 of the Prudential Regulation Bill</w:t>
      </w:r>
      <w:r w:rsidR="00363039" w:rsidRPr="00034DBF">
        <w:rPr>
          <w:rStyle w:val="References"/>
        </w:rPr>
        <w:t xml:space="preserve">] </w:t>
      </w:r>
    </w:p>
    <w:p w14:paraId="34DB28B8" w14:textId="1FF3F1DF" w:rsidR="00211617" w:rsidRPr="00211617" w:rsidRDefault="00211617" w:rsidP="002F4EBD">
      <w:pPr>
        <w:pStyle w:val="Normalparatextwithnumbers"/>
        <w:numPr>
          <w:ilvl w:val="1"/>
          <w:numId w:val="15"/>
        </w:numPr>
      </w:pPr>
      <w:r>
        <w:t>The Prudential Regulation Bill include</w:t>
      </w:r>
      <w:r w:rsidR="002460C5">
        <w:t>s</w:t>
      </w:r>
      <w:r>
        <w:t xml:space="preserve"> the following </w:t>
      </w:r>
      <w:r w:rsidR="00BB2ED8">
        <w:t xml:space="preserve">key </w:t>
      </w:r>
      <w:r>
        <w:t>definitions.</w:t>
      </w:r>
    </w:p>
    <w:p w14:paraId="1C74742B" w14:textId="0CF9C3CB" w:rsidR="007533E4" w:rsidRDefault="00341E2B" w:rsidP="007533E4">
      <w:pPr>
        <w:pStyle w:val="TableHeading"/>
      </w:pPr>
      <w:r>
        <w:t>Table</w:t>
      </w:r>
      <w:r w:rsidR="003774CF">
        <w:t xml:space="preserve"> </w:t>
      </w:r>
      <w:r w:rsidR="00CC384B">
        <w:t>2</w:t>
      </w:r>
      <w:r w:rsidR="003774CF">
        <w:t>.1 Key definitions</w:t>
      </w:r>
    </w:p>
    <w:tbl>
      <w:tblPr>
        <w:tblStyle w:val="TableGrid"/>
        <w:tblW w:w="5000" w:type="pct"/>
        <w:tblInd w:w="-113" w:type="dxa"/>
        <w:tblLook w:val="04A0" w:firstRow="1" w:lastRow="0" w:firstColumn="1" w:lastColumn="0" w:noHBand="0" w:noVBand="1"/>
      </w:tblPr>
      <w:tblGrid>
        <w:gridCol w:w="3850"/>
        <w:gridCol w:w="3851"/>
      </w:tblGrid>
      <w:tr w:rsidR="007533E4" w14:paraId="5BB7D4AD" w14:textId="77777777" w:rsidTr="00FD2E42">
        <w:tc>
          <w:tcPr>
            <w:tcW w:w="2500" w:type="pct"/>
          </w:tcPr>
          <w:p w14:paraId="5E60D438" w14:textId="1061EC41" w:rsidR="007533E4" w:rsidRDefault="006F213F" w:rsidP="007533E4">
            <w:pPr>
              <w:pStyle w:val="Tableheaderrowtext"/>
            </w:pPr>
            <w:r>
              <w:t>Term</w:t>
            </w:r>
          </w:p>
        </w:tc>
        <w:tc>
          <w:tcPr>
            <w:tcW w:w="2500" w:type="pct"/>
          </w:tcPr>
          <w:p w14:paraId="43BA4362" w14:textId="0ACA2F64" w:rsidR="007533E4" w:rsidRDefault="006F213F" w:rsidP="007533E4">
            <w:pPr>
              <w:pStyle w:val="Tableheaderrowtext"/>
            </w:pPr>
            <w:r>
              <w:t>Definition</w:t>
            </w:r>
          </w:p>
        </w:tc>
      </w:tr>
      <w:tr w:rsidR="007533E4" w14:paraId="0B72B5FA" w14:textId="77777777" w:rsidTr="00FD2E42">
        <w:tc>
          <w:tcPr>
            <w:tcW w:w="2500" w:type="pct"/>
          </w:tcPr>
          <w:p w14:paraId="3666D507" w14:textId="3D5E1A84" w:rsidR="007533E4" w:rsidRDefault="006D5C62" w:rsidP="007533E4">
            <w:pPr>
              <w:pStyle w:val="Tabletext"/>
            </w:pPr>
            <w:r>
              <w:t>A</w:t>
            </w:r>
            <w:r w:rsidR="009946F4" w:rsidRPr="009946F4">
              <w:t>ction that is likely to have a detrimental effect on financial system stability in New Zealand</w:t>
            </w:r>
          </w:p>
        </w:tc>
        <w:tc>
          <w:tcPr>
            <w:tcW w:w="2500" w:type="pct"/>
          </w:tcPr>
          <w:p w14:paraId="79BED073" w14:textId="42052D7B" w:rsidR="008F5CE8" w:rsidRDefault="008F5CE8" w:rsidP="008F5CE8">
            <w:pPr>
              <w:pStyle w:val="Tabletext"/>
            </w:pPr>
            <w:r>
              <w:t>Includes an action that prevents or interferes with an arrangement for:</w:t>
            </w:r>
          </w:p>
          <w:p w14:paraId="284FC6F6" w14:textId="01B86D2E" w:rsidR="008F5CE8" w:rsidRDefault="008F5CE8" w:rsidP="008F5CE8">
            <w:pPr>
              <w:pStyle w:val="Tabledotpoint1"/>
            </w:pPr>
            <w:r>
              <w:t xml:space="preserve">the business of a registered bank (as defined in section 2 of the </w:t>
            </w:r>
            <w:r w:rsidRPr="008F5CE8">
              <w:rPr>
                <w:i/>
                <w:iCs/>
              </w:rPr>
              <w:t>Banking (Prudential Supervision) Act 1989</w:t>
            </w:r>
            <w:r>
              <w:t xml:space="preserve"> of New Zealand) that carries on a business in New Zealand; or</w:t>
            </w:r>
          </w:p>
          <w:p w14:paraId="17909686" w14:textId="7C5DE489" w:rsidR="008F5CE8" w:rsidRDefault="008F5CE8" w:rsidP="008F5CE8">
            <w:pPr>
              <w:pStyle w:val="Tabledotpoint1"/>
            </w:pPr>
            <w:r>
              <w:t xml:space="preserve">functions relating to such </w:t>
            </w:r>
            <w:proofErr w:type="gramStart"/>
            <w:r>
              <w:t>business;</w:t>
            </w:r>
            <w:proofErr w:type="gramEnd"/>
          </w:p>
          <w:p w14:paraId="220741C4" w14:textId="20EB4D47" w:rsidR="007533E4" w:rsidRDefault="008F5CE8" w:rsidP="007533E4">
            <w:pPr>
              <w:pStyle w:val="Tabletext"/>
            </w:pPr>
            <w:r>
              <w:t>to be carried on by an entity other than the bank.</w:t>
            </w:r>
          </w:p>
        </w:tc>
      </w:tr>
      <w:tr w:rsidR="007533E4" w14:paraId="321EEB08" w14:textId="77777777" w:rsidTr="00FD2E42">
        <w:tc>
          <w:tcPr>
            <w:tcW w:w="2500" w:type="pct"/>
          </w:tcPr>
          <w:p w14:paraId="4ABBED05" w14:textId="67A8B0E2" w:rsidR="007533E4" w:rsidRDefault="00AB2062" w:rsidP="007533E4">
            <w:pPr>
              <w:pStyle w:val="Tabletext"/>
            </w:pPr>
            <w:r w:rsidRPr="00AB2062">
              <w:t xml:space="preserve">ADI </w:t>
            </w:r>
          </w:p>
        </w:tc>
        <w:tc>
          <w:tcPr>
            <w:tcW w:w="2500" w:type="pct"/>
          </w:tcPr>
          <w:p w14:paraId="2680B14F" w14:textId="7A062552" w:rsidR="007533E4" w:rsidRDefault="0001166C" w:rsidP="007533E4">
            <w:pPr>
              <w:pStyle w:val="Tabletext"/>
            </w:pPr>
            <w:r>
              <w:t>A</w:t>
            </w:r>
            <w:r w:rsidRPr="0001166C">
              <w:t xml:space="preserve">n authorised deposit taking institution within the meaning of the </w:t>
            </w:r>
            <w:r w:rsidRPr="004166A4">
              <w:t>Banking Act</w:t>
            </w:r>
            <w:r w:rsidRPr="0001166C">
              <w:t>.</w:t>
            </w:r>
          </w:p>
        </w:tc>
      </w:tr>
      <w:tr w:rsidR="007533E4" w14:paraId="48F89D36" w14:textId="77777777" w:rsidTr="00FD2E42">
        <w:tc>
          <w:tcPr>
            <w:tcW w:w="2500" w:type="pct"/>
          </w:tcPr>
          <w:p w14:paraId="672B68BF" w14:textId="75D1F566" w:rsidR="007533E4" w:rsidRDefault="00325281" w:rsidP="007533E4">
            <w:pPr>
              <w:pStyle w:val="Tabletext"/>
            </w:pPr>
            <w:r w:rsidRPr="00F51F2A">
              <w:t>A</w:t>
            </w:r>
            <w:r w:rsidR="00F51F2A" w:rsidRPr="00F51F2A">
              <w:t>dministrator</w:t>
            </w:r>
            <w:r>
              <w:t xml:space="preserve"> (</w:t>
            </w:r>
            <w:r w:rsidR="00F51F2A" w:rsidRPr="00F51F2A">
              <w:t>of a body corporate’s business</w:t>
            </w:r>
            <w:r>
              <w:t>)</w:t>
            </w:r>
          </w:p>
        </w:tc>
        <w:tc>
          <w:tcPr>
            <w:tcW w:w="2500" w:type="pct"/>
          </w:tcPr>
          <w:p w14:paraId="075E553C" w14:textId="2BC52FC4" w:rsidR="007533E4" w:rsidRDefault="0001166C" w:rsidP="007533E4">
            <w:pPr>
              <w:pStyle w:val="Tabletext"/>
            </w:pPr>
            <w:r>
              <w:t>A</w:t>
            </w:r>
            <w:r w:rsidRPr="0001166C">
              <w:t>n administrator appointed under subsection 69(1) to take control of the body corporate’s business.</w:t>
            </w:r>
          </w:p>
        </w:tc>
      </w:tr>
      <w:tr w:rsidR="007533E4" w14:paraId="2E868493" w14:textId="77777777" w:rsidTr="00FD2E42">
        <w:tc>
          <w:tcPr>
            <w:tcW w:w="2500" w:type="pct"/>
          </w:tcPr>
          <w:p w14:paraId="04B40639" w14:textId="75DEF257" w:rsidR="007533E4" w:rsidRDefault="00784DD5" w:rsidP="007533E4">
            <w:pPr>
              <w:pStyle w:val="Tabletext"/>
            </w:pPr>
            <w:r>
              <w:lastRenderedPageBreak/>
              <w:t>A</w:t>
            </w:r>
            <w:r w:rsidR="00E13497" w:rsidRPr="00E13497">
              <w:t>dvance</w:t>
            </w:r>
          </w:p>
        </w:tc>
        <w:tc>
          <w:tcPr>
            <w:tcW w:w="2500" w:type="pct"/>
          </w:tcPr>
          <w:p w14:paraId="095F77E0" w14:textId="7A1BC10A" w:rsidR="007533E4" w:rsidRDefault="00784DD5" w:rsidP="007533E4">
            <w:pPr>
              <w:pStyle w:val="Tabletext"/>
            </w:pPr>
            <w:r>
              <w:t>I</w:t>
            </w:r>
            <w:r w:rsidRPr="00784DD5">
              <w:t>ncludes loan.</w:t>
            </w:r>
          </w:p>
        </w:tc>
      </w:tr>
      <w:tr w:rsidR="007533E4" w14:paraId="3B25C7A2" w14:textId="77777777" w:rsidTr="00FD2E42">
        <w:tc>
          <w:tcPr>
            <w:tcW w:w="2500" w:type="pct"/>
          </w:tcPr>
          <w:p w14:paraId="7998B7B7" w14:textId="1CCDBBA8" w:rsidR="007533E4" w:rsidRDefault="00784DD5" w:rsidP="007533E4">
            <w:pPr>
              <w:pStyle w:val="Tabletext"/>
            </w:pPr>
            <w:r>
              <w:t>A</w:t>
            </w:r>
            <w:r w:rsidR="00CB010A" w:rsidRPr="00CB010A">
              <w:t>ppointed auditor</w:t>
            </w:r>
          </w:p>
        </w:tc>
        <w:tc>
          <w:tcPr>
            <w:tcW w:w="2500" w:type="pct"/>
          </w:tcPr>
          <w:p w14:paraId="72CCF026" w14:textId="4C9D9263" w:rsidR="007533E4" w:rsidRDefault="00E44BC3" w:rsidP="007533E4">
            <w:pPr>
              <w:pStyle w:val="Tabletext"/>
            </w:pPr>
            <w:r>
              <w:t>An</w:t>
            </w:r>
            <w:r w:rsidR="00784DD5" w:rsidRPr="00784DD5">
              <w:t xml:space="preserve"> auditor appointed in accordance with the prudential standards.</w:t>
            </w:r>
          </w:p>
        </w:tc>
      </w:tr>
      <w:tr w:rsidR="00E13497" w14:paraId="7FECF9CE" w14:textId="77777777" w:rsidTr="00FD2E42">
        <w:tc>
          <w:tcPr>
            <w:tcW w:w="2500" w:type="pct"/>
          </w:tcPr>
          <w:p w14:paraId="3FAEA4C3" w14:textId="20ACAA47" w:rsidR="00E13497" w:rsidRDefault="00FB3724" w:rsidP="009946F4">
            <w:pPr>
              <w:pStyle w:val="Tabletext"/>
            </w:pPr>
            <w:r>
              <w:t>A</w:t>
            </w:r>
            <w:r w:rsidR="00B65CEB" w:rsidRPr="00B65CEB">
              <w:t xml:space="preserve">pproved form </w:t>
            </w:r>
          </w:p>
        </w:tc>
        <w:tc>
          <w:tcPr>
            <w:tcW w:w="2500" w:type="pct"/>
          </w:tcPr>
          <w:p w14:paraId="29F39021" w14:textId="381B4F42" w:rsidR="00E13497" w:rsidRDefault="00FB3724" w:rsidP="009946F4">
            <w:pPr>
              <w:pStyle w:val="Tabletext"/>
            </w:pPr>
            <w:r>
              <w:t>H</w:t>
            </w:r>
            <w:r w:rsidRPr="00FB3724">
              <w:t>as a meaning affected by section 188</w:t>
            </w:r>
            <w:r w:rsidR="005D516B">
              <w:t xml:space="preserve"> of the Prudential Regulation Bill</w:t>
            </w:r>
            <w:r w:rsidRPr="00FB3724">
              <w:t>.</w:t>
            </w:r>
          </w:p>
        </w:tc>
      </w:tr>
      <w:tr w:rsidR="00E13497" w14:paraId="2D60D73D" w14:textId="77777777" w:rsidTr="00FD2E42">
        <w:tc>
          <w:tcPr>
            <w:tcW w:w="2500" w:type="pct"/>
          </w:tcPr>
          <w:p w14:paraId="7CCFD6FF" w14:textId="5E422E61" w:rsidR="00E13497" w:rsidRDefault="00F84D64" w:rsidP="009946F4">
            <w:pPr>
              <w:pStyle w:val="Tabletext"/>
            </w:pPr>
            <w:r w:rsidRPr="00F84D64">
              <w:t>APRA</w:t>
            </w:r>
          </w:p>
        </w:tc>
        <w:tc>
          <w:tcPr>
            <w:tcW w:w="2500" w:type="pct"/>
          </w:tcPr>
          <w:p w14:paraId="4C77DCDD" w14:textId="3D85A878" w:rsidR="00E13497" w:rsidRDefault="00FB3724" w:rsidP="009946F4">
            <w:pPr>
              <w:pStyle w:val="Tabletext"/>
            </w:pPr>
            <w:r w:rsidRPr="00F84D64">
              <w:t>Australian Prudential Regulation Authority.</w:t>
            </w:r>
          </w:p>
        </w:tc>
      </w:tr>
      <w:tr w:rsidR="00E13497" w14:paraId="4BE59B65" w14:textId="77777777" w:rsidTr="00FD2E42">
        <w:tc>
          <w:tcPr>
            <w:tcW w:w="2500" w:type="pct"/>
          </w:tcPr>
          <w:p w14:paraId="089F1A69" w14:textId="01805DAE" w:rsidR="00E13497" w:rsidRDefault="007E2A20" w:rsidP="009946F4">
            <w:pPr>
              <w:pStyle w:val="Tabletext"/>
            </w:pPr>
            <w:r w:rsidRPr="007E2A20">
              <w:t xml:space="preserve">APRA member </w:t>
            </w:r>
          </w:p>
        </w:tc>
        <w:tc>
          <w:tcPr>
            <w:tcW w:w="2500" w:type="pct"/>
          </w:tcPr>
          <w:p w14:paraId="5AC4D328" w14:textId="0F9C8532" w:rsidR="00E13497" w:rsidRDefault="00FB3724" w:rsidP="009946F4">
            <w:pPr>
              <w:pStyle w:val="Tabletext"/>
            </w:pPr>
            <w:r>
              <w:t>Ha</w:t>
            </w:r>
            <w:r w:rsidRPr="00FB3724">
              <w:t xml:space="preserve">s the same meaning as in the </w:t>
            </w:r>
            <w:r w:rsidR="00E67BF8">
              <w:t>APRA Act</w:t>
            </w:r>
            <w:r w:rsidR="006D7201">
              <w:t>.</w:t>
            </w:r>
          </w:p>
        </w:tc>
      </w:tr>
      <w:tr w:rsidR="00E13497" w14:paraId="7EDD1DAF" w14:textId="77777777" w:rsidTr="00FD2E42">
        <w:tc>
          <w:tcPr>
            <w:tcW w:w="2500" w:type="pct"/>
          </w:tcPr>
          <w:p w14:paraId="2F56FCEA" w14:textId="77CE404F" w:rsidR="00E13497" w:rsidRDefault="001503D5" w:rsidP="009946F4">
            <w:pPr>
              <w:pStyle w:val="Tabletext"/>
            </w:pPr>
            <w:r w:rsidRPr="001503D5">
              <w:t>APRA staff member</w:t>
            </w:r>
          </w:p>
        </w:tc>
        <w:tc>
          <w:tcPr>
            <w:tcW w:w="2500" w:type="pct"/>
          </w:tcPr>
          <w:p w14:paraId="37317187" w14:textId="68E5C759" w:rsidR="00E13497" w:rsidRDefault="00FB3724" w:rsidP="009946F4">
            <w:pPr>
              <w:pStyle w:val="Tabletext"/>
            </w:pPr>
            <w:r>
              <w:t>H</w:t>
            </w:r>
            <w:r w:rsidRPr="00FB3724">
              <w:t xml:space="preserve">as the same meaning as in the </w:t>
            </w:r>
            <w:r w:rsidR="00E67BF8">
              <w:t>APRA Act</w:t>
            </w:r>
            <w:r w:rsidR="006D7201">
              <w:t>.</w:t>
            </w:r>
          </w:p>
        </w:tc>
      </w:tr>
      <w:tr w:rsidR="005D7F10" w14:paraId="1E520261" w14:textId="77777777" w:rsidTr="00FD2E42">
        <w:tc>
          <w:tcPr>
            <w:tcW w:w="2500" w:type="pct"/>
          </w:tcPr>
          <w:p w14:paraId="08AB7DB8" w14:textId="4D7E3FAA" w:rsidR="005D7F10" w:rsidRPr="001503D5" w:rsidRDefault="005D7F10" w:rsidP="009946F4">
            <w:pPr>
              <w:pStyle w:val="Tabletext"/>
            </w:pPr>
            <w:r>
              <w:t>ART Act</w:t>
            </w:r>
          </w:p>
        </w:tc>
        <w:tc>
          <w:tcPr>
            <w:tcW w:w="2500" w:type="pct"/>
          </w:tcPr>
          <w:p w14:paraId="3602A3C8" w14:textId="0CE62B20" w:rsidR="005D7F10" w:rsidRPr="005D7F10" w:rsidRDefault="005D7F10" w:rsidP="005D7F10">
            <w:pPr>
              <w:pStyle w:val="Tabletext"/>
              <w:rPr>
                <w:i/>
                <w:iCs/>
                <w:color w:val="0563C1" w:themeColor="hyperlink"/>
                <w:u w:val="single"/>
              </w:rPr>
            </w:pPr>
            <w:r w:rsidRPr="005D7F10">
              <w:rPr>
                <w:i/>
                <w:iCs/>
              </w:rPr>
              <w:t>Administrative Review Tribunal Act 2024</w:t>
            </w:r>
          </w:p>
        </w:tc>
      </w:tr>
      <w:tr w:rsidR="00E13497" w14:paraId="3B80D76A" w14:textId="77777777" w:rsidTr="00FD2E42">
        <w:tc>
          <w:tcPr>
            <w:tcW w:w="2500" w:type="pct"/>
          </w:tcPr>
          <w:p w14:paraId="33C760F2" w14:textId="5C68CABE" w:rsidR="00E13497" w:rsidRDefault="00A712BD" w:rsidP="009946F4">
            <w:pPr>
              <w:pStyle w:val="Tabletext"/>
            </w:pPr>
            <w:r w:rsidRPr="00A712BD">
              <w:t>ASIC</w:t>
            </w:r>
          </w:p>
        </w:tc>
        <w:tc>
          <w:tcPr>
            <w:tcW w:w="2500" w:type="pct"/>
          </w:tcPr>
          <w:p w14:paraId="02DEE196" w14:textId="43901944" w:rsidR="00E13497" w:rsidRDefault="00554777" w:rsidP="009946F4">
            <w:pPr>
              <w:pStyle w:val="Tabletext"/>
            </w:pPr>
            <w:r>
              <w:t xml:space="preserve">Means the </w:t>
            </w:r>
            <w:r w:rsidR="00FB3724" w:rsidRPr="00FB3724">
              <w:t>Australian Securities and Investments Commission</w:t>
            </w:r>
            <w:r w:rsidR="00B44D32">
              <w:t>.</w:t>
            </w:r>
          </w:p>
        </w:tc>
      </w:tr>
      <w:tr w:rsidR="0095485F" w14:paraId="13E76E53" w14:textId="77777777" w:rsidTr="00FD2E42">
        <w:tc>
          <w:tcPr>
            <w:tcW w:w="2500" w:type="pct"/>
          </w:tcPr>
          <w:p w14:paraId="708FB66D" w14:textId="479C142C" w:rsidR="0095485F" w:rsidRPr="0095485F" w:rsidRDefault="008D276B" w:rsidP="009946F4">
            <w:pPr>
              <w:pStyle w:val="Tabletext"/>
            </w:pPr>
            <w:r w:rsidRPr="008D276B">
              <w:t>Australia</w:t>
            </w:r>
            <w:r>
              <w:t xml:space="preserve"> (</w:t>
            </w:r>
            <w:r w:rsidRPr="008D276B">
              <w:t>when used in a geographical sense</w:t>
            </w:r>
            <w:r>
              <w:t>)</w:t>
            </w:r>
            <w:r w:rsidRPr="008D276B">
              <w:t xml:space="preserve"> </w:t>
            </w:r>
          </w:p>
        </w:tc>
        <w:tc>
          <w:tcPr>
            <w:tcW w:w="2500" w:type="pct"/>
          </w:tcPr>
          <w:p w14:paraId="54567586" w14:textId="4AF453C5" w:rsidR="0095485F" w:rsidRDefault="008D276B" w:rsidP="009946F4">
            <w:pPr>
              <w:pStyle w:val="Tabletext"/>
            </w:pPr>
            <w:r>
              <w:t>I</w:t>
            </w:r>
            <w:r w:rsidRPr="008D276B">
              <w:t>ncludes the external Territories.</w:t>
            </w:r>
          </w:p>
        </w:tc>
      </w:tr>
      <w:tr w:rsidR="0095485F" w14:paraId="6AB57259" w14:textId="77777777" w:rsidTr="00FD2E42">
        <w:tc>
          <w:tcPr>
            <w:tcW w:w="2500" w:type="pct"/>
          </w:tcPr>
          <w:p w14:paraId="2E08F348" w14:textId="4C05D626" w:rsidR="009249AB" w:rsidRPr="0095485F" w:rsidRDefault="009249AB" w:rsidP="009249AB">
            <w:pPr>
              <w:pStyle w:val="Tabletext"/>
            </w:pPr>
            <w:r>
              <w:t>Australian business assets and liabilities</w:t>
            </w:r>
            <w:r w:rsidR="00517CFB">
              <w:t xml:space="preserve"> (</w:t>
            </w:r>
            <w:r>
              <w:t>of a foreign regulated entity</w:t>
            </w:r>
            <w:r w:rsidR="00517CFB">
              <w:t>)</w:t>
            </w:r>
          </w:p>
          <w:p w14:paraId="2CD8E606" w14:textId="77777777" w:rsidR="0095485F" w:rsidRPr="0095485F" w:rsidRDefault="0095485F" w:rsidP="009946F4">
            <w:pPr>
              <w:pStyle w:val="Tabletext"/>
            </w:pPr>
          </w:p>
        </w:tc>
        <w:tc>
          <w:tcPr>
            <w:tcW w:w="2500" w:type="pct"/>
          </w:tcPr>
          <w:p w14:paraId="75391152" w14:textId="7AEF7640" w:rsidR="009249AB" w:rsidRDefault="00F12C24" w:rsidP="009249AB">
            <w:pPr>
              <w:pStyle w:val="Tabletext"/>
            </w:pPr>
            <w:r>
              <w:t>Means t</w:t>
            </w:r>
            <w:r w:rsidR="009249AB">
              <w:t>he following:</w:t>
            </w:r>
          </w:p>
          <w:p w14:paraId="470BF9AB" w14:textId="77777777" w:rsidR="007C3A66" w:rsidRDefault="009249AB" w:rsidP="007C3A66">
            <w:pPr>
              <w:pStyle w:val="Tabledotpoint1"/>
            </w:pPr>
            <w:r>
              <w:t xml:space="preserve">the assets and liabilities of the entity in </w:t>
            </w:r>
            <w:proofErr w:type="gramStart"/>
            <w:r>
              <w:t>Australia;</w:t>
            </w:r>
            <w:proofErr w:type="gramEnd"/>
          </w:p>
          <w:p w14:paraId="0F5FD6EB" w14:textId="4E0F9676" w:rsidR="009249AB" w:rsidRDefault="009249AB" w:rsidP="007C3A66">
            <w:pPr>
              <w:pStyle w:val="Tabledotpoint1"/>
            </w:pPr>
            <w:r>
              <w:t>any other assets and liabilities of the entity that:</w:t>
            </w:r>
          </w:p>
          <w:p w14:paraId="6AC49E48" w14:textId="223E425C" w:rsidR="009249AB" w:rsidRDefault="009249AB" w:rsidP="007C3A66">
            <w:pPr>
              <w:pStyle w:val="Tabledotpoint2"/>
            </w:pPr>
            <w:r>
              <w:t>are related to its operations in Australia; and</w:t>
            </w:r>
          </w:p>
          <w:p w14:paraId="13F910BE" w14:textId="1FE6B55F" w:rsidR="009249AB" w:rsidRDefault="009249AB" w:rsidP="007C3A66">
            <w:pPr>
              <w:pStyle w:val="Tabledotpoint2"/>
            </w:pPr>
            <w:r>
              <w:t>if rules are made for the purposes of this subparagraph—are of a kind specified in those rules.</w:t>
            </w:r>
          </w:p>
          <w:p w14:paraId="17FD47BA" w14:textId="44B5A3C2" w:rsidR="0095485F" w:rsidRDefault="009249AB" w:rsidP="009946F4">
            <w:pPr>
              <w:pStyle w:val="Tabletext"/>
            </w:pPr>
            <w:r>
              <w:t xml:space="preserve">For this purpose, asset and liability have the same meanings as they have in the </w:t>
            </w:r>
            <w:r w:rsidR="00D81755">
              <w:t>FSTR Act</w:t>
            </w:r>
            <w:r w:rsidRPr="007C3A66">
              <w:rPr>
                <w:i/>
              </w:rPr>
              <w:t>.</w:t>
            </w:r>
          </w:p>
        </w:tc>
      </w:tr>
      <w:tr w:rsidR="0095485F" w14:paraId="41413EEF" w14:textId="77777777" w:rsidTr="00FD2E42">
        <w:tc>
          <w:tcPr>
            <w:tcW w:w="2500" w:type="pct"/>
          </w:tcPr>
          <w:p w14:paraId="40EEDF78" w14:textId="08FC8685" w:rsidR="0095485F" w:rsidRPr="0095485F" w:rsidRDefault="00191324" w:rsidP="009946F4">
            <w:pPr>
              <w:pStyle w:val="Tabletext"/>
            </w:pPr>
            <w:r w:rsidRPr="00191324">
              <w:t>Australian financial services licence</w:t>
            </w:r>
          </w:p>
        </w:tc>
        <w:tc>
          <w:tcPr>
            <w:tcW w:w="2500" w:type="pct"/>
          </w:tcPr>
          <w:p w14:paraId="26FFE001" w14:textId="71954BDC" w:rsidR="0095485F" w:rsidRDefault="00191324" w:rsidP="009946F4">
            <w:pPr>
              <w:pStyle w:val="Tabletext"/>
            </w:pPr>
            <w:r>
              <w:t>H</w:t>
            </w:r>
            <w:r w:rsidRPr="00191324">
              <w:t xml:space="preserve">as the same meaning as in the </w:t>
            </w:r>
            <w:r w:rsidRPr="004166A4">
              <w:t>Corporations Act</w:t>
            </w:r>
            <w:r w:rsidRPr="00191324">
              <w:t>.</w:t>
            </w:r>
          </w:p>
        </w:tc>
      </w:tr>
      <w:tr w:rsidR="0095485F" w14:paraId="708B4099" w14:textId="77777777" w:rsidTr="00FD2E42">
        <w:tc>
          <w:tcPr>
            <w:tcW w:w="2500" w:type="pct"/>
          </w:tcPr>
          <w:p w14:paraId="1C18F7EE" w14:textId="35AEDB46" w:rsidR="0095485F" w:rsidRPr="0095485F" w:rsidRDefault="001D2A06" w:rsidP="009946F4">
            <w:pPr>
              <w:pStyle w:val="Tabletext"/>
            </w:pPr>
            <w:r w:rsidRPr="001D2A06">
              <w:t>Chapter 5 body corporate</w:t>
            </w:r>
          </w:p>
        </w:tc>
        <w:tc>
          <w:tcPr>
            <w:tcW w:w="2500" w:type="pct"/>
          </w:tcPr>
          <w:p w14:paraId="04EC1917" w14:textId="2D8B903C" w:rsidR="0095485F" w:rsidRDefault="001D2A06" w:rsidP="009946F4">
            <w:pPr>
              <w:pStyle w:val="Tabletext"/>
            </w:pPr>
            <w:r>
              <w:t>H</w:t>
            </w:r>
            <w:r w:rsidRPr="001D2A06">
              <w:t xml:space="preserve">as the same meaning as in the </w:t>
            </w:r>
            <w:r w:rsidRPr="004166A4">
              <w:t>Corporations Act</w:t>
            </w:r>
            <w:r w:rsidRPr="001D2A06">
              <w:t>.</w:t>
            </w:r>
          </w:p>
        </w:tc>
      </w:tr>
      <w:tr w:rsidR="0095485F" w14:paraId="3A34DC4D" w14:textId="77777777" w:rsidTr="00FD2E42">
        <w:tc>
          <w:tcPr>
            <w:tcW w:w="2500" w:type="pct"/>
          </w:tcPr>
          <w:p w14:paraId="678936DE" w14:textId="0008FAF6" w:rsidR="0095485F" w:rsidRPr="0095485F" w:rsidRDefault="00DE54F9" w:rsidP="009946F4">
            <w:pPr>
              <w:pStyle w:val="Tabletext"/>
            </w:pPr>
            <w:r>
              <w:t>C</w:t>
            </w:r>
            <w:r w:rsidRPr="00DE54F9">
              <w:t>ivil penalty provision</w:t>
            </w:r>
          </w:p>
        </w:tc>
        <w:tc>
          <w:tcPr>
            <w:tcW w:w="2500" w:type="pct"/>
          </w:tcPr>
          <w:p w14:paraId="160ADFB5" w14:textId="1A833B32" w:rsidR="0095485F" w:rsidRDefault="00DE54F9" w:rsidP="009946F4">
            <w:pPr>
              <w:pStyle w:val="Tabletext"/>
            </w:pPr>
            <w:r>
              <w:t>H</w:t>
            </w:r>
            <w:r w:rsidRPr="00DE54F9">
              <w:t>as the same meaning as in the Regulatory Powers Act.</w:t>
            </w:r>
          </w:p>
        </w:tc>
      </w:tr>
      <w:tr w:rsidR="0095485F" w14:paraId="225F8E73" w14:textId="77777777" w:rsidTr="00FD2E42">
        <w:tc>
          <w:tcPr>
            <w:tcW w:w="2500" w:type="pct"/>
          </w:tcPr>
          <w:p w14:paraId="776AC9FE" w14:textId="7F69DE9A" w:rsidR="0095485F" w:rsidRPr="0095485F" w:rsidRDefault="003E02F5" w:rsidP="009946F4">
            <w:pPr>
              <w:pStyle w:val="Tabletext"/>
            </w:pPr>
            <w:r>
              <w:t>C</w:t>
            </w:r>
            <w:r w:rsidRPr="003E02F5">
              <w:t>onstitutional corporation</w:t>
            </w:r>
          </w:p>
        </w:tc>
        <w:tc>
          <w:tcPr>
            <w:tcW w:w="2500" w:type="pct"/>
          </w:tcPr>
          <w:p w14:paraId="56D41CBE" w14:textId="42EEFF7D" w:rsidR="0095485F" w:rsidRDefault="003E02F5" w:rsidP="009946F4">
            <w:pPr>
              <w:pStyle w:val="Tabletext"/>
            </w:pPr>
            <w:r>
              <w:t>M</w:t>
            </w:r>
            <w:r w:rsidRPr="003E02F5">
              <w:t>eans a corporation to which paragraph 51(xx) of the Constitution applies.</w:t>
            </w:r>
          </w:p>
        </w:tc>
      </w:tr>
      <w:tr w:rsidR="0095485F" w14:paraId="533B5313" w14:textId="77777777" w:rsidTr="00FD2E42">
        <w:tc>
          <w:tcPr>
            <w:tcW w:w="2500" w:type="pct"/>
          </w:tcPr>
          <w:p w14:paraId="12ED8A1D" w14:textId="7FA1027C" w:rsidR="0065465B" w:rsidRDefault="0065465B" w:rsidP="0065465B">
            <w:pPr>
              <w:pStyle w:val="Tabletext"/>
            </w:pPr>
            <w:r>
              <w:t>Customer of a stored value facility provider</w:t>
            </w:r>
          </w:p>
          <w:p w14:paraId="525B947C" w14:textId="77777777" w:rsidR="0095485F" w:rsidRPr="0095485F" w:rsidRDefault="0095485F" w:rsidP="008E5053">
            <w:pPr>
              <w:pStyle w:val="Tabletext"/>
              <w:ind w:left="0"/>
            </w:pPr>
          </w:p>
        </w:tc>
        <w:tc>
          <w:tcPr>
            <w:tcW w:w="2500" w:type="pct"/>
          </w:tcPr>
          <w:p w14:paraId="14641BE7" w14:textId="6A83FEED" w:rsidR="0065465B" w:rsidRDefault="008E5053" w:rsidP="008E5053">
            <w:pPr>
              <w:pStyle w:val="Tabletext"/>
              <w:ind w:left="0"/>
            </w:pPr>
            <w:r>
              <w:t>M</w:t>
            </w:r>
            <w:r w:rsidR="0065465B">
              <w:t>eans:</w:t>
            </w:r>
          </w:p>
          <w:p w14:paraId="5F8F29D5" w14:textId="468F9604" w:rsidR="0065465B" w:rsidRDefault="0065465B" w:rsidP="00BE3285">
            <w:pPr>
              <w:pStyle w:val="Tabledotpoint1"/>
            </w:pPr>
            <w:r>
              <w:t>the holder of a stored value facility issued by the provider; or</w:t>
            </w:r>
          </w:p>
          <w:p w14:paraId="1E5C3A75" w14:textId="27E52F9E" w:rsidR="0095485F" w:rsidRDefault="0065465B" w:rsidP="00BE3285">
            <w:pPr>
              <w:pStyle w:val="Tabledotpoint1"/>
            </w:pPr>
            <w:r>
              <w:lastRenderedPageBreak/>
              <w:t>a person who may exercise a right to redeem an amount standing to the credit of such a facility</w:t>
            </w:r>
            <w:r w:rsidR="00BE3285">
              <w:t>.</w:t>
            </w:r>
          </w:p>
        </w:tc>
      </w:tr>
      <w:tr w:rsidR="0095485F" w14:paraId="657AE43A" w14:textId="77777777" w:rsidTr="00FD2E42">
        <w:tc>
          <w:tcPr>
            <w:tcW w:w="2500" w:type="pct"/>
          </w:tcPr>
          <w:p w14:paraId="5E498F9D" w14:textId="63BEB8C4" w:rsidR="0095485F" w:rsidRPr="0095485F" w:rsidRDefault="0065465B" w:rsidP="009946F4">
            <w:pPr>
              <w:pStyle w:val="Tabletext"/>
            </w:pPr>
            <w:r>
              <w:lastRenderedPageBreak/>
              <w:t>Customer of a payment facilitation service provider</w:t>
            </w:r>
          </w:p>
        </w:tc>
        <w:tc>
          <w:tcPr>
            <w:tcW w:w="2500" w:type="pct"/>
          </w:tcPr>
          <w:p w14:paraId="4717573F" w14:textId="2D434F7F" w:rsidR="0095485F" w:rsidRDefault="008E5053" w:rsidP="008E5053">
            <w:pPr>
              <w:pStyle w:val="Tabletext"/>
              <w:ind w:left="0"/>
            </w:pPr>
            <w:r>
              <w:t>M</w:t>
            </w:r>
            <w:r w:rsidR="002D731F">
              <w:t>eans a person with whom the provider has an arrangement under which a payment facilitation service is provided.</w:t>
            </w:r>
          </w:p>
        </w:tc>
      </w:tr>
      <w:tr w:rsidR="009B0C46" w14:paraId="3623BFE0" w14:textId="77777777" w:rsidTr="00FD2E42">
        <w:tc>
          <w:tcPr>
            <w:tcW w:w="2500" w:type="pct"/>
          </w:tcPr>
          <w:p w14:paraId="79503ECD" w14:textId="2CCC852A" w:rsidR="009B0C46" w:rsidRDefault="009B0C46" w:rsidP="009946F4">
            <w:pPr>
              <w:pStyle w:val="Tabletext"/>
            </w:pPr>
            <w:r>
              <w:t>Designated payment entity</w:t>
            </w:r>
          </w:p>
        </w:tc>
        <w:tc>
          <w:tcPr>
            <w:tcW w:w="2500" w:type="pct"/>
          </w:tcPr>
          <w:p w14:paraId="1686381F" w14:textId="7B8D81E9" w:rsidR="009B0C46" w:rsidRDefault="00683171" w:rsidP="008E5053">
            <w:pPr>
              <w:pStyle w:val="Tabletext"/>
              <w:ind w:left="0"/>
            </w:pPr>
            <w:r>
              <w:t>Has the meaning given in subsection 13(1) of the Prudential Regulation Bill.</w:t>
            </w:r>
          </w:p>
        </w:tc>
      </w:tr>
      <w:tr w:rsidR="00BF7D54" w14:paraId="19C12137" w14:textId="77777777" w:rsidTr="00FD2E42">
        <w:tc>
          <w:tcPr>
            <w:tcW w:w="2500" w:type="pct"/>
          </w:tcPr>
          <w:p w14:paraId="776AED20" w14:textId="397F9539" w:rsidR="00BF7D54" w:rsidRDefault="00421C87" w:rsidP="009946F4">
            <w:pPr>
              <w:pStyle w:val="Tabletext"/>
            </w:pPr>
            <w:r>
              <w:t>D</w:t>
            </w:r>
            <w:r w:rsidRPr="00421C87">
              <w:t>isqualified person</w:t>
            </w:r>
          </w:p>
        </w:tc>
        <w:tc>
          <w:tcPr>
            <w:tcW w:w="2500" w:type="pct"/>
          </w:tcPr>
          <w:p w14:paraId="5C17D7DD" w14:textId="7C50ACAF" w:rsidR="00BF7D54" w:rsidRDefault="00B02FD3" w:rsidP="008E5053">
            <w:pPr>
              <w:pStyle w:val="Tabletext"/>
              <w:ind w:left="0"/>
            </w:pPr>
            <w:r>
              <w:t>H</w:t>
            </w:r>
            <w:r w:rsidRPr="00B02FD3">
              <w:t>as the meaning given by section 107</w:t>
            </w:r>
            <w:r>
              <w:t xml:space="preserve"> </w:t>
            </w:r>
            <w:r w:rsidRPr="00B02FD3">
              <w:t>of the Prudential Regulation Bill.</w:t>
            </w:r>
          </w:p>
        </w:tc>
      </w:tr>
      <w:tr w:rsidR="001B0FBC" w14:paraId="040A359E" w14:textId="77777777" w:rsidTr="00FD2E42">
        <w:tc>
          <w:tcPr>
            <w:tcW w:w="2500" w:type="pct"/>
          </w:tcPr>
          <w:p w14:paraId="618AF5BB" w14:textId="6CF2F4B5" w:rsidR="001B0FBC" w:rsidRDefault="007A2C1B" w:rsidP="009946F4">
            <w:pPr>
              <w:pStyle w:val="Tabletext"/>
            </w:pPr>
            <w:r>
              <w:t>E</w:t>
            </w:r>
            <w:r w:rsidRPr="007A2C1B">
              <w:t>nd user</w:t>
            </w:r>
            <w:r w:rsidR="00847CC8">
              <w:t xml:space="preserve"> (</w:t>
            </w:r>
            <w:r w:rsidR="00847CC8" w:rsidRPr="00847CC8">
              <w:t>of relevant PS</w:t>
            </w:r>
            <w:r w:rsidR="00847CC8">
              <w:t xml:space="preserve"> money)</w:t>
            </w:r>
          </w:p>
        </w:tc>
        <w:tc>
          <w:tcPr>
            <w:tcW w:w="2500" w:type="pct"/>
          </w:tcPr>
          <w:p w14:paraId="2B01EDBD" w14:textId="30037C4A" w:rsidR="001B0FBC" w:rsidRDefault="001156CB" w:rsidP="008E5053">
            <w:pPr>
              <w:pStyle w:val="Tabletext"/>
              <w:ind w:left="0"/>
            </w:pPr>
            <w:r>
              <w:t>H</w:t>
            </w:r>
            <w:r w:rsidRPr="001156CB">
              <w:t>as the meaning given by section 44</w:t>
            </w:r>
            <w:r>
              <w:t xml:space="preserve"> </w:t>
            </w:r>
            <w:r w:rsidRPr="001156CB">
              <w:t>of the Prudential Regulation Bill.</w:t>
            </w:r>
          </w:p>
        </w:tc>
      </w:tr>
      <w:tr w:rsidR="0095485F" w14:paraId="78D80300" w14:textId="77777777" w:rsidTr="00FD2E42">
        <w:tc>
          <w:tcPr>
            <w:tcW w:w="2500" w:type="pct"/>
          </w:tcPr>
          <w:p w14:paraId="6B9CC998" w14:textId="1E12DC80" w:rsidR="0095485F" w:rsidRPr="0095485F" w:rsidRDefault="00532D33" w:rsidP="009946F4">
            <w:pPr>
              <w:pStyle w:val="Tabletext"/>
            </w:pPr>
            <w:r>
              <w:t>E</w:t>
            </w:r>
            <w:r w:rsidR="008B27B6">
              <w:t>xternal administrator</w:t>
            </w:r>
          </w:p>
        </w:tc>
        <w:tc>
          <w:tcPr>
            <w:tcW w:w="2500" w:type="pct"/>
          </w:tcPr>
          <w:p w14:paraId="7F464811" w14:textId="77777777" w:rsidR="008B27B6" w:rsidRDefault="008B27B6" w:rsidP="008B27B6">
            <w:pPr>
              <w:pStyle w:val="Tabletext"/>
            </w:pPr>
            <w:r>
              <w:t>Means any of the following:</w:t>
            </w:r>
          </w:p>
          <w:p w14:paraId="4647C324" w14:textId="77777777" w:rsidR="008B27B6" w:rsidRDefault="008B27B6" w:rsidP="00532D33">
            <w:pPr>
              <w:pStyle w:val="Tabledotpoint1"/>
            </w:pPr>
            <w:r>
              <w:t xml:space="preserve">a </w:t>
            </w:r>
            <w:proofErr w:type="gramStart"/>
            <w:r>
              <w:t>liquidator;</w:t>
            </w:r>
            <w:proofErr w:type="gramEnd"/>
          </w:p>
          <w:p w14:paraId="4A16056F" w14:textId="77777777" w:rsidR="008B27B6" w:rsidRDefault="008B27B6" w:rsidP="00532D33">
            <w:pPr>
              <w:pStyle w:val="Tabledotpoint1"/>
            </w:pPr>
            <w:r>
              <w:t>a receiver, manager, managing controller, receiver and manager or other controller (other than a Banking Act statutory manager</w:t>
            </w:r>
            <w:proofErr w:type="gramStart"/>
            <w:r>
              <w:t>);</w:t>
            </w:r>
            <w:proofErr w:type="gramEnd"/>
          </w:p>
          <w:p w14:paraId="18C8F08A" w14:textId="77777777" w:rsidR="008B27B6" w:rsidRDefault="008B27B6" w:rsidP="00532D33">
            <w:pPr>
              <w:pStyle w:val="Tabledotpoint1"/>
            </w:pPr>
            <w:r>
              <w:t>a voluntary administrator or administrator of a deed of company arrangement or a scheme manager.</w:t>
            </w:r>
          </w:p>
          <w:p w14:paraId="78EEB664" w14:textId="63BB26D0" w:rsidR="0095485F" w:rsidRDefault="000004AA" w:rsidP="000004AA">
            <w:pPr>
              <w:pStyle w:val="Tabledotpoint1"/>
              <w:numPr>
                <w:ilvl w:val="0"/>
                <w:numId w:val="0"/>
              </w:numPr>
            </w:pPr>
            <w:r w:rsidRPr="000004AA">
              <w:t xml:space="preserve">Expressions used in this definition have the same meanings as they have in the </w:t>
            </w:r>
            <w:r w:rsidRPr="004166A4">
              <w:t>Corporations Act</w:t>
            </w:r>
            <w:r w:rsidRPr="000004AA">
              <w:t>.</w:t>
            </w:r>
          </w:p>
        </w:tc>
      </w:tr>
      <w:tr w:rsidR="0095485F" w14:paraId="6BECD6A4" w14:textId="77777777" w:rsidTr="00FD2E42">
        <w:tc>
          <w:tcPr>
            <w:tcW w:w="2500" w:type="pct"/>
          </w:tcPr>
          <w:p w14:paraId="719CF8F2" w14:textId="7C2C4170" w:rsidR="0095485F" w:rsidRPr="0095485F" w:rsidRDefault="008B27B6" w:rsidP="009946F4">
            <w:pPr>
              <w:pStyle w:val="Tabletext"/>
            </w:pPr>
            <w:r w:rsidRPr="00A56CD2">
              <w:t xml:space="preserve">Federal Court </w:t>
            </w:r>
          </w:p>
        </w:tc>
        <w:tc>
          <w:tcPr>
            <w:tcW w:w="2500" w:type="pct"/>
          </w:tcPr>
          <w:p w14:paraId="2E075FA4" w14:textId="48D75495" w:rsidR="0095485F" w:rsidRDefault="008B27B6" w:rsidP="009946F4">
            <w:pPr>
              <w:pStyle w:val="Tabletext"/>
            </w:pPr>
            <w:r>
              <w:t>M</w:t>
            </w:r>
            <w:r w:rsidRPr="00A56CD2">
              <w:t>eans the Federal Court of Australia.</w:t>
            </w:r>
          </w:p>
        </w:tc>
      </w:tr>
      <w:tr w:rsidR="0095485F" w14:paraId="43018DAA" w14:textId="77777777" w:rsidTr="00FD2E42">
        <w:tc>
          <w:tcPr>
            <w:tcW w:w="2500" w:type="pct"/>
          </w:tcPr>
          <w:p w14:paraId="0DADFB6F" w14:textId="07D4AB61" w:rsidR="0095485F" w:rsidRPr="0095485F" w:rsidRDefault="008B27B6" w:rsidP="009946F4">
            <w:pPr>
              <w:pStyle w:val="Tabletext"/>
            </w:pPr>
            <w:r>
              <w:t>F</w:t>
            </w:r>
            <w:r w:rsidRPr="00A56CD2">
              <w:t xml:space="preserve">inancial market </w:t>
            </w:r>
          </w:p>
        </w:tc>
        <w:tc>
          <w:tcPr>
            <w:tcW w:w="2500" w:type="pct"/>
          </w:tcPr>
          <w:p w14:paraId="66937BCE" w14:textId="61C6A5B7" w:rsidR="0095485F" w:rsidRDefault="008B27B6" w:rsidP="009946F4">
            <w:pPr>
              <w:pStyle w:val="Tabletext"/>
            </w:pPr>
            <w:r>
              <w:t>H</w:t>
            </w:r>
            <w:r w:rsidRPr="00A56CD2">
              <w:t xml:space="preserve">as the same meaning as in the </w:t>
            </w:r>
            <w:r w:rsidRPr="004166A4">
              <w:t>Corporations Act.</w:t>
            </w:r>
          </w:p>
        </w:tc>
      </w:tr>
      <w:tr w:rsidR="0095485F" w14:paraId="129A6030" w14:textId="77777777" w:rsidTr="00FD2E42">
        <w:tc>
          <w:tcPr>
            <w:tcW w:w="2500" w:type="pct"/>
          </w:tcPr>
          <w:p w14:paraId="24B63DC2" w14:textId="3B0BFA37" w:rsidR="0095485F" w:rsidRPr="0095485F" w:rsidRDefault="008B27B6" w:rsidP="009946F4">
            <w:pPr>
              <w:pStyle w:val="Tabletext"/>
            </w:pPr>
            <w:r>
              <w:t>F</w:t>
            </w:r>
            <w:r w:rsidRPr="00A56CD2">
              <w:t xml:space="preserve">inancial product </w:t>
            </w:r>
          </w:p>
        </w:tc>
        <w:tc>
          <w:tcPr>
            <w:tcW w:w="2500" w:type="pct"/>
          </w:tcPr>
          <w:p w14:paraId="7E6C0F78" w14:textId="49E83B44" w:rsidR="0095485F" w:rsidRDefault="008B27B6" w:rsidP="009946F4">
            <w:pPr>
              <w:pStyle w:val="Tabletext"/>
            </w:pPr>
            <w:r>
              <w:t>Has</w:t>
            </w:r>
            <w:r w:rsidRPr="00A56CD2">
              <w:t xml:space="preserve"> the same meaning as in the </w:t>
            </w:r>
            <w:r w:rsidRPr="004166A4">
              <w:t>Corporations Act</w:t>
            </w:r>
            <w:r w:rsidRPr="00144C5C">
              <w:rPr>
                <w:i/>
                <w:iCs/>
              </w:rPr>
              <w:t>.</w:t>
            </w:r>
          </w:p>
        </w:tc>
      </w:tr>
      <w:tr w:rsidR="0095485F" w14:paraId="345A85AC" w14:textId="77777777" w:rsidTr="00FD2E42">
        <w:tc>
          <w:tcPr>
            <w:tcW w:w="2500" w:type="pct"/>
          </w:tcPr>
          <w:p w14:paraId="4C4A59B2" w14:textId="77777777" w:rsidR="008B27B6" w:rsidRPr="0095485F" w:rsidRDefault="008B27B6" w:rsidP="008B27B6">
            <w:pPr>
              <w:pStyle w:val="Tabletext"/>
            </w:pPr>
            <w:r>
              <w:t xml:space="preserve">Foreign regulated entity </w:t>
            </w:r>
          </w:p>
          <w:p w14:paraId="7DCA7FD7" w14:textId="77777777" w:rsidR="0095485F" w:rsidRPr="0095485F" w:rsidRDefault="0095485F" w:rsidP="009946F4">
            <w:pPr>
              <w:pStyle w:val="Tabletext"/>
            </w:pPr>
          </w:p>
        </w:tc>
        <w:tc>
          <w:tcPr>
            <w:tcW w:w="2500" w:type="pct"/>
          </w:tcPr>
          <w:p w14:paraId="5B5FD7D5" w14:textId="77777777" w:rsidR="008B27B6" w:rsidRDefault="008B27B6" w:rsidP="008B27B6">
            <w:pPr>
              <w:pStyle w:val="Tabletext"/>
            </w:pPr>
            <w:r>
              <w:t>Means a regulated entity that:</w:t>
            </w:r>
          </w:p>
          <w:p w14:paraId="06E7DBE0" w14:textId="77777777" w:rsidR="008B27B6" w:rsidRDefault="008B27B6" w:rsidP="00532D33">
            <w:pPr>
              <w:pStyle w:val="Tabledotpoint1"/>
            </w:pPr>
            <w:r>
              <w:t>is a foreign corporation within the meaning of paragraph 51(xx) of the Constitution; and</w:t>
            </w:r>
          </w:p>
          <w:p w14:paraId="5C975310" w14:textId="07EADD85" w:rsidR="0095485F" w:rsidRDefault="008B27B6" w:rsidP="00532D33">
            <w:pPr>
              <w:pStyle w:val="Tabledotpoint1"/>
            </w:pPr>
            <w:r>
              <w:t>is authorised to carry on regulated business in a foreign country.</w:t>
            </w:r>
          </w:p>
        </w:tc>
      </w:tr>
      <w:tr w:rsidR="0095485F" w14:paraId="76BF5871" w14:textId="77777777" w:rsidTr="00FD2E42">
        <w:tc>
          <w:tcPr>
            <w:tcW w:w="2500" w:type="pct"/>
          </w:tcPr>
          <w:p w14:paraId="634E876D" w14:textId="5840F32F" w:rsidR="0095485F" w:rsidRPr="0095485F" w:rsidRDefault="008B27B6" w:rsidP="009946F4">
            <w:pPr>
              <w:pStyle w:val="Tabletext"/>
            </w:pPr>
            <w:r>
              <w:t>F</w:t>
            </w:r>
            <w:r w:rsidRPr="00A56CD2">
              <w:t>unds</w:t>
            </w:r>
            <w:r>
              <w:t xml:space="preserve"> (w</w:t>
            </w:r>
            <w:r w:rsidRPr="00A56CD2">
              <w:t>hen used in connection with a transfer of funds</w:t>
            </w:r>
            <w:r>
              <w:t>)</w:t>
            </w:r>
          </w:p>
        </w:tc>
        <w:tc>
          <w:tcPr>
            <w:tcW w:w="2500" w:type="pct"/>
          </w:tcPr>
          <w:p w14:paraId="56AE45F9" w14:textId="35F02DD7" w:rsidR="0095485F" w:rsidRDefault="008B27B6" w:rsidP="009946F4">
            <w:pPr>
              <w:pStyle w:val="Tabletext"/>
            </w:pPr>
            <w:r>
              <w:t>H</w:t>
            </w:r>
            <w:r w:rsidRPr="00A56CD2">
              <w:t xml:space="preserve">as the same meaning as in the </w:t>
            </w:r>
            <w:r w:rsidRPr="004166A4">
              <w:t>Corporations Act</w:t>
            </w:r>
            <w:r w:rsidRPr="00A56CD2">
              <w:t>.</w:t>
            </w:r>
          </w:p>
        </w:tc>
      </w:tr>
      <w:tr w:rsidR="00E13497" w14:paraId="670C963A" w14:textId="77777777" w:rsidTr="00FD2E42">
        <w:tc>
          <w:tcPr>
            <w:tcW w:w="2500" w:type="pct"/>
          </w:tcPr>
          <w:p w14:paraId="3230076F" w14:textId="71681903" w:rsidR="00E13497" w:rsidRDefault="008B27B6" w:rsidP="009946F4">
            <w:pPr>
              <w:pStyle w:val="Tabletext"/>
            </w:pPr>
            <w:r>
              <w:t>H</w:t>
            </w:r>
            <w:r w:rsidRPr="00A56CD2">
              <w:t>olding company</w:t>
            </w:r>
            <w:r>
              <w:t xml:space="preserve"> (</w:t>
            </w:r>
            <w:r w:rsidRPr="00A56CD2">
              <w:t>of a body corporate</w:t>
            </w:r>
            <w:r>
              <w:t>)</w:t>
            </w:r>
          </w:p>
        </w:tc>
        <w:tc>
          <w:tcPr>
            <w:tcW w:w="2500" w:type="pct"/>
          </w:tcPr>
          <w:p w14:paraId="7799EC56" w14:textId="41948046" w:rsidR="00E13497" w:rsidRDefault="008B27B6" w:rsidP="009946F4">
            <w:pPr>
              <w:pStyle w:val="Tabletext"/>
            </w:pPr>
            <w:r>
              <w:t>M</w:t>
            </w:r>
            <w:r w:rsidRPr="00A56CD2">
              <w:t>eans another body corporate of which the first body corporate is a subsidiary.</w:t>
            </w:r>
          </w:p>
        </w:tc>
      </w:tr>
      <w:tr w:rsidR="002E4381" w14:paraId="5807613F" w14:textId="77777777" w:rsidTr="00FD2E42">
        <w:tc>
          <w:tcPr>
            <w:tcW w:w="2500" w:type="pct"/>
          </w:tcPr>
          <w:p w14:paraId="3E308EF0" w14:textId="7909E4C1" w:rsidR="002E4381" w:rsidRDefault="008B27B6" w:rsidP="009946F4">
            <w:pPr>
              <w:pStyle w:val="Tabletext"/>
            </w:pPr>
            <w:r>
              <w:lastRenderedPageBreak/>
              <w:t>I</w:t>
            </w:r>
            <w:r w:rsidRPr="00A56CD2">
              <w:t>nsolvent</w:t>
            </w:r>
            <w:r>
              <w:t xml:space="preserve"> (</w:t>
            </w:r>
            <w:r w:rsidRPr="00A56CD2">
              <w:t>in relation to a body corporate</w:t>
            </w:r>
            <w:r>
              <w:t>)</w:t>
            </w:r>
          </w:p>
        </w:tc>
        <w:tc>
          <w:tcPr>
            <w:tcW w:w="2500" w:type="pct"/>
          </w:tcPr>
          <w:p w14:paraId="67E85B67" w14:textId="0B99AC77" w:rsidR="002E4381" w:rsidRDefault="008B27B6" w:rsidP="009946F4">
            <w:pPr>
              <w:pStyle w:val="Tabletext"/>
            </w:pPr>
            <w:r>
              <w:t>M</w:t>
            </w:r>
            <w:r w:rsidRPr="00A56CD2">
              <w:t xml:space="preserve">eans that the body corporate </w:t>
            </w:r>
            <w:proofErr w:type="gramStart"/>
            <w:r w:rsidRPr="00A56CD2">
              <w:t>is not able to</w:t>
            </w:r>
            <w:proofErr w:type="gramEnd"/>
            <w:r w:rsidRPr="00A56CD2">
              <w:t xml:space="preserve"> pay all its debts as and when they become due and payable.</w:t>
            </w:r>
          </w:p>
        </w:tc>
      </w:tr>
      <w:tr w:rsidR="00AC0F99" w14:paraId="62A6C6C9" w14:textId="77777777" w:rsidTr="00FD2E42">
        <w:tc>
          <w:tcPr>
            <w:tcW w:w="2500" w:type="pct"/>
          </w:tcPr>
          <w:p w14:paraId="7F8540A8" w14:textId="6DEA5165" w:rsidR="00AC0F99" w:rsidRDefault="008E42FF" w:rsidP="009946F4">
            <w:pPr>
              <w:pStyle w:val="Tabletext"/>
            </w:pPr>
            <w:r>
              <w:t>Internal reviewer (for a reviewable APRA decision)</w:t>
            </w:r>
          </w:p>
        </w:tc>
        <w:tc>
          <w:tcPr>
            <w:tcW w:w="2500" w:type="pct"/>
          </w:tcPr>
          <w:p w14:paraId="360E6E35" w14:textId="0BDA441B" w:rsidR="00AC0F99" w:rsidRDefault="008E42FF" w:rsidP="009946F4">
            <w:pPr>
              <w:pStyle w:val="Tabletext"/>
            </w:pPr>
            <w:r>
              <w:t>Has the meaning given by subsection 172(4) of the Prudential Regulation Bill</w:t>
            </w:r>
            <w:r w:rsidR="00937268">
              <w:t>.</w:t>
            </w:r>
          </w:p>
        </w:tc>
      </w:tr>
      <w:tr w:rsidR="00AC0F99" w14:paraId="2EAB188B" w14:textId="77777777" w:rsidTr="00FD2E42">
        <w:tc>
          <w:tcPr>
            <w:tcW w:w="2500" w:type="pct"/>
          </w:tcPr>
          <w:p w14:paraId="3215C24D" w14:textId="31A018F5" w:rsidR="00AC0F99" w:rsidRDefault="008E42FF" w:rsidP="009946F4">
            <w:pPr>
              <w:pStyle w:val="Tabletext"/>
            </w:pPr>
            <w:r>
              <w:t>Investigator</w:t>
            </w:r>
          </w:p>
        </w:tc>
        <w:tc>
          <w:tcPr>
            <w:tcW w:w="2500" w:type="pct"/>
          </w:tcPr>
          <w:p w14:paraId="07CBC0AB" w14:textId="397C5DB0" w:rsidR="00AC0F99" w:rsidRDefault="0024013C" w:rsidP="009946F4">
            <w:pPr>
              <w:pStyle w:val="Tabletext"/>
            </w:pPr>
            <w:r>
              <w:t>Means a person APRA appoints under subsections 143(1), 14</w:t>
            </w:r>
            <w:r w:rsidR="0099225B">
              <w:t>3</w:t>
            </w:r>
            <w:r>
              <w:t>(3) or 145(1) of the Prudential Regulation Bill</w:t>
            </w:r>
            <w:r w:rsidR="00B44D32">
              <w:t>.</w:t>
            </w:r>
          </w:p>
        </w:tc>
      </w:tr>
      <w:tr w:rsidR="00884A37" w14:paraId="604AD6D4" w14:textId="77777777" w:rsidTr="00FD2E42">
        <w:tc>
          <w:tcPr>
            <w:tcW w:w="2500" w:type="pct"/>
          </w:tcPr>
          <w:p w14:paraId="5FCEDA56" w14:textId="00F040AA" w:rsidR="00884A37" w:rsidRDefault="00BF53F2" w:rsidP="008B27B6">
            <w:pPr>
              <w:pStyle w:val="Tabletext"/>
            </w:pPr>
            <w:r>
              <w:t>I</w:t>
            </w:r>
            <w:r w:rsidR="0062481F" w:rsidRPr="0062481F">
              <w:t xml:space="preserve">ssue </w:t>
            </w:r>
          </w:p>
        </w:tc>
        <w:tc>
          <w:tcPr>
            <w:tcW w:w="2500" w:type="pct"/>
          </w:tcPr>
          <w:p w14:paraId="1D9B0CE8" w14:textId="2DDD0B50" w:rsidR="00884A37" w:rsidRDefault="000409BD" w:rsidP="008B27B6">
            <w:pPr>
              <w:pStyle w:val="Tabletext"/>
            </w:pPr>
            <w:r>
              <w:t>H</w:t>
            </w:r>
            <w:r w:rsidRPr="0062481F">
              <w:t>as the same meaning as in the Corporations Act.</w:t>
            </w:r>
          </w:p>
        </w:tc>
      </w:tr>
      <w:tr w:rsidR="00884A37" w14:paraId="02FDB5C8" w14:textId="77777777" w:rsidTr="00FD2E42">
        <w:tc>
          <w:tcPr>
            <w:tcW w:w="2500" w:type="pct"/>
          </w:tcPr>
          <w:p w14:paraId="6A66566B" w14:textId="3FD19F5B" w:rsidR="00884A37" w:rsidRDefault="00B06D7F" w:rsidP="008B27B6">
            <w:pPr>
              <w:pStyle w:val="Tabletext"/>
            </w:pPr>
            <w:r>
              <w:t>L</w:t>
            </w:r>
            <w:r w:rsidR="00A62625" w:rsidRPr="00A62625">
              <w:t xml:space="preserve">awyer </w:t>
            </w:r>
          </w:p>
        </w:tc>
        <w:tc>
          <w:tcPr>
            <w:tcW w:w="2500" w:type="pct"/>
          </w:tcPr>
          <w:p w14:paraId="730E346A" w14:textId="4AF850C7" w:rsidR="00884A37" w:rsidRDefault="00ED551C" w:rsidP="008B27B6">
            <w:pPr>
              <w:pStyle w:val="Tabletext"/>
            </w:pPr>
            <w:r>
              <w:t>M</w:t>
            </w:r>
            <w:r w:rsidRPr="00ED551C">
              <w:t>eans a duly qualified legal practitioner and, in relation to a person, means such a practitioner acting for the person.</w:t>
            </w:r>
          </w:p>
        </w:tc>
      </w:tr>
      <w:tr w:rsidR="00884A37" w14:paraId="7F00F1D2" w14:textId="77777777" w:rsidTr="00FD2E42">
        <w:tc>
          <w:tcPr>
            <w:tcW w:w="2500" w:type="pct"/>
          </w:tcPr>
          <w:p w14:paraId="4CAB2C0B" w14:textId="7B2436C4" w:rsidR="00884A37" w:rsidRDefault="00F57668" w:rsidP="008B27B6">
            <w:pPr>
              <w:pStyle w:val="Tabletext"/>
            </w:pPr>
            <w:r>
              <w:t>L</w:t>
            </w:r>
            <w:r w:rsidR="007D431C" w:rsidRPr="007D431C">
              <w:t xml:space="preserve">iquidator </w:t>
            </w:r>
          </w:p>
        </w:tc>
        <w:tc>
          <w:tcPr>
            <w:tcW w:w="2500" w:type="pct"/>
          </w:tcPr>
          <w:p w14:paraId="5DC58EB7" w14:textId="3BFDC027" w:rsidR="00884A37" w:rsidRDefault="00F57668" w:rsidP="008B27B6">
            <w:pPr>
              <w:pStyle w:val="Tabletext"/>
            </w:pPr>
            <w:r>
              <w:t>I</w:t>
            </w:r>
            <w:r w:rsidRPr="007D431C">
              <w:t>ncludes a provisional liquidator.</w:t>
            </w:r>
          </w:p>
        </w:tc>
      </w:tr>
      <w:tr w:rsidR="00884A37" w14:paraId="1A0F26B1" w14:textId="77777777" w:rsidTr="00FD2E42">
        <w:tc>
          <w:tcPr>
            <w:tcW w:w="2500" w:type="pct"/>
          </w:tcPr>
          <w:p w14:paraId="3A1E1A5A" w14:textId="47DCC710" w:rsidR="00884A37" w:rsidRDefault="002D7C21" w:rsidP="008B27B6">
            <w:pPr>
              <w:pStyle w:val="Tabletext"/>
            </w:pPr>
            <w:r w:rsidRPr="00E12A26">
              <w:t xml:space="preserve">Listing </w:t>
            </w:r>
            <w:r w:rsidR="00E12A26" w:rsidRPr="00E12A26">
              <w:t xml:space="preserve">rules </w:t>
            </w:r>
          </w:p>
        </w:tc>
        <w:tc>
          <w:tcPr>
            <w:tcW w:w="2500" w:type="pct"/>
          </w:tcPr>
          <w:p w14:paraId="2FE5B2F5" w14:textId="2C57653B" w:rsidR="00884A37" w:rsidRDefault="00A7198D" w:rsidP="008B27B6">
            <w:pPr>
              <w:pStyle w:val="Tabletext"/>
            </w:pPr>
            <w:r>
              <w:t>H</w:t>
            </w:r>
            <w:r w:rsidRPr="00A7198D">
              <w:t>as the same meaning as in the Corporations Act.</w:t>
            </w:r>
          </w:p>
        </w:tc>
      </w:tr>
      <w:tr w:rsidR="00884A37" w14:paraId="78D27229" w14:textId="77777777" w:rsidTr="00FD2E42">
        <w:tc>
          <w:tcPr>
            <w:tcW w:w="2500" w:type="pct"/>
          </w:tcPr>
          <w:p w14:paraId="7CBB995A" w14:textId="0EF0D4E8" w:rsidR="00884A37" w:rsidRDefault="002D7C21" w:rsidP="008B27B6">
            <w:pPr>
              <w:pStyle w:val="Tabletext"/>
            </w:pPr>
            <w:r>
              <w:t>Non</w:t>
            </w:r>
            <w:r w:rsidR="00586458">
              <w:t>-</w:t>
            </w:r>
            <w:r w:rsidR="00E83E90">
              <w:t xml:space="preserve">operating holding company or NOHC </w:t>
            </w:r>
          </w:p>
        </w:tc>
        <w:tc>
          <w:tcPr>
            <w:tcW w:w="2500" w:type="pct"/>
          </w:tcPr>
          <w:p w14:paraId="1BEBBB8C" w14:textId="34317B64" w:rsidR="001313E0" w:rsidRDefault="00730D3F" w:rsidP="001313E0">
            <w:pPr>
              <w:pStyle w:val="Tabletext"/>
            </w:pPr>
            <w:r>
              <w:t>A</w:t>
            </w:r>
            <w:r w:rsidR="001313E0">
              <w:t xml:space="preserve"> body corporate:</w:t>
            </w:r>
          </w:p>
          <w:p w14:paraId="7D96D9C7" w14:textId="68A78D1E" w:rsidR="00730D3F" w:rsidRDefault="001313E0" w:rsidP="0099225B">
            <w:pPr>
              <w:pStyle w:val="Dotpoint1"/>
            </w:pPr>
            <w:r>
              <w:t>of which the first body corporate is a subsidiary; and</w:t>
            </w:r>
          </w:p>
          <w:p w14:paraId="24F429E7" w14:textId="463BBF80" w:rsidR="00730D3F" w:rsidRDefault="001313E0" w:rsidP="0099225B">
            <w:pPr>
              <w:pStyle w:val="Dotpoint1"/>
            </w:pPr>
            <w:r>
              <w:t>that does not carry on a business (other than a business consisting of the ownership or control of other bodies corporate); and</w:t>
            </w:r>
          </w:p>
          <w:p w14:paraId="43F7144C" w14:textId="413B0576" w:rsidR="00884A37" w:rsidRDefault="001313E0" w:rsidP="0099225B">
            <w:pPr>
              <w:pStyle w:val="Dotpoint1"/>
            </w:pPr>
            <w:r>
              <w:t>that is incorporated in Australia.</w:t>
            </w:r>
          </w:p>
        </w:tc>
      </w:tr>
      <w:tr w:rsidR="00206545" w14:paraId="6A272C51" w14:textId="77777777" w:rsidTr="00FD2E42">
        <w:tc>
          <w:tcPr>
            <w:tcW w:w="2500" w:type="pct"/>
          </w:tcPr>
          <w:p w14:paraId="1C81B712" w14:textId="02BFABF6" w:rsidR="00206545" w:rsidRPr="007F2482" w:rsidRDefault="00206545" w:rsidP="008B27B6">
            <w:pPr>
              <w:pStyle w:val="Tabletext"/>
            </w:pPr>
            <w:r>
              <w:t>Paymen</w:t>
            </w:r>
            <w:r w:rsidR="003D08D4">
              <w:t>t entity</w:t>
            </w:r>
          </w:p>
        </w:tc>
        <w:tc>
          <w:tcPr>
            <w:tcW w:w="2500" w:type="pct"/>
          </w:tcPr>
          <w:p w14:paraId="3758F120" w14:textId="70A5FD93" w:rsidR="00206545" w:rsidRDefault="006B1D31" w:rsidP="00730D3F">
            <w:pPr>
              <w:pStyle w:val="Tabletext"/>
            </w:pPr>
            <w:r>
              <w:t xml:space="preserve">A </w:t>
            </w:r>
            <w:r w:rsidR="00730D3F">
              <w:t xml:space="preserve">constitutional corporation that is either </w:t>
            </w:r>
            <w:r>
              <w:t>a stored value facility provider; or</w:t>
            </w:r>
            <w:r w:rsidR="00730D3F">
              <w:t xml:space="preserve"> </w:t>
            </w:r>
            <w:r>
              <w:t>a payment facilitation service provider.</w:t>
            </w:r>
          </w:p>
        </w:tc>
      </w:tr>
      <w:tr w:rsidR="00884A37" w14:paraId="50C78A18" w14:textId="77777777" w:rsidTr="00FD2E42">
        <w:tc>
          <w:tcPr>
            <w:tcW w:w="2500" w:type="pct"/>
          </w:tcPr>
          <w:p w14:paraId="14CEA716" w14:textId="04C285D5" w:rsidR="00884A37" w:rsidRDefault="002D7C21" w:rsidP="008B27B6">
            <w:pPr>
              <w:pStyle w:val="Tabletext"/>
            </w:pPr>
            <w:r w:rsidRPr="007F2482">
              <w:t xml:space="preserve">Payment facilitation service </w:t>
            </w:r>
          </w:p>
        </w:tc>
        <w:tc>
          <w:tcPr>
            <w:tcW w:w="2500" w:type="pct"/>
          </w:tcPr>
          <w:p w14:paraId="56ECAD77" w14:textId="71207C86" w:rsidR="00884A37" w:rsidRDefault="007B3140" w:rsidP="008B27B6">
            <w:pPr>
              <w:pStyle w:val="Tabletext"/>
            </w:pPr>
            <w:r>
              <w:t>H</w:t>
            </w:r>
            <w:r w:rsidR="00B56682" w:rsidRPr="007F2482">
              <w:t>as the same meaning as in the Corporations Act.</w:t>
            </w:r>
          </w:p>
        </w:tc>
      </w:tr>
      <w:tr w:rsidR="00206545" w14:paraId="5624B764" w14:textId="77777777" w:rsidTr="00FD2E42">
        <w:tc>
          <w:tcPr>
            <w:tcW w:w="2500" w:type="pct"/>
          </w:tcPr>
          <w:p w14:paraId="77C4E1FF" w14:textId="31FC66A2" w:rsidR="00206545" w:rsidRPr="007F2482" w:rsidRDefault="00206545" w:rsidP="008B27B6">
            <w:pPr>
              <w:pStyle w:val="Tabletext"/>
            </w:pPr>
            <w:r>
              <w:t xml:space="preserve">Payment facilitation service provider </w:t>
            </w:r>
          </w:p>
        </w:tc>
        <w:tc>
          <w:tcPr>
            <w:tcW w:w="2500" w:type="pct"/>
          </w:tcPr>
          <w:p w14:paraId="571EDD82" w14:textId="0892B645" w:rsidR="00206545" w:rsidRDefault="00AB0BEB" w:rsidP="00E96DA8">
            <w:pPr>
              <w:pStyle w:val="Tabletext"/>
            </w:pPr>
            <w:r>
              <w:t>A body corporate</w:t>
            </w:r>
            <w:r w:rsidR="00E96DA8">
              <w:t xml:space="preserve"> that</w:t>
            </w:r>
            <w:r>
              <w:t xml:space="preserve"> carries on a business that consists wholly or partly of providing payment facilitation services.</w:t>
            </w:r>
          </w:p>
        </w:tc>
      </w:tr>
      <w:tr w:rsidR="00884A37" w14:paraId="08A97B64" w14:textId="77777777" w:rsidTr="00FD2E42">
        <w:tc>
          <w:tcPr>
            <w:tcW w:w="2500" w:type="pct"/>
          </w:tcPr>
          <w:p w14:paraId="45609659" w14:textId="68F3B4B3" w:rsidR="00884A37" w:rsidRDefault="002D7C21" w:rsidP="008B27B6">
            <w:pPr>
              <w:pStyle w:val="Tabletext"/>
            </w:pPr>
            <w:r>
              <w:t>Prescribed</w:t>
            </w:r>
            <w:r w:rsidR="00286E6B">
              <w:t xml:space="preserve"> New Zealand authority </w:t>
            </w:r>
          </w:p>
        </w:tc>
        <w:tc>
          <w:tcPr>
            <w:tcW w:w="2500" w:type="pct"/>
          </w:tcPr>
          <w:p w14:paraId="0A7C48E2" w14:textId="04F5ECAA" w:rsidR="00B56682" w:rsidRDefault="007B3140" w:rsidP="00B56682">
            <w:pPr>
              <w:pStyle w:val="Tabletext"/>
            </w:pPr>
            <w:r>
              <w:t>Means</w:t>
            </w:r>
            <w:r w:rsidR="00B56682">
              <w:t xml:space="preserve"> the following:</w:t>
            </w:r>
          </w:p>
          <w:p w14:paraId="60194C64" w14:textId="5729935D" w:rsidR="004E2D9F" w:rsidRDefault="00B56682" w:rsidP="0099225B">
            <w:pPr>
              <w:pStyle w:val="Dotpoint1"/>
            </w:pPr>
            <w:r>
              <w:t xml:space="preserve">the Reserve Bank of </w:t>
            </w:r>
            <w:proofErr w:type="gramStart"/>
            <w:r>
              <w:t>New Zealand;</w:t>
            </w:r>
            <w:proofErr w:type="gramEnd"/>
          </w:p>
          <w:p w14:paraId="2574B0A5" w14:textId="555686E4" w:rsidR="00884A37" w:rsidRDefault="00B56682" w:rsidP="0099225B">
            <w:pPr>
              <w:pStyle w:val="Dotpoint1"/>
            </w:pPr>
            <w:r>
              <w:t>an authority of the government of New Zealand that</w:t>
            </w:r>
            <w:r w:rsidR="004E2D9F">
              <w:t xml:space="preserve"> </w:t>
            </w:r>
            <w:r>
              <w:t>has statutory responsibilities relating to prudential regulation or financial system stability; and</w:t>
            </w:r>
            <w:r w:rsidR="004E2D9F">
              <w:t xml:space="preserve"> </w:t>
            </w:r>
            <w:r>
              <w:t>is prescribed by the rules for the purposes of this definition.</w:t>
            </w:r>
          </w:p>
        </w:tc>
      </w:tr>
      <w:tr w:rsidR="00884A37" w14:paraId="592E5022" w14:textId="77777777" w:rsidTr="00FD2E42">
        <w:tc>
          <w:tcPr>
            <w:tcW w:w="2500" w:type="pct"/>
          </w:tcPr>
          <w:p w14:paraId="7030049B" w14:textId="3EE13C0A" w:rsidR="00884A37" w:rsidRDefault="002D7C21" w:rsidP="008B27B6">
            <w:pPr>
              <w:pStyle w:val="Tabletext"/>
            </w:pPr>
            <w:r>
              <w:lastRenderedPageBreak/>
              <w:t>Prudential</w:t>
            </w:r>
            <w:r w:rsidR="004C6D2B">
              <w:t xml:space="preserve"> matters </w:t>
            </w:r>
          </w:p>
        </w:tc>
        <w:tc>
          <w:tcPr>
            <w:tcW w:w="2500" w:type="pct"/>
          </w:tcPr>
          <w:p w14:paraId="11825197" w14:textId="5BEEB236" w:rsidR="00505645" w:rsidRDefault="007B3140" w:rsidP="0031071F">
            <w:pPr>
              <w:pStyle w:val="Tabletext"/>
            </w:pPr>
            <w:r>
              <w:t>Means</w:t>
            </w:r>
            <w:r w:rsidR="0031071F">
              <w:t xml:space="preserve"> matters relating to:</w:t>
            </w:r>
          </w:p>
          <w:p w14:paraId="4945740D" w14:textId="0F54CBF7" w:rsidR="00505645" w:rsidRDefault="0031071F" w:rsidP="0099225B">
            <w:pPr>
              <w:pStyle w:val="Dotpoint1"/>
            </w:pPr>
            <w:r>
              <w:t>the conduct of any part of the affairs of, or structuring or organising of, a regulated entity, registered NOHC, a relevant group of bodies corporate, or a particular member or members of such a group, in such a way as:</w:t>
            </w:r>
          </w:p>
          <w:p w14:paraId="44D5EBE8" w14:textId="4BF8A137" w:rsidR="00505645" w:rsidRDefault="0031071F" w:rsidP="0099225B">
            <w:pPr>
              <w:pStyle w:val="Dotpoint2"/>
            </w:pPr>
            <w:r>
              <w:t>to keep the entity, NOHC, group or members of the group in a sound financial position; or</w:t>
            </w:r>
          </w:p>
          <w:p w14:paraId="29435DF2" w14:textId="20D5F05F" w:rsidR="00505645" w:rsidRDefault="0031071F" w:rsidP="0099225B">
            <w:pPr>
              <w:pStyle w:val="Dotpoint2"/>
            </w:pPr>
            <w:r>
              <w:t>to facilitate resolution of the entity, NOHC, group or members of the group; or</w:t>
            </w:r>
          </w:p>
          <w:p w14:paraId="2FA9FC5A" w14:textId="6CB194BF" w:rsidR="00505645" w:rsidRDefault="0031071F" w:rsidP="0099225B">
            <w:pPr>
              <w:pStyle w:val="Dotpoint2"/>
            </w:pPr>
            <w:r>
              <w:t>to protect the interests of customers of stored value facility providers; or</w:t>
            </w:r>
          </w:p>
          <w:p w14:paraId="2122A9C0" w14:textId="74E8AAE6" w:rsidR="00505645" w:rsidRDefault="0031071F" w:rsidP="0099225B">
            <w:pPr>
              <w:pStyle w:val="Dotpoint2"/>
            </w:pPr>
            <w:r>
              <w:t>to protect the interests of end users of relevant PS money of regulated entities; or</w:t>
            </w:r>
          </w:p>
          <w:p w14:paraId="70C49AA7" w14:textId="3F055B56" w:rsidR="00505645" w:rsidRDefault="0031071F" w:rsidP="0099225B">
            <w:pPr>
              <w:pStyle w:val="Dotpoint2"/>
            </w:pPr>
            <w:r>
              <w:t>not to cause or promote instability in the Australian financial system; or</w:t>
            </w:r>
          </w:p>
          <w:p w14:paraId="7D2D9807" w14:textId="4FAAC550" w:rsidR="00884A37" w:rsidRDefault="0031071F" w:rsidP="0099225B">
            <w:pPr>
              <w:pStyle w:val="Dotpoint1"/>
            </w:pPr>
            <w:r>
              <w:t>the conduct of any part of the affairs of a regulated entity, registered NOHC, a relevant group of bodies corporate, or a particular member or members of such a group, with integrity, prudence and professional skill.</w:t>
            </w:r>
          </w:p>
        </w:tc>
      </w:tr>
      <w:tr w:rsidR="00021310" w14:paraId="5213FA72" w14:textId="77777777" w:rsidTr="00FD2E42">
        <w:tc>
          <w:tcPr>
            <w:tcW w:w="2500" w:type="pct"/>
          </w:tcPr>
          <w:p w14:paraId="0B25CA1C" w14:textId="43E0DA0F" w:rsidR="00021310" w:rsidRDefault="00021310" w:rsidP="008B27B6">
            <w:pPr>
              <w:pStyle w:val="Tabletext"/>
            </w:pPr>
            <w:r>
              <w:t>Prudential requirement rule</w:t>
            </w:r>
          </w:p>
        </w:tc>
        <w:tc>
          <w:tcPr>
            <w:tcW w:w="2500" w:type="pct"/>
          </w:tcPr>
          <w:p w14:paraId="43C75BA7" w14:textId="66320E46" w:rsidR="00021310" w:rsidRDefault="00021310" w:rsidP="00283306">
            <w:pPr>
              <w:pStyle w:val="Tabletext"/>
            </w:pPr>
            <w:r>
              <w:t>Means a rule under section 35 of the Prudential Regulation Bill</w:t>
            </w:r>
            <w:r w:rsidR="00937268">
              <w:t>.</w:t>
            </w:r>
            <w:r>
              <w:t xml:space="preserve"> </w:t>
            </w:r>
          </w:p>
        </w:tc>
      </w:tr>
      <w:tr w:rsidR="005B4EBD" w14:paraId="573679E3" w14:textId="77777777" w:rsidTr="00FD2E42">
        <w:tc>
          <w:tcPr>
            <w:tcW w:w="2500" w:type="pct"/>
          </w:tcPr>
          <w:p w14:paraId="219488C9" w14:textId="38751907" w:rsidR="005B4EBD" w:rsidRDefault="005B4EBD" w:rsidP="008B27B6">
            <w:pPr>
              <w:pStyle w:val="Tabletext"/>
            </w:pPr>
            <w:r>
              <w:t>Prudential standard</w:t>
            </w:r>
          </w:p>
        </w:tc>
        <w:tc>
          <w:tcPr>
            <w:tcW w:w="2500" w:type="pct"/>
          </w:tcPr>
          <w:p w14:paraId="5A50576B" w14:textId="5C61030B" w:rsidR="005B4EBD" w:rsidRDefault="005B4EBD" w:rsidP="00283306">
            <w:pPr>
              <w:pStyle w:val="Tabletext"/>
            </w:pPr>
            <w:r>
              <w:t>Means a standard under section 33 of the Prudential Regulation Bill</w:t>
            </w:r>
            <w:r w:rsidR="00937268">
              <w:t>.</w:t>
            </w:r>
            <w:r>
              <w:t xml:space="preserve"> </w:t>
            </w:r>
          </w:p>
        </w:tc>
      </w:tr>
      <w:tr w:rsidR="00A21C8E" w14:paraId="41F32F77" w14:textId="77777777" w:rsidTr="00FD2E42">
        <w:tc>
          <w:tcPr>
            <w:tcW w:w="2500" w:type="pct"/>
          </w:tcPr>
          <w:p w14:paraId="3D8912DE" w14:textId="1B4093DD" w:rsidR="00A21C8E" w:rsidRDefault="00A21C8E" w:rsidP="008B27B6">
            <w:pPr>
              <w:pStyle w:val="Tabletext"/>
            </w:pPr>
            <w:r>
              <w:t>Registered entity</w:t>
            </w:r>
          </w:p>
        </w:tc>
        <w:tc>
          <w:tcPr>
            <w:tcW w:w="2500" w:type="pct"/>
          </w:tcPr>
          <w:p w14:paraId="4EA59934" w14:textId="3779D4F3" w:rsidR="00A21C8E" w:rsidRDefault="00A21C8E" w:rsidP="00283306">
            <w:pPr>
              <w:pStyle w:val="Tabletext"/>
            </w:pPr>
            <w:r>
              <w:t>Means</w:t>
            </w:r>
            <w:r w:rsidR="002D69E0">
              <w:t xml:space="preserve"> a payment entity that is registered under Division 2 of Part 3 of the Prudential Regulation Bill</w:t>
            </w:r>
            <w:r w:rsidR="00937268">
              <w:t>.</w:t>
            </w:r>
          </w:p>
        </w:tc>
      </w:tr>
      <w:tr w:rsidR="00884A37" w14:paraId="3B079DA6" w14:textId="77777777" w:rsidTr="00FD2E42">
        <w:tc>
          <w:tcPr>
            <w:tcW w:w="2500" w:type="pct"/>
          </w:tcPr>
          <w:p w14:paraId="0DEDED2C" w14:textId="4C90F130" w:rsidR="00884A37" w:rsidRDefault="00FB7AB9" w:rsidP="008B27B6">
            <w:pPr>
              <w:pStyle w:val="Tabletext"/>
            </w:pPr>
            <w:r>
              <w:t>Registered</w:t>
            </w:r>
            <w:r w:rsidR="00E70BA5">
              <w:t xml:space="preserve"> NOHC </w:t>
            </w:r>
          </w:p>
        </w:tc>
        <w:tc>
          <w:tcPr>
            <w:tcW w:w="2500" w:type="pct"/>
          </w:tcPr>
          <w:p w14:paraId="082D856F" w14:textId="1E074F8A" w:rsidR="00DF4C0F" w:rsidRDefault="007B3140" w:rsidP="00283306">
            <w:pPr>
              <w:pStyle w:val="Tabletext"/>
            </w:pPr>
            <w:r>
              <w:t>Means</w:t>
            </w:r>
            <w:r w:rsidR="00283306">
              <w:t xml:space="preserve"> a body corporate:</w:t>
            </w:r>
          </w:p>
          <w:p w14:paraId="0ECDDA45" w14:textId="2D20ECEB" w:rsidR="00DF4C0F" w:rsidRDefault="00283306" w:rsidP="0099225B">
            <w:pPr>
              <w:pStyle w:val="Dotpoint1"/>
            </w:pPr>
            <w:r>
              <w:t>that is registered as a NOHC under section 22; and</w:t>
            </w:r>
          </w:p>
          <w:p w14:paraId="7BB071B8" w14:textId="5131E2AE" w:rsidR="00884A37" w:rsidRDefault="00283306" w:rsidP="0099225B">
            <w:pPr>
              <w:pStyle w:val="Dotpoint1"/>
            </w:pPr>
            <w:r>
              <w:t>that is a NOHC of a payment entity.</w:t>
            </w:r>
          </w:p>
        </w:tc>
      </w:tr>
      <w:tr w:rsidR="00884A37" w14:paraId="1F79E7B1" w14:textId="77777777" w:rsidTr="00FD2E42">
        <w:tc>
          <w:tcPr>
            <w:tcW w:w="2500" w:type="pct"/>
          </w:tcPr>
          <w:p w14:paraId="1C5D439F" w14:textId="28561890" w:rsidR="004D61C4" w:rsidRDefault="00FB7AB9" w:rsidP="004D61C4">
            <w:pPr>
              <w:pStyle w:val="Tabletext"/>
            </w:pPr>
            <w:r>
              <w:t>Registration</w:t>
            </w:r>
          </w:p>
          <w:p w14:paraId="2929E735" w14:textId="26F0638B" w:rsidR="00884A37" w:rsidRDefault="004D61C4" w:rsidP="008B27B6">
            <w:pPr>
              <w:pStyle w:val="Tabletext"/>
            </w:pPr>
            <w:r>
              <w:lastRenderedPageBreak/>
              <w:tab/>
            </w:r>
          </w:p>
        </w:tc>
        <w:tc>
          <w:tcPr>
            <w:tcW w:w="2500" w:type="pct"/>
          </w:tcPr>
          <w:p w14:paraId="12CEF254" w14:textId="60671320" w:rsidR="00E47940" w:rsidRDefault="00246A04" w:rsidP="00AF1879">
            <w:pPr>
              <w:pStyle w:val="Tabletext"/>
            </w:pPr>
            <w:r>
              <w:lastRenderedPageBreak/>
              <w:t>Means registration:</w:t>
            </w:r>
          </w:p>
          <w:p w14:paraId="716215AC" w14:textId="22432E64" w:rsidR="00E47940" w:rsidRDefault="00AF1879" w:rsidP="008508F9">
            <w:pPr>
              <w:pStyle w:val="Dotpoint1"/>
            </w:pPr>
            <w:r>
              <w:lastRenderedPageBreak/>
              <w:t>of a payment entity—means registration of the entity under Division 2 of Part 3; and</w:t>
            </w:r>
          </w:p>
          <w:p w14:paraId="4797A3F6" w14:textId="4EE52D0E" w:rsidR="00884A37" w:rsidRDefault="00AF1879" w:rsidP="008508F9">
            <w:pPr>
              <w:pStyle w:val="Dotpoint1"/>
            </w:pPr>
            <w:r>
              <w:t>of a NOHC—means registration of the NOHC under Division 3 of Part</w:t>
            </w:r>
            <w:r w:rsidR="00937268">
              <w:t> </w:t>
            </w:r>
            <w:r>
              <w:t>3.</w:t>
            </w:r>
          </w:p>
        </w:tc>
      </w:tr>
      <w:tr w:rsidR="00884A37" w14:paraId="1CFC3F00" w14:textId="77777777" w:rsidTr="00FD2E42">
        <w:tc>
          <w:tcPr>
            <w:tcW w:w="2500" w:type="pct"/>
          </w:tcPr>
          <w:p w14:paraId="1BE47FC6" w14:textId="7D3F9086" w:rsidR="00884A37" w:rsidRDefault="00B5356F" w:rsidP="008B27B6">
            <w:pPr>
              <w:pStyle w:val="Tabletext"/>
            </w:pPr>
            <w:r>
              <w:lastRenderedPageBreak/>
              <w:t>Regulated</w:t>
            </w:r>
            <w:r w:rsidR="003E4E7D">
              <w:t xml:space="preserve"> business of a payment entity </w:t>
            </w:r>
          </w:p>
        </w:tc>
        <w:tc>
          <w:tcPr>
            <w:tcW w:w="2500" w:type="pct"/>
          </w:tcPr>
          <w:p w14:paraId="433E025D" w14:textId="03A55065" w:rsidR="001B3A4F" w:rsidRDefault="0077633B" w:rsidP="001B3A4F">
            <w:pPr>
              <w:pStyle w:val="Tabletext"/>
            </w:pPr>
            <w:r>
              <w:t>Means:</w:t>
            </w:r>
          </w:p>
          <w:p w14:paraId="144A74E1" w14:textId="2D196B10" w:rsidR="003C2766" w:rsidRDefault="001B3A4F" w:rsidP="008508F9">
            <w:pPr>
              <w:pStyle w:val="Dotpoint1"/>
            </w:pPr>
            <w:r>
              <w:t>if the entity is a stored value facility provider—business carried on by the entity to the extent that it consists of either or both of the following:</w:t>
            </w:r>
          </w:p>
          <w:p w14:paraId="0BC0FEEB" w14:textId="5C436165" w:rsidR="003C2766" w:rsidRDefault="001B3A4F" w:rsidP="008508F9">
            <w:pPr>
              <w:pStyle w:val="Dotpoint2"/>
            </w:pPr>
            <w:r>
              <w:t xml:space="preserve">issuing stored value </w:t>
            </w:r>
            <w:proofErr w:type="gramStart"/>
            <w:r>
              <w:t>facilities;</w:t>
            </w:r>
            <w:proofErr w:type="gramEnd"/>
          </w:p>
          <w:p w14:paraId="790376A2" w14:textId="33FCFCEF" w:rsidR="003C2766" w:rsidRDefault="001B3A4F" w:rsidP="008508F9">
            <w:pPr>
              <w:pStyle w:val="Dotpoint2"/>
            </w:pPr>
            <w:r>
              <w:t>receiving funds to the credit of stored value facilities for which the entity is the issuer; or</w:t>
            </w:r>
          </w:p>
          <w:p w14:paraId="280683D5" w14:textId="2FE478B4" w:rsidR="00884A37" w:rsidRDefault="001B3A4F" w:rsidP="008508F9">
            <w:pPr>
              <w:pStyle w:val="Dotpoint1"/>
            </w:pPr>
            <w:r>
              <w:t>if the entity is a payment facilitation service provider—business carried on by the entity to the extent that it consists of providing payment facilitation services.</w:t>
            </w:r>
          </w:p>
        </w:tc>
      </w:tr>
      <w:tr w:rsidR="003E4E7D" w14:paraId="2451A5F3" w14:textId="77777777" w:rsidTr="00FD2E42">
        <w:tc>
          <w:tcPr>
            <w:tcW w:w="2500" w:type="pct"/>
          </w:tcPr>
          <w:p w14:paraId="5F57EF09" w14:textId="503D72A6" w:rsidR="003E4E7D" w:rsidRDefault="00FB7AB9" w:rsidP="00975976">
            <w:pPr>
              <w:pStyle w:val="Tabletext"/>
            </w:pPr>
            <w:r>
              <w:t>Regulated</w:t>
            </w:r>
            <w:r w:rsidR="00975976">
              <w:t xml:space="preserve"> entity </w:t>
            </w:r>
          </w:p>
        </w:tc>
        <w:tc>
          <w:tcPr>
            <w:tcW w:w="2500" w:type="pct"/>
          </w:tcPr>
          <w:p w14:paraId="4C602C92" w14:textId="047AFA65" w:rsidR="001B3A4F" w:rsidRDefault="0077633B" w:rsidP="001B3A4F">
            <w:pPr>
              <w:pStyle w:val="Tabletext"/>
            </w:pPr>
            <w:r>
              <w:t>Means:</w:t>
            </w:r>
          </w:p>
          <w:p w14:paraId="0F1ACD8F" w14:textId="12AD7EE9" w:rsidR="0093192A" w:rsidRDefault="001B3A4F" w:rsidP="0099225B">
            <w:pPr>
              <w:pStyle w:val="Dotpoint1"/>
            </w:pPr>
            <w:r>
              <w:t>a registered entity; or</w:t>
            </w:r>
          </w:p>
          <w:p w14:paraId="4B7A0D00" w14:textId="5AC7A629" w:rsidR="003E4E7D" w:rsidRDefault="001B3A4F" w:rsidP="0099225B">
            <w:pPr>
              <w:pStyle w:val="Dotpoint1"/>
            </w:pPr>
            <w:r>
              <w:t>an ADI that is both</w:t>
            </w:r>
            <w:r w:rsidR="0093192A">
              <w:t xml:space="preserve"> </w:t>
            </w:r>
            <w:r>
              <w:t>a major SVF provider; and</w:t>
            </w:r>
            <w:r w:rsidR="0093192A">
              <w:t xml:space="preserve"> </w:t>
            </w:r>
            <w:r>
              <w:t>a constitutional corporation.</w:t>
            </w:r>
          </w:p>
        </w:tc>
      </w:tr>
      <w:tr w:rsidR="003E4E7D" w14:paraId="77A55BEB" w14:textId="77777777" w:rsidTr="00FD2E42">
        <w:tc>
          <w:tcPr>
            <w:tcW w:w="2500" w:type="pct"/>
          </w:tcPr>
          <w:p w14:paraId="508FB57A" w14:textId="3FB8EA01" w:rsidR="003E4E7D" w:rsidRDefault="00FB7AB9" w:rsidP="00FB6E2E">
            <w:pPr>
              <w:pStyle w:val="Tabletext"/>
            </w:pPr>
            <w:r>
              <w:t xml:space="preserve">Regulated facility </w:t>
            </w:r>
          </w:p>
        </w:tc>
        <w:tc>
          <w:tcPr>
            <w:tcW w:w="2500" w:type="pct"/>
          </w:tcPr>
          <w:p w14:paraId="2E91D5E1" w14:textId="27AB1906" w:rsidR="001B3A4F" w:rsidRDefault="0077633B" w:rsidP="001B3A4F">
            <w:pPr>
              <w:pStyle w:val="Tabletext"/>
            </w:pPr>
            <w:r>
              <w:t>Mean</w:t>
            </w:r>
            <w:r w:rsidR="001B3A4F">
              <w:t>s a stored value facility in relation to which the following conditions are satisfied:</w:t>
            </w:r>
          </w:p>
          <w:p w14:paraId="2BC6F5E0" w14:textId="13D4F5A1" w:rsidR="001B3A4F" w:rsidRDefault="001B3A4F" w:rsidP="008508F9">
            <w:pPr>
              <w:pStyle w:val="Dotpoint1"/>
            </w:pPr>
            <w:r>
              <w:t xml:space="preserve">the facility is a financial </w:t>
            </w:r>
            <w:proofErr w:type="gramStart"/>
            <w:r>
              <w:t>product;</w:t>
            </w:r>
            <w:proofErr w:type="gramEnd"/>
          </w:p>
          <w:p w14:paraId="0AD363C0" w14:textId="7FBC12C9" w:rsidR="001B3A4F" w:rsidRDefault="001B3A4F" w:rsidP="008508F9">
            <w:pPr>
              <w:pStyle w:val="Dotpoint1"/>
            </w:pPr>
            <w:r>
              <w:t xml:space="preserve">amounts standing to the credit of the facility can be redeemed in Australian </w:t>
            </w:r>
            <w:proofErr w:type="gramStart"/>
            <w:r>
              <w:t>currency;</w:t>
            </w:r>
            <w:proofErr w:type="gramEnd"/>
          </w:p>
          <w:p w14:paraId="3431DAD8" w14:textId="35819FC8" w:rsidR="003E4E7D" w:rsidRPr="00D12C8E" w:rsidRDefault="001B3A4F" w:rsidP="008508F9">
            <w:pPr>
              <w:pStyle w:val="Dotpoint1"/>
            </w:pPr>
            <w:r>
              <w:t xml:space="preserve">the facility’s issuer was required to hold an </w:t>
            </w:r>
            <w:r w:rsidR="0045611F">
              <w:t>AFS</w:t>
            </w:r>
            <w:r>
              <w:t xml:space="preserve"> licence covering the issuing of the facility.</w:t>
            </w:r>
          </w:p>
        </w:tc>
      </w:tr>
      <w:tr w:rsidR="003E4E7D" w14:paraId="275A051D" w14:textId="77777777" w:rsidTr="00FD2E42">
        <w:tc>
          <w:tcPr>
            <w:tcW w:w="2500" w:type="pct"/>
          </w:tcPr>
          <w:p w14:paraId="15AE46AE" w14:textId="61B8D4C4" w:rsidR="003E4E7D" w:rsidRDefault="00417DD0" w:rsidP="003E4E7D">
            <w:pPr>
              <w:pStyle w:val="Tabletext"/>
            </w:pPr>
            <w:r w:rsidRPr="00417DD0">
              <w:t xml:space="preserve">Regulatory Powers Act </w:t>
            </w:r>
          </w:p>
        </w:tc>
        <w:tc>
          <w:tcPr>
            <w:tcW w:w="2500" w:type="pct"/>
          </w:tcPr>
          <w:p w14:paraId="59DA50C9" w14:textId="089F54E0" w:rsidR="003E4E7D" w:rsidRDefault="0077633B" w:rsidP="008B27B6">
            <w:pPr>
              <w:pStyle w:val="Tabletext"/>
            </w:pPr>
            <w:r w:rsidRPr="00417DD0">
              <w:t>Means</w:t>
            </w:r>
            <w:r w:rsidR="001B3A4F" w:rsidRPr="00417DD0">
              <w:t xml:space="preserve"> the </w:t>
            </w:r>
            <w:r w:rsidR="001B3A4F" w:rsidRPr="008508F9">
              <w:rPr>
                <w:i/>
              </w:rPr>
              <w:t>Regulatory Powers (Standard Provisions) Act 2014</w:t>
            </w:r>
            <w:r w:rsidR="001B3A4F" w:rsidRPr="00417DD0">
              <w:t>.</w:t>
            </w:r>
          </w:p>
        </w:tc>
      </w:tr>
      <w:tr w:rsidR="003E4E7D" w14:paraId="3D854CAE" w14:textId="77777777" w:rsidTr="00FD2E42">
        <w:tc>
          <w:tcPr>
            <w:tcW w:w="2500" w:type="pct"/>
          </w:tcPr>
          <w:p w14:paraId="17ABA2A7" w14:textId="613D78B9" w:rsidR="003E4E7D" w:rsidRDefault="00641649" w:rsidP="003E4E7D">
            <w:pPr>
              <w:pStyle w:val="Tabletext"/>
            </w:pPr>
            <w:r w:rsidRPr="0016560F">
              <w:t>Related body corporate</w:t>
            </w:r>
          </w:p>
        </w:tc>
        <w:tc>
          <w:tcPr>
            <w:tcW w:w="2500" w:type="pct"/>
          </w:tcPr>
          <w:p w14:paraId="2E8B9FFC" w14:textId="6851EAE4" w:rsidR="003E4E7D" w:rsidRDefault="008C1BC5" w:rsidP="008B27B6">
            <w:pPr>
              <w:pStyle w:val="Tabletext"/>
            </w:pPr>
            <w:r>
              <w:t>M</w:t>
            </w:r>
            <w:r w:rsidR="00602D37" w:rsidRPr="0016560F">
              <w:t xml:space="preserve">eans a body corporate that is related to the first mentioned body, as determined in accordance with subsection </w:t>
            </w:r>
            <w:r w:rsidR="00460F77">
              <w:t>9</w:t>
            </w:r>
            <w:r w:rsidR="00602D37" w:rsidRPr="0016560F">
              <w:t>(3)</w:t>
            </w:r>
            <w:r w:rsidR="001830D7">
              <w:t xml:space="preserve"> of the Prudential Regulation Bill</w:t>
            </w:r>
            <w:r w:rsidR="00EC2978">
              <w:t xml:space="preserve"> – that is</w:t>
            </w:r>
            <w:r w:rsidR="00F07C17">
              <w:t xml:space="preserve">, to be </w:t>
            </w:r>
            <w:r w:rsidR="00F07C17">
              <w:lastRenderedPageBreak/>
              <w:t>determined in the same way as for the purposes of the Corporations Act</w:t>
            </w:r>
            <w:r w:rsidR="00602D37" w:rsidRPr="0016560F" w:rsidDel="00EC2978">
              <w:t>.</w:t>
            </w:r>
          </w:p>
        </w:tc>
      </w:tr>
      <w:tr w:rsidR="00B200DE" w14:paraId="2BD527B4" w14:textId="77777777" w:rsidTr="00FD2E42">
        <w:tc>
          <w:tcPr>
            <w:tcW w:w="2500" w:type="pct"/>
          </w:tcPr>
          <w:p w14:paraId="5DB7CF74" w14:textId="1B5CD46D" w:rsidR="00B200DE" w:rsidRPr="0016560F" w:rsidRDefault="00B200DE" w:rsidP="003E4E7D">
            <w:pPr>
              <w:pStyle w:val="Tabletext"/>
            </w:pPr>
            <w:r w:rsidRPr="00B200DE">
              <w:lastRenderedPageBreak/>
              <w:t>Relevant group of bodies corporate</w:t>
            </w:r>
          </w:p>
        </w:tc>
        <w:tc>
          <w:tcPr>
            <w:tcW w:w="2500" w:type="pct"/>
          </w:tcPr>
          <w:p w14:paraId="2B334EAA" w14:textId="44A04408" w:rsidR="00F4374D" w:rsidRDefault="00017492" w:rsidP="003E4EC0">
            <w:pPr>
              <w:pStyle w:val="Tabletext"/>
            </w:pPr>
            <w:r>
              <w:t>For the purposes of the Prudential Regulation Bill m</w:t>
            </w:r>
            <w:r w:rsidR="00F431ED">
              <w:t>eans</w:t>
            </w:r>
            <w:r w:rsidR="003E4EC0">
              <w:t>:</w:t>
            </w:r>
          </w:p>
          <w:p w14:paraId="592028BE" w14:textId="3591379B" w:rsidR="00F4374D" w:rsidRDefault="003E4EC0" w:rsidP="0099225B">
            <w:pPr>
              <w:pStyle w:val="Dotpoint1"/>
            </w:pPr>
            <w:r>
              <w:t>a regulated entity and its subsidiaries together constitute a relevant group of bodies corporate; and</w:t>
            </w:r>
          </w:p>
          <w:p w14:paraId="6F9E6D54" w14:textId="5402C1F2" w:rsidR="00B200DE" w:rsidRDefault="003E4EC0" w:rsidP="0099225B">
            <w:pPr>
              <w:pStyle w:val="Dotpoint1"/>
            </w:pPr>
            <w:r>
              <w:t>a registered NOHC and its subsidiaries together also constitute a relevant group of bodies corporate</w:t>
            </w:r>
            <w:r w:rsidR="00017492">
              <w:t>.</w:t>
            </w:r>
          </w:p>
        </w:tc>
      </w:tr>
      <w:tr w:rsidR="003E4E7D" w14:paraId="05C04BDA" w14:textId="77777777" w:rsidTr="00FD2E42">
        <w:tc>
          <w:tcPr>
            <w:tcW w:w="2500" w:type="pct"/>
          </w:tcPr>
          <w:p w14:paraId="7DB6CF45" w14:textId="39C6649A" w:rsidR="003E4E7D" w:rsidRDefault="00EE291C" w:rsidP="003E4E7D">
            <w:pPr>
              <w:pStyle w:val="Tabletext"/>
            </w:pPr>
            <w:r w:rsidRPr="00EE291C">
              <w:t xml:space="preserve">Reserve Bank </w:t>
            </w:r>
          </w:p>
        </w:tc>
        <w:tc>
          <w:tcPr>
            <w:tcW w:w="2500" w:type="pct"/>
          </w:tcPr>
          <w:p w14:paraId="693A89AB" w14:textId="6857A36F" w:rsidR="003E4E7D" w:rsidRDefault="002D7C21" w:rsidP="008B27B6">
            <w:pPr>
              <w:pStyle w:val="Tabletext"/>
            </w:pPr>
            <w:r w:rsidRPr="00EE291C">
              <w:t>Means</w:t>
            </w:r>
            <w:r w:rsidR="00003DA9" w:rsidRPr="00EE291C">
              <w:t xml:space="preserve"> the Reserve Bank of Australia.</w:t>
            </w:r>
          </w:p>
        </w:tc>
      </w:tr>
      <w:tr w:rsidR="00884A37" w14:paraId="527FE521" w14:textId="77777777" w:rsidTr="00FD2E42">
        <w:tc>
          <w:tcPr>
            <w:tcW w:w="2500" w:type="pct"/>
          </w:tcPr>
          <w:p w14:paraId="41D60DF8" w14:textId="74BFB057" w:rsidR="00884A37" w:rsidRDefault="00641649" w:rsidP="008B27B6">
            <w:pPr>
              <w:pStyle w:val="Tabletext"/>
            </w:pPr>
            <w:r>
              <w:t xml:space="preserve">Resolution </w:t>
            </w:r>
          </w:p>
        </w:tc>
        <w:tc>
          <w:tcPr>
            <w:tcW w:w="2500" w:type="pct"/>
          </w:tcPr>
          <w:p w14:paraId="1012C4D4" w14:textId="4182156C" w:rsidR="00003DA9" w:rsidRDefault="002D7C21" w:rsidP="00003DA9">
            <w:pPr>
              <w:pStyle w:val="Tabletext"/>
            </w:pPr>
            <w:r>
              <w:t>Means</w:t>
            </w:r>
            <w:r w:rsidR="00003DA9">
              <w:t xml:space="preserve"> the process by which APRA or other relevant persons manage or respond to an entity</w:t>
            </w:r>
            <w:r w:rsidR="00FE7CEB">
              <w:t xml:space="preserve"> (under the Regulation Prudential Bill or another law)</w:t>
            </w:r>
            <w:r w:rsidR="00003DA9">
              <w:t>:</w:t>
            </w:r>
          </w:p>
          <w:p w14:paraId="3B15AA78" w14:textId="044E0ABB" w:rsidR="00003DA9" w:rsidRDefault="00003DA9" w:rsidP="00EF27DE">
            <w:pPr>
              <w:pStyle w:val="Dotpoint1"/>
            </w:pPr>
            <w:r>
              <w:t>being unable to meet its obligations; or</w:t>
            </w:r>
          </w:p>
          <w:p w14:paraId="493992F0" w14:textId="1C32D540" w:rsidR="00003DA9" w:rsidRDefault="00003DA9" w:rsidP="00EF27DE">
            <w:pPr>
              <w:pStyle w:val="Dotpoint1"/>
            </w:pPr>
            <w:r>
              <w:t>being considered likely to be unable, or being considered likely to become unable, to meet its obligations; or</w:t>
            </w:r>
          </w:p>
          <w:p w14:paraId="4BE2AFD2" w14:textId="559C71A8" w:rsidR="00884A37" w:rsidRDefault="00003DA9" w:rsidP="00EF27DE">
            <w:pPr>
              <w:pStyle w:val="Dotpoint1"/>
            </w:pPr>
            <w:r>
              <w:t xml:space="preserve">suspending </w:t>
            </w:r>
            <w:proofErr w:type="gramStart"/>
            <w:r>
              <w:t>payment, or</w:t>
            </w:r>
            <w:proofErr w:type="gramEnd"/>
            <w:r>
              <w:t xml:space="preserve"> being considered likely to suspend payment.</w:t>
            </w:r>
          </w:p>
        </w:tc>
      </w:tr>
      <w:tr w:rsidR="00AA5BB3" w14:paraId="42C40233" w14:textId="77777777" w:rsidTr="00FD2E42">
        <w:tc>
          <w:tcPr>
            <w:tcW w:w="2500" w:type="pct"/>
          </w:tcPr>
          <w:p w14:paraId="70627456" w14:textId="5DAFC791" w:rsidR="00AA5BB3" w:rsidRDefault="00AA5BB3" w:rsidP="008B27B6">
            <w:pPr>
              <w:pStyle w:val="Tabletext"/>
            </w:pPr>
            <w:r>
              <w:t>Reviewable APRA decision</w:t>
            </w:r>
          </w:p>
        </w:tc>
        <w:tc>
          <w:tcPr>
            <w:tcW w:w="2500" w:type="pct"/>
          </w:tcPr>
          <w:p w14:paraId="0C15FE28" w14:textId="3496F522" w:rsidR="00AA5BB3" w:rsidRDefault="00AA5BB3" w:rsidP="00003DA9">
            <w:pPr>
              <w:pStyle w:val="Tabletext"/>
            </w:pPr>
            <w:r>
              <w:t>Explained below under heading ‘Reconsideration and review of decision’</w:t>
            </w:r>
          </w:p>
        </w:tc>
      </w:tr>
      <w:tr w:rsidR="00884A37" w14:paraId="1E841166" w14:textId="77777777" w:rsidTr="00FD2E42">
        <w:tc>
          <w:tcPr>
            <w:tcW w:w="2500" w:type="pct"/>
          </w:tcPr>
          <w:p w14:paraId="34E86A46" w14:textId="7419C2C5" w:rsidR="00884A37" w:rsidRDefault="00641649" w:rsidP="008B27B6">
            <w:pPr>
              <w:pStyle w:val="Tabletext"/>
            </w:pPr>
            <w:r w:rsidRPr="00B24265">
              <w:t>Senior</w:t>
            </w:r>
            <w:r w:rsidR="00237E94" w:rsidRPr="00B24265">
              <w:t xml:space="preserve"> manager </w:t>
            </w:r>
            <w:r w:rsidR="00153DBC">
              <w:t>of a regulated entity, registered NOHC or the Australian operations of a foreign regulated entity</w:t>
            </w:r>
          </w:p>
        </w:tc>
        <w:tc>
          <w:tcPr>
            <w:tcW w:w="2500" w:type="pct"/>
          </w:tcPr>
          <w:p w14:paraId="5341CDE1" w14:textId="0EDB1C27" w:rsidR="00884A37" w:rsidRDefault="00153DBC" w:rsidP="00153DBC">
            <w:pPr>
              <w:pStyle w:val="Tabletext"/>
            </w:pPr>
            <w:r>
              <w:t>Means</w:t>
            </w:r>
            <w:r w:rsidR="00947CD9" w:rsidRPr="00B24265">
              <w:t xml:space="preserve"> a person who has or exercises any of the senior management responsibilities (</w:t>
            </w:r>
            <w:r w:rsidR="00947CD9" w:rsidRPr="00B24265">
              <w:rPr>
                <w:snapToGrid w:val="0"/>
              </w:rPr>
              <w:t>within the meaning of the</w:t>
            </w:r>
            <w:r w:rsidR="00947CD9" w:rsidRPr="00B24265">
              <w:t xml:space="preserve"> prudential standards) for the entity or NOHC or for the Australian operations of the </w:t>
            </w:r>
            <w:r w:rsidR="00947CD9">
              <w:t>foreign regulated</w:t>
            </w:r>
            <w:r w:rsidR="00947CD9" w:rsidRPr="00B24265">
              <w:t xml:space="preserve"> </w:t>
            </w:r>
            <w:proofErr w:type="gramStart"/>
            <w:r w:rsidR="00947CD9" w:rsidRPr="00B24265">
              <w:t>entity, as the case may be</w:t>
            </w:r>
            <w:proofErr w:type="gramEnd"/>
            <w:r w:rsidR="00947CD9" w:rsidRPr="00B24265">
              <w:t>.</w:t>
            </w:r>
          </w:p>
        </w:tc>
      </w:tr>
      <w:tr w:rsidR="00237E94" w14:paraId="5073C301" w14:textId="77777777" w:rsidTr="00FD2E42">
        <w:tc>
          <w:tcPr>
            <w:tcW w:w="2500" w:type="pct"/>
          </w:tcPr>
          <w:p w14:paraId="1FB96B7F" w14:textId="47B09D92" w:rsidR="00237E94" w:rsidRPr="00B24265" w:rsidRDefault="00641649" w:rsidP="00D3266B">
            <w:pPr>
              <w:pStyle w:val="Tabletext"/>
            </w:pPr>
            <w:r w:rsidRPr="00E20926">
              <w:t xml:space="preserve">Stored value facility </w:t>
            </w:r>
          </w:p>
        </w:tc>
        <w:tc>
          <w:tcPr>
            <w:tcW w:w="2500" w:type="pct"/>
          </w:tcPr>
          <w:p w14:paraId="275DB19E" w14:textId="6359AF19" w:rsidR="00237E94" w:rsidRDefault="002D7C21" w:rsidP="008B27B6">
            <w:pPr>
              <w:pStyle w:val="Tabletext"/>
            </w:pPr>
            <w:r>
              <w:t>H</w:t>
            </w:r>
            <w:r w:rsidR="00947CD9" w:rsidRPr="00E20926">
              <w:t>as the same meaning as in the Corporations Act.</w:t>
            </w:r>
          </w:p>
        </w:tc>
      </w:tr>
      <w:tr w:rsidR="00237E94" w14:paraId="4FB53E18" w14:textId="77777777" w:rsidTr="00FD2E42">
        <w:tc>
          <w:tcPr>
            <w:tcW w:w="2500" w:type="pct"/>
          </w:tcPr>
          <w:p w14:paraId="0A34D4A9" w14:textId="76721DA6" w:rsidR="00237E94" w:rsidRPr="00B24265" w:rsidRDefault="00641649" w:rsidP="00D3266B">
            <w:pPr>
              <w:pStyle w:val="Tabletext"/>
            </w:pPr>
            <w:r w:rsidRPr="00C06429">
              <w:t xml:space="preserve">Stored value facility provider </w:t>
            </w:r>
          </w:p>
        </w:tc>
        <w:tc>
          <w:tcPr>
            <w:tcW w:w="2500" w:type="pct"/>
          </w:tcPr>
          <w:p w14:paraId="27CF1DC1" w14:textId="14460D8A" w:rsidR="00237E94" w:rsidRDefault="002D7C21" w:rsidP="008B27B6">
            <w:pPr>
              <w:pStyle w:val="Tabletext"/>
            </w:pPr>
            <w:r w:rsidRPr="00C06429">
              <w:t>Has</w:t>
            </w:r>
            <w:r w:rsidR="009D2333" w:rsidRPr="00C06429">
              <w:t xml:space="preserve"> the same meaning as in the Corporations Act.</w:t>
            </w:r>
          </w:p>
        </w:tc>
      </w:tr>
      <w:tr w:rsidR="009B1438" w14:paraId="7C6D4B5F" w14:textId="77777777" w:rsidTr="00FD2E42">
        <w:tc>
          <w:tcPr>
            <w:tcW w:w="2500" w:type="pct"/>
          </w:tcPr>
          <w:p w14:paraId="5ADE2BD1" w14:textId="5E860124" w:rsidR="009B1438" w:rsidRPr="00C06429" w:rsidRDefault="009B1438" w:rsidP="003176E5">
            <w:pPr>
              <w:pStyle w:val="Tabletext"/>
            </w:pPr>
            <w:r>
              <w:t>Subsidiary</w:t>
            </w:r>
          </w:p>
        </w:tc>
        <w:tc>
          <w:tcPr>
            <w:tcW w:w="2500" w:type="pct"/>
          </w:tcPr>
          <w:p w14:paraId="1843CF1D" w14:textId="5D9D1717" w:rsidR="009B1438" w:rsidRPr="00C06429" w:rsidRDefault="0015623D" w:rsidP="008B27B6">
            <w:pPr>
              <w:pStyle w:val="Tabletext"/>
            </w:pPr>
            <w:r>
              <w:t>T</w:t>
            </w:r>
            <w:r w:rsidR="00C06737" w:rsidRPr="00B24265">
              <w:t xml:space="preserve">o be determined in the same way as for the purposes of the </w:t>
            </w:r>
            <w:r w:rsidR="00C06737" w:rsidRPr="00D3266B">
              <w:t>Corporations Act</w:t>
            </w:r>
            <w:r w:rsidR="00C06737" w:rsidRPr="00BB0DF4">
              <w:t>.</w:t>
            </w:r>
          </w:p>
        </w:tc>
      </w:tr>
      <w:tr w:rsidR="00237E94" w14:paraId="74F16984" w14:textId="77777777" w:rsidTr="00FD2E42">
        <w:tc>
          <w:tcPr>
            <w:tcW w:w="2500" w:type="pct"/>
          </w:tcPr>
          <w:p w14:paraId="214E0D07" w14:textId="23E75A5A" w:rsidR="00237E94" w:rsidRPr="00B24265" w:rsidRDefault="00641649" w:rsidP="00D3266B">
            <w:pPr>
              <w:pStyle w:val="Tabletext"/>
            </w:pPr>
            <w:r w:rsidRPr="00C97F69">
              <w:t xml:space="preserve">Tokenised stored value facility </w:t>
            </w:r>
          </w:p>
        </w:tc>
        <w:tc>
          <w:tcPr>
            <w:tcW w:w="2500" w:type="pct"/>
          </w:tcPr>
          <w:p w14:paraId="4A5689CD" w14:textId="7D3796DC" w:rsidR="00237E94" w:rsidRDefault="002D7C21" w:rsidP="008B27B6">
            <w:pPr>
              <w:pStyle w:val="Tabletext"/>
            </w:pPr>
            <w:r w:rsidRPr="00C97F69">
              <w:t>Has</w:t>
            </w:r>
            <w:r w:rsidR="009D2333" w:rsidRPr="00C97F69">
              <w:t xml:space="preserve"> the same meaning as in the Corporations Act.</w:t>
            </w:r>
          </w:p>
        </w:tc>
      </w:tr>
      <w:tr w:rsidR="00237E94" w14:paraId="1B5A45E0" w14:textId="77777777" w:rsidTr="00FD2E42">
        <w:tc>
          <w:tcPr>
            <w:tcW w:w="2500" w:type="pct"/>
          </w:tcPr>
          <w:p w14:paraId="464129C4" w14:textId="595B5355" w:rsidR="00237E94" w:rsidRPr="00B24265" w:rsidRDefault="00641649" w:rsidP="00D3266B">
            <w:pPr>
              <w:pStyle w:val="Tabletext"/>
            </w:pPr>
            <w:r w:rsidRPr="005E037B">
              <w:lastRenderedPageBreak/>
              <w:t xml:space="preserve">Transfer </w:t>
            </w:r>
            <w:r w:rsidR="000F54C8">
              <w:t>of funds</w:t>
            </w:r>
          </w:p>
        </w:tc>
        <w:tc>
          <w:tcPr>
            <w:tcW w:w="2500" w:type="pct"/>
          </w:tcPr>
          <w:p w14:paraId="4CEC2BD4" w14:textId="35AD388C" w:rsidR="00237E94" w:rsidRDefault="00717086" w:rsidP="008B27B6">
            <w:pPr>
              <w:pStyle w:val="Tabletext"/>
            </w:pPr>
            <w:r>
              <w:t>H</w:t>
            </w:r>
            <w:r w:rsidRPr="005E037B">
              <w:t>as the same meaning as in the Corporations Act.</w:t>
            </w:r>
          </w:p>
        </w:tc>
      </w:tr>
    </w:tbl>
    <w:p w14:paraId="114B3E5F" w14:textId="082160D2" w:rsidR="00AB37D3" w:rsidRPr="007C59E9" w:rsidRDefault="009E70FE" w:rsidP="007C59E9">
      <w:pPr>
        <w:pStyle w:val="Normalparatextwithnumbers"/>
        <w:tabs>
          <w:tab w:val="clear" w:pos="2977"/>
        </w:tabs>
        <w:ind w:left="709"/>
        <w:rPr>
          <w:b/>
          <w:i/>
        </w:rPr>
      </w:pPr>
      <w:r w:rsidRPr="009E70FE">
        <w:rPr>
          <w:rStyle w:val="References"/>
        </w:rPr>
        <w:t>[</w:t>
      </w:r>
      <w:r w:rsidR="003413AF">
        <w:rPr>
          <w:rStyle w:val="References"/>
        </w:rPr>
        <w:t xml:space="preserve">Part 1, section </w:t>
      </w:r>
      <w:r w:rsidR="00744DEB">
        <w:rPr>
          <w:rStyle w:val="References"/>
        </w:rPr>
        <w:t>9 of the Prudential Regulation Bill</w:t>
      </w:r>
      <w:r w:rsidRPr="009E70FE">
        <w:rPr>
          <w:rStyle w:val="References"/>
        </w:rPr>
        <w:t xml:space="preserve">] </w:t>
      </w:r>
    </w:p>
    <w:p w14:paraId="1FCFEA62" w14:textId="77777777" w:rsidR="009C25BD" w:rsidRDefault="009C25BD" w:rsidP="009C25BD">
      <w:pPr>
        <w:pStyle w:val="Heading5"/>
      </w:pPr>
      <w:r>
        <w:t>Meaning of major SVF provider</w:t>
      </w:r>
    </w:p>
    <w:p w14:paraId="39FB558A" w14:textId="43314CE9" w:rsidR="00F75EAB" w:rsidRPr="0099225B" w:rsidRDefault="009C25BD" w:rsidP="002F4EBD">
      <w:pPr>
        <w:pStyle w:val="Normalparatextwithnumbers"/>
        <w:numPr>
          <w:ilvl w:val="1"/>
          <w:numId w:val="15"/>
        </w:numPr>
        <w:rPr>
          <w:b/>
          <w:i/>
        </w:rPr>
      </w:pPr>
      <w:r>
        <w:t xml:space="preserve">A </w:t>
      </w:r>
      <w:r w:rsidR="008D0D6A">
        <w:t>person is a</w:t>
      </w:r>
      <w:r>
        <w:t xml:space="preserve"> major SVF provider</w:t>
      </w:r>
      <w:r w:rsidR="00E56EF5">
        <w:t xml:space="preserve"> if both the following apply at a particular time</w:t>
      </w:r>
      <w:r w:rsidR="00F75EAB">
        <w:t>:</w:t>
      </w:r>
    </w:p>
    <w:p w14:paraId="58D978B5" w14:textId="25BD9D00" w:rsidR="0068212C" w:rsidRPr="0099225B" w:rsidRDefault="00E56EF5" w:rsidP="0099225B">
      <w:pPr>
        <w:pStyle w:val="Dotpoint1"/>
        <w:rPr>
          <w:b/>
          <w:i/>
        </w:rPr>
      </w:pPr>
      <w:r>
        <w:t xml:space="preserve">the person </w:t>
      </w:r>
      <w:r w:rsidR="00F75EAB">
        <w:t>is a</w:t>
      </w:r>
      <w:r w:rsidR="00751EB4">
        <w:t>n</w:t>
      </w:r>
      <w:r w:rsidR="00F75EAB">
        <w:t xml:space="preserve"> </w:t>
      </w:r>
      <w:r w:rsidR="00751EB4">
        <w:t>SVF</w:t>
      </w:r>
      <w:r w:rsidR="00F75EAB">
        <w:t xml:space="preserve"> provider</w:t>
      </w:r>
      <w:r w:rsidR="00142072">
        <w:t xml:space="preserve"> </w:t>
      </w:r>
      <w:r w:rsidR="00192D29">
        <w:t>–</w:t>
      </w:r>
      <w:r w:rsidR="00C31789">
        <w:t xml:space="preserve"> </w:t>
      </w:r>
      <w:r w:rsidR="00192D29">
        <w:t xml:space="preserve">this covers a person who </w:t>
      </w:r>
      <w:r w:rsidR="00192D29" w:rsidRPr="00192D29">
        <w:t>carries on a financial services business in this jurisdiction that consists wholly or partly of issuing stored value facilities</w:t>
      </w:r>
      <w:r w:rsidR="00192D29">
        <w:t xml:space="preserve">, and is a </w:t>
      </w:r>
      <w:r w:rsidR="00A37470">
        <w:t>constitutionally</w:t>
      </w:r>
      <w:r w:rsidR="00A41002">
        <w:t>-</w:t>
      </w:r>
      <w:r w:rsidR="00A37470">
        <w:t>covered corporation</w:t>
      </w:r>
      <w:r w:rsidR="0068212C">
        <w:t>;</w:t>
      </w:r>
      <w:r>
        <w:t xml:space="preserve"> and</w:t>
      </w:r>
    </w:p>
    <w:p w14:paraId="6757FB58" w14:textId="0B7D1F40" w:rsidR="001161E2" w:rsidRDefault="00015EDB" w:rsidP="0099225B">
      <w:pPr>
        <w:pStyle w:val="Dotpoint1"/>
      </w:pPr>
      <w:r>
        <w:rPr>
          <w:bCs/>
          <w:iCs/>
        </w:rPr>
        <w:t xml:space="preserve">the total of amounts standing to the </w:t>
      </w:r>
      <w:r w:rsidR="001161E2">
        <w:rPr>
          <w:bCs/>
          <w:iCs/>
        </w:rPr>
        <w:t>c</w:t>
      </w:r>
      <w:r>
        <w:rPr>
          <w:bCs/>
          <w:iCs/>
        </w:rPr>
        <w:t xml:space="preserve">redit of </w:t>
      </w:r>
      <w:r w:rsidR="0004776C">
        <w:rPr>
          <w:bCs/>
          <w:iCs/>
        </w:rPr>
        <w:t>regulated facilities issued by the provide</w:t>
      </w:r>
      <w:r w:rsidR="005D36B7">
        <w:rPr>
          <w:bCs/>
          <w:iCs/>
        </w:rPr>
        <w:t xml:space="preserve">r and related bodies corporate of the provider is more than </w:t>
      </w:r>
      <w:r w:rsidR="001161E2">
        <w:rPr>
          <w:bCs/>
          <w:iCs/>
        </w:rPr>
        <w:t>the amount specified in the rules.</w:t>
      </w:r>
    </w:p>
    <w:p w14:paraId="55160414" w14:textId="0D474CB3" w:rsidR="00C816D9" w:rsidRDefault="00317B68" w:rsidP="0099225B">
      <w:pPr>
        <w:pStyle w:val="Normalparatextwithnumbers"/>
        <w:numPr>
          <w:ilvl w:val="1"/>
          <w:numId w:val="15"/>
        </w:numPr>
      </w:pPr>
      <w:r>
        <w:t>As noted above, t</w:t>
      </w:r>
      <w:r w:rsidRPr="00891A2A">
        <w:t>he s</w:t>
      </w:r>
      <w:r w:rsidR="009269F1">
        <w:t>ize</w:t>
      </w:r>
      <w:r w:rsidRPr="00891A2A">
        <w:t xml:space="preserve"> threshold will be prescribed in </w:t>
      </w:r>
      <w:r>
        <w:t>the rules</w:t>
      </w:r>
      <w:r w:rsidRPr="00891A2A">
        <w:t>. It is intended that the threshold will be $200 million</w:t>
      </w:r>
      <w:r w:rsidR="000C78EC">
        <w:t xml:space="preserve">. </w:t>
      </w:r>
      <w:r w:rsidR="008A0ED9">
        <w:t xml:space="preserve">The threshold test will only </w:t>
      </w:r>
      <w:proofErr w:type="gramStart"/>
      <w:r w:rsidR="008A0ED9">
        <w:t>take into account</w:t>
      </w:r>
      <w:proofErr w:type="gramEnd"/>
      <w:r w:rsidR="008A0ED9">
        <w:t xml:space="preserve"> funds that are </w:t>
      </w:r>
      <w:r w:rsidR="00C816D9">
        <w:t>h</w:t>
      </w:r>
      <w:r w:rsidR="008A0ED9">
        <w:t>eld in ‘regulated facilities’</w:t>
      </w:r>
      <w:r w:rsidR="00C816D9">
        <w:t>, which is defined to cover a facility that meets all of the following:</w:t>
      </w:r>
    </w:p>
    <w:p w14:paraId="0FBE1FC7" w14:textId="30D74C84" w:rsidR="00C816D9" w:rsidRDefault="00C816D9" w:rsidP="00142072">
      <w:pPr>
        <w:pStyle w:val="Dotpoint1"/>
      </w:pPr>
      <w:r>
        <w:t>th</w:t>
      </w:r>
      <w:r w:rsidR="009172FC">
        <w:t>e</w:t>
      </w:r>
      <w:r>
        <w:t xml:space="preserve"> facility is a financial </w:t>
      </w:r>
      <w:proofErr w:type="gramStart"/>
      <w:r>
        <w:t>product;</w:t>
      </w:r>
      <w:proofErr w:type="gramEnd"/>
      <w:r>
        <w:t xml:space="preserve"> </w:t>
      </w:r>
    </w:p>
    <w:p w14:paraId="752AA8B9" w14:textId="03778958" w:rsidR="00F51F1A" w:rsidRDefault="00C816D9" w:rsidP="00142072">
      <w:pPr>
        <w:pStyle w:val="Dotpoint1"/>
      </w:pPr>
      <w:r>
        <w:t>amounts standing to the credit of the facility can be redeemed in Australian currency</w:t>
      </w:r>
      <w:r w:rsidR="00AD7FA3">
        <w:t xml:space="preserve"> (and if the facility is a tokenised SVF, it is also intended that tokens that attach rights to red</w:t>
      </w:r>
      <w:r w:rsidR="00AE2941">
        <w:t>e</w:t>
      </w:r>
      <w:r w:rsidR="00AD7FA3">
        <w:t>em an amount from the facility be denominated in Australian currency)</w:t>
      </w:r>
      <w:r>
        <w:t>;</w:t>
      </w:r>
      <w:r w:rsidR="00F51F1A">
        <w:t xml:space="preserve"> and</w:t>
      </w:r>
    </w:p>
    <w:p w14:paraId="254CB053" w14:textId="77777777" w:rsidR="00F51F1A" w:rsidRDefault="00C816D9" w:rsidP="00142072">
      <w:pPr>
        <w:pStyle w:val="Dotpoint1"/>
      </w:pPr>
      <w:r>
        <w:t>the facility’s issuer was required to hold an AFS licence covering the issuing of the facility.</w:t>
      </w:r>
    </w:p>
    <w:p w14:paraId="065F62E9" w14:textId="50A399B5" w:rsidR="009C25BD" w:rsidRPr="00B96652" w:rsidRDefault="00AE2941" w:rsidP="00142072">
      <w:pPr>
        <w:pStyle w:val="ListParagraph"/>
        <w:numPr>
          <w:ilvl w:val="1"/>
          <w:numId w:val="15"/>
        </w:numPr>
        <w:spacing w:line="240" w:lineRule="auto"/>
        <w:rPr>
          <w:b/>
          <w:i/>
        </w:rPr>
      </w:pPr>
      <w:r w:rsidRPr="00142072">
        <w:rPr>
          <w:rStyle w:val="NormalparatextwithnumbersChar"/>
        </w:rPr>
        <w:t xml:space="preserve">This will mean that in calculating </w:t>
      </w:r>
      <w:r w:rsidR="006F7407" w:rsidRPr="00142072">
        <w:rPr>
          <w:rStyle w:val="NormalparatextwithnumbersChar"/>
        </w:rPr>
        <w:t xml:space="preserve">the total amount of value </w:t>
      </w:r>
      <w:r w:rsidR="0052395E" w:rsidRPr="00142072">
        <w:rPr>
          <w:rStyle w:val="NormalparatextwithnumbersChar"/>
        </w:rPr>
        <w:t>h</w:t>
      </w:r>
      <w:r w:rsidR="006F7407" w:rsidRPr="00142072">
        <w:rPr>
          <w:rStyle w:val="NormalparatextwithnumbersChar"/>
        </w:rPr>
        <w:t xml:space="preserve">eld, the provider will not need to take into account amounts held in facilities </w:t>
      </w:r>
      <w:r w:rsidR="0071408C" w:rsidRPr="00142072">
        <w:rPr>
          <w:rStyle w:val="NormalparatextwithnumbersChar"/>
        </w:rPr>
        <w:t xml:space="preserve">that are not financial products </w:t>
      </w:r>
      <w:r w:rsidR="006F7407" w:rsidRPr="00142072">
        <w:rPr>
          <w:rStyle w:val="NormalparatextwithnumbersChar"/>
        </w:rPr>
        <w:t>(</w:t>
      </w:r>
      <w:r w:rsidR="0071408C" w:rsidRPr="00142072">
        <w:rPr>
          <w:rStyle w:val="NormalparatextwithnumbersChar"/>
        </w:rPr>
        <w:t>such as loyalty schemes</w:t>
      </w:r>
      <w:r w:rsidR="00410E04" w:rsidRPr="00142072">
        <w:rPr>
          <w:rStyle w:val="NormalparatextwithnumbersChar"/>
        </w:rPr>
        <w:t>, which are covered by an exclusion given under the Corporations Act</w:t>
      </w:r>
      <w:r w:rsidR="008F7A6A" w:rsidRPr="00142072">
        <w:rPr>
          <w:rStyle w:val="NormalparatextwithnumbersChar"/>
        </w:rPr>
        <w:t>)</w:t>
      </w:r>
      <w:r w:rsidR="0071408C" w:rsidRPr="00142072">
        <w:rPr>
          <w:rStyle w:val="NormalparatextwithnumbersChar"/>
        </w:rPr>
        <w:t xml:space="preserve"> or in facilities</w:t>
      </w:r>
      <w:r w:rsidR="00410E04" w:rsidRPr="00142072">
        <w:rPr>
          <w:rStyle w:val="NormalparatextwithnumbersChar"/>
        </w:rPr>
        <w:t xml:space="preserve"> for which </w:t>
      </w:r>
      <w:r w:rsidR="009172FC" w:rsidRPr="00142072">
        <w:rPr>
          <w:rStyle w:val="NormalparatextwithnumbersChar"/>
        </w:rPr>
        <w:t xml:space="preserve">the provider can rely on </w:t>
      </w:r>
      <w:r w:rsidR="00410E04" w:rsidRPr="00142072">
        <w:rPr>
          <w:rStyle w:val="NormalparatextwithnumbersChar"/>
        </w:rPr>
        <w:t>a</w:t>
      </w:r>
      <w:r w:rsidR="0052395E" w:rsidRPr="00142072">
        <w:rPr>
          <w:rStyle w:val="NormalparatextwithnumbersChar"/>
        </w:rPr>
        <w:t>n</w:t>
      </w:r>
      <w:r w:rsidR="00410E04" w:rsidRPr="00142072">
        <w:rPr>
          <w:rStyle w:val="NormalparatextwithnumbersChar"/>
        </w:rPr>
        <w:t xml:space="preserve"> exemption </w:t>
      </w:r>
      <w:r w:rsidR="0052395E" w:rsidRPr="00142072">
        <w:rPr>
          <w:rStyle w:val="NormalparatextwithnumbersChar"/>
        </w:rPr>
        <w:t xml:space="preserve">from the </w:t>
      </w:r>
      <w:r w:rsidR="009172FC" w:rsidRPr="00142072">
        <w:rPr>
          <w:rStyle w:val="NormalparatextwithnumbersChar"/>
        </w:rPr>
        <w:t xml:space="preserve">requirement to hold </w:t>
      </w:r>
      <w:r w:rsidR="00FC16C9">
        <w:rPr>
          <w:rStyle w:val="NormalparatextwithnumbersChar"/>
        </w:rPr>
        <w:t>an</w:t>
      </w:r>
      <w:r w:rsidR="009172FC" w:rsidRPr="00142072">
        <w:rPr>
          <w:rStyle w:val="NormalparatextwithnumbersChar"/>
        </w:rPr>
        <w:t xml:space="preserve"> </w:t>
      </w:r>
      <w:r w:rsidR="0052395E" w:rsidRPr="00142072">
        <w:rPr>
          <w:rStyle w:val="NormalparatextwithnumbersChar"/>
        </w:rPr>
        <w:t>AFS licen</w:t>
      </w:r>
      <w:r w:rsidR="009172FC" w:rsidRPr="00142072">
        <w:rPr>
          <w:rStyle w:val="NormalparatextwithnumbersChar"/>
        </w:rPr>
        <w:t xml:space="preserve">ce </w:t>
      </w:r>
      <w:r w:rsidR="00410E04" w:rsidRPr="00142072">
        <w:rPr>
          <w:rStyle w:val="NormalparatextwithnumbersChar"/>
        </w:rPr>
        <w:t>(</w:t>
      </w:r>
      <w:r w:rsidR="0071408C" w:rsidRPr="00142072">
        <w:rPr>
          <w:rStyle w:val="NormalparatextwithnumbersChar"/>
        </w:rPr>
        <w:t>such as gift</w:t>
      </w:r>
      <w:r w:rsidR="0052395E" w:rsidRPr="00142072">
        <w:rPr>
          <w:rStyle w:val="NormalparatextwithnumbersChar"/>
        </w:rPr>
        <w:t xml:space="preserve"> facilities).</w:t>
      </w:r>
      <w:r w:rsidR="0052395E">
        <w:t xml:space="preserve"> </w:t>
      </w:r>
      <w:r w:rsidR="0071408C">
        <w:t xml:space="preserve"> </w:t>
      </w:r>
      <w:r w:rsidR="009C25BD">
        <w:br/>
      </w:r>
      <w:r w:rsidR="007913F7" w:rsidRPr="007913F7">
        <w:rPr>
          <w:rStyle w:val="References"/>
        </w:rPr>
        <w:t>[</w:t>
      </w:r>
      <w:r w:rsidR="00796262">
        <w:rPr>
          <w:rStyle w:val="References"/>
        </w:rPr>
        <w:t>Part 1</w:t>
      </w:r>
      <w:r w:rsidR="007913F7" w:rsidRPr="007913F7">
        <w:rPr>
          <w:rStyle w:val="References"/>
        </w:rPr>
        <w:t xml:space="preserve">, </w:t>
      </w:r>
      <w:r w:rsidR="006F5AA6">
        <w:rPr>
          <w:rStyle w:val="References"/>
        </w:rPr>
        <w:t>subsection 12(1)</w:t>
      </w:r>
      <w:r w:rsidR="007913F7" w:rsidRPr="007913F7">
        <w:rPr>
          <w:rStyle w:val="References"/>
        </w:rPr>
        <w:t xml:space="preserve"> </w:t>
      </w:r>
      <w:r w:rsidR="00FB3EA2" w:rsidRPr="00FB3EA2">
        <w:rPr>
          <w:rStyle w:val="References"/>
        </w:rPr>
        <w:t>of the Prudential Regulation Bill</w:t>
      </w:r>
      <w:r w:rsidR="007913F7" w:rsidRPr="007913F7">
        <w:rPr>
          <w:rStyle w:val="References"/>
        </w:rPr>
        <w:t xml:space="preserve">] </w:t>
      </w:r>
    </w:p>
    <w:p w14:paraId="401DA658" w14:textId="2FA108C3" w:rsidR="00463A11" w:rsidRDefault="00AF4EC5" w:rsidP="00463A11">
      <w:pPr>
        <w:pStyle w:val="Normalparatextwithnumbers"/>
        <w:numPr>
          <w:ilvl w:val="1"/>
          <w:numId w:val="15"/>
        </w:numPr>
        <w:rPr>
          <w:b/>
          <w:i/>
        </w:rPr>
      </w:pPr>
      <w:r>
        <w:t xml:space="preserve">The </w:t>
      </w:r>
      <w:r w:rsidR="00FD5DDF">
        <w:t xml:space="preserve">aggregate calculation of </w:t>
      </w:r>
      <w:r w:rsidR="00267246">
        <w:t xml:space="preserve">total stored value held by entities within a corporate group </w:t>
      </w:r>
      <w:r w:rsidR="00381291">
        <w:t xml:space="preserve">may mean that there could be more than one regulated entity within the group. </w:t>
      </w:r>
      <w:r w:rsidR="008D1230">
        <w:t>The purpose of this test is to minimise the risk of large businesses using multiple subsidiar</w:t>
      </w:r>
      <w:r w:rsidR="00682AE7">
        <w:t>y</w:t>
      </w:r>
      <w:r w:rsidR="008D1230">
        <w:t xml:space="preserve"> </w:t>
      </w:r>
      <w:r w:rsidR="00682AE7">
        <w:t xml:space="preserve">structures to avoid prudential regulation. It is expected that </w:t>
      </w:r>
      <w:r w:rsidR="004919AF">
        <w:t>corporate group</w:t>
      </w:r>
      <w:r w:rsidR="00AB0A1F">
        <w:t>s</w:t>
      </w:r>
      <w:r w:rsidR="004919AF">
        <w:t xml:space="preserve"> will make business decisions about how to </w:t>
      </w:r>
      <w:r w:rsidR="00AB0A1F">
        <w:t xml:space="preserve">structure </w:t>
      </w:r>
      <w:r w:rsidR="006167E0">
        <w:t xml:space="preserve">their </w:t>
      </w:r>
      <w:r w:rsidR="00A37B00">
        <w:t>regulated business</w:t>
      </w:r>
      <w:r w:rsidR="006167E0">
        <w:t xml:space="preserve"> within the group.</w:t>
      </w:r>
    </w:p>
    <w:p w14:paraId="690F4614" w14:textId="1CD7AE70" w:rsidR="00463A11" w:rsidRPr="00463A11" w:rsidRDefault="00097A0B" w:rsidP="0093307D">
      <w:pPr>
        <w:pStyle w:val="Normalparatextwithnumbers"/>
        <w:numPr>
          <w:ilvl w:val="1"/>
          <w:numId w:val="15"/>
        </w:numPr>
        <w:rPr>
          <w:rStyle w:val="References"/>
          <w:kern w:val="2"/>
          <w:szCs w:val="24"/>
          <w14:ligatures w14:val="standardContextual"/>
        </w:rPr>
      </w:pPr>
      <w:r w:rsidRPr="0093307D">
        <w:rPr>
          <w:rStyle w:val="NormalparatextwithnumbersChar"/>
        </w:rPr>
        <w:t>If APRA cancels</w:t>
      </w:r>
      <w:r w:rsidR="003C05FF" w:rsidRPr="0093307D">
        <w:rPr>
          <w:rStyle w:val="NormalparatextwithnumbersChar"/>
        </w:rPr>
        <w:t xml:space="preserve"> registration under </w:t>
      </w:r>
      <w:r w:rsidR="000F680B" w:rsidRPr="0093307D">
        <w:rPr>
          <w:rStyle w:val="NormalparatextwithnumbersChar"/>
        </w:rPr>
        <w:t xml:space="preserve">Part </w:t>
      </w:r>
      <w:r w:rsidR="003C05FF" w:rsidRPr="0093307D">
        <w:rPr>
          <w:rStyle w:val="NormalparatextwithnumbersChar"/>
        </w:rPr>
        <w:t>3 of the Prudential Regulation Bill, the person stops being a major SVF provider</w:t>
      </w:r>
      <w:r w:rsidR="009C25BD" w:rsidRPr="0093307D">
        <w:rPr>
          <w:rStyle w:val="NormalparatextwithnumbersChar"/>
        </w:rPr>
        <w:t xml:space="preserve">. </w:t>
      </w:r>
      <w:r w:rsidR="00F65076" w:rsidRPr="0093307D">
        <w:rPr>
          <w:rStyle w:val="NormalparatextwithnumbersChar"/>
        </w:rPr>
        <w:t xml:space="preserve">It is expected that as part of the process of cancelling registration APRA will require that the entity reduce the </w:t>
      </w:r>
      <w:r w:rsidR="00F65076" w:rsidRPr="0093307D">
        <w:rPr>
          <w:rStyle w:val="NormalparatextwithnumbersChar"/>
          <w:bCs/>
        </w:rPr>
        <w:lastRenderedPageBreak/>
        <w:t>s</w:t>
      </w:r>
      <w:r w:rsidR="00C70173">
        <w:rPr>
          <w:rStyle w:val="NormalparatextwithnumbersChar"/>
          <w:bCs/>
        </w:rPr>
        <w:t>ize</w:t>
      </w:r>
      <w:r w:rsidR="00F65076" w:rsidRPr="0093307D">
        <w:rPr>
          <w:rStyle w:val="NormalparatextwithnumbersChar"/>
        </w:rPr>
        <w:t xml:space="preserve"> of its stored value holdings to below the threshold. </w:t>
      </w:r>
      <w:r w:rsidR="00081478" w:rsidRPr="0093307D">
        <w:rPr>
          <w:rStyle w:val="NormalparatextwithnumbersChar"/>
        </w:rPr>
        <w:t>However</w:t>
      </w:r>
      <w:r w:rsidR="00C70173">
        <w:rPr>
          <w:rStyle w:val="NormalparatextwithnumbersChar"/>
          <w:bCs/>
        </w:rPr>
        <w:t>,</w:t>
      </w:r>
      <w:r w:rsidR="00081478" w:rsidRPr="0093307D">
        <w:rPr>
          <w:rStyle w:val="NormalparatextwithnumbersChar"/>
        </w:rPr>
        <w:t xml:space="preserve"> the person c</w:t>
      </w:r>
      <w:r w:rsidR="00902CB0">
        <w:rPr>
          <w:rStyle w:val="NormalparatextwithnumbersChar"/>
        </w:rPr>
        <w:t>ould</w:t>
      </w:r>
      <w:r w:rsidR="00081478" w:rsidRPr="0093307D">
        <w:rPr>
          <w:rStyle w:val="NormalparatextwithnumbersChar"/>
        </w:rPr>
        <w:t xml:space="preserve"> again become a major SVF provider if</w:t>
      </w:r>
      <w:r w:rsidR="00115206" w:rsidRPr="0093307D">
        <w:rPr>
          <w:rStyle w:val="NormalparatextwithnumbersChar"/>
        </w:rPr>
        <w:t xml:space="preserve"> both conditions in subsection 12(</w:t>
      </w:r>
      <w:r w:rsidR="000F680B" w:rsidRPr="0093307D">
        <w:rPr>
          <w:rStyle w:val="NormalparatextwithnumbersChar"/>
        </w:rPr>
        <w:t>1</w:t>
      </w:r>
      <w:r w:rsidR="00115206" w:rsidRPr="0093307D">
        <w:rPr>
          <w:rStyle w:val="NormalparatextwithnumbersChar"/>
        </w:rPr>
        <w:t>) are satisfied after cancellation.</w:t>
      </w:r>
      <w:r w:rsidR="001C10E1" w:rsidRPr="0093307D">
        <w:rPr>
          <w:rStyle w:val="NormalparatextwithnumbersChar"/>
        </w:rPr>
        <w:br/>
      </w:r>
      <w:r w:rsidR="009C25BD" w:rsidRPr="00DC0572">
        <w:rPr>
          <w:rStyle w:val="References"/>
        </w:rPr>
        <w:t>[</w:t>
      </w:r>
      <w:r w:rsidR="000F680B">
        <w:rPr>
          <w:rStyle w:val="References"/>
        </w:rPr>
        <w:t>Part 1</w:t>
      </w:r>
      <w:r w:rsidR="006A1D78">
        <w:rPr>
          <w:rStyle w:val="References"/>
        </w:rPr>
        <w:t>, subsections 12(2) and (3)</w:t>
      </w:r>
      <w:r w:rsidR="009C25BD" w:rsidRPr="00A86E33">
        <w:rPr>
          <w:rStyle w:val="References"/>
        </w:rPr>
        <w:t xml:space="preserve"> of </w:t>
      </w:r>
      <w:r w:rsidR="009C25BD">
        <w:rPr>
          <w:rStyle w:val="References"/>
        </w:rPr>
        <w:t xml:space="preserve">the </w:t>
      </w:r>
      <w:r w:rsidR="00727BAE">
        <w:rPr>
          <w:rStyle w:val="References"/>
        </w:rPr>
        <w:t>Prudential Regulation Bill</w:t>
      </w:r>
      <w:r w:rsidR="009C25BD" w:rsidRPr="00DC0572">
        <w:rPr>
          <w:rStyle w:val="References"/>
        </w:rPr>
        <w:t xml:space="preserve">] </w:t>
      </w:r>
    </w:p>
    <w:p w14:paraId="712D44BA" w14:textId="775F517D" w:rsidR="00463A11" w:rsidRPr="0093307D" w:rsidRDefault="00545EEE" w:rsidP="00463A11">
      <w:pPr>
        <w:pStyle w:val="Normalparatextwithnumbers"/>
        <w:numPr>
          <w:ilvl w:val="1"/>
          <w:numId w:val="15"/>
        </w:numPr>
        <w:rPr>
          <w:i/>
          <w:iCs/>
        </w:rPr>
      </w:pPr>
      <w:r>
        <w:rPr>
          <w:rStyle w:val="References"/>
          <w:b w:val="0"/>
          <w:bCs w:val="0"/>
          <w:i w:val="0"/>
          <w:iCs w:val="0"/>
        </w:rPr>
        <w:t xml:space="preserve">A person can be prescribed in the rules as not </w:t>
      </w:r>
      <w:r w:rsidR="003B5923">
        <w:rPr>
          <w:rStyle w:val="References"/>
          <w:b w:val="0"/>
          <w:bCs w:val="0"/>
          <w:i w:val="0"/>
          <w:iCs w:val="0"/>
        </w:rPr>
        <w:t xml:space="preserve">being </w:t>
      </w:r>
      <w:r>
        <w:rPr>
          <w:rStyle w:val="References"/>
          <w:b w:val="0"/>
          <w:bCs w:val="0"/>
          <w:i w:val="0"/>
          <w:iCs w:val="0"/>
        </w:rPr>
        <w:t>a major SVF</w:t>
      </w:r>
      <w:r w:rsidR="00213499">
        <w:rPr>
          <w:rStyle w:val="References"/>
          <w:b w:val="0"/>
          <w:bCs w:val="0"/>
          <w:i w:val="0"/>
          <w:iCs w:val="0"/>
        </w:rPr>
        <w:t xml:space="preserve"> provider</w:t>
      </w:r>
      <w:r>
        <w:rPr>
          <w:rStyle w:val="References"/>
          <w:b w:val="0"/>
          <w:bCs w:val="0"/>
          <w:i w:val="0"/>
          <w:iCs w:val="0"/>
        </w:rPr>
        <w:t xml:space="preserve">. The Minister must consult </w:t>
      </w:r>
      <w:r w:rsidR="001B0593">
        <w:rPr>
          <w:rStyle w:val="References"/>
          <w:b w:val="0"/>
          <w:bCs w:val="0"/>
          <w:i w:val="0"/>
          <w:iCs w:val="0"/>
        </w:rPr>
        <w:t>with</w:t>
      </w:r>
      <w:r>
        <w:rPr>
          <w:rStyle w:val="References"/>
          <w:b w:val="0"/>
          <w:bCs w:val="0"/>
          <w:i w:val="0"/>
          <w:iCs w:val="0"/>
        </w:rPr>
        <w:t xml:space="preserve"> APRA and ASIC before making rules </w:t>
      </w:r>
      <w:r w:rsidR="00735397">
        <w:rPr>
          <w:rStyle w:val="References"/>
          <w:b w:val="0"/>
          <w:bCs w:val="0"/>
          <w:i w:val="0"/>
          <w:iCs w:val="0"/>
        </w:rPr>
        <w:t>with respect to the total stor</w:t>
      </w:r>
      <w:r w:rsidR="00850323">
        <w:rPr>
          <w:rStyle w:val="References"/>
          <w:b w:val="0"/>
          <w:bCs w:val="0"/>
          <w:i w:val="0"/>
          <w:iCs w:val="0"/>
        </w:rPr>
        <w:t>e</w:t>
      </w:r>
      <w:r w:rsidR="00735397">
        <w:rPr>
          <w:rStyle w:val="References"/>
          <w:b w:val="0"/>
          <w:bCs w:val="0"/>
          <w:i w:val="0"/>
          <w:iCs w:val="0"/>
        </w:rPr>
        <w:t>d value</w:t>
      </w:r>
      <w:r w:rsidR="005706F1">
        <w:rPr>
          <w:rStyle w:val="References"/>
          <w:b w:val="0"/>
          <w:bCs w:val="0"/>
          <w:i w:val="0"/>
          <w:iCs w:val="0"/>
        </w:rPr>
        <w:t xml:space="preserve"> and to effectively exclude a person from the major SVF provider definition.</w:t>
      </w:r>
      <w:r w:rsidR="005706F1" w:rsidRPr="005706F1">
        <w:t xml:space="preserve"> </w:t>
      </w:r>
      <w:r w:rsidR="005706F1">
        <w:br/>
      </w:r>
      <w:r w:rsidR="005706F1">
        <w:rPr>
          <w:rStyle w:val="References"/>
        </w:rPr>
        <w:t>[Part 1, subsections 12(4) and (5) of the Prudential Regulation Bill]</w:t>
      </w:r>
    </w:p>
    <w:p w14:paraId="381D6217" w14:textId="77777777" w:rsidR="009C25BD" w:rsidRDefault="009C25BD" w:rsidP="009C25BD">
      <w:pPr>
        <w:pStyle w:val="Heading5"/>
      </w:pPr>
      <w:r>
        <w:t>Meaning of designated payment entity</w:t>
      </w:r>
    </w:p>
    <w:p w14:paraId="5A48D51C" w14:textId="191DDAF0" w:rsidR="009C25BD" w:rsidRDefault="00957552" w:rsidP="002F4EBD">
      <w:pPr>
        <w:pStyle w:val="Normalparatextwithnumbers"/>
        <w:numPr>
          <w:ilvl w:val="1"/>
          <w:numId w:val="15"/>
        </w:numPr>
      </w:pPr>
      <w:r>
        <w:t xml:space="preserve">The Minister may designate a </w:t>
      </w:r>
      <w:r w:rsidR="00B3452A">
        <w:t xml:space="preserve">payment entity </w:t>
      </w:r>
      <w:r>
        <w:t xml:space="preserve">as </w:t>
      </w:r>
      <w:r w:rsidR="00B3452A">
        <w:t>an entity that</w:t>
      </w:r>
      <w:r>
        <w:t xml:space="preserve"> must be registered and subject to prudential regulation. </w:t>
      </w:r>
      <w:r w:rsidR="00A24FFD">
        <w:t>The Minister can designate a</w:t>
      </w:r>
      <w:r w:rsidR="00213499">
        <w:t>n entity</w:t>
      </w:r>
      <w:r w:rsidR="006E36E3">
        <w:t xml:space="preserve"> </w:t>
      </w:r>
      <w:r w:rsidR="00A24FFD">
        <w:t xml:space="preserve">that is either an SVF provider </w:t>
      </w:r>
      <w:r w:rsidR="004B72A3">
        <w:t xml:space="preserve">(e.g. an SVF provider that </w:t>
      </w:r>
      <w:r w:rsidR="0074384B">
        <w:t>h</w:t>
      </w:r>
      <w:r w:rsidR="004B72A3">
        <w:t>as not reached the s</w:t>
      </w:r>
      <w:r w:rsidR="00C161FD">
        <w:t>ize</w:t>
      </w:r>
      <w:r w:rsidR="004B72A3">
        <w:t xml:space="preserve"> </w:t>
      </w:r>
      <w:r w:rsidR="0074384B">
        <w:t xml:space="preserve">threshold) </w:t>
      </w:r>
      <w:r w:rsidR="00A24FFD">
        <w:t xml:space="preserve">or a provider of payment facilitation services. </w:t>
      </w:r>
    </w:p>
    <w:p w14:paraId="0D9BE510" w14:textId="780975F8" w:rsidR="009C25BD" w:rsidRDefault="009C25BD" w:rsidP="002F4EBD">
      <w:pPr>
        <w:pStyle w:val="Normalparatextwithnumbers"/>
        <w:numPr>
          <w:ilvl w:val="1"/>
          <w:numId w:val="15"/>
        </w:numPr>
      </w:pPr>
      <w:r>
        <w:t>Th</w:t>
      </w:r>
      <w:r w:rsidR="008A0411">
        <w:t>is</w:t>
      </w:r>
      <w:r>
        <w:t xml:space="preserve"> </w:t>
      </w:r>
      <w:r w:rsidR="00605934">
        <w:t>power</w:t>
      </w:r>
      <w:r>
        <w:t xml:space="preserve"> enable</w:t>
      </w:r>
      <w:r w:rsidR="008A0411">
        <w:t>s</w:t>
      </w:r>
      <w:r>
        <w:t xml:space="preserve"> the Minister to, by notifiable instrument, designate a payment entity </w:t>
      </w:r>
      <w:r w:rsidR="00E52C60">
        <w:t>(other than an ADI)</w:t>
      </w:r>
      <w:r>
        <w:t xml:space="preserve"> if </w:t>
      </w:r>
      <w:r w:rsidR="00360C6E" w:rsidRPr="00B24265">
        <w:t>the Minister is satisfied that</w:t>
      </w:r>
      <w:r w:rsidR="00360C6E" w:rsidDel="00360C6E">
        <w:t xml:space="preserve"> </w:t>
      </w:r>
      <w:r w:rsidR="00E52C60">
        <w:t xml:space="preserve">the </w:t>
      </w:r>
      <w:r>
        <w:t xml:space="preserve">entity materially contributes to the risk of financial instability in Australia and </w:t>
      </w:r>
      <w:r w:rsidR="001B2EB0">
        <w:t>designation is necessary to mitigate that risk</w:t>
      </w:r>
      <w:r>
        <w:t xml:space="preserve">. </w:t>
      </w:r>
      <w:r w:rsidR="00A24FFD">
        <w:t>The Minister could, for example, form this view due to either the scale or</w:t>
      </w:r>
      <w:r w:rsidR="004B72A3">
        <w:t xml:space="preserve"> conduct of the entity. </w:t>
      </w:r>
      <w:r w:rsidR="007A2360">
        <w:br/>
      </w:r>
      <w:r w:rsidRPr="007A2360">
        <w:rPr>
          <w:b/>
          <w:bCs/>
          <w:i/>
          <w:iCs/>
        </w:rPr>
        <w:t>[</w:t>
      </w:r>
      <w:r w:rsidR="000F680B">
        <w:rPr>
          <w:b/>
          <w:bCs/>
          <w:i/>
          <w:iCs/>
        </w:rPr>
        <w:t>Part 1,</w:t>
      </w:r>
      <w:r w:rsidRPr="007A2360">
        <w:rPr>
          <w:b/>
          <w:bCs/>
          <w:i/>
          <w:iCs/>
        </w:rPr>
        <w:t xml:space="preserve"> subsections </w:t>
      </w:r>
      <w:r w:rsidR="002738ED" w:rsidRPr="007A2360">
        <w:rPr>
          <w:b/>
          <w:bCs/>
          <w:i/>
          <w:iCs/>
        </w:rPr>
        <w:t>13</w:t>
      </w:r>
      <w:r w:rsidRPr="007A2360">
        <w:rPr>
          <w:b/>
          <w:bCs/>
          <w:i/>
          <w:iCs/>
        </w:rPr>
        <w:t>(1)</w:t>
      </w:r>
      <w:r w:rsidR="001B2EB0">
        <w:rPr>
          <w:b/>
          <w:bCs/>
          <w:i/>
          <w:iCs/>
        </w:rPr>
        <w:t xml:space="preserve"> and </w:t>
      </w:r>
      <w:r w:rsidRPr="007A2360">
        <w:rPr>
          <w:b/>
          <w:bCs/>
          <w:i/>
          <w:iCs/>
        </w:rPr>
        <w:t>(2) of the Prudential Regulation</w:t>
      </w:r>
      <w:r w:rsidR="00727BAE">
        <w:rPr>
          <w:b/>
          <w:bCs/>
          <w:i/>
          <w:iCs/>
        </w:rPr>
        <w:t xml:space="preserve"> Bill</w:t>
      </w:r>
      <w:r w:rsidRPr="002F4EBD">
        <w:rPr>
          <w:b/>
          <w:bCs/>
          <w:i/>
          <w:iCs/>
        </w:rPr>
        <w:t>]</w:t>
      </w:r>
    </w:p>
    <w:p w14:paraId="30AF5C59" w14:textId="4C13E4AB" w:rsidR="009C25BD" w:rsidRDefault="009C25BD" w:rsidP="002F4EBD">
      <w:pPr>
        <w:pStyle w:val="Normalparatextwithnumbers"/>
        <w:numPr>
          <w:ilvl w:val="1"/>
          <w:numId w:val="15"/>
        </w:numPr>
      </w:pPr>
      <w:r>
        <w:t xml:space="preserve">The designation power </w:t>
      </w:r>
      <w:r w:rsidRPr="006D32FA">
        <w:t>provide</w:t>
      </w:r>
      <w:r>
        <w:t>s</w:t>
      </w:r>
      <w:r w:rsidRPr="006D32FA">
        <w:t xml:space="preserve"> </w:t>
      </w:r>
      <w:r w:rsidR="000D20C2" w:rsidRPr="006B06E4">
        <w:t xml:space="preserve">the </w:t>
      </w:r>
      <w:r w:rsidRPr="00137CFB">
        <w:t>Minister</w:t>
      </w:r>
      <w:r w:rsidRPr="00D220D3">
        <w:t xml:space="preserve"> the</w:t>
      </w:r>
      <w:r w:rsidRPr="006D32FA">
        <w:t xml:space="preserve"> flexibility to focus on </w:t>
      </w:r>
      <w:r w:rsidR="008707F5">
        <w:t>a</w:t>
      </w:r>
      <w:r w:rsidRPr="006D32FA">
        <w:t xml:space="preserve"> particular </w:t>
      </w:r>
      <w:r w:rsidR="0025380E">
        <w:t xml:space="preserve">payment entity </w:t>
      </w:r>
      <w:r w:rsidRPr="006D32FA">
        <w:t xml:space="preserve">that is engaging in practices </w:t>
      </w:r>
      <w:r w:rsidR="00947EB6">
        <w:t>that</w:t>
      </w:r>
      <w:r w:rsidRPr="006D32FA">
        <w:t xml:space="preserve"> threaten the stability of the financial system.</w:t>
      </w:r>
    </w:p>
    <w:p w14:paraId="28CE32A0" w14:textId="32E00807" w:rsidR="009C25BD" w:rsidRDefault="009C25BD" w:rsidP="002F4EBD">
      <w:pPr>
        <w:pStyle w:val="Normalparatextwithnumbers"/>
        <w:numPr>
          <w:ilvl w:val="1"/>
          <w:numId w:val="15"/>
        </w:numPr>
      </w:pPr>
      <w:r>
        <w:t>Designation of a payment entity may only occur after the Minister has considered APRA’s mandate to regulate bodies in the financial sector in accordance with other laws of the Commonwealth that provide for prudential regulation</w:t>
      </w:r>
      <w:r w:rsidR="00A60ED4">
        <w:t xml:space="preserve">, as set out in subsection </w:t>
      </w:r>
      <w:r w:rsidR="001E42F8">
        <w:t xml:space="preserve">8(1) of the </w:t>
      </w:r>
      <w:r w:rsidR="0045611F" w:rsidRPr="00D3266B">
        <w:t>APRA</w:t>
      </w:r>
      <w:r w:rsidR="001E42F8" w:rsidRPr="00D3266B">
        <w:t xml:space="preserve"> Act</w:t>
      </w:r>
      <w:r>
        <w:t xml:space="preserve">. This mandate is carried out </w:t>
      </w:r>
      <w:r w:rsidR="00A108A6">
        <w:t xml:space="preserve">for the purpose </w:t>
      </w:r>
      <w:r>
        <w:t>of financial safety and efficiency, competition</w:t>
      </w:r>
      <w:r w:rsidRPr="00C7422A">
        <w:t>, contestability and competitive neutrality, and in balancing these objectives, promoting financial system stability in Australia</w:t>
      </w:r>
      <w:r>
        <w:rPr>
          <w:i/>
          <w:iCs/>
        </w:rPr>
        <w:t>.</w:t>
      </w:r>
      <w:r w:rsidRPr="0059167A">
        <w:t xml:space="preserve"> </w:t>
      </w:r>
      <w:r>
        <w:t xml:space="preserve">The Minister must also consult </w:t>
      </w:r>
      <w:r w:rsidR="001B0593">
        <w:t xml:space="preserve">with </w:t>
      </w:r>
      <w:r>
        <w:t>APRA and ASIC before designating.</w:t>
      </w:r>
      <w:r w:rsidR="007A2360">
        <w:br/>
      </w:r>
      <w:r w:rsidRPr="007A2360">
        <w:rPr>
          <w:b/>
          <w:bCs/>
          <w:i/>
          <w:iCs/>
        </w:rPr>
        <w:t>[</w:t>
      </w:r>
      <w:r w:rsidR="009C1C51">
        <w:rPr>
          <w:b/>
          <w:bCs/>
          <w:i/>
          <w:iCs/>
        </w:rPr>
        <w:t>Part 1,</w:t>
      </w:r>
      <w:r w:rsidRPr="007A2360">
        <w:rPr>
          <w:b/>
          <w:bCs/>
          <w:i/>
          <w:iCs/>
        </w:rPr>
        <w:t xml:space="preserve"> subsection</w:t>
      </w:r>
      <w:r w:rsidR="00E95205">
        <w:rPr>
          <w:b/>
          <w:bCs/>
          <w:i/>
          <w:iCs/>
        </w:rPr>
        <w:t>s</w:t>
      </w:r>
      <w:r w:rsidRPr="007A2360">
        <w:rPr>
          <w:b/>
          <w:bCs/>
          <w:i/>
          <w:iCs/>
        </w:rPr>
        <w:t xml:space="preserve"> </w:t>
      </w:r>
      <w:r w:rsidR="00715C82" w:rsidRPr="007A2360">
        <w:rPr>
          <w:b/>
          <w:bCs/>
          <w:i/>
          <w:iCs/>
        </w:rPr>
        <w:t>13</w:t>
      </w:r>
      <w:r w:rsidRPr="007A2360">
        <w:rPr>
          <w:b/>
          <w:bCs/>
          <w:i/>
          <w:iCs/>
        </w:rPr>
        <w:t>(3)</w:t>
      </w:r>
      <w:r w:rsidR="003314E7">
        <w:rPr>
          <w:b/>
          <w:bCs/>
          <w:i/>
          <w:iCs/>
        </w:rPr>
        <w:t xml:space="preserve"> and </w:t>
      </w:r>
      <w:r w:rsidRPr="007A2360">
        <w:rPr>
          <w:b/>
          <w:bCs/>
          <w:i/>
          <w:iCs/>
        </w:rPr>
        <w:t>(4) of the Prudential Regulation</w:t>
      </w:r>
      <w:r w:rsidR="00727BAE">
        <w:rPr>
          <w:b/>
          <w:bCs/>
          <w:i/>
          <w:iCs/>
        </w:rPr>
        <w:t xml:space="preserve"> Bill</w:t>
      </w:r>
      <w:r w:rsidRPr="007A2360">
        <w:rPr>
          <w:b/>
          <w:bCs/>
          <w:i/>
          <w:iCs/>
        </w:rPr>
        <w:t>]</w:t>
      </w:r>
    </w:p>
    <w:p w14:paraId="0978FFEA" w14:textId="0041D126" w:rsidR="009C25BD" w:rsidRDefault="009C25BD" w:rsidP="002F4EBD">
      <w:pPr>
        <w:pStyle w:val="Normalparatextwithnumbers"/>
        <w:numPr>
          <w:ilvl w:val="1"/>
          <w:numId w:val="15"/>
        </w:numPr>
      </w:pPr>
      <w:r>
        <w:t>The information that must be specified in the designation includes the entity’s name</w:t>
      </w:r>
      <w:r w:rsidR="003908D4">
        <w:t xml:space="preserve"> and</w:t>
      </w:r>
      <w:r>
        <w:t xml:space="preserve"> its Australian Company Number </w:t>
      </w:r>
      <w:r w:rsidR="003E44F0">
        <w:t>(</w:t>
      </w:r>
      <w:r>
        <w:t xml:space="preserve">as defined </w:t>
      </w:r>
      <w:r w:rsidR="008B3E66">
        <w:t xml:space="preserve">in </w:t>
      </w:r>
      <w:r>
        <w:t>the Corporations</w:t>
      </w:r>
      <w:r w:rsidR="00F16515">
        <w:t> </w:t>
      </w:r>
      <w:r>
        <w:t>Act</w:t>
      </w:r>
      <w:r w:rsidR="003E44F0">
        <w:t>)</w:t>
      </w:r>
      <w:r>
        <w:t xml:space="preserve">. In addition, the designation must specify whether the entity is classified as an SVF provider or a payment facilitation service provider. </w:t>
      </w:r>
      <w:r w:rsidRPr="00796340">
        <w:t>These requirements are intended to promote transparency and ensure compliance by clearly identifying the entity and its status under the legislation</w:t>
      </w:r>
      <w:r>
        <w:t xml:space="preserve">. Other relevant information can also be included. </w:t>
      </w:r>
      <w:r w:rsidR="003A4EDC">
        <w:br/>
      </w:r>
      <w:r w:rsidR="003A4EDC" w:rsidRPr="00BD2EB2">
        <w:rPr>
          <w:b/>
          <w:i/>
        </w:rPr>
        <w:t>[</w:t>
      </w:r>
      <w:r w:rsidR="003A4EDC">
        <w:rPr>
          <w:b/>
          <w:i/>
        </w:rPr>
        <w:t>Part 1, s</w:t>
      </w:r>
      <w:r w:rsidR="003A4EDC" w:rsidRPr="00BD2EB2">
        <w:rPr>
          <w:b/>
          <w:i/>
        </w:rPr>
        <w:t>ubsection</w:t>
      </w:r>
      <w:r w:rsidR="00C60AC0">
        <w:rPr>
          <w:b/>
          <w:i/>
        </w:rPr>
        <w:t>s</w:t>
      </w:r>
      <w:r w:rsidR="003A4EDC" w:rsidRPr="00BD2EB2">
        <w:rPr>
          <w:b/>
          <w:i/>
        </w:rPr>
        <w:t xml:space="preserve"> 13(</w:t>
      </w:r>
      <w:r w:rsidR="003A4EDC">
        <w:rPr>
          <w:b/>
          <w:i/>
        </w:rPr>
        <w:t>6</w:t>
      </w:r>
      <w:r w:rsidR="003A4EDC" w:rsidRPr="00BD2EB2">
        <w:rPr>
          <w:b/>
          <w:i/>
        </w:rPr>
        <w:t>)</w:t>
      </w:r>
      <w:r w:rsidR="00C60AC0">
        <w:rPr>
          <w:b/>
          <w:i/>
        </w:rPr>
        <w:t xml:space="preserve"> and (7)</w:t>
      </w:r>
      <w:r w:rsidR="003A4EDC" w:rsidRPr="00BD2EB2">
        <w:rPr>
          <w:b/>
          <w:i/>
        </w:rPr>
        <w:t xml:space="preserve"> of the Prudential Regulation</w:t>
      </w:r>
      <w:r w:rsidR="003A4EDC">
        <w:rPr>
          <w:b/>
          <w:i/>
        </w:rPr>
        <w:t xml:space="preserve"> Bill</w:t>
      </w:r>
      <w:r w:rsidR="003A4EDC" w:rsidRPr="002F4EBD">
        <w:rPr>
          <w:b/>
          <w:i/>
        </w:rPr>
        <w:t>]</w:t>
      </w:r>
    </w:p>
    <w:p w14:paraId="48484EB3" w14:textId="3C0DBD36" w:rsidR="009C25BD" w:rsidRPr="00BD2EB2" w:rsidRDefault="009C25BD" w:rsidP="002F4EBD">
      <w:pPr>
        <w:pStyle w:val="Normalparatextwithnumbers"/>
        <w:numPr>
          <w:ilvl w:val="1"/>
          <w:numId w:val="15"/>
        </w:numPr>
        <w:rPr>
          <w:i/>
        </w:rPr>
      </w:pPr>
      <w:r>
        <w:lastRenderedPageBreak/>
        <w:t xml:space="preserve">The payment entity becomes a designated payment entity on the day the designation </w:t>
      </w:r>
      <w:r w:rsidR="00AF4EC5">
        <w:t xml:space="preserve">comes </w:t>
      </w:r>
      <w:r>
        <w:t xml:space="preserve">into </w:t>
      </w:r>
      <w:proofErr w:type="gramStart"/>
      <w:r>
        <w:t>force,</w:t>
      </w:r>
      <w:proofErr w:type="gramEnd"/>
      <w:r>
        <w:t xml:space="preserve"> however this must be at least six months after the day the notifiable instrument containing the designation is made.</w:t>
      </w:r>
      <w:r w:rsidR="00BD2EB2">
        <w:br/>
      </w:r>
      <w:r w:rsidRPr="00BD2EB2">
        <w:rPr>
          <w:b/>
          <w:i/>
        </w:rPr>
        <w:t>[</w:t>
      </w:r>
      <w:r w:rsidR="00E5656B">
        <w:rPr>
          <w:b/>
          <w:i/>
        </w:rPr>
        <w:t xml:space="preserve">Part </w:t>
      </w:r>
      <w:r w:rsidR="004628D0">
        <w:rPr>
          <w:b/>
          <w:i/>
        </w:rPr>
        <w:t>1,</w:t>
      </w:r>
      <w:r w:rsidRPr="00BD2EB2">
        <w:rPr>
          <w:b/>
          <w:i/>
        </w:rPr>
        <w:t xml:space="preserve"> subsection </w:t>
      </w:r>
      <w:r w:rsidR="00390541" w:rsidRPr="00BD2EB2">
        <w:rPr>
          <w:b/>
          <w:i/>
        </w:rPr>
        <w:t>13</w:t>
      </w:r>
      <w:r w:rsidRPr="00BD2EB2">
        <w:rPr>
          <w:b/>
          <w:i/>
        </w:rPr>
        <w:t>(5) of the Prudential Regulation</w:t>
      </w:r>
      <w:r w:rsidR="00727BAE">
        <w:rPr>
          <w:b/>
          <w:i/>
        </w:rPr>
        <w:t xml:space="preserve"> Bill</w:t>
      </w:r>
      <w:r w:rsidRPr="002F4EBD">
        <w:rPr>
          <w:b/>
          <w:i/>
        </w:rPr>
        <w:t>]</w:t>
      </w:r>
    </w:p>
    <w:p w14:paraId="18FFFCF3" w14:textId="137814BE" w:rsidR="009C25BD" w:rsidRPr="00643F23" w:rsidRDefault="009C25BD" w:rsidP="009C25BD">
      <w:pPr>
        <w:pStyle w:val="Heading5"/>
      </w:pPr>
      <w:r>
        <w:t>Obligations for major SVF providers subject to APRA regulation</w:t>
      </w:r>
    </w:p>
    <w:p w14:paraId="2F97BA8A" w14:textId="77777777" w:rsidR="009C25BD" w:rsidRPr="00DA4056" w:rsidRDefault="009C25BD" w:rsidP="00D277BF">
      <w:pPr>
        <w:pStyle w:val="Heading6"/>
        <w:rPr>
          <w:rFonts w:hint="eastAsia"/>
        </w:rPr>
      </w:pPr>
      <w:r w:rsidRPr="00A054B7">
        <w:t xml:space="preserve">Obligation to </w:t>
      </w:r>
      <w:r w:rsidRPr="009C0E3B">
        <w:t>locally</w:t>
      </w:r>
      <w:r>
        <w:rPr>
          <w:i w:val="0"/>
        </w:rPr>
        <w:t xml:space="preserve"> </w:t>
      </w:r>
      <w:r w:rsidRPr="00DA4056">
        <w:t>incorporate</w:t>
      </w:r>
    </w:p>
    <w:p w14:paraId="6ADC05D0" w14:textId="052D6930" w:rsidR="009C25BD" w:rsidRDefault="009C25BD" w:rsidP="002F4EBD">
      <w:pPr>
        <w:pStyle w:val="Normalparatextwithnumbers"/>
        <w:numPr>
          <w:ilvl w:val="1"/>
          <w:numId w:val="15"/>
        </w:numPr>
      </w:pPr>
      <w:r>
        <w:t xml:space="preserve">The </w:t>
      </w:r>
      <w:r w:rsidR="00CC2536">
        <w:t>Prudential Regulation Bill</w:t>
      </w:r>
      <w:r>
        <w:t xml:space="preserve"> provide</w:t>
      </w:r>
      <w:r w:rsidR="00CC2536">
        <w:t>s</w:t>
      </w:r>
      <w:r>
        <w:t xml:space="preserve"> that a major SVF provider commits an offence if it is not incorporated in Australia and it issues a regulated facility or receives funds to the credit of a regulated facility issued by the major SVF provider. This requirement does not apply to bodies that are subject to a determination exempting the body from this requirement.</w:t>
      </w:r>
    </w:p>
    <w:p w14:paraId="30834B0A" w14:textId="315216FC" w:rsidR="000A3118" w:rsidRPr="00ED4F9A" w:rsidRDefault="009C25BD" w:rsidP="00E77B4C">
      <w:pPr>
        <w:pStyle w:val="Normalparatextwithnumbers"/>
        <w:numPr>
          <w:ilvl w:val="1"/>
          <w:numId w:val="15"/>
        </w:numPr>
      </w:pPr>
      <w:r w:rsidRPr="003A2F09">
        <w:t>Requiring major SVF providers to be locally incorporated ensures that APRA </w:t>
      </w:r>
      <w:r w:rsidRPr="00ED4F9A">
        <w:t>can</w:t>
      </w:r>
      <w:r w:rsidR="0047043C" w:rsidRPr="00ED4F9A">
        <w:t xml:space="preserve"> effectively</w:t>
      </w:r>
      <w:r w:rsidR="00E238AD" w:rsidRPr="00ED4F9A">
        <w:t xml:space="preserve"> </w:t>
      </w:r>
      <w:r w:rsidRPr="003A2F09">
        <w:t xml:space="preserve">regulate </w:t>
      </w:r>
      <w:r w:rsidR="00B92F18" w:rsidRPr="00ED4F9A">
        <w:t>entities</w:t>
      </w:r>
      <w:r w:rsidR="0047043C" w:rsidRPr="00ED4F9A">
        <w:t xml:space="preserve"> </w:t>
      </w:r>
      <w:r w:rsidRPr="003A2F09">
        <w:t xml:space="preserve">that </w:t>
      </w:r>
      <w:r w:rsidR="0047043C" w:rsidRPr="00ED4F9A">
        <w:t>issue</w:t>
      </w:r>
      <w:r w:rsidRPr="003A2F09">
        <w:t xml:space="preserve"> SVF</w:t>
      </w:r>
      <w:r w:rsidR="00AB300E">
        <w:t>s</w:t>
      </w:r>
      <w:r w:rsidRPr="00ED4F9A">
        <w:t xml:space="preserve"> in the Australian market</w:t>
      </w:r>
      <w:r w:rsidRPr="003A2F09">
        <w:t>.</w:t>
      </w:r>
      <w:r w:rsidRPr="00ED4F9A">
        <w:t xml:space="preserve"> </w:t>
      </w:r>
      <w:r w:rsidRPr="003A2F09">
        <w:t xml:space="preserve">Therefore, entities wishing to offer SVF products on a large scale in Australia </w:t>
      </w:r>
      <w:r w:rsidR="00A60859">
        <w:t>must</w:t>
      </w:r>
      <w:r w:rsidR="00A60859" w:rsidRPr="0046591B">
        <w:t xml:space="preserve"> </w:t>
      </w:r>
      <w:r w:rsidRPr="003A2F09">
        <w:t xml:space="preserve">set up a local subsidiary for </w:t>
      </w:r>
      <w:r w:rsidR="00A259C8">
        <w:t>registration</w:t>
      </w:r>
      <w:r w:rsidRPr="003A2F09">
        <w:t xml:space="preserve"> by APRA. </w:t>
      </w:r>
      <w:r w:rsidR="00762C7E">
        <w:br/>
      </w:r>
      <w:r w:rsidR="00762C7E" w:rsidRPr="00541F00">
        <w:rPr>
          <w:b/>
          <w:bCs/>
          <w:i/>
          <w:iCs/>
        </w:rPr>
        <w:t>[</w:t>
      </w:r>
      <w:r w:rsidR="00E655DD">
        <w:rPr>
          <w:b/>
          <w:bCs/>
          <w:i/>
          <w:iCs/>
        </w:rPr>
        <w:t>Part 2</w:t>
      </w:r>
      <w:r w:rsidR="00C1280B">
        <w:rPr>
          <w:b/>
          <w:bCs/>
          <w:i/>
          <w:iCs/>
        </w:rPr>
        <w:t>,</w:t>
      </w:r>
      <w:r w:rsidR="00762C7E" w:rsidRPr="00FB1C21">
        <w:rPr>
          <w:b/>
          <w:i/>
        </w:rPr>
        <w:t xml:space="preserve"> subsection 15(1) of the </w:t>
      </w:r>
      <w:r w:rsidR="00762C7E">
        <w:rPr>
          <w:b/>
          <w:i/>
        </w:rPr>
        <w:t>Prudential Regulation</w:t>
      </w:r>
      <w:r w:rsidR="00E655DD">
        <w:rPr>
          <w:b/>
          <w:bCs/>
          <w:i/>
          <w:iCs/>
        </w:rPr>
        <w:t xml:space="preserve"> Bill</w:t>
      </w:r>
      <w:r w:rsidR="00762C7E" w:rsidRPr="00FB1C21">
        <w:rPr>
          <w:b/>
          <w:i/>
        </w:rPr>
        <w:t>]</w:t>
      </w:r>
    </w:p>
    <w:p w14:paraId="5FD39743" w14:textId="20F6DBAA" w:rsidR="0074384B" w:rsidRDefault="00C21ED5" w:rsidP="00423BB1">
      <w:pPr>
        <w:pStyle w:val="Normalparatextwithnumbers"/>
        <w:numPr>
          <w:ilvl w:val="1"/>
          <w:numId w:val="15"/>
        </w:numPr>
      </w:pPr>
      <w:r>
        <w:t xml:space="preserve">‘Issue’ in relation to a regulated facility has the same </w:t>
      </w:r>
      <w:r w:rsidR="00D97A99">
        <w:t>meaning as in the Corporations Act</w:t>
      </w:r>
      <w:r w:rsidR="00857A46">
        <w:t xml:space="preserve">. Accordingly, </w:t>
      </w:r>
      <w:r w:rsidR="00E560F4">
        <w:t xml:space="preserve">it means when a facility is first issued, granted or made available to </w:t>
      </w:r>
      <w:r w:rsidR="00C4724A">
        <w:t xml:space="preserve">a person. </w:t>
      </w:r>
      <w:r w:rsidR="00BF36BB">
        <w:t xml:space="preserve">This will typically be when the provider </w:t>
      </w:r>
      <w:proofErr w:type="gramStart"/>
      <w:r w:rsidR="00BF36BB">
        <w:t>enters into</w:t>
      </w:r>
      <w:proofErr w:type="gramEnd"/>
      <w:r w:rsidR="00BF36BB">
        <w:t xml:space="preserve"> th</w:t>
      </w:r>
      <w:r w:rsidR="00682705">
        <w:t>e arrange</w:t>
      </w:r>
      <w:r w:rsidR="00E6487A">
        <w:t>m</w:t>
      </w:r>
      <w:r w:rsidR="00682705">
        <w:t>ent</w:t>
      </w:r>
      <w:r w:rsidR="00C267F9">
        <w:t xml:space="preserve"> that establishes the rights and obligations between the providers and the holder of the facility.</w:t>
      </w:r>
      <w:r w:rsidR="00E560F4">
        <w:t xml:space="preserve"> </w:t>
      </w:r>
      <w:r w:rsidR="00E86A8D">
        <w:t xml:space="preserve">The prohibition on </w:t>
      </w:r>
      <w:r w:rsidR="00043AB3">
        <w:t>issuing a regulated facility</w:t>
      </w:r>
      <w:r w:rsidR="006E603D">
        <w:t xml:space="preserve"> or receiving </w:t>
      </w:r>
      <w:r w:rsidR="005415D5">
        <w:t>fu</w:t>
      </w:r>
      <w:r w:rsidR="00D66F92">
        <w:t>n</w:t>
      </w:r>
      <w:r w:rsidR="005415D5">
        <w:t xml:space="preserve">ds to the credit of a regulated facility </w:t>
      </w:r>
      <w:r w:rsidR="00D66F92">
        <w:t xml:space="preserve">of which the entity is the issuer </w:t>
      </w:r>
      <w:r w:rsidR="005415D5">
        <w:t>means that the entity</w:t>
      </w:r>
      <w:r w:rsidR="00D66F92">
        <w:t xml:space="preserve"> </w:t>
      </w:r>
      <w:r w:rsidR="005415D5">
        <w:t xml:space="preserve">cannot engage in </w:t>
      </w:r>
      <w:r w:rsidR="00706837">
        <w:t>ongoing conduct th</w:t>
      </w:r>
      <w:r w:rsidR="00B82471">
        <w:t>at</w:t>
      </w:r>
      <w:r w:rsidR="00706837">
        <w:t xml:space="preserve"> creates </w:t>
      </w:r>
      <w:r w:rsidR="00434FAD">
        <w:t xml:space="preserve">or increases </w:t>
      </w:r>
      <w:r w:rsidR="00706837">
        <w:t xml:space="preserve">liabilities </w:t>
      </w:r>
      <w:r w:rsidR="00434FAD">
        <w:t xml:space="preserve">under SVFs. For example, </w:t>
      </w:r>
      <w:r w:rsidR="00DA49E3">
        <w:t xml:space="preserve">if a foreign SVF provider </w:t>
      </w:r>
      <w:r w:rsidR="00FB3A08">
        <w:t>becomes</w:t>
      </w:r>
      <w:r w:rsidR="004A7E00">
        <w:t xml:space="preserve"> a major SVF provider</w:t>
      </w:r>
      <w:r w:rsidR="00157F4D">
        <w:t xml:space="preserve"> (e.g. due to growth in the </w:t>
      </w:r>
      <w:r w:rsidR="002F09FE">
        <w:t xml:space="preserve">amount of stored value held), </w:t>
      </w:r>
      <w:r w:rsidR="002E143C">
        <w:t>that entity can continue</w:t>
      </w:r>
      <w:r w:rsidR="00D14411">
        <w:t>, as a foreign entity,</w:t>
      </w:r>
      <w:r w:rsidR="002E143C">
        <w:t xml:space="preserve"> to </w:t>
      </w:r>
      <w:r w:rsidR="00E82213">
        <w:t xml:space="preserve">be the provider and perform its obligations to hold funds and meet </w:t>
      </w:r>
      <w:r w:rsidR="00D14411">
        <w:t xml:space="preserve">redemption requests. However, the foreign entity would not be permitted to </w:t>
      </w:r>
      <w:proofErr w:type="gramStart"/>
      <w:r w:rsidR="004F26CB">
        <w:t>enter into</w:t>
      </w:r>
      <w:proofErr w:type="gramEnd"/>
      <w:r w:rsidR="004F26CB">
        <w:t xml:space="preserve"> any further regulated facilities </w:t>
      </w:r>
      <w:r w:rsidR="00F81421">
        <w:t>or accept further</w:t>
      </w:r>
      <w:r w:rsidR="003159FF">
        <w:t xml:space="preserve"> funds to be credited to the balance of existing regulated facilities.</w:t>
      </w:r>
      <w:r w:rsidR="005270E6">
        <w:t xml:space="preserve"> </w:t>
      </w:r>
      <w:r w:rsidR="00DC5774">
        <w:t xml:space="preserve">To engage in ongoing business, a local subsidiary would need to be incorporated. </w:t>
      </w:r>
      <w:r w:rsidR="00025F9F">
        <w:t>As noted above, the</w:t>
      </w:r>
      <w:r w:rsidR="00753632">
        <w:t xml:space="preserve"> application of the threshold test across corporate groups may mean that both the foreign entity and local subsidiary need to be registered. </w:t>
      </w:r>
      <w:r w:rsidR="00585AC1">
        <w:t xml:space="preserve">It would be a matter for </w:t>
      </w:r>
      <w:r w:rsidR="00C056E2">
        <w:t xml:space="preserve">affected entities within a group to make commercial decisions about </w:t>
      </w:r>
      <w:r w:rsidR="00ED14CC">
        <w:t xml:space="preserve">how best to structure business </w:t>
      </w:r>
      <w:r w:rsidR="00EA7F19">
        <w:t xml:space="preserve">within the corporate group (e.g. whether it would be preferable to transfer all regulated business to the local subsidiary). </w:t>
      </w:r>
    </w:p>
    <w:p w14:paraId="68CED7EB" w14:textId="77777777" w:rsidR="00E77B4C" w:rsidRDefault="009C25BD" w:rsidP="00423BB1">
      <w:pPr>
        <w:pStyle w:val="Normalparatextwithnumbers"/>
        <w:numPr>
          <w:ilvl w:val="1"/>
          <w:numId w:val="15"/>
        </w:numPr>
      </w:pPr>
      <w:r>
        <w:t xml:space="preserve">Absolute liability applies when determining whether the major SVF provider is incorporated in Australia. This is consistent with the </w:t>
      </w:r>
      <w:r w:rsidRPr="000A3118">
        <w:rPr>
          <w:i/>
        </w:rPr>
        <w:t>Commonwealth’s Guide to Framing Offences</w:t>
      </w:r>
      <w:r>
        <w:t>, which indicates that absolute liability is appropriate for jurisdictional elements of an offence.</w:t>
      </w:r>
    </w:p>
    <w:p w14:paraId="59FC34A7" w14:textId="6D150404" w:rsidR="009C25BD" w:rsidRPr="009E63D5" w:rsidRDefault="00E77B4C" w:rsidP="002F4EBD">
      <w:pPr>
        <w:pStyle w:val="Normalparatextwithnumbers"/>
        <w:numPr>
          <w:ilvl w:val="1"/>
          <w:numId w:val="15"/>
        </w:numPr>
      </w:pPr>
      <w:r>
        <w:lastRenderedPageBreak/>
        <w:t>The application of absolute liability regarding local incorporation is necessary as the requirement to be locally incorporated is central to the regulatory framework</w:t>
      </w:r>
      <w:r w:rsidR="004B7209">
        <w:t xml:space="preserve"> and</w:t>
      </w:r>
      <w:r>
        <w:t xml:space="preserve"> enables oversight of the provision of SVFs. </w:t>
      </w:r>
    </w:p>
    <w:p w14:paraId="3B7CD3DE" w14:textId="6B13179A" w:rsidR="009C25BD" w:rsidRDefault="009C25BD" w:rsidP="002F4EBD">
      <w:pPr>
        <w:pStyle w:val="Normalparatextwithnumbers"/>
        <w:numPr>
          <w:ilvl w:val="1"/>
          <w:numId w:val="15"/>
        </w:numPr>
      </w:pPr>
      <w:r>
        <w:t>Furthermore</w:t>
      </w:r>
      <w:r w:rsidR="00262B1E">
        <w:t>,</w:t>
      </w:r>
      <w:r>
        <w:t xml:space="preserve"> whether a major SVF provider is incorporated is a simple matter of fact. </w:t>
      </w:r>
      <w:r w:rsidRPr="000F427B">
        <w:t xml:space="preserve">Requiring proof of fault or allowing a defence of honest and reasonable mistake of fact would create enforcement difficulties and reduce the incentive for operators to ensure that </w:t>
      </w:r>
      <w:r>
        <w:t>incorporation</w:t>
      </w:r>
      <w:r w:rsidRPr="000F427B">
        <w:t xml:space="preserve"> </w:t>
      </w:r>
      <w:proofErr w:type="gramStart"/>
      <w:r w:rsidRPr="000F427B">
        <w:t>remains current at all times</w:t>
      </w:r>
      <w:proofErr w:type="gramEnd"/>
      <w:r w:rsidRPr="000F427B">
        <w:t>.</w:t>
      </w:r>
    </w:p>
    <w:p w14:paraId="751037E4" w14:textId="1D7075E2" w:rsidR="00B469E8" w:rsidRDefault="00B469E8" w:rsidP="002F4EBD">
      <w:pPr>
        <w:pStyle w:val="Normalparatextwithnumbers"/>
        <w:numPr>
          <w:ilvl w:val="1"/>
          <w:numId w:val="15"/>
        </w:numPr>
      </w:pPr>
      <w:r>
        <w:t>To</w:t>
      </w:r>
      <w:r w:rsidR="00655760">
        <w:t xml:space="preserve"> ensure that the consequences remain proportionate to the severity of the contravention, the maximum penalty </w:t>
      </w:r>
      <w:r w:rsidR="009924F9">
        <w:t>is set at</w:t>
      </w:r>
      <w:r w:rsidR="00655760">
        <w:t xml:space="preserve"> 200 penalty units</w:t>
      </w:r>
      <w:r w:rsidR="004D3FE5">
        <w:t xml:space="preserve"> for an individual, and 1000 penalty units </w:t>
      </w:r>
      <w:r w:rsidR="00352682">
        <w:t>for bod</w:t>
      </w:r>
      <w:r w:rsidR="009924F9">
        <w:t>ies</w:t>
      </w:r>
      <w:r w:rsidR="00352682">
        <w:t xml:space="preserve"> corporate</w:t>
      </w:r>
      <w:r w:rsidR="004D3FE5">
        <w:t xml:space="preserve"> according to the corporate multiplier</w:t>
      </w:r>
      <w:r w:rsidR="00655760">
        <w:t xml:space="preserve">. </w:t>
      </w:r>
    </w:p>
    <w:p w14:paraId="3ED8C663" w14:textId="799FD458" w:rsidR="009C25BD" w:rsidRPr="00165589" w:rsidRDefault="00655760" w:rsidP="002F4EBD">
      <w:pPr>
        <w:pStyle w:val="Normalparatextwithnumbers"/>
        <w:numPr>
          <w:ilvl w:val="1"/>
          <w:numId w:val="15"/>
        </w:numPr>
      </w:pPr>
      <w:r>
        <w:t>A</w:t>
      </w:r>
      <w:r w:rsidR="00A05FAF">
        <w:t xml:space="preserve">n individual </w:t>
      </w:r>
      <w:r w:rsidR="003C4497">
        <w:t>can commit offences ancillary to</w:t>
      </w:r>
      <w:r>
        <w:t xml:space="preserve"> fail</w:t>
      </w:r>
      <w:r w:rsidR="003C4497">
        <w:t>ing</w:t>
      </w:r>
      <w:r>
        <w:t xml:space="preserve"> to incorporate in Australia under the specified circumstances within the meaning of Part 2.4 of the Criminal Code</w:t>
      </w:r>
      <w:r w:rsidR="003C4497">
        <w:t>.</w:t>
      </w:r>
      <w:r w:rsidR="004D3FE5">
        <w:t xml:space="preserve"> </w:t>
      </w:r>
      <w:r w:rsidR="00BD2EB2">
        <w:br/>
      </w:r>
      <w:r w:rsidR="009C25BD" w:rsidRPr="00AE23EA">
        <w:rPr>
          <w:b/>
          <w:i/>
        </w:rPr>
        <w:t>[</w:t>
      </w:r>
      <w:r w:rsidR="000D51E0">
        <w:rPr>
          <w:b/>
          <w:i/>
        </w:rPr>
        <w:t>Part 2,</w:t>
      </w:r>
      <w:r w:rsidR="009C25BD" w:rsidRPr="00AE23EA">
        <w:rPr>
          <w:b/>
          <w:i/>
        </w:rPr>
        <w:t xml:space="preserve"> subsection</w:t>
      </w:r>
      <w:r w:rsidR="00FF02F1" w:rsidRPr="00AE23EA">
        <w:rPr>
          <w:b/>
          <w:i/>
        </w:rPr>
        <w:t>s</w:t>
      </w:r>
      <w:r w:rsidR="009C25BD" w:rsidRPr="00AE23EA">
        <w:rPr>
          <w:b/>
          <w:i/>
        </w:rPr>
        <w:t xml:space="preserve"> </w:t>
      </w:r>
      <w:r w:rsidR="001F22AF" w:rsidRPr="00AE23EA">
        <w:rPr>
          <w:b/>
          <w:i/>
        </w:rPr>
        <w:t>15</w:t>
      </w:r>
      <w:r w:rsidR="009C25BD" w:rsidRPr="00AE23EA">
        <w:rPr>
          <w:b/>
          <w:i/>
        </w:rPr>
        <w:t>(</w:t>
      </w:r>
      <w:r w:rsidR="00FF02F1" w:rsidRPr="00AE23EA">
        <w:rPr>
          <w:b/>
          <w:i/>
        </w:rPr>
        <w:t>1)</w:t>
      </w:r>
      <w:r w:rsidR="00AC74F1">
        <w:rPr>
          <w:b/>
          <w:i/>
        </w:rPr>
        <w:t xml:space="preserve"> and </w:t>
      </w:r>
      <w:r w:rsidR="009C25BD" w:rsidRPr="00AE23EA">
        <w:rPr>
          <w:b/>
          <w:i/>
        </w:rPr>
        <w:t>(</w:t>
      </w:r>
      <w:r w:rsidR="001F22AF" w:rsidRPr="00AE23EA">
        <w:rPr>
          <w:b/>
          <w:i/>
        </w:rPr>
        <w:t>2</w:t>
      </w:r>
      <w:r w:rsidR="009C25BD" w:rsidRPr="00AE23EA">
        <w:rPr>
          <w:b/>
          <w:i/>
        </w:rPr>
        <w:t>) of the Prudential Regulation</w:t>
      </w:r>
      <w:r w:rsidR="000D51E0">
        <w:rPr>
          <w:b/>
          <w:i/>
        </w:rPr>
        <w:t xml:space="preserve"> Bill</w:t>
      </w:r>
      <w:r w:rsidR="009C25BD" w:rsidRPr="00AE23EA">
        <w:rPr>
          <w:b/>
          <w:i/>
        </w:rPr>
        <w:t>]</w:t>
      </w:r>
    </w:p>
    <w:p w14:paraId="1D3F9C88" w14:textId="6C91ED1D" w:rsidR="009C25BD" w:rsidRDefault="009C25BD" w:rsidP="002F4EBD">
      <w:pPr>
        <w:pStyle w:val="Normalparatextwithnumbers"/>
        <w:numPr>
          <w:ilvl w:val="1"/>
          <w:numId w:val="15"/>
        </w:numPr>
      </w:pPr>
      <w:r>
        <w:t>The</w:t>
      </w:r>
      <w:r w:rsidR="00536AD5">
        <w:t xml:space="preserve"> Prudential Regulation Bill</w:t>
      </w:r>
      <w:r>
        <w:t xml:space="preserve"> provide</w:t>
      </w:r>
      <w:r w:rsidR="00536AD5">
        <w:t>s</w:t>
      </w:r>
      <w:r>
        <w:t xml:space="preserve"> that a major SVF provider’s failure to incorporate in Australia is an indictable offence. Classifying the offence as indictable signals the gravity of the misconduct and ensures appropriate procedural safeguards including availability of higher penalties and access to higher court sentencing options.</w:t>
      </w:r>
    </w:p>
    <w:p w14:paraId="2C64DBB5" w14:textId="21FEFD18" w:rsidR="009C25BD" w:rsidRDefault="00937381" w:rsidP="002F4EBD">
      <w:pPr>
        <w:pStyle w:val="Normalparatextwithnumbers"/>
        <w:numPr>
          <w:ilvl w:val="1"/>
          <w:numId w:val="15"/>
        </w:numPr>
      </w:pPr>
      <w:r>
        <w:t xml:space="preserve">Providing for this offence to be indictable </w:t>
      </w:r>
      <w:r w:rsidR="009C25BD" w:rsidRPr="00EB3AD2">
        <w:t>allow</w:t>
      </w:r>
      <w:r w:rsidR="00171EEB">
        <w:t>s</w:t>
      </w:r>
      <w:r w:rsidR="009C25BD" w:rsidRPr="00EB3AD2">
        <w:t xml:space="preserve"> prosecutions of the offence to be heard in superior courts and enables the Commissioner of the A</w:t>
      </w:r>
      <w:r w:rsidR="009C25BD" w:rsidRPr="00541F00">
        <w:t>ustralian Federal Police</w:t>
      </w:r>
      <w:r w:rsidR="009C25BD" w:rsidRPr="00EB3AD2">
        <w:t xml:space="preserve"> and </w:t>
      </w:r>
      <w:r w:rsidR="009C25BD" w:rsidRPr="00541F00">
        <w:t>Commonwealth Director of Public Prosecutions</w:t>
      </w:r>
      <w:r w:rsidR="009C25BD" w:rsidRPr="00EB3AD2">
        <w:t xml:space="preserve"> to seek certain orders under the </w:t>
      </w:r>
      <w:r w:rsidR="009C25BD" w:rsidRPr="00541F00">
        <w:rPr>
          <w:i/>
        </w:rPr>
        <w:t>Proceeds of Crime Act 2002</w:t>
      </w:r>
      <w:r w:rsidR="009C25BD" w:rsidRPr="00EB3AD2">
        <w:t xml:space="preserve"> in respect of the offence, including certain types of restraining orders, forfeiture orders and pecuniary penalty orders.</w:t>
      </w:r>
      <w:r w:rsidR="00896698">
        <w:br/>
      </w:r>
      <w:r w:rsidR="00896698" w:rsidRPr="00C2514F">
        <w:rPr>
          <w:b/>
          <w:i/>
        </w:rPr>
        <w:t>[</w:t>
      </w:r>
      <w:r w:rsidR="0051490E">
        <w:rPr>
          <w:b/>
          <w:i/>
        </w:rPr>
        <w:t>Part 2</w:t>
      </w:r>
      <w:r w:rsidR="008B6B3C">
        <w:rPr>
          <w:b/>
          <w:i/>
        </w:rPr>
        <w:t>,</w:t>
      </w:r>
      <w:r w:rsidR="00896698" w:rsidRPr="00C2514F">
        <w:rPr>
          <w:b/>
          <w:i/>
        </w:rPr>
        <w:t xml:space="preserve"> subsection 15(3) of the </w:t>
      </w:r>
      <w:r w:rsidR="00727BAE">
        <w:rPr>
          <w:b/>
          <w:i/>
        </w:rPr>
        <w:t>Prudential Regulation Bill</w:t>
      </w:r>
      <w:r w:rsidR="00896698" w:rsidRPr="002F4EBD">
        <w:rPr>
          <w:b/>
          <w:i/>
        </w:rPr>
        <w:t>]</w:t>
      </w:r>
    </w:p>
    <w:p w14:paraId="1C6CED2E" w14:textId="54136BF5" w:rsidR="009C25BD" w:rsidRDefault="002C7F5E" w:rsidP="002F4EBD">
      <w:pPr>
        <w:pStyle w:val="Normalparatextwithnumbers"/>
        <w:numPr>
          <w:ilvl w:val="1"/>
          <w:numId w:val="15"/>
        </w:numPr>
      </w:pPr>
      <w:r>
        <w:t>E</w:t>
      </w:r>
      <w:r w:rsidR="009C25BD">
        <w:t xml:space="preserve">xtended geographical jurisdiction - category B applies to an offence against </w:t>
      </w:r>
      <w:r w:rsidR="00612783">
        <w:t>this provision</w:t>
      </w:r>
      <w:r w:rsidR="009C25BD">
        <w:t>. This form of jurisdiction</w:t>
      </w:r>
      <w:r w:rsidR="009E4733">
        <w:t>, which is defined in section 15.2 of the Criminal Code,</w:t>
      </w:r>
      <w:r w:rsidR="009C25BD">
        <w:t xml:space="preserve"> ensures the offence can be made out where conduct occurs outside Australia in </w:t>
      </w:r>
      <w:r w:rsidR="0084643D">
        <w:t>the following circumstances</w:t>
      </w:r>
      <w:r w:rsidR="009C25BD">
        <w:t>:</w:t>
      </w:r>
    </w:p>
    <w:p w14:paraId="19D3B89B" w14:textId="77777777" w:rsidR="009C25BD" w:rsidRDefault="009C25BD" w:rsidP="00DD1B88">
      <w:pPr>
        <w:pStyle w:val="Dotpoint1"/>
      </w:pPr>
      <w:r w:rsidRPr="00541F00">
        <w:t>conduct engaged in outside Australia by Australian citizens, Australian residents, and Australian</w:t>
      </w:r>
      <w:r w:rsidRPr="00541F00">
        <w:noBreakHyphen/>
        <w:t xml:space="preserve">incorporated </w:t>
      </w:r>
      <w:proofErr w:type="gramStart"/>
      <w:r w:rsidRPr="00541F00">
        <w:t>bodies</w:t>
      </w:r>
      <w:r>
        <w:t>;</w:t>
      </w:r>
      <w:proofErr w:type="gramEnd"/>
    </w:p>
    <w:p w14:paraId="6A5DE34E" w14:textId="77777777" w:rsidR="009C25BD" w:rsidRPr="006A5B51" w:rsidRDefault="009C25BD" w:rsidP="00541F00">
      <w:pPr>
        <w:pStyle w:val="Dotpoint1"/>
      </w:pPr>
      <w:r>
        <w:t xml:space="preserve">a result of the conduct occurring at least partly in Australia or on board an Australian aircraft or </w:t>
      </w:r>
      <w:proofErr w:type="gramStart"/>
      <w:r>
        <w:t>ship;</w:t>
      </w:r>
      <w:proofErr w:type="gramEnd"/>
    </w:p>
    <w:p w14:paraId="2EE60EBD" w14:textId="77777777" w:rsidR="009C25BD" w:rsidRDefault="009C25BD" w:rsidP="00DD1B88">
      <w:pPr>
        <w:pStyle w:val="Dotpoint1"/>
      </w:pPr>
      <w:r w:rsidRPr="00541F00">
        <w:t>conduct occurring wholly or partly within Australia</w:t>
      </w:r>
      <w:r>
        <w:t xml:space="preserve"> or on board an Australian aircraft or ship</w:t>
      </w:r>
      <w:r w:rsidRPr="006A5B51">
        <w:t>, regardless of the nationality of the person engaging in the conduct.</w:t>
      </w:r>
    </w:p>
    <w:p w14:paraId="30A5906B" w14:textId="51BE5AF8" w:rsidR="009C25BD" w:rsidRPr="00541F00" w:rsidRDefault="009C25BD" w:rsidP="002F4EBD">
      <w:pPr>
        <w:pStyle w:val="Normalparatextwithnumbers"/>
        <w:numPr>
          <w:ilvl w:val="1"/>
          <w:numId w:val="15"/>
        </w:numPr>
        <w:rPr>
          <w:b/>
          <w:i/>
        </w:rPr>
      </w:pPr>
      <w:r>
        <w:t xml:space="preserve">The application of category B extended geographical jurisdiction ensures Australian persons and entities remain accountable for conduct committed </w:t>
      </w:r>
      <w:r>
        <w:lastRenderedPageBreak/>
        <w:t xml:space="preserve">abroad and ensures that the offence can operate effectively where conduct occurs at least partly within Australia. </w:t>
      </w:r>
    </w:p>
    <w:p w14:paraId="1B0B65BC" w14:textId="058D4B5E" w:rsidR="009C25BD" w:rsidRDefault="009C25BD" w:rsidP="002F4EBD">
      <w:pPr>
        <w:pStyle w:val="Normalparatextwithnumbers"/>
        <w:numPr>
          <w:ilvl w:val="1"/>
          <w:numId w:val="15"/>
        </w:numPr>
      </w:pPr>
      <w:r>
        <w:t xml:space="preserve">In calculating the penalty for multi-day offences against </w:t>
      </w:r>
      <w:r w:rsidR="00E15437">
        <w:t>the re</w:t>
      </w:r>
      <w:r w:rsidR="00763A8B">
        <w:t>quirement to locally incorporate</w:t>
      </w:r>
      <w:r>
        <w:t xml:space="preserve">, the </w:t>
      </w:r>
      <w:r w:rsidR="00D53EC4">
        <w:t xml:space="preserve">Prudential Regulation Bill also </w:t>
      </w:r>
      <w:r>
        <w:t>provide</w:t>
      </w:r>
      <w:r w:rsidR="00D53EC4">
        <w:t>s</w:t>
      </w:r>
      <w:r>
        <w:t xml:space="preserve"> that a body corporate commits a separate offence on the first day and each subsequent day where circumstances arise that </w:t>
      </w:r>
      <w:r w:rsidR="0041532D">
        <w:t xml:space="preserve">result in the body corporate </w:t>
      </w:r>
      <w:r w:rsidR="001553D8">
        <w:t>being</w:t>
      </w:r>
      <w:r w:rsidR="0041532D">
        <w:t xml:space="preserve"> in contravention of the </w:t>
      </w:r>
      <w:r w:rsidR="00191E43">
        <w:t>Prudential Regulation Bill</w:t>
      </w:r>
      <w:r>
        <w:t xml:space="preserve">. </w:t>
      </w:r>
      <w:r w:rsidRPr="009E1055">
        <w:t xml:space="preserve">The </w:t>
      </w:r>
      <w:r w:rsidR="00C4123A">
        <w:t>Prudential Regulation Bill</w:t>
      </w:r>
      <w:r w:rsidR="00A55E16">
        <w:t xml:space="preserve"> </w:t>
      </w:r>
      <w:r w:rsidRPr="009E1055">
        <w:t>confirm</w:t>
      </w:r>
      <w:r w:rsidR="00C4123A">
        <w:t>s</w:t>
      </w:r>
      <w:r w:rsidRPr="009E1055">
        <w:t xml:space="preserve"> that </w:t>
      </w:r>
      <w:r>
        <w:t>a maximum of one</w:t>
      </w:r>
      <w:r w:rsidRPr="00881E0A">
        <w:t xml:space="preserve"> offence is committed per day</w:t>
      </w:r>
      <w:r>
        <w:t xml:space="preserve">. </w:t>
      </w:r>
    </w:p>
    <w:p w14:paraId="30BEFAF5" w14:textId="66C1D747" w:rsidR="00B63EBD" w:rsidRDefault="009C25BD" w:rsidP="00B63EBD">
      <w:pPr>
        <w:pStyle w:val="Normalparatextwithnumbers"/>
        <w:numPr>
          <w:ilvl w:val="1"/>
          <w:numId w:val="15"/>
        </w:numPr>
      </w:pPr>
      <w:r>
        <w:t xml:space="preserve">Calculating penalties </w:t>
      </w:r>
      <w:proofErr w:type="gramStart"/>
      <w:r>
        <w:t>on a daily basis</w:t>
      </w:r>
      <w:proofErr w:type="gramEnd"/>
      <w:r>
        <w:t xml:space="preserve"> provide</w:t>
      </w:r>
      <w:r w:rsidR="00AB056A">
        <w:t>s</w:t>
      </w:r>
      <w:r w:rsidR="0041532D">
        <w:t xml:space="preserve"> </w:t>
      </w:r>
      <w:r>
        <w:t xml:space="preserve">incentive for prompt compliance and is proportionate to the ongoing harm caused by consecutive non-compliance. </w:t>
      </w:r>
      <w:r w:rsidR="000A15C4">
        <w:br/>
      </w:r>
      <w:r w:rsidR="000A15C4" w:rsidRPr="00F20C3C">
        <w:rPr>
          <w:b/>
          <w:bCs/>
          <w:i/>
          <w:iCs/>
        </w:rPr>
        <w:t>[Part 2, subsection</w:t>
      </w:r>
      <w:r w:rsidR="000A15C4">
        <w:rPr>
          <w:b/>
          <w:bCs/>
          <w:i/>
          <w:iCs/>
        </w:rPr>
        <w:t>s</w:t>
      </w:r>
      <w:r w:rsidR="000A15C4" w:rsidRPr="00F20C3C">
        <w:rPr>
          <w:b/>
          <w:bCs/>
          <w:i/>
          <w:iCs/>
        </w:rPr>
        <w:t xml:space="preserve"> 15(</w:t>
      </w:r>
      <w:r w:rsidR="000A15C4">
        <w:rPr>
          <w:b/>
          <w:bCs/>
          <w:i/>
          <w:iCs/>
        </w:rPr>
        <w:t>5</w:t>
      </w:r>
      <w:r w:rsidR="000A15C4" w:rsidRPr="00F20C3C">
        <w:rPr>
          <w:b/>
          <w:bCs/>
          <w:i/>
          <w:iCs/>
        </w:rPr>
        <w:t>)</w:t>
      </w:r>
      <w:r w:rsidR="001346CB">
        <w:rPr>
          <w:b/>
          <w:bCs/>
          <w:i/>
          <w:iCs/>
        </w:rPr>
        <w:t xml:space="preserve"> and </w:t>
      </w:r>
      <w:r w:rsidR="000A15C4">
        <w:rPr>
          <w:b/>
          <w:bCs/>
          <w:i/>
          <w:iCs/>
        </w:rPr>
        <w:t>(6)</w:t>
      </w:r>
      <w:r w:rsidR="000A15C4" w:rsidRPr="00F20C3C">
        <w:rPr>
          <w:b/>
          <w:bCs/>
          <w:i/>
          <w:iCs/>
        </w:rPr>
        <w:t xml:space="preserve"> of the </w:t>
      </w:r>
      <w:r w:rsidR="000A15C4">
        <w:rPr>
          <w:b/>
          <w:bCs/>
          <w:i/>
          <w:iCs/>
        </w:rPr>
        <w:t>Prudential Regulation Bill</w:t>
      </w:r>
      <w:r w:rsidR="000A15C4" w:rsidRPr="00F20C3C">
        <w:rPr>
          <w:b/>
          <w:bCs/>
          <w:i/>
          <w:iCs/>
        </w:rPr>
        <w:t>]</w:t>
      </w:r>
    </w:p>
    <w:p w14:paraId="604E9935" w14:textId="77777777" w:rsidR="00B63EBD" w:rsidRPr="00165589" w:rsidRDefault="00B63EBD" w:rsidP="00B63EBD">
      <w:pPr>
        <w:pStyle w:val="Heading6"/>
        <w:rPr>
          <w:rFonts w:hint="eastAsia"/>
        </w:rPr>
      </w:pPr>
      <w:r w:rsidRPr="00165589">
        <w:t xml:space="preserve">Obligation </w:t>
      </w:r>
      <w:r>
        <w:t xml:space="preserve">for major SVF providers and designated entities </w:t>
      </w:r>
      <w:r w:rsidRPr="00165589">
        <w:t>to register</w:t>
      </w:r>
    </w:p>
    <w:p w14:paraId="6D05A16D" w14:textId="3F421600" w:rsidR="00B63EBD" w:rsidRDefault="00B63EBD" w:rsidP="003B1266">
      <w:pPr>
        <w:pStyle w:val="Normalparatextwithnumbers"/>
        <w:numPr>
          <w:ilvl w:val="1"/>
          <w:numId w:val="15"/>
        </w:numPr>
      </w:pPr>
      <w:r>
        <w:t>The Prudential Regulation Bill provides that bodies corporate that are major SVF providers or designated payment entities that are SVF providers commit an offence if they:</w:t>
      </w:r>
    </w:p>
    <w:p w14:paraId="0C0EBDE6" w14:textId="77777777" w:rsidR="00B63EBD" w:rsidRDefault="00B63EBD" w:rsidP="00B63EBD">
      <w:pPr>
        <w:pStyle w:val="Dotpoint1"/>
      </w:pPr>
      <w:r>
        <w:t xml:space="preserve">are not registered by </w:t>
      </w:r>
      <w:proofErr w:type="gramStart"/>
      <w:r>
        <w:t>APRA;</w:t>
      </w:r>
      <w:proofErr w:type="gramEnd"/>
    </w:p>
    <w:p w14:paraId="2C97D83A" w14:textId="77777777" w:rsidR="00B63EBD" w:rsidRDefault="00B63EBD" w:rsidP="00B63EBD">
      <w:pPr>
        <w:pStyle w:val="Dotpoint1"/>
      </w:pPr>
      <w:r>
        <w:t xml:space="preserve">issue a regulated facility or receive funds to the credit of a regulated facility for which the body is the issuer; and </w:t>
      </w:r>
    </w:p>
    <w:p w14:paraId="584F0156" w14:textId="77777777" w:rsidR="00B63EBD" w:rsidRDefault="00B63EBD" w:rsidP="00B63EBD">
      <w:pPr>
        <w:pStyle w:val="Dotpoint1"/>
      </w:pPr>
      <w:r>
        <w:t xml:space="preserve">are a constitutional corporation. </w:t>
      </w:r>
    </w:p>
    <w:p w14:paraId="6AFBA3CB" w14:textId="4B7E08A3" w:rsidR="00261793" w:rsidRDefault="00261793" w:rsidP="00261793">
      <w:pPr>
        <w:pStyle w:val="Normalparatextwithnumbers"/>
        <w:numPr>
          <w:ilvl w:val="1"/>
          <w:numId w:val="15"/>
        </w:numPr>
      </w:pPr>
      <w:r>
        <w:t xml:space="preserve">This requirement does not apply to </w:t>
      </w:r>
      <w:r w:rsidRPr="00881E0A">
        <w:t>ADIs</w:t>
      </w:r>
      <w:r>
        <w:t xml:space="preserve">, or bodies that are subject to a determination by APRA under section 176 </w:t>
      </w:r>
      <w:r w:rsidR="00701D83">
        <w:t xml:space="preserve">of the Prudential Regulation Bill </w:t>
      </w:r>
      <w:r>
        <w:t xml:space="preserve">exempting them from being subject to this requirement. </w:t>
      </w:r>
      <w:r w:rsidR="00CA0619">
        <w:t xml:space="preserve">ADIs can </w:t>
      </w:r>
      <w:r w:rsidR="00EF6371">
        <w:t>engage in these kinds of regulated business without being s</w:t>
      </w:r>
      <w:r w:rsidR="00CA13F1">
        <w:t>epa</w:t>
      </w:r>
      <w:r w:rsidR="00EF6371">
        <w:t>rately registered</w:t>
      </w:r>
      <w:r w:rsidR="00CA13F1">
        <w:t xml:space="preserve"> because they are already subject to </w:t>
      </w:r>
      <w:r w:rsidR="004A402C">
        <w:t>higher level regulation by APRA. However, ADIs will be subject to other obligations and the exercise of APRA powers under the Prudential Regulation Bill</w:t>
      </w:r>
      <w:r>
        <w:t>.</w:t>
      </w:r>
      <w:r w:rsidRPr="00E66556">
        <w:rPr>
          <w:rStyle w:val="References"/>
        </w:rPr>
        <w:t xml:space="preserve"> </w:t>
      </w:r>
      <w:r w:rsidR="00DC2B59">
        <w:br/>
      </w:r>
      <w:r w:rsidR="00DC2B59" w:rsidRPr="00E66556">
        <w:rPr>
          <w:rStyle w:val="References"/>
        </w:rPr>
        <w:t>[</w:t>
      </w:r>
      <w:r w:rsidR="00DC2B59">
        <w:rPr>
          <w:rStyle w:val="References"/>
        </w:rPr>
        <w:t>Part 2, subsection 16(1) of the Prudential Regulation Bill</w:t>
      </w:r>
      <w:r w:rsidR="00DC2B59" w:rsidRPr="00E66556">
        <w:rPr>
          <w:rStyle w:val="References"/>
        </w:rPr>
        <w:t xml:space="preserve">] </w:t>
      </w:r>
      <w:r w:rsidR="00DC2B59">
        <w:t xml:space="preserve">  </w:t>
      </w:r>
    </w:p>
    <w:p w14:paraId="5F555A66" w14:textId="7BC02B23" w:rsidR="00EE743C" w:rsidRDefault="00BE0F0F" w:rsidP="002F4EBD">
      <w:pPr>
        <w:pStyle w:val="Normalparatextwithnumbers"/>
        <w:numPr>
          <w:ilvl w:val="1"/>
          <w:numId w:val="15"/>
        </w:numPr>
      </w:pPr>
      <w:r>
        <w:t>Bodies</w:t>
      </w:r>
      <w:r w:rsidR="00EE743C">
        <w:t xml:space="preserve"> corporate that are </w:t>
      </w:r>
      <w:r w:rsidR="006D3D81">
        <w:t>both a</w:t>
      </w:r>
      <w:r w:rsidR="00EE743C">
        <w:t xml:space="preserve"> designated payment entit</w:t>
      </w:r>
      <w:r w:rsidR="006D3D81">
        <w:t>y and</w:t>
      </w:r>
      <w:r w:rsidR="00EE743C">
        <w:t xml:space="preserve"> </w:t>
      </w:r>
      <w:r w:rsidR="006D3D81">
        <w:t>a</w:t>
      </w:r>
      <w:r w:rsidR="00EE743C">
        <w:t xml:space="preserve"> </w:t>
      </w:r>
      <w:r w:rsidR="00060CFE">
        <w:t>payment facilitation service</w:t>
      </w:r>
      <w:r w:rsidR="00EE743C">
        <w:t xml:space="preserve"> provider commit an offence if they are not registered by APRA, </w:t>
      </w:r>
      <w:r w:rsidR="00060CFE">
        <w:t>provide</w:t>
      </w:r>
      <w:r w:rsidR="00EE743C">
        <w:t xml:space="preserve"> a </w:t>
      </w:r>
      <w:r w:rsidR="00060CFE">
        <w:t>payment facilitation service</w:t>
      </w:r>
      <w:r w:rsidR="00EE743C">
        <w:t xml:space="preserve">, and are a constitutional corporation. </w:t>
      </w:r>
      <w:r w:rsidR="006D3D81">
        <w:t>Again, this</w:t>
      </w:r>
      <w:r w:rsidR="00EE743C">
        <w:t xml:space="preserve"> requirement does not apply to </w:t>
      </w:r>
      <w:r w:rsidR="00EE743C" w:rsidRPr="00C81FC3">
        <w:t>ADIs</w:t>
      </w:r>
      <w:r w:rsidR="00EE743C" w:rsidRPr="00FA7063">
        <w:t>,</w:t>
      </w:r>
      <w:r w:rsidR="00EE743C">
        <w:t xml:space="preserve"> or bodies that are </w:t>
      </w:r>
      <w:r w:rsidR="006D3D81">
        <w:t>exempt from the requirement to register</w:t>
      </w:r>
      <w:r w:rsidR="00EE743C">
        <w:t>.</w:t>
      </w:r>
      <w:r w:rsidR="000541C3">
        <w:br/>
      </w:r>
      <w:r w:rsidR="000541C3" w:rsidRPr="00E66556">
        <w:rPr>
          <w:rStyle w:val="References"/>
        </w:rPr>
        <w:t>[</w:t>
      </w:r>
      <w:r w:rsidR="00882026">
        <w:rPr>
          <w:rStyle w:val="References"/>
        </w:rPr>
        <w:t xml:space="preserve">Part </w:t>
      </w:r>
      <w:r w:rsidR="001378DE">
        <w:rPr>
          <w:rStyle w:val="References"/>
        </w:rPr>
        <w:t>2</w:t>
      </w:r>
      <w:r w:rsidR="00882026">
        <w:rPr>
          <w:rStyle w:val="References"/>
        </w:rPr>
        <w:t>, subsection 16(2) of the Prudential Regulation Bill</w:t>
      </w:r>
      <w:r w:rsidR="000541C3" w:rsidRPr="00E66556">
        <w:rPr>
          <w:rStyle w:val="References"/>
        </w:rPr>
        <w:t xml:space="preserve">] </w:t>
      </w:r>
      <w:r w:rsidR="00EE743C">
        <w:t xml:space="preserve">  </w:t>
      </w:r>
    </w:p>
    <w:p w14:paraId="315B3597" w14:textId="33DC866E" w:rsidR="00B24508" w:rsidRDefault="002F75DB" w:rsidP="002F4EBD">
      <w:pPr>
        <w:pStyle w:val="Normalparatextwithnumbers"/>
        <w:numPr>
          <w:ilvl w:val="1"/>
          <w:numId w:val="15"/>
        </w:numPr>
      </w:pPr>
      <w:r>
        <w:t>A</w:t>
      </w:r>
      <w:r w:rsidR="00A05FAF">
        <w:t>n</w:t>
      </w:r>
      <w:r w:rsidR="00D75DFE">
        <w:t xml:space="preserve"> </w:t>
      </w:r>
      <w:r w:rsidR="00A05FAF">
        <w:t>individual</w:t>
      </w:r>
      <w:r w:rsidR="00D75DFE">
        <w:t xml:space="preserve"> can commit ancillary offences </w:t>
      </w:r>
      <w:r w:rsidR="000A7B4C">
        <w:t>in relation to these requirements</w:t>
      </w:r>
      <w:r w:rsidR="00D75DFE">
        <w:t xml:space="preserve"> under Part 2.4 of the Criminal Code. </w:t>
      </w:r>
    </w:p>
    <w:p w14:paraId="1B363CBB" w14:textId="224D5429" w:rsidR="008A6439" w:rsidRPr="00E66556" w:rsidRDefault="00B24508" w:rsidP="002F4EBD">
      <w:pPr>
        <w:pStyle w:val="Normalparatextwithnumbers"/>
        <w:numPr>
          <w:ilvl w:val="1"/>
          <w:numId w:val="15"/>
        </w:numPr>
        <w:rPr>
          <w:rStyle w:val="References"/>
          <w:b w:val="0"/>
          <w:i w:val="0"/>
        </w:rPr>
      </w:pPr>
      <w:r>
        <w:t>T</w:t>
      </w:r>
      <w:r w:rsidR="00D75DFE">
        <w:t>o ensure that the consequences remain proportionate to the severity of the contravention, the</w:t>
      </w:r>
      <w:r w:rsidR="00D75DFE" w:rsidDel="002D5EB0">
        <w:t xml:space="preserve"> </w:t>
      </w:r>
      <w:r w:rsidR="00D75DFE">
        <w:t xml:space="preserve">maximum penalty </w:t>
      </w:r>
      <w:r w:rsidR="002D5EB0">
        <w:t>is set at</w:t>
      </w:r>
      <w:r w:rsidR="00D75DFE">
        <w:t xml:space="preserve"> 200 penalty units for an individual, and 1000 penalty units </w:t>
      </w:r>
      <w:r w:rsidR="00BE44B8">
        <w:t>for bod</w:t>
      </w:r>
      <w:r w:rsidR="0092778F">
        <w:t>ies</w:t>
      </w:r>
      <w:r w:rsidR="00BE44B8">
        <w:t xml:space="preserve"> corporate</w:t>
      </w:r>
      <w:r w:rsidR="00D75DFE">
        <w:t xml:space="preserve"> according to the corporate multiplier.</w:t>
      </w:r>
      <w:r w:rsidR="00204713">
        <w:br/>
      </w:r>
      <w:r w:rsidR="00204713" w:rsidRPr="00E66556">
        <w:rPr>
          <w:rStyle w:val="References"/>
        </w:rPr>
        <w:t>[</w:t>
      </w:r>
      <w:r w:rsidR="00204713">
        <w:rPr>
          <w:rStyle w:val="References"/>
        </w:rPr>
        <w:t xml:space="preserve">Part </w:t>
      </w:r>
      <w:r w:rsidR="001F5E3F">
        <w:rPr>
          <w:rStyle w:val="References"/>
        </w:rPr>
        <w:t>2</w:t>
      </w:r>
      <w:r w:rsidR="00204713">
        <w:rPr>
          <w:rStyle w:val="References"/>
        </w:rPr>
        <w:t xml:space="preserve">, </w:t>
      </w:r>
      <w:r w:rsidR="00BD751D">
        <w:rPr>
          <w:rStyle w:val="References"/>
        </w:rPr>
        <w:t>subsections 16(1) and (2)</w:t>
      </w:r>
      <w:r w:rsidR="000525C8">
        <w:rPr>
          <w:rStyle w:val="References"/>
        </w:rPr>
        <w:t xml:space="preserve"> of the Prudential Regulation Bill</w:t>
      </w:r>
      <w:r w:rsidR="00204713" w:rsidRPr="00E66556">
        <w:rPr>
          <w:rStyle w:val="References"/>
        </w:rPr>
        <w:t xml:space="preserve">] </w:t>
      </w:r>
    </w:p>
    <w:p w14:paraId="087AAE94" w14:textId="280EDA4F" w:rsidR="00885BCD" w:rsidRPr="00541F00" w:rsidRDefault="009C25BD" w:rsidP="002F4EBD">
      <w:pPr>
        <w:pStyle w:val="Normalparatextwithnumbers"/>
        <w:numPr>
          <w:ilvl w:val="1"/>
          <w:numId w:val="15"/>
        </w:numPr>
        <w:rPr>
          <w:rStyle w:val="References"/>
          <w:b w:val="0"/>
          <w:i w:val="0"/>
        </w:rPr>
      </w:pPr>
      <w:r w:rsidRPr="00B81BFA">
        <w:lastRenderedPageBreak/>
        <w:t>The registration requirements are satisfied by bod</w:t>
      </w:r>
      <w:r w:rsidR="00D2556B">
        <w:t>ies</w:t>
      </w:r>
      <w:r w:rsidRPr="00B81BFA">
        <w:t xml:space="preserve"> corporate that are already registered, as well as those that</w:t>
      </w:r>
      <w:r>
        <w:t xml:space="preserve"> have never been registered before and</w:t>
      </w:r>
      <w:r w:rsidRPr="00B81BFA">
        <w:t xml:space="preserve"> apply to </w:t>
      </w:r>
      <w:r>
        <w:t>APRA</w:t>
      </w:r>
      <w:r w:rsidRPr="00B81BFA">
        <w:t xml:space="preserve"> for registration within </w:t>
      </w:r>
      <w:r w:rsidR="00655C7D">
        <w:t>two</w:t>
      </w:r>
      <w:r w:rsidRPr="00B81BFA">
        <w:t xml:space="preserve"> business days of being classified as a </w:t>
      </w:r>
      <w:r>
        <w:t>major SVF provider and/or a designated payment entity.</w:t>
      </w:r>
      <w:r w:rsidR="00BD3AF9">
        <w:br/>
      </w:r>
      <w:r w:rsidR="00BD3AF9" w:rsidRPr="00E66556">
        <w:rPr>
          <w:rStyle w:val="References"/>
        </w:rPr>
        <w:t>[</w:t>
      </w:r>
      <w:r w:rsidR="00BD3AF9">
        <w:rPr>
          <w:rStyle w:val="References"/>
        </w:rPr>
        <w:t xml:space="preserve">Part </w:t>
      </w:r>
      <w:r w:rsidR="00D6519A">
        <w:rPr>
          <w:rStyle w:val="References"/>
        </w:rPr>
        <w:t>2</w:t>
      </w:r>
      <w:r w:rsidR="008A393A">
        <w:rPr>
          <w:rStyle w:val="References"/>
        </w:rPr>
        <w:t xml:space="preserve">, </w:t>
      </w:r>
      <w:r w:rsidR="00DF51EC">
        <w:rPr>
          <w:rStyle w:val="References"/>
        </w:rPr>
        <w:t>subsecti</w:t>
      </w:r>
      <w:r w:rsidR="00F41F3B">
        <w:rPr>
          <w:rStyle w:val="References"/>
        </w:rPr>
        <w:t>o</w:t>
      </w:r>
      <w:r w:rsidR="00DF51EC">
        <w:rPr>
          <w:rStyle w:val="References"/>
        </w:rPr>
        <w:t>n 16(3)</w:t>
      </w:r>
      <w:r w:rsidR="00DF51EC" w:rsidDel="005F77CC">
        <w:rPr>
          <w:rStyle w:val="References"/>
        </w:rPr>
        <w:t xml:space="preserve"> </w:t>
      </w:r>
      <w:r w:rsidR="00DF51EC">
        <w:rPr>
          <w:rStyle w:val="References"/>
        </w:rPr>
        <w:t>of the Prudential Regulation Bill</w:t>
      </w:r>
      <w:r w:rsidR="00BD3AF9" w:rsidRPr="00E66556">
        <w:rPr>
          <w:rStyle w:val="References"/>
        </w:rPr>
        <w:t xml:space="preserve">] </w:t>
      </w:r>
    </w:p>
    <w:p w14:paraId="1B03918D" w14:textId="0E88F0F4" w:rsidR="00885BCD" w:rsidRPr="00885BCD" w:rsidRDefault="009A4FA3" w:rsidP="00E92A01">
      <w:pPr>
        <w:pStyle w:val="Normalparatextwithnumbers"/>
        <w:numPr>
          <w:ilvl w:val="1"/>
          <w:numId w:val="15"/>
        </w:numPr>
        <w:rPr>
          <w:b/>
          <w:i/>
        </w:rPr>
      </w:pPr>
      <w:r>
        <w:t xml:space="preserve">Absolute liability is applied to </w:t>
      </w:r>
      <w:r w:rsidDel="00877786">
        <w:t>the</w:t>
      </w:r>
      <w:r w:rsidR="009A0504" w:rsidDel="00877786">
        <w:t xml:space="preserve"> </w:t>
      </w:r>
      <w:r w:rsidR="00877786">
        <w:t xml:space="preserve">element of </w:t>
      </w:r>
      <w:r w:rsidR="009A0504">
        <w:t>whether a relevant body is a constitutional corporation</w:t>
      </w:r>
      <w:r w:rsidR="00877786">
        <w:t xml:space="preserve"> as this</w:t>
      </w:r>
      <w:r w:rsidR="009A0504">
        <w:t xml:space="preserve"> is a simple matter of fact. </w:t>
      </w:r>
      <w:r w:rsidR="009A0504" w:rsidRPr="000F427B">
        <w:t xml:space="preserve">Requiring proof of fault or allowing a defence of honest and reasonable mistake of fact would create enforcement difficulties and reduce the incentive for operators to ensure that </w:t>
      </w:r>
      <w:r w:rsidR="009A0504">
        <w:t>constitutional corporation status</w:t>
      </w:r>
      <w:r w:rsidR="009A0504" w:rsidRPr="000F427B">
        <w:t xml:space="preserve"> </w:t>
      </w:r>
      <w:proofErr w:type="gramStart"/>
      <w:r w:rsidR="009A0504" w:rsidRPr="000F427B">
        <w:t>remains current at all times</w:t>
      </w:r>
      <w:proofErr w:type="gramEnd"/>
      <w:r w:rsidR="009A0504" w:rsidRPr="000F427B">
        <w:t>.</w:t>
      </w:r>
      <w:r w:rsidR="003E4D20">
        <w:br/>
      </w:r>
      <w:r w:rsidR="003E4D20" w:rsidRPr="00885BCD">
        <w:rPr>
          <w:b/>
          <w:bCs/>
          <w:i/>
          <w:iCs/>
        </w:rPr>
        <w:t>[Part 2, subsection 16(4) of the Prudential Regulation Bill]</w:t>
      </w:r>
    </w:p>
    <w:p w14:paraId="18E24F87" w14:textId="5CA5759F" w:rsidR="009A0504" w:rsidRPr="00885BCD" w:rsidRDefault="009A0504" w:rsidP="00666EC6">
      <w:pPr>
        <w:pStyle w:val="Normalparatextwithnumbers"/>
        <w:numPr>
          <w:ilvl w:val="1"/>
          <w:numId w:val="15"/>
        </w:numPr>
        <w:rPr>
          <w:b/>
          <w:i/>
        </w:rPr>
      </w:pPr>
      <w:r>
        <w:t xml:space="preserve">The </w:t>
      </w:r>
      <w:r w:rsidR="00616A5B">
        <w:t xml:space="preserve">Prudential Regulation Bill </w:t>
      </w:r>
      <w:r>
        <w:t>provide</w:t>
      </w:r>
      <w:r w:rsidR="00616A5B">
        <w:t>s</w:t>
      </w:r>
      <w:r>
        <w:t xml:space="preserve"> that </w:t>
      </w:r>
      <w:r w:rsidR="00E07F42">
        <w:t>both failures to register are an indictable offence.</w:t>
      </w:r>
      <w:r>
        <w:t xml:space="preserve"> </w:t>
      </w:r>
      <w:r w:rsidR="008A4351">
        <w:br/>
      </w:r>
      <w:r w:rsidR="003E4D20" w:rsidRPr="00885BCD">
        <w:rPr>
          <w:b/>
          <w:bCs/>
          <w:i/>
          <w:iCs/>
        </w:rPr>
        <w:t>[Part 2, subsection 16(5) of the Prudential Regulation Bill]</w:t>
      </w:r>
    </w:p>
    <w:p w14:paraId="1FC3AB67" w14:textId="7537F605" w:rsidR="009A0504" w:rsidRPr="00FB1C21" w:rsidRDefault="009A0504" w:rsidP="00616A5B">
      <w:pPr>
        <w:pStyle w:val="Normalparatextwithnumbers"/>
        <w:numPr>
          <w:ilvl w:val="1"/>
          <w:numId w:val="15"/>
        </w:numPr>
        <w:tabs>
          <w:tab w:val="num" w:pos="1560"/>
        </w:tabs>
        <w:rPr>
          <w:b/>
          <w:i/>
        </w:rPr>
      </w:pPr>
      <w:r>
        <w:t xml:space="preserve">The </w:t>
      </w:r>
      <w:r w:rsidR="0047647A">
        <w:t xml:space="preserve">Prudential Regulation Bill </w:t>
      </w:r>
      <w:r>
        <w:t>provide</w:t>
      </w:r>
      <w:r w:rsidR="0047647A">
        <w:t>s</w:t>
      </w:r>
      <w:r>
        <w:t xml:space="preserve"> that extended geographical jurisdiction - category B applies where there is a failure to register under the section. As outlined above, this </w:t>
      </w:r>
      <w:r w:rsidR="00616A5B">
        <w:t>extended geographical jurisdiction</w:t>
      </w:r>
      <w:r w:rsidR="00021340">
        <w:t xml:space="preserve"> </w:t>
      </w:r>
      <w:r>
        <w:t xml:space="preserve">ensures the offence can be made out where conduct occurs outside Australia in limited circumstances. </w:t>
      </w:r>
      <w:r w:rsidR="00616A5B">
        <w:br/>
      </w:r>
      <w:r w:rsidR="00224112" w:rsidRPr="00616A5B">
        <w:rPr>
          <w:b/>
          <w:bCs/>
          <w:i/>
          <w:iCs/>
        </w:rPr>
        <w:t xml:space="preserve">[Part 2, subsection 16(6) of the </w:t>
      </w:r>
      <w:r w:rsidR="00393C44" w:rsidRPr="00616A5B">
        <w:rPr>
          <w:b/>
          <w:bCs/>
          <w:i/>
          <w:iCs/>
        </w:rPr>
        <w:t>Prudential Regulation Bill</w:t>
      </w:r>
      <w:r w:rsidR="00224112" w:rsidRPr="00616A5B">
        <w:rPr>
          <w:b/>
          <w:bCs/>
          <w:i/>
          <w:iCs/>
        </w:rPr>
        <w:t>]</w:t>
      </w:r>
    </w:p>
    <w:p w14:paraId="1C9B9CA2" w14:textId="50AB3808" w:rsidR="009A0504" w:rsidRDefault="009A0504" w:rsidP="002F4EBD">
      <w:pPr>
        <w:pStyle w:val="Normalparatextwithnumbers"/>
        <w:numPr>
          <w:ilvl w:val="1"/>
          <w:numId w:val="15"/>
        </w:numPr>
      </w:pPr>
      <w:r>
        <w:t xml:space="preserve">In calculating the penalty for multi-day offences of failing to register, the </w:t>
      </w:r>
      <w:r w:rsidR="004A774F">
        <w:t>Prudential Regulation Bill</w:t>
      </w:r>
      <w:r>
        <w:t xml:space="preserve"> provide</w:t>
      </w:r>
      <w:r w:rsidR="004A774F">
        <w:t>s</w:t>
      </w:r>
      <w:r>
        <w:t xml:space="preserve"> that a body corporate commits a separate offence on the first day and each subsequent day where circumstances arise that involve the body corporate </w:t>
      </w:r>
      <w:r w:rsidR="00AF734C">
        <w:t>being</w:t>
      </w:r>
      <w:r>
        <w:t xml:space="preserve"> in contravention under the </w:t>
      </w:r>
      <w:r w:rsidR="001F0946">
        <w:t>provision</w:t>
      </w:r>
      <w:r>
        <w:t>.</w:t>
      </w:r>
    </w:p>
    <w:p w14:paraId="32340EA7" w14:textId="5731CC91" w:rsidR="003E0BB2" w:rsidRPr="003E0BB2" w:rsidRDefault="009A0504" w:rsidP="003E0BB2">
      <w:pPr>
        <w:pStyle w:val="Normalparatextwithnumbers"/>
        <w:numPr>
          <w:ilvl w:val="1"/>
          <w:numId w:val="15"/>
        </w:numPr>
        <w:tabs>
          <w:tab w:val="num" w:pos="1560"/>
        </w:tabs>
        <w:rPr>
          <w:b/>
          <w:i/>
        </w:rPr>
      </w:pPr>
      <w:r>
        <w:t xml:space="preserve">Calculating penalties </w:t>
      </w:r>
      <w:proofErr w:type="gramStart"/>
      <w:r>
        <w:t>on a daily basis</w:t>
      </w:r>
      <w:proofErr w:type="gramEnd"/>
      <w:r>
        <w:t xml:space="preserve"> provides incentive for prompt compliance and is proportionate to the ongoing harm caused by consecutive non-compliance. </w:t>
      </w:r>
      <w:r w:rsidR="0017085F">
        <w:br/>
      </w:r>
      <w:r w:rsidR="00FF353C" w:rsidRPr="004877D1">
        <w:rPr>
          <w:b/>
          <w:bCs/>
          <w:i/>
          <w:iCs/>
        </w:rPr>
        <w:t>[</w:t>
      </w:r>
      <w:r w:rsidR="00FF353C">
        <w:rPr>
          <w:b/>
          <w:bCs/>
          <w:i/>
          <w:iCs/>
        </w:rPr>
        <w:t>Part 2</w:t>
      </w:r>
      <w:r w:rsidR="00D40E2C">
        <w:rPr>
          <w:b/>
          <w:bCs/>
          <w:i/>
          <w:iCs/>
        </w:rPr>
        <w:t>,</w:t>
      </w:r>
      <w:r w:rsidR="00FF353C" w:rsidRPr="004877D1">
        <w:rPr>
          <w:b/>
          <w:bCs/>
          <w:i/>
          <w:iCs/>
        </w:rPr>
        <w:t xml:space="preserve"> subsection</w:t>
      </w:r>
      <w:r w:rsidR="00612F70">
        <w:rPr>
          <w:b/>
          <w:bCs/>
          <w:i/>
          <w:iCs/>
        </w:rPr>
        <w:t>s</w:t>
      </w:r>
      <w:r w:rsidR="00FF353C" w:rsidRPr="004877D1">
        <w:rPr>
          <w:b/>
          <w:bCs/>
          <w:i/>
          <w:iCs/>
        </w:rPr>
        <w:t xml:space="preserve"> 16(7</w:t>
      </w:r>
      <w:r w:rsidR="00FF353C" w:rsidRPr="00B60020">
        <w:rPr>
          <w:b/>
          <w:bCs/>
          <w:i/>
          <w:iCs/>
        </w:rPr>
        <w:t>)</w:t>
      </w:r>
      <w:r w:rsidR="008C260A">
        <w:rPr>
          <w:b/>
          <w:bCs/>
          <w:i/>
          <w:iCs/>
        </w:rPr>
        <w:t xml:space="preserve"> and </w:t>
      </w:r>
      <w:r w:rsidR="00FF353C" w:rsidRPr="00B60020">
        <w:rPr>
          <w:b/>
          <w:bCs/>
          <w:i/>
          <w:iCs/>
        </w:rPr>
        <w:t>(</w:t>
      </w:r>
      <w:r w:rsidR="00FF353C" w:rsidRPr="004877D1">
        <w:rPr>
          <w:b/>
          <w:bCs/>
          <w:i/>
          <w:iCs/>
        </w:rPr>
        <w:t>8)</w:t>
      </w:r>
      <w:r w:rsidR="000F6BF9">
        <w:rPr>
          <w:b/>
          <w:bCs/>
          <w:i/>
          <w:iCs/>
        </w:rPr>
        <w:t xml:space="preserve"> </w:t>
      </w:r>
      <w:r w:rsidR="00FF353C" w:rsidRPr="004877D1">
        <w:rPr>
          <w:b/>
          <w:bCs/>
          <w:i/>
          <w:iCs/>
        </w:rPr>
        <w:t>of the Prudential Regulation</w:t>
      </w:r>
      <w:r w:rsidR="00727BAE">
        <w:rPr>
          <w:b/>
          <w:bCs/>
          <w:i/>
          <w:iCs/>
        </w:rPr>
        <w:t xml:space="preserve"> Bill</w:t>
      </w:r>
      <w:r w:rsidR="00FF353C" w:rsidRPr="002F4EBD">
        <w:rPr>
          <w:b/>
          <w:bCs/>
          <w:i/>
          <w:iCs/>
        </w:rPr>
        <w:t>]</w:t>
      </w:r>
    </w:p>
    <w:p w14:paraId="7DFF9740" w14:textId="6FA1FB48" w:rsidR="003E0BB2" w:rsidRDefault="003E0BB2" w:rsidP="003825BB">
      <w:pPr>
        <w:pStyle w:val="Heading5"/>
        <w:rPr>
          <w:i/>
        </w:rPr>
      </w:pPr>
      <w:r>
        <w:t>Registration of payment entities</w:t>
      </w:r>
    </w:p>
    <w:p w14:paraId="4DE40EFA" w14:textId="3DF3971A" w:rsidR="003E0BB2" w:rsidRPr="003E0BB2" w:rsidRDefault="003E0BB2" w:rsidP="00C65912">
      <w:pPr>
        <w:pStyle w:val="Normalparatextwithnumbers"/>
        <w:numPr>
          <w:ilvl w:val="1"/>
          <w:numId w:val="15"/>
        </w:numPr>
        <w:tabs>
          <w:tab w:val="num" w:pos="1560"/>
        </w:tabs>
        <w:rPr>
          <w:rStyle w:val="References"/>
          <w:bCs w:val="0"/>
          <w:iCs w:val="0"/>
        </w:rPr>
      </w:pPr>
      <w:r>
        <w:t xml:space="preserve">Payment entities that are an SVF provider or </w:t>
      </w:r>
      <w:r w:rsidR="005A4C92">
        <w:t>a designated payment facilitation service provider</w:t>
      </w:r>
      <w:r>
        <w:t xml:space="preserve"> may request for APRA to register them</w:t>
      </w:r>
      <w:r w:rsidR="00DB01C5">
        <w:t xml:space="preserve"> in the approved form</w:t>
      </w:r>
      <w:r w:rsidR="00524353">
        <w:t>, thereby becoming prudentially regulated entities</w:t>
      </w:r>
      <w:r>
        <w:t>.</w:t>
      </w:r>
      <w:r>
        <w:br/>
      </w:r>
      <w:r>
        <w:rPr>
          <w:rStyle w:val="References"/>
        </w:rPr>
        <w:t>[Part 3, subsection 18(1) of the Prudential Regulation Bill]</w:t>
      </w:r>
    </w:p>
    <w:p w14:paraId="5FAC6BA0" w14:textId="5149F850" w:rsidR="00DD4C19" w:rsidRPr="008A304B" w:rsidRDefault="00AB4242" w:rsidP="00DD4C19">
      <w:pPr>
        <w:pStyle w:val="Normalparatextwithnumbers"/>
        <w:numPr>
          <w:ilvl w:val="1"/>
          <w:numId w:val="15"/>
        </w:numPr>
        <w:tabs>
          <w:tab w:val="num" w:pos="1560"/>
        </w:tabs>
        <w:rPr>
          <w:b/>
          <w:i/>
        </w:rPr>
      </w:pPr>
      <w:r>
        <w:t xml:space="preserve">If the </w:t>
      </w:r>
      <w:r w:rsidR="00835ECE">
        <w:t>requesting</w:t>
      </w:r>
      <w:r>
        <w:t xml:space="preserve"> entity </w:t>
      </w:r>
      <w:r w:rsidR="00835ECE">
        <w:t>is</w:t>
      </w:r>
      <w:r w:rsidR="001B5EDF" w:rsidRPr="001B5EDF">
        <w:t xml:space="preserve"> a </w:t>
      </w:r>
      <w:r w:rsidR="001B5EDF">
        <w:t>m</w:t>
      </w:r>
      <w:r w:rsidR="001B5EDF" w:rsidRPr="001B5EDF">
        <w:t xml:space="preserve">ajor SVF provider or a designated payment entity, </w:t>
      </w:r>
      <w:r w:rsidR="002C3C96">
        <w:t>and they have not</w:t>
      </w:r>
      <w:r w:rsidR="00DD4C19" w:rsidRPr="001B5EDF">
        <w:t xml:space="preserve"> </w:t>
      </w:r>
      <w:r w:rsidR="00D04E11">
        <w:t>been registered before,</w:t>
      </w:r>
      <w:r w:rsidR="00DD4C19" w:rsidRPr="001B5EDF">
        <w:t xml:space="preserve"> </w:t>
      </w:r>
      <w:r w:rsidR="00465CA5">
        <w:t>APRA must register them</w:t>
      </w:r>
      <w:r w:rsidR="00656173">
        <w:t xml:space="preserve">. </w:t>
      </w:r>
      <w:r w:rsidR="004F4C90">
        <w:t xml:space="preserve">It is not required for these entities to demonstrate their compliance with prudential standards prior to registration – that is assumed. </w:t>
      </w:r>
      <w:r w:rsidR="00DD4C19">
        <w:t xml:space="preserve">This </w:t>
      </w:r>
      <w:r w:rsidR="00D04E11">
        <w:t>means</w:t>
      </w:r>
      <w:r w:rsidR="00F112F2">
        <w:t xml:space="preserve"> </w:t>
      </w:r>
      <w:r w:rsidR="00A81CCB">
        <w:t>the entities</w:t>
      </w:r>
      <w:r w:rsidR="002257CC">
        <w:t xml:space="preserve"> will</w:t>
      </w:r>
      <w:r w:rsidR="00972F5F">
        <w:t xml:space="preserve"> </w:t>
      </w:r>
      <w:r w:rsidR="00A81CCB">
        <w:t>proceed</w:t>
      </w:r>
      <w:r w:rsidR="004A04BC">
        <w:t xml:space="preserve"> to prudential regulation by virtu</w:t>
      </w:r>
      <w:r w:rsidR="007F0BF2">
        <w:t>e</w:t>
      </w:r>
      <w:r w:rsidR="004A04BC">
        <w:t xml:space="preserve"> of their size/status without requiring an </w:t>
      </w:r>
      <w:r w:rsidR="00F63B06">
        <w:t>assessment</w:t>
      </w:r>
      <w:r w:rsidR="00D12B5F">
        <w:t xml:space="preserve"> by APRA</w:t>
      </w:r>
      <w:r w:rsidR="00F63B06">
        <w:t xml:space="preserve"> as to their suitability.</w:t>
      </w:r>
      <w:r w:rsidR="008F0B32">
        <w:t xml:space="preserve"> </w:t>
      </w:r>
      <w:r w:rsidR="006C144B">
        <w:t>This process ensure</w:t>
      </w:r>
      <w:r w:rsidR="00010F88">
        <w:t>s</w:t>
      </w:r>
      <w:r w:rsidR="006C144B">
        <w:t xml:space="preserve"> a streamlined entry of systemically important payment entities into the prudential framework. It aims to minimise barriers to growth </w:t>
      </w:r>
      <w:r w:rsidR="00010F88">
        <w:t xml:space="preserve">(e.g. licensing </w:t>
      </w:r>
      <w:r w:rsidR="00010F88">
        <w:lastRenderedPageBreak/>
        <w:t xml:space="preserve">delays) </w:t>
      </w:r>
      <w:r w:rsidR="006C144B">
        <w:t>that have been a concern under the existing PPF framework</w:t>
      </w:r>
      <w:r w:rsidR="00010F88">
        <w:t>,</w:t>
      </w:r>
      <w:r w:rsidR="006C144B">
        <w:t xml:space="preserve"> thereby promoting competition and innovation</w:t>
      </w:r>
      <w:r w:rsidR="00DD4C19" w:rsidRPr="001B5EDF">
        <w:t>.</w:t>
      </w:r>
    </w:p>
    <w:p w14:paraId="40AA5076" w14:textId="39EB074A" w:rsidR="00885BCD" w:rsidRPr="0016080F" w:rsidRDefault="00CE17C5" w:rsidP="00C65912">
      <w:pPr>
        <w:pStyle w:val="Normalparatextwithnumbers"/>
        <w:numPr>
          <w:ilvl w:val="1"/>
          <w:numId w:val="15"/>
        </w:numPr>
        <w:tabs>
          <w:tab w:val="num" w:pos="1560"/>
        </w:tabs>
        <w:rPr>
          <w:rStyle w:val="References"/>
        </w:rPr>
      </w:pPr>
      <w:r>
        <w:t>APRA ha</w:t>
      </w:r>
      <w:r w:rsidR="00B223F4">
        <w:t>s</w:t>
      </w:r>
      <w:r>
        <w:t xml:space="preserve"> discretion to refuse a registration request </w:t>
      </w:r>
      <w:r w:rsidR="007207AE">
        <w:t>if</w:t>
      </w:r>
      <w:r w:rsidR="008A6F94">
        <w:t xml:space="preserve"> the requesting entity </w:t>
      </w:r>
      <w:r w:rsidR="00755CA0">
        <w:t xml:space="preserve">is a non-designated </w:t>
      </w:r>
      <w:r w:rsidR="005A6029">
        <w:t>payment facilitation service</w:t>
      </w:r>
      <w:r w:rsidR="00755CA0">
        <w:t xml:space="preserve"> provider or an SVF provider </w:t>
      </w:r>
      <w:r w:rsidR="005A767C">
        <w:t xml:space="preserve">that </w:t>
      </w:r>
      <w:r w:rsidR="008A6F94">
        <w:t xml:space="preserve">has </w:t>
      </w:r>
      <w:r w:rsidR="00414FE8">
        <w:t xml:space="preserve">not yet reached the </w:t>
      </w:r>
      <w:r w:rsidR="00755CA0">
        <w:t xml:space="preserve">‘major’ </w:t>
      </w:r>
      <w:r w:rsidR="00B163E4">
        <w:t>size threshold</w:t>
      </w:r>
      <w:r w:rsidR="009A08BB">
        <w:t xml:space="preserve">. APRA may also refuse a registration request if the </w:t>
      </w:r>
      <w:r w:rsidR="00944D01">
        <w:t>SVF</w:t>
      </w:r>
      <w:r w:rsidR="00A74876">
        <w:t xml:space="preserve"> provider</w:t>
      </w:r>
      <w:r w:rsidR="009A08BB">
        <w:t xml:space="preserve"> </w:t>
      </w:r>
      <w:r w:rsidR="00944D01">
        <w:t xml:space="preserve">previously </w:t>
      </w:r>
      <w:r w:rsidR="00944D01" w:rsidRPr="00944D01">
        <w:t>had their registration cancelled</w:t>
      </w:r>
      <w:r w:rsidR="00944D01">
        <w:t xml:space="preserve"> and</w:t>
      </w:r>
      <w:r w:rsidR="00944D01" w:rsidRPr="00944D01">
        <w:t xml:space="preserve"> has again grown the size of their value holdings</w:t>
      </w:r>
      <w:r w:rsidR="00A74876">
        <w:t xml:space="preserve"> to </w:t>
      </w:r>
      <w:r w:rsidR="00944D01" w:rsidRPr="00944D01">
        <w:t xml:space="preserve">the </w:t>
      </w:r>
      <w:r w:rsidR="00944D01">
        <w:t>size threshold</w:t>
      </w:r>
      <w:r w:rsidR="0078758B">
        <w:t>.</w:t>
      </w:r>
      <w:r w:rsidR="00A2791D">
        <w:rPr>
          <w:rStyle w:val="References"/>
        </w:rPr>
        <w:br/>
        <w:t>[Part 3, subsections 18(2) and (3) of the Prudential Regulation Bill]</w:t>
      </w:r>
    </w:p>
    <w:p w14:paraId="76CBE19A" w14:textId="2D9F3F27" w:rsidR="0078758B" w:rsidRPr="00885BCD" w:rsidRDefault="00673231" w:rsidP="00C65912">
      <w:pPr>
        <w:pStyle w:val="Normalparatextwithnumbers"/>
        <w:numPr>
          <w:ilvl w:val="1"/>
          <w:numId w:val="15"/>
        </w:numPr>
        <w:tabs>
          <w:tab w:val="num" w:pos="1560"/>
        </w:tabs>
        <w:rPr>
          <w:b/>
          <w:i/>
        </w:rPr>
      </w:pPr>
      <w:r>
        <w:t xml:space="preserve">Criteria to which APRA must have regard in deciding whether to </w:t>
      </w:r>
      <w:r w:rsidR="00D91665">
        <w:t xml:space="preserve">register, or refuse to register, may be determined by APRA in a legislative instrument. </w:t>
      </w:r>
      <w:r w:rsidR="0032739C">
        <w:t>The ability for APRA to determine criteria in a legislative instrument promote</w:t>
      </w:r>
      <w:r w:rsidR="00F25A2F">
        <w:t>s</w:t>
      </w:r>
      <w:r w:rsidR="0032739C">
        <w:t xml:space="preserve"> decision-making consistency, transparency, and flexibility to adapt to industry changes. </w:t>
      </w:r>
      <w:r w:rsidR="00DD2130">
        <w:t>For a refusal to register</w:t>
      </w:r>
      <w:r w:rsidR="0032739C">
        <w:t xml:space="preserve"> an entity</w:t>
      </w:r>
      <w:r w:rsidR="00DD2130">
        <w:t>, s</w:t>
      </w:r>
      <w:r w:rsidR="00D91665">
        <w:t>uch criteria may include</w:t>
      </w:r>
      <w:r w:rsidR="005261E4">
        <w:t xml:space="preserve"> that the entity is</w:t>
      </w:r>
      <w:r w:rsidR="008C1C20">
        <w:t>:</w:t>
      </w:r>
    </w:p>
    <w:p w14:paraId="3572A4C7" w14:textId="3C6DDEA2" w:rsidR="008C1C20" w:rsidRDefault="00D81003" w:rsidP="008C1C20">
      <w:pPr>
        <w:pStyle w:val="Dotpoint1"/>
      </w:pPr>
      <w:r w:rsidRPr="00D81003">
        <w:t>a subsidiary of another body corporate that is a</w:t>
      </w:r>
      <w:r>
        <w:t xml:space="preserve">n unregistered </w:t>
      </w:r>
      <w:r w:rsidRPr="00D81003">
        <w:t>NOHC</w:t>
      </w:r>
      <w:r>
        <w:t>; or</w:t>
      </w:r>
    </w:p>
    <w:p w14:paraId="2319A37E" w14:textId="01A0C7B0" w:rsidR="00D81003" w:rsidRDefault="00DA3200" w:rsidP="00D3266B">
      <w:pPr>
        <w:pStyle w:val="Dotpoint1"/>
      </w:pPr>
      <w:r w:rsidRPr="00DA3200">
        <w:t>not incorporated in Australia</w:t>
      </w:r>
      <w:r>
        <w:t>.</w:t>
      </w:r>
    </w:p>
    <w:p w14:paraId="485B885C" w14:textId="6B9C02B4" w:rsidR="00ED7A2E" w:rsidRPr="0016080F" w:rsidRDefault="00ED7A2E" w:rsidP="00ED7A2E">
      <w:pPr>
        <w:pStyle w:val="Normalparatextwithnumbers"/>
        <w:tabs>
          <w:tab w:val="clear" w:pos="2977"/>
        </w:tabs>
        <w:ind w:left="709"/>
        <w:rPr>
          <w:rStyle w:val="References"/>
        </w:rPr>
      </w:pPr>
      <w:r>
        <w:rPr>
          <w:rStyle w:val="References"/>
        </w:rPr>
        <w:t>[Part 3, subsections 18(</w:t>
      </w:r>
      <w:r w:rsidR="00423681">
        <w:rPr>
          <w:rStyle w:val="References"/>
        </w:rPr>
        <w:t>4</w:t>
      </w:r>
      <w:r>
        <w:rPr>
          <w:rStyle w:val="References"/>
        </w:rPr>
        <w:t>) and (</w:t>
      </w:r>
      <w:r w:rsidR="00423681">
        <w:rPr>
          <w:rStyle w:val="References"/>
        </w:rPr>
        <w:t>5</w:t>
      </w:r>
      <w:r>
        <w:rPr>
          <w:rStyle w:val="References"/>
        </w:rPr>
        <w:t>) of the Prudential Regulation Bill]</w:t>
      </w:r>
    </w:p>
    <w:p w14:paraId="3E2C1D62" w14:textId="14A01B21" w:rsidR="008C3FDA" w:rsidRDefault="00740A4E" w:rsidP="008C3FDA">
      <w:pPr>
        <w:pStyle w:val="Normalparatextwithnumbers"/>
        <w:numPr>
          <w:ilvl w:val="1"/>
          <w:numId w:val="15"/>
        </w:numPr>
      </w:pPr>
      <w:r>
        <w:t>Upon registration</w:t>
      </w:r>
      <w:r w:rsidR="00713267">
        <w:t xml:space="preserve"> with APRA</w:t>
      </w:r>
      <w:r>
        <w:t xml:space="preserve">, </w:t>
      </w:r>
      <w:r w:rsidR="00713267">
        <w:t>a corporate</w:t>
      </w:r>
      <w:r>
        <w:t xml:space="preserve"> body</w:t>
      </w:r>
      <w:r w:rsidR="00713267">
        <w:t xml:space="preserve"> become</w:t>
      </w:r>
      <w:r w:rsidR="00F25A2F">
        <w:t>s</w:t>
      </w:r>
      <w:r w:rsidR="00713267">
        <w:t xml:space="preserve"> </w:t>
      </w:r>
      <w:r>
        <w:t xml:space="preserve">a </w:t>
      </w:r>
      <w:r w:rsidR="003408C9">
        <w:t>regul</w:t>
      </w:r>
      <w:r w:rsidR="005A767C">
        <w:t>a</w:t>
      </w:r>
      <w:r w:rsidR="003408C9">
        <w:t>ted entity. A regulated entity is a ‘</w:t>
      </w:r>
      <w:r>
        <w:t>body regulated by APRA</w:t>
      </w:r>
      <w:r w:rsidR="003408C9">
        <w:t>’</w:t>
      </w:r>
      <w:r>
        <w:t xml:space="preserve"> </w:t>
      </w:r>
      <w:r w:rsidR="008334DB">
        <w:t>under</w:t>
      </w:r>
      <w:r>
        <w:t xml:space="preserve"> the APRA Act. As with other bodies regulated by APRA, </w:t>
      </w:r>
      <w:r w:rsidR="008334DB">
        <w:t xml:space="preserve">regulated entities </w:t>
      </w:r>
      <w:r w:rsidR="00F56C33">
        <w:t xml:space="preserve">are </w:t>
      </w:r>
      <w:r w:rsidR="008334DB">
        <w:t xml:space="preserve">not subject to </w:t>
      </w:r>
      <w:r w:rsidR="00F56C33">
        <w:t>some</w:t>
      </w:r>
      <w:r w:rsidR="008334DB">
        <w:t xml:space="preserve"> obligations under the AFS licensing framework. </w:t>
      </w:r>
      <w:r w:rsidR="001D3926">
        <w:t>Subsections</w:t>
      </w:r>
      <w:r w:rsidR="008334DB">
        <w:t xml:space="preserve"> 912</w:t>
      </w:r>
      <w:proofErr w:type="gramStart"/>
      <w:r w:rsidR="008334DB">
        <w:t>A(</w:t>
      </w:r>
      <w:proofErr w:type="gramEnd"/>
      <w:r w:rsidR="008334DB">
        <w:t>4) and (5) of the Corporations Act</w:t>
      </w:r>
      <w:r w:rsidR="001D3926">
        <w:t xml:space="preserve"> </w:t>
      </w:r>
      <w:r w:rsidR="006B4327">
        <w:t>disapply</w:t>
      </w:r>
      <w:r w:rsidR="00B77443">
        <w:t xml:space="preserve"> </w:t>
      </w:r>
      <w:r w:rsidR="008334DB">
        <w:t xml:space="preserve">general obligations relating to </w:t>
      </w:r>
      <w:r w:rsidR="00031531">
        <w:t>the</w:t>
      </w:r>
      <w:r w:rsidR="008334DB">
        <w:t xml:space="preserve"> availab</w:t>
      </w:r>
      <w:r w:rsidR="00031531">
        <w:t>ility of</w:t>
      </w:r>
      <w:r w:rsidR="008334DB">
        <w:t xml:space="preserve"> adequate </w:t>
      </w:r>
      <w:r w:rsidR="00031531">
        <w:t>resources</w:t>
      </w:r>
      <w:r w:rsidR="008334DB">
        <w:t xml:space="preserve"> and </w:t>
      </w:r>
      <w:r w:rsidR="00376581">
        <w:t>risk management systems</w:t>
      </w:r>
      <w:r w:rsidR="00F56C33">
        <w:t xml:space="preserve"> for regulated entities. This aims</w:t>
      </w:r>
      <w:r w:rsidR="00376581">
        <w:t xml:space="preserve"> to prevent </w:t>
      </w:r>
      <w:r w:rsidR="00031531">
        <w:t>regulatory</w:t>
      </w:r>
      <w:r w:rsidR="00376581">
        <w:t xml:space="preserve"> overlap between obligations under the </w:t>
      </w:r>
      <w:r w:rsidR="00F56C33">
        <w:t xml:space="preserve">AFS </w:t>
      </w:r>
      <w:r w:rsidR="00031531">
        <w:t>licensing</w:t>
      </w:r>
      <w:r w:rsidR="00376581">
        <w:t xml:space="preserve"> and prudential </w:t>
      </w:r>
      <w:r w:rsidR="005A767C">
        <w:t xml:space="preserve">regulation </w:t>
      </w:r>
      <w:r w:rsidR="00376581">
        <w:t xml:space="preserve">frameworks. </w:t>
      </w:r>
    </w:p>
    <w:p w14:paraId="51C3E7AA" w14:textId="25748463" w:rsidR="008C3FDA" w:rsidRDefault="008C3FDA" w:rsidP="002C7252">
      <w:pPr>
        <w:pStyle w:val="Heading6"/>
        <w:rPr>
          <w:rFonts w:hint="eastAsia"/>
        </w:rPr>
      </w:pPr>
      <w:r>
        <w:t>Registration conditions and breaches</w:t>
      </w:r>
    </w:p>
    <w:p w14:paraId="6B1C87EB" w14:textId="05070D5E" w:rsidR="00B66089" w:rsidRDefault="008C3FDA" w:rsidP="00C65912">
      <w:pPr>
        <w:pStyle w:val="Normalparatextwithnumbers"/>
        <w:numPr>
          <w:ilvl w:val="1"/>
          <w:numId w:val="15"/>
        </w:numPr>
      </w:pPr>
      <w:r>
        <w:t>APRA may impose conditions, or additional conditions, on an entity’s registration, or vary or revoke conditions that have been imposed on an entity’s registration. Such conditions must relate to prudential matters and be imposed, varied, or revoked by written notice from APRA to the registered entity</w:t>
      </w:r>
      <w:r w:rsidDel="00DC359C">
        <w:t>.</w:t>
      </w:r>
      <w:r>
        <w:rPr>
          <w:rStyle w:val="References"/>
        </w:rPr>
        <w:br/>
        <w:t>[Part</w:t>
      </w:r>
      <w:r w:rsidR="00DC359C">
        <w:rPr>
          <w:rStyle w:val="References"/>
        </w:rPr>
        <w:t xml:space="preserve"> </w:t>
      </w:r>
      <w:r>
        <w:rPr>
          <w:rStyle w:val="References"/>
        </w:rPr>
        <w:t xml:space="preserve">3, </w:t>
      </w:r>
      <w:r w:rsidRPr="008C3FDA">
        <w:rPr>
          <w:b/>
          <w:i/>
        </w:rPr>
        <w:t xml:space="preserve">subsection </w:t>
      </w:r>
      <w:r>
        <w:rPr>
          <w:rStyle w:val="References"/>
        </w:rPr>
        <w:t>19(1) of the Prudential Regulation Bill]</w:t>
      </w:r>
    </w:p>
    <w:p w14:paraId="6F44A7A6" w14:textId="5DA150F2" w:rsidR="00885BCD" w:rsidRPr="0016080F" w:rsidRDefault="00DD3CED" w:rsidP="00C65912">
      <w:pPr>
        <w:pStyle w:val="Normalparatextwithnumbers"/>
        <w:numPr>
          <w:ilvl w:val="1"/>
          <w:numId w:val="15"/>
        </w:numPr>
        <w:tabs>
          <w:tab w:val="num" w:pos="1560"/>
        </w:tabs>
        <w:rPr>
          <w:rStyle w:val="References"/>
        </w:rPr>
      </w:pPr>
      <w:r>
        <w:t>Registration</w:t>
      </w:r>
      <w:r w:rsidR="009F0F0A">
        <w:t xml:space="preserve"> conditions may be expressed to have effect despite anything in prudential standards or </w:t>
      </w:r>
      <w:proofErr w:type="gramStart"/>
      <w:r w:rsidR="009F0F0A">
        <w:t>rules, and</w:t>
      </w:r>
      <w:proofErr w:type="gramEnd"/>
      <w:r w:rsidR="009F0F0A">
        <w:t xml:space="preserve"> may include (without limitation) a</w:t>
      </w:r>
      <w:r w:rsidR="00564E03">
        <w:t xml:space="preserve"> condition that a NOHC of a registered entity become a registered NOHC.</w:t>
      </w:r>
      <w:r w:rsidR="00EC6C98">
        <w:t xml:space="preserve"> </w:t>
      </w:r>
      <w:r w:rsidR="00EC6C98" w:rsidRPr="00524DFF">
        <w:t xml:space="preserve">Such a condition is enforceable </w:t>
      </w:r>
      <w:r w:rsidR="00F25A2F">
        <w:t>due to</w:t>
      </w:r>
      <w:r w:rsidR="00EC6C98" w:rsidRPr="00524DFF">
        <w:t xml:space="preserve"> APRA’s ability to revoke registration of the entity. </w:t>
      </w:r>
      <w:r w:rsidR="00A2791D">
        <w:rPr>
          <w:rStyle w:val="References"/>
        </w:rPr>
        <w:br/>
        <w:t>[Part 3, subsections 19(2) and (3) of the Prudential Regulation Bill]</w:t>
      </w:r>
    </w:p>
    <w:p w14:paraId="5D83F766" w14:textId="0705E831" w:rsidR="0060267C" w:rsidRDefault="00265240" w:rsidP="00885BCD">
      <w:pPr>
        <w:pStyle w:val="Normalparatextwithnumbers"/>
        <w:numPr>
          <w:ilvl w:val="1"/>
          <w:numId w:val="15"/>
        </w:numPr>
        <w:tabs>
          <w:tab w:val="num" w:pos="1560"/>
        </w:tabs>
      </w:pPr>
      <w:r w:rsidRPr="00E60ECF">
        <w:t xml:space="preserve">Where APRA </w:t>
      </w:r>
      <w:r w:rsidR="002A56EC">
        <w:t>imposes conditions on the body’s registration</w:t>
      </w:r>
      <w:r w:rsidRPr="00E60ECF">
        <w:t xml:space="preserve"> and the </w:t>
      </w:r>
      <w:r w:rsidR="00207FCB">
        <w:t xml:space="preserve">body corporate </w:t>
      </w:r>
      <w:r w:rsidRPr="00E60ECF">
        <w:t>engages in conduct</w:t>
      </w:r>
      <w:r w:rsidR="00AA5003">
        <w:t xml:space="preserve"> that results in </w:t>
      </w:r>
      <w:r w:rsidRPr="00E60ECF">
        <w:t>a</w:t>
      </w:r>
      <w:r w:rsidR="00AA5003">
        <w:t xml:space="preserve"> breach of </w:t>
      </w:r>
      <w:r w:rsidRPr="00E60ECF">
        <w:t xml:space="preserve">that </w:t>
      </w:r>
      <w:r w:rsidR="00062346">
        <w:t>condition</w:t>
      </w:r>
      <w:r w:rsidR="00AA5003">
        <w:t xml:space="preserve">, </w:t>
      </w:r>
      <w:r w:rsidRPr="00E60ECF">
        <w:t xml:space="preserve">the body corporate commits an offence of strict liability, unless a </w:t>
      </w:r>
      <w:r w:rsidR="00AA5003">
        <w:t xml:space="preserve">determination </w:t>
      </w:r>
      <w:r w:rsidRPr="00E60ECF">
        <w:t xml:space="preserve">is </w:t>
      </w:r>
      <w:r w:rsidR="00AA5003">
        <w:t xml:space="preserve">in </w:t>
      </w:r>
      <w:r w:rsidR="00AA5003">
        <w:lastRenderedPageBreak/>
        <w:t xml:space="preserve">force </w:t>
      </w:r>
      <w:r w:rsidRPr="00E60ECF">
        <w:t>exempting the body corporate from that liability</w:t>
      </w:r>
      <w:r>
        <w:t xml:space="preserve"> </w:t>
      </w:r>
      <w:r w:rsidR="00AA5003">
        <w:t>under section 176 of the Prudential Regulation Bill</w:t>
      </w:r>
      <w:r>
        <w:t xml:space="preserve">. </w:t>
      </w:r>
    </w:p>
    <w:p w14:paraId="1B4F7041" w14:textId="5967C73B" w:rsidR="00885BCD" w:rsidRDefault="00265240" w:rsidP="00A33AA6">
      <w:pPr>
        <w:pStyle w:val="Normalparatextwithnumbers"/>
        <w:numPr>
          <w:ilvl w:val="1"/>
          <w:numId w:val="15"/>
        </w:numPr>
        <w:tabs>
          <w:tab w:val="num" w:pos="1560"/>
        </w:tabs>
      </w:pPr>
      <w:r>
        <w:t xml:space="preserve">The offence of breaching registration conditions is </w:t>
      </w:r>
      <w:r w:rsidR="0060267C">
        <w:t>one of</w:t>
      </w:r>
      <w:r>
        <w:t xml:space="preserve"> strict liability to enhance compliance and deter contravention of key registration requirements. It will mean that a body corporate attracts a civil penalty regardless of whether they had the intent to commit the offence.</w:t>
      </w:r>
      <w:r w:rsidR="00AA5003">
        <w:t xml:space="preserve"> </w:t>
      </w:r>
      <w:r w:rsidR="00F47710">
        <w:t>The amount of penalty units per breach will be 300 units for a body corporate and 60 for an individual.</w:t>
      </w:r>
    </w:p>
    <w:p w14:paraId="0D228A9E" w14:textId="00FF61E2" w:rsidR="00885BCD" w:rsidRPr="00A33AA6" w:rsidRDefault="00606C8F" w:rsidP="00885BCD">
      <w:pPr>
        <w:pStyle w:val="Normalparatextwithnumbers"/>
        <w:numPr>
          <w:ilvl w:val="1"/>
          <w:numId w:val="15"/>
        </w:numPr>
        <w:tabs>
          <w:tab w:val="num" w:pos="1560"/>
        </w:tabs>
        <w:rPr>
          <w:rStyle w:val="References"/>
          <w:b w:val="0"/>
          <w:bCs w:val="0"/>
          <w:i w:val="0"/>
          <w:iCs w:val="0"/>
          <w:u w:val="single"/>
        </w:rPr>
      </w:pPr>
      <w:r w:rsidRPr="00D3266B">
        <w:t>An individual can commit an offence ancillary to breaching registration conditions within the meaning of Part 2.4 of the Criminal Code.</w:t>
      </w:r>
      <w:r w:rsidRPr="00D3266B">
        <w:br/>
      </w:r>
      <w:r w:rsidRPr="00D3266B">
        <w:rPr>
          <w:rStyle w:val="References"/>
        </w:rPr>
        <w:t>[Part 3, section 20 of the Prudential Regulation Bill]</w:t>
      </w:r>
    </w:p>
    <w:p w14:paraId="3C7A4DAF" w14:textId="68BF4763" w:rsidR="00885BCD" w:rsidRPr="00A33AA6" w:rsidRDefault="006B3148" w:rsidP="00A33AA6">
      <w:pPr>
        <w:pStyle w:val="Heading6"/>
        <w:rPr>
          <w:rFonts w:hint="eastAsia"/>
          <w:u w:val="single"/>
        </w:rPr>
      </w:pPr>
      <w:r>
        <w:t>Registration cancellation</w:t>
      </w:r>
    </w:p>
    <w:p w14:paraId="339C7D4B" w14:textId="2E67DD7B" w:rsidR="00885BCD" w:rsidRPr="00A33AA6" w:rsidRDefault="00B677A0" w:rsidP="00885BCD">
      <w:pPr>
        <w:pStyle w:val="Normalparatextwithnumbers"/>
        <w:numPr>
          <w:ilvl w:val="1"/>
          <w:numId w:val="15"/>
        </w:numPr>
        <w:tabs>
          <w:tab w:val="num" w:pos="1560"/>
        </w:tabs>
        <w:rPr>
          <w:rStyle w:val="References"/>
          <w:b w:val="0"/>
          <w:bCs w:val="0"/>
          <w:i w:val="0"/>
          <w:iCs w:val="0"/>
          <w:u w:val="single"/>
        </w:rPr>
      </w:pPr>
      <w:r>
        <w:t xml:space="preserve">APRA </w:t>
      </w:r>
      <w:r w:rsidR="00F427EF">
        <w:t>must</w:t>
      </w:r>
      <w:r>
        <w:t xml:space="preserve"> cancel a payment entity’s registration if the entity requests, by notice in writing, that APRA do so and APRA is satisfied cancellation would not be contrary to </w:t>
      </w:r>
      <w:r w:rsidR="002725EC">
        <w:t xml:space="preserve">Australia’s </w:t>
      </w:r>
      <w:r>
        <w:t xml:space="preserve">national interest and </w:t>
      </w:r>
      <w:r w:rsidR="002725EC">
        <w:t>financial stability.</w:t>
      </w:r>
      <w:r w:rsidR="00A2791D">
        <w:rPr>
          <w:rStyle w:val="References"/>
        </w:rPr>
        <w:br/>
        <w:t>[Part 3, subsection 21(1) of the Prudential Regulation Bill]</w:t>
      </w:r>
    </w:p>
    <w:p w14:paraId="203175D9" w14:textId="0034585C" w:rsidR="00C7307B" w:rsidRPr="00A33AA6" w:rsidRDefault="0059703E" w:rsidP="00885BCD">
      <w:pPr>
        <w:pStyle w:val="Normalparatextwithnumbers"/>
        <w:numPr>
          <w:ilvl w:val="1"/>
          <w:numId w:val="15"/>
        </w:numPr>
        <w:tabs>
          <w:tab w:val="num" w:pos="1560"/>
        </w:tabs>
        <w:rPr>
          <w:u w:val="single"/>
        </w:rPr>
      </w:pPr>
      <w:r>
        <w:t xml:space="preserve">APRA </w:t>
      </w:r>
      <w:r w:rsidR="00F427EF">
        <w:t>is to</w:t>
      </w:r>
      <w:r>
        <w:t xml:space="preserve"> </w:t>
      </w:r>
      <w:r w:rsidR="00C004EB">
        <w:t xml:space="preserve">have discretion to </w:t>
      </w:r>
      <w:r>
        <w:t>cancel</w:t>
      </w:r>
      <w:r w:rsidR="00B75FE3">
        <w:t xml:space="preserve"> (by way of written notice)</w:t>
      </w:r>
      <w:r w:rsidR="00B677A0">
        <w:t xml:space="preserve"> </w:t>
      </w:r>
      <w:r w:rsidR="00EA2887">
        <w:t xml:space="preserve">a payment entity’s registration </w:t>
      </w:r>
      <w:r w:rsidR="00C004EB">
        <w:t>without a request from the entity</w:t>
      </w:r>
      <w:r w:rsidR="00B75FE3">
        <w:t xml:space="preserve">, </w:t>
      </w:r>
      <w:r w:rsidR="00867A54">
        <w:t xml:space="preserve">if it is satisfied that the entity has provided </w:t>
      </w:r>
      <w:r w:rsidR="00D705F5">
        <w:t xml:space="preserve">false or </w:t>
      </w:r>
      <w:r w:rsidR="00867A54">
        <w:t>misleading information contained in a material particular in an application for registration, or where the payment entity has failed to comply with any of the following:</w:t>
      </w:r>
    </w:p>
    <w:p w14:paraId="5DB9E8B7" w14:textId="77777777" w:rsidR="00C7307B" w:rsidRPr="00A33AA6" w:rsidRDefault="00C656D2" w:rsidP="00485428">
      <w:pPr>
        <w:pStyle w:val="Dotpoint1"/>
        <w:rPr>
          <w:u w:val="single"/>
        </w:rPr>
      </w:pPr>
      <w:r w:rsidRPr="00B24265">
        <w:t>a requirement of th</w:t>
      </w:r>
      <w:r>
        <w:t xml:space="preserve">e Prudential Regulation </w:t>
      </w:r>
      <w:proofErr w:type="gramStart"/>
      <w:r>
        <w:t>Bill;</w:t>
      </w:r>
      <w:proofErr w:type="gramEnd"/>
    </w:p>
    <w:p w14:paraId="7F931204" w14:textId="77777777" w:rsidR="00C7307B" w:rsidRPr="00A33AA6" w:rsidRDefault="00C656D2" w:rsidP="00485428">
      <w:pPr>
        <w:pStyle w:val="Dotpoint1"/>
        <w:rPr>
          <w:u w:val="single"/>
        </w:rPr>
      </w:pPr>
      <w:r>
        <w:t xml:space="preserve">a requirement of </w:t>
      </w:r>
      <w:proofErr w:type="gramStart"/>
      <w:r w:rsidR="00346326">
        <w:t>FSCODA</w:t>
      </w:r>
      <w:r w:rsidR="00651950">
        <w:t>;</w:t>
      </w:r>
      <w:proofErr w:type="gramEnd"/>
    </w:p>
    <w:p w14:paraId="7D0D7DEB" w14:textId="77777777" w:rsidR="00C7307B" w:rsidRPr="00A33AA6" w:rsidRDefault="00114B6A" w:rsidP="00A33AA6">
      <w:pPr>
        <w:pStyle w:val="Dotpoint1"/>
        <w:rPr>
          <w:u w:val="single"/>
        </w:rPr>
      </w:pPr>
      <w:r>
        <w:t xml:space="preserve">a requirement of the FAR </w:t>
      </w:r>
      <w:proofErr w:type="gramStart"/>
      <w:r>
        <w:t>Act;</w:t>
      </w:r>
      <w:proofErr w:type="gramEnd"/>
    </w:p>
    <w:p w14:paraId="4C1E0C03" w14:textId="77777777" w:rsidR="00C7307B" w:rsidRPr="00A33AA6" w:rsidRDefault="00BD653F" w:rsidP="00A33AA6">
      <w:pPr>
        <w:pStyle w:val="Dotpoint1"/>
        <w:rPr>
          <w:u w:val="single"/>
        </w:rPr>
      </w:pPr>
      <w:r w:rsidRPr="00B24265">
        <w:t xml:space="preserve">a requirement of the rules or any other instrument made under </w:t>
      </w:r>
      <w:r>
        <w:t xml:space="preserve">the Prudential Regulation </w:t>
      </w:r>
      <w:proofErr w:type="gramStart"/>
      <w:r>
        <w:t>Bill;</w:t>
      </w:r>
      <w:proofErr w:type="gramEnd"/>
    </w:p>
    <w:p w14:paraId="6761CA8A" w14:textId="77777777" w:rsidR="00C7307B" w:rsidRPr="00A33AA6" w:rsidRDefault="00062F70" w:rsidP="00A33AA6">
      <w:pPr>
        <w:pStyle w:val="Dotpoint1"/>
        <w:rPr>
          <w:u w:val="single"/>
        </w:rPr>
      </w:pPr>
      <w:r w:rsidRPr="00B24265">
        <w:t xml:space="preserve">a requirement of a provision of another law of the Commonwealth specified in the </w:t>
      </w:r>
      <w:proofErr w:type="gramStart"/>
      <w:r w:rsidRPr="00B24265">
        <w:t>rules</w:t>
      </w:r>
      <w:r>
        <w:t>;</w:t>
      </w:r>
      <w:proofErr w:type="gramEnd"/>
    </w:p>
    <w:p w14:paraId="2400485A" w14:textId="77777777" w:rsidR="00914C2E" w:rsidRPr="00A33AA6" w:rsidRDefault="00CF4005" w:rsidP="00914C2E">
      <w:pPr>
        <w:pStyle w:val="Dotpoint1"/>
        <w:rPr>
          <w:u w:val="single"/>
        </w:rPr>
      </w:pPr>
      <w:r w:rsidRPr="00B24265">
        <w:t xml:space="preserve">a direction under </w:t>
      </w:r>
      <w:r>
        <w:t>Part 9 of the Prudential Regulation Bill;</w:t>
      </w:r>
      <w:r w:rsidR="007A3D4F">
        <w:t xml:space="preserve"> or</w:t>
      </w:r>
    </w:p>
    <w:p w14:paraId="6E98A032" w14:textId="77777777" w:rsidR="005A767C" w:rsidRPr="00A33AA6" w:rsidRDefault="00AC5BDD">
      <w:pPr>
        <w:pStyle w:val="Dotpoint1"/>
        <w:rPr>
          <w:rStyle w:val="References"/>
          <w:b w:val="0"/>
          <w:bCs w:val="0"/>
          <w:i w:val="0"/>
          <w:iCs w:val="0"/>
          <w:u w:val="single"/>
        </w:rPr>
      </w:pPr>
      <w:r w:rsidRPr="00B24265">
        <w:t>a condition on registration</w:t>
      </w:r>
      <w:r w:rsidR="007A3D4F">
        <w:t>.</w:t>
      </w:r>
      <w:r w:rsidR="00FD6ECB" w:rsidRPr="00FD6ECB">
        <w:rPr>
          <w:rStyle w:val="References"/>
        </w:rPr>
        <w:t xml:space="preserve"> </w:t>
      </w:r>
    </w:p>
    <w:p w14:paraId="565DA8A9" w14:textId="368F99BD" w:rsidR="00885BCD" w:rsidRPr="00A33AA6" w:rsidRDefault="001573DD" w:rsidP="00885BCD">
      <w:pPr>
        <w:pStyle w:val="Normalparatextwithnumbers"/>
        <w:numPr>
          <w:ilvl w:val="1"/>
          <w:numId w:val="15"/>
        </w:numPr>
        <w:tabs>
          <w:tab w:val="num" w:pos="1560"/>
        </w:tabs>
        <w:rPr>
          <w:rStyle w:val="References"/>
          <w:b w:val="0"/>
          <w:bCs w:val="0"/>
          <w:i w:val="0"/>
          <w:iCs w:val="0"/>
          <w:u w:val="single"/>
        </w:rPr>
      </w:pPr>
      <w:r w:rsidRPr="00683C10">
        <w:t xml:space="preserve">APRA may cancel a payment entity’s registration if </w:t>
      </w:r>
      <w:r w:rsidRPr="004872A0">
        <w:t xml:space="preserve">it </w:t>
      </w:r>
      <w:r w:rsidR="004D51AC">
        <w:t xml:space="preserve">would be contrary to </w:t>
      </w:r>
      <w:r w:rsidR="00177854">
        <w:t>Australia’s national interest and financial stability</w:t>
      </w:r>
      <w:r w:rsidR="00EE294A">
        <w:t>, or the interests of the entity’s customers for the registration to continue</w:t>
      </w:r>
      <w:r>
        <w:t>.</w:t>
      </w:r>
    </w:p>
    <w:p w14:paraId="65C1E492" w14:textId="3FE69D27" w:rsidR="00885BCD" w:rsidRPr="00A33AA6" w:rsidRDefault="004F26B9" w:rsidP="00885BCD">
      <w:pPr>
        <w:pStyle w:val="Normalparatextwithnumbers"/>
        <w:numPr>
          <w:ilvl w:val="1"/>
          <w:numId w:val="15"/>
        </w:numPr>
        <w:tabs>
          <w:tab w:val="num" w:pos="1560"/>
        </w:tabs>
        <w:rPr>
          <w:rStyle w:val="References"/>
          <w:b w:val="0"/>
          <w:bCs w:val="0"/>
          <w:i w:val="0"/>
          <w:iCs w:val="0"/>
          <w:u w:val="single"/>
        </w:rPr>
      </w:pPr>
      <w:r w:rsidRPr="004F26B9">
        <w:t xml:space="preserve">APRA also has discretion to cancel registration where the payment entity fails to pay certain levies/charges, the entity is insolvent </w:t>
      </w:r>
      <w:r w:rsidR="00EC27F7">
        <w:t xml:space="preserve">and </w:t>
      </w:r>
      <w:r w:rsidR="00AD7370">
        <w:t>unlikely to return to solvency</w:t>
      </w:r>
      <w:r w:rsidR="00EC27F7">
        <w:t xml:space="preserve"> within</w:t>
      </w:r>
      <w:r w:rsidRPr="004F26B9">
        <w:t xml:space="preserve"> a reasonable </w:t>
      </w:r>
      <w:proofErr w:type="gramStart"/>
      <w:r w:rsidRPr="004F26B9">
        <w:t>period of time</w:t>
      </w:r>
      <w:proofErr w:type="gramEnd"/>
      <w:r w:rsidRPr="004F26B9">
        <w:t xml:space="preserve">, the entity has ceased to carry on regulated business in Australia or the entity no longer meets certain criteria within the definition of major SVF provider. </w:t>
      </w:r>
      <w:r w:rsidR="00973D5B">
        <w:br/>
      </w:r>
      <w:r w:rsidR="00A36CAB">
        <w:rPr>
          <w:rStyle w:val="References"/>
        </w:rPr>
        <w:t xml:space="preserve">[Part 3, </w:t>
      </w:r>
      <w:r w:rsidR="00CE3E28">
        <w:rPr>
          <w:rStyle w:val="References"/>
        </w:rPr>
        <w:t>subsection 21(2) of the Prudential Regulation Bill]</w:t>
      </w:r>
    </w:p>
    <w:p w14:paraId="69C34410" w14:textId="70B84D5F" w:rsidR="00885BCD" w:rsidRPr="00885BCD" w:rsidRDefault="003E5416" w:rsidP="00A33AA6">
      <w:pPr>
        <w:pStyle w:val="Normalparatextwithnumbers"/>
        <w:numPr>
          <w:ilvl w:val="1"/>
          <w:numId w:val="15"/>
        </w:numPr>
        <w:tabs>
          <w:tab w:val="num" w:pos="1560"/>
        </w:tabs>
        <w:rPr>
          <w:u w:val="single"/>
        </w:rPr>
      </w:pPr>
      <w:r w:rsidRPr="003E5416">
        <w:lastRenderedPageBreak/>
        <w:t xml:space="preserve">The Prudential Regulation Bill provides payment entities the right to </w:t>
      </w:r>
      <w:r w:rsidR="008E3A29">
        <w:t xml:space="preserve">make submissions </w:t>
      </w:r>
      <w:r w:rsidRPr="003E5416">
        <w:t>against a potential cancellation of registration. APRA is required to provide written notice to the payment entity and give the payment entity 90 days to make a submission, unless APRA believes that a delay to the cancellation would be contrary to the national interest or the interests of customers of the payment entity</w:t>
      </w:r>
      <w:r w:rsidR="00AF2785">
        <w:t>, or present a material risk to financial system stability</w:t>
      </w:r>
      <w:r w:rsidRPr="003E5416">
        <w:t>.</w:t>
      </w:r>
    </w:p>
    <w:p w14:paraId="4CD74CA8" w14:textId="6DB88AA2" w:rsidR="00885BCD" w:rsidRPr="003E5416" w:rsidRDefault="003E5416" w:rsidP="00A33AA6">
      <w:pPr>
        <w:pStyle w:val="Normalparatextwithnumbers"/>
        <w:numPr>
          <w:ilvl w:val="1"/>
          <w:numId w:val="15"/>
        </w:numPr>
        <w:tabs>
          <w:tab w:val="num" w:pos="1560"/>
        </w:tabs>
      </w:pPr>
      <w:r w:rsidRPr="003E5416">
        <w:t xml:space="preserve">If the entity provides submissions to APRA within the specified timeframe and in the approved form, APRA must consider the submissions before proceeding to cancel the entity’s registration. </w:t>
      </w:r>
    </w:p>
    <w:p w14:paraId="44BE9C19" w14:textId="467F5144" w:rsidR="00885BCD" w:rsidRPr="003E5416" w:rsidRDefault="003E5416" w:rsidP="00A33AA6">
      <w:pPr>
        <w:pStyle w:val="Normalparatextwithnumbers"/>
        <w:numPr>
          <w:ilvl w:val="1"/>
          <w:numId w:val="15"/>
        </w:numPr>
        <w:tabs>
          <w:tab w:val="num" w:pos="1560"/>
        </w:tabs>
      </w:pPr>
      <w:proofErr w:type="gramStart"/>
      <w:r w:rsidRPr="003E5416">
        <w:t>In the event that</w:t>
      </w:r>
      <w:proofErr w:type="gramEnd"/>
      <w:r w:rsidRPr="003E5416">
        <w:t xml:space="preserve"> APRA proceeds to cancellation, APRA must notify the affected payment entity in writing. However, failing to comply with this requirement does not affect the validity of the cancellation. This non-invalidity clause is limited to administrative irregularities and prevents administrative delays. </w:t>
      </w:r>
    </w:p>
    <w:p w14:paraId="48F97638" w14:textId="1FD856F0" w:rsidR="003E5416" w:rsidRPr="003E5416" w:rsidRDefault="003E5416" w:rsidP="00A33AA6">
      <w:pPr>
        <w:pStyle w:val="Normalparatextwithnumbers"/>
        <w:numPr>
          <w:ilvl w:val="1"/>
          <w:numId w:val="15"/>
        </w:numPr>
        <w:tabs>
          <w:tab w:val="num" w:pos="1560"/>
        </w:tabs>
      </w:pPr>
      <w:r w:rsidRPr="003E5416">
        <w:t xml:space="preserve">A cancellation notice can specify that, for certain matters or periods, the entity’s registration is taken to continue despite the cancellation. This may be for the purposes of specified provisions of this </w:t>
      </w:r>
      <w:r w:rsidR="00F416FB">
        <w:t>Bill</w:t>
      </w:r>
      <w:r w:rsidRPr="003E5416">
        <w:t>, other APRA</w:t>
      </w:r>
      <w:r w:rsidR="00F416FB">
        <w:t>-</w:t>
      </w:r>
      <w:r w:rsidRPr="003E5416">
        <w:t>administered Commonwealth laws, or the prudential standards. Any such statement in the notice has effect accordingly.</w:t>
      </w:r>
      <w:r w:rsidRPr="003E5416">
        <w:br/>
      </w:r>
      <w:r w:rsidRPr="00885BCD">
        <w:rPr>
          <w:b/>
          <w:bCs/>
          <w:i/>
          <w:iCs/>
        </w:rPr>
        <w:t>[Part 3, subsections 21(3)</w:t>
      </w:r>
      <w:r w:rsidR="00A64D9F">
        <w:rPr>
          <w:b/>
          <w:bCs/>
          <w:i/>
          <w:iCs/>
        </w:rPr>
        <w:t xml:space="preserve"> to </w:t>
      </w:r>
      <w:r w:rsidRPr="00885BCD">
        <w:rPr>
          <w:b/>
          <w:bCs/>
          <w:i/>
          <w:iCs/>
        </w:rPr>
        <w:t>(8) of the Prudential Regulation Bill]</w:t>
      </w:r>
    </w:p>
    <w:p w14:paraId="6361F917" w14:textId="75D3C35C" w:rsidR="009C25BD" w:rsidRDefault="00274D3A" w:rsidP="00274D3A">
      <w:pPr>
        <w:pStyle w:val="Heading5"/>
      </w:pPr>
      <w:r>
        <w:t>Registration of NOHCs</w:t>
      </w:r>
    </w:p>
    <w:p w14:paraId="409DE250" w14:textId="5F669DED" w:rsidR="009C25BD" w:rsidRPr="009F3A80" w:rsidRDefault="00A570D9" w:rsidP="002F4EBD">
      <w:pPr>
        <w:pStyle w:val="Normalparatextwithnumbers"/>
        <w:numPr>
          <w:ilvl w:val="1"/>
          <w:numId w:val="15"/>
        </w:numPr>
        <w:rPr>
          <w:rStyle w:val="References"/>
          <w:b w:val="0"/>
          <w:bCs w:val="0"/>
          <w:i w:val="0"/>
          <w:iCs w:val="0"/>
        </w:rPr>
      </w:pPr>
      <w:r>
        <w:t>The Prudential Regulation</w:t>
      </w:r>
      <w:r w:rsidR="00C03E0C">
        <w:t xml:space="preserve"> Bill </w:t>
      </w:r>
      <w:r w:rsidR="00C80640">
        <w:t>allow</w:t>
      </w:r>
      <w:r w:rsidR="00FE4FE3">
        <w:t>s</w:t>
      </w:r>
      <w:r w:rsidR="00C03E0C">
        <w:t xml:space="preserve"> a</w:t>
      </w:r>
      <w:r w:rsidR="009C25BD" w:rsidRPr="004872A0">
        <w:t xml:space="preserve"> NOHC </w:t>
      </w:r>
      <w:r w:rsidR="00C03E0C">
        <w:t xml:space="preserve">to </w:t>
      </w:r>
      <w:r w:rsidR="009C25BD">
        <w:t xml:space="preserve">request </w:t>
      </w:r>
      <w:r w:rsidR="009C25BD" w:rsidRPr="004872A0">
        <w:t>APRA</w:t>
      </w:r>
      <w:r w:rsidR="009C25BD">
        <w:t xml:space="preserve"> to register </w:t>
      </w:r>
      <w:r w:rsidR="00A31CF9">
        <w:t>it.</w:t>
      </w:r>
      <w:r w:rsidR="009C25BD" w:rsidDel="00A31CF9">
        <w:t xml:space="preserve"> </w:t>
      </w:r>
      <w:r w:rsidR="009F3A80">
        <w:t>For example</w:t>
      </w:r>
      <w:r w:rsidR="0007524A">
        <w:t>, a NOHC may ask for registration to enable one</w:t>
      </w:r>
      <w:r w:rsidR="009C25BD">
        <w:t xml:space="preserve"> of </w:t>
      </w:r>
      <w:r w:rsidR="0007524A">
        <w:t>its subsidiaries to be registered</w:t>
      </w:r>
      <w:r w:rsidR="0065229B">
        <w:t>.</w:t>
      </w:r>
      <w:r w:rsidR="009C25BD">
        <w:t xml:space="preserve"> </w:t>
      </w:r>
      <w:r w:rsidR="009C25BD" w:rsidRPr="004872A0">
        <w:t xml:space="preserve">APRA may register </w:t>
      </w:r>
      <w:r w:rsidR="009C25BD">
        <w:t>a NOHC</w:t>
      </w:r>
      <w:r w:rsidR="009C25BD" w:rsidRPr="004872A0">
        <w:t xml:space="preserve"> if APRA considers that it is appropriate to do so</w:t>
      </w:r>
      <w:r w:rsidR="009C25BD">
        <w:t xml:space="preserve">. </w:t>
      </w:r>
      <w:r w:rsidR="009C1B82">
        <w:t>APRA may set criteria for</w:t>
      </w:r>
      <w:r w:rsidR="009C25BD">
        <w:t xml:space="preserve"> </w:t>
      </w:r>
      <w:r w:rsidR="00053315">
        <w:t>registration and an instrument setting such criteria is a legislative instrument.</w:t>
      </w:r>
      <w:r w:rsidR="009C25BD">
        <w:t xml:space="preserve"> </w:t>
      </w:r>
      <w:r w:rsidR="009C25BD">
        <w:rPr>
          <w:rStyle w:val="Referencingstyle"/>
        </w:rPr>
        <w:br/>
      </w:r>
      <w:r w:rsidR="009C25BD" w:rsidRPr="000C70CE">
        <w:rPr>
          <w:rStyle w:val="References"/>
        </w:rPr>
        <w:t>[</w:t>
      </w:r>
      <w:r w:rsidR="00053315">
        <w:rPr>
          <w:rStyle w:val="References"/>
        </w:rPr>
        <w:t xml:space="preserve">Part 3, section </w:t>
      </w:r>
      <w:r w:rsidR="00563CAF">
        <w:rPr>
          <w:rStyle w:val="References"/>
        </w:rPr>
        <w:t>22</w:t>
      </w:r>
      <w:r w:rsidR="00677B2F">
        <w:rPr>
          <w:rStyle w:val="References"/>
        </w:rPr>
        <w:t xml:space="preserve"> of the </w:t>
      </w:r>
      <w:r w:rsidR="001C6A52" w:rsidRPr="001C6A52">
        <w:rPr>
          <w:rStyle w:val="References"/>
        </w:rPr>
        <w:t>Prudential Regulation Bill</w:t>
      </w:r>
      <w:r w:rsidR="009C25BD" w:rsidRPr="000C70CE">
        <w:rPr>
          <w:rStyle w:val="References"/>
        </w:rPr>
        <w:t xml:space="preserve">] </w:t>
      </w:r>
    </w:p>
    <w:p w14:paraId="6FDFF93B" w14:textId="36F41B53" w:rsidR="00885BCD" w:rsidRPr="00D94EA8" w:rsidRDefault="009C25BD" w:rsidP="002F4EBD">
      <w:pPr>
        <w:pStyle w:val="Normalparatextwithnumbers"/>
        <w:numPr>
          <w:ilvl w:val="1"/>
          <w:numId w:val="15"/>
        </w:numPr>
        <w:rPr>
          <w:rStyle w:val="References"/>
          <w:b w:val="0"/>
          <w:bCs w:val="0"/>
          <w:i w:val="0"/>
          <w:iCs w:val="0"/>
        </w:rPr>
      </w:pPr>
      <w:r w:rsidRPr="004872A0">
        <w:t xml:space="preserve">APRA may impose conditions on the NOHC’s registration and APRA may vary or revoke a </w:t>
      </w:r>
      <w:r w:rsidR="001505C9">
        <w:t xml:space="preserve">such a </w:t>
      </w:r>
      <w:r w:rsidRPr="004872A0">
        <w:t>condition</w:t>
      </w:r>
      <w:r w:rsidR="001505C9">
        <w:t>.</w:t>
      </w:r>
      <w:r w:rsidR="00FE5D04">
        <w:t xml:space="preserve"> If APRA imposes a condition</w:t>
      </w:r>
      <w:r w:rsidR="00EF45E4">
        <w:t xml:space="preserve">, it must give written notice to the NOHC. However, failure to give such notice does not </w:t>
      </w:r>
      <w:r w:rsidR="009511A5">
        <w:t>invalidate the action</w:t>
      </w:r>
      <w:r w:rsidR="00C3687D">
        <w:t>.</w:t>
      </w:r>
      <w:r>
        <w:br/>
      </w:r>
      <w:r w:rsidRPr="000C70CE">
        <w:rPr>
          <w:rStyle w:val="References"/>
        </w:rPr>
        <w:t>[</w:t>
      </w:r>
      <w:r w:rsidR="00AB6F5B">
        <w:rPr>
          <w:rStyle w:val="References"/>
        </w:rPr>
        <w:t xml:space="preserve">Part 3, </w:t>
      </w:r>
      <w:r w:rsidR="007E3F27">
        <w:rPr>
          <w:rStyle w:val="References"/>
        </w:rPr>
        <w:t>section 2</w:t>
      </w:r>
      <w:r w:rsidR="00EB55E7">
        <w:rPr>
          <w:rStyle w:val="References"/>
        </w:rPr>
        <w:t>3</w:t>
      </w:r>
      <w:r w:rsidR="00AB6F5B">
        <w:rPr>
          <w:rStyle w:val="References"/>
        </w:rPr>
        <w:t xml:space="preserve"> </w:t>
      </w:r>
      <w:r w:rsidR="009511A5">
        <w:rPr>
          <w:rStyle w:val="References"/>
        </w:rPr>
        <w:t xml:space="preserve">of the Prudential Regulation </w:t>
      </w:r>
      <w:r w:rsidR="00F25A5F">
        <w:rPr>
          <w:rStyle w:val="References"/>
        </w:rPr>
        <w:t>Bill</w:t>
      </w:r>
      <w:r w:rsidRPr="000C70CE">
        <w:rPr>
          <w:rStyle w:val="References"/>
        </w:rPr>
        <w:t xml:space="preserve">] </w:t>
      </w:r>
    </w:p>
    <w:p w14:paraId="4DCF934B" w14:textId="52CD480D" w:rsidR="00752C05" w:rsidRDefault="002D3452" w:rsidP="00672631">
      <w:pPr>
        <w:pStyle w:val="Normalparatextwithnumbers"/>
        <w:numPr>
          <w:ilvl w:val="1"/>
          <w:numId w:val="15"/>
        </w:numPr>
      </w:pPr>
      <w:r>
        <w:t xml:space="preserve">A body corporate that </w:t>
      </w:r>
      <w:r w:rsidR="0016234A">
        <w:t>breaches</w:t>
      </w:r>
      <w:r w:rsidR="00627635">
        <w:t xml:space="preserve"> th</w:t>
      </w:r>
      <w:r w:rsidR="0083412A">
        <w:t>e conditions imposed on them as a registered NOHC</w:t>
      </w:r>
      <w:r w:rsidR="0016234A">
        <w:t>,</w:t>
      </w:r>
      <w:r w:rsidR="0018037B">
        <w:t xml:space="preserve"> </w:t>
      </w:r>
      <w:r w:rsidR="002871C6">
        <w:t xml:space="preserve">where there is no determination in force under </w:t>
      </w:r>
      <w:r w:rsidR="005571CF">
        <w:t xml:space="preserve">the Prudential Regulation Bill </w:t>
      </w:r>
      <w:r w:rsidR="0016234A">
        <w:t xml:space="preserve">such that the breach does not apply, </w:t>
      </w:r>
      <w:r w:rsidR="00B25FC5">
        <w:t>commits an offence. This</w:t>
      </w:r>
      <w:r w:rsidR="00701ECB">
        <w:t xml:space="preserve"> is </w:t>
      </w:r>
      <w:r w:rsidR="00B25FC5">
        <w:t>a strict liability offence</w:t>
      </w:r>
      <w:r w:rsidR="008E1187">
        <w:t xml:space="preserve"> attracting penalties of 60 penalty units for an individual, and 300 penalty units for a body corporate</w:t>
      </w:r>
      <w:r w:rsidR="00B25FC5">
        <w:t>.</w:t>
      </w:r>
      <w:r w:rsidR="00B25FC5">
        <w:br/>
      </w:r>
      <w:r w:rsidR="00F71D45">
        <w:rPr>
          <w:rStyle w:val="References"/>
        </w:rPr>
        <w:t>[Part 3, section 24 of the Prudential Regulation Bill]</w:t>
      </w:r>
    </w:p>
    <w:p w14:paraId="1E298B34" w14:textId="6E46F263" w:rsidR="009C25BD" w:rsidRDefault="009C25BD" w:rsidP="002F4EBD">
      <w:pPr>
        <w:pStyle w:val="Normalparatextwithnumbers"/>
        <w:numPr>
          <w:ilvl w:val="1"/>
          <w:numId w:val="15"/>
        </w:numPr>
      </w:pPr>
      <w:r w:rsidRPr="004872A0">
        <w:t xml:space="preserve">APRA may </w:t>
      </w:r>
      <w:r>
        <w:t>cancel</w:t>
      </w:r>
      <w:r w:rsidRPr="004872A0">
        <w:t xml:space="preserve"> a NOHC’s registration </w:t>
      </w:r>
      <w:r w:rsidR="00CA05C4">
        <w:t>in certain circumstances that</w:t>
      </w:r>
      <w:r w:rsidRPr="004872A0">
        <w:t xml:space="preserve"> are broadly consistent with the existing grounds for revoking a </w:t>
      </w:r>
      <w:r>
        <w:t xml:space="preserve">NOHC’s </w:t>
      </w:r>
      <w:r>
        <w:lastRenderedPageBreak/>
        <w:t>authorisation</w:t>
      </w:r>
      <w:r w:rsidRPr="004872A0">
        <w:t xml:space="preserve"> under the </w:t>
      </w:r>
      <w:r>
        <w:t>Banking</w:t>
      </w:r>
      <w:r w:rsidRPr="004872A0">
        <w:t xml:space="preserve"> Act</w:t>
      </w:r>
      <w:r>
        <w:t>.</w:t>
      </w:r>
      <w:r w:rsidR="00B7196E">
        <w:br/>
      </w:r>
      <w:r w:rsidR="00B7196E" w:rsidRPr="006E4777">
        <w:rPr>
          <w:rStyle w:val="References"/>
        </w:rPr>
        <w:t>[</w:t>
      </w:r>
      <w:r w:rsidR="00383A59">
        <w:rPr>
          <w:rStyle w:val="References"/>
        </w:rPr>
        <w:t>Part 3, s</w:t>
      </w:r>
      <w:r w:rsidR="00F258A2">
        <w:rPr>
          <w:rStyle w:val="References"/>
        </w:rPr>
        <w:t>ubsection 25(2)</w:t>
      </w:r>
      <w:r w:rsidR="006E4777">
        <w:rPr>
          <w:rStyle w:val="References"/>
        </w:rPr>
        <w:t xml:space="preserve"> of the Prudential Regulation Bill</w:t>
      </w:r>
      <w:r w:rsidR="00B7196E" w:rsidRPr="006E4777">
        <w:rPr>
          <w:rStyle w:val="References"/>
        </w:rPr>
        <w:t xml:space="preserve">] </w:t>
      </w:r>
    </w:p>
    <w:p w14:paraId="0BD40CF2" w14:textId="4D24CF24" w:rsidR="009C25BD" w:rsidRPr="00A70575" w:rsidRDefault="009C25BD" w:rsidP="002F4EBD">
      <w:pPr>
        <w:pStyle w:val="Normalparatextwithnumbers"/>
        <w:numPr>
          <w:ilvl w:val="1"/>
          <w:numId w:val="15"/>
        </w:numPr>
        <w:rPr>
          <w:rStyle w:val="References"/>
          <w:b w:val="0"/>
          <w:i w:val="0"/>
        </w:rPr>
      </w:pPr>
      <w:r w:rsidRPr="004872A0">
        <w:t xml:space="preserve">APRA </w:t>
      </w:r>
      <w:r w:rsidR="0065229B">
        <w:t>must</w:t>
      </w:r>
      <w:r w:rsidRPr="004872A0">
        <w:t xml:space="preserve"> provide written notice to the NOHC and give the NOHC 90 days to make a submission, unless APRA believes that a delay to the </w:t>
      </w:r>
      <w:r>
        <w:t>cancellation</w:t>
      </w:r>
      <w:r w:rsidRPr="004872A0">
        <w:t xml:space="preserve"> would be contrary to the </w:t>
      </w:r>
      <w:r>
        <w:t>national</w:t>
      </w:r>
      <w:r w:rsidRPr="004872A0">
        <w:t xml:space="preserve"> interest</w:t>
      </w:r>
      <w:r w:rsidR="00B756C7">
        <w:t>, financial system stability</w:t>
      </w:r>
      <w:r w:rsidRPr="004872A0">
        <w:t xml:space="preserve"> or the interests of </w:t>
      </w:r>
      <w:r w:rsidRPr="00D70D52">
        <w:t xml:space="preserve">customers of any payment entity that is a subsidiary of the </w:t>
      </w:r>
      <w:r>
        <w:t xml:space="preserve">NOHC. </w:t>
      </w:r>
      <w:r w:rsidRPr="004872A0">
        <w:t xml:space="preserve">In addition, APRA must </w:t>
      </w:r>
      <w:r>
        <w:t>cancel</w:t>
      </w:r>
      <w:r w:rsidRPr="004872A0">
        <w:t xml:space="preserve"> a NOHC’s registration if the NOHC seeks deregistration, and APRA is satisfied it is </w:t>
      </w:r>
      <w:r w:rsidR="009E2A56">
        <w:t>not contrary to</w:t>
      </w:r>
      <w:r w:rsidRPr="004872A0">
        <w:t xml:space="preserve"> the </w:t>
      </w:r>
      <w:r>
        <w:t>national</w:t>
      </w:r>
      <w:r w:rsidRPr="004872A0">
        <w:t xml:space="preserve"> interest</w:t>
      </w:r>
      <w:r w:rsidR="00D24880">
        <w:t>, financial system stability</w:t>
      </w:r>
      <w:r w:rsidRPr="004872A0">
        <w:t xml:space="preserve"> or the interests </w:t>
      </w:r>
      <w:r w:rsidRPr="00B24265">
        <w:t xml:space="preserve">of customers of any </w:t>
      </w:r>
      <w:r>
        <w:t>payment entity</w:t>
      </w:r>
      <w:r w:rsidRPr="00B24265">
        <w:t xml:space="preserve"> that is a subsidiary of the </w:t>
      </w:r>
      <w:r>
        <w:t>NOHC</w:t>
      </w:r>
      <w:r w:rsidRPr="004872A0">
        <w:t xml:space="preserve"> to do so</w:t>
      </w:r>
      <w:r>
        <w:t>.</w:t>
      </w:r>
      <w:r>
        <w:br/>
      </w:r>
      <w:r w:rsidRPr="000C70CE">
        <w:rPr>
          <w:rStyle w:val="References"/>
        </w:rPr>
        <w:t>[</w:t>
      </w:r>
      <w:r w:rsidR="00FF0725">
        <w:rPr>
          <w:rStyle w:val="References"/>
        </w:rPr>
        <w:t>Part 3</w:t>
      </w:r>
      <w:r w:rsidR="00A41395" w:rsidRPr="00521C92">
        <w:rPr>
          <w:rStyle w:val="References"/>
        </w:rPr>
        <w:t xml:space="preserve">, </w:t>
      </w:r>
      <w:r w:rsidR="00A41395" w:rsidRPr="00D3266B">
        <w:rPr>
          <w:rStyle w:val="References"/>
        </w:rPr>
        <w:t>s</w:t>
      </w:r>
      <w:r w:rsidR="004451A6">
        <w:rPr>
          <w:rStyle w:val="References"/>
        </w:rPr>
        <w:t>ubs</w:t>
      </w:r>
      <w:r w:rsidR="00A41395" w:rsidRPr="00D3266B">
        <w:rPr>
          <w:rStyle w:val="References"/>
        </w:rPr>
        <w:t>ection</w:t>
      </w:r>
      <w:r w:rsidR="004451A6">
        <w:rPr>
          <w:rStyle w:val="References"/>
        </w:rPr>
        <w:t>s</w:t>
      </w:r>
      <w:r w:rsidR="00A41395" w:rsidRPr="00D3266B">
        <w:rPr>
          <w:rStyle w:val="References"/>
        </w:rPr>
        <w:t xml:space="preserve"> 2</w:t>
      </w:r>
      <w:r w:rsidR="00B1087A">
        <w:rPr>
          <w:rStyle w:val="References"/>
        </w:rPr>
        <w:t>5</w:t>
      </w:r>
      <w:r w:rsidR="004451A6">
        <w:rPr>
          <w:rStyle w:val="References"/>
        </w:rPr>
        <w:t>(1) and (3) to (5)</w:t>
      </w:r>
      <w:r w:rsidR="00A41395" w:rsidRPr="00D3266B">
        <w:rPr>
          <w:rStyle w:val="References"/>
        </w:rPr>
        <w:t xml:space="preserve"> of the Prudential Regulation Bill</w:t>
      </w:r>
      <w:r w:rsidRPr="000C70CE">
        <w:rPr>
          <w:rStyle w:val="References"/>
        </w:rPr>
        <w:t xml:space="preserve">] </w:t>
      </w:r>
    </w:p>
    <w:p w14:paraId="4881378A" w14:textId="141F98B9" w:rsidR="004451A6" w:rsidRDefault="004451A6" w:rsidP="002F4EBD">
      <w:pPr>
        <w:pStyle w:val="Normalparatextwithnumbers"/>
        <w:numPr>
          <w:ilvl w:val="1"/>
          <w:numId w:val="15"/>
        </w:numPr>
      </w:pPr>
      <w:r>
        <w:t>The notice of cancellation may state that the registration continues in effect in relation to a specified matter or specified period, despite the cancellation for the purposes of a specified provision of the Prudential Regulation Bill or another APRA-administered law of the Commonwealth.</w:t>
      </w:r>
      <w:r w:rsidRPr="004451A6">
        <w:t xml:space="preserve"> </w:t>
      </w:r>
      <w:r w:rsidRPr="00D3266B">
        <w:br/>
      </w:r>
      <w:r>
        <w:rPr>
          <w:rStyle w:val="References"/>
        </w:rPr>
        <w:t>[</w:t>
      </w:r>
      <w:r w:rsidRPr="00D3266B">
        <w:rPr>
          <w:rStyle w:val="References"/>
        </w:rPr>
        <w:t>Part 3, subsection 25(</w:t>
      </w:r>
      <w:r>
        <w:rPr>
          <w:rStyle w:val="References"/>
        </w:rPr>
        <w:t>6</w:t>
      </w:r>
      <w:r w:rsidRPr="00D3266B">
        <w:rPr>
          <w:rStyle w:val="References"/>
        </w:rPr>
        <w:t>) of the Prudential Regulation Bill]</w:t>
      </w:r>
    </w:p>
    <w:p w14:paraId="6EF54C79" w14:textId="55355886" w:rsidR="00A70575" w:rsidRPr="00D3266B" w:rsidRDefault="0030314E" w:rsidP="002F4EBD">
      <w:pPr>
        <w:pStyle w:val="Normalparatextwithnumbers"/>
        <w:numPr>
          <w:ilvl w:val="1"/>
          <w:numId w:val="15"/>
        </w:numPr>
      </w:pPr>
      <w:r w:rsidRPr="00D3266B">
        <w:t>However, failure to give such</w:t>
      </w:r>
      <w:r w:rsidR="00C643D9" w:rsidRPr="00D3266B">
        <w:t xml:space="preserve"> a notice does not in</w:t>
      </w:r>
      <w:r w:rsidR="00450C12" w:rsidRPr="00D3266B">
        <w:t xml:space="preserve">validate </w:t>
      </w:r>
      <w:r w:rsidR="00D834B7" w:rsidRPr="00D3266B">
        <w:t>the cancellation.</w:t>
      </w:r>
      <w:r w:rsidR="00D834B7" w:rsidRPr="00D3266B">
        <w:br/>
      </w:r>
      <w:r w:rsidR="00D24880">
        <w:rPr>
          <w:rStyle w:val="References"/>
        </w:rPr>
        <w:t>[</w:t>
      </w:r>
      <w:r w:rsidR="00D834B7" w:rsidRPr="00D3266B">
        <w:rPr>
          <w:rStyle w:val="References"/>
        </w:rPr>
        <w:t xml:space="preserve">Part 3, </w:t>
      </w:r>
      <w:r w:rsidR="00F95F03" w:rsidRPr="00D3266B">
        <w:rPr>
          <w:rStyle w:val="References"/>
        </w:rPr>
        <w:t>subsection 25(7) of the Prudential Regulation Bill]</w:t>
      </w:r>
    </w:p>
    <w:p w14:paraId="61014A66" w14:textId="4C3C7DDE" w:rsidR="009C25BD" w:rsidRPr="004872A0" w:rsidRDefault="009C25BD" w:rsidP="002F4EBD">
      <w:pPr>
        <w:pStyle w:val="Normalparatextwithnumbers"/>
        <w:numPr>
          <w:ilvl w:val="1"/>
          <w:numId w:val="15"/>
        </w:numPr>
      </w:pPr>
      <w:r w:rsidRPr="004872A0">
        <w:t xml:space="preserve">APRA may </w:t>
      </w:r>
      <w:r>
        <w:t xml:space="preserve">give notice to ensure that a registered entity has a NOHC that is registered. </w:t>
      </w:r>
      <w:r w:rsidRPr="004872A0">
        <w:t>APRA may also make it a condition of a</w:t>
      </w:r>
      <w:r>
        <w:t>n</w:t>
      </w:r>
      <w:r w:rsidRPr="004872A0">
        <w:t xml:space="preserve"> </w:t>
      </w:r>
      <w:r>
        <w:t>entity’s</w:t>
      </w:r>
      <w:r w:rsidRPr="004872A0">
        <w:t xml:space="preserve"> registration that its NOHC is registered</w:t>
      </w:r>
      <w:r>
        <w:t xml:space="preserve">.  </w:t>
      </w:r>
      <w:r>
        <w:rPr>
          <w:rStyle w:val="Referencingstyle"/>
        </w:rPr>
        <w:br/>
      </w:r>
      <w:r w:rsidRPr="000C70CE">
        <w:rPr>
          <w:rStyle w:val="References"/>
        </w:rPr>
        <w:t>[</w:t>
      </w:r>
      <w:r w:rsidR="002F461F">
        <w:rPr>
          <w:rStyle w:val="References"/>
        </w:rPr>
        <w:t>Part 3</w:t>
      </w:r>
      <w:r w:rsidRPr="000C70CE">
        <w:rPr>
          <w:rStyle w:val="References"/>
        </w:rPr>
        <w:t xml:space="preserve">, </w:t>
      </w:r>
      <w:r w:rsidR="00D50BE6" w:rsidRPr="00D3266B">
        <w:rPr>
          <w:rStyle w:val="References"/>
        </w:rPr>
        <w:t>section 2</w:t>
      </w:r>
      <w:r w:rsidR="002814CD" w:rsidRPr="00D3266B">
        <w:rPr>
          <w:rStyle w:val="References"/>
        </w:rPr>
        <w:t>6</w:t>
      </w:r>
      <w:r w:rsidR="00D50BE6" w:rsidRPr="00D3266B">
        <w:rPr>
          <w:rStyle w:val="References"/>
        </w:rPr>
        <w:t xml:space="preserve"> of the Prudential Regulation Bill</w:t>
      </w:r>
      <w:r w:rsidRPr="000C70CE">
        <w:rPr>
          <w:rStyle w:val="References"/>
        </w:rPr>
        <w:t xml:space="preserve">] </w:t>
      </w:r>
    </w:p>
    <w:p w14:paraId="4AC7E8B8" w14:textId="4C18F6EC" w:rsidR="00981051" w:rsidRPr="004F04CF" w:rsidRDefault="00EA7362" w:rsidP="00D3266B">
      <w:pPr>
        <w:pStyle w:val="Heading5"/>
      </w:pPr>
      <w:r>
        <w:t>Register of payment entities</w:t>
      </w:r>
      <w:r w:rsidR="0082174A">
        <w:t xml:space="preserve"> and NOHCs</w:t>
      </w:r>
    </w:p>
    <w:p w14:paraId="4088209E" w14:textId="244C3284" w:rsidR="00C06B3A" w:rsidRPr="007C793A" w:rsidRDefault="007C793A" w:rsidP="002F4EBD">
      <w:pPr>
        <w:pStyle w:val="Normalparatextwithnumbers"/>
        <w:numPr>
          <w:ilvl w:val="1"/>
          <w:numId w:val="15"/>
        </w:numPr>
      </w:pPr>
      <w:r>
        <w:t xml:space="preserve">The </w:t>
      </w:r>
      <w:r w:rsidR="00880AD0">
        <w:t>Prudential Regulation Bill</w:t>
      </w:r>
      <w:r>
        <w:t xml:space="preserve"> </w:t>
      </w:r>
      <w:r w:rsidR="00643CE7">
        <w:t>specif</w:t>
      </w:r>
      <w:r w:rsidR="00880AD0">
        <w:t>ies</w:t>
      </w:r>
      <w:r w:rsidR="00643CE7">
        <w:t xml:space="preserve"> that </w:t>
      </w:r>
      <w:r w:rsidR="004C5B91">
        <w:t>APRA must create and maintain a</w:t>
      </w:r>
      <w:r w:rsidR="0066372D">
        <w:t xml:space="preserve">n </w:t>
      </w:r>
      <w:r w:rsidR="00F41F56">
        <w:t xml:space="preserve">accurate </w:t>
      </w:r>
      <w:r w:rsidR="0066372D">
        <w:t>electronic</w:t>
      </w:r>
      <w:r w:rsidR="004C5B91">
        <w:t xml:space="preserve"> </w:t>
      </w:r>
      <w:r w:rsidR="007C4205">
        <w:t>register of registered entities and NOHCs</w:t>
      </w:r>
      <w:r w:rsidR="009F079B">
        <w:t xml:space="preserve"> (the Register)</w:t>
      </w:r>
      <w:r w:rsidR="00A44A7E">
        <w:t>.</w:t>
      </w:r>
      <w:r w:rsidR="009F079B">
        <w:t xml:space="preserve"> The Register is not a legislative instrument</w:t>
      </w:r>
      <w:r w:rsidR="00A44A7E">
        <w:t xml:space="preserve">. </w:t>
      </w:r>
      <w:r w:rsidR="00050FB4" w:rsidRPr="00050FB4">
        <w:t>This is appropriate as it applies to a specific identifiable entity and situation and is administrative in character.</w:t>
      </w:r>
    </w:p>
    <w:p w14:paraId="1B503943" w14:textId="6A10B5B6" w:rsidR="00F176EC" w:rsidRPr="007C793A" w:rsidRDefault="00F176EC" w:rsidP="002F4EBD">
      <w:pPr>
        <w:pStyle w:val="Normalparatextwithnumbers"/>
        <w:numPr>
          <w:ilvl w:val="1"/>
          <w:numId w:val="15"/>
        </w:numPr>
      </w:pPr>
      <w:r>
        <w:t xml:space="preserve">APRA must </w:t>
      </w:r>
      <w:r w:rsidR="00383018">
        <w:t xml:space="preserve">keep </w:t>
      </w:r>
      <w:r w:rsidR="00041177">
        <w:t>the following information</w:t>
      </w:r>
      <w:r w:rsidR="00D25A52">
        <w:t xml:space="preserve"> on the Register</w:t>
      </w:r>
      <w:r w:rsidR="00041177">
        <w:t>:</w:t>
      </w:r>
    </w:p>
    <w:p w14:paraId="3169AA99" w14:textId="2D57DE40" w:rsidR="00D25A52" w:rsidRPr="007C793A" w:rsidRDefault="0011478D" w:rsidP="00DD1B88">
      <w:pPr>
        <w:pStyle w:val="Dotpoint1"/>
      </w:pPr>
      <w:r>
        <w:t>t</w:t>
      </w:r>
      <w:r w:rsidR="000C4071">
        <w:t>he body</w:t>
      </w:r>
      <w:r w:rsidR="00FB3ACD">
        <w:t>’s</w:t>
      </w:r>
      <w:r w:rsidR="008675AF">
        <w:t xml:space="preserve"> </w:t>
      </w:r>
      <w:r w:rsidR="00915089">
        <w:t xml:space="preserve">name and date of </w:t>
      </w:r>
      <w:proofErr w:type="gramStart"/>
      <w:r w:rsidR="00915089">
        <w:t>registration</w:t>
      </w:r>
      <w:r w:rsidR="00517AD5">
        <w:t>;</w:t>
      </w:r>
      <w:proofErr w:type="gramEnd"/>
    </w:p>
    <w:p w14:paraId="6ACB4311" w14:textId="4709D552" w:rsidR="00FB3ACD" w:rsidRDefault="00B2305E" w:rsidP="00DD1B88">
      <w:pPr>
        <w:pStyle w:val="Dotpoint1"/>
      </w:pPr>
      <w:r>
        <w:t>a</w:t>
      </w:r>
      <w:r w:rsidR="007C035E">
        <w:t>ny instances of APRA</w:t>
      </w:r>
      <w:r w:rsidR="000678A2">
        <w:t>:</w:t>
      </w:r>
    </w:p>
    <w:p w14:paraId="4B930B61" w14:textId="4F9F2A33" w:rsidR="00BD7BB1" w:rsidRDefault="00432CCA" w:rsidP="00444C9B">
      <w:pPr>
        <w:pStyle w:val="Dotpoint2"/>
      </w:pPr>
      <w:r>
        <w:t xml:space="preserve">taking control of the </w:t>
      </w:r>
      <w:proofErr w:type="gramStart"/>
      <w:r>
        <w:t>body;</w:t>
      </w:r>
      <w:proofErr w:type="gramEnd"/>
    </w:p>
    <w:p w14:paraId="5BADCFCD" w14:textId="25A2DE46" w:rsidR="00386C4A" w:rsidRDefault="00386C4A" w:rsidP="00444C9B">
      <w:pPr>
        <w:pStyle w:val="Dotpoint2"/>
      </w:pPr>
      <w:r>
        <w:t xml:space="preserve">appointing an administrator over the </w:t>
      </w:r>
      <w:proofErr w:type="gramStart"/>
      <w:r>
        <w:t>body;</w:t>
      </w:r>
      <w:proofErr w:type="gramEnd"/>
    </w:p>
    <w:p w14:paraId="5572E27D" w14:textId="5B1B2669" w:rsidR="00386C4A" w:rsidRDefault="00386C4A" w:rsidP="00444C9B">
      <w:pPr>
        <w:pStyle w:val="Dotpoint2"/>
      </w:pPr>
      <w:r>
        <w:t xml:space="preserve">making an ultimate termination of control in relation to the </w:t>
      </w:r>
      <w:proofErr w:type="gramStart"/>
      <w:r>
        <w:t>body;</w:t>
      </w:r>
      <w:proofErr w:type="gramEnd"/>
    </w:p>
    <w:p w14:paraId="04B29E18" w14:textId="47F3EE2D" w:rsidR="00386C4A" w:rsidRDefault="00386C4A" w:rsidP="00444C9B">
      <w:pPr>
        <w:pStyle w:val="Dotpoint2"/>
      </w:pPr>
      <w:r>
        <w:t xml:space="preserve">giving or revoking a direction </w:t>
      </w:r>
      <w:r w:rsidR="007A64C7">
        <w:t>under Division 2 of Part 8</w:t>
      </w:r>
      <w:r w:rsidR="003E52F0">
        <w:t xml:space="preserve"> in relation to the </w:t>
      </w:r>
      <w:proofErr w:type="gramStart"/>
      <w:r w:rsidR="003E52F0">
        <w:t>body;</w:t>
      </w:r>
      <w:proofErr w:type="gramEnd"/>
    </w:p>
    <w:p w14:paraId="445AF596" w14:textId="0DBE36EC" w:rsidR="003E52F0" w:rsidRDefault="003E52F0" w:rsidP="00444C9B">
      <w:pPr>
        <w:pStyle w:val="Dotpoint2"/>
      </w:pPr>
      <w:r>
        <w:t xml:space="preserve">issuing or revoking a recapitalisation direction in relation to the </w:t>
      </w:r>
      <w:proofErr w:type="gramStart"/>
      <w:r>
        <w:t>body;</w:t>
      </w:r>
      <w:proofErr w:type="gramEnd"/>
    </w:p>
    <w:p w14:paraId="1BB4625D" w14:textId="1A9CBA0D" w:rsidR="003E52F0" w:rsidRDefault="007B7050" w:rsidP="00444C9B">
      <w:pPr>
        <w:pStyle w:val="Dotpoint2"/>
      </w:pPr>
      <w:r>
        <w:t xml:space="preserve">issuing, changing or revoking a condition in relation to the body’s </w:t>
      </w:r>
      <w:proofErr w:type="gramStart"/>
      <w:r>
        <w:t>registration;</w:t>
      </w:r>
      <w:proofErr w:type="gramEnd"/>
    </w:p>
    <w:p w14:paraId="41872E51" w14:textId="026E0A4A" w:rsidR="00B71D00" w:rsidRDefault="00710D4D" w:rsidP="00C7461C">
      <w:pPr>
        <w:pStyle w:val="Dotpoint1"/>
      </w:pPr>
      <w:r>
        <w:lastRenderedPageBreak/>
        <w:t>any information prescribed by the ru</w:t>
      </w:r>
      <w:r w:rsidR="00DD6505">
        <w:t>l</w:t>
      </w:r>
      <w:r>
        <w:t>es for inclusion on the Register.</w:t>
      </w:r>
    </w:p>
    <w:p w14:paraId="5BA1E364" w14:textId="11DBD3EA" w:rsidR="00E3237D" w:rsidRPr="007F34C3" w:rsidRDefault="00D10B7E" w:rsidP="002F4EBD">
      <w:pPr>
        <w:pStyle w:val="Normalparatextwithnumbers"/>
        <w:numPr>
          <w:ilvl w:val="1"/>
          <w:numId w:val="15"/>
        </w:numPr>
      </w:pPr>
      <w:r>
        <w:t xml:space="preserve">APRA has discretion to </w:t>
      </w:r>
      <w:r w:rsidR="00613E5E">
        <w:t xml:space="preserve">include information relevant to </w:t>
      </w:r>
      <w:r w:rsidR="00017B4F">
        <w:t>a body corporate’s registration, or otherwise appropriate</w:t>
      </w:r>
      <w:r w:rsidR="00CD0B61">
        <w:t xml:space="preserve"> for the Register</w:t>
      </w:r>
      <w:r w:rsidR="00017B4F">
        <w:t>.</w:t>
      </w:r>
      <w:bookmarkStart w:id="176" w:name="_Hlk220587757"/>
      <w:r w:rsidR="001777CD">
        <w:br/>
      </w:r>
      <w:r w:rsidR="00AE2833" w:rsidRPr="001777CD">
        <w:rPr>
          <w:b/>
          <w:bCs/>
          <w:i/>
          <w:iCs/>
        </w:rPr>
        <w:t>[</w:t>
      </w:r>
      <w:r w:rsidR="00AF773B">
        <w:rPr>
          <w:b/>
          <w:bCs/>
          <w:i/>
          <w:iCs/>
        </w:rPr>
        <w:t xml:space="preserve">Part </w:t>
      </w:r>
      <w:r w:rsidR="005A3466">
        <w:rPr>
          <w:b/>
          <w:bCs/>
          <w:i/>
          <w:iCs/>
        </w:rPr>
        <w:t>3</w:t>
      </w:r>
      <w:r w:rsidR="00AF773B">
        <w:rPr>
          <w:b/>
          <w:bCs/>
          <w:i/>
          <w:iCs/>
        </w:rPr>
        <w:t>,</w:t>
      </w:r>
      <w:r w:rsidR="001777CD" w:rsidRPr="001777CD">
        <w:rPr>
          <w:b/>
          <w:bCs/>
          <w:i/>
          <w:iCs/>
        </w:rPr>
        <w:t xml:space="preserve"> </w:t>
      </w:r>
      <w:r w:rsidR="00AF773B">
        <w:rPr>
          <w:b/>
          <w:bCs/>
          <w:i/>
          <w:iCs/>
        </w:rPr>
        <w:t>s</w:t>
      </w:r>
      <w:r w:rsidR="001777CD" w:rsidRPr="001777CD">
        <w:rPr>
          <w:b/>
          <w:bCs/>
          <w:i/>
          <w:iCs/>
        </w:rPr>
        <w:t>ections</w:t>
      </w:r>
      <w:r w:rsidR="00AE2833" w:rsidRPr="001777CD">
        <w:rPr>
          <w:b/>
          <w:bCs/>
          <w:i/>
          <w:iCs/>
        </w:rPr>
        <w:t xml:space="preserve"> </w:t>
      </w:r>
      <w:r w:rsidR="004C5EED" w:rsidRPr="001777CD">
        <w:rPr>
          <w:b/>
          <w:bCs/>
          <w:i/>
          <w:iCs/>
        </w:rPr>
        <w:t>2</w:t>
      </w:r>
      <w:r w:rsidR="00DA2484" w:rsidRPr="001777CD">
        <w:rPr>
          <w:b/>
          <w:bCs/>
          <w:i/>
          <w:iCs/>
        </w:rPr>
        <w:t>7</w:t>
      </w:r>
      <w:r w:rsidR="0082174A">
        <w:rPr>
          <w:b/>
          <w:bCs/>
          <w:i/>
          <w:iCs/>
        </w:rPr>
        <w:t xml:space="preserve">, </w:t>
      </w:r>
      <w:r w:rsidR="00DA2484" w:rsidRPr="001777CD">
        <w:rPr>
          <w:b/>
          <w:bCs/>
          <w:i/>
          <w:iCs/>
        </w:rPr>
        <w:t>28</w:t>
      </w:r>
      <w:r w:rsidR="0082174A">
        <w:rPr>
          <w:b/>
          <w:bCs/>
          <w:i/>
          <w:iCs/>
        </w:rPr>
        <w:t xml:space="preserve"> and</w:t>
      </w:r>
      <w:r w:rsidR="00672831" w:rsidRPr="001777CD">
        <w:rPr>
          <w:b/>
          <w:bCs/>
          <w:i/>
          <w:iCs/>
        </w:rPr>
        <w:t xml:space="preserve"> </w:t>
      </w:r>
      <w:r w:rsidR="00173C4A">
        <w:rPr>
          <w:b/>
          <w:bCs/>
          <w:i/>
          <w:iCs/>
        </w:rPr>
        <w:t>29</w:t>
      </w:r>
      <w:r w:rsidR="00173C4A" w:rsidRPr="001777CD">
        <w:rPr>
          <w:b/>
          <w:bCs/>
          <w:i/>
          <w:iCs/>
        </w:rPr>
        <w:t xml:space="preserve"> </w:t>
      </w:r>
      <w:r w:rsidR="00AE2833" w:rsidRPr="001777CD">
        <w:rPr>
          <w:b/>
          <w:bCs/>
          <w:i/>
          <w:iCs/>
        </w:rPr>
        <w:t>of the Prudential Regulation</w:t>
      </w:r>
      <w:r w:rsidR="00727BAE">
        <w:rPr>
          <w:b/>
          <w:bCs/>
          <w:i/>
          <w:iCs/>
        </w:rPr>
        <w:t xml:space="preserve"> Bill</w:t>
      </w:r>
      <w:r w:rsidR="00AE2833" w:rsidRPr="001777CD">
        <w:rPr>
          <w:b/>
          <w:bCs/>
          <w:i/>
          <w:iCs/>
        </w:rPr>
        <w:t>]</w:t>
      </w:r>
    </w:p>
    <w:bookmarkEnd w:id="176"/>
    <w:p w14:paraId="604568C7" w14:textId="5B812D45" w:rsidR="00F407DA" w:rsidRPr="007C793A" w:rsidRDefault="00B92463" w:rsidP="002F4EBD">
      <w:pPr>
        <w:pStyle w:val="Normalparatextwithnumbers"/>
        <w:numPr>
          <w:ilvl w:val="1"/>
          <w:numId w:val="15"/>
        </w:numPr>
      </w:pPr>
      <w:r>
        <w:t xml:space="preserve">APRA has discretion to </w:t>
      </w:r>
      <w:r w:rsidR="006C7D6F">
        <w:t>make</w:t>
      </w:r>
      <w:r>
        <w:t xml:space="preserve"> </w:t>
      </w:r>
      <w:r w:rsidR="00EE6D40">
        <w:t>any information contained in the Register</w:t>
      </w:r>
      <w:r w:rsidR="006C7D6F">
        <w:t xml:space="preserve"> available for public inspection</w:t>
      </w:r>
      <w:r w:rsidR="00F93C8D">
        <w:t>, electronically or otherwise</w:t>
      </w:r>
      <w:r w:rsidR="00EE6D40">
        <w:t>.</w:t>
      </w:r>
    </w:p>
    <w:p w14:paraId="33C1F375" w14:textId="723E2C17" w:rsidR="00F95FCF" w:rsidRPr="007C793A" w:rsidRDefault="00F95FCF" w:rsidP="002F4EBD">
      <w:pPr>
        <w:pStyle w:val="Normalparatextwithnumbers"/>
        <w:numPr>
          <w:ilvl w:val="1"/>
          <w:numId w:val="15"/>
        </w:numPr>
      </w:pPr>
      <w:r>
        <w:t xml:space="preserve">However, </w:t>
      </w:r>
      <w:r w:rsidR="006C7D6F">
        <w:t>if</w:t>
      </w:r>
      <w:r>
        <w:t xml:space="preserve"> APRA </w:t>
      </w:r>
      <w:r w:rsidR="006C7D6F">
        <w:t xml:space="preserve">chooses to </w:t>
      </w:r>
      <w:r>
        <w:t>publish</w:t>
      </w:r>
      <w:r w:rsidR="00530C31">
        <w:t xml:space="preserve"> information relating to </w:t>
      </w:r>
      <w:r w:rsidR="001F00C5">
        <w:t xml:space="preserve">a </w:t>
      </w:r>
      <w:r w:rsidR="00BA3044">
        <w:t>direction given to a</w:t>
      </w:r>
      <w:r w:rsidR="001F00C5">
        <w:t xml:space="preserve"> body corporate</w:t>
      </w:r>
      <w:r w:rsidR="00BA3044">
        <w:t xml:space="preserve"> under</w:t>
      </w:r>
      <w:r>
        <w:t xml:space="preserve"> </w:t>
      </w:r>
      <w:r w:rsidR="002E2B7A">
        <w:t xml:space="preserve">Division 2 of Part </w:t>
      </w:r>
      <w:r w:rsidR="000D6421">
        <w:t>9</w:t>
      </w:r>
      <w:r w:rsidR="002E2B7A">
        <w:t>, any revocation of th</w:t>
      </w:r>
      <w:r w:rsidR="000D6421">
        <w:t>at</w:t>
      </w:r>
      <w:r w:rsidR="002E2B7A">
        <w:t xml:space="preserve"> direction must also be published. </w:t>
      </w:r>
    </w:p>
    <w:p w14:paraId="18E5876D" w14:textId="72FF7934" w:rsidR="000A666D" w:rsidRPr="005B7D43" w:rsidRDefault="002E2B7A" w:rsidP="002F4EBD">
      <w:pPr>
        <w:pStyle w:val="Normalparatextwithnumbers"/>
        <w:numPr>
          <w:ilvl w:val="1"/>
          <w:numId w:val="15"/>
        </w:numPr>
      </w:pPr>
      <w:r>
        <w:t xml:space="preserve">Similarly, </w:t>
      </w:r>
      <w:r w:rsidR="006C7D6F">
        <w:t>if</w:t>
      </w:r>
      <w:r>
        <w:t xml:space="preserve"> APRA </w:t>
      </w:r>
      <w:r w:rsidR="006C7D6F">
        <w:t>chooses to</w:t>
      </w:r>
      <w:r>
        <w:t xml:space="preserve"> publish information relating to a </w:t>
      </w:r>
      <w:r w:rsidR="0038004F">
        <w:t xml:space="preserve">recapitalisation </w:t>
      </w:r>
      <w:r>
        <w:t>direction given to a body corporate, any revocation of th</w:t>
      </w:r>
      <w:r w:rsidR="0038004F">
        <w:t>at recapitalisation</w:t>
      </w:r>
      <w:r>
        <w:t xml:space="preserve"> direction must also be published.</w:t>
      </w:r>
      <w:r w:rsidR="00F97E47">
        <w:t xml:space="preserve"> </w:t>
      </w:r>
      <w:r w:rsidR="001777CD">
        <w:br/>
      </w:r>
      <w:r w:rsidR="001777CD" w:rsidRPr="001777CD">
        <w:rPr>
          <w:b/>
          <w:bCs/>
          <w:i/>
          <w:iCs/>
        </w:rPr>
        <w:t>[</w:t>
      </w:r>
      <w:r w:rsidR="005A3466">
        <w:rPr>
          <w:b/>
          <w:bCs/>
          <w:i/>
          <w:iCs/>
        </w:rPr>
        <w:t>Part 3, s</w:t>
      </w:r>
      <w:r w:rsidR="00B9479E" w:rsidRPr="001777CD">
        <w:rPr>
          <w:b/>
          <w:bCs/>
          <w:i/>
          <w:iCs/>
        </w:rPr>
        <w:t xml:space="preserve">ection </w:t>
      </w:r>
      <w:r w:rsidR="00F97E47" w:rsidRPr="001777CD">
        <w:rPr>
          <w:b/>
          <w:bCs/>
          <w:i/>
          <w:iCs/>
        </w:rPr>
        <w:t>29</w:t>
      </w:r>
      <w:r w:rsidR="00B9479E" w:rsidRPr="001777CD">
        <w:rPr>
          <w:b/>
          <w:bCs/>
          <w:i/>
          <w:iCs/>
        </w:rPr>
        <w:t xml:space="preserve"> of the P</w:t>
      </w:r>
      <w:r w:rsidR="00B9479E">
        <w:rPr>
          <w:b/>
          <w:bCs/>
          <w:i/>
          <w:iCs/>
        </w:rPr>
        <w:t>rudential Regulation</w:t>
      </w:r>
      <w:r w:rsidR="003105BE">
        <w:rPr>
          <w:b/>
          <w:bCs/>
          <w:i/>
          <w:iCs/>
        </w:rPr>
        <w:t xml:space="preserve"> Bill</w:t>
      </w:r>
      <w:r w:rsidR="00B9479E" w:rsidRPr="001777CD">
        <w:rPr>
          <w:b/>
          <w:bCs/>
          <w:i/>
          <w:iCs/>
        </w:rPr>
        <w:t>]</w:t>
      </w:r>
    </w:p>
    <w:p w14:paraId="3DB5BF0A" w14:textId="4B1F709B" w:rsidR="00E00D38" w:rsidRDefault="00E00D38" w:rsidP="002F4EBD">
      <w:pPr>
        <w:pStyle w:val="Normalparatextwithnumbers"/>
        <w:numPr>
          <w:ilvl w:val="1"/>
          <w:numId w:val="15"/>
        </w:numPr>
      </w:pPr>
      <w:r>
        <w:t>APRA may correct or update information on the Register and must take reasonable steps to ensure the information on the Register is accurate.</w:t>
      </w:r>
      <w:r w:rsidRPr="00E00D38">
        <w:t xml:space="preserve"> </w:t>
      </w:r>
      <w:r>
        <w:br/>
      </w:r>
      <w:r w:rsidRPr="001777CD">
        <w:rPr>
          <w:b/>
          <w:bCs/>
          <w:i/>
          <w:iCs/>
        </w:rPr>
        <w:t>[</w:t>
      </w:r>
      <w:r>
        <w:rPr>
          <w:b/>
          <w:bCs/>
          <w:i/>
          <w:iCs/>
        </w:rPr>
        <w:t>Part 3, s</w:t>
      </w:r>
      <w:r w:rsidRPr="001777CD">
        <w:rPr>
          <w:b/>
          <w:bCs/>
          <w:i/>
          <w:iCs/>
        </w:rPr>
        <w:t xml:space="preserve">ection </w:t>
      </w:r>
      <w:r>
        <w:rPr>
          <w:b/>
          <w:bCs/>
          <w:i/>
          <w:iCs/>
        </w:rPr>
        <w:t>30</w:t>
      </w:r>
      <w:r w:rsidRPr="001777CD">
        <w:rPr>
          <w:b/>
          <w:bCs/>
          <w:i/>
          <w:iCs/>
        </w:rPr>
        <w:t xml:space="preserve"> of the P</w:t>
      </w:r>
      <w:r>
        <w:rPr>
          <w:b/>
          <w:bCs/>
          <w:i/>
          <w:iCs/>
        </w:rPr>
        <w:t>rudential Regulation Bill</w:t>
      </w:r>
      <w:r w:rsidRPr="001777CD">
        <w:rPr>
          <w:b/>
          <w:bCs/>
          <w:i/>
          <w:iCs/>
        </w:rPr>
        <w:t>]</w:t>
      </w:r>
    </w:p>
    <w:p w14:paraId="27E379B1" w14:textId="02273859" w:rsidR="001B1DB8" w:rsidRDefault="00C93F42" w:rsidP="002F4EBD">
      <w:pPr>
        <w:pStyle w:val="Normalparatextwithnumbers"/>
        <w:numPr>
          <w:ilvl w:val="1"/>
          <w:numId w:val="15"/>
        </w:numPr>
      </w:pPr>
      <w:r w:rsidRPr="00C93F42">
        <w:t xml:space="preserve">APRA </w:t>
      </w:r>
      <w:r>
        <w:t>can</w:t>
      </w:r>
      <w:r w:rsidRPr="00C93F42">
        <w:t xml:space="preserve"> certify, in writing, </w:t>
      </w:r>
      <w:r>
        <w:t xml:space="preserve">any </w:t>
      </w:r>
      <w:r w:rsidRPr="00C93F42">
        <w:t xml:space="preserve">matter relating to the contents of the Register. </w:t>
      </w:r>
      <w:r w:rsidR="003E0268">
        <w:t>Such a</w:t>
      </w:r>
      <w:r w:rsidRPr="00C93F42">
        <w:t xml:space="preserve"> certificate is prima facie evidence of the matter</w:t>
      </w:r>
      <w:r w:rsidR="00F73D9A">
        <w:t xml:space="preserve"> </w:t>
      </w:r>
      <w:r w:rsidR="00F44653">
        <w:t>in a</w:t>
      </w:r>
      <w:r w:rsidR="00EA1349" w:rsidRPr="00C93F42">
        <w:t xml:space="preserve"> </w:t>
      </w:r>
      <w:r w:rsidRPr="00C93F42">
        <w:t>court proceeding</w:t>
      </w:r>
      <w:r w:rsidR="00C82C87">
        <w:t xml:space="preserve">. </w:t>
      </w:r>
    </w:p>
    <w:p w14:paraId="5B385847" w14:textId="2541D64F" w:rsidR="00C93F42" w:rsidRPr="007C793A" w:rsidRDefault="001B1DB8" w:rsidP="002F4EBD">
      <w:pPr>
        <w:pStyle w:val="Normalparatextwithnumbers"/>
        <w:numPr>
          <w:ilvl w:val="1"/>
          <w:numId w:val="15"/>
        </w:numPr>
      </w:pPr>
      <w:r>
        <w:t xml:space="preserve">For </w:t>
      </w:r>
      <w:r w:rsidR="00C3091A">
        <w:t>this purpose</w:t>
      </w:r>
      <w:r>
        <w:t xml:space="preserve">, </w:t>
      </w:r>
      <w:r w:rsidR="00FC41A3">
        <w:t>‘court’</w:t>
      </w:r>
      <w:r w:rsidR="003E0268">
        <w:t xml:space="preserve"> </w:t>
      </w:r>
      <w:r w:rsidR="00C93F42" w:rsidRPr="00C93F42">
        <w:t>include</w:t>
      </w:r>
      <w:r w:rsidR="004A3881">
        <w:t>s</w:t>
      </w:r>
      <w:r w:rsidR="00C93F42" w:rsidRPr="00C93F42">
        <w:t xml:space="preserve"> </w:t>
      </w:r>
      <w:r w:rsidR="008F57F2">
        <w:t>Federal</w:t>
      </w:r>
      <w:r w:rsidR="00620197">
        <w:t xml:space="preserve">, State or Territory </w:t>
      </w:r>
      <w:r w:rsidR="00C93F42" w:rsidRPr="00C93F42">
        <w:t xml:space="preserve">courts and any person authorised to receive evidence under Commonwealth, State or Territory law or by consent of the parties. </w:t>
      </w:r>
      <w:r w:rsidR="001777CD">
        <w:br/>
      </w:r>
      <w:r w:rsidR="00710724" w:rsidRPr="001777CD">
        <w:rPr>
          <w:b/>
          <w:bCs/>
          <w:i/>
          <w:iCs/>
        </w:rPr>
        <w:t>[</w:t>
      </w:r>
      <w:r w:rsidR="005A3466">
        <w:rPr>
          <w:b/>
          <w:bCs/>
          <w:i/>
          <w:iCs/>
        </w:rPr>
        <w:t>Part 3</w:t>
      </w:r>
      <w:r w:rsidR="0013162D">
        <w:rPr>
          <w:b/>
          <w:bCs/>
          <w:i/>
          <w:iCs/>
        </w:rPr>
        <w:t>,</w:t>
      </w:r>
      <w:r w:rsidR="001777CD" w:rsidRPr="001777CD">
        <w:rPr>
          <w:b/>
          <w:bCs/>
          <w:i/>
          <w:iCs/>
        </w:rPr>
        <w:t xml:space="preserve"> </w:t>
      </w:r>
      <w:r w:rsidR="0013162D">
        <w:rPr>
          <w:b/>
          <w:bCs/>
          <w:i/>
          <w:iCs/>
        </w:rPr>
        <w:t>s</w:t>
      </w:r>
      <w:r w:rsidR="00710724" w:rsidRPr="001777CD">
        <w:rPr>
          <w:b/>
          <w:bCs/>
          <w:i/>
          <w:iCs/>
        </w:rPr>
        <w:t xml:space="preserve">ection </w:t>
      </w:r>
      <w:r w:rsidR="00374FE0" w:rsidRPr="001777CD">
        <w:rPr>
          <w:b/>
          <w:bCs/>
          <w:i/>
          <w:iCs/>
        </w:rPr>
        <w:t>31</w:t>
      </w:r>
      <w:r w:rsidR="00710724" w:rsidRPr="001777CD">
        <w:rPr>
          <w:b/>
          <w:bCs/>
          <w:i/>
          <w:iCs/>
        </w:rPr>
        <w:t xml:space="preserve"> of the Prudential Regulation</w:t>
      </w:r>
      <w:r w:rsidR="00727BAE">
        <w:rPr>
          <w:b/>
          <w:bCs/>
          <w:i/>
          <w:iCs/>
        </w:rPr>
        <w:t xml:space="preserve"> Bill</w:t>
      </w:r>
      <w:r w:rsidR="001777CD" w:rsidRPr="002F4EBD">
        <w:rPr>
          <w:b/>
          <w:bCs/>
          <w:i/>
          <w:iCs/>
        </w:rPr>
        <w:t>]</w:t>
      </w:r>
    </w:p>
    <w:p w14:paraId="12FC32AF" w14:textId="13A6B3AA" w:rsidR="00AD72D2" w:rsidRDefault="00AD72D2" w:rsidP="00AD72D2">
      <w:pPr>
        <w:pStyle w:val="Heading3"/>
        <w:rPr>
          <w:rFonts w:hint="eastAsia"/>
        </w:rPr>
      </w:pPr>
      <w:bookmarkStart w:id="177" w:name="_Toc223342120"/>
      <w:bookmarkStart w:id="178" w:name="_Toc223428991"/>
      <w:r>
        <w:t>Prudential supervision</w:t>
      </w:r>
      <w:bookmarkEnd w:id="177"/>
      <w:bookmarkEnd w:id="178"/>
    </w:p>
    <w:p w14:paraId="3F979690" w14:textId="5FC19F5A" w:rsidR="00FF76B2" w:rsidRDefault="00FF76B2">
      <w:pPr>
        <w:pStyle w:val="Normalparatextwithnumbers"/>
        <w:numPr>
          <w:ilvl w:val="1"/>
          <w:numId w:val="15"/>
        </w:numPr>
      </w:pPr>
      <w:r w:rsidRPr="000D7A84">
        <w:t>The Prudential Regulation Bill provides for APRA to determine standards in relation to prudential matters. These standards will provide additional detail on prudential matters by specifying how the regulatory framework is intended to operate in practice for APRA’s oversight of that framework. Standards enable key requirements to be set at a leve</w:t>
      </w:r>
      <w:r>
        <w:t>l</w:t>
      </w:r>
      <w:r w:rsidRPr="000D7A84">
        <w:t xml:space="preserve"> of detail that is appropriate for a subordinate instrument. </w:t>
      </w:r>
      <w:r w:rsidRPr="000D7A84">
        <w:br/>
      </w:r>
      <w:r w:rsidRPr="00FF76B2">
        <w:rPr>
          <w:b/>
          <w:i/>
        </w:rPr>
        <w:t>[Part 4, section 33 of the Prudential Regulation Bill]</w:t>
      </w:r>
    </w:p>
    <w:p w14:paraId="35F90A93" w14:textId="085A3B73" w:rsidR="00883E2B" w:rsidRPr="000D7A84" w:rsidRDefault="00446B98" w:rsidP="002F4EBD">
      <w:pPr>
        <w:pStyle w:val="Normalparatextwithnumbers"/>
        <w:numPr>
          <w:ilvl w:val="1"/>
          <w:numId w:val="15"/>
        </w:numPr>
      </w:pPr>
      <w:r w:rsidRPr="000D7A84">
        <w:t>APRA has flexibility to tailor prudential standards in terms of content and application</w:t>
      </w:r>
      <w:r w:rsidR="00053A8E" w:rsidRPr="000D7A84">
        <w:t>.</w:t>
      </w:r>
      <w:r w:rsidRPr="000D7A84">
        <w:t xml:space="preserve"> </w:t>
      </w:r>
      <w:r w:rsidR="00ED2B25" w:rsidRPr="000D7A84">
        <w:t>Standards</w:t>
      </w:r>
      <w:r w:rsidR="00F62C28" w:rsidRPr="000D7A84">
        <w:t xml:space="preserve"> </w:t>
      </w:r>
      <w:r w:rsidR="00627C05" w:rsidRPr="000D7A84">
        <w:t>may apply generally</w:t>
      </w:r>
      <w:r w:rsidR="00605DBF" w:rsidRPr="000D7A84">
        <w:t>,</w:t>
      </w:r>
      <w:r w:rsidR="00F62C28" w:rsidRPr="000D7A84">
        <w:t xml:space="preserve"> to a specified class </w:t>
      </w:r>
      <w:r w:rsidR="00326111" w:rsidRPr="000D7A84">
        <w:t>of</w:t>
      </w:r>
      <w:r w:rsidR="00F62C28" w:rsidRPr="000D7A84">
        <w:t xml:space="preserve"> bodies, or to </w:t>
      </w:r>
      <w:proofErr w:type="gramStart"/>
      <w:r w:rsidR="00F62C28" w:rsidRPr="000D7A84">
        <w:t xml:space="preserve">particular </w:t>
      </w:r>
      <w:r w:rsidR="009738CA" w:rsidRPr="000D7A84">
        <w:t>regulated</w:t>
      </w:r>
      <w:proofErr w:type="gramEnd"/>
      <w:r w:rsidR="009738CA" w:rsidRPr="000D7A84">
        <w:t xml:space="preserve"> entitie</w:t>
      </w:r>
      <w:r w:rsidR="00F62C28" w:rsidRPr="000D7A84">
        <w:t xml:space="preserve">s, registered </w:t>
      </w:r>
      <w:r w:rsidR="009738CA" w:rsidRPr="000D7A84">
        <w:t>NOHCs</w:t>
      </w:r>
      <w:r w:rsidR="00F62C28" w:rsidRPr="000D7A84">
        <w:t xml:space="preserve"> or their subsidiaries.</w:t>
      </w:r>
      <w:r w:rsidR="00031ADD" w:rsidRPr="000D7A84">
        <w:t xml:space="preserve"> </w:t>
      </w:r>
      <w:r w:rsidR="00020974" w:rsidRPr="000D7A84">
        <w:t>Further, t</w:t>
      </w:r>
      <w:r w:rsidR="00322261" w:rsidRPr="000D7A84">
        <w:t>he</w:t>
      </w:r>
      <w:r w:rsidR="00020974" w:rsidRPr="000D7A84">
        <w:t xml:space="preserve"> </w:t>
      </w:r>
      <w:r w:rsidR="00B47F49" w:rsidRPr="000D7A84">
        <w:t>requirements</w:t>
      </w:r>
      <w:r w:rsidR="00442A12" w:rsidRPr="000D7A84">
        <w:t xml:space="preserve"> </w:t>
      </w:r>
      <w:r w:rsidR="00D2096C" w:rsidRPr="000D7A84">
        <w:t>can vary</w:t>
      </w:r>
      <w:r w:rsidR="00F207AC" w:rsidRPr="000D7A84">
        <w:t xml:space="preserve"> </w:t>
      </w:r>
      <w:r w:rsidR="00745BB0" w:rsidRPr="000D7A84">
        <w:t xml:space="preserve">depending on </w:t>
      </w:r>
      <w:r w:rsidR="00AB7241" w:rsidRPr="000D7A84">
        <w:t xml:space="preserve">the </w:t>
      </w:r>
      <w:proofErr w:type="gramStart"/>
      <w:r w:rsidR="00AB7241" w:rsidRPr="000D7A84">
        <w:t>circumstances</w:t>
      </w:r>
      <w:r w:rsidR="00F77B3A" w:rsidRPr="000D7A84">
        <w:t>, and</w:t>
      </w:r>
      <w:proofErr w:type="gramEnd"/>
      <w:r w:rsidR="00F77B3A" w:rsidRPr="000D7A84">
        <w:t xml:space="preserve"> can</w:t>
      </w:r>
      <w:r w:rsidR="0034723A" w:rsidRPr="000D7A84">
        <w:rPr>
          <w:rFonts w:ascii="Segoe UI" w:eastAsia="Times New Roman" w:hAnsi="Segoe UI" w:cs="Segoe UI"/>
          <w:sz w:val="21"/>
          <w:szCs w:val="21"/>
          <w:lang w:eastAsia="en-AU"/>
        </w:rPr>
        <w:t xml:space="preserve"> </w:t>
      </w:r>
      <w:r w:rsidR="0034723A" w:rsidRPr="000D7A84">
        <w:t xml:space="preserve">specify requirements for different classes of </w:t>
      </w:r>
      <w:r w:rsidR="00340107" w:rsidRPr="000D7A84">
        <w:t>regulated entities, registered NOHCs, or their subsidiaries.</w:t>
      </w:r>
      <w:r w:rsidR="0027748B" w:rsidRPr="000D7A84">
        <w:br/>
      </w:r>
      <w:r w:rsidR="0027748B" w:rsidRPr="000D7A84">
        <w:rPr>
          <w:rStyle w:val="References"/>
        </w:rPr>
        <w:t>[</w:t>
      </w:r>
      <w:r w:rsidR="00582D1F" w:rsidRPr="000D7A84">
        <w:rPr>
          <w:rStyle w:val="References"/>
        </w:rPr>
        <w:t>Part 4, s</w:t>
      </w:r>
      <w:r w:rsidR="00724FBD" w:rsidRPr="000D7A84">
        <w:rPr>
          <w:rStyle w:val="References"/>
        </w:rPr>
        <w:t xml:space="preserve">ubsections 33(1) and </w:t>
      </w:r>
      <w:r w:rsidR="00076DC0">
        <w:rPr>
          <w:rStyle w:val="References"/>
        </w:rPr>
        <w:t>(</w:t>
      </w:r>
      <w:r w:rsidR="00724FBD" w:rsidRPr="000D7A84">
        <w:rPr>
          <w:rStyle w:val="References"/>
        </w:rPr>
        <w:t>2) of the Prudential Regulation Bill</w:t>
      </w:r>
      <w:r w:rsidR="0027748B" w:rsidRPr="000D7A84">
        <w:rPr>
          <w:rStyle w:val="References"/>
        </w:rPr>
        <w:t xml:space="preserve">] </w:t>
      </w:r>
    </w:p>
    <w:p w14:paraId="18B8E92A" w14:textId="0684CEBB" w:rsidR="00883E2B" w:rsidRDefault="00410B71" w:rsidP="00113EB0">
      <w:pPr>
        <w:pStyle w:val="Normalparatextwithnumbers"/>
        <w:numPr>
          <w:ilvl w:val="1"/>
          <w:numId w:val="15"/>
        </w:numPr>
      </w:pPr>
      <w:r w:rsidRPr="000D7A84">
        <w:lastRenderedPageBreak/>
        <w:t>A</w:t>
      </w:r>
      <w:r w:rsidR="0086090F" w:rsidRPr="000D7A84">
        <w:t xml:space="preserve"> prudential </w:t>
      </w:r>
      <w:r w:rsidRPr="000D7A84">
        <w:t>standard may require an entity to which a prudential requirement may apply</w:t>
      </w:r>
      <w:r w:rsidR="002447C2">
        <w:t xml:space="preserve"> </w:t>
      </w:r>
      <w:r w:rsidRPr="000D7A84">
        <w:t xml:space="preserve">to ensure that their group, or specified parts of the group, collectively meet </w:t>
      </w:r>
      <w:proofErr w:type="gramStart"/>
      <w:r w:rsidRPr="000D7A84">
        <w:t>particular prudential</w:t>
      </w:r>
      <w:proofErr w:type="gramEnd"/>
      <w:r w:rsidRPr="000D7A84">
        <w:t xml:space="preserve"> requirements. This allows APRA to impose obligations at the entity, class, or group level, ensuring that prudential outcomes can be achieved across different corporate structures and subsidiary arrangements.</w:t>
      </w:r>
      <w:r>
        <w:br/>
      </w:r>
      <w:r w:rsidRPr="00CA536D">
        <w:rPr>
          <w:rStyle w:val="References"/>
        </w:rPr>
        <w:t>[</w:t>
      </w:r>
      <w:r>
        <w:rPr>
          <w:rStyle w:val="References"/>
        </w:rPr>
        <w:t xml:space="preserve">Part 4, </w:t>
      </w:r>
      <w:r w:rsidR="00B34909">
        <w:rPr>
          <w:rStyle w:val="References"/>
        </w:rPr>
        <w:t>sub</w:t>
      </w:r>
      <w:r>
        <w:rPr>
          <w:rStyle w:val="References"/>
        </w:rPr>
        <w:t>section 33(3) of the Prudential Regulation Bill</w:t>
      </w:r>
      <w:r w:rsidRPr="00CA536D">
        <w:rPr>
          <w:rStyle w:val="References"/>
        </w:rPr>
        <w:t xml:space="preserve">] </w:t>
      </w:r>
    </w:p>
    <w:p w14:paraId="3C0C6ABB" w14:textId="4064389B" w:rsidR="00201E3A" w:rsidRPr="000D7A84" w:rsidRDefault="00201E3A" w:rsidP="00113EB0">
      <w:pPr>
        <w:pStyle w:val="Normalparatextwithnumbers"/>
        <w:numPr>
          <w:ilvl w:val="1"/>
          <w:numId w:val="15"/>
        </w:numPr>
      </w:pPr>
      <w:r w:rsidRPr="000D7A84">
        <w:t xml:space="preserve">Prudential standards may also address </w:t>
      </w:r>
      <w:r w:rsidR="0027564F" w:rsidRPr="000D7A84">
        <w:t xml:space="preserve">matters relating to </w:t>
      </w:r>
      <w:r w:rsidRPr="000D7A84">
        <w:t>auditor appointment</w:t>
      </w:r>
      <w:r w:rsidR="0027564F" w:rsidRPr="000D7A84">
        <w:t>s</w:t>
      </w:r>
      <w:r w:rsidRPr="000D7A84">
        <w:t xml:space="preserve"> and </w:t>
      </w:r>
      <w:r w:rsidR="00DF6090" w:rsidRPr="000D7A84">
        <w:t xml:space="preserve">conduct of </w:t>
      </w:r>
      <w:r w:rsidRPr="000D7A84">
        <w:t xml:space="preserve">audits. </w:t>
      </w:r>
      <w:r w:rsidRPr="000D7A84">
        <w:br/>
      </w:r>
      <w:r w:rsidRPr="00883E2B">
        <w:rPr>
          <w:b/>
          <w:i/>
        </w:rPr>
        <w:t>[Part 4, subsection 33(4) of the Prudential Regulation Bill]</w:t>
      </w:r>
    </w:p>
    <w:p w14:paraId="029A5AED" w14:textId="2339293F" w:rsidR="00D96BD2" w:rsidRPr="000D7A84" w:rsidRDefault="006723B9" w:rsidP="002F4EBD">
      <w:pPr>
        <w:pStyle w:val="Normalparatextwithnumbers"/>
        <w:numPr>
          <w:ilvl w:val="1"/>
          <w:numId w:val="15"/>
        </w:numPr>
      </w:pPr>
      <w:r w:rsidRPr="000D7A84">
        <w:t>P</w:t>
      </w:r>
      <w:r w:rsidR="0086090F" w:rsidRPr="000D7A84">
        <w:t xml:space="preserve">rudential standards </w:t>
      </w:r>
      <w:r w:rsidRPr="000D7A84">
        <w:t>may include</w:t>
      </w:r>
      <w:r w:rsidR="0086090F" w:rsidRPr="000D7A84">
        <w:t xml:space="preserve"> powers and discretions, including discretions to approve, impose, adjust or exclude specific prudential requirements in relation to specified regulated entities, registered NOHCs or their subsidiaries.</w:t>
      </w:r>
      <w:r w:rsidR="00D96BD2" w:rsidRPr="000D7A84">
        <w:br/>
      </w:r>
      <w:r w:rsidR="00D96BD2" w:rsidRPr="000D7A84">
        <w:rPr>
          <w:rStyle w:val="References"/>
        </w:rPr>
        <w:t>[</w:t>
      </w:r>
      <w:r w:rsidR="00CA536D" w:rsidRPr="000D7A84">
        <w:rPr>
          <w:rStyle w:val="References"/>
        </w:rPr>
        <w:t>Part 4, s</w:t>
      </w:r>
      <w:r w:rsidR="00D96BD2" w:rsidRPr="000D7A84">
        <w:rPr>
          <w:rStyle w:val="References"/>
        </w:rPr>
        <w:t>ubsection 33(</w:t>
      </w:r>
      <w:r w:rsidR="000A5AE1" w:rsidRPr="000D7A84">
        <w:rPr>
          <w:rStyle w:val="References"/>
        </w:rPr>
        <w:t>5</w:t>
      </w:r>
      <w:r w:rsidR="00D96BD2" w:rsidRPr="000D7A84">
        <w:rPr>
          <w:rStyle w:val="References"/>
        </w:rPr>
        <w:t xml:space="preserve">) of the Prudential Regulation Bill] </w:t>
      </w:r>
    </w:p>
    <w:p w14:paraId="2EAF097D" w14:textId="498B70CC" w:rsidR="002159E0" w:rsidRPr="000D7A84" w:rsidRDefault="003F3DBF" w:rsidP="002F4EBD">
      <w:pPr>
        <w:pStyle w:val="Normalparatextwithnumbers"/>
        <w:numPr>
          <w:ilvl w:val="1"/>
          <w:numId w:val="15"/>
        </w:numPr>
      </w:pPr>
      <w:r w:rsidRPr="000D7A84">
        <w:t xml:space="preserve">An </w:t>
      </w:r>
      <w:r w:rsidR="00E972F9" w:rsidRPr="000D7A84">
        <w:t xml:space="preserve">entity </w:t>
      </w:r>
      <w:r w:rsidR="00955DF3" w:rsidRPr="000D7A84">
        <w:t xml:space="preserve">to </w:t>
      </w:r>
      <w:r w:rsidR="00885CF9" w:rsidRPr="000D7A84">
        <w:t xml:space="preserve">which </w:t>
      </w:r>
      <w:r w:rsidR="00955DF3" w:rsidRPr="000D7A84">
        <w:t xml:space="preserve">a </w:t>
      </w:r>
      <w:r w:rsidR="00257604" w:rsidRPr="000D7A84">
        <w:t xml:space="preserve">prudential </w:t>
      </w:r>
      <w:r w:rsidR="00955DF3" w:rsidRPr="000D7A84">
        <w:t xml:space="preserve">standard </w:t>
      </w:r>
      <w:r w:rsidR="00885CF9" w:rsidRPr="000D7A84">
        <w:t>applies</w:t>
      </w:r>
      <w:r w:rsidR="00955DF3" w:rsidRPr="000D7A84">
        <w:t xml:space="preserve"> </w:t>
      </w:r>
      <w:r w:rsidR="00257604" w:rsidRPr="000D7A84">
        <w:t>must</w:t>
      </w:r>
      <w:r w:rsidR="000B4713" w:rsidRPr="000D7A84">
        <w:t xml:space="preserve"> </w:t>
      </w:r>
      <w:r w:rsidR="00E972F9" w:rsidRPr="000D7A84">
        <w:t xml:space="preserve">comply with </w:t>
      </w:r>
      <w:r w:rsidR="00257604" w:rsidRPr="000D7A84">
        <w:t xml:space="preserve">the </w:t>
      </w:r>
      <w:r w:rsidR="00E972F9" w:rsidRPr="000D7A84">
        <w:t>standard.</w:t>
      </w:r>
      <w:r w:rsidR="002348AD" w:rsidRPr="000D7A84">
        <w:br/>
      </w:r>
      <w:r w:rsidR="002348AD" w:rsidRPr="00A15480">
        <w:rPr>
          <w:rStyle w:val="References"/>
        </w:rPr>
        <w:t xml:space="preserve">[Part </w:t>
      </w:r>
      <w:r w:rsidR="00DE7A05" w:rsidRPr="00A15480">
        <w:rPr>
          <w:rStyle w:val="References"/>
        </w:rPr>
        <w:t xml:space="preserve">4, section 34 of </w:t>
      </w:r>
      <w:r w:rsidR="00DE7A05" w:rsidRPr="000D7A84">
        <w:rPr>
          <w:rStyle w:val="References"/>
        </w:rPr>
        <w:t>the Prudential Regulation Bill</w:t>
      </w:r>
      <w:r w:rsidR="002348AD" w:rsidRPr="000D7A84">
        <w:rPr>
          <w:rStyle w:val="References"/>
        </w:rPr>
        <w:t xml:space="preserve">] </w:t>
      </w:r>
      <w:r w:rsidR="00E972F9" w:rsidRPr="000D7A84">
        <w:t xml:space="preserve"> </w:t>
      </w:r>
    </w:p>
    <w:p w14:paraId="27D4D040" w14:textId="253A3A9A" w:rsidR="00883E2B" w:rsidRPr="000D7A84" w:rsidRDefault="001B25C8" w:rsidP="002F4EBD">
      <w:pPr>
        <w:pStyle w:val="Normalparatextwithnumbers"/>
        <w:numPr>
          <w:ilvl w:val="1"/>
          <w:numId w:val="15"/>
        </w:numPr>
      </w:pPr>
      <w:r w:rsidRPr="000D7A84">
        <w:t xml:space="preserve">APRA must </w:t>
      </w:r>
      <w:r w:rsidR="00375584" w:rsidRPr="000D7A84">
        <w:t xml:space="preserve">provide a copy </w:t>
      </w:r>
      <w:r w:rsidR="008C1402" w:rsidRPr="000D7A84">
        <w:t xml:space="preserve">of </w:t>
      </w:r>
      <w:r w:rsidR="004E6AD9" w:rsidRPr="000D7A84">
        <w:t>a</w:t>
      </w:r>
      <w:r w:rsidR="008C1402" w:rsidRPr="000D7A84">
        <w:t xml:space="preserve"> determination</w:t>
      </w:r>
      <w:r w:rsidR="004E6AD9" w:rsidRPr="000D7A84">
        <w:t xml:space="preserve"> of a prudential standard</w:t>
      </w:r>
      <w:r w:rsidR="00D74A95" w:rsidRPr="000D7A84">
        <w:t xml:space="preserve">, </w:t>
      </w:r>
      <w:r w:rsidR="00A40198" w:rsidRPr="000D7A84">
        <w:t xml:space="preserve">and </w:t>
      </w:r>
      <w:r w:rsidR="005A6D61" w:rsidRPr="000D7A84">
        <w:t xml:space="preserve">any </w:t>
      </w:r>
      <w:r w:rsidR="008C1402" w:rsidRPr="000D7A84">
        <w:t>variation</w:t>
      </w:r>
      <w:r w:rsidR="00D74A95" w:rsidRPr="000D7A84">
        <w:t xml:space="preserve"> or revocation</w:t>
      </w:r>
      <w:r w:rsidR="008C1402" w:rsidRPr="000D7A84">
        <w:t xml:space="preserve"> </w:t>
      </w:r>
      <w:r w:rsidR="00504D6C" w:rsidRPr="000D7A84">
        <w:t>of it,</w:t>
      </w:r>
      <w:r w:rsidR="008C1402" w:rsidRPr="000D7A84">
        <w:t xml:space="preserve"> </w:t>
      </w:r>
      <w:r w:rsidR="00A270CC" w:rsidRPr="000D7A84">
        <w:t xml:space="preserve">to </w:t>
      </w:r>
      <w:r w:rsidR="00252F01" w:rsidRPr="000D7A84">
        <w:t xml:space="preserve">any regulated entity, registered NOHC or subsidiary of a regulated </w:t>
      </w:r>
      <w:r w:rsidR="00180DE2" w:rsidRPr="000D7A84">
        <w:t>entity</w:t>
      </w:r>
      <w:r w:rsidR="00252F01" w:rsidRPr="000D7A84">
        <w:t xml:space="preserve"> of registered NOHC</w:t>
      </w:r>
      <w:r w:rsidR="000E359A" w:rsidRPr="000D7A84">
        <w:t xml:space="preserve"> to which it applies</w:t>
      </w:r>
      <w:r w:rsidR="001D6A75" w:rsidRPr="000D7A84">
        <w:t xml:space="preserve">, and to the </w:t>
      </w:r>
      <w:r w:rsidR="002C1C4E">
        <w:t>Minister</w:t>
      </w:r>
      <w:r w:rsidR="001D6A75" w:rsidRPr="000D7A84">
        <w:t xml:space="preserve">. </w:t>
      </w:r>
      <w:r w:rsidR="00251869" w:rsidRPr="000D7A84">
        <w:t>However</w:t>
      </w:r>
      <w:r w:rsidR="00F417F0" w:rsidRPr="000D7A84">
        <w:t>,</w:t>
      </w:r>
      <w:r w:rsidR="00251869" w:rsidRPr="000D7A84">
        <w:t xml:space="preserve"> failure to </w:t>
      </w:r>
      <w:r w:rsidR="0017399E" w:rsidRPr="000D7A84">
        <w:t>do so</w:t>
      </w:r>
      <w:r w:rsidR="00251869" w:rsidRPr="000D7A84">
        <w:t xml:space="preserve"> does not invalidate the relevant </w:t>
      </w:r>
      <w:r w:rsidR="0098719F" w:rsidRPr="000D7A84">
        <w:t xml:space="preserve">determination, variation or revocation. </w:t>
      </w:r>
      <w:r w:rsidR="00CC5724" w:rsidRPr="000D7A84">
        <w:t xml:space="preserve">This </w:t>
      </w:r>
      <w:r w:rsidR="002A51D5" w:rsidRPr="000D7A84">
        <w:t>non</w:t>
      </w:r>
      <w:r w:rsidR="00CC5724" w:rsidRPr="000D7A84">
        <w:t xml:space="preserve">-invalidity clause is limited to </w:t>
      </w:r>
      <w:r w:rsidR="00DA16C4" w:rsidRPr="000D7A84">
        <w:t>administrative irregularities</w:t>
      </w:r>
      <w:r w:rsidR="002A51D5" w:rsidRPr="000D7A84">
        <w:t xml:space="preserve"> and prevents administrative delays.</w:t>
      </w:r>
      <w:r w:rsidR="002A51D5" w:rsidRPr="000D7A84">
        <w:rPr>
          <w:u w:val="single"/>
        </w:rPr>
        <w:t xml:space="preserve"> </w:t>
      </w:r>
      <w:r w:rsidR="00F67859" w:rsidRPr="000D7A84">
        <w:rPr>
          <w:u w:val="single"/>
        </w:rPr>
        <w:br/>
      </w:r>
      <w:r w:rsidR="00F67859" w:rsidRPr="000D7A84">
        <w:rPr>
          <w:b/>
          <w:i/>
        </w:rPr>
        <w:t>[</w:t>
      </w:r>
      <w:r w:rsidR="00337E0A" w:rsidRPr="000D7A84">
        <w:rPr>
          <w:b/>
          <w:i/>
        </w:rPr>
        <w:t>Part 4,</w:t>
      </w:r>
      <w:r w:rsidR="00F67859" w:rsidRPr="000D7A84">
        <w:rPr>
          <w:b/>
          <w:i/>
        </w:rPr>
        <w:t xml:space="preserve"> subsections 33(8)</w:t>
      </w:r>
      <w:r w:rsidR="0097389B">
        <w:rPr>
          <w:b/>
          <w:i/>
        </w:rPr>
        <w:t xml:space="preserve"> to </w:t>
      </w:r>
      <w:r w:rsidR="00F67859" w:rsidRPr="000D7A84">
        <w:rPr>
          <w:b/>
          <w:i/>
        </w:rPr>
        <w:t>(10) of the Prudential Regulation</w:t>
      </w:r>
      <w:r w:rsidR="00727BAE" w:rsidRPr="000D7A84">
        <w:rPr>
          <w:b/>
          <w:i/>
        </w:rPr>
        <w:t xml:space="preserve"> Bill</w:t>
      </w:r>
      <w:r w:rsidR="00F67859" w:rsidRPr="000D7A84">
        <w:rPr>
          <w:b/>
          <w:i/>
        </w:rPr>
        <w:t>]</w:t>
      </w:r>
    </w:p>
    <w:p w14:paraId="2A733021" w14:textId="4AA2E4F1" w:rsidR="001773CA" w:rsidRDefault="001773CA" w:rsidP="000A5FBB">
      <w:pPr>
        <w:pStyle w:val="Normalparatextwithnumbers"/>
        <w:numPr>
          <w:ilvl w:val="1"/>
          <w:numId w:val="15"/>
        </w:numPr>
      </w:pPr>
      <w:r>
        <w:t>APRA may vary or revoke a prudential standard. A determination of a standard, or a variation or revocation of a standard, has effect from the day it is made or, if it specifies a later day, from the later day.</w:t>
      </w:r>
      <w:r>
        <w:br/>
      </w:r>
      <w:r w:rsidRPr="001A08DE">
        <w:rPr>
          <w:rStyle w:val="References"/>
        </w:rPr>
        <w:t>[</w:t>
      </w:r>
      <w:r w:rsidR="001A08DE">
        <w:rPr>
          <w:rStyle w:val="References"/>
        </w:rPr>
        <w:t xml:space="preserve">Part 4, subsections </w:t>
      </w:r>
      <w:r w:rsidR="004761A7">
        <w:rPr>
          <w:rStyle w:val="References"/>
        </w:rPr>
        <w:t>33</w:t>
      </w:r>
      <w:r w:rsidR="001A08DE">
        <w:rPr>
          <w:rStyle w:val="References"/>
        </w:rPr>
        <w:t>(6) and (7) of the Prudential Regulation Bill</w:t>
      </w:r>
      <w:r w:rsidRPr="001A08DE">
        <w:rPr>
          <w:rStyle w:val="References"/>
        </w:rPr>
        <w:t xml:space="preserve">] </w:t>
      </w:r>
      <w:r>
        <w:t xml:space="preserve"> </w:t>
      </w:r>
    </w:p>
    <w:p w14:paraId="38063055" w14:textId="6C35E0BA" w:rsidR="00883E2B" w:rsidRPr="000D7A84" w:rsidRDefault="00B832DC" w:rsidP="002F4EBD">
      <w:pPr>
        <w:pStyle w:val="Normalparatextwithnumbers"/>
        <w:numPr>
          <w:ilvl w:val="1"/>
          <w:numId w:val="15"/>
        </w:numPr>
      </w:pPr>
      <w:r w:rsidRPr="000D7A84">
        <w:t xml:space="preserve">The </w:t>
      </w:r>
      <w:r w:rsidR="00465FA7" w:rsidRPr="000D7A84">
        <w:t xml:space="preserve">prudential </w:t>
      </w:r>
      <w:r w:rsidRPr="000D7A84">
        <w:t>standards</w:t>
      </w:r>
      <w:r w:rsidR="00FD68C7" w:rsidRPr="000D7A84">
        <w:t>, and any instrument varying or revoking them,</w:t>
      </w:r>
      <w:r w:rsidRPr="000D7A84">
        <w:t xml:space="preserve"> are</w:t>
      </w:r>
      <w:r w:rsidR="00514F3A" w:rsidRPr="000D7A84">
        <w:t xml:space="preserve"> a legislative instrument unless </w:t>
      </w:r>
      <w:r w:rsidRPr="000D7A84">
        <w:t>they</w:t>
      </w:r>
      <w:r w:rsidR="00514F3A" w:rsidRPr="000D7A84">
        <w:t xml:space="preserve"> appl</w:t>
      </w:r>
      <w:r w:rsidRPr="000D7A84">
        <w:t>y</w:t>
      </w:r>
      <w:r w:rsidR="00514F3A" w:rsidRPr="000D7A84">
        <w:t xml:space="preserve"> to a particular </w:t>
      </w:r>
      <w:r w:rsidR="004411E7" w:rsidRPr="000D7A84">
        <w:t xml:space="preserve">specified </w:t>
      </w:r>
      <w:r w:rsidRPr="000D7A84">
        <w:t>entity</w:t>
      </w:r>
      <w:r w:rsidR="00514F3A" w:rsidRPr="000D7A84">
        <w:t xml:space="preserve"> only. </w:t>
      </w:r>
      <w:r w:rsidR="004B0FA4" w:rsidRPr="000D7A84">
        <w:t xml:space="preserve">This is appropriate as </w:t>
      </w:r>
      <w:r w:rsidR="00542DB4" w:rsidRPr="000D7A84">
        <w:t xml:space="preserve">an instrument applying to a </w:t>
      </w:r>
      <w:r w:rsidR="004B0FA4" w:rsidRPr="000D7A84">
        <w:t xml:space="preserve">specific identifiable entity and situation is </w:t>
      </w:r>
      <w:r w:rsidR="00555406" w:rsidRPr="000D7A84">
        <w:t>administrative</w:t>
      </w:r>
      <w:r w:rsidR="00465FA7" w:rsidRPr="000D7A84">
        <w:t xml:space="preserve"> in</w:t>
      </w:r>
      <w:r w:rsidR="004B0FA4" w:rsidRPr="000D7A84">
        <w:t xml:space="preserve"> character</w:t>
      </w:r>
      <w:r w:rsidR="00514F3A" w:rsidRPr="000D7A84" w:rsidDel="00555406">
        <w:t>.</w:t>
      </w:r>
      <w:r w:rsidR="00514F3A" w:rsidRPr="000D7A84">
        <w:br/>
      </w:r>
      <w:r w:rsidR="00514F3A" w:rsidRPr="000D7A84">
        <w:rPr>
          <w:b/>
          <w:i/>
        </w:rPr>
        <w:t>[Part</w:t>
      </w:r>
      <w:r w:rsidR="00B709AC" w:rsidRPr="000D7A84">
        <w:rPr>
          <w:b/>
          <w:i/>
        </w:rPr>
        <w:t xml:space="preserve"> 4, subsections 33(11</w:t>
      </w:r>
      <w:r w:rsidR="00AD08EC" w:rsidRPr="000D7A84">
        <w:rPr>
          <w:b/>
          <w:i/>
        </w:rPr>
        <w:t>) and (12)</w:t>
      </w:r>
      <w:r w:rsidR="00514F3A" w:rsidRPr="000D7A84">
        <w:rPr>
          <w:b/>
          <w:i/>
        </w:rPr>
        <w:t xml:space="preserve"> of the Prudential Regulation Bill]</w:t>
      </w:r>
    </w:p>
    <w:p w14:paraId="05EF32B2" w14:textId="0FE03952" w:rsidR="00883E2B" w:rsidRPr="00883E2B" w:rsidRDefault="007D1AEF" w:rsidP="00113EB0">
      <w:pPr>
        <w:pStyle w:val="Normalparatextwithnumbers"/>
        <w:numPr>
          <w:ilvl w:val="1"/>
          <w:numId w:val="15"/>
        </w:numPr>
        <w:rPr>
          <w:rStyle w:val="References"/>
          <w:b w:val="0"/>
          <w:i w:val="0"/>
        </w:rPr>
      </w:pPr>
      <w:r w:rsidRPr="000D7A84">
        <w:t xml:space="preserve">The Prudential Regulation Bill allows the prudential standards </w:t>
      </w:r>
      <w:r w:rsidR="003E5C21" w:rsidRPr="000D7A84">
        <w:t xml:space="preserve">to </w:t>
      </w:r>
      <w:r w:rsidR="00DF26A4" w:rsidRPr="000D7A84">
        <w:t xml:space="preserve">make provision </w:t>
      </w:r>
      <w:r w:rsidR="00055D92" w:rsidRPr="000D7A84">
        <w:t>about a matter by</w:t>
      </w:r>
      <w:r w:rsidRPr="000D7A84">
        <w:t xml:space="preserve"> incorporat</w:t>
      </w:r>
      <w:r w:rsidR="00055D92" w:rsidRPr="000D7A84">
        <w:t>ing</w:t>
      </w:r>
      <w:r w:rsidRPr="000D7A84">
        <w:t xml:space="preserve"> by reference </w:t>
      </w:r>
      <w:r w:rsidR="00055D92" w:rsidRPr="000D7A84">
        <w:t>another</w:t>
      </w:r>
      <w:r w:rsidRPr="000D7A84">
        <w:t xml:space="preserve"> </w:t>
      </w:r>
      <w:r w:rsidR="002B6B02" w:rsidRPr="000D7A84">
        <w:t xml:space="preserve">material in another </w:t>
      </w:r>
      <w:r w:rsidRPr="000D7A84">
        <w:t xml:space="preserve">instrument </w:t>
      </w:r>
      <w:r w:rsidR="002B6B02" w:rsidRPr="000D7A84">
        <w:t xml:space="preserve">or writing </w:t>
      </w:r>
      <w:r w:rsidRPr="000D7A84">
        <w:t>as in force from time to time. This is appropriate</w:t>
      </w:r>
      <w:r w:rsidR="006C1442" w:rsidRPr="000D7A84">
        <w:t xml:space="preserve"> in the context of a rapidly evolving technical regime</w:t>
      </w:r>
      <w:r w:rsidR="00465689" w:rsidRPr="000D7A84">
        <w:t xml:space="preserve"> to ensure that the standards operate </w:t>
      </w:r>
      <w:r w:rsidR="00C16FEC" w:rsidRPr="000D7A84">
        <w:t xml:space="preserve">effectively and consistently with the external framework they rely on. </w:t>
      </w:r>
      <w:r w:rsidR="002F5189" w:rsidRPr="000D7A84">
        <w:t xml:space="preserve">It is intended that </w:t>
      </w:r>
      <w:r w:rsidR="004060DB" w:rsidRPr="000D7A84">
        <w:t xml:space="preserve">incorporated material be </w:t>
      </w:r>
      <w:r w:rsidR="00673913" w:rsidRPr="000D7A84">
        <w:t>accessible to users of the legislation</w:t>
      </w:r>
      <w:r w:rsidR="00113EB0">
        <w:t>.</w:t>
      </w:r>
      <w:r w:rsidR="00891576" w:rsidRPr="000D7A84">
        <w:br/>
      </w:r>
      <w:r w:rsidR="00891576" w:rsidRPr="000D7A84">
        <w:rPr>
          <w:rStyle w:val="References"/>
        </w:rPr>
        <w:t>[</w:t>
      </w:r>
      <w:r w:rsidR="008B6984" w:rsidRPr="000D7A84">
        <w:rPr>
          <w:rStyle w:val="References"/>
        </w:rPr>
        <w:t>Part 4, subsection 33(</w:t>
      </w:r>
      <w:r w:rsidR="00D05431" w:rsidRPr="000D7A84">
        <w:rPr>
          <w:rStyle w:val="References"/>
        </w:rPr>
        <w:t>13</w:t>
      </w:r>
      <w:r w:rsidR="008B6984" w:rsidRPr="000D7A84">
        <w:rPr>
          <w:rStyle w:val="References"/>
        </w:rPr>
        <w:t>) of the Prudential Regulation Bill</w:t>
      </w:r>
      <w:r w:rsidR="00891576" w:rsidRPr="000D7A84">
        <w:rPr>
          <w:rStyle w:val="References"/>
        </w:rPr>
        <w:t>]</w:t>
      </w:r>
    </w:p>
    <w:p w14:paraId="2F91683D" w14:textId="72DA08CD" w:rsidR="00EF0606" w:rsidRPr="000D7A84" w:rsidRDefault="0085160B" w:rsidP="00113EB0">
      <w:pPr>
        <w:pStyle w:val="Normalparatextwithnumbers"/>
        <w:numPr>
          <w:ilvl w:val="1"/>
          <w:numId w:val="15"/>
        </w:numPr>
      </w:pPr>
      <w:r w:rsidRPr="000D7A84">
        <w:lastRenderedPageBreak/>
        <w:t>Further</w:t>
      </w:r>
      <w:r w:rsidR="00EF0606" w:rsidRPr="000D7A84">
        <w:t xml:space="preserve"> </w:t>
      </w:r>
      <w:r w:rsidR="00340EDC" w:rsidRPr="000D7A84">
        <w:t>binding</w:t>
      </w:r>
      <w:r w:rsidR="00EF0606" w:rsidRPr="000D7A84">
        <w:t xml:space="preserve"> prudential supervision </w:t>
      </w:r>
      <w:r w:rsidR="002F555D" w:rsidRPr="000D7A84">
        <w:t>may be</w:t>
      </w:r>
      <w:r w:rsidR="006B0A0C" w:rsidRPr="000D7A84">
        <w:t xml:space="preserve"> </w:t>
      </w:r>
      <w:r w:rsidR="00BD152E" w:rsidRPr="000D7A84">
        <w:t xml:space="preserve">provided for </w:t>
      </w:r>
      <w:r w:rsidR="00EF0606" w:rsidRPr="000D7A84">
        <w:t xml:space="preserve">in </w:t>
      </w:r>
      <w:r w:rsidR="00DF232A" w:rsidRPr="000D7A84">
        <w:t>rules</w:t>
      </w:r>
      <w:r w:rsidR="00DE05C4">
        <w:t xml:space="preserve"> made by the Minister</w:t>
      </w:r>
      <w:r w:rsidR="001F4F7C" w:rsidRPr="000D7A84">
        <w:t xml:space="preserve"> which </w:t>
      </w:r>
      <w:r w:rsidR="00051CCE" w:rsidRPr="000D7A84">
        <w:t>prevail over the standards to the extent of any inconsistency</w:t>
      </w:r>
      <w:r w:rsidR="00904A9D" w:rsidRPr="000D7A84">
        <w:t>.</w:t>
      </w:r>
      <w:r w:rsidR="003667BF" w:rsidRPr="000D7A84">
        <w:br/>
      </w:r>
      <w:r w:rsidR="003667BF" w:rsidRPr="00883E2B">
        <w:rPr>
          <w:b/>
          <w:i/>
        </w:rPr>
        <w:t>[</w:t>
      </w:r>
      <w:r w:rsidR="00B80C4D" w:rsidRPr="00883E2B">
        <w:rPr>
          <w:b/>
          <w:i/>
        </w:rPr>
        <w:t>Part 4,</w:t>
      </w:r>
      <w:r w:rsidR="003667BF" w:rsidRPr="00883E2B">
        <w:rPr>
          <w:b/>
          <w:i/>
        </w:rPr>
        <w:t xml:space="preserve"> subsection</w:t>
      </w:r>
      <w:r w:rsidR="00B80C4D" w:rsidRPr="00883E2B">
        <w:rPr>
          <w:b/>
          <w:i/>
        </w:rPr>
        <w:t xml:space="preserve"> 33</w:t>
      </w:r>
      <w:r w:rsidR="003667BF" w:rsidRPr="00883E2B">
        <w:rPr>
          <w:b/>
          <w:i/>
        </w:rPr>
        <w:t>(14)</w:t>
      </w:r>
      <w:r w:rsidR="00051CCE" w:rsidRPr="00883E2B">
        <w:rPr>
          <w:b/>
          <w:i/>
        </w:rPr>
        <w:t xml:space="preserve"> </w:t>
      </w:r>
      <w:r w:rsidR="00190D0E" w:rsidRPr="00883E2B">
        <w:rPr>
          <w:b/>
          <w:i/>
        </w:rPr>
        <w:t xml:space="preserve">and section 35 </w:t>
      </w:r>
      <w:r w:rsidR="00051CCE" w:rsidRPr="00883E2B">
        <w:rPr>
          <w:b/>
          <w:i/>
        </w:rPr>
        <w:t xml:space="preserve">of the </w:t>
      </w:r>
      <w:r w:rsidR="00A67720" w:rsidRPr="00883E2B">
        <w:rPr>
          <w:b/>
          <w:i/>
        </w:rPr>
        <w:t>Prudential Regulation</w:t>
      </w:r>
      <w:r w:rsidR="00727BAE" w:rsidRPr="00883E2B">
        <w:rPr>
          <w:b/>
          <w:i/>
        </w:rPr>
        <w:t xml:space="preserve"> Bill</w:t>
      </w:r>
      <w:r w:rsidR="003667BF" w:rsidRPr="00883E2B">
        <w:rPr>
          <w:b/>
          <w:i/>
        </w:rPr>
        <w:t>]</w:t>
      </w:r>
    </w:p>
    <w:p w14:paraId="4EFD4FB4" w14:textId="1D12E189" w:rsidR="00F01BFD" w:rsidRPr="00F01BFD" w:rsidRDefault="00F01BFD" w:rsidP="002F4EBD">
      <w:pPr>
        <w:pStyle w:val="Normalparatextwithnumbers"/>
        <w:numPr>
          <w:ilvl w:val="1"/>
          <w:numId w:val="15"/>
        </w:numPr>
      </w:pPr>
      <w:r w:rsidRPr="00F01BFD">
        <w:t xml:space="preserve">The </w:t>
      </w:r>
      <w:r w:rsidR="006A34F8" w:rsidRPr="000D7A84">
        <w:t xml:space="preserve">Prudential Regulation Bill </w:t>
      </w:r>
      <w:r w:rsidRPr="000D7A84">
        <w:t>reinforce</w:t>
      </w:r>
      <w:r w:rsidR="006A34F8" w:rsidRPr="000D7A84">
        <w:t>s</w:t>
      </w:r>
      <w:r w:rsidRPr="00F01BFD">
        <w:t xml:space="preserve"> APRA’s supervisory responsibilities by empowering it to obtain and assess information relevant to prudential matters, support and encourage compliance with prudential requirements, and </w:t>
      </w:r>
      <w:r w:rsidR="001B4538" w:rsidRPr="000D7A84">
        <w:t>evaluate</w:t>
      </w:r>
      <w:r w:rsidRPr="00F01BFD">
        <w:t xml:space="preserve"> the adequacy and effectiveness of compliance and assurance practices relating to those matters</w:t>
      </w:r>
      <w:r w:rsidR="00940E68">
        <w:t>.</w:t>
      </w:r>
      <w:r w:rsidR="000F1E4F">
        <w:t xml:space="preserve"> </w:t>
      </w:r>
      <w:r w:rsidR="00C475EF" w:rsidRPr="000D7A84">
        <w:t xml:space="preserve">These functions are not intended to limit or otherwise affect the operation of any other provision of the Prudential Regulation Bill and are intended to operate </w:t>
      </w:r>
      <w:r w:rsidR="00AF615B" w:rsidRPr="000D7A84">
        <w:t>to support</w:t>
      </w:r>
      <w:r w:rsidR="00C475EF" w:rsidRPr="000D7A84">
        <w:t xml:space="preserve"> the legislative framework.</w:t>
      </w:r>
      <w:r w:rsidR="001B4538" w:rsidRPr="000D7A84">
        <w:br/>
      </w:r>
      <w:r w:rsidR="001B4538" w:rsidRPr="000D7A84">
        <w:rPr>
          <w:rStyle w:val="References"/>
        </w:rPr>
        <w:t>[</w:t>
      </w:r>
      <w:r w:rsidR="00305261" w:rsidRPr="000D7A84">
        <w:rPr>
          <w:rStyle w:val="References"/>
        </w:rPr>
        <w:t>Part 4, sections 36 and 37 of the Prudential Regulation Bill</w:t>
      </w:r>
      <w:r w:rsidR="001B4538" w:rsidRPr="000D7A84">
        <w:rPr>
          <w:rStyle w:val="References"/>
        </w:rPr>
        <w:t xml:space="preserve">] </w:t>
      </w:r>
      <w:r w:rsidR="000F1E4F" w:rsidRPr="000D7A84">
        <w:t xml:space="preserve"> </w:t>
      </w:r>
    </w:p>
    <w:p w14:paraId="252CC513" w14:textId="088C60F0" w:rsidR="00B87AE1" w:rsidRDefault="00B87AE1" w:rsidP="00B87AE1">
      <w:pPr>
        <w:pStyle w:val="Heading3"/>
        <w:rPr>
          <w:rFonts w:hint="eastAsia"/>
        </w:rPr>
      </w:pPr>
      <w:bookmarkStart w:id="179" w:name="_Toc223342121"/>
      <w:bookmarkStart w:id="180" w:name="_Toc223428992"/>
      <w:r>
        <w:t>Pro</w:t>
      </w:r>
      <w:r w:rsidR="005339B8">
        <w:t xml:space="preserve">moting </w:t>
      </w:r>
      <w:r w:rsidR="00B74CFF">
        <w:t>stability in the Australian financial system</w:t>
      </w:r>
      <w:bookmarkEnd w:id="179"/>
      <w:bookmarkEnd w:id="180"/>
    </w:p>
    <w:p w14:paraId="41913BF3" w14:textId="77777777" w:rsidR="00B87AE1" w:rsidRDefault="00B87AE1" w:rsidP="00B87AE1">
      <w:pPr>
        <w:pStyle w:val="Heading4"/>
      </w:pPr>
      <w:r>
        <w:t>General provisions</w:t>
      </w:r>
    </w:p>
    <w:p w14:paraId="39F36BC6" w14:textId="3FCAA494" w:rsidR="000E7E0E" w:rsidRPr="000E7E0E" w:rsidRDefault="000E7E0E" w:rsidP="000E7E0E">
      <w:pPr>
        <w:pStyle w:val="Heading5"/>
      </w:pPr>
      <w:r>
        <w:t>New powers and functions, and their purpose</w:t>
      </w:r>
    </w:p>
    <w:p w14:paraId="78916A8D" w14:textId="1D8E0D62" w:rsidR="00B06943" w:rsidRDefault="00B87AE1" w:rsidP="00E66940">
      <w:pPr>
        <w:pStyle w:val="Normalparatextwithnumbers"/>
        <w:numPr>
          <w:ilvl w:val="1"/>
          <w:numId w:val="15"/>
        </w:numPr>
      </w:pPr>
      <w:r>
        <w:t>The Prudential Regulation Bill introduce</w:t>
      </w:r>
      <w:r w:rsidR="004C7620">
        <w:t>s</w:t>
      </w:r>
      <w:r>
        <w:t xml:space="preserve"> new </w:t>
      </w:r>
      <w:r w:rsidR="009B5A03">
        <w:t xml:space="preserve">APRA </w:t>
      </w:r>
      <w:r>
        <w:t>powers to</w:t>
      </w:r>
      <w:r w:rsidR="00DF7F71">
        <w:t xml:space="preserve"> promote stability in the Australian financial system</w:t>
      </w:r>
      <w:r w:rsidR="00E766EC">
        <w:t>.</w:t>
      </w:r>
    </w:p>
    <w:p w14:paraId="2891392E" w14:textId="15C5F406" w:rsidR="00AC04DC" w:rsidRPr="003758F0" w:rsidRDefault="00C71B18" w:rsidP="00CF64A2">
      <w:pPr>
        <w:pStyle w:val="Normalparatextwithnumbers"/>
        <w:numPr>
          <w:ilvl w:val="1"/>
          <w:numId w:val="15"/>
        </w:numPr>
        <w:rPr>
          <w:rFonts w:eastAsia="Times New Roman" w:cs="Times New Roman"/>
          <w:b/>
          <w:i/>
          <w:szCs w:val="20"/>
          <w:lang w:eastAsia="en-AU"/>
        </w:rPr>
      </w:pPr>
      <w:r>
        <w:t>The potential</w:t>
      </w:r>
      <w:r w:rsidR="00632AEE">
        <w:t xml:space="preserve"> </w:t>
      </w:r>
      <w:r w:rsidR="00632AEE" w:rsidDel="00824058">
        <w:t xml:space="preserve">for problems in a </w:t>
      </w:r>
      <w:r w:rsidR="00632AEE">
        <w:t>regulated</w:t>
      </w:r>
      <w:r w:rsidR="00632AEE" w:rsidDel="00824058">
        <w:t xml:space="preserve"> entity to have flow-on effects in the financial system more broadly, including for customers of other regulated entities</w:t>
      </w:r>
      <w:r w:rsidR="00632AEE">
        <w:t xml:space="preserve"> and end users of relevant PS money</w:t>
      </w:r>
      <w:r w:rsidR="00632AEE" w:rsidDel="00824058">
        <w:t xml:space="preserve">, is a risk that prudential regulation </w:t>
      </w:r>
      <w:r w:rsidR="00632AEE">
        <w:t>aims to</w:t>
      </w:r>
      <w:r w:rsidR="00632AEE" w:rsidDel="00824058">
        <w:t xml:space="preserve"> address. </w:t>
      </w:r>
      <w:r w:rsidR="00632AEE">
        <w:t>In exercising powers and performing functions under these relevant provisions, APRA</w:t>
      </w:r>
      <w:r>
        <w:t xml:space="preserve"> </w:t>
      </w:r>
      <w:r w:rsidR="004F2A9A">
        <w:t>must:</w:t>
      </w:r>
      <w:r>
        <w:t xml:space="preserve"> </w:t>
      </w:r>
    </w:p>
    <w:p w14:paraId="5FDF23AB" w14:textId="18AB577C" w:rsidR="00AC04DC" w:rsidRPr="003758F0" w:rsidRDefault="00B87AE1" w:rsidP="003758F0">
      <w:pPr>
        <w:pStyle w:val="Dotpoint1"/>
        <w:rPr>
          <w:rFonts w:eastAsia="Times New Roman" w:cs="Times New Roman"/>
          <w:b/>
          <w:i/>
          <w:szCs w:val="20"/>
          <w:lang w:eastAsia="en-AU"/>
        </w:rPr>
      </w:pPr>
      <w:r w:rsidRPr="00A003FD">
        <w:t xml:space="preserve">have regard to whether </w:t>
      </w:r>
      <w:r>
        <w:t>a regulated</w:t>
      </w:r>
      <w:r w:rsidRPr="00A003FD">
        <w:t xml:space="preserve"> entity’s carrying on of regulated business materially contributes to risks of instability in the Australian financial system</w:t>
      </w:r>
      <w:r w:rsidR="00AC04DC">
        <w:t>; and</w:t>
      </w:r>
    </w:p>
    <w:p w14:paraId="3526B605" w14:textId="77777777" w:rsidR="00546996" w:rsidRDefault="00546996" w:rsidP="0058453E">
      <w:pPr>
        <w:pStyle w:val="Dotpoint1"/>
        <w:rPr>
          <w:lang w:eastAsia="en-AU"/>
        </w:rPr>
      </w:pPr>
      <w:r>
        <w:rPr>
          <w:lang w:eastAsia="en-AU"/>
        </w:rPr>
        <w:t>comply with the requirements imposed by section 8A of the APRA Act.</w:t>
      </w:r>
    </w:p>
    <w:p w14:paraId="3AC27695" w14:textId="73BB16DA" w:rsidR="00546996" w:rsidRDefault="00546996" w:rsidP="0058453E">
      <w:pPr>
        <w:pStyle w:val="Dotpoint1"/>
        <w:numPr>
          <w:ilvl w:val="0"/>
          <w:numId w:val="0"/>
        </w:numPr>
        <w:ind w:left="720"/>
        <w:rPr>
          <w:rFonts w:eastAsia="Times New Roman" w:cs="Times New Roman"/>
          <w:b/>
          <w:bCs/>
          <w:i/>
          <w:iCs/>
          <w:szCs w:val="20"/>
          <w:lang w:eastAsia="en-AU"/>
        </w:rPr>
      </w:pPr>
      <w:r w:rsidRPr="0002626A">
        <w:rPr>
          <w:rFonts w:eastAsia="Times New Roman" w:cs="Times New Roman"/>
          <w:b/>
          <w:bCs/>
          <w:i/>
          <w:iCs/>
          <w:szCs w:val="20"/>
          <w:lang w:eastAsia="en-AU"/>
        </w:rPr>
        <w:t xml:space="preserve">[Part </w:t>
      </w:r>
      <w:r>
        <w:rPr>
          <w:rFonts w:eastAsia="Times New Roman" w:cs="Times New Roman"/>
          <w:b/>
          <w:bCs/>
          <w:i/>
          <w:iCs/>
          <w:szCs w:val="20"/>
          <w:lang w:eastAsia="en-AU"/>
        </w:rPr>
        <w:t>5</w:t>
      </w:r>
      <w:r w:rsidRPr="0002626A">
        <w:rPr>
          <w:rFonts w:eastAsia="Times New Roman" w:cs="Times New Roman"/>
          <w:b/>
          <w:bCs/>
          <w:i/>
          <w:iCs/>
          <w:szCs w:val="20"/>
          <w:lang w:eastAsia="en-AU"/>
        </w:rPr>
        <w:t xml:space="preserve">, </w:t>
      </w:r>
      <w:r w:rsidR="00377197">
        <w:rPr>
          <w:rFonts w:eastAsia="Times New Roman" w:cs="Times New Roman"/>
          <w:b/>
          <w:bCs/>
          <w:i/>
          <w:iCs/>
          <w:szCs w:val="20"/>
          <w:lang w:eastAsia="en-AU"/>
        </w:rPr>
        <w:t>section</w:t>
      </w:r>
      <w:r w:rsidRPr="0002626A">
        <w:rPr>
          <w:rFonts w:eastAsia="Times New Roman" w:cs="Times New Roman"/>
          <w:b/>
          <w:bCs/>
          <w:i/>
          <w:iCs/>
          <w:szCs w:val="20"/>
          <w:lang w:eastAsia="en-AU"/>
        </w:rPr>
        <w:t xml:space="preserve"> </w:t>
      </w:r>
      <w:r>
        <w:rPr>
          <w:rFonts w:eastAsia="Times New Roman" w:cs="Times New Roman"/>
          <w:b/>
          <w:bCs/>
          <w:i/>
          <w:iCs/>
          <w:szCs w:val="20"/>
          <w:lang w:eastAsia="en-AU"/>
        </w:rPr>
        <w:t>3</w:t>
      </w:r>
      <w:r w:rsidRPr="0002626A">
        <w:rPr>
          <w:rFonts w:eastAsia="Times New Roman" w:cs="Times New Roman"/>
          <w:b/>
          <w:bCs/>
          <w:i/>
          <w:iCs/>
          <w:szCs w:val="20"/>
          <w:lang w:eastAsia="en-AU"/>
        </w:rPr>
        <w:t>9 of the Prudential Regulation Bill]</w:t>
      </w:r>
    </w:p>
    <w:p w14:paraId="69AA028C" w14:textId="113BB7DD" w:rsidR="005D32EF" w:rsidRPr="0002626A" w:rsidRDefault="00C80A00" w:rsidP="005D32EF">
      <w:pPr>
        <w:pStyle w:val="Heading5"/>
        <w:rPr>
          <w:lang w:eastAsia="en-AU"/>
        </w:rPr>
      </w:pPr>
      <w:r>
        <w:rPr>
          <w:lang w:eastAsia="en-AU"/>
        </w:rPr>
        <w:t xml:space="preserve">Power to obtain </w:t>
      </w:r>
      <w:r w:rsidR="00D5366B">
        <w:rPr>
          <w:lang w:eastAsia="en-AU"/>
        </w:rPr>
        <w:t xml:space="preserve">financial stability </w:t>
      </w:r>
      <w:r w:rsidR="005D32EF" w:rsidDel="00130CFD">
        <w:rPr>
          <w:lang w:eastAsia="en-AU"/>
        </w:rPr>
        <w:t>information</w:t>
      </w:r>
    </w:p>
    <w:p w14:paraId="4A0918B6" w14:textId="7A405794" w:rsidR="006A176B" w:rsidRPr="00B129F8" w:rsidDel="00824058" w:rsidRDefault="006A176B" w:rsidP="00DA67AB">
      <w:pPr>
        <w:pStyle w:val="Normalparatextwithnumbers"/>
        <w:numPr>
          <w:ilvl w:val="1"/>
          <w:numId w:val="15"/>
        </w:numPr>
        <w:tabs>
          <w:tab w:val="num" w:pos="1560"/>
        </w:tabs>
        <w:rPr>
          <w:rStyle w:val="References"/>
        </w:rPr>
      </w:pPr>
      <w:r w:rsidDel="00824058">
        <w:t xml:space="preserve">APRA may, by written notice, require a regulated entity </w:t>
      </w:r>
      <w:r>
        <w:t xml:space="preserve">or a registered NOHC (whether externally administrated or not) </w:t>
      </w:r>
      <w:r w:rsidDel="00824058">
        <w:t xml:space="preserve">to provide information </w:t>
      </w:r>
      <w:r>
        <w:t>th</w:t>
      </w:r>
      <w:r w:rsidR="009A2D31">
        <w:t>at</w:t>
      </w:r>
      <w:r w:rsidDel="00824058">
        <w:t xml:space="preserve"> relates to </w:t>
      </w:r>
      <w:r w:rsidRPr="006C5C15" w:rsidDel="00824058">
        <w:t xml:space="preserve">the </w:t>
      </w:r>
      <w:r>
        <w:t xml:space="preserve">financial stability of the entity (or its subsidiaries), </w:t>
      </w:r>
      <w:r w:rsidRPr="006C5C15" w:rsidDel="00824058">
        <w:t>as specified in the notice</w:t>
      </w:r>
      <w:r w:rsidDel="00824058">
        <w:t xml:space="preserve">. </w:t>
      </w:r>
      <w:r>
        <w:t>The notice must specify the timeframe in which information must be supplied. I</w:t>
      </w:r>
      <w:r w:rsidDel="00824058">
        <w:t>nformation may include book</w:t>
      </w:r>
      <w:r>
        <w:t>s</w:t>
      </w:r>
      <w:r w:rsidDel="00824058">
        <w:t>, account</w:t>
      </w:r>
      <w:r>
        <w:t xml:space="preserve">s </w:t>
      </w:r>
      <w:r w:rsidDel="00824058">
        <w:t>or document</w:t>
      </w:r>
      <w:r>
        <w:t>s</w:t>
      </w:r>
      <w:r w:rsidDel="00824058">
        <w:t>.</w:t>
      </w:r>
      <w:r>
        <w:t xml:space="preserve"> Any</w:t>
      </w:r>
      <w:r w:rsidRPr="002C30E2" w:rsidDel="00824058">
        <w:t xml:space="preserve"> information supplied must, if required by the notice, be verified by a statutory declaration made by an officer </w:t>
      </w:r>
      <w:r>
        <w:t xml:space="preserve">(within the meaning of section 131 of the Prudential Regulation Bill) </w:t>
      </w:r>
      <w:r w:rsidR="00FC4434">
        <w:t xml:space="preserve">who is authorised by the </w:t>
      </w:r>
      <w:r w:rsidRPr="002C30E2" w:rsidDel="00824058">
        <w:t xml:space="preserve">regulated entity </w:t>
      </w:r>
      <w:r>
        <w:t>or registered NOHC</w:t>
      </w:r>
      <w:r w:rsidDel="00824058">
        <w:t>.</w:t>
      </w:r>
      <w:r w:rsidR="00973D5B">
        <w:rPr>
          <w:rStyle w:val="References"/>
        </w:rPr>
        <w:br/>
      </w:r>
      <w:r>
        <w:rPr>
          <w:rStyle w:val="References"/>
        </w:rPr>
        <w:lastRenderedPageBreak/>
        <w:t>[Part 5, subsections 40(1), (2), (3), (6) and (7) of the Prudential Regulation Bill]</w:t>
      </w:r>
    </w:p>
    <w:p w14:paraId="2C5D4DA3" w14:textId="470062E8" w:rsidR="006A176B" w:rsidRDefault="006A176B" w:rsidP="00DA67AB">
      <w:pPr>
        <w:pStyle w:val="Normalparatextwithnumbers"/>
        <w:numPr>
          <w:ilvl w:val="1"/>
          <w:numId w:val="15"/>
        </w:numPr>
        <w:tabs>
          <w:tab w:val="num" w:pos="1560"/>
        </w:tabs>
        <w:rPr>
          <w:rStyle w:val="References"/>
        </w:rPr>
      </w:pPr>
      <w:r>
        <w:t>A regulated entity attract</w:t>
      </w:r>
      <w:r w:rsidR="006D24EF">
        <w:t>s</w:t>
      </w:r>
      <w:r>
        <w:t xml:space="preserve"> a civil penalty if it is likely to become unable to </w:t>
      </w:r>
      <w:r w:rsidDel="00824058">
        <w:t xml:space="preserve">meet its obligations, or that it is about to suspend payment, and </w:t>
      </w:r>
      <w:r>
        <w:t xml:space="preserve">it does not </w:t>
      </w:r>
      <w:r w:rsidDel="00824058">
        <w:t>immediately inform APRA of the situation</w:t>
      </w:r>
      <w:r>
        <w:t xml:space="preserve">. This </w:t>
      </w:r>
      <w:r w:rsidR="006D24EF">
        <w:t>is</w:t>
      </w:r>
      <w:r>
        <w:t xml:space="preserve"> an indictable offence, </w:t>
      </w:r>
      <w:r w:rsidDel="00824058">
        <w:t>meaning that a jury is responsible for determining guilt and the appropriate penalty level</w:t>
      </w:r>
      <w:r>
        <w:t xml:space="preserve">. The maximum penalty amounts </w:t>
      </w:r>
      <w:r w:rsidR="006D24EF">
        <w:t>are</w:t>
      </w:r>
      <w:r>
        <w:t xml:space="preserve"> 1,000 units for bodies corporate and 200 units for an individual.</w:t>
      </w:r>
      <w:r w:rsidR="00973D5B">
        <w:rPr>
          <w:rStyle w:val="References"/>
        </w:rPr>
        <w:br/>
      </w:r>
      <w:r>
        <w:rPr>
          <w:rStyle w:val="References"/>
        </w:rPr>
        <w:t>[Part 5, subsections 40(4) and (5) of the Prudential Regulation Bill]</w:t>
      </w:r>
    </w:p>
    <w:p w14:paraId="18F29F4B" w14:textId="168B3018" w:rsidR="00953038" w:rsidRPr="0002626A" w:rsidRDefault="0046468A" w:rsidP="00953038">
      <w:pPr>
        <w:pStyle w:val="Heading5"/>
        <w:rPr>
          <w:lang w:eastAsia="en-AU"/>
        </w:rPr>
      </w:pPr>
      <w:r>
        <w:rPr>
          <w:lang w:eastAsia="en-AU"/>
        </w:rPr>
        <w:t xml:space="preserve">Requirement </w:t>
      </w:r>
      <w:r w:rsidR="00CC1AE9">
        <w:rPr>
          <w:lang w:eastAsia="en-AU"/>
        </w:rPr>
        <w:t>for assets to at least equal liabilities</w:t>
      </w:r>
    </w:p>
    <w:p w14:paraId="285C6247" w14:textId="730690DE" w:rsidR="00BA57D0" w:rsidRDefault="00BA57D0">
      <w:pPr>
        <w:pStyle w:val="Normalparatextwithnumbers"/>
        <w:numPr>
          <w:ilvl w:val="1"/>
          <w:numId w:val="15"/>
        </w:numPr>
        <w:tabs>
          <w:tab w:val="num" w:pos="1560"/>
        </w:tabs>
      </w:pPr>
      <w:r>
        <w:t>Generally, regulated entit</w:t>
      </w:r>
      <w:r w:rsidR="003654DE">
        <w:t>ies</w:t>
      </w:r>
      <w:r>
        <w:t xml:space="preserve"> </w:t>
      </w:r>
      <w:r w:rsidR="003654DE">
        <w:t>and</w:t>
      </w:r>
      <w:r>
        <w:t xml:space="preserve"> registered NOHC</w:t>
      </w:r>
      <w:r w:rsidR="003654DE">
        <w:t>s</w:t>
      </w:r>
      <w:r>
        <w:t xml:space="preserve"> must hold assets </w:t>
      </w:r>
      <w:r w:rsidR="008F6474">
        <w:t>in Australia</w:t>
      </w:r>
      <w:r>
        <w:t xml:space="preserve"> </w:t>
      </w:r>
      <w:r w:rsidR="000E08A6">
        <w:t>equal to or greater than</w:t>
      </w:r>
      <w:r w:rsidR="00B13715">
        <w:t xml:space="preserve"> the total amount of their liabilities relating to their regulated business</w:t>
      </w:r>
      <w:r w:rsidR="003654DE">
        <w:t>.</w:t>
      </w:r>
    </w:p>
    <w:p w14:paraId="47413C46" w14:textId="5D4A5291" w:rsidR="00505EB7" w:rsidRPr="00B129F8" w:rsidDel="00824058" w:rsidRDefault="00505EB7" w:rsidP="006C2755">
      <w:pPr>
        <w:pStyle w:val="Normalparatextwithnumbers"/>
        <w:numPr>
          <w:ilvl w:val="1"/>
          <w:numId w:val="15"/>
        </w:numPr>
        <w:tabs>
          <w:tab w:val="num" w:pos="1560"/>
        </w:tabs>
        <w:rPr>
          <w:rStyle w:val="References"/>
        </w:rPr>
      </w:pPr>
      <w:r>
        <w:t>A regulated entity or a registered NOHC (whether externally administered or not) attract</w:t>
      </w:r>
      <w:r w:rsidR="006D24EF">
        <w:t>s</w:t>
      </w:r>
      <w:r>
        <w:t xml:space="preserve"> a civil penalty if they (or all their subsidiaries) hold assets in Australia (not including goodwill or anything excluded by prudential standards) of a value less than the total amount of their liabilities relating to their regulated business, and they are not authorised by APRA to do so. This</w:t>
      </w:r>
      <w:r w:rsidR="00BA57D0">
        <w:t xml:space="preserve"> is</w:t>
      </w:r>
      <w:r>
        <w:t xml:space="preserve"> an indictable offence</w:t>
      </w:r>
      <w:r w:rsidR="001379EC">
        <w:t xml:space="preserve"> with maximum penalties of</w:t>
      </w:r>
      <w:r>
        <w:t xml:space="preserve"> 1,000 units for bodies corporate and 200 units for an individual. </w:t>
      </w:r>
      <w:r w:rsidR="00973D5B">
        <w:rPr>
          <w:rStyle w:val="References"/>
        </w:rPr>
        <w:br/>
      </w:r>
      <w:r>
        <w:rPr>
          <w:rStyle w:val="References"/>
        </w:rPr>
        <w:t>[Part 5, subsections 41(1)</w:t>
      </w:r>
      <w:r w:rsidR="00DB6EF9">
        <w:rPr>
          <w:rStyle w:val="References"/>
        </w:rPr>
        <w:t xml:space="preserve"> to</w:t>
      </w:r>
      <w:r>
        <w:rPr>
          <w:rStyle w:val="References"/>
        </w:rPr>
        <w:t xml:space="preserve"> (4) and (6) of the Prudential Regulation Bill]</w:t>
      </w:r>
    </w:p>
    <w:p w14:paraId="1D953D1B" w14:textId="0703D587" w:rsidR="00A25852" w:rsidRPr="00A25852" w:rsidDel="00824058" w:rsidRDefault="00505EB7" w:rsidP="006C2755">
      <w:pPr>
        <w:pStyle w:val="Normalparatextwithnumbers"/>
        <w:numPr>
          <w:ilvl w:val="1"/>
          <w:numId w:val="15"/>
        </w:numPr>
        <w:tabs>
          <w:tab w:val="num" w:pos="1560"/>
        </w:tabs>
      </w:pPr>
      <w:r>
        <w:t>If a regulated entity or registered NOHC contravenes the requirement to ensure their assets at least equal their liabilities, that offence will be taken to have been committed on the first day it occurs and for each day thereafter (if it continues to occur).</w:t>
      </w:r>
      <w:r w:rsidR="00973D5B">
        <w:rPr>
          <w:rStyle w:val="References"/>
        </w:rPr>
        <w:br/>
      </w:r>
      <w:r>
        <w:rPr>
          <w:rStyle w:val="References"/>
        </w:rPr>
        <w:t>[Part 5, subsection 41(5) of the Prudential Regulation Bill]</w:t>
      </w:r>
    </w:p>
    <w:p w14:paraId="0155F926" w14:textId="77777777" w:rsidR="00B87AE1" w:rsidRPr="00070228" w:rsidRDefault="00B87AE1" w:rsidP="00B87AE1">
      <w:pPr>
        <w:pStyle w:val="Heading4"/>
      </w:pPr>
      <w:r>
        <w:t>Safeguarding money</w:t>
      </w:r>
    </w:p>
    <w:p w14:paraId="04AD4940" w14:textId="77777777" w:rsidR="006A100C" w:rsidRDefault="00B87AE1" w:rsidP="002F4EBD">
      <w:pPr>
        <w:pStyle w:val="Normalparatextwithnumbers"/>
        <w:numPr>
          <w:ilvl w:val="1"/>
          <w:numId w:val="15"/>
        </w:numPr>
      </w:pPr>
      <w:r w:rsidRPr="0039179C">
        <w:t>The</w:t>
      </w:r>
      <w:r>
        <w:t xml:space="preserve"> Prudential Regulation Bill</w:t>
      </w:r>
      <w:r w:rsidRPr="0039179C">
        <w:t xml:space="preserve"> introduce</w:t>
      </w:r>
      <w:r w:rsidR="009617BA">
        <w:t>s</w:t>
      </w:r>
      <w:r w:rsidRPr="0039179C">
        <w:t xml:space="preserve"> new requirements </w:t>
      </w:r>
      <w:r w:rsidR="00D245AB">
        <w:t>for</w:t>
      </w:r>
      <w:r w:rsidRPr="0039179C">
        <w:t xml:space="preserve"> </w:t>
      </w:r>
      <w:r>
        <w:t>regulated entities</w:t>
      </w:r>
      <w:r w:rsidRPr="0039179C">
        <w:t xml:space="preserve"> to safeguard </w:t>
      </w:r>
      <w:r w:rsidR="0077713E">
        <w:t>payment-related money (referred to as ‘</w:t>
      </w:r>
      <w:r w:rsidRPr="0039179C">
        <w:t>relevant PS money</w:t>
      </w:r>
      <w:r w:rsidR="0077713E">
        <w:t>’)</w:t>
      </w:r>
      <w:r w:rsidRPr="0039179C">
        <w:t xml:space="preserve">. </w:t>
      </w:r>
    </w:p>
    <w:p w14:paraId="3C66F3D6" w14:textId="5D6E3C3C" w:rsidR="00406537" w:rsidRDefault="0077713E" w:rsidP="002F4EBD">
      <w:pPr>
        <w:pStyle w:val="Normalparatextwithnumbers"/>
        <w:numPr>
          <w:ilvl w:val="1"/>
          <w:numId w:val="15"/>
        </w:numPr>
      </w:pPr>
      <w:r w:rsidRPr="0039179C">
        <w:t xml:space="preserve">The safeguarding requirements </w:t>
      </w:r>
      <w:r w:rsidR="002412B6">
        <w:t xml:space="preserve">are </w:t>
      </w:r>
      <w:proofErr w:type="gramStart"/>
      <w:r w:rsidR="002412B6">
        <w:t>similar to</w:t>
      </w:r>
      <w:proofErr w:type="gramEnd"/>
      <w:r w:rsidRPr="0039179C">
        <w:t xml:space="preserve"> those </w:t>
      </w:r>
      <w:r>
        <w:t xml:space="preserve">in </w:t>
      </w:r>
      <w:r w:rsidRPr="0039179C">
        <w:t>new Division 2A of Part</w:t>
      </w:r>
      <w:r w:rsidR="006A100C">
        <w:t> </w:t>
      </w:r>
      <w:r w:rsidRPr="0039179C">
        <w:t>7.8 of the Corporations Act</w:t>
      </w:r>
      <w:r w:rsidR="00406537">
        <w:t xml:space="preserve">, which are </w:t>
      </w:r>
      <w:r>
        <w:t>to be introduced by the Bill</w:t>
      </w:r>
      <w:r w:rsidR="005A118F">
        <w:t xml:space="preserve"> </w:t>
      </w:r>
      <w:r w:rsidR="005A118F" w:rsidRPr="00DA67AB">
        <w:t xml:space="preserve">(see </w:t>
      </w:r>
      <w:r w:rsidR="0021123E" w:rsidRPr="00DA67AB">
        <w:t xml:space="preserve">also the introductory </w:t>
      </w:r>
      <w:r w:rsidR="005A118F" w:rsidRPr="00DA67AB">
        <w:t>explanation of</w:t>
      </w:r>
      <w:r w:rsidR="0021123E" w:rsidRPr="00DA67AB">
        <w:t xml:space="preserve"> those safeguarding provisions in Chapter 1 above).</w:t>
      </w:r>
      <w:r w:rsidR="002B12FB" w:rsidRPr="00DA67AB">
        <w:t xml:space="preserve"> A difference is that these safeguarding provisions</w:t>
      </w:r>
      <w:r w:rsidRPr="00DA67AB">
        <w:t xml:space="preserve"> for </w:t>
      </w:r>
      <w:r w:rsidR="002B12FB" w:rsidRPr="00DA67AB">
        <w:t>APRA</w:t>
      </w:r>
      <w:r w:rsidR="003553D4">
        <w:t xml:space="preserve"> </w:t>
      </w:r>
      <w:r w:rsidRPr="00DA67AB">
        <w:t xml:space="preserve">regulated entities </w:t>
      </w:r>
      <w:r w:rsidR="002B12FB" w:rsidRPr="00DA67AB">
        <w:t>are adjusted</w:t>
      </w:r>
      <w:r w:rsidRPr="00DA67AB">
        <w:t xml:space="preserve"> to apply </w:t>
      </w:r>
      <w:r w:rsidR="00D17470" w:rsidRPr="00DA67AB">
        <w:t>to</w:t>
      </w:r>
      <w:r w:rsidRPr="00DA67AB">
        <w:t xml:space="preserve"> their </w:t>
      </w:r>
      <w:r w:rsidR="002B12FB" w:rsidRPr="00DA67AB">
        <w:t>‘</w:t>
      </w:r>
      <w:r w:rsidRPr="00DA67AB">
        <w:t>regulated business</w:t>
      </w:r>
      <w:r w:rsidR="002B12FB" w:rsidRPr="00DA67AB">
        <w:t>’ (a term explained above)</w:t>
      </w:r>
      <w:r w:rsidR="00D17470" w:rsidRPr="00DA67AB">
        <w:t xml:space="preserve">, rather than </w:t>
      </w:r>
      <w:r w:rsidR="000F6984" w:rsidRPr="00DA67AB">
        <w:t>‘</w:t>
      </w:r>
      <w:r w:rsidR="00B87AE1" w:rsidRPr="0039179C">
        <w:t xml:space="preserve">payment </w:t>
      </w:r>
      <w:r w:rsidR="000F6984" w:rsidRPr="00DA67AB">
        <w:t>system services’ (the</w:t>
      </w:r>
      <w:r w:rsidR="00660D07" w:rsidRPr="00DA67AB">
        <w:t xml:space="preserve"> similar term </w:t>
      </w:r>
      <w:r w:rsidR="00680400" w:rsidRPr="00DA67AB">
        <w:t xml:space="preserve">used </w:t>
      </w:r>
      <w:r w:rsidR="00DA67AB" w:rsidRPr="00DA67AB">
        <w:t>to capture ASIC</w:t>
      </w:r>
      <w:r w:rsidR="005C309C">
        <w:t xml:space="preserve"> </w:t>
      </w:r>
      <w:r w:rsidR="00B87AE1">
        <w:t xml:space="preserve">regulated </w:t>
      </w:r>
      <w:r w:rsidR="00DA67AB" w:rsidRPr="00DA67AB">
        <w:t>payment system</w:t>
      </w:r>
      <w:r w:rsidR="00680400" w:rsidRPr="00DA67AB">
        <w:t xml:space="preserve"> licensees</w:t>
      </w:r>
      <w:r w:rsidR="00DA67AB" w:rsidRPr="00DA67AB">
        <w:t>).</w:t>
      </w:r>
      <w:r>
        <w:t xml:space="preserve"> </w:t>
      </w:r>
    </w:p>
    <w:p w14:paraId="79925CE2" w14:textId="28C1279D" w:rsidR="00B87AE1" w:rsidRDefault="00444B59" w:rsidP="002F4EBD">
      <w:pPr>
        <w:pStyle w:val="Normalparatextwithnumbers"/>
        <w:numPr>
          <w:ilvl w:val="1"/>
          <w:numId w:val="15"/>
        </w:numPr>
      </w:pPr>
      <w:r w:rsidRPr="00DA67AB">
        <w:t>Additionally,</w:t>
      </w:r>
      <w:r w:rsidR="0077713E">
        <w:t xml:space="preserve"> </w:t>
      </w:r>
      <w:r>
        <w:t>w</w:t>
      </w:r>
      <w:r w:rsidR="00B87AE1">
        <w:t xml:space="preserve">hereas payment services licensees under the Bill will be required to seek approval from ASIC before safeguarding relevant PS money </w:t>
      </w:r>
      <w:r w:rsidR="00E930DF">
        <w:lastRenderedPageBreak/>
        <w:t>through</w:t>
      </w:r>
      <w:r w:rsidR="00B87AE1">
        <w:t xml:space="preserve"> a method other than segregation, regulated entities under the Prudential Regulation Bill will </w:t>
      </w:r>
      <w:r w:rsidR="00F92C06">
        <w:t xml:space="preserve">generally </w:t>
      </w:r>
      <w:r w:rsidR="00B87AE1">
        <w:t>be permitted (without needing to seek approval) to use other methods including insurance, guarantee, or anything permitted by APRA’s prudential standards.</w:t>
      </w:r>
    </w:p>
    <w:p w14:paraId="7B7D5693" w14:textId="3EA68823" w:rsidR="00582B1D" w:rsidRPr="00DA67AB" w:rsidRDefault="00582B1D" w:rsidP="002A7E90">
      <w:pPr>
        <w:pStyle w:val="Normalparatextwithnumbers"/>
        <w:numPr>
          <w:ilvl w:val="1"/>
          <w:numId w:val="15"/>
        </w:numPr>
      </w:pPr>
      <w:r w:rsidRPr="00DA67AB">
        <w:t xml:space="preserve">The safeguarding requirements support availability of relevant PS money held by regulated entities to complete non-cash funds transfers. Circumstances where relevant PS money could be unavailable to complete transfers, if not adequately protected, include where an entity becomes insolvent or otherwise ceases business. The safeguarding requirements also help to protect relevant PS money from claims of other creditors of an entity (including in insolvency). </w:t>
      </w:r>
    </w:p>
    <w:p w14:paraId="78E2FE17" w14:textId="77777777" w:rsidR="0053344E" w:rsidRDefault="00582B1D" w:rsidP="00582B1D">
      <w:pPr>
        <w:pStyle w:val="Normalparatextwithnumbers"/>
        <w:numPr>
          <w:ilvl w:val="1"/>
          <w:numId w:val="15"/>
        </w:numPr>
      </w:pPr>
      <w:r w:rsidRPr="00DA67AB">
        <w:t xml:space="preserve">These requirements do not guarantee a rapid return of funds in full to end users in an insolvency scenario. As with the existing client money regime in Division 2 of Part 7.8 of the Corporations Act, on which the safeguarding requirements are based, there may be delays and material erosions in return amounts – for example, due to the time and expense of corporate insolvency processes in identifying and returning funds, and the costs incurred in doing so. </w:t>
      </w:r>
    </w:p>
    <w:p w14:paraId="126F2F47" w14:textId="6D2D2B4C" w:rsidR="00582B1D" w:rsidRPr="00DA67AB" w:rsidRDefault="00582B1D" w:rsidP="00582B1D">
      <w:pPr>
        <w:pStyle w:val="Normalparatextwithnumbers"/>
        <w:numPr>
          <w:ilvl w:val="1"/>
          <w:numId w:val="15"/>
        </w:numPr>
      </w:pPr>
      <w:r w:rsidRPr="00DA67AB">
        <w:t>However, the safeguarding requirements aim to support the timely payment or return of funds by:</w:t>
      </w:r>
    </w:p>
    <w:p w14:paraId="4E758398" w14:textId="5145A5EF" w:rsidR="00582B1D" w:rsidRPr="00DA67AB" w:rsidRDefault="00582B1D" w:rsidP="002A7E90">
      <w:pPr>
        <w:pStyle w:val="Dotpoint1"/>
      </w:pPr>
      <w:r w:rsidRPr="00DA67AB">
        <w:t xml:space="preserve">minimising commingling between the entity’s money and relevant PS money, which supports easier identification of relevant PS money and end users who are entitled to </w:t>
      </w:r>
      <w:proofErr w:type="gramStart"/>
      <w:r w:rsidRPr="00DA67AB">
        <w:t>it;</w:t>
      </w:r>
      <w:proofErr w:type="gramEnd"/>
    </w:p>
    <w:p w14:paraId="0D463F08" w14:textId="77FB978A" w:rsidR="00582B1D" w:rsidRPr="00DA67AB" w:rsidRDefault="00582B1D" w:rsidP="002A7E90">
      <w:pPr>
        <w:pStyle w:val="Dotpoint1"/>
      </w:pPr>
      <w:r w:rsidRPr="00DA67AB">
        <w:t>applying trust protections to relevant PS money, which protects it from claims of the entity and other creditors of the entity; and</w:t>
      </w:r>
    </w:p>
    <w:p w14:paraId="5AECBD18" w14:textId="77777777" w:rsidR="00582B1D" w:rsidRPr="00DA67AB" w:rsidRDefault="00582B1D" w:rsidP="002A7E90">
      <w:pPr>
        <w:pStyle w:val="Dotpoint1"/>
      </w:pPr>
      <w:r w:rsidRPr="00DA67AB">
        <w:t>managing the circumstances in which relevant PS money can be applied to investments, which minimises the risk of it being applied to risky or illiquid investments that affect its availability for completing non-cash transfers; and</w:t>
      </w:r>
    </w:p>
    <w:p w14:paraId="471F1B7C" w14:textId="12BB5395" w:rsidR="00582B1D" w:rsidRPr="00DA67AB" w:rsidRDefault="00582B1D" w:rsidP="002A7E90">
      <w:pPr>
        <w:pStyle w:val="Dotpoint1"/>
      </w:pPr>
      <w:r w:rsidRPr="00DA67AB">
        <w:t>if segregation in a trust account is not used (for all or part of the relevant PS money held by an entity) – ensuring that the entity has other arrangements that ensure an equivalent amount of money will become available in the event of insolvency or cessation of business, which minimises the risk of a shortfall as a result of the money not being segregated and puts the entity (and end users) in the same position as if the money had always been segregated.</w:t>
      </w:r>
    </w:p>
    <w:p w14:paraId="76AA8888" w14:textId="74607885" w:rsidR="00582B1D" w:rsidRPr="00DA67AB" w:rsidRDefault="00582B1D" w:rsidP="002F4EBD">
      <w:pPr>
        <w:pStyle w:val="Normalparatextwithnumbers"/>
        <w:numPr>
          <w:ilvl w:val="1"/>
          <w:numId w:val="15"/>
        </w:numPr>
      </w:pPr>
      <w:r w:rsidRPr="00DA67AB">
        <w:t xml:space="preserve">The </w:t>
      </w:r>
      <w:r w:rsidR="0053344E">
        <w:t xml:space="preserve">safeguarding </w:t>
      </w:r>
      <w:r w:rsidRPr="00DA67AB">
        <w:t xml:space="preserve">requirements rely on section </w:t>
      </w:r>
      <w:r w:rsidR="00517B6C">
        <w:t>178</w:t>
      </w:r>
      <w:r w:rsidRPr="00DA67AB">
        <w:t xml:space="preserve"> of the </w:t>
      </w:r>
      <w:r w:rsidR="00517B6C">
        <w:t>Prudential Regulation Bill</w:t>
      </w:r>
      <w:r w:rsidRPr="00DA67AB">
        <w:t xml:space="preserve">, which attributes the conduct of </w:t>
      </w:r>
      <w:r w:rsidR="001C798B">
        <w:t>directors, employees and agents</w:t>
      </w:r>
      <w:r w:rsidRPr="00DA67AB">
        <w:t xml:space="preserve"> to entities. </w:t>
      </w:r>
      <w:r w:rsidR="004D40D6" w:rsidRPr="00DA67AB">
        <w:t>Regulated entities</w:t>
      </w:r>
      <w:r w:rsidRPr="00DA67AB">
        <w:t xml:space="preserve"> are to ensure that relevant PS money paid to or received by </w:t>
      </w:r>
      <w:r w:rsidR="001C798B">
        <w:t>such persons</w:t>
      </w:r>
      <w:r w:rsidRPr="00DA67AB">
        <w:t xml:space="preserve"> is safeguarded, as they are liable for the contravention of any safeguarding or reporting requirements made. </w:t>
      </w:r>
    </w:p>
    <w:p w14:paraId="172595DC" w14:textId="77777777" w:rsidR="00B87AE1" w:rsidRPr="0002626A" w:rsidRDefault="00B87AE1" w:rsidP="00B87AE1">
      <w:pPr>
        <w:pStyle w:val="Heading5"/>
        <w:rPr>
          <w:rFonts w:eastAsia="Times New Roman" w:cs="Times New Roman"/>
          <w:b w:val="0"/>
          <w:lang w:eastAsia="en-AU"/>
        </w:rPr>
      </w:pPr>
      <w:r w:rsidRPr="0002626A">
        <w:rPr>
          <w:lang w:eastAsia="en-AU"/>
        </w:rPr>
        <w:lastRenderedPageBreak/>
        <w:t>Key concepts</w:t>
      </w:r>
    </w:p>
    <w:p w14:paraId="1668DFD7" w14:textId="77777777" w:rsidR="00B87AE1" w:rsidRDefault="00B87AE1" w:rsidP="00B87AE1">
      <w:pPr>
        <w:pStyle w:val="Heading6"/>
        <w:rPr>
          <w:rFonts w:hint="eastAsia"/>
        </w:rPr>
      </w:pPr>
      <w:r>
        <w:t>Relevant PS money</w:t>
      </w:r>
    </w:p>
    <w:p w14:paraId="53D0302D" w14:textId="2D3AAEAC" w:rsidR="00C0666B" w:rsidRDefault="00C0666B" w:rsidP="00C0666B">
      <w:pPr>
        <w:pStyle w:val="Normalparatextwithnumbers"/>
        <w:numPr>
          <w:ilvl w:val="1"/>
          <w:numId w:val="15"/>
        </w:numPr>
      </w:pPr>
      <w:r>
        <w:t xml:space="preserve">The term ‘relevant PS money’ is introduced to cover the money that regulated entities are required to safeguard. This term, and the safeguarding requirements, apply to money (rather than to ‘funds’ as used in other concepts in the Prudential Regulation Bill). The term ‘funds’ </w:t>
      </w:r>
      <w:r w:rsidR="00A93887">
        <w:t xml:space="preserve">has the same meaning as in the </w:t>
      </w:r>
      <w:r w:rsidR="00727259">
        <w:t>Bill</w:t>
      </w:r>
      <w:r w:rsidR="0016676A">
        <w:t xml:space="preserve">, which </w:t>
      </w:r>
      <w:r>
        <w:t xml:space="preserve">includes rights to redeem money. The safeguarding requirements focus on the underlying amount of money, to support the exercise of the right to redeem that money. </w:t>
      </w:r>
    </w:p>
    <w:p w14:paraId="2A33CB55" w14:textId="134365FC" w:rsidR="000323E2" w:rsidRPr="000323E2" w:rsidRDefault="000967AA" w:rsidP="00EF685E">
      <w:pPr>
        <w:pStyle w:val="Normalparatextwithnumbers"/>
        <w:numPr>
          <w:ilvl w:val="1"/>
          <w:numId w:val="15"/>
        </w:numPr>
      </w:pPr>
      <w:r>
        <w:t xml:space="preserve">‘Relevant PS money’ is defined broadly to cover a wide range of payment-related money. It covers money that is paid to or received by an entity in connection with </w:t>
      </w:r>
      <w:r w:rsidR="00BB205B">
        <w:t>its regulated business</w:t>
      </w:r>
      <w:r>
        <w:t xml:space="preserve"> and amounts credited to an SVF issued by the </w:t>
      </w:r>
      <w:r w:rsidR="00745DBF">
        <w:t>entity</w:t>
      </w:r>
      <w:r>
        <w:t xml:space="preserve">. It also covers any proceeds of an insurance policy or guarantee that the </w:t>
      </w:r>
      <w:r w:rsidR="00745DBF">
        <w:t xml:space="preserve">entity </w:t>
      </w:r>
      <w:r>
        <w:t xml:space="preserve">uses to safeguard other relevant PS money. This means that in the event such money is paid to the </w:t>
      </w:r>
      <w:r w:rsidR="00745DBF">
        <w:t xml:space="preserve">entity </w:t>
      </w:r>
      <w:r>
        <w:t xml:space="preserve">by the insurer or guarantor, that money will become subject to the safeguarding provisions and protected from other claims by or against the </w:t>
      </w:r>
      <w:r w:rsidR="00745DBF">
        <w:t>entity</w:t>
      </w:r>
      <w:r>
        <w:t xml:space="preserve">. As a result, such proceeds should be protected in the same way as if the relevant PS money (that was covered by the insurance or guarantee) had been segregated in a trust account from the start. </w:t>
      </w:r>
      <w:r w:rsidR="004C1F57">
        <w:rPr>
          <w:rStyle w:val="References"/>
        </w:rPr>
        <w:br/>
      </w:r>
      <w:r w:rsidR="000323E2" w:rsidRPr="000323E2">
        <w:rPr>
          <w:rStyle w:val="References"/>
        </w:rPr>
        <w:t>[</w:t>
      </w:r>
      <w:r w:rsidR="000323E2" w:rsidRPr="00C053FF">
        <w:rPr>
          <w:b/>
          <w:bCs/>
          <w:i/>
          <w:iCs/>
        </w:rPr>
        <w:t xml:space="preserve">Part 5, </w:t>
      </w:r>
      <w:r w:rsidR="000323E2" w:rsidRPr="000323E2">
        <w:rPr>
          <w:b/>
          <w:bCs/>
          <w:i/>
          <w:iCs/>
        </w:rPr>
        <w:t>s</w:t>
      </w:r>
      <w:r w:rsidR="00C22E0A">
        <w:rPr>
          <w:b/>
          <w:bCs/>
          <w:i/>
          <w:iCs/>
        </w:rPr>
        <w:t>ubs</w:t>
      </w:r>
      <w:r w:rsidR="000323E2" w:rsidRPr="000323E2">
        <w:rPr>
          <w:b/>
          <w:bCs/>
          <w:i/>
          <w:iCs/>
        </w:rPr>
        <w:t>ection</w:t>
      </w:r>
      <w:r w:rsidR="000323E2" w:rsidRPr="00C053FF">
        <w:rPr>
          <w:b/>
          <w:bCs/>
          <w:i/>
          <w:iCs/>
        </w:rPr>
        <w:t xml:space="preserve"> 43</w:t>
      </w:r>
      <w:r w:rsidR="00C22E0A">
        <w:rPr>
          <w:b/>
          <w:bCs/>
          <w:i/>
          <w:iCs/>
        </w:rPr>
        <w:t>(1)</w:t>
      </w:r>
      <w:r w:rsidR="000323E2" w:rsidRPr="00C053FF">
        <w:rPr>
          <w:b/>
          <w:bCs/>
          <w:i/>
          <w:iCs/>
        </w:rPr>
        <w:t xml:space="preserve"> of the Prudential Regulation Bill</w:t>
      </w:r>
      <w:r w:rsidR="000323E2" w:rsidRPr="000323E2">
        <w:rPr>
          <w:rStyle w:val="References"/>
        </w:rPr>
        <w:t>]</w:t>
      </w:r>
    </w:p>
    <w:p w14:paraId="3A04E02A" w14:textId="41933129" w:rsidR="00B87AE1" w:rsidRDefault="00F01809" w:rsidP="002F4EBD">
      <w:pPr>
        <w:pStyle w:val="Normalparatextwithnumbers"/>
        <w:numPr>
          <w:ilvl w:val="1"/>
          <w:numId w:val="15"/>
        </w:numPr>
      </w:pPr>
      <w:r w:rsidRPr="002A7E90">
        <w:t>In some circumstances, money is specified to not be (or to cease to be) relevant PS money. These circumstances are</w:t>
      </w:r>
      <w:r w:rsidR="00B87AE1" w:rsidRPr="002A7E90">
        <w:t>:</w:t>
      </w:r>
    </w:p>
    <w:p w14:paraId="681876EF" w14:textId="4405B76A" w:rsidR="00B87AE1" w:rsidRDefault="006D59A1" w:rsidP="00B87AE1">
      <w:pPr>
        <w:pStyle w:val="Dotpoint1"/>
      </w:pPr>
      <w:r w:rsidRPr="002A7E90">
        <w:t>The money is</w:t>
      </w:r>
      <w:r w:rsidR="00B87AE1" w:rsidRPr="0039179C">
        <w:t xml:space="preserve"> for the</w:t>
      </w:r>
      <w:r w:rsidR="00B87AE1">
        <w:t xml:space="preserve"> </w:t>
      </w:r>
      <w:r w:rsidRPr="002A7E90">
        <w:t>entity’s remuneration</w:t>
      </w:r>
      <w:r w:rsidR="00B87AE1" w:rsidRPr="0039179C">
        <w:t xml:space="preserve"> (i.e. money owing to the </w:t>
      </w:r>
      <w:r w:rsidR="00B87AE1">
        <w:t>entity</w:t>
      </w:r>
      <w:r w:rsidR="00B87AE1" w:rsidRPr="0039179C">
        <w:t xml:space="preserve"> for the service being provided).</w:t>
      </w:r>
    </w:p>
    <w:p w14:paraId="0D979A33" w14:textId="0E30AB8E" w:rsidR="00B87AE1" w:rsidRDefault="00644F57" w:rsidP="00B87AE1">
      <w:pPr>
        <w:pStyle w:val="Dotpoint1"/>
      </w:pPr>
      <w:r w:rsidRPr="002A7E90">
        <w:t>The money is for reimbursing the entity for payments connected with carrying on regulated business. For example, where an entity pays amounts associated with a non-cash funds transfer from its own funds, such as by paying currency transfer fees or pre-funding a transfer, money that is attributed to reimbursing the entity for those amounts is not relevant PS money.</w:t>
      </w:r>
    </w:p>
    <w:p w14:paraId="0C03552C" w14:textId="489D24D9" w:rsidR="00B87AE1" w:rsidRDefault="00E615D6" w:rsidP="00B87AE1">
      <w:pPr>
        <w:pStyle w:val="Dotpoint1"/>
      </w:pPr>
      <w:r w:rsidRPr="002A7E90">
        <w:t>The money is for discharging a liability, or indemnifying the entity for a liability, incurred by the entity in connection with carrying on regulated business, issuing a product or operating a facility. For example, where an entity has incurred liabilities for amounts associated with a non-cash funds transfer, but not yet paid out those amounts, money that is attributed to discharging those liabilities is not relevant PS money</w:t>
      </w:r>
      <w:r w:rsidR="00B87AE1" w:rsidRPr="002A7E90">
        <w:t>.</w:t>
      </w:r>
    </w:p>
    <w:p w14:paraId="76E726C3" w14:textId="106FD96D" w:rsidR="00B87AE1" w:rsidRDefault="008B36CA" w:rsidP="00B87AE1">
      <w:pPr>
        <w:pStyle w:val="Dotpoint1"/>
      </w:pPr>
      <w:r w:rsidRPr="002A7E90">
        <w:t>The money is l</w:t>
      </w:r>
      <w:r w:rsidR="00B87AE1" w:rsidRPr="002A7E90">
        <w:t>oan</w:t>
      </w:r>
      <w:r w:rsidR="00B87AE1" w:rsidRPr="0039179C">
        <w:t xml:space="preserve"> money under Subdivision B of Division 2 of Part 7.8 of the Corporations Act.</w:t>
      </w:r>
    </w:p>
    <w:p w14:paraId="1CC7065F" w14:textId="05BA5344" w:rsidR="00B87AE1" w:rsidRDefault="00EC13E2" w:rsidP="00B87AE1">
      <w:pPr>
        <w:pStyle w:val="Dotpoint1"/>
      </w:pPr>
      <w:r w:rsidRPr="002A7E90">
        <w:t>The m</w:t>
      </w:r>
      <w:r w:rsidR="00B87AE1" w:rsidRPr="002A7E90">
        <w:t xml:space="preserve">oney </w:t>
      </w:r>
      <w:r w:rsidRPr="002A7E90">
        <w:t>relates</w:t>
      </w:r>
      <w:r w:rsidR="00B87AE1" w:rsidRPr="0039179C">
        <w:t xml:space="preserve"> to the provision of a financial service for which the </w:t>
      </w:r>
      <w:r w:rsidR="00B87AE1">
        <w:t>regulated entity</w:t>
      </w:r>
      <w:r w:rsidR="00B87AE1" w:rsidRPr="0039179C">
        <w:t xml:space="preserve"> is exempt from the requirement to hold an </w:t>
      </w:r>
      <w:r w:rsidR="007D2212" w:rsidRPr="002A7E90">
        <w:t>AFS</w:t>
      </w:r>
      <w:r w:rsidR="00B87AE1" w:rsidRPr="002A7E90">
        <w:t xml:space="preserve"> licence.</w:t>
      </w:r>
      <w:r w:rsidR="00191B75" w:rsidRPr="002A7E90">
        <w:t xml:space="preserve"> For example, money that is paid to an entity in relation to a gift facility issued by the entity does not need to be safeguarded. </w:t>
      </w:r>
    </w:p>
    <w:p w14:paraId="1A4C23FC" w14:textId="47F716CD" w:rsidR="00B87AE1" w:rsidRPr="0039179C" w:rsidRDefault="001A5069" w:rsidP="00B87AE1">
      <w:pPr>
        <w:pStyle w:val="Dotpoint1"/>
      </w:pPr>
      <w:r w:rsidRPr="002A7E90">
        <w:lastRenderedPageBreak/>
        <w:t>The m</w:t>
      </w:r>
      <w:r w:rsidR="00B87AE1" w:rsidRPr="002A7E90">
        <w:t xml:space="preserve">oney </w:t>
      </w:r>
      <w:r w:rsidRPr="002A7E90">
        <w:t>is</w:t>
      </w:r>
      <w:r w:rsidR="00B87AE1" w:rsidRPr="0039179C">
        <w:t xml:space="preserve"> paid by a person to an ADI for</w:t>
      </w:r>
      <w:r w:rsidR="00B87AE1" w:rsidRPr="002A7E90">
        <w:t xml:space="preserve"> </w:t>
      </w:r>
      <w:r w:rsidRPr="002A7E90">
        <w:t>it</w:t>
      </w:r>
      <w:r w:rsidR="00B87AE1" w:rsidRPr="0039179C">
        <w:t xml:space="preserve"> to be deposited to the credit of a deposit product held by a person with </w:t>
      </w:r>
      <w:r w:rsidRPr="002A7E90">
        <w:t xml:space="preserve">that </w:t>
      </w:r>
      <w:r w:rsidR="00B87AE1" w:rsidRPr="002A7E90">
        <w:t>ADI.</w:t>
      </w:r>
      <w:r w:rsidRPr="002A7E90">
        <w:t xml:space="preserve"> Such money is subject to depositor protections under the Banking Act</w:t>
      </w:r>
      <w:r w:rsidR="00B87AE1" w:rsidRPr="0039179C">
        <w:t>.</w:t>
      </w:r>
    </w:p>
    <w:p w14:paraId="20D33D71" w14:textId="1E4BA5A5" w:rsidR="00973D5B" w:rsidRPr="0039179C" w:rsidRDefault="00142C12" w:rsidP="00B87AE1">
      <w:pPr>
        <w:pStyle w:val="Dotpoint1"/>
      </w:pPr>
      <w:r w:rsidRPr="002A7E90">
        <w:t>The m</w:t>
      </w:r>
      <w:r w:rsidR="00B87AE1" w:rsidRPr="002A7E90">
        <w:t>oney</w:t>
      </w:r>
      <w:r w:rsidR="00B87AE1" w:rsidRPr="0039179C">
        <w:t xml:space="preserve"> </w:t>
      </w:r>
      <w:r w:rsidR="00211A92">
        <w:t>is</w:t>
      </w:r>
      <w:r w:rsidR="00B87AE1" w:rsidRPr="0039179C">
        <w:t xml:space="preserve"> paid, received, or credited (and then held) under an arrangement which is a </w:t>
      </w:r>
      <w:r w:rsidR="006251D6" w:rsidRPr="002A7E90">
        <w:t>certain</w:t>
      </w:r>
      <w:r w:rsidR="006251D6">
        <w:t xml:space="preserve"> </w:t>
      </w:r>
      <w:r w:rsidR="00636190">
        <w:t>exe</w:t>
      </w:r>
      <w:r w:rsidR="006251D6">
        <w:t xml:space="preserve">mpt </w:t>
      </w:r>
      <w:r w:rsidR="00B87AE1" w:rsidRPr="0039179C">
        <w:t xml:space="preserve">facility covered by </w:t>
      </w:r>
      <w:r w:rsidR="006251D6" w:rsidRPr="002A7E90">
        <w:t>section</w:t>
      </w:r>
      <w:r w:rsidR="006251D6">
        <w:t xml:space="preserve"> 765A of</w:t>
      </w:r>
      <w:r w:rsidR="00B87AE1" w:rsidRPr="0039179C">
        <w:t xml:space="preserve"> the Corporations Act (specific things that are not financial products).</w:t>
      </w:r>
      <w:r w:rsidR="00D66DD6" w:rsidRPr="002A7E90">
        <w:t xml:space="preserve"> </w:t>
      </w:r>
    </w:p>
    <w:p w14:paraId="747FF8C5" w14:textId="77777777" w:rsidR="00B87AE1" w:rsidRPr="0039179C" w:rsidRDefault="00B87AE1" w:rsidP="006C2755">
      <w:pPr>
        <w:pStyle w:val="Dotpoint1"/>
        <w:numPr>
          <w:ilvl w:val="0"/>
          <w:numId w:val="0"/>
        </w:numPr>
        <w:ind w:left="720"/>
        <w:rPr>
          <w:b/>
          <w:bCs/>
          <w:i/>
          <w:iCs/>
        </w:rPr>
      </w:pPr>
      <w:r w:rsidRPr="0039179C">
        <w:rPr>
          <w:b/>
          <w:bCs/>
          <w:i/>
          <w:iCs/>
        </w:rPr>
        <w:t>[</w:t>
      </w:r>
      <w:r>
        <w:rPr>
          <w:b/>
          <w:bCs/>
          <w:i/>
          <w:iCs/>
        </w:rPr>
        <w:t>Part 5</w:t>
      </w:r>
      <w:r w:rsidRPr="0039179C">
        <w:rPr>
          <w:b/>
          <w:bCs/>
          <w:i/>
          <w:iCs/>
        </w:rPr>
        <w:t xml:space="preserve">, subsections </w:t>
      </w:r>
      <w:r>
        <w:rPr>
          <w:b/>
          <w:bCs/>
          <w:i/>
          <w:iCs/>
        </w:rPr>
        <w:t>43(2) and (3) of the Prudential Regulation Bill</w:t>
      </w:r>
      <w:r w:rsidRPr="0039179C">
        <w:rPr>
          <w:b/>
          <w:bCs/>
          <w:i/>
          <w:iCs/>
        </w:rPr>
        <w:t>]</w:t>
      </w:r>
    </w:p>
    <w:p w14:paraId="6C7789D6" w14:textId="129F4B4D" w:rsidR="00B87AE1" w:rsidRPr="0039179C" w:rsidRDefault="00B87AE1" w:rsidP="002F4EBD">
      <w:pPr>
        <w:pStyle w:val="Normalparatextwithnumbers"/>
        <w:numPr>
          <w:ilvl w:val="1"/>
          <w:numId w:val="15"/>
        </w:numPr>
        <w:rPr>
          <w:b/>
          <w:bCs/>
          <w:i/>
          <w:iCs/>
        </w:rPr>
      </w:pPr>
      <w:r w:rsidRPr="0039179C">
        <w:t xml:space="preserve">Additional exemptions may be </w:t>
      </w:r>
      <w:r w:rsidR="006B3205">
        <w:t>specified</w:t>
      </w:r>
      <w:r w:rsidR="00736102">
        <w:t xml:space="preserve"> </w:t>
      </w:r>
      <w:r w:rsidRPr="0039179C">
        <w:t xml:space="preserve">via </w:t>
      </w:r>
      <w:r>
        <w:t>rules</w:t>
      </w:r>
      <w:r w:rsidRPr="0039179C">
        <w:t xml:space="preserve"> </w:t>
      </w:r>
      <w:r w:rsidR="00E42E76">
        <w:t xml:space="preserve">made by the Minister </w:t>
      </w:r>
      <w:r w:rsidRPr="0039179C">
        <w:t>and subject to prescribed conditions.</w:t>
      </w:r>
      <w:r>
        <w:br/>
      </w:r>
      <w:r w:rsidRPr="0039179C">
        <w:rPr>
          <w:b/>
          <w:bCs/>
          <w:i/>
          <w:iCs/>
        </w:rPr>
        <w:t>[</w:t>
      </w:r>
      <w:r>
        <w:rPr>
          <w:b/>
          <w:bCs/>
          <w:i/>
          <w:iCs/>
        </w:rPr>
        <w:t>Part 5</w:t>
      </w:r>
      <w:r w:rsidRPr="0039179C">
        <w:rPr>
          <w:b/>
          <w:bCs/>
          <w:i/>
          <w:iCs/>
        </w:rPr>
        <w:t xml:space="preserve">, subsections </w:t>
      </w:r>
      <w:r>
        <w:rPr>
          <w:b/>
          <w:bCs/>
          <w:i/>
          <w:iCs/>
        </w:rPr>
        <w:t>43(4) and (5) of the Prudential Regulation Bill</w:t>
      </w:r>
      <w:r w:rsidRPr="0039179C">
        <w:rPr>
          <w:b/>
          <w:bCs/>
          <w:i/>
          <w:iCs/>
        </w:rPr>
        <w:t>]</w:t>
      </w:r>
    </w:p>
    <w:p w14:paraId="40EFC2B7" w14:textId="77777777" w:rsidR="00B87AE1" w:rsidRPr="0039179C" w:rsidRDefault="00B87AE1" w:rsidP="00B87AE1">
      <w:pPr>
        <w:pStyle w:val="Heading6"/>
        <w:rPr>
          <w:rFonts w:hint="eastAsia"/>
        </w:rPr>
      </w:pPr>
      <w:r w:rsidRPr="0039179C">
        <w:t>End user</w:t>
      </w:r>
    </w:p>
    <w:p w14:paraId="490DB694" w14:textId="7F50256E" w:rsidR="00B87AE1" w:rsidRPr="0039179C" w:rsidRDefault="00B87AE1" w:rsidP="006C2755">
      <w:pPr>
        <w:pStyle w:val="Normalparatextwithnumbers"/>
        <w:numPr>
          <w:ilvl w:val="1"/>
          <w:numId w:val="15"/>
        </w:numPr>
      </w:pPr>
      <w:r w:rsidRPr="0039179C">
        <w:t xml:space="preserve">End users </w:t>
      </w:r>
      <w:r w:rsidR="006C2EF9">
        <w:t xml:space="preserve">of relevant PS money are the </w:t>
      </w:r>
      <w:r w:rsidRPr="0039179C">
        <w:t xml:space="preserve">persons who are </w:t>
      </w:r>
      <w:r w:rsidR="006C2EF9">
        <w:t xml:space="preserve">ultimately </w:t>
      </w:r>
      <w:r w:rsidRPr="0039179C">
        <w:t xml:space="preserve">entitled to </w:t>
      </w:r>
      <w:r w:rsidR="006C2EF9">
        <w:t xml:space="preserve">the </w:t>
      </w:r>
      <w:r w:rsidRPr="0039179C">
        <w:t>relevant PS money</w:t>
      </w:r>
      <w:r w:rsidR="006C2EF9">
        <w:t>,</w:t>
      </w:r>
      <w:r w:rsidRPr="0039179C">
        <w:t xml:space="preserve"> and </w:t>
      </w:r>
      <w:r w:rsidR="006C2EF9">
        <w:t xml:space="preserve">who do </w:t>
      </w:r>
      <w:r w:rsidRPr="0039179C">
        <w:t xml:space="preserve">not </w:t>
      </w:r>
      <w:r w:rsidR="006C2EF9">
        <w:t>merely receive</w:t>
      </w:r>
      <w:r w:rsidRPr="0039179C">
        <w:t xml:space="preserve"> the </w:t>
      </w:r>
      <w:r w:rsidR="006C2EF9">
        <w:t>money</w:t>
      </w:r>
      <w:r w:rsidR="00D53081">
        <w:t xml:space="preserve"> as an intermediary (e.g. as a </w:t>
      </w:r>
      <w:r w:rsidR="000F1298">
        <w:t>regulated entity</w:t>
      </w:r>
      <w:r w:rsidR="00D53081">
        <w:t xml:space="preserve"> that receives money </w:t>
      </w:r>
      <w:proofErr w:type="gramStart"/>
      <w:r w:rsidR="00D53081">
        <w:t>in the course of</w:t>
      </w:r>
      <w:proofErr w:type="gramEnd"/>
      <w:r w:rsidR="00D53081">
        <w:t xml:space="preserve"> a chain of transfers that are involved in the overall non-cash funds transfer). </w:t>
      </w:r>
      <w:r w:rsidR="00667B60">
        <w:t xml:space="preserve">There can only be one end user entitled to relevant PS money at any point in time (even if, over the course of the non-cash funds transfer chain, this end user may change). </w:t>
      </w:r>
      <w:r w:rsidR="00D53081">
        <w:t xml:space="preserve">This person </w:t>
      </w:r>
      <w:r w:rsidR="00B70ED0" w:rsidRPr="006D2022">
        <w:t xml:space="preserve">will be either the payer or the payee </w:t>
      </w:r>
      <w:r w:rsidR="00E73F08" w:rsidRPr="006D2022">
        <w:t xml:space="preserve">for the non-cash funds transfer. </w:t>
      </w:r>
      <w:r w:rsidR="00355F5C" w:rsidRPr="006C2755">
        <w:t>In relation to money that is credited to an SVF, this person will be either the holder of the SVF or another person to whom a right to redeem amounts credited to the SVF has been transferred. If the SVF is a tokenised SVF, this includes a person who possesses a digital token that attaches a right to redeem an amount from the tokenised SVF.</w:t>
      </w:r>
      <w:r w:rsidRPr="0039179C">
        <w:t xml:space="preserve"> </w:t>
      </w:r>
      <w:r w:rsidRPr="006D2022">
        <w:br/>
      </w:r>
      <w:r w:rsidRPr="006D2022">
        <w:rPr>
          <w:b/>
          <w:bCs/>
          <w:i/>
          <w:iCs/>
        </w:rPr>
        <w:t>[Part 5, section 44 of the Prudential Regulation Bill]</w:t>
      </w:r>
    </w:p>
    <w:p w14:paraId="2E222C46" w14:textId="370AC50F" w:rsidR="00B87AE1" w:rsidRPr="0039179C" w:rsidRDefault="00B16739" w:rsidP="002F4EBD">
      <w:pPr>
        <w:pStyle w:val="Normalparatextwithnumbers"/>
        <w:numPr>
          <w:ilvl w:val="1"/>
          <w:numId w:val="15"/>
        </w:numPr>
      </w:pPr>
      <w:r w:rsidRPr="006C2755">
        <w:t>During a non-cash funds transfer, the identity of the person who is entitled to relevant PS money, and therefore the identity of the end user, can change between the payer and payee depending on the stage and terms of payment transactions. For example, before a transfer is cleared for settlement, the payer may be entitled to the money and after this processing step the payee will be entitled to the money. As transfers can be reversed in some circumstances (such as where there is a refund or a chargeback), the entitlement to the money may also return to the payer</w:t>
      </w:r>
      <w:r w:rsidR="00B87AE1" w:rsidRPr="0039179C">
        <w:t>.</w:t>
      </w:r>
    </w:p>
    <w:p w14:paraId="70095178" w14:textId="15C345E1" w:rsidR="00B87AE1" w:rsidRPr="0039179C" w:rsidRDefault="006D2022" w:rsidP="002F4EBD">
      <w:pPr>
        <w:pStyle w:val="Normalparatextwithnumbers"/>
        <w:numPr>
          <w:ilvl w:val="1"/>
          <w:numId w:val="15"/>
        </w:numPr>
      </w:pPr>
      <w:r w:rsidRPr="006C2755">
        <w:t xml:space="preserve">The end user of relevant PS money may be a person who is not the client of the entity. For example, an entity that provides payment services to a payee may be holding money that the payer has become entitled to (e.g. because the payee has agreed to a refund). Further an entity may provide financial services to another </w:t>
      </w:r>
      <w:r w:rsidR="000F1298">
        <w:t>regulated entity</w:t>
      </w:r>
      <w:r w:rsidRPr="006C2755">
        <w:t xml:space="preserve">, as an intermediary in a chain of transfers involved in a non-cash funds transfer. In that case, the entity’s client (the other </w:t>
      </w:r>
      <w:r w:rsidR="000F1298">
        <w:t>regulated entity</w:t>
      </w:r>
      <w:r w:rsidRPr="006C2755">
        <w:t>) is not an end user of the relevant PS money</w:t>
      </w:r>
      <w:r w:rsidR="00B87AE1" w:rsidRPr="006D2022">
        <w:t>.</w:t>
      </w:r>
    </w:p>
    <w:p w14:paraId="3D9B5021" w14:textId="77777777" w:rsidR="00B87AE1" w:rsidRDefault="00B87AE1" w:rsidP="00B87AE1">
      <w:pPr>
        <w:pStyle w:val="Heading5"/>
      </w:pPr>
      <w:r>
        <w:lastRenderedPageBreak/>
        <w:t>Safeguarding methods</w:t>
      </w:r>
    </w:p>
    <w:p w14:paraId="0FDEFC6B" w14:textId="67B7DA7F" w:rsidR="00977799" w:rsidRPr="00032785" w:rsidRDefault="00977799" w:rsidP="00977799">
      <w:pPr>
        <w:pStyle w:val="Heading6"/>
        <w:rPr>
          <w:rFonts w:hint="eastAsia"/>
        </w:rPr>
      </w:pPr>
      <w:r w:rsidRPr="00032785">
        <w:t>Relevant PS money taken to be held in trust</w:t>
      </w:r>
    </w:p>
    <w:p w14:paraId="0306411D" w14:textId="5A69B135" w:rsidR="00032785" w:rsidRPr="006C2755" w:rsidRDefault="00032785" w:rsidP="006C2755">
      <w:pPr>
        <w:pStyle w:val="Normalparatextwithnumbers"/>
        <w:numPr>
          <w:ilvl w:val="1"/>
          <w:numId w:val="15"/>
        </w:numPr>
        <w:rPr>
          <w:b/>
          <w:i/>
        </w:rPr>
      </w:pPr>
      <w:r w:rsidRPr="006C2755">
        <w:t xml:space="preserve">Relevant PS money is taken to be held in trust for the benefit of the end user. This statutory trust provides protection for relevant PS money against claims of the entity or other creditors of the entity. This provision has effect regardless of whether the relevant PS money has been paid into a segregated trust account </w:t>
      </w:r>
      <w:r w:rsidR="00D1008D">
        <w:t>or safeguard</w:t>
      </w:r>
      <w:r w:rsidR="00B402D8">
        <w:t>ed according to another</w:t>
      </w:r>
      <w:r w:rsidR="009D61E1">
        <w:t xml:space="preserve"> permitted</w:t>
      </w:r>
      <w:r w:rsidRPr="006C2755">
        <w:t xml:space="preserve"> method.</w:t>
      </w:r>
      <w:r w:rsidRPr="006C2755">
        <w:br/>
      </w:r>
      <w:r w:rsidRPr="006C2755">
        <w:rPr>
          <w:b/>
          <w:i/>
        </w:rPr>
        <w:t xml:space="preserve">[Part 5, </w:t>
      </w:r>
      <w:r w:rsidR="006C2755">
        <w:rPr>
          <w:b/>
          <w:bCs/>
          <w:i/>
          <w:iCs/>
        </w:rPr>
        <w:t>s</w:t>
      </w:r>
      <w:r w:rsidRPr="006C2755">
        <w:rPr>
          <w:b/>
          <w:bCs/>
          <w:i/>
          <w:iCs/>
        </w:rPr>
        <w:t>ubsection</w:t>
      </w:r>
      <w:r w:rsidRPr="006C2755">
        <w:rPr>
          <w:b/>
          <w:i/>
        </w:rPr>
        <w:t xml:space="preserve"> 45(1) of the Prudential Regulation Bill]</w:t>
      </w:r>
    </w:p>
    <w:p w14:paraId="34921988" w14:textId="77777777" w:rsidR="00032785" w:rsidRPr="006C2755" w:rsidRDefault="00032785" w:rsidP="006C2755">
      <w:pPr>
        <w:pStyle w:val="Normalparatextwithnumbers"/>
        <w:numPr>
          <w:ilvl w:val="1"/>
          <w:numId w:val="15"/>
        </w:numPr>
        <w:rPr>
          <w:b/>
          <w:i/>
        </w:rPr>
      </w:pPr>
      <w:r w:rsidRPr="006C2755">
        <w:t>The regulated entity is the trustee under this statutory trust, and responsible for any fiduciary duties. The entity may enter arrangements with other persons regarding the relevant PS money (i.e. the entity may outsource the performance of functions). However, any such arrangements do not reduce the fiduciary duties owed by the entity as trustee.</w:t>
      </w:r>
      <w:r w:rsidRPr="006C2755">
        <w:br/>
      </w:r>
      <w:r w:rsidRPr="006C2755">
        <w:rPr>
          <w:b/>
          <w:i/>
        </w:rPr>
        <w:t>[Part 5, subsection 45(2) of the Prudential Regulation Bill]</w:t>
      </w:r>
    </w:p>
    <w:p w14:paraId="63EA5484" w14:textId="3819F7E6" w:rsidR="00032785" w:rsidRPr="006C2755" w:rsidRDefault="00032785" w:rsidP="006C2755">
      <w:pPr>
        <w:pStyle w:val="Normalparatextwithnumbers"/>
        <w:numPr>
          <w:ilvl w:val="1"/>
          <w:numId w:val="15"/>
        </w:numPr>
        <w:rPr>
          <w:b/>
          <w:i/>
        </w:rPr>
      </w:pPr>
      <w:r w:rsidRPr="006C2755">
        <w:t xml:space="preserve">Rules may be made </w:t>
      </w:r>
      <w:r w:rsidR="00EE4952">
        <w:t xml:space="preserve">by the Minister </w:t>
      </w:r>
      <w:r w:rsidRPr="006C2755">
        <w:t>providing circumstances in which relevant PS money is no longer taken to be held in trust. This will enable Government to respond to circumstances in which the statutory trust does not apply as intended.</w:t>
      </w:r>
      <w:r w:rsidRPr="006C2755">
        <w:br/>
      </w:r>
      <w:r w:rsidRPr="006C2755">
        <w:rPr>
          <w:b/>
          <w:i/>
        </w:rPr>
        <w:t>[Part 5, paragraph 45(3)(a) of the Prudential Regulation Bill]</w:t>
      </w:r>
    </w:p>
    <w:p w14:paraId="2FB92B30" w14:textId="5642A733" w:rsidR="00032785" w:rsidRPr="006C2755" w:rsidRDefault="00032785" w:rsidP="00032785">
      <w:pPr>
        <w:pStyle w:val="Normalparatextwithnumbers"/>
        <w:numPr>
          <w:ilvl w:val="1"/>
          <w:numId w:val="15"/>
        </w:numPr>
      </w:pPr>
      <w:r w:rsidRPr="006C2755">
        <w:t xml:space="preserve">Rules may also be made </w:t>
      </w:r>
      <w:r w:rsidR="00EE4952">
        <w:t xml:space="preserve">by the Minister </w:t>
      </w:r>
      <w:r w:rsidRPr="006C2755">
        <w:t>providing matters relating to the taking of relevant PS money to be held in trust. Examples of these matters could include:</w:t>
      </w:r>
    </w:p>
    <w:p w14:paraId="6DBAA51B" w14:textId="77777777" w:rsidR="00032785" w:rsidRPr="006C2755" w:rsidRDefault="00032785" w:rsidP="00032785">
      <w:pPr>
        <w:pStyle w:val="Dotpoint1"/>
      </w:pPr>
      <w:r w:rsidRPr="006C2755">
        <w:t>the terms on which relevant PS money is taken to be held in trust; and</w:t>
      </w:r>
    </w:p>
    <w:p w14:paraId="02191F3E" w14:textId="596A9554" w:rsidR="00032785" w:rsidRPr="006C2755" w:rsidRDefault="00032785" w:rsidP="00032785">
      <w:pPr>
        <w:pStyle w:val="Dotpoint1"/>
      </w:pPr>
      <w:r w:rsidRPr="006C2755">
        <w:t>the circumstances in which relevant PS money is no longer taken to be held in trust.</w:t>
      </w:r>
    </w:p>
    <w:p w14:paraId="18D048DF" w14:textId="77777777" w:rsidR="00032785" w:rsidRPr="006C2755" w:rsidRDefault="00032785" w:rsidP="006C2755">
      <w:pPr>
        <w:pStyle w:val="Dotpoint1"/>
        <w:numPr>
          <w:ilvl w:val="0"/>
          <w:numId w:val="0"/>
        </w:numPr>
        <w:ind w:left="720"/>
        <w:rPr>
          <w:rStyle w:val="References"/>
        </w:rPr>
      </w:pPr>
      <w:r w:rsidRPr="006C2755">
        <w:rPr>
          <w:rStyle w:val="References"/>
        </w:rPr>
        <w:t>[Part 5, paragraph 45(3)(b) of the Prudential Regulation Bill]</w:t>
      </w:r>
    </w:p>
    <w:p w14:paraId="0A5DE38C" w14:textId="77777777" w:rsidR="00B87AE1" w:rsidRDefault="00B87AE1" w:rsidP="00B87AE1">
      <w:pPr>
        <w:pStyle w:val="Heading6"/>
        <w:rPr>
          <w:rFonts w:hint="eastAsia"/>
        </w:rPr>
      </w:pPr>
      <w:r>
        <w:t>Segregation method</w:t>
      </w:r>
    </w:p>
    <w:p w14:paraId="4EEF385E" w14:textId="1706CAF1" w:rsidR="00B87AE1" w:rsidRPr="0039179C" w:rsidRDefault="009C0779" w:rsidP="006C2755">
      <w:pPr>
        <w:pStyle w:val="Normalparatextwithnumbers"/>
        <w:numPr>
          <w:ilvl w:val="1"/>
          <w:numId w:val="15"/>
        </w:numPr>
        <w:rPr>
          <w:b/>
          <w:bCs/>
          <w:i/>
          <w:iCs/>
        </w:rPr>
      </w:pPr>
      <w:r>
        <w:t>One</w:t>
      </w:r>
      <w:r w:rsidR="00B87AE1" w:rsidRPr="0039179C">
        <w:t xml:space="preserve"> method of safeguarding for </w:t>
      </w:r>
      <w:r w:rsidR="00B87AE1">
        <w:t>regulated entities</w:t>
      </w:r>
      <w:r w:rsidR="00B87AE1" w:rsidRPr="0039179C">
        <w:t xml:space="preserve"> will be segregating relevant PS money into one or more trust accounts. </w:t>
      </w:r>
      <w:r w:rsidR="00F90A59" w:rsidRPr="006C2755">
        <w:t>The requirements of the</w:t>
      </w:r>
      <w:r w:rsidR="00F90A59" w:rsidRPr="00F90A59">
        <w:t xml:space="preserve"> segregation method must be met in relation to money that is relevant PS money unless the entity is using</w:t>
      </w:r>
      <w:r w:rsidR="00F90A59" w:rsidRPr="006C2755">
        <w:t xml:space="preserve"> another safeguarding method and is not contravening requirements in relation to the use of that other method.</w:t>
      </w:r>
      <w:r w:rsidR="00F90A59" w:rsidRPr="00F90A59">
        <w:t xml:space="preserve"> </w:t>
      </w:r>
      <w:r w:rsidR="00363816">
        <w:t>The</w:t>
      </w:r>
      <w:r w:rsidR="00B87AE1" w:rsidRPr="0039179C">
        <w:t xml:space="preserve"> contravention of </w:t>
      </w:r>
      <w:r w:rsidR="00363816">
        <w:t>this requirement</w:t>
      </w:r>
      <w:r w:rsidR="00B87AE1" w:rsidRPr="0039179C">
        <w:t xml:space="preserve"> </w:t>
      </w:r>
      <w:r w:rsidR="00363816">
        <w:t xml:space="preserve">will </w:t>
      </w:r>
      <w:r w:rsidR="00B87AE1" w:rsidRPr="0039179C">
        <w:t xml:space="preserve">attract a civil penalty. </w:t>
      </w:r>
      <w:r w:rsidR="00B87AE1">
        <w:br/>
      </w:r>
      <w:r w:rsidR="00B87AE1" w:rsidRPr="0039179C">
        <w:rPr>
          <w:b/>
          <w:bCs/>
          <w:i/>
          <w:iCs/>
        </w:rPr>
        <w:t>[</w:t>
      </w:r>
      <w:r w:rsidR="00B87AE1">
        <w:rPr>
          <w:b/>
          <w:bCs/>
          <w:i/>
          <w:iCs/>
        </w:rPr>
        <w:t>Part 5, subsections 46(1) and (5) of the Prudential Regulation Bill</w:t>
      </w:r>
      <w:r w:rsidR="00B87AE1" w:rsidRPr="0039179C">
        <w:rPr>
          <w:b/>
          <w:bCs/>
          <w:i/>
          <w:iCs/>
        </w:rPr>
        <w:t>]</w:t>
      </w:r>
    </w:p>
    <w:p w14:paraId="4A524511" w14:textId="3CBD57F0" w:rsidR="00B87AE1" w:rsidRPr="0039179C" w:rsidRDefault="00B87AE1" w:rsidP="006C2755">
      <w:pPr>
        <w:pStyle w:val="Normalparatextwithnumbers"/>
        <w:numPr>
          <w:ilvl w:val="1"/>
          <w:numId w:val="15"/>
        </w:numPr>
        <w:rPr>
          <w:b/>
          <w:bCs/>
          <w:i/>
          <w:iCs/>
        </w:rPr>
      </w:pPr>
      <w:r w:rsidRPr="0039179C">
        <w:t xml:space="preserve">The </w:t>
      </w:r>
      <w:r w:rsidR="00145B5A">
        <w:t>regulated entity</w:t>
      </w:r>
      <w:r w:rsidR="00145B5A" w:rsidRPr="0039179C">
        <w:t xml:space="preserve"> </w:t>
      </w:r>
      <w:r w:rsidRPr="0039179C">
        <w:t xml:space="preserve">will </w:t>
      </w:r>
      <w:r w:rsidR="0012206E">
        <w:t>fail to comply with</w:t>
      </w:r>
      <w:r w:rsidRPr="0039179C">
        <w:t xml:space="preserve"> the </w:t>
      </w:r>
      <w:r w:rsidR="0012206E">
        <w:t>segregation method</w:t>
      </w:r>
      <w:r w:rsidRPr="0039179C">
        <w:t xml:space="preserve"> if they fail to do any of the following:</w:t>
      </w:r>
    </w:p>
    <w:p w14:paraId="51306BA0" w14:textId="34AD7EB9" w:rsidR="00B87AE1" w:rsidRPr="0039179C" w:rsidRDefault="00B87AE1" w:rsidP="00B87AE1">
      <w:pPr>
        <w:pStyle w:val="Dotpoint1"/>
      </w:pPr>
      <w:r w:rsidRPr="0039179C">
        <w:t xml:space="preserve">pay the money, by the end of the next business day after the day on which it becomes relevant PS money, into an account </w:t>
      </w:r>
      <w:r w:rsidR="00383F32" w:rsidRPr="006C2755">
        <w:t>(‘the account’)</w:t>
      </w:r>
      <w:r w:rsidR="00383F32" w:rsidRPr="002B0B2F">
        <w:t xml:space="preserve"> </w:t>
      </w:r>
      <w:r w:rsidRPr="0039179C">
        <w:t xml:space="preserve">held with an Australian ADI or an account prescribed by </w:t>
      </w:r>
      <w:r>
        <w:t>prudential standards</w:t>
      </w:r>
      <w:r w:rsidR="006056FD" w:rsidRPr="002B0B2F">
        <w:t xml:space="preserve">. The account </w:t>
      </w:r>
      <w:r w:rsidR="006056FD" w:rsidRPr="002B0B2F">
        <w:lastRenderedPageBreak/>
        <w:t>must be</w:t>
      </w:r>
      <w:r w:rsidRPr="0039179C">
        <w:t xml:space="preserve"> designated for the purposes of safeguarding relevant PS money and meet any requirements </w:t>
      </w:r>
      <w:r w:rsidR="006056FD">
        <w:t xml:space="preserve">about the following matters that are </w:t>
      </w:r>
      <w:r w:rsidRPr="0039179C">
        <w:t xml:space="preserve">prescribed by </w:t>
      </w:r>
      <w:r>
        <w:t>prudential standards</w:t>
      </w:r>
      <w:r w:rsidRPr="0039179C">
        <w:t>:</w:t>
      </w:r>
    </w:p>
    <w:p w14:paraId="499DB9C8" w14:textId="77777777" w:rsidR="00B87AE1" w:rsidRPr="0039179C" w:rsidRDefault="00B87AE1" w:rsidP="00B87AE1">
      <w:pPr>
        <w:pStyle w:val="Dotpoint2"/>
      </w:pPr>
      <w:r w:rsidRPr="0039179C">
        <w:t xml:space="preserve">the circumstances in which payments may be made out of the account, including how an end user may authorise payment transactions such as refunds, reversals and </w:t>
      </w:r>
      <w:proofErr w:type="gramStart"/>
      <w:r w:rsidRPr="0039179C">
        <w:t>chargebacks;</w:t>
      </w:r>
      <w:proofErr w:type="gramEnd"/>
    </w:p>
    <w:p w14:paraId="42ED13A2" w14:textId="77777777" w:rsidR="00B87AE1" w:rsidRPr="0039179C" w:rsidRDefault="00B87AE1" w:rsidP="00B87AE1">
      <w:pPr>
        <w:pStyle w:val="Dotpoint2"/>
      </w:pPr>
      <w:r w:rsidRPr="0039179C">
        <w:t xml:space="preserve">the minimum balance to be maintained in the </w:t>
      </w:r>
      <w:proofErr w:type="gramStart"/>
      <w:r w:rsidRPr="0039179C">
        <w:t>account;</w:t>
      </w:r>
      <w:proofErr w:type="gramEnd"/>
    </w:p>
    <w:p w14:paraId="1C170FDC" w14:textId="77777777" w:rsidR="00B87AE1" w:rsidRPr="0039179C" w:rsidRDefault="00B87AE1" w:rsidP="00B87AE1">
      <w:pPr>
        <w:pStyle w:val="Dotpoint2"/>
      </w:pPr>
      <w:r w:rsidRPr="0039179C">
        <w:t xml:space="preserve">how interest on the account is to be dealt </w:t>
      </w:r>
      <w:proofErr w:type="gramStart"/>
      <w:r w:rsidRPr="0039179C">
        <w:t>with;</w:t>
      </w:r>
      <w:proofErr w:type="gramEnd"/>
    </w:p>
    <w:p w14:paraId="64AD3120" w14:textId="3037AE44" w:rsidR="002A182A" w:rsidRPr="0039179C" w:rsidRDefault="00B87AE1" w:rsidP="00B87AE1">
      <w:pPr>
        <w:pStyle w:val="Dotpoint2"/>
      </w:pPr>
      <w:r w:rsidRPr="0039179C">
        <w:t xml:space="preserve">how interest or other earnings on an investment of money withdrawn from the account, or the proceeds of the realisation of such an investment, are to be dealt </w:t>
      </w:r>
      <w:proofErr w:type="gramStart"/>
      <w:r w:rsidRPr="0039179C">
        <w:t>with;</w:t>
      </w:r>
      <w:proofErr w:type="gramEnd"/>
    </w:p>
    <w:p w14:paraId="2C687B1B" w14:textId="001008D7" w:rsidR="00B87AE1" w:rsidRPr="006C2755" w:rsidRDefault="00B87AE1" w:rsidP="006C2755">
      <w:pPr>
        <w:pStyle w:val="Dotpoint2"/>
        <w:numPr>
          <w:ilvl w:val="0"/>
          <w:numId w:val="0"/>
        </w:numPr>
        <w:ind w:left="720"/>
        <w:rPr>
          <w:rStyle w:val="References"/>
        </w:rPr>
      </w:pPr>
      <w:r w:rsidRPr="006C2755">
        <w:rPr>
          <w:rStyle w:val="References"/>
        </w:rPr>
        <w:t xml:space="preserve">[Part 5, subparagraph 46(1)(d)(i), </w:t>
      </w:r>
      <w:r w:rsidR="00021098">
        <w:rPr>
          <w:rStyle w:val="References"/>
        </w:rPr>
        <w:t>subsections</w:t>
      </w:r>
      <w:r w:rsidRPr="006C2755">
        <w:rPr>
          <w:rStyle w:val="References"/>
        </w:rPr>
        <w:t xml:space="preserve"> 46(2) and 47</w:t>
      </w:r>
      <w:r w:rsidR="002F32EF">
        <w:rPr>
          <w:rStyle w:val="References"/>
        </w:rPr>
        <w:t>(</w:t>
      </w:r>
      <w:r w:rsidRPr="006C2755">
        <w:rPr>
          <w:rStyle w:val="References"/>
        </w:rPr>
        <w:t>1) of the Prudential Regulation Bill]</w:t>
      </w:r>
    </w:p>
    <w:p w14:paraId="68FCCCAF" w14:textId="2D95EF55" w:rsidR="002A182A" w:rsidRPr="0039179C" w:rsidRDefault="00B87AE1" w:rsidP="00B87AE1">
      <w:pPr>
        <w:pStyle w:val="Dotpoint1"/>
      </w:pPr>
      <w:r w:rsidRPr="0039179C">
        <w:t xml:space="preserve">hold the money in the account </w:t>
      </w:r>
      <w:r w:rsidR="00F95B36">
        <w:t xml:space="preserve">on trust </w:t>
      </w:r>
      <w:r w:rsidRPr="0039179C">
        <w:t xml:space="preserve">for the benefit of the end user of the </w:t>
      </w:r>
      <w:proofErr w:type="gramStart"/>
      <w:r w:rsidRPr="0039179C">
        <w:t>money;</w:t>
      </w:r>
      <w:proofErr w:type="gramEnd"/>
    </w:p>
    <w:p w14:paraId="0C55806D" w14:textId="77777777" w:rsidR="00B87AE1" w:rsidRPr="006C2755" w:rsidRDefault="00B87AE1" w:rsidP="006C2755">
      <w:pPr>
        <w:pStyle w:val="Dotpoint1"/>
        <w:numPr>
          <w:ilvl w:val="0"/>
          <w:numId w:val="0"/>
        </w:numPr>
        <w:ind w:left="720"/>
        <w:rPr>
          <w:rStyle w:val="References"/>
        </w:rPr>
      </w:pPr>
      <w:r w:rsidRPr="006C2755">
        <w:rPr>
          <w:rStyle w:val="References"/>
        </w:rPr>
        <w:t>[Part 5, subparagraph 46(1)(d)(ii) of the Prudential Regulation Bill]</w:t>
      </w:r>
    </w:p>
    <w:p w14:paraId="472C8CAB" w14:textId="73CAEA2B" w:rsidR="00B87AE1" w:rsidRDefault="004D02B3" w:rsidP="00B87AE1">
      <w:pPr>
        <w:pStyle w:val="Dotpoint1"/>
      </w:pPr>
      <w:r>
        <w:t>i</w:t>
      </w:r>
      <w:r w:rsidR="00B87AE1" w:rsidRPr="0039179C">
        <w:t>dentify</w:t>
      </w:r>
      <w:r w:rsidR="002B0B2F">
        <w:t>,</w:t>
      </w:r>
      <w:r w:rsidR="00B87AE1" w:rsidRPr="0039179C">
        <w:t xml:space="preserve"> and remove as soon as practicable from the account any money paid into that account that is not:</w:t>
      </w:r>
    </w:p>
    <w:p w14:paraId="131D695F" w14:textId="77777777" w:rsidR="00B87AE1" w:rsidRDefault="00B87AE1" w:rsidP="00B87AE1">
      <w:pPr>
        <w:pStyle w:val="Dotpoint2"/>
      </w:pPr>
      <w:r w:rsidRPr="0039179C">
        <w:t xml:space="preserve">relevant PS </w:t>
      </w:r>
      <w:proofErr w:type="gramStart"/>
      <w:r w:rsidRPr="0039179C">
        <w:t>money;</w:t>
      </w:r>
      <w:proofErr w:type="gramEnd"/>
    </w:p>
    <w:p w14:paraId="6A600E8B" w14:textId="77777777" w:rsidR="00B87AE1" w:rsidRDefault="00B87AE1" w:rsidP="00B87AE1">
      <w:pPr>
        <w:pStyle w:val="Dotpoint2"/>
      </w:pPr>
      <w:r w:rsidRPr="0039179C">
        <w:t xml:space="preserve">interest on the amount from time to time standing to the credit of the </w:t>
      </w:r>
      <w:proofErr w:type="gramStart"/>
      <w:r w:rsidRPr="0039179C">
        <w:t>account;</w:t>
      </w:r>
      <w:proofErr w:type="gramEnd"/>
    </w:p>
    <w:p w14:paraId="021ACAB5" w14:textId="77777777" w:rsidR="00B87AE1" w:rsidRDefault="00B87AE1" w:rsidP="00B87AE1">
      <w:pPr>
        <w:pStyle w:val="Dotpoint2"/>
      </w:pPr>
      <w:r w:rsidRPr="0039179C">
        <w:t xml:space="preserve">in circumstances of an investment of money – the interest, earnings, or proceeds of the realisation of such investment if said interest, earnings or proceeds are dealt with in accordance with any requirements prescribed by </w:t>
      </w:r>
      <w:r>
        <w:t>prudential standards</w:t>
      </w:r>
      <w:r w:rsidRPr="0039179C">
        <w:t>; or</w:t>
      </w:r>
    </w:p>
    <w:p w14:paraId="31375294" w14:textId="637EE4DE" w:rsidR="002A182A" w:rsidRPr="0039179C" w:rsidRDefault="00B87AE1" w:rsidP="00B87AE1">
      <w:pPr>
        <w:pStyle w:val="Dotpoint2"/>
      </w:pPr>
      <w:r w:rsidRPr="0039179C">
        <w:t xml:space="preserve">other money of a class for which the conditions (if any) prescribed by </w:t>
      </w:r>
      <w:r>
        <w:t>prudential standards</w:t>
      </w:r>
      <w:r w:rsidRPr="0039179C">
        <w:t xml:space="preserve"> are </w:t>
      </w:r>
      <w:proofErr w:type="gramStart"/>
      <w:r w:rsidRPr="0039179C">
        <w:t>met</w:t>
      </w:r>
      <w:r>
        <w:t>;</w:t>
      </w:r>
      <w:proofErr w:type="gramEnd"/>
    </w:p>
    <w:p w14:paraId="07575B1C" w14:textId="77777777" w:rsidR="00B87AE1" w:rsidRPr="0046100B" w:rsidRDefault="00B87AE1" w:rsidP="006C2755">
      <w:pPr>
        <w:pStyle w:val="Dotpoint2"/>
        <w:numPr>
          <w:ilvl w:val="0"/>
          <w:numId w:val="0"/>
        </w:numPr>
        <w:ind w:left="720"/>
        <w:rPr>
          <w:rStyle w:val="References"/>
        </w:rPr>
      </w:pPr>
      <w:r w:rsidRPr="0046100B">
        <w:rPr>
          <w:rStyle w:val="References"/>
        </w:rPr>
        <w:t>[Part 5, subparagraph 46(1)(d)(iii) and subsection 46(3) of the Prudential Regulation Bill]</w:t>
      </w:r>
    </w:p>
    <w:p w14:paraId="3D4EF985" w14:textId="77777777" w:rsidR="00B87AE1" w:rsidRPr="0039179C" w:rsidRDefault="00B87AE1" w:rsidP="00B87AE1">
      <w:pPr>
        <w:pStyle w:val="Dotpoint1"/>
      </w:pPr>
      <w:r w:rsidRPr="0039179C">
        <w:t xml:space="preserve">pay money from the account in accordance with any </w:t>
      </w:r>
      <w:r>
        <w:t>prudential standards</w:t>
      </w:r>
      <w:r w:rsidRPr="0039179C">
        <w:t xml:space="preserve"> that may deal with one or more of the following:</w:t>
      </w:r>
    </w:p>
    <w:p w14:paraId="19C72D93" w14:textId="77777777" w:rsidR="00B87AE1" w:rsidRPr="0039179C" w:rsidRDefault="00B87AE1" w:rsidP="00B87AE1">
      <w:pPr>
        <w:pStyle w:val="Dotpoint2"/>
      </w:pPr>
      <w:r w:rsidRPr="0039179C">
        <w:t xml:space="preserve">the process for withdrawing money in order to invest </w:t>
      </w:r>
      <w:proofErr w:type="gramStart"/>
      <w:r w:rsidRPr="0039179C">
        <w:t>it;</w:t>
      </w:r>
      <w:proofErr w:type="gramEnd"/>
    </w:p>
    <w:p w14:paraId="092C141B" w14:textId="77777777" w:rsidR="00B87AE1" w:rsidRPr="0039179C" w:rsidRDefault="00B87AE1" w:rsidP="00B87AE1">
      <w:pPr>
        <w:pStyle w:val="Dotpoint2"/>
      </w:pPr>
      <w:r w:rsidRPr="0039179C">
        <w:t xml:space="preserve">the classes of investment that may be </w:t>
      </w:r>
      <w:proofErr w:type="gramStart"/>
      <w:r w:rsidRPr="0039179C">
        <w:t>made;</w:t>
      </w:r>
      <w:proofErr w:type="gramEnd"/>
    </w:p>
    <w:p w14:paraId="7B0C1005" w14:textId="77777777" w:rsidR="00B87AE1" w:rsidRPr="0039179C" w:rsidRDefault="00B87AE1" w:rsidP="00B87AE1">
      <w:pPr>
        <w:pStyle w:val="Dotpoint2"/>
      </w:pPr>
      <w:r w:rsidRPr="0039179C">
        <w:t xml:space="preserve">the process for the end user to authorise payments from the </w:t>
      </w:r>
      <w:proofErr w:type="gramStart"/>
      <w:r w:rsidRPr="0039179C">
        <w:t>account</w:t>
      </w:r>
      <w:r>
        <w:t>;</w:t>
      </w:r>
      <w:proofErr w:type="gramEnd"/>
    </w:p>
    <w:p w14:paraId="18CF8335" w14:textId="77777777" w:rsidR="00B87AE1" w:rsidRPr="0039179C" w:rsidRDefault="00B87AE1" w:rsidP="00B87AE1">
      <w:pPr>
        <w:pStyle w:val="Dotpoint2"/>
      </w:pPr>
      <w:r w:rsidRPr="0039179C">
        <w:t xml:space="preserve">the process for withdrawing money in order to pay fees or charges incurred by the end </w:t>
      </w:r>
      <w:proofErr w:type="gramStart"/>
      <w:r w:rsidRPr="0039179C">
        <w:t>user;</w:t>
      </w:r>
      <w:proofErr w:type="gramEnd"/>
    </w:p>
    <w:p w14:paraId="6BE9579A" w14:textId="77777777" w:rsidR="00B87AE1" w:rsidRPr="0039179C" w:rsidRDefault="00B87AE1" w:rsidP="00B87AE1">
      <w:pPr>
        <w:pStyle w:val="Dotpoint2"/>
      </w:pPr>
      <w:r w:rsidRPr="0039179C">
        <w:t xml:space="preserve">the process for withdrawing money that has ceased to be relevant PS money of the </w:t>
      </w:r>
      <w:r>
        <w:t xml:space="preserve">regulated </w:t>
      </w:r>
      <w:proofErr w:type="gramStart"/>
      <w:r>
        <w:t>entity</w:t>
      </w:r>
      <w:r w:rsidRPr="0039179C">
        <w:t>;</w:t>
      </w:r>
      <w:proofErr w:type="gramEnd"/>
    </w:p>
    <w:p w14:paraId="3E2B0C82" w14:textId="765D1F24" w:rsidR="002A182A" w:rsidRPr="0039179C" w:rsidRDefault="00B87AE1" w:rsidP="00B87AE1">
      <w:pPr>
        <w:pStyle w:val="Dotpoint2"/>
      </w:pPr>
      <w:r w:rsidRPr="0039179C">
        <w:lastRenderedPageBreak/>
        <w:t xml:space="preserve">the process for making payments authorised by </w:t>
      </w:r>
      <w:proofErr w:type="gramStart"/>
      <w:r w:rsidRPr="0039179C">
        <w:t>law</w:t>
      </w:r>
      <w:r>
        <w:t>;</w:t>
      </w:r>
      <w:proofErr w:type="gramEnd"/>
    </w:p>
    <w:p w14:paraId="36E4612D" w14:textId="77777777" w:rsidR="00B87AE1" w:rsidRPr="0046100B" w:rsidRDefault="00B87AE1" w:rsidP="006C2755">
      <w:pPr>
        <w:pStyle w:val="Dotpoint2"/>
        <w:numPr>
          <w:ilvl w:val="0"/>
          <w:numId w:val="0"/>
        </w:numPr>
        <w:ind w:left="720"/>
        <w:rPr>
          <w:rStyle w:val="References"/>
        </w:rPr>
      </w:pPr>
      <w:r w:rsidRPr="0046100B">
        <w:rPr>
          <w:rStyle w:val="References"/>
        </w:rPr>
        <w:t>[Part 5, subparagraph 46(1)(d)(iv) and subsection 47(2) of the Prudential Regulation Bill]</w:t>
      </w:r>
    </w:p>
    <w:p w14:paraId="7270C97F" w14:textId="70CF8F43" w:rsidR="00B87AE1" w:rsidRPr="0039179C" w:rsidRDefault="00B87AE1" w:rsidP="00B87AE1">
      <w:pPr>
        <w:pStyle w:val="Dotpoint1"/>
      </w:pPr>
      <w:r w:rsidRPr="0039179C">
        <w:t>comply with any</w:t>
      </w:r>
      <w:r>
        <w:t xml:space="preserve"> requirement</w:t>
      </w:r>
      <w:r w:rsidRPr="0039179C">
        <w:t xml:space="preserve"> in relation to the account, or to money or investments referred to in subsection </w:t>
      </w:r>
      <w:r>
        <w:t>46</w:t>
      </w:r>
      <w:r w:rsidRPr="0039179C">
        <w:t>(3) of</w:t>
      </w:r>
      <w:r>
        <w:t xml:space="preserve"> the Prudential Regulation Bill</w:t>
      </w:r>
      <w:r w:rsidR="00687390">
        <w:t xml:space="preserve"> (explained further below)</w:t>
      </w:r>
      <w:r w:rsidRPr="0039179C">
        <w:t>, prescribed by</w:t>
      </w:r>
      <w:r>
        <w:t xml:space="preserve"> the rules </w:t>
      </w:r>
      <w:r w:rsidR="00E42E76">
        <w:t xml:space="preserve">made by the Minister </w:t>
      </w:r>
      <w:r w:rsidRPr="0039179C">
        <w:t xml:space="preserve">which could cover how money in the account, or an investment of such money, is to be dealt with if the </w:t>
      </w:r>
      <w:r>
        <w:t>regulated entity</w:t>
      </w:r>
      <w:r w:rsidRPr="0039179C">
        <w:t xml:space="preserve"> holding the account:</w:t>
      </w:r>
    </w:p>
    <w:p w14:paraId="49B7D8C4" w14:textId="77777777" w:rsidR="00B87AE1" w:rsidRPr="0039179C" w:rsidRDefault="00B87AE1" w:rsidP="00B87AE1">
      <w:pPr>
        <w:pStyle w:val="Dotpoint2"/>
      </w:pPr>
      <w:r w:rsidRPr="0039179C">
        <w:t>becomes a Chapter 5 body corporate (within the meaning of the Corporations Act) (i.e. insolvent); or</w:t>
      </w:r>
    </w:p>
    <w:p w14:paraId="2D03C5B9" w14:textId="77777777" w:rsidR="00B87AE1" w:rsidRPr="0039179C" w:rsidRDefault="00B87AE1" w:rsidP="00B87AE1">
      <w:pPr>
        <w:pStyle w:val="Dotpoint2"/>
      </w:pPr>
      <w:r w:rsidRPr="0039179C">
        <w:t>merges with another</w:t>
      </w:r>
      <w:r>
        <w:t xml:space="preserve"> regulated entity</w:t>
      </w:r>
      <w:r w:rsidRPr="0039179C">
        <w:t>; or</w:t>
      </w:r>
    </w:p>
    <w:p w14:paraId="149C072B" w14:textId="723AA644" w:rsidR="004F04CF" w:rsidRDefault="00B87AE1" w:rsidP="00B87AE1">
      <w:pPr>
        <w:pStyle w:val="Dotpoint2"/>
      </w:pPr>
      <w:r w:rsidRPr="0039179C">
        <w:t xml:space="preserve">ceases to </w:t>
      </w:r>
      <w:r>
        <w:t xml:space="preserve">carry on a regulated </w:t>
      </w:r>
      <w:proofErr w:type="gramStart"/>
      <w:r>
        <w:t>business;</w:t>
      </w:r>
      <w:proofErr w:type="gramEnd"/>
    </w:p>
    <w:p w14:paraId="198ED756" w14:textId="77777777" w:rsidR="00B87AE1" w:rsidRPr="006C2755" w:rsidRDefault="00B87AE1" w:rsidP="006C2755">
      <w:pPr>
        <w:pStyle w:val="Dotpoint2"/>
        <w:numPr>
          <w:ilvl w:val="0"/>
          <w:numId w:val="0"/>
        </w:numPr>
        <w:ind w:left="720"/>
        <w:rPr>
          <w:rStyle w:val="References"/>
        </w:rPr>
      </w:pPr>
      <w:r w:rsidRPr="006C2755">
        <w:rPr>
          <w:rStyle w:val="References"/>
        </w:rPr>
        <w:t>[Part 5, subparagraph 46(1)(d)(v) and subsection 47(3) of the Prudential Regulation Bill]</w:t>
      </w:r>
    </w:p>
    <w:p w14:paraId="38101FC2" w14:textId="1259CBA1" w:rsidR="00182E1D" w:rsidRPr="003B342E" w:rsidRDefault="00B87AE1" w:rsidP="00B87AE1">
      <w:pPr>
        <w:pStyle w:val="Dotpoint1"/>
        <w:rPr>
          <w:b/>
          <w:i/>
        </w:rPr>
      </w:pPr>
      <w:r w:rsidRPr="0039179C">
        <w:t xml:space="preserve">comply with any </w:t>
      </w:r>
      <w:r>
        <w:t>requirement</w:t>
      </w:r>
      <w:r w:rsidRPr="0039179C">
        <w:t xml:space="preserve"> in relation to the account, or to money or investments referred to in subsection </w:t>
      </w:r>
      <w:r>
        <w:t>46</w:t>
      </w:r>
      <w:r w:rsidRPr="0039179C">
        <w:t xml:space="preserve">(3) of the </w:t>
      </w:r>
      <w:r>
        <w:t>Prudential Regulation Bill</w:t>
      </w:r>
      <w:r w:rsidRPr="0039179C">
        <w:t xml:space="preserve">, </w:t>
      </w:r>
      <w:r w:rsidR="004D1A29">
        <w:t xml:space="preserve">(explained </w:t>
      </w:r>
      <w:r w:rsidR="00687390">
        <w:t xml:space="preserve">further </w:t>
      </w:r>
      <w:r w:rsidR="004D1A29">
        <w:t>below)</w:t>
      </w:r>
      <w:r w:rsidRPr="0039179C">
        <w:t xml:space="preserve"> prescribed by</w:t>
      </w:r>
      <w:r>
        <w:t xml:space="preserve"> the prudential standards.</w:t>
      </w:r>
    </w:p>
    <w:p w14:paraId="30DB7786" w14:textId="77777777" w:rsidR="00B87AE1" w:rsidRPr="00A626F9" w:rsidRDefault="00B87AE1" w:rsidP="00A626F9">
      <w:pPr>
        <w:pStyle w:val="Dotpoint1"/>
        <w:numPr>
          <w:ilvl w:val="0"/>
          <w:numId w:val="0"/>
        </w:numPr>
        <w:ind w:left="720"/>
        <w:rPr>
          <w:rStyle w:val="References"/>
        </w:rPr>
      </w:pPr>
      <w:r w:rsidRPr="006C2755">
        <w:rPr>
          <w:rStyle w:val="References"/>
        </w:rPr>
        <w:t>[Part 5, subparagraph 46(1)(d</w:t>
      </w:r>
      <w:r w:rsidRPr="00A626F9">
        <w:rPr>
          <w:rStyle w:val="References"/>
        </w:rPr>
        <w:t>)(vi) of the Prudential Regulation Bill]</w:t>
      </w:r>
    </w:p>
    <w:p w14:paraId="4F975B88" w14:textId="1A95BBEE" w:rsidR="00CB2E09" w:rsidRPr="00A626F9" w:rsidRDefault="00CB2E09">
      <w:pPr>
        <w:pStyle w:val="Normalparatextwithnumbers"/>
        <w:numPr>
          <w:ilvl w:val="1"/>
          <w:numId w:val="15"/>
        </w:numPr>
        <w:rPr>
          <w:b/>
          <w:i/>
        </w:rPr>
      </w:pPr>
      <w:r w:rsidRPr="00A626F9">
        <w:t xml:space="preserve">In preparing rules or prudential standards under each of the abovementioned powers, consideration may be given </w:t>
      </w:r>
      <w:r w:rsidR="00EE4952">
        <w:t xml:space="preserve">by the Minister </w:t>
      </w:r>
      <w:r w:rsidRPr="00A626F9">
        <w:t>to regulations made under equivalent provisions for the existing client money regime of the Corporations Act</w:t>
      </w:r>
      <w:r w:rsidR="003855DE" w:rsidRPr="00A626F9">
        <w:t xml:space="preserve"> </w:t>
      </w:r>
      <w:r w:rsidR="001D1B08" w:rsidRPr="00A626F9">
        <w:t xml:space="preserve">or the new safeguarding framework for </w:t>
      </w:r>
      <w:r w:rsidR="00A96CFB" w:rsidRPr="00A626F9">
        <w:t>payment system licensees</w:t>
      </w:r>
      <w:r w:rsidR="00885568" w:rsidRPr="00A626F9">
        <w:t xml:space="preserve"> (regulated by ASIC)</w:t>
      </w:r>
      <w:r w:rsidRPr="00A626F9">
        <w:t>.</w:t>
      </w:r>
    </w:p>
    <w:p w14:paraId="6E85125D" w14:textId="41B3D88F" w:rsidR="00B87AE1" w:rsidRPr="0039179C" w:rsidRDefault="00834E75" w:rsidP="00A626F9">
      <w:pPr>
        <w:pStyle w:val="Normalparatextwithnumbers"/>
        <w:numPr>
          <w:ilvl w:val="1"/>
          <w:numId w:val="15"/>
        </w:numPr>
        <w:rPr>
          <w:b/>
          <w:bCs/>
          <w:i/>
          <w:iCs/>
        </w:rPr>
      </w:pPr>
      <w:r w:rsidRPr="00A626F9">
        <w:t>It is open for the regulated entity to use a combination of safeguarding methods. Other safeguarding methods are explained further below.</w:t>
      </w:r>
      <w:r w:rsidRPr="00A626F9">
        <w:br/>
        <w:t xml:space="preserve">If the regulated entity complies with the requirements for using </w:t>
      </w:r>
      <w:r w:rsidR="00643E33">
        <w:t>another permitted</w:t>
      </w:r>
      <w:r w:rsidRPr="00A626F9">
        <w:t xml:space="preserve"> method, a failure to segregate relevant PS money is not a contravention. For example, a specified amount of money may be covered by another safeguarding method, while the remainder is segregated.</w:t>
      </w:r>
      <w:r w:rsidR="00B87AE1">
        <w:br/>
      </w:r>
      <w:r w:rsidR="00B87AE1" w:rsidRPr="0039179C">
        <w:rPr>
          <w:b/>
          <w:bCs/>
          <w:i/>
          <w:iCs/>
        </w:rPr>
        <w:t>[</w:t>
      </w:r>
      <w:r w:rsidR="00B87AE1">
        <w:rPr>
          <w:b/>
          <w:bCs/>
          <w:i/>
          <w:iCs/>
        </w:rPr>
        <w:t>Part 5, paragraph 46(1)(c) of the Prudential Regulation Bill</w:t>
      </w:r>
      <w:r w:rsidR="00B87AE1" w:rsidRPr="0039179C">
        <w:rPr>
          <w:b/>
          <w:bCs/>
          <w:i/>
          <w:iCs/>
        </w:rPr>
        <w:t>]</w:t>
      </w:r>
    </w:p>
    <w:p w14:paraId="64468728" w14:textId="23F6219E" w:rsidR="00B87AE1" w:rsidRDefault="00B87AE1" w:rsidP="002F4EBD">
      <w:pPr>
        <w:pStyle w:val="Normalparatextwithnumbers"/>
        <w:numPr>
          <w:ilvl w:val="1"/>
          <w:numId w:val="15"/>
        </w:numPr>
        <w:rPr>
          <w:b/>
          <w:bCs/>
          <w:i/>
          <w:iCs/>
        </w:rPr>
      </w:pPr>
      <w:r>
        <w:t>Prudential standards</w:t>
      </w:r>
      <w:r w:rsidRPr="0039179C">
        <w:t xml:space="preserve"> may be made</w:t>
      </w:r>
      <w:r>
        <w:t xml:space="preserve"> by APRA</w:t>
      </w:r>
      <w:r w:rsidRPr="0039179C">
        <w:t xml:space="preserve"> prescribing circumstances in which contravention of the requirement to segregate relevant PS money may not occur.</w:t>
      </w:r>
      <w:r w:rsidRPr="0039179C">
        <w:rPr>
          <w:b/>
          <w:bCs/>
          <w:i/>
          <w:iCs/>
        </w:rPr>
        <w:t xml:space="preserve"> </w:t>
      </w:r>
      <w:r>
        <w:rPr>
          <w:b/>
          <w:bCs/>
          <w:i/>
          <w:iCs/>
        </w:rPr>
        <w:br/>
      </w:r>
      <w:r w:rsidRPr="0039179C">
        <w:rPr>
          <w:b/>
          <w:bCs/>
          <w:i/>
          <w:iCs/>
        </w:rPr>
        <w:t>[</w:t>
      </w:r>
      <w:r>
        <w:rPr>
          <w:b/>
          <w:bCs/>
          <w:i/>
          <w:iCs/>
        </w:rPr>
        <w:t>Part 5, subsection 46(4) of the Prudential Regulation Bill</w:t>
      </w:r>
      <w:r w:rsidRPr="0039179C">
        <w:rPr>
          <w:b/>
          <w:bCs/>
          <w:i/>
          <w:iCs/>
        </w:rPr>
        <w:t>]</w:t>
      </w:r>
    </w:p>
    <w:p w14:paraId="6C3A9FA3" w14:textId="77777777" w:rsidR="005B67DB" w:rsidRDefault="005B67DB" w:rsidP="005B67DB">
      <w:pPr>
        <w:pStyle w:val="Heading7"/>
      </w:pPr>
      <w:r>
        <w:t>Additional safeguard – segregated money protected from attachment</w:t>
      </w:r>
    </w:p>
    <w:p w14:paraId="2B0E1A47" w14:textId="4C7C9AB9" w:rsidR="00760AA3" w:rsidRPr="00A626F9" w:rsidRDefault="00760AA3" w:rsidP="00760AA3">
      <w:pPr>
        <w:pStyle w:val="Normalparatextwithnumbers"/>
        <w:numPr>
          <w:ilvl w:val="1"/>
          <w:numId w:val="15"/>
        </w:numPr>
      </w:pPr>
      <w:r w:rsidRPr="00A626F9">
        <w:t xml:space="preserve">Section 48 of the Prudential Regulation Bill provides additional protection for relevant PS money, and other money that </w:t>
      </w:r>
      <w:proofErr w:type="gramStart"/>
      <w:r w:rsidRPr="00A626F9">
        <w:t xml:space="preserve">is </w:t>
      </w:r>
      <w:r w:rsidRPr="00A626F9">
        <w:rPr>
          <w:bCs/>
          <w:iCs/>
        </w:rPr>
        <w:t>able</w:t>
      </w:r>
      <w:r w:rsidRPr="00A626F9">
        <w:t xml:space="preserve"> to</w:t>
      </w:r>
      <w:proofErr w:type="gramEnd"/>
      <w:r w:rsidRPr="00A626F9">
        <w:t xml:space="preserve"> be held in an account maintained under, and investments permitted by, the segregation method. This is consistent with the treatment of this relevant PS money as being money </w:t>
      </w:r>
      <w:r w:rsidRPr="00A626F9">
        <w:lastRenderedPageBreak/>
        <w:t>subject to trust (under the statutory trust or the express trust through designation of the account).</w:t>
      </w:r>
    </w:p>
    <w:p w14:paraId="29082F2A" w14:textId="643AEEB1" w:rsidR="00B87AE1" w:rsidRPr="0039179C" w:rsidRDefault="00A2756E" w:rsidP="002F4EBD">
      <w:pPr>
        <w:pStyle w:val="Normalparatextwithnumbers"/>
        <w:numPr>
          <w:ilvl w:val="1"/>
          <w:numId w:val="15"/>
        </w:numPr>
      </w:pPr>
      <w:r w:rsidRPr="00A626F9">
        <w:t>Accordingly</w:t>
      </w:r>
      <w:r w:rsidRPr="00A2756E">
        <w:t>, e</w:t>
      </w:r>
      <w:r w:rsidR="00B87AE1" w:rsidRPr="0039179C">
        <w:t>xcept at the suit of a person otherwise entitled to the money or investment, the following monies or investments cannot be attached or taken in execution nor made subject to a set-off, security interest, charging order, or any process of a similar nature:</w:t>
      </w:r>
    </w:p>
    <w:p w14:paraId="3A062417" w14:textId="77777777" w:rsidR="00B87AE1" w:rsidRPr="0039179C" w:rsidRDefault="00B87AE1" w:rsidP="00B87AE1">
      <w:pPr>
        <w:pStyle w:val="Dotpoint1"/>
      </w:pPr>
      <w:r w:rsidRPr="0039179C">
        <w:t xml:space="preserve">relevant PS </w:t>
      </w:r>
      <w:proofErr w:type="gramStart"/>
      <w:r w:rsidRPr="0039179C">
        <w:t>money;</w:t>
      </w:r>
      <w:proofErr w:type="gramEnd"/>
    </w:p>
    <w:p w14:paraId="18A36B49" w14:textId="77777777" w:rsidR="00B87AE1" w:rsidRPr="0039179C" w:rsidRDefault="00B87AE1" w:rsidP="00B87AE1">
      <w:pPr>
        <w:pStyle w:val="Dotpoint1"/>
      </w:pPr>
      <w:r w:rsidRPr="0039179C">
        <w:t xml:space="preserve">interest on the amount from time to time standing to the credit of the </w:t>
      </w:r>
      <w:proofErr w:type="gramStart"/>
      <w:r w:rsidRPr="0039179C">
        <w:t>account;</w:t>
      </w:r>
      <w:proofErr w:type="gramEnd"/>
    </w:p>
    <w:p w14:paraId="50579CB2" w14:textId="77777777" w:rsidR="00B87AE1" w:rsidRPr="0039179C" w:rsidRDefault="00B87AE1" w:rsidP="00B87AE1">
      <w:pPr>
        <w:pStyle w:val="Dotpoint1"/>
      </w:pPr>
      <w:r w:rsidRPr="0039179C">
        <w:t xml:space="preserve">in circumstances of an investment of money – the interest, earnings, or proceeds of the realisation of such investment if said interest, earnings or proceeds are dealt with in accordance with any requirements prescribed by </w:t>
      </w:r>
      <w:r>
        <w:t>prudential standards</w:t>
      </w:r>
      <w:r w:rsidRPr="0039179C">
        <w:t>; or</w:t>
      </w:r>
    </w:p>
    <w:p w14:paraId="42F66D1E" w14:textId="1BE3EF48" w:rsidR="002A182A" w:rsidRPr="0039179C" w:rsidRDefault="00B87AE1" w:rsidP="00B87AE1">
      <w:pPr>
        <w:pStyle w:val="Dotpoint1"/>
      </w:pPr>
      <w:r w:rsidRPr="0039179C">
        <w:t xml:space="preserve">other money of a class for which the conditions (if any) prescribed by </w:t>
      </w:r>
      <w:r>
        <w:t>prudential standards</w:t>
      </w:r>
      <w:r w:rsidRPr="0039179C">
        <w:t xml:space="preserve"> are met.</w:t>
      </w:r>
    </w:p>
    <w:p w14:paraId="7DD98A95" w14:textId="776E71CF" w:rsidR="00B87AE1" w:rsidRDefault="00B87AE1">
      <w:pPr>
        <w:pStyle w:val="Dotpoint1"/>
        <w:numPr>
          <w:ilvl w:val="0"/>
          <w:numId w:val="0"/>
        </w:numPr>
        <w:ind w:left="720"/>
        <w:rPr>
          <w:rStyle w:val="References"/>
        </w:rPr>
      </w:pPr>
      <w:r w:rsidRPr="00A626F9">
        <w:rPr>
          <w:rStyle w:val="References"/>
        </w:rPr>
        <w:t xml:space="preserve">[Part 5, </w:t>
      </w:r>
      <w:r w:rsidR="00961072">
        <w:rPr>
          <w:rStyle w:val="References"/>
        </w:rPr>
        <w:t xml:space="preserve">subsection 46(3) and </w:t>
      </w:r>
      <w:r w:rsidRPr="00A626F9">
        <w:rPr>
          <w:rStyle w:val="References"/>
        </w:rPr>
        <w:t>section 48 of the Prudential Regulation Bill]</w:t>
      </w:r>
    </w:p>
    <w:p w14:paraId="3C4386E1" w14:textId="197A7442" w:rsidR="00D331BD" w:rsidRPr="00A626F9" w:rsidRDefault="00D331BD" w:rsidP="00A626F9">
      <w:pPr>
        <w:pStyle w:val="Heading7"/>
        <w:rPr>
          <w:rStyle w:val="References"/>
          <w:rFonts w:asciiTheme="majorHAnsi" w:hAnsiTheme="majorHAnsi"/>
          <w:i/>
        </w:rPr>
      </w:pPr>
      <w:r>
        <w:t>Trust account provider not liable for regulated entity’s failure to comply with segregation method</w:t>
      </w:r>
    </w:p>
    <w:p w14:paraId="1DA67822" w14:textId="77777777" w:rsidR="00B87AE1" w:rsidRDefault="00B87AE1">
      <w:pPr>
        <w:pStyle w:val="Normalparatextwithnumbers"/>
        <w:numPr>
          <w:ilvl w:val="1"/>
          <w:numId w:val="15"/>
        </w:numPr>
        <w:rPr>
          <w:rStyle w:val="References"/>
        </w:rPr>
      </w:pPr>
      <w:r w:rsidRPr="0039179C">
        <w:t xml:space="preserve">The provider of the account for which relevant PS money is stored will not be liable merely because of a failure by the </w:t>
      </w:r>
      <w:r>
        <w:t>regulated entity</w:t>
      </w:r>
      <w:r w:rsidRPr="0039179C">
        <w:t xml:space="preserve"> to comply with its safeguarding requirements.</w:t>
      </w:r>
      <w:r>
        <w:br/>
      </w:r>
      <w:r w:rsidRPr="0046100B">
        <w:rPr>
          <w:rStyle w:val="References"/>
        </w:rPr>
        <w:t>[Part 5, section 49 of the Prudential Regulation Bill]</w:t>
      </w:r>
    </w:p>
    <w:p w14:paraId="165B6986" w14:textId="77777777" w:rsidR="00B87AE1" w:rsidRDefault="00B87AE1" w:rsidP="00B87AE1">
      <w:pPr>
        <w:pStyle w:val="Heading6"/>
        <w:rPr>
          <w:rFonts w:hint="eastAsia"/>
        </w:rPr>
      </w:pPr>
      <w:r>
        <w:t>Other methods</w:t>
      </w:r>
    </w:p>
    <w:p w14:paraId="4BEC03DC" w14:textId="4BD55B67" w:rsidR="00B87AE1" w:rsidRPr="0039179C" w:rsidRDefault="00B87AE1" w:rsidP="00A626F9">
      <w:pPr>
        <w:pStyle w:val="Normalparatextwithnumbers"/>
        <w:numPr>
          <w:ilvl w:val="1"/>
          <w:numId w:val="15"/>
        </w:numPr>
      </w:pPr>
      <w:r>
        <w:t xml:space="preserve">Regulated entities </w:t>
      </w:r>
      <w:r w:rsidR="00CF67ED">
        <w:t>can</w:t>
      </w:r>
      <w:r w:rsidRPr="0039179C">
        <w:t xml:space="preserve"> </w:t>
      </w:r>
      <w:r w:rsidR="00E9710C">
        <w:t xml:space="preserve">generally </w:t>
      </w:r>
      <w:r w:rsidRPr="0039179C">
        <w:t xml:space="preserve">use other methods of safeguarding in addition to the segregation </w:t>
      </w:r>
      <w:r>
        <w:t xml:space="preserve">method </w:t>
      </w:r>
      <w:r w:rsidR="003162BF">
        <w:t>if the entity meets requirements specified by APRA in its prudential standards</w:t>
      </w:r>
      <w:r>
        <w:t xml:space="preserve">. </w:t>
      </w:r>
      <w:r w:rsidRPr="0039179C">
        <w:t xml:space="preserve">The other methods include insurance, guarantee, and anything </w:t>
      </w:r>
      <w:r>
        <w:t>permitted</w:t>
      </w:r>
      <w:r w:rsidRPr="0039179C">
        <w:t xml:space="preserve"> </w:t>
      </w:r>
      <w:r>
        <w:t>in</w:t>
      </w:r>
      <w:r w:rsidRPr="0039179C">
        <w:t xml:space="preserve"> </w:t>
      </w:r>
      <w:r>
        <w:t>APRA’s prudential standards</w:t>
      </w:r>
      <w:r w:rsidRPr="0039179C">
        <w:t>.</w:t>
      </w:r>
      <w:r>
        <w:t xml:space="preserve"> </w:t>
      </w:r>
      <w:r>
        <w:br/>
      </w:r>
      <w:r w:rsidRPr="0039179C">
        <w:rPr>
          <w:b/>
          <w:bCs/>
          <w:i/>
          <w:iCs/>
        </w:rPr>
        <w:t>[</w:t>
      </w:r>
      <w:r>
        <w:rPr>
          <w:b/>
          <w:bCs/>
          <w:i/>
          <w:iCs/>
        </w:rPr>
        <w:t>Part 5, section 50 of the Prudential Regulation Bill</w:t>
      </w:r>
      <w:r w:rsidRPr="0039179C">
        <w:rPr>
          <w:b/>
          <w:bCs/>
          <w:i/>
          <w:iCs/>
        </w:rPr>
        <w:t xml:space="preserve">] </w:t>
      </w:r>
    </w:p>
    <w:p w14:paraId="385CE205" w14:textId="46757383" w:rsidR="00B87AE1" w:rsidRPr="0039179C" w:rsidRDefault="00B87AE1" w:rsidP="00A626F9">
      <w:pPr>
        <w:pStyle w:val="Normalparatextwithnumbers"/>
        <w:numPr>
          <w:ilvl w:val="1"/>
          <w:numId w:val="15"/>
        </w:numPr>
      </w:pPr>
      <w:r>
        <w:t xml:space="preserve">APRA </w:t>
      </w:r>
      <w:r w:rsidR="0090155B">
        <w:t>can</w:t>
      </w:r>
      <w:r w:rsidR="00F729C4">
        <w:t xml:space="preserve"> </w:t>
      </w:r>
      <w:r>
        <w:t>direct regulated</w:t>
      </w:r>
      <w:r w:rsidDel="00F729C4">
        <w:t xml:space="preserve"> </w:t>
      </w:r>
      <w:r>
        <w:t>entities to use specific safeguarding methods using their new general directions powers under section 112 of the Prudential Regulation Bill. Similarly, APRA will be able to use these powers</w:t>
      </w:r>
      <w:r w:rsidR="00C92067">
        <w:t>,</w:t>
      </w:r>
      <w:r>
        <w:t xml:space="preserve"> </w:t>
      </w:r>
      <w:r w:rsidR="00C92067">
        <w:t>or</w:t>
      </w:r>
      <w:r w:rsidR="00B97C99">
        <w:t xml:space="preserve"> their power under section 51 of the Prudential Regulation Bill</w:t>
      </w:r>
      <w:r w:rsidR="00C92067">
        <w:t>,</w:t>
      </w:r>
      <w:r w:rsidR="00B97C99">
        <w:t xml:space="preserve"> </w:t>
      </w:r>
      <w:r>
        <w:t xml:space="preserve">to </w:t>
      </w:r>
      <w:r w:rsidR="00C92067">
        <w:t>direct or</w:t>
      </w:r>
      <w:r>
        <w:t xml:space="preserve"> determine when a regulated entity is not permitted to use a </w:t>
      </w:r>
      <w:r w:rsidR="007C50F7">
        <w:t xml:space="preserve">specified </w:t>
      </w:r>
      <w:r>
        <w:t xml:space="preserve">safeguarding method. </w:t>
      </w:r>
      <w:r w:rsidR="0040140B">
        <w:t>For</w:t>
      </w:r>
      <w:r>
        <w:t xml:space="preserve"> example, APRA may consider it necessary to make such directions in the interests of end users of relevant PS money pursuant to paragraphs 112(1)(e) and 112(2)(d) of the Prudential Regulation Bill.</w:t>
      </w:r>
      <w:r w:rsidR="0034798C">
        <w:t xml:space="preserve"> Whereas, under section 51 of the Prudential Regulation Bill, </w:t>
      </w:r>
      <w:r w:rsidR="00BB0332">
        <w:t>such</w:t>
      </w:r>
      <w:r w:rsidR="0034798C">
        <w:t xml:space="preserve"> </w:t>
      </w:r>
      <w:r w:rsidR="00547E9D">
        <w:t>determinations by APRA</w:t>
      </w:r>
      <w:r w:rsidR="008632A3">
        <w:t xml:space="preserve"> can </w:t>
      </w:r>
      <w:r w:rsidR="00547E9D">
        <w:t xml:space="preserve">only be made if it is reasonably satisfied of matters explained </w:t>
      </w:r>
      <w:r w:rsidR="004F3C72">
        <w:t>in the paragraph below.</w:t>
      </w:r>
      <w:r w:rsidR="008632A3">
        <w:t xml:space="preserve"> </w:t>
      </w:r>
      <w:r w:rsidR="00B02E89">
        <w:t xml:space="preserve">These determination powers under section 51 are not intended to limit APRA’s directions powers under Part 9 of the Prudential </w:t>
      </w:r>
      <w:r w:rsidR="00B02E89">
        <w:lastRenderedPageBreak/>
        <w:t>Regulation Bill.</w:t>
      </w:r>
      <w:r>
        <w:br/>
      </w:r>
      <w:r w:rsidRPr="0039179C">
        <w:rPr>
          <w:b/>
          <w:bCs/>
          <w:i/>
          <w:iCs/>
        </w:rPr>
        <w:t>[</w:t>
      </w:r>
      <w:r>
        <w:rPr>
          <w:b/>
          <w:bCs/>
          <w:i/>
          <w:iCs/>
        </w:rPr>
        <w:t>Part 5, sections 51 and 112 of the Prudential Regulation Bill</w:t>
      </w:r>
      <w:r w:rsidRPr="0039179C">
        <w:rPr>
          <w:b/>
          <w:bCs/>
          <w:i/>
          <w:iCs/>
        </w:rPr>
        <w:t xml:space="preserve">] </w:t>
      </w:r>
    </w:p>
    <w:p w14:paraId="5E579E26" w14:textId="6012E7CA" w:rsidR="00B87AE1" w:rsidRDefault="00B87AE1" w:rsidP="002F4EBD">
      <w:pPr>
        <w:pStyle w:val="Normalparatextwithnumbers"/>
        <w:numPr>
          <w:ilvl w:val="1"/>
          <w:numId w:val="15"/>
        </w:numPr>
      </w:pPr>
      <w:r>
        <w:t>Any determinations</w:t>
      </w:r>
      <w:r w:rsidR="00B02E89">
        <w:t xml:space="preserve"> made under section 51 of the Prudential Regulation Bill </w:t>
      </w:r>
      <w:r>
        <w:t xml:space="preserve">that remove permission to use a safeguarding method must be made by written notice given by APRA to the regulated entity. These determinations will come into effect on the day specified on the notice (at least 30 days </w:t>
      </w:r>
      <w:r w:rsidR="002724DA">
        <w:t>after notice is given</w:t>
      </w:r>
      <w:r>
        <w:t>). In making its determination, APRA will need to be reasonably satisfied that:</w:t>
      </w:r>
    </w:p>
    <w:p w14:paraId="625B0AD1" w14:textId="77777777" w:rsidR="00B87AE1" w:rsidRDefault="00B87AE1" w:rsidP="00B87AE1">
      <w:pPr>
        <w:pStyle w:val="Dotpoint1"/>
      </w:pPr>
      <w:r w:rsidRPr="0039179C">
        <w:t xml:space="preserve">the </w:t>
      </w:r>
      <w:r>
        <w:t>entity is not meeting, or is unlikely to be able to meet, a requirement in a prudential standard relating to the use of the method; or</w:t>
      </w:r>
    </w:p>
    <w:p w14:paraId="59BAED29" w14:textId="77777777" w:rsidR="00B87AE1" w:rsidRPr="0039179C" w:rsidRDefault="00B87AE1" w:rsidP="00B87AE1">
      <w:pPr>
        <w:pStyle w:val="Dotpoint1"/>
      </w:pPr>
      <w:r>
        <w:t>the entity has:</w:t>
      </w:r>
    </w:p>
    <w:p w14:paraId="732913AF" w14:textId="77777777" w:rsidR="00B87AE1" w:rsidRDefault="00B87AE1" w:rsidP="00B87AE1">
      <w:pPr>
        <w:pStyle w:val="Dotpoint2"/>
      </w:pPr>
      <w:r>
        <w:t xml:space="preserve">had their business taken control of by a statutory </w:t>
      </w:r>
      <w:proofErr w:type="gramStart"/>
      <w:r>
        <w:t>manager;</w:t>
      </w:r>
      <w:proofErr w:type="gramEnd"/>
    </w:p>
    <w:p w14:paraId="09E51FF5" w14:textId="77777777" w:rsidR="00B87AE1" w:rsidRPr="0039179C" w:rsidRDefault="00B87AE1" w:rsidP="00B87AE1">
      <w:pPr>
        <w:pStyle w:val="Dotpoint2"/>
      </w:pPr>
      <w:r w:rsidRPr="0039179C">
        <w:t>become a Chapter 5 body corporate (within the meaning of the Corporations Act) (i.e. become insolvent</w:t>
      </w:r>
      <w:proofErr w:type="gramStart"/>
      <w:r w:rsidRPr="0039179C">
        <w:t>);</w:t>
      </w:r>
      <w:proofErr w:type="gramEnd"/>
    </w:p>
    <w:p w14:paraId="3607A563" w14:textId="77777777" w:rsidR="00B87AE1" w:rsidRPr="0039179C" w:rsidRDefault="00B87AE1" w:rsidP="00B87AE1">
      <w:pPr>
        <w:pStyle w:val="Dotpoint2"/>
      </w:pPr>
      <w:r>
        <w:t xml:space="preserve">merged with another regulated </w:t>
      </w:r>
      <w:proofErr w:type="gramStart"/>
      <w:r>
        <w:t>entity</w:t>
      </w:r>
      <w:r w:rsidRPr="0039179C">
        <w:t>;</w:t>
      </w:r>
      <w:proofErr w:type="gramEnd"/>
    </w:p>
    <w:p w14:paraId="5707EB7C" w14:textId="3F1CF268" w:rsidR="004B145A" w:rsidRPr="0039179C" w:rsidRDefault="00B87AE1" w:rsidP="00B87AE1">
      <w:pPr>
        <w:pStyle w:val="Dotpoint2"/>
      </w:pPr>
      <w:r>
        <w:t>ceased to carry on a regulated business.</w:t>
      </w:r>
    </w:p>
    <w:p w14:paraId="3CFFE542" w14:textId="77777777" w:rsidR="00B87AE1" w:rsidRPr="0046100B" w:rsidRDefault="00B87AE1" w:rsidP="00A626F9">
      <w:pPr>
        <w:pStyle w:val="Dotpoint2"/>
        <w:numPr>
          <w:ilvl w:val="0"/>
          <w:numId w:val="0"/>
        </w:numPr>
        <w:ind w:left="720"/>
        <w:rPr>
          <w:rStyle w:val="References"/>
        </w:rPr>
      </w:pPr>
      <w:r w:rsidRPr="0046100B">
        <w:rPr>
          <w:rStyle w:val="References"/>
        </w:rPr>
        <w:t xml:space="preserve">[Part 5, section 51 of the Prudential Regulation Bill] </w:t>
      </w:r>
    </w:p>
    <w:p w14:paraId="400AE11B" w14:textId="580C2AEF" w:rsidR="00B87AE1" w:rsidRPr="0039179C" w:rsidRDefault="00B87AE1" w:rsidP="002F4EBD">
      <w:pPr>
        <w:pStyle w:val="Normalparatextwithnumbers"/>
        <w:numPr>
          <w:ilvl w:val="1"/>
          <w:numId w:val="15"/>
        </w:numPr>
      </w:pPr>
      <w:r w:rsidRPr="0039179C">
        <w:t xml:space="preserve">A </w:t>
      </w:r>
      <w:r>
        <w:t>regulated entity</w:t>
      </w:r>
      <w:r w:rsidRPr="0039179C">
        <w:t xml:space="preserve"> attract</w:t>
      </w:r>
      <w:r w:rsidR="006D24EF">
        <w:t>s</w:t>
      </w:r>
      <w:r w:rsidRPr="0039179C">
        <w:t xml:space="preserve"> a civil penalty if they contravene the requirement to safeguard relevant PS money via a method other than segregation. Such a contravention occur</w:t>
      </w:r>
      <w:r w:rsidR="006D24EF">
        <w:t>s</w:t>
      </w:r>
      <w:r w:rsidRPr="0039179C">
        <w:t xml:space="preserve"> if the </w:t>
      </w:r>
      <w:r>
        <w:t>regulated entity</w:t>
      </w:r>
      <w:r w:rsidRPr="0039179C">
        <w:t xml:space="preserve"> uses (or is purported to use) another safeguarding method and:</w:t>
      </w:r>
    </w:p>
    <w:p w14:paraId="7C6A9143" w14:textId="46796214" w:rsidR="00B87AE1" w:rsidRPr="0039179C" w:rsidRDefault="00B87AE1" w:rsidP="00B87AE1">
      <w:pPr>
        <w:pStyle w:val="Dotpoint1"/>
      </w:pPr>
      <w:r>
        <w:t>is not permitted to use the method to safeguard the relevant PS money pursuant to a</w:t>
      </w:r>
      <w:r w:rsidR="00274A5E">
        <w:t>n APRA</w:t>
      </w:r>
      <w:r>
        <w:t xml:space="preserve"> determination made under subsection 51(1) of the Prudential Regulation Bill</w:t>
      </w:r>
      <w:r w:rsidRPr="0039179C">
        <w:t>;</w:t>
      </w:r>
      <w:r w:rsidR="00404217">
        <w:t xml:space="preserve"> or</w:t>
      </w:r>
    </w:p>
    <w:p w14:paraId="2B3EF502" w14:textId="4B42BFCD" w:rsidR="004B145A" w:rsidRPr="0039179C" w:rsidRDefault="00B87AE1" w:rsidP="00B87AE1">
      <w:pPr>
        <w:pStyle w:val="Dotpoint1"/>
      </w:pPr>
      <w:r>
        <w:t>fails to meet a requirement in a prudential standard relating to the person’s use, or purported use, of the method to safeguard the relevant PS money.</w:t>
      </w:r>
    </w:p>
    <w:p w14:paraId="67ACD8B9" w14:textId="2F3A1D06" w:rsidR="00B87AE1" w:rsidRPr="0046100B" w:rsidRDefault="00B87AE1" w:rsidP="00A626F9">
      <w:pPr>
        <w:pStyle w:val="Dotpoint1"/>
        <w:numPr>
          <w:ilvl w:val="0"/>
          <w:numId w:val="0"/>
        </w:numPr>
        <w:ind w:left="720"/>
        <w:rPr>
          <w:rStyle w:val="References"/>
        </w:rPr>
      </w:pPr>
      <w:r w:rsidRPr="0046100B">
        <w:rPr>
          <w:rStyle w:val="References"/>
        </w:rPr>
        <w:t xml:space="preserve">[Part 5, </w:t>
      </w:r>
      <w:r w:rsidR="002F4791">
        <w:rPr>
          <w:rStyle w:val="References"/>
        </w:rPr>
        <w:t>section 50</w:t>
      </w:r>
      <w:r w:rsidRPr="0046100B">
        <w:rPr>
          <w:rStyle w:val="References"/>
        </w:rPr>
        <w:t xml:space="preserve"> of the Prudential Regulation Bill]</w:t>
      </w:r>
    </w:p>
    <w:p w14:paraId="2D5D8866" w14:textId="77777777" w:rsidR="00B87AE1" w:rsidRDefault="00B87AE1" w:rsidP="00B87AE1">
      <w:pPr>
        <w:pStyle w:val="Heading5"/>
      </w:pPr>
      <w:r>
        <w:t>Relevant PS money directions</w:t>
      </w:r>
    </w:p>
    <w:p w14:paraId="78466EDE" w14:textId="676F9D29" w:rsidR="00B87AE1" w:rsidRDefault="003A43BC" w:rsidP="002F4EBD">
      <w:pPr>
        <w:pStyle w:val="Normalparatextwithnumbers"/>
        <w:numPr>
          <w:ilvl w:val="1"/>
          <w:numId w:val="15"/>
        </w:numPr>
      </w:pPr>
      <w:r>
        <w:t>To ensure that APRA can effectively monitor and enforce the safeguarding requirements, t</w:t>
      </w:r>
      <w:r w:rsidR="00B87AE1">
        <w:t>he Prudential Regulation Bill give</w:t>
      </w:r>
      <w:r w:rsidR="004C1F57">
        <w:t>s</w:t>
      </w:r>
      <w:r w:rsidR="00B87AE1">
        <w:t xml:space="preserve"> APRA new powers to direct third parties that are assisting regulated entities with their trustee obligations to safeguard relevant PS money. These ‘relevant PS money directions’ are explained below</w:t>
      </w:r>
      <w:r w:rsidR="001B0487">
        <w:t xml:space="preserve"> in the context of other APRA directions.</w:t>
      </w:r>
    </w:p>
    <w:p w14:paraId="6668218F" w14:textId="77777777" w:rsidR="00B87AE1" w:rsidRDefault="00B87AE1" w:rsidP="00B87AE1">
      <w:pPr>
        <w:pStyle w:val="Heading5"/>
      </w:pPr>
      <w:r>
        <w:lastRenderedPageBreak/>
        <w:t>Powers of the Court</w:t>
      </w:r>
    </w:p>
    <w:p w14:paraId="43DC6B3A" w14:textId="77777777" w:rsidR="00B87AE1" w:rsidRDefault="00B87AE1" w:rsidP="00B87AE1">
      <w:pPr>
        <w:pStyle w:val="Heading6"/>
        <w:rPr>
          <w:rFonts w:hint="eastAsia"/>
        </w:rPr>
      </w:pPr>
      <w:r>
        <w:t>Freezing powers</w:t>
      </w:r>
    </w:p>
    <w:p w14:paraId="7A0A68B5" w14:textId="54F0D522" w:rsidR="00B87AE1" w:rsidRDefault="00B87AE1" w:rsidP="002F4EBD">
      <w:pPr>
        <w:pStyle w:val="Normalparatextwithnumbers"/>
        <w:numPr>
          <w:ilvl w:val="1"/>
          <w:numId w:val="15"/>
        </w:numPr>
      </w:pPr>
      <w:r>
        <w:t xml:space="preserve">APRA (or a statutory manager of a person) </w:t>
      </w:r>
      <w:r w:rsidR="000179DB">
        <w:t>can</w:t>
      </w:r>
      <w:r>
        <w:t xml:space="preserve"> apply to the Court </w:t>
      </w:r>
      <w:r w:rsidR="000179DB">
        <w:t>for an</w:t>
      </w:r>
      <w:r>
        <w:t xml:space="preserve"> order that dealings in respect of specified accounts with financial institutions that the person holds or maintains (in Australia or elsewhere) are restrained, subject to any terms and conditions imposed by the Court. The Court may only make such orders if it is satisfied that:</w:t>
      </w:r>
    </w:p>
    <w:p w14:paraId="7C5FE362" w14:textId="1B945993" w:rsidR="00B87AE1" w:rsidRDefault="00B87AE1" w:rsidP="00B87AE1">
      <w:pPr>
        <w:pStyle w:val="Dotpoint1"/>
      </w:pPr>
      <w:r>
        <w:t>there are reasonable grounds for believing the person that is or was a regulated entity contravened, or is likely to contravene, subsections 46(1) or 58(1), or section 50 of the Prudential Regulation Bill in relation to the account or money or investments in the account; or</w:t>
      </w:r>
    </w:p>
    <w:p w14:paraId="05A31BB8" w14:textId="0ECB3E51" w:rsidR="00B87AE1" w:rsidRDefault="00B87AE1" w:rsidP="00B87AE1">
      <w:pPr>
        <w:pStyle w:val="Dotpoint1"/>
      </w:pPr>
      <w:r>
        <w:t xml:space="preserve">the person that is or was </w:t>
      </w:r>
      <w:r w:rsidR="001870B3">
        <w:t xml:space="preserve">a </w:t>
      </w:r>
      <w:r>
        <w:t>regulated entity has:</w:t>
      </w:r>
    </w:p>
    <w:p w14:paraId="5D6B11B9" w14:textId="77777777" w:rsidR="00B87AE1" w:rsidRDefault="00B87AE1" w:rsidP="00B87AE1">
      <w:pPr>
        <w:pStyle w:val="Dotpoint2"/>
      </w:pPr>
      <w:r>
        <w:t xml:space="preserve">had their business taken control of by a statutory </w:t>
      </w:r>
      <w:proofErr w:type="gramStart"/>
      <w:r>
        <w:t>manager;</w:t>
      </w:r>
      <w:proofErr w:type="gramEnd"/>
    </w:p>
    <w:p w14:paraId="6F93C2AA" w14:textId="77777777" w:rsidR="00B87AE1" w:rsidRDefault="00B87AE1" w:rsidP="00B87AE1">
      <w:pPr>
        <w:pStyle w:val="Dotpoint2"/>
      </w:pPr>
      <w:r>
        <w:t>become a Chapter 5 body corporate (within the meaning of the Corporations Act) (i.e. insolvent</w:t>
      </w:r>
      <w:proofErr w:type="gramStart"/>
      <w:r>
        <w:t>);</w:t>
      </w:r>
      <w:proofErr w:type="gramEnd"/>
    </w:p>
    <w:p w14:paraId="129FF982" w14:textId="77777777" w:rsidR="00B87AE1" w:rsidRDefault="00B87AE1" w:rsidP="00B87AE1">
      <w:pPr>
        <w:pStyle w:val="Dotpoint2"/>
      </w:pPr>
      <w:r>
        <w:t>merged with another regulated entity; or</w:t>
      </w:r>
    </w:p>
    <w:p w14:paraId="5BFFAD1C" w14:textId="78822747" w:rsidR="004B145A" w:rsidRDefault="00B87AE1" w:rsidP="00B87AE1">
      <w:pPr>
        <w:pStyle w:val="Dotpoint2"/>
      </w:pPr>
      <w:r>
        <w:t>ceased to carry on a regulated business.</w:t>
      </w:r>
    </w:p>
    <w:p w14:paraId="3F6F32CD" w14:textId="77777777" w:rsidR="00B87AE1" w:rsidRPr="000C1A4E" w:rsidRDefault="00B87AE1" w:rsidP="00A626F9">
      <w:pPr>
        <w:pStyle w:val="Dotpoint2"/>
        <w:numPr>
          <w:ilvl w:val="0"/>
          <w:numId w:val="0"/>
        </w:numPr>
        <w:ind w:left="720"/>
        <w:rPr>
          <w:rStyle w:val="References"/>
          <w:rFonts w:eastAsiaTheme="majorEastAsia" w:cstheme="majorBidi"/>
          <w:b w:val="0"/>
          <w:spacing w:val="-10"/>
          <w:kern w:val="28"/>
          <w:szCs w:val="56"/>
        </w:rPr>
      </w:pPr>
      <w:r w:rsidRPr="000C1A4E">
        <w:rPr>
          <w:rStyle w:val="References"/>
        </w:rPr>
        <w:t>[Part 5, section 53 of the Prudential Regulation Bill]</w:t>
      </w:r>
    </w:p>
    <w:p w14:paraId="27FCC84D" w14:textId="36F77DFB" w:rsidR="00B87AE1" w:rsidRDefault="00B87AE1" w:rsidP="002F4EBD">
      <w:pPr>
        <w:pStyle w:val="Normalparatextwithnumbers"/>
        <w:numPr>
          <w:ilvl w:val="1"/>
          <w:numId w:val="15"/>
        </w:numPr>
      </w:pPr>
      <w:r>
        <w:t xml:space="preserve">A financial institution </w:t>
      </w:r>
      <w:r w:rsidR="007E2BE0">
        <w:t xml:space="preserve">attracts </w:t>
      </w:r>
      <w:r>
        <w:t xml:space="preserve">a civil penalty if a freezing order is directed to </w:t>
      </w:r>
      <w:r w:rsidR="00397FDB">
        <w:t>the financial institution</w:t>
      </w:r>
      <w:r>
        <w:t xml:space="preserve"> in relation to another person who is or was a regulated entity, and the institution fails to:</w:t>
      </w:r>
    </w:p>
    <w:p w14:paraId="279D060B" w14:textId="77777777" w:rsidR="00B87AE1" w:rsidRDefault="00B87AE1" w:rsidP="00B87AE1">
      <w:pPr>
        <w:pStyle w:val="Dotpoint1"/>
      </w:pPr>
      <w:r>
        <w:t xml:space="preserve">disclose to an authorised entity every account kept at the institution in the name of the other person that the institution reasonably suspects </w:t>
      </w:r>
      <w:proofErr w:type="gramStart"/>
      <w:r>
        <w:t>is</w:t>
      </w:r>
      <w:proofErr w:type="gramEnd"/>
      <w:r>
        <w:t xml:space="preserve"> held or kept at the institution for the benefit of the other person; or</w:t>
      </w:r>
    </w:p>
    <w:p w14:paraId="28784C30" w14:textId="0854DD94" w:rsidR="004B145A" w:rsidRDefault="00B87AE1" w:rsidP="00B87AE1">
      <w:pPr>
        <w:pStyle w:val="Dotpoint1"/>
      </w:pPr>
      <w:r>
        <w:t>permit an authorised entity to make a copy of, or to take an extract from, such an account or any of the institution’s books relating to the other person.</w:t>
      </w:r>
    </w:p>
    <w:p w14:paraId="16DD899C" w14:textId="77777777" w:rsidR="00B87AE1" w:rsidRPr="000C1A4E" w:rsidRDefault="00B87AE1" w:rsidP="00A626F9">
      <w:pPr>
        <w:pStyle w:val="Dotpoint1"/>
        <w:numPr>
          <w:ilvl w:val="0"/>
          <w:numId w:val="0"/>
        </w:numPr>
        <w:ind w:left="720"/>
        <w:rPr>
          <w:rStyle w:val="References"/>
          <w:rFonts w:eastAsiaTheme="majorEastAsia" w:cstheme="majorBidi"/>
          <w:b w:val="0"/>
          <w:spacing w:val="-10"/>
          <w:kern w:val="28"/>
          <w:szCs w:val="56"/>
        </w:rPr>
      </w:pPr>
      <w:r w:rsidRPr="000C1A4E">
        <w:rPr>
          <w:rStyle w:val="References"/>
        </w:rPr>
        <w:t>[Part 5, subsection 55(1) of the Prudential Regulation Bill]</w:t>
      </w:r>
    </w:p>
    <w:p w14:paraId="4BF4D70D" w14:textId="3BB57E62" w:rsidR="00B87AE1" w:rsidRPr="000C1A4E" w:rsidRDefault="00864EDC" w:rsidP="002F4EBD">
      <w:pPr>
        <w:pStyle w:val="Normalparatextwithnumbers"/>
        <w:numPr>
          <w:ilvl w:val="1"/>
          <w:numId w:val="15"/>
        </w:numPr>
        <w:rPr>
          <w:rStyle w:val="References"/>
        </w:rPr>
      </w:pPr>
      <w:r>
        <w:t xml:space="preserve">An </w:t>
      </w:r>
      <w:r w:rsidR="00B87AE1">
        <w:t>authorised entity will include APRA and, if a statutory manager of the other person applied for the freezing order, the statutory manager.</w:t>
      </w:r>
      <w:r w:rsidR="00B87AE1">
        <w:br/>
      </w:r>
      <w:r w:rsidR="00B87AE1" w:rsidRPr="000C1A4E">
        <w:rPr>
          <w:rStyle w:val="References"/>
        </w:rPr>
        <w:t>[Part 5, subsection 55(2) of the Prudential Regulation Bill]</w:t>
      </w:r>
    </w:p>
    <w:p w14:paraId="0AEADC1A" w14:textId="3A749FF0" w:rsidR="00B87AE1" w:rsidRPr="000C1A4E" w:rsidRDefault="00B87AE1" w:rsidP="002F4EBD">
      <w:pPr>
        <w:pStyle w:val="Normalparatextwithnumbers"/>
        <w:numPr>
          <w:ilvl w:val="1"/>
          <w:numId w:val="15"/>
        </w:numPr>
        <w:rPr>
          <w:rStyle w:val="References"/>
        </w:rPr>
      </w:pPr>
      <w:r>
        <w:t xml:space="preserve">The Court may also, if it considers it desirable to do so, grant an interim </w:t>
      </w:r>
      <w:r w:rsidR="00820DE8">
        <w:t xml:space="preserve">freezing </w:t>
      </w:r>
      <w:r>
        <w:t xml:space="preserve">order </w:t>
      </w:r>
      <w:r w:rsidR="00387ED2">
        <w:t>while a section 53 application</w:t>
      </w:r>
      <w:r w:rsidR="008027FC">
        <w:t xml:space="preserve"> is under consideration</w:t>
      </w:r>
      <w:r>
        <w:t>.</w:t>
      </w:r>
      <w:r w:rsidR="00FD4B2D">
        <w:t xml:space="preserve"> </w:t>
      </w:r>
      <w:r>
        <w:br/>
      </w:r>
      <w:r w:rsidRPr="000C1A4E">
        <w:rPr>
          <w:rStyle w:val="References"/>
        </w:rPr>
        <w:t>[Part 5, subsection 54(1) of the Prudential Regulation Bill]</w:t>
      </w:r>
    </w:p>
    <w:p w14:paraId="6F0A84C5" w14:textId="221DC2F6" w:rsidR="00B87AE1" w:rsidRPr="00680CF4" w:rsidRDefault="00B87AE1" w:rsidP="002F4EBD">
      <w:pPr>
        <w:pStyle w:val="Normalparatextwithnumbers"/>
        <w:numPr>
          <w:ilvl w:val="1"/>
          <w:numId w:val="15"/>
        </w:numPr>
        <w:rPr>
          <w:rStyle w:val="References"/>
        </w:rPr>
      </w:pPr>
      <w:r>
        <w:t xml:space="preserve">It will be a condition of granting any such interim order that the Court not require APRA or any other person to </w:t>
      </w:r>
      <w:r w:rsidRPr="008F3075">
        <w:t>give</w:t>
      </w:r>
      <w:r>
        <w:t xml:space="preserve"> an undertaking as to damages.</w:t>
      </w:r>
      <w:r>
        <w:rPr>
          <w:rStyle w:val="References"/>
        </w:rPr>
        <w:br/>
      </w:r>
      <w:r w:rsidRPr="00680CF4">
        <w:rPr>
          <w:rStyle w:val="References"/>
        </w:rPr>
        <w:t>[Part 5, subsection 54(2) of the Prudential Regulation Bill]</w:t>
      </w:r>
    </w:p>
    <w:p w14:paraId="019463AB" w14:textId="77777777" w:rsidR="00B87AE1" w:rsidRDefault="00B87AE1" w:rsidP="00B87AE1">
      <w:pPr>
        <w:pStyle w:val="Heading6"/>
        <w:rPr>
          <w:rFonts w:hint="eastAsia"/>
        </w:rPr>
      </w:pPr>
      <w:r>
        <w:lastRenderedPageBreak/>
        <w:t>Further powers</w:t>
      </w:r>
    </w:p>
    <w:p w14:paraId="34C05264" w14:textId="24CA0F36" w:rsidR="00B87AE1" w:rsidRDefault="00B87AE1" w:rsidP="002F4EBD">
      <w:pPr>
        <w:pStyle w:val="Normalparatextwithnumbers"/>
        <w:numPr>
          <w:ilvl w:val="1"/>
          <w:numId w:val="15"/>
        </w:numPr>
      </w:pPr>
      <w:r>
        <w:t>If an order (the original order) is made under sections 53 or 54 of the Prudential Regulation Bill, an eligible person will be able to apply for a further order to (subject to any terms and conditions the Court may impose):</w:t>
      </w:r>
    </w:p>
    <w:p w14:paraId="512593CE" w14:textId="77777777" w:rsidR="00B87AE1" w:rsidRPr="005679A4" w:rsidRDefault="00B87AE1" w:rsidP="00B87AE1">
      <w:pPr>
        <w:pStyle w:val="Dotpoint1"/>
      </w:pPr>
      <w:r w:rsidRPr="005679A4">
        <w:t xml:space="preserve">deal with such ancillary matters as the Court thinks necessary or </w:t>
      </w:r>
      <w:proofErr w:type="gramStart"/>
      <w:r w:rsidRPr="005679A4">
        <w:t>desirable;</w:t>
      </w:r>
      <w:proofErr w:type="gramEnd"/>
    </w:p>
    <w:p w14:paraId="29A42423" w14:textId="084C424F" w:rsidR="00B87AE1" w:rsidRPr="005679A4" w:rsidRDefault="00B87AE1" w:rsidP="00B87AE1">
      <w:pPr>
        <w:pStyle w:val="Dotpoint1"/>
      </w:pPr>
      <w:r w:rsidRPr="005679A4">
        <w:t xml:space="preserve">direct that specified amounts in an account affected by the first-mentioned order be paid to </w:t>
      </w:r>
      <w:r w:rsidR="008F73E6">
        <w:t>APRA</w:t>
      </w:r>
      <w:r w:rsidR="008F73E6" w:rsidRPr="005679A4">
        <w:t xml:space="preserve"> </w:t>
      </w:r>
      <w:r w:rsidRPr="005679A4">
        <w:t xml:space="preserve">or a person nominated by </w:t>
      </w:r>
      <w:r w:rsidR="008F73E6">
        <w:t>APRA</w:t>
      </w:r>
      <w:r w:rsidRPr="005679A4">
        <w:t>, including directions that said person:</w:t>
      </w:r>
    </w:p>
    <w:p w14:paraId="190B09DD" w14:textId="77777777" w:rsidR="00B87AE1" w:rsidRPr="005679A4" w:rsidRDefault="00B87AE1" w:rsidP="00B87AE1">
      <w:pPr>
        <w:pStyle w:val="Dotpoint2"/>
      </w:pPr>
      <w:r w:rsidRPr="005679A4">
        <w:t>must pay the money into a separate account; or</w:t>
      </w:r>
    </w:p>
    <w:p w14:paraId="57863122" w14:textId="77777777" w:rsidR="00B87AE1" w:rsidRPr="005679A4" w:rsidRDefault="00B87AE1" w:rsidP="00B87AE1">
      <w:pPr>
        <w:pStyle w:val="Dotpoint2"/>
      </w:pPr>
      <w:r w:rsidRPr="005679A4">
        <w:t>is authorised to prepare a scheme for distributing the money to persons who claim, within 6 months after the person receives the money, to be entitled to the money and satisfy said person that they are so entitled; or</w:t>
      </w:r>
    </w:p>
    <w:p w14:paraId="5217DAFD" w14:textId="77777777" w:rsidR="00B87AE1" w:rsidRPr="005679A4" w:rsidRDefault="00B87AE1" w:rsidP="00B87AE1">
      <w:pPr>
        <w:pStyle w:val="Dotpoint2"/>
      </w:pPr>
      <w:r w:rsidRPr="005679A4">
        <w:t xml:space="preserve">if the money received is insufficient to pay all proved claims, may, despite any rule of law or equity to the contrary, apportion the money among the claimants in proportion to their proved claims and show in the scheme how the money is so </w:t>
      </w:r>
      <w:proofErr w:type="gramStart"/>
      <w:r w:rsidRPr="005679A4">
        <w:t>apportioned;</w:t>
      </w:r>
      <w:proofErr w:type="gramEnd"/>
    </w:p>
    <w:p w14:paraId="7838FC7D" w14:textId="77777777" w:rsidR="00B87AE1" w:rsidRPr="005679A4" w:rsidRDefault="00B87AE1" w:rsidP="00B87AE1">
      <w:pPr>
        <w:pStyle w:val="Dotpoint1"/>
      </w:pPr>
      <w:r w:rsidRPr="005679A4">
        <w:t>vary or discharge the first-mentioned order or an order under this section.</w:t>
      </w:r>
    </w:p>
    <w:p w14:paraId="3D3B4CC8" w14:textId="77777777" w:rsidR="00B87AE1" w:rsidRPr="000C1A4E" w:rsidRDefault="00B87AE1" w:rsidP="00A626F9">
      <w:pPr>
        <w:pStyle w:val="Normalparatextwithnumbers"/>
        <w:tabs>
          <w:tab w:val="clear" w:pos="2977"/>
        </w:tabs>
        <w:ind w:left="709"/>
        <w:rPr>
          <w:rStyle w:val="References"/>
        </w:rPr>
      </w:pPr>
      <w:r w:rsidRPr="000C1A4E">
        <w:rPr>
          <w:rStyle w:val="References"/>
        </w:rPr>
        <w:t>[Part 5, subsections 56(1), (2), and 57(1) of the Prudential Regulation Bill]</w:t>
      </w:r>
    </w:p>
    <w:p w14:paraId="26FD7AC9" w14:textId="77777777" w:rsidR="00B87AE1" w:rsidRDefault="00B87AE1" w:rsidP="002F4EBD">
      <w:pPr>
        <w:pStyle w:val="Normalparatextwithnumbers"/>
        <w:numPr>
          <w:ilvl w:val="1"/>
          <w:numId w:val="15"/>
        </w:numPr>
      </w:pPr>
      <w:r>
        <w:t>Persons eligible to apply for such further orders will include:</w:t>
      </w:r>
    </w:p>
    <w:p w14:paraId="655C3A99" w14:textId="77777777" w:rsidR="00B87AE1" w:rsidRDefault="00B87AE1" w:rsidP="00B87AE1">
      <w:pPr>
        <w:pStyle w:val="Dotpoint1"/>
      </w:pPr>
      <w:proofErr w:type="gramStart"/>
      <w:r>
        <w:t>APRA;</w:t>
      </w:r>
      <w:proofErr w:type="gramEnd"/>
    </w:p>
    <w:p w14:paraId="1E40E7A9" w14:textId="77777777" w:rsidR="00B87AE1" w:rsidRDefault="00B87AE1" w:rsidP="00B87AE1">
      <w:pPr>
        <w:pStyle w:val="Dotpoint1"/>
      </w:pPr>
      <w:r>
        <w:t xml:space="preserve">a statutory manager of a person to whom the original order </w:t>
      </w:r>
      <w:proofErr w:type="gramStart"/>
      <w:r>
        <w:t>affects;</w:t>
      </w:r>
      <w:proofErr w:type="gramEnd"/>
    </w:p>
    <w:p w14:paraId="3B03FD56" w14:textId="77777777" w:rsidR="00B87AE1" w:rsidRDefault="00B87AE1" w:rsidP="00B87AE1">
      <w:pPr>
        <w:pStyle w:val="Dotpoint1"/>
      </w:pPr>
      <w:r>
        <w:t xml:space="preserve">a person to whom the original order </w:t>
      </w:r>
      <w:proofErr w:type="gramStart"/>
      <w:r>
        <w:t>affects</w:t>
      </w:r>
      <w:proofErr w:type="gramEnd"/>
      <w:r>
        <w:t>.</w:t>
      </w:r>
    </w:p>
    <w:p w14:paraId="231A95E6" w14:textId="77777777" w:rsidR="00B87AE1" w:rsidRPr="000C1A4E" w:rsidRDefault="00B87AE1" w:rsidP="00A626F9">
      <w:pPr>
        <w:pStyle w:val="Normalparatextwithnumbers"/>
        <w:tabs>
          <w:tab w:val="clear" w:pos="2977"/>
        </w:tabs>
        <w:ind w:left="709"/>
        <w:rPr>
          <w:rStyle w:val="References"/>
        </w:rPr>
      </w:pPr>
      <w:r w:rsidRPr="000C1A4E">
        <w:rPr>
          <w:rStyle w:val="References"/>
        </w:rPr>
        <w:t>[Part 5, subsection 56(3) of the Prudential Regulation Bill]</w:t>
      </w:r>
    </w:p>
    <w:p w14:paraId="59A01BFA" w14:textId="1751E364" w:rsidR="00B87AE1" w:rsidRPr="000C1A4E" w:rsidRDefault="00B87AE1" w:rsidP="00A626F9">
      <w:pPr>
        <w:pStyle w:val="Normalparatextwithnumbers"/>
        <w:numPr>
          <w:ilvl w:val="1"/>
          <w:numId w:val="15"/>
        </w:numPr>
        <w:tabs>
          <w:tab w:val="num" w:pos="1560"/>
        </w:tabs>
        <w:rPr>
          <w:rStyle w:val="References"/>
        </w:rPr>
      </w:pPr>
      <w:r w:rsidRPr="00FC47B4">
        <w:t>Following any direction from the Court authorising a person to prepare a scheme for distributing money to persons entitled to money, if said authorised person then prepares such a scheme they must apply to the Court for its approval and for any directions in respect of it.</w:t>
      </w:r>
      <w:r w:rsidR="004B145A">
        <w:rPr>
          <w:rStyle w:val="References"/>
        </w:rPr>
        <w:br/>
      </w:r>
      <w:r w:rsidRPr="000C1A4E">
        <w:rPr>
          <w:rStyle w:val="References"/>
        </w:rPr>
        <w:t>[Part 5, subsection 57(2) of the Prudential Regulation Bill]</w:t>
      </w:r>
    </w:p>
    <w:p w14:paraId="6E5E3636" w14:textId="4B9050EE" w:rsidR="00B87AE1" w:rsidRPr="00185E68" w:rsidRDefault="00B87AE1" w:rsidP="002F4EBD">
      <w:pPr>
        <w:pStyle w:val="Normalparatextwithnumbers"/>
        <w:numPr>
          <w:ilvl w:val="1"/>
          <w:numId w:val="15"/>
        </w:numPr>
      </w:pPr>
      <w:r w:rsidRPr="00185E68">
        <w:t>The Court may also make further directions it thinks fit in relation to a direction for money to be paid into a separate account. These directions may be as to:</w:t>
      </w:r>
    </w:p>
    <w:p w14:paraId="2F52A124" w14:textId="77777777" w:rsidR="00B87AE1" w:rsidRDefault="00B87AE1" w:rsidP="00B87AE1">
      <w:pPr>
        <w:pStyle w:val="Dotpoint1"/>
      </w:pPr>
      <w:r>
        <w:t>the persons to whom that money is to be paid, and in what amounts the whole or any portion of that money is to be paid; and</w:t>
      </w:r>
    </w:p>
    <w:p w14:paraId="0FFCAEBC" w14:textId="23730054" w:rsidR="00B87AE1" w:rsidRDefault="00B87AE1" w:rsidP="00B87AE1">
      <w:pPr>
        <w:pStyle w:val="Dotpoint1"/>
      </w:pPr>
      <w:r>
        <w:t>the payment of the balance of the money (if any) remaining in the account.</w:t>
      </w:r>
    </w:p>
    <w:p w14:paraId="6BC80ECD" w14:textId="77777777" w:rsidR="00B87AE1" w:rsidRPr="000C1A4E" w:rsidRDefault="00B87AE1" w:rsidP="00A626F9">
      <w:pPr>
        <w:pStyle w:val="Normalparatextwithnumbers"/>
        <w:tabs>
          <w:tab w:val="clear" w:pos="2977"/>
        </w:tabs>
        <w:ind w:left="709"/>
        <w:rPr>
          <w:rStyle w:val="References"/>
        </w:rPr>
      </w:pPr>
      <w:r w:rsidRPr="000C1A4E">
        <w:rPr>
          <w:rStyle w:val="References"/>
        </w:rPr>
        <w:t>[Part 5, subsection 57(3) of the Prudential Regulation Bill]</w:t>
      </w:r>
    </w:p>
    <w:p w14:paraId="74ECCAA0" w14:textId="77777777" w:rsidR="00B87AE1" w:rsidRDefault="00B87AE1" w:rsidP="00B87AE1">
      <w:pPr>
        <w:pStyle w:val="Heading5"/>
      </w:pPr>
      <w:r>
        <w:lastRenderedPageBreak/>
        <w:t>Other matters</w:t>
      </w:r>
    </w:p>
    <w:p w14:paraId="64489AC9" w14:textId="77777777" w:rsidR="00375372" w:rsidRPr="0039179C" w:rsidRDefault="00375372" w:rsidP="00375372">
      <w:pPr>
        <w:pStyle w:val="Heading6"/>
        <w:rPr>
          <w:rFonts w:hint="eastAsia"/>
        </w:rPr>
      </w:pPr>
      <w:r w:rsidRPr="0039179C">
        <w:t>Redemption rights</w:t>
      </w:r>
    </w:p>
    <w:p w14:paraId="5066FF03" w14:textId="23512063" w:rsidR="00375372" w:rsidRPr="0039179C" w:rsidRDefault="00CC0D05" w:rsidP="00EC0E34">
      <w:pPr>
        <w:pStyle w:val="Normalparatextwithnumbers"/>
        <w:numPr>
          <w:ilvl w:val="1"/>
          <w:numId w:val="15"/>
        </w:numPr>
      </w:pPr>
      <w:r w:rsidRPr="00A626F9">
        <w:t>The Prudential Regulation Bill introduces a guaranteed period in which a person who possesses a right to redeem relevant PS money that is credited to an SVF can exercise that right. This period is the 6-year period starting on the first day the money can no longer be used under the facility for making payments (i.e. the day on which the terms of the facility provide that the balance of the facility can no longer be applied to making payments to other persons, such as an expiry date).</w:t>
      </w:r>
    </w:p>
    <w:p w14:paraId="1A5208CF" w14:textId="7FA6CFA7" w:rsidR="00375372" w:rsidRPr="004603A2" w:rsidRDefault="00375372" w:rsidP="00375372">
      <w:pPr>
        <w:pStyle w:val="Normalparatextwithnumbers"/>
        <w:numPr>
          <w:ilvl w:val="1"/>
          <w:numId w:val="15"/>
        </w:numPr>
      </w:pPr>
      <w:r w:rsidRPr="004603A2">
        <w:t>The person that possesses the right to redeem is the person who acquire</w:t>
      </w:r>
      <w:r w:rsidR="004252C3">
        <w:t>s</w:t>
      </w:r>
      <w:r w:rsidRPr="004603A2">
        <w:t xml:space="preserve"> the rights (e.g. the holder of the facility). </w:t>
      </w:r>
      <w:r w:rsidR="004603A2" w:rsidRPr="00A626F9">
        <w:t>For a tokenised SVF, a</w:t>
      </w:r>
      <w:r w:rsidR="004603A2" w:rsidRPr="004603A2">
        <w:t xml:space="preserve"> person </w:t>
      </w:r>
      <w:r w:rsidR="004603A2" w:rsidRPr="00A626F9">
        <w:t>who possesses a digital token that attached rights to redeem money from</w:t>
      </w:r>
      <w:r w:rsidR="004603A2" w:rsidRPr="004603A2">
        <w:t xml:space="preserve"> the </w:t>
      </w:r>
      <w:r w:rsidR="004603A2" w:rsidRPr="00A626F9">
        <w:t xml:space="preserve">tokenised SVF is a person who is covered by the guaranteed </w:t>
      </w:r>
      <w:r w:rsidR="004603A2" w:rsidRPr="004603A2">
        <w:t xml:space="preserve">redemption </w:t>
      </w:r>
      <w:r w:rsidR="004603A2" w:rsidRPr="00A626F9">
        <w:t>period</w:t>
      </w:r>
      <w:r w:rsidR="004603A2" w:rsidRPr="004603A2">
        <w:t>.</w:t>
      </w:r>
      <w:r w:rsidRPr="004603A2">
        <w:t xml:space="preserve"> </w:t>
      </w:r>
      <w:r w:rsidRPr="004603A2">
        <w:br/>
      </w:r>
      <w:r w:rsidRPr="004603A2">
        <w:rPr>
          <w:b/>
          <w:bCs/>
          <w:i/>
          <w:iCs/>
        </w:rPr>
        <w:t>[Part 5, subsection 52(1) of the Prudential Regulation Bill]</w:t>
      </w:r>
    </w:p>
    <w:p w14:paraId="5828A432" w14:textId="1D931B47" w:rsidR="00375372" w:rsidRPr="00B87952" w:rsidRDefault="00375372" w:rsidP="00375372">
      <w:pPr>
        <w:pStyle w:val="Normalparatextwithnumbers"/>
        <w:numPr>
          <w:ilvl w:val="1"/>
          <w:numId w:val="15"/>
        </w:numPr>
      </w:pPr>
      <w:r w:rsidRPr="00B87952">
        <w:t>Any fees for redeeming relevant PS money credited to an SVF issued by a regulated entity must be proportionate and commensurate with the costs actually incurred.</w:t>
      </w:r>
      <w:r w:rsidR="00B87952" w:rsidRPr="00B87952">
        <w:t xml:space="preserve"> </w:t>
      </w:r>
      <w:r w:rsidR="00B87952" w:rsidRPr="00A626F9">
        <w:t>As fees are incurred these amounts may become remuneration to which the entity is entitled (and so cease to be relevant PS money). The safeguarding provisions provide further detail on how this money is to be treated.</w:t>
      </w:r>
      <w:r w:rsidRPr="00B87952">
        <w:br/>
      </w:r>
      <w:r w:rsidRPr="00B87952">
        <w:rPr>
          <w:b/>
          <w:bCs/>
          <w:i/>
          <w:iCs/>
        </w:rPr>
        <w:t>[Part 5, subsection 52(2) of the Prudential Regulation Bill]</w:t>
      </w:r>
    </w:p>
    <w:p w14:paraId="2A2FF871" w14:textId="43A30117" w:rsidR="00375372" w:rsidRPr="0065263D" w:rsidRDefault="00375372" w:rsidP="00375372">
      <w:pPr>
        <w:pStyle w:val="Normalparatextwithnumbers"/>
        <w:numPr>
          <w:ilvl w:val="1"/>
          <w:numId w:val="15"/>
        </w:numPr>
        <w:rPr>
          <w:b/>
          <w:bCs/>
          <w:i/>
          <w:iCs/>
        </w:rPr>
      </w:pPr>
      <w:r w:rsidRPr="0065263D">
        <w:t>An arrangement has no effect to the extent that it is inconsistent with subsections 52(1) or (2) of the Prudential Regulation Bill.</w:t>
      </w:r>
      <w:r w:rsidR="0065263D" w:rsidRPr="0065263D">
        <w:t xml:space="preserve"> </w:t>
      </w:r>
      <w:r w:rsidR="0065263D" w:rsidRPr="00A626F9">
        <w:t>This means that an SVF provider cannot enter an arrangement with their client that ‘opts-out’ of this protection or agrees to earlier forfeiture of relevant PS money. An SVF provider can manage redemption periods for their products by use of expiry dates or other terms of the facility that specify when amounts credited cease to be available for making payments. However, if such terms are included, it is expected that this would be a significant risk or feature of the product that would be included in the product disclosure statement.</w:t>
      </w:r>
      <w:r w:rsidRPr="0065263D">
        <w:br/>
      </w:r>
      <w:r w:rsidRPr="0065263D">
        <w:rPr>
          <w:b/>
          <w:bCs/>
          <w:i/>
          <w:iCs/>
        </w:rPr>
        <w:t>[Part 5, subsection 52(3) of the Prudential Regulation Bill]</w:t>
      </w:r>
    </w:p>
    <w:p w14:paraId="0D5ADE92" w14:textId="77777777" w:rsidR="00375372" w:rsidRPr="00F7546D" w:rsidRDefault="00F7546D" w:rsidP="00375372">
      <w:pPr>
        <w:pStyle w:val="Normalparatextwithnumbers"/>
        <w:numPr>
          <w:ilvl w:val="1"/>
          <w:numId w:val="15"/>
        </w:numPr>
        <w:tabs>
          <w:tab w:val="num" w:pos="1560"/>
        </w:tabs>
      </w:pPr>
      <w:r w:rsidRPr="00F7546D">
        <w:t xml:space="preserve">Persons with the right to redeem relevant PS money will be able to do so unless a contrary direction from APRA is given under section 112 of the Prudential Regulation Bill. For example, APRA can make a direction that a regulated entity </w:t>
      </w:r>
      <w:proofErr w:type="gramStart"/>
      <w:r w:rsidRPr="00F7546D">
        <w:t>not repay</w:t>
      </w:r>
      <w:proofErr w:type="gramEnd"/>
      <w:r w:rsidRPr="00F7546D">
        <w:t xml:space="preserve"> any relevant PS money. The effect of this direction will prevent persons with the right to redeem from redeeming relevant PS money. However, any such direction will not extinguish the right to redeem and it will remain open for those persons with the right to request redemption of relevant PS money – the effect of the direction will simply be that the regulated entity not repay the money to the person (for the duration of the direction).</w:t>
      </w:r>
      <w:r w:rsidR="00375372" w:rsidRPr="00F7546D">
        <w:br/>
      </w:r>
      <w:r w:rsidR="00375372" w:rsidRPr="00F7546D">
        <w:rPr>
          <w:b/>
          <w:bCs/>
          <w:i/>
          <w:iCs/>
        </w:rPr>
        <w:t>[Part 5, subsection 52(4) of the Prudential Regulation Bill]</w:t>
      </w:r>
    </w:p>
    <w:p w14:paraId="3B265B94" w14:textId="77777777" w:rsidR="00B87AE1" w:rsidRDefault="00B87AE1" w:rsidP="00B87AE1">
      <w:pPr>
        <w:pStyle w:val="Heading6"/>
        <w:rPr>
          <w:rFonts w:hint="eastAsia"/>
        </w:rPr>
      </w:pPr>
      <w:r>
        <w:lastRenderedPageBreak/>
        <w:t>Anti-avoidance</w:t>
      </w:r>
    </w:p>
    <w:p w14:paraId="4994158E" w14:textId="455FC5B0" w:rsidR="00B87AE1" w:rsidRPr="000C1A4E" w:rsidRDefault="00B87AE1" w:rsidP="002F4EBD">
      <w:pPr>
        <w:pStyle w:val="Normalparatextwithnumbers"/>
        <w:numPr>
          <w:ilvl w:val="1"/>
          <w:numId w:val="15"/>
        </w:numPr>
        <w:rPr>
          <w:rStyle w:val="References"/>
        </w:rPr>
      </w:pPr>
      <w:r>
        <w:t>A person attract</w:t>
      </w:r>
      <w:r w:rsidR="00175FB7">
        <w:t>s</w:t>
      </w:r>
      <w:r>
        <w:t xml:space="preserve"> a civil penalty if they, whether alone or with other persons, enter, begin to carry out, or carry out a scheme </w:t>
      </w:r>
      <w:r w:rsidR="00AC3062">
        <w:t xml:space="preserve">that a person would conclude </w:t>
      </w:r>
      <w:r w:rsidR="00E774A1">
        <w:t xml:space="preserve">is </w:t>
      </w:r>
      <w:r>
        <w:t>for the purpose (whether sole or non-incidental) of avoiding the application of any provision of Division 3 of Part 5 of the Prudential Regulation Bill, and such purpose has been or would be achieved by part or whole of said scheme. In addition to attracting a civil penalty, such a scheme may also be set aside by the Court.</w:t>
      </w:r>
      <w:r>
        <w:br/>
      </w:r>
      <w:r w:rsidRPr="000C1A4E">
        <w:rPr>
          <w:rStyle w:val="References"/>
        </w:rPr>
        <w:t>[Part 5, subsections 58(1) and (2) of the Prudential Regulation Bill]</w:t>
      </w:r>
    </w:p>
    <w:p w14:paraId="510BCBCA" w14:textId="77777777" w:rsidR="00B87AE1" w:rsidRPr="000C1A4E" w:rsidRDefault="00B87AE1" w:rsidP="002F4EBD">
      <w:pPr>
        <w:pStyle w:val="Normalparatextwithnumbers"/>
        <w:numPr>
          <w:ilvl w:val="1"/>
          <w:numId w:val="15"/>
        </w:numPr>
        <w:rPr>
          <w:rStyle w:val="References"/>
        </w:rPr>
      </w:pPr>
      <w:r>
        <w:t>However, the civil penalty provision will not apply if its prevention of a person from entering, beginning to carry out, or carrying out such a scheme would result in an acquisition of property otherwise than on just terms.</w:t>
      </w:r>
      <w:r>
        <w:br/>
      </w:r>
      <w:r w:rsidRPr="000C1A4E">
        <w:rPr>
          <w:rStyle w:val="References"/>
        </w:rPr>
        <w:t>[Part 5, subsection 58(3) of the Prudential Regulation Bill]</w:t>
      </w:r>
    </w:p>
    <w:p w14:paraId="4C95F11A" w14:textId="77777777" w:rsidR="00B87AE1" w:rsidRDefault="00B87AE1" w:rsidP="00B87AE1">
      <w:pPr>
        <w:pStyle w:val="Heading6"/>
        <w:rPr>
          <w:rFonts w:hint="eastAsia"/>
        </w:rPr>
      </w:pPr>
      <w:r>
        <w:t>Civil penalty amounts</w:t>
      </w:r>
    </w:p>
    <w:p w14:paraId="2F4F61CA" w14:textId="0230B7C0" w:rsidR="00B87AE1" w:rsidRDefault="00B87AE1" w:rsidP="002F4EBD">
      <w:pPr>
        <w:pStyle w:val="Normalparatextwithnumbers"/>
        <w:numPr>
          <w:ilvl w:val="1"/>
          <w:numId w:val="15"/>
        </w:numPr>
      </w:pPr>
      <w:r w:rsidRPr="003633F7">
        <w:t>Contravention of any civil penalty provision in Division 3 of Part 5 of the Prudential Regulation Bill attract</w:t>
      </w:r>
      <w:r w:rsidR="00175FB7">
        <w:t>s</w:t>
      </w:r>
      <w:r w:rsidRPr="003633F7">
        <w:t xml:space="preserve"> 500,000 penalty units. </w:t>
      </w:r>
      <w:r>
        <w:t>T</w:t>
      </w:r>
      <w:r w:rsidRPr="0046100B">
        <w:t xml:space="preserve">he civil penalty provisions in this Division rely on </w:t>
      </w:r>
      <w:r>
        <w:t xml:space="preserve">the corporate multiplier at subsection </w:t>
      </w:r>
      <w:r w:rsidRPr="0046100B">
        <w:t xml:space="preserve">82(5) of the </w:t>
      </w:r>
      <w:r w:rsidRPr="0046100B" w:rsidDel="004E05DD">
        <w:t xml:space="preserve">Regulatory Powers </w:t>
      </w:r>
      <w:r>
        <w:t>A</w:t>
      </w:r>
      <w:r w:rsidR="0064694F">
        <w:t>ct</w:t>
      </w:r>
      <w:r w:rsidRPr="0046100B">
        <w:t xml:space="preserve">. That is, if the person who contravenes a civil penalty provision is a body corporate, then the maximum penalty is </w:t>
      </w:r>
      <w:r w:rsidR="00EB7AED">
        <w:t>five times</w:t>
      </w:r>
      <w:r w:rsidRPr="0046100B">
        <w:t xml:space="preserve"> the number of penalty units specified for the provision</w:t>
      </w:r>
      <w:r>
        <w:t xml:space="preserve"> (i.e. up to 2.5 million penalty units).</w:t>
      </w:r>
    </w:p>
    <w:p w14:paraId="13675914" w14:textId="3054B866" w:rsidR="00B87AE1" w:rsidRDefault="00B87AE1" w:rsidP="002F4EBD">
      <w:pPr>
        <w:pStyle w:val="Normalparatextwithnumbers"/>
        <w:numPr>
          <w:ilvl w:val="1"/>
          <w:numId w:val="15"/>
        </w:numPr>
      </w:pPr>
      <w:r>
        <w:t>Although high, this maximum penalty amount is commensurate to the impact regulated entities can have on the stability of the financial market. Additionally, the maximum penalty amount mirrors the same maximum for payment system licensees under the Bill.</w:t>
      </w:r>
    </w:p>
    <w:p w14:paraId="5C090640" w14:textId="687865CE" w:rsidR="00EA238B" w:rsidRDefault="00521DF7" w:rsidP="00521DF7">
      <w:pPr>
        <w:pStyle w:val="Heading3"/>
        <w:rPr>
          <w:rFonts w:hint="eastAsia"/>
        </w:rPr>
      </w:pPr>
      <w:bookmarkStart w:id="181" w:name="_Toc223342122"/>
      <w:bookmarkStart w:id="182" w:name="_Toc223428993"/>
      <w:r>
        <w:t xml:space="preserve">Auditors and </w:t>
      </w:r>
      <w:r w:rsidR="0090288D">
        <w:t>f</w:t>
      </w:r>
      <w:r>
        <w:t xml:space="preserve">inancial </w:t>
      </w:r>
      <w:r w:rsidR="0090288D">
        <w:t>r</w:t>
      </w:r>
      <w:r>
        <w:t>ecords</w:t>
      </w:r>
      <w:bookmarkEnd w:id="181"/>
      <w:bookmarkEnd w:id="182"/>
    </w:p>
    <w:p w14:paraId="20EE2359" w14:textId="4CF3EDBE" w:rsidR="00521DF7" w:rsidRDefault="00847F5F" w:rsidP="00A90597">
      <w:pPr>
        <w:pStyle w:val="Heading5"/>
      </w:pPr>
      <w:r>
        <w:t>Auditors</w:t>
      </w:r>
      <w:r w:rsidR="00521DF7">
        <w:t xml:space="preserve"> </w:t>
      </w:r>
    </w:p>
    <w:p w14:paraId="44A84F66" w14:textId="6AFDC33F" w:rsidR="00EC2016" w:rsidRDefault="00EC2016" w:rsidP="002F4EBD">
      <w:pPr>
        <w:pStyle w:val="Normalparatextwithnumbers"/>
        <w:numPr>
          <w:ilvl w:val="1"/>
          <w:numId w:val="15"/>
        </w:numPr>
      </w:pPr>
      <w:r>
        <w:t xml:space="preserve">Part 6 provides prudential standards to set requirements for the appointment, duties and obligations of auditors of regulated entities, aligning with the existing Banking Act framework. Regulated entities must appoint an auditor when required and ensure the auditor has the access and support needed to perform all functions prescribed in the </w:t>
      </w:r>
      <w:r w:rsidR="00BE5315">
        <w:t xml:space="preserve">Prudential Regulation </w:t>
      </w:r>
      <w:r>
        <w:t>Bill.</w:t>
      </w:r>
    </w:p>
    <w:p w14:paraId="07FAE33C" w14:textId="61BCEC91" w:rsidR="00EC2016" w:rsidRDefault="00EC2016" w:rsidP="002F4EBD">
      <w:pPr>
        <w:pStyle w:val="Normalparatextwithnumbers"/>
        <w:numPr>
          <w:ilvl w:val="1"/>
          <w:numId w:val="15"/>
        </w:numPr>
      </w:pPr>
      <w:r>
        <w:t xml:space="preserve">APRA may direct current or former auditors of regulated entities, registered NOHCs or relevant subsidiaries (including Australian or foreign‑incorporated subsidiaries of </w:t>
      </w:r>
      <w:r w:rsidR="00924CA1">
        <w:t>the</w:t>
      </w:r>
      <w:r>
        <w:t xml:space="preserve"> foreign group) to provide information or documents necessary for supervision. Failure to comply is a criminal offence punishable by up to 6 months imprisonment.</w:t>
      </w:r>
    </w:p>
    <w:p w14:paraId="3EEC2CD8" w14:textId="21119FD2" w:rsidR="00EC2016" w:rsidRDefault="00EC2016" w:rsidP="002F4EBD">
      <w:pPr>
        <w:pStyle w:val="Normalparatextwithnumbers"/>
        <w:numPr>
          <w:ilvl w:val="1"/>
          <w:numId w:val="15"/>
        </w:numPr>
      </w:pPr>
      <w:r>
        <w:lastRenderedPageBreak/>
        <w:t xml:space="preserve">Section 62 imposes obligations on </w:t>
      </w:r>
      <w:r w:rsidR="008A0C5E">
        <w:t>current or former</w:t>
      </w:r>
      <w:r>
        <w:t xml:space="preserve"> auditors to notify APRA of matters that may indicate prudential risk or significant non‑compliance. Auditors must notify APRA immediately if they have reasonable grounds to believe that the body corporate is insolvent or at significant risk of becoming insolvent, or that an existing or proposed situation may disadvantage the interests of customers. The obligation applies across regulated entities, registered NOHCs, and specified subsidiaries of foreign corporations. Failure to notify is an offence, with a defence available where the auditor reasonably believes the matter has already been reported.</w:t>
      </w:r>
    </w:p>
    <w:p w14:paraId="0A96313C" w14:textId="0D23796E" w:rsidR="00226C41" w:rsidRDefault="00226C41" w:rsidP="002F4EBD">
      <w:pPr>
        <w:pStyle w:val="Normalparatextwithnumbers"/>
        <w:numPr>
          <w:ilvl w:val="1"/>
          <w:numId w:val="15"/>
        </w:numPr>
      </w:pPr>
      <w:r>
        <w:t xml:space="preserve">Auditors must notify APRA as soon as practicable, and no later than 10 days after </w:t>
      </w:r>
      <w:r w:rsidR="00AF1CDB">
        <w:t>the</w:t>
      </w:r>
      <w:r>
        <w:t xml:space="preserve"> event,</w:t>
      </w:r>
      <w:r w:rsidR="00CD5B46">
        <w:t xml:space="preserve"> if they have reasonable grounds to believe that the body corporate</w:t>
      </w:r>
      <w:r w:rsidR="00392D3C">
        <w:t xml:space="preserve"> has failed </w:t>
      </w:r>
      <w:r w:rsidR="008B3BF7">
        <w:t xml:space="preserve">significantly </w:t>
      </w:r>
      <w:r w:rsidR="00392D3C">
        <w:t xml:space="preserve">or will fail </w:t>
      </w:r>
      <w:r w:rsidR="008B3BF7">
        <w:t>significantly</w:t>
      </w:r>
      <w:r w:rsidR="00392D3C">
        <w:t xml:space="preserve"> to comply with </w:t>
      </w:r>
      <w:r w:rsidR="001309DE">
        <w:t xml:space="preserve">certain provisions, prudential standards, directions or </w:t>
      </w:r>
      <w:r w:rsidR="003B158D">
        <w:t xml:space="preserve">requirements. </w:t>
      </w:r>
      <w:r w:rsidR="00672135">
        <w:t xml:space="preserve">Significance of the failure is determined </w:t>
      </w:r>
      <w:proofErr w:type="gramStart"/>
      <w:r w:rsidR="00672135">
        <w:t>with regard to</w:t>
      </w:r>
      <w:proofErr w:type="gramEnd"/>
      <w:r w:rsidR="00672135">
        <w:t xml:space="preserve"> certai</w:t>
      </w:r>
      <w:r w:rsidR="005B7ABC">
        <w:t>n factors including matters prescribed by the rules. Failure to notify is an offence</w:t>
      </w:r>
      <w:r w:rsidR="00F13FF2">
        <w:t>, with a defence available where the auditor reasonably b</w:t>
      </w:r>
      <w:r w:rsidR="00C7423A">
        <w:t>elieves the matter has already been reported.</w:t>
      </w:r>
    </w:p>
    <w:p w14:paraId="05812F37" w14:textId="2998BA97" w:rsidR="00EC2016" w:rsidRPr="00165589" w:rsidRDefault="007F41CC" w:rsidP="002F4EBD">
      <w:pPr>
        <w:pStyle w:val="Normalparatextwithnumbers"/>
        <w:numPr>
          <w:ilvl w:val="1"/>
          <w:numId w:val="15"/>
        </w:numPr>
      </w:pPr>
      <w:r w:rsidRPr="001222A6">
        <w:t>Directors and senior managers may commit an offence if they knowingly tell an auditor that a matter has been notified to APRA when it has not. This offence supports the integrity of the auditor reporting regime by preventing concealment or misrepresentation of compliance breaches or prudential concerns.</w:t>
      </w:r>
      <w:r w:rsidR="00A87A1B">
        <w:br/>
      </w:r>
      <w:r w:rsidR="00A87A1B" w:rsidRPr="00A87A1B">
        <w:rPr>
          <w:rStyle w:val="References"/>
        </w:rPr>
        <w:t>[Part 6, section</w:t>
      </w:r>
      <w:r w:rsidR="00E1142C">
        <w:rPr>
          <w:rStyle w:val="References"/>
        </w:rPr>
        <w:t>s</w:t>
      </w:r>
      <w:r w:rsidR="00A87A1B" w:rsidRPr="00A87A1B">
        <w:rPr>
          <w:rStyle w:val="References"/>
        </w:rPr>
        <w:t xml:space="preserve"> 60 to 62 of </w:t>
      </w:r>
      <w:r w:rsidR="005C62D7" w:rsidRPr="00E611DD">
        <w:rPr>
          <w:rStyle w:val="References"/>
        </w:rPr>
        <w:t>the Prudential Regulation Bill</w:t>
      </w:r>
      <w:r w:rsidR="00A87A1B" w:rsidRPr="00A87A1B">
        <w:rPr>
          <w:rStyle w:val="References"/>
        </w:rPr>
        <w:t>]</w:t>
      </w:r>
    </w:p>
    <w:p w14:paraId="49B5D1FC" w14:textId="5CA2F17B" w:rsidR="001222A6" w:rsidRPr="00165589" w:rsidRDefault="001222A6" w:rsidP="002F4EBD">
      <w:pPr>
        <w:pStyle w:val="Normalparatextwithnumbers"/>
        <w:numPr>
          <w:ilvl w:val="1"/>
          <w:numId w:val="15"/>
        </w:numPr>
      </w:pPr>
      <w:r w:rsidRPr="001222A6">
        <w:t>In addition to mandatory reporting obligations, auditors may voluntarily provide information or documents to APRA where the auditor considers that doing so will assist APRA in performing its functions. This ensures auditors can raise prudential concerns even where a matter does not trigger a mandatory notification requirement.</w:t>
      </w:r>
      <w:r w:rsidR="00A87A1B">
        <w:rPr>
          <w:rFonts w:cs="Times New Roman"/>
        </w:rPr>
        <w:br/>
      </w:r>
      <w:r w:rsidR="00951EA0" w:rsidRPr="00A90597">
        <w:rPr>
          <w:rStyle w:val="References"/>
        </w:rPr>
        <w:t>[</w:t>
      </w:r>
      <w:r w:rsidR="00951EA0" w:rsidRPr="00A87A1B">
        <w:rPr>
          <w:rStyle w:val="References"/>
        </w:rPr>
        <w:t xml:space="preserve">Part 6, section 63 of </w:t>
      </w:r>
      <w:r w:rsidR="005C62D7" w:rsidRPr="00E611DD">
        <w:rPr>
          <w:rStyle w:val="References"/>
        </w:rPr>
        <w:t>the Prudential Regulation Bill</w:t>
      </w:r>
      <w:r w:rsidR="00951EA0" w:rsidRPr="00A90597">
        <w:rPr>
          <w:rStyle w:val="References"/>
        </w:rPr>
        <w:t>]</w:t>
      </w:r>
    </w:p>
    <w:p w14:paraId="6F385DFB" w14:textId="2703054A" w:rsidR="005B1687" w:rsidRDefault="005B1687" w:rsidP="002F4EBD">
      <w:pPr>
        <w:pStyle w:val="Normalparatextwithnumbers"/>
        <w:numPr>
          <w:ilvl w:val="1"/>
          <w:numId w:val="15"/>
        </w:numPr>
      </w:pPr>
      <w:r>
        <w:t xml:space="preserve">Appointed auditors must notify APRA within 28 days if any person attempts to unduly influence, coerce, manipulate, mislead, or otherwise interfere with the auditor’s performance of their </w:t>
      </w:r>
      <w:r w:rsidR="003D6897">
        <w:t xml:space="preserve">functions or </w:t>
      </w:r>
      <w:r>
        <w:t>duties. This requirement mirrors equivalent protections in the Corporations Act and is designed to safeguard the independence and integrity of prudential auditing. Failure to notify is an offence punishable by up to 12 months imprisonment or a fine</w:t>
      </w:r>
      <w:r w:rsidR="002C3686">
        <w:t xml:space="preserve"> of 50 penalty units, or both</w:t>
      </w:r>
      <w:r>
        <w:t>.</w:t>
      </w:r>
    </w:p>
    <w:p w14:paraId="2B0C5A36" w14:textId="731BD1E7" w:rsidR="00A87A1B" w:rsidRPr="00A90597" w:rsidRDefault="00AE2C01" w:rsidP="002F4EBD">
      <w:pPr>
        <w:pStyle w:val="Normalparatextwithnumbers"/>
        <w:numPr>
          <w:ilvl w:val="1"/>
          <w:numId w:val="15"/>
        </w:numPr>
        <w:rPr>
          <w:rStyle w:val="References"/>
          <w:b w:val="0"/>
          <w:i w:val="0"/>
        </w:rPr>
      </w:pPr>
      <w:r>
        <w:t>E</w:t>
      </w:r>
      <w:r w:rsidR="005B1687">
        <w:t>mployees or officers of regulated entities or registered NOHC</w:t>
      </w:r>
      <w:r>
        <w:t>s</w:t>
      </w:r>
      <w:r w:rsidR="005B1687">
        <w:t xml:space="preserve"> will </w:t>
      </w:r>
      <w:r>
        <w:t>commit an offence if they</w:t>
      </w:r>
      <w:r w:rsidR="005B1687">
        <w:t xml:space="preserve"> give, or allow to be given, information about the affairs of the entity that is materially false or misleading, including by omission. A more serious offence applies where the person knows the information is false or misleading, with a penalty of up to five years imprisonment or 200 penalty units</w:t>
      </w:r>
      <w:r w:rsidR="00136C2A">
        <w:t>, or both</w:t>
      </w:r>
      <w:r w:rsidR="005B1687">
        <w:t>. A lesser offence applies where the person did not take reasonable steps to ensure the accuracy of the information, with a penalty of up to two years imprisonment or 100 penalty units</w:t>
      </w:r>
      <w:r w:rsidR="00136C2A">
        <w:t>, or both</w:t>
      </w:r>
      <w:r w:rsidR="005B1687">
        <w:t xml:space="preserve">. Where information is </w:t>
      </w:r>
      <w:r w:rsidR="005B1687">
        <w:lastRenderedPageBreak/>
        <w:t xml:space="preserve">provided in response to an auditor’s question, the question and the answer must be considered together. </w:t>
      </w:r>
      <w:r w:rsidR="00A87A1B">
        <w:br/>
      </w:r>
      <w:r w:rsidR="00A87A1B" w:rsidRPr="00A90597">
        <w:rPr>
          <w:rStyle w:val="References"/>
        </w:rPr>
        <w:t>[</w:t>
      </w:r>
      <w:r w:rsidR="00A87A1B" w:rsidRPr="00A87A1B">
        <w:rPr>
          <w:rStyle w:val="References"/>
        </w:rPr>
        <w:t>Part 6, section</w:t>
      </w:r>
      <w:r w:rsidR="008D2A0F">
        <w:rPr>
          <w:rStyle w:val="References"/>
        </w:rPr>
        <w:t>s</w:t>
      </w:r>
      <w:r w:rsidR="00A87A1B" w:rsidRPr="00A87A1B">
        <w:rPr>
          <w:rStyle w:val="References"/>
        </w:rPr>
        <w:t xml:space="preserve"> 64 and 65 of </w:t>
      </w:r>
      <w:r w:rsidR="005C62D7" w:rsidRPr="00E611DD">
        <w:rPr>
          <w:rStyle w:val="References"/>
        </w:rPr>
        <w:t>the Prudential Regulation Bill</w:t>
      </w:r>
      <w:r w:rsidR="00A87A1B" w:rsidRPr="00A90597">
        <w:rPr>
          <w:rStyle w:val="References"/>
        </w:rPr>
        <w:t>]</w:t>
      </w:r>
    </w:p>
    <w:p w14:paraId="77BCCADD" w14:textId="5DF240FC" w:rsidR="000E680E" w:rsidRPr="00A90597" w:rsidRDefault="00784B00" w:rsidP="002F4EBD">
      <w:pPr>
        <w:pStyle w:val="Normalparatextwithnumbers"/>
        <w:numPr>
          <w:ilvl w:val="1"/>
          <w:numId w:val="15"/>
        </w:numPr>
        <w:rPr>
          <w:rStyle w:val="References"/>
          <w:b w:val="0"/>
          <w:i w:val="0"/>
        </w:rPr>
      </w:pPr>
      <w:r w:rsidRPr="00784B00">
        <w:t xml:space="preserve">APRA may refer an auditor to the Companies Auditors Disciplinary Board or to the auditor’s professional association if APRA is of the opinion that the auditor has failed to perform their duties </w:t>
      </w:r>
      <w:r w:rsidR="00B663DC">
        <w:t xml:space="preserve">or functions </w:t>
      </w:r>
      <w:r w:rsidRPr="00784B00">
        <w:t>adequately and properly or is not a fit and proper person. APRA must notify the auditor of the referral and the nature of the matter. This referral power complements auditor obligations under the prudential framework and provides a mechanism for addressing auditor conduct concerns through established professional disciplinary processes.</w:t>
      </w:r>
      <w:r w:rsidR="000E680E">
        <w:br/>
      </w:r>
      <w:r w:rsidR="000E680E" w:rsidRPr="005C5EC5">
        <w:rPr>
          <w:rStyle w:val="References"/>
        </w:rPr>
        <w:t>[</w:t>
      </w:r>
      <w:r w:rsidR="001139B1">
        <w:rPr>
          <w:rStyle w:val="References"/>
        </w:rPr>
        <w:t>Part 6, section 66</w:t>
      </w:r>
      <w:r w:rsidR="000E680E" w:rsidRPr="005C5EC5">
        <w:rPr>
          <w:rStyle w:val="References"/>
        </w:rPr>
        <w:t xml:space="preserve"> of </w:t>
      </w:r>
      <w:r w:rsidR="005C62D7" w:rsidRPr="00E611DD">
        <w:rPr>
          <w:rStyle w:val="References"/>
        </w:rPr>
        <w:t>the Prudential Regulation Bill</w:t>
      </w:r>
      <w:r w:rsidR="000E680E" w:rsidRPr="005C5EC5">
        <w:rPr>
          <w:rStyle w:val="References"/>
        </w:rPr>
        <w:t>]</w:t>
      </w:r>
    </w:p>
    <w:p w14:paraId="54EE8509" w14:textId="17BAD9C7" w:rsidR="00E31DA1" w:rsidRDefault="00EA238B" w:rsidP="00A90597">
      <w:pPr>
        <w:pStyle w:val="Heading5"/>
      </w:pPr>
      <w:r>
        <w:t xml:space="preserve">Financial Records </w:t>
      </w:r>
    </w:p>
    <w:p w14:paraId="6AAD344D" w14:textId="77777777" w:rsidR="00B46330" w:rsidRDefault="00B46330" w:rsidP="002F4EBD">
      <w:pPr>
        <w:pStyle w:val="Normalparatextwithnumbers"/>
        <w:numPr>
          <w:ilvl w:val="1"/>
          <w:numId w:val="15"/>
        </w:numPr>
      </w:pPr>
      <w:r>
        <w:t>Regulated entities must keep financial records in English or in a form easily convertible to English and store them in Australia unless APRA approves storage in another specified country. These requirements ensure APRA has timely access to financial information for effective supervision.</w:t>
      </w:r>
    </w:p>
    <w:p w14:paraId="15F4B351" w14:textId="6E6F315E" w:rsidR="000E680E" w:rsidRPr="00A90597" w:rsidRDefault="00B46330" w:rsidP="002F4EBD">
      <w:pPr>
        <w:pStyle w:val="Normalparatextwithnumbers"/>
        <w:numPr>
          <w:ilvl w:val="1"/>
          <w:numId w:val="15"/>
        </w:numPr>
        <w:rPr>
          <w:rStyle w:val="References"/>
          <w:b w:val="0"/>
          <w:i w:val="0"/>
        </w:rPr>
      </w:pPr>
      <w:r>
        <w:t>Entities must notify APRA of the address at which financial records are kept within 28 days of being registered and must notify APRA again within 28 days if the records are moved to a new location. APRA may approve forms for these notifications. Failure to maintain financial records in the required manner or location is an offence punishable by 200 penalty units</w:t>
      </w:r>
      <w:r w:rsidR="008A466B">
        <w:t xml:space="preserve"> (for individuals) or 1,000 penalty units (for bod</w:t>
      </w:r>
      <w:r w:rsidR="004611D5">
        <w:t>ies</w:t>
      </w:r>
      <w:r w:rsidR="008A466B">
        <w:t xml:space="preserve"> corporate)</w:t>
      </w:r>
      <w:r>
        <w:t>. This offence reinforces the vital role of record‑keeping in APRA’s supervisory framework.</w:t>
      </w:r>
      <w:r w:rsidR="000E680E">
        <w:br/>
      </w:r>
      <w:r w:rsidR="000E680E" w:rsidRPr="00A87A1B">
        <w:rPr>
          <w:rStyle w:val="References"/>
          <w:rFonts w:hint="eastAsia"/>
        </w:rPr>
        <w:t>[</w:t>
      </w:r>
      <w:r w:rsidR="00A87A1B" w:rsidRPr="00A87A1B">
        <w:rPr>
          <w:rStyle w:val="References"/>
        </w:rPr>
        <w:t>Part 6, section 67</w:t>
      </w:r>
      <w:r w:rsidR="000E680E" w:rsidRPr="00A87A1B">
        <w:rPr>
          <w:rStyle w:val="References"/>
          <w:rFonts w:hint="eastAsia"/>
        </w:rPr>
        <w:t xml:space="preserve"> of </w:t>
      </w:r>
      <w:r w:rsidR="005C62D7" w:rsidRPr="00E611DD">
        <w:rPr>
          <w:rStyle w:val="References"/>
        </w:rPr>
        <w:t>the Prudential Regulation Bill</w:t>
      </w:r>
      <w:r w:rsidR="000E680E" w:rsidRPr="00A87A1B">
        <w:rPr>
          <w:rStyle w:val="References"/>
          <w:rFonts w:hint="eastAsia"/>
        </w:rPr>
        <w:t>]</w:t>
      </w:r>
    </w:p>
    <w:p w14:paraId="47DC3B30" w14:textId="4228521E" w:rsidR="0064279D" w:rsidRDefault="0064279D" w:rsidP="0064279D">
      <w:pPr>
        <w:pStyle w:val="Heading3"/>
        <w:rPr>
          <w:rFonts w:hint="eastAsia"/>
        </w:rPr>
      </w:pPr>
      <w:bookmarkStart w:id="183" w:name="_Toc223342123"/>
      <w:bookmarkStart w:id="184" w:name="_Toc223428994"/>
      <w:r>
        <w:t xml:space="preserve">Statutory </w:t>
      </w:r>
      <w:r w:rsidR="0090288D">
        <w:t>m</w:t>
      </w:r>
      <w:r>
        <w:t xml:space="preserve">anagement and </w:t>
      </w:r>
      <w:r w:rsidR="0090288D">
        <w:t>w</w:t>
      </w:r>
      <w:r>
        <w:t>inding up</w:t>
      </w:r>
      <w:bookmarkEnd w:id="183"/>
      <w:bookmarkEnd w:id="184"/>
    </w:p>
    <w:p w14:paraId="7E84B528" w14:textId="27B1DAA6" w:rsidR="003301AC" w:rsidRDefault="004128C5" w:rsidP="00956130">
      <w:pPr>
        <w:pStyle w:val="Normalparatextwithnumbers"/>
        <w:numPr>
          <w:ilvl w:val="1"/>
          <w:numId w:val="15"/>
        </w:numPr>
        <w:tabs>
          <w:tab w:val="num" w:pos="1560"/>
        </w:tabs>
      </w:pPr>
      <w:r>
        <w:t>Part 7 of the Prudential Regulation B</w:t>
      </w:r>
      <w:r w:rsidR="00AA0592">
        <w:t xml:space="preserve">ill </w:t>
      </w:r>
      <w:r w:rsidR="009651FB">
        <w:t>allows</w:t>
      </w:r>
      <w:r w:rsidR="00A32821">
        <w:t xml:space="preserve"> APRA </w:t>
      </w:r>
      <w:r w:rsidR="009651FB">
        <w:t>to</w:t>
      </w:r>
      <w:r w:rsidR="00A32821">
        <w:t xml:space="preserve"> </w:t>
      </w:r>
      <w:r w:rsidR="00D41E2E">
        <w:t xml:space="preserve">take control </w:t>
      </w:r>
      <w:r w:rsidR="00C90E11">
        <w:t>of a regulated entity’s business or app</w:t>
      </w:r>
      <w:r w:rsidR="00176C04">
        <w:t xml:space="preserve">oint an administrator to </w:t>
      </w:r>
      <w:r w:rsidR="00ED2059">
        <w:t>perform this role</w:t>
      </w:r>
      <w:r w:rsidR="009651FB">
        <w:t xml:space="preserve">, subject to </w:t>
      </w:r>
      <w:r w:rsidR="00FC05AF">
        <w:t>certain conditions</w:t>
      </w:r>
      <w:r w:rsidR="00ED2059">
        <w:t xml:space="preserve">. </w:t>
      </w:r>
      <w:r w:rsidR="006C730C">
        <w:br/>
      </w:r>
      <w:r w:rsidR="006C730C">
        <w:rPr>
          <w:rStyle w:val="References"/>
        </w:rPr>
        <w:t>[</w:t>
      </w:r>
      <w:r w:rsidR="00AF42F6">
        <w:rPr>
          <w:rStyle w:val="References"/>
        </w:rPr>
        <w:t>Part 7, section 69</w:t>
      </w:r>
      <w:r w:rsidR="00760870">
        <w:rPr>
          <w:rStyle w:val="References"/>
        </w:rPr>
        <w:t xml:space="preserve"> of the Prudential Regulation Bill]</w:t>
      </w:r>
    </w:p>
    <w:p w14:paraId="395BCBF7" w14:textId="7BAAD24B" w:rsidR="00C32726" w:rsidRDefault="00C32726" w:rsidP="00C32726">
      <w:pPr>
        <w:pStyle w:val="Normalparatextwithnumbers"/>
        <w:numPr>
          <w:ilvl w:val="1"/>
          <w:numId w:val="15"/>
        </w:numPr>
      </w:pPr>
      <w:r w:rsidRPr="00BC3469">
        <w:t>Where APRA or an APRA</w:t>
      </w:r>
      <w:r w:rsidRPr="00BC3469">
        <w:noBreakHyphen/>
        <w:t>appointed administrator takes control of a business, they are deemed to be the statutory manager of that body</w:t>
      </w:r>
      <w:r w:rsidR="001A4F97">
        <w:t xml:space="preserve"> corporate</w:t>
      </w:r>
      <w:r w:rsidRPr="00BC3469">
        <w:t xml:space="preserve">. If multiple statutory managers are appointed, they may exercise powers jointly or individually unless APRA specifies limits. References to a </w:t>
      </w:r>
      <w:r w:rsidR="00B834E1">
        <w:t>‘</w:t>
      </w:r>
      <w:r w:rsidRPr="00BC3469">
        <w:t>statutory manager</w:t>
      </w:r>
      <w:r w:rsidR="00B834E1">
        <w:t>’</w:t>
      </w:r>
      <w:r w:rsidRPr="00BC3469">
        <w:t xml:space="preserve"> are to be read accordingly.</w:t>
      </w:r>
      <w:r>
        <w:br/>
      </w:r>
      <w:r w:rsidRPr="000324F5">
        <w:rPr>
          <w:b/>
          <w:bCs/>
          <w:i/>
          <w:iCs/>
        </w:rPr>
        <w:t>[</w:t>
      </w:r>
      <w:r>
        <w:rPr>
          <w:b/>
          <w:bCs/>
          <w:i/>
          <w:iCs/>
        </w:rPr>
        <w:t>Part 7, s</w:t>
      </w:r>
      <w:r w:rsidRPr="000324F5">
        <w:rPr>
          <w:b/>
          <w:bCs/>
          <w:i/>
          <w:iCs/>
        </w:rPr>
        <w:t>ubsections 69(8)</w:t>
      </w:r>
      <w:r w:rsidR="003D1FF4">
        <w:rPr>
          <w:b/>
          <w:bCs/>
          <w:i/>
          <w:iCs/>
        </w:rPr>
        <w:t xml:space="preserve"> </w:t>
      </w:r>
      <w:proofErr w:type="gramStart"/>
      <w:r w:rsidR="003D1FF4">
        <w:rPr>
          <w:b/>
          <w:bCs/>
          <w:i/>
          <w:iCs/>
        </w:rPr>
        <w:t>to</w:t>
      </w:r>
      <w:r w:rsidRPr="000324F5">
        <w:rPr>
          <w:b/>
          <w:bCs/>
          <w:i/>
          <w:iCs/>
        </w:rPr>
        <w:t>(</w:t>
      </w:r>
      <w:proofErr w:type="gramEnd"/>
      <w:r w:rsidRPr="000324F5">
        <w:rPr>
          <w:b/>
          <w:bCs/>
          <w:i/>
          <w:iCs/>
        </w:rPr>
        <w:t>9) of the Prudential Regulation Bill]</w:t>
      </w:r>
    </w:p>
    <w:p w14:paraId="0BDD2974" w14:textId="0E5F4C94" w:rsidR="00E4183F" w:rsidRDefault="00CC66EC" w:rsidP="002F4EBD">
      <w:pPr>
        <w:pStyle w:val="Normalparatextwithnumbers"/>
        <w:numPr>
          <w:ilvl w:val="1"/>
          <w:numId w:val="15"/>
        </w:numPr>
      </w:pPr>
      <w:r>
        <w:t xml:space="preserve">APRA may commence statutory management </w:t>
      </w:r>
      <w:r w:rsidR="00A322DC">
        <w:t>where</w:t>
      </w:r>
      <w:r w:rsidR="00E4183F">
        <w:t>:</w:t>
      </w:r>
      <w:r>
        <w:t xml:space="preserve"> </w:t>
      </w:r>
    </w:p>
    <w:p w14:paraId="7BC2D585" w14:textId="625680AB" w:rsidR="002B441F" w:rsidRDefault="002B441F" w:rsidP="00E4183F">
      <w:pPr>
        <w:pStyle w:val="Dotpoint1"/>
      </w:pPr>
      <w:r>
        <w:t xml:space="preserve">The entity informs </w:t>
      </w:r>
      <w:r w:rsidR="008F4A9C">
        <w:t>APRA that it</w:t>
      </w:r>
      <w:r w:rsidR="00533D85">
        <w:t xml:space="preserve"> consider</w:t>
      </w:r>
      <w:r w:rsidR="00440747">
        <w:t>s</w:t>
      </w:r>
      <w:r w:rsidR="00533D85">
        <w:t xml:space="preserve"> it likely that </w:t>
      </w:r>
      <w:r w:rsidR="00851613">
        <w:t>it will be unable to meet its obligations</w:t>
      </w:r>
      <w:r w:rsidR="00FC283B">
        <w:t xml:space="preserve"> or that it is about to suspend </w:t>
      </w:r>
      <w:proofErr w:type="gramStart"/>
      <w:r w:rsidR="00FC283B">
        <w:t>payment;</w:t>
      </w:r>
      <w:proofErr w:type="gramEnd"/>
    </w:p>
    <w:p w14:paraId="66BA7DEB" w14:textId="528DBB2B" w:rsidR="002C6862" w:rsidRDefault="00E4183F" w:rsidP="00E4183F">
      <w:pPr>
        <w:pStyle w:val="Dotpoint1"/>
      </w:pPr>
      <w:r>
        <w:lastRenderedPageBreak/>
        <w:t>A</w:t>
      </w:r>
      <w:r w:rsidR="00A322DC">
        <w:t xml:space="preserve">n entity actually </w:t>
      </w:r>
      <w:r w:rsidR="00B836D7">
        <w:t xml:space="preserve">becomes unable to meet its obligations or suspends </w:t>
      </w:r>
      <w:proofErr w:type="gramStart"/>
      <w:r w:rsidR="00B836D7">
        <w:t>payment</w:t>
      </w:r>
      <w:r w:rsidR="000A018C">
        <w:t>;</w:t>
      </w:r>
      <w:proofErr w:type="gramEnd"/>
      <w:r w:rsidR="009E26F3">
        <w:t xml:space="preserve"> </w:t>
      </w:r>
    </w:p>
    <w:p w14:paraId="7174C106" w14:textId="34D5A29C" w:rsidR="00CC66EC" w:rsidRDefault="002C6862" w:rsidP="00E4183F">
      <w:pPr>
        <w:pStyle w:val="Dotpoint1"/>
      </w:pPr>
      <w:r>
        <w:t>A</w:t>
      </w:r>
      <w:r w:rsidR="009E26F3">
        <w:t xml:space="preserve">n administrator has been appointed to a holding company of </w:t>
      </w:r>
      <w:r w:rsidR="00D71DE1">
        <w:t xml:space="preserve">a regulated entity and that appointment </w:t>
      </w:r>
      <w:r w:rsidR="00E23BDE">
        <w:t>significantly</w:t>
      </w:r>
      <w:r w:rsidR="00D71DE1">
        <w:t xml:space="preserve"> threatens </w:t>
      </w:r>
      <w:r w:rsidR="00BF039F">
        <w:t xml:space="preserve">the </w:t>
      </w:r>
      <w:r w:rsidR="00D71DE1">
        <w:t>operation</w:t>
      </w:r>
      <w:r w:rsidR="00556284">
        <w:t xml:space="preserve"> </w:t>
      </w:r>
      <w:r w:rsidR="004306D1">
        <w:t>or soundness of the entity,</w:t>
      </w:r>
      <w:r w:rsidR="00556284">
        <w:t xml:space="preserve"> </w:t>
      </w:r>
      <w:r w:rsidR="005D1C84">
        <w:t xml:space="preserve">interests of </w:t>
      </w:r>
      <w:r w:rsidR="00556284">
        <w:t xml:space="preserve">customers </w:t>
      </w:r>
      <w:r w:rsidR="005D1C84">
        <w:t>or end users of relevant PS money</w:t>
      </w:r>
      <w:r w:rsidR="00556284">
        <w:t xml:space="preserve"> of the entity</w:t>
      </w:r>
      <w:r w:rsidR="005D1C84">
        <w:t>,</w:t>
      </w:r>
      <w:r w:rsidR="00556284">
        <w:t xml:space="preserve"> or the stability of Australia’s financial </w:t>
      </w:r>
      <w:proofErr w:type="gramStart"/>
      <w:r w:rsidR="00556284">
        <w:t>system</w:t>
      </w:r>
      <w:r w:rsidR="0071015A">
        <w:t>;</w:t>
      </w:r>
      <w:proofErr w:type="gramEnd"/>
      <w:r w:rsidR="00556284">
        <w:t xml:space="preserve"> </w:t>
      </w:r>
    </w:p>
    <w:p w14:paraId="55602142" w14:textId="3C0E6A2A" w:rsidR="0071015A" w:rsidRDefault="002B441F" w:rsidP="002C6862">
      <w:pPr>
        <w:pStyle w:val="Dotpoint1"/>
      </w:pPr>
      <w:r>
        <w:t>APRA</w:t>
      </w:r>
      <w:r w:rsidR="00FD6CEB" w:rsidRPr="00FD6CEB">
        <w:t xml:space="preserve"> considers that in the absence of external support: </w:t>
      </w:r>
    </w:p>
    <w:p w14:paraId="39D5052B" w14:textId="77777777" w:rsidR="0071015A" w:rsidRDefault="00FD6CEB" w:rsidP="0071015A">
      <w:pPr>
        <w:pStyle w:val="Dotpoint2"/>
      </w:pPr>
      <w:r w:rsidRPr="00FD6CEB">
        <w:t xml:space="preserve">the </w:t>
      </w:r>
      <w:r w:rsidR="00366A0D">
        <w:t>regulated entity</w:t>
      </w:r>
      <w:r w:rsidRPr="00FD6CEB">
        <w:t xml:space="preserve"> may become unable to meet its </w:t>
      </w:r>
      <w:proofErr w:type="gramStart"/>
      <w:r w:rsidRPr="00FD6CEB">
        <w:t>obligations;</w:t>
      </w:r>
      <w:proofErr w:type="gramEnd"/>
      <w:r w:rsidRPr="00FD6CEB">
        <w:t xml:space="preserve"> </w:t>
      </w:r>
    </w:p>
    <w:p w14:paraId="57F9DAEE" w14:textId="6E6D2089" w:rsidR="0071015A" w:rsidRDefault="00FD6CEB" w:rsidP="0071015A">
      <w:pPr>
        <w:pStyle w:val="Dotpoint2"/>
      </w:pPr>
      <w:r w:rsidRPr="00FD6CEB">
        <w:t xml:space="preserve">the </w:t>
      </w:r>
      <w:r w:rsidR="000D797F">
        <w:t>entity</w:t>
      </w:r>
      <w:r w:rsidRPr="00FD6CEB">
        <w:t xml:space="preserve"> may suspend payment; or </w:t>
      </w:r>
    </w:p>
    <w:p w14:paraId="05CF2488" w14:textId="0C4897F2" w:rsidR="00096224" w:rsidRDefault="00FD6CEB" w:rsidP="0071015A">
      <w:pPr>
        <w:pStyle w:val="Dotpoint2"/>
      </w:pPr>
      <w:r w:rsidRPr="00FD6CEB">
        <w:t xml:space="preserve">it is likely that the </w:t>
      </w:r>
      <w:r w:rsidR="000D797F">
        <w:t>entity</w:t>
      </w:r>
      <w:r w:rsidRPr="00FD6CEB">
        <w:t xml:space="preserve"> will be unable to carry on </w:t>
      </w:r>
      <w:r w:rsidR="000D797F">
        <w:t>regulated</w:t>
      </w:r>
      <w:r w:rsidRPr="00FD6CEB">
        <w:t xml:space="preserve"> business in Australia consistently with the interests of </w:t>
      </w:r>
      <w:r w:rsidR="000D797F">
        <w:t>its customers</w:t>
      </w:r>
      <w:r w:rsidRPr="00FD6CEB">
        <w:t xml:space="preserve"> or financial system stability in Australia. </w:t>
      </w:r>
    </w:p>
    <w:p w14:paraId="0950D3E2" w14:textId="5727183D" w:rsidR="00440747" w:rsidRDefault="00440747" w:rsidP="002F4EBD">
      <w:pPr>
        <w:pStyle w:val="Normalparatextwithnumbers"/>
        <w:numPr>
          <w:ilvl w:val="1"/>
          <w:numId w:val="15"/>
        </w:numPr>
      </w:pPr>
      <w:r>
        <w:t>The circumstances in which APRA may take control of a regulated entity’s business or appoint an administrator to take this control without external support</w:t>
      </w:r>
      <w:r w:rsidRPr="00AA0058">
        <w:t xml:space="preserve"> </w:t>
      </w:r>
      <w:r>
        <w:t>need not</w:t>
      </w:r>
      <w:r w:rsidRPr="00AA0058">
        <w:t xml:space="preserve"> be interpreted narrowly to imply that statutory management can only commence just prior to an imminent failure.</w:t>
      </w:r>
      <w:r w:rsidRPr="00951084">
        <w:t xml:space="preserve"> As interventions at an earlier stage may be more effective in some circumstances, </w:t>
      </w:r>
      <w:r>
        <w:t>there are a broad</w:t>
      </w:r>
      <w:r w:rsidRPr="00951084">
        <w:t xml:space="preserve"> range of circumstances where a</w:t>
      </w:r>
      <w:r>
        <w:t>n</w:t>
      </w:r>
      <w:r w:rsidRPr="00951084">
        <w:t xml:space="preserve"> </w:t>
      </w:r>
      <w:r>
        <w:t>administrator</w:t>
      </w:r>
      <w:r w:rsidRPr="00951084">
        <w:t xml:space="preserve"> can be appointed by APRA (or where APRA can commence performing these roles itself).</w:t>
      </w:r>
      <w:r>
        <w:br/>
      </w:r>
      <w:r>
        <w:rPr>
          <w:rStyle w:val="References"/>
        </w:rPr>
        <w:t xml:space="preserve">[Part 7, </w:t>
      </w:r>
      <w:r w:rsidR="006E5F1D">
        <w:rPr>
          <w:rStyle w:val="References"/>
        </w:rPr>
        <w:t xml:space="preserve">subsection </w:t>
      </w:r>
      <w:r>
        <w:rPr>
          <w:rStyle w:val="References"/>
        </w:rPr>
        <w:t>69(1) of the Prudential Regulation Bill]</w:t>
      </w:r>
    </w:p>
    <w:p w14:paraId="13E8EDE2" w14:textId="4EA003D3" w:rsidR="00A21A2F" w:rsidRDefault="00A21A2F" w:rsidP="002F4EBD">
      <w:pPr>
        <w:pStyle w:val="Normalparatextwithnumbers"/>
        <w:numPr>
          <w:ilvl w:val="1"/>
          <w:numId w:val="15"/>
        </w:numPr>
      </w:pPr>
      <w:r w:rsidRPr="00FD6CEB">
        <w:t xml:space="preserve">The concept of external support can be clarified by </w:t>
      </w:r>
      <w:r>
        <w:t>rules</w:t>
      </w:r>
      <w:r w:rsidRPr="00FD6CEB">
        <w:t xml:space="preserve"> that specify a form of support for a</w:t>
      </w:r>
      <w:r>
        <w:t xml:space="preserve"> regulated entity </w:t>
      </w:r>
      <w:r w:rsidRPr="00FD6CEB">
        <w:t>that is not to be considered external support</w:t>
      </w:r>
      <w:r w:rsidR="00BF3EDE">
        <w:t>.</w:t>
      </w:r>
      <w:r w:rsidRPr="00FD6CEB">
        <w:t xml:space="preserve"> </w:t>
      </w:r>
    </w:p>
    <w:p w14:paraId="36C4DCAF" w14:textId="77777777" w:rsidR="00A21A2F" w:rsidRDefault="00A21A2F" w:rsidP="002F4EBD">
      <w:pPr>
        <w:pStyle w:val="Normalparatextwithnumbers"/>
        <w:numPr>
          <w:ilvl w:val="1"/>
          <w:numId w:val="15"/>
        </w:numPr>
      </w:pPr>
      <w:r w:rsidRPr="00FD6CEB">
        <w:t xml:space="preserve">Excluding external support from the condition is necessary </w:t>
      </w:r>
      <w:proofErr w:type="gramStart"/>
      <w:r w:rsidRPr="00FD6CEB">
        <w:t>in order to</w:t>
      </w:r>
      <w:proofErr w:type="gramEnd"/>
      <w:r w:rsidRPr="00FD6CEB">
        <w:t xml:space="preserve"> ensure </w:t>
      </w:r>
      <w:r>
        <w:t>administrators or APRA can commence statutory management</w:t>
      </w:r>
      <w:r w:rsidRPr="00FD6CEB">
        <w:t xml:space="preserve"> despite the existence of </w:t>
      </w:r>
      <w:r>
        <w:t xml:space="preserve">other </w:t>
      </w:r>
      <w:r w:rsidRPr="00FD6CEB">
        <w:t>arrangements</w:t>
      </w:r>
      <w:r>
        <w:t>.</w:t>
      </w:r>
    </w:p>
    <w:p w14:paraId="1A1A092D" w14:textId="46C4353E" w:rsidR="00FD6CEB" w:rsidRPr="00BF3EDE" w:rsidRDefault="00F06237" w:rsidP="002F4EBD">
      <w:pPr>
        <w:pStyle w:val="Normalparatextwithnumbers"/>
        <w:numPr>
          <w:ilvl w:val="1"/>
          <w:numId w:val="15"/>
        </w:numPr>
        <w:rPr>
          <w:b/>
          <w:i/>
        </w:rPr>
      </w:pPr>
      <w:r>
        <w:t xml:space="preserve">In the case of foreign regulated entities, </w:t>
      </w:r>
      <w:r w:rsidR="008111B0">
        <w:t xml:space="preserve">APRA may commence statutory management where </w:t>
      </w:r>
      <w:r w:rsidR="003B5F03" w:rsidRPr="003B5F03">
        <w:t>an application has been made for the external administration, or such administration has commenced, of the foreign regulated entity</w:t>
      </w:r>
      <w:r w:rsidR="008204C4">
        <w:t>.</w:t>
      </w:r>
      <w:bookmarkStart w:id="185" w:name="_Hlk221003656"/>
      <w:r w:rsidR="000324F5">
        <w:br/>
      </w:r>
      <w:r w:rsidR="00FD6CEB" w:rsidRPr="000324F5">
        <w:rPr>
          <w:b/>
          <w:bCs/>
          <w:i/>
          <w:iCs/>
        </w:rPr>
        <w:t>[</w:t>
      </w:r>
      <w:r w:rsidR="00BF3EDE" w:rsidRPr="00BF3EDE">
        <w:rPr>
          <w:b/>
          <w:bCs/>
          <w:i/>
          <w:iCs/>
        </w:rPr>
        <w:t>Part 7,</w:t>
      </w:r>
      <w:r w:rsidR="00E63798" w:rsidRPr="00BF3EDE">
        <w:rPr>
          <w:b/>
          <w:bCs/>
          <w:i/>
          <w:iCs/>
        </w:rPr>
        <w:t xml:space="preserve"> </w:t>
      </w:r>
      <w:r w:rsidR="00024C42">
        <w:rPr>
          <w:b/>
          <w:bCs/>
          <w:i/>
          <w:iCs/>
        </w:rPr>
        <w:t>sub</w:t>
      </w:r>
      <w:r w:rsidR="0013670D">
        <w:rPr>
          <w:b/>
          <w:bCs/>
          <w:i/>
          <w:iCs/>
        </w:rPr>
        <w:t>s</w:t>
      </w:r>
      <w:r w:rsidR="00E63798" w:rsidRPr="00BF3EDE">
        <w:rPr>
          <w:b/>
          <w:bCs/>
          <w:i/>
          <w:iCs/>
        </w:rPr>
        <w:t>ection</w:t>
      </w:r>
      <w:r w:rsidR="00024C42">
        <w:rPr>
          <w:b/>
          <w:bCs/>
          <w:i/>
          <w:iCs/>
        </w:rPr>
        <w:t>s</w:t>
      </w:r>
      <w:r w:rsidR="00E63798" w:rsidRPr="000324F5">
        <w:rPr>
          <w:b/>
          <w:bCs/>
          <w:i/>
          <w:iCs/>
        </w:rPr>
        <w:t xml:space="preserve"> </w:t>
      </w:r>
      <w:r w:rsidR="009258A8" w:rsidRPr="000324F5">
        <w:rPr>
          <w:b/>
          <w:bCs/>
          <w:i/>
          <w:iCs/>
        </w:rPr>
        <w:t>69</w:t>
      </w:r>
      <w:r w:rsidR="00024C42">
        <w:rPr>
          <w:b/>
          <w:bCs/>
          <w:i/>
          <w:iCs/>
        </w:rPr>
        <w:t>(1) and (2)</w:t>
      </w:r>
      <w:r w:rsidR="00E63798" w:rsidRPr="000324F5">
        <w:rPr>
          <w:b/>
          <w:bCs/>
          <w:i/>
          <w:iCs/>
        </w:rPr>
        <w:t xml:space="preserve"> of the Prudential Regulation Bill</w:t>
      </w:r>
      <w:r w:rsidR="007C0BF6" w:rsidRPr="000324F5">
        <w:rPr>
          <w:b/>
          <w:bCs/>
          <w:i/>
          <w:iCs/>
        </w:rPr>
        <w:t>]</w:t>
      </w:r>
    </w:p>
    <w:bookmarkEnd w:id="185"/>
    <w:p w14:paraId="5E9FEBBC" w14:textId="7FF1E6DF" w:rsidR="00A86A06" w:rsidRPr="000324F5" w:rsidRDefault="00CC1895" w:rsidP="002F4EBD">
      <w:pPr>
        <w:pStyle w:val="Normalparatextwithnumbers"/>
        <w:numPr>
          <w:ilvl w:val="1"/>
          <w:numId w:val="15"/>
        </w:numPr>
        <w:rPr>
          <w:b/>
          <w:i/>
        </w:rPr>
      </w:pPr>
      <w:r w:rsidRPr="00CC1895">
        <w:t>The framework also allows APRA to intervene in related bodies corporate</w:t>
      </w:r>
      <w:r w:rsidR="00375F84">
        <w:t xml:space="preserve">, </w:t>
      </w:r>
      <w:r w:rsidRPr="00CC1895">
        <w:t xml:space="preserve">specifically </w:t>
      </w:r>
      <w:r w:rsidR="00B55D01">
        <w:t xml:space="preserve">locally </w:t>
      </w:r>
      <w:r w:rsidRPr="00CC1895">
        <w:t xml:space="preserve">incorporated registered NOHCs, their subsidiaries, or subsidiaries of a regulated </w:t>
      </w:r>
      <w:r w:rsidR="00375F84">
        <w:t xml:space="preserve">entity, </w:t>
      </w:r>
      <w:r w:rsidRPr="00CC1895">
        <w:t>where doing so is necessary to support the stability or resolution of the regulated entity. In these cases, APRA may take control of the related body corporate or appoint an administrator.</w:t>
      </w:r>
      <w:r w:rsidR="000324F5">
        <w:rPr>
          <w:b/>
          <w:i/>
        </w:rPr>
        <w:br/>
      </w:r>
      <w:r w:rsidR="00A86A06" w:rsidRPr="000324F5">
        <w:rPr>
          <w:b/>
          <w:bCs/>
          <w:i/>
          <w:iCs/>
        </w:rPr>
        <w:t>[</w:t>
      </w:r>
      <w:r w:rsidR="0013670D" w:rsidRPr="005C2B0E">
        <w:rPr>
          <w:b/>
          <w:i/>
        </w:rPr>
        <w:t>Part 7,</w:t>
      </w:r>
      <w:r w:rsidR="00A86A06" w:rsidRPr="005C2B0E">
        <w:rPr>
          <w:b/>
          <w:i/>
        </w:rPr>
        <w:t xml:space="preserve"> </w:t>
      </w:r>
      <w:r w:rsidR="0013670D" w:rsidRPr="005C2B0E">
        <w:rPr>
          <w:b/>
          <w:i/>
        </w:rPr>
        <w:t>s</w:t>
      </w:r>
      <w:r w:rsidR="008B6764" w:rsidRPr="005C2B0E">
        <w:rPr>
          <w:b/>
          <w:i/>
        </w:rPr>
        <w:t>ubs</w:t>
      </w:r>
      <w:r w:rsidR="00A86A06" w:rsidRPr="005C2B0E">
        <w:rPr>
          <w:b/>
          <w:i/>
        </w:rPr>
        <w:t>ection</w:t>
      </w:r>
      <w:r w:rsidR="008B6764" w:rsidRPr="005C2B0E">
        <w:rPr>
          <w:b/>
          <w:i/>
        </w:rPr>
        <w:t>s</w:t>
      </w:r>
      <w:r w:rsidR="00A86A06" w:rsidRPr="000324F5">
        <w:rPr>
          <w:b/>
          <w:bCs/>
          <w:i/>
          <w:iCs/>
        </w:rPr>
        <w:t xml:space="preserve"> </w:t>
      </w:r>
      <w:r w:rsidR="003814F0" w:rsidRPr="000324F5">
        <w:rPr>
          <w:b/>
          <w:bCs/>
          <w:i/>
          <w:iCs/>
        </w:rPr>
        <w:t>69</w:t>
      </w:r>
      <w:r w:rsidR="0069405F" w:rsidRPr="000324F5">
        <w:rPr>
          <w:b/>
          <w:bCs/>
          <w:i/>
          <w:iCs/>
        </w:rPr>
        <w:t>(3)</w:t>
      </w:r>
      <w:r w:rsidR="00333699">
        <w:rPr>
          <w:b/>
          <w:bCs/>
          <w:i/>
          <w:iCs/>
        </w:rPr>
        <w:t xml:space="preserve"> </w:t>
      </w:r>
      <w:proofErr w:type="gramStart"/>
      <w:r w:rsidR="00622575">
        <w:rPr>
          <w:b/>
          <w:bCs/>
          <w:i/>
          <w:iCs/>
        </w:rPr>
        <w:t>and</w:t>
      </w:r>
      <w:r w:rsidR="00A86A06" w:rsidRPr="000324F5">
        <w:rPr>
          <w:b/>
          <w:bCs/>
          <w:i/>
          <w:iCs/>
        </w:rPr>
        <w:t>(</w:t>
      </w:r>
      <w:proofErr w:type="gramEnd"/>
      <w:r w:rsidR="00A86A06" w:rsidRPr="000324F5">
        <w:rPr>
          <w:b/>
          <w:bCs/>
          <w:i/>
          <w:iCs/>
        </w:rPr>
        <w:t>4) of the Prudential Regulation Bill]</w:t>
      </w:r>
    </w:p>
    <w:p w14:paraId="5AFA71A4" w14:textId="467B90DC" w:rsidR="00996908" w:rsidRPr="00827ED2" w:rsidRDefault="00035A03" w:rsidP="002F4EBD">
      <w:pPr>
        <w:pStyle w:val="Normalparatextwithnumbers"/>
        <w:numPr>
          <w:ilvl w:val="1"/>
          <w:numId w:val="15"/>
        </w:numPr>
      </w:pPr>
      <w:r w:rsidRPr="00035A03">
        <w:t xml:space="preserve">APRA can also </w:t>
      </w:r>
      <w:r w:rsidR="00AF2E42">
        <w:t>commenc</w:t>
      </w:r>
      <w:r w:rsidR="00504675">
        <w:t>e</w:t>
      </w:r>
      <w:r w:rsidR="00AF2E42">
        <w:t xml:space="preserve"> statutory management </w:t>
      </w:r>
      <w:r w:rsidR="0095070F">
        <w:t xml:space="preserve">of </w:t>
      </w:r>
      <w:r w:rsidR="00CE0DE9">
        <w:t>bod</w:t>
      </w:r>
      <w:r w:rsidR="004611D5">
        <w:t>ies</w:t>
      </w:r>
      <w:r w:rsidR="00CE0DE9">
        <w:t xml:space="preserve"> corporate related to the regulated entity, including</w:t>
      </w:r>
      <w:r w:rsidR="0095070F">
        <w:t xml:space="preserve"> registered NOHC</w:t>
      </w:r>
      <w:r w:rsidR="00CE0DE9">
        <w:t>s</w:t>
      </w:r>
      <w:r w:rsidR="0095070F">
        <w:t xml:space="preserve"> of a regulated entity</w:t>
      </w:r>
      <w:r w:rsidR="00CB172D">
        <w:t xml:space="preserve"> and their subsidiaries</w:t>
      </w:r>
      <w:r w:rsidR="00CD6DDF">
        <w:t xml:space="preserve"> or a subsidiary of a regulated entity</w:t>
      </w:r>
      <w:r w:rsidR="00096179">
        <w:t xml:space="preserve">. </w:t>
      </w:r>
      <w:r w:rsidR="008A381B">
        <w:t xml:space="preserve">These </w:t>
      </w:r>
      <w:r w:rsidR="00CE0DE9">
        <w:t>related bod</w:t>
      </w:r>
      <w:r w:rsidR="004611D5">
        <w:t>ies</w:t>
      </w:r>
      <w:r w:rsidR="00CE0DE9">
        <w:t xml:space="preserve"> corporate</w:t>
      </w:r>
      <w:r w:rsidR="008A381B">
        <w:t xml:space="preserve"> are </w:t>
      </w:r>
      <w:r w:rsidR="00FA7DAE">
        <w:t>each</w:t>
      </w:r>
      <w:r w:rsidR="008A381B">
        <w:t xml:space="preserve"> referred to as </w:t>
      </w:r>
      <w:r w:rsidR="00070475">
        <w:t>relevant entities</w:t>
      </w:r>
      <w:r w:rsidR="008A381B">
        <w:t xml:space="preserve">. </w:t>
      </w:r>
      <w:r w:rsidR="00070475">
        <w:t xml:space="preserve">When statutory management </w:t>
      </w:r>
      <w:r w:rsidR="00070475">
        <w:lastRenderedPageBreak/>
        <w:t>commences</w:t>
      </w:r>
      <w:r w:rsidR="00405F91">
        <w:t xml:space="preserve"> with regards to a particular relevant entity, that entity becomes known as a </w:t>
      </w:r>
      <w:r w:rsidR="001B6FDD">
        <w:t>‘</w:t>
      </w:r>
      <w:r w:rsidR="00405F91" w:rsidRPr="00AF0722">
        <w:t>target body corporate</w:t>
      </w:r>
      <w:r w:rsidR="001B6FDD">
        <w:t>’</w:t>
      </w:r>
      <w:r w:rsidR="00284308">
        <w:t>.</w:t>
      </w:r>
      <w:r w:rsidR="00405F91">
        <w:t xml:space="preserve"> </w:t>
      </w:r>
    </w:p>
    <w:p w14:paraId="1D8500B1" w14:textId="4C0F2F51" w:rsidR="005078BD" w:rsidRDefault="00DF7355" w:rsidP="00AF0722">
      <w:pPr>
        <w:pStyle w:val="Normalparatextwithnumbers"/>
        <w:numPr>
          <w:ilvl w:val="1"/>
          <w:numId w:val="15"/>
        </w:numPr>
      </w:pPr>
      <w:r w:rsidRPr="00DF7355">
        <w:t xml:space="preserve">APRA may </w:t>
      </w:r>
      <w:r w:rsidR="00245236">
        <w:t>take control</w:t>
      </w:r>
      <w:r w:rsidR="006D6989">
        <w:t xml:space="preserve"> or appoint an administrator to take control</w:t>
      </w:r>
      <w:r w:rsidR="00245236">
        <w:t xml:space="preserve"> of </w:t>
      </w:r>
      <w:r w:rsidRPr="00DF7355">
        <w:t xml:space="preserve">a </w:t>
      </w:r>
      <w:r w:rsidR="00245236">
        <w:t>relevant entity</w:t>
      </w:r>
      <w:r w:rsidR="006D6989">
        <w:t xml:space="preserve">’s </w:t>
      </w:r>
      <w:r w:rsidR="00DB1A4D">
        <w:t>business</w:t>
      </w:r>
      <w:r w:rsidRPr="00DF7355">
        <w:t xml:space="preserve"> in three main scenarios</w:t>
      </w:r>
      <w:r w:rsidR="005078BD">
        <w:t>:</w:t>
      </w:r>
    </w:p>
    <w:p w14:paraId="1A1C3948" w14:textId="5785DEF4" w:rsidR="005078BD" w:rsidRDefault="00DF7355" w:rsidP="005078BD">
      <w:pPr>
        <w:pStyle w:val="Dotpoint1"/>
      </w:pPr>
      <w:r w:rsidRPr="00DF7355">
        <w:t xml:space="preserve">First, where a statutory manager has already taken control (or is about to take control) of the regulated entity, and APRA considers that the related body </w:t>
      </w:r>
      <w:r w:rsidR="00EE1A17">
        <w:t>corporate</w:t>
      </w:r>
      <w:r w:rsidRPr="00DF7355">
        <w:t xml:space="preserve"> provides essential services to</w:t>
      </w:r>
      <w:r w:rsidR="008A7A10">
        <w:t>, or conducts business that is essent</w:t>
      </w:r>
      <w:r w:rsidR="00736362">
        <w:t>ial to,</w:t>
      </w:r>
      <w:r w:rsidRPr="00DF7355">
        <w:t xml:space="preserve"> the regulated entity</w:t>
      </w:r>
      <w:r w:rsidR="00601EB2">
        <w:t>’s ability to maintain its operations</w:t>
      </w:r>
      <w:r w:rsidRPr="00DF7355">
        <w:t xml:space="preserve">. </w:t>
      </w:r>
    </w:p>
    <w:p w14:paraId="624D6810" w14:textId="1943DE23" w:rsidR="005078BD" w:rsidRDefault="00DF7355" w:rsidP="005078BD">
      <w:pPr>
        <w:pStyle w:val="Dotpoint1"/>
      </w:pPr>
      <w:r w:rsidRPr="00DF7355">
        <w:t xml:space="preserve">Second, </w:t>
      </w:r>
      <w:r w:rsidR="00661F3E" w:rsidRPr="00DF7355">
        <w:t xml:space="preserve">where a statutory manager has already taken control (or is about to take control) of </w:t>
      </w:r>
      <w:r w:rsidR="001B1CAA">
        <w:t>a</w:t>
      </w:r>
      <w:r w:rsidR="00661F3E" w:rsidRPr="00DF7355">
        <w:t xml:space="preserve"> </w:t>
      </w:r>
      <w:r w:rsidR="00661F3E">
        <w:t>relevant</w:t>
      </w:r>
      <w:r w:rsidR="00661F3E" w:rsidRPr="00DF7355">
        <w:t xml:space="preserve"> entity, and APRA considers</w:t>
      </w:r>
      <w:r w:rsidRPr="00DF7355">
        <w:t xml:space="preserve"> intervention in </w:t>
      </w:r>
      <w:r w:rsidR="006E4BCE">
        <w:t xml:space="preserve">relation to the </w:t>
      </w:r>
      <w:r w:rsidR="00FB3C9D">
        <w:t>relevant entity</w:t>
      </w:r>
      <w:r w:rsidRPr="00DF7355">
        <w:t xml:space="preserve"> is necessary for resolving the </w:t>
      </w:r>
      <w:r w:rsidR="000A7CFC">
        <w:t>first</w:t>
      </w:r>
      <w:r w:rsidRPr="00DF7355">
        <w:t xml:space="preserve"> </w:t>
      </w:r>
      <w:r w:rsidR="009419CF">
        <w:t>relevant</w:t>
      </w:r>
      <w:r w:rsidRPr="00DF7355">
        <w:t xml:space="preserve"> entity</w:t>
      </w:r>
      <w:r w:rsidR="0071464B">
        <w:t>, its registered NOHCs</w:t>
      </w:r>
      <w:r w:rsidRPr="00DF7355">
        <w:t xml:space="preserve"> or </w:t>
      </w:r>
      <w:r w:rsidR="001D65D8">
        <w:t xml:space="preserve">any part of </w:t>
      </w:r>
      <w:r w:rsidRPr="00DF7355">
        <w:t xml:space="preserve">its corporate group. </w:t>
      </w:r>
    </w:p>
    <w:p w14:paraId="76EEDEEF" w14:textId="392F2FE6" w:rsidR="00DF7355" w:rsidRPr="00DF7355" w:rsidRDefault="00DF7355" w:rsidP="00AF0722">
      <w:pPr>
        <w:pStyle w:val="Dotpoint1"/>
      </w:pPr>
      <w:r w:rsidRPr="00DF7355">
        <w:t xml:space="preserve">Third, where </w:t>
      </w:r>
      <w:r w:rsidR="00D603BB">
        <w:t xml:space="preserve">a </w:t>
      </w:r>
      <w:r w:rsidR="002A37BF">
        <w:t>target body corporate</w:t>
      </w:r>
      <w:r w:rsidRPr="00DF7355">
        <w:t xml:space="preserve"> itself faces financial distress</w:t>
      </w:r>
      <w:r w:rsidR="002A37BF">
        <w:t xml:space="preserve"> (whether it is under external administration or not)</w:t>
      </w:r>
      <w:r w:rsidRPr="00DF7355">
        <w:t xml:space="preserve">, and intervention is necessary to help maintain or resolve the operations of </w:t>
      </w:r>
      <w:r w:rsidR="003B0B1E">
        <w:t>a relevant</w:t>
      </w:r>
      <w:r w:rsidRPr="00DF7355">
        <w:t xml:space="preserve"> entity or its group.</w:t>
      </w:r>
    </w:p>
    <w:p w14:paraId="70407E08" w14:textId="10E96A1E" w:rsidR="00010B59" w:rsidRDefault="00910986" w:rsidP="002F4EBD">
      <w:pPr>
        <w:pStyle w:val="Normalparatextwithnumbers"/>
        <w:numPr>
          <w:ilvl w:val="1"/>
          <w:numId w:val="15"/>
        </w:numPr>
      </w:pPr>
      <w:r>
        <w:t xml:space="preserve">APRA’s powers are not enlivened in relation to </w:t>
      </w:r>
      <w:r w:rsidR="005078BD">
        <w:t>relevant entities</w:t>
      </w:r>
      <w:r w:rsidR="00E054E1">
        <w:t xml:space="preserve"> that are not locally incorporated or are subject to an exemption </w:t>
      </w:r>
      <w:r w:rsidR="003D4E2A">
        <w:t xml:space="preserve">specified in rules made under </w:t>
      </w:r>
      <w:r w:rsidR="00255B58">
        <w:t>this section</w:t>
      </w:r>
      <w:r>
        <w:t xml:space="preserve">. </w:t>
      </w:r>
      <w:r w:rsidR="000324F5">
        <w:br/>
      </w:r>
      <w:r w:rsidR="00010B59" w:rsidRPr="000324F5">
        <w:rPr>
          <w:b/>
          <w:bCs/>
          <w:i/>
          <w:iCs/>
        </w:rPr>
        <w:t>[</w:t>
      </w:r>
      <w:r w:rsidR="00F0125C">
        <w:rPr>
          <w:b/>
          <w:i/>
        </w:rPr>
        <w:t>Part 7,</w:t>
      </w:r>
      <w:r w:rsidR="00010B59" w:rsidRPr="000324F5">
        <w:rPr>
          <w:b/>
          <w:i/>
        </w:rPr>
        <w:t xml:space="preserve"> </w:t>
      </w:r>
      <w:r w:rsidR="00F0125C">
        <w:rPr>
          <w:b/>
          <w:i/>
        </w:rPr>
        <w:t>s</w:t>
      </w:r>
      <w:r w:rsidR="00FA5472" w:rsidRPr="000324F5">
        <w:rPr>
          <w:b/>
          <w:i/>
        </w:rPr>
        <w:t>ubs</w:t>
      </w:r>
      <w:r w:rsidR="00010B59" w:rsidRPr="000324F5">
        <w:rPr>
          <w:b/>
          <w:i/>
        </w:rPr>
        <w:t>ection</w:t>
      </w:r>
      <w:r w:rsidR="00FA5472" w:rsidRPr="000324F5">
        <w:rPr>
          <w:b/>
          <w:i/>
        </w:rPr>
        <w:t>s</w:t>
      </w:r>
      <w:r w:rsidR="00010B59" w:rsidRPr="000324F5">
        <w:rPr>
          <w:b/>
          <w:bCs/>
          <w:i/>
          <w:iCs/>
        </w:rPr>
        <w:t xml:space="preserve"> </w:t>
      </w:r>
      <w:r w:rsidR="003814F0" w:rsidRPr="000324F5">
        <w:rPr>
          <w:b/>
          <w:bCs/>
          <w:i/>
          <w:iCs/>
        </w:rPr>
        <w:t>69</w:t>
      </w:r>
      <w:r w:rsidR="002622F1" w:rsidRPr="000324F5">
        <w:rPr>
          <w:b/>
          <w:bCs/>
          <w:i/>
          <w:iCs/>
        </w:rPr>
        <w:t>(3)</w:t>
      </w:r>
      <w:r w:rsidR="00622575">
        <w:rPr>
          <w:b/>
          <w:bCs/>
          <w:i/>
          <w:iCs/>
        </w:rPr>
        <w:t xml:space="preserve"> </w:t>
      </w:r>
      <w:proofErr w:type="gramStart"/>
      <w:r w:rsidR="00622575">
        <w:rPr>
          <w:b/>
          <w:bCs/>
          <w:i/>
          <w:iCs/>
        </w:rPr>
        <w:t>to</w:t>
      </w:r>
      <w:r w:rsidR="002622F1" w:rsidRPr="000324F5">
        <w:rPr>
          <w:b/>
          <w:bCs/>
          <w:i/>
          <w:iCs/>
        </w:rPr>
        <w:t>(</w:t>
      </w:r>
      <w:proofErr w:type="gramEnd"/>
      <w:r w:rsidR="002622F1" w:rsidRPr="000324F5">
        <w:rPr>
          <w:b/>
          <w:bCs/>
          <w:i/>
          <w:iCs/>
        </w:rPr>
        <w:t>7)</w:t>
      </w:r>
      <w:r w:rsidR="00010B59" w:rsidRPr="000324F5">
        <w:rPr>
          <w:b/>
          <w:bCs/>
          <w:i/>
          <w:iCs/>
        </w:rPr>
        <w:t xml:space="preserve"> of the Prudential Regulation Bill]</w:t>
      </w:r>
    </w:p>
    <w:p w14:paraId="2C332CF1" w14:textId="4B7C0648" w:rsidR="00417F83" w:rsidRPr="00417F83" w:rsidRDefault="0091288D" w:rsidP="002F4EBD">
      <w:pPr>
        <w:pStyle w:val="Normalparatextwithnumbers"/>
        <w:numPr>
          <w:ilvl w:val="1"/>
          <w:numId w:val="15"/>
        </w:numPr>
      </w:pPr>
      <w:r w:rsidRPr="0091288D">
        <w:t>F</w:t>
      </w:r>
      <w:r w:rsidR="00AB7DF9">
        <w:t>or avoidance of doubt,</w:t>
      </w:r>
      <w:r w:rsidRPr="0091288D">
        <w:t xml:space="preserve"> th</w:t>
      </w:r>
      <w:r w:rsidR="00CA34A2">
        <w:t>ese powers</w:t>
      </w:r>
      <w:r w:rsidRPr="0091288D">
        <w:t xml:space="preserve"> appl</w:t>
      </w:r>
      <w:r w:rsidR="00C926E0">
        <w:t>y</w:t>
      </w:r>
      <w:r w:rsidRPr="0091288D">
        <w:t xml:space="preserve"> equally to bodies corporate </w:t>
      </w:r>
      <w:r w:rsidR="00B645C7">
        <w:t>that are</w:t>
      </w:r>
      <w:r w:rsidRPr="0091288D">
        <w:t xml:space="preserve"> Chapter 5 </w:t>
      </w:r>
      <w:r w:rsidR="00B645C7">
        <w:t>bodies corporate under</w:t>
      </w:r>
      <w:r w:rsidRPr="0091288D">
        <w:t xml:space="preserve"> the </w:t>
      </w:r>
      <w:r w:rsidRPr="00AF0722">
        <w:t>Corporations Act</w:t>
      </w:r>
      <w:r w:rsidRPr="0091288D">
        <w:rPr>
          <w:i/>
        </w:rPr>
        <w:t>.</w:t>
      </w:r>
      <w:r w:rsidR="000324F5">
        <w:br/>
      </w:r>
      <w:r w:rsidR="00417F83" w:rsidRPr="000324F5">
        <w:rPr>
          <w:b/>
          <w:bCs/>
          <w:i/>
          <w:iCs/>
        </w:rPr>
        <w:t>[</w:t>
      </w:r>
      <w:r w:rsidR="005C2B0E">
        <w:rPr>
          <w:b/>
          <w:bCs/>
          <w:i/>
          <w:iCs/>
        </w:rPr>
        <w:t>Part 7, s</w:t>
      </w:r>
      <w:r w:rsidR="000324F5" w:rsidRPr="000324F5">
        <w:rPr>
          <w:b/>
          <w:bCs/>
          <w:i/>
          <w:iCs/>
        </w:rPr>
        <w:t>ubsection</w:t>
      </w:r>
      <w:r w:rsidR="00417F83" w:rsidRPr="000324F5">
        <w:rPr>
          <w:b/>
          <w:bCs/>
          <w:i/>
          <w:iCs/>
        </w:rPr>
        <w:t xml:space="preserve"> </w:t>
      </w:r>
      <w:r w:rsidR="003814F0" w:rsidRPr="000324F5">
        <w:rPr>
          <w:b/>
          <w:bCs/>
          <w:i/>
          <w:iCs/>
        </w:rPr>
        <w:t>69</w:t>
      </w:r>
      <w:r w:rsidR="00417F83" w:rsidRPr="000324F5">
        <w:rPr>
          <w:b/>
          <w:bCs/>
          <w:i/>
          <w:iCs/>
        </w:rPr>
        <w:t>(10) of the Prudential Regulation Bill]</w:t>
      </w:r>
    </w:p>
    <w:p w14:paraId="3AD9A74E" w14:textId="36155AC0" w:rsidR="00555055" w:rsidRDefault="00FD6CEB" w:rsidP="002F4EBD">
      <w:pPr>
        <w:pStyle w:val="Normalparatextwithnumbers"/>
        <w:numPr>
          <w:ilvl w:val="1"/>
          <w:numId w:val="15"/>
        </w:numPr>
      </w:pPr>
      <w:r w:rsidRPr="00691F55">
        <w:t xml:space="preserve">APRA must give </w:t>
      </w:r>
      <w:r w:rsidR="004402D2" w:rsidRPr="00691F55">
        <w:t>bod</w:t>
      </w:r>
      <w:r w:rsidR="004611D5">
        <w:t>ies</w:t>
      </w:r>
      <w:r w:rsidR="004402D2" w:rsidRPr="00691F55">
        <w:t xml:space="preserve"> corporate</w:t>
      </w:r>
      <w:r w:rsidRPr="00691F55">
        <w:t xml:space="preserve"> </w:t>
      </w:r>
      <w:r w:rsidR="00BF3B30">
        <w:t>written</w:t>
      </w:r>
      <w:r w:rsidRPr="00691F55">
        <w:t xml:space="preserve"> notice that </w:t>
      </w:r>
      <w:r w:rsidR="00EA381B" w:rsidRPr="00691F55">
        <w:t>an administrator or APRA itself</w:t>
      </w:r>
      <w:r w:rsidRPr="00691F55">
        <w:t xml:space="preserve"> will take, or is taking, control of the business. This is intended to allow APRA to specify a time at which statutory management commences in the notice. Statutory management commences at the time specified, or if no time is specified, at the time the notice is given.</w:t>
      </w:r>
      <w:r w:rsidR="00C730FB">
        <w:t xml:space="preserve"> </w:t>
      </w:r>
      <w:r w:rsidR="000B5C5C">
        <w:t>Such a</w:t>
      </w:r>
      <w:r w:rsidR="00C730FB">
        <w:t xml:space="preserve"> notice is not a legislative instrument for the purposes of the </w:t>
      </w:r>
      <w:r w:rsidR="00C730FB" w:rsidRPr="00C730FB">
        <w:rPr>
          <w:i/>
          <w:iCs/>
        </w:rPr>
        <w:t>Legislation Act 2003.</w:t>
      </w:r>
      <w:r w:rsidR="00C730FB">
        <w:t xml:space="preserve"> </w:t>
      </w:r>
      <w:r w:rsidR="002F239F" w:rsidRPr="00050FB4">
        <w:t xml:space="preserve">This is appropriate as it applies to a specific identifiable entity and </w:t>
      </w:r>
      <w:proofErr w:type="gramStart"/>
      <w:r w:rsidR="002F239F" w:rsidRPr="00050FB4">
        <w:t>situation</w:t>
      </w:r>
      <w:r w:rsidR="00BE2E5D">
        <w:t>,</w:t>
      </w:r>
      <w:r w:rsidR="002F239F" w:rsidRPr="00050FB4">
        <w:t xml:space="preserve"> and</w:t>
      </w:r>
      <w:proofErr w:type="gramEnd"/>
      <w:r w:rsidR="002F239F" w:rsidRPr="00050FB4">
        <w:t xml:space="preserve"> is administrative in character.</w:t>
      </w:r>
      <w:r w:rsidR="000324F5">
        <w:br/>
      </w:r>
      <w:r w:rsidR="0065371C" w:rsidRPr="000324F5">
        <w:rPr>
          <w:b/>
          <w:bCs/>
          <w:i/>
          <w:iCs/>
        </w:rPr>
        <w:t>[</w:t>
      </w:r>
      <w:r w:rsidR="005C2B0E">
        <w:rPr>
          <w:b/>
          <w:bCs/>
          <w:i/>
          <w:iCs/>
        </w:rPr>
        <w:t>Part 7, s</w:t>
      </w:r>
      <w:r w:rsidR="000324F5" w:rsidRPr="000324F5">
        <w:rPr>
          <w:b/>
          <w:bCs/>
          <w:i/>
          <w:iCs/>
        </w:rPr>
        <w:t>ection</w:t>
      </w:r>
      <w:r w:rsidR="0065371C" w:rsidRPr="000324F5">
        <w:rPr>
          <w:b/>
          <w:bCs/>
          <w:i/>
          <w:iCs/>
        </w:rPr>
        <w:t xml:space="preserve"> </w:t>
      </w:r>
      <w:r w:rsidR="003814F0" w:rsidRPr="000324F5">
        <w:rPr>
          <w:b/>
          <w:bCs/>
          <w:i/>
          <w:iCs/>
        </w:rPr>
        <w:t>70</w:t>
      </w:r>
      <w:r w:rsidR="0065371C" w:rsidRPr="000324F5">
        <w:rPr>
          <w:b/>
          <w:bCs/>
          <w:i/>
          <w:iCs/>
        </w:rPr>
        <w:t xml:space="preserve"> of the Prudential Regulation Bill]</w:t>
      </w:r>
    </w:p>
    <w:p w14:paraId="6B2B4FCB" w14:textId="756D1DF6" w:rsidR="00E6416C" w:rsidRDefault="00555055" w:rsidP="0031306A">
      <w:pPr>
        <w:pStyle w:val="Heading4"/>
      </w:pPr>
      <w:r w:rsidRPr="00827ED2">
        <w:t>Statutory manager’s powers and functions</w:t>
      </w:r>
    </w:p>
    <w:p w14:paraId="42AAA159" w14:textId="10D95F94" w:rsidR="00FC450C" w:rsidRDefault="0031306A" w:rsidP="002F4EBD">
      <w:pPr>
        <w:pStyle w:val="Normalparatextwithnumbers"/>
        <w:numPr>
          <w:ilvl w:val="1"/>
          <w:numId w:val="15"/>
        </w:numPr>
      </w:pPr>
      <w:r w:rsidRPr="00895C0A">
        <w:t>Generally, the statutory manager of a body corporate replaces the body’s board of directors (who all automatically cease to hold office upon the statutory manager taking control)</w:t>
      </w:r>
      <w:r>
        <w:t>,</w:t>
      </w:r>
      <w:r w:rsidRPr="00895C0A">
        <w:t xml:space="preserve"> and the statutory manager assumes all of the powers and functions of those board members, so that the statutory manager can effectively manage the institution in crisis in line with the objectives of the statutory management scheme.</w:t>
      </w:r>
      <w:r w:rsidR="00E50C47">
        <w:t xml:space="preserve"> </w:t>
      </w:r>
      <w:r w:rsidR="00555524" w:rsidRPr="00555524">
        <w:t xml:space="preserve">The impact of statutory management on the body’s board of directors and external administration processes </w:t>
      </w:r>
      <w:r w:rsidR="00CC1603">
        <w:t>is</w:t>
      </w:r>
      <w:r w:rsidR="00555524" w:rsidRPr="00555524">
        <w:t xml:space="preserve"> explained </w:t>
      </w:r>
      <w:r w:rsidR="00555524" w:rsidRPr="00555524">
        <w:lastRenderedPageBreak/>
        <w:t>below (including modified arrangements for foreign regulated entities)</w:t>
      </w:r>
      <w:r w:rsidR="00DD0245">
        <w:t>.</w:t>
      </w:r>
      <w:r w:rsidR="00C419BB">
        <w:br/>
      </w:r>
      <w:r w:rsidR="00C419BB">
        <w:rPr>
          <w:rStyle w:val="References"/>
        </w:rPr>
        <w:t xml:space="preserve">[Part 7, </w:t>
      </w:r>
      <w:r w:rsidR="007A02E5">
        <w:rPr>
          <w:rStyle w:val="References"/>
        </w:rPr>
        <w:t>sub</w:t>
      </w:r>
      <w:r w:rsidR="00C419BB">
        <w:rPr>
          <w:rStyle w:val="References"/>
        </w:rPr>
        <w:t>section 7</w:t>
      </w:r>
      <w:r w:rsidR="007A02E5">
        <w:rPr>
          <w:rStyle w:val="References"/>
        </w:rPr>
        <w:t>2(1)</w:t>
      </w:r>
      <w:r w:rsidR="00C419BB">
        <w:rPr>
          <w:rStyle w:val="References"/>
        </w:rPr>
        <w:t xml:space="preserve"> of the Prudential Regulation Bill]</w:t>
      </w:r>
    </w:p>
    <w:p w14:paraId="53A0FDAE" w14:textId="71046B2C" w:rsidR="00641D28" w:rsidRPr="00827ED2" w:rsidRDefault="00805B37" w:rsidP="002F4EBD">
      <w:pPr>
        <w:pStyle w:val="Normalparatextwithnumbers"/>
        <w:numPr>
          <w:ilvl w:val="1"/>
          <w:numId w:val="15"/>
        </w:numPr>
      </w:pPr>
      <w:r>
        <w:t>O</w:t>
      </w:r>
      <w:r w:rsidR="002E1DB0">
        <w:t>fficers</w:t>
      </w:r>
      <w:r>
        <w:t xml:space="preserve"> of a body corporate</w:t>
      </w:r>
      <w:r w:rsidR="00641D28" w:rsidRPr="00641D28">
        <w:t xml:space="preserve"> </w:t>
      </w:r>
      <w:r w:rsidR="002F5A23">
        <w:t xml:space="preserve">(within the meaning given by section </w:t>
      </w:r>
      <w:r w:rsidR="004E7504">
        <w:t>131</w:t>
      </w:r>
      <w:r w:rsidR="002F5A23">
        <w:t xml:space="preserve"> of the Corporations Act)</w:t>
      </w:r>
      <w:r w:rsidR="00641D28" w:rsidRPr="00641D28">
        <w:t xml:space="preserve"> may possess information needed by the statutory manager to perform its duties</w:t>
      </w:r>
      <w:r w:rsidR="000E404B">
        <w:t>.</w:t>
      </w:r>
      <w:r w:rsidR="00641D28" w:rsidRPr="00641D28">
        <w:t xml:space="preserve"> Therefore, the statutory manager </w:t>
      </w:r>
      <w:r w:rsidR="00D75904">
        <w:t>may</w:t>
      </w:r>
      <w:r w:rsidR="00641D28" w:rsidRPr="00641D28">
        <w:t xml:space="preserve"> require</w:t>
      </w:r>
      <w:r w:rsidR="00D75904">
        <w:t xml:space="preserve"> officers</w:t>
      </w:r>
      <w:r w:rsidR="00641D28" w:rsidRPr="00641D28">
        <w:t xml:space="preserve"> to provide such information</w:t>
      </w:r>
      <w:r w:rsidR="00BA3C59">
        <w:t xml:space="preserve"> (including but not limited to books, accounts and documents)</w:t>
      </w:r>
      <w:r w:rsidR="00641D28" w:rsidRPr="00641D28">
        <w:t>, even if self</w:t>
      </w:r>
      <w:r w:rsidR="00803A11" w:rsidRPr="00641D28">
        <w:t>-</w:t>
      </w:r>
      <w:r w:rsidR="00641D28" w:rsidRPr="00641D28">
        <w:t xml:space="preserve">incriminating (however, individuals </w:t>
      </w:r>
      <w:r w:rsidR="00DC2DD4">
        <w:t xml:space="preserve">are </w:t>
      </w:r>
      <w:r w:rsidR="002F17D2">
        <w:t>given certain protections</w:t>
      </w:r>
      <w:r w:rsidR="00641D28" w:rsidRPr="00641D28">
        <w:t xml:space="preserve"> </w:t>
      </w:r>
      <w:r w:rsidR="00F67F26">
        <w:t>from</w:t>
      </w:r>
      <w:r w:rsidR="00641D28" w:rsidRPr="00641D28">
        <w:t xml:space="preserve"> the direct use of such incriminating information</w:t>
      </w:r>
      <w:r w:rsidR="00EA464E">
        <w:t xml:space="preserve"> against them in later proceedings</w:t>
      </w:r>
      <w:r w:rsidR="00641D28" w:rsidRPr="00641D28">
        <w:t xml:space="preserve">). </w:t>
      </w:r>
      <w:r w:rsidR="00BE2B92">
        <w:t>Failure to comply is a</w:t>
      </w:r>
      <w:r w:rsidR="00641D28" w:rsidRPr="00641D28">
        <w:t xml:space="preserve"> criminal </w:t>
      </w:r>
      <w:r w:rsidR="00BE2B92">
        <w:t>offence</w:t>
      </w:r>
      <w:r w:rsidR="00E5686D">
        <w:t xml:space="preserve"> </w:t>
      </w:r>
      <w:r w:rsidR="00BE2B92">
        <w:t>punishable by up to</w:t>
      </w:r>
      <w:r w:rsidR="00E5686D">
        <w:t xml:space="preserve"> 12 months imprisonment</w:t>
      </w:r>
      <w:r w:rsidR="00BE2B92">
        <w:t>,</w:t>
      </w:r>
      <w:r w:rsidR="00641D28" w:rsidRPr="00641D28">
        <w:t xml:space="preserve"> </w:t>
      </w:r>
      <w:r w:rsidR="00BE2B92">
        <w:t>as</w:t>
      </w:r>
      <w:r w:rsidR="00641D28" w:rsidRPr="00641D28">
        <w:t xml:space="preserve"> the information sought might be essential in a period of crisis</w:t>
      </w:r>
      <w:r w:rsidR="0046230D">
        <w:t>.</w:t>
      </w:r>
      <w:r w:rsidR="000F5FC8">
        <w:br/>
      </w:r>
      <w:r w:rsidR="000F5FC8">
        <w:rPr>
          <w:rStyle w:val="References"/>
        </w:rPr>
        <w:t>[Part 7, subsections 72(2)</w:t>
      </w:r>
      <w:r w:rsidR="00CC2D79">
        <w:rPr>
          <w:rStyle w:val="References"/>
        </w:rPr>
        <w:t xml:space="preserve"> </w:t>
      </w:r>
      <w:proofErr w:type="gramStart"/>
      <w:r w:rsidR="00CC2D79">
        <w:rPr>
          <w:rStyle w:val="References"/>
        </w:rPr>
        <w:t>to</w:t>
      </w:r>
      <w:r w:rsidR="000F5FC8">
        <w:rPr>
          <w:rStyle w:val="References"/>
        </w:rPr>
        <w:t>(</w:t>
      </w:r>
      <w:proofErr w:type="gramEnd"/>
      <w:r w:rsidR="000F5FC8">
        <w:rPr>
          <w:rStyle w:val="References"/>
        </w:rPr>
        <w:t>6) of the Prudential Regulation Bill]</w:t>
      </w:r>
    </w:p>
    <w:p w14:paraId="26A5BDA9" w14:textId="0BA1D14E" w:rsidR="000E364E" w:rsidRDefault="000E364E" w:rsidP="002F4EBD">
      <w:pPr>
        <w:pStyle w:val="Normalparatextwithnumbers"/>
        <w:numPr>
          <w:ilvl w:val="1"/>
          <w:numId w:val="15"/>
        </w:numPr>
      </w:pPr>
      <w:r>
        <w:t>T</w:t>
      </w:r>
      <w:r w:rsidRPr="000E364E">
        <w:t>he statutory manager has the power to sell or otherwise dispose of the whole or any part of the business.</w:t>
      </w:r>
      <w:r w:rsidR="000F5FC8">
        <w:br/>
      </w:r>
      <w:r w:rsidR="000F5FC8">
        <w:rPr>
          <w:rStyle w:val="References"/>
        </w:rPr>
        <w:t>[Part 7, subsection 72(7) of the Prudential Regulation Bill]</w:t>
      </w:r>
      <w:r w:rsidR="00C834DE">
        <w:t xml:space="preserve"> </w:t>
      </w:r>
    </w:p>
    <w:p w14:paraId="50B1A8BE" w14:textId="07F31E14" w:rsidR="00C834DE" w:rsidRDefault="00F95328" w:rsidP="002F4EBD">
      <w:pPr>
        <w:pStyle w:val="Normalparatextwithnumbers"/>
        <w:numPr>
          <w:ilvl w:val="1"/>
          <w:numId w:val="15"/>
        </w:numPr>
      </w:pPr>
      <w:proofErr w:type="gramStart"/>
      <w:r>
        <w:t>In order to</w:t>
      </w:r>
      <w:proofErr w:type="gramEnd"/>
      <w:r>
        <w:t xml:space="preserve"> effectively manage the business, the statutory manager </w:t>
      </w:r>
      <w:r w:rsidR="007C25F7">
        <w:t>may</w:t>
      </w:r>
      <w:r>
        <w:t xml:space="preserve"> alter the bod</w:t>
      </w:r>
      <w:r w:rsidR="00927941">
        <w:t>y corporate’s constitution</w:t>
      </w:r>
      <w:r w:rsidR="00EF6171">
        <w:t>, rules</w:t>
      </w:r>
      <w:r w:rsidR="0070081E">
        <w:t xml:space="preserve"> </w:t>
      </w:r>
      <w:r w:rsidR="00CF10A3">
        <w:t xml:space="preserve">or </w:t>
      </w:r>
      <w:r w:rsidR="00EF6171">
        <w:t>other arrangements</w:t>
      </w:r>
      <w:r w:rsidR="00CF10A3">
        <w:t xml:space="preserve"> </w:t>
      </w:r>
      <w:r w:rsidR="00C6474F">
        <w:t>where it may assist</w:t>
      </w:r>
      <w:r w:rsidR="0034626B">
        <w:t xml:space="preserve"> the statutory manager</w:t>
      </w:r>
      <w:r w:rsidR="00C6474F">
        <w:t xml:space="preserve"> to perform its</w:t>
      </w:r>
      <w:r w:rsidR="0034626B">
        <w:t xml:space="preserve"> functions</w:t>
      </w:r>
      <w:r w:rsidR="00E332E5">
        <w:t>,</w:t>
      </w:r>
      <w:r w:rsidR="0034626B">
        <w:t xml:space="preserve"> duties and powers and promote the interests of customers </w:t>
      </w:r>
      <w:r w:rsidR="0099649F">
        <w:t xml:space="preserve">of the relevant entity and </w:t>
      </w:r>
      <w:r w:rsidR="00F9717A">
        <w:t>the Australian</w:t>
      </w:r>
      <w:r w:rsidR="0099649F">
        <w:t xml:space="preserve"> financial system’s stability.</w:t>
      </w:r>
      <w:r w:rsidR="0077464F">
        <w:br/>
      </w:r>
      <w:r w:rsidR="0077464F">
        <w:rPr>
          <w:rStyle w:val="References"/>
        </w:rPr>
        <w:t>[Part 7, subsection 72(8) of the Prudential Regulation Bill]</w:t>
      </w:r>
      <w:r w:rsidR="0099649F">
        <w:t xml:space="preserve"> </w:t>
      </w:r>
    </w:p>
    <w:p w14:paraId="02B2D633" w14:textId="39E65380" w:rsidR="00AB4542" w:rsidRDefault="00AB4542" w:rsidP="002F4EBD">
      <w:pPr>
        <w:pStyle w:val="Normalparatextwithnumbers"/>
        <w:numPr>
          <w:ilvl w:val="1"/>
          <w:numId w:val="15"/>
        </w:numPr>
      </w:pPr>
      <w:r>
        <w:t>The power to sell or otherwise dispose, or alter the body corporate</w:t>
      </w:r>
      <w:r w:rsidR="0001475B">
        <w:t>’</w:t>
      </w:r>
      <w:r>
        <w:t>s constitution, rules or other arrangements</w:t>
      </w:r>
      <w:r w:rsidR="004C2054">
        <w:t xml:space="preserve"> </w:t>
      </w:r>
      <w:r w:rsidR="00AA365B">
        <w:t xml:space="preserve">prevails where there is any inconsistency </w:t>
      </w:r>
      <w:r w:rsidR="0099008F">
        <w:t>with the Corporations Act, the body corporate’s constitution, contracts to which the body corporate is a party, and any listing rules of a financial market on which the body corporate is listed.</w:t>
      </w:r>
      <w:r w:rsidR="004C2054">
        <w:t xml:space="preserve"> </w:t>
      </w:r>
      <w:r w:rsidR="00166B14">
        <w:br/>
      </w:r>
      <w:r w:rsidR="00166B14">
        <w:rPr>
          <w:rStyle w:val="References"/>
        </w:rPr>
        <w:t>[Part 7, subsection 72(9) of the Prudential Regulation Bill]</w:t>
      </w:r>
    </w:p>
    <w:p w14:paraId="6DDB8ECB" w14:textId="5F2757C0" w:rsidR="00CA34F6" w:rsidRPr="006F3F26" w:rsidRDefault="007D12F5" w:rsidP="00AF0722">
      <w:pPr>
        <w:pStyle w:val="Normalparatextwithnumbers"/>
        <w:numPr>
          <w:ilvl w:val="1"/>
          <w:numId w:val="15"/>
        </w:numPr>
        <w:rPr>
          <w:b/>
          <w:i/>
        </w:rPr>
      </w:pPr>
      <w:r w:rsidRPr="007D12F5">
        <w:t>This provides the statutory manager with plenary flexibility, as the clauses in the company</w:t>
      </w:r>
      <w:r w:rsidR="00742901">
        <w:t>’</w:t>
      </w:r>
      <w:r w:rsidRPr="007D12F5">
        <w:t xml:space="preserve">s constitution or its governance arrangements may hinder a quick and decisive resolution of the failing </w:t>
      </w:r>
      <w:r w:rsidR="00145E73">
        <w:t>body corporate</w:t>
      </w:r>
      <w:r w:rsidR="00166B14">
        <w:t>’</w:t>
      </w:r>
      <w:r w:rsidRPr="007D12F5">
        <w:t>s affairs. An example of when governance arrangements could be altered is as part of, or following, a decision to recapitalise an institution. As per statutory managers</w:t>
      </w:r>
      <w:r w:rsidR="00D64A81">
        <w:t>’</w:t>
      </w:r>
      <w:r w:rsidRPr="007D12F5">
        <w:t xml:space="preserve"> powers for facilitating recapitalisation, the power to alter governance arrangements overrides any Corporations Act requirements, markets listing rules, any contractual arrangements and any provision in the entity</w:t>
      </w:r>
      <w:r w:rsidR="002918E0">
        <w:t>’</w:t>
      </w:r>
      <w:r w:rsidRPr="007D12F5">
        <w:t xml:space="preserve">s constitution. </w:t>
      </w:r>
      <w:r w:rsidR="002C3C44">
        <w:br/>
      </w:r>
      <w:r w:rsidR="00CA34F6" w:rsidRPr="002C3C44">
        <w:rPr>
          <w:b/>
          <w:bCs/>
          <w:i/>
          <w:iCs/>
        </w:rPr>
        <w:t>[</w:t>
      </w:r>
      <w:r w:rsidR="006F3F26">
        <w:rPr>
          <w:b/>
          <w:bCs/>
          <w:i/>
          <w:iCs/>
        </w:rPr>
        <w:t>Part 7</w:t>
      </w:r>
      <w:r w:rsidR="00CA34F6" w:rsidRPr="006F3F26">
        <w:rPr>
          <w:b/>
          <w:i/>
        </w:rPr>
        <w:t xml:space="preserve">, </w:t>
      </w:r>
      <w:r w:rsidR="00EC1A4F">
        <w:rPr>
          <w:b/>
          <w:bCs/>
          <w:i/>
          <w:iCs/>
        </w:rPr>
        <w:t>s</w:t>
      </w:r>
      <w:r w:rsidR="00CA34F6" w:rsidRPr="006F3F26">
        <w:rPr>
          <w:b/>
          <w:bCs/>
          <w:i/>
          <w:iCs/>
        </w:rPr>
        <w:t>ection</w:t>
      </w:r>
      <w:r w:rsidR="00EC1A4F">
        <w:rPr>
          <w:b/>
          <w:bCs/>
          <w:i/>
          <w:iCs/>
        </w:rPr>
        <w:t>s</w:t>
      </w:r>
      <w:r w:rsidR="00CA34F6" w:rsidRPr="002C3C44">
        <w:rPr>
          <w:b/>
          <w:bCs/>
          <w:i/>
          <w:iCs/>
        </w:rPr>
        <w:t xml:space="preserve"> </w:t>
      </w:r>
      <w:r w:rsidR="007C64AA" w:rsidRPr="002C3C44">
        <w:rPr>
          <w:b/>
          <w:bCs/>
          <w:i/>
          <w:iCs/>
        </w:rPr>
        <w:t>72</w:t>
      </w:r>
      <w:r w:rsidR="005C2B0E">
        <w:rPr>
          <w:b/>
          <w:bCs/>
          <w:i/>
          <w:iCs/>
        </w:rPr>
        <w:t xml:space="preserve"> and</w:t>
      </w:r>
      <w:r w:rsidR="00EC1A4F">
        <w:rPr>
          <w:b/>
          <w:bCs/>
          <w:i/>
          <w:iCs/>
        </w:rPr>
        <w:t xml:space="preserve"> 131</w:t>
      </w:r>
      <w:r w:rsidR="00CA34F6" w:rsidRPr="002C3C44">
        <w:rPr>
          <w:b/>
          <w:bCs/>
          <w:i/>
          <w:iCs/>
        </w:rPr>
        <w:t xml:space="preserve"> of the Prudential Regulation Bill]</w:t>
      </w:r>
    </w:p>
    <w:p w14:paraId="27CECA5F" w14:textId="5B7A3784" w:rsidR="004573A4" w:rsidRDefault="00C34FFF" w:rsidP="002F4EBD">
      <w:pPr>
        <w:pStyle w:val="Normalparatextwithnumbers"/>
        <w:numPr>
          <w:ilvl w:val="1"/>
          <w:numId w:val="15"/>
        </w:numPr>
      </w:pPr>
      <w:r>
        <w:t xml:space="preserve">The </w:t>
      </w:r>
      <w:r w:rsidR="00610A43">
        <w:t xml:space="preserve">circumstances in which a </w:t>
      </w:r>
      <w:r w:rsidR="00EF5B5D">
        <w:t xml:space="preserve">statutory </w:t>
      </w:r>
      <w:r w:rsidR="00610A43">
        <w:t xml:space="preserve">manager may exercise </w:t>
      </w:r>
      <w:r w:rsidR="00EF5B5D">
        <w:t>powers</w:t>
      </w:r>
      <w:r w:rsidR="00E4102A">
        <w:t xml:space="preserve"> </w:t>
      </w:r>
      <w:r w:rsidR="0083295F">
        <w:t xml:space="preserve">under </w:t>
      </w:r>
      <w:r w:rsidR="0083295F" w:rsidRPr="00827ED2">
        <w:t xml:space="preserve">section </w:t>
      </w:r>
      <w:r w:rsidR="0077251C" w:rsidRPr="00827ED2">
        <w:t>72</w:t>
      </w:r>
      <w:r w:rsidR="003762E6">
        <w:t xml:space="preserve"> are subject to limitations</w:t>
      </w:r>
      <w:r w:rsidR="00610A43" w:rsidRPr="00827ED2">
        <w:t>.</w:t>
      </w:r>
      <w:r w:rsidR="007961CE">
        <w:t xml:space="preserve"> </w:t>
      </w:r>
      <w:r w:rsidR="00C5182A">
        <w:t xml:space="preserve">These </w:t>
      </w:r>
      <w:r w:rsidR="005F4425">
        <w:t>limitation</w:t>
      </w:r>
      <w:r w:rsidR="00BB46AB">
        <w:t>s</w:t>
      </w:r>
      <w:r w:rsidR="00C5182A">
        <w:t xml:space="preserve"> however do</w:t>
      </w:r>
      <w:r w:rsidR="004E7831">
        <w:t xml:space="preserve"> </w:t>
      </w:r>
      <w:r w:rsidR="00C5182A">
        <w:t>n</w:t>
      </w:r>
      <w:r w:rsidR="004E7831">
        <w:t>o</w:t>
      </w:r>
      <w:r w:rsidR="00C5182A">
        <w:t xml:space="preserve">t apply </w:t>
      </w:r>
      <w:r w:rsidR="00226D51">
        <w:t xml:space="preserve">where </w:t>
      </w:r>
      <w:r w:rsidR="00C94754">
        <w:t xml:space="preserve">power is </w:t>
      </w:r>
      <w:r w:rsidR="00DD3649">
        <w:t>exercised under</w:t>
      </w:r>
      <w:r w:rsidR="00C94754">
        <w:t xml:space="preserve"> subsection </w:t>
      </w:r>
      <w:r w:rsidR="00DC6E23" w:rsidRPr="00827ED2">
        <w:t>74</w:t>
      </w:r>
      <w:r w:rsidR="00C94754" w:rsidRPr="00827ED2">
        <w:t>(1)</w:t>
      </w:r>
      <w:r w:rsidR="00AE43FE">
        <w:t xml:space="preserve"> of </w:t>
      </w:r>
      <w:r w:rsidR="00A570D9">
        <w:t>the Prudential Regulation Bill</w:t>
      </w:r>
      <w:r w:rsidR="007E0160">
        <w:t xml:space="preserve"> (relating to recapitalisation)</w:t>
      </w:r>
      <w:r w:rsidR="00C94754">
        <w:t xml:space="preserve">, or Part 3 or 4 of the </w:t>
      </w:r>
      <w:r w:rsidR="00D81755">
        <w:t>FSTR Act</w:t>
      </w:r>
      <w:r w:rsidR="00C94754">
        <w:t>.</w:t>
      </w:r>
      <w:r w:rsidR="00DB5C98">
        <w:br/>
      </w:r>
      <w:r w:rsidR="00DB5C98" w:rsidRPr="002F4EBD">
        <w:rPr>
          <w:b/>
          <w:bCs/>
          <w:i/>
          <w:iCs/>
        </w:rPr>
        <w:t>[</w:t>
      </w:r>
      <w:r w:rsidR="00DB5C98" w:rsidRPr="002F4EBD">
        <w:rPr>
          <w:b/>
          <w:i/>
        </w:rPr>
        <w:t>Part 7</w:t>
      </w:r>
      <w:r w:rsidR="00DB5C98" w:rsidRPr="002F4EBD">
        <w:rPr>
          <w:b/>
          <w:bCs/>
          <w:i/>
          <w:iCs/>
        </w:rPr>
        <w:t>, section 73 of the Prudential Regulation Bill]</w:t>
      </w:r>
    </w:p>
    <w:p w14:paraId="184B037A" w14:textId="0BFFD5D5" w:rsidR="00B74766" w:rsidRDefault="00BE56E3" w:rsidP="002F4EBD">
      <w:pPr>
        <w:pStyle w:val="Normalparatextwithnumbers"/>
        <w:numPr>
          <w:ilvl w:val="1"/>
          <w:numId w:val="15"/>
        </w:numPr>
      </w:pPr>
      <w:r>
        <w:t>Exercise of power under secti</w:t>
      </w:r>
      <w:r w:rsidRPr="00827ED2">
        <w:t xml:space="preserve">on </w:t>
      </w:r>
      <w:r w:rsidR="0077251C">
        <w:t>72</w:t>
      </w:r>
      <w:r>
        <w:t xml:space="preserve"> is restricted in the following circumstances:</w:t>
      </w:r>
    </w:p>
    <w:p w14:paraId="75161C47" w14:textId="5AB57287" w:rsidR="00DF1D84" w:rsidRPr="00DF1D84" w:rsidRDefault="00577C3A" w:rsidP="00827ED2">
      <w:pPr>
        <w:pStyle w:val="Dotpoint1"/>
      </w:pPr>
      <w:r>
        <w:lastRenderedPageBreak/>
        <w:t>t</w:t>
      </w:r>
      <w:r w:rsidR="00A248F9">
        <w:t xml:space="preserve">he body corporate under management is not a regulated entity and </w:t>
      </w:r>
      <w:r w:rsidR="00DF1D84" w:rsidRPr="00DF1D84">
        <w:t xml:space="preserve">the proposed </w:t>
      </w:r>
      <w:r w:rsidR="00DF1D84">
        <w:t>exercise of power</w:t>
      </w:r>
      <w:r w:rsidR="00DF1D84" w:rsidRPr="00DF1D84">
        <w:t xml:space="preserve"> would involve the provision of services or transfer of assets between the body corporate and a related entity in a manner outside the ordinary course of business. The statutory manager is prohibited from undertaking such actions unless they are required under an existing binding arrangement that pre</w:t>
      </w:r>
      <w:r w:rsidR="00DF1D84" w:rsidRPr="00DF1D84">
        <w:noBreakHyphen/>
        <w:t xml:space="preserve">dated the statutory management </w:t>
      </w:r>
      <w:r w:rsidR="004F3B19">
        <w:t>and</w:t>
      </w:r>
      <w:r w:rsidR="00DF1D84" w:rsidRPr="00DF1D84">
        <w:t xml:space="preserve"> the transaction is for fair </w:t>
      </w:r>
      <w:proofErr w:type="gramStart"/>
      <w:r w:rsidR="00DF1D84" w:rsidRPr="00DF1D84">
        <w:t>value</w:t>
      </w:r>
      <w:r>
        <w:t>;</w:t>
      </w:r>
      <w:proofErr w:type="gramEnd"/>
      <w:r>
        <w:t xml:space="preserve"> </w:t>
      </w:r>
    </w:p>
    <w:p w14:paraId="29EC9FE2" w14:textId="37F8D282" w:rsidR="00B51987" w:rsidRPr="00026088" w:rsidRDefault="00B51987" w:rsidP="00827ED2">
      <w:pPr>
        <w:pStyle w:val="Dotpoint1"/>
      </w:pPr>
      <w:r w:rsidRPr="00026088">
        <w:t xml:space="preserve">the body corporate under management is a registered NOHC of a </w:t>
      </w:r>
      <w:r w:rsidR="000E1A9C">
        <w:t>regulated entity</w:t>
      </w:r>
      <w:r w:rsidRPr="00026088">
        <w:t xml:space="preserve"> and the proposed action would use group funds to increase the regulated entity’s capital to a specified level. In this circumstance, the statutory manager may only act if the shareholders have approved the capital use by ordinary resolution.</w:t>
      </w:r>
    </w:p>
    <w:p w14:paraId="56FC4101" w14:textId="4F6DDD14" w:rsidR="00A05C9C" w:rsidRPr="004E4F92" w:rsidRDefault="004F6EA9" w:rsidP="002F4EBD">
      <w:pPr>
        <w:pStyle w:val="Normalparatextwithnumbers"/>
        <w:numPr>
          <w:ilvl w:val="1"/>
          <w:numId w:val="15"/>
        </w:numPr>
      </w:pPr>
      <w:r>
        <w:t>However, w</w:t>
      </w:r>
      <w:r w:rsidR="004E4F92" w:rsidRPr="004E4F92">
        <w:t xml:space="preserve">here the body corporate </w:t>
      </w:r>
      <w:r w:rsidR="004E4F92">
        <w:t xml:space="preserve">under management </w:t>
      </w:r>
      <w:r w:rsidR="004E4F92" w:rsidRPr="004E4F92">
        <w:t xml:space="preserve">is a registered NOHC </w:t>
      </w:r>
      <w:r w:rsidR="00B2218C">
        <w:t>of a regulated entity</w:t>
      </w:r>
      <w:r w:rsidR="004E4F92" w:rsidRPr="004E4F92">
        <w:t xml:space="preserve"> and the asset</w:t>
      </w:r>
      <w:r w:rsidR="002832C9">
        <w:t>s</w:t>
      </w:r>
      <w:r w:rsidR="004E4F92" w:rsidRPr="004E4F92">
        <w:t xml:space="preserve"> transfer</w:t>
      </w:r>
      <w:r w:rsidR="002832C9">
        <w:t>red</w:t>
      </w:r>
      <w:r w:rsidR="004E4F92" w:rsidRPr="004E4F92">
        <w:t xml:space="preserve"> </w:t>
      </w:r>
      <w:r w:rsidR="002832C9">
        <w:t>are</w:t>
      </w:r>
      <w:r w:rsidR="004E4F92" w:rsidRPr="004E4F92">
        <w:t xml:space="preserve"> funds to increase the capital of the regulated entity to a specified level, the transfer is permitted if shareholders have approved it by ordinary resolution.</w:t>
      </w:r>
      <w:r>
        <w:br/>
      </w:r>
      <w:r w:rsidRPr="002F4EBD">
        <w:rPr>
          <w:b/>
          <w:bCs/>
          <w:i/>
          <w:iCs/>
        </w:rPr>
        <w:t>[</w:t>
      </w:r>
      <w:r w:rsidRPr="002F4EBD">
        <w:rPr>
          <w:b/>
          <w:i/>
        </w:rPr>
        <w:t>Part 7</w:t>
      </w:r>
      <w:r w:rsidRPr="002F4EBD">
        <w:rPr>
          <w:b/>
          <w:bCs/>
          <w:i/>
          <w:iCs/>
        </w:rPr>
        <w:t>, s</w:t>
      </w:r>
      <w:r>
        <w:rPr>
          <w:b/>
          <w:bCs/>
          <w:i/>
          <w:iCs/>
        </w:rPr>
        <w:t>ubs</w:t>
      </w:r>
      <w:r w:rsidRPr="002F4EBD">
        <w:rPr>
          <w:b/>
          <w:bCs/>
          <w:i/>
          <w:iCs/>
        </w:rPr>
        <w:t>ection</w:t>
      </w:r>
      <w:r w:rsidR="006B0692">
        <w:rPr>
          <w:b/>
          <w:bCs/>
          <w:i/>
          <w:iCs/>
        </w:rPr>
        <w:t>s</w:t>
      </w:r>
      <w:r w:rsidRPr="002F4EBD">
        <w:rPr>
          <w:b/>
          <w:bCs/>
          <w:i/>
          <w:iCs/>
        </w:rPr>
        <w:t xml:space="preserve"> 73</w:t>
      </w:r>
      <w:r>
        <w:rPr>
          <w:b/>
          <w:bCs/>
          <w:i/>
          <w:iCs/>
        </w:rPr>
        <w:t>(</w:t>
      </w:r>
      <w:r w:rsidR="006B0692">
        <w:rPr>
          <w:b/>
          <w:bCs/>
          <w:i/>
          <w:iCs/>
        </w:rPr>
        <w:t xml:space="preserve">3) and </w:t>
      </w:r>
      <w:r>
        <w:rPr>
          <w:b/>
          <w:bCs/>
          <w:i/>
          <w:iCs/>
        </w:rPr>
        <w:t>(4)</w:t>
      </w:r>
      <w:r w:rsidRPr="002F4EBD">
        <w:rPr>
          <w:b/>
          <w:bCs/>
          <w:i/>
          <w:iCs/>
        </w:rPr>
        <w:t xml:space="preserve"> of the Prudential Regulation Bill]</w:t>
      </w:r>
    </w:p>
    <w:p w14:paraId="6B879E83" w14:textId="0F14943F" w:rsidR="008114D5" w:rsidRDefault="008114D5" w:rsidP="00AF0722">
      <w:pPr>
        <w:pStyle w:val="Normalparatextwithnumbers"/>
        <w:numPr>
          <w:ilvl w:val="1"/>
          <w:numId w:val="15"/>
        </w:numPr>
      </w:pPr>
      <w:r>
        <w:t>T</w:t>
      </w:r>
      <w:r w:rsidRPr="008114D5">
        <w:t>he</w:t>
      </w:r>
      <w:r>
        <w:t>se</w:t>
      </w:r>
      <w:r w:rsidRPr="008114D5">
        <w:t xml:space="preserve"> </w:t>
      </w:r>
      <w:r w:rsidR="001F26A6">
        <w:t>restrictions</w:t>
      </w:r>
      <w:r w:rsidRPr="008114D5">
        <w:t xml:space="preserve"> ensure that a statutory manager cannot undertake transactions that may disadvantage the body corporate or its stakeholders</w:t>
      </w:r>
      <w:r>
        <w:t xml:space="preserve">, </w:t>
      </w:r>
      <w:r w:rsidRPr="008114D5">
        <w:t>particularly transactions involving related entities or capital support</w:t>
      </w:r>
      <w:r>
        <w:t xml:space="preserve">, </w:t>
      </w:r>
      <w:r w:rsidRPr="008114D5">
        <w:t>unless those actions are properly authorised, made for fair value, or aligned with statutory purposes relating to stabilisation or restructuring.</w:t>
      </w:r>
      <w:r w:rsidR="002C3C44">
        <w:br/>
      </w:r>
      <w:r w:rsidRPr="002C3C44">
        <w:rPr>
          <w:b/>
          <w:bCs/>
          <w:i/>
          <w:iCs/>
        </w:rPr>
        <w:t>[</w:t>
      </w:r>
      <w:r w:rsidR="00FD3991">
        <w:rPr>
          <w:b/>
          <w:i/>
        </w:rPr>
        <w:t>Part 7</w:t>
      </w:r>
      <w:r w:rsidRPr="002C3C44">
        <w:rPr>
          <w:b/>
          <w:bCs/>
          <w:i/>
          <w:iCs/>
        </w:rPr>
        <w:t xml:space="preserve">, </w:t>
      </w:r>
      <w:r w:rsidR="005C2B0E">
        <w:rPr>
          <w:b/>
          <w:bCs/>
          <w:i/>
          <w:iCs/>
        </w:rPr>
        <w:t>s</w:t>
      </w:r>
      <w:r w:rsidR="002C3C44" w:rsidRPr="002C3C44">
        <w:rPr>
          <w:b/>
          <w:bCs/>
          <w:i/>
          <w:iCs/>
        </w:rPr>
        <w:t>ection</w:t>
      </w:r>
      <w:r w:rsidRPr="002C3C44">
        <w:rPr>
          <w:b/>
          <w:bCs/>
          <w:i/>
          <w:iCs/>
        </w:rPr>
        <w:t xml:space="preserve"> </w:t>
      </w:r>
      <w:r w:rsidR="00187A16" w:rsidRPr="002C3C44">
        <w:rPr>
          <w:b/>
          <w:bCs/>
          <w:i/>
          <w:iCs/>
        </w:rPr>
        <w:t>73</w:t>
      </w:r>
      <w:r w:rsidRPr="002C3C44">
        <w:rPr>
          <w:b/>
          <w:bCs/>
          <w:i/>
          <w:iCs/>
        </w:rPr>
        <w:t xml:space="preserve"> of the Prudential Regulation Bill]</w:t>
      </w:r>
    </w:p>
    <w:p w14:paraId="3E189E79" w14:textId="287E1293" w:rsidR="00CE7B03" w:rsidRDefault="00CE7B03" w:rsidP="00CE7B03">
      <w:pPr>
        <w:pStyle w:val="Heading5"/>
      </w:pPr>
      <w:r>
        <w:t>Additional powers of s</w:t>
      </w:r>
      <w:r w:rsidR="00C370D0">
        <w:t>tatutory managers</w:t>
      </w:r>
    </w:p>
    <w:p w14:paraId="2BC932FD" w14:textId="77777777" w:rsidR="006B186B" w:rsidRDefault="006B186B" w:rsidP="006B186B">
      <w:pPr>
        <w:pStyle w:val="Normalparatextwithnumbers"/>
        <w:numPr>
          <w:ilvl w:val="1"/>
          <w:numId w:val="15"/>
        </w:numPr>
      </w:pPr>
      <w:r>
        <w:t xml:space="preserve">For the purposes of effective statutory management, APRA is empowered to require persons by written notice to give information relating to the business of the body corporate under management. APRA must believe the person has such information on reasonable grounds. APRA can initiate this requirement or can be requested to do so by a statutory manager. </w:t>
      </w:r>
    </w:p>
    <w:p w14:paraId="60B5E6DB" w14:textId="65CEB9E6" w:rsidR="006B186B" w:rsidRDefault="006B186B" w:rsidP="006B186B">
      <w:pPr>
        <w:pStyle w:val="Normalparatextwithnumbers"/>
        <w:numPr>
          <w:ilvl w:val="1"/>
          <w:numId w:val="15"/>
        </w:numPr>
      </w:pPr>
      <w:r>
        <w:t>Persons</w:t>
      </w:r>
      <w:r w:rsidRPr="00641D28">
        <w:t xml:space="preserve"> may possess information needed by the statutory manager to perform its duties. Therefore, the </w:t>
      </w:r>
      <w:r>
        <w:t xml:space="preserve">Prudential Regulation Bill </w:t>
      </w:r>
      <w:r w:rsidRPr="00641D28">
        <w:t>also provide</w:t>
      </w:r>
      <w:r>
        <w:t>s</w:t>
      </w:r>
      <w:r w:rsidRPr="00641D28">
        <w:t xml:space="preserve"> the statutory manager with the power to require </w:t>
      </w:r>
      <w:r>
        <w:t>persons</w:t>
      </w:r>
      <w:r w:rsidRPr="00641D28">
        <w:t xml:space="preserve"> to provide such information even if </w:t>
      </w:r>
      <w:r w:rsidR="002A7C16" w:rsidRPr="00641D28">
        <w:t>self-incriminating</w:t>
      </w:r>
      <w:r w:rsidRPr="00641D28">
        <w:t xml:space="preserve"> (however, individuals are </w:t>
      </w:r>
      <w:r w:rsidR="00A05C9C">
        <w:t>given certain protections from</w:t>
      </w:r>
      <w:r w:rsidRPr="00641D28">
        <w:t xml:space="preserve"> the direct use of such incriminating information</w:t>
      </w:r>
      <w:r w:rsidR="00A05C9C">
        <w:t xml:space="preserve"> against them in later proceedings</w:t>
      </w:r>
      <w:r w:rsidRPr="00641D28">
        <w:t xml:space="preserve">). </w:t>
      </w:r>
    </w:p>
    <w:p w14:paraId="3D663C52" w14:textId="0198C060" w:rsidR="006B186B" w:rsidRDefault="000A180B" w:rsidP="006B186B">
      <w:pPr>
        <w:pStyle w:val="Normalparatextwithnumbers"/>
        <w:numPr>
          <w:ilvl w:val="1"/>
          <w:numId w:val="15"/>
        </w:numPr>
      </w:pPr>
      <w:r>
        <w:t>APRA’s</w:t>
      </w:r>
      <w:r w:rsidR="006B186B">
        <w:t xml:space="preserve"> written notice must specify the form and </w:t>
      </w:r>
      <w:proofErr w:type="gramStart"/>
      <w:r w:rsidR="006B186B">
        <w:t>manner in which</w:t>
      </w:r>
      <w:proofErr w:type="gramEnd"/>
      <w:r w:rsidR="006B186B">
        <w:t xml:space="preserve"> information is to be submitted and a reasonable timeframe for submission.</w:t>
      </w:r>
    </w:p>
    <w:p w14:paraId="1624EAB0" w14:textId="6E6495BC" w:rsidR="006B186B" w:rsidRDefault="006B186B" w:rsidP="006B186B">
      <w:pPr>
        <w:pStyle w:val="Normalparatextwithnumbers"/>
        <w:numPr>
          <w:ilvl w:val="1"/>
          <w:numId w:val="15"/>
        </w:numPr>
      </w:pPr>
      <w:r>
        <w:t>Given that information regarding a body corporate’s business is necessary to facilitate statutory management</w:t>
      </w:r>
      <w:r w:rsidR="001E74D2">
        <w:t>,</w:t>
      </w:r>
      <w:r>
        <w:t xml:space="preserve"> </w:t>
      </w:r>
      <w:r w:rsidR="001E74D2">
        <w:t>f</w:t>
      </w:r>
      <w:r>
        <w:t xml:space="preserve">ailure to submit the documents in the form, manner and timeframe required is an offence. The penalty is calibrated at imprisonment for 12 months, or 50 penalty units, or both. </w:t>
      </w:r>
    </w:p>
    <w:p w14:paraId="214C0DB3" w14:textId="0881DFA3" w:rsidR="006B186B" w:rsidRDefault="006B186B" w:rsidP="006B186B">
      <w:pPr>
        <w:pStyle w:val="Normalparatextwithnumbers"/>
        <w:numPr>
          <w:ilvl w:val="1"/>
          <w:numId w:val="15"/>
        </w:numPr>
      </w:pPr>
      <w:r>
        <w:lastRenderedPageBreak/>
        <w:t>This additional power to obtain information from persons does not limit the general powers and functions attributable to statutory managers as set out in section 72 of the Prudential Regulation Bill.</w:t>
      </w:r>
      <w:r>
        <w:br/>
      </w:r>
      <w:r w:rsidRPr="002F4EBD">
        <w:rPr>
          <w:b/>
          <w:bCs/>
          <w:i/>
          <w:iCs/>
        </w:rPr>
        <w:t>[Part 7, section 77 of the Prudential Regulation Bill]</w:t>
      </w:r>
    </w:p>
    <w:p w14:paraId="7DB6427F" w14:textId="28802FD0" w:rsidR="006B186B" w:rsidRDefault="006B186B" w:rsidP="006B186B">
      <w:pPr>
        <w:pStyle w:val="Normalparatextwithnumbers"/>
        <w:numPr>
          <w:ilvl w:val="1"/>
          <w:numId w:val="15"/>
        </w:numPr>
      </w:pPr>
      <w:r>
        <w:t xml:space="preserve">An administrator of a body corporate is </w:t>
      </w:r>
      <w:r w:rsidR="00723201">
        <w:t xml:space="preserve">also </w:t>
      </w:r>
      <w:r>
        <w:t xml:space="preserve">empowered to make recommendations to APRA. However, APRA, as the </w:t>
      </w:r>
      <w:r w:rsidRPr="00437941">
        <w:t xml:space="preserve">prudential regulator, is </w:t>
      </w:r>
      <w:r>
        <w:t>not obliged to comply with any such recommendations, but are obliged to consider them. The administrator may make any of the following recommendations</w:t>
      </w:r>
      <w:r w:rsidR="00765AFC">
        <w:t>:</w:t>
      </w:r>
    </w:p>
    <w:p w14:paraId="5422045C" w14:textId="77777777" w:rsidR="006B186B" w:rsidRPr="00B24265" w:rsidRDefault="006B186B" w:rsidP="006B186B">
      <w:pPr>
        <w:pStyle w:val="Dotpoint1"/>
      </w:pPr>
      <w:r w:rsidRPr="00B24265">
        <w:t>tha</w:t>
      </w:r>
      <w:r w:rsidRPr="00B9421D">
        <w:t xml:space="preserve">t APRA make a particular direction under </w:t>
      </w:r>
      <w:r>
        <w:t>Division 2</w:t>
      </w:r>
      <w:r w:rsidRPr="00DA3C6F">
        <w:t xml:space="preserve"> of </w:t>
      </w:r>
      <w:r>
        <w:t>Part 9</w:t>
      </w:r>
      <w:r w:rsidRPr="00B9421D">
        <w:t xml:space="preserve"> or subsection </w:t>
      </w:r>
      <w:r>
        <w:t>81</w:t>
      </w:r>
      <w:r w:rsidRPr="00B9421D">
        <w:t>(3) in re</w:t>
      </w:r>
      <w:r w:rsidRPr="00B24265">
        <w:t xml:space="preserve">spect of the body </w:t>
      </w:r>
      <w:proofErr w:type="gramStart"/>
      <w:r w:rsidRPr="00B24265">
        <w:t>corporate;</w:t>
      </w:r>
      <w:proofErr w:type="gramEnd"/>
    </w:p>
    <w:p w14:paraId="380E31F0" w14:textId="77777777" w:rsidR="006B186B" w:rsidRPr="00B24265" w:rsidRDefault="006B186B" w:rsidP="006B186B">
      <w:pPr>
        <w:pStyle w:val="Dotpoint1"/>
      </w:pPr>
      <w:r w:rsidRPr="00B24265">
        <w:t xml:space="preserve">that APRA apply for the body corporate to be wound </w:t>
      </w:r>
      <w:proofErr w:type="gramStart"/>
      <w:r w:rsidRPr="00B24265">
        <w:t>up;</w:t>
      </w:r>
      <w:proofErr w:type="gramEnd"/>
    </w:p>
    <w:p w14:paraId="139E88FA" w14:textId="77777777" w:rsidR="006B186B" w:rsidRPr="00B24265" w:rsidRDefault="006B186B" w:rsidP="006B186B">
      <w:pPr>
        <w:pStyle w:val="Dotpoint1"/>
      </w:pPr>
      <w:r w:rsidRPr="00B24265">
        <w:t xml:space="preserve">if the body corporate is a </w:t>
      </w:r>
      <w:r>
        <w:t>registered</w:t>
      </w:r>
      <w:r w:rsidRPr="00B24265">
        <w:t xml:space="preserve"> entity—that APRA </w:t>
      </w:r>
      <w:r>
        <w:t xml:space="preserve">cancel </w:t>
      </w:r>
      <w:r w:rsidRPr="00B24265">
        <w:t xml:space="preserve">the entity’s </w:t>
      </w:r>
      <w:proofErr w:type="gramStart"/>
      <w:r w:rsidRPr="00B24265">
        <w:t>registration</w:t>
      </w:r>
      <w:r>
        <w:t>;</w:t>
      </w:r>
      <w:proofErr w:type="gramEnd"/>
    </w:p>
    <w:p w14:paraId="43F9888E" w14:textId="77777777" w:rsidR="006B186B" w:rsidRDefault="006B186B" w:rsidP="006B186B">
      <w:pPr>
        <w:pStyle w:val="Dotpoint1"/>
      </w:pPr>
      <w:r w:rsidRPr="00B24265">
        <w:t xml:space="preserve">if the body corporate is a registered NOHC—that APRA </w:t>
      </w:r>
      <w:r>
        <w:t xml:space="preserve">cancel </w:t>
      </w:r>
      <w:r w:rsidRPr="00B24265">
        <w:t>the registered NOHC’s registration</w:t>
      </w:r>
      <w:r>
        <w:t>.</w:t>
      </w:r>
    </w:p>
    <w:p w14:paraId="1C9B5C49" w14:textId="7AA4B4CE" w:rsidR="006B186B" w:rsidRDefault="006B186B" w:rsidP="006B186B">
      <w:pPr>
        <w:pStyle w:val="Normalparatextwithnumbers"/>
        <w:numPr>
          <w:ilvl w:val="1"/>
          <w:numId w:val="15"/>
        </w:numPr>
      </w:pPr>
      <w:r>
        <w:t>The scope of these</w:t>
      </w:r>
      <w:r w:rsidRPr="007B7DB1">
        <w:t xml:space="preserve"> recommendations ensures that the </w:t>
      </w:r>
      <w:r>
        <w:t>administrator</w:t>
      </w:r>
      <w:r w:rsidRPr="007B7DB1">
        <w:t xml:space="preserve"> can recommend action that is appropriate for the circumstances of the </w:t>
      </w:r>
      <w:r>
        <w:t>body corporate</w:t>
      </w:r>
      <w:r w:rsidRPr="007B7DB1">
        <w:t xml:space="preserve"> </w:t>
      </w:r>
      <w:r w:rsidR="00DD573E" w:rsidRPr="00DD573E">
        <w:t>and facilitate appropriate use of powers exercisable by APRA</w:t>
      </w:r>
      <w:r w:rsidRPr="007B7DB1">
        <w:t xml:space="preserve"> to </w:t>
      </w:r>
      <w:r w:rsidR="00DD573E" w:rsidRPr="00DD573E">
        <w:t>achieve an orderly and co-ordinated resolution of</w:t>
      </w:r>
      <w:r w:rsidRPr="007B7DB1">
        <w:t xml:space="preserve"> the </w:t>
      </w:r>
      <w:r w:rsidR="00DD573E" w:rsidRPr="00DD573E">
        <w:t>entity</w:t>
      </w:r>
      <w:r w:rsidRPr="007B7DB1">
        <w:t>.</w:t>
      </w:r>
      <w:r>
        <w:br/>
      </w:r>
      <w:r w:rsidRPr="002F4EBD">
        <w:rPr>
          <w:b/>
          <w:bCs/>
          <w:i/>
          <w:iCs/>
        </w:rPr>
        <w:t xml:space="preserve">[Part </w:t>
      </w:r>
      <w:r w:rsidRPr="002F4EBD">
        <w:rPr>
          <w:b/>
          <w:i/>
        </w:rPr>
        <w:t>7</w:t>
      </w:r>
      <w:r w:rsidRPr="002F4EBD">
        <w:rPr>
          <w:b/>
          <w:bCs/>
          <w:i/>
          <w:iCs/>
        </w:rPr>
        <w:t>, section 78 of the Prudential Regulation Bill]</w:t>
      </w:r>
    </w:p>
    <w:p w14:paraId="46FDB7A0" w14:textId="4445647C" w:rsidR="00644DD8" w:rsidRDefault="00644DD8" w:rsidP="00956130">
      <w:pPr>
        <w:pStyle w:val="Heading6"/>
        <w:rPr>
          <w:rFonts w:hint="eastAsia"/>
        </w:rPr>
      </w:pPr>
      <w:r>
        <w:t>Recapitalisation</w:t>
      </w:r>
    </w:p>
    <w:p w14:paraId="2FF0D74D" w14:textId="0EF2C1D5" w:rsidR="00726234" w:rsidRDefault="008D1BCA" w:rsidP="002F4EBD">
      <w:pPr>
        <w:pStyle w:val="Normalparatextwithnumbers"/>
        <w:numPr>
          <w:ilvl w:val="1"/>
          <w:numId w:val="15"/>
        </w:numPr>
      </w:pPr>
      <w:r w:rsidRPr="008D1BCA">
        <w:t>The recapitalisation of a financial institution is an internationally recognised method of resolving a failure and restoring the institution</w:t>
      </w:r>
      <w:r w:rsidR="004E7831">
        <w:t>’</w:t>
      </w:r>
      <w:r w:rsidRPr="008D1BCA">
        <w:t xml:space="preserve">s health. Capital provided to a distressed institution provides a cushion to support any losses and it enhances its ability to operate competitively in the market. Importantly, it does not impose a repayment obligation on an already weak institution. </w:t>
      </w:r>
    </w:p>
    <w:p w14:paraId="7B884272" w14:textId="234C530B" w:rsidR="004E14CE" w:rsidRPr="00790075" w:rsidRDefault="004E14CE" w:rsidP="002F4EBD">
      <w:pPr>
        <w:pStyle w:val="Normalparatextwithnumbers"/>
        <w:numPr>
          <w:ilvl w:val="1"/>
          <w:numId w:val="15"/>
        </w:numPr>
      </w:pPr>
      <w:r w:rsidRPr="00790075">
        <w:t>Statutory managers are empowered to undertake actions that facilitate the recapitalisation of managed bod</w:t>
      </w:r>
      <w:r w:rsidR="004611D5">
        <w:t>ies</w:t>
      </w:r>
      <w:r w:rsidRPr="00790075">
        <w:t xml:space="preserve"> corporate that are registered under the </w:t>
      </w:r>
      <w:r w:rsidRPr="00827ED2">
        <w:t>Corporations Act</w:t>
      </w:r>
      <w:r w:rsidRPr="00790075">
        <w:t xml:space="preserve"> and have share capital.</w:t>
      </w:r>
      <w:r w:rsidR="00644DD8">
        <w:br/>
      </w:r>
      <w:r w:rsidR="00644DD8" w:rsidRPr="002F4EBD">
        <w:rPr>
          <w:b/>
          <w:bCs/>
          <w:i/>
          <w:iCs/>
        </w:rPr>
        <w:t>[</w:t>
      </w:r>
      <w:r w:rsidR="00644DD8" w:rsidRPr="002F4EBD">
        <w:rPr>
          <w:b/>
          <w:i/>
        </w:rPr>
        <w:t>Part 7</w:t>
      </w:r>
      <w:r w:rsidR="00644DD8" w:rsidRPr="002F4EBD">
        <w:rPr>
          <w:b/>
          <w:bCs/>
          <w:i/>
          <w:iCs/>
        </w:rPr>
        <w:t>, section 7</w:t>
      </w:r>
      <w:r w:rsidR="00F76967">
        <w:rPr>
          <w:b/>
          <w:bCs/>
          <w:i/>
          <w:iCs/>
        </w:rPr>
        <w:t>4</w:t>
      </w:r>
      <w:r w:rsidR="00644DD8" w:rsidRPr="002F4EBD">
        <w:rPr>
          <w:b/>
          <w:bCs/>
          <w:i/>
          <w:iCs/>
        </w:rPr>
        <w:t xml:space="preserve"> of the Prudential Regulation Bill]</w:t>
      </w:r>
    </w:p>
    <w:p w14:paraId="1CBE6571" w14:textId="0AB20828" w:rsidR="008D1BCA" w:rsidRDefault="008D1BCA" w:rsidP="002F4EBD">
      <w:pPr>
        <w:pStyle w:val="Normalparatextwithnumbers"/>
        <w:numPr>
          <w:ilvl w:val="1"/>
          <w:numId w:val="15"/>
        </w:numPr>
      </w:pPr>
      <w:r w:rsidRPr="008D1BCA">
        <w:t>A</w:t>
      </w:r>
      <w:r w:rsidR="00726234">
        <w:t xml:space="preserve"> body corporate’s </w:t>
      </w:r>
      <w:r w:rsidRPr="008D1BCA">
        <w:t>statutory manager may facilitate a recapitalisation through</w:t>
      </w:r>
      <w:r w:rsidR="00037162">
        <w:t xml:space="preserve"> </w:t>
      </w:r>
      <w:r w:rsidRPr="008D1BCA">
        <w:t>issuing new shares or rights to acquire shares; selling those shares or rights; cancelling existing shares or rights; or varying or restricting rights attached to shares. The statutory manager could also reduce the company</w:t>
      </w:r>
      <w:r w:rsidR="00C72900">
        <w:t>’</w:t>
      </w:r>
      <w:r w:rsidRPr="008D1BCA">
        <w:t>s share capital by cancelling any paid-up share capital that is not represented by available assets.</w:t>
      </w:r>
    </w:p>
    <w:p w14:paraId="5F7026B1" w14:textId="7DB30F01" w:rsidR="006B5035" w:rsidRDefault="006B5035" w:rsidP="002F4EBD">
      <w:pPr>
        <w:pStyle w:val="Normalparatextwithnumbers"/>
        <w:numPr>
          <w:ilvl w:val="1"/>
          <w:numId w:val="15"/>
        </w:numPr>
      </w:pPr>
      <w:r w:rsidRPr="006B5035">
        <w:t xml:space="preserve">As an example, a statutory manager could facilitate a capital injection into a </w:t>
      </w:r>
      <w:r w:rsidR="0023552E">
        <w:t>body corporate under management</w:t>
      </w:r>
      <w:r w:rsidRPr="006B5035">
        <w:t xml:space="preserve"> by issuing new shares and selling them to a new investor. Under this example</w:t>
      </w:r>
      <w:r w:rsidR="000E1990">
        <w:t>,</w:t>
      </w:r>
      <w:r w:rsidRPr="006B5035">
        <w:t xml:space="preserve"> the new investor would gain a stake in the </w:t>
      </w:r>
      <w:r w:rsidRPr="006B5035">
        <w:lastRenderedPageBreak/>
        <w:t xml:space="preserve">company and pre-existing shareholders would have their stake in the company diluted but would retain their shares in the </w:t>
      </w:r>
      <w:r w:rsidR="0023552E">
        <w:t>body corporate under management</w:t>
      </w:r>
      <w:r w:rsidRPr="006B5035">
        <w:t xml:space="preserve">. </w:t>
      </w:r>
    </w:p>
    <w:p w14:paraId="35E5401B" w14:textId="1B8AFB90" w:rsidR="006B5035" w:rsidRDefault="006B5035" w:rsidP="002F4EBD">
      <w:pPr>
        <w:pStyle w:val="Normalparatextwithnumbers"/>
        <w:numPr>
          <w:ilvl w:val="1"/>
          <w:numId w:val="15"/>
        </w:numPr>
      </w:pPr>
      <w:r w:rsidRPr="006B5035">
        <w:t>In conjunction with the above, it would also be possible to cancel existing shareholders</w:t>
      </w:r>
      <w:r w:rsidR="004E7831">
        <w:t>’</w:t>
      </w:r>
      <w:r w:rsidRPr="006B5035">
        <w:t xml:space="preserve"> shares, which for example could be used to facilitate a new investor taking </w:t>
      </w:r>
      <w:r w:rsidR="0023552E">
        <w:t>full</w:t>
      </w:r>
      <w:r w:rsidRPr="006B5035">
        <w:t xml:space="preserve"> control of a </w:t>
      </w:r>
      <w:r w:rsidR="0023552E">
        <w:t>body corporate under management.</w:t>
      </w:r>
      <w:r w:rsidRPr="006B5035">
        <w:t xml:space="preserve"> </w:t>
      </w:r>
    </w:p>
    <w:p w14:paraId="0C3E37A9" w14:textId="54FFA1BD" w:rsidR="00D817DF" w:rsidRDefault="006B5035" w:rsidP="002F4EBD">
      <w:pPr>
        <w:pStyle w:val="Normalparatextwithnumbers"/>
        <w:numPr>
          <w:ilvl w:val="1"/>
          <w:numId w:val="15"/>
        </w:numPr>
      </w:pPr>
      <w:r w:rsidRPr="006B5035">
        <w:t xml:space="preserve">The recapitalisation powers are intended to be strong and flexible, </w:t>
      </w:r>
      <w:proofErr w:type="gramStart"/>
      <w:r w:rsidRPr="006B5035">
        <w:t>in order to</w:t>
      </w:r>
      <w:proofErr w:type="gramEnd"/>
      <w:r w:rsidRPr="006B5035">
        <w:t xml:space="preserve"> allow a statutory manager to respond quickly and decisively to a range of circumstances.</w:t>
      </w:r>
    </w:p>
    <w:p w14:paraId="404A74EE" w14:textId="43340D1E" w:rsidR="00D16363" w:rsidRDefault="007320D7" w:rsidP="002F4EBD">
      <w:pPr>
        <w:pStyle w:val="Normalparatextwithnumbers"/>
        <w:numPr>
          <w:ilvl w:val="1"/>
          <w:numId w:val="15"/>
        </w:numPr>
      </w:pPr>
      <w:r>
        <w:t>The actions a statutory manager may undertake to recapitalise a body corporate under management are not limited by</w:t>
      </w:r>
      <w:r w:rsidR="006C740A">
        <w:t xml:space="preserve"> the Corporations Act, the company’s </w:t>
      </w:r>
      <w:r w:rsidR="004C5EEE">
        <w:t>constitution, any contract or arrangement the company is party to</w:t>
      </w:r>
      <w:r w:rsidR="006D2D2F">
        <w:t xml:space="preserve">, or any </w:t>
      </w:r>
      <w:r w:rsidR="003F617D">
        <w:t xml:space="preserve">official </w:t>
      </w:r>
      <w:r w:rsidR="006D2D2F">
        <w:t xml:space="preserve">listing </w:t>
      </w:r>
      <w:r w:rsidR="00010492">
        <w:t xml:space="preserve">of a financial market </w:t>
      </w:r>
      <w:r w:rsidR="003F617D">
        <w:t>that the company is included in.</w:t>
      </w:r>
      <w:r w:rsidR="003F617D">
        <w:br/>
      </w:r>
      <w:r w:rsidR="003F617D">
        <w:rPr>
          <w:rStyle w:val="References"/>
        </w:rPr>
        <w:t>[</w:t>
      </w:r>
      <w:r w:rsidR="003F617D" w:rsidRPr="002F4EBD">
        <w:rPr>
          <w:b/>
          <w:i/>
        </w:rPr>
        <w:t>Part 7</w:t>
      </w:r>
      <w:r w:rsidR="003F617D" w:rsidRPr="002F4EBD">
        <w:rPr>
          <w:b/>
          <w:bCs/>
          <w:i/>
          <w:iCs/>
        </w:rPr>
        <w:t>, s</w:t>
      </w:r>
      <w:r w:rsidR="003F617D">
        <w:rPr>
          <w:b/>
          <w:bCs/>
          <w:i/>
          <w:iCs/>
        </w:rPr>
        <w:t>ubs</w:t>
      </w:r>
      <w:r w:rsidR="003F617D" w:rsidRPr="002F4EBD">
        <w:rPr>
          <w:b/>
          <w:bCs/>
          <w:i/>
          <w:iCs/>
        </w:rPr>
        <w:t>ection 7</w:t>
      </w:r>
      <w:r w:rsidR="003F617D">
        <w:rPr>
          <w:b/>
          <w:bCs/>
          <w:i/>
          <w:iCs/>
        </w:rPr>
        <w:t>4(4)</w:t>
      </w:r>
      <w:r w:rsidR="003F617D" w:rsidRPr="002F4EBD">
        <w:rPr>
          <w:b/>
          <w:bCs/>
          <w:i/>
          <w:iCs/>
        </w:rPr>
        <w:t xml:space="preserve"> of the Prudential Regulation Bill]</w:t>
      </w:r>
    </w:p>
    <w:p w14:paraId="6ED9FAC8" w14:textId="312B300C" w:rsidR="00F62EC4" w:rsidRDefault="00D817DF" w:rsidP="002F4EBD">
      <w:pPr>
        <w:pStyle w:val="Normalparatextwithnumbers"/>
        <w:numPr>
          <w:ilvl w:val="1"/>
          <w:numId w:val="15"/>
        </w:numPr>
      </w:pPr>
      <w:r w:rsidRPr="00D817DF">
        <w:t>Prior to undertaking an</w:t>
      </w:r>
      <w:r w:rsidR="00761BB7">
        <w:t xml:space="preserve"> above</w:t>
      </w:r>
      <w:r w:rsidRPr="00D817DF">
        <w:t xml:space="preserve"> action to recapitalise </w:t>
      </w:r>
      <w:r w:rsidR="00761BB7">
        <w:t>a</w:t>
      </w:r>
      <w:r w:rsidRPr="00D817DF">
        <w:t xml:space="preserve"> </w:t>
      </w:r>
      <w:r w:rsidR="0029328F">
        <w:t>body corporate under management</w:t>
      </w:r>
      <w:r w:rsidRPr="00D817DF">
        <w:t xml:space="preserve">, the statutory manager is </w:t>
      </w:r>
      <w:r w:rsidR="00991583">
        <w:t xml:space="preserve">generally </w:t>
      </w:r>
      <w:r w:rsidRPr="00D817DF">
        <w:t xml:space="preserve">required to obtain </w:t>
      </w:r>
      <w:r w:rsidR="005E77D4">
        <w:t xml:space="preserve">a </w:t>
      </w:r>
      <w:r w:rsidR="006B23A2">
        <w:t>report on fair value</w:t>
      </w:r>
      <w:r w:rsidR="007A0ED5">
        <w:t xml:space="preserve"> of shares or rights</w:t>
      </w:r>
      <w:r w:rsidR="005E77D4">
        <w:t>. The report must contain an</w:t>
      </w:r>
      <w:r w:rsidRPr="00D817DF">
        <w:t xml:space="preserve"> expert</w:t>
      </w:r>
      <w:r w:rsidR="00A542D7">
        <w:t>’</w:t>
      </w:r>
      <w:r w:rsidRPr="00D817DF">
        <w:t>s opinion of the fair value of the shares</w:t>
      </w:r>
      <w:r w:rsidR="00D10A7D">
        <w:t xml:space="preserve">, </w:t>
      </w:r>
      <w:r w:rsidRPr="00D817DF">
        <w:t>rights affected</w:t>
      </w:r>
      <w:r w:rsidR="00490EC5">
        <w:t xml:space="preserve"> and</w:t>
      </w:r>
      <w:r w:rsidR="00340C01">
        <w:t xml:space="preserve"> reasons for forming that opinion</w:t>
      </w:r>
      <w:r w:rsidRPr="00D817DF">
        <w:t xml:space="preserve">. </w:t>
      </w:r>
      <w:r w:rsidR="00794708">
        <w:t>To prevent any possible conflicts of interest, t</w:t>
      </w:r>
      <w:r w:rsidR="0099745B">
        <w:t xml:space="preserve">he report cannot be prepared </w:t>
      </w:r>
      <w:r w:rsidR="000327FD">
        <w:t>by a</w:t>
      </w:r>
      <w:r w:rsidR="003207DE">
        <w:t>n associate of the statutory manager or of the company</w:t>
      </w:r>
      <w:r w:rsidR="004939B3">
        <w:t xml:space="preserve">, and any </w:t>
      </w:r>
      <w:r w:rsidR="00D709E0">
        <w:t>relationship</w:t>
      </w:r>
      <w:r w:rsidR="004939B3">
        <w:t xml:space="preserve"> </w:t>
      </w:r>
      <w:r w:rsidR="004B3A65">
        <w:t xml:space="preserve">(including professional or business relationships) </w:t>
      </w:r>
      <w:r w:rsidR="004939B3">
        <w:t xml:space="preserve">between the expert and the statutory manager, </w:t>
      </w:r>
      <w:r w:rsidR="00EA25C2">
        <w:t xml:space="preserve">associates of the statutory manager, body corporate </w:t>
      </w:r>
      <w:r w:rsidR="00C62028">
        <w:t>or</w:t>
      </w:r>
      <w:r w:rsidR="00EA25C2">
        <w:t xml:space="preserve"> associates of the body corporate </w:t>
      </w:r>
      <w:r w:rsidR="00C62028">
        <w:t xml:space="preserve">must be disclosed </w:t>
      </w:r>
      <w:r w:rsidR="00794708">
        <w:t>in the report</w:t>
      </w:r>
      <w:r w:rsidR="003207DE">
        <w:t>.</w:t>
      </w:r>
      <w:r w:rsidR="000327FD">
        <w:t xml:space="preserve"> </w:t>
      </w:r>
      <w:r w:rsidR="00F263D0">
        <w:t xml:space="preserve">Any financial or other interest that could reasonably be regarded to conflict with </w:t>
      </w:r>
      <w:r w:rsidR="00AF3662">
        <w:t>the experts’ obligation to give an independent valuation must also be disclosed in the report.</w:t>
      </w:r>
    </w:p>
    <w:p w14:paraId="3260C50D" w14:textId="4D76DD06" w:rsidR="00690E90" w:rsidRDefault="00F62EC4" w:rsidP="002F4EBD">
      <w:pPr>
        <w:pStyle w:val="Normalparatextwithnumbers"/>
        <w:numPr>
          <w:ilvl w:val="1"/>
          <w:numId w:val="15"/>
        </w:numPr>
      </w:pPr>
      <w:r w:rsidRPr="00D817DF">
        <w:t>The statutory manager is required to consider the report and may find the contents useful when considering fair valuations but is not compelled to follow the recommendations of the report when determining the terms of a recapitalisation action.</w:t>
      </w:r>
      <w:r w:rsidR="00C02AD0" w:rsidRPr="00C02AD0">
        <w:t xml:space="preserve"> </w:t>
      </w:r>
      <w:r w:rsidR="000228F7">
        <w:t>T</w:t>
      </w:r>
      <w:r w:rsidR="00C02AD0">
        <w:t>o prevent administrative delay, failure by APRA to obtain and consider a report</w:t>
      </w:r>
      <w:r w:rsidR="00FD3B77">
        <w:t xml:space="preserve">, or failure by the expert to disclose </w:t>
      </w:r>
      <w:r w:rsidR="00333837">
        <w:t>conflict</w:t>
      </w:r>
      <w:r w:rsidR="00C02AD0">
        <w:t xml:space="preserve"> does not mean the measure taken to facilitate recapitalisation is invalid.</w:t>
      </w:r>
    </w:p>
    <w:p w14:paraId="2827BDD4" w14:textId="76E68A79" w:rsidR="001B28CB" w:rsidRDefault="000228F7" w:rsidP="002F4EBD">
      <w:pPr>
        <w:pStyle w:val="Normalparatextwithnumbers"/>
        <w:numPr>
          <w:ilvl w:val="1"/>
          <w:numId w:val="15"/>
        </w:numPr>
      </w:pPr>
      <w:r>
        <w:t>However,</w:t>
      </w:r>
      <w:r w:rsidR="00690E90" w:rsidRPr="00690E90">
        <w:t xml:space="preserve"> APRA</w:t>
      </w:r>
      <w:r w:rsidR="00690E90">
        <w:t xml:space="preserve"> may </w:t>
      </w:r>
      <w:r w:rsidR="00D40EDF">
        <w:t>determine to dispense with</w:t>
      </w:r>
      <w:r w:rsidR="00690E90" w:rsidRPr="00690E90">
        <w:t xml:space="preserve"> the valuation report requirements. APRA may give this exemption if APRA considers that taking the time needed to obtain and consider a valuation report would be detrimental to </w:t>
      </w:r>
      <w:r w:rsidR="00107856">
        <w:t xml:space="preserve">interests of customers of </w:t>
      </w:r>
      <w:r w:rsidR="003F7CE6">
        <w:t xml:space="preserve">the </w:t>
      </w:r>
      <w:r w:rsidR="00107856">
        <w:t xml:space="preserve">regulated or relevant entity </w:t>
      </w:r>
      <w:r w:rsidR="00690E90" w:rsidRPr="00690E90">
        <w:t xml:space="preserve">and the stability of the </w:t>
      </w:r>
      <w:r w:rsidR="00210654">
        <w:t>Australian</w:t>
      </w:r>
      <w:r w:rsidR="00690E90" w:rsidRPr="00690E90">
        <w:t xml:space="preserve"> financial system. </w:t>
      </w:r>
      <w:r w:rsidR="00C12F04">
        <w:t xml:space="preserve">APRA must </w:t>
      </w:r>
      <w:r w:rsidR="00E01F7F">
        <w:t>publish</w:t>
      </w:r>
      <w:r w:rsidR="00C12F04">
        <w:t xml:space="preserve"> this exemption </w:t>
      </w:r>
      <w:r w:rsidR="00E01F7F">
        <w:t>determination</w:t>
      </w:r>
      <w:r w:rsidR="00C12F04">
        <w:t xml:space="preserve"> via Gazette</w:t>
      </w:r>
      <w:r w:rsidR="00DD4E08">
        <w:t xml:space="preserve"> and </w:t>
      </w:r>
      <w:r w:rsidR="00E01F7F">
        <w:t>provid</w:t>
      </w:r>
      <w:r w:rsidR="00DD4E08">
        <w:t>e</w:t>
      </w:r>
      <w:r w:rsidR="00E01F7F">
        <w:t xml:space="preserve"> a copy</w:t>
      </w:r>
      <w:r w:rsidR="00C12F04">
        <w:t xml:space="preserve"> to the statutory manager </w:t>
      </w:r>
      <w:r w:rsidR="005042BA">
        <w:t xml:space="preserve">(if </w:t>
      </w:r>
      <w:r w:rsidR="00DD4E08">
        <w:t xml:space="preserve">it is </w:t>
      </w:r>
      <w:r w:rsidR="005042BA">
        <w:t xml:space="preserve">not APRA </w:t>
      </w:r>
      <w:r w:rsidR="00E67833">
        <w:t>itself</w:t>
      </w:r>
      <w:r w:rsidR="005042BA">
        <w:t xml:space="preserve">). </w:t>
      </w:r>
      <w:r w:rsidR="005042BA" w:rsidRPr="00E01F7F">
        <w:t xml:space="preserve">This </w:t>
      </w:r>
      <w:r w:rsidR="00E01F7F" w:rsidRPr="00E01F7F">
        <w:t xml:space="preserve">determination is not a legislative </w:t>
      </w:r>
      <w:r w:rsidR="00045340">
        <w:t>instrument</w:t>
      </w:r>
      <w:r w:rsidR="00E01F7F" w:rsidRPr="00E01F7F">
        <w:t>, which is appropriate as it applies to a specific identifiable entity and situation</w:t>
      </w:r>
      <w:r w:rsidR="00443C27">
        <w:t>,</w:t>
      </w:r>
      <w:r w:rsidR="00E01F7F" w:rsidRPr="00E01F7F">
        <w:t xml:space="preserve"> and is administrative in character.</w:t>
      </w:r>
      <w:r w:rsidR="00F449E3" w:rsidRPr="00F449E3">
        <w:t xml:space="preserve"> </w:t>
      </w:r>
      <w:r w:rsidR="00AF5718">
        <w:t>Note that</w:t>
      </w:r>
      <w:r w:rsidR="00F449E3">
        <w:t xml:space="preserve">, to prevent administrative delay, failure by APRA to publish the </w:t>
      </w:r>
      <w:r w:rsidR="00AB53B1">
        <w:t>exemption determination</w:t>
      </w:r>
      <w:r w:rsidR="00F449E3">
        <w:t xml:space="preserve"> does not mean the measure taken to facilitate recapitalisation is invalid.</w:t>
      </w:r>
      <w:r w:rsidR="00E01F7F">
        <w:br/>
      </w:r>
      <w:r w:rsidR="00C41C21" w:rsidRPr="002C3C44">
        <w:rPr>
          <w:b/>
          <w:bCs/>
          <w:i/>
          <w:iCs/>
        </w:rPr>
        <w:lastRenderedPageBreak/>
        <w:t>[</w:t>
      </w:r>
      <w:r w:rsidR="00AB66EF">
        <w:rPr>
          <w:b/>
          <w:i/>
        </w:rPr>
        <w:t>Part 7</w:t>
      </w:r>
      <w:r w:rsidR="00C41C21" w:rsidRPr="002C3C44">
        <w:rPr>
          <w:b/>
          <w:i/>
        </w:rPr>
        <w:t xml:space="preserve">, </w:t>
      </w:r>
      <w:r w:rsidR="00AB66EF">
        <w:rPr>
          <w:b/>
          <w:i/>
        </w:rPr>
        <w:t>subs</w:t>
      </w:r>
      <w:r w:rsidR="00C41C21" w:rsidRPr="002C3C44">
        <w:rPr>
          <w:b/>
          <w:i/>
        </w:rPr>
        <w:t>ection</w:t>
      </w:r>
      <w:r w:rsidR="00AB66EF">
        <w:rPr>
          <w:b/>
          <w:i/>
        </w:rPr>
        <w:t>s</w:t>
      </w:r>
      <w:r w:rsidR="00C41C21" w:rsidRPr="002C3C44">
        <w:rPr>
          <w:b/>
          <w:bCs/>
          <w:i/>
          <w:iCs/>
        </w:rPr>
        <w:t xml:space="preserve"> 75</w:t>
      </w:r>
      <w:r w:rsidR="00D576DA" w:rsidRPr="002C3C44">
        <w:rPr>
          <w:b/>
          <w:bCs/>
          <w:i/>
          <w:iCs/>
        </w:rPr>
        <w:t>(1)</w:t>
      </w:r>
      <w:r w:rsidR="00076198">
        <w:rPr>
          <w:b/>
          <w:bCs/>
          <w:i/>
          <w:iCs/>
        </w:rPr>
        <w:t xml:space="preserve">, </w:t>
      </w:r>
      <w:r w:rsidR="00D576DA" w:rsidRPr="002C3C44">
        <w:rPr>
          <w:b/>
          <w:bCs/>
          <w:i/>
          <w:iCs/>
        </w:rPr>
        <w:t>(2</w:t>
      </w:r>
      <w:r w:rsidR="002C3C44" w:rsidRPr="002C3C44">
        <w:rPr>
          <w:b/>
          <w:bCs/>
          <w:i/>
          <w:iCs/>
        </w:rPr>
        <w:t>)</w:t>
      </w:r>
      <w:r w:rsidR="005C2B0E">
        <w:rPr>
          <w:b/>
          <w:bCs/>
          <w:i/>
          <w:iCs/>
        </w:rPr>
        <w:t xml:space="preserve"> and</w:t>
      </w:r>
      <w:r w:rsidR="00210654" w:rsidRPr="002C3C44">
        <w:rPr>
          <w:b/>
          <w:bCs/>
          <w:i/>
          <w:iCs/>
        </w:rPr>
        <w:t xml:space="preserve"> (</w:t>
      </w:r>
      <w:r w:rsidR="00AB53B1" w:rsidRPr="002C3C44">
        <w:rPr>
          <w:b/>
          <w:bCs/>
          <w:i/>
          <w:iCs/>
        </w:rPr>
        <w:t>7</w:t>
      </w:r>
      <w:r w:rsidR="00210654" w:rsidRPr="002C3C44">
        <w:rPr>
          <w:b/>
          <w:bCs/>
          <w:i/>
          <w:iCs/>
        </w:rPr>
        <w:t>)</w:t>
      </w:r>
      <w:r w:rsidR="003F617D">
        <w:rPr>
          <w:b/>
          <w:bCs/>
          <w:i/>
          <w:iCs/>
        </w:rPr>
        <w:t xml:space="preserve"> to </w:t>
      </w:r>
      <w:r w:rsidR="005E12D0" w:rsidRPr="002C3C44">
        <w:rPr>
          <w:b/>
          <w:bCs/>
          <w:i/>
          <w:iCs/>
        </w:rPr>
        <w:t>(10</w:t>
      </w:r>
      <w:r w:rsidR="00D576DA" w:rsidRPr="002C3C44">
        <w:rPr>
          <w:b/>
          <w:bCs/>
          <w:i/>
          <w:iCs/>
        </w:rPr>
        <w:t>)</w:t>
      </w:r>
      <w:r w:rsidR="00C41C21" w:rsidRPr="002C3C44">
        <w:rPr>
          <w:b/>
          <w:bCs/>
          <w:i/>
          <w:iCs/>
        </w:rPr>
        <w:t xml:space="preserve"> of the Prudential Regulation Bill]</w:t>
      </w:r>
    </w:p>
    <w:p w14:paraId="35EC49D6" w14:textId="7E67D300" w:rsidR="008209C6" w:rsidRDefault="00FD0E07" w:rsidP="002F4EBD">
      <w:pPr>
        <w:pStyle w:val="Normalparatextwithnumbers"/>
        <w:numPr>
          <w:ilvl w:val="1"/>
          <w:numId w:val="15"/>
        </w:numPr>
      </w:pPr>
      <w:r w:rsidRPr="00FD0E07">
        <w:t xml:space="preserve">Whether the valuation report concerns issuing, selling or cancelling shares, restricting or varying share rights, </w:t>
      </w:r>
      <w:r w:rsidR="0015417A">
        <w:t xml:space="preserve">or the value of the company, </w:t>
      </w:r>
      <w:r w:rsidRPr="00FD0E07">
        <w:t>the Minister can give written notice to the expert about valuation assumptions to be used in the report</w:t>
      </w:r>
      <w:r w:rsidR="00206B14">
        <w:t>, which can be revoked, but not varied</w:t>
      </w:r>
      <w:r w:rsidRPr="00FD0E07">
        <w:t xml:space="preserve">. </w:t>
      </w:r>
      <w:r w:rsidR="001D7A89">
        <w:t>The expert must comply with any assumptions</w:t>
      </w:r>
      <w:r w:rsidR="00222AE9">
        <w:t xml:space="preserve">. </w:t>
      </w:r>
      <w:r w:rsidR="009B11F3">
        <w:t xml:space="preserve">However, to prevent administrative delay, failure by the expert </w:t>
      </w:r>
      <w:r w:rsidR="00160BCB">
        <w:t xml:space="preserve">to </w:t>
      </w:r>
      <w:r w:rsidR="009B11F3">
        <w:t>comply with assumptions does not mean the measure taken to facilitate recapitalisation is invalid.</w:t>
      </w:r>
    </w:p>
    <w:p w14:paraId="1F4FA204" w14:textId="0A9AC9C1" w:rsidR="00F517D3" w:rsidRDefault="004D0296" w:rsidP="002F4EBD">
      <w:pPr>
        <w:pStyle w:val="Normalparatextwithnumbers"/>
        <w:numPr>
          <w:ilvl w:val="1"/>
          <w:numId w:val="15"/>
        </w:numPr>
      </w:pPr>
      <w:r>
        <w:t>T</w:t>
      </w:r>
      <w:r w:rsidR="00FD0E07" w:rsidRPr="00FD0E07">
        <w:t>he</w:t>
      </w:r>
      <w:r>
        <w:t>se</w:t>
      </w:r>
      <w:r w:rsidR="00FD0E07" w:rsidRPr="00FD0E07">
        <w:t xml:space="preserve"> </w:t>
      </w:r>
      <w:r w:rsidR="00AC4C47">
        <w:t xml:space="preserve">notices of </w:t>
      </w:r>
      <w:r w:rsidR="005F34A4">
        <w:t>assumption</w:t>
      </w:r>
      <w:r w:rsidR="00FD0E07" w:rsidRPr="00FD0E07">
        <w:t xml:space="preserve"> are not legislative instruments</w:t>
      </w:r>
      <w:r w:rsidR="00D54451">
        <w:t>.</w:t>
      </w:r>
      <w:r w:rsidR="002F239F">
        <w:t xml:space="preserve"> </w:t>
      </w:r>
      <w:r w:rsidR="002F239F" w:rsidRPr="00050FB4">
        <w:t xml:space="preserve">This is appropriate as </w:t>
      </w:r>
      <w:r w:rsidR="00044EA9">
        <w:t>they</w:t>
      </w:r>
      <w:r w:rsidR="002F239F" w:rsidRPr="00050FB4">
        <w:t xml:space="preserve"> appl</w:t>
      </w:r>
      <w:r w:rsidR="00044EA9">
        <w:t>y</w:t>
      </w:r>
      <w:r w:rsidR="002F239F" w:rsidRPr="00050FB4">
        <w:t xml:space="preserve"> to a specific identifiable entity and situation and </w:t>
      </w:r>
      <w:r w:rsidR="00044EA9">
        <w:t xml:space="preserve">are </w:t>
      </w:r>
      <w:r w:rsidR="002F239F" w:rsidRPr="00050FB4">
        <w:t>administrative in character.</w:t>
      </w:r>
    </w:p>
    <w:p w14:paraId="4E8E45C2" w14:textId="1E62D1FA" w:rsidR="001C192C" w:rsidRDefault="00CC7DA8" w:rsidP="007E7AD7">
      <w:pPr>
        <w:pStyle w:val="Normalparatextwithnumbers"/>
        <w:numPr>
          <w:ilvl w:val="1"/>
          <w:numId w:val="15"/>
        </w:numPr>
      </w:pPr>
      <w:r>
        <w:t xml:space="preserve">Otherwise, the expert is obliged to </w:t>
      </w:r>
      <w:r w:rsidR="00A1798A">
        <w:t xml:space="preserve">assess the whole value of the company, allocate </w:t>
      </w:r>
      <w:r w:rsidR="00C206B9">
        <w:t xml:space="preserve">that </w:t>
      </w:r>
      <w:r w:rsidR="00A1798A">
        <w:t xml:space="preserve">value among </w:t>
      </w:r>
      <w:r w:rsidR="00C206B9">
        <w:t xml:space="preserve">share </w:t>
      </w:r>
      <w:r w:rsidR="00A1798A">
        <w:t xml:space="preserve">classes </w:t>
      </w:r>
      <w:r w:rsidR="00E337F9">
        <w:t>that have been or will be issued</w:t>
      </w:r>
      <w:r w:rsidR="00A1798A">
        <w:t xml:space="preserve"> </w:t>
      </w:r>
      <w:r w:rsidR="00602BBF">
        <w:t xml:space="preserve">and allocate the value of each class pro rata. Allocating value must </w:t>
      </w:r>
      <w:proofErr w:type="gramStart"/>
      <w:r w:rsidR="00602BBF">
        <w:t>take into account</w:t>
      </w:r>
      <w:proofErr w:type="gramEnd"/>
      <w:r w:rsidR="00602BBF">
        <w:t xml:space="preserve"> relative</w:t>
      </w:r>
      <w:r w:rsidR="00081937">
        <w:t xml:space="preserve"> </w:t>
      </w:r>
      <w:r w:rsidR="00602BBF">
        <w:t xml:space="preserve">financial risk, voting and distribution rights, and cannot provide for a </w:t>
      </w:r>
      <w:r w:rsidR="00DE0604">
        <w:t>premium</w:t>
      </w:r>
      <w:r w:rsidR="00602BBF">
        <w:t xml:space="preserve"> or discount </w:t>
      </w:r>
      <w:r w:rsidR="00DE0604">
        <w:t xml:space="preserve">with regards to particular shares within a class. </w:t>
      </w:r>
      <w:r w:rsidR="000A354F">
        <w:t xml:space="preserve">However, to prevent administrative delay, failure by </w:t>
      </w:r>
      <w:r w:rsidR="00F009D7">
        <w:t xml:space="preserve">the expert to </w:t>
      </w:r>
      <w:r w:rsidR="00551BBA">
        <w:t>set out the required content</w:t>
      </w:r>
      <w:r w:rsidR="000A354F">
        <w:t xml:space="preserve"> does not mean the measure taken to facilitate recapitalisation is invalid.</w:t>
      </w:r>
      <w:r w:rsidR="002C3C44">
        <w:br/>
      </w:r>
      <w:r w:rsidR="00D576DA" w:rsidRPr="002C3C44">
        <w:rPr>
          <w:b/>
          <w:bCs/>
          <w:i/>
          <w:iCs/>
        </w:rPr>
        <w:t>[</w:t>
      </w:r>
      <w:r w:rsidR="00AB66EF">
        <w:rPr>
          <w:b/>
          <w:i/>
        </w:rPr>
        <w:t>Part 7,</w:t>
      </w:r>
      <w:r w:rsidR="00D576DA" w:rsidRPr="002C3C44">
        <w:rPr>
          <w:b/>
          <w:i/>
        </w:rPr>
        <w:t xml:space="preserve"> </w:t>
      </w:r>
      <w:r w:rsidR="00AB66EF">
        <w:rPr>
          <w:b/>
          <w:i/>
        </w:rPr>
        <w:t>subsections</w:t>
      </w:r>
      <w:r w:rsidR="00D576DA" w:rsidRPr="002C3C44">
        <w:rPr>
          <w:b/>
          <w:bCs/>
          <w:i/>
          <w:iCs/>
        </w:rPr>
        <w:t xml:space="preserve"> 75(</w:t>
      </w:r>
      <w:r w:rsidR="00521CBA" w:rsidRPr="002C3C44">
        <w:rPr>
          <w:b/>
          <w:bCs/>
          <w:i/>
          <w:iCs/>
        </w:rPr>
        <w:t>3</w:t>
      </w:r>
      <w:r w:rsidR="00D576DA" w:rsidRPr="002C3C44">
        <w:rPr>
          <w:b/>
          <w:bCs/>
          <w:i/>
          <w:iCs/>
        </w:rPr>
        <w:t>)</w:t>
      </w:r>
      <w:r w:rsidR="00D9212A">
        <w:rPr>
          <w:b/>
          <w:bCs/>
          <w:i/>
          <w:iCs/>
        </w:rPr>
        <w:t xml:space="preserve"> to </w:t>
      </w:r>
      <w:r w:rsidR="0015417A" w:rsidRPr="002C3C44">
        <w:rPr>
          <w:b/>
          <w:bCs/>
          <w:i/>
          <w:iCs/>
        </w:rPr>
        <w:t>(</w:t>
      </w:r>
      <w:r w:rsidR="00B02CBB" w:rsidRPr="002C3C44">
        <w:rPr>
          <w:b/>
          <w:bCs/>
          <w:i/>
          <w:iCs/>
        </w:rPr>
        <w:t>7</w:t>
      </w:r>
      <w:r w:rsidR="00D576DA" w:rsidRPr="002C3C44">
        <w:rPr>
          <w:b/>
          <w:bCs/>
          <w:i/>
          <w:iCs/>
        </w:rPr>
        <w:t>) of the Prudential Regulation Bill]</w:t>
      </w:r>
    </w:p>
    <w:p w14:paraId="11B9730D" w14:textId="361AC90E" w:rsidR="004B030F" w:rsidRDefault="004B030F" w:rsidP="004B030F">
      <w:pPr>
        <w:pStyle w:val="Normalparatextwithnumbers"/>
        <w:numPr>
          <w:ilvl w:val="1"/>
          <w:numId w:val="15"/>
        </w:numPr>
      </w:pPr>
      <w:r>
        <w:t xml:space="preserve">As soon as practicable after undertaking an action to recapitalise a body corporate under management, the statutory manager must give notice to any persons who were members of the company immediately before the action was taken, identifying what the action was and explaining how the action affects their interests as members. Relevant actions include any offering of shares, or rights to shares, in the company for sale. </w:t>
      </w:r>
      <w:r>
        <w:br/>
      </w:r>
      <w:r>
        <w:rPr>
          <w:rStyle w:val="References"/>
        </w:rPr>
        <w:t>[</w:t>
      </w:r>
      <w:r w:rsidRPr="002F4EBD">
        <w:rPr>
          <w:b/>
          <w:i/>
        </w:rPr>
        <w:t>Part 7</w:t>
      </w:r>
      <w:r w:rsidRPr="002F4EBD">
        <w:rPr>
          <w:b/>
          <w:bCs/>
          <w:i/>
          <w:iCs/>
        </w:rPr>
        <w:t>, s</w:t>
      </w:r>
      <w:r>
        <w:rPr>
          <w:b/>
          <w:bCs/>
          <w:i/>
          <w:iCs/>
        </w:rPr>
        <w:t>ubs</w:t>
      </w:r>
      <w:r w:rsidRPr="002F4EBD">
        <w:rPr>
          <w:b/>
          <w:bCs/>
          <w:i/>
          <w:iCs/>
        </w:rPr>
        <w:t>ection</w:t>
      </w:r>
      <w:r>
        <w:rPr>
          <w:b/>
          <w:bCs/>
          <w:i/>
          <w:iCs/>
        </w:rPr>
        <w:t>s</w:t>
      </w:r>
      <w:r w:rsidRPr="002F4EBD">
        <w:rPr>
          <w:b/>
          <w:bCs/>
          <w:i/>
          <w:iCs/>
        </w:rPr>
        <w:t xml:space="preserve"> 7</w:t>
      </w:r>
      <w:r>
        <w:rPr>
          <w:b/>
          <w:bCs/>
          <w:i/>
          <w:iCs/>
        </w:rPr>
        <w:t>4(2) and (3)</w:t>
      </w:r>
      <w:r w:rsidRPr="002F4EBD">
        <w:rPr>
          <w:b/>
          <w:bCs/>
          <w:i/>
          <w:iCs/>
        </w:rPr>
        <w:t xml:space="preserve"> of the Prudential Regulation Bill]</w:t>
      </w:r>
    </w:p>
    <w:p w14:paraId="2E93C3A1" w14:textId="5FAF08BB" w:rsidR="006B4588" w:rsidRDefault="006B4588" w:rsidP="006B4588">
      <w:pPr>
        <w:pStyle w:val="Normalparatextwithnumbers"/>
        <w:numPr>
          <w:ilvl w:val="1"/>
          <w:numId w:val="15"/>
        </w:numPr>
      </w:pPr>
      <w:r>
        <w:t xml:space="preserve">Where a body corporate under management is party to a contract, regardless of whether that contract is governed by Australian or foreign law, actions taken by a statutory manager to facilitate recapitalisation of a body corporate or its group cannot be used as a basis for another party to trigger default or protective clauses under contract to deny obligations, accelerate debts, close out transactions or enforce security. </w:t>
      </w:r>
      <w:r w:rsidRPr="00D66FC3">
        <w:t xml:space="preserve">The provision ensures that the actions of a statutory manager </w:t>
      </w:r>
      <w:r>
        <w:t>to facilitate recapitalisation</w:t>
      </w:r>
      <w:r w:rsidRPr="00D66FC3">
        <w:t xml:space="preserve"> do not trigger contractual rights that might otherwise be invoked to the detriment of the body corporate or its wider group.</w:t>
      </w:r>
      <w:r>
        <w:t xml:space="preserve"> This change only applies to contracts made after commencement.</w:t>
      </w:r>
      <w:r w:rsidRPr="00E67614">
        <w:t xml:space="preserve"> The recapitalisation powers themselves apply to statutory managers appointed before, on or after commencement of </w:t>
      </w:r>
      <w:r>
        <w:t>the Prudential Regulation Bill</w:t>
      </w:r>
      <w:r w:rsidRPr="00E67614">
        <w:t>.</w:t>
      </w:r>
      <w:r>
        <w:t xml:space="preserve"> This supports continuity of business throughout statutory management. </w:t>
      </w:r>
      <w:r>
        <w:br/>
      </w:r>
      <w:r w:rsidRPr="002F4EBD">
        <w:rPr>
          <w:b/>
          <w:bCs/>
          <w:i/>
          <w:iCs/>
        </w:rPr>
        <w:t xml:space="preserve">[Part </w:t>
      </w:r>
      <w:r w:rsidRPr="002F4EBD">
        <w:rPr>
          <w:b/>
          <w:i/>
        </w:rPr>
        <w:t>7</w:t>
      </w:r>
      <w:r w:rsidRPr="002F4EBD">
        <w:rPr>
          <w:b/>
          <w:bCs/>
          <w:i/>
          <w:iCs/>
        </w:rPr>
        <w:t>, section 76 of the Prudential Regulation Bill]</w:t>
      </w:r>
    </w:p>
    <w:p w14:paraId="622395CE" w14:textId="1E240BC9" w:rsidR="00555055" w:rsidRPr="00827ED2" w:rsidRDefault="00555055" w:rsidP="003B777E">
      <w:pPr>
        <w:pStyle w:val="Heading4"/>
      </w:pPr>
      <w:r w:rsidRPr="00827ED2">
        <w:lastRenderedPageBreak/>
        <w:t>Termination of statutory management</w:t>
      </w:r>
    </w:p>
    <w:p w14:paraId="230D8123" w14:textId="0273077D" w:rsidR="00C36BA0" w:rsidRDefault="00E14D47" w:rsidP="004B145A">
      <w:pPr>
        <w:pStyle w:val="Normalparatextwithnumbers"/>
        <w:numPr>
          <w:ilvl w:val="1"/>
          <w:numId w:val="15"/>
        </w:numPr>
        <w:tabs>
          <w:tab w:val="num" w:pos="1560"/>
        </w:tabs>
      </w:pPr>
      <w:r w:rsidRPr="00E14D47">
        <w:t>When statutory management has commenced</w:t>
      </w:r>
      <w:r w:rsidR="006D0B36">
        <w:t xml:space="preserve"> in relation to a body corporate</w:t>
      </w:r>
      <w:r w:rsidRPr="00E14D47">
        <w:t xml:space="preserve">, </w:t>
      </w:r>
      <w:r w:rsidR="00572F90">
        <w:t xml:space="preserve">and APRA does not consider it necessary for the body corporate to remain subject to external administration or where APRA has applied for the body corporate’s winding up, </w:t>
      </w:r>
      <w:r w:rsidRPr="00E14D47">
        <w:t xml:space="preserve">certain conditions must be satisfied </w:t>
      </w:r>
      <w:r w:rsidR="00422325">
        <w:t xml:space="preserve">before </w:t>
      </w:r>
      <w:r w:rsidR="00923EE0">
        <w:t>APRA</w:t>
      </w:r>
      <w:r w:rsidR="00422325">
        <w:t xml:space="preserve"> can </w:t>
      </w:r>
      <w:r w:rsidR="00923EE0">
        <w:t>terminate control</w:t>
      </w:r>
      <w:r w:rsidR="00A62C22">
        <w:t xml:space="preserve"> </w:t>
      </w:r>
      <w:r w:rsidR="00AA1011">
        <w:t xml:space="preserve">by </w:t>
      </w:r>
      <w:r w:rsidR="00692ABB">
        <w:t xml:space="preserve">written </w:t>
      </w:r>
      <w:r w:rsidR="00AA1011">
        <w:t>instrument</w:t>
      </w:r>
      <w:r w:rsidR="00B65A0D">
        <w:t xml:space="preserve">, </w:t>
      </w:r>
      <w:r w:rsidR="008B1CE7">
        <w:t>known as ‘ultimate termination of control’</w:t>
      </w:r>
      <w:r w:rsidR="00422325">
        <w:t xml:space="preserve">. </w:t>
      </w:r>
    </w:p>
    <w:p w14:paraId="613D5FB0" w14:textId="66B7CA16" w:rsidR="00572F90" w:rsidRDefault="00572F90" w:rsidP="002F4EBD">
      <w:pPr>
        <w:pStyle w:val="Normalparatextwithnumbers"/>
        <w:numPr>
          <w:ilvl w:val="1"/>
          <w:numId w:val="15"/>
        </w:numPr>
      </w:pPr>
      <w:r>
        <w:t xml:space="preserve">These conditions include </w:t>
      </w:r>
      <w:r w:rsidR="00F517D3">
        <w:t xml:space="preserve">either </w:t>
      </w:r>
      <w:r w:rsidR="00ED4BF3">
        <w:t xml:space="preserve">ensuring directors </w:t>
      </w:r>
      <w:r w:rsidR="003D015B">
        <w:t xml:space="preserve">have been </w:t>
      </w:r>
      <w:r w:rsidR="006E58E1">
        <w:t xml:space="preserve">appointed </w:t>
      </w:r>
      <w:r w:rsidR="007A4C0D">
        <w:t>or elected</w:t>
      </w:r>
      <w:r w:rsidR="006E58E1">
        <w:t xml:space="preserve"> in accordance with the relevant body corporate’s constitution</w:t>
      </w:r>
      <w:r w:rsidR="00BC48AE">
        <w:t xml:space="preserve"> or </w:t>
      </w:r>
      <w:r w:rsidR="00F517D3">
        <w:t xml:space="preserve">APRA itself </w:t>
      </w:r>
      <w:r w:rsidR="00BC48AE">
        <w:t>appointing directors</w:t>
      </w:r>
      <w:r w:rsidR="00FF466C">
        <w:t>,</w:t>
      </w:r>
      <w:r w:rsidR="00BC48AE">
        <w:t xml:space="preserve"> or </w:t>
      </w:r>
      <w:r w:rsidR="00FF466C">
        <w:t xml:space="preserve">ensuring appointment of </w:t>
      </w:r>
      <w:r w:rsidR="00BC48AE">
        <w:t>liquidators</w:t>
      </w:r>
      <w:r w:rsidR="003D5451">
        <w:t>,</w:t>
      </w:r>
      <w:r w:rsidR="00BC48AE">
        <w:t xml:space="preserve"> </w:t>
      </w:r>
      <w:r w:rsidR="003D5451">
        <w:t>to</w:t>
      </w:r>
      <w:r w:rsidR="00BC48AE">
        <w:t xml:space="preserve"> the relevant body corporate. </w:t>
      </w:r>
    </w:p>
    <w:p w14:paraId="07BA2853" w14:textId="4B8D5B98" w:rsidR="002540D3" w:rsidRDefault="002540D3" w:rsidP="002F4EBD">
      <w:pPr>
        <w:pStyle w:val="Normalparatextwithnumbers"/>
        <w:numPr>
          <w:ilvl w:val="1"/>
          <w:numId w:val="15"/>
        </w:numPr>
      </w:pPr>
      <w:r>
        <w:t xml:space="preserve">The term of office of </w:t>
      </w:r>
      <w:r w:rsidR="00176EAE">
        <w:t>the</w:t>
      </w:r>
      <w:r>
        <w:t xml:space="preserve"> appointed</w:t>
      </w:r>
      <w:r w:rsidR="00C174D1">
        <w:t xml:space="preserve"> </w:t>
      </w:r>
      <w:r w:rsidR="00176EAE">
        <w:t>director</w:t>
      </w:r>
      <w:r>
        <w:t xml:space="preserve"> </w:t>
      </w:r>
      <w:r w:rsidR="00176EAE">
        <w:t xml:space="preserve">is dependent on whether they are appointed by </w:t>
      </w:r>
      <w:r w:rsidR="006E5273">
        <w:t xml:space="preserve">a written instrument issued by </w:t>
      </w:r>
      <w:r w:rsidR="00176EAE">
        <w:t xml:space="preserve">APRA or </w:t>
      </w:r>
      <w:r w:rsidR="007D1F37">
        <w:t xml:space="preserve">under the relevant body corporate’s constitution. In the case of the former, </w:t>
      </w:r>
      <w:r w:rsidR="007C5D79">
        <w:t>the director holds office until the body corporate’s next annual general me</w:t>
      </w:r>
      <w:r w:rsidR="00DF1BF7">
        <w:t>e</w:t>
      </w:r>
      <w:r w:rsidR="007C5D79">
        <w:t xml:space="preserve">ting, and in the case of the latter, until </w:t>
      </w:r>
      <w:r w:rsidR="00DD118C">
        <w:t xml:space="preserve">any time determined under the constitution. </w:t>
      </w:r>
      <w:r w:rsidR="00176EAE">
        <w:t xml:space="preserve"> </w:t>
      </w:r>
    </w:p>
    <w:p w14:paraId="23B1CB74" w14:textId="2A67CBF1" w:rsidR="00C4069B" w:rsidRPr="002C3C44" w:rsidRDefault="002E675F" w:rsidP="002F4EBD">
      <w:pPr>
        <w:pStyle w:val="Normalparatextwithnumbers"/>
        <w:numPr>
          <w:ilvl w:val="1"/>
          <w:numId w:val="15"/>
        </w:numPr>
        <w:rPr>
          <w:b/>
          <w:bCs/>
          <w:i/>
          <w:iCs/>
        </w:rPr>
      </w:pPr>
      <w:r>
        <w:t xml:space="preserve">Upon </w:t>
      </w:r>
      <w:r w:rsidR="00E237DC">
        <w:t>ter</w:t>
      </w:r>
      <w:r>
        <w:t>mination of control</w:t>
      </w:r>
      <w:r w:rsidR="0015208B">
        <w:t xml:space="preserve">, </w:t>
      </w:r>
      <w:r w:rsidR="00D152B8">
        <w:t>the appointment</w:t>
      </w:r>
      <w:r w:rsidR="0015208B">
        <w:t xml:space="preserve"> </w:t>
      </w:r>
      <w:r w:rsidR="004E2F0D">
        <w:t xml:space="preserve">of </w:t>
      </w:r>
      <w:r w:rsidR="00D152B8">
        <w:t xml:space="preserve">an administrator </w:t>
      </w:r>
      <w:r w:rsidR="00BB5F73">
        <w:t>is automatically terminated</w:t>
      </w:r>
      <w:r w:rsidR="00F20C7D">
        <w:t>,</w:t>
      </w:r>
      <w:r w:rsidR="00D0789A">
        <w:t xml:space="preserve"> and the instrument of termination</w:t>
      </w:r>
      <w:r w:rsidR="00BB5F73">
        <w:t xml:space="preserve"> </w:t>
      </w:r>
      <w:r w:rsidR="004A1EC0">
        <w:t>must be provided to the former administrator.</w:t>
      </w:r>
      <w:r w:rsidR="004E2F0D">
        <w:t xml:space="preserve"> </w:t>
      </w:r>
      <w:r w:rsidR="00B55116">
        <w:t>A note clarifies that</w:t>
      </w:r>
      <w:r w:rsidR="008B1CE7">
        <w:t xml:space="preserve"> ultimate termination of control </w:t>
      </w:r>
      <w:r w:rsidR="006C24C9">
        <w:t xml:space="preserve">does not </w:t>
      </w:r>
      <w:r w:rsidR="0034295B">
        <w:t>arise where there is a mere change in control</w:t>
      </w:r>
      <w:r w:rsidR="00090775">
        <w:t xml:space="preserve"> between administrators (including APRA). </w:t>
      </w:r>
      <w:r w:rsidR="002C3C44">
        <w:br/>
      </w:r>
      <w:r w:rsidR="00090775" w:rsidRPr="002C3C44">
        <w:rPr>
          <w:b/>
          <w:bCs/>
          <w:i/>
          <w:iCs/>
        </w:rPr>
        <w:t>[</w:t>
      </w:r>
      <w:r w:rsidR="005C2B0E">
        <w:rPr>
          <w:b/>
          <w:bCs/>
          <w:i/>
          <w:iCs/>
        </w:rPr>
        <w:t>Part 7, s</w:t>
      </w:r>
      <w:r w:rsidR="002C3C44" w:rsidRPr="002C3C44">
        <w:rPr>
          <w:b/>
          <w:bCs/>
          <w:i/>
          <w:iCs/>
        </w:rPr>
        <w:t>ection</w:t>
      </w:r>
      <w:r w:rsidR="00090775" w:rsidRPr="002C3C44">
        <w:rPr>
          <w:b/>
          <w:bCs/>
          <w:i/>
          <w:iCs/>
        </w:rPr>
        <w:t xml:space="preserve"> </w:t>
      </w:r>
      <w:r w:rsidR="00AB66EF" w:rsidRPr="00AA49D2">
        <w:rPr>
          <w:b/>
          <w:i/>
        </w:rPr>
        <w:t>71</w:t>
      </w:r>
      <w:r w:rsidR="00090775" w:rsidRPr="002C3C44">
        <w:rPr>
          <w:b/>
          <w:bCs/>
          <w:i/>
          <w:iCs/>
        </w:rPr>
        <w:t xml:space="preserve"> of the Prudential Regulation Bill]</w:t>
      </w:r>
    </w:p>
    <w:p w14:paraId="319918A5" w14:textId="52869FF9" w:rsidR="0082797C" w:rsidRPr="006634BA" w:rsidRDefault="006634BA" w:rsidP="003B777E">
      <w:pPr>
        <w:pStyle w:val="Heading4"/>
      </w:pPr>
      <w:r w:rsidRPr="006634BA">
        <w:t>Statutory manager’s liabilities and duties</w:t>
      </w:r>
    </w:p>
    <w:p w14:paraId="0FC6BE77" w14:textId="7C6C573E" w:rsidR="00580660" w:rsidRDefault="00A570D9" w:rsidP="002F4EBD">
      <w:pPr>
        <w:pStyle w:val="Normalparatextwithnumbers"/>
        <w:numPr>
          <w:ilvl w:val="1"/>
          <w:numId w:val="15"/>
        </w:numPr>
      </w:pPr>
      <w:r>
        <w:t>The Prudential Regulation Bill</w:t>
      </w:r>
      <w:r w:rsidR="00580660" w:rsidRPr="00580660">
        <w:t xml:space="preserve"> </w:t>
      </w:r>
      <w:r w:rsidR="00B018AC">
        <w:t>sets out provisions relating to</w:t>
      </w:r>
      <w:r w:rsidR="00B018AC" w:rsidRPr="00580660">
        <w:t xml:space="preserve"> </w:t>
      </w:r>
      <w:r w:rsidR="00580660" w:rsidRPr="00580660">
        <w:t>the statutory immunity of statutory manager</w:t>
      </w:r>
      <w:r w:rsidR="006C2D61">
        <w:t>s.</w:t>
      </w:r>
    </w:p>
    <w:p w14:paraId="6E20D267" w14:textId="0CFA2DC1" w:rsidR="00580660" w:rsidRDefault="00580660" w:rsidP="002F4EBD">
      <w:pPr>
        <w:pStyle w:val="Normalparatextwithnumbers"/>
        <w:numPr>
          <w:ilvl w:val="1"/>
          <w:numId w:val="15"/>
        </w:numPr>
      </w:pPr>
      <w:r w:rsidRPr="00580660">
        <w:t xml:space="preserve">Robust immunity provisions are important elements of statutory management frameworks. In taking actions considered necessary by APRA to </w:t>
      </w:r>
      <w:r w:rsidR="004F6698">
        <w:t>facilitate an orderly resolution</w:t>
      </w:r>
      <w:r w:rsidR="00FC1AA6">
        <w:t xml:space="preserve"> and to</w:t>
      </w:r>
      <w:r w:rsidRPr="00580660">
        <w:t xml:space="preserve"> promote financial system stability, statutory managers could be required to take actions that have the potential to adversely affect others, including directors, shareholders and certain classes of creditors of the relevant entity. They may also be concerned about the risk of liability arising from the management of a large and complex organisation that is undergoing financial stress. </w:t>
      </w:r>
    </w:p>
    <w:p w14:paraId="25113ECD" w14:textId="45997738" w:rsidR="00580660" w:rsidRDefault="00580660" w:rsidP="002F4EBD">
      <w:pPr>
        <w:pStyle w:val="Normalparatextwithnumbers"/>
        <w:numPr>
          <w:ilvl w:val="1"/>
          <w:numId w:val="15"/>
        </w:numPr>
      </w:pPr>
      <w:r w:rsidRPr="00580660">
        <w:t xml:space="preserve">It is conceivable that adversely affected stakeholders may subsequently seek to recover any loss suffered via legal action against the statutory manager personally. Moreover, the circumstances of a statutory manager’s appointment are such that they may be required to take actions of a higher-than-usual level of risk or in situations of considerable uncertainty. </w:t>
      </w:r>
    </w:p>
    <w:p w14:paraId="2A33B6A9" w14:textId="54FB47E8" w:rsidR="00161F9E" w:rsidRPr="00992DAD" w:rsidRDefault="00580660" w:rsidP="00992DAD">
      <w:pPr>
        <w:pStyle w:val="Normalparatextwithnumbers"/>
        <w:numPr>
          <w:ilvl w:val="1"/>
          <w:numId w:val="15"/>
        </w:numPr>
        <w:rPr>
          <w:rStyle w:val="References"/>
        </w:rPr>
      </w:pPr>
      <w:r w:rsidRPr="00580660">
        <w:t xml:space="preserve">Therefore, it is necessary that a statutory manager has confidence that they can </w:t>
      </w:r>
      <w:proofErr w:type="gramStart"/>
      <w:r w:rsidRPr="00580660">
        <w:t>take action</w:t>
      </w:r>
      <w:proofErr w:type="gramEnd"/>
      <w:r w:rsidRPr="00580660">
        <w:t xml:space="preserve"> required to manage and stabilise a distressed entity within the limits </w:t>
      </w:r>
      <w:r w:rsidRPr="00580660">
        <w:lastRenderedPageBreak/>
        <w:t xml:space="preserve">of their powers, without the risk of incurring personal liability. If there is significant uncertainty on this matter, there is a high risk that suitable persons will not be willing to assume an appointment as statutory managers. </w:t>
      </w:r>
      <w:r w:rsidR="00161F9E">
        <w:br/>
      </w:r>
      <w:r w:rsidR="00161F9E" w:rsidRPr="00992DAD">
        <w:rPr>
          <w:rStyle w:val="References"/>
        </w:rPr>
        <w:t>[</w:t>
      </w:r>
      <w:r w:rsidR="00161F9E" w:rsidRPr="00992DAD">
        <w:rPr>
          <w:b/>
          <w:bCs/>
          <w:i/>
          <w:iCs/>
        </w:rPr>
        <w:t>Part 7, subsection 79(1) of the Prudential Regulation Bill</w:t>
      </w:r>
      <w:r w:rsidR="00161F9E" w:rsidRPr="00992DAD">
        <w:rPr>
          <w:rStyle w:val="References"/>
        </w:rPr>
        <w:t xml:space="preserve">] </w:t>
      </w:r>
    </w:p>
    <w:p w14:paraId="200E4558" w14:textId="3017EB6F" w:rsidR="00580660" w:rsidRPr="00992DAD" w:rsidRDefault="00580660" w:rsidP="00992DAD">
      <w:pPr>
        <w:pStyle w:val="Normalparatextwithnumbers"/>
        <w:numPr>
          <w:ilvl w:val="1"/>
          <w:numId w:val="15"/>
        </w:numPr>
        <w:rPr>
          <w:rStyle w:val="References"/>
        </w:rPr>
      </w:pPr>
      <w:r w:rsidRPr="00580660">
        <w:t>The</w:t>
      </w:r>
      <w:r w:rsidR="00845F29">
        <w:t xml:space="preserve"> Prudential Regulation Bill ensures</w:t>
      </w:r>
      <w:r w:rsidRPr="00580660">
        <w:t xml:space="preserve"> the level of protection afforded to statutory managers to a level </w:t>
      </w:r>
      <w:proofErr w:type="gramStart"/>
      <w:r w:rsidRPr="00580660">
        <w:t>similar to</w:t>
      </w:r>
      <w:proofErr w:type="gramEnd"/>
      <w:r w:rsidRPr="00580660">
        <w:t xml:space="preserve"> that afforded to APRA, its members, staff or agents under existing section 58 of the APRA Act. The </w:t>
      </w:r>
      <w:r w:rsidR="00CF1245">
        <w:t>Prudential Regulation Bill</w:t>
      </w:r>
      <w:r w:rsidRPr="00580660">
        <w:t xml:space="preserve"> also signpost</w:t>
      </w:r>
      <w:r w:rsidR="00CF1245">
        <w:t>s</w:t>
      </w:r>
      <w:r w:rsidRPr="00580660">
        <w:t xml:space="preserve"> APRA’s secrecy provision</w:t>
      </w:r>
      <w:r w:rsidR="00CF1245">
        <w:t>s</w:t>
      </w:r>
      <w:r w:rsidRPr="00580660">
        <w:t xml:space="preserve"> in Part 6, of the APRA Act as </w:t>
      </w:r>
      <w:r w:rsidR="00270ECD">
        <w:t>the</w:t>
      </w:r>
      <w:r w:rsidR="00CF1245">
        <w:t>se provisions</w:t>
      </w:r>
      <w:r w:rsidRPr="00580660">
        <w:t xml:space="preserve"> appl</w:t>
      </w:r>
      <w:r w:rsidR="00CF1245">
        <w:t>y</w:t>
      </w:r>
      <w:r w:rsidRPr="00580660">
        <w:t xml:space="preserve"> to </w:t>
      </w:r>
      <w:r w:rsidR="00C96D1D">
        <w:t xml:space="preserve">information received by </w:t>
      </w:r>
      <w:r w:rsidRPr="00580660">
        <w:t xml:space="preserve">statutory managers </w:t>
      </w:r>
      <w:r w:rsidR="00C96D1D">
        <w:t>under the Prudential Regulation Bill</w:t>
      </w:r>
      <w:r w:rsidRPr="00580660">
        <w:t xml:space="preserve"> in the same way as </w:t>
      </w:r>
      <w:r w:rsidR="00C96D1D">
        <w:t>they</w:t>
      </w:r>
      <w:r w:rsidRPr="00580660">
        <w:t xml:space="preserve"> do to APRA staff, as a statutory manager will fall within the definition of </w:t>
      </w:r>
      <w:r w:rsidR="00566077">
        <w:t>‘</w:t>
      </w:r>
      <w:r w:rsidRPr="00580660">
        <w:t>officer</w:t>
      </w:r>
      <w:r w:rsidR="00566077">
        <w:t>’</w:t>
      </w:r>
      <w:r w:rsidRPr="00580660">
        <w:t xml:space="preserve"> in subsection 56(1) of the APRA Act.</w:t>
      </w:r>
      <w:r w:rsidR="0070495D">
        <w:br/>
      </w:r>
      <w:r w:rsidR="0070495D" w:rsidRPr="00992DAD">
        <w:rPr>
          <w:rStyle w:val="References"/>
        </w:rPr>
        <w:t>[</w:t>
      </w:r>
      <w:r w:rsidR="0070495D" w:rsidRPr="00992DAD">
        <w:rPr>
          <w:b/>
          <w:bCs/>
          <w:i/>
          <w:iCs/>
        </w:rPr>
        <w:t>Part 7, subsection 79(</w:t>
      </w:r>
      <w:r w:rsidR="005C4119" w:rsidRPr="00992DAD">
        <w:rPr>
          <w:b/>
          <w:bCs/>
          <w:i/>
          <w:iCs/>
        </w:rPr>
        <w:t>4</w:t>
      </w:r>
      <w:r w:rsidR="0070495D" w:rsidRPr="00992DAD">
        <w:rPr>
          <w:b/>
          <w:bCs/>
          <w:i/>
          <w:iCs/>
        </w:rPr>
        <w:t>) of the Prudential Regulation Bill</w:t>
      </w:r>
      <w:r w:rsidR="0070495D" w:rsidRPr="00992DAD">
        <w:rPr>
          <w:rStyle w:val="References"/>
        </w:rPr>
        <w:t xml:space="preserve">] </w:t>
      </w:r>
      <w:r w:rsidRPr="00992DAD">
        <w:rPr>
          <w:rStyle w:val="References"/>
        </w:rPr>
        <w:t xml:space="preserve"> </w:t>
      </w:r>
    </w:p>
    <w:p w14:paraId="20884046" w14:textId="46DCC764" w:rsidR="00580660" w:rsidRDefault="00A570D9" w:rsidP="002F4EBD">
      <w:pPr>
        <w:pStyle w:val="Normalparatextwithnumbers"/>
        <w:numPr>
          <w:ilvl w:val="1"/>
          <w:numId w:val="15"/>
        </w:numPr>
      </w:pPr>
      <w:r>
        <w:t>The Prudential Regulation</w:t>
      </w:r>
      <w:r w:rsidR="001B2D93">
        <w:t xml:space="preserve"> Bill</w:t>
      </w:r>
      <w:r w:rsidR="00580660" w:rsidRPr="00580660">
        <w:t xml:space="preserve"> </w:t>
      </w:r>
      <w:r w:rsidR="00C96D1D">
        <w:t xml:space="preserve">also </w:t>
      </w:r>
      <w:r w:rsidR="00580660" w:rsidRPr="00580660">
        <w:t>include</w:t>
      </w:r>
      <w:r w:rsidR="001B2D93">
        <w:t>s</w:t>
      </w:r>
      <w:r w:rsidR="00580660" w:rsidRPr="00580660">
        <w:t xml:space="preserve"> provisions equivalent to section</w:t>
      </w:r>
      <w:r w:rsidR="00C96D1D">
        <w:t> </w:t>
      </w:r>
      <w:r w:rsidR="00580660" w:rsidRPr="00580660">
        <w:t xml:space="preserve">58 of the APRA Act, including a limitation on the statutory immunity for ‘bad faith’. It is not intended that these provisions affect the ability of a statutory manager to incur personal contractual liability. For example, these provisions do not cover contractual arrangements </w:t>
      </w:r>
      <w:proofErr w:type="gramStart"/>
      <w:r w:rsidR="00580660" w:rsidRPr="00580660">
        <w:t>entered into</w:t>
      </w:r>
      <w:proofErr w:type="gramEnd"/>
      <w:r w:rsidR="00580660" w:rsidRPr="00580660">
        <w:t xml:space="preserve"> by the statutory manager when retaining advisors or acquiring goods and services on their own account</w:t>
      </w:r>
      <w:r w:rsidR="006A5979">
        <w:t xml:space="preserve">, </w:t>
      </w:r>
      <w:r w:rsidR="006A5979" w:rsidRPr="006A5979">
        <w:t>as distinct from contractual arrangements the statutory manager causes an entity under statutory management to enter into</w:t>
      </w:r>
      <w:r w:rsidR="00580660" w:rsidRPr="00580660">
        <w:t xml:space="preserve">. Nor do the provisions affect the liability of the entity under statutory management itself. </w:t>
      </w:r>
    </w:p>
    <w:p w14:paraId="4E093105" w14:textId="21B0FC98" w:rsidR="005815AC" w:rsidRDefault="00580660" w:rsidP="002F4EBD">
      <w:pPr>
        <w:pStyle w:val="Normalparatextwithnumbers"/>
        <w:numPr>
          <w:ilvl w:val="1"/>
          <w:numId w:val="15"/>
        </w:numPr>
      </w:pPr>
      <w:r w:rsidRPr="00580660">
        <w:t xml:space="preserve">Subject to the above, these immunity provisions are intended to provide that statutory managers are protected from any breaches of directors’ duties under the Corporations Act, any other Commonwealth legislation or common law. For the avoidance of doubt, </w:t>
      </w:r>
      <w:r w:rsidR="00A570D9">
        <w:t>the Prudential Regulation Bill</w:t>
      </w:r>
      <w:r w:rsidRPr="00580660">
        <w:t xml:space="preserve"> clarifies that a statutory manager cannot be liable for insolvent trading under section</w:t>
      </w:r>
      <w:r w:rsidR="00540AB0">
        <w:t>s</w:t>
      </w:r>
      <w:r w:rsidRPr="00580660">
        <w:t xml:space="preserve"> 588G</w:t>
      </w:r>
      <w:r w:rsidR="00F005B6">
        <w:t>, 588GAB or 588GAC</w:t>
      </w:r>
      <w:r w:rsidRPr="00580660">
        <w:t xml:space="preserve"> of the Corporations Act. .</w:t>
      </w:r>
      <w:r w:rsidR="002C3C44">
        <w:br/>
      </w:r>
      <w:r w:rsidR="005815AC" w:rsidRPr="002C3C44">
        <w:rPr>
          <w:b/>
          <w:bCs/>
          <w:i/>
          <w:iCs/>
        </w:rPr>
        <w:t xml:space="preserve">[Part </w:t>
      </w:r>
      <w:r w:rsidR="005C2B0E">
        <w:rPr>
          <w:b/>
          <w:bCs/>
          <w:i/>
          <w:iCs/>
        </w:rPr>
        <w:t>7</w:t>
      </w:r>
      <w:r w:rsidR="005815AC" w:rsidRPr="002C3C44">
        <w:rPr>
          <w:b/>
          <w:bCs/>
          <w:i/>
          <w:iCs/>
        </w:rPr>
        <w:t xml:space="preserve">, </w:t>
      </w:r>
      <w:r w:rsidR="00253117">
        <w:rPr>
          <w:b/>
          <w:bCs/>
          <w:i/>
          <w:iCs/>
        </w:rPr>
        <w:t>sub</w:t>
      </w:r>
      <w:r w:rsidR="005815AC" w:rsidRPr="002C3C44">
        <w:rPr>
          <w:b/>
          <w:bCs/>
          <w:i/>
          <w:iCs/>
        </w:rPr>
        <w:t>section</w:t>
      </w:r>
      <w:r w:rsidR="00253117">
        <w:rPr>
          <w:b/>
          <w:bCs/>
          <w:i/>
          <w:iCs/>
        </w:rPr>
        <w:t>s</w:t>
      </w:r>
      <w:r w:rsidR="005815AC" w:rsidRPr="002C3C44">
        <w:rPr>
          <w:b/>
          <w:bCs/>
          <w:i/>
          <w:iCs/>
        </w:rPr>
        <w:t xml:space="preserve"> 79</w:t>
      </w:r>
      <w:r w:rsidR="00C20D51">
        <w:rPr>
          <w:b/>
          <w:bCs/>
          <w:i/>
          <w:iCs/>
        </w:rPr>
        <w:t xml:space="preserve">(1) to </w:t>
      </w:r>
      <w:r w:rsidR="00424162">
        <w:rPr>
          <w:b/>
          <w:bCs/>
          <w:i/>
          <w:iCs/>
        </w:rPr>
        <w:t>(3)</w:t>
      </w:r>
      <w:r w:rsidR="005815AC" w:rsidRPr="002C3C44">
        <w:rPr>
          <w:b/>
          <w:bCs/>
          <w:i/>
          <w:iCs/>
        </w:rPr>
        <w:t xml:space="preserve"> of the Prudential Regulation Bill]</w:t>
      </w:r>
    </w:p>
    <w:p w14:paraId="5F8805BC" w14:textId="66E3A0B3" w:rsidR="006634BA" w:rsidRPr="001E1ACD" w:rsidRDefault="001E1ACD" w:rsidP="003B777E">
      <w:pPr>
        <w:pStyle w:val="Heading4"/>
      </w:pPr>
      <w:r w:rsidRPr="001E1ACD">
        <w:t>Transactions under statutory management not voidable</w:t>
      </w:r>
    </w:p>
    <w:p w14:paraId="013DCD54" w14:textId="0EBED976" w:rsidR="006634BA" w:rsidRDefault="00992C29" w:rsidP="002F4EBD">
      <w:pPr>
        <w:pStyle w:val="Normalparatextwithnumbers"/>
        <w:numPr>
          <w:ilvl w:val="1"/>
          <w:numId w:val="15"/>
        </w:numPr>
      </w:pPr>
      <w:r w:rsidRPr="00992C29">
        <w:t xml:space="preserve">The </w:t>
      </w:r>
      <w:r w:rsidR="000C3363">
        <w:t>Prudential Regulation Bill</w:t>
      </w:r>
      <w:r w:rsidRPr="00992C29">
        <w:t xml:space="preserve"> prevent</w:t>
      </w:r>
      <w:r w:rsidR="000C3363">
        <w:t>s</w:t>
      </w:r>
      <w:r w:rsidRPr="00992C29">
        <w:t xml:space="preserve"> the transactions of a statutory manager from being voidable under existing section 588FE of the Corporations Act</w:t>
      </w:r>
      <w:r w:rsidR="00D207F8">
        <w:t xml:space="preserve">. </w:t>
      </w:r>
      <w:r w:rsidRPr="00992C29">
        <w:t xml:space="preserve">This applies to uncommercial transactions, </w:t>
      </w:r>
      <w:r w:rsidR="00865F31" w:rsidRPr="00992C29">
        <w:t>unfair preferences</w:t>
      </w:r>
      <w:r w:rsidR="00865F31">
        <w:t>,</w:t>
      </w:r>
      <w:r w:rsidR="00865F31" w:rsidRPr="00992C29">
        <w:t xml:space="preserve"> </w:t>
      </w:r>
      <w:r w:rsidRPr="00992C29">
        <w:t>insolvent transactions and</w:t>
      </w:r>
      <w:r w:rsidR="00865F31">
        <w:t xml:space="preserve"> creditor-defeating dispositions</w:t>
      </w:r>
      <w:r w:rsidRPr="00992C29">
        <w:t xml:space="preserve">, and is </w:t>
      </w:r>
      <w:proofErr w:type="gramStart"/>
      <w:r w:rsidRPr="00992C29">
        <w:t>similar to</w:t>
      </w:r>
      <w:proofErr w:type="gramEnd"/>
      <w:r w:rsidRPr="00992C29">
        <w:t xml:space="preserve"> protection given by section 588FE where an administrator has been appointed under Part 5.3A of the Corporations Act (voluntary administration). </w:t>
      </w:r>
    </w:p>
    <w:p w14:paraId="73F3B49A" w14:textId="4E237502" w:rsidR="001E1ACD" w:rsidRDefault="0090472C" w:rsidP="002F4EBD">
      <w:pPr>
        <w:pStyle w:val="Normalparatextwithnumbers"/>
        <w:numPr>
          <w:ilvl w:val="1"/>
          <w:numId w:val="15"/>
        </w:numPr>
      </w:pPr>
      <w:r w:rsidRPr="0090472C">
        <w:t>Th</w:t>
      </w:r>
      <w:r w:rsidR="00C40A1A">
        <w:t>is is</w:t>
      </w:r>
      <w:r w:rsidRPr="0090472C">
        <w:t xml:space="preserve"> intended to help ensure that service providers and other counterparties can be confident in any dealings with the statutory manager regardless of the financial position of the entity under statutory management.</w:t>
      </w:r>
      <w:r w:rsidR="002C3C44">
        <w:br/>
      </w:r>
      <w:r w:rsidR="001E1ACD" w:rsidRPr="002C3C44">
        <w:rPr>
          <w:b/>
          <w:bCs/>
          <w:i/>
          <w:iCs/>
        </w:rPr>
        <w:t xml:space="preserve">[Part </w:t>
      </w:r>
      <w:r w:rsidR="005C2B0E">
        <w:rPr>
          <w:b/>
          <w:bCs/>
          <w:i/>
          <w:iCs/>
        </w:rPr>
        <w:t>7</w:t>
      </w:r>
      <w:r w:rsidR="001E1ACD" w:rsidRPr="002C3C44">
        <w:rPr>
          <w:b/>
          <w:bCs/>
          <w:i/>
          <w:iCs/>
        </w:rPr>
        <w:t>, section 80 of the Prudential Regulation Bill]</w:t>
      </w:r>
    </w:p>
    <w:p w14:paraId="1AF0E6E3" w14:textId="5B3F8C48" w:rsidR="00344098" w:rsidRPr="00344098" w:rsidRDefault="00344098" w:rsidP="003B777E">
      <w:pPr>
        <w:pStyle w:val="Heading4"/>
      </w:pPr>
      <w:r w:rsidRPr="00344098">
        <w:lastRenderedPageBreak/>
        <w:t xml:space="preserve">Administrator additional duties </w:t>
      </w:r>
    </w:p>
    <w:p w14:paraId="5A239808" w14:textId="3F2C8EBE" w:rsidR="00B32127" w:rsidRDefault="00B32127" w:rsidP="002F4EBD">
      <w:pPr>
        <w:pStyle w:val="Normalparatextwithnumbers"/>
        <w:numPr>
          <w:ilvl w:val="1"/>
          <w:numId w:val="15"/>
        </w:numPr>
      </w:pPr>
      <w:r>
        <w:t>Upon request by APRA</w:t>
      </w:r>
      <w:r w:rsidR="001F5D19">
        <w:t xml:space="preserve"> during administration, or upon </w:t>
      </w:r>
      <w:r w:rsidR="00846DFF">
        <w:t>termination of the administrator’s appointment</w:t>
      </w:r>
      <w:r>
        <w:t xml:space="preserve">, an administrator </w:t>
      </w:r>
      <w:r w:rsidR="00BF4CE5">
        <w:t xml:space="preserve">must report to APRA </w:t>
      </w:r>
      <w:r w:rsidR="00892B93">
        <w:t xml:space="preserve">on the control of the body corporate’s business within a reasonable timeframe. </w:t>
      </w:r>
      <w:r w:rsidR="004610C4">
        <w:br/>
      </w:r>
      <w:r w:rsidR="004610C4" w:rsidRPr="002F4EBD">
        <w:rPr>
          <w:b/>
          <w:i/>
        </w:rPr>
        <w:t>[</w:t>
      </w:r>
      <w:r w:rsidR="004610C4" w:rsidRPr="002F4EBD">
        <w:rPr>
          <w:b/>
          <w:bCs/>
          <w:i/>
          <w:iCs/>
        </w:rPr>
        <w:t>Part 7, section 81 of the Prudential Regulation Bill]</w:t>
      </w:r>
    </w:p>
    <w:p w14:paraId="5A0B5475" w14:textId="7756E6F4" w:rsidR="00053504" w:rsidRDefault="00CC1964" w:rsidP="002F4EBD">
      <w:pPr>
        <w:pStyle w:val="Normalparatextwithnumbers"/>
        <w:numPr>
          <w:ilvl w:val="1"/>
          <w:numId w:val="15"/>
        </w:numPr>
      </w:pPr>
      <w:r>
        <w:t>Where an action taken or proposed to be taken is reasonably believed by the administrator t</w:t>
      </w:r>
      <w:r w:rsidR="00053504">
        <w:t>o</w:t>
      </w:r>
      <w:r>
        <w:t xml:space="preserve"> have a detrimental effect on financial system stability in Australia</w:t>
      </w:r>
      <w:r w:rsidR="00B91A8C">
        <w:t xml:space="preserve"> or New Zealand</w:t>
      </w:r>
      <w:r>
        <w:t>, the administrator is obliged to no</w:t>
      </w:r>
      <w:r w:rsidR="00C26058">
        <w:t>t</w:t>
      </w:r>
      <w:r>
        <w:t xml:space="preserve">ify APRA and </w:t>
      </w:r>
      <w:r w:rsidR="00967785">
        <w:t xml:space="preserve">obtain APRA’s </w:t>
      </w:r>
      <w:r w:rsidR="009F6744">
        <w:t xml:space="preserve">written </w:t>
      </w:r>
      <w:r w:rsidR="00967785">
        <w:t>consent prior to taking the action</w:t>
      </w:r>
      <w:r w:rsidR="00C26058">
        <w:t>, where reasonably practicable to do so</w:t>
      </w:r>
      <w:r w:rsidR="00967785">
        <w:t xml:space="preserve">. </w:t>
      </w:r>
      <w:r w:rsidR="00105B3E">
        <w:br/>
      </w:r>
      <w:r w:rsidR="00105B3E" w:rsidRPr="002F4EBD">
        <w:rPr>
          <w:b/>
          <w:i/>
        </w:rPr>
        <w:t>[</w:t>
      </w:r>
      <w:r w:rsidR="00105B3E" w:rsidRPr="002F4EBD">
        <w:rPr>
          <w:b/>
          <w:bCs/>
          <w:i/>
          <w:iCs/>
        </w:rPr>
        <w:t>Part 7, sections 8</w:t>
      </w:r>
      <w:r w:rsidR="00105B3E">
        <w:rPr>
          <w:b/>
          <w:bCs/>
          <w:i/>
          <w:iCs/>
        </w:rPr>
        <w:t xml:space="preserve">2 and </w:t>
      </w:r>
      <w:r w:rsidR="00105B3E" w:rsidRPr="002F4EBD">
        <w:rPr>
          <w:b/>
          <w:bCs/>
          <w:i/>
          <w:iCs/>
        </w:rPr>
        <w:t>83 of the Prudential Regulation Bill]</w:t>
      </w:r>
    </w:p>
    <w:p w14:paraId="4902A5E7" w14:textId="1B9C4A1E" w:rsidR="00907314" w:rsidRDefault="00136C99" w:rsidP="002F4EBD">
      <w:pPr>
        <w:pStyle w:val="Normalparatextwithnumbers"/>
        <w:numPr>
          <w:ilvl w:val="1"/>
          <w:numId w:val="15"/>
        </w:numPr>
      </w:pPr>
      <w:proofErr w:type="gramStart"/>
      <w:r>
        <w:t>In order to</w:t>
      </w:r>
      <w:proofErr w:type="gramEnd"/>
      <w:r>
        <w:t xml:space="preserve"> determine whether the stability of the financial system in New Zealand is detrimentally affected, the administrator can consult with a New Zealand authority prescribed in the rules. </w:t>
      </w:r>
      <w:r w:rsidR="00053504">
        <w:t xml:space="preserve">Where the stability of the financial system in New Zealand is likely to be detrimentally affected, </w:t>
      </w:r>
      <w:r w:rsidR="004014CB">
        <w:t>and APRA receives a notice, APRA must notify relevant New Zealand authorities</w:t>
      </w:r>
      <w:r w:rsidR="00C818D1">
        <w:t xml:space="preserve"> if reasonably practicable,</w:t>
      </w:r>
      <w:r w:rsidR="00687657">
        <w:t xml:space="preserve"> before granting written consent. </w:t>
      </w:r>
    </w:p>
    <w:p w14:paraId="3DE99B7E" w14:textId="4747BA55" w:rsidR="00053504" w:rsidRDefault="00907314" w:rsidP="002F4EBD">
      <w:pPr>
        <w:pStyle w:val="Normalparatextwithnumbers"/>
        <w:numPr>
          <w:ilvl w:val="1"/>
          <w:numId w:val="15"/>
        </w:numPr>
      </w:pPr>
      <w:proofErr w:type="gramStart"/>
      <w:r>
        <w:t>In order to</w:t>
      </w:r>
      <w:proofErr w:type="gramEnd"/>
      <w:r>
        <w:t xml:space="preserve"> prevent delay on grounds of administrative irregularity, a failure by the administrator to comply with any requirements to notify APRA and obtain consent does not invalidate the performance of a function or the exercise of a power by an administrator.</w:t>
      </w:r>
    </w:p>
    <w:p w14:paraId="52A92A9A" w14:textId="49C0E0F0" w:rsidR="00E9785A" w:rsidRDefault="00B32127" w:rsidP="002F4EBD">
      <w:pPr>
        <w:pStyle w:val="Normalparatextwithnumbers"/>
        <w:numPr>
          <w:ilvl w:val="1"/>
          <w:numId w:val="15"/>
        </w:numPr>
      </w:pPr>
      <w:r w:rsidRPr="00B32127">
        <w:t>APRA may give an administrator of a</w:t>
      </w:r>
      <w:r>
        <w:t xml:space="preserve"> body corporate’s</w:t>
      </w:r>
      <w:r w:rsidRPr="00B32127">
        <w:t xml:space="preserve"> business a direction relating to the control of the </w:t>
      </w:r>
      <w:r w:rsidR="00DD25C9">
        <w:t>body corporate</w:t>
      </w:r>
      <w:r w:rsidR="007271AB">
        <w:t>’</w:t>
      </w:r>
      <w:r w:rsidRPr="00B32127">
        <w:t xml:space="preserve">s business. The administrator must act in accordance with the </w:t>
      </w:r>
      <w:r w:rsidR="00197713">
        <w:t xml:space="preserve">direction, or request APRA alter the direction </w:t>
      </w:r>
      <w:r w:rsidR="007271AB" w:rsidRPr="007271AB">
        <w:t>based on additional information the administrator provides regarding</w:t>
      </w:r>
      <w:r w:rsidR="007271AB" w:rsidRPr="007271AB" w:rsidDel="007271AB">
        <w:t xml:space="preserve"> </w:t>
      </w:r>
      <w:r w:rsidR="00197713">
        <w:t xml:space="preserve">the control of the body corporate’s business. </w:t>
      </w:r>
      <w:r w:rsidR="001C0132">
        <w:t>The administrator must comply with any</w:t>
      </w:r>
      <w:r w:rsidR="00E9785A">
        <w:t xml:space="preserve"> altered direction </w:t>
      </w:r>
      <w:r w:rsidR="00CC639A">
        <w:t>given by APRA</w:t>
      </w:r>
      <w:r w:rsidR="002C330F">
        <w:t>, or the original direction if APRA confi</w:t>
      </w:r>
      <w:r w:rsidR="00EF790F">
        <w:t>rms it after considering the request</w:t>
      </w:r>
      <w:r w:rsidR="00AC4C43">
        <w:rPr>
          <w:b/>
          <w:i/>
        </w:rPr>
        <w:t>.</w:t>
      </w:r>
      <w:r w:rsidR="0087222E">
        <w:rPr>
          <w:b/>
          <w:i/>
        </w:rPr>
        <w:br/>
      </w:r>
      <w:r w:rsidR="00E9785A" w:rsidRPr="002C3C44">
        <w:rPr>
          <w:b/>
          <w:i/>
        </w:rPr>
        <w:t>[</w:t>
      </w:r>
      <w:r w:rsidR="00E9785A" w:rsidRPr="002C3C44">
        <w:rPr>
          <w:b/>
          <w:bCs/>
          <w:i/>
          <w:iCs/>
        </w:rPr>
        <w:t xml:space="preserve">Part </w:t>
      </w:r>
      <w:r w:rsidR="0087222E">
        <w:rPr>
          <w:b/>
          <w:bCs/>
          <w:i/>
          <w:iCs/>
        </w:rPr>
        <w:t>7</w:t>
      </w:r>
      <w:r w:rsidR="00E9785A" w:rsidRPr="002C3C44">
        <w:rPr>
          <w:b/>
          <w:bCs/>
          <w:i/>
          <w:iCs/>
        </w:rPr>
        <w:t>, section</w:t>
      </w:r>
      <w:r w:rsidR="00B91A8C" w:rsidRPr="002C3C44">
        <w:rPr>
          <w:b/>
          <w:bCs/>
          <w:i/>
          <w:iCs/>
        </w:rPr>
        <w:t>s</w:t>
      </w:r>
      <w:r w:rsidR="00E9785A" w:rsidRPr="002C3C44">
        <w:rPr>
          <w:b/>
          <w:bCs/>
          <w:i/>
          <w:iCs/>
        </w:rPr>
        <w:t xml:space="preserve"> 81</w:t>
      </w:r>
      <w:r w:rsidR="003B5677">
        <w:rPr>
          <w:b/>
          <w:bCs/>
          <w:i/>
          <w:iCs/>
        </w:rPr>
        <w:t xml:space="preserve"> to </w:t>
      </w:r>
      <w:r w:rsidR="00B91A8C" w:rsidRPr="002C3C44">
        <w:rPr>
          <w:b/>
          <w:bCs/>
          <w:i/>
          <w:iCs/>
        </w:rPr>
        <w:t>83</w:t>
      </w:r>
      <w:r w:rsidR="00E9785A" w:rsidRPr="002C3C44">
        <w:rPr>
          <w:b/>
          <w:bCs/>
          <w:i/>
          <w:iCs/>
        </w:rPr>
        <w:t xml:space="preserve"> of the Prudential Regulation Bill</w:t>
      </w:r>
      <w:r w:rsidR="00D646D7" w:rsidRPr="002C3C44">
        <w:rPr>
          <w:b/>
          <w:bCs/>
          <w:i/>
          <w:iCs/>
        </w:rPr>
        <w:t>]</w:t>
      </w:r>
    </w:p>
    <w:p w14:paraId="22C0E24C" w14:textId="6C6D43B8" w:rsidR="00C96D1D" w:rsidRDefault="005047EE" w:rsidP="00053ABE">
      <w:pPr>
        <w:pStyle w:val="Heading4"/>
      </w:pPr>
      <w:r w:rsidRPr="005047EE">
        <w:t>Termination of an administrator’s appointment</w:t>
      </w:r>
    </w:p>
    <w:p w14:paraId="4B768C5D" w14:textId="77777777" w:rsidR="006A5979" w:rsidRDefault="006A5979" w:rsidP="002F4EBD">
      <w:pPr>
        <w:pStyle w:val="Normalparatextwithnumbers"/>
        <w:numPr>
          <w:ilvl w:val="1"/>
          <w:numId w:val="15"/>
        </w:numPr>
      </w:pPr>
      <w:r>
        <w:t>The Prudential Regulation</w:t>
      </w:r>
      <w:r w:rsidRPr="005047EE">
        <w:t xml:space="preserve"> Bill allow</w:t>
      </w:r>
      <w:r>
        <w:t>s</w:t>
      </w:r>
      <w:r w:rsidRPr="005047EE">
        <w:t xml:space="preserve"> APRA to terminate the appointment of an administrator of a body corporate’s business and to appoint another person as administrator or itself take control.</w:t>
      </w:r>
      <w:r>
        <w:t xml:space="preserve"> Similarly, w</w:t>
      </w:r>
      <w:r w:rsidRPr="00BA631A">
        <w:t>here APRA is the statutory manager of a body corporate</w:t>
      </w:r>
      <w:r w:rsidRPr="000218AC">
        <w:t xml:space="preserve"> </w:t>
      </w:r>
      <w:r w:rsidRPr="00BA631A">
        <w:t>APRA can replace itself as statutory manager by appointing a person (or one or more persons) as administrator(s).</w:t>
      </w:r>
    </w:p>
    <w:p w14:paraId="74A17C45" w14:textId="5B15C3E1" w:rsidR="008E7C1B" w:rsidRPr="00992DAD" w:rsidRDefault="005047EE" w:rsidP="00992DAD">
      <w:pPr>
        <w:pStyle w:val="Normalparatextwithnumbers"/>
        <w:numPr>
          <w:ilvl w:val="1"/>
          <w:numId w:val="15"/>
        </w:numPr>
        <w:rPr>
          <w:rStyle w:val="References"/>
        </w:rPr>
      </w:pPr>
      <w:r w:rsidRPr="005047EE">
        <w:t xml:space="preserve">This is important to ensure APRA maintains confidence in the ability of the statutory manager to carry out APRA’s instructions and meet APRA’s objectives for the orderly resolution of the </w:t>
      </w:r>
      <w:r w:rsidR="0009771D">
        <w:t>body corporate</w:t>
      </w:r>
      <w:r w:rsidRPr="005047EE">
        <w:t>. The statutory management itself will continue, as this process does not involve an ‘ultimate termination of control’ of the kind described</w:t>
      </w:r>
      <w:r w:rsidR="007157A4">
        <w:t xml:space="preserve"> at</w:t>
      </w:r>
      <w:r w:rsidRPr="005047EE">
        <w:t xml:space="preserve"> </w:t>
      </w:r>
      <w:r w:rsidR="008554B7">
        <w:t>section 71.</w:t>
      </w:r>
      <w:r w:rsidR="008E7C1B">
        <w:br/>
      </w:r>
      <w:r w:rsidR="008E7C1B" w:rsidRPr="00992DAD">
        <w:rPr>
          <w:rStyle w:val="References"/>
        </w:rPr>
        <w:lastRenderedPageBreak/>
        <w:t>[</w:t>
      </w:r>
      <w:r w:rsidR="008E7C1B" w:rsidRPr="00992DAD">
        <w:rPr>
          <w:b/>
          <w:bCs/>
          <w:i/>
          <w:iCs/>
        </w:rPr>
        <w:t>Part 7, section</w:t>
      </w:r>
      <w:r w:rsidR="006D0C8C" w:rsidRPr="00992DAD">
        <w:rPr>
          <w:b/>
          <w:bCs/>
          <w:i/>
          <w:iCs/>
        </w:rPr>
        <w:t xml:space="preserve"> 71</w:t>
      </w:r>
      <w:r w:rsidR="00992DAD">
        <w:rPr>
          <w:b/>
          <w:bCs/>
          <w:i/>
          <w:iCs/>
        </w:rPr>
        <w:t xml:space="preserve"> and</w:t>
      </w:r>
      <w:r w:rsidR="00DE2528" w:rsidRPr="00992DAD">
        <w:rPr>
          <w:b/>
          <w:bCs/>
          <w:i/>
          <w:iCs/>
        </w:rPr>
        <w:t xml:space="preserve"> subsections 84(1)</w:t>
      </w:r>
      <w:r w:rsidR="008E7C1B" w:rsidRPr="00992DAD">
        <w:rPr>
          <w:b/>
          <w:bCs/>
          <w:i/>
          <w:iCs/>
        </w:rPr>
        <w:t xml:space="preserve"> </w:t>
      </w:r>
      <w:r w:rsidR="00DE2528" w:rsidRPr="00992DAD">
        <w:rPr>
          <w:b/>
          <w:bCs/>
          <w:i/>
          <w:iCs/>
        </w:rPr>
        <w:t>and</w:t>
      </w:r>
      <w:r w:rsidR="008E7C1B" w:rsidRPr="00992DAD">
        <w:rPr>
          <w:b/>
          <w:bCs/>
          <w:i/>
          <w:iCs/>
        </w:rPr>
        <w:t xml:space="preserve"> (</w:t>
      </w:r>
      <w:r w:rsidR="00DE2528" w:rsidRPr="00992DAD">
        <w:rPr>
          <w:b/>
          <w:bCs/>
          <w:i/>
          <w:iCs/>
        </w:rPr>
        <w:t>4</w:t>
      </w:r>
      <w:r w:rsidR="008E7C1B" w:rsidRPr="00992DAD">
        <w:rPr>
          <w:b/>
          <w:bCs/>
          <w:i/>
          <w:iCs/>
        </w:rPr>
        <w:t>) of the Prudential Regulation Bill</w:t>
      </w:r>
      <w:r w:rsidR="008E7C1B" w:rsidRPr="00992DAD">
        <w:rPr>
          <w:rStyle w:val="References"/>
        </w:rPr>
        <w:t xml:space="preserve">] </w:t>
      </w:r>
    </w:p>
    <w:p w14:paraId="5C351E6B" w14:textId="1D394D6A" w:rsidR="004F2126" w:rsidRDefault="005047EE" w:rsidP="002F4EBD">
      <w:pPr>
        <w:pStyle w:val="Normalparatextwithnumbers"/>
        <w:numPr>
          <w:ilvl w:val="1"/>
          <w:numId w:val="15"/>
        </w:numPr>
      </w:pPr>
      <w:r w:rsidRPr="005047EE">
        <w:t>APRA may only exercise this power</w:t>
      </w:r>
      <w:r w:rsidR="00DB4619">
        <w:t xml:space="preserve"> (including replacing itself as</w:t>
      </w:r>
      <w:r w:rsidR="00726F74">
        <w:t xml:space="preserve"> administrator)</w:t>
      </w:r>
      <w:r w:rsidRPr="005047EE">
        <w:t xml:space="preserve"> if the administrator contravenes a requirement of Division 2</w:t>
      </w:r>
      <w:r w:rsidR="00244B9E">
        <w:t xml:space="preserve"> of Part 7 of </w:t>
      </w:r>
      <w:r w:rsidR="00A570D9">
        <w:t>the Prudential Regulation Bill</w:t>
      </w:r>
      <w:r w:rsidRPr="005047EE">
        <w:t xml:space="preserve"> (regarding statutory management and protection of depositors), or if APRA considers that this is necessary to</w:t>
      </w:r>
      <w:r w:rsidR="002C3C44">
        <w:t>:</w:t>
      </w:r>
      <w:r w:rsidRPr="005047EE">
        <w:t xml:space="preserve"> </w:t>
      </w:r>
    </w:p>
    <w:p w14:paraId="064E6F5B" w14:textId="386101E4" w:rsidR="004F2126" w:rsidRDefault="005047EE" w:rsidP="00DD1B88">
      <w:pPr>
        <w:pStyle w:val="Dotpoint1"/>
      </w:pPr>
      <w:r w:rsidRPr="005047EE">
        <w:t xml:space="preserve">facilitate the resolution of the </w:t>
      </w:r>
      <w:r w:rsidR="00244B9E">
        <w:t>body corporate</w:t>
      </w:r>
      <w:r w:rsidRPr="005047EE">
        <w:t xml:space="preserve">, a relevant group of bodies corporate of which the </w:t>
      </w:r>
      <w:r w:rsidR="00244B9E">
        <w:t>body corporate</w:t>
      </w:r>
      <w:r w:rsidR="00244B9E" w:rsidRPr="005047EE">
        <w:t xml:space="preserve"> </w:t>
      </w:r>
      <w:r w:rsidRPr="005047EE">
        <w:t xml:space="preserve">is a member, or another member of such a group; or </w:t>
      </w:r>
    </w:p>
    <w:p w14:paraId="22FA7E81" w14:textId="6D4B6553" w:rsidR="00C30202" w:rsidRDefault="005047EE" w:rsidP="00DD1B88">
      <w:pPr>
        <w:pStyle w:val="Dotpoint1"/>
      </w:pPr>
      <w:r w:rsidRPr="005047EE">
        <w:t>if the body corporate is a</w:t>
      </w:r>
      <w:r w:rsidR="004F2126">
        <w:t xml:space="preserve"> regulated entity</w:t>
      </w:r>
      <w:r w:rsidRPr="005047EE">
        <w:t xml:space="preserve">– protect the interests of </w:t>
      </w:r>
      <w:r w:rsidR="00244B9E">
        <w:t>customers of the entity</w:t>
      </w:r>
      <w:r w:rsidRPr="005047EE">
        <w:t>; or</w:t>
      </w:r>
    </w:p>
    <w:p w14:paraId="5025B25D" w14:textId="3D5B7C7D" w:rsidR="00BD66F6" w:rsidRDefault="005047EE" w:rsidP="007E7AD7">
      <w:pPr>
        <w:pStyle w:val="Dotpoint1"/>
      </w:pPr>
      <w:r w:rsidRPr="005047EE">
        <w:t>promote financial system stability in Australia.</w:t>
      </w:r>
    </w:p>
    <w:p w14:paraId="5843616C" w14:textId="5DC608B7" w:rsidR="00273CC0" w:rsidRPr="007E7AD7" w:rsidRDefault="008D0281" w:rsidP="002F4EBD">
      <w:pPr>
        <w:pStyle w:val="Normalparatextwithnumbers"/>
        <w:numPr>
          <w:ilvl w:val="1"/>
          <w:numId w:val="15"/>
        </w:numPr>
        <w:rPr>
          <w:i/>
        </w:rPr>
      </w:pPr>
      <w:r>
        <w:t xml:space="preserve">In addition to these grounds of termination, an administrator’s appointment may be </w:t>
      </w:r>
      <w:r w:rsidR="00A31AA0">
        <w:t xml:space="preserve">terminated </w:t>
      </w:r>
      <w:r w:rsidR="00B126BD">
        <w:t>according to the</w:t>
      </w:r>
      <w:r w:rsidR="00A31AA0">
        <w:t xml:space="preserve"> terms and conditions of the appointment</w:t>
      </w:r>
      <w:r w:rsidR="00B126BD">
        <w:t>.</w:t>
      </w:r>
      <w:r w:rsidR="00B85D8D">
        <w:br/>
      </w:r>
      <w:r w:rsidR="00273CC0" w:rsidRPr="00137CFB">
        <w:rPr>
          <w:b/>
          <w:i/>
        </w:rPr>
        <w:t xml:space="preserve">[Part </w:t>
      </w:r>
      <w:r w:rsidR="008554B7" w:rsidRPr="00137CFB">
        <w:rPr>
          <w:b/>
          <w:i/>
        </w:rPr>
        <w:t>7</w:t>
      </w:r>
      <w:r w:rsidR="00273CC0" w:rsidRPr="00137CFB">
        <w:rPr>
          <w:b/>
          <w:i/>
        </w:rPr>
        <w:t>, s</w:t>
      </w:r>
      <w:r w:rsidR="006E6D34">
        <w:rPr>
          <w:b/>
          <w:i/>
        </w:rPr>
        <w:t xml:space="preserve">ubsections </w:t>
      </w:r>
      <w:r w:rsidR="005C2BA1">
        <w:rPr>
          <w:b/>
          <w:i/>
        </w:rPr>
        <w:t xml:space="preserve">84(1) </w:t>
      </w:r>
      <w:r w:rsidR="00115E0C">
        <w:rPr>
          <w:b/>
          <w:i/>
        </w:rPr>
        <w:t>and 84(2)</w:t>
      </w:r>
      <w:r w:rsidR="00273CC0" w:rsidRPr="00137CFB">
        <w:rPr>
          <w:b/>
          <w:i/>
        </w:rPr>
        <w:t xml:space="preserve"> of the Prudential Regulation Bill]</w:t>
      </w:r>
    </w:p>
    <w:p w14:paraId="65E3FD51" w14:textId="7BA476D7" w:rsidR="00055D5F" w:rsidRDefault="00202117" w:rsidP="00053ABE">
      <w:pPr>
        <w:pStyle w:val="Heading4"/>
      </w:pPr>
      <w:r w:rsidRPr="00827ED2">
        <w:t>Effect of statutory management on directors and external administrators</w:t>
      </w:r>
    </w:p>
    <w:p w14:paraId="2993090E" w14:textId="1120390A" w:rsidR="00E764B9" w:rsidRDefault="00E764B9" w:rsidP="002F4EBD">
      <w:pPr>
        <w:pStyle w:val="Normalparatextwithnumbers"/>
        <w:numPr>
          <w:ilvl w:val="1"/>
          <w:numId w:val="15"/>
        </w:numPr>
      </w:pPr>
      <w:r>
        <w:t xml:space="preserve">The Prudential Regulation Bill provides that </w:t>
      </w:r>
      <w:r w:rsidRPr="00202117">
        <w:t xml:space="preserve">the </w:t>
      </w:r>
      <w:r w:rsidR="00F12DA9">
        <w:t>directors</w:t>
      </w:r>
      <w:r w:rsidRPr="00202117">
        <w:t xml:space="preserve"> of a </w:t>
      </w:r>
      <w:r w:rsidR="00F12DA9">
        <w:t>body corporate cease</w:t>
      </w:r>
      <w:r w:rsidRPr="00202117">
        <w:t xml:space="preserve"> to </w:t>
      </w:r>
      <w:r w:rsidR="00F12DA9">
        <w:t>hold office</w:t>
      </w:r>
      <w:r w:rsidRPr="00202117">
        <w:t xml:space="preserve"> once a </w:t>
      </w:r>
      <w:r>
        <w:t>statutory</w:t>
      </w:r>
      <w:r w:rsidRPr="00202117">
        <w:t xml:space="preserve"> manager </w:t>
      </w:r>
      <w:r w:rsidR="00CA53CC">
        <w:t>takes control of that</w:t>
      </w:r>
      <w:r>
        <w:t xml:space="preserve"> body corporate (except where the body corporate is a foreign regulated entity)</w:t>
      </w:r>
      <w:r w:rsidRPr="00202117">
        <w:t>.</w:t>
      </w:r>
    </w:p>
    <w:p w14:paraId="14C72202" w14:textId="07B952E6" w:rsidR="006F15D4" w:rsidRDefault="00202117" w:rsidP="002F4EBD">
      <w:pPr>
        <w:pStyle w:val="Normalparatextwithnumbers"/>
        <w:numPr>
          <w:ilvl w:val="1"/>
          <w:numId w:val="15"/>
        </w:numPr>
      </w:pPr>
      <w:r w:rsidRPr="00202117">
        <w:t xml:space="preserve">The provisions </w:t>
      </w:r>
      <w:r w:rsidR="00740EA3">
        <w:t>also</w:t>
      </w:r>
      <w:r w:rsidR="00740EA3" w:rsidRPr="00202117">
        <w:t xml:space="preserve"> </w:t>
      </w:r>
      <w:r w:rsidRPr="00202117">
        <w:t xml:space="preserve">invalidate any </w:t>
      </w:r>
      <w:r w:rsidR="007F64EF">
        <w:t xml:space="preserve">purported </w:t>
      </w:r>
      <w:r w:rsidRPr="00202117">
        <w:t xml:space="preserve">actions taken after the commencement of </w:t>
      </w:r>
      <w:r w:rsidR="006A737B">
        <w:t xml:space="preserve">statutory </w:t>
      </w:r>
      <w:r w:rsidRPr="00202117">
        <w:t xml:space="preserve">management by a person who had the powers and functions of a </w:t>
      </w:r>
      <w:r w:rsidR="006A737B">
        <w:t>director</w:t>
      </w:r>
      <w:r w:rsidRPr="00202117">
        <w:t xml:space="preserve"> before the appointment of a </w:t>
      </w:r>
      <w:r w:rsidR="006A737B">
        <w:t>statutory</w:t>
      </w:r>
      <w:r w:rsidRPr="00202117">
        <w:t xml:space="preserve"> manager. These purported acts have no effect to the extent that they are performed after the appointment of a </w:t>
      </w:r>
      <w:r w:rsidR="006A737B">
        <w:t>statutory</w:t>
      </w:r>
      <w:r w:rsidRPr="00202117">
        <w:t xml:space="preserve"> manager </w:t>
      </w:r>
      <w:r w:rsidR="006A737B">
        <w:t>to a body corporate.</w:t>
      </w:r>
      <w:r w:rsidR="006F15D4">
        <w:t xml:space="preserve"> </w:t>
      </w:r>
    </w:p>
    <w:p w14:paraId="53028BF3" w14:textId="347BC974" w:rsidR="003141CF" w:rsidRDefault="00D45F15" w:rsidP="002F4EBD">
      <w:pPr>
        <w:pStyle w:val="Normalparatextwithnumbers"/>
        <w:numPr>
          <w:ilvl w:val="1"/>
          <w:numId w:val="15"/>
        </w:numPr>
      </w:pPr>
      <w:r>
        <w:t>However,</w:t>
      </w:r>
      <w:r w:rsidR="006145BB">
        <w:t xml:space="preserve"> </w:t>
      </w:r>
      <w:r w:rsidR="00C25931">
        <w:t xml:space="preserve">this prohibition does not apply to the appointment of directors or liquidators </w:t>
      </w:r>
      <w:r w:rsidR="00ED1232">
        <w:t xml:space="preserve">as </w:t>
      </w:r>
      <w:r w:rsidR="00C25931">
        <w:t>required before ultimate termination of control of a statutory manager</w:t>
      </w:r>
      <w:r w:rsidR="00C407D7">
        <w:t xml:space="preserve"> under subsection 71(2) of </w:t>
      </w:r>
      <w:r w:rsidR="00A570D9">
        <w:t>the Prudential Regulation Bill</w:t>
      </w:r>
      <w:r w:rsidR="00C25931" w:rsidRPr="007E7AD7">
        <w:t>.</w:t>
      </w:r>
      <w:r w:rsidR="00C25931">
        <w:t xml:space="preserve"> </w:t>
      </w:r>
    </w:p>
    <w:p w14:paraId="4E8BA455" w14:textId="114E0796" w:rsidR="00315832" w:rsidRPr="00A054B7" w:rsidRDefault="00F0228F" w:rsidP="002F4EBD">
      <w:pPr>
        <w:pStyle w:val="Normalparatextwithnumbers"/>
        <w:numPr>
          <w:ilvl w:val="1"/>
          <w:numId w:val="15"/>
        </w:numPr>
      </w:pPr>
      <w:r>
        <w:t xml:space="preserve">Where a statutory manager has been appointed to a body corporate that is a foreign regulated entity, </w:t>
      </w:r>
      <w:r w:rsidR="006661E2">
        <w:t xml:space="preserve">and a director </w:t>
      </w:r>
      <w:r w:rsidR="00AB21A5">
        <w:t>acts in relation to th</w:t>
      </w:r>
      <w:r w:rsidR="00525960">
        <w:t>at</w:t>
      </w:r>
      <w:r w:rsidR="00AB21A5">
        <w:t xml:space="preserve"> body corporate’s business, such actions are invalid and ineffectual to the extent they relate to </w:t>
      </w:r>
      <w:r w:rsidR="00E30145">
        <w:t>Australian</w:t>
      </w:r>
      <w:r w:rsidR="00AB21A5">
        <w:t xml:space="preserve"> business assets</w:t>
      </w:r>
      <w:r w:rsidR="00D04C80">
        <w:t xml:space="preserve"> and </w:t>
      </w:r>
      <w:r w:rsidR="00AB21A5">
        <w:t xml:space="preserve">liabilities </w:t>
      </w:r>
      <w:r w:rsidR="00535463">
        <w:t xml:space="preserve">or the management thereof. </w:t>
      </w:r>
      <w:r w:rsidR="002C3C44">
        <w:br/>
      </w:r>
      <w:r w:rsidR="00315832" w:rsidRPr="002C3C44">
        <w:rPr>
          <w:b/>
          <w:bCs/>
          <w:i/>
          <w:iCs/>
        </w:rPr>
        <w:t xml:space="preserve">[Part </w:t>
      </w:r>
      <w:r w:rsidR="00566DAD" w:rsidRPr="002C3C44">
        <w:rPr>
          <w:b/>
          <w:bCs/>
          <w:i/>
          <w:iCs/>
        </w:rPr>
        <w:t>7</w:t>
      </w:r>
      <w:r w:rsidR="00315832" w:rsidRPr="002C3C44">
        <w:rPr>
          <w:b/>
          <w:bCs/>
          <w:i/>
          <w:iCs/>
        </w:rPr>
        <w:t>, section 85</w:t>
      </w:r>
      <w:r w:rsidR="00E30145" w:rsidRPr="002C3C44">
        <w:rPr>
          <w:b/>
          <w:bCs/>
          <w:i/>
          <w:iCs/>
        </w:rPr>
        <w:t xml:space="preserve"> </w:t>
      </w:r>
      <w:r w:rsidR="00315832" w:rsidRPr="002C3C44">
        <w:rPr>
          <w:b/>
          <w:bCs/>
          <w:i/>
          <w:iCs/>
        </w:rPr>
        <w:t>of the Prudential Regulation Bill]</w:t>
      </w:r>
    </w:p>
    <w:p w14:paraId="5039F47B" w14:textId="2A5C2AB3" w:rsidR="00DC2B77" w:rsidRPr="00827ED2" w:rsidRDefault="00DC2B77" w:rsidP="007E7AD7">
      <w:pPr>
        <w:pStyle w:val="Heading5"/>
      </w:pPr>
      <w:r w:rsidRPr="00827ED2">
        <w:t>Effect of statutory management of external administrator</w:t>
      </w:r>
    </w:p>
    <w:p w14:paraId="2A773194" w14:textId="3CE7A0AA" w:rsidR="006157E2" w:rsidRDefault="00DC2B77" w:rsidP="002F4EBD">
      <w:pPr>
        <w:pStyle w:val="Normalparatextwithnumbers"/>
        <w:numPr>
          <w:ilvl w:val="1"/>
          <w:numId w:val="15"/>
        </w:numPr>
      </w:pPr>
      <w:r>
        <w:t xml:space="preserve">In relation to a body corporate, </w:t>
      </w:r>
      <w:r w:rsidR="006157E2">
        <w:t>commencement of statutory management</w:t>
      </w:r>
      <w:r>
        <w:t xml:space="preserve"> terminates the appointment of any external administrator</w:t>
      </w:r>
      <w:r w:rsidR="00A94D74">
        <w:t>.</w:t>
      </w:r>
      <w:r w:rsidR="00AF49C6" w:rsidRPr="00AF49C6">
        <w:t xml:space="preserve"> Further, an external administrator must not be appointed to a body corporate while a statutory manager is in control of its business unless APRA approves that appointment. </w:t>
      </w:r>
      <w:r w:rsidR="00AF49C6" w:rsidRPr="00AF49C6">
        <w:lastRenderedPageBreak/>
        <w:t xml:space="preserve">There may be limited circumstances where it is appropriate to have concurrent statutory management and external administration in respect of a body corporate, and otherwise section 86 reflects the primacy of statutory management as the </w:t>
      </w:r>
      <w:proofErr w:type="gramStart"/>
      <w:r w:rsidR="00AF49C6" w:rsidRPr="00AF49C6">
        <w:t>manner in which</w:t>
      </w:r>
      <w:proofErr w:type="gramEnd"/>
      <w:r w:rsidR="00AF49C6" w:rsidRPr="00AF49C6">
        <w:t xml:space="preserve"> an orderly resolution of regulated entity or other relevant entity is generally to be achieved.</w:t>
      </w:r>
    </w:p>
    <w:p w14:paraId="540B5B97" w14:textId="3F4940D2" w:rsidR="00356329" w:rsidRDefault="00874FEA" w:rsidP="002F4EBD">
      <w:pPr>
        <w:pStyle w:val="Normalparatextwithnumbers"/>
        <w:numPr>
          <w:ilvl w:val="1"/>
          <w:numId w:val="15"/>
        </w:numPr>
      </w:pPr>
      <w:r>
        <w:t>Any</w:t>
      </w:r>
      <w:r w:rsidR="00F2351C" w:rsidRPr="00F2351C">
        <w:t xml:space="preserve"> actions taken after the start of statutory management by a former or purported external administrator</w:t>
      </w:r>
      <w:r w:rsidR="00F2351C">
        <w:t xml:space="preserve">, </w:t>
      </w:r>
      <w:r w:rsidR="00F2351C" w:rsidRPr="00F2351C">
        <w:t>who previously held the powers and functions of an external administrator</w:t>
      </w:r>
      <w:r w:rsidR="00F2351C">
        <w:t xml:space="preserve">, </w:t>
      </w:r>
      <w:r w:rsidR="00F2351C" w:rsidRPr="00F2351C">
        <w:t>are rendered invalid. To prevent overlapping authority, APRA is required to notify the external administrator of the commencement of statutory management as soon as practicable. However, the initiation of statutory management remains valid even if APRA fails to provide this notice, ensuring that administrative oversights do not cause delays.</w:t>
      </w:r>
      <w:r w:rsidR="002C3C44">
        <w:br/>
      </w:r>
      <w:r w:rsidR="00356329" w:rsidRPr="002C3C44">
        <w:rPr>
          <w:b/>
          <w:bCs/>
          <w:i/>
          <w:iCs/>
        </w:rPr>
        <w:t>[Part 7, section 86 of the Prudential Regulation Bill]</w:t>
      </w:r>
    </w:p>
    <w:p w14:paraId="507795BE" w14:textId="77777777" w:rsidR="00B5224C" w:rsidRDefault="00B5224C" w:rsidP="002F4EBD">
      <w:pPr>
        <w:pStyle w:val="Normalparatextwithnumbers"/>
        <w:numPr>
          <w:ilvl w:val="1"/>
          <w:numId w:val="15"/>
        </w:numPr>
      </w:pPr>
      <w:r w:rsidRPr="00B5224C">
        <w:t xml:space="preserve">When a statutory manager is appointed to </w:t>
      </w:r>
      <w:r>
        <w:t>a body corporate</w:t>
      </w:r>
      <w:r w:rsidRPr="00B5224C">
        <w:t xml:space="preserve">, it is important that the statutory manager not be subjected to a multiplicity of time consuming and costly litigious and enforcement actions that have the potential to distract from or hamper the stabilisation or orderly resolution of the </w:t>
      </w:r>
      <w:r>
        <w:t>body corporate</w:t>
      </w:r>
      <w:r w:rsidRPr="00B5224C">
        <w:t xml:space="preserve"> or</w:t>
      </w:r>
      <w:r>
        <w:t xml:space="preserve"> its</w:t>
      </w:r>
      <w:r w:rsidRPr="00B5224C">
        <w:t xml:space="preserve"> group. The statutory manager will also need time to assess the financial and operational position of the institution, and need to have access to, and be able to utilise, the institution’s resources for the purposes of the administration and any resolution action. </w:t>
      </w:r>
    </w:p>
    <w:p w14:paraId="4170C142" w14:textId="78EB24AB" w:rsidR="00E1666A" w:rsidRPr="0032598E" w:rsidRDefault="00A570D9" w:rsidP="0032598E">
      <w:pPr>
        <w:pStyle w:val="Normalparatextwithnumbers"/>
        <w:numPr>
          <w:ilvl w:val="1"/>
          <w:numId w:val="15"/>
        </w:numPr>
        <w:rPr>
          <w:rStyle w:val="References"/>
        </w:rPr>
      </w:pPr>
      <w:r>
        <w:t>The Prudential Regulation</w:t>
      </w:r>
      <w:r w:rsidR="00B5224C" w:rsidRPr="00B5224C">
        <w:t xml:space="preserve"> Bill </w:t>
      </w:r>
      <w:r w:rsidR="00B5224C">
        <w:t>provides</w:t>
      </w:r>
      <w:r w:rsidR="00B5224C" w:rsidRPr="00B5224C">
        <w:t xml:space="preserve"> moratorium provisions applicable upon the appointment of a statutory manager to a body corporate. Th</w:t>
      </w:r>
      <w:r w:rsidR="008D026A">
        <w:t xml:space="preserve">is </w:t>
      </w:r>
      <w:r w:rsidR="00B5224C" w:rsidRPr="00B5224C">
        <w:t>assist</w:t>
      </w:r>
      <w:r w:rsidR="006F11F1">
        <w:t>s</w:t>
      </w:r>
      <w:r w:rsidR="00B5224C" w:rsidRPr="00B5224C">
        <w:t xml:space="preserve"> with one of the primary aims of statutory management, which is to stabilise the relevant entity and prepare for implementation of the resolution, by ensuring this can be done without the constraints of creditor or other third party actions that could otherwise impede the orderly nature of a resolution.</w:t>
      </w:r>
      <w:r w:rsidR="00E1666A">
        <w:br/>
      </w:r>
      <w:r w:rsidR="00E1666A" w:rsidRPr="0032598E">
        <w:rPr>
          <w:rStyle w:val="References"/>
        </w:rPr>
        <w:t>[</w:t>
      </w:r>
      <w:r w:rsidR="00E1666A" w:rsidRPr="00E1666A">
        <w:rPr>
          <w:rStyle w:val="References"/>
        </w:rPr>
        <w:t>Part 7, section</w:t>
      </w:r>
      <w:r w:rsidR="00E1666A">
        <w:rPr>
          <w:rStyle w:val="References"/>
        </w:rPr>
        <w:t>s</w:t>
      </w:r>
      <w:r w:rsidR="00E1666A" w:rsidRPr="00E1666A">
        <w:rPr>
          <w:rStyle w:val="References"/>
        </w:rPr>
        <w:t xml:space="preserve"> 8</w:t>
      </w:r>
      <w:r w:rsidR="00E1666A">
        <w:rPr>
          <w:rStyle w:val="References"/>
        </w:rPr>
        <w:t>7 to 89</w:t>
      </w:r>
      <w:r w:rsidR="00E1666A" w:rsidRPr="00E1666A">
        <w:rPr>
          <w:rStyle w:val="References"/>
        </w:rPr>
        <w:t xml:space="preserve"> of the Prudential Regulation Bill</w:t>
      </w:r>
      <w:r w:rsidR="00E1666A" w:rsidRPr="0032598E">
        <w:rPr>
          <w:rStyle w:val="References"/>
        </w:rPr>
        <w:t xml:space="preserve">] </w:t>
      </w:r>
    </w:p>
    <w:p w14:paraId="63D9E005" w14:textId="3AFE39D9" w:rsidR="007211F4" w:rsidRPr="00A054B7" w:rsidRDefault="007211F4" w:rsidP="003B777E">
      <w:pPr>
        <w:pStyle w:val="Heading4"/>
      </w:pPr>
      <w:r w:rsidRPr="00A054B7">
        <w:t xml:space="preserve">Moratorium – </w:t>
      </w:r>
      <w:r w:rsidR="001B33D8">
        <w:t xml:space="preserve">Court and </w:t>
      </w:r>
      <w:r w:rsidR="00CF7E2F">
        <w:t>t</w:t>
      </w:r>
      <w:r w:rsidR="001B33D8">
        <w:t>ribunal</w:t>
      </w:r>
      <w:r w:rsidRPr="00A054B7">
        <w:t xml:space="preserve"> </w:t>
      </w:r>
      <w:r w:rsidR="00B9336F">
        <w:t>p</w:t>
      </w:r>
      <w:r w:rsidRPr="00A054B7">
        <w:t>roceedings</w:t>
      </w:r>
      <w:r w:rsidR="003F064C">
        <w:t xml:space="preserve"> and enforcement process</w:t>
      </w:r>
    </w:p>
    <w:p w14:paraId="2716BDA8" w14:textId="3F8CB726" w:rsidR="007E0710" w:rsidRDefault="00A570D9" w:rsidP="002F4EBD">
      <w:pPr>
        <w:pStyle w:val="Normalparatextwithnumbers"/>
        <w:numPr>
          <w:ilvl w:val="1"/>
          <w:numId w:val="15"/>
        </w:numPr>
      </w:pPr>
      <w:r>
        <w:t>The Prudential Regulation</w:t>
      </w:r>
      <w:r w:rsidR="007211F4">
        <w:t xml:space="preserve"> Bill provides that a</w:t>
      </w:r>
      <w:r w:rsidR="007211F4" w:rsidRPr="007211F4">
        <w:t xml:space="preserve"> person cannot begin or continue a proceeding in a court or a tribunal against a body corporate while a statutory manager is in control of the body corporate’s business</w:t>
      </w:r>
      <w:r w:rsidR="00406069">
        <w:t xml:space="preserve"> except with leave of the court or trib</w:t>
      </w:r>
      <w:r w:rsidR="00400E53">
        <w:t>u</w:t>
      </w:r>
      <w:r w:rsidR="00406069">
        <w:t>nal</w:t>
      </w:r>
      <w:r w:rsidR="007211F4" w:rsidRPr="007211F4">
        <w:t xml:space="preserve">. The exception from this prohibition is if </w:t>
      </w:r>
      <w:r w:rsidR="00D30E02">
        <w:t>the</w:t>
      </w:r>
      <w:r w:rsidR="007211F4" w:rsidRPr="007211F4">
        <w:t xml:space="preserve"> proceeding</w:t>
      </w:r>
      <w:r w:rsidR="00D30E02">
        <w:t xml:space="preserve"> is</w:t>
      </w:r>
      <w:r w:rsidR="007211F4" w:rsidRPr="007211F4">
        <w:t xml:space="preserve"> in respect of an offence or a contravention of a provision of a law for which a pecuniary penalty (however described) may be imposed. </w:t>
      </w:r>
    </w:p>
    <w:p w14:paraId="073FD0AB" w14:textId="77777777" w:rsidR="00B333FF" w:rsidRDefault="00B333FF" w:rsidP="002F4EBD">
      <w:pPr>
        <w:pStyle w:val="Normalparatextwithnumbers"/>
        <w:numPr>
          <w:ilvl w:val="1"/>
          <w:numId w:val="15"/>
        </w:numPr>
      </w:pPr>
      <w:r>
        <w:t>M</w:t>
      </w:r>
      <w:r w:rsidRPr="0084135C">
        <w:t xml:space="preserve">oratorium </w:t>
      </w:r>
      <w:r>
        <w:t>provisions</w:t>
      </w:r>
      <w:r w:rsidRPr="0084135C">
        <w:t xml:space="preserve"> also ensure that no enforcement process in relation to the property of a body corporate can be begun or proceeded with if a statutory manager is in control of that body corporate’s business.</w:t>
      </w:r>
    </w:p>
    <w:p w14:paraId="112E8CEB" w14:textId="77777777" w:rsidR="008C7B5A" w:rsidRDefault="007211F4" w:rsidP="002F4EBD">
      <w:pPr>
        <w:pStyle w:val="Normalparatextwithnumbers"/>
        <w:numPr>
          <w:ilvl w:val="1"/>
          <w:numId w:val="15"/>
        </w:numPr>
      </w:pPr>
      <w:r w:rsidRPr="007211F4">
        <w:t xml:space="preserve">A proceeding is covered by the new moratorium provision in respect of court and tribunal proceedings if: </w:t>
      </w:r>
    </w:p>
    <w:p w14:paraId="44E15190" w14:textId="77777777" w:rsidR="008C7B5A" w:rsidRDefault="007211F4" w:rsidP="00A92791">
      <w:pPr>
        <w:pStyle w:val="Dotpoint1"/>
      </w:pPr>
      <w:r w:rsidRPr="007211F4">
        <w:lastRenderedPageBreak/>
        <w:t xml:space="preserve">the proceeding is against the body </w:t>
      </w:r>
      <w:proofErr w:type="gramStart"/>
      <w:r w:rsidRPr="007211F4">
        <w:t>corporate;</w:t>
      </w:r>
      <w:proofErr w:type="gramEnd"/>
      <w:r w:rsidRPr="007211F4">
        <w:t xml:space="preserve"> </w:t>
      </w:r>
    </w:p>
    <w:p w14:paraId="391C2D2E" w14:textId="760C2854" w:rsidR="008C7B5A" w:rsidRDefault="007211F4" w:rsidP="00A92791">
      <w:pPr>
        <w:pStyle w:val="Dotpoint1"/>
      </w:pPr>
      <w:r w:rsidRPr="007211F4">
        <w:t>it relates to property of the body corporate; or</w:t>
      </w:r>
    </w:p>
    <w:p w14:paraId="3B942BEE" w14:textId="77777777" w:rsidR="008C7B5A" w:rsidRDefault="007211F4" w:rsidP="00A92791">
      <w:pPr>
        <w:pStyle w:val="Dotpoint1"/>
      </w:pPr>
      <w:r w:rsidRPr="007211F4">
        <w:t xml:space="preserve">it is to enforce any security granted by either the body corporate or a related body corporate, over property owned, used, possessed or occupied by the body corporate, or in which the body corporate has an interest. </w:t>
      </w:r>
    </w:p>
    <w:p w14:paraId="20A8DF10" w14:textId="0E5059DD" w:rsidR="00A637A3" w:rsidRDefault="007211F4" w:rsidP="002F4EBD">
      <w:pPr>
        <w:pStyle w:val="Normalparatextwithnumbers"/>
        <w:numPr>
          <w:ilvl w:val="1"/>
          <w:numId w:val="15"/>
        </w:numPr>
      </w:pPr>
      <w:r w:rsidRPr="007211F4">
        <w:t xml:space="preserve">The reference to a tribunal means a body that has characteristics similar to those of a court of </w:t>
      </w:r>
      <w:proofErr w:type="gramStart"/>
      <w:r w:rsidRPr="007211F4">
        <w:t>law, and</w:t>
      </w:r>
      <w:proofErr w:type="gramEnd"/>
      <w:r w:rsidRPr="007211F4">
        <w:t xml:space="preserve"> includes an industrial tribunal and an arbitral tribunal.</w:t>
      </w:r>
      <w:r w:rsidR="009808B1" w:rsidRPr="009808B1">
        <w:t xml:space="preserve"> </w:t>
      </w:r>
      <w:r w:rsidR="009808B1">
        <w:t>Note that in the case of enforcement processes, the application is to the Federal Court.</w:t>
      </w:r>
      <w:r w:rsidR="002C3C44">
        <w:br/>
      </w:r>
      <w:r w:rsidR="00A637A3" w:rsidRPr="002C3C44">
        <w:rPr>
          <w:b/>
          <w:bCs/>
          <w:i/>
          <w:iCs/>
        </w:rPr>
        <w:t>[Part 7, subsections 8</w:t>
      </w:r>
      <w:r w:rsidR="009808B1" w:rsidRPr="002C3C44">
        <w:rPr>
          <w:b/>
          <w:bCs/>
          <w:i/>
          <w:iCs/>
        </w:rPr>
        <w:t>7</w:t>
      </w:r>
      <w:r w:rsidR="00A637A3" w:rsidRPr="002C3C44">
        <w:rPr>
          <w:b/>
          <w:bCs/>
          <w:i/>
          <w:iCs/>
        </w:rPr>
        <w:t>(1</w:t>
      </w:r>
      <w:r w:rsidR="002C3C44" w:rsidRPr="00400E53">
        <w:rPr>
          <w:b/>
          <w:bCs/>
          <w:i/>
          <w:iCs/>
        </w:rPr>
        <w:t>)</w:t>
      </w:r>
      <w:r w:rsidR="00BE0ED8">
        <w:rPr>
          <w:b/>
          <w:bCs/>
          <w:i/>
          <w:iCs/>
        </w:rPr>
        <w:t xml:space="preserve"> and </w:t>
      </w:r>
      <w:r w:rsidR="002C3C44" w:rsidRPr="00400E53">
        <w:rPr>
          <w:b/>
          <w:bCs/>
          <w:i/>
          <w:iCs/>
        </w:rPr>
        <w:t>(</w:t>
      </w:r>
      <w:r w:rsidR="00A637A3" w:rsidRPr="002C3C44">
        <w:rPr>
          <w:b/>
          <w:bCs/>
          <w:i/>
          <w:iCs/>
        </w:rPr>
        <w:t>8</w:t>
      </w:r>
      <w:r w:rsidR="002C3C44" w:rsidRPr="00400E53">
        <w:rPr>
          <w:b/>
          <w:bCs/>
          <w:i/>
          <w:iCs/>
        </w:rPr>
        <w:t>)</w:t>
      </w:r>
      <w:r w:rsidR="00BE0ED8">
        <w:rPr>
          <w:b/>
          <w:bCs/>
          <w:i/>
          <w:iCs/>
        </w:rPr>
        <w:t xml:space="preserve"> to </w:t>
      </w:r>
      <w:r w:rsidR="002C3C44" w:rsidRPr="00400E53">
        <w:rPr>
          <w:b/>
          <w:bCs/>
          <w:i/>
          <w:iCs/>
        </w:rPr>
        <w:t>(</w:t>
      </w:r>
      <w:r w:rsidR="00A637A3" w:rsidRPr="002C3C44">
        <w:rPr>
          <w:b/>
          <w:bCs/>
          <w:i/>
          <w:iCs/>
        </w:rPr>
        <w:t>10</w:t>
      </w:r>
      <w:r w:rsidR="00400E53">
        <w:rPr>
          <w:b/>
          <w:bCs/>
          <w:i/>
          <w:iCs/>
        </w:rPr>
        <w:t>) and</w:t>
      </w:r>
      <w:r w:rsidR="008E5101" w:rsidRPr="002C3C44">
        <w:rPr>
          <w:b/>
          <w:bCs/>
          <w:i/>
          <w:iCs/>
        </w:rPr>
        <w:t xml:space="preserve"> 88(1)</w:t>
      </w:r>
      <w:r w:rsidR="00A637A3" w:rsidRPr="002C3C44">
        <w:rPr>
          <w:b/>
          <w:bCs/>
          <w:i/>
          <w:iCs/>
        </w:rPr>
        <w:t xml:space="preserve"> of the Prudential Regulation Bill]</w:t>
      </w:r>
    </w:p>
    <w:p w14:paraId="31861BD7" w14:textId="104FCBC7" w:rsidR="004A2922" w:rsidRDefault="0077504A" w:rsidP="002F4EBD">
      <w:pPr>
        <w:pStyle w:val="Normalparatextwithnumbers"/>
        <w:numPr>
          <w:ilvl w:val="1"/>
          <w:numId w:val="15"/>
        </w:numPr>
      </w:pPr>
      <w:r w:rsidRPr="0077504A">
        <w:t>A person intending to apply for leave of the court or tribunal</w:t>
      </w:r>
      <w:r w:rsidR="008340E3">
        <w:t xml:space="preserve"> to begin or continue proceedings on grounds of hardship</w:t>
      </w:r>
      <w:r w:rsidRPr="0077504A">
        <w:t xml:space="preserve"> must give APRA at least 10 days’ notice of the intention to apply (or a shorter period, if the court or tribunal considers that exceptional circumstances make this necessary). </w:t>
      </w:r>
      <w:r w:rsidR="00BD0982">
        <w:t xml:space="preserve">Note that in the case of enforcement processes, the application is to the Federal Court. </w:t>
      </w:r>
    </w:p>
    <w:p w14:paraId="28DC76AA" w14:textId="03795402" w:rsidR="006245CD" w:rsidRDefault="0077504A" w:rsidP="002F4EBD">
      <w:pPr>
        <w:pStyle w:val="Normalparatextwithnumbers"/>
        <w:numPr>
          <w:ilvl w:val="1"/>
          <w:numId w:val="15"/>
        </w:numPr>
      </w:pPr>
      <w:r w:rsidRPr="0077504A">
        <w:t>APRA may apply to the court or tribunal to be joined as a party to the proceedings for leave. If APRA is joined as a party, the court or tribunal must have regard to APRA’s views in deciding whether to grant leave, and if so, whether to impose terms and the nature of those terms.</w:t>
      </w:r>
      <w:r w:rsidR="004F186A" w:rsidRPr="004F186A">
        <w:t xml:space="preserve"> </w:t>
      </w:r>
      <w:r w:rsidR="004F186A">
        <w:t>Note that in the case of enforcement processes, the application is to the Federal Court.</w:t>
      </w:r>
      <w:r w:rsidR="002C3C44">
        <w:br/>
      </w:r>
      <w:r w:rsidR="006245CD" w:rsidRPr="002C3C44">
        <w:rPr>
          <w:b/>
          <w:bCs/>
          <w:i/>
          <w:iCs/>
        </w:rPr>
        <w:t>[Part 7, subsections 8</w:t>
      </w:r>
      <w:r w:rsidR="009808B1" w:rsidRPr="002C3C44">
        <w:rPr>
          <w:b/>
          <w:bCs/>
          <w:i/>
          <w:iCs/>
        </w:rPr>
        <w:t>7</w:t>
      </w:r>
      <w:r w:rsidR="006245CD" w:rsidRPr="002C3C44">
        <w:rPr>
          <w:b/>
          <w:bCs/>
          <w:i/>
          <w:iCs/>
        </w:rPr>
        <w:t>(2</w:t>
      </w:r>
      <w:r w:rsidR="002C3C44" w:rsidRPr="002C3C44">
        <w:rPr>
          <w:b/>
          <w:bCs/>
          <w:i/>
          <w:iCs/>
        </w:rPr>
        <w:t>)</w:t>
      </w:r>
      <w:r w:rsidR="00125ACF">
        <w:rPr>
          <w:b/>
          <w:bCs/>
          <w:i/>
          <w:iCs/>
        </w:rPr>
        <w:t xml:space="preserve"> to </w:t>
      </w:r>
      <w:r w:rsidR="002C3C44" w:rsidRPr="002C3C44">
        <w:rPr>
          <w:b/>
          <w:bCs/>
          <w:i/>
          <w:iCs/>
        </w:rPr>
        <w:t>(</w:t>
      </w:r>
      <w:r w:rsidR="00684A95" w:rsidRPr="002C3C44">
        <w:rPr>
          <w:b/>
          <w:bCs/>
          <w:i/>
          <w:iCs/>
        </w:rPr>
        <w:t>4</w:t>
      </w:r>
      <w:r w:rsidR="002C3C44" w:rsidRPr="002F4EBD">
        <w:rPr>
          <w:b/>
          <w:bCs/>
          <w:i/>
          <w:iCs/>
        </w:rPr>
        <w:t>)</w:t>
      </w:r>
      <w:r w:rsidR="008D026A">
        <w:rPr>
          <w:b/>
          <w:bCs/>
          <w:i/>
          <w:iCs/>
        </w:rPr>
        <w:t xml:space="preserve"> and</w:t>
      </w:r>
      <w:r w:rsidR="008E5101" w:rsidRPr="002C3C44">
        <w:rPr>
          <w:b/>
          <w:bCs/>
          <w:i/>
          <w:iCs/>
        </w:rPr>
        <w:t xml:space="preserve"> 88(2</w:t>
      </w:r>
      <w:r w:rsidR="002C3C44" w:rsidRPr="002C3C44">
        <w:rPr>
          <w:b/>
          <w:bCs/>
          <w:i/>
          <w:iCs/>
        </w:rPr>
        <w:t>)</w:t>
      </w:r>
      <w:r w:rsidR="00125ACF">
        <w:rPr>
          <w:b/>
          <w:bCs/>
          <w:i/>
          <w:iCs/>
        </w:rPr>
        <w:t xml:space="preserve"> to </w:t>
      </w:r>
      <w:r w:rsidR="002C3C44" w:rsidRPr="002C3C44">
        <w:rPr>
          <w:b/>
          <w:bCs/>
          <w:i/>
          <w:iCs/>
        </w:rPr>
        <w:t>(</w:t>
      </w:r>
      <w:r w:rsidR="00A15B27" w:rsidRPr="002C3C44">
        <w:rPr>
          <w:b/>
          <w:bCs/>
          <w:i/>
          <w:iCs/>
        </w:rPr>
        <w:t>4)</w:t>
      </w:r>
      <w:r w:rsidR="006245CD" w:rsidRPr="002C3C44">
        <w:rPr>
          <w:b/>
          <w:bCs/>
          <w:i/>
          <w:iCs/>
        </w:rPr>
        <w:t xml:space="preserve"> of the Prudential Regulation Bill]</w:t>
      </w:r>
    </w:p>
    <w:p w14:paraId="734F8823" w14:textId="42668DE6" w:rsidR="00BD66F6" w:rsidRDefault="001375EB" w:rsidP="007E7AD7">
      <w:pPr>
        <w:pStyle w:val="Normalparatextwithnumbers"/>
        <w:numPr>
          <w:ilvl w:val="1"/>
          <w:numId w:val="15"/>
        </w:numPr>
      </w:pPr>
      <w:r>
        <w:t>T</w:t>
      </w:r>
      <w:r w:rsidRPr="001375EB">
        <w:t xml:space="preserve">he </w:t>
      </w:r>
      <w:r>
        <w:t xml:space="preserve">statutory </w:t>
      </w:r>
      <w:r w:rsidRPr="001375EB">
        <w:t>manager</w:t>
      </w:r>
      <w:r w:rsidR="00D45561">
        <w:t xml:space="preserve"> or APRA</w:t>
      </w:r>
      <w:r w:rsidRPr="001375EB">
        <w:t xml:space="preserve"> </w:t>
      </w:r>
      <w:r>
        <w:t>can</w:t>
      </w:r>
      <w:r w:rsidRPr="001375EB">
        <w:t xml:space="preserve"> consent to such proceedings or enforcement processes regarding property to begin or commence, or the court or tribunal would be able to permit such proceedings or enforcement processes regarding property to commence or continue</w:t>
      </w:r>
      <w:r w:rsidR="00FD3C16">
        <w:t>,</w:t>
      </w:r>
      <w:r w:rsidRPr="001375EB">
        <w:t xml:space="preserve"> on the ground that the person would be caused hardship if leave was not granted. </w:t>
      </w:r>
      <w:r w:rsidR="0099322C">
        <w:t>Any consent given is irrevocable</w:t>
      </w:r>
      <w:r w:rsidR="005C669C">
        <w:t>. Neither APRA nor the statutory manager</w:t>
      </w:r>
      <w:r w:rsidRPr="001375EB">
        <w:t xml:space="preserve"> is liable to an action or other proceedings for damages in respect of a refusal to give consent</w:t>
      </w:r>
      <w:r w:rsidR="009808B1">
        <w:t xml:space="preserve">. </w:t>
      </w:r>
      <w:r w:rsidR="002C3C44">
        <w:br/>
      </w:r>
      <w:r w:rsidR="002C3C44" w:rsidRPr="002C3C44">
        <w:rPr>
          <w:b/>
          <w:bCs/>
          <w:i/>
          <w:iCs/>
        </w:rPr>
        <w:t>[Part 7, subsections 87(5)</w:t>
      </w:r>
      <w:r w:rsidR="00125ACF">
        <w:rPr>
          <w:b/>
          <w:bCs/>
          <w:i/>
          <w:iCs/>
        </w:rPr>
        <w:t xml:space="preserve"> to </w:t>
      </w:r>
      <w:r w:rsidR="002C3C44" w:rsidRPr="002C3C44">
        <w:rPr>
          <w:b/>
          <w:bCs/>
          <w:i/>
          <w:iCs/>
        </w:rPr>
        <w:t>(7</w:t>
      </w:r>
      <w:r w:rsidR="002C3C44" w:rsidRPr="002F4EBD">
        <w:rPr>
          <w:b/>
          <w:bCs/>
          <w:i/>
          <w:iCs/>
        </w:rPr>
        <w:t>)</w:t>
      </w:r>
      <w:r w:rsidR="008D026A">
        <w:rPr>
          <w:b/>
          <w:bCs/>
          <w:i/>
          <w:iCs/>
        </w:rPr>
        <w:t xml:space="preserve"> and</w:t>
      </w:r>
      <w:r w:rsidR="002C3C44" w:rsidRPr="002C3C44">
        <w:rPr>
          <w:b/>
          <w:bCs/>
          <w:i/>
          <w:iCs/>
        </w:rPr>
        <w:t xml:space="preserve"> 88(5)</w:t>
      </w:r>
      <w:r w:rsidR="00125ACF">
        <w:rPr>
          <w:b/>
          <w:bCs/>
          <w:i/>
          <w:iCs/>
        </w:rPr>
        <w:t xml:space="preserve"> to </w:t>
      </w:r>
      <w:r w:rsidR="002C3C44" w:rsidRPr="002C3C44">
        <w:rPr>
          <w:b/>
          <w:bCs/>
          <w:i/>
          <w:iCs/>
        </w:rPr>
        <w:t>(7) of the Prudential Regulation Bill]</w:t>
      </w:r>
    </w:p>
    <w:p w14:paraId="6522B28E" w14:textId="1FB62675" w:rsidR="00446827" w:rsidRDefault="0050476E" w:rsidP="002F4EBD">
      <w:pPr>
        <w:pStyle w:val="Normalparatextwithnumbers"/>
        <w:numPr>
          <w:ilvl w:val="1"/>
          <w:numId w:val="15"/>
        </w:numPr>
      </w:pPr>
      <w:r>
        <w:t>A</w:t>
      </w:r>
      <w:r w:rsidRPr="0050476E">
        <w:t xml:space="preserve"> person must not dispose of property if the property is owned by a body corporate that has a statutory manager in control of its business. Disposal is allowed if APRA or the statutory manager</w:t>
      </w:r>
      <w:r w:rsidR="0096350F">
        <w:t xml:space="preserve"> consent to the disposal</w:t>
      </w:r>
      <w:r w:rsidRPr="0050476E">
        <w:t>. If consent is not given, APRA and the statutory manager are not liable to an action or other proceeding for damages in respect of a refusal to give consent.</w:t>
      </w:r>
      <w:r w:rsidR="002C3C44">
        <w:br/>
      </w:r>
      <w:r w:rsidR="00446827" w:rsidRPr="002C3C44">
        <w:rPr>
          <w:b/>
          <w:bCs/>
          <w:i/>
          <w:iCs/>
        </w:rPr>
        <w:t xml:space="preserve">[Part 7, section </w:t>
      </w:r>
      <w:r w:rsidR="00582E1F" w:rsidRPr="002C3C44">
        <w:rPr>
          <w:b/>
          <w:bCs/>
          <w:i/>
          <w:iCs/>
        </w:rPr>
        <w:t>89</w:t>
      </w:r>
      <w:r w:rsidR="00446827" w:rsidRPr="002C3C44">
        <w:rPr>
          <w:b/>
          <w:bCs/>
          <w:i/>
          <w:iCs/>
        </w:rPr>
        <w:t xml:space="preserve"> of the Prudential Regulation Bill]</w:t>
      </w:r>
    </w:p>
    <w:p w14:paraId="0881AD18" w14:textId="24DBA3F0" w:rsidR="008A3A93" w:rsidRDefault="00944DF5" w:rsidP="00053ABE">
      <w:pPr>
        <w:pStyle w:val="Heading4"/>
      </w:pPr>
      <w:r w:rsidRPr="00F20C3C">
        <w:lastRenderedPageBreak/>
        <w:t xml:space="preserve">Moratorium – </w:t>
      </w:r>
      <w:r>
        <w:t xml:space="preserve">Exercise of </w:t>
      </w:r>
      <w:proofErr w:type="gramStart"/>
      <w:r w:rsidR="00B9336F">
        <w:t>t</w:t>
      </w:r>
      <w:r>
        <w:t xml:space="preserve">hird </w:t>
      </w:r>
      <w:r w:rsidR="00B9336F">
        <w:t>p</w:t>
      </w:r>
      <w:r>
        <w:t>arty</w:t>
      </w:r>
      <w:proofErr w:type="gramEnd"/>
      <w:r>
        <w:t xml:space="preserve"> </w:t>
      </w:r>
      <w:r w:rsidR="00B9336F">
        <w:t>p</w:t>
      </w:r>
      <w:r>
        <w:t xml:space="preserve">roperty </w:t>
      </w:r>
      <w:r w:rsidR="00B9336F">
        <w:t>r</w:t>
      </w:r>
      <w:r>
        <w:t>ights</w:t>
      </w:r>
    </w:p>
    <w:p w14:paraId="7BEE998A" w14:textId="6D73B5E0" w:rsidR="008A3A93" w:rsidRDefault="008A3A93" w:rsidP="008A3A93">
      <w:pPr>
        <w:pStyle w:val="Normalparatextwithnumbers"/>
        <w:numPr>
          <w:ilvl w:val="1"/>
          <w:numId w:val="15"/>
        </w:numPr>
      </w:pPr>
      <w:r w:rsidRPr="009A5B56">
        <w:t xml:space="preserve">The </w:t>
      </w:r>
      <w:r>
        <w:t>Prudential Regulation Bill</w:t>
      </w:r>
      <w:r w:rsidRPr="009A5B56">
        <w:t xml:space="preserve"> ensure</w:t>
      </w:r>
      <w:r>
        <w:t>s</w:t>
      </w:r>
      <w:r w:rsidRPr="009A5B56">
        <w:t xml:space="preserve"> that existing section 440B (‘Restrictions on exercise of </w:t>
      </w:r>
      <w:proofErr w:type="gramStart"/>
      <w:r w:rsidRPr="009A5B56">
        <w:t>third party</w:t>
      </w:r>
      <w:proofErr w:type="gramEnd"/>
      <w:r w:rsidRPr="009A5B56">
        <w:t xml:space="preserve"> property rights’) of the Corporations Act applies during a period in which a statutory manager is in control in the same way it </w:t>
      </w:r>
      <w:r w:rsidR="00420561">
        <w:t>would have</w:t>
      </w:r>
      <w:r w:rsidRPr="009A5B56">
        <w:t xml:space="preserve"> applie</w:t>
      </w:r>
      <w:r w:rsidR="00420561">
        <w:t>d</w:t>
      </w:r>
      <w:r w:rsidRPr="009A5B56">
        <w:t xml:space="preserve"> during the </w:t>
      </w:r>
      <w:r w:rsidR="00420561">
        <w:t xml:space="preserve">voluntary </w:t>
      </w:r>
      <w:r w:rsidRPr="009A5B56">
        <w:t xml:space="preserve">administration of </w:t>
      </w:r>
      <w:r w:rsidR="00420561">
        <w:t>that body corporate</w:t>
      </w:r>
      <w:r w:rsidRPr="009A5B56">
        <w:t>.</w:t>
      </w:r>
    </w:p>
    <w:p w14:paraId="794CC7A5" w14:textId="2DA17DA8" w:rsidR="008A3A93" w:rsidRDefault="008A3A93" w:rsidP="008A3A93">
      <w:pPr>
        <w:pStyle w:val="Normalparatextwithnumbers"/>
        <w:numPr>
          <w:ilvl w:val="1"/>
          <w:numId w:val="15"/>
        </w:numPr>
      </w:pPr>
      <w:r w:rsidRPr="009A5B56">
        <w:t xml:space="preserve">The reference in paragraph 440B(2)(a) of the Corporations Act to the </w:t>
      </w:r>
      <w:r w:rsidR="007F4457">
        <w:t xml:space="preserve">voluntary </w:t>
      </w:r>
      <w:r w:rsidRPr="009A5B56">
        <w:t>administrator’s written consent is to be treated as a reference to the statutory manager’s written consent (whichever is relevant) or APRA’s written consent.</w:t>
      </w:r>
    </w:p>
    <w:p w14:paraId="30F62406" w14:textId="5DB12CA1" w:rsidR="00CA11A8" w:rsidRDefault="009A5B56" w:rsidP="002F4EBD">
      <w:pPr>
        <w:pStyle w:val="Normalparatextwithnumbers"/>
        <w:numPr>
          <w:ilvl w:val="1"/>
          <w:numId w:val="15"/>
        </w:numPr>
      </w:pPr>
      <w:r w:rsidRPr="009A5B56">
        <w:t xml:space="preserve">Paragraph 440B(2)(b) of the Corporations Act also applies, which means that the Court can also provide leave to proceed. This means that the restrictions on exercise of third party property rights set out in section 440B of the Corporations Act do not apply in relation to the exercise of a third party’s rights in property if the rights are exercised with the statutory manager’s or APRA’s written consent, or (in accordance with section 440B of the Corporations Act) with the leave of the Court. </w:t>
      </w:r>
    </w:p>
    <w:p w14:paraId="287DAFED" w14:textId="3B9BFE3A" w:rsidR="00CA11A8" w:rsidRDefault="009A5B56" w:rsidP="002F4EBD">
      <w:pPr>
        <w:pStyle w:val="Normalparatextwithnumbers"/>
        <w:numPr>
          <w:ilvl w:val="1"/>
          <w:numId w:val="15"/>
        </w:numPr>
      </w:pPr>
      <w:r w:rsidRPr="009A5B56">
        <w:t>Neither APRA</w:t>
      </w:r>
      <w:r w:rsidR="00ED1562">
        <w:t xml:space="preserve"> nor </w:t>
      </w:r>
      <w:r w:rsidRPr="009A5B56">
        <w:t>the statutory manager</w:t>
      </w:r>
      <w:r w:rsidRPr="009A5B56" w:rsidDel="00ED1562">
        <w:t xml:space="preserve"> </w:t>
      </w:r>
      <w:r w:rsidRPr="009A5B56">
        <w:t>are liable to an action or other proceeding for damages in respect of a refusal to give consent. The applied section 440B protections are intended to operate independently of, and without limitation from, the other moratorium provisions dealing with court and tribunal proceedings,</w:t>
      </w:r>
      <w:r w:rsidR="00EB599A" w:rsidRPr="00EB599A">
        <w:t xml:space="preserve"> enforcement processes regarding property and on the disposal of property.</w:t>
      </w:r>
      <w:r w:rsidR="002C3C44">
        <w:br/>
      </w:r>
      <w:r w:rsidR="00CA11A8" w:rsidRPr="002C3C44">
        <w:rPr>
          <w:b/>
          <w:bCs/>
          <w:i/>
          <w:iCs/>
        </w:rPr>
        <w:t>[Part 7, section 90 of the Prudential Regulation Bill]</w:t>
      </w:r>
    </w:p>
    <w:p w14:paraId="05359C52" w14:textId="0DB08529" w:rsidR="00DB25DD" w:rsidRPr="00DB25DD" w:rsidRDefault="00DB25DD" w:rsidP="003B777E">
      <w:pPr>
        <w:pStyle w:val="Heading4"/>
      </w:pPr>
      <w:r w:rsidRPr="00F20C3C">
        <w:t xml:space="preserve">Moratorium – </w:t>
      </w:r>
      <w:r>
        <w:t>Supply of essential services</w:t>
      </w:r>
    </w:p>
    <w:p w14:paraId="7B3ABD15" w14:textId="622A159D" w:rsidR="00C147FA" w:rsidRPr="005A3004" w:rsidRDefault="00DB25DD" w:rsidP="002F4EBD">
      <w:pPr>
        <w:pStyle w:val="Normalparatextwithnumbers"/>
        <w:numPr>
          <w:ilvl w:val="1"/>
          <w:numId w:val="15"/>
        </w:numPr>
      </w:pPr>
      <w:r w:rsidRPr="00DB25DD">
        <w:t xml:space="preserve">The </w:t>
      </w:r>
      <w:r w:rsidR="006F4C56">
        <w:t>Prudential Regulation Bill</w:t>
      </w:r>
      <w:r w:rsidR="006F4C56" w:rsidRPr="00DB25DD">
        <w:t xml:space="preserve"> </w:t>
      </w:r>
      <w:r w:rsidRPr="00DB25DD">
        <w:t>ensure</w:t>
      </w:r>
      <w:r w:rsidR="006F4C56">
        <w:t>s</w:t>
      </w:r>
      <w:r w:rsidRPr="00DB25DD">
        <w:t xml:space="preserve"> that suppliers of essential services to a body corporate that is under statutory management cannot refuse services to the body corporate solely </w:t>
      </w:r>
      <w:proofErr w:type="gramStart"/>
      <w:r w:rsidRPr="00DB25DD">
        <w:t>on the basis of</w:t>
      </w:r>
      <w:proofErr w:type="gramEnd"/>
      <w:r w:rsidRPr="00DB25DD">
        <w:t xml:space="preserve"> an amount owing to them for services provided before the statutory management. The supplier must also not make it a condition of the supply of the essential service that the amount be paid first. An ‘essential service’ for these purposes has the same meaning as in </w:t>
      </w:r>
      <w:r w:rsidRPr="00756345">
        <w:t>section 600F of</w:t>
      </w:r>
      <w:r w:rsidRPr="00DB25DD">
        <w:t xml:space="preserve"> the Corporations Act, namely electricity, gas, water or a carriage service within the meaning of the </w:t>
      </w:r>
      <w:r w:rsidRPr="002C3C44">
        <w:rPr>
          <w:i/>
          <w:iCs/>
        </w:rPr>
        <w:t>Telecommunications Act 1997</w:t>
      </w:r>
      <w:r w:rsidRPr="009A1570">
        <w:t>.</w:t>
      </w:r>
      <w:r w:rsidR="002C3C44">
        <w:br/>
      </w:r>
      <w:r w:rsidR="00C147FA" w:rsidRPr="002C3C44">
        <w:rPr>
          <w:b/>
          <w:bCs/>
          <w:i/>
          <w:iCs/>
        </w:rPr>
        <w:t>[Part 7, section 91 of the Prudential Regulation Bill]</w:t>
      </w:r>
    </w:p>
    <w:p w14:paraId="5F46D12F" w14:textId="4CB8F8B2" w:rsidR="00E40B80" w:rsidRPr="005A3004" w:rsidRDefault="00786F44" w:rsidP="002F4EBD">
      <w:pPr>
        <w:pStyle w:val="Normalparatextwithnumbers"/>
        <w:numPr>
          <w:ilvl w:val="1"/>
          <w:numId w:val="15"/>
        </w:numPr>
      </w:pPr>
      <w:r>
        <w:t xml:space="preserve">The </w:t>
      </w:r>
      <w:r w:rsidR="006F4C56">
        <w:t>Prudential Regulation Bill</w:t>
      </w:r>
      <w:r>
        <w:t xml:space="preserve"> also provide that </w:t>
      </w:r>
      <w:r w:rsidRPr="00786F44">
        <w:t>whil</w:t>
      </w:r>
      <w:r>
        <w:t>e</w:t>
      </w:r>
      <w:r w:rsidRPr="00786F44">
        <w:t xml:space="preserve"> a statutory manager is in control of a body corporate, the body corporate is not required to hold an annual general meeting in accordance with the requirements under sections 250N or 601BR of the Corporations Act.</w:t>
      </w:r>
      <w:r w:rsidR="002C3C44">
        <w:br/>
      </w:r>
      <w:r w:rsidR="00E40B80" w:rsidRPr="002C3C44">
        <w:rPr>
          <w:b/>
          <w:bCs/>
          <w:i/>
          <w:iCs/>
        </w:rPr>
        <w:t>[Part 7, section 92 of the Prudential Regulation Bill]</w:t>
      </w:r>
    </w:p>
    <w:p w14:paraId="0A813AB3" w14:textId="3359D21E" w:rsidR="00051F77" w:rsidRPr="00A3468A" w:rsidRDefault="00051F77" w:rsidP="002F4EBD">
      <w:pPr>
        <w:pStyle w:val="Normalparatextwithnumbers"/>
        <w:numPr>
          <w:ilvl w:val="1"/>
          <w:numId w:val="15"/>
        </w:numPr>
      </w:pPr>
      <w:r w:rsidRPr="00A3468A">
        <w:t>Where a body corporate is party to a contract (the proper law of which may be Australian law or law of a foreign country)</w:t>
      </w:r>
      <w:r w:rsidR="006F4C56">
        <w:t>,</w:t>
      </w:r>
      <w:r w:rsidRPr="00A3468A">
        <w:t xml:space="preserve"> the fact that it or any member of a </w:t>
      </w:r>
      <w:r w:rsidRPr="00A3468A">
        <w:lastRenderedPageBreak/>
        <w:t xml:space="preserve">relevant group of bodies corporate of which it is also a member, is subject to </w:t>
      </w:r>
      <w:r w:rsidR="0050672E">
        <w:t>statutory management</w:t>
      </w:r>
      <w:r w:rsidRPr="00A3468A">
        <w:t>, does not allow other parties to the contract</w:t>
      </w:r>
      <w:r>
        <w:t xml:space="preserve"> to</w:t>
      </w:r>
      <w:r w:rsidRPr="00A3468A">
        <w:t>:</w:t>
      </w:r>
    </w:p>
    <w:p w14:paraId="1AB5A000" w14:textId="77777777" w:rsidR="00051F77" w:rsidRPr="00A3468A" w:rsidRDefault="00051F77" w:rsidP="00051F77">
      <w:pPr>
        <w:pStyle w:val="Dotpoint1"/>
      </w:pPr>
      <w:r w:rsidRPr="00A3468A">
        <w:t xml:space="preserve">deny any obligation under the </w:t>
      </w:r>
      <w:proofErr w:type="gramStart"/>
      <w:r w:rsidRPr="00A3468A">
        <w:t>contract;</w:t>
      </w:r>
      <w:proofErr w:type="gramEnd"/>
    </w:p>
    <w:p w14:paraId="44C7D19A" w14:textId="77777777" w:rsidR="00051F77" w:rsidRPr="00A3468A" w:rsidRDefault="00051F77" w:rsidP="00051F77">
      <w:pPr>
        <w:pStyle w:val="Dotpoint1"/>
      </w:pPr>
      <w:r w:rsidRPr="00A3468A">
        <w:t xml:space="preserve">accelerate any debt under the </w:t>
      </w:r>
      <w:proofErr w:type="gramStart"/>
      <w:r w:rsidRPr="00A3468A">
        <w:t>contract;</w:t>
      </w:r>
      <w:proofErr w:type="gramEnd"/>
    </w:p>
    <w:p w14:paraId="43EB24F2" w14:textId="489B1741" w:rsidR="00F932D2" w:rsidRPr="00A3468A" w:rsidRDefault="00051F77" w:rsidP="00051F77">
      <w:pPr>
        <w:pStyle w:val="Dotpoint1"/>
      </w:pPr>
      <w:r w:rsidRPr="00A3468A">
        <w:t xml:space="preserve">close out any transaction relating to the </w:t>
      </w:r>
      <w:proofErr w:type="gramStart"/>
      <w:r w:rsidRPr="00A3468A">
        <w:t>contract;</w:t>
      </w:r>
      <w:proofErr w:type="gramEnd"/>
    </w:p>
    <w:p w14:paraId="49D24AD9" w14:textId="72971D5C" w:rsidR="00F932D2" w:rsidRDefault="00051F77" w:rsidP="00084E72">
      <w:pPr>
        <w:pStyle w:val="Dotpoint1"/>
      </w:pPr>
      <w:r w:rsidRPr="00A3468A">
        <w:t>enforce any security under the contract.</w:t>
      </w:r>
    </w:p>
    <w:p w14:paraId="2C2DF8E8" w14:textId="005A43F9" w:rsidR="00CF46FC" w:rsidRPr="007E7AD7" w:rsidRDefault="00EC4003" w:rsidP="00053ABE">
      <w:pPr>
        <w:pStyle w:val="Dotpoint1"/>
        <w:numPr>
          <w:ilvl w:val="0"/>
          <w:numId w:val="0"/>
        </w:numPr>
        <w:ind w:left="720"/>
        <w:rPr>
          <w:rStyle w:val="References"/>
        </w:rPr>
      </w:pPr>
      <w:r w:rsidRPr="007E7AD7">
        <w:rPr>
          <w:rStyle w:val="References"/>
        </w:rPr>
        <w:t>[Part 7, section 93 of the Prudential Regulation Bill]</w:t>
      </w:r>
    </w:p>
    <w:p w14:paraId="4CED7868" w14:textId="7621E81C" w:rsidR="00E27174" w:rsidRDefault="00650D3B" w:rsidP="002F4EBD">
      <w:pPr>
        <w:pStyle w:val="Normalparatextwithnumbers"/>
        <w:numPr>
          <w:ilvl w:val="1"/>
          <w:numId w:val="15"/>
        </w:numPr>
      </w:pPr>
      <w:r>
        <w:t xml:space="preserve">The </w:t>
      </w:r>
      <w:r w:rsidR="00084E72">
        <w:t>Prudential Regulation Bill</w:t>
      </w:r>
      <w:r>
        <w:t xml:space="preserve"> </w:t>
      </w:r>
      <w:r w:rsidRPr="00650D3B">
        <w:t>provide</w:t>
      </w:r>
      <w:r w:rsidR="00084E72">
        <w:t>s</w:t>
      </w:r>
      <w:r w:rsidRPr="00650D3B">
        <w:t xml:space="preserve"> that the appointment of a </w:t>
      </w:r>
      <w:r>
        <w:t>statutory</w:t>
      </w:r>
      <w:r w:rsidRPr="00650D3B">
        <w:t xml:space="preserve"> manager </w:t>
      </w:r>
      <w:r w:rsidR="005C00F1">
        <w:t xml:space="preserve">over a body corporate’s business </w:t>
      </w:r>
      <w:r w:rsidRPr="00650D3B">
        <w:t xml:space="preserve">does not affect the continued operation of </w:t>
      </w:r>
      <w:r w:rsidR="00A72F2F" w:rsidRPr="00053ABE">
        <w:rPr>
          <w:iCs/>
        </w:rPr>
        <w:t>the FAR Act</w:t>
      </w:r>
      <w:r w:rsidRPr="00650D3B">
        <w:t xml:space="preserve"> or FSCODA in relation to </w:t>
      </w:r>
      <w:r w:rsidR="00C41706">
        <w:t xml:space="preserve">a body corporate’s </w:t>
      </w:r>
      <w:r w:rsidRPr="00650D3B">
        <w:t>obligations under those Acts.</w:t>
      </w:r>
      <w:r w:rsidR="00E27174" w:rsidRPr="00E27174">
        <w:t xml:space="preserve"> </w:t>
      </w:r>
    </w:p>
    <w:p w14:paraId="03ED2798" w14:textId="679DD1C5" w:rsidR="00C70534" w:rsidRPr="009A21A8" w:rsidRDefault="00A570D9" w:rsidP="002F4EBD">
      <w:pPr>
        <w:pStyle w:val="Normalparatextwithnumbers"/>
        <w:numPr>
          <w:ilvl w:val="1"/>
          <w:numId w:val="15"/>
        </w:numPr>
        <w:rPr>
          <w:b/>
          <w:i/>
        </w:rPr>
      </w:pPr>
      <w:r>
        <w:t>The Prudential Regulation</w:t>
      </w:r>
      <w:r w:rsidR="00E27174" w:rsidRPr="00315EF9">
        <w:t xml:space="preserve"> Bill ensures that the PGPA Act does not apply to a</w:t>
      </w:r>
      <w:r w:rsidR="00392275">
        <w:t xml:space="preserve"> body corporate under</w:t>
      </w:r>
      <w:r w:rsidR="00E27174" w:rsidRPr="00315EF9">
        <w:t xml:space="preserve"> statutory manage</w:t>
      </w:r>
      <w:r w:rsidR="00392275">
        <w:t>ment</w:t>
      </w:r>
      <w:r w:rsidR="00E27174" w:rsidRPr="00315EF9">
        <w:t xml:space="preserve">, avoiding an unintended outcome that might otherwise arise where an entity is placed into statutory management. This amendment addresses the concern that APRA’s influence or control in relation to the statutory management process may result in the entity falling with the definition of Commonwealth company in the PGPA Act. The PGPA Act imposes a variety of corporate governance and financial reporting obligations on Commonwealth companies, having regard to their public sector ownership or control. It is not intended that these requirements apply in relation to a body </w:t>
      </w:r>
      <w:r w:rsidR="00E43C6B">
        <w:t xml:space="preserve">corporate </w:t>
      </w:r>
      <w:r w:rsidR="00E27174" w:rsidRPr="00315EF9">
        <w:t>under statutory management.</w:t>
      </w:r>
      <w:r w:rsidR="00C70534">
        <w:br/>
      </w:r>
      <w:r w:rsidR="00F04D39" w:rsidRPr="008616EB">
        <w:rPr>
          <w:b/>
          <w:i/>
        </w:rPr>
        <w:t>[Part 7, section 9</w:t>
      </w:r>
      <w:r w:rsidR="00F04D39" w:rsidRPr="00C70534">
        <w:rPr>
          <w:b/>
          <w:i/>
        </w:rPr>
        <w:t>4</w:t>
      </w:r>
      <w:r w:rsidR="00F04D39" w:rsidRPr="008616EB">
        <w:rPr>
          <w:b/>
          <w:i/>
        </w:rPr>
        <w:t xml:space="preserve"> of the Prudential Regulation Bill]</w:t>
      </w:r>
    </w:p>
    <w:p w14:paraId="6D202D5F" w14:textId="320BA3AD" w:rsidR="004331CB" w:rsidRDefault="004331CB" w:rsidP="002F4EBD">
      <w:pPr>
        <w:pStyle w:val="Normalparatextwithnumbers"/>
        <w:numPr>
          <w:ilvl w:val="1"/>
          <w:numId w:val="15"/>
        </w:numPr>
      </w:pPr>
      <w:r w:rsidRPr="004331CB">
        <w:t xml:space="preserve">Acting as </w:t>
      </w:r>
      <w:r>
        <w:t>statutory manager</w:t>
      </w:r>
      <w:r w:rsidRPr="004331CB">
        <w:t xml:space="preserve"> will involve significant costs for APRA.</w:t>
      </w:r>
    </w:p>
    <w:p w14:paraId="78AF73C6" w14:textId="1BDD0C6D" w:rsidR="00C70534" w:rsidRPr="00C70534" w:rsidRDefault="00042716" w:rsidP="002F4EBD">
      <w:pPr>
        <w:pStyle w:val="Normalparatextwithnumbers"/>
        <w:numPr>
          <w:ilvl w:val="1"/>
          <w:numId w:val="15"/>
        </w:numPr>
      </w:pPr>
      <w:r w:rsidRPr="00042716">
        <w:t xml:space="preserve">Costs incurred by APRA in relation to the </w:t>
      </w:r>
      <w:r>
        <w:t>statutory management of a body corporate</w:t>
      </w:r>
      <w:r w:rsidRPr="00042716">
        <w:t xml:space="preserve"> are to be taken as a debt due by the </w:t>
      </w:r>
      <w:r w:rsidR="00AE03A3">
        <w:t>body corporate</w:t>
      </w:r>
      <w:r w:rsidRPr="00042716">
        <w:t xml:space="preserve"> to APRA</w:t>
      </w:r>
      <w:r w:rsidR="00AE03A3">
        <w:t>.</w:t>
      </w:r>
    </w:p>
    <w:p w14:paraId="557FD278" w14:textId="1DEA4715" w:rsidR="005E3CA5" w:rsidRPr="002E2D87" w:rsidRDefault="008D4F2F" w:rsidP="002F4EBD">
      <w:pPr>
        <w:pStyle w:val="Normalparatextwithnumbers"/>
        <w:numPr>
          <w:ilvl w:val="1"/>
          <w:numId w:val="15"/>
        </w:numPr>
      </w:pPr>
      <w:r>
        <w:t xml:space="preserve">In the case </w:t>
      </w:r>
      <w:r w:rsidR="00812540">
        <w:t xml:space="preserve">where the </w:t>
      </w:r>
      <w:r w:rsidR="009D12AA">
        <w:t xml:space="preserve">body corporate under statutory management is being wound up, </w:t>
      </w:r>
      <w:r w:rsidRPr="008D4F2F">
        <w:t>APRA, as a creditor in the liquidation of</w:t>
      </w:r>
      <w:r w:rsidR="009D12AA">
        <w:t xml:space="preserve"> that</w:t>
      </w:r>
      <w:r w:rsidRPr="008D4F2F">
        <w:t xml:space="preserve"> </w:t>
      </w:r>
      <w:r w:rsidR="009D12AA">
        <w:t>body corporate</w:t>
      </w:r>
      <w:r w:rsidRPr="008D4F2F">
        <w:t xml:space="preserve">, </w:t>
      </w:r>
      <w:r w:rsidR="009D12AA">
        <w:t>can assert</w:t>
      </w:r>
      <w:r w:rsidRPr="008D4F2F">
        <w:t xml:space="preserve"> priority</w:t>
      </w:r>
      <w:r w:rsidR="009D12AA">
        <w:t xml:space="preserve"> in relation to </w:t>
      </w:r>
      <w:r w:rsidR="002E2D87">
        <w:t xml:space="preserve">those </w:t>
      </w:r>
      <w:r w:rsidR="009D12AA">
        <w:t>debts due to APRA</w:t>
      </w:r>
      <w:r w:rsidRPr="008D4F2F">
        <w:t xml:space="preserve"> </w:t>
      </w:r>
      <w:r w:rsidR="009D12AA">
        <w:t>over all other unsecured debts</w:t>
      </w:r>
      <w:r w:rsidR="002E2D87">
        <w:t xml:space="preserve"> owed by the body corporate. </w:t>
      </w:r>
      <w:r w:rsidR="002E2D87">
        <w:br/>
      </w:r>
      <w:r w:rsidR="002E2D87" w:rsidRPr="00AC1D64">
        <w:rPr>
          <w:b/>
          <w:i/>
        </w:rPr>
        <w:t>[Part 7, section 9</w:t>
      </w:r>
      <w:r w:rsidR="002E2D87">
        <w:rPr>
          <w:b/>
          <w:bCs/>
          <w:i/>
          <w:iCs/>
        </w:rPr>
        <w:t>5</w:t>
      </w:r>
      <w:r w:rsidR="002E2D87" w:rsidRPr="00AC1D64">
        <w:rPr>
          <w:b/>
          <w:i/>
        </w:rPr>
        <w:t xml:space="preserve"> of the Prudential Regulation Bill]</w:t>
      </w:r>
    </w:p>
    <w:p w14:paraId="1EBE6744" w14:textId="08DAAFB5" w:rsidR="0099627E" w:rsidRDefault="006460CF" w:rsidP="007E7AD7">
      <w:pPr>
        <w:pStyle w:val="Normalparatextwithnumbers"/>
        <w:numPr>
          <w:ilvl w:val="1"/>
          <w:numId w:val="15"/>
        </w:numPr>
      </w:pPr>
      <w:r w:rsidRPr="006460CF">
        <w:t xml:space="preserve">The </w:t>
      </w:r>
      <w:r w:rsidR="0099627E">
        <w:t>Prudential Regulation Bill</w:t>
      </w:r>
      <w:r w:rsidR="0099627E" w:rsidRPr="006460CF">
        <w:t xml:space="preserve"> </w:t>
      </w:r>
      <w:r w:rsidRPr="006460CF">
        <w:t>require</w:t>
      </w:r>
      <w:r w:rsidR="0099627E">
        <w:t>s</w:t>
      </w:r>
      <w:r w:rsidRPr="006460CF">
        <w:t xml:space="preserve"> APRA to provide the </w:t>
      </w:r>
      <w:r w:rsidR="00FD1939">
        <w:t>Minister</w:t>
      </w:r>
      <w:r w:rsidRPr="006460CF">
        <w:t xml:space="preserve"> with written reports on the activities of statutory managers</w:t>
      </w:r>
      <w:r w:rsidR="006F73F3">
        <w:t xml:space="preserve"> upon request</w:t>
      </w:r>
      <w:r w:rsidRPr="006460CF">
        <w:t xml:space="preserve">. Where the </w:t>
      </w:r>
      <w:r w:rsidR="00FD1939">
        <w:t>Minister</w:t>
      </w:r>
      <w:r w:rsidRPr="006460CF">
        <w:t xml:space="preserve"> requests a report concerning the activities of statutory managers in relation to specified bodies corporate, or for a specified period, APRA must produce and provide that report within a reasonable time after receiving the request. </w:t>
      </w:r>
    </w:p>
    <w:p w14:paraId="33E9D280" w14:textId="5D7F604F" w:rsidR="00045328" w:rsidRPr="002E2D87" w:rsidRDefault="006460CF" w:rsidP="002F4EBD">
      <w:pPr>
        <w:pStyle w:val="Normalparatextwithnumbers"/>
        <w:numPr>
          <w:ilvl w:val="1"/>
          <w:numId w:val="15"/>
        </w:numPr>
      </w:pPr>
      <w:r w:rsidRPr="006460CF">
        <w:t xml:space="preserve">In addition, APRA must prepare an annual report for the </w:t>
      </w:r>
      <w:r w:rsidR="00FD1939">
        <w:t>Minister</w:t>
      </w:r>
      <w:r w:rsidRPr="006460CF">
        <w:t xml:space="preserve"> where, during a financial year, a statutory manager assumes control of a body corporate’s business or where such control ultimately ceases. This annual report must outline the activities of all statutory managers and any ultimate </w:t>
      </w:r>
      <w:r w:rsidRPr="006460CF">
        <w:lastRenderedPageBreak/>
        <w:t>terminations of control occurring during that financial year and must be provided within a reasonable time after the end of the financial year.</w:t>
      </w:r>
    </w:p>
    <w:p w14:paraId="1AFB4C80" w14:textId="678E1E3C" w:rsidR="00556983" w:rsidRPr="002E2D87" w:rsidRDefault="00811F31" w:rsidP="002F4EBD">
      <w:pPr>
        <w:pStyle w:val="Normalparatextwithnumbers"/>
        <w:numPr>
          <w:ilvl w:val="1"/>
          <w:numId w:val="15"/>
        </w:numPr>
      </w:pPr>
      <w:r>
        <w:t>Furthermore,</w:t>
      </w:r>
      <w:r w:rsidRPr="006460CF">
        <w:t xml:space="preserve"> APRA must </w:t>
      </w:r>
      <w:r>
        <w:t xml:space="preserve">publish </w:t>
      </w:r>
      <w:r w:rsidR="00FA5CBD">
        <w:t>a notice</w:t>
      </w:r>
      <w:r>
        <w:t xml:space="preserve"> in the Gazette</w:t>
      </w:r>
      <w:r w:rsidRPr="006460CF">
        <w:t xml:space="preserve"> </w:t>
      </w:r>
      <w:r w:rsidR="000D7546">
        <w:t>in relation to the fact that</w:t>
      </w:r>
      <w:r w:rsidRPr="006460CF">
        <w:t xml:space="preserve"> a statutory manager </w:t>
      </w:r>
      <w:r w:rsidR="00643766">
        <w:t xml:space="preserve">or </w:t>
      </w:r>
      <w:r w:rsidR="006423FA">
        <w:t xml:space="preserve">appointed </w:t>
      </w:r>
      <w:r w:rsidR="00643766">
        <w:t xml:space="preserve">administrator </w:t>
      </w:r>
      <w:r w:rsidR="00ED3449">
        <w:t xml:space="preserve">has </w:t>
      </w:r>
      <w:r w:rsidRPr="006460CF">
        <w:t>assume</w:t>
      </w:r>
      <w:r w:rsidR="00ED3449">
        <w:t>d</w:t>
      </w:r>
      <w:r w:rsidRPr="006460CF">
        <w:t xml:space="preserve"> control of a body corporate’s business or </w:t>
      </w:r>
      <w:r w:rsidR="000A52B6">
        <w:t xml:space="preserve">that </w:t>
      </w:r>
      <w:r w:rsidRPr="006460CF">
        <w:t xml:space="preserve">such control </w:t>
      </w:r>
      <w:r w:rsidR="00692C4A">
        <w:t>has ceased</w:t>
      </w:r>
      <w:r w:rsidRPr="006460CF">
        <w:t>.</w:t>
      </w:r>
      <w:r w:rsidR="00B82569">
        <w:t xml:space="preserve"> However, to avoid delay on basis of administrative error, failure to publish in the Gazette does not invalidate the statutory management or administration. </w:t>
      </w:r>
      <w:r w:rsidR="0060257B">
        <w:br/>
      </w:r>
      <w:r w:rsidR="0060257B" w:rsidRPr="007E7AD7">
        <w:rPr>
          <w:b/>
          <w:bCs/>
          <w:i/>
          <w:iCs/>
        </w:rPr>
        <w:t>[Part 7, section 9</w:t>
      </w:r>
      <w:r w:rsidR="0060257B">
        <w:rPr>
          <w:b/>
          <w:bCs/>
          <w:i/>
          <w:iCs/>
        </w:rPr>
        <w:t>6</w:t>
      </w:r>
      <w:r w:rsidR="0060257B" w:rsidRPr="007E7AD7">
        <w:rPr>
          <w:b/>
          <w:bCs/>
          <w:i/>
          <w:iCs/>
        </w:rPr>
        <w:t xml:space="preserve"> of the Prudential Regulation Bill]</w:t>
      </w:r>
    </w:p>
    <w:p w14:paraId="60FDEC65" w14:textId="177B27C7" w:rsidR="00492049" w:rsidRPr="00492049" w:rsidRDefault="008568C9" w:rsidP="002F4EBD">
      <w:pPr>
        <w:pStyle w:val="Normalparatextwithnumbers"/>
        <w:numPr>
          <w:ilvl w:val="1"/>
          <w:numId w:val="15"/>
        </w:numPr>
      </w:pPr>
      <w:r>
        <w:t xml:space="preserve">The </w:t>
      </w:r>
      <w:r w:rsidR="000A52B6">
        <w:t>Prudential Regulation Bill</w:t>
      </w:r>
      <w:r>
        <w:t xml:space="preserve"> also interact</w:t>
      </w:r>
      <w:r w:rsidR="00705A53">
        <w:t>s</w:t>
      </w:r>
      <w:r>
        <w:t xml:space="preserve"> with</w:t>
      </w:r>
      <w:r w:rsidR="00492049" w:rsidRPr="00492049">
        <w:t xml:space="preserve"> subsection 51(1) of the </w:t>
      </w:r>
      <w:r w:rsidR="00492049" w:rsidRPr="008568C9">
        <w:rPr>
          <w:i/>
        </w:rPr>
        <w:t>Competition and Consumer Act 2010</w:t>
      </w:r>
      <w:r w:rsidR="00492049" w:rsidRPr="00492049">
        <w:t>, which allows legislation to specify conduct that would otherwise risk breaching th</w:t>
      </w:r>
      <w:r>
        <w:t>at Act’s</w:t>
      </w:r>
      <w:r w:rsidR="00492049" w:rsidRPr="00492049">
        <w:t xml:space="preserve"> competition rules</w:t>
      </w:r>
      <w:r w:rsidR="00B62A3A">
        <w:t xml:space="preserve"> relating to restrictive trade practices </w:t>
      </w:r>
      <w:r w:rsidR="00492049" w:rsidRPr="00492049">
        <w:t>and deem that conduct to be authorised. The effect is to remove uncertainty for statutory managers when carrying out necessary restructuring, disposal or recapitalisation actions.</w:t>
      </w:r>
    </w:p>
    <w:p w14:paraId="0862BED4" w14:textId="3287CA5F" w:rsidR="00492049" w:rsidRPr="00492049" w:rsidRDefault="008568C9" w:rsidP="002F4EBD">
      <w:pPr>
        <w:pStyle w:val="Normalparatextwithnumbers"/>
        <w:numPr>
          <w:ilvl w:val="1"/>
          <w:numId w:val="15"/>
        </w:numPr>
      </w:pPr>
      <w:r>
        <w:t>Therefore</w:t>
      </w:r>
      <w:r w:rsidR="002C3C44">
        <w:t>,</w:t>
      </w:r>
      <w:r w:rsidR="00492049" w:rsidRPr="00492049">
        <w:t xml:space="preserve"> the acquisition of assets by a statutory manager where those assets form part of the sale or disposal of all or part of the business of a body corporate under this Division</w:t>
      </w:r>
      <w:r>
        <w:t xml:space="preserve"> does not contravene Part IV of the </w:t>
      </w:r>
      <w:r w:rsidRPr="008568C9">
        <w:rPr>
          <w:i/>
          <w:iCs/>
        </w:rPr>
        <w:t>Competition and Consumer Act 2010</w:t>
      </w:r>
      <w:r w:rsidR="00492049" w:rsidRPr="00492049">
        <w:t>. This covers both share assets and all other forms of property.</w:t>
      </w:r>
    </w:p>
    <w:p w14:paraId="4F3F8037" w14:textId="5D850B5E" w:rsidR="00492049" w:rsidRPr="00492049" w:rsidRDefault="003D6A24" w:rsidP="002F4EBD">
      <w:pPr>
        <w:pStyle w:val="Normalparatextwithnumbers"/>
        <w:numPr>
          <w:ilvl w:val="1"/>
          <w:numId w:val="15"/>
        </w:numPr>
      </w:pPr>
      <w:r>
        <w:t xml:space="preserve">The </w:t>
      </w:r>
      <w:r w:rsidR="00295DD8">
        <w:t>Prudential Regulation Bill</w:t>
      </w:r>
      <w:r>
        <w:t xml:space="preserve"> also </w:t>
      </w:r>
      <w:r w:rsidR="00492049" w:rsidRPr="00492049">
        <w:t>authorise</w:t>
      </w:r>
      <w:r w:rsidR="00705A53">
        <w:t>s</w:t>
      </w:r>
      <w:r w:rsidR="00492049" w:rsidRPr="00492049">
        <w:t xml:space="preserve"> the acquisition of shares in a body corporate where the acquisition arises directly from actions taken by a statutory manager under this Division. This includes shares issued or sold by the statutory manager and the exercise of rights to acquire shares created or sold by the statutory manager.</w:t>
      </w:r>
    </w:p>
    <w:p w14:paraId="0B246348" w14:textId="2DCED31A" w:rsidR="00597BD1" w:rsidRDefault="00492049" w:rsidP="002F4EBD">
      <w:pPr>
        <w:pStyle w:val="Normalparatextwithnumbers"/>
        <w:numPr>
          <w:ilvl w:val="1"/>
          <w:numId w:val="15"/>
        </w:numPr>
      </w:pPr>
      <w:r w:rsidRPr="00492049">
        <w:t xml:space="preserve">Together, these authorisations ensure that statutory managers can implement restructuring and resolution measures—such as transferring assets or issuing new equity—without risk of contravening the competition provisions of </w:t>
      </w:r>
      <w:r w:rsidR="0074543A" w:rsidRPr="007E7AD7">
        <w:rPr>
          <w:i/>
        </w:rPr>
        <w:t>Competition and Consumer Act 2010</w:t>
      </w:r>
      <w:r w:rsidR="0074543A">
        <w:t xml:space="preserve">. </w:t>
      </w:r>
      <w:r w:rsidR="002C3C44">
        <w:br/>
      </w:r>
      <w:r w:rsidR="0074543A" w:rsidRPr="00FC577E">
        <w:rPr>
          <w:b/>
          <w:i/>
        </w:rPr>
        <w:t>[Part 7, section 9</w:t>
      </w:r>
      <w:r w:rsidR="0074543A">
        <w:rPr>
          <w:b/>
          <w:bCs/>
          <w:i/>
          <w:iCs/>
        </w:rPr>
        <w:t>7</w:t>
      </w:r>
      <w:r w:rsidR="0074543A" w:rsidRPr="00FC577E">
        <w:rPr>
          <w:b/>
          <w:i/>
        </w:rPr>
        <w:t xml:space="preserve"> of the Prudential Regulation Bill]</w:t>
      </w:r>
    </w:p>
    <w:p w14:paraId="33268926" w14:textId="550D0E44" w:rsidR="004306BA" w:rsidRDefault="004306BA" w:rsidP="002F4EBD">
      <w:pPr>
        <w:pStyle w:val="Normalparatextwithnumbers"/>
        <w:numPr>
          <w:ilvl w:val="1"/>
          <w:numId w:val="15"/>
        </w:numPr>
      </w:pPr>
      <w:r>
        <w:t xml:space="preserve">Complementary amendments to the </w:t>
      </w:r>
      <w:r w:rsidRPr="0083427E">
        <w:rPr>
          <w:i/>
        </w:rPr>
        <w:t>Competition and Consumer Act 2010</w:t>
      </w:r>
      <w:r>
        <w:t xml:space="preserve"> are </w:t>
      </w:r>
      <w:r w:rsidR="00B8562D">
        <w:t>made in the Bill and explained in Chapter 1 above.</w:t>
      </w:r>
    </w:p>
    <w:p w14:paraId="2A0C1B37" w14:textId="2E3071D0" w:rsidR="00D3405C" w:rsidRPr="009215A1" w:rsidRDefault="00D3405C" w:rsidP="00E510A2">
      <w:pPr>
        <w:pStyle w:val="Heading4"/>
      </w:pPr>
      <w:r w:rsidRPr="00CC5482">
        <w:t xml:space="preserve">External </w:t>
      </w:r>
      <w:r w:rsidR="00B9336F">
        <w:t>a</w:t>
      </w:r>
      <w:r w:rsidRPr="00CC5482">
        <w:t>dministrators</w:t>
      </w:r>
    </w:p>
    <w:p w14:paraId="14240650" w14:textId="0B492F5A" w:rsidR="00B43E87" w:rsidRDefault="00CC5482" w:rsidP="002F4EBD">
      <w:pPr>
        <w:pStyle w:val="Normalparatextwithnumbers"/>
        <w:numPr>
          <w:ilvl w:val="1"/>
          <w:numId w:val="15"/>
        </w:numPr>
      </w:pPr>
      <w:r w:rsidRPr="00CC5482">
        <w:t xml:space="preserve">A person (other than APRA) who intends to apply for, or directly make, an appointment of an external administrator to a regulated entity or registered NOHC must give APRA at least one week’s prior notice in the approved form, unless APRA has already provided written consent. </w:t>
      </w:r>
      <w:r w:rsidR="005C6BB5" w:rsidRPr="005C6BB5">
        <w:t xml:space="preserve">This requirement is intended to provide APRA with an opportunity to consider whether it is appropriate to intervene, for example to appoint a statutory manager to that entity instead </w:t>
      </w:r>
      <w:proofErr w:type="gramStart"/>
      <w:r w:rsidR="005C6BB5" w:rsidRPr="005C6BB5">
        <w:t>in order to</w:t>
      </w:r>
      <w:proofErr w:type="gramEnd"/>
      <w:r w:rsidR="005C6BB5" w:rsidRPr="005C6BB5">
        <w:t xml:space="preserve"> achieve an orderly resolution of that entity</w:t>
      </w:r>
      <w:r w:rsidR="009E3A26">
        <w:t>.</w:t>
      </w:r>
      <w:r w:rsidRPr="00CC5482">
        <w:t xml:space="preserve"> </w:t>
      </w:r>
    </w:p>
    <w:p w14:paraId="64071EED" w14:textId="01FFF37B" w:rsidR="006D0F17" w:rsidRPr="00C52B53" w:rsidRDefault="00CC5482" w:rsidP="002F4EBD">
      <w:pPr>
        <w:pStyle w:val="Normalparatextwithnumbers"/>
        <w:numPr>
          <w:ilvl w:val="1"/>
          <w:numId w:val="15"/>
        </w:numPr>
        <w:rPr>
          <w:rStyle w:val="References"/>
          <w:b w:val="0"/>
          <w:bCs w:val="0"/>
          <w:i w:val="0"/>
          <w:iCs w:val="0"/>
        </w:rPr>
      </w:pPr>
      <w:r w:rsidRPr="00CC5482">
        <w:lastRenderedPageBreak/>
        <w:t>APRA may request further details and is entitled to be heard on any such application. Failure to provide the required notice</w:t>
      </w:r>
      <w:r w:rsidR="006D0F17">
        <w:t xml:space="preserve">, </w:t>
      </w:r>
      <w:r w:rsidRPr="00CC5482">
        <w:t>without APRA’s written consent</w:t>
      </w:r>
      <w:r w:rsidR="006D0F17">
        <w:t>, will constitute as</w:t>
      </w:r>
      <w:r w:rsidRPr="00CC5482">
        <w:t xml:space="preserve"> a strict liability offence punishable by 60 penalty units, with strict liability justified on the basis that the offence is subject to the infringement notice framework under Part 5 of the R</w:t>
      </w:r>
      <w:r w:rsidR="0064694F">
        <w:t xml:space="preserve">egulatory </w:t>
      </w:r>
      <w:r w:rsidRPr="00CC5482">
        <w:t>P</w:t>
      </w:r>
      <w:r w:rsidR="0064694F">
        <w:t xml:space="preserve">owers </w:t>
      </w:r>
      <w:r w:rsidRPr="00CC5482">
        <w:t>A</w:t>
      </w:r>
      <w:r w:rsidR="0064694F">
        <w:t>ct</w:t>
      </w:r>
      <w:r w:rsidRPr="00CC5482">
        <w:t>.</w:t>
      </w:r>
      <w:r w:rsidR="006D0F17">
        <w:br/>
      </w:r>
      <w:r w:rsidR="006D0F17" w:rsidRPr="00FC577E">
        <w:rPr>
          <w:rStyle w:val="References"/>
        </w:rPr>
        <w:t>[</w:t>
      </w:r>
      <w:r w:rsidR="006D0F17" w:rsidRPr="006D0F17">
        <w:rPr>
          <w:rStyle w:val="References"/>
        </w:rPr>
        <w:t>Part 7, section 9</w:t>
      </w:r>
      <w:r w:rsidR="006D0F17">
        <w:rPr>
          <w:rStyle w:val="References"/>
        </w:rPr>
        <w:t>8</w:t>
      </w:r>
      <w:r w:rsidR="006D0F17" w:rsidRPr="006D0F17">
        <w:rPr>
          <w:rStyle w:val="References"/>
        </w:rPr>
        <w:t xml:space="preserve"> of the Prudential Regulation Bill</w:t>
      </w:r>
      <w:r w:rsidR="006D0F17" w:rsidRPr="00FC577E">
        <w:rPr>
          <w:rStyle w:val="References"/>
        </w:rPr>
        <w:t>]</w:t>
      </w:r>
    </w:p>
    <w:p w14:paraId="27674D1A" w14:textId="4DC44602" w:rsidR="00497211" w:rsidRDefault="003C7311" w:rsidP="00053ABE">
      <w:pPr>
        <w:pStyle w:val="Heading4"/>
      </w:pPr>
      <w:r>
        <w:t xml:space="preserve">Restructuring of regulated entities </w:t>
      </w:r>
    </w:p>
    <w:p w14:paraId="409827A2" w14:textId="52C1BFF5" w:rsidR="005C6BB5" w:rsidRDefault="005C6BB5" w:rsidP="002F4EBD">
      <w:pPr>
        <w:pStyle w:val="Normalparatextwithnumbers"/>
        <w:numPr>
          <w:ilvl w:val="1"/>
          <w:numId w:val="15"/>
        </w:numPr>
      </w:pPr>
      <w:r>
        <w:t>Certain a</w:t>
      </w:r>
      <w:r w:rsidRPr="00CD5763">
        <w:t>pproval and notification requirements apply when a regulated entity undertakes major structural changes, including business disposals, amalgamations, partnerships and reconstructions</w:t>
      </w:r>
      <w:r w:rsidR="00360D35">
        <w:t>.</w:t>
      </w:r>
      <w:r w:rsidRPr="00CD5763">
        <w:t xml:space="preserve"> </w:t>
      </w:r>
    </w:p>
    <w:p w14:paraId="5F26FB7D" w14:textId="12050F42" w:rsidR="00360D35" w:rsidRPr="00661732" w:rsidRDefault="00CD5763" w:rsidP="00661732">
      <w:pPr>
        <w:pStyle w:val="Normalparatextwithnumbers"/>
        <w:numPr>
          <w:ilvl w:val="1"/>
          <w:numId w:val="15"/>
        </w:numPr>
        <w:rPr>
          <w:rStyle w:val="References"/>
        </w:rPr>
      </w:pPr>
      <w:r w:rsidRPr="00CD5763">
        <w:t>Where consent is granted</w:t>
      </w:r>
      <w:r w:rsidR="008D783B">
        <w:t xml:space="preserve"> by the </w:t>
      </w:r>
      <w:r w:rsidR="00CC2356">
        <w:t>Minister</w:t>
      </w:r>
      <w:r w:rsidR="008D783B">
        <w:t xml:space="preserve"> in relation to such a re</w:t>
      </w:r>
      <w:r w:rsidR="00A01EE0">
        <w:t>structure</w:t>
      </w:r>
      <w:r w:rsidRPr="00CD5763">
        <w:t xml:space="preserve">, the </w:t>
      </w:r>
      <w:r w:rsidR="00CC2356">
        <w:t>Minister</w:t>
      </w:r>
      <w:r w:rsidRPr="00CD5763">
        <w:t xml:space="preserve"> must publish notice of the consent in the Gazette as soon as practicable. Any arrangement, agreement or reconstruction undertaken without required consent is void, and the </w:t>
      </w:r>
      <w:r w:rsidR="00FD1939">
        <w:t>Minister</w:t>
      </w:r>
      <w:r w:rsidRPr="00CD5763">
        <w:t xml:space="preserve"> must not unreasonably withhold consent. In assessing whether to consent, the </w:t>
      </w:r>
      <w:r w:rsidR="00FD1939">
        <w:t>Minister</w:t>
      </w:r>
      <w:r w:rsidR="00FD1939" w:rsidRPr="00CD5763">
        <w:t xml:space="preserve"> </w:t>
      </w:r>
      <w:r w:rsidRPr="00CD5763">
        <w:t xml:space="preserve">must </w:t>
      </w:r>
      <w:proofErr w:type="gramStart"/>
      <w:r w:rsidR="006A6ACD">
        <w:t>take into account</w:t>
      </w:r>
      <w:proofErr w:type="gramEnd"/>
      <w:r w:rsidR="006A6ACD">
        <w:t xml:space="preserve"> </w:t>
      </w:r>
      <w:r w:rsidRPr="00CD5763">
        <w:t>the national interest.</w:t>
      </w:r>
      <w:r w:rsidR="00360D35">
        <w:br/>
      </w:r>
      <w:r w:rsidR="00360D35" w:rsidRPr="00661732">
        <w:rPr>
          <w:rStyle w:val="References"/>
        </w:rPr>
        <w:t>[</w:t>
      </w:r>
      <w:r w:rsidR="00360D35" w:rsidRPr="00360D35">
        <w:rPr>
          <w:rStyle w:val="References"/>
        </w:rPr>
        <w:t>Part 7, subsections 99(</w:t>
      </w:r>
      <w:r w:rsidR="00BF7616">
        <w:rPr>
          <w:rStyle w:val="References"/>
        </w:rPr>
        <w:t>1)</w:t>
      </w:r>
      <w:r w:rsidR="00956AD4">
        <w:rPr>
          <w:rStyle w:val="References"/>
        </w:rPr>
        <w:t xml:space="preserve"> and (4) </w:t>
      </w:r>
      <w:r w:rsidR="00033004">
        <w:rPr>
          <w:rStyle w:val="References"/>
        </w:rPr>
        <w:t>to (6</w:t>
      </w:r>
      <w:r w:rsidR="00360D35" w:rsidRPr="00360D35">
        <w:rPr>
          <w:rStyle w:val="References"/>
        </w:rPr>
        <w:t>) of the Prudential Regulation Bill</w:t>
      </w:r>
      <w:r w:rsidR="00360D35" w:rsidRPr="00661732">
        <w:rPr>
          <w:rStyle w:val="References"/>
        </w:rPr>
        <w:t xml:space="preserve">] </w:t>
      </w:r>
    </w:p>
    <w:p w14:paraId="243D4C64" w14:textId="01CC9596" w:rsidR="00781DEE" w:rsidRPr="00661732" w:rsidRDefault="00CD5763" w:rsidP="00661732">
      <w:pPr>
        <w:pStyle w:val="Normalparatextwithnumbers"/>
        <w:numPr>
          <w:ilvl w:val="1"/>
          <w:numId w:val="15"/>
        </w:numPr>
        <w:rPr>
          <w:rStyle w:val="References"/>
        </w:rPr>
      </w:pPr>
      <w:r w:rsidRPr="00CD5763">
        <w:t xml:space="preserve">The </w:t>
      </w:r>
      <w:r w:rsidR="00074C62">
        <w:t>Minister</w:t>
      </w:r>
      <w:r w:rsidRPr="00CD5763">
        <w:t xml:space="preserve"> may delegate powers </w:t>
      </w:r>
      <w:r w:rsidR="00B56D37">
        <w:t>under Division 4 of Part 7</w:t>
      </w:r>
      <w:r w:rsidRPr="00CD5763">
        <w:t xml:space="preserve"> to APRA, ASIC (for </w:t>
      </w:r>
      <w:r w:rsidR="00540597" w:rsidRPr="00CD5763">
        <w:t>demutualisation</w:t>
      </w:r>
      <w:r w:rsidRPr="00CD5763">
        <w:t xml:space="preserve">) or departmental officers, and may issue legislative guidelines on information disclosure standards for demutualisation proposals. </w:t>
      </w:r>
      <w:r w:rsidR="0055240E">
        <w:t xml:space="preserve">In making guidelines, the Minister must consult APRA and </w:t>
      </w:r>
      <w:proofErr w:type="gramStart"/>
      <w:r w:rsidR="0055240E">
        <w:t>ASIC</w:t>
      </w:r>
      <w:proofErr w:type="gramEnd"/>
      <w:r w:rsidR="00811908">
        <w:t xml:space="preserve"> and t</w:t>
      </w:r>
      <w:r w:rsidRPr="00CD5763">
        <w:t xml:space="preserve">he </w:t>
      </w:r>
      <w:r w:rsidR="00CC2356">
        <w:t>Minister</w:t>
      </w:r>
      <w:r w:rsidRPr="00CD5763">
        <w:t xml:space="preserve"> must consider compliance with any such guidelines when deciding whether to grant consent.</w:t>
      </w:r>
      <w:r w:rsidR="00781DEE">
        <w:br/>
      </w:r>
      <w:r w:rsidR="00781DEE" w:rsidRPr="00661732">
        <w:rPr>
          <w:rStyle w:val="References"/>
        </w:rPr>
        <w:t>[</w:t>
      </w:r>
      <w:r w:rsidR="00781DEE" w:rsidRPr="00781DEE">
        <w:rPr>
          <w:rStyle w:val="References"/>
        </w:rPr>
        <w:t>Part 7, subsections 99(</w:t>
      </w:r>
      <w:r w:rsidR="00781DEE">
        <w:rPr>
          <w:rStyle w:val="References"/>
        </w:rPr>
        <w:t>9</w:t>
      </w:r>
      <w:r w:rsidR="00781DEE" w:rsidRPr="00781DEE">
        <w:rPr>
          <w:rStyle w:val="References"/>
        </w:rPr>
        <w:t xml:space="preserve">) </w:t>
      </w:r>
      <w:r w:rsidR="009B17A3">
        <w:rPr>
          <w:rStyle w:val="References"/>
        </w:rPr>
        <w:t>to</w:t>
      </w:r>
      <w:r w:rsidR="00781DEE" w:rsidRPr="00781DEE">
        <w:rPr>
          <w:rStyle w:val="References"/>
        </w:rPr>
        <w:t xml:space="preserve"> (</w:t>
      </w:r>
      <w:r w:rsidR="009B17A3">
        <w:rPr>
          <w:rStyle w:val="References"/>
        </w:rPr>
        <w:t>13</w:t>
      </w:r>
      <w:r w:rsidR="00781DEE" w:rsidRPr="00781DEE">
        <w:rPr>
          <w:rStyle w:val="References"/>
        </w:rPr>
        <w:t>) of the Prudential Regulation Bill</w:t>
      </w:r>
      <w:r w:rsidR="00781DEE" w:rsidRPr="00661732">
        <w:rPr>
          <w:rStyle w:val="References"/>
        </w:rPr>
        <w:t xml:space="preserve">] </w:t>
      </w:r>
    </w:p>
    <w:p w14:paraId="527E9958" w14:textId="6A3BBF82" w:rsidR="00B659E8" w:rsidRPr="00661732" w:rsidRDefault="003C782E" w:rsidP="00661732">
      <w:pPr>
        <w:pStyle w:val="Normalparatextwithnumbers"/>
        <w:numPr>
          <w:ilvl w:val="1"/>
          <w:numId w:val="15"/>
        </w:numPr>
        <w:rPr>
          <w:rStyle w:val="References"/>
        </w:rPr>
      </w:pPr>
      <w:r>
        <w:t xml:space="preserve">It is an </w:t>
      </w:r>
      <w:r w:rsidR="007C0A6C">
        <w:t>indictable</w:t>
      </w:r>
      <w:r>
        <w:t xml:space="preserve"> </w:t>
      </w:r>
      <w:r w:rsidRPr="003C782E">
        <w:t xml:space="preserve">offence for </w:t>
      </w:r>
      <w:r w:rsidR="005925D7">
        <w:t xml:space="preserve">a </w:t>
      </w:r>
      <w:r w:rsidRPr="007E7AD7">
        <w:t>regulated entity</w:t>
      </w:r>
      <w:r w:rsidR="005925D7" w:rsidRPr="007E7AD7">
        <w:t>, other than a foreign regulated entity</w:t>
      </w:r>
      <w:r w:rsidR="003A4063" w:rsidRPr="007E7AD7">
        <w:t>,</w:t>
      </w:r>
      <w:r w:rsidRPr="003C782E">
        <w:t xml:space="preserve"> to enter into an arrangement or agreement for the sale or disposal of its business, to carry on business in partnership with another regulated entity, or to </w:t>
      </w:r>
      <w:proofErr w:type="gramStart"/>
      <w:r w:rsidRPr="003C782E">
        <w:t>effect</w:t>
      </w:r>
      <w:proofErr w:type="gramEnd"/>
      <w:r w:rsidRPr="003C782E">
        <w:t xml:space="preserve"> a reconstruction, without first obtaining the </w:t>
      </w:r>
      <w:r w:rsidR="00580BE9">
        <w:t>Minister</w:t>
      </w:r>
      <w:r w:rsidR="00580BE9" w:rsidRPr="003C782E">
        <w:t xml:space="preserve">’s </w:t>
      </w:r>
      <w:r w:rsidRPr="003C782E">
        <w:t xml:space="preserve">written consent. The offence is </w:t>
      </w:r>
      <w:r>
        <w:t>punishable</w:t>
      </w:r>
      <w:r w:rsidRPr="003C782E">
        <w:t xml:space="preserve"> </w:t>
      </w:r>
      <w:r>
        <w:t xml:space="preserve">by </w:t>
      </w:r>
      <w:r w:rsidRPr="003C782E">
        <w:t>1,000 penalty units for a body corporate</w:t>
      </w:r>
      <w:r w:rsidR="005733E8">
        <w:t xml:space="preserve">, </w:t>
      </w:r>
      <w:r w:rsidRPr="003C782E">
        <w:t>and 200 penalty units for an individual</w:t>
      </w:r>
      <w:r w:rsidR="005733E8">
        <w:t xml:space="preserve">. </w:t>
      </w:r>
      <w:r w:rsidR="00B659E8">
        <w:br/>
      </w:r>
      <w:r w:rsidR="00B659E8" w:rsidRPr="00661732">
        <w:rPr>
          <w:rStyle w:val="References"/>
        </w:rPr>
        <w:t>[</w:t>
      </w:r>
      <w:r w:rsidR="00B659E8" w:rsidRPr="00B659E8">
        <w:rPr>
          <w:rStyle w:val="References"/>
        </w:rPr>
        <w:t>Part 7, subsections 99(</w:t>
      </w:r>
      <w:r w:rsidR="00B659E8">
        <w:rPr>
          <w:rStyle w:val="References"/>
        </w:rPr>
        <w:t>2</w:t>
      </w:r>
      <w:r w:rsidR="00B659E8" w:rsidRPr="00B659E8">
        <w:rPr>
          <w:rStyle w:val="References"/>
        </w:rPr>
        <w:t>) and (</w:t>
      </w:r>
      <w:r w:rsidR="00B659E8">
        <w:rPr>
          <w:rStyle w:val="References"/>
        </w:rPr>
        <w:t>3</w:t>
      </w:r>
      <w:r w:rsidR="00B659E8" w:rsidRPr="00B659E8">
        <w:rPr>
          <w:rStyle w:val="References"/>
        </w:rPr>
        <w:t>) of the Prudential Regulation Bill</w:t>
      </w:r>
      <w:r w:rsidR="00B659E8" w:rsidRPr="00661732">
        <w:rPr>
          <w:rStyle w:val="References"/>
        </w:rPr>
        <w:t xml:space="preserve">] </w:t>
      </w:r>
    </w:p>
    <w:p w14:paraId="56756AF9" w14:textId="59CA2B19" w:rsidR="001B2C9D" w:rsidRPr="00C52B53" w:rsidRDefault="00A570D9" w:rsidP="002F4EBD">
      <w:pPr>
        <w:pStyle w:val="Normalparatextwithnumbers"/>
        <w:numPr>
          <w:ilvl w:val="1"/>
          <w:numId w:val="15"/>
        </w:numPr>
        <w:rPr>
          <w:rStyle w:val="References"/>
          <w:b w:val="0"/>
          <w:bCs w:val="0"/>
          <w:i w:val="0"/>
          <w:iCs w:val="0"/>
        </w:rPr>
      </w:pPr>
      <w:r>
        <w:t>The Prudential Regulation</w:t>
      </w:r>
      <w:r w:rsidR="001B2C9D">
        <w:t xml:space="preserve"> Bill also </w:t>
      </w:r>
      <w:r w:rsidR="001B2C9D" w:rsidRPr="00A100AD">
        <w:t>impose</w:t>
      </w:r>
      <w:r w:rsidR="001B2C9D">
        <w:t>s</w:t>
      </w:r>
      <w:r w:rsidR="001B2C9D" w:rsidRPr="00A100AD">
        <w:t xml:space="preserve"> an obligation on foreign regulated entities to </w:t>
      </w:r>
      <w:r w:rsidR="001B2C9D">
        <w:t>provide</w:t>
      </w:r>
      <w:r w:rsidR="001B2C9D" w:rsidRPr="00A100AD">
        <w:t xml:space="preserve"> the </w:t>
      </w:r>
      <w:r w:rsidR="00CC2356">
        <w:t>Minister</w:t>
      </w:r>
      <w:r w:rsidR="001B2C9D" w:rsidRPr="00A100AD">
        <w:t xml:space="preserve"> reasonable prior written notice of any proposal involving the sale or disposal of their business, a partnership with another regulated entity, or a reconstruction. Failure to provide such notice is a</w:t>
      </w:r>
      <w:r w:rsidR="001B2C9D">
        <w:t xml:space="preserve">n </w:t>
      </w:r>
      <w:r w:rsidR="00E61B6F">
        <w:t xml:space="preserve">indictable </w:t>
      </w:r>
      <w:r w:rsidR="001B2C9D" w:rsidRPr="00A100AD">
        <w:t xml:space="preserve">offence, carrying the same penalties as those applying to </w:t>
      </w:r>
      <w:r w:rsidR="009421EC" w:rsidRPr="007E7AD7">
        <w:t>regulated entities, other than foreign regulated</w:t>
      </w:r>
      <w:r w:rsidR="001B2C9D" w:rsidRPr="007E7AD7">
        <w:t xml:space="preserve"> entities</w:t>
      </w:r>
      <w:r w:rsidR="001B2C9D">
        <w:t xml:space="preserve">. </w:t>
      </w:r>
      <w:r w:rsidR="001B2C9D">
        <w:br/>
      </w:r>
      <w:r w:rsidR="001B2C9D" w:rsidRPr="00FC577E">
        <w:rPr>
          <w:rStyle w:val="References"/>
        </w:rPr>
        <w:t>[</w:t>
      </w:r>
      <w:r w:rsidR="001B2C9D">
        <w:rPr>
          <w:rStyle w:val="References"/>
        </w:rPr>
        <w:t xml:space="preserve">Part 7, </w:t>
      </w:r>
      <w:r w:rsidR="00862274">
        <w:rPr>
          <w:rStyle w:val="References"/>
        </w:rPr>
        <w:t>sub</w:t>
      </w:r>
      <w:r w:rsidR="005B4A98">
        <w:rPr>
          <w:rStyle w:val="References"/>
        </w:rPr>
        <w:t>section</w:t>
      </w:r>
      <w:r w:rsidR="00862274">
        <w:rPr>
          <w:rStyle w:val="References"/>
        </w:rPr>
        <w:t>s</w:t>
      </w:r>
      <w:r w:rsidR="005B4A98">
        <w:rPr>
          <w:rStyle w:val="References"/>
        </w:rPr>
        <w:t xml:space="preserve"> 99</w:t>
      </w:r>
      <w:r w:rsidR="00862274">
        <w:rPr>
          <w:rStyle w:val="References"/>
        </w:rPr>
        <w:t>(</w:t>
      </w:r>
      <w:r w:rsidR="001468CE">
        <w:rPr>
          <w:rStyle w:val="References"/>
        </w:rPr>
        <w:t>7) and (8)</w:t>
      </w:r>
      <w:r w:rsidR="004E72CC">
        <w:rPr>
          <w:rStyle w:val="References"/>
        </w:rPr>
        <w:t xml:space="preserve"> of the Prudential Regulation Bill</w:t>
      </w:r>
      <w:r w:rsidR="001B2C9D" w:rsidRPr="00FC577E">
        <w:rPr>
          <w:rStyle w:val="References"/>
        </w:rPr>
        <w:t>]</w:t>
      </w:r>
    </w:p>
    <w:p w14:paraId="60C55F88" w14:textId="50BC963C" w:rsidR="00C028CA" w:rsidRPr="00C52B53" w:rsidRDefault="00975436" w:rsidP="002F4EBD">
      <w:pPr>
        <w:pStyle w:val="Normalparatextwithnumbers"/>
        <w:numPr>
          <w:ilvl w:val="1"/>
          <w:numId w:val="15"/>
        </w:numPr>
        <w:rPr>
          <w:rStyle w:val="References"/>
          <w:bCs w:val="0"/>
          <w:iCs w:val="0"/>
        </w:rPr>
      </w:pPr>
      <w:r>
        <w:t>Similarly, the</w:t>
      </w:r>
      <w:r w:rsidR="00DB267F" w:rsidRPr="00DB267F">
        <w:t xml:space="preserve"> </w:t>
      </w:r>
      <w:r w:rsidR="00CC2356">
        <w:t>Minister</w:t>
      </w:r>
      <w:r w:rsidR="00DB267F" w:rsidRPr="00DB267F">
        <w:t xml:space="preserve"> may impose conditions on a consent granted to a </w:t>
      </w:r>
      <w:r w:rsidRPr="007E7AD7">
        <w:t>regulated entity, other than a foreign regulated entity</w:t>
      </w:r>
      <w:r>
        <w:t xml:space="preserve"> </w:t>
      </w:r>
      <w:r w:rsidR="00DB267F" w:rsidRPr="00DB267F">
        <w:t xml:space="preserve">under subsection 99(2), and any notice imposing, varying or revoking conditions must be published in the Gazette. The </w:t>
      </w:r>
      <w:r w:rsidR="00CC2356">
        <w:t>Minister</w:t>
      </w:r>
      <w:r w:rsidR="00DB267F" w:rsidRPr="00DB267F">
        <w:t xml:space="preserve"> may, by written notice to the entity, impose new or </w:t>
      </w:r>
      <w:r w:rsidR="00DB267F" w:rsidRPr="00DB267F">
        <w:lastRenderedPageBreak/>
        <w:t xml:space="preserve">additional conditions, revoke or vary existing conditions, or revoke the consent entirely if satisfied that a condition has been contravened. These powers may be exercised either on the </w:t>
      </w:r>
      <w:r w:rsidR="00CC2356">
        <w:t>Minister</w:t>
      </w:r>
      <w:r w:rsidR="00DB267F" w:rsidRPr="00DB267F">
        <w:t>’s own initiative or on application by the entity holding the consent.</w:t>
      </w:r>
      <w:r w:rsidR="00C028CA">
        <w:rPr>
          <w:b/>
          <w:i/>
        </w:rPr>
        <w:br/>
      </w:r>
      <w:r w:rsidR="00C028CA" w:rsidRPr="00FC577E">
        <w:rPr>
          <w:rStyle w:val="References"/>
        </w:rPr>
        <w:t>[</w:t>
      </w:r>
      <w:r>
        <w:rPr>
          <w:rStyle w:val="References"/>
        </w:rPr>
        <w:t>Part 7, section 99 and 100 of the Prudential Regulation Bill</w:t>
      </w:r>
      <w:r w:rsidR="00C028CA" w:rsidRPr="00FC577E">
        <w:rPr>
          <w:rStyle w:val="References"/>
        </w:rPr>
        <w:t>]</w:t>
      </w:r>
    </w:p>
    <w:p w14:paraId="5F9A0D80" w14:textId="643EC43A" w:rsidR="003C7311" w:rsidRPr="007E7AD7" w:rsidRDefault="0032017F" w:rsidP="00FC577E">
      <w:pPr>
        <w:pStyle w:val="Heading4"/>
      </w:pPr>
      <w:r w:rsidRPr="007E7AD7">
        <w:t xml:space="preserve">Winding up </w:t>
      </w:r>
    </w:p>
    <w:p w14:paraId="11E93A23" w14:textId="0CB7AE38" w:rsidR="002A455E" w:rsidRDefault="0012120B" w:rsidP="002F4EBD">
      <w:pPr>
        <w:pStyle w:val="Normalparatextwithnumbers"/>
        <w:numPr>
          <w:ilvl w:val="1"/>
          <w:numId w:val="15"/>
        </w:numPr>
      </w:pPr>
      <w:bookmarkStart w:id="186" w:name="_Toc220591900"/>
      <w:r>
        <w:t>Division 5 of Part 7 of the Prudential Regulation Bill gives APRA certain powers in relation to the wind up or proposed wind up of regulated entities and registered NOHCs.</w:t>
      </w:r>
    </w:p>
    <w:p w14:paraId="4F074B83" w14:textId="43D39555" w:rsidR="00597BD1" w:rsidRDefault="00D4317D" w:rsidP="002F4EBD">
      <w:pPr>
        <w:pStyle w:val="Normalparatextwithnumbers"/>
        <w:numPr>
          <w:ilvl w:val="1"/>
          <w:numId w:val="15"/>
        </w:numPr>
      </w:pPr>
      <w:r>
        <w:t>The Prudential Regulation Bill allows APRA to apply to</w:t>
      </w:r>
      <w:r w:rsidR="006B52D9">
        <w:t xml:space="preserve"> the Federal Court</w:t>
      </w:r>
      <w:r w:rsidR="009207CF">
        <w:t xml:space="preserve"> for a regulated entity to be wound up if </w:t>
      </w:r>
      <w:r w:rsidR="009C72D8">
        <w:t xml:space="preserve">APRA considers that the entity is insolvent and cannot be restored to solvency within a reasonable </w:t>
      </w:r>
      <w:proofErr w:type="gramStart"/>
      <w:r w:rsidR="009C72D8">
        <w:t>period of time</w:t>
      </w:r>
      <w:proofErr w:type="gramEnd"/>
      <w:r w:rsidR="009C72D8">
        <w:t>.</w:t>
      </w:r>
      <w:r w:rsidR="009B55A1">
        <w:t xml:space="preserve"> APRA</w:t>
      </w:r>
      <w:r w:rsidR="008B31AB">
        <w:t xml:space="preserve"> is required to</w:t>
      </w:r>
      <w:r w:rsidR="009B55A1">
        <w:t xml:space="preserve"> notif</w:t>
      </w:r>
      <w:r w:rsidR="006018B6">
        <w:t xml:space="preserve">y the Minister </w:t>
      </w:r>
      <w:r w:rsidR="000F6080">
        <w:t xml:space="preserve">as soon as possible </w:t>
      </w:r>
      <w:r w:rsidR="006018B6">
        <w:t xml:space="preserve">regarding any such application </w:t>
      </w:r>
      <w:r w:rsidR="008B31AB">
        <w:t>made.</w:t>
      </w:r>
      <w:r w:rsidR="009C72D8">
        <w:br/>
      </w:r>
      <w:r w:rsidR="009C72D8">
        <w:rPr>
          <w:b/>
          <w:bCs/>
          <w:i/>
          <w:iCs/>
        </w:rPr>
        <w:t xml:space="preserve">[Part </w:t>
      </w:r>
      <w:r w:rsidR="00121DCB">
        <w:rPr>
          <w:b/>
          <w:bCs/>
          <w:i/>
          <w:iCs/>
        </w:rPr>
        <w:t>7, s</w:t>
      </w:r>
      <w:r w:rsidR="00FA6741">
        <w:rPr>
          <w:b/>
          <w:bCs/>
          <w:i/>
          <w:iCs/>
        </w:rPr>
        <w:t>ubs</w:t>
      </w:r>
      <w:r w:rsidR="00121DCB">
        <w:rPr>
          <w:b/>
          <w:bCs/>
          <w:i/>
          <w:iCs/>
        </w:rPr>
        <w:t>ection</w:t>
      </w:r>
      <w:r w:rsidR="008B31AB">
        <w:rPr>
          <w:b/>
          <w:bCs/>
          <w:i/>
          <w:iCs/>
        </w:rPr>
        <w:t>s</w:t>
      </w:r>
      <w:r w:rsidR="00121DCB">
        <w:rPr>
          <w:b/>
          <w:bCs/>
          <w:i/>
          <w:iCs/>
        </w:rPr>
        <w:t xml:space="preserve"> 101</w:t>
      </w:r>
      <w:r w:rsidR="00FA6741">
        <w:rPr>
          <w:b/>
          <w:bCs/>
          <w:i/>
          <w:iCs/>
        </w:rPr>
        <w:t>(1)</w:t>
      </w:r>
      <w:r w:rsidR="008B31AB">
        <w:rPr>
          <w:b/>
          <w:bCs/>
          <w:i/>
          <w:iCs/>
        </w:rPr>
        <w:t xml:space="preserve"> and (5)</w:t>
      </w:r>
      <w:r w:rsidR="00121DCB">
        <w:rPr>
          <w:b/>
          <w:bCs/>
          <w:i/>
          <w:iCs/>
        </w:rPr>
        <w:t xml:space="preserve"> of the Prudential Regulation Bill]</w:t>
      </w:r>
    </w:p>
    <w:p w14:paraId="380113E8" w14:textId="5ED00C3B" w:rsidR="00FA6741" w:rsidRDefault="001E0DF9" w:rsidP="002F4EBD">
      <w:pPr>
        <w:pStyle w:val="Normalparatextwithnumbers"/>
        <w:numPr>
          <w:ilvl w:val="1"/>
          <w:numId w:val="15"/>
        </w:numPr>
      </w:pPr>
      <w:r>
        <w:t xml:space="preserve">APRA may apply to the Federal Court in these circumstances regardless of whether </w:t>
      </w:r>
      <w:r w:rsidR="009B126B">
        <w:t>a statutory manager is in control of the regulated entity’s business.</w:t>
      </w:r>
      <w:r w:rsidR="009B126B">
        <w:br/>
      </w:r>
      <w:r w:rsidR="009B126B">
        <w:rPr>
          <w:b/>
          <w:bCs/>
          <w:i/>
          <w:iCs/>
        </w:rPr>
        <w:t>[Part 7, subsection 101(2) of the Prudential Regulation Bill]</w:t>
      </w:r>
    </w:p>
    <w:p w14:paraId="2D3C95B8" w14:textId="76CD8E8E" w:rsidR="00B92C50" w:rsidRDefault="00170352" w:rsidP="002F4EBD">
      <w:pPr>
        <w:pStyle w:val="Normalparatextwithnumbers"/>
        <w:numPr>
          <w:ilvl w:val="1"/>
          <w:numId w:val="15"/>
        </w:numPr>
      </w:pPr>
      <w:r>
        <w:t>The procedure</w:t>
      </w:r>
      <w:r w:rsidR="00803528">
        <w:t>s</w:t>
      </w:r>
      <w:r>
        <w:t xml:space="preserve"> for a</w:t>
      </w:r>
      <w:r w:rsidR="00B92C50">
        <w:t xml:space="preserve">n application </w:t>
      </w:r>
      <w:r w:rsidR="00D1375B">
        <w:t xml:space="preserve">made </w:t>
      </w:r>
      <w:r w:rsidR="00B92C50">
        <w:t>by APRA</w:t>
      </w:r>
      <w:r w:rsidR="008F50C0">
        <w:t>,</w:t>
      </w:r>
      <w:r w:rsidR="00B92C50">
        <w:t xml:space="preserve"> and </w:t>
      </w:r>
      <w:r w:rsidR="00CC47CE">
        <w:t>the winding up of an entity</w:t>
      </w:r>
      <w:r w:rsidR="00D1375B">
        <w:t xml:space="preserve"> following such an application</w:t>
      </w:r>
      <w:r w:rsidR="008F50C0">
        <w:t>,</w:t>
      </w:r>
      <w:r w:rsidR="007F4147">
        <w:t xml:space="preserve"> </w:t>
      </w:r>
      <w:r w:rsidR="00803528">
        <w:t>occur under</w:t>
      </w:r>
      <w:r w:rsidR="007F4147">
        <w:t xml:space="preserve"> existing provisions of the Corporations Act.</w:t>
      </w:r>
      <w:r w:rsidR="008F50C0">
        <w:br/>
      </w:r>
      <w:r w:rsidR="008F50C0">
        <w:rPr>
          <w:b/>
          <w:bCs/>
          <w:i/>
          <w:iCs/>
        </w:rPr>
        <w:t>[Part 7, subsections 101(3) and (4) of the Prudential Regulation Bill]</w:t>
      </w:r>
    </w:p>
    <w:p w14:paraId="0B92E3FA" w14:textId="18D164A7" w:rsidR="009B126B" w:rsidRDefault="00E20FA0" w:rsidP="002F4EBD">
      <w:pPr>
        <w:pStyle w:val="Normalparatextwithnumbers"/>
        <w:numPr>
          <w:ilvl w:val="1"/>
          <w:numId w:val="15"/>
        </w:numPr>
      </w:pPr>
      <w:r>
        <w:t>If a liquidator proposes</w:t>
      </w:r>
      <w:r w:rsidR="00162AF7">
        <w:t xml:space="preserve"> to apply to the Federal Court </w:t>
      </w:r>
      <w:r w:rsidR="00401071">
        <w:t>in relation to the winding up</w:t>
      </w:r>
      <w:r w:rsidR="003217F2">
        <w:t>, or proposed winding up,</w:t>
      </w:r>
      <w:r w:rsidR="00401071">
        <w:t xml:space="preserve"> of a regulated </w:t>
      </w:r>
      <w:r w:rsidR="00C34707">
        <w:t>entity or a registered NOHC</w:t>
      </w:r>
      <w:r w:rsidR="00005413">
        <w:t>,</w:t>
      </w:r>
      <w:r w:rsidR="003217F2">
        <w:t xml:space="preserve"> </w:t>
      </w:r>
      <w:r w:rsidR="00845534">
        <w:t>the</w:t>
      </w:r>
      <w:r w:rsidR="003217F2">
        <w:t xml:space="preserve"> liquidator must </w:t>
      </w:r>
      <w:r w:rsidR="002A40DE">
        <w:t xml:space="preserve">give APRA </w:t>
      </w:r>
      <w:r w:rsidR="000552BA">
        <w:t xml:space="preserve">notice </w:t>
      </w:r>
      <w:r w:rsidR="005C775B">
        <w:t xml:space="preserve">that the liquidator </w:t>
      </w:r>
      <w:r w:rsidR="00F00686">
        <w:t xml:space="preserve">proposes to make </w:t>
      </w:r>
      <w:r w:rsidR="005E1901">
        <w:t>the</w:t>
      </w:r>
      <w:r w:rsidR="00F00686">
        <w:t xml:space="preserve"> application.</w:t>
      </w:r>
      <w:r w:rsidR="005E1901">
        <w:t xml:space="preserve"> Notice from a liquidator must be in the approved form</w:t>
      </w:r>
      <w:r w:rsidR="004E498D">
        <w:t xml:space="preserve"> and include</w:t>
      </w:r>
      <w:r w:rsidR="00EF0D71">
        <w:t xml:space="preserve"> details of the proposed application</w:t>
      </w:r>
      <w:r w:rsidR="005E1901">
        <w:t>.</w:t>
      </w:r>
      <w:r w:rsidR="005E1901">
        <w:br/>
      </w:r>
      <w:r w:rsidR="005E1901">
        <w:rPr>
          <w:b/>
          <w:bCs/>
          <w:i/>
          <w:iCs/>
        </w:rPr>
        <w:t>[Part 7, s</w:t>
      </w:r>
      <w:r w:rsidR="008F2E88">
        <w:rPr>
          <w:b/>
          <w:bCs/>
          <w:i/>
          <w:iCs/>
        </w:rPr>
        <w:t>ubs</w:t>
      </w:r>
      <w:r w:rsidR="005E1901">
        <w:rPr>
          <w:b/>
          <w:bCs/>
          <w:i/>
          <w:iCs/>
        </w:rPr>
        <w:t>ection</w:t>
      </w:r>
      <w:r w:rsidR="008F2E88">
        <w:rPr>
          <w:b/>
          <w:bCs/>
          <w:i/>
          <w:iCs/>
        </w:rPr>
        <w:t>s</w:t>
      </w:r>
      <w:r w:rsidR="005E1901">
        <w:rPr>
          <w:b/>
          <w:bCs/>
          <w:i/>
          <w:iCs/>
        </w:rPr>
        <w:t xml:space="preserve"> 10</w:t>
      </w:r>
      <w:r w:rsidR="00E563C3">
        <w:rPr>
          <w:b/>
          <w:bCs/>
          <w:i/>
          <w:iCs/>
        </w:rPr>
        <w:t>2</w:t>
      </w:r>
      <w:r w:rsidR="008F2E88">
        <w:rPr>
          <w:b/>
          <w:bCs/>
          <w:i/>
          <w:iCs/>
        </w:rPr>
        <w:t>(1) and (2)</w:t>
      </w:r>
      <w:r w:rsidR="005E1901">
        <w:rPr>
          <w:b/>
          <w:bCs/>
          <w:i/>
          <w:iCs/>
        </w:rPr>
        <w:t xml:space="preserve"> of the Prudential Regulation Bill]</w:t>
      </w:r>
    </w:p>
    <w:p w14:paraId="021245C5" w14:textId="2E9413D9" w:rsidR="00A60D3A" w:rsidRDefault="00DB1CB5" w:rsidP="002F4EBD">
      <w:pPr>
        <w:pStyle w:val="Normalparatextwithnumbers"/>
        <w:numPr>
          <w:ilvl w:val="1"/>
          <w:numId w:val="15"/>
        </w:numPr>
      </w:pPr>
      <w:r>
        <w:t xml:space="preserve">APRA is entitled to be heard in relation to any such application </w:t>
      </w:r>
      <w:r w:rsidR="00B92C50">
        <w:t xml:space="preserve">to the court </w:t>
      </w:r>
      <w:r>
        <w:t>by a liquidator.</w:t>
      </w:r>
      <w:r>
        <w:br/>
      </w:r>
      <w:r>
        <w:rPr>
          <w:b/>
          <w:bCs/>
          <w:i/>
          <w:iCs/>
        </w:rPr>
        <w:t>[Part 7, subsection 102(3) of the Prudential Regulation Bill]</w:t>
      </w:r>
    </w:p>
    <w:p w14:paraId="25214104" w14:textId="3D2B91F0" w:rsidR="00DB1CB5" w:rsidRDefault="00991EE7" w:rsidP="002F4EBD">
      <w:pPr>
        <w:pStyle w:val="Normalparatextwithnumbers"/>
        <w:numPr>
          <w:ilvl w:val="1"/>
          <w:numId w:val="15"/>
        </w:numPr>
      </w:pPr>
      <w:r>
        <w:t>The Prudential Regulation Bill also allows APRA to apply to the Federal Court for</w:t>
      </w:r>
      <w:r w:rsidR="007E40FD">
        <w:t xml:space="preserve"> directions regarding any matter relating to the winding up or pro</w:t>
      </w:r>
      <w:r w:rsidR="00B77DFC">
        <w:t xml:space="preserve">posed winding up of a regulated entity or registered </w:t>
      </w:r>
      <w:r w:rsidR="00BF5E45">
        <w:t>NOHC.</w:t>
      </w:r>
      <w:r w:rsidR="006A5319">
        <w:t xml:space="preserve"> </w:t>
      </w:r>
      <w:r w:rsidR="007F6B75">
        <w:br/>
      </w:r>
    </w:p>
    <w:p w14:paraId="0BDA3AB6" w14:textId="356315B4" w:rsidR="00EB77C9" w:rsidRPr="001C3F40" w:rsidRDefault="000B088D" w:rsidP="002F4EBD">
      <w:pPr>
        <w:pStyle w:val="Normalparatextwithnumbers"/>
        <w:numPr>
          <w:ilvl w:val="1"/>
          <w:numId w:val="15"/>
        </w:numPr>
      </w:pPr>
      <w:r>
        <w:t>Before making such an application, APRA must notify the liquidator of their intention to make the application, and the notice must include details of the proposed application. The liquidator is entitled to be heard in relation to the application.</w:t>
      </w:r>
      <w:r>
        <w:br/>
      </w:r>
      <w:r>
        <w:rPr>
          <w:b/>
          <w:bCs/>
          <w:i/>
          <w:iCs/>
        </w:rPr>
        <w:t>[Part 7, section 103 of the Prudential Regulation Bill]</w:t>
      </w:r>
    </w:p>
    <w:p w14:paraId="73DF39FB" w14:textId="16E4E29B" w:rsidR="000B088D" w:rsidRPr="00026AD3" w:rsidRDefault="00637ED8" w:rsidP="002F4EBD">
      <w:pPr>
        <w:pStyle w:val="Normalparatextwithnumbers"/>
        <w:numPr>
          <w:ilvl w:val="1"/>
          <w:numId w:val="15"/>
        </w:numPr>
      </w:pPr>
      <w:r>
        <w:lastRenderedPageBreak/>
        <w:t xml:space="preserve">APRA may request </w:t>
      </w:r>
      <w:r w:rsidR="00542598">
        <w:t xml:space="preserve">that </w:t>
      </w:r>
      <w:r>
        <w:t>the liquidator of a regulated entity or registered NOHC</w:t>
      </w:r>
      <w:r w:rsidR="00542598">
        <w:t xml:space="preserve"> give </w:t>
      </w:r>
      <w:r w:rsidR="003A299F">
        <w:t>APRA specified information</w:t>
      </w:r>
      <w:r w:rsidR="00976BD9">
        <w:t xml:space="preserve"> regarding the</w:t>
      </w:r>
      <w:r w:rsidR="001E2A32">
        <w:t xml:space="preserve"> winding up or proposed winding up of the relevant entity. This request must be in writing and</w:t>
      </w:r>
      <w:r w:rsidR="00201563">
        <w:t xml:space="preserve"> </w:t>
      </w:r>
      <w:r w:rsidR="00572277">
        <w:t>specify a reasonabl</w:t>
      </w:r>
      <w:r w:rsidR="0061350C">
        <w:t xml:space="preserve">e time in which the liquidator </w:t>
      </w:r>
      <w:r w:rsidR="0068476F">
        <w:t>is</w:t>
      </w:r>
      <w:r w:rsidR="0061350C">
        <w:t xml:space="preserve"> </w:t>
      </w:r>
      <w:r w:rsidR="008F5741">
        <w:t>requested to</w:t>
      </w:r>
      <w:r w:rsidR="0061350C">
        <w:t xml:space="preserve"> provide the specified information.</w:t>
      </w:r>
      <w:r w:rsidR="001E2A32">
        <w:br/>
      </w:r>
      <w:r w:rsidR="005A0745">
        <w:rPr>
          <w:b/>
          <w:bCs/>
          <w:i/>
          <w:iCs/>
        </w:rPr>
        <w:t>[Part 7, section 104 of the Prudential Regulation Bill]</w:t>
      </w:r>
    </w:p>
    <w:p w14:paraId="30B31EFF" w14:textId="0FC27C33" w:rsidR="00597BD1" w:rsidRDefault="008F5741" w:rsidP="002F4EBD">
      <w:pPr>
        <w:pStyle w:val="Normalparatextwithnumbers"/>
        <w:numPr>
          <w:ilvl w:val="1"/>
          <w:numId w:val="15"/>
        </w:numPr>
      </w:pPr>
      <w:r>
        <w:t>The liquidator must comply with such a request</w:t>
      </w:r>
      <w:r w:rsidR="006E40F2">
        <w:t>. Failure to do so may result in action being taken against the liquidator under the Corporations Act.</w:t>
      </w:r>
    </w:p>
    <w:p w14:paraId="3E4F4720" w14:textId="15B08A37" w:rsidR="003B38B0" w:rsidRDefault="00525858" w:rsidP="004B32E9">
      <w:pPr>
        <w:pStyle w:val="Heading3"/>
        <w:rPr>
          <w:rFonts w:hint="eastAsia"/>
        </w:rPr>
      </w:pPr>
      <w:bookmarkStart w:id="187" w:name="_Toc223342124"/>
      <w:bookmarkStart w:id="188" w:name="_Toc223428995"/>
      <w:r>
        <w:t>Governance</w:t>
      </w:r>
      <w:bookmarkEnd w:id="187"/>
      <w:bookmarkEnd w:id="188"/>
    </w:p>
    <w:p w14:paraId="5EA0F750" w14:textId="5C148754" w:rsidR="009646BA" w:rsidRDefault="009646BA" w:rsidP="002F4EBD">
      <w:pPr>
        <w:pStyle w:val="Normalparatextwithnumbers"/>
        <w:numPr>
          <w:ilvl w:val="1"/>
          <w:numId w:val="15"/>
        </w:numPr>
      </w:pPr>
      <w:r>
        <w:t>The fit and proper criteria set out in APRA’s prudential standards seek to ensure individuals holding important positions in APRA</w:t>
      </w:r>
      <w:r w:rsidR="00B77CEB">
        <w:t xml:space="preserve"> </w:t>
      </w:r>
      <w:r>
        <w:t>regulated entities have the appropriate expertise and experience and are of good fame and character. The disqualification regime in turn plays a critical role in ensuring that individuals who fail to meet these standards are prevented from operating a financial sector entity. Hence, it is important that the disqualification regime is robust and consistent across industries where appropriate.</w:t>
      </w:r>
    </w:p>
    <w:p w14:paraId="768A4C53" w14:textId="603C9C77" w:rsidR="00841BEE" w:rsidRPr="00B96690" w:rsidRDefault="009646BA" w:rsidP="002F4EBD">
      <w:pPr>
        <w:pStyle w:val="Normalparatextwithnumbers"/>
        <w:numPr>
          <w:ilvl w:val="1"/>
          <w:numId w:val="15"/>
        </w:numPr>
      </w:pPr>
      <w:r>
        <w:t>Disqualification can also have a significant reputational impact on an affected individual or entity. It is important that the disqualification process is transparent and efficient.</w:t>
      </w:r>
    </w:p>
    <w:p w14:paraId="273AFF93" w14:textId="174871A0" w:rsidR="00582880" w:rsidRPr="00B96690" w:rsidRDefault="00582880" w:rsidP="002F4EBD">
      <w:pPr>
        <w:pStyle w:val="Normalparatextwithnumbers"/>
        <w:numPr>
          <w:ilvl w:val="1"/>
          <w:numId w:val="15"/>
        </w:numPr>
      </w:pPr>
      <w:r>
        <w:t>A person is disqualified</w:t>
      </w:r>
      <w:r w:rsidR="00FD2F28">
        <w:t xml:space="preserve"> from </w:t>
      </w:r>
      <w:r w:rsidR="004D5B78">
        <w:t xml:space="preserve">holding </w:t>
      </w:r>
      <w:r w:rsidR="00C93AD0">
        <w:t>a senior position if:</w:t>
      </w:r>
    </w:p>
    <w:p w14:paraId="0256ACCB" w14:textId="32A15CDA" w:rsidR="00C93AD0" w:rsidRPr="00B96690" w:rsidRDefault="00391B16" w:rsidP="00C93AD0">
      <w:pPr>
        <w:pStyle w:val="Dotpoint1"/>
      </w:pPr>
      <w:r>
        <w:t xml:space="preserve">The person has been convicted of an offence against or arising out of the </w:t>
      </w:r>
      <w:r w:rsidR="007F3879">
        <w:t xml:space="preserve">Prudential Regulation </w:t>
      </w:r>
      <w:r>
        <w:t>Bill, the Banking Act, the FSCODA, the FAR Act or the Corporations</w:t>
      </w:r>
      <w:r w:rsidR="001A0925">
        <w:t> </w:t>
      </w:r>
      <w:r>
        <w:t>Act</w:t>
      </w:r>
      <w:r w:rsidR="00920E7E">
        <w:t>, or any previous</w:t>
      </w:r>
      <w:r w:rsidR="002F3563">
        <w:t xml:space="preserve"> Corporations law or</w:t>
      </w:r>
      <w:r w:rsidR="00920E7E">
        <w:t xml:space="preserve"> </w:t>
      </w:r>
      <w:r w:rsidR="002F3563">
        <w:t xml:space="preserve">law of a foreign country that corresponds to the Corporations </w:t>
      </w:r>
      <w:proofErr w:type="gramStart"/>
      <w:r w:rsidR="002F3563">
        <w:t>Act</w:t>
      </w:r>
      <w:r w:rsidR="00291657">
        <w:t>;</w:t>
      </w:r>
      <w:proofErr w:type="gramEnd"/>
    </w:p>
    <w:p w14:paraId="29DA34BE" w14:textId="7E72EC76" w:rsidR="00291657" w:rsidRPr="00B96690" w:rsidRDefault="00C636F7" w:rsidP="00C93AD0">
      <w:pPr>
        <w:pStyle w:val="Dotpoint1"/>
      </w:pPr>
      <w:r>
        <w:t xml:space="preserve">The person has been convicted of an offence against or arising out of a domestic or foreign law that relates to dishonest conduct, or conduct relating to a company that carries on business in the financial </w:t>
      </w:r>
      <w:proofErr w:type="gramStart"/>
      <w:r>
        <w:t>sector;</w:t>
      </w:r>
      <w:proofErr w:type="gramEnd"/>
    </w:p>
    <w:p w14:paraId="36032E0B" w14:textId="579049EF" w:rsidR="00C636F7" w:rsidRDefault="00C636F7" w:rsidP="00C93AD0">
      <w:pPr>
        <w:pStyle w:val="Dotpoint1"/>
      </w:pPr>
      <w:r>
        <w:t xml:space="preserve">The person has been or becomes bankrupt, or has applied to take the benefit of a law for the relief of bankrupt or insolvent </w:t>
      </w:r>
      <w:proofErr w:type="gramStart"/>
      <w:r>
        <w:t>debtors;</w:t>
      </w:r>
      <w:proofErr w:type="gramEnd"/>
    </w:p>
    <w:p w14:paraId="5EC076E8" w14:textId="77777777" w:rsidR="00D56F6B" w:rsidRDefault="00C636F7" w:rsidP="00C93AD0">
      <w:pPr>
        <w:pStyle w:val="Dotpoint1"/>
      </w:pPr>
      <w:r>
        <w:t xml:space="preserve">The person has compounded with the person’s </w:t>
      </w:r>
      <w:proofErr w:type="gramStart"/>
      <w:r>
        <w:t>creditors;</w:t>
      </w:r>
      <w:proofErr w:type="gramEnd"/>
      <w:r>
        <w:t xml:space="preserve"> </w:t>
      </w:r>
    </w:p>
    <w:p w14:paraId="00A46A1D" w14:textId="122A9954" w:rsidR="00C636F7" w:rsidRDefault="00D56F6B" w:rsidP="00C93AD0">
      <w:pPr>
        <w:pStyle w:val="Dotpoint1"/>
      </w:pPr>
      <w:r>
        <w:t xml:space="preserve">The Federal Court has disqualified the person (explained below); </w:t>
      </w:r>
      <w:r w:rsidR="00C636F7">
        <w:t>or</w:t>
      </w:r>
    </w:p>
    <w:p w14:paraId="0C9F2313" w14:textId="3E3306CA" w:rsidR="00FC7793" w:rsidRPr="00B96690" w:rsidRDefault="00C636F7" w:rsidP="002A376F">
      <w:pPr>
        <w:pStyle w:val="Dotpoint1"/>
      </w:pPr>
      <w:r>
        <w:t>The person has been disqualified under the law of a foreign country from managing, or taking part</w:t>
      </w:r>
      <w:r w:rsidR="0035133E">
        <w:t xml:space="preserve"> in the management of, an entity that carries on the business of banking, insurance, or other financial matters.</w:t>
      </w:r>
    </w:p>
    <w:p w14:paraId="00439E4D" w14:textId="57A16BD8" w:rsidR="00D61F40" w:rsidRPr="007F248C" w:rsidRDefault="00D61F40" w:rsidP="007F248C">
      <w:pPr>
        <w:pStyle w:val="Dotpoint1"/>
        <w:numPr>
          <w:ilvl w:val="0"/>
          <w:numId w:val="0"/>
        </w:numPr>
        <w:ind w:left="720"/>
        <w:rPr>
          <w:rStyle w:val="References"/>
        </w:rPr>
      </w:pPr>
      <w:r w:rsidRPr="007F248C">
        <w:rPr>
          <w:rStyle w:val="References"/>
        </w:rPr>
        <w:t xml:space="preserve">[Part 8, </w:t>
      </w:r>
      <w:r w:rsidR="00FA0175" w:rsidRPr="007F248C">
        <w:rPr>
          <w:rStyle w:val="References"/>
        </w:rPr>
        <w:t>subsection</w:t>
      </w:r>
      <w:r w:rsidR="00B673DA" w:rsidRPr="007F248C">
        <w:rPr>
          <w:rStyle w:val="References"/>
        </w:rPr>
        <w:t xml:space="preserve"> 107(1</w:t>
      </w:r>
      <w:r w:rsidR="007B213A" w:rsidRPr="007F248C">
        <w:rPr>
          <w:rStyle w:val="References"/>
        </w:rPr>
        <w:t>) of the Prudential Regulation Bill]</w:t>
      </w:r>
    </w:p>
    <w:p w14:paraId="249B774F" w14:textId="05B40BCC" w:rsidR="0035133E" w:rsidRPr="00B96690" w:rsidRDefault="00265C87" w:rsidP="002F4EBD">
      <w:pPr>
        <w:pStyle w:val="Normalparatextwithnumbers"/>
        <w:numPr>
          <w:ilvl w:val="1"/>
          <w:numId w:val="15"/>
        </w:numPr>
      </w:pPr>
      <w:r>
        <w:t xml:space="preserve">A person is disqualified if they would have been convicted of an offence but for an order of dismissal under section 19B of the </w:t>
      </w:r>
      <w:r>
        <w:rPr>
          <w:i/>
          <w:iCs/>
        </w:rPr>
        <w:t>Crimes Act 1914</w:t>
      </w:r>
      <w:r>
        <w:t xml:space="preserve"> or a </w:t>
      </w:r>
      <w:r>
        <w:lastRenderedPageBreak/>
        <w:t>corresponding provision of a law of a State, Territory or a foreign country.</w:t>
      </w:r>
      <w:r w:rsidR="007B213A">
        <w:t xml:space="preserve"> </w:t>
      </w:r>
      <w:r w:rsidR="0028238A">
        <w:br/>
      </w:r>
      <w:r w:rsidR="007B213A">
        <w:rPr>
          <w:b/>
          <w:bCs/>
          <w:i/>
          <w:iCs/>
        </w:rPr>
        <w:t xml:space="preserve">[Part 8, </w:t>
      </w:r>
      <w:r w:rsidR="00FA0175">
        <w:rPr>
          <w:b/>
          <w:bCs/>
          <w:i/>
          <w:iCs/>
        </w:rPr>
        <w:t>subsection 107(2)</w:t>
      </w:r>
      <w:r w:rsidR="005A44E8">
        <w:rPr>
          <w:b/>
          <w:bCs/>
          <w:i/>
          <w:iCs/>
        </w:rPr>
        <w:t xml:space="preserve"> of the Prudential Regulation Bill]</w:t>
      </w:r>
    </w:p>
    <w:p w14:paraId="24E2632E" w14:textId="0D16E7F6" w:rsidR="00AC1A97" w:rsidRPr="00B96690" w:rsidRDefault="00AC1A97" w:rsidP="002F4EBD">
      <w:pPr>
        <w:pStyle w:val="Normalparatextwithnumbers"/>
        <w:numPr>
          <w:ilvl w:val="1"/>
          <w:numId w:val="15"/>
        </w:numPr>
      </w:pPr>
      <w:r>
        <w:t>The Federal Court may</w:t>
      </w:r>
      <w:r w:rsidR="003942EA">
        <w:t>, on application by APRA,</w:t>
      </w:r>
      <w:r>
        <w:t xml:space="preserve"> make an order to disqualify a person from being or acting as a director, senior manager or auditor of a particular major SVF provider that is a regulated entity, a class of such providers, or any such provider.</w:t>
      </w:r>
      <w:r w:rsidR="0051167B">
        <w:t xml:space="preserve"> This allows for </w:t>
      </w:r>
      <w:r w:rsidR="00415DB9">
        <w:t>a greater level of flexibility</w:t>
      </w:r>
      <w:r w:rsidR="006B1845">
        <w:t xml:space="preserve"> </w:t>
      </w:r>
      <w:proofErr w:type="gramStart"/>
      <w:r w:rsidR="006B1845">
        <w:t>with regard to</w:t>
      </w:r>
      <w:proofErr w:type="gramEnd"/>
      <w:r w:rsidR="006B1845">
        <w:t xml:space="preserve"> the nature of a disqualification</w:t>
      </w:r>
      <w:r w:rsidR="001A3C21">
        <w:t>, as the Court has discretion to disqualify a person from holding a position or positions within an entity</w:t>
      </w:r>
      <w:r w:rsidR="00675C9F">
        <w:t xml:space="preserve">, a class of entities, or all such </w:t>
      </w:r>
      <w:r w:rsidR="00FD2583">
        <w:t>entities.</w:t>
      </w:r>
      <w:r w:rsidR="005A44E8">
        <w:t xml:space="preserve"> </w:t>
      </w:r>
      <w:r w:rsidR="005E45DF">
        <w:br/>
      </w:r>
      <w:r w:rsidR="005A44E8">
        <w:rPr>
          <w:b/>
          <w:bCs/>
          <w:i/>
          <w:iCs/>
        </w:rPr>
        <w:t xml:space="preserve">[Part 8, </w:t>
      </w:r>
      <w:r w:rsidR="00EF2ADB">
        <w:rPr>
          <w:b/>
          <w:bCs/>
          <w:i/>
          <w:iCs/>
        </w:rPr>
        <w:t>subsec</w:t>
      </w:r>
      <w:r w:rsidR="001351D4">
        <w:rPr>
          <w:b/>
          <w:bCs/>
          <w:i/>
          <w:iCs/>
        </w:rPr>
        <w:t>tions 108(1) and (2) of the Prudential Regulation Bill]</w:t>
      </w:r>
    </w:p>
    <w:p w14:paraId="68FE577A" w14:textId="2C1F89C9" w:rsidR="003942EA" w:rsidRPr="00B96690" w:rsidRDefault="00520D62" w:rsidP="002F4EBD">
      <w:pPr>
        <w:pStyle w:val="Normalparatextwithnumbers"/>
        <w:numPr>
          <w:ilvl w:val="1"/>
          <w:numId w:val="15"/>
        </w:numPr>
      </w:pPr>
      <w:r>
        <w:t xml:space="preserve">The order </w:t>
      </w:r>
      <w:r w:rsidR="00A73569">
        <w:t>may disqualify a person</w:t>
      </w:r>
      <w:r w:rsidR="009F640F">
        <w:t>,</w:t>
      </w:r>
      <w:r w:rsidR="00A73569">
        <w:t xml:space="preserve"> for a period the Court considers appropriate</w:t>
      </w:r>
      <w:r w:rsidR="009F640F">
        <w:t xml:space="preserve">, </w:t>
      </w:r>
      <w:r w:rsidR="008817FE">
        <w:t>if the Court is satisfied that the person is not a fit and proper person, and the disqualification is justified.</w:t>
      </w:r>
      <w:r w:rsidR="001351D4">
        <w:t xml:space="preserve"> </w:t>
      </w:r>
      <w:r w:rsidR="005E45DF">
        <w:br/>
      </w:r>
      <w:r w:rsidR="001351D4">
        <w:rPr>
          <w:b/>
          <w:bCs/>
          <w:i/>
          <w:iCs/>
        </w:rPr>
        <w:t>[Part 8, subsection</w:t>
      </w:r>
      <w:r w:rsidR="001961AF">
        <w:rPr>
          <w:b/>
          <w:bCs/>
          <w:i/>
          <w:iCs/>
        </w:rPr>
        <w:t xml:space="preserve"> 108(1) of the Prudential Regulation Bill]</w:t>
      </w:r>
    </w:p>
    <w:p w14:paraId="3E9B638F" w14:textId="23A393EB" w:rsidR="00FE525E" w:rsidRDefault="00FE525E" w:rsidP="002F4EBD">
      <w:pPr>
        <w:pStyle w:val="Normalparatextwithnumbers"/>
        <w:numPr>
          <w:ilvl w:val="1"/>
          <w:numId w:val="15"/>
        </w:numPr>
      </w:pPr>
      <w:r>
        <w:t>When determining whether</w:t>
      </w:r>
      <w:r w:rsidR="00B307EA">
        <w:t xml:space="preserve"> a person is a fit and proper person, the Court may consider any matters specified in the rules, any criteria for fitness and propriety set out in the prudential standards, and any other matters the Court considers relevant</w:t>
      </w:r>
      <w:r w:rsidR="00003859">
        <w:t>.</w:t>
      </w:r>
      <w:r w:rsidR="00A520C3">
        <w:t xml:space="preserve"> The</w:t>
      </w:r>
      <w:r w:rsidR="00C73C21">
        <w:t xml:space="preserve"> enforcement of these standards ensures that </w:t>
      </w:r>
      <w:r w:rsidR="00B83159">
        <w:t>the management of APRA</w:t>
      </w:r>
      <w:r w:rsidR="00B77CEB">
        <w:t xml:space="preserve"> </w:t>
      </w:r>
      <w:r w:rsidR="00B83159">
        <w:t>regulated entities</w:t>
      </w:r>
      <w:r w:rsidR="00B35D7E">
        <w:t xml:space="preserve"> </w:t>
      </w:r>
      <w:r w:rsidR="00C67544">
        <w:t>is</w:t>
      </w:r>
      <w:r w:rsidR="00A151BC">
        <w:t xml:space="preserve"> </w:t>
      </w:r>
      <w:r w:rsidR="006D7D69">
        <w:t>held accountable.</w:t>
      </w:r>
      <w:r w:rsidR="001961AF">
        <w:t xml:space="preserve"> </w:t>
      </w:r>
      <w:r w:rsidR="005E45DF">
        <w:br/>
      </w:r>
      <w:r w:rsidR="001961AF">
        <w:rPr>
          <w:b/>
          <w:bCs/>
          <w:i/>
          <w:iCs/>
        </w:rPr>
        <w:t>[Part 8, subsection</w:t>
      </w:r>
      <w:r w:rsidR="007647B8">
        <w:rPr>
          <w:b/>
          <w:bCs/>
          <w:i/>
          <w:iCs/>
        </w:rPr>
        <w:t xml:space="preserve"> 108(3) of the Prudential Regulation Bill]</w:t>
      </w:r>
    </w:p>
    <w:p w14:paraId="0D33E76D" w14:textId="682B067B" w:rsidR="006D7D69" w:rsidRDefault="006D7D69" w:rsidP="002F4EBD">
      <w:pPr>
        <w:pStyle w:val="Normalparatextwithnumbers"/>
        <w:numPr>
          <w:ilvl w:val="1"/>
          <w:numId w:val="15"/>
        </w:numPr>
      </w:pPr>
      <w:r>
        <w:t>When determining whether a disqualification is justified, the Court may consider any matters the Court considers relevant, including:</w:t>
      </w:r>
    </w:p>
    <w:p w14:paraId="1C408361" w14:textId="6CD0980C" w:rsidR="006D7D69" w:rsidRDefault="006D7D69" w:rsidP="006D7D69">
      <w:pPr>
        <w:pStyle w:val="Dotpoint1"/>
      </w:pPr>
      <w:r>
        <w:t xml:space="preserve">The person’s conduct in relation to the management, business or property of any corporation, if they were being or acting as a director or senior </w:t>
      </w:r>
      <w:proofErr w:type="gramStart"/>
      <w:r>
        <w:t>manager;</w:t>
      </w:r>
      <w:proofErr w:type="gramEnd"/>
    </w:p>
    <w:p w14:paraId="339BAF84" w14:textId="7F404F5E" w:rsidR="000259B6" w:rsidRDefault="006D7D69" w:rsidP="006D7D69">
      <w:pPr>
        <w:pStyle w:val="Dotpoint1"/>
      </w:pPr>
      <w:r>
        <w:t xml:space="preserve">The person’s conduct in relation to the functions or duties of the person as required under </w:t>
      </w:r>
      <w:r w:rsidR="00A570D9">
        <w:t>the Prudential Regulation Bill</w:t>
      </w:r>
      <w:r>
        <w:t xml:space="preserve"> and the prudential standards, if they were being or acting as an auditor.</w:t>
      </w:r>
      <w:r w:rsidR="00A101E9">
        <w:t xml:space="preserve"> </w:t>
      </w:r>
    </w:p>
    <w:p w14:paraId="3DFA4558" w14:textId="4771293A" w:rsidR="006D7D69" w:rsidRPr="00EA5A26" w:rsidRDefault="00A101E9" w:rsidP="00EA5A26">
      <w:pPr>
        <w:pStyle w:val="Dotpoint1"/>
        <w:numPr>
          <w:ilvl w:val="0"/>
          <w:numId w:val="0"/>
        </w:numPr>
        <w:ind w:left="720"/>
        <w:rPr>
          <w:rStyle w:val="References"/>
        </w:rPr>
      </w:pPr>
      <w:r w:rsidRPr="00EA5A26">
        <w:rPr>
          <w:rStyle w:val="References"/>
        </w:rPr>
        <w:t xml:space="preserve">[Part 8, </w:t>
      </w:r>
      <w:r w:rsidR="001E4008" w:rsidRPr="00EA5A26">
        <w:rPr>
          <w:rStyle w:val="References"/>
        </w:rPr>
        <w:t xml:space="preserve">subsection </w:t>
      </w:r>
      <w:r w:rsidRPr="00EA5A26">
        <w:rPr>
          <w:rStyle w:val="References"/>
        </w:rPr>
        <w:t>108(4) of the Prudential Regulation Bill]</w:t>
      </w:r>
    </w:p>
    <w:p w14:paraId="7E95E9AE" w14:textId="0EB845B8" w:rsidR="002B272D" w:rsidRDefault="004554C1" w:rsidP="002F4EBD">
      <w:pPr>
        <w:pStyle w:val="Normalparatextwithnumbers"/>
        <w:numPr>
          <w:ilvl w:val="1"/>
          <w:numId w:val="15"/>
        </w:numPr>
      </w:pPr>
      <w:r>
        <w:t>APRA must give particulars of the disqualification to the major SVF provider and publish in the Gazette as soon as practicable after the Court disqualifies a person.</w:t>
      </w:r>
      <w:r w:rsidRPr="004554C1">
        <w:t xml:space="preserve"> </w:t>
      </w:r>
      <w:r>
        <w:br/>
      </w:r>
      <w:r>
        <w:rPr>
          <w:b/>
          <w:bCs/>
          <w:i/>
          <w:iCs/>
        </w:rPr>
        <w:t>[Part 8, subsection 108(5) of the Prudential Regulation Bill]</w:t>
      </w:r>
    </w:p>
    <w:p w14:paraId="5824B469" w14:textId="2F7A36D2" w:rsidR="006D7D69" w:rsidRDefault="006D7D69" w:rsidP="002F4EBD">
      <w:pPr>
        <w:pStyle w:val="Normalparatextwithnumbers"/>
        <w:numPr>
          <w:ilvl w:val="1"/>
          <w:numId w:val="15"/>
        </w:numPr>
      </w:pPr>
      <w:r>
        <w:t>A disqualified person, or APRA, may apply to the Federal Court to vary or revoke the person’s disqualification. If the person was disqualified</w:t>
      </w:r>
      <w:r w:rsidR="0032140E">
        <w:t xml:space="preserve"> only under a Court order</w:t>
      </w:r>
      <w:r w:rsidR="00A37898">
        <w:t>, they may apply</w:t>
      </w:r>
      <w:r w:rsidR="0098099A">
        <w:t xml:space="preserve"> for a variation or revocation of that order. Otherwise, they may apply for an order that the person is not a disqualified person. This order may be subject to exceptions and conditions determined by the Court.</w:t>
      </w:r>
      <w:r w:rsidR="00A101E9">
        <w:t xml:space="preserve"> </w:t>
      </w:r>
      <w:r w:rsidR="009215A1">
        <w:br/>
      </w:r>
      <w:r w:rsidR="00A101E9">
        <w:rPr>
          <w:b/>
          <w:bCs/>
          <w:i/>
          <w:iCs/>
        </w:rPr>
        <w:t xml:space="preserve">[Part 8, </w:t>
      </w:r>
      <w:r w:rsidR="001E4008">
        <w:rPr>
          <w:b/>
          <w:bCs/>
          <w:i/>
          <w:iCs/>
        </w:rPr>
        <w:t>subsection</w:t>
      </w:r>
      <w:r w:rsidR="00C02432">
        <w:rPr>
          <w:b/>
          <w:bCs/>
          <w:i/>
          <w:iCs/>
        </w:rPr>
        <w:t>s</w:t>
      </w:r>
      <w:r w:rsidR="001E4008">
        <w:rPr>
          <w:b/>
          <w:bCs/>
          <w:i/>
          <w:iCs/>
        </w:rPr>
        <w:t xml:space="preserve"> 109(1)</w:t>
      </w:r>
      <w:r w:rsidR="00C02432">
        <w:rPr>
          <w:b/>
          <w:bCs/>
          <w:i/>
          <w:iCs/>
        </w:rPr>
        <w:t xml:space="preserve"> and (4) of the Prudential Regulation Bill]</w:t>
      </w:r>
    </w:p>
    <w:p w14:paraId="6EBF0899" w14:textId="257B7FF7" w:rsidR="0095236C" w:rsidRDefault="0095236C" w:rsidP="002F4EBD">
      <w:pPr>
        <w:pStyle w:val="Normalparatextwithnumbers"/>
        <w:numPr>
          <w:ilvl w:val="1"/>
          <w:numId w:val="15"/>
        </w:numPr>
      </w:pPr>
      <w:r>
        <w:t>If the Court makes such an order, the person is not a disqualified person. This ensures that there is flexibility for a person to continue</w:t>
      </w:r>
      <w:r w:rsidR="007A0442">
        <w:t xml:space="preserve"> holding a</w:t>
      </w:r>
      <w:r w:rsidR="00FD1974">
        <w:t xml:space="preserve"> senior </w:t>
      </w:r>
      <w:r w:rsidR="00FD1974">
        <w:lastRenderedPageBreak/>
        <w:t>position</w:t>
      </w:r>
      <w:r w:rsidR="0039779B">
        <w:t xml:space="preserve"> despite circumstances that may otherwise lead to disqualification</w:t>
      </w:r>
      <w:r w:rsidR="00854243">
        <w:t>.</w:t>
      </w:r>
      <w:r w:rsidR="00C02432">
        <w:t xml:space="preserve"> </w:t>
      </w:r>
      <w:r w:rsidR="009215A1">
        <w:br/>
      </w:r>
      <w:r w:rsidR="00C02432">
        <w:rPr>
          <w:b/>
          <w:bCs/>
          <w:i/>
          <w:iCs/>
        </w:rPr>
        <w:t xml:space="preserve">[Part 8, </w:t>
      </w:r>
      <w:r w:rsidR="00DE3FA9">
        <w:rPr>
          <w:b/>
          <w:bCs/>
          <w:i/>
          <w:iCs/>
        </w:rPr>
        <w:t>subsection 109(2) of the Prudential Regulation Bill]</w:t>
      </w:r>
    </w:p>
    <w:p w14:paraId="538791C3" w14:textId="0E667319" w:rsidR="00854243" w:rsidRPr="00B96690" w:rsidRDefault="00854243" w:rsidP="002F4EBD">
      <w:pPr>
        <w:pStyle w:val="Normalparatextwithnumbers"/>
        <w:numPr>
          <w:ilvl w:val="1"/>
          <w:numId w:val="15"/>
        </w:numPr>
      </w:pPr>
      <w:r>
        <w:t>At least 21 day</w:t>
      </w:r>
      <w:r w:rsidR="00386C4D">
        <w:t xml:space="preserve">s before commencing </w:t>
      </w:r>
      <w:r w:rsidR="00B4617C">
        <w:t>such</w:t>
      </w:r>
      <w:r w:rsidR="00386C4D">
        <w:t xml:space="preserve"> proceedings, written notice of the application must be lodged between the disqualified person and APRA.</w:t>
      </w:r>
      <w:r w:rsidR="005B734B">
        <w:t xml:space="preserve"> This provid</w:t>
      </w:r>
      <w:r w:rsidR="006C1AD3">
        <w:t xml:space="preserve">es transparency </w:t>
      </w:r>
      <w:r w:rsidR="000B1FB2">
        <w:t>within the revocation or variation process.</w:t>
      </w:r>
      <w:r w:rsidR="00DE3FA9">
        <w:t xml:space="preserve"> </w:t>
      </w:r>
      <w:r w:rsidR="009215A1">
        <w:br/>
      </w:r>
      <w:r w:rsidR="00DE3FA9">
        <w:rPr>
          <w:b/>
          <w:bCs/>
          <w:i/>
          <w:iCs/>
        </w:rPr>
        <w:t>[Part 8, subsection 109(3) of the Prudential Regulation Bill]</w:t>
      </w:r>
    </w:p>
    <w:p w14:paraId="401F51E7" w14:textId="6AE84D0E" w:rsidR="00031993" w:rsidRPr="00B96690" w:rsidRDefault="4E4F402D" w:rsidP="32170B23">
      <w:pPr>
        <w:pStyle w:val="Normalparatextwithnumbers"/>
        <w:numPr>
          <w:ilvl w:val="1"/>
          <w:numId w:val="15"/>
        </w:numPr>
        <w:rPr>
          <w:b/>
          <w:bCs/>
          <w:i/>
          <w:iCs/>
        </w:rPr>
      </w:pPr>
      <w:r>
        <w:t xml:space="preserve">A person commits an offence if the person acts in a role </w:t>
      </w:r>
      <w:r w:rsidR="113F1090">
        <w:t>as director, senior manager or auditor of a major SVF provider</w:t>
      </w:r>
      <w:r>
        <w:t xml:space="preserve"> from which the person has been disqualified</w:t>
      </w:r>
      <w:r w:rsidR="2C47B0F3">
        <w:t xml:space="preserve">. </w:t>
      </w:r>
      <w:r w:rsidDel="2C47B0F3">
        <w:t>A person who contravenes this p</w:t>
      </w:r>
      <w:r w:rsidDel="4E4F402D">
        <w:t>osition</w:t>
      </w:r>
      <w:r w:rsidDel="2C47B0F3">
        <w:t xml:space="preserve"> is subject to a</w:t>
      </w:r>
      <w:r w:rsidDel="754124CA">
        <w:t xml:space="preserve"> fault-based</w:t>
      </w:r>
      <w:r w:rsidR="754124CA">
        <w:t xml:space="preserve"> offence</w:t>
      </w:r>
      <w:r w:rsidDel="754124CA">
        <w:t xml:space="preserve"> that</w:t>
      </w:r>
      <w:r w:rsidR="754124CA">
        <w:t xml:space="preserve"> carries a penalty of imprisonment for two years or a strict liability offence of 60 penalty units.</w:t>
      </w:r>
      <w:r w:rsidR="4A9ACA8D">
        <w:t xml:space="preserve"> </w:t>
      </w:r>
      <w:r>
        <w:br/>
      </w:r>
      <w:r w:rsidR="4A9ACA8D" w:rsidRPr="32170B23">
        <w:rPr>
          <w:b/>
          <w:bCs/>
          <w:i/>
          <w:iCs/>
        </w:rPr>
        <w:t>[Part 8, subsections 106(1) and (2)</w:t>
      </w:r>
      <w:r w:rsidR="5A6A9DDA" w:rsidRPr="32170B23">
        <w:rPr>
          <w:b/>
          <w:bCs/>
          <w:i/>
          <w:iCs/>
        </w:rPr>
        <w:t xml:space="preserve"> of the Prudential Regulation Bill]</w:t>
      </w:r>
    </w:p>
    <w:p w14:paraId="0B41DF3A" w14:textId="738E03BB" w:rsidR="003F6D41" w:rsidRPr="00B96690" w:rsidRDefault="003F6D41" w:rsidP="002F4EBD">
      <w:pPr>
        <w:pStyle w:val="Normalparatextwithnumbers"/>
        <w:numPr>
          <w:ilvl w:val="1"/>
          <w:numId w:val="15"/>
        </w:numPr>
      </w:pPr>
      <w:r>
        <w:t>In addition, a body corporate</w:t>
      </w:r>
      <w:r w:rsidR="00DE128B">
        <w:t xml:space="preserve"> commits an offence if the body corporate allows a disqualified person to act in a role from which </w:t>
      </w:r>
      <w:r w:rsidR="001605BF">
        <w:t>the person has been disqualified. The penalty is 250</w:t>
      </w:r>
      <w:r w:rsidR="006C537E">
        <w:t xml:space="preserve"> penalty units or 60 penalty units for a strict liability offence.</w:t>
      </w:r>
      <w:r w:rsidR="00CE4CE1">
        <w:t xml:space="preserve"> </w:t>
      </w:r>
      <w:r w:rsidR="009215A1">
        <w:br/>
      </w:r>
      <w:r w:rsidR="00CE4CE1">
        <w:rPr>
          <w:b/>
          <w:bCs/>
          <w:i/>
          <w:iCs/>
        </w:rPr>
        <w:t>[Part 8</w:t>
      </w:r>
      <w:r w:rsidR="00673497">
        <w:rPr>
          <w:b/>
          <w:bCs/>
          <w:i/>
          <w:iCs/>
        </w:rPr>
        <w:t>, subsections 106(3) and (4) of the Prudential Regulation Bill]</w:t>
      </w:r>
    </w:p>
    <w:p w14:paraId="280CCBC8" w14:textId="3F3F3F24" w:rsidR="006C537E" w:rsidRPr="00B96690" w:rsidRDefault="006C537E" w:rsidP="002F4EBD">
      <w:pPr>
        <w:pStyle w:val="Normalparatextwithnumbers"/>
        <w:numPr>
          <w:ilvl w:val="1"/>
          <w:numId w:val="15"/>
        </w:numPr>
      </w:pPr>
      <w:r>
        <w:t xml:space="preserve">Offences of strict liability do not require proof of a mental element. They are offences for non-compliance with basic regulatory requirements that should be complied </w:t>
      </w:r>
      <w:r w:rsidR="00D60946">
        <w:t xml:space="preserve">with </w:t>
      </w:r>
      <w:r>
        <w:t>by all persons. The use of offences of strict liability is designed to enhance the effectiveness of the enforcement regime in deterring contraventions of key prudential requirements.</w:t>
      </w:r>
    </w:p>
    <w:p w14:paraId="4E1D5967" w14:textId="1CC76D34" w:rsidR="00F30D4D" w:rsidRPr="00B96690" w:rsidRDefault="00F30D4D" w:rsidP="002F4EBD">
      <w:pPr>
        <w:pStyle w:val="Normalparatextwithnumbers"/>
        <w:numPr>
          <w:ilvl w:val="1"/>
          <w:numId w:val="15"/>
        </w:numPr>
      </w:pPr>
      <w:r>
        <w:t xml:space="preserve">Despite this, a failure to comply with </w:t>
      </w:r>
      <w:r w:rsidR="00A83828">
        <w:t>these regulatory requirements does not affect the validity of an appointment or transaction.</w:t>
      </w:r>
      <w:r w:rsidR="00E62094">
        <w:t xml:space="preserve"> </w:t>
      </w:r>
      <w:r w:rsidR="009215A1">
        <w:br/>
      </w:r>
      <w:r w:rsidR="00E62094">
        <w:rPr>
          <w:b/>
          <w:bCs/>
          <w:i/>
          <w:iCs/>
        </w:rPr>
        <w:t>[Part 8, subsection 106(5) of the Prudential Regulation Bill]</w:t>
      </w:r>
    </w:p>
    <w:p w14:paraId="10ECC811" w14:textId="3A43BD3A" w:rsidR="00AE58E3" w:rsidRPr="00B96690" w:rsidRDefault="00AE58E3" w:rsidP="002F4EBD">
      <w:pPr>
        <w:pStyle w:val="Normalparatextwithnumbers"/>
        <w:numPr>
          <w:ilvl w:val="1"/>
          <w:numId w:val="15"/>
        </w:numPr>
      </w:pPr>
      <w:r>
        <w:t xml:space="preserve">The </w:t>
      </w:r>
      <w:r w:rsidR="005F3313">
        <w:t>Prudential Regulation</w:t>
      </w:r>
      <w:r>
        <w:t xml:space="preserve"> Bill provides a 3-month</w:t>
      </w:r>
      <w:r w:rsidR="00280204">
        <w:t xml:space="preserve"> grace period from the commencement of t</w:t>
      </w:r>
      <w:r w:rsidR="00102C0A">
        <w:t xml:space="preserve">his section </w:t>
      </w:r>
      <w:r w:rsidR="007263B1">
        <w:t>in which the offence provisions have no effect.</w:t>
      </w:r>
      <w:r w:rsidR="00E62094">
        <w:t xml:space="preserve"> </w:t>
      </w:r>
      <w:r w:rsidR="009215A1">
        <w:br/>
      </w:r>
      <w:r w:rsidR="00E62094">
        <w:rPr>
          <w:b/>
          <w:bCs/>
          <w:i/>
          <w:iCs/>
        </w:rPr>
        <w:t xml:space="preserve">[Part 8, </w:t>
      </w:r>
      <w:r w:rsidR="000A01D4">
        <w:rPr>
          <w:b/>
          <w:bCs/>
          <w:i/>
          <w:iCs/>
        </w:rPr>
        <w:t>subsection 106(6) of the Prudential Regulation Bill]</w:t>
      </w:r>
    </w:p>
    <w:p w14:paraId="001F12A7" w14:textId="010BBC4E" w:rsidR="00F018EF" w:rsidRDefault="00F018EF" w:rsidP="002F4EBD">
      <w:pPr>
        <w:pStyle w:val="Normalparatextwithnumbers"/>
        <w:numPr>
          <w:ilvl w:val="1"/>
          <w:numId w:val="15"/>
        </w:numPr>
      </w:pPr>
      <w:r>
        <w:t xml:space="preserve">A person is not entitled to </w:t>
      </w:r>
      <w:r w:rsidR="00ED0930">
        <w:t>refuse or</w:t>
      </w:r>
      <w:r>
        <w:t xml:space="preserve"> fail to comply with a requirement</w:t>
      </w:r>
      <w:r w:rsidR="00B35E95">
        <w:t>:</w:t>
      </w:r>
    </w:p>
    <w:p w14:paraId="4112F0F8" w14:textId="416C74BB" w:rsidR="00B35E95" w:rsidRDefault="00391824" w:rsidP="00B35E95">
      <w:pPr>
        <w:pStyle w:val="Dotpoint1"/>
      </w:pPr>
      <w:r>
        <w:t>t</w:t>
      </w:r>
      <w:r w:rsidR="00B35E95">
        <w:t xml:space="preserve">o answer a question or give </w:t>
      </w:r>
      <w:proofErr w:type="gramStart"/>
      <w:r w:rsidR="00B35E95">
        <w:t>information;</w:t>
      </w:r>
      <w:proofErr w:type="gramEnd"/>
    </w:p>
    <w:p w14:paraId="4B94DF71" w14:textId="4CA3DBFE" w:rsidR="00B35E95" w:rsidRDefault="00391824" w:rsidP="00B35E95">
      <w:pPr>
        <w:pStyle w:val="Dotpoint1"/>
      </w:pPr>
      <w:r>
        <w:t>t</w:t>
      </w:r>
      <w:r w:rsidR="00B35E95">
        <w:t>o produce books, accounts or other documents; or</w:t>
      </w:r>
    </w:p>
    <w:p w14:paraId="7BD37992" w14:textId="0E965CA6" w:rsidR="002F4196" w:rsidRDefault="00391824" w:rsidP="00B35E95">
      <w:pPr>
        <w:pStyle w:val="Dotpoint1"/>
      </w:pPr>
      <w:r>
        <w:t>t</w:t>
      </w:r>
      <w:r w:rsidR="00B35E95">
        <w:t xml:space="preserve">o do any other </w:t>
      </w:r>
      <w:proofErr w:type="gramStart"/>
      <w:r w:rsidR="00B35E95">
        <w:t>act;</w:t>
      </w:r>
      <w:proofErr w:type="gramEnd"/>
    </w:p>
    <w:p w14:paraId="718894D9" w14:textId="25D23398" w:rsidR="00B35E95" w:rsidRPr="002F4196" w:rsidRDefault="005856DF" w:rsidP="007F248C">
      <w:pPr>
        <w:pStyle w:val="Dotpoint1"/>
        <w:numPr>
          <w:ilvl w:val="0"/>
          <w:numId w:val="0"/>
        </w:numPr>
        <w:ind w:left="720"/>
        <w:rPr>
          <w:b/>
          <w:i/>
        </w:rPr>
      </w:pPr>
      <w:r>
        <w:t>on the grounds that the answer or information, production of the book or other thing, or doing that other act</w:t>
      </w:r>
      <w:proofErr w:type="gramStart"/>
      <w:r>
        <w:t>, as the case may be, might</w:t>
      </w:r>
      <w:proofErr w:type="gramEnd"/>
      <w:r>
        <w:t xml:space="preserve"> tend to make the person liable to a penalty </w:t>
      </w:r>
      <w:r w:rsidR="00F35E7D">
        <w:t xml:space="preserve">(including forfeiture) </w:t>
      </w:r>
      <w:r>
        <w:t>by way of a disqualification</w:t>
      </w:r>
      <w:r w:rsidR="003B1BBC">
        <w:t xml:space="preserve"> </w:t>
      </w:r>
      <w:r w:rsidR="0066556B">
        <w:t>by the Court</w:t>
      </w:r>
      <w:r w:rsidR="003B1BBC">
        <w:t>.</w:t>
      </w:r>
      <w:r w:rsidR="000A01D4">
        <w:t xml:space="preserve"> </w:t>
      </w:r>
      <w:r w:rsidR="003F5B13">
        <w:br/>
      </w:r>
      <w:r w:rsidR="000A01D4" w:rsidRPr="002F4196">
        <w:rPr>
          <w:b/>
          <w:bCs/>
          <w:i/>
          <w:iCs/>
        </w:rPr>
        <w:t xml:space="preserve">[Part 8, </w:t>
      </w:r>
      <w:r w:rsidR="00EE210A" w:rsidRPr="002F4196">
        <w:rPr>
          <w:b/>
          <w:bCs/>
          <w:i/>
          <w:iCs/>
        </w:rPr>
        <w:t>subsection 110(</w:t>
      </w:r>
      <w:r w:rsidR="00CF40A7" w:rsidRPr="002F4196">
        <w:rPr>
          <w:b/>
          <w:bCs/>
          <w:i/>
          <w:iCs/>
        </w:rPr>
        <w:t>3) of the Prudential Regulation Bill]</w:t>
      </w:r>
    </w:p>
    <w:p w14:paraId="78E382B7" w14:textId="68B1B312" w:rsidR="001C4750" w:rsidRPr="002F4196" w:rsidRDefault="00910239" w:rsidP="00AF497F">
      <w:pPr>
        <w:pStyle w:val="Normalparatextwithnumbers"/>
        <w:numPr>
          <w:ilvl w:val="1"/>
          <w:numId w:val="15"/>
        </w:numPr>
        <w:rPr>
          <w:b/>
          <w:i/>
        </w:rPr>
      </w:pPr>
      <w:r>
        <w:t>In any proceeding</w:t>
      </w:r>
      <w:r w:rsidR="005F639A">
        <w:t xml:space="preserve"> under, or arising out of, the </w:t>
      </w:r>
      <w:r w:rsidR="00100D42">
        <w:t xml:space="preserve">Prudential Regulation </w:t>
      </w:r>
      <w:r w:rsidR="005F639A">
        <w:t xml:space="preserve">Bill, a person is not entitled to refuse or fail to comply </w:t>
      </w:r>
      <w:r w:rsidR="00A6315A">
        <w:t>with any of the same requirements</w:t>
      </w:r>
      <w:r w:rsidR="002F4196">
        <w:t xml:space="preserve"> </w:t>
      </w:r>
      <w:r w:rsidR="001C4750">
        <w:t xml:space="preserve">on the grounds that the answer or information, production of the book or other thing, or doing that other act, as the case may be, might tend to </w:t>
      </w:r>
      <w:r w:rsidR="001C4750">
        <w:lastRenderedPageBreak/>
        <w:t xml:space="preserve">make the person liable to a penalty </w:t>
      </w:r>
      <w:r w:rsidR="002877ED">
        <w:t xml:space="preserve">(including forfeiture) </w:t>
      </w:r>
      <w:r w:rsidR="001C4750">
        <w:t xml:space="preserve">by way of a disqualification by </w:t>
      </w:r>
      <w:r w:rsidR="002877ED">
        <w:t>the Court</w:t>
      </w:r>
      <w:r w:rsidR="001C4750">
        <w:t>.</w:t>
      </w:r>
      <w:r w:rsidR="00235428">
        <w:t xml:space="preserve"> This applies </w:t>
      </w:r>
      <w:proofErr w:type="gramStart"/>
      <w:r w:rsidR="00235428">
        <w:t>whether or not</w:t>
      </w:r>
      <w:proofErr w:type="gramEnd"/>
      <w:r w:rsidR="00235428">
        <w:t xml:space="preserve"> the </w:t>
      </w:r>
      <w:r w:rsidR="00EB3B99">
        <w:t xml:space="preserve">person is a defendant or party in </w:t>
      </w:r>
      <w:r w:rsidR="006E2F4F">
        <w:t>a proceeding.</w:t>
      </w:r>
      <w:r w:rsidR="00CF40A7">
        <w:t xml:space="preserve"> </w:t>
      </w:r>
      <w:r w:rsidR="001A0925">
        <w:br/>
      </w:r>
      <w:r w:rsidR="00CF40A7" w:rsidRPr="002F4196">
        <w:rPr>
          <w:b/>
          <w:bCs/>
          <w:i/>
          <w:iCs/>
        </w:rPr>
        <w:t>[Part 8, subsection</w:t>
      </w:r>
      <w:r w:rsidR="00C74653" w:rsidRPr="002F4196">
        <w:rPr>
          <w:b/>
          <w:bCs/>
          <w:i/>
          <w:iCs/>
        </w:rPr>
        <w:t>s</w:t>
      </w:r>
      <w:r w:rsidR="00CF40A7" w:rsidRPr="002F4196">
        <w:rPr>
          <w:b/>
          <w:bCs/>
          <w:i/>
          <w:iCs/>
        </w:rPr>
        <w:t xml:space="preserve"> 110(1</w:t>
      </w:r>
      <w:r w:rsidR="00C74653" w:rsidRPr="002F4196">
        <w:rPr>
          <w:b/>
          <w:bCs/>
          <w:i/>
          <w:iCs/>
        </w:rPr>
        <w:t>) and (2) of the Prudential Regulation Bill]</w:t>
      </w:r>
    </w:p>
    <w:p w14:paraId="037A4726" w14:textId="63F07CD1" w:rsidR="001C4750" w:rsidRPr="00B96690" w:rsidRDefault="00064434" w:rsidP="002F4EBD">
      <w:pPr>
        <w:pStyle w:val="Normalparatextwithnumbers"/>
        <w:numPr>
          <w:ilvl w:val="1"/>
          <w:numId w:val="15"/>
        </w:numPr>
      </w:pPr>
      <w:r>
        <w:t>To prevent inconsistency, t</w:t>
      </w:r>
      <w:r w:rsidR="00047D12">
        <w:t xml:space="preserve">he </w:t>
      </w:r>
      <w:r w:rsidR="00421487">
        <w:t xml:space="preserve">Prudential Regulation </w:t>
      </w:r>
      <w:r w:rsidR="00047D12">
        <w:t xml:space="preserve">Bill clarifies </w:t>
      </w:r>
      <w:r w:rsidR="005558DE">
        <w:t>that c</w:t>
      </w:r>
      <w:r w:rsidR="00D401D1">
        <w:t xml:space="preserve">ertain </w:t>
      </w:r>
      <w:r w:rsidR="00F80B97">
        <w:t xml:space="preserve">provisions </w:t>
      </w:r>
      <w:r w:rsidR="00D24C4A">
        <w:t xml:space="preserve">that provide that </w:t>
      </w:r>
      <w:r w:rsidR="005558DE">
        <w:t>some</w:t>
      </w:r>
      <w:r w:rsidR="00047D12">
        <w:t xml:space="preserve"> information is not admissible in proceedings</w:t>
      </w:r>
      <w:r w:rsidR="00F80B97">
        <w:t xml:space="preserve"> do not apply</w:t>
      </w:r>
      <w:r w:rsidR="00E7576F">
        <w:t xml:space="preserve"> to a proceeding for the imposition of a penalty by way of disqualification </w:t>
      </w:r>
      <w:r w:rsidR="00781067">
        <w:t>by</w:t>
      </w:r>
      <w:r w:rsidR="00E7576F">
        <w:t xml:space="preserve"> </w:t>
      </w:r>
      <w:r w:rsidR="003A4E03">
        <w:t>the Court</w:t>
      </w:r>
      <w:r w:rsidR="00781067">
        <w:t>.</w:t>
      </w:r>
      <w:r w:rsidR="001E51B1">
        <w:t xml:space="preserve"> </w:t>
      </w:r>
      <w:r w:rsidR="001A0925">
        <w:br/>
      </w:r>
      <w:r w:rsidR="009A57D2">
        <w:rPr>
          <w:b/>
          <w:bCs/>
          <w:i/>
          <w:iCs/>
        </w:rPr>
        <w:t>[Part 8, subsection 110(4) of the Prudential Regulation Bill]</w:t>
      </w:r>
    </w:p>
    <w:p w14:paraId="73F9B715" w14:textId="16AC9824" w:rsidR="003A5EC3" w:rsidRPr="00B96690" w:rsidRDefault="003A5EC3" w:rsidP="002F4EBD">
      <w:pPr>
        <w:pStyle w:val="Normalparatextwithnumbers"/>
        <w:numPr>
          <w:ilvl w:val="1"/>
          <w:numId w:val="15"/>
        </w:numPr>
      </w:pPr>
      <w:r>
        <w:t xml:space="preserve">Similarly, the </w:t>
      </w:r>
      <w:r w:rsidR="00A45D9A">
        <w:t xml:space="preserve">above </w:t>
      </w:r>
      <w:r w:rsidR="000F7941">
        <w:t xml:space="preserve">provisions relating to </w:t>
      </w:r>
      <w:r w:rsidR="00A3709F">
        <w:t xml:space="preserve">any </w:t>
      </w:r>
      <w:r w:rsidR="006B2F1B">
        <w:t xml:space="preserve">proceeding </w:t>
      </w:r>
      <w:r w:rsidR="00A45D9A">
        <w:t>under, or</w:t>
      </w:r>
      <w:r w:rsidR="006B2F1B">
        <w:t xml:space="preserve"> arising </w:t>
      </w:r>
      <w:r w:rsidR="00A45D9A">
        <w:t xml:space="preserve">out of, the </w:t>
      </w:r>
      <w:r w:rsidR="009C396F">
        <w:t xml:space="preserve">Prudential Regulation </w:t>
      </w:r>
      <w:r w:rsidR="00A45D9A">
        <w:t>Bill</w:t>
      </w:r>
      <w:r w:rsidR="0085467E">
        <w:t xml:space="preserve"> have effect despite anything in any provision of </w:t>
      </w:r>
      <w:r w:rsidR="00A570D9">
        <w:t>the Prudential Regulation Bill</w:t>
      </w:r>
      <w:r w:rsidR="0085467E">
        <w:t xml:space="preserve">, section 87 of the </w:t>
      </w:r>
      <w:r w:rsidR="004E05DD" w:rsidRPr="00A56143">
        <w:t>R</w:t>
      </w:r>
      <w:r w:rsidR="0064694F">
        <w:t xml:space="preserve">egulatory </w:t>
      </w:r>
      <w:r w:rsidR="004E05DD" w:rsidRPr="00EB76BE">
        <w:t>P</w:t>
      </w:r>
      <w:r w:rsidR="0064694F">
        <w:t xml:space="preserve">owers </w:t>
      </w:r>
      <w:r w:rsidR="004E05DD" w:rsidRPr="00A56143">
        <w:t>A</w:t>
      </w:r>
      <w:r w:rsidR="0064694F">
        <w:t>ct</w:t>
      </w:r>
      <w:r w:rsidR="0085467E">
        <w:t xml:space="preserve">, or </w:t>
      </w:r>
      <w:r w:rsidR="00C27A11">
        <w:t xml:space="preserve">the </w:t>
      </w:r>
      <w:r w:rsidR="00277E8F">
        <w:t xml:space="preserve">ART </w:t>
      </w:r>
      <w:r w:rsidR="004E05DD">
        <w:t>Act</w:t>
      </w:r>
      <w:r w:rsidR="00C27A11">
        <w:t>.</w:t>
      </w:r>
      <w:r w:rsidR="009A57D2">
        <w:t xml:space="preserve"> </w:t>
      </w:r>
      <w:r w:rsidR="001A0925">
        <w:br/>
      </w:r>
      <w:r w:rsidR="009A57D2">
        <w:rPr>
          <w:b/>
          <w:bCs/>
          <w:i/>
          <w:iCs/>
        </w:rPr>
        <w:t>[Part 8, subsection 110(5) of the Prudential Regulation Bill]</w:t>
      </w:r>
    </w:p>
    <w:p w14:paraId="02B0C398" w14:textId="461DD05C" w:rsidR="004B32E9" w:rsidRDefault="00AB6060" w:rsidP="004B32E9">
      <w:pPr>
        <w:pStyle w:val="Heading3"/>
        <w:rPr>
          <w:rFonts w:hint="eastAsia"/>
        </w:rPr>
      </w:pPr>
      <w:bookmarkStart w:id="189" w:name="_Toc223342125"/>
      <w:bookmarkStart w:id="190" w:name="_Toc223428996"/>
      <w:r>
        <w:t xml:space="preserve">APRA’s </w:t>
      </w:r>
      <w:r w:rsidR="0005093A">
        <w:t>d</w:t>
      </w:r>
      <w:r>
        <w:t xml:space="preserve">irection </w:t>
      </w:r>
      <w:r w:rsidR="0005093A">
        <w:t>p</w:t>
      </w:r>
      <w:r>
        <w:t>owers</w:t>
      </w:r>
      <w:bookmarkEnd w:id="189"/>
      <w:bookmarkEnd w:id="190"/>
    </w:p>
    <w:p w14:paraId="160799B8" w14:textId="667B715C" w:rsidR="00C27D33" w:rsidRDefault="00C27D33" w:rsidP="003B777E">
      <w:pPr>
        <w:pStyle w:val="Heading4"/>
      </w:pPr>
      <w:r>
        <w:t>General direction power</w:t>
      </w:r>
      <w:r w:rsidR="001815CC">
        <w:t>s</w:t>
      </w:r>
    </w:p>
    <w:p w14:paraId="072CC463" w14:textId="78313C81" w:rsidR="00D2213C" w:rsidRDefault="00F6593E" w:rsidP="002F4EBD">
      <w:pPr>
        <w:pStyle w:val="Normalparatextwithnumbers"/>
        <w:numPr>
          <w:ilvl w:val="1"/>
          <w:numId w:val="15"/>
        </w:numPr>
      </w:pPr>
      <w:r>
        <w:t xml:space="preserve">The </w:t>
      </w:r>
      <w:r w:rsidR="00793BDC">
        <w:t xml:space="preserve">Prudential Regulation </w:t>
      </w:r>
      <w:r w:rsidDel="00793BDC">
        <w:t xml:space="preserve">Bill </w:t>
      </w:r>
      <w:r>
        <w:t xml:space="preserve">provides for </w:t>
      </w:r>
      <w:r w:rsidR="00CC5D3A">
        <w:t xml:space="preserve">APRA </w:t>
      </w:r>
      <w:r w:rsidR="00154BD0">
        <w:t xml:space="preserve">in certain circumstances </w:t>
      </w:r>
      <w:r>
        <w:t>to</w:t>
      </w:r>
      <w:r w:rsidR="00CC5D3A">
        <w:t xml:space="preserve"> </w:t>
      </w:r>
      <w:r w:rsidR="008E292B">
        <w:t>give</w:t>
      </w:r>
      <w:r w:rsidR="00CC5D3A">
        <w:t xml:space="preserve"> a </w:t>
      </w:r>
      <w:r w:rsidR="004571AF">
        <w:t>body corporate that is a regulated entity or a registered NOHC a direction</w:t>
      </w:r>
      <w:r w:rsidR="00E7772F">
        <w:t xml:space="preserve"> to </w:t>
      </w:r>
      <w:r w:rsidR="007748A3">
        <w:t>do</w:t>
      </w:r>
      <w:r w:rsidR="00E7772F">
        <w:t xml:space="preserve"> </w:t>
      </w:r>
      <w:r w:rsidR="007B0BEA">
        <w:t xml:space="preserve">or refrain from doing </w:t>
      </w:r>
      <w:r w:rsidR="00E7772F">
        <w:t>(or cause a body corporate that is its subsidiary</w:t>
      </w:r>
      <w:r w:rsidR="002867FD">
        <w:t xml:space="preserve"> to</w:t>
      </w:r>
      <w:r w:rsidR="00461E0E">
        <w:t xml:space="preserve"> do</w:t>
      </w:r>
      <w:r w:rsidR="007B0BEA">
        <w:t xml:space="preserve"> or refrain from doing</w:t>
      </w:r>
      <w:r w:rsidR="00F150DD">
        <w:t>)</w:t>
      </w:r>
      <w:r w:rsidR="00C245FC">
        <w:t xml:space="preserve"> </w:t>
      </w:r>
      <w:r w:rsidR="007B0BEA">
        <w:t>certain things</w:t>
      </w:r>
      <w:r w:rsidR="006769EC" w:rsidRPr="00B24265">
        <w:t xml:space="preserve"> in relation to the affairs of the body corporate</w:t>
      </w:r>
      <w:r w:rsidR="00491240">
        <w:t>.</w:t>
      </w:r>
      <w:r w:rsidR="00D27882">
        <w:t xml:space="preserve"> </w:t>
      </w:r>
      <w:r w:rsidR="0049124E">
        <w:t>The framework for these directions powers is based on equivalent provisions in the Banking Act and various other industry Acts for which APRA is the prudential regulator.</w:t>
      </w:r>
      <w:r w:rsidR="00642090">
        <w:br/>
      </w:r>
      <w:r w:rsidR="00642090" w:rsidRPr="00642090">
        <w:rPr>
          <w:rStyle w:val="References"/>
        </w:rPr>
        <w:t>[</w:t>
      </w:r>
      <w:r w:rsidR="00596890">
        <w:rPr>
          <w:rStyle w:val="References"/>
        </w:rPr>
        <w:t>Part 9,</w:t>
      </w:r>
      <w:r w:rsidR="00642090" w:rsidRPr="00642090">
        <w:rPr>
          <w:rStyle w:val="References"/>
        </w:rPr>
        <w:t xml:space="preserve"> </w:t>
      </w:r>
      <w:r w:rsidR="00642090">
        <w:rPr>
          <w:rStyle w:val="References"/>
        </w:rPr>
        <w:t xml:space="preserve">section </w:t>
      </w:r>
      <w:r w:rsidR="00642090" w:rsidRPr="00405122">
        <w:rPr>
          <w:rStyle w:val="References"/>
        </w:rPr>
        <w:t>112</w:t>
      </w:r>
      <w:r w:rsidR="00642090">
        <w:rPr>
          <w:rStyle w:val="References"/>
        </w:rPr>
        <w:t xml:space="preserve"> of the Prudential Regulation Bill</w:t>
      </w:r>
      <w:r w:rsidR="00642090" w:rsidRPr="00642090">
        <w:rPr>
          <w:rStyle w:val="References"/>
        </w:rPr>
        <w:t>]</w:t>
      </w:r>
      <w:r w:rsidR="00491240">
        <w:t xml:space="preserve"> </w:t>
      </w:r>
    </w:p>
    <w:p w14:paraId="331F8A06" w14:textId="0D3A9D78" w:rsidR="00154BD0" w:rsidRDefault="00154BD0" w:rsidP="002F4EBD">
      <w:pPr>
        <w:pStyle w:val="Normalparatextwithnumbers"/>
        <w:numPr>
          <w:ilvl w:val="1"/>
          <w:numId w:val="15"/>
        </w:numPr>
      </w:pPr>
      <w:r>
        <w:t>T</w:t>
      </w:r>
      <w:r w:rsidR="005A55F4">
        <w:t>o give such a direction</w:t>
      </w:r>
      <w:r w:rsidR="009E1C78">
        <w:t xml:space="preserve"> APRA </w:t>
      </w:r>
      <w:r w:rsidR="005A55F4">
        <w:t>must have</w:t>
      </w:r>
      <w:r w:rsidR="009E1C78">
        <w:t xml:space="preserve"> reason to believe</w:t>
      </w:r>
      <w:r w:rsidR="00072F2E">
        <w:t>:</w:t>
      </w:r>
    </w:p>
    <w:p w14:paraId="1E9C5927" w14:textId="30A74FF6" w:rsidR="00452DAE" w:rsidRPr="00615BF8" w:rsidRDefault="001B711D" w:rsidP="00044273">
      <w:pPr>
        <w:pStyle w:val="Dotpoint1"/>
      </w:pPr>
      <w:r w:rsidRPr="00AE58A8">
        <w:t>t</w:t>
      </w:r>
      <w:r w:rsidR="005F6187" w:rsidRPr="00AE58A8">
        <w:t>he</w:t>
      </w:r>
      <w:r w:rsidR="005F6187">
        <w:t xml:space="preserve"> body corporate has contravened a provision of</w:t>
      </w:r>
      <w:r w:rsidR="00047F9C">
        <w:t xml:space="preserve"> </w:t>
      </w:r>
      <w:r w:rsidR="00A570D9">
        <w:t>the Prudential Regulation Bill</w:t>
      </w:r>
      <w:r w:rsidR="00D41CC5">
        <w:t xml:space="preserve"> or</w:t>
      </w:r>
      <w:r w:rsidR="00047F9C">
        <w:t xml:space="preserve"> the </w:t>
      </w:r>
      <w:r w:rsidR="0036027E" w:rsidRPr="00AE58A8">
        <w:t>FSCODA</w:t>
      </w:r>
      <w:r w:rsidR="00047F9C">
        <w:t>, a prudential requirement regulation or prudential standard</w:t>
      </w:r>
      <w:r w:rsidR="00C779D4">
        <w:t>;</w:t>
      </w:r>
      <w:r w:rsidR="006A72B8">
        <w:t xml:space="preserve"> or</w:t>
      </w:r>
    </w:p>
    <w:p w14:paraId="3B81204E" w14:textId="3CCBBAF2" w:rsidR="00C779D4" w:rsidRPr="00615BF8" w:rsidRDefault="001B711D" w:rsidP="00044273">
      <w:pPr>
        <w:pStyle w:val="Dotpoint1"/>
      </w:pPr>
      <w:r w:rsidRPr="00AE58A8">
        <w:t>t</w:t>
      </w:r>
      <w:r w:rsidR="00C779D4" w:rsidRPr="00AE58A8">
        <w:t>he</w:t>
      </w:r>
      <w:r w:rsidR="00C779D4">
        <w:t xml:space="preserve"> body corporate is likely to </w:t>
      </w:r>
      <w:r w:rsidR="00CB5307">
        <w:t xml:space="preserve">make such a </w:t>
      </w:r>
      <w:proofErr w:type="gramStart"/>
      <w:r w:rsidR="00CB5307">
        <w:t>contravention</w:t>
      </w:r>
      <w:proofErr w:type="gramEnd"/>
      <w:r w:rsidR="00CB5307">
        <w:t xml:space="preserve"> and the direction is reasonably necessary</w:t>
      </w:r>
      <w:r w:rsidR="002832DD">
        <w:t xml:space="preserve"> for a prudential matter relating to </w:t>
      </w:r>
      <w:r w:rsidR="00E86ADF">
        <w:t>it</w:t>
      </w:r>
      <w:r w:rsidR="002832DD">
        <w:t>;</w:t>
      </w:r>
    </w:p>
    <w:p w14:paraId="1D554397" w14:textId="603F1C1E" w:rsidR="00CB58A7" w:rsidRPr="00615BF8" w:rsidRDefault="00637EC6" w:rsidP="00044273">
      <w:pPr>
        <w:pStyle w:val="Dotpoint1"/>
      </w:pPr>
      <w:r w:rsidRPr="00AE58A8">
        <w:t xml:space="preserve">the body corporate has contravened a condition or direction under </w:t>
      </w:r>
      <w:r w:rsidR="00A570D9">
        <w:t>the Prudential Regulation Bill</w:t>
      </w:r>
      <w:r w:rsidR="009B035F" w:rsidRPr="00AE58A8">
        <w:t xml:space="preserve"> or the </w:t>
      </w:r>
      <w:r w:rsidR="0036027E" w:rsidRPr="00AE58A8">
        <w:t>FSCODA</w:t>
      </w:r>
      <w:r w:rsidR="00926180" w:rsidRPr="00AE58A8">
        <w:t>;</w:t>
      </w:r>
      <w:r w:rsidR="006A72B8">
        <w:t xml:space="preserve"> or</w:t>
      </w:r>
    </w:p>
    <w:p w14:paraId="6F9779BC" w14:textId="573DE6CC" w:rsidR="00926180" w:rsidRPr="00AE58A8" w:rsidRDefault="301B91B2" w:rsidP="00044273">
      <w:pPr>
        <w:pStyle w:val="Dotpoint1"/>
      </w:pPr>
      <w:r>
        <w:t xml:space="preserve">the direction is necessary in the </w:t>
      </w:r>
      <w:r w:rsidR="5331B532">
        <w:t xml:space="preserve">interests of </w:t>
      </w:r>
      <w:r w:rsidR="4F28920F">
        <w:t>relevant customers or end users of PS money</w:t>
      </w:r>
      <w:r w:rsidR="276C3401">
        <w:t>,</w:t>
      </w:r>
      <w:r w:rsidR="5F90BA50">
        <w:t xml:space="preserve"> or failure to issue the direction would materially prejudice those interests</w:t>
      </w:r>
      <w:r w:rsidR="4F28920F">
        <w:t xml:space="preserve">; </w:t>
      </w:r>
      <w:r w:rsidR="658523DA">
        <w:t>or</w:t>
      </w:r>
    </w:p>
    <w:p w14:paraId="137CE020" w14:textId="43B8D20A" w:rsidR="009428BB" w:rsidRPr="00AE58A8" w:rsidRDefault="009428BB" w:rsidP="00044273">
      <w:pPr>
        <w:pStyle w:val="Dotpoint1"/>
      </w:pPr>
      <w:r w:rsidRPr="00AE58A8">
        <w:t>the body corporate is, or is about to become, unable to meet its liabilities;</w:t>
      </w:r>
      <w:r w:rsidR="00642090">
        <w:t xml:space="preserve"> </w:t>
      </w:r>
      <w:r w:rsidR="006A72B8">
        <w:t>or</w:t>
      </w:r>
    </w:p>
    <w:p w14:paraId="40C984BB" w14:textId="7BA44844" w:rsidR="00EE3FA9" w:rsidRPr="004F427D" w:rsidRDefault="00EE3FA9" w:rsidP="00044273">
      <w:pPr>
        <w:pStyle w:val="Dotpoint1"/>
      </w:pPr>
      <w:r w:rsidRPr="00AE58A8">
        <w:lastRenderedPageBreak/>
        <w:t xml:space="preserve">there is, or might be, a material risk to the security of the </w:t>
      </w:r>
      <w:r w:rsidR="0031173F" w:rsidRPr="00AE58A8">
        <w:t xml:space="preserve">body </w:t>
      </w:r>
      <w:r w:rsidR="0031173F" w:rsidRPr="004F427D">
        <w:t>corporate’s assets</w:t>
      </w:r>
      <w:r w:rsidR="00D627D4" w:rsidRPr="004F427D">
        <w:t xml:space="preserve"> or a material deterioration in its financial condition</w:t>
      </w:r>
      <w:r w:rsidR="0031173F" w:rsidRPr="004F427D">
        <w:t>;</w:t>
      </w:r>
      <w:r w:rsidR="006A72B8">
        <w:t xml:space="preserve"> or</w:t>
      </w:r>
    </w:p>
    <w:p w14:paraId="5F354438" w14:textId="2DF0AA5F" w:rsidR="00276CB7" w:rsidRPr="00275486" w:rsidRDefault="00763BE3" w:rsidP="00044273">
      <w:pPr>
        <w:pStyle w:val="Dotpoint1"/>
      </w:pPr>
      <w:r w:rsidRPr="004F427D">
        <w:t>the body corporate is conducting its affairs in an improper o</w:t>
      </w:r>
      <w:r w:rsidR="00914214" w:rsidRPr="004F427D">
        <w:t>r</w:t>
      </w:r>
      <w:r w:rsidRPr="004F427D">
        <w:t xml:space="preserve"> financially unsound way</w:t>
      </w:r>
      <w:r w:rsidR="00914214" w:rsidRPr="004F427D">
        <w:t>,</w:t>
      </w:r>
      <w:r w:rsidR="000C3429" w:rsidRPr="004F427D">
        <w:t xml:space="preserve"> or in a way that presents risks for </w:t>
      </w:r>
      <w:r w:rsidR="00914214" w:rsidRPr="004F427D">
        <w:t>financial system stability</w:t>
      </w:r>
      <w:r w:rsidRPr="004F427D">
        <w:t>;</w:t>
      </w:r>
      <w:r w:rsidR="004F427D" w:rsidRPr="00275486">
        <w:br/>
      </w:r>
      <w:r w:rsidR="004F427D" w:rsidRPr="00275486">
        <w:rPr>
          <w:rStyle w:val="References"/>
        </w:rPr>
        <w:t>[</w:t>
      </w:r>
      <w:r w:rsidR="00596890">
        <w:rPr>
          <w:rStyle w:val="References"/>
        </w:rPr>
        <w:t>Part 9</w:t>
      </w:r>
      <w:r w:rsidR="004F427D" w:rsidRPr="00275486">
        <w:rPr>
          <w:rStyle w:val="References"/>
        </w:rPr>
        <w:t xml:space="preserve">, subsection </w:t>
      </w:r>
      <w:r w:rsidR="00E67961" w:rsidRPr="00405122">
        <w:rPr>
          <w:rStyle w:val="References"/>
        </w:rPr>
        <w:t>112</w:t>
      </w:r>
      <w:r w:rsidR="004F427D" w:rsidRPr="00275486">
        <w:rPr>
          <w:rStyle w:val="References"/>
        </w:rPr>
        <w:t xml:space="preserve">(1) of the Prudential Regulation Bill] </w:t>
      </w:r>
    </w:p>
    <w:p w14:paraId="353AF468" w14:textId="3D461231" w:rsidR="00923753" w:rsidRDefault="00923753" w:rsidP="0D942D2A">
      <w:pPr>
        <w:pStyle w:val="Normalparatextwithnumbers"/>
        <w:numPr>
          <w:ilvl w:val="1"/>
          <w:numId w:val="15"/>
        </w:numPr>
        <w:rPr>
          <w:rStyle w:val="References"/>
        </w:rPr>
      </w:pPr>
      <w:r>
        <w:t xml:space="preserve">The </w:t>
      </w:r>
      <w:r w:rsidR="00793BDC">
        <w:t xml:space="preserve">Prudential Regulation </w:t>
      </w:r>
      <w:r>
        <w:t>Bill provides for equivalent triggers</w:t>
      </w:r>
      <w:r w:rsidR="0038195C">
        <w:t xml:space="preserve"> in relation to a subsidiary of the body corporate</w:t>
      </w:r>
      <w:r w:rsidR="009C0670">
        <w:t xml:space="preserve"> so that a direction may be given</w:t>
      </w:r>
      <w:r w:rsidR="003B096A">
        <w:t xml:space="preserve"> in certain circumstances </w:t>
      </w:r>
      <w:proofErr w:type="gramStart"/>
      <w:r w:rsidR="003B096A">
        <w:t>as a result of</w:t>
      </w:r>
      <w:proofErr w:type="gramEnd"/>
      <w:r w:rsidR="003B096A">
        <w:t xml:space="preserve"> the conduct or circumstances of subsidiaries</w:t>
      </w:r>
      <w:r w:rsidR="008667E3">
        <w:t xml:space="preserve">. However, APRA </w:t>
      </w:r>
      <w:r w:rsidR="003E2C91">
        <w:t>may</w:t>
      </w:r>
      <w:r w:rsidR="008667E3">
        <w:t xml:space="preserve"> make a direction </w:t>
      </w:r>
      <w:proofErr w:type="gramStart"/>
      <w:r w:rsidR="008667E3">
        <w:t xml:space="preserve">as a result </w:t>
      </w:r>
      <w:r w:rsidDel="008667E3">
        <w:t>of</w:t>
      </w:r>
      <w:proofErr w:type="gramEnd"/>
      <w:r w:rsidDel="008667E3">
        <w:t xml:space="preserve"> </w:t>
      </w:r>
      <w:r w:rsidDel="00EB4C27">
        <w:t>certain</w:t>
      </w:r>
      <w:r w:rsidR="00EB4C27">
        <w:t xml:space="preserve"> of the list of circumstances </w:t>
      </w:r>
      <w:r w:rsidR="002670D6">
        <w:t>only if it considers the direction reasonably necessary for a prudential matter relating to the body corporate.</w:t>
      </w:r>
      <w:r w:rsidR="00EE636A">
        <w:t xml:space="preserve"> This reflects that the conduct or circumstances of a subsidiary of </w:t>
      </w:r>
      <w:r w:rsidR="002E6EC2">
        <w:t xml:space="preserve">a </w:t>
      </w:r>
      <w:r w:rsidR="00426CB5">
        <w:t xml:space="preserve">regulated entity or </w:t>
      </w:r>
      <w:r w:rsidR="00EC7FE5">
        <w:t>registered NOHC</w:t>
      </w:r>
      <w:r w:rsidR="009A1451">
        <w:t xml:space="preserve"> may in some instances affect prudential matters relating to </w:t>
      </w:r>
      <w:r w:rsidR="00EC7FE5">
        <w:t>that entity.</w:t>
      </w:r>
      <w:r w:rsidR="009A1451">
        <w:t xml:space="preserve"> </w:t>
      </w:r>
      <w:r>
        <w:br/>
      </w:r>
      <w:r w:rsidR="002670D6" w:rsidRPr="0D942D2A">
        <w:rPr>
          <w:rStyle w:val="References"/>
        </w:rPr>
        <w:t>[</w:t>
      </w:r>
      <w:r w:rsidR="00596890" w:rsidRPr="0D942D2A">
        <w:rPr>
          <w:rStyle w:val="References"/>
        </w:rPr>
        <w:t>Part 9</w:t>
      </w:r>
      <w:r w:rsidR="002670D6" w:rsidRPr="0D942D2A">
        <w:rPr>
          <w:rStyle w:val="References"/>
        </w:rPr>
        <w:t xml:space="preserve">, </w:t>
      </w:r>
      <w:r w:rsidR="009340BA" w:rsidRPr="0D942D2A">
        <w:rPr>
          <w:rStyle w:val="References"/>
        </w:rPr>
        <w:t xml:space="preserve">subsections </w:t>
      </w:r>
      <w:r w:rsidR="00E70D56" w:rsidRPr="0D942D2A">
        <w:rPr>
          <w:rStyle w:val="References"/>
        </w:rPr>
        <w:t>112</w:t>
      </w:r>
      <w:r w:rsidR="009340BA" w:rsidRPr="0D942D2A">
        <w:rPr>
          <w:rStyle w:val="References"/>
        </w:rPr>
        <w:t>(2) and</w:t>
      </w:r>
      <w:r w:rsidR="00A6460D" w:rsidRPr="0D942D2A">
        <w:rPr>
          <w:rStyle w:val="References"/>
        </w:rPr>
        <w:t xml:space="preserve"> (3)</w:t>
      </w:r>
      <w:r w:rsidR="00F96747" w:rsidRPr="0D942D2A">
        <w:rPr>
          <w:rStyle w:val="References"/>
        </w:rPr>
        <w:t xml:space="preserve"> of the Prudential Regulation Bill</w:t>
      </w:r>
      <w:r w:rsidR="002670D6" w:rsidRPr="0D942D2A">
        <w:rPr>
          <w:rStyle w:val="References"/>
        </w:rPr>
        <w:t xml:space="preserve">] </w:t>
      </w:r>
    </w:p>
    <w:p w14:paraId="76AC71C3" w14:textId="369B74DA" w:rsidR="00F90E62" w:rsidRDefault="00F90E62" w:rsidP="002F4EBD">
      <w:pPr>
        <w:pStyle w:val="Normalparatextwithnumbers"/>
        <w:numPr>
          <w:ilvl w:val="1"/>
          <w:numId w:val="15"/>
        </w:numPr>
      </w:pPr>
      <w:r>
        <w:t xml:space="preserve">APRA may also give a direction </w:t>
      </w:r>
      <w:r w:rsidRPr="1B16FC00">
        <w:rPr>
          <w:i/>
          <w:iCs/>
        </w:rPr>
        <w:t>directly</w:t>
      </w:r>
      <w:r>
        <w:t xml:space="preserve"> to </w:t>
      </w:r>
      <w:r w:rsidR="00B6669A">
        <w:t>a subsidiary of a regulated entity or of a registered NOHC</w:t>
      </w:r>
      <w:r w:rsidR="007F78F4">
        <w:t xml:space="preserve"> </w:t>
      </w:r>
      <w:r w:rsidR="00CD021A">
        <w:t>i</w:t>
      </w:r>
      <w:r w:rsidR="008B4F75">
        <w:t xml:space="preserve">n circumstances where APRA </w:t>
      </w:r>
      <w:r w:rsidR="00862BF1">
        <w:t xml:space="preserve">may give or </w:t>
      </w:r>
      <w:r w:rsidR="008B4F75">
        <w:t xml:space="preserve">has already given a direction </w:t>
      </w:r>
      <w:r w:rsidR="007825A9">
        <w:t>to the entity or registered NOHC</w:t>
      </w:r>
      <w:r w:rsidR="00FA7731">
        <w:t xml:space="preserve"> </w:t>
      </w:r>
      <w:r w:rsidR="000737DE">
        <w:t xml:space="preserve">where </w:t>
      </w:r>
      <w:r w:rsidR="00207D16">
        <w:t>the</w:t>
      </w:r>
      <w:r w:rsidR="000737DE">
        <w:t xml:space="preserve"> </w:t>
      </w:r>
      <w:r w:rsidR="00B24557">
        <w:t>relevant circumstance</w:t>
      </w:r>
      <w:r w:rsidR="003263F9">
        <w:t xml:space="preserve"> </w:t>
      </w:r>
      <w:r w:rsidR="008A585A">
        <w:t xml:space="preserve">to </w:t>
      </w:r>
      <w:r w:rsidR="0018379B">
        <w:t>trigger</w:t>
      </w:r>
      <w:r w:rsidR="008A585A">
        <w:t xml:space="preserve"> the direction </w:t>
      </w:r>
      <w:r w:rsidR="003263F9">
        <w:t xml:space="preserve">relates to </w:t>
      </w:r>
      <w:r w:rsidR="00CD021A">
        <w:t>the</w:t>
      </w:r>
      <w:r w:rsidR="003263F9">
        <w:t xml:space="preserve"> subsidiary</w:t>
      </w:r>
      <w:r w:rsidR="007825A9">
        <w:t>.</w:t>
      </w:r>
      <w:r w:rsidR="0018379B">
        <w:t xml:space="preserve"> </w:t>
      </w:r>
      <w:r w:rsidR="00921121">
        <w:t xml:space="preserve">However, </w:t>
      </w:r>
      <w:r w:rsidR="00C215E1">
        <w:t xml:space="preserve">APRA cannot give a direction </w:t>
      </w:r>
      <w:r w:rsidR="009434BF">
        <w:t xml:space="preserve">to such a body corporate if it is of a kind specified in the </w:t>
      </w:r>
      <w:r w:rsidR="00992102">
        <w:t>rules</w:t>
      </w:r>
      <w:r w:rsidR="0066537E">
        <w:t xml:space="preserve"> </w:t>
      </w:r>
      <w:r w:rsidR="173C1AEC">
        <w:t xml:space="preserve">made </w:t>
      </w:r>
      <w:r w:rsidR="0066537E">
        <w:t>for this purpose.</w:t>
      </w:r>
      <w:r w:rsidR="00921121">
        <w:t xml:space="preserve"> </w:t>
      </w:r>
      <w:r>
        <w:br/>
      </w:r>
      <w:r w:rsidR="002039CB" w:rsidRPr="1B16FC00">
        <w:rPr>
          <w:rStyle w:val="References"/>
        </w:rPr>
        <w:t>[</w:t>
      </w:r>
      <w:r w:rsidR="00AB7430" w:rsidRPr="1B16FC00">
        <w:rPr>
          <w:rStyle w:val="References"/>
        </w:rPr>
        <w:t>Part 9</w:t>
      </w:r>
      <w:r w:rsidR="002039CB" w:rsidRPr="1B16FC00">
        <w:rPr>
          <w:rStyle w:val="References"/>
        </w:rPr>
        <w:t xml:space="preserve">, </w:t>
      </w:r>
      <w:r w:rsidR="00133F77" w:rsidRPr="1B16FC00">
        <w:rPr>
          <w:rStyle w:val="References"/>
        </w:rPr>
        <w:t>subsection</w:t>
      </w:r>
      <w:r w:rsidR="00C266A0" w:rsidRPr="1B16FC00">
        <w:rPr>
          <w:rStyle w:val="References"/>
        </w:rPr>
        <w:t>s</w:t>
      </w:r>
      <w:r w:rsidR="00133F77" w:rsidRPr="1B16FC00">
        <w:rPr>
          <w:rStyle w:val="References"/>
        </w:rPr>
        <w:t xml:space="preserve"> </w:t>
      </w:r>
      <w:r w:rsidR="00B062C2" w:rsidRPr="1B16FC00">
        <w:rPr>
          <w:rStyle w:val="References"/>
        </w:rPr>
        <w:t>112</w:t>
      </w:r>
      <w:r w:rsidR="00133F77" w:rsidRPr="1B16FC00">
        <w:rPr>
          <w:rStyle w:val="References"/>
        </w:rPr>
        <w:t>(4)</w:t>
      </w:r>
      <w:r w:rsidR="00C266A0" w:rsidRPr="1B16FC00">
        <w:rPr>
          <w:rStyle w:val="References"/>
        </w:rPr>
        <w:t xml:space="preserve"> and (5)</w:t>
      </w:r>
      <w:r w:rsidR="002039CB" w:rsidRPr="1B16FC00">
        <w:rPr>
          <w:rStyle w:val="References"/>
        </w:rPr>
        <w:t xml:space="preserve"> of </w:t>
      </w:r>
      <w:r w:rsidR="00133F77" w:rsidRPr="1B16FC00">
        <w:rPr>
          <w:rStyle w:val="References"/>
        </w:rPr>
        <w:t xml:space="preserve">the </w:t>
      </w:r>
      <w:r w:rsidR="00BC5F93" w:rsidRPr="1B16FC00">
        <w:rPr>
          <w:rStyle w:val="References"/>
        </w:rPr>
        <w:t>Prudential Regulation Bill</w:t>
      </w:r>
      <w:r w:rsidR="002039CB" w:rsidRPr="1B16FC00">
        <w:rPr>
          <w:rStyle w:val="References"/>
        </w:rPr>
        <w:t xml:space="preserve">] </w:t>
      </w:r>
    </w:p>
    <w:p w14:paraId="656A301E" w14:textId="77777777" w:rsidR="004B3D06" w:rsidRDefault="004B3D06" w:rsidP="002F4EBD">
      <w:pPr>
        <w:pStyle w:val="Normalparatextwithnumbers"/>
        <w:numPr>
          <w:ilvl w:val="1"/>
          <w:numId w:val="15"/>
        </w:numPr>
      </w:pPr>
      <w:r>
        <w:t>A direction must be in writing and specify the grounds on which the direction is given.</w:t>
      </w:r>
      <w:r w:rsidRPr="00592060">
        <w:t xml:space="preserve"> </w:t>
      </w:r>
      <w:r>
        <w:br/>
      </w:r>
      <w:r w:rsidRPr="00642090">
        <w:rPr>
          <w:rStyle w:val="References"/>
        </w:rPr>
        <w:t>[</w:t>
      </w:r>
      <w:r w:rsidRPr="00405122">
        <w:rPr>
          <w:rStyle w:val="References"/>
        </w:rPr>
        <w:t>Part 9</w:t>
      </w:r>
      <w:r w:rsidRPr="00642090">
        <w:rPr>
          <w:rStyle w:val="References"/>
        </w:rPr>
        <w:t xml:space="preserve">, </w:t>
      </w:r>
      <w:r>
        <w:rPr>
          <w:rStyle w:val="References"/>
        </w:rPr>
        <w:t xml:space="preserve">subsection </w:t>
      </w:r>
      <w:r w:rsidRPr="00405122">
        <w:rPr>
          <w:rStyle w:val="References"/>
        </w:rPr>
        <w:t>112</w:t>
      </w:r>
      <w:r>
        <w:rPr>
          <w:rStyle w:val="References"/>
        </w:rPr>
        <w:t>(7) of the Prudential Regulation Bill</w:t>
      </w:r>
      <w:r w:rsidRPr="00642090">
        <w:rPr>
          <w:rStyle w:val="References"/>
        </w:rPr>
        <w:t>]</w:t>
      </w:r>
    </w:p>
    <w:p w14:paraId="2D92CFF1" w14:textId="437B0B94" w:rsidR="00CC5D3A" w:rsidRDefault="00472921" w:rsidP="002F4EBD">
      <w:pPr>
        <w:pStyle w:val="Normalparatextwithnumbers"/>
        <w:numPr>
          <w:ilvl w:val="1"/>
          <w:numId w:val="15"/>
        </w:numPr>
      </w:pPr>
      <w:r>
        <w:t>For example, a</w:t>
      </w:r>
      <w:r w:rsidR="007C11E8">
        <w:t xml:space="preserve"> </w:t>
      </w:r>
      <w:r w:rsidR="00491240">
        <w:t xml:space="preserve">direction may </w:t>
      </w:r>
      <w:r w:rsidR="0094780E">
        <w:t>require</w:t>
      </w:r>
      <w:r w:rsidR="00C245FC">
        <w:t xml:space="preserve"> the </w:t>
      </w:r>
      <w:r w:rsidR="0094780E">
        <w:t>body corporate</w:t>
      </w:r>
      <w:r w:rsidR="00367A70">
        <w:t>:</w:t>
      </w:r>
    </w:p>
    <w:p w14:paraId="6B9FF099" w14:textId="655157B3" w:rsidR="008422CF" w:rsidRPr="00615BF8" w:rsidRDefault="008422CF" w:rsidP="00044273">
      <w:pPr>
        <w:pStyle w:val="Dotpoint1"/>
      </w:pPr>
      <w:r w:rsidRPr="00615BF8">
        <w:t xml:space="preserve">to ensure a director or senior manager of the body corporate does not take part in the management or conduct of </w:t>
      </w:r>
      <w:r w:rsidR="00BB10A7">
        <w:t>its</w:t>
      </w:r>
      <w:r w:rsidRPr="00615BF8">
        <w:t xml:space="preserve"> business except as</w:t>
      </w:r>
      <w:r w:rsidR="00BF7642">
        <w:t xml:space="preserve"> APRA</w:t>
      </w:r>
      <w:r w:rsidRPr="00615BF8">
        <w:t xml:space="preserve"> </w:t>
      </w:r>
      <w:proofErr w:type="gramStart"/>
      <w:r w:rsidRPr="00615BF8">
        <w:t>permi</w:t>
      </w:r>
      <w:r w:rsidR="00BF7642">
        <w:t>ts</w:t>
      </w:r>
      <w:r w:rsidRPr="00615BF8">
        <w:t>;</w:t>
      </w:r>
      <w:proofErr w:type="gramEnd"/>
    </w:p>
    <w:p w14:paraId="71DE1A1C" w14:textId="52F91696" w:rsidR="008422CF" w:rsidRPr="00615BF8" w:rsidRDefault="008422CF" w:rsidP="00044273">
      <w:pPr>
        <w:pStyle w:val="Dotpoint1"/>
      </w:pPr>
      <w:r w:rsidRPr="00615BF8">
        <w:t xml:space="preserve">to appoint </w:t>
      </w:r>
      <w:r w:rsidR="00BB10A7">
        <w:t>someone</w:t>
      </w:r>
      <w:r w:rsidRPr="00615BF8">
        <w:t xml:space="preserve"> as a director or senior manager for </w:t>
      </w:r>
      <w:r w:rsidR="00A67E23" w:rsidRPr="00615BF8">
        <w:t>a particular</w:t>
      </w:r>
      <w:r w:rsidRPr="00615BF8">
        <w:t xml:space="preserve"> </w:t>
      </w:r>
      <w:proofErr w:type="gramStart"/>
      <w:r w:rsidRPr="00615BF8">
        <w:t>term;</w:t>
      </w:r>
      <w:proofErr w:type="gramEnd"/>
    </w:p>
    <w:p w14:paraId="709CA02D" w14:textId="38E46C1B" w:rsidR="008422CF" w:rsidRPr="00A46FF8" w:rsidRDefault="008422CF" w:rsidP="00044273">
      <w:pPr>
        <w:pStyle w:val="Dotpoint1"/>
      </w:pPr>
      <w:r w:rsidRPr="00A46FF8">
        <w:t xml:space="preserve">to remove any auditor from office and appoint another auditor to hold office for </w:t>
      </w:r>
      <w:r w:rsidR="00A67E23" w:rsidRPr="00A46FF8">
        <w:t xml:space="preserve">a </w:t>
      </w:r>
      <w:r w:rsidR="00706B30" w:rsidRPr="00A46FF8">
        <w:t>particular</w:t>
      </w:r>
      <w:r w:rsidRPr="00A46FF8">
        <w:t xml:space="preserve"> </w:t>
      </w:r>
      <w:proofErr w:type="gramStart"/>
      <w:r w:rsidRPr="00A46FF8">
        <w:t>term;</w:t>
      </w:r>
      <w:proofErr w:type="gramEnd"/>
    </w:p>
    <w:p w14:paraId="43B9CFDD" w14:textId="686A0A86" w:rsidR="008422CF" w:rsidRPr="00A46FF8" w:rsidRDefault="008422CF" w:rsidP="00044273">
      <w:pPr>
        <w:pStyle w:val="Dotpoint1"/>
      </w:pPr>
      <w:r w:rsidRPr="009D6AB8">
        <w:rPr>
          <w:i/>
        </w:rPr>
        <w:t>not</w:t>
      </w:r>
      <w:r w:rsidRPr="00A46FF8">
        <w:t xml:space="preserve"> to give any financial accommodation to any person</w:t>
      </w:r>
      <w:r w:rsidR="009D6AB8">
        <w:t xml:space="preserve">, accept the transfer of any amount of funds or borrow any </w:t>
      </w:r>
      <w:proofErr w:type="gramStart"/>
      <w:r w:rsidR="009D6AB8">
        <w:t>amount</w:t>
      </w:r>
      <w:r w:rsidRPr="00A46FF8">
        <w:t>;</w:t>
      </w:r>
      <w:proofErr w:type="gramEnd"/>
    </w:p>
    <w:p w14:paraId="50BCBE80" w14:textId="04F5C135" w:rsidR="008422CF" w:rsidRPr="00A46FF8" w:rsidRDefault="008422CF" w:rsidP="00044273">
      <w:pPr>
        <w:pStyle w:val="Dotpoint1"/>
      </w:pPr>
      <w:r w:rsidRPr="0066314A">
        <w:rPr>
          <w:i/>
        </w:rPr>
        <w:t>not</w:t>
      </w:r>
      <w:r w:rsidRPr="00A46FF8">
        <w:t xml:space="preserve"> to accept any payment on account of share capital, except in respect of calls that fell due before the direction was </w:t>
      </w:r>
      <w:proofErr w:type="gramStart"/>
      <w:r w:rsidRPr="00A46FF8">
        <w:t>given;</w:t>
      </w:r>
      <w:proofErr w:type="gramEnd"/>
    </w:p>
    <w:p w14:paraId="73E526B0" w14:textId="4A52265A" w:rsidR="008422CF" w:rsidRPr="00A46FF8" w:rsidRDefault="008422CF" w:rsidP="00044273">
      <w:pPr>
        <w:pStyle w:val="Dotpoint1"/>
      </w:pPr>
      <w:r w:rsidRPr="00831D81">
        <w:rPr>
          <w:i/>
        </w:rPr>
        <w:t>not</w:t>
      </w:r>
      <w:r w:rsidRPr="00A46FF8">
        <w:t xml:space="preserve"> to repay any amount paid on shares</w:t>
      </w:r>
      <w:r w:rsidR="00E75125">
        <w:t>,</w:t>
      </w:r>
      <w:r w:rsidR="009309F9">
        <w:t xml:space="preserve"> pay a dividend on any shares</w:t>
      </w:r>
      <w:r w:rsidR="000766E8">
        <w:t xml:space="preserve">, or repay any relevant PS </w:t>
      </w:r>
      <w:proofErr w:type="gramStart"/>
      <w:r w:rsidR="000766E8">
        <w:t>money</w:t>
      </w:r>
      <w:r w:rsidRPr="00A46FF8">
        <w:t>;</w:t>
      </w:r>
      <w:proofErr w:type="gramEnd"/>
    </w:p>
    <w:p w14:paraId="22742D12" w14:textId="7BBE7737" w:rsidR="008422CF" w:rsidRPr="00A46FF8" w:rsidRDefault="008422CF" w:rsidP="00044273">
      <w:pPr>
        <w:pStyle w:val="Dotpoint1"/>
      </w:pPr>
      <w:r w:rsidRPr="00831D81">
        <w:rPr>
          <w:i/>
        </w:rPr>
        <w:t>not</w:t>
      </w:r>
      <w:r w:rsidRPr="00A46FF8">
        <w:t xml:space="preserve"> to pay or transfer any amount or asset to any person, or create an obligation (contingent or otherwise) to do so</w:t>
      </w:r>
      <w:r w:rsidR="00645521" w:rsidRPr="00A46FF8">
        <w:t xml:space="preserve"> (other than</w:t>
      </w:r>
      <w:r w:rsidR="00673225" w:rsidRPr="00A46FF8">
        <w:t xml:space="preserve"> pursuant to an order of a court or a process of execution</w:t>
      </w:r>
      <w:proofErr w:type="gramStart"/>
      <w:r w:rsidR="001D003B" w:rsidRPr="00A46FF8">
        <w:t>)</w:t>
      </w:r>
      <w:r w:rsidRPr="00A46FF8">
        <w:t>;</w:t>
      </w:r>
      <w:proofErr w:type="gramEnd"/>
    </w:p>
    <w:p w14:paraId="5DF1D98A" w14:textId="0C6AED2B" w:rsidR="008422CF" w:rsidRPr="00A46FF8" w:rsidRDefault="008422CF" w:rsidP="00044273">
      <w:pPr>
        <w:pStyle w:val="Dotpoint1"/>
      </w:pPr>
      <w:r w:rsidRPr="00831D81">
        <w:rPr>
          <w:i/>
        </w:rPr>
        <w:lastRenderedPageBreak/>
        <w:t>not</w:t>
      </w:r>
      <w:r w:rsidRPr="00A46FF8">
        <w:t xml:space="preserve"> to undertake any financial obligation (contingent or otherwise) on behalf of any other </w:t>
      </w:r>
      <w:proofErr w:type="gramStart"/>
      <w:r w:rsidRPr="00A46FF8">
        <w:t>person;</w:t>
      </w:r>
      <w:proofErr w:type="gramEnd"/>
    </w:p>
    <w:p w14:paraId="22336059" w14:textId="40E64B97" w:rsidR="008422CF" w:rsidRPr="00A46FF8" w:rsidRDefault="008422CF" w:rsidP="00044273">
      <w:pPr>
        <w:pStyle w:val="Dotpoint1"/>
      </w:pPr>
      <w:r w:rsidRPr="00A46FF8">
        <w:t xml:space="preserve">to make changes to the body corporate’s systems, business practices or </w:t>
      </w:r>
      <w:proofErr w:type="gramStart"/>
      <w:r w:rsidRPr="00A46FF8">
        <w:t>operations;</w:t>
      </w:r>
      <w:proofErr w:type="gramEnd"/>
    </w:p>
    <w:p w14:paraId="2803E850" w14:textId="1691CD90" w:rsidR="008422CF" w:rsidRPr="00A42A19" w:rsidRDefault="008422CF" w:rsidP="00044273">
      <w:pPr>
        <w:pStyle w:val="Dotpoint1"/>
      </w:pPr>
      <w:r w:rsidRPr="00A42A19">
        <w:t xml:space="preserve">to reconstruct, amalgamate or otherwise alter all or part of any of the </w:t>
      </w:r>
      <w:r w:rsidR="008E686A" w:rsidRPr="00A42A19">
        <w:t>business, structure or organisation of the group constituted by the body corporate</w:t>
      </w:r>
      <w:r w:rsidR="00DA1A25" w:rsidRPr="00A42A19">
        <w:t xml:space="preserve">, or the body corporate and its </w:t>
      </w:r>
      <w:proofErr w:type="gramStart"/>
      <w:r w:rsidR="00DA1A25" w:rsidRPr="00A42A19">
        <w:t>subsidiaries;</w:t>
      </w:r>
      <w:proofErr w:type="gramEnd"/>
    </w:p>
    <w:p w14:paraId="54914096" w14:textId="02719273" w:rsidR="008422CF" w:rsidRPr="00A46FF8" w:rsidRDefault="008422CF" w:rsidP="00044273">
      <w:pPr>
        <w:pStyle w:val="Dotpoint1"/>
      </w:pPr>
      <w:r w:rsidRPr="00A46FF8">
        <w:t xml:space="preserve">to use a </w:t>
      </w:r>
      <w:r w:rsidR="00A45FC9">
        <w:t xml:space="preserve">certain segregation method </w:t>
      </w:r>
      <w:r w:rsidR="00561EB9">
        <w:t>to</w:t>
      </w:r>
      <w:r w:rsidRPr="00A46FF8">
        <w:t xml:space="preserve"> safeguard relevant PS money of the body corporate</w:t>
      </w:r>
      <w:r w:rsidR="007C4A7E" w:rsidRPr="00A46FF8">
        <w:t xml:space="preserve"> (such as the proceeds of an insurance policy or guarantee</w:t>
      </w:r>
      <w:proofErr w:type="gramStart"/>
      <w:r w:rsidR="007C4A7E" w:rsidRPr="00A46FF8">
        <w:t>)</w:t>
      </w:r>
      <w:r w:rsidRPr="00A46FF8">
        <w:t>;</w:t>
      </w:r>
      <w:proofErr w:type="gramEnd"/>
    </w:p>
    <w:p w14:paraId="45975111" w14:textId="409B72CC" w:rsidR="00416248" w:rsidRPr="00E75228" w:rsidRDefault="008422CF" w:rsidP="00044273">
      <w:pPr>
        <w:pStyle w:val="Dotpoint1"/>
      </w:pPr>
      <w:r>
        <w:t>to do, or to refrain from doing, anything else in relation to the affairs of the body corporate</w:t>
      </w:r>
      <w:r w:rsidR="00FB757E">
        <w:t xml:space="preserve"> (</w:t>
      </w:r>
      <w:r w:rsidR="009B049C">
        <w:t>including,</w:t>
      </w:r>
      <w:r w:rsidR="002E7532">
        <w:t xml:space="preserve"> </w:t>
      </w:r>
      <w:r w:rsidR="004379FF">
        <w:t>for a direction</w:t>
      </w:r>
      <w:r w:rsidR="002E7532">
        <w:t xml:space="preserve"> to a foreign regulated entity</w:t>
      </w:r>
      <w:r w:rsidR="009B049C">
        <w:t>,</w:t>
      </w:r>
      <w:r w:rsidR="002E7532">
        <w:t xml:space="preserve"> to ensure certain assets</w:t>
      </w:r>
      <w:r w:rsidR="00D715BE">
        <w:t xml:space="preserve">, </w:t>
      </w:r>
      <w:r w:rsidR="00A46FF8">
        <w:t>or class of assets</w:t>
      </w:r>
      <w:r w:rsidR="00D715BE">
        <w:t>,</w:t>
      </w:r>
      <w:r w:rsidR="00A46FF8">
        <w:t xml:space="preserve"> </w:t>
      </w:r>
      <w:r w:rsidR="002E7532">
        <w:t>are returned to the control of</w:t>
      </w:r>
      <w:r w:rsidR="007F6E00">
        <w:t xml:space="preserve">, </w:t>
      </w:r>
      <w:r w:rsidR="00C4602F">
        <w:t>or certain liabilities cease to be the responsibility of</w:t>
      </w:r>
      <w:r w:rsidR="007F6E00">
        <w:t>,</w:t>
      </w:r>
      <w:r w:rsidR="00C4602F">
        <w:t xml:space="preserve"> the part of the business that is carried on in Australia</w:t>
      </w:r>
      <w:r w:rsidR="003107B2">
        <w:t xml:space="preserve">, or that </w:t>
      </w:r>
      <w:r w:rsidR="00D715BE">
        <w:t>such</w:t>
      </w:r>
      <w:r w:rsidR="003107B2">
        <w:t xml:space="preserve"> result not occur</w:t>
      </w:r>
      <w:r w:rsidR="00C4602F">
        <w:t>)</w:t>
      </w:r>
      <w:r>
        <w:t>.</w:t>
      </w:r>
    </w:p>
    <w:p w14:paraId="25776A31" w14:textId="4DE75D27" w:rsidR="002F4196" w:rsidRPr="00275B27" w:rsidRDefault="00B93B31" w:rsidP="00275B27">
      <w:pPr>
        <w:pStyle w:val="Normalparatextwithnumbers"/>
        <w:numPr>
          <w:ilvl w:val="1"/>
          <w:numId w:val="15"/>
        </w:numPr>
        <w:rPr>
          <w:b/>
          <w:i/>
        </w:rPr>
      </w:pPr>
      <w:r>
        <w:t>‘Director’ has the same meaning as in the Corporations Act</w:t>
      </w:r>
      <w:r w:rsidR="00416248">
        <w:t xml:space="preserve"> and the ‘affairs’ of a body corporate include those set out in section 53 of that Act.</w:t>
      </w:r>
      <w:r w:rsidR="00E32330">
        <w:br/>
      </w:r>
      <w:r w:rsidR="00E32330" w:rsidRPr="004A308B">
        <w:rPr>
          <w:rStyle w:val="References"/>
        </w:rPr>
        <w:t>[</w:t>
      </w:r>
      <w:r w:rsidR="00AB7430" w:rsidRPr="004A308B">
        <w:rPr>
          <w:rStyle w:val="References"/>
        </w:rPr>
        <w:t>Part 9</w:t>
      </w:r>
      <w:r w:rsidR="00E32330" w:rsidRPr="004A308B">
        <w:rPr>
          <w:rStyle w:val="References"/>
        </w:rPr>
        <w:t xml:space="preserve">, </w:t>
      </w:r>
      <w:r w:rsidR="00E32330" w:rsidRPr="00A46FF8">
        <w:rPr>
          <w:rStyle w:val="References"/>
        </w:rPr>
        <w:t xml:space="preserve">subsections </w:t>
      </w:r>
      <w:r w:rsidR="007D4B8D" w:rsidRPr="004A308B">
        <w:rPr>
          <w:rStyle w:val="References"/>
        </w:rPr>
        <w:t>112</w:t>
      </w:r>
      <w:r w:rsidR="00E32330" w:rsidRPr="00A46FF8">
        <w:rPr>
          <w:rStyle w:val="References"/>
        </w:rPr>
        <w:t>(10)</w:t>
      </w:r>
      <w:r w:rsidR="00E32330">
        <w:rPr>
          <w:rStyle w:val="References"/>
        </w:rPr>
        <w:t>, (14)</w:t>
      </w:r>
      <w:r w:rsidR="00E32330" w:rsidRPr="00A46FF8">
        <w:rPr>
          <w:rStyle w:val="References"/>
        </w:rPr>
        <w:t xml:space="preserve"> and (</w:t>
      </w:r>
      <w:r w:rsidR="00E32330">
        <w:rPr>
          <w:rStyle w:val="References"/>
        </w:rPr>
        <w:t>20</w:t>
      </w:r>
      <w:r w:rsidR="00E32330" w:rsidRPr="00A46FF8">
        <w:rPr>
          <w:rStyle w:val="References"/>
        </w:rPr>
        <w:t xml:space="preserve">) of the </w:t>
      </w:r>
      <w:r w:rsidR="00E32330">
        <w:rPr>
          <w:rStyle w:val="References"/>
        </w:rPr>
        <w:t>Prudential Regulation Bill</w:t>
      </w:r>
      <w:r w:rsidR="00E32330" w:rsidRPr="00E32330">
        <w:rPr>
          <w:rStyle w:val="References"/>
        </w:rPr>
        <w:t xml:space="preserve">] </w:t>
      </w:r>
    </w:p>
    <w:p w14:paraId="51C87A0D" w14:textId="49B60D7E" w:rsidR="00B20618" w:rsidRPr="005E2F1B" w:rsidRDefault="00B20618" w:rsidP="7EC9A348">
      <w:pPr>
        <w:pStyle w:val="Normalparatextwithnumbers"/>
        <w:numPr>
          <w:ilvl w:val="1"/>
          <w:numId w:val="15"/>
        </w:numPr>
        <w:rPr>
          <w:rStyle w:val="References"/>
          <w:b w:val="0"/>
          <w:bCs w:val="0"/>
          <w:i w:val="0"/>
          <w:iCs w:val="0"/>
        </w:rPr>
      </w:pPr>
      <w:r>
        <w:t xml:space="preserve">In </w:t>
      </w:r>
      <w:r w:rsidR="009123E5">
        <w:t>relation to</w:t>
      </w:r>
      <w:r w:rsidR="005D48F1">
        <w:t xml:space="preserve"> </w:t>
      </w:r>
      <w:r w:rsidR="00622BB3">
        <w:t xml:space="preserve">one of the above listed matters, </w:t>
      </w:r>
      <w:r w:rsidR="00462012">
        <w:t xml:space="preserve">the </w:t>
      </w:r>
      <w:r w:rsidR="00622BB3">
        <w:t xml:space="preserve">direction may deal with </w:t>
      </w:r>
      <w:r w:rsidR="00755559">
        <w:t xml:space="preserve">only </w:t>
      </w:r>
      <w:r w:rsidR="00622BB3">
        <w:t xml:space="preserve">some of </w:t>
      </w:r>
      <w:r w:rsidR="00BD5221">
        <w:t xml:space="preserve">the </w:t>
      </w:r>
      <w:r w:rsidR="00622BB3">
        <w:t>matter</w:t>
      </w:r>
      <w:r w:rsidR="00D90BF2">
        <w:t>s</w:t>
      </w:r>
      <w:r w:rsidR="00D05188">
        <w:t xml:space="preserve"> </w:t>
      </w:r>
      <w:r w:rsidR="00422705">
        <w:t xml:space="preserve">or </w:t>
      </w:r>
      <w:r w:rsidR="00622BB3">
        <w:t xml:space="preserve">a class or classes of </w:t>
      </w:r>
      <w:proofErr w:type="gramStart"/>
      <w:r w:rsidR="00622BB3">
        <w:t>matter</w:t>
      </w:r>
      <w:r w:rsidR="00DC2990">
        <w:t>s</w:t>
      </w:r>
      <w:r w:rsidR="00422705">
        <w:t>,</w:t>
      </w:r>
      <w:r w:rsidR="00622BB3">
        <w:t xml:space="preserve"> or</w:t>
      </w:r>
      <w:proofErr w:type="gramEnd"/>
      <w:r w:rsidR="00622BB3">
        <w:t xml:space="preserve"> make different provision with respect to different matters or classes of matters.</w:t>
      </w:r>
      <w:r>
        <w:br/>
      </w:r>
      <w:r w:rsidR="005E2DA3" w:rsidRPr="7EC9A348">
        <w:rPr>
          <w:rStyle w:val="References"/>
        </w:rPr>
        <w:t>[</w:t>
      </w:r>
      <w:r w:rsidR="00897C18" w:rsidRPr="7EC9A348">
        <w:rPr>
          <w:rStyle w:val="References"/>
        </w:rPr>
        <w:t>Part 9</w:t>
      </w:r>
      <w:r w:rsidR="005E2DA3" w:rsidRPr="7EC9A348">
        <w:rPr>
          <w:rStyle w:val="References"/>
        </w:rPr>
        <w:t xml:space="preserve">, subsection </w:t>
      </w:r>
      <w:r w:rsidR="007D4B8D" w:rsidRPr="7EC9A348">
        <w:rPr>
          <w:rStyle w:val="References"/>
        </w:rPr>
        <w:t>112</w:t>
      </w:r>
      <w:r w:rsidR="005E2DA3" w:rsidRPr="7EC9A348">
        <w:rPr>
          <w:rStyle w:val="References"/>
        </w:rPr>
        <w:t xml:space="preserve">(11) of the </w:t>
      </w:r>
      <w:r w:rsidR="000A1ECC" w:rsidRPr="7EC9A348">
        <w:rPr>
          <w:rStyle w:val="References"/>
        </w:rPr>
        <w:t>Prudential Regulation Bill</w:t>
      </w:r>
      <w:r w:rsidR="005E2DA3" w:rsidRPr="7EC9A348">
        <w:rPr>
          <w:rStyle w:val="References"/>
        </w:rPr>
        <w:t xml:space="preserve">] </w:t>
      </w:r>
    </w:p>
    <w:p w14:paraId="357F13FC" w14:textId="7E7C6411" w:rsidR="00496B02" w:rsidRDefault="00F54685" w:rsidP="002F4EBD">
      <w:pPr>
        <w:pStyle w:val="Normalparatextwithnumbers"/>
        <w:numPr>
          <w:ilvl w:val="1"/>
          <w:numId w:val="15"/>
        </w:numPr>
      </w:pPr>
      <w:r>
        <w:rPr>
          <w:rStyle w:val="References"/>
          <w:b w:val="0"/>
          <w:bCs w:val="0"/>
          <w:i w:val="0"/>
          <w:iCs w:val="0"/>
        </w:rPr>
        <w:t xml:space="preserve">In deciding about a direction, </w:t>
      </w:r>
      <w:r w:rsidR="00496B02">
        <w:rPr>
          <w:rStyle w:val="References"/>
          <w:b w:val="0"/>
          <w:bCs w:val="0"/>
          <w:i w:val="0"/>
          <w:iCs w:val="0"/>
        </w:rPr>
        <w:t>APRA may disregard external support (for example, the provision of government support to an entity) in determining whether to give a general direction</w:t>
      </w:r>
      <w:r w:rsidR="00E379CE">
        <w:rPr>
          <w:rStyle w:val="References"/>
          <w:b w:val="0"/>
          <w:bCs w:val="0"/>
          <w:i w:val="0"/>
          <w:iCs w:val="0"/>
        </w:rPr>
        <w:t xml:space="preserve">. The </w:t>
      </w:r>
      <w:r w:rsidR="00132393">
        <w:t xml:space="preserve">Prudential Regulation </w:t>
      </w:r>
      <w:r w:rsidR="00E379CE" w:rsidDel="00132393">
        <w:t xml:space="preserve">Bill </w:t>
      </w:r>
      <w:r w:rsidR="00E379CE">
        <w:rPr>
          <w:rStyle w:val="References"/>
          <w:b w:val="0"/>
          <w:bCs w:val="0"/>
          <w:i w:val="0"/>
          <w:iCs w:val="0"/>
        </w:rPr>
        <w:t xml:space="preserve">also enables rules to specify that a particular form of support is not external support for this purpose. This enables the rules to </w:t>
      </w:r>
      <w:r w:rsidR="00C27815">
        <w:rPr>
          <w:rStyle w:val="References"/>
          <w:b w:val="0"/>
          <w:bCs w:val="0"/>
          <w:i w:val="0"/>
          <w:iCs w:val="0"/>
        </w:rPr>
        <w:t xml:space="preserve">clarify any types of external support that are </w:t>
      </w:r>
      <w:r w:rsidR="00C27815" w:rsidRPr="005E2F1B">
        <w:rPr>
          <w:rStyle w:val="References"/>
          <w:b w:val="0"/>
        </w:rPr>
        <w:t>not</w:t>
      </w:r>
      <w:r w:rsidR="00C27815">
        <w:rPr>
          <w:rStyle w:val="References"/>
          <w:b w:val="0"/>
          <w:bCs w:val="0"/>
          <w:i w:val="0"/>
          <w:iCs w:val="0"/>
        </w:rPr>
        <w:t xml:space="preserve"> to be disregarded by APRA in deciding whether to give a general direction.</w:t>
      </w:r>
      <w:r w:rsidR="00D535C7">
        <w:rPr>
          <w:rStyle w:val="References"/>
          <w:b w:val="0"/>
          <w:bCs w:val="0"/>
          <w:i w:val="0"/>
          <w:iCs w:val="0"/>
        </w:rPr>
        <w:br/>
      </w:r>
      <w:r w:rsidR="00D535C7" w:rsidRPr="005E2F1B">
        <w:rPr>
          <w:rStyle w:val="References"/>
        </w:rPr>
        <w:t>[</w:t>
      </w:r>
      <w:r w:rsidR="00897C18">
        <w:rPr>
          <w:rStyle w:val="References"/>
        </w:rPr>
        <w:t>Part 9</w:t>
      </w:r>
      <w:r w:rsidR="00D535C7" w:rsidRPr="005E2F1B">
        <w:rPr>
          <w:rStyle w:val="References"/>
        </w:rPr>
        <w:t xml:space="preserve">, </w:t>
      </w:r>
      <w:r w:rsidR="00D535C7">
        <w:rPr>
          <w:rStyle w:val="References"/>
        </w:rPr>
        <w:t xml:space="preserve">subsections </w:t>
      </w:r>
      <w:r w:rsidR="005E2F1B" w:rsidRPr="008C5928">
        <w:rPr>
          <w:rStyle w:val="References"/>
        </w:rPr>
        <w:t>112</w:t>
      </w:r>
      <w:r w:rsidR="005E2F1B">
        <w:rPr>
          <w:rStyle w:val="References"/>
        </w:rPr>
        <w:t>(8) and (9) of the Prudential Regulation Bill</w:t>
      </w:r>
      <w:r w:rsidR="00D535C7" w:rsidRPr="005E2F1B">
        <w:rPr>
          <w:rStyle w:val="References"/>
        </w:rPr>
        <w:t xml:space="preserve">] </w:t>
      </w:r>
    </w:p>
    <w:p w14:paraId="64D838CE" w14:textId="1F28CCDF" w:rsidR="00104C85" w:rsidRPr="00206645" w:rsidRDefault="00104C85" w:rsidP="002F4EBD">
      <w:pPr>
        <w:pStyle w:val="Normalparatextwithnumbers"/>
        <w:numPr>
          <w:ilvl w:val="1"/>
          <w:numId w:val="15"/>
        </w:numPr>
      </w:pPr>
      <w:r>
        <w:t xml:space="preserve">The </w:t>
      </w:r>
      <w:r w:rsidR="00132393">
        <w:t xml:space="preserve">Prudential Regulation </w:t>
      </w:r>
      <w:r w:rsidDel="00132393">
        <w:t xml:space="preserve">Bill </w:t>
      </w:r>
      <w:r>
        <w:t xml:space="preserve">provides that a </w:t>
      </w:r>
      <w:r w:rsidR="00CF47FE">
        <w:t xml:space="preserve">general </w:t>
      </w:r>
      <w:r>
        <w:t>direction</w:t>
      </w:r>
      <w:r w:rsidR="00E84697">
        <w:t xml:space="preserve"> may deal with </w:t>
      </w:r>
      <w:r w:rsidR="005F5811">
        <w:t xml:space="preserve">the </w:t>
      </w:r>
      <w:r w:rsidR="00E84697">
        <w:t>time for compliance, may be varied by written notice if APRA considers it necessary and appropriate</w:t>
      </w:r>
      <w:r w:rsidR="002A46DB">
        <w:t xml:space="preserve">, </w:t>
      </w:r>
      <w:r w:rsidR="00D23198">
        <w:t xml:space="preserve">may be revoked by written notice if APRA considers it no longer necessary or appropriate, </w:t>
      </w:r>
      <w:r w:rsidR="002A46DB">
        <w:t>and has effect until revoke</w:t>
      </w:r>
      <w:r w:rsidR="00D23198">
        <w:t>d.</w:t>
      </w:r>
      <w:r w:rsidR="00D23198">
        <w:br/>
      </w:r>
      <w:r w:rsidR="00D23198" w:rsidRPr="00D23198">
        <w:rPr>
          <w:rStyle w:val="References"/>
        </w:rPr>
        <w:t>[</w:t>
      </w:r>
      <w:r w:rsidR="00897C18">
        <w:rPr>
          <w:rStyle w:val="References"/>
        </w:rPr>
        <w:t>Part 9</w:t>
      </w:r>
      <w:r w:rsidR="00D23198" w:rsidRPr="00D23198">
        <w:rPr>
          <w:rStyle w:val="References"/>
        </w:rPr>
        <w:t xml:space="preserve">, </w:t>
      </w:r>
      <w:r w:rsidR="00D23198" w:rsidRPr="00206645">
        <w:rPr>
          <w:rStyle w:val="References"/>
        </w:rPr>
        <w:t>subsection</w:t>
      </w:r>
      <w:r w:rsidR="00D23198">
        <w:rPr>
          <w:rStyle w:val="References"/>
        </w:rPr>
        <w:t>s</w:t>
      </w:r>
      <w:r w:rsidR="00D23198" w:rsidRPr="00206645">
        <w:rPr>
          <w:rStyle w:val="References"/>
        </w:rPr>
        <w:t xml:space="preserve"> </w:t>
      </w:r>
      <w:r w:rsidR="00D23198" w:rsidRPr="008C5928">
        <w:rPr>
          <w:rStyle w:val="References"/>
        </w:rPr>
        <w:t>112</w:t>
      </w:r>
      <w:r w:rsidR="00D23198">
        <w:rPr>
          <w:rStyle w:val="References"/>
        </w:rPr>
        <w:t xml:space="preserve">(15), (18) and </w:t>
      </w:r>
      <w:r w:rsidR="00D23198" w:rsidRPr="00206645">
        <w:rPr>
          <w:rStyle w:val="References"/>
        </w:rPr>
        <w:t>(</w:t>
      </w:r>
      <w:r w:rsidR="00D23198">
        <w:rPr>
          <w:rStyle w:val="References"/>
        </w:rPr>
        <w:t>19</w:t>
      </w:r>
      <w:r w:rsidR="00D23198" w:rsidRPr="00206645">
        <w:rPr>
          <w:rStyle w:val="References"/>
        </w:rPr>
        <w:t>) of the Prudential Regulation Bill</w:t>
      </w:r>
      <w:r w:rsidR="00D23198" w:rsidRPr="00D23198">
        <w:rPr>
          <w:rStyle w:val="References"/>
        </w:rPr>
        <w:t xml:space="preserve">] </w:t>
      </w:r>
    </w:p>
    <w:p w14:paraId="5D0E3284" w14:textId="450F1BA6" w:rsidR="00EB3955" w:rsidRPr="00A3468A" w:rsidRDefault="00EB3955" w:rsidP="19BADBBE">
      <w:pPr>
        <w:pStyle w:val="Normalparatextwithnumbers"/>
        <w:numPr>
          <w:ilvl w:val="1"/>
          <w:numId w:val="15"/>
        </w:numPr>
        <w:rPr>
          <w:rStyle w:val="References"/>
          <w:b w:val="0"/>
          <w:bCs w:val="0"/>
          <w:i w:val="0"/>
          <w:iCs w:val="0"/>
        </w:rPr>
      </w:pPr>
      <w:r>
        <w:t>The body corporate has</w:t>
      </w:r>
      <w:r w:rsidR="644A9607">
        <w:t xml:space="preserve"> the</w:t>
      </w:r>
      <w:r>
        <w:t xml:space="preserve"> power to comply with the direction despite anything in its constitution or any contract or arrangement to which it is a party and, where required by the direction, power to cause a subsidiary to do, or refrain from doing, anything it may do </w:t>
      </w:r>
      <w:r w:rsidDel="00EB3955">
        <w:t xml:space="preserve">so </w:t>
      </w:r>
      <w:r>
        <w:t>despite anything in its constitution or any such contract or arrangement.</w:t>
      </w:r>
      <w:r>
        <w:br/>
      </w:r>
      <w:r w:rsidRPr="19BADBBE">
        <w:rPr>
          <w:rStyle w:val="References"/>
        </w:rPr>
        <w:t>[</w:t>
      </w:r>
      <w:r w:rsidR="00897C18" w:rsidRPr="19BADBBE">
        <w:rPr>
          <w:rStyle w:val="References"/>
        </w:rPr>
        <w:t>Part 9</w:t>
      </w:r>
      <w:r w:rsidRPr="19BADBBE">
        <w:rPr>
          <w:rStyle w:val="References"/>
        </w:rPr>
        <w:t xml:space="preserve">, subsections </w:t>
      </w:r>
      <w:r w:rsidR="0090041C" w:rsidRPr="19BADBBE">
        <w:rPr>
          <w:rStyle w:val="References"/>
        </w:rPr>
        <w:t>112</w:t>
      </w:r>
      <w:r w:rsidRPr="19BADBBE">
        <w:rPr>
          <w:rStyle w:val="References"/>
        </w:rPr>
        <w:t>(</w:t>
      </w:r>
      <w:r w:rsidR="00F749D0" w:rsidRPr="19BADBBE">
        <w:rPr>
          <w:rStyle w:val="References"/>
        </w:rPr>
        <w:t>1</w:t>
      </w:r>
      <w:r w:rsidRPr="19BADBBE">
        <w:rPr>
          <w:rStyle w:val="References"/>
        </w:rPr>
        <w:t>6) and (</w:t>
      </w:r>
      <w:r w:rsidR="00F749D0" w:rsidRPr="19BADBBE">
        <w:rPr>
          <w:rStyle w:val="References"/>
        </w:rPr>
        <w:t>1</w:t>
      </w:r>
      <w:r w:rsidRPr="19BADBBE">
        <w:rPr>
          <w:rStyle w:val="References"/>
        </w:rPr>
        <w:t>7) of the Prudential Regulation Bill]</w:t>
      </w:r>
    </w:p>
    <w:p w14:paraId="0ACB1C37" w14:textId="0177AA45" w:rsidR="00A42817" w:rsidRPr="00A3468A" w:rsidRDefault="00A42817" w:rsidP="002F4EBD">
      <w:pPr>
        <w:pStyle w:val="Normalparatextwithnumbers"/>
        <w:numPr>
          <w:ilvl w:val="1"/>
          <w:numId w:val="15"/>
        </w:numPr>
      </w:pPr>
      <w:r w:rsidRPr="00A3468A">
        <w:t xml:space="preserve">Where a body corporate is party to a contract (the proper law of which may be Australian law or law of a foreign country) the fact that it or any member of a </w:t>
      </w:r>
      <w:r w:rsidRPr="00A3468A">
        <w:lastRenderedPageBreak/>
        <w:t xml:space="preserve">relevant group of bodies corporate of which it is also a member, is subject to a </w:t>
      </w:r>
      <w:r w:rsidR="00773429" w:rsidRPr="00A3468A">
        <w:t>general</w:t>
      </w:r>
      <w:r w:rsidRPr="00A3468A">
        <w:t xml:space="preserve"> direction, does not allow other parties to the contract</w:t>
      </w:r>
      <w:r w:rsidR="00A4263C">
        <w:t xml:space="preserve"> to</w:t>
      </w:r>
      <w:r w:rsidRPr="00A3468A">
        <w:t>:</w:t>
      </w:r>
    </w:p>
    <w:p w14:paraId="2D0626E6" w14:textId="77777777" w:rsidR="00A42817" w:rsidRPr="00A3468A" w:rsidRDefault="00A42817" w:rsidP="00DC2990">
      <w:pPr>
        <w:pStyle w:val="Dotpoint1"/>
      </w:pPr>
      <w:r w:rsidRPr="00A3468A">
        <w:t xml:space="preserve">deny any obligation under the </w:t>
      </w:r>
      <w:proofErr w:type="gramStart"/>
      <w:r w:rsidRPr="00A3468A">
        <w:t>contract;</w:t>
      </w:r>
      <w:proofErr w:type="gramEnd"/>
    </w:p>
    <w:p w14:paraId="600F12E1" w14:textId="77777777" w:rsidR="00A42817" w:rsidRPr="00A3468A" w:rsidRDefault="00A42817" w:rsidP="00DC2990">
      <w:pPr>
        <w:pStyle w:val="Dotpoint1"/>
      </w:pPr>
      <w:r w:rsidRPr="00A3468A">
        <w:t xml:space="preserve">accelerate any debt under the </w:t>
      </w:r>
      <w:proofErr w:type="gramStart"/>
      <w:r w:rsidRPr="00A3468A">
        <w:t>contract;</w:t>
      </w:r>
      <w:proofErr w:type="gramEnd"/>
    </w:p>
    <w:p w14:paraId="3D542CF6" w14:textId="77777777" w:rsidR="00A42817" w:rsidRPr="00A3468A" w:rsidRDefault="00A42817" w:rsidP="00DC2990">
      <w:pPr>
        <w:pStyle w:val="Dotpoint1"/>
      </w:pPr>
      <w:r w:rsidRPr="00A3468A">
        <w:t xml:space="preserve">close out any transaction relating to the </w:t>
      </w:r>
      <w:proofErr w:type="gramStart"/>
      <w:r w:rsidRPr="00A3468A">
        <w:t>contract;</w:t>
      </w:r>
      <w:proofErr w:type="gramEnd"/>
    </w:p>
    <w:p w14:paraId="614DB06F" w14:textId="53AA1D20" w:rsidR="00A42817" w:rsidRPr="00A3468A" w:rsidRDefault="00A42817" w:rsidP="00DC2990">
      <w:pPr>
        <w:pStyle w:val="Dotpoint1"/>
        <w:rPr>
          <w:rStyle w:val="References"/>
          <w:b w:val="0"/>
          <w:i w:val="0"/>
        </w:rPr>
      </w:pPr>
      <w:r w:rsidRPr="00A3468A">
        <w:t>enforce any security under the contract.</w:t>
      </w:r>
      <w:r w:rsidRPr="00A3468A">
        <w:br/>
      </w:r>
      <w:r w:rsidRPr="00A3468A">
        <w:rPr>
          <w:rStyle w:val="References"/>
        </w:rPr>
        <w:t>[</w:t>
      </w:r>
      <w:r w:rsidR="00897C18">
        <w:rPr>
          <w:rStyle w:val="References"/>
        </w:rPr>
        <w:t>Part 9</w:t>
      </w:r>
      <w:r w:rsidRPr="00A3468A">
        <w:rPr>
          <w:rStyle w:val="References"/>
        </w:rPr>
        <w:t xml:space="preserve">, subsections </w:t>
      </w:r>
      <w:r w:rsidR="005072C9" w:rsidRPr="00DA43CF">
        <w:rPr>
          <w:rStyle w:val="References"/>
        </w:rPr>
        <w:t>113</w:t>
      </w:r>
      <w:r w:rsidRPr="00A3468A">
        <w:rPr>
          <w:rStyle w:val="References"/>
        </w:rPr>
        <w:t xml:space="preserve">(1), (2) and (3) of the Prudential Regulation Bill] </w:t>
      </w:r>
    </w:p>
    <w:p w14:paraId="7C766EB5" w14:textId="4C360EF8" w:rsidR="00A42817" w:rsidRPr="00A3468A" w:rsidRDefault="00A42817" w:rsidP="002F4EBD">
      <w:pPr>
        <w:pStyle w:val="Normalparatextwithnumbers"/>
        <w:numPr>
          <w:ilvl w:val="1"/>
          <w:numId w:val="15"/>
        </w:numPr>
        <w:rPr>
          <w:rStyle w:val="References"/>
        </w:rPr>
      </w:pPr>
      <w:r w:rsidRPr="00A3468A">
        <w:t>Where this prevents a person from fulfilling its obligations under a contract</w:t>
      </w:r>
      <w:r w:rsidR="00633E03">
        <w:t xml:space="preserve"> (other than a direction not to repay relevant PS money)</w:t>
      </w:r>
      <w:r w:rsidRPr="00A3468A">
        <w:t>, the other party or parties to the contract are reli</w:t>
      </w:r>
      <w:r w:rsidR="00E1208A">
        <w:t>e</w:t>
      </w:r>
      <w:r w:rsidRPr="00A3468A">
        <w:t xml:space="preserve">ved from obligations owed to the person under the contract. </w:t>
      </w:r>
      <w:r w:rsidR="005A1700">
        <w:t>The</w:t>
      </w:r>
      <w:r w:rsidRPr="00A3468A">
        <w:t xml:space="preserve"> effects of the direction on the contract are subject to any order made by the Federal Court on application by a party to the contract</w:t>
      </w:r>
      <w:r w:rsidR="00BF1030">
        <w:t>, for example requiring a party to fulfil an obligation under the contract</w:t>
      </w:r>
      <w:r w:rsidRPr="00A3468A">
        <w:t xml:space="preserve">. Such an order must not require a person to contravene the direction or any other </w:t>
      </w:r>
      <w:r w:rsidR="000D2D29">
        <w:t xml:space="preserve">general </w:t>
      </w:r>
      <w:r w:rsidRPr="00A3468A">
        <w:t>direction</w:t>
      </w:r>
      <w:r w:rsidR="000D2D29">
        <w:t xml:space="preserve">, recapitalisation direction or </w:t>
      </w:r>
      <w:r w:rsidR="00B85AC1">
        <w:t>relevant PS money direction</w:t>
      </w:r>
      <w:r w:rsidRPr="00A3468A">
        <w:t xml:space="preserve"> that APRA may make</w:t>
      </w:r>
      <w:r w:rsidR="00D70E71">
        <w:t>.</w:t>
      </w:r>
      <w:r w:rsidRPr="00A3468A">
        <w:br/>
      </w:r>
      <w:r w:rsidRPr="00A3468A">
        <w:rPr>
          <w:rStyle w:val="References"/>
        </w:rPr>
        <w:t>[</w:t>
      </w:r>
      <w:r w:rsidR="005100CF">
        <w:rPr>
          <w:rStyle w:val="References"/>
        </w:rPr>
        <w:t>Part 9</w:t>
      </w:r>
      <w:r w:rsidRPr="00A3468A">
        <w:rPr>
          <w:rStyle w:val="References"/>
        </w:rPr>
        <w:t xml:space="preserve">, subsections </w:t>
      </w:r>
      <w:r w:rsidR="005337FE" w:rsidRPr="00DA43CF">
        <w:rPr>
          <w:rStyle w:val="References"/>
        </w:rPr>
        <w:t>113</w:t>
      </w:r>
      <w:r w:rsidRPr="00A3468A">
        <w:rPr>
          <w:rStyle w:val="References"/>
        </w:rPr>
        <w:t>(4) and (5) of the Prudential Regulation Bill]</w:t>
      </w:r>
    </w:p>
    <w:p w14:paraId="3BFB3F01" w14:textId="2148A417" w:rsidR="00CD040A" w:rsidRDefault="00B72A58" w:rsidP="002F4EBD">
      <w:pPr>
        <w:pStyle w:val="Normalparatextwithnumbers"/>
        <w:numPr>
          <w:ilvl w:val="1"/>
          <w:numId w:val="15"/>
        </w:numPr>
        <w:rPr>
          <w:rStyle w:val="References"/>
          <w:b w:val="0"/>
          <w:i w:val="0"/>
        </w:rPr>
      </w:pPr>
      <w:r>
        <w:rPr>
          <w:rStyle w:val="References"/>
          <w:b w:val="0"/>
          <w:i w:val="0"/>
        </w:rPr>
        <w:t xml:space="preserve">The </w:t>
      </w:r>
      <w:r w:rsidR="00132393">
        <w:t xml:space="preserve">Prudential Regulation Bill </w:t>
      </w:r>
      <w:r>
        <w:rPr>
          <w:rStyle w:val="References"/>
          <w:b w:val="0"/>
          <w:i w:val="0"/>
        </w:rPr>
        <w:t xml:space="preserve">provides that </w:t>
      </w:r>
      <w:r w:rsidR="00A90A71" w:rsidRPr="00800B50">
        <w:rPr>
          <w:rStyle w:val="References"/>
          <w:b w:val="0"/>
          <w:i w:val="0"/>
        </w:rPr>
        <w:t xml:space="preserve">APRA must comply with a request from the </w:t>
      </w:r>
      <w:r w:rsidR="00CC2356">
        <w:rPr>
          <w:rStyle w:val="References"/>
          <w:b w:val="0"/>
          <w:i w:val="0"/>
        </w:rPr>
        <w:t>Minister</w:t>
      </w:r>
      <w:r w:rsidR="00CD17DA" w:rsidRPr="00800B50">
        <w:rPr>
          <w:rStyle w:val="References"/>
          <w:b w:val="0"/>
          <w:i w:val="0"/>
        </w:rPr>
        <w:t xml:space="preserve"> </w:t>
      </w:r>
      <w:r w:rsidR="00A90A71" w:rsidRPr="00800B50">
        <w:rPr>
          <w:rStyle w:val="References"/>
          <w:b w:val="0"/>
          <w:i w:val="0"/>
        </w:rPr>
        <w:t xml:space="preserve">or the </w:t>
      </w:r>
      <w:r w:rsidR="00EC06D8">
        <w:rPr>
          <w:rStyle w:val="References"/>
          <w:b w:val="0"/>
          <w:i w:val="0"/>
        </w:rPr>
        <w:t>RBA</w:t>
      </w:r>
      <w:r w:rsidR="00A90A71" w:rsidRPr="00800B50">
        <w:rPr>
          <w:rStyle w:val="References"/>
          <w:b w:val="0"/>
          <w:i w:val="0"/>
        </w:rPr>
        <w:t xml:space="preserve"> for information about any </w:t>
      </w:r>
      <w:r w:rsidR="00576720" w:rsidRPr="00800B50">
        <w:rPr>
          <w:rStyle w:val="References"/>
          <w:b w:val="0"/>
          <w:i w:val="0"/>
        </w:rPr>
        <w:t xml:space="preserve">general </w:t>
      </w:r>
      <w:r w:rsidR="00A90A71" w:rsidRPr="00800B50">
        <w:rPr>
          <w:rStyle w:val="References"/>
          <w:b w:val="0"/>
          <w:i w:val="0"/>
        </w:rPr>
        <w:t>directions in respect of a particular regulated entity</w:t>
      </w:r>
      <w:r w:rsidR="00105E54">
        <w:rPr>
          <w:rStyle w:val="References"/>
          <w:b w:val="0"/>
          <w:i w:val="0"/>
        </w:rPr>
        <w:t>, registered NOHC</w:t>
      </w:r>
      <w:r w:rsidR="003817EA">
        <w:rPr>
          <w:rStyle w:val="References"/>
          <w:b w:val="0"/>
          <w:i w:val="0"/>
        </w:rPr>
        <w:t xml:space="preserve"> or other body corporate</w:t>
      </w:r>
      <w:r w:rsidR="00A90A71" w:rsidRPr="00800B50" w:rsidDel="00166E14">
        <w:rPr>
          <w:rStyle w:val="References"/>
          <w:b w:val="0"/>
          <w:i w:val="0"/>
        </w:rPr>
        <w:t xml:space="preserve"> </w:t>
      </w:r>
      <w:r w:rsidR="00A90A71" w:rsidRPr="00800B50">
        <w:rPr>
          <w:rStyle w:val="References"/>
          <w:b w:val="0"/>
          <w:i w:val="0"/>
        </w:rPr>
        <w:t xml:space="preserve">made during a specified period in respect of any </w:t>
      </w:r>
      <w:r w:rsidR="003817EA">
        <w:rPr>
          <w:rStyle w:val="References"/>
          <w:b w:val="0"/>
          <w:i w:val="0"/>
        </w:rPr>
        <w:t>of the same</w:t>
      </w:r>
      <w:r w:rsidR="00A90A71" w:rsidRPr="00800B50">
        <w:rPr>
          <w:rStyle w:val="References"/>
          <w:b w:val="0"/>
          <w:i w:val="0"/>
        </w:rPr>
        <w:t xml:space="preserve">. </w:t>
      </w:r>
      <w:r w:rsidR="00FA2B92">
        <w:rPr>
          <w:rStyle w:val="References"/>
          <w:b w:val="0"/>
          <w:i w:val="0"/>
        </w:rPr>
        <w:t xml:space="preserve">Where APRA gives such information and subsequently revokes the direction, it must notify the </w:t>
      </w:r>
      <w:r w:rsidR="00CC2356">
        <w:rPr>
          <w:rStyle w:val="References"/>
          <w:b w:val="0"/>
          <w:i w:val="0"/>
        </w:rPr>
        <w:t>Minister</w:t>
      </w:r>
      <w:r w:rsidR="00E94797">
        <w:rPr>
          <w:rStyle w:val="References"/>
          <w:b w:val="0"/>
          <w:i w:val="0"/>
        </w:rPr>
        <w:t xml:space="preserve"> </w:t>
      </w:r>
      <w:r w:rsidR="00FA2B92">
        <w:rPr>
          <w:rStyle w:val="References"/>
          <w:b w:val="0"/>
          <w:i w:val="0"/>
        </w:rPr>
        <w:t xml:space="preserve">or RBA (as the case requires) of the revocation as soon as possible. </w:t>
      </w:r>
      <w:r w:rsidR="00CD040A">
        <w:rPr>
          <w:rStyle w:val="References"/>
          <w:b w:val="0"/>
          <w:i w:val="0"/>
        </w:rPr>
        <w:t>A failure to do so does not affect the validity of the revocation.</w:t>
      </w:r>
      <w:r w:rsidR="00796B54">
        <w:rPr>
          <w:rStyle w:val="References"/>
          <w:b w:val="0"/>
          <w:i w:val="0"/>
        </w:rPr>
        <w:br/>
      </w:r>
      <w:r w:rsidR="00796B54" w:rsidRPr="00796B54">
        <w:rPr>
          <w:rStyle w:val="References"/>
        </w:rPr>
        <w:t>[</w:t>
      </w:r>
      <w:r w:rsidR="005100CF">
        <w:rPr>
          <w:rStyle w:val="References"/>
        </w:rPr>
        <w:t>Part 9</w:t>
      </w:r>
      <w:r w:rsidR="00796B54" w:rsidRPr="00796B54">
        <w:rPr>
          <w:rStyle w:val="References"/>
        </w:rPr>
        <w:t xml:space="preserve">, </w:t>
      </w:r>
      <w:r>
        <w:rPr>
          <w:rStyle w:val="References"/>
        </w:rPr>
        <w:t>subsections 114(1)</w:t>
      </w:r>
      <w:r w:rsidR="004937E8">
        <w:rPr>
          <w:rStyle w:val="References"/>
        </w:rPr>
        <w:t xml:space="preserve"> and</w:t>
      </w:r>
      <w:r>
        <w:rPr>
          <w:rStyle w:val="References"/>
        </w:rPr>
        <w:t xml:space="preserve"> (3)</w:t>
      </w:r>
      <w:r w:rsidR="004937E8">
        <w:rPr>
          <w:rStyle w:val="References"/>
        </w:rPr>
        <w:t xml:space="preserve"> of the Prudential Regulation Bill</w:t>
      </w:r>
      <w:r w:rsidR="00796B54" w:rsidRPr="00796B54">
        <w:rPr>
          <w:rStyle w:val="References"/>
        </w:rPr>
        <w:t xml:space="preserve">] </w:t>
      </w:r>
    </w:p>
    <w:p w14:paraId="0258F26B" w14:textId="6E4BEF42" w:rsidR="00A90A71" w:rsidRPr="00800B50" w:rsidRDefault="00A90A71" w:rsidP="002F4EBD">
      <w:pPr>
        <w:pStyle w:val="Normalparatextwithnumbers"/>
        <w:numPr>
          <w:ilvl w:val="1"/>
          <w:numId w:val="15"/>
        </w:numPr>
        <w:rPr>
          <w:rStyle w:val="References"/>
          <w:b w:val="0"/>
          <w:i w:val="0"/>
        </w:rPr>
      </w:pPr>
      <w:r w:rsidRPr="00800B50">
        <w:rPr>
          <w:rStyle w:val="References"/>
          <w:b w:val="0"/>
          <w:i w:val="0"/>
        </w:rPr>
        <w:t xml:space="preserve">APRA may provide any information about </w:t>
      </w:r>
      <w:r w:rsidR="003F11F8" w:rsidRPr="00800B50">
        <w:rPr>
          <w:rStyle w:val="References"/>
          <w:b w:val="0"/>
          <w:i w:val="0"/>
        </w:rPr>
        <w:t>general</w:t>
      </w:r>
      <w:r w:rsidRPr="00800B50">
        <w:rPr>
          <w:rStyle w:val="References"/>
          <w:b w:val="0"/>
          <w:i w:val="0"/>
        </w:rPr>
        <w:t xml:space="preserve"> directions, or revocations of such directions to the </w:t>
      </w:r>
      <w:r w:rsidR="00CC2356">
        <w:rPr>
          <w:rStyle w:val="References"/>
          <w:b w:val="0"/>
          <w:i w:val="0"/>
        </w:rPr>
        <w:t>Minister</w:t>
      </w:r>
      <w:r w:rsidR="00F1358D" w:rsidRPr="00DA43CF">
        <w:rPr>
          <w:rStyle w:val="References"/>
          <w:b w:val="0"/>
          <w:i w:val="0"/>
        </w:rPr>
        <w:t xml:space="preserve"> </w:t>
      </w:r>
      <w:r w:rsidRPr="00800B50">
        <w:rPr>
          <w:rStyle w:val="References"/>
          <w:b w:val="0"/>
          <w:i w:val="0"/>
        </w:rPr>
        <w:t xml:space="preserve">or the </w:t>
      </w:r>
      <w:r w:rsidR="00EC06D8">
        <w:rPr>
          <w:rStyle w:val="References"/>
          <w:b w:val="0"/>
          <w:i w:val="0"/>
        </w:rPr>
        <w:t>RBA</w:t>
      </w:r>
      <w:r w:rsidRPr="00800B50">
        <w:rPr>
          <w:rStyle w:val="References"/>
          <w:b w:val="0"/>
          <w:i w:val="0"/>
        </w:rPr>
        <w:t xml:space="preserve"> on its own initiative at any time.</w:t>
      </w:r>
      <w:r w:rsidRPr="00800B50">
        <w:rPr>
          <w:rStyle w:val="References"/>
          <w:b w:val="0"/>
          <w:i w:val="0"/>
        </w:rPr>
        <w:br/>
      </w:r>
      <w:r w:rsidRPr="00800B50">
        <w:rPr>
          <w:rStyle w:val="References"/>
        </w:rPr>
        <w:t>[</w:t>
      </w:r>
      <w:r w:rsidR="005100CF">
        <w:rPr>
          <w:rStyle w:val="References"/>
        </w:rPr>
        <w:t>Part 9</w:t>
      </w:r>
      <w:r w:rsidRPr="00800B50">
        <w:rPr>
          <w:rStyle w:val="References"/>
        </w:rPr>
        <w:t xml:space="preserve">, subsection </w:t>
      </w:r>
      <w:r w:rsidR="00B472D4" w:rsidRPr="00DA43CF">
        <w:rPr>
          <w:rStyle w:val="References"/>
        </w:rPr>
        <w:t>114</w:t>
      </w:r>
      <w:r w:rsidRPr="00800B50">
        <w:rPr>
          <w:rStyle w:val="References"/>
        </w:rPr>
        <w:t>(2) of the Prudential Regulation Bill]</w:t>
      </w:r>
    </w:p>
    <w:p w14:paraId="310442AC" w14:textId="45C6B24B" w:rsidR="00EE1D14" w:rsidRDefault="00EE1D14" w:rsidP="003B777E">
      <w:pPr>
        <w:pStyle w:val="Heading4"/>
      </w:pPr>
      <w:r>
        <w:t>Recapitalisation</w:t>
      </w:r>
      <w:r w:rsidR="0068785C">
        <w:t xml:space="preserve"> directions powers</w:t>
      </w:r>
    </w:p>
    <w:p w14:paraId="39F01CF2" w14:textId="2E8F0385" w:rsidR="00620736" w:rsidRDefault="00620736" w:rsidP="002F4EBD">
      <w:pPr>
        <w:pStyle w:val="Normalparatextwithnumbers"/>
        <w:numPr>
          <w:ilvl w:val="1"/>
          <w:numId w:val="15"/>
        </w:numPr>
      </w:pPr>
      <w:r>
        <w:t xml:space="preserve">The </w:t>
      </w:r>
      <w:r w:rsidR="001352FB">
        <w:t xml:space="preserve">Prudential Regulation Bill </w:t>
      </w:r>
      <w:r>
        <w:t>gives APRA the power</w:t>
      </w:r>
      <w:r w:rsidR="00772BB1">
        <w:t xml:space="preserve"> to issue a direction to</w:t>
      </w:r>
      <w:r w:rsidR="00CC6CF4">
        <w:t xml:space="preserve"> </w:t>
      </w:r>
      <w:r w:rsidR="0099363B">
        <w:t xml:space="preserve">a regulated entity </w:t>
      </w:r>
      <w:r w:rsidR="004C7A87">
        <w:t>that is registered under the Corporations Act</w:t>
      </w:r>
      <w:r w:rsidR="00587930">
        <w:t>,</w:t>
      </w:r>
      <w:r w:rsidR="00F15344">
        <w:t xml:space="preserve"> </w:t>
      </w:r>
      <w:r w:rsidR="004C7A87">
        <w:t xml:space="preserve">has a share capital, and </w:t>
      </w:r>
      <w:r w:rsidR="002A16F0">
        <w:t>is not</w:t>
      </w:r>
      <w:r w:rsidR="00623AED">
        <w:t xml:space="preserve"> in statutory management</w:t>
      </w:r>
      <w:r w:rsidR="00FB0B83">
        <w:t>, to increase its level of capital</w:t>
      </w:r>
      <w:r w:rsidR="00623AED">
        <w:t>.</w:t>
      </w:r>
      <w:r w:rsidR="00770FB7">
        <w:t xml:space="preserve"> </w:t>
      </w:r>
      <w:r w:rsidR="005B1924">
        <w:br/>
      </w:r>
      <w:r w:rsidR="005B1924" w:rsidRPr="0099557A">
        <w:rPr>
          <w:rStyle w:val="References"/>
        </w:rPr>
        <w:t>[</w:t>
      </w:r>
      <w:r w:rsidR="005100CF">
        <w:rPr>
          <w:rStyle w:val="References"/>
        </w:rPr>
        <w:t>Part 9</w:t>
      </w:r>
      <w:r w:rsidR="005B1924" w:rsidRPr="0099557A">
        <w:rPr>
          <w:rStyle w:val="References"/>
        </w:rPr>
        <w:t xml:space="preserve">, </w:t>
      </w:r>
      <w:r w:rsidR="005B1924">
        <w:rPr>
          <w:rStyle w:val="References"/>
        </w:rPr>
        <w:t>section</w:t>
      </w:r>
      <w:r w:rsidR="00367461">
        <w:rPr>
          <w:rStyle w:val="References"/>
        </w:rPr>
        <w:t>s</w:t>
      </w:r>
      <w:r w:rsidR="005B1924">
        <w:rPr>
          <w:rStyle w:val="References"/>
        </w:rPr>
        <w:t xml:space="preserve"> </w:t>
      </w:r>
      <w:r w:rsidR="00D7649D" w:rsidRPr="00DA43CF">
        <w:rPr>
          <w:rStyle w:val="References"/>
        </w:rPr>
        <w:t>11</w:t>
      </w:r>
      <w:r w:rsidR="00644C65">
        <w:rPr>
          <w:rStyle w:val="References"/>
        </w:rPr>
        <w:t>5</w:t>
      </w:r>
      <w:r w:rsidR="00367461">
        <w:rPr>
          <w:rStyle w:val="References"/>
        </w:rPr>
        <w:t xml:space="preserve"> and 116</w:t>
      </w:r>
      <w:r w:rsidR="00D7649D">
        <w:rPr>
          <w:rStyle w:val="References"/>
        </w:rPr>
        <w:t xml:space="preserve"> </w:t>
      </w:r>
      <w:r w:rsidR="005B1924">
        <w:rPr>
          <w:rStyle w:val="References"/>
        </w:rPr>
        <w:t xml:space="preserve">of the </w:t>
      </w:r>
      <w:r w:rsidR="000A1ECC">
        <w:rPr>
          <w:rStyle w:val="References"/>
        </w:rPr>
        <w:t>Prudential Regulation Bill</w:t>
      </w:r>
      <w:r w:rsidR="005B1924" w:rsidRPr="0099557A">
        <w:rPr>
          <w:rStyle w:val="References"/>
        </w:rPr>
        <w:t xml:space="preserve">] </w:t>
      </w:r>
    </w:p>
    <w:p w14:paraId="0150F796" w14:textId="671EE18A" w:rsidR="00C13D08" w:rsidRPr="000521E2" w:rsidRDefault="006856EA" w:rsidP="006072DE">
      <w:pPr>
        <w:pStyle w:val="Normalparatextwithnumbers"/>
        <w:numPr>
          <w:ilvl w:val="1"/>
          <w:numId w:val="15"/>
        </w:numPr>
      </w:pPr>
      <w:r w:rsidRPr="006072DE">
        <w:t xml:space="preserve">The </w:t>
      </w:r>
      <w:r w:rsidR="001352FB" w:rsidRPr="006072DE">
        <w:t xml:space="preserve">Prudential Regulation Bill </w:t>
      </w:r>
      <w:r w:rsidRPr="006072DE">
        <w:t xml:space="preserve">also gives APRA the power to issue </w:t>
      </w:r>
      <w:r w:rsidR="009B143D" w:rsidRPr="006072DE">
        <w:t xml:space="preserve">a direction to a </w:t>
      </w:r>
      <w:r w:rsidR="00730688" w:rsidRPr="006072DE">
        <w:t xml:space="preserve">registered NOHC </w:t>
      </w:r>
      <w:r w:rsidR="00134C38" w:rsidRPr="006072DE">
        <w:t>and/</w:t>
      </w:r>
      <w:r w:rsidR="00730688" w:rsidRPr="006072DE">
        <w:t>or its subsidiary</w:t>
      </w:r>
      <w:r w:rsidR="00055891" w:rsidRPr="006072DE">
        <w:t xml:space="preserve"> (</w:t>
      </w:r>
      <w:r w:rsidR="00CB799E" w:rsidRPr="006072DE">
        <w:t>‘</w:t>
      </w:r>
      <w:r w:rsidR="00055891" w:rsidRPr="006072DE">
        <w:t>NOHC/NOHC subsidiary</w:t>
      </w:r>
      <w:r w:rsidR="00CB799E" w:rsidRPr="006072DE">
        <w:t>’</w:t>
      </w:r>
      <w:r w:rsidR="00055891" w:rsidRPr="006072DE">
        <w:t>)</w:t>
      </w:r>
      <w:r w:rsidR="00730688" w:rsidRPr="006072DE">
        <w:t xml:space="preserve"> </w:t>
      </w:r>
      <w:r w:rsidR="00ED50F6" w:rsidRPr="006072DE">
        <w:t xml:space="preserve">if </w:t>
      </w:r>
      <w:r w:rsidR="00C13D08" w:rsidRPr="006072DE">
        <w:t xml:space="preserve">APRA has firstly given a recapitalisation direction </w:t>
      </w:r>
      <w:r w:rsidR="00C7192C" w:rsidRPr="006072DE">
        <w:t xml:space="preserve">(‘primary recapitalisation direction’) </w:t>
      </w:r>
      <w:r w:rsidR="00C13D08" w:rsidRPr="006072DE">
        <w:t>to a regulated entity</w:t>
      </w:r>
      <w:r w:rsidR="00CC0E38" w:rsidRPr="006072DE">
        <w:t xml:space="preserve"> and</w:t>
      </w:r>
      <w:r w:rsidR="00620330" w:rsidRPr="006072DE">
        <w:t xml:space="preserve"> the regulated entity is a</w:t>
      </w:r>
      <w:r w:rsidR="00082D13" w:rsidRPr="006072DE">
        <w:t xml:space="preserve"> subsidiary of the NOHC</w:t>
      </w:r>
      <w:r w:rsidR="00091480" w:rsidRPr="006072DE">
        <w:t>/</w:t>
      </w:r>
      <w:r w:rsidR="00082D13" w:rsidRPr="006072DE">
        <w:t>NOHC subsidiary</w:t>
      </w:r>
      <w:r w:rsidR="00C13D08" w:rsidRPr="006072DE">
        <w:t>.</w:t>
      </w:r>
      <w:r w:rsidR="006F0932" w:rsidRPr="006072DE">
        <w:t xml:space="preserve"> As with regulated entities</w:t>
      </w:r>
      <w:r w:rsidR="001F07E7" w:rsidRPr="006072DE">
        <w:t xml:space="preserve">, the NOHC/NOHC </w:t>
      </w:r>
      <w:r w:rsidR="001F07E7" w:rsidRPr="006072DE">
        <w:lastRenderedPageBreak/>
        <w:t>sub</w:t>
      </w:r>
      <w:r w:rsidR="00BF15DE" w:rsidRPr="006072DE">
        <w:t>sidiary must not be under the</w:t>
      </w:r>
      <w:r w:rsidR="00BF15DE">
        <w:t xml:space="preserve"> control of a statutory manager.</w:t>
      </w:r>
      <w:r w:rsidR="00C13D08">
        <w:t xml:space="preserve"> </w:t>
      </w:r>
      <w:r w:rsidR="00C13D08" w:rsidRPr="006670F5">
        <w:br/>
      </w:r>
      <w:r w:rsidR="00C13D08" w:rsidRPr="006670F5">
        <w:rPr>
          <w:rStyle w:val="References"/>
        </w:rPr>
        <w:t xml:space="preserve">[Part 9, </w:t>
      </w:r>
      <w:r w:rsidR="00C13D08" w:rsidRPr="000521E2">
        <w:rPr>
          <w:rStyle w:val="References"/>
        </w:rPr>
        <w:t xml:space="preserve">subsection 115(2) of the Prudential Regulation Bill] </w:t>
      </w:r>
    </w:p>
    <w:p w14:paraId="04122F43" w14:textId="685CBF2C" w:rsidR="00D44D86" w:rsidRDefault="00D44D86" w:rsidP="002F4EBD">
      <w:pPr>
        <w:pStyle w:val="Normalparatextwithnumbers"/>
        <w:numPr>
          <w:ilvl w:val="1"/>
          <w:numId w:val="15"/>
        </w:numPr>
      </w:pPr>
      <w:r>
        <w:t>The triggers for</w:t>
      </w:r>
      <w:r w:rsidR="000A1151">
        <w:t xml:space="preserve"> the issue of a recap</w:t>
      </w:r>
      <w:r w:rsidR="00EC024A">
        <w:t>italisation direction are</w:t>
      </w:r>
      <w:r w:rsidR="00F9687E">
        <w:t>:</w:t>
      </w:r>
    </w:p>
    <w:p w14:paraId="1FF7FD97" w14:textId="544CC006" w:rsidR="00C3378F" w:rsidRPr="004A7BD4" w:rsidRDefault="004A7BD4" w:rsidP="00275B27">
      <w:pPr>
        <w:pStyle w:val="Dotpoint1"/>
      </w:pPr>
      <w:r>
        <w:t>t</w:t>
      </w:r>
      <w:r w:rsidR="006164C3" w:rsidRPr="004A7BD4">
        <w:t xml:space="preserve">he entity informs APRA that it </w:t>
      </w:r>
      <w:r w:rsidR="00552DBB">
        <w:t>either</w:t>
      </w:r>
      <w:r w:rsidR="00302B9A">
        <w:t xml:space="preserve"> considers itself likely to become unable to meet its </w:t>
      </w:r>
      <w:r w:rsidR="006164C3" w:rsidRPr="004A7BD4">
        <w:t xml:space="preserve">obligations or </w:t>
      </w:r>
      <w:r w:rsidR="00236E4E" w:rsidRPr="004A7BD4">
        <w:t>is about to</w:t>
      </w:r>
      <w:r w:rsidR="006164C3" w:rsidRPr="004A7BD4">
        <w:t xml:space="preserve"> suspend </w:t>
      </w:r>
      <w:proofErr w:type="gramStart"/>
      <w:r w:rsidR="006164C3" w:rsidRPr="004A7BD4">
        <w:t>payment</w:t>
      </w:r>
      <w:r w:rsidR="00236E4E" w:rsidRPr="004A7BD4">
        <w:t>;</w:t>
      </w:r>
      <w:proofErr w:type="gramEnd"/>
    </w:p>
    <w:p w14:paraId="70493771" w14:textId="1B6DD333" w:rsidR="00236E4E" w:rsidRPr="004A7BD4" w:rsidRDefault="00617F3A" w:rsidP="00275B27">
      <w:pPr>
        <w:pStyle w:val="Dotpoint1"/>
      </w:pPr>
      <w:r w:rsidRPr="004A7BD4">
        <w:t>APRA considers that</w:t>
      </w:r>
      <w:r w:rsidR="000B540F" w:rsidRPr="004A7BD4">
        <w:t>, in the absence of external support</w:t>
      </w:r>
      <w:r w:rsidR="005F4636" w:rsidRPr="004A7BD4">
        <w:t>:</w:t>
      </w:r>
      <w:r w:rsidR="000B540F" w:rsidRPr="004A7BD4">
        <w:t xml:space="preserve"> </w:t>
      </w:r>
      <w:r w:rsidR="00E40D37" w:rsidRPr="004A7BD4">
        <w:t xml:space="preserve">the entity may </w:t>
      </w:r>
      <w:r w:rsidR="007635FC">
        <w:t>either become unable to meet</w:t>
      </w:r>
      <w:r w:rsidR="00E40D37" w:rsidRPr="004A7BD4">
        <w:t xml:space="preserve"> its obligation</w:t>
      </w:r>
      <w:r w:rsidR="007B2882" w:rsidRPr="004A7BD4">
        <w:t xml:space="preserve">s or </w:t>
      </w:r>
      <w:r w:rsidR="00E40D37" w:rsidRPr="004A7BD4">
        <w:t>suspend payment</w:t>
      </w:r>
      <w:r w:rsidR="007B2882" w:rsidRPr="004A7BD4">
        <w:t xml:space="preserve">, or it is likely that the entity will be unable to carry on regulated business in Australia consistently with </w:t>
      </w:r>
      <w:r w:rsidR="00530E3F">
        <w:t>its customers’</w:t>
      </w:r>
      <w:r w:rsidR="007B2882" w:rsidRPr="004A7BD4">
        <w:t xml:space="preserve"> interests or financial system </w:t>
      </w:r>
      <w:proofErr w:type="gramStart"/>
      <w:r w:rsidR="0031036B">
        <w:t>stability</w:t>
      </w:r>
      <w:r w:rsidR="00A01801" w:rsidRPr="004A7BD4">
        <w:t>;</w:t>
      </w:r>
      <w:proofErr w:type="gramEnd"/>
    </w:p>
    <w:p w14:paraId="7D6A43A9" w14:textId="77777777" w:rsidR="00E679E8" w:rsidRDefault="004A7BD4" w:rsidP="00275B27">
      <w:pPr>
        <w:pStyle w:val="Dotpoint1"/>
      </w:pPr>
      <w:r>
        <w:t>t</w:t>
      </w:r>
      <w:r w:rsidR="00A01801" w:rsidRPr="004A7BD4">
        <w:t>he entity in fact becomes unable to meet its obligations or suspends payment.</w:t>
      </w:r>
    </w:p>
    <w:p w14:paraId="28114AFF" w14:textId="519BE535" w:rsidR="002F4196" w:rsidRPr="00275B27" w:rsidRDefault="00D02525" w:rsidP="00275B27">
      <w:pPr>
        <w:pStyle w:val="Normalparatextwithnumbers"/>
        <w:numPr>
          <w:ilvl w:val="1"/>
          <w:numId w:val="15"/>
        </w:numPr>
        <w:rPr>
          <w:b/>
          <w:i/>
        </w:rPr>
      </w:pPr>
      <w:r>
        <w:t xml:space="preserve">The rules may specify that a particular form of support is not </w:t>
      </w:r>
      <w:r w:rsidR="00EA2256">
        <w:t>‘</w:t>
      </w:r>
      <w:r>
        <w:t>external support</w:t>
      </w:r>
      <w:r w:rsidR="00EA2256">
        <w:t>’</w:t>
      </w:r>
      <w:r>
        <w:t xml:space="preserve"> for this purpose.</w:t>
      </w:r>
      <w:r w:rsidR="0017405F">
        <w:t xml:space="preserve"> </w:t>
      </w:r>
      <w:r w:rsidR="00855D07">
        <w:br/>
      </w:r>
      <w:r w:rsidR="00855D07" w:rsidRPr="0089690D">
        <w:rPr>
          <w:rStyle w:val="References"/>
        </w:rPr>
        <w:t>[</w:t>
      </w:r>
      <w:r w:rsidR="005100CF" w:rsidRPr="0089690D">
        <w:rPr>
          <w:rStyle w:val="References"/>
        </w:rPr>
        <w:t>Part 9</w:t>
      </w:r>
      <w:r w:rsidR="00855D07" w:rsidRPr="0089690D">
        <w:rPr>
          <w:rStyle w:val="References"/>
        </w:rPr>
        <w:t xml:space="preserve">, </w:t>
      </w:r>
      <w:r w:rsidR="00F602F9" w:rsidRPr="00546936">
        <w:rPr>
          <w:rStyle w:val="References"/>
        </w:rPr>
        <w:t>subsection</w:t>
      </w:r>
      <w:r w:rsidR="00F602F9">
        <w:rPr>
          <w:rStyle w:val="References"/>
        </w:rPr>
        <w:t>s</w:t>
      </w:r>
      <w:r w:rsidR="00F602F9" w:rsidRPr="00546936">
        <w:rPr>
          <w:rStyle w:val="References"/>
        </w:rPr>
        <w:t xml:space="preserve"> </w:t>
      </w:r>
      <w:r w:rsidR="00D17955" w:rsidRPr="00DA43CF">
        <w:rPr>
          <w:rStyle w:val="References"/>
        </w:rPr>
        <w:t>116</w:t>
      </w:r>
      <w:r w:rsidR="00F602F9" w:rsidRPr="00546936">
        <w:rPr>
          <w:rStyle w:val="References"/>
        </w:rPr>
        <w:t>(1)</w:t>
      </w:r>
      <w:r w:rsidR="00F602F9">
        <w:rPr>
          <w:rStyle w:val="References"/>
        </w:rPr>
        <w:t xml:space="preserve"> and (5)</w:t>
      </w:r>
      <w:r w:rsidR="00F602F9" w:rsidRPr="00546936">
        <w:rPr>
          <w:rStyle w:val="References"/>
        </w:rPr>
        <w:t xml:space="preserve"> of the Prudential Regulation Bill</w:t>
      </w:r>
      <w:r w:rsidR="00855D07" w:rsidRPr="00D42B7C">
        <w:rPr>
          <w:rStyle w:val="References"/>
        </w:rPr>
        <w:t xml:space="preserve">] </w:t>
      </w:r>
    </w:p>
    <w:p w14:paraId="54897752" w14:textId="6236D512" w:rsidR="00164122" w:rsidRPr="00164122" w:rsidRDefault="0099415B" w:rsidP="002F4EBD">
      <w:pPr>
        <w:pStyle w:val="Normalparatextwithnumbers"/>
        <w:numPr>
          <w:ilvl w:val="1"/>
          <w:numId w:val="15"/>
        </w:numPr>
        <w:rPr>
          <w:bCs/>
          <w:iCs/>
        </w:rPr>
      </w:pPr>
      <w:r>
        <w:t xml:space="preserve">For the purposes of facilitating </w:t>
      </w:r>
      <w:r w:rsidR="00B550EA">
        <w:t>compliance with a recapitalisation direction given to a regulated entity, some</w:t>
      </w:r>
      <w:r w:rsidR="006C558E">
        <w:t xml:space="preserve"> provisions extend</w:t>
      </w:r>
      <w:r w:rsidR="00164122">
        <w:t xml:space="preserve"> to NOHC/NOHC subsidiar</w:t>
      </w:r>
      <w:r w:rsidR="00941769">
        <w:t>ies</w:t>
      </w:r>
      <w:r w:rsidR="00164122">
        <w:t xml:space="preserve"> in circumstances where a recapitalisation direction has</w:t>
      </w:r>
      <w:r w:rsidR="00CD09DE">
        <w:t xml:space="preserve"> already</w:t>
      </w:r>
      <w:r w:rsidR="00164122">
        <w:t xml:space="preserve"> been given to </w:t>
      </w:r>
      <w:r w:rsidR="002072B1">
        <w:t>a</w:t>
      </w:r>
      <w:r w:rsidR="00164122">
        <w:t xml:space="preserve"> regulated entity</w:t>
      </w:r>
      <w:r w:rsidR="00961E6E">
        <w:t xml:space="preserve"> </w:t>
      </w:r>
      <w:r w:rsidR="002072B1">
        <w:t>which is</w:t>
      </w:r>
      <w:r w:rsidR="00961E6E">
        <w:t xml:space="preserve"> a subsidiary of a NOHC/NOHC subsidiary</w:t>
      </w:r>
      <w:r w:rsidR="0030737C">
        <w:t xml:space="preserve"> </w:t>
      </w:r>
      <w:r w:rsidR="002C3EB8">
        <w:t>that is registered under the Corporations Act</w:t>
      </w:r>
      <w:r w:rsidR="00C164E9">
        <w:t xml:space="preserve">, </w:t>
      </w:r>
      <w:r w:rsidR="002C3EB8">
        <w:t xml:space="preserve">has a share capital, and </w:t>
      </w:r>
      <w:r w:rsidR="000105F3">
        <w:t>does not have a statutory manager</w:t>
      </w:r>
      <w:r w:rsidR="00164122">
        <w:t xml:space="preserve">. </w:t>
      </w:r>
      <w:r w:rsidR="00F2295C">
        <w:t xml:space="preserve">The result is that </w:t>
      </w:r>
      <w:r w:rsidR="00A95C67">
        <w:t xml:space="preserve">the </w:t>
      </w:r>
      <w:r w:rsidR="00926310">
        <w:t>recapitalisation</w:t>
      </w:r>
      <w:r w:rsidR="00A95C67">
        <w:t xml:space="preserve"> provisions governing valuation requirements, </w:t>
      </w:r>
      <w:r w:rsidR="00DF2826">
        <w:t>compliance and non-compliance, supply of information</w:t>
      </w:r>
      <w:r w:rsidR="1CF72DC4">
        <w:t xml:space="preserve"> </w:t>
      </w:r>
      <w:r w:rsidR="76D02CF3">
        <w:t xml:space="preserve">and </w:t>
      </w:r>
      <w:r w:rsidR="00DF2826">
        <w:t>offences</w:t>
      </w:r>
      <w:r w:rsidR="404CAFF4">
        <w:t>,</w:t>
      </w:r>
      <w:r w:rsidR="00DF2826">
        <w:t xml:space="preserve"> </w:t>
      </w:r>
      <w:r w:rsidR="002668CD">
        <w:t>among other things, apply in respect of the power to direct a NOHC/HOHC subsidiary.</w:t>
      </w:r>
      <w:r w:rsidR="009E71B4">
        <w:br/>
      </w:r>
      <w:r w:rsidR="009E71B4" w:rsidRPr="00DB505F">
        <w:rPr>
          <w:rStyle w:val="References"/>
        </w:rPr>
        <w:t>[</w:t>
      </w:r>
      <w:r w:rsidR="005100CF">
        <w:rPr>
          <w:rStyle w:val="References"/>
        </w:rPr>
        <w:t>Part 9</w:t>
      </w:r>
      <w:r w:rsidR="009E71B4" w:rsidRPr="00DB505F">
        <w:rPr>
          <w:rStyle w:val="References"/>
        </w:rPr>
        <w:t xml:space="preserve">, </w:t>
      </w:r>
      <w:r w:rsidR="009E71B4">
        <w:rPr>
          <w:rStyle w:val="References"/>
        </w:rPr>
        <w:t xml:space="preserve">subsections </w:t>
      </w:r>
      <w:r w:rsidR="009E71B4" w:rsidRPr="00A03FF6">
        <w:rPr>
          <w:rStyle w:val="References"/>
        </w:rPr>
        <w:t>116</w:t>
      </w:r>
      <w:r w:rsidR="009E71B4">
        <w:rPr>
          <w:rStyle w:val="References"/>
        </w:rPr>
        <w:t>(2) and (3) of the Prudential Regulation Bill</w:t>
      </w:r>
      <w:r w:rsidR="009E71B4" w:rsidRPr="00DB505F">
        <w:rPr>
          <w:rStyle w:val="References"/>
        </w:rPr>
        <w:t xml:space="preserve">] </w:t>
      </w:r>
    </w:p>
    <w:p w14:paraId="3A578252" w14:textId="60F895D4" w:rsidR="00102602" w:rsidRPr="007474C6" w:rsidRDefault="00636AB2" w:rsidP="002F4EBD">
      <w:pPr>
        <w:pStyle w:val="Normalparatextwithnumbers"/>
        <w:numPr>
          <w:ilvl w:val="1"/>
          <w:numId w:val="15"/>
        </w:numPr>
        <w:rPr>
          <w:rStyle w:val="References"/>
          <w:b w:val="0"/>
          <w:i w:val="0"/>
        </w:rPr>
      </w:pPr>
      <w:r>
        <w:t>Generally, before</w:t>
      </w:r>
      <w:r w:rsidR="00BE59A1">
        <w:t xml:space="preserve"> issuing a recapitalisation direction, APRA </w:t>
      </w:r>
      <w:r w:rsidR="00102585">
        <w:t>must</w:t>
      </w:r>
      <w:r w:rsidR="00BE59A1">
        <w:t xml:space="preserve"> consult with the </w:t>
      </w:r>
      <w:r w:rsidR="002A006B">
        <w:t>ACCC.</w:t>
      </w:r>
      <w:r>
        <w:t xml:space="preserve"> However</w:t>
      </w:r>
      <w:r w:rsidR="00356F65">
        <w:t>,</w:t>
      </w:r>
      <w:r>
        <w:t xml:space="preserve"> </w:t>
      </w:r>
      <w:r w:rsidR="00604EDE">
        <w:t>this does not appl</w:t>
      </w:r>
      <w:r w:rsidR="00102585">
        <w:t>y</w:t>
      </w:r>
      <w:r w:rsidR="00604EDE">
        <w:t xml:space="preserve"> if the ACCC has notified </w:t>
      </w:r>
      <w:r>
        <w:t>AP</w:t>
      </w:r>
      <w:r w:rsidR="00AB77FA">
        <w:t>RA</w:t>
      </w:r>
      <w:r w:rsidR="00A00D5D">
        <w:t xml:space="preserve"> that it does not wish to be consulted </w:t>
      </w:r>
      <w:r w:rsidR="00604EDE">
        <w:t>about the direction or a class of directions that includes the direction.</w:t>
      </w:r>
      <w:r w:rsidR="00356F65">
        <w:br/>
      </w:r>
      <w:r w:rsidR="00356F65" w:rsidRPr="00D42B7C">
        <w:rPr>
          <w:rStyle w:val="References"/>
        </w:rPr>
        <w:t>[</w:t>
      </w:r>
      <w:r w:rsidR="005100CF">
        <w:rPr>
          <w:rStyle w:val="References"/>
        </w:rPr>
        <w:t>Part 9</w:t>
      </w:r>
      <w:r w:rsidR="00356F65" w:rsidRPr="00D42B7C">
        <w:rPr>
          <w:rStyle w:val="References"/>
        </w:rPr>
        <w:t xml:space="preserve">, </w:t>
      </w:r>
      <w:r w:rsidR="00AC748B">
        <w:rPr>
          <w:rStyle w:val="References"/>
        </w:rPr>
        <w:t xml:space="preserve">subsection </w:t>
      </w:r>
      <w:r w:rsidR="00746289" w:rsidRPr="00A03FF6">
        <w:rPr>
          <w:rStyle w:val="References"/>
        </w:rPr>
        <w:t>116</w:t>
      </w:r>
      <w:r w:rsidR="00AC748B">
        <w:rPr>
          <w:rStyle w:val="References"/>
        </w:rPr>
        <w:t>(4)</w:t>
      </w:r>
      <w:r w:rsidR="00356F65" w:rsidRPr="00D42B7C">
        <w:rPr>
          <w:rStyle w:val="References"/>
        </w:rPr>
        <w:t xml:space="preserve"> of </w:t>
      </w:r>
      <w:r w:rsidR="00AC748B">
        <w:rPr>
          <w:rStyle w:val="References"/>
        </w:rPr>
        <w:t xml:space="preserve">the </w:t>
      </w:r>
      <w:r w:rsidR="000A1ECC">
        <w:rPr>
          <w:rStyle w:val="References"/>
        </w:rPr>
        <w:t>Prudential Regulation Bill</w:t>
      </w:r>
      <w:r w:rsidR="00356F65" w:rsidRPr="00D42B7C">
        <w:rPr>
          <w:rStyle w:val="References"/>
        </w:rPr>
        <w:t xml:space="preserve">] </w:t>
      </w:r>
    </w:p>
    <w:p w14:paraId="77CFD865" w14:textId="739F9EB1" w:rsidR="00AD7C58" w:rsidRPr="00F17870" w:rsidRDefault="00C33884" w:rsidP="002F4EBD">
      <w:pPr>
        <w:pStyle w:val="Normalparatextwithnumbers"/>
        <w:numPr>
          <w:ilvl w:val="1"/>
          <w:numId w:val="15"/>
        </w:numPr>
        <w:rPr>
          <w:rStyle w:val="References"/>
          <w:b w:val="0"/>
          <w:i w:val="0"/>
        </w:rPr>
      </w:pPr>
      <w:r>
        <w:t xml:space="preserve">The </w:t>
      </w:r>
      <w:r w:rsidR="00F01793">
        <w:t xml:space="preserve">Prudential Regulation Bill </w:t>
      </w:r>
      <w:r>
        <w:t xml:space="preserve">provides that a recapitalisation direction is not a legislative instrument. </w:t>
      </w:r>
      <w:r w:rsidR="005C3DDE" w:rsidRPr="00A03FF6">
        <w:t>This is appropriate as</w:t>
      </w:r>
      <w:r w:rsidR="00F056F1" w:rsidRPr="00A03FF6">
        <w:t xml:space="preserve"> it </w:t>
      </w:r>
      <w:r w:rsidR="000F502C" w:rsidRPr="00A03FF6">
        <w:t>applie</w:t>
      </w:r>
      <w:r w:rsidR="00F9687E" w:rsidRPr="00A03FF6">
        <w:t>s</w:t>
      </w:r>
      <w:r w:rsidR="000F502C" w:rsidRPr="00A03FF6">
        <w:t xml:space="preserve"> to </w:t>
      </w:r>
      <w:r w:rsidR="005C3DDE" w:rsidRPr="00A03FF6">
        <w:t xml:space="preserve">a </w:t>
      </w:r>
      <w:r w:rsidR="000F502C" w:rsidRPr="00A03FF6">
        <w:t xml:space="preserve">specific identifiable </w:t>
      </w:r>
      <w:r w:rsidR="005C3DDE" w:rsidRPr="00A03FF6">
        <w:t>entity and</w:t>
      </w:r>
      <w:r w:rsidR="000F502C" w:rsidRPr="00A03FF6">
        <w:t xml:space="preserve"> situation </w:t>
      </w:r>
      <w:r w:rsidR="005C3DDE" w:rsidRPr="00A03FF6">
        <w:t xml:space="preserve">and is </w:t>
      </w:r>
      <w:r w:rsidR="000F502C" w:rsidRPr="00A03FF6">
        <w:t>administrative</w:t>
      </w:r>
      <w:r w:rsidR="005C3DDE" w:rsidRPr="00A03FF6">
        <w:t xml:space="preserve"> in character.</w:t>
      </w:r>
      <w:r w:rsidR="00C8148D">
        <w:br/>
      </w:r>
      <w:r w:rsidR="00C8148D" w:rsidRPr="00FC0AF7">
        <w:rPr>
          <w:rStyle w:val="References"/>
        </w:rPr>
        <w:t>[</w:t>
      </w:r>
      <w:r w:rsidR="005100CF">
        <w:rPr>
          <w:rStyle w:val="References"/>
        </w:rPr>
        <w:t>Part 9</w:t>
      </w:r>
      <w:r w:rsidR="00C8148D" w:rsidRPr="00FC0AF7">
        <w:rPr>
          <w:rStyle w:val="References"/>
        </w:rPr>
        <w:t xml:space="preserve">, </w:t>
      </w:r>
      <w:r w:rsidR="00D745A0">
        <w:rPr>
          <w:rStyle w:val="References"/>
        </w:rPr>
        <w:t xml:space="preserve">subsection </w:t>
      </w:r>
      <w:r w:rsidR="001357F6" w:rsidRPr="00A03FF6">
        <w:rPr>
          <w:rStyle w:val="References"/>
        </w:rPr>
        <w:t>116</w:t>
      </w:r>
      <w:r w:rsidR="00D745A0">
        <w:rPr>
          <w:rStyle w:val="References"/>
        </w:rPr>
        <w:t xml:space="preserve">(6) of the </w:t>
      </w:r>
      <w:r w:rsidR="00B80349">
        <w:rPr>
          <w:rStyle w:val="References"/>
        </w:rPr>
        <w:t>Prudential Regulation Bill</w:t>
      </w:r>
      <w:r w:rsidR="00C8148D" w:rsidRPr="00FC0AF7">
        <w:rPr>
          <w:rStyle w:val="References"/>
        </w:rPr>
        <w:t xml:space="preserve">] </w:t>
      </w:r>
    </w:p>
    <w:p w14:paraId="06F7BD2C" w14:textId="4F660E9B" w:rsidR="008C1AC6" w:rsidRPr="00206645" w:rsidRDefault="001B3D60" w:rsidP="002F4EBD">
      <w:pPr>
        <w:pStyle w:val="Normalparatextwithnumbers"/>
        <w:numPr>
          <w:ilvl w:val="1"/>
          <w:numId w:val="15"/>
        </w:numPr>
      </w:pPr>
      <w:r>
        <w:t>As with a general direction, the</w:t>
      </w:r>
      <w:r w:rsidR="00BD4AFF">
        <w:t xml:space="preserve"> </w:t>
      </w:r>
      <w:r w:rsidR="00F01793">
        <w:t xml:space="preserve">Prudential Regulation Bill </w:t>
      </w:r>
      <w:r w:rsidR="00BD4AFF">
        <w:t xml:space="preserve">provides that a </w:t>
      </w:r>
      <w:r w:rsidR="00C033BC">
        <w:t xml:space="preserve">recapitalisation </w:t>
      </w:r>
      <w:r w:rsidR="00AA2A02">
        <w:t xml:space="preserve">direction may deal with </w:t>
      </w:r>
      <w:r w:rsidR="00E64DEE">
        <w:t>the</w:t>
      </w:r>
      <w:r w:rsidR="00AA2A02" w:rsidRPr="00A03FF6">
        <w:t xml:space="preserve"> </w:t>
      </w:r>
      <w:r w:rsidR="00AA2A02">
        <w:t>time for compliance, may be varied by written notice if APRA considers it necessary and appropriate, may be revoked by written notice if APRA considers it no longer necessary or appropriate, and has effect until revoked.</w:t>
      </w:r>
      <w:r w:rsidR="001C0964">
        <w:br/>
      </w:r>
      <w:r w:rsidR="001C0964" w:rsidRPr="001C0964">
        <w:rPr>
          <w:rStyle w:val="References"/>
        </w:rPr>
        <w:t>[</w:t>
      </w:r>
      <w:r w:rsidR="005100CF">
        <w:rPr>
          <w:rStyle w:val="References"/>
        </w:rPr>
        <w:t>Part 9</w:t>
      </w:r>
      <w:r w:rsidR="001C0964" w:rsidRPr="001C0964">
        <w:rPr>
          <w:rStyle w:val="References"/>
        </w:rPr>
        <w:t xml:space="preserve">, </w:t>
      </w:r>
      <w:r w:rsidR="001357F6">
        <w:rPr>
          <w:rStyle w:val="References"/>
        </w:rPr>
        <w:t xml:space="preserve">subsections </w:t>
      </w:r>
      <w:r w:rsidR="001357F6" w:rsidRPr="00A03FF6">
        <w:rPr>
          <w:rStyle w:val="References"/>
        </w:rPr>
        <w:t>116</w:t>
      </w:r>
      <w:r w:rsidR="001357F6">
        <w:rPr>
          <w:rStyle w:val="References"/>
        </w:rPr>
        <w:t>(</w:t>
      </w:r>
      <w:r w:rsidR="00B47990">
        <w:rPr>
          <w:rStyle w:val="References"/>
        </w:rPr>
        <w:t>7)</w:t>
      </w:r>
      <w:r w:rsidR="003A3C3B">
        <w:rPr>
          <w:rStyle w:val="References"/>
        </w:rPr>
        <w:t xml:space="preserve"> to</w:t>
      </w:r>
      <w:r w:rsidR="00B47990">
        <w:rPr>
          <w:rStyle w:val="References"/>
        </w:rPr>
        <w:t xml:space="preserve"> (9)</w:t>
      </w:r>
      <w:r w:rsidR="005C06E8">
        <w:rPr>
          <w:rStyle w:val="References"/>
        </w:rPr>
        <w:t xml:space="preserve"> of the Prudential Regulation Bill</w:t>
      </w:r>
      <w:r w:rsidR="001C0964" w:rsidRPr="001C0964">
        <w:rPr>
          <w:rStyle w:val="References"/>
        </w:rPr>
        <w:t xml:space="preserve">] </w:t>
      </w:r>
    </w:p>
    <w:p w14:paraId="6818D924" w14:textId="18E0223D" w:rsidR="009D5F67" w:rsidRDefault="000C6260" w:rsidP="002F4EBD">
      <w:pPr>
        <w:pStyle w:val="Normalparatextwithnumbers"/>
        <w:numPr>
          <w:ilvl w:val="1"/>
          <w:numId w:val="15"/>
        </w:numPr>
      </w:pPr>
      <w:r>
        <w:t>In issuing a recapitalisation direction</w:t>
      </w:r>
      <w:r w:rsidR="005B4681">
        <w:t xml:space="preserve">, </w:t>
      </w:r>
      <w:r w:rsidR="002230EC">
        <w:t>A</w:t>
      </w:r>
      <w:r w:rsidR="00A9075E">
        <w:t xml:space="preserve">PRA </w:t>
      </w:r>
      <w:proofErr w:type="gramStart"/>
      <w:r w:rsidR="00A9075E">
        <w:t>is able to</w:t>
      </w:r>
      <w:proofErr w:type="gramEnd"/>
      <w:r w:rsidR="00A9075E">
        <w:t xml:space="preserve"> </w:t>
      </w:r>
      <w:r w:rsidR="00233C22">
        <w:t>require</w:t>
      </w:r>
      <w:r w:rsidR="00F5096E">
        <w:t xml:space="preserve"> a regulated entity to</w:t>
      </w:r>
      <w:r w:rsidR="00233C22">
        <w:t xml:space="preserve"> increase the capital that it holds to a specified level by issuing</w:t>
      </w:r>
      <w:r w:rsidR="00F5096E">
        <w:t xml:space="preserve"> shares, or rights to acquire shares, in the entity or other capital instruments of a kind </w:t>
      </w:r>
      <w:r w:rsidR="00F5096E">
        <w:lastRenderedPageBreak/>
        <w:t>specified in the direction.</w:t>
      </w:r>
      <w:r w:rsidR="00A1794F">
        <w:br/>
      </w:r>
      <w:r w:rsidR="00A1794F" w:rsidRPr="00A1794F">
        <w:rPr>
          <w:rStyle w:val="References"/>
        </w:rPr>
        <w:t>[</w:t>
      </w:r>
      <w:r w:rsidR="005100CF">
        <w:rPr>
          <w:rStyle w:val="References"/>
        </w:rPr>
        <w:t>Part 9</w:t>
      </w:r>
      <w:r w:rsidR="00A1794F" w:rsidRPr="00A1794F">
        <w:rPr>
          <w:rStyle w:val="References"/>
        </w:rPr>
        <w:t xml:space="preserve">, </w:t>
      </w:r>
      <w:r w:rsidR="00033077" w:rsidRPr="009070AC">
        <w:rPr>
          <w:rStyle w:val="References"/>
        </w:rPr>
        <w:t>sub</w:t>
      </w:r>
      <w:r w:rsidR="00CB70E3" w:rsidRPr="009070AC">
        <w:rPr>
          <w:rStyle w:val="References"/>
        </w:rPr>
        <w:t>section 117</w:t>
      </w:r>
      <w:r w:rsidR="00033077" w:rsidRPr="009070AC">
        <w:rPr>
          <w:rStyle w:val="References"/>
        </w:rPr>
        <w:t>(</w:t>
      </w:r>
      <w:r w:rsidR="00033077">
        <w:rPr>
          <w:rStyle w:val="References"/>
        </w:rPr>
        <w:t>1)</w:t>
      </w:r>
      <w:r w:rsidR="00CB70E3">
        <w:rPr>
          <w:rStyle w:val="References"/>
        </w:rPr>
        <w:t xml:space="preserve"> of the Prudential Regulation </w:t>
      </w:r>
      <w:r w:rsidR="005C06E8">
        <w:rPr>
          <w:rStyle w:val="References"/>
        </w:rPr>
        <w:t>B</w:t>
      </w:r>
      <w:r w:rsidR="00CB70E3">
        <w:rPr>
          <w:rStyle w:val="References"/>
        </w:rPr>
        <w:t>ill</w:t>
      </w:r>
      <w:r w:rsidR="00A1794F" w:rsidRPr="00A1794F">
        <w:rPr>
          <w:rStyle w:val="References"/>
        </w:rPr>
        <w:t xml:space="preserve">] </w:t>
      </w:r>
      <w:r w:rsidR="00A9075E">
        <w:t xml:space="preserve"> </w:t>
      </w:r>
    </w:p>
    <w:p w14:paraId="3410E3E4" w14:textId="415729CF" w:rsidR="00DD1431" w:rsidRDefault="00DD1431" w:rsidP="002F4EBD">
      <w:pPr>
        <w:pStyle w:val="Normalparatextwithnumbers"/>
        <w:numPr>
          <w:ilvl w:val="1"/>
          <w:numId w:val="15"/>
        </w:numPr>
      </w:pPr>
      <w:r>
        <w:t xml:space="preserve">Where </w:t>
      </w:r>
      <w:r w:rsidR="005E1981">
        <w:t xml:space="preserve">such </w:t>
      </w:r>
      <w:r w:rsidR="00D63734">
        <w:t>a</w:t>
      </w:r>
      <w:r>
        <w:t xml:space="preserve"> </w:t>
      </w:r>
      <w:r w:rsidR="00D63734">
        <w:t xml:space="preserve">recapitalisation </w:t>
      </w:r>
      <w:r>
        <w:t>direction is to a NOHC</w:t>
      </w:r>
      <w:r w:rsidR="00267F67">
        <w:t>/</w:t>
      </w:r>
      <w:r>
        <w:t>NOHC subsidiary</w:t>
      </w:r>
      <w:r w:rsidR="00244257">
        <w:t>, it may be a direction to:</w:t>
      </w:r>
    </w:p>
    <w:p w14:paraId="33FAA586" w14:textId="22D885DF" w:rsidR="00D63734" w:rsidRPr="000521E2" w:rsidRDefault="00311AA8" w:rsidP="00275B27">
      <w:pPr>
        <w:pStyle w:val="Dotpoint1"/>
      </w:pPr>
      <w:r w:rsidRPr="000521E2">
        <w:t xml:space="preserve">issue shares, or rights to acquire shares, in the </w:t>
      </w:r>
      <w:r w:rsidR="00267F67" w:rsidRPr="000521E2">
        <w:t>NOHC/NOHC subsidiary</w:t>
      </w:r>
      <w:r w:rsidRPr="000521E2">
        <w:t xml:space="preserve"> or other capital instruments </w:t>
      </w:r>
      <w:r w:rsidR="00C44C64" w:rsidRPr="000521E2">
        <w:t xml:space="preserve">in the NOHC/NOHC subsidiary </w:t>
      </w:r>
      <w:r w:rsidRPr="000521E2">
        <w:t>of a kind specified in the direction</w:t>
      </w:r>
      <w:r w:rsidR="003C5625" w:rsidRPr="000521E2">
        <w:t>;</w:t>
      </w:r>
      <w:r w:rsidR="00126FE4" w:rsidRPr="000521E2">
        <w:t xml:space="preserve"> or</w:t>
      </w:r>
    </w:p>
    <w:p w14:paraId="60834401" w14:textId="7627BDB4" w:rsidR="00126FE4" w:rsidRPr="000521E2" w:rsidRDefault="00126FE4" w:rsidP="00275B27">
      <w:pPr>
        <w:pStyle w:val="Dotpoint1"/>
      </w:pPr>
      <w:r w:rsidRPr="000521E2">
        <w:t xml:space="preserve">acquire shares, or rights to acquire shares, </w:t>
      </w:r>
      <w:r w:rsidR="00951B22" w:rsidRPr="000521E2">
        <w:t>or other capital instruments</w:t>
      </w:r>
      <w:r w:rsidR="00CB271C" w:rsidRPr="000521E2">
        <w:t xml:space="preserve"> of a kind specified in the direction</w:t>
      </w:r>
      <w:r w:rsidR="00FA656B" w:rsidRPr="000521E2">
        <w:t xml:space="preserve">, </w:t>
      </w:r>
      <w:r w:rsidRPr="000521E2">
        <w:t>in the regulated entity</w:t>
      </w:r>
      <w:r w:rsidR="005E4B16" w:rsidRPr="000521E2">
        <w:t xml:space="preserve"> </w:t>
      </w:r>
      <w:r w:rsidR="00C71A4E" w:rsidRPr="000521E2">
        <w:t xml:space="preserve">that was given the </w:t>
      </w:r>
      <w:r w:rsidR="00536F4C" w:rsidRPr="000521E2">
        <w:t xml:space="preserve">relevant </w:t>
      </w:r>
      <w:r w:rsidR="00C71A4E" w:rsidRPr="000521E2">
        <w:t xml:space="preserve">primary recapitalisation </w:t>
      </w:r>
      <w:proofErr w:type="gramStart"/>
      <w:r w:rsidR="00C71A4E" w:rsidRPr="000521E2">
        <w:t>direction</w:t>
      </w:r>
      <w:r w:rsidR="00FA656B" w:rsidRPr="000521E2">
        <w:t>;</w:t>
      </w:r>
      <w:proofErr w:type="gramEnd"/>
    </w:p>
    <w:p w14:paraId="1C87332D" w14:textId="6CD3025C" w:rsidR="00FA656B" w:rsidRPr="006670F5" w:rsidRDefault="00070507" w:rsidP="00275B27">
      <w:pPr>
        <w:pStyle w:val="Dotpoint1"/>
      </w:pPr>
      <w:r w:rsidRPr="000521E2">
        <w:t>acquire shares, or rights to acquire shares, or other capital instruments</w:t>
      </w:r>
      <w:r w:rsidR="00CB271C" w:rsidRPr="000521E2">
        <w:t xml:space="preserve"> of a kind specified in the direction</w:t>
      </w:r>
      <w:r w:rsidRPr="000521E2">
        <w:t>, in a</w:t>
      </w:r>
      <w:r w:rsidR="00CB271C" w:rsidRPr="000521E2">
        <w:t xml:space="preserve"> specified body corporate</w:t>
      </w:r>
      <w:r w:rsidR="008E6F40" w:rsidRPr="000521E2">
        <w:t xml:space="preserve"> if that body </w:t>
      </w:r>
      <w:r w:rsidR="006A3BD6" w:rsidRPr="000521E2">
        <w:t>corporate</w:t>
      </w:r>
      <w:r w:rsidR="008E6F40" w:rsidRPr="000521E2">
        <w:t xml:space="preserve"> is a subsidiary of the NOHC/NOHC subsidiary and the regulated entity</w:t>
      </w:r>
      <w:r w:rsidR="008E6F40">
        <w:t xml:space="preserve"> </w:t>
      </w:r>
      <w:r w:rsidR="008E6F40" w:rsidRPr="000521E2">
        <w:t>is a subsidiary of the body corporate.</w:t>
      </w:r>
      <w:r w:rsidR="00B00E03" w:rsidRPr="000521E2">
        <w:br/>
      </w:r>
      <w:r w:rsidR="00B00E03" w:rsidRPr="000521E2">
        <w:rPr>
          <w:rStyle w:val="References"/>
        </w:rPr>
        <w:t>[</w:t>
      </w:r>
      <w:r w:rsidR="00D17955" w:rsidRPr="000521E2">
        <w:rPr>
          <w:rStyle w:val="References"/>
        </w:rPr>
        <w:t>Part 9</w:t>
      </w:r>
      <w:r w:rsidR="00B00E03" w:rsidRPr="000521E2">
        <w:rPr>
          <w:rStyle w:val="References"/>
        </w:rPr>
        <w:t xml:space="preserve">, </w:t>
      </w:r>
      <w:r w:rsidR="00033077" w:rsidRPr="000521E2">
        <w:rPr>
          <w:rStyle w:val="References"/>
        </w:rPr>
        <w:t>subsection</w:t>
      </w:r>
      <w:r w:rsidR="00692027">
        <w:rPr>
          <w:rStyle w:val="References"/>
        </w:rPr>
        <w:t>s</w:t>
      </w:r>
      <w:r w:rsidR="00A56BF7" w:rsidRPr="000521E2">
        <w:rPr>
          <w:rStyle w:val="References"/>
        </w:rPr>
        <w:t xml:space="preserve"> 117(2)</w:t>
      </w:r>
      <w:r w:rsidR="00A56BF7">
        <w:rPr>
          <w:rStyle w:val="References"/>
        </w:rPr>
        <w:t xml:space="preserve"> </w:t>
      </w:r>
      <w:r w:rsidR="00692027">
        <w:rPr>
          <w:rStyle w:val="References"/>
        </w:rPr>
        <w:t>and (3)</w:t>
      </w:r>
      <w:r w:rsidR="00A56BF7" w:rsidRPr="000521E2">
        <w:rPr>
          <w:rStyle w:val="References"/>
        </w:rPr>
        <w:t xml:space="preserve"> of the Prudential</w:t>
      </w:r>
      <w:r w:rsidR="00A56BF7" w:rsidRPr="006670F5">
        <w:rPr>
          <w:rStyle w:val="References"/>
        </w:rPr>
        <w:t xml:space="preserve"> Regulation Bill</w:t>
      </w:r>
      <w:r w:rsidR="00B00E03" w:rsidRPr="006670F5">
        <w:rPr>
          <w:rStyle w:val="References"/>
        </w:rPr>
        <w:t xml:space="preserve">] </w:t>
      </w:r>
    </w:p>
    <w:p w14:paraId="040E5986" w14:textId="17E2E28D" w:rsidR="00F17870" w:rsidRDefault="00F13776" w:rsidP="002F4EBD">
      <w:pPr>
        <w:pStyle w:val="Normalparatextwithnumbers"/>
        <w:numPr>
          <w:ilvl w:val="1"/>
          <w:numId w:val="15"/>
        </w:numPr>
      </w:pPr>
      <w:r>
        <w:t>Where</w:t>
      </w:r>
      <w:r w:rsidR="00F84E92">
        <w:t xml:space="preserve"> a body corporate is party to a contract</w:t>
      </w:r>
      <w:r w:rsidR="00F712FA">
        <w:t xml:space="preserve"> (the</w:t>
      </w:r>
      <w:r w:rsidR="009974E4">
        <w:t xml:space="preserve"> proper law of </w:t>
      </w:r>
      <w:r w:rsidR="00A05A5E">
        <w:t>which may be</w:t>
      </w:r>
      <w:r w:rsidR="009974E4">
        <w:t xml:space="preserve"> Australian law or law of a foreign country)</w:t>
      </w:r>
      <w:r w:rsidR="00F84E92">
        <w:t xml:space="preserve"> the fact that it </w:t>
      </w:r>
      <w:r w:rsidR="00E3042C">
        <w:t>or any</w:t>
      </w:r>
      <w:r w:rsidR="005A2D8F">
        <w:t xml:space="preserve"> member </w:t>
      </w:r>
      <w:r w:rsidR="00303DE0">
        <w:t>o</w:t>
      </w:r>
      <w:r w:rsidR="00E3042C">
        <w:t>f</w:t>
      </w:r>
      <w:r w:rsidR="005A2D8F">
        <w:t xml:space="preserve"> a relevant group of bodies corporate </w:t>
      </w:r>
      <w:r w:rsidR="00303DE0">
        <w:t xml:space="preserve">of which it is also a </w:t>
      </w:r>
      <w:r w:rsidR="005A2D8F">
        <w:t>member</w:t>
      </w:r>
      <w:r w:rsidR="00E3042C">
        <w:t>,</w:t>
      </w:r>
      <w:r w:rsidR="005A2D8F">
        <w:t xml:space="preserve"> is subject to a </w:t>
      </w:r>
      <w:r w:rsidR="00E3042C">
        <w:t>recapitalisation</w:t>
      </w:r>
      <w:r w:rsidR="005A2D8F">
        <w:t xml:space="preserve"> direction,</w:t>
      </w:r>
      <w:r w:rsidR="00F84E92">
        <w:t xml:space="preserve"> does not allow other parties to the contract</w:t>
      </w:r>
      <w:r w:rsidR="00DF48F2">
        <w:t xml:space="preserve"> to</w:t>
      </w:r>
      <w:r w:rsidR="002F77C9">
        <w:t>:</w:t>
      </w:r>
    </w:p>
    <w:p w14:paraId="0BDD5FB4" w14:textId="07B4844D" w:rsidR="00211ED1" w:rsidRPr="004D6968" w:rsidRDefault="00F637B5" w:rsidP="00853A16">
      <w:pPr>
        <w:pStyle w:val="Dotpoint1"/>
      </w:pPr>
      <w:r w:rsidRPr="004D6968">
        <w:t>d</w:t>
      </w:r>
      <w:r w:rsidR="00873BE0" w:rsidRPr="004D6968">
        <w:t xml:space="preserve">eny any obligation under the </w:t>
      </w:r>
      <w:proofErr w:type="gramStart"/>
      <w:r w:rsidR="004D6968" w:rsidRPr="004D6968">
        <w:t>contract</w:t>
      </w:r>
      <w:r w:rsidR="00873BE0" w:rsidRPr="004D6968">
        <w:t>;</w:t>
      </w:r>
      <w:proofErr w:type="gramEnd"/>
    </w:p>
    <w:p w14:paraId="19A88F81" w14:textId="0FDDF6E4" w:rsidR="00873BE0" w:rsidRPr="004D6968" w:rsidRDefault="00F637B5" w:rsidP="00853A16">
      <w:pPr>
        <w:pStyle w:val="Dotpoint1"/>
      </w:pPr>
      <w:r w:rsidRPr="004D6968">
        <w:t>a</w:t>
      </w:r>
      <w:r w:rsidR="00873BE0" w:rsidRPr="004D6968">
        <w:t xml:space="preserve">ccelerate any debt under the </w:t>
      </w:r>
      <w:proofErr w:type="gramStart"/>
      <w:r w:rsidR="00873BE0" w:rsidRPr="004D6968">
        <w:t>contract;</w:t>
      </w:r>
      <w:proofErr w:type="gramEnd"/>
    </w:p>
    <w:p w14:paraId="31EA0C96" w14:textId="5A9A62C1" w:rsidR="00873BE0" w:rsidRPr="004D6968" w:rsidRDefault="00F637B5" w:rsidP="00853A16">
      <w:pPr>
        <w:pStyle w:val="Dotpoint1"/>
      </w:pPr>
      <w:r w:rsidRPr="004D6968">
        <w:t>c</w:t>
      </w:r>
      <w:r w:rsidR="00873BE0" w:rsidRPr="004D6968">
        <w:t xml:space="preserve">lose out any transaction relating to the </w:t>
      </w:r>
      <w:proofErr w:type="gramStart"/>
      <w:r w:rsidR="00873BE0" w:rsidRPr="004D6968">
        <w:t>contract</w:t>
      </w:r>
      <w:r w:rsidR="004167E0" w:rsidRPr="004D6968">
        <w:t>;</w:t>
      </w:r>
      <w:proofErr w:type="gramEnd"/>
    </w:p>
    <w:p w14:paraId="1A26B3F5" w14:textId="77777777" w:rsidR="00931AA7" w:rsidRPr="00024274" w:rsidRDefault="00F637B5" w:rsidP="00931AA7">
      <w:pPr>
        <w:pStyle w:val="Dotpoint1"/>
        <w:rPr>
          <w:rStyle w:val="References"/>
          <w:b w:val="0"/>
          <w:i w:val="0"/>
        </w:rPr>
      </w:pPr>
      <w:r w:rsidRPr="004D6968">
        <w:t>e</w:t>
      </w:r>
      <w:r w:rsidR="004167E0" w:rsidRPr="004D6968">
        <w:t>nforce any security under the c</w:t>
      </w:r>
      <w:r w:rsidR="004A3EE7" w:rsidRPr="004D6968">
        <w:t>ontract.</w:t>
      </w:r>
    </w:p>
    <w:p w14:paraId="6FB9AD6B" w14:textId="1D8F7EDB" w:rsidR="004167E0" w:rsidRPr="00671494" w:rsidDel="00AD7C58" w:rsidRDefault="00F73658" w:rsidP="00853A16">
      <w:pPr>
        <w:pStyle w:val="Dotpoint1"/>
        <w:numPr>
          <w:ilvl w:val="0"/>
          <w:numId w:val="0"/>
        </w:numPr>
        <w:ind w:left="720"/>
        <w:rPr>
          <w:rStyle w:val="References"/>
          <w:b w:val="0"/>
          <w:i w:val="0"/>
        </w:rPr>
      </w:pPr>
      <w:r w:rsidRPr="002C735C">
        <w:rPr>
          <w:rStyle w:val="References"/>
        </w:rPr>
        <w:t>[</w:t>
      </w:r>
      <w:r w:rsidR="005100CF">
        <w:rPr>
          <w:rStyle w:val="References"/>
        </w:rPr>
        <w:t>Part 9</w:t>
      </w:r>
      <w:r w:rsidRPr="002C735C">
        <w:rPr>
          <w:rStyle w:val="References"/>
        </w:rPr>
        <w:t xml:space="preserve">, </w:t>
      </w:r>
      <w:r w:rsidR="004D4C25" w:rsidRPr="002C735C">
        <w:rPr>
          <w:rStyle w:val="References"/>
        </w:rPr>
        <w:t xml:space="preserve">section </w:t>
      </w:r>
      <w:r w:rsidR="00045521" w:rsidRPr="000521E2">
        <w:rPr>
          <w:rStyle w:val="References"/>
        </w:rPr>
        <w:t>124</w:t>
      </w:r>
      <w:r w:rsidR="004D4C25" w:rsidRPr="002C735C">
        <w:rPr>
          <w:rStyle w:val="References"/>
        </w:rPr>
        <w:t xml:space="preserve"> of the Prudential Regulation Bill</w:t>
      </w:r>
      <w:r w:rsidRPr="002C735C">
        <w:rPr>
          <w:rStyle w:val="References"/>
        </w:rPr>
        <w:t xml:space="preserve">] </w:t>
      </w:r>
    </w:p>
    <w:p w14:paraId="4729BF65" w14:textId="42441346" w:rsidR="00787F1A" w:rsidRDefault="00787F1A" w:rsidP="002F4EBD">
      <w:pPr>
        <w:pStyle w:val="Normalparatextwithnumbers"/>
        <w:numPr>
          <w:ilvl w:val="1"/>
          <w:numId w:val="15"/>
        </w:numPr>
      </w:pPr>
      <w:r>
        <w:t>A regulated</w:t>
      </w:r>
      <w:r w:rsidR="000F02DB">
        <w:t xml:space="preserve"> entity must comply with a recapitalisation direction despite any provision of the Corporations Act, </w:t>
      </w:r>
      <w:r w:rsidR="00B959FE">
        <w:t>its own</w:t>
      </w:r>
      <w:r w:rsidR="000F02DB">
        <w:t xml:space="preserve"> constitution</w:t>
      </w:r>
      <w:r w:rsidR="00CC0ADD">
        <w:t>, any contracts or arrangements to which it is a party</w:t>
      </w:r>
      <w:r w:rsidR="00B959FE">
        <w:t>,</w:t>
      </w:r>
      <w:r w:rsidR="00CC0ADD">
        <w:t xml:space="preserve"> and a</w:t>
      </w:r>
      <w:r w:rsidR="00B959FE">
        <w:t>n</w:t>
      </w:r>
      <w:r w:rsidR="00CC0ADD">
        <w:t>y listing rules of a financial market</w:t>
      </w:r>
      <w:r w:rsidR="00B959FE">
        <w:t xml:space="preserve"> in whose official list it is included.</w:t>
      </w:r>
      <w:r w:rsidR="006E72AE">
        <w:br/>
      </w:r>
      <w:r w:rsidR="006E72AE" w:rsidRPr="00D42B7C">
        <w:rPr>
          <w:rStyle w:val="References"/>
        </w:rPr>
        <w:t>[</w:t>
      </w:r>
      <w:r w:rsidR="005100CF">
        <w:rPr>
          <w:rStyle w:val="References"/>
        </w:rPr>
        <w:t>Part 9</w:t>
      </w:r>
      <w:r w:rsidR="006E72AE" w:rsidRPr="00D42B7C">
        <w:rPr>
          <w:rStyle w:val="References"/>
        </w:rPr>
        <w:t xml:space="preserve">, </w:t>
      </w:r>
      <w:r w:rsidR="006E72AE">
        <w:rPr>
          <w:rStyle w:val="References"/>
        </w:rPr>
        <w:t xml:space="preserve">subsection </w:t>
      </w:r>
      <w:r w:rsidR="00F1064F" w:rsidRPr="000521E2">
        <w:rPr>
          <w:rStyle w:val="References"/>
        </w:rPr>
        <w:t>118</w:t>
      </w:r>
      <w:r w:rsidR="006E72AE">
        <w:rPr>
          <w:rStyle w:val="References"/>
        </w:rPr>
        <w:t>(</w:t>
      </w:r>
      <w:r w:rsidR="00CB38E6">
        <w:rPr>
          <w:rStyle w:val="References"/>
        </w:rPr>
        <w:t>3</w:t>
      </w:r>
      <w:r w:rsidR="006E72AE">
        <w:rPr>
          <w:rStyle w:val="References"/>
        </w:rPr>
        <w:t>) of the Prudential Regulation Bill</w:t>
      </w:r>
      <w:r w:rsidR="006E72AE" w:rsidRPr="00D42B7C">
        <w:rPr>
          <w:rStyle w:val="References"/>
        </w:rPr>
        <w:t xml:space="preserve">] </w:t>
      </w:r>
    </w:p>
    <w:p w14:paraId="4E0206CE" w14:textId="126274FC" w:rsidR="00E611E8" w:rsidRPr="00995484" w:rsidRDefault="00E611E8" w:rsidP="002F4EBD">
      <w:pPr>
        <w:pStyle w:val="Normalparatextwithnumbers"/>
        <w:numPr>
          <w:ilvl w:val="1"/>
          <w:numId w:val="15"/>
        </w:numPr>
        <w:rPr>
          <w:rStyle w:val="References"/>
          <w:b w:val="0"/>
          <w:i w:val="0"/>
        </w:rPr>
      </w:pPr>
      <w:r>
        <w:t xml:space="preserve">As soon as practicable after </w:t>
      </w:r>
      <w:r w:rsidR="00FD35F9">
        <w:t xml:space="preserve">compliance with a </w:t>
      </w:r>
      <w:r>
        <w:t>recapitalisation</w:t>
      </w:r>
      <w:r w:rsidR="00FD35F9">
        <w:t xml:space="preserve"> direction</w:t>
      </w:r>
      <w:r>
        <w:t xml:space="preserve">, the regulated entity is required to </w:t>
      </w:r>
      <w:r w:rsidR="00486EEB">
        <w:t>give written notice</w:t>
      </w:r>
      <w:r>
        <w:t xml:space="preserve"> to </w:t>
      </w:r>
      <w:r w:rsidR="00D13C44">
        <w:t>anyone who was a member</w:t>
      </w:r>
      <w:r>
        <w:t xml:space="preserve"> </w:t>
      </w:r>
      <w:r w:rsidR="00C078A1">
        <w:t>of the entity</w:t>
      </w:r>
      <w:r>
        <w:t xml:space="preserve"> </w:t>
      </w:r>
      <w:r w:rsidR="00FD35F9">
        <w:t xml:space="preserve">(under section 231 of the Corporations Act) </w:t>
      </w:r>
      <w:r w:rsidR="009B4A24">
        <w:t xml:space="preserve">immediately before the </w:t>
      </w:r>
      <w:r w:rsidR="00FD35F9">
        <w:t>recapitalisation</w:t>
      </w:r>
      <w:r w:rsidR="009B4A24">
        <w:t xml:space="preserve"> </w:t>
      </w:r>
      <w:r w:rsidR="00FD35F9">
        <w:t>identifying</w:t>
      </w:r>
      <w:r>
        <w:t xml:space="preserve"> the transaction and explain</w:t>
      </w:r>
      <w:r w:rsidR="00FD35F9">
        <w:t>ing</w:t>
      </w:r>
      <w:r>
        <w:t xml:space="preserve"> its effect on </w:t>
      </w:r>
      <w:r w:rsidR="00553461">
        <w:t>the</w:t>
      </w:r>
      <w:r>
        <w:t xml:space="preserve"> member</w:t>
      </w:r>
      <w:r w:rsidR="00553461">
        <w:t>’</w:t>
      </w:r>
      <w:r>
        <w:t>s</w:t>
      </w:r>
      <w:r w:rsidR="00553461">
        <w:t xml:space="preserve"> interests</w:t>
      </w:r>
      <w:r w:rsidR="00FD35F9">
        <w:t>.</w:t>
      </w:r>
      <w:r w:rsidR="00285E00">
        <w:br/>
      </w:r>
      <w:r w:rsidR="00285E00" w:rsidRPr="00D42B7C">
        <w:rPr>
          <w:rStyle w:val="References"/>
        </w:rPr>
        <w:t>[</w:t>
      </w:r>
      <w:r w:rsidR="005100CF">
        <w:rPr>
          <w:rStyle w:val="References"/>
        </w:rPr>
        <w:t>Part 9</w:t>
      </w:r>
      <w:r w:rsidR="00285E00" w:rsidRPr="00D42B7C">
        <w:rPr>
          <w:rStyle w:val="References"/>
        </w:rPr>
        <w:t xml:space="preserve">, </w:t>
      </w:r>
      <w:r w:rsidR="00285E00">
        <w:rPr>
          <w:rStyle w:val="References"/>
        </w:rPr>
        <w:t xml:space="preserve">subsections </w:t>
      </w:r>
      <w:r w:rsidR="00F1064F" w:rsidRPr="000521E2">
        <w:rPr>
          <w:rStyle w:val="References"/>
        </w:rPr>
        <w:t>118</w:t>
      </w:r>
      <w:r w:rsidR="00285E00">
        <w:rPr>
          <w:rStyle w:val="References"/>
        </w:rPr>
        <w:t>(1) and (2) of the Prudential Regulation Bill</w:t>
      </w:r>
      <w:r w:rsidR="00285E00" w:rsidRPr="00D42B7C">
        <w:rPr>
          <w:rStyle w:val="References"/>
        </w:rPr>
        <w:t xml:space="preserve">] </w:t>
      </w:r>
    </w:p>
    <w:p w14:paraId="15E3A712" w14:textId="35A85B20" w:rsidR="00D12286" w:rsidRDefault="00D12286" w:rsidP="002F4EBD">
      <w:pPr>
        <w:pStyle w:val="Normalparatextwithnumbers"/>
        <w:numPr>
          <w:ilvl w:val="1"/>
          <w:numId w:val="15"/>
        </w:numPr>
        <w:rPr>
          <w:rStyle w:val="References"/>
        </w:rPr>
      </w:pPr>
      <w:r>
        <w:t xml:space="preserve">As is the case with the recapitalisation powers under statutory management, where a recapitalisation direction directs a regulated entity to issue shares, or rights to acquire shares, in the entity, APRA must also obtain an independent expert valuation report to ascertain the value of those shares, rights to acquire shares or capital instruments. However, this need not be done if it would </w:t>
      </w:r>
      <w:r>
        <w:lastRenderedPageBreak/>
        <w:t xml:space="preserve">detrimentally affect the entity’s customers or financial system stability. </w:t>
      </w:r>
      <w:r w:rsidR="00F9792C">
        <w:t>Also, failure to obtain such a report does not invalidate the direction or anything done in compliance with it.</w:t>
      </w:r>
      <w:r w:rsidR="00140DB6">
        <w:t xml:space="preserve"> Similarly</w:t>
      </w:r>
      <w:r w:rsidR="000F7540">
        <w:t>,</w:t>
      </w:r>
      <w:r w:rsidR="00140DB6">
        <w:t xml:space="preserve"> a failure to </w:t>
      </w:r>
      <w:r w:rsidR="00990BF3">
        <w:t>determine the fair value of shares or rights by an expert</w:t>
      </w:r>
      <w:r w:rsidR="00B964E3">
        <w:t>, or a failure by APRA</w:t>
      </w:r>
      <w:r w:rsidR="00242E7E">
        <w:t xml:space="preserve"> to comply with any requirements relating to ascertaining the fair value of capit</w:t>
      </w:r>
      <w:r w:rsidR="009F4089">
        <w:t>al instruments</w:t>
      </w:r>
      <w:r w:rsidR="22BA4948">
        <w:t>,</w:t>
      </w:r>
      <w:r w:rsidR="009F4089">
        <w:t xml:space="preserve"> does not invalidate the direction or anything done in compliance with it.</w:t>
      </w:r>
      <w:r>
        <w:br/>
      </w:r>
      <w:r w:rsidRPr="00D42B7C">
        <w:rPr>
          <w:rStyle w:val="References"/>
        </w:rPr>
        <w:t>[</w:t>
      </w:r>
      <w:r w:rsidR="004146B4">
        <w:rPr>
          <w:rStyle w:val="References"/>
        </w:rPr>
        <w:t>Part 9</w:t>
      </w:r>
      <w:r w:rsidRPr="00D42B7C">
        <w:rPr>
          <w:rStyle w:val="References"/>
        </w:rPr>
        <w:t xml:space="preserve">, </w:t>
      </w:r>
      <w:r w:rsidR="00600FA0">
        <w:rPr>
          <w:rStyle w:val="References"/>
        </w:rPr>
        <w:t xml:space="preserve">sections </w:t>
      </w:r>
      <w:r w:rsidR="00D0420D" w:rsidRPr="000521E2">
        <w:rPr>
          <w:rStyle w:val="References"/>
        </w:rPr>
        <w:t>119 to 12</w:t>
      </w:r>
      <w:r w:rsidR="009F4089">
        <w:rPr>
          <w:rStyle w:val="References"/>
        </w:rPr>
        <w:t>3</w:t>
      </w:r>
      <w:r w:rsidR="00600FA0">
        <w:rPr>
          <w:rStyle w:val="References"/>
        </w:rPr>
        <w:t xml:space="preserve"> of the </w:t>
      </w:r>
      <w:r w:rsidR="000A1ECC">
        <w:rPr>
          <w:rStyle w:val="References"/>
        </w:rPr>
        <w:t>Prudential Regulation Bill</w:t>
      </w:r>
      <w:r w:rsidRPr="00D42B7C">
        <w:rPr>
          <w:rStyle w:val="References"/>
        </w:rPr>
        <w:t xml:space="preserve">] </w:t>
      </w:r>
    </w:p>
    <w:p w14:paraId="5BA55C9A" w14:textId="23AC03C8" w:rsidR="00B950D4" w:rsidRPr="005068CB" w:rsidRDefault="00CB10DB" w:rsidP="002F4EBD">
      <w:pPr>
        <w:pStyle w:val="Normalparatextwithnumbers"/>
        <w:numPr>
          <w:ilvl w:val="1"/>
          <w:numId w:val="15"/>
        </w:numPr>
        <w:rPr>
          <w:b/>
          <w:bCs/>
          <w:i/>
          <w:iCs/>
        </w:rPr>
      </w:pPr>
      <w:r w:rsidRPr="000521E2">
        <w:t xml:space="preserve">The </w:t>
      </w:r>
      <w:r w:rsidR="00F01793">
        <w:t xml:space="preserve">Prudential Regulation Bill </w:t>
      </w:r>
      <w:r w:rsidRPr="000521E2">
        <w:t xml:space="preserve">gives the </w:t>
      </w:r>
      <w:r w:rsidR="00B950D4" w:rsidRPr="000521E2">
        <w:t xml:space="preserve">Minister </w:t>
      </w:r>
      <w:r w:rsidR="7D59F47C">
        <w:t xml:space="preserve">the </w:t>
      </w:r>
      <w:r w:rsidRPr="000521E2">
        <w:t>power to</w:t>
      </w:r>
      <w:r w:rsidR="00B950D4" w:rsidRPr="000521E2">
        <w:t xml:space="preserve"> issue valuation assumptions that are to be used by the expert in creating the valuation report. The Minister may also, by further written notice</w:t>
      </w:r>
      <w:r w:rsidR="00CD1B03" w:rsidRPr="000521E2">
        <w:t xml:space="preserve"> </w:t>
      </w:r>
      <w:r w:rsidR="00A7000B" w:rsidRPr="000521E2">
        <w:t xml:space="preserve">given to </w:t>
      </w:r>
      <w:r w:rsidR="00B950D4" w:rsidRPr="000521E2">
        <w:t>the expert, revoke but not vary the notice of assumptions.</w:t>
      </w:r>
      <w:r w:rsidR="00C57590" w:rsidRPr="000521E2">
        <w:t xml:space="preserve"> Such</w:t>
      </w:r>
      <w:r w:rsidR="00B950D4" w:rsidRPr="000521E2">
        <w:t xml:space="preserve"> notices given by the Minister are not legislative instruments. </w:t>
      </w:r>
      <w:r w:rsidR="00292D75" w:rsidRPr="000521E2">
        <w:br/>
      </w:r>
      <w:r w:rsidR="00292D75" w:rsidRPr="000521E2">
        <w:rPr>
          <w:rStyle w:val="References"/>
        </w:rPr>
        <w:t>[</w:t>
      </w:r>
      <w:r w:rsidR="000521E2">
        <w:rPr>
          <w:rStyle w:val="References"/>
        </w:rPr>
        <w:t>Part 9</w:t>
      </w:r>
      <w:r w:rsidR="00292D75" w:rsidRPr="000521E2">
        <w:rPr>
          <w:rStyle w:val="References"/>
        </w:rPr>
        <w:t>, subsections 120(2)</w:t>
      </w:r>
      <w:r w:rsidR="003A3C3B">
        <w:rPr>
          <w:rStyle w:val="References"/>
        </w:rPr>
        <w:t xml:space="preserve"> to</w:t>
      </w:r>
      <w:r w:rsidR="00292D75" w:rsidRPr="000521E2">
        <w:rPr>
          <w:rStyle w:val="References"/>
        </w:rPr>
        <w:t xml:space="preserve"> (4</w:t>
      </w:r>
      <w:r w:rsidR="00006B13">
        <w:rPr>
          <w:rStyle w:val="References"/>
        </w:rPr>
        <w:t>) of the Prudential Regulation Bill</w:t>
      </w:r>
      <w:r w:rsidR="00292D75" w:rsidRPr="000521E2">
        <w:rPr>
          <w:rStyle w:val="References"/>
        </w:rPr>
        <w:t xml:space="preserve">] </w:t>
      </w:r>
    </w:p>
    <w:p w14:paraId="48F1953D" w14:textId="49E4B0AF" w:rsidR="009540B1" w:rsidRPr="009540B1" w:rsidRDefault="00C12C64" w:rsidP="002F4EBD">
      <w:pPr>
        <w:pStyle w:val="Normalparatextwithnumbers"/>
        <w:numPr>
          <w:ilvl w:val="1"/>
          <w:numId w:val="15"/>
        </w:numPr>
        <w:rPr>
          <w:rStyle w:val="References"/>
          <w:b w:val="0"/>
          <w:bCs w:val="0"/>
          <w:i w:val="0"/>
          <w:iCs w:val="0"/>
        </w:rPr>
      </w:pPr>
      <w:r>
        <w:rPr>
          <w:rStyle w:val="References"/>
          <w:b w:val="0"/>
          <w:bCs w:val="0"/>
          <w:i w:val="0"/>
          <w:iCs w:val="0"/>
        </w:rPr>
        <w:t xml:space="preserve">The </w:t>
      </w:r>
      <w:r w:rsidR="00F01793">
        <w:t xml:space="preserve">Prudential Regulation Bill </w:t>
      </w:r>
      <w:r>
        <w:rPr>
          <w:rStyle w:val="References"/>
          <w:b w:val="0"/>
          <w:bCs w:val="0"/>
          <w:i w:val="0"/>
          <w:iCs w:val="0"/>
        </w:rPr>
        <w:t>provides that</w:t>
      </w:r>
      <w:r w:rsidR="00D41571">
        <w:rPr>
          <w:rStyle w:val="References"/>
          <w:b w:val="0"/>
          <w:bCs w:val="0"/>
          <w:i w:val="0"/>
          <w:iCs w:val="0"/>
        </w:rPr>
        <w:t xml:space="preserve"> APRA must comply with a request from the Minister or the </w:t>
      </w:r>
      <w:r w:rsidR="006A7C33">
        <w:rPr>
          <w:rStyle w:val="References"/>
          <w:b w:val="0"/>
          <w:bCs w:val="0"/>
          <w:i w:val="0"/>
          <w:iCs w:val="0"/>
        </w:rPr>
        <w:t>RBA</w:t>
      </w:r>
      <w:r w:rsidR="00D41571">
        <w:rPr>
          <w:rStyle w:val="References"/>
          <w:b w:val="0"/>
          <w:bCs w:val="0"/>
          <w:i w:val="0"/>
          <w:iCs w:val="0"/>
        </w:rPr>
        <w:t xml:space="preserve"> for information about any recapitalisation directions in respect of a particular </w:t>
      </w:r>
      <w:r w:rsidR="00A7000B">
        <w:rPr>
          <w:rStyle w:val="References"/>
          <w:b w:val="0"/>
          <w:i w:val="0"/>
        </w:rPr>
        <w:t xml:space="preserve">regulated entity </w:t>
      </w:r>
      <w:r w:rsidR="00D41571">
        <w:rPr>
          <w:rStyle w:val="References"/>
          <w:b w:val="0"/>
          <w:bCs w:val="0"/>
          <w:i w:val="0"/>
          <w:iCs w:val="0"/>
        </w:rPr>
        <w:t>or any recapitalisation directions made during a specified period in respect of any regulated entities</w:t>
      </w:r>
      <w:r w:rsidR="00E4386D">
        <w:rPr>
          <w:rStyle w:val="References"/>
          <w:b w:val="0"/>
          <w:bCs w:val="0"/>
          <w:i w:val="0"/>
          <w:iCs w:val="0"/>
        </w:rPr>
        <w:t xml:space="preserve">. APRA may provide any information </w:t>
      </w:r>
      <w:r w:rsidR="00A96FC5">
        <w:rPr>
          <w:rStyle w:val="References"/>
          <w:b w:val="0"/>
          <w:bCs w:val="0"/>
          <w:i w:val="0"/>
          <w:iCs w:val="0"/>
        </w:rPr>
        <w:t xml:space="preserve">about recapitalisation directions, or revocations of such directions </w:t>
      </w:r>
      <w:r w:rsidR="008503DB">
        <w:rPr>
          <w:rStyle w:val="References"/>
          <w:b w:val="0"/>
          <w:bCs w:val="0"/>
          <w:i w:val="0"/>
          <w:iCs w:val="0"/>
        </w:rPr>
        <w:t xml:space="preserve">in respect of regulated entities </w:t>
      </w:r>
      <w:r w:rsidR="00B32EC9">
        <w:rPr>
          <w:rStyle w:val="References"/>
          <w:b w:val="0"/>
          <w:bCs w:val="0"/>
          <w:i w:val="0"/>
          <w:iCs w:val="0"/>
        </w:rPr>
        <w:t xml:space="preserve">to the Minister or the </w:t>
      </w:r>
      <w:r w:rsidR="006A7C33">
        <w:rPr>
          <w:rStyle w:val="References"/>
          <w:b w:val="0"/>
          <w:bCs w:val="0"/>
          <w:i w:val="0"/>
          <w:iCs w:val="0"/>
        </w:rPr>
        <w:t>RBA</w:t>
      </w:r>
      <w:r w:rsidR="00B32EC9">
        <w:rPr>
          <w:rStyle w:val="References"/>
          <w:b w:val="0"/>
          <w:bCs w:val="0"/>
          <w:i w:val="0"/>
          <w:iCs w:val="0"/>
        </w:rPr>
        <w:t xml:space="preserve"> </w:t>
      </w:r>
      <w:r w:rsidR="00A96FC5">
        <w:rPr>
          <w:rStyle w:val="References"/>
          <w:b w:val="0"/>
          <w:bCs w:val="0"/>
          <w:i w:val="0"/>
          <w:iCs w:val="0"/>
        </w:rPr>
        <w:t>on its own initiative at any time</w:t>
      </w:r>
      <w:r w:rsidR="00CD1B03">
        <w:rPr>
          <w:rStyle w:val="References"/>
          <w:b w:val="0"/>
          <w:i w:val="0"/>
        </w:rPr>
        <w:t>.</w:t>
      </w:r>
      <w:r w:rsidR="004F735D">
        <w:rPr>
          <w:rStyle w:val="References"/>
          <w:b w:val="0"/>
          <w:i w:val="0"/>
        </w:rPr>
        <w:br/>
      </w:r>
      <w:r w:rsidR="004F735D" w:rsidRPr="00D42B7C">
        <w:rPr>
          <w:rStyle w:val="References"/>
        </w:rPr>
        <w:t>[</w:t>
      </w:r>
      <w:r w:rsidR="004146B4">
        <w:rPr>
          <w:rStyle w:val="References"/>
        </w:rPr>
        <w:t>Part 9</w:t>
      </w:r>
      <w:r w:rsidR="004F735D" w:rsidRPr="00D42B7C">
        <w:rPr>
          <w:rStyle w:val="References"/>
        </w:rPr>
        <w:t xml:space="preserve">, </w:t>
      </w:r>
      <w:r w:rsidR="009313DD">
        <w:rPr>
          <w:rStyle w:val="References"/>
        </w:rPr>
        <w:t xml:space="preserve">subsections </w:t>
      </w:r>
      <w:r w:rsidR="00E74EE5" w:rsidRPr="000521E2">
        <w:rPr>
          <w:rStyle w:val="References"/>
        </w:rPr>
        <w:t>125</w:t>
      </w:r>
      <w:r w:rsidR="009313DD">
        <w:rPr>
          <w:rStyle w:val="References"/>
        </w:rPr>
        <w:t>(1) and (2)</w:t>
      </w:r>
      <w:r w:rsidR="004F735D">
        <w:rPr>
          <w:rStyle w:val="References"/>
        </w:rPr>
        <w:t xml:space="preserve"> of the Prudential Regulation Bill</w:t>
      </w:r>
      <w:r w:rsidR="00C1339C" w:rsidRPr="00C1339C">
        <w:rPr>
          <w:rStyle w:val="References"/>
        </w:rPr>
        <w:t>]</w:t>
      </w:r>
    </w:p>
    <w:p w14:paraId="6CA8A45C" w14:textId="6AA280F6" w:rsidR="00BC69B2" w:rsidRDefault="009540B1" w:rsidP="002F4EBD">
      <w:pPr>
        <w:pStyle w:val="Normalparatextwithnumbers"/>
        <w:numPr>
          <w:ilvl w:val="1"/>
          <w:numId w:val="15"/>
        </w:numPr>
      </w:pPr>
      <w:r>
        <w:rPr>
          <w:rStyle w:val="References"/>
          <w:b w:val="0"/>
          <w:bCs w:val="0"/>
          <w:i w:val="0"/>
          <w:iCs w:val="0"/>
        </w:rPr>
        <w:t>Where APRA has</w:t>
      </w:r>
      <w:r w:rsidR="00BF4451">
        <w:rPr>
          <w:rStyle w:val="References"/>
          <w:b w:val="0"/>
          <w:bCs w:val="0"/>
          <w:i w:val="0"/>
          <w:iCs w:val="0"/>
        </w:rPr>
        <w:t xml:space="preserve"> given information about a direction as mentioned above and subsequently revokes the direction, it must notify the Minister or </w:t>
      </w:r>
      <w:r w:rsidR="006A7C33">
        <w:rPr>
          <w:rStyle w:val="References"/>
          <w:b w:val="0"/>
          <w:bCs w:val="0"/>
          <w:i w:val="0"/>
          <w:iCs w:val="0"/>
        </w:rPr>
        <w:t>RBA</w:t>
      </w:r>
      <w:r w:rsidR="00C61638">
        <w:rPr>
          <w:rStyle w:val="References"/>
          <w:b w:val="0"/>
          <w:bCs w:val="0"/>
          <w:i w:val="0"/>
          <w:iCs w:val="0"/>
        </w:rPr>
        <w:t xml:space="preserve"> (as applicable) of the revocation as soon as possible.</w:t>
      </w:r>
      <w:r w:rsidR="00F1198D">
        <w:rPr>
          <w:rStyle w:val="References"/>
          <w:b w:val="0"/>
          <w:bCs w:val="0"/>
          <w:i w:val="0"/>
          <w:iCs w:val="0"/>
        </w:rPr>
        <w:t xml:space="preserve"> Any failure to do so will not affect the validity of the revocation.</w:t>
      </w:r>
      <w:r w:rsidR="00F1198D">
        <w:rPr>
          <w:rStyle w:val="References"/>
          <w:b w:val="0"/>
          <w:bCs w:val="0"/>
          <w:i w:val="0"/>
          <w:iCs w:val="0"/>
        </w:rPr>
        <w:br/>
      </w:r>
      <w:r w:rsidR="00F1198D" w:rsidRPr="00F1198D">
        <w:rPr>
          <w:rStyle w:val="References"/>
        </w:rPr>
        <w:t>[</w:t>
      </w:r>
      <w:r w:rsidR="004146B4">
        <w:rPr>
          <w:rStyle w:val="References"/>
        </w:rPr>
        <w:t>Part 9</w:t>
      </w:r>
      <w:r w:rsidR="00F1198D" w:rsidRPr="00F1198D">
        <w:rPr>
          <w:rStyle w:val="References"/>
        </w:rPr>
        <w:t xml:space="preserve">, </w:t>
      </w:r>
      <w:r w:rsidR="009313DD">
        <w:rPr>
          <w:rStyle w:val="References"/>
        </w:rPr>
        <w:t>subsec</w:t>
      </w:r>
      <w:r w:rsidR="004F4FF4">
        <w:rPr>
          <w:rStyle w:val="References"/>
        </w:rPr>
        <w:t xml:space="preserve">tions </w:t>
      </w:r>
      <w:r w:rsidR="00E74EE5" w:rsidRPr="000521E2">
        <w:rPr>
          <w:rStyle w:val="References"/>
        </w:rPr>
        <w:t>125</w:t>
      </w:r>
      <w:r w:rsidR="004F4FF4">
        <w:rPr>
          <w:rStyle w:val="References"/>
        </w:rPr>
        <w:t xml:space="preserve">(3) and </w:t>
      </w:r>
      <w:r w:rsidR="00F76BAD">
        <w:rPr>
          <w:rStyle w:val="References"/>
        </w:rPr>
        <w:t>(</w:t>
      </w:r>
      <w:r w:rsidR="004F4FF4">
        <w:rPr>
          <w:rStyle w:val="References"/>
        </w:rPr>
        <w:t>4) of the Prudential Regulation Bill</w:t>
      </w:r>
      <w:r w:rsidR="004F735D" w:rsidRPr="00D42B7C">
        <w:rPr>
          <w:rStyle w:val="References"/>
        </w:rPr>
        <w:t xml:space="preserve">] </w:t>
      </w:r>
    </w:p>
    <w:p w14:paraId="2A16B062" w14:textId="4FE3F94D" w:rsidR="002A2E92" w:rsidRDefault="002A2E92" w:rsidP="002F4EBD">
      <w:pPr>
        <w:pStyle w:val="Normalparatextwithnumbers"/>
        <w:numPr>
          <w:ilvl w:val="1"/>
          <w:numId w:val="15"/>
        </w:numPr>
        <w:rPr>
          <w:rStyle w:val="References"/>
        </w:rPr>
      </w:pPr>
      <w:r>
        <w:t xml:space="preserve">Any acquisition of shares, rights to acquire shares or other capital instruments as a direct result of the recapitalisation direction given to a regulated entity are exempt from </w:t>
      </w:r>
      <w:r w:rsidR="007141A2">
        <w:t>Part IV</w:t>
      </w:r>
      <w:r>
        <w:t xml:space="preserve"> of the</w:t>
      </w:r>
      <w:r w:rsidRPr="00D42B7C">
        <w:rPr>
          <w:i/>
        </w:rPr>
        <w:t xml:space="preserve"> Competition and Consumer Act 2010</w:t>
      </w:r>
      <w:r w:rsidR="00DB2E96">
        <w:rPr>
          <w:i/>
        </w:rPr>
        <w:t xml:space="preserve"> </w:t>
      </w:r>
      <w:r w:rsidR="00DB2E96">
        <w:rPr>
          <w:iCs/>
        </w:rPr>
        <w:t>relating to restrictive trade practices</w:t>
      </w:r>
      <w:r>
        <w:t>.</w:t>
      </w:r>
      <w:r>
        <w:br/>
      </w:r>
      <w:r w:rsidRPr="00D42B7C">
        <w:rPr>
          <w:rStyle w:val="References"/>
        </w:rPr>
        <w:t>[</w:t>
      </w:r>
      <w:r w:rsidR="00E23B11">
        <w:rPr>
          <w:rStyle w:val="References"/>
        </w:rPr>
        <w:t>Part 9</w:t>
      </w:r>
      <w:r w:rsidRPr="00D42B7C">
        <w:rPr>
          <w:rStyle w:val="References"/>
        </w:rPr>
        <w:t xml:space="preserve">, </w:t>
      </w:r>
      <w:r>
        <w:rPr>
          <w:rStyle w:val="References"/>
        </w:rPr>
        <w:t xml:space="preserve">section </w:t>
      </w:r>
      <w:r w:rsidR="00E74EE5" w:rsidRPr="000521E2">
        <w:rPr>
          <w:rStyle w:val="References"/>
        </w:rPr>
        <w:t>126</w:t>
      </w:r>
      <w:r>
        <w:rPr>
          <w:rStyle w:val="References"/>
        </w:rPr>
        <w:t xml:space="preserve"> of the Prudential Regulation Bill</w:t>
      </w:r>
      <w:r w:rsidRPr="00D42B7C">
        <w:rPr>
          <w:rStyle w:val="References"/>
        </w:rPr>
        <w:t>]</w:t>
      </w:r>
    </w:p>
    <w:p w14:paraId="71554E45" w14:textId="7291B318" w:rsidR="001D12DE" w:rsidRDefault="001D12DE" w:rsidP="003B777E">
      <w:pPr>
        <w:pStyle w:val="Heading4"/>
      </w:pPr>
      <w:r>
        <w:t>Governance directions</w:t>
      </w:r>
    </w:p>
    <w:p w14:paraId="2644C49C" w14:textId="5F8B1DDF" w:rsidR="00362AA8" w:rsidRDefault="001D12DE" w:rsidP="002F4EBD">
      <w:pPr>
        <w:pStyle w:val="Normalparatextwithnumbers"/>
        <w:numPr>
          <w:ilvl w:val="1"/>
          <w:numId w:val="15"/>
        </w:numPr>
        <w:rPr>
          <w:rStyle w:val="References"/>
          <w:b w:val="0"/>
          <w:bCs w:val="0"/>
          <w:i w:val="0"/>
          <w:iCs w:val="0"/>
        </w:rPr>
      </w:pPr>
      <w:r w:rsidRPr="000521E2">
        <w:rPr>
          <w:rStyle w:val="References"/>
          <w:b w:val="0"/>
          <w:bCs w:val="0"/>
          <w:i w:val="0"/>
          <w:iCs w:val="0"/>
        </w:rPr>
        <w:t xml:space="preserve">The </w:t>
      </w:r>
      <w:r w:rsidR="00F01793">
        <w:t xml:space="preserve">Prudential Regulation Bill </w:t>
      </w:r>
      <w:r w:rsidRPr="000521E2">
        <w:rPr>
          <w:rStyle w:val="References"/>
          <w:b w:val="0"/>
          <w:bCs w:val="0"/>
          <w:i w:val="0"/>
          <w:iCs w:val="0"/>
        </w:rPr>
        <w:t xml:space="preserve">provides that APRA </w:t>
      </w:r>
      <w:r w:rsidR="00876E5C">
        <w:rPr>
          <w:rStyle w:val="References"/>
          <w:b w:val="0"/>
          <w:bCs w:val="0"/>
          <w:i w:val="0"/>
          <w:iCs w:val="0"/>
        </w:rPr>
        <w:t xml:space="preserve">may remove a </w:t>
      </w:r>
      <w:r w:rsidR="00C0311A">
        <w:rPr>
          <w:rStyle w:val="References"/>
          <w:b w:val="0"/>
          <w:bCs w:val="0"/>
          <w:i w:val="0"/>
          <w:iCs w:val="0"/>
        </w:rPr>
        <w:t>person as</w:t>
      </w:r>
      <w:r w:rsidR="00876E5C">
        <w:rPr>
          <w:rStyle w:val="References"/>
          <w:b w:val="0"/>
          <w:bCs w:val="0"/>
          <w:i w:val="0"/>
          <w:iCs w:val="0"/>
        </w:rPr>
        <w:t xml:space="preserve"> director or senior manage</w:t>
      </w:r>
      <w:r w:rsidR="00F96B93">
        <w:rPr>
          <w:rStyle w:val="References"/>
          <w:b w:val="0"/>
          <w:bCs w:val="0"/>
          <w:i w:val="0"/>
          <w:iCs w:val="0"/>
        </w:rPr>
        <w:t>r</w:t>
      </w:r>
      <w:r w:rsidR="00876E5C">
        <w:rPr>
          <w:rStyle w:val="References"/>
          <w:b w:val="0"/>
          <w:bCs w:val="0"/>
          <w:i w:val="0"/>
          <w:iCs w:val="0"/>
        </w:rPr>
        <w:t xml:space="preserve"> of a major SVF provider that is a regulated entity</w:t>
      </w:r>
      <w:r w:rsidR="00F96B93">
        <w:rPr>
          <w:rStyle w:val="References"/>
          <w:b w:val="0"/>
          <w:bCs w:val="0"/>
          <w:i w:val="0"/>
          <w:iCs w:val="0"/>
        </w:rPr>
        <w:t xml:space="preserve"> if satisfied that </w:t>
      </w:r>
      <w:r w:rsidR="00B945F9">
        <w:rPr>
          <w:rStyle w:val="References"/>
          <w:b w:val="0"/>
          <w:bCs w:val="0"/>
          <w:i w:val="0"/>
          <w:iCs w:val="0"/>
        </w:rPr>
        <w:t xml:space="preserve">the </w:t>
      </w:r>
      <w:r w:rsidR="00C0311A">
        <w:rPr>
          <w:rStyle w:val="References"/>
          <w:b w:val="0"/>
          <w:bCs w:val="0"/>
          <w:i w:val="0"/>
          <w:iCs w:val="0"/>
        </w:rPr>
        <w:t>person</w:t>
      </w:r>
      <w:r w:rsidR="00CE2843">
        <w:rPr>
          <w:rStyle w:val="References"/>
          <w:b w:val="0"/>
          <w:bCs w:val="0"/>
          <w:i w:val="0"/>
          <w:iCs w:val="0"/>
        </w:rPr>
        <w:t xml:space="preserve"> does not meet one or more of the criteria for fitness and propriety set out in the prudential standards, </w:t>
      </w:r>
      <w:r w:rsidR="00CE2843" w:rsidRPr="001409DB">
        <w:rPr>
          <w:rStyle w:val="References"/>
          <w:b w:val="0"/>
          <w:bCs w:val="0"/>
          <w:i w:val="0"/>
          <w:iCs w:val="0"/>
        </w:rPr>
        <w:t>or</w:t>
      </w:r>
      <w:r w:rsidR="000B54C0">
        <w:rPr>
          <w:rStyle w:val="References"/>
          <w:b w:val="0"/>
          <w:bCs w:val="0"/>
          <w:i w:val="0"/>
          <w:iCs w:val="0"/>
        </w:rPr>
        <w:t xml:space="preserve"> </w:t>
      </w:r>
      <w:r w:rsidR="00362AA8">
        <w:rPr>
          <w:rStyle w:val="References"/>
          <w:b w:val="0"/>
          <w:bCs w:val="0"/>
          <w:i w:val="0"/>
          <w:iCs w:val="0"/>
        </w:rPr>
        <w:t>either:</w:t>
      </w:r>
    </w:p>
    <w:p w14:paraId="569BC352" w14:textId="3E8E7F82" w:rsidR="001409DB" w:rsidRPr="000F7B1A" w:rsidRDefault="001409DB" w:rsidP="00275B27">
      <w:pPr>
        <w:pStyle w:val="Dotpoint1"/>
        <w:rPr>
          <w:rStyle w:val="References"/>
          <w:b w:val="0"/>
          <w:bCs w:val="0"/>
          <w:i w:val="0"/>
        </w:rPr>
      </w:pPr>
      <w:r w:rsidRPr="000F7B1A">
        <w:rPr>
          <w:rStyle w:val="References"/>
          <w:b w:val="0"/>
          <w:i w:val="0"/>
        </w:rPr>
        <w:t>f</w:t>
      </w:r>
      <w:r w:rsidR="00372BAA" w:rsidRPr="000F7B1A">
        <w:rPr>
          <w:rStyle w:val="References"/>
          <w:b w:val="0"/>
          <w:bCs w:val="0"/>
          <w:i w:val="0"/>
          <w:iCs w:val="0"/>
        </w:rPr>
        <w:t>or</w:t>
      </w:r>
      <w:r w:rsidR="00372BAA" w:rsidRPr="000F7B1A">
        <w:rPr>
          <w:rStyle w:val="References"/>
          <w:b w:val="0"/>
          <w:i w:val="0"/>
        </w:rPr>
        <w:t xml:space="preserve"> a person who is a disqualified person</w:t>
      </w:r>
      <w:r w:rsidR="000B54C0" w:rsidRPr="000F7B1A">
        <w:rPr>
          <w:rStyle w:val="References"/>
          <w:b w:val="0"/>
          <w:i w:val="0"/>
        </w:rPr>
        <w:t xml:space="preserve"> on</w:t>
      </w:r>
      <w:r w:rsidR="00372BAA" w:rsidRPr="000F7B1A">
        <w:rPr>
          <w:rStyle w:val="References"/>
          <w:b w:val="0"/>
          <w:i w:val="0"/>
        </w:rPr>
        <w:t>ly because</w:t>
      </w:r>
      <w:r w:rsidR="00792FA5" w:rsidRPr="000F7B1A">
        <w:rPr>
          <w:rStyle w:val="References"/>
          <w:b w:val="0"/>
          <w:i w:val="0"/>
        </w:rPr>
        <w:t xml:space="preserve"> </w:t>
      </w:r>
      <w:r w:rsidR="00B65F7F">
        <w:rPr>
          <w:rStyle w:val="References"/>
          <w:b w:val="0"/>
          <w:i w:val="0"/>
        </w:rPr>
        <w:t xml:space="preserve">they were disqualified under section 108 </w:t>
      </w:r>
      <w:r w:rsidR="00E568D1">
        <w:rPr>
          <w:rStyle w:val="References"/>
          <w:b w:val="0"/>
          <w:i w:val="0"/>
        </w:rPr>
        <w:t>(for not being a fit and proper person)</w:t>
      </w:r>
      <w:r w:rsidR="00AE1099" w:rsidRPr="000F7B1A">
        <w:rPr>
          <w:rStyle w:val="References"/>
          <w:b w:val="0"/>
          <w:i w:val="0"/>
        </w:rPr>
        <w:t>, is disqualified from being or acting as a director or senior manager of the provider</w:t>
      </w:r>
      <w:r w:rsidR="00CE2843" w:rsidRPr="000F7B1A">
        <w:rPr>
          <w:rStyle w:val="References"/>
          <w:b w:val="0"/>
          <w:i w:val="0"/>
        </w:rPr>
        <w:t xml:space="preserve">; </w:t>
      </w:r>
      <w:r w:rsidR="00CE2843" w:rsidRPr="000F7B1A">
        <w:rPr>
          <w:rStyle w:val="References"/>
          <w:b w:val="0"/>
          <w:bCs w:val="0"/>
          <w:i w:val="0"/>
          <w:iCs w:val="0"/>
        </w:rPr>
        <w:t>or</w:t>
      </w:r>
    </w:p>
    <w:p w14:paraId="3F6B4284" w14:textId="77777777" w:rsidR="00931AA7" w:rsidRPr="00D55DF7" w:rsidRDefault="00142B1F" w:rsidP="00275B27">
      <w:pPr>
        <w:pStyle w:val="Dotpoint1"/>
        <w:rPr>
          <w:rStyle w:val="References"/>
          <w:b w:val="0"/>
          <w:i w:val="0"/>
          <w:iCs w:val="0"/>
        </w:rPr>
      </w:pPr>
      <w:r w:rsidRPr="000F7B1A">
        <w:rPr>
          <w:rStyle w:val="References"/>
          <w:b w:val="0"/>
          <w:i w:val="0"/>
        </w:rPr>
        <w:t>is a disqualified person</w:t>
      </w:r>
      <w:r w:rsidR="001D12DE" w:rsidRPr="000F7B1A">
        <w:rPr>
          <w:rStyle w:val="References"/>
          <w:b w:val="0"/>
          <w:i w:val="0"/>
        </w:rPr>
        <w:t>.</w:t>
      </w:r>
      <w:r w:rsidRPr="000F7B1A">
        <w:rPr>
          <w:rStyle w:val="References"/>
          <w:b w:val="0"/>
          <w:i w:val="0"/>
        </w:rPr>
        <w:t xml:space="preserve"> </w:t>
      </w:r>
    </w:p>
    <w:p w14:paraId="7C59AE5B" w14:textId="2BF82C31" w:rsidR="001D12DE" w:rsidRPr="000F7B1A" w:rsidRDefault="001D12DE" w:rsidP="00D55DF7">
      <w:pPr>
        <w:pStyle w:val="Exampledotpoint1"/>
        <w:numPr>
          <w:ilvl w:val="0"/>
          <w:numId w:val="0"/>
        </w:numPr>
        <w:ind w:left="720"/>
        <w:rPr>
          <w:rStyle w:val="References"/>
          <w:b w:val="0"/>
          <w:i w:val="0"/>
          <w:color w:val="auto"/>
        </w:rPr>
      </w:pPr>
      <w:r w:rsidRPr="000F7B1A">
        <w:rPr>
          <w:rStyle w:val="References"/>
          <w:color w:val="auto"/>
        </w:rPr>
        <w:lastRenderedPageBreak/>
        <w:t xml:space="preserve">[Part 9, </w:t>
      </w:r>
      <w:r w:rsidR="000F7B1A">
        <w:rPr>
          <w:rStyle w:val="References"/>
          <w:color w:val="auto"/>
        </w:rPr>
        <w:t>sub</w:t>
      </w:r>
      <w:r w:rsidRPr="000F7B1A">
        <w:rPr>
          <w:rStyle w:val="References"/>
          <w:color w:val="auto"/>
        </w:rPr>
        <w:t>s</w:t>
      </w:r>
      <w:r w:rsidR="00106AAD" w:rsidRPr="000F7B1A">
        <w:rPr>
          <w:rStyle w:val="References"/>
          <w:color w:val="auto"/>
        </w:rPr>
        <w:t>ection</w:t>
      </w:r>
      <w:r w:rsidR="000F7B1A">
        <w:rPr>
          <w:rStyle w:val="References"/>
          <w:color w:val="auto"/>
        </w:rPr>
        <w:t>s</w:t>
      </w:r>
      <w:r w:rsidR="00106AAD" w:rsidRPr="000F7B1A">
        <w:rPr>
          <w:rStyle w:val="References"/>
          <w:color w:val="auto"/>
        </w:rPr>
        <w:t xml:space="preserve"> 1</w:t>
      </w:r>
      <w:r w:rsidR="00F96B93" w:rsidRPr="000F7B1A">
        <w:rPr>
          <w:rStyle w:val="References"/>
          <w:color w:val="auto"/>
        </w:rPr>
        <w:t>27</w:t>
      </w:r>
      <w:r w:rsidR="000F7B1A">
        <w:rPr>
          <w:rStyle w:val="References"/>
          <w:color w:val="auto"/>
        </w:rPr>
        <w:t>(1) and (2)</w:t>
      </w:r>
      <w:r w:rsidRPr="000F7B1A">
        <w:rPr>
          <w:rStyle w:val="References"/>
          <w:color w:val="auto"/>
        </w:rPr>
        <w:t xml:space="preserve"> of the Prudential Regulation Bill]</w:t>
      </w:r>
    </w:p>
    <w:p w14:paraId="00720307" w14:textId="4EE231E1" w:rsidR="00684E58" w:rsidRPr="00611377" w:rsidRDefault="00684E58" w:rsidP="002F4EBD">
      <w:pPr>
        <w:pStyle w:val="Normalparatextwithnumbers"/>
        <w:numPr>
          <w:ilvl w:val="1"/>
          <w:numId w:val="15"/>
        </w:numPr>
      </w:pPr>
      <w:r w:rsidRPr="00611377">
        <w:t>Before doing so, APRA must give the person and the</w:t>
      </w:r>
      <w:r>
        <w:t xml:space="preserve"> major SVF provider </w:t>
      </w:r>
      <w:r w:rsidRPr="00611377">
        <w:t>notice, giving them a reasonable opportunity to make submissions in response and stating that any such submissions may be discussed by APRA with other persons.</w:t>
      </w:r>
      <w:r w:rsidRPr="00611377">
        <w:br/>
      </w:r>
      <w:r w:rsidRPr="00611377">
        <w:rPr>
          <w:rStyle w:val="References"/>
        </w:rPr>
        <w:t>[Part 9, subsections 1</w:t>
      </w:r>
      <w:r w:rsidR="00D77F90">
        <w:rPr>
          <w:rStyle w:val="References"/>
        </w:rPr>
        <w:t>27</w:t>
      </w:r>
      <w:r w:rsidRPr="00611377">
        <w:rPr>
          <w:rStyle w:val="References"/>
        </w:rPr>
        <w:t xml:space="preserve">(3) and (5) of the Prudential Regulation Bill] </w:t>
      </w:r>
    </w:p>
    <w:p w14:paraId="150775FB" w14:textId="52EA8365" w:rsidR="004A40B9" w:rsidRDefault="00684E58" w:rsidP="002F4EBD">
      <w:pPr>
        <w:pStyle w:val="Normalparatextwithnumbers"/>
        <w:numPr>
          <w:ilvl w:val="1"/>
          <w:numId w:val="15"/>
        </w:numPr>
        <w:rPr>
          <w:rStyle w:val="References"/>
        </w:rPr>
      </w:pPr>
      <w:r w:rsidRPr="00611377">
        <w:t>APRA must have regard to any submission and may discuss anything contained in it with anyone it considers appropriate for the purpose of assessing the truth of the matter.</w:t>
      </w:r>
      <w:r w:rsidR="00D461B2">
        <w:br/>
      </w:r>
      <w:r w:rsidR="00D461B2" w:rsidRPr="00D461B2">
        <w:rPr>
          <w:rStyle w:val="References"/>
        </w:rPr>
        <w:t>[</w:t>
      </w:r>
      <w:r w:rsidR="00CE356F">
        <w:rPr>
          <w:rStyle w:val="References"/>
        </w:rPr>
        <w:t>Part 9</w:t>
      </w:r>
      <w:r w:rsidR="00D461B2" w:rsidRPr="00D461B2">
        <w:rPr>
          <w:rStyle w:val="References"/>
        </w:rPr>
        <w:t xml:space="preserve">, </w:t>
      </w:r>
      <w:r w:rsidR="00CE356F">
        <w:rPr>
          <w:rStyle w:val="References"/>
        </w:rPr>
        <w:t>subsection 127(4) of the Prudential Regulation Bill</w:t>
      </w:r>
      <w:r w:rsidR="00D461B2" w:rsidRPr="00D461B2">
        <w:rPr>
          <w:rStyle w:val="References"/>
        </w:rPr>
        <w:t xml:space="preserve">] </w:t>
      </w:r>
    </w:p>
    <w:p w14:paraId="4950F24D" w14:textId="771E9403" w:rsidR="007D3FB0" w:rsidRDefault="007D3FB0" w:rsidP="002F4EBD">
      <w:pPr>
        <w:pStyle w:val="Normalparatextwithnumbers"/>
        <w:numPr>
          <w:ilvl w:val="1"/>
          <w:numId w:val="15"/>
        </w:numPr>
      </w:pPr>
      <w:r>
        <w:t xml:space="preserve">If APRA directs a </w:t>
      </w:r>
      <w:r w:rsidR="00F87F25">
        <w:t>major SV</w:t>
      </w:r>
      <w:r w:rsidR="006B3C6B">
        <w:t>F</w:t>
      </w:r>
      <w:r w:rsidR="00F87F25">
        <w:t xml:space="preserve"> provider</w:t>
      </w:r>
      <w:r>
        <w:t xml:space="preserve"> to remove a person:</w:t>
      </w:r>
    </w:p>
    <w:p w14:paraId="416C5F92" w14:textId="1F3908CE" w:rsidR="007D3FB0" w:rsidRPr="001D54F9" w:rsidRDefault="007D3FB0" w:rsidP="00D55DF7">
      <w:pPr>
        <w:pStyle w:val="Dotpoint1"/>
      </w:pPr>
      <w:r w:rsidRPr="001D54F9">
        <w:t xml:space="preserve">the direction takes effect on the day specified in it (being at least 7 days after it is </w:t>
      </w:r>
      <w:r w:rsidR="0052323F">
        <w:t>signed</w:t>
      </w:r>
      <w:proofErr w:type="gramStart"/>
      <w:r w:rsidRPr="001D54F9">
        <w:t>);</w:t>
      </w:r>
      <w:proofErr w:type="gramEnd"/>
    </w:p>
    <w:p w14:paraId="759B3795" w14:textId="0A9F4F20" w:rsidR="007D3FB0" w:rsidRPr="001D54F9" w:rsidRDefault="007D3FB0" w:rsidP="00D55DF7">
      <w:pPr>
        <w:pStyle w:val="Dotpoint1"/>
      </w:pPr>
      <w:r w:rsidRPr="001D54F9">
        <w:t xml:space="preserve">APRA must give a copy of it to the person and to the </w:t>
      </w:r>
      <w:r w:rsidR="00313B3F">
        <w:t xml:space="preserve">major SVF </w:t>
      </w:r>
      <w:proofErr w:type="gramStart"/>
      <w:r w:rsidR="00313B3F">
        <w:t>provider</w:t>
      </w:r>
      <w:r w:rsidRPr="001D54F9">
        <w:t>;</w:t>
      </w:r>
      <w:proofErr w:type="gramEnd"/>
    </w:p>
    <w:p w14:paraId="159CE688" w14:textId="77777777" w:rsidR="00931AA7" w:rsidRPr="00931AA7" w:rsidRDefault="007D3FB0" w:rsidP="00D55DF7">
      <w:pPr>
        <w:pStyle w:val="Dotpoint1"/>
        <w:rPr>
          <w:rStyle w:val="References"/>
          <w:b w:val="0"/>
          <w:bCs w:val="0"/>
          <w:i w:val="0"/>
          <w:iCs w:val="0"/>
        </w:rPr>
      </w:pPr>
      <w:r w:rsidRPr="001D54F9">
        <w:t xml:space="preserve">the </w:t>
      </w:r>
      <w:r w:rsidR="00F87F25">
        <w:t>major SVF provider</w:t>
      </w:r>
      <w:r w:rsidRPr="001D54F9">
        <w:t xml:space="preserve"> </w:t>
      </w:r>
      <w:r w:rsidRPr="00953450">
        <w:t>must comply with the direction.</w:t>
      </w:r>
    </w:p>
    <w:p w14:paraId="5EB03D46" w14:textId="21753DD2" w:rsidR="007D3FB0" w:rsidRPr="00953450" w:rsidRDefault="007D3FB0" w:rsidP="00D55DF7">
      <w:pPr>
        <w:pStyle w:val="Dotpoint1"/>
        <w:numPr>
          <w:ilvl w:val="0"/>
          <w:numId w:val="0"/>
        </w:numPr>
        <w:ind w:left="720"/>
        <w:rPr>
          <w:rStyle w:val="References"/>
          <w:b w:val="0"/>
          <w:bCs w:val="0"/>
          <w:i w:val="0"/>
          <w:iCs w:val="0"/>
        </w:rPr>
      </w:pPr>
      <w:r w:rsidRPr="00953450">
        <w:rPr>
          <w:rStyle w:val="References"/>
        </w:rPr>
        <w:t xml:space="preserve">[Part 9, subsections </w:t>
      </w:r>
      <w:r w:rsidR="002C58B6">
        <w:rPr>
          <w:rStyle w:val="References"/>
        </w:rPr>
        <w:t>127</w:t>
      </w:r>
      <w:r w:rsidRPr="00953450">
        <w:rPr>
          <w:rStyle w:val="References"/>
        </w:rPr>
        <w:t>(6)</w:t>
      </w:r>
      <w:r w:rsidR="003A3C3B">
        <w:rPr>
          <w:rStyle w:val="References"/>
        </w:rPr>
        <w:t xml:space="preserve"> to</w:t>
      </w:r>
      <w:r w:rsidRPr="00953450">
        <w:rPr>
          <w:rStyle w:val="References"/>
        </w:rPr>
        <w:t xml:space="preserve"> (8)</w:t>
      </w:r>
      <w:r w:rsidR="00F73DEE">
        <w:rPr>
          <w:rStyle w:val="References"/>
        </w:rPr>
        <w:t xml:space="preserve"> </w:t>
      </w:r>
      <w:r w:rsidRPr="00953450">
        <w:rPr>
          <w:rStyle w:val="References"/>
        </w:rPr>
        <w:t xml:space="preserve">of the Prudential Regulation Bill] </w:t>
      </w:r>
    </w:p>
    <w:p w14:paraId="2A2B80DF" w14:textId="6199CAEB" w:rsidR="007D3FB0" w:rsidRPr="00E87D13" w:rsidRDefault="007D3FB0" w:rsidP="002F4EBD">
      <w:pPr>
        <w:pStyle w:val="Normalparatextwithnumbers"/>
        <w:numPr>
          <w:ilvl w:val="1"/>
          <w:numId w:val="15"/>
        </w:numPr>
        <w:rPr>
          <w:rStyle w:val="References"/>
          <w:b w:val="0"/>
          <w:i w:val="0"/>
        </w:rPr>
      </w:pPr>
      <w:r w:rsidRPr="00953450">
        <w:t xml:space="preserve">The </w:t>
      </w:r>
      <w:r w:rsidR="00272D55">
        <w:t xml:space="preserve">Prudential Regulation Bill </w:t>
      </w:r>
      <w:r w:rsidRPr="00953450">
        <w:t xml:space="preserve">provides for a </w:t>
      </w:r>
      <w:r w:rsidR="001026E5">
        <w:t>major SV</w:t>
      </w:r>
      <w:r w:rsidR="006B3C6B">
        <w:t>F</w:t>
      </w:r>
      <w:r w:rsidR="001026E5">
        <w:t xml:space="preserve"> provider</w:t>
      </w:r>
      <w:r w:rsidRPr="00953450">
        <w:t xml:space="preserve"> to comply with a direction by giving written notice to the person who is to be removed. </w:t>
      </w:r>
      <w:r w:rsidR="001A614C">
        <w:t xml:space="preserve">The </w:t>
      </w:r>
      <w:r w:rsidR="007041A5">
        <w:t xml:space="preserve">written notice may be signed by the chair of the board of directors of the provider or jointly signed by </w:t>
      </w:r>
      <w:proofErr w:type="gramStart"/>
      <w:r w:rsidR="007041A5">
        <w:t>a majority of</w:t>
      </w:r>
      <w:proofErr w:type="gramEnd"/>
      <w:r w:rsidR="007041A5">
        <w:t xml:space="preserve"> the directors of the provider (excluding any director who is the subject of the direction). </w:t>
      </w:r>
      <w:r w:rsidRPr="00953450">
        <w:t xml:space="preserve">This does not impliedly limit any other power of the </w:t>
      </w:r>
      <w:r w:rsidR="001A614C">
        <w:t>major SVF provider</w:t>
      </w:r>
      <w:r w:rsidRPr="00953450">
        <w:t xml:space="preserve"> to remove a person.</w:t>
      </w:r>
      <w:r w:rsidR="005C23AA">
        <w:t xml:space="preserve"> </w:t>
      </w:r>
      <w:r w:rsidR="00673BB7">
        <w:t xml:space="preserve">The provision is also not intended to limit APRA’s </w:t>
      </w:r>
      <w:r w:rsidR="00301CE1">
        <w:t xml:space="preserve">general directions </w:t>
      </w:r>
      <w:r w:rsidR="00673BB7">
        <w:t>powers under</w:t>
      </w:r>
      <w:r w:rsidR="000742C0">
        <w:t xml:space="preserve"> </w:t>
      </w:r>
      <w:r w:rsidR="00301CE1">
        <w:t>section 112 of the Prudential Regulation Bill</w:t>
      </w:r>
      <w:r w:rsidR="006C4DDF">
        <w:t xml:space="preserve"> (including </w:t>
      </w:r>
      <w:r w:rsidR="004E64BB">
        <w:t>the power</w:t>
      </w:r>
      <w:r w:rsidR="006C4DDF">
        <w:t xml:space="preserve"> </w:t>
      </w:r>
      <w:r w:rsidR="004571A7">
        <w:t xml:space="preserve">to </w:t>
      </w:r>
      <w:r w:rsidR="00B800AA">
        <w:t xml:space="preserve">direct the </w:t>
      </w:r>
      <w:r w:rsidR="004571A7">
        <w:t>remov</w:t>
      </w:r>
      <w:r w:rsidR="00B800AA">
        <w:t>al of</w:t>
      </w:r>
      <w:r w:rsidR="004571A7">
        <w:t xml:space="preserve"> a director or senior manager of a body corporate or to ensure </w:t>
      </w:r>
      <w:r w:rsidR="00D37E72">
        <w:t>a director or senior manager does not take part in management or conduct of the business of the body corporate except as APRA permits).</w:t>
      </w:r>
      <w:r w:rsidRPr="00953450">
        <w:br/>
      </w:r>
      <w:r w:rsidRPr="00953450">
        <w:rPr>
          <w:rStyle w:val="References"/>
        </w:rPr>
        <w:t xml:space="preserve">[Part 9, subsections </w:t>
      </w:r>
      <w:r w:rsidR="009377DB">
        <w:rPr>
          <w:rStyle w:val="References"/>
        </w:rPr>
        <w:t>127</w:t>
      </w:r>
      <w:r w:rsidRPr="00953450">
        <w:rPr>
          <w:rStyle w:val="References"/>
        </w:rPr>
        <w:t>(9) and (10) of the Prudential Regulation</w:t>
      </w:r>
      <w:r>
        <w:rPr>
          <w:rStyle w:val="References"/>
        </w:rPr>
        <w:t xml:space="preserve"> Bill</w:t>
      </w:r>
      <w:r w:rsidRPr="009354FC">
        <w:rPr>
          <w:rStyle w:val="References"/>
        </w:rPr>
        <w:t xml:space="preserve">] </w:t>
      </w:r>
    </w:p>
    <w:p w14:paraId="03D2CFE0" w14:textId="534A836A" w:rsidR="0075707B" w:rsidDel="00B10636" w:rsidRDefault="0075707B" w:rsidP="003B777E">
      <w:pPr>
        <w:pStyle w:val="Heading4"/>
      </w:pPr>
      <w:r w:rsidDel="00B10636">
        <w:t>Relevant PS money directions</w:t>
      </w:r>
    </w:p>
    <w:p w14:paraId="36501A1B" w14:textId="196951CD" w:rsidR="0075707B" w:rsidDel="00B10636" w:rsidRDefault="005745CF" w:rsidP="002F4EBD">
      <w:pPr>
        <w:pStyle w:val="Normalparatextwithnumbers"/>
        <w:numPr>
          <w:ilvl w:val="1"/>
          <w:numId w:val="15"/>
        </w:numPr>
      </w:pPr>
      <w:r>
        <w:t xml:space="preserve">The </w:t>
      </w:r>
      <w:r w:rsidR="00CD1C18">
        <w:t xml:space="preserve">Prudential Regulation </w:t>
      </w:r>
      <w:r>
        <w:t xml:space="preserve">Bill </w:t>
      </w:r>
      <w:r w:rsidR="00CD1C18">
        <w:t xml:space="preserve">will </w:t>
      </w:r>
      <w:r>
        <w:t>provide for APRA to give directions to a third party that is assisting a regulated entity if APRA reasonably believes it is necessary to deal with a material risk to financial system stability in Australia</w:t>
      </w:r>
      <w:r w:rsidRPr="00931B01">
        <w:t xml:space="preserve"> or to protect end users of relevant PS money of the regulated entity.</w:t>
      </w:r>
      <w:r>
        <w:t xml:space="preserve"> </w:t>
      </w:r>
      <w:r w:rsidR="00F85E67" w:rsidDel="00B10636">
        <w:t>A person who may be given such a direction is</w:t>
      </w:r>
      <w:r w:rsidR="003F2C9C" w:rsidDel="00B10636">
        <w:t xml:space="preserve"> someone who has an arrangement with the regulated entity under which they hold one or more accounts for segregating relevant PS money of the entity for the benefit of end users of the money</w:t>
      </w:r>
      <w:r w:rsidR="003F2C9C" w:rsidRPr="00931B01" w:rsidDel="00B10636">
        <w:t>.</w:t>
      </w:r>
      <w:r w:rsidR="00DC4A12" w:rsidRPr="005745CF" w:rsidDel="00B10636">
        <w:t xml:space="preserve"> </w:t>
      </w:r>
      <w:r w:rsidR="00BF67C7" w:rsidDel="00B10636">
        <w:br/>
      </w:r>
      <w:r w:rsidR="00BF67C7" w:rsidRPr="00BF67C7" w:rsidDel="00B10636">
        <w:rPr>
          <w:rStyle w:val="References"/>
        </w:rPr>
        <w:t>[</w:t>
      </w:r>
      <w:r w:rsidR="00E23B11" w:rsidDel="00B10636">
        <w:rPr>
          <w:rStyle w:val="References"/>
        </w:rPr>
        <w:t>Part 9</w:t>
      </w:r>
      <w:r w:rsidR="00BF67C7" w:rsidRPr="00BF67C7" w:rsidDel="00B10636">
        <w:rPr>
          <w:rStyle w:val="References"/>
        </w:rPr>
        <w:t xml:space="preserve">, </w:t>
      </w:r>
      <w:r w:rsidR="00262676" w:rsidDel="00B10636">
        <w:rPr>
          <w:rStyle w:val="References"/>
        </w:rPr>
        <w:t>subsection</w:t>
      </w:r>
      <w:r w:rsidR="00CB1165">
        <w:rPr>
          <w:rStyle w:val="References"/>
        </w:rPr>
        <w:t>s</w:t>
      </w:r>
      <w:r w:rsidR="00262676" w:rsidDel="00B10636">
        <w:rPr>
          <w:rStyle w:val="References"/>
        </w:rPr>
        <w:t xml:space="preserve"> </w:t>
      </w:r>
      <w:r w:rsidR="008146B0" w:rsidRPr="003E02CD" w:rsidDel="00B10636">
        <w:rPr>
          <w:rStyle w:val="References"/>
        </w:rPr>
        <w:t>128</w:t>
      </w:r>
      <w:r w:rsidR="00262676" w:rsidDel="00B10636">
        <w:rPr>
          <w:rStyle w:val="References"/>
        </w:rPr>
        <w:t>(</w:t>
      </w:r>
      <w:r w:rsidR="00B91DF0" w:rsidDel="00B10636">
        <w:rPr>
          <w:rStyle w:val="References"/>
        </w:rPr>
        <w:t>1</w:t>
      </w:r>
      <w:r w:rsidR="00262676" w:rsidDel="00B10636">
        <w:rPr>
          <w:rStyle w:val="References"/>
        </w:rPr>
        <w:t xml:space="preserve">) </w:t>
      </w:r>
      <w:r w:rsidR="003303E9" w:rsidRPr="00931B01" w:rsidDel="00B10636">
        <w:rPr>
          <w:rStyle w:val="References"/>
        </w:rPr>
        <w:t>and (2)</w:t>
      </w:r>
      <w:r w:rsidR="00262676" w:rsidRPr="00931B01" w:rsidDel="00B10636">
        <w:rPr>
          <w:rStyle w:val="References"/>
        </w:rPr>
        <w:t xml:space="preserve"> </w:t>
      </w:r>
      <w:r w:rsidR="00262676" w:rsidDel="00B10636">
        <w:rPr>
          <w:rStyle w:val="References"/>
        </w:rPr>
        <w:t>of the Prudential Regulation Bill</w:t>
      </w:r>
      <w:r w:rsidR="00BF67C7" w:rsidRPr="00BF67C7" w:rsidDel="00B10636">
        <w:rPr>
          <w:rStyle w:val="References"/>
        </w:rPr>
        <w:t xml:space="preserve">] </w:t>
      </w:r>
    </w:p>
    <w:p w14:paraId="09DEE33E" w14:textId="65FA0437" w:rsidR="00A0517F" w:rsidDel="00B10636" w:rsidRDefault="00F71893" w:rsidP="002F4EBD">
      <w:pPr>
        <w:pStyle w:val="Normalparatextwithnumbers"/>
        <w:numPr>
          <w:ilvl w:val="1"/>
          <w:numId w:val="15"/>
        </w:numPr>
      </w:pPr>
      <w:r w:rsidDel="00B10636">
        <w:lastRenderedPageBreak/>
        <w:t>A direction may</w:t>
      </w:r>
      <w:r w:rsidR="00980D19" w:rsidDel="00B10636">
        <w:t xml:space="preserve"> require the third party to take all reasonable steps to obtain</w:t>
      </w:r>
      <w:r w:rsidR="004527D8" w:rsidDel="00B10636">
        <w:t xml:space="preserve"> specified details of end users from the regulated entity (for example, details of the end users’ account balances and contact details) or to distribute </w:t>
      </w:r>
      <w:r w:rsidR="004527D8">
        <w:t xml:space="preserve">the </w:t>
      </w:r>
      <w:r w:rsidR="004527D8" w:rsidDel="00B10636">
        <w:t xml:space="preserve">relevant PS money to </w:t>
      </w:r>
      <w:r w:rsidR="004527D8">
        <w:t xml:space="preserve">the </w:t>
      </w:r>
      <w:r w:rsidR="004527D8" w:rsidDel="00B10636">
        <w:t>end users.</w:t>
      </w:r>
      <w:r w:rsidR="005C21CB" w:rsidDel="00B10636">
        <w:br/>
      </w:r>
      <w:r w:rsidR="005C21CB" w:rsidRPr="005C21CB" w:rsidDel="00B10636">
        <w:rPr>
          <w:rStyle w:val="References"/>
        </w:rPr>
        <w:t>[</w:t>
      </w:r>
      <w:r w:rsidR="00E23B11" w:rsidDel="00B10636">
        <w:rPr>
          <w:rStyle w:val="References"/>
        </w:rPr>
        <w:t>Part 9</w:t>
      </w:r>
      <w:r w:rsidR="005C21CB" w:rsidRPr="005C21CB" w:rsidDel="00B10636">
        <w:rPr>
          <w:rStyle w:val="References"/>
        </w:rPr>
        <w:t xml:space="preserve">, </w:t>
      </w:r>
      <w:r w:rsidR="00B91DF0" w:rsidDel="00B10636">
        <w:rPr>
          <w:rStyle w:val="References"/>
        </w:rPr>
        <w:t xml:space="preserve">subsection </w:t>
      </w:r>
      <w:r w:rsidR="00F7364D" w:rsidRPr="003E02CD" w:rsidDel="00B10636">
        <w:rPr>
          <w:rStyle w:val="References"/>
        </w:rPr>
        <w:t>128</w:t>
      </w:r>
      <w:r w:rsidR="00B91DF0" w:rsidDel="00B10636">
        <w:rPr>
          <w:rStyle w:val="References"/>
        </w:rPr>
        <w:t>(</w:t>
      </w:r>
      <w:r w:rsidR="003303E9" w:rsidRPr="00931B01" w:rsidDel="00B10636">
        <w:rPr>
          <w:rStyle w:val="References"/>
        </w:rPr>
        <w:t>3</w:t>
      </w:r>
      <w:r w:rsidR="00B91DF0" w:rsidDel="00B10636">
        <w:rPr>
          <w:rStyle w:val="References"/>
        </w:rPr>
        <w:t>) of the Prudential Regulation Bill</w:t>
      </w:r>
      <w:r w:rsidR="005C21CB" w:rsidRPr="005C21CB" w:rsidDel="00B10636">
        <w:rPr>
          <w:rStyle w:val="References"/>
        </w:rPr>
        <w:t xml:space="preserve">] </w:t>
      </w:r>
      <w:r w:rsidR="004527D8" w:rsidDel="00B10636">
        <w:t xml:space="preserve"> </w:t>
      </w:r>
    </w:p>
    <w:p w14:paraId="7DA4B9BD" w14:textId="3F18C460" w:rsidR="00C665F0" w:rsidDel="00B10636" w:rsidRDefault="00405BE2" w:rsidP="002F4EBD">
      <w:pPr>
        <w:pStyle w:val="Normalparatextwithnumbers"/>
        <w:numPr>
          <w:ilvl w:val="1"/>
          <w:numId w:val="15"/>
        </w:numPr>
      </w:pPr>
      <w:r w:rsidDel="00B10636">
        <w:t xml:space="preserve">However, APRA cannot give a direction </w:t>
      </w:r>
      <w:r w:rsidR="008E7A15">
        <w:t xml:space="preserve">to a person </w:t>
      </w:r>
      <w:r w:rsidDel="00B10636">
        <w:t xml:space="preserve">of a kind specified in the rules </w:t>
      </w:r>
      <w:r w:rsidR="03E8BEC4">
        <w:t xml:space="preserve">made </w:t>
      </w:r>
      <w:r w:rsidDel="00B10636">
        <w:t>for this purpose</w:t>
      </w:r>
      <w:r w:rsidR="00FD256D" w:rsidDel="00B10636">
        <w:t>.</w:t>
      </w:r>
      <w:r w:rsidR="00FD256D" w:rsidDel="00B10636">
        <w:br/>
      </w:r>
      <w:r w:rsidR="00FD256D" w:rsidRPr="00FD256D" w:rsidDel="00B10636">
        <w:rPr>
          <w:rStyle w:val="References"/>
        </w:rPr>
        <w:t>[</w:t>
      </w:r>
      <w:r w:rsidR="00E23B11" w:rsidDel="00B10636">
        <w:rPr>
          <w:rStyle w:val="References"/>
        </w:rPr>
        <w:t>Part 9</w:t>
      </w:r>
      <w:r w:rsidR="00FD256D" w:rsidRPr="00FD256D" w:rsidDel="00B10636">
        <w:rPr>
          <w:rStyle w:val="References"/>
        </w:rPr>
        <w:t xml:space="preserve">, </w:t>
      </w:r>
      <w:r w:rsidR="00B722D1" w:rsidDel="00B10636">
        <w:rPr>
          <w:rStyle w:val="References"/>
        </w:rPr>
        <w:t>sub</w:t>
      </w:r>
      <w:r w:rsidR="00FD256D" w:rsidDel="00B10636">
        <w:rPr>
          <w:rStyle w:val="References"/>
        </w:rPr>
        <w:t xml:space="preserve">section </w:t>
      </w:r>
      <w:r w:rsidR="00F7364D" w:rsidRPr="003E02CD" w:rsidDel="00B10636">
        <w:rPr>
          <w:rStyle w:val="References"/>
        </w:rPr>
        <w:t>128</w:t>
      </w:r>
      <w:r w:rsidR="00B722D1" w:rsidDel="00B10636">
        <w:rPr>
          <w:rStyle w:val="References"/>
        </w:rPr>
        <w:t>(</w:t>
      </w:r>
      <w:r w:rsidR="00FC0FD5" w:rsidDel="00B10636">
        <w:rPr>
          <w:rStyle w:val="References"/>
        </w:rPr>
        <w:t>4</w:t>
      </w:r>
      <w:r w:rsidR="00B722D1" w:rsidDel="00B10636">
        <w:rPr>
          <w:rStyle w:val="References"/>
        </w:rPr>
        <w:t>)</w:t>
      </w:r>
      <w:r w:rsidR="00262676" w:rsidDel="00B10636">
        <w:rPr>
          <w:rStyle w:val="References"/>
        </w:rPr>
        <w:t xml:space="preserve"> of the Prudential Regulation Bill</w:t>
      </w:r>
      <w:r w:rsidR="00FD256D" w:rsidRPr="00FD256D" w:rsidDel="00B10636">
        <w:rPr>
          <w:rStyle w:val="References"/>
        </w:rPr>
        <w:t xml:space="preserve">] </w:t>
      </w:r>
    </w:p>
    <w:p w14:paraId="403E8E46" w14:textId="72BA64BB" w:rsidR="00CE25C9" w:rsidDel="00B10636" w:rsidRDefault="00CE25C9" w:rsidP="002F4EBD">
      <w:pPr>
        <w:pStyle w:val="Normalparatextwithnumbers"/>
        <w:numPr>
          <w:ilvl w:val="1"/>
          <w:numId w:val="15"/>
        </w:numPr>
      </w:pPr>
      <w:r w:rsidDel="00B10636">
        <w:t xml:space="preserve">The </w:t>
      </w:r>
      <w:r w:rsidR="00793701">
        <w:t xml:space="preserve">Prudential Regulation </w:t>
      </w:r>
      <w:r w:rsidDel="00040864">
        <w:t xml:space="preserve">Bill </w:t>
      </w:r>
      <w:r w:rsidR="00793701">
        <w:t xml:space="preserve">will </w:t>
      </w:r>
      <w:r w:rsidDel="00B10636">
        <w:t>provide that a</w:t>
      </w:r>
      <w:r w:rsidR="00CC5DB3" w:rsidDel="00B10636">
        <w:t xml:space="preserve"> direction</w:t>
      </w:r>
      <w:r w:rsidR="00193F05" w:rsidDel="00B10636">
        <w:t>:</w:t>
      </w:r>
    </w:p>
    <w:p w14:paraId="78E1DF04" w14:textId="30226875" w:rsidR="000F3B6A" w:rsidRPr="00373153" w:rsidDel="00B10636" w:rsidRDefault="00B837E4" w:rsidP="00254221">
      <w:pPr>
        <w:pStyle w:val="Dotpoint1"/>
      </w:pPr>
      <w:r w:rsidRPr="00373153" w:rsidDel="00B10636">
        <w:t>m</w:t>
      </w:r>
      <w:r w:rsidR="000F3B6A" w:rsidRPr="00373153" w:rsidDel="00B10636">
        <w:t xml:space="preserve">ust be given by notice in writing to the third </w:t>
      </w:r>
      <w:proofErr w:type="gramStart"/>
      <w:r w:rsidR="000F3B6A" w:rsidRPr="00373153" w:rsidDel="00B10636">
        <w:t>party;</w:t>
      </w:r>
      <w:proofErr w:type="gramEnd"/>
    </w:p>
    <w:p w14:paraId="1B24FB0E" w14:textId="1CB8CF1C" w:rsidR="005E490C" w:rsidRPr="00373153" w:rsidDel="00B10636" w:rsidRDefault="00B837E4" w:rsidP="00254221">
      <w:pPr>
        <w:pStyle w:val="Dotpoint1"/>
      </w:pPr>
      <w:r w:rsidRPr="00373153" w:rsidDel="00B10636">
        <w:t>m</w:t>
      </w:r>
      <w:r w:rsidR="000F3B6A" w:rsidRPr="00373153" w:rsidDel="00B10636">
        <w:t xml:space="preserve">ay deal with </w:t>
      </w:r>
      <w:r w:rsidR="00251B55" w:rsidDel="00B10636">
        <w:t>the</w:t>
      </w:r>
      <w:r w:rsidR="000F3B6A" w:rsidRPr="00373153" w:rsidDel="00B10636">
        <w:t xml:space="preserve"> time </w:t>
      </w:r>
      <w:r w:rsidR="009C2442" w:rsidRPr="00373153" w:rsidDel="00B10636">
        <w:t>for compliance</w:t>
      </w:r>
      <w:r w:rsidR="005E490C" w:rsidRPr="00373153" w:rsidDel="00B10636">
        <w:t xml:space="preserve"> with the </w:t>
      </w:r>
      <w:proofErr w:type="gramStart"/>
      <w:r w:rsidR="005E490C" w:rsidRPr="00373153" w:rsidDel="00B10636">
        <w:t>direction;</w:t>
      </w:r>
      <w:proofErr w:type="gramEnd"/>
    </w:p>
    <w:p w14:paraId="4CAFF70A" w14:textId="3DA69941" w:rsidR="00D95062" w:rsidRPr="00373153" w:rsidDel="00B10636" w:rsidRDefault="00B837E4" w:rsidP="00254221">
      <w:pPr>
        <w:pStyle w:val="Dotpoint1"/>
      </w:pPr>
      <w:r w:rsidRPr="00373153" w:rsidDel="00B10636">
        <w:t>m</w:t>
      </w:r>
      <w:r w:rsidR="00D95062" w:rsidRPr="00373153" w:rsidDel="00B10636">
        <w:t>ay be varied</w:t>
      </w:r>
      <w:r w:rsidR="00E21E09" w:rsidRPr="00373153" w:rsidDel="00B10636">
        <w:t xml:space="preserve"> by written notice</w:t>
      </w:r>
      <w:r w:rsidR="00D95062" w:rsidRPr="00373153" w:rsidDel="00B10636">
        <w:t xml:space="preserve"> if APRA considers </w:t>
      </w:r>
      <w:r w:rsidR="00590809" w:rsidRPr="00373153" w:rsidDel="00B10636">
        <w:t>the variation</w:t>
      </w:r>
      <w:r w:rsidR="00D95062" w:rsidRPr="00373153" w:rsidDel="00B10636">
        <w:t xml:space="preserve"> necessary and </w:t>
      </w:r>
      <w:proofErr w:type="gramStart"/>
      <w:r w:rsidR="00D95062" w:rsidRPr="00373153" w:rsidDel="00B10636">
        <w:t>appropriate;</w:t>
      </w:r>
      <w:proofErr w:type="gramEnd"/>
    </w:p>
    <w:p w14:paraId="1A0835A8" w14:textId="77777777" w:rsidR="00931AA7" w:rsidRPr="00254221" w:rsidRDefault="00B837E4" w:rsidP="00931AA7">
      <w:pPr>
        <w:pStyle w:val="Dotpoint1"/>
        <w:rPr>
          <w:rStyle w:val="References"/>
          <w:b w:val="0"/>
          <w:i w:val="0"/>
        </w:rPr>
      </w:pPr>
      <w:r w:rsidRPr="00373153" w:rsidDel="00B10636">
        <w:t>has effect until revoked and m</w:t>
      </w:r>
      <w:r w:rsidR="00D95062" w:rsidRPr="00373153" w:rsidDel="00B10636">
        <w:t>ay be</w:t>
      </w:r>
      <w:r w:rsidR="001F0D91" w:rsidRPr="00373153" w:rsidDel="00B10636">
        <w:t xml:space="preserve"> revoked </w:t>
      </w:r>
      <w:r w:rsidR="00FC06D6" w:rsidRPr="00373153" w:rsidDel="00B10636">
        <w:t xml:space="preserve">by written notice if APRA considers </w:t>
      </w:r>
      <w:r w:rsidR="00590809" w:rsidRPr="00373153" w:rsidDel="00B10636">
        <w:t>it no longer necessary or appropriate.</w:t>
      </w:r>
    </w:p>
    <w:p w14:paraId="54E38F95" w14:textId="608ECAD3" w:rsidR="00CC5DB3" w:rsidRPr="007B6D3D" w:rsidDel="00B10636" w:rsidRDefault="00CC5DB3" w:rsidP="00254221">
      <w:pPr>
        <w:pStyle w:val="Dotpoint1"/>
        <w:numPr>
          <w:ilvl w:val="0"/>
          <w:numId w:val="0"/>
        </w:numPr>
        <w:ind w:left="720"/>
        <w:rPr>
          <w:rStyle w:val="References"/>
          <w:b w:val="0"/>
          <w:i w:val="0"/>
        </w:rPr>
      </w:pPr>
      <w:r w:rsidRPr="00373153" w:rsidDel="00B10636">
        <w:rPr>
          <w:rStyle w:val="References"/>
        </w:rPr>
        <w:t>[</w:t>
      </w:r>
      <w:r w:rsidR="00F7364D" w:rsidDel="00B10636">
        <w:rPr>
          <w:rStyle w:val="References"/>
        </w:rPr>
        <w:t>Part 9</w:t>
      </w:r>
      <w:r w:rsidRPr="00373153" w:rsidDel="00B10636">
        <w:rPr>
          <w:rStyle w:val="References"/>
        </w:rPr>
        <w:t>, subsection</w:t>
      </w:r>
      <w:r w:rsidR="00A416AF" w:rsidDel="00B10636">
        <w:rPr>
          <w:rStyle w:val="References"/>
        </w:rPr>
        <w:t>s</w:t>
      </w:r>
      <w:r w:rsidRPr="00373153" w:rsidDel="00B10636">
        <w:rPr>
          <w:rStyle w:val="References"/>
        </w:rPr>
        <w:t xml:space="preserve"> </w:t>
      </w:r>
      <w:r w:rsidR="00F7364D" w:rsidRPr="003E02CD" w:rsidDel="00B10636">
        <w:rPr>
          <w:rStyle w:val="References"/>
        </w:rPr>
        <w:t>128</w:t>
      </w:r>
      <w:r w:rsidRPr="00373153" w:rsidDel="00B10636">
        <w:rPr>
          <w:rStyle w:val="References"/>
        </w:rPr>
        <w:t>(</w:t>
      </w:r>
      <w:r w:rsidR="00EF6B4C">
        <w:rPr>
          <w:rStyle w:val="References"/>
        </w:rPr>
        <w:t>5</w:t>
      </w:r>
      <w:r w:rsidRPr="00373153" w:rsidDel="00B10636">
        <w:rPr>
          <w:rStyle w:val="References"/>
        </w:rPr>
        <w:t>)</w:t>
      </w:r>
      <w:r w:rsidR="00F6711F" w:rsidRPr="00373153" w:rsidDel="00B10636">
        <w:rPr>
          <w:rStyle w:val="References"/>
        </w:rPr>
        <w:t>, (</w:t>
      </w:r>
      <w:r w:rsidR="00EF6B4C">
        <w:rPr>
          <w:rStyle w:val="References"/>
        </w:rPr>
        <w:t>6</w:t>
      </w:r>
      <w:r w:rsidR="00F6711F" w:rsidRPr="00373153" w:rsidDel="00B10636">
        <w:rPr>
          <w:rStyle w:val="References"/>
        </w:rPr>
        <w:t>)</w:t>
      </w:r>
      <w:r w:rsidR="009E3865" w:rsidRPr="00373153" w:rsidDel="00B10636">
        <w:rPr>
          <w:rStyle w:val="References"/>
        </w:rPr>
        <w:t>, (</w:t>
      </w:r>
      <w:r w:rsidR="00DD55C3" w:rsidDel="00B10636">
        <w:rPr>
          <w:rStyle w:val="References"/>
        </w:rPr>
        <w:t>9</w:t>
      </w:r>
      <w:r w:rsidR="009E3865" w:rsidRPr="00373153" w:rsidDel="00B10636">
        <w:rPr>
          <w:rStyle w:val="References"/>
        </w:rPr>
        <w:t>)</w:t>
      </w:r>
      <w:r w:rsidR="00F6711F" w:rsidRPr="00373153" w:rsidDel="00B10636">
        <w:rPr>
          <w:rStyle w:val="References"/>
        </w:rPr>
        <w:t xml:space="preserve"> and </w:t>
      </w:r>
      <w:r w:rsidR="009E3865" w:rsidRPr="00373153" w:rsidDel="00B10636">
        <w:rPr>
          <w:rStyle w:val="References"/>
        </w:rPr>
        <w:t>(</w:t>
      </w:r>
      <w:r w:rsidR="00DD55C3" w:rsidDel="00B10636">
        <w:rPr>
          <w:rStyle w:val="References"/>
        </w:rPr>
        <w:t>10</w:t>
      </w:r>
      <w:r w:rsidRPr="00373153" w:rsidDel="00B10636">
        <w:rPr>
          <w:rStyle w:val="References"/>
        </w:rPr>
        <w:t xml:space="preserve">) of the Prudential Regulation Bill] </w:t>
      </w:r>
    </w:p>
    <w:p w14:paraId="334DB10D" w14:textId="76343548" w:rsidR="00104E1D" w:rsidRPr="00104E1D" w:rsidDel="00B10636" w:rsidRDefault="007B6D3D" w:rsidP="002F4EBD">
      <w:pPr>
        <w:pStyle w:val="Normalparatextwithnumbers"/>
        <w:numPr>
          <w:ilvl w:val="1"/>
          <w:numId w:val="15"/>
        </w:numPr>
        <w:rPr>
          <w:rStyle w:val="References"/>
          <w:b w:val="0"/>
          <w:bCs w:val="0"/>
          <w:i w:val="0"/>
          <w:iCs w:val="0"/>
        </w:rPr>
      </w:pPr>
      <w:r w:rsidDel="00B10636">
        <w:t xml:space="preserve">The third party has power </w:t>
      </w:r>
      <w:r w:rsidR="00AA5DED" w:rsidDel="00B10636">
        <w:t>to</w:t>
      </w:r>
      <w:r w:rsidDel="00B10636">
        <w:t xml:space="preserve"> comply with the direction despite anything in its constitution or any contract or arrangement to which it is a party and</w:t>
      </w:r>
      <w:r w:rsidR="00285777" w:rsidDel="00B10636">
        <w:t>, where</w:t>
      </w:r>
      <w:r w:rsidDel="00B10636">
        <w:t xml:space="preserve"> required by the direction</w:t>
      </w:r>
      <w:r w:rsidR="00285777" w:rsidDel="00B10636">
        <w:t>,</w:t>
      </w:r>
      <w:r w:rsidDel="00B10636">
        <w:t xml:space="preserve"> </w:t>
      </w:r>
      <w:r w:rsidR="00CE4986" w:rsidDel="00B10636">
        <w:t>power</w:t>
      </w:r>
      <w:r w:rsidDel="00B10636">
        <w:t xml:space="preserve"> to cause a subsidiary to do, or refrain from doing, anything it may do despite anything in its constitution or any such contract or arrangement.</w:t>
      </w:r>
      <w:r w:rsidDel="00B10636">
        <w:br/>
      </w:r>
      <w:r w:rsidRPr="00470C64" w:rsidDel="00B10636">
        <w:rPr>
          <w:rStyle w:val="References"/>
        </w:rPr>
        <w:t>[</w:t>
      </w:r>
      <w:r w:rsidR="00E23B11" w:rsidDel="00B10636">
        <w:rPr>
          <w:rStyle w:val="References"/>
        </w:rPr>
        <w:t>Part 9</w:t>
      </w:r>
      <w:r w:rsidRPr="00470C64" w:rsidDel="00B10636">
        <w:rPr>
          <w:rStyle w:val="References"/>
        </w:rPr>
        <w:t xml:space="preserve">, </w:t>
      </w:r>
      <w:r w:rsidDel="00B10636">
        <w:rPr>
          <w:rStyle w:val="References"/>
        </w:rPr>
        <w:t xml:space="preserve">subsections </w:t>
      </w:r>
      <w:r w:rsidR="008146B0" w:rsidRPr="003E02CD" w:rsidDel="00B10636">
        <w:rPr>
          <w:rStyle w:val="References"/>
        </w:rPr>
        <w:t>128</w:t>
      </w:r>
      <w:r w:rsidDel="00B10636">
        <w:rPr>
          <w:rStyle w:val="References"/>
        </w:rPr>
        <w:t>(</w:t>
      </w:r>
      <w:r w:rsidR="00397F8F" w:rsidDel="00B10636">
        <w:rPr>
          <w:rStyle w:val="References"/>
        </w:rPr>
        <w:t>7</w:t>
      </w:r>
      <w:r w:rsidDel="00B10636">
        <w:rPr>
          <w:rStyle w:val="References"/>
        </w:rPr>
        <w:t>) and (</w:t>
      </w:r>
      <w:r w:rsidR="00BB0169">
        <w:rPr>
          <w:rStyle w:val="References"/>
        </w:rPr>
        <w:t>8</w:t>
      </w:r>
      <w:r w:rsidDel="00B10636">
        <w:rPr>
          <w:rStyle w:val="References"/>
        </w:rPr>
        <w:t>) of the Prudential Regulation Bill</w:t>
      </w:r>
      <w:r w:rsidRPr="00470C64" w:rsidDel="00B10636">
        <w:rPr>
          <w:rStyle w:val="References"/>
        </w:rPr>
        <w:t>]</w:t>
      </w:r>
    </w:p>
    <w:p w14:paraId="5C8A6B25" w14:textId="795DB4F3" w:rsidR="00DF582C" w:rsidDel="00B10636" w:rsidRDefault="00DF582C" w:rsidP="002F4EBD">
      <w:pPr>
        <w:pStyle w:val="Normalparatextwithnumbers"/>
        <w:numPr>
          <w:ilvl w:val="1"/>
          <w:numId w:val="15"/>
        </w:numPr>
      </w:pPr>
      <w:r w:rsidDel="00B10636">
        <w:t xml:space="preserve">Where a </w:t>
      </w:r>
      <w:r w:rsidR="004319C0" w:rsidDel="00B10636">
        <w:t>body corporate</w:t>
      </w:r>
      <w:r w:rsidDel="00B10636">
        <w:t xml:space="preserve"> is party to a contract </w:t>
      </w:r>
      <w:r w:rsidR="00E976CB">
        <w:t xml:space="preserve">(under Australian or foreign laws), </w:t>
      </w:r>
      <w:r w:rsidDel="00B10636">
        <w:t xml:space="preserve">the fact that it </w:t>
      </w:r>
      <w:r w:rsidR="004319C0" w:rsidDel="00B10636">
        <w:t xml:space="preserve">or any member of a relevant group of bodies corporate of which it is also a member, </w:t>
      </w:r>
      <w:r w:rsidDel="00B10636">
        <w:t xml:space="preserve">is subject to </w:t>
      </w:r>
      <w:r w:rsidR="00D116A1" w:rsidDel="00B10636">
        <w:t>a</w:t>
      </w:r>
      <w:r w:rsidDel="00B10636">
        <w:t xml:space="preserve"> </w:t>
      </w:r>
      <w:r w:rsidR="004319C0" w:rsidDel="00B10636">
        <w:t xml:space="preserve">recapitalisation </w:t>
      </w:r>
      <w:r w:rsidDel="00B10636">
        <w:t>direction, does not allow other parties to the contract:</w:t>
      </w:r>
    </w:p>
    <w:p w14:paraId="453D493A" w14:textId="77777777" w:rsidR="00DF582C" w:rsidRPr="004D6968" w:rsidDel="00B10636" w:rsidRDefault="00DF582C" w:rsidP="005B4E53">
      <w:pPr>
        <w:pStyle w:val="Dotpoint1"/>
      </w:pPr>
      <w:r w:rsidRPr="004D6968" w:rsidDel="00B10636">
        <w:t xml:space="preserve">deny any obligation under the </w:t>
      </w:r>
      <w:proofErr w:type="gramStart"/>
      <w:r w:rsidRPr="004D6968" w:rsidDel="00B10636">
        <w:t>contract;</w:t>
      </w:r>
      <w:proofErr w:type="gramEnd"/>
    </w:p>
    <w:p w14:paraId="5B2F074B" w14:textId="77777777" w:rsidR="00DF582C" w:rsidRPr="004D6968" w:rsidDel="00B10636" w:rsidRDefault="00DF582C" w:rsidP="005B4E53">
      <w:pPr>
        <w:pStyle w:val="Dotpoint1"/>
      </w:pPr>
      <w:r w:rsidRPr="004D6968" w:rsidDel="00B10636">
        <w:t xml:space="preserve">accelerate any debt under the </w:t>
      </w:r>
      <w:proofErr w:type="gramStart"/>
      <w:r w:rsidRPr="004D6968" w:rsidDel="00B10636">
        <w:t>contract;</w:t>
      </w:r>
      <w:proofErr w:type="gramEnd"/>
    </w:p>
    <w:p w14:paraId="36379E31" w14:textId="77777777" w:rsidR="00DF582C" w:rsidRPr="004D6968" w:rsidDel="00B10636" w:rsidRDefault="00DF582C" w:rsidP="005B4E53">
      <w:pPr>
        <w:pStyle w:val="Dotpoint1"/>
      </w:pPr>
      <w:r w:rsidRPr="004D6968" w:rsidDel="00B10636">
        <w:t xml:space="preserve">close out any transaction relating to the </w:t>
      </w:r>
      <w:proofErr w:type="gramStart"/>
      <w:r w:rsidRPr="004D6968" w:rsidDel="00B10636">
        <w:t>contract;</w:t>
      </w:r>
      <w:proofErr w:type="gramEnd"/>
    </w:p>
    <w:p w14:paraId="3BA2FCDB" w14:textId="77777777" w:rsidR="00931AA7" w:rsidRPr="00D07507" w:rsidRDefault="00DF582C" w:rsidP="00931AA7">
      <w:pPr>
        <w:pStyle w:val="Dotpoint1"/>
        <w:rPr>
          <w:rStyle w:val="References"/>
          <w:b w:val="0"/>
          <w:i w:val="0"/>
        </w:rPr>
      </w:pPr>
      <w:r w:rsidRPr="002C735C" w:rsidDel="00B10636">
        <w:t>enforce any security under the contract.</w:t>
      </w:r>
    </w:p>
    <w:p w14:paraId="0EBC7E64" w14:textId="4F56E4F3" w:rsidR="00DF582C" w:rsidRPr="00671494" w:rsidDel="00B10636" w:rsidRDefault="00DF582C" w:rsidP="005B4E53">
      <w:pPr>
        <w:pStyle w:val="Dotpoint1"/>
        <w:numPr>
          <w:ilvl w:val="0"/>
          <w:numId w:val="0"/>
        </w:numPr>
        <w:ind w:left="720"/>
        <w:rPr>
          <w:rStyle w:val="References"/>
          <w:b w:val="0"/>
          <w:i w:val="0"/>
        </w:rPr>
      </w:pPr>
      <w:r w:rsidRPr="003E02CD" w:rsidDel="00B10636">
        <w:rPr>
          <w:rStyle w:val="References"/>
        </w:rPr>
        <w:t>[</w:t>
      </w:r>
      <w:r w:rsidR="00FB528B" w:rsidRPr="003E02CD" w:rsidDel="00B10636">
        <w:rPr>
          <w:rStyle w:val="References"/>
        </w:rPr>
        <w:t>Part 9</w:t>
      </w:r>
      <w:r w:rsidRPr="002C735C" w:rsidDel="00B10636">
        <w:rPr>
          <w:rStyle w:val="References"/>
        </w:rPr>
        <w:t xml:space="preserve">, </w:t>
      </w:r>
      <w:r w:rsidR="004319C0" w:rsidDel="00B10636">
        <w:rPr>
          <w:rStyle w:val="References"/>
        </w:rPr>
        <w:t>sub</w:t>
      </w:r>
      <w:r w:rsidRPr="002C735C" w:rsidDel="00B10636">
        <w:rPr>
          <w:rStyle w:val="References"/>
        </w:rPr>
        <w:t>section</w:t>
      </w:r>
      <w:r w:rsidR="004319C0" w:rsidDel="00B10636">
        <w:rPr>
          <w:rStyle w:val="References"/>
        </w:rPr>
        <w:t>s</w:t>
      </w:r>
      <w:r w:rsidRPr="002C735C" w:rsidDel="00B10636">
        <w:rPr>
          <w:rStyle w:val="References"/>
        </w:rPr>
        <w:t xml:space="preserve"> </w:t>
      </w:r>
      <w:r w:rsidR="00EF2306" w:rsidRPr="003E02CD" w:rsidDel="00B10636">
        <w:rPr>
          <w:rStyle w:val="References"/>
        </w:rPr>
        <w:t>129</w:t>
      </w:r>
      <w:r w:rsidR="00070940" w:rsidDel="00B10636">
        <w:rPr>
          <w:rStyle w:val="References"/>
        </w:rPr>
        <w:t>(1)</w:t>
      </w:r>
      <w:r w:rsidR="003A3C3B">
        <w:rPr>
          <w:rStyle w:val="References"/>
        </w:rPr>
        <w:t xml:space="preserve"> to</w:t>
      </w:r>
      <w:r w:rsidR="00070940" w:rsidDel="00B10636">
        <w:rPr>
          <w:rStyle w:val="References"/>
        </w:rPr>
        <w:t xml:space="preserve"> (3)</w:t>
      </w:r>
      <w:r w:rsidRPr="002C735C" w:rsidDel="00B10636">
        <w:rPr>
          <w:rStyle w:val="References"/>
        </w:rPr>
        <w:t xml:space="preserve"> of the Prudential Regulation Bil</w:t>
      </w:r>
      <w:r w:rsidR="00E64CFB" w:rsidDel="00B10636">
        <w:rPr>
          <w:rStyle w:val="References"/>
        </w:rPr>
        <w:t>l</w:t>
      </w:r>
      <w:r w:rsidRPr="002C735C" w:rsidDel="00B10636">
        <w:rPr>
          <w:rStyle w:val="References"/>
        </w:rPr>
        <w:t xml:space="preserve">] </w:t>
      </w:r>
    </w:p>
    <w:p w14:paraId="3AFA9932" w14:textId="467994BE" w:rsidR="00F87A8A" w:rsidDel="00B10636" w:rsidRDefault="00F87A8A" w:rsidP="002F4EBD">
      <w:pPr>
        <w:pStyle w:val="Normalparatextwithnumbers"/>
        <w:numPr>
          <w:ilvl w:val="1"/>
          <w:numId w:val="15"/>
        </w:numPr>
      </w:pPr>
      <w:r w:rsidDel="00B10636">
        <w:t>Where this</w:t>
      </w:r>
      <w:r w:rsidR="00D62CAF" w:rsidDel="00B10636">
        <w:t xml:space="preserve"> prevents a person from fulfilling its obligations under a contract, the other party or parties to the contract are</w:t>
      </w:r>
      <w:r w:rsidR="00EB0C64" w:rsidDel="00B10636">
        <w:t xml:space="preserve"> reli</w:t>
      </w:r>
      <w:r w:rsidR="0016120C">
        <w:t>e</w:t>
      </w:r>
      <w:r w:rsidR="00EB0C64" w:rsidDel="00B10636">
        <w:t xml:space="preserve">ved from obligations owed to the person under the contract. </w:t>
      </w:r>
      <w:r w:rsidR="00823448" w:rsidDel="00B10636">
        <w:t>The effects of the direction on the contract</w:t>
      </w:r>
      <w:r w:rsidR="00EB0C64" w:rsidDel="00B10636">
        <w:t xml:space="preserve"> </w:t>
      </w:r>
      <w:r w:rsidR="00823448" w:rsidDel="00B10636">
        <w:t>are</w:t>
      </w:r>
      <w:r w:rsidR="00EB0C64" w:rsidDel="00B10636">
        <w:t xml:space="preserve"> subject to any order</w:t>
      </w:r>
      <w:r w:rsidR="00257C76" w:rsidDel="00B10636">
        <w:t xml:space="preserve"> made by the Federal Court on application by </w:t>
      </w:r>
      <w:r w:rsidR="00E20318" w:rsidDel="00B10636">
        <w:t>a party to the contract</w:t>
      </w:r>
      <w:r w:rsidR="00257C76" w:rsidDel="00B10636">
        <w:t>.</w:t>
      </w:r>
      <w:r w:rsidR="003A7ABC" w:rsidDel="00B10636">
        <w:t xml:space="preserve"> Such an order must not require a person to take action that would contravene the </w:t>
      </w:r>
      <w:r w:rsidR="00BF1BCC" w:rsidDel="00B10636">
        <w:t xml:space="preserve">recapitalisation </w:t>
      </w:r>
      <w:r w:rsidR="003A7ABC" w:rsidDel="00B10636">
        <w:t>direction</w:t>
      </w:r>
      <w:r w:rsidR="006B24E5" w:rsidDel="00B10636">
        <w:t xml:space="preserve"> or any </w:t>
      </w:r>
      <w:r w:rsidR="00870208" w:rsidDel="00B10636">
        <w:t>general direction</w:t>
      </w:r>
      <w:r w:rsidR="003C5E3E" w:rsidDel="00B10636">
        <w:t xml:space="preserve"> or</w:t>
      </w:r>
      <w:r w:rsidR="00870208" w:rsidDel="00B10636">
        <w:t xml:space="preserve"> relevant PS </w:t>
      </w:r>
      <w:r w:rsidR="00870208" w:rsidDel="00B10636">
        <w:lastRenderedPageBreak/>
        <w:t>money</w:t>
      </w:r>
      <w:r w:rsidR="006B24E5" w:rsidDel="00B10636">
        <w:t xml:space="preserve"> direction that APRA </w:t>
      </w:r>
      <w:r w:rsidR="00D106FB" w:rsidDel="00B10636">
        <w:t>may make.</w:t>
      </w:r>
      <w:r w:rsidR="008740C2" w:rsidDel="00B10636">
        <w:br/>
      </w:r>
      <w:r w:rsidR="008740C2" w:rsidRPr="008740C2" w:rsidDel="00B10636">
        <w:rPr>
          <w:rStyle w:val="References"/>
        </w:rPr>
        <w:t>[</w:t>
      </w:r>
      <w:r w:rsidR="00FB528B" w:rsidDel="00B10636">
        <w:rPr>
          <w:rStyle w:val="References"/>
        </w:rPr>
        <w:t>Part 9</w:t>
      </w:r>
      <w:r w:rsidR="008740C2" w:rsidRPr="008740C2" w:rsidDel="00B10636">
        <w:rPr>
          <w:rStyle w:val="References"/>
        </w:rPr>
        <w:t xml:space="preserve">, </w:t>
      </w:r>
      <w:r w:rsidR="00617314" w:rsidDel="00B10636">
        <w:rPr>
          <w:rStyle w:val="References"/>
        </w:rPr>
        <w:t xml:space="preserve">subsections </w:t>
      </w:r>
      <w:r w:rsidR="00EF2306" w:rsidRPr="00611377" w:rsidDel="00B10636">
        <w:rPr>
          <w:rStyle w:val="References"/>
        </w:rPr>
        <w:t>129</w:t>
      </w:r>
      <w:r w:rsidR="00617314" w:rsidDel="00B10636">
        <w:rPr>
          <w:rStyle w:val="References"/>
        </w:rPr>
        <w:t>(4) and (5)</w:t>
      </w:r>
      <w:r w:rsidR="008740C2" w:rsidRPr="008740C2" w:rsidDel="00B10636">
        <w:rPr>
          <w:rStyle w:val="References"/>
        </w:rPr>
        <w:t xml:space="preserve"> </w:t>
      </w:r>
      <w:r w:rsidR="00E64CFB" w:rsidDel="00B10636">
        <w:rPr>
          <w:rStyle w:val="References"/>
        </w:rPr>
        <w:t>of the Prudential Regulation Bill]</w:t>
      </w:r>
    </w:p>
    <w:p w14:paraId="10D80AC9" w14:textId="08226925" w:rsidR="00812200" w:rsidRDefault="00812200" w:rsidP="003B777E">
      <w:pPr>
        <w:pStyle w:val="Heading4"/>
      </w:pPr>
      <w:r>
        <w:t>Removal of auditors</w:t>
      </w:r>
    </w:p>
    <w:p w14:paraId="71535659" w14:textId="06AFD125" w:rsidR="00CF0CF1" w:rsidRDefault="00567790" w:rsidP="002F4EBD">
      <w:pPr>
        <w:pStyle w:val="Normalparatextwithnumbers"/>
        <w:numPr>
          <w:ilvl w:val="1"/>
          <w:numId w:val="15"/>
        </w:numPr>
      </w:pPr>
      <w:r>
        <w:t xml:space="preserve">The </w:t>
      </w:r>
      <w:r w:rsidR="00040864">
        <w:t xml:space="preserve">Prudential Regulation Bill </w:t>
      </w:r>
      <w:r w:rsidR="00570E4B">
        <w:t xml:space="preserve">provides for </w:t>
      </w:r>
      <w:r w:rsidR="00DE1F63">
        <w:t xml:space="preserve">APRA </w:t>
      </w:r>
      <w:r w:rsidR="00570E4B">
        <w:t>to</w:t>
      </w:r>
      <w:r w:rsidR="00DE1F63">
        <w:t xml:space="preserve"> direct that a regulated entity </w:t>
      </w:r>
      <w:proofErr w:type="gramStart"/>
      <w:r w:rsidR="00DE1F63">
        <w:t>remove</w:t>
      </w:r>
      <w:proofErr w:type="gramEnd"/>
      <w:r w:rsidR="00DE1F63">
        <w:t xml:space="preserve"> a person who is an appointed auditor for the entity from that positio</w:t>
      </w:r>
      <w:r w:rsidR="00A87A13">
        <w:t>n, if satisfied that</w:t>
      </w:r>
      <w:r w:rsidR="00521B58">
        <w:t xml:space="preserve"> the person:</w:t>
      </w:r>
    </w:p>
    <w:p w14:paraId="21538A0C" w14:textId="3CCBFB39" w:rsidR="00135237" w:rsidRPr="00ED68A8" w:rsidRDefault="00033ADD" w:rsidP="005B4E53">
      <w:pPr>
        <w:pStyle w:val="Dotpoint1"/>
      </w:pPr>
      <w:r w:rsidRPr="00ED68A8">
        <w:t>h</w:t>
      </w:r>
      <w:r w:rsidR="0039767B" w:rsidRPr="00ED68A8">
        <w:t>as failed to perform adequately and properly the</w:t>
      </w:r>
      <w:r w:rsidR="00AB2DD4" w:rsidRPr="00ED68A8">
        <w:t>ir functions and duties as an auditor as required under</w:t>
      </w:r>
      <w:r w:rsidR="00567790" w:rsidRPr="00ED68A8">
        <w:t xml:space="preserve"> this Bill</w:t>
      </w:r>
      <w:r w:rsidR="00E97993" w:rsidRPr="00ED68A8">
        <w:t xml:space="preserve"> or the FAR Act</w:t>
      </w:r>
      <w:r w:rsidR="003806AB" w:rsidRPr="00ED68A8">
        <w:t>; or</w:t>
      </w:r>
    </w:p>
    <w:p w14:paraId="357E3C1C" w14:textId="50FDF67C" w:rsidR="003806AB" w:rsidRPr="00ED68A8" w:rsidRDefault="00033ADD" w:rsidP="005B4E53">
      <w:pPr>
        <w:pStyle w:val="Dotpoint1"/>
      </w:pPr>
      <w:r w:rsidRPr="00ED68A8">
        <w:t>d</w:t>
      </w:r>
      <w:r w:rsidR="003806AB" w:rsidRPr="00ED68A8">
        <w:t xml:space="preserve">oes not meet </w:t>
      </w:r>
      <w:r w:rsidR="003B6C54" w:rsidRPr="00ED68A8">
        <w:t xml:space="preserve">the </w:t>
      </w:r>
      <w:r w:rsidR="003806AB" w:rsidRPr="00ED68A8">
        <w:t>fitness and propriety</w:t>
      </w:r>
      <w:r w:rsidR="005E35BE" w:rsidRPr="00ED68A8">
        <w:t xml:space="preserve"> </w:t>
      </w:r>
      <w:r w:rsidR="003B6C54" w:rsidRPr="00ED68A8">
        <w:t xml:space="preserve">criteria </w:t>
      </w:r>
      <w:r w:rsidR="005E35BE" w:rsidRPr="00ED68A8">
        <w:t>in the prudential standards;</w:t>
      </w:r>
      <w:r w:rsidR="003C676E" w:rsidRPr="00ED68A8">
        <w:t xml:space="preserve"> or</w:t>
      </w:r>
    </w:p>
    <w:p w14:paraId="28E91EEC" w14:textId="77777777" w:rsidR="00931AA7" w:rsidRPr="00D60358" w:rsidRDefault="00033ADD" w:rsidP="00931AA7">
      <w:pPr>
        <w:pStyle w:val="Dotpoint1"/>
        <w:rPr>
          <w:rStyle w:val="References"/>
          <w:b w:val="0"/>
          <w:bCs w:val="0"/>
          <w:i w:val="0"/>
          <w:iCs w:val="0"/>
        </w:rPr>
      </w:pPr>
      <w:r w:rsidRPr="00ED68A8">
        <w:t>i</w:t>
      </w:r>
      <w:r w:rsidR="003C676E" w:rsidRPr="00ED68A8">
        <w:t>s a disqualified person.</w:t>
      </w:r>
    </w:p>
    <w:p w14:paraId="7EA5C269" w14:textId="3CF87914" w:rsidR="003C676E" w:rsidRPr="00ED68A8" w:rsidRDefault="000C2D89" w:rsidP="00D60358">
      <w:pPr>
        <w:pStyle w:val="Dotpoint1"/>
        <w:numPr>
          <w:ilvl w:val="0"/>
          <w:numId w:val="0"/>
        </w:numPr>
        <w:ind w:left="720"/>
      </w:pPr>
      <w:r w:rsidRPr="00611377">
        <w:rPr>
          <w:rStyle w:val="References"/>
        </w:rPr>
        <w:t>[</w:t>
      </w:r>
      <w:r w:rsidR="00186550" w:rsidRPr="00611377">
        <w:rPr>
          <w:rStyle w:val="References"/>
        </w:rPr>
        <w:t>Part 9</w:t>
      </w:r>
      <w:r w:rsidRPr="00ED68A8">
        <w:rPr>
          <w:rStyle w:val="References"/>
        </w:rPr>
        <w:t xml:space="preserve">, </w:t>
      </w:r>
      <w:r w:rsidR="000A20A3" w:rsidRPr="00ED68A8">
        <w:rPr>
          <w:rStyle w:val="References"/>
        </w:rPr>
        <w:t xml:space="preserve">subsections </w:t>
      </w:r>
      <w:r w:rsidR="00FB528B" w:rsidRPr="00611377">
        <w:rPr>
          <w:rStyle w:val="References"/>
        </w:rPr>
        <w:t>130</w:t>
      </w:r>
      <w:r w:rsidR="000A20A3" w:rsidRPr="00ED68A8">
        <w:rPr>
          <w:rStyle w:val="References"/>
        </w:rPr>
        <w:t>(1) and (2) of the Prudential Regulation Bill</w:t>
      </w:r>
      <w:r w:rsidRPr="00ED68A8">
        <w:rPr>
          <w:rStyle w:val="References"/>
        </w:rPr>
        <w:t xml:space="preserve">] </w:t>
      </w:r>
    </w:p>
    <w:p w14:paraId="698F22E4" w14:textId="7426CF07" w:rsidR="002505EF" w:rsidRDefault="002505EF" w:rsidP="002F4EBD">
      <w:pPr>
        <w:pStyle w:val="Normalparatextwithnumbers"/>
        <w:numPr>
          <w:ilvl w:val="1"/>
          <w:numId w:val="15"/>
        </w:numPr>
      </w:pPr>
      <w:r>
        <w:t>Before doing so, APRA</w:t>
      </w:r>
      <w:r w:rsidR="007A7276">
        <w:t xml:space="preserve"> must </w:t>
      </w:r>
      <w:r w:rsidR="00E73C16">
        <w:t xml:space="preserve">give the person and the </w:t>
      </w:r>
      <w:r w:rsidR="00A85D08">
        <w:t>regulated entity notice,</w:t>
      </w:r>
      <w:r w:rsidR="007A7276">
        <w:t xml:space="preserve"> </w:t>
      </w:r>
      <w:r w:rsidR="00E54362">
        <w:t>giving them a reasonable opportunity to make submissions</w:t>
      </w:r>
      <w:r w:rsidR="001C7717">
        <w:t xml:space="preserve"> in respons</w:t>
      </w:r>
      <w:r w:rsidR="004E3C0A">
        <w:t>e and stating</w:t>
      </w:r>
      <w:r w:rsidR="00FD44BE">
        <w:t xml:space="preserve"> that any such submissions may be discussed by APRA</w:t>
      </w:r>
      <w:r w:rsidR="00A23214">
        <w:t xml:space="preserve"> </w:t>
      </w:r>
      <w:r w:rsidR="001325D9">
        <w:t>with</w:t>
      </w:r>
      <w:r w:rsidR="00A23214">
        <w:t xml:space="preserve"> other persons.</w:t>
      </w:r>
      <w:r w:rsidR="00C55AB7">
        <w:br/>
      </w:r>
      <w:r w:rsidR="00C55AB7" w:rsidRPr="00C55AB7">
        <w:rPr>
          <w:rStyle w:val="References"/>
        </w:rPr>
        <w:t>[</w:t>
      </w:r>
      <w:r w:rsidR="00186550" w:rsidRPr="00611377">
        <w:rPr>
          <w:rStyle w:val="References"/>
        </w:rPr>
        <w:t>Part 9</w:t>
      </w:r>
      <w:r w:rsidR="00C55AB7" w:rsidRPr="00C55AB7">
        <w:rPr>
          <w:rStyle w:val="References"/>
        </w:rPr>
        <w:t xml:space="preserve">, </w:t>
      </w:r>
      <w:r w:rsidR="007B01D4">
        <w:rPr>
          <w:rStyle w:val="References"/>
        </w:rPr>
        <w:t xml:space="preserve">subsections </w:t>
      </w:r>
      <w:r w:rsidR="00186550" w:rsidRPr="00611377">
        <w:rPr>
          <w:rStyle w:val="References"/>
        </w:rPr>
        <w:t>130</w:t>
      </w:r>
      <w:r w:rsidR="007B01D4">
        <w:rPr>
          <w:rStyle w:val="References"/>
        </w:rPr>
        <w:t>(3) and (5)</w:t>
      </w:r>
      <w:r w:rsidR="000C2D89">
        <w:rPr>
          <w:rStyle w:val="References"/>
        </w:rPr>
        <w:t xml:space="preserve"> of the Prudential Regulation Bill</w:t>
      </w:r>
      <w:r w:rsidR="00C55AB7" w:rsidRPr="00C55AB7">
        <w:rPr>
          <w:rStyle w:val="References"/>
        </w:rPr>
        <w:t xml:space="preserve">] </w:t>
      </w:r>
    </w:p>
    <w:p w14:paraId="0E00975B" w14:textId="3ECE7554" w:rsidR="005179FA" w:rsidRPr="00196EE2" w:rsidRDefault="00095E49" w:rsidP="002F4EBD">
      <w:pPr>
        <w:pStyle w:val="Normalparatextwithnumbers"/>
        <w:numPr>
          <w:ilvl w:val="1"/>
          <w:numId w:val="15"/>
        </w:numPr>
        <w:rPr>
          <w:rStyle w:val="References"/>
          <w:b w:val="0"/>
          <w:bCs w:val="0"/>
          <w:i w:val="0"/>
          <w:iCs w:val="0"/>
        </w:rPr>
      </w:pPr>
      <w:r>
        <w:t>APRA must have regard to any submission and may discuss anything contained in it with anyone it considers appropriate for the purpose of assessing the truth of the matter.</w:t>
      </w:r>
      <w:r w:rsidR="007B01D4">
        <w:br/>
      </w:r>
      <w:r w:rsidR="007B01D4" w:rsidRPr="007B01D4">
        <w:rPr>
          <w:rStyle w:val="References"/>
        </w:rPr>
        <w:t>[</w:t>
      </w:r>
      <w:r w:rsidR="00186550" w:rsidRPr="00611377">
        <w:rPr>
          <w:rStyle w:val="References"/>
        </w:rPr>
        <w:t>Part 9</w:t>
      </w:r>
      <w:r w:rsidR="007B01D4" w:rsidRPr="007B01D4">
        <w:rPr>
          <w:rStyle w:val="References"/>
        </w:rPr>
        <w:t xml:space="preserve">, </w:t>
      </w:r>
      <w:r w:rsidR="00220D78">
        <w:rPr>
          <w:rStyle w:val="References"/>
        </w:rPr>
        <w:t xml:space="preserve">subsection </w:t>
      </w:r>
      <w:r w:rsidR="00186550" w:rsidRPr="00611377">
        <w:rPr>
          <w:rStyle w:val="References"/>
        </w:rPr>
        <w:t>130</w:t>
      </w:r>
      <w:r w:rsidR="000C2D89">
        <w:rPr>
          <w:rStyle w:val="References"/>
        </w:rPr>
        <w:t>(4) of the Prudential Regulation Bill</w:t>
      </w:r>
      <w:r w:rsidR="007B01D4" w:rsidRPr="007B01D4">
        <w:rPr>
          <w:rStyle w:val="References"/>
        </w:rPr>
        <w:t>]</w:t>
      </w:r>
    </w:p>
    <w:p w14:paraId="24221C85" w14:textId="77777777" w:rsidR="009E6541" w:rsidRDefault="00C96CCC" w:rsidP="002F4EBD">
      <w:pPr>
        <w:pStyle w:val="Normalparatextwithnumbers"/>
        <w:numPr>
          <w:ilvl w:val="1"/>
          <w:numId w:val="15"/>
        </w:numPr>
      </w:pPr>
      <w:r>
        <w:t xml:space="preserve">If APRA </w:t>
      </w:r>
      <w:r w:rsidR="009E6541">
        <w:t>directs a regulated entity to remove a person:</w:t>
      </w:r>
    </w:p>
    <w:p w14:paraId="6122BB14" w14:textId="02A2E404" w:rsidR="00196EE2" w:rsidRPr="001D54F9" w:rsidRDefault="002470BC" w:rsidP="00D60358">
      <w:pPr>
        <w:pStyle w:val="Exampledotpoint1"/>
        <w:rPr>
          <w:color w:val="auto"/>
        </w:rPr>
      </w:pPr>
      <w:r w:rsidRPr="001D54F9">
        <w:t>the</w:t>
      </w:r>
      <w:r w:rsidR="00196EE2" w:rsidRPr="001D54F9">
        <w:rPr>
          <w:color w:val="auto"/>
        </w:rPr>
        <w:t xml:space="preserve"> direction takes effect on </w:t>
      </w:r>
      <w:r w:rsidR="00953EC4" w:rsidRPr="001D54F9">
        <w:rPr>
          <w:color w:val="auto"/>
        </w:rPr>
        <w:t>the day specified</w:t>
      </w:r>
      <w:r w:rsidR="00B047AF" w:rsidRPr="001D54F9">
        <w:rPr>
          <w:color w:val="auto"/>
        </w:rPr>
        <w:t xml:space="preserve"> in it (being at least 7 days after it is made</w:t>
      </w:r>
      <w:proofErr w:type="gramStart"/>
      <w:r w:rsidR="00B047AF" w:rsidRPr="001D54F9">
        <w:rPr>
          <w:color w:val="auto"/>
        </w:rPr>
        <w:t>)</w:t>
      </w:r>
      <w:r w:rsidRPr="001D54F9">
        <w:rPr>
          <w:color w:val="auto"/>
        </w:rPr>
        <w:t>;</w:t>
      </w:r>
      <w:proofErr w:type="gramEnd"/>
    </w:p>
    <w:p w14:paraId="1D876708" w14:textId="218F189E" w:rsidR="00713E1F" w:rsidRPr="001D54F9" w:rsidRDefault="00713E1F" w:rsidP="00D60358">
      <w:pPr>
        <w:pStyle w:val="Exampledotpoint1"/>
        <w:rPr>
          <w:color w:val="auto"/>
        </w:rPr>
      </w:pPr>
      <w:r w:rsidRPr="001D54F9">
        <w:t xml:space="preserve">APRA must give a copy of it to the person and to the </w:t>
      </w:r>
      <w:proofErr w:type="gramStart"/>
      <w:r w:rsidRPr="001D54F9">
        <w:t>entity;</w:t>
      </w:r>
      <w:proofErr w:type="gramEnd"/>
    </w:p>
    <w:p w14:paraId="2B9C239F" w14:textId="77777777" w:rsidR="00931AA7" w:rsidRPr="00D60358" w:rsidRDefault="001D54F9" w:rsidP="00931AA7">
      <w:pPr>
        <w:pStyle w:val="Exampledotpoint1"/>
        <w:rPr>
          <w:rStyle w:val="References"/>
          <w:b w:val="0"/>
          <w:bCs w:val="0"/>
          <w:i w:val="0"/>
          <w:iCs/>
          <w:color w:val="auto"/>
        </w:rPr>
      </w:pPr>
      <w:r w:rsidRPr="001D54F9">
        <w:t>t</w:t>
      </w:r>
      <w:r w:rsidR="00552130" w:rsidRPr="001D54F9">
        <w:t>he entity must comply with the direct</w:t>
      </w:r>
      <w:r w:rsidRPr="001D54F9">
        <w:t>ion.</w:t>
      </w:r>
    </w:p>
    <w:p w14:paraId="0AD9C9FE" w14:textId="7D887556" w:rsidR="00552130" w:rsidRPr="001D54F9" w:rsidRDefault="0029487D" w:rsidP="00D60358">
      <w:pPr>
        <w:pStyle w:val="Exampledotpoint1"/>
        <w:numPr>
          <w:ilvl w:val="0"/>
          <w:numId w:val="0"/>
        </w:numPr>
        <w:ind w:left="720"/>
        <w:rPr>
          <w:rStyle w:val="References"/>
          <w:b w:val="0"/>
          <w:bCs w:val="0"/>
          <w:i w:val="0"/>
          <w:iCs/>
          <w:color w:val="auto"/>
        </w:rPr>
      </w:pPr>
      <w:r w:rsidRPr="00953450">
        <w:rPr>
          <w:rStyle w:val="References"/>
          <w:color w:val="auto"/>
        </w:rPr>
        <w:t>[</w:t>
      </w:r>
      <w:r w:rsidR="00186550" w:rsidRPr="00953450">
        <w:rPr>
          <w:rStyle w:val="References"/>
          <w:color w:val="auto"/>
        </w:rPr>
        <w:t>Part 9</w:t>
      </w:r>
      <w:r w:rsidRPr="00EF6D5A">
        <w:rPr>
          <w:rStyle w:val="References"/>
          <w:color w:val="auto"/>
        </w:rPr>
        <w:t xml:space="preserve">, </w:t>
      </w:r>
      <w:r w:rsidR="00CF0EDE" w:rsidRPr="00EF6D5A">
        <w:rPr>
          <w:rStyle w:val="References"/>
          <w:color w:val="auto"/>
        </w:rPr>
        <w:t xml:space="preserve">subsections </w:t>
      </w:r>
      <w:r w:rsidR="00186550" w:rsidRPr="00953450">
        <w:rPr>
          <w:rStyle w:val="References"/>
          <w:color w:val="auto"/>
        </w:rPr>
        <w:t>130</w:t>
      </w:r>
      <w:r w:rsidR="00CF0EDE" w:rsidRPr="00EF6D5A">
        <w:rPr>
          <w:rStyle w:val="References"/>
          <w:color w:val="auto"/>
        </w:rPr>
        <w:t>(</w:t>
      </w:r>
      <w:r w:rsidR="007303A4" w:rsidRPr="00EF6D5A">
        <w:rPr>
          <w:rStyle w:val="References"/>
          <w:color w:val="auto"/>
        </w:rPr>
        <w:t>6)</w:t>
      </w:r>
      <w:r w:rsidR="003A3C3B">
        <w:rPr>
          <w:rStyle w:val="References"/>
          <w:color w:val="auto"/>
        </w:rPr>
        <w:t xml:space="preserve"> to</w:t>
      </w:r>
      <w:r w:rsidR="007303A4" w:rsidRPr="00EF6D5A">
        <w:rPr>
          <w:rStyle w:val="References"/>
          <w:color w:val="auto"/>
        </w:rPr>
        <w:t xml:space="preserve"> (8)</w:t>
      </w:r>
      <w:r w:rsidR="00F207E8">
        <w:rPr>
          <w:rStyle w:val="References"/>
          <w:color w:val="auto"/>
        </w:rPr>
        <w:t xml:space="preserve"> </w:t>
      </w:r>
      <w:r w:rsidR="00EF6D5A" w:rsidRPr="00EF6D5A">
        <w:rPr>
          <w:rStyle w:val="References"/>
          <w:color w:val="auto"/>
        </w:rPr>
        <w:t>of the Prudential</w:t>
      </w:r>
      <w:r w:rsidR="00545CFA">
        <w:rPr>
          <w:rStyle w:val="References"/>
          <w:color w:val="auto"/>
        </w:rPr>
        <w:t xml:space="preserve"> </w:t>
      </w:r>
      <w:r w:rsidR="00EF6D5A" w:rsidRPr="00EF6D5A">
        <w:rPr>
          <w:rStyle w:val="References"/>
          <w:color w:val="auto"/>
        </w:rPr>
        <w:t>Regulation Bill</w:t>
      </w:r>
      <w:r w:rsidRPr="00EF6D5A">
        <w:rPr>
          <w:rStyle w:val="References"/>
          <w:color w:val="auto"/>
        </w:rPr>
        <w:t xml:space="preserve">] </w:t>
      </w:r>
    </w:p>
    <w:p w14:paraId="29810BD9" w14:textId="556A3C10" w:rsidR="007303A4" w:rsidRDefault="007303A4" w:rsidP="002F4EBD">
      <w:pPr>
        <w:pStyle w:val="Normalparatextwithnumbers"/>
        <w:numPr>
          <w:ilvl w:val="1"/>
          <w:numId w:val="15"/>
        </w:numPr>
      </w:pPr>
      <w:r>
        <w:t xml:space="preserve">The </w:t>
      </w:r>
      <w:r w:rsidR="00040864">
        <w:t xml:space="preserve">Prudential Regulation </w:t>
      </w:r>
      <w:r w:rsidDel="00040864">
        <w:t xml:space="preserve">Bill </w:t>
      </w:r>
      <w:r w:rsidR="00C91B6E">
        <w:t xml:space="preserve">provides for a </w:t>
      </w:r>
      <w:r w:rsidR="00C91A1C">
        <w:t>regulated</w:t>
      </w:r>
      <w:r w:rsidR="00C91B6E">
        <w:t xml:space="preserve"> </w:t>
      </w:r>
      <w:r w:rsidR="00C91A1C">
        <w:t>entity</w:t>
      </w:r>
      <w:r w:rsidR="00C91B6E">
        <w:t xml:space="preserve"> to comply with a </w:t>
      </w:r>
      <w:r w:rsidR="00C91A1C">
        <w:t>direction</w:t>
      </w:r>
      <w:r w:rsidR="00C91B6E">
        <w:t xml:space="preserve"> by giving written notice to the</w:t>
      </w:r>
      <w:r w:rsidR="00C91A1C">
        <w:t xml:space="preserve"> person who is to be removed.</w:t>
      </w:r>
      <w:r w:rsidR="003B68C4">
        <w:t xml:space="preserve"> This does not impliedly limit any other power of the regulated entity to remove a person.</w:t>
      </w:r>
      <w:r w:rsidR="004A2BB4">
        <w:t xml:space="preserve"> </w:t>
      </w:r>
      <w:r w:rsidR="004063C9">
        <w:t xml:space="preserve">The provision is also not intended to limit APRA’s general directions powers under section 112 of the Prudential Regulation Bill (including </w:t>
      </w:r>
      <w:r w:rsidR="003F3D5F">
        <w:t xml:space="preserve">the power to </w:t>
      </w:r>
      <w:r w:rsidR="00800F88">
        <w:t xml:space="preserve">remove an auditor of a body corporate from office and appoint another </w:t>
      </w:r>
      <w:r w:rsidR="007F086C">
        <w:t>auditor</w:t>
      </w:r>
      <w:r w:rsidR="00800F88">
        <w:t xml:space="preserve"> to hold office for such term as APRA directs</w:t>
      </w:r>
      <w:r w:rsidR="004063C9">
        <w:t>).</w:t>
      </w:r>
      <w:r w:rsidR="004063C9" w:rsidRPr="00953450">
        <w:br/>
      </w:r>
      <w:r w:rsidR="009354FC" w:rsidRPr="009354FC">
        <w:rPr>
          <w:rStyle w:val="References"/>
        </w:rPr>
        <w:t>[</w:t>
      </w:r>
      <w:r w:rsidR="00186550" w:rsidRPr="00953450">
        <w:rPr>
          <w:rStyle w:val="References"/>
        </w:rPr>
        <w:t>Part 9</w:t>
      </w:r>
      <w:r w:rsidR="009354FC" w:rsidRPr="009354FC">
        <w:rPr>
          <w:rStyle w:val="References"/>
        </w:rPr>
        <w:t xml:space="preserve">, </w:t>
      </w:r>
      <w:r w:rsidR="004853F2">
        <w:rPr>
          <w:rStyle w:val="References"/>
        </w:rPr>
        <w:t xml:space="preserve">subsections </w:t>
      </w:r>
      <w:r w:rsidR="00186550" w:rsidRPr="00953450">
        <w:rPr>
          <w:rStyle w:val="References"/>
        </w:rPr>
        <w:t>130</w:t>
      </w:r>
      <w:r w:rsidR="00EF6D5A">
        <w:rPr>
          <w:rStyle w:val="References"/>
        </w:rPr>
        <w:t>(9) and (10) of the Prudential Regulation Bill</w:t>
      </w:r>
      <w:r w:rsidR="009354FC" w:rsidRPr="009354FC">
        <w:rPr>
          <w:rStyle w:val="References"/>
        </w:rPr>
        <w:t xml:space="preserve">] </w:t>
      </w:r>
    </w:p>
    <w:p w14:paraId="2F5DE9D0" w14:textId="121C9DD7" w:rsidR="00D45334" w:rsidRDefault="006A6D82" w:rsidP="003B777E">
      <w:pPr>
        <w:pStyle w:val="Heading4"/>
      </w:pPr>
      <w:r>
        <w:lastRenderedPageBreak/>
        <w:t>Offences for non-compliance with direction</w:t>
      </w:r>
    </w:p>
    <w:p w14:paraId="56DC398B" w14:textId="4E973635" w:rsidR="00345A4E" w:rsidRDefault="00345A4E" w:rsidP="002F4EBD">
      <w:pPr>
        <w:pStyle w:val="Normalparatextwithnumbers"/>
        <w:numPr>
          <w:ilvl w:val="1"/>
          <w:numId w:val="15"/>
        </w:numPr>
      </w:pPr>
      <w:r>
        <w:t>It is a criminal offence, punishable by a fine or 50 penalty units, for a regulated entity</w:t>
      </w:r>
      <w:r w:rsidR="00C42F6F">
        <w:t>, registered NOHC or other person</w:t>
      </w:r>
      <w:r w:rsidR="00B50D13">
        <w:t>,</w:t>
      </w:r>
      <w:r>
        <w:t xml:space="preserve"> to contravene a </w:t>
      </w:r>
      <w:r w:rsidR="00A76E45">
        <w:t>general</w:t>
      </w:r>
      <w:r>
        <w:t xml:space="preserve"> direction</w:t>
      </w:r>
      <w:r w:rsidR="0046455E">
        <w:t>, a relevant PS money direction</w:t>
      </w:r>
      <w:r w:rsidR="00635A98">
        <w:t>, a governance direction</w:t>
      </w:r>
      <w:r w:rsidR="0046455E">
        <w:t xml:space="preserve"> or </w:t>
      </w:r>
      <w:r w:rsidR="00A26E84">
        <w:t>a direction</w:t>
      </w:r>
      <w:r>
        <w:t xml:space="preserve"> to </w:t>
      </w:r>
      <w:r w:rsidR="00A26E84">
        <w:t>remove an auditor</w:t>
      </w:r>
      <w:r w:rsidR="005761C7">
        <w:t>.</w:t>
      </w:r>
      <w:r>
        <w:br/>
      </w:r>
      <w:r w:rsidRPr="00B93B29">
        <w:rPr>
          <w:rStyle w:val="References"/>
        </w:rPr>
        <w:t>[</w:t>
      </w:r>
      <w:r w:rsidR="00186550">
        <w:rPr>
          <w:rStyle w:val="References"/>
        </w:rPr>
        <w:t>Part 9</w:t>
      </w:r>
      <w:r w:rsidRPr="00B93B29">
        <w:rPr>
          <w:rStyle w:val="References"/>
        </w:rPr>
        <w:t xml:space="preserve">, </w:t>
      </w:r>
      <w:r>
        <w:rPr>
          <w:rStyle w:val="References"/>
        </w:rPr>
        <w:t xml:space="preserve">subsection </w:t>
      </w:r>
      <w:r w:rsidR="00681F08" w:rsidRPr="00953450">
        <w:rPr>
          <w:rStyle w:val="References"/>
        </w:rPr>
        <w:t>131</w:t>
      </w:r>
      <w:r>
        <w:rPr>
          <w:rStyle w:val="References"/>
        </w:rPr>
        <w:t>(1) of the Prudential Regulation Bill</w:t>
      </w:r>
      <w:r w:rsidRPr="00B93B29">
        <w:rPr>
          <w:rStyle w:val="References"/>
        </w:rPr>
        <w:t xml:space="preserve">] </w:t>
      </w:r>
    </w:p>
    <w:p w14:paraId="6ED7025F" w14:textId="413369B3" w:rsidR="00345A4E" w:rsidRDefault="00345A4E" w:rsidP="002F4EBD">
      <w:pPr>
        <w:pStyle w:val="Normalparatextwithnumbers"/>
        <w:numPr>
          <w:ilvl w:val="1"/>
          <w:numId w:val="15"/>
        </w:numPr>
      </w:pPr>
      <w:r>
        <w:t xml:space="preserve">The offence is expressed as a continuing offence so that a continued contravention will lead to further offences being committed. This provides a strong incentive for compliance with a continuing obligation following an initial contravention. </w:t>
      </w:r>
      <w:r w:rsidRPr="00472EB2">
        <w:t xml:space="preserve">The </w:t>
      </w:r>
      <w:r w:rsidR="00040864">
        <w:t xml:space="preserve">Prudential Regulation Bill </w:t>
      </w:r>
      <w:r w:rsidRPr="00472EB2">
        <w:t xml:space="preserve">includes a note to clarify that subsection 4K of the Crimes Act (which ensures that multiple related offences may be charged together allowing a single penalty) is not intended </w:t>
      </w:r>
      <w:r>
        <w:t>to be displaced.</w:t>
      </w:r>
      <w:r>
        <w:br/>
      </w:r>
      <w:r w:rsidRPr="001C7935">
        <w:rPr>
          <w:rStyle w:val="References"/>
        </w:rPr>
        <w:t>[</w:t>
      </w:r>
      <w:r w:rsidR="00681F08" w:rsidRPr="00953450">
        <w:rPr>
          <w:rStyle w:val="References"/>
        </w:rPr>
        <w:t>Part 9</w:t>
      </w:r>
      <w:r w:rsidRPr="001C7935">
        <w:rPr>
          <w:rStyle w:val="References"/>
        </w:rPr>
        <w:t xml:space="preserve">, </w:t>
      </w:r>
      <w:r>
        <w:rPr>
          <w:rStyle w:val="References"/>
        </w:rPr>
        <w:t xml:space="preserve">subsection </w:t>
      </w:r>
      <w:r w:rsidR="00681F08" w:rsidRPr="00953450">
        <w:rPr>
          <w:rStyle w:val="References"/>
        </w:rPr>
        <w:t>131</w:t>
      </w:r>
      <w:r>
        <w:rPr>
          <w:rStyle w:val="References"/>
        </w:rPr>
        <w:t>(</w:t>
      </w:r>
      <w:r w:rsidR="00F02CF2">
        <w:rPr>
          <w:rStyle w:val="References"/>
        </w:rPr>
        <w:t>2</w:t>
      </w:r>
      <w:r>
        <w:rPr>
          <w:rStyle w:val="References"/>
        </w:rPr>
        <w:t>) of the Prudential Regulation Bill</w:t>
      </w:r>
      <w:r w:rsidRPr="001C7935">
        <w:rPr>
          <w:rStyle w:val="References"/>
        </w:rPr>
        <w:t xml:space="preserve">] </w:t>
      </w:r>
    </w:p>
    <w:p w14:paraId="4982DF90" w14:textId="7F10E9B2" w:rsidR="00345A4E" w:rsidRDefault="00345A4E" w:rsidP="002F4EBD">
      <w:pPr>
        <w:pStyle w:val="Normalparatextwithnumbers"/>
        <w:numPr>
          <w:ilvl w:val="1"/>
          <w:numId w:val="15"/>
        </w:numPr>
      </w:pPr>
      <w:r>
        <w:t xml:space="preserve">It is also a criminal offence, punishable by a fine of 50 penalty units, for an officer of </w:t>
      </w:r>
      <w:r w:rsidR="006A15DC">
        <w:t xml:space="preserve">a </w:t>
      </w:r>
      <w:r w:rsidR="006C0FA3">
        <w:t>regulated entity, registered NOHC or other person</w:t>
      </w:r>
      <w:r>
        <w:t xml:space="preserve"> (whose duties include ensuring </w:t>
      </w:r>
      <w:r w:rsidR="00525DD3">
        <w:t>compliance</w:t>
      </w:r>
      <w:r>
        <w:t xml:space="preserve"> with the direction or a class of directions that includes the direction</w:t>
      </w:r>
      <w:r w:rsidR="0022525B">
        <w:t>, other</w:t>
      </w:r>
      <w:r w:rsidR="00C91511">
        <w:t xml:space="preserve"> than a recapitalisation direction</w:t>
      </w:r>
      <w:r>
        <w:t>) to fail to take reasonable steps to ensure compliance. This is also a continuing offence and carries the same penalty which applies to APRA’s other directions powers in relation to officers.</w:t>
      </w:r>
      <w:r w:rsidRPr="00953450">
        <w:br/>
      </w:r>
      <w:r w:rsidRPr="00953450">
        <w:rPr>
          <w:rStyle w:val="References"/>
        </w:rPr>
        <w:t>[</w:t>
      </w:r>
      <w:r w:rsidR="00681F08" w:rsidRPr="00953450">
        <w:rPr>
          <w:rStyle w:val="References"/>
        </w:rPr>
        <w:t>Part 9</w:t>
      </w:r>
      <w:r w:rsidRPr="001C7935">
        <w:rPr>
          <w:rStyle w:val="References"/>
        </w:rPr>
        <w:t xml:space="preserve">, </w:t>
      </w:r>
      <w:r>
        <w:rPr>
          <w:rStyle w:val="References"/>
        </w:rPr>
        <w:t xml:space="preserve">subsections </w:t>
      </w:r>
      <w:r w:rsidR="00681F08" w:rsidRPr="00953450">
        <w:rPr>
          <w:rStyle w:val="References"/>
        </w:rPr>
        <w:t>131</w:t>
      </w:r>
      <w:r>
        <w:rPr>
          <w:rStyle w:val="References"/>
        </w:rPr>
        <w:t>(</w:t>
      </w:r>
      <w:r w:rsidR="00822355">
        <w:rPr>
          <w:rStyle w:val="References"/>
        </w:rPr>
        <w:t>3</w:t>
      </w:r>
      <w:r>
        <w:rPr>
          <w:rStyle w:val="References"/>
        </w:rPr>
        <w:t>) and (</w:t>
      </w:r>
      <w:r w:rsidR="00822355">
        <w:rPr>
          <w:rStyle w:val="References"/>
        </w:rPr>
        <w:t>4</w:t>
      </w:r>
      <w:r>
        <w:rPr>
          <w:rStyle w:val="References"/>
        </w:rPr>
        <w:t>) of the Prudential Regulation Bill</w:t>
      </w:r>
      <w:r w:rsidRPr="001C7935">
        <w:rPr>
          <w:rStyle w:val="References"/>
        </w:rPr>
        <w:t xml:space="preserve">] </w:t>
      </w:r>
    </w:p>
    <w:p w14:paraId="11F351F8" w14:textId="6C17FF03" w:rsidR="00345A4E" w:rsidRDefault="00774215" w:rsidP="002F4EBD">
      <w:pPr>
        <w:pStyle w:val="Normalparatextwithnumbers"/>
        <w:numPr>
          <w:ilvl w:val="1"/>
          <w:numId w:val="15"/>
        </w:numPr>
      </w:pPr>
      <w:r>
        <w:t xml:space="preserve">The </w:t>
      </w:r>
      <w:r w:rsidR="00040864">
        <w:t xml:space="preserve">Prudential Regulation </w:t>
      </w:r>
      <w:r w:rsidDel="00040864">
        <w:t xml:space="preserve">Bill </w:t>
      </w:r>
      <w:r>
        <w:t>provides for a similar</w:t>
      </w:r>
      <w:r w:rsidR="00345A4E">
        <w:t xml:space="preserve"> </w:t>
      </w:r>
      <w:r w:rsidR="0047683E">
        <w:t xml:space="preserve">continuing </w:t>
      </w:r>
      <w:r w:rsidR="00345A4E">
        <w:t xml:space="preserve">criminal </w:t>
      </w:r>
      <w:r>
        <w:t>offence</w:t>
      </w:r>
      <w:r w:rsidR="00345A4E">
        <w:t xml:space="preserve">, punishable by a fine </w:t>
      </w:r>
      <w:r>
        <w:t>of</w:t>
      </w:r>
      <w:r w:rsidR="00345A4E">
        <w:t xml:space="preserve"> </w:t>
      </w:r>
      <w:r w:rsidR="00220DB7">
        <w:t>2</w:t>
      </w:r>
      <w:r w:rsidR="00345A4E" w:rsidRPr="00953450">
        <w:t>50 penalty units</w:t>
      </w:r>
      <w:r w:rsidR="00220DB7">
        <w:t xml:space="preserve"> for a body corporate and </w:t>
      </w:r>
      <w:r w:rsidR="00345A4E">
        <w:t>50 penalty units</w:t>
      </w:r>
      <w:r w:rsidR="00220DB7">
        <w:t xml:space="preserve"> for an individual</w:t>
      </w:r>
      <w:r w:rsidR="00345A4E">
        <w:t xml:space="preserve">, </w:t>
      </w:r>
      <w:r w:rsidR="001C13D9">
        <w:t>in relation</w:t>
      </w:r>
      <w:r w:rsidR="00345A4E">
        <w:t xml:space="preserve"> to </w:t>
      </w:r>
      <w:r w:rsidR="001C13D9">
        <w:t>contravention of</w:t>
      </w:r>
      <w:r>
        <w:t xml:space="preserve"> </w:t>
      </w:r>
      <w:r w:rsidR="00345A4E">
        <w:t>a</w:t>
      </w:r>
      <w:r w:rsidR="00345A4E" w:rsidRPr="00E3681A">
        <w:t xml:space="preserve"> recapitalisation </w:t>
      </w:r>
      <w:r w:rsidR="00345A4E">
        <w:t xml:space="preserve">direction given to </w:t>
      </w:r>
      <w:r w:rsidR="001C13D9">
        <w:t>a regulated</w:t>
      </w:r>
      <w:r w:rsidR="00345A4E">
        <w:t xml:space="preserve"> entity.</w:t>
      </w:r>
      <w:r w:rsidR="00894689">
        <w:t xml:space="preserve"> </w:t>
      </w:r>
      <w:proofErr w:type="gramStart"/>
      <w:r w:rsidR="00D422A3">
        <w:t>Similar to</w:t>
      </w:r>
      <w:proofErr w:type="gramEnd"/>
      <w:r w:rsidR="00D422A3">
        <w:t xml:space="preserve"> above, an</w:t>
      </w:r>
      <w:r w:rsidR="00894689">
        <w:t xml:space="preserve"> officer of a regulated entity</w:t>
      </w:r>
      <w:r w:rsidR="000E05EC">
        <w:t xml:space="preserve"> is punishable by </w:t>
      </w:r>
      <w:r w:rsidR="007F5BB3">
        <w:t>a fine of 50 penalty units</w:t>
      </w:r>
      <w:r w:rsidR="00507948">
        <w:t xml:space="preserve"> for failing to take reasonable steps to ensure compliance</w:t>
      </w:r>
      <w:r w:rsidR="00D422A3">
        <w:t>.</w:t>
      </w:r>
      <w:r w:rsidR="005103E2">
        <w:t xml:space="preserve"> The offence is expressed as a continuing offence.</w:t>
      </w:r>
      <w:r w:rsidR="00345A4E">
        <w:br/>
      </w:r>
      <w:r w:rsidR="00345A4E" w:rsidRPr="00B93B29">
        <w:rPr>
          <w:rStyle w:val="References"/>
        </w:rPr>
        <w:t>[</w:t>
      </w:r>
      <w:r w:rsidR="00681F08" w:rsidRPr="00953450">
        <w:rPr>
          <w:rStyle w:val="References"/>
        </w:rPr>
        <w:t>Part 9</w:t>
      </w:r>
      <w:r w:rsidR="00345A4E" w:rsidRPr="00B93B29">
        <w:rPr>
          <w:rStyle w:val="References"/>
        </w:rPr>
        <w:t xml:space="preserve">, </w:t>
      </w:r>
      <w:r w:rsidR="00764277">
        <w:rPr>
          <w:rStyle w:val="References"/>
        </w:rPr>
        <w:t>section</w:t>
      </w:r>
      <w:r w:rsidR="00345A4E">
        <w:rPr>
          <w:rStyle w:val="References"/>
        </w:rPr>
        <w:t xml:space="preserve"> </w:t>
      </w:r>
      <w:r w:rsidR="00263B4A" w:rsidRPr="00953450">
        <w:rPr>
          <w:rStyle w:val="References"/>
        </w:rPr>
        <w:t>132</w:t>
      </w:r>
      <w:r w:rsidR="00345A4E">
        <w:rPr>
          <w:rStyle w:val="References"/>
        </w:rPr>
        <w:t xml:space="preserve"> of the Prudential Regulation Bill</w:t>
      </w:r>
      <w:r w:rsidR="00345A4E" w:rsidRPr="00B93B29">
        <w:rPr>
          <w:rStyle w:val="References"/>
        </w:rPr>
        <w:t xml:space="preserve">] </w:t>
      </w:r>
    </w:p>
    <w:p w14:paraId="3E9C48B2" w14:textId="186CE51C" w:rsidR="00345A4E" w:rsidRPr="00B74766" w:rsidRDefault="00345A4E" w:rsidP="002F4EBD">
      <w:pPr>
        <w:pStyle w:val="Normalparatextwithnumbers"/>
        <w:numPr>
          <w:ilvl w:val="1"/>
          <w:numId w:val="15"/>
        </w:numPr>
        <w:rPr>
          <w:rStyle w:val="References"/>
          <w:b w:val="0"/>
          <w:i w:val="0"/>
        </w:rPr>
      </w:pPr>
      <w:r>
        <w:t>However, th</w:t>
      </w:r>
      <w:r w:rsidR="00D45DBB">
        <w:t xml:space="preserve">e </w:t>
      </w:r>
      <w:r>
        <w:t xml:space="preserve">offence </w:t>
      </w:r>
      <w:r w:rsidR="0015670D">
        <w:t>for contravention by a regulated entity</w:t>
      </w:r>
      <w:r>
        <w:t xml:space="preserve"> does not apply if the entity made reasonable efforts to comply with the direction and the contravention is due to circumstances beyond its control. This is a standard ‘evidential burden’ defence, where the defendant bears only an evidential burden in relation to its proof.</w:t>
      </w:r>
      <w:r>
        <w:br/>
      </w:r>
      <w:r w:rsidRPr="009D3914">
        <w:rPr>
          <w:rStyle w:val="References"/>
        </w:rPr>
        <w:t>[</w:t>
      </w:r>
      <w:r w:rsidR="00263B4A">
        <w:rPr>
          <w:rStyle w:val="References"/>
        </w:rPr>
        <w:t>Part 9</w:t>
      </w:r>
      <w:r w:rsidRPr="009D3914">
        <w:rPr>
          <w:rStyle w:val="References"/>
        </w:rPr>
        <w:t xml:space="preserve">, </w:t>
      </w:r>
      <w:r>
        <w:rPr>
          <w:rStyle w:val="References"/>
        </w:rPr>
        <w:t xml:space="preserve">subsection </w:t>
      </w:r>
      <w:r w:rsidR="00263B4A" w:rsidRPr="00953450">
        <w:rPr>
          <w:rStyle w:val="References"/>
        </w:rPr>
        <w:t>132</w:t>
      </w:r>
      <w:r>
        <w:rPr>
          <w:rStyle w:val="References"/>
        </w:rPr>
        <w:t>(2) of the Prudential Regulation Bill</w:t>
      </w:r>
      <w:r w:rsidRPr="009D3914">
        <w:rPr>
          <w:rStyle w:val="References"/>
        </w:rPr>
        <w:t xml:space="preserve">] </w:t>
      </w:r>
    </w:p>
    <w:p w14:paraId="350FA18F" w14:textId="3A3B7130" w:rsidR="003A1C63" w:rsidRDefault="003A1C63" w:rsidP="002F4EBD">
      <w:pPr>
        <w:pStyle w:val="Normalparatextwithnumbers"/>
        <w:numPr>
          <w:ilvl w:val="1"/>
          <w:numId w:val="15"/>
        </w:numPr>
      </w:pPr>
      <w:r>
        <w:t xml:space="preserve">For the purposes of </w:t>
      </w:r>
      <w:r w:rsidR="0035319E">
        <w:t xml:space="preserve">these </w:t>
      </w:r>
      <w:r>
        <w:t>offences</w:t>
      </w:r>
      <w:r w:rsidR="00AD766A">
        <w:t xml:space="preserve"> relating to APRA directions</w:t>
      </w:r>
      <w:r w:rsidR="008A7C64">
        <w:t>, ‘officer’ has the meaning given by section 9 of the Corporations Act.</w:t>
      </w:r>
      <w:r w:rsidR="00513B1B">
        <w:br/>
      </w:r>
      <w:r w:rsidR="00513B1B" w:rsidRPr="00513B1B">
        <w:rPr>
          <w:rStyle w:val="References"/>
        </w:rPr>
        <w:t>[</w:t>
      </w:r>
      <w:r w:rsidR="00263B4A" w:rsidRPr="00953450">
        <w:rPr>
          <w:rStyle w:val="References"/>
        </w:rPr>
        <w:t>Part 9</w:t>
      </w:r>
      <w:r w:rsidR="00513B1B" w:rsidRPr="00513B1B">
        <w:rPr>
          <w:rStyle w:val="References"/>
        </w:rPr>
        <w:t xml:space="preserve">, </w:t>
      </w:r>
      <w:r w:rsidR="00513B1B">
        <w:rPr>
          <w:rStyle w:val="References"/>
        </w:rPr>
        <w:t xml:space="preserve">subsections </w:t>
      </w:r>
      <w:r w:rsidR="00263B4A" w:rsidRPr="00953450">
        <w:rPr>
          <w:rStyle w:val="References"/>
        </w:rPr>
        <w:t>131</w:t>
      </w:r>
      <w:r w:rsidR="00513B1B">
        <w:rPr>
          <w:rStyle w:val="References"/>
        </w:rPr>
        <w:t xml:space="preserve">(5) and </w:t>
      </w:r>
      <w:r w:rsidR="00263B4A" w:rsidRPr="00953450">
        <w:rPr>
          <w:rStyle w:val="References"/>
        </w:rPr>
        <w:t>132</w:t>
      </w:r>
      <w:r w:rsidR="00513B1B">
        <w:rPr>
          <w:rStyle w:val="References"/>
        </w:rPr>
        <w:t>(6) of the Prudential Regulation Bill</w:t>
      </w:r>
      <w:r w:rsidR="00513B1B" w:rsidRPr="00513B1B">
        <w:rPr>
          <w:rStyle w:val="References"/>
        </w:rPr>
        <w:t xml:space="preserve">] </w:t>
      </w:r>
    </w:p>
    <w:p w14:paraId="578E97C4" w14:textId="7442BC18" w:rsidR="005A6C74" w:rsidRDefault="00424351" w:rsidP="003B777E">
      <w:pPr>
        <w:pStyle w:val="Heading4"/>
      </w:pPr>
      <w:r>
        <w:lastRenderedPageBreak/>
        <w:t xml:space="preserve">Secrecy and disclosure </w:t>
      </w:r>
    </w:p>
    <w:p w14:paraId="7D9BB724" w14:textId="339F2220" w:rsidR="007D64E8" w:rsidRDefault="00B11C6A" w:rsidP="002F4EBD">
      <w:pPr>
        <w:pStyle w:val="Normalparatextwithnumbers"/>
        <w:numPr>
          <w:ilvl w:val="1"/>
          <w:numId w:val="15"/>
        </w:numPr>
      </w:pPr>
      <w:r>
        <w:t xml:space="preserve">The secrecy provision </w:t>
      </w:r>
      <w:r w:rsidR="00470062">
        <w:t xml:space="preserve">relating to directions </w:t>
      </w:r>
      <w:r>
        <w:t>appl</w:t>
      </w:r>
      <w:r w:rsidR="00880DB3">
        <w:t>ies</w:t>
      </w:r>
      <w:r>
        <w:t xml:space="preserve"> </w:t>
      </w:r>
      <w:r w:rsidR="00247420" w:rsidRPr="00166A03">
        <w:t xml:space="preserve">if APRA has firstly given an entity (the directed entity) a </w:t>
      </w:r>
      <w:r w:rsidR="00182CDD">
        <w:t xml:space="preserve">general </w:t>
      </w:r>
      <w:r w:rsidR="00247420" w:rsidRPr="00166A03">
        <w:t>direction</w:t>
      </w:r>
      <w:r w:rsidR="00182CDD">
        <w:t>, a recapitalisation direction</w:t>
      </w:r>
      <w:r w:rsidR="00284C32">
        <w:t>,</w:t>
      </w:r>
      <w:r w:rsidR="00182CDD">
        <w:t xml:space="preserve"> a </w:t>
      </w:r>
      <w:r w:rsidR="00284C32">
        <w:t xml:space="preserve">relevant </w:t>
      </w:r>
      <w:r w:rsidR="00CB4093" w:rsidRPr="001D25B7">
        <w:t>P</w:t>
      </w:r>
      <w:r w:rsidR="00284C32" w:rsidRPr="001D25B7">
        <w:t>S</w:t>
      </w:r>
      <w:r w:rsidR="00284C32">
        <w:t xml:space="preserve"> money direction</w:t>
      </w:r>
      <w:r w:rsidR="00B80D48">
        <w:t>, a governance direction</w:t>
      </w:r>
      <w:r w:rsidR="00182CDD">
        <w:t xml:space="preserve"> or a </w:t>
      </w:r>
      <w:r w:rsidR="00CB4093" w:rsidRPr="001D25B7">
        <w:t xml:space="preserve">direction </w:t>
      </w:r>
      <w:r w:rsidR="001D25B7" w:rsidRPr="001D25B7">
        <w:t>to remove an auditor.</w:t>
      </w:r>
      <w:r w:rsidR="00182CDD" w:rsidRPr="001D25B7">
        <w:t xml:space="preserve"> </w:t>
      </w:r>
      <w:r w:rsidR="007D64E8">
        <w:br/>
      </w:r>
      <w:r w:rsidR="007D64E8" w:rsidRPr="007D64E8">
        <w:rPr>
          <w:rStyle w:val="References"/>
        </w:rPr>
        <w:t>[</w:t>
      </w:r>
      <w:r w:rsidR="00E75616">
        <w:rPr>
          <w:rStyle w:val="References"/>
        </w:rPr>
        <w:t>Part 9</w:t>
      </w:r>
      <w:r w:rsidR="007D64E8" w:rsidRPr="007D64E8">
        <w:rPr>
          <w:rStyle w:val="References"/>
        </w:rPr>
        <w:t>,</w:t>
      </w:r>
      <w:r w:rsidR="00D3502C">
        <w:rPr>
          <w:rStyle w:val="References"/>
        </w:rPr>
        <w:t xml:space="preserve"> subsection </w:t>
      </w:r>
      <w:r w:rsidR="00E75616">
        <w:rPr>
          <w:rStyle w:val="References"/>
        </w:rPr>
        <w:t>133</w:t>
      </w:r>
      <w:r w:rsidR="00D3502C">
        <w:rPr>
          <w:rStyle w:val="References"/>
        </w:rPr>
        <w:t>(1)</w:t>
      </w:r>
      <w:r w:rsidR="00543442">
        <w:rPr>
          <w:rStyle w:val="References"/>
        </w:rPr>
        <w:t xml:space="preserve"> of the Prudential Regulation Bill</w:t>
      </w:r>
      <w:r w:rsidR="007D64E8" w:rsidRPr="007D64E8">
        <w:rPr>
          <w:rStyle w:val="References"/>
        </w:rPr>
        <w:t xml:space="preserve">] </w:t>
      </w:r>
    </w:p>
    <w:p w14:paraId="6F58D78B" w14:textId="4C08667D" w:rsidR="00424351" w:rsidRPr="00AE31B3" w:rsidRDefault="00FD0DAD" w:rsidP="002F4EBD">
      <w:pPr>
        <w:pStyle w:val="Normalparatextwithnumbers"/>
        <w:numPr>
          <w:ilvl w:val="1"/>
          <w:numId w:val="15"/>
        </w:numPr>
        <w:rPr>
          <w:rStyle w:val="References"/>
          <w:b w:val="0"/>
          <w:bCs w:val="0"/>
          <w:i w:val="0"/>
          <w:iCs w:val="0"/>
        </w:rPr>
      </w:pPr>
      <w:r w:rsidRPr="00166A03">
        <w:t xml:space="preserve">APRA may then </w:t>
      </w:r>
      <w:proofErr w:type="gramStart"/>
      <w:r w:rsidRPr="00166A03">
        <w:t>make a determination</w:t>
      </w:r>
      <w:proofErr w:type="gramEnd"/>
      <w:r w:rsidRPr="00166A03">
        <w:t xml:space="preserve"> that the direction is covered by the secrecy provision if APRA considers that such a determination is necessary to protect</w:t>
      </w:r>
      <w:r w:rsidR="005B18DB">
        <w:t xml:space="preserve"> a regulated entity</w:t>
      </w:r>
      <w:r w:rsidR="00D06B35">
        <w:t>’s customers or the end users of relevant PS money of a regulated entity</w:t>
      </w:r>
      <w:r w:rsidR="00A24AA8">
        <w:t>,</w:t>
      </w:r>
      <w:r w:rsidR="00D06B35">
        <w:t xml:space="preserve"> </w:t>
      </w:r>
      <w:r w:rsidRPr="00166A03">
        <w:t>or to promote financial system stability in Australia</w:t>
      </w:r>
      <w:r w:rsidR="00424351">
        <w:t>.</w:t>
      </w:r>
      <w:r w:rsidR="00424351">
        <w:br/>
      </w:r>
      <w:r w:rsidR="00424351" w:rsidRPr="00513B1B">
        <w:rPr>
          <w:rStyle w:val="References"/>
        </w:rPr>
        <w:t>[</w:t>
      </w:r>
      <w:r w:rsidR="003563EB">
        <w:rPr>
          <w:rStyle w:val="References"/>
        </w:rPr>
        <w:t>Part 9</w:t>
      </w:r>
      <w:r w:rsidR="00424351" w:rsidRPr="00513B1B">
        <w:rPr>
          <w:rStyle w:val="References"/>
        </w:rPr>
        <w:t xml:space="preserve">, </w:t>
      </w:r>
      <w:r w:rsidR="00424351">
        <w:rPr>
          <w:rStyle w:val="References"/>
        </w:rPr>
        <w:t xml:space="preserve">subsections </w:t>
      </w:r>
      <w:r w:rsidR="009D15BD">
        <w:rPr>
          <w:rStyle w:val="References"/>
        </w:rPr>
        <w:t>1</w:t>
      </w:r>
      <w:r w:rsidR="00C14116">
        <w:rPr>
          <w:rStyle w:val="References"/>
        </w:rPr>
        <w:t>33(2)</w:t>
      </w:r>
      <w:r w:rsidR="00424351">
        <w:rPr>
          <w:rStyle w:val="References"/>
        </w:rPr>
        <w:t xml:space="preserve"> of the Prudential Regulation Bill</w:t>
      </w:r>
      <w:r w:rsidR="00424351" w:rsidRPr="00513B1B">
        <w:rPr>
          <w:rStyle w:val="References"/>
        </w:rPr>
        <w:t xml:space="preserve">] </w:t>
      </w:r>
    </w:p>
    <w:p w14:paraId="6BDFBE50" w14:textId="5E5F3070" w:rsidR="00AE31B3" w:rsidRDefault="00AE31B3" w:rsidP="002F4EBD">
      <w:pPr>
        <w:pStyle w:val="Normalparatextwithnumbers"/>
        <w:numPr>
          <w:ilvl w:val="1"/>
          <w:numId w:val="15"/>
        </w:numPr>
      </w:pPr>
      <w:r w:rsidRPr="00166A03">
        <w:t xml:space="preserve">This reflects the fact that in certain circumstances it may be appropriate to keep the giving of a direction confidential for a limited period </w:t>
      </w:r>
      <w:proofErr w:type="gramStart"/>
      <w:r w:rsidRPr="00166A03">
        <w:t>in order to</w:t>
      </w:r>
      <w:proofErr w:type="gramEnd"/>
      <w:r w:rsidRPr="00166A03">
        <w:t xml:space="preserve"> meet the objectives</w:t>
      </w:r>
      <w:r w:rsidR="009D09E6">
        <w:t xml:space="preserve"> mentioned above</w:t>
      </w:r>
      <w:r w:rsidRPr="00166A03">
        <w:t xml:space="preserve">. APRA </w:t>
      </w:r>
      <w:r>
        <w:t>may</w:t>
      </w:r>
      <w:r w:rsidRPr="00166A03">
        <w:t xml:space="preserve"> subsequently revoke the determination once it </w:t>
      </w:r>
      <w:r>
        <w:t>is</w:t>
      </w:r>
      <w:r w:rsidRPr="00166A03">
        <w:t xml:space="preserve"> no longer required</w:t>
      </w:r>
      <w:r w:rsidR="0045433C">
        <w:t>.</w:t>
      </w:r>
    </w:p>
    <w:p w14:paraId="4F27D24A" w14:textId="487350A5" w:rsidR="00365B33" w:rsidRDefault="00365B33" w:rsidP="002F4EBD">
      <w:pPr>
        <w:pStyle w:val="Normalparatextwithnumbers"/>
        <w:numPr>
          <w:ilvl w:val="1"/>
          <w:numId w:val="15"/>
        </w:numPr>
        <w:rPr>
          <w:rStyle w:val="References"/>
        </w:rPr>
      </w:pPr>
      <w:r>
        <w:t xml:space="preserve">APRA must also consider </w:t>
      </w:r>
      <w:proofErr w:type="gramStart"/>
      <w:r>
        <w:t>making a determination</w:t>
      </w:r>
      <w:proofErr w:type="gramEnd"/>
      <w:r>
        <w:t xml:space="preserve"> </w:t>
      </w:r>
      <w:r w:rsidR="00CD5A77">
        <w:t>about disclosure of</w:t>
      </w:r>
      <w:r>
        <w:t xml:space="preserve"> </w:t>
      </w:r>
      <w:r w:rsidR="002168CD">
        <w:t>specified information by specified perso</w:t>
      </w:r>
      <w:r w:rsidR="00B20818">
        <w:t xml:space="preserve">ns or classes of person as described </w:t>
      </w:r>
      <w:r w:rsidR="000A4EBA">
        <w:t>below</w:t>
      </w:r>
      <w:r w:rsidR="00CE0242">
        <w:t>, if appropriate.</w:t>
      </w:r>
      <w:r w:rsidR="00E33C1A">
        <w:t xml:space="preserve"> </w:t>
      </w:r>
      <w:r w:rsidR="00E33C1A" w:rsidRPr="00E41DC4">
        <w:t>APRA must also consider whether it is appropriate in the circumstances to make an additional determination to allow further disclosure within the regulated entity under the ‘</w:t>
      </w:r>
      <w:r w:rsidR="007278F8" w:rsidRPr="00E41DC4">
        <w:t>d</w:t>
      </w:r>
      <w:r w:rsidR="00E33C1A" w:rsidRPr="00E41DC4">
        <w:t>isclosure allowed by APRA’ exception</w:t>
      </w:r>
      <w:r w:rsidR="34D64924">
        <w:t>.</w:t>
      </w:r>
      <w:r w:rsidR="00306CEE">
        <w:br/>
      </w:r>
      <w:r w:rsidR="00306CEE" w:rsidRPr="00306CEE">
        <w:rPr>
          <w:rStyle w:val="References"/>
        </w:rPr>
        <w:t>[</w:t>
      </w:r>
      <w:r w:rsidR="009D15BD">
        <w:rPr>
          <w:rStyle w:val="References"/>
        </w:rPr>
        <w:t>Part 9</w:t>
      </w:r>
      <w:r w:rsidR="00306CEE" w:rsidRPr="00306CEE">
        <w:rPr>
          <w:rStyle w:val="References"/>
        </w:rPr>
        <w:t xml:space="preserve">, </w:t>
      </w:r>
      <w:r w:rsidR="00FF1C8C">
        <w:rPr>
          <w:rStyle w:val="References"/>
        </w:rPr>
        <w:t xml:space="preserve">subsection </w:t>
      </w:r>
      <w:r w:rsidR="009D15BD" w:rsidRPr="007278F8">
        <w:rPr>
          <w:rStyle w:val="References"/>
        </w:rPr>
        <w:t>133</w:t>
      </w:r>
      <w:r w:rsidR="00FF1C8C">
        <w:rPr>
          <w:rStyle w:val="References"/>
        </w:rPr>
        <w:t>(5) of the Prudential Regulation Bill</w:t>
      </w:r>
      <w:r w:rsidR="00306CEE" w:rsidRPr="00306CEE">
        <w:rPr>
          <w:rStyle w:val="References"/>
        </w:rPr>
        <w:t xml:space="preserve">] </w:t>
      </w:r>
    </w:p>
    <w:p w14:paraId="68F55CB1" w14:textId="4468B8B7" w:rsidR="0045433C" w:rsidRDefault="001C6291" w:rsidP="002F4EBD">
      <w:pPr>
        <w:pStyle w:val="Normalparatextwithnumbers"/>
        <w:numPr>
          <w:ilvl w:val="1"/>
          <w:numId w:val="15"/>
        </w:numPr>
      </w:pPr>
      <w:r w:rsidRPr="00166A03">
        <w:t>As soon as practicable after making it, APRA must give the directed entity a copy of the determination</w:t>
      </w:r>
      <w:r w:rsidR="00025ECB">
        <w:t>.</w:t>
      </w:r>
      <w:r w:rsidR="0065316B">
        <w:br/>
      </w:r>
      <w:r w:rsidR="0065316B" w:rsidRPr="0065316B">
        <w:rPr>
          <w:rStyle w:val="References"/>
        </w:rPr>
        <w:t>[</w:t>
      </w:r>
      <w:r w:rsidR="009D15BD" w:rsidRPr="007278F8">
        <w:rPr>
          <w:rStyle w:val="References"/>
        </w:rPr>
        <w:t>Part 9</w:t>
      </w:r>
      <w:r w:rsidR="0065316B" w:rsidRPr="0065316B">
        <w:rPr>
          <w:rStyle w:val="References"/>
        </w:rPr>
        <w:t xml:space="preserve">, </w:t>
      </w:r>
      <w:r w:rsidR="00487EDD">
        <w:rPr>
          <w:rStyle w:val="References"/>
        </w:rPr>
        <w:t xml:space="preserve">subsection </w:t>
      </w:r>
      <w:r w:rsidR="009D15BD" w:rsidRPr="007278F8">
        <w:rPr>
          <w:rStyle w:val="References"/>
        </w:rPr>
        <w:t>133</w:t>
      </w:r>
      <w:r w:rsidR="00A73644">
        <w:rPr>
          <w:rStyle w:val="References"/>
        </w:rPr>
        <w:t>(3</w:t>
      </w:r>
      <w:r w:rsidR="00487EDD">
        <w:rPr>
          <w:rStyle w:val="References"/>
        </w:rPr>
        <w:t>) of the Prudential Regulation Bill</w:t>
      </w:r>
      <w:r w:rsidR="0065316B" w:rsidRPr="0065316B">
        <w:rPr>
          <w:rStyle w:val="References"/>
        </w:rPr>
        <w:t xml:space="preserve">] </w:t>
      </w:r>
    </w:p>
    <w:p w14:paraId="1719D683" w14:textId="31A4ACAE" w:rsidR="00394BA2" w:rsidRPr="00F17870" w:rsidRDefault="00A570D9" w:rsidP="002F4EBD">
      <w:pPr>
        <w:pStyle w:val="Normalparatextwithnumbers"/>
        <w:numPr>
          <w:ilvl w:val="1"/>
          <w:numId w:val="15"/>
        </w:numPr>
        <w:rPr>
          <w:rStyle w:val="References"/>
          <w:b w:val="0"/>
          <w:i w:val="0"/>
        </w:rPr>
      </w:pPr>
      <w:r>
        <w:t>The Prudential Regulation</w:t>
      </w:r>
      <w:r w:rsidR="00394BA2">
        <w:t xml:space="preserve"> Bill provides that </w:t>
      </w:r>
      <w:r w:rsidR="00BD4B85">
        <w:t xml:space="preserve">such </w:t>
      </w:r>
      <w:r w:rsidR="00394BA2">
        <w:t xml:space="preserve">a determination is not a legislative instrument. </w:t>
      </w:r>
      <w:r w:rsidR="00394BA2" w:rsidRPr="007278F8">
        <w:t>This is appropriate as it applies to a specific identifiable</w:t>
      </w:r>
      <w:r w:rsidR="00DD5E23" w:rsidRPr="007278F8">
        <w:t xml:space="preserve"> entity and</w:t>
      </w:r>
      <w:r w:rsidR="00394BA2" w:rsidRPr="007278F8">
        <w:t xml:space="preserve"> situation </w:t>
      </w:r>
      <w:r w:rsidR="00DD5E23" w:rsidRPr="007278F8">
        <w:t xml:space="preserve">and is </w:t>
      </w:r>
      <w:r w:rsidR="00394BA2" w:rsidRPr="007278F8">
        <w:t>administrative</w:t>
      </w:r>
      <w:r w:rsidR="00DD5E23" w:rsidRPr="007278F8">
        <w:t xml:space="preserve"> in character.</w:t>
      </w:r>
      <w:r w:rsidR="00394BA2">
        <w:br/>
      </w:r>
      <w:r w:rsidR="00394BA2" w:rsidRPr="00FC0AF7">
        <w:rPr>
          <w:rStyle w:val="References"/>
        </w:rPr>
        <w:t>[</w:t>
      </w:r>
      <w:r w:rsidR="006214DD">
        <w:rPr>
          <w:rStyle w:val="References"/>
        </w:rPr>
        <w:t>Part 9</w:t>
      </w:r>
      <w:r w:rsidR="00394BA2" w:rsidRPr="00FC0AF7">
        <w:rPr>
          <w:rStyle w:val="References"/>
        </w:rPr>
        <w:t xml:space="preserve">, </w:t>
      </w:r>
      <w:r w:rsidR="00394BA2">
        <w:rPr>
          <w:rStyle w:val="References"/>
        </w:rPr>
        <w:t xml:space="preserve">subsection </w:t>
      </w:r>
      <w:r w:rsidR="009D15BD" w:rsidRPr="007278F8">
        <w:rPr>
          <w:rStyle w:val="References"/>
        </w:rPr>
        <w:t>133</w:t>
      </w:r>
      <w:r w:rsidR="00394BA2">
        <w:rPr>
          <w:rStyle w:val="References"/>
        </w:rPr>
        <w:t>(</w:t>
      </w:r>
      <w:r w:rsidR="00354E4D">
        <w:rPr>
          <w:rStyle w:val="References"/>
        </w:rPr>
        <w:t>4</w:t>
      </w:r>
      <w:r w:rsidR="00394BA2">
        <w:rPr>
          <w:rStyle w:val="References"/>
        </w:rPr>
        <w:t>) of the Prudential Regulation Bill</w:t>
      </w:r>
      <w:r w:rsidR="00394BA2" w:rsidRPr="00FC0AF7">
        <w:rPr>
          <w:rStyle w:val="References"/>
        </w:rPr>
        <w:t xml:space="preserve">] </w:t>
      </w:r>
    </w:p>
    <w:p w14:paraId="39D81305" w14:textId="4A5F1048" w:rsidR="008D580B" w:rsidRPr="00D45564" w:rsidRDefault="008D580B" w:rsidP="002F4EBD">
      <w:pPr>
        <w:pStyle w:val="Normalparatextwithnumbers"/>
        <w:numPr>
          <w:ilvl w:val="1"/>
          <w:numId w:val="15"/>
        </w:numPr>
        <w:rPr>
          <w:bCs/>
          <w:iCs/>
        </w:rPr>
      </w:pPr>
      <w:r w:rsidRPr="0074020A">
        <w:t>In</w:t>
      </w:r>
      <w:r w:rsidRPr="00166A03">
        <w:t xml:space="preserve"> the unlikely circumstance that a determination may put the secrecy provision in potential conflict with the </w:t>
      </w:r>
      <w:r w:rsidRPr="00166A03">
        <w:rPr>
          <w:i/>
        </w:rPr>
        <w:t>Privacy Act 1988,</w:t>
      </w:r>
      <w:r w:rsidRPr="00166A03">
        <w:t xml:space="preserve"> APRA would consider additional safeguards.</w:t>
      </w:r>
      <w:r w:rsidRPr="00166A03" w:rsidDel="00380DDE">
        <w:t xml:space="preserve"> </w:t>
      </w:r>
      <w:r>
        <w:t>For example, if a determination is made restricting disclosure of the fact that a direction was made, and the direction constituted or contained personal information about an individual, APRA would consider whether it is appropriate to make a determination allowing disclosure of relevant information about the direction to that individual in order to allow the individual access to the information consistent with Australian Privacy Principle 12.</w:t>
      </w:r>
    </w:p>
    <w:p w14:paraId="067B9947" w14:textId="7E61CDB8" w:rsidR="009C423E" w:rsidRPr="009C423E" w:rsidRDefault="00B17ECF" w:rsidP="002F4EBD">
      <w:pPr>
        <w:pStyle w:val="Normalparatextwithnumbers"/>
        <w:numPr>
          <w:ilvl w:val="1"/>
          <w:numId w:val="15"/>
        </w:numPr>
        <w:rPr>
          <w:bCs/>
          <w:iCs/>
        </w:rPr>
      </w:pPr>
      <w:bookmarkStart w:id="191" w:name="_Ref490582935"/>
      <w:r w:rsidRPr="00166A03">
        <w:t xml:space="preserve">The </w:t>
      </w:r>
      <w:r w:rsidR="006D1B2E">
        <w:t xml:space="preserve">Prudential Regulation Bill </w:t>
      </w:r>
      <w:r>
        <w:t xml:space="preserve">provides for a </w:t>
      </w:r>
      <w:r w:rsidRPr="00166A03">
        <w:t xml:space="preserve">criminal offence, punishable by imprisonment for two years, if a person discloses information and </w:t>
      </w:r>
      <w:r>
        <w:t xml:space="preserve">the information </w:t>
      </w:r>
      <w:r w:rsidRPr="00166A03">
        <w:t>reveals the fact that the direction was made.</w:t>
      </w:r>
      <w:bookmarkEnd w:id="191"/>
      <w:r w:rsidR="003D6588">
        <w:t xml:space="preserve"> A ‘person’</w:t>
      </w:r>
      <w:r w:rsidR="0093124E">
        <w:t>, for this purpose</w:t>
      </w:r>
      <w:r w:rsidR="003D6588">
        <w:t xml:space="preserve"> is</w:t>
      </w:r>
      <w:r w:rsidR="009C423E">
        <w:t>:</w:t>
      </w:r>
    </w:p>
    <w:p w14:paraId="2B272E80" w14:textId="40A9BD1D" w:rsidR="007F2DE9" w:rsidRPr="000F441C" w:rsidRDefault="00431F9F" w:rsidP="00126097">
      <w:pPr>
        <w:pStyle w:val="Dotpoint1"/>
      </w:pPr>
      <w:r w:rsidRPr="000F441C">
        <w:lastRenderedPageBreak/>
        <w:t>t</w:t>
      </w:r>
      <w:r w:rsidR="00E724A4" w:rsidRPr="000F441C">
        <w:t>he directed entity or</w:t>
      </w:r>
      <w:r w:rsidR="00D02D40" w:rsidRPr="000F441C">
        <w:t xml:space="preserve"> anyone who is, at the time or after the direction </w:t>
      </w:r>
      <w:r w:rsidR="00160C2F" w:rsidRPr="000F441C">
        <w:t>is</w:t>
      </w:r>
      <w:r w:rsidR="00D02D40" w:rsidRPr="000F441C">
        <w:t xml:space="preserve"> given</w:t>
      </w:r>
      <w:r w:rsidR="00372693" w:rsidRPr="000F441C">
        <w:t xml:space="preserve">, </w:t>
      </w:r>
      <w:r w:rsidRPr="000F441C">
        <w:t>a</w:t>
      </w:r>
      <w:r w:rsidR="00E724A4" w:rsidRPr="000F441C">
        <w:t>n officer, employee or contractor of the directed entity</w:t>
      </w:r>
      <w:r w:rsidR="00E60F21" w:rsidRPr="000F441C">
        <w:t>; or</w:t>
      </w:r>
    </w:p>
    <w:p w14:paraId="6966DF0D" w14:textId="77777777" w:rsidR="00931AA7" w:rsidRPr="00126097" w:rsidRDefault="00431F9F" w:rsidP="00931AA7">
      <w:pPr>
        <w:pStyle w:val="Dotpoint1"/>
        <w:rPr>
          <w:rStyle w:val="References"/>
          <w:b w:val="0"/>
          <w:bCs w:val="0"/>
          <w:i w:val="0"/>
          <w:iCs w:val="0"/>
        </w:rPr>
      </w:pPr>
      <w:r w:rsidRPr="000F441C">
        <w:t>a</w:t>
      </w:r>
      <w:r w:rsidR="007F2DE9" w:rsidRPr="000F441C">
        <w:t>nyone else who, because of their employment</w:t>
      </w:r>
      <w:r w:rsidRPr="000F441C">
        <w:t xml:space="preserve"> or in the course of that employment, has acquired information that reveals the fact that the direction was made.</w:t>
      </w:r>
    </w:p>
    <w:p w14:paraId="63D0BD90" w14:textId="43358F77" w:rsidR="00D45564" w:rsidRPr="000F441C" w:rsidRDefault="000F441C" w:rsidP="00126097">
      <w:pPr>
        <w:pStyle w:val="Dotpoint1"/>
        <w:numPr>
          <w:ilvl w:val="0"/>
          <w:numId w:val="0"/>
        </w:numPr>
        <w:ind w:left="720"/>
      </w:pPr>
      <w:r w:rsidRPr="006312AC">
        <w:rPr>
          <w:rStyle w:val="References"/>
        </w:rPr>
        <w:t>[</w:t>
      </w:r>
      <w:r w:rsidR="00A03C64">
        <w:rPr>
          <w:rStyle w:val="References"/>
        </w:rPr>
        <w:t>Part 9</w:t>
      </w:r>
      <w:r w:rsidRPr="006312AC">
        <w:rPr>
          <w:rStyle w:val="References"/>
        </w:rPr>
        <w:t xml:space="preserve">, </w:t>
      </w:r>
      <w:r w:rsidR="00A14EAA" w:rsidRPr="006312AC">
        <w:rPr>
          <w:rStyle w:val="References"/>
        </w:rPr>
        <w:t xml:space="preserve">subsections </w:t>
      </w:r>
      <w:r w:rsidR="00F47513">
        <w:rPr>
          <w:rStyle w:val="References"/>
        </w:rPr>
        <w:t>134</w:t>
      </w:r>
      <w:r w:rsidR="00A14EAA" w:rsidRPr="006312AC">
        <w:rPr>
          <w:rStyle w:val="References"/>
        </w:rPr>
        <w:t>(1) and (2) of the Prudential Regulation</w:t>
      </w:r>
      <w:r w:rsidR="006312AC" w:rsidRPr="006312AC">
        <w:rPr>
          <w:rStyle w:val="References"/>
        </w:rPr>
        <w:t xml:space="preserve"> Bill</w:t>
      </w:r>
      <w:r w:rsidRPr="006312AC">
        <w:rPr>
          <w:rStyle w:val="References"/>
        </w:rPr>
        <w:t xml:space="preserve">] </w:t>
      </w:r>
      <w:r w:rsidR="003D6588" w:rsidRPr="006312AC">
        <w:t xml:space="preserve"> </w:t>
      </w:r>
    </w:p>
    <w:p w14:paraId="29C04F51" w14:textId="11B6EB01" w:rsidR="00EE7F1B" w:rsidRDefault="00FD0DFA" w:rsidP="002F4EBD">
      <w:pPr>
        <w:pStyle w:val="Normalparatextwithnumbers"/>
        <w:numPr>
          <w:ilvl w:val="1"/>
          <w:numId w:val="15"/>
        </w:numPr>
        <w:rPr>
          <w:rStyle w:val="References"/>
          <w:b w:val="0"/>
          <w:i w:val="0"/>
        </w:rPr>
      </w:pPr>
      <w:r>
        <w:rPr>
          <w:rStyle w:val="References"/>
          <w:b w:val="0"/>
          <w:i w:val="0"/>
        </w:rPr>
        <w:t xml:space="preserve">The offence provision applies if APRA has </w:t>
      </w:r>
      <w:proofErr w:type="gramStart"/>
      <w:r>
        <w:rPr>
          <w:rStyle w:val="References"/>
          <w:b w:val="0"/>
          <w:i w:val="0"/>
        </w:rPr>
        <w:t>made a determination</w:t>
      </w:r>
      <w:proofErr w:type="gramEnd"/>
      <w:r>
        <w:rPr>
          <w:rStyle w:val="References"/>
          <w:b w:val="0"/>
          <w:i w:val="0"/>
        </w:rPr>
        <w:t xml:space="preserve"> that the direction is covered by the secrecy provision </w:t>
      </w:r>
      <w:r w:rsidR="00640548">
        <w:rPr>
          <w:rStyle w:val="References"/>
          <w:b w:val="0"/>
          <w:i w:val="0"/>
        </w:rPr>
        <w:t>explained above</w:t>
      </w:r>
      <w:r>
        <w:rPr>
          <w:rStyle w:val="References"/>
          <w:b w:val="0"/>
          <w:i w:val="0"/>
        </w:rPr>
        <w:t xml:space="preserve">. Fault liability will apply to the offence, which means that </w:t>
      </w:r>
      <w:r w:rsidR="00773D35">
        <w:rPr>
          <w:rStyle w:val="References"/>
          <w:b w:val="0"/>
          <w:i w:val="0"/>
        </w:rPr>
        <w:t xml:space="preserve">a fault element </w:t>
      </w:r>
      <w:r w:rsidR="00AC745A">
        <w:rPr>
          <w:rStyle w:val="References"/>
          <w:b w:val="0"/>
          <w:i w:val="0"/>
        </w:rPr>
        <w:t xml:space="preserve">must be proven </w:t>
      </w:r>
      <w:r w:rsidR="00773D35">
        <w:rPr>
          <w:rStyle w:val="References"/>
          <w:b w:val="0"/>
          <w:i w:val="0"/>
        </w:rPr>
        <w:t xml:space="preserve">for each physical element of the offence. For this offence, the person must have intended to disclose information. They must also have been aware that a determination had been made in relation to that </w:t>
      </w:r>
      <w:proofErr w:type="gramStart"/>
      <w:r w:rsidR="00773D35">
        <w:rPr>
          <w:rStyle w:val="References"/>
          <w:b w:val="0"/>
          <w:i w:val="0"/>
        </w:rPr>
        <w:t>information, or</w:t>
      </w:r>
      <w:proofErr w:type="gramEnd"/>
      <w:r w:rsidR="00773D35">
        <w:rPr>
          <w:rStyle w:val="References"/>
          <w:b w:val="0"/>
          <w:i w:val="0"/>
        </w:rPr>
        <w:t xml:space="preserve"> have been reckless as to that</w:t>
      </w:r>
      <w:r w:rsidR="0071793A">
        <w:rPr>
          <w:rStyle w:val="References"/>
          <w:b w:val="0"/>
          <w:i w:val="0"/>
        </w:rPr>
        <w:t xml:space="preserve"> circumstance.</w:t>
      </w:r>
    </w:p>
    <w:p w14:paraId="2D08F631" w14:textId="20C74596" w:rsidR="004E57FA" w:rsidRDefault="004E57FA" w:rsidP="002F4EBD">
      <w:pPr>
        <w:pStyle w:val="Normalparatextwithnumbers"/>
        <w:numPr>
          <w:ilvl w:val="1"/>
          <w:numId w:val="15"/>
        </w:numPr>
        <w:rPr>
          <w:rStyle w:val="References"/>
          <w:b w:val="0"/>
          <w:i w:val="0"/>
        </w:rPr>
      </w:pPr>
      <w:r>
        <w:rPr>
          <w:rStyle w:val="References"/>
          <w:b w:val="0"/>
          <w:i w:val="0"/>
        </w:rPr>
        <w:t>However, the offence provision does not apply if</w:t>
      </w:r>
      <w:r w:rsidR="00405F85">
        <w:rPr>
          <w:rStyle w:val="References"/>
          <w:b w:val="0"/>
          <w:i w:val="0"/>
        </w:rPr>
        <w:t xml:space="preserve"> </w:t>
      </w:r>
      <w:r w:rsidR="00766565">
        <w:rPr>
          <w:rStyle w:val="References"/>
          <w:b w:val="0"/>
          <w:i w:val="0"/>
        </w:rPr>
        <w:t xml:space="preserve">the disclosure is </w:t>
      </w:r>
      <w:r w:rsidR="00405F85">
        <w:rPr>
          <w:rStyle w:val="References"/>
          <w:b w:val="0"/>
          <w:i w:val="0"/>
        </w:rPr>
        <w:t>either</w:t>
      </w:r>
      <w:r w:rsidR="00D12C07">
        <w:rPr>
          <w:rStyle w:val="References"/>
          <w:b w:val="0"/>
          <w:i w:val="0"/>
        </w:rPr>
        <w:t xml:space="preserve"> authorised by another </w:t>
      </w:r>
      <w:r w:rsidR="00294BB8">
        <w:rPr>
          <w:rStyle w:val="References"/>
          <w:b w:val="0"/>
          <w:i w:val="0"/>
        </w:rPr>
        <w:t>part</w:t>
      </w:r>
      <w:r w:rsidR="00D12C07">
        <w:rPr>
          <w:rStyle w:val="References"/>
          <w:b w:val="0"/>
          <w:i w:val="0"/>
        </w:rPr>
        <w:t xml:space="preserve"> of the secrecy provision</w:t>
      </w:r>
      <w:r w:rsidR="00531663">
        <w:rPr>
          <w:rStyle w:val="References"/>
          <w:b w:val="0"/>
          <w:i w:val="0"/>
        </w:rPr>
        <w:t xml:space="preserve">s </w:t>
      </w:r>
      <w:r w:rsidR="00D12C07">
        <w:rPr>
          <w:rStyle w:val="References"/>
          <w:b w:val="0"/>
          <w:i w:val="0"/>
        </w:rPr>
        <w:t>or required by an order or direction of a court or tribunal.</w:t>
      </w:r>
      <w:r w:rsidR="00927C3C">
        <w:rPr>
          <w:rStyle w:val="References"/>
          <w:b w:val="0"/>
          <w:i w:val="0"/>
        </w:rPr>
        <w:t xml:space="preserve"> </w:t>
      </w:r>
      <w:r w:rsidR="009530CD">
        <w:t>T</w:t>
      </w:r>
      <w:r w:rsidR="00927C3C">
        <w:t xml:space="preserve">he defendant bears </w:t>
      </w:r>
      <w:r w:rsidR="00AF7F9C">
        <w:t>the</w:t>
      </w:r>
      <w:r w:rsidR="00927C3C">
        <w:t xml:space="preserve"> evidential burden in relation to </w:t>
      </w:r>
      <w:r w:rsidR="009530CD">
        <w:t>this.</w:t>
      </w:r>
      <w:r w:rsidR="00392DA6">
        <w:rPr>
          <w:rStyle w:val="References"/>
          <w:b w:val="0"/>
          <w:i w:val="0"/>
        </w:rPr>
        <w:br/>
      </w:r>
      <w:r w:rsidR="00392DA6" w:rsidRPr="00392DA6">
        <w:rPr>
          <w:rStyle w:val="References"/>
        </w:rPr>
        <w:t>[</w:t>
      </w:r>
      <w:r w:rsidR="00F47513" w:rsidRPr="001F4C1D">
        <w:rPr>
          <w:rStyle w:val="References"/>
        </w:rPr>
        <w:t>Part 9</w:t>
      </w:r>
      <w:r w:rsidR="00392DA6" w:rsidRPr="00392DA6">
        <w:rPr>
          <w:rStyle w:val="References"/>
        </w:rPr>
        <w:t xml:space="preserve">, </w:t>
      </w:r>
      <w:r w:rsidR="00D5242B">
        <w:rPr>
          <w:rStyle w:val="References"/>
        </w:rPr>
        <w:t xml:space="preserve">subsection </w:t>
      </w:r>
      <w:r w:rsidR="00F47513" w:rsidRPr="001F4C1D">
        <w:rPr>
          <w:rStyle w:val="References"/>
        </w:rPr>
        <w:t>134</w:t>
      </w:r>
      <w:r w:rsidR="00D5242B">
        <w:rPr>
          <w:rStyle w:val="References"/>
        </w:rPr>
        <w:t>(3)</w:t>
      </w:r>
      <w:r w:rsidR="00154CEC">
        <w:rPr>
          <w:rStyle w:val="References"/>
        </w:rPr>
        <w:t xml:space="preserve"> of the Prudential Regulation Bill</w:t>
      </w:r>
      <w:r w:rsidR="00392DA6" w:rsidRPr="00392DA6">
        <w:rPr>
          <w:rStyle w:val="References"/>
        </w:rPr>
        <w:t xml:space="preserve">] </w:t>
      </w:r>
    </w:p>
    <w:p w14:paraId="62DCB182" w14:textId="01A42F70" w:rsidR="002A08FE" w:rsidRPr="009A444E" w:rsidRDefault="00F460F7" w:rsidP="002F4EBD">
      <w:pPr>
        <w:pStyle w:val="Normalparatextwithnumbers"/>
        <w:numPr>
          <w:ilvl w:val="1"/>
          <w:numId w:val="15"/>
        </w:numPr>
      </w:pPr>
      <w:r w:rsidRPr="00166A03">
        <w:t xml:space="preserve">There is no </w:t>
      </w:r>
      <w:r>
        <w:t xml:space="preserve">broad-based </w:t>
      </w:r>
      <w:r w:rsidRPr="00166A03">
        <w:t>exception to the offence for people bound by the secrecy provision who are authorised to disclose information under</w:t>
      </w:r>
      <w:r>
        <w:t xml:space="preserve"> a</w:t>
      </w:r>
      <w:r w:rsidRPr="00166A03">
        <w:t xml:space="preserve"> Commonwealth </w:t>
      </w:r>
      <w:r>
        <w:t xml:space="preserve">or other </w:t>
      </w:r>
      <w:r w:rsidRPr="00166A03">
        <w:t xml:space="preserve">law. </w:t>
      </w:r>
      <w:r>
        <w:t xml:space="preserve">It is intended that </w:t>
      </w:r>
      <w:proofErr w:type="gramStart"/>
      <w:r>
        <w:t>in</w:t>
      </w:r>
      <w:r w:rsidRPr="00166A03">
        <w:t xml:space="preserve"> order to</w:t>
      </w:r>
      <w:proofErr w:type="gramEnd"/>
      <w:r w:rsidRPr="00166A03">
        <w:t xml:space="preserve"> avoid a potential conflict </w:t>
      </w:r>
      <w:r>
        <w:t>between different laws</w:t>
      </w:r>
      <w:r w:rsidRPr="00166A03">
        <w:t>, a person covered by the secrecy provision may approach APRA to seek a variation of the determination</w:t>
      </w:r>
      <w:r>
        <w:t>.</w:t>
      </w:r>
    </w:p>
    <w:p w14:paraId="6CBA892A" w14:textId="15596ECC" w:rsidR="009A444E" w:rsidRPr="006876B0" w:rsidRDefault="009A444E" w:rsidP="002F4EBD">
      <w:pPr>
        <w:pStyle w:val="Normalparatextwithnumbers"/>
        <w:numPr>
          <w:ilvl w:val="1"/>
          <w:numId w:val="15"/>
        </w:numPr>
        <w:rPr>
          <w:bCs/>
          <w:iCs/>
        </w:rPr>
      </w:pPr>
      <w:r>
        <w:t xml:space="preserve">The </w:t>
      </w:r>
      <w:r w:rsidR="006D1B2E">
        <w:t xml:space="preserve">Prudential Regulation Bill </w:t>
      </w:r>
      <w:r>
        <w:t xml:space="preserve">provides for various </w:t>
      </w:r>
      <w:r w:rsidR="00A705B1">
        <w:t>circumstances which allow</w:t>
      </w:r>
      <w:r w:rsidR="00A705B1" w:rsidRPr="00166A03">
        <w:t xml:space="preserve"> the disclosure of information that reveals the fact that a direction covered by the secrecy provision was made</w:t>
      </w:r>
      <w:r w:rsidR="007A0968">
        <w:t>, outlined below</w:t>
      </w:r>
      <w:r w:rsidR="00170222">
        <w:t>.</w:t>
      </w:r>
    </w:p>
    <w:p w14:paraId="1E6E434E" w14:textId="50DDA3EC" w:rsidR="006876B0" w:rsidRPr="00D71FA6" w:rsidRDefault="00D71FA6" w:rsidP="006876B0">
      <w:pPr>
        <w:pStyle w:val="Normalparatextnonumbers"/>
        <w:rPr>
          <w:i/>
          <w:iCs/>
        </w:rPr>
      </w:pPr>
      <w:r w:rsidRPr="00D71FA6">
        <w:rPr>
          <w:i/>
          <w:iCs/>
        </w:rPr>
        <w:t>Disclosure of publicly available information</w:t>
      </w:r>
    </w:p>
    <w:p w14:paraId="1225D38C" w14:textId="702E8391" w:rsidR="00170222" w:rsidRPr="00F17870" w:rsidRDefault="00E030AD" w:rsidP="002F4EBD">
      <w:pPr>
        <w:pStyle w:val="Normalparatextwithnumbers"/>
        <w:numPr>
          <w:ilvl w:val="1"/>
          <w:numId w:val="15"/>
        </w:numPr>
        <w:rPr>
          <w:rStyle w:val="References"/>
          <w:b w:val="0"/>
          <w:i w:val="0"/>
        </w:rPr>
      </w:pPr>
      <w:r>
        <w:rPr>
          <w:rStyle w:val="References"/>
          <w:b w:val="0"/>
          <w:i w:val="0"/>
        </w:rPr>
        <w:t xml:space="preserve">A person caught by the secrecy provision </w:t>
      </w:r>
      <w:r w:rsidR="00494A15">
        <w:t>may disclose information</w:t>
      </w:r>
      <w:r w:rsidR="00494A15" w:rsidRPr="00166A03">
        <w:t xml:space="preserve"> that reveals the fact that the direction was made if the information has already been lawfully made available to the public</w:t>
      </w:r>
      <w:r w:rsidR="00B45132">
        <w:t>.</w:t>
      </w:r>
      <w:r w:rsidR="00B45132">
        <w:br/>
      </w:r>
      <w:r w:rsidR="00B45132" w:rsidRPr="00B45132">
        <w:rPr>
          <w:rStyle w:val="References"/>
        </w:rPr>
        <w:t>[</w:t>
      </w:r>
      <w:r w:rsidR="00A22FCA" w:rsidRPr="001F4C1D">
        <w:rPr>
          <w:rStyle w:val="References"/>
        </w:rPr>
        <w:t>Part 9</w:t>
      </w:r>
      <w:r w:rsidR="00B45132" w:rsidRPr="00B45132">
        <w:rPr>
          <w:rStyle w:val="References"/>
        </w:rPr>
        <w:t xml:space="preserve">, </w:t>
      </w:r>
      <w:r w:rsidR="00A14F57">
        <w:rPr>
          <w:rStyle w:val="References"/>
        </w:rPr>
        <w:t xml:space="preserve">section </w:t>
      </w:r>
      <w:r w:rsidR="00A22FCA" w:rsidRPr="001F4C1D">
        <w:rPr>
          <w:rStyle w:val="References"/>
        </w:rPr>
        <w:t>135</w:t>
      </w:r>
      <w:r w:rsidR="00A14F57">
        <w:rPr>
          <w:rStyle w:val="References"/>
        </w:rPr>
        <w:t xml:space="preserve"> of the Prudential Regulation Bill</w:t>
      </w:r>
      <w:r w:rsidR="00B45132" w:rsidRPr="00B45132">
        <w:rPr>
          <w:rStyle w:val="References"/>
        </w:rPr>
        <w:t xml:space="preserve">] </w:t>
      </w:r>
    </w:p>
    <w:p w14:paraId="1BB59628" w14:textId="0C092D5A" w:rsidR="00EF111C" w:rsidRPr="00D71FA6" w:rsidRDefault="00EF111C" w:rsidP="00EF111C">
      <w:pPr>
        <w:pStyle w:val="Normalparatextnonumbers"/>
        <w:rPr>
          <w:i/>
          <w:iCs/>
        </w:rPr>
      </w:pPr>
      <w:r w:rsidRPr="00D71FA6">
        <w:rPr>
          <w:i/>
          <w:iCs/>
        </w:rPr>
        <w:t xml:space="preserve">Disclosure </w:t>
      </w:r>
      <w:r w:rsidR="00E85593">
        <w:rPr>
          <w:i/>
          <w:iCs/>
        </w:rPr>
        <w:t>allowed by APRA</w:t>
      </w:r>
    </w:p>
    <w:p w14:paraId="3BC68871" w14:textId="5579EF35" w:rsidR="00EF111C" w:rsidRPr="001D691E" w:rsidRDefault="0044350D" w:rsidP="002F4EBD">
      <w:pPr>
        <w:pStyle w:val="Normalparatextwithnumbers"/>
        <w:numPr>
          <w:ilvl w:val="1"/>
          <w:numId w:val="15"/>
        </w:numPr>
        <w:rPr>
          <w:bCs/>
          <w:iCs/>
        </w:rPr>
      </w:pPr>
      <w:r>
        <w:t>A</w:t>
      </w:r>
      <w:r w:rsidR="00681738" w:rsidRPr="00166A03">
        <w:t xml:space="preserve"> person </w:t>
      </w:r>
      <w:r w:rsidRPr="00166A03">
        <w:t>ca</w:t>
      </w:r>
      <w:r>
        <w:t>ught</w:t>
      </w:r>
      <w:r w:rsidRPr="00166A03">
        <w:t xml:space="preserve"> </w:t>
      </w:r>
      <w:r w:rsidR="00681738" w:rsidRPr="00166A03">
        <w:t xml:space="preserve">by the secrecy provision </w:t>
      </w:r>
      <w:r>
        <w:t>may also</w:t>
      </w:r>
      <w:r w:rsidRPr="00166A03">
        <w:t xml:space="preserve"> </w:t>
      </w:r>
      <w:r w:rsidR="00681738" w:rsidRPr="00166A03">
        <w:t xml:space="preserve">disclose information that reveals the fact that the direction was made if APRA has </w:t>
      </w:r>
      <w:proofErr w:type="gramStart"/>
      <w:r w:rsidR="00681738" w:rsidRPr="00166A03">
        <w:t>made a determination</w:t>
      </w:r>
      <w:proofErr w:type="gramEnd"/>
      <w:r w:rsidR="00681738" w:rsidRPr="00166A03">
        <w:t xml:space="preserve"> allowing such disclosure</w:t>
      </w:r>
      <w:r w:rsidR="00861F2E">
        <w:t xml:space="preserve"> and any conditions included by APRA in the determ</w:t>
      </w:r>
      <w:r w:rsidR="00550E0A">
        <w:t xml:space="preserve">ination are </w:t>
      </w:r>
      <w:r w:rsidR="00BA68EE">
        <w:t>satisfied</w:t>
      </w:r>
      <w:r w:rsidR="001D691E">
        <w:t>.</w:t>
      </w:r>
      <w:r w:rsidR="00550E0A">
        <w:br/>
      </w:r>
      <w:r w:rsidR="00550E0A" w:rsidRPr="00550E0A">
        <w:rPr>
          <w:rStyle w:val="References"/>
        </w:rPr>
        <w:t>[</w:t>
      </w:r>
      <w:r w:rsidR="00A22FCA" w:rsidRPr="001F4C1D">
        <w:rPr>
          <w:rStyle w:val="References"/>
        </w:rPr>
        <w:t>Part 9</w:t>
      </w:r>
      <w:r w:rsidR="00550E0A" w:rsidRPr="00550E0A">
        <w:rPr>
          <w:rStyle w:val="References"/>
        </w:rPr>
        <w:t xml:space="preserve">, </w:t>
      </w:r>
      <w:r w:rsidR="000F401F">
        <w:rPr>
          <w:rStyle w:val="References"/>
        </w:rPr>
        <w:t xml:space="preserve">subsection </w:t>
      </w:r>
      <w:r w:rsidR="00D96C60" w:rsidRPr="001F4C1D">
        <w:rPr>
          <w:rStyle w:val="References"/>
        </w:rPr>
        <w:t>136</w:t>
      </w:r>
      <w:r w:rsidR="000F401F">
        <w:rPr>
          <w:rStyle w:val="References"/>
        </w:rPr>
        <w:t>(1) of the Prudential Regulation Bill</w:t>
      </w:r>
      <w:r w:rsidR="00550E0A" w:rsidRPr="00550E0A">
        <w:rPr>
          <w:rStyle w:val="References"/>
        </w:rPr>
        <w:t xml:space="preserve">] </w:t>
      </w:r>
    </w:p>
    <w:p w14:paraId="67A76143" w14:textId="0366D87D" w:rsidR="00452E3D" w:rsidRPr="00224121" w:rsidRDefault="00186F0E" w:rsidP="002F4EBD">
      <w:pPr>
        <w:pStyle w:val="Normalparatextwithnumbers"/>
        <w:numPr>
          <w:ilvl w:val="1"/>
          <w:numId w:val="15"/>
        </w:numPr>
        <w:rPr>
          <w:bCs/>
          <w:iCs/>
        </w:rPr>
      </w:pPr>
      <w:r w:rsidRPr="00166A03">
        <w:t>In making such a determination, APRA can allow a specified person</w:t>
      </w:r>
      <w:r w:rsidR="00452E3D">
        <w:t xml:space="preserve"> </w:t>
      </w:r>
      <w:r w:rsidRPr="00166A03">
        <w:t xml:space="preserve">in relation to a specified direction, or class of directions, to disclose specified information. </w:t>
      </w:r>
      <w:r w:rsidR="009F4734">
        <w:t xml:space="preserve">A person may be specified in relation to a </w:t>
      </w:r>
      <w:r w:rsidR="00724577">
        <w:t xml:space="preserve">specified </w:t>
      </w:r>
      <w:r w:rsidR="009F4734">
        <w:t xml:space="preserve">direction or </w:t>
      </w:r>
      <w:r w:rsidR="00724577">
        <w:t xml:space="preserve">a direction in a specified </w:t>
      </w:r>
      <w:r w:rsidR="009F4734">
        <w:t>class of directions if the person is</w:t>
      </w:r>
      <w:r w:rsidR="00224121">
        <w:t>:</w:t>
      </w:r>
    </w:p>
    <w:p w14:paraId="68F0CD96" w14:textId="77777777" w:rsidR="003B5992" w:rsidRDefault="003B5992" w:rsidP="002F6567">
      <w:pPr>
        <w:pStyle w:val="Dotpoint1"/>
      </w:pPr>
      <w:r w:rsidRPr="000F441C">
        <w:lastRenderedPageBreak/>
        <w:t>the directed entity or anyone who is, at the time or after the direction is given, an officer, employee or contractor of the directed entity; or</w:t>
      </w:r>
    </w:p>
    <w:p w14:paraId="5AB82018" w14:textId="77777777" w:rsidR="00931AA7" w:rsidRPr="00053ABE" w:rsidRDefault="003B5992" w:rsidP="00931AA7">
      <w:pPr>
        <w:pStyle w:val="Dotpoint1"/>
        <w:rPr>
          <w:rStyle w:val="References"/>
          <w:b w:val="0"/>
          <w:bCs w:val="0"/>
          <w:i w:val="0"/>
          <w:iCs w:val="0"/>
        </w:rPr>
      </w:pPr>
      <w:r w:rsidRPr="00BB5577">
        <w:t>anyone else who, because of their employment or in the course of that employment, has acquired information that reveals the fact that the direction was made</w:t>
      </w:r>
      <w:r w:rsidR="00BB5577">
        <w:t>.</w:t>
      </w:r>
    </w:p>
    <w:p w14:paraId="60FCA9B1" w14:textId="73A88F7E" w:rsidR="003B5992" w:rsidRPr="00A40065" w:rsidRDefault="00550E0A" w:rsidP="002F6567">
      <w:pPr>
        <w:pStyle w:val="Dotpoint1"/>
        <w:numPr>
          <w:ilvl w:val="0"/>
          <w:numId w:val="0"/>
        </w:numPr>
        <w:ind w:left="720"/>
        <w:rPr>
          <w:rStyle w:val="References"/>
          <w:b w:val="0"/>
          <w:bCs w:val="0"/>
          <w:i w:val="0"/>
          <w:iCs w:val="0"/>
        </w:rPr>
      </w:pPr>
      <w:r w:rsidRPr="00E56346">
        <w:rPr>
          <w:rStyle w:val="References"/>
        </w:rPr>
        <w:t>[</w:t>
      </w:r>
      <w:r w:rsidR="00D96C60" w:rsidRPr="001F4C1D">
        <w:rPr>
          <w:rStyle w:val="References"/>
        </w:rPr>
        <w:t>Part 9</w:t>
      </w:r>
      <w:r w:rsidRPr="00E56346">
        <w:rPr>
          <w:rStyle w:val="References"/>
        </w:rPr>
        <w:t xml:space="preserve">, </w:t>
      </w:r>
      <w:r w:rsidR="00E56346" w:rsidRPr="00E56346">
        <w:rPr>
          <w:rStyle w:val="References"/>
        </w:rPr>
        <w:t>subsection</w:t>
      </w:r>
      <w:r w:rsidR="006F3A2C">
        <w:rPr>
          <w:rStyle w:val="References"/>
        </w:rPr>
        <w:t>s</w:t>
      </w:r>
      <w:r w:rsidR="00E56346" w:rsidRPr="00E56346">
        <w:rPr>
          <w:rStyle w:val="References"/>
        </w:rPr>
        <w:t xml:space="preserve"> </w:t>
      </w:r>
      <w:r w:rsidR="00D96C60" w:rsidRPr="001F4C1D">
        <w:rPr>
          <w:rStyle w:val="References"/>
        </w:rPr>
        <w:t>134</w:t>
      </w:r>
      <w:r w:rsidR="006F3A2C">
        <w:rPr>
          <w:rStyle w:val="References"/>
        </w:rPr>
        <w:t xml:space="preserve">(2) </w:t>
      </w:r>
      <w:r w:rsidR="00292A86">
        <w:rPr>
          <w:rStyle w:val="References"/>
        </w:rPr>
        <w:t>and 136</w:t>
      </w:r>
      <w:r w:rsidR="00E56346" w:rsidRPr="00E56346">
        <w:rPr>
          <w:rStyle w:val="References"/>
        </w:rPr>
        <w:t>(2) of the Prudential Regulation Bill</w:t>
      </w:r>
      <w:r w:rsidRPr="00E56346">
        <w:rPr>
          <w:rStyle w:val="References"/>
        </w:rPr>
        <w:t xml:space="preserve">] </w:t>
      </w:r>
    </w:p>
    <w:p w14:paraId="6444474A" w14:textId="39F6D68E" w:rsidR="006D1710" w:rsidRPr="001D691E" w:rsidRDefault="00F10482" w:rsidP="002F4EBD">
      <w:pPr>
        <w:pStyle w:val="Normalparatextwithnumbers"/>
        <w:numPr>
          <w:ilvl w:val="1"/>
          <w:numId w:val="15"/>
        </w:numPr>
        <w:rPr>
          <w:bCs/>
          <w:iCs/>
        </w:rPr>
      </w:pPr>
      <w:r w:rsidRPr="00166A03">
        <w:t xml:space="preserve">As soon as practicable after making it, APRA must give the directed entity, and </w:t>
      </w:r>
      <w:r w:rsidR="007A4771">
        <w:t>each</w:t>
      </w:r>
      <w:r w:rsidRPr="00166A03">
        <w:t xml:space="preserve"> specified person, a copy of the determination.</w:t>
      </w:r>
      <w:r w:rsidR="006D1710">
        <w:br/>
      </w:r>
      <w:r w:rsidR="006D1710" w:rsidRPr="00550E0A">
        <w:rPr>
          <w:rStyle w:val="References"/>
        </w:rPr>
        <w:t>[</w:t>
      </w:r>
      <w:r w:rsidR="00492B29" w:rsidRPr="001F4C1D">
        <w:rPr>
          <w:rStyle w:val="References"/>
        </w:rPr>
        <w:t>Part 9</w:t>
      </w:r>
      <w:r w:rsidR="006D1710" w:rsidRPr="00550E0A">
        <w:rPr>
          <w:rStyle w:val="References"/>
        </w:rPr>
        <w:t xml:space="preserve">, </w:t>
      </w:r>
      <w:r w:rsidR="00C24B6F">
        <w:rPr>
          <w:rStyle w:val="References"/>
        </w:rPr>
        <w:t xml:space="preserve">subsection </w:t>
      </w:r>
      <w:r w:rsidR="00492B29" w:rsidRPr="001F4C1D">
        <w:rPr>
          <w:rStyle w:val="References"/>
        </w:rPr>
        <w:t>136</w:t>
      </w:r>
      <w:r w:rsidR="00C24B6F">
        <w:rPr>
          <w:rStyle w:val="References"/>
        </w:rPr>
        <w:t>(4) of the Prudential Regulation Bill</w:t>
      </w:r>
      <w:r w:rsidR="006D1710" w:rsidRPr="00550E0A">
        <w:rPr>
          <w:rStyle w:val="References"/>
        </w:rPr>
        <w:t xml:space="preserve">] </w:t>
      </w:r>
    </w:p>
    <w:p w14:paraId="14659C97" w14:textId="4A657728" w:rsidR="00575DEA" w:rsidRPr="008D580B" w:rsidRDefault="00575DEA" w:rsidP="002F4EBD">
      <w:pPr>
        <w:pStyle w:val="Normalparatextwithnumbers"/>
        <w:numPr>
          <w:ilvl w:val="1"/>
          <w:numId w:val="15"/>
        </w:numPr>
        <w:rPr>
          <w:rStyle w:val="References"/>
          <w:b w:val="0"/>
          <w:i w:val="0"/>
        </w:rPr>
      </w:pPr>
      <w:r>
        <w:t xml:space="preserve">The </w:t>
      </w:r>
      <w:r w:rsidR="001A12BB">
        <w:t xml:space="preserve">Prudential Regulation Bill </w:t>
      </w:r>
      <w:r>
        <w:t xml:space="preserve">provides that </w:t>
      </w:r>
      <w:r w:rsidR="0001187D">
        <w:t xml:space="preserve">such </w:t>
      </w:r>
      <w:r>
        <w:t>a determination is not a legislative instrument.</w:t>
      </w:r>
      <w:r w:rsidRPr="00AE3127">
        <w:t xml:space="preserve"> This is appropriate as it applies to a specific identifiable entity and situation and is administrative in character.</w:t>
      </w:r>
      <w:r>
        <w:br/>
      </w:r>
      <w:r w:rsidRPr="00FC0AF7">
        <w:rPr>
          <w:rStyle w:val="References"/>
        </w:rPr>
        <w:t>[</w:t>
      </w:r>
      <w:r w:rsidR="00492B29">
        <w:rPr>
          <w:rStyle w:val="References"/>
        </w:rPr>
        <w:t>Part 9</w:t>
      </w:r>
      <w:r w:rsidRPr="00FC0AF7">
        <w:rPr>
          <w:rStyle w:val="References"/>
        </w:rPr>
        <w:t xml:space="preserve">, </w:t>
      </w:r>
      <w:r>
        <w:rPr>
          <w:rStyle w:val="References"/>
        </w:rPr>
        <w:t xml:space="preserve">subsection </w:t>
      </w:r>
      <w:r w:rsidR="00492B29">
        <w:rPr>
          <w:rStyle w:val="References"/>
        </w:rPr>
        <w:t>136</w:t>
      </w:r>
      <w:r>
        <w:rPr>
          <w:rStyle w:val="References"/>
        </w:rPr>
        <w:t>(</w:t>
      </w:r>
      <w:r w:rsidR="005A0268">
        <w:rPr>
          <w:rStyle w:val="References"/>
        </w:rPr>
        <w:t>3</w:t>
      </w:r>
      <w:r>
        <w:rPr>
          <w:rStyle w:val="References"/>
        </w:rPr>
        <w:t>) of the Prudential Regulation Bill</w:t>
      </w:r>
      <w:r w:rsidRPr="00FC0AF7">
        <w:rPr>
          <w:rStyle w:val="References"/>
        </w:rPr>
        <w:t xml:space="preserve">] </w:t>
      </w:r>
    </w:p>
    <w:p w14:paraId="55F2A2C9" w14:textId="246A3951" w:rsidR="00575DEA" w:rsidRPr="00575DEA" w:rsidRDefault="003F69ED" w:rsidP="002F4EBD">
      <w:pPr>
        <w:pStyle w:val="Normalparatextwithnumbers"/>
        <w:numPr>
          <w:ilvl w:val="1"/>
          <w:numId w:val="15"/>
        </w:numPr>
        <w:rPr>
          <w:bCs/>
          <w:iCs/>
        </w:rPr>
      </w:pPr>
      <w:r w:rsidRPr="00166A03">
        <w:t xml:space="preserve">APRA may also </w:t>
      </w:r>
      <w:proofErr w:type="gramStart"/>
      <w:r w:rsidRPr="00166A03">
        <w:t>make a determination</w:t>
      </w:r>
      <w:proofErr w:type="gramEnd"/>
      <w:r w:rsidRPr="00166A03">
        <w:t xml:space="preserve">, by legislative instrument, for a specified </w:t>
      </w:r>
      <w:r w:rsidRPr="00D510CC">
        <w:rPr>
          <w:i/>
        </w:rPr>
        <w:t>class</w:t>
      </w:r>
      <w:r w:rsidRPr="00166A03">
        <w:t xml:space="preserve"> of persons to disclose specified information</w:t>
      </w:r>
      <w:r w:rsidR="00FB1A0F">
        <w:t>, or any kind of information,</w:t>
      </w:r>
      <w:r w:rsidRPr="00166A03">
        <w:t xml:space="preserve"> in relation to a specified class of directions</w:t>
      </w:r>
      <w:r w:rsidR="003F41DD">
        <w:t>.</w:t>
      </w:r>
      <w:r w:rsidR="003F41DD">
        <w:br/>
      </w:r>
      <w:r w:rsidR="003F41DD" w:rsidRPr="003F41DD">
        <w:rPr>
          <w:rStyle w:val="References"/>
        </w:rPr>
        <w:t>[</w:t>
      </w:r>
      <w:r w:rsidR="00492B29">
        <w:rPr>
          <w:rStyle w:val="References"/>
        </w:rPr>
        <w:t>Part 9</w:t>
      </w:r>
      <w:r w:rsidR="003F41DD" w:rsidRPr="003F41DD">
        <w:rPr>
          <w:rStyle w:val="References"/>
        </w:rPr>
        <w:t xml:space="preserve">, </w:t>
      </w:r>
      <w:r w:rsidR="003F41DD">
        <w:rPr>
          <w:rStyle w:val="References"/>
        </w:rPr>
        <w:t xml:space="preserve">subsection </w:t>
      </w:r>
      <w:r w:rsidR="00492B29" w:rsidRPr="00AE3127">
        <w:rPr>
          <w:rStyle w:val="References"/>
        </w:rPr>
        <w:t>136</w:t>
      </w:r>
      <w:r w:rsidR="003F41DD">
        <w:rPr>
          <w:rStyle w:val="References"/>
        </w:rPr>
        <w:t>(5)</w:t>
      </w:r>
      <w:r w:rsidR="00BF1F4C">
        <w:rPr>
          <w:rStyle w:val="References"/>
        </w:rPr>
        <w:t xml:space="preserve"> of the Prudential Regulation Bill</w:t>
      </w:r>
      <w:r w:rsidR="003F41DD" w:rsidRPr="003F41DD">
        <w:rPr>
          <w:rStyle w:val="References"/>
        </w:rPr>
        <w:t xml:space="preserve">] </w:t>
      </w:r>
    </w:p>
    <w:p w14:paraId="4359D69E" w14:textId="055F9780" w:rsidR="00467ED9" w:rsidRPr="00EF50B4" w:rsidRDefault="006A1EBE" w:rsidP="002F4EBD">
      <w:pPr>
        <w:pStyle w:val="Normalparatextwithnumbers"/>
        <w:numPr>
          <w:ilvl w:val="1"/>
          <w:numId w:val="15"/>
        </w:numPr>
        <w:rPr>
          <w:rStyle w:val="References"/>
          <w:b w:val="0"/>
          <w:i w:val="0"/>
        </w:rPr>
      </w:pPr>
      <w:r w:rsidRPr="00166A03">
        <w:t xml:space="preserve">The </w:t>
      </w:r>
      <w:r w:rsidR="00BE05C3">
        <w:t>kinds of conditions APRA may include in a determination</w:t>
      </w:r>
      <w:r w:rsidR="004D5443">
        <w:t xml:space="preserve"> relate to the kind of entities to which disclosure may be made, the way disclosure may be made and any other matter that APRA considers appropriate.</w:t>
      </w:r>
      <w:r w:rsidR="00467ED9">
        <w:br/>
      </w:r>
      <w:r w:rsidR="00467ED9" w:rsidRPr="00550E0A">
        <w:rPr>
          <w:rStyle w:val="References"/>
        </w:rPr>
        <w:t>[</w:t>
      </w:r>
      <w:r w:rsidR="00492B29">
        <w:rPr>
          <w:rStyle w:val="References"/>
        </w:rPr>
        <w:t>Part 9</w:t>
      </w:r>
      <w:r w:rsidR="00467ED9" w:rsidRPr="00550E0A">
        <w:rPr>
          <w:rStyle w:val="References"/>
        </w:rPr>
        <w:t xml:space="preserve">, </w:t>
      </w:r>
      <w:r w:rsidR="008926BE">
        <w:rPr>
          <w:rStyle w:val="References"/>
        </w:rPr>
        <w:t xml:space="preserve">subsection </w:t>
      </w:r>
      <w:r w:rsidR="00492B29" w:rsidRPr="00AE3127">
        <w:rPr>
          <w:rStyle w:val="References"/>
        </w:rPr>
        <w:t>136</w:t>
      </w:r>
      <w:r w:rsidR="008926BE">
        <w:rPr>
          <w:rStyle w:val="References"/>
        </w:rPr>
        <w:t>(6) of the Prudential Regulation Bill</w:t>
      </w:r>
      <w:r w:rsidR="00467ED9" w:rsidRPr="00550E0A">
        <w:rPr>
          <w:rStyle w:val="References"/>
        </w:rPr>
        <w:t xml:space="preserve">] </w:t>
      </w:r>
    </w:p>
    <w:p w14:paraId="1FC1D06B" w14:textId="1ADFF7E1" w:rsidR="00EF50B4" w:rsidRPr="001D691E" w:rsidRDefault="000A7591" w:rsidP="002F4EBD">
      <w:pPr>
        <w:pStyle w:val="Normalparatextwithnumbers"/>
        <w:numPr>
          <w:ilvl w:val="1"/>
          <w:numId w:val="15"/>
        </w:numPr>
        <w:rPr>
          <w:bCs/>
          <w:iCs/>
        </w:rPr>
      </w:pPr>
      <w:r>
        <w:t>A</w:t>
      </w:r>
      <w:r w:rsidR="00EF50B4" w:rsidRPr="00166A03">
        <w:t xml:space="preserve"> person </w:t>
      </w:r>
      <w:r w:rsidRPr="00166A03">
        <w:t>c</w:t>
      </w:r>
      <w:r>
        <w:t>aught</w:t>
      </w:r>
      <w:r w:rsidRPr="00166A03">
        <w:t xml:space="preserve"> </w:t>
      </w:r>
      <w:r w:rsidR="00EF50B4" w:rsidRPr="00166A03">
        <w:t xml:space="preserve">by the secrecy provision </w:t>
      </w:r>
      <w:r w:rsidR="00387205">
        <w:t>may also</w:t>
      </w:r>
      <w:r w:rsidR="00387205" w:rsidRPr="00166A03">
        <w:t xml:space="preserve"> </w:t>
      </w:r>
      <w:r w:rsidR="00EF50B4" w:rsidRPr="00166A03">
        <w:t>disclose information that reveals the fact that the direction was made if</w:t>
      </w:r>
      <w:r w:rsidR="00EF50B4">
        <w:t xml:space="preserve"> </w:t>
      </w:r>
      <w:r w:rsidR="0081731A">
        <w:t>the disclosure is to the person’s legal representative for the purpose of the legal representative providing legal advice, or another legal service, in relation to the direction.</w:t>
      </w:r>
      <w:r w:rsidR="00766338">
        <w:br/>
      </w:r>
      <w:r w:rsidR="00766338" w:rsidRPr="00766338">
        <w:rPr>
          <w:rStyle w:val="References"/>
        </w:rPr>
        <w:t>[</w:t>
      </w:r>
      <w:r w:rsidR="00A90B14">
        <w:rPr>
          <w:rStyle w:val="References"/>
        </w:rPr>
        <w:t>Part 9</w:t>
      </w:r>
      <w:r w:rsidR="00766338" w:rsidRPr="00766338">
        <w:rPr>
          <w:rStyle w:val="References"/>
        </w:rPr>
        <w:t xml:space="preserve">, </w:t>
      </w:r>
      <w:r w:rsidR="00766338">
        <w:rPr>
          <w:rStyle w:val="References"/>
        </w:rPr>
        <w:t xml:space="preserve">section </w:t>
      </w:r>
      <w:r w:rsidR="00C13077" w:rsidRPr="00AE3127">
        <w:rPr>
          <w:rStyle w:val="References"/>
        </w:rPr>
        <w:t>137</w:t>
      </w:r>
      <w:r w:rsidR="00766338">
        <w:rPr>
          <w:rStyle w:val="References"/>
        </w:rPr>
        <w:t xml:space="preserve"> of the Prudential Regulation Bill</w:t>
      </w:r>
      <w:r w:rsidR="00766338" w:rsidRPr="00766338">
        <w:rPr>
          <w:rStyle w:val="References"/>
        </w:rPr>
        <w:t xml:space="preserve">] </w:t>
      </w:r>
    </w:p>
    <w:p w14:paraId="6469F5A1" w14:textId="7257ABD0" w:rsidR="00C60C2A" w:rsidRPr="00C60C2A" w:rsidRDefault="003C3F60" w:rsidP="002F4EBD">
      <w:pPr>
        <w:pStyle w:val="Normalparatextwithnumbers"/>
        <w:numPr>
          <w:ilvl w:val="1"/>
          <w:numId w:val="15"/>
        </w:numPr>
        <w:rPr>
          <w:bCs/>
          <w:iCs/>
        </w:rPr>
      </w:pPr>
      <w:r>
        <w:t>A</w:t>
      </w:r>
      <w:r w:rsidR="00E30E3E">
        <w:t xml:space="preserve"> person </w:t>
      </w:r>
      <w:r>
        <w:t xml:space="preserve">caught </w:t>
      </w:r>
      <w:r w:rsidR="00E30E3E">
        <w:t xml:space="preserve">by the secrecy provision </w:t>
      </w:r>
      <w:r>
        <w:t xml:space="preserve">may also </w:t>
      </w:r>
      <w:r w:rsidR="00E30E3E">
        <w:t>disclose information that reveals the fact that the direction was made if</w:t>
      </w:r>
      <w:r w:rsidR="00C60C2A">
        <w:t>:</w:t>
      </w:r>
    </w:p>
    <w:p w14:paraId="7EC47909" w14:textId="5C2B0AA9" w:rsidR="005250A0" w:rsidRPr="0064777A" w:rsidRDefault="0064777A" w:rsidP="002F6567">
      <w:pPr>
        <w:pStyle w:val="Dotpoint1"/>
        <w:rPr>
          <w:bCs/>
          <w:iCs/>
        </w:rPr>
      </w:pPr>
      <w:r w:rsidRPr="0064777A">
        <w:t>t</w:t>
      </w:r>
      <w:r w:rsidR="00F65517" w:rsidRPr="0064777A">
        <w:t>he person is an APRA member</w:t>
      </w:r>
      <w:r w:rsidR="00FD15F6" w:rsidRPr="0064777A">
        <w:t xml:space="preserve"> or</w:t>
      </w:r>
      <w:r w:rsidR="00F65517" w:rsidRPr="0064777A">
        <w:t xml:space="preserve"> </w:t>
      </w:r>
      <w:r w:rsidR="00CA020D" w:rsidRPr="0064777A">
        <w:t xml:space="preserve">APRA staff member, or a Financial Regulator Assessment Authority official (within the meaning of the </w:t>
      </w:r>
      <w:r w:rsidR="00757D5C" w:rsidRPr="0064777A">
        <w:t>APRA Act</w:t>
      </w:r>
      <w:r w:rsidR="7C7CF561">
        <w:t>)</w:t>
      </w:r>
      <w:r w:rsidR="00CA020D">
        <w:t>,</w:t>
      </w:r>
      <w:r w:rsidR="00CA020D" w:rsidRPr="0064777A">
        <w:t xml:space="preserve"> or a Commonwealth officer (within the meaning of the </w:t>
      </w:r>
      <w:r w:rsidR="00CA020D" w:rsidRPr="0064777A">
        <w:rPr>
          <w:i/>
        </w:rPr>
        <w:t>Crimes Act </w:t>
      </w:r>
      <w:r w:rsidR="00CA020D" w:rsidRPr="0064777A">
        <w:t>1914)</w:t>
      </w:r>
      <w:r w:rsidR="00757D5C" w:rsidRPr="0064777A">
        <w:t xml:space="preserve"> who has received information about the direction in the course of their </w:t>
      </w:r>
      <w:r w:rsidR="00DC06C1" w:rsidRPr="0064777A">
        <w:t>employment and is therefore an ‘officer</w:t>
      </w:r>
      <w:r w:rsidR="005D31E7" w:rsidRPr="0064777A">
        <w:t>’</w:t>
      </w:r>
      <w:r w:rsidR="00DC06C1" w:rsidRPr="0064777A">
        <w:t xml:space="preserve"> within paragraph </w:t>
      </w:r>
      <w:r w:rsidR="005D31E7" w:rsidRPr="0064777A">
        <w:t>(c)</w:t>
      </w:r>
      <w:r w:rsidR="00DC06C1" w:rsidRPr="0064777A">
        <w:t xml:space="preserve"> of the definition of ‘officer’ in section 56 of the APRA</w:t>
      </w:r>
      <w:r w:rsidR="005D31E7" w:rsidRPr="0064777A">
        <w:t xml:space="preserve"> Act</w:t>
      </w:r>
      <w:r w:rsidR="0058699C" w:rsidRPr="0064777A">
        <w:t>;</w:t>
      </w:r>
      <w:r w:rsidR="005250A0" w:rsidRPr="0064777A">
        <w:t xml:space="preserve"> and</w:t>
      </w:r>
    </w:p>
    <w:p w14:paraId="2156C187" w14:textId="77777777" w:rsidR="007D5FA1" w:rsidRPr="0064777A" w:rsidRDefault="005250A0" w:rsidP="002F6567">
      <w:pPr>
        <w:pStyle w:val="Dotpoint1"/>
        <w:rPr>
          <w:bCs/>
          <w:iCs/>
        </w:rPr>
      </w:pPr>
      <w:r w:rsidRPr="0064777A">
        <w:t>the information is protected information, or is contained in a protected document within the meaning of section 56 of the APRA Act</w:t>
      </w:r>
      <w:r w:rsidR="007D5FA1" w:rsidRPr="0064777A">
        <w:t>; and</w:t>
      </w:r>
    </w:p>
    <w:p w14:paraId="7001E759" w14:textId="77777777" w:rsidR="00931AA7" w:rsidRPr="00053ABE" w:rsidRDefault="007D5FA1" w:rsidP="00931AA7">
      <w:pPr>
        <w:pStyle w:val="Dotpoint1"/>
        <w:rPr>
          <w:rStyle w:val="References"/>
          <w:b w:val="0"/>
          <w:i w:val="0"/>
        </w:rPr>
      </w:pPr>
      <w:r w:rsidRPr="0064777A">
        <w:t xml:space="preserve">the disclosure is in accordance with subsections </w:t>
      </w:r>
      <w:r w:rsidR="00352C77" w:rsidRPr="0064777A">
        <w:t>56(3), (4), (5), (5AA), (6), (6A), (7), (7A), (7B) or (7C) of the APRA Act.</w:t>
      </w:r>
    </w:p>
    <w:p w14:paraId="02E1FA24" w14:textId="569624B5" w:rsidR="00E30E3E" w:rsidRPr="004234AF" w:rsidRDefault="00E30E3E" w:rsidP="002F6567">
      <w:pPr>
        <w:pStyle w:val="Dotpoint1"/>
        <w:numPr>
          <w:ilvl w:val="0"/>
          <w:numId w:val="0"/>
        </w:numPr>
        <w:ind w:left="720"/>
        <w:rPr>
          <w:rStyle w:val="References"/>
          <w:b w:val="0"/>
          <w:i w:val="0"/>
        </w:rPr>
      </w:pPr>
      <w:r w:rsidRPr="0064777A">
        <w:rPr>
          <w:rStyle w:val="References"/>
        </w:rPr>
        <w:t>[</w:t>
      </w:r>
      <w:r w:rsidR="00164591">
        <w:rPr>
          <w:rStyle w:val="References"/>
        </w:rPr>
        <w:t>Part 9</w:t>
      </w:r>
      <w:r w:rsidRPr="0064777A">
        <w:rPr>
          <w:rStyle w:val="References"/>
        </w:rPr>
        <w:t>, subsection 1</w:t>
      </w:r>
      <w:r w:rsidR="00164591">
        <w:rPr>
          <w:rStyle w:val="References"/>
        </w:rPr>
        <w:t>38</w:t>
      </w:r>
      <w:r w:rsidRPr="0064777A">
        <w:rPr>
          <w:rStyle w:val="References"/>
        </w:rPr>
        <w:t>(</w:t>
      </w:r>
      <w:r w:rsidR="00CF49C0">
        <w:rPr>
          <w:rStyle w:val="References"/>
        </w:rPr>
        <w:t>1</w:t>
      </w:r>
      <w:r w:rsidRPr="0064777A">
        <w:rPr>
          <w:rStyle w:val="References"/>
        </w:rPr>
        <w:t xml:space="preserve">) of the Prudential Regulation Bill] </w:t>
      </w:r>
    </w:p>
    <w:p w14:paraId="4500DEBF" w14:textId="1064055F" w:rsidR="00DC52F0" w:rsidRPr="006B345A" w:rsidRDefault="00DC52F0" w:rsidP="002F4EBD">
      <w:pPr>
        <w:pStyle w:val="Normalparatextwithnumbers"/>
        <w:numPr>
          <w:ilvl w:val="1"/>
          <w:numId w:val="15"/>
        </w:numPr>
        <w:rPr>
          <w:bCs/>
          <w:iCs/>
        </w:rPr>
      </w:pPr>
      <w:r w:rsidRPr="00166A03">
        <w:lastRenderedPageBreak/>
        <w:t xml:space="preserve">The </w:t>
      </w:r>
      <w:r w:rsidR="001A12BB">
        <w:t xml:space="preserve">Prudential Regulation Bill </w:t>
      </w:r>
      <w:r w:rsidRPr="00166A03">
        <w:t>also clarifies that disclosure of information in relation to a direction is not an offence under section 56 of the APRA Act if the disclosure is authorised by a particular secrecy provision</w:t>
      </w:r>
      <w:r>
        <w:t xml:space="preserve"> in </w:t>
      </w:r>
      <w:r w:rsidR="00DF4FDF">
        <w:t>this</w:t>
      </w:r>
      <w:r>
        <w:t xml:space="preserve"> </w:t>
      </w:r>
      <w:r w:rsidR="00702DBF">
        <w:t>Bill</w:t>
      </w:r>
      <w:r w:rsidRPr="00166A03">
        <w:t>.</w:t>
      </w:r>
      <w:r w:rsidR="00DF4FDF">
        <w:br/>
      </w:r>
      <w:r w:rsidR="00DF4FDF" w:rsidRPr="00DF4FDF">
        <w:rPr>
          <w:rStyle w:val="References"/>
        </w:rPr>
        <w:t>[</w:t>
      </w:r>
      <w:r w:rsidR="00164591">
        <w:rPr>
          <w:rStyle w:val="References"/>
        </w:rPr>
        <w:t>Part 9</w:t>
      </w:r>
      <w:r w:rsidR="00DF4FDF" w:rsidRPr="00DF4FDF">
        <w:rPr>
          <w:rStyle w:val="References"/>
        </w:rPr>
        <w:t xml:space="preserve">, </w:t>
      </w:r>
      <w:r w:rsidR="007E725B">
        <w:rPr>
          <w:rStyle w:val="References"/>
        </w:rPr>
        <w:t>subsection 1</w:t>
      </w:r>
      <w:r w:rsidR="00164591">
        <w:rPr>
          <w:rStyle w:val="References"/>
        </w:rPr>
        <w:t>38</w:t>
      </w:r>
      <w:r w:rsidR="007E725B">
        <w:rPr>
          <w:rStyle w:val="References"/>
        </w:rPr>
        <w:t>(</w:t>
      </w:r>
      <w:r w:rsidR="0072581B">
        <w:rPr>
          <w:rStyle w:val="References"/>
        </w:rPr>
        <w:t>2) of the Prudential Regulation Bill</w:t>
      </w:r>
      <w:r w:rsidR="00DF4FDF" w:rsidRPr="00DF4FDF">
        <w:rPr>
          <w:rStyle w:val="References"/>
        </w:rPr>
        <w:t xml:space="preserve">] </w:t>
      </w:r>
    </w:p>
    <w:p w14:paraId="7A886267" w14:textId="7128CD15" w:rsidR="006B345A" w:rsidRPr="004F34AD" w:rsidRDefault="006B345A" w:rsidP="002F4EBD">
      <w:pPr>
        <w:pStyle w:val="Normalparatextwithnumbers"/>
        <w:numPr>
          <w:ilvl w:val="1"/>
          <w:numId w:val="15"/>
        </w:numPr>
        <w:rPr>
          <w:bCs/>
          <w:iCs/>
        </w:rPr>
      </w:pPr>
      <w:r>
        <w:t xml:space="preserve">The </w:t>
      </w:r>
      <w:r w:rsidR="001A12BB">
        <w:t xml:space="preserve">Prudential Regulation Bill </w:t>
      </w:r>
      <w:r>
        <w:t xml:space="preserve">inserts a rule-making power to allow a person </w:t>
      </w:r>
      <w:r w:rsidR="00B11161">
        <w:t xml:space="preserve">caught </w:t>
      </w:r>
      <w:r>
        <w:t>by the secrecy provision to disclose information if it is made in circumstances specified in the rules</w:t>
      </w:r>
      <w:r w:rsidR="003F7C47">
        <w:t>. The penalty of imprisonment</w:t>
      </w:r>
      <w:r w:rsidR="00DF4FDF">
        <w:t xml:space="preserve"> for 2 years is significant</w:t>
      </w:r>
      <w:r w:rsidR="00931AA7">
        <w:t>,</w:t>
      </w:r>
      <w:r w:rsidR="00DF4FDF">
        <w:t xml:space="preserve"> so it is important to provide a rule-making power to address any circumstance that was unforeseen at the time of passage of this Bill.</w:t>
      </w:r>
      <w:r w:rsidR="004F34AD">
        <w:br/>
      </w:r>
      <w:r w:rsidR="004F34AD" w:rsidRPr="004F34AD">
        <w:rPr>
          <w:rStyle w:val="References"/>
        </w:rPr>
        <w:t>[</w:t>
      </w:r>
      <w:r w:rsidR="00164591">
        <w:rPr>
          <w:rStyle w:val="References"/>
        </w:rPr>
        <w:t>Part 9</w:t>
      </w:r>
      <w:r w:rsidR="004F34AD" w:rsidRPr="004F34AD">
        <w:rPr>
          <w:rStyle w:val="References"/>
        </w:rPr>
        <w:t xml:space="preserve">, </w:t>
      </w:r>
      <w:r w:rsidR="00A36DDD">
        <w:rPr>
          <w:rStyle w:val="References"/>
        </w:rPr>
        <w:t>section 1</w:t>
      </w:r>
      <w:r w:rsidR="00164591">
        <w:rPr>
          <w:rStyle w:val="References"/>
        </w:rPr>
        <w:t>3</w:t>
      </w:r>
      <w:r w:rsidR="00257018">
        <w:rPr>
          <w:rStyle w:val="References"/>
        </w:rPr>
        <w:t>9</w:t>
      </w:r>
      <w:r w:rsidR="00A36DDD">
        <w:rPr>
          <w:rStyle w:val="References"/>
        </w:rPr>
        <w:t xml:space="preserve"> of the Prudential Regulation Bill</w:t>
      </w:r>
      <w:r w:rsidR="004F34AD" w:rsidRPr="004F34AD">
        <w:rPr>
          <w:rStyle w:val="References"/>
        </w:rPr>
        <w:t xml:space="preserve">] </w:t>
      </w:r>
    </w:p>
    <w:p w14:paraId="2C861201" w14:textId="7C1FA0AD" w:rsidR="002A4E8F" w:rsidRPr="004E428D" w:rsidRDefault="0089545C" w:rsidP="002F4EBD">
      <w:pPr>
        <w:pStyle w:val="Normalparatextwithnumbers"/>
        <w:numPr>
          <w:ilvl w:val="1"/>
          <w:numId w:val="15"/>
        </w:numPr>
        <w:rPr>
          <w:rStyle w:val="References"/>
        </w:rPr>
      </w:pPr>
      <w:r>
        <w:rPr>
          <w:bCs/>
          <w:iCs/>
        </w:rPr>
        <w:t>A</w:t>
      </w:r>
      <w:r w:rsidR="000553BF">
        <w:rPr>
          <w:bCs/>
          <w:iCs/>
        </w:rPr>
        <w:t xml:space="preserve"> person </w:t>
      </w:r>
      <w:r>
        <w:rPr>
          <w:bCs/>
          <w:iCs/>
        </w:rPr>
        <w:t xml:space="preserve">caught </w:t>
      </w:r>
      <w:r w:rsidR="000553BF">
        <w:rPr>
          <w:bCs/>
          <w:iCs/>
        </w:rPr>
        <w:t>by the secrecy provision</w:t>
      </w:r>
      <w:r w:rsidR="000553BF" w:rsidDel="0089545C">
        <w:rPr>
          <w:bCs/>
          <w:iCs/>
        </w:rPr>
        <w:t xml:space="preserve"> </w:t>
      </w:r>
      <w:r>
        <w:rPr>
          <w:bCs/>
          <w:iCs/>
        </w:rPr>
        <w:t>may also</w:t>
      </w:r>
      <w:r w:rsidR="000553BF">
        <w:rPr>
          <w:bCs/>
          <w:iCs/>
        </w:rPr>
        <w:t xml:space="preserve"> disclose information that reveals the fact that the direction was made if</w:t>
      </w:r>
      <w:r w:rsidR="006C27E5">
        <w:rPr>
          <w:bCs/>
          <w:iCs/>
        </w:rPr>
        <w:t xml:space="preserve"> t</w:t>
      </w:r>
      <w:r w:rsidR="005C4B68">
        <w:t>he information was disclosed</w:t>
      </w:r>
      <w:r w:rsidR="001D2DC3">
        <w:t xml:space="preserve"> </w:t>
      </w:r>
      <w:r w:rsidR="1802CB8E">
        <w:t>to</w:t>
      </w:r>
      <w:r w:rsidR="001D2DC3">
        <w:t xml:space="preserve"> another person in accordance </w:t>
      </w:r>
      <w:r w:rsidR="002729BE">
        <w:t>with an allowable circumstance</w:t>
      </w:r>
      <w:r w:rsidR="00BA2D94">
        <w:t xml:space="preserve"> and the disclosure by the person is for that same purpose. For example, this would allow disclosure by a </w:t>
      </w:r>
      <w:r w:rsidR="00055562">
        <w:t>solicitor</w:t>
      </w:r>
      <w:r w:rsidR="00151E10">
        <w:t xml:space="preserve"> to whom the information was disclosed for the purpose of getting legal advice, </w:t>
      </w:r>
      <w:r w:rsidR="00055562">
        <w:t xml:space="preserve">who </w:t>
      </w:r>
      <w:r w:rsidR="00151E10">
        <w:t xml:space="preserve">then </w:t>
      </w:r>
      <w:r w:rsidR="00055562">
        <w:t>discloses to a barrister for the purpose of getting legal advice.</w:t>
      </w:r>
      <w:r w:rsidR="004E428D">
        <w:br/>
      </w:r>
      <w:r w:rsidR="004E428D" w:rsidRPr="004E428D">
        <w:rPr>
          <w:rStyle w:val="References"/>
        </w:rPr>
        <w:t>[</w:t>
      </w:r>
      <w:r w:rsidR="00B9212C">
        <w:rPr>
          <w:rStyle w:val="References"/>
        </w:rPr>
        <w:t>Part 9</w:t>
      </w:r>
      <w:r w:rsidR="004E428D" w:rsidRPr="004E428D">
        <w:rPr>
          <w:rStyle w:val="References"/>
        </w:rPr>
        <w:t xml:space="preserve">, </w:t>
      </w:r>
      <w:r w:rsidR="00407715">
        <w:rPr>
          <w:rStyle w:val="References"/>
        </w:rPr>
        <w:t>section 1</w:t>
      </w:r>
      <w:r w:rsidR="00B9212C">
        <w:rPr>
          <w:rStyle w:val="References"/>
        </w:rPr>
        <w:t>40</w:t>
      </w:r>
      <w:r w:rsidR="00407715">
        <w:rPr>
          <w:rStyle w:val="References"/>
        </w:rPr>
        <w:t xml:space="preserve"> of the </w:t>
      </w:r>
      <w:r w:rsidR="00BF121F">
        <w:rPr>
          <w:rStyle w:val="References"/>
        </w:rPr>
        <w:t>Prudential Regulation Bill</w:t>
      </w:r>
      <w:r w:rsidR="004E428D" w:rsidRPr="004E428D">
        <w:rPr>
          <w:rStyle w:val="References"/>
        </w:rPr>
        <w:t xml:space="preserve">] </w:t>
      </w:r>
    </w:p>
    <w:p w14:paraId="53CA4F76" w14:textId="2D30FED6" w:rsidR="004E428D" w:rsidRPr="00054F1B" w:rsidRDefault="0039134A" w:rsidP="002F4EBD">
      <w:pPr>
        <w:pStyle w:val="Normalparatextwithnumbers"/>
        <w:numPr>
          <w:ilvl w:val="1"/>
          <w:numId w:val="15"/>
        </w:numPr>
        <w:rPr>
          <w:rStyle w:val="References"/>
          <w:b w:val="0"/>
          <w:i w:val="0"/>
        </w:rPr>
      </w:pPr>
      <w:r>
        <w:rPr>
          <w:bCs/>
          <w:iCs/>
        </w:rPr>
        <w:t xml:space="preserve">The </w:t>
      </w:r>
      <w:r w:rsidR="001A12BB">
        <w:t>Prudential Regulation Bill</w:t>
      </w:r>
      <w:r w:rsidR="001A12BB">
        <w:rPr>
          <w:bCs/>
          <w:iCs/>
        </w:rPr>
        <w:t xml:space="preserve"> </w:t>
      </w:r>
      <w:r w:rsidR="006B105F">
        <w:rPr>
          <w:bCs/>
          <w:iCs/>
        </w:rPr>
        <w:t>includes a provision to ensure that the grounds allowing disclosure under the secrecy provision</w:t>
      </w:r>
      <w:r w:rsidR="00703607">
        <w:rPr>
          <w:bCs/>
          <w:iCs/>
        </w:rPr>
        <w:t>s</w:t>
      </w:r>
      <w:r w:rsidR="006B105F">
        <w:rPr>
          <w:bCs/>
          <w:iCs/>
        </w:rPr>
        <w:t xml:space="preserve"> do not limit each other, that is, that the exceptions operate independently of each other.</w:t>
      </w:r>
      <w:r w:rsidR="006B105F">
        <w:rPr>
          <w:bCs/>
          <w:iCs/>
        </w:rPr>
        <w:br/>
      </w:r>
      <w:r w:rsidR="006B105F" w:rsidRPr="006B105F">
        <w:rPr>
          <w:rStyle w:val="References"/>
        </w:rPr>
        <w:t>[</w:t>
      </w:r>
      <w:r w:rsidR="00B9212C">
        <w:rPr>
          <w:rStyle w:val="References"/>
        </w:rPr>
        <w:t>Part 9</w:t>
      </w:r>
      <w:r w:rsidR="006B105F" w:rsidRPr="006B105F">
        <w:rPr>
          <w:rStyle w:val="References"/>
        </w:rPr>
        <w:t xml:space="preserve">, </w:t>
      </w:r>
      <w:r w:rsidR="00054F1B">
        <w:rPr>
          <w:rStyle w:val="References"/>
        </w:rPr>
        <w:t>section 1</w:t>
      </w:r>
      <w:r w:rsidR="00B9212C">
        <w:rPr>
          <w:rStyle w:val="References"/>
        </w:rPr>
        <w:t>41</w:t>
      </w:r>
      <w:r w:rsidR="00054F1B">
        <w:rPr>
          <w:rStyle w:val="References"/>
        </w:rPr>
        <w:t xml:space="preserve"> of the Prudential Regulation Bill</w:t>
      </w:r>
      <w:r w:rsidR="006B105F" w:rsidRPr="006B105F">
        <w:rPr>
          <w:rStyle w:val="References"/>
        </w:rPr>
        <w:t xml:space="preserve">] </w:t>
      </w:r>
    </w:p>
    <w:p w14:paraId="5274C7B3" w14:textId="4CA339A7" w:rsidR="00AB6060" w:rsidRDefault="00AB6060" w:rsidP="00AB6060">
      <w:pPr>
        <w:pStyle w:val="Heading3"/>
        <w:rPr>
          <w:rFonts w:hint="eastAsia"/>
        </w:rPr>
      </w:pPr>
      <w:bookmarkStart w:id="192" w:name="_Toc223342126"/>
      <w:bookmarkStart w:id="193" w:name="_Toc223428997"/>
      <w:r>
        <w:t>Investigations</w:t>
      </w:r>
      <w:bookmarkEnd w:id="192"/>
      <w:bookmarkEnd w:id="193"/>
      <w:r>
        <w:t xml:space="preserve"> </w:t>
      </w:r>
    </w:p>
    <w:p w14:paraId="1CE9A3E1" w14:textId="77777777" w:rsidR="000F47E1" w:rsidRPr="00466C40" w:rsidRDefault="000F47E1" w:rsidP="002F4EBD">
      <w:pPr>
        <w:pStyle w:val="Normalparatextwithnumbers"/>
        <w:numPr>
          <w:ilvl w:val="1"/>
          <w:numId w:val="15"/>
        </w:numPr>
      </w:pPr>
      <w:r>
        <w:t xml:space="preserve">Part 10 </w:t>
      </w:r>
      <w:r w:rsidRPr="00A5456C">
        <w:t>sets out the circumstances in which APRA may investigate the affairs of a regulated entity or appoint a person to conduct such an investigation. The power is designed to ensure that APRA can intervene promptly where prudential or financial stability risks may arise.</w:t>
      </w:r>
    </w:p>
    <w:p w14:paraId="338E9687" w14:textId="765B4D16" w:rsidR="001342E2" w:rsidRDefault="000F47E1" w:rsidP="002F4EBD">
      <w:pPr>
        <w:pStyle w:val="Normalparatextwithnumbers"/>
        <w:numPr>
          <w:ilvl w:val="1"/>
          <w:numId w:val="15"/>
        </w:numPr>
      </w:pPr>
      <w:r>
        <w:t>A</w:t>
      </w:r>
      <w:r w:rsidR="001342E2">
        <w:t xml:space="preserve"> broad range of circumstances </w:t>
      </w:r>
      <w:r>
        <w:t>may</w:t>
      </w:r>
      <w:r w:rsidR="001342E2">
        <w:t xml:space="preserve"> trigger APRA’s power to investigate. These include:</w:t>
      </w:r>
    </w:p>
    <w:p w14:paraId="00317A3C" w14:textId="6F3AFCDE" w:rsidR="001342E2" w:rsidRDefault="001342E2" w:rsidP="00DD1B88">
      <w:pPr>
        <w:pStyle w:val="Dotpoint1"/>
      </w:pPr>
      <w:r>
        <w:t xml:space="preserve">where a regulated entity self‑identifies likely inability to meet obligations or imminent suspension of </w:t>
      </w:r>
      <w:proofErr w:type="gramStart"/>
      <w:r>
        <w:t>payments;</w:t>
      </w:r>
      <w:proofErr w:type="gramEnd"/>
    </w:p>
    <w:p w14:paraId="052B0453" w14:textId="54E47D76" w:rsidR="001342E2" w:rsidRDefault="001342E2" w:rsidP="00DD1B88">
      <w:pPr>
        <w:pStyle w:val="Dotpoint1"/>
      </w:pPr>
      <w:r>
        <w:t>where APRA forms a view that, without external support</w:t>
      </w:r>
      <w:r w:rsidR="00485D87">
        <w:t xml:space="preserve"> (</w:t>
      </w:r>
      <w:r w:rsidR="00AD72ED">
        <w:t>apart from external support which is specified in the rules</w:t>
      </w:r>
      <w:r w:rsidR="003D3655">
        <w:t>)</w:t>
      </w:r>
      <w:r>
        <w:t xml:space="preserve">, the entity may become unable to meet obligations, may suspend payment, or may be unable to operate consistently with customer interests or financial system </w:t>
      </w:r>
      <w:proofErr w:type="gramStart"/>
      <w:r>
        <w:t>stability;</w:t>
      </w:r>
      <w:proofErr w:type="gramEnd"/>
    </w:p>
    <w:p w14:paraId="5E51A44A" w14:textId="185A7A50" w:rsidR="001342E2" w:rsidRDefault="001342E2" w:rsidP="00DD1B88">
      <w:pPr>
        <w:pStyle w:val="Dotpoint1"/>
      </w:pPr>
      <w:r>
        <w:t xml:space="preserve">where the entity has already become unable to meet its obligations or has suspended </w:t>
      </w:r>
      <w:proofErr w:type="gramStart"/>
      <w:r>
        <w:t>payments;</w:t>
      </w:r>
      <w:proofErr w:type="gramEnd"/>
    </w:p>
    <w:p w14:paraId="7D18A5AC" w14:textId="617DE775" w:rsidR="001342E2" w:rsidRDefault="001342E2" w:rsidP="00DD1B88">
      <w:pPr>
        <w:pStyle w:val="Dotpoint1"/>
      </w:pPr>
      <w:r>
        <w:t xml:space="preserve">where an external administrator is appointed to the entity’s holding company (including appointments made overseas) and APRA considers this poses a </w:t>
      </w:r>
      <w:r>
        <w:lastRenderedPageBreak/>
        <w:t xml:space="preserve">significant threat to the entity, its customers, relevant end‑users, or </w:t>
      </w:r>
      <w:r w:rsidR="00B702B4">
        <w:t>financial system stability</w:t>
      </w:r>
      <w:r>
        <w:t>; and</w:t>
      </w:r>
    </w:p>
    <w:p w14:paraId="3598BC09" w14:textId="4068323C" w:rsidR="001342E2" w:rsidRDefault="001342E2" w:rsidP="00DD1B88">
      <w:pPr>
        <w:pStyle w:val="Dotpoint1"/>
      </w:pPr>
      <w:r>
        <w:t>where the regulated entity is a foreign entity and foreign insolvency or external administration processes have begun in its home jurisdiction.</w:t>
      </w:r>
    </w:p>
    <w:p w14:paraId="4521FDB3" w14:textId="4892965C" w:rsidR="00AF0AE7" w:rsidRPr="005D2442" w:rsidRDefault="000F47E1" w:rsidP="002F4EBD">
      <w:pPr>
        <w:pStyle w:val="Normalparatextwithnumbers"/>
        <w:numPr>
          <w:ilvl w:val="1"/>
          <w:numId w:val="15"/>
        </w:numPr>
        <w:rPr>
          <w:rStyle w:val="References"/>
        </w:rPr>
      </w:pPr>
      <w:r w:rsidRPr="00C9042F">
        <w:t xml:space="preserve">APRA </w:t>
      </w:r>
      <w:r w:rsidR="00EF2F5D">
        <w:t>may</w:t>
      </w:r>
      <w:r w:rsidRPr="00C9042F">
        <w:t xml:space="preserve"> investigate where an entity fails to provide required information or documents. These investigative powers apply equally to any entity that is, or later becomes, subject to </w:t>
      </w:r>
      <w:r w:rsidR="00797E3F">
        <w:t xml:space="preserve">external administration under </w:t>
      </w:r>
      <w:r w:rsidRPr="00C9042F">
        <w:t>Chapter 5 of the Corporations Act.</w:t>
      </w:r>
      <w:r w:rsidR="00A31AD2">
        <w:rPr>
          <w:rStyle w:val="References"/>
        </w:rPr>
        <w:br/>
      </w:r>
      <w:r w:rsidR="00A31AD2" w:rsidRPr="00AB115A">
        <w:rPr>
          <w:rStyle w:val="References"/>
        </w:rPr>
        <w:t>[</w:t>
      </w:r>
      <w:r w:rsidR="00A31AD2" w:rsidRPr="00CD5595">
        <w:rPr>
          <w:rStyle w:val="References"/>
        </w:rPr>
        <w:t xml:space="preserve">Part 10, section 143 of </w:t>
      </w:r>
      <w:r w:rsidR="00A31AD2">
        <w:rPr>
          <w:rStyle w:val="References"/>
        </w:rPr>
        <w:t>the Prudential Regulation Bill</w:t>
      </w:r>
      <w:r w:rsidR="00A31AD2" w:rsidRPr="00AB115A">
        <w:rPr>
          <w:rStyle w:val="References"/>
        </w:rPr>
        <w:t>]</w:t>
      </w:r>
      <w:r w:rsidR="00527E95" w:rsidRPr="00AB115A">
        <w:rPr>
          <w:rStyle w:val="References"/>
        </w:rPr>
        <w:t xml:space="preserve"> </w:t>
      </w:r>
    </w:p>
    <w:p w14:paraId="70F7729A" w14:textId="7ED3EBC4" w:rsidR="00175F0E" w:rsidRDefault="00AF0AE7" w:rsidP="002F4EBD">
      <w:pPr>
        <w:pStyle w:val="Normalparatextwithnumbers"/>
        <w:numPr>
          <w:ilvl w:val="1"/>
          <w:numId w:val="15"/>
        </w:numPr>
      </w:pPr>
      <w:r w:rsidRPr="00AF0AE7">
        <w:t xml:space="preserve">Regulated entities must provide </w:t>
      </w:r>
      <w:r w:rsidR="00631D8E">
        <w:t>documents,</w:t>
      </w:r>
      <w:r w:rsidRPr="00AF0AE7">
        <w:t xml:space="preserve"> information and facilities to ensure investigators can</w:t>
      </w:r>
      <w:r>
        <w:t xml:space="preserve"> </w:t>
      </w:r>
      <w:r w:rsidRPr="00AF0AE7">
        <w:t>obtain the information they need. Investigators are entitled to access the entity’s books, accounts and documents, and may require the entity to provide relevant information and facilities. Failure to comply is a</w:t>
      </w:r>
      <w:r w:rsidR="008948FD">
        <w:t xml:space="preserve"> continuing</w:t>
      </w:r>
      <w:r w:rsidRPr="00AF0AE7">
        <w:t xml:space="preserve"> offence punishable by 50 penalty units for an individual and 250 penalty units for a body corporate</w:t>
      </w:r>
      <w:r w:rsidR="00F17510">
        <w:t xml:space="preserve"> for each day of non-compliance</w:t>
      </w:r>
      <w:r w:rsidRPr="00AF0AE7">
        <w:t>.</w:t>
      </w:r>
    </w:p>
    <w:p w14:paraId="02328E9E" w14:textId="64E3437D" w:rsidR="00527E95" w:rsidRPr="00797E3F" w:rsidRDefault="00AF0AE7" w:rsidP="002F4EBD">
      <w:pPr>
        <w:pStyle w:val="Normalparatextwithnumbers"/>
        <w:numPr>
          <w:ilvl w:val="1"/>
          <w:numId w:val="15"/>
        </w:numPr>
        <w:rPr>
          <w:rStyle w:val="References"/>
          <w:b w:val="0"/>
          <w:i w:val="0"/>
        </w:rPr>
      </w:pPr>
      <w:r w:rsidRPr="00AF0AE7">
        <w:t xml:space="preserve">Part 6 of the </w:t>
      </w:r>
      <w:r w:rsidR="00F17510">
        <w:t>APRA Act</w:t>
      </w:r>
      <w:r w:rsidRPr="00AF0AE7">
        <w:t xml:space="preserve"> prohibits certain disclosures of information received by investigators under this Act.</w:t>
      </w:r>
      <w:r w:rsidR="00527E95">
        <w:br/>
      </w:r>
      <w:r w:rsidR="00527E95" w:rsidRPr="005D2442">
        <w:rPr>
          <w:rStyle w:val="References"/>
        </w:rPr>
        <w:t>[</w:t>
      </w:r>
      <w:r w:rsidR="005C63E0">
        <w:rPr>
          <w:rStyle w:val="References"/>
        </w:rPr>
        <w:t>Part 10, section</w:t>
      </w:r>
      <w:r w:rsidR="005C63E0" w:rsidRPr="005C5EC5">
        <w:rPr>
          <w:rStyle w:val="References"/>
        </w:rPr>
        <w:t xml:space="preserve"> </w:t>
      </w:r>
      <w:r w:rsidR="005C63E0">
        <w:rPr>
          <w:rStyle w:val="References"/>
        </w:rPr>
        <w:t>144</w:t>
      </w:r>
      <w:r w:rsidR="00527E95" w:rsidRPr="005C5EC5">
        <w:rPr>
          <w:rStyle w:val="References"/>
        </w:rPr>
        <w:t xml:space="preserve"> of </w:t>
      </w:r>
      <w:r w:rsidR="00E611DD" w:rsidRPr="00E611DD">
        <w:rPr>
          <w:rStyle w:val="References"/>
        </w:rPr>
        <w:t>the Prudential Regulation Bill</w:t>
      </w:r>
      <w:r w:rsidR="00527E95" w:rsidRPr="005D2442">
        <w:rPr>
          <w:rStyle w:val="References"/>
        </w:rPr>
        <w:t xml:space="preserve">] </w:t>
      </w:r>
    </w:p>
    <w:p w14:paraId="72C61893" w14:textId="107E5B21" w:rsidR="00AA0498" w:rsidRDefault="00D9093D" w:rsidP="002F4EBD">
      <w:pPr>
        <w:pStyle w:val="Normalparatextwithnumbers"/>
        <w:numPr>
          <w:ilvl w:val="1"/>
          <w:numId w:val="15"/>
        </w:numPr>
      </w:pPr>
      <w:r w:rsidRPr="00D9093D">
        <w:t xml:space="preserve">APRA may appoint an investigator to </w:t>
      </w:r>
      <w:r w:rsidR="00B719BF">
        <w:t xml:space="preserve">investigate and report on </w:t>
      </w:r>
      <w:r w:rsidRPr="00D9093D">
        <w:t xml:space="preserve">prudential matters relating to regulated entities, registered NOHCs, their subsidiaries, and certain Australian operations of foreign corporate groups. </w:t>
      </w:r>
      <w:r w:rsidR="00747559">
        <w:t xml:space="preserve">To make such an appointment, </w:t>
      </w:r>
      <w:r w:rsidRPr="00D9093D">
        <w:t xml:space="preserve">APRA must be satisfied that the investigation is necessary and </w:t>
      </w:r>
      <w:r w:rsidR="0000170B">
        <w:t>must</w:t>
      </w:r>
      <w:r w:rsidRPr="00D9093D">
        <w:t xml:space="preserve"> </w:t>
      </w:r>
      <w:r w:rsidR="004F4DE0">
        <w:t xml:space="preserve">make the appointment and </w:t>
      </w:r>
      <w:r w:rsidRPr="00D9093D">
        <w:t xml:space="preserve">specify the matters to be </w:t>
      </w:r>
      <w:r w:rsidR="00747559">
        <w:t>investigated and reported on</w:t>
      </w:r>
      <w:r w:rsidR="0000170B">
        <w:t xml:space="preserve"> in writing</w:t>
      </w:r>
      <w:r w:rsidRPr="00D9093D">
        <w:t>.</w:t>
      </w:r>
    </w:p>
    <w:p w14:paraId="4145FB18" w14:textId="0135058E" w:rsidR="00747559" w:rsidRDefault="00D9093D" w:rsidP="002F4EBD">
      <w:pPr>
        <w:pStyle w:val="Normalparatextwithnumbers"/>
        <w:numPr>
          <w:ilvl w:val="1"/>
          <w:numId w:val="15"/>
        </w:numPr>
      </w:pPr>
      <w:r w:rsidRPr="00D9093D">
        <w:t>The entity under investigation must provide the appointed person with access to books, accounts, documents, and any information or facilities required to conduct the investigation. Failure to comply is an offence punishable by 50 penalty units for an individual and 250 penalty units for a body corporate</w:t>
      </w:r>
      <w:r w:rsidR="004E433E">
        <w:t xml:space="preserve"> for each day of non-compliance</w:t>
      </w:r>
      <w:r w:rsidRPr="00D9093D">
        <w:t>. Individuals may also be liable for ancillary offences under the Criminal Code.</w:t>
      </w:r>
    </w:p>
    <w:p w14:paraId="53139F5B" w14:textId="446A68DF" w:rsidR="00DA039C" w:rsidRPr="00797E3F" w:rsidRDefault="00D9093D" w:rsidP="002F4EBD">
      <w:pPr>
        <w:pStyle w:val="Normalparatextwithnumbers"/>
        <w:numPr>
          <w:ilvl w:val="1"/>
          <w:numId w:val="15"/>
        </w:numPr>
        <w:rPr>
          <w:rStyle w:val="References"/>
          <w:b w:val="0"/>
          <w:i w:val="0"/>
        </w:rPr>
      </w:pPr>
      <w:r w:rsidRPr="00D9093D">
        <w:t>These investigation powers supplement APRA’s other supervisory powers and apply equally to bodies corporate that fall under Chapter 5 of the Corporations Act.</w:t>
      </w:r>
      <w:r>
        <w:br/>
      </w:r>
      <w:r w:rsidRPr="005D2442">
        <w:rPr>
          <w:rStyle w:val="References"/>
        </w:rPr>
        <w:t>[</w:t>
      </w:r>
      <w:r w:rsidR="00992D92">
        <w:rPr>
          <w:rStyle w:val="References"/>
        </w:rPr>
        <w:t>Part 10, section 145</w:t>
      </w:r>
      <w:r w:rsidRPr="005C5EC5">
        <w:rPr>
          <w:rStyle w:val="References"/>
        </w:rPr>
        <w:t xml:space="preserve"> of </w:t>
      </w:r>
      <w:r w:rsidR="00E611DD" w:rsidRPr="00E611DD">
        <w:rPr>
          <w:rStyle w:val="References"/>
        </w:rPr>
        <w:t>the Prudential Regulation Bill</w:t>
      </w:r>
      <w:r w:rsidRPr="005D2442">
        <w:rPr>
          <w:rStyle w:val="References"/>
        </w:rPr>
        <w:t xml:space="preserve">] </w:t>
      </w:r>
    </w:p>
    <w:p w14:paraId="01EBC42C" w14:textId="08C3B4B4" w:rsidR="00DA039C" w:rsidRDefault="00DA039C" w:rsidP="002F4EBD">
      <w:pPr>
        <w:pStyle w:val="Normalparatextwithnumbers"/>
        <w:numPr>
          <w:ilvl w:val="1"/>
          <w:numId w:val="15"/>
        </w:numPr>
      </w:pPr>
      <w:r>
        <w:t>Investigators may require production of books and documents if they reasonably believe a person holds relevant books or documents to require their production by written notice. Failure to comply is punishable by 30 penalty units.</w:t>
      </w:r>
      <w:r w:rsidR="00780D76">
        <w:br/>
      </w:r>
      <w:r w:rsidR="00780D76" w:rsidRPr="00FA6127">
        <w:rPr>
          <w:rStyle w:val="References"/>
        </w:rPr>
        <w:t>[</w:t>
      </w:r>
      <w:r w:rsidR="00780D76" w:rsidRPr="00AB115A">
        <w:rPr>
          <w:rStyle w:val="References"/>
        </w:rPr>
        <w:t xml:space="preserve">Part 10, section 146 of </w:t>
      </w:r>
      <w:r w:rsidR="00780D76" w:rsidRPr="00E611DD">
        <w:rPr>
          <w:rStyle w:val="References"/>
        </w:rPr>
        <w:t>the Prudential Regulation Bill</w:t>
      </w:r>
      <w:r w:rsidR="00780D76" w:rsidRPr="00FA6127">
        <w:rPr>
          <w:rStyle w:val="References"/>
        </w:rPr>
        <w:t>]</w:t>
      </w:r>
    </w:p>
    <w:p w14:paraId="18F04B65" w14:textId="665A8BE8" w:rsidR="00AB115A" w:rsidRPr="005D2442" w:rsidRDefault="00293D9E" w:rsidP="002F4EBD">
      <w:pPr>
        <w:pStyle w:val="Normalparatextwithnumbers"/>
        <w:numPr>
          <w:ilvl w:val="1"/>
          <w:numId w:val="15"/>
        </w:numPr>
        <w:rPr>
          <w:rStyle w:val="References"/>
          <w:b w:val="0"/>
          <w:i w:val="0"/>
        </w:rPr>
      </w:pPr>
      <w:r>
        <w:t>To deter</w:t>
      </w:r>
      <w:r w:rsidR="001416B7">
        <w:t xml:space="preserve"> obstruction of investigations, </w:t>
      </w:r>
      <w:r w:rsidR="00DA039C">
        <w:t xml:space="preserve">criminal penalties </w:t>
      </w:r>
      <w:r w:rsidR="00B61AC2">
        <w:t xml:space="preserve">apply </w:t>
      </w:r>
      <w:r w:rsidR="00DA039C">
        <w:t>for tampering with or removing relevant documents</w:t>
      </w:r>
      <w:r w:rsidR="001416B7">
        <w:t xml:space="preserve"> in</w:t>
      </w:r>
      <w:r w:rsidR="00203680">
        <w:t xml:space="preserve"> </w:t>
      </w:r>
      <w:r w:rsidR="001416B7">
        <w:t xml:space="preserve">relation </w:t>
      </w:r>
      <w:r w:rsidR="00203680">
        <w:t>to such an investigation</w:t>
      </w:r>
      <w:r w:rsidR="00DA039C">
        <w:t xml:space="preserve">. </w:t>
      </w:r>
      <w:r w:rsidR="00330D6E">
        <w:t>A</w:t>
      </w:r>
      <w:r w:rsidR="00DA039C">
        <w:t xml:space="preserve"> person commits an offence </w:t>
      </w:r>
      <w:r w:rsidR="00A514D3">
        <w:t>punishable by imprisonment for two years</w:t>
      </w:r>
      <w:r w:rsidR="00DA039C">
        <w:t xml:space="preserve"> where </w:t>
      </w:r>
      <w:r w:rsidR="00DA039C">
        <w:lastRenderedPageBreak/>
        <w:t>they know that an investigation is underway or imminent and intentionally conceal, destroy, alter or remove relevant documents with the intent of delaying or obstructing the investigation.</w:t>
      </w:r>
      <w:r w:rsidR="00AB115A">
        <w:br/>
      </w:r>
      <w:r w:rsidR="00AB115A" w:rsidRPr="005D2442">
        <w:rPr>
          <w:rStyle w:val="References"/>
        </w:rPr>
        <w:t>[</w:t>
      </w:r>
      <w:r w:rsidR="00AB115A" w:rsidRPr="00AB115A">
        <w:rPr>
          <w:rStyle w:val="References"/>
        </w:rPr>
        <w:t>Part 10, section 14</w:t>
      </w:r>
      <w:r w:rsidR="00A07E1C">
        <w:rPr>
          <w:rStyle w:val="References"/>
        </w:rPr>
        <w:t>7</w:t>
      </w:r>
      <w:r w:rsidR="00AB115A" w:rsidRPr="00AB115A">
        <w:rPr>
          <w:rStyle w:val="References"/>
        </w:rPr>
        <w:t xml:space="preserve"> of </w:t>
      </w:r>
      <w:r w:rsidR="00E611DD" w:rsidRPr="00E611DD">
        <w:rPr>
          <w:rStyle w:val="References"/>
        </w:rPr>
        <w:t>the Prudential Regulation Bill</w:t>
      </w:r>
      <w:r w:rsidR="00AB115A" w:rsidRPr="005D2442">
        <w:rPr>
          <w:rStyle w:val="References"/>
        </w:rPr>
        <w:t xml:space="preserve">] </w:t>
      </w:r>
    </w:p>
    <w:p w14:paraId="2F052820" w14:textId="3AE3B113" w:rsidR="00B8002A" w:rsidRPr="00854551" w:rsidRDefault="00B8002A" w:rsidP="0070152C">
      <w:pPr>
        <w:pStyle w:val="Heading4"/>
      </w:pPr>
      <w:r>
        <w:t>Examinations</w:t>
      </w:r>
    </w:p>
    <w:p w14:paraId="0DD7E00A" w14:textId="0707F15D" w:rsidR="00780D76" w:rsidRDefault="00816DB6" w:rsidP="002F4EBD">
      <w:pPr>
        <w:pStyle w:val="Normalparatextwithnumbers"/>
        <w:numPr>
          <w:ilvl w:val="1"/>
          <w:numId w:val="15"/>
        </w:numPr>
      </w:pPr>
      <w:r w:rsidRPr="00816DB6">
        <w:t xml:space="preserve">Investigators may compel individuals to assist with investigations and to attend examinations where the investigator reasonably believes </w:t>
      </w:r>
      <w:r w:rsidR="00C9595D">
        <w:t xml:space="preserve">or suspects </w:t>
      </w:r>
      <w:r w:rsidRPr="00816DB6">
        <w:t xml:space="preserve">they hold relevant information, with failure to comply an offence punishable by 30 penalty units. </w:t>
      </w:r>
    </w:p>
    <w:p w14:paraId="15F30665" w14:textId="4E1461E9" w:rsidR="00816DB6" w:rsidRDefault="00816DB6" w:rsidP="002F4EBD">
      <w:pPr>
        <w:pStyle w:val="Normalparatextwithnumbers"/>
        <w:numPr>
          <w:ilvl w:val="1"/>
          <w:numId w:val="15"/>
        </w:numPr>
      </w:pPr>
      <w:r w:rsidRPr="00816DB6">
        <w:t xml:space="preserve">Examinations may be conducted on oath or affirmation, and the investigator may require the examinee to answer any relevant question; examinations may also be audio or audio‑visually recorded. </w:t>
      </w:r>
    </w:p>
    <w:p w14:paraId="1E8AC67A" w14:textId="376C9212" w:rsidR="0012495B" w:rsidRPr="0012495B" w:rsidRDefault="00F9402F" w:rsidP="002F4EBD">
      <w:pPr>
        <w:pStyle w:val="Normalparatextwithnumbers"/>
        <w:numPr>
          <w:ilvl w:val="1"/>
          <w:numId w:val="15"/>
        </w:numPr>
        <w:rPr>
          <w:bCs/>
          <w:iCs/>
        </w:rPr>
      </w:pPr>
      <w:r>
        <w:t>These e</w:t>
      </w:r>
      <w:r w:rsidR="00816DB6" w:rsidRPr="00816DB6">
        <w:t>xaminations must occur in private, with attendance limited to the investigator, the examinee, the examinee’s lawyer, approved APRA staff and directed persons, and unauthorised attendance constitutes an offence</w:t>
      </w:r>
      <w:r w:rsidR="001238B3">
        <w:t xml:space="preserve"> </w:t>
      </w:r>
      <w:r w:rsidR="00915B78">
        <w:t>punishable by 30 penalty units. T</w:t>
      </w:r>
      <w:r w:rsidR="00816DB6" w:rsidRPr="00816DB6">
        <w:t xml:space="preserve">he examinee’s lawyer may participate but may be directed to </w:t>
      </w:r>
      <w:r w:rsidR="007F1942">
        <w:t>discontinue</w:t>
      </w:r>
      <w:r w:rsidR="00816DB6" w:rsidRPr="00816DB6">
        <w:t xml:space="preserve"> if their involvement interferes with the process. </w:t>
      </w:r>
    </w:p>
    <w:p w14:paraId="353D9B66" w14:textId="50030B4D" w:rsidR="007F1942" w:rsidRPr="00797E3F" w:rsidRDefault="00816DB6" w:rsidP="002F4EBD">
      <w:pPr>
        <w:pStyle w:val="Normalparatextwithnumbers"/>
        <w:numPr>
          <w:ilvl w:val="1"/>
          <w:numId w:val="15"/>
        </w:numPr>
        <w:rPr>
          <w:rStyle w:val="References"/>
          <w:b w:val="0"/>
          <w:i w:val="0"/>
        </w:rPr>
      </w:pPr>
      <w:r w:rsidRPr="00816DB6">
        <w:t xml:space="preserve">A written record of the examination must be made, and the investigator may require the examinee to read or sign it; </w:t>
      </w:r>
      <w:r w:rsidR="007F1942">
        <w:t>in that case</w:t>
      </w:r>
      <w:r w:rsidRPr="00816DB6">
        <w:t xml:space="preserve"> a copy must be provided to the examinee subject to conditions, and breach of those conditions is an offence punishable by </w:t>
      </w:r>
      <w:r w:rsidR="007F1942">
        <w:t>6</w:t>
      </w:r>
      <w:r w:rsidRPr="00816DB6">
        <w:t xml:space="preserve"> months imprisonment.</w:t>
      </w:r>
      <w:r w:rsidR="00527E95">
        <w:br/>
      </w:r>
      <w:r w:rsidR="00527E95" w:rsidRPr="005D2442">
        <w:rPr>
          <w:rStyle w:val="References"/>
        </w:rPr>
        <w:t>[</w:t>
      </w:r>
      <w:r w:rsidR="00F91A1C">
        <w:rPr>
          <w:rStyle w:val="References"/>
        </w:rPr>
        <w:t>Part 10, sections 148 to 152</w:t>
      </w:r>
      <w:r w:rsidR="00527E95" w:rsidRPr="005D2442">
        <w:rPr>
          <w:rStyle w:val="References"/>
        </w:rPr>
        <w:t xml:space="preserve"> </w:t>
      </w:r>
      <w:r w:rsidR="00527E95" w:rsidRPr="00E611DD">
        <w:rPr>
          <w:rStyle w:val="References"/>
        </w:rPr>
        <w:t xml:space="preserve">of </w:t>
      </w:r>
      <w:r w:rsidR="00E611DD" w:rsidRPr="00E611DD">
        <w:rPr>
          <w:rStyle w:val="References"/>
        </w:rPr>
        <w:t>the Prudential Regulation Bill</w:t>
      </w:r>
      <w:r w:rsidR="00527E95" w:rsidRPr="005D2442">
        <w:rPr>
          <w:rStyle w:val="References"/>
        </w:rPr>
        <w:t xml:space="preserve">] </w:t>
      </w:r>
    </w:p>
    <w:p w14:paraId="45010ED0" w14:textId="7990DE52" w:rsidR="00B452FC" w:rsidRDefault="00B452FC" w:rsidP="0070152C">
      <w:pPr>
        <w:pStyle w:val="Heading4"/>
      </w:pPr>
      <w:r>
        <w:rPr>
          <w:rFonts w:hint="eastAsia"/>
        </w:rPr>
        <w:t>Evidentiary</w:t>
      </w:r>
      <w:r>
        <w:t xml:space="preserve"> use of certain material </w:t>
      </w:r>
    </w:p>
    <w:p w14:paraId="1B3C9F56" w14:textId="70168C17" w:rsidR="009E12C6" w:rsidRPr="009E12C6" w:rsidRDefault="007A1E4D" w:rsidP="002F4EBD">
      <w:pPr>
        <w:pStyle w:val="Normalparatextwithnumbers"/>
        <w:numPr>
          <w:ilvl w:val="1"/>
          <w:numId w:val="15"/>
        </w:numPr>
        <w:rPr>
          <w:bCs/>
          <w:iCs/>
        </w:rPr>
      </w:pPr>
      <w:r>
        <w:t xml:space="preserve">Statements made </w:t>
      </w:r>
      <w:r w:rsidR="005B7F70">
        <w:t xml:space="preserve">during examinations may be admitted in proceedings. </w:t>
      </w:r>
      <w:r w:rsidR="0051201A">
        <w:t xml:space="preserve">Statements made during an examination are generally admissible against the person, </w:t>
      </w:r>
      <w:r w:rsidR="0075270E">
        <w:t>except for if the statement involves</w:t>
      </w:r>
      <w:r w:rsidR="0051201A">
        <w:t xml:space="preserve"> self‑incrimination, </w:t>
      </w:r>
      <w:r w:rsidR="0075270E">
        <w:t xml:space="preserve">is </w:t>
      </w:r>
      <w:r w:rsidR="0051201A">
        <w:t>irrelevan</w:t>
      </w:r>
      <w:r w:rsidR="0075270E">
        <w:t>t</w:t>
      </w:r>
      <w:r w:rsidR="0051201A">
        <w:t xml:space="preserve">, qualified </w:t>
      </w:r>
      <w:r w:rsidR="00792ADD">
        <w:t xml:space="preserve">or explained by another </w:t>
      </w:r>
      <w:r w:rsidR="0051201A">
        <w:t>statement and</w:t>
      </w:r>
      <w:r w:rsidR="00792ADD">
        <w:t>/or</w:t>
      </w:r>
      <w:r w:rsidR="0051201A">
        <w:t xml:space="preserve"> </w:t>
      </w:r>
      <w:r w:rsidR="00792ADD">
        <w:t xml:space="preserve">subject to </w:t>
      </w:r>
      <w:r w:rsidR="0051201A">
        <w:t>legal professional privilege</w:t>
      </w:r>
      <w:r w:rsidR="00EA7101">
        <w:t>. A</w:t>
      </w:r>
      <w:r w:rsidR="0051201A">
        <w:t xml:space="preserve"> signed </w:t>
      </w:r>
      <w:r w:rsidR="000254A9">
        <w:t>or authenticated</w:t>
      </w:r>
      <w:r w:rsidR="0051201A">
        <w:t xml:space="preserve"> record </w:t>
      </w:r>
      <w:r w:rsidR="00EA7101">
        <w:t>of an examination</w:t>
      </w:r>
      <w:r w:rsidR="0051201A">
        <w:t xml:space="preserve"> </w:t>
      </w:r>
      <w:r w:rsidR="0035377F">
        <w:t>is prima facie</w:t>
      </w:r>
      <w:r w:rsidR="0051201A">
        <w:t xml:space="preserve"> evidence of its contents. </w:t>
      </w:r>
    </w:p>
    <w:p w14:paraId="591609DD" w14:textId="4AD073CF" w:rsidR="009405CD" w:rsidRPr="005D2442" w:rsidRDefault="00D7672B" w:rsidP="002F4EBD">
      <w:pPr>
        <w:pStyle w:val="Normalparatextwithnumbers"/>
        <w:numPr>
          <w:ilvl w:val="1"/>
          <w:numId w:val="15"/>
        </w:numPr>
        <w:rPr>
          <w:rStyle w:val="References"/>
          <w:b w:val="0"/>
          <w:i w:val="0"/>
        </w:rPr>
      </w:pPr>
      <w:r>
        <w:t>S</w:t>
      </w:r>
      <w:r w:rsidR="00110D7F">
        <w:t>tatements</w:t>
      </w:r>
      <w:r w:rsidR="0051201A">
        <w:t xml:space="preserve"> of an absent witness may also be admitted where the witness is deceased, incapacitated, outside the jurisdiction, or cannot be found despite reasonable steps, or otherwise unless another party requires the witness to be called and the tendering party does not do so. </w:t>
      </w:r>
    </w:p>
    <w:p w14:paraId="7A25A554" w14:textId="7637FFA5" w:rsidR="00CB1A58" w:rsidRPr="005D2442" w:rsidRDefault="0051201A" w:rsidP="002F4EBD">
      <w:pPr>
        <w:pStyle w:val="Normalparatextwithnumbers"/>
        <w:numPr>
          <w:ilvl w:val="1"/>
          <w:numId w:val="15"/>
        </w:numPr>
        <w:rPr>
          <w:rStyle w:val="References"/>
          <w:b w:val="0"/>
          <w:i w:val="0"/>
        </w:rPr>
      </w:pPr>
      <w:r>
        <w:t xml:space="preserve">The court must consider factors such as the time between the statement and the events, potential motives to misrepresent, and other relevant circumstances when </w:t>
      </w:r>
      <w:r w:rsidR="002B2A04">
        <w:t xml:space="preserve">deciding how much weight to give the statement. </w:t>
      </w:r>
      <w:r w:rsidR="00551F6C">
        <w:t>W</w:t>
      </w:r>
      <w:r>
        <w:t>here the witness is not called</w:t>
      </w:r>
      <w:r w:rsidR="00D740EA">
        <w:t>,</w:t>
      </w:r>
      <w:r w:rsidR="002A0C24">
        <w:t xml:space="preserve"> evidence of credibility a</w:t>
      </w:r>
      <w:r w:rsidR="00876064">
        <w:t>nd inconsistency with another statement is admissible</w:t>
      </w:r>
      <w:r w:rsidR="00D740EA">
        <w:t xml:space="preserve"> unless</w:t>
      </w:r>
      <w:r w:rsidR="00113ACE">
        <w:t xml:space="preserve"> the matter would not have been admissible if adduced by a </w:t>
      </w:r>
      <w:r w:rsidR="00113ACE">
        <w:lastRenderedPageBreak/>
        <w:t>cross-examining party</w:t>
      </w:r>
      <w:r>
        <w:t>.</w:t>
      </w:r>
      <w:r w:rsidR="00CB1A58">
        <w:br/>
      </w:r>
      <w:r w:rsidR="00CB1A58" w:rsidRPr="005D2442">
        <w:rPr>
          <w:rStyle w:val="References"/>
        </w:rPr>
        <w:t>[</w:t>
      </w:r>
      <w:r w:rsidR="00FC46B2">
        <w:rPr>
          <w:rStyle w:val="References"/>
        </w:rPr>
        <w:t xml:space="preserve">Part 10, </w:t>
      </w:r>
      <w:r w:rsidR="00AD0A2A">
        <w:rPr>
          <w:rStyle w:val="References"/>
        </w:rPr>
        <w:t>sectio</w:t>
      </w:r>
      <w:r w:rsidR="00E22C47">
        <w:rPr>
          <w:rStyle w:val="References"/>
        </w:rPr>
        <w:t>ns 153 to 155</w:t>
      </w:r>
      <w:r w:rsidR="00CB1A58" w:rsidRPr="005D2442">
        <w:rPr>
          <w:rStyle w:val="References"/>
        </w:rPr>
        <w:t xml:space="preserve"> </w:t>
      </w:r>
      <w:r w:rsidR="00CB1A58" w:rsidRPr="00E611DD">
        <w:rPr>
          <w:rStyle w:val="References"/>
        </w:rPr>
        <w:t xml:space="preserve">of </w:t>
      </w:r>
      <w:r w:rsidR="00E611DD" w:rsidRPr="00E611DD">
        <w:rPr>
          <w:rStyle w:val="References"/>
        </w:rPr>
        <w:t>the Prudential Regulation Bill</w:t>
      </w:r>
      <w:r w:rsidR="00CB1A58" w:rsidRPr="005D2442">
        <w:rPr>
          <w:rStyle w:val="References"/>
        </w:rPr>
        <w:t xml:space="preserve">] </w:t>
      </w:r>
    </w:p>
    <w:p w14:paraId="0BC641EE" w14:textId="6F8A8E04" w:rsidR="00B42B5D" w:rsidRDefault="0093665C" w:rsidP="002F4EBD">
      <w:pPr>
        <w:pStyle w:val="Normalparatextwithnumbers"/>
        <w:numPr>
          <w:ilvl w:val="1"/>
          <w:numId w:val="15"/>
        </w:numPr>
      </w:pPr>
      <w:r w:rsidRPr="0093665C">
        <w:t>A notice process</w:t>
      </w:r>
      <w:r w:rsidR="00B02AEB">
        <w:t xml:space="preserve"> will </w:t>
      </w:r>
      <w:r>
        <w:t>apply</w:t>
      </w:r>
      <w:r w:rsidRPr="0093665C">
        <w:t xml:space="preserve"> to</w:t>
      </w:r>
      <w:r w:rsidR="0051201A">
        <w:t xml:space="preserve"> the admission of examination statements, requiring parties to </w:t>
      </w:r>
      <w:r w:rsidR="00327FC4" w:rsidRPr="00327FC4">
        <w:t>provide</w:t>
      </w:r>
      <w:r w:rsidR="0051201A">
        <w:t xml:space="preserve"> at least 14 </w:t>
      </w:r>
      <w:r w:rsidR="00327FC4" w:rsidRPr="00327FC4">
        <w:t xml:space="preserve">days’ notice </w:t>
      </w:r>
      <w:r w:rsidR="0051201A">
        <w:t>before the hearing</w:t>
      </w:r>
      <w:r w:rsidR="00AA0870">
        <w:t>. Objections</w:t>
      </w:r>
      <w:r w:rsidR="00B42B5D">
        <w:t xml:space="preserve"> will be</w:t>
      </w:r>
      <w:r w:rsidR="0051201A">
        <w:t xml:space="preserve"> due within a corresponding period </w:t>
      </w:r>
      <w:r w:rsidR="003D7A09">
        <w:t>(unless extended)</w:t>
      </w:r>
      <w:r w:rsidR="0051201A">
        <w:t xml:space="preserve"> and </w:t>
      </w:r>
      <w:r w:rsidR="00327FC4" w:rsidRPr="00327FC4">
        <w:t>managed by</w:t>
      </w:r>
      <w:r w:rsidR="0051201A">
        <w:t xml:space="preserve"> the </w:t>
      </w:r>
      <w:r w:rsidR="00327FC4" w:rsidRPr="00327FC4">
        <w:t>court.</w:t>
      </w:r>
      <w:r w:rsidR="003B7B57">
        <w:t xml:space="preserve"> The court or tribunal must </w:t>
      </w:r>
      <w:r w:rsidR="00F455E5">
        <w:t>be provided a copy of the notice</w:t>
      </w:r>
      <w:r w:rsidR="00653A97">
        <w:t xml:space="preserve"> of intent and notice of objection</w:t>
      </w:r>
      <w:r w:rsidR="00917832">
        <w:t xml:space="preserve"> and may determine the objections before the hearing or defer until the hearing.</w:t>
      </w:r>
      <w:r w:rsidR="00E6243F">
        <w:t xml:space="preserve"> Unless a notice of objection is made</w:t>
      </w:r>
      <w:r w:rsidR="00C93ED0">
        <w:t>, a party cannot object to the statement being admitted at the hearing, unless the court or tribunal gives leave to do so.</w:t>
      </w:r>
    </w:p>
    <w:p w14:paraId="7709A603" w14:textId="0AA77ADE" w:rsidR="00F626E8" w:rsidRPr="00F626E8" w:rsidRDefault="0051201A" w:rsidP="002F4EBD">
      <w:pPr>
        <w:pStyle w:val="Normalparatextwithnumbers"/>
        <w:numPr>
          <w:ilvl w:val="1"/>
          <w:numId w:val="15"/>
        </w:numPr>
        <w:rPr>
          <w:bCs/>
          <w:iCs/>
        </w:rPr>
      </w:pPr>
      <w:r>
        <w:t>Certified copies or extracts of documents are admissible as if originals when shown to be true copies</w:t>
      </w:r>
      <w:r w:rsidR="00C0779A">
        <w:t>.</w:t>
      </w:r>
      <w:r>
        <w:t xml:space="preserve"> APRA</w:t>
      </w:r>
      <w:r w:rsidR="00B42B5D">
        <w:t xml:space="preserve"> </w:t>
      </w:r>
      <w:r>
        <w:t xml:space="preserve">certified investigation reports may be used as </w:t>
      </w:r>
      <w:r w:rsidR="00687B9C">
        <w:t>presumed</w:t>
      </w:r>
      <w:r>
        <w:t xml:space="preserve"> evidence in civil proceedings, subject to fairness protections ensuring the opposing party has had a reasonable opportunity to examine the report and, where appropriate, cross</w:t>
      </w:r>
      <w:r w:rsidR="00327FC4" w:rsidRPr="00327FC4">
        <w:t>‑</w:t>
      </w:r>
      <w:r>
        <w:t xml:space="preserve">examine </w:t>
      </w:r>
      <w:r w:rsidR="00327FC4" w:rsidRPr="00327FC4">
        <w:t>those</w:t>
      </w:r>
      <w:r>
        <w:t xml:space="preserve"> involved in its preparation. </w:t>
      </w:r>
    </w:p>
    <w:p w14:paraId="64B90939" w14:textId="3B6FA776" w:rsidR="00CB1A58" w:rsidRPr="005D2442" w:rsidRDefault="0051201A" w:rsidP="002F4EBD">
      <w:pPr>
        <w:pStyle w:val="Normalparatextwithnumbers"/>
        <w:numPr>
          <w:ilvl w:val="1"/>
          <w:numId w:val="15"/>
        </w:numPr>
        <w:rPr>
          <w:rStyle w:val="References"/>
          <w:b w:val="0"/>
          <w:i w:val="0"/>
        </w:rPr>
      </w:pPr>
      <w:r>
        <w:t>Reports must be excluded where cross‑examination is not possible</w:t>
      </w:r>
      <w:r w:rsidR="00B42B5D" w:rsidRPr="0093665C">
        <w:t>,</w:t>
      </w:r>
      <w:r>
        <w:t xml:space="preserve"> and </w:t>
      </w:r>
      <w:r w:rsidR="00B42B5D">
        <w:t xml:space="preserve">where </w:t>
      </w:r>
      <w:r w:rsidR="00327FC4" w:rsidRPr="00327FC4">
        <w:t xml:space="preserve">their </w:t>
      </w:r>
      <w:r>
        <w:t xml:space="preserve">admission would cause unfair prejudice. </w:t>
      </w:r>
      <w:r w:rsidR="0093665C" w:rsidRPr="0093665C">
        <w:t xml:space="preserve">These provisions </w:t>
      </w:r>
      <w:r w:rsidR="00CD3624">
        <w:t>do</w:t>
      </w:r>
      <w:r w:rsidR="000B0641">
        <w:t xml:space="preserve"> not render </w:t>
      </w:r>
      <w:r w:rsidR="00CD3624" w:rsidRPr="00CD3624">
        <w:t>inadmissible evidence that would have been admissible had this Division not been enacted</w:t>
      </w:r>
      <w:r w:rsidR="5551BD8C">
        <w:t>.</w:t>
      </w:r>
      <w:r w:rsidR="00CB1A58">
        <w:br/>
      </w:r>
      <w:r w:rsidR="00CB1A58" w:rsidRPr="005D2442">
        <w:rPr>
          <w:rStyle w:val="References"/>
          <w:rFonts w:hint="eastAsia"/>
        </w:rPr>
        <w:t>[</w:t>
      </w:r>
      <w:r w:rsidR="00E22C47">
        <w:rPr>
          <w:rStyle w:val="References"/>
        </w:rPr>
        <w:t>Part 10, sections</w:t>
      </w:r>
      <w:r w:rsidR="00CB1A58">
        <w:rPr>
          <w:rStyle w:val="References"/>
          <w:rFonts w:hint="eastAsia"/>
        </w:rPr>
        <w:t xml:space="preserve"> </w:t>
      </w:r>
      <w:r w:rsidR="002613CD">
        <w:rPr>
          <w:rStyle w:val="References"/>
        </w:rPr>
        <w:t>156</w:t>
      </w:r>
      <w:r w:rsidR="00002F45">
        <w:rPr>
          <w:rStyle w:val="References"/>
        </w:rPr>
        <w:t xml:space="preserve"> </w:t>
      </w:r>
      <w:r w:rsidR="00E705CF">
        <w:rPr>
          <w:rStyle w:val="References"/>
        </w:rPr>
        <w:t xml:space="preserve">to </w:t>
      </w:r>
      <w:r w:rsidR="002613CD">
        <w:rPr>
          <w:rStyle w:val="References"/>
        </w:rPr>
        <w:t>160</w:t>
      </w:r>
      <w:r w:rsidR="00CB1A58" w:rsidRPr="005D2442">
        <w:rPr>
          <w:rStyle w:val="References"/>
          <w:rFonts w:hint="eastAsia"/>
        </w:rPr>
        <w:t xml:space="preserve"> </w:t>
      </w:r>
      <w:r w:rsidR="00CB1A58" w:rsidRPr="00E611DD">
        <w:rPr>
          <w:rStyle w:val="References"/>
          <w:rFonts w:hint="eastAsia"/>
        </w:rPr>
        <w:t xml:space="preserve">of </w:t>
      </w:r>
      <w:r w:rsidR="00E611DD" w:rsidRPr="00E611DD">
        <w:rPr>
          <w:rStyle w:val="References"/>
        </w:rPr>
        <w:t>the Prudential Regulation Bill</w:t>
      </w:r>
      <w:r w:rsidR="00CB1A58" w:rsidRPr="005D2442">
        <w:rPr>
          <w:rStyle w:val="References"/>
          <w:rFonts w:hint="eastAsia"/>
        </w:rPr>
        <w:t xml:space="preserve">] </w:t>
      </w:r>
    </w:p>
    <w:p w14:paraId="6A1CF0BB" w14:textId="1FB1E526" w:rsidR="00466C40" w:rsidRDefault="00466C40" w:rsidP="006A3DA1">
      <w:pPr>
        <w:pStyle w:val="Heading3"/>
        <w:rPr>
          <w:rFonts w:hint="eastAsia"/>
        </w:rPr>
      </w:pPr>
      <w:bookmarkStart w:id="194" w:name="_Toc223342127"/>
      <w:bookmarkStart w:id="195" w:name="_Toc223428998"/>
      <w:r>
        <w:t xml:space="preserve">Provisions </w:t>
      </w:r>
      <w:r w:rsidR="002D52D5">
        <w:rPr>
          <w:rStyle w:val="CommentReference"/>
          <w:sz w:val="32"/>
          <w:szCs w:val="24"/>
        </w:rPr>
        <w:t>r</w:t>
      </w:r>
      <w:r>
        <w:t xml:space="preserve">elating to the </w:t>
      </w:r>
      <w:r w:rsidR="002D52D5">
        <w:t>g</w:t>
      </w:r>
      <w:r>
        <w:t xml:space="preserve">iving of </w:t>
      </w:r>
      <w:r w:rsidR="002D52D5">
        <w:t>i</w:t>
      </w:r>
      <w:r>
        <w:t>nformation</w:t>
      </w:r>
      <w:bookmarkEnd w:id="194"/>
      <w:bookmarkEnd w:id="195"/>
    </w:p>
    <w:p w14:paraId="2E25C7A7" w14:textId="27045001" w:rsidR="007A5804" w:rsidRDefault="007A5804" w:rsidP="002F4EBD">
      <w:pPr>
        <w:pStyle w:val="Normalparatextwithnumbers"/>
        <w:numPr>
          <w:ilvl w:val="1"/>
          <w:numId w:val="15"/>
        </w:numPr>
      </w:pPr>
      <w:r>
        <w:t xml:space="preserve">Part </w:t>
      </w:r>
      <w:r w:rsidR="00DD5524">
        <w:t>11</w:t>
      </w:r>
      <w:r>
        <w:t xml:space="preserve"> reinforces APRA’s authority to access the information it needs to perform its prudential role, while balancing that authority with safeguards for individuals and the protection of legal professional privilege.</w:t>
      </w:r>
      <w:r>
        <w:br/>
      </w:r>
      <w:r w:rsidRPr="005D2442">
        <w:rPr>
          <w:rStyle w:val="References"/>
        </w:rPr>
        <w:t>[</w:t>
      </w:r>
      <w:r w:rsidR="00DD5524">
        <w:rPr>
          <w:rStyle w:val="References"/>
        </w:rPr>
        <w:t>Part 11</w:t>
      </w:r>
      <w:r>
        <w:rPr>
          <w:rStyle w:val="References"/>
        </w:rPr>
        <w:t xml:space="preserve">, </w:t>
      </w:r>
      <w:r w:rsidR="009651DC">
        <w:rPr>
          <w:rStyle w:val="References"/>
        </w:rPr>
        <w:t xml:space="preserve">sections </w:t>
      </w:r>
      <w:r w:rsidR="00177DBB">
        <w:rPr>
          <w:rStyle w:val="References"/>
        </w:rPr>
        <w:t>162</w:t>
      </w:r>
      <w:r w:rsidR="009651DC">
        <w:rPr>
          <w:rStyle w:val="References"/>
        </w:rPr>
        <w:t xml:space="preserve"> to </w:t>
      </w:r>
      <w:r w:rsidR="00177DBB">
        <w:rPr>
          <w:rStyle w:val="References"/>
        </w:rPr>
        <w:t>164</w:t>
      </w:r>
      <w:r>
        <w:rPr>
          <w:rStyle w:val="References"/>
        </w:rPr>
        <w:t xml:space="preserve"> </w:t>
      </w:r>
      <w:r w:rsidRPr="00E611DD">
        <w:rPr>
          <w:rStyle w:val="References"/>
        </w:rPr>
        <w:t xml:space="preserve">of </w:t>
      </w:r>
      <w:r w:rsidR="00E611DD" w:rsidRPr="00E611DD">
        <w:rPr>
          <w:rStyle w:val="References"/>
        </w:rPr>
        <w:t>the Prudential Regulation Bill</w:t>
      </w:r>
      <w:r w:rsidRPr="005D2442">
        <w:rPr>
          <w:rStyle w:val="References"/>
        </w:rPr>
        <w:t>]</w:t>
      </w:r>
    </w:p>
    <w:p w14:paraId="7A6912C7" w14:textId="401DB0B3" w:rsidR="007A5804" w:rsidRDefault="00177DBB" w:rsidP="002F4EBD">
      <w:pPr>
        <w:pStyle w:val="Normalparatextwithnumbers"/>
        <w:numPr>
          <w:ilvl w:val="1"/>
          <w:numId w:val="15"/>
        </w:numPr>
      </w:pPr>
      <w:r>
        <w:t>APRA will have discretion</w:t>
      </w:r>
      <w:r w:rsidR="007A5804">
        <w:t xml:space="preserve"> to obtain information from regulated entities and related bodies, as well as the obligations placed on those entities when such requests are made. Under these provisions, APRA may require a wide range of </w:t>
      </w:r>
      <w:r w:rsidR="004061AF">
        <w:t>entities</w:t>
      </w:r>
      <w:r w:rsidR="00D30723">
        <w:t xml:space="preserve"> to provide information</w:t>
      </w:r>
      <w:r w:rsidR="007A5804">
        <w:t>, including:</w:t>
      </w:r>
    </w:p>
    <w:p w14:paraId="2C025694" w14:textId="4109057F" w:rsidR="007A5804" w:rsidRDefault="007A5804" w:rsidP="005D2442">
      <w:pPr>
        <w:pStyle w:val="Dotpoint1"/>
      </w:pPr>
      <w:r>
        <w:t xml:space="preserve">regulated </w:t>
      </w:r>
      <w:proofErr w:type="gramStart"/>
      <w:r>
        <w:t>entities</w:t>
      </w:r>
      <w:r w:rsidR="00F06567">
        <w:t>;</w:t>
      </w:r>
      <w:proofErr w:type="gramEnd"/>
      <w:r>
        <w:t xml:space="preserve"> </w:t>
      </w:r>
    </w:p>
    <w:p w14:paraId="70C03006" w14:textId="407F76AC" w:rsidR="007A5804" w:rsidRDefault="007A5804" w:rsidP="005D2442">
      <w:pPr>
        <w:pStyle w:val="Dotpoint1"/>
      </w:pPr>
      <w:r>
        <w:t xml:space="preserve">registered </w:t>
      </w:r>
      <w:proofErr w:type="gramStart"/>
      <w:r>
        <w:t>NOHC</w:t>
      </w:r>
      <w:r w:rsidR="00346D37">
        <w:t>s</w:t>
      </w:r>
      <w:r w:rsidR="00F06567">
        <w:t>;</w:t>
      </w:r>
      <w:proofErr w:type="gramEnd"/>
      <w:r>
        <w:t xml:space="preserve"> </w:t>
      </w:r>
    </w:p>
    <w:p w14:paraId="17FF423B" w14:textId="6B6358DB" w:rsidR="007A5804" w:rsidRDefault="007A5804" w:rsidP="005D2442">
      <w:pPr>
        <w:pStyle w:val="Dotpoint1"/>
      </w:pPr>
      <w:r>
        <w:t>subsidiaries</w:t>
      </w:r>
      <w:r w:rsidR="00F06567">
        <w:t>;</w:t>
      </w:r>
      <w:r>
        <w:t xml:space="preserve"> and </w:t>
      </w:r>
    </w:p>
    <w:p w14:paraId="369C8236" w14:textId="38391786" w:rsidR="007A5804" w:rsidRDefault="00FA084A" w:rsidP="005D2442">
      <w:pPr>
        <w:pStyle w:val="Dotpoint1"/>
      </w:pPr>
      <w:r>
        <w:t>subsi</w:t>
      </w:r>
      <w:r w:rsidR="00634B9D">
        <w:t xml:space="preserve">diaries of </w:t>
      </w:r>
      <w:r w:rsidR="007A5804">
        <w:t>certain foreign-owned corporate groups</w:t>
      </w:r>
      <w:r w:rsidR="00F06567">
        <w:t>.</w:t>
      </w:r>
    </w:p>
    <w:p w14:paraId="37F8C4D3" w14:textId="77777777" w:rsidR="00A421D5" w:rsidRPr="00A421D5" w:rsidRDefault="004061AF" w:rsidP="002F4EBD">
      <w:pPr>
        <w:pStyle w:val="Normalparatextwithnumbers"/>
        <w:numPr>
          <w:ilvl w:val="1"/>
          <w:numId w:val="15"/>
        </w:numPr>
        <w:rPr>
          <w:bCs/>
          <w:iCs/>
        </w:rPr>
      </w:pPr>
      <w:r>
        <w:t xml:space="preserve">These entities are </w:t>
      </w:r>
      <w:r w:rsidR="007A5804">
        <w:t xml:space="preserve">to provide information, documents, books, or accounts relevant to prudential supervision. These powers extend to any constitutional corporation conducting regulated business in Australia. </w:t>
      </w:r>
    </w:p>
    <w:p w14:paraId="306194DA" w14:textId="41988239" w:rsidR="007A5804" w:rsidRPr="005D2442" w:rsidRDefault="007A5804" w:rsidP="002F4EBD">
      <w:pPr>
        <w:pStyle w:val="Normalparatextwithnumbers"/>
        <w:numPr>
          <w:ilvl w:val="1"/>
          <w:numId w:val="15"/>
        </w:numPr>
        <w:rPr>
          <w:rStyle w:val="References"/>
          <w:b w:val="0"/>
          <w:i w:val="0"/>
        </w:rPr>
      </w:pPr>
      <w:r>
        <w:t xml:space="preserve">Importantly, while APRA may request detailed organisational information, it cannot require the disclosure of individual customer affairs unless the </w:t>
      </w:r>
      <w:r>
        <w:lastRenderedPageBreak/>
        <w:t>information directly relates to prudential matters affecting the entity or its corporate group.</w:t>
      </w:r>
    </w:p>
    <w:p w14:paraId="173B4D71" w14:textId="1CD8B129" w:rsidR="007A5804" w:rsidRPr="005D2442" w:rsidRDefault="007A5804" w:rsidP="002F4EBD">
      <w:pPr>
        <w:pStyle w:val="Normalparatextwithnumbers"/>
        <w:numPr>
          <w:ilvl w:val="1"/>
          <w:numId w:val="15"/>
        </w:numPr>
        <w:rPr>
          <w:rStyle w:val="References"/>
          <w:b w:val="0"/>
          <w:i w:val="0"/>
        </w:rPr>
      </w:pPr>
      <w:r>
        <w:t xml:space="preserve">Failure to comply with an APRA information request is a serious matter and constitutes an indictable offence, attracting </w:t>
      </w:r>
      <w:r w:rsidR="00137198">
        <w:t xml:space="preserve">a </w:t>
      </w:r>
      <w:r>
        <w:t xml:space="preserve">significant </w:t>
      </w:r>
      <w:r w:rsidR="00137198">
        <w:t>penalty of 200 penalty units</w:t>
      </w:r>
      <w:r>
        <w:t xml:space="preserve">. Moreover, non-compliance is treated as a continuing offence, meaning entities may incur </w:t>
      </w:r>
      <w:r w:rsidR="00137198">
        <w:t xml:space="preserve">a penalty </w:t>
      </w:r>
      <w:r>
        <w:t xml:space="preserve">for each day that the breach persists. </w:t>
      </w:r>
      <w:r>
        <w:br/>
      </w:r>
      <w:r w:rsidRPr="005D2442">
        <w:rPr>
          <w:rStyle w:val="References"/>
        </w:rPr>
        <w:t>[</w:t>
      </w:r>
      <w:r w:rsidR="00823110">
        <w:rPr>
          <w:rStyle w:val="References"/>
        </w:rPr>
        <w:t>Part</w:t>
      </w:r>
      <w:r w:rsidR="00B71C02">
        <w:rPr>
          <w:rStyle w:val="References"/>
        </w:rPr>
        <w:t xml:space="preserve"> 11</w:t>
      </w:r>
      <w:r>
        <w:rPr>
          <w:rStyle w:val="References"/>
        </w:rPr>
        <w:t xml:space="preserve">, section </w:t>
      </w:r>
      <w:r w:rsidR="00823110">
        <w:rPr>
          <w:rStyle w:val="References"/>
        </w:rPr>
        <w:t>162</w:t>
      </w:r>
      <w:r>
        <w:rPr>
          <w:rStyle w:val="References"/>
        </w:rPr>
        <w:t xml:space="preserve"> </w:t>
      </w:r>
      <w:r w:rsidRPr="00E611DD">
        <w:rPr>
          <w:rStyle w:val="References"/>
        </w:rPr>
        <w:t xml:space="preserve">of </w:t>
      </w:r>
      <w:r w:rsidR="00E611DD" w:rsidRPr="00E611DD">
        <w:rPr>
          <w:rStyle w:val="References"/>
        </w:rPr>
        <w:t>the Prudential Regulation Bill</w:t>
      </w:r>
      <w:r w:rsidRPr="005D2442">
        <w:rPr>
          <w:rStyle w:val="References"/>
        </w:rPr>
        <w:t xml:space="preserve">] </w:t>
      </w:r>
    </w:p>
    <w:p w14:paraId="42B1A132" w14:textId="654E88A9" w:rsidR="00E81462" w:rsidRDefault="0029734D" w:rsidP="002F4EBD">
      <w:pPr>
        <w:pStyle w:val="Normalparatextwithnumbers"/>
        <w:numPr>
          <w:ilvl w:val="1"/>
          <w:numId w:val="15"/>
        </w:numPr>
      </w:pPr>
      <w:r>
        <w:t xml:space="preserve">Protections </w:t>
      </w:r>
      <w:r w:rsidR="00E92CE8">
        <w:t>relating to the giving of information are available. These include self</w:t>
      </w:r>
      <w:r w:rsidR="00AB5B7E">
        <w:t>-</w:t>
      </w:r>
      <w:r w:rsidR="00E92CE8">
        <w:t>incrimination and</w:t>
      </w:r>
      <w:r w:rsidR="00D5179B">
        <w:t xml:space="preserve"> legal professional privilege</w:t>
      </w:r>
      <w:r w:rsidR="00E81462">
        <w:t xml:space="preserve">. </w:t>
      </w:r>
    </w:p>
    <w:p w14:paraId="0D813E90" w14:textId="551DE75E" w:rsidR="008C66BF" w:rsidRPr="00C4544C" w:rsidRDefault="008C66BF" w:rsidP="002F4EBD">
      <w:pPr>
        <w:pStyle w:val="Normalparatextwithnumbers"/>
        <w:numPr>
          <w:ilvl w:val="1"/>
          <w:numId w:val="15"/>
        </w:numPr>
      </w:pPr>
      <w:r w:rsidRPr="008C66BF">
        <w:t xml:space="preserve">The self‑incrimination protection applies only to individuals and does not extend to corporate entities. Individuals are still required to provide information even </w:t>
      </w:r>
      <w:proofErr w:type="gramStart"/>
      <w:r w:rsidRPr="008C66BF">
        <w:t>where</w:t>
      </w:r>
      <w:proofErr w:type="gramEnd"/>
      <w:r w:rsidRPr="008C66BF">
        <w:t xml:space="preserve"> doing so may tend to incriminate them. However, if they state at the time of providing the information that it may be self‑incriminating, the material cannot later be used against them in criminal or penalty proceedings, except where the information is found to be false.</w:t>
      </w:r>
      <w:r w:rsidR="00A426BC">
        <w:br/>
      </w:r>
      <w:r w:rsidR="00A426BC" w:rsidRPr="005D2442">
        <w:rPr>
          <w:rStyle w:val="References"/>
        </w:rPr>
        <w:t>[</w:t>
      </w:r>
      <w:r w:rsidR="00A426BC">
        <w:rPr>
          <w:rStyle w:val="References"/>
        </w:rPr>
        <w:t>Part 11, section</w:t>
      </w:r>
      <w:r w:rsidR="00A426BC" w:rsidRPr="005D2442">
        <w:rPr>
          <w:rStyle w:val="References"/>
        </w:rPr>
        <w:t xml:space="preserve"> </w:t>
      </w:r>
      <w:r w:rsidR="00A426BC">
        <w:rPr>
          <w:rStyle w:val="References"/>
        </w:rPr>
        <w:t>163</w:t>
      </w:r>
      <w:r w:rsidR="00A426BC" w:rsidRPr="005D2442">
        <w:rPr>
          <w:rStyle w:val="References"/>
        </w:rPr>
        <w:t xml:space="preserve"> </w:t>
      </w:r>
      <w:r w:rsidR="00A426BC" w:rsidRPr="00E611DD">
        <w:rPr>
          <w:rStyle w:val="References"/>
        </w:rPr>
        <w:t>of the Prudential Regulation Bill</w:t>
      </w:r>
      <w:r w:rsidR="00A426BC" w:rsidRPr="005D2442">
        <w:rPr>
          <w:rStyle w:val="References"/>
        </w:rPr>
        <w:t>]</w:t>
      </w:r>
    </w:p>
    <w:p w14:paraId="26F44DDB" w14:textId="431C114A" w:rsidR="00466C40" w:rsidRDefault="00AB5B7E" w:rsidP="002F4EBD">
      <w:pPr>
        <w:pStyle w:val="Normalparatextwithnumbers"/>
        <w:numPr>
          <w:ilvl w:val="1"/>
          <w:numId w:val="15"/>
        </w:numPr>
      </w:pPr>
      <w:r>
        <w:t>In a situation where</w:t>
      </w:r>
      <w:r w:rsidR="007A5804">
        <w:t xml:space="preserve"> APRA asks a lawyer to provide privileged </w:t>
      </w:r>
      <w:r>
        <w:t xml:space="preserve">documentation or </w:t>
      </w:r>
      <w:r w:rsidR="007A5804">
        <w:t xml:space="preserve">information, the lawyer is entitled to refuse unless </w:t>
      </w:r>
      <w:r w:rsidR="007A5804" w:rsidRPr="009651DC">
        <w:t>their client (or a liquidator/administrator, if the client is an insolvent corporation)</w:t>
      </w:r>
      <w:r w:rsidR="007A5804">
        <w:t xml:space="preserve"> consents. When a lawyer relies on this privilege, they must notify APRA and provide enough detail to identify the relevant privileged material. Failure to comply with the procedural requirements around claiming privilege </w:t>
      </w:r>
      <w:r w:rsidR="00BB513A">
        <w:t>is punishable by 30 penalty units</w:t>
      </w:r>
      <w:r w:rsidR="007A5804">
        <w:t>.</w:t>
      </w:r>
      <w:r w:rsidR="00CC0F5A">
        <w:br/>
      </w:r>
      <w:r w:rsidR="00CC0F5A" w:rsidRPr="005D2442">
        <w:rPr>
          <w:rStyle w:val="References"/>
        </w:rPr>
        <w:t>[</w:t>
      </w:r>
      <w:r w:rsidR="00C4544C">
        <w:rPr>
          <w:rStyle w:val="References"/>
        </w:rPr>
        <w:t>Part 11, section 164</w:t>
      </w:r>
      <w:r w:rsidR="00CC0F5A" w:rsidRPr="005D2442">
        <w:rPr>
          <w:rStyle w:val="References"/>
        </w:rPr>
        <w:t xml:space="preserve"> </w:t>
      </w:r>
      <w:r w:rsidR="00CC0F5A" w:rsidRPr="00E611DD">
        <w:rPr>
          <w:rStyle w:val="References"/>
        </w:rPr>
        <w:t xml:space="preserve">of </w:t>
      </w:r>
      <w:r w:rsidR="00E611DD" w:rsidRPr="00E611DD">
        <w:rPr>
          <w:rStyle w:val="References"/>
        </w:rPr>
        <w:t>the Prudential Regulation Bill</w:t>
      </w:r>
      <w:r w:rsidR="00CC0F5A" w:rsidRPr="005D2442">
        <w:rPr>
          <w:rStyle w:val="References"/>
        </w:rPr>
        <w:t xml:space="preserve">] </w:t>
      </w:r>
    </w:p>
    <w:p w14:paraId="64E53DD1" w14:textId="0D9686AB" w:rsidR="00466C40" w:rsidRDefault="009E2F14" w:rsidP="00466C40">
      <w:pPr>
        <w:pStyle w:val="Heading3"/>
        <w:rPr>
          <w:rFonts w:hint="eastAsia"/>
        </w:rPr>
      </w:pPr>
      <w:bookmarkStart w:id="196" w:name="_Toc223342128"/>
      <w:bookmarkStart w:id="197" w:name="_Toc223428999"/>
      <w:r>
        <w:t>Enforcement</w:t>
      </w:r>
      <w:bookmarkEnd w:id="196"/>
      <w:bookmarkEnd w:id="197"/>
    </w:p>
    <w:p w14:paraId="6B08F6A4" w14:textId="44CB09CA" w:rsidR="00A2001D" w:rsidRDefault="00A2001D" w:rsidP="002F4EBD">
      <w:pPr>
        <w:pStyle w:val="Normalparatextwithnumbers"/>
        <w:numPr>
          <w:ilvl w:val="1"/>
          <w:numId w:val="15"/>
        </w:numPr>
      </w:pPr>
      <w:r>
        <w:t xml:space="preserve">The </w:t>
      </w:r>
      <w:r w:rsidR="0073087E">
        <w:t xml:space="preserve">Prudential Regulation Bill </w:t>
      </w:r>
      <w:r>
        <w:t xml:space="preserve">applies the </w:t>
      </w:r>
      <w:r w:rsidRPr="00137CFB">
        <w:t>R</w:t>
      </w:r>
      <w:r w:rsidR="0064694F" w:rsidRPr="00137CFB">
        <w:t xml:space="preserve">egulatory </w:t>
      </w:r>
      <w:r w:rsidRPr="00137CFB">
        <w:t>P</w:t>
      </w:r>
      <w:r w:rsidR="0064694F" w:rsidRPr="00137CFB">
        <w:t xml:space="preserve">owers </w:t>
      </w:r>
      <w:r w:rsidRPr="00F51C54">
        <w:t>A</w:t>
      </w:r>
      <w:r w:rsidR="0064694F" w:rsidRPr="0064694F">
        <w:t>ct</w:t>
      </w:r>
      <w:r>
        <w:t xml:space="preserve"> and establishes a consistent framework for civil penalties, infringement notices, enforceable undertakings and injunctions. </w:t>
      </w:r>
    </w:p>
    <w:p w14:paraId="79AA8E5E" w14:textId="502415D2" w:rsidR="0011777F" w:rsidRPr="00C33BAB" w:rsidRDefault="00F121DE" w:rsidP="002F4EBD">
      <w:pPr>
        <w:pStyle w:val="Normalparatextwithnumbers"/>
        <w:numPr>
          <w:ilvl w:val="1"/>
          <w:numId w:val="15"/>
        </w:numPr>
        <w:rPr>
          <w:rStyle w:val="References"/>
          <w:b w:val="0"/>
          <w:i w:val="0"/>
        </w:rPr>
      </w:pPr>
      <w:r w:rsidRPr="00F121DE">
        <w:t xml:space="preserve">This will ensure a consistent and coherent approach to enforcement across the </w:t>
      </w:r>
      <w:r w:rsidR="0073087E">
        <w:t xml:space="preserve">Prudential Regulation </w:t>
      </w:r>
      <w:r w:rsidRPr="00F121DE" w:rsidDel="0073087E">
        <w:t>Bill</w:t>
      </w:r>
      <w:r w:rsidRPr="00F121DE">
        <w:t xml:space="preserve">. Importantly, the </w:t>
      </w:r>
      <w:r w:rsidR="0073087E">
        <w:t xml:space="preserve">Prudential Regulation Bill </w:t>
      </w:r>
      <w:r w:rsidRPr="00F121DE">
        <w:t xml:space="preserve">will not impose additional statutory limitations on APRA’s </w:t>
      </w:r>
      <w:r w:rsidR="003B643F">
        <w:t xml:space="preserve">current </w:t>
      </w:r>
      <w:r w:rsidRPr="00F121DE">
        <w:t xml:space="preserve">delegation arrangements and will not modify the operation of section 15 of the APRA Act; </w:t>
      </w:r>
      <w:r w:rsidR="003B643F">
        <w:t xml:space="preserve">meaning that </w:t>
      </w:r>
      <w:r w:rsidRPr="00F121DE">
        <w:t xml:space="preserve">APRA’s established delegation framework </w:t>
      </w:r>
      <w:r w:rsidR="003B643F">
        <w:t xml:space="preserve">will </w:t>
      </w:r>
      <w:r w:rsidRPr="00F121DE">
        <w:t xml:space="preserve">continue to apply to the powers and functions triggered under the relevant Parts </w:t>
      </w:r>
      <w:r w:rsidR="00A2001D">
        <w:t>of</w:t>
      </w:r>
      <w:r w:rsidR="0073087E">
        <w:t xml:space="preserve"> </w:t>
      </w:r>
      <w:r w:rsidR="00A2001D">
        <w:t>the</w:t>
      </w:r>
      <w:r w:rsidRPr="00F121DE">
        <w:t xml:space="preserve"> </w:t>
      </w:r>
      <w:r w:rsidRPr="00EF65D4">
        <w:t>R</w:t>
      </w:r>
      <w:r w:rsidR="0064694F">
        <w:t xml:space="preserve">egulatory </w:t>
      </w:r>
      <w:r w:rsidRPr="00EF65D4">
        <w:t>P</w:t>
      </w:r>
      <w:r w:rsidR="0064694F">
        <w:t xml:space="preserve">owers </w:t>
      </w:r>
      <w:r w:rsidRPr="00EF65D4">
        <w:t>A</w:t>
      </w:r>
      <w:r w:rsidR="007940E1">
        <w:t>ct</w:t>
      </w:r>
      <w:r w:rsidRPr="00F121DE">
        <w:t>.</w:t>
      </w:r>
    </w:p>
    <w:p w14:paraId="1D048550" w14:textId="670FE068" w:rsidR="007B63FC" w:rsidRPr="007F4AEB" w:rsidRDefault="0011777F" w:rsidP="002F4EBD">
      <w:pPr>
        <w:pStyle w:val="Normalparatextwithnumbers"/>
        <w:numPr>
          <w:ilvl w:val="1"/>
          <w:numId w:val="15"/>
        </w:numPr>
        <w:rPr>
          <w:rStyle w:val="References"/>
          <w:b w:val="0"/>
          <w:bCs w:val="0"/>
          <w:i w:val="0"/>
          <w:iCs w:val="0"/>
        </w:rPr>
      </w:pPr>
      <w:r>
        <w:t xml:space="preserve">All civil penalty provisions in the </w:t>
      </w:r>
      <w:r w:rsidR="0073087E">
        <w:t xml:space="preserve">Prudential Regulation Bill </w:t>
      </w:r>
      <w:r>
        <w:t>will be enforceable under Part 4 of the R</w:t>
      </w:r>
      <w:r w:rsidR="00A744E0">
        <w:t xml:space="preserve">egulatory </w:t>
      </w:r>
      <w:r>
        <w:t>P</w:t>
      </w:r>
      <w:r w:rsidR="00A744E0">
        <w:t xml:space="preserve">owers </w:t>
      </w:r>
      <w:r>
        <w:t>A</w:t>
      </w:r>
      <w:r w:rsidR="00A744E0">
        <w:t>ct</w:t>
      </w:r>
      <w:r>
        <w:t xml:space="preserve">, allowing APRA to seek pecuniary penalty orders from the Federal Court where a person contravenes such provisions. APRA is the authorised applicant for commencing civil penalty proceedings, and the Federal Court is the relevant </w:t>
      </w:r>
      <w:r>
        <w:lastRenderedPageBreak/>
        <w:t>court to hear these matters. This mechanism provides APRA with a formal and judicially supervised enforcement pathway to address non‑compliance through court‑ordered financial penalties.</w:t>
      </w:r>
      <w:r w:rsidR="007B63FC">
        <w:br/>
      </w:r>
      <w:r w:rsidR="007B63FC" w:rsidRPr="007B63FC">
        <w:rPr>
          <w:rStyle w:val="References"/>
        </w:rPr>
        <w:t>[</w:t>
      </w:r>
      <w:r w:rsidR="007B63FC">
        <w:rPr>
          <w:rStyle w:val="References"/>
        </w:rPr>
        <w:t>Part 12, section</w:t>
      </w:r>
      <w:r w:rsidR="007B63FC">
        <w:rPr>
          <w:rStyle w:val="References"/>
          <w:rFonts w:hint="eastAsia"/>
        </w:rPr>
        <w:t xml:space="preserve"> </w:t>
      </w:r>
      <w:r w:rsidR="007B63FC">
        <w:rPr>
          <w:rStyle w:val="References"/>
        </w:rPr>
        <w:t xml:space="preserve">166 </w:t>
      </w:r>
      <w:r w:rsidR="007B63FC" w:rsidRPr="00E611DD">
        <w:rPr>
          <w:rStyle w:val="References"/>
          <w:rFonts w:hint="eastAsia"/>
        </w:rPr>
        <w:t xml:space="preserve">of </w:t>
      </w:r>
      <w:r w:rsidR="007B63FC" w:rsidRPr="00E611DD">
        <w:rPr>
          <w:rStyle w:val="References"/>
        </w:rPr>
        <w:t>the Prudential Regulation Bill</w:t>
      </w:r>
      <w:r w:rsidR="007B63FC" w:rsidRPr="007B63FC">
        <w:rPr>
          <w:rStyle w:val="References"/>
        </w:rPr>
        <w:t>]</w:t>
      </w:r>
    </w:p>
    <w:p w14:paraId="263DECCF" w14:textId="3ECCD51E" w:rsidR="007B63FC" w:rsidRPr="007F4AEB" w:rsidRDefault="0011777F" w:rsidP="002F4EBD">
      <w:pPr>
        <w:pStyle w:val="Normalparatextwithnumbers"/>
        <w:numPr>
          <w:ilvl w:val="1"/>
          <w:numId w:val="15"/>
        </w:numPr>
        <w:rPr>
          <w:rStyle w:val="References"/>
          <w:b w:val="0"/>
          <w:bCs w:val="0"/>
          <w:i w:val="0"/>
          <w:iCs w:val="0"/>
        </w:rPr>
      </w:pPr>
      <w:r>
        <w:t xml:space="preserve">Certain provisions of the </w:t>
      </w:r>
      <w:r w:rsidR="009A1856">
        <w:t>Prudential Regulation Bill</w:t>
      </w:r>
      <w:r w:rsidR="00CB20F6">
        <w:t xml:space="preserve"> </w:t>
      </w:r>
      <w:r>
        <w:t>will be subject to the infringement notice framework under Part 5 of the R</w:t>
      </w:r>
      <w:r w:rsidR="007940E1">
        <w:t xml:space="preserve">egulatory </w:t>
      </w:r>
      <w:r>
        <w:t>P</w:t>
      </w:r>
      <w:r w:rsidR="007940E1">
        <w:t xml:space="preserve">owers </w:t>
      </w:r>
      <w:r>
        <w:t>A</w:t>
      </w:r>
      <w:r w:rsidR="007940E1">
        <w:t>ct</w:t>
      </w:r>
      <w:r>
        <w:t>. APRA is responsible for administering this framework, acting as both the infringement officer and the relevant chief executive. This enables APRA to issue infringement notices as an alternative to prosecution, offering a quick, proportionate and low burden enforcement response to lower level non‑compliance.</w:t>
      </w:r>
      <w:r w:rsidR="007B63FC">
        <w:br/>
      </w:r>
      <w:r w:rsidR="007B63FC" w:rsidRPr="007B63FC">
        <w:rPr>
          <w:rStyle w:val="References"/>
        </w:rPr>
        <w:t>[</w:t>
      </w:r>
      <w:r w:rsidR="007B63FC">
        <w:rPr>
          <w:rStyle w:val="References"/>
        </w:rPr>
        <w:t>Part 12, section</w:t>
      </w:r>
      <w:r w:rsidR="007B63FC">
        <w:rPr>
          <w:rStyle w:val="References"/>
          <w:rFonts w:hint="eastAsia"/>
        </w:rPr>
        <w:t xml:space="preserve"> </w:t>
      </w:r>
      <w:r w:rsidR="007B63FC">
        <w:rPr>
          <w:rStyle w:val="References"/>
        </w:rPr>
        <w:t xml:space="preserve">167 </w:t>
      </w:r>
      <w:r w:rsidR="007B63FC" w:rsidRPr="00E611DD">
        <w:rPr>
          <w:rStyle w:val="References"/>
          <w:rFonts w:hint="eastAsia"/>
        </w:rPr>
        <w:t xml:space="preserve">of </w:t>
      </w:r>
      <w:r w:rsidR="007B63FC" w:rsidRPr="00E611DD">
        <w:rPr>
          <w:rStyle w:val="References"/>
        </w:rPr>
        <w:t>the Prudential Regulation Bill</w:t>
      </w:r>
      <w:r w:rsidR="007B63FC" w:rsidRPr="007B63FC">
        <w:rPr>
          <w:rStyle w:val="References"/>
        </w:rPr>
        <w:t>]</w:t>
      </w:r>
    </w:p>
    <w:p w14:paraId="142B3D8D" w14:textId="7C366A59" w:rsidR="007B63FC" w:rsidRPr="007F4AEB" w:rsidRDefault="00D027CA" w:rsidP="002F4EBD">
      <w:pPr>
        <w:pStyle w:val="Normalparatextwithnumbers"/>
        <w:numPr>
          <w:ilvl w:val="1"/>
          <w:numId w:val="15"/>
        </w:numPr>
        <w:rPr>
          <w:rStyle w:val="References"/>
          <w:b w:val="0"/>
          <w:bCs w:val="0"/>
          <w:i w:val="0"/>
          <w:iCs w:val="0"/>
        </w:rPr>
      </w:pPr>
      <w:r>
        <w:t>Each</w:t>
      </w:r>
      <w:r w:rsidR="0011777F">
        <w:t xml:space="preserve"> provision of the </w:t>
      </w:r>
      <w:r w:rsidR="009A1856">
        <w:t xml:space="preserve">Prudential Regulation </w:t>
      </w:r>
      <w:r w:rsidR="0011777F" w:rsidDel="009A1856">
        <w:t>B</w:t>
      </w:r>
      <w:r w:rsidR="007B63FC" w:rsidDel="009A1856">
        <w:t>i</w:t>
      </w:r>
      <w:r w:rsidR="0011777F" w:rsidDel="009A1856">
        <w:t>ll</w:t>
      </w:r>
      <w:r w:rsidR="0011777F">
        <w:t>, along with the rules and prudential standards, will be enforceable through enforceable undertakings under Part 6 of the R</w:t>
      </w:r>
      <w:r w:rsidR="007940E1">
        <w:t>egul</w:t>
      </w:r>
      <w:r w:rsidR="00A744E0">
        <w:t xml:space="preserve">atory </w:t>
      </w:r>
      <w:r w:rsidR="0011777F">
        <w:t>P</w:t>
      </w:r>
      <w:r w:rsidR="00A744E0">
        <w:t xml:space="preserve">owers </w:t>
      </w:r>
      <w:r w:rsidR="0011777F">
        <w:t>A</w:t>
      </w:r>
      <w:r w:rsidR="00A744E0">
        <w:t>ct</w:t>
      </w:r>
      <w:r w:rsidR="0011777F">
        <w:t>. APRA is authorised to accept, vary and enforce undertakings, with the Federal Court serving as the relevant court for enforcement actions. APRA may also publish undertakings on its website to support transparency</w:t>
      </w:r>
      <w:r w:rsidR="5B0D56F8">
        <w:t>, w</w:t>
      </w:r>
      <w:r w:rsidR="0011777F">
        <w:t>hich will allow APRA to negotiate binding commitments from regulated entities to address or prevent non‑compliance, with publication reinforcing accountability for corrective action.</w:t>
      </w:r>
      <w:r w:rsidR="007B63FC">
        <w:br/>
      </w:r>
      <w:r w:rsidR="007B63FC" w:rsidRPr="007B63FC">
        <w:rPr>
          <w:rStyle w:val="References"/>
        </w:rPr>
        <w:t>[</w:t>
      </w:r>
      <w:r w:rsidR="007B63FC">
        <w:rPr>
          <w:rStyle w:val="References"/>
        </w:rPr>
        <w:t>Part 12, section</w:t>
      </w:r>
      <w:r w:rsidR="007B63FC">
        <w:rPr>
          <w:rStyle w:val="References"/>
          <w:rFonts w:hint="eastAsia"/>
        </w:rPr>
        <w:t xml:space="preserve"> </w:t>
      </w:r>
      <w:r w:rsidR="007B63FC">
        <w:rPr>
          <w:rStyle w:val="References"/>
        </w:rPr>
        <w:t xml:space="preserve">168 </w:t>
      </w:r>
      <w:r w:rsidR="007B63FC" w:rsidRPr="00E611DD">
        <w:rPr>
          <w:rStyle w:val="References"/>
          <w:rFonts w:hint="eastAsia"/>
        </w:rPr>
        <w:t xml:space="preserve">of </w:t>
      </w:r>
      <w:r w:rsidR="007B63FC" w:rsidRPr="00E611DD">
        <w:rPr>
          <w:rStyle w:val="References"/>
        </w:rPr>
        <w:t>the Prudential Regulation Bill</w:t>
      </w:r>
      <w:r w:rsidR="007B63FC" w:rsidRPr="007B63FC">
        <w:rPr>
          <w:rStyle w:val="References"/>
        </w:rPr>
        <w:t>]</w:t>
      </w:r>
    </w:p>
    <w:p w14:paraId="3BDE39B6" w14:textId="17E22A7D" w:rsidR="003B6874" w:rsidRPr="007F4AEB" w:rsidRDefault="00771505" w:rsidP="002F4EBD">
      <w:pPr>
        <w:pStyle w:val="Normalparatextwithnumbers"/>
        <w:numPr>
          <w:ilvl w:val="1"/>
          <w:numId w:val="15"/>
        </w:numPr>
        <w:rPr>
          <w:rStyle w:val="References"/>
          <w:b w:val="0"/>
          <w:bCs w:val="0"/>
          <w:i w:val="0"/>
          <w:iCs w:val="0"/>
        </w:rPr>
      </w:pPr>
      <w:r>
        <w:t>Lastly, all</w:t>
      </w:r>
      <w:r w:rsidR="0011777F">
        <w:t xml:space="preserve"> provisions of the </w:t>
      </w:r>
      <w:r w:rsidR="009A1856">
        <w:t xml:space="preserve">Prudential Regulation </w:t>
      </w:r>
      <w:r w:rsidR="0011777F" w:rsidDel="009A1856">
        <w:t>Bill</w:t>
      </w:r>
      <w:r w:rsidR="0011777F">
        <w:t>, the rules and prudential standards will also be enforceable through injunctions under Part 7 of the R</w:t>
      </w:r>
      <w:r w:rsidR="00A744E0">
        <w:t xml:space="preserve">egulatory </w:t>
      </w:r>
      <w:r w:rsidR="0011777F">
        <w:t>P</w:t>
      </w:r>
      <w:r w:rsidR="00A744E0">
        <w:t xml:space="preserve">owers </w:t>
      </w:r>
      <w:r w:rsidR="0011777F">
        <w:t>A</w:t>
      </w:r>
      <w:r w:rsidR="00A744E0">
        <w:t>ct</w:t>
      </w:r>
      <w:r w:rsidR="0011777F">
        <w:t>. APRA will apply to the Federal Court for injunctions to restrain conduct, compel action or otherwise ensure compliance, thus providing a flexible and immediate remedy where court intervention is necessary to prevent, stop or correct behaviour that would breach the legislative or prudential framework.</w:t>
      </w:r>
      <w:r w:rsidR="007B63FC">
        <w:br/>
      </w:r>
      <w:r w:rsidR="007B63FC" w:rsidRPr="007B63FC">
        <w:rPr>
          <w:rStyle w:val="References"/>
        </w:rPr>
        <w:t>[</w:t>
      </w:r>
      <w:r w:rsidR="007B63FC">
        <w:rPr>
          <w:rStyle w:val="References"/>
        </w:rPr>
        <w:t>Part 12, section</w:t>
      </w:r>
      <w:r w:rsidR="007B63FC">
        <w:rPr>
          <w:rStyle w:val="References"/>
          <w:rFonts w:hint="eastAsia"/>
        </w:rPr>
        <w:t xml:space="preserve"> </w:t>
      </w:r>
      <w:r w:rsidR="007B63FC">
        <w:rPr>
          <w:rStyle w:val="References"/>
        </w:rPr>
        <w:t>16</w:t>
      </w:r>
      <w:r>
        <w:rPr>
          <w:rStyle w:val="References"/>
        </w:rPr>
        <w:t>9</w:t>
      </w:r>
      <w:r w:rsidR="007B63FC">
        <w:rPr>
          <w:rStyle w:val="References"/>
        </w:rPr>
        <w:t xml:space="preserve"> </w:t>
      </w:r>
      <w:r w:rsidR="007B63FC" w:rsidRPr="00E611DD">
        <w:rPr>
          <w:rStyle w:val="References"/>
          <w:rFonts w:hint="eastAsia"/>
        </w:rPr>
        <w:t xml:space="preserve">of </w:t>
      </w:r>
      <w:r w:rsidR="007B63FC" w:rsidRPr="00E611DD">
        <w:rPr>
          <w:rStyle w:val="References"/>
        </w:rPr>
        <w:t>the Prudential Regulation Bill</w:t>
      </w:r>
      <w:r w:rsidR="007B63FC" w:rsidRPr="007B63FC">
        <w:rPr>
          <w:rStyle w:val="References"/>
        </w:rPr>
        <w:t>]</w:t>
      </w:r>
    </w:p>
    <w:p w14:paraId="630655BA" w14:textId="528E72DD" w:rsidR="00576C50" w:rsidRDefault="00576C50" w:rsidP="00432D6F">
      <w:pPr>
        <w:pStyle w:val="Heading3"/>
        <w:rPr>
          <w:rFonts w:hint="eastAsia"/>
        </w:rPr>
      </w:pPr>
      <w:bookmarkStart w:id="198" w:name="_Toc221191558"/>
      <w:bookmarkStart w:id="199" w:name="_Toc221282090"/>
      <w:bookmarkStart w:id="200" w:name="_Toc223342129"/>
      <w:bookmarkStart w:id="201" w:name="_Toc223429000"/>
      <w:r>
        <w:t xml:space="preserve">Reconsideration and </w:t>
      </w:r>
      <w:r w:rsidR="00771505">
        <w:t>r</w:t>
      </w:r>
      <w:r>
        <w:t xml:space="preserve">eview of </w:t>
      </w:r>
      <w:bookmarkEnd w:id="198"/>
      <w:bookmarkEnd w:id="199"/>
      <w:r w:rsidR="00771505">
        <w:t>d</w:t>
      </w:r>
      <w:r>
        <w:t>ecision</w:t>
      </w:r>
      <w:bookmarkEnd w:id="200"/>
      <w:bookmarkEnd w:id="201"/>
      <w:r>
        <w:t xml:space="preserve"> </w:t>
      </w:r>
    </w:p>
    <w:p w14:paraId="613C9F42" w14:textId="77777777" w:rsidR="004312FE" w:rsidRDefault="004312FE" w:rsidP="00053ABE">
      <w:pPr>
        <w:pStyle w:val="Heading4"/>
      </w:pPr>
      <w:r>
        <w:t>Internal review of decisions</w:t>
      </w:r>
    </w:p>
    <w:p w14:paraId="226DDB86" w14:textId="7953896C" w:rsidR="004312FE" w:rsidRDefault="004312FE" w:rsidP="00053ABE">
      <w:pPr>
        <w:pStyle w:val="Normalparatextwithnumbers"/>
        <w:numPr>
          <w:ilvl w:val="1"/>
          <w:numId w:val="15"/>
        </w:numPr>
      </w:pPr>
      <w:r>
        <w:t>The following are reviewable decisions</w:t>
      </w:r>
      <w:r w:rsidR="007F2EEA">
        <w:t xml:space="preserve"> under APRA</w:t>
      </w:r>
      <w:r>
        <w:t>:</w:t>
      </w:r>
    </w:p>
    <w:p w14:paraId="6B7A51D2" w14:textId="36B43A15" w:rsidR="004312FE" w:rsidRDefault="004312FE" w:rsidP="004312FE">
      <w:pPr>
        <w:pStyle w:val="Dotpoint1"/>
      </w:pPr>
      <w:r>
        <w:t xml:space="preserve">a decision under </w:t>
      </w:r>
      <w:r w:rsidRPr="009B0460">
        <w:t>paragraph 18(3)(b) to refuse to register an entity under Division 2 of Part 3</w:t>
      </w:r>
      <w:r>
        <w:t xml:space="preserve"> (in response to a payment entity requesting APRA to register them</w:t>
      </w:r>
      <w:proofErr w:type="gramStart"/>
      <w:r>
        <w:t>)</w:t>
      </w:r>
      <w:r w:rsidR="000A1A37">
        <w:t>;</w:t>
      </w:r>
      <w:proofErr w:type="gramEnd"/>
    </w:p>
    <w:p w14:paraId="4EA1CABE" w14:textId="6B5218C7" w:rsidR="004312FE" w:rsidRDefault="004312FE" w:rsidP="004312FE">
      <w:pPr>
        <w:pStyle w:val="Dotpoint1"/>
      </w:pPr>
      <w:r w:rsidRPr="00B24265">
        <w:t xml:space="preserve">a decision under section </w:t>
      </w:r>
      <w:r>
        <w:t>19</w:t>
      </w:r>
      <w:r w:rsidRPr="00B24265">
        <w:t xml:space="preserve"> to</w:t>
      </w:r>
      <w:r>
        <w:t xml:space="preserve"> </w:t>
      </w:r>
      <w:r w:rsidRPr="00B24265">
        <w:t>impose conditions, or additional conditions, on a</w:t>
      </w:r>
      <w:r>
        <w:t>n</w:t>
      </w:r>
      <w:r w:rsidRPr="00B24265">
        <w:t xml:space="preserve"> entity’s </w:t>
      </w:r>
      <w:proofErr w:type="gramStart"/>
      <w:r w:rsidRPr="00B24265">
        <w:t>registration</w:t>
      </w:r>
      <w:r w:rsidR="000A1A37">
        <w:t>;</w:t>
      </w:r>
      <w:proofErr w:type="gramEnd"/>
      <w:r>
        <w:t xml:space="preserve"> </w:t>
      </w:r>
    </w:p>
    <w:p w14:paraId="4BD79E65" w14:textId="3E23029D" w:rsidR="00B66D43" w:rsidRDefault="004312FE" w:rsidP="004B6372">
      <w:pPr>
        <w:pStyle w:val="Dotpoint1"/>
      </w:pPr>
      <w:r>
        <w:t xml:space="preserve">a decision </w:t>
      </w:r>
      <w:r w:rsidRPr="00B24265">
        <w:t xml:space="preserve">under section </w:t>
      </w:r>
      <w:r>
        <w:t xml:space="preserve">19 to </w:t>
      </w:r>
      <w:r w:rsidRPr="00B24265">
        <w:t>vary conditions imposed on a</w:t>
      </w:r>
      <w:r>
        <w:t>n</w:t>
      </w:r>
      <w:r w:rsidRPr="00B24265">
        <w:t xml:space="preserve"> entity’s </w:t>
      </w:r>
      <w:proofErr w:type="gramStart"/>
      <w:r w:rsidRPr="00B24265">
        <w:t>registration</w:t>
      </w:r>
      <w:r w:rsidR="00B66D43">
        <w:t>;</w:t>
      </w:r>
      <w:proofErr w:type="gramEnd"/>
    </w:p>
    <w:p w14:paraId="0035D795" w14:textId="3C81F12E" w:rsidR="004312FE" w:rsidRDefault="004312FE" w:rsidP="004B6372">
      <w:pPr>
        <w:pStyle w:val="Dotpoint1"/>
      </w:pPr>
      <w:r w:rsidRPr="00B24265">
        <w:lastRenderedPageBreak/>
        <w:t xml:space="preserve">a decision under subsection </w:t>
      </w:r>
      <w:r>
        <w:t xml:space="preserve">21(1) to </w:t>
      </w:r>
      <w:r w:rsidRPr="00B24265">
        <w:t xml:space="preserve">refuse to cancel </w:t>
      </w:r>
      <w:r>
        <w:t>an entity</w:t>
      </w:r>
      <w:r w:rsidRPr="00B24265">
        <w:t>’s registration</w:t>
      </w:r>
      <w:r>
        <w:t xml:space="preserve"> (in response to the entity requesting APRA to cancel their registration under a mandatory ground for cancellation</w:t>
      </w:r>
      <w:proofErr w:type="gramStart"/>
      <w:r>
        <w:t>)</w:t>
      </w:r>
      <w:r w:rsidR="00BB3B07">
        <w:t>;</w:t>
      </w:r>
      <w:proofErr w:type="gramEnd"/>
    </w:p>
    <w:p w14:paraId="2C9C2275" w14:textId="6E3B09E9" w:rsidR="004312FE" w:rsidRPr="00B24265" w:rsidRDefault="004312FE" w:rsidP="004312FE">
      <w:pPr>
        <w:pStyle w:val="Dotpoint1"/>
      </w:pPr>
      <w:r>
        <w:t>a decision under subsection 21</w:t>
      </w:r>
      <w:r w:rsidRPr="00D2148B">
        <w:t>(2) to</w:t>
      </w:r>
      <w:r>
        <w:t xml:space="preserve"> </w:t>
      </w:r>
      <w:r w:rsidRPr="00B24265">
        <w:t>cancel a</w:t>
      </w:r>
      <w:r>
        <w:t>n</w:t>
      </w:r>
      <w:r w:rsidRPr="00B24265">
        <w:t xml:space="preserve"> entity’s registration</w:t>
      </w:r>
      <w:r w:rsidR="00320C74">
        <w:t xml:space="preserve"> </w:t>
      </w:r>
      <w:r w:rsidR="003D73E7">
        <w:t>under</w:t>
      </w:r>
      <w:r w:rsidR="005351A7">
        <w:t xml:space="preserve"> APRA’s discretionary grounds for cancellation</w:t>
      </w:r>
      <w:r w:rsidRPr="00B24265">
        <w:t xml:space="preserve">, unless APRA has determined, under subsection </w:t>
      </w:r>
      <w:r>
        <w:t>21</w:t>
      </w:r>
      <w:r w:rsidRPr="00B24265">
        <w:t xml:space="preserve">(4), that the procedures in subsection </w:t>
      </w:r>
      <w:r>
        <w:t>21</w:t>
      </w:r>
      <w:r w:rsidRPr="00B24265">
        <w:t xml:space="preserve">(3) </w:t>
      </w:r>
      <w:r>
        <w:t>(the entity’s right to make submissions)</w:t>
      </w:r>
      <w:r w:rsidRPr="00B24265">
        <w:t xml:space="preserve"> do not </w:t>
      </w:r>
      <w:proofErr w:type="gramStart"/>
      <w:r w:rsidRPr="00B24265">
        <w:t>apply</w:t>
      </w:r>
      <w:r w:rsidR="00BB3B07">
        <w:t>;</w:t>
      </w:r>
      <w:proofErr w:type="gramEnd"/>
    </w:p>
    <w:p w14:paraId="7CE2A63D" w14:textId="65A10C22" w:rsidR="004312FE" w:rsidRPr="00B24265" w:rsidRDefault="004312FE" w:rsidP="004312FE">
      <w:pPr>
        <w:pStyle w:val="Dotpoint1"/>
      </w:pPr>
      <w:r w:rsidRPr="00B24265">
        <w:t xml:space="preserve">a </w:t>
      </w:r>
      <w:r>
        <w:t xml:space="preserve">refusal </w:t>
      </w:r>
      <w:r w:rsidRPr="00B24265">
        <w:t>under s</w:t>
      </w:r>
      <w:r>
        <w:t>ubs</w:t>
      </w:r>
      <w:r w:rsidRPr="00B24265">
        <w:t xml:space="preserve">ection </w:t>
      </w:r>
      <w:r>
        <w:t>22(3) to register</w:t>
      </w:r>
      <w:r w:rsidRPr="00B24265">
        <w:t xml:space="preserve"> a NOHC</w:t>
      </w:r>
      <w:r>
        <w:t xml:space="preserve"> </w:t>
      </w:r>
      <w:r w:rsidRPr="00B24265">
        <w:t xml:space="preserve">under </w:t>
      </w:r>
      <w:r>
        <w:t>Division 3</w:t>
      </w:r>
      <w:r w:rsidRPr="00B27B86">
        <w:t xml:space="preserve"> of </w:t>
      </w:r>
      <w:r>
        <w:t>Part 3 (in response to a NOHC requesting APRA to register them</w:t>
      </w:r>
      <w:proofErr w:type="gramStart"/>
      <w:r>
        <w:t>)</w:t>
      </w:r>
      <w:r w:rsidR="00042076">
        <w:t>;</w:t>
      </w:r>
      <w:proofErr w:type="gramEnd"/>
    </w:p>
    <w:p w14:paraId="1E10622E" w14:textId="2D9C52E9" w:rsidR="004312FE" w:rsidRPr="00B24265" w:rsidRDefault="004312FE" w:rsidP="004312FE">
      <w:pPr>
        <w:pStyle w:val="Dotpoint1"/>
      </w:pPr>
      <w:r w:rsidRPr="00B24265">
        <w:t xml:space="preserve">a decision under section </w:t>
      </w:r>
      <w:r>
        <w:t>23</w:t>
      </w:r>
      <w:r w:rsidRPr="00B24265">
        <w:t xml:space="preserve"> to</w:t>
      </w:r>
      <w:r>
        <w:t xml:space="preserve"> </w:t>
      </w:r>
      <w:r w:rsidRPr="00B24265">
        <w:t xml:space="preserve">impose conditions, or to impose additional conditions, on </w:t>
      </w:r>
      <w:r>
        <w:t xml:space="preserve">the registration of </w:t>
      </w:r>
      <w:r w:rsidRPr="00B24265">
        <w:t xml:space="preserve">a </w:t>
      </w:r>
      <w:proofErr w:type="gramStart"/>
      <w:r w:rsidRPr="00B24265">
        <w:t>NOHC</w:t>
      </w:r>
      <w:r w:rsidR="00042076">
        <w:t>;</w:t>
      </w:r>
      <w:proofErr w:type="gramEnd"/>
    </w:p>
    <w:p w14:paraId="75934777" w14:textId="23584368" w:rsidR="004312FE" w:rsidRPr="00B24265" w:rsidRDefault="004312FE" w:rsidP="004312FE">
      <w:pPr>
        <w:pStyle w:val="Dotpoint1"/>
      </w:pPr>
      <w:r>
        <w:t xml:space="preserve">a decision under section 23 to </w:t>
      </w:r>
      <w:r w:rsidRPr="00B24265">
        <w:t>vary conditions imposed on</w:t>
      </w:r>
      <w:r>
        <w:t xml:space="preserve"> the registration of a </w:t>
      </w:r>
      <w:proofErr w:type="gramStart"/>
      <w:r w:rsidRPr="00B24265">
        <w:t>NOHC</w:t>
      </w:r>
      <w:r w:rsidR="005B57DD">
        <w:t>;</w:t>
      </w:r>
      <w:proofErr w:type="gramEnd"/>
    </w:p>
    <w:p w14:paraId="2E298862" w14:textId="77F69020" w:rsidR="004312FE" w:rsidRPr="00B24265" w:rsidRDefault="004312FE" w:rsidP="004312FE">
      <w:pPr>
        <w:pStyle w:val="Dotpoint1"/>
      </w:pPr>
      <w:r w:rsidRPr="00B24265">
        <w:t xml:space="preserve">a </w:t>
      </w:r>
      <w:r>
        <w:t xml:space="preserve">decision </w:t>
      </w:r>
      <w:r w:rsidRPr="00B24265">
        <w:t xml:space="preserve">under subsection </w:t>
      </w:r>
      <w:r>
        <w:t>25</w:t>
      </w:r>
      <w:r w:rsidRPr="00B24265">
        <w:t xml:space="preserve">(1) to </w:t>
      </w:r>
      <w:r>
        <w:t xml:space="preserve">refuse to </w:t>
      </w:r>
      <w:r w:rsidRPr="00B24265">
        <w:t xml:space="preserve">cancel </w:t>
      </w:r>
      <w:r>
        <w:t xml:space="preserve">the registration of a </w:t>
      </w:r>
      <w:r w:rsidRPr="00B24265">
        <w:t>NOHC</w:t>
      </w:r>
      <w:r>
        <w:t xml:space="preserve"> (in response to the NOHC requesting APRA to cancel their registration under a mandatory ground for cancellation</w:t>
      </w:r>
      <w:proofErr w:type="gramStart"/>
      <w:r>
        <w:t>)</w:t>
      </w:r>
      <w:r w:rsidR="005B57DD">
        <w:t>;</w:t>
      </w:r>
      <w:proofErr w:type="gramEnd"/>
    </w:p>
    <w:p w14:paraId="0A61DDAA" w14:textId="47F119EE" w:rsidR="004312FE" w:rsidRPr="00B24265" w:rsidRDefault="004312FE" w:rsidP="004312FE">
      <w:pPr>
        <w:pStyle w:val="Dotpoint1"/>
      </w:pPr>
      <w:r w:rsidRPr="00B24265">
        <w:t>a decision under subsection </w:t>
      </w:r>
      <w:r>
        <w:t>25</w:t>
      </w:r>
      <w:r w:rsidRPr="00B24265">
        <w:t>(2)</w:t>
      </w:r>
      <w:r>
        <w:t xml:space="preserve"> </w:t>
      </w:r>
      <w:r w:rsidRPr="00B24265">
        <w:t xml:space="preserve">to cancel </w:t>
      </w:r>
      <w:r>
        <w:t xml:space="preserve">the </w:t>
      </w:r>
      <w:r w:rsidRPr="00B24265">
        <w:t xml:space="preserve">registration </w:t>
      </w:r>
      <w:r>
        <w:t>of a NOHC (in response to the NOHC requesting APRA cancel their registration under a discretionary ground for cancellation)</w:t>
      </w:r>
      <w:r w:rsidRPr="00B24265">
        <w:t xml:space="preserve">, unless APRA has determined, under subsection </w:t>
      </w:r>
      <w:r>
        <w:t>25</w:t>
      </w:r>
      <w:r w:rsidRPr="00B24265">
        <w:t xml:space="preserve">(4), that the procedures in subsection </w:t>
      </w:r>
      <w:r>
        <w:t>25</w:t>
      </w:r>
      <w:r w:rsidRPr="00B24265">
        <w:t xml:space="preserve">(3) </w:t>
      </w:r>
      <w:r>
        <w:t>(the NOHC’s right to make submissions)</w:t>
      </w:r>
      <w:r w:rsidRPr="00B24265">
        <w:t xml:space="preserve"> do not </w:t>
      </w:r>
      <w:proofErr w:type="gramStart"/>
      <w:r w:rsidRPr="00B24265">
        <w:t>apply</w:t>
      </w:r>
      <w:r w:rsidR="005B57DD">
        <w:t>;</w:t>
      </w:r>
      <w:proofErr w:type="gramEnd"/>
    </w:p>
    <w:p w14:paraId="67816FDD" w14:textId="3097CFBD" w:rsidR="004312FE" w:rsidRPr="00B24265" w:rsidRDefault="004312FE" w:rsidP="004312FE">
      <w:pPr>
        <w:pStyle w:val="Dotpoint1"/>
      </w:pPr>
      <w:r w:rsidRPr="00B24265">
        <w:t xml:space="preserve">a decision under subsection </w:t>
      </w:r>
      <w:r>
        <w:t>26</w:t>
      </w:r>
      <w:r w:rsidRPr="00B24265">
        <w:t>(2)</w:t>
      </w:r>
      <w:r>
        <w:t xml:space="preserve"> </w:t>
      </w:r>
      <w:r w:rsidRPr="00B24265">
        <w:t xml:space="preserve">to give a notice </w:t>
      </w:r>
      <w:r>
        <w:t xml:space="preserve">requiring a body corporate to ensure that the body, or a subsidiary of the body, become a registered </w:t>
      </w:r>
      <w:proofErr w:type="gramStart"/>
      <w:r>
        <w:t>NOHC</w:t>
      </w:r>
      <w:r w:rsidR="00963C91">
        <w:t>;</w:t>
      </w:r>
      <w:proofErr w:type="gramEnd"/>
    </w:p>
    <w:p w14:paraId="6BAD5876" w14:textId="0AD94E5B" w:rsidR="004312FE" w:rsidRPr="00B24265" w:rsidRDefault="004312FE" w:rsidP="004312FE">
      <w:pPr>
        <w:pStyle w:val="Dotpoint1"/>
      </w:pPr>
      <w:r w:rsidRPr="00B24265">
        <w:t xml:space="preserve">a decision under section </w:t>
      </w:r>
      <w:r>
        <w:t>33</w:t>
      </w:r>
      <w:r w:rsidRPr="00B24265">
        <w:t xml:space="preserve"> to</w:t>
      </w:r>
      <w:r>
        <w:t xml:space="preserve"> </w:t>
      </w:r>
      <w:r w:rsidRPr="00B24265">
        <w:t xml:space="preserve">determine a standard referred to in paragraph </w:t>
      </w:r>
      <w:r>
        <w:t>33</w:t>
      </w:r>
      <w:r w:rsidRPr="00B24265">
        <w:t xml:space="preserve">(1)(e) </w:t>
      </w:r>
      <w:r>
        <w:t xml:space="preserve">(a prudential standard to be complied with by </w:t>
      </w:r>
      <w:r w:rsidRPr="00B24265">
        <w:t xml:space="preserve">one or more specified </w:t>
      </w:r>
      <w:r>
        <w:t>regulated</w:t>
      </w:r>
      <w:r w:rsidRPr="00B24265">
        <w:t xml:space="preserve"> entities, registered NOHCs or subsidiaries of </w:t>
      </w:r>
      <w:r>
        <w:t>regulated</w:t>
      </w:r>
      <w:r w:rsidRPr="00B24265">
        <w:t xml:space="preserve"> entities or registered NOHCs</w:t>
      </w:r>
      <w:r>
        <w:t xml:space="preserve">) </w:t>
      </w:r>
      <w:r w:rsidRPr="00B24265">
        <w:t>or</w:t>
      </w:r>
      <w:r>
        <w:t xml:space="preserve"> </w:t>
      </w:r>
      <w:r w:rsidRPr="00B24265">
        <w:t xml:space="preserve">vary such a </w:t>
      </w:r>
      <w:proofErr w:type="gramStart"/>
      <w:r w:rsidRPr="00B24265">
        <w:t>standard</w:t>
      </w:r>
      <w:r w:rsidR="00963C91">
        <w:t>;</w:t>
      </w:r>
      <w:proofErr w:type="gramEnd"/>
    </w:p>
    <w:p w14:paraId="74278546" w14:textId="20A63182" w:rsidR="004312FE" w:rsidRDefault="004312FE" w:rsidP="004312FE">
      <w:pPr>
        <w:pStyle w:val="Dotpoint1"/>
      </w:pPr>
      <w:r w:rsidRPr="00B24265">
        <w:t xml:space="preserve">a decision under paragraph </w:t>
      </w:r>
      <w:r>
        <w:t>67</w:t>
      </w:r>
      <w:r w:rsidRPr="00B24265">
        <w:t>(1)(b) to</w:t>
      </w:r>
      <w:r>
        <w:t xml:space="preserve"> </w:t>
      </w:r>
      <w:r w:rsidRPr="00B24265">
        <w:t>refuse to give an approval</w:t>
      </w:r>
      <w:r>
        <w:t xml:space="preserve"> (for the regulated entity to keep financial records in another country</w:t>
      </w:r>
      <w:proofErr w:type="gramStart"/>
      <w:r>
        <w:t>)</w:t>
      </w:r>
      <w:r w:rsidR="00963C91">
        <w:t>;</w:t>
      </w:r>
      <w:proofErr w:type="gramEnd"/>
    </w:p>
    <w:p w14:paraId="2B30C98A" w14:textId="662EDAD5" w:rsidR="004312FE" w:rsidRPr="00B24265" w:rsidRDefault="004312FE" w:rsidP="004312FE">
      <w:pPr>
        <w:pStyle w:val="Dotpoint1"/>
      </w:pPr>
      <w:r>
        <w:t xml:space="preserve">a </w:t>
      </w:r>
      <w:r w:rsidRPr="00B24265">
        <w:t xml:space="preserve">decision under paragraph </w:t>
      </w:r>
      <w:r>
        <w:t>67</w:t>
      </w:r>
      <w:r w:rsidRPr="00B24265">
        <w:t>(1)(b) to</w:t>
      </w:r>
      <w:r>
        <w:t xml:space="preserve"> </w:t>
      </w:r>
      <w:r w:rsidRPr="00B24265">
        <w:t xml:space="preserve">give an approval subject </w:t>
      </w:r>
      <w:r>
        <w:t xml:space="preserve">to </w:t>
      </w:r>
      <w:r w:rsidRPr="00B24265">
        <w:t xml:space="preserve">conditions </w:t>
      </w:r>
      <w:r>
        <w:t xml:space="preserve">specified </w:t>
      </w:r>
      <w:r w:rsidRPr="00B24265">
        <w:t xml:space="preserve">under subsection </w:t>
      </w:r>
      <w:proofErr w:type="gramStart"/>
      <w:r>
        <w:t>67</w:t>
      </w:r>
      <w:r w:rsidRPr="00B24265">
        <w:t>(2)</w:t>
      </w:r>
      <w:r w:rsidR="00A92358">
        <w:t>;</w:t>
      </w:r>
      <w:proofErr w:type="gramEnd"/>
    </w:p>
    <w:p w14:paraId="09B07765" w14:textId="7A35A34B" w:rsidR="004312FE" w:rsidRDefault="004312FE" w:rsidP="004312FE">
      <w:pPr>
        <w:pStyle w:val="Dotpoint1"/>
      </w:pPr>
      <w:r w:rsidRPr="00B24265">
        <w:t xml:space="preserve">a decision under subsection </w:t>
      </w:r>
      <w:r>
        <w:t>127</w:t>
      </w:r>
      <w:r w:rsidRPr="00B24265">
        <w:t>(</w:t>
      </w:r>
      <w:r>
        <w:t>2</w:t>
      </w:r>
      <w:r w:rsidRPr="00B24265">
        <w:t xml:space="preserve">) </w:t>
      </w:r>
      <w:r>
        <w:t xml:space="preserve">to give a direction (that the major SVF provider remove </w:t>
      </w:r>
      <w:r w:rsidRPr="00A20BF2">
        <w:t>a director or senior manager</w:t>
      </w:r>
      <w:proofErr w:type="gramStart"/>
      <w:r>
        <w:t>)</w:t>
      </w:r>
      <w:r w:rsidR="00A92358">
        <w:t>;</w:t>
      </w:r>
      <w:proofErr w:type="gramEnd"/>
    </w:p>
    <w:p w14:paraId="51E12360" w14:textId="44555EBB" w:rsidR="004312FE" w:rsidRDefault="004312FE" w:rsidP="004312FE">
      <w:pPr>
        <w:pStyle w:val="Dotpoint1"/>
      </w:pPr>
      <w:r w:rsidRPr="00B24265">
        <w:t xml:space="preserve">a decision under subsection </w:t>
      </w:r>
      <w:r>
        <w:t>112</w:t>
      </w:r>
      <w:r w:rsidRPr="00B24265">
        <w:t xml:space="preserve">(1) </w:t>
      </w:r>
      <w:r>
        <w:t xml:space="preserve">to give a direction </w:t>
      </w:r>
      <w:r w:rsidR="00DF74ED">
        <w:t>where APRA has reason to believe that</w:t>
      </w:r>
      <w:r>
        <w:t>:</w:t>
      </w:r>
    </w:p>
    <w:p w14:paraId="6DE91C83" w14:textId="386DEE6D" w:rsidR="00A92358" w:rsidRDefault="00214C28" w:rsidP="00A92358">
      <w:pPr>
        <w:pStyle w:val="Dotpoint2"/>
      </w:pPr>
      <w:r w:rsidRPr="00214C28">
        <w:t xml:space="preserve">the body corporate has contravened a provision of the Prudential Regulation Bill or the </w:t>
      </w:r>
      <w:proofErr w:type="gramStart"/>
      <w:r w:rsidRPr="00214C28">
        <w:t>FSCODA</w:t>
      </w:r>
      <w:r w:rsidR="007D325E">
        <w:t>;</w:t>
      </w:r>
      <w:proofErr w:type="gramEnd"/>
    </w:p>
    <w:p w14:paraId="1AE49BED" w14:textId="55251857" w:rsidR="00A92358" w:rsidRDefault="00691422" w:rsidP="00A92358">
      <w:pPr>
        <w:pStyle w:val="Dotpoint2"/>
      </w:pPr>
      <w:r w:rsidRPr="00691422">
        <w:t xml:space="preserve">the body corporate has contravened a prudential requirement regulation or prudential </w:t>
      </w:r>
      <w:proofErr w:type="gramStart"/>
      <w:r w:rsidRPr="00691422">
        <w:t>standard</w:t>
      </w:r>
      <w:r w:rsidR="004F6C3E">
        <w:t>;</w:t>
      </w:r>
      <w:proofErr w:type="gramEnd"/>
    </w:p>
    <w:p w14:paraId="6F29B1FF" w14:textId="62911D30" w:rsidR="002064D2" w:rsidRDefault="00686D33" w:rsidP="00A92358">
      <w:pPr>
        <w:pStyle w:val="Dotpoint2"/>
      </w:pPr>
      <w:r w:rsidRPr="00686D33">
        <w:lastRenderedPageBreak/>
        <w:t xml:space="preserve">the body corporate is likely to contravene the Prudential Regulation Bill, a prudential requirement regulation, a prudential standard or the FSCODA, and </w:t>
      </w:r>
      <w:r w:rsidR="00A47D8C">
        <w:t>the</w:t>
      </w:r>
      <w:r w:rsidRPr="00686D33">
        <w:t xml:space="preserve"> direction is reasonably necessary for one or more prudential </w:t>
      </w:r>
      <w:proofErr w:type="gramStart"/>
      <w:r w:rsidRPr="00686D33">
        <w:t>matters</w:t>
      </w:r>
      <w:r w:rsidR="002064D2">
        <w:t>;</w:t>
      </w:r>
      <w:proofErr w:type="gramEnd"/>
    </w:p>
    <w:p w14:paraId="2BB34C51" w14:textId="2F013428" w:rsidR="002064D2" w:rsidRDefault="00AF01AC" w:rsidP="00A92358">
      <w:pPr>
        <w:pStyle w:val="Dotpoint2"/>
      </w:pPr>
      <w:r w:rsidRPr="00AF01AC">
        <w:t xml:space="preserve">the body corporate has contravened a condition or direction under the Prudential Regulation Bill or the </w:t>
      </w:r>
      <w:proofErr w:type="gramStart"/>
      <w:r w:rsidRPr="00AF01AC">
        <w:t>FSCODA</w:t>
      </w:r>
      <w:r w:rsidR="003A7C4A">
        <w:t>;</w:t>
      </w:r>
      <w:proofErr w:type="gramEnd"/>
    </w:p>
    <w:p w14:paraId="03C0E792" w14:textId="787A5297" w:rsidR="002064D2" w:rsidRDefault="00A43497" w:rsidP="00A92358">
      <w:pPr>
        <w:pStyle w:val="Dotpoint2"/>
      </w:pPr>
      <w:r>
        <w:t>the</w:t>
      </w:r>
      <w:r w:rsidR="00F77A93" w:rsidRPr="00F77A93">
        <w:t xml:space="preserve"> direction is necessary in the interests of customers or end</w:t>
      </w:r>
      <w:r w:rsidR="004228A2">
        <w:t xml:space="preserve"> </w:t>
      </w:r>
      <w:r w:rsidR="00F77A93" w:rsidRPr="00F77A93">
        <w:t>users of relevant PS money of the entity (if the body corporate is a regulated entity</w:t>
      </w:r>
      <w:proofErr w:type="gramStart"/>
      <w:r w:rsidR="00F77A93" w:rsidRPr="00F77A93">
        <w:t>)</w:t>
      </w:r>
      <w:r w:rsidR="00014F93">
        <w:t>;</w:t>
      </w:r>
      <w:proofErr w:type="gramEnd"/>
    </w:p>
    <w:p w14:paraId="782F2AE7" w14:textId="06879FDA" w:rsidR="00A92358" w:rsidRDefault="001035EA" w:rsidP="00A92358">
      <w:pPr>
        <w:pStyle w:val="Dotpoint2"/>
      </w:pPr>
      <w:r>
        <w:t>the</w:t>
      </w:r>
      <w:r w:rsidR="004228A2" w:rsidRPr="004228A2">
        <w:t xml:space="preserve"> direction is necessary in the interests of customers or end</w:t>
      </w:r>
      <w:r w:rsidR="004228A2">
        <w:t xml:space="preserve"> </w:t>
      </w:r>
      <w:r w:rsidR="004228A2" w:rsidRPr="004228A2">
        <w:t>users of relevant PS money of a subsidiary (if the body corporate is a registered NOHC with regulated‑entity subsidiaries</w:t>
      </w:r>
      <w:proofErr w:type="gramStart"/>
      <w:r w:rsidR="004228A2" w:rsidRPr="004228A2">
        <w:t>)</w:t>
      </w:r>
      <w:r w:rsidR="00C93A6A">
        <w:t>;</w:t>
      </w:r>
      <w:proofErr w:type="gramEnd"/>
      <w:r w:rsidR="004228A2" w:rsidRPr="004228A2">
        <w:t xml:space="preserve"> </w:t>
      </w:r>
    </w:p>
    <w:p w14:paraId="3E13FF3F" w14:textId="3495F6F0" w:rsidR="004312FE" w:rsidRDefault="00215E1E" w:rsidP="00A92358">
      <w:pPr>
        <w:pStyle w:val="Dotpoint1"/>
      </w:pPr>
      <w:r w:rsidRPr="00215E1E">
        <w:t>a decision under subsection 112(2) to give a direction where APRA has reason to believe that a subsidiary of the body corporate</w:t>
      </w:r>
      <w:r w:rsidR="004312FE">
        <w:t>:</w:t>
      </w:r>
    </w:p>
    <w:p w14:paraId="035F3052" w14:textId="77777777" w:rsidR="00014F93" w:rsidRDefault="00B25BB2" w:rsidP="00253D4E">
      <w:pPr>
        <w:pStyle w:val="Dotpoint2"/>
      </w:pPr>
      <w:r w:rsidRPr="00B25BB2">
        <w:t xml:space="preserve">has contravened a provision of the Prudential Regulation Bill or the </w:t>
      </w:r>
      <w:proofErr w:type="gramStart"/>
      <w:r w:rsidRPr="00B25BB2">
        <w:t>FSCODA</w:t>
      </w:r>
      <w:r w:rsidR="00014F93">
        <w:t>;</w:t>
      </w:r>
      <w:proofErr w:type="gramEnd"/>
      <w:r>
        <w:t xml:space="preserve"> </w:t>
      </w:r>
    </w:p>
    <w:p w14:paraId="20EF818E" w14:textId="77777777" w:rsidR="00014F93" w:rsidRDefault="00A06F3C" w:rsidP="00253D4E">
      <w:pPr>
        <w:pStyle w:val="Dotpoint2"/>
      </w:pPr>
      <w:r w:rsidRPr="00A06F3C">
        <w:t xml:space="preserve">has contravened a prudential requirement regulation or a prudential </w:t>
      </w:r>
      <w:proofErr w:type="gramStart"/>
      <w:r w:rsidRPr="00A06F3C">
        <w:t>standard</w:t>
      </w:r>
      <w:r w:rsidR="00014F93">
        <w:t>;</w:t>
      </w:r>
      <w:proofErr w:type="gramEnd"/>
    </w:p>
    <w:p w14:paraId="59B31112" w14:textId="102CBBF8" w:rsidR="00014F93" w:rsidRDefault="005936D5" w:rsidP="00014F93">
      <w:pPr>
        <w:pStyle w:val="Dotpoint2"/>
      </w:pPr>
      <w:r w:rsidRPr="005936D5">
        <w:t xml:space="preserve">is likely to contravene the Prudential Regulation Bill, a prudential requirement regulation, a prudential standard or the </w:t>
      </w:r>
      <w:proofErr w:type="gramStart"/>
      <w:r w:rsidRPr="005936D5">
        <w:t>FSCODA</w:t>
      </w:r>
      <w:r w:rsidR="001E5581">
        <w:t>;</w:t>
      </w:r>
      <w:proofErr w:type="gramEnd"/>
    </w:p>
    <w:p w14:paraId="7FE23C68" w14:textId="27508BE3" w:rsidR="00014F93" w:rsidRDefault="00014F93" w:rsidP="00014F93">
      <w:pPr>
        <w:pStyle w:val="Dotpoint2"/>
      </w:pPr>
      <w:r>
        <w:t>r</w:t>
      </w:r>
      <w:r w:rsidR="00147F22" w:rsidRPr="00147F22">
        <w:t>equires a direction that is necessary in the interests of customers or end users of relevant PS money of the entity (where the body corporate is a regulated entity and the direction relates to a subsidiary</w:t>
      </w:r>
      <w:proofErr w:type="gramStart"/>
      <w:r w:rsidR="00147F22" w:rsidRPr="00147F22">
        <w:t>)</w:t>
      </w:r>
      <w:r w:rsidR="001E5581">
        <w:t>;</w:t>
      </w:r>
      <w:proofErr w:type="gramEnd"/>
    </w:p>
    <w:p w14:paraId="67DFD117" w14:textId="1E83C1C9" w:rsidR="00014F93" w:rsidRDefault="000D1F1B" w:rsidP="00014F93">
      <w:pPr>
        <w:pStyle w:val="Dotpoint2"/>
      </w:pPr>
      <w:r w:rsidRPr="000D1F1B">
        <w:t>requires a direction that is necessary in the interests of customers or end users of relevant PS money of the subsidiary (where the body corporate is a registered NOHC with regulated‑entity subsidiaries</w:t>
      </w:r>
      <w:proofErr w:type="gramStart"/>
      <w:r w:rsidRPr="000D1F1B">
        <w:t>)</w:t>
      </w:r>
      <w:r w:rsidR="001E5581">
        <w:t>;</w:t>
      </w:r>
      <w:proofErr w:type="gramEnd"/>
    </w:p>
    <w:p w14:paraId="745A24B2" w14:textId="06A0A388" w:rsidR="004312FE" w:rsidRDefault="004312FE" w:rsidP="005C2AA7">
      <w:pPr>
        <w:pStyle w:val="Dotpoint1"/>
      </w:pPr>
      <w:r>
        <w:t xml:space="preserve">a </w:t>
      </w:r>
      <w:r w:rsidRPr="00B24265">
        <w:t xml:space="preserve">decision under subsection </w:t>
      </w:r>
      <w:r>
        <w:t>112</w:t>
      </w:r>
      <w:r w:rsidRPr="00B24265">
        <w:t>(</w:t>
      </w:r>
      <w:r>
        <w:t>4</w:t>
      </w:r>
      <w:r w:rsidRPr="00B24265">
        <w:t xml:space="preserve">) </w:t>
      </w:r>
      <w:r>
        <w:t xml:space="preserve">to give a direction on a </w:t>
      </w:r>
      <w:r w:rsidRPr="00B24265">
        <w:t xml:space="preserve">ground referred to in paragraph </w:t>
      </w:r>
      <w:r>
        <w:t>112</w:t>
      </w:r>
      <w:r w:rsidRPr="00B24265">
        <w:t>(</w:t>
      </w:r>
      <w:r>
        <w:t>4</w:t>
      </w:r>
      <w:r w:rsidRPr="00B24265">
        <w:t xml:space="preserve">)(a) or (b), to the extent that the paragraph relates to a ground referred to in paragraph </w:t>
      </w:r>
      <w:r>
        <w:t>112</w:t>
      </w:r>
      <w:r w:rsidRPr="00B24265">
        <w:t>(</w:t>
      </w:r>
      <w:r>
        <w:t>2</w:t>
      </w:r>
      <w:r w:rsidRPr="00B24265">
        <w:t>)(a), (b), (c) or (d</w:t>
      </w:r>
      <w:proofErr w:type="gramStart"/>
      <w:r w:rsidRPr="00B24265">
        <w:t>)</w:t>
      </w:r>
      <w:r w:rsidR="005C2AA7">
        <w:t>;</w:t>
      </w:r>
      <w:proofErr w:type="gramEnd"/>
    </w:p>
    <w:p w14:paraId="413EB75A" w14:textId="7B20A241" w:rsidR="004312FE" w:rsidRDefault="004312FE" w:rsidP="004312FE">
      <w:pPr>
        <w:pStyle w:val="Dotpoint1"/>
      </w:pPr>
      <w:r w:rsidRPr="00B24265">
        <w:t>a decision under s</w:t>
      </w:r>
      <w:r>
        <w:t>ubs</w:t>
      </w:r>
      <w:r w:rsidRPr="00B24265">
        <w:t xml:space="preserve">ection </w:t>
      </w:r>
      <w:r>
        <w:t>130(2) to give a direction (that a regulated entity remove an auditor</w:t>
      </w:r>
      <w:proofErr w:type="gramStart"/>
      <w:r>
        <w:t>)</w:t>
      </w:r>
      <w:r w:rsidR="005C2AA7">
        <w:t>;</w:t>
      </w:r>
      <w:proofErr w:type="gramEnd"/>
    </w:p>
    <w:p w14:paraId="1140410F" w14:textId="3D1F4088" w:rsidR="004853C4" w:rsidRPr="00B24265" w:rsidRDefault="004312FE" w:rsidP="004312FE">
      <w:pPr>
        <w:pStyle w:val="Dotpoint1"/>
      </w:pPr>
      <w:r w:rsidRPr="00B24265">
        <w:t xml:space="preserve">a decision under section </w:t>
      </w:r>
      <w:r>
        <w:t>176</w:t>
      </w:r>
      <w:r w:rsidRPr="00B24265">
        <w:t xml:space="preserve"> to refuse to determine that one or more provisions of this Act do not apply to a particular </w:t>
      </w:r>
      <w:proofErr w:type="gramStart"/>
      <w:r w:rsidRPr="00B24265">
        <w:t>person</w:t>
      </w:r>
      <w:r w:rsidR="004853C4">
        <w:t>;</w:t>
      </w:r>
      <w:proofErr w:type="gramEnd"/>
    </w:p>
    <w:p w14:paraId="1D6DAB11" w14:textId="0F8062E2" w:rsidR="00AD5F9A" w:rsidRDefault="004312FE" w:rsidP="00253D4E">
      <w:pPr>
        <w:pStyle w:val="Dotpoint1"/>
      </w:pPr>
      <w:r>
        <w:t xml:space="preserve">a </w:t>
      </w:r>
      <w:r w:rsidRPr="00B24265">
        <w:t xml:space="preserve">decision under section </w:t>
      </w:r>
      <w:r>
        <w:t>176</w:t>
      </w:r>
      <w:r w:rsidRPr="00B24265">
        <w:t xml:space="preserve"> to vary or revoke an order under that section that applies to a particular person</w:t>
      </w:r>
      <w:r>
        <w:t>.</w:t>
      </w:r>
    </w:p>
    <w:p w14:paraId="1C7EC548" w14:textId="0DD9BDBA" w:rsidR="00835ECE" w:rsidRDefault="00AD5F9A" w:rsidP="00253D4E">
      <w:pPr>
        <w:pStyle w:val="Referenceafterdotpoint"/>
      </w:pPr>
      <w:r>
        <w:t>[Part 1</w:t>
      </w:r>
      <w:r w:rsidR="008C2578">
        <w:t xml:space="preserve">, section </w:t>
      </w:r>
      <w:r w:rsidR="003E72F2">
        <w:t>9</w:t>
      </w:r>
      <w:r w:rsidR="00C43569" w:rsidRPr="00C43569">
        <w:t xml:space="preserve"> </w:t>
      </w:r>
      <w:r w:rsidR="00C43569">
        <w:t>of the Prudential Regulation Bill</w:t>
      </w:r>
      <w:r w:rsidR="0028562D">
        <w:t xml:space="preserve"> </w:t>
      </w:r>
      <w:r w:rsidR="00B348BA">
        <w:t>(</w:t>
      </w:r>
      <w:r w:rsidR="0028562D">
        <w:t>defi</w:t>
      </w:r>
      <w:r w:rsidR="004853C4">
        <w:t>ni</w:t>
      </w:r>
      <w:r w:rsidR="0028562D">
        <w:t>tion</w:t>
      </w:r>
      <w:r w:rsidR="003E72F2">
        <w:t xml:space="preserve"> of </w:t>
      </w:r>
      <w:r w:rsidR="00531AC9">
        <w:t>reviewable APRA decision</w:t>
      </w:r>
      <w:r w:rsidR="00B734E1">
        <w:t>)</w:t>
      </w:r>
      <w:r>
        <w:t xml:space="preserve">] </w:t>
      </w:r>
    </w:p>
    <w:p w14:paraId="2D53313C" w14:textId="696066BB" w:rsidR="00424D31" w:rsidRPr="009113A0" w:rsidRDefault="00377D07" w:rsidP="00A703E8">
      <w:pPr>
        <w:pStyle w:val="Heading4"/>
      </w:pPr>
      <w:r w:rsidRPr="00377D07">
        <w:t xml:space="preserve">Notice of </w:t>
      </w:r>
      <w:r w:rsidR="00C01A01">
        <w:t>reviewable</w:t>
      </w:r>
      <w:r w:rsidRPr="00377D07">
        <w:t xml:space="preserve"> decisions</w:t>
      </w:r>
      <w:r w:rsidR="00C01A01">
        <w:t xml:space="preserve"> under APRA</w:t>
      </w:r>
    </w:p>
    <w:p w14:paraId="7AEEF9AD" w14:textId="0C355191" w:rsidR="00577066" w:rsidRDefault="00785459" w:rsidP="004A57FE">
      <w:pPr>
        <w:pStyle w:val="Normalparatextwithnumbers"/>
        <w:numPr>
          <w:ilvl w:val="1"/>
          <w:numId w:val="15"/>
        </w:numPr>
      </w:pPr>
      <w:r>
        <w:t>When</w:t>
      </w:r>
      <w:r w:rsidR="00977763">
        <w:t xml:space="preserve"> </w:t>
      </w:r>
      <w:r w:rsidR="00577066">
        <w:t>notifying a person of a reviewable decision that affects their interests</w:t>
      </w:r>
      <w:r w:rsidR="005B5F74">
        <w:t>, APRA must ensure the notice</w:t>
      </w:r>
      <w:r w:rsidR="00577066">
        <w:t xml:space="preserve"> include</w:t>
      </w:r>
      <w:r w:rsidR="00E24438">
        <w:t>s</w:t>
      </w:r>
      <w:r w:rsidR="00577066">
        <w:t xml:space="preserve"> information about the person’s rights to </w:t>
      </w:r>
      <w:r w:rsidR="00577066">
        <w:lastRenderedPageBreak/>
        <w:t>seek review</w:t>
      </w:r>
      <w:r w:rsidR="0009469A">
        <w:t>. This helps ensure</w:t>
      </w:r>
      <w:r w:rsidR="00577066">
        <w:t xml:space="preserve"> they understand the avenues available to challenge the decision.</w:t>
      </w:r>
    </w:p>
    <w:p w14:paraId="03E934CC" w14:textId="47DEB0BF" w:rsidR="005445D9" w:rsidRDefault="005445D9" w:rsidP="002F4EBD">
      <w:pPr>
        <w:pStyle w:val="Normalparatextwithnumbers"/>
        <w:numPr>
          <w:ilvl w:val="1"/>
          <w:numId w:val="15"/>
        </w:numPr>
      </w:pPr>
      <w:r>
        <w:t xml:space="preserve">APRA may attach conditions restricting the disclosure of certain sensitive information included in the notice. This power is intended to safeguard material that is confidential, commercially sensitive, or relevant to APRA’s supervisory functions. </w:t>
      </w:r>
      <w:r w:rsidR="00871DFE">
        <w:t>It is intended that</w:t>
      </w:r>
      <w:r w:rsidR="00BD3020">
        <w:t xml:space="preserve"> c</w:t>
      </w:r>
      <w:r>
        <w:t xml:space="preserve">onditions </w:t>
      </w:r>
      <w:r w:rsidR="00A15C89">
        <w:t xml:space="preserve">are </w:t>
      </w:r>
      <w:r>
        <w:t>only imposed where disclosure of the specified information could prejudice regulatory processes or the interests of other parties.</w:t>
      </w:r>
    </w:p>
    <w:p w14:paraId="2A90C5F8" w14:textId="77777777" w:rsidR="005445D9" w:rsidRDefault="005445D9" w:rsidP="002F4EBD">
      <w:pPr>
        <w:pStyle w:val="Normalparatextwithnumbers"/>
        <w:numPr>
          <w:ilvl w:val="1"/>
          <w:numId w:val="15"/>
        </w:numPr>
      </w:pPr>
      <w:r>
        <w:t>A person commits an offence if they fail to comply with such a condition, reflecting the seriousness of unauthorised disclosure of prudentially sensitive information. The penalty for non‑compliance is imprisonment for 2 years</w:t>
      </w:r>
    </w:p>
    <w:p w14:paraId="11845322" w14:textId="5FC0A028" w:rsidR="00553899" w:rsidRDefault="002E3AE5" w:rsidP="00A72F2F">
      <w:pPr>
        <w:pStyle w:val="Normalparatextwithnumbers"/>
        <w:numPr>
          <w:ilvl w:val="1"/>
          <w:numId w:val="15"/>
        </w:numPr>
        <w:tabs>
          <w:tab w:val="num" w:pos="1560"/>
        </w:tabs>
      </w:pPr>
      <w:r>
        <w:t xml:space="preserve">The validity of the underlying decision is not affected if APRA fails to include details of review rights in the notice. </w:t>
      </w:r>
      <w:r w:rsidR="00A62E21">
        <w:br/>
      </w:r>
      <w:r w:rsidR="00A62E21" w:rsidRPr="00C33BAB">
        <w:rPr>
          <w:rStyle w:val="References"/>
        </w:rPr>
        <w:t>[</w:t>
      </w:r>
      <w:r w:rsidR="00D615CE">
        <w:rPr>
          <w:rStyle w:val="References"/>
        </w:rPr>
        <w:t>Part 13</w:t>
      </w:r>
      <w:r w:rsidR="00A62E21" w:rsidRPr="00C33BAB">
        <w:rPr>
          <w:rStyle w:val="References"/>
        </w:rPr>
        <w:t xml:space="preserve">, </w:t>
      </w:r>
      <w:r w:rsidR="00A62E21">
        <w:rPr>
          <w:rStyle w:val="References"/>
        </w:rPr>
        <w:t>section 1</w:t>
      </w:r>
      <w:r w:rsidR="0036799A">
        <w:rPr>
          <w:rStyle w:val="References"/>
        </w:rPr>
        <w:t>71</w:t>
      </w:r>
      <w:r w:rsidR="00E611DD" w:rsidRPr="00E611DD">
        <w:rPr>
          <w:rStyle w:val="References"/>
        </w:rPr>
        <w:t xml:space="preserve"> </w:t>
      </w:r>
      <w:r w:rsidR="00C43569">
        <w:rPr>
          <w:rStyle w:val="References"/>
        </w:rPr>
        <w:t xml:space="preserve">of </w:t>
      </w:r>
      <w:r w:rsidR="00E611DD" w:rsidRPr="00E611DD">
        <w:rPr>
          <w:rStyle w:val="References"/>
        </w:rPr>
        <w:t>the Prudential Regulation Bill</w:t>
      </w:r>
      <w:r w:rsidR="00A62E21" w:rsidRPr="00C33BAB">
        <w:rPr>
          <w:rStyle w:val="References"/>
        </w:rPr>
        <w:t xml:space="preserve">] </w:t>
      </w:r>
    </w:p>
    <w:p w14:paraId="27DAA1B4" w14:textId="77777777" w:rsidR="001857B4" w:rsidRDefault="001857B4" w:rsidP="007F4AEB">
      <w:pPr>
        <w:pStyle w:val="Heading4"/>
      </w:pPr>
      <w:r w:rsidRPr="009113A0">
        <w:t>Internal reconsideration of reviewable APRA decisions</w:t>
      </w:r>
    </w:p>
    <w:p w14:paraId="5B9D1300" w14:textId="78312CAE" w:rsidR="00C90305" w:rsidRDefault="00B377FA" w:rsidP="002F4EBD">
      <w:pPr>
        <w:pStyle w:val="Normalparatextwithnumbers"/>
        <w:numPr>
          <w:ilvl w:val="1"/>
          <w:numId w:val="15"/>
        </w:numPr>
      </w:pPr>
      <w:r>
        <w:t xml:space="preserve">An affected person </w:t>
      </w:r>
      <w:r w:rsidR="00AB6AC9">
        <w:t xml:space="preserve">may </w:t>
      </w:r>
      <w:r>
        <w:t xml:space="preserve">request </w:t>
      </w:r>
      <w:r w:rsidR="00AB6AC9">
        <w:t xml:space="preserve">internal </w:t>
      </w:r>
      <w:r>
        <w:t>reconsideration of a reviewable APRA decision.</w:t>
      </w:r>
      <w:r w:rsidDel="00B01EDA">
        <w:t xml:space="preserve"> </w:t>
      </w:r>
      <w:r w:rsidR="00B01EDA">
        <w:t>Such a</w:t>
      </w:r>
      <w:r>
        <w:t xml:space="preserve"> request must be made in writing within 21 days of being notified of the decision, unless APRA allows a longer period, and must explain the reasons for seeking reconsideration.</w:t>
      </w:r>
      <w:r w:rsidR="00F92561">
        <w:t xml:space="preserve"> </w:t>
      </w:r>
    </w:p>
    <w:p w14:paraId="11C933D8" w14:textId="21F10E4B" w:rsidR="00D55E4F" w:rsidRDefault="00B377FA" w:rsidP="002F4EBD">
      <w:pPr>
        <w:pStyle w:val="Normalparatextwithnumbers"/>
        <w:numPr>
          <w:ilvl w:val="1"/>
          <w:numId w:val="15"/>
        </w:numPr>
      </w:pPr>
      <w:r>
        <w:t xml:space="preserve">Once a valid request is received, APRA must either reconsider the decision itself or appoint an internal reviewer who was not involved in making the original decision and who occupies an equivalent or more senior position. </w:t>
      </w:r>
      <w:r w:rsidR="00D55E4F" w:rsidRPr="00D55E4F">
        <w:t>This maintains independence and prevents conflicts of interest while ensuring the review is conducted at an appropriate level of seniority</w:t>
      </w:r>
      <w:r w:rsidR="220B4582">
        <w:t>.</w:t>
      </w:r>
    </w:p>
    <w:p w14:paraId="1411C691" w14:textId="77777777" w:rsidR="008C0716" w:rsidRDefault="00B377FA" w:rsidP="002F4EBD">
      <w:pPr>
        <w:pStyle w:val="Normalparatextwithnumbers"/>
        <w:numPr>
          <w:ilvl w:val="1"/>
          <w:numId w:val="15"/>
        </w:numPr>
      </w:pPr>
      <w:r>
        <w:t xml:space="preserve">The internal reviewer may affirm, vary, or set aside the original decision and, if setting it aside, may substitute a new decision. Reconsideration must be completed within 21 days of APRA receiving the request; otherwise, the original decision is taken to have been affirmed. </w:t>
      </w:r>
    </w:p>
    <w:p w14:paraId="07E6331A" w14:textId="708DFB49" w:rsidR="00B377FA" w:rsidRDefault="00B377FA" w:rsidP="002F4EBD">
      <w:pPr>
        <w:pStyle w:val="Normalparatextwithnumbers"/>
        <w:numPr>
          <w:ilvl w:val="1"/>
          <w:numId w:val="15"/>
        </w:numPr>
      </w:pPr>
      <w:r>
        <w:t xml:space="preserve">Under section 32 of the </w:t>
      </w:r>
      <w:r w:rsidR="00F92561">
        <w:t>ART</w:t>
      </w:r>
      <w:r w:rsidR="00B01EDA">
        <w:t xml:space="preserve"> Act</w:t>
      </w:r>
      <w:r>
        <w:t xml:space="preserve">, the original decision continues to operate while reconsideration is underway unless the </w:t>
      </w:r>
      <w:r w:rsidR="00F92561">
        <w:t>ART</w:t>
      </w:r>
      <w:r>
        <w:t xml:space="preserve"> orders otherwise.</w:t>
      </w:r>
    </w:p>
    <w:p w14:paraId="69C3435E" w14:textId="3F1161FA" w:rsidR="00842C1A" w:rsidRDefault="00B377FA" w:rsidP="002F4EBD">
      <w:pPr>
        <w:pStyle w:val="Normalparatextwithnumbers"/>
        <w:numPr>
          <w:ilvl w:val="1"/>
          <w:numId w:val="15"/>
        </w:numPr>
      </w:pPr>
      <w:r>
        <w:t xml:space="preserve">APRA must give the affected person written notice of the reconsideration outcome. The notice must outline the </w:t>
      </w:r>
      <w:r w:rsidR="00D0654F">
        <w:t xml:space="preserve">internal </w:t>
      </w:r>
      <w:r>
        <w:t xml:space="preserve">reviewer’s findings on material </w:t>
      </w:r>
      <w:r w:rsidR="00635023">
        <w:t xml:space="preserve">questions of </w:t>
      </w:r>
      <w:r>
        <w:t>fact, identify the evidence relied upon, and provide reasons for the decision. It must also advise the person of their right to seek review by the ART.</w:t>
      </w:r>
      <w:r w:rsidR="00D0654F">
        <w:t xml:space="preserve"> </w:t>
      </w:r>
    </w:p>
    <w:p w14:paraId="25432B89" w14:textId="51347D17" w:rsidR="00B377FA" w:rsidRDefault="00D0654F" w:rsidP="002F4EBD">
      <w:pPr>
        <w:pStyle w:val="Normalparatextwithnumbers"/>
        <w:numPr>
          <w:ilvl w:val="1"/>
          <w:numId w:val="15"/>
        </w:numPr>
      </w:pPr>
      <w:r>
        <w:t>The internal reviewer’s decision takes effect on the day the decision is made or</w:t>
      </w:r>
      <w:r w:rsidR="00C60B50">
        <w:t xml:space="preserve"> on a differen</w:t>
      </w:r>
      <w:r w:rsidR="006F40F2">
        <w:t>t</w:t>
      </w:r>
      <w:r w:rsidR="00C60B50">
        <w:t xml:space="preserve"> day specified via </w:t>
      </w:r>
      <w:r w:rsidR="00842C1A">
        <w:t>the notice.</w:t>
      </w:r>
    </w:p>
    <w:p w14:paraId="55EB24F5" w14:textId="4AB00BAB" w:rsidR="00F92561" w:rsidRDefault="00F92561" w:rsidP="002F4EBD">
      <w:pPr>
        <w:pStyle w:val="Normalparatextwithnumbers"/>
        <w:numPr>
          <w:ilvl w:val="1"/>
          <w:numId w:val="15"/>
        </w:numPr>
      </w:pPr>
      <w:r>
        <w:t>Additionally, APRA</w:t>
      </w:r>
      <w:r w:rsidR="00B377FA">
        <w:t xml:space="preserve"> may impose conditions restricting the disclosure of sensitive or confidential information included in the notice. These protections </w:t>
      </w:r>
      <w:r w:rsidR="00B377FA">
        <w:lastRenderedPageBreak/>
        <w:t xml:space="preserve">align with those applying to initial decision notices. Failure to comply with such a condition </w:t>
      </w:r>
      <w:r>
        <w:t>is</w:t>
      </w:r>
      <w:r w:rsidR="00B377FA">
        <w:t xml:space="preserve"> an offence punishable by up to 2 years imprisonment.</w:t>
      </w:r>
      <w:r w:rsidR="001A2726">
        <w:br/>
      </w:r>
      <w:r w:rsidR="001A2726" w:rsidRPr="00212D2C">
        <w:rPr>
          <w:rStyle w:val="References"/>
        </w:rPr>
        <w:t>[</w:t>
      </w:r>
      <w:r w:rsidR="001A2726">
        <w:rPr>
          <w:rStyle w:val="References"/>
        </w:rPr>
        <w:t>Part 13</w:t>
      </w:r>
      <w:r w:rsidR="001A2726" w:rsidRPr="00212D2C">
        <w:rPr>
          <w:rStyle w:val="References"/>
        </w:rPr>
        <w:t xml:space="preserve">, </w:t>
      </w:r>
      <w:r w:rsidR="001A2726">
        <w:rPr>
          <w:rStyle w:val="References"/>
        </w:rPr>
        <w:t>section</w:t>
      </w:r>
      <w:r w:rsidR="00C95811">
        <w:rPr>
          <w:rStyle w:val="References"/>
        </w:rPr>
        <w:t>s</w:t>
      </w:r>
      <w:r w:rsidR="001A2726">
        <w:rPr>
          <w:rStyle w:val="References"/>
        </w:rPr>
        <w:t xml:space="preserve"> 17</w:t>
      </w:r>
      <w:r w:rsidR="002D0C0F">
        <w:rPr>
          <w:rStyle w:val="References"/>
        </w:rPr>
        <w:t>2</w:t>
      </w:r>
      <w:r w:rsidR="001A2726" w:rsidRPr="00212D2C">
        <w:rPr>
          <w:rStyle w:val="References"/>
        </w:rPr>
        <w:t xml:space="preserve"> </w:t>
      </w:r>
      <w:r w:rsidR="001A2726">
        <w:rPr>
          <w:rStyle w:val="References"/>
        </w:rPr>
        <w:t xml:space="preserve">to 173 </w:t>
      </w:r>
      <w:r w:rsidR="001A2726" w:rsidRPr="00E611DD">
        <w:rPr>
          <w:rStyle w:val="References"/>
        </w:rPr>
        <w:t>of the Prudential Regulation Bill</w:t>
      </w:r>
      <w:r w:rsidR="001A2726" w:rsidRPr="00212D2C">
        <w:rPr>
          <w:rStyle w:val="References"/>
        </w:rPr>
        <w:t>]</w:t>
      </w:r>
    </w:p>
    <w:p w14:paraId="3541FCD3" w14:textId="5516E1E0" w:rsidR="00CE1E83" w:rsidRPr="00D26F48" w:rsidRDefault="001A2726" w:rsidP="00D26F48">
      <w:pPr>
        <w:pStyle w:val="Heading4"/>
        <w:rPr>
          <w:highlight w:val="yellow"/>
        </w:rPr>
      </w:pPr>
      <w:r w:rsidRPr="001A2726">
        <w:t>Review of decisions by the Administrative Review Tribunal</w:t>
      </w:r>
    </w:p>
    <w:p w14:paraId="06ACB180" w14:textId="61DFD7E9" w:rsidR="00825A9B" w:rsidRDefault="00825A9B" w:rsidP="002F4EBD">
      <w:pPr>
        <w:pStyle w:val="Normalparatextwithnumbers"/>
        <w:numPr>
          <w:ilvl w:val="1"/>
          <w:numId w:val="15"/>
        </w:numPr>
      </w:pPr>
      <w:r w:rsidRPr="00137CFB">
        <w:t>A</w:t>
      </w:r>
      <w:r w:rsidRPr="00CE1E83">
        <w:rPr>
          <w:iCs/>
        </w:rPr>
        <w:t xml:space="preserve"> </w:t>
      </w:r>
      <w:r>
        <w:t xml:space="preserve">person may apply to the </w:t>
      </w:r>
      <w:r w:rsidR="00F10AF6">
        <w:t>ART</w:t>
      </w:r>
      <w:r>
        <w:t xml:space="preserve"> for review of:</w:t>
      </w:r>
    </w:p>
    <w:p w14:paraId="2A222204" w14:textId="77777777" w:rsidR="00825A9B" w:rsidRDefault="00825A9B" w:rsidP="00625E5D">
      <w:pPr>
        <w:pStyle w:val="Dotpoint1"/>
      </w:pPr>
      <w:r>
        <w:t>a reviewable APRA decision made by APRA itself (rather than by a delegate</w:t>
      </w:r>
      <w:proofErr w:type="gramStart"/>
      <w:r>
        <w:t>);</w:t>
      </w:r>
      <w:proofErr w:type="gramEnd"/>
    </w:p>
    <w:p w14:paraId="7A7FB4DD" w14:textId="77777777" w:rsidR="00825A9B" w:rsidRDefault="00825A9B" w:rsidP="00625E5D">
      <w:pPr>
        <w:pStyle w:val="Dotpoint1"/>
      </w:pPr>
      <w:r>
        <w:t xml:space="preserve">a reconsideration decision that affirms or varies an original </w:t>
      </w:r>
      <w:proofErr w:type="gramStart"/>
      <w:r>
        <w:t>decision;</w:t>
      </w:r>
      <w:proofErr w:type="gramEnd"/>
    </w:p>
    <w:p w14:paraId="104A7215" w14:textId="77777777" w:rsidR="00825A9B" w:rsidRDefault="00825A9B" w:rsidP="00625E5D">
      <w:pPr>
        <w:pStyle w:val="Dotpoint1"/>
      </w:pPr>
      <w:r>
        <w:t>a decision taken to have been made because APRA did not notify the outcome of reconsideration within the statutory timeframe; and</w:t>
      </w:r>
    </w:p>
    <w:p w14:paraId="18B1B3F7" w14:textId="4E3190F9" w:rsidR="00825A9B" w:rsidRDefault="00825A9B" w:rsidP="00625E5D">
      <w:pPr>
        <w:pStyle w:val="Dotpoint1"/>
      </w:pPr>
      <w:r>
        <w:t xml:space="preserve">a decision of the Minister </w:t>
      </w:r>
      <w:r w:rsidR="00DA2906">
        <w:t>to</w:t>
      </w:r>
      <w:r>
        <w:t xml:space="preserve"> designate a payment entity.</w:t>
      </w:r>
    </w:p>
    <w:p w14:paraId="00431DBE" w14:textId="3D3D255D" w:rsidR="007B39BF" w:rsidRDefault="007B39BF" w:rsidP="009D78F8">
      <w:pPr>
        <w:pStyle w:val="Dotpoint1"/>
        <w:numPr>
          <w:ilvl w:val="0"/>
          <w:numId w:val="0"/>
        </w:numPr>
        <w:ind w:left="720"/>
      </w:pPr>
      <w:r w:rsidRPr="00212D2C">
        <w:rPr>
          <w:rStyle w:val="References"/>
          <w:rFonts w:hint="eastAsia"/>
        </w:rPr>
        <w:t>[</w:t>
      </w:r>
      <w:r>
        <w:rPr>
          <w:rStyle w:val="References"/>
        </w:rPr>
        <w:t xml:space="preserve">Part 13, </w:t>
      </w:r>
      <w:r w:rsidR="00E42A01">
        <w:rPr>
          <w:rStyle w:val="References"/>
        </w:rPr>
        <w:t>sub</w:t>
      </w:r>
      <w:r>
        <w:rPr>
          <w:rStyle w:val="References"/>
        </w:rPr>
        <w:t>section 174</w:t>
      </w:r>
      <w:r w:rsidR="00E42A01">
        <w:rPr>
          <w:rStyle w:val="References"/>
        </w:rPr>
        <w:t>(1)</w:t>
      </w:r>
      <w:r w:rsidRPr="00212D2C">
        <w:rPr>
          <w:rStyle w:val="References"/>
          <w:rFonts w:hint="eastAsia"/>
        </w:rPr>
        <w:t xml:space="preserve"> </w:t>
      </w:r>
      <w:r w:rsidRPr="00E611DD">
        <w:rPr>
          <w:rStyle w:val="References"/>
        </w:rPr>
        <w:t>of the Prudential Regulation Bill</w:t>
      </w:r>
      <w:r w:rsidR="00E42A01">
        <w:rPr>
          <w:rStyle w:val="References"/>
        </w:rPr>
        <w:t>]</w:t>
      </w:r>
    </w:p>
    <w:p w14:paraId="086E86B5" w14:textId="7B6AEBB6" w:rsidR="00392B06" w:rsidRPr="00F23517" w:rsidRDefault="00A91C05" w:rsidP="002F4EBD">
      <w:pPr>
        <w:pStyle w:val="Normalparatextwithnumbers"/>
        <w:numPr>
          <w:ilvl w:val="1"/>
          <w:numId w:val="15"/>
        </w:numPr>
        <w:rPr>
          <w:rStyle w:val="References"/>
        </w:rPr>
      </w:pPr>
      <w:r w:rsidRPr="00A91C05">
        <w:t xml:space="preserve">The Prudential Regulation Bill modifies the application of subsection 12(2) of the ART Act, which would otherwise make decisions by APRA delegates reviewable, not just decisions made by APRA itself. Section 174 limits the operation of subsection 12(2) to ensure that only the specific APRA decisions identified in the </w:t>
      </w:r>
      <w:r w:rsidR="000E785C">
        <w:t xml:space="preserve">Prudential Regulation </w:t>
      </w:r>
      <w:r w:rsidRPr="00A91C05">
        <w:t xml:space="preserve">Bill are subject to review, preventing the </w:t>
      </w:r>
      <w:r w:rsidR="00111AD7">
        <w:t>ART</w:t>
      </w:r>
      <w:r w:rsidRPr="00A91C05">
        <w:t xml:space="preserve"> from receiving or reviewing more decisions than intended.</w:t>
      </w:r>
      <w:r w:rsidR="00392B06">
        <w:br/>
      </w:r>
      <w:r w:rsidR="00392B06" w:rsidRPr="00212D2C">
        <w:rPr>
          <w:rStyle w:val="References"/>
          <w:rFonts w:hint="eastAsia"/>
        </w:rPr>
        <w:t>[</w:t>
      </w:r>
      <w:r w:rsidR="00D615CE">
        <w:rPr>
          <w:rStyle w:val="References"/>
        </w:rPr>
        <w:t>Part 13</w:t>
      </w:r>
      <w:r w:rsidR="00A62E21">
        <w:rPr>
          <w:rStyle w:val="References"/>
        </w:rPr>
        <w:t xml:space="preserve">, </w:t>
      </w:r>
      <w:r w:rsidR="00FE6349">
        <w:rPr>
          <w:rStyle w:val="References"/>
        </w:rPr>
        <w:t>sub</w:t>
      </w:r>
      <w:r w:rsidR="00392B06">
        <w:rPr>
          <w:rStyle w:val="References"/>
        </w:rPr>
        <w:t>section</w:t>
      </w:r>
      <w:r w:rsidR="00197DE7">
        <w:rPr>
          <w:rStyle w:val="References"/>
        </w:rPr>
        <w:t xml:space="preserve"> </w:t>
      </w:r>
      <w:r w:rsidR="00A03E8F">
        <w:rPr>
          <w:rStyle w:val="References"/>
        </w:rPr>
        <w:t>174</w:t>
      </w:r>
      <w:r w:rsidR="00E42A01">
        <w:rPr>
          <w:rStyle w:val="References"/>
        </w:rPr>
        <w:t>(2</w:t>
      </w:r>
      <w:r w:rsidR="00D70C7A" w:rsidDel="00E42A01">
        <w:rPr>
          <w:rStyle w:val="References"/>
        </w:rPr>
        <w:t>)</w:t>
      </w:r>
      <w:r w:rsidR="00392B06" w:rsidRPr="00212D2C">
        <w:rPr>
          <w:rStyle w:val="References"/>
          <w:rFonts w:hint="eastAsia"/>
        </w:rPr>
        <w:t xml:space="preserve"> </w:t>
      </w:r>
      <w:r w:rsidR="00E611DD" w:rsidRPr="00E611DD">
        <w:rPr>
          <w:rStyle w:val="References"/>
        </w:rPr>
        <w:t>of the Prudential Regulation Bill</w:t>
      </w:r>
      <w:r w:rsidR="00392B06" w:rsidRPr="00212D2C">
        <w:rPr>
          <w:rStyle w:val="References"/>
          <w:rFonts w:hint="eastAsia"/>
        </w:rPr>
        <w:t>]</w:t>
      </w:r>
    </w:p>
    <w:p w14:paraId="19C859E8" w14:textId="211C4406" w:rsidR="00EB2F15" w:rsidRDefault="00EB2F15" w:rsidP="00EB2F15">
      <w:pPr>
        <w:pStyle w:val="Heading3"/>
        <w:rPr>
          <w:rFonts w:hint="eastAsia"/>
        </w:rPr>
      </w:pPr>
      <w:bookmarkStart w:id="202" w:name="_Toc223342130"/>
      <w:bookmarkStart w:id="203" w:name="_Toc223429001"/>
      <w:bookmarkEnd w:id="186"/>
      <w:r>
        <w:t>Miscellaneous</w:t>
      </w:r>
      <w:bookmarkEnd w:id="202"/>
      <w:bookmarkEnd w:id="203"/>
    </w:p>
    <w:p w14:paraId="362DCD6F" w14:textId="5612D4B4" w:rsidR="00EB2F15" w:rsidRDefault="00F027A0" w:rsidP="007F4AEB">
      <w:pPr>
        <w:pStyle w:val="Heading4"/>
      </w:pPr>
      <w:r>
        <w:t>Determination that provisions do not apply</w:t>
      </w:r>
    </w:p>
    <w:p w14:paraId="2E2E390F" w14:textId="63D221E8" w:rsidR="006209C3" w:rsidRPr="0036606B" w:rsidRDefault="006D63E2" w:rsidP="002F4EBD">
      <w:pPr>
        <w:pStyle w:val="Normalparatextwithnumbers"/>
        <w:numPr>
          <w:ilvl w:val="1"/>
          <w:numId w:val="15"/>
        </w:numPr>
      </w:pPr>
      <w:r>
        <w:t xml:space="preserve">The </w:t>
      </w:r>
      <w:r w:rsidR="001C5469">
        <w:t xml:space="preserve">Prudential Regulation </w:t>
      </w:r>
      <w:r>
        <w:t xml:space="preserve">Bill </w:t>
      </w:r>
      <w:r w:rsidR="00B078C1">
        <w:t xml:space="preserve">provides that </w:t>
      </w:r>
      <w:r>
        <w:t xml:space="preserve">APRA </w:t>
      </w:r>
      <w:r w:rsidR="00B078C1">
        <w:t>may determine that</w:t>
      </w:r>
      <w:r w:rsidR="00D6092C">
        <w:t xml:space="preserve"> </w:t>
      </w:r>
      <w:r w:rsidR="00F75275">
        <w:t xml:space="preserve">any or all provisions of the </w:t>
      </w:r>
      <w:r w:rsidR="00A570D9">
        <w:t>Prudential Regulation Bill</w:t>
      </w:r>
      <w:r w:rsidR="00F75275">
        <w:t xml:space="preserve"> relating to the registration of SVF providers and payment entities do not apply to a person</w:t>
      </w:r>
      <w:r w:rsidR="006209C3">
        <w:t>.</w:t>
      </w:r>
      <w:r w:rsidR="00134E29">
        <w:t xml:space="preserve"> APRA may also vary or revoke such a determination</w:t>
      </w:r>
      <w:r w:rsidR="00283FEF">
        <w:br/>
      </w:r>
      <w:r w:rsidR="00283FEF" w:rsidRPr="00283FEF">
        <w:rPr>
          <w:rStyle w:val="References"/>
        </w:rPr>
        <w:t>[</w:t>
      </w:r>
      <w:r w:rsidR="00A57ADE">
        <w:rPr>
          <w:rStyle w:val="References"/>
        </w:rPr>
        <w:t>Part 14, subsection</w:t>
      </w:r>
      <w:r w:rsidR="00134E29">
        <w:rPr>
          <w:rStyle w:val="References"/>
        </w:rPr>
        <w:t>s</w:t>
      </w:r>
      <w:r w:rsidR="00A57ADE">
        <w:rPr>
          <w:rStyle w:val="References"/>
        </w:rPr>
        <w:t xml:space="preserve"> 176(1)</w:t>
      </w:r>
      <w:r w:rsidR="0056206E">
        <w:rPr>
          <w:rStyle w:val="References"/>
        </w:rPr>
        <w:t xml:space="preserve"> </w:t>
      </w:r>
      <w:r w:rsidR="00134E29">
        <w:rPr>
          <w:rStyle w:val="References"/>
        </w:rPr>
        <w:t>and (7)</w:t>
      </w:r>
      <w:r w:rsidR="0056206E">
        <w:rPr>
          <w:rStyle w:val="References"/>
        </w:rPr>
        <w:t xml:space="preserve"> </w:t>
      </w:r>
      <w:r w:rsidR="004B4D64">
        <w:rPr>
          <w:rStyle w:val="References"/>
        </w:rPr>
        <w:t>of the Prudential Regulation Bill</w:t>
      </w:r>
      <w:r w:rsidR="00283FEF" w:rsidRPr="00283FEF">
        <w:rPr>
          <w:rStyle w:val="References"/>
        </w:rPr>
        <w:t>]</w:t>
      </w:r>
    </w:p>
    <w:p w14:paraId="1D7E3911" w14:textId="5728C56E" w:rsidR="00647AB3" w:rsidRPr="0036606B" w:rsidRDefault="007119E5" w:rsidP="002F4EBD">
      <w:pPr>
        <w:pStyle w:val="Normalparatextwithnumbers"/>
        <w:numPr>
          <w:ilvl w:val="1"/>
          <w:numId w:val="15"/>
        </w:numPr>
      </w:pPr>
      <w:r>
        <w:t>A</w:t>
      </w:r>
      <w:r w:rsidR="00923983">
        <w:t xml:space="preserve"> determination may </w:t>
      </w:r>
      <w:r w:rsidR="002C5DE6">
        <w:t>apply to a particular person or to a class of persons</w:t>
      </w:r>
      <w:r w:rsidR="009A26C4">
        <w:t>, may specify the period during which the determination is in force, and may be made subject to specified conditions.</w:t>
      </w:r>
      <w:r w:rsidR="00A73A63">
        <w:t xml:space="preserve"> </w:t>
      </w:r>
      <w:r w:rsidR="009C02F9">
        <w:t>A condition may apply to an individual.</w:t>
      </w:r>
      <w:r w:rsidR="00B627C8">
        <w:br/>
      </w:r>
      <w:r w:rsidR="00B627C8" w:rsidRPr="00B627C8">
        <w:rPr>
          <w:rStyle w:val="References"/>
        </w:rPr>
        <w:t>[</w:t>
      </w:r>
      <w:r w:rsidR="00B627C8">
        <w:rPr>
          <w:rStyle w:val="References"/>
        </w:rPr>
        <w:t>Part 14, subsection 176(2</w:t>
      </w:r>
      <w:r w:rsidR="00424C71">
        <w:rPr>
          <w:rStyle w:val="References"/>
        </w:rPr>
        <w:t>)</w:t>
      </w:r>
      <w:r w:rsidR="003D6B1C">
        <w:rPr>
          <w:b/>
          <w:bCs/>
          <w:i/>
          <w:iCs/>
        </w:rPr>
        <w:t xml:space="preserve"> of the Prudential Regulatio</w:t>
      </w:r>
      <w:r w:rsidR="00AF33F3">
        <w:rPr>
          <w:b/>
          <w:bCs/>
          <w:i/>
          <w:iCs/>
        </w:rPr>
        <w:t>n</w:t>
      </w:r>
      <w:r w:rsidR="003D6B1C">
        <w:rPr>
          <w:b/>
          <w:bCs/>
          <w:i/>
          <w:iCs/>
        </w:rPr>
        <w:t xml:space="preserve"> Bill]</w:t>
      </w:r>
    </w:p>
    <w:p w14:paraId="59BDF59A" w14:textId="15B04967" w:rsidR="00DA4026" w:rsidRDefault="009623ED" w:rsidP="002F4EBD">
      <w:pPr>
        <w:pStyle w:val="Normalparatextwithnumbers"/>
        <w:numPr>
          <w:ilvl w:val="1"/>
          <w:numId w:val="15"/>
        </w:numPr>
      </w:pPr>
      <w:r>
        <w:t xml:space="preserve">A determination </w:t>
      </w:r>
      <w:r w:rsidR="0064455D">
        <w:t>is a legislative instrument unless it</w:t>
      </w:r>
      <w:r w:rsidR="00192AED">
        <w:t xml:space="preserve"> applies to a particular person only. </w:t>
      </w:r>
      <w:r w:rsidR="00A419D6">
        <w:t>Where it applies to a particular person, APRA</w:t>
      </w:r>
      <w:r w:rsidR="00964F94">
        <w:t xml:space="preserve"> must give the person written notice of the determination. </w:t>
      </w:r>
      <w:r w:rsidR="00051CE5">
        <w:t>Any instrument varying or revoking a determination that applies to a particular person is also not a legislative instrument.</w:t>
      </w:r>
      <w:r w:rsidR="002A099E">
        <w:br/>
      </w:r>
      <w:r w:rsidR="00D45AF4">
        <w:rPr>
          <w:b/>
          <w:bCs/>
          <w:i/>
          <w:iCs/>
        </w:rPr>
        <w:t>[</w:t>
      </w:r>
      <w:r w:rsidR="000F356C">
        <w:rPr>
          <w:b/>
          <w:bCs/>
          <w:i/>
          <w:iCs/>
        </w:rPr>
        <w:t>Part 14</w:t>
      </w:r>
      <w:r w:rsidR="00D45AF4">
        <w:rPr>
          <w:b/>
          <w:bCs/>
          <w:i/>
          <w:iCs/>
        </w:rPr>
        <w:t>, subsection</w:t>
      </w:r>
      <w:r w:rsidR="0054308A">
        <w:rPr>
          <w:b/>
          <w:bCs/>
          <w:i/>
          <w:iCs/>
        </w:rPr>
        <w:t>s</w:t>
      </w:r>
      <w:r w:rsidR="00367420">
        <w:rPr>
          <w:b/>
          <w:bCs/>
          <w:i/>
          <w:iCs/>
        </w:rPr>
        <w:t xml:space="preserve"> 1</w:t>
      </w:r>
      <w:r w:rsidR="000F356C">
        <w:rPr>
          <w:b/>
          <w:bCs/>
          <w:i/>
          <w:iCs/>
        </w:rPr>
        <w:t>76</w:t>
      </w:r>
      <w:r w:rsidR="00367420">
        <w:rPr>
          <w:b/>
          <w:bCs/>
          <w:i/>
          <w:iCs/>
        </w:rPr>
        <w:t>(3)</w:t>
      </w:r>
      <w:r w:rsidR="0054308A">
        <w:rPr>
          <w:b/>
          <w:bCs/>
          <w:i/>
          <w:iCs/>
        </w:rPr>
        <w:t>, (8) and (9</w:t>
      </w:r>
      <w:r w:rsidR="006D7E4F">
        <w:rPr>
          <w:b/>
          <w:bCs/>
          <w:i/>
          <w:iCs/>
        </w:rPr>
        <w:t>) of the Prudential Regulation Bill]</w:t>
      </w:r>
    </w:p>
    <w:p w14:paraId="7EB515EE" w14:textId="7F6466C9" w:rsidR="008B1138" w:rsidRDefault="001D46F1" w:rsidP="002F4EBD">
      <w:pPr>
        <w:pStyle w:val="Normalparatextwithnumbers"/>
        <w:numPr>
          <w:ilvl w:val="1"/>
          <w:numId w:val="15"/>
        </w:numPr>
      </w:pPr>
      <w:r>
        <w:lastRenderedPageBreak/>
        <w:t xml:space="preserve">The </w:t>
      </w:r>
      <w:r w:rsidR="00E83BF9">
        <w:t>Prudential Regulation Bill</w:t>
      </w:r>
      <w:r>
        <w:t xml:space="preserve"> </w:t>
      </w:r>
      <w:r w:rsidR="00E83BF9">
        <w:t>allows a</w:t>
      </w:r>
      <w:r w:rsidR="00622547">
        <w:t xml:space="preserve"> person </w:t>
      </w:r>
      <w:r w:rsidR="00E83BF9">
        <w:t xml:space="preserve">to </w:t>
      </w:r>
      <w:r w:rsidR="00622547">
        <w:t>appl</w:t>
      </w:r>
      <w:r w:rsidR="00E83BF9">
        <w:t>y</w:t>
      </w:r>
      <w:r w:rsidR="00622547">
        <w:t xml:space="preserve"> to APRA to </w:t>
      </w:r>
      <w:proofErr w:type="gramStart"/>
      <w:r w:rsidR="00622547">
        <w:t>make a determination</w:t>
      </w:r>
      <w:proofErr w:type="gramEnd"/>
      <w:r w:rsidR="00622547">
        <w:t xml:space="preserve"> that applies </w:t>
      </w:r>
      <w:r w:rsidR="007C58F2">
        <w:t xml:space="preserve">only </w:t>
      </w:r>
      <w:r w:rsidR="00622547">
        <w:t>to that person</w:t>
      </w:r>
      <w:r w:rsidR="00E065A5">
        <w:t xml:space="preserve"> and in response APRA must either make such a determination or refuse to do so</w:t>
      </w:r>
      <w:r w:rsidR="007C58F2">
        <w:t>.</w:t>
      </w:r>
      <w:r w:rsidR="00682716">
        <w:t xml:space="preserve"> </w:t>
      </w:r>
      <w:r w:rsidR="000E116E">
        <w:br/>
      </w:r>
      <w:r w:rsidR="00682716">
        <w:rPr>
          <w:b/>
          <w:bCs/>
          <w:i/>
          <w:iCs/>
        </w:rPr>
        <w:t>[</w:t>
      </w:r>
      <w:r w:rsidR="000F356C">
        <w:rPr>
          <w:b/>
          <w:bCs/>
          <w:i/>
          <w:iCs/>
        </w:rPr>
        <w:t>Part 14</w:t>
      </w:r>
      <w:r w:rsidR="00682716">
        <w:rPr>
          <w:b/>
          <w:bCs/>
          <w:i/>
          <w:iCs/>
        </w:rPr>
        <w:t>,</w:t>
      </w:r>
      <w:r w:rsidR="002A368F">
        <w:rPr>
          <w:b/>
          <w:bCs/>
          <w:i/>
          <w:iCs/>
        </w:rPr>
        <w:t xml:space="preserve"> subsection 1</w:t>
      </w:r>
      <w:r w:rsidR="000F356C">
        <w:rPr>
          <w:b/>
          <w:bCs/>
          <w:i/>
          <w:iCs/>
        </w:rPr>
        <w:t>76</w:t>
      </w:r>
      <w:r w:rsidR="009113FA">
        <w:rPr>
          <w:b/>
          <w:bCs/>
          <w:i/>
          <w:iCs/>
        </w:rPr>
        <w:t>(10) of the Prudential Regulation Bill]</w:t>
      </w:r>
    </w:p>
    <w:p w14:paraId="62AA73D2" w14:textId="711E7E34" w:rsidR="00E11CD7" w:rsidRDefault="00BD5602" w:rsidP="002F4EBD">
      <w:pPr>
        <w:pStyle w:val="Normalparatextwithnumbers"/>
        <w:numPr>
          <w:ilvl w:val="1"/>
          <w:numId w:val="15"/>
        </w:numPr>
      </w:pPr>
      <w:r>
        <w:t xml:space="preserve">Contravention of </w:t>
      </w:r>
      <w:r w:rsidR="001B0159">
        <w:t xml:space="preserve">a condition </w:t>
      </w:r>
      <w:r w:rsidR="005B5A54">
        <w:t xml:space="preserve">of </w:t>
      </w:r>
      <w:r w:rsidR="00A17C11">
        <w:t>a determination</w:t>
      </w:r>
      <w:r w:rsidR="00A331B7">
        <w:t xml:space="preserve"> is an </w:t>
      </w:r>
      <w:r w:rsidR="00395328">
        <w:t>indictable</w:t>
      </w:r>
      <w:r w:rsidR="00A331B7">
        <w:t xml:space="preserve"> offence</w:t>
      </w:r>
      <w:r w:rsidR="00583845">
        <w:t xml:space="preserve"> punishable by </w:t>
      </w:r>
      <w:r w:rsidR="00730742">
        <w:t xml:space="preserve">a fine of </w:t>
      </w:r>
      <w:r w:rsidR="00583845">
        <w:t>200 penalty units</w:t>
      </w:r>
      <w:r w:rsidR="00E268FB">
        <w:t xml:space="preserve">. </w:t>
      </w:r>
      <w:r w:rsidR="00CC6170">
        <w:t>While the offence is not</w:t>
      </w:r>
      <w:r w:rsidR="00583845">
        <w:t xml:space="preserve"> punishable by </w:t>
      </w:r>
      <w:r w:rsidR="00CC6170">
        <w:t>imprisonment, it is appropriate</w:t>
      </w:r>
      <w:r w:rsidR="00A331B7">
        <w:t xml:space="preserve"> for</w:t>
      </w:r>
      <w:r w:rsidR="00CC6B78">
        <w:t xml:space="preserve"> </w:t>
      </w:r>
      <w:r w:rsidR="00CC6170">
        <w:t>it</w:t>
      </w:r>
      <w:r w:rsidR="00DA428C">
        <w:t xml:space="preserve"> </w:t>
      </w:r>
      <w:r w:rsidR="00A331B7">
        <w:t xml:space="preserve">to </w:t>
      </w:r>
      <w:r w:rsidR="00CC6170">
        <w:t>be indictable</w:t>
      </w:r>
      <w:r w:rsidR="00DA428C">
        <w:t xml:space="preserve"> to </w:t>
      </w:r>
      <w:r w:rsidR="00CC6170">
        <w:t>reflect the gravity of the offence</w:t>
      </w:r>
      <w:r w:rsidR="002C24E0">
        <w:t xml:space="preserve"> </w:t>
      </w:r>
      <w:r w:rsidR="00217965">
        <w:t xml:space="preserve">and the </w:t>
      </w:r>
      <w:r w:rsidR="00CC6170">
        <w:t>large fine</w:t>
      </w:r>
      <w:r w:rsidR="00A92C95" w:rsidRPr="00EB3AD2" w:rsidDel="009C699D">
        <w:t>.</w:t>
      </w:r>
      <w:r w:rsidR="000E116E">
        <w:br/>
      </w:r>
      <w:r w:rsidR="006D7E4F">
        <w:rPr>
          <w:b/>
          <w:bCs/>
          <w:i/>
          <w:iCs/>
        </w:rPr>
        <w:t>[</w:t>
      </w:r>
      <w:r w:rsidR="000F356C">
        <w:rPr>
          <w:b/>
          <w:bCs/>
          <w:i/>
          <w:iCs/>
        </w:rPr>
        <w:t>Part 14</w:t>
      </w:r>
      <w:r w:rsidR="006D7E4F">
        <w:rPr>
          <w:b/>
          <w:bCs/>
          <w:i/>
          <w:iCs/>
        </w:rPr>
        <w:t xml:space="preserve">, </w:t>
      </w:r>
      <w:r w:rsidR="009D7A04">
        <w:rPr>
          <w:b/>
          <w:bCs/>
          <w:i/>
          <w:iCs/>
        </w:rPr>
        <w:t>subsections 1</w:t>
      </w:r>
      <w:r w:rsidR="000F356C">
        <w:rPr>
          <w:b/>
          <w:bCs/>
          <w:i/>
          <w:iCs/>
        </w:rPr>
        <w:t>76</w:t>
      </w:r>
      <w:r w:rsidR="009D7A04">
        <w:rPr>
          <w:b/>
          <w:bCs/>
          <w:i/>
          <w:iCs/>
        </w:rPr>
        <w:t>(</w:t>
      </w:r>
      <w:r w:rsidR="00400E4C">
        <w:rPr>
          <w:b/>
          <w:bCs/>
          <w:i/>
          <w:iCs/>
        </w:rPr>
        <w:t>4) and (5) of the Prudential Regulation Bill]</w:t>
      </w:r>
    </w:p>
    <w:p w14:paraId="15072DF9" w14:textId="46F41DA8" w:rsidR="00E8444F" w:rsidRPr="0040664C" w:rsidRDefault="00AF089B" w:rsidP="002F4EBD">
      <w:pPr>
        <w:pStyle w:val="Normalparatextwithnumbers"/>
        <w:numPr>
          <w:ilvl w:val="1"/>
          <w:numId w:val="15"/>
        </w:numPr>
      </w:pPr>
      <w:r>
        <w:t xml:space="preserve">The offence is expressed as a continuing offence so that a continued contravention will lead to further offences being committed. This provides a strong incentive for compliance with a continuing obligation following an initial contravention. </w:t>
      </w:r>
      <w:r w:rsidR="00B4083E">
        <w:br/>
      </w:r>
      <w:r w:rsidR="00805F18">
        <w:rPr>
          <w:b/>
          <w:bCs/>
          <w:i/>
          <w:iCs/>
        </w:rPr>
        <w:t>[</w:t>
      </w:r>
      <w:r w:rsidR="000F356C">
        <w:rPr>
          <w:b/>
          <w:bCs/>
          <w:i/>
          <w:iCs/>
        </w:rPr>
        <w:t>Part 14</w:t>
      </w:r>
      <w:r w:rsidR="00805F18">
        <w:rPr>
          <w:b/>
          <w:bCs/>
          <w:i/>
          <w:iCs/>
        </w:rPr>
        <w:t>, subsection 1</w:t>
      </w:r>
      <w:r w:rsidR="000F356C">
        <w:rPr>
          <w:b/>
          <w:bCs/>
          <w:i/>
          <w:iCs/>
        </w:rPr>
        <w:t>76</w:t>
      </w:r>
      <w:r w:rsidR="00805F18">
        <w:rPr>
          <w:b/>
          <w:bCs/>
          <w:i/>
          <w:iCs/>
        </w:rPr>
        <w:t>(6) of the Prudential Regulation Bill]</w:t>
      </w:r>
    </w:p>
    <w:p w14:paraId="6E893A02" w14:textId="71B300FB" w:rsidR="00C24EEF" w:rsidRPr="009A50DA" w:rsidRDefault="001F6D9A" w:rsidP="007F4AEB">
      <w:pPr>
        <w:pStyle w:val="Heading4"/>
      </w:pPr>
      <w:r>
        <w:t>P</w:t>
      </w:r>
      <w:r w:rsidR="00C24EEF">
        <w:t>roceedings no bar to winding up</w:t>
      </w:r>
    </w:p>
    <w:p w14:paraId="2183624E" w14:textId="51B8D572" w:rsidR="00C24EEF" w:rsidRPr="00771036" w:rsidRDefault="00C24EEF" w:rsidP="002F4EBD">
      <w:pPr>
        <w:pStyle w:val="Normalparatextwithnumbers"/>
        <w:numPr>
          <w:ilvl w:val="1"/>
          <w:numId w:val="15"/>
        </w:numPr>
        <w:rPr>
          <w:b/>
          <w:i/>
        </w:rPr>
      </w:pPr>
      <w:r>
        <w:t xml:space="preserve">The institution of proceedings against a body corporate for an offence against a provision of </w:t>
      </w:r>
      <w:r w:rsidR="00597111">
        <w:t xml:space="preserve">the Prudential Regulation </w:t>
      </w:r>
      <w:r>
        <w:t>Bill, the FSCODA or the FAR Act does not prevent the institution of proceedings for the winding-up of the body corporate on a ground that relates to the matter of the offence.</w:t>
      </w:r>
      <w:r>
        <w:br/>
      </w:r>
      <w:r>
        <w:rPr>
          <w:b/>
          <w:bCs/>
          <w:i/>
          <w:iCs/>
        </w:rPr>
        <w:t>[Part 14, section 177 of the Prudential Regulation Bill]</w:t>
      </w:r>
    </w:p>
    <w:p w14:paraId="67A82DF2" w14:textId="3C87ECC2" w:rsidR="003714B2" w:rsidRDefault="003714B2" w:rsidP="007F4AEB">
      <w:pPr>
        <w:pStyle w:val="Heading4"/>
      </w:pPr>
      <w:r>
        <w:t>Conduct of directors, employees and agents</w:t>
      </w:r>
    </w:p>
    <w:p w14:paraId="20E17653" w14:textId="5D027AA8" w:rsidR="003714B2" w:rsidRPr="0040664C" w:rsidRDefault="00AC5777" w:rsidP="002F4EBD">
      <w:pPr>
        <w:pStyle w:val="Normalparatextwithnumbers"/>
        <w:numPr>
          <w:ilvl w:val="1"/>
          <w:numId w:val="15"/>
        </w:numPr>
      </w:pPr>
      <w:r>
        <w:t xml:space="preserve">The </w:t>
      </w:r>
      <w:r w:rsidR="00F22048">
        <w:t xml:space="preserve">Prudential Regulation </w:t>
      </w:r>
      <w:r>
        <w:t>Bill includes a</w:t>
      </w:r>
      <w:r w:rsidR="00D962E5">
        <w:t xml:space="preserve">n evidentiary provision </w:t>
      </w:r>
      <w:r>
        <w:t xml:space="preserve">which </w:t>
      </w:r>
      <w:r w:rsidR="00D962E5">
        <w:t xml:space="preserve">imputes to a </w:t>
      </w:r>
      <w:r w:rsidR="001562E5">
        <w:t>person other than a</w:t>
      </w:r>
      <w:r w:rsidR="00D962E5">
        <w:t xml:space="preserve"> body corporate</w:t>
      </w:r>
      <w:r w:rsidR="00165432">
        <w:t xml:space="preserve"> the state of mind of its employees or agents</w:t>
      </w:r>
      <w:r w:rsidR="003B630B">
        <w:t>,</w:t>
      </w:r>
      <w:r w:rsidR="00C76EEC">
        <w:t xml:space="preserve"> in circumstances where </w:t>
      </w:r>
      <w:r w:rsidR="00EC29E6">
        <w:t xml:space="preserve">conduct </w:t>
      </w:r>
      <w:r w:rsidR="005A6602">
        <w:t>(including failing or refusing to engage in conduct)</w:t>
      </w:r>
      <w:r w:rsidR="00EC29E6">
        <w:t xml:space="preserve"> was engaged in</w:t>
      </w:r>
      <w:r w:rsidR="000B7645">
        <w:t xml:space="preserve"> by an employee of the </w:t>
      </w:r>
      <w:r w:rsidR="001562E5">
        <w:t xml:space="preserve">relevant </w:t>
      </w:r>
      <w:r w:rsidR="000B7645">
        <w:t>person within the scope of their actual or apparent authority</w:t>
      </w:r>
      <w:r w:rsidR="001562E5">
        <w:t xml:space="preserve">, and where </w:t>
      </w:r>
      <w:r w:rsidR="00C76EEC">
        <w:t xml:space="preserve">it is necessary to establish the </w:t>
      </w:r>
      <w:r w:rsidR="001562E5">
        <w:t>relevant person’s</w:t>
      </w:r>
      <w:r w:rsidR="00C76EEC">
        <w:t xml:space="preserve"> state of mind for the purposes of the</w:t>
      </w:r>
      <w:r w:rsidR="00C76EEC" w:rsidDel="001065B7">
        <w:t xml:space="preserve"> </w:t>
      </w:r>
      <w:r w:rsidR="0077136E">
        <w:t>Bill</w:t>
      </w:r>
      <w:r w:rsidR="00C76EEC">
        <w:t>.</w:t>
      </w:r>
      <w:r w:rsidR="001562E5">
        <w:t xml:space="preserve"> </w:t>
      </w:r>
      <w:r w:rsidR="004F3731">
        <w:br/>
      </w:r>
      <w:r w:rsidR="000F356C">
        <w:rPr>
          <w:b/>
          <w:bCs/>
          <w:i/>
          <w:iCs/>
        </w:rPr>
        <w:t>[Part 14</w:t>
      </w:r>
      <w:r w:rsidR="00232715">
        <w:rPr>
          <w:b/>
          <w:bCs/>
          <w:i/>
          <w:iCs/>
        </w:rPr>
        <w:t>, subsection</w:t>
      </w:r>
      <w:r w:rsidR="005A6602">
        <w:rPr>
          <w:b/>
          <w:bCs/>
          <w:i/>
          <w:iCs/>
        </w:rPr>
        <w:t>s</w:t>
      </w:r>
      <w:r w:rsidR="00232715">
        <w:rPr>
          <w:b/>
          <w:bCs/>
          <w:i/>
          <w:iCs/>
        </w:rPr>
        <w:t xml:space="preserve"> 1</w:t>
      </w:r>
      <w:r w:rsidR="000F356C">
        <w:rPr>
          <w:b/>
          <w:bCs/>
          <w:i/>
          <w:iCs/>
        </w:rPr>
        <w:t>78</w:t>
      </w:r>
      <w:r w:rsidR="00232715">
        <w:rPr>
          <w:b/>
          <w:bCs/>
          <w:i/>
          <w:iCs/>
        </w:rPr>
        <w:t xml:space="preserve">(1) </w:t>
      </w:r>
      <w:r w:rsidR="005A6602">
        <w:rPr>
          <w:b/>
          <w:bCs/>
          <w:i/>
          <w:iCs/>
        </w:rPr>
        <w:t xml:space="preserve">and (5) </w:t>
      </w:r>
      <w:r w:rsidR="00232715">
        <w:rPr>
          <w:b/>
          <w:bCs/>
          <w:i/>
          <w:iCs/>
        </w:rPr>
        <w:t>of the Prudential Regulation Bill]</w:t>
      </w:r>
    </w:p>
    <w:p w14:paraId="1A3EE1F5" w14:textId="52A8903B" w:rsidR="006B34E1" w:rsidRDefault="006B34E1" w:rsidP="002F4EBD">
      <w:pPr>
        <w:pStyle w:val="Normalparatextwithnumbers"/>
        <w:numPr>
          <w:ilvl w:val="1"/>
          <w:numId w:val="15"/>
        </w:numPr>
      </w:pPr>
      <w:r>
        <w:t>The state of mind of a person refers to the knowledge, intention, opinion, belief or purpose</w:t>
      </w:r>
      <w:r w:rsidR="00DA706F">
        <w:t xml:space="preserve"> of the person and that person’s reasons for those states of mind</w:t>
      </w:r>
      <w:r w:rsidR="008F582D">
        <w:t>.</w:t>
      </w:r>
      <w:r w:rsidR="00487E07">
        <w:t xml:space="preserve"> </w:t>
      </w:r>
      <w:r w:rsidR="007636BC">
        <w:br/>
      </w:r>
      <w:r w:rsidR="00487E07">
        <w:rPr>
          <w:b/>
          <w:bCs/>
          <w:i/>
          <w:iCs/>
        </w:rPr>
        <w:t>[</w:t>
      </w:r>
      <w:r w:rsidR="000F356C">
        <w:rPr>
          <w:b/>
          <w:bCs/>
          <w:i/>
          <w:iCs/>
        </w:rPr>
        <w:t>Part 14</w:t>
      </w:r>
      <w:r w:rsidR="00487E07">
        <w:rPr>
          <w:b/>
          <w:bCs/>
          <w:i/>
          <w:iCs/>
        </w:rPr>
        <w:t xml:space="preserve">, </w:t>
      </w:r>
      <w:r w:rsidR="00F845AA">
        <w:rPr>
          <w:b/>
          <w:bCs/>
          <w:i/>
          <w:iCs/>
        </w:rPr>
        <w:t>subsection 1</w:t>
      </w:r>
      <w:r w:rsidR="000F356C">
        <w:rPr>
          <w:b/>
          <w:bCs/>
          <w:i/>
          <w:iCs/>
        </w:rPr>
        <w:t>78</w:t>
      </w:r>
      <w:r w:rsidR="00F845AA">
        <w:rPr>
          <w:b/>
          <w:bCs/>
          <w:i/>
          <w:iCs/>
        </w:rPr>
        <w:t>(4) of the Prudential Regulation Bill]</w:t>
      </w:r>
    </w:p>
    <w:p w14:paraId="534D2AC9" w14:textId="783F92D0" w:rsidR="00554376" w:rsidRPr="00D962E5" w:rsidRDefault="00554376" w:rsidP="002F4EBD">
      <w:pPr>
        <w:pStyle w:val="Normalparatextwithnumbers"/>
        <w:numPr>
          <w:ilvl w:val="1"/>
          <w:numId w:val="15"/>
        </w:numPr>
      </w:pPr>
      <w:r>
        <w:t>Conduct engaged in on behalf o</w:t>
      </w:r>
      <w:r w:rsidR="00EC29AB">
        <w:t xml:space="preserve">f a </w:t>
      </w:r>
      <w:r w:rsidR="00772B3E">
        <w:t>person other than a body corporate by</w:t>
      </w:r>
      <w:r w:rsidR="00C867FA">
        <w:t xml:space="preserve"> an employee or agent acting within the scope of </w:t>
      </w:r>
      <w:r w:rsidR="00B71F66">
        <w:t>their actual or apparent authority</w:t>
      </w:r>
      <w:r w:rsidR="005C652E">
        <w:t xml:space="preserve"> is deemed to</w:t>
      </w:r>
      <w:r w:rsidR="00701C28">
        <w:t xml:space="preserve"> have </w:t>
      </w:r>
      <w:r w:rsidR="000254E8">
        <w:t xml:space="preserve">also </w:t>
      </w:r>
      <w:r w:rsidR="00701C28">
        <w:t xml:space="preserve">been engaged in by </w:t>
      </w:r>
      <w:r w:rsidR="003324A7">
        <w:t>the relevant person</w:t>
      </w:r>
      <w:r w:rsidR="00F04F1B">
        <w:t xml:space="preserve"> unless the </w:t>
      </w:r>
      <w:r w:rsidR="004F79A0">
        <w:t>relevant person establishes that they took reasonable precautions and exercised due diligence to avoid the conduct</w:t>
      </w:r>
      <w:r w:rsidR="000E0B1C">
        <w:t>.</w:t>
      </w:r>
      <w:r w:rsidR="004F79A0">
        <w:t xml:space="preserve"> </w:t>
      </w:r>
      <w:r w:rsidR="007636BC">
        <w:br/>
      </w:r>
      <w:r w:rsidR="004F79A0">
        <w:rPr>
          <w:b/>
          <w:bCs/>
          <w:i/>
          <w:iCs/>
        </w:rPr>
        <w:t>[</w:t>
      </w:r>
      <w:r w:rsidR="000F356C">
        <w:rPr>
          <w:b/>
          <w:bCs/>
          <w:i/>
          <w:iCs/>
        </w:rPr>
        <w:t>Part 14</w:t>
      </w:r>
      <w:r w:rsidR="004F79A0">
        <w:rPr>
          <w:b/>
          <w:bCs/>
          <w:i/>
          <w:iCs/>
        </w:rPr>
        <w:t>, subsection 1</w:t>
      </w:r>
      <w:r w:rsidR="000F356C">
        <w:rPr>
          <w:b/>
          <w:bCs/>
          <w:i/>
          <w:iCs/>
        </w:rPr>
        <w:t>78</w:t>
      </w:r>
      <w:r w:rsidR="004F79A0">
        <w:rPr>
          <w:b/>
          <w:bCs/>
          <w:i/>
          <w:iCs/>
        </w:rPr>
        <w:t>(2)</w:t>
      </w:r>
      <w:r w:rsidR="00E52A29">
        <w:rPr>
          <w:b/>
          <w:bCs/>
          <w:i/>
          <w:iCs/>
        </w:rPr>
        <w:t xml:space="preserve"> of the Prudential Regulation Bill]</w:t>
      </w:r>
    </w:p>
    <w:p w14:paraId="356F3776" w14:textId="3FA6528B" w:rsidR="006073F5" w:rsidRDefault="005C4AEC" w:rsidP="002F4EBD">
      <w:pPr>
        <w:pStyle w:val="Normalparatextwithnumbers"/>
        <w:numPr>
          <w:ilvl w:val="1"/>
          <w:numId w:val="15"/>
        </w:numPr>
        <w:rPr>
          <w:b/>
          <w:i/>
        </w:rPr>
      </w:pPr>
      <w:r>
        <w:lastRenderedPageBreak/>
        <w:t xml:space="preserve">A person other than a body corporate who is convicted of an offence </w:t>
      </w:r>
      <w:proofErr w:type="gramStart"/>
      <w:r>
        <w:t>on the basis of</w:t>
      </w:r>
      <w:proofErr w:type="gramEnd"/>
      <w:r>
        <w:t xml:space="preserve"> </w:t>
      </w:r>
      <w:r w:rsidR="00514F17">
        <w:t>such</w:t>
      </w:r>
      <w:r>
        <w:t xml:space="preserve"> conduct or</w:t>
      </w:r>
      <w:r w:rsidR="003370BF">
        <w:t xml:space="preserve"> intention of another person imputed to that person </w:t>
      </w:r>
      <w:r w:rsidR="00CE545B">
        <w:t>may</w:t>
      </w:r>
      <w:r w:rsidR="00E84307">
        <w:t xml:space="preserve"> not </w:t>
      </w:r>
      <w:r w:rsidR="00CE545B">
        <w:t>be punished by</w:t>
      </w:r>
      <w:r w:rsidR="00786469">
        <w:t xml:space="preserve"> a term of imprisonment for that offence.</w:t>
      </w:r>
      <w:r w:rsidR="00E52A29">
        <w:t xml:space="preserve"> </w:t>
      </w:r>
      <w:r w:rsidR="007636BC">
        <w:br/>
      </w:r>
      <w:r w:rsidR="00E52A29">
        <w:rPr>
          <w:b/>
          <w:bCs/>
          <w:i/>
          <w:iCs/>
        </w:rPr>
        <w:t>[</w:t>
      </w:r>
      <w:r w:rsidR="00F652D4">
        <w:rPr>
          <w:b/>
          <w:bCs/>
          <w:i/>
          <w:iCs/>
        </w:rPr>
        <w:t>Part 14</w:t>
      </w:r>
      <w:r w:rsidR="00E52A29">
        <w:rPr>
          <w:b/>
          <w:bCs/>
          <w:i/>
          <w:iCs/>
        </w:rPr>
        <w:t xml:space="preserve">, </w:t>
      </w:r>
      <w:r w:rsidR="00D22371">
        <w:rPr>
          <w:b/>
          <w:bCs/>
          <w:i/>
          <w:iCs/>
        </w:rPr>
        <w:t>subsection</w:t>
      </w:r>
      <w:r w:rsidR="00281C1B">
        <w:rPr>
          <w:b/>
          <w:bCs/>
          <w:i/>
          <w:iCs/>
        </w:rPr>
        <w:t xml:space="preserve"> 1</w:t>
      </w:r>
      <w:r w:rsidR="00F652D4">
        <w:rPr>
          <w:b/>
          <w:bCs/>
          <w:i/>
          <w:iCs/>
        </w:rPr>
        <w:t>78</w:t>
      </w:r>
      <w:r w:rsidR="00281C1B">
        <w:rPr>
          <w:b/>
          <w:bCs/>
          <w:i/>
          <w:iCs/>
        </w:rPr>
        <w:t>(3) of the Prudential Regulation Bill]</w:t>
      </w:r>
    </w:p>
    <w:p w14:paraId="75531B4E" w14:textId="4EECBCD4" w:rsidR="00FE4F8F" w:rsidRDefault="00FE4F8F" w:rsidP="007F4AEB">
      <w:pPr>
        <w:pStyle w:val="Heading4"/>
      </w:pPr>
      <w:r>
        <w:t>Disclosure of information</w:t>
      </w:r>
      <w:r w:rsidR="00D34150">
        <w:t xml:space="preserve"> prohibited</w:t>
      </w:r>
    </w:p>
    <w:p w14:paraId="71CB9CC5" w14:textId="1733EAA8" w:rsidR="00FE4F8F" w:rsidRPr="00DA3297" w:rsidRDefault="004B35D1" w:rsidP="002F4EBD">
      <w:pPr>
        <w:pStyle w:val="Normalparatextwithnumbers"/>
        <w:numPr>
          <w:ilvl w:val="1"/>
          <w:numId w:val="15"/>
        </w:numPr>
        <w:rPr>
          <w:b/>
          <w:i/>
        </w:rPr>
      </w:pPr>
      <w:r>
        <w:t xml:space="preserve">Certain disclosures of </w:t>
      </w:r>
      <w:r w:rsidR="00BD76F1">
        <w:t xml:space="preserve">protected </w:t>
      </w:r>
      <w:r>
        <w:t>information are prohibited</w:t>
      </w:r>
      <w:r w:rsidR="004D55FB">
        <w:t xml:space="preserve"> by Part 6 of the APRA Act.</w:t>
      </w:r>
      <w:r w:rsidR="00DA3297">
        <w:t xml:space="preserve"> </w:t>
      </w:r>
      <w:r w:rsidR="000E116E">
        <w:br/>
      </w:r>
      <w:r w:rsidR="00DA3297">
        <w:rPr>
          <w:b/>
          <w:bCs/>
          <w:i/>
          <w:iCs/>
        </w:rPr>
        <w:t>[Part 14, section 179 of the Prudential Regulation Bill]</w:t>
      </w:r>
    </w:p>
    <w:p w14:paraId="06ADEC16" w14:textId="2E40182F" w:rsidR="0062439F" w:rsidRDefault="0062439F" w:rsidP="007F4AEB">
      <w:pPr>
        <w:pStyle w:val="Heading4"/>
      </w:pPr>
      <w:r>
        <w:t>Compensation for acquisition of property</w:t>
      </w:r>
    </w:p>
    <w:p w14:paraId="033A81AE" w14:textId="1EF3257E" w:rsidR="00980F12" w:rsidRDefault="007C715B" w:rsidP="002F4EBD">
      <w:pPr>
        <w:pStyle w:val="Normalparatextwithnumbers"/>
        <w:numPr>
          <w:ilvl w:val="1"/>
          <w:numId w:val="15"/>
        </w:numPr>
      </w:pPr>
      <w:r>
        <w:t xml:space="preserve">The </w:t>
      </w:r>
      <w:r w:rsidR="001274B2">
        <w:t xml:space="preserve">Prudential Regulation </w:t>
      </w:r>
      <w:r>
        <w:t xml:space="preserve">Bill includes provisions </w:t>
      </w:r>
      <w:r w:rsidR="00731591">
        <w:t xml:space="preserve">to ensure </w:t>
      </w:r>
      <w:r w:rsidR="00C82ECE">
        <w:t>its operation</w:t>
      </w:r>
      <w:r w:rsidR="004C2CC8">
        <w:t xml:space="preserve"> does not </w:t>
      </w:r>
      <w:r>
        <w:t>result in an acquisition of property other than on just terms</w:t>
      </w:r>
      <w:r w:rsidR="00E9463B">
        <w:t>.</w:t>
      </w:r>
      <w:r w:rsidR="00731591">
        <w:t xml:space="preserve"> </w:t>
      </w:r>
      <w:r w:rsidR="00980F12">
        <w:t>T</w:t>
      </w:r>
      <w:r w:rsidR="00A600A1">
        <w:t xml:space="preserve">his </w:t>
      </w:r>
      <w:r w:rsidR="000940E6">
        <w:t>prevents</w:t>
      </w:r>
      <w:r w:rsidR="00A600A1">
        <w:t xml:space="preserve"> contravention of section 51(xxxi) of the Constitution which requires any acquisition of property or removal of property rights to be on just terms</w:t>
      </w:r>
      <w:r w:rsidR="00B17E55">
        <w:t xml:space="preserve">. There is, however, no expectation that the </w:t>
      </w:r>
      <w:r w:rsidR="008223C6">
        <w:t xml:space="preserve">Prudential Regulation </w:t>
      </w:r>
      <w:r w:rsidR="0022512C">
        <w:t>Bill’s operation</w:t>
      </w:r>
      <w:r w:rsidR="00B17E55">
        <w:t xml:space="preserve"> will lead to an acquisition of property other than on just terms.</w:t>
      </w:r>
      <w:r w:rsidR="002E5B8A">
        <w:br/>
      </w:r>
      <w:r w:rsidR="002E5B8A" w:rsidRPr="002E5B8A">
        <w:rPr>
          <w:rStyle w:val="References"/>
        </w:rPr>
        <w:t>[</w:t>
      </w:r>
      <w:r w:rsidR="002E5B8A">
        <w:rPr>
          <w:rStyle w:val="References"/>
        </w:rPr>
        <w:t xml:space="preserve">Part 14, section 180 of the Prudential Regulation </w:t>
      </w:r>
      <w:r w:rsidR="0086471C">
        <w:rPr>
          <w:rStyle w:val="References"/>
        </w:rPr>
        <w:t>B</w:t>
      </w:r>
      <w:r w:rsidR="002E5B8A">
        <w:rPr>
          <w:rStyle w:val="References"/>
        </w:rPr>
        <w:t>ill</w:t>
      </w:r>
      <w:r w:rsidR="002E5B8A" w:rsidRPr="002E5B8A">
        <w:rPr>
          <w:rStyle w:val="References"/>
        </w:rPr>
        <w:t xml:space="preserve">] </w:t>
      </w:r>
    </w:p>
    <w:p w14:paraId="0FA6863F" w14:textId="46C57880" w:rsidR="00C20D17" w:rsidRPr="00C20D17" w:rsidRDefault="00DF1AC5" w:rsidP="007F4AEB">
      <w:pPr>
        <w:pStyle w:val="Heading4"/>
      </w:pPr>
      <w:r>
        <w:t>Provisions to have effect despite Corporations Act</w:t>
      </w:r>
    </w:p>
    <w:p w14:paraId="7012622F" w14:textId="43CB843B" w:rsidR="00A15B01" w:rsidRPr="00AE7674" w:rsidRDefault="007F48B7" w:rsidP="002F4EBD">
      <w:pPr>
        <w:pStyle w:val="Normalparatextwithnumbers"/>
        <w:numPr>
          <w:ilvl w:val="1"/>
          <w:numId w:val="15"/>
        </w:numPr>
        <w:rPr>
          <w:b/>
          <w:i/>
        </w:rPr>
      </w:pPr>
      <w:r>
        <w:t xml:space="preserve">The </w:t>
      </w:r>
      <w:r w:rsidR="00147C42">
        <w:t xml:space="preserve">Prudential Regulation </w:t>
      </w:r>
      <w:r>
        <w:t xml:space="preserve">Bill </w:t>
      </w:r>
      <w:r w:rsidR="00A15B01">
        <w:t xml:space="preserve">has effect despite any provision of the </w:t>
      </w:r>
      <w:r w:rsidR="00C708F2">
        <w:t>Corporations Act.</w:t>
      </w:r>
      <w:r w:rsidR="00AE7674">
        <w:t xml:space="preserve"> </w:t>
      </w:r>
      <w:r w:rsidR="000E116E">
        <w:br/>
      </w:r>
      <w:r w:rsidR="00AE7674">
        <w:rPr>
          <w:b/>
          <w:bCs/>
          <w:i/>
          <w:iCs/>
        </w:rPr>
        <w:t xml:space="preserve">[Part 14, </w:t>
      </w:r>
      <w:r w:rsidR="00AA0C68">
        <w:rPr>
          <w:b/>
          <w:bCs/>
          <w:i/>
          <w:iCs/>
        </w:rPr>
        <w:t>section 184 of the Prudential Regulation Bill]</w:t>
      </w:r>
    </w:p>
    <w:p w14:paraId="540F0C59" w14:textId="3E338622" w:rsidR="00872BEA" w:rsidRDefault="0009345F" w:rsidP="007F4AEB">
      <w:pPr>
        <w:pStyle w:val="Heading4"/>
      </w:pPr>
      <w:r>
        <w:t>Providing advice</w:t>
      </w:r>
      <w:r w:rsidR="00015717">
        <w:t xml:space="preserve"> and notice</w:t>
      </w:r>
    </w:p>
    <w:p w14:paraId="4B5DF2AF" w14:textId="54BBC321" w:rsidR="0009345F" w:rsidRPr="00872BEA" w:rsidRDefault="00873AE3" w:rsidP="002F4EBD">
      <w:pPr>
        <w:pStyle w:val="Normalparatextwithnumbers"/>
        <w:numPr>
          <w:ilvl w:val="1"/>
          <w:numId w:val="15"/>
        </w:numPr>
      </w:pPr>
      <w:r>
        <w:t>APRA and ASIC may give advice to the Minister in relation to any matter</w:t>
      </w:r>
      <w:r w:rsidR="007C00BB">
        <w:t xml:space="preserve"> in which the Minister </w:t>
      </w:r>
      <w:r w:rsidR="0049320B">
        <w:t>is given</w:t>
      </w:r>
      <w:r w:rsidR="007C00BB">
        <w:t xml:space="preserve"> discretion under the </w:t>
      </w:r>
      <w:r w:rsidR="00C70A8E">
        <w:t xml:space="preserve">Prudential Regulation </w:t>
      </w:r>
      <w:r w:rsidR="0004226D">
        <w:t>Bill</w:t>
      </w:r>
      <w:r w:rsidR="0014289F">
        <w:t xml:space="preserve">, </w:t>
      </w:r>
      <w:r w:rsidR="000D03FC">
        <w:t>or</w:t>
      </w:r>
      <w:r w:rsidR="0014289F">
        <w:t xml:space="preserve"> any other matter that concerns a regulated entity or a registered NOHC. </w:t>
      </w:r>
      <w:r w:rsidR="000E116E">
        <w:br/>
      </w:r>
      <w:r w:rsidR="0014289F">
        <w:rPr>
          <w:b/>
          <w:bCs/>
          <w:i/>
          <w:iCs/>
        </w:rPr>
        <w:t>[Part 14, section 185 of the Prudential Regulation Bill]</w:t>
      </w:r>
    </w:p>
    <w:p w14:paraId="6C3875AC" w14:textId="088D9B2D" w:rsidR="002B4A68" w:rsidRPr="002C5E4C" w:rsidRDefault="002B4A68" w:rsidP="002F4EBD">
      <w:pPr>
        <w:pStyle w:val="Normalparatextwithnumbers"/>
        <w:numPr>
          <w:ilvl w:val="1"/>
          <w:numId w:val="15"/>
        </w:numPr>
        <w:rPr>
          <w:b/>
          <w:i/>
        </w:rPr>
      </w:pPr>
      <w:r>
        <w:t>ASIC may give advice to APRA</w:t>
      </w:r>
      <w:r w:rsidR="00C87152">
        <w:t xml:space="preserve"> in relation to any matter concerning a regulated </w:t>
      </w:r>
      <w:r w:rsidR="00300E4E">
        <w:t>entity or registered NOHC</w:t>
      </w:r>
      <w:r w:rsidR="00E558F9">
        <w:t>.</w:t>
      </w:r>
      <w:r w:rsidR="002C5E4C">
        <w:t xml:space="preserve"> </w:t>
      </w:r>
      <w:r w:rsidR="000E116E">
        <w:br/>
      </w:r>
      <w:r w:rsidR="000E116E">
        <w:rPr>
          <w:b/>
          <w:bCs/>
          <w:i/>
          <w:iCs/>
        </w:rPr>
        <w:t>[</w:t>
      </w:r>
      <w:r w:rsidR="002C5E4C">
        <w:rPr>
          <w:b/>
          <w:bCs/>
          <w:i/>
          <w:iCs/>
        </w:rPr>
        <w:t>Part 14, section 186 of the Prudential Regulation Bill]</w:t>
      </w:r>
    </w:p>
    <w:p w14:paraId="1E47E6A3" w14:textId="52F0F56C" w:rsidR="001E2744" w:rsidRPr="009857B6" w:rsidRDefault="00FB6FD0" w:rsidP="002F4EBD">
      <w:pPr>
        <w:pStyle w:val="Normalparatextwithnumbers"/>
        <w:numPr>
          <w:ilvl w:val="1"/>
          <w:numId w:val="15"/>
        </w:numPr>
        <w:rPr>
          <w:b/>
          <w:i/>
        </w:rPr>
      </w:pPr>
      <w:r>
        <w:t xml:space="preserve">APRA is required to </w:t>
      </w:r>
      <w:r w:rsidR="005F5A8F">
        <w:t>notify ASIC</w:t>
      </w:r>
      <w:r w:rsidR="004E23F5">
        <w:t xml:space="preserve"> if APRA registers a payment entity or a NOHC under</w:t>
      </w:r>
      <w:r w:rsidR="00B94ED8">
        <w:t xml:space="preserve"> Part 3.</w:t>
      </w:r>
      <w:r w:rsidR="001B4DE7">
        <w:t xml:space="preserve"> APRA must also notify ASIC if</w:t>
      </w:r>
      <w:r w:rsidR="00830E13">
        <w:t xml:space="preserve"> APRA cancels the registration of a regulated entity or registered NOHC. </w:t>
      </w:r>
      <w:r w:rsidR="0099243F">
        <w:t xml:space="preserve">This </w:t>
      </w:r>
      <w:r w:rsidR="00CE31D1">
        <w:t>ensures</w:t>
      </w:r>
      <w:r w:rsidR="00D116C0">
        <w:t xml:space="preserve"> ASIC </w:t>
      </w:r>
      <w:r w:rsidR="00E6773E">
        <w:t xml:space="preserve">can effectively manage </w:t>
      </w:r>
      <w:r w:rsidR="000F318F">
        <w:t>registered companies</w:t>
      </w:r>
      <w:r w:rsidR="00014623">
        <w:t xml:space="preserve"> and appropriate cooperation between regulators</w:t>
      </w:r>
      <w:r w:rsidR="000F318F">
        <w:t>.</w:t>
      </w:r>
      <w:r w:rsidR="009857B6">
        <w:t xml:space="preserve"> </w:t>
      </w:r>
      <w:r w:rsidR="000E116E">
        <w:br/>
      </w:r>
      <w:r w:rsidR="009857B6">
        <w:rPr>
          <w:b/>
          <w:bCs/>
          <w:i/>
          <w:iCs/>
        </w:rPr>
        <w:t xml:space="preserve">[Part 14, </w:t>
      </w:r>
      <w:r w:rsidR="00E646B1">
        <w:rPr>
          <w:b/>
          <w:bCs/>
          <w:i/>
          <w:iCs/>
        </w:rPr>
        <w:t>section 187 of the Prudential Regulation Bill]</w:t>
      </w:r>
    </w:p>
    <w:p w14:paraId="32FBBB61" w14:textId="5BBAD112" w:rsidR="009F3D40" w:rsidRPr="0036606B" w:rsidRDefault="0008187B" w:rsidP="007F4AEB">
      <w:pPr>
        <w:pStyle w:val="Heading4"/>
      </w:pPr>
      <w:r>
        <w:lastRenderedPageBreak/>
        <w:t>Protection from liability</w:t>
      </w:r>
    </w:p>
    <w:p w14:paraId="4C83FBDB" w14:textId="0EA7CE7D" w:rsidR="00086159" w:rsidRDefault="00C72C8A" w:rsidP="002F4EBD">
      <w:pPr>
        <w:pStyle w:val="Normalparatextwithnumbers"/>
        <w:numPr>
          <w:ilvl w:val="1"/>
          <w:numId w:val="15"/>
        </w:numPr>
      </w:pPr>
      <w:r>
        <w:t xml:space="preserve">The </w:t>
      </w:r>
      <w:r w:rsidR="002E6966">
        <w:t xml:space="preserve">Prudential Regulation </w:t>
      </w:r>
      <w:r>
        <w:t>Bill</w:t>
      </w:r>
      <w:r w:rsidR="00B35BE1">
        <w:t xml:space="preserve"> </w:t>
      </w:r>
      <w:r w:rsidR="008609B4">
        <w:t xml:space="preserve">provides statutory immunity to </w:t>
      </w:r>
      <w:r w:rsidR="006D0D7C">
        <w:t xml:space="preserve">a </w:t>
      </w:r>
      <w:r w:rsidR="00555692">
        <w:t>person</w:t>
      </w:r>
      <w:r w:rsidR="000978B1">
        <w:t xml:space="preserve"> in respect of anything done or omitted to be done, in good faith and without negligence, in the actual or purported exercise or performance of powers, functions or duties under the </w:t>
      </w:r>
      <w:r w:rsidR="00A570D9">
        <w:t>Prudential Regulation Bill</w:t>
      </w:r>
      <w:r w:rsidR="000978B1">
        <w:t>.</w:t>
      </w:r>
      <w:r w:rsidR="00D47F7D">
        <w:t xml:space="preserve"> </w:t>
      </w:r>
      <w:r w:rsidR="000E116E">
        <w:br/>
      </w:r>
      <w:r w:rsidR="00086159">
        <w:rPr>
          <w:b/>
          <w:bCs/>
          <w:i/>
          <w:iCs/>
        </w:rPr>
        <w:t>[</w:t>
      </w:r>
      <w:r w:rsidR="00F652D4">
        <w:rPr>
          <w:b/>
          <w:bCs/>
          <w:i/>
          <w:iCs/>
        </w:rPr>
        <w:t>Part 14</w:t>
      </w:r>
      <w:r w:rsidR="00086159">
        <w:rPr>
          <w:b/>
          <w:bCs/>
          <w:i/>
          <w:iCs/>
        </w:rPr>
        <w:t>, subsection 18</w:t>
      </w:r>
      <w:r w:rsidR="00F652D4">
        <w:rPr>
          <w:b/>
          <w:bCs/>
          <w:i/>
          <w:iCs/>
        </w:rPr>
        <w:t>1</w:t>
      </w:r>
      <w:r w:rsidR="0073267E">
        <w:rPr>
          <w:b/>
          <w:bCs/>
          <w:i/>
          <w:iCs/>
        </w:rPr>
        <w:t>(1)</w:t>
      </w:r>
      <w:r w:rsidR="00086159">
        <w:rPr>
          <w:b/>
          <w:bCs/>
          <w:i/>
          <w:iCs/>
        </w:rPr>
        <w:t xml:space="preserve"> of the Prudential Regulation Bill]</w:t>
      </w:r>
    </w:p>
    <w:p w14:paraId="236BD088" w14:textId="56EB6BC7" w:rsidR="0008187B" w:rsidRPr="0008187B" w:rsidRDefault="00D47F7D" w:rsidP="002F4EBD">
      <w:pPr>
        <w:pStyle w:val="Normalparatextwithnumbers"/>
        <w:numPr>
          <w:ilvl w:val="1"/>
          <w:numId w:val="15"/>
        </w:numPr>
      </w:pPr>
      <w:r>
        <w:t xml:space="preserve">This </w:t>
      </w:r>
      <w:r w:rsidR="009A1FFD">
        <w:t>includes</w:t>
      </w:r>
      <w:r>
        <w:t xml:space="preserve"> provision of information </w:t>
      </w:r>
      <w:r w:rsidR="00DF14DB">
        <w:t xml:space="preserve">by an auditor </w:t>
      </w:r>
      <w:r>
        <w:t xml:space="preserve">to APRA </w:t>
      </w:r>
      <w:r w:rsidR="00B655FD">
        <w:t>in certain circumstances</w:t>
      </w:r>
      <w:r w:rsidR="00734A0A">
        <w:t xml:space="preserve">. However, it does not extend to </w:t>
      </w:r>
      <w:r w:rsidR="00F10945">
        <w:t xml:space="preserve">a person referred to in section 58 of the </w:t>
      </w:r>
      <w:r w:rsidR="00DB31ED" w:rsidRPr="00235964">
        <w:t>APRA Act</w:t>
      </w:r>
      <w:r w:rsidR="009C5CB7">
        <w:t xml:space="preserve"> </w:t>
      </w:r>
      <w:r w:rsidR="00AC2CF8">
        <w:t>(which provides protections to</w:t>
      </w:r>
      <w:r w:rsidR="004146D1">
        <w:t xml:space="preserve"> APRA</w:t>
      </w:r>
      <w:r w:rsidR="00C04A30">
        <w:t>, APRA members</w:t>
      </w:r>
      <w:r w:rsidR="00C46583">
        <w:t xml:space="preserve"> and staff) </w:t>
      </w:r>
      <w:r w:rsidR="009C5CB7">
        <w:t>and does not affect the operation of that section</w:t>
      </w:r>
      <w:r w:rsidR="00EC61B0">
        <w:t>.</w:t>
      </w:r>
      <w:r w:rsidR="00F14606">
        <w:t xml:space="preserve"> </w:t>
      </w:r>
      <w:r w:rsidR="000E116E">
        <w:br/>
      </w:r>
      <w:r w:rsidR="00F14606">
        <w:rPr>
          <w:b/>
          <w:bCs/>
          <w:i/>
          <w:iCs/>
        </w:rPr>
        <w:t>[</w:t>
      </w:r>
      <w:r w:rsidR="0031617B">
        <w:rPr>
          <w:b/>
          <w:bCs/>
          <w:i/>
          <w:iCs/>
        </w:rPr>
        <w:t>Part 14</w:t>
      </w:r>
      <w:r w:rsidR="0028388E">
        <w:rPr>
          <w:b/>
          <w:bCs/>
          <w:i/>
          <w:iCs/>
        </w:rPr>
        <w:t xml:space="preserve">, </w:t>
      </w:r>
      <w:r w:rsidR="0073267E">
        <w:rPr>
          <w:b/>
          <w:bCs/>
          <w:i/>
          <w:iCs/>
        </w:rPr>
        <w:t>sub</w:t>
      </w:r>
      <w:r w:rsidR="00D6199D">
        <w:rPr>
          <w:b/>
          <w:bCs/>
          <w:i/>
          <w:iCs/>
        </w:rPr>
        <w:t>section</w:t>
      </w:r>
      <w:r w:rsidR="0073267E">
        <w:rPr>
          <w:b/>
          <w:bCs/>
          <w:i/>
          <w:iCs/>
        </w:rPr>
        <w:t>s</w:t>
      </w:r>
      <w:r w:rsidR="00D6199D">
        <w:rPr>
          <w:b/>
          <w:bCs/>
          <w:i/>
          <w:iCs/>
        </w:rPr>
        <w:t xml:space="preserve"> 18</w:t>
      </w:r>
      <w:r w:rsidR="0031617B">
        <w:rPr>
          <w:b/>
          <w:bCs/>
          <w:i/>
          <w:iCs/>
        </w:rPr>
        <w:t>1</w:t>
      </w:r>
      <w:r w:rsidR="0073267E">
        <w:rPr>
          <w:b/>
          <w:bCs/>
          <w:i/>
          <w:iCs/>
        </w:rPr>
        <w:t>(2) and (3)</w:t>
      </w:r>
      <w:r w:rsidR="00D6199D">
        <w:rPr>
          <w:b/>
          <w:bCs/>
          <w:i/>
          <w:iCs/>
        </w:rPr>
        <w:t xml:space="preserve"> of the Prudential Regulation Bill]</w:t>
      </w:r>
    </w:p>
    <w:p w14:paraId="208D54D4" w14:textId="1DF7204F" w:rsidR="00B850C6" w:rsidRDefault="00EA422B" w:rsidP="002F4EBD">
      <w:pPr>
        <w:pStyle w:val="Normalparatextwithnumbers"/>
        <w:numPr>
          <w:ilvl w:val="1"/>
          <w:numId w:val="15"/>
        </w:numPr>
      </w:pPr>
      <w:r>
        <w:t xml:space="preserve">The </w:t>
      </w:r>
      <w:r w:rsidR="00980331">
        <w:t>Prudential Regulation</w:t>
      </w:r>
      <w:r>
        <w:t xml:space="preserve"> Bill also provides protections for action</w:t>
      </w:r>
      <w:r w:rsidR="005C02BA">
        <w:t>s or omissions done in good faith by</w:t>
      </w:r>
      <w:r w:rsidR="00B850C6">
        <w:t>:</w:t>
      </w:r>
    </w:p>
    <w:p w14:paraId="269EB62C" w14:textId="41BE9001" w:rsidR="00E72F5D" w:rsidRPr="00350ECF" w:rsidRDefault="0097426E" w:rsidP="0046100B">
      <w:pPr>
        <w:pStyle w:val="Dotpoint1"/>
      </w:pPr>
      <w:r w:rsidRPr="00350ECF">
        <w:t>the body corporate or a group of bodies corporate of which it is a member;</w:t>
      </w:r>
      <w:r w:rsidR="00C93775">
        <w:t xml:space="preserve"> or</w:t>
      </w:r>
    </w:p>
    <w:p w14:paraId="12AAC958" w14:textId="77777777" w:rsidR="00242638" w:rsidRDefault="0021375C" w:rsidP="0046100B">
      <w:pPr>
        <w:pStyle w:val="Dotpoint1"/>
      </w:pPr>
      <w:r>
        <w:t>a</w:t>
      </w:r>
      <w:r w:rsidR="00FD561F" w:rsidRPr="00493E13">
        <w:t>n officer</w:t>
      </w:r>
      <w:r w:rsidR="007A1985">
        <w:t xml:space="preserve"> (</w:t>
      </w:r>
      <w:r w:rsidR="00522C8E">
        <w:t>within the meaning of section 9 of the Corporations Act)</w:t>
      </w:r>
      <w:r w:rsidR="00FD561F" w:rsidRPr="00493E13">
        <w:t>, senior manager, employee</w:t>
      </w:r>
      <w:r w:rsidR="00FD561F">
        <w:t xml:space="preserve"> </w:t>
      </w:r>
      <w:r w:rsidR="00867F62">
        <w:t>(including a person engaged to provide advice or services)</w:t>
      </w:r>
      <w:r w:rsidR="00FD561F" w:rsidRPr="00493E13">
        <w:t xml:space="preserve"> or agent of the relevant body corporate, or of a member of a relevant group of bodies corporate of which the body corporate is also a </w:t>
      </w:r>
      <w:proofErr w:type="gramStart"/>
      <w:r w:rsidR="00FD561F" w:rsidRPr="00493E13">
        <w:t>member;</w:t>
      </w:r>
      <w:proofErr w:type="gramEnd"/>
    </w:p>
    <w:p w14:paraId="4950885C" w14:textId="3E5C40DF" w:rsidR="001545A6" w:rsidRPr="001545A6" w:rsidRDefault="005C02BA" w:rsidP="00B0463A">
      <w:pPr>
        <w:pStyle w:val="Normalparatextwithnumbers"/>
        <w:tabs>
          <w:tab w:val="clear" w:pos="2977"/>
        </w:tabs>
        <w:ind w:left="709"/>
      </w:pPr>
      <w:r w:rsidRPr="00350ECF">
        <w:t xml:space="preserve">for the purpose of </w:t>
      </w:r>
      <w:r w:rsidR="00930F8C" w:rsidRPr="00350ECF">
        <w:t>complying with a direction</w:t>
      </w:r>
      <w:r w:rsidR="00EC4031" w:rsidRPr="00350ECF">
        <w:t xml:space="preserve"> given by APRA to a body corporate</w:t>
      </w:r>
      <w:r w:rsidR="00232F7A" w:rsidRPr="00350ECF">
        <w:t>,</w:t>
      </w:r>
      <w:r w:rsidR="0082143B" w:rsidRPr="00350ECF">
        <w:t xml:space="preserve"> </w:t>
      </w:r>
      <w:r w:rsidR="00324247" w:rsidRPr="00350ECF">
        <w:t xml:space="preserve">or with the secrecy provision, </w:t>
      </w:r>
      <w:r w:rsidR="00E03F9E" w:rsidRPr="00350ECF">
        <w:t>where the action or omission is reasonable</w:t>
      </w:r>
      <w:r w:rsidR="00AB1970" w:rsidRPr="00350ECF">
        <w:t xml:space="preserve"> achieve that purpose.</w:t>
      </w:r>
      <w:r w:rsidR="00D34E66" w:rsidRPr="00350ECF">
        <w:t xml:space="preserve"> </w:t>
      </w:r>
      <w:r w:rsidR="00E03F9E" w:rsidRPr="00350ECF">
        <w:t xml:space="preserve">The </w:t>
      </w:r>
      <w:r w:rsidR="005147CA" w:rsidRPr="00350ECF">
        <w:t>standard of reasonableness</w:t>
      </w:r>
      <w:r w:rsidR="00E03F9E" w:rsidRPr="00350ECF">
        <w:t xml:space="preserve"> </w:t>
      </w:r>
      <w:r w:rsidR="00B93E5E" w:rsidRPr="00493E13">
        <w:t xml:space="preserve">is achieved unless no reasonable person in that person’s position would do </w:t>
      </w:r>
      <w:r w:rsidR="00164EEA" w:rsidRPr="00493E13">
        <w:t>the thing</w:t>
      </w:r>
      <w:r w:rsidR="00FA0A28" w:rsidRPr="00493E13">
        <w:t xml:space="preserve">, or omit to do the thing, </w:t>
      </w:r>
      <w:proofErr w:type="gramStart"/>
      <w:r w:rsidR="00FA0A28" w:rsidRPr="00493E13">
        <w:t>in order to</w:t>
      </w:r>
      <w:proofErr w:type="gramEnd"/>
      <w:r w:rsidR="00FA0A28" w:rsidRPr="00493E13">
        <w:t xml:space="preserve"> achieve that purpose.</w:t>
      </w:r>
      <w:r w:rsidR="00574317" w:rsidRPr="00493E13">
        <w:t xml:space="preserve"> </w:t>
      </w:r>
      <w:r w:rsidR="000E116E">
        <w:br/>
      </w:r>
      <w:r w:rsidR="00574317" w:rsidRPr="00493E13">
        <w:rPr>
          <w:b/>
          <w:i/>
        </w:rPr>
        <w:t>[</w:t>
      </w:r>
      <w:r w:rsidR="00131160" w:rsidRPr="00493E13">
        <w:rPr>
          <w:b/>
          <w:i/>
        </w:rPr>
        <w:t>Part 14</w:t>
      </w:r>
      <w:r w:rsidR="00574317" w:rsidRPr="00493E13">
        <w:rPr>
          <w:b/>
          <w:i/>
        </w:rPr>
        <w:t xml:space="preserve">, </w:t>
      </w:r>
      <w:r w:rsidR="009C4F69" w:rsidRPr="00493E13">
        <w:rPr>
          <w:b/>
          <w:i/>
        </w:rPr>
        <w:t>section 1</w:t>
      </w:r>
      <w:r w:rsidR="00131160" w:rsidRPr="00493E13">
        <w:rPr>
          <w:b/>
          <w:i/>
        </w:rPr>
        <w:t>82</w:t>
      </w:r>
      <w:r w:rsidR="009C4F69" w:rsidRPr="00493E13">
        <w:rPr>
          <w:b/>
          <w:i/>
        </w:rPr>
        <w:t xml:space="preserve"> of the Prudential Regulation Bill]</w:t>
      </w:r>
    </w:p>
    <w:p w14:paraId="06F6C94D" w14:textId="61251160" w:rsidR="00350ECF" w:rsidRPr="00350ECF" w:rsidRDefault="00A570D9" w:rsidP="002F4EBD">
      <w:pPr>
        <w:pStyle w:val="Normalparatextwithnumbers"/>
        <w:numPr>
          <w:ilvl w:val="1"/>
          <w:numId w:val="15"/>
        </w:numPr>
      </w:pPr>
      <w:r>
        <w:t>The Prudential Regulation</w:t>
      </w:r>
      <w:r w:rsidR="00350ECF" w:rsidRPr="00350ECF">
        <w:t xml:space="preserve"> Bill includes a provision to ensure that these protections from liability relating to secrecy and the protections given by section 58 of the APRA Act do not limit each other, that is, the protections operate independently of each other</w:t>
      </w:r>
      <w:r w:rsidR="00350ECF" w:rsidRPr="00350ECF">
        <w:br/>
      </w:r>
      <w:r w:rsidR="00350ECF" w:rsidRPr="00350ECF">
        <w:rPr>
          <w:rStyle w:val="References"/>
        </w:rPr>
        <w:t xml:space="preserve">[Part 14, section 183 of the Prudential Regulation Bill] </w:t>
      </w:r>
    </w:p>
    <w:p w14:paraId="0EC0E058" w14:textId="1EA62019" w:rsidR="00186F14" w:rsidRDefault="00186F14" w:rsidP="007F4AEB">
      <w:pPr>
        <w:pStyle w:val="Heading4"/>
      </w:pPr>
      <w:r>
        <w:t>Approved forms</w:t>
      </w:r>
    </w:p>
    <w:p w14:paraId="1098AA68" w14:textId="275E996F" w:rsidR="00186F14" w:rsidRDefault="00022DFB" w:rsidP="002F4EBD">
      <w:pPr>
        <w:pStyle w:val="Normalparatextwithnumbers"/>
        <w:numPr>
          <w:ilvl w:val="1"/>
          <w:numId w:val="15"/>
        </w:numPr>
      </w:pPr>
      <w:r>
        <w:t xml:space="preserve">A document </w:t>
      </w:r>
      <w:r w:rsidR="00425D0F">
        <w:t xml:space="preserve">under a provision of the </w:t>
      </w:r>
      <w:r w:rsidR="003342C3">
        <w:t xml:space="preserve">Prudential Regulation </w:t>
      </w:r>
      <w:r w:rsidR="005E3C66">
        <w:t>Bill</w:t>
      </w:r>
      <w:r w:rsidR="00425D0F">
        <w:t xml:space="preserve"> i</w:t>
      </w:r>
      <w:r w:rsidR="00FA493C">
        <w:t xml:space="preserve">s in the approved form </w:t>
      </w:r>
      <w:r w:rsidR="00B36118">
        <w:t xml:space="preserve">only </w:t>
      </w:r>
      <w:r w:rsidR="00FA493C">
        <w:t>if it is in a form</w:t>
      </w:r>
      <w:r w:rsidR="008E66B9">
        <w:t>, if any,</w:t>
      </w:r>
      <w:r w:rsidR="00FA493C">
        <w:t xml:space="preserve"> approved by APRA</w:t>
      </w:r>
      <w:r w:rsidR="00F439B7">
        <w:t xml:space="preserve">, contains </w:t>
      </w:r>
      <w:r w:rsidR="00A80AD1">
        <w:t>information, statements</w:t>
      </w:r>
      <w:r w:rsidR="009F14C6">
        <w:t xml:space="preserve"> or documents required by </w:t>
      </w:r>
      <w:r w:rsidR="00F439B7">
        <w:t xml:space="preserve">the </w:t>
      </w:r>
      <w:r w:rsidR="009F14C6">
        <w:t>form or by APRA</w:t>
      </w:r>
      <w:r w:rsidR="00F012F8">
        <w:t xml:space="preserve">. If APRA </w:t>
      </w:r>
      <w:r w:rsidR="00F439B7">
        <w:t>requires</w:t>
      </w:r>
      <w:r w:rsidR="00F012F8">
        <w:t xml:space="preserve"> the form to be given in a particular way</w:t>
      </w:r>
      <w:r w:rsidR="00136BC2">
        <w:t>, it must be</w:t>
      </w:r>
      <w:r w:rsidR="00064493">
        <w:t xml:space="preserve"> given in </w:t>
      </w:r>
      <w:r w:rsidR="00136BC2">
        <w:t>that way (including</w:t>
      </w:r>
      <w:r w:rsidR="00642DA5">
        <w:t xml:space="preserve"> electronically</w:t>
      </w:r>
      <w:r w:rsidR="00136BC2">
        <w:t>).</w:t>
      </w:r>
      <w:r w:rsidR="000A0924">
        <w:t xml:space="preserve"> APRA may approve one or more forms.</w:t>
      </w:r>
      <w:r w:rsidR="008E66B9">
        <w:t xml:space="preserve"> </w:t>
      </w:r>
      <w:r w:rsidR="000E116E">
        <w:br/>
      </w:r>
      <w:r w:rsidR="000D3C45">
        <w:rPr>
          <w:b/>
          <w:bCs/>
          <w:i/>
          <w:iCs/>
        </w:rPr>
        <w:t>[</w:t>
      </w:r>
      <w:r w:rsidR="009F5A36">
        <w:rPr>
          <w:b/>
          <w:bCs/>
          <w:i/>
          <w:iCs/>
        </w:rPr>
        <w:t>Part 14</w:t>
      </w:r>
      <w:r w:rsidR="000D3C45">
        <w:rPr>
          <w:b/>
          <w:bCs/>
          <w:i/>
          <w:iCs/>
        </w:rPr>
        <w:t>, s</w:t>
      </w:r>
      <w:r w:rsidR="00A21DAA">
        <w:rPr>
          <w:b/>
          <w:bCs/>
          <w:i/>
          <w:iCs/>
        </w:rPr>
        <w:t>ubsection</w:t>
      </w:r>
      <w:r w:rsidR="00F442BB">
        <w:rPr>
          <w:b/>
          <w:bCs/>
          <w:i/>
          <w:iCs/>
        </w:rPr>
        <w:t>s</w:t>
      </w:r>
      <w:r w:rsidR="00A21DAA">
        <w:rPr>
          <w:b/>
          <w:bCs/>
          <w:i/>
          <w:iCs/>
        </w:rPr>
        <w:t xml:space="preserve"> 1</w:t>
      </w:r>
      <w:r w:rsidR="009F5A36">
        <w:rPr>
          <w:b/>
          <w:bCs/>
          <w:i/>
          <w:iCs/>
        </w:rPr>
        <w:t>88</w:t>
      </w:r>
      <w:r w:rsidR="00692EE1">
        <w:rPr>
          <w:b/>
          <w:bCs/>
          <w:i/>
          <w:iCs/>
        </w:rPr>
        <w:t>(1</w:t>
      </w:r>
      <w:r w:rsidR="00D47B54">
        <w:rPr>
          <w:b/>
          <w:bCs/>
          <w:i/>
          <w:iCs/>
        </w:rPr>
        <w:t>)</w:t>
      </w:r>
      <w:r w:rsidR="00F442BB">
        <w:rPr>
          <w:b/>
          <w:bCs/>
          <w:i/>
          <w:iCs/>
        </w:rPr>
        <w:t xml:space="preserve"> and (2</w:t>
      </w:r>
      <w:r w:rsidR="00692EE1">
        <w:rPr>
          <w:b/>
          <w:bCs/>
          <w:i/>
          <w:iCs/>
        </w:rPr>
        <w:t>) of the Prudential Regulation Bill]</w:t>
      </w:r>
    </w:p>
    <w:p w14:paraId="317B5287" w14:textId="5B54141A" w:rsidR="00064493" w:rsidRPr="00957A8A" w:rsidRDefault="00162343" w:rsidP="002F4EBD">
      <w:pPr>
        <w:pStyle w:val="Normalparatextwithnumbers"/>
        <w:numPr>
          <w:ilvl w:val="1"/>
          <w:numId w:val="15"/>
        </w:numPr>
      </w:pPr>
      <w:r>
        <w:t xml:space="preserve">If APRA approves a form, </w:t>
      </w:r>
      <w:r w:rsidR="00E32611">
        <w:t xml:space="preserve">APRA </w:t>
      </w:r>
      <w:r w:rsidR="001751F6">
        <w:t>must publish</w:t>
      </w:r>
      <w:r w:rsidR="00086213">
        <w:t xml:space="preserve"> </w:t>
      </w:r>
      <w:r w:rsidR="00E32611">
        <w:t xml:space="preserve">it </w:t>
      </w:r>
      <w:r w:rsidR="00906D5C">
        <w:t xml:space="preserve">on its website </w:t>
      </w:r>
      <w:r w:rsidR="00E32611">
        <w:t xml:space="preserve">together with </w:t>
      </w:r>
      <w:r w:rsidR="00944976">
        <w:t xml:space="preserve">details of </w:t>
      </w:r>
      <w:r w:rsidR="005110D1">
        <w:t xml:space="preserve">how the form may be given and </w:t>
      </w:r>
      <w:r w:rsidR="00E32611">
        <w:t>any</w:t>
      </w:r>
      <w:r w:rsidR="007473A4">
        <w:t xml:space="preserve"> required information</w:t>
      </w:r>
      <w:r w:rsidR="00744D7A">
        <w:t xml:space="preserve"> and </w:t>
      </w:r>
      <w:r w:rsidR="00744D7A">
        <w:lastRenderedPageBreak/>
        <w:t>documents</w:t>
      </w:r>
      <w:r w:rsidR="00A10ED8">
        <w:t xml:space="preserve"> and the </w:t>
      </w:r>
      <w:proofErr w:type="gramStart"/>
      <w:r w:rsidR="00A10ED8">
        <w:t>manner in which</w:t>
      </w:r>
      <w:proofErr w:type="gramEnd"/>
      <w:r w:rsidR="00A10ED8">
        <w:t xml:space="preserve"> it must be given</w:t>
      </w:r>
      <w:r w:rsidR="004E17B2">
        <w:t>.</w:t>
      </w:r>
      <w:r w:rsidR="002F5016">
        <w:t xml:space="preserve"> </w:t>
      </w:r>
      <w:r w:rsidR="000E116E">
        <w:br/>
      </w:r>
      <w:r w:rsidR="002F5016">
        <w:rPr>
          <w:b/>
          <w:bCs/>
          <w:i/>
          <w:iCs/>
        </w:rPr>
        <w:t>[</w:t>
      </w:r>
      <w:r w:rsidR="006C7EAB">
        <w:rPr>
          <w:b/>
          <w:bCs/>
          <w:i/>
          <w:iCs/>
        </w:rPr>
        <w:t>Part 14</w:t>
      </w:r>
      <w:r w:rsidR="002F5016">
        <w:rPr>
          <w:b/>
          <w:bCs/>
          <w:i/>
          <w:iCs/>
        </w:rPr>
        <w:t>, subsection 1</w:t>
      </w:r>
      <w:r w:rsidR="006C7EAB">
        <w:rPr>
          <w:b/>
          <w:bCs/>
          <w:i/>
          <w:iCs/>
        </w:rPr>
        <w:t>88</w:t>
      </w:r>
      <w:r w:rsidR="00A37D36">
        <w:rPr>
          <w:b/>
          <w:bCs/>
          <w:i/>
          <w:iCs/>
        </w:rPr>
        <w:t>(3) of the Prudential Regulation Bill]</w:t>
      </w:r>
    </w:p>
    <w:p w14:paraId="1F6B7E56" w14:textId="1C2F37AF" w:rsidR="00F92CED" w:rsidRDefault="00735B1B" w:rsidP="007F4AEB">
      <w:pPr>
        <w:pStyle w:val="Heading4"/>
      </w:pPr>
      <w:r>
        <w:t>Rules</w:t>
      </w:r>
    </w:p>
    <w:p w14:paraId="062782A1" w14:textId="24008EA5" w:rsidR="00F92CED" w:rsidRPr="00F92CED" w:rsidRDefault="009241A6" w:rsidP="002F4EBD">
      <w:pPr>
        <w:pStyle w:val="Normalparatextwithnumbers"/>
        <w:numPr>
          <w:ilvl w:val="1"/>
          <w:numId w:val="15"/>
        </w:numPr>
      </w:pPr>
      <w:r>
        <w:t xml:space="preserve">The Minister may make </w:t>
      </w:r>
      <w:r w:rsidR="004A5281">
        <w:t xml:space="preserve">rules </w:t>
      </w:r>
      <w:r w:rsidR="00ED76B3">
        <w:t>prescribing matters</w:t>
      </w:r>
      <w:r w:rsidR="004A5281">
        <w:t xml:space="preserve"> that are required or permitted by the </w:t>
      </w:r>
      <w:r w:rsidR="00243485">
        <w:t xml:space="preserve">Prudential Regulation </w:t>
      </w:r>
      <w:r w:rsidR="00D96507">
        <w:t>Bill</w:t>
      </w:r>
      <w:r w:rsidR="004A5281">
        <w:t xml:space="preserve"> to be prescribed by the </w:t>
      </w:r>
      <w:proofErr w:type="gramStart"/>
      <w:r w:rsidR="004A5281">
        <w:t>rules</w:t>
      </w:r>
      <w:r w:rsidR="00ED76B3">
        <w:t>, or</w:t>
      </w:r>
      <w:proofErr w:type="gramEnd"/>
      <w:r w:rsidR="00ED76B3">
        <w:t xml:space="preserve"> are necessary or convenient to be prescribed for carrying out or giving effect to the </w:t>
      </w:r>
      <w:r w:rsidR="00A570D9">
        <w:t>Prudential Regulation Bill</w:t>
      </w:r>
      <w:r w:rsidR="00210AE8">
        <w:t xml:space="preserve"> once enacted</w:t>
      </w:r>
      <w:r w:rsidR="00ED76B3">
        <w:t>.</w:t>
      </w:r>
      <w:r w:rsidR="00F94B5E">
        <w:t xml:space="preserve"> </w:t>
      </w:r>
      <w:r w:rsidR="007726CE">
        <w:t>Rules are a legislative instrument.</w:t>
      </w:r>
      <w:r w:rsidR="007726CE">
        <w:br/>
      </w:r>
      <w:r w:rsidR="00FF5F8F">
        <w:rPr>
          <w:b/>
          <w:bCs/>
          <w:i/>
          <w:iCs/>
        </w:rPr>
        <w:t>Part 14</w:t>
      </w:r>
      <w:r w:rsidR="00A249DC">
        <w:rPr>
          <w:b/>
          <w:bCs/>
          <w:i/>
          <w:iCs/>
        </w:rPr>
        <w:t>, subsection 1</w:t>
      </w:r>
      <w:r w:rsidR="00FF5F8F">
        <w:rPr>
          <w:b/>
          <w:bCs/>
          <w:i/>
          <w:iCs/>
        </w:rPr>
        <w:t>89</w:t>
      </w:r>
      <w:r w:rsidR="00A249DC">
        <w:rPr>
          <w:b/>
          <w:bCs/>
          <w:i/>
          <w:iCs/>
        </w:rPr>
        <w:t>(1) of the Prudential Regulation Bill]</w:t>
      </w:r>
    </w:p>
    <w:p w14:paraId="20571FF1" w14:textId="263FD630" w:rsidR="00A249DC" w:rsidRPr="00E53B2B" w:rsidRDefault="00C35E03" w:rsidP="002F4EBD">
      <w:pPr>
        <w:pStyle w:val="Normalparatextwithnumbers"/>
        <w:numPr>
          <w:ilvl w:val="1"/>
          <w:numId w:val="15"/>
        </w:numPr>
      </w:pPr>
      <w:r>
        <w:t>Rules made by the Minister</w:t>
      </w:r>
      <w:r w:rsidR="007653B2">
        <w:t xml:space="preserve"> may not</w:t>
      </w:r>
      <w:r>
        <w:t xml:space="preserve"> </w:t>
      </w:r>
      <w:r w:rsidR="00D50300">
        <w:t>create an offence or civil penalty</w:t>
      </w:r>
      <w:r>
        <w:t xml:space="preserve">, </w:t>
      </w:r>
      <w:r w:rsidR="00152010">
        <w:t>provide powers of arrest or detention, or entry, search or seizure</w:t>
      </w:r>
      <w:r w:rsidR="00F31FF8">
        <w:t xml:space="preserve">, </w:t>
      </w:r>
      <w:r w:rsidR="00141E11">
        <w:t>impose a tax</w:t>
      </w:r>
      <w:r w:rsidR="00F31FF8">
        <w:t xml:space="preserve">, </w:t>
      </w:r>
      <w:r w:rsidR="00141E11">
        <w:t xml:space="preserve">set an amount to be appropriated from </w:t>
      </w:r>
      <w:r w:rsidR="005D0C6F">
        <w:t>consolidated revenue</w:t>
      </w:r>
      <w:r w:rsidR="00B2626D">
        <w:t xml:space="preserve"> or </w:t>
      </w:r>
      <w:r w:rsidR="00254841">
        <w:t xml:space="preserve">directly amend the </w:t>
      </w:r>
      <w:r w:rsidR="00B2626D">
        <w:t xml:space="preserve">text of </w:t>
      </w:r>
      <w:r w:rsidR="00136551">
        <w:t xml:space="preserve">the </w:t>
      </w:r>
      <w:r w:rsidR="0065655F">
        <w:t xml:space="preserve">Prudential Regulation </w:t>
      </w:r>
      <w:r w:rsidR="00136551">
        <w:t>Bill once enacted.</w:t>
      </w:r>
      <w:r w:rsidR="00136551">
        <w:br/>
      </w:r>
      <w:r w:rsidR="00136551" w:rsidRPr="00136551">
        <w:rPr>
          <w:rStyle w:val="References"/>
        </w:rPr>
        <w:t>[</w:t>
      </w:r>
      <w:r w:rsidR="00E53B2B">
        <w:rPr>
          <w:rStyle w:val="References"/>
        </w:rPr>
        <w:t xml:space="preserve">Part 14, </w:t>
      </w:r>
      <w:r w:rsidR="00E53B2B">
        <w:rPr>
          <w:b/>
          <w:bCs/>
          <w:i/>
          <w:iCs/>
        </w:rPr>
        <w:t>subsection 1</w:t>
      </w:r>
      <w:r w:rsidR="00DE6EB6">
        <w:rPr>
          <w:b/>
          <w:bCs/>
          <w:i/>
          <w:iCs/>
        </w:rPr>
        <w:t>89</w:t>
      </w:r>
      <w:r w:rsidR="00E53B2B">
        <w:rPr>
          <w:b/>
          <w:bCs/>
          <w:i/>
          <w:iCs/>
        </w:rPr>
        <w:t>(2) of the Prudential Regulation Bill</w:t>
      </w:r>
      <w:r w:rsidR="00136551" w:rsidRPr="00136551">
        <w:rPr>
          <w:rStyle w:val="References"/>
        </w:rPr>
        <w:t xml:space="preserve">] </w:t>
      </w:r>
      <w:r w:rsidR="00136551">
        <w:t xml:space="preserve"> </w:t>
      </w:r>
    </w:p>
    <w:p w14:paraId="4C462E53" w14:textId="77777777" w:rsidR="008036AF" w:rsidRPr="00020288" w:rsidRDefault="008036AF" w:rsidP="008036AF">
      <w:pPr>
        <w:pStyle w:val="Heading2"/>
        <w:rPr>
          <w:rFonts w:hint="eastAsia"/>
        </w:rPr>
      </w:pPr>
      <w:bookmarkStart w:id="204" w:name="_Toc220591901"/>
      <w:bookmarkStart w:id="205" w:name="_Toc223342131"/>
      <w:bookmarkStart w:id="206" w:name="_Toc223429002"/>
      <w:r w:rsidRPr="005D0844">
        <w:t>Consequential</w:t>
      </w:r>
      <w:r w:rsidRPr="00020288">
        <w:t xml:space="preserve"> amendments</w:t>
      </w:r>
      <w:bookmarkEnd w:id="204"/>
      <w:bookmarkEnd w:id="205"/>
      <w:bookmarkEnd w:id="206"/>
    </w:p>
    <w:p w14:paraId="3B6C13EC" w14:textId="42944645" w:rsidR="008036AF" w:rsidRPr="00020288" w:rsidRDefault="005E53BC" w:rsidP="002F4EBD">
      <w:pPr>
        <w:pStyle w:val="Normalparatextwithnumbers"/>
        <w:numPr>
          <w:ilvl w:val="1"/>
          <w:numId w:val="15"/>
        </w:numPr>
      </w:pPr>
      <w:r>
        <w:t>Amendments consequential to the Prudential Regulation Bill are explained in Chapter 1 above.</w:t>
      </w:r>
      <w:r w:rsidR="00052CCF" w:rsidRPr="00020288" w:rsidDel="00052CCF">
        <w:t xml:space="preserve"> </w:t>
      </w:r>
    </w:p>
    <w:p w14:paraId="7EC9D963" w14:textId="77777777" w:rsidR="008036AF" w:rsidRPr="00020288" w:rsidRDefault="008036AF" w:rsidP="008036AF">
      <w:pPr>
        <w:pStyle w:val="Heading2"/>
        <w:rPr>
          <w:rFonts w:hint="eastAsia"/>
        </w:rPr>
      </w:pPr>
      <w:bookmarkStart w:id="207" w:name="_Toc220591902"/>
      <w:bookmarkStart w:id="208" w:name="_Toc223342132"/>
      <w:bookmarkStart w:id="209" w:name="_Toc223429003"/>
      <w:r w:rsidRPr="00020288">
        <w:t xml:space="preserve">Commencement, </w:t>
      </w:r>
      <w:r w:rsidRPr="00AF50CE">
        <w:t>application</w:t>
      </w:r>
      <w:r w:rsidRPr="00020288">
        <w:t>, and transitional provisions</w:t>
      </w:r>
      <w:bookmarkEnd w:id="207"/>
      <w:bookmarkEnd w:id="208"/>
      <w:bookmarkEnd w:id="209"/>
    </w:p>
    <w:p w14:paraId="2BA9A568" w14:textId="4CDF3FB2" w:rsidR="00AD1F36" w:rsidRDefault="00AA0B5C" w:rsidP="002F4EBD">
      <w:pPr>
        <w:pStyle w:val="Normalparatextwithnumbers"/>
        <w:numPr>
          <w:ilvl w:val="1"/>
          <w:numId w:val="15"/>
        </w:numPr>
      </w:pPr>
      <w:r>
        <w:t xml:space="preserve">The Prudential Regulation Bill commences </w:t>
      </w:r>
      <w:r w:rsidR="00AD1F36">
        <w:t xml:space="preserve">at the same time as </w:t>
      </w:r>
      <w:r w:rsidR="007C6232">
        <w:t>Division 1 of Part 8</w:t>
      </w:r>
      <w:r w:rsidR="00BD7563">
        <w:t xml:space="preserve"> of </w:t>
      </w:r>
      <w:r w:rsidR="0060010E">
        <w:t xml:space="preserve">Schedule 1 to </w:t>
      </w:r>
      <w:r w:rsidR="00BD7563">
        <w:t xml:space="preserve">the </w:t>
      </w:r>
      <w:r w:rsidR="00C53C74">
        <w:t>Bill</w:t>
      </w:r>
      <w:r w:rsidR="00BD7563">
        <w:t xml:space="preserve"> (that</w:t>
      </w:r>
      <w:r w:rsidR="00AD1F36" w:rsidRPr="0060010E">
        <w:t xml:space="preserve"> repeals </w:t>
      </w:r>
      <w:r w:rsidR="00BD7563" w:rsidRPr="0060010E">
        <w:t xml:space="preserve">the </w:t>
      </w:r>
      <w:r w:rsidR="0031174D" w:rsidRPr="0060010E">
        <w:t>PPF provisions under the PSRA)</w:t>
      </w:r>
      <w:r w:rsidR="00AD1F36">
        <w:t xml:space="preserve">. </w:t>
      </w:r>
    </w:p>
    <w:p w14:paraId="31BE5EA5" w14:textId="3B472DAA" w:rsidR="000F4584" w:rsidRPr="00020288" w:rsidRDefault="00AD1F36" w:rsidP="002F4EBD">
      <w:pPr>
        <w:pStyle w:val="Normalparatextwithnumbers"/>
        <w:numPr>
          <w:ilvl w:val="1"/>
          <w:numId w:val="15"/>
        </w:numPr>
      </w:pPr>
      <w:r>
        <w:t>The provisions do not commence at all if that Part does not commence.</w:t>
      </w:r>
      <w:r w:rsidR="00CE6940">
        <w:br/>
      </w:r>
      <w:r w:rsidR="00294A70">
        <w:rPr>
          <w:rStyle w:val="References"/>
        </w:rPr>
        <w:t>[Section 2 of the Prudential Regulation Bill]</w:t>
      </w:r>
    </w:p>
    <w:bookmarkEnd w:id="161"/>
    <w:p w14:paraId="110FEA9E" w14:textId="77777777" w:rsidR="009F0830" w:rsidRDefault="009F0830" w:rsidP="008036AF">
      <w:pPr>
        <w:pStyle w:val="Normalparatextnonumbers"/>
      </w:pPr>
    </w:p>
    <w:p w14:paraId="3005AE8A" w14:textId="77777777" w:rsidR="009F0830" w:rsidRDefault="009F0830" w:rsidP="008036AF">
      <w:pPr>
        <w:pStyle w:val="Normalparatextnonumbers"/>
        <w:sectPr w:rsidR="009F0830" w:rsidSect="00000BFC">
          <w:headerReference w:type="first" r:id="rId26"/>
          <w:type w:val="oddPage"/>
          <w:pgSz w:w="9979" w:h="14175" w:code="9"/>
          <w:pgMar w:top="567" w:right="1134" w:bottom="567" w:left="1134" w:header="709" w:footer="709" w:gutter="0"/>
          <w:cols w:space="708"/>
          <w:titlePg/>
          <w:docGrid w:linePitch="360"/>
        </w:sectPr>
      </w:pPr>
    </w:p>
    <w:p w14:paraId="17CF1618" w14:textId="2F7C6E9F" w:rsidR="0079006B" w:rsidRPr="00020288" w:rsidRDefault="009E5018" w:rsidP="00EF5C65">
      <w:pPr>
        <w:pStyle w:val="Chapterheading"/>
        <w:numPr>
          <w:ilvl w:val="0"/>
          <w:numId w:val="15"/>
        </w:numPr>
        <w:rPr>
          <w:rFonts w:hint="eastAsia"/>
        </w:rPr>
      </w:pPr>
      <w:bookmarkStart w:id="210" w:name="_Toc220591903"/>
      <w:bookmarkStart w:id="211" w:name="_Toc221191521"/>
      <w:bookmarkStart w:id="212" w:name="_Toc221282094"/>
      <w:bookmarkStart w:id="213" w:name="_Toc223428938"/>
      <w:r>
        <w:lastRenderedPageBreak/>
        <w:t xml:space="preserve">Levy </w:t>
      </w:r>
      <w:bookmarkEnd w:id="210"/>
      <w:bookmarkEnd w:id="211"/>
      <w:bookmarkEnd w:id="212"/>
      <w:r w:rsidR="00F120F2">
        <w:t xml:space="preserve">Imposition </w:t>
      </w:r>
      <w:r w:rsidR="00C06A64">
        <w:t>Bill</w:t>
      </w:r>
      <w:r w:rsidR="00F120F2">
        <w:t>s</w:t>
      </w:r>
      <w:bookmarkEnd w:id="213"/>
    </w:p>
    <w:p w14:paraId="74C78EFA" w14:textId="0E454D24" w:rsidR="00C06A64" w:rsidRPr="00C06A64" w:rsidRDefault="005F7696" w:rsidP="006E2914">
      <w:pPr>
        <w:pStyle w:val="Heading2"/>
        <w:rPr>
          <w:rFonts w:hint="eastAsia"/>
        </w:rPr>
      </w:pPr>
      <w:r>
        <w:t>Outline of chapter</w:t>
      </w:r>
    </w:p>
    <w:p w14:paraId="7E8F453F" w14:textId="45D560BE" w:rsidR="0079006B" w:rsidRPr="000E521B" w:rsidRDefault="00FB5200" w:rsidP="002F4EBD">
      <w:pPr>
        <w:pStyle w:val="Normalparatextwithnumbers"/>
        <w:numPr>
          <w:ilvl w:val="1"/>
          <w:numId w:val="15"/>
        </w:numPr>
      </w:pPr>
      <w:r>
        <w:t xml:space="preserve">This Chapter </w:t>
      </w:r>
      <w:r w:rsidR="008A75BE">
        <w:t>explains the operation of the Payment Entities Supervisory Levy Imposition Bill 2026 and the Authorised Non-operating Holding Companies</w:t>
      </w:r>
      <w:r w:rsidR="00D12C88">
        <w:t xml:space="preserve"> Supervisory Levy Imposition </w:t>
      </w:r>
      <w:r w:rsidR="0043500F">
        <w:t xml:space="preserve">Amendment </w:t>
      </w:r>
      <w:r w:rsidR="00D12C88">
        <w:t>Bill 2026.</w:t>
      </w:r>
    </w:p>
    <w:p w14:paraId="79493CF0" w14:textId="77777777" w:rsidR="0079006B" w:rsidRPr="00020288" w:rsidRDefault="0079006B" w:rsidP="0079006B">
      <w:pPr>
        <w:pStyle w:val="Heading2"/>
        <w:rPr>
          <w:rFonts w:hint="eastAsia"/>
        </w:rPr>
      </w:pPr>
      <w:bookmarkStart w:id="214" w:name="_Toc220591905"/>
      <w:bookmarkStart w:id="215" w:name="_Toc221191523"/>
      <w:bookmarkStart w:id="216" w:name="_Toc221282096"/>
      <w:r w:rsidRPr="00020288">
        <w:t xml:space="preserve">Context of </w:t>
      </w:r>
      <w:r w:rsidRPr="005D0844">
        <w:t>amendments</w:t>
      </w:r>
      <w:bookmarkEnd w:id="214"/>
      <w:bookmarkEnd w:id="215"/>
      <w:bookmarkEnd w:id="216"/>
    </w:p>
    <w:p w14:paraId="09B3ABA4" w14:textId="24AC6CD1" w:rsidR="0079006B" w:rsidRPr="00020288" w:rsidRDefault="00D31D33" w:rsidP="002F4EBD">
      <w:pPr>
        <w:pStyle w:val="Normalparatextwithnumbers"/>
        <w:numPr>
          <w:ilvl w:val="1"/>
          <w:numId w:val="15"/>
        </w:numPr>
      </w:pPr>
      <w:r>
        <w:t>The Levy Imposition Bill introduces</w:t>
      </w:r>
      <w:r w:rsidRPr="00FB1B4A">
        <w:t xml:space="preserve"> a levy on </w:t>
      </w:r>
      <w:r w:rsidR="009C23FF" w:rsidRPr="00FB1B4A">
        <w:t>r</w:t>
      </w:r>
      <w:r w:rsidR="009C23FF">
        <w:t>egulated</w:t>
      </w:r>
      <w:r w:rsidR="009C23FF" w:rsidRPr="00FB1B4A">
        <w:t xml:space="preserve"> </w:t>
      </w:r>
      <w:r w:rsidRPr="00FB1B4A">
        <w:t xml:space="preserve">entities under the new </w:t>
      </w:r>
      <w:proofErr w:type="gramStart"/>
      <w:r w:rsidRPr="00FB1B4A">
        <w:t>payments</w:t>
      </w:r>
      <w:proofErr w:type="gramEnd"/>
      <w:r w:rsidRPr="00FB1B4A">
        <w:t xml:space="preserve"> prudential framework. </w:t>
      </w:r>
      <w:r>
        <w:t>This will regulate</w:t>
      </w:r>
      <w:r w:rsidRPr="00FB1B4A">
        <w:t xml:space="preserve"> supervisory cost recovery for entities regulated under the </w:t>
      </w:r>
      <w:r>
        <w:t>Prudential Regulation Bill.</w:t>
      </w:r>
      <w:r w:rsidR="0069474E">
        <w:t xml:space="preserve"> </w:t>
      </w:r>
    </w:p>
    <w:p w14:paraId="6DED0E69" w14:textId="494483A5" w:rsidR="0087148F" w:rsidRDefault="00513AA5" w:rsidP="002F4EBD">
      <w:pPr>
        <w:pStyle w:val="Normalparatextwithnumbers"/>
        <w:numPr>
          <w:ilvl w:val="1"/>
          <w:numId w:val="15"/>
        </w:numPr>
      </w:pPr>
      <w:r>
        <w:t>T</w:t>
      </w:r>
      <w:r w:rsidR="00EC0DA7">
        <w:t xml:space="preserve">he </w:t>
      </w:r>
      <w:r w:rsidR="00F057E7">
        <w:t>NOH</w:t>
      </w:r>
      <w:r w:rsidR="00336F20">
        <w:t>C</w:t>
      </w:r>
      <w:r w:rsidR="00EC0DA7">
        <w:t xml:space="preserve"> Levy Imposition Amendment Bill</w:t>
      </w:r>
      <w:r w:rsidR="0001662E">
        <w:t xml:space="preserve"> amends the </w:t>
      </w:r>
      <w:r w:rsidR="001E1244">
        <w:t xml:space="preserve">NOHC Supervisory Levy Imposition Act </w:t>
      </w:r>
      <w:r w:rsidR="00F93C97">
        <w:t>t</w:t>
      </w:r>
      <w:r w:rsidR="00C22548">
        <w:t xml:space="preserve">o </w:t>
      </w:r>
      <w:r w:rsidR="00B85F10" w:rsidRPr="004A55C2">
        <w:t>reflect the new framework</w:t>
      </w:r>
      <w:r w:rsidR="00B85F10">
        <w:t xml:space="preserve"> </w:t>
      </w:r>
      <w:r w:rsidR="002533B0">
        <w:t xml:space="preserve">by replacing references to </w:t>
      </w:r>
      <w:r w:rsidR="00EA2256">
        <w:t>‘</w:t>
      </w:r>
      <w:r w:rsidR="002533B0">
        <w:t>authorised</w:t>
      </w:r>
      <w:r w:rsidR="00EA2256">
        <w:t>’</w:t>
      </w:r>
      <w:r w:rsidR="002533B0">
        <w:t xml:space="preserve"> NOHCs with </w:t>
      </w:r>
      <w:r w:rsidR="00EA2256">
        <w:t>‘</w:t>
      </w:r>
      <w:r w:rsidR="002533B0">
        <w:t>regulated</w:t>
      </w:r>
      <w:r w:rsidR="00EA2256">
        <w:t>’</w:t>
      </w:r>
      <w:r w:rsidR="002533B0">
        <w:t xml:space="preserve"> NOHCs</w:t>
      </w:r>
      <w:r w:rsidR="007E55B7">
        <w:t>.</w:t>
      </w:r>
      <w:r w:rsidR="0058286E">
        <w:t xml:space="preserve"> </w:t>
      </w:r>
    </w:p>
    <w:p w14:paraId="1841FFD8" w14:textId="649470B2" w:rsidR="00F07366" w:rsidRDefault="00E244C1" w:rsidP="002F4EBD">
      <w:pPr>
        <w:pStyle w:val="Normalparatextwithnumbers"/>
        <w:numPr>
          <w:ilvl w:val="1"/>
          <w:numId w:val="15"/>
        </w:numPr>
      </w:pPr>
      <w:r w:rsidRPr="004A55C2">
        <w:t xml:space="preserve">The </w:t>
      </w:r>
      <w:r w:rsidR="00545FEE">
        <w:t>NOHC Supervisory Levy Imposition Act</w:t>
      </w:r>
      <w:r w:rsidRPr="004A55C2">
        <w:t xml:space="preserve"> imposes a supervisory levy on authorised NOHCs within the general insurance and ADI sectors, supporting cost recovery for APRA’s supervision activities. </w:t>
      </w:r>
      <w:r w:rsidR="00F07366" w:rsidRPr="004A55C2">
        <w:t xml:space="preserve">The modernisation of the </w:t>
      </w:r>
      <w:proofErr w:type="gramStart"/>
      <w:r w:rsidR="00F07366" w:rsidRPr="004A55C2">
        <w:t>payments</w:t>
      </w:r>
      <w:proofErr w:type="gramEnd"/>
      <w:r w:rsidR="00F07366" w:rsidRPr="004A55C2">
        <w:t xml:space="preserve"> framework introduces a </w:t>
      </w:r>
      <w:r w:rsidR="007337CB" w:rsidRPr="004A55C2">
        <w:t xml:space="preserve">levy on </w:t>
      </w:r>
      <w:r w:rsidR="00352DA8">
        <w:t>payment</w:t>
      </w:r>
      <w:r w:rsidR="00352DA8" w:rsidRPr="004A55C2">
        <w:t xml:space="preserve"> </w:t>
      </w:r>
      <w:r w:rsidR="00440799" w:rsidRPr="004A55C2">
        <w:t>entities</w:t>
      </w:r>
      <w:r w:rsidR="00352DA8">
        <w:t xml:space="preserve"> regulated under that framework</w:t>
      </w:r>
      <w:r w:rsidR="00440799" w:rsidRPr="004A55C2">
        <w:t>.</w:t>
      </w:r>
      <w:r w:rsidR="00CF1CE6" w:rsidRPr="004A55C2">
        <w:t xml:space="preserve"> As </w:t>
      </w:r>
      <w:r w:rsidR="00440799" w:rsidRPr="004A55C2">
        <w:t>registered NOH</w:t>
      </w:r>
      <w:r w:rsidR="00336F20">
        <w:t>C</w:t>
      </w:r>
      <w:r w:rsidR="00440799" w:rsidRPr="004A55C2">
        <w:t>s</w:t>
      </w:r>
      <w:r w:rsidR="00CF1CE6" w:rsidRPr="004A55C2">
        <w:t xml:space="preserve"> </w:t>
      </w:r>
      <w:r w:rsidR="00B9458F" w:rsidRPr="004A55C2">
        <w:t>are</w:t>
      </w:r>
      <w:r w:rsidR="00CF1CE6" w:rsidRPr="004A55C2">
        <w:t xml:space="preserve"> not </w:t>
      </w:r>
      <w:r w:rsidR="00EA2256">
        <w:t>‘</w:t>
      </w:r>
      <w:r w:rsidR="00CF1CE6" w:rsidRPr="004A55C2">
        <w:t>authorised</w:t>
      </w:r>
      <w:r w:rsidR="00863239">
        <w:t>’</w:t>
      </w:r>
      <w:r w:rsidR="00CF1CE6" w:rsidRPr="004A55C2">
        <w:t xml:space="preserve"> under the Banking Act or Insurance Act, a broader term </w:t>
      </w:r>
      <w:r w:rsidR="00EA2256">
        <w:t>‘</w:t>
      </w:r>
      <w:r w:rsidR="00CF1CE6" w:rsidRPr="004A55C2">
        <w:t>regulated NOHC</w:t>
      </w:r>
      <w:r w:rsidR="00EA2256">
        <w:t>’</w:t>
      </w:r>
      <w:r w:rsidR="00CF1CE6" w:rsidRPr="004A55C2">
        <w:t xml:space="preserve"> is being introduced to cover both the existing authorised NOHC</w:t>
      </w:r>
      <w:r w:rsidRPr="004A55C2">
        <w:t>s</w:t>
      </w:r>
      <w:r w:rsidR="00CF1CE6" w:rsidRPr="004A55C2">
        <w:t xml:space="preserve"> and the new</w:t>
      </w:r>
      <w:r w:rsidR="000C0A6D">
        <w:t>ly regulated</w:t>
      </w:r>
      <w:r w:rsidR="00CF1CE6" w:rsidRPr="004A55C2">
        <w:t xml:space="preserve"> ones, ensuring the levy applies consistently across all APRA</w:t>
      </w:r>
      <w:r w:rsidR="00B77CEB">
        <w:t xml:space="preserve"> </w:t>
      </w:r>
      <w:r w:rsidR="00CF1CE6" w:rsidRPr="004A55C2">
        <w:t>regulated NOHCs</w:t>
      </w:r>
      <w:r w:rsidR="00CF1CE6">
        <w:t>.</w:t>
      </w:r>
    </w:p>
    <w:p w14:paraId="0EBED550" w14:textId="77777777" w:rsidR="0079006B" w:rsidRPr="00020288" w:rsidRDefault="0079006B" w:rsidP="0079006B">
      <w:pPr>
        <w:pStyle w:val="Heading2"/>
        <w:numPr>
          <w:ilvl w:val="1"/>
          <w:numId w:val="11"/>
        </w:numPr>
        <w:tabs>
          <w:tab w:val="num" w:pos="567"/>
        </w:tabs>
        <w:ind w:left="567" w:hanging="567"/>
        <w:rPr>
          <w:rFonts w:hint="eastAsia"/>
        </w:rPr>
      </w:pPr>
      <w:bookmarkStart w:id="217" w:name="_Toc220591906"/>
      <w:bookmarkStart w:id="218" w:name="_Toc221191524"/>
      <w:bookmarkStart w:id="219" w:name="_Toc221282097"/>
      <w:r w:rsidRPr="00020288">
        <w:t>Detailed explanation of new law</w:t>
      </w:r>
      <w:bookmarkEnd w:id="217"/>
      <w:bookmarkEnd w:id="218"/>
      <w:bookmarkEnd w:id="219"/>
    </w:p>
    <w:p w14:paraId="77A62A75" w14:textId="53B6B92A" w:rsidR="00E57FF5" w:rsidRDefault="003C028A" w:rsidP="002F4EBD">
      <w:pPr>
        <w:pStyle w:val="Normalparatextwithnumbers"/>
        <w:numPr>
          <w:ilvl w:val="1"/>
          <w:numId w:val="15"/>
        </w:numPr>
      </w:pPr>
      <w:r>
        <w:t>To comply with section 55 of the Constitution the Imposition Bills deal only with</w:t>
      </w:r>
      <w:r w:rsidR="001A28E8">
        <w:t xml:space="preserve"> the imposition of levy.</w:t>
      </w:r>
    </w:p>
    <w:p w14:paraId="6A4FB34B" w14:textId="340444B4" w:rsidR="001058C1" w:rsidRPr="00E4747D" w:rsidRDefault="001058C1" w:rsidP="00EA2256">
      <w:pPr>
        <w:pStyle w:val="Heading4"/>
      </w:pPr>
      <w:r w:rsidRPr="00E4747D">
        <w:t xml:space="preserve">Levy Imposition Bill </w:t>
      </w:r>
    </w:p>
    <w:p w14:paraId="66BAEA24" w14:textId="6C1562E8" w:rsidR="002950B0" w:rsidRDefault="002950B0" w:rsidP="002F4EBD">
      <w:pPr>
        <w:pStyle w:val="Normalparatextwithnumbers"/>
        <w:numPr>
          <w:ilvl w:val="1"/>
          <w:numId w:val="15"/>
        </w:numPr>
      </w:pPr>
      <w:r>
        <w:t>The</w:t>
      </w:r>
      <w:r w:rsidRPr="00957EDF">
        <w:t xml:space="preserve"> </w:t>
      </w:r>
      <w:r w:rsidR="00FB3F28">
        <w:t xml:space="preserve">Levy Imposition </w:t>
      </w:r>
      <w:r>
        <w:t xml:space="preserve">Bill </w:t>
      </w:r>
      <w:r w:rsidR="00110CC0">
        <w:t xml:space="preserve">extends to the external Territories and </w:t>
      </w:r>
      <w:r>
        <w:t>imposes levy that</w:t>
      </w:r>
      <w:r w:rsidRPr="00957EDF">
        <w:t xml:space="preserve"> is payable in accordance with subsection 8(4AA) of the </w:t>
      </w:r>
      <w:r w:rsidRPr="00C6125F">
        <w:rPr>
          <w:i/>
        </w:rPr>
        <w:t>Financial Institutions Supervisory Levies Collection Act 1998</w:t>
      </w:r>
      <w:r>
        <w:t>.</w:t>
      </w:r>
      <w:r w:rsidR="004E04C5">
        <w:br/>
      </w:r>
      <w:r w:rsidR="004E04C5" w:rsidRPr="004E04C5">
        <w:rPr>
          <w:rStyle w:val="References"/>
        </w:rPr>
        <w:t>[</w:t>
      </w:r>
      <w:r w:rsidR="004E04C5">
        <w:rPr>
          <w:rStyle w:val="References"/>
        </w:rPr>
        <w:t>Section</w:t>
      </w:r>
      <w:r w:rsidR="00110CC0">
        <w:rPr>
          <w:rStyle w:val="References"/>
        </w:rPr>
        <w:t>s</w:t>
      </w:r>
      <w:r w:rsidR="004E04C5">
        <w:rPr>
          <w:rStyle w:val="References"/>
        </w:rPr>
        <w:t xml:space="preserve"> </w:t>
      </w:r>
      <w:r w:rsidR="00110CC0">
        <w:rPr>
          <w:rStyle w:val="References"/>
        </w:rPr>
        <w:t xml:space="preserve">3 and </w:t>
      </w:r>
      <w:r w:rsidR="00D10FE4">
        <w:rPr>
          <w:rStyle w:val="References"/>
        </w:rPr>
        <w:t>5</w:t>
      </w:r>
      <w:r w:rsidR="004E04C5">
        <w:rPr>
          <w:rStyle w:val="References"/>
        </w:rPr>
        <w:t xml:space="preserve"> of the</w:t>
      </w:r>
      <w:r w:rsidR="00326608">
        <w:rPr>
          <w:rStyle w:val="References"/>
        </w:rPr>
        <w:t xml:space="preserve"> Levy Imposition Bill</w:t>
      </w:r>
      <w:r w:rsidR="004E04C5" w:rsidRPr="004E04C5">
        <w:rPr>
          <w:rStyle w:val="References"/>
        </w:rPr>
        <w:t xml:space="preserve">] </w:t>
      </w:r>
    </w:p>
    <w:p w14:paraId="3A5043AB" w14:textId="0B805126" w:rsidR="005866CD" w:rsidRPr="005866CD" w:rsidRDefault="002F05EE" w:rsidP="002F4EBD">
      <w:pPr>
        <w:pStyle w:val="Normalparatextwithnumbers"/>
        <w:numPr>
          <w:ilvl w:val="1"/>
          <w:numId w:val="15"/>
        </w:numPr>
        <w:rPr>
          <w:b/>
          <w:bCs/>
          <w:i/>
          <w:iCs/>
        </w:rPr>
      </w:pPr>
      <w:r>
        <w:t>‘</w:t>
      </w:r>
      <w:r w:rsidR="0082577F">
        <w:t>Regulated</w:t>
      </w:r>
      <w:r>
        <w:t xml:space="preserve"> entity’ has the meaning given in the Prudential Regulation Bill</w:t>
      </w:r>
      <w:r w:rsidR="00456855">
        <w:t xml:space="preserve"> </w:t>
      </w:r>
      <w:r w:rsidR="00456855" w:rsidRPr="004A55C2">
        <w:t xml:space="preserve">which </w:t>
      </w:r>
      <w:r w:rsidR="00D97DB5">
        <w:t>includes</w:t>
      </w:r>
      <w:r w:rsidR="00D97DB5" w:rsidRPr="004A55C2">
        <w:t xml:space="preserve"> </w:t>
      </w:r>
      <w:r w:rsidR="00473267" w:rsidRPr="004A55C2">
        <w:t>payment entit</w:t>
      </w:r>
      <w:r w:rsidR="001D0912" w:rsidRPr="004A55C2">
        <w:t>ies</w:t>
      </w:r>
      <w:r w:rsidR="00473267" w:rsidRPr="004A55C2">
        <w:t xml:space="preserve"> registered under Division 2 of Part 2 of that </w:t>
      </w:r>
      <w:r w:rsidR="007C1AAA" w:rsidRPr="004A55C2">
        <w:lastRenderedPageBreak/>
        <w:t>Bill</w:t>
      </w:r>
      <w:r w:rsidR="001D0912" w:rsidRPr="004A55C2">
        <w:t xml:space="preserve"> when enacted</w:t>
      </w:r>
      <w:r w:rsidR="00D35A27">
        <w:t xml:space="preserve"> and</w:t>
      </w:r>
      <w:r w:rsidR="00063632">
        <w:t xml:space="preserve"> includes both registered entities and ADIs that engage in regulated business.</w:t>
      </w:r>
      <w:r w:rsidR="00B05FA8">
        <w:rPr>
          <w:highlight w:val="yellow"/>
        </w:rPr>
        <w:br/>
      </w:r>
      <w:r w:rsidR="00B05FA8" w:rsidRPr="00B05FA8">
        <w:rPr>
          <w:rStyle w:val="References"/>
        </w:rPr>
        <w:t>[</w:t>
      </w:r>
      <w:r w:rsidR="00C92189">
        <w:rPr>
          <w:rStyle w:val="References"/>
        </w:rPr>
        <w:t xml:space="preserve">Section </w:t>
      </w:r>
      <w:r w:rsidR="005709FA">
        <w:rPr>
          <w:rStyle w:val="References"/>
        </w:rPr>
        <w:t>4</w:t>
      </w:r>
      <w:r w:rsidR="00C92189">
        <w:rPr>
          <w:rStyle w:val="References"/>
        </w:rPr>
        <w:t xml:space="preserve"> of the </w:t>
      </w:r>
      <w:r w:rsidR="00186A76">
        <w:rPr>
          <w:rStyle w:val="References"/>
        </w:rPr>
        <w:t>Levy Imposition Bill</w:t>
      </w:r>
      <w:r w:rsidR="00B96CB8">
        <w:rPr>
          <w:rStyle w:val="References"/>
        </w:rPr>
        <w:t xml:space="preserve">, definition of </w:t>
      </w:r>
      <w:r w:rsidR="00572F1A">
        <w:rPr>
          <w:rStyle w:val="References"/>
        </w:rPr>
        <w:t xml:space="preserve">regulated </w:t>
      </w:r>
      <w:r w:rsidR="00812BEE">
        <w:rPr>
          <w:rStyle w:val="References"/>
        </w:rPr>
        <w:t>entity</w:t>
      </w:r>
      <w:r w:rsidR="00B05FA8" w:rsidRPr="00B05FA8">
        <w:rPr>
          <w:rStyle w:val="References"/>
        </w:rPr>
        <w:t xml:space="preserve">] </w:t>
      </w:r>
    </w:p>
    <w:p w14:paraId="131DCE4F" w14:textId="60F18790" w:rsidR="003704FE" w:rsidRPr="003704FE" w:rsidRDefault="005866CD" w:rsidP="002F4EBD">
      <w:pPr>
        <w:pStyle w:val="Normalparatextwithnumbers"/>
        <w:numPr>
          <w:ilvl w:val="1"/>
          <w:numId w:val="15"/>
        </w:numPr>
        <w:rPr>
          <w:b/>
          <w:bCs/>
          <w:i/>
          <w:iCs/>
        </w:rPr>
      </w:pPr>
      <w:r>
        <w:t xml:space="preserve">The levy imposition day </w:t>
      </w:r>
      <w:r w:rsidR="005B4AEC">
        <w:t>for a particular financial</w:t>
      </w:r>
      <w:r w:rsidR="000D47AE">
        <w:t xml:space="preserve"> year</w:t>
      </w:r>
      <w:r w:rsidR="005B4AEC">
        <w:t xml:space="preserve"> </w:t>
      </w:r>
      <w:r>
        <w:t xml:space="preserve">is, for those entities already </w:t>
      </w:r>
      <w:r w:rsidR="00BA0A3D">
        <w:t>regulated</w:t>
      </w:r>
      <w:r w:rsidR="00764FF3">
        <w:t>, 1 July</w:t>
      </w:r>
      <w:r w:rsidR="000D47AE">
        <w:t xml:space="preserve"> of that year</w:t>
      </w:r>
      <w:r w:rsidR="00E40FA5">
        <w:t>.</w:t>
      </w:r>
      <w:r w:rsidR="00764FF3">
        <w:t xml:space="preserve"> </w:t>
      </w:r>
      <w:r w:rsidR="00E40FA5">
        <w:t>For</w:t>
      </w:r>
      <w:r w:rsidR="00764FF3">
        <w:t xml:space="preserve"> those entities who are </w:t>
      </w:r>
      <w:r w:rsidR="00AE1B91">
        <w:t>newly regulated,</w:t>
      </w:r>
      <w:r w:rsidR="00764FF3">
        <w:t xml:space="preserve"> </w:t>
      </w:r>
      <w:r w:rsidR="00676597">
        <w:t xml:space="preserve">it </w:t>
      </w:r>
      <w:r w:rsidR="00764FF3">
        <w:t xml:space="preserve">is </w:t>
      </w:r>
      <w:r w:rsidR="00E40FA5">
        <w:t xml:space="preserve">the day during the </w:t>
      </w:r>
      <w:r w:rsidR="000D47AE">
        <w:t xml:space="preserve">particular </w:t>
      </w:r>
      <w:r w:rsidR="00E40FA5">
        <w:t xml:space="preserve">financial year </w:t>
      </w:r>
      <w:r w:rsidR="00056321">
        <w:t>o</w:t>
      </w:r>
      <w:r w:rsidR="00E40FA5">
        <w:t xml:space="preserve">n which the entity becomes </w:t>
      </w:r>
      <w:r w:rsidR="00DA0D8E">
        <w:t>regulated</w:t>
      </w:r>
      <w:r w:rsidR="00E40FA5">
        <w:t>.</w:t>
      </w:r>
      <w:r w:rsidR="00B05FA8">
        <w:br/>
      </w:r>
      <w:r w:rsidR="00B05FA8" w:rsidRPr="00B05FA8">
        <w:rPr>
          <w:rStyle w:val="References"/>
        </w:rPr>
        <w:t>[</w:t>
      </w:r>
      <w:r w:rsidR="00B96CB8">
        <w:rPr>
          <w:rStyle w:val="References"/>
        </w:rPr>
        <w:t xml:space="preserve">Section </w:t>
      </w:r>
      <w:r w:rsidR="005709FA">
        <w:rPr>
          <w:rStyle w:val="References"/>
        </w:rPr>
        <w:t>4</w:t>
      </w:r>
      <w:r w:rsidR="00B96CB8">
        <w:rPr>
          <w:rStyle w:val="References"/>
        </w:rPr>
        <w:t xml:space="preserve"> of the Levy Imposition Bill, definition of </w:t>
      </w:r>
      <w:r w:rsidR="005458BC">
        <w:rPr>
          <w:rStyle w:val="References"/>
        </w:rPr>
        <w:t>levy imposition day</w:t>
      </w:r>
      <w:r w:rsidR="00B05FA8" w:rsidRPr="00B05FA8">
        <w:rPr>
          <w:rStyle w:val="References"/>
        </w:rPr>
        <w:t xml:space="preserve">] </w:t>
      </w:r>
    </w:p>
    <w:p w14:paraId="66948DB7" w14:textId="6E3D7EA8" w:rsidR="009060CD" w:rsidRDefault="009060CD" w:rsidP="002C34B1">
      <w:pPr>
        <w:pStyle w:val="Heading5"/>
      </w:pPr>
      <w:r>
        <w:t xml:space="preserve">Amount of </w:t>
      </w:r>
      <w:r w:rsidR="0090288D">
        <w:t>l</w:t>
      </w:r>
      <w:r>
        <w:t>evy</w:t>
      </w:r>
    </w:p>
    <w:p w14:paraId="6C0D9160" w14:textId="57CE6ED6" w:rsidR="009060CD" w:rsidRDefault="009060CD" w:rsidP="002F4EBD">
      <w:pPr>
        <w:pStyle w:val="Normalparatextwithnumbers"/>
        <w:numPr>
          <w:ilvl w:val="1"/>
          <w:numId w:val="15"/>
        </w:numPr>
      </w:pPr>
      <w:r w:rsidRPr="00742C46">
        <w:t xml:space="preserve">The total levy payable for a financial year </w:t>
      </w:r>
      <w:r w:rsidR="002843CB">
        <w:t xml:space="preserve">by a </w:t>
      </w:r>
      <w:r w:rsidR="006C796E">
        <w:t xml:space="preserve">regulated </w:t>
      </w:r>
      <w:r w:rsidR="002843CB">
        <w:t>entity</w:t>
      </w:r>
      <w:r w:rsidRPr="00742C46">
        <w:t xml:space="preserve"> is the sum of the restricted levy component and the unrestricted levy component. </w:t>
      </w:r>
      <w:r w:rsidR="008C7CC0">
        <w:t xml:space="preserve">The </w:t>
      </w:r>
      <w:r w:rsidR="00FB3F28">
        <w:t>Levy Imposition</w:t>
      </w:r>
      <w:r w:rsidR="008C7CC0">
        <w:t xml:space="preserve"> Bill </w:t>
      </w:r>
      <w:r>
        <w:t>provides</w:t>
      </w:r>
      <w:r w:rsidRPr="00C859BC">
        <w:t xml:space="preserve"> how the amount of levy payable by a </w:t>
      </w:r>
      <w:r w:rsidR="000F39EE">
        <w:t>regulated</w:t>
      </w:r>
      <w:r w:rsidR="000F39EE" w:rsidRPr="00C859BC">
        <w:t xml:space="preserve"> </w:t>
      </w:r>
      <w:r w:rsidRPr="00C859BC">
        <w:t>entity for a financial year is calculated</w:t>
      </w:r>
      <w:r w:rsidR="00133DCA">
        <w:t xml:space="preserve"> by defining ‘restricted levy </w:t>
      </w:r>
      <w:r w:rsidR="006F2733">
        <w:t>component ‘and</w:t>
      </w:r>
      <w:r w:rsidR="00133DCA">
        <w:t xml:space="preserve"> unrestricted levy component’</w:t>
      </w:r>
      <w:r w:rsidR="007F0D5A">
        <w:t xml:space="preserve"> for a financial </w:t>
      </w:r>
      <w:r w:rsidR="006F2733">
        <w:t xml:space="preserve">year </w:t>
      </w:r>
      <w:r w:rsidR="007F0D5A">
        <w:t xml:space="preserve">and providing for </w:t>
      </w:r>
      <w:r w:rsidR="00502E79">
        <w:t>apportionment where</w:t>
      </w:r>
      <w:r w:rsidR="006634EF">
        <w:t xml:space="preserve"> the levy imposition day for the entity for the particular financial year is after 1 July.</w:t>
      </w:r>
      <w:r w:rsidRPr="00C859BC">
        <w:t xml:space="preserve"> </w:t>
      </w:r>
    </w:p>
    <w:p w14:paraId="5F8EFF4B" w14:textId="772FAA0A" w:rsidR="009060CD" w:rsidRDefault="009060CD" w:rsidP="002F4EBD">
      <w:pPr>
        <w:pStyle w:val="Normalparatextwithnumbers"/>
        <w:numPr>
          <w:ilvl w:val="1"/>
          <w:numId w:val="15"/>
        </w:numPr>
      </w:pPr>
      <w:r w:rsidRPr="00E409E9">
        <w:t xml:space="preserve">The restricted levy component is </w:t>
      </w:r>
      <w:r>
        <w:t>usually</w:t>
      </w:r>
      <w:r w:rsidRPr="00E409E9">
        <w:t xml:space="preserve"> calculated as the restricted levy percentage of the entity’s levy base. If the calculated amount exceeds the maximum restricted levy amount for the financial year, the maximum </w:t>
      </w:r>
      <w:r>
        <w:t xml:space="preserve">will </w:t>
      </w:r>
      <w:r w:rsidRPr="00E409E9">
        <w:t>appl</w:t>
      </w:r>
      <w:r>
        <w:t>y</w:t>
      </w:r>
      <w:r w:rsidRPr="00E409E9">
        <w:t xml:space="preserve">. If the calculated amount is less than the minimum restricted levy amount, the minimum </w:t>
      </w:r>
      <w:r>
        <w:t>will apply</w:t>
      </w:r>
      <w:r w:rsidRPr="00E409E9">
        <w:t>.</w:t>
      </w:r>
    </w:p>
    <w:p w14:paraId="0BE4BDFC" w14:textId="416AE88E" w:rsidR="009060CD" w:rsidRDefault="009060CD" w:rsidP="002F4EBD">
      <w:pPr>
        <w:pStyle w:val="Normalparatextwithnumbers"/>
        <w:numPr>
          <w:ilvl w:val="1"/>
          <w:numId w:val="15"/>
        </w:numPr>
      </w:pPr>
      <w:r>
        <w:t xml:space="preserve">The </w:t>
      </w:r>
      <w:r w:rsidRPr="0000290B">
        <w:t>unrestricted levy component is calculated as the unrestricted levy percentage of the entity’s levy base</w:t>
      </w:r>
      <w:r>
        <w:t xml:space="preserve"> </w:t>
      </w:r>
      <w:r w:rsidR="003577E5">
        <w:t xml:space="preserve">worked out </w:t>
      </w:r>
      <w:r>
        <w:t xml:space="preserve">as determined by the </w:t>
      </w:r>
      <w:r w:rsidR="00CC2356">
        <w:t>Minister</w:t>
      </w:r>
      <w:r w:rsidRPr="0000290B">
        <w:t>.</w:t>
      </w:r>
    </w:p>
    <w:p w14:paraId="56A85893" w14:textId="42EC03BA" w:rsidR="009060CD" w:rsidRDefault="009060CD" w:rsidP="00325866">
      <w:pPr>
        <w:pStyle w:val="Normalparatextwithnumbers"/>
        <w:numPr>
          <w:ilvl w:val="1"/>
          <w:numId w:val="15"/>
        </w:numPr>
      </w:pPr>
      <w:r w:rsidRPr="008E7469">
        <w:t xml:space="preserve">Where an entity becomes liable after the start of the financial year, the levy is </w:t>
      </w:r>
      <w:r w:rsidR="00C07BDD">
        <w:t>worked out using a</w:t>
      </w:r>
      <w:r w:rsidRPr="008E7469">
        <w:t xml:space="preserve"> formula </w:t>
      </w:r>
      <w:r w:rsidR="00C07BDD">
        <w:t>to reflect</w:t>
      </w:r>
      <w:r w:rsidRPr="008E7469">
        <w:t xml:space="preserve"> the proportion of the year for which the entity was </w:t>
      </w:r>
      <w:r w:rsidR="00526A5D">
        <w:t>a regulated entity</w:t>
      </w:r>
      <w:r w:rsidRPr="008E7469">
        <w:t xml:space="preserve">. This </w:t>
      </w:r>
      <w:r>
        <w:t>ensure</w:t>
      </w:r>
      <w:r w:rsidR="00807BCA">
        <w:t>s</w:t>
      </w:r>
      <w:r w:rsidRPr="008E7469">
        <w:t xml:space="preserve"> that entities joining mid-year do not pay the full annual levy.</w:t>
      </w:r>
      <w:r>
        <w:t xml:space="preserve"> The formula is as follows:</w:t>
      </w:r>
      <w:r w:rsidRPr="008D0FAF">
        <w:rPr>
          <w:noProof/>
        </w:rPr>
        <w:drawing>
          <wp:inline distT="0" distB="0" distL="0" distR="0" wp14:anchorId="34AFAD47" wp14:editId="52973B48">
            <wp:extent cx="3175000" cy="751840"/>
            <wp:effectExtent l="0" t="0" r="6350" b="0"/>
            <wp:docPr id="1369456072" name="Picture 1" descr="Start formula start fraction the amount worked out under subsection (1) over the number of days in the financial year end fraction times open bracket 1 plus the number of days in the financial year after the levy imposition day close bracket end formul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539270" name="Picture 1" descr="Start formula start fraction the amount worked out under subsection (1) over the number of days in the financial year end fraction times open bracket 1 plus the number of days in the financial year after the levy imposition day close bracket end formula.">
                      <a:extLst>
                        <a:ext uri="{C183D7F6-B498-43B3-948B-1728B52AA6E4}">
                          <adec:decorative xmlns:adec="http://schemas.microsoft.com/office/drawing/2017/decorative" val="0"/>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000" cy="751840"/>
                    </a:xfrm>
                    <a:prstGeom prst="rect">
                      <a:avLst/>
                    </a:prstGeom>
                    <a:noFill/>
                    <a:ln>
                      <a:noFill/>
                    </a:ln>
                  </pic:spPr>
                </pic:pic>
              </a:graphicData>
            </a:graphic>
          </wp:inline>
        </w:drawing>
      </w:r>
      <w:r w:rsidR="00F85BD9">
        <w:br/>
      </w:r>
      <w:r w:rsidR="00F85BD9" w:rsidRPr="00F85BD9">
        <w:rPr>
          <w:rStyle w:val="References"/>
        </w:rPr>
        <w:t>[</w:t>
      </w:r>
      <w:r w:rsidR="007D0B4F">
        <w:rPr>
          <w:rStyle w:val="References"/>
        </w:rPr>
        <w:t>Subsection</w:t>
      </w:r>
      <w:r w:rsidR="002563B3">
        <w:rPr>
          <w:rStyle w:val="References"/>
        </w:rPr>
        <w:t>s</w:t>
      </w:r>
      <w:r w:rsidR="007D0B4F">
        <w:rPr>
          <w:rStyle w:val="References"/>
        </w:rPr>
        <w:t xml:space="preserve"> </w:t>
      </w:r>
      <w:r w:rsidR="00297960">
        <w:rPr>
          <w:rStyle w:val="References"/>
        </w:rPr>
        <w:t>6</w:t>
      </w:r>
      <w:r w:rsidR="002563B3">
        <w:rPr>
          <w:rStyle w:val="References"/>
        </w:rPr>
        <w:t xml:space="preserve">(1) to </w:t>
      </w:r>
      <w:r w:rsidR="007D0B4F">
        <w:rPr>
          <w:rStyle w:val="References"/>
        </w:rPr>
        <w:t>(4) of the Levy</w:t>
      </w:r>
      <w:r w:rsidR="00B7778B">
        <w:rPr>
          <w:rStyle w:val="References"/>
        </w:rPr>
        <w:t xml:space="preserve"> Imposition Bill</w:t>
      </w:r>
      <w:r w:rsidR="00F85BD9" w:rsidRPr="00F85BD9">
        <w:rPr>
          <w:rStyle w:val="References"/>
        </w:rPr>
        <w:t xml:space="preserve">] </w:t>
      </w:r>
    </w:p>
    <w:p w14:paraId="394F5B36" w14:textId="2F8EF8EC" w:rsidR="009060CD" w:rsidRDefault="009060CD" w:rsidP="002F4EBD">
      <w:pPr>
        <w:pStyle w:val="Normalparatextwithnumbers"/>
        <w:numPr>
          <w:ilvl w:val="1"/>
          <w:numId w:val="15"/>
        </w:numPr>
      </w:pPr>
      <w:r w:rsidRPr="008D27A8">
        <w:t xml:space="preserve">The </w:t>
      </w:r>
      <w:r w:rsidR="00FD1939">
        <w:t>Minister</w:t>
      </w:r>
      <w:r w:rsidRPr="008D27A8">
        <w:t xml:space="preserve"> </w:t>
      </w:r>
      <w:r w:rsidR="00996167">
        <w:t>must</w:t>
      </w:r>
      <w:r>
        <w:t xml:space="preserve"> determine</w:t>
      </w:r>
      <w:r w:rsidRPr="008D27A8">
        <w:t xml:space="preserve"> the maximum and minimum restricted levy amounts for each financial year, the restricted and unrestricted levy percentages</w:t>
      </w:r>
      <w:r w:rsidR="00983794">
        <w:t xml:space="preserve"> for each financial year</w:t>
      </w:r>
      <w:r w:rsidRPr="008D27A8">
        <w:t>, and how an entity’s levy base is to be worked out, including the relevant day for determining the levy base. The specif</w:t>
      </w:r>
      <w:r>
        <w:t>ic</w:t>
      </w:r>
      <w:r w:rsidRPr="008D27A8">
        <w:t xml:space="preserve"> day depends on </w:t>
      </w:r>
      <w:r w:rsidR="00DA6585">
        <w:t xml:space="preserve">when </w:t>
      </w:r>
      <w:r w:rsidRPr="008D27A8">
        <w:t>the entity</w:t>
      </w:r>
      <w:r w:rsidR="00601DBE">
        <w:t xml:space="preserve"> was regulated</w:t>
      </w:r>
      <w:r>
        <w:t xml:space="preserve"> and may vary across financial years.</w:t>
      </w:r>
      <w:r w:rsidR="00F2488C">
        <w:t xml:space="preserve"> A determination is a legislative instrument</w:t>
      </w:r>
      <w:r w:rsidR="00865D1D">
        <w:t xml:space="preserve"> so </w:t>
      </w:r>
      <w:r w:rsidR="00414518">
        <w:t xml:space="preserve">is </w:t>
      </w:r>
      <w:r w:rsidR="00865D1D">
        <w:t>subject to scrutiny</w:t>
      </w:r>
      <w:r w:rsidR="00225D17">
        <w:t xml:space="preserve">, </w:t>
      </w:r>
      <w:r w:rsidR="00865D1D">
        <w:t>disallowance</w:t>
      </w:r>
      <w:r w:rsidR="00225D17">
        <w:t xml:space="preserve"> and sunsetting</w:t>
      </w:r>
      <w:r w:rsidR="00E136E4">
        <w:t>.</w:t>
      </w:r>
      <w:r w:rsidR="002F7C35">
        <w:br/>
      </w:r>
      <w:r w:rsidR="002F7C35" w:rsidRPr="002F7C35">
        <w:rPr>
          <w:rStyle w:val="References"/>
        </w:rPr>
        <w:t>[</w:t>
      </w:r>
      <w:r w:rsidR="000A1D9B">
        <w:rPr>
          <w:rStyle w:val="References"/>
        </w:rPr>
        <w:t>Subsection</w:t>
      </w:r>
      <w:r w:rsidR="00FD4EAB">
        <w:rPr>
          <w:rStyle w:val="References"/>
        </w:rPr>
        <w:t>s</w:t>
      </w:r>
      <w:r w:rsidR="000A1D9B">
        <w:rPr>
          <w:rStyle w:val="References"/>
        </w:rPr>
        <w:t xml:space="preserve"> </w:t>
      </w:r>
      <w:r w:rsidR="007E7D50">
        <w:rPr>
          <w:rStyle w:val="References"/>
        </w:rPr>
        <w:t>6</w:t>
      </w:r>
      <w:r w:rsidR="000A1D9B">
        <w:rPr>
          <w:rStyle w:val="References"/>
        </w:rPr>
        <w:t xml:space="preserve">(5) </w:t>
      </w:r>
      <w:r w:rsidR="00FD4EAB">
        <w:rPr>
          <w:rStyle w:val="References"/>
        </w:rPr>
        <w:t>and (7)</w:t>
      </w:r>
      <w:r w:rsidR="000A1D9B">
        <w:rPr>
          <w:rStyle w:val="References"/>
        </w:rPr>
        <w:t xml:space="preserve"> of the Levy Imposition Bill</w:t>
      </w:r>
      <w:r w:rsidR="002F7C35" w:rsidRPr="002F7C35">
        <w:rPr>
          <w:rStyle w:val="References"/>
        </w:rPr>
        <w:t xml:space="preserve">] </w:t>
      </w:r>
    </w:p>
    <w:p w14:paraId="1EA28B10" w14:textId="535C6BE7" w:rsidR="00EA10C9" w:rsidRPr="00F806E3" w:rsidRDefault="006861E5" w:rsidP="002F4EBD">
      <w:pPr>
        <w:pStyle w:val="Normalparatextwithnumbers"/>
        <w:numPr>
          <w:ilvl w:val="1"/>
          <w:numId w:val="15"/>
        </w:numPr>
      </w:pPr>
      <w:r w:rsidRPr="00F806E3">
        <w:lastRenderedPageBreak/>
        <w:t xml:space="preserve">The </w:t>
      </w:r>
      <w:r w:rsidR="00FB3F28">
        <w:t>Levy Imposition</w:t>
      </w:r>
      <w:r w:rsidRPr="00F806E3">
        <w:t xml:space="preserve"> Bill provides for a statutory upper limit</w:t>
      </w:r>
      <w:r w:rsidR="00B556FA" w:rsidRPr="00F806E3">
        <w:t xml:space="preserve"> </w:t>
      </w:r>
      <w:r w:rsidR="00C164ED" w:rsidRPr="00F806E3">
        <w:t xml:space="preserve">so </w:t>
      </w:r>
      <w:r w:rsidR="006902EA" w:rsidRPr="00F806E3">
        <w:t xml:space="preserve">that the </w:t>
      </w:r>
      <w:r w:rsidR="00C164ED" w:rsidRPr="00F806E3">
        <w:t>amount determined as the maximum restricted levy amount for a financial year must not exceed th</w:t>
      </w:r>
      <w:r w:rsidR="00B27DA3" w:rsidRPr="00F806E3">
        <w:t>at amount</w:t>
      </w:r>
      <w:r w:rsidR="00C164ED" w:rsidRPr="00F806E3">
        <w:t xml:space="preserve"> for the financial year</w:t>
      </w:r>
      <w:r w:rsidR="00F17C9F" w:rsidRPr="00F806E3">
        <w:t>.</w:t>
      </w:r>
      <w:r w:rsidR="00F17C9F" w:rsidRPr="00F806E3">
        <w:br/>
      </w:r>
      <w:r w:rsidR="002A579F" w:rsidRPr="00F806E3">
        <w:rPr>
          <w:rStyle w:val="References"/>
        </w:rPr>
        <w:t xml:space="preserve">[Subsection </w:t>
      </w:r>
      <w:r w:rsidR="00742F98">
        <w:rPr>
          <w:rStyle w:val="References"/>
        </w:rPr>
        <w:t>6</w:t>
      </w:r>
      <w:r w:rsidR="002A579F" w:rsidRPr="00F806E3">
        <w:rPr>
          <w:rStyle w:val="References"/>
        </w:rPr>
        <w:t>(6)</w:t>
      </w:r>
      <w:r w:rsidR="00F17C9F" w:rsidRPr="00F806E3">
        <w:rPr>
          <w:rStyle w:val="References"/>
        </w:rPr>
        <w:t xml:space="preserve"> of </w:t>
      </w:r>
      <w:r w:rsidR="002A579F" w:rsidRPr="00F806E3">
        <w:rPr>
          <w:rStyle w:val="References"/>
        </w:rPr>
        <w:t>the Levy Imposition Bill]</w:t>
      </w:r>
      <w:r w:rsidR="00F17C9F" w:rsidRPr="00F806E3">
        <w:rPr>
          <w:rStyle w:val="References"/>
        </w:rPr>
        <w:t xml:space="preserve"> </w:t>
      </w:r>
    </w:p>
    <w:p w14:paraId="5D74E66A" w14:textId="1BA44EAB" w:rsidR="00F17C9F" w:rsidRDefault="00F17C9F" w:rsidP="002F4EBD">
      <w:pPr>
        <w:pStyle w:val="Normalparatextwithnumbers"/>
        <w:numPr>
          <w:ilvl w:val="1"/>
          <w:numId w:val="15"/>
        </w:numPr>
      </w:pPr>
      <w:r w:rsidRPr="00F806E3">
        <w:t>The statutory upper limit is defined as $10,000,000 for the first financial year commencing on 1 July 2026, or the amount calculated by multiplying the statutory upper limit for the previous financial year by the indexation factor for the later financial year</w:t>
      </w:r>
      <w:r w:rsidR="00473D6D" w:rsidRPr="00F806E3">
        <w:t>.</w:t>
      </w:r>
      <w:r w:rsidR="00473D6D">
        <w:br/>
      </w:r>
      <w:r w:rsidR="00473D6D" w:rsidRPr="00473D6D">
        <w:rPr>
          <w:rStyle w:val="References"/>
        </w:rPr>
        <w:t>[</w:t>
      </w:r>
      <w:r w:rsidR="002B165D">
        <w:rPr>
          <w:rStyle w:val="References"/>
        </w:rPr>
        <w:t xml:space="preserve">Section </w:t>
      </w:r>
      <w:r w:rsidR="005709FA">
        <w:rPr>
          <w:rStyle w:val="References"/>
        </w:rPr>
        <w:t>4</w:t>
      </w:r>
      <w:r w:rsidR="002B165D">
        <w:rPr>
          <w:rStyle w:val="References"/>
        </w:rPr>
        <w:t xml:space="preserve"> of the Levy Imposition Bill</w:t>
      </w:r>
      <w:r w:rsidR="00473D6D" w:rsidRPr="00473D6D">
        <w:rPr>
          <w:rStyle w:val="References"/>
        </w:rPr>
        <w:t xml:space="preserve">] </w:t>
      </w:r>
    </w:p>
    <w:p w14:paraId="55B4C166" w14:textId="5CF33900" w:rsidR="002B165D" w:rsidRPr="00F806E3" w:rsidRDefault="002B165D" w:rsidP="002F4EBD">
      <w:pPr>
        <w:pStyle w:val="Normalparatextwithnumbers"/>
        <w:numPr>
          <w:ilvl w:val="1"/>
          <w:numId w:val="15"/>
        </w:numPr>
        <w:rPr>
          <w:rStyle w:val="References"/>
          <w:b w:val="0"/>
          <w:i w:val="0"/>
        </w:rPr>
      </w:pPr>
      <w:r w:rsidRPr="00F806E3">
        <w:t xml:space="preserve">For working out the statutory upper limit, ‘indexation factor’ and ‘index number’ are defined and the </w:t>
      </w:r>
      <w:r w:rsidR="00FB3F28">
        <w:t xml:space="preserve">Levy Imposition </w:t>
      </w:r>
      <w:r w:rsidRPr="00F806E3">
        <w:t>Bill provides for calculation of the indexation factor for a financial year.</w:t>
      </w:r>
      <w:r w:rsidR="00F56254">
        <w:t xml:space="preserve"> The calculation of</w:t>
      </w:r>
      <w:r w:rsidR="0014103D">
        <w:t xml:space="preserve"> the indexation factor is discussed below.</w:t>
      </w:r>
      <w:r w:rsidRPr="00F806E3">
        <w:br/>
      </w:r>
      <w:r w:rsidRPr="00F806E3">
        <w:rPr>
          <w:rStyle w:val="References"/>
        </w:rPr>
        <w:t xml:space="preserve">[Section </w:t>
      </w:r>
      <w:r w:rsidR="005709FA">
        <w:rPr>
          <w:rStyle w:val="References"/>
        </w:rPr>
        <w:t>4</w:t>
      </w:r>
      <w:r w:rsidRPr="00F806E3">
        <w:rPr>
          <w:rStyle w:val="References"/>
        </w:rPr>
        <w:t xml:space="preserve"> of the Levy Imposition Bill, definitions of index factor</w:t>
      </w:r>
      <w:r w:rsidR="004814DB" w:rsidRPr="00F806E3">
        <w:rPr>
          <w:rStyle w:val="References"/>
        </w:rPr>
        <w:t xml:space="preserve"> and</w:t>
      </w:r>
      <w:r w:rsidRPr="00F806E3">
        <w:rPr>
          <w:rStyle w:val="References"/>
        </w:rPr>
        <w:t xml:space="preserve"> index number,</w:t>
      </w:r>
      <w:r w:rsidR="004814DB" w:rsidRPr="00F806E3">
        <w:rPr>
          <w:rStyle w:val="References"/>
        </w:rPr>
        <w:t xml:space="preserve"> </w:t>
      </w:r>
      <w:r w:rsidRPr="00F806E3">
        <w:rPr>
          <w:rStyle w:val="References"/>
        </w:rPr>
        <w:t xml:space="preserve">and section </w:t>
      </w:r>
      <w:r w:rsidR="0095024E">
        <w:rPr>
          <w:rStyle w:val="References"/>
        </w:rPr>
        <w:t>7</w:t>
      </w:r>
      <w:r w:rsidRPr="00F806E3">
        <w:rPr>
          <w:rStyle w:val="References"/>
        </w:rPr>
        <w:t xml:space="preserve"> of the Levy Imposition Bill] </w:t>
      </w:r>
    </w:p>
    <w:p w14:paraId="346B09C0" w14:textId="79DEA77D" w:rsidR="009060CD" w:rsidRDefault="009060CD" w:rsidP="002F4EBD">
      <w:pPr>
        <w:pStyle w:val="Normalparatextwithnumbers"/>
        <w:numPr>
          <w:ilvl w:val="1"/>
          <w:numId w:val="15"/>
        </w:numPr>
      </w:pPr>
      <w:r w:rsidRPr="00C16F47">
        <w:t xml:space="preserve">If the entity </w:t>
      </w:r>
      <w:proofErr w:type="gramStart"/>
      <w:r w:rsidRPr="00C16F47">
        <w:t xml:space="preserve">was </w:t>
      </w:r>
      <w:r w:rsidR="00A54193">
        <w:t xml:space="preserve">a regulated </w:t>
      </w:r>
      <w:r w:rsidR="00D56D72">
        <w:t>entity at all times</w:t>
      </w:r>
      <w:proofErr w:type="gramEnd"/>
      <w:r w:rsidRPr="00C16F47">
        <w:t xml:space="preserve"> from 17 March of the previous financial year to 30 June of the current financial year, the levy base is determined on a day within the period 17 March to 14 April. If the entity was not</w:t>
      </w:r>
      <w:r w:rsidRPr="00C16F47" w:rsidDel="000C19A9">
        <w:t xml:space="preserve"> </w:t>
      </w:r>
      <w:r w:rsidR="000C19A9">
        <w:t>a regulated entity</w:t>
      </w:r>
      <w:r w:rsidRPr="00C16F47">
        <w:t xml:space="preserve"> for that entire period, the levy base is determined on the day after 17 March when the entity became </w:t>
      </w:r>
      <w:r w:rsidR="009D2B99">
        <w:t>a regulated</w:t>
      </w:r>
      <w:r w:rsidR="00EB505C">
        <w:t xml:space="preserve"> entity</w:t>
      </w:r>
      <w:r w:rsidRPr="00C16F47">
        <w:t xml:space="preserve">. This approach ensures that the levy base reflects the entity’s status during the relevant financial year and accommodates entities that register </w:t>
      </w:r>
      <w:r>
        <w:t>halfway</w:t>
      </w:r>
      <w:r w:rsidRPr="00C16F47">
        <w:t xml:space="preserve"> through the year.</w:t>
      </w:r>
      <w:r w:rsidR="003279C6">
        <w:br/>
      </w:r>
      <w:r w:rsidR="003279C6" w:rsidRPr="003279C6">
        <w:rPr>
          <w:rStyle w:val="References"/>
        </w:rPr>
        <w:t>[</w:t>
      </w:r>
      <w:r w:rsidR="003279C6">
        <w:rPr>
          <w:rStyle w:val="References"/>
        </w:rPr>
        <w:t xml:space="preserve">Subsection </w:t>
      </w:r>
      <w:r w:rsidR="0095024E">
        <w:rPr>
          <w:rStyle w:val="References"/>
        </w:rPr>
        <w:t>6</w:t>
      </w:r>
      <w:r w:rsidR="003279C6">
        <w:rPr>
          <w:rStyle w:val="References"/>
        </w:rPr>
        <w:t>(7) of the Levy Imposition Bill</w:t>
      </w:r>
      <w:r w:rsidR="003279C6" w:rsidRPr="003279C6">
        <w:rPr>
          <w:rStyle w:val="References"/>
        </w:rPr>
        <w:t xml:space="preserve">] </w:t>
      </w:r>
    </w:p>
    <w:p w14:paraId="0961CA25" w14:textId="25053679" w:rsidR="009060CD" w:rsidRDefault="009060CD" w:rsidP="002F4EBD">
      <w:pPr>
        <w:pStyle w:val="Normalparatextwithnumbers"/>
        <w:numPr>
          <w:ilvl w:val="1"/>
          <w:numId w:val="15"/>
        </w:numPr>
      </w:pPr>
      <w:r>
        <w:t>T</w:t>
      </w:r>
      <w:r w:rsidRPr="009233EE">
        <w:t xml:space="preserve">he </w:t>
      </w:r>
      <w:r w:rsidR="00FD1939">
        <w:t>Minister</w:t>
      </w:r>
      <w:r w:rsidRPr="009233EE">
        <w:t xml:space="preserve"> may make different provision for different classes of </w:t>
      </w:r>
      <w:r w:rsidR="003358F9">
        <w:t>regulated</w:t>
      </w:r>
      <w:r w:rsidR="003358F9" w:rsidRPr="009233EE">
        <w:t xml:space="preserve"> </w:t>
      </w:r>
      <w:r w:rsidRPr="009233EE">
        <w:t xml:space="preserve">entities. This flexibility </w:t>
      </w:r>
      <w:r>
        <w:t>will enable</w:t>
      </w:r>
      <w:r w:rsidRPr="009233EE">
        <w:t xml:space="preserve"> levy arrangements to be tailored to different business models and </w:t>
      </w:r>
      <w:r>
        <w:t xml:space="preserve">will </w:t>
      </w:r>
      <w:r w:rsidRPr="009233EE">
        <w:t>ensure proportionality across the payments system.</w:t>
      </w:r>
      <w:r w:rsidR="00ED0319">
        <w:t xml:space="preserve"> This will also enable levies to be imposed on ADIs in a way that does not duplicate levies that relate to their core banking business. </w:t>
      </w:r>
      <w:r w:rsidR="001A5773">
        <w:br/>
      </w:r>
      <w:r w:rsidR="001A5773" w:rsidRPr="001A5773">
        <w:rPr>
          <w:rStyle w:val="References"/>
        </w:rPr>
        <w:t>[</w:t>
      </w:r>
      <w:r w:rsidR="001A5773">
        <w:rPr>
          <w:rStyle w:val="References"/>
        </w:rPr>
        <w:t xml:space="preserve">Subsection </w:t>
      </w:r>
      <w:r w:rsidR="004A77D9">
        <w:rPr>
          <w:rStyle w:val="References"/>
        </w:rPr>
        <w:t>6</w:t>
      </w:r>
      <w:r w:rsidR="001A5773">
        <w:rPr>
          <w:rStyle w:val="References"/>
        </w:rPr>
        <w:t>(8) of the Levy Imposition Bill</w:t>
      </w:r>
      <w:r w:rsidR="001A5773" w:rsidRPr="001A5773">
        <w:rPr>
          <w:rStyle w:val="References"/>
        </w:rPr>
        <w:t xml:space="preserve">] </w:t>
      </w:r>
    </w:p>
    <w:p w14:paraId="6FE712F8" w14:textId="77777777" w:rsidR="009060CD" w:rsidRPr="00EB7912" w:rsidRDefault="009060CD" w:rsidP="00401944">
      <w:pPr>
        <w:pStyle w:val="Heading5"/>
      </w:pPr>
      <w:r>
        <w:t>Calculation of indexation factor</w:t>
      </w:r>
    </w:p>
    <w:p w14:paraId="0ECFB5B9" w14:textId="54937A2B" w:rsidR="009060CD" w:rsidRDefault="009060CD" w:rsidP="002F4EBD">
      <w:pPr>
        <w:pStyle w:val="Normalparatextwithnumbers"/>
        <w:numPr>
          <w:ilvl w:val="1"/>
          <w:numId w:val="15"/>
        </w:numPr>
      </w:pPr>
      <w:r>
        <w:t xml:space="preserve">The method for calculating the indexation factor </w:t>
      </w:r>
      <w:r w:rsidR="0038586A">
        <w:t xml:space="preserve">for </w:t>
      </w:r>
      <w:r>
        <w:t xml:space="preserve">the </w:t>
      </w:r>
      <w:r w:rsidR="0038586A">
        <w:t>purposes of the</w:t>
      </w:r>
      <w:r>
        <w:t xml:space="preserve"> calculation </w:t>
      </w:r>
      <w:r w:rsidR="00E25741">
        <w:t xml:space="preserve">of levy </w:t>
      </w:r>
      <w:r>
        <w:t>involves:</w:t>
      </w:r>
    </w:p>
    <w:p w14:paraId="517B36F9" w14:textId="20E348D7" w:rsidR="009060CD" w:rsidRDefault="00960E60" w:rsidP="008E2233">
      <w:pPr>
        <w:pStyle w:val="Dash"/>
        <w:numPr>
          <w:ilvl w:val="1"/>
          <w:numId w:val="58"/>
        </w:numPr>
        <w:spacing w:after="60"/>
        <w:ind w:left="1276" w:hanging="567"/>
      </w:pPr>
      <w:r>
        <w:t>i</w:t>
      </w:r>
      <w:r w:rsidR="009060CD">
        <w:t xml:space="preserve">dentifying the most recent Consumer Price Index (CPI) figure published by the Australian Statistician at the time the </w:t>
      </w:r>
      <w:r w:rsidR="00FD1939">
        <w:t>Minister</w:t>
      </w:r>
      <w:r w:rsidR="009060CD">
        <w:t xml:space="preserve"> first determines the relevant amount or percentage for the financial year.</w:t>
      </w:r>
    </w:p>
    <w:p w14:paraId="7EF8D435" w14:textId="4A5867B8" w:rsidR="009060CD" w:rsidRDefault="00960E60" w:rsidP="008E2233">
      <w:pPr>
        <w:pStyle w:val="Dash"/>
        <w:numPr>
          <w:ilvl w:val="1"/>
          <w:numId w:val="58"/>
        </w:numPr>
        <w:spacing w:after="60"/>
        <w:ind w:left="1276" w:hanging="567"/>
      </w:pPr>
      <w:r>
        <w:t>d</w:t>
      </w:r>
      <w:r w:rsidR="009060CD">
        <w:t>ividing that CPI figure by the CPI figure for the same quarter one year earlier.</w:t>
      </w:r>
    </w:p>
    <w:p w14:paraId="2AF1E8B8" w14:textId="5BCF16E3" w:rsidR="009060CD" w:rsidRDefault="00960E60" w:rsidP="008E2233">
      <w:pPr>
        <w:pStyle w:val="Dash"/>
        <w:numPr>
          <w:ilvl w:val="1"/>
          <w:numId w:val="58"/>
        </w:numPr>
        <w:spacing w:after="120"/>
        <w:ind w:left="1276" w:hanging="567"/>
      </w:pPr>
      <w:r>
        <w:t>a</w:t>
      </w:r>
      <w:r w:rsidR="009060CD">
        <w:t>dding 0.030 to the result.</w:t>
      </w:r>
    </w:p>
    <w:p w14:paraId="1D79B13D" w14:textId="4BFB800E" w:rsidR="009060CD" w:rsidRDefault="009060CD" w:rsidP="002F4EBD">
      <w:pPr>
        <w:pStyle w:val="Normalparatextwithnumbers"/>
        <w:numPr>
          <w:ilvl w:val="1"/>
          <w:numId w:val="15"/>
        </w:numPr>
      </w:pPr>
      <w:r>
        <w:t xml:space="preserve">The indexation factor is then rounded to 3 decimal places (rounding up if the fourth decimal place is 5 or more). </w:t>
      </w:r>
      <w:r w:rsidRPr="00C02EE1">
        <w:t xml:space="preserve">Only CPI figures based on the most recent </w:t>
      </w:r>
      <w:r w:rsidRPr="00C02EE1">
        <w:lastRenderedPageBreak/>
        <w:t xml:space="preserve">reference period </w:t>
      </w:r>
      <w:r>
        <w:t>will be</w:t>
      </w:r>
      <w:r w:rsidRPr="00C02EE1">
        <w:t xml:space="preserve"> used, and any substituted figures are disregarded unless they relate to a change in the reference period. This approach ensures that adjustments reflect inflationary movements while incorporating an additional margin to maintain funding adequacy.</w:t>
      </w:r>
      <w:r w:rsidR="004E0436">
        <w:br/>
      </w:r>
      <w:r w:rsidR="004E0436" w:rsidRPr="004E0436">
        <w:rPr>
          <w:rStyle w:val="References"/>
        </w:rPr>
        <w:t>[</w:t>
      </w:r>
      <w:r w:rsidR="00AC0861">
        <w:rPr>
          <w:rStyle w:val="References"/>
        </w:rPr>
        <w:t xml:space="preserve">Section </w:t>
      </w:r>
      <w:r w:rsidR="004B6106">
        <w:rPr>
          <w:rStyle w:val="References"/>
        </w:rPr>
        <w:t>7</w:t>
      </w:r>
      <w:r w:rsidR="00E13258">
        <w:rPr>
          <w:rStyle w:val="References"/>
        </w:rPr>
        <w:t xml:space="preserve"> of the Levy Imposition Bill</w:t>
      </w:r>
      <w:r w:rsidR="004E0436" w:rsidRPr="004E0436">
        <w:rPr>
          <w:rStyle w:val="References"/>
        </w:rPr>
        <w:t xml:space="preserve">] </w:t>
      </w:r>
    </w:p>
    <w:p w14:paraId="2E341347" w14:textId="3994F4EA" w:rsidR="00E206B0" w:rsidRPr="00E4747D" w:rsidRDefault="00E206B0" w:rsidP="003C3F8E">
      <w:pPr>
        <w:pStyle w:val="Heading4"/>
      </w:pPr>
      <w:r>
        <w:t xml:space="preserve">NOHC </w:t>
      </w:r>
      <w:r w:rsidRPr="00E4747D">
        <w:t xml:space="preserve">Levy Imposition </w:t>
      </w:r>
      <w:r w:rsidR="00666831">
        <w:t xml:space="preserve">Amendment </w:t>
      </w:r>
      <w:r w:rsidRPr="00E4747D">
        <w:t xml:space="preserve">Bill </w:t>
      </w:r>
    </w:p>
    <w:p w14:paraId="311947B9" w14:textId="124E8268" w:rsidR="00E468EC" w:rsidRPr="00E4747D" w:rsidRDefault="009060CD" w:rsidP="002F4EBD">
      <w:pPr>
        <w:pStyle w:val="Normalparatextwithnumbers"/>
        <w:numPr>
          <w:ilvl w:val="1"/>
          <w:numId w:val="15"/>
        </w:numPr>
      </w:pPr>
      <w:r w:rsidRPr="00E4747D">
        <w:t>The</w:t>
      </w:r>
      <w:r w:rsidR="00EC774F" w:rsidRPr="00E4747D" w:rsidDel="000F05CD">
        <w:t xml:space="preserve"> </w:t>
      </w:r>
      <w:r w:rsidR="000F05CD" w:rsidRPr="00E4747D">
        <w:t>NOHC</w:t>
      </w:r>
      <w:r w:rsidR="00B40296" w:rsidRPr="00E4747D">
        <w:t xml:space="preserve"> </w:t>
      </w:r>
      <w:r w:rsidR="00154C8D" w:rsidRPr="00E4747D">
        <w:t>Levy Imposition Amendment Bill</w:t>
      </w:r>
      <w:r w:rsidR="00B40296" w:rsidRPr="00E4747D">
        <w:t xml:space="preserve"> </w:t>
      </w:r>
      <w:r w:rsidR="00E468EC" w:rsidRPr="00E4747D">
        <w:t>introduces</w:t>
      </w:r>
      <w:r w:rsidR="00DF5DD7" w:rsidRPr="00E4747D">
        <w:t xml:space="preserve"> the term </w:t>
      </w:r>
      <w:r w:rsidR="00863239">
        <w:t>‘</w:t>
      </w:r>
      <w:r w:rsidR="00E468EC" w:rsidRPr="00E4747D">
        <w:t>regulated NOHC</w:t>
      </w:r>
      <w:r w:rsidR="00863239">
        <w:t>’</w:t>
      </w:r>
      <w:r w:rsidR="00E468EC" w:rsidRPr="00E4747D">
        <w:t xml:space="preserve"> </w:t>
      </w:r>
      <w:r w:rsidR="00DF5DD7" w:rsidRPr="00E4747D">
        <w:t>into the</w:t>
      </w:r>
      <w:r w:rsidR="00792BE4" w:rsidRPr="00E4747D">
        <w:t xml:space="preserve"> </w:t>
      </w:r>
      <w:r w:rsidR="006877C0">
        <w:t>NOHC Supervisory Levy Imposition Act</w:t>
      </w:r>
      <w:r w:rsidR="006877C0" w:rsidRPr="00E4747D" w:rsidDel="006877C0">
        <w:t xml:space="preserve"> </w:t>
      </w:r>
      <w:r w:rsidR="000117EB" w:rsidRPr="00E4747D">
        <w:t>as a consequence of</w:t>
      </w:r>
      <w:r w:rsidR="00E468EC" w:rsidRPr="00E4747D">
        <w:t xml:space="preserve"> the </w:t>
      </w:r>
      <w:r w:rsidR="000117EB" w:rsidRPr="00E4747D">
        <w:t>modernisation of</w:t>
      </w:r>
      <w:r w:rsidR="00E468EC" w:rsidRPr="00E4747D">
        <w:t xml:space="preserve"> the </w:t>
      </w:r>
      <w:proofErr w:type="gramStart"/>
      <w:r w:rsidR="000117EB" w:rsidRPr="00E4747D">
        <w:t>payments</w:t>
      </w:r>
      <w:proofErr w:type="gramEnd"/>
      <w:r w:rsidR="000117EB" w:rsidRPr="00E4747D">
        <w:t xml:space="preserve"> framework</w:t>
      </w:r>
      <w:r w:rsidR="00E468EC" w:rsidRPr="00E4747D">
        <w:t>, ensuring</w:t>
      </w:r>
      <w:r w:rsidR="0041767C">
        <w:t xml:space="preserve"> the</w:t>
      </w:r>
      <w:r w:rsidR="00E468EC" w:rsidRPr="00E4747D">
        <w:t xml:space="preserve"> levy applies consistently across all APRA regulated NOHCs</w:t>
      </w:r>
      <w:r w:rsidR="00E468EC">
        <w:t>.</w:t>
      </w:r>
    </w:p>
    <w:p w14:paraId="0F33D1B0" w14:textId="48F197EC" w:rsidR="00E736B3" w:rsidRPr="00E4747D" w:rsidRDefault="00E468EC" w:rsidP="002F4EBD">
      <w:pPr>
        <w:pStyle w:val="Normalparatextwithnumbers"/>
        <w:numPr>
          <w:ilvl w:val="1"/>
          <w:numId w:val="15"/>
        </w:numPr>
      </w:pPr>
      <w:r w:rsidRPr="00E4747D">
        <w:t xml:space="preserve">The </w:t>
      </w:r>
      <w:r w:rsidR="00FB3F28">
        <w:t>NOHC Levy Imposition</w:t>
      </w:r>
      <w:r w:rsidRPr="00E4747D">
        <w:t xml:space="preserve"> </w:t>
      </w:r>
      <w:r w:rsidR="00666831">
        <w:t xml:space="preserve">Amendment </w:t>
      </w:r>
      <w:r w:rsidRPr="00E4747D">
        <w:t xml:space="preserve">Bill </w:t>
      </w:r>
      <w:r w:rsidR="00E736B3" w:rsidRPr="00E4747D">
        <w:t xml:space="preserve">replaces references to </w:t>
      </w:r>
      <w:r w:rsidR="00863239">
        <w:t>‘</w:t>
      </w:r>
      <w:r w:rsidR="00E736B3" w:rsidRPr="00E4747D">
        <w:t>authorised</w:t>
      </w:r>
      <w:r w:rsidR="00863239">
        <w:t>’</w:t>
      </w:r>
      <w:r w:rsidR="00E736B3" w:rsidRPr="00E4747D">
        <w:t xml:space="preserve"> NOHCs with </w:t>
      </w:r>
      <w:r w:rsidR="00863239">
        <w:t>‘</w:t>
      </w:r>
      <w:r w:rsidR="00E736B3" w:rsidRPr="00E4747D">
        <w:t>regulated</w:t>
      </w:r>
      <w:r w:rsidR="00863239">
        <w:t>’</w:t>
      </w:r>
      <w:r w:rsidR="00E736B3" w:rsidRPr="00E4747D">
        <w:t xml:space="preserve"> NOHC</w:t>
      </w:r>
      <w:r w:rsidR="006108AB">
        <w:t>s</w:t>
      </w:r>
      <w:r w:rsidR="00E736B3" w:rsidRPr="00E4747D">
        <w:t xml:space="preserve"> throughout the </w:t>
      </w:r>
      <w:r w:rsidR="000F6EC6">
        <w:t>NOHC Supervisory Levy Imposition Act</w:t>
      </w:r>
      <w:r w:rsidR="000F6EC6" w:rsidRPr="00E4747D" w:rsidDel="000F6EC6">
        <w:t xml:space="preserve"> </w:t>
      </w:r>
      <w:r w:rsidR="00E736B3" w:rsidRPr="00E4747D">
        <w:t>including to th</w:t>
      </w:r>
      <w:r w:rsidR="00D01C2C" w:rsidRPr="00E4747D">
        <w:t>e title.</w:t>
      </w:r>
      <w:r w:rsidR="00E736B3" w:rsidRPr="00E4747D">
        <w:t xml:space="preserve"> As a result, the title of </w:t>
      </w:r>
      <w:r w:rsidR="009D7C5A">
        <w:t>that</w:t>
      </w:r>
      <w:r w:rsidR="00E736B3" w:rsidRPr="00E4747D">
        <w:t xml:space="preserve"> Act becomes </w:t>
      </w:r>
      <w:r w:rsidR="00863239">
        <w:t>‘</w:t>
      </w:r>
      <w:r w:rsidR="00E736B3" w:rsidRPr="00E4747D">
        <w:t>Regulated Non-operating Holding Companies Supervisory Levy Imposition Act 1998</w:t>
      </w:r>
      <w:r w:rsidR="00863239">
        <w:t>’</w:t>
      </w:r>
      <w:r w:rsidR="00E736B3" w:rsidRPr="00E4747D">
        <w:t>.</w:t>
      </w:r>
      <w:r w:rsidR="00E736B3" w:rsidRPr="00E4747D">
        <w:br/>
      </w:r>
      <w:r w:rsidR="00E736B3" w:rsidRPr="00E4747D">
        <w:rPr>
          <w:rStyle w:val="References"/>
        </w:rPr>
        <w:t xml:space="preserve">[Schedule </w:t>
      </w:r>
      <w:r w:rsidR="00D07BDD" w:rsidRPr="00E4747D">
        <w:rPr>
          <w:rStyle w:val="References"/>
        </w:rPr>
        <w:t>1</w:t>
      </w:r>
      <w:r w:rsidR="00E736B3" w:rsidRPr="00E4747D">
        <w:rPr>
          <w:rStyle w:val="References"/>
        </w:rPr>
        <w:t>, item</w:t>
      </w:r>
      <w:r w:rsidR="00953093" w:rsidRPr="00E4747D">
        <w:rPr>
          <w:rStyle w:val="References"/>
        </w:rPr>
        <w:t>s 1 and 2</w:t>
      </w:r>
      <w:r w:rsidR="00E736B3" w:rsidRPr="00E4747D">
        <w:rPr>
          <w:rStyle w:val="References"/>
        </w:rPr>
        <w:t xml:space="preserve">, </w:t>
      </w:r>
      <w:r w:rsidR="00480981" w:rsidRPr="00E4747D">
        <w:rPr>
          <w:rStyle w:val="References"/>
        </w:rPr>
        <w:t xml:space="preserve">title and </w:t>
      </w:r>
      <w:r w:rsidR="00FD0C8D" w:rsidRPr="00E4747D">
        <w:rPr>
          <w:rStyle w:val="References"/>
        </w:rPr>
        <w:t xml:space="preserve">section 1 of the </w:t>
      </w:r>
      <w:r w:rsidR="00814532" w:rsidRPr="002D0E22">
        <w:rPr>
          <w:b/>
          <w:bCs/>
          <w:i/>
          <w:iCs/>
        </w:rPr>
        <w:t xml:space="preserve">NOHC Supervisory Levy Imposition </w:t>
      </w:r>
      <w:r w:rsidR="00814532" w:rsidRPr="001C2C2D">
        <w:rPr>
          <w:b/>
          <w:bCs/>
          <w:i/>
          <w:iCs/>
        </w:rPr>
        <w:t>Act</w:t>
      </w:r>
      <w:r w:rsidR="00E736B3" w:rsidRPr="00E4747D">
        <w:rPr>
          <w:rStyle w:val="References"/>
        </w:rPr>
        <w:t xml:space="preserve">] </w:t>
      </w:r>
      <w:r w:rsidR="00E736B3" w:rsidRPr="00E4747D">
        <w:t xml:space="preserve"> </w:t>
      </w:r>
    </w:p>
    <w:p w14:paraId="08D1F229" w14:textId="52F3E46F" w:rsidR="00FD0C8D" w:rsidRPr="00E4747D" w:rsidRDefault="009060CD" w:rsidP="002F4EBD">
      <w:pPr>
        <w:pStyle w:val="Normalparatextwithnumbers"/>
        <w:numPr>
          <w:ilvl w:val="1"/>
          <w:numId w:val="15"/>
        </w:numPr>
      </w:pPr>
      <w:r w:rsidRPr="00E4747D">
        <w:t xml:space="preserve">The amendment </w:t>
      </w:r>
      <w:r w:rsidR="00F100A8" w:rsidRPr="00E4747D">
        <w:t>of</w:t>
      </w:r>
      <w:r w:rsidRPr="00E4747D">
        <w:t xml:space="preserve"> the short title operates subject to section 10 of the </w:t>
      </w:r>
      <w:r w:rsidRPr="00E4747D">
        <w:rPr>
          <w:i/>
        </w:rPr>
        <w:t>Acts Interpretation Act 1901</w:t>
      </w:r>
      <w:r w:rsidRPr="00E4747D">
        <w:t>, ensuring that any reference to the Act’s previous title continues to have effect after commencement.</w:t>
      </w:r>
    </w:p>
    <w:p w14:paraId="3E7F7B07" w14:textId="6D77E7B2" w:rsidR="009060CD" w:rsidRDefault="009060CD" w:rsidP="002F4EBD">
      <w:pPr>
        <w:pStyle w:val="Normalparatextwithnumbers"/>
        <w:numPr>
          <w:ilvl w:val="1"/>
          <w:numId w:val="15"/>
        </w:numPr>
      </w:pPr>
      <w:r>
        <w:t xml:space="preserve">The </w:t>
      </w:r>
      <w:r w:rsidR="00FB3F28">
        <w:t>NOHC Levy Imposition</w:t>
      </w:r>
      <w:r>
        <w:t xml:space="preserve"> </w:t>
      </w:r>
      <w:r w:rsidR="00DC168A">
        <w:t xml:space="preserve">Amendment </w:t>
      </w:r>
      <w:r>
        <w:t>Bill</w:t>
      </w:r>
      <w:r w:rsidRPr="00BC35C0">
        <w:t xml:space="preserve"> </w:t>
      </w:r>
      <w:r w:rsidR="00E61AA0">
        <w:t>replaces</w:t>
      </w:r>
      <w:r w:rsidRPr="00BC35C0">
        <w:t xml:space="preserve"> the existing definition of </w:t>
      </w:r>
      <w:r w:rsidR="00863239">
        <w:t>‘</w:t>
      </w:r>
      <w:r w:rsidRPr="00BC35C0">
        <w:t>authorised NOHC</w:t>
      </w:r>
      <w:r w:rsidR="00863239">
        <w:t>’</w:t>
      </w:r>
      <w:r w:rsidRPr="00BC35C0">
        <w:t xml:space="preserve"> </w:t>
      </w:r>
      <w:r w:rsidR="00E61AA0">
        <w:t>with the</w:t>
      </w:r>
      <w:r w:rsidRPr="00BC35C0">
        <w:t xml:space="preserve"> broader definition of </w:t>
      </w:r>
      <w:r w:rsidR="00863239">
        <w:t>‘</w:t>
      </w:r>
      <w:r w:rsidRPr="00BC35C0">
        <w:t>regulated NOHC</w:t>
      </w:r>
      <w:r w:rsidR="00B834E1">
        <w:t>’</w:t>
      </w:r>
      <w:r w:rsidRPr="00BC35C0">
        <w:t xml:space="preserve">. This </w:t>
      </w:r>
      <w:r w:rsidR="00DE5E54">
        <w:t>captures</w:t>
      </w:r>
      <w:r w:rsidRPr="00BC35C0">
        <w:t xml:space="preserve"> both authorised NOHC</w:t>
      </w:r>
      <w:r w:rsidR="00383B0E">
        <w:t>s</w:t>
      </w:r>
      <w:r w:rsidRPr="00BC35C0">
        <w:t xml:space="preserve"> under the </w:t>
      </w:r>
      <w:r w:rsidRPr="00485428">
        <w:t>Banking Act</w:t>
      </w:r>
      <w:r w:rsidRPr="00DF3547">
        <w:rPr>
          <w:i/>
          <w:iCs/>
        </w:rPr>
        <w:t xml:space="preserve"> </w:t>
      </w:r>
      <w:r w:rsidRPr="00D7270D">
        <w:t>and</w:t>
      </w:r>
      <w:r w:rsidRPr="00DF3547">
        <w:rPr>
          <w:i/>
          <w:iCs/>
        </w:rPr>
        <w:t xml:space="preserve"> Insurance Act 1973</w:t>
      </w:r>
      <w:r w:rsidRPr="00BC35C0">
        <w:t>, and registered NOHC</w:t>
      </w:r>
      <w:r w:rsidR="00383B0E">
        <w:t>s</w:t>
      </w:r>
      <w:r w:rsidRPr="00BC35C0">
        <w:t xml:space="preserve"> that are intended to be subject to APRA’s prudential regulation under these reforms, including those registered under the </w:t>
      </w:r>
      <w:r w:rsidRPr="00DF3547">
        <w:rPr>
          <w:i/>
          <w:iCs/>
        </w:rPr>
        <w:t xml:space="preserve">Life Insurance Act 1995 </w:t>
      </w:r>
      <w:r w:rsidR="00F46EB2">
        <w:t>or</w:t>
      </w:r>
      <w:r w:rsidR="00F46EB2" w:rsidRPr="00E61AA0">
        <w:t xml:space="preserve"> </w:t>
      </w:r>
      <w:r w:rsidR="00E61AA0" w:rsidRPr="00E61AA0">
        <w:t xml:space="preserve">under </w:t>
      </w:r>
      <w:r w:rsidRPr="00E61AA0">
        <w:t>the Prudential Regulation</w:t>
      </w:r>
      <w:r w:rsidR="00E61AA0" w:rsidRPr="00E61AA0">
        <w:t xml:space="preserve"> Bill</w:t>
      </w:r>
      <w:r w:rsidRPr="00BC35C0">
        <w:t>.</w:t>
      </w:r>
      <w:r w:rsidR="000119DE">
        <w:br/>
      </w:r>
      <w:r w:rsidR="000119DE" w:rsidRPr="000119DE">
        <w:rPr>
          <w:rStyle w:val="References"/>
        </w:rPr>
        <w:t>[</w:t>
      </w:r>
      <w:r w:rsidR="000119DE" w:rsidRPr="00DF3547">
        <w:rPr>
          <w:rStyle w:val="References"/>
        </w:rPr>
        <w:t xml:space="preserve">Schedule </w:t>
      </w:r>
      <w:r w:rsidR="000119DE">
        <w:rPr>
          <w:rStyle w:val="References"/>
        </w:rPr>
        <w:t>1</w:t>
      </w:r>
      <w:r w:rsidR="000119DE" w:rsidRPr="00DF3547">
        <w:rPr>
          <w:rStyle w:val="References"/>
        </w:rPr>
        <w:t>, item</w:t>
      </w:r>
      <w:r w:rsidR="000119DE">
        <w:rPr>
          <w:rStyle w:val="References"/>
        </w:rPr>
        <w:t xml:space="preserve">s </w:t>
      </w:r>
      <w:r w:rsidR="00DA2F6C">
        <w:rPr>
          <w:rStyle w:val="References"/>
        </w:rPr>
        <w:t>3 and</w:t>
      </w:r>
      <w:r w:rsidR="000119DE">
        <w:rPr>
          <w:rStyle w:val="References"/>
        </w:rPr>
        <w:t xml:space="preserve"> 7</w:t>
      </w:r>
      <w:r w:rsidR="000119DE" w:rsidRPr="00DF3547">
        <w:rPr>
          <w:rStyle w:val="References"/>
        </w:rPr>
        <w:t xml:space="preserve">, </w:t>
      </w:r>
      <w:r w:rsidR="000119DE">
        <w:rPr>
          <w:rStyle w:val="References"/>
        </w:rPr>
        <w:t xml:space="preserve">section 5 </w:t>
      </w:r>
      <w:r w:rsidR="000119DE" w:rsidRPr="00DF3547">
        <w:rPr>
          <w:rStyle w:val="References"/>
        </w:rPr>
        <w:t xml:space="preserve">of </w:t>
      </w:r>
      <w:r w:rsidR="000119DE">
        <w:rPr>
          <w:rStyle w:val="References"/>
        </w:rPr>
        <w:t xml:space="preserve">the </w:t>
      </w:r>
      <w:r w:rsidR="00814532" w:rsidRPr="002D0E22">
        <w:rPr>
          <w:b/>
          <w:bCs/>
          <w:i/>
          <w:iCs/>
        </w:rPr>
        <w:t xml:space="preserve">NOHC Supervisory Levy Imposition </w:t>
      </w:r>
      <w:r w:rsidR="00814532" w:rsidRPr="001C2C2D">
        <w:rPr>
          <w:b/>
          <w:bCs/>
          <w:i/>
          <w:iCs/>
        </w:rPr>
        <w:t>Act</w:t>
      </w:r>
      <w:r w:rsidR="000119DE" w:rsidRPr="000119DE">
        <w:rPr>
          <w:rStyle w:val="References"/>
        </w:rPr>
        <w:t xml:space="preserve">] </w:t>
      </w:r>
    </w:p>
    <w:p w14:paraId="48D0E52A" w14:textId="170DF81C" w:rsidR="00750969" w:rsidRDefault="00213D8E" w:rsidP="002F4EBD">
      <w:pPr>
        <w:pStyle w:val="Normalparatextwithnumbers"/>
        <w:numPr>
          <w:ilvl w:val="1"/>
          <w:numId w:val="15"/>
        </w:numPr>
      </w:pPr>
      <w:r>
        <w:t xml:space="preserve">The </w:t>
      </w:r>
      <w:r w:rsidR="00FB3F28">
        <w:t>NOHC Levy Imposition</w:t>
      </w:r>
      <w:r>
        <w:t xml:space="preserve"> </w:t>
      </w:r>
      <w:r w:rsidR="00F50648">
        <w:t xml:space="preserve">Amendment </w:t>
      </w:r>
      <w:r>
        <w:t xml:space="preserve">Bill ensures that </w:t>
      </w:r>
      <w:r w:rsidR="004316D3">
        <w:t xml:space="preserve">the </w:t>
      </w:r>
      <w:r w:rsidR="00FD1939">
        <w:t>Minister</w:t>
      </w:r>
      <w:r w:rsidR="004316D3">
        <w:t xml:space="preserve"> may determine the levy amount, for </w:t>
      </w:r>
      <w:r>
        <w:t xml:space="preserve">regulated </w:t>
      </w:r>
      <w:r w:rsidR="004316D3">
        <w:t>NOHC</w:t>
      </w:r>
      <w:r w:rsidR="00260CDB">
        <w:t>s</w:t>
      </w:r>
      <w:r>
        <w:t xml:space="preserve"> that are registered </w:t>
      </w:r>
      <w:r w:rsidR="004316D3">
        <w:t xml:space="preserve">under the </w:t>
      </w:r>
      <w:r w:rsidR="007C05B0">
        <w:t>Prudential Regulation Bill</w:t>
      </w:r>
      <w:r w:rsidR="005C1310">
        <w:t xml:space="preserve">, </w:t>
      </w:r>
      <w:r w:rsidR="00356970">
        <w:t>e</w:t>
      </w:r>
      <w:r w:rsidR="004316D3">
        <w:t>nsuring that the levy setting mechanism will apply to all types of regulated NOHCs</w:t>
      </w:r>
      <w:r w:rsidR="003C1834">
        <w:br/>
      </w:r>
      <w:r w:rsidR="003C1834" w:rsidRPr="00301B39">
        <w:rPr>
          <w:rStyle w:val="References"/>
        </w:rPr>
        <w:t xml:space="preserve">[Schedule </w:t>
      </w:r>
      <w:r w:rsidR="003C1834">
        <w:rPr>
          <w:rStyle w:val="References"/>
        </w:rPr>
        <w:t>1</w:t>
      </w:r>
      <w:r w:rsidR="003C1834" w:rsidRPr="00301B39">
        <w:rPr>
          <w:rStyle w:val="References"/>
        </w:rPr>
        <w:t>, item</w:t>
      </w:r>
      <w:r w:rsidR="003C1834">
        <w:rPr>
          <w:rStyle w:val="References"/>
        </w:rPr>
        <w:t xml:space="preserve"> 12</w:t>
      </w:r>
      <w:r w:rsidR="003C1834" w:rsidRPr="00301B39">
        <w:rPr>
          <w:rStyle w:val="References"/>
        </w:rPr>
        <w:t xml:space="preserve">, </w:t>
      </w:r>
      <w:r w:rsidR="009F1862">
        <w:rPr>
          <w:rStyle w:val="References"/>
        </w:rPr>
        <w:t>s</w:t>
      </w:r>
      <w:r w:rsidR="004C5BBE">
        <w:rPr>
          <w:rStyle w:val="References"/>
        </w:rPr>
        <w:t>ubsection</w:t>
      </w:r>
      <w:r w:rsidR="009F1862">
        <w:rPr>
          <w:rStyle w:val="References"/>
        </w:rPr>
        <w:t xml:space="preserve"> 7</w:t>
      </w:r>
      <w:r w:rsidR="004C5BBE">
        <w:rPr>
          <w:rStyle w:val="References"/>
        </w:rPr>
        <w:t xml:space="preserve">(1) of the </w:t>
      </w:r>
      <w:r w:rsidR="00741ADB" w:rsidRPr="001C2C2D">
        <w:rPr>
          <w:b/>
          <w:i/>
          <w:iCs/>
        </w:rPr>
        <w:t xml:space="preserve">NOHC Supervisory Levy Imposition </w:t>
      </w:r>
      <w:r w:rsidR="00741ADB" w:rsidRPr="001C2C2D">
        <w:rPr>
          <w:b/>
          <w:bCs/>
          <w:i/>
          <w:iCs/>
        </w:rPr>
        <w:t>Act</w:t>
      </w:r>
      <w:r w:rsidR="003C1834" w:rsidRPr="00301B39">
        <w:rPr>
          <w:rStyle w:val="References"/>
        </w:rPr>
        <w:t>]</w:t>
      </w:r>
    </w:p>
    <w:p w14:paraId="652FFED5" w14:textId="1AE58170" w:rsidR="00213D8E" w:rsidRPr="00E844F7" w:rsidRDefault="00750969" w:rsidP="002F4EBD">
      <w:pPr>
        <w:pStyle w:val="Normalparatextwithnumbers"/>
        <w:numPr>
          <w:ilvl w:val="1"/>
          <w:numId w:val="15"/>
        </w:numPr>
        <w:rPr>
          <w:rStyle w:val="References"/>
          <w:b w:val="0"/>
          <w:i w:val="0"/>
        </w:rPr>
      </w:pPr>
      <w:r>
        <w:t>All</w:t>
      </w:r>
      <w:r w:rsidR="00356970">
        <w:t xml:space="preserve"> other references to ‘authorised’ are updated accordingly</w:t>
      </w:r>
      <w:r w:rsidR="004316D3">
        <w:t>.</w:t>
      </w:r>
      <w:r w:rsidR="00213D8E">
        <w:br/>
      </w:r>
      <w:r w:rsidR="007C65CD" w:rsidRPr="007C65CD">
        <w:rPr>
          <w:rStyle w:val="References"/>
        </w:rPr>
        <w:t>[</w:t>
      </w:r>
      <w:r w:rsidR="007C65CD" w:rsidRPr="00DF3547">
        <w:rPr>
          <w:rStyle w:val="References"/>
        </w:rPr>
        <w:t xml:space="preserve">Schedule </w:t>
      </w:r>
      <w:r w:rsidR="007C65CD">
        <w:rPr>
          <w:rStyle w:val="References"/>
        </w:rPr>
        <w:t>1</w:t>
      </w:r>
      <w:r w:rsidR="007C65CD" w:rsidRPr="00DF3547">
        <w:rPr>
          <w:rStyle w:val="References"/>
        </w:rPr>
        <w:t>, item</w:t>
      </w:r>
      <w:r w:rsidR="007C65CD">
        <w:rPr>
          <w:rStyle w:val="References"/>
        </w:rPr>
        <w:t xml:space="preserve">s </w:t>
      </w:r>
      <w:r w:rsidR="00E527B2">
        <w:rPr>
          <w:rStyle w:val="References"/>
        </w:rPr>
        <w:t>4, 5, 6</w:t>
      </w:r>
      <w:r w:rsidR="00053A45">
        <w:rPr>
          <w:rStyle w:val="References"/>
        </w:rPr>
        <w:t>, 8 to 11</w:t>
      </w:r>
      <w:r w:rsidR="00366821">
        <w:rPr>
          <w:rStyle w:val="References"/>
        </w:rPr>
        <w:t xml:space="preserve"> and </w:t>
      </w:r>
      <w:r w:rsidR="00442ADE">
        <w:rPr>
          <w:rStyle w:val="References"/>
        </w:rPr>
        <w:t>13</w:t>
      </w:r>
      <w:r w:rsidR="007C65CD">
        <w:rPr>
          <w:rStyle w:val="References"/>
        </w:rPr>
        <w:t xml:space="preserve"> </w:t>
      </w:r>
      <w:r w:rsidR="00366821">
        <w:rPr>
          <w:rStyle w:val="References"/>
        </w:rPr>
        <w:t>to</w:t>
      </w:r>
      <w:r w:rsidR="007C65CD">
        <w:rPr>
          <w:rStyle w:val="References"/>
        </w:rPr>
        <w:t xml:space="preserve"> 14</w:t>
      </w:r>
      <w:r w:rsidR="007C65CD" w:rsidRPr="00DF3547">
        <w:rPr>
          <w:rStyle w:val="References"/>
        </w:rPr>
        <w:t xml:space="preserve">, </w:t>
      </w:r>
      <w:r w:rsidR="007C65CD">
        <w:rPr>
          <w:rStyle w:val="References"/>
        </w:rPr>
        <w:t xml:space="preserve">sections </w:t>
      </w:r>
      <w:r w:rsidR="004218B8">
        <w:rPr>
          <w:rStyle w:val="References"/>
        </w:rPr>
        <w:t>5,</w:t>
      </w:r>
      <w:r w:rsidR="007C65CD">
        <w:rPr>
          <w:rStyle w:val="References"/>
        </w:rPr>
        <w:t xml:space="preserve"> 6 and 7</w:t>
      </w:r>
      <w:r w:rsidR="007C65CD" w:rsidRPr="00DF3547">
        <w:rPr>
          <w:rStyle w:val="References"/>
        </w:rPr>
        <w:t xml:space="preserve"> of </w:t>
      </w:r>
      <w:r w:rsidR="007C65CD">
        <w:rPr>
          <w:rStyle w:val="References"/>
        </w:rPr>
        <w:t xml:space="preserve">the </w:t>
      </w:r>
      <w:r w:rsidR="00741ADB" w:rsidRPr="001C2C2D">
        <w:rPr>
          <w:b/>
          <w:bCs/>
          <w:i/>
          <w:iCs/>
        </w:rPr>
        <w:t>NOHC Supervisory Levy Imposition Act</w:t>
      </w:r>
      <w:r w:rsidR="007C65CD" w:rsidRPr="007C65CD">
        <w:rPr>
          <w:rStyle w:val="References"/>
        </w:rPr>
        <w:t xml:space="preserve">] </w:t>
      </w:r>
    </w:p>
    <w:p w14:paraId="31F015B5" w14:textId="77777777" w:rsidR="0079006B" w:rsidRPr="00020288" w:rsidRDefault="0079006B" w:rsidP="0079006B">
      <w:pPr>
        <w:pStyle w:val="Heading2"/>
        <w:rPr>
          <w:rFonts w:hint="eastAsia"/>
        </w:rPr>
      </w:pPr>
      <w:bookmarkStart w:id="220" w:name="_Toc220591907"/>
      <w:bookmarkStart w:id="221" w:name="_Toc221191525"/>
      <w:bookmarkStart w:id="222" w:name="_Toc221282098"/>
      <w:r w:rsidRPr="00020288">
        <w:lastRenderedPageBreak/>
        <w:t xml:space="preserve">Commencement, </w:t>
      </w:r>
      <w:r w:rsidRPr="00AF50CE">
        <w:t>application</w:t>
      </w:r>
      <w:r w:rsidRPr="00020288">
        <w:t>, and transitional provisions</w:t>
      </w:r>
      <w:bookmarkEnd w:id="220"/>
      <w:bookmarkEnd w:id="221"/>
      <w:bookmarkEnd w:id="222"/>
    </w:p>
    <w:p w14:paraId="627D945F" w14:textId="158928BA" w:rsidR="0079006B" w:rsidRPr="008242B3" w:rsidRDefault="0012374F" w:rsidP="002F4EBD">
      <w:pPr>
        <w:pStyle w:val="Normalparatextwithnumbers"/>
        <w:numPr>
          <w:ilvl w:val="1"/>
          <w:numId w:val="15"/>
        </w:numPr>
        <w:rPr>
          <w:rStyle w:val="References"/>
          <w:b w:val="0"/>
          <w:i w:val="0"/>
        </w:rPr>
      </w:pPr>
      <w:r>
        <w:t>T</w:t>
      </w:r>
      <w:r w:rsidR="00646CAF">
        <w:t xml:space="preserve">he </w:t>
      </w:r>
      <w:r w:rsidR="00663421">
        <w:t xml:space="preserve">Levy Imposition </w:t>
      </w:r>
      <w:r w:rsidR="00646CAF">
        <w:t xml:space="preserve">Bill </w:t>
      </w:r>
      <w:r w:rsidR="00F31491">
        <w:t xml:space="preserve">and </w:t>
      </w:r>
      <w:r w:rsidR="002D7A01">
        <w:t xml:space="preserve">the NOHC Levy Imposition Amendment Bill </w:t>
      </w:r>
      <w:r w:rsidR="00646CAF">
        <w:t xml:space="preserve">commence at the same time as </w:t>
      </w:r>
      <w:r w:rsidR="00C40341">
        <w:t>Division 1 of Part 8 of Schedule 1 to the Bill</w:t>
      </w:r>
      <w:r w:rsidR="0079006B">
        <w:t>.</w:t>
      </w:r>
      <w:r w:rsidR="00D87F12">
        <w:t xml:space="preserve"> </w:t>
      </w:r>
      <w:r w:rsidR="00D157C8">
        <w:t>The Imposition Bills do not</w:t>
      </w:r>
      <w:r w:rsidR="00D87F12">
        <w:t xml:space="preserve"> commence unless that Division of the Bill commences.</w:t>
      </w:r>
      <w:r w:rsidR="00062918">
        <w:br/>
      </w:r>
      <w:r w:rsidR="00062918" w:rsidRPr="00D74CBB">
        <w:rPr>
          <w:rStyle w:val="References"/>
        </w:rPr>
        <w:t>[</w:t>
      </w:r>
      <w:r w:rsidR="0018509E">
        <w:rPr>
          <w:rStyle w:val="References"/>
        </w:rPr>
        <w:t>Table item 1 in subsection 2(1) of the Levy Imposition Bill</w:t>
      </w:r>
      <w:r w:rsidR="0022399B">
        <w:rPr>
          <w:rStyle w:val="References"/>
        </w:rPr>
        <w:t xml:space="preserve"> and table item 1 in subsection 2(1) of the NOHC Levy Imposition Amendment Bill</w:t>
      </w:r>
      <w:r w:rsidR="00062918" w:rsidRPr="00D74CBB">
        <w:rPr>
          <w:rStyle w:val="References"/>
        </w:rPr>
        <w:t xml:space="preserve">] </w:t>
      </w:r>
    </w:p>
    <w:p w14:paraId="56DC080F" w14:textId="418533F6" w:rsidR="00535BF5" w:rsidRDefault="00A94BB4" w:rsidP="002F4EBD">
      <w:pPr>
        <w:pStyle w:val="Normalparatextwithnumbers"/>
        <w:numPr>
          <w:ilvl w:val="1"/>
          <w:numId w:val="15"/>
        </w:numPr>
      </w:pPr>
      <w:r>
        <w:rPr>
          <w:rStyle w:val="References"/>
          <w:b w:val="0"/>
          <w:bCs w:val="0"/>
          <w:i w:val="0"/>
          <w:iCs w:val="0"/>
        </w:rPr>
        <w:t>The amendments made by the NOHC Levy Imposition Amendment Bill apply</w:t>
      </w:r>
      <w:r w:rsidR="00BC408F">
        <w:rPr>
          <w:rStyle w:val="References"/>
          <w:b w:val="0"/>
          <w:bCs w:val="0"/>
          <w:i w:val="0"/>
          <w:iCs w:val="0"/>
        </w:rPr>
        <w:t xml:space="preserve"> in relation to financial years ending on or after commencement. </w:t>
      </w:r>
      <w:r w:rsidR="00090179">
        <w:rPr>
          <w:rStyle w:val="References"/>
          <w:b w:val="0"/>
          <w:bCs w:val="0"/>
          <w:i w:val="0"/>
          <w:iCs w:val="0"/>
        </w:rPr>
        <w:t xml:space="preserve">This means that the </w:t>
      </w:r>
      <w:r w:rsidR="00741ADB" w:rsidRPr="00A823C7">
        <w:t>NOHC Supervisory Levy Imposition Act</w:t>
      </w:r>
      <w:r w:rsidR="00741ADB" w:rsidDel="00741ADB">
        <w:rPr>
          <w:rStyle w:val="References"/>
          <w:b w:val="0"/>
          <w:bCs w:val="0"/>
          <w:i w:val="0"/>
          <w:iCs w:val="0"/>
        </w:rPr>
        <w:t xml:space="preserve"> </w:t>
      </w:r>
      <w:r w:rsidR="00C046CE">
        <w:rPr>
          <w:rStyle w:val="References"/>
          <w:b w:val="0"/>
          <w:bCs w:val="0"/>
          <w:i w:val="0"/>
          <w:iCs w:val="0"/>
        </w:rPr>
        <w:t xml:space="preserve">as in force before </w:t>
      </w:r>
      <w:r w:rsidR="009236A3">
        <w:rPr>
          <w:rStyle w:val="References"/>
          <w:b w:val="0"/>
          <w:bCs w:val="0"/>
          <w:i w:val="0"/>
          <w:iCs w:val="0"/>
        </w:rPr>
        <w:t>commencement of the amendments</w:t>
      </w:r>
      <w:r w:rsidR="00090179">
        <w:rPr>
          <w:rStyle w:val="References"/>
          <w:b w:val="0"/>
          <w:bCs w:val="0"/>
          <w:i w:val="0"/>
          <w:iCs w:val="0"/>
        </w:rPr>
        <w:t xml:space="preserve"> continues to apply</w:t>
      </w:r>
      <w:r w:rsidR="00A82C2F">
        <w:rPr>
          <w:rStyle w:val="References"/>
          <w:b w:val="0"/>
          <w:bCs w:val="0"/>
          <w:i w:val="0"/>
          <w:iCs w:val="0"/>
        </w:rPr>
        <w:t xml:space="preserve"> on or after that commencement in relation to earlier financial years.</w:t>
      </w:r>
      <w:r w:rsidR="00BC408F">
        <w:br/>
      </w:r>
      <w:r w:rsidR="00BC408F">
        <w:rPr>
          <w:rStyle w:val="References"/>
        </w:rPr>
        <w:t>[Schedule 1, item 15</w:t>
      </w:r>
      <w:r w:rsidR="001705DE">
        <w:rPr>
          <w:rStyle w:val="References"/>
        </w:rPr>
        <w:t xml:space="preserve"> of the </w:t>
      </w:r>
      <w:r w:rsidR="0037638D">
        <w:rPr>
          <w:rStyle w:val="References"/>
        </w:rPr>
        <w:t>NOHC Levy Imposition Amendment Bill]</w:t>
      </w:r>
    </w:p>
    <w:p w14:paraId="666DFD9A" w14:textId="77777777" w:rsidR="00873094" w:rsidRDefault="00873094" w:rsidP="00873094">
      <w:pPr>
        <w:spacing w:after="0" w:line="360" w:lineRule="auto"/>
        <w:contextualSpacing/>
      </w:pPr>
    </w:p>
    <w:bookmarkEnd w:id="5"/>
    <w:bookmarkEnd w:id="115"/>
    <w:bookmarkEnd w:id="116"/>
    <w:bookmarkEnd w:id="117"/>
    <w:bookmarkEnd w:id="118"/>
    <w:bookmarkEnd w:id="119"/>
    <w:bookmarkEnd w:id="154"/>
    <w:p w14:paraId="23D15019" w14:textId="77777777" w:rsidR="00B77D03" w:rsidRDefault="00B77D03" w:rsidP="00F12D6A">
      <w:pPr>
        <w:pStyle w:val="Normalparatextnonumbers"/>
      </w:pPr>
    </w:p>
    <w:sectPr w:rsidR="00B77D03" w:rsidSect="00000BFC">
      <w:headerReference w:type="first" r:id="rId28"/>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A7ABF" w14:textId="77777777" w:rsidR="00817ECD" w:rsidRDefault="00817ECD">
      <w:pPr>
        <w:spacing w:before="0" w:after="0"/>
      </w:pPr>
      <w:r>
        <w:separator/>
      </w:r>
    </w:p>
  </w:endnote>
  <w:endnote w:type="continuationSeparator" w:id="0">
    <w:p w14:paraId="6CF1CB75" w14:textId="77777777" w:rsidR="00817ECD" w:rsidRDefault="00817ECD">
      <w:pPr>
        <w:spacing w:before="0" w:after="0"/>
      </w:pPr>
      <w:r>
        <w:continuationSeparator/>
      </w:r>
    </w:p>
  </w:endnote>
  <w:endnote w:type="continuationNotice" w:id="1">
    <w:p w14:paraId="7C639C50" w14:textId="77777777" w:rsidR="00817ECD" w:rsidRDefault="00817E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itica">
    <w:altName w:val="Arial"/>
    <w:panose1 w:val="00000000000000000000"/>
    <w:charset w:val="00"/>
    <w:family w:val="roman"/>
    <w:notTrueType/>
    <w:pitch w:val="default"/>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1E12" w14:textId="79239525" w:rsidR="007A2DBD" w:rsidRDefault="007A2DBD" w:rsidP="002425D9">
    <w:pPr>
      <w:pStyle w:val="Footer"/>
      <w:ind w:right="360" w:firstLine="360"/>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CD9B" w14:textId="08F8873A" w:rsidR="00992F6A" w:rsidRDefault="00992F6A" w:rsidP="00ED6A92">
    <w:pPr>
      <w:pStyle w:val="right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07A3" w14:textId="5ACF8A53" w:rsidR="00992F6A" w:rsidRDefault="00992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8EE7" w14:textId="1ADF4683" w:rsidR="00992F6A" w:rsidRDefault="00992F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DD22" w14:textId="79FFE2FF"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396B" w14:textId="6411CBFD" w:rsidR="00992F6A" w:rsidRDefault="00992F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8B94" w14:textId="6B6E077B" w:rsidR="00992F6A" w:rsidRDefault="00992F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0648" w14:textId="626DC93B"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CFDC" w14:textId="160EC953" w:rsidR="00992F6A" w:rsidRDefault="00992F6A" w:rsidP="00ED6A92">
    <w:pPr>
      <w:pStyle w:val="left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B0A7" w14:textId="22E3FDC5" w:rsidR="00992F6A" w:rsidRDefault="00992F6A" w:rsidP="00ED6A92">
    <w:pPr>
      <w:pStyle w:val="righ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6D7E5" w14:textId="77777777" w:rsidR="00817ECD" w:rsidRDefault="00817ECD">
      <w:pPr>
        <w:spacing w:before="0" w:after="0"/>
      </w:pPr>
      <w:r>
        <w:separator/>
      </w:r>
    </w:p>
  </w:footnote>
  <w:footnote w:type="continuationSeparator" w:id="0">
    <w:p w14:paraId="5E1F3BBE" w14:textId="77777777" w:rsidR="00817ECD" w:rsidRDefault="00817ECD">
      <w:pPr>
        <w:spacing w:before="0" w:after="0"/>
      </w:pPr>
      <w:r>
        <w:continuationSeparator/>
      </w:r>
    </w:p>
  </w:footnote>
  <w:footnote w:type="continuationNotice" w:id="1">
    <w:p w14:paraId="17FAAFBB" w14:textId="77777777" w:rsidR="00817ECD" w:rsidRDefault="00817EC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949E" w14:textId="2C4315E1" w:rsidR="007A2DBD" w:rsidRDefault="007A2DBD">
    <w:pPr>
      <w:pStyle w:val="Header"/>
    </w:pPr>
  </w:p>
  <w:sdt>
    <w:sdtPr>
      <w:id w:val="-2071182601"/>
      <w:docPartObj>
        <w:docPartGallery w:val="Watermarks"/>
      </w:docPartObj>
    </w:sdtPr>
    <w:sdtEndPr/>
    <w:sdtContent>
      <w:p w14:paraId="6071B245" w14:textId="77777777" w:rsidR="007A2DBD" w:rsidRDefault="00A710D6">
        <w:pPr>
          <w:pStyle w:val="Header"/>
        </w:pPr>
        <w:r>
          <w:rPr>
            <w:noProof/>
          </w:rPr>
          <w:pict w14:anchorId="7F98A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1150" w14:textId="77777777" w:rsidR="00ED6A92" w:rsidRDefault="00ED6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7B" w14:textId="3E2900FD"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6803" w14:textId="5B128758"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A710D6">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0EE0" w14:textId="49F84339"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5202" w14:textId="7AE065AA" w:rsidR="007A2DBD" w:rsidRPr="00ED6A92" w:rsidRDefault="00B9250A" w:rsidP="00ED6A92">
    <w:pPr>
      <w:pStyle w:val="leftheader"/>
    </w:pPr>
    <w:fldSimple w:instr=" STYLEREF &quot;Chapter heading&quot; \* MERGEFORMAT ">
      <w:r w:rsidR="00A710D6">
        <w:rPr>
          <w:noProof/>
        </w:rPr>
        <w:t>Treasury Laws Amendment Bill 2026: Payments System Modernisation</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55B3" w14:textId="2C388441" w:rsidR="007A2DBD" w:rsidRPr="00ED6A92" w:rsidRDefault="00ED6A92" w:rsidP="00ED6A92">
    <w:pPr>
      <w:pStyle w:val="rightheader"/>
    </w:pPr>
    <w:r w:rsidRPr="00ED6A92">
      <w:rPr>
        <w:noProof/>
      </w:rPr>
      <w:fldChar w:fldCharType="begin"/>
    </w:r>
    <w:r w:rsidRPr="00ED6A92">
      <w:rPr>
        <w:noProof/>
      </w:rPr>
      <w:instrText xml:space="preserve"> STYLEREF "Bill Name" \* MERGEFORMAT </w:instrText>
    </w:r>
    <w:r w:rsidRPr="00ED6A92">
      <w:rPr>
        <w:noProof/>
      </w:rPr>
      <w:fldChar w:fldCharType="separate"/>
    </w:r>
    <w:r w:rsidR="00A710D6">
      <w:rPr>
        <w:noProof/>
      </w:rPr>
      <w:t>Treasury Laws Amendment Bill 2026: Payment Systems Modernisation</w:t>
    </w:r>
    <w:r w:rsidRPr="00ED6A92">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8E70" w14:textId="35DA4786"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210B" w14:textId="6316E5AB" w:rsidR="00ED6A92" w:rsidRDefault="00ED6A9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E3A3" w14:textId="77777777" w:rsidR="00ED6A92" w:rsidRDefault="00ED6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D07"/>
    <w:multiLevelType w:val="hybridMultilevel"/>
    <w:tmpl w:val="4E8A8880"/>
    <w:lvl w:ilvl="0" w:tplc="28A24022">
      <w:start w:val="1"/>
      <w:numFmt w:val="bullet"/>
      <w:lvlText w:val=""/>
      <w:lvlJc w:val="left"/>
      <w:pPr>
        <w:ind w:left="4689" w:hanging="360"/>
      </w:pPr>
      <w:rPr>
        <w:rFonts w:ascii="Symbol" w:hAnsi="Symbol" w:hint="default"/>
      </w:rPr>
    </w:lvl>
    <w:lvl w:ilvl="1" w:tplc="D5EC6EDA">
      <w:start w:val="1"/>
      <w:numFmt w:val="bullet"/>
      <w:lvlText w:val="o"/>
      <w:lvlJc w:val="left"/>
      <w:pPr>
        <w:ind w:left="5409" w:hanging="360"/>
      </w:pPr>
      <w:rPr>
        <w:rFonts w:ascii="Courier New" w:hAnsi="Courier New" w:hint="default"/>
      </w:rPr>
    </w:lvl>
    <w:lvl w:ilvl="2" w:tplc="2AC08232">
      <w:start w:val="1"/>
      <w:numFmt w:val="bullet"/>
      <w:lvlText w:val=""/>
      <w:lvlJc w:val="left"/>
      <w:pPr>
        <w:ind w:left="6129" w:hanging="360"/>
      </w:pPr>
      <w:rPr>
        <w:rFonts w:ascii="Wingdings" w:hAnsi="Wingdings" w:hint="default"/>
      </w:rPr>
    </w:lvl>
    <w:lvl w:ilvl="3" w:tplc="4DA875D4">
      <w:start w:val="1"/>
      <w:numFmt w:val="bullet"/>
      <w:lvlText w:val=""/>
      <w:lvlJc w:val="left"/>
      <w:pPr>
        <w:ind w:left="6849" w:hanging="360"/>
      </w:pPr>
      <w:rPr>
        <w:rFonts w:ascii="Symbol" w:hAnsi="Symbol" w:hint="default"/>
      </w:rPr>
    </w:lvl>
    <w:lvl w:ilvl="4" w:tplc="AC98E0C8">
      <w:start w:val="1"/>
      <w:numFmt w:val="bullet"/>
      <w:lvlText w:val="o"/>
      <w:lvlJc w:val="left"/>
      <w:pPr>
        <w:ind w:left="7569" w:hanging="360"/>
      </w:pPr>
      <w:rPr>
        <w:rFonts w:ascii="Courier New" w:hAnsi="Courier New" w:hint="default"/>
      </w:rPr>
    </w:lvl>
    <w:lvl w:ilvl="5" w:tplc="ED742470">
      <w:start w:val="1"/>
      <w:numFmt w:val="bullet"/>
      <w:lvlText w:val=""/>
      <w:lvlJc w:val="left"/>
      <w:pPr>
        <w:ind w:left="8289" w:hanging="360"/>
      </w:pPr>
      <w:rPr>
        <w:rFonts w:ascii="Wingdings" w:hAnsi="Wingdings" w:hint="default"/>
      </w:rPr>
    </w:lvl>
    <w:lvl w:ilvl="6" w:tplc="4AFC05B2">
      <w:start w:val="1"/>
      <w:numFmt w:val="bullet"/>
      <w:lvlText w:val=""/>
      <w:lvlJc w:val="left"/>
      <w:pPr>
        <w:ind w:left="9009" w:hanging="360"/>
      </w:pPr>
      <w:rPr>
        <w:rFonts w:ascii="Symbol" w:hAnsi="Symbol" w:hint="default"/>
      </w:rPr>
    </w:lvl>
    <w:lvl w:ilvl="7" w:tplc="BA1A1064">
      <w:start w:val="1"/>
      <w:numFmt w:val="bullet"/>
      <w:lvlText w:val="o"/>
      <w:lvlJc w:val="left"/>
      <w:pPr>
        <w:ind w:left="9729" w:hanging="360"/>
      </w:pPr>
      <w:rPr>
        <w:rFonts w:ascii="Courier New" w:hAnsi="Courier New" w:hint="default"/>
      </w:rPr>
    </w:lvl>
    <w:lvl w:ilvl="8" w:tplc="442E0CA2">
      <w:start w:val="1"/>
      <w:numFmt w:val="bullet"/>
      <w:lvlText w:val=""/>
      <w:lvlJc w:val="left"/>
      <w:pPr>
        <w:ind w:left="10449" w:hanging="360"/>
      </w:pPr>
      <w:rPr>
        <w:rFonts w:ascii="Wingdings" w:hAnsi="Wingdings" w:hint="default"/>
      </w:rPr>
    </w:lvl>
  </w:abstractNum>
  <w:abstractNum w:abstractNumId="1" w15:restartNumberingAfterBreak="0">
    <w:nsid w:val="0399456A"/>
    <w:multiLevelType w:val="hybridMultilevel"/>
    <w:tmpl w:val="B53C603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D24576"/>
    <w:multiLevelType w:val="multilevel"/>
    <w:tmpl w:val="B1988DC4"/>
    <w:lvl w:ilvl="0">
      <w:start w:val="18"/>
      <w:numFmt w:val="bullet"/>
      <w:lvlText w:val=""/>
      <w:lvlJc w:val="left"/>
      <w:pPr>
        <w:tabs>
          <w:tab w:val="num" w:pos="520"/>
        </w:tabs>
        <w:ind w:left="520" w:hanging="520"/>
      </w:pPr>
      <w:rPr>
        <w:rFonts w:ascii="Symbol" w:hAnsi="Symbol" w:hint="default"/>
      </w:rPr>
    </w:lvl>
    <w:lvl w:ilvl="1">
      <w:start w:val="1"/>
      <w:numFmt w:val="bullet"/>
      <w:lvlText w:val="–"/>
      <w:lvlJc w:val="left"/>
      <w:pPr>
        <w:tabs>
          <w:tab w:val="num" w:pos="1040"/>
        </w:tabs>
        <w:ind w:left="1040" w:hanging="520"/>
      </w:pPr>
      <w:rPr>
        <w:rFonts w:ascii="Times New Roman" w:hAnsi="Times New Roman" w:hint="default"/>
      </w:rPr>
    </w:lvl>
    <w:lvl w:ilvl="2">
      <w:start w:val="1"/>
      <w:numFmt w:val="bullet"/>
      <w:lvlText w:val=":"/>
      <w:lvlJc w:val="left"/>
      <w:pPr>
        <w:tabs>
          <w:tab w:val="num" w:pos="1560"/>
        </w:tabs>
        <w:ind w:left="1560" w:hanging="520"/>
      </w:pPr>
      <w:rPr>
        <w:rFonts w:ascii="Times New Roman" w:hAnsi="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571DCA"/>
    <w:multiLevelType w:val="hybridMultilevel"/>
    <w:tmpl w:val="0FB85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A56ECD"/>
    <w:multiLevelType w:val="hybridMultilevel"/>
    <w:tmpl w:val="953EEFC4"/>
    <w:lvl w:ilvl="0" w:tplc="13B2D6BC">
      <w:start w:val="1"/>
      <w:numFmt w:val="bullet"/>
      <w:lvlText w:val="-"/>
      <w:lvlJc w:val="left"/>
      <w:pPr>
        <w:ind w:left="644" w:hanging="360"/>
      </w:pPr>
      <w:rPr>
        <w:rFonts w:ascii="Aptos" w:hAnsi="Aptos" w:hint="default"/>
      </w:rPr>
    </w:lvl>
    <w:lvl w:ilvl="1" w:tplc="80549D5E">
      <w:start w:val="1"/>
      <w:numFmt w:val="bullet"/>
      <w:lvlText w:val="o"/>
      <w:lvlJc w:val="left"/>
      <w:pPr>
        <w:ind w:left="1364" w:hanging="360"/>
      </w:pPr>
      <w:rPr>
        <w:rFonts w:ascii="Courier New" w:hAnsi="Courier New" w:hint="default"/>
      </w:rPr>
    </w:lvl>
    <w:lvl w:ilvl="2" w:tplc="8904E5EC">
      <w:start w:val="1"/>
      <w:numFmt w:val="bullet"/>
      <w:lvlText w:val=""/>
      <w:lvlJc w:val="left"/>
      <w:pPr>
        <w:ind w:left="2084" w:hanging="360"/>
      </w:pPr>
      <w:rPr>
        <w:rFonts w:ascii="Wingdings" w:hAnsi="Wingdings" w:hint="default"/>
      </w:rPr>
    </w:lvl>
    <w:lvl w:ilvl="3" w:tplc="3506B180">
      <w:start w:val="1"/>
      <w:numFmt w:val="bullet"/>
      <w:lvlText w:val=""/>
      <w:lvlJc w:val="left"/>
      <w:pPr>
        <w:ind w:left="2804" w:hanging="360"/>
      </w:pPr>
      <w:rPr>
        <w:rFonts w:ascii="Symbol" w:hAnsi="Symbol" w:hint="default"/>
      </w:rPr>
    </w:lvl>
    <w:lvl w:ilvl="4" w:tplc="156044A2">
      <w:start w:val="1"/>
      <w:numFmt w:val="bullet"/>
      <w:lvlText w:val="o"/>
      <w:lvlJc w:val="left"/>
      <w:pPr>
        <w:ind w:left="3524" w:hanging="360"/>
      </w:pPr>
      <w:rPr>
        <w:rFonts w:ascii="Courier New" w:hAnsi="Courier New" w:hint="default"/>
      </w:rPr>
    </w:lvl>
    <w:lvl w:ilvl="5" w:tplc="48E267B0">
      <w:start w:val="1"/>
      <w:numFmt w:val="bullet"/>
      <w:lvlText w:val=""/>
      <w:lvlJc w:val="left"/>
      <w:pPr>
        <w:ind w:left="4244" w:hanging="360"/>
      </w:pPr>
      <w:rPr>
        <w:rFonts w:ascii="Wingdings" w:hAnsi="Wingdings" w:hint="default"/>
      </w:rPr>
    </w:lvl>
    <w:lvl w:ilvl="6" w:tplc="63B0DA0A">
      <w:start w:val="1"/>
      <w:numFmt w:val="bullet"/>
      <w:lvlText w:val=""/>
      <w:lvlJc w:val="left"/>
      <w:pPr>
        <w:ind w:left="4964" w:hanging="360"/>
      </w:pPr>
      <w:rPr>
        <w:rFonts w:ascii="Symbol" w:hAnsi="Symbol" w:hint="default"/>
      </w:rPr>
    </w:lvl>
    <w:lvl w:ilvl="7" w:tplc="29ECC2CA">
      <w:start w:val="1"/>
      <w:numFmt w:val="bullet"/>
      <w:lvlText w:val="o"/>
      <w:lvlJc w:val="left"/>
      <w:pPr>
        <w:ind w:left="5684" w:hanging="360"/>
      </w:pPr>
      <w:rPr>
        <w:rFonts w:ascii="Courier New" w:hAnsi="Courier New" w:hint="default"/>
      </w:rPr>
    </w:lvl>
    <w:lvl w:ilvl="8" w:tplc="50EAB9A2">
      <w:start w:val="1"/>
      <w:numFmt w:val="bullet"/>
      <w:lvlText w:val=""/>
      <w:lvlJc w:val="left"/>
      <w:pPr>
        <w:ind w:left="6404" w:hanging="360"/>
      </w:pPr>
      <w:rPr>
        <w:rFonts w:ascii="Wingdings" w:hAnsi="Wingdings" w:hint="default"/>
      </w:rPr>
    </w:lvl>
  </w:abstractNum>
  <w:abstractNum w:abstractNumId="5" w15:restartNumberingAfterBreak="0">
    <w:nsid w:val="05DE42E8"/>
    <w:multiLevelType w:val="multilevel"/>
    <w:tmpl w:val="63F8A144"/>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5FB1A06"/>
    <w:multiLevelType w:val="hybridMultilevel"/>
    <w:tmpl w:val="346A1BC8"/>
    <w:lvl w:ilvl="0" w:tplc="4520589E">
      <w:start w:val="1"/>
      <w:numFmt w:val="bullet"/>
      <w:lvlText w:val=""/>
      <w:lvlJc w:val="left"/>
      <w:pPr>
        <w:ind w:left="720" w:hanging="360"/>
      </w:pPr>
      <w:rPr>
        <w:rFonts w:ascii="Symbol" w:hAnsi="Symbol"/>
      </w:rPr>
    </w:lvl>
    <w:lvl w:ilvl="1" w:tplc="1AAA6036">
      <w:start w:val="1"/>
      <w:numFmt w:val="bullet"/>
      <w:lvlText w:val=""/>
      <w:lvlJc w:val="left"/>
      <w:pPr>
        <w:ind w:left="720" w:hanging="360"/>
      </w:pPr>
      <w:rPr>
        <w:rFonts w:ascii="Symbol" w:hAnsi="Symbol"/>
      </w:rPr>
    </w:lvl>
    <w:lvl w:ilvl="2" w:tplc="7D5A5778">
      <w:start w:val="1"/>
      <w:numFmt w:val="bullet"/>
      <w:lvlText w:val=""/>
      <w:lvlJc w:val="left"/>
      <w:pPr>
        <w:ind w:left="720" w:hanging="360"/>
      </w:pPr>
      <w:rPr>
        <w:rFonts w:ascii="Symbol" w:hAnsi="Symbol"/>
      </w:rPr>
    </w:lvl>
    <w:lvl w:ilvl="3" w:tplc="EF3A31C0">
      <w:start w:val="1"/>
      <w:numFmt w:val="bullet"/>
      <w:lvlText w:val=""/>
      <w:lvlJc w:val="left"/>
      <w:pPr>
        <w:ind w:left="720" w:hanging="360"/>
      </w:pPr>
      <w:rPr>
        <w:rFonts w:ascii="Symbol" w:hAnsi="Symbol"/>
      </w:rPr>
    </w:lvl>
    <w:lvl w:ilvl="4" w:tplc="176011B8">
      <w:start w:val="1"/>
      <w:numFmt w:val="bullet"/>
      <w:lvlText w:val=""/>
      <w:lvlJc w:val="left"/>
      <w:pPr>
        <w:ind w:left="720" w:hanging="360"/>
      </w:pPr>
      <w:rPr>
        <w:rFonts w:ascii="Symbol" w:hAnsi="Symbol"/>
      </w:rPr>
    </w:lvl>
    <w:lvl w:ilvl="5" w:tplc="199AB13E">
      <w:start w:val="1"/>
      <w:numFmt w:val="bullet"/>
      <w:lvlText w:val=""/>
      <w:lvlJc w:val="left"/>
      <w:pPr>
        <w:ind w:left="720" w:hanging="360"/>
      </w:pPr>
      <w:rPr>
        <w:rFonts w:ascii="Symbol" w:hAnsi="Symbol"/>
      </w:rPr>
    </w:lvl>
    <w:lvl w:ilvl="6" w:tplc="4628CF1A">
      <w:start w:val="1"/>
      <w:numFmt w:val="bullet"/>
      <w:lvlText w:val=""/>
      <w:lvlJc w:val="left"/>
      <w:pPr>
        <w:ind w:left="720" w:hanging="360"/>
      </w:pPr>
      <w:rPr>
        <w:rFonts w:ascii="Symbol" w:hAnsi="Symbol"/>
      </w:rPr>
    </w:lvl>
    <w:lvl w:ilvl="7" w:tplc="97F065FE">
      <w:start w:val="1"/>
      <w:numFmt w:val="bullet"/>
      <w:lvlText w:val=""/>
      <w:lvlJc w:val="left"/>
      <w:pPr>
        <w:ind w:left="720" w:hanging="360"/>
      </w:pPr>
      <w:rPr>
        <w:rFonts w:ascii="Symbol" w:hAnsi="Symbol"/>
      </w:rPr>
    </w:lvl>
    <w:lvl w:ilvl="8" w:tplc="57A4C360">
      <w:start w:val="1"/>
      <w:numFmt w:val="bullet"/>
      <w:lvlText w:val=""/>
      <w:lvlJc w:val="left"/>
      <w:pPr>
        <w:ind w:left="720" w:hanging="360"/>
      </w:pPr>
      <w:rPr>
        <w:rFonts w:ascii="Symbol" w:hAnsi="Symbol"/>
      </w:rPr>
    </w:lvl>
  </w:abstractNum>
  <w:abstractNum w:abstractNumId="7" w15:restartNumberingAfterBreak="0">
    <w:nsid w:val="08B543A0"/>
    <w:multiLevelType w:val="multilevel"/>
    <w:tmpl w:val="4F888F1E"/>
    <w:lvl w:ilvl="0">
      <w:start w:val="1"/>
      <w:numFmt w:val="decimal"/>
      <w:pStyle w:val="AttachmentHeading"/>
      <w:lvlText w:val="Attachment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B75602"/>
    <w:multiLevelType w:val="hybridMultilevel"/>
    <w:tmpl w:val="A5F6694E"/>
    <w:lvl w:ilvl="0" w:tplc="26A00B36">
      <w:start w:val="1"/>
      <w:numFmt w:val="decimal"/>
      <w:lvlText w:val="%1.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BA3CE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D0811C2"/>
    <w:multiLevelType w:val="hybridMultilevel"/>
    <w:tmpl w:val="F230B9E8"/>
    <w:lvl w:ilvl="0" w:tplc="A0AA08E4">
      <w:start w:val="1"/>
      <w:numFmt w:val="decimal"/>
      <w:lvlText w:val="%1."/>
      <w:lvlJc w:val="left"/>
      <w:pPr>
        <w:ind w:left="720" w:hanging="360"/>
      </w:pPr>
    </w:lvl>
    <w:lvl w:ilvl="1" w:tplc="544434FC">
      <w:start w:val="1"/>
      <w:numFmt w:val="decimal"/>
      <w:lvlText w:val="%2."/>
      <w:lvlJc w:val="left"/>
      <w:pPr>
        <w:ind w:left="720" w:hanging="360"/>
      </w:pPr>
    </w:lvl>
    <w:lvl w:ilvl="2" w:tplc="2C46E0E6">
      <w:start w:val="1"/>
      <w:numFmt w:val="decimal"/>
      <w:lvlText w:val="%3."/>
      <w:lvlJc w:val="left"/>
      <w:pPr>
        <w:ind w:left="720" w:hanging="360"/>
      </w:pPr>
    </w:lvl>
    <w:lvl w:ilvl="3" w:tplc="741A6F06">
      <w:start w:val="1"/>
      <w:numFmt w:val="decimal"/>
      <w:lvlText w:val="%4."/>
      <w:lvlJc w:val="left"/>
      <w:pPr>
        <w:ind w:left="720" w:hanging="360"/>
      </w:pPr>
    </w:lvl>
    <w:lvl w:ilvl="4" w:tplc="9AE4B374">
      <w:start w:val="1"/>
      <w:numFmt w:val="decimal"/>
      <w:lvlText w:val="%5."/>
      <w:lvlJc w:val="left"/>
      <w:pPr>
        <w:ind w:left="720" w:hanging="360"/>
      </w:pPr>
    </w:lvl>
    <w:lvl w:ilvl="5" w:tplc="F09AE268">
      <w:start w:val="1"/>
      <w:numFmt w:val="decimal"/>
      <w:lvlText w:val="%6."/>
      <w:lvlJc w:val="left"/>
      <w:pPr>
        <w:ind w:left="720" w:hanging="360"/>
      </w:pPr>
    </w:lvl>
    <w:lvl w:ilvl="6" w:tplc="628AC824">
      <w:start w:val="1"/>
      <w:numFmt w:val="decimal"/>
      <w:lvlText w:val="%7."/>
      <w:lvlJc w:val="left"/>
      <w:pPr>
        <w:ind w:left="720" w:hanging="360"/>
      </w:pPr>
    </w:lvl>
    <w:lvl w:ilvl="7" w:tplc="B3E4C10A">
      <w:start w:val="1"/>
      <w:numFmt w:val="decimal"/>
      <w:lvlText w:val="%8."/>
      <w:lvlJc w:val="left"/>
      <w:pPr>
        <w:ind w:left="720" w:hanging="360"/>
      </w:pPr>
    </w:lvl>
    <w:lvl w:ilvl="8" w:tplc="3660571A">
      <w:start w:val="1"/>
      <w:numFmt w:val="decimal"/>
      <w:lvlText w:val="%9."/>
      <w:lvlJc w:val="left"/>
      <w:pPr>
        <w:ind w:left="720" w:hanging="360"/>
      </w:pPr>
    </w:lvl>
  </w:abstractNum>
  <w:abstractNum w:abstractNumId="11" w15:restartNumberingAfterBreak="0">
    <w:nsid w:val="0D7152C3"/>
    <w:multiLevelType w:val="hybridMultilevel"/>
    <w:tmpl w:val="78E69046"/>
    <w:lvl w:ilvl="0" w:tplc="6AEEC6B6">
      <w:start w:val="1"/>
      <w:numFmt w:val="decimal"/>
      <w:lvlText w:val="%1."/>
      <w:lvlJc w:val="left"/>
      <w:pPr>
        <w:ind w:left="720" w:hanging="360"/>
      </w:pPr>
    </w:lvl>
    <w:lvl w:ilvl="1" w:tplc="D8722B06">
      <w:start w:val="1"/>
      <w:numFmt w:val="decimal"/>
      <w:lvlText w:val="%2."/>
      <w:lvlJc w:val="left"/>
      <w:pPr>
        <w:ind w:left="720" w:hanging="360"/>
      </w:pPr>
    </w:lvl>
    <w:lvl w:ilvl="2" w:tplc="E8A6C850">
      <w:start w:val="1"/>
      <w:numFmt w:val="decimal"/>
      <w:lvlText w:val="%3."/>
      <w:lvlJc w:val="left"/>
      <w:pPr>
        <w:ind w:left="720" w:hanging="360"/>
      </w:pPr>
    </w:lvl>
    <w:lvl w:ilvl="3" w:tplc="44B2ABA0">
      <w:start w:val="1"/>
      <w:numFmt w:val="decimal"/>
      <w:lvlText w:val="%4."/>
      <w:lvlJc w:val="left"/>
      <w:pPr>
        <w:ind w:left="720" w:hanging="360"/>
      </w:pPr>
    </w:lvl>
    <w:lvl w:ilvl="4" w:tplc="942E1A96">
      <w:start w:val="1"/>
      <w:numFmt w:val="decimal"/>
      <w:lvlText w:val="%5."/>
      <w:lvlJc w:val="left"/>
      <w:pPr>
        <w:ind w:left="720" w:hanging="360"/>
      </w:pPr>
    </w:lvl>
    <w:lvl w:ilvl="5" w:tplc="665EC394">
      <w:start w:val="1"/>
      <w:numFmt w:val="decimal"/>
      <w:lvlText w:val="%6."/>
      <w:lvlJc w:val="left"/>
      <w:pPr>
        <w:ind w:left="720" w:hanging="360"/>
      </w:pPr>
    </w:lvl>
    <w:lvl w:ilvl="6" w:tplc="99888B96">
      <w:start w:val="1"/>
      <w:numFmt w:val="decimal"/>
      <w:lvlText w:val="%7."/>
      <w:lvlJc w:val="left"/>
      <w:pPr>
        <w:ind w:left="720" w:hanging="360"/>
      </w:pPr>
    </w:lvl>
    <w:lvl w:ilvl="7" w:tplc="964A2FD6">
      <w:start w:val="1"/>
      <w:numFmt w:val="decimal"/>
      <w:lvlText w:val="%8."/>
      <w:lvlJc w:val="left"/>
      <w:pPr>
        <w:ind w:left="720" w:hanging="360"/>
      </w:pPr>
    </w:lvl>
    <w:lvl w:ilvl="8" w:tplc="8B9C50A2">
      <w:start w:val="1"/>
      <w:numFmt w:val="decimal"/>
      <w:lvlText w:val="%9."/>
      <w:lvlJc w:val="left"/>
      <w:pPr>
        <w:ind w:left="720" w:hanging="360"/>
      </w:pPr>
    </w:lvl>
  </w:abstractNum>
  <w:abstractNum w:abstractNumId="12" w15:restartNumberingAfterBreak="0">
    <w:nsid w:val="0F317FC7"/>
    <w:multiLevelType w:val="hybridMultilevel"/>
    <w:tmpl w:val="73F4DEF6"/>
    <w:lvl w:ilvl="0" w:tplc="2CBEFD62">
      <w:start w:val="1"/>
      <w:numFmt w:val="decimal"/>
      <w:lvlText w:val="%1."/>
      <w:lvlJc w:val="left"/>
      <w:pPr>
        <w:ind w:left="720" w:hanging="360"/>
      </w:pPr>
    </w:lvl>
    <w:lvl w:ilvl="1" w:tplc="5ADE4FAA">
      <w:start w:val="1"/>
      <w:numFmt w:val="decimal"/>
      <w:lvlText w:val="%2."/>
      <w:lvlJc w:val="left"/>
      <w:pPr>
        <w:ind w:left="720" w:hanging="360"/>
      </w:pPr>
    </w:lvl>
    <w:lvl w:ilvl="2" w:tplc="7F52EF90">
      <w:start w:val="1"/>
      <w:numFmt w:val="decimal"/>
      <w:lvlText w:val="%3."/>
      <w:lvlJc w:val="left"/>
      <w:pPr>
        <w:ind w:left="720" w:hanging="360"/>
      </w:pPr>
    </w:lvl>
    <w:lvl w:ilvl="3" w:tplc="FA649298">
      <w:start w:val="1"/>
      <w:numFmt w:val="decimal"/>
      <w:lvlText w:val="%4."/>
      <w:lvlJc w:val="left"/>
      <w:pPr>
        <w:ind w:left="720" w:hanging="360"/>
      </w:pPr>
    </w:lvl>
    <w:lvl w:ilvl="4" w:tplc="64E04758">
      <w:start w:val="1"/>
      <w:numFmt w:val="decimal"/>
      <w:lvlText w:val="%5."/>
      <w:lvlJc w:val="left"/>
      <w:pPr>
        <w:ind w:left="720" w:hanging="360"/>
      </w:pPr>
    </w:lvl>
    <w:lvl w:ilvl="5" w:tplc="4A8C48BC">
      <w:start w:val="1"/>
      <w:numFmt w:val="decimal"/>
      <w:lvlText w:val="%6."/>
      <w:lvlJc w:val="left"/>
      <w:pPr>
        <w:ind w:left="720" w:hanging="360"/>
      </w:pPr>
    </w:lvl>
    <w:lvl w:ilvl="6" w:tplc="E51AB99A">
      <w:start w:val="1"/>
      <w:numFmt w:val="decimal"/>
      <w:lvlText w:val="%7."/>
      <w:lvlJc w:val="left"/>
      <w:pPr>
        <w:ind w:left="720" w:hanging="360"/>
      </w:pPr>
    </w:lvl>
    <w:lvl w:ilvl="7" w:tplc="E6E80D5C">
      <w:start w:val="1"/>
      <w:numFmt w:val="decimal"/>
      <w:lvlText w:val="%8."/>
      <w:lvlJc w:val="left"/>
      <w:pPr>
        <w:ind w:left="720" w:hanging="360"/>
      </w:pPr>
    </w:lvl>
    <w:lvl w:ilvl="8" w:tplc="F1445734">
      <w:start w:val="1"/>
      <w:numFmt w:val="decimal"/>
      <w:lvlText w:val="%9."/>
      <w:lvlJc w:val="left"/>
      <w:pPr>
        <w:ind w:left="720" w:hanging="360"/>
      </w:pPr>
    </w:lvl>
  </w:abstractNum>
  <w:abstractNum w:abstractNumId="13" w15:restartNumberingAfterBreak="0">
    <w:nsid w:val="10676E74"/>
    <w:multiLevelType w:val="hybridMultilevel"/>
    <w:tmpl w:val="5A7CC4CC"/>
    <w:lvl w:ilvl="0" w:tplc="33A49648">
      <w:start w:val="1"/>
      <w:numFmt w:val="bullet"/>
      <w:lvlText w:val=""/>
      <w:lvlJc w:val="left"/>
      <w:pPr>
        <w:ind w:left="720" w:hanging="360"/>
      </w:pPr>
      <w:rPr>
        <w:rFonts w:ascii="Symbol" w:hAnsi="Symbol" w:hint="default"/>
      </w:rPr>
    </w:lvl>
    <w:lvl w:ilvl="1" w:tplc="F2BCBD92" w:tentative="1">
      <w:start w:val="1"/>
      <w:numFmt w:val="bullet"/>
      <w:lvlText w:val="o"/>
      <w:lvlJc w:val="left"/>
      <w:pPr>
        <w:ind w:left="1440" w:hanging="360"/>
      </w:pPr>
      <w:rPr>
        <w:rFonts w:ascii="Courier New" w:hAnsi="Courier New" w:hint="default"/>
      </w:rPr>
    </w:lvl>
    <w:lvl w:ilvl="2" w:tplc="42C4DE74" w:tentative="1">
      <w:start w:val="1"/>
      <w:numFmt w:val="bullet"/>
      <w:lvlText w:val=""/>
      <w:lvlJc w:val="left"/>
      <w:pPr>
        <w:ind w:left="2160" w:hanging="360"/>
      </w:pPr>
      <w:rPr>
        <w:rFonts w:ascii="Wingdings" w:hAnsi="Wingdings" w:hint="default"/>
      </w:rPr>
    </w:lvl>
    <w:lvl w:ilvl="3" w:tplc="99944F24" w:tentative="1">
      <w:start w:val="1"/>
      <w:numFmt w:val="bullet"/>
      <w:lvlText w:val=""/>
      <w:lvlJc w:val="left"/>
      <w:pPr>
        <w:ind w:left="2880" w:hanging="360"/>
      </w:pPr>
      <w:rPr>
        <w:rFonts w:ascii="Symbol" w:hAnsi="Symbol" w:hint="default"/>
      </w:rPr>
    </w:lvl>
    <w:lvl w:ilvl="4" w:tplc="8C66BEA4" w:tentative="1">
      <w:start w:val="1"/>
      <w:numFmt w:val="bullet"/>
      <w:lvlText w:val="o"/>
      <w:lvlJc w:val="left"/>
      <w:pPr>
        <w:ind w:left="3600" w:hanging="360"/>
      </w:pPr>
      <w:rPr>
        <w:rFonts w:ascii="Courier New" w:hAnsi="Courier New" w:hint="default"/>
      </w:rPr>
    </w:lvl>
    <w:lvl w:ilvl="5" w:tplc="3CDC1386" w:tentative="1">
      <w:start w:val="1"/>
      <w:numFmt w:val="bullet"/>
      <w:lvlText w:val=""/>
      <w:lvlJc w:val="left"/>
      <w:pPr>
        <w:ind w:left="4320" w:hanging="360"/>
      </w:pPr>
      <w:rPr>
        <w:rFonts w:ascii="Wingdings" w:hAnsi="Wingdings" w:hint="default"/>
      </w:rPr>
    </w:lvl>
    <w:lvl w:ilvl="6" w:tplc="7542F6D6" w:tentative="1">
      <w:start w:val="1"/>
      <w:numFmt w:val="bullet"/>
      <w:lvlText w:val=""/>
      <w:lvlJc w:val="left"/>
      <w:pPr>
        <w:ind w:left="5040" w:hanging="360"/>
      </w:pPr>
      <w:rPr>
        <w:rFonts w:ascii="Symbol" w:hAnsi="Symbol" w:hint="default"/>
      </w:rPr>
    </w:lvl>
    <w:lvl w:ilvl="7" w:tplc="1914807E" w:tentative="1">
      <w:start w:val="1"/>
      <w:numFmt w:val="bullet"/>
      <w:lvlText w:val="o"/>
      <w:lvlJc w:val="left"/>
      <w:pPr>
        <w:ind w:left="5760" w:hanging="360"/>
      </w:pPr>
      <w:rPr>
        <w:rFonts w:ascii="Courier New" w:hAnsi="Courier New" w:hint="default"/>
      </w:rPr>
    </w:lvl>
    <w:lvl w:ilvl="8" w:tplc="EB7C79A8" w:tentative="1">
      <w:start w:val="1"/>
      <w:numFmt w:val="bullet"/>
      <w:lvlText w:val=""/>
      <w:lvlJc w:val="left"/>
      <w:pPr>
        <w:ind w:left="6480" w:hanging="360"/>
      </w:pPr>
      <w:rPr>
        <w:rFonts w:ascii="Wingdings" w:hAnsi="Wingdings" w:hint="default"/>
      </w:rPr>
    </w:lvl>
  </w:abstractNum>
  <w:abstractNum w:abstractNumId="14" w15:restartNumberingAfterBreak="0">
    <w:nsid w:val="10857CB2"/>
    <w:multiLevelType w:val="hybridMultilevel"/>
    <w:tmpl w:val="F1E0C2E0"/>
    <w:name w:val="StandardNumberedList2"/>
    <w:lvl w:ilvl="0" w:tplc="FD509880">
      <w:start w:val="1"/>
      <w:numFmt w:val="decimal"/>
      <w:lvlText w:val="1.%1"/>
      <w:lvlJc w:val="left"/>
      <w:pPr>
        <w:ind w:left="720" w:hanging="360"/>
      </w:pPr>
    </w:lvl>
    <w:lvl w:ilvl="1" w:tplc="CFC0A1B2">
      <w:start w:val="1"/>
      <w:numFmt w:val="lowerLetter"/>
      <w:lvlText w:val="%2."/>
      <w:lvlJc w:val="left"/>
      <w:pPr>
        <w:ind w:left="1440" w:hanging="360"/>
      </w:pPr>
    </w:lvl>
    <w:lvl w:ilvl="2" w:tplc="948C284E" w:tentative="1">
      <w:start w:val="1"/>
      <w:numFmt w:val="lowerRoman"/>
      <w:lvlText w:val="%3."/>
      <w:lvlJc w:val="right"/>
      <w:pPr>
        <w:ind w:left="2160" w:hanging="180"/>
      </w:pPr>
    </w:lvl>
    <w:lvl w:ilvl="3" w:tplc="C562ECE4" w:tentative="1">
      <w:start w:val="1"/>
      <w:numFmt w:val="decimal"/>
      <w:lvlText w:val="%4."/>
      <w:lvlJc w:val="left"/>
      <w:pPr>
        <w:ind w:left="2880" w:hanging="360"/>
      </w:pPr>
    </w:lvl>
    <w:lvl w:ilvl="4" w:tplc="97D8B1FA" w:tentative="1">
      <w:start w:val="1"/>
      <w:numFmt w:val="lowerLetter"/>
      <w:lvlText w:val="%5."/>
      <w:lvlJc w:val="left"/>
      <w:pPr>
        <w:ind w:left="3600" w:hanging="360"/>
      </w:pPr>
    </w:lvl>
    <w:lvl w:ilvl="5" w:tplc="49522102" w:tentative="1">
      <w:start w:val="1"/>
      <w:numFmt w:val="lowerRoman"/>
      <w:lvlText w:val="%6."/>
      <w:lvlJc w:val="right"/>
      <w:pPr>
        <w:ind w:left="4320" w:hanging="180"/>
      </w:pPr>
    </w:lvl>
    <w:lvl w:ilvl="6" w:tplc="BE569A0C" w:tentative="1">
      <w:start w:val="1"/>
      <w:numFmt w:val="decimal"/>
      <w:lvlText w:val="%7."/>
      <w:lvlJc w:val="left"/>
      <w:pPr>
        <w:ind w:left="5040" w:hanging="360"/>
      </w:pPr>
    </w:lvl>
    <w:lvl w:ilvl="7" w:tplc="442C9BF4" w:tentative="1">
      <w:start w:val="1"/>
      <w:numFmt w:val="lowerLetter"/>
      <w:lvlText w:val="%8."/>
      <w:lvlJc w:val="left"/>
      <w:pPr>
        <w:ind w:left="5760" w:hanging="360"/>
      </w:pPr>
    </w:lvl>
    <w:lvl w:ilvl="8" w:tplc="7B7011E0" w:tentative="1">
      <w:start w:val="1"/>
      <w:numFmt w:val="lowerRoman"/>
      <w:lvlText w:val="%9."/>
      <w:lvlJc w:val="right"/>
      <w:pPr>
        <w:ind w:left="6480" w:hanging="180"/>
      </w:pPr>
    </w:lvl>
  </w:abstractNum>
  <w:abstractNum w:abstractNumId="15" w15:restartNumberingAfterBreak="0">
    <w:nsid w:val="116511D8"/>
    <w:multiLevelType w:val="hybridMultilevel"/>
    <w:tmpl w:val="705C044E"/>
    <w:lvl w:ilvl="0" w:tplc="88E8C75C">
      <w:start w:val="1"/>
      <w:numFmt w:val="decimal"/>
      <w:lvlText w:val="%1."/>
      <w:lvlJc w:val="left"/>
      <w:pPr>
        <w:ind w:left="720" w:hanging="360"/>
      </w:pPr>
    </w:lvl>
    <w:lvl w:ilvl="1" w:tplc="96F01DEC">
      <w:start w:val="1"/>
      <w:numFmt w:val="decimal"/>
      <w:lvlText w:val="%2."/>
      <w:lvlJc w:val="left"/>
      <w:pPr>
        <w:ind w:left="720" w:hanging="360"/>
      </w:pPr>
    </w:lvl>
    <w:lvl w:ilvl="2" w:tplc="35B0F5AE">
      <w:start w:val="1"/>
      <w:numFmt w:val="decimal"/>
      <w:lvlText w:val="%3."/>
      <w:lvlJc w:val="left"/>
      <w:pPr>
        <w:ind w:left="720" w:hanging="360"/>
      </w:pPr>
    </w:lvl>
    <w:lvl w:ilvl="3" w:tplc="BFDE3CDA">
      <w:start w:val="1"/>
      <w:numFmt w:val="decimal"/>
      <w:lvlText w:val="%4."/>
      <w:lvlJc w:val="left"/>
      <w:pPr>
        <w:ind w:left="720" w:hanging="360"/>
      </w:pPr>
    </w:lvl>
    <w:lvl w:ilvl="4" w:tplc="073A8918">
      <w:start w:val="1"/>
      <w:numFmt w:val="decimal"/>
      <w:lvlText w:val="%5."/>
      <w:lvlJc w:val="left"/>
      <w:pPr>
        <w:ind w:left="720" w:hanging="360"/>
      </w:pPr>
    </w:lvl>
    <w:lvl w:ilvl="5" w:tplc="E39A4722">
      <w:start w:val="1"/>
      <w:numFmt w:val="decimal"/>
      <w:lvlText w:val="%6."/>
      <w:lvlJc w:val="left"/>
      <w:pPr>
        <w:ind w:left="720" w:hanging="360"/>
      </w:pPr>
    </w:lvl>
    <w:lvl w:ilvl="6" w:tplc="34DE843E">
      <w:start w:val="1"/>
      <w:numFmt w:val="decimal"/>
      <w:lvlText w:val="%7."/>
      <w:lvlJc w:val="left"/>
      <w:pPr>
        <w:ind w:left="720" w:hanging="360"/>
      </w:pPr>
    </w:lvl>
    <w:lvl w:ilvl="7" w:tplc="E7D473A2">
      <w:start w:val="1"/>
      <w:numFmt w:val="decimal"/>
      <w:lvlText w:val="%8."/>
      <w:lvlJc w:val="left"/>
      <w:pPr>
        <w:ind w:left="720" w:hanging="360"/>
      </w:pPr>
    </w:lvl>
    <w:lvl w:ilvl="8" w:tplc="892E2CAE">
      <w:start w:val="1"/>
      <w:numFmt w:val="decimal"/>
      <w:lvlText w:val="%9."/>
      <w:lvlJc w:val="left"/>
      <w:pPr>
        <w:ind w:left="720" w:hanging="360"/>
      </w:pPr>
    </w:lvl>
  </w:abstractNum>
  <w:abstractNum w:abstractNumId="16" w15:restartNumberingAfterBreak="0">
    <w:nsid w:val="118675F0"/>
    <w:multiLevelType w:val="multilevel"/>
    <w:tmpl w:val="F54CFE5E"/>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ind w:left="880" w:hanging="360"/>
      </w:pPr>
      <w:rPr>
        <w:rFonts w:ascii="Symbol" w:hAnsi="Symbol"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21426B"/>
    <w:multiLevelType w:val="hybridMultilevel"/>
    <w:tmpl w:val="8EA024D2"/>
    <w:lvl w:ilvl="0" w:tplc="E5F207F8">
      <w:start w:val="1"/>
      <w:numFmt w:val="decimal"/>
      <w:lvlText w:val="%1."/>
      <w:lvlJc w:val="left"/>
      <w:pPr>
        <w:ind w:left="720" w:hanging="360"/>
      </w:pPr>
    </w:lvl>
    <w:lvl w:ilvl="1" w:tplc="2FA2C436">
      <w:start w:val="1"/>
      <w:numFmt w:val="decimal"/>
      <w:lvlText w:val="%2."/>
      <w:lvlJc w:val="left"/>
      <w:pPr>
        <w:ind w:left="720" w:hanging="360"/>
      </w:pPr>
    </w:lvl>
    <w:lvl w:ilvl="2" w:tplc="058ABC1E">
      <w:start w:val="1"/>
      <w:numFmt w:val="decimal"/>
      <w:lvlText w:val="%3."/>
      <w:lvlJc w:val="left"/>
      <w:pPr>
        <w:ind w:left="720" w:hanging="360"/>
      </w:pPr>
    </w:lvl>
    <w:lvl w:ilvl="3" w:tplc="733AECCC">
      <w:start w:val="1"/>
      <w:numFmt w:val="decimal"/>
      <w:lvlText w:val="%4."/>
      <w:lvlJc w:val="left"/>
      <w:pPr>
        <w:ind w:left="720" w:hanging="360"/>
      </w:pPr>
    </w:lvl>
    <w:lvl w:ilvl="4" w:tplc="D22EB3DC">
      <w:start w:val="1"/>
      <w:numFmt w:val="decimal"/>
      <w:lvlText w:val="%5."/>
      <w:lvlJc w:val="left"/>
      <w:pPr>
        <w:ind w:left="720" w:hanging="360"/>
      </w:pPr>
    </w:lvl>
    <w:lvl w:ilvl="5" w:tplc="70946C48">
      <w:start w:val="1"/>
      <w:numFmt w:val="decimal"/>
      <w:lvlText w:val="%6."/>
      <w:lvlJc w:val="left"/>
      <w:pPr>
        <w:ind w:left="720" w:hanging="360"/>
      </w:pPr>
    </w:lvl>
    <w:lvl w:ilvl="6" w:tplc="61963540">
      <w:start w:val="1"/>
      <w:numFmt w:val="decimal"/>
      <w:lvlText w:val="%7."/>
      <w:lvlJc w:val="left"/>
      <w:pPr>
        <w:ind w:left="720" w:hanging="360"/>
      </w:pPr>
    </w:lvl>
    <w:lvl w:ilvl="7" w:tplc="6074C01C">
      <w:start w:val="1"/>
      <w:numFmt w:val="decimal"/>
      <w:lvlText w:val="%8."/>
      <w:lvlJc w:val="left"/>
      <w:pPr>
        <w:ind w:left="720" w:hanging="360"/>
      </w:pPr>
    </w:lvl>
    <w:lvl w:ilvl="8" w:tplc="7F72B8FE">
      <w:start w:val="1"/>
      <w:numFmt w:val="decimal"/>
      <w:lvlText w:val="%9."/>
      <w:lvlJc w:val="left"/>
      <w:pPr>
        <w:ind w:left="720" w:hanging="360"/>
      </w:pPr>
    </w:lvl>
  </w:abstractNum>
  <w:abstractNum w:abstractNumId="18" w15:restartNumberingAfterBreak="0">
    <w:nsid w:val="15A91E88"/>
    <w:multiLevelType w:val="hybridMultilevel"/>
    <w:tmpl w:val="1DE8CBA4"/>
    <w:lvl w:ilvl="0" w:tplc="01465B04">
      <w:start w:val="1"/>
      <w:numFmt w:val="bullet"/>
      <w:pStyle w:val="RISbullet2"/>
      <w:lvlText w:val="‒"/>
      <w:lvlJc w:val="left"/>
      <w:pPr>
        <w:ind w:left="1571" w:hanging="360"/>
      </w:pPr>
      <w:rPr>
        <w:rFonts w:ascii="Times New Roman" w:hAnsi="Times New Roman" w:hint="default"/>
        <w:b w:val="0"/>
        <w:i w:val="0"/>
        <w:sz w:val="22"/>
      </w:rPr>
    </w:lvl>
    <w:lvl w:ilvl="1" w:tplc="24869A32" w:tentative="1">
      <w:start w:val="1"/>
      <w:numFmt w:val="bullet"/>
      <w:lvlText w:val="o"/>
      <w:lvlJc w:val="left"/>
      <w:pPr>
        <w:ind w:left="2291" w:hanging="360"/>
      </w:pPr>
      <w:rPr>
        <w:rFonts w:ascii="Courier New" w:hAnsi="Courier New" w:hint="default"/>
      </w:rPr>
    </w:lvl>
    <w:lvl w:ilvl="2" w:tplc="E42E5F0E" w:tentative="1">
      <w:start w:val="1"/>
      <w:numFmt w:val="bullet"/>
      <w:lvlText w:val=""/>
      <w:lvlJc w:val="left"/>
      <w:pPr>
        <w:ind w:left="3011" w:hanging="360"/>
      </w:pPr>
      <w:rPr>
        <w:rFonts w:ascii="Wingdings" w:hAnsi="Wingdings" w:hint="default"/>
      </w:rPr>
    </w:lvl>
    <w:lvl w:ilvl="3" w:tplc="16483E14" w:tentative="1">
      <w:start w:val="1"/>
      <w:numFmt w:val="bullet"/>
      <w:lvlText w:val=""/>
      <w:lvlJc w:val="left"/>
      <w:pPr>
        <w:ind w:left="3731" w:hanging="360"/>
      </w:pPr>
      <w:rPr>
        <w:rFonts w:ascii="Symbol" w:hAnsi="Symbol" w:hint="default"/>
      </w:rPr>
    </w:lvl>
    <w:lvl w:ilvl="4" w:tplc="DA347724" w:tentative="1">
      <w:start w:val="1"/>
      <w:numFmt w:val="bullet"/>
      <w:lvlText w:val="o"/>
      <w:lvlJc w:val="left"/>
      <w:pPr>
        <w:ind w:left="4451" w:hanging="360"/>
      </w:pPr>
      <w:rPr>
        <w:rFonts w:ascii="Courier New" w:hAnsi="Courier New" w:hint="default"/>
      </w:rPr>
    </w:lvl>
    <w:lvl w:ilvl="5" w:tplc="3BEC436C" w:tentative="1">
      <w:start w:val="1"/>
      <w:numFmt w:val="bullet"/>
      <w:lvlText w:val=""/>
      <w:lvlJc w:val="left"/>
      <w:pPr>
        <w:ind w:left="5171" w:hanging="360"/>
      </w:pPr>
      <w:rPr>
        <w:rFonts w:ascii="Wingdings" w:hAnsi="Wingdings" w:hint="default"/>
      </w:rPr>
    </w:lvl>
    <w:lvl w:ilvl="6" w:tplc="0AD010A4" w:tentative="1">
      <w:start w:val="1"/>
      <w:numFmt w:val="bullet"/>
      <w:lvlText w:val=""/>
      <w:lvlJc w:val="left"/>
      <w:pPr>
        <w:ind w:left="5891" w:hanging="360"/>
      </w:pPr>
      <w:rPr>
        <w:rFonts w:ascii="Symbol" w:hAnsi="Symbol" w:hint="default"/>
      </w:rPr>
    </w:lvl>
    <w:lvl w:ilvl="7" w:tplc="E266E3DA" w:tentative="1">
      <w:start w:val="1"/>
      <w:numFmt w:val="bullet"/>
      <w:lvlText w:val="o"/>
      <w:lvlJc w:val="left"/>
      <w:pPr>
        <w:ind w:left="6611" w:hanging="360"/>
      </w:pPr>
      <w:rPr>
        <w:rFonts w:ascii="Courier New" w:hAnsi="Courier New" w:hint="default"/>
      </w:rPr>
    </w:lvl>
    <w:lvl w:ilvl="8" w:tplc="C13E1B28" w:tentative="1">
      <w:start w:val="1"/>
      <w:numFmt w:val="bullet"/>
      <w:lvlText w:val=""/>
      <w:lvlJc w:val="left"/>
      <w:pPr>
        <w:ind w:left="7331" w:hanging="360"/>
      </w:pPr>
      <w:rPr>
        <w:rFonts w:ascii="Wingdings" w:hAnsi="Wingdings" w:hint="default"/>
      </w:rPr>
    </w:lvl>
  </w:abstractNum>
  <w:abstractNum w:abstractNumId="19" w15:restartNumberingAfterBreak="0">
    <w:nsid w:val="162958EC"/>
    <w:multiLevelType w:val="hybridMultilevel"/>
    <w:tmpl w:val="4E126AA0"/>
    <w:lvl w:ilvl="0" w:tplc="1226BCCE">
      <w:start w:val="1"/>
      <w:numFmt w:val="decimal"/>
      <w:lvlText w:val="%1."/>
      <w:lvlJc w:val="left"/>
      <w:pPr>
        <w:ind w:left="1440" w:hanging="360"/>
      </w:pPr>
    </w:lvl>
    <w:lvl w:ilvl="1" w:tplc="B9BAA0D8">
      <w:start w:val="1"/>
      <w:numFmt w:val="decimal"/>
      <w:lvlText w:val="%2."/>
      <w:lvlJc w:val="left"/>
      <w:pPr>
        <w:ind w:left="1440" w:hanging="360"/>
      </w:pPr>
    </w:lvl>
    <w:lvl w:ilvl="2" w:tplc="26B09926">
      <w:start w:val="1"/>
      <w:numFmt w:val="decimal"/>
      <w:lvlText w:val="%3."/>
      <w:lvlJc w:val="left"/>
      <w:pPr>
        <w:ind w:left="1440" w:hanging="360"/>
      </w:pPr>
    </w:lvl>
    <w:lvl w:ilvl="3" w:tplc="E0FA66B8">
      <w:start w:val="1"/>
      <w:numFmt w:val="decimal"/>
      <w:lvlText w:val="%4."/>
      <w:lvlJc w:val="left"/>
      <w:pPr>
        <w:ind w:left="1440" w:hanging="360"/>
      </w:pPr>
    </w:lvl>
    <w:lvl w:ilvl="4" w:tplc="02946424">
      <w:start w:val="1"/>
      <w:numFmt w:val="decimal"/>
      <w:lvlText w:val="%5."/>
      <w:lvlJc w:val="left"/>
      <w:pPr>
        <w:ind w:left="1440" w:hanging="360"/>
      </w:pPr>
    </w:lvl>
    <w:lvl w:ilvl="5" w:tplc="569AB4CC">
      <w:start w:val="1"/>
      <w:numFmt w:val="decimal"/>
      <w:lvlText w:val="%6."/>
      <w:lvlJc w:val="left"/>
      <w:pPr>
        <w:ind w:left="1440" w:hanging="360"/>
      </w:pPr>
    </w:lvl>
    <w:lvl w:ilvl="6" w:tplc="ACB63DEA">
      <w:start w:val="1"/>
      <w:numFmt w:val="decimal"/>
      <w:lvlText w:val="%7."/>
      <w:lvlJc w:val="left"/>
      <w:pPr>
        <w:ind w:left="1440" w:hanging="360"/>
      </w:pPr>
    </w:lvl>
    <w:lvl w:ilvl="7" w:tplc="919C741A">
      <w:start w:val="1"/>
      <w:numFmt w:val="decimal"/>
      <w:lvlText w:val="%8."/>
      <w:lvlJc w:val="left"/>
      <w:pPr>
        <w:ind w:left="1440" w:hanging="360"/>
      </w:pPr>
    </w:lvl>
    <w:lvl w:ilvl="8" w:tplc="8904E740">
      <w:start w:val="1"/>
      <w:numFmt w:val="decimal"/>
      <w:lvlText w:val="%9."/>
      <w:lvlJc w:val="left"/>
      <w:pPr>
        <w:ind w:left="1440" w:hanging="360"/>
      </w:pPr>
    </w:lvl>
  </w:abstractNum>
  <w:abstractNum w:abstractNumId="20" w15:restartNumberingAfterBreak="0">
    <w:nsid w:val="17AE280C"/>
    <w:multiLevelType w:val="hybridMultilevel"/>
    <w:tmpl w:val="44725094"/>
    <w:lvl w:ilvl="0" w:tplc="31586962">
      <w:start w:val="1"/>
      <w:numFmt w:val="decimal"/>
      <w:lvlText w:val="1.%1"/>
      <w:lvlJc w:val="left"/>
      <w:pPr>
        <w:ind w:left="720" w:hanging="360"/>
      </w:pPr>
    </w:lvl>
    <w:lvl w:ilvl="1" w:tplc="50789BC0" w:tentative="1">
      <w:start w:val="1"/>
      <w:numFmt w:val="lowerLetter"/>
      <w:lvlText w:val="%2."/>
      <w:lvlJc w:val="left"/>
      <w:pPr>
        <w:ind w:left="1440" w:hanging="360"/>
      </w:pPr>
    </w:lvl>
    <w:lvl w:ilvl="2" w:tplc="B068F7BC" w:tentative="1">
      <w:start w:val="1"/>
      <w:numFmt w:val="lowerRoman"/>
      <w:lvlText w:val="%3."/>
      <w:lvlJc w:val="right"/>
      <w:pPr>
        <w:ind w:left="2160" w:hanging="180"/>
      </w:pPr>
    </w:lvl>
    <w:lvl w:ilvl="3" w:tplc="9E247D32" w:tentative="1">
      <w:start w:val="1"/>
      <w:numFmt w:val="decimal"/>
      <w:lvlText w:val="%4."/>
      <w:lvlJc w:val="left"/>
      <w:pPr>
        <w:ind w:left="2880" w:hanging="360"/>
      </w:pPr>
    </w:lvl>
    <w:lvl w:ilvl="4" w:tplc="454018F0" w:tentative="1">
      <w:start w:val="1"/>
      <w:numFmt w:val="lowerLetter"/>
      <w:lvlText w:val="%5."/>
      <w:lvlJc w:val="left"/>
      <w:pPr>
        <w:ind w:left="3600" w:hanging="360"/>
      </w:pPr>
    </w:lvl>
    <w:lvl w:ilvl="5" w:tplc="20D01786" w:tentative="1">
      <w:start w:val="1"/>
      <w:numFmt w:val="lowerRoman"/>
      <w:lvlText w:val="%6."/>
      <w:lvlJc w:val="right"/>
      <w:pPr>
        <w:ind w:left="4320" w:hanging="180"/>
      </w:pPr>
    </w:lvl>
    <w:lvl w:ilvl="6" w:tplc="D6B447D0" w:tentative="1">
      <w:start w:val="1"/>
      <w:numFmt w:val="decimal"/>
      <w:lvlText w:val="%7."/>
      <w:lvlJc w:val="left"/>
      <w:pPr>
        <w:ind w:left="5040" w:hanging="360"/>
      </w:pPr>
    </w:lvl>
    <w:lvl w:ilvl="7" w:tplc="7B2A991A" w:tentative="1">
      <w:start w:val="1"/>
      <w:numFmt w:val="lowerLetter"/>
      <w:lvlText w:val="%8."/>
      <w:lvlJc w:val="left"/>
      <w:pPr>
        <w:ind w:left="5760" w:hanging="360"/>
      </w:pPr>
    </w:lvl>
    <w:lvl w:ilvl="8" w:tplc="E6AC1896" w:tentative="1">
      <w:start w:val="1"/>
      <w:numFmt w:val="lowerRoman"/>
      <w:lvlText w:val="%9."/>
      <w:lvlJc w:val="right"/>
      <w:pPr>
        <w:ind w:left="6480" w:hanging="180"/>
      </w:pPr>
    </w:lvl>
  </w:abstractNum>
  <w:abstractNum w:abstractNumId="21" w15:restartNumberingAfterBreak="0">
    <w:nsid w:val="19772351"/>
    <w:multiLevelType w:val="hybridMultilevel"/>
    <w:tmpl w:val="7C7878E8"/>
    <w:lvl w:ilvl="0" w:tplc="98964A5E">
      <w:start w:val="2"/>
      <w:numFmt w:val="bullet"/>
      <w:lvlText w:val="-"/>
      <w:lvlJc w:val="left"/>
      <w:pPr>
        <w:ind w:left="1069" w:hanging="360"/>
      </w:pPr>
      <w:rPr>
        <w:rFonts w:ascii="Times New Roman" w:eastAsiaTheme="minorHAnsi"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2" w15:restartNumberingAfterBreak="0">
    <w:nsid w:val="1B0D7238"/>
    <w:multiLevelType w:val="hybridMultilevel"/>
    <w:tmpl w:val="20C6A046"/>
    <w:lvl w:ilvl="0" w:tplc="1A48A772">
      <w:start w:val="1"/>
      <w:numFmt w:val="bullet"/>
      <w:lvlText w:val=""/>
      <w:lvlJc w:val="left"/>
      <w:pPr>
        <w:ind w:left="1740" w:hanging="360"/>
      </w:pPr>
      <w:rPr>
        <w:rFonts w:ascii="Symbol" w:hAnsi="Symbol"/>
      </w:rPr>
    </w:lvl>
    <w:lvl w:ilvl="1" w:tplc="640A6F38">
      <w:start w:val="1"/>
      <w:numFmt w:val="bullet"/>
      <w:lvlText w:val=""/>
      <w:lvlJc w:val="left"/>
      <w:pPr>
        <w:ind w:left="1740" w:hanging="360"/>
      </w:pPr>
      <w:rPr>
        <w:rFonts w:ascii="Symbol" w:hAnsi="Symbol"/>
      </w:rPr>
    </w:lvl>
    <w:lvl w:ilvl="2" w:tplc="385C90F0">
      <w:start w:val="1"/>
      <w:numFmt w:val="bullet"/>
      <w:lvlText w:val=""/>
      <w:lvlJc w:val="left"/>
      <w:pPr>
        <w:ind w:left="1740" w:hanging="360"/>
      </w:pPr>
      <w:rPr>
        <w:rFonts w:ascii="Symbol" w:hAnsi="Symbol"/>
      </w:rPr>
    </w:lvl>
    <w:lvl w:ilvl="3" w:tplc="C0947150">
      <w:start w:val="1"/>
      <w:numFmt w:val="bullet"/>
      <w:lvlText w:val=""/>
      <w:lvlJc w:val="left"/>
      <w:pPr>
        <w:ind w:left="1740" w:hanging="360"/>
      </w:pPr>
      <w:rPr>
        <w:rFonts w:ascii="Symbol" w:hAnsi="Symbol"/>
      </w:rPr>
    </w:lvl>
    <w:lvl w:ilvl="4" w:tplc="798C4EA6">
      <w:start w:val="1"/>
      <w:numFmt w:val="bullet"/>
      <w:lvlText w:val=""/>
      <w:lvlJc w:val="left"/>
      <w:pPr>
        <w:ind w:left="1740" w:hanging="360"/>
      </w:pPr>
      <w:rPr>
        <w:rFonts w:ascii="Symbol" w:hAnsi="Symbol"/>
      </w:rPr>
    </w:lvl>
    <w:lvl w:ilvl="5" w:tplc="B0727C9E">
      <w:start w:val="1"/>
      <w:numFmt w:val="bullet"/>
      <w:lvlText w:val=""/>
      <w:lvlJc w:val="left"/>
      <w:pPr>
        <w:ind w:left="1740" w:hanging="360"/>
      </w:pPr>
      <w:rPr>
        <w:rFonts w:ascii="Symbol" w:hAnsi="Symbol"/>
      </w:rPr>
    </w:lvl>
    <w:lvl w:ilvl="6" w:tplc="2F2E7790">
      <w:start w:val="1"/>
      <w:numFmt w:val="bullet"/>
      <w:lvlText w:val=""/>
      <w:lvlJc w:val="left"/>
      <w:pPr>
        <w:ind w:left="1740" w:hanging="360"/>
      </w:pPr>
      <w:rPr>
        <w:rFonts w:ascii="Symbol" w:hAnsi="Symbol"/>
      </w:rPr>
    </w:lvl>
    <w:lvl w:ilvl="7" w:tplc="2B1403EA">
      <w:start w:val="1"/>
      <w:numFmt w:val="bullet"/>
      <w:lvlText w:val=""/>
      <w:lvlJc w:val="left"/>
      <w:pPr>
        <w:ind w:left="1740" w:hanging="360"/>
      </w:pPr>
      <w:rPr>
        <w:rFonts w:ascii="Symbol" w:hAnsi="Symbol"/>
      </w:rPr>
    </w:lvl>
    <w:lvl w:ilvl="8" w:tplc="7C66B358">
      <w:start w:val="1"/>
      <w:numFmt w:val="bullet"/>
      <w:lvlText w:val=""/>
      <w:lvlJc w:val="left"/>
      <w:pPr>
        <w:ind w:left="1740" w:hanging="360"/>
      </w:pPr>
      <w:rPr>
        <w:rFonts w:ascii="Symbol" w:hAnsi="Symbol"/>
      </w:rPr>
    </w:lvl>
  </w:abstractNum>
  <w:abstractNum w:abstractNumId="23" w15:restartNumberingAfterBreak="0">
    <w:nsid w:val="1BBA7406"/>
    <w:multiLevelType w:val="multilevel"/>
    <w:tmpl w:val="AE903FF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709"/>
      </w:pPr>
    </w:lvl>
    <w:lvl w:ilvl="2">
      <w:start w:val="1"/>
      <w:numFmt w:val="decimal"/>
      <w:lvlRestart w:val="1"/>
      <w:suff w:val="space"/>
      <w:lvlText w:val="Diagram %1.%3"/>
      <w:lvlJc w:val="left"/>
      <w:pPr>
        <w:ind w:left="1701" w:hanging="1701"/>
      </w:pPr>
    </w:lvl>
    <w:lvl w:ilvl="3">
      <w:start w:val="1"/>
      <w:numFmt w:val="decimal"/>
      <w:lvlRestart w:val="1"/>
      <w:suff w:val="space"/>
      <w:lvlText w:val="Example %1.%4"/>
      <w:lvlJc w:val="left"/>
      <w:pPr>
        <w:ind w:left="1701" w:hanging="1701"/>
      </w:pPr>
    </w:lvl>
    <w:lvl w:ilvl="4">
      <w:start w:val="1"/>
      <w:numFmt w:val="decimal"/>
      <w:lvlRestart w:val="1"/>
      <w:suff w:val="space"/>
      <w:lvlText w:val="Table %1.%5"/>
      <w:lvlJc w:val="left"/>
      <w:pPr>
        <w:ind w:left="1701" w:hanging="1701"/>
      </w:pPr>
    </w:lvl>
    <w:lvl w:ilvl="5">
      <w:start w:val="1"/>
      <w:numFmt w:val="decimal"/>
      <w:lvlRestart w:val="0"/>
      <w:suff w:val="nothing"/>
      <w:lvlText w:val=""/>
      <w:lvlJc w:val="left"/>
      <w:pPr>
        <w:ind w:left="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C8E2EBC"/>
    <w:multiLevelType w:val="hybridMultilevel"/>
    <w:tmpl w:val="3AD8BCE8"/>
    <w:lvl w:ilvl="0" w:tplc="C9C65350">
      <w:start w:val="1"/>
      <w:numFmt w:val="decimal"/>
      <w:lvlText w:val="%1."/>
      <w:lvlJc w:val="left"/>
      <w:pPr>
        <w:ind w:left="1440" w:hanging="360"/>
      </w:pPr>
    </w:lvl>
    <w:lvl w:ilvl="1" w:tplc="9E4412AC">
      <w:start w:val="1"/>
      <w:numFmt w:val="decimal"/>
      <w:lvlText w:val="%2."/>
      <w:lvlJc w:val="left"/>
      <w:pPr>
        <w:ind w:left="1440" w:hanging="360"/>
      </w:pPr>
    </w:lvl>
    <w:lvl w:ilvl="2" w:tplc="C32E689C">
      <w:start w:val="1"/>
      <w:numFmt w:val="decimal"/>
      <w:lvlText w:val="%3."/>
      <w:lvlJc w:val="left"/>
      <w:pPr>
        <w:ind w:left="1440" w:hanging="360"/>
      </w:pPr>
    </w:lvl>
    <w:lvl w:ilvl="3" w:tplc="B4C09EAC">
      <w:start w:val="1"/>
      <w:numFmt w:val="decimal"/>
      <w:lvlText w:val="%4."/>
      <w:lvlJc w:val="left"/>
      <w:pPr>
        <w:ind w:left="1440" w:hanging="360"/>
      </w:pPr>
    </w:lvl>
    <w:lvl w:ilvl="4" w:tplc="CBC6E58C">
      <w:start w:val="1"/>
      <w:numFmt w:val="decimal"/>
      <w:lvlText w:val="%5."/>
      <w:lvlJc w:val="left"/>
      <w:pPr>
        <w:ind w:left="1440" w:hanging="360"/>
      </w:pPr>
    </w:lvl>
    <w:lvl w:ilvl="5" w:tplc="E9C85672">
      <w:start w:val="1"/>
      <w:numFmt w:val="decimal"/>
      <w:lvlText w:val="%6."/>
      <w:lvlJc w:val="left"/>
      <w:pPr>
        <w:ind w:left="1440" w:hanging="360"/>
      </w:pPr>
    </w:lvl>
    <w:lvl w:ilvl="6" w:tplc="AF76C946">
      <w:start w:val="1"/>
      <w:numFmt w:val="decimal"/>
      <w:lvlText w:val="%7."/>
      <w:lvlJc w:val="left"/>
      <w:pPr>
        <w:ind w:left="1440" w:hanging="360"/>
      </w:pPr>
    </w:lvl>
    <w:lvl w:ilvl="7" w:tplc="FB9E890E">
      <w:start w:val="1"/>
      <w:numFmt w:val="decimal"/>
      <w:lvlText w:val="%8."/>
      <w:lvlJc w:val="left"/>
      <w:pPr>
        <w:ind w:left="1440" w:hanging="360"/>
      </w:pPr>
    </w:lvl>
    <w:lvl w:ilvl="8" w:tplc="5368331E">
      <w:start w:val="1"/>
      <w:numFmt w:val="decimal"/>
      <w:lvlText w:val="%9."/>
      <w:lvlJc w:val="left"/>
      <w:pPr>
        <w:ind w:left="1440" w:hanging="360"/>
      </w:pPr>
    </w:lvl>
  </w:abstractNum>
  <w:abstractNum w:abstractNumId="25" w15:restartNumberingAfterBreak="0">
    <w:nsid w:val="1E2BF247"/>
    <w:multiLevelType w:val="hybridMultilevel"/>
    <w:tmpl w:val="EAFA23F4"/>
    <w:lvl w:ilvl="0" w:tplc="C0BC6AFC">
      <w:start w:val="1"/>
      <w:numFmt w:val="bullet"/>
      <w:lvlText w:val=""/>
      <w:lvlJc w:val="left"/>
      <w:pPr>
        <w:ind w:left="720" w:hanging="360"/>
      </w:pPr>
      <w:rPr>
        <w:rFonts w:ascii="Symbol" w:hAnsi="Symbol" w:hint="default"/>
      </w:rPr>
    </w:lvl>
    <w:lvl w:ilvl="1" w:tplc="E0EA1936">
      <w:start w:val="1"/>
      <w:numFmt w:val="bullet"/>
      <w:lvlText w:val="o"/>
      <w:lvlJc w:val="left"/>
      <w:pPr>
        <w:ind w:left="1440" w:hanging="360"/>
      </w:pPr>
      <w:rPr>
        <w:rFonts w:ascii="Courier New" w:hAnsi="Courier New" w:hint="default"/>
      </w:rPr>
    </w:lvl>
    <w:lvl w:ilvl="2" w:tplc="71A8CF50">
      <w:start w:val="1"/>
      <w:numFmt w:val="bullet"/>
      <w:lvlText w:val=""/>
      <w:lvlJc w:val="left"/>
      <w:pPr>
        <w:ind w:left="2160" w:hanging="360"/>
      </w:pPr>
      <w:rPr>
        <w:rFonts w:ascii="Wingdings" w:hAnsi="Wingdings" w:hint="default"/>
      </w:rPr>
    </w:lvl>
    <w:lvl w:ilvl="3" w:tplc="CF28BA1A">
      <w:start w:val="1"/>
      <w:numFmt w:val="bullet"/>
      <w:lvlText w:val=""/>
      <w:lvlJc w:val="left"/>
      <w:pPr>
        <w:ind w:left="2880" w:hanging="360"/>
      </w:pPr>
      <w:rPr>
        <w:rFonts w:ascii="Symbol" w:hAnsi="Symbol" w:hint="default"/>
      </w:rPr>
    </w:lvl>
    <w:lvl w:ilvl="4" w:tplc="EF40325C">
      <w:start w:val="1"/>
      <w:numFmt w:val="bullet"/>
      <w:lvlText w:val="o"/>
      <w:lvlJc w:val="left"/>
      <w:pPr>
        <w:ind w:left="3600" w:hanging="360"/>
      </w:pPr>
      <w:rPr>
        <w:rFonts w:ascii="Courier New" w:hAnsi="Courier New" w:hint="default"/>
      </w:rPr>
    </w:lvl>
    <w:lvl w:ilvl="5" w:tplc="3976AD68">
      <w:start w:val="1"/>
      <w:numFmt w:val="bullet"/>
      <w:lvlText w:val=""/>
      <w:lvlJc w:val="left"/>
      <w:pPr>
        <w:ind w:left="4320" w:hanging="360"/>
      </w:pPr>
      <w:rPr>
        <w:rFonts w:ascii="Wingdings" w:hAnsi="Wingdings" w:hint="default"/>
      </w:rPr>
    </w:lvl>
    <w:lvl w:ilvl="6" w:tplc="FCB8ED42">
      <w:start w:val="1"/>
      <w:numFmt w:val="bullet"/>
      <w:lvlText w:val=""/>
      <w:lvlJc w:val="left"/>
      <w:pPr>
        <w:ind w:left="5040" w:hanging="360"/>
      </w:pPr>
      <w:rPr>
        <w:rFonts w:ascii="Symbol" w:hAnsi="Symbol" w:hint="default"/>
      </w:rPr>
    </w:lvl>
    <w:lvl w:ilvl="7" w:tplc="AB9ACA9E">
      <w:start w:val="1"/>
      <w:numFmt w:val="bullet"/>
      <w:lvlText w:val="o"/>
      <w:lvlJc w:val="left"/>
      <w:pPr>
        <w:ind w:left="5760" w:hanging="360"/>
      </w:pPr>
      <w:rPr>
        <w:rFonts w:ascii="Courier New" w:hAnsi="Courier New" w:hint="default"/>
      </w:rPr>
    </w:lvl>
    <w:lvl w:ilvl="8" w:tplc="9154C29C">
      <w:start w:val="1"/>
      <w:numFmt w:val="bullet"/>
      <w:lvlText w:val=""/>
      <w:lvlJc w:val="left"/>
      <w:pPr>
        <w:ind w:left="6480" w:hanging="360"/>
      </w:pPr>
      <w:rPr>
        <w:rFonts w:ascii="Wingdings" w:hAnsi="Wingdings" w:hint="default"/>
      </w:rPr>
    </w:lvl>
  </w:abstractNum>
  <w:abstractNum w:abstractNumId="26" w15:restartNumberingAfterBreak="0">
    <w:nsid w:val="20116080"/>
    <w:multiLevelType w:val="hybridMultilevel"/>
    <w:tmpl w:val="919A3B7C"/>
    <w:lvl w:ilvl="0" w:tplc="8F5C20B4">
      <w:start w:val="1"/>
      <w:numFmt w:val="decimal"/>
      <w:lvlText w:val="%1."/>
      <w:lvlJc w:val="left"/>
      <w:pPr>
        <w:ind w:left="720" w:hanging="360"/>
      </w:pPr>
    </w:lvl>
    <w:lvl w:ilvl="1" w:tplc="1402CD98">
      <w:start w:val="1"/>
      <w:numFmt w:val="decimal"/>
      <w:lvlText w:val="%2."/>
      <w:lvlJc w:val="left"/>
      <w:pPr>
        <w:ind w:left="720" w:hanging="360"/>
      </w:pPr>
    </w:lvl>
    <w:lvl w:ilvl="2" w:tplc="C1A0B364">
      <w:start w:val="1"/>
      <w:numFmt w:val="decimal"/>
      <w:lvlText w:val="%3."/>
      <w:lvlJc w:val="left"/>
      <w:pPr>
        <w:ind w:left="720" w:hanging="360"/>
      </w:pPr>
    </w:lvl>
    <w:lvl w:ilvl="3" w:tplc="BB822458">
      <w:start w:val="1"/>
      <w:numFmt w:val="decimal"/>
      <w:lvlText w:val="%4."/>
      <w:lvlJc w:val="left"/>
      <w:pPr>
        <w:ind w:left="720" w:hanging="360"/>
      </w:pPr>
    </w:lvl>
    <w:lvl w:ilvl="4" w:tplc="B90ECD38">
      <w:start w:val="1"/>
      <w:numFmt w:val="decimal"/>
      <w:lvlText w:val="%5."/>
      <w:lvlJc w:val="left"/>
      <w:pPr>
        <w:ind w:left="720" w:hanging="360"/>
      </w:pPr>
    </w:lvl>
    <w:lvl w:ilvl="5" w:tplc="995CFDB4">
      <w:start w:val="1"/>
      <w:numFmt w:val="decimal"/>
      <w:lvlText w:val="%6."/>
      <w:lvlJc w:val="left"/>
      <w:pPr>
        <w:ind w:left="720" w:hanging="360"/>
      </w:pPr>
    </w:lvl>
    <w:lvl w:ilvl="6" w:tplc="8892D6B6">
      <w:start w:val="1"/>
      <w:numFmt w:val="decimal"/>
      <w:lvlText w:val="%7."/>
      <w:lvlJc w:val="left"/>
      <w:pPr>
        <w:ind w:left="720" w:hanging="360"/>
      </w:pPr>
    </w:lvl>
    <w:lvl w:ilvl="7" w:tplc="C19064F8">
      <w:start w:val="1"/>
      <w:numFmt w:val="decimal"/>
      <w:lvlText w:val="%8."/>
      <w:lvlJc w:val="left"/>
      <w:pPr>
        <w:ind w:left="720" w:hanging="360"/>
      </w:pPr>
    </w:lvl>
    <w:lvl w:ilvl="8" w:tplc="027CC8BA">
      <w:start w:val="1"/>
      <w:numFmt w:val="decimal"/>
      <w:lvlText w:val="%9."/>
      <w:lvlJc w:val="left"/>
      <w:pPr>
        <w:ind w:left="720" w:hanging="360"/>
      </w:pPr>
    </w:lvl>
  </w:abstractNum>
  <w:abstractNum w:abstractNumId="27" w15:restartNumberingAfterBreak="0">
    <w:nsid w:val="224866A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24046AAE"/>
    <w:multiLevelType w:val="hybridMultilevel"/>
    <w:tmpl w:val="BF6C27D8"/>
    <w:lvl w:ilvl="0" w:tplc="0678AA80">
      <w:start w:val="1"/>
      <w:numFmt w:val="decimal"/>
      <w:lvlText w:val="%1."/>
      <w:lvlJc w:val="left"/>
      <w:pPr>
        <w:ind w:left="720" w:hanging="360"/>
      </w:pPr>
    </w:lvl>
    <w:lvl w:ilvl="1" w:tplc="91D04BB8">
      <w:start w:val="1"/>
      <w:numFmt w:val="decimal"/>
      <w:lvlText w:val="%2."/>
      <w:lvlJc w:val="left"/>
      <w:pPr>
        <w:ind w:left="720" w:hanging="360"/>
      </w:pPr>
    </w:lvl>
    <w:lvl w:ilvl="2" w:tplc="5DE8E21E">
      <w:start w:val="1"/>
      <w:numFmt w:val="decimal"/>
      <w:lvlText w:val="%3."/>
      <w:lvlJc w:val="left"/>
      <w:pPr>
        <w:ind w:left="720" w:hanging="360"/>
      </w:pPr>
    </w:lvl>
    <w:lvl w:ilvl="3" w:tplc="3258B1A0">
      <w:start w:val="1"/>
      <w:numFmt w:val="decimal"/>
      <w:lvlText w:val="%4."/>
      <w:lvlJc w:val="left"/>
      <w:pPr>
        <w:ind w:left="720" w:hanging="360"/>
      </w:pPr>
    </w:lvl>
    <w:lvl w:ilvl="4" w:tplc="E4ECF812">
      <w:start w:val="1"/>
      <w:numFmt w:val="decimal"/>
      <w:lvlText w:val="%5."/>
      <w:lvlJc w:val="left"/>
      <w:pPr>
        <w:ind w:left="720" w:hanging="360"/>
      </w:pPr>
    </w:lvl>
    <w:lvl w:ilvl="5" w:tplc="7BF276CA">
      <w:start w:val="1"/>
      <w:numFmt w:val="decimal"/>
      <w:lvlText w:val="%6."/>
      <w:lvlJc w:val="left"/>
      <w:pPr>
        <w:ind w:left="720" w:hanging="360"/>
      </w:pPr>
    </w:lvl>
    <w:lvl w:ilvl="6" w:tplc="7E4479AC">
      <w:start w:val="1"/>
      <w:numFmt w:val="decimal"/>
      <w:lvlText w:val="%7."/>
      <w:lvlJc w:val="left"/>
      <w:pPr>
        <w:ind w:left="720" w:hanging="360"/>
      </w:pPr>
    </w:lvl>
    <w:lvl w:ilvl="7" w:tplc="400A44C0">
      <w:start w:val="1"/>
      <w:numFmt w:val="decimal"/>
      <w:lvlText w:val="%8."/>
      <w:lvlJc w:val="left"/>
      <w:pPr>
        <w:ind w:left="720" w:hanging="360"/>
      </w:pPr>
    </w:lvl>
    <w:lvl w:ilvl="8" w:tplc="10EC9A7E">
      <w:start w:val="1"/>
      <w:numFmt w:val="decimal"/>
      <w:lvlText w:val="%9."/>
      <w:lvlJc w:val="left"/>
      <w:pPr>
        <w:ind w:left="720" w:hanging="360"/>
      </w:pPr>
    </w:lvl>
  </w:abstractNum>
  <w:abstractNum w:abstractNumId="29" w15:restartNumberingAfterBreak="0">
    <w:nsid w:val="249F233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24DC4C20"/>
    <w:multiLevelType w:val="hybridMultilevel"/>
    <w:tmpl w:val="44725094"/>
    <w:lvl w:ilvl="0" w:tplc="80F253D8">
      <w:start w:val="1"/>
      <w:numFmt w:val="decimal"/>
      <w:lvlText w:val="1.%1"/>
      <w:lvlJc w:val="left"/>
      <w:pPr>
        <w:ind w:left="720" w:hanging="360"/>
      </w:pPr>
    </w:lvl>
    <w:lvl w:ilvl="1" w:tplc="E5EE9AF0" w:tentative="1">
      <w:start w:val="1"/>
      <w:numFmt w:val="lowerLetter"/>
      <w:lvlText w:val="%2."/>
      <w:lvlJc w:val="left"/>
      <w:pPr>
        <w:ind w:left="1440" w:hanging="360"/>
      </w:pPr>
    </w:lvl>
    <w:lvl w:ilvl="2" w:tplc="6652B358" w:tentative="1">
      <w:start w:val="1"/>
      <w:numFmt w:val="lowerRoman"/>
      <w:lvlText w:val="%3."/>
      <w:lvlJc w:val="right"/>
      <w:pPr>
        <w:ind w:left="2160" w:hanging="180"/>
      </w:pPr>
    </w:lvl>
    <w:lvl w:ilvl="3" w:tplc="E1BCA130" w:tentative="1">
      <w:start w:val="1"/>
      <w:numFmt w:val="decimal"/>
      <w:lvlText w:val="%4."/>
      <w:lvlJc w:val="left"/>
      <w:pPr>
        <w:ind w:left="2880" w:hanging="360"/>
      </w:pPr>
    </w:lvl>
    <w:lvl w:ilvl="4" w:tplc="16CCE4AA" w:tentative="1">
      <w:start w:val="1"/>
      <w:numFmt w:val="lowerLetter"/>
      <w:lvlText w:val="%5."/>
      <w:lvlJc w:val="left"/>
      <w:pPr>
        <w:ind w:left="3600" w:hanging="360"/>
      </w:pPr>
    </w:lvl>
    <w:lvl w:ilvl="5" w:tplc="FE966D4A" w:tentative="1">
      <w:start w:val="1"/>
      <w:numFmt w:val="lowerRoman"/>
      <w:lvlText w:val="%6."/>
      <w:lvlJc w:val="right"/>
      <w:pPr>
        <w:ind w:left="4320" w:hanging="180"/>
      </w:pPr>
    </w:lvl>
    <w:lvl w:ilvl="6" w:tplc="3532449E" w:tentative="1">
      <w:start w:val="1"/>
      <w:numFmt w:val="decimal"/>
      <w:lvlText w:val="%7."/>
      <w:lvlJc w:val="left"/>
      <w:pPr>
        <w:ind w:left="5040" w:hanging="360"/>
      </w:pPr>
    </w:lvl>
    <w:lvl w:ilvl="7" w:tplc="CE10B146" w:tentative="1">
      <w:start w:val="1"/>
      <w:numFmt w:val="lowerLetter"/>
      <w:lvlText w:val="%8."/>
      <w:lvlJc w:val="left"/>
      <w:pPr>
        <w:ind w:left="5760" w:hanging="360"/>
      </w:pPr>
    </w:lvl>
    <w:lvl w:ilvl="8" w:tplc="670A4F84" w:tentative="1">
      <w:start w:val="1"/>
      <w:numFmt w:val="lowerRoman"/>
      <w:lvlText w:val="%9."/>
      <w:lvlJc w:val="right"/>
      <w:pPr>
        <w:ind w:left="6480" w:hanging="180"/>
      </w:pPr>
    </w:lvl>
  </w:abstractNum>
  <w:abstractNum w:abstractNumId="31" w15:restartNumberingAfterBreak="0">
    <w:nsid w:val="25EDBB63"/>
    <w:multiLevelType w:val="hybridMultilevel"/>
    <w:tmpl w:val="CF2E9C46"/>
    <w:lvl w:ilvl="0" w:tplc="A14ED39C">
      <w:start w:val="1"/>
      <w:numFmt w:val="bullet"/>
      <w:lvlText w:val=""/>
      <w:lvlJc w:val="left"/>
      <w:pPr>
        <w:ind w:left="720" w:hanging="360"/>
      </w:pPr>
      <w:rPr>
        <w:rFonts w:ascii="Symbol" w:hAnsi="Symbol" w:hint="default"/>
      </w:rPr>
    </w:lvl>
    <w:lvl w:ilvl="1" w:tplc="8F1483E4">
      <w:start w:val="1"/>
      <w:numFmt w:val="bullet"/>
      <w:lvlText w:val="o"/>
      <w:lvlJc w:val="left"/>
      <w:pPr>
        <w:ind w:left="1440" w:hanging="360"/>
      </w:pPr>
      <w:rPr>
        <w:rFonts w:ascii="Courier New" w:hAnsi="Courier New" w:hint="default"/>
      </w:rPr>
    </w:lvl>
    <w:lvl w:ilvl="2" w:tplc="44502918">
      <w:start w:val="1"/>
      <w:numFmt w:val="bullet"/>
      <w:lvlText w:val=""/>
      <w:lvlJc w:val="left"/>
      <w:pPr>
        <w:ind w:left="2160" w:hanging="360"/>
      </w:pPr>
      <w:rPr>
        <w:rFonts w:ascii="Wingdings" w:hAnsi="Wingdings" w:hint="default"/>
      </w:rPr>
    </w:lvl>
    <w:lvl w:ilvl="3" w:tplc="E96695EC">
      <w:start w:val="1"/>
      <w:numFmt w:val="bullet"/>
      <w:lvlText w:val=""/>
      <w:lvlJc w:val="left"/>
      <w:pPr>
        <w:ind w:left="2880" w:hanging="360"/>
      </w:pPr>
      <w:rPr>
        <w:rFonts w:ascii="Symbol" w:hAnsi="Symbol" w:hint="default"/>
      </w:rPr>
    </w:lvl>
    <w:lvl w:ilvl="4" w:tplc="2BF48B4E">
      <w:start w:val="1"/>
      <w:numFmt w:val="bullet"/>
      <w:lvlText w:val="o"/>
      <w:lvlJc w:val="left"/>
      <w:pPr>
        <w:ind w:left="3600" w:hanging="360"/>
      </w:pPr>
      <w:rPr>
        <w:rFonts w:ascii="Courier New" w:hAnsi="Courier New" w:hint="default"/>
      </w:rPr>
    </w:lvl>
    <w:lvl w:ilvl="5" w:tplc="D9D41F72">
      <w:start w:val="1"/>
      <w:numFmt w:val="bullet"/>
      <w:lvlText w:val=""/>
      <w:lvlJc w:val="left"/>
      <w:pPr>
        <w:ind w:left="4320" w:hanging="360"/>
      </w:pPr>
      <w:rPr>
        <w:rFonts w:ascii="Wingdings" w:hAnsi="Wingdings" w:hint="default"/>
      </w:rPr>
    </w:lvl>
    <w:lvl w:ilvl="6" w:tplc="C4381CF2">
      <w:start w:val="1"/>
      <w:numFmt w:val="bullet"/>
      <w:lvlText w:val=""/>
      <w:lvlJc w:val="left"/>
      <w:pPr>
        <w:ind w:left="5040" w:hanging="360"/>
      </w:pPr>
      <w:rPr>
        <w:rFonts w:ascii="Symbol" w:hAnsi="Symbol" w:hint="default"/>
      </w:rPr>
    </w:lvl>
    <w:lvl w:ilvl="7" w:tplc="E79CF1DE">
      <w:start w:val="1"/>
      <w:numFmt w:val="bullet"/>
      <w:lvlText w:val="o"/>
      <w:lvlJc w:val="left"/>
      <w:pPr>
        <w:ind w:left="5760" w:hanging="360"/>
      </w:pPr>
      <w:rPr>
        <w:rFonts w:ascii="Courier New" w:hAnsi="Courier New" w:hint="default"/>
      </w:rPr>
    </w:lvl>
    <w:lvl w:ilvl="8" w:tplc="9852EA20">
      <w:start w:val="1"/>
      <w:numFmt w:val="bullet"/>
      <w:lvlText w:val=""/>
      <w:lvlJc w:val="left"/>
      <w:pPr>
        <w:ind w:left="6480" w:hanging="360"/>
      </w:pPr>
      <w:rPr>
        <w:rFonts w:ascii="Wingdings" w:hAnsi="Wingdings" w:hint="default"/>
      </w:rPr>
    </w:lvl>
  </w:abstractNum>
  <w:abstractNum w:abstractNumId="32" w15:restartNumberingAfterBreak="0">
    <w:nsid w:val="263D336A"/>
    <w:multiLevelType w:val="hybridMultilevel"/>
    <w:tmpl w:val="45704166"/>
    <w:lvl w:ilvl="0" w:tplc="5C5EDC8A">
      <w:start w:val="1"/>
      <w:numFmt w:val="decimal"/>
      <w:lvlText w:val="%1."/>
      <w:lvlJc w:val="left"/>
      <w:pPr>
        <w:ind w:left="1020" w:hanging="360"/>
      </w:pPr>
    </w:lvl>
    <w:lvl w:ilvl="1" w:tplc="371A70BA">
      <w:start w:val="1"/>
      <w:numFmt w:val="decimal"/>
      <w:lvlText w:val="%2."/>
      <w:lvlJc w:val="left"/>
      <w:pPr>
        <w:ind w:left="1020" w:hanging="360"/>
      </w:pPr>
    </w:lvl>
    <w:lvl w:ilvl="2" w:tplc="F7DAEE62">
      <w:start w:val="1"/>
      <w:numFmt w:val="decimal"/>
      <w:lvlText w:val="%3."/>
      <w:lvlJc w:val="left"/>
      <w:pPr>
        <w:ind w:left="1020" w:hanging="360"/>
      </w:pPr>
    </w:lvl>
    <w:lvl w:ilvl="3" w:tplc="AE0A49F2">
      <w:start w:val="1"/>
      <w:numFmt w:val="decimal"/>
      <w:lvlText w:val="%4."/>
      <w:lvlJc w:val="left"/>
      <w:pPr>
        <w:ind w:left="1020" w:hanging="360"/>
      </w:pPr>
    </w:lvl>
    <w:lvl w:ilvl="4" w:tplc="5D4E0C96">
      <w:start w:val="1"/>
      <w:numFmt w:val="decimal"/>
      <w:lvlText w:val="%5."/>
      <w:lvlJc w:val="left"/>
      <w:pPr>
        <w:ind w:left="1020" w:hanging="360"/>
      </w:pPr>
    </w:lvl>
    <w:lvl w:ilvl="5" w:tplc="3B00E0AE">
      <w:start w:val="1"/>
      <w:numFmt w:val="decimal"/>
      <w:lvlText w:val="%6."/>
      <w:lvlJc w:val="left"/>
      <w:pPr>
        <w:ind w:left="1020" w:hanging="360"/>
      </w:pPr>
    </w:lvl>
    <w:lvl w:ilvl="6" w:tplc="2E700F26">
      <w:start w:val="1"/>
      <w:numFmt w:val="decimal"/>
      <w:lvlText w:val="%7."/>
      <w:lvlJc w:val="left"/>
      <w:pPr>
        <w:ind w:left="1020" w:hanging="360"/>
      </w:pPr>
    </w:lvl>
    <w:lvl w:ilvl="7" w:tplc="6DBE8796">
      <w:start w:val="1"/>
      <w:numFmt w:val="decimal"/>
      <w:lvlText w:val="%8."/>
      <w:lvlJc w:val="left"/>
      <w:pPr>
        <w:ind w:left="1020" w:hanging="360"/>
      </w:pPr>
    </w:lvl>
    <w:lvl w:ilvl="8" w:tplc="035C625A">
      <w:start w:val="1"/>
      <w:numFmt w:val="decimal"/>
      <w:lvlText w:val="%9."/>
      <w:lvlJc w:val="left"/>
      <w:pPr>
        <w:ind w:left="1020" w:hanging="360"/>
      </w:pPr>
    </w:lvl>
  </w:abstractNum>
  <w:abstractNum w:abstractNumId="33" w15:restartNumberingAfterBreak="0">
    <w:nsid w:val="26D73603"/>
    <w:multiLevelType w:val="hybridMultilevel"/>
    <w:tmpl w:val="BA422480"/>
    <w:lvl w:ilvl="0" w:tplc="CACED880">
      <w:start w:val="1"/>
      <w:numFmt w:val="decimal"/>
      <w:lvlText w:val="%1."/>
      <w:lvlJc w:val="left"/>
      <w:pPr>
        <w:ind w:left="1440" w:hanging="360"/>
      </w:pPr>
    </w:lvl>
    <w:lvl w:ilvl="1" w:tplc="328EB702">
      <w:start w:val="1"/>
      <w:numFmt w:val="decimal"/>
      <w:lvlText w:val="%2."/>
      <w:lvlJc w:val="left"/>
      <w:pPr>
        <w:ind w:left="1440" w:hanging="360"/>
      </w:pPr>
    </w:lvl>
    <w:lvl w:ilvl="2" w:tplc="5D2860B6">
      <w:start w:val="1"/>
      <w:numFmt w:val="decimal"/>
      <w:lvlText w:val="%3."/>
      <w:lvlJc w:val="left"/>
      <w:pPr>
        <w:ind w:left="1440" w:hanging="360"/>
      </w:pPr>
    </w:lvl>
    <w:lvl w:ilvl="3" w:tplc="A2589D1A">
      <w:start w:val="1"/>
      <w:numFmt w:val="decimal"/>
      <w:lvlText w:val="%4."/>
      <w:lvlJc w:val="left"/>
      <w:pPr>
        <w:ind w:left="1440" w:hanging="360"/>
      </w:pPr>
    </w:lvl>
    <w:lvl w:ilvl="4" w:tplc="669AA2D0">
      <w:start w:val="1"/>
      <w:numFmt w:val="decimal"/>
      <w:lvlText w:val="%5."/>
      <w:lvlJc w:val="left"/>
      <w:pPr>
        <w:ind w:left="1440" w:hanging="360"/>
      </w:pPr>
    </w:lvl>
    <w:lvl w:ilvl="5" w:tplc="9CBEC6D0">
      <w:start w:val="1"/>
      <w:numFmt w:val="decimal"/>
      <w:lvlText w:val="%6."/>
      <w:lvlJc w:val="left"/>
      <w:pPr>
        <w:ind w:left="1440" w:hanging="360"/>
      </w:pPr>
    </w:lvl>
    <w:lvl w:ilvl="6" w:tplc="B70863F8">
      <w:start w:val="1"/>
      <w:numFmt w:val="decimal"/>
      <w:lvlText w:val="%7."/>
      <w:lvlJc w:val="left"/>
      <w:pPr>
        <w:ind w:left="1440" w:hanging="360"/>
      </w:pPr>
    </w:lvl>
    <w:lvl w:ilvl="7" w:tplc="B46AFE24">
      <w:start w:val="1"/>
      <w:numFmt w:val="decimal"/>
      <w:lvlText w:val="%8."/>
      <w:lvlJc w:val="left"/>
      <w:pPr>
        <w:ind w:left="1440" w:hanging="360"/>
      </w:pPr>
    </w:lvl>
    <w:lvl w:ilvl="8" w:tplc="2DBAB2D4">
      <w:start w:val="1"/>
      <w:numFmt w:val="decimal"/>
      <w:lvlText w:val="%9."/>
      <w:lvlJc w:val="left"/>
      <w:pPr>
        <w:ind w:left="1440" w:hanging="360"/>
      </w:pPr>
    </w:lvl>
  </w:abstractNum>
  <w:abstractNum w:abstractNumId="34" w15:restartNumberingAfterBreak="0">
    <w:nsid w:val="276E9253"/>
    <w:multiLevelType w:val="hybridMultilevel"/>
    <w:tmpl w:val="A25044D8"/>
    <w:lvl w:ilvl="0" w:tplc="9F62E192">
      <w:start w:val="1"/>
      <w:numFmt w:val="bullet"/>
      <w:lvlText w:val=""/>
      <w:lvlJc w:val="left"/>
      <w:pPr>
        <w:ind w:left="720" w:hanging="360"/>
      </w:pPr>
      <w:rPr>
        <w:rFonts w:ascii="Symbol" w:hAnsi="Symbol" w:hint="default"/>
      </w:rPr>
    </w:lvl>
    <w:lvl w:ilvl="1" w:tplc="1CEA9614">
      <w:start w:val="1"/>
      <w:numFmt w:val="bullet"/>
      <w:lvlText w:val="o"/>
      <w:lvlJc w:val="left"/>
      <w:pPr>
        <w:ind w:left="1440" w:hanging="360"/>
      </w:pPr>
      <w:rPr>
        <w:rFonts w:ascii="Courier New" w:hAnsi="Courier New" w:hint="default"/>
      </w:rPr>
    </w:lvl>
    <w:lvl w:ilvl="2" w:tplc="F126CE80">
      <w:start w:val="1"/>
      <w:numFmt w:val="bullet"/>
      <w:lvlText w:val=""/>
      <w:lvlJc w:val="left"/>
      <w:pPr>
        <w:ind w:left="2160" w:hanging="360"/>
      </w:pPr>
      <w:rPr>
        <w:rFonts w:ascii="Wingdings" w:hAnsi="Wingdings" w:hint="default"/>
      </w:rPr>
    </w:lvl>
    <w:lvl w:ilvl="3" w:tplc="B19C54AC">
      <w:start w:val="1"/>
      <w:numFmt w:val="bullet"/>
      <w:lvlText w:val=""/>
      <w:lvlJc w:val="left"/>
      <w:pPr>
        <w:ind w:left="2880" w:hanging="360"/>
      </w:pPr>
      <w:rPr>
        <w:rFonts w:ascii="Symbol" w:hAnsi="Symbol" w:hint="default"/>
      </w:rPr>
    </w:lvl>
    <w:lvl w:ilvl="4" w:tplc="B914D298">
      <w:start w:val="1"/>
      <w:numFmt w:val="bullet"/>
      <w:lvlText w:val="o"/>
      <w:lvlJc w:val="left"/>
      <w:pPr>
        <w:ind w:left="3600" w:hanging="360"/>
      </w:pPr>
      <w:rPr>
        <w:rFonts w:ascii="Courier New" w:hAnsi="Courier New" w:hint="default"/>
      </w:rPr>
    </w:lvl>
    <w:lvl w:ilvl="5" w:tplc="9B66352E">
      <w:start w:val="1"/>
      <w:numFmt w:val="bullet"/>
      <w:lvlText w:val=""/>
      <w:lvlJc w:val="left"/>
      <w:pPr>
        <w:ind w:left="4320" w:hanging="360"/>
      </w:pPr>
      <w:rPr>
        <w:rFonts w:ascii="Wingdings" w:hAnsi="Wingdings" w:hint="default"/>
      </w:rPr>
    </w:lvl>
    <w:lvl w:ilvl="6" w:tplc="793ECBF8">
      <w:start w:val="1"/>
      <w:numFmt w:val="bullet"/>
      <w:lvlText w:val=""/>
      <w:lvlJc w:val="left"/>
      <w:pPr>
        <w:ind w:left="5040" w:hanging="360"/>
      </w:pPr>
      <w:rPr>
        <w:rFonts w:ascii="Symbol" w:hAnsi="Symbol" w:hint="default"/>
      </w:rPr>
    </w:lvl>
    <w:lvl w:ilvl="7" w:tplc="601A4E34">
      <w:start w:val="1"/>
      <w:numFmt w:val="bullet"/>
      <w:lvlText w:val="o"/>
      <w:lvlJc w:val="left"/>
      <w:pPr>
        <w:ind w:left="5760" w:hanging="360"/>
      </w:pPr>
      <w:rPr>
        <w:rFonts w:ascii="Courier New" w:hAnsi="Courier New" w:hint="default"/>
      </w:rPr>
    </w:lvl>
    <w:lvl w:ilvl="8" w:tplc="9EAA7D0C">
      <w:start w:val="1"/>
      <w:numFmt w:val="bullet"/>
      <w:lvlText w:val=""/>
      <w:lvlJc w:val="left"/>
      <w:pPr>
        <w:ind w:left="6480" w:hanging="360"/>
      </w:pPr>
      <w:rPr>
        <w:rFonts w:ascii="Wingdings" w:hAnsi="Wingdings" w:hint="default"/>
      </w:rPr>
    </w:lvl>
  </w:abstractNum>
  <w:abstractNum w:abstractNumId="35" w15:restartNumberingAfterBreak="0">
    <w:nsid w:val="28503B80"/>
    <w:multiLevelType w:val="hybridMultilevel"/>
    <w:tmpl w:val="B67AF0BA"/>
    <w:lvl w:ilvl="0" w:tplc="B8F662AC">
      <w:start w:val="1"/>
      <w:numFmt w:val="decimal"/>
      <w:lvlText w:val="%1."/>
      <w:lvlJc w:val="left"/>
      <w:pPr>
        <w:ind w:left="1440" w:hanging="360"/>
      </w:pPr>
    </w:lvl>
    <w:lvl w:ilvl="1" w:tplc="D3726624">
      <w:start w:val="1"/>
      <w:numFmt w:val="decimal"/>
      <w:lvlText w:val="%2."/>
      <w:lvlJc w:val="left"/>
      <w:pPr>
        <w:ind w:left="1440" w:hanging="360"/>
      </w:pPr>
    </w:lvl>
    <w:lvl w:ilvl="2" w:tplc="D9C26D50">
      <w:start w:val="1"/>
      <w:numFmt w:val="decimal"/>
      <w:lvlText w:val="%3."/>
      <w:lvlJc w:val="left"/>
      <w:pPr>
        <w:ind w:left="1440" w:hanging="360"/>
      </w:pPr>
    </w:lvl>
    <w:lvl w:ilvl="3" w:tplc="EF16BA4C">
      <w:start w:val="1"/>
      <w:numFmt w:val="decimal"/>
      <w:lvlText w:val="%4."/>
      <w:lvlJc w:val="left"/>
      <w:pPr>
        <w:ind w:left="1440" w:hanging="360"/>
      </w:pPr>
    </w:lvl>
    <w:lvl w:ilvl="4" w:tplc="A94C67CE">
      <w:start w:val="1"/>
      <w:numFmt w:val="decimal"/>
      <w:lvlText w:val="%5."/>
      <w:lvlJc w:val="left"/>
      <w:pPr>
        <w:ind w:left="1440" w:hanging="360"/>
      </w:pPr>
    </w:lvl>
    <w:lvl w:ilvl="5" w:tplc="C2FAA4CA">
      <w:start w:val="1"/>
      <w:numFmt w:val="decimal"/>
      <w:lvlText w:val="%6."/>
      <w:lvlJc w:val="left"/>
      <w:pPr>
        <w:ind w:left="1440" w:hanging="360"/>
      </w:pPr>
    </w:lvl>
    <w:lvl w:ilvl="6" w:tplc="4A36886A">
      <w:start w:val="1"/>
      <w:numFmt w:val="decimal"/>
      <w:lvlText w:val="%7."/>
      <w:lvlJc w:val="left"/>
      <w:pPr>
        <w:ind w:left="1440" w:hanging="360"/>
      </w:pPr>
    </w:lvl>
    <w:lvl w:ilvl="7" w:tplc="BECE7062">
      <w:start w:val="1"/>
      <w:numFmt w:val="decimal"/>
      <w:lvlText w:val="%8."/>
      <w:lvlJc w:val="left"/>
      <w:pPr>
        <w:ind w:left="1440" w:hanging="360"/>
      </w:pPr>
    </w:lvl>
    <w:lvl w:ilvl="8" w:tplc="F8D0CA06">
      <w:start w:val="1"/>
      <w:numFmt w:val="decimal"/>
      <w:lvlText w:val="%9."/>
      <w:lvlJc w:val="left"/>
      <w:pPr>
        <w:ind w:left="1440" w:hanging="360"/>
      </w:pPr>
    </w:lvl>
  </w:abstractNum>
  <w:abstractNum w:abstractNumId="36" w15:restartNumberingAfterBreak="0">
    <w:nsid w:val="29170CA0"/>
    <w:multiLevelType w:val="multilevel"/>
    <w:tmpl w:val="9D3EE076"/>
    <w:styleLink w:val="Chapternumbering"/>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709"/>
      </w:pPr>
    </w:lvl>
    <w:lvl w:ilvl="2">
      <w:start w:val="1"/>
      <w:numFmt w:val="decimal"/>
      <w:lvlRestart w:val="1"/>
      <w:suff w:val="space"/>
      <w:lvlText w:val="Diagram %1.%3"/>
      <w:lvlJc w:val="left"/>
      <w:pPr>
        <w:ind w:left="1701" w:hanging="1701"/>
      </w:pPr>
    </w:lvl>
    <w:lvl w:ilvl="3">
      <w:start w:val="1"/>
      <w:numFmt w:val="decimal"/>
      <w:lvlRestart w:val="1"/>
      <w:suff w:val="space"/>
      <w:lvlText w:val="Example %1.%4"/>
      <w:lvlJc w:val="left"/>
      <w:pPr>
        <w:ind w:left="1701" w:hanging="1701"/>
      </w:pPr>
    </w:lvl>
    <w:lvl w:ilvl="4">
      <w:start w:val="1"/>
      <w:numFmt w:val="decimal"/>
      <w:lvlRestart w:val="1"/>
      <w:suff w:val="space"/>
      <w:lvlText w:val="Table %1.%5"/>
      <w:lvlJc w:val="left"/>
      <w:pPr>
        <w:ind w:left="1701" w:hanging="1701"/>
      </w:pPr>
    </w:lvl>
    <w:lvl w:ilvl="5">
      <w:start w:val="1"/>
      <w:numFmt w:val="decimal"/>
      <w:lvlRestart w:val="0"/>
      <w:suff w:val="nothing"/>
      <w:lvlText w:val=""/>
      <w:lvlJc w:val="left"/>
      <w:pPr>
        <w:ind w:left="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A105FFA"/>
    <w:multiLevelType w:val="hybridMultilevel"/>
    <w:tmpl w:val="64325B1A"/>
    <w:lvl w:ilvl="0" w:tplc="58C29E2A">
      <w:start w:val="1"/>
      <w:numFmt w:val="decimal"/>
      <w:lvlText w:val="%1."/>
      <w:lvlJc w:val="left"/>
      <w:pPr>
        <w:ind w:left="720" w:hanging="360"/>
      </w:pPr>
    </w:lvl>
    <w:lvl w:ilvl="1" w:tplc="20887156">
      <w:start w:val="1"/>
      <w:numFmt w:val="decimal"/>
      <w:lvlText w:val="%2."/>
      <w:lvlJc w:val="left"/>
      <w:pPr>
        <w:ind w:left="720" w:hanging="360"/>
      </w:pPr>
    </w:lvl>
    <w:lvl w:ilvl="2" w:tplc="5E369374">
      <w:start w:val="1"/>
      <w:numFmt w:val="decimal"/>
      <w:lvlText w:val="%3."/>
      <w:lvlJc w:val="left"/>
      <w:pPr>
        <w:ind w:left="720" w:hanging="360"/>
      </w:pPr>
    </w:lvl>
    <w:lvl w:ilvl="3" w:tplc="637627F2">
      <w:start w:val="1"/>
      <w:numFmt w:val="decimal"/>
      <w:lvlText w:val="%4."/>
      <w:lvlJc w:val="left"/>
      <w:pPr>
        <w:ind w:left="720" w:hanging="360"/>
      </w:pPr>
    </w:lvl>
    <w:lvl w:ilvl="4" w:tplc="D1F2E754">
      <w:start w:val="1"/>
      <w:numFmt w:val="decimal"/>
      <w:lvlText w:val="%5."/>
      <w:lvlJc w:val="left"/>
      <w:pPr>
        <w:ind w:left="720" w:hanging="360"/>
      </w:pPr>
    </w:lvl>
    <w:lvl w:ilvl="5" w:tplc="066EF0C4">
      <w:start w:val="1"/>
      <w:numFmt w:val="decimal"/>
      <w:lvlText w:val="%6."/>
      <w:lvlJc w:val="left"/>
      <w:pPr>
        <w:ind w:left="720" w:hanging="360"/>
      </w:pPr>
    </w:lvl>
    <w:lvl w:ilvl="6" w:tplc="43A0A18E">
      <w:start w:val="1"/>
      <w:numFmt w:val="decimal"/>
      <w:lvlText w:val="%7."/>
      <w:lvlJc w:val="left"/>
      <w:pPr>
        <w:ind w:left="720" w:hanging="360"/>
      </w:pPr>
    </w:lvl>
    <w:lvl w:ilvl="7" w:tplc="3D3C8424">
      <w:start w:val="1"/>
      <w:numFmt w:val="decimal"/>
      <w:lvlText w:val="%8."/>
      <w:lvlJc w:val="left"/>
      <w:pPr>
        <w:ind w:left="720" w:hanging="360"/>
      </w:pPr>
    </w:lvl>
    <w:lvl w:ilvl="8" w:tplc="F4F86F7C">
      <w:start w:val="1"/>
      <w:numFmt w:val="decimal"/>
      <w:lvlText w:val="%9."/>
      <w:lvlJc w:val="left"/>
      <w:pPr>
        <w:ind w:left="720" w:hanging="360"/>
      </w:pPr>
    </w:lvl>
  </w:abstractNum>
  <w:abstractNum w:abstractNumId="38" w15:restartNumberingAfterBreak="0">
    <w:nsid w:val="2BEA5F81"/>
    <w:multiLevelType w:val="hybridMultilevel"/>
    <w:tmpl w:val="297E51BC"/>
    <w:lvl w:ilvl="0" w:tplc="114046B4">
      <w:start w:val="1"/>
      <w:numFmt w:val="decimal"/>
      <w:lvlText w:val="%1."/>
      <w:lvlJc w:val="left"/>
      <w:pPr>
        <w:ind w:left="720" w:hanging="360"/>
      </w:pPr>
    </w:lvl>
    <w:lvl w:ilvl="1" w:tplc="FBE65FFA">
      <w:start w:val="1"/>
      <w:numFmt w:val="decimal"/>
      <w:lvlText w:val="%2."/>
      <w:lvlJc w:val="left"/>
      <w:pPr>
        <w:ind w:left="720" w:hanging="360"/>
      </w:pPr>
    </w:lvl>
    <w:lvl w:ilvl="2" w:tplc="8E60972E">
      <w:start w:val="1"/>
      <w:numFmt w:val="decimal"/>
      <w:lvlText w:val="%3."/>
      <w:lvlJc w:val="left"/>
      <w:pPr>
        <w:ind w:left="720" w:hanging="360"/>
      </w:pPr>
    </w:lvl>
    <w:lvl w:ilvl="3" w:tplc="41667920">
      <w:start w:val="1"/>
      <w:numFmt w:val="decimal"/>
      <w:lvlText w:val="%4."/>
      <w:lvlJc w:val="left"/>
      <w:pPr>
        <w:ind w:left="720" w:hanging="360"/>
      </w:pPr>
    </w:lvl>
    <w:lvl w:ilvl="4" w:tplc="57E8B878">
      <w:start w:val="1"/>
      <w:numFmt w:val="decimal"/>
      <w:lvlText w:val="%5."/>
      <w:lvlJc w:val="left"/>
      <w:pPr>
        <w:ind w:left="720" w:hanging="360"/>
      </w:pPr>
    </w:lvl>
    <w:lvl w:ilvl="5" w:tplc="89A2AE7C">
      <w:start w:val="1"/>
      <w:numFmt w:val="decimal"/>
      <w:lvlText w:val="%6."/>
      <w:lvlJc w:val="left"/>
      <w:pPr>
        <w:ind w:left="720" w:hanging="360"/>
      </w:pPr>
    </w:lvl>
    <w:lvl w:ilvl="6" w:tplc="75E8E1BE">
      <w:start w:val="1"/>
      <w:numFmt w:val="decimal"/>
      <w:lvlText w:val="%7."/>
      <w:lvlJc w:val="left"/>
      <w:pPr>
        <w:ind w:left="720" w:hanging="360"/>
      </w:pPr>
    </w:lvl>
    <w:lvl w:ilvl="7" w:tplc="D0A2589C">
      <w:start w:val="1"/>
      <w:numFmt w:val="decimal"/>
      <w:lvlText w:val="%8."/>
      <w:lvlJc w:val="left"/>
      <w:pPr>
        <w:ind w:left="720" w:hanging="360"/>
      </w:pPr>
    </w:lvl>
    <w:lvl w:ilvl="8" w:tplc="C6E253AC">
      <w:start w:val="1"/>
      <w:numFmt w:val="decimal"/>
      <w:lvlText w:val="%9."/>
      <w:lvlJc w:val="left"/>
      <w:pPr>
        <w:ind w:left="720" w:hanging="360"/>
      </w:pPr>
    </w:lvl>
  </w:abstractNum>
  <w:abstractNum w:abstractNumId="39" w15:restartNumberingAfterBreak="0">
    <w:nsid w:val="2D2B7E2A"/>
    <w:multiLevelType w:val="hybridMultilevel"/>
    <w:tmpl w:val="4E42D2DA"/>
    <w:lvl w:ilvl="0" w:tplc="0FFCB7B6">
      <w:start w:val="1"/>
      <w:numFmt w:val="bullet"/>
      <w:pStyle w:val="Dotpoint1"/>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5656BD7E" w:tentative="1">
      <w:start w:val="1"/>
      <w:numFmt w:val="bullet"/>
      <w:lvlText w:val=""/>
      <w:lvlJc w:val="left"/>
      <w:pPr>
        <w:ind w:left="2160" w:hanging="360"/>
      </w:pPr>
      <w:rPr>
        <w:rFonts w:ascii="Wingdings" w:hAnsi="Wingdings" w:hint="default"/>
      </w:rPr>
    </w:lvl>
    <w:lvl w:ilvl="3" w:tplc="10B659E2" w:tentative="1">
      <w:start w:val="1"/>
      <w:numFmt w:val="bullet"/>
      <w:lvlText w:val=""/>
      <w:lvlJc w:val="left"/>
      <w:pPr>
        <w:ind w:left="2880" w:hanging="360"/>
      </w:pPr>
      <w:rPr>
        <w:rFonts w:ascii="Symbol" w:hAnsi="Symbol" w:hint="default"/>
      </w:rPr>
    </w:lvl>
    <w:lvl w:ilvl="4" w:tplc="A188675A" w:tentative="1">
      <w:start w:val="1"/>
      <w:numFmt w:val="bullet"/>
      <w:lvlText w:val="o"/>
      <w:lvlJc w:val="left"/>
      <w:pPr>
        <w:ind w:left="3600" w:hanging="360"/>
      </w:pPr>
      <w:rPr>
        <w:rFonts w:ascii="Courier New" w:hAnsi="Courier New" w:hint="default"/>
      </w:rPr>
    </w:lvl>
    <w:lvl w:ilvl="5" w:tplc="402AF218" w:tentative="1">
      <w:start w:val="1"/>
      <w:numFmt w:val="bullet"/>
      <w:lvlText w:val=""/>
      <w:lvlJc w:val="left"/>
      <w:pPr>
        <w:ind w:left="4320" w:hanging="360"/>
      </w:pPr>
      <w:rPr>
        <w:rFonts w:ascii="Wingdings" w:hAnsi="Wingdings" w:hint="default"/>
      </w:rPr>
    </w:lvl>
    <w:lvl w:ilvl="6" w:tplc="3E28FC30" w:tentative="1">
      <w:start w:val="1"/>
      <w:numFmt w:val="bullet"/>
      <w:lvlText w:val=""/>
      <w:lvlJc w:val="left"/>
      <w:pPr>
        <w:ind w:left="5040" w:hanging="360"/>
      </w:pPr>
      <w:rPr>
        <w:rFonts w:ascii="Symbol" w:hAnsi="Symbol" w:hint="default"/>
      </w:rPr>
    </w:lvl>
    <w:lvl w:ilvl="7" w:tplc="4FB8D8F4" w:tentative="1">
      <w:start w:val="1"/>
      <w:numFmt w:val="bullet"/>
      <w:lvlText w:val="o"/>
      <w:lvlJc w:val="left"/>
      <w:pPr>
        <w:ind w:left="5760" w:hanging="360"/>
      </w:pPr>
      <w:rPr>
        <w:rFonts w:ascii="Courier New" w:hAnsi="Courier New" w:hint="default"/>
      </w:rPr>
    </w:lvl>
    <w:lvl w:ilvl="8" w:tplc="BB96DF46" w:tentative="1">
      <w:start w:val="1"/>
      <w:numFmt w:val="bullet"/>
      <w:lvlText w:val=""/>
      <w:lvlJc w:val="left"/>
      <w:pPr>
        <w:ind w:left="6480" w:hanging="360"/>
      </w:pPr>
      <w:rPr>
        <w:rFonts w:ascii="Wingdings" w:hAnsi="Wingdings" w:hint="default"/>
      </w:rPr>
    </w:lvl>
  </w:abstractNum>
  <w:abstractNum w:abstractNumId="40" w15:restartNumberingAfterBreak="0">
    <w:nsid w:val="2D2D6069"/>
    <w:multiLevelType w:val="hybridMultilevel"/>
    <w:tmpl w:val="E87C68DE"/>
    <w:lvl w:ilvl="0" w:tplc="9F2AB0CC">
      <w:start w:val="1"/>
      <w:numFmt w:val="decimal"/>
      <w:lvlText w:val="%1."/>
      <w:lvlJc w:val="left"/>
      <w:pPr>
        <w:ind w:left="720" w:hanging="360"/>
      </w:pPr>
    </w:lvl>
    <w:lvl w:ilvl="1" w:tplc="21AE96E2">
      <w:start w:val="1"/>
      <w:numFmt w:val="decimal"/>
      <w:lvlText w:val="%2."/>
      <w:lvlJc w:val="left"/>
      <w:pPr>
        <w:ind w:left="720" w:hanging="360"/>
      </w:pPr>
    </w:lvl>
    <w:lvl w:ilvl="2" w:tplc="C144093E">
      <w:start w:val="1"/>
      <w:numFmt w:val="decimal"/>
      <w:lvlText w:val="%3."/>
      <w:lvlJc w:val="left"/>
      <w:pPr>
        <w:ind w:left="720" w:hanging="360"/>
      </w:pPr>
    </w:lvl>
    <w:lvl w:ilvl="3" w:tplc="FC7E1738">
      <w:start w:val="1"/>
      <w:numFmt w:val="decimal"/>
      <w:lvlText w:val="%4."/>
      <w:lvlJc w:val="left"/>
      <w:pPr>
        <w:ind w:left="720" w:hanging="360"/>
      </w:pPr>
    </w:lvl>
    <w:lvl w:ilvl="4" w:tplc="23B427E2">
      <w:start w:val="1"/>
      <w:numFmt w:val="decimal"/>
      <w:lvlText w:val="%5."/>
      <w:lvlJc w:val="left"/>
      <w:pPr>
        <w:ind w:left="720" w:hanging="360"/>
      </w:pPr>
    </w:lvl>
    <w:lvl w:ilvl="5" w:tplc="675EF10C">
      <w:start w:val="1"/>
      <w:numFmt w:val="decimal"/>
      <w:lvlText w:val="%6."/>
      <w:lvlJc w:val="left"/>
      <w:pPr>
        <w:ind w:left="720" w:hanging="360"/>
      </w:pPr>
    </w:lvl>
    <w:lvl w:ilvl="6" w:tplc="137820BE">
      <w:start w:val="1"/>
      <w:numFmt w:val="decimal"/>
      <w:lvlText w:val="%7."/>
      <w:lvlJc w:val="left"/>
      <w:pPr>
        <w:ind w:left="720" w:hanging="360"/>
      </w:pPr>
    </w:lvl>
    <w:lvl w:ilvl="7" w:tplc="8BAAA012">
      <w:start w:val="1"/>
      <w:numFmt w:val="decimal"/>
      <w:lvlText w:val="%8."/>
      <w:lvlJc w:val="left"/>
      <w:pPr>
        <w:ind w:left="720" w:hanging="360"/>
      </w:pPr>
    </w:lvl>
    <w:lvl w:ilvl="8" w:tplc="51C6B440">
      <w:start w:val="1"/>
      <w:numFmt w:val="decimal"/>
      <w:lvlText w:val="%9."/>
      <w:lvlJc w:val="left"/>
      <w:pPr>
        <w:ind w:left="720" w:hanging="360"/>
      </w:pPr>
    </w:lvl>
  </w:abstractNum>
  <w:abstractNum w:abstractNumId="41" w15:restartNumberingAfterBreak="0">
    <w:nsid w:val="2F7D7BE1"/>
    <w:multiLevelType w:val="hybridMultilevel"/>
    <w:tmpl w:val="0DDA9EFC"/>
    <w:lvl w:ilvl="0" w:tplc="65F009DC">
      <w:start w:val="1"/>
      <w:numFmt w:val="bullet"/>
      <w:lvlText w:val=""/>
      <w:lvlJc w:val="left"/>
      <w:pPr>
        <w:ind w:left="1080" w:hanging="360"/>
      </w:pPr>
      <w:rPr>
        <w:rFonts w:ascii="Symbol" w:hAnsi="Symbol" w:hint="default"/>
      </w:rPr>
    </w:lvl>
    <w:lvl w:ilvl="1" w:tplc="82FEE078" w:tentative="1">
      <w:start w:val="1"/>
      <w:numFmt w:val="lowerLetter"/>
      <w:lvlText w:val="%2."/>
      <w:lvlJc w:val="left"/>
      <w:pPr>
        <w:ind w:left="1800" w:hanging="360"/>
      </w:pPr>
    </w:lvl>
    <w:lvl w:ilvl="2" w:tplc="060C73D2" w:tentative="1">
      <w:start w:val="1"/>
      <w:numFmt w:val="lowerRoman"/>
      <w:lvlText w:val="%3."/>
      <w:lvlJc w:val="right"/>
      <w:pPr>
        <w:ind w:left="2520" w:hanging="180"/>
      </w:pPr>
    </w:lvl>
    <w:lvl w:ilvl="3" w:tplc="A362802A" w:tentative="1">
      <w:start w:val="1"/>
      <w:numFmt w:val="decimal"/>
      <w:lvlText w:val="%4."/>
      <w:lvlJc w:val="left"/>
      <w:pPr>
        <w:ind w:left="3240" w:hanging="360"/>
      </w:pPr>
    </w:lvl>
    <w:lvl w:ilvl="4" w:tplc="6D34F364" w:tentative="1">
      <w:start w:val="1"/>
      <w:numFmt w:val="lowerLetter"/>
      <w:lvlText w:val="%5."/>
      <w:lvlJc w:val="left"/>
      <w:pPr>
        <w:ind w:left="3960" w:hanging="360"/>
      </w:pPr>
    </w:lvl>
    <w:lvl w:ilvl="5" w:tplc="FCCA7822" w:tentative="1">
      <w:start w:val="1"/>
      <w:numFmt w:val="lowerRoman"/>
      <w:lvlText w:val="%6."/>
      <w:lvlJc w:val="right"/>
      <w:pPr>
        <w:ind w:left="4680" w:hanging="180"/>
      </w:pPr>
    </w:lvl>
    <w:lvl w:ilvl="6" w:tplc="1BAE2E82" w:tentative="1">
      <w:start w:val="1"/>
      <w:numFmt w:val="decimal"/>
      <w:lvlText w:val="%7."/>
      <w:lvlJc w:val="left"/>
      <w:pPr>
        <w:ind w:left="5400" w:hanging="360"/>
      </w:pPr>
    </w:lvl>
    <w:lvl w:ilvl="7" w:tplc="86948390" w:tentative="1">
      <w:start w:val="1"/>
      <w:numFmt w:val="lowerLetter"/>
      <w:lvlText w:val="%8."/>
      <w:lvlJc w:val="left"/>
      <w:pPr>
        <w:ind w:left="6120" w:hanging="360"/>
      </w:pPr>
    </w:lvl>
    <w:lvl w:ilvl="8" w:tplc="C6FAD7C6" w:tentative="1">
      <w:start w:val="1"/>
      <w:numFmt w:val="lowerRoman"/>
      <w:lvlText w:val="%9."/>
      <w:lvlJc w:val="right"/>
      <w:pPr>
        <w:ind w:left="6840" w:hanging="180"/>
      </w:pPr>
    </w:lvl>
  </w:abstractNum>
  <w:abstractNum w:abstractNumId="42" w15:restartNumberingAfterBreak="0">
    <w:nsid w:val="30382109"/>
    <w:multiLevelType w:val="hybridMultilevel"/>
    <w:tmpl w:val="144C1AE0"/>
    <w:lvl w:ilvl="0" w:tplc="6E145A54">
      <w:start w:val="1"/>
      <w:numFmt w:val="bullet"/>
      <w:lvlText w:val=""/>
      <w:lvlJc w:val="left"/>
      <w:pPr>
        <w:ind w:left="1020" w:hanging="360"/>
      </w:pPr>
      <w:rPr>
        <w:rFonts w:ascii="Symbol" w:hAnsi="Symbol"/>
      </w:rPr>
    </w:lvl>
    <w:lvl w:ilvl="1" w:tplc="CF8A90CA">
      <w:start w:val="1"/>
      <w:numFmt w:val="bullet"/>
      <w:lvlText w:val=""/>
      <w:lvlJc w:val="left"/>
      <w:pPr>
        <w:ind w:left="1020" w:hanging="360"/>
      </w:pPr>
      <w:rPr>
        <w:rFonts w:ascii="Symbol" w:hAnsi="Symbol"/>
      </w:rPr>
    </w:lvl>
    <w:lvl w:ilvl="2" w:tplc="366AFF32">
      <w:start w:val="1"/>
      <w:numFmt w:val="bullet"/>
      <w:lvlText w:val=""/>
      <w:lvlJc w:val="left"/>
      <w:pPr>
        <w:ind w:left="1020" w:hanging="360"/>
      </w:pPr>
      <w:rPr>
        <w:rFonts w:ascii="Symbol" w:hAnsi="Symbol"/>
      </w:rPr>
    </w:lvl>
    <w:lvl w:ilvl="3" w:tplc="C33434FC">
      <w:start w:val="1"/>
      <w:numFmt w:val="bullet"/>
      <w:lvlText w:val=""/>
      <w:lvlJc w:val="left"/>
      <w:pPr>
        <w:ind w:left="1020" w:hanging="360"/>
      </w:pPr>
      <w:rPr>
        <w:rFonts w:ascii="Symbol" w:hAnsi="Symbol"/>
      </w:rPr>
    </w:lvl>
    <w:lvl w:ilvl="4" w:tplc="2DCAEA8E">
      <w:start w:val="1"/>
      <w:numFmt w:val="bullet"/>
      <w:lvlText w:val=""/>
      <w:lvlJc w:val="left"/>
      <w:pPr>
        <w:ind w:left="1020" w:hanging="360"/>
      </w:pPr>
      <w:rPr>
        <w:rFonts w:ascii="Symbol" w:hAnsi="Symbol"/>
      </w:rPr>
    </w:lvl>
    <w:lvl w:ilvl="5" w:tplc="F1529C54">
      <w:start w:val="1"/>
      <w:numFmt w:val="bullet"/>
      <w:lvlText w:val=""/>
      <w:lvlJc w:val="left"/>
      <w:pPr>
        <w:ind w:left="1020" w:hanging="360"/>
      </w:pPr>
      <w:rPr>
        <w:rFonts w:ascii="Symbol" w:hAnsi="Symbol"/>
      </w:rPr>
    </w:lvl>
    <w:lvl w:ilvl="6" w:tplc="D18C5E4A">
      <w:start w:val="1"/>
      <w:numFmt w:val="bullet"/>
      <w:lvlText w:val=""/>
      <w:lvlJc w:val="left"/>
      <w:pPr>
        <w:ind w:left="1020" w:hanging="360"/>
      </w:pPr>
      <w:rPr>
        <w:rFonts w:ascii="Symbol" w:hAnsi="Symbol"/>
      </w:rPr>
    </w:lvl>
    <w:lvl w:ilvl="7" w:tplc="CC0C8902">
      <w:start w:val="1"/>
      <w:numFmt w:val="bullet"/>
      <w:lvlText w:val=""/>
      <w:lvlJc w:val="left"/>
      <w:pPr>
        <w:ind w:left="1020" w:hanging="360"/>
      </w:pPr>
      <w:rPr>
        <w:rFonts w:ascii="Symbol" w:hAnsi="Symbol"/>
      </w:rPr>
    </w:lvl>
    <w:lvl w:ilvl="8" w:tplc="7758DE0A">
      <w:start w:val="1"/>
      <w:numFmt w:val="bullet"/>
      <w:lvlText w:val=""/>
      <w:lvlJc w:val="left"/>
      <w:pPr>
        <w:ind w:left="1020" w:hanging="360"/>
      </w:pPr>
      <w:rPr>
        <w:rFonts w:ascii="Symbol" w:hAnsi="Symbol"/>
      </w:rPr>
    </w:lvl>
  </w:abstractNum>
  <w:abstractNum w:abstractNumId="43" w15:restartNumberingAfterBreak="0">
    <w:nsid w:val="31B059EE"/>
    <w:multiLevelType w:val="hybridMultilevel"/>
    <w:tmpl w:val="925C488E"/>
    <w:lvl w:ilvl="0" w:tplc="A3069B4E">
      <w:numFmt w:val="bullet"/>
      <w:lvlText w:val="-"/>
      <w:lvlJc w:val="left"/>
      <w:pPr>
        <w:ind w:left="1069" w:hanging="360"/>
      </w:pPr>
      <w:rPr>
        <w:rFonts w:ascii="Times New Roman" w:eastAsiaTheme="minorHAnsi"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4" w15:restartNumberingAfterBreak="0">
    <w:nsid w:val="3692CA75"/>
    <w:multiLevelType w:val="hybridMultilevel"/>
    <w:tmpl w:val="886AEA90"/>
    <w:lvl w:ilvl="0" w:tplc="43DA701C">
      <w:start w:val="1"/>
      <w:numFmt w:val="bullet"/>
      <w:lvlText w:val=""/>
      <w:lvlJc w:val="left"/>
      <w:pPr>
        <w:ind w:left="720" w:hanging="360"/>
      </w:pPr>
      <w:rPr>
        <w:rFonts w:ascii="Symbol" w:hAnsi="Symbol" w:hint="default"/>
      </w:rPr>
    </w:lvl>
    <w:lvl w:ilvl="1" w:tplc="4F328366">
      <w:start w:val="1"/>
      <w:numFmt w:val="bullet"/>
      <w:lvlText w:val="o"/>
      <w:lvlJc w:val="left"/>
      <w:pPr>
        <w:ind w:left="1440" w:hanging="360"/>
      </w:pPr>
      <w:rPr>
        <w:rFonts w:ascii="Courier New" w:hAnsi="Courier New" w:hint="default"/>
      </w:rPr>
    </w:lvl>
    <w:lvl w:ilvl="2" w:tplc="7E52A2C0">
      <w:start w:val="1"/>
      <w:numFmt w:val="bullet"/>
      <w:lvlText w:val=""/>
      <w:lvlJc w:val="left"/>
      <w:pPr>
        <w:ind w:left="2160" w:hanging="360"/>
      </w:pPr>
      <w:rPr>
        <w:rFonts w:ascii="Wingdings" w:hAnsi="Wingdings" w:hint="default"/>
      </w:rPr>
    </w:lvl>
    <w:lvl w:ilvl="3" w:tplc="0BD0716E">
      <w:start w:val="1"/>
      <w:numFmt w:val="bullet"/>
      <w:lvlText w:val=""/>
      <w:lvlJc w:val="left"/>
      <w:pPr>
        <w:ind w:left="2880" w:hanging="360"/>
      </w:pPr>
      <w:rPr>
        <w:rFonts w:ascii="Symbol" w:hAnsi="Symbol" w:hint="default"/>
      </w:rPr>
    </w:lvl>
    <w:lvl w:ilvl="4" w:tplc="2B4ECDB0">
      <w:start w:val="1"/>
      <w:numFmt w:val="bullet"/>
      <w:lvlText w:val="o"/>
      <w:lvlJc w:val="left"/>
      <w:pPr>
        <w:ind w:left="3600" w:hanging="360"/>
      </w:pPr>
      <w:rPr>
        <w:rFonts w:ascii="Courier New" w:hAnsi="Courier New" w:hint="default"/>
      </w:rPr>
    </w:lvl>
    <w:lvl w:ilvl="5" w:tplc="9140D4CA">
      <w:start w:val="1"/>
      <w:numFmt w:val="bullet"/>
      <w:lvlText w:val=""/>
      <w:lvlJc w:val="left"/>
      <w:pPr>
        <w:ind w:left="4320" w:hanging="360"/>
      </w:pPr>
      <w:rPr>
        <w:rFonts w:ascii="Wingdings" w:hAnsi="Wingdings" w:hint="default"/>
      </w:rPr>
    </w:lvl>
    <w:lvl w:ilvl="6" w:tplc="F594B80E">
      <w:start w:val="1"/>
      <w:numFmt w:val="bullet"/>
      <w:lvlText w:val=""/>
      <w:lvlJc w:val="left"/>
      <w:pPr>
        <w:ind w:left="5040" w:hanging="360"/>
      </w:pPr>
      <w:rPr>
        <w:rFonts w:ascii="Symbol" w:hAnsi="Symbol" w:hint="default"/>
      </w:rPr>
    </w:lvl>
    <w:lvl w:ilvl="7" w:tplc="980EBB0A">
      <w:start w:val="1"/>
      <w:numFmt w:val="bullet"/>
      <w:lvlText w:val="o"/>
      <w:lvlJc w:val="left"/>
      <w:pPr>
        <w:ind w:left="5760" w:hanging="360"/>
      </w:pPr>
      <w:rPr>
        <w:rFonts w:ascii="Courier New" w:hAnsi="Courier New" w:hint="default"/>
      </w:rPr>
    </w:lvl>
    <w:lvl w:ilvl="8" w:tplc="1732476C">
      <w:start w:val="1"/>
      <w:numFmt w:val="bullet"/>
      <w:lvlText w:val=""/>
      <w:lvlJc w:val="left"/>
      <w:pPr>
        <w:ind w:left="6480" w:hanging="360"/>
      </w:pPr>
      <w:rPr>
        <w:rFonts w:ascii="Wingdings" w:hAnsi="Wingdings" w:hint="default"/>
      </w:rPr>
    </w:lvl>
  </w:abstractNum>
  <w:abstractNum w:abstractNumId="45" w15:restartNumberingAfterBreak="0">
    <w:nsid w:val="38D4655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39DD10C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3B5D2CC9"/>
    <w:multiLevelType w:val="multilevel"/>
    <w:tmpl w:val="2972587A"/>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BC8156A"/>
    <w:multiLevelType w:val="hybridMultilevel"/>
    <w:tmpl w:val="91E0C438"/>
    <w:lvl w:ilvl="0" w:tplc="545E2F74">
      <w:start w:val="1"/>
      <w:numFmt w:val="decimal"/>
      <w:lvlText w:val="%1."/>
      <w:lvlJc w:val="left"/>
      <w:pPr>
        <w:ind w:left="720" w:hanging="360"/>
      </w:pPr>
    </w:lvl>
    <w:lvl w:ilvl="1" w:tplc="CE7C119E">
      <w:start w:val="1"/>
      <w:numFmt w:val="decimal"/>
      <w:lvlText w:val="%2."/>
      <w:lvlJc w:val="left"/>
      <w:pPr>
        <w:ind w:left="720" w:hanging="360"/>
      </w:pPr>
    </w:lvl>
    <w:lvl w:ilvl="2" w:tplc="5314ADCC">
      <w:start w:val="1"/>
      <w:numFmt w:val="decimal"/>
      <w:lvlText w:val="%3."/>
      <w:lvlJc w:val="left"/>
      <w:pPr>
        <w:ind w:left="720" w:hanging="360"/>
      </w:pPr>
    </w:lvl>
    <w:lvl w:ilvl="3" w:tplc="08B2E66E">
      <w:start w:val="1"/>
      <w:numFmt w:val="decimal"/>
      <w:lvlText w:val="%4."/>
      <w:lvlJc w:val="left"/>
      <w:pPr>
        <w:ind w:left="720" w:hanging="360"/>
      </w:pPr>
    </w:lvl>
    <w:lvl w:ilvl="4" w:tplc="C2FA63CA">
      <w:start w:val="1"/>
      <w:numFmt w:val="decimal"/>
      <w:lvlText w:val="%5."/>
      <w:lvlJc w:val="left"/>
      <w:pPr>
        <w:ind w:left="720" w:hanging="360"/>
      </w:pPr>
    </w:lvl>
    <w:lvl w:ilvl="5" w:tplc="AB464DB8">
      <w:start w:val="1"/>
      <w:numFmt w:val="decimal"/>
      <w:lvlText w:val="%6."/>
      <w:lvlJc w:val="left"/>
      <w:pPr>
        <w:ind w:left="720" w:hanging="360"/>
      </w:pPr>
    </w:lvl>
    <w:lvl w:ilvl="6" w:tplc="F828A4CA">
      <w:start w:val="1"/>
      <w:numFmt w:val="decimal"/>
      <w:lvlText w:val="%7."/>
      <w:lvlJc w:val="left"/>
      <w:pPr>
        <w:ind w:left="720" w:hanging="360"/>
      </w:pPr>
    </w:lvl>
    <w:lvl w:ilvl="7" w:tplc="4EA22460">
      <w:start w:val="1"/>
      <w:numFmt w:val="decimal"/>
      <w:lvlText w:val="%8."/>
      <w:lvlJc w:val="left"/>
      <w:pPr>
        <w:ind w:left="720" w:hanging="360"/>
      </w:pPr>
    </w:lvl>
    <w:lvl w:ilvl="8" w:tplc="FE5E0BBE">
      <w:start w:val="1"/>
      <w:numFmt w:val="decimal"/>
      <w:lvlText w:val="%9."/>
      <w:lvlJc w:val="left"/>
      <w:pPr>
        <w:ind w:left="720" w:hanging="360"/>
      </w:pPr>
    </w:lvl>
  </w:abstractNum>
  <w:abstractNum w:abstractNumId="49" w15:restartNumberingAfterBreak="0">
    <w:nsid w:val="3D0E090A"/>
    <w:multiLevelType w:val="hybridMultilevel"/>
    <w:tmpl w:val="10C22794"/>
    <w:lvl w:ilvl="0" w:tplc="D08C021E">
      <w:start w:val="1"/>
      <w:numFmt w:val="decimal"/>
      <w:lvlText w:val="%1."/>
      <w:lvlJc w:val="left"/>
      <w:pPr>
        <w:ind w:left="1020" w:hanging="360"/>
      </w:pPr>
    </w:lvl>
    <w:lvl w:ilvl="1" w:tplc="91DC46A2">
      <w:start w:val="1"/>
      <w:numFmt w:val="decimal"/>
      <w:lvlText w:val="%2."/>
      <w:lvlJc w:val="left"/>
      <w:pPr>
        <w:ind w:left="1020" w:hanging="360"/>
      </w:pPr>
    </w:lvl>
    <w:lvl w:ilvl="2" w:tplc="020CDB6C">
      <w:start w:val="1"/>
      <w:numFmt w:val="decimal"/>
      <w:lvlText w:val="%3."/>
      <w:lvlJc w:val="left"/>
      <w:pPr>
        <w:ind w:left="1020" w:hanging="360"/>
      </w:pPr>
    </w:lvl>
    <w:lvl w:ilvl="3" w:tplc="40FC87D4">
      <w:start w:val="1"/>
      <w:numFmt w:val="decimal"/>
      <w:lvlText w:val="%4."/>
      <w:lvlJc w:val="left"/>
      <w:pPr>
        <w:ind w:left="1020" w:hanging="360"/>
      </w:pPr>
    </w:lvl>
    <w:lvl w:ilvl="4" w:tplc="5574A2E4">
      <w:start w:val="1"/>
      <w:numFmt w:val="decimal"/>
      <w:lvlText w:val="%5."/>
      <w:lvlJc w:val="left"/>
      <w:pPr>
        <w:ind w:left="1020" w:hanging="360"/>
      </w:pPr>
    </w:lvl>
    <w:lvl w:ilvl="5" w:tplc="B3402AAA">
      <w:start w:val="1"/>
      <w:numFmt w:val="decimal"/>
      <w:lvlText w:val="%6."/>
      <w:lvlJc w:val="left"/>
      <w:pPr>
        <w:ind w:left="1020" w:hanging="360"/>
      </w:pPr>
    </w:lvl>
    <w:lvl w:ilvl="6" w:tplc="2ACE9332">
      <w:start w:val="1"/>
      <w:numFmt w:val="decimal"/>
      <w:lvlText w:val="%7."/>
      <w:lvlJc w:val="left"/>
      <w:pPr>
        <w:ind w:left="1020" w:hanging="360"/>
      </w:pPr>
    </w:lvl>
    <w:lvl w:ilvl="7" w:tplc="83049A7E">
      <w:start w:val="1"/>
      <w:numFmt w:val="decimal"/>
      <w:lvlText w:val="%8."/>
      <w:lvlJc w:val="left"/>
      <w:pPr>
        <w:ind w:left="1020" w:hanging="360"/>
      </w:pPr>
    </w:lvl>
    <w:lvl w:ilvl="8" w:tplc="4B36B13E">
      <w:start w:val="1"/>
      <w:numFmt w:val="decimal"/>
      <w:lvlText w:val="%9."/>
      <w:lvlJc w:val="left"/>
      <w:pPr>
        <w:ind w:left="1020" w:hanging="360"/>
      </w:pPr>
    </w:lvl>
  </w:abstractNum>
  <w:abstractNum w:abstractNumId="50"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F5318BA"/>
    <w:multiLevelType w:val="hybridMultilevel"/>
    <w:tmpl w:val="A3047C8E"/>
    <w:lvl w:ilvl="0" w:tplc="BAA85B02">
      <w:start w:val="1"/>
      <w:numFmt w:val="decimal"/>
      <w:lvlText w:val="%1."/>
      <w:lvlJc w:val="left"/>
      <w:pPr>
        <w:ind w:left="1440" w:hanging="360"/>
      </w:pPr>
    </w:lvl>
    <w:lvl w:ilvl="1" w:tplc="C442C11A">
      <w:start w:val="1"/>
      <w:numFmt w:val="decimal"/>
      <w:lvlText w:val="%2."/>
      <w:lvlJc w:val="left"/>
      <w:pPr>
        <w:ind w:left="1440" w:hanging="360"/>
      </w:pPr>
    </w:lvl>
    <w:lvl w:ilvl="2" w:tplc="A0266436">
      <w:start w:val="1"/>
      <w:numFmt w:val="decimal"/>
      <w:lvlText w:val="%3."/>
      <w:lvlJc w:val="left"/>
      <w:pPr>
        <w:ind w:left="1440" w:hanging="360"/>
      </w:pPr>
    </w:lvl>
    <w:lvl w:ilvl="3" w:tplc="C71C30DC">
      <w:start w:val="1"/>
      <w:numFmt w:val="decimal"/>
      <w:lvlText w:val="%4."/>
      <w:lvlJc w:val="left"/>
      <w:pPr>
        <w:ind w:left="1440" w:hanging="360"/>
      </w:pPr>
    </w:lvl>
    <w:lvl w:ilvl="4" w:tplc="B4F80EC2">
      <w:start w:val="1"/>
      <w:numFmt w:val="decimal"/>
      <w:lvlText w:val="%5."/>
      <w:lvlJc w:val="left"/>
      <w:pPr>
        <w:ind w:left="1440" w:hanging="360"/>
      </w:pPr>
    </w:lvl>
    <w:lvl w:ilvl="5" w:tplc="89B67A3C">
      <w:start w:val="1"/>
      <w:numFmt w:val="decimal"/>
      <w:lvlText w:val="%6."/>
      <w:lvlJc w:val="left"/>
      <w:pPr>
        <w:ind w:left="1440" w:hanging="360"/>
      </w:pPr>
    </w:lvl>
    <w:lvl w:ilvl="6" w:tplc="BE4A8EDA">
      <w:start w:val="1"/>
      <w:numFmt w:val="decimal"/>
      <w:lvlText w:val="%7."/>
      <w:lvlJc w:val="left"/>
      <w:pPr>
        <w:ind w:left="1440" w:hanging="360"/>
      </w:pPr>
    </w:lvl>
    <w:lvl w:ilvl="7" w:tplc="E3387B88">
      <w:start w:val="1"/>
      <w:numFmt w:val="decimal"/>
      <w:lvlText w:val="%8."/>
      <w:lvlJc w:val="left"/>
      <w:pPr>
        <w:ind w:left="1440" w:hanging="360"/>
      </w:pPr>
    </w:lvl>
    <w:lvl w:ilvl="8" w:tplc="B5E6C080">
      <w:start w:val="1"/>
      <w:numFmt w:val="decimal"/>
      <w:lvlText w:val="%9."/>
      <w:lvlJc w:val="left"/>
      <w:pPr>
        <w:ind w:left="1440" w:hanging="360"/>
      </w:pPr>
    </w:lvl>
  </w:abstractNum>
  <w:abstractNum w:abstractNumId="52" w15:restartNumberingAfterBreak="0">
    <w:nsid w:val="3F950960"/>
    <w:multiLevelType w:val="multilevel"/>
    <w:tmpl w:val="AD1C7528"/>
    <w:name w:val="DotPointList"/>
    <w:lvl w:ilvl="0">
      <w:start w:val="1"/>
      <w:numFmt w:val="bullet"/>
      <w:lvlRestart w:val="0"/>
      <w:pStyle w:val="dotpoint"/>
      <w:lvlText w:val="•"/>
      <w:lvlJc w:val="left"/>
      <w:pPr>
        <w:tabs>
          <w:tab w:val="num" w:pos="3120"/>
        </w:tabs>
        <w:ind w:left="3120" w:hanging="284"/>
      </w:pPr>
      <w:rPr>
        <w:b w:val="0"/>
        <w:i w:val="0"/>
        <w:color w:val="000000"/>
      </w:rPr>
    </w:lvl>
    <w:lvl w:ilvl="1">
      <w:start w:val="1"/>
      <w:numFmt w:val="bullet"/>
      <w:lvlText w:val="–"/>
      <w:lvlJc w:val="left"/>
      <w:pPr>
        <w:tabs>
          <w:tab w:val="num" w:pos="3403"/>
        </w:tabs>
        <w:ind w:left="3403" w:hanging="283"/>
      </w:pPr>
      <w:rPr>
        <w:b w:val="0"/>
        <w:i w:val="0"/>
        <w:color w:val="000000"/>
      </w:rPr>
    </w:lvl>
    <w:lvl w:ilvl="2">
      <w:start w:val="1"/>
      <w:numFmt w:val="decimal"/>
      <w:lvlText w:val="%3"/>
      <w:lvlJc w:val="left"/>
      <w:pPr>
        <w:tabs>
          <w:tab w:val="num" w:pos="2553"/>
        </w:tabs>
        <w:ind w:left="2553" w:hanging="567"/>
      </w:pPr>
      <w:rPr>
        <w:b w:val="0"/>
        <w:i w:val="0"/>
        <w:color w:val="000000"/>
      </w:rPr>
    </w:lvl>
    <w:lvl w:ilvl="3">
      <w:start w:val="1"/>
      <w:numFmt w:val="decimal"/>
      <w:lvlText w:val="%4"/>
      <w:lvlJc w:val="left"/>
      <w:pPr>
        <w:tabs>
          <w:tab w:val="num" w:pos="3120"/>
        </w:tabs>
        <w:ind w:left="3120" w:hanging="567"/>
      </w:pPr>
      <w:rPr>
        <w:b w:val="0"/>
        <w:i w:val="0"/>
        <w:color w:val="000000"/>
      </w:rPr>
    </w:lvl>
    <w:lvl w:ilvl="4">
      <w:start w:val="1"/>
      <w:numFmt w:val="decimal"/>
      <w:lvlText w:val="%5"/>
      <w:lvlJc w:val="left"/>
      <w:pPr>
        <w:tabs>
          <w:tab w:val="num" w:pos="3687"/>
        </w:tabs>
        <w:ind w:left="3687" w:hanging="567"/>
      </w:pPr>
      <w:rPr>
        <w:b w:val="0"/>
        <w:i w:val="0"/>
        <w:color w:val="000000"/>
      </w:rPr>
    </w:lvl>
    <w:lvl w:ilvl="5">
      <w:start w:val="1"/>
      <w:numFmt w:val="decimal"/>
      <w:lvlText w:val="%6"/>
      <w:lvlJc w:val="left"/>
      <w:pPr>
        <w:tabs>
          <w:tab w:val="num" w:pos="4254"/>
        </w:tabs>
        <w:ind w:left="4254" w:hanging="567"/>
      </w:pPr>
      <w:rPr>
        <w:b w:val="0"/>
        <w:i w:val="0"/>
        <w:color w:val="000000"/>
      </w:rPr>
    </w:lvl>
    <w:lvl w:ilvl="6">
      <w:start w:val="1"/>
      <w:numFmt w:val="decimal"/>
      <w:lvlText w:val="%7"/>
      <w:lvlJc w:val="left"/>
      <w:pPr>
        <w:tabs>
          <w:tab w:val="num" w:pos="4821"/>
        </w:tabs>
        <w:ind w:left="4821" w:hanging="567"/>
      </w:pPr>
      <w:rPr>
        <w:b w:val="0"/>
        <w:i w:val="0"/>
        <w:color w:val="000000"/>
      </w:rPr>
    </w:lvl>
    <w:lvl w:ilvl="7">
      <w:start w:val="1"/>
      <w:numFmt w:val="decimal"/>
      <w:lvlText w:val="%8"/>
      <w:lvlJc w:val="left"/>
      <w:pPr>
        <w:tabs>
          <w:tab w:val="num" w:pos="5388"/>
        </w:tabs>
        <w:ind w:left="5388" w:hanging="567"/>
      </w:pPr>
      <w:rPr>
        <w:b w:val="0"/>
        <w:i w:val="0"/>
        <w:color w:val="000000"/>
      </w:rPr>
    </w:lvl>
    <w:lvl w:ilvl="8">
      <w:start w:val="1"/>
      <w:numFmt w:val="decimal"/>
      <w:lvlText w:val="%9"/>
      <w:lvlJc w:val="left"/>
      <w:pPr>
        <w:tabs>
          <w:tab w:val="num" w:pos="5955"/>
        </w:tabs>
        <w:ind w:left="5955" w:hanging="567"/>
      </w:pPr>
      <w:rPr>
        <w:b w:val="0"/>
        <w:i w:val="0"/>
        <w:color w:val="000000"/>
      </w:rPr>
    </w:lvl>
  </w:abstractNum>
  <w:abstractNum w:abstractNumId="53" w15:restartNumberingAfterBreak="0">
    <w:nsid w:val="4025F306"/>
    <w:multiLevelType w:val="hybridMultilevel"/>
    <w:tmpl w:val="F7DA06AC"/>
    <w:lvl w:ilvl="0" w:tplc="362CC828">
      <w:start w:val="1"/>
      <w:numFmt w:val="bullet"/>
      <w:lvlText w:val=""/>
      <w:lvlJc w:val="left"/>
      <w:pPr>
        <w:ind w:left="1069" w:hanging="360"/>
      </w:pPr>
      <w:rPr>
        <w:rFonts w:ascii="Symbol" w:hAnsi="Symbol" w:hint="default"/>
      </w:rPr>
    </w:lvl>
    <w:lvl w:ilvl="1" w:tplc="4750233C">
      <w:start w:val="1"/>
      <w:numFmt w:val="bullet"/>
      <w:lvlText w:val="o"/>
      <w:lvlJc w:val="left"/>
      <w:pPr>
        <w:ind w:left="1789" w:hanging="360"/>
      </w:pPr>
      <w:rPr>
        <w:rFonts w:ascii="Courier New" w:hAnsi="Courier New" w:hint="default"/>
      </w:rPr>
    </w:lvl>
    <w:lvl w:ilvl="2" w:tplc="161466AA">
      <w:start w:val="1"/>
      <w:numFmt w:val="bullet"/>
      <w:lvlText w:val=""/>
      <w:lvlJc w:val="left"/>
      <w:pPr>
        <w:ind w:left="2509" w:hanging="360"/>
      </w:pPr>
      <w:rPr>
        <w:rFonts w:ascii="Wingdings" w:hAnsi="Wingdings" w:hint="default"/>
      </w:rPr>
    </w:lvl>
    <w:lvl w:ilvl="3" w:tplc="0194007C">
      <w:start w:val="1"/>
      <w:numFmt w:val="bullet"/>
      <w:lvlText w:val=""/>
      <w:lvlJc w:val="left"/>
      <w:pPr>
        <w:ind w:left="3229" w:hanging="360"/>
      </w:pPr>
      <w:rPr>
        <w:rFonts w:ascii="Symbol" w:hAnsi="Symbol" w:hint="default"/>
      </w:rPr>
    </w:lvl>
    <w:lvl w:ilvl="4" w:tplc="CB7A9984">
      <w:start w:val="1"/>
      <w:numFmt w:val="bullet"/>
      <w:lvlText w:val="o"/>
      <w:lvlJc w:val="left"/>
      <w:pPr>
        <w:ind w:left="3949" w:hanging="360"/>
      </w:pPr>
      <w:rPr>
        <w:rFonts w:ascii="Courier New" w:hAnsi="Courier New" w:hint="default"/>
      </w:rPr>
    </w:lvl>
    <w:lvl w:ilvl="5" w:tplc="0D5CC6EA">
      <w:start w:val="1"/>
      <w:numFmt w:val="bullet"/>
      <w:lvlText w:val=""/>
      <w:lvlJc w:val="left"/>
      <w:pPr>
        <w:ind w:left="4669" w:hanging="360"/>
      </w:pPr>
      <w:rPr>
        <w:rFonts w:ascii="Wingdings" w:hAnsi="Wingdings" w:hint="default"/>
      </w:rPr>
    </w:lvl>
    <w:lvl w:ilvl="6" w:tplc="91BC489C">
      <w:start w:val="1"/>
      <w:numFmt w:val="bullet"/>
      <w:lvlText w:val=""/>
      <w:lvlJc w:val="left"/>
      <w:pPr>
        <w:ind w:left="5389" w:hanging="360"/>
      </w:pPr>
      <w:rPr>
        <w:rFonts w:ascii="Symbol" w:hAnsi="Symbol" w:hint="default"/>
      </w:rPr>
    </w:lvl>
    <w:lvl w:ilvl="7" w:tplc="0F5A52CA">
      <w:start w:val="1"/>
      <w:numFmt w:val="bullet"/>
      <w:lvlText w:val="o"/>
      <w:lvlJc w:val="left"/>
      <w:pPr>
        <w:ind w:left="6109" w:hanging="360"/>
      </w:pPr>
      <w:rPr>
        <w:rFonts w:ascii="Courier New" w:hAnsi="Courier New" w:hint="default"/>
      </w:rPr>
    </w:lvl>
    <w:lvl w:ilvl="8" w:tplc="70722C90">
      <w:start w:val="1"/>
      <w:numFmt w:val="bullet"/>
      <w:lvlText w:val=""/>
      <w:lvlJc w:val="left"/>
      <w:pPr>
        <w:ind w:left="6829" w:hanging="360"/>
      </w:pPr>
      <w:rPr>
        <w:rFonts w:ascii="Wingdings" w:hAnsi="Wingdings" w:hint="default"/>
      </w:rPr>
    </w:lvl>
  </w:abstractNum>
  <w:abstractNum w:abstractNumId="54" w15:restartNumberingAfterBreak="0">
    <w:nsid w:val="40722446"/>
    <w:multiLevelType w:val="hybridMultilevel"/>
    <w:tmpl w:val="B832F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0CF0BDA"/>
    <w:multiLevelType w:val="hybridMultilevel"/>
    <w:tmpl w:val="DE0E758E"/>
    <w:lvl w:ilvl="0" w:tplc="2D0A5AC8">
      <w:start w:val="1"/>
      <w:numFmt w:val="decimal"/>
      <w:lvlText w:val="%1."/>
      <w:lvlJc w:val="left"/>
      <w:pPr>
        <w:ind w:left="1440" w:hanging="360"/>
      </w:pPr>
    </w:lvl>
    <w:lvl w:ilvl="1" w:tplc="462A31F8">
      <w:start w:val="1"/>
      <w:numFmt w:val="decimal"/>
      <w:lvlText w:val="%2."/>
      <w:lvlJc w:val="left"/>
      <w:pPr>
        <w:ind w:left="1440" w:hanging="360"/>
      </w:pPr>
    </w:lvl>
    <w:lvl w:ilvl="2" w:tplc="3C2CC56A">
      <w:start w:val="1"/>
      <w:numFmt w:val="decimal"/>
      <w:lvlText w:val="%3."/>
      <w:lvlJc w:val="left"/>
      <w:pPr>
        <w:ind w:left="1440" w:hanging="360"/>
      </w:pPr>
    </w:lvl>
    <w:lvl w:ilvl="3" w:tplc="023AAAB4">
      <w:start w:val="1"/>
      <w:numFmt w:val="decimal"/>
      <w:lvlText w:val="%4."/>
      <w:lvlJc w:val="left"/>
      <w:pPr>
        <w:ind w:left="1440" w:hanging="360"/>
      </w:pPr>
    </w:lvl>
    <w:lvl w:ilvl="4" w:tplc="5F76B87E">
      <w:start w:val="1"/>
      <w:numFmt w:val="decimal"/>
      <w:lvlText w:val="%5."/>
      <w:lvlJc w:val="left"/>
      <w:pPr>
        <w:ind w:left="1440" w:hanging="360"/>
      </w:pPr>
    </w:lvl>
    <w:lvl w:ilvl="5" w:tplc="61E274D4">
      <w:start w:val="1"/>
      <w:numFmt w:val="decimal"/>
      <w:lvlText w:val="%6."/>
      <w:lvlJc w:val="left"/>
      <w:pPr>
        <w:ind w:left="1440" w:hanging="360"/>
      </w:pPr>
    </w:lvl>
    <w:lvl w:ilvl="6" w:tplc="7DFEF77A">
      <w:start w:val="1"/>
      <w:numFmt w:val="decimal"/>
      <w:lvlText w:val="%7."/>
      <w:lvlJc w:val="left"/>
      <w:pPr>
        <w:ind w:left="1440" w:hanging="360"/>
      </w:pPr>
    </w:lvl>
    <w:lvl w:ilvl="7" w:tplc="90022F36">
      <w:start w:val="1"/>
      <w:numFmt w:val="decimal"/>
      <w:lvlText w:val="%8."/>
      <w:lvlJc w:val="left"/>
      <w:pPr>
        <w:ind w:left="1440" w:hanging="360"/>
      </w:pPr>
    </w:lvl>
    <w:lvl w:ilvl="8" w:tplc="96B06112">
      <w:start w:val="1"/>
      <w:numFmt w:val="decimal"/>
      <w:lvlText w:val="%9."/>
      <w:lvlJc w:val="left"/>
      <w:pPr>
        <w:ind w:left="1440" w:hanging="360"/>
      </w:pPr>
    </w:lvl>
  </w:abstractNum>
  <w:abstractNum w:abstractNumId="56" w15:restartNumberingAfterBreak="0">
    <w:nsid w:val="41DC4B40"/>
    <w:multiLevelType w:val="hybridMultilevel"/>
    <w:tmpl w:val="5B44BAB4"/>
    <w:lvl w:ilvl="0" w:tplc="000AB7E4">
      <w:start w:val="1"/>
      <w:numFmt w:val="decimal"/>
      <w:lvlText w:val="%1."/>
      <w:lvlJc w:val="left"/>
      <w:pPr>
        <w:ind w:left="720" w:hanging="360"/>
      </w:pPr>
    </w:lvl>
    <w:lvl w:ilvl="1" w:tplc="15248EBC">
      <w:start w:val="1"/>
      <w:numFmt w:val="decimal"/>
      <w:lvlText w:val="%2."/>
      <w:lvlJc w:val="left"/>
      <w:pPr>
        <w:ind w:left="720" w:hanging="360"/>
      </w:pPr>
    </w:lvl>
    <w:lvl w:ilvl="2" w:tplc="26225556">
      <w:start w:val="1"/>
      <w:numFmt w:val="decimal"/>
      <w:lvlText w:val="%3."/>
      <w:lvlJc w:val="left"/>
      <w:pPr>
        <w:ind w:left="720" w:hanging="360"/>
      </w:pPr>
    </w:lvl>
    <w:lvl w:ilvl="3" w:tplc="32789F14">
      <w:start w:val="1"/>
      <w:numFmt w:val="decimal"/>
      <w:lvlText w:val="%4."/>
      <w:lvlJc w:val="left"/>
      <w:pPr>
        <w:ind w:left="720" w:hanging="360"/>
      </w:pPr>
    </w:lvl>
    <w:lvl w:ilvl="4" w:tplc="2BE44C32">
      <w:start w:val="1"/>
      <w:numFmt w:val="decimal"/>
      <w:lvlText w:val="%5."/>
      <w:lvlJc w:val="left"/>
      <w:pPr>
        <w:ind w:left="720" w:hanging="360"/>
      </w:pPr>
    </w:lvl>
    <w:lvl w:ilvl="5" w:tplc="902C6B7C">
      <w:start w:val="1"/>
      <w:numFmt w:val="decimal"/>
      <w:lvlText w:val="%6."/>
      <w:lvlJc w:val="left"/>
      <w:pPr>
        <w:ind w:left="720" w:hanging="360"/>
      </w:pPr>
    </w:lvl>
    <w:lvl w:ilvl="6" w:tplc="EBBC30C6">
      <w:start w:val="1"/>
      <w:numFmt w:val="decimal"/>
      <w:lvlText w:val="%7."/>
      <w:lvlJc w:val="left"/>
      <w:pPr>
        <w:ind w:left="720" w:hanging="360"/>
      </w:pPr>
    </w:lvl>
    <w:lvl w:ilvl="7" w:tplc="8BB2B086">
      <w:start w:val="1"/>
      <w:numFmt w:val="decimal"/>
      <w:lvlText w:val="%8."/>
      <w:lvlJc w:val="left"/>
      <w:pPr>
        <w:ind w:left="720" w:hanging="360"/>
      </w:pPr>
    </w:lvl>
    <w:lvl w:ilvl="8" w:tplc="9C2E299E">
      <w:start w:val="1"/>
      <w:numFmt w:val="decimal"/>
      <w:lvlText w:val="%9."/>
      <w:lvlJc w:val="left"/>
      <w:pPr>
        <w:ind w:left="720" w:hanging="360"/>
      </w:pPr>
    </w:lvl>
  </w:abstractNum>
  <w:abstractNum w:abstractNumId="57" w15:restartNumberingAfterBreak="0">
    <w:nsid w:val="41F93838"/>
    <w:multiLevelType w:val="hybridMultilevel"/>
    <w:tmpl w:val="1A548C3E"/>
    <w:lvl w:ilvl="0" w:tplc="9950F8BC">
      <w:start w:val="1"/>
      <w:numFmt w:val="decimal"/>
      <w:lvlText w:val="%1."/>
      <w:lvlJc w:val="left"/>
      <w:pPr>
        <w:ind w:left="720" w:hanging="360"/>
      </w:pPr>
    </w:lvl>
    <w:lvl w:ilvl="1" w:tplc="C63C7010">
      <w:start w:val="1"/>
      <w:numFmt w:val="decimal"/>
      <w:lvlText w:val="%2."/>
      <w:lvlJc w:val="left"/>
      <w:pPr>
        <w:ind w:left="720" w:hanging="360"/>
      </w:pPr>
    </w:lvl>
    <w:lvl w:ilvl="2" w:tplc="B4E071F0">
      <w:start w:val="1"/>
      <w:numFmt w:val="decimal"/>
      <w:lvlText w:val="%3."/>
      <w:lvlJc w:val="left"/>
      <w:pPr>
        <w:ind w:left="720" w:hanging="360"/>
      </w:pPr>
    </w:lvl>
    <w:lvl w:ilvl="3" w:tplc="92F2C680">
      <w:start w:val="1"/>
      <w:numFmt w:val="decimal"/>
      <w:lvlText w:val="%4."/>
      <w:lvlJc w:val="left"/>
      <w:pPr>
        <w:ind w:left="720" w:hanging="360"/>
      </w:pPr>
    </w:lvl>
    <w:lvl w:ilvl="4" w:tplc="AA9EFEB0">
      <w:start w:val="1"/>
      <w:numFmt w:val="decimal"/>
      <w:lvlText w:val="%5."/>
      <w:lvlJc w:val="left"/>
      <w:pPr>
        <w:ind w:left="720" w:hanging="360"/>
      </w:pPr>
    </w:lvl>
    <w:lvl w:ilvl="5" w:tplc="6F3247B4">
      <w:start w:val="1"/>
      <w:numFmt w:val="decimal"/>
      <w:lvlText w:val="%6."/>
      <w:lvlJc w:val="left"/>
      <w:pPr>
        <w:ind w:left="720" w:hanging="360"/>
      </w:pPr>
    </w:lvl>
    <w:lvl w:ilvl="6" w:tplc="1C54393C">
      <w:start w:val="1"/>
      <w:numFmt w:val="decimal"/>
      <w:lvlText w:val="%7."/>
      <w:lvlJc w:val="left"/>
      <w:pPr>
        <w:ind w:left="720" w:hanging="360"/>
      </w:pPr>
    </w:lvl>
    <w:lvl w:ilvl="7" w:tplc="0F244B30">
      <w:start w:val="1"/>
      <w:numFmt w:val="decimal"/>
      <w:lvlText w:val="%8."/>
      <w:lvlJc w:val="left"/>
      <w:pPr>
        <w:ind w:left="720" w:hanging="360"/>
      </w:pPr>
    </w:lvl>
    <w:lvl w:ilvl="8" w:tplc="E926F1EE">
      <w:start w:val="1"/>
      <w:numFmt w:val="decimal"/>
      <w:lvlText w:val="%9."/>
      <w:lvlJc w:val="left"/>
      <w:pPr>
        <w:ind w:left="720" w:hanging="360"/>
      </w:pPr>
    </w:lvl>
  </w:abstractNum>
  <w:abstractNum w:abstractNumId="58" w15:restartNumberingAfterBreak="0">
    <w:nsid w:val="42433659"/>
    <w:multiLevelType w:val="hybridMultilevel"/>
    <w:tmpl w:val="5CC6814E"/>
    <w:lvl w:ilvl="0" w:tplc="35541E62">
      <w:start w:val="1"/>
      <w:numFmt w:val="bullet"/>
      <w:lvlText w:val=""/>
      <w:lvlJc w:val="left"/>
      <w:pPr>
        <w:ind w:left="1740" w:hanging="360"/>
      </w:pPr>
      <w:rPr>
        <w:rFonts w:ascii="Symbol" w:hAnsi="Symbol"/>
      </w:rPr>
    </w:lvl>
    <w:lvl w:ilvl="1" w:tplc="FF8E73F4">
      <w:start w:val="1"/>
      <w:numFmt w:val="bullet"/>
      <w:lvlText w:val=""/>
      <w:lvlJc w:val="left"/>
      <w:pPr>
        <w:ind w:left="1740" w:hanging="360"/>
      </w:pPr>
      <w:rPr>
        <w:rFonts w:ascii="Symbol" w:hAnsi="Symbol"/>
      </w:rPr>
    </w:lvl>
    <w:lvl w:ilvl="2" w:tplc="DEF62CBE">
      <w:start w:val="1"/>
      <w:numFmt w:val="bullet"/>
      <w:lvlText w:val=""/>
      <w:lvlJc w:val="left"/>
      <w:pPr>
        <w:ind w:left="1740" w:hanging="360"/>
      </w:pPr>
      <w:rPr>
        <w:rFonts w:ascii="Symbol" w:hAnsi="Symbol"/>
      </w:rPr>
    </w:lvl>
    <w:lvl w:ilvl="3" w:tplc="FD625ADE">
      <w:start w:val="1"/>
      <w:numFmt w:val="bullet"/>
      <w:lvlText w:val=""/>
      <w:lvlJc w:val="left"/>
      <w:pPr>
        <w:ind w:left="1740" w:hanging="360"/>
      </w:pPr>
      <w:rPr>
        <w:rFonts w:ascii="Symbol" w:hAnsi="Symbol"/>
      </w:rPr>
    </w:lvl>
    <w:lvl w:ilvl="4" w:tplc="4FAA7F52">
      <w:start w:val="1"/>
      <w:numFmt w:val="bullet"/>
      <w:lvlText w:val=""/>
      <w:lvlJc w:val="left"/>
      <w:pPr>
        <w:ind w:left="1740" w:hanging="360"/>
      </w:pPr>
      <w:rPr>
        <w:rFonts w:ascii="Symbol" w:hAnsi="Symbol"/>
      </w:rPr>
    </w:lvl>
    <w:lvl w:ilvl="5" w:tplc="EF90FA64">
      <w:start w:val="1"/>
      <w:numFmt w:val="bullet"/>
      <w:lvlText w:val=""/>
      <w:lvlJc w:val="left"/>
      <w:pPr>
        <w:ind w:left="1740" w:hanging="360"/>
      </w:pPr>
      <w:rPr>
        <w:rFonts w:ascii="Symbol" w:hAnsi="Symbol"/>
      </w:rPr>
    </w:lvl>
    <w:lvl w:ilvl="6" w:tplc="929864E0">
      <w:start w:val="1"/>
      <w:numFmt w:val="bullet"/>
      <w:lvlText w:val=""/>
      <w:lvlJc w:val="left"/>
      <w:pPr>
        <w:ind w:left="1740" w:hanging="360"/>
      </w:pPr>
      <w:rPr>
        <w:rFonts w:ascii="Symbol" w:hAnsi="Symbol"/>
      </w:rPr>
    </w:lvl>
    <w:lvl w:ilvl="7" w:tplc="47584A8C">
      <w:start w:val="1"/>
      <w:numFmt w:val="bullet"/>
      <w:lvlText w:val=""/>
      <w:lvlJc w:val="left"/>
      <w:pPr>
        <w:ind w:left="1740" w:hanging="360"/>
      </w:pPr>
      <w:rPr>
        <w:rFonts w:ascii="Symbol" w:hAnsi="Symbol"/>
      </w:rPr>
    </w:lvl>
    <w:lvl w:ilvl="8" w:tplc="48BCE51A">
      <w:start w:val="1"/>
      <w:numFmt w:val="bullet"/>
      <w:lvlText w:val=""/>
      <w:lvlJc w:val="left"/>
      <w:pPr>
        <w:ind w:left="1740" w:hanging="360"/>
      </w:pPr>
      <w:rPr>
        <w:rFonts w:ascii="Symbol" w:hAnsi="Symbol"/>
      </w:rPr>
    </w:lvl>
  </w:abstractNum>
  <w:abstractNum w:abstractNumId="59" w15:restartNumberingAfterBreak="0">
    <w:nsid w:val="42D53310"/>
    <w:multiLevelType w:val="hybridMultilevel"/>
    <w:tmpl w:val="538470BC"/>
    <w:lvl w:ilvl="0" w:tplc="77F8CA16">
      <w:start w:val="1"/>
      <w:numFmt w:val="bullet"/>
      <w:lvlText w:val=""/>
      <w:lvlJc w:val="left"/>
      <w:pPr>
        <w:ind w:left="1020" w:hanging="360"/>
      </w:pPr>
      <w:rPr>
        <w:rFonts w:ascii="Symbol" w:hAnsi="Symbol"/>
      </w:rPr>
    </w:lvl>
    <w:lvl w:ilvl="1" w:tplc="5888F4BC">
      <w:start w:val="1"/>
      <w:numFmt w:val="bullet"/>
      <w:lvlText w:val=""/>
      <w:lvlJc w:val="left"/>
      <w:pPr>
        <w:ind w:left="1020" w:hanging="360"/>
      </w:pPr>
      <w:rPr>
        <w:rFonts w:ascii="Symbol" w:hAnsi="Symbol"/>
      </w:rPr>
    </w:lvl>
    <w:lvl w:ilvl="2" w:tplc="77AA2B92">
      <w:start w:val="1"/>
      <w:numFmt w:val="bullet"/>
      <w:lvlText w:val=""/>
      <w:lvlJc w:val="left"/>
      <w:pPr>
        <w:ind w:left="1020" w:hanging="360"/>
      </w:pPr>
      <w:rPr>
        <w:rFonts w:ascii="Symbol" w:hAnsi="Symbol"/>
      </w:rPr>
    </w:lvl>
    <w:lvl w:ilvl="3" w:tplc="F3B40140">
      <w:start w:val="1"/>
      <w:numFmt w:val="bullet"/>
      <w:lvlText w:val=""/>
      <w:lvlJc w:val="left"/>
      <w:pPr>
        <w:ind w:left="1020" w:hanging="360"/>
      </w:pPr>
      <w:rPr>
        <w:rFonts w:ascii="Symbol" w:hAnsi="Symbol"/>
      </w:rPr>
    </w:lvl>
    <w:lvl w:ilvl="4" w:tplc="3F52885E">
      <w:start w:val="1"/>
      <w:numFmt w:val="bullet"/>
      <w:lvlText w:val=""/>
      <w:lvlJc w:val="left"/>
      <w:pPr>
        <w:ind w:left="1020" w:hanging="360"/>
      </w:pPr>
      <w:rPr>
        <w:rFonts w:ascii="Symbol" w:hAnsi="Symbol"/>
      </w:rPr>
    </w:lvl>
    <w:lvl w:ilvl="5" w:tplc="235CD7CC">
      <w:start w:val="1"/>
      <w:numFmt w:val="bullet"/>
      <w:lvlText w:val=""/>
      <w:lvlJc w:val="left"/>
      <w:pPr>
        <w:ind w:left="1020" w:hanging="360"/>
      </w:pPr>
      <w:rPr>
        <w:rFonts w:ascii="Symbol" w:hAnsi="Symbol"/>
      </w:rPr>
    </w:lvl>
    <w:lvl w:ilvl="6" w:tplc="356A9CB2">
      <w:start w:val="1"/>
      <w:numFmt w:val="bullet"/>
      <w:lvlText w:val=""/>
      <w:lvlJc w:val="left"/>
      <w:pPr>
        <w:ind w:left="1020" w:hanging="360"/>
      </w:pPr>
      <w:rPr>
        <w:rFonts w:ascii="Symbol" w:hAnsi="Symbol"/>
      </w:rPr>
    </w:lvl>
    <w:lvl w:ilvl="7" w:tplc="FC8E9190">
      <w:start w:val="1"/>
      <w:numFmt w:val="bullet"/>
      <w:lvlText w:val=""/>
      <w:lvlJc w:val="left"/>
      <w:pPr>
        <w:ind w:left="1020" w:hanging="360"/>
      </w:pPr>
      <w:rPr>
        <w:rFonts w:ascii="Symbol" w:hAnsi="Symbol"/>
      </w:rPr>
    </w:lvl>
    <w:lvl w:ilvl="8" w:tplc="EBF22448">
      <w:start w:val="1"/>
      <w:numFmt w:val="bullet"/>
      <w:lvlText w:val=""/>
      <w:lvlJc w:val="left"/>
      <w:pPr>
        <w:ind w:left="1020" w:hanging="360"/>
      </w:pPr>
      <w:rPr>
        <w:rFonts w:ascii="Symbol" w:hAnsi="Symbol"/>
      </w:rPr>
    </w:lvl>
  </w:abstractNum>
  <w:abstractNum w:abstractNumId="60" w15:restartNumberingAfterBreak="0">
    <w:nsid w:val="43832D47"/>
    <w:multiLevelType w:val="hybridMultilevel"/>
    <w:tmpl w:val="6F7A201E"/>
    <w:lvl w:ilvl="0" w:tplc="18BEA460">
      <w:start w:val="1"/>
      <w:numFmt w:val="bullet"/>
      <w:pStyle w:val="Exampledotpoint2"/>
      <w:lvlText w:val="‒"/>
      <w:lvlJc w:val="left"/>
      <w:pPr>
        <w:ind w:left="1928" w:hanging="360"/>
      </w:pPr>
      <w:rPr>
        <w:rFonts w:ascii="Times New Roman" w:hAnsi="Times New Roman" w:hint="default"/>
        <w:b w:val="0"/>
        <w:i w:val="0"/>
        <w:sz w:val="22"/>
      </w:rPr>
    </w:lvl>
    <w:lvl w:ilvl="1" w:tplc="676649B0" w:tentative="1">
      <w:start w:val="1"/>
      <w:numFmt w:val="bullet"/>
      <w:lvlText w:val="o"/>
      <w:lvlJc w:val="left"/>
      <w:pPr>
        <w:ind w:left="2648" w:hanging="360"/>
      </w:pPr>
      <w:rPr>
        <w:rFonts w:ascii="Courier New" w:hAnsi="Courier New" w:hint="default"/>
      </w:rPr>
    </w:lvl>
    <w:lvl w:ilvl="2" w:tplc="5BECFD8C" w:tentative="1">
      <w:start w:val="1"/>
      <w:numFmt w:val="bullet"/>
      <w:lvlText w:val=""/>
      <w:lvlJc w:val="left"/>
      <w:pPr>
        <w:ind w:left="3368" w:hanging="360"/>
      </w:pPr>
      <w:rPr>
        <w:rFonts w:ascii="Wingdings" w:hAnsi="Wingdings" w:hint="default"/>
      </w:rPr>
    </w:lvl>
    <w:lvl w:ilvl="3" w:tplc="7E284D46" w:tentative="1">
      <w:start w:val="1"/>
      <w:numFmt w:val="bullet"/>
      <w:lvlText w:val=""/>
      <w:lvlJc w:val="left"/>
      <w:pPr>
        <w:ind w:left="4088" w:hanging="360"/>
      </w:pPr>
      <w:rPr>
        <w:rFonts w:ascii="Symbol" w:hAnsi="Symbol" w:hint="default"/>
      </w:rPr>
    </w:lvl>
    <w:lvl w:ilvl="4" w:tplc="E534B8F8" w:tentative="1">
      <w:start w:val="1"/>
      <w:numFmt w:val="bullet"/>
      <w:lvlText w:val="o"/>
      <w:lvlJc w:val="left"/>
      <w:pPr>
        <w:ind w:left="4808" w:hanging="360"/>
      </w:pPr>
      <w:rPr>
        <w:rFonts w:ascii="Courier New" w:hAnsi="Courier New" w:hint="default"/>
      </w:rPr>
    </w:lvl>
    <w:lvl w:ilvl="5" w:tplc="77FA2D86" w:tentative="1">
      <w:start w:val="1"/>
      <w:numFmt w:val="bullet"/>
      <w:lvlText w:val=""/>
      <w:lvlJc w:val="left"/>
      <w:pPr>
        <w:ind w:left="5528" w:hanging="360"/>
      </w:pPr>
      <w:rPr>
        <w:rFonts w:ascii="Wingdings" w:hAnsi="Wingdings" w:hint="default"/>
      </w:rPr>
    </w:lvl>
    <w:lvl w:ilvl="6" w:tplc="B8982BCE" w:tentative="1">
      <w:start w:val="1"/>
      <w:numFmt w:val="bullet"/>
      <w:lvlText w:val=""/>
      <w:lvlJc w:val="left"/>
      <w:pPr>
        <w:ind w:left="6248" w:hanging="360"/>
      </w:pPr>
      <w:rPr>
        <w:rFonts w:ascii="Symbol" w:hAnsi="Symbol" w:hint="default"/>
      </w:rPr>
    </w:lvl>
    <w:lvl w:ilvl="7" w:tplc="E32CB106" w:tentative="1">
      <w:start w:val="1"/>
      <w:numFmt w:val="bullet"/>
      <w:lvlText w:val="o"/>
      <w:lvlJc w:val="left"/>
      <w:pPr>
        <w:ind w:left="6968" w:hanging="360"/>
      </w:pPr>
      <w:rPr>
        <w:rFonts w:ascii="Courier New" w:hAnsi="Courier New" w:hint="default"/>
      </w:rPr>
    </w:lvl>
    <w:lvl w:ilvl="8" w:tplc="E17E1C66" w:tentative="1">
      <w:start w:val="1"/>
      <w:numFmt w:val="bullet"/>
      <w:lvlText w:val=""/>
      <w:lvlJc w:val="left"/>
      <w:pPr>
        <w:ind w:left="7688" w:hanging="360"/>
      </w:pPr>
      <w:rPr>
        <w:rFonts w:ascii="Wingdings" w:hAnsi="Wingdings" w:hint="default"/>
      </w:rPr>
    </w:lvl>
  </w:abstractNum>
  <w:abstractNum w:abstractNumId="61" w15:restartNumberingAfterBreak="0">
    <w:nsid w:val="44A35A7E"/>
    <w:multiLevelType w:val="hybridMultilevel"/>
    <w:tmpl w:val="B65EE628"/>
    <w:lvl w:ilvl="0" w:tplc="4C8AB7D6">
      <w:start w:val="1"/>
      <w:numFmt w:val="decimal"/>
      <w:lvlText w:val="%1."/>
      <w:lvlJc w:val="left"/>
      <w:pPr>
        <w:ind w:left="720" w:hanging="360"/>
      </w:pPr>
    </w:lvl>
    <w:lvl w:ilvl="1" w:tplc="204EB498">
      <w:start w:val="1"/>
      <w:numFmt w:val="decimal"/>
      <w:lvlText w:val="%2."/>
      <w:lvlJc w:val="left"/>
      <w:pPr>
        <w:ind w:left="720" w:hanging="360"/>
      </w:pPr>
    </w:lvl>
    <w:lvl w:ilvl="2" w:tplc="B70CDDA8">
      <w:start w:val="1"/>
      <w:numFmt w:val="decimal"/>
      <w:lvlText w:val="%3."/>
      <w:lvlJc w:val="left"/>
      <w:pPr>
        <w:ind w:left="720" w:hanging="360"/>
      </w:pPr>
    </w:lvl>
    <w:lvl w:ilvl="3" w:tplc="1D768B5C">
      <w:start w:val="1"/>
      <w:numFmt w:val="decimal"/>
      <w:lvlText w:val="%4."/>
      <w:lvlJc w:val="left"/>
      <w:pPr>
        <w:ind w:left="720" w:hanging="360"/>
      </w:pPr>
    </w:lvl>
    <w:lvl w:ilvl="4" w:tplc="BB10DBF6">
      <w:start w:val="1"/>
      <w:numFmt w:val="decimal"/>
      <w:lvlText w:val="%5."/>
      <w:lvlJc w:val="left"/>
      <w:pPr>
        <w:ind w:left="720" w:hanging="360"/>
      </w:pPr>
    </w:lvl>
    <w:lvl w:ilvl="5" w:tplc="231C6B7E">
      <w:start w:val="1"/>
      <w:numFmt w:val="decimal"/>
      <w:lvlText w:val="%6."/>
      <w:lvlJc w:val="left"/>
      <w:pPr>
        <w:ind w:left="720" w:hanging="360"/>
      </w:pPr>
    </w:lvl>
    <w:lvl w:ilvl="6" w:tplc="463A7CDE">
      <w:start w:val="1"/>
      <w:numFmt w:val="decimal"/>
      <w:lvlText w:val="%7."/>
      <w:lvlJc w:val="left"/>
      <w:pPr>
        <w:ind w:left="720" w:hanging="360"/>
      </w:pPr>
    </w:lvl>
    <w:lvl w:ilvl="7" w:tplc="CC964066">
      <w:start w:val="1"/>
      <w:numFmt w:val="decimal"/>
      <w:lvlText w:val="%8."/>
      <w:lvlJc w:val="left"/>
      <w:pPr>
        <w:ind w:left="720" w:hanging="360"/>
      </w:pPr>
    </w:lvl>
    <w:lvl w:ilvl="8" w:tplc="1C069C4A">
      <w:start w:val="1"/>
      <w:numFmt w:val="decimal"/>
      <w:lvlText w:val="%9."/>
      <w:lvlJc w:val="left"/>
      <w:pPr>
        <w:ind w:left="720" w:hanging="360"/>
      </w:pPr>
    </w:lvl>
  </w:abstractNum>
  <w:abstractNum w:abstractNumId="62" w15:restartNumberingAfterBreak="0">
    <w:nsid w:val="44F7775C"/>
    <w:multiLevelType w:val="hybridMultilevel"/>
    <w:tmpl w:val="9B582D10"/>
    <w:lvl w:ilvl="0" w:tplc="16D2C27C">
      <w:start w:val="1"/>
      <w:numFmt w:val="decimal"/>
      <w:lvlText w:val="%1."/>
      <w:lvlJc w:val="left"/>
      <w:pPr>
        <w:ind w:left="720" w:hanging="360"/>
      </w:pPr>
    </w:lvl>
    <w:lvl w:ilvl="1" w:tplc="8BD0132E">
      <w:start w:val="1"/>
      <w:numFmt w:val="decimal"/>
      <w:lvlText w:val="%2."/>
      <w:lvlJc w:val="left"/>
      <w:pPr>
        <w:ind w:left="720" w:hanging="360"/>
      </w:pPr>
    </w:lvl>
    <w:lvl w:ilvl="2" w:tplc="12FCA576">
      <w:start w:val="1"/>
      <w:numFmt w:val="decimal"/>
      <w:lvlText w:val="%3."/>
      <w:lvlJc w:val="left"/>
      <w:pPr>
        <w:ind w:left="720" w:hanging="360"/>
      </w:pPr>
    </w:lvl>
    <w:lvl w:ilvl="3" w:tplc="350EBF72">
      <w:start w:val="1"/>
      <w:numFmt w:val="decimal"/>
      <w:lvlText w:val="%4."/>
      <w:lvlJc w:val="left"/>
      <w:pPr>
        <w:ind w:left="720" w:hanging="360"/>
      </w:pPr>
    </w:lvl>
    <w:lvl w:ilvl="4" w:tplc="14FC781C">
      <w:start w:val="1"/>
      <w:numFmt w:val="decimal"/>
      <w:lvlText w:val="%5."/>
      <w:lvlJc w:val="left"/>
      <w:pPr>
        <w:ind w:left="720" w:hanging="360"/>
      </w:pPr>
    </w:lvl>
    <w:lvl w:ilvl="5" w:tplc="3B348FC4">
      <w:start w:val="1"/>
      <w:numFmt w:val="decimal"/>
      <w:lvlText w:val="%6."/>
      <w:lvlJc w:val="left"/>
      <w:pPr>
        <w:ind w:left="720" w:hanging="360"/>
      </w:pPr>
    </w:lvl>
    <w:lvl w:ilvl="6" w:tplc="DBF28464">
      <w:start w:val="1"/>
      <w:numFmt w:val="decimal"/>
      <w:lvlText w:val="%7."/>
      <w:lvlJc w:val="left"/>
      <w:pPr>
        <w:ind w:left="720" w:hanging="360"/>
      </w:pPr>
    </w:lvl>
    <w:lvl w:ilvl="7" w:tplc="962A6D2E">
      <w:start w:val="1"/>
      <w:numFmt w:val="decimal"/>
      <w:lvlText w:val="%8."/>
      <w:lvlJc w:val="left"/>
      <w:pPr>
        <w:ind w:left="720" w:hanging="360"/>
      </w:pPr>
    </w:lvl>
    <w:lvl w:ilvl="8" w:tplc="EA1259F6">
      <w:start w:val="1"/>
      <w:numFmt w:val="decimal"/>
      <w:lvlText w:val="%9."/>
      <w:lvlJc w:val="left"/>
      <w:pPr>
        <w:ind w:left="720" w:hanging="360"/>
      </w:pPr>
    </w:lvl>
  </w:abstractNum>
  <w:abstractNum w:abstractNumId="63" w15:restartNumberingAfterBreak="0">
    <w:nsid w:val="47A9612F"/>
    <w:multiLevelType w:val="hybridMultilevel"/>
    <w:tmpl w:val="444EBF02"/>
    <w:lvl w:ilvl="0" w:tplc="6A98DE9A">
      <w:start w:val="1"/>
      <w:numFmt w:val="decimal"/>
      <w:lvlText w:val="%1."/>
      <w:lvlJc w:val="left"/>
      <w:pPr>
        <w:ind w:left="720" w:hanging="360"/>
      </w:pPr>
    </w:lvl>
    <w:lvl w:ilvl="1" w:tplc="656C3B6E">
      <w:start w:val="1"/>
      <w:numFmt w:val="decimal"/>
      <w:lvlText w:val="%2."/>
      <w:lvlJc w:val="left"/>
      <w:pPr>
        <w:ind w:left="720" w:hanging="360"/>
      </w:pPr>
    </w:lvl>
    <w:lvl w:ilvl="2" w:tplc="5E6A74D6">
      <w:start w:val="1"/>
      <w:numFmt w:val="decimal"/>
      <w:lvlText w:val="%3."/>
      <w:lvlJc w:val="left"/>
      <w:pPr>
        <w:ind w:left="720" w:hanging="360"/>
      </w:pPr>
    </w:lvl>
    <w:lvl w:ilvl="3" w:tplc="CDC81CD6">
      <w:start w:val="1"/>
      <w:numFmt w:val="decimal"/>
      <w:lvlText w:val="%4."/>
      <w:lvlJc w:val="left"/>
      <w:pPr>
        <w:ind w:left="720" w:hanging="360"/>
      </w:pPr>
    </w:lvl>
    <w:lvl w:ilvl="4" w:tplc="AF6EB8A2">
      <w:start w:val="1"/>
      <w:numFmt w:val="decimal"/>
      <w:lvlText w:val="%5."/>
      <w:lvlJc w:val="left"/>
      <w:pPr>
        <w:ind w:left="720" w:hanging="360"/>
      </w:pPr>
    </w:lvl>
    <w:lvl w:ilvl="5" w:tplc="C5DACC62">
      <w:start w:val="1"/>
      <w:numFmt w:val="decimal"/>
      <w:lvlText w:val="%6."/>
      <w:lvlJc w:val="left"/>
      <w:pPr>
        <w:ind w:left="720" w:hanging="360"/>
      </w:pPr>
    </w:lvl>
    <w:lvl w:ilvl="6" w:tplc="7CAC4D36">
      <w:start w:val="1"/>
      <w:numFmt w:val="decimal"/>
      <w:lvlText w:val="%7."/>
      <w:lvlJc w:val="left"/>
      <w:pPr>
        <w:ind w:left="720" w:hanging="360"/>
      </w:pPr>
    </w:lvl>
    <w:lvl w:ilvl="7" w:tplc="95903402">
      <w:start w:val="1"/>
      <w:numFmt w:val="decimal"/>
      <w:lvlText w:val="%8."/>
      <w:lvlJc w:val="left"/>
      <w:pPr>
        <w:ind w:left="720" w:hanging="360"/>
      </w:pPr>
    </w:lvl>
    <w:lvl w:ilvl="8" w:tplc="BBFC2216">
      <w:start w:val="1"/>
      <w:numFmt w:val="decimal"/>
      <w:lvlText w:val="%9."/>
      <w:lvlJc w:val="left"/>
      <w:pPr>
        <w:ind w:left="720" w:hanging="360"/>
      </w:pPr>
    </w:lvl>
  </w:abstractNum>
  <w:abstractNum w:abstractNumId="64" w15:restartNumberingAfterBreak="0">
    <w:nsid w:val="48093CA3"/>
    <w:multiLevelType w:val="hybridMultilevel"/>
    <w:tmpl w:val="DD36F8B4"/>
    <w:lvl w:ilvl="0" w:tplc="413AE3BA">
      <w:start w:val="2"/>
      <w:numFmt w:val="bullet"/>
      <w:lvlText w:val="-"/>
      <w:lvlJc w:val="left"/>
      <w:pPr>
        <w:ind w:left="1069" w:hanging="360"/>
      </w:pPr>
      <w:rPr>
        <w:rFonts w:ascii="Times New Roman" w:eastAsiaTheme="minorHAnsi"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65" w15:restartNumberingAfterBreak="0">
    <w:nsid w:val="48BB7A13"/>
    <w:multiLevelType w:val="hybridMultilevel"/>
    <w:tmpl w:val="E3304D1A"/>
    <w:lvl w:ilvl="0" w:tplc="526690F6">
      <w:start w:val="1"/>
      <w:numFmt w:val="decimal"/>
      <w:lvlText w:val="%1."/>
      <w:lvlJc w:val="left"/>
      <w:pPr>
        <w:ind w:left="720" w:hanging="360"/>
      </w:pPr>
    </w:lvl>
    <w:lvl w:ilvl="1" w:tplc="A0460CD8">
      <w:start w:val="1"/>
      <w:numFmt w:val="decimal"/>
      <w:lvlText w:val="%2."/>
      <w:lvlJc w:val="left"/>
      <w:pPr>
        <w:ind w:left="720" w:hanging="360"/>
      </w:pPr>
    </w:lvl>
    <w:lvl w:ilvl="2" w:tplc="FC3AD8BC">
      <w:start w:val="1"/>
      <w:numFmt w:val="decimal"/>
      <w:lvlText w:val="%3."/>
      <w:lvlJc w:val="left"/>
      <w:pPr>
        <w:ind w:left="720" w:hanging="360"/>
      </w:pPr>
    </w:lvl>
    <w:lvl w:ilvl="3" w:tplc="321811E0">
      <w:start w:val="1"/>
      <w:numFmt w:val="decimal"/>
      <w:lvlText w:val="%4."/>
      <w:lvlJc w:val="left"/>
      <w:pPr>
        <w:ind w:left="720" w:hanging="360"/>
      </w:pPr>
    </w:lvl>
    <w:lvl w:ilvl="4" w:tplc="07D0328A">
      <w:start w:val="1"/>
      <w:numFmt w:val="decimal"/>
      <w:lvlText w:val="%5."/>
      <w:lvlJc w:val="left"/>
      <w:pPr>
        <w:ind w:left="720" w:hanging="360"/>
      </w:pPr>
    </w:lvl>
    <w:lvl w:ilvl="5" w:tplc="4DB8F278">
      <w:start w:val="1"/>
      <w:numFmt w:val="decimal"/>
      <w:lvlText w:val="%6."/>
      <w:lvlJc w:val="left"/>
      <w:pPr>
        <w:ind w:left="720" w:hanging="360"/>
      </w:pPr>
    </w:lvl>
    <w:lvl w:ilvl="6" w:tplc="8B90B7D6">
      <w:start w:val="1"/>
      <w:numFmt w:val="decimal"/>
      <w:lvlText w:val="%7."/>
      <w:lvlJc w:val="left"/>
      <w:pPr>
        <w:ind w:left="720" w:hanging="360"/>
      </w:pPr>
    </w:lvl>
    <w:lvl w:ilvl="7" w:tplc="FAA63FD6">
      <w:start w:val="1"/>
      <w:numFmt w:val="decimal"/>
      <w:lvlText w:val="%8."/>
      <w:lvlJc w:val="left"/>
      <w:pPr>
        <w:ind w:left="720" w:hanging="360"/>
      </w:pPr>
    </w:lvl>
    <w:lvl w:ilvl="8" w:tplc="502AD72A">
      <w:start w:val="1"/>
      <w:numFmt w:val="decimal"/>
      <w:lvlText w:val="%9."/>
      <w:lvlJc w:val="left"/>
      <w:pPr>
        <w:ind w:left="720" w:hanging="360"/>
      </w:pPr>
    </w:lvl>
  </w:abstractNum>
  <w:abstractNum w:abstractNumId="66" w15:restartNumberingAfterBreak="0">
    <w:nsid w:val="499F1162"/>
    <w:multiLevelType w:val="hybridMultilevel"/>
    <w:tmpl w:val="364A0654"/>
    <w:lvl w:ilvl="0" w:tplc="3C2602EE">
      <w:start w:val="1"/>
      <w:numFmt w:val="decimal"/>
      <w:lvlText w:val="%1."/>
      <w:lvlJc w:val="left"/>
      <w:pPr>
        <w:ind w:left="720" w:hanging="360"/>
      </w:pPr>
    </w:lvl>
    <w:lvl w:ilvl="1" w:tplc="A8DCADF6">
      <w:start w:val="1"/>
      <w:numFmt w:val="decimal"/>
      <w:lvlText w:val="%2."/>
      <w:lvlJc w:val="left"/>
      <w:pPr>
        <w:ind w:left="720" w:hanging="360"/>
      </w:pPr>
    </w:lvl>
    <w:lvl w:ilvl="2" w:tplc="23943C74">
      <w:start w:val="1"/>
      <w:numFmt w:val="decimal"/>
      <w:lvlText w:val="%3."/>
      <w:lvlJc w:val="left"/>
      <w:pPr>
        <w:ind w:left="720" w:hanging="360"/>
      </w:pPr>
    </w:lvl>
    <w:lvl w:ilvl="3" w:tplc="98E4E59C">
      <w:start w:val="1"/>
      <w:numFmt w:val="decimal"/>
      <w:lvlText w:val="%4."/>
      <w:lvlJc w:val="left"/>
      <w:pPr>
        <w:ind w:left="720" w:hanging="360"/>
      </w:pPr>
    </w:lvl>
    <w:lvl w:ilvl="4" w:tplc="206AD370">
      <w:start w:val="1"/>
      <w:numFmt w:val="decimal"/>
      <w:lvlText w:val="%5."/>
      <w:lvlJc w:val="left"/>
      <w:pPr>
        <w:ind w:left="720" w:hanging="360"/>
      </w:pPr>
    </w:lvl>
    <w:lvl w:ilvl="5" w:tplc="0EA4EDF6">
      <w:start w:val="1"/>
      <w:numFmt w:val="decimal"/>
      <w:lvlText w:val="%6."/>
      <w:lvlJc w:val="left"/>
      <w:pPr>
        <w:ind w:left="720" w:hanging="360"/>
      </w:pPr>
    </w:lvl>
    <w:lvl w:ilvl="6" w:tplc="92C29ADE">
      <w:start w:val="1"/>
      <w:numFmt w:val="decimal"/>
      <w:lvlText w:val="%7."/>
      <w:lvlJc w:val="left"/>
      <w:pPr>
        <w:ind w:left="720" w:hanging="360"/>
      </w:pPr>
    </w:lvl>
    <w:lvl w:ilvl="7" w:tplc="B22CBE64">
      <w:start w:val="1"/>
      <w:numFmt w:val="decimal"/>
      <w:lvlText w:val="%8."/>
      <w:lvlJc w:val="left"/>
      <w:pPr>
        <w:ind w:left="720" w:hanging="360"/>
      </w:pPr>
    </w:lvl>
    <w:lvl w:ilvl="8" w:tplc="82381EF0">
      <w:start w:val="1"/>
      <w:numFmt w:val="decimal"/>
      <w:lvlText w:val="%9."/>
      <w:lvlJc w:val="left"/>
      <w:pPr>
        <w:ind w:left="720" w:hanging="360"/>
      </w:pPr>
    </w:lvl>
  </w:abstractNum>
  <w:abstractNum w:abstractNumId="67" w15:restartNumberingAfterBreak="0">
    <w:nsid w:val="4A142174"/>
    <w:multiLevelType w:val="multilevel"/>
    <w:tmpl w:val="6A0833B2"/>
    <w:lvl w:ilvl="0">
      <w:start w:val="1"/>
      <w:numFmt w:val="decimal"/>
      <w:lvlText w:val="Chapter %1"/>
      <w:lvlJc w:val="left"/>
      <w:pPr>
        <w:tabs>
          <w:tab w:val="num" w:pos="1134"/>
        </w:tabs>
        <w:ind w:left="0" w:firstLine="0"/>
      </w:pPr>
    </w:lvl>
    <w:lvl w:ilvl="1">
      <w:start w:val="1"/>
      <w:numFmt w:val="decimal"/>
      <w:lvlText w:val="%1.%2"/>
      <w:lvlJc w:val="left"/>
      <w:pPr>
        <w:tabs>
          <w:tab w:val="num" w:pos="1985"/>
        </w:tabs>
        <w:ind w:left="1134" w:firstLine="0"/>
      </w:pPr>
    </w:lvl>
    <w:lvl w:ilvl="2">
      <w:start w:val="1"/>
      <w:numFmt w:val="decimal"/>
      <w:lvlRestart w:val="1"/>
      <w:suff w:val="nothing"/>
      <w:lvlText w:val="Diagram %1.%3"/>
      <w:lvlJc w:val="left"/>
      <w:pPr>
        <w:ind w:left="1134" w:firstLine="0"/>
      </w:pPr>
    </w:lvl>
    <w:lvl w:ilvl="3">
      <w:start w:val="1"/>
      <w:numFmt w:val="decimal"/>
      <w:lvlRestart w:val="1"/>
      <w:suff w:val="nothing"/>
      <w:lvlText w:val="Example %1.%4"/>
      <w:lvlJc w:val="left"/>
      <w:pPr>
        <w:ind w:left="1134" w:firstLine="0"/>
      </w:pPr>
    </w:lvl>
    <w:lvl w:ilvl="4">
      <w:start w:val="1"/>
      <w:numFmt w:val="decimal"/>
      <w:lvlRestart w:val="1"/>
      <w:suff w:val="nothing"/>
      <w:lvlText w:val="Table %1.%5"/>
      <w:lvlJc w:val="left"/>
      <w:pPr>
        <w:ind w:left="113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B780326"/>
    <w:multiLevelType w:val="multilevel"/>
    <w:tmpl w:val="138E6B82"/>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560" w:hanging="709"/>
      </w:pPr>
      <w:rPr>
        <w:b w:val="0"/>
        <w:bCs w:val="0"/>
        <w:i w:val="0"/>
        <w:iCs w:val="0"/>
      </w:rPr>
    </w:lvl>
    <w:lvl w:ilvl="2">
      <w:start w:val="1"/>
      <w:numFmt w:val="decimal"/>
      <w:lvlRestart w:val="1"/>
      <w:suff w:val="space"/>
      <w:lvlText w:val="Diagram %1.%3"/>
      <w:lvlJc w:val="left"/>
      <w:pPr>
        <w:ind w:left="1701" w:hanging="1701"/>
      </w:pPr>
    </w:lvl>
    <w:lvl w:ilvl="3">
      <w:start w:val="1"/>
      <w:numFmt w:val="decimal"/>
      <w:lvlRestart w:val="1"/>
      <w:suff w:val="space"/>
      <w:lvlText w:val="Example %1.%4"/>
      <w:lvlJc w:val="left"/>
      <w:pPr>
        <w:ind w:left="1701" w:hanging="1701"/>
      </w:pPr>
    </w:lvl>
    <w:lvl w:ilvl="4">
      <w:start w:val="1"/>
      <w:numFmt w:val="decimal"/>
      <w:lvlRestart w:val="1"/>
      <w:suff w:val="space"/>
      <w:lvlText w:val="Table %1.%5"/>
      <w:lvlJc w:val="left"/>
      <w:pPr>
        <w:ind w:left="1701" w:hanging="1701"/>
      </w:pPr>
    </w:lvl>
    <w:lvl w:ilvl="5">
      <w:start w:val="1"/>
      <w:numFmt w:val="decimal"/>
      <w:lvlRestart w:val="0"/>
      <w:suff w:val="nothing"/>
      <w:lvlText w:val=""/>
      <w:lvlJc w:val="left"/>
      <w:pPr>
        <w:ind w:left="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C4E175D"/>
    <w:multiLevelType w:val="hybridMultilevel"/>
    <w:tmpl w:val="F7EA502C"/>
    <w:lvl w:ilvl="0" w:tplc="9938A738">
      <w:start w:val="1"/>
      <w:numFmt w:val="decimal"/>
      <w:lvlText w:val="%1."/>
      <w:lvlJc w:val="left"/>
      <w:pPr>
        <w:ind w:left="1440" w:hanging="360"/>
      </w:pPr>
    </w:lvl>
    <w:lvl w:ilvl="1" w:tplc="3992FEC2">
      <w:start w:val="1"/>
      <w:numFmt w:val="lowerLetter"/>
      <w:lvlText w:val="%2."/>
      <w:lvlJc w:val="left"/>
      <w:pPr>
        <w:ind w:left="2160" w:hanging="360"/>
      </w:pPr>
    </w:lvl>
    <w:lvl w:ilvl="2" w:tplc="B24E09AE">
      <w:start w:val="1"/>
      <w:numFmt w:val="decimal"/>
      <w:lvlText w:val="%3."/>
      <w:lvlJc w:val="left"/>
      <w:pPr>
        <w:ind w:left="1440" w:hanging="360"/>
      </w:pPr>
    </w:lvl>
    <w:lvl w:ilvl="3" w:tplc="CCD2292A">
      <w:start w:val="1"/>
      <w:numFmt w:val="decimal"/>
      <w:lvlText w:val="%4."/>
      <w:lvlJc w:val="left"/>
      <w:pPr>
        <w:ind w:left="1440" w:hanging="360"/>
      </w:pPr>
    </w:lvl>
    <w:lvl w:ilvl="4" w:tplc="7332B6B4">
      <w:start w:val="1"/>
      <w:numFmt w:val="decimal"/>
      <w:lvlText w:val="%5."/>
      <w:lvlJc w:val="left"/>
      <w:pPr>
        <w:ind w:left="1440" w:hanging="360"/>
      </w:pPr>
    </w:lvl>
    <w:lvl w:ilvl="5" w:tplc="C77EE8D0">
      <w:start w:val="1"/>
      <w:numFmt w:val="decimal"/>
      <w:lvlText w:val="%6."/>
      <w:lvlJc w:val="left"/>
      <w:pPr>
        <w:ind w:left="1440" w:hanging="360"/>
      </w:pPr>
    </w:lvl>
    <w:lvl w:ilvl="6" w:tplc="0FD848D2">
      <w:start w:val="1"/>
      <w:numFmt w:val="decimal"/>
      <w:lvlText w:val="%7."/>
      <w:lvlJc w:val="left"/>
      <w:pPr>
        <w:ind w:left="1440" w:hanging="360"/>
      </w:pPr>
    </w:lvl>
    <w:lvl w:ilvl="7" w:tplc="FB0A6CF0">
      <w:start w:val="1"/>
      <w:numFmt w:val="decimal"/>
      <w:lvlText w:val="%8."/>
      <w:lvlJc w:val="left"/>
      <w:pPr>
        <w:ind w:left="1440" w:hanging="360"/>
      </w:pPr>
    </w:lvl>
    <w:lvl w:ilvl="8" w:tplc="B84A781C">
      <w:start w:val="1"/>
      <w:numFmt w:val="decimal"/>
      <w:lvlText w:val="%9."/>
      <w:lvlJc w:val="left"/>
      <w:pPr>
        <w:ind w:left="1440" w:hanging="360"/>
      </w:pPr>
    </w:lvl>
  </w:abstractNum>
  <w:abstractNum w:abstractNumId="70" w15:restartNumberingAfterBreak="0">
    <w:nsid w:val="4C9772BD"/>
    <w:multiLevelType w:val="hybridMultilevel"/>
    <w:tmpl w:val="199E011A"/>
    <w:lvl w:ilvl="0" w:tplc="92A096B0">
      <w:start w:val="1"/>
      <w:numFmt w:val="bullet"/>
      <w:lvlText w:val=""/>
      <w:lvlJc w:val="left"/>
      <w:pPr>
        <w:ind w:left="720" w:hanging="360"/>
      </w:pPr>
      <w:rPr>
        <w:rFonts w:ascii="Symbol" w:hAnsi="Symbol"/>
      </w:rPr>
    </w:lvl>
    <w:lvl w:ilvl="1" w:tplc="76A86A24">
      <w:start w:val="1"/>
      <w:numFmt w:val="bullet"/>
      <w:lvlText w:val=""/>
      <w:lvlJc w:val="left"/>
      <w:pPr>
        <w:ind w:left="720" w:hanging="360"/>
      </w:pPr>
      <w:rPr>
        <w:rFonts w:ascii="Symbol" w:hAnsi="Symbol"/>
      </w:rPr>
    </w:lvl>
    <w:lvl w:ilvl="2" w:tplc="7958B472">
      <w:start w:val="1"/>
      <w:numFmt w:val="bullet"/>
      <w:lvlText w:val=""/>
      <w:lvlJc w:val="left"/>
      <w:pPr>
        <w:ind w:left="720" w:hanging="360"/>
      </w:pPr>
      <w:rPr>
        <w:rFonts w:ascii="Symbol" w:hAnsi="Symbol"/>
      </w:rPr>
    </w:lvl>
    <w:lvl w:ilvl="3" w:tplc="2550D9FA">
      <w:start w:val="1"/>
      <w:numFmt w:val="bullet"/>
      <w:lvlText w:val=""/>
      <w:lvlJc w:val="left"/>
      <w:pPr>
        <w:ind w:left="720" w:hanging="360"/>
      </w:pPr>
      <w:rPr>
        <w:rFonts w:ascii="Symbol" w:hAnsi="Symbol"/>
      </w:rPr>
    </w:lvl>
    <w:lvl w:ilvl="4" w:tplc="D5EAF06A">
      <w:start w:val="1"/>
      <w:numFmt w:val="bullet"/>
      <w:lvlText w:val=""/>
      <w:lvlJc w:val="left"/>
      <w:pPr>
        <w:ind w:left="720" w:hanging="360"/>
      </w:pPr>
      <w:rPr>
        <w:rFonts w:ascii="Symbol" w:hAnsi="Symbol"/>
      </w:rPr>
    </w:lvl>
    <w:lvl w:ilvl="5" w:tplc="D38883A6">
      <w:start w:val="1"/>
      <w:numFmt w:val="bullet"/>
      <w:lvlText w:val=""/>
      <w:lvlJc w:val="left"/>
      <w:pPr>
        <w:ind w:left="720" w:hanging="360"/>
      </w:pPr>
      <w:rPr>
        <w:rFonts w:ascii="Symbol" w:hAnsi="Symbol"/>
      </w:rPr>
    </w:lvl>
    <w:lvl w:ilvl="6" w:tplc="1980A95E">
      <w:start w:val="1"/>
      <w:numFmt w:val="bullet"/>
      <w:lvlText w:val=""/>
      <w:lvlJc w:val="left"/>
      <w:pPr>
        <w:ind w:left="720" w:hanging="360"/>
      </w:pPr>
      <w:rPr>
        <w:rFonts w:ascii="Symbol" w:hAnsi="Symbol"/>
      </w:rPr>
    </w:lvl>
    <w:lvl w:ilvl="7" w:tplc="EE027FE4">
      <w:start w:val="1"/>
      <w:numFmt w:val="bullet"/>
      <w:lvlText w:val=""/>
      <w:lvlJc w:val="left"/>
      <w:pPr>
        <w:ind w:left="720" w:hanging="360"/>
      </w:pPr>
      <w:rPr>
        <w:rFonts w:ascii="Symbol" w:hAnsi="Symbol"/>
      </w:rPr>
    </w:lvl>
    <w:lvl w:ilvl="8" w:tplc="EE18A23E">
      <w:start w:val="1"/>
      <w:numFmt w:val="bullet"/>
      <w:lvlText w:val=""/>
      <w:lvlJc w:val="left"/>
      <w:pPr>
        <w:ind w:left="720" w:hanging="360"/>
      </w:pPr>
      <w:rPr>
        <w:rFonts w:ascii="Symbol" w:hAnsi="Symbol"/>
      </w:rPr>
    </w:lvl>
  </w:abstractNum>
  <w:abstractNum w:abstractNumId="71" w15:restartNumberingAfterBreak="0">
    <w:nsid w:val="4DA02FCD"/>
    <w:multiLevelType w:val="hybridMultilevel"/>
    <w:tmpl w:val="ECB8FA84"/>
    <w:lvl w:ilvl="0" w:tplc="3C12D59A">
      <w:start w:val="1"/>
      <w:numFmt w:val="decimal"/>
      <w:lvlText w:val="%1."/>
      <w:lvlJc w:val="left"/>
      <w:pPr>
        <w:ind w:left="720" w:hanging="360"/>
      </w:pPr>
    </w:lvl>
    <w:lvl w:ilvl="1" w:tplc="1EEA691A">
      <w:start w:val="1"/>
      <w:numFmt w:val="decimal"/>
      <w:lvlText w:val="%2."/>
      <w:lvlJc w:val="left"/>
      <w:pPr>
        <w:ind w:left="720" w:hanging="360"/>
      </w:pPr>
    </w:lvl>
    <w:lvl w:ilvl="2" w:tplc="AC14ECE0">
      <w:start w:val="1"/>
      <w:numFmt w:val="decimal"/>
      <w:lvlText w:val="%3."/>
      <w:lvlJc w:val="left"/>
      <w:pPr>
        <w:ind w:left="720" w:hanging="360"/>
      </w:pPr>
    </w:lvl>
    <w:lvl w:ilvl="3" w:tplc="0D8891C8">
      <w:start w:val="1"/>
      <w:numFmt w:val="decimal"/>
      <w:lvlText w:val="%4."/>
      <w:lvlJc w:val="left"/>
      <w:pPr>
        <w:ind w:left="720" w:hanging="360"/>
      </w:pPr>
    </w:lvl>
    <w:lvl w:ilvl="4" w:tplc="251E3AD8">
      <w:start w:val="1"/>
      <w:numFmt w:val="decimal"/>
      <w:lvlText w:val="%5."/>
      <w:lvlJc w:val="left"/>
      <w:pPr>
        <w:ind w:left="720" w:hanging="360"/>
      </w:pPr>
    </w:lvl>
    <w:lvl w:ilvl="5" w:tplc="DA30F922">
      <w:start w:val="1"/>
      <w:numFmt w:val="decimal"/>
      <w:lvlText w:val="%6."/>
      <w:lvlJc w:val="left"/>
      <w:pPr>
        <w:ind w:left="720" w:hanging="360"/>
      </w:pPr>
    </w:lvl>
    <w:lvl w:ilvl="6" w:tplc="1E76075C">
      <w:start w:val="1"/>
      <w:numFmt w:val="decimal"/>
      <w:lvlText w:val="%7."/>
      <w:lvlJc w:val="left"/>
      <w:pPr>
        <w:ind w:left="720" w:hanging="360"/>
      </w:pPr>
    </w:lvl>
    <w:lvl w:ilvl="7" w:tplc="94E46CB8">
      <w:start w:val="1"/>
      <w:numFmt w:val="decimal"/>
      <w:lvlText w:val="%8."/>
      <w:lvlJc w:val="left"/>
      <w:pPr>
        <w:ind w:left="720" w:hanging="360"/>
      </w:pPr>
    </w:lvl>
    <w:lvl w:ilvl="8" w:tplc="3CBA0334">
      <w:start w:val="1"/>
      <w:numFmt w:val="decimal"/>
      <w:lvlText w:val="%9."/>
      <w:lvlJc w:val="left"/>
      <w:pPr>
        <w:ind w:left="720" w:hanging="360"/>
      </w:pPr>
    </w:lvl>
  </w:abstractNum>
  <w:abstractNum w:abstractNumId="72" w15:restartNumberingAfterBreak="0">
    <w:nsid w:val="4F3F6756"/>
    <w:multiLevelType w:val="multilevel"/>
    <w:tmpl w:val="383242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52C76789"/>
    <w:multiLevelType w:val="hybridMultilevel"/>
    <w:tmpl w:val="E6B09A94"/>
    <w:lvl w:ilvl="0" w:tplc="B75CBF08">
      <w:start w:val="1"/>
      <w:numFmt w:val="bullet"/>
      <w:lvlText w:val=""/>
      <w:lvlJc w:val="left"/>
      <w:pPr>
        <w:ind w:left="720" w:hanging="360"/>
      </w:pPr>
      <w:rPr>
        <w:rFonts w:ascii="Symbol" w:hAnsi="Symbol" w:hint="default"/>
      </w:rPr>
    </w:lvl>
    <w:lvl w:ilvl="1" w:tplc="0F385816">
      <w:start w:val="1"/>
      <w:numFmt w:val="bullet"/>
      <w:lvlText w:val="o"/>
      <w:lvlJc w:val="left"/>
      <w:pPr>
        <w:ind w:left="1440" w:hanging="360"/>
      </w:pPr>
      <w:rPr>
        <w:rFonts w:ascii="Courier New" w:hAnsi="Courier New" w:hint="default"/>
      </w:rPr>
    </w:lvl>
    <w:lvl w:ilvl="2" w:tplc="9C4E0A08">
      <w:start w:val="1"/>
      <w:numFmt w:val="bullet"/>
      <w:lvlText w:val=""/>
      <w:lvlJc w:val="left"/>
      <w:pPr>
        <w:ind w:left="2160" w:hanging="360"/>
      </w:pPr>
      <w:rPr>
        <w:rFonts w:ascii="Wingdings" w:hAnsi="Wingdings" w:hint="default"/>
      </w:rPr>
    </w:lvl>
    <w:lvl w:ilvl="3" w:tplc="478AC94C">
      <w:start w:val="1"/>
      <w:numFmt w:val="bullet"/>
      <w:lvlText w:val=""/>
      <w:lvlJc w:val="left"/>
      <w:pPr>
        <w:ind w:left="2880" w:hanging="360"/>
      </w:pPr>
      <w:rPr>
        <w:rFonts w:ascii="Symbol" w:hAnsi="Symbol" w:hint="default"/>
      </w:rPr>
    </w:lvl>
    <w:lvl w:ilvl="4" w:tplc="2618EB36">
      <w:start w:val="1"/>
      <w:numFmt w:val="bullet"/>
      <w:lvlText w:val="o"/>
      <w:lvlJc w:val="left"/>
      <w:pPr>
        <w:ind w:left="3600" w:hanging="360"/>
      </w:pPr>
      <w:rPr>
        <w:rFonts w:ascii="Courier New" w:hAnsi="Courier New" w:hint="default"/>
      </w:rPr>
    </w:lvl>
    <w:lvl w:ilvl="5" w:tplc="25AA3E04">
      <w:start w:val="1"/>
      <w:numFmt w:val="bullet"/>
      <w:lvlText w:val=""/>
      <w:lvlJc w:val="left"/>
      <w:pPr>
        <w:ind w:left="4320" w:hanging="360"/>
      </w:pPr>
      <w:rPr>
        <w:rFonts w:ascii="Wingdings" w:hAnsi="Wingdings" w:hint="default"/>
      </w:rPr>
    </w:lvl>
    <w:lvl w:ilvl="6" w:tplc="A7EC92DE">
      <w:start w:val="1"/>
      <w:numFmt w:val="bullet"/>
      <w:lvlText w:val=""/>
      <w:lvlJc w:val="left"/>
      <w:pPr>
        <w:ind w:left="5040" w:hanging="360"/>
      </w:pPr>
      <w:rPr>
        <w:rFonts w:ascii="Symbol" w:hAnsi="Symbol" w:hint="default"/>
      </w:rPr>
    </w:lvl>
    <w:lvl w:ilvl="7" w:tplc="CC00D4D8">
      <w:start w:val="1"/>
      <w:numFmt w:val="bullet"/>
      <w:lvlText w:val="o"/>
      <w:lvlJc w:val="left"/>
      <w:pPr>
        <w:ind w:left="5760" w:hanging="360"/>
      </w:pPr>
      <w:rPr>
        <w:rFonts w:ascii="Courier New" w:hAnsi="Courier New" w:hint="default"/>
      </w:rPr>
    </w:lvl>
    <w:lvl w:ilvl="8" w:tplc="1C7AC656">
      <w:start w:val="1"/>
      <w:numFmt w:val="bullet"/>
      <w:lvlText w:val=""/>
      <w:lvlJc w:val="left"/>
      <w:pPr>
        <w:ind w:left="6480" w:hanging="360"/>
      </w:pPr>
      <w:rPr>
        <w:rFonts w:ascii="Wingdings" w:hAnsi="Wingdings" w:hint="default"/>
      </w:rPr>
    </w:lvl>
  </w:abstractNum>
  <w:abstractNum w:abstractNumId="74" w15:restartNumberingAfterBreak="0">
    <w:nsid w:val="52CE67F0"/>
    <w:multiLevelType w:val="multilevel"/>
    <w:tmpl w:val="5F6AE8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53A67F69"/>
    <w:multiLevelType w:val="hybridMultilevel"/>
    <w:tmpl w:val="455A1A14"/>
    <w:lvl w:ilvl="0" w:tplc="D3B8D756">
      <w:start w:val="1"/>
      <w:numFmt w:val="bullet"/>
      <w:lvlText w:val=""/>
      <w:lvlJc w:val="left"/>
      <w:pPr>
        <w:ind w:left="720" w:hanging="360"/>
      </w:pPr>
      <w:rPr>
        <w:rFonts w:ascii="Symbol" w:hAnsi="Symbol" w:hint="default"/>
      </w:rPr>
    </w:lvl>
    <w:lvl w:ilvl="1" w:tplc="AC223B4E">
      <w:start w:val="1"/>
      <w:numFmt w:val="bullet"/>
      <w:lvlText w:val="o"/>
      <w:lvlJc w:val="left"/>
      <w:pPr>
        <w:ind w:left="1440" w:hanging="360"/>
      </w:pPr>
      <w:rPr>
        <w:rFonts w:ascii="Courier New" w:hAnsi="Courier New" w:hint="default"/>
      </w:rPr>
    </w:lvl>
    <w:lvl w:ilvl="2" w:tplc="99944B88">
      <w:start w:val="1"/>
      <w:numFmt w:val="bullet"/>
      <w:lvlText w:val=""/>
      <w:lvlJc w:val="left"/>
      <w:pPr>
        <w:ind w:left="2160" w:hanging="360"/>
      </w:pPr>
      <w:rPr>
        <w:rFonts w:ascii="Wingdings" w:hAnsi="Wingdings" w:hint="default"/>
      </w:rPr>
    </w:lvl>
    <w:lvl w:ilvl="3" w:tplc="362EDBA6">
      <w:start w:val="1"/>
      <w:numFmt w:val="bullet"/>
      <w:lvlText w:val=""/>
      <w:lvlJc w:val="left"/>
      <w:pPr>
        <w:ind w:left="2880" w:hanging="360"/>
      </w:pPr>
      <w:rPr>
        <w:rFonts w:ascii="Symbol" w:hAnsi="Symbol" w:hint="default"/>
      </w:rPr>
    </w:lvl>
    <w:lvl w:ilvl="4" w:tplc="252C8DC2">
      <w:start w:val="1"/>
      <w:numFmt w:val="bullet"/>
      <w:lvlText w:val="o"/>
      <w:lvlJc w:val="left"/>
      <w:pPr>
        <w:ind w:left="3600" w:hanging="360"/>
      </w:pPr>
      <w:rPr>
        <w:rFonts w:ascii="Courier New" w:hAnsi="Courier New" w:hint="default"/>
      </w:rPr>
    </w:lvl>
    <w:lvl w:ilvl="5" w:tplc="D174D544">
      <w:start w:val="1"/>
      <w:numFmt w:val="bullet"/>
      <w:lvlText w:val=""/>
      <w:lvlJc w:val="left"/>
      <w:pPr>
        <w:ind w:left="4320" w:hanging="360"/>
      </w:pPr>
      <w:rPr>
        <w:rFonts w:ascii="Wingdings" w:hAnsi="Wingdings" w:hint="default"/>
      </w:rPr>
    </w:lvl>
    <w:lvl w:ilvl="6" w:tplc="09E6197A">
      <w:start w:val="1"/>
      <w:numFmt w:val="bullet"/>
      <w:lvlText w:val=""/>
      <w:lvlJc w:val="left"/>
      <w:pPr>
        <w:ind w:left="5040" w:hanging="360"/>
      </w:pPr>
      <w:rPr>
        <w:rFonts w:ascii="Symbol" w:hAnsi="Symbol" w:hint="default"/>
      </w:rPr>
    </w:lvl>
    <w:lvl w:ilvl="7" w:tplc="A2507170">
      <w:start w:val="1"/>
      <w:numFmt w:val="bullet"/>
      <w:lvlText w:val="o"/>
      <w:lvlJc w:val="left"/>
      <w:pPr>
        <w:ind w:left="5760" w:hanging="360"/>
      </w:pPr>
      <w:rPr>
        <w:rFonts w:ascii="Courier New" w:hAnsi="Courier New" w:hint="default"/>
      </w:rPr>
    </w:lvl>
    <w:lvl w:ilvl="8" w:tplc="442EF0E6">
      <w:start w:val="1"/>
      <w:numFmt w:val="bullet"/>
      <w:lvlText w:val=""/>
      <w:lvlJc w:val="left"/>
      <w:pPr>
        <w:ind w:left="6480" w:hanging="360"/>
      </w:pPr>
      <w:rPr>
        <w:rFonts w:ascii="Wingdings" w:hAnsi="Wingdings" w:hint="default"/>
      </w:rPr>
    </w:lvl>
  </w:abstractNum>
  <w:abstractNum w:abstractNumId="76" w15:restartNumberingAfterBreak="0">
    <w:nsid w:val="53BF18BE"/>
    <w:multiLevelType w:val="hybridMultilevel"/>
    <w:tmpl w:val="C62C33D2"/>
    <w:lvl w:ilvl="0" w:tplc="7522184E">
      <w:start w:val="1"/>
      <w:numFmt w:val="decimal"/>
      <w:lvlText w:val="%1."/>
      <w:lvlJc w:val="left"/>
      <w:pPr>
        <w:ind w:left="1020" w:hanging="360"/>
      </w:pPr>
    </w:lvl>
    <w:lvl w:ilvl="1" w:tplc="F126BF62">
      <w:start w:val="1"/>
      <w:numFmt w:val="decimal"/>
      <w:lvlText w:val="%2."/>
      <w:lvlJc w:val="left"/>
      <w:pPr>
        <w:ind w:left="1020" w:hanging="360"/>
      </w:pPr>
    </w:lvl>
    <w:lvl w:ilvl="2" w:tplc="9B2C5444">
      <w:start w:val="1"/>
      <w:numFmt w:val="decimal"/>
      <w:lvlText w:val="%3."/>
      <w:lvlJc w:val="left"/>
      <w:pPr>
        <w:ind w:left="1020" w:hanging="360"/>
      </w:pPr>
    </w:lvl>
    <w:lvl w:ilvl="3" w:tplc="257E9930">
      <w:start w:val="1"/>
      <w:numFmt w:val="decimal"/>
      <w:lvlText w:val="%4."/>
      <w:lvlJc w:val="left"/>
      <w:pPr>
        <w:ind w:left="1020" w:hanging="360"/>
      </w:pPr>
    </w:lvl>
    <w:lvl w:ilvl="4" w:tplc="61BA929A">
      <w:start w:val="1"/>
      <w:numFmt w:val="decimal"/>
      <w:lvlText w:val="%5."/>
      <w:lvlJc w:val="left"/>
      <w:pPr>
        <w:ind w:left="1020" w:hanging="360"/>
      </w:pPr>
    </w:lvl>
    <w:lvl w:ilvl="5" w:tplc="80CC8E22">
      <w:start w:val="1"/>
      <w:numFmt w:val="decimal"/>
      <w:lvlText w:val="%6."/>
      <w:lvlJc w:val="left"/>
      <w:pPr>
        <w:ind w:left="1020" w:hanging="360"/>
      </w:pPr>
    </w:lvl>
    <w:lvl w:ilvl="6" w:tplc="20F6D76A">
      <w:start w:val="1"/>
      <w:numFmt w:val="decimal"/>
      <w:lvlText w:val="%7."/>
      <w:lvlJc w:val="left"/>
      <w:pPr>
        <w:ind w:left="1020" w:hanging="360"/>
      </w:pPr>
    </w:lvl>
    <w:lvl w:ilvl="7" w:tplc="7E0E75BE">
      <w:start w:val="1"/>
      <w:numFmt w:val="decimal"/>
      <w:lvlText w:val="%8."/>
      <w:lvlJc w:val="left"/>
      <w:pPr>
        <w:ind w:left="1020" w:hanging="360"/>
      </w:pPr>
    </w:lvl>
    <w:lvl w:ilvl="8" w:tplc="8AC663BC">
      <w:start w:val="1"/>
      <w:numFmt w:val="decimal"/>
      <w:lvlText w:val="%9."/>
      <w:lvlJc w:val="left"/>
      <w:pPr>
        <w:ind w:left="1020" w:hanging="360"/>
      </w:pPr>
    </w:lvl>
  </w:abstractNum>
  <w:abstractNum w:abstractNumId="77" w15:restartNumberingAfterBreak="0">
    <w:nsid w:val="549A6D7A"/>
    <w:multiLevelType w:val="hybridMultilevel"/>
    <w:tmpl w:val="672CA2C6"/>
    <w:lvl w:ilvl="0" w:tplc="3E8A8EFC">
      <w:start w:val="1"/>
      <w:numFmt w:val="bullet"/>
      <w:lvlText w:val=""/>
      <w:lvlJc w:val="left"/>
      <w:pPr>
        <w:ind w:left="720" w:hanging="360"/>
      </w:pPr>
      <w:rPr>
        <w:rFonts w:ascii="Symbol" w:hAnsi="Symbol" w:hint="default"/>
      </w:rPr>
    </w:lvl>
    <w:lvl w:ilvl="1" w:tplc="E200C742">
      <w:start w:val="1"/>
      <w:numFmt w:val="bullet"/>
      <w:lvlText w:val=""/>
      <w:lvlJc w:val="left"/>
      <w:pPr>
        <w:ind w:left="720" w:hanging="360"/>
      </w:pPr>
      <w:rPr>
        <w:rFonts w:ascii="Symbol" w:hAnsi="Symbol" w:hint="default"/>
      </w:rPr>
    </w:lvl>
    <w:lvl w:ilvl="2" w:tplc="C256F3FE">
      <w:start w:val="1"/>
      <w:numFmt w:val="bullet"/>
      <w:lvlText w:val=""/>
      <w:lvlJc w:val="left"/>
      <w:pPr>
        <w:ind w:left="720" w:hanging="360"/>
      </w:pPr>
      <w:rPr>
        <w:rFonts w:ascii="Symbol" w:hAnsi="Symbol" w:hint="default"/>
      </w:rPr>
    </w:lvl>
    <w:lvl w:ilvl="3" w:tplc="124AFA40">
      <w:start w:val="1"/>
      <w:numFmt w:val="bullet"/>
      <w:lvlText w:val=""/>
      <w:lvlJc w:val="left"/>
      <w:pPr>
        <w:ind w:left="720" w:hanging="360"/>
      </w:pPr>
      <w:rPr>
        <w:rFonts w:ascii="Symbol" w:hAnsi="Symbol" w:hint="default"/>
      </w:rPr>
    </w:lvl>
    <w:lvl w:ilvl="4" w:tplc="22A684D6">
      <w:start w:val="1"/>
      <w:numFmt w:val="bullet"/>
      <w:lvlText w:val=""/>
      <w:lvlJc w:val="left"/>
      <w:pPr>
        <w:ind w:left="720" w:hanging="360"/>
      </w:pPr>
      <w:rPr>
        <w:rFonts w:ascii="Symbol" w:hAnsi="Symbol" w:hint="default"/>
      </w:rPr>
    </w:lvl>
    <w:lvl w:ilvl="5" w:tplc="AB265DB0">
      <w:start w:val="1"/>
      <w:numFmt w:val="bullet"/>
      <w:lvlText w:val=""/>
      <w:lvlJc w:val="left"/>
      <w:pPr>
        <w:ind w:left="720" w:hanging="360"/>
      </w:pPr>
      <w:rPr>
        <w:rFonts w:ascii="Symbol" w:hAnsi="Symbol" w:hint="default"/>
      </w:rPr>
    </w:lvl>
    <w:lvl w:ilvl="6" w:tplc="87BA4E0E">
      <w:start w:val="1"/>
      <w:numFmt w:val="bullet"/>
      <w:lvlText w:val=""/>
      <w:lvlJc w:val="left"/>
      <w:pPr>
        <w:ind w:left="720" w:hanging="360"/>
      </w:pPr>
      <w:rPr>
        <w:rFonts w:ascii="Symbol" w:hAnsi="Symbol" w:hint="default"/>
      </w:rPr>
    </w:lvl>
    <w:lvl w:ilvl="7" w:tplc="CA42ED00">
      <w:start w:val="1"/>
      <w:numFmt w:val="bullet"/>
      <w:lvlText w:val=""/>
      <w:lvlJc w:val="left"/>
      <w:pPr>
        <w:ind w:left="720" w:hanging="360"/>
      </w:pPr>
      <w:rPr>
        <w:rFonts w:ascii="Symbol" w:hAnsi="Symbol" w:hint="default"/>
      </w:rPr>
    </w:lvl>
    <w:lvl w:ilvl="8" w:tplc="DD00FC7A">
      <w:start w:val="1"/>
      <w:numFmt w:val="bullet"/>
      <w:lvlText w:val=""/>
      <w:lvlJc w:val="left"/>
      <w:pPr>
        <w:ind w:left="720" w:hanging="360"/>
      </w:pPr>
      <w:rPr>
        <w:rFonts w:ascii="Symbol" w:hAnsi="Symbol" w:hint="default"/>
      </w:rPr>
    </w:lvl>
  </w:abstractNum>
  <w:abstractNum w:abstractNumId="78" w15:restartNumberingAfterBreak="0">
    <w:nsid w:val="5558624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56595696"/>
    <w:multiLevelType w:val="hybridMultilevel"/>
    <w:tmpl w:val="F86262F6"/>
    <w:lvl w:ilvl="0" w:tplc="1728DB32">
      <w:start w:val="1"/>
      <w:numFmt w:val="decimal"/>
      <w:lvlText w:val="%1."/>
      <w:lvlJc w:val="left"/>
      <w:pPr>
        <w:ind w:left="720" w:hanging="360"/>
      </w:pPr>
    </w:lvl>
    <w:lvl w:ilvl="1" w:tplc="9B5C95D2">
      <w:start w:val="1"/>
      <w:numFmt w:val="decimal"/>
      <w:lvlText w:val="%2."/>
      <w:lvlJc w:val="left"/>
      <w:pPr>
        <w:ind w:left="720" w:hanging="360"/>
      </w:pPr>
    </w:lvl>
    <w:lvl w:ilvl="2" w:tplc="17347416">
      <w:start w:val="1"/>
      <w:numFmt w:val="decimal"/>
      <w:lvlText w:val="%3."/>
      <w:lvlJc w:val="left"/>
      <w:pPr>
        <w:ind w:left="720" w:hanging="360"/>
      </w:pPr>
    </w:lvl>
    <w:lvl w:ilvl="3" w:tplc="FA3C65D4">
      <w:start w:val="1"/>
      <w:numFmt w:val="decimal"/>
      <w:lvlText w:val="%4."/>
      <w:lvlJc w:val="left"/>
      <w:pPr>
        <w:ind w:left="720" w:hanging="360"/>
      </w:pPr>
    </w:lvl>
    <w:lvl w:ilvl="4" w:tplc="DAEE7754">
      <w:start w:val="1"/>
      <w:numFmt w:val="decimal"/>
      <w:lvlText w:val="%5."/>
      <w:lvlJc w:val="left"/>
      <w:pPr>
        <w:ind w:left="720" w:hanging="360"/>
      </w:pPr>
    </w:lvl>
    <w:lvl w:ilvl="5" w:tplc="4F20DA70">
      <w:start w:val="1"/>
      <w:numFmt w:val="decimal"/>
      <w:lvlText w:val="%6."/>
      <w:lvlJc w:val="left"/>
      <w:pPr>
        <w:ind w:left="720" w:hanging="360"/>
      </w:pPr>
    </w:lvl>
    <w:lvl w:ilvl="6" w:tplc="8F1820B8">
      <w:start w:val="1"/>
      <w:numFmt w:val="decimal"/>
      <w:lvlText w:val="%7."/>
      <w:lvlJc w:val="left"/>
      <w:pPr>
        <w:ind w:left="720" w:hanging="360"/>
      </w:pPr>
    </w:lvl>
    <w:lvl w:ilvl="7" w:tplc="7B44786C">
      <w:start w:val="1"/>
      <w:numFmt w:val="decimal"/>
      <w:lvlText w:val="%8."/>
      <w:lvlJc w:val="left"/>
      <w:pPr>
        <w:ind w:left="720" w:hanging="360"/>
      </w:pPr>
    </w:lvl>
    <w:lvl w:ilvl="8" w:tplc="61DC9A04">
      <w:start w:val="1"/>
      <w:numFmt w:val="decimal"/>
      <w:lvlText w:val="%9."/>
      <w:lvlJc w:val="left"/>
      <w:pPr>
        <w:ind w:left="720" w:hanging="360"/>
      </w:pPr>
    </w:lvl>
  </w:abstractNum>
  <w:abstractNum w:abstractNumId="80" w15:restartNumberingAfterBreak="0">
    <w:nsid w:val="573E22FA"/>
    <w:multiLevelType w:val="multilevel"/>
    <w:tmpl w:val="94E0D622"/>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Symbol" w:hAnsi="Symbol" w:hint="default"/>
      </w:rPr>
    </w:lvl>
    <w:lvl w:ilvl="2">
      <w:start w:val="1"/>
      <w:numFmt w:val="decimal"/>
      <w:lvlRestart w:val="1"/>
      <w:suff w:val="space"/>
      <w:lvlText w:val="Diagram %1.%3"/>
      <w:lvlJc w:val="left"/>
      <w:pPr>
        <w:ind w:left="1701" w:hanging="1701"/>
      </w:pPr>
    </w:lvl>
    <w:lvl w:ilvl="3">
      <w:start w:val="1"/>
      <w:numFmt w:val="decimal"/>
      <w:lvlRestart w:val="1"/>
      <w:suff w:val="space"/>
      <w:lvlText w:val="Example %1.%4"/>
      <w:lvlJc w:val="left"/>
      <w:pPr>
        <w:ind w:left="1701" w:hanging="1701"/>
      </w:pPr>
    </w:lvl>
    <w:lvl w:ilvl="4">
      <w:start w:val="1"/>
      <w:numFmt w:val="decimal"/>
      <w:lvlRestart w:val="1"/>
      <w:suff w:val="space"/>
      <w:lvlText w:val="Table %1.%5"/>
      <w:lvlJc w:val="left"/>
      <w:pPr>
        <w:ind w:left="1701" w:hanging="1701"/>
      </w:pPr>
    </w:lvl>
    <w:lvl w:ilvl="5">
      <w:start w:val="1"/>
      <w:numFmt w:val="decimal"/>
      <w:lvlRestart w:val="0"/>
      <w:suff w:val="nothing"/>
      <w:lvlText w:val=""/>
      <w:lvlJc w:val="left"/>
      <w:pPr>
        <w:ind w:left="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8736CB3"/>
    <w:multiLevelType w:val="hybridMultilevel"/>
    <w:tmpl w:val="9F14745A"/>
    <w:lvl w:ilvl="0" w:tplc="25BCE9C0">
      <w:start w:val="1"/>
      <w:numFmt w:val="decimal"/>
      <w:lvlText w:val="%1."/>
      <w:lvlJc w:val="left"/>
      <w:pPr>
        <w:ind w:left="1440" w:hanging="360"/>
      </w:pPr>
    </w:lvl>
    <w:lvl w:ilvl="1" w:tplc="02EC544A">
      <w:start w:val="1"/>
      <w:numFmt w:val="decimal"/>
      <w:lvlText w:val="%2."/>
      <w:lvlJc w:val="left"/>
      <w:pPr>
        <w:ind w:left="1440" w:hanging="360"/>
      </w:pPr>
    </w:lvl>
    <w:lvl w:ilvl="2" w:tplc="F176F526">
      <w:start w:val="1"/>
      <w:numFmt w:val="decimal"/>
      <w:lvlText w:val="%3."/>
      <w:lvlJc w:val="left"/>
      <w:pPr>
        <w:ind w:left="1440" w:hanging="360"/>
      </w:pPr>
    </w:lvl>
    <w:lvl w:ilvl="3" w:tplc="784EB8F0">
      <w:start w:val="1"/>
      <w:numFmt w:val="decimal"/>
      <w:lvlText w:val="%4."/>
      <w:lvlJc w:val="left"/>
      <w:pPr>
        <w:ind w:left="1440" w:hanging="360"/>
      </w:pPr>
    </w:lvl>
    <w:lvl w:ilvl="4" w:tplc="4A922370">
      <w:start w:val="1"/>
      <w:numFmt w:val="decimal"/>
      <w:lvlText w:val="%5."/>
      <w:lvlJc w:val="left"/>
      <w:pPr>
        <w:ind w:left="1440" w:hanging="360"/>
      </w:pPr>
    </w:lvl>
    <w:lvl w:ilvl="5" w:tplc="FB962C9E">
      <w:start w:val="1"/>
      <w:numFmt w:val="decimal"/>
      <w:lvlText w:val="%6."/>
      <w:lvlJc w:val="left"/>
      <w:pPr>
        <w:ind w:left="1440" w:hanging="360"/>
      </w:pPr>
    </w:lvl>
    <w:lvl w:ilvl="6" w:tplc="2960AD08">
      <w:start w:val="1"/>
      <w:numFmt w:val="decimal"/>
      <w:lvlText w:val="%7."/>
      <w:lvlJc w:val="left"/>
      <w:pPr>
        <w:ind w:left="1440" w:hanging="360"/>
      </w:pPr>
    </w:lvl>
    <w:lvl w:ilvl="7" w:tplc="A52AC5C8">
      <w:start w:val="1"/>
      <w:numFmt w:val="decimal"/>
      <w:lvlText w:val="%8."/>
      <w:lvlJc w:val="left"/>
      <w:pPr>
        <w:ind w:left="1440" w:hanging="360"/>
      </w:pPr>
    </w:lvl>
    <w:lvl w:ilvl="8" w:tplc="0514531E">
      <w:start w:val="1"/>
      <w:numFmt w:val="decimal"/>
      <w:lvlText w:val="%9."/>
      <w:lvlJc w:val="left"/>
      <w:pPr>
        <w:ind w:left="1440" w:hanging="360"/>
      </w:pPr>
    </w:lvl>
  </w:abstractNum>
  <w:abstractNum w:abstractNumId="82" w15:restartNumberingAfterBreak="0">
    <w:nsid w:val="5A8E4CD0"/>
    <w:multiLevelType w:val="hybridMultilevel"/>
    <w:tmpl w:val="18D4FB7E"/>
    <w:lvl w:ilvl="0" w:tplc="B8B44EF6">
      <w:start w:val="1"/>
      <w:numFmt w:val="decimal"/>
      <w:lvlText w:val="%1."/>
      <w:lvlJc w:val="left"/>
      <w:pPr>
        <w:ind w:left="1000" w:hanging="360"/>
      </w:pPr>
    </w:lvl>
    <w:lvl w:ilvl="1" w:tplc="868ABCB6">
      <w:start w:val="1"/>
      <w:numFmt w:val="decimal"/>
      <w:lvlText w:val="%2."/>
      <w:lvlJc w:val="left"/>
      <w:pPr>
        <w:ind w:left="1000" w:hanging="360"/>
      </w:pPr>
    </w:lvl>
    <w:lvl w:ilvl="2" w:tplc="09B6F34E">
      <w:start w:val="1"/>
      <w:numFmt w:val="decimal"/>
      <w:lvlText w:val="%3."/>
      <w:lvlJc w:val="left"/>
      <w:pPr>
        <w:ind w:left="1000" w:hanging="360"/>
      </w:pPr>
    </w:lvl>
    <w:lvl w:ilvl="3" w:tplc="BAC4A054">
      <w:start w:val="1"/>
      <w:numFmt w:val="decimal"/>
      <w:lvlText w:val="%4."/>
      <w:lvlJc w:val="left"/>
      <w:pPr>
        <w:ind w:left="1000" w:hanging="360"/>
      </w:pPr>
    </w:lvl>
    <w:lvl w:ilvl="4" w:tplc="26F873C0">
      <w:start w:val="1"/>
      <w:numFmt w:val="decimal"/>
      <w:lvlText w:val="%5."/>
      <w:lvlJc w:val="left"/>
      <w:pPr>
        <w:ind w:left="1000" w:hanging="360"/>
      </w:pPr>
    </w:lvl>
    <w:lvl w:ilvl="5" w:tplc="1FFEC178">
      <w:start w:val="1"/>
      <w:numFmt w:val="decimal"/>
      <w:lvlText w:val="%6."/>
      <w:lvlJc w:val="left"/>
      <w:pPr>
        <w:ind w:left="1000" w:hanging="360"/>
      </w:pPr>
    </w:lvl>
    <w:lvl w:ilvl="6" w:tplc="BAD875DC">
      <w:start w:val="1"/>
      <w:numFmt w:val="decimal"/>
      <w:lvlText w:val="%7."/>
      <w:lvlJc w:val="left"/>
      <w:pPr>
        <w:ind w:left="1000" w:hanging="360"/>
      </w:pPr>
    </w:lvl>
    <w:lvl w:ilvl="7" w:tplc="FBD0DE10">
      <w:start w:val="1"/>
      <w:numFmt w:val="decimal"/>
      <w:lvlText w:val="%8."/>
      <w:lvlJc w:val="left"/>
      <w:pPr>
        <w:ind w:left="1000" w:hanging="360"/>
      </w:pPr>
    </w:lvl>
    <w:lvl w:ilvl="8" w:tplc="89EED054">
      <w:start w:val="1"/>
      <w:numFmt w:val="decimal"/>
      <w:lvlText w:val="%9."/>
      <w:lvlJc w:val="left"/>
      <w:pPr>
        <w:ind w:left="1000" w:hanging="360"/>
      </w:pPr>
    </w:lvl>
  </w:abstractNum>
  <w:abstractNum w:abstractNumId="83" w15:restartNumberingAfterBreak="0">
    <w:nsid w:val="5B4B1839"/>
    <w:multiLevelType w:val="hybridMultilevel"/>
    <w:tmpl w:val="E50E0386"/>
    <w:lvl w:ilvl="0" w:tplc="9E7A50FC">
      <w:start w:val="1"/>
      <w:numFmt w:val="decimal"/>
      <w:lvlText w:val="%1."/>
      <w:lvlJc w:val="left"/>
      <w:pPr>
        <w:ind w:left="1020" w:hanging="360"/>
      </w:pPr>
    </w:lvl>
    <w:lvl w:ilvl="1" w:tplc="4FB2AE64">
      <w:start w:val="1"/>
      <w:numFmt w:val="decimal"/>
      <w:lvlText w:val="%2."/>
      <w:lvlJc w:val="left"/>
      <w:pPr>
        <w:ind w:left="1020" w:hanging="360"/>
      </w:pPr>
    </w:lvl>
    <w:lvl w:ilvl="2" w:tplc="C1682442">
      <w:start w:val="1"/>
      <w:numFmt w:val="decimal"/>
      <w:lvlText w:val="%3."/>
      <w:lvlJc w:val="left"/>
      <w:pPr>
        <w:ind w:left="1020" w:hanging="360"/>
      </w:pPr>
    </w:lvl>
    <w:lvl w:ilvl="3" w:tplc="7DFA3C5C">
      <w:start w:val="1"/>
      <w:numFmt w:val="decimal"/>
      <w:lvlText w:val="%4."/>
      <w:lvlJc w:val="left"/>
      <w:pPr>
        <w:ind w:left="1020" w:hanging="360"/>
      </w:pPr>
    </w:lvl>
    <w:lvl w:ilvl="4" w:tplc="0E32DAD6">
      <w:start w:val="1"/>
      <w:numFmt w:val="decimal"/>
      <w:lvlText w:val="%5."/>
      <w:lvlJc w:val="left"/>
      <w:pPr>
        <w:ind w:left="1020" w:hanging="360"/>
      </w:pPr>
    </w:lvl>
    <w:lvl w:ilvl="5" w:tplc="D782393E">
      <w:start w:val="1"/>
      <w:numFmt w:val="decimal"/>
      <w:lvlText w:val="%6."/>
      <w:lvlJc w:val="left"/>
      <w:pPr>
        <w:ind w:left="1020" w:hanging="360"/>
      </w:pPr>
    </w:lvl>
    <w:lvl w:ilvl="6" w:tplc="621C4FE2">
      <w:start w:val="1"/>
      <w:numFmt w:val="decimal"/>
      <w:lvlText w:val="%7."/>
      <w:lvlJc w:val="left"/>
      <w:pPr>
        <w:ind w:left="1020" w:hanging="360"/>
      </w:pPr>
    </w:lvl>
    <w:lvl w:ilvl="7" w:tplc="17BA8E82">
      <w:start w:val="1"/>
      <w:numFmt w:val="decimal"/>
      <w:lvlText w:val="%8."/>
      <w:lvlJc w:val="left"/>
      <w:pPr>
        <w:ind w:left="1020" w:hanging="360"/>
      </w:pPr>
    </w:lvl>
    <w:lvl w:ilvl="8" w:tplc="8924A79E">
      <w:start w:val="1"/>
      <w:numFmt w:val="decimal"/>
      <w:lvlText w:val="%9."/>
      <w:lvlJc w:val="left"/>
      <w:pPr>
        <w:ind w:left="1020" w:hanging="360"/>
      </w:pPr>
    </w:lvl>
  </w:abstractNum>
  <w:abstractNum w:abstractNumId="84" w15:restartNumberingAfterBreak="0">
    <w:nsid w:val="5D393011"/>
    <w:multiLevelType w:val="hybridMultilevel"/>
    <w:tmpl w:val="11FA1D2A"/>
    <w:lvl w:ilvl="0" w:tplc="EB584C76">
      <w:start w:val="1"/>
      <w:numFmt w:val="bullet"/>
      <w:pStyle w:val="Exampledotpoint1"/>
      <w:lvlText w:val=""/>
      <w:lvlJc w:val="left"/>
      <w:pPr>
        <w:ind w:left="720" w:hanging="360"/>
      </w:pPr>
      <w:rPr>
        <w:rFonts w:ascii="Symbol" w:hAnsi="Symbol" w:hint="default"/>
      </w:rPr>
    </w:lvl>
    <w:lvl w:ilvl="1" w:tplc="B53656C2" w:tentative="1">
      <w:start w:val="1"/>
      <w:numFmt w:val="bullet"/>
      <w:lvlText w:val="o"/>
      <w:lvlJc w:val="left"/>
      <w:pPr>
        <w:ind w:left="1440" w:hanging="360"/>
      </w:pPr>
      <w:rPr>
        <w:rFonts w:ascii="Courier New" w:hAnsi="Courier New" w:hint="default"/>
      </w:rPr>
    </w:lvl>
    <w:lvl w:ilvl="2" w:tplc="C100A168" w:tentative="1">
      <w:start w:val="1"/>
      <w:numFmt w:val="bullet"/>
      <w:lvlText w:val=""/>
      <w:lvlJc w:val="left"/>
      <w:pPr>
        <w:ind w:left="2160" w:hanging="360"/>
      </w:pPr>
      <w:rPr>
        <w:rFonts w:ascii="Wingdings" w:hAnsi="Wingdings" w:hint="default"/>
      </w:rPr>
    </w:lvl>
    <w:lvl w:ilvl="3" w:tplc="9DE84A46" w:tentative="1">
      <w:start w:val="1"/>
      <w:numFmt w:val="bullet"/>
      <w:lvlText w:val=""/>
      <w:lvlJc w:val="left"/>
      <w:pPr>
        <w:ind w:left="2880" w:hanging="360"/>
      </w:pPr>
      <w:rPr>
        <w:rFonts w:ascii="Symbol" w:hAnsi="Symbol" w:hint="default"/>
      </w:rPr>
    </w:lvl>
    <w:lvl w:ilvl="4" w:tplc="E3168412" w:tentative="1">
      <w:start w:val="1"/>
      <w:numFmt w:val="bullet"/>
      <w:lvlText w:val="o"/>
      <w:lvlJc w:val="left"/>
      <w:pPr>
        <w:ind w:left="3600" w:hanging="360"/>
      </w:pPr>
      <w:rPr>
        <w:rFonts w:ascii="Courier New" w:hAnsi="Courier New" w:hint="default"/>
      </w:rPr>
    </w:lvl>
    <w:lvl w:ilvl="5" w:tplc="3EE8D0AA" w:tentative="1">
      <w:start w:val="1"/>
      <w:numFmt w:val="bullet"/>
      <w:lvlText w:val=""/>
      <w:lvlJc w:val="left"/>
      <w:pPr>
        <w:ind w:left="4320" w:hanging="360"/>
      </w:pPr>
      <w:rPr>
        <w:rFonts w:ascii="Wingdings" w:hAnsi="Wingdings" w:hint="default"/>
      </w:rPr>
    </w:lvl>
    <w:lvl w:ilvl="6" w:tplc="C52A7E9E" w:tentative="1">
      <w:start w:val="1"/>
      <w:numFmt w:val="bullet"/>
      <w:lvlText w:val=""/>
      <w:lvlJc w:val="left"/>
      <w:pPr>
        <w:ind w:left="5040" w:hanging="360"/>
      </w:pPr>
      <w:rPr>
        <w:rFonts w:ascii="Symbol" w:hAnsi="Symbol" w:hint="default"/>
      </w:rPr>
    </w:lvl>
    <w:lvl w:ilvl="7" w:tplc="E4866ECA" w:tentative="1">
      <w:start w:val="1"/>
      <w:numFmt w:val="bullet"/>
      <w:lvlText w:val="o"/>
      <w:lvlJc w:val="left"/>
      <w:pPr>
        <w:ind w:left="5760" w:hanging="360"/>
      </w:pPr>
      <w:rPr>
        <w:rFonts w:ascii="Courier New" w:hAnsi="Courier New" w:hint="default"/>
      </w:rPr>
    </w:lvl>
    <w:lvl w:ilvl="8" w:tplc="B7F0E0B4" w:tentative="1">
      <w:start w:val="1"/>
      <w:numFmt w:val="bullet"/>
      <w:lvlText w:val=""/>
      <w:lvlJc w:val="left"/>
      <w:pPr>
        <w:ind w:left="6480" w:hanging="360"/>
      </w:pPr>
      <w:rPr>
        <w:rFonts w:ascii="Wingdings" w:hAnsi="Wingdings" w:hint="default"/>
      </w:rPr>
    </w:lvl>
  </w:abstractNum>
  <w:abstractNum w:abstractNumId="85" w15:restartNumberingAfterBreak="0">
    <w:nsid w:val="5E52370E"/>
    <w:multiLevelType w:val="hybridMultilevel"/>
    <w:tmpl w:val="BFB64914"/>
    <w:lvl w:ilvl="0" w:tplc="F35A60EE">
      <w:start w:val="1"/>
      <w:numFmt w:val="decimal"/>
      <w:lvlText w:val="%1."/>
      <w:lvlJc w:val="left"/>
      <w:pPr>
        <w:ind w:left="1020" w:hanging="360"/>
      </w:pPr>
    </w:lvl>
    <w:lvl w:ilvl="1" w:tplc="FAB4700A">
      <w:start w:val="1"/>
      <w:numFmt w:val="decimal"/>
      <w:lvlText w:val="%2."/>
      <w:lvlJc w:val="left"/>
      <w:pPr>
        <w:ind w:left="1020" w:hanging="360"/>
      </w:pPr>
    </w:lvl>
    <w:lvl w:ilvl="2" w:tplc="A0B61546">
      <w:start w:val="1"/>
      <w:numFmt w:val="decimal"/>
      <w:lvlText w:val="%3."/>
      <w:lvlJc w:val="left"/>
      <w:pPr>
        <w:ind w:left="1020" w:hanging="360"/>
      </w:pPr>
    </w:lvl>
    <w:lvl w:ilvl="3" w:tplc="6F7451A2">
      <w:start w:val="1"/>
      <w:numFmt w:val="decimal"/>
      <w:lvlText w:val="%4."/>
      <w:lvlJc w:val="left"/>
      <w:pPr>
        <w:ind w:left="1020" w:hanging="360"/>
      </w:pPr>
    </w:lvl>
    <w:lvl w:ilvl="4" w:tplc="4C1E94E2">
      <w:start w:val="1"/>
      <w:numFmt w:val="decimal"/>
      <w:lvlText w:val="%5."/>
      <w:lvlJc w:val="left"/>
      <w:pPr>
        <w:ind w:left="1020" w:hanging="360"/>
      </w:pPr>
    </w:lvl>
    <w:lvl w:ilvl="5" w:tplc="47CA975E">
      <w:start w:val="1"/>
      <w:numFmt w:val="decimal"/>
      <w:lvlText w:val="%6."/>
      <w:lvlJc w:val="left"/>
      <w:pPr>
        <w:ind w:left="1020" w:hanging="360"/>
      </w:pPr>
    </w:lvl>
    <w:lvl w:ilvl="6" w:tplc="5948AC28">
      <w:start w:val="1"/>
      <w:numFmt w:val="decimal"/>
      <w:lvlText w:val="%7."/>
      <w:lvlJc w:val="left"/>
      <w:pPr>
        <w:ind w:left="1020" w:hanging="360"/>
      </w:pPr>
    </w:lvl>
    <w:lvl w:ilvl="7" w:tplc="1ACEB53C">
      <w:start w:val="1"/>
      <w:numFmt w:val="decimal"/>
      <w:lvlText w:val="%8."/>
      <w:lvlJc w:val="left"/>
      <w:pPr>
        <w:ind w:left="1020" w:hanging="360"/>
      </w:pPr>
    </w:lvl>
    <w:lvl w:ilvl="8" w:tplc="4510F4BC">
      <w:start w:val="1"/>
      <w:numFmt w:val="decimal"/>
      <w:lvlText w:val="%9."/>
      <w:lvlJc w:val="left"/>
      <w:pPr>
        <w:ind w:left="1020" w:hanging="360"/>
      </w:pPr>
    </w:lvl>
  </w:abstractNum>
  <w:abstractNum w:abstractNumId="86" w15:restartNumberingAfterBreak="0">
    <w:nsid w:val="5EDE3293"/>
    <w:multiLevelType w:val="hybridMultilevel"/>
    <w:tmpl w:val="DACEC83A"/>
    <w:lvl w:ilvl="0" w:tplc="39EA3B82">
      <w:start w:val="1"/>
      <w:numFmt w:val="bullet"/>
      <w:pStyle w:val="Tabledotpoint1"/>
      <w:lvlText w:val=""/>
      <w:lvlJc w:val="left"/>
      <w:pPr>
        <w:ind w:left="394" w:hanging="360"/>
      </w:pPr>
      <w:rPr>
        <w:rFonts w:ascii="Symbol" w:hAnsi="Symbol" w:hint="default"/>
      </w:rPr>
    </w:lvl>
    <w:lvl w:ilvl="1" w:tplc="46CA1358" w:tentative="1">
      <w:start w:val="1"/>
      <w:numFmt w:val="bullet"/>
      <w:lvlText w:val="o"/>
      <w:lvlJc w:val="left"/>
      <w:pPr>
        <w:ind w:left="1114" w:hanging="360"/>
      </w:pPr>
      <w:rPr>
        <w:rFonts w:ascii="Courier New" w:hAnsi="Courier New" w:hint="default"/>
      </w:rPr>
    </w:lvl>
    <w:lvl w:ilvl="2" w:tplc="7138EDC4" w:tentative="1">
      <w:start w:val="1"/>
      <w:numFmt w:val="bullet"/>
      <w:lvlText w:val=""/>
      <w:lvlJc w:val="left"/>
      <w:pPr>
        <w:ind w:left="1834" w:hanging="360"/>
      </w:pPr>
      <w:rPr>
        <w:rFonts w:ascii="Wingdings" w:hAnsi="Wingdings" w:hint="default"/>
      </w:rPr>
    </w:lvl>
    <w:lvl w:ilvl="3" w:tplc="1F82FE7C" w:tentative="1">
      <w:start w:val="1"/>
      <w:numFmt w:val="bullet"/>
      <w:lvlText w:val=""/>
      <w:lvlJc w:val="left"/>
      <w:pPr>
        <w:ind w:left="2554" w:hanging="360"/>
      </w:pPr>
      <w:rPr>
        <w:rFonts w:ascii="Symbol" w:hAnsi="Symbol" w:hint="default"/>
      </w:rPr>
    </w:lvl>
    <w:lvl w:ilvl="4" w:tplc="648EF3A4" w:tentative="1">
      <w:start w:val="1"/>
      <w:numFmt w:val="bullet"/>
      <w:lvlText w:val="o"/>
      <w:lvlJc w:val="left"/>
      <w:pPr>
        <w:ind w:left="3274" w:hanging="360"/>
      </w:pPr>
      <w:rPr>
        <w:rFonts w:ascii="Courier New" w:hAnsi="Courier New" w:hint="default"/>
      </w:rPr>
    </w:lvl>
    <w:lvl w:ilvl="5" w:tplc="7076F75A" w:tentative="1">
      <w:start w:val="1"/>
      <w:numFmt w:val="bullet"/>
      <w:lvlText w:val=""/>
      <w:lvlJc w:val="left"/>
      <w:pPr>
        <w:ind w:left="3994" w:hanging="360"/>
      </w:pPr>
      <w:rPr>
        <w:rFonts w:ascii="Wingdings" w:hAnsi="Wingdings" w:hint="default"/>
      </w:rPr>
    </w:lvl>
    <w:lvl w:ilvl="6" w:tplc="D3422A48" w:tentative="1">
      <w:start w:val="1"/>
      <w:numFmt w:val="bullet"/>
      <w:lvlText w:val=""/>
      <w:lvlJc w:val="left"/>
      <w:pPr>
        <w:ind w:left="4714" w:hanging="360"/>
      </w:pPr>
      <w:rPr>
        <w:rFonts w:ascii="Symbol" w:hAnsi="Symbol" w:hint="default"/>
      </w:rPr>
    </w:lvl>
    <w:lvl w:ilvl="7" w:tplc="850C953C" w:tentative="1">
      <w:start w:val="1"/>
      <w:numFmt w:val="bullet"/>
      <w:lvlText w:val="o"/>
      <w:lvlJc w:val="left"/>
      <w:pPr>
        <w:ind w:left="5434" w:hanging="360"/>
      </w:pPr>
      <w:rPr>
        <w:rFonts w:ascii="Courier New" w:hAnsi="Courier New" w:hint="default"/>
      </w:rPr>
    </w:lvl>
    <w:lvl w:ilvl="8" w:tplc="B2D05FB6" w:tentative="1">
      <w:start w:val="1"/>
      <w:numFmt w:val="bullet"/>
      <w:lvlText w:val=""/>
      <w:lvlJc w:val="left"/>
      <w:pPr>
        <w:ind w:left="6154" w:hanging="360"/>
      </w:pPr>
      <w:rPr>
        <w:rFonts w:ascii="Wingdings" w:hAnsi="Wingdings" w:hint="default"/>
      </w:rPr>
    </w:lvl>
  </w:abstractNum>
  <w:abstractNum w:abstractNumId="87" w15:restartNumberingAfterBreak="0">
    <w:nsid w:val="60490B74"/>
    <w:multiLevelType w:val="hybridMultilevel"/>
    <w:tmpl w:val="EC7866F8"/>
    <w:lvl w:ilvl="0" w:tplc="48E4A69A">
      <w:start w:val="1"/>
      <w:numFmt w:val="bullet"/>
      <w:pStyle w:val="Instructionalguidancedotpoint"/>
      <w:lvlText w:val=""/>
      <w:lvlJc w:val="left"/>
      <w:pPr>
        <w:ind w:left="720" w:hanging="360"/>
      </w:pPr>
      <w:rPr>
        <w:rFonts w:ascii="Symbol" w:hAnsi="Symbol" w:hint="default"/>
      </w:rPr>
    </w:lvl>
    <w:lvl w:ilvl="1" w:tplc="10FCFE5A" w:tentative="1">
      <w:start w:val="1"/>
      <w:numFmt w:val="bullet"/>
      <w:lvlText w:val="o"/>
      <w:lvlJc w:val="left"/>
      <w:pPr>
        <w:ind w:left="1440" w:hanging="360"/>
      </w:pPr>
      <w:rPr>
        <w:rFonts w:ascii="Courier New" w:hAnsi="Courier New" w:hint="default"/>
      </w:rPr>
    </w:lvl>
    <w:lvl w:ilvl="2" w:tplc="5A34EB28" w:tentative="1">
      <w:start w:val="1"/>
      <w:numFmt w:val="bullet"/>
      <w:lvlText w:val=""/>
      <w:lvlJc w:val="left"/>
      <w:pPr>
        <w:ind w:left="2160" w:hanging="360"/>
      </w:pPr>
      <w:rPr>
        <w:rFonts w:ascii="Wingdings" w:hAnsi="Wingdings" w:hint="default"/>
      </w:rPr>
    </w:lvl>
    <w:lvl w:ilvl="3" w:tplc="1174CD12" w:tentative="1">
      <w:start w:val="1"/>
      <w:numFmt w:val="bullet"/>
      <w:lvlText w:val=""/>
      <w:lvlJc w:val="left"/>
      <w:pPr>
        <w:ind w:left="2880" w:hanging="360"/>
      </w:pPr>
      <w:rPr>
        <w:rFonts w:ascii="Symbol" w:hAnsi="Symbol" w:hint="default"/>
      </w:rPr>
    </w:lvl>
    <w:lvl w:ilvl="4" w:tplc="CDA02E6E" w:tentative="1">
      <w:start w:val="1"/>
      <w:numFmt w:val="bullet"/>
      <w:lvlText w:val="o"/>
      <w:lvlJc w:val="left"/>
      <w:pPr>
        <w:ind w:left="3600" w:hanging="360"/>
      </w:pPr>
      <w:rPr>
        <w:rFonts w:ascii="Courier New" w:hAnsi="Courier New" w:hint="default"/>
      </w:rPr>
    </w:lvl>
    <w:lvl w:ilvl="5" w:tplc="910873AE" w:tentative="1">
      <w:start w:val="1"/>
      <w:numFmt w:val="bullet"/>
      <w:lvlText w:val=""/>
      <w:lvlJc w:val="left"/>
      <w:pPr>
        <w:ind w:left="4320" w:hanging="360"/>
      </w:pPr>
      <w:rPr>
        <w:rFonts w:ascii="Wingdings" w:hAnsi="Wingdings" w:hint="default"/>
      </w:rPr>
    </w:lvl>
    <w:lvl w:ilvl="6" w:tplc="4AB46710" w:tentative="1">
      <w:start w:val="1"/>
      <w:numFmt w:val="bullet"/>
      <w:lvlText w:val=""/>
      <w:lvlJc w:val="left"/>
      <w:pPr>
        <w:ind w:left="5040" w:hanging="360"/>
      </w:pPr>
      <w:rPr>
        <w:rFonts w:ascii="Symbol" w:hAnsi="Symbol" w:hint="default"/>
      </w:rPr>
    </w:lvl>
    <w:lvl w:ilvl="7" w:tplc="3E720DE2" w:tentative="1">
      <w:start w:val="1"/>
      <w:numFmt w:val="bullet"/>
      <w:lvlText w:val="o"/>
      <w:lvlJc w:val="left"/>
      <w:pPr>
        <w:ind w:left="5760" w:hanging="360"/>
      </w:pPr>
      <w:rPr>
        <w:rFonts w:ascii="Courier New" w:hAnsi="Courier New" w:hint="default"/>
      </w:rPr>
    </w:lvl>
    <w:lvl w:ilvl="8" w:tplc="0722032E" w:tentative="1">
      <w:start w:val="1"/>
      <w:numFmt w:val="bullet"/>
      <w:lvlText w:val=""/>
      <w:lvlJc w:val="left"/>
      <w:pPr>
        <w:ind w:left="6480" w:hanging="360"/>
      </w:pPr>
      <w:rPr>
        <w:rFonts w:ascii="Wingdings" w:hAnsi="Wingdings" w:hint="default"/>
      </w:rPr>
    </w:lvl>
  </w:abstractNum>
  <w:abstractNum w:abstractNumId="88" w15:restartNumberingAfterBreak="0">
    <w:nsid w:val="60E61B25"/>
    <w:multiLevelType w:val="hybridMultilevel"/>
    <w:tmpl w:val="44725094"/>
    <w:lvl w:ilvl="0" w:tplc="BA781082">
      <w:start w:val="1"/>
      <w:numFmt w:val="decimal"/>
      <w:lvlText w:val="1.%1"/>
      <w:lvlJc w:val="left"/>
      <w:pPr>
        <w:ind w:left="720" w:hanging="360"/>
      </w:pPr>
    </w:lvl>
    <w:lvl w:ilvl="1" w:tplc="B78E47DC">
      <w:start w:val="1"/>
      <w:numFmt w:val="lowerLetter"/>
      <w:lvlText w:val="%2."/>
      <w:lvlJc w:val="left"/>
      <w:pPr>
        <w:ind w:left="1440" w:hanging="360"/>
      </w:pPr>
    </w:lvl>
    <w:lvl w:ilvl="2" w:tplc="1B6A329C" w:tentative="1">
      <w:start w:val="1"/>
      <w:numFmt w:val="lowerRoman"/>
      <w:lvlText w:val="%3."/>
      <w:lvlJc w:val="right"/>
      <w:pPr>
        <w:ind w:left="2160" w:hanging="180"/>
      </w:pPr>
    </w:lvl>
    <w:lvl w:ilvl="3" w:tplc="EE5CCE4C" w:tentative="1">
      <w:start w:val="1"/>
      <w:numFmt w:val="decimal"/>
      <w:lvlText w:val="%4."/>
      <w:lvlJc w:val="left"/>
      <w:pPr>
        <w:ind w:left="2880" w:hanging="360"/>
      </w:pPr>
    </w:lvl>
    <w:lvl w:ilvl="4" w:tplc="F0D47F62" w:tentative="1">
      <w:start w:val="1"/>
      <w:numFmt w:val="lowerLetter"/>
      <w:lvlText w:val="%5."/>
      <w:lvlJc w:val="left"/>
      <w:pPr>
        <w:ind w:left="3600" w:hanging="360"/>
      </w:pPr>
    </w:lvl>
    <w:lvl w:ilvl="5" w:tplc="643235E4" w:tentative="1">
      <w:start w:val="1"/>
      <w:numFmt w:val="lowerRoman"/>
      <w:lvlText w:val="%6."/>
      <w:lvlJc w:val="right"/>
      <w:pPr>
        <w:ind w:left="4320" w:hanging="180"/>
      </w:pPr>
    </w:lvl>
    <w:lvl w:ilvl="6" w:tplc="EB360EA8" w:tentative="1">
      <w:start w:val="1"/>
      <w:numFmt w:val="decimal"/>
      <w:lvlText w:val="%7."/>
      <w:lvlJc w:val="left"/>
      <w:pPr>
        <w:ind w:left="5040" w:hanging="360"/>
      </w:pPr>
    </w:lvl>
    <w:lvl w:ilvl="7" w:tplc="B850570E" w:tentative="1">
      <w:start w:val="1"/>
      <w:numFmt w:val="lowerLetter"/>
      <w:lvlText w:val="%8."/>
      <w:lvlJc w:val="left"/>
      <w:pPr>
        <w:ind w:left="5760" w:hanging="360"/>
      </w:pPr>
    </w:lvl>
    <w:lvl w:ilvl="8" w:tplc="262494F4" w:tentative="1">
      <w:start w:val="1"/>
      <w:numFmt w:val="lowerRoman"/>
      <w:lvlText w:val="%9."/>
      <w:lvlJc w:val="right"/>
      <w:pPr>
        <w:ind w:left="6480" w:hanging="180"/>
      </w:pPr>
    </w:lvl>
  </w:abstractNum>
  <w:abstractNum w:abstractNumId="89" w15:restartNumberingAfterBreak="0">
    <w:nsid w:val="63F045FE"/>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0" w15:restartNumberingAfterBreak="0">
    <w:nsid w:val="68E321C2"/>
    <w:multiLevelType w:val="hybridMultilevel"/>
    <w:tmpl w:val="B2E20DC0"/>
    <w:lvl w:ilvl="0" w:tplc="F78ECAAA">
      <w:start w:val="1"/>
      <w:numFmt w:val="decimal"/>
      <w:lvlText w:val="%1."/>
      <w:lvlJc w:val="left"/>
      <w:pPr>
        <w:ind w:left="1440" w:hanging="360"/>
      </w:pPr>
    </w:lvl>
    <w:lvl w:ilvl="1" w:tplc="9A7C0574">
      <w:start w:val="1"/>
      <w:numFmt w:val="decimal"/>
      <w:lvlText w:val="%2."/>
      <w:lvlJc w:val="left"/>
      <w:pPr>
        <w:ind w:left="1440" w:hanging="360"/>
      </w:pPr>
    </w:lvl>
    <w:lvl w:ilvl="2" w:tplc="7EBC81FA">
      <w:start w:val="1"/>
      <w:numFmt w:val="decimal"/>
      <w:lvlText w:val="%3."/>
      <w:lvlJc w:val="left"/>
      <w:pPr>
        <w:ind w:left="1440" w:hanging="360"/>
      </w:pPr>
    </w:lvl>
    <w:lvl w:ilvl="3" w:tplc="BA9A39AA">
      <w:start w:val="1"/>
      <w:numFmt w:val="decimal"/>
      <w:lvlText w:val="%4."/>
      <w:lvlJc w:val="left"/>
      <w:pPr>
        <w:ind w:left="1440" w:hanging="360"/>
      </w:pPr>
    </w:lvl>
    <w:lvl w:ilvl="4" w:tplc="87C4EB26">
      <w:start w:val="1"/>
      <w:numFmt w:val="decimal"/>
      <w:lvlText w:val="%5."/>
      <w:lvlJc w:val="left"/>
      <w:pPr>
        <w:ind w:left="1440" w:hanging="360"/>
      </w:pPr>
    </w:lvl>
    <w:lvl w:ilvl="5" w:tplc="BE5A237C">
      <w:start w:val="1"/>
      <w:numFmt w:val="decimal"/>
      <w:lvlText w:val="%6."/>
      <w:lvlJc w:val="left"/>
      <w:pPr>
        <w:ind w:left="1440" w:hanging="360"/>
      </w:pPr>
    </w:lvl>
    <w:lvl w:ilvl="6" w:tplc="AFDE788E">
      <w:start w:val="1"/>
      <w:numFmt w:val="decimal"/>
      <w:lvlText w:val="%7."/>
      <w:lvlJc w:val="left"/>
      <w:pPr>
        <w:ind w:left="1440" w:hanging="360"/>
      </w:pPr>
    </w:lvl>
    <w:lvl w:ilvl="7" w:tplc="7A3A875A">
      <w:start w:val="1"/>
      <w:numFmt w:val="decimal"/>
      <w:lvlText w:val="%8."/>
      <w:lvlJc w:val="left"/>
      <w:pPr>
        <w:ind w:left="1440" w:hanging="360"/>
      </w:pPr>
    </w:lvl>
    <w:lvl w:ilvl="8" w:tplc="28D84FF0">
      <w:start w:val="1"/>
      <w:numFmt w:val="decimal"/>
      <w:lvlText w:val="%9."/>
      <w:lvlJc w:val="left"/>
      <w:pPr>
        <w:ind w:left="1440" w:hanging="360"/>
      </w:pPr>
    </w:lvl>
  </w:abstractNum>
  <w:abstractNum w:abstractNumId="91" w15:restartNumberingAfterBreak="0">
    <w:nsid w:val="69940E62"/>
    <w:multiLevelType w:val="hybridMultilevel"/>
    <w:tmpl w:val="CE3EBC2E"/>
    <w:lvl w:ilvl="0" w:tplc="A67C8020">
      <w:start w:val="1"/>
      <w:numFmt w:val="decimal"/>
      <w:lvlText w:val="%1."/>
      <w:lvlJc w:val="left"/>
      <w:pPr>
        <w:ind w:left="720" w:hanging="360"/>
      </w:pPr>
    </w:lvl>
    <w:lvl w:ilvl="1" w:tplc="C9685984">
      <w:start w:val="1"/>
      <w:numFmt w:val="decimal"/>
      <w:lvlText w:val="%2."/>
      <w:lvlJc w:val="left"/>
      <w:pPr>
        <w:ind w:left="720" w:hanging="360"/>
      </w:pPr>
    </w:lvl>
    <w:lvl w:ilvl="2" w:tplc="8F0E9EB4">
      <w:start w:val="1"/>
      <w:numFmt w:val="decimal"/>
      <w:lvlText w:val="%3."/>
      <w:lvlJc w:val="left"/>
      <w:pPr>
        <w:ind w:left="720" w:hanging="360"/>
      </w:pPr>
    </w:lvl>
    <w:lvl w:ilvl="3" w:tplc="D994A99C">
      <w:start w:val="1"/>
      <w:numFmt w:val="decimal"/>
      <w:lvlText w:val="%4."/>
      <w:lvlJc w:val="left"/>
      <w:pPr>
        <w:ind w:left="720" w:hanging="360"/>
      </w:pPr>
    </w:lvl>
    <w:lvl w:ilvl="4" w:tplc="376A5194">
      <w:start w:val="1"/>
      <w:numFmt w:val="decimal"/>
      <w:lvlText w:val="%5."/>
      <w:lvlJc w:val="left"/>
      <w:pPr>
        <w:ind w:left="720" w:hanging="360"/>
      </w:pPr>
    </w:lvl>
    <w:lvl w:ilvl="5" w:tplc="F4F61D94">
      <w:start w:val="1"/>
      <w:numFmt w:val="decimal"/>
      <w:lvlText w:val="%6."/>
      <w:lvlJc w:val="left"/>
      <w:pPr>
        <w:ind w:left="720" w:hanging="360"/>
      </w:pPr>
    </w:lvl>
    <w:lvl w:ilvl="6" w:tplc="10BA2C6E">
      <w:start w:val="1"/>
      <w:numFmt w:val="decimal"/>
      <w:lvlText w:val="%7."/>
      <w:lvlJc w:val="left"/>
      <w:pPr>
        <w:ind w:left="720" w:hanging="360"/>
      </w:pPr>
    </w:lvl>
    <w:lvl w:ilvl="7" w:tplc="E3F4BF12">
      <w:start w:val="1"/>
      <w:numFmt w:val="decimal"/>
      <w:lvlText w:val="%8."/>
      <w:lvlJc w:val="left"/>
      <w:pPr>
        <w:ind w:left="720" w:hanging="360"/>
      </w:pPr>
    </w:lvl>
    <w:lvl w:ilvl="8" w:tplc="C19C106A">
      <w:start w:val="1"/>
      <w:numFmt w:val="decimal"/>
      <w:lvlText w:val="%9."/>
      <w:lvlJc w:val="left"/>
      <w:pPr>
        <w:ind w:left="720" w:hanging="360"/>
      </w:pPr>
    </w:lvl>
  </w:abstractNum>
  <w:abstractNum w:abstractNumId="92" w15:restartNumberingAfterBreak="0">
    <w:nsid w:val="69942BE1"/>
    <w:multiLevelType w:val="hybridMultilevel"/>
    <w:tmpl w:val="25B857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AA46CFA"/>
    <w:multiLevelType w:val="hybridMultilevel"/>
    <w:tmpl w:val="0D70CD28"/>
    <w:lvl w:ilvl="0" w:tplc="413AE3BA">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BE50A4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6CDA24DE"/>
    <w:multiLevelType w:val="hybridMultilevel"/>
    <w:tmpl w:val="00C4BF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CE97FDF"/>
    <w:multiLevelType w:val="hybridMultilevel"/>
    <w:tmpl w:val="543E5738"/>
    <w:lvl w:ilvl="0" w:tplc="4914D2F8">
      <w:start w:val="1"/>
      <w:numFmt w:val="decimal"/>
      <w:pStyle w:val="Instructionalguidancenumbered"/>
      <w:lvlText w:val="%1."/>
      <w:lvlJc w:val="left"/>
      <w:pPr>
        <w:ind w:left="1080" w:hanging="360"/>
      </w:pPr>
    </w:lvl>
    <w:lvl w:ilvl="1" w:tplc="1DEE7608" w:tentative="1">
      <w:start w:val="1"/>
      <w:numFmt w:val="bullet"/>
      <w:lvlText w:val="o"/>
      <w:lvlJc w:val="left"/>
      <w:pPr>
        <w:ind w:left="1440" w:hanging="360"/>
      </w:pPr>
      <w:rPr>
        <w:rFonts w:ascii="Courier New" w:hAnsi="Courier New" w:hint="default"/>
      </w:rPr>
    </w:lvl>
    <w:lvl w:ilvl="2" w:tplc="9D509126" w:tentative="1">
      <w:start w:val="1"/>
      <w:numFmt w:val="bullet"/>
      <w:lvlText w:val=""/>
      <w:lvlJc w:val="left"/>
      <w:pPr>
        <w:ind w:left="2160" w:hanging="360"/>
      </w:pPr>
      <w:rPr>
        <w:rFonts w:ascii="Wingdings" w:hAnsi="Wingdings" w:hint="default"/>
      </w:rPr>
    </w:lvl>
    <w:lvl w:ilvl="3" w:tplc="D87823BE" w:tentative="1">
      <w:start w:val="1"/>
      <w:numFmt w:val="bullet"/>
      <w:lvlText w:val=""/>
      <w:lvlJc w:val="left"/>
      <w:pPr>
        <w:ind w:left="2880" w:hanging="360"/>
      </w:pPr>
      <w:rPr>
        <w:rFonts w:ascii="Symbol" w:hAnsi="Symbol" w:hint="default"/>
      </w:rPr>
    </w:lvl>
    <w:lvl w:ilvl="4" w:tplc="89668CBC" w:tentative="1">
      <w:start w:val="1"/>
      <w:numFmt w:val="bullet"/>
      <w:lvlText w:val="o"/>
      <w:lvlJc w:val="left"/>
      <w:pPr>
        <w:ind w:left="3600" w:hanging="360"/>
      </w:pPr>
      <w:rPr>
        <w:rFonts w:ascii="Courier New" w:hAnsi="Courier New" w:hint="default"/>
      </w:rPr>
    </w:lvl>
    <w:lvl w:ilvl="5" w:tplc="6D4A4102" w:tentative="1">
      <w:start w:val="1"/>
      <w:numFmt w:val="bullet"/>
      <w:lvlText w:val=""/>
      <w:lvlJc w:val="left"/>
      <w:pPr>
        <w:ind w:left="4320" w:hanging="360"/>
      </w:pPr>
      <w:rPr>
        <w:rFonts w:ascii="Wingdings" w:hAnsi="Wingdings" w:hint="default"/>
      </w:rPr>
    </w:lvl>
    <w:lvl w:ilvl="6" w:tplc="3DD81CCA" w:tentative="1">
      <w:start w:val="1"/>
      <w:numFmt w:val="bullet"/>
      <w:lvlText w:val=""/>
      <w:lvlJc w:val="left"/>
      <w:pPr>
        <w:ind w:left="5040" w:hanging="360"/>
      </w:pPr>
      <w:rPr>
        <w:rFonts w:ascii="Symbol" w:hAnsi="Symbol" w:hint="default"/>
      </w:rPr>
    </w:lvl>
    <w:lvl w:ilvl="7" w:tplc="B694F26E" w:tentative="1">
      <w:start w:val="1"/>
      <w:numFmt w:val="bullet"/>
      <w:lvlText w:val="o"/>
      <w:lvlJc w:val="left"/>
      <w:pPr>
        <w:ind w:left="5760" w:hanging="360"/>
      </w:pPr>
      <w:rPr>
        <w:rFonts w:ascii="Courier New" w:hAnsi="Courier New" w:hint="default"/>
      </w:rPr>
    </w:lvl>
    <w:lvl w:ilvl="8" w:tplc="F8B4CEC2" w:tentative="1">
      <w:start w:val="1"/>
      <w:numFmt w:val="bullet"/>
      <w:lvlText w:val=""/>
      <w:lvlJc w:val="left"/>
      <w:pPr>
        <w:ind w:left="6480" w:hanging="360"/>
      </w:pPr>
      <w:rPr>
        <w:rFonts w:ascii="Wingdings" w:hAnsi="Wingdings" w:hint="default"/>
      </w:rPr>
    </w:lvl>
  </w:abstractNum>
  <w:abstractNum w:abstractNumId="97" w15:restartNumberingAfterBreak="0">
    <w:nsid w:val="6F0611FC"/>
    <w:multiLevelType w:val="multilevel"/>
    <w:tmpl w:val="40C668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6FEF6D7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7111769E"/>
    <w:multiLevelType w:val="hybridMultilevel"/>
    <w:tmpl w:val="A4E6BDB4"/>
    <w:lvl w:ilvl="0" w:tplc="5BC65538">
      <w:start w:val="1"/>
      <w:numFmt w:val="decimal"/>
      <w:lvlText w:val="%1."/>
      <w:lvlJc w:val="left"/>
      <w:pPr>
        <w:ind w:left="720" w:hanging="360"/>
      </w:pPr>
    </w:lvl>
    <w:lvl w:ilvl="1" w:tplc="96F60AAC">
      <w:start w:val="1"/>
      <w:numFmt w:val="decimal"/>
      <w:lvlText w:val="%2."/>
      <w:lvlJc w:val="left"/>
      <w:pPr>
        <w:ind w:left="720" w:hanging="360"/>
      </w:pPr>
    </w:lvl>
    <w:lvl w:ilvl="2" w:tplc="B60A4656">
      <w:start w:val="1"/>
      <w:numFmt w:val="decimal"/>
      <w:lvlText w:val="%3."/>
      <w:lvlJc w:val="left"/>
      <w:pPr>
        <w:ind w:left="720" w:hanging="360"/>
      </w:pPr>
    </w:lvl>
    <w:lvl w:ilvl="3" w:tplc="BEB81B08">
      <w:start w:val="1"/>
      <w:numFmt w:val="decimal"/>
      <w:lvlText w:val="%4."/>
      <w:lvlJc w:val="left"/>
      <w:pPr>
        <w:ind w:left="720" w:hanging="360"/>
      </w:pPr>
    </w:lvl>
    <w:lvl w:ilvl="4" w:tplc="7EB2D348">
      <w:start w:val="1"/>
      <w:numFmt w:val="decimal"/>
      <w:lvlText w:val="%5."/>
      <w:lvlJc w:val="left"/>
      <w:pPr>
        <w:ind w:left="720" w:hanging="360"/>
      </w:pPr>
    </w:lvl>
    <w:lvl w:ilvl="5" w:tplc="1878328A">
      <w:start w:val="1"/>
      <w:numFmt w:val="decimal"/>
      <w:lvlText w:val="%6."/>
      <w:lvlJc w:val="left"/>
      <w:pPr>
        <w:ind w:left="720" w:hanging="360"/>
      </w:pPr>
    </w:lvl>
    <w:lvl w:ilvl="6" w:tplc="5730659A">
      <w:start w:val="1"/>
      <w:numFmt w:val="decimal"/>
      <w:lvlText w:val="%7."/>
      <w:lvlJc w:val="left"/>
      <w:pPr>
        <w:ind w:left="720" w:hanging="360"/>
      </w:pPr>
    </w:lvl>
    <w:lvl w:ilvl="7" w:tplc="546C47D2">
      <w:start w:val="1"/>
      <w:numFmt w:val="decimal"/>
      <w:lvlText w:val="%8."/>
      <w:lvlJc w:val="left"/>
      <w:pPr>
        <w:ind w:left="720" w:hanging="360"/>
      </w:pPr>
    </w:lvl>
    <w:lvl w:ilvl="8" w:tplc="C44086F2">
      <w:start w:val="1"/>
      <w:numFmt w:val="decimal"/>
      <w:lvlText w:val="%9."/>
      <w:lvlJc w:val="left"/>
      <w:pPr>
        <w:ind w:left="720" w:hanging="360"/>
      </w:pPr>
    </w:lvl>
  </w:abstractNum>
  <w:abstractNum w:abstractNumId="100" w15:restartNumberingAfterBreak="0">
    <w:nsid w:val="716F0E7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72696CC8"/>
    <w:multiLevelType w:val="hybridMultilevel"/>
    <w:tmpl w:val="FB4C3360"/>
    <w:lvl w:ilvl="0" w:tplc="5C06C1AE">
      <w:start w:val="1"/>
      <w:numFmt w:val="decimal"/>
      <w:lvlText w:val="%1."/>
      <w:lvlJc w:val="left"/>
      <w:pPr>
        <w:ind w:left="1720" w:hanging="360"/>
      </w:pPr>
    </w:lvl>
    <w:lvl w:ilvl="1" w:tplc="CBB2F3D0">
      <w:start w:val="1"/>
      <w:numFmt w:val="decimal"/>
      <w:lvlText w:val="%2."/>
      <w:lvlJc w:val="left"/>
      <w:pPr>
        <w:ind w:left="1720" w:hanging="360"/>
      </w:pPr>
    </w:lvl>
    <w:lvl w:ilvl="2" w:tplc="0A8CF058">
      <w:start w:val="1"/>
      <w:numFmt w:val="decimal"/>
      <w:lvlText w:val="%3."/>
      <w:lvlJc w:val="left"/>
      <w:pPr>
        <w:ind w:left="1720" w:hanging="360"/>
      </w:pPr>
    </w:lvl>
    <w:lvl w:ilvl="3" w:tplc="05D4FC78">
      <w:start w:val="1"/>
      <w:numFmt w:val="decimal"/>
      <w:lvlText w:val="%4."/>
      <w:lvlJc w:val="left"/>
      <w:pPr>
        <w:ind w:left="1720" w:hanging="360"/>
      </w:pPr>
    </w:lvl>
    <w:lvl w:ilvl="4" w:tplc="46D6F67E">
      <w:start w:val="1"/>
      <w:numFmt w:val="decimal"/>
      <w:lvlText w:val="%5."/>
      <w:lvlJc w:val="left"/>
      <w:pPr>
        <w:ind w:left="1720" w:hanging="360"/>
      </w:pPr>
    </w:lvl>
    <w:lvl w:ilvl="5" w:tplc="D5E8D574">
      <w:start w:val="1"/>
      <w:numFmt w:val="decimal"/>
      <w:lvlText w:val="%6."/>
      <w:lvlJc w:val="left"/>
      <w:pPr>
        <w:ind w:left="1720" w:hanging="360"/>
      </w:pPr>
    </w:lvl>
    <w:lvl w:ilvl="6" w:tplc="5D88BB0C">
      <w:start w:val="1"/>
      <w:numFmt w:val="decimal"/>
      <w:lvlText w:val="%7."/>
      <w:lvlJc w:val="left"/>
      <w:pPr>
        <w:ind w:left="1720" w:hanging="360"/>
      </w:pPr>
    </w:lvl>
    <w:lvl w:ilvl="7" w:tplc="3C32CCBC">
      <w:start w:val="1"/>
      <w:numFmt w:val="decimal"/>
      <w:lvlText w:val="%8."/>
      <w:lvlJc w:val="left"/>
      <w:pPr>
        <w:ind w:left="1720" w:hanging="360"/>
      </w:pPr>
    </w:lvl>
    <w:lvl w:ilvl="8" w:tplc="064ABF28">
      <w:start w:val="1"/>
      <w:numFmt w:val="decimal"/>
      <w:lvlText w:val="%9."/>
      <w:lvlJc w:val="left"/>
      <w:pPr>
        <w:ind w:left="1720" w:hanging="360"/>
      </w:pPr>
    </w:lvl>
  </w:abstractNum>
  <w:abstractNum w:abstractNumId="102" w15:restartNumberingAfterBreak="0">
    <w:nsid w:val="74507D3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79B324C0"/>
    <w:multiLevelType w:val="hybridMultilevel"/>
    <w:tmpl w:val="44E691AE"/>
    <w:lvl w:ilvl="0" w:tplc="6D500EBA">
      <w:start w:val="1"/>
      <w:numFmt w:val="decimal"/>
      <w:lvlText w:val="%1."/>
      <w:lvlJc w:val="left"/>
      <w:pPr>
        <w:ind w:left="1440" w:hanging="360"/>
      </w:pPr>
    </w:lvl>
    <w:lvl w:ilvl="1" w:tplc="526679FC">
      <w:start w:val="1"/>
      <w:numFmt w:val="decimal"/>
      <w:lvlText w:val="%2."/>
      <w:lvlJc w:val="left"/>
      <w:pPr>
        <w:ind w:left="1440" w:hanging="360"/>
      </w:pPr>
    </w:lvl>
    <w:lvl w:ilvl="2" w:tplc="4EF80A9C">
      <w:start w:val="1"/>
      <w:numFmt w:val="decimal"/>
      <w:lvlText w:val="%3."/>
      <w:lvlJc w:val="left"/>
      <w:pPr>
        <w:ind w:left="1440" w:hanging="360"/>
      </w:pPr>
    </w:lvl>
    <w:lvl w:ilvl="3" w:tplc="45A2CCCA">
      <w:start w:val="1"/>
      <w:numFmt w:val="decimal"/>
      <w:lvlText w:val="%4."/>
      <w:lvlJc w:val="left"/>
      <w:pPr>
        <w:ind w:left="1440" w:hanging="360"/>
      </w:pPr>
    </w:lvl>
    <w:lvl w:ilvl="4" w:tplc="F462D3F0">
      <w:start w:val="1"/>
      <w:numFmt w:val="decimal"/>
      <w:lvlText w:val="%5."/>
      <w:lvlJc w:val="left"/>
      <w:pPr>
        <w:ind w:left="1440" w:hanging="360"/>
      </w:pPr>
    </w:lvl>
    <w:lvl w:ilvl="5" w:tplc="17FEF27A">
      <w:start w:val="1"/>
      <w:numFmt w:val="decimal"/>
      <w:lvlText w:val="%6."/>
      <w:lvlJc w:val="left"/>
      <w:pPr>
        <w:ind w:left="1440" w:hanging="360"/>
      </w:pPr>
    </w:lvl>
    <w:lvl w:ilvl="6" w:tplc="F380FC48">
      <w:start w:val="1"/>
      <w:numFmt w:val="decimal"/>
      <w:lvlText w:val="%7."/>
      <w:lvlJc w:val="left"/>
      <w:pPr>
        <w:ind w:left="1440" w:hanging="360"/>
      </w:pPr>
    </w:lvl>
    <w:lvl w:ilvl="7" w:tplc="1C72B244">
      <w:start w:val="1"/>
      <w:numFmt w:val="decimal"/>
      <w:lvlText w:val="%8."/>
      <w:lvlJc w:val="left"/>
      <w:pPr>
        <w:ind w:left="1440" w:hanging="360"/>
      </w:pPr>
    </w:lvl>
    <w:lvl w:ilvl="8" w:tplc="896450D4">
      <w:start w:val="1"/>
      <w:numFmt w:val="decimal"/>
      <w:lvlText w:val="%9."/>
      <w:lvlJc w:val="left"/>
      <w:pPr>
        <w:ind w:left="1440" w:hanging="360"/>
      </w:pPr>
    </w:lvl>
  </w:abstractNum>
  <w:abstractNum w:abstractNumId="104" w15:restartNumberingAfterBreak="0">
    <w:nsid w:val="79D820B5"/>
    <w:multiLevelType w:val="hybridMultilevel"/>
    <w:tmpl w:val="FD288D3A"/>
    <w:lvl w:ilvl="0" w:tplc="25548F84">
      <w:numFmt w:val="bullet"/>
      <w:lvlText w:val="-"/>
      <w:lvlJc w:val="left"/>
      <w:pPr>
        <w:ind w:left="720" w:hanging="360"/>
      </w:pPr>
      <w:rPr>
        <w:rFonts w:ascii="Aptos" w:hAnsi="Aptos" w:hint="default"/>
      </w:rPr>
    </w:lvl>
    <w:lvl w:ilvl="1" w:tplc="5DF293E6">
      <w:start w:val="1"/>
      <w:numFmt w:val="bullet"/>
      <w:lvlText w:val="o"/>
      <w:lvlJc w:val="left"/>
      <w:pPr>
        <w:ind w:left="1440" w:hanging="360"/>
      </w:pPr>
      <w:rPr>
        <w:rFonts w:ascii="Courier New" w:hAnsi="Courier New" w:hint="default"/>
      </w:rPr>
    </w:lvl>
    <w:lvl w:ilvl="2" w:tplc="6108EC36" w:tentative="1">
      <w:start w:val="1"/>
      <w:numFmt w:val="bullet"/>
      <w:lvlText w:val=""/>
      <w:lvlJc w:val="left"/>
      <w:pPr>
        <w:ind w:left="2160" w:hanging="360"/>
      </w:pPr>
      <w:rPr>
        <w:rFonts w:ascii="Wingdings" w:hAnsi="Wingdings" w:hint="default"/>
      </w:rPr>
    </w:lvl>
    <w:lvl w:ilvl="3" w:tplc="82CC563A" w:tentative="1">
      <w:start w:val="1"/>
      <w:numFmt w:val="bullet"/>
      <w:lvlText w:val=""/>
      <w:lvlJc w:val="left"/>
      <w:pPr>
        <w:ind w:left="2880" w:hanging="360"/>
      </w:pPr>
      <w:rPr>
        <w:rFonts w:ascii="Symbol" w:hAnsi="Symbol" w:hint="default"/>
      </w:rPr>
    </w:lvl>
    <w:lvl w:ilvl="4" w:tplc="6824C346" w:tentative="1">
      <w:start w:val="1"/>
      <w:numFmt w:val="bullet"/>
      <w:lvlText w:val="o"/>
      <w:lvlJc w:val="left"/>
      <w:pPr>
        <w:ind w:left="3600" w:hanging="360"/>
      </w:pPr>
      <w:rPr>
        <w:rFonts w:ascii="Courier New" w:hAnsi="Courier New" w:hint="default"/>
      </w:rPr>
    </w:lvl>
    <w:lvl w:ilvl="5" w:tplc="F1A62D8C" w:tentative="1">
      <w:start w:val="1"/>
      <w:numFmt w:val="bullet"/>
      <w:lvlText w:val=""/>
      <w:lvlJc w:val="left"/>
      <w:pPr>
        <w:ind w:left="4320" w:hanging="360"/>
      </w:pPr>
      <w:rPr>
        <w:rFonts w:ascii="Wingdings" w:hAnsi="Wingdings" w:hint="default"/>
      </w:rPr>
    </w:lvl>
    <w:lvl w:ilvl="6" w:tplc="D43A2FB4" w:tentative="1">
      <w:start w:val="1"/>
      <w:numFmt w:val="bullet"/>
      <w:lvlText w:val=""/>
      <w:lvlJc w:val="left"/>
      <w:pPr>
        <w:ind w:left="5040" w:hanging="360"/>
      </w:pPr>
      <w:rPr>
        <w:rFonts w:ascii="Symbol" w:hAnsi="Symbol" w:hint="default"/>
      </w:rPr>
    </w:lvl>
    <w:lvl w:ilvl="7" w:tplc="566A987C" w:tentative="1">
      <w:start w:val="1"/>
      <w:numFmt w:val="bullet"/>
      <w:lvlText w:val="o"/>
      <w:lvlJc w:val="left"/>
      <w:pPr>
        <w:ind w:left="5760" w:hanging="360"/>
      </w:pPr>
      <w:rPr>
        <w:rFonts w:ascii="Courier New" w:hAnsi="Courier New" w:hint="default"/>
      </w:rPr>
    </w:lvl>
    <w:lvl w:ilvl="8" w:tplc="56FC8514" w:tentative="1">
      <w:start w:val="1"/>
      <w:numFmt w:val="bullet"/>
      <w:lvlText w:val=""/>
      <w:lvlJc w:val="left"/>
      <w:pPr>
        <w:ind w:left="6480" w:hanging="360"/>
      </w:pPr>
      <w:rPr>
        <w:rFonts w:ascii="Wingdings" w:hAnsi="Wingdings" w:hint="default"/>
      </w:rPr>
    </w:lvl>
  </w:abstractNum>
  <w:abstractNum w:abstractNumId="105" w15:restartNumberingAfterBreak="0">
    <w:nsid w:val="7A80645C"/>
    <w:multiLevelType w:val="multilevel"/>
    <w:tmpl w:val="C3648A06"/>
    <w:lvl w:ilvl="0">
      <w:start w:val="1"/>
      <w:numFmt w:val="decimal"/>
      <w:suff w:val="space"/>
      <w:lvlText w:val="Chapter %1"/>
      <w:lvlJc w:val="left"/>
      <w:pPr>
        <w:ind w:left="0" w:firstLine="0"/>
      </w:pPr>
    </w:lvl>
    <w:lvl w:ilvl="1">
      <w:start w:val="1"/>
      <w:numFmt w:val="decimal"/>
      <w:suff w:val="nothing"/>
      <w:lvlText w:val=""/>
      <w:lvlJc w:val="left"/>
      <w:pPr>
        <w:ind w:left="0" w:firstLine="0"/>
      </w:pPr>
    </w:lvl>
    <w:lvl w:ilvl="2">
      <w:start w:val="1"/>
      <w:numFmt w:val="decimal"/>
      <w:suff w:val="nothing"/>
      <w:lvlText w:val=""/>
      <w:lvlJc w:val="left"/>
      <w:pPr>
        <w:ind w:left="0" w:firstLine="0"/>
      </w:pPr>
    </w:lvl>
    <w:lvl w:ilvl="3">
      <w:start w:val="1"/>
      <w:numFmt w:val="decimal"/>
      <w:pStyle w:val="Heading4"/>
      <w:suff w:val="nothing"/>
      <w:lvlText w:val=""/>
      <w:lvlJc w:val="left"/>
      <w:pPr>
        <w:ind w:left="0" w:firstLine="0"/>
      </w:pPr>
    </w:lvl>
    <w:lvl w:ilvl="4">
      <w:start w:val="1"/>
      <w:numFmt w:val="decimal"/>
      <w:pStyle w:val="Heading5"/>
      <w:suff w:val="nothing"/>
      <w:lvlText w:val=""/>
      <w:lvlJc w:val="left"/>
      <w:pPr>
        <w:ind w:left="0" w:firstLine="0"/>
      </w:pPr>
    </w:lvl>
    <w:lvl w:ilvl="5">
      <w:start w:val="1"/>
      <w:numFmt w:val="decimal"/>
      <w:suff w:val="nothing"/>
      <w:lvlText w:val=""/>
      <w:lvlJc w:val="left"/>
      <w:pPr>
        <w:ind w:left="0" w:firstLine="0"/>
      </w:pPr>
    </w:lvl>
    <w:lvl w:ilvl="6">
      <w:start w:val="1"/>
      <w:numFmt w:val="decimal"/>
      <w:suff w:val="nothing"/>
      <w:lvlText w:val=""/>
      <w:lvlJc w:val="left"/>
      <w:pPr>
        <w:ind w:left="0" w:firstLine="0"/>
      </w:pPr>
    </w:lvl>
    <w:lvl w:ilvl="7">
      <w:start w:val="1"/>
      <w:numFmt w:val="decimal"/>
      <w:suff w:val="nothing"/>
      <w:lvlText w:val=""/>
      <w:lvlJc w:val="left"/>
      <w:pPr>
        <w:ind w:left="0" w:firstLine="0"/>
      </w:pPr>
    </w:lvl>
    <w:lvl w:ilvl="8">
      <w:start w:val="1"/>
      <w:numFmt w:val="decimal"/>
      <w:suff w:val="nothing"/>
      <w:lvlText w:val=""/>
      <w:lvlJc w:val="left"/>
      <w:pPr>
        <w:ind w:left="0" w:firstLine="0"/>
      </w:pPr>
    </w:lvl>
  </w:abstractNum>
  <w:abstractNum w:abstractNumId="106" w15:restartNumberingAfterBreak="0">
    <w:nsid w:val="7AA55E35"/>
    <w:multiLevelType w:val="hybridMultilevel"/>
    <w:tmpl w:val="DF7AF6D6"/>
    <w:lvl w:ilvl="0" w:tplc="2B92EF68">
      <w:start w:val="1"/>
      <w:numFmt w:val="decimal"/>
      <w:lvlText w:val="%1."/>
      <w:lvlJc w:val="left"/>
      <w:pPr>
        <w:ind w:left="1440" w:hanging="360"/>
      </w:pPr>
    </w:lvl>
    <w:lvl w:ilvl="1" w:tplc="0F1E77F6">
      <w:start w:val="1"/>
      <w:numFmt w:val="decimal"/>
      <w:lvlText w:val="%2."/>
      <w:lvlJc w:val="left"/>
      <w:pPr>
        <w:ind w:left="1440" w:hanging="360"/>
      </w:pPr>
    </w:lvl>
    <w:lvl w:ilvl="2" w:tplc="B180F0BC">
      <w:start w:val="1"/>
      <w:numFmt w:val="decimal"/>
      <w:lvlText w:val="%3."/>
      <w:lvlJc w:val="left"/>
      <w:pPr>
        <w:ind w:left="1440" w:hanging="360"/>
      </w:pPr>
    </w:lvl>
    <w:lvl w:ilvl="3" w:tplc="E6DAF150">
      <w:start w:val="1"/>
      <w:numFmt w:val="decimal"/>
      <w:lvlText w:val="%4."/>
      <w:lvlJc w:val="left"/>
      <w:pPr>
        <w:ind w:left="1440" w:hanging="360"/>
      </w:pPr>
    </w:lvl>
    <w:lvl w:ilvl="4" w:tplc="110078A0">
      <w:start w:val="1"/>
      <w:numFmt w:val="decimal"/>
      <w:lvlText w:val="%5."/>
      <w:lvlJc w:val="left"/>
      <w:pPr>
        <w:ind w:left="1440" w:hanging="360"/>
      </w:pPr>
    </w:lvl>
    <w:lvl w:ilvl="5" w:tplc="28885F20">
      <w:start w:val="1"/>
      <w:numFmt w:val="decimal"/>
      <w:lvlText w:val="%6."/>
      <w:lvlJc w:val="left"/>
      <w:pPr>
        <w:ind w:left="1440" w:hanging="360"/>
      </w:pPr>
    </w:lvl>
    <w:lvl w:ilvl="6" w:tplc="CE8EC0C8">
      <w:start w:val="1"/>
      <w:numFmt w:val="decimal"/>
      <w:lvlText w:val="%7."/>
      <w:lvlJc w:val="left"/>
      <w:pPr>
        <w:ind w:left="1440" w:hanging="360"/>
      </w:pPr>
    </w:lvl>
    <w:lvl w:ilvl="7" w:tplc="58784B28">
      <w:start w:val="1"/>
      <w:numFmt w:val="decimal"/>
      <w:lvlText w:val="%8."/>
      <w:lvlJc w:val="left"/>
      <w:pPr>
        <w:ind w:left="1440" w:hanging="360"/>
      </w:pPr>
    </w:lvl>
    <w:lvl w:ilvl="8" w:tplc="C39A776C">
      <w:start w:val="1"/>
      <w:numFmt w:val="decimal"/>
      <w:lvlText w:val="%9."/>
      <w:lvlJc w:val="left"/>
      <w:pPr>
        <w:ind w:left="1440" w:hanging="360"/>
      </w:pPr>
    </w:lvl>
  </w:abstractNum>
  <w:abstractNum w:abstractNumId="107" w15:restartNumberingAfterBreak="0">
    <w:nsid w:val="7AA73964"/>
    <w:multiLevelType w:val="hybridMultilevel"/>
    <w:tmpl w:val="BCE095C0"/>
    <w:lvl w:ilvl="0" w:tplc="4F2C9E8A">
      <w:start w:val="1"/>
      <w:numFmt w:val="decimal"/>
      <w:lvlText w:val="%1."/>
      <w:lvlJc w:val="left"/>
      <w:pPr>
        <w:ind w:left="1020" w:hanging="360"/>
      </w:pPr>
    </w:lvl>
    <w:lvl w:ilvl="1" w:tplc="88B623E6">
      <w:start w:val="1"/>
      <w:numFmt w:val="decimal"/>
      <w:lvlText w:val="%2."/>
      <w:lvlJc w:val="left"/>
      <w:pPr>
        <w:ind w:left="1020" w:hanging="360"/>
      </w:pPr>
    </w:lvl>
    <w:lvl w:ilvl="2" w:tplc="6FD6F2F2">
      <w:start w:val="1"/>
      <w:numFmt w:val="decimal"/>
      <w:lvlText w:val="%3."/>
      <w:lvlJc w:val="left"/>
      <w:pPr>
        <w:ind w:left="1020" w:hanging="360"/>
      </w:pPr>
    </w:lvl>
    <w:lvl w:ilvl="3" w:tplc="C27E09CE">
      <w:start w:val="1"/>
      <w:numFmt w:val="decimal"/>
      <w:lvlText w:val="%4."/>
      <w:lvlJc w:val="left"/>
      <w:pPr>
        <w:ind w:left="1020" w:hanging="360"/>
      </w:pPr>
    </w:lvl>
    <w:lvl w:ilvl="4" w:tplc="8FEE3E82">
      <w:start w:val="1"/>
      <w:numFmt w:val="decimal"/>
      <w:lvlText w:val="%5."/>
      <w:lvlJc w:val="left"/>
      <w:pPr>
        <w:ind w:left="1020" w:hanging="360"/>
      </w:pPr>
    </w:lvl>
    <w:lvl w:ilvl="5" w:tplc="95902C18">
      <w:start w:val="1"/>
      <w:numFmt w:val="decimal"/>
      <w:lvlText w:val="%6."/>
      <w:lvlJc w:val="left"/>
      <w:pPr>
        <w:ind w:left="1020" w:hanging="360"/>
      </w:pPr>
    </w:lvl>
    <w:lvl w:ilvl="6" w:tplc="E3EC939C">
      <w:start w:val="1"/>
      <w:numFmt w:val="decimal"/>
      <w:lvlText w:val="%7."/>
      <w:lvlJc w:val="left"/>
      <w:pPr>
        <w:ind w:left="1020" w:hanging="360"/>
      </w:pPr>
    </w:lvl>
    <w:lvl w:ilvl="7" w:tplc="3A3C594E">
      <w:start w:val="1"/>
      <w:numFmt w:val="decimal"/>
      <w:lvlText w:val="%8."/>
      <w:lvlJc w:val="left"/>
      <w:pPr>
        <w:ind w:left="1020" w:hanging="360"/>
      </w:pPr>
    </w:lvl>
    <w:lvl w:ilvl="8" w:tplc="9760D77E">
      <w:start w:val="1"/>
      <w:numFmt w:val="decimal"/>
      <w:lvlText w:val="%9."/>
      <w:lvlJc w:val="left"/>
      <w:pPr>
        <w:ind w:left="1020" w:hanging="360"/>
      </w:pPr>
    </w:lvl>
  </w:abstractNum>
  <w:abstractNum w:abstractNumId="108" w15:restartNumberingAfterBreak="0">
    <w:nsid w:val="7AD1A85D"/>
    <w:multiLevelType w:val="hybridMultilevel"/>
    <w:tmpl w:val="2BDE618A"/>
    <w:lvl w:ilvl="0" w:tplc="8050F0C4">
      <w:start w:val="1"/>
      <w:numFmt w:val="bullet"/>
      <w:lvlText w:val=""/>
      <w:lvlJc w:val="left"/>
      <w:pPr>
        <w:ind w:left="720" w:hanging="360"/>
      </w:pPr>
      <w:rPr>
        <w:rFonts w:ascii="Symbol" w:hAnsi="Symbol" w:hint="default"/>
      </w:rPr>
    </w:lvl>
    <w:lvl w:ilvl="1" w:tplc="112E7C32">
      <w:start w:val="1"/>
      <w:numFmt w:val="bullet"/>
      <w:lvlText w:val="o"/>
      <w:lvlJc w:val="left"/>
      <w:pPr>
        <w:ind w:left="1440" w:hanging="360"/>
      </w:pPr>
      <w:rPr>
        <w:rFonts w:ascii="&quot;Courier New&quot;" w:hAnsi="&quot;Courier New&quot;" w:hint="default"/>
      </w:rPr>
    </w:lvl>
    <w:lvl w:ilvl="2" w:tplc="2EF6E254">
      <w:start w:val="1"/>
      <w:numFmt w:val="bullet"/>
      <w:lvlText w:val=""/>
      <w:lvlJc w:val="left"/>
      <w:pPr>
        <w:ind w:left="2160" w:hanging="360"/>
      </w:pPr>
      <w:rPr>
        <w:rFonts w:ascii="Wingdings" w:hAnsi="Wingdings" w:hint="default"/>
      </w:rPr>
    </w:lvl>
    <w:lvl w:ilvl="3" w:tplc="373E9CC4">
      <w:start w:val="1"/>
      <w:numFmt w:val="bullet"/>
      <w:lvlText w:val=""/>
      <w:lvlJc w:val="left"/>
      <w:pPr>
        <w:ind w:left="2880" w:hanging="360"/>
      </w:pPr>
      <w:rPr>
        <w:rFonts w:ascii="Symbol" w:hAnsi="Symbol" w:hint="default"/>
      </w:rPr>
    </w:lvl>
    <w:lvl w:ilvl="4" w:tplc="8BC44F0A">
      <w:start w:val="1"/>
      <w:numFmt w:val="bullet"/>
      <w:lvlText w:val="o"/>
      <w:lvlJc w:val="left"/>
      <w:pPr>
        <w:ind w:left="3600" w:hanging="360"/>
      </w:pPr>
      <w:rPr>
        <w:rFonts w:ascii="Courier New" w:hAnsi="Courier New" w:hint="default"/>
      </w:rPr>
    </w:lvl>
    <w:lvl w:ilvl="5" w:tplc="B202877A">
      <w:start w:val="1"/>
      <w:numFmt w:val="bullet"/>
      <w:lvlText w:val=""/>
      <w:lvlJc w:val="left"/>
      <w:pPr>
        <w:ind w:left="4320" w:hanging="360"/>
      </w:pPr>
      <w:rPr>
        <w:rFonts w:ascii="Wingdings" w:hAnsi="Wingdings" w:hint="default"/>
      </w:rPr>
    </w:lvl>
    <w:lvl w:ilvl="6" w:tplc="F01AC4B2">
      <w:start w:val="1"/>
      <w:numFmt w:val="bullet"/>
      <w:lvlText w:val=""/>
      <w:lvlJc w:val="left"/>
      <w:pPr>
        <w:ind w:left="5040" w:hanging="360"/>
      </w:pPr>
      <w:rPr>
        <w:rFonts w:ascii="Symbol" w:hAnsi="Symbol" w:hint="default"/>
      </w:rPr>
    </w:lvl>
    <w:lvl w:ilvl="7" w:tplc="9D7AECF0">
      <w:start w:val="1"/>
      <w:numFmt w:val="bullet"/>
      <w:lvlText w:val="o"/>
      <w:lvlJc w:val="left"/>
      <w:pPr>
        <w:ind w:left="5760" w:hanging="360"/>
      </w:pPr>
      <w:rPr>
        <w:rFonts w:ascii="Courier New" w:hAnsi="Courier New" w:hint="default"/>
      </w:rPr>
    </w:lvl>
    <w:lvl w:ilvl="8" w:tplc="48902CD4">
      <w:start w:val="1"/>
      <w:numFmt w:val="bullet"/>
      <w:lvlText w:val=""/>
      <w:lvlJc w:val="left"/>
      <w:pPr>
        <w:ind w:left="6480" w:hanging="360"/>
      </w:pPr>
      <w:rPr>
        <w:rFonts w:ascii="Wingdings" w:hAnsi="Wingdings" w:hint="default"/>
      </w:rPr>
    </w:lvl>
  </w:abstractNum>
  <w:abstractNum w:abstractNumId="109" w15:restartNumberingAfterBreak="0">
    <w:nsid w:val="7AF255FB"/>
    <w:multiLevelType w:val="hybridMultilevel"/>
    <w:tmpl w:val="954AB974"/>
    <w:lvl w:ilvl="0" w:tplc="CCCADACA">
      <w:start w:val="1"/>
      <w:numFmt w:val="bullet"/>
      <w:pStyle w:val="Tabledotpoint2"/>
      <w:lvlText w:val="‒"/>
      <w:lvlJc w:val="left"/>
      <w:pPr>
        <w:ind w:left="786" w:hanging="360"/>
      </w:pPr>
      <w:rPr>
        <w:rFonts w:ascii="Times New Roman" w:hAnsi="Times New Roman" w:hint="default"/>
        <w:b w:val="0"/>
        <w:i w:val="0"/>
        <w:sz w:val="22"/>
      </w:rPr>
    </w:lvl>
    <w:lvl w:ilvl="1" w:tplc="2F1EEE20" w:tentative="1">
      <w:start w:val="1"/>
      <w:numFmt w:val="bullet"/>
      <w:lvlText w:val="o"/>
      <w:lvlJc w:val="left"/>
      <w:pPr>
        <w:ind w:left="1506" w:hanging="360"/>
      </w:pPr>
      <w:rPr>
        <w:rFonts w:ascii="Courier New" w:hAnsi="Courier New" w:hint="default"/>
      </w:rPr>
    </w:lvl>
    <w:lvl w:ilvl="2" w:tplc="D3005FB4" w:tentative="1">
      <w:start w:val="1"/>
      <w:numFmt w:val="bullet"/>
      <w:lvlText w:val=""/>
      <w:lvlJc w:val="left"/>
      <w:pPr>
        <w:ind w:left="2226" w:hanging="360"/>
      </w:pPr>
      <w:rPr>
        <w:rFonts w:ascii="Wingdings" w:hAnsi="Wingdings" w:hint="default"/>
      </w:rPr>
    </w:lvl>
    <w:lvl w:ilvl="3" w:tplc="D8A031A4" w:tentative="1">
      <w:start w:val="1"/>
      <w:numFmt w:val="bullet"/>
      <w:lvlText w:val=""/>
      <w:lvlJc w:val="left"/>
      <w:pPr>
        <w:ind w:left="2946" w:hanging="360"/>
      </w:pPr>
      <w:rPr>
        <w:rFonts w:ascii="Symbol" w:hAnsi="Symbol" w:hint="default"/>
      </w:rPr>
    </w:lvl>
    <w:lvl w:ilvl="4" w:tplc="E842D4DE" w:tentative="1">
      <w:start w:val="1"/>
      <w:numFmt w:val="bullet"/>
      <w:lvlText w:val="o"/>
      <w:lvlJc w:val="left"/>
      <w:pPr>
        <w:ind w:left="3666" w:hanging="360"/>
      </w:pPr>
      <w:rPr>
        <w:rFonts w:ascii="Courier New" w:hAnsi="Courier New" w:hint="default"/>
      </w:rPr>
    </w:lvl>
    <w:lvl w:ilvl="5" w:tplc="C6AA0332" w:tentative="1">
      <w:start w:val="1"/>
      <w:numFmt w:val="bullet"/>
      <w:lvlText w:val=""/>
      <w:lvlJc w:val="left"/>
      <w:pPr>
        <w:ind w:left="4386" w:hanging="360"/>
      </w:pPr>
      <w:rPr>
        <w:rFonts w:ascii="Wingdings" w:hAnsi="Wingdings" w:hint="default"/>
      </w:rPr>
    </w:lvl>
    <w:lvl w:ilvl="6" w:tplc="CED0BFA8" w:tentative="1">
      <w:start w:val="1"/>
      <w:numFmt w:val="bullet"/>
      <w:lvlText w:val=""/>
      <w:lvlJc w:val="left"/>
      <w:pPr>
        <w:ind w:left="5106" w:hanging="360"/>
      </w:pPr>
      <w:rPr>
        <w:rFonts w:ascii="Symbol" w:hAnsi="Symbol" w:hint="default"/>
      </w:rPr>
    </w:lvl>
    <w:lvl w:ilvl="7" w:tplc="22522B14" w:tentative="1">
      <w:start w:val="1"/>
      <w:numFmt w:val="bullet"/>
      <w:lvlText w:val="o"/>
      <w:lvlJc w:val="left"/>
      <w:pPr>
        <w:ind w:left="5826" w:hanging="360"/>
      </w:pPr>
      <w:rPr>
        <w:rFonts w:ascii="Courier New" w:hAnsi="Courier New" w:hint="default"/>
      </w:rPr>
    </w:lvl>
    <w:lvl w:ilvl="8" w:tplc="1AB27A28" w:tentative="1">
      <w:start w:val="1"/>
      <w:numFmt w:val="bullet"/>
      <w:lvlText w:val=""/>
      <w:lvlJc w:val="left"/>
      <w:pPr>
        <w:ind w:left="6546" w:hanging="360"/>
      </w:pPr>
      <w:rPr>
        <w:rFonts w:ascii="Wingdings" w:hAnsi="Wingdings" w:hint="default"/>
      </w:rPr>
    </w:lvl>
  </w:abstractNum>
  <w:abstractNum w:abstractNumId="110" w15:restartNumberingAfterBreak="0">
    <w:nsid w:val="7B891783"/>
    <w:multiLevelType w:val="hybridMultilevel"/>
    <w:tmpl w:val="0CCE9FEC"/>
    <w:lvl w:ilvl="0" w:tplc="CDF25468">
      <w:start w:val="1"/>
      <w:numFmt w:val="bullet"/>
      <w:pStyle w:val="Dotpoint2"/>
      <w:lvlText w:val="‒"/>
      <w:lvlJc w:val="left"/>
      <w:pPr>
        <w:ind w:left="720" w:hanging="360"/>
      </w:pPr>
      <w:rPr>
        <w:rFonts w:ascii="Times New Roman" w:hAnsi="Times New Roman" w:hint="default"/>
        <w:b w:val="0"/>
        <w:i w:val="0"/>
        <w:sz w:val="22"/>
      </w:rPr>
    </w:lvl>
    <w:lvl w:ilvl="1" w:tplc="84D8E1D8" w:tentative="1">
      <w:start w:val="1"/>
      <w:numFmt w:val="bullet"/>
      <w:lvlText w:val="o"/>
      <w:lvlJc w:val="left"/>
      <w:pPr>
        <w:ind w:left="1440" w:hanging="360"/>
      </w:pPr>
      <w:rPr>
        <w:rFonts w:ascii="Courier New" w:hAnsi="Courier New" w:hint="default"/>
      </w:rPr>
    </w:lvl>
    <w:lvl w:ilvl="2" w:tplc="D48A58DC" w:tentative="1">
      <w:start w:val="1"/>
      <w:numFmt w:val="bullet"/>
      <w:lvlText w:val=""/>
      <w:lvlJc w:val="left"/>
      <w:pPr>
        <w:ind w:left="2160" w:hanging="360"/>
      </w:pPr>
      <w:rPr>
        <w:rFonts w:ascii="Wingdings" w:hAnsi="Wingdings" w:hint="default"/>
      </w:rPr>
    </w:lvl>
    <w:lvl w:ilvl="3" w:tplc="68ACF79A" w:tentative="1">
      <w:start w:val="1"/>
      <w:numFmt w:val="bullet"/>
      <w:lvlText w:val=""/>
      <w:lvlJc w:val="left"/>
      <w:pPr>
        <w:ind w:left="2880" w:hanging="360"/>
      </w:pPr>
      <w:rPr>
        <w:rFonts w:ascii="Symbol" w:hAnsi="Symbol" w:hint="default"/>
      </w:rPr>
    </w:lvl>
    <w:lvl w:ilvl="4" w:tplc="5B486948" w:tentative="1">
      <w:start w:val="1"/>
      <w:numFmt w:val="bullet"/>
      <w:lvlText w:val="o"/>
      <w:lvlJc w:val="left"/>
      <w:pPr>
        <w:ind w:left="3600" w:hanging="360"/>
      </w:pPr>
      <w:rPr>
        <w:rFonts w:ascii="Courier New" w:hAnsi="Courier New" w:hint="default"/>
      </w:rPr>
    </w:lvl>
    <w:lvl w:ilvl="5" w:tplc="6C522502" w:tentative="1">
      <w:start w:val="1"/>
      <w:numFmt w:val="bullet"/>
      <w:lvlText w:val=""/>
      <w:lvlJc w:val="left"/>
      <w:pPr>
        <w:ind w:left="4320" w:hanging="360"/>
      </w:pPr>
      <w:rPr>
        <w:rFonts w:ascii="Wingdings" w:hAnsi="Wingdings" w:hint="default"/>
      </w:rPr>
    </w:lvl>
    <w:lvl w:ilvl="6" w:tplc="04B04102" w:tentative="1">
      <w:start w:val="1"/>
      <w:numFmt w:val="bullet"/>
      <w:lvlText w:val=""/>
      <w:lvlJc w:val="left"/>
      <w:pPr>
        <w:ind w:left="5040" w:hanging="360"/>
      </w:pPr>
      <w:rPr>
        <w:rFonts w:ascii="Symbol" w:hAnsi="Symbol" w:hint="default"/>
      </w:rPr>
    </w:lvl>
    <w:lvl w:ilvl="7" w:tplc="70A28866" w:tentative="1">
      <w:start w:val="1"/>
      <w:numFmt w:val="bullet"/>
      <w:lvlText w:val="o"/>
      <w:lvlJc w:val="left"/>
      <w:pPr>
        <w:ind w:left="5760" w:hanging="360"/>
      </w:pPr>
      <w:rPr>
        <w:rFonts w:ascii="Courier New" w:hAnsi="Courier New" w:hint="default"/>
      </w:rPr>
    </w:lvl>
    <w:lvl w:ilvl="8" w:tplc="249CC41A" w:tentative="1">
      <w:start w:val="1"/>
      <w:numFmt w:val="bullet"/>
      <w:lvlText w:val=""/>
      <w:lvlJc w:val="left"/>
      <w:pPr>
        <w:ind w:left="6480" w:hanging="360"/>
      </w:pPr>
      <w:rPr>
        <w:rFonts w:ascii="Wingdings" w:hAnsi="Wingdings" w:hint="default"/>
      </w:rPr>
    </w:lvl>
  </w:abstractNum>
  <w:abstractNum w:abstractNumId="111" w15:restartNumberingAfterBreak="0">
    <w:nsid w:val="7B9E2BE8"/>
    <w:multiLevelType w:val="hybridMultilevel"/>
    <w:tmpl w:val="44725094"/>
    <w:lvl w:ilvl="0" w:tplc="3404FF92">
      <w:start w:val="1"/>
      <w:numFmt w:val="decimal"/>
      <w:lvlText w:val="1.%1"/>
      <w:lvlJc w:val="left"/>
      <w:pPr>
        <w:ind w:left="644" w:hanging="360"/>
      </w:pPr>
    </w:lvl>
    <w:lvl w:ilvl="1" w:tplc="175C9A4C" w:tentative="1">
      <w:start w:val="1"/>
      <w:numFmt w:val="lowerLetter"/>
      <w:lvlText w:val="%2."/>
      <w:lvlJc w:val="left"/>
      <w:pPr>
        <w:ind w:left="1364" w:hanging="360"/>
      </w:pPr>
    </w:lvl>
    <w:lvl w:ilvl="2" w:tplc="FD043FE4" w:tentative="1">
      <w:start w:val="1"/>
      <w:numFmt w:val="lowerRoman"/>
      <w:lvlText w:val="%3."/>
      <w:lvlJc w:val="right"/>
      <w:pPr>
        <w:ind w:left="2084" w:hanging="180"/>
      </w:pPr>
    </w:lvl>
    <w:lvl w:ilvl="3" w:tplc="9708969E" w:tentative="1">
      <w:start w:val="1"/>
      <w:numFmt w:val="decimal"/>
      <w:lvlText w:val="%4."/>
      <w:lvlJc w:val="left"/>
      <w:pPr>
        <w:ind w:left="2804" w:hanging="360"/>
      </w:pPr>
    </w:lvl>
    <w:lvl w:ilvl="4" w:tplc="8EF0FFFA" w:tentative="1">
      <w:start w:val="1"/>
      <w:numFmt w:val="lowerLetter"/>
      <w:lvlText w:val="%5."/>
      <w:lvlJc w:val="left"/>
      <w:pPr>
        <w:ind w:left="3524" w:hanging="360"/>
      </w:pPr>
    </w:lvl>
    <w:lvl w:ilvl="5" w:tplc="DE841702" w:tentative="1">
      <w:start w:val="1"/>
      <w:numFmt w:val="lowerRoman"/>
      <w:lvlText w:val="%6."/>
      <w:lvlJc w:val="right"/>
      <w:pPr>
        <w:ind w:left="4244" w:hanging="180"/>
      </w:pPr>
    </w:lvl>
    <w:lvl w:ilvl="6" w:tplc="23B0997C" w:tentative="1">
      <w:start w:val="1"/>
      <w:numFmt w:val="decimal"/>
      <w:lvlText w:val="%7."/>
      <w:lvlJc w:val="left"/>
      <w:pPr>
        <w:ind w:left="4964" w:hanging="360"/>
      </w:pPr>
    </w:lvl>
    <w:lvl w:ilvl="7" w:tplc="9CFCDF92" w:tentative="1">
      <w:start w:val="1"/>
      <w:numFmt w:val="lowerLetter"/>
      <w:lvlText w:val="%8."/>
      <w:lvlJc w:val="left"/>
      <w:pPr>
        <w:ind w:left="5684" w:hanging="360"/>
      </w:pPr>
    </w:lvl>
    <w:lvl w:ilvl="8" w:tplc="8C029076" w:tentative="1">
      <w:start w:val="1"/>
      <w:numFmt w:val="lowerRoman"/>
      <w:lvlText w:val="%9."/>
      <w:lvlJc w:val="right"/>
      <w:pPr>
        <w:ind w:left="6404" w:hanging="180"/>
      </w:pPr>
    </w:lvl>
  </w:abstractNum>
  <w:abstractNum w:abstractNumId="112" w15:restartNumberingAfterBreak="0">
    <w:nsid w:val="7E48693D"/>
    <w:multiLevelType w:val="hybridMultilevel"/>
    <w:tmpl w:val="1500FA5A"/>
    <w:lvl w:ilvl="0" w:tplc="DA3CBC32">
      <w:start w:val="1"/>
      <w:numFmt w:val="decimal"/>
      <w:lvlText w:val="%1."/>
      <w:lvlJc w:val="left"/>
      <w:pPr>
        <w:ind w:left="720" w:hanging="360"/>
      </w:pPr>
    </w:lvl>
    <w:lvl w:ilvl="1" w:tplc="6E82D0AA">
      <w:start w:val="1"/>
      <w:numFmt w:val="decimal"/>
      <w:lvlText w:val="%2."/>
      <w:lvlJc w:val="left"/>
      <w:pPr>
        <w:ind w:left="720" w:hanging="360"/>
      </w:pPr>
    </w:lvl>
    <w:lvl w:ilvl="2" w:tplc="AC42D412">
      <w:start w:val="1"/>
      <w:numFmt w:val="decimal"/>
      <w:lvlText w:val="%3."/>
      <w:lvlJc w:val="left"/>
      <w:pPr>
        <w:ind w:left="720" w:hanging="360"/>
      </w:pPr>
    </w:lvl>
    <w:lvl w:ilvl="3" w:tplc="3BE89DB0">
      <w:start w:val="1"/>
      <w:numFmt w:val="decimal"/>
      <w:lvlText w:val="%4."/>
      <w:lvlJc w:val="left"/>
      <w:pPr>
        <w:ind w:left="720" w:hanging="360"/>
      </w:pPr>
    </w:lvl>
    <w:lvl w:ilvl="4" w:tplc="FDFC4766">
      <w:start w:val="1"/>
      <w:numFmt w:val="decimal"/>
      <w:lvlText w:val="%5."/>
      <w:lvlJc w:val="left"/>
      <w:pPr>
        <w:ind w:left="720" w:hanging="360"/>
      </w:pPr>
    </w:lvl>
    <w:lvl w:ilvl="5" w:tplc="89783A18">
      <w:start w:val="1"/>
      <w:numFmt w:val="decimal"/>
      <w:lvlText w:val="%6."/>
      <w:lvlJc w:val="left"/>
      <w:pPr>
        <w:ind w:left="720" w:hanging="360"/>
      </w:pPr>
    </w:lvl>
    <w:lvl w:ilvl="6" w:tplc="11322D10">
      <w:start w:val="1"/>
      <w:numFmt w:val="decimal"/>
      <w:lvlText w:val="%7."/>
      <w:lvlJc w:val="left"/>
      <w:pPr>
        <w:ind w:left="720" w:hanging="360"/>
      </w:pPr>
    </w:lvl>
    <w:lvl w:ilvl="7" w:tplc="0B868CBA">
      <w:start w:val="1"/>
      <w:numFmt w:val="decimal"/>
      <w:lvlText w:val="%8."/>
      <w:lvlJc w:val="left"/>
      <w:pPr>
        <w:ind w:left="720" w:hanging="360"/>
      </w:pPr>
    </w:lvl>
    <w:lvl w:ilvl="8" w:tplc="1DE41ECE">
      <w:start w:val="1"/>
      <w:numFmt w:val="decimal"/>
      <w:lvlText w:val="%9."/>
      <w:lvlJc w:val="left"/>
      <w:pPr>
        <w:ind w:left="720" w:hanging="360"/>
      </w:pPr>
    </w:lvl>
  </w:abstractNum>
  <w:abstractNum w:abstractNumId="113" w15:restartNumberingAfterBreak="0">
    <w:nsid w:val="7ED22145"/>
    <w:multiLevelType w:val="hybridMultilevel"/>
    <w:tmpl w:val="29980416"/>
    <w:lvl w:ilvl="0" w:tplc="14F8BA8E">
      <w:start w:val="1"/>
      <w:numFmt w:val="decimal"/>
      <w:lvlText w:val="%1."/>
      <w:lvlJc w:val="left"/>
      <w:pPr>
        <w:ind w:left="720" w:hanging="360"/>
      </w:pPr>
    </w:lvl>
    <w:lvl w:ilvl="1" w:tplc="6DC46124">
      <w:start w:val="1"/>
      <w:numFmt w:val="decimal"/>
      <w:lvlText w:val="%2."/>
      <w:lvlJc w:val="left"/>
      <w:pPr>
        <w:ind w:left="720" w:hanging="360"/>
      </w:pPr>
    </w:lvl>
    <w:lvl w:ilvl="2" w:tplc="3BD82F3E">
      <w:start w:val="1"/>
      <w:numFmt w:val="decimal"/>
      <w:lvlText w:val="%3."/>
      <w:lvlJc w:val="left"/>
      <w:pPr>
        <w:ind w:left="720" w:hanging="360"/>
      </w:pPr>
    </w:lvl>
    <w:lvl w:ilvl="3" w:tplc="DF0A33AC">
      <w:start w:val="1"/>
      <w:numFmt w:val="decimal"/>
      <w:lvlText w:val="%4."/>
      <w:lvlJc w:val="left"/>
      <w:pPr>
        <w:ind w:left="720" w:hanging="360"/>
      </w:pPr>
    </w:lvl>
    <w:lvl w:ilvl="4" w:tplc="A54CF1B0">
      <w:start w:val="1"/>
      <w:numFmt w:val="decimal"/>
      <w:lvlText w:val="%5."/>
      <w:lvlJc w:val="left"/>
      <w:pPr>
        <w:ind w:left="720" w:hanging="360"/>
      </w:pPr>
    </w:lvl>
    <w:lvl w:ilvl="5" w:tplc="B2FE35D2">
      <w:start w:val="1"/>
      <w:numFmt w:val="decimal"/>
      <w:lvlText w:val="%6."/>
      <w:lvlJc w:val="left"/>
      <w:pPr>
        <w:ind w:left="720" w:hanging="360"/>
      </w:pPr>
    </w:lvl>
    <w:lvl w:ilvl="6" w:tplc="3176C576">
      <w:start w:val="1"/>
      <w:numFmt w:val="decimal"/>
      <w:lvlText w:val="%7."/>
      <w:lvlJc w:val="left"/>
      <w:pPr>
        <w:ind w:left="720" w:hanging="360"/>
      </w:pPr>
    </w:lvl>
    <w:lvl w:ilvl="7" w:tplc="ED66239C">
      <w:start w:val="1"/>
      <w:numFmt w:val="decimal"/>
      <w:lvlText w:val="%8."/>
      <w:lvlJc w:val="left"/>
      <w:pPr>
        <w:ind w:left="720" w:hanging="360"/>
      </w:pPr>
    </w:lvl>
    <w:lvl w:ilvl="8" w:tplc="9F1EB2D4">
      <w:start w:val="1"/>
      <w:numFmt w:val="decimal"/>
      <w:lvlText w:val="%9."/>
      <w:lvlJc w:val="left"/>
      <w:pPr>
        <w:ind w:left="720" w:hanging="360"/>
      </w:pPr>
    </w:lvl>
  </w:abstractNum>
  <w:num w:numId="1" w16cid:durableId="287510958">
    <w:abstractNumId w:val="108"/>
  </w:num>
  <w:num w:numId="2" w16cid:durableId="631979725">
    <w:abstractNumId w:val="73"/>
  </w:num>
  <w:num w:numId="3" w16cid:durableId="1614247725">
    <w:abstractNumId w:val="31"/>
  </w:num>
  <w:num w:numId="4" w16cid:durableId="1544051550">
    <w:abstractNumId w:val="44"/>
  </w:num>
  <w:num w:numId="5" w16cid:durableId="625964170">
    <w:abstractNumId w:val="34"/>
  </w:num>
  <w:num w:numId="6" w16cid:durableId="2062316622">
    <w:abstractNumId w:val="75"/>
  </w:num>
  <w:num w:numId="7" w16cid:durableId="1223981112">
    <w:abstractNumId w:val="0"/>
  </w:num>
  <w:num w:numId="8" w16cid:durableId="1414468038">
    <w:abstractNumId w:val="25"/>
  </w:num>
  <w:num w:numId="9" w16cid:durableId="255987365">
    <w:abstractNumId w:val="53"/>
  </w:num>
  <w:num w:numId="10" w16cid:durableId="596599739">
    <w:abstractNumId w:val="7"/>
  </w:num>
  <w:num w:numId="11" w16cid:durableId="1948731128">
    <w:abstractNumId w:val="105"/>
  </w:num>
  <w:num w:numId="12" w16cid:durableId="1829707682">
    <w:abstractNumId w:val="36"/>
    <w:lvlOverride w:ilvl="0">
      <w:lvl w:ilvl="0">
        <w:numFmt w:val="decimal"/>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822813120">
    <w:abstractNumId w:val="36"/>
    <w:lvlOverride w:ilvl="0">
      <w:lvl w:ilvl="0">
        <w:numFmt w:val="decimal"/>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4" w16cid:durableId="1281185342">
    <w:abstractNumId w:val="36"/>
    <w:lvlOverride w:ilvl="0">
      <w:lvl w:ilvl="0">
        <w:numFmt w:val="decimal"/>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16cid:durableId="834690233">
    <w:abstractNumId w:val="36"/>
    <w:lvlOverride w:ilvl="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rPr>
          <w:b w:val="0"/>
          <w:bCs w:val="0"/>
          <w:i w:val="0"/>
          <w:iCs w:val="0"/>
        </w:rPr>
      </w:lvl>
    </w:lvlOverride>
    <w:lvlOverride w:ilvl="2">
      <w:lvl w:ilvl="2">
        <w:start w:val="1"/>
        <w:numFmt w:val="decimal"/>
        <w:lvlRestart w:val="1"/>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6" w16cid:durableId="1022901957">
    <w:abstractNumId w:val="36"/>
    <w:lvlOverride w:ilvl="0">
      <w:lvl w:ilvl="0">
        <w:numFmt w:val="decimal"/>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142381951">
    <w:abstractNumId w:val="39"/>
  </w:num>
  <w:num w:numId="18" w16cid:durableId="911041120">
    <w:abstractNumId w:val="110"/>
  </w:num>
  <w:num w:numId="19" w16cid:durableId="2017876939">
    <w:abstractNumId w:val="84"/>
  </w:num>
  <w:num w:numId="20" w16cid:durableId="679544403">
    <w:abstractNumId w:val="60"/>
  </w:num>
  <w:num w:numId="21" w16cid:durableId="974681568">
    <w:abstractNumId w:val="36"/>
    <w:lvlOverride w:ilvl="0">
      <w:lvl w:ilvl="0">
        <w:numFmt w:val="decimal"/>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16cid:durableId="422262118">
    <w:abstractNumId w:val="105"/>
  </w:num>
  <w:num w:numId="23" w16cid:durableId="1648515472">
    <w:abstractNumId w:val="87"/>
  </w:num>
  <w:num w:numId="24" w16cid:durableId="407070147">
    <w:abstractNumId w:val="96"/>
  </w:num>
  <w:num w:numId="25" w16cid:durableId="1102265301">
    <w:abstractNumId w:val="36"/>
    <w:lvlOverride w:ilvl="0">
      <w:lvl w:ilvl="0">
        <w:numFmt w:val="decimal"/>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16cid:durableId="1005204720">
    <w:abstractNumId w:val="39"/>
  </w:num>
  <w:num w:numId="27" w16cid:durableId="680205999">
    <w:abstractNumId w:val="18"/>
  </w:num>
  <w:num w:numId="28" w16cid:durableId="1491290959">
    <w:abstractNumId w:val="86"/>
  </w:num>
  <w:num w:numId="29" w16cid:durableId="1101536722">
    <w:abstractNumId w:val="109"/>
  </w:num>
  <w:num w:numId="30" w16cid:durableId="1399742980">
    <w:abstractNumId w:val="105"/>
  </w:num>
  <w:num w:numId="31" w16cid:durableId="397169042">
    <w:abstractNumId w:val="13"/>
  </w:num>
  <w:num w:numId="32" w16cid:durableId="785856834">
    <w:abstractNumId w:val="47"/>
  </w:num>
  <w:num w:numId="33" w16cid:durableId="1455102548">
    <w:abstractNumId w:val="36"/>
  </w:num>
  <w:num w:numId="34" w16cid:durableId="1522470997">
    <w:abstractNumId w:val="36"/>
  </w:num>
  <w:num w:numId="35" w16cid:durableId="1686126702">
    <w:abstractNumId w:val="36"/>
  </w:num>
  <w:num w:numId="36" w16cid:durableId="1675259449">
    <w:abstractNumId w:val="5"/>
  </w:num>
  <w:num w:numId="37" w16cid:durableId="1279484027">
    <w:abstractNumId w:val="14"/>
  </w:num>
  <w:num w:numId="38" w16cid:durableId="2143963324">
    <w:abstractNumId w:val="20"/>
  </w:num>
  <w:num w:numId="39" w16cid:durableId="115755082">
    <w:abstractNumId w:val="88"/>
  </w:num>
  <w:num w:numId="40" w16cid:durableId="71199132">
    <w:abstractNumId w:val="2"/>
  </w:num>
  <w:num w:numId="41" w16cid:durableId="220948816">
    <w:abstractNumId w:val="111"/>
  </w:num>
  <w:num w:numId="42" w16cid:durableId="1279332175">
    <w:abstractNumId w:val="41"/>
  </w:num>
  <w:num w:numId="43" w16cid:durableId="906233972">
    <w:abstractNumId w:val="30"/>
  </w:num>
  <w:num w:numId="44" w16cid:durableId="759371332">
    <w:abstractNumId w:val="104"/>
  </w:num>
  <w:num w:numId="45" w16cid:durableId="671221730">
    <w:abstractNumId w:val="100"/>
  </w:num>
  <w:num w:numId="46" w16cid:durableId="1981886965">
    <w:abstractNumId w:val="102"/>
  </w:num>
  <w:num w:numId="47" w16cid:durableId="160854063">
    <w:abstractNumId w:val="46"/>
  </w:num>
  <w:num w:numId="48" w16cid:durableId="74934624">
    <w:abstractNumId w:val="94"/>
  </w:num>
  <w:num w:numId="49" w16cid:durableId="1536850994">
    <w:abstractNumId w:val="77"/>
  </w:num>
  <w:num w:numId="50" w16cid:durableId="1947420941">
    <w:abstractNumId w:val="4"/>
  </w:num>
  <w:num w:numId="51" w16cid:durableId="303049053">
    <w:abstractNumId w:val="39"/>
  </w:num>
  <w:num w:numId="52" w16cid:durableId="328481100">
    <w:abstractNumId w:val="36"/>
    <w:lvlOverride w:ilvl="1">
      <w:lvl w:ilvl="1">
        <w:numFmt w:val="decimal"/>
        <w:lvlText w:val="%1.%2"/>
        <w:lvlJc w:val="left"/>
        <w:pPr>
          <w:tabs>
            <w:tab w:val="num" w:pos="709"/>
          </w:tabs>
          <w:ind w:left="709" w:hanging="709"/>
        </w:pPr>
        <w:rPr>
          <w:rFonts w:hint="default"/>
          <w:b w:val="0"/>
          <w:bCs w:val="0"/>
          <w:i w:val="0"/>
          <w:iCs w:val="0"/>
        </w:rPr>
      </w:lvl>
    </w:lvlOverride>
  </w:num>
  <w:num w:numId="53" w16cid:durableId="526211252">
    <w:abstractNumId w:val="36"/>
    <w:lvlOverride w:ilvl="1">
      <w:lvl w:ilvl="1">
        <w:numFmt w:val="decimal"/>
        <w:lvlText w:val="%1.%2"/>
        <w:lvlJc w:val="left"/>
        <w:pPr>
          <w:tabs>
            <w:tab w:val="num" w:pos="709"/>
          </w:tabs>
          <w:ind w:left="709" w:hanging="709"/>
        </w:pPr>
        <w:rPr>
          <w:rFonts w:hint="default"/>
          <w:b w:val="0"/>
          <w:bCs w:val="0"/>
          <w:i w:val="0"/>
          <w:iCs w:val="0"/>
        </w:rPr>
      </w:lvl>
    </w:lvlOverride>
  </w:num>
  <w:num w:numId="54" w16cid:durableId="649865269">
    <w:abstractNumId w:val="36"/>
    <w:lvlOverride w:ilvl="1">
      <w:lvl w:ilvl="1">
        <w:numFmt w:val="decimal"/>
        <w:lvlText w:val="%1.%2"/>
        <w:lvlJc w:val="left"/>
        <w:pPr>
          <w:tabs>
            <w:tab w:val="num" w:pos="709"/>
          </w:tabs>
          <w:ind w:left="709" w:hanging="709"/>
        </w:pPr>
        <w:rPr>
          <w:rFonts w:hint="default"/>
          <w:b w:val="0"/>
          <w:bCs w:val="0"/>
          <w:i w:val="0"/>
          <w:iCs w:val="0"/>
        </w:rPr>
      </w:lvl>
    </w:lvlOverride>
  </w:num>
  <w:num w:numId="55" w16cid:durableId="34431995">
    <w:abstractNumId w:val="36"/>
    <w:lvlOverride w:ilvl="1">
      <w:lvl w:ilvl="1">
        <w:numFmt w:val="decimal"/>
        <w:lvlText w:val="%1.%2"/>
        <w:lvlJc w:val="left"/>
        <w:pPr>
          <w:tabs>
            <w:tab w:val="num" w:pos="709"/>
          </w:tabs>
          <w:ind w:left="709" w:hanging="709"/>
        </w:pPr>
        <w:rPr>
          <w:rFonts w:hint="default"/>
          <w:b w:val="0"/>
          <w:bCs w:val="0"/>
          <w:i w:val="0"/>
          <w:iCs w:val="0"/>
        </w:rPr>
      </w:lvl>
    </w:lvlOverride>
  </w:num>
  <w:num w:numId="56" w16cid:durableId="108208148">
    <w:abstractNumId w:val="36"/>
    <w:lvlOverride w:ilvl="1">
      <w:lvl w:ilvl="1">
        <w:numFmt w:val="decimal"/>
        <w:lvlText w:val="%1.%2"/>
        <w:lvlJc w:val="left"/>
        <w:pPr>
          <w:tabs>
            <w:tab w:val="num" w:pos="709"/>
          </w:tabs>
          <w:ind w:left="709" w:hanging="709"/>
        </w:pPr>
        <w:rPr>
          <w:rFonts w:hint="default"/>
          <w:b w:val="0"/>
          <w:bCs w:val="0"/>
          <w:i w:val="0"/>
          <w:iCs w:val="0"/>
        </w:rPr>
      </w:lvl>
    </w:lvlOverride>
  </w:num>
  <w:num w:numId="57" w16cid:durableId="415712810">
    <w:abstractNumId w:val="36"/>
    <w:lvlOverride w:ilvl="1">
      <w:lvl w:ilvl="1">
        <w:numFmt w:val="decimal"/>
        <w:lvlText w:val="%1.%2"/>
        <w:lvlJc w:val="left"/>
        <w:pPr>
          <w:tabs>
            <w:tab w:val="num" w:pos="709"/>
          </w:tabs>
          <w:ind w:left="709" w:hanging="709"/>
        </w:pPr>
        <w:rPr>
          <w:rFonts w:hint="default"/>
          <w:b w:val="0"/>
          <w:bCs w:val="0"/>
          <w:i w:val="0"/>
          <w:iCs w:val="0"/>
        </w:rPr>
      </w:lvl>
    </w:lvlOverride>
  </w:num>
  <w:num w:numId="58" w16cid:durableId="1341009555">
    <w:abstractNumId w:val="16"/>
  </w:num>
  <w:num w:numId="59" w16cid:durableId="792678390">
    <w:abstractNumId w:val="69"/>
  </w:num>
  <w:num w:numId="60" w16cid:durableId="388572823">
    <w:abstractNumId w:val="36"/>
    <w:lvlOverride w:ilvl="0">
      <w:startOverride w:val="1"/>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lvlText w:val="%1.%2"/>
        <w:lvlJc w:val="left"/>
        <w:pPr>
          <w:tabs>
            <w:tab w:val="num" w:pos="709"/>
          </w:tabs>
          <w:ind w:left="709" w:hanging="709"/>
        </w:pPr>
      </w:lvl>
    </w:lvlOverride>
    <w:lvlOverride w:ilvl="2">
      <w:startOverride w:val="1"/>
      <w:lvl w:ilvl="2">
        <w:start w:val="1"/>
        <w:numFmt w:val="decimal"/>
        <w:lvlRestart w:val="1"/>
        <w:suff w:val="space"/>
        <w:lvlText w:val="Diagram %1.%3"/>
        <w:lvlJc w:val="left"/>
        <w:pPr>
          <w:ind w:left="1701" w:hanging="1701"/>
        </w:pPr>
      </w:lvl>
    </w:lvlOverride>
    <w:lvlOverride w:ilvl="3">
      <w:startOverride w:val="1"/>
      <w:lvl w:ilvl="3">
        <w:start w:val="1"/>
        <w:numFmt w:val="decimal"/>
        <w:lvlRestart w:val="1"/>
        <w:suff w:val="space"/>
        <w:lvlText w:val="Example %1.%4"/>
        <w:lvlJc w:val="left"/>
        <w:pPr>
          <w:ind w:left="1701" w:hanging="1701"/>
        </w:pPr>
      </w:lvl>
    </w:lvlOverride>
    <w:lvlOverride w:ilvl="4">
      <w:startOverride w:val="1"/>
      <w:lvl w:ilvl="4">
        <w:start w:val="1"/>
        <w:numFmt w:val="decimal"/>
        <w:lvlRestart w:val="1"/>
        <w:suff w:val="space"/>
        <w:lvlText w:val="Table %1.%5"/>
        <w:lvlJc w:val="left"/>
        <w:pPr>
          <w:ind w:left="1701" w:hanging="1701"/>
        </w:pPr>
      </w:lvl>
    </w:lvlOverride>
    <w:lvlOverride w:ilvl="5">
      <w:startOverride w:val="1"/>
      <w:lvl w:ilvl="5">
        <w:start w:val="1"/>
        <w:numFmt w:val="decimal"/>
        <w:lvlRestart w:val="0"/>
        <w:suff w:val="nothing"/>
        <w:lvlText w:val=""/>
        <w:lvlJc w:val="left"/>
        <w:pPr>
          <w:ind w:left="0" w:firstLine="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61" w16cid:durableId="164907027">
    <w:abstractNumId w:val="101"/>
  </w:num>
  <w:num w:numId="62" w16cid:durableId="1091316691">
    <w:abstractNumId w:val="24"/>
  </w:num>
  <w:num w:numId="63" w16cid:durableId="1852379120">
    <w:abstractNumId w:val="113"/>
  </w:num>
  <w:num w:numId="64" w16cid:durableId="283000800">
    <w:abstractNumId w:val="71"/>
  </w:num>
  <w:num w:numId="65" w16cid:durableId="1131021453">
    <w:abstractNumId w:val="51"/>
  </w:num>
  <w:num w:numId="66" w16cid:durableId="2089886000">
    <w:abstractNumId w:val="81"/>
  </w:num>
  <w:num w:numId="67" w16cid:durableId="520361719">
    <w:abstractNumId w:val="19"/>
  </w:num>
  <w:num w:numId="68" w16cid:durableId="99105216">
    <w:abstractNumId w:val="26"/>
  </w:num>
  <w:num w:numId="69" w16cid:durableId="1372994798">
    <w:abstractNumId w:val="82"/>
  </w:num>
  <w:num w:numId="70" w16cid:durableId="1243875900">
    <w:abstractNumId w:val="62"/>
  </w:num>
  <w:num w:numId="71" w16cid:durableId="304941701">
    <w:abstractNumId w:val="112"/>
  </w:num>
  <w:num w:numId="72" w16cid:durableId="1831942653">
    <w:abstractNumId w:val="106"/>
  </w:num>
  <w:num w:numId="73" w16cid:durableId="667830027">
    <w:abstractNumId w:val="66"/>
  </w:num>
  <w:num w:numId="74" w16cid:durableId="278757045">
    <w:abstractNumId w:val="56"/>
  </w:num>
  <w:num w:numId="75" w16cid:durableId="849416299">
    <w:abstractNumId w:val="55"/>
  </w:num>
  <w:num w:numId="76" w16cid:durableId="140578929">
    <w:abstractNumId w:val="33"/>
  </w:num>
  <w:num w:numId="77" w16cid:durableId="1141921062">
    <w:abstractNumId w:val="107"/>
  </w:num>
  <w:num w:numId="78" w16cid:durableId="868882247">
    <w:abstractNumId w:val="61"/>
  </w:num>
  <w:num w:numId="79" w16cid:durableId="1152017719">
    <w:abstractNumId w:val="32"/>
  </w:num>
  <w:num w:numId="80" w16cid:durableId="1143276870">
    <w:abstractNumId w:val="76"/>
  </w:num>
  <w:num w:numId="81" w16cid:durableId="2123913084">
    <w:abstractNumId w:val="10"/>
  </w:num>
  <w:num w:numId="82" w16cid:durableId="650409616">
    <w:abstractNumId w:val="49"/>
  </w:num>
  <w:num w:numId="83" w16cid:durableId="799691113">
    <w:abstractNumId w:val="15"/>
  </w:num>
  <w:num w:numId="84" w16cid:durableId="1320888936">
    <w:abstractNumId w:val="17"/>
  </w:num>
  <w:num w:numId="85" w16cid:durableId="815412311">
    <w:abstractNumId w:val="99"/>
  </w:num>
  <w:num w:numId="86" w16cid:durableId="1058743306">
    <w:abstractNumId w:val="28"/>
  </w:num>
  <w:num w:numId="87" w16cid:durableId="373967830">
    <w:abstractNumId w:val="90"/>
  </w:num>
  <w:num w:numId="88" w16cid:durableId="312104479">
    <w:abstractNumId w:val="79"/>
  </w:num>
  <w:num w:numId="89" w16cid:durableId="735321880">
    <w:abstractNumId w:val="85"/>
  </w:num>
  <w:num w:numId="90" w16cid:durableId="1976712698">
    <w:abstractNumId w:val="22"/>
  </w:num>
  <w:num w:numId="91" w16cid:durableId="1659530267">
    <w:abstractNumId w:val="83"/>
  </w:num>
  <w:num w:numId="92" w16cid:durableId="796417090">
    <w:abstractNumId w:val="59"/>
  </w:num>
  <w:num w:numId="93" w16cid:durableId="1556968308">
    <w:abstractNumId w:val="58"/>
  </w:num>
  <w:num w:numId="94" w16cid:durableId="890582982">
    <w:abstractNumId w:val="103"/>
  </w:num>
  <w:num w:numId="95" w16cid:durableId="627011467">
    <w:abstractNumId w:val="37"/>
  </w:num>
  <w:num w:numId="96" w16cid:durableId="1487820222">
    <w:abstractNumId w:val="40"/>
  </w:num>
  <w:num w:numId="97" w16cid:durableId="1612786125">
    <w:abstractNumId w:val="12"/>
  </w:num>
  <w:num w:numId="98" w16cid:durableId="144515953">
    <w:abstractNumId w:val="43"/>
  </w:num>
  <w:num w:numId="99" w16cid:durableId="1660694977">
    <w:abstractNumId w:val="36"/>
    <w:lvlOverride w:ilvl="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lvl>
    </w:lvlOverride>
    <w:lvlOverride w:ilvl="2">
      <w:lvl w:ilvl="2">
        <w:start w:val="1"/>
        <w:numFmt w:val="decimal"/>
        <w:lvlRestart w:val="1"/>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00" w16cid:durableId="438647950">
    <w:abstractNumId w:val="80"/>
  </w:num>
  <w:num w:numId="101" w16cid:durableId="1917934250">
    <w:abstractNumId w:val="48"/>
  </w:num>
  <w:num w:numId="102" w16cid:durableId="614753062">
    <w:abstractNumId w:val="36"/>
    <w:lvlOverride w:ilvl="1">
      <w:lvl w:ilvl="1">
        <w:numFmt w:val="decimal"/>
        <w:lvlText w:val="%1.%2"/>
        <w:lvlJc w:val="left"/>
        <w:pPr>
          <w:tabs>
            <w:tab w:val="num" w:pos="709"/>
          </w:tabs>
          <w:ind w:left="709" w:hanging="709"/>
        </w:pPr>
        <w:rPr>
          <w:rFonts w:ascii="Times New Roman" w:hAnsi="Times New Roman" w:cs="Times New Roman" w:hint="default"/>
          <w:b w:val="0"/>
          <w:bCs w:val="0"/>
          <w:i w:val="0"/>
          <w:iCs w:val="0"/>
        </w:rPr>
      </w:lvl>
    </w:lvlOverride>
  </w:num>
  <w:num w:numId="103" w16cid:durableId="1700282301">
    <w:abstractNumId w:val="70"/>
  </w:num>
  <w:num w:numId="104" w16cid:durableId="1566062556">
    <w:abstractNumId w:val="42"/>
  </w:num>
  <w:num w:numId="105" w16cid:durableId="82847107">
    <w:abstractNumId w:val="63"/>
  </w:num>
  <w:num w:numId="106" w16cid:durableId="125248136">
    <w:abstractNumId w:val="91"/>
  </w:num>
  <w:num w:numId="107" w16cid:durableId="2092120185">
    <w:abstractNumId w:val="65"/>
  </w:num>
  <w:num w:numId="108" w16cid:durableId="1746104031">
    <w:abstractNumId w:val="11"/>
  </w:num>
  <w:num w:numId="109" w16cid:durableId="1967464803">
    <w:abstractNumId w:val="57"/>
  </w:num>
  <w:num w:numId="110" w16cid:durableId="1700352633">
    <w:abstractNumId w:val="36"/>
    <w:lvlOverride w:ilvl="1">
      <w:lvl w:ilvl="1">
        <w:numFmt w:val="decimal"/>
        <w:lvlText w:val="%1.%2"/>
        <w:lvlJc w:val="left"/>
        <w:pPr>
          <w:tabs>
            <w:tab w:val="num" w:pos="709"/>
          </w:tabs>
          <w:ind w:left="709" w:hanging="709"/>
        </w:pPr>
        <w:rPr>
          <w:rFonts w:hint="default"/>
          <w:b w:val="0"/>
          <w:bCs w:val="0"/>
          <w:i w:val="0"/>
          <w:iCs w:val="0"/>
        </w:rPr>
      </w:lvl>
    </w:lvlOverride>
  </w:num>
  <w:num w:numId="111" w16cid:durableId="909196968">
    <w:abstractNumId w:val="36"/>
    <w:lvlOverride w:ilvl="1">
      <w:lvl w:ilvl="1">
        <w:numFmt w:val="decimal"/>
        <w:lvlText w:val="%1.%2"/>
        <w:lvlJc w:val="left"/>
        <w:pPr>
          <w:tabs>
            <w:tab w:val="num" w:pos="709"/>
          </w:tabs>
          <w:ind w:left="709" w:hanging="709"/>
        </w:pPr>
        <w:rPr>
          <w:rFonts w:hint="default"/>
          <w:b w:val="0"/>
          <w:bCs w:val="0"/>
          <w:i w:val="0"/>
          <w:iCs w:val="0"/>
        </w:rPr>
      </w:lvl>
    </w:lvlOverride>
  </w:num>
  <w:num w:numId="112" w16cid:durableId="422263529">
    <w:abstractNumId w:val="36"/>
    <w:lvlOverride w:ilvl="1">
      <w:lvl w:ilvl="1">
        <w:numFmt w:val="decimal"/>
        <w:lvlText w:val="%1.%2"/>
        <w:lvlJc w:val="left"/>
        <w:pPr>
          <w:tabs>
            <w:tab w:val="num" w:pos="709"/>
          </w:tabs>
          <w:ind w:left="709" w:hanging="709"/>
        </w:pPr>
        <w:rPr>
          <w:rFonts w:hint="default"/>
          <w:b w:val="0"/>
          <w:bCs w:val="0"/>
          <w:i w:val="0"/>
          <w:iCs w:val="0"/>
        </w:rPr>
      </w:lvl>
    </w:lvlOverride>
  </w:num>
  <w:num w:numId="113" w16cid:durableId="831796313">
    <w:abstractNumId w:val="36"/>
    <w:lvlOverride w:ilvl="1">
      <w:lvl w:ilvl="1">
        <w:numFmt w:val="decimal"/>
        <w:lvlText w:val="%1.%2"/>
        <w:lvlJc w:val="left"/>
        <w:pPr>
          <w:tabs>
            <w:tab w:val="num" w:pos="709"/>
          </w:tabs>
          <w:ind w:left="709" w:hanging="709"/>
        </w:pPr>
        <w:rPr>
          <w:rFonts w:hint="default"/>
          <w:b w:val="0"/>
          <w:bCs w:val="0"/>
          <w:i w:val="0"/>
          <w:iCs w:val="0"/>
        </w:rPr>
      </w:lvl>
    </w:lvlOverride>
  </w:num>
  <w:num w:numId="114" w16cid:durableId="150634377">
    <w:abstractNumId w:val="36"/>
    <w:lvlOverride w:ilvl="1">
      <w:lvl w:ilvl="1">
        <w:numFmt w:val="decimal"/>
        <w:lvlText w:val="%1.%2"/>
        <w:lvlJc w:val="left"/>
        <w:pPr>
          <w:tabs>
            <w:tab w:val="num" w:pos="709"/>
          </w:tabs>
          <w:ind w:left="709" w:hanging="709"/>
        </w:pPr>
        <w:rPr>
          <w:rFonts w:hint="default"/>
          <w:b w:val="0"/>
          <w:bCs w:val="0"/>
          <w:i w:val="0"/>
          <w:iCs w:val="0"/>
        </w:rPr>
      </w:lvl>
    </w:lvlOverride>
  </w:num>
  <w:num w:numId="115" w16cid:durableId="1559707899">
    <w:abstractNumId w:val="36"/>
    <w:lvlOverride w:ilvl="1">
      <w:lvl w:ilvl="1">
        <w:numFmt w:val="decimal"/>
        <w:lvlText w:val="%1.%2"/>
        <w:lvlJc w:val="left"/>
        <w:pPr>
          <w:tabs>
            <w:tab w:val="num" w:pos="709"/>
          </w:tabs>
          <w:ind w:left="709" w:hanging="709"/>
        </w:pPr>
        <w:rPr>
          <w:rFonts w:hint="default"/>
          <w:b w:val="0"/>
          <w:bCs w:val="0"/>
          <w:i w:val="0"/>
          <w:iCs w:val="0"/>
        </w:rPr>
      </w:lvl>
    </w:lvlOverride>
  </w:num>
  <w:num w:numId="116" w16cid:durableId="1279138312">
    <w:abstractNumId w:val="36"/>
    <w:lvlOverride w:ilvl="1">
      <w:lvl w:ilvl="1">
        <w:numFmt w:val="decimal"/>
        <w:lvlText w:val="%1.%2"/>
        <w:lvlJc w:val="left"/>
        <w:pPr>
          <w:tabs>
            <w:tab w:val="num" w:pos="709"/>
          </w:tabs>
          <w:ind w:left="709" w:hanging="709"/>
        </w:pPr>
        <w:rPr>
          <w:rFonts w:hint="default"/>
          <w:b w:val="0"/>
          <w:bCs w:val="0"/>
          <w:i w:val="0"/>
          <w:iCs w:val="0"/>
        </w:rPr>
      </w:lvl>
    </w:lvlOverride>
  </w:num>
  <w:num w:numId="117" w16cid:durableId="531455550">
    <w:abstractNumId w:val="36"/>
    <w:lvlOverride w:ilvl="1">
      <w:lvl w:ilvl="1">
        <w:numFmt w:val="decimal"/>
        <w:lvlText w:val="%1.%2"/>
        <w:lvlJc w:val="left"/>
        <w:pPr>
          <w:tabs>
            <w:tab w:val="num" w:pos="709"/>
          </w:tabs>
          <w:ind w:left="709" w:hanging="709"/>
        </w:pPr>
        <w:rPr>
          <w:rFonts w:hint="default"/>
          <w:b w:val="0"/>
          <w:bCs w:val="0"/>
          <w:i w:val="0"/>
          <w:iCs w:val="0"/>
        </w:rPr>
      </w:lvl>
    </w:lvlOverride>
  </w:num>
  <w:num w:numId="118" w16cid:durableId="105659963">
    <w:abstractNumId w:val="36"/>
    <w:lvlOverride w:ilvl="1">
      <w:lvl w:ilvl="1">
        <w:numFmt w:val="decimal"/>
        <w:lvlText w:val="%1.%2"/>
        <w:lvlJc w:val="left"/>
        <w:pPr>
          <w:tabs>
            <w:tab w:val="num" w:pos="709"/>
          </w:tabs>
          <w:ind w:left="709" w:hanging="709"/>
        </w:pPr>
        <w:rPr>
          <w:rFonts w:hint="default"/>
          <w:b w:val="0"/>
          <w:bCs w:val="0"/>
          <w:i w:val="0"/>
          <w:iCs w:val="0"/>
        </w:rPr>
      </w:lvl>
    </w:lvlOverride>
  </w:num>
  <w:num w:numId="119" w16cid:durableId="1598518969">
    <w:abstractNumId w:val="36"/>
    <w:lvlOverride w:ilvl="1">
      <w:lvl w:ilvl="1">
        <w:numFmt w:val="decimal"/>
        <w:lvlText w:val="%1.%2"/>
        <w:lvlJc w:val="left"/>
        <w:pPr>
          <w:tabs>
            <w:tab w:val="num" w:pos="709"/>
          </w:tabs>
          <w:ind w:left="709" w:hanging="709"/>
        </w:pPr>
        <w:rPr>
          <w:rFonts w:hint="default"/>
          <w:b w:val="0"/>
          <w:bCs w:val="0"/>
          <w:i w:val="0"/>
          <w:iCs w:val="0"/>
        </w:rPr>
      </w:lvl>
    </w:lvlOverride>
  </w:num>
  <w:num w:numId="120" w16cid:durableId="155807718">
    <w:abstractNumId w:val="36"/>
    <w:lvlOverride w:ilvl="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lvl>
    </w:lvlOverride>
    <w:lvlOverride w:ilvl="2">
      <w:lvl w:ilvl="2">
        <w:start w:val="1"/>
        <w:numFmt w:val="decimal"/>
        <w:lvlRestart w:val="1"/>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21" w16cid:durableId="871114988">
    <w:abstractNumId w:val="36"/>
    <w:lvlOverride w:ilvl="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lvl>
    </w:lvlOverride>
    <w:lvlOverride w:ilvl="2">
      <w:lvl w:ilvl="2">
        <w:start w:val="1"/>
        <w:numFmt w:val="decimal"/>
        <w:lvlRestart w:val="1"/>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22" w16cid:durableId="1926187426">
    <w:abstractNumId w:val="36"/>
    <w:lvlOverride w:ilvl="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lvl>
    </w:lvlOverride>
    <w:lvlOverride w:ilvl="2">
      <w:lvl w:ilvl="2">
        <w:start w:val="1"/>
        <w:numFmt w:val="decimal"/>
        <w:lvlRestart w:val="1"/>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23" w16cid:durableId="656809260">
    <w:abstractNumId w:val="38"/>
  </w:num>
  <w:num w:numId="124" w16cid:durableId="2077431462">
    <w:abstractNumId w:val="74"/>
  </w:num>
  <w:num w:numId="125" w16cid:durableId="1297418541">
    <w:abstractNumId w:val="105"/>
  </w:num>
  <w:num w:numId="126" w16cid:durableId="2076969747">
    <w:abstractNumId w:val="36"/>
    <w:lvlOverride w:ilvl="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lvl>
    </w:lvlOverride>
    <w:lvlOverride w:ilvl="2">
      <w:lvl w:ilvl="2">
        <w:start w:val="1"/>
        <w:numFmt w:val="decimal"/>
        <w:lvlRestart w:val="1"/>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27" w16cid:durableId="1096051379">
    <w:abstractNumId w:val="36"/>
    <w:lvlOverride w:ilvl="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lvl>
    </w:lvlOverride>
    <w:lvlOverride w:ilvl="2">
      <w:lvl w:ilvl="2">
        <w:start w:val="1"/>
        <w:numFmt w:val="decimal"/>
        <w:lvlRestart w:val="1"/>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28" w16cid:durableId="1755475305">
    <w:abstractNumId w:val="6"/>
  </w:num>
  <w:num w:numId="129" w16cid:durableId="1246113619">
    <w:abstractNumId w:val="21"/>
  </w:num>
  <w:num w:numId="130" w16cid:durableId="671300252">
    <w:abstractNumId w:val="64"/>
  </w:num>
  <w:num w:numId="131" w16cid:durableId="12393418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14405277">
    <w:abstractNumId w:val="98"/>
  </w:num>
  <w:num w:numId="133" w16cid:durableId="28530385">
    <w:abstractNumId w:val="27"/>
  </w:num>
  <w:num w:numId="134" w16cid:durableId="106430955">
    <w:abstractNumId w:val="78"/>
  </w:num>
  <w:num w:numId="135" w16cid:durableId="2068918805">
    <w:abstractNumId w:val="29"/>
  </w:num>
  <w:num w:numId="136" w16cid:durableId="1552880615">
    <w:abstractNumId w:val="9"/>
  </w:num>
  <w:num w:numId="137" w16cid:durableId="522089597">
    <w:abstractNumId w:val="36"/>
    <w:lvlOverride w:ilvl="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lvl>
    </w:lvlOverride>
    <w:lvlOverride w:ilvl="2">
      <w:lvl w:ilvl="2">
        <w:start w:val="1"/>
        <w:numFmt w:val="decimal"/>
        <w:lvlRestart w:val="1"/>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38" w16cid:durableId="71857526">
    <w:abstractNumId w:val="36"/>
    <w:lvlOverride w:ilvl="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lvl>
    </w:lvlOverride>
    <w:lvlOverride w:ilvl="2">
      <w:lvl w:ilvl="2">
        <w:start w:val="1"/>
        <w:numFmt w:val="decimal"/>
        <w:lvlRestart w:val="1"/>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39" w16cid:durableId="913591303">
    <w:abstractNumId w:val="36"/>
    <w:lvlOverride w:ilvl="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lvl>
    </w:lvlOverride>
    <w:lvlOverride w:ilvl="2">
      <w:lvl w:ilvl="2">
        <w:start w:val="1"/>
        <w:numFmt w:val="decimal"/>
        <w:lvlRestart w:val="1"/>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40" w16cid:durableId="590235090">
    <w:abstractNumId w:val="36"/>
    <w:lvlOverride w:ilvl="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lvl>
    </w:lvlOverride>
    <w:lvlOverride w:ilvl="2">
      <w:lvl w:ilvl="2">
        <w:start w:val="1"/>
        <w:numFmt w:val="decimal"/>
        <w:lvlRestart w:val="1"/>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41" w16cid:durableId="365984276">
    <w:abstractNumId w:val="36"/>
    <w:lvlOverride w:ilvl="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lvl>
    </w:lvlOverride>
    <w:lvlOverride w:ilvl="2">
      <w:lvl w:ilvl="2">
        <w:start w:val="1"/>
        <w:numFmt w:val="decimal"/>
        <w:lvlRestart w:val="1"/>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42" w16cid:durableId="1483692441">
    <w:abstractNumId w:val="36"/>
    <w:lvlOverride w:ilvl="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lvl>
    </w:lvlOverride>
    <w:lvlOverride w:ilvl="2">
      <w:lvl w:ilvl="2">
        <w:start w:val="1"/>
        <w:numFmt w:val="decimal"/>
        <w:lvlRestart w:val="1"/>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43" w16cid:durableId="940838348">
    <w:abstractNumId w:val="50"/>
  </w:num>
  <w:num w:numId="144" w16cid:durableId="1524248808">
    <w:abstractNumId w:val="45"/>
  </w:num>
  <w:num w:numId="145" w16cid:durableId="317423516">
    <w:abstractNumId w:val="52"/>
  </w:num>
  <w:num w:numId="146" w16cid:durableId="1592469312">
    <w:abstractNumId w:val="35"/>
  </w:num>
  <w:num w:numId="147" w16cid:durableId="243419082">
    <w:abstractNumId w:val="36"/>
    <w:lvlOverride w:ilvl="0">
      <w:startOverride w:val="1"/>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lvlText w:val="%1.%2"/>
        <w:lvlJc w:val="left"/>
        <w:pPr>
          <w:tabs>
            <w:tab w:val="num" w:pos="709"/>
          </w:tabs>
          <w:ind w:left="709" w:hanging="709"/>
        </w:pPr>
      </w:lvl>
    </w:lvlOverride>
    <w:lvlOverride w:ilvl="2">
      <w:startOverride w:val="1"/>
      <w:lvl w:ilvl="2">
        <w:start w:val="1"/>
        <w:numFmt w:val="decimal"/>
        <w:lvlRestart w:val="1"/>
        <w:suff w:val="space"/>
        <w:lvlText w:val="Diagram %1.%3"/>
        <w:lvlJc w:val="left"/>
        <w:pPr>
          <w:ind w:left="1701" w:hanging="1701"/>
        </w:pPr>
      </w:lvl>
    </w:lvlOverride>
    <w:lvlOverride w:ilvl="3">
      <w:startOverride w:val="1"/>
      <w:lvl w:ilvl="3">
        <w:start w:val="1"/>
        <w:numFmt w:val="decimal"/>
        <w:lvlRestart w:val="1"/>
        <w:suff w:val="space"/>
        <w:lvlText w:val="Example %1.%4"/>
        <w:lvlJc w:val="left"/>
        <w:pPr>
          <w:ind w:left="1701" w:hanging="1701"/>
        </w:pPr>
      </w:lvl>
    </w:lvlOverride>
    <w:lvlOverride w:ilvl="4">
      <w:startOverride w:val="1"/>
      <w:lvl w:ilvl="4">
        <w:start w:val="1"/>
        <w:numFmt w:val="decimal"/>
        <w:lvlRestart w:val="1"/>
        <w:suff w:val="space"/>
        <w:lvlText w:val="Table %1.%5"/>
        <w:lvlJc w:val="left"/>
        <w:pPr>
          <w:ind w:left="1701" w:hanging="1701"/>
        </w:pPr>
      </w:lvl>
    </w:lvlOverride>
    <w:lvlOverride w:ilvl="5">
      <w:startOverride w:val="1"/>
      <w:lvl w:ilvl="5">
        <w:start w:val="1"/>
        <w:numFmt w:val="decimal"/>
        <w:lvlRestart w:val="0"/>
        <w:suff w:val="nothing"/>
        <w:lvlText w:val=""/>
        <w:lvlJc w:val="left"/>
        <w:pPr>
          <w:ind w:left="0" w:firstLine="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148" w16cid:durableId="770247560">
    <w:abstractNumId w:val="8"/>
  </w:num>
  <w:num w:numId="149" w16cid:durableId="345057119">
    <w:abstractNumId w:val="97"/>
  </w:num>
  <w:num w:numId="150" w16cid:durableId="28130781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54441274">
    <w:abstractNumId w:val="72"/>
  </w:num>
  <w:num w:numId="152" w16cid:durableId="1995984216">
    <w:abstractNumId w:val="93"/>
  </w:num>
  <w:num w:numId="153" w16cid:durableId="1574585444">
    <w:abstractNumId w:val="3"/>
  </w:num>
  <w:num w:numId="154" w16cid:durableId="1969509622">
    <w:abstractNumId w:val="68"/>
  </w:num>
  <w:num w:numId="155" w16cid:durableId="1653290836">
    <w:abstractNumId w:val="39"/>
  </w:num>
  <w:num w:numId="156" w16cid:durableId="1827672541">
    <w:abstractNumId w:val="39"/>
  </w:num>
  <w:num w:numId="157" w16cid:durableId="1604462034">
    <w:abstractNumId w:val="68"/>
  </w:num>
  <w:num w:numId="158" w16cid:durableId="180769718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62049321">
    <w:abstractNumId w:val="68"/>
  </w:num>
  <w:num w:numId="160" w16cid:durableId="104156146">
    <w:abstractNumId w:val="68"/>
  </w:num>
  <w:num w:numId="161" w16cid:durableId="452215411">
    <w:abstractNumId w:val="68"/>
  </w:num>
  <w:num w:numId="162" w16cid:durableId="2132697996">
    <w:abstractNumId w:val="68"/>
  </w:num>
  <w:num w:numId="163" w16cid:durableId="90676552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3678210">
    <w:abstractNumId w:val="68"/>
  </w:num>
  <w:num w:numId="165" w16cid:durableId="1332679495">
    <w:abstractNumId w:val="23"/>
  </w:num>
  <w:num w:numId="166" w16cid:durableId="1671983784">
    <w:abstractNumId w:val="95"/>
  </w:num>
  <w:num w:numId="167" w16cid:durableId="2051882647">
    <w:abstractNumId w:val="92"/>
  </w:num>
  <w:num w:numId="168" w16cid:durableId="283273784">
    <w:abstractNumId w:val="54"/>
  </w:num>
  <w:num w:numId="169" w16cid:durableId="891505696">
    <w:abstractNumId w:val="36"/>
    <w:lvlOverride w:ilvl="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lvl>
    </w:lvlOverride>
    <w:lvlOverride w:ilvl="2">
      <w:lvl w:ilvl="2">
        <w:start w:val="1"/>
        <w:numFmt w:val="decimal"/>
        <w:lvlRestart w:val="1"/>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70" w16cid:durableId="132601468">
    <w:abstractNumId w:val="36"/>
    <w:lvlOverride w:ilvl="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lvl>
    </w:lvlOverride>
    <w:lvlOverride w:ilvl="2">
      <w:lvl w:ilvl="2">
        <w:start w:val="1"/>
        <w:numFmt w:val="decimal"/>
        <w:lvlRestart w:val="1"/>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71" w16cid:durableId="482433264">
    <w:abstractNumId w:val="36"/>
    <w:lvlOverride w:ilvl="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lvl>
    </w:lvlOverride>
    <w:lvlOverride w:ilvl="2">
      <w:lvl w:ilvl="2">
        <w:start w:val="1"/>
        <w:numFmt w:val="decimal"/>
        <w:lvlRestart w:val="1"/>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72" w16cid:durableId="1432043933">
    <w:abstractNumId w:val="36"/>
    <w:lvlOverride w:ilvl="0">
      <w:startOverride w:val="1"/>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lvlText w:val="%1.%2"/>
        <w:lvlJc w:val="left"/>
        <w:pPr>
          <w:tabs>
            <w:tab w:val="num" w:pos="709"/>
          </w:tabs>
          <w:ind w:left="709" w:hanging="709"/>
        </w:pPr>
        <w:rPr>
          <w:b w:val="0"/>
          <w:bCs w:val="0"/>
          <w:i w:val="0"/>
          <w:iCs w:val="0"/>
        </w:rPr>
      </w:lvl>
    </w:lvlOverride>
    <w:lvlOverride w:ilvl="2">
      <w:startOverride w:val="1"/>
      <w:lvl w:ilvl="2">
        <w:start w:val="1"/>
        <w:numFmt w:val="decimal"/>
        <w:lvlRestart w:val="1"/>
        <w:suff w:val="space"/>
        <w:lvlText w:val="Diagram %1.%3"/>
        <w:lvlJc w:val="left"/>
        <w:pPr>
          <w:ind w:left="1701" w:hanging="1701"/>
        </w:pPr>
      </w:lvl>
    </w:lvlOverride>
    <w:lvlOverride w:ilvl="3">
      <w:startOverride w:val="1"/>
      <w:lvl w:ilvl="3">
        <w:start w:val="1"/>
        <w:numFmt w:val="decimal"/>
        <w:lvlRestart w:val="1"/>
        <w:suff w:val="space"/>
        <w:lvlText w:val="Example %1.%4"/>
        <w:lvlJc w:val="left"/>
        <w:pPr>
          <w:ind w:left="1701" w:hanging="1701"/>
        </w:pPr>
      </w:lvl>
    </w:lvlOverride>
    <w:lvlOverride w:ilvl="4">
      <w:startOverride w:val="1"/>
      <w:lvl w:ilvl="4">
        <w:start w:val="1"/>
        <w:numFmt w:val="decimal"/>
        <w:lvlRestart w:val="1"/>
        <w:suff w:val="space"/>
        <w:lvlText w:val="Table %1.%5"/>
        <w:lvlJc w:val="left"/>
        <w:pPr>
          <w:ind w:left="1701" w:hanging="1701"/>
        </w:pPr>
      </w:lvl>
    </w:lvlOverride>
    <w:lvlOverride w:ilvl="5">
      <w:startOverride w:val="1"/>
      <w:lvl w:ilvl="5">
        <w:start w:val="1"/>
        <w:numFmt w:val="decimal"/>
        <w:lvlRestart w:val="0"/>
        <w:suff w:val="nothing"/>
        <w:lvlText w:val=""/>
        <w:lvlJc w:val="left"/>
        <w:pPr>
          <w:ind w:left="0" w:firstLine="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173" w16cid:durableId="244999003">
    <w:abstractNumId w:val="36"/>
    <w:lvlOverride w:ilvl="0">
      <w:startOverride w:val="1"/>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lvlText w:val="%1.%2"/>
        <w:lvlJc w:val="left"/>
        <w:pPr>
          <w:tabs>
            <w:tab w:val="num" w:pos="709"/>
          </w:tabs>
          <w:ind w:left="709" w:hanging="709"/>
        </w:pPr>
        <w:rPr>
          <w:b w:val="0"/>
          <w:bCs w:val="0"/>
          <w:i w:val="0"/>
          <w:iCs w:val="0"/>
        </w:rPr>
      </w:lvl>
    </w:lvlOverride>
    <w:lvlOverride w:ilvl="2">
      <w:startOverride w:val="1"/>
      <w:lvl w:ilvl="2">
        <w:start w:val="1"/>
        <w:numFmt w:val="decimal"/>
        <w:lvlRestart w:val="1"/>
        <w:suff w:val="space"/>
        <w:lvlText w:val="Diagram %1.%3"/>
        <w:lvlJc w:val="left"/>
        <w:pPr>
          <w:ind w:left="1701" w:hanging="1701"/>
        </w:pPr>
      </w:lvl>
    </w:lvlOverride>
    <w:lvlOverride w:ilvl="3">
      <w:startOverride w:val="1"/>
      <w:lvl w:ilvl="3">
        <w:start w:val="1"/>
        <w:numFmt w:val="decimal"/>
        <w:lvlRestart w:val="1"/>
        <w:suff w:val="space"/>
        <w:lvlText w:val="Example %1.%4"/>
        <w:lvlJc w:val="left"/>
        <w:pPr>
          <w:ind w:left="1701" w:hanging="1701"/>
        </w:pPr>
      </w:lvl>
    </w:lvlOverride>
    <w:lvlOverride w:ilvl="4">
      <w:startOverride w:val="1"/>
      <w:lvl w:ilvl="4">
        <w:start w:val="1"/>
        <w:numFmt w:val="decimal"/>
        <w:lvlRestart w:val="1"/>
        <w:suff w:val="space"/>
        <w:lvlText w:val="Table %1.%5"/>
        <w:lvlJc w:val="left"/>
        <w:pPr>
          <w:ind w:left="1701" w:hanging="1701"/>
        </w:pPr>
      </w:lvl>
    </w:lvlOverride>
    <w:lvlOverride w:ilvl="5">
      <w:startOverride w:val="1"/>
      <w:lvl w:ilvl="5">
        <w:start w:val="1"/>
        <w:numFmt w:val="decimal"/>
        <w:lvlRestart w:val="0"/>
        <w:suff w:val="nothing"/>
        <w:lvlText w:val=""/>
        <w:lvlJc w:val="left"/>
        <w:pPr>
          <w:ind w:left="0" w:firstLine="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174" w16cid:durableId="624580597">
    <w:abstractNumId w:val="89"/>
  </w:num>
  <w:num w:numId="175" w16cid:durableId="555357214">
    <w:abstractNumId w:val="36"/>
    <w:lvlOverride w:ilvl="0">
      <w:lvl w:ilvl="0">
        <w:start w:val="1"/>
        <w:numFmt w:val="decimal"/>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709"/>
          </w:tabs>
          <w:ind w:left="709" w:hanging="709"/>
        </w:pPr>
        <w:rPr>
          <w:b w:val="0"/>
          <w:bCs w:val="0"/>
          <w:i w:val="0"/>
          <w:iCs w:val="0"/>
        </w:rPr>
      </w:lvl>
    </w:lvlOverride>
    <w:lvlOverride w:ilvl="2">
      <w:lvl w:ilvl="2">
        <w:start w:val="1"/>
        <w:numFmt w:val="decimal"/>
        <w:lvlRestart w:val="1"/>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76" w16cid:durableId="958536954">
    <w:abstractNumId w:val="1"/>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6A"/>
    <w:rsid w:val="00000037"/>
    <w:rsid w:val="000000B8"/>
    <w:rsid w:val="000000ED"/>
    <w:rsid w:val="00000153"/>
    <w:rsid w:val="0000018C"/>
    <w:rsid w:val="00000220"/>
    <w:rsid w:val="0000023F"/>
    <w:rsid w:val="00000282"/>
    <w:rsid w:val="0000029C"/>
    <w:rsid w:val="00000344"/>
    <w:rsid w:val="000003C7"/>
    <w:rsid w:val="000003E1"/>
    <w:rsid w:val="000003E4"/>
    <w:rsid w:val="00000462"/>
    <w:rsid w:val="000004AA"/>
    <w:rsid w:val="000004B7"/>
    <w:rsid w:val="000004BE"/>
    <w:rsid w:val="000004D2"/>
    <w:rsid w:val="00000518"/>
    <w:rsid w:val="00000559"/>
    <w:rsid w:val="000005C2"/>
    <w:rsid w:val="00000624"/>
    <w:rsid w:val="0000069D"/>
    <w:rsid w:val="000006AB"/>
    <w:rsid w:val="000006F4"/>
    <w:rsid w:val="00000721"/>
    <w:rsid w:val="000007A0"/>
    <w:rsid w:val="000007A3"/>
    <w:rsid w:val="0000081E"/>
    <w:rsid w:val="0000091B"/>
    <w:rsid w:val="000009BF"/>
    <w:rsid w:val="000009E1"/>
    <w:rsid w:val="000009F2"/>
    <w:rsid w:val="00000A28"/>
    <w:rsid w:val="00000A59"/>
    <w:rsid w:val="00000A6A"/>
    <w:rsid w:val="00000A70"/>
    <w:rsid w:val="00000AB5"/>
    <w:rsid w:val="00000AB6"/>
    <w:rsid w:val="00000AC9"/>
    <w:rsid w:val="00000B73"/>
    <w:rsid w:val="00000BB5"/>
    <w:rsid w:val="00000BE5"/>
    <w:rsid w:val="00000BFC"/>
    <w:rsid w:val="00000C18"/>
    <w:rsid w:val="00000C6D"/>
    <w:rsid w:val="00000C7D"/>
    <w:rsid w:val="00000C88"/>
    <w:rsid w:val="00000C92"/>
    <w:rsid w:val="00000CA8"/>
    <w:rsid w:val="00000D1A"/>
    <w:rsid w:val="00000D38"/>
    <w:rsid w:val="00000D56"/>
    <w:rsid w:val="00000D95"/>
    <w:rsid w:val="00000DAE"/>
    <w:rsid w:val="00000DD3"/>
    <w:rsid w:val="00000DE0"/>
    <w:rsid w:val="00000E36"/>
    <w:rsid w:val="00000E57"/>
    <w:rsid w:val="00000EC7"/>
    <w:rsid w:val="00000F3A"/>
    <w:rsid w:val="00000F40"/>
    <w:rsid w:val="00000FEA"/>
    <w:rsid w:val="0000106C"/>
    <w:rsid w:val="00001075"/>
    <w:rsid w:val="0000109F"/>
    <w:rsid w:val="00001122"/>
    <w:rsid w:val="00001160"/>
    <w:rsid w:val="00001162"/>
    <w:rsid w:val="000011FF"/>
    <w:rsid w:val="00001253"/>
    <w:rsid w:val="00001332"/>
    <w:rsid w:val="00001418"/>
    <w:rsid w:val="0000143D"/>
    <w:rsid w:val="00001453"/>
    <w:rsid w:val="00001469"/>
    <w:rsid w:val="000014A8"/>
    <w:rsid w:val="00001502"/>
    <w:rsid w:val="00001503"/>
    <w:rsid w:val="00001537"/>
    <w:rsid w:val="00001688"/>
    <w:rsid w:val="000016CE"/>
    <w:rsid w:val="0000170B"/>
    <w:rsid w:val="0000176F"/>
    <w:rsid w:val="000017E1"/>
    <w:rsid w:val="000017EB"/>
    <w:rsid w:val="000017F0"/>
    <w:rsid w:val="000018FA"/>
    <w:rsid w:val="000018FC"/>
    <w:rsid w:val="00001914"/>
    <w:rsid w:val="0000191B"/>
    <w:rsid w:val="00001959"/>
    <w:rsid w:val="000019BD"/>
    <w:rsid w:val="000019C9"/>
    <w:rsid w:val="00001A16"/>
    <w:rsid w:val="00001A1C"/>
    <w:rsid w:val="00001A66"/>
    <w:rsid w:val="00001AE9"/>
    <w:rsid w:val="00001AEF"/>
    <w:rsid w:val="00001B87"/>
    <w:rsid w:val="00001BC9"/>
    <w:rsid w:val="00001D0F"/>
    <w:rsid w:val="00001D48"/>
    <w:rsid w:val="00001DC4"/>
    <w:rsid w:val="00001E21"/>
    <w:rsid w:val="00001E81"/>
    <w:rsid w:val="00001F1A"/>
    <w:rsid w:val="0000204A"/>
    <w:rsid w:val="000020A2"/>
    <w:rsid w:val="00002103"/>
    <w:rsid w:val="00002134"/>
    <w:rsid w:val="00002167"/>
    <w:rsid w:val="00002175"/>
    <w:rsid w:val="0000225E"/>
    <w:rsid w:val="00002301"/>
    <w:rsid w:val="00002324"/>
    <w:rsid w:val="00002380"/>
    <w:rsid w:val="000023C3"/>
    <w:rsid w:val="000023CA"/>
    <w:rsid w:val="000023EE"/>
    <w:rsid w:val="0000240D"/>
    <w:rsid w:val="00002417"/>
    <w:rsid w:val="00002436"/>
    <w:rsid w:val="0000243E"/>
    <w:rsid w:val="000024D4"/>
    <w:rsid w:val="0000265F"/>
    <w:rsid w:val="00002673"/>
    <w:rsid w:val="00002688"/>
    <w:rsid w:val="0000268C"/>
    <w:rsid w:val="000026BA"/>
    <w:rsid w:val="000026D2"/>
    <w:rsid w:val="00002713"/>
    <w:rsid w:val="0000271B"/>
    <w:rsid w:val="00002723"/>
    <w:rsid w:val="000027DE"/>
    <w:rsid w:val="000027FE"/>
    <w:rsid w:val="00002835"/>
    <w:rsid w:val="00002857"/>
    <w:rsid w:val="000028B1"/>
    <w:rsid w:val="0000290B"/>
    <w:rsid w:val="00002956"/>
    <w:rsid w:val="000029F4"/>
    <w:rsid w:val="00002A85"/>
    <w:rsid w:val="00002A94"/>
    <w:rsid w:val="00002B1D"/>
    <w:rsid w:val="00002B9E"/>
    <w:rsid w:val="00002BB9"/>
    <w:rsid w:val="00002BF6"/>
    <w:rsid w:val="00002C61"/>
    <w:rsid w:val="00002C83"/>
    <w:rsid w:val="00002CB2"/>
    <w:rsid w:val="00002CD8"/>
    <w:rsid w:val="00002D0B"/>
    <w:rsid w:val="00002DE9"/>
    <w:rsid w:val="00002E3E"/>
    <w:rsid w:val="00002E42"/>
    <w:rsid w:val="00002E97"/>
    <w:rsid w:val="00002EA9"/>
    <w:rsid w:val="00002F45"/>
    <w:rsid w:val="00002FB6"/>
    <w:rsid w:val="00003049"/>
    <w:rsid w:val="0000307F"/>
    <w:rsid w:val="00003093"/>
    <w:rsid w:val="000030BA"/>
    <w:rsid w:val="000030BF"/>
    <w:rsid w:val="000030E3"/>
    <w:rsid w:val="00003110"/>
    <w:rsid w:val="00003171"/>
    <w:rsid w:val="00003174"/>
    <w:rsid w:val="000031CF"/>
    <w:rsid w:val="000031D1"/>
    <w:rsid w:val="000031F3"/>
    <w:rsid w:val="00003229"/>
    <w:rsid w:val="000032CD"/>
    <w:rsid w:val="00003320"/>
    <w:rsid w:val="00003367"/>
    <w:rsid w:val="000033A1"/>
    <w:rsid w:val="000033B0"/>
    <w:rsid w:val="000033F1"/>
    <w:rsid w:val="0000349E"/>
    <w:rsid w:val="00003545"/>
    <w:rsid w:val="00003577"/>
    <w:rsid w:val="000035AD"/>
    <w:rsid w:val="000035C6"/>
    <w:rsid w:val="00003695"/>
    <w:rsid w:val="000036D0"/>
    <w:rsid w:val="000036F5"/>
    <w:rsid w:val="0000371F"/>
    <w:rsid w:val="00003752"/>
    <w:rsid w:val="000037CB"/>
    <w:rsid w:val="00003849"/>
    <w:rsid w:val="00003859"/>
    <w:rsid w:val="0000390C"/>
    <w:rsid w:val="0000393A"/>
    <w:rsid w:val="00003940"/>
    <w:rsid w:val="0000394C"/>
    <w:rsid w:val="00003963"/>
    <w:rsid w:val="000039C7"/>
    <w:rsid w:val="000039CF"/>
    <w:rsid w:val="000039E5"/>
    <w:rsid w:val="000039E8"/>
    <w:rsid w:val="00003A0B"/>
    <w:rsid w:val="00003A96"/>
    <w:rsid w:val="00003AB2"/>
    <w:rsid w:val="00003AB5"/>
    <w:rsid w:val="00003B6E"/>
    <w:rsid w:val="00003BF4"/>
    <w:rsid w:val="00003C0A"/>
    <w:rsid w:val="00003C16"/>
    <w:rsid w:val="00003C21"/>
    <w:rsid w:val="00003C5F"/>
    <w:rsid w:val="00003C60"/>
    <w:rsid w:val="00003C71"/>
    <w:rsid w:val="00003C8A"/>
    <w:rsid w:val="00003CD7"/>
    <w:rsid w:val="00003D97"/>
    <w:rsid w:val="00003DA9"/>
    <w:rsid w:val="00003DF9"/>
    <w:rsid w:val="00003E35"/>
    <w:rsid w:val="00003F56"/>
    <w:rsid w:val="00003F61"/>
    <w:rsid w:val="00003F83"/>
    <w:rsid w:val="00003FD6"/>
    <w:rsid w:val="0000402D"/>
    <w:rsid w:val="0000405B"/>
    <w:rsid w:val="00004069"/>
    <w:rsid w:val="0000408C"/>
    <w:rsid w:val="0000409D"/>
    <w:rsid w:val="000040DA"/>
    <w:rsid w:val="000040F9"/>
    <w:rsid w:val="000040FB"/>
    <w:rsid w:val="0000411A"/>
    <w:rsid w:val="0000411F"/>
    <w:rsid w:val="00004150"/>
    <w:rsid w:val="0000417D"/>
    <w:rsid w:val="00004209"/>
    <w:rsid w:val="00004210"/>
    <w:rsid w:val="0000424F"/>
    <w:rsid w:val="000042B9"/>
    <w:rsid w:val="000042D1"/>
    <w:rsid w:val="000042D8"/>
    <w:rsid w:val="000042EC"/>
    <w:rsid w:val="00004308"/>
    <w:rsid w:val="0000435C"/>
    <w:rsid w:val="000043CE"/>
    <w:rsid w:val="000043F2"/>
    <w:rsid w:val="000043FA"/>
    <w:rsid w:val="000043FF"/>
    <w:rsid w:val="0000444A"/>
    <w:rsid w:val="0000447B"/>
    <w:rsid w:val="000044C0"/>
    <w:rsid w:val="0000450E"/>
    <w:rsid w:val="00004536"/>
    <w:rsid w:val="00004543"/>
    <w:rsid w:val="00004551"/>
    <w:rsid w:val="000045AC"/>
    <w:rsid w:val="000045B0"/>
    <w:rsid w:val="000045C1"/>
    <w:rsid w:val="00004633"/>
    <w:rsid w:val="00004634"/>
    <w:rsid w:val="0000466E"/>
    <w:rsid w:val="0000468C"/>
    <w:rsid w:val="000046D4"/>
    <w:rsid w:val="000046FE"/>
    <w:rsid w:val="00004707"/>
    <w:rsid w:val="00004761"/>
    <w:rsid w:val="00004794"/>
    <w:rsid w:val="000047B0"/>
    <w:rsid w:val="0000482E"/>
    <w:rsid w:val="00004861"/>
    <w:rsid w:val="00004865"/>
    <w:rsid w:val="0000489E"/>
    <w:rsid w:val="000048CF"/>
    <w:rsid w:val="000048D0"/>
    <w:rsid w:val="00004945"/>
    <w:rsid w:val="0000495C"/>
    <w:rsid w:val="000049A0"/>
    <w:rsid w:val="00004A67"/>
    <w:rsid w:val="00004AA9"/>
    <w:rsid w:val="00004AFF"/>
    <w:rsid w:val="00004B43"/>
    <w:rsid w:val="00004C67"/>
    <w:rsid w:val="00004CF2"/>
    <w:rsid w:val="00004CFF"/>
    <w:rsid w:val="00004D11"/>
    <w:rsid w:val="00004D28"/>
    <w:rsid w:val="00004D3D"/>
    <w:rsid w:val="00004D3E"/>
    <w:rsid w:val="00004D41"/>
    <w:rsid w:val="00004DDA"/>
    <w:rsid w:val="00004DEA"/>
    <w:rsid w:val="00004E10"/>
    <w:rsid w:val="00004EC8"/>
    <w:rsid w:val="00004ECE"/>
    <w:rsid w:val="00004F29"/>
    <w:rsid w:val="00004F83"/>
    <w:rsid w:val="00004FC7"/>
    <w:rsid w:val="0000505D"/>
    <w:rsid w:val="00005069"/>
    <w:rsid w:val="000050E5"/>
    <w:rsid w:val="000050E6"/>
    <w:rsid w:val="000051B1"/>
    <w:rsid w:val="00005281"/>
    <w:rsid w:val="00005289"/>
    <w:rsid w:val="00005291"/>
    <w:rsid w:val="000053A7"/>
    <w:rsid w:val="00005413"/>
    <w:rsid w:val="0000542B"/>
    <w:rsid w:val="00005444"/>
    <w:rsid w:val="0000546C"/>
    <w:rsid w:val="000054A1"/>
    <w:rsid w:val="00005505"/>
    <w:rsid w:val="0000556C"/>
    <w:rsid w:val="0000557D"/>
    <w:rsid w:val="0000563B"/>
    <w:rsid w:val="0000573D"/>
    <w:rsid w:val="00005777"/>
    <w:rsid w:val="000057D5"/>
    <w:rsid w:val="000057D6"/>
    <w:rsid w:val="00005850"/>
    <w:rsid w:val="000058FA"/>
    <w:rsid w:val="0000598E"/>
    <w:rsid w:val="00005A18"/>
    <w:rsid w:val="00005AB3"/>
    <w:rsid w:val="00005B30"/>
    <w:rsid w:val="00005B5C"/>
    <w:rsid w:val="00005B7D"/>
    <w:rsid w:val="00005BA3"/>
    <w:rsid w:val="00005BA6"/>
    <w:rsid w:val="00005C0B"/>
    <w:rsid w:val="00005C31"/>
    <w:rsid w:val="00005CD9"/>
    <w:rsid w:val="00005CED"/>
    <w:rsid w:val="00005CF0"/>
    <w:rsid w:val="00005DB5"/>
    <w:rsid w:val="00005E05"/>
    <w:rsid w:val="00005E0B"/>
    <w:rsid w:val="00005E59"/>
    <w:rsid w:val="00005EA5"/>
    <w:rsid w:val="00005ED3"/>
    <w:rsid w:val="00005EDA"/>
    <w:rsid w:val="00005F7A"/>
    <w:rsid w:val="00005FE0"/>
    <w:rsid w:val="00006045"/>
    <w:rsid w:val="00006069"/>
    <w:rsid w:val="00006073"/>
    <w:rsid w:val="00006099"/>
    <w:rsid w:val="000060BD"/>
    <w:rsid w:val="000060D8"/>
    <w:rsid w:val="000060DB"/>
    <w:rsid w:val="0000614B"/>
    <w:rsid w:val="00006171"/>
    <w:rsid w:val="000061AC"/>
    <w:rsid w:val="00006287"/>
    <w:rsid w:val="000062AD"/>
    <w:rsid w:val="000062CE"/>
    <w:rsid w:val="00006309"/>
    <w:rsid w:val="00006382"/>
    <w:rsid w:val="000063A7"/>
    <w:rsid w:val="000063B6"/>
    <w:rsid w:val="000063FE"/>
    <w:rsid w:val="0000642F"/>
    <w:rsid w:val="00006430"/>
    <w:rsid w:val="0000643A"/>
    <w:rsid w:val="000064E3"/>
    <w:rsid w:val="00006567"/>
    <w:rsid w:val="0000659B"/>
    <w:rsid w:val="000065B2"/>
    <w:rsid w:val="000065F7"/>
    <w:rsid w:val="00006720"/>
    <w:rsid w:val="00006721"/>
    <w:rsid w:val="0000672D"/>
    <w:rsid w:val="0000673C"/>
    <w:rsid w:val="00006793"/>
    <w:rsid w:val="000067A5"/>
    <w:rsid w:val="000067BF"/>
    <w:rsid w:val="00006840"/>
    <w:rsid w:val="00006921"/>
    <w:rsid w:val="00006933"/>
    <w:rsid w:val="000069A8"/>
    <w:rsid w:val="000069C5"/>
    <w:rsid w:val="000069D4"/>
    <w:rsid w:val="000069DB"/>
    <w:rsid w:val="00006A09"/>
    <w:rsid w:val="00006A4B"/>
    <w:rsid w:val="00006A4E"/>
    <w:rsid w:val="00006AF4"/>
    <w:rsid w:val="00006B13"/>
    <w:rsid w:val="00006B72"/>
    <w:rsid w:val="00006B7F"/>
    <w:rsid w:val="00006C4C"/>
    <w:rsid w:val="00006CC6"/>
    <w:rsid w:val="00006CED"/>
    <w:rsid w:val="00006D21"/>
    <w:rsid w:val="00006D60"/>
    <w:rsid w:val="00006D89"/>
    <w:rsid w:val="00006DB8"/>
    <w:rsid w:val="00006DFF"/>
    <w:rsid w:val="00006E72"/>
    <w:rsid w:val="00006E84"/>
    <w:rsid w:val="00006ECE"/>
    <w:rsid w:val="00006F47"/>
    <w:rsid w:val="00006FE1"/>
    <w:rsid w:val="00007055"/>
    <w:rsid w:val="00007060"/>
    <w:rsid w:val="0000706D"/>
    <w:rsid w:val="0000706E"/>
    <w:rsid w:val="000070B4"/>
    <w:rsid w:val="000070BE"/>
    <w:rsid w:val="00007124"/>
    <w:rsid w:val="000071C3"/>
    <w:rsid w:val="000071D3"/>
    <w:rsid w:val="000071E1"/>
    <w:rsid w:val="00007252"/>
    <w:rsid w:val="00007270"/>
    <w:rsid w:val="0000728A"/>
    <w:rsid w:val="000072A5"/>
    <w:rsid w:val="000072F2"/>
    <w:rsid w:val="00007322"/>
    <w:rsid w:val="00007368"/>
    <w:rsid w:val="0000736A"/>
    <w:rsid w:val="000073C8"/>
    <w:rsid w:val="000073F7"/>
    <w:rsid w:val="00007543"/>
    <w:rsid w:val="00007566"/>
    <w:rsid w:val="000075D3"/>
    <w:rsid w:val="00007664"/>
    <w:rsid w:val="00007698"/>
    <w:rsid w:val="00007790"/>
    <w:rsid w:val="00007792"/>
    <w:rsid w:val="000077C4"/>
    <w:rsid w:val="00007848"/>
    <w:rsid w:val="0000787B"/>
    <w:rsid w:val="00007883"/>
    <w:rsid w:val="00007936"/>
    <w:rsid w:val="000079B2"/>
    <w:rsid w:val="000079FE"/>
    <w:rsid w:val="00007A38"/>
    <w:rsid w:val="00007A5C"/>
    <w:rsid w:val="00007A97"/>
    <w:rsid w:val="00007ACD"/>
    <w:rsid w:val="00007AE5"/>
    <w:rsid w:val="00007AEB"/>
    <w:rsid w:val="00007B36"/>
    <w:rsid w:val="00007B65"/>
    <w:rsid w:val="00007BE5"/>
    <w:rsid w:val="00007BF3"/>
    <w:rsid w:val="00007BF8"/>
    <w:rsid w:val="00007C21"/>
    <w:rsid w:val="00007C43"/>
    <w:rsid w:val="00007C67"/>
    <w:rsid w:val="00007D0F"/>
    <w:rsid w:val="00007DC6"/>
    <w:rsid w:val="00007E5E"/>
    <w:rsid w:val="00007ED2"/>
    <w:rsid w:val="00007F5A"/>
    <w:rsid w:val="00007F70"/>
    <w:rsid w:val="00007F97"/>
    <w:rsid w:val="000100E9"/>
    <w:rsid w:val="000100F5"/>
    <w:rsid w:val="0001019F"/>
    <w:rsid w:val="000101B2"/>
    <w:rsid w:val="00010225"/>
    <w:rsid w:val="000102B4"/>
    <w:rsid w:val="0001033A"/>
    <w:rsid w:val="00010358"/>
    <w:rsid w:val="0001038F"/>
    <w:rsid w:val="00010396"/>
    <w:rsid w:val="000103BD"/>
    <w:rsid w:val="000103CC"/>
    <w:rsid w:val="000103FB"/>
    <w:rsid w:val="00010489"/>
    <w:rsid w:val="00010492"/>
    <w:rsid w:val="000104CB"/>
    <w:rsid w:val="00010545"/>
    <w:rsid w:val="000105F3"/>
    <w:rsid w:val="000105FA"/>
    <w:rsid w:val="00010641"/>
    <w:rsid w:val="0001065B"/>
    <w:rsid w:val="000106C1"/>
    <w:rsid w:val="000106C6"/>
    <w:rsid w:val="000108C7"/>
    <w:rsid w:val="00010914"/>
    <w:rsid w:val="00010930"/>
    <w:rsid w:val="00010A71"/>
    <w:rsid w:val="00010A72"/>
    <w:rsid w:val="00010AAE"/>
    <w:rsid w:val="00010ABE"/>
    <w:rsid w:val="00010B1C"/>
    <w:rsid w:val="00010B23"/>
    <w:rsid w:val="00010B59"/>
    <w:rsid w:val="00010BB6"/>
    <w:rsid w:val="00010BCF"/>
    <w:rsid w:val="00010BD3"/>
    <w:rsid w:val="00010C06"/>
    <w:rsid w:val="00010C44"/>
    <w:rsid w:val="00010C5D"/>
    <w:rsid w:val="00010C5E"/>
    <w:rsid w:val="00010C76"/>
    <w:rsid w:val="00010D17"/>
    <w:rsid w:val="00010E53"/>
    <w:rsid w:val="00010E6B"/>
    <w:rsid w:val="00010E6D"/>
    <w:rsid w:val="00010E7B"/>
    <w:rsid w:val="00010EEE"/>
    <w:rsid w:val="00010F4F"/>
    <w:rsid w:val="00010F7D"/>
    <w:rsid w:val="00010F88"/>
    <w:rsid w:val="0001101A"/>
    <w:rsid w:val="00011038"/>
    <w:rsid w:val="0001105F"/>
    <w:rsid w:val="00011164"/>
    <w:rsid w:val="00011177"/>
    <w:rsid w:val="00011218"/>
    <w:rsid w:val="00011248"/>
    <w:rsid w:val="0001124B"/>
    <w:rsid w:val="00011263"/>
    <w:rsid w:val="00011278"/>
    <w:rsid w:val="00011289"/>
    <w:rsid w:val="0001129A"/>
    <w:rsid w:val="00011310"/>
    <w:rsid w:val="0001132B"/>
    <w:rsid w:val="000113CB"/>
    <w:rsid w:val="00011402"/>
    <w:rsid w:val="00011466"/>
    <w:rsid w:val="000114DE"/>
    <w:rsid w:val="00011513"/>
    <w:rsid w:val="0001154E"/>
    <w:rsid w:val="0001156E"/>
    <w:rsid w:val="00011574"/>
    <w:rsid w:val="000115C7"/>
    <w:rsid w:val="000115D0"/>
    <w:rsid w:val="000115DB"/>
    <w:rsid w:val="00011623"/>
    <w:rsid w:val="00011666"/>
    <w:rsid w:val="0001166C"/>
    <w:rsid w:val="000116D8"/>
    <w:rsid w:val="00011707"/>
    <w:rsid w:val="00011794"/>
    <w:rsid w:val="000117EB"/>
    <w:rsid w:val="0001180B"/>
    <w:rsid w:val="00011814"/>
    <w:rsid w:val="0001187D"/>
    <w:rsid w:val="0001189E"/>
    <w:rsid w:val="000118BA"/>
    <w:rsid w:val="000118CA"/>
    <w:rsid w:val="000119DE"/>
    <w:rsid w:val="00011A03"/>
    <w:rsid w:val="00011A71"/>
    <w:rsid w:val="00011A76"/>
    <w:rsid w:val="00011ABF"/>
    <w:rsid w:val="00011B22"/>
    <w:rsid w:val="00011B96"/>
    <w:rsid w:val="00011BB6"/>
    <w:rsid w:val="00011C02"/>
    <w:rsid w:val="00011C0B"/>
    <w:rsid w:val="00011C49"/>
    <w:rsid w:val="00011C4B"/>
    <w:rsid w:val="00011C67"/>
    <w:rsid w:val="00011C74"/>
    <w:rsid w:val="00011C9E"/>
    <w:rsid w:val="00011CE5"/>
    <w:rsid w:val="00011E0F"/>
    <w:rsid w:val="00011E45"/>
    <w:rsid w:val="00011E75"/>
    <w:rsid w:val="00011E86"/>
    <w:rsid w:val="00011EDB"/>
    <w:rsid w:val="00011EFD"/>
    <w:rsid w:val="00011F76"/>
    <w:rsid w:val="00011F98"/>
    <w:rsid w:val="00012074"/>
    <w:rsid w:val="00012075"/>
    <w:rsid w:val="00012103"/>
    <w:rsid w:val="0001214D"/>
    <w:rsid w:val="0001216C"/>
    <w:rsid w:val="000121B7"/>
    <w:rsid w:val="000121D0"/>
    <w:rsid w:val="000121D2"/>
    <w:rsid w:val="000121F4"/>
    <w:rsid w:val="0001226F"/>
    <w:rsid w:val="00012296"/>
    <w:rsid w:val="000122A6"/>
    <w:rsid w:val="000122E6"/>
    <w:rsid w:val="0001233A"/>
    <w:rsid w:val="000123C8"/>
    <w:rsid w:val="000123E4"/>
    <w:rsid w:val="0001241D"/>
    <w:rsid w:val="0001249A"/>
    <w:rsid w:val="000124BB"/>
    <w:rsid w:val="000124EE"/>
    <w:rsid w:val="00012576"/>
    <w:rsid w:val="00012584"/>
    <w:rsid w:val="000125DA"/>
    <w:rsid w:val="00012604"/>
    <w:rsid w:val="0001261B"/>
    <w:rsid w:val="0001264C"/>
    <w:rsid w:val="0001266E"/>
    <w:rsid w:val="00012706"/>
    <w:rsid w:val="00012728"/>
    <w:rsid w:val="0001272A"/>
    <w:rsid w:val="00012794"/>
    <w:rsid w:val="00012801"/>
    <w:rsid w:val="00012853"/>
    <w:rsid w:val="000128A1"/>
    <w:rsid w:val="00012948"/>
    <w:rsid w:val="00012ADE"/>
    <w:rsid w:val="00012B08"/>
    <w:rsid w:val="00012B4D"/>
    <w:rsid w:val="00012BA7"/>
    <w:rsid w:val="00012BED"/>
    <w:rsid w:val="00012C25"/>
    <w:rsid w:val="00012C74"/>
    <w:rsid w:val="00012C90"/>
    <w:rsid w:val="00012D07"/>
    <w:rsid w:val="00012D6B"/>
    <w:rsid w:val="00012D87"/>
    <w:rsid w:val="00012DB7"/>
    <w:rsid w:val="00012E02"/>
    <w:rsid w:val="00012E45"/>
    <w:rsid w:val="00012E69"/>
    <w:rsid w:val="00012E73"/>
    <w:rsid w:val="00012E80"/>
    <w:rsid w:val="00012EA6"/>
    <w:rsid w:val="00012EDE"/>
    <w:rsid w:val="00012EFF"/>
    <w:rsid w:val="00012FA1"/>
    <w:rsid w:val="00012FF3"/>
    <w:rsid w:val="0001302E"/>
    <w:rsid w:val="0001310D"/>
    <w:rsid w:val="00013193"/>
    <w:rsid w:val="000131D6"/>
    <w:rsid w:val="00013224"/>
    <w:rsid w:val="0001329B"/>
    <w:rsid w:val="0001335B"/>
    <w:rsid w:val="00013366"/>
    <w:rsid w:val="000133A7"/>
    <w:rsid w:val="000133CE"/>
    <w:rsid w:val="00013404"/>
    <w:rsid w:val="00013411"/>
    <w:rsid w:val="000134AD"/>
    <w:rsid w:val="0001352E"/>
    <w:rsid w:val="000135B3"/>
    <w:rsid w:val="00013624"/>
    <w:rsid w:val="0001367E"/>
    <w:rsid w:val="0001370F"/>
    <w:rsid w:val="00013739"/>
    <w:rsid w:val="00013744"/>
    <w:rsid w:val="00013768"/>
    <w:rsid w:val="000137D0"/>
    <w:rsid w:val="0001387E"/>
    <w:rsid w:val="000138A1"/>
    <w:rsid w:val="0001390A"/>
    <w:rsid w:val="0001390B"/>
    <w:rsid w:val="00013935"/>
    <w:rsid w:val="0001398B"/>
    <w:rsid w:val="000139E8"/>
    <w:rsid w:val="00013A9C"/>
    <w:rsid w:val="00013AC7"/>
    <w:rsid w:val="00013B31"/>
    <w:rsid w:val="00013B41"/>
    <w:rsid w:val="00013B54"/>
    <w:rsid w:val="00013B6E"/>
    <w:rsid w:val="00013B73"/>
    <w:rsid w:val="00013BD5"/>
    <w:rsid w:val="00013C05"/>
    <w:rsid w:val="00013C94"/>
    <w:rsid w:val="00013CB0"/>
    <w:rsid w:val="00013D07"/>
    <w:rsid w:val="00013D08"/>
    <w:rsid w:val="00013D0A"/>
    <w:rsid w:val="00013D87"/>
    <w:rsid w:val="00013DDC"/>
    <w:rsid w:val="00013E07"/>
    <w:rsid w:val="00013E34"/>
    <w:rsid w:val="00013E6C"/>
    <w:rsid w:val="00013EBA"/>
    <w:rsid w:val="00013F1B"/>
    <w:rsid w:val="00013F49"/>
    <w:rsid w:val="00013FF2"/>
    <w:rsid w:val="00013FF7"/>
    <w:rsid w:val="0001415C"/>
    <w:rsid w:val="00014259"/>
    <w:rsid w:val="000142C6"/>
    <w:rsid w:val="00014339"/>
    <w:rsid w:val="000143A3"/>
    <w:rsid w:val="000143CC"/>
    <w:rsid w:val="00014456"/>
    <w:rsid w:val="00014459"/>
    <w:rsid w:val="0001445E"/>
    <w:rsid w:val="0001450C"/>
    <w:rsid w:val="00014566"/>
    <w:rsid w:val="00014623"/>
    <w:rsid w:val="00014634"/>
    <w:rsid w:val="0001469A"/>
    <w:rsid w:val="000146AE"/>
    <w:rsid w:val="000146ED"/>
    <w:rsid w:val="000146FC"/>
    <w:rsid w:val="00014701"/>
    <w:rsid w:val="0001471B"/>
    <w:rsid w:val="0001475B"/>
    <w:rsid w:val="00014786"/>
    <w:rsid w:val="000147FF"/>
    <w:rsid w:val="0001488A"/>
    <w:rsid w:val="000148B9"/>
    <w:rsid w:val="000149AE"/>
    <w:rsid w:val="000149B3"/>
    <w:rsid w:val="000149F4"/>
    <w:rsid w:val="00014A01"/>
    <w:rsid w:val="00014ACE"/>
    <w:rsid w:val="00014AF2"/>
    <w:rsid w:val="00014AFD"/>
    <w:rsid w:val="00014B09"/>
    <w:rsid w:val="00014B0E"/>
    <w:rsid w:val="00014BC3"/>
    <w:rsid w:val="00014BF1"/>
    <w:rsid w:val="00014BF5"/>
    <w:rsid w:val="00014BFA"/>
    <w:rsid w:val="00014C03"/>
    <w:rsid w:val="00014C46"/>
    <w:rsid w:val="00014C89"/>
    <w:rsid w:val="00014C92"/>
    <w:rsid w:val="00014CF8"/>
    <w:rsid w:val="00014D21"/>
    <w:rsid w:val="00014D79"/>
    <w:rsid w:val="00014E28"/>
    <w:rsid w:val="00014E7E"/>
    <w:rsid w:val="00014EB8"/>
    <w:rsid w:val="00014ECA"/>
    <w:rsid w:val="00014ED1"/>
    <w:rsid w:val="00014F0F"/>
    <w:rsid w:val="00014F1B"/>
    <w:rsid w:val="00014F1C"/>
    <w:rsid w:val="00014F3A"/>
    <w:rsid w:val="00014F64"/>
    <w:rsid w:val="00014F84"/>
    <w:rsid w:val="00014F93"/>
    <w:rsid w:val="00014FD8"/>
    <w:rsid w:val="00015013"/>
    <w:rsid w:val="0001502E"/>
    <w:rsid w:val="000150C3"/>
    <w:rsid w:val="000150E4"/>
    <w:rsid w:val="000150FA"/>
    <w:rsid w:val="00015105"/>
    <w:rsid w:val="0001510E"/>
    <w:rsid w:val="00015138"/>
    <w:rsid w:val="000151D0"/>
    <w:rsid w:val="00015220"/>
    <w:rsid w:val="0001524F"/>
    <w:rsid w:val="00015267"/>
    <w:rsid w:val="000152A3"/>
    <w:rsid w:val="000152AD"/>
    <w:rsid w:val="000152BF"/>
    <w:rsid w:val="0001531A"/>
    <w:rsid w:val="00015383"/>
    <w:rsid w:val="000153E4"/>
    <w:rsid w:val="00015413"/>
    <w:rsid w:val="0001542E"/>
    <w:rsid w:val="00015458"/>
    <w:rsid w:val="00015471"/>
    <w:rsid w:val="00015477"/>
    <w:rsid w:val="0001547A"/>
    <w:rsid w:val="00015499"/>
    <w:rsid w:val="000154D3"/>
    <w:rsid w:val="000154D5"/>
    <w:rsid w:val="000154D7"/>
    <w:rsid w:val="000154E9"/>
    <w:rsid w:val="000154FC"/>
    <w:rsid w:val="0001555D"/>
    <w:rsid w:val="00015576"/>
    <w:rsid w:val="0001557F"/>
    <w:rsid w:val="00015591"/>
    <w:rsid w:val="000155A7"/>
    <w:rsid w:val="000155C6"/>
    <w:rsid w:val="000155D3"/>
    <w:rsid w:val="000155EC"/>
    <w:rsid w:val="0001564F"/>
    <w:rsid w:val="00015670"/>
    <w:rsid w:val="00015671"/>
    <w:rsid w:val="000156B3"/>
    <w:rsid w:val="000156F4"/>
    <w:rsid w:val="00015717"/>
    <w:rsid w:val="000157BD"/>
    <w:rsid w:val="000157DD"/>
    <w:rsid w:val="0001587C"/>
    <w:rsid w:val="000158FE"/>
    <w:rsid w:val="00015923"/>
    <w:rsid w:val="000159A8"/>
    <w:rsid w:val="000159E3"/>
    <w:rsid w:val="00015A29"/>
    <w:rsid w:val="00015AE5"/>
    <w:rsid w:val="00015B03"/>
    <w:rsid w:val="00015B27"/>
    <w:rsid w:val="00015C10"/>
    <w:rsid w:val="00015C1A"/>
    <w:rsid w:val="00015C8C"/>
    <w:rsid w:val="00015C9B"/>
    <w:rsid w:val="00015CE7"/>
    <w:rsid w:val="00015D0D"/>
    <w:rsid w:val="00015D37"/>
    <w:rsid w:val="00015DB6"/>
    <w:rsid w:val="00015DFE"/>
    <w:rsid w:val="00015E1B"/>
    <w:rsid w:val="00015E68"/>
    <w:rsid w:val="00015E92"/>
    <w:rsid w:val="00015EDB"/>
    <w:rsid w:val="00015EE2"/>
    <w:rsid w:val="00015F11"/>
    <w:rsid w:val="00015F57"/>
    <w:rsid w:val="00015FAC"/>
    <w:rsid w:val="00015FD3"/>
    <w:rsid w:val="0001606B"/>
    <w:rsid w:val="000160BC"/>
    <w:rsid w:val="00016158"/>
    <w:rsid w:val="0001617E"/>
    <w:rsid w:val="0001618D"/>
    <w:rsid w:val="000161A7"/>
    <w:rsid w:val="000161C0"/>
    <w:rsid w:val="00016205"/>
    <w:rsid w:val="0001624F"/>
    <w:rsid w:val="0001625E"/>
    <w:rsid w:val="00016326"/>
    <w:rsid w:val="0001633C"/>
    <w:rsid w:val="0001637B"/>
    <w:rsid w:val="0001641A"/>
    <w:rsid w:val="0001645D"/>
    <w:rsid w:val="0001647A"/>
    <w:rsid w:val="000164D8"/>
    <w:rsid w:val="00016531"/>
    <w:rsid w:val="00016541"/>
    <w:rsid w:val="000165F8"/>
    <w:rsid w:val="00016603"/>
    <w:rsid w:val="0001662E"/>
    <w:rsid w:val="00016660"/>
    <w:rsid w:val="0001666E"/>
    <w:rsid w:val="000166C0"/>
    <w:rsid w:val="000166E3"/>
    <w:rsid w:val="0001675D"/>
    <w:rsid w:val="000167AD"/>
    <w:rsid w:val="000167DF"/>
    <w:rsid w:val="00016828"/>
    <w:rsid w:val="000168B5"/>
    <w:rsid w:val="000168BA"/>
    <w:rsid w:val="00016902"/>
    <w:rsid w:val="000169B1"/>
    <w:rsid w:val="00016A26"/>
    <w:rsid w:val="00016A28"/>
    <w:rsid w:val="00016A6F"/>
    <w:rsid w:val="00016A8C"/>
    <w:rsid w:val="00016AC2"/>
    <w:rsid w:val="00016AF5"/>
    <w:rsid w:val="00016BB1"/>
    <w:rsid w:val="00016C11"/>
    <w:rsid w:val="00016C67"/>
    <w:rsid w:val="00016C87"/>
    <w:rsid w:val="00016CA4"/>
    <w:rsid w:val="00016CB9"/>
    <w:rsid w:val="00016D24"/>
    <w:rsid w:val="00016DAD"/>
    <w:rsid w:val="00016DCA"/>
    <w:rsid w:val="00016E48"/>
    <w:rsid w:val="00016ED7"/>
    <w:rsid w:val="00016F17"/>
    <w:rsid w:val="00016FB2"/>
    <w:rsid w:val="00016FB9"/>
    <w:rsid w:val="00016FF6"/>
    <w:rsid w:val="00017028"/>
    <w:rsid w:val="0001709A"/>
    <w:rsid w:val="000170C9"/>
    <w:rsid w:val="00017102"/>
    <w:rsid w:val="00017149"/>
    <w:rsid w:val="000171D1"/>
    <w:rsid w:val="000171D6"/>
    <w:rsid w:val="00017257"/>
    <w:rsid w:val="000172D6"/>
    <w:rsid w:val="0001738A"/>
    <w:rsid w:val="000173BB"/>
    <w:rsid w:val="000173D2"/>
    <w:rsid w:val="0001742C"/>
    <w:rsid w:val="0001744E"/>
    <w:rsid w:val="00017492"/>
    <w:rsid w:val="00017495"/>
    <w:rsid w:val="00017506"/>
    <w:rsid w:val="0001750E"/>
    <w:rsid w:val="0001752F"/>
    <w:rsid w:val="00017590"/>
    <w:rsid w:val="000175A0"/>
    <w:rsid w:val="00017609"/>
    <w:rsid w:val="00017642"/>
    <w:rsid w:val="00017646"/>
    <w:rsid w:val="0001768D"/>
    <w:rsid w:val="000176CB"/>
    <w:rsid w:val="0001772C"/>
    <w:rsid w:val="0001773A"/>
    <w:rsid w:val="00017753"/>
    <w:rsid w:val="0001782C"/>
    <w:rsid w:val="00017865"/>
    <w:rsid w:val="00017868"/>
    <w:rsid w:val="000178E7"/>
    <w:rsid w:val="0001790B"/>
    <w:rsid w:val="000179BB"/>
    <w:rsid w:val="000179C9"/>
    <w:rsid w:val="000179DB"/>
    <w:rsid w:val="000179E9"/>
    <w:rsid w:val="000179FD"/>
    <w:rsid w:val="00017A84"/>
    <w:rsid w:val="00017A8F"/>
    <w:rsid w:val="00017A9E"/>
    <w:rsid w:val="00017AAE"/>
    <w:rsid w:val="00017B40"/>
    <w:rsid w:val="00017B4C"/>
    <w:rsid w:val="00017B4F"/>
    <w:rsid w:val="00017B6D"/>
    <w:rsid w:val="00017B8A"/>
    <w:rsid w:val="00017C34"/>
    <w:rsid w:val="00017C45"/>
    <w:rsid w:val="00017C59"/>
    <w:rsid w:val="00017CEA"/>
    <w:rsid w:val="00017D2F"/>
    <w:rsid w:val="00017D46"/>
    <w:rsid w:val="00017D52"/>
    <w:rsid w:val="00017D53"/>
    <w:rsid w:val="00017D58"/>
    <w:rsid w:val="00017D7D"/>
    <w:rsid w:val="00017D97"/>
    <w:rsid w:val="00017DAA"/>
    <w:rsid w:val="00017DC3"/>
    <w:rsid w:val="00017E0E"/>
    <w:rsid w:val="00017E13"/>
    <w:rsid w:val="00017E35"/>
    <w:rsid w:val="00017E9F"/>
    <w:rsid w:val="00017EC1"/>
    <w:rsid w:val="00017EDF"/>
    <w:rsid w:val="00017F20"/>
    <w:rsid w:val="00017FC2"/>
    <w:rsid w:val="00017FDC"/>
    <w:rsid w:val="0002001D"/>
    <w:rsid w:val="0002006C"/>
    <w:rsid w:val="00020085"/>
    <w:rsid w:val="000200DE"/>
    <w:rsid w:val="00020147"/>
    <w:rsid w:val="0002016E"/>
    <w:rsid w:val="0002019F"/>
    <w:rsid w:val="000201CE"/>
    <w:rsid w:val="00020212"/>
    <w:rsid w:val="00020233"/>
    <w:rsid w:val="00020235"/>
    <w:rsid w:val="00020241"/>
    <w:rsid w:val="00020254"/>
    <w:rsid w:val="00020266"/>
    <w:rsid w:val="0002029D"/>
    <w:rsid w:val="000202B4"/>
    <w:rsid w:val="000202E2"/>
    <w:rsid w:val="00020351"/>
    <w:rsid w:val="00020368"/>
    <w:rsid w:val="00020376"/>
    <w:rsid w:val="000204CB"/>
    <w:rsid w:val="000204FB"/>
    <w:rsid w:val="0002050F"/>
    <w:rsid w:val="000205A3"/>
    <w:rsid w:val="000205B7"/>
    <w:rsid w:val="00020642"/>
    <w:rsid w:val="000206D3"/>
    <w:rsid w:val="00020735"/>
    <w:rsid w:val="00020743"/>
    <w:rsid w:val="00020779"/>
    <w:rsid w:val="0002083E"/>
    <w:rsid w:val="000208EB"/>
    <w:rsid w:val="00020901"/>
    <w:rsid w:val="00020908"/>
    <w:rsid w:val="00020974"/>
    <w:rsid w:val="000209F5"/>
    <w:rsid w:val="00020A22"/>
    <w:rsid w:val="00020AB8"/>
    <w:rsid w:val="00020ACB"/>
    <w:rsid w:val="00020AE8"/>
    <w:rsid w:val="00020B73"/>
    <w:rsid w:val="00020B84"/>
    <w:rsid w:val="00020BB3"/>
    <w:rsid w:val="00020BB8"/>
    <w:rsid w:val="00020BCF"/>
    <w:rsid w:val="00020C6A"/>
    <w:rsid w:val="00020CD5"/>
    <w:rsid w:val="00020D16"/>
    <w:rsid w:val="00020D32"/>
    <w:rsid w:val="00020D49"/>
    <w:rsid w:val="00020DC0"/>
    <w:rsid w:val="00020E4C"/>
    <w:rsid w:val="00020E62"/>
    <w:rsid w:val="00020EE4"/>
    <w:rsid w:val="00020F3B"/>
    <w:rsid w:val="00020FA9"/>
    <w:rsid w:val="00021085"/>
    <w:rsid w:val="00021098"/>
    <w:rsid w:val="0002116C"/>
    <w:rsid w:val="000211CD"/>
    <w:rsid w:val="0002124D"/>
    <w:rsid w:val="00021257"/>
    <w:rsid w:val="00021283"/>
    <w:rsid w:val="00021288"/>
    <w:rsid w:val="000212BE"/>
    <w:rsid w:val="00021302"/>
    <w:rsid w:val="00021310"/>
    <w:rsid w:val="00021340"/>
    <w:rsid w:val="000213F7"/>
    <w:rsid w:val="00021421"/>
    <w:rsid w:val="0002143C"/>
    <w:rsid w:val="0002145B"/>
    <w:rsid w:val="00021464"/>
    <w:rsid w:val="00021492"/>
    <w:rsid w:val="000214AF"/>
    <w:rsid w:val="000214B9"/>
    <w:rsid w:val="00021511"/>
    <w:rsid w:val="00021589"/>
    <w:rsid w:val="0002158B"/>
    <w:rsid w:val="000215F6"/>
    <w:rsid w:val="0002165A"/>
    <w:rsid w:val="00021685"/>
    <w:rsid w:val="00021714"/>
    <w:rsid w:val="00021816"/>
    <w:rsid w:val="00021830"/>
    <w:rsid w:val="00021839"/>
    <w:rsid w:val="000218AC"/>
    <w:rsid w:val="000218AE"/>
    <w:rsid w:val="000218CD"/>
    <w:rsid w:val="000218F5"/>
    <w:rsid w:val="0002194F"/>
    <w:rsid w:val="0002196A"/>
    <w:rsid w:val="00021986"/>
    <w:rsid w:val="00021A55"/>
    <w:rsid w:val="00021A7B"/>
    <w:rsid w:val="00021B2C"/>
    <w:rsid w:val="00021BA2"/>
    <w:rsid w:val="00021BE3"/>
    <w:rsid w:val="00021BE6"/>
    <w:rsid w:val="00021CFA"/>
    <w:rsid w:val="00021D0D"/>
    <w:rsid w:val="00021D14"/>
    <w:rsid w:val="00021D38"/>
    <w:rsid w:val="00021D9E"/>
    <w:rsid w:val="00021DAA"/>
    <w:rsid w:val="00021DF1"/>
    <w:rsid w:val="00021EC4"/>
    <w:rsid w:val="00021F67"/>
    <w:rsid w:val="00022031"/>
    <w:rsid w:val="0002205F"/>
    <w:rsid w:val="00022068"/>
    <w:rsid w:val="000220C6"/>
    <w:rsid w:val="000220F4"/>
    <w:rsid w:val="000221B1"/>
    <w:rsid w:val="000221BF"/>
    <w:rsid w:val="000221DA"/>
    <w:rsid w:val="000222BE"/>
    <w:rsid w:val="0002233E"/>
    <w:rsid w:val="00022358"/>
    <w:rsid w:val="00022381"/>
    <w:rsid w:val="00022398"/>
    <w:rsid w:val="000223F7"/>
    <w:rsid w:val="00022435"/>
    <w:rsid w:val="0002244E"/>
    <w:rsid w:val="00022460"/>
    <w:rsid w:val="000224DE"/>
    <w:rsid w:val="00022509"/>
    <w:rsid w:val="0002255D"/>
    <w:rsid w:val="000225A8"/>
    <w:rsid w:val="000225C1"/>
    <w:rsid w:val="0002263F"/>
    <w:rsid w:val="0002274E"/>
    <w:rsid w:val="000227DB"/>
    <w:rsid w:val="000228AA"/>
    <w:rsid w:val="000228F7"/>
    <w:rsid w:val="00022905"/>
    <w:rsid w:val="0002296E"/>
    <w:rsid w:val="000229A1"/>
    <w:rsid w:val="000229AC"/>
    <w:rsid w:val="000229B9"/>
    <w:rsid w:val="00022A04"/>
    <w:rsid w:val="00022A1D"/>
    <w:rsid w:val="00022A3C"/>
    <w:rsid w:val="00022A6B"/>
    <w:rsid w:val="00022AAD"/>
    <w:rsid w:val="00022B05"/>
    <w:rsid w:val="00022B42"/>
    <w:rsid w:val="00022B70"/>
    <w:rsid w:val="00022BA9"/>
    <w:rsid w:val="00022BEE"/>
    <w:rsid w:val="00022C32"/>
    <w:rsid w:val="00022C46"/>
    <w:rsid w:val="00022C60"/>
    <w:rsid w:val="00022C6F"/>
    <w:rsid w:val="00022CCA"/>
    <w:rsid w:val="00022D14"/>
    <w:rsid w:val="00022D47"/>
    <w:rsid w:val="00022DFB"/>
    <w:rsid w:val="00022E42"/>
    <w:rsid w:val="00022EB5"/>
    <w:rsid w:val="00022F41"/>
    <w:rsid w:val="00022F48"/>
    <w:rsid w:val="00022F55"/>
    <w:rsid w:val="00022F59"/>
    <w:rsid w:val="00022F67"/>
    <w:rsid w:val="00022FB9"/>
    <w:rsid w:val="00022FCC"/>
    <w:rsid w:val="00022FDC"/>
    <w:rsid w:val="00022FFA"/>
    <w:rsid w:val="00022FFB"/>
    <w:rsid w:val="00023001"/>
    <w:rsid w:val="000230D8"/>
    <w:rsid w:val="000230E9"/>
    <w:rsid w:val="0002312C"/>
    <w:rsid w:val="00023148"/>
    <w:rsid w:val="0002315B"/>
    <w:rsid w:val="0002316C"/>
    <w:rsid w:val="000231DF"/>
    <w:rsid w:val="000231E2"/>
    <w:rsid w:val="000232A0"/>
    <w:rsid w:val="000232A7"/>
    <w:rsid w:val="00023354"/>
    <w:rsid w:val="000233A9"/>
    <w:rsid w:val="00023474"/>
    <w:rsid w:val="000234C0"/>
    <w:rsid w:val="00023533"/>
    <w:rsid w:val="00023543"/>
    <w:rsid w:val="000235A9"/>
    <w:rsid w:val="000236A9"/>
    <w:rsid w:val="00023739"/>
    <w:rsid w:val="000237F7"/>
    <w:rsid w:val="00023872"/>
    <w:rsid w:val="00023882"/>
    <w:rsid w:val="000238B8"/>
    <w:rsid w:val="00023907"/>
    <w:rsid w:val="00023938"/>
    <w:rsid w:val="00023942"/>
    <w:rsid w:val="00023A08"/>
    <w:rsid w:val="00023A49"/>
    <w:rsid w:val="00023A9B"/>
    <w:rsid w:val="00023AAF"/>
    <w:rsid w:val="00023AF4"/>
    <w:rsid w:val="00023B2B"/>
    <w:rsid w:val="00023B38"/>
    <w:rsid w:val="00023B39"/>
    <w:rsid w:val="00023B50"/>
    <w:rsid w:val="00023B98"/>
    <w:rsid w:val="00023BDE"/>
    <w:rsid w:val="00023C21"/>
    <w:rsid w:val="00023D2F"/>
    <w:rsid w:val="00023D7C"/>
    <w:rsid w:val="00023E3A"/>
    <w:rsid w:val="00023E3B"/>
    <w:rsid w:val="00023E96"/>
    <w:rsid w:val="00023F28"/>
    <w:rsid w:val="00023F37"/>
    <w:rsid w:val="00023F7A"/>
    <w:rsid w:val="00023F7D"/>
    <w:rsid w:val="00023FC2"/>
    <w:rsid w:val="0002403E"/>
    <w:rsid w:val="00024090"/>
    <w:rsid w:val="000240C5"/>
    <w:rsid w:val="000240E5"/>
    <w:rsid w:val="000240EF"/>
    <w:rsid w:val="0002411C"/>
    <w:rsid w:val="00024126"/>
    <w:rsid w:val="00024130"/>
    <w:rsid w:val="00024152"/>
    <w:rsid w:val="00024187"/>
    <w:rsid w:val="000241D1"/>
    <w:rsid w:val="0002421C"/>
    <w:rsid w:val="0002425C"/>
    <w:rsid w:val="0002426C"/>
    <w:rsid w:val="00024274"/>
    <w:rsid w:val="00024283"/>
    <w:rsid w:val="000242C6"/>
    <w:rsid w:val="0002444C"/>
    <w:rsid w:val="0002448A"/>
    <w:rsid w:val="000244D1"/>
    <w:rsid w:val="000244D6"/>
    <w:rsid w:val="00024547"/>
    <w:rsid w:val="0002457A"/>
    <w:rsid w:val="0002458D"/>
    <w:rsid w:val="00024596"/>
    <w:rsid w:val="0002462B"/>
    <w:rsid w:val="00024673"/>
    <w:rsid w:val="0002467D"/>
    <w:rsid w:val="00024773"/>
    <w:rsid w:val="000247FE"/>
    <w:rsid w:val="00024808"/>
    <w:rsid w:val="000248A8"/>
    <w:rsid w:val="000248BB"/>
    <w:rsid w:val="000248BF"/>
    <w:rsid w:val="0002493A"/>
    <w:rsid w:val="0002493F"/>
    <w:rsid w:val="00024941"/>
    <w:rsid w:val="00024952"/>
    <w:rsid w:val="0002495B"/>
    <w:rsid w:val="00024983"/>
    <w:rsid w:val="00024997"/>
    <w:rsid w:val="000249F9"/>
    <w:rsid w:val="00024A0C"/>
    <w:rsid w:val="00024AE2"/>
    <w:rsid w:val="00024B9E"/>
    <w:rsid w:val="00024C42"/>
    <w:rsid w:val="00024CB5"/>
    <w:rsid w:val="00024CBF"/>
    <w:rsid w:val="00024CC4"/>
    <w:rsid w:val="00024CD7"/>
    <w:rsid w:val="00024D3E"/>
    <w:rsid w:val="00024D58"/>
    <w:rsid w:val="00024D6A"/>
    <w:rsid w:val="00024D72"/>
    <w:rsid w:val="00024D93"/>
    <w:rsid w:val="00024D95"/>
    <w:rsid w:val="00024DCA"/>
    <w:rsid w:val="00024E2C"/>
    <w:rsid w:val="00024EA0"/>
    <w:rsid w:val="00024F66"/>
    <w:rsid w:val="0002509B"/>
    <w:rsid w:val="000250B5"/>
    <w:rsid w:val="000250DE"/>
    <w:rsid w:val="0002513C"/>
    <w:rsid w:val="000251A9"/>
    <w:rsid w:val="000251BC"/>
    <w:rsid w:val="00025213"/>
    <w:rsid w:val="0002521C"/>
    <w:rsid w:val="00025234"/>
    <w:rsid w:val="00025253"/>
    <w:rsid w:val="00025285"/>
    <w:rsid w:val="000252AA"/>
    <w:rsid w:val="00025331"/>
    <w:rsid w:val="0002538C"/>
    <w:rsid w:val="00025390"/>
    <w:rsid w:val="00025395"/>
    <w:rsid w:val="0002539C"/>
    <w:rsid w:val="000253BA"/>
    <w:rsid w:val="000253BB"/>
    <w:rsid w:val="000253FC"/>
    <w:rsid w:val="00025416"/>
    <w:rsid w:val="0002547D"/>
    <w:rsid w:val="00025495"/>
    <w:rsid w:val="000254A9"/>
    <w:rsid w:val="000254C3"/>
    <w:rsid w:val="000254E6"/>
    <w:rsid w:val="000254E8"/>
    <w:rsid w:val="0002550B"/>
    <w:rsid w:val="000255F3"/>
    <w:rsid w:val="00025611"/>
    <w:rsid w:val="0002564E"/>
    <w:rsid w:val="000256D3"/>
    <w:rsid w:val="000256F4"/>
    <w:rsid w:val="0002571A"/>
    <w:rsid w:val="00025739"/>
    <w:rsid w:val="000257A3"/>
    <w:rsid w:val="000257F2"/>
    <w:rsid w:val="00025808"/>
    <w:rsid w:val="0002587B"/>
    <w:rsid w:val="0002587E"/>
    <w:rsid w:val="000258C7"/>
    <w:rsid w:val="000259B6"/>
    <w:rsid w:val="000259BE"/>
    <w:rsid w:val="000259E1"/>
    <w:rsid w:val="00025A00"/>
    <w:rsid w:val="00025A06"/>
    <w:rsid w:val="00025A31"/>
    <w:rsid w:val="00025A75"/>
    <w:rsid w:val="00025A7C"/>
    <w:rsid w:val="00025AB7"/>
    <w:rsid w:val="00025AFF"/>
    <w:rsid w:val="00025B10"/>
    <w:rsid w:val="00025B46"/>
    <w:rsid w:val="00025BCA"/>
    <w:rsid w:val="00025BEB"/>
    <w:rsid w:val="00025C07"/>
    <w:rsid w:val="00025C2A"/>
    <w:rsid w:val="00025C72"/>
    <w:rsid w:val="00025CA5"/>
    <w:rsid w:val="00025D0A"/>
    <w:rsid w:val="00025D11"/>
    <w:rsid w:val="00025D75"/>
    <w:rsid w:val="00025D78"/>
    <w:rsid w:val="00025E35"/>
    <w:rsid w:val="00025ECB"/>
    <w:rsid w:val="00025ED0"/>
    <w:rsid w:val="00025F9F"/>
    <w:rsid w:val="00025FD9"/>
    <w:rsid w:val="00026045"/>
    <w:rsid w:val="00026088"/>
    <w:rsid w:val="000260CE"/>
    <w:rsid w:val="00026225"/>
    <w:rsid w:val="0002626A"/>
    <w:rsid w:val="00026289"/>
    <w:rsid w:val="000262E7"/>
    <w:rsid w:val="0002633D"/>
    <w:rsid w:val="00026351"/>
    <w:rsid w:val="000263CC"/>
    <w:rsid w:val="0002644D"/>
    <w:rsid w:val="00026491"/>
    <w:rsid w:val="000264C6"/>
    <w:rsid w:val="000264CB"/>
    <w:rsid w:val="00026531"/>
    <w:rsid w:val="00026578"/>
    <w:rsid w:val="00026588"/>
    <w:rsid w:val="00026598"/>
    <w:rsid w:val="000265D0"/>
    <w:rsid w:val="000265EC"/>
    <w:rsid w:val="000265FD"/>
    <w:rsid w:val="00026648"/>
    <w:rsid w:val="000266BC"/>
    <w:rsid w:val="000266FE"/>
    <w:rsid w:val="00026711"/>
    <w:rsid w:val="00026712"/>
    <w:rsid w:val="00026713"/>
    <w:rsid w:val="0002671B"/>
    <w:rsid w:val="00026799"/>
    <w:rsid w:val="00026814"/>
    <w:rsid w:val="0002682B"/>
    <w:rsid w:val="00026834"/>
    <w:rsid w:val="00026842"/>
    <w:rsid w:val="000268BC"/>
    <w:rsid w:val="00026926"/>
    <w:rsid w:val="0002692E"/>
    <w:rsid w:val="000269A9"/>
    <w:rsid w:val="000269B0"/>
    <w:rsid w:val="00026A2E"/>
    <w:rsid w:val="00026AD3"/>
    <w:rsid w:val="00026AF3"/>
    <w:rsid w:val="00026B46"/>
    <w:rsid w:val="00026BC1"/>
    <w:rsid w:val="00026C91"/>
    <w:rsid w:val="00026CFB"/>
    <w:rsid w:val="00026D49"/>
    <w:rsid w:val="00026D52"/>
    <w:rsid w:val="00026D88"/>
    <w:rsid w:val="00026DC4"/>
    <w:rsid w:val="00026E36"/>
    <w:rsid w:val="00026E95"/>
    <w:rsid w:val="00026E9B"/>
    <w:rsid w:val="00026EDC"/>
    <w:rsid w:val="00026F0B"/>
    <w:rsid w:val="00026F20"/>
    <w:rsid w:val="00026F30"/>
    <w:rsid w:val="00026F7A"/>
    <w:rsid w:val="00027056"/>
    <w:rsid w:val="00027067"/>
    <w:rsid w:val="00027161"/>
    <w:rsid w:val="0002718A"/>
    <w:rsid w:val="0002719B"/>
    <w:rsid w:val="00027279"/>
    <w:rsid w:val="00027296"/>
    <w:rsid w:val="0002729F"/>
    <w:rsid w:val="000272AB"/>
    <w:rsid w:val="000272C9"/>
    <w:rsid w:val="00027336"/>
    <w:rsid w:val="0002735C"/>
    <w:rsid w:val="000273CC"/>
    <w:rsid w:val="000273FB"/>
    <w:rsid w:val="0002742A"/>
    <w:rsid w:val="0002743E"/>
    <w:rsid w:val="0002747E"/>
    <w:rsid w:val="000274AF"/>
    <w:rsid w:val="000274BC"/>
    <w:rsid w:val="000274D7"/>
    <w:rsid w:val="000274DD"/>
    <w:rsid w:val="000274E5"/>
    <w:rsid w:val="00027508"/>
    <w:rsid w:val="00027530"/>
    <w:rsid w:val="00027555"/>
    <w:rsid w:val="00027587"/>
    <w:rsid w:val="00027662"/>
    <w:rsid w:val="000276C0"/>
    <w:rsid w:val="00027722"/>
    <w:rsid w:val="00027736"/>
    <w:rsid w:val="00027786"/>
    <w:rsid w:val="00027797"/>
    <w:rsid w:val="000277A0"/>
    <w:rsid w:val="000277B4"/>
    <w:rsid w:val="000277F1"/>
    <w:rsid w:val="00027829"/>
    <w:rsid w:val="00027858"/>
    <w:rsid w:val="0002787C"/>
    <w:rsid w:val="0002788D"/>
    <w:rsid w:val="000278FD"/>
    <w:rsid w:val="00027902"/>
    <w:rsid w:val="00027962"/>
    <w:rsid w:val="0002798F"/>
    <w:rsid w:val="00027990"/>
    <w:rsid w:val="000279C0"/>
    <w:rsid w:val="000279C9"/>
    <w:rsid w:val="000279DD"/>
    <w:rsid w:val="00027AB0"/>
    <w:rsid w:val="00027AF3"/>
    <w:rsid w:val="00027B48"/>
    <w:rsid w:val="00027B82"/>
    <w:rsid w:val="00027B8D"/>
    <w:rsid w:val="00027C2A"/>
    <w:rsid w:val="00027C5F"/>
    <w:rsid w:val="00027D0F"/>
    <w:rsid w:val="00027D23"/>
    <w:rsid w:val="00027D24"/>
    <w:rsid w:val="00027D57"/>
    <w:rsid w:val="00027D95"/>
    <w:rsid w:val="00027E13"/>
    <w:rsid w:val="00027E52"/>
    <w:rsid w:val="00027E59"/>
    <w:rsid w:val="00027E83"/>
    <w:rsid w:val="00027EAD"/>
    <w:rsid w:val="00027EEF"/>
    <w:rsid w:val="00027F0D"/>
    <w:rsid w:val="00027F57"/>
    <w:rsid w:val="00027FAA"/>
    <w:rsid w:val="00027FC0"/>
    <w:rsid w:val="00030019"/>
    <w:rsid w:val="00030026"/>
    <w:rsid w:val="0003002D"/>
    <w:rsid w:val="000300A9"/>
    <w:rsid w:val="000300C5"/>
    <w:rsid w:val="000300D4"/>
    <w:rsid w:val="00030142"/>
    <w:rsid w:val="000301D0"/>
    <w:rsid w:val="000301D5"/>
    <w:rsid w:val="000301D7"/>
    <w:rsid w:val="000301FF"/>
    <w:rsid w:val="00030298"/>
    <w:rsid w:val="000302BE"/>
    <w:rsid w:val="000302E5"/>
    <w:rsid w:val="0003039C"/>
    <w:rsid w:val="000303BB"/>
    <w:rsid w:val="0003040D"/>
    <w:rsid w:val="0003042F"/>
    <w:rsid w:val="0003043D"/>
    <w:rsid w:val="0003046C"/>
    <w:rsid w:val="00030499"/>
    <w:rsid w:val="000304B9"/>
    <w:rsid w:val="00030549"/>
    <w:rsid w:val="0003054D"/>
    <w:rsid w:val="00030550"/>
    <w:rsid w:val="0003055D"/>
    <w:rsid w:val="0003056E"/>
    <w:rsid w:val="00030583"/>
    <w:rsid w:val="000305B0"/>
    <w:rsid w:val="000305EE"/>
    <w:rsid w:val="00030609"/>
    <w:rsid w:val="00030626"/>
    <w:rsid w:val="00030638"/>
    <w:rsid w:val="00030648"/>
    <w:rsid w:val="0003068A"/>
    <w:rsid w:val="000306B2"/>
    <w:rsid w:val="00030712"/>
    <w:rsid w:val="00030718"/>
    <w:rsid w:val="00030757"/>
    <w:rsid w:val="00030788"/>
    <w:rsid w:val="00030793"/>
    <w:rsid w:val="00030827"/>
    <w:rsid w:val="00030883"/>
    <w:rsid w:val="0003092D"/>
    <w:rsid w:val="000309CF"/>
    <w:rsid w:val="000309DE"/>
    <w:rsid w:val="00030A69"/>
    <w:rsid w:val="00030AF5"/>
    <w:rsid w:val="00030AFB"/>
    <w:rsid w:val="00030B27"/>
    <w:rsid w:val="00030B64"/>
    <w:rsid w:val="00030B6E"/>
    <w:rsid w:val="00030C14"/>
    <w:rsid w:val="00030C72"/>
    <w:rsid w:val="00030D01"/>
    <w:rsid w:val="00030D61"/>
    <w:rsid w:val="00030D72"/>
    <w:rsid w:val="00030D76"/>
    <w:rsid w:val="00030DAD"/>
    <w:rsid w:val="00030DE0"/>
    <w:rsid w:val="00030DE6"/>
    <w:rsid w:val="00030EA9"/>
    <w:rsid w:val="00030EB4"/>
    <w:rsid w:val="00030F0B"/>
    <w:rsid w:val="00030F0E"/>
    <w:rsid w:val="00030F58"/>
    <w:rsid w:val="00030F66"/>
    <w:rsid w:val="00030F84"/>
    <w:rsid w:val="00031043"/>
    <w:rsid w:val="00031046"/>
    <w:rsid w:val="00031057"/>
    <w:rsid w:val="00031059"/>
    <w:rsid w:val="000310A3"/>
    <w:rsid w:val="0003117F"/>
    <w:rsid w:val="0003118C"/>
    <w:rsid w:val="000311D9"/>
    <w:rsid w:val="000311E1"/>
    <w:rsid w:val="000311E5"/>
    <w:rsid w:val="000311F8"/>
    <w:rsid w:val="00031207"/>
    <w:rsid w:val="00031220"/>
    <w:rsid w:val="000312ED"/>
    <w:rsid w:val="000312FD"/>
    <w:rsid w:val="0003131D"/>
    <w:rsid w:val="0003133B"/>
    <w:rsid w:val="00031353"/>
    <w:rsid w:val="000313CD"/>
    <w:rsid w:val="000313D5"/>
    <w:rsid w:val="00031409"/>
    <w:rsid w:val="00031433"/>
    <w:rsid w:val="00031462"/>
    <w:rsid w:val="00031480"/>
    <w:rsid w:val="0003148F"/>
    <w:rsid w:val="000314BF"/>
    <w:rsid w:val="000314F3"/>
    <w:rsid w:val="000314F4"/>
    <w:rsid w:val="00031531"/>
    <w:rsid w:val="0003154A"/>
    <w:rsid w:val="00031553"/>
    <w:rsid w:val="00031589"/>
    <w:rsid w:val="0003159B"/>
    <w:rsid w:val="000315D8"/>
    <w:rsid w:val="000315EA"/>
    <w:rsid w:val="0003165F"/>
    <w:rsid w:val="00031660"/>
    <w:rsid w:val="000317A2"/>
    <w:rsid w:val="00031807"/>
    <w:rsid w:val="0003181D"/>
    <w:rsid w:val="0003190D"/>
    <w:rsid w:val="00031917"/>
    <w:rsid w:val="00031993"/>
    <w:rsid w:val="000319CE"/>
    <w:rsid w:val="00031A02"/>
    <w:rsid w:val="00031AAC"/>
    <w:rsid w:val="00031ADD"/>
    <w:rsid w:val="00031AF2"/>
    <w:rsid w:val="00031B26"/>
    <w:rsid w:val="00031B4E"/>
    <w:rsid w:val="00031B7B"/>
    <w:rsid w:val="00031BF4"/>
    <w:rsid w:val="00031C1F"/>
    <w:rsid w:val="00031C4C"/>
    <w:rsid w:val="00031C6E"/>
    <w:rsid w:val="00031C94"/>
    <w:rsid w:val="00031C99"/>
    <w:rsid w:val="00031CA0"/>
    <w:rsid w:val="00031CE7"/>
    <w:rsid w:val="00031D01"/>
    <w:rsid w:val="00031D48"/>
    <w:rsid w:val="00031DAB"/>
    <w:rsid w:val="00031DDF"/>
    <w:rsid w:val="00031DF4"/>
    <w:rsid w:val="00031E3D"/>
    <w:rsid w:val="00031E4C"/>
    <w:rsid w:val="00031E68"/>
    <w:rsid w:val="00031E7D"/>
    <w:rsid w:val="00031EDA"/>
    <w:rsid w:val="00031EEA"/>
    <w:rsid w:val="00031EFE"/>
    <w:rsid w:val="00031F5E"/>
    <w:rsid w:val="00031F60"/>
    <w:rsid w:val="00031FC5"/>
    <w:rsid w:val="00032002"/>
    <w:rsid w:val="00032008"/>
    <w:rsid w:val="00032018"/>
    <w:rsid w:val="00032099"/>
    <w:rsid w:val="000320A3"/>
    <w:rsid w:val="00032116"/>
    <w:rsid w:val="0003211C"/>
    <w:rsid w:val="00032126"/>
    <w:rsid w:val="00032222"/>
    <w:rsid w:val="00032228"/>
    <w:rsid w:val="00032242"/>
    <w:rsid w:val="00032289"/>
    <w:rsid w:val="000322CD"/>
    <w:rsid w:val="0003234F"/>
    <w:rsid w:val="000323E2"/>
    <w:rsid w:val="000323EF"/>
    <w:rsid w:val="00032426"/>
    <w:rsid w:val="00032468"/>
    <w:rsid w:val="000324F5"/>
    <w:rsid w:val="00032523"/>
    <w:rsid w:val="00032548"/>
    <w:rsid w:val="000325E4"/>
    <w:rsid w:val="00032606"/>
    <w:rsid w:val="00032679"/>
    <w:rsid w:val="000326A8"/>
    <w:rsid w:val="000326C5"/>
    <w:rsid w:val="0003276F"/>
    <w:rsid w:val="00032785"/>
    <w:rsid w:val="000327F7"/>
    <w:rsid w:val="000327FD"/>
    <w:rsid w:val="0003289C"/>
    <w:rsid w:val="0003289F"/>
    <w:rsid w:val="000328B0"/>
    <w:rsid w:val="00032950"/>
    <w:rsid w:val="0003297C"/>
    <w:rsid w:val="00032A05"/>
    <w:rsid w:val="00032A33"/>
    <w:rsid w:val="00032BFF"/>
    <w:rsid w:val="00032C71"/>
    <w:rsid w:val="00032C7C"/>
    <w:rsid w:val="00032CD8"/>
    <w:rsid w:val="00032D8A"/>
    <w:rsid w:val="00032D99"/>
    <w:rsid w:val="00032DA5"/>
    <w:rsid w:val="00032DAB"/>
    <w:rsid w:val="00032DB9"/>
    <w:rsid w:val="00032DC6"/>
    <w:rsid w:val="00032DDB"/>
    <w:rsid w:val="00032EEE"/>
    <w:rsid w:val="00032F6A"/>
    <w:rsid w:val="00032F98"/>
    <w:rsid w:val="00032FAC"/>
    <w:rsid w:val="00032FDF"/>
    <w:rsid w:val="00033004"/>
    <w:rsid w:val="0003306E"/>
    <w:rsid w:val="00033077"/>
    <w:rsid w:val="000330B4"/>
    <w:rsid w:val="000330C1"/>
    <w:rsid w:val="000330FD"/>
    <w:rsid w:val="00033129"/>
    <w:rsid w:val="000331DC"/>
    <w:rsid w:val="00033242"/>
    <w:rsid w:val="00033277"/>
    <w:rsid w:val="00033292"/>
    <w:rsid w:val="000332A2"/>
    <w:rsid w:val="000332D1"/>
    <w:rsid w:val="000332E1"/>
    <w:rsid w:val="0003335A"/>
    <w:rsid w:val="0003339A"/>
    <w:rsid w:val="000333C9"/>
    <w:rsid w:val="000333E6"/>
    <w:rsid w:val="0003340E"/>
    <w:rsid w:val="00033424"/>
    <w:rsid w:val="00033493"/>
    <w:rsid w:val="000334EC"/>
    <w:rsid w:val="00033517"/>
    <w:rsid w:val="0003355D"/>
    <w:rsid w:val="000335AC"/>
    <w:rsid w:val="000336A4"/>
    <w:rsid w:val="0003370C"/>
    <w:rsid w:val="0003371D"/>
    <w:rsid w:val="0003373A"/>
    <w:rsid w:val="000337C9"/>
    <w:rsid w:val="00033830"/>
    <w:rsid w:val="0003383F"/>
    <w:rsid w:val="00033860"/>
    <w:rsid w:val="000338AA"/>
    <w:rsid w:val="000338E1"/>
    <w:rsid w:val="00033969"/>
    <w:rsid w:val="00033A0D"/>
    <w:rsid w:val="00033A81"/>
    <w:rsid w:val="00033A94"/>
    <w:rsid w:val="00033AA5"/>
    <w:rsid w:val="00033AB7"/>
    <w:rsid w:val="00033ADD"/>
    <w:rsid w:val="00033B80"/>
    <w:rsid w:val="00033C3C"/>
    <w:rsid w:val="00033CF9"/>
    <w:rsid w:val="00033D7B"/>
    <w:rsid w:val="00033E0F"/>
    <w:rsid w:val="00033E53"/>
    <w:rsid w:val="00033EC9"/>
    <w:rsid w:val="00033F2B"/>
    <w:rsid w:val="00033F4E"/>
    <w:rsid w:val="00033FE0"/>
    <w:rsid w:val="000340D2"/>
    <w:rsid w:val="000340DB"/>
    <w:rsid w:val="00034156"/>
    <w:rsid w:val="00034194"/>
    <w:rsid w:val="000341FB"/>
    <w:rsid w:val="0003423E"/>
    <w:rsid w:val="00034241"/>
    <w:rsid w:val="00034267"/>
    <w:rsid w:val="00034296"/>
    <w:rsid w:val="000342A5"/>
    <w:rsid w:val="000342E5"/>
    <w:rsid w:val="00034310"/>
    <w:rsid w:val="0003436B"/>
    <w:rsid w:val="00034389"/>
    <w:rsid w:val="000343A7"/>
    <w:rsid w:val="000344B8"/>
    <w:rsid w:val="000344CA"/>
    <w:rsid w:val="00034534"/>
    <w:rsid w:val="0003457B"/>
    <w:rsid w:val="0003458D"/>
    <w:rsid w:val="00034595"/>
    <w:rsid w:val="0003461D"/>
    <w:rsid w:val="0003467E"/>
    <w:rsid w:val="000346BA"/>
    <w:rsid w:val="0003474C"/>
    <w:rsid w:val="00034783"/>
    <w:rsid w:val="000347A3"/>
    <w:rsid w:val="000347CB"/>
    <w:rsid w:val="000348B8"/>
    <w:rsid w:val="00034919"/>
    <w:rsid w:val="000349AA"/>
    <w:rsid w:val="000349B5"/>
    <w:rsid w:val="00034A74"/>
    <w:rsid w:val="00034A8D"/>
    <w:rsid w:val="00034BD7"/>
    <w:rsid w:val="00034C1C"/>
    <w:rsid w:val="00034C1E"/>
    <w:rsid w:val="00034C53"/>
    <w:rsid w:val="00034C61"/>
    <w:rsid w:val="00034C6C"/>
    <w:rsid w:val="00034C92"/>
    <w:rsid w:val="00034CBC"/>
    <w:rsid w:val="00034CBD"/>
    <w:rsid w:val="00034CBF"/>
    <w:rsid w:val="00034CF1"/>
    <w:rsid w:val="00034D7F"/>
    <w:rsid w:val="00034DBF"/>
    <w:rsid w:val="00034DC0"/>
    <w:rsid w:val="00034DE2"/>
    <w:rsid w:val="00034E10"/>
    <w:rsid w:val="00034E2D"/>
    <w:rsid w:val="00034ED6"/>
    <w:rsid w:val="00034ED9"/>
    <w:rsid w:val="00034EEB"/>
    <w:rsid w:val="00034F0F"/>
    <w:rsid w:val="00034F14"/>
    <w:rsid w:val="00034F27"/>
    <w:rsid w:val="00034FB7"/>
    <w:rsid w:val="0003504C"/>
    <w:rsid w:val="00035067"/>
    <w:rsid w:val="00035073"/>
    <w:rsid w:val="00035081"/>
    <w:rsid w:val="0003508F"/>
    <w:rsid w:val="000350CB"/>
    <w:rsid w:val="00035137"/>
    <w:rsid w:val="0003518D"/>
    <w:rsid w:val="000352D2"/>
    <w:rsid w:val="0003532E"/>
    <w:rsid w:val="00035333"/>
    <w:rsid w:val="000353AD"/>
    <w:rsid w:val="000353E8"/>
    <w:rsid w:val="000353E9"/>
    <w:rsid w:val="00035498"/>
    <w:rsid w:val="000354BE"/>
    <w:rsid w:val="000354CA"/>
    <w:rsid w:val="0003550C"/>
    <w:rsid w:val="0003552C"/>
    <w:rsid w:val="00035545"/>
    <w:rsid w:val="00035549"/>
    <w:rsid w:val="000355F6"/>
    <w:rsid w:val="00035612"/>
    <w:rsid w:val="00035692"/>
    <w:rsid w:val="000356DC"/>
    <w:rsid w:val="0003571A"/>
    <w:rsid w:val="00035720"/>
    <w:rsid w:val="00035738"/>
    <w:rsid w:val="0003574E"/>
    <w:rsid w:val="00035780"/>
    <w:rsid w:val="00035823"/>
    <w:rsid w:val="000358FB"/>
    <w:rsid w:val="00035909"/>
    <w:rsid w:val="0003590E"/>
    <w:rsid w:val="0003594C"/>
    <w:rsid w:val="000359EB"/>
    <w:rsid w:val="00035A03"/>
    <w:rsid w:val="00035A2D"/>
    <w:rsid w:val="00035AFA"/>
    <w:rsid w:val="00035B3A"/>
    <w:rsid w:val="00035B57"/>
    <w:rsid w:val="00035BAC"/>
    <w:rsid w:val="00035BD1"/>
    <w:rsid w:val="00035BE9"/>
    <w:rsid w:val="00035C9A"/>
    <w:rsid w:val="00035CA2"/>
    <w:rsid w:val="00035CA9"/>
    <w:rsid w:val="00035CF7"/>
    <w:rsid w:val="00035D2F"/>
    <w:rsid w:val="00035DE6"/>
    <w:rsid w:val="00035E35"/>
    <w:rsid w:val="00035E67"/>
    <w:rsid w:val="00035E91"/>
    <w:rsid w:val="00035F01"/>
    <w:rsid w:val="00035F18"/>
    <w:rsid w:val="00035F24"/>
    <w:rsid w:val="00035F83"/>
    <w:rsid w:val="00035FAC"/>
    <w:rsid w:val="00035FED"/>
    <w:rsid w:val="00036062"/>
    <w:rsid w:val="000360DE"/>
    <w:rsid w:val="00036145"/>
    <w:rsid w:val="00036180"/>
    <w:rsid w:val="000361FE"/>
    <w:rsid w:val="000362C5"/>
    <w:rsid w:val="000362DB"/>
    <w:rsid w:val="00036340"/>
    <w:rsid w:val="00036345"/>
    <w:rsid w:val="00036369"/>
    <w:rsid w:val="00036370"/>
    <w:rsid w:val="000363AB"/>
    <w:rsid w:val="00036417"/>
    <w:rsid w:val="00036497"/>
    <w:rsid w:val="000364B6"/>
    <w:rsid w:val="000364FC"/>
    <w:rsid w:val="00036520"/>
    <w:rsid w:val="0003654C"/>
    <w:rsid w:val="00036569"/>
    <w:rsid w:val="000365AC"/>
    <w:rsid w:val="000366D5"/>
    <w:rsid w:val="000366DB"/>
    <w:rsid w:val="000366ED"/>
    <w:rsid w:val="00036716"/>
    <w:rsid w:val="00036768"/>
    <w:rsid w:val="000367B2"/>
    <w:rsid w:val="000367CC"/>
    <w:rsid w:val="000367FB"/>
    <w:rsid w:val="00036871"/>
    <w:rsid w:val="000368C5"/>
    <w:rsid w:val="000368C9"/>
    <w:rsid w:val="0003691D"/>
    <w:rsid w:val="00036948"/>
    <w:rsid w:val="000369D5"/>
    <w:rsid w:val="00036A18"/>
    <w:rsid w:val="00036A56"/>
    <w:rsid w:val="00036A7F"/>
    <w:rsid w:val="00036ADB"/>
    <w:rsid w:val="00036B2B"/>
    <w:rsid w:val="00036B34"/>
    <w:rsid w:val="00036BD3"/>
    <w:rsid w:val="00036C47"/>
    <w:rsid w:val="00036CB7"/>
    <w:rsid w:val="00036CF5"/>
    <w:rsid w:val="00036D35"/>
    <w:rsid w:val="00036D8A"/>
    <w:rsid w:val="00036DAF"/>
    <w:rsid w:val="00036E3F"/>
    <w:rsid w:val="00036E57"/>
    <w:rsid w:val="00036E73"/>
    <w:rsid w:val="00036EA8"/>
    <w:rsid w:val="00036F08"/>
    <w:rsid w:val="00036F0B"/>
    <w:rsid w:val="00036F12"/>
    <w:rsid w:val="00036F20"/>
    <w:rsid w:val="00036F54"/>
    <w:rsid w:val="00036F74"/>
    <w:rsid w:val="00036FB7"/>
    <w:rsid w:val="00036FEF"/>
    <w:rsid w:val="00037055"/>
    <w:rsid w:val="0003709A"/>
    <w:rsid w:val="000370B8"/>
    <w:rsid w:val="000370D3"/>
    <w:rsid w:val="00037108"/>
    <w:rsid w:val="00037162"/>
    <w:rsid w:val="00037192"/>
    <w:rsid w:val="00037221"/>
    <w:rsid w:val="00037238"/>
    <w:rsid w:val="00037244"/>
    <w:rsid w:val="0003727B"/>
    <w:rsid w:val="000372A5"/>
    <w:rsid w:val="000372DC"/>
    <w:rsid w:val="0003732B"/>
    <w:rsid w:val="00037350"/>
    <w:rsid w:val="0003736D"/>
    <w:rsid w:val="00037398"/>
    <w:rsid w:val="000373E3"/>
    <w:rsid w:val="0003740F"/>
    <w:rsid w:val="00037444"/>
    <w:rsid w:val="00037457"/>
    <w:rsid w:val="000374A0"/>
    <w:rsid w:val="000374CE"/>
    <w:rsid w:val="0003751C"/>
    <w:rsid w:val="00037551"/>
    <w:rsid w:val="00037637"/>
    <w:rsid w:val="0003766D"/>
    <w:rsid w:val="000376F0"/>
    <w:rsid w:val="00037718"/>
    <w:rsid w:val="00037788"/>
    <w:rsid w:val="000377C9"/>
    <w:rsid w:val="00037813"/>
    <w:rsid w:val="0003781C"/>
    <w:rsid w:val="00037899"/>
    <w:rsid w:val="000378AE"/>
    <w:rsid w:val="00037946"/>
    <w:rsid w:val="00037955"/>
    <w:rsid w:val="00037960"/>
    <w:rsid w:val="00037973"/>
    <w:rsid w:val="00037984"/>
    <w:rsid w:val="0003799F"/>
    <w:rsid w:val="000379E2"/>
    <w:rsid w:val="000379EC"/>
    <w:rsid w:val="000379F9"/>
    <w:rsid w:val="00037A12"/>
    <w:rsid w:val="00037A1A"/>
    <w:rsid w:val="00037A3C"/>
    <w:rsid w:val="00037A51"/>
    <w:rsid w:val="00037A5D"/>
    <w:rsid w:val="00037A7A"/>
    <w:rsid w:val="00037A8A"/>
    <w:rsid w:val="00037AE5"/>
    <w:rsid w:val="00037AF5"/>
    <w:rsid w:val="00037C32"/>
    <w:rsid w:val="00037C73"/>
    <w:rsid w:val="00037C8B"/>
    <w:rsid w:val="00037CBD"/>
    <w:rsid w:val="00037CDA"/>
    <w:rsid w:val="00037CFB"/>
    <w:rsid w:val="00037D09"/>
    <w:rsid w:val="00037DD4"/>
    <w:rsid w:val="00037E19"/>
    <w:rsid w:val="00037E38"/>
    <w:rsid w:val="00037E89"/>
    <w:rsid w:val="00037E8B"/>
    <w:rsid w:val="00037ED0"/>
    <w:rsid w:val="00037EF3"/>
    <w:rsid w:val="00037F27"/>
    <w:rsid w:val="00037F68"/>
    <w:rsid w:val="0004001D"/>
    <w:rsid w:val="00040026"/>
    <w:rsid w:val="00040035"/>
    <w:rsid w:val="00040058"/>
    <w:rsid w:val="0004007D"/>
    <w:rsid w:val="00040284"/>
    <w:rsid w:val="00040327"/>
    <w:rsid w:val="00040328"/>
    <w:rsid w:val="0004032A"/>
    <w:rsid w:val="00040397"/>
    <w:rsid w:val="000403D2"/>
    <w:rsid w:val="000403FA"/>
    <w:rsid w:val="0004042D"/>
    <w:rsid w:val="00040458"/>
    <w:rsid w:val="00040465"/>
    <w:rsid w:val="0004047E"/>
    <w:rsid w:val="00040488"/>
    <w:rsid w:val="000404BD"/>
    <w:rsid w:val="000404D8"/>
    <w:rsid w:val="00040508"/>
    <w:rsid w:val="0004050E"/>
    <w:rsid w:val="00040526"/>
    <w:rsid w:val="00040565"/>
    <w:rsid w:val="0004058B"/>
    <w:rsid w:val="000405A0"/>
    <w:rsid w:val="0004061C"/>
    <w:rsid w:val="0004061F"/>
    <w:rsid w:val="0004065C"/>
    <w:rsid w:val="00040677"/>
    <w:rsid w:val="000406B9"/>
    <w:rsid w:val="000406FA"/>
    <w:rsid w:val="00040719"/>
    <w:rsid w:val="00040780"/>
    <w:rsid w:val="00040791"/>
    <w:rsid w:val="00040864"/>
    <w:rsid w:val="0004088B"/>
    <w:rsid w:val="0004089E"/>
    <w:rsid w:val="000408A5"/>
    <w:rsid w:val="000408C9"/>
    <w:rsid w:val="0004090A"/>
    <w:rsid w:val="0004090F"/>
    <w:rsid w:val="00040932"/>
    <w:rsid w:val="0004095E"/>
    <w:rsid w:val="00040967"/>
    <w:rsid w:val="000409A5"/>
    <w:rsid w:val="000409BD"/>
    <w:rsid w:val="000409DE"/>
    <w:rsid w:val="00040A72"/>
    <w:rsid w:val="00040B4A"/>
    <w:rsid w:val="00040BB9"/>
    <w:rsid w:val="00040CB8"/>
    <w:rsid w:val="00040CD5"/>
    <w:rsid w:val="00040D3C"/>
    <w:rsid w:val="00040DB8"/>
    <w:rsid w:val="00040E33"/>
    <w:rsid w:val="00040E87"/>
    <w:rsid w:val="00040EBE"/>
    <w:rsid w:val="00040F10"/>
    <w:rsid w:val="00040F1D"/>
    <w:rsid w:val="00040F3D"/>
    <w:rsid w:val="00040FA1"/>
    <w:rsid w:val="00040FCB"/>
    <w:rsid w:val="0004100E"/>
    <w:rsid w:val="000410C2"/>
    <w:rsid w:val="00041107"/>
    <w:rsid w:val="0004112C"/>
    <w:rsid w:val="00041177"/>
    <w:rsid w:val="000411A4"/>
    <w:rsid w:val="00041208"/>
    <w:rsid w:val="0004120D"/>
    <w:rsid w:val="000412A1"/>
    <w:rsid w:val="000412D3"/>
    <w:rsid w:val="00041348"/>
    <w:rsid w:val="00041364"/>
    <w:rsid w:val="0004136F"/>
    <w:rsid w:val="000413AF"/>
    <w:rsid w:val="000413D7"/>
    <w:rsid w:val="000413EF"/>
    <w:rsid w:val="00041402"/>
    <w:rsid w:val="0004148C"/>
    <w:rsid w:val="000414C6"/>
    <w:rsid w:val="000414DF"/>
    <w:rsid w:val="000414F0"/>
    <w:rsid w:val="00041511"/>
    <w:rsid w:val="0004154D"/>
    <w:rsid w:val="00041550"/>
    <w:rsid w:val="00041556"/>
    <w:rsid w:val="000415E8"/>
    <w:rsid w:val="00041665"/>
    <w:rsid w:val="000416CB"/>
    <w:rsid w:val="000416EA"/>
    <w:rsid w:val="00041723"/>
    <w:rsid w:val="0004178C"/>
    <w:rsid w:val="000417BE"/>
    <w:rsid w:val="000417D6"/>
    <w:rsid w:val="00041840"/>
    <w:rsid w:val="0004185D"/>
    <w:rsid w:val="00041873"/>
    <w:rsid w:val="00041884"/>
    <w:rsid w:val="000418D4"/>
    <w:rsid w:val="000418D6"/>
    <w:rsid w:val="000418F0"/>
    <w:rsid w:val="00041909"/>
    <w:rsid w:val="00041922"/>
    <w:rsid w:val="0004195F"/>
    <w:rsid w:val="00041962"/>
    <w:rsid w:val="0004196B"/>
    <w:rsid w:val="00041994"/>
    <w:rsid w:val="000419B1"/>
    <w:rsid w:val="00041A5E"/>
    <w:rsid w:val="00041B03"/>
    <w:rsid w:val="00041B15"/>
    <w:rsid w:val="00041BA5"/>
    <w:rsid w:val="00041BA7"/>
    <w:rsid w:val="00041BC0"/>
    <w:rsid w:val="00041C72"/>
    <w:rsid w:val="00041CD4"/>
    <w:rsid w:val="00041D53"/>
    <w:rsid w:val="00041EB1"/>
    <w:rsid w:val="00041F0E"/>
    <w:rsid w:val="00041F89"/>
    <w:rsid w:val="00041FE3"/>
    <w:rsid w:val="00042066"/>
    <w:rsid w:val="00042076"/>
    <w:rsid w:val="000420B4"/>
    <w:rsid w:val="000420C6"/>
    <w:rsid w:val="000420DA"/>
    <w:rsid w:val="00042148"/>
    <w:rsid w:val="000421A7"/>
    <w:rsid w:val="000421D0"/>
    <w:rsid w:val="000421DD"/>
    <w:rsid w:val="00042201"/>
    <w:rsid w:val="00042217"/>
    <w:rsid w:val="0004223C"/>
    <w:rsid w:val="00042253"/>
    <w:rsid w:val="00042261"/>
    <w:rsid w:val="0004226B"/>
    <w:rsid w:val="0004226D"/>
    <w:rsid w:val="00042294"/>
    <w:rsid w:val="000422A5"/>
    <w:rsid w:val="000422D4"/>
    <w:rsid w:val="000422E7"/>
    <w:rsid w:val="00042369"/>
    <w:rsid w:val="0004242E"/>
    <w:rsid w:val="00042434"/>
    <w:rsid w:val="0004243B"/>
    <w:rsid w:val="0004259E"/>
    <w:rsid w:val="0004261F"/>
    <w:rsid w:val="000426C1"/>
    <w:rsid w:val="000426C7"/>
    <w:rsid w:val="00042716"/>
    <w:rsid w:val="00042725"/>
    <w:rsid w:val="00042770"/>
    <w:rsid w:val="0004278D"/>
    <w:rsid w:val="000427AD"/>
    <w:rsid w:val="000427CC"/>
    <w:rsid w:val="00042818"/>
    <w:rsid w:val="000428E6"/>
    <w:rsid w:val="00042913"/>
    <w:rsid w:val="00042966"/>
    <w:rsid w:val="000429D3"/>
    <w:rsid w:val="00042A8C"/>
    <w:rsid w:val="00042AAC"/>
    <w:rsid w:val="00042ABE"/>
    <w:rsid w:val="00042B2E"/>
    <w:rsid w:val="00042B53"/>
    <w:rsid w:val="00042BE6"/>
    <w:rsid w:val="00042C5C"/>
    <w:rsid w:val="00042C80"/>
    <w:rsid w:val="00042CB6"/>
    <w:rsid w:val="00042CE7"/>
    <w:rsid w:val="00042CED"/>
    <w:rsid w:val="00042CF2"/>
    <w:rsid w:val="00042D31"/>
    <w:rsid w:val="00042D7A"/>
    <w:rsid w:val="00042D9A"/>
    <w:rsid w:val="00042E03"/>
    <w:rsid w:val="00042E38"/>
    <w:rsid w:val="00042E9E"/>
    <w:rsid w:val="00042EC2"/>
    <w:rsid w:val="00042EF0"/>
    <w:rsid w:val="00042F07"/>
    <w:rsid w:val="00042F15"/>
    <w:rsid w:val="00042F7E"/>
    <w:rsid w:val="00042F8B"/>
    <w:rsid w:val="00043005"/>
    <w:rsid w:val="0004303C"/>
    <w:rsid w:val="00043049"/>
    <w:rsid w:val="0004306B"/>
    <w:rsid w:val="000430C9"/>
    <w:rsid w:val="00043124"/>
    <w:rsid w:val="0004317C"/>
    <w:rsid w:val="0004318A"/>
    <w:rsid w:val="000431A9"/>
    <w:rsid w:val="000431ED"/>
    <w:rsid w:val="00043210"/>
    <w:rsid w:val="00043214"/>
    <w:rsid w:val="00043216"/>
    <w:rsid w:val="000432D8"/>
    <w:rsid w:val="0004336D"/>
    <w:rsid w:val="00043418"/>
    <w:rsid w:val="000434A8"/>
    <w:rsid w:val="000434AC"/>
    <w:rsid w:val="000434E1"/>
    <w:rsid w:val="00043557"/>
    <w:rsid w:val="00043585"/>
    <w:rsid w:val="000435AB"/>
    <w:rsid w:val="0004361A"/>
    <w:rsid w:val="0004368A"/>
    <w:rsid w:val="000437B8"/>
    <w:rsid w:val="000437CD"/>
    <w:rsid w:val="00043810"/>
    <w:rsid w:val="00043827"/>
    <w:rsid w:val="00043846"/>
    <w:rsid w:val="0004385E"/>
    <w:rsid w:val="00043904"/>
    <w:rsid w:val="0004392E"/>
    <w:rsid w:val="0004392F"/>
    <w:rsid w:val="00043935"/>
    <w:rsid w:val="0004394B"/>
    <w:rsid w:val="00043A11"/>
    <w:rsid w:val="00043A8F"/>
    <w:rsid w:val="00043AB3"/>
    <w:rsid w:val="00043AD1"/>
    <w:rsid w:val="00043B4F"/>
    <w:rsid w:val="00043B5C"/>
    <w:rsid w:val="00043BDE"/>
    <w:rsid w:val="00043C09"/>
    <w:rsid w:val="00043C44"/>
    <w:rsid w:val="00043CB3"/>
    <w:rsid w:val="00043CD6"/>
    <w:rsid w:val="00043D0F"/>
    <w:rsid w:val="00043D5D"/>
    <w:rsid w:val="00043D80"/>
    <w:rsid w:val="00043D99"/>
    <w:rsid w:val="00043E3D"/>
    <w:rsid w:val="00043E6C"/>
    <w:rsid w:val="00043E74"/>
    <w:rsid w:val="00043E8E"/>
    <w:rsid w:val="00043EE3"/>
    <w:rsid w:val="00043EFB"/>
    <w:rsid w:val="00043F25"/>
    <w:rsid w:val="00043F29"/>
    <w:rsid w:val="00043F48"/>
    <w:rsid w:val="00043FC7"/>
    <w:rsid w:val="00043FCE"/>
    <w:rsid w:val="0004401C"/>
    <w:rsid w:val="0004402B"/>
    <w:rsid w:val="00044066"/>
    <w:rsid w:val="000440F2"/>
    <w:rsid w:val="000440FF"/>
    <w:rsid w:val="00044122"/>
    <w:rsid w:val="0004414A"/>
    <w:rsid w:val="000441C6"/>
    <w:rsid w:val="000441D6"/>
    <w:rsid w:val="000441DD"/>
    <w:rsid w:val="000441EB"/>
    <w:rsid w:val="000441EC"/>
    <w:rsid w:val="0004421D"/>
    <w:rsid w:val="0004422E"/>
    <w:rsid w:val="00044273"/>
    <w:rsid w:val="000442C1"/>
    <w:rsid w:val="000442D5"/>
    <w:rsid w:val="000443A2"/>
    <w:rsid w:val="000443E3"/>
    <w:rsid w:val="00044407"/>
    <w:rsid w:val="000444C2"/>
    <w:rsid w:val="000444CB"/>
    <w:rsid w:val="00044505"/>
    <w:rsid w:val="00044522"/>
    <w:rsid w:val="00044527"/>
    <w:rsid w:val="00044529"/>
    <w:rsid w:val="00044559"/>
    <w:rsid w:val="0004457D"/>
    <w:rsid w:val="000445E5"/>
    <w:rsid w:val="000445F1"/>
    <w:rsid w:val="00044603"/>
    <w:rsid w:val="00044638"/>
    <w:rsid w:val="0004463A"/>
    <w:rsid w:val="00044649"/>
    <w:rsid w:val="00044673"/>
    <w:rsid w:val="000446C0"/>
    <w:rsid w:val="000446DA"/>
    <w:rsid w:val="000447B3"/>
    <w:rsid w:val="000447E3"/>
    <w:rsid w:val="00044807"/>
    <w:rsid w:val="00044821"/>
    <w:rsid w:val="00044880"/>
    <w:rsid w:val="000448E0"/>
    <w:rsid w:val="00044998"/>
    <w:rsid w:val="000449A8"/>
    <w:rsid w:val="000449C7"/>
    <w:rsid w:val="00044A4E"/>
    <w:rsid w:val="00044AF6"/>
    <w:rsid w:val="00044B5B"/>
    <w:rsid w:val="00044B6A"/>
    <w:rsid w:val="00044B86"/>
    <w:rsid w:val="00044B8F"/>
    <w:rsid w:val="00044BA7"/>
    <w:rsid w:val="00044C14"/>
    <w:rsid w:val="00044C70"/>
    <w:rsid w:val="00044C84"/>
    <w:rsid w:val="00044CD2"/>
    <w:rsid w:val="00044D85"/>
    <w:rsid w:val="00044DE0"/>
    <w:rsid w:val="00044E8B"/>
    <w:rsid w:val="00044EA9"/>
    <w:rsid w:val="00044EB3"/>
    <w:rsid w:val="00044EC7"/>
    <w:rsid w:val="00044EFE"/>
    <w:rsid w:val="00044F11"/>
    <w:rsid w:val="00044F4E"/>
    <w:rsid w:val="00044FA9"/>
    <w:rsid w:val="00045012"/>
    <w:rsid w:val="00045034"/>
    <w:rsid w:val="00045076"/>
    <w:rsid w:val="0004509E"/>
    <w:rsid w:val="000450F1"/>
    <w:rsid w:val="0004510C"/>
    <w:rsid w:val="000451CC"/>
    <w:rsid w:val="000451E5"/>
    <w:rsid w:val="0004521C"/>
    <w:rsid w:val="000452E8"/>
    <w:rsid w:val="000452FB"/>
    <w:rsid w:val="00045303"/>
    <w:rsid w:val="00045321"/>
    <w:rsid w:val="00045328"/>
    <w:rsid w:val="00045340"/>
    <w:rsid w:val="00045397"/>
    <w:rsid w:val="000453FD"/>
    <w:rsid w:val="000454B1"/>
    <w:rsid w:val="00045503"/>
    <w:rsid w:val="00045521"/>
    <w:rsid w:val="0004555A"/>
    <w:rsid w:val="000455A1"/>
    <w:rsid w:val="000455BA"/>
    <w:rsid w:val="000455C0"/>
    <w:rsid w:val="0004561D"/>
    <w:rsid w:val="00045640"/>
    <w:rsid w:val="00045655"/>
    <w:rsid w:val="00045696"/>
    <w:rsid w:val="000456C2"/>
    <w:rsid w:val="000456CA"/>
    <w:rsid w:val="00045741"/>
    <w:rsid w:val="00045801"/>
    <w:rsid w:val="000458FF"/>
    <w:rsid w:val="00045926"/>
    <w:rsid w:val="00045956"/>
    <w:rsid w:val="000459EF"/>
    <w:rsid w:val="00045A33"/>
    <w:rsid w:val="00045A43"/>
    <w:rsid w:val="00045A74"/>
    <w:rsid w:val="00045A89"/>
    <w:rsid w:val="00045A9C"/>
    <w:rsid w:val="00045AA9"/>
    <w:rsid w:val="00045AB0"/>
    <w:rsid w:val="00045AC1"/>
    <w:rsid w:val="00045AE3"/>
    <w:rsid w:val="00045B3F"/>
    <w:rsid w:val="00045B4A"/>
    <w:rsid w:val="00045B74"/>
    <w:rsid w:val="00045BBF"/>
    <w:rsid w:val="00045C61"/>
    <w:rsid w:val="00045C64"/>
    <w:rsid w:val="00045CE7"/>
    <w:rsid w:val="00045D40"/>
    <w:rsid w:val="00045DB7"/>
    <w:rsid w:val="00045E20"/>
    <w:rsid w:val="00045E43"/>
    <w:rsid w:val="00045FA7"/>
    <w:rsid w:val="0004603A"/>
    <w:rsid w:val="00046058"/>
    <w:rsid w:val="00046080"/>
    <w:rsid w:val="00046099"/>
    <w:rsid w:val="000460F2"/>
    <w:rsid w:val="00046179"/>
    <w:rsid w:val="0004618D"/>
    <w:rsid w:val="0004619F"/>
    <w:rsid w:val="000461E0"/>
    <w:rsid w:val="00046204"/>
    <w:rsid w:val="0004629A"/>
    <w:rsid w:val="000462FB"/>
    <w:rsid w:val="00046330"/>
    <w:rsid w:val="0004638E"/>
    <w:rsid w:val="000463BA"/>
    <w:rsid w:val="000463BC"/>
    <w:rsid w:val="000463F9"/>
    <w:rsid w:val="00046564"/>
    <w:rsid w:val="0004657C"/>
    <w:rsid w:val="0004659F"/>
    <w:rsid w:val="000465D3"/>
    <w:rsid w:val="000465DF"/>
    <w:rsid w:val="00046611"/>
    <w:rsid w:val="0004666C"/>
    <w:rsid w:val="000466A4"/>
    <w:rsid w:val="000466CA"/>
    <w:rsid w:val="000466D7"/>
    <w:rsid w:val="000466E0"/>
    <w:rsid w:val="00046726"/>
    <w:rsid w:val="00046768"/>
    <w:rsid w:val="00046801"/>
    <w:rsid w:val="0004690A"/>
    <w:rsid w:val="0004694D"/>
    <w:rsid w:val="00046968"/>
    <w:rsid w:val="00046978"/>
    <w:rsid w:val="00046980"/>
    <w:rsid w:val="00046982"/>
    <w:rsid w:val="00046A6E"/>
    <w:rsid w:val="00046BEC"/>
    <w:rsid w:val="00046C4F"/>
    <w:rsid w:val="00046CCD"/>
    <w:rsid w:val="00046D1D"/>
    <w:rsid w:val="00046D25"/>
    <w:rsid w:val="00046D26"/>
    <w:rsid w:val="00046D71"/>
    <w:rsid w:val="00046D78"/>
    <w:rsid w:val="00046D81"/>
    <w:rsid w:val="00046D83"/>
    <w:rsid w:val="00046DED"/>
    <w:rsid w:val="00046E2C"/>
    <w:rsid w:val="00046EA7"/>
    <w:rsid w:val="00046F47"/>
    <w:rsid w:val="00046F57"/>
    <w:rsid w:val="00046F72"/>
    <w:rsid w:val="00046F75"/>
    <w:rsid w:val="00046F89"/>
    <w:rsid w:val="00046FBF"/>
    <w:rsid w:val="0004701C"/>
    <w:rsid w:val="00047062"/>
    <w:rsid w:val="000470AF"/>
    <w:rsid w:val="0004722E"/>
    <w:rsid w:val="00047247"/>
    <w:rsid w:val="00047258"/>
    <w:rsid w:val="0004725A"/>
    <w:rsid w:val="0004729E"/>
    <w:rsid w:val="0004735E"/>
    <w:rsid w:val="00047397"/>
    <w:rsid w:val="00047398"/>
    <w:rsid w:val="000473D8"/>
    <w:rsid w:val="000473F0"/>
    <w:rsid w:val="00047422"/>
    <w:rsid w:val="0004742C"/>
    <w:rsid w:val="000474BF"/>
    <w:rsid w:val="000474D9"/>
    <w:rsid w:val="00047553"/>
    <w:rsid w:val="0004758D"/>
    <w:rsid w:val="00047679"/>
    <w:rsid w:val="0004776C"/>
    <w:rsid w:val="0004777B"/>
    <w:rsid w:val="0004777C"/>
    <w:rsid w:val="0004777F"/>
    <w:rsid w:val="000477C1"/>
    <w:rsid w:val="00047811"/>
    <w:rsid w:val="0004781E"/>
    <w:rsid w:val="0004783E"/>
    <w:rsid w:val="0004786A"/>
    <w:rsid w:val="00047885"/>
    <w:rsid w:val="000478AD"/>
    <w:rsid w:val="0004795B"/>
    <w:rsid w:val="00047986"/>
    <w:rsid w:val="000479A2"/>
    <w:rsid w:val="000479A8"/>
    <w:rsid w:val="00047AA3"/>
    <w:rsid w:val="00047B69"/>
    <w:rsid w:val="00047BB1"/>
    <w:rsid w:val="00047BBC"/>
    <w:rsid w:val="00047C4E"/>
    <w:rsid w:val="00047C51"/>
    <w:rsid w:val="00047C59"/>
    <w:rsid w:val="00047CAE"/>
    <w:rsid w:val="00047D12"/>
    <w:rsid w:val="00047D21"/>
    <w:rsid w:val="00047DD9"/>
    <w:rsid w:val="00047DF7"/>
    <w:rsid w:val="00047E6C"/>
    <w:rsid w:val="00047E81"/>
    <w:rsid w:val="00047EB6"/>
    <w:rsid w:val="00047EF1"/>
    <w:rsid w:val="00047F03"/>
    <w:rsid w:val="00047F1A"/>
    <w:rsid w:val="00047F5C"/>
    <w:rsid w:val="00047F91"/>
    <w:rsid w:val="00047F9C"/>
    <w:rsid w:val="00047FF2"/>
    <w:rsid w:val="00050026"/>
    <w:rsid w:val="00050104"/>
    <w:rsid w:val="00050108"/>
    <w:rsid w:val="0005017E"/>
    <w:rsid w:val="00050198"/>
    <w:rsid w:val="000501B8"/>
    <w:rsid w:val="00050235"/>
    <w:rsid w:val="0005027E"/>
    <w:rsid w:val="00050329"/>
    <w:rsid w:val="00050333"/>
    <w:rsid w:val="00050374"/>
    <w:rsid w:val="00050381"/>
    <w:rsid w:val="00050441"/>
    <w:rsid w:val="00050456"/>
    <w:rsid w:val="000505B4"/>
    <w:rsid w:val="00050632"/>
    <w:rsid w:val="0005064D"/>
    <w:rsid w:val="00050654"/>
    <w:rsid w:val="00050766"/>
    <w:rsid w:val="0005077C"/>
    <w:rsid w:val="0005078E"/>
    <w:rsid w:val="00050869"/>
    <w:rsid w:val="000508A7"/>
    <w:rsid w:val="000508D9"/>
    <w:rsid w:val="0005093A"/>
    <w:rsid w:val="000509BF"/>
    <w:rsid w:val="000509F6"/>
    <w:rsid w:val="00050A1A"/>
    <w:rsid w:val="00050AAA"/>
    <w:rsid w:val="00050AB1"/>
    <w:rsid w:val="00050AC4"/>
    <w:rsid w:val="00050B63"/>
    <w:rsid w:val="00050B8A"/>
    <w:rsid w:val="00050BE0"/>
    <w:rsid w:val="00050C17"/>
    <w:rsid w:val="00050C4C"/>
    <w:rsid w:val="00050D0E"/>
    <w:rsid w:val="00050D96"/>
    <w:rsid w:val="00050DA3"/>
    <w:rsid w:val="00050F7E"/>
    <w:rsid w:val="00050FB4"/>
    <w:rsid w:val="00051007"/>
    <w:rsid w:val="00051017"/>
    <w:rsid w:val="00051018"/>
    <w:rsid w:val="0005108F"/>
    <w:rsid w:val="000510D0"/>
    <w:rsid w:val="000510F1"/>
    <w:rsid w:val="00051163"/>
    <w:rsid w:val="000511DD"/>
    <w:rsid w:val="0005125A"/>
    <w:rsid w:val="0005126A"/>
    <w:rsid w:val="000512C2"/>
    <w:rsid w:val="0005130A"/>
    <w:rsid w:val="00051391"/>
    <w:rsid w:val="00051424"/>
    <w:rsid w:val="00051438"/>
    <w:rsid w:val="0005144C"/>
    <w:rsid w:val="000514CE"/>
    <w:rsid w:val="000514F5"/>
    <w:rsid w:val="000516E6"/>
    <w:rsid w:val="00051719"/>
    <w:rsid w:val="00051744"/>
    <w:rsid w:val="000517F5"/>
    <w:rsid w:val="0005183A"/>
    <w:rsid w:val="00051866"/>
    <w:rsid w:val="00051893"/>
    <w:rsid w:val="000518C1"/>
    <w:rsid w:val="000518DE"/>
    <w:rsid w:val="00051ABF"/>
    <w:rsid w:val="00051ADC"/>
    <w:rsid w:val="00051B4B"/>
    <w:rsid w:val="00051B55"/>
    <w:rsid w:val="00051B92"/>
    <w:rsid w:val="00051BB0"/>
    <w:rsid w:val="00051C0D"/>
    <w:rsid w:val="00051C12"/>
    <w:rsid w:val="00051CAE"/>
    <w:rsid w:val="00051CCE"/>
    <w:rsid w:val="00051CE5"/>
    <w:rsid w:val="00051CF1"/>
    <w:rsid w:val="00051DFE"/>
    <w:rsid w:val="00051E47"/>
    <w:rsid w:val="00051EB1"/>
    <w:rsid w:val="00051EFF"/>
    <w:rsid w:val="00051F11"/>
    <w:rsid w:val="00051F77"/>
    <w:rsid w:val="00051FA8"/>
    <w:rsid w:val="00051FAE"/>
    <w:rsid w:val="00051FBA"/>
    <w:rsid w:val="00052018"/>
    <w:rsid w:val="0005201C"/>
    <w:rsid w:val="00052078"/>
    <w:rsid w:val="0005208B"/>
    <w:rsid w:val="00052092"/>
    <w:rsid w:val="0005209D"/>
    <w:rsid w:val="00052111"/>
    <w:rsid w:val="0005211E"/>
    <w:rsid w:val="000521C2"/>
    <w:rsid w:val="000521D6"/>
    <w:rsid w:val="000521E2"/>
    <w:rsid w:val="000521F6"/>
    <w:rsid w:val="00052260"/>
    <w:rsid w:val="00052293"/>
    <w:rsid w:val="000522FB"/>
    <w:rsid w:val="00052337"/>
    <w:rsid w:val="00052347"/>
    <w:rsid w:val="0005239C"/>
    <w:rsid w:val="0005239F"/>
    <w:rsid w:val="00052402"/>
    <w:rsid w:val="00052439"/>
    <w:rsid w:val="0005248E"/>
    <w:rsid w:val="0005249D"/>
    <w:rsid w:val="000525C8"/>
    <w:rsid w:val="00052646"/>
    <w:rsid w:val="00052664"/>
    <w:rsid w:val="00052674"/>
    <w:rsid w:val="000526C3"/>
    <w:rsid w:val="000526D0"/>
    <w:rsid w:val="000527CC"/>
    <w:rsid w:val="000527F0"/>
    <w:rsid w:val="0005280D"/>
    <w:rsid w:val="00052852"/>
    <w:rsid w:val="00052894"/>
    <w:rsid w:val="000528E6"/>
    <w:rsid w:val="000528FD"/>
    <w:rsid w:val="00052955"/>
    <w:rsid w:val="00052956"/>
    <w:rsid w:val="00052968"/>
    <w:rsid w:val="00052A3E"/>
    <w:rsid w:val="00052A42"/>
    <w:rsid w:val="00052B4B"/>
    <w:rsid w:val="00052B69"/>
    <w:rsid w:val="00052BAA"/>
    <w:rsid w:val="00052BEC"/>
    <w:rsid w:val="00052CCF"/>
    <w:rsid w:val="00052CDB"/>
    <w:rsid w:val="00052D1B"/>
    <w:rsid w:val="00052DBE"/>
    <w:rsid w:val="00052E33"/>
    <w:rsid w:val="00052E3A"/>
    <w:rsid w:val="00052EF1"/>
    <w:rsid w:val="00052EF7"/>
    <w:rsid w:val="00052F08"/>
    <w:rsid w:val="00052F47"/>
    <w:rsid w:val="00052F90"/>
    <w:rsid w:val="00052FA7"/>
    <w:rsid w:val="00052FDB"/>
    <w:rsid w:val="00053065"/>
    <w:rsid w:val="00053072"/>
    <w:rsid w:val="00053080"/>
    <w:rsid w:val="000530A3"/>
    <w:rsid w:val="000530E6"/>
    <w:rsid w:val="0005310C"/>
    <w:rsid w:val="0005311F"/>
    <w:rsid w:val="00053135"/>
    <w:rsid w:val="0005315D"/>
    <w:rsid w:val="00053180"/>
    <w:rsid w:val="000531A5"/>
    <w:rsid w:val="000531D1"/>
    <w:rsid w:val="0005322C"/>
    <w:rsid w:val="0005326E"/>
    <w:rsid w:val="000532CD"/>
    <w:rsid w:val="000532ED"/>
    <w:rsid w:val="000532F3"/>
    <w:rsid w:val="00053315"/>
    <w:rsid w:val="00053394"/>
    <w:rsid w:val="000533AB"/>
    <w:rsid w:val="000533DD"/>
    <w:rsid w:val="00053456"/>
    <w:rsid w:val="000534D5"/>
    <w:rsid w:val="000534E2"/>
    <w:rsid w:val="00053504"/>
    <w:rsid w:val="00053524"/>
    <w:rsid w:val="0005357B"/>
    <w:rsid w:val="00053659"/>
    <w:rsid w:val="00053664"/>
    <w:rsid w:val="00053679"/>
    <w:rsid w:val="0005368F"/>
    <w:rsid w:val="00053690"/>
    <w:rsid w:val="000536CB"/>
    <w:rsid w:val="0005372D"/>
    <w:rsid w:val="00053741"/>
    <w:rsid w:val="0005374D"/>
    <w:rsid w:val="0005377D"/>
    <w:rsid w:val="0005378B"/>
    <w:rsid w:val="000537D3"/>
    <w:rsid w:val="000537E4"/>
    <w:rsid w:val="000538B9"/>
    <w:rsid w:val="000538E0"/>
    <w:rsid w:val="000538EA"/>
    <w:rsid w:val="00053971"/>
    <w:rsid w:val="000539F1"/>
    <w:rsid w:val="000539F5"/>
    <w:rsid w:val="00053A40"/>
    <w:rsid w:val="00053A45"/>
    <w:rsid w:val="00053A8E"/>
    <w:rsid w:val="00053AA4"/>
    <w:rsid w:val="00053ABE"/>
    <w:rsid w:val="00053ADD"/>
    <w:rsid w:val="00053AE3"/>
    <w:rsid w:val="00053B15"/>
    <w:rsid w:val="00053B1E"/>
    <w:rsid w:val="00053B50"/>
    <w:rsid w:val="00053BDD"/>
    <w:rsid w:val="00053CC8"/>
    <w:rsid w:val="00053CE4"/>
    <w:rsid w:val="00053D2A"/>
    <w:rsid w:val="00053D44"/>
    <w:rsid w:val="00053D78"/>
    <w:rsid w:val="00053D94"/>
    <w:rsid w:val="00053DA0"/>
    <w:rsid w:val="00053DAA"/>
    <w:rsid w:val="00053DED"/>
    <w:rsid w:val="00053E6F"/>
    <w:rsid w:val="00053EC3"/>
    <w:rsid w:val="00053ED0"/>
    <w:rsid w:val="00053F15"/>
    <w:rsid w:val="00053F1C"/>
    <w:rsid w:val="00053F50"/>
    <w:rsid w:val="00053FC0"/>
    <w:rsid w:val="00053FC1"/>
    <w:rsid w:val="00054082"/>
    <w:rsid w:val="0005412B"/>
    <w:rsid w:val="00054166"/>
    <w:rsid w:val="00054169"/>
    <w:rsid w:val="000541A2"/>
    <w:rsid w:val="000541C3"/>
    <w:rsid w:val="000541D2"/>
    <w:rsid w:val="000541E5"/>
    <w:rsid w:val="00054268"/>
    <w:rsid w:val="000542A1"/>
    <w:rsid w:val="000542D7"/>
    <w:rsid w:val="00054346"/>
    <w:rsid w:val="000543AE"/>
    <w:rsid w:val="0005440C"/>
    <w:rsid w:val="00054415"/>
    <w:rsid w:val="00054481"/>
    <w:rsid w:val="000544BD"/>
    <w:rsid w:val="000544C3"/>
    <w:rsid w:val="000544C5"/>
    <w:rsid w:val="000544F9"/>
    <w:rsid w:val="00054501"/>
    <w:rsid w:val="00054502"/>
    <w:rsid w:val="00054548"/>
    <w:rsid w:val="0005456D"/>
    <w:rsid w:val="0005459D"/>
    <w:rsid w:val="000545CA"/>
    <w:rsid w:val="000545CE"/>
    <w:rsid w:val="000545DD"/>
    <w:rsid w:val="000545E2"/>
    <w:rsid w:val="00054616"/>
    <w:rsid w:val="000546C4"/>
    <w:rsid w:val="000546F2"/>
    <w:rsid w:val="000546FC"/>
    <w:rsid w:val="00054728"/>
    <w:rsid w:val="00054791"/>
    <w:rsid w:val="000547D3"/>
    <w:rsid w:val="00054812"/>
    <w:rsid w:val="0005486F"/>
    <w:rsid w:val="00054898"/>
    <w:rsid w:val="00054907"/>
    <w:rsid w:val="00054A61"/>
    <w:rsid w:val="00054AA4"/>
    <w:rsid w:val="00054AD8"/>
    <w:rsid w:val="00054B0E"/>
    <w:rsid w:val="00054B2B"/>
    <w:rsid w:val="00054BB9"/>
    <w:rsid w:val="00054BC2"/>
    <w:rsid w:val="00054BE3"/>
    <w:rsid w:val="00054C2D"/>
    <w:rsid w:val="00054CBB"/>
    <w:rsid w:val="00054D4B"/>
    <w:rsid w:val="00054D76"/>
    <w:rsid w:val="00054DA5"/>
    <w:rsid w:val="00054DD2"/>
    <w:rsid w:val="00054E05"/>
    <w:rsid w:val="00054E27"/>
    <w:rsid w:val="00054E49"/>
    <w:rsid w:val="00054E59"/>
    <w:rsid w:val="00054E71"/>
    <w:rsid w:val="00054E7E"/>
    <w:rsid w:val="00054EAE"/>
    <w:rsid w:val="00054EFF"/>
    <w:rsid w:val="00054F04"/>
    <w:rsid w:val="00054F1B"/>
    <w:rsid w:val="00054FD9"/>
    <w:rsid w:val="0005502E"/>
    <w:rsid w:val="0005505A"/>
    <w:rsid w:val="000550E3"/>
    <w:rsid w:val="0005512E"/>
    <w:rsid w:val="000551C2"/>
    <w:rsid w:val="00055289"/>
    <w:rsid w:val="000552BA"/>
    <w:rsid w:val="000552F4"/>
    <w:rsid w:val="00055341"/>
    <w:rsid w:val="000553BF"/>
    <w:rsid w:val="0005542A"/>
    <w:rsid w:val="0005548B"/>
    <w:rsid w:val="000554AC"/>
    <w:rsid w:val="000554CC"/>
    <w:rsid w:val="000554F6"/>
    <w:rsid w:val="00055562"/>
    <w:rsid w:val="00055587"/>
    <w:rsid w:val="00055602"/>
    <w:rsid w:val="00055606"/>
    <w:rsid w:val="00055618"/>
    <w:rsid w:val="00055622"/>
    <w:rsid w:val="0005565D"/>
    <w:rsid w:val="00055678"/>
    <w:rsid w:val="000556A0"/>
    <w:rsid w:val="000556AC"/>
    <w:rsid w:val="000556C2"/>
    <w:rsid w:val="000556CF"/>
    <w:rsid w:val="00055702"/>
    <w:rsid w:val="00055725"/>
    <w:rsid w:val="00055734"/>
    <w:rsid w:val="00055785"/>
    <w:rsid w:val="000557CE"/>
    <w:rsid w:val="000557F7"/>
    <w:rsid w:val="00055809"/>
    <w:rsid w:val="0005582A"/>
    <w:rsid w:val="0005587D"/>
    <w:rsid w:val="00055891"/>
    <w:rsid w:val="000558C8"/>
    <w:rsid w:val="00055963"/>
    <w:rsid w:val="00055993"/>
    <w:rsid w:val="000559CF"/>
    <w:rsid w:val="000559EA"/>
    <w:rsid w:val="000559FC"/>
    <w:rsid w:val="00055A1C"/>
    <w:rsid w:val="00055A2D"/>
    <w:rsid w:val="00055A32"/>
    <w:rsid w:val="00055A34"/>
    <w:rsid w:val="00055AB5"/>
    <w:rsid w:val="00055AFF"/>
    <w:rsid w:val="00055B15"/>
    <w:rsid w:val="00055B18"/>
    <w:rsid w:val="00055B73"/>
    <w:rsid w:val="00055BAC"/>
    <w:rsid w:val="00055BDC"/>
    <w:rsid w:val="00055C16"/>
    <w:rsid w:val="00055C42"/>
    <w:rsid w:val="00055C7C"/>
    <w:rsid w:val="00055CAD"/>
    <w:rsid w:val="00055CE0"/>
    <w:rsid w:val="00055D14"/>
    <w:rsid w:val="00055D58"/>
    <w:rsid w:val="00055D5F"/>
    <w:rsid w:val="00055D92"/>
    <w:rsid w:val="00055E95"/>
    <w:rsid w:val="00055EBB"/>
    <w:rsid w:val="00055EE6"/>
    <w:rsid w:val="00055F08"/>
    <w:rsid w:val="00055F20"/>
    <w:rsid w:val="00055F73"/>
    <w:rsid w:val="00055FF1"/>
    <w:rsid w:val="00055FF8"/>
    <w:rsid w:val="00056033"/>
    <w:rsid w:val="00056069"/>
    <w:rsid w:val="00056198"/>
    <w:rsid w:val="000561FD"/>
    <w:rsid w:val="0005628A"/>
    <w:rsid w:val="0005629D"/>
    <w:rsid w:val="000562BD"/>
    <w:rsid w:val="000562F6"/>
    <w:rsid w:val="00056321"/>
    <w:rsid w:val="00056332"/>
    <w:rsid w:val="0005636D"/>
    <w:rsid w:val="000563A2"/>
    <w:rsid w:val="000563D1"/>
    <w:rsid w:val="00056404"/>
    <w:rsid w:val="00056418"/>
    <w:rsid w:val="00056446"/>
    <w:rsid w:val="000564C6"/>
    <w:rsid w:val="000565A9"/>
    <w:rsid w:val="000565B4"/>
    <w:rsid w:val="000565BE"/>
    <w:rsid w:val="000565D7"/>
    <w:rsid w:val="00056618"/>
    <w:rsid w:val="0005663A"/>
    <w:rsid w:val="00056646"/>
    <w:rsid w:val="00056675"/>
    <w:rsid w:val="000566E5"/>
    <w:rsid w:val="00056743"/>
    <w:rsid w:val="00056793"/>
    <w:rsid w:val="00056797"/>
    <w:rsid w:val="000567EA"/>
    <w:rsid w:val="0005684F"/>
    <w:rsid w:val="000568C9"/>
    <w:rsid w:val="00056940"/>
    <w:rsid w:val="000569D8"/>
    <w:rsid w:val="000569EE"/>
    <w:rsid w:val="00056A3B"/>
    <w:rsid w:val="00056A4B"/>
    <w:rsid w:val="00056AA0"/>
    <w:rsid w:val="00056BC6"/>
    <w:rsid w:val="00056BEB"/>
    <w:rsid w:val="00056C6E"/>
    <w:rsid w:val="00056D27"/>
    <w:rsid w:val="00056DBD"/>
    <w:rsid w:val="00056E32"/>
    <w:rsid w:val="00056E7C"/>
    <w:rsid w:val="00056E8E"/>
    <w:rsid w:val="00056EAF"/>
    <w:rsid w:val="00056ED1"/>
    <w:rsid w:val="00056F99"/>
    <w:rsid w:val="00056FD1"/>
    <w:rsid w:val="0005706C"/>
    <w:rsid w:val="00057078"/>
    <w:rsid w:val="000570C3"/>
    <w:rsid w:val="000570EE"/>
    <w:rsid w:val="000570F6"/>
    <w:rsid w:val="00057145"/>
    <w:rsid w:val="0005714E"/>
    <w:rsid w:val="00057190"/>
    <w:rsid w:val="00057194"/>
    <w:rsid w:val="000571C6"/>
    <w:rsid w:val="000571CE"/>
    <w:rsid w:val="0005721A"/>
    <w:rsid w:val="00057220"/>
    <w:rsid w:val="0005722C"/>
    <w:rsid w:val="00057284"/>
    <w:rsid w:val="000572B5"/>
    <w:rsid w:val="000572B8"/>
    <w:rsid w:val="000572B9"/>
    <w:rsid w:val="000572D2"/>
    <w:rsid w:val="000572EA"/>
    <w:rsid w:val="00057315"/>
    <w:rsid w:val="0005732B"/>
    <w:rsid w:val="00057390"/>
    <w:rsid w:val="0005745F"/>
    <w:rsid w:val="00057478"/>
    <w:rsid w:val="000574D0"/>
    <w:rsid w:val="000575EF"/>
    <w:rsid w:val="000575F4"/>
    <w:rsid w:val="00057609"/>
    <w:rsid w:val="00057669"/>
    <w:rsid w:val="000576E8"/>
    <w:rsid w:val="000576FD"/>
    <w:rsid w:val="0005773F"/>
    <w:rsid w:val="00057782"/>
    <w:rsid w:val="000577E7"/>
    <w:rsid w:val="00057859"/>
    <w:rsid w:val="000578D2"/>
    <w:rsid w:val="00057926"/>
    <w:rsid w:val="0005795F"/>
    <w:rsid w:val="00057967"/>
    <w:rsid w:val="00057979"/>
    <w:rsid w:val="000579F2"/>
    <w:rsid w:val="00057A47"/>
    <w:rsid w:val="00057A8A"/>
    <w:rsid w:val="00057A91"/>
    <w:rsid w:val="00057A99"/>
    <w:rsid w:val="00057AD3"/>
    <w:rsid w:val="00057B11"/>
    <w:rsid w:val="00057B1F"/>
    <w:rsid w:val="00057B2A"/>
    <w:rsid w:val="00057B2F"/>
    <w:rsid w:val="00057B83"/>
    <w:rsid w:val="00057BC2"/>
    <w:rsid w:val="00057BDC"/>
    <w:rsid w:val="00057C83"/>
    <w:rsid w:val="00057CE8"/>
    <w:rsid w:val="00057D21"/>
    <w:rsid w:val="00057D9F"/>
    <w:rsid w:val="00057E16"/>
    <w:rsid w:val="00057E32"/>
    <w:rsid w:val="00057E73"/>
    <w:rsid w:val="00057E8A"/>
    <w:rsid w:val="00057EA3"/>
    <w:rsid w:val="00057ECD"/>
    <w:rsid w:val="00057EDD"/>
    <w:rsid w:val="00057F05"/>
    <w:rsid w:val="00057FC9"/>
    <w:rsid w:val="00057FD4"/>
    <w:rsid w:val="00057FE5"/>
    <w:rsid w:val="0006006F"/>
    <w:rsid w:val="000600A1"/>
    <w:rsid w:val="000600A8"/>
    <w:rsid w:val="000600C6"/>
    <w:rsid w:val="0006011A"/>
    <w:rsid w:val="00060148"/>
    <w:rsid w:val="0006016E"/>
    <w:rsid w:val="0006017F"/>
    <w:rsid w:val="000601F9"/>
    <w:rsid w:val="00060276"/>
    <w:rsid w:val="00060286"/>
    <w:rsid w:val="000602C6"/>
    <w:rsid w:val="000602E1"/>
    <w:rsid w:val="00060301"/>
    <w:rsid w:val="0006037C"/>
    <w:rsid w:val="000603CB"/>
    <w:rsid w:val="000604DD"/>
    <w:rsid w:val="00060516"/>
    <w:rsid w:val="000605CC"/>
    <w:rsid w:val="00060625"/>
    <w:rsid w:val="000606B1"/>
    <w:rsid w:val="000606BC"/>
    <w:rsid w:val="0006073C"/>
    <w:rsid w:val="0006073E"/>
    <w:rsid w:val="000607DE"/>
    <w:rsid w:val="000607F5"/>
    <w:rsid w:val="000607F6"/>
    <w:rsid w:val="00060827"/>
    <w:rsid w:val="00060833"/>
    <w:rsid w:val="0006088E"/>
    <w:rsid w:val="000608A8"/>
    <w:rsid w:val="000608B5"/>
    <w:rsid w:val="000608FF"/>
    <w:rsid w:val="00060951"/>
    <w:rsid w:val="000609C7"/>
    <w:rsid w:val="000609F0"/>
    <w:rsid w:val="00060A05"/>
    <w:rsid w:val="00060A7F"/>
    <w:rsid w:val="00060A99"/>
    <w:rsid w:val="00060AAE"/>
    <w:rsid w:val="00060B03"/>
    <w:rsid w:val="00060BC0"/>
    <w:rsid w:val="00060BCA"/>
    <w:rsid w:val="00060C23"/>
    <w:rsid w:val="00060C31"/>
    <w:rsid w:val="00060C43"/>
    <w:rsid w:val="00060CFE"/>
    <w:rsid w:val="00060D2B"/>
    <w:rsid w:val="00060D8B"/>
    <w:rsid w:val="00060DCF"/>
    <w:rsid w:val="00060E1C"/>
    <w:rsid w:val="00060E6F"/>
    <w:rsid w:val="00060E93"/>
    <w:rsid w:val="00060EE1"/>
    <w:rsid w:val="00060EEB"/>
    <w:rsid w:val="00060EFA"/>
    <w:rsid w:val="00060FE8"/>
    <w:rsid w:val="00060FFD"/>
    <w:rsid w:val="00061084"/>
    <w:rsid w:val="000610C1"/>
    <w:rsid w:val="000610F5"/>
    <w:rsid w:val="000611C6"/>
    <w:rsid w:val="000612B6"/>
    <w:rsid w:val="000612C3"/>
    <w:rsid w:val="000613E4"/>
    <w:rsid w:val="00061425"/>
    <w:rsid w:val="0006143A"/>
    <w:rsid w:val="000614FF"/>
    <w:rsid w:val="000615ED"/>
    <w:rsid w:val="00061615"/>
    <w:rsid w:val="00061669"/>
    <w:rsid w:val="00061676"/>
    <w:rsid w:val="00061687"/>
    <w:rsid w:val="000616E0"/>
    <w:rsid w:val="000616F5"/>
    <w:rsid w:val="00061747"/>
    <w:rsid w:val="00061774"/>
    <w:rsid w:val="000617B4"/>
    <w:rsid w:val="000617EE"/>
    <w:rsid w:val="000617EF"/>
    <w:rsid w:val="0006181C"/>
    <w:rsid w:val="000618A3"/>
    <w:rsid w:val="000618AD"/>
    <w:rsid w:val="00061959"/>
    <w:rsid w:val="00061A02"/>
    <w:rsid w:val="00061A3F"/>
    <w:rsid w:val="00061A81"/>
    <w:rsid w:val="00061AF0"/>
    <w:rsid w:val="00061AFD"/>
    <w:rsid w:val="00061B13"/>
    <w:rsid w:val="00061B19"/>
    <w:rsid w:val="00061B7D"/>
    <w:rsid w:val="00061B7E"/>
    <w:rsid w:val="00061BBC"/>
    <w:rsid w:val="00061C32"/>
    <w:rsid w:val="00061C75"/>
    <w:rsid w:val="00061C92"/>
    <w:rsid w:val="00061CB3"/>
    <w:rsid w:val="00061CCE"/>
    <w:rsid w:val="00061CF9"/>
    <w:rsid w:val="00061DA2"/>
    <w:rsid w:val="00061DD5"/>
    <w:rsid w:val="00061E16"/>
    <w:rsid w:val="00061E9F"/>
    <w:rsid w:val="00061ED0"/>
    <w:rsid w:val="00061EEA"/>
    <w:rsid w:val="00061EEC"/>
    <w:rsid w:val="00061EED"/>
    <w:rsid w:val="00061FB6"/>
    <w:rsid w:val="00062023"/>
    <w:rsid w:val="00062062"/>
    <w:rsid w:val="0006207D"/>
    <w:rsid w:val="00062089"/>
    <w:rsid w:val="000620BB"/>
    <w:rsid w:val="000620CC"/>
    <w:rsid w:val="000621D7"/>
    <w:rsid w:val="00062237"/>
    <w:rsid w:val="0006227E"/>
    <w:rsid w:val="000622A2"/>
    <w:rsid w:val="000622BA"/>
    <w:rsid w:val="000622D2"/>
    <w:rsid w:val="0006232F"/>
    <w:rsid w:val="00062346"/>
    <w:rsid w:val="00062360"/>
    <w:rsid w:val="000623EF"/>
    <w:rsid w:val="00062432"/>
    <w:rsid w:val="00062466"/>
    <w:rsid w:val="0006250B"/>
    <w:rsid w:val="00062513"/>
    <w:rsid w:val="0006252E"/>
    <w:rsid w:val="0006256B"/>
    <w:rsid w:val="0006258A"/>
    <w:rsid w:val="000625AD"/>
    <w:rsid w:val="000625AF"/>
    <w:rsid w:val="000625DA"/>
    <w:rsid w:val="00062633"/>
    <w:rsid w:val="00062653"/>
    <w:rsid w:val="00062692"/>
    <w:rsid w:val="000626E5"/>
    <w:rsid w:val="0006272C"/>
    <w:rsid w:val="000627D1"/>
    <w:rsid w:val="00062807"/>
    <w:rsid w:val="0006285B"/>
    <w:rsid w:val="0006286E"/>
    <w:rsid w:val="000628A6"/>
    <w:rsid w:val="000628B4"/>
    <w:rsid w:val="000628C6"/>
    <w:rsid w:val="000628CC"/>
    <w:rsid w:val="00062916"/>
    <w:rsid w:val="00062918"/>
    <w:rsid w:val="0006294D"/>
    <w:rsid w:val="0006296B"/>
    <w:rsid w:val="0006296E"/>
    <w:rsid w:val="000629D4"/>
    <w:rsid w:val="00062A07"/>
    <w:rsid w:val="00062A7F"/>
    <w:rsid w:val="00062ADF"/>
    <w:rsid w:val="00062B42"/>
    <w:rsid w:val="00062B5F"/>
    <w:rsid w:val="00062BD2"/>
    <w:rsid w:val="00062BF0"/>
    <w:rsid w:val="00062C44"/>
    <w:rsid w:val="00062C45"/>
    <w:rsid w:val="00062C5F"/>
    <w:rsid w:val="00062C97"/>
    <w:rsid w:val="00062CFD"/>
    <w:rsid w:val="00062D02"/>
    <w:rsid w:val="00062D9E"/>
    <w:rsid w:val="00062DF4"/>
    <w:rsid w:val="00062DF8"/>
    <w:rsid w:val="00062E17"/>
    <w:rsid w:val="00062E45"/>
    <w:rsid w:val="00062E89"/>
    <w:rsid w:val="00062EB6"/>
    <w:rsid w:val="00062EBA"/>
    <w:rsid w:val="00062ECD"/>
    <w:rsid w:val="00062F35"/>
    <w:rsid w:val="00062F70"/>
    <w:rsid w:val="00062FAC"/>
    <w:rsid w:val="00062FCC"/>
    <w:rsid w:val="00063093"/>
    <w:rsid w:val="000630D8"/>
    <w:rsid w:val="000630E6"/>
    <w:rsid w:val="00063105"/>
    <w:rsid w:val="000631A3"/>
    <w:rsid w:val="00063238"/>
    <w:rsid w:val="0006325A"/>
    <w:rsid w:val="000632AE"/>
    <w:rsid w:val="000632C2"/>
    <w:rsid w:val="0006333F"/>
    <w:rsid w:val="0006335E"/>
    <w:rsid w:val="00063391"/>
    <w:rsid w:val="00063392"/>
    <w:rsid w:val="000633E5"/>
    <w:rsid w:val="0006343B"/>
    <w:rsid w:val="000634A9"/>
    <w:rsid w:val="000634E9"/>
    <w:rsid w:val="00063562"/>
    <w:rsid w:val="00063569"/>
    <w:rsid w:val="000635B2"/>
    <w:rsid w:val="0006360F"/>
    <w:rsid w:val="0006362B"/>
    <w:rsid w:val="00063632"/>
    <w:rsid w:val="000636A9"/>
    <w:rsid w:val="000636B2"/>
    <w:rsid w:val="000636D4"/>
    <w:rsid w:val="0006373D"/>
    <w:rsid w:val="0006375B"/>
    <w:rsid w:val="000637D5"/>
    <w:rsid w:val="0006383F"/>
    <w:rsid w:val="00063842"/>
    <w:rsid w:val="000638B5"/>
    <w:rsid w:val="000639EC"/>
    <w:rsid w:val="00063A00"/>
    <w:rsid w:val="00063A1A"/>
    <w:rsid w:val="00063A39"/>
    <w:rsid w:val="00063B5B"/>
    <w:rsid w:val="00063B61"/>
    <w:rsid w:val="00063B86"/>
    <w:rsid w:val="00063BA7"/>
    <w:rsid w:val="00063BB2"/>
    <w:rsid w:val="00063BBD"/>
    <w:rsid w:val="00063BC2"/>
    <w:rsid w:val="00063BE9"/>
    <w:rsid w:val="00063C02"/>
    <w:rsid w:val="00063C94"/>
    <w:rsid w:val="00063C9F"/>
    <w:rsid w:val="00063D1E"/>
    <w:rsid w:val="00063D28"/>
    <w:rsid w:val="00063D8D"/>
    <w:rsid w:val="00063DB9"/>
    <w:rsid w:val="00063DD3"/>
    <w:rsid w:val="00063E2C"/>
    <w:rsid w:val="00063E82"/>
    <w:rsid w:val="00063F2B"/>
    <w:rsid w:val="00063F54"/>
    <w:rsid w:val="00063F8B"/>
    <w:rsid w:val="00063FAC"/>
    <w:rsid w:val="00063FEF"/>
    <w:rsid w:val="00064074"/>
    <w:rsid w:val="0006409F"/>
    <w:rsid w:val="000640E6"/>
    <w:rsid w:val="0006415E"/>
    <w:rsid w:val="0006421C"/>
    <w:rsid w:val="00064338"/>
    <w:rsid w:val="00064384"/>
    <w:rsid w:val="000643D5"/>
    <w:rsid w:val="00064434"/>
    <w:rsid w:val="00064481"/>
    <w:rsid w:val="00064493"/>
    <w:rsid w:val="000644C1"/>
    <w:rsid w:val="000644ED"/>
    <w:rsid w:val="000644F8"/>
    <w:rsid w:val="00064512"/>
    <w:rsid w:val="00064547"/>
    <w:rsid w:val="00064572"/>
    <w:rsid w:val="0006473A"/>
    <w:rsid w:val="0006476A"/>
    <w:rsid w:val="000647CB"/>
    <w:rsid w:val="00064815"/>
    <w:rsid w:val="00064850"/>
    <w:rsid w:val="000648DA"/>
    <w:rsid w:val="00064900"/>
    <w:rsid w:val="00064953"/>
    <w:rsid w:val="00064968"/>
    <w:rsid w:val="00064973"/>
    <w:rsid w:val="000649AD"/>
    <w:rsid w:val="000649D6"/>
    <w:rsid w:val="000649E0"/>
    <w:rsid w:val="000649EE"/>
    <w:rsid w:val="00064A17"/>
    <w:rsid w:val="00064A9F"/>
    <w:rsid w:val="00064B0E"/>
    <w:rsid w:val="00064B31"/>
    <w:rsid w:val="00064B94"/>
    <w:rsid w:val="00064BA2"/>
    <w:rsid w:val="00064C07"/>
    <w:rsid w:val="00064C13"/>
    <w:rsid w:val="00064C31"/>
    <w:rsid w:val="00064C4A"/>
    <w:rsid w:val="00064C81"/>
    <w:rsid w:val="00064C8C"/>
    <w:rsid w:val="00064D29"/>
    <w:rsid w:val="00064D6B"/>
    <w:rsid w:val="00064DC5"/>
    <w:rsid w:val="00064DD0"/>
    <w:rsid w:val="00064DEB"/>
    <w:rsid w:val="00064E76"/>
    <w:rsid w:val="00064E8C"/>
    <w:rsid w:val="00064F4A"/>
    <w:rsid w:val="00064F92"/>
    <w:rsid w:val="00064FA8"/>
    <w:rsid w:val="0006508D"/>
    <w:rsid w:val="000650CB"/>
    <w:rsid w:val="00065110"/>
    <w:rsid w:val="000651C1"/>
    <w:rsid w:val="000651CF"/>
    <w:rsid w:val="000651FD"/>
    <w:rsid w:val="00065224"/>
    <w:rsid w:val="0006523D"/>
    <w:rsid w:val="0006526F"/>
    <w:rsid w:val="0006527F"/>
    <w:rsid w:val="0006529A"/>
    <w:rsid w:val="000652A5"/>
    <w:rsid w:val="000652D8"/>
    <w:rsid w:val="00065350"/>
    <w:rsid w:val="0006537D"/>
    <w:rsid w:val="00065392"/>
    <w:rsid w:val="00065472"/>
    <w:rsid w:val="000654BA"/>
    <w:rsid w:val="000654DA"/>
    <w:rsid w:val="000654DF"/>
    <w:rsid w:val="000654EB"/>
    <w:rsid w:val="00065519"/>
    <w:rsid w:val="00065531"/>
    <w:rsid w:val="00065565"/>
    <w:rsid w:val="00065596"/>
    <w:rsid w:val="000655BD"/>
    <w:rsid w:val="0006561F"/>
    <w:rsid w:val="00065620"/>
    <w:rsid w:val="00065657"/>
    <w:rsid w:val="00065690"/>
    <w:rsid w:val="000656C7"/>
    <w:rsid w:val="00065710"/>
    <w:rsid w:val="0006573F"/>
    <w:rsid w:val="00065759"/>
    <w:rsid w:val="000657E4"/>
    <w:rsid w:val="0006581E"/>
    <w:rsid w:val="0006583D"/>
    <w:rsid w:val="00065890"/>
    <w:rsid w:val="000658DD"/>
    <w:rsid w:val="00065926"/>
    <w:rsid w:val="0006596A"/>
    <w:rsid w:val="000659BB"/>
    <w:rsid w:val="00065A49"/>
    <w:rsid w:val="00065A95"/>
    <w:rsid w:val="00065ACA"/>
    <w:rsid w:val="00065ADA"/>
    <w:rsid w:val="00065B8E"/>
    <w:rsid w:val="00065BBB"/>
    <w:rsid w:val="00065CA8"/>
    <w:rsid w:val="00065D09"/>
    <w:rsid w:val="00065D3A"/>
    <w:rsid w:val="00065D6D"/>
    <w:rsid w:val="00065E19"/>
    <w:rsid w:val="00065E1B"/>
    <w:rsid w:val="00065E36"/>
    <w:rsid w:val="00065E77"/>
    <w:rsid w:val="00065EBA"/>
    <w:rsid w:val="00065F1A"/>
    <w:rsid w:val="00065F3D"/>
    <w:rsid w:val="00065F98"/>
    <w:rsid w:val="00065F9C"/>
    <w:rsid w:val="00065FEF"/>
    <w:rsid w:val="0006602D"/>
    <w:rsid w:val="00066056"/>
    <w:rsid w:val="0006605A"/>
    <w:rsid w:val="000660BF"/>
    <w:rsid w:val="0006611D"/>
    <w:rsid w:val="000661BC"/>
    <w:rsid w:val="000661E1"/>
    <w:rsid w:val="000661F8"/>
    <w:rsid w:val="000661F9"/>
    <w:rsid w:val="00066227"/>
    <w:rsid w:val="00066260"/>
    <w:rsid w:val="00066269"/>
    <w:rsid w:val="000662FC"/>
    <w:rsid w:val="00066346"/>
    <w:rsid w:val="00066350"/>
    <w:rsid w:val="0006647E"/>
    <w:rsid w:val="000664A5"/>
    <w:rsid w:val="0006650E"/>
    <w:rsid w:val="00066592"/>
    <w:rsid w:val="000665EA"/>
    <w:rsid w:val="000665F6"/>
    <w:rsid w:val="00066662"/>
    <w:rsid w:val="000667A3"/>
    <w:rsid w:val="00066800"/>
    <w:rsid w:val="00066867"/>
    <w:rsid w:val="00066891"/>
    <w:rsid w:val="000668B9"/>
    <w:rsid w:val="000668C6"/>
    <w:rsid w:val="000668FB"/>
    <w:rsid w:val="0006692E"/>
    <w:rsid w:val="00066971"/>
    <w:rsid w:val="000669E9"/>
    <w:rsid w:val="000669F1"/>
    <w:rsid w:val="000669F2"/>
    <w:rsid w:val="00066A18"/>
    <w:rsid w:val="00066A62"/>
    <w:rsid w:val="00066A6E"/>
    <w:rsid w:val="00066A8F"/>
    <w:rsid w:val="00066AD9"/>
    <w:rsid w:val="00066B14"/>
    <w:rsid w:val="00066B26"/>
    <w:rsid w:val="00066C35"/>
    <w:rsid w:val="00066C74"/>
    <w:rsid w:val="00066C92"/>
    <w:rsid w:val="00066CCB"/>
    <w:rsid w:val="00066CD8"/>
    <w:rsid w:val="00066D10"/>
    <w:rsid w:val="00066D1F"/>
    <w:rsid w:val="00066D75"/>
    <w:rsid w:val="00066DAB"/>
    <w:rsid w:val="00066DDB"/>
    <w:rsid w:val="00066E2D"/>
    <w:rsid w:val="00066FE8"/>
    <w:rsid w:val="0006707F"/>
    <w:rsid w:val="000670A2"/>
    <w:rsid w:val="000670CB"/>
    <w:rsid w:val="0006714B"/>
    <w:rsid w:val="00067177"/>
    <w:rsid w:val="0006717C"/>
    <w:rsid w:val="000671F6"/>
    <w:rsid w:val="0006725C"/>
    <w:rsid w:val="00067268"/>
    <w:rsid w:val="00067276"/>
    <w:rsid w:val="000672AA"/>
    <w:rsid w:val="000672BE"/>
    <w:rsid w:val="000672DD"/>
    <w:rsid w:val="000672FD"/>
    <w:rsid w:val="00067325"/>
    <w:rsid w:val="0006736E"/>
    <w:rsid w:val="000673B8"/>
    <w:rsid w:val="000673DE"/>
    <w:rsid w:val="00067437"/>
    <w:rsid w:val="00067459"/>
    <w:rsid w:val="000674C3"/>
    <w:rsid w:val="000674CB"/>
    <w:rsid w:val="0006751B"/>
    <w:rsid w:val="0006751C"/>
    <w:rsid w:val="00067553"/>
    <w:rsid w:val="000675C7"/>
    <w:rsid w:val="00067600"/>
    <w:rsid w:val="0006769E"/>
    <w:rsid w:val="000676AC"/>
    <w:rsid w:val="000676EB"/>
    <w:rsid w:val="00067763"/>
    <w:rsid w:val="00067791"/>
    <w:rsid w:val="00067795"/>
    <w:rsid w:val="000677E7"/>
    <w:rsid w:val="0006782D"/>
    <w:rsid w:val="0006784F"/>
    <w:rsid w:val="00067852"/>
    <w:rsid w:val="000678A2"/>
    <w:rsid w:val="000678D9"/>
    <w:rsid w:val="000678EC"/>
    <w:rsid w:val="0006792F"/>
    <w:rsid w:val="0006797E"/>
    <w:rsid w:val="000679E3"/>
    <w:rsid w:val="00067A1E"/>
    <w:rsid w:val="00067AD1"/>
    <w:rsid w:val="00067ADE"/>
    <w:rsid w:val="00067AF8"/>
    <w:rsid w:val="00067BC2"/>
    <w:rsid w:val="00067C2D"/>
    <w:rsid w:val="00067CAF"/>
    <w:rsid w:val="00067CB7"/>
    <w:rsid w:val="00067CFE"/>
    <w:rsid w:val="00067D67"/>
    <w:rsid w:val="00067D81"/>
    <w:rsid w:val="00067D95"/>
    <w:rsid w:val="00067DA4"/>
    <w:rsid w:val="00067DFC"/>
    <w:rsid w:val="00067E0C"/>
    <w:rsid w:val="00067E5B"/>
    <w:rsid w:val="00067E62"/>
    <w:rsid w:val="00067EBA"/>
    <w:rsid w:val="00067EBE"/>
    <w:rsid w:val="00067EC5"/>
    <w:rsid w:val="00067F0A"/>
    <w:rsid w:val="00067F27"/>
    <w:rsid w:val="00067F64"/>
    <w:rsid w:val="00067F7E"/>
    <w:rsid w:val="00070000"/>
    <w:rsid w:val="00070072"/>
    <w:rsid w:val="0007009F"/>
    <w:rsid w:val="000700AA"/>
    <w:rsid w:val="0007014B"/>
    <w:rsid w:val="00070174"/>
    <w:rsid w:val="000701A8"/>
    <w:rsid w:val="0007020A"/>
    <w:rsid w:val="00070228"/>
    <w:rsid w:val="0007024E"/>
    <w:rsid w:val="00070250"/>
    <w:rsid w:val="00070305"/>
    <w:rsid w:val="0007031B"/>
    <w:rsid w:val="000703A3"/>
    <w:rsid w:val="00070475"/>
    <w:rsid w:val="00070507"/>
    <w:rsid w:val="00070533"/>
    <w:rsid w:val="00070538"/>
    <w:rsid w:val="00070570"/>
    <w:rsid w:val="00070677"/>
    <w:rsid w:val="00070728"/>
    <w:rsid w:val="00070760"/>
    <w:rsid w:val="000707AB"/>
    <w:rsid w:val="000707B2"/>
    <w:rsid w:val="000707D5"/>
    <w:rsid w:val="00070834"/>
    <w:rsid w:val="0007084D"/>
    <w:rsid w:val="00070874"/>
    <w:rsid w:val="0007091E"/>
    <w:rsid w:val="00070940"/>
    <w:rsid w:val="00070998"/>
    <w:rsid w:val="0007099A"/>
    <w:rsid w:val="000709D6"/>
    <w:rsid w:val="00070A20"/>
    <w:rsid w:val="00070A42"/>
    <w:rsid w:val="00070A53"/>
    <w:rsid w:val="00070AA3"/>
    <w:rsid w:val="00070AFB"/>
    <w:rsid w:val="00070B06"/>
    <w:rsid w:val="00070B39"/>
    <w:rsid w:val="00070B46"/>
    <w:rsid w:val="00070BB4"/>
    <w:rsid w:val="00070BD3"/>
    <w:rsid w:val="00070BDA"/>
    <w:rsid w:val="00070CEF"/>
    <w:rsid w:val="00070D0E"/>
    <w:rsid w:val="00070DAE"/>
    <w:rsid w:val="00070E14"/>
    <w:rsid w:val="00070E18"/>
    <w:rsid w:val="00070E42"/>
    <w:rsid w:val="00070E5A"/>
    <w:rsid w:val="00070E98"/>
    <w:rsid w:val="00070EB7"/>
    <w:rsid w:val="00070EF7"/>
    <w:rsid w:val="00070F53"/>
    <w:rsid w:val="00070F5B"/>
    <w:rsid w:val="00070FEE"/>
    <w:rsid w:val="0007100D"/>
    <w:rsid w:val="00071041"/>
    <w:rsid w:val="0007108D"/>
    <w:rsid w:val="000710C4"/>
    <w:rsid w:val="000710EA"/>
    <w:rsid w:val="000710F2"/>
    <w:rsid w:val="00071109"/>
    <w:rsid w:val="0007111F"/>
    <w:rsid w:val="00071146"/>
    <w:rsid w:val="0007114C"/>
    <w:rsid w:val="00071246"/>
    <w:rsid w:val="00071250"/>
    <w:rsid w:val="00071275"/>
    <w:rsid w:val="00071293"/>
    <w:rsid w:val="000712F1"/>
    <w:rsid w:val="000712FA"/>
    <w:rsid w:val="00071322"/>
    <w:rsid w:val="00071323"/>
    <w:rsid w:val="000713DC"/>
    <w:rsid w:val="00071404"/>
    <w:rsid w:val="0007140A"/>
    <w:rsid w:val="000714AD"/>
    <w:rsid w:val="000714BD"/>
    <w:rsid w:val="00071504"/>
    <w:rsid w:val="00071534"/>
    <w:rsid w:val="000715BC"/>
    <w:rsid w:val="000715DD"/>
    <w:rsid w:val="000716A7"/>
    <w:rsid w:val="00071717"/>
    <w:rsid w:val="0007173A"/>
    <w:rsid w:val="00071780"/>
    <w:rsid w:val="000717E9"/>
    <w:rsid w:val="00071837"/>
    <w:rsid w:val="00071921"/>
    <w:rsid w:val="00071942"/>
    <w:rsid w:val="0007199D"/>
    <w:rsid w:val="00071A0E"/>
    <w:rsid w:val="00071A6B"/>
    <w:rsid w:val="00071ADA"/>
    <w:rsid w:val="00071B06"/>
    <w:rsid w:val="00071B3F"/>
    <w:rsid w:val="00071B64"/>
    <w:rsid w:val="00071B66"/>
    <w:rsid w:val="00071B7B"/>
    <w:rsid w:val="00071B8E"/>
    <w:rsid w:val="00071B97"/>
    <w:rsid w:val="00071BA0"/>
    <w:rsid w:val="00071BC0"/>
    <w:rsid w:val="00071BE1"/>
    <w:rsid w:val="00071BFE"/>
    <w:rsid w:val="00071C76"/>
    <w:rsid w:val="00071DA9"/>
    <w:rsid w:val="00071DD3"/>
    <w:rsid w:val="00071EAE"/>
    <w:rsid w:val="00071EF7"/>
    <w:rsid w:val="00071EFB"/>
    <w:rsid w:val="00071F05"/>
    <w:rsid w:val="00071F1A"/>
    <w:rsid w:val="00071F50"/>
    <w:rsid w:val="00071FD0"/>
    <w:rsid w:val="0007200C"/>
    <w:rsid w:val="0007200D"/>
    <w:rsid w:val="000720B2"/>
    <w:rsid w:val="000720C4"/>
    <w:rsid w:val="000720FD"/>
    <w:rsid w:val="0007211F"/>
    <w:rsid w:val="00072135"/>
    <w:rsid w:val="00072167"/>
    <w:rsid w:val="000721A7"/>
    <w:rsid w:val="000721C4"/>
    <w:rsid w:val="00072237"/>
    <w:rsid w:val="0007224A"/>
    <w:rsid w:val="0007225C"/>
    <w:rsid w:val="00072263"/>
    <w:rsid w:val="00072297"/>
    <w:rsid w:val="000722ED"/>
    <w:rsid w:val="00072302"/>
    <w:rsid w:val="000723B8"/>
    <w:rsid w:val="000723E7"/>
    <w:rsid w:val="00072448"/>
    <w:rsid w:val="000724F7"/>
    <w:rsid w:val="00072517"/>
    <w:rsid w:val="000725E3"/>
    <w:rsid w:val="00072651"/>
    <w:rsid w:val="0007269E"/>
    <w:rsid w:val="000726C8"/>
    <w:rsid w:val="00072724"/>
    <w:rsid w:val="0007274C"/>
    <w:rsid w:val="00072796"/>
    <w:rsid w:val="000727A6"/>
    <w:rsid w:val="0007283E"/>
    <w:rsid w:val="000728A4"/>
    <w:rsid w:val="000728A5"/>
    <w:rsid w:val="000728D5"/>
    <w:rsid w:val="0007295A"/>
    <w:rsid w:val="000729FA"/>
    <w:rsid w:val="00072A5D"/>
    <w:rsid w:val="00072AD2"/>
    <w:rsid w:val="00072B1D"/>
    <w:rsid w:val="00072B36"/>
    <w:rsid w:val="00072B5D"/>
    <w:rsid w:val="00072B69"/>
    <w:rsid w:val="00072C62"/>
    <w:rsid w:val="00072C67"/>
    <w:rsid w:val="00072C75"/>
    <w:rsid w:val="00072C93"/>
    <w:rsid w:val="00072D6F"/>
    <w:rsid w:val="00072D90"/>
    <w:rsid w:val="00072DAE"/>
    <w:rsid w:val="00072E4E"/>
    <w:rsid w:val="00072ECA"/>
    <w:rsid w:val="00072EF6"/>
    <w:rsid w:val="00072F01"/>
    <w:rsid w:val="00072F2E"/>
    <w:rsid w:val="00072F67"/>
    <w:rsid w:val="00072F83"/>
    <w:rsid w:val="00072FCE"/>
    <w:rsid w:val="00073082"/>
    <w:rsid w:val="00073092"/>
    <w:rsid w:val="000730C8"/>
    <w:rsid w:val="000730E1"/>
    <w:rsid w:val="000730F4"/>
    <w:rsid w:val="0007312E"/>
    <w:rsid w:val="00073131"/>
    <w:rsid w:val="0007316C"/>
    <w:rsid w:val="000731F2"/>
    <w:rsid w:val="0007321F"/>
    <w:rsid w:val="00073292"/>
    <w:rsid w:val="000732D1"/>
    <w:rsid w:val="0007330C"/>
    <w:rsid w:val="00073324"/>
    <w:rsid w:val="00073352"/>
    <w:rsid w:val="0007347F"/>
    <w:rsid w:val="0007348E"/>
    <w:rsid w:val="0007349A"/>
    <w:rsid w:val="000734AD"/>
    <w:rsid w:val="00073552"/>
    <w:rsid w:val="0007355A"/>
    <w:rsid w:val="000735D2"/>
    <w:rsid w:val="00073685"/>
    <w:rsid w:val="0007371B"/>
    <w:rsid w:val="0007373B"/>
    <w:rsid w:val="000737A4"/>
    <w:rsid w:val="000737D2"/>
    <w:rsid w:val="000737DE"/>
    <w:rsid w:val="0007387F"/>
    <w:rsid w:val="0007393A"/>
    <w:rsid w:val="000739A3"/>
    <w:rsid w:val="000739EB"/>
    <w:rsid w:val="000739FA"/>
    <w:rsid w:val="00073A06"/>
    <w:rsid w:val="00073B28"/>
    <w:rsid w:val="00073B8D"/>
    <w:rsid w:val="00073C94"/>
    <w:rsid w:val="00073CB4"/>
    <w:rsid w:val="00073CE4"/>
    <w:rsid w:val="00073D2F"/>
    <w:rsid w:val="00073D5A"/>
    <w:rsid w:val="00073D6C"/>
    <w:rsid w:val="00073DA3"/>
    <w:rsid w:val="00073DE6"/>
    <w:rsid w:val="00073DF3"/>
    <w:rsid w:val="00073EEB"/>
    <w:rsid w:val="00073F05"/>
    <w:rsid w:val="00073F2F"/>
    <w:rsid w:val="00073F38"/>
    <w:rsid w:val="00073F57"/>
    <w:rsid w:val="00073FB9"/>
    <w:rsid w:val="00074005"/>
    <w:rsid w:val="0007405B"/>
    <w:rsid w:val="000740AE"/>
    <w:rsid w:val="000740BD"/>
    <w:rsid w:val="00074198"/>
    <w:rsid w:val="000741B4"/>
    <w:rsid w:val="0007421F"/>
    <w:rsid w:val="00074261"/>
    <w:rsid w:val="000742C0"/>
    <w:rsid w:val="000742C8"/>
    <w:rsid w:val="00074306"/>
    <w:rsid w:val="0007436C"/>
    <w:rsid w:val="00074396"/>
    <w:rsid w:val="000743B1"/>
    <w:rsid w:val="00074426"/>
    <w:rsid w:val="00074436"/>
    <w:rsid w:val="000744AC"/>
    <w:rsid w:val="000744BD"/>
    <w:rsid w:val="000744F9"/>
    <w:rsid w:val="0007452A"/>
    <w:rsid w:val="00074557"/>
    <w:rsid w:val="000745AB"/>
    <w:rsid w:val="0007465B"/>
    <w:rsid w:val="000746C4"/>
    <w:rsid w:val="000748BB"/>
    <w:rsid w:val="000748F3"/>
    <w:rsid w:val="00074906"/>
    <w:rsid w:val="0007495C"/>
    <w:rsid w:val="00074970"/>
    <w:rsid w:val="00074979"/>
    <w:rsid w:val="000749F2"/>
    <w:rsid w:val="000749FC"/>
    <w:rsid w:val="00074A3E"/>
    <w:rsid w:val="00074A45"/>
    <w:rsid w:val="00074A92"/>
    <w:rsid w:val="00074AE9"/>
    <w:rsid w:val="00074B1B"/>
    <w:rsid w:val="00074B30"/>
    <w:rsid w:val="00074B65"/>
    <w:rsid w:val="00074BA5"/>
    <w:rsid w:val="00074C4F"/>
    <w:rsid w:val="00074C62"/>
    <w:rsid w:val="00074C73"/>
    <w:rsid w:val="00074C92"/>
    <w:rsid w:val="00074CD0"/>
    <w:rsid w:val="00074CF8"/>
    <w:rsid w:val="00074CFB"/>
    <w:rsid w:val="00074D72"/>
    <w:rsid w:val="00074D74"/>
    <w:rsid w:val="00074DFB"/>
    <w:rsid w:val="00074E02"/>
    <w:rsid w:val="00074E10"/>
    <w:rsid w:val="00074EE1"/>
    <w:rsid w:val="00074F11"/>
    <w:rsid w:val="00074F26"/>
    <w:rsid w:val="00074F3F"/>
    <w:rsid w:val="00074F80"/>
    <w:rsid w:val="00074FC2"/>
    <w:rsid w:val="00075004"/>
    <w:rsid w:val="00075035"/>
    <w:rsid w:val="000750B6"/>
    <w:rsid w:val="000750B8"/>
    <w:rsid w:val="000750F1"/>
    <w:rsid w:val="0007512C"/>
    <w:rsid w:val="0007516F"/>
    <w:rsid w:val="0007517A"/>
    <w:rsid w:val="000751D4"/>
    <w:rsid w:val="000751D5"/>
    <w:rsid w:val="000751DE"/>
    <w:rsid w:val="000751F8"/>
    <w:rsid w:val="00075205"/>
    <w:rsid w:val="00075239"/>
    <w:rsid w:val="0007524A"/>
    <w:rsid w:val="000752C3"/>
    <w:rsid w:val="0007535E"/>
    <w:rsid w:val="000753D2"/>
    <w:rsid w:val="000753F2"/>
    <w:rsid w:val="000754E9"/>
    <w:rsid w:val="00075531"/>
    <w:rsid w:val="00075546"/>
    <w:rsid w:val="00075558"/>
    <w:rsid w:val="000755CB"/>
    <w:rsid w:val="00075647"/>
    <w:rsid w:val="00075698"/>
    <w:rsid w:val="000756AE"/>
    <w:rsid w:val="00075732"/>
    <w:rsid w:val="0007573A"/>
    <w:rsid w:val="00075891"/>
    <w:rsid w:val="0007589A"/>
    <w:rsid w:val="000758B0"/>
    <w:rsid w:val="00075933"/>
    <w:rsid w:val="00075958"/>
    <w:rsid w:val="000759CA"/>
    <w:rsid w:val="00075A7B"/>
    <w:rsid w:val="00075A98"/>
    <w:rsid w:val="00075B62"/>
    <w:rsid w:val="00075B7F"/>
    <w:rsid w:val="00075C2A"/>
    <w:rsid w:val="00075C44"/>
    <w:rsid w:val="00075C6C"/>
    <w:rsid w:val="00075C70"/>
    <w:rsid w:val="00075CEE"/>
    <w:rsid w:val="00075D22"/>
    <w:rsid w:val="00075D50"/>
    <w:rsid w:val="00075D9D"/>
    <w:rsid w:val="00075DB7"/>
    <w:rsid w:val="00075E36"/>
    <w:rsid w:val="00075E9B"/>
    <w:rsid w:val="00075F00"/>
    <w:rsid w:val="00075F71"/>
    <w:rsid w:val="00075FF5"/>
    <w:rsid w:val="00076010"/>
    <w:rsid w:val="000760BC"/>
    <w:rsid w:val="00076198"/>
    <w:rsid w:val="000761AA"/>
    <w:rsid w:val="000761CE"/>
    <w:rsid w:val="000761D6"/>
    <w:rsid w:val="00076232"/>
    <w:rsid w:val="000762E1"/>
    <w:rsid w:val="000762FA"/>
    <w:rsid w:val="00076323"/>
    <w:rsid w:val="0007639B"/>
    <w:rsid w:val="0007642E"/>
    <w:rsid w:val="0007644C"/>
    <w:rsid w:val="00076463"/>
    <w:rsid w:val="0007649E"/>
    <w:rsid w:val="000764F9"/>
    <w:rsid w:val="0007651B"/>
    <w:rsid w:val="0007654F"/>
    <w:rsid w:val="0007659C"/>
    <w:rsid w:val="000765BF"/>
    <w:rsid w:val="000765C7"/>
    <w:rsid w:val="000765E9"/>
    <w:rsid w:val="00076651"/>
    <w:rsid w:val="000766A1"/>
    <w:rsid w:val="000766C0"/>
    <w:rsid w:val="000766E8"/>
    <w:rsid w:val="000767E7"/>
    <w:rsid w:val="000767EA"/>
    <w:rsid w:val="0007687B"/>
    <w:rsid w:val="00076887"/>
    <w:rsid w:val="00076901"/>
    <w:rsid w:val="00076980"/>
    <w:rsid w:val="00076999"/>
    <w:rsid w:val="000769BB"/>
    <w:rsid w:val="000769F9"/>
    <w:rsid w:val="00076A17"/>
    <w:rsid w:val="00076A1A"/>
    <w:rsid w:val="00076A24"/>
    <w:rsid w:val="00076AAA"/>
    <w:rsid w:val="00076ABA"/>
    <w:rsid w:val="00076B09"/>
    <w:rsid w:val="00076B10"/>
    <w:rsid w:val="00076B47"/>
    <w:rsid w:val="00076C44"/>
    <w:rsid w:val="00076CD8"/>
    <w:rsid w:val="00076D1C"/>
    <w:rsid w:val="00076D29"/>
    <w:rsid w:val="00076D5F"/>
    <w:rsid w:val="00076D8A"/>
    <w:rsid w:val="00076DC0"/>
    <w:rsid w:val="00076E20"/>
    <w:rsid w:val="00076E66"/>
    <w:rsid w:val="00076F1D"/>
    <w:rsid w:val="00076F50"/>
    <w:rsid w:val="00076F7A"/>
    <w:rsid w:val="00076FA3"/>
    <w:rsid w:val="00076FA9"/>
    <w:rsid w:val="00076FE0"/>
    <w:rsid w:val="000770DD"/>
    <w:rsid w:val="000770DF"/>
    <w:rsid w:val="0007712C"/>
    <w:rsid w:val="00077131"/>
    <w:rsid w:val="00077152"/>
    <w:rsid w:val="000771C5"/>
    <w:rsid w:val="000771D1"/>
    <w:rsid w:val="0007721B"/>
    <w:rsid w:val="00077239"/>
    <w:rsid w:val="0007723D"/>
    <w:rsid w:val="0007729E"/>
    <w:rsid w:val="000772BA"/>
    <w:rsid w:val="000772F0"/>
    <w:rsid w:val="00077309"/>
    <w:rsid w:val="000773C7"/>
    <w:rsid w:val="0007741C"/>
    <w:rsid w:val="0007741E"/>
    <w:rsid w:val="0007748E"/>
    <w:rsid w:val="00077561"/>
    <w:rsid w:val="0007757D"/>
    <w:rsid w:val="00077658"/>
    <w:rsid w:val="00077680"/>
    <w:rsid w:val="000776DE"/>
    <w:rsid w:val="00077707"/>
    <w:rsid w:val="00077753"/>
    <w:rsid w:val="00077775"/>
    <w:rsid w:val="000777FE"/>
    <w:rsid w:val="00077847"/>
    <w:rsid w:val="0007784F"/>
    <w:rsid w:val="00077886"/>
    <w:rsid w:val="000778C6"/>
    <w:rsid w:val="000778FD"/>
    <w:rsid w:val="00077988"/>
    <w:rsid w:val="0007799A"/>
    <w:rsid w:val="000779B0"/>
    <w:rsid w:val="000779DA"/>
    <w:rsid w:val="00077A1D"/>
    <w:rsid w:val="00077A24"/>
    <w:rsid w:val="00077A5A"/>
    <w:rsid w:val="00077A86"/>
    <w:rsid w:val="00077AD8"/>
    <w:rsid w:val="00077B11"/>
    <w:rsid w:val="00077B13"/>
    <w:rsid w:val="00077B89"/>
    <w:rsid w:val="00077B9C"/>
    <w:rsid w:val="00077B9D"/>
    <w:rsid w:val="00077BD1"/>
    <w:rsid w:val="00077D03"/>
    <w:rsid w:val="00077D8E"/>
    <w:rsid w:val="00077DC9"/>
    <w:rsid w:val="00077E6B"/>
    <w:rsid w:val="00077EB0"/>
    <w:rsid w:val="00077EBD"/>
    <w:rsid w:val="00077F27"/>
    <w:rsid w:val="00077F8B"/>
    <w:rsid w:val="00077F9A"/>
    <w:rsid w:val="00077FAD"/>
    <w:rsid w:val="00077FE3"/>
    <w:rsid w:val="0008004F"/>
    <w:rsid w:val="000800A0"/>
    <w:rsid w:val="000800B4"/>
    <w:rsid w:val="000800C3"/>
    <w:rsid w:val="000800D8"/>
    <w:rsid w:val="00080177"/>
    <w:rsid w:val="000801A3"/>
    <w:rsid w:val="0008020B"/>
    <w:rsid w:val="00080214"/>
    <w:rsid w:val="00080235"/>
    <w:rsid w:val="000802AE"/>
    <w:rsid w:val="000802B1"/>
    <w:rsid w:val="000802D8"/>
    <w:rsid w:val="000802DC"/>
    <w:rsid w:val="000803E6"/>
    <w:rsid w:val="0008049F"/>
    <w:rsid w:val="000804A5"/>
    <w:rsid w:val="00080551"/>
    <w:rsid w:val="000805CF"/>
    <w:rsid w:val="000805D4"/>
    <w:rsid w:val="00080665"/>
    <w:rsid w:val="00080676"/>
    <w:rsid w:val="0008069F"/>
    <w:rsid w:val="0008074D"/>
    <w:rsid w:val="00080777"/>
    <w:rsid w:val="00080840"/>
    <w:rsid w:val="00080849"/>
    <w:rsid w:val="000808D8"/>
    <w:rsid w:val="00080909"/>
    <w:rsid w:val="00080952"/>
    <w:rsid w:val="00080981"/>
    <w:rsid w:val="00080A2F"/>
    <w:rsid w:val="00080AF3"/>
    <w:rsid w:val="00080B30"/>
    <w:rsid w:val="00080B68"/>
    <w:rsid w:val="00080BA9"/>
    <w:rsid w:val="00080BAD"/>
    <w:rsid w:val="00080C21"/>
    <w:rsid w:val="00080C3B"/>
    <w:rsid w:val="00080C5E"/>
    <w:rsid w:val="00080C8C"/>
    <w:rsid w:val="00080CDC"/>
    <w:rsid w:val="00080CDD"/>
    <w:rsid w:val="00080CE8"/>
    <w:rsid w:val="00080D5A"/>
    <w:rsid w:val="00080DE8"/>
    <w:rsid w:val="00080E17"/>
    <w:rsid w:val="00080E72"/>
    <w:rsid w:val="00080EBC"/>
    <w:rsid w:val="00080FE8"/>
    <w:rsid w:val="00080FEE"/>
    <w:rsid w:val="0008102A"/>
    <w:rsid w:val="00081095"/>
    <w:rsid w:val="000810D6"/>
    <w:rsid w:val="00081109"/>
    <w:rsid w:val="00081112"/>
    <w:rsid w:val="00081127"/>
    <w:rsid w:val="00081182"/>
    <w:rsid w:val="00081183"/>
    <w:rsid w:val="0008118C"/>
    <w:rsid w:val="000811A6"/>
    <w:rsid w:val="000811AE"/>
    <w:rsid w:val="0008121B"/>
    <w:rsid w:val="00081252"/>
    <w:rsid w:val="0008129C"/>
    <w:rsid w:val="000812AF"/>
    <w:rsid w:val="000812B2"/>
    <w:rsid w:val="000812B3"/>
    <w:rsid w:val="000812F9"/>
    <w:rsid w:val="0008131C"/>
    <w:rsid w:val="0008133E"/>
    <w:rsid w:val="00081358"/>
    <w:rsid w:val="00081478"/>
    <w:rsid w:val="000814AC"/>
    <w:rsid w:val="000814AF"/>
    <w:rsid w:val="000814FB"/>
    <w:rsid w:val="000814FE"/>
    <w:rsid w:val="0008155E"/>
    <w:rsid w:val="000815FA"/>
    <w:rsid w:val="00081602"/>
    <w:rsid w:val="00081622"/>
    <w:rsid w:val="0008166A"/>
    <w:rsid w:val="00081698"/>
    <w:rsid w:val="000816A7"/>
    <w:rsid w:val="0008176B"/>
    <w:rsid w:val="000817B5"/>
    <w:rsid w:val="000817BA"/>
    <w:rsid w:val="000817E2"/>
    <w:rsid w:val="0008185C"/>
    <w:rsid w:val="0008187B"/>
    <w:rsid w:val="000818D6"/>
    <w:rsid w:val="00081916"/>
    <w:rsid w:val="00081926"/>
    <w:rsid w:val="00081937"/>
    <w:rsid w:val="000819F0"/>
    <w:rsid w:val="00081A09"/>
    <w:rsid w:val="00081A30"/>
    <w:rsid w:val="00081A37"/>
    <w:rsid w:val="00081B64"/>
    <w:rsid w:val="00081C19"/>
    <w:rsid w:val="00081C69"/>
    <w:rsid w:val="00081D3F"/>
    <w:rsid w:val="00081D78"/>
    <w:rsid w:val="00081DE6"/>
    <w:rsid w:val="00081E2E"/>
    <w:rsid w:val="00081E63"/>
    <w:rsid w:val="00081E8E"/>
    <w:rsid w:val="00081F27"/>
    <w:rsid w:val="00081F32"/>
    <w:rsid w:val="00081F61"/>
    <w:rsid w:val="00082049"/>
    <w:rsid w:val="0008204D"/>
    <w:rsid w:val="00082086"/>
    <w:rsid w:val="000821D4"/>
    <w:rsid w:val="0008220F"/>
    <w:rsid w:val="0008222E"/>
    <w:rsid w:val="00082263"/>
    <w:rsid w:val="00082286"/>
    <w:rsid w:val="000822B7"/>
    <w:rsid w:val="000822C2"/>
    <w:rsid w:val="000822C5"/>
    <w:rsid w:val="0008230A"/>
    <w:rsid w:val="00082329"/>
    <w:rsid w:val="00082349"/>
    <w:rsid w:val="000823E9"/>
    <w:rsid w:val="000823F7"/>
    <w:rsid w:val="00082403"/>
    <w:rsid w:val="00082440"/>
    <w:rsid w:val="0008245D"/>
    <w:rsid w:val="0008248B"/>
    <w:rsid w:val="000824CF"/>
    <w:rsid w:val="00082517"/>
    <w:rsid w:val="00082530"/>
    <w:rsid w:val="00082644"/>
    <w:rsid w:val="00082687"/>
    <w:rsid w:val="000826AB"/>
    <w:rsid w:val="000826C1"/>
    <w:rsid w:val="000827BD"/>
    <w:rsid w:val="000827EC"/>
    <w:rsid w:val="00082808"/>
    <w:rsid w:val="00082819"/>
    <w:rsid w:val="00082894"/>
    <w:rsid w:val="000828AE"/>
    <w:rsid w:val="000828D4"/>
    <w:rsid w:val="000828FC"/>
    <w:rsid w:val="0008290A"/>
    <w:rsid w:val="00082920"/>
    <w:rsid w:val="0008292C"/>
    <w:rsid w:val="0008293E"/>
    <w:rsid w:val="000829BE"/>
    <w:rsid w:val="000829E3"/>
    <w:rsid w:val="000829FD"/>
    <w:rsid w:val="00082A62"/>
    <w:rsid w:val="00082A7F"/>
    <w:rsid w:val="00082BBF"/>
    <w:rsid w:val="00082BD7"/>
    <w:rsid w:val="00082BFC"/>
    <w:rsid w:val="00082BFD"/>
    <w:rsid w:val="00082C06"/>
    <w:rsid w:val="00082C1F"/>
    <w:rsid w:val="00082C28"/>
    <w:rsid w:val="00082CB4"/>
    <w:rsid w:val="00082CB6"/>
    <w:rsid w:val="00082CCA"/>
    <w:rsid w:val="00082CD0"/>
    <w:rsid w:val="00082CE1"/>
    <w:rsid w:val="00082D13"/>
    <w:rsid w:val="00082D6E"/>
    <w:rsid w:val="00082DED"/>
    <w:rsid w:val="00082DF5"/>
    <w:rsid w:val="00082E23"/>
    <w:rsid w:val="00082E28"/>
    <w:rsid w:val="00082E98"/>
    <w:rsid w:val="00082F6F"/>
    <w:rsid w:val="00082F79"/>
    <w:rsid w:val="00082FBD"/>
    <w:rsid w:val="00082FEF"/>
    <w:rsid w:val="00083028"/>
    <w:rsid w:val="00083093"/>
    <w:rsid w:val="0008309A"/>
    <w:rsid w:val="000830D5"/>
    <w:rsid w:val="00083211"/>
    <w:rsid w:val="000832FD"/>
    <w:rsid w:val="000833C2"/>
    <w:rsid w:val="0008340D"/>
    <w:rsid w:val="000834B9"/>
    <w:rsid w:val="00083549"/>
    <w:rsid w:val="00083597"/>
    <w:rsid w:val="000836C5"/>
    <w:rsid w:val="000836FD"/>
    <w:rsid w:val="00083745"/>
    <w:rsid w:val="000837B4"/>
    <w:rsid w:val="000837E1"/>
    <w:rsid w:val="0008391E"/>
    <w:rsid w:val="0008397F"/>
    <w:rsid w:val="00083A21"/>
    <w:rsid w:val="00083A5A"/>
    <w:rsid w:val="00083A5C"/>
    <w:rsid w:val="00083AB2"/>
    <w:rsid w:val="00083AEF"/>
    <w:rsid w:val="00083B36"/>
    <w:rsid w:val="00083C10"/>
    <w:rsid w:val="00083C90"/>
    <w:rsid w:val="00083C92"/>
    <w:rsid w:val="00083C9D"/>
    <w:rsid w:val="00083D08"/>
    <w:rsid w:val="00083D63"/>
    <w:rsid w:val="00083DC9"/>
    <w:rsid w:val="00083DE8"/>
    <w:rsid w:val="00083E19"/>
    <w:rsid w:val="00083E68"/>
    <w:rsid w:val="00083EAD"/>
    <w:rsid w:val="00083EAE"/>
    <w:rsid w:val="00083F2B"/>
    <w:rsid w:val="00083F50"/>
    <w:rsid w:val="00083F9D"/>
    <w:rsid w:val="00083FBE"/>
    <w:rsid w:val="00083FD0"/>
    <w:rsid w:val="00083FED"/>
    <w:rsid w:val="00083FF9"/>
    <w:rsid w:val="0008409E"/>
    <w:rsid w:val="000840D6"/>
    <w:rsid w:val="00084124"/>
    <w:rsid w:val="00084163"/>
    <w:rsid w:val="00084171"/>
    <w:rsid w:val="0008418B"/>
    <w:rsid w:val="000841B1"/>
    <w:rsid w:val="000841DD"/>
    <w:rsid w:val="000841EA"/>
    <w:rsid w:val="00084228"/>
    <w:rsid w:val="00084230"/>
    <w:rsid w:val="0008423B"/>
    <w:rsid w:val="0008428B"/>
    <w:rsid w:val="000842D3"/>
    <w:rsid w:val="000842E8"/>
    <w:rsid w:val="00084353"/>
    <w:rsid w:val="00084397"/>
    <w:rsid w:val="0008439A"/>
    <w:rsid w:val="000843AA"/>
    <w:rsid w:val="000843C7"/>
    <w:rsid w:val="000843D4"/>
    <w:rsid w:val="000843DB"/>
    <w:rsid w:val="0008441B"/>
    <w:rsid w:val="00084423"/>
    <w:rsid w:val="0008443A"/>
    <w:rsid w:val="000844D6"/>
    <w:rsid w:val="000844E6"/>
    <w:rsid w:val="00084570"/>
    <w:rsid w:val="0008467C"/>
    <w:rsid w:val="00084689"/>
    <w:rsid w:val="000846CC"/>
    <w:rsid w:val="0008474A"/>
    <w:rsid w:val="00084754"/>
    <w:rsid w:val="000847CB"/>
    <w:rsid w:val="0008480B"/>
    <w:rsid w:val="0008483E"/>
    <w:rsid w:val="000848D5"/>
    <w:rsid w:val="000848E4"/>
    <w:rsid w:val="0008493C"/>
    <w:rsid w:val="00084958"/>
    <w:rsid w:val="000849F7"/>
    <w:rsid w:val="00084A06"/>
    <w:rsid w:val="00084A20"/>
    <w:rsid w:val="00084A27"/>
    <w:rsid w:val="00084A7B"/>
    <w:rsid w:val="00084A99"/>
    <w:rsid w:val="00084AB4"/>
    <w:rsid w:val="00084ABD"/>
    <w:rsid w:val="00084B2D"/>
    <w:rsid w:val="00084C24"/>
    <w:rsid w:val="00084CE0"/>
    <w:rsid w:val="00084D03"/>
    <w:rsid w:val="00084DA4"/>
    <w:rsid w:val="00084E72"/>
    <w:rsid w:val="00084EB2"/>
    <w:rsid w:val="00084EE8"/>
    <w:rsid w:val="00084F46"/>
    <w:rsid w:val="00084F51"/>
    <w:rsid w:val="00084F5A"/>
    <w:rsid w:val="00084F68"/>
    <w:rsid w:val="00084FE1"/>
    <w:rsid w:val="00085031"/>
    <w:rsid w:val="000850AE"/>
    <w:rsid w:val="00085176"/>
    <w:rsid w:val="0008519F"/>
    <w:rsid w:val="000851AC"/>
    <w:rsid w:val="000851E9"/>
    <w:rsid w:val="00085216"/>
    <w:rsid w:val="00085262"/>
    <w:rsid w:val="000852D7"/>
    <w:rsid w:val="000852D8"/>
    <w:rsid w:val="000852F4"/>
    <w:rsid w:val="00085302"/>
    <w:rsid w:val="00085308"/>
    <w:rsid w:val="00085352"/>
    <w:rsid w:val="00085391"/>
    <w:rsid w:val="00085429"/>
    <w:rsid w:val="00085448"/>
    <w:rsid w:val="00085478"/>
    <w:rsid w:val="000854CC"/>
    <w:rsid w:val="000855ED"/>
    <w:rsid w:val="00085640"/>
    <w:rsid w:val="00085654"/>
    <w:rsid w:val="0008571E"/>
    <w:rsid w:val="0008573A"/>
    <w:rsid w:val="000857CD"/>
    <w:rsid w:val="000857EA"/>
    <w:rsid w:val="000857F0"/>
    <w:rsid w:val="00085828"/>
    <w:rsid w:val="0008582F"/>
    <w:rsid w:val="0008584C"/>
    <w:rsid w:val="0008587E"/>
    <w:rsid w:val="000858A9"/>
    <w:rsid w:val="00085986"/>
    <w:rsid w:val="0008599A"/>
    <w:rsid w:val="000859B2"/>
    <w:rsid w:val="000859F4"/>
    <w:rsid w:val="00085A3D"/>
    <w:rsid w:val="00085A43"/>
    <w:rsid w:val="00085A70"/>
    <w:rsid w:val="00085ABB"/>
    <w:rsid w:val="00085B31"/>
    <w:rsid w:val="00085B38"/>
    <w:rsid w:val="00085B9B"/>
    <w:rsid w:val="00085C2D"/>
    <w:rsid w:val="00085C60"/>
    <w:rsid w:val="00085C64"/>
    <w:rsid w:val="00085C67"/>
    <w:rsid w:val="00085C69"/>
    <w:rsid w:val="00085D63"/>
    <w:rsid w:val="00085D6A"/>
    <w:rsid w:val="00085DE0"/>
    <w:rsid w:val="00085E28"/>
    <w:rsid w:val="00085E47"/>
    <w:rsid w:val="00085EAB"/>
    <w:rsid w:val="00085EC3"/>
    <w:rsid w:val="00085F0F"/>
    <w:rsid w:val="00085F18"/>
    <w:rsid w:val="00085F8F"/>
    <w:rsid w:val="0008603A"/>
    <w:rsid w:val="00086057"/>
    <w:rsid w:val="000860A0"/>
    <w:rsid w:val="00086159"/>
    <w:rsid w:val="00086179"/>
    <w:rsid w:val="0008618B"/>
    <w:rsid w:val="00086197"/>
    <w:rsid w:val="000861EA"/>
    <w:rsid w:val="00086203"/>
    <w:rsid w:val="00086213"/>
    <w:rsid w:val="0008621F"/>
    <w:rsid w:val="00086231"/>
    <w:rsid w:val="00086236"/>
    <w:rsid w:val="00086281"/>
    <w:rsid w:val="000862EA"/>
    <w:rsid w:val="00086332"/>
    <w:rsid w:val="00086385"/>
    <w:rsid w:val="00086435"/>
    <w:rsid w:val="000864B1"/>
    <w:rsid w:val="00086502"/>
    <w:rsid w:val="00086573"/>
    <w:rsid w:val="0008657F"/>
    <w:rsid w:val="0008658F"/>
    <w:rsid w:val="000865AC"/>
    <w:rsid w:val="00086662"/>
    <w:rsid w:val="000866AF"/>
    <w:rsid w:val="00086785"/>
    <w:rsid w:val="0008679C"/>
    <w:rsid w:val="000867A7"/>
    <w:rsid w:val="000867DE"/>
    <w:rsid w:val="00086858"/>
    <w:rsid w:val="000868A8"/>
    <w:rsid w:val="000868B3"/>
    <w:rsid w:val="000868C8"/>
    <w:rsid w:val="00086980"/>
    <w:rsid w:val="00086A25"/>
    <w:rsid w:val="00086A50"/>
    <w:rsid w:val="00086B63"/>
    <w:rsid w:val="00086C25"/>
    <w:rsid w:val="00086C3A"/>
    <w:rsid w:val="00086C56"/>
    <w:rsid w:val="00086C65"/>
    <w:rsid w:val="00086C86"/>
    <w:rsid w:val="00086C8F"/>
    <w:rsid w:val="00086CA5"/>
    <w:rsid w:val="00086CF4"/>
    <w:rsid w:val="00086CF5"/>
    <w:rsid w:val="00086CFF"/>
    <w:rsid w:val="00086D63"/>
    <w:rsid w:val="00086D89"/>
    <w:rsid w:val="00086D91"/>
    <w:rsid w:val="00086DAA"/>
    <w:rsid w:val="00086DE4"/>
    <w:rsid w:val="00086E0D"/>
    <w:rsid w:val="00086E39"/>
    <w:rsid w:val="00086F03"/>
    <w:rsid w:val="00086F0E"/>
    <w:rsid w:val="00086F0F"/>
    <w:rsid w:val="00086F25"/>
    <w:rsid w:val="00086F3B"/>
    <w:rsid w:val="00086F4F"/>
    <w:rsid w:val="00086F5F"/>
    <w:rsid w:val="00086F6B"/>
    <w:rsid w:val="00086F8D"/>
    <w:rsid w:val="00087014"/>
    <w:rsid w:val="0008704E"/>
    <w:rsid w:val="00087050"/>
    <w:rsid w:val="0008708C"/>
    <w:rsid w:val="000870AB"/>
    <w:rsid w:val="000871B1"/>
    <w:rsid w:val="000871E0"/>
    <w:rsid w:val="00087204"/>
    <w:rsid w:val="0008724B"/>
    <w:rsid w:val="00087263"/>
    <w:rsid w:val="00087264"/>
    <w:rsid w:val="00087268"/>
    <w:rsid w:val="00087315"/>
    <w:rsid w:val="0008731B"/>
    <w:rsid w:val="0008733C"/>
    <w:rsid w:val="000873BC"/>
    <w:rsid w:val="000873C6"/>
    <w:rsid w:val="0008745E"/>
    <w:rsid w:val="0008746A"/>
    <w:rsid w:val="000874B6"/>
    <w:rsid w:val="000874BD"/>
    <w:rsid w:val="000874D3"/>
    <w:rsid w:val="000874E3"/>
    <w:rsid w:val="00087502"/>
    <w:rsid w:val="0008758B"/>
    <w:rsid w:val="0008759B"/>
    <w:rsid w:val="000875A0"/>
    <w:rsid w:val="000875E4"/>
    <w:rsid w:val="000875ED"/>
    <w:rsid w:val="0008764B"/>
    <w:rsid w:val="0008765E"/>
    <w:rsid w:val="00087710"/>
    <w:rsid w:val="0008775D"/>
    <w:rsid w:val="0008776D"/>
    <w:rsid w:val="0008779B"/>
    <w:rsid w:val="000877FB"/>
    <w:rsid w:val="00087826"/>
    <w:rsid w:val="00087861"/>
    <w:rsid w:val="00087877"/>
    <w:rsid w:val="000878F6"/>
    <w:rsid w:val="00087A13"/>
    <w:rsid w:val="00087A18"/>
    <w:rsid w:val="00087A43"/>
    <w:rsid w:val="00087A7B"/>
    <w:rsid w:val="00087AB0"/>
    <w:rsid w:val="00087AE6"/>
    <w:rsid w:val="00087B03"/>
    <w:rsid w:val="00087B63"/>
    <w:rsid w:val="00087B7C"/>
    <w:rsid w:val="00087B99"/>
    <w:rsid w:val="00087BB1"/>
    <w:rsid w:val="00087CFD"/>
    <w:rsid w:val="00087D19"/>
    <w:rsid w:val="00087D63"/>
    <w:rsid w:val="00087D88"/>
    <w:rsid w:val="00087DE6"/>
    <w:rsid w:val="00087E50"/>
    <w:rsid w:val="00087E5A"/>
    <w:rsid w:val="00087EEE"/>
    <w:rsid w:val="00087F47"/>
    <w:rsid w:val="00087F8C"/>
    <w:rsid w:val="00087FE9"/>
    <w:rsid w:val="00090022"/>
    <w:rsid w:val="00090027"/>
    <w:rsid w:val="000900AD"/>
    <w:rsid w:val="00090167"/>
    <w:rsid w:val="00090179"/>
    <w:rsid w:val="00090192"/>
    <w:rsid w:val="000901AF"/>
    <w:rsid w:val="000901C6"/>
    <w:rsid w:val="000901D6"/>
    <w:rsid w:val="0009021F"/>
    <w:rsid w:val="000902B8"/>
    <w:rsid w:val="00090325"/>
    <w:rsid w:val="00090327"/>
    <w:rsid w:val="00090329"/>
    <w:rsid w:val="00090371"/>
    <w:rsid w:val="00090382"/>
    <w:rsid w:val="0009046A"/>
    <w:rsid w:val="0009058C"/>
    <w:rsid w:val="00090613"/>
    <w:rsid w:val="000906B0"/>
    <w:rsid w:val="000906DA"/>
    <w:rsid w:val="00090758"/>
    <w:rsid w:val="00090774"/>
    <w:rsid w:val="00090775"/>
    <w:rsid w:val="000907BE"/>
    <w:rsid w:val="00090858"/>
    <w:rsid w:val="00090A19"/>
    <w:rsid w:val="00090A2C"/>
    <w:rsid w:val="00090A3D"/>
    <w:rsid w:val="00090A4B"/>
    <w:rsid w:val="00090B9F"/>
    <w:rsid w:val="00090BEF"/>
    <w:rsid w:val="00090C1B"/>
    <w:rsid w:val="00090C5C"/>
    <w:rsid w:val="00090C79"/>
    <w:rsid w:val="00090CB4"/>
    <w:rsid w:val="00090CEE"/>
    <w:rsid w:val="00090CF3"/>
    <w:rsid w:val="00090D1D"/>
    <w:rsid w:val="00090D43"/>
    <w:rsid w:val="00090D9B"/>
    <w:rsid w:val="00090E1F"/>
    <w:rsid w:val="00090E91"/>
    <w:rsid w:val="00090ED6"/>
    <w:rsid w:val="00090EEA"/>
    <w:rsid w:val="00090EEC"/>
    <w:rsid w:val="00090F17"/>
    <w:rsid w:val="00090F52"/>
    <w:rsid w:val="00090F93"/>
    <w:rsid w:val="00091004"/>
    <w:rsid w:val="00091065"/>
    <w:rsid w:val="00091090"/>
    <w:rsid w:val="000910BC"/>
    <w:rsid w:val="000910F0"/>
    <w:rsid w:val="00091145"/>
    <w:rsid w:val="00091167"/>
    <w:rsid w:val="00091186"/>
    <w:rsid w:val="000911CA"/>
    <w:rsid w:val="000911FC"/>
    <w:rsid w:val="0009120C"/>
    <w:rsid w:val="00091290"/>
    <w:rsid w:val="000912A0"/>
    <w:rsid w:val="000912BB"/>
    <w:rsid w:val="000912C6"/>
    <w:rsid w:val="000912CE"/>
    <w:rsid w:val="0009139F"/>
    <w:rsid w:val="00091433"/>
    <w:rsid w:val="00091449"/>
    <w:rsid w:val="0009144F"/>
    <w:rsid w:val="00091480"/>
    <w:rsid w:val="0009148B"/>
    <w:rsid w:val="000914BD"/>
    <w:rsid w:val="000914EB"/>
    <w:rsid w:val="0009155D"/>
    <w:rsid w:val="000915A2"/>
    <w:rsid w:val="000915C2"/>
    <w:rsid w:val="00091601"/>
    <w:rsid w:val="00091612"/>
    <w:rsid w:val="00091624"/>
    <w:rsid w:val="00091627"/>
    <w:rsid w:val="0009166F"/>
    <w:rsid w:val="000916B3"/>
    <w:rsid w:val="000916C5"/>
    <w:rsid w:val="00091700"/>
    <w:rsid w:val="00091718"/>
    <w:rsid w:val="00091751"/>
    <w:rsid w:val="00091782"/>
    <w:rsid w:val="000917D8"/>
    <w:rsid w:val="000918DD"/>
    <w:rsid w:val="000918FD"/>
    <w:rsid w:val="000918FF"/>
    <w:rsid w:val="000919A3"/>
    <w:rsid w:val="000919CC"/>
    <w:rsid w:val="000919E2"/>
    <w:rsid w:val="000919ED"/>
    <w:rsid w:val="00091A19"/>
    <w:rsid w:val="00091A38"/>
    <w:rsid w:val="00091ABD"/>
    <w:rsid w:val="00091AF0"/>
    <w:rsid w:val="00091AF8"/>
    <w:rsid w:val="00091BCE"/>
    <w:rsid w:val="00091C06"/>
    <w:rsid w:val="00091CA4"/>
    <w:rsid w:val="00091CB8"/>
    <w:rsid w:val="00091CFE"/>
    <w:rsid w:val="00091D21"/>
    <w:rsid w:val="00091E25"/>
    <w:rsid w:val="00091EA8"/>
    <w:rsid w:val="00091EE8"/>
    <w:rsid w:val="00091F1E"/>
    <w:rsid w:val="00091F82"/>
    <w:rsid w:val="00092049"/>
    <w:rsid w:val="0009207C"/>
    <w:rsid w:val="000920D2"/>
    <w:rsid w:val="0009212E"/>
    <w:rsid w:val="000921BF"/>
    <w:rsid w:val="00092241"/>
    <w:rsid w:val="00092252"/>
    <w:rsid w:val="0009225C"/>
    <w:rsid w:val="00092276"/>
    <w:rsid w:val="000922A7"/>
    <w:rsid w:val="00092330"/>
    <w:rsid w:val="0009237B"/>
    <w:rsid w:val="000923D5"/>
    <w:rsid w:val="00092411"/>
    <w:rsid w:val="00092440"/>
    <w:rsid w:val="00092491"/>
    <w:rsid w:val="000924AF"/>
    <w:rsid w:val="000924C1"/>
    <w:rsid w:val="000924CF"/>
    <w:rsid w:val="000925EF"/>
    <w:rsid w:val="000926D3"/>
    <w:rsid w:val="000926D4"/>
    <w:rsid w:val="000926F1"/>
    <w:rsid w:val="0009272B"/>
    <w:rsid w:val="00092797"/>
    <w:rsid w:val="000927EA"/>
    <w:rsid w:val="0009280F"/>
    <w:rsid w:val="0009288E"/>
    <w:rsid w:val="00092899"/>
    <w:rsid w:val="0009292F"/>
    <w:rsid w:val="0009296E"/>
    <w:rsid w:val="00092975"/>
    <w:rsid w:val="000929C2"/>
    <w:rsid w:val="000929CD"/>
    <w:rsid w:val="00092A9E"/>
    <w:rsid w:val="00092B7D"/>
    <w:rsid w:val="00092BF3"/>
    <w:rsid w:val="00092C4C"/>
    <w:rsid w:val="00092C72"/>
    <w:rsid w:val="00092C81"/>
    <w:rsid w:val="00092D4E"/>
    <w:rsid w:val="00092D6D"/>
    <w:rsid w:val="00092D94"/>
    <w:rsid w:val="00092DB8"/>
    <w:rsid w:val="00092E3F"/>
    <w:rsid w:val="00092E65"/>
    <w:rsid w:val="00092E91"/>
    <w:rsid w:val="00092ED9"/>
    <w:rsid w:val="00092F9C"/>
    <w:rsid w:val="00092FA7"/>
    <w:rsid w:val="00092FD1"/>
    <w:rsid w:val="00093057"/>
    <w:rsid w:val="00093081"/>
    <w:rsid w:val="000930E8"/>
    <w:rsid w:val="00093103"/>
    <w:rsid w:val="00093146"/>
    <w:rsid w:val="000931DF"/>
    <w:rsid w:val="00093262"/>
    <w:rsid w:val="0009334C"/>
    <w:rsid w:val="0009338F"/>
    <w:rsid w:val="000933BA"/>
    <w:rsid w:val="0009345F"/>
    <w:rsid w:val="00093467"/>
    <w:rsid w:val="000934E3"/>
    <w:rsid w:val="00093500"/>
    <w:rsid w:val="00093576"/>
    <w:rsid w:val="000935C6"/>
    <w:rsid w:val="000935EE"/>
    <w:rsid w:val="00093667"/>
    <w:rsid w:val="000936A0"/>
    <w:rsid w:val="00093869"/>
    <w:rsid w:val="0009397F"/>
    <w:rsid w:val="00093980"/>
    <w:rsid w:val="000939DB"/>
    <w:rsid w:val="000939E1"/>
    <w:rsid w:val="000939FE"/>
    <w:rsid w:val="00093A57"/>
    <w:rsid w:val="00093AB7"/>
    <w:rsid w:val="00093AC1"/>
    <w:rsid w:val="00093B1C"/>
    <w:rsid w:val="00093B4E"/>
    <w:rsid w:val="00093C40"/>
    <w:rsid w:val="00093D07"/>
    <w:rsid w:val="00093D29"/>
    <w:rsid w:val="00093DBA"/>
    <w:rsid w:val="00093DBC"/>
    <w:rsid w:val="00093E0F"/>
    <w:rsid w:val="00093E12"/>
    <w:rsid w:val="00093E49"/>
    <w:rsid w:val="00093EC4"/>
    <w:rsid w:val="00093ECA"/>
    <w:rsid w:val="00093F18"/>
    <w:rsid w:val="00093F3C"/>
    <w:rsid w:val="00093F59"/>
    <w:rsid w:val="00093F6B"/>
    <w:rsid w:val="00093F82"/>
    <w:rsid w:val="00093FCD"/>
    <w:rsid w:val="00093FFE"/>
    <w:rsid w:val="000940C4"/>
    <w:rsid w:val="000940E6"/>
    <w:rsid w:val="000940F2"/>
    <w:rsid w:val="000940FC"/>
    <w:rsid w:val="0009411E"/>
    <w:rsid w:val="0009417A"/>
    <w:rsid w:val="00094182"/>
    <w:rsid w:val="00094201"/>
    <w:rsid w:val="0009425D"/>
    <w:rsid w:val="00094276"/>
    <w:rsid w:val="0009428C"/>
    <w:rsid w:val="000942FE"/>
    <w:rsid w:val="00094314"/>
    <w:rsid w:val="0009437E"/>
    <w:rsid w:val="000943CD"/>
    <w:rsid w:val="0009448D"/>
    <w:rsid w:val="00094505"/>
    <w:rsid w:val="0009451C"/>
    <w:rsid w:val="00094528"/>
    <w:rsid w:val="00094623"/>
    <w:rsid w:val="00094643"/>
    <w:rsid w:val="0009465D"/>
    <w:rsid w:val="0009469A"/>
    <w:rsid w:val="000946C5"/>
    <w:rsid w:val="000946C6"/>
    <w:rsid w:val="000946D3"/>
    <w:rsid w:val="000946FC"/>
    <w:rsid w:val="0009479B"/>
    <w:rsid w:val="000947A2"/>
    <w:rsid w:val="000947C5"/>
    <w:rsid w:val="000947D3"/>
    <w:rsid w:val="000947EE"/>
    <w:rsid w:val="00094835"/>
    <w:rsid w:val="000948BD"/>
    <w:rsid w:val="00094932"/>
    <w:rsid w:val="0009495A"/>
    <w:rsid w:val="0009497D"/>
    <w:rsid w:val="00094986"/>
    <w:rsid w:val="000949B8"/>
    <w:rsid w:val="000949BB"/>
    <w:rsid w:val="00094A83"/>
    <w:rsid w:val="00094AAC"/>
    <w:rsid w:val="00094AD6"/>
    <w:rsid w:val="00094AF8"/>
    <w:rsid w:val="00094B5B"/>
    <w:rsid w:val="00094BB3"/>
    <w:rsid w:val="00094C7C"/>
    <w:rsid w:val="00094D74"/>
    <w:rsid w:val="00094DBB"/>
    <w:rsid w:val="00094DF1"/>
    <w:rsid w:val="00094E2C"/>
    <w:rsid w:val="00094ED3"/>
    <w:rsid w:val="00094EE2"/>
    <w:rsid w:val="00094F29"/>
    <w:rsid w:val="00094F40"/>
    <w:rsid w:val="00094F43"/>
    <w:rsid w:val="00094F74"/>
    <w:rsid w:val="00094F8E"/>
    <w:rsid w:val="00094F93"/>
    <w:rsid w:val="00094F95"/>
    <w:rsid w:val="00094F9E"/>
    <w:rsid w:val="00094FC0"/>
    <w:rsid w:val="0009500D"/>
    <w:rsid w:val="0009502E"/>
    <w:rsid w:val="000950C3"/>
    <w:rsid w:val="00095169"/>
    <w:rsid w:val="000951B8"/>
    <w:rsid w:val="000951D3"/>
    <w:rsid w:val="00095297"/>
    <w:rsid w:val="000952AD"/>
    <w:rsid w:val="000952B2"/>
    <w:rsid w:val="00095318"/>
    <w:rsid w:val="000953E0"/>
    <w:rsid w:val="00095426"/>
    <w:rsid w:val="000954BA"/>
    <w:rsid w:val="0009550D"/>
    <w:rsid w:val="00095527"/>
    <w:rsid w:val="00095632"/>
    <w:rsid w:val="000956AC"/>
    <w:rsid w:val="000957AB"/>
    <w:rsid w:val="0009580F"/>
    <w:rsid w:val="0009582F"/>
    <w:rsid w:val="00095840"/>
    <w:rsid w:val="0009585C"/>
    <w:rsid w:val="00095875"/>
    <w:rsid w:val="00095881"/>
    <w:rsid w:val="000958CA"/>
    <w:rsid w:val="000958D8"/>
    <w:rsid w:val="00095946"/>
    <w:rsid w:val="0009597C"/>
    <w:rsid w:val="0009598B"/>
    <w:rsid w:val="00095994"/>
    <w:rsid w:val="000959AC"/>
    <w:rsid w:val="000959F0"/>
    <w:rsid w:val="00095A1E"/>
    <w:rsid w:val="00095A48"/>
    <w:rsid w:val="00095AAA"/>
    <w:rsid w:val="00095AFC"/>
    <w:rsid w:val="00095B96"/>
    <w:rsid w:val="00095BB7"/>
    <w:rsid w:val="00095CBF"/>
    <w:rsid w:val="00095D6F"/>
    <w:rsid w:val="00095E49"/>
    <w:rsid w:val="00095E78"/>
    <w:rsid w:val="00095E8E"/>
    <w:rsid w:val="00095EBE"/>
    <w:rsid w:val="00095ECC"/>
    <w:rsid w:val="00095EFF"/>
    <w:rsid w:val="00095F2E"/>
    <w:rsid w:val="00095F8B"/>
    <w:rsid w:val="00095FAC"/>
    <w:rsid w:val="00095FD8"/>
    <w:rsid w:val="00096065"/>
    <w:rsid w:val="00096090"/>
    <w:rsid w:val="000960DB"/>
    <w:rsid w:val="000960EA"/>
    <w:rsid w:val="00096179"/>
    <w:rsid w:val="000961B9"/>
    <w:rsid w:val="000961D5"/>
    <w:rsid w:val="000961FB"/>
    <w:rsid w:val="00096206"/>
    <w:rsid w:val="0009620A"/>
    <w:rsid w:val="00096221"/>
    <w:rsid w:val="00096224"/>
    <w:rsid w:val="0009625D"/>
    <w:rsid w:val="00096275"/>
    <w:rsid w:val="000962C6"/>
    <w:rsid w:val="000962D7"/>
    <w:rsid w:val="000962FB"/>
    <w:rsid w:val="00096301"/>
    <w:rsid w:val="00096367"/>
    <w:rsid w:val="00096368"/>
    <w:rsid w:val="000963BD"/>
    <w:rsid w:val="000963CA"/>
    <w:rsid w:val="000963D4"/>
    <w:rsid w:val="0009645E"/>
    <w:rsid w:val="000964C2"/>
    <w:rsid w:val="000964CB"/>
    <w:rsid w:val="0009655D"/>
    <w:rsid w:val="0009656E"/>
    <w:rsid w:val="000965D6"/>
    <w:rsid w:val="000965E1"/>
    <w:rsid w:val="00096624"/>
    <w:rsid w:val="000967AA"/>
    <w:rsid w:val="0009686D"/>
    <w:rsid w:val="00096903"/>
    <w:rsid w:val="0009696B"/>
    <w:rsid w:val="00096972"/>
    <w:rsid w:val="00096978"/>
    <w:rsid w:val="000969B7"/>
    <w:rsid w:val="00096A1D"/>
    <w:rsid w:val="00096A2B"/>
    <w:rsid w:val="00096A74"/>
    <w:rsid w:val="00096AE4"/>
    <w:rsid w:val="00096AE6"/>
    <w:rsid w:val="00096B21"/>
    <w:rsid w:val="00096B71"/>
    <w:rsid w:val="00096BA2"/>
    <w:rsid w:val="00096BBE"/>
    <w:rsid w:val="00096BF6"/>
    <w:rsid w:val="00096C19"/>
    <w:rsid w:val="00096C24"/>
    <w:rsid w:val="00096CD5"/>
    <w:rsid w:val="00096CE7"/>
    <w:rsid w:val="00096D58"/>
    <w:rsid w:val="00096D59"/>
    <w:rsid w:val="00096DBA"/>
    <w:rsid w:val="00096DEE"/>
    <w:rsid w:val="00096E23"/>
    <w:rsid w:val="00096E54"/>
    <w:rsid w:val="00096E66"/>
    <w:rsid w:val="00096EB2"/>
    <w:rsid w:val="00096EDB"/>
    <w:rsid w:val="00096F01"/>
    <w:rsid w:val="00096F0D"/>
    <w:rsid w:val="00096F29"/>
    <w:rsid w:val="00096F74"/>
    <w:rsid w:val="00096FA8"/>
    <w:rsid w:val="00096FBF"/>
    <w:rsid w:val="00096FCA"/>
    <w:rsid w:val="00097011"/>
    <w:rsid w:val="0009705D"/>
    <w:rsid w:val="00097270"/>
    <w:rsid w:val="000972BD"/>
    <w:rsid w:val="000972F0"/>
    <w:rsid w:val="00097323"/>
    <w:rsid w:val="00097348"/>
    <w:rsid w:val="00097394"/>
    <w:rsid w:val="000973D8"/>
    <w:rsid w:val="00097443"/>
    <w:rsid w:val="0009747B"/>
    <w:rsid w:val="0009755D"/>
    <w:rsid w:val="000975ED"/>
    <w:rsid w:val="00097655"/>
    <w:rsid w:val="000976B7"/>
    <w:rsid w:val="000976FB"/>
    <w:rsid w:val="00097714"/>
    <w:rsid w:val="0009771D"/>
    <w:rsid w:val="00097783"/>
    <w:rsid w:val="00097791"/>
    <w:rsid w:val="0009779D"/>
    <w:rsid w:val="000977D2"/>
    <w:rsid w:val="000977E8"/>
    <w:rsid w:val="000977ED"/>
    <w:rsid w:val="000977F7"/>
    <w:rsid w:val="00097809"/>
    <w:rsid w:val="000978B1"/>
    <w:rsid w:val="0009791A"/>
    <w:rsid w:val="0009793C"/>
    <w:rsid w:val="00097985"/>
    <w:rsid w:val="00097A0B"/>
    <w:rsid w:val="00097A5D"/>
    <w:rsid w:val="00097A85"/>
    <w:rsid w:val="00097B13"/>
    <w:rsid w:val="00097B27"/>
    <w:rsid w:val="00097B47"/>
    <w:rsid w:val="00097B6A"/>
    <w:rsid w:val="00097B87"/>
    <w:rsid w:val="00097BEE"/>
    <w:rsid w:val="00097CF4"/>
    <w:rsid w:val="00097D22"/>
    <w:rsid w:val="00097E59"/>
    <w:rsid w:val="00097E6F"/>
    <w:rsid w:val="00097EA6"/>
    <w:rsid w:val="00097F2F"/>
    <w:rsid w:val="00097F65"/>
    <w:rsid w:val="000A002C"/>
    <w:rsid w:val="000A003D"/>
    <w:rsid w:val="000A005D"/>
    <w:rsid w:val="000A0091"/>
    <w:rsid w:val="000A009A"/>
    <w:rsid w:val="000A00D0"/>
    <w:rsid w:val="000A016A"/>
    <w:rsid w:val="000A018C"/>
    <w:rsid w:val="000A01BF"/>
    <w:rsid w:val="000A01D4"/>
    <w:rsid w:val="000A01DC"/>
    <w:rsid w:val="000A0261"/>
    <w:rsid w:val="000A0288"/>
    <w:rsid w:val="000A0338"/>
    <w:rsid w:val="000A03AB"/>
    <w:rsid w:val="000A03EE"/>
    <w:rsid w:val="000A0421"/>
    <w:rsid w:val="000A044F"/>
    <w:rsid w:val="000A0477"/>
    <w:rsid w:val="000A0498"/>
    <w:rsid w:val="000A04A1"/>
    <w:rsid w:val="000A04E3"/>
    <w:rsid w:val="000A04F8"/>
    <w:rsid w:val="000A0515"/>
    <w:rsid w:val="000A0532"/>
    <w:rsid w:val="000A05A6"/>
    <w:rsid w:val="000A05D1"/>
    <w:rsid w:val="000A060A"/>
    <w:rsid w:val="000A0631"/>
    <w:rsid w:val="000A0713"/>
    <w:rsid w:val="000A076B"/>
    <w:rsid w:val="000A07D4"/>
    <w:rsid w:val="000A07DB"/>
    <w:rsid w:val="000A083F"/>
    <w:rsid w:val="000A088E"/>
    <w:rsid w:val="000A08A3"/>
    <w:rsid w:val="000A08F4"/>
    <w:rsid w:val="000A0924"/>
    <w:rsid w:val="000A0966"/>
    <w:rsid w:val="000A09CB"/>
    <w:rsid w:val="000A0A63"/>
    <w:rsid w:val="000A0A6E"/>
    <w:rsid w:val="000A0A88"/>
    <w:rsid w:val="000A0ADB"/>
    <w:rsid w:val="000A0B51"/>
    <w:rsid w:val="000A0C4C"/>
    <w:rsid w:val="000A0CFA"/>
    <w:rsid w:val="000A0D5C"/>
    <w:rsid w:val="000A0DD4"/>
    <w:rsid w:val="000A0DDC"/>
    <w:rsid w:val="000A0DF1"/>
    <w:rsid w:val="000A0E1E"/>
    <w:rsid w:val="000A0E8C"/>
    <w:rsid w:val="000A0F33"/>
    <w:rsid w:val="000A0F4C"/>
    <w:rsid w:val="000A0FE2"/>
    <w:rsid w:val="000A101E"/>
    <w:rsid w:val="000A1048"/>
    <w:rsid w:val="000A1068"/>
    <w:rsid w:val="000A107F"/>
    <w:rsid w:val="000A113E"/>
    <w:rsid w:val="000A1151"/>
    <w:rsid w:val="000A1152"/>
    <w:rsid w:val="000A11AA"/>
    <w:rsid w:val="000A11E1"/>
    <w:rsid w:val="000A125A"/>
    <w:rsid w:val="000A128E"/>
    <w:rsid w:val="000A1298"/>
    <w:rsid w:val="000A12A4"/>
    <w:rsid w:val="000A12D2"/>
    <w:rsid w:val="000A1334"/>
    <w:rsid w:val="000A1353"/>
    <w:rsid w:val="000A1399"/>
    <w:rsid w:val="000A13C8"/>
    <w:rsid w:val="000A1430"/>
    <w:rsid w:val="000A1458"/>
    <w:rsid w:val="000A1467"/>
    <w:rsid w:val="000A146B"/>
    <w:rsid w:val="000A151F"/>
    <w:rsid w:val="000A15C4"/>
    <w:rsid w:val="000A16BD"/>
    <w:rsid w:val="000A16E8"/>
    <w:rsid w:val="000A1722"/>
    <w:rsid w:val="000A1724"/>
    <w:rsid w:val="000A175F"/>
    <w:rsid w:val="000A179E"/>
    <w:rsid w:val="000A180B"/>
    <w:rsid w:val="000A18C3"/>
    <w:rsid w:val="000A18EC"/>
    <w:rsid w:val="000A1909"/>
    <w:rsid w:val="000A1930"/>
    <w:rsid w:val="000A197C"/>
    <w:rsid w:val="000A1987"/>
    <w:rsid w:val="000A1A2A"/>
    <w:rsid w:val="000A1A37"/>
    <w:rsid w:val="000A1A62"/>
    <w:rsid w:val="000A1A8F"/>
    <w:rsid w:val="000A1A9B"/>
    <w:rsid w:val="000A1AA0"/>
    <w:rsid w:val="000A1AF4"/>
    <w:rsid w:val="000A1B4B"/>
    <w:rsid w:val="000A1B6A"/>
    <w:rsid w:val="000A1BCD"/>
    <w:rsid w:val="000A1C37"/>
    <w:rsid w:val="000A1C39"/>
    <w:rsid w:val="000A1CC5"/>
    <w:rsid w:val="000A1CFD"/>
    <w:rsid w:val="000A1D36"/>
    <w:rsid w:val="000A1D4D"/>
    <w:rsid w:val="000A1D9B"/>
    <w:rsid w:val="000A1DA3"/>
    <w:rsid w:val="000A1E68"/>
    <w:rsid w:val="000A1E7D"/>
    <w:rsid w:val="000A1E84"/>
    <w:rsid w:val="000A1ECC"/>
    <w:rsid w:val="000A1ED0"/>
    <w:rsid w:val="000A1F75"/>
    <w:rsid w:val="000A202D"/>
    <w:rsid w:val="000A2056"/>
    <w:rsid w:val="000A20A3"/>
    <w:rsid w:val="000A20D5"/>
    <w:rsid w:val="000A2150"/>
    <w:rsid w:val="000A224D"/>
    <w:rsid w:val="000A226B"/>
    <w:rsid w:val="000A227E"/>
    <w:rsid w:val="000A22BD"/>
    <w:rsid w:val="000A232B"/>
    <w:rsid w:val="000A2377"/>
    <w:rsid w:val="000A2382"/>
    <w:rsid w:val="000A23A1"/>
    <w:rsid w:val="000A243E"/>
    <w:rsid w:val="000A244D"/>
    <w:rsid w:val="000A24B1"/>
    <w:rsid w:val="000A24BC"/>
    <w:rsid w:val="000A250B"/>
    <w:rsid w:val="000A253D"/>
    <w:rsid w:val="000A2555"/>
    <w:rsid w:val="000A2568"/>
    <w:rsid w:val="000A256A"/>
    <w:rsid w:val="000A25A3"/>
    <w:rsid w:val="000A25FD"/>
    <w:rsid w:val="000A2669"/>
    <w:rsid w:val="000A2708"/>
    <w:rsid w:val="000A272D"/>
    <w:rsid w:val="000A2740"/>
    <w:rsid w:val="000A28F3"/>
    <w:rsid w:val="000A29AD"/>
    <w:rsid w:val="000A29C6"/>
    <w:rsid w:val="000A29F3"/>
    <w:rsid w:val="000A2AC6"/>
    <w:rsid w:val="000A2AF0"/>
    <w:rsid w:val="000A2B02"/>
    <w:rsid w:val="000A2B21"/>
    <w:rsid w:val="000A2B39"/>
    <w:rsid w:val="000A2BAB"/>
    <w:rsid w:val="000A2BD0"/>
    <w:rsid w:val="000A2BE3"/>
    <w:rsid w:val="000A2C23"/>
    <w:rsid w:val="000A2C30"/>
    <w:rsid w:val="000A2C31"/>
    <w:rsid w:val="000A2C47"/>
    <w:rsid w:val="000A2C6A"/>
    <w:rsid w:val="000A2CA9"/>
    <w:rsid w:val="000A2CBD"/>
    <w:rsid w:val="000A2CE3"/>
    <w:rsid w:val="000A2D1B"/>
    <w:rsid w:val="000A2D23"/>
    <w:rsid w:val="000A2D2F"/>
    <w:rsid w:val="000A2D89"/>
    <w:rsid w:val="000A2D99"/>
    <w:rsid w:val="000A2DDC"/>
    <w:rsid w:val="000A2DE2"/>
    <w:rsid w:val="000A2DE9"/>
    <w:rsid w:val="000A2E9E"/>
    <w:rsid w:val="000A2EA9"/>
    <w:rsid w:val="000A2F6D"/>
    <w:rsid w:val="000A2F76"/>
    <w:rsid w:val="000A2F8E"/>
    <w:rsid w:val="000A2FD1"/>
    <w:rsid w:val="000A2FEF"/>
    <w:rsid w:val="000A2FF8"/>
    <w:rsid w:val="000A2FFC"/>
    <w:rsid w:val="000A3020"/>
    <w:rsid w:val="000A3037"/>
    <w:rsid w:val="000A3088"/>
    <w:rsid w:val="000A30AE"/>
    <w:rsid w:val="000A30C3"/>
    <w:rsid w:val="000A30F0"/>
    <w:rsid w:val="000A3102"/>
    <w:rsid w:val="000A3110"/>
    <w:rsid w:val="000A3118"/>
    <w:rsid w:val="000A314D"/>
    <w:rsid w:val="000A3151"/>
    <w:rsid w:val="000A3230"/>
    <w:rsid w:val="000A3234"/>
    <w:rsid w:val="000A32C5"/>
    <w:rsid w:val="000A337D"/>
    <w:rsid w:val="000A337E"/>
    <w:rsid w:val="000A33A8"/>
    <w:rsid w:val="000A33AD"/>
    <w:rsid w:val="000A33E1"/>
    <w:rsid w:val="000A340A"/>
    <w:rsid w:val="000A3414"/>
    <w:rsid w:val="000A3420"/>
    <w:rsid w:val="000A3480"/>
    <w:rsid w:val="000A34A3"/>
    <w:rsid w:val="000A34CE"/>
    <w:rsid w:val="000A3529"/>
    <w:rsid w:val="000A352B"/>
    <w:rsid w:val="000A3533"/>
    <w:rsid w:val="000A354F"/>
    <w:rsid w:val="000A3583"/>
    <w:rsid w:val="000A35A8"/>
    <w:rsid w:val="000A3625"/>
    <w:rsid w:val="000A3649"/>
    <w:rsid w:val="000A3663"/>
    <w:rsid w:val="000A3679"/>
    <w:rsid w:val="000A369C"/>
    <w:rsid w:val="000A36BA"/>
    <w:rsid w:val="000A36C0"/>
    <w:rsid w:val="000A36F9"/>
    <w:rsid w:val="000A3712"/>
    <w:rsid w:val="000A3748"/>
    <w:rsid w:val="000A375D"/>
    <w:rsid w:val="000A37AA"/>
    <w:rsid w:val="000A3802"/>
    <w:rsid w:val="000A382B"/>
    <w:rsid w:val="000A38CC"/>
    <w:rsid w:val="000A393E"/>
    <w:rsid w:val="000A3984"/>
    <w:rsid w:val="000A3989"/>
    <w:rsid w:val="000A3992"/>
    <w:rsid w:val="000A39C0"/>
    <w:rsid w:val="000A39C2"/>
    <w:rsid w:val="000A39C9"/>
    <w:rsid w:val="000A3A00"/>
    <w:rsid w:val="000A3A9A"/>
    <w:rsid w:val="000A3AE1"/>
    <w:rsid w:val="000A3AE6"/>
    <w:rsid w:val="000A3AF8"/>
    <w:rsid w:val="000A3B1D"/>
    <w:rsid w:val="000A3BBC"/>
    <w:rsid w:val="000A3BD7"/>
    <w:rsid w:val="000A3BD8"/>
    <w:rsid w:val="000A3C5B"/>
    <w:rsid w:val="000A3CBE"/>
    <w:rsid w:val="000A3CF8"/>
    <w:rsid w:val="000A3D11"/>
    <w:rsid w:val="000A3D2E"/>
    <w:rsid w:val="000A3D30"/>
    <w:rsid w:val="000A3D3C"/>
    <w:rsid w:val="000A3D65"/>
    <w:rsid w:val="000A3D7C"/>
    <w:rsid w:val="000A3D7F"/>
    <w:rsid w:val="000A3DA3"/>
    <w:rsid w:val="000A3DC1"/>
    <w:rsid w:val="000A3DCC"/>
    <w:rsid w:val="000A3E14"/>
    <w:rsid w:val="000A3ECF"/>
    <w:rsid w:val="000A3EEF"/>
    <w:rsid w:val="000A3F2B"/>
    <w:rsid w:val="000A3F8C"/>
    <w:rsid w:val="000A3F9B"/>
    <w:rsid w:val="000A4004"/>
    <w:rsid w:val="000A4060"/>
    <w:rsid w:val="000A409B"/>
    <w:rsid w:val="000A410C"/>
    <w:rsid w:val="000A417E"/>
    <w:rsid w:val="000A4200"/>
    <w:rsid w:val="000A4250"/>
    <w:rsid w:val="000A4331"/>
    <w:rsid w:val="000A434D"/>
    <w:rsid w:val="000A43B7"/>
    <w:rsid w:val="000A43EA"/>
    <w:rsid w:val="000A4457"/>
    <w:rsid w:val="000A4482"/>
    <w:rsid w:val="000A44CD"/>
    <w:rsid w:val="000A451C"/>
    <w:rsid w:val="000A4520"/>
    <w:rsid w:val="000A45F8"/>
    <w:rsid w:val="000A462A"/>
    <w:rsid w:val="000A463C"/>
    <w:rsid w:val="000A4644"/>
    <w:rsid w:val="000A46E2"/>
    <w:rsid w:val="000A474D"/>
    <w:rsid w:val="000A475A"/>
    <w:rsid w:val="000A475D"/>
    <w:rsid w:val="000A4763"/>
    <w:rsid w:val="000A483F"/>
    <w:rsid w:val="000A4858"/>
    <w:rsid w:val="000A4892"/>
    <w:rsid w:val="000A489C"/>
    <w:rsid w:val="000A48C9"/>
    <w:rsid w:val="000A48DC"/>
    <w:rsid w:val="000A490F"/>
    <w:rsid w:val="000A4910"/>
    <w:rsid w:val="000A492F"/>
    <w:rsid w:val="000A49A1"/>
    <w:rsid w:val="000A49A4"/>
    <w:rsid w:val="000A49EC"/>
    <w:rsid w:val="000A4A2E"/>
    <w:rsid w:val="000A4A36"/>
    <w:rsid w:val="000A4A88"/>
    <w:rsid w:val="000A4A9F"/>
    <w:rsid w:val="000A4AA2"/>
    <w:rsid w:val="000A4AEC"/>
    <w:rsid w:val="000A4AF8"/>
    <w:rsid w:val="000A4B2D"/>
    <w:rsid w:val="000A4B2F"/>
    <w:rsid w:val="000A4BBD"/>
    <w:rsid w:val="000A4C05"/>
    <w:rsid w:val="000A4C76"/>
    <w:rsid w:val="000A4C8E"/>
    <w:rsid w:val="000A4CF7"/>
    <w:rsid w:val="000A4D50"/>
    <w:rsid w:val="000A4D88"/>
    <w:rsid w:val="000A4DD1"/>
    <w:rsid w:val="000A4DE9"/>
    <w:rsid w:val="000A4E05"/>
    <w:rsid w:val="000A4E70"/>
    <w:rsid w:val="000A4E76"/>
    <w:rsid w:val="000A4EB2"/>
    <w:rsid w:val="000A4EBA"/>
    <w:rsid w:val="000A4EC3"/>
    <w:rsid w:val="000A4EE6"/>
    <w:rsid w:val="000A4EF8"/>
    <w:rsid w:val="000A4F51"/>
    <w:rsid w:val="000A4F9A"/>
    <w:rsid w:val="000A4FAC"/>
    <w:rsid w:val="000A5001"/>
    <w:rsid w:val="000A501A"/>
    <w:rsid w:val="000A5038"/>
    <w:rsid w:val="000A505A"/>
    <w:rsid w:val="000A505D"/>
    <w:rsid w:val="000A5083"/>
    <w:rsid w:val="000A50C1"/>
    <w:rsid w:val="000A513B"/>
    <w:rsid w:val="000A5144"/>
    <w:rsid w:val="000A514B"/>
    <w:rsid w:val="000A5183"/>
    <w:rsid w:val="000A51B9"/>
    <w:rsid w:val="000A5202"/>
    <w:rsid w:val="000A520B"/>
    <w:rsid w:val="000A527B"/>
    <w:rsid w:val="000A5299"/>
    <w:rsid w:val="000A529C"/>
    <w:rsid w:val="000A52B6"/>
    <w:rsid w:val="000A534E"/>
    <w:rsid w:val="000A535A"/>
    <w:rsid w:val="000A5374"/>
    <w:rsid w:val="000A5379"/>
    <w:rsid w:val="000A538E"/>
    <w:rsid w:val="000A5407"/>
    <w:rsid w:val="000A54CF"/>
    <w:rsid w:val="000A5502"/>
    <w:rsid w:val="000A5575"/>
    <w:rsid w:val="000A5617"/>
    <w:rsid w:val="000A5646"/>
    <w:rsid w:val="000A5660"/>
    <w:rsid w:val="000A5676"/>
    <w:rsid w:val="000A569A"/>
    <w:rsid w:val="000A56FD"/>
    <w:rsid w:val="000A571D"/>
    <w:rsid w:val="000A5732"/>
    <w:rsid w:val="000A574D"/>
    <w:rsid w:val="000A5893"/>
    <w:rsid w:val="000A58D6"/>
    <w:rsid w:val="000A58E2"/>
    <w:rsid w:val="000A5958"/>
    <w:rsid w:val="000A59A6"/>
    <w:rsid w:val="000A5A36"/>
    <w:rsid w:val="000A5AA6"/>
    <w:rsid w:val="000A5AAA"/>
    <w:rsid w:val="000A5ABA"/>
    <w:rsid w:val="000A5AC7"/>
    <w:rsid w:val="000A5AE1"/>
    <w:rsid w:val="000A5BB3"/>
    <w:rsid w:val="000A5BFA"/>
    <w:rsid w:val="000A5C20"/>
    <w:rsid w:val="000A5C6B"/>
    <w:rsid w:val="000A5CD0"/>
    <w:rsid w:val="000A5CD4"/>
    <w:rsid w:val="000A5D0B"/>
    <w:rsid w:val="000A5D9B"/>
    <w:rsid w:val="000A5DDB"/>
    <w:rsid w:val="000A5DE7"/>
    <w:rsid w:val="000A5E1C"/>
    <w:rsid w:val="000A5E84"/>
    <w:rsid w:val="000A5ECB"/>
    <w:rsid w:val="000A5F2C"/>
    <w:rsid w:val="000A5F2F"/>
    <w:rsid w:val="000A5FAC"/>
    <w:rsid w:val="000A5FBB"/>
    <w:rsid w:val="000A5FDE"/>
    <w:rsid w:val="000A60A7"/>
    <w:rsid w:val="000A60DD"/>
    <w:rsid w:val="000A615E"/>
    <w:rsid w:val="000A6185"/>
    <w:rsid w:val="000A6195"/>
    <w:rsid w:val="000A6249"/>
    <w:rsid w:val="000A6257"/>
    <w:rsid w:val="000A6271"/>
    <w:rsid w:val="000A627D"/>
    <w:rsid w:val="000A6287"/>
    <w:rsid w:val="000A62ED"/>
    <w:rsid w:val="000A64B8"/>
    <w:rsid w:val="000A658F"/>
    <w:rsid w:val="000A65BA"/>
    <w:rsid w:val="000A65F9"/>
    <w:rsid w:val="000A6631"/>
    <w:rsid w:val="000A666D"/>
    <w:rsid w:val="000A668A"/>
    <w:rsid w:val="000A668C"/>
    <w:rsid w:val="000A66A1"/>
    <w:rsid w:val="000A66C3"/>
    <w:rsid w:val="000A6717"/>
    <w:rsid w:val="000A673E"/>
    <w:rsid w:val="000A6799"/>
    <w:rsid w:val="000A67A0"/>
    <w:rsid w:val="000A67FE"/>
    <w:rsid w:val="000A6806"/>
    <w:rsid w:val="000A68CC"/>
    <w:rsid w:val="000A692F"/>
    <w:rsid w:val="000A695D"/>
    <w:rsid w:val="000A69EA"/>
    <w:rsid w:val="000A6A12"/>
    <w:rsid w:val="000A6AAB"/>
    <w:rsid w:val="000A6AB4"/>
    <w:rsid w:val="000A6B34"/>
    <w:rsid w:val="000A6BD9"/>
    <w:rsid w:val="000A6C21"/>
    <w:rsid w:val="000A6C3F"/>
    <w:rsid w:val="000A6C51"/>
    <w:rsid w:val="000A6C91"/>
    <w:rsid w:val="000A6CD4"/>
    <w:rsid w:val="000A6CFB"/>
    <w:rsid w:val="000A6D88"/>
    <w:rsid w:val="000A6DD8"/>
    <w:rsid w:val="000A6E1F"/>
    <w:rsid w:val="000A6E28"/>
    <w:rsid w:val="000A6E41"/>
    <w:rsid w:val="000A6E95"/>
    <w:rsid w:val="000A6E96"/>
    <w:rsid w:val="000A6F09"/>
    <w:rsid w:val="000A6F37"/>
    <w:rsid w:val="000A6F8A"/>
    <w:rsid w:val="000A6F95"/>
    <w:rsid w:val="000A701E"/>
    <w:rsid w:val="000A702E"/>
    <w:rsid w:val="000A704B"/>
    <w:rsid w:val="000A7077"/>
    <w:rsid w:val="000A70D0"/>
    <w:rsid w:val="000A70D7"/>
    <w:rsid w:val="000A70DC"/>
    <w:rsid w:val="000A70F4"/>
    <w:rsid w:val="000A7100"/>
    <w:rsid w:val="000A71A9"/>
    <w:rsid w:val="000A71B5"/>
    <w:rsid w:val="000A71F0"/>
    <w:rsid w:val="000A71F8"/>
    <w:rsid w:val="000A721A"/>
    <w:rsid w:val="000A7225"/>
    <w:rsid w:val="000A724D"/>
    <w:rsid w:val="000A7282"/>
    <w:rsid w:val="000A733B"/>
    <w:rsid w:val="000A734A"/>
    <w:rsid w:val="000A7393"/>
    <w:rsid w:val="000A73A6"/>
    <w:rsid w:val="000A73C4"/>
    <w:rsid w:val="000A7422"/>
    <w:rsid w:val="000A7435"/>
    <w:rsid w:val="000A7439"/>
    <w:rsid w:val="000A7456"/>
    <w:rsid w:val="000A745A"/>
    <w:rsid w:val="000A7485"/>
    <w:rsid w:val="000A751B"/>
    <w:rsid w:val="000A752A"/>
    <w:rsid w:val="000A7548"/>
    <w:rsid w:val="000A7591"/>
    <w:rsid w:val="000A75BB"/>
    <w:rsid w:val="000A75F4"/>
    <w:rsid w:val="000A75FA"/>
    <w:rsid w:val="000A761C"/>
    <w:rsid w:val="000A7620"/>
    <w:rsid w:val="000A7674"/>
    <w:rsid w:val="000A7686"/>
    <w:rsid w:val="000A76C2"/>
    <w:rsid w:val="000A7769"/>
    <w:rsid w:val="000A77B0"/>
    <w:rsid w:val="000A77C0"/>
    <w:rsid w:val="000A77DE"/>
    <w:rsid w:val="000A7852"/>
    <w:rsid w:val="000A785E"/>
    <w:rsid w:val="000A78A7"/>
    <w:rsid w:val="000A78CA"/>
    <w:rsid w:val="000A78ED"/>
    <w:rsid w:val="000A78FB"/>
    <w:rsid w:val="000A7943"/>
    <w:rsid w:val="000A7983"/>
    <w:rsid w:val="000A798B"/>
    <w:rsid w:val="000A7A5B"/>
    <w:rsid w:val="000A7A60"/>
    <w:rsid w:val="000A7A94"/>
    <w:rsid w:val="000A7ACE"/>
    <w:rsid w:val="000A7AD3"/>
    <w:rsid w:val="000A7B47"/>
    <w:rsid w:val="000A7B4C"/>
    <w:rsid w:val="000A7B73"/>
    <w:rsid w:val="000A7B80"/>
    <w:rsid w:val="000A7B81"/>
    <w:rsid w:val="000A7BA9"/>
    <w:rsid w:val="000A7BB0"/>
    <w:rsid w:val="000A7BEA"/>
    <w:rsid w:val="000A7CA6"/>
    <w:rsid w:val="000A7CB3"/>
    <w:rsid w:val="000A7CFC"/>
    <w:rsid w:val="000A7CFF"/>
    <w:rsid w:val="000A7D13"/>
    <w:rsid w:val="000A7D1D"/>
    <w:rsid w:val="000A7D25"/>
    <w:rsid w:val="000A7D8D"/>
    <w:rsid w:val="000A7DC1"/>
    <w:rsid w:val="000A7DDF"/>
    <w:rsid w:val="000A7E10"/>
    <w:rsid w:val="000A7E6C"/>
    <w:rsid w:val="000A7E70"/>
    <w:rsid w:val="000A7E89"/>
    <w:rsid w:val="000A7E9A"/>
    <w:rsid w:val="000A7EDE"/>
    <w:rsid w:val="000A7EE4"/>
    <w:rsid w:val="000B001C"/>
    <w:rsid w:val="000B005D"/>
    <w:rsid w:val="000B00BF"/>
    <w:rsid w:val="000B00F5"/>
    <w:rsid w:val="000B018B"/>
    <w:rsid w:val="000B01A6"/>
    <w:rsid w:val="000B01BD"/>
    <w:rsid w:val="000B01BF"/>
    <w:rsid w:val="000B01E2"/>
    <w:rsid w:val="000B0223"/>
    <w:rsid w:val="000B0257"/>
    <w:rsid w:val="000B0314"/>
    <w:rsid w:val="000B0326"/>
    <w:rsid w:val="000B0363"/>
    <w:rsid w:val="000B0386"/>
    <w:rsid w:val="000B039A"/>
    <w:rsid w:val="000B0406"/>
    <w:rsid w:val="000B0427"/>
    <w:rsid w:val="000B04FF"/>
    <w:rsid w:val="000B0528"/>
    <w:rsid w:val="000B05E1"/>
    <w:rsid w:val="000B0636"/>
    <w:rsid w:val="000B0641"/>
    <w:rsid w:val="000B0658"/>
    <w:rsid w:val="000B06E4"/>
    <w:rsid w:val="000B071C"/>
    <w:rsid w:val="000B0724"/>
    <w:rsid w:val="000B0754"/>
    <w:rsid w:val="000B075A"/>
    <w:rsid w:val="000B07C4"/>
    <w:rsid w:val="000B07DC"/>
    <w:rsid w:val="000B0842"/>
    <w:rsid w:val="000B086C"/>
    <w:rsid w:val="000B088D"/>
    <w:rsid w:val="000B088E"/>
    <w:rsid w:val="000B08DF"/>
    <w:rsid w:val="000B0952"/>
    <w:rsid w:val="000B09C7"/>
    <w:rsid w:val="000B09CF"/>
    <w:rsid w:val="000B09D0"/>
    <w:rsid w:val="000B09ED"/>
    <w:rsid w:val="000B0A76"/>
    <w:rsid w:val="000B0B89"/>
    <w:rsid w:val="000B0BAC"/>
    <w:rsid w:val="000B0C24"/>
    <w:rsid w:val="000B0C62"/>
    <w:rsid w:val="000B0D59"/>
    <w:rsid w:val="000B0E0A"/>
    <w:rsid w:val="000B0E10"/>
    <w:rsid w:val="000B0E38"/>
    <w:rsid w:val="000B0E40"/>
    <w:rsid w:val="000B0E6F"/>
    <w:rsid w:val="000B0EA0"/>
    <w:rsid w:val="000B0F0A"/>
    <w:rsid w:val="000B0F2C"/>
    <w:rsid w:val="000B0F3D"/>
    <w:rsid w:val="000B0F74"/>
    <w:rsid w:val="000B0FB9"/>
    <w:rsid w:val="000B0FC7"/>
    <w:rsid w:val="000B0FEF"/>
    <w:rsid w:val="000B108D"/>
    <w:rsid w:val="000B10B3"/>
    <w:rsid w:val="000B1137"/>
    <w:rsid w:val="000B1138"/>
    <w:rsid w:val="000B120B"/>
    <w:rsid w:val="000B1232"/>
    <w:rsid w:val="000B1246"/>
    <w:rsid w:val="000B12FE"/>
    <w:rsid w:val="000B1307"/>
    <w:rsid w:val="000B1385"/>
    <w:rsid w:val="000B139E"/>
    <w:rsid w:val="000B1427"/>
    <w:rsid w:val="000B1482"/>
    <w:rsid w:val="000B149B"/>
    <w:rsid w:val="000B153D"/>
    <w:rsid w:val="000B1548"/>
    <w:rsid w:val="000B1608"/>
    <w:rsid w:val="000B160E"/>
    <w:rsid w:val="000B1611"/>
    <w:rsid w:val="000B1684"/>
    <w:rsid w:val="000B16AE"/>
    <w:rsid w:val="000B16DE"/>
    <w:rsid w:val="000B16E1"/>
    <w:rsid w:val="000B1745"/>
    <w:rsid w:val="000B177C"/>
    <w:rsid w:val="000B17AA"/>
    <w:rsid w:val="000B17AB"/>
    <w:rsid w:val="000B17E5"/>
    <w:rsid w:val="000B17EA"/>
    <w:rsid w:val="000B17FF"/>
    <w:rsid w:val="000B180C"/>
    <w:rsid w:val="000B1814"/>
    <w:rsid w:val="000B1844"/>
    <w:rsid w:val="000B185B"/>
    <w:rsid w:val="000B1862"/>
    <w:rsid w:val="000B186B"/>
    <w:rsid w:val="000B190E"/>
    <w:rsid w:val="000B1910"/>
    <w:rsid w:val="000B1926"/>
    <w:rsid w:val="000B194B"/>
    <w:rsid w:val="000B199C"/>
    <w:rsid w:val="000B1AA7"/>
    <w:rsid w:val="000B1AE4"/>
    <w:rsid w:val="000B1BC0"/>
    <w:rsid w:val="000B1C18"/>
    <w:rsid w:val="000B1C58"/>
    <w:rsid w:val="000B1C6A"/>
    <w:rsid w:val="000B1C71"/>
    <w:rsid w:val="000B1C76"/>
    <w:rsid w:val="000B1CA2"/>
    <w:rsid w:val="000B1D48"/>
    <w:rsid w:val="000B1E68"/>
    <w:rsid w:val="000B1F5B"/>
    <w:rsid w:val="000B1FB2"/>
    <w:rsid w:val="000B1FFA"/>
    <w:rsid w:val="000B2001"/>
    <w:rsid w:val="000B204C"/>
    <w:rsid w:val="000B2062"/>
    <w:rsid w:val="000B2086"/>
    <w:rsid w:val="000B208E"/>
    <w:rsid w:val="000B20F9"/>
    <w:rsid w:val="000B2144"/>
    <w:rsid w:val="000B214C"/>
    <w:rsid w:val="000B215C"/>
    <w:rsid w:val="000B21AD"/>
    <w:rsid w:val="000B21B1"/>
    <w:rsid w:val="000B220A"/>
    <w:rsid w:val="000B221A"/>
    <w:rsid w:val="000B2227"/>
    <w:rsid w:val="000B2259"/>
    <w:rsid w:val="000B22AD"/>
    <w:rsid w:val="000B23E2"/>
    <w:rsid w:val="000B23E8"/>
    <w:rsid w:val="000B241A"/>
    <w:rsid w:val="000B2437"/>
    <w:rsid w:val="000B243D"/>
    <w:rsid w:val="000B249B"/>
    <w:rsid w:val="000B24B0"/>
    <w:rsid w:val="000B2552"/>
    <w:rsid w:val="000B259C"/>
    <w:rsid w:val="000B2688"/>
    <w:rsid w:val="000B26E0"/>
    <w:rsid w:val="000B2724"/>
    <w:rsid w:val="000B274D"/>
    <w:rsid w:val="000B27C1"/>
    <w:rsid w:val="000B27F8"/>
    <w:rsid w:val="000B2804"/>
    <w:rsid w:val="000B2836"/>
    <w:rsid w:val="000B2857"/>
    <w:rsid w:val="000B2867"/>
    <w:rsid w:val="000B28A4"/>
    <w:rsid w:val="000B297D"/>
    <w:rsid w:val="000B29A4"/>
    <w:rsid w:val="000B2A38"/>
    <w:rsid w:val="000B2AFD"/>
    <w:rsid w:val="000B2B3B"/>
    <w:rsid w:val="000B2B3E"/>
    <w:rsid w:val="000B2B52"/>
    <w:rsid w:val="000B2B78"/>
    <w:rsid w:val="000B2B7E"/>
    <w:rsid w:val="000B2BCD"/>
    <w:rsid w:val="000B2BD8"/>
    <w:rsid w:val="000B2BFA"/>
    <w:rsid w:val="000B2C01"/>
    <w:rsid w:val="000B2C48"/>
    <w:rsid w:val="000B2C9F"/>
    <w:rsid w:val="000B2DA1"/>
    <w:rsid w:val="000B2DA7"/>
    <w:rsid w:val="000B2E96"/>
    <w:rsid w:val="000B2EAA"/>
    <w:rsid w:val="000B2EB1"/>
    <w:rsid w:val="000B2EB5"/>
    <w:rsid w:val="000B2EDF"/>
    <w:rsid w:val="000B2EE4"/>
    <w:rsid w:val="000B2F03"/>
    <w:rsid w:val="000B2F34"/>
    <w:rsid w:val="000B2F49"/>
    <w:rsid w:val="000B2FAE"/>
    <w:rsid w:val="000B2FFC"/>
    <w:rsid w:val="000B305B"/>
    <w:rsid w:val="000B3142"/>
    <w:rsid w:val="000B3207"/>
    <w:rsid w:val="000B3248"/>
    <w:rsid w:val="000B32A6"/>
    <w:rsid w:val="000B32E2"/>
    <w:rsid w:val="000B3386"/>
    <w:rsid w:val="000B33C7"/>
    <w:rsid w:val="000B33F7"/>
    <w:rsid w:val="000B351F"/>
    <w:rsid w:val="000B3560"/>
    <w:rsid w:val="000B357D"/>
    <w:rsid w:val="000B35BC"/>
    <w:rsid w:val="000B3602"/>
    <w:rsid w:val="000B360E"/>
    <w:rsid w:val="000B36DF"/>
    <w:rsid w:val="000B36EB"/>
    <w:rsid w:val="000B36FA"/>
    <w:rsid w:val="000B378F"/>
    <w:rsid w:val="000B381A"/>
    <w:rsid w:val="000B384C"/>
    <w:rsid w:val="000B39DE"/>
    <w:rsid w:val="000B39DF"/>
    <w:rsid w:val="000B3A16"/>
    <w:rsid w:val="000B3A54"/>
    <w:rsid w:val="000B3A70"/>
    <w:rsid w:val="000B3A90"/>
    <w:rsid w:val="000B3B1A"/>
    <w:rsid w:val="000B3B3E"/>
    <w:rsid w:val="000B3BDF"/>
    <w:rsid w:val="000B3C0D"/>
    <w:rsid w:val="000B3C7F"/>
    <w:rsid w:val="000B3CF3"/>
    <w:rsid w:val="000B3D04"/>
    <w:rsid w:val="000B3D76"/>
    <w:rsid w:val="000B3E55"/>
    <w:rsid w:val="000B3EFE"/>
    <w:rsid w:val="000B3FFF"/>
    <w:rsid w:val="000B4020"/>
    <w:rsid w:val="000B402F"/>
    <w:rsid w:val="000B406A"/>
    <w:rsid w:val="000B406C"/>
    <w:rsid w:val="000B408B"/>
    <w:rsid w:val="000B40C0"/>
    <w:rsid w:val="000B4186"/>
    <w:rsid w:val="000B41B2"/>
    <w:rsid w:val="000B4211"/>
    <w:rsid w:val="000B421D"/>
    <w:rsid w:val="000B4234"/>
    <w:rsid w:val="000B428F"/>
    <w:rsid w:val="000B42B3"/>
    <w:rsid w:val="000B42BB"/>
    <w:rsid w:val="000B4303"/>
    <w:rsid w:val="000B4310"/>
    <w:rsid w:val="000B43F7"/>
    <w:rsid w:val="000B4445"/>
    <w:rsid w:val="000B4454"/>
    <w:rsid w:val="000B446D"/>
    <w:rsid w:val="000B446E"/>
    <w:rsid w:val="000B44CE"/>
    <w:rsid w:val="000B44EC"/>
    <w:rsid w:val="000B4543"/>
    <w:rsid w:val="000B456F"/>
    <w:rsid w:val="000B45F9"/>
    <w:rsid w:val="000B4617"/>
    <w:rsid w:val="000B46F8"/>
    <w:rsid w:val="000B4713"/>
    <w:rsid w:val="000B477F"/>
    <w:rsid w:val="000B478A"/>
    <w:rsid w:val="000B47F6"/>
    <w:rsid w:val="000B48CA"/>
    <w:rsid w:val="000B49B0"/>
    <w:rsid w:val="000B49E6"/>
    <w:rsid w:val="000B49EA"/>
    <w:rsid w:val="000B4A2B"/>
    <w:rsid w:val="000B4AE7"/>
    <w:rsid w:val="000B4B4F"/>
    <w:rsid w:val="000B4B51"/>
    <w:rsid w:val="000B4B5D"/>
    <w:rsid w:val="000B4B68"/>
    <w:rsid w:val="000B4B70"/>
    <w:rsid w:val="000B4BDF"/>
    <w:rsid w:val="000B4C05"/>
    <w:rsid w:val="000B4C1B"/>
    <w:rsid w:val="000B4C4C"/>
    <w:rsid w:val="000B4CB7"/>
    <w:rsid w:val="000B4CE6"/>
    <w:rsid w:val="000B4CE9"/>
    <w:rsid w:val="000B4D44"/>
    <w:rsid w:val="000B4D6E"/>
    <w:rsid w:val="000B4DA0"/>
    <w:rsid w:val="000B4E1C"/>
    <w:rsid w:val="000B4E8C"/>
    <w:rsid w:val="000B4EC1"/>
    <w:rsid w:val="000B4EF0"/>
    <w:rsid w:val="000B4F0B"/>
    <w:rsid w:val="000B4F0D"/>
    <w:rsid w:val="000B4F84"/>
    <w:rsid w:val="000B4F90"/>
    <w:rsid w:val="000B50E4"/>
    <w:rsid w:val="000B50EC"/>
    <w:rsid w:val="000B516E"/>
    <w:rsid w:val="000B51E5"/>
    <w:rsid w:val="000B51EF"/>
    <w:rsid w:val="000B520B"/>
    <w:rsid w:val="000B5270"/>
    <w:rsid w:val="000B527C"/>
    <w:rsid w:val="000B52D5"/>
    <w:rsid w:val="000B52EA"/>
    <w:rsid w:val="000B5353"/>
    <w:rsid w:val="000B53A8"/>
    <w:rsid w:val="000B53BD"/>
    <w:rsid w:val="000B53CD"/>
    <w:rsid w:val="000B540F"/>
    <w:rsid w:val="000B541D"/>
    <w:rsid w:val="000B5427"/>
    <w:rsid w:val="000B542E"/>
    <w:rsid w:val="000B54C0"/>
    <w:rsid w:val="000B54F3"/>
    <w:rsid w:val="000B5537"/>
    <w:rsid w:val="000B558E"/>
    <w:rsid w:val="000B5612"/>
    <w:rsid w:val="000B5687"/>
    <w:rsid w:val="000B569F"/>
    <w:rsid w:val="000B56C5"/>
    <w:rsid w:val="000B570A"/>
    <w:rsid w:val="000B5720"/>
    <w:rsid w:val="000B5761"/>
    <w:rsid w:val="000B5792"/>
    <w:rsid w:val="000B57C9"/>
    <w:rsid w:val="000B57F7"/>
    <w:rsid w:val="000B5858"/>
    <w:rsid w:val="000B5939"/>
    <w:rsid w:val="000B597F"/>
    <w:rsid w:val="000B599A"/>
    <w:rsid w:val="000B599C"/>
    <w:rsid w:val="000B59BA"/>
    <w:rsid w:val="000B59EE"/>
    <w:rsid w:val="000B5A04"/>
    <w:rsid w:val="000B5A0C"/>
    <w:rsid w:val="000B5A2C"/>
    <w:rsid w:val="000B5A94"/>
    <w:rsid w:val="000B5AAD"/>
    <w:rsid w:val="000B5ACF"/>
    <w:rsid w:val="000B5AE3"/>
    <w:rsid w:val="000B5AF4"/>
    <w:rsid w:val="000B5B1F"/>
    <w:rsid w:val="000B5C1A"/>
    <w:rsid w:val="000B5C40"/>
    <w:rsid w:val="000B5C5C"/>
    <w:rsid w:val="000B5CC8"/>
    <w:rsid w:val="000B5D33"/>
    <w:rsid w:val="000B5D7C"/>
    <w:rsid w:val="000B5D82"/>
    <w:rsid w:val="000B5E1D"/>
    <w:rsid w:val="000B5EF4"/>
    <w:rsid w:val="000B5F93"/>
    <w:rsid w:val="000B6008"/>
    <w:rsid w:val="000B6044"/>
    <w:rsid w:val="000B608D"/>
    <w:rsid w:val="000B60DA"/>
    <w:rsid w:val="000B6100"/>
    <w:rsid w:val="000B6117"/>
    <w:rsid w:val="000B6142"/>
    <w:rsid w:val="000B6154"/>
    <w:rsid w:val="000B6163"/>
    <w:rsid w:val="000B617B"/>
    <w:rsid w:val="000B61FE"/>
    <w:rsid w:val="000B6222"/>
    <w:rsid w:val="000B6258"/>
    <w:rsid w:val="000B62E8"/>
    <w:rsid w:val="000B6364"/>
    <w:rsid w:val="000B636F"/>
    <w:rsid w:val="000B63FB"/>
    <w:rsid w:val="000B6484"/>
    <w:rsid w:val="000B64AD"/>
    <w:rsid w:val="000B64D0"/>
    <w:rsid w:val="000B6500"/>
    <w:rsid w:val="000B6534"/>
    <w:rsid w:val="000B6579"/>
    <w:rsid w:val="000B659A"/>
    <w:rsid w:val="000B6622"/>
    <w:rsid w:val="000B664D"/>
    <w:rsid w:val="000B66EB"/>
    <w:rsid w:val="000B66EE"/>
    <w:rsid w:val="000B67A2"/>
    <w:rsid w:val="000B67BC"/>
    <w:rsid w:val="000B680A"/>
    <w:rsid w:val="000B6831"/>
    <w:rsid w:val="000B688A"/>
    <w:rsid w:val="000B68B2"/>
    <w:rsid w:val="000B68ED"/>
    <w:rsid w:val="000B691A"/>
    <w:rsid w:val="000B691D"/>
    <w:rsid w:val="000B6927"/>
    <w:rsid w:val="000B694A"/>
    <w:rsid w:val="000B694D"/>
    <w:rsid w:val="000B6960"/>
    <w:rsid w:val="000B6977"/>
    <w:rsid w:val="000B6A0D"/>
    <w:rsid w:val="000B6A39"/>
    <w:rsid w:val="000B6AB2"/>
    <w:rsid w:val="000B6B17"/>
    <w:rsid w:val="000B6B1B"/>
    <w:rsid w:val="000B6B3E"/>
    <w:rsid w:val="000B6B7B"/>
    <w:rsid w:val="000B6C31"/>
    <w:rsid w:val="000B6D7D"/>
    <w:rsid w:val="000B6E97"/>
    <w:rsid w:val="000B6F1C"/>
    <w:rsid w:val="000B6FB1"/>
    <w:rsid w:val="000B7026"/>
    <w:rsid w:val="000B703F"/>
    <w:rsid w:val="000B7053"/>
    <w:rsid w:val="000B717C"/>
    <w:rsid w:val="000B7188"/>
    <w:rsid w:val="000B71E4"/>
    <w:rsid w:val="000B71F2"/>
    <w:rsid w:val="000B7230"/>
    <w:rsid w:val="000B7274"/>
    <w:rsid w:val="000B72E1"/>
    <w:rsid w:val="000B72F5"/>
    <w:rsid w:val="000B7380"/>
    <w:rsid w:val="000B7407"/>
    <w:rsid w:val="000B741E"/>
    <w:rsid w:val="000B7448"/>
    <w:rsid w:val="000B7460"/>
    <w:rsid w:val="000B74A7"/>
    <w:rsid w:val="000B74D5"/>
    <w:rsid w:val="000B7565"/>
    <w:rsid w:val="000B75CD"/>
    <w:rsid w:val="000B75E8"/>
    <w:rsid w:val="000B7600"/>
    <w:rsid w:val="000B7645"/>
    <w:rsid w:val="000B7692"/>
    <w:rsid w:val="000B76F0"/>
    <w:rsid w:val="000B7771"/>
    <w:rsid w:val="000B7800"/>
    <w:rsid w:val="000B7868"/>
    <w:rsid w:val="000B786B"/>
    <w:rsid w:val="000B78F2"/>
    <w:rsid w:val="000B79D3"/>
    <w:rsid w:val="000B79D4"/>
    <w:rsid w:val="000B79FA"/>
    <w:rsid w:val="000B7A5D"/>
    <w:rsid w:val="000B7A76"/>
    <w:rsid w:val="000B7ACC"/>
    <w:rsid w:val="000B7AF5"/>
    <w:rsid w:val="000B7B57"/>
    <w:rsid w:val="000B7B84"/>
    <w:rsid w:val="000B7C43"/>
    <w:rsid w:val="000B7D6E"/>
    <w:rsid w:val="000B7D9B"/>
    <w:rsid w:val="000B7EE6"/>
    <w:rsid w:val="000B7F58"/>
    <w:rsid w:val="000B7F8E"/>
    <w:rsid w:val="000B7FC8"/>
    <w:rsid w:val="000B7FFA"/>
    <w:rsid w:val="000C0029"/>
    <w:rsid w:val="000C004F"/>
    <w:rsid w:val="000C017A"/>
    <w:rsid w:val="000C01C2"/>
    <w:rsid w:val="000C01D7"/>
    <w:rsid w:val="000C01DF"/>
    <w:rsid w:val="000C029C"/>
    <w:rsid w:val="000C032D"/>
    <w:rsid w:val="000C037F"/>
    <w:rsid w:val="000C03AA"/>
    <w:rsid w:val="000C03C8"/>
    <w:rsid w:val="000C0434"/>
    <w:rsid w:val="000C0457"/>
    <w:rsid w:val="000C0599"/>
    <w:rsid w:val="000C05A1"/>
    <w:rsid w:val="000C067B"/>
    <w:rsid w:val="000C06FE"/>
    <w:rsid w:val="000C07B7"/>
    <w:rsid w:val="000C07BF"/>
    <w:rsid w:val="000C07EA"/>
    <w:rsid w:val="000C0868"/>
    <w:rsid w:val="000C08EF"/>
    <w:rsid w:val="000C0926"/>
    <w:rsid w:val="000C0977"/>
    <w:rsid w:val="000C09A2"/>
    <w:rsid w:val="000C09E7"/>
    <w:rsid w:val="000C0A1C"/>
    <w:rsid w:val="000C0A6D"/>
    <w:rsid w:val="000C0A91"/>
    <w:rsid w:val="000C0B3A"/>
    <w:rsid w:val="000C0BEF"/>
    <w:rsid w:val="000C0CBD"/>
    <w:rsid w:val="000C0CCA"/>
    <w:rsid w:val="000C0D29"/>
    <w:rsid w:val="000C0D58"/>
    <w:rsid w:val="000C0D5E"/>
    <w:rsid w:val="000C0DA5"/>
    <w:rsid w:val="000C0DED"/>
    <w:rsid w:val="000C0E07"/>
    <w:rsid w:val="000C0E49"/>
    <w:rsid w:val="000C0E5A"/>
    <w:rsid w:val="000C0ECB"/>
    <w:rsid w:val="000C0F54"/>
    <w:rsid w:val="000C0FA6"/>
    <w:rsid w:val="000C0FAF"/>
    <w:rsid w:val="000C0FD4"/>
    <w:rsid w:val="000C0FD9"/>
    <w:rsid w:val="000C1091"/>
    <w:rsid w:val="000C10AF"/>
    <w:rsid w:val="000C1108"/>
    <w:rsid w:val="000C1141"/>
    <w:rsid w:val="000C12AD"/>
    <w:rsid w:val="000C12AE"/>
    <w:rsid w:val="000C12E5"/>
    <w:rsid w:val="000C12EB"/>
    <w:rsid w:val="000C130D"/>
    <w:rsid w:val="000C1345"/>
    <w:rsid w:val="000C1387"/>
    <w:rsid w:val="000C13B1"/>
    <w:rsid w:val="000C13F8"/>
    <w:rsid w:val="000C1418"/>
    <w:rsid w:val="000C141F"/>
    <w:rsid w:val="000C1462"/>
    <w:rsid w:val="000C1483"/>
    <w:rsid w:val="000C1589"/>
    <w:rsid w:val="000C15B4"/>
    <w:rsid w:val="000C15E6"/>
    <w:rsid w:val="000C160A"/>
    <w:rsid w:val="000C160B"/>
    <w:rsid w:val="000C162E"/>
    <w:rsid w:val="000C1690"/>
    <w:rsid w:val="000C1722"/>
    <w:rsid w:val="000C1756"/>
    <w:rsid w:val="000C17E2"/>
    <w:rsid w:val="000C17EB"/>
    <w:rsid w:val="000C1853"/>
    <w:rsid w:val="000C18AD"/>
    <w:rsid w:val="000C18BE"/>
    <w:rsid w:val="000C18D8"/>
    <w:rsid w:val="000C18F4"/>
    <w:rsid w:val="000C193B"/>
    <w:rsid w:val="000C1951"/>
    <w:rsid w:val="000C197F"/>
    <w:rsid w:val="000C19A9"/>
    <w:rsid w:val="000C19FA"/>
    <w:rsid w:val="000C19FB"/>
    <w:rsid w:val="000C1A4E"/>
    <w:rsid w:val="000C1A50"/>
    <w:rsid w:val="000C1A87"/>
    <w:rsid w:val="000C1ADA"/>
    <w:rsid w:val="000C1AFE"/>
    <w:rsid w:val="000C1B93"/>
    <w:rsid w:val="000C1B97"/>
    <w:rsid w:val="000C1BA1"/>
    <w:rsid w:val="000C1BDD"/>
    <w:rsid w:val="000C1CCE"/>
    <w:rsid w:val="000C1CE2"/>
    <w:rsid w:val="000C1D0F"/>
    <w:rsid w:val="000C1D56"/>
    <w:rsid w:val="000C1D78"/>
    <w:rsid w:val="000C1D8A"/>
    <w:rsid w:val="000C1DC5"/>
    <w:rsid w:val="000C1DC6"/>
    <w:rsid w:val="000C1E78"/>
    <w:rsid w:val="000C1E8F"/>
    <w:rsid w:val="000C1E92"/>
    <w:rsid w:val="000C1ECE"/>
    <w:rsid w:val="000C1F46"/>
    <w:rsid w:val="000C1F6F"/>
    <w:rsid w:val="000C1F97"/>
    <w:rsid w:val="000C1FDE"/>
    <w:rsid w:val="000C2142"/>
    <w:rsid w:val="000C215D"/>
    <w:rsid w:val="000C220F"/>
    <w:rsid w:val="000C2226"/>
    <w:rsid w:val="000C2230"/>
    <w:rsid w:val="000C2288"/>
    <w:rsid w:val="000C22C9"/>
    <w:rsid w:val="000C231A"/>
    <w:rsid w:val="000C2333"/>
    <w:rsid w:val="000C2363"/>
    <w:rsid w:val="000C2386"/>
    <w:rsid w:val="000C23BA"/>
    <w:rsid w:val="000C23F1"/>
    <w:rsid w:val="000C2405"/>
    <w:rsid w:val="000C2452"/>
    <w:rsid w:val="000C248C"/>
    <w:rsid w:val="000C258A"/>
    <w:rsid w:val="000C259C"/>
    <w:rsid w:val="000C25C0"/>
    <w:rsid w:val="000C2611"/>
    <w:rsid w:val="000C2627"/>
    <w:rsid w:val="000C2629"/>
    <w:rsid w:val="000C2638"/>
    <w:rsid w:val="000C2675"/>
    <w:rsid w:val="000C269E"/>
    <w:rsid w:val="000C26C4"/>
    <w:rsid w:val="000C27D8"/>
    <w:rsid w:val="000C27F3"/>
    <w:rsid w:val="000C28A0"/>
    <w:rsid w:val="000C28D2"/>
    <w:rsid w:val="000C2908"/>
    <w:rsid w:val="000C291E"/>
    <w:rsid w:val="000C29B9"/>
    <w:rsid w:val="000C29D9"/>
    <w:rsid w:val="000C29F6"/>
    <w:rsid w:val="000C2A03"/>
    <w:rsid w:val="000C2A81"/>
    <w:rsid w:val="000C2A88"/>
    <w:rsid w:val="000C2AAC"/>
    <w:rsid w:val="000C2AEC"/>
    <w:rsid w:val="000C2AF0"/>
    <w:rsid w:val="000C2B07"/>
    <w:rsid w:val="000C2B38"/>
    <w:rsid w:val="000C2B7C"/>
    <w:rsid w:val="000C2C30"/>
    <w:rsid w:val="000C2C96"/>
    <w:rsid w:val="000C2CBD"/>
    <w:rsid w:val="000C2CC2"/>
    <w:rsid w:val="000C2CD5"/>
    <w:rsid w:val="000C2CE6"/>
    <w:rsid w:val="000C2D20"/>
    <w:rsid w:val="000C2D89"/>
    <w:rsid w:val="000C2DB6"/>
    <w:rsid w:val="000C2DD6"/>
    <w:rsid w:val="000C2DE8"/>
    <w:rsid w:val="000C2E91"/>
    <w:rsid w:val="000C2F0A"/>
    <w:rsid w:val="000C2F16"/>
    <w:rsid w:val="000C2F68"/>
    <w:rsid w:val="000C2F76"/>
    <w:rsid w:val="000C2FCC"/>
    <w:rsid w:val="000C2FD3"/>
    <w:rsid w:val="000C2FED"/>
    <w:rsid w:val="000C3017"/>
    <w:rsid w:val="000C3072"/>
    <w:rsid w:val="000C308E"/>
    <w:rsid w:val="000C30D4"/>
    <w:rsid w:val="000C30D6"/>
    <w:rsid w:val="000C30FA"/>
    <w:rsid w:val="000C30FB"/>
    <w:rsid w:val="000C31AC"/>
    <w:rsid w:val="000C31B7"/>
    <w:rsid w:val="000C3220"/>
    <w:rsid w:val="000C3230"/>
    <w:rsid w:val="000C3247"/>
    <w:rsid w:val="000C32A0"/>
    <w:rsid w:val="000C32A2"/>
    <w:rsid w:val="000C32D4"/>
    <w:rsid w:val="000C334D"/>
    <w:rsid w:val="000C3363"/>
    <w:rsid w:val="000C3382"/>
    <w:rsid w:val="000C33D3"/>
    <w:rsid w:val="000C3429"/>
    <w:rsid w:val="000C34CB"/>
    <w:rsid w:val="000C3537"/>
    <w:rsid w:val="000C3588"/>
    <w:rsid w:val="000C359B"/>
    <w:rsid w:val="000C35A9"/>
    <w:rsid w:val="000C35C0"/>
    <w:rsid w:val="000C3640"/>
    <w:rsid w:val="000C364E"/>
    <w:rsid w:val="000C3659"/>
    <w:rsid w:val="000C369A"/>
    <w:rsid w:val="000C37D8"/>
    <w:rsid w:val="000C3826"/>
    <w:rsid w:val="000C3860"/>
    <w:rsid w:val="000C387C"/>
    <w:rsid w:val="000C388B"/>
    <w:rsid w:val="000C38C4"/>
    <w:rsid w:val="000C38D6"/>
    <w:rsid w:val="000C39C2"/>
    <w:rsid w:val="000C3AA1"/>
    <w:rsid w:val="000C3AF7"/>
    <w:rsid w:val="000C3B5B"/>
    <w:rsid w:val="000C3B76"/>
    <w:rsid w:val="000C3B7D"/>
    <w:rsid w:val="000C3C79"/>
    <w:rsid w:val="000C3CAD"/>
    <w:rsid w:val="000C3D66"/>
    <w:rsid w:val="000C3DC1"/>
    <w:rsid w:val="000C3E46"/>
    <w:rsid w:val="000C3E6E"/>
    <w:rsid w:val="000C3EFA"/>
    <w:rsid w:val="000C3F1B"/>
    <w:rsid w:val="000C3F48"/>
    <w:rsid w:val="000C3FE6"/>
    <w:rsid w:val="000C400C"/>
    <w:rsid w:val="000C4020"/>
    <w:rsid w:val="000C4044"/>
    <w:rsid w:val="000C405B"/>
    <w:rsid w:val="000C4071"/>
    <w:rsid w:val="000C4103"/>
    <w:rsid w:val="000C418E"/>
    <w:rsid w:val="000C41B7"/>
    <w:rsid w:val="000C41BD"/>
    <w:rsid w:val="000C4228"/>
    <w:rsid w:val="000C4252"/>
    <w:rsid w:val="000C42D9"/>
    <w:rsid w:val="000C4330"/>
    <w:rsid w:val="000C4347"/>
    <w:rsid w:val="000C43BB"/>
    <w:rsid w:val="000C43EC"/>
    <w:rsid w:val="000C43EE"/>
    <w:rsid w:val="000C44E1"/>
    <w:rsid w:val="000C4603"/>
    <w:rsid w:val="000C4616"/>
    <w:rsid w:val="000C46AC"/>
    <w:rsid w:val="000C46B8"/>
    <w:rsid w:val="000C46D4"/>
    <w:rsid w:val="000C4776"/>
    <w:rsid w:val="000C4785"/>
    <w:rsid w:val="000C4792"/>
    <w:rsid w:val="000C4861"/>
    <w:rsid w:val="000C488A"/>
    <w:rsid w:val="000C48E5"/>
    <w:rsid w:val="000C48F4"/>
    <w:rsid w:val="000C49B5"/>
    <w:rsid w:val="000C49E8"/>
    <w:rsid w:val="000C49EA"/>
    <w:rsid w:val="000C4A2A"/>
    <w:rsid w:val="000C4A33"/>
    <w:rsid w:val="000C4A38"/>
    <w:rsid w:val="000C4A79"/>
    <w:rsid w:val="000C4A83"/>
    <w:rsid w:val="000C4AA4"/>
    <w:rsid w:val="000C4ACA"/>
    <w:rsid w:val="000C4BB1"/>
    <w:rsid w:val="000C4BF4"/>
    <w:rsid w:val="000C4BFC"/>
    <w:rsid w:val="000C4C6F"/>
    <w:rsid w:val="000C4CAE"/>
    <w:rsid w:val="000C4CC6"/>
    <w:rsid w:val="000C4CD0"/>
    <w:rsid w:val="000C4CD9"/>
    <w:rsid w:val="000C4CE5"/>
    <w:rsid w:val="000C4D19"/>
    <w:rsid w:val="000C4D6A"/>
    <w:rsid w:val="000C4DE9"/>
    <w:rsid w:val="000C4E02"/>
    <w:rsid w:val="000C4E0C"/>
    <w:rsid w:val="000C4E5D"/>
    <w:rsid w:val="000C4E95"/>
    <w:rsid w:val="000C4EEE"/>
    <w:rsid w:val="000C4F35"/>
    <w:rsid w:val="000C4F6A"/>
    <w:rsid w:val="000C4F75"/>
    <w:rsid w:val="000C4FA6"/>
    <w:rsid w:val="000C4FEA"/>
    <w:rsid w:val="000C500F"/>
    <w:rsid w:val="000C5078"/>
    <w:rsid w:val="000C5138"/>
    <w:rsid w:val="000C514F"/>
    <w:rsid w:val="000C515F"/>
    <w:rsid w:val="000C5178"/>
    <w:rsid w:val="000C51F3"/>
    <w:rsid w:val="000C51F5"/>
    <w:rsid w:val="000C525B"/>
    <w:rsid w:val="000C52B7"/>
    <w:rsid w:val="000C52DD"/>
    <w:rsid w:val="000C5374"/>
    <w:rsid w:val="000C53DF"/>
    <w:rsid w:val="000C53FD"/>
    <w:rsid w:val="000C5430"/>
    <w:rsid w:val="000C543C"/>
    <w:rsid w:val="000C543E"/>
    <w:rsid w:val="000C5442"/>
    <w:rsid w:val="000C5443"/>
    <w:rsid w:val="000C5499"/>
    <w:rsid w:val="000C5510"/>
    <w:rsid w:val="000C554C"/>
    <w:rsid w:val="000C5562"/>
    <w:rsid w:val="000C55BC"/>
    <w:rsid w:val="000C55E8"/>
    <w:rsid w:val="000C5647"/>
    <w:rsid w:val="000C5735"/>
    <w:rsid w:val="000C574A"/>
    <w:rsid w:val="000C574E"/>
    <w:rsid w:val="000C57CA"/>
    <w:rsid w:val="000C57CE"/>
    <w:rsid w:val="000C5801"/>
    <w:rsid w:val="000C5837"/>
    <w:rsid w:val="000C58EE"/>
    <w:rsid w:val="000C5949"/>
    <w:rsid w:val="000C595B"/>
    <w:rsid w:val="000C59C0"/>
    <w:rsid w:val="000C59D4"/>
    <w:rsid w:val="000C5A25"/>
    <w:rsid w:val="000C5A9A"/>
    <w:rsid w:val="000C5AB0"/>
    <w:rsid w:val="000C5AE4"/>
    <w:rsid w:val="000C5B18"/>
    <w:rsid w:val="000C5B1F"/>
    <w:rsid w:val="000C5B42"/>
    <w:rsid w:val="000C5B79"/>
    <w:rsid w:val="000C5B98"/>
    <w:rsid w:val="000C5BE3"/>
    <w:rsid w:val="000C5C1E"/>
    <w:rsid w:val="000C5C32"/>
    <w:rsid w:val="000C5C36"/>
    <w:rsid w:val="000C5C5F"/>
    <w:rsid w:val="000C5C96"/>
    <w:rsid w:val="000C5C98"/>
    <w:rsid w:val="000C5C9E"/>
    <w:rsid w:val="000C5D03"/>
    <w:rsid w:val="000C5D9A"/>
    <w:rsid w:val="000C5DD2"/>
    <w:rsid w:val="000C5E3A"/>
    <w:rsid w:val="000C5E44"/>
    <w:rsid w:val="000C5F8E"/>
    <w:rsid w:val="000C5FE7"/>
    <w:rsid w:val="000C6035"/>
    <w:rsid w:val="000C6048"/>
    <w:rsid w:val="000C606B"/>
    <w:rsid w:val="000C60E2"/>
    <w:rsid w:val="000C60F5"/>
    <w:rsid w:val="000C610E"/>
    <w:rsid w:val="000C614D"/>
    <w:rsid w:val="000C61CD"/>
    <w:rsid w:val="000C61FC"/>
    <w:rsid w:val="000C6260"/>
    <w:rsid w:val="000C626C"/>
    <w:rsid w:val="000C6282"/>
    <w:rsid w:val="000C62BF"/>
    <w:rsid w:val="000C62F2"/>
    <w:rsid w:val="000C6343"/>
    <w:rsid w:val="000C635E"/>
    <w:rsid w:val="000C6366"/>
    <w:rsid w:val="000C63A3"/>
    <w:rsid w:val="000C641B"/>
    <w:rsid w:val="000C6425"/>
    <w:rsid w:val="000C643F"/>
    <w:rsid w:val="000C646E"/>
    <w:rsid w:val="000C647D"/>
    <w:rsid w:val="000C64B2"/>
    <w:rsid w:val="000C64E3"/>
    <w:rsid w:val="000C64FD"/>
    <w:rsid w:val="000C6577"/>
    <w:rsid w:val="000C6588"/>
    <w:rsid w:val="000C659B"/>
    <w:rsid w:val="000C65ED"/>
    <w:rsid w:val="000C65FE"/>
    <w:rsid w:val="000C6611"/>
    <w:rsid w:val="000C66EB"/>
    <w:rsid w:val="000C6706"/>
    <w:rsid w:val="000C6749"/>
    <w:rsid w:val="000C67C4"/>
    <w:rsid w:val="000C67C7"/>
    <w:rsid w:val="000C67DF"/>
    <w:rsid w:val="000C67ED"/>
    <w:rsid w:val="000C6832"/>
    <w:rsid w:val="000C6878"/>
    <w:rsid w:val="000C68C2"/>
    <w:rsid w:val="000C6965"/>
    <w:rsid w:val="000C69F1"/>
    <w:rsid w:val="000C6A16"/>
    <w:rsid w:val="000C6A17"/>
    <w:rsid w:val="000C6A37"/>
    <w:rsid w:val="000C6A61"/>
    <w:rsid w:val="000C6AC0"/>
    <w:rsid w:val="000C6AD8"/>
    <w:rsid w:val="000C6B74"/>
    <w:rsid w:val="000C6BC1"/>
    <w:rsid w:val="000C6BD8"/>
    <w:rsid w:val="000C6C3F"/>
    <w:rsid w:val="000C6C67"/>
    <w:rsid w:val="000C6C71"/>
    <w:rsid w:val="000C6CCD"/>
    <w:rsid w:val="000C6CDB"/>
    <w:rsid w:val="000C6D7B"/>
    <w:rsid w:val="000C6DFB"/>
    <w:rsid w:val="000C6E31"/>
    <w:rsid w:val="000C6EE8"/>
    <w:rsid w:val="000C6EF2"/>
    <w:rsid w:val="000C6F30"/>
    <w:rsid w:val="000C6F5D"/>
    <w:rsid w:val="000C6F87"/>
    <w:rsid w:val="000C6FC3"/>
    <w:rsid w:val="000C6FDC"/>
    <w:rsid w:val="000C700B"/>
    <w:rsid w:val="000C703F"/>
    <w:rsid w:val="000C705A"/>
    <w:rsid w:val="000C7068"/>
    <w:rsid w:val="000C706B"/>
    <w:rsid w:val="000C707B"/>
    <w:rsid w:val="000C70D5"/>
    <w:rsid w:val="000C70FB"/>
    <w:rsid w:val="000C7138"/>
    <w:rsid w:val="000C714B"/>
    <w:rsid w:val="000C716F"/>
    <w:rsid w:val="000C71A7"/>
    <w:rsid w:val="000C71E3"/>
    <w:rsid w:val="000C722A"/>
    <w:rsid w:val="000C7236"/>
    <w:rsid w:val="000C723A"/>
    <w:rsid w:val="000C7280"/>
    <w:rsid w:val="000C7293"/>
    <w:rsid w:val="000C72AD"/>
    <w:rsid w:val="000C72B7"/>
    <w:rsid w:val="000C72F1"/>
    <w:rsid w:val="000C7315"/>
    <w:rsid w:val="000C734F"/>
    <w:rsid w:val="000C7398"/>
    <w:rsid w:val="000C73D8"/>
    <w:rsid w:val="000C745F"/>
    <w:rsid w:val="000C7461"/>
    <w:rsid w:val="000C748C"/>
    <w:rsid w:val="000C74C1"/>
    <w:rsid w:val="000C74D1"/>
    <w:rsid w:val="000C74D8"/>
    <w:rsid w:val="000C7504"/>
    <w:rsid w:val="000C7615"/>
    <w:rsid w:val="000C76EA"/>
    <w:rsid w:val="000C778A"/>
    <w:rsid w:val="000C7799"/>
    <w:rsid w:val="000C779F"/>
    <w:rsid w:val="000C77B7"/>
    <w:rsid w:val="000C77E1"/>
    <w:rsid w:val="000C77E2"/>
    <w:rsid w:val="000C7810"/>
    <w:rsid w:val="000C7852"/>
    <w:rsid w:val="000C789C"/>
    <w:rsid w:val="000C78EC"/>
    <w:rsid w:val="000C78F3"/>
    <w:rsid w:val="000C797A"/>
    <w:rsid w:val="000C798B"/>
    <w:rsid w:val="000C79AE"/>
    <w:rsid w:val="000C79B8"/>
    <w:rsid w:val="000C79ED"/>
    <w:rsid w:val="000C7A01"/>
    <w:rsid w:val="000C7A14"/>
    <w:rsid w:val="000C7B59"/>
    <w:rsid w:val="000C7B73"/>
    <w:rsid w:val="000C7B8C"/>
    <w:rsid w:val="000C7C15"/>
    <w:rsid w:val="000C7CC5"/>
    <w:rsid w:val="000C7CD4"/>
    <w:rsid w:val="000C7D1A"/>
    <w:rsid w:val="000C7D61"/>
    <w:rsid w:val="000C7DD5"/>
    <w:rsid w:val="000C7DEB"/>
    <w:rsid w:val="000C7E41"/>
    <w:rsid w:val="000C7E94"/>
    <w:rsid w:val="000C7EB8"/>
    <w:rsid w:val="000C7EFC"/>
    <w:rsid w:val="000C7F62"/>
    <w:rsid w:val="000D0063"/>
    <w:rsid w:val="000D009D"/>
    <w:rsid w:val="000D0197"/>
    <w:rsid w:val="000D0209"/>
    <w:rsid w:val="000D0246"/>
    <w:rsid w:val="000D026A"/>
    <w:rsid w:val="000D0297"/>
    <w:rsid w:val="000D02B6"/>
    <w:rsid w:val="000D02D2"/>
    <w:rsid w:val="000D02F3"/>
    <w:rsid w:val="000D0319"/>
    <w:rsid w:val="000D0325"/>
    <w:rsid w:val="000D0328"/>
    <w:rsid w:val="000D035D"/>
    <w:rsid w:val="000D036A"/>
    <w:rsid w:val="000D0375"/>
    <w:rsid w:val="000D03FC"/>
    <w:rsid w:val="000D0423"/>
    <w:rsid w:val="000D04D7"/>
    <w:rsid w:val="000D0504"/>
    <w:rsid w:val="000D0562"/>
    <w:rsid w:val="000D059A"/>
    <w:rsid w:val="000D05F9"/>
    <w:rsid w:val="000D0684"/>
    <w:rsid w:val="000D06B6"/>
    <w:rsid w:val="000D0724"/>
    <w:rsid w:val="000D0755"/>
    <w:rsid w:val="000D0766"/>
    <w:rsid w:val="000D0791"/>
    <w:rsid w:val="000D07A2"/>
    <w:rsid w:val="000D0807"/>
    <w:rsid w:val="000D080B"/>
    <w:rsid w:val="000D0897"/>
    <w:rsid w:val="000D08A8"/>
    <w:rsid w:val="000D090B"/>
    <w:rsid w:val="000D091A"/>
    <w:rsid w:val="000D093D"/>
    <w:rsid w:val="000D0A97"/>
    <w:rsid w:val="000D0AE4"/>
    <w:rsid w:val="000D0BD3"/>
    <w:rsid w:val="000D0C81"/>
    <w:rsid w:val="000D0D27"/>
    <w:rsid w:val="000D0DBA"/>
    <w:rsid w:val="000D0E07"/>
    <w:rsid w:val="000D0F40"/>
    <w:rsid w:val="000D0FEE"/>
    <w:rsid w:val="000D0FFE"/>
    <w:rsid w:val="000D1007"/>
    <w:rsid w:val="000D1017"/>
    <w:rsid w:val="000D10A9"/>
    <w:rsid w:val="000D10CD"/>
    <w:rsid w:val="000D11FE"/>
    <w:rsid w:val="000D120F"/>
    <w:rsid w:val="000D1211"/>
    <w:rsid w:val="000D1212"/>
    <w:rsid w:val="000D122C"/>
    <w:rsid w:val="000D1241"/>
    <w:rsid w:val="000D128C"/>
    <w:rsid w:val="000D129C"/>
    <w:rsid w:val="000D12B5"/>
    <w:rsid w:val="000D13BF"/>
    <w:rsid w:val="000D1430"/>
    <w:rsid w:val="000D1475"/>
    <w:rsid w:val="000D14BD"/>
    <w:rsid w:val="000D14C3"/>
    <w:rsid w:val="000D1591"/>
    <w:rsid w:val="000D15F9"/>
    <w:rsid w:val="000D1616"/>
    <w:rsid w:val="000D1630"/>
    <w:rsid w:val="000D163F"/>
    <w:rsid w:val="000D1686"/>
    <w:rsid w:val="000D16A8"/>
    <w:rsid w:val="000D173C"/>
    <w:rsid w:val="000D1748"/>
    <w:rsid w:val="000D177E"/>
    <w:rsid w:val="000D1798"/>
    <w:rsid w:val="000D17A2"/>
    <w:rsid w:val="000D1898"/>
    <w:rsid w:val="000D18B9"/>
    <w:rsid w:val="000D18EA"/>
    <w:rsid w:val="000D1914"/>
    <w:rsid w:val="000D1A05"/>
    <w:rsid w:val="000D1A06"/>
    <w:rsid w:val="000D1A0F"/>
    <w:rsid w:val="000D1A63"/>
    <w:rsid w:val="000D1AB5"/>
    <w:rsid w:val="000D1AD1"/>
    <w:rsid w:val="000D1AE0"/>
    <w:rsid w:val="000D1AF1"/>
    <w:rsid w:val="000D1B39"/>
    <w:rsid w:val="000D1B93"/>
    <w:rsid w:val="000D1BA9"/>
    <w:rsid w:val="000D1C55"/>
    <w:rsid w:val="000D1C94"/>
    <w:rsid w:val="000D1C9E"/>
    <w:rsid w:val="000D1CBC"/>
    <w:rsid w:val="000D1CC6"/>
    <w:rsid w:val="000D1D30"/>
    <w:rsid w:val="000D1DBF"/>
    <w:rsid w:val="000D1E43"/>
    <w:rsid w:val="000D1E4D"/>
    <w:rsid w:val="000D1E74"/>
    <w:rsid w:val="000D1E87"/>
    <w:rsid w:val="000D1EF7"/>
    <w:rsid w:val="000D1F1B"/>
    <w:rsid w:val="000D1F45"/>
    <w:rsid w:val="000D1F6C"/>
    <w:rsid w:val="000D1F70"/>
    <w:rsid w:val="000D1FD9"/>
    <w:rsid w:val="000D1FEB"/>
    <w:rsid w:val="000D2071"/>
    <w:rsid w:val="000D20C2"/>
    <w:rsid w:val="000D20E9"/>
    <w:rsid w:val="000D211E"/>
    <w:rsid w:val="000D2127"/>
    <w:rsid w:val="000D2187"/>
    <w:rsid w:val="000D21B6"/>
    <w:rsid w:val="000D21D5"/>
    <w:rsid w:val="000D2203"/>
    <w:rsid w:val="000D2221"/>
    <w:rsid w:val="000D224B"/>
    <w:rsid w:val="000D2258"/>
    <w:rsid w:val="000D2264"/>
    <w:rsid w:val="000D22C2"/>
    <w:rsid w:val="000D22EA"/>
    <w:rsid w:val="000D2368"/>
    <w:rsid w:val="000D2379"/>
    <w:rsid w:val="000D2385"/>
    <w:rsid w:val="000D23F8"/>
    <w:rsid w:val="000D2400"/>
    <w:rsid w:val="000D2416"/>
    <w:rsid w:val="000D24CF"/>
    <w:rsid w:val="000D24F9"/>
    <w:rsid w:val="000D24FF"/>
    <w:rsid w:val="000D251B"/>
    <w:rsid w:val="000D251E"/>
    <w:rsid w:val="000D252D"/>
    <w:rsid w:val="000D259B"/>
    <w:rsid w:val="000D262F"/>
    <w:rsid w:val="000D2637"/>
    <w:rsid w:val="000D26B1"/>
    <w:rsid w:val="000D2780"/>
    <w:rsid w:val="000D2795"/>
    <w:rsid w:val="000D27A8"/>
    <w:rsid w:val="000D27E6"/>
    <w:rsid w:val="000D2818"/>
    <w:rsid w:val="000D2865"/>
    <w:rsid w:val="000D2897"/>
    <w:rsid w:val="000D28CA"/>
    <w:rsid w:val="000D28EE"/>
    <w:rsid w:val="000D2942"/>
    <w:rsid w:val="000D2987"/>
    <w:rsid w:val="000D2993"/>
    <w:rsid w:val="000D29B9"/>
    <w:rsid w:val="000D29C6"/>
    <w:rsid w:val="000D29D3"/>
    <w:rsid w:val="000D2A20"/>
    <w:rsid w:val="000D2A86"/>
    <w:rsid w:val="000D2A95"/>
    <w:rsid w:val="000D2AA7"/>
    <w:rsid w:val="000D2AC3"/>
    <w:rsid w:val="000D2B4F"/>
    <w:rsid w:val="000D2BAD"/>
    <w:rsid w:val="000D2BE6"/>
    <w:rsid w:val="000D2C06"/>
    <w:rsid w:val="000D2C5A"/>
    <w:rsid w:val="000D2C7D"/>
    <w:rsid w:val="000D2CA9"/>
    <w:rsid w:val="000D2CB7"/>
    <w:rsid w:val="000D2D02"/>
    <w:rsid w:val="000D2D29"/>
    <w:rsid w:val="000D2E17"/>
    <w:rsid w:val="000D2E4A"/>
    <w:rsid w:val="000D2E99"/>
    <w:rsid w:val="000D2EFB"/>
    <w:rsid w:val="000D2F14"/>
    <w:rsid w:val="000D2F21"/>
    <w:rsid w:val="000D2F28"/>
    <w:rsid w:val="000D2F30"/>
    <w:rsid w:val="000D2F3C"/>
    <w:rsid w:val="000D2F45"/>
    <w:rsid w:val="000D2FDB"/>
    <w:rsid w:val="000D3015"/>
    <w:rsid w:val="000D3036"/>
    <w:rsid w:val="000D30C8"/>
    <w:rsid w:val="000D3112"/>
    <w:rsid w:val="000D311A"/>
    <w:rsid w:val="000D319B"/>
    <w:rsid w:val="000D31D0"/>
    <w:rsid w:val="000D3219"/>
    <w:rsid w:val="000D324C"/>
    <w:rsid w:val="000D326D"/>
    <w:rsid w:val="000D32BD"/>
    <w:rsid w:val="000D33AB"/>
    <w:rsid w:val="000D340A"/>
    <w:rsid w:val="000D3432"/>
    <w:rsid w:val="000D3451"/>
    <w:rsid w:val="000D3474"/>
    <w:rsid w:val="000D34F5"/>
    <w:rsid w:val="000D356C"/>
    <w:rsid w:val="000D35AA"/>
    <w:rsid w:val="000D35C9"/>
    <w:rsid w:val="000D35E6"/>
    <w:rsid w:val="000D35FC"/>
    <w:rsid w:val="000D364D"/>
    <w:rsid w:val="000D36AA"/>
    <w:rsid w:val="000D3765"/>
    <w:rsid w:val="000D376E"/>
    <w:rsid w:val="000D377A"/>
    <w:rsid w:val="000D377E"/>
    <w:rsid w:val="000D378A"/>
    <w:rsid w:val="000D37B0"/>
    <w:rsid w:val="000D37DC"/>
    <w:rsid w:val="000D383E"/>
    <w:rsid w:val="000D387C"/>
    <w:rsid w:val="000D387F"/>
    <w:rsid w:val="000D3880"/>
    <w:rsid w:val="000D3950"/>
    <w:rsid w:val="000D39BD"/>
    <w:rsid w:val="000D39CA"/>
    <w:rsid w:val="000D39F6"/>
    <w:rsid w:val="000D3A0E"/>
    <w:rsid w:val="000D3B1E"/>
    <w:rsid w:val="000D3B28"/>
    <w:rsid w:val="000D3B5A"/>
    <w:rsid w:val="000D3B89"/>
    <w:rsid w:val="000D3BBD"/>
    <w:rsid w:val="000D3C0B"/>
    <w:rsid w:val="000D3C33"/>
    <w:rsid w:val="000D3C45"/>
    <w:rsid w:val="000D3C94"/>
    <w:rsid w:val="000D3CB7"/>
    <w:rsid w:val="000D3D1D"/>
    <w:rsid w:val="000D3D1F"/>
    <w:rsid w:val="000D3D2F"/>
    <w:rsid w:val="000D3DB8"/>
    <w:rsid w:val="000D3DC5"/>
    <w:rsid w:val="000D3E00"/>
    <w:rsid w:val="000D3E01"/>
    <w:rsid w:val="000D3E12"/>
    <w:rsid w:val="000D3E1D"/>
    <w:rsid w:val="000D3F1C"/>
    <w:rsid w:val="000D3F34"/>
    <w:rsid w:val="000D3F44"/>
    <w:rsid w:val="000D3F64"/>
    <w:rsid w:val="000D4002"/>
    <w:rsid w:val="000D405D"/>
    <w:rsid w:val="000D40A1"/>
    <w:rsid w:val="000D415A"/>
    <w:rsid w:val="000D41F1"/>
    <w:rsid w:val="000D4220"/>
    <w:rsid w:val="000D43E7"/>
    <w:rsid w:val="000D4496"/>
    <w:rsid w:val="000D449D"/>
    <w:rsid w:val="000D44F4"/>
    <w:rsid w:val="000D4515"/>
    <w:rsid w:val="000D45B9"/>
    <w:rsid w:val="000D45D8"/>
    <w:rsid w:val="000D45DA"/>
    <w:rsid w:val="000D4630"/>
    <w:rsid w:val="000D4639"/>
    <w:rsid w:val="000D4657"/>
    <w:rsid w:val="000D465C"/>
    <w:rsid w:val="000D4677"/>
    <w:rsid w:val="000D467D"/>
    <w:rsid w:val="000D46D5"/>
    <w:rsid w:val="000D46EB"/>
    <w:rsid w:val="000D4753"/>
    <w:rsid w:val="000D47AE"/>
    <w:rsid w:val="000D4890"/>
    <w:rsid w:val="000D489C"/>
    <w:rsid w:val="000D4A9A"/>
    <w:rsid w:val="000D4A9D"/>
    <w:rsid w:val="000D4B32"/>
    <w:rsid w:val="000D4BB5"/>
    <w:rsid w:val="000D4C58"/>
    <w:rsid w:val="000D4C59"/>
    <w:rsid w:val="000D4C6D"/>
    <w:rsid w:val="000D4CC3"/>
    <w:rsid w:val="000D4D04"/>
    <w:rsid w:val="000D4D30"/>
    <w:rsid w:val="000D4D96"/>
    <w:rsid w:val="000D4ECA"/>
    <w:rsid w:val="000D4F15"/>
    <w:rsid w:val="000D4F19"/>
    <w:rsid w:val="000D4F44"/>
    <w:rsid w:val="000D4F90"/>
    <w:rsid w:val="000D4FBE"/>
    <w:rsid w:val="000D4FE6"/>
    <w:rsid w:val="000D5039"/>
    <w:rsid w:val="000D50BE"/>
    <w:rsid w:val="000D50D0"/>
    <w:rsid w:val="000D50EF"/>
    <w:rsid w:val="000D51E0"/>
    <w:rsid w:val="000D51E7"/>
    <w:rsid w:val="000D52C3"/>
    <w:rsid w:val="000D53D2"/>
    <w:rsid w:val="000D53DB"/>
    <w:rsid w:val="000D53EB"/>
    <w:rsid w:val="000D5459"/>
    <w:rsid w:val="000D54BF"/>
    <w:rsid w:val="000D54D6"/>
    <w:rsid w:val="000D54F7"/>
    <w:rsid w:val="000D550E"/>
    <w:rsid w:val="000D5516"/>
    <w:rsid w:val="000D55FF"/>
    <w:rsid w:val="000D5607"/>
    <w:rsid w:val="000D5759"/>
    <w:rsid w:val="000D576B"/>
    <w:rsid w:val="000D57BA"/>
    <w:rsid w:val="000D581E"/>
    <w:rsid w:val="000D5850"/>
    <w:rsid w:val="000D5859"/>
    <w:rsid w:val="000D585B"/>
    <w:rsid w:val="000D5878"/>
    <w:rsid w:val="000D58FA"/>
    <w:rsid w:val="000D5A01"/>
    <w:rsid w:val="000D5B59"/>
    <w:rsid w:val="000D5BC1"/>
    <w:rsid w:val="000D5C4B"/>
    <w:rsid w:val="000D5C69"/>
    <w:rsid w:val="000D5CDD"/>
    <w:rsid w:val="000D5D5E"/>
    <w:rsid w:val="000D5DC2"/>
    <w:rsid w:val="000D5E48"/>
    <w:rsid w:val="000D5E6F"/>
    <w:rsid w:val="000D5ED4"/>
    <w:rsid w:val="000D5EE7"/>
    <w:rsid w:val="000D5F21"/>
    <w:rsid w:val="000D5F3A"/>
    <w:rsid w:val="000D60C3"/>
    <w:rsid w:val="000D6128"/>
    <w:rsid w:val="000D6167"/>
    <w:rsid w:val="000D6173"/>
    <w:rsid w:val="000D61BC"/>
    <w:rsid w:val="000D61CB"/>
    <w:rsid w:val="000D61E5"/>
    <w:rsid w:val="000D6205"/>
    <w:rsid w:val="000D6234"/>
    <w:rsid w:val="000D62FD"/>
    <w:rsid w:val="000D6308"/>
    <w:rsid w:val="000D630C"/>
    <w:rsid w:val="000D6372"/>
    <w:rsid w:val="000D637D"/>
    <w:rsid w:val="000D63B8"/>
    <w:rsid w:val="000D63C5"/>
    <w:rsid w:val="000D63ED"/>
    <w:rsid w:val="000D6421"/>
    <w:rsid w:val="000D642A"/>
    <w:rsid w:val="000D6482"/>
    <w:rsid w:val="000D648E"/>
    <w:rsid w:val="000D64AE"/>
    <w:rsid w:val="000D64B3"/>
    <w:rsid w:val="000D64C1"/>
    <w:rsid w:val="000D64C2"/>
    <w:rsid w:val="000D64C7"/>
    <w:rsid w:val="000D6536"/>
    <w:rsid w:val="000D6563"/>
    <w:rsid w:val="000D6593"/>
    <w:rsid w:val="000D6642"/>
    <w:rsid w:val="000D6681"/>
    <w:rsid w:val="000D6690"/>
    <w:rsid w:val="000D66A5"/>
    <w:rsid w:val="000D674C"/>
    <w:rsid w:val="000D67E4"/>
    <w:rsid w:val="000D6801"/>
    <w:rsid w:val="000D6862"/>
    <w:rsid w:val="000D6887"/>
    <w:rsid w:val="000D68B6"/>
    <w:rsid w:val="000D6925"/>
    <w:rsid w:val="000D6928"/>
    <w:rsid w:val="000D6995"/>
    <w:rsid w:val="000D69A2"/>
    <w:rsid w:val="000D69AD"/>
    <w:rsid w:val="000D69AF"/>
    <w:rsid w:val="000D69B1"/>
    <w:rsid w:val="000D6A23"/>
    <w:rsid w:val="000D6A89"/>
    <w:rsid w:val="000D6ACB"/>
    <w:rsid w:val="000D6B46"/>
    <w:rsid w:val="000D6B5B"/>
    <w:rsid w:val="000D6B96"/>
    <w:rsid w:val="000D6BC2"/>
    <w:rsid w:val="000D6C7D"/>
    <w:rsid w:val="000D6C9A"/>
    <w:rsid w:val="000D6D56"/>
    <w:rsid w:val="000D6D93"/>
    <w:rsid w:val="000D6DD2"/>
    <w:rsid w:val="000D6E2D"/>
    <w:rsid w:val="000D6E4F"/>
    <w:rsid w:val="000D6E92"/>
    <w:rsid w:val="000D6F69"/>
    <w:rsid w:val="000D6F95"/>
    <w:rsid w:val="000D6FDC"/>
    <w:rsid w:val="000D706B"/>
    <w:rsid w:val="000D7071"/>
    <w:rsid w:val="000D7090"/>
    <w:rsid w:val="000D70B8"/>
    <w:rsid w:val="000D70C0"/>
    <w:rsid w:val="000D7100"/>
    <w:rsid w:val="000D71B0"/>
    <w:rsid w:val="000D7275"/>
    <w:rsid w:val="000D72BD"/>
    <w:rsid w:val="000D72FD"/>
    <w:rsid w:val="000D732B"/>
    <w:rsid w:val="000D7339"/>
    <w:rsid w:val="000D7360"/>
    <w:rsid w:val="000D73F0"/>
    <w:rsid w:val="000D7417"/>
    <w:rsid w:val="000D7447"/>
    <w:rsid w:val="000D7546"/>
    <w:rsid w:val="000D754D"/>
    <w:rsid w:val="000D75A4"/>
    <w:rsid w:val="000D7602"/>
    <w:rsid w:val="000D7607"/>
    <w:rsid w:val="000D7630"/>
    <w:rsid w:val="000D767B"/>
    <w:rsid w:val="000D7683"/>
    <w:rsid w:val="000D7742"/>
    <w:rsid w:val="000D77A1"/>
    <w:rsid w:val="000D77BE"/>
    <w:rsid w:val="000D77F2"/>
    <w:rsid w:val="000D7806"/>
    <w:rsid w:val="000D7902"/>
    <w:rsid w:val="000D7938"/>
    <w:rsid w:val="000D797F"/>
    <w:rsid w:val="000D79A4"/>
    <w:rsid w:val="000D7A13"/>
    <w:rsid w:val="000D7A84"/>
    <w:rsid w:val="000D7A89"/>
    <w:rsid w:val="000D7AB5"/>
    <w:rsid w:val="000D7AE1"/>
    <w:rsid w:val="000D7AE4"/>
    <w:rsid w:val="000D7B29"/>
    <w:rsid w:val="000D7BA6"/>
    <w:rsid w:val="000D7BCB"/>
    <w:rsid w:val="000D7C48"/>
    <w:rsid w:val="000D7C78"/>
    <w:rsid w:val="000D7C91"/>
    <w:rsid w:val="000D7D74"/>
    <w:rsid w:val="000D7DA0"/>
    <w:rsid w:val="000D7DB0"/>
    <w:rsid w:val="000D7DC1"/>
    <w:rsid w:val="000D7DE8"/>
    <w:rsid w:val="000D7E26"/>
    <w:rsid w:val="000D7E2C"/>
    <w:rsid w:val="000D7E2D"/>
    <w:rsid w:val="000D7EA5"/>
    <w:rsid w:val="000D7F5E"/>
    <w:rsid w:val="000D7F79"/>
    <w:rsid w:val="000D7FD8"/>
    <w:rsid w:val="000E0046"/>
    <w:rsid w:val="000E004A"/>
    <w:rsid w:val="000E004C"/>
    <w:rsid w:val="000E0055"/>
    <w:rsid w:val="000E00A9"/>
    <w:rsid w:val="000E011F"/>
    <w:rsid w:val="000E01C4"/>
    <w:rsid w:val="000E0241"/>
    <w:rsid w:val="000E028F"/>
    <w:rsid w:val="000E02C1"/>
    <w:rsid w:val="000E030A"/>
    <w:rsid w:val="000E0320"/>
    <w:rsid w:val="000E0378"/>
    <w:rsid w:val="000E03CA"/>
    <w:rsid w:val="000E0411"/>
    <w:rsid w:val="000E0497"/>
    <w:rsid w:val="000E0537"/>
    <w:rsid w:val="000E057C"/>
    <w:rsid w:val="000E05B1"/>
    <w:rsid w:val="000E05EC"/>
    <w:rsid w:val="000E0640"/>
    <w:rsid w:val="000E067D"/>
    <w:rsid w:val="000E0695"/>
    <w:rsid w:val="000E06B9"/>
    <w:rsid w:val="000E0791"/>
    <w:rsid w:val="000E07A4"/>
    <w:rsid w:val="000E0822"/>
    <w:rsid w:val="000E087B"/>
    <w:rsid w:val="000E0896"/>
    <w:rsid w:val="000E08A6"/>
    <w:rsid w:val="000E08B3"/>
    <w:rsid w:val="000E08F2"/>
    <w:rsid w:val="000E090A"/>
    <w:rsid w:val="000E093B"/>
    <w:rsid w:val="000E099A"/>
    <w:rsid w:val="000E09A2"/>
    <w:rsid w:val="000E09D7"/>
    <w:rsid w:val="000E09F6"/>
    <w:rsid w:val="000E0A33"/>
    <w:rsid w:val="000E0A97"/>
    <w:rsid w:val="000E0B07"/>
    <w:rsid w:val="000E0B1C"/>
    <w:rsid w:val="000E0BBA"/>
    <w:rsid w:val="000E0BF2"/>
    <w:rsid w:val="000E0C32"/>
    <w:rsid w:val="000E0C49"/>
    <w:rsid w:val="000E0C8C"/>
    <w:rsid w:val="000E0CF4"/>
    <w:rsid w:val="000E0D53"/>
    <w:rsid w:val="000E0D67"/>
    <w:rsid w:val="000E0DDA"/>
    <w:rsid w:val="000E0E29"/>
    <w:rsid w:val="000E0E35"/>
    <w:rsid w:val="000E0E45"/>
    <w:rsid w:val="000E0EF0"/>
    <w:rsid w:val="000E0EF6"/>
    <w:rsid w:val="000E0F19"/>
    <w:rsid w:val="000E0F32"/>
    <w:rsid w:val="000E0F52"/>
    <w:rsid w:val="000E0FE9"/>
    <w:rsid w:val="000E0FFF"/>
    <w:rsid w:val="000E100F"/>
    <w:rsid w:val="000E1088"/>
    <w:rsid w:val="000E109C"/>
    <w:rsid w:val="000E10B9"/>
    <w:rsid w:val="000E10D0"/>
    <w:rsid w:val="000E116E"/>
    <w:rsid w:val="000E11E8"/>
    <w:rsid w:val="000E11FD"/>
    <w:rsid w:val="000E1231"/>
    <w:rsid w:val="000E12A4"/>
    <w:rsid w:val="000E12C5"/>
    <w:rsid w:val="000E12D2"/>
    <w:rsid w:val="000E12DD"/>
    <w:rsid w:val="000E1308"/>
    <w:rsid w:val="000E1324"/>
    <w:rsid w:val="000E1345"/>
    <w:rsid w:val="000E13BF"/>
    <w:rsid w:val="000E14C3"/>
    <w:rsid w:val="000E1514"/>
    <w:rsid w:val="000E15BA"/>
    <w:rsid w:val="000E15CD"/>
    <w:rsid w:val="000E15D7"/>
    <w:rsid w:val="000E161F"/>
    <w:rsid w:val="000E16B5"/>
    <w:rsid w:val="000E17BB"/>
    <w:rsid w:val="000E17ED"/>
    <w:rsid w:val="000E1832"/>
    <w:rsid w:val="000E1864"/>
    <w:rsid w:val="000E192C"/>
    <w:rsid w:val="000E1947"/>
    <w:rsid w:val="000E1990"/>
    <w:rsid w:val="000E19FD"/>
    <w:rsid w:val="000E1A03"/>
    <w:rsid w:val="000E1A51"/>
    <w:rsid w:val="000E1A81"/>
    <w:rsid w:val="000E1A90"/>
    <w:rsid w:val="000E1A9C"/>
    <w:rsid w:val="000E1AD4"/>
    <w:rsid w:val="000E1AE8"/>
    <w:rsid w:val="000E1AF4"/>
    <w:rsid w:val="000E1AFE"/>
    <w:rsid w:val="000E1B18"/>
    <w:rsid w:val="000E1B7C"/>
    <w:rsid w:val="000E1BA4"/>
    <w:rsid w:val="000E1C34"/>
    <w:rsid w:val="000E1C55"/>
    <w:rsid w:val="000E1C69"/>
    <w:rsid w:val="000E1CE0"/>
    <w:rsid w:val="000E1D6B"/>
    <w:rsid w:val="000E1D83"/>
    <w:rsid w:val="000E1DC3"/>
    <w:rsid w:val="000E1DDD"/>
    <w:rsid w:val="000E1EBD"/>
    <w:rsid w:val="000E1F2D"/>
    <w:rsid w:val="000E1F46"/>
    <w:rsid w:val="000E1F72"/>
    <w:rsid w:val="000E1FB2"/>
    <w:rsid w:val="000E1FB6"/>
    <w:rsid w:val="000E1FC6"/>
    <w:rsid w:val="000E1FFC"/>
    <w:rsid w:val="000E2080"/>
    <w:rsid w:val="000E20E0"/>
    <w:rsid w:val="000E212B"/>
    <w:rsid w:val="000E213E"/>
    <w:rsid w:val="000E2146"/>
    <w:rsid w:val="000E2162"/>
    <w:rsid w:val="000E2178"/>
    <w:rsid w:val="000E2180"/>
    <w:rsid w:val="000E219F"/>
    <w:rsid w:val="000E21AA"/>
    <w:rsid w:val="000E21C2"/>
    <w:rsid w:val="000E2229"/>
    <w:rsid w:val="000E2236"/>
    <w:rsid w:val="000E232C"/>
    <w:rsid w:val="000E2343"/>
    <w:rsid w:val="000E235C"/>
    <w:rsid w:val="000E2381"/>
    <w:rsid w:val="000E23FC"/>
    <w:rsid w:val="000E2402"/>
    <w:rsid w:val="000E2404"/>
    <w:rsid w:val="000E246D"/>
    <w:rsid w:val="000E2473"/>
    <w:rsid w:val="000E24C8"/>
    <w:rsid w:val="000E24EE"/>
    <w:rsid w:val="000E24F9"/>
    <w:rsid w:val="000E253C"/>
    <w:rsid w:val="000E2550"/>
    <w:rsid w:val="000E2555"/>
    <w:rsid w:val="000E264C"/>
    <w:rsid w:val="000E2704"/>
    <w:rsid w:val="000E271C"/>
    <w:rsid w:val="000E273F"/>
    <w:rsid w:val="000E27BB"/>
    <w:rsid w:val="000E27BF"/>
    <w:rsid w:val="000E27F5"/>
    <w:rsid w:val="000E2800"/>
    <w:rsid w:val="000E2801"/>
    <w:rsid w:val="000E2914"/>
    <w:rsid w:val="000E2946"/>
    <w:rsid w:val="000E29ED"/>
    <w:rsid w:val="000E2A0F"/>
    <w:rsid w:val="000E2AE5"/>
    <w:rsid w:val="000E2AF1"/>
    <w:rsid w:val="000E2B01"/>
    <w:rsid w:val="000E2B32"/>
    <w:rsid w:val="000E2B7E"/>
    <w:rsid w:val="000E2BB1"/>
    <w:rsid w:val="000E2BFE"/>
    <w:rsid w:val="000E2C7E"/>
    <w:rsid w:val="000E2C85"/>
    <w:rsid w:val="000E2D10"/>
    <w:rsid w:val="000E2D5D"/>
    <w:rsid w:val="000E2D6F"/>
    <w:rsid w:val="000E2DE9"/>
    <w:rsid w:val="000E2E89"/>
    <w:rsid w:val="000E2EC5"/>
    <w:rsid w:val="000E2F8C"/>
    <w:rsid w:val="000E2FB0"/>
    <w:rsid w:val="000E307C"/>
    <w:rsid w:val="000E313F"/>
    <w:rsid w:val="000E3145"/>
    <w:rsid w:val="000E315B"/>
    <w:rsid w:val="000E3164"/>
    <w:rsid w:val="000E3178"/>
    <w:rsid w:val="000E31EE"/>
    <w:rsid w:val="000E31FE"/>
    <w:rsid w:val="000E3218"/>
    <w:rsid w:val="000E3225"/>
    <w:rsid w:val="000E324E"/>
    <w:rsid w:val="000E32E0"/>
    <w:rsid w:val="000E32F0"/>
    <w:rsid w:val="000E3346"/>
    <w:rsid w:val="000E335C"/>
    <w:rsid w:val="000E336A"/>
    <w:rsid w:val="000E336B"/>
    <w:rsid w:val="000E3383"/>
    <w:rsid w:val="000E3392"/>
    <w:rsid w:val="000E33A8"/>
    <w:rsid w:val="000E33C2"/>
    <w:rsid w:val="000E340D"/>
    <w:rsid w:val="000E341B"/>
    <w:rsid w:val="000E349A"/>
    <w:rsid w:val="000E351D"/>
    <w:rsid w:val="000E3520"/>
    <w:rsid w:val="000E358D"/>
    <w:rsid w:val="000E359A"/>
    <w:rsid w:val="000E3634"/>
    <w:rsid w:val="000E363A"/>
    <w:rsid w:val="000E364E"/>
    <w:rsid w:val="000E36B8"/>
    <w:rsid w:val="000E371C"/>
    <w:rsid w:val="000E3731"/>
    <w:rsid w:val="000E375A"/>
    <w:rsid w:val="000E37C8"/>
    <w:rsid w:val="000E37EB"/>
    <w:rsid w:val="000E37EF"/>
    <w:rsid w:val="000E3812"/>
    <w:rsid w:val="000E3813"/>
    <w:rsid w:val="000E38DB"/>
    <w:rsid w:val="000E392F"/>
    <w:rsid w:val="000E3966"/>
    <w:rsid w:val="000E3970"/>
    <w:rsid w:val="000E39C4"/>
    <w:rsid w:val="000E39DB"/>
    <w:rsid w:val="000E3A77"/>
    <w:rsid w:val="000E3BC8"/>
    <w:rsid w:val="000E3C04"/>
    <w:rsid w:val="000E3C2A"/>
    <w:rsid w:val="000E3C77"/>
    <w:rsid w:val="000E3CF4"/>
    <w:rsid w:val="000E3D9F"/>
    <w:rsid w:val="000E3E45"/>
    <w:rsid w:val="000E3E57"/>
    <w:rsid w:val="000E3E76"/>
    <w:rsid w:val="000E3E7C"/>
    <w:rsid w:val="000E3EF1"/>
    <w:rsid w:val="000E3F93"/>
    <w:rsid w:val="000E404B"/>
    <w:rsid w:val="000E4068"/>
    <w:rsid w:val="000E408F"/>
    <w:rsid w:val="000E40B3"/>
    <w:rsid w:val="000E40E3"/>
    <w:rsid w:val="000E40F5"/>
    <w:rsid w:val="000E4105"/>
    <w:rsid w:val="000E4136"/>
    <w:rsid w:val="000E4163"/>
    <w:rsid w:val="000E4171"/>
    <w:rsid w:val="000E42A7"/>
    <w:rsid w:val="000E42E8"/>
    <w:rsid w:val="000E42F9"/>
    <w:rsid w:val="000E42FB"/>
    <w:rsid w:val="000E4387"/>
    <w:rsid w:val="000E43D4"/>
    <w:rsid w:val="000E4489"/>
    <w:rsid w:val="000E44BD"/>
    <w:rsid w:val="000E44C4"/>
    <w:rsid w:val="000E45A9"/>
    <w:rsid w:val="000E45B4"/>
    <w:rsid w:val="000E45C5"/>
    <w:rsid w:val="000E4631"/>
    <w:rsid w:val="000E4642"/>
    <w:rsid w:val="000E464B"/>
    <w:rsid w:val="000E468E"/>
    <w:rsid w:val="000E46CA"/>
    <w:rsid w:val="000E4712"/>
    <w:rsid w:val="000E4758"/>
    <w:rsid w:val="000E4799"/>
    <w:rsid w:val="000E48FD"/>
    <w:rsid w:val="000E4914"/>
    <w:rsid w:val="000E4923"/>
    <w:rsid w:val="000E4971"/>
    <w:rsid w:val="000E4A03"/>
    <w:rsid w:val="000E4A1E"/>
    <w:rsid w:val="000E4A76"/>
    <w:rsid w:val="000E4B5B"/>
    <w:rsid w:val="000E4B6E"/>
    <w:rsid w:val="000E4B71"/>
    <w:rsid w:val="000E4C44"/>
    <w:rsid w:val="000E4CEE"/>
    <w:rsid w:val="000E4D17"/>
    <w:rsid w:val="000E4D39"/>
    <w:rsid w:val="000E4DDA"/>
    <w:rsid w:val="000E4EB1"/>
    <w:rsid w:val="000E4F32"/>
    <w:rsid w:val="000E4F57"/>
    <w:rsid w:val="000E4F91"/>
    <w:rsid w:val="000E4FE5"/>
    <w:rsid w:val="000E5021"/>
    <w:rsid w:val="000E506F"/>
    <w:rsid w:val="000E5083"/>
    <w:rsid w:val="000E508F"/>
    <w:rsid w:val="000E50C0"/>
    <w:rsid w:val="000E511B"/>
    <w:rsid w:val="000E5161"/>
    <w:rsid w:val="000E5165"/>
    <w:rsid w:val="000E517F"/>
    <w:rsid w:val="000E5186"/>
    <w:rsid w:val="000E51A3"/>
    <w:rsid w:val="000E51B8"/>
    <w:rsid w:val="000E51D4"/>
    <w:rsid w:val="000E5212"/>
    <w:rsid w:val="000E521B"/>
    <w:rsid w:val="000E529A"/>
    <w:rsid w:val="000E52AE"/>
    <w:rsid w:val="000E52DF"/>
    <w:rsid w:val="000E53A0"/>
    <w:rsid w:val="000E53CD"/>
    <w:rsid w:val="000E53F5"/>
    <w:rsid w:val="000E5455"/>
    <w:rsid w:val="000E548E"/>
    <w:rsid w:val="000E54DA"/>
    <w:rsid w:val="000E55C0"/>
    <w:rsid w:val="000E55F4"/>
    <w:rsid w:val="000E55F8"/>
    <w:rsid w:val="000E5623"/>
    <w:rsid w:val="000E5629"/>
    <w:rsid w:val="000E5660"/>
    <w:rsid w:val="000E5691"/>
    <w:rsid w:val="000E5760"/>
    <w:rsid w:val="000E57A9"/>
    <w:rsid w:val="000E57CF"/>
    <w:rsid w:val="000E57D4"/>
    <w:rsid w:val="000E5857"/>
    <w:rsid w:val="000E5874"/>
    <w:rsid w:val="000E58BD"/>
    <w:rsid w:val="000E58CD"/>
    <w:rsid w:val="000E591B"/>
    <w:rsid w:val="000E596C"/>
    <w:rsid w:val="000E598A"/>
    <w:rsid w:val="000E5A05"/>
    <w:rsid w:val="000E5A14"/>
    <w:rsid w:val="000E5A31"/>
    <w:rsid w:val="000E5A5D"/>
    <w:rsid w:val="000E5A60"/>
    <w:rsid w:val="000E5A69"/>
    <w:rsid w:val="000E5A70"/>
    <w:rsid w:val="000E5A7C"/>
    <w:rsid w:val="000E5B34"/>
    <w:rsid w:val="000E5B90"/>
    <w:rsid w:val="000E5C84"/>
    <w:rsid w:val="000E5CE3"/>
    <w:rsid w:val="000E5D19"/>
    <w:rsid w:val="000E5D55"/>
    <w:rsid w:val="000E5D84"/>
    <w:rsid w:val="000E5DAA"/>
    <w:rsid w:val="000E5DF4"/>
    <w:rsid w:val="000E5E0D"/>
    <w:rsid w:val="000E5EA5"/>
    <w:rsid w:val="000E5ECF"/>
    <w:rsid w:val="000E5FE3"/>
    <w:rsid w:val="000E6032"/>
    <w:rsid w:val="000E603C"/>
    <w:rsid w:val="000E6068"/>
    <w:rsid w:val="000E60E7"/>
    <w:rsid w:val="000E6130"/>
    <w:rsid w:val="000E6135"/>
    <w:rsid w:val="000E6139"/>
    <w:rsid w:val="000E613E"/>
    <w:rsid w:val="000E6173"/>
    <w:rsid w:val="000E6250"/>
    <w:rsid w:val="000E62D2"/>
    <w:rsid w:val="000E6301"/>
    <w:rsid w:val="000E6385"/>
    <w:rsid w:val="000E63A9"/>
    <w:rsid w:val="000E646A"/>
    <w:rsid w:val="000E64AB"/>
    <w:rsid w:val="000E6625"/>
    <w:rsid w:val="000E6647"/>
    <w:rsid w:val="000E664F"/>
    <w:rsid w:val="000E6678"/>
    <w:rsid w:val="000E6700"/>
    <w:rsid w:val="000E6738"/>
    <w:rsid w:val="000E675F"/>
    <w:rsid w:val="000E67D2"/>
    <w:rsid w:val="000E6802"/>
    <w:rsid w:val="000E680C"/>
    <w:rsid w:val="000E680E"/>
    <w:rsid w:val="000E6847"/>
    <w:rsid w:val="000E686B"/>
    <w:rsid w:val="000E688D"/>
    <w:rsid w:val="000E6955"/>
    <w:rsid w:val="000E69B9"/>
    <w:rsid w:val="000E69C6"/>
    <w:rsid w:val="000E6A6A"/>
    <w:rsid w:val="000E6A96"/>
    <w:rsid w:val="000E6ADD"/>
    <w:rsid w:val="000E6B02"/>
    <w:rsid w:val="000E6B24"/>
    <w:rsid w:val="000E6B8D"/>
    <w:rsid w:val="000E6BCC"/>
    <w:rsid w:val="000E6C41"/>
    <w:rsid w:val="000E6D2F"/>
    <w:rsid w:val="000E6D35"/>
    <w:rsid w:val="000E6D48"/>
    <w:rsid w:val="000E6D79"/>
    <w:rsid w:val="000E6D88"/>
    <w:rsid w:val="000E6D9F"/>
    <w:rsid w:val="000E6DA1"/>
    <w:rsid w:val="000E6DC1"/>
    <w:rsid w:val="000E6DDB"/>
    <w:rsid w:val="000E6E02"/>
    <w:rsid w:val="000E6E26"/>
    <w:rsid w:val="000E6E79"/>
    <w:rsid w:val="000E6EA4"/>
    <w:rsid w:val="000E6EDA"/>
    <w:rsid w:val="000E6EDD"/>
    <w:rsid w:val="000E6EDF"/>
    <w:rsid w:val="000E6F0B"/>
    <w:rsid w:val="000E7009"/>
    <w:rsid w:val="000E7019"/>
    <w:rsid w:val="000E7057"/>
    <w:rsid w:val="000E707D"/>
    <w:rsid w:val="000E70E2"/>
    <w:rsid w:val="000E710E"/>
    <w:rsid w:val="000E7124"/>
    <w:rsid w:val="000E7132"/>
    <w:rsid w:val="000E713D"/>
    <w:rsid w:val="000E7154"/>
    <w:rsid w:val="000E716F"/>
    <w:rsid w:val="000E7172"/>
    <w:rsid w:val="000E718B"/>
    <w:rsid w:val="000E71CB"/>
    <w:rsid w:val="000E71E5"/>
    <w:rsid w:val="000E7203"/>
    <w:rsid w:val="000E723B"/>
    <w:rsid w:val="000E72DD"/>
    <w:rsid w:val="000E72EA"/>
    <w:rsid w:val="000E73D7"/>
    <w:rsid w:val="000E7401"/>
    <w:rsid w:val="000E74C9"/>
    <w:rsid w:val="000E74E2"/>
    <w:rsid w:val="000E74F8"/>
    <w:rsid w:val="000E7528"/>
    <w:rsid w:val="000E7559"/>
    <w:rsid w:val="000E75BF"/>
    <w:rsid w:val="000E761B"/>
    <w:rsid w:val="000E770E"/>
    <w:rsid w:val="000E775C"/>
    <w:rsid w:val="000E784A"/>
    <w:rsid w:val="000E785C"/>
    <w:rsid w:val="000E7890"/>
    <w:rsid w:val="000E78B0"/>
    <w:rsid w:val="000E7913"/>
    <w:rsid w:val="000E7915"/>
    <w:rsid w:val="000E793C"/>
    <w:rsid w:val="000E7964"/>
    <w:rsid w:val="000E7999"/>
    <w:rsid w:val="000E7A77"/>
    <w:rsid w:val="000E7A93"/>
    <w:rsid w:val="000E7AD3"/>
    <w:rsid w:val="000E7BB3"/>
    <w:rsid w:val="000E7C08"/>
    <w:rsid w:val="000E7C25"/>
    <w:rsid w:val="000E7C33"/>
    <w:rsid w:val="000E7C76"/>
    <w:rsid w:val="000E7C7B"/>
    <w:rsid w:val="000E7D84"/>
    <w:rsid w:val="000E7DA5"/>
    <w:rsid w:val="000E7E0E"/>
    <w:rsid w:val="000E7E7F"/>
    <w:rsid w:val="000E7F3D"/>
    <w:rsid w:val="000F01B7"/>
    <w:rsid w:val="000F01E7"/>
    <w:rsid w:val="000F02DB"/>
    <w:rsid w:val="000F0303"/>
    <w:rsid w:val="000F032F"/>
    <w:rsid w:val="000F0354"/>
    <w:rsid w:val="000F038E"/>
    <w:rsid w:val="000F03B9"/>
    <w:rsid w:val="000F04D1"/>
    <w:rsid w:val="000F052D"/>
    <w:rsid w:val="000F055B"/>
    <w:rsid w:val="000F05C5"/>
    <w:rsid w:val="000F05CD"/>
    <w:rsid w:val="000F05E6"/>
    <w:rsid w:val="000F062E"/>
    <w:rsid w:val="000F0664"/>
    <w:rsid w:val="000F0671"/>
    <w:rsid w:val="000F06C6"/>
    <w:rsid w:val="000F06D9"/>
    <w:rsid w:val="000F06FB"/>
    <w:rsid w:val="000F0702"/>
    <w:rsid w:val="000F07C5"/>
    <w:rsid w:val="000F080F"/>
    <w:rsid w:val="000F081C"/>
    <w:rsid w:val="000F0874"/>
    <w:rsid w:val="000F087B"/>
    <w:rsid w:val="000F089B"/>
    <w:rsid w:val="000F08B9"/>
    <w:rsid w:val="000F08FF"/>
    <w:rsid w:val="000F0929"/>
    <w:rsid w:val="000F0947"/>
    <w:rsid w:val="000F09C8"/>
    <w:rsid w:val="000F0A6B"/>
    <w:rsid w:val="000F0A99"/>
    <w:rsid w:val="000F0AEB"/>
    <w:rsid w:val="000F0B2F"/>
    <w:rsid w:val="000F0B4A"/>
    <w:rsid w:val="000F0B96"/>
    <w:rsid w:val="000F0C22"/>
    <w:rsid w:val="000F0C44"/>
    <w:rsid w:val="000F0C54"/>
    <w:rsid w:val="000F0C56"/>
    <w:rsid w:val="000F0C5E"/>
    <w:rsid w:val="000F0C85"/>
    <w:rsid w:val="000F0C97"/>
    <w:rsid w:val="000F0CBF"/>
    <w:rsid w:val="000F0D7D"/>
    <w:rsid w:val="000F0F04"/>
    <w:rsid w:val="000F0F41"/>
    <w:rsid w:val="000F0F6A"/>
    <w:rsid w:val="000F0F8D"/>
    <w:rsid w:val="000F100C"/>
    <w:rsid w:val="000F1082"/>
    <w:rsid w:val="000F109E"/>
    <w:rsid w:val="000F1117"/>
    <w:rsid w:val="000F116F"/>
    <w:rsid w:val="000F1187"/>
    <w:rsid w:val="000F11B3"/>
    <w:rsid w:val="000F1298"/>
    <w:rsid w:val="000F12A1"/>
    <w:rsid w:val="000F12CC"/>
    <w:rsid w:val="000F12D5"/>
    <w:rsid w:val="000F1383"/>
    <w:rsid w:val="000F138F"/>
    <w:rsid w:val="000F13F6"/>
    <w:rsid w:val="000F13FD"/>
    <w:rsid w:val="000F14A9"/>
    <w:rsid w:val="000F14E9"/>
    <w:rsid w:val="000F1533"/>
    <w:rsid w:val="000F1566"/>
    <w:rsid w:val="000F15A7"/>
    <w:rsid w:val="000F15A9"/>
    <w:rsid w:val="000F15B6"/>
    <w:rsid w:val="000F15F0"/>
    <w:rsid w:val="000F1610"/>
    <w:rsid w:val="000F1619"/>
    <w:rsid w:val="000F170C"/>
    <w:rsid w:val="000F1774"/>
    <w:rsid w:val="000F17D6"/>
    <w:rsid w:val="000F183A"/>
    <w:rsid w:val="000F1885"/>
    <w:rsid w:val="000F1900"/>
    <w:rsid w:val="000F1916"/>
    <w:rsid w:val="000F1951"/>
    <w:rsid w:val="000F1981"/>
    <w:rsid w:val="000F19A5"/>
    <w:rsid w:val="000F19E1"/>
    <w:rsid w:val="000F1A0D"/>
    <w:rsid w:val="000F1A37"/>
    <w:rsid w:val="000F1A53"/>
    <w:rsid w:val="000F1A6B"/>
    <w:rsid w:val="000F1AA5"/>
    <w:rsid w:val="000F1AA8"/>
    <w:rsid w:val="000F1AF2"/>
    <w:rsid w:val="000F1B03"/>
    <w:rsid w:val="000F1B21"/>
    <w:rsid w:val="000F1B4C"/>
    <w:rsid w:val="000F1B54"/>
    <w:rsid w:val="000F1B96"/>
    <w:rsid w:val="000F1B9A"/>
    <w:rsid w:val="000F1BA1"/>
    <w:rsid w:val="000F1BB2"/>
    <w:rsid w:val="000F1BDE"/>
    <w:rsid w:val="000F1C14"/>
    <w:rsid w:val="000F1C89"/>
    <w:rsid w:val="000F1D40"/>
    <w:rsid w:val="000F1DB9"/>
    <w:rsid w:val="000F1E38"/>
    <w:rsid w:val="000F1E4F"/>
    <w:rsid w:val="000F1E51"/>
    <w:rsid w:val="000F1E75"/>
    <w:rsid w:val="000F1E7A"/>
    <w:rsid w:val="000F1E8C"/>
    <w:rsid w:val="000F1ECF"/>
    <w:rsid w:val="000F1F4B"/>
    <w:rsid w:val="000F1FB3"/>
    <w:rsid w:val="000F2067"/>
    <w:rsid w:val="000F2094"/>
    <w:rsid w:val="000F20D3"/>
    <w:rsid w:val="000F2111"/>
    <w:rsid w:val="000F2120"/>
    <w:rsid w:val="000F21AC"/>
    <w:rsid w:val="000F21E1"/>
    <w:rsid w:val="000F2261"/>
    <w:rsid w:val="000F2284"/>
    <w:rsid w:val="000F228D"/>
    <w:rsid w:val="000F22A9"/>
    <w:rsid w:val="000F2346"/>
    <w:rsid w:val="000F2371"/>
    <w:rsid w:val="000F238F"/>
    <w:rsid w:val="000F23C9"/>
    <w:rsid w:val="000F240E"/>
    <w:rsid w:val="000F24A6"/>
    <w:rsid w:val="000F24EE"/>
    <w:rsid w:val="000F2544"/>
    <w:rsid w:val="000F2575"/>
    <w:rsid w:val="000F2580"/>
    <w:rsid w:val="000F2674"/>
    <w:rsid w:val="000F26BD"/>
    <w:rsid w:val="000F281F"/>
    <w:rsid w:val="000F2822"/>
    <w:rsid w:val="000F28C6"/>
    <w:rsid w:val="000F28CA"/>
    <w:rsid w:val="000F296E"/>
    <w:rsid w:val="000F29D1"/>
    <w:rsid w:val="000F29F5"/>
    <w:rsid w:val="000F2A8D"/>
    <w:rsid w:val="000F2A93"/>
    <w:rsid w:val="000F2A96"/>
    <w:rsid w:val="000F2B30"/>
    <w:rsid w:val="000F2C35"/>
    <w:rsid w:val="000F2D6A"/>
    <w:rsid w:val="000F2D8B"/>
    <w:rsid w:val="000F2D8D"/>
    <w:rsid w:val="000F2DAE"/>
    <w:rsid w:val="000F2DF0"/>
    <w:rsid w:val="000F2E17"/>
    <w:rsid w:val="000F2E5F"/>
    <w:rsid w:val="000F2E98"/>
    <w:rsid w:val="000F2EC8"/>
    <w:rsid w:val="000F2ED1"/>
    <w:rsid w:val="000F2EFD"/>
    <w:rsid w:val="000F2F02"/>
    <w:rsid w:val="000F2F69"/>
    <w:rsid w:val="000F2FA1"/>
    <w:rsid w:val="000F2FB5"/>
    <w:rsid w:val="000F2FB7"/>
    <w:rsid w:val="000F2FC1"/>
    <w:rsid w:val="000F2FC9"/>
    <w:rsid w:val="000F2FCF"/>
    <w:rsid w:val="000F2FE1"/>
    <w:rsid w:val="000F2FFB"/>
    <w:rsid w:val="000F301D"/>
    <w:rsid w:val="000F30FC"/>
    <w:rsid w:val="000F318C"/>
    <w:rsid w:val="000F318F"/>
    <w:rsid w:val="000F319E"/>
    <w:rsid w:val="000F319F"/>
    <w:rsid w:val="000F31C4"/>
    <w:rsid w:val="000F31F3"/>
    <w:rsid w:val="000F3291"/>
    <w:rsid w:val="000F32ED"/>
    <w:rsid w:val="000F338D"/>
    <w:rsid w:val="000F33BF"/>
    <w:rsid w:val="000F3403"/>
    <w:rsid w:val="000F346C"/>
    <w:rsid w:val="000F3546"/>
    <w:rsid w:val="000F356C"/>
    <w:rsid w:val="000F357E"/>
    <w:rsid w:val="000F3643"/>
    <w:rsid w:val="000F3655"/>
    <w:rsid w:val="000F3687"/>
    <w:rsid w:val="000F36AA"/>
    <w:rsid w:val="000F371B"/>
    <w:rsid w:val="000F3728"/>
    <w:rsid w:val="000F381F"/>
    <w:rsid w:val="000F38C1"/>
    <w:rsid w:val="000F38CF"/>
    <w:rsid w:val="000F38E0"/>
    <w:rsid w:val="000F398D"/>
    <w:rsid w:val="000F39A3"/>
    <w:rsid w:val="000F39B3"/>
    <w:rsid w:val="000F39EE"/>
    <w:rsid w:val="000F3A25"/>
    <w:rsid w:val="000F3AAC"/>
    <w:rsid w:val="000F3B0D"/>
    <w:rsid w:val="000F3B6A"/>
    <w:rsid w:val="000F3BE6"/>
    <w:rsid w:val="000F3C3E"/>
    <w:rsid w:val="000F3C4D"/>
    <w:rsid w:val="000F3C6D"/>
    <w:rsid w:val="000F3C7E"/>
    <w:rsid w:val="000F3CAB"/>
    <w:rsid w:val="000F3CC8"/>
    <w:rsid w:val="000F3CE8"/>
    <w:rsid w:val="000F3D14"/>
    <w:rsid w:val="000F3E42"/>
    <w:rsid w:val="000F3EC3"/>
    <w:rsid w:val="000F3EFE"/>
    <w:rsid w:val="000F3F51"/>
    <w:rsid w:val="000F401F"/>
    <w:rsid w:val="000F4026"/>
    <w:rsid w:val="000F4067"/>
    <w:rsid w:val="000F4093"/>
    <w:rsid w:val="000F410D"/>
    <w:rsid w:val="000F4119"/>
    <w:rsid w:val="000F41AC"/>
    <w:rsid w:val="000F423D"/>
    <w:rsid w:val="000F4245"/>
    <w:rsid w:val="000F427A"/>
    <w:rsid w:val="000F427B"/>
    <w:rsid w:val="000F42F7"/>
    <w:rsid w:val="000F4317"/>
    <w:rsid w:val="000F431B"/>
    <w:rsid w:val="000F43CF"/>
    <w:rsid w:val="000F441C"/>
    <w:rsid w:val="000F4461"/>
    <w:rsid w:val="000F44C8"/>
    <w:rsid w:val="000F4548"/>
    <w:rsid w:val="000F4569"/>
    <w:rsid w:val="000F4584"/>
    <w:rsid w:val="000F45AB"/>
    <w:rsid w:val="000F45BA"/>
    <w:rsid w:val="000F45E1"/>
    <w:rsid w:val="000F462D"/>
    <w:rsid w:val="000F4660"/>
    <w:rsid w:val="000F46F2"/>
    <w:rsid w:val="000F4706"/>
    <w:rsid w:val="000F477A"/>
    <w:rsid w:val="000F4787"/>
    <w:rsid w:val="000F4790"/>
    <w:rsid w:val="000F47A0"/>
    <w:rsid w:val="000F47B8"/>
    <w:rsid w:val="000F47E1"/>
    <w:rsid w:val="000F47F4"/>
    <w:rsid w:val="000F4831"/>
    <w:rsid w:val="000F4834"/>
    <w:rsid w:val="000F4843"/>
    <w:rsid w:val="000F48DE"/>
    <w:rsid w:val="000F4971"/>
    <w:rsid w:val="000F497F"/>
    <w:rsid w:val="000F49D4"/>
    <w:rsid w:val="000F49E3"/>
    <w:rsid w:val="000F4B0D"/>
    <w:rsid w:val="000F4C1B"/>
    <w:rsid w:val="000F4C41"/>
    <w:rsid w:val="000F4C44"/>
    <w:rsid w:val="000F4C54"/>
    <w:rsid w:val="000F4C78"/>
    <w:rsid w:val="000F4C7B"/>
    <w:rsid w:val="000F4DAF"/>
    <w:rsid w:val="000F4DB4"/>
    <w:rsid w:val="000F4DEF"/>
    <w:rsid w:val="000F4E2D"/>
    <w:rsid w:val="000F4E3D"/>
    <w:rsid w:val="000F4EA8"/>
    <w:rsid w:val="000F4F0C"/>
    <w:rsid w:val="000F4F66"/>
    <w:rsid w:val="000F4F82"/>
    <w:rsid w:val="000F4FA7"/>
    <w:rsid w:val="000F4FD0"/>
    <w:rsid w:val="000F5029"/>
    <w:rsid w:val="000F502C"/>
    <w:rsid w:val="000F50AC"/>
    <w:rsid w:val="000F50DC"/>
    <w:rsid w:val="000F50FE"/>
    <w:rsid w:val="000F514E"/>
    <w:rsid w:val="000F517B"/>
    <w:rsid w:val="000F51E8"/>
    <w:rsid w:val="000F5221"/>
    <w:rsid w:val="000F5290"/>
    <w:rsid w:val="000F52AF"/>
    <w:rsid w:val="000F53A8"/>
    <w:rsid w:val="000F53D8"/>
    <w:rsid w:val="000F540E"/>
    <w:rsid w:val="000F54C8"/>
    <w:rsid w:val="000F54F0"/>
    <w:rsid w:val="000F554C"/>
    <w:rsid w:val="000F55D6"/>
    <w:rsid w:val="000F5674"/>
    <w:rsid w:val="000F5696"/>
    <w:rsid w:val="000F56AF"/>
    <w:rsid w:val="000F56DF"/>
    <w:rsid w:val="000F575D"/>
    <w:rsid w:val="000F57A7"/>
    <w:rsid w:val="000F581A"/>
    <w:rsid w:val="000F5846"/>
    <w:rsid w:val="000F584E"/>
    <w:rsid w:val="000F5863"/>
    <w:rsid w:val="000F58E9"/>
    <w:rsid w:val="000F5923"/>
    <w:rsid w:val="000F5ACC"/>
    <w:rsid w:val="000F5C00"/>
    <w:rsid w:val="000F5C2F"/>
    <w:rsid w:val="000F5C4E"/>
    <w:rsid w:val="000F5C87"/>
    <w:rsid w:val="000F5C89"/>
    <w:rsid w:val="000F5CEF"/>
    <w:rsid w:val="000F5CF5"/>
    <w:rsid w:val="000F5CFE"/>
    <w:rsid w:val="000F5D0C"/>
    <w:rsid w:val="000F5D1D"/>
    <w:rsid w:val="000F5D27"/>
    <w:rsid w:val="000F5D42"/>
    <w:rsid w:val="000F5E8C"/>
    <w:rsid w:val="000F5EAC"/>
    <w:rsid w:val="000F5EAE"/>
    <w:rsid w:val="000F5F03"/>
    <w:rsid w:val="000F5F0D"/>
    <w:rsid w:val="000F5F46"/>
    <w:rsid w:val="000F5FC8"/>
    <w:rsid w:val="000F6044"/>
    <w:rsid w:val="000F6052"/>
    <w:rsid w:val="000F6080"/>
    <w:rsid w:val="000F60AF"/>
    <w:rsid w:val="000F60D1"/>
    <w:rsid w:val="000F62B0"/>
    <w:rsid w:val="000F636B"/>
    <w:rsid w:val="000F641A"/>
    <w:rsid w:val="000F64BF"/>
    <w:rsid w:val="000F6506"/>
    <w:rsid w:val="000F6533"/>
    <w:rsid w:val="000F653F"/>
    <w:rsid w:val="000F6566"/>
    <w:rsid w:val="000F65CA"/>
    <w:rsid w:val="000F6646"/>
    <w:rsid w:val="000F664C"/>
    <w:rsid w:val="000F6660"/>
    <w:rsid w:val="000F6693"/>
    <w:rsid w:val="000F66FC"/>
    <w:rsid w:val="000F6722"/>
    <w:rsid w:val="000F6757"/>
    <w:rsid w:val="000F67AE"/>
    <w:rsid w:val="000F67F4"/>
    <w:rsid w:val="000F680B"/>
    <w:rsid w:val="000F6828"/>
    <w:rsid w:val="000F6835"/>
    <w:rsid w:val="000F6924"/>
    <w:rsid w:val="000F6953"/>
    <w:rsid w:val="000F6956"/>
    <w:rsid w:val="000F6984"/>
    <w:rsid w:val="000F6985"/>
    <w:rsid w:val="000F69BB"/>
    <w:rsid w:val="000F69D3"/>
    <w:rsid w:val="000F6A50"/>
    <w:rsid w:val="000F6A6B"/>
    <w:rsid w:val="000F6AC1"/>
    <w:rsid w:val="000F6AC6"/>
    <w:rsid w:val="000F6ADC"/>
    <w:rsid w:val="000F6B47"/>
    <w:rsid w:val="000F6B76"/>
    <w:rsid w:val="000F6BC1"/>
    <w:rsid w:val="000F6BF9"/>
    <w:rsid w:val="000F6C0C"/>
    <w:rsid w:val="000F6CC9"/>
    <w:rsid w:val="000F6CFA"/>
    <w:rsid w:val="000F6D23"/>
    <w:rsid w:val="000F6DB8"/>
    <w:rsid w:val="000F6DD0"/>
    <w:rsid w:val="000F6DD7"/>
    <w:rsid w:val="000F6E65"/>
    <w:rsid w:val="000F6EC6"/>
    <w:rsid w:val="000F6F0A"/>
    <w:rsid w:val="000F6F1E"/>
    <w:rsid w:val="000F6F77"/>
    <w:rsid w:val="000F6FF5"/>
    <w:rsid w:val="000F6FF7"/>
    <w:rsid w:val="000F7061"/>
    <w:rsid w:val="000F70A2"/>
    <w:rsid w:val="000F70ED"/>
    <w:rsid w:val="000F7117"/>
    <w:rsid w:val="000F714F"/>
    <w:rsid w:val="000F7198"/>
    <w:rsid w:val="000F71A7"/>
    <w:rsid w:val="000F71AA"/>
    <w:rsid w:val="000F720A"/>
    <w:rsid w:val="000F7233"/>
    <w:rsid w:val="000F725B"/>
    <w:rsid w:val="000F72C2"/>
    <w:rsid w:val="000F72E1"/>
    <w:rsid w:val="000F7303"/>
    <w:rsid w:val="000F735A"/>
    <w:rsid w:val="000F7392"/>
    <w:rsid w:val="000F73CD"/>
    <w:rsid w:val="000F741E"/>
    <w:rsid w:val="000F743B"/>
    <w:rsid w:val="000F74BE"/>
    <w:rsid w:val="000F74F9"/>
    <w:rsid w:val="000F7510"/>
    <w:rsid w:val="000F752C"/>
    <w:rsid w:val="000F7540"/>
    <w:rsid w:val="000F7576"/>
    <w:rsid w:val="000F75B1"/>
    <w:rsid w:val="000F76C3"/>
    <w:rsid w:val="000F76D7"/>
    <w:rsid w:val="000F7702"/>
    <w:rsid w:val="000F7775"/>
    <w:rsid w:val="000F77CE"/>
    <w:rsid w:val="000F77D9"/>
    <w:rsid w:val="000F7811"/>
    <w:rsid w:val="000F781C"/>
    <w:rsid w:val="000F783C"/>
    <w:rsid w:val="000F7879"/>
    <w:rsid w:val="000F78C3"/>
    <w:rsid w:val="000F78F4"/>
    <w:rsid w:val="000F7915"/>
    <w:rsid w:val="000F792F"/>
    <w:rsid w:val="000F7941"/>
    <w:rsid w:val="000F794C"/>
    <w:rsid w:val="000F7977"/>
    <w:rsid w:val="000F79D6"/>
    <w:rsid w:val="000F7A1E"/>
    <w:rsid w:val="000F7A7B"/>
    <w:rsid w:val="000F7ADA"/>
    <w:rsid w:val="000F7B15"/>
    <w:rsid w:val="000F7B1A"/>
    <w:rsid w:val="000F7B51"/>
    <w:rsid w:val="000F7B5A"/>
    <w:rsid w:val="000F7B82"/>
    <w:rsid w:val="000F7BC0"/>
    <w:rsid w:val="000F7BC1"/>
    <w:rsid w:val="000F7BE5"/>
    <w:rsid w:val="000F7BFA"/>
    <w:rsid w:val="000F7C4F"/>
    <w:rsid w:val="000F7C52"/>
    <w:rsid w:val="000F7C71"/>
    <w:rsid w:val="000F7C73"/>
    <w:rsid w:val="000F7C8C"/>
    <w:rsid w:val="000F7D40"/>
    <w:rsid w:val="000F7D65"/>
    <w:rsid w:val="000F7DC9"/>
    <w:rsid w:val="000F7E13"/>
    <w:rsid w:val="000F7E48"/>
    <w:rsid w:val="000F7F5A"/>
    <w:rsid w:val="000F7F61"/>
    <w:rsid w:val="000F7FAB"/>
    <w:rsid w:val="000F7FEF"/>
    <w:rsid w:val="00100042"/>
    <w:rsid w:val="00100056"/>
    <w:rsid w:val="001000DC"/>
    <w:rsid w:val="0010017B"/>
    <w:rsid w:val="001001C6"/>
    <w:rsid w:val="0010024C"/>
    <w:rsid w:val="00100263"/>
    <w:rsid w:val="0010029C"/>
    <w:rsid w:val="001002F7"/>
    <w:rsid w:val="00100307"/>
    <w:rsid w:val="0010034D"/>
    <w:rsid w:val="00100379"/>
    <w:rsid w:val="001003B6"/>
    <w:rsid w:val="001003BC"/>
    <w:rsid w:val="00100477"/>
    <w:rsid w:val="00100518"/>
    <w:rsid w:val="00100532"/>
    <w:rsid w:val="0010053E"/>
    <w:rsid w:val="0010055C"/>
    <w:rsid w:val="001005B6"/>
    <w:rsid w:val="001005C6"/>
    <w:rsid w:val="001005CF"/>
    <w:rsid w:val="001005F3"/>
    <w:rsid w:val="00100654"/>
    <w:rsid w:val="0010066B"/>
    <w:rsid w:val="00100694"/>
    <w:rsid w:val="001006BD"/>
    <w:rsid w:val="001006CC"/>
    <w:rsid w:val="00100702"/>
    <w:rsid w:val="0010072E"/>
    <w:rsid w:val="00100773"/>
    <w:rsid w:val="00100776"/>
    <w:rsid w:val="0010087B"/>
    <w:rsid w:val="0010088B"/>
    <w:rsid w:val="0010089E"/>
    <w:rsid w:val="001008C7"/>
    <w:rsid w:val="001008E0"/>
    <w:rsid w:val="00100911"/>
    <w:rsid w:val="0010099C"/>
    <w:rsid w:val="001009BA"/>
    <w:rsid w:val="001009DC"/>
    <w:rsid w:val="00100A59"/>
    <w:rsid w:val="00100A83"/>
    <w:rsid w:val="00100A97"/>
    <w:rsid w:val="00100AD7"/>
    <w:rsid w:val="00100B18"/>
    <w:rsid w:val="00100B4B"/>
    <w:rsid w:val="00100BB1"/>
    <w:rsid w:val="00100BEB"/>
    <w:rsid w:val="00100C59"/>
    <w:rsid w:val="00100C95"/>
    <w:rsid w:val="00100CF5"/>
    <w:rsid w:val="00100D28"/>
    <w:rsid w:val="00100D42"/>
    <w:rsid w:val="00100D76"/>
    <w:rsid w:val="00100DA0"/>
    <w:rsid w:val="00100E26"/>
    <w:rsid w:val="00100E28"/>
    <w:rsid w:val="00100E46"/>
    <w:rsid w:val="00100EB8"/>
    <w:rsid w:val="00100EC7"/>
    <w:rsid w:val="00100EC9"/>
    <w:rsid w:val="00100ED7"/>
    <w:rsid w:val="00100EE6"/>
    <w:rsid w:val="00100F1C"/>
    <w:rsid w:val="00100F40"/>
    <w:rsid w:val="00100F9E"/>
    <w:rsid w:val="00100FB4"/>
    <w:rsid w:val="00100FBC"/>
    <w:rsid w:val="00100FBD"/>
    <w:rsid w:val="00101022"/>
    <w:rsid w:val="00101024"/>
    <w:rsid w:val="00101038"/>
    <w:rsid w:val="001010D5"/>
    <w:rsid w:val="00101143"/>
    <w:rsid w:val="00101189"/>
    <w:rsid w:val="001011F4"/>
    <w:rsid w:val="0010124A"/>
    <w:rsid w:val="00101276"/>
    <w:rsid w:val="0010128F"/>
    <w:rsid w:val="001012DD"/>
    <w:rsid w:val="00101300"/>
    <w:rsid w:val="00101308"/>
    <w:rsid w:val="00101334"/>
    <w:rsid w:val="00101361"/>
    <w:rsid w:val="00101430"/>
    <w:rsid w:val="00101486"/>
    <w:rsid w:val="001014B6"/>
    <w:rsid w:val="0010153E"/>
    <w:rsid w:val="00101569"/>
    <w:rsid w:val="0010156F"/>
    <w:rsid w:val="00101578"/>
    <w:rsid w:val="00101636"/>
    <w:rsid w:val="00101689"/>
    <w:rsid w:val="001016A9"/>
    <w:rsid w:val="001016C5"/>
    <w:rsid w:val="001016CC"/>
    <w:rsid w:val="001016D0"/>
    <w:rsid w:val="001016F5"/>
    <w:rsid w:val="00101729"/>
    <w:rsid w:val="00101732"/>
    <w:rsid w:val="00101749"/>
    <w:rsid w:val="001017B0"/>
    <w:rsid w:val="001017C8"/>
    <w:rsid w:val="001018DC"/>
    <w:rsid w:val="00101918"/>
    <w:rsid w:val="00101919"/>
    <w:rsid w:val="00101986"/>
    <w:rsid w:val="00101997"/>
    <w:rsid w:val="001019D4"/>
    <w:rsid w:val="00101A58"/>
    <w:rsid w:val="00101A5E"/>
    <w:rsid w:val="00101A64"/>
    <w:rsid w:val="00101AF4"/>
    <w:rsid w:val="00101B57"/>
    <w:rsid w:val="00101BB1"/>
    <w:rsid w:val="00101BDC"/>
    <w:rsid w:val="00101C73"/>
    <w:rsid w:val="00101CB7"/>
    <w:rsid w:val="00101CE6"/>
    <w:rsid w:val="00101CF7"/>
    <w:rsid w:val="00101D73"/>
    <w:rsid w:val="00101D80"/>
    <w:rsid w:val="00101DF6"/>
    <w:rsid w:val="00101ED5"/>
    <w:rsid w:val="00101EDC"/>
    <w:rsid w:val="00101EE1"/>
    <w:rsid w:val="00101F16"/>
    <w:rsid w:val="00101F36"/>
    <w:rsid w:val="00101F3D"/>
    <w:rsid w:val="00101F46"/>
    <w:rsid w:val="00101FCB"/>
    <w:rsid w:val="00102003"/>
    <w:rsid w:val="0010206F"/>
    <w:rsid w:val="00102088"/>
    <w:rsid w:val="001020E5"/>
    <w:rsid w:val="00102121"/>
    <w:rsid w:val="00102141"/>
    <w:rsid w:val="00102160"/>
    <w:rsid w:val="001021E8"/>
    <w:rsid w:val="00102201"/>
    <w:rsid w:val="00102242"/>
    <w:rsid w:val="00102250"/>
    <w:rsid w:val="00102263"/>
    <w:rsid w:val="00102288"/>
    <w:rsid w:val="00102345"/>
    <w:rsid w:val="0010238B"/>
    <w:rsid w:val="001023C8"/>
    <w:rsid w:val="0010242A"/>
    <w:rsid w:val="0010242E"/>
    <w:rsid w:val="00102467"/>
    <w:rsid w:val="0010248A"/>
    <w:rsid w:val="00102540"/>
    <w:rsid w:val="00102585"/>
    <w:rsid w:val="00102602"/>
    <w:rsid w:val="0010261A"/>
    <w:rsid w:val="00102698"/>
    <w:rsid w:val="001026B2"/>
    <w:rsid w:val="001026E5"/>
    <w:rsid w:val="001026EB"/>
    <w:rsid w:val="00102718"/>
    <w:rsid w:val="00102720"/>
    <w:rsid w:val="0010277B"/>
    <w:rsid w:val="00102786"/>
    <w:rsid w:val="00102848"/>
    <w:rsid w:val="0010290D"/>
    <w:rsid w:val="0010291E"/>
    <w:rsid w:val="00102923"/>
    <w:rsid w:val="0010293A"/>
    <w:rsid w:val="00102957"/>
    <w:rsid w:val="00102976"/>
    <w:rsid w:val="00102AB4"/>
    <w:rsid w:val="00102B07"/>
    <w:rsid w:val="00102B9D"/>
    <w:rsid w:val="00102C0A"/>
    <w:rsid w:val="00102C14"/>
    <w:rsid w:val="00102C22"/>
    <w:rsid w:val="00102C4E"/>
    <w:rsid w:val="00102C79"/>
    <w:rsid w:val="00102CAE"/>
    <w:rsid w:val="00102CED"/>
    <w:rsid w:val="00102D11"/>
    <w:rsid w:val="00102D56"/>
    <w:rsid w:val="00102D6E"/>
    <w:rsid w:val="00102DC0"/>
    <w:rsid w:val="00102DE0"/>
    <w:rsid w:val="00102E0A"/>
    <w:rsid w:val="00102E3D"/>
    <w:rsid w:val="00102E42"/>
    <w:rsid w:val="00102E80"/>
    <w:rsid w:val="00102F15"/>
    <w:rsid w:val="00102FBE"/>
    <w:rsid w:val="00102FD0"/>
    <w:rsid w:val="00103067"/>
    <w:rsid w:val="00103070"/>
    <w:rsid w:val="00103079"/>
    <w:rsid w:val="001030E3"/>
    <w:rsid w:val="00103119"/>
    <w:rsid w:val="00103165"/>
    <w:rsid w:val="0010319C"/>
    <w:rsid w:val="001031ED"/>
    <w:rsid w:val="001031FE"/>
    <w:rsid w:val="001032E3"/>
    <w:rsid w:val="00103450"/>
    <w:rsid w:val="00103457"/>
    <w:rsid w:val="00103470"/>
    <w:rsid w:val="001034E3"/>
    <w:rsid w:val="00103576"/>
    <w:rsid w:val="001035EA"/>
    <w:rsid w:val="00103647"/>
    <w:rsid w:val="0010364C"/>
    <w:rsid w:val="001036F9"/>
    <w:rsid w:val="00103737"/>
    <w:rsid w:val="001037F9"/>
    <w:rsid w:val="00103844"/>
    <w:rsid w:val="001038DC"/>
    <w:rsid w:val="00103945"/>
    <w:rsid w:val="001039A6"/>
    <w:rsid w:val="00103A05"/>
    <w:rsid w:val="00103A99"/>
    <w:rsid w:val="00103AA5"/>
    <w:rsid w:val="00103AF4"/>
    <w:rsid w:val="00103B09"/>
    <w:rsid w:val="00103B55"/>
    <w:rsid w:val="00103B9E"/>
    <w:rsid w:val="00103BB8"/>
    <w:rsid w:val="00103BFA"/>
    <w:rsid w:val="00103C0B"/>
    <w:rsid w:val="00103C33"/>
    <w:rsid w:val="00103C50"/>
    <w:rsid w:val="00103C5B"/>
    <w:rsid w:val="00103CE9"/>
    <w:rsid w:val="00103D50"/>
    <w:rsid w:val="00103D8F"/>
    <w:rsid w:val="00103DBF"/>
    <w:rsid w:val="00103DC7"/>
    <w:rsid w:val="00103DE8"/>
    <w:rsid w:val="00103DEC"/>
    <w:rsid w:val="00103E44"/>
    <w:rsid w:val="00103EC4"/>
    <w:rsid w:val="00103EEF"/>
    <w:rsid w:val="00103F8A"/>
    <w:rsid w:val="0010400B"/>
    <w:rsid w:val="00104019"/>
    <w:rsid w:val="00104029"/>
    <w:rsid w:val="0010404B"/>
    <w:rsid w:val="00104079"/>
    <w:rsid w:val="001040BD"/>
    <w:rsid w:val="0010410A"/>
    <w:rsid w:val="00104130"/>
    <w:rsid w:val="001042AA"/>
    <w:rsid w:val="001042AD"/>
    <w:rsid w:val="001042E1"/>
    <w:rsid w:val="00104302"/>
    <w:rsid w:val="00104303"/>
    <w:rsid w:val="00104387"/>
    <w:rsid w:val="001043DE"/>
    <w:rsid w:val="001043F0"/>
    <w:rsid w:val="00104427"/>
    <w:rsid w:val="0010445E"/>
    <w:rsid w:val="00104460"/>
    <w:rsid w:val="00104493"/>
    <w:rsid w:val="001044B2"/>
    <w:rsid w:val="0010478F"/>
    <w:rsid w:val="001047A1"/>
    <w:rsid w:val="001047A7"/>
    <w:rsid w:val="001047DC"/>
    <w:rsid w:val="001047E3"/>
    <w:rsid w:val="001047F1"/>
    <w:rsid w:val="00104854"/>
    <w:rsid w:val="001048DF"/>
    <w:rsid w:val="001048E5"/>
    <w:rsid w:val="001048F2"/>
    <w:rsid w:val="00104990"/>
    <w:rsid w:val="00104A90"/>
    <w:rsid w:val="00104AD6"/>
    <w:rsid w:val="00104AD7"/>
    <w:rsid w:val="00104B67"/>
    <w:rsid w:val="00104C01"/>
    <w:rsid w:val="00104C39"/>
    <w:rsid w:val="00104C6B"/>
    <w:rsid w:val="00104C85"/>
    <w:rsid w:val="00104D11"/>
    <w:rsid w:val="00104D1B"/>
    <w:rsid w:val="00104D24"/>
    <w:rsid w:val="00104D99"/>
    <w:rsid w:val="00104DD3"/>
    <w:rsid w:val="00104E1D"/>
    <w:rsid w:val="00104E3F"/>
    <w:rsid w:val="00104E4C"/>
    <w:rsid w:val="00104E72"/>
    <w:rsid w:val="00104EC3"/>
    <w:rsid w:val="00104F6B"/>
    <w:rsid w:val="00104F74"/>
    <w:rsid w:val="00104F9B"/>
    <w:rsid w:val="00104FD2"/>
    <w:rsid w:val="00104FDA"/>
    <w:rsid w:val="0010502D"/>
    <w:rsid w:val="0010506D"/>
    <w:rsid w:val="001050CF"/>
    <w:rsid w:val="001050DE"/>
    <w:rsid w:val="001050E0"/>
    <w:rsid w:val="001050EC"/>
    <w:rsid w:val="00105123"/>
    <w:rsid w:val="00105151"/>
    <w:rsid w:val="00105180"/>
    <w:rsid w:val="001051F4"/>
    <w:rsid w:val="00105210"/>
    <w:rsid w:val="00105220"/>
    <w:rsid w:val="0010522D"/>
    <w:rsid w:val="00105261"/>
    <w:rsid w:val="0010529E"/>
    <w:rsid w:val="001052B8"/>
    <w:rsid w:val="001052EF"/>
    <w:rsid w:val="001052FF"/>
    <w:rsid w:val="0010537A"/>
    <w:rsid w:val="001053CF"/>
    <w:rsid w:val="001054AC"/>
    <w:rsid w:val="001054CA"/>
    <w:rsid w:val="001054D3"/>
    <w:rsid w:val="00105520"/>
    <w:rsid w:val="001055A5"/>
    <w:rsid w:val="001055B5"/>
    <w:rsid w:val="001055F3"/>
    <w:rsid w:val="00105600"/>
    <w:rsid w:val="00105605"/>
    <w:rsid w:val="0010563D"/>
    <w:rsid w:val="00105648"/>
    <w:rsid w:val="0010573B"/>
    <w:rsid w:val="001057B4"/>
    <w:rsid w:val="001057C2"/>
    <w:rsid w:val="001057E3"/>
    <w:rsid w:val="001057EF"/>
    <w:rsid w:val="001057F2"/>
    <w:rsid w:val="00105868"/>
    <w:rsid w:val="001058C1"/>
    <w:rsid w:val="00105906"/>
    <w:rsid w:val="0010590E"/>
    <w:rsid w:val="00105968"/>
    <w:rsid w:val="0010597D"/>
    <w:rsid w:val="001059A3"/>
    <w:rsid w:val="00105A3A"/>
    <w:rsid w:val="00105A90"/>
    <w:rsid w:val="00105AC7"/>
    <w:rsid w:val="00105AE0"/>
    <w:rsid w:val="00105B3E"/>
    <w:rsid w:val="00105B4C"/>
    <w:rsid w:val="00105BA7"/>
    <w:rsid w:val="00105C99"/>
    <w:rsid w:val="00105D55"/>
    <w:rsid w:val="00105D5E"/>
    <w:rsid w:val="00105D5F"/>
    <w:rsid w:val="00105E54"/>
    <w:rsid w:val="00105E6A"/>
    <w:rsid w:val="00105E85"/>
    <w:rsid w:val="00105F05"/>
    <w:rsid w:val="00105F43"/>
    <w:rsid w:val="00105F6D"/>
    <w:rsid w:val="00105F6E"/>
    <w:rsid w:val="00105FED"/>
    <w:rsid w:val="0010603F"/>
    <w:rsid w:val="00106058"/>
    <w:rsid w:val="0010605B"/>
    <w:rsid w:val="001060A4"/>
    <w:rsid w:val="001060AE"/>
    <w:rsid w:val="001060C5"/>
    <w:rsid w:val="001060E5"/>
    <w:rsid w:val="0010612A"/>
    <w:rsid w:val="00106148"/>
    <w:rsid w:val="0010615E"/>
    <w:rsid w:val="0010616D"/>
    <w:rsid w:val="0010617A"/>
    <w:rsid w:val="0010618A"/>
    <w:rsid w:val="001061E1"/>
    <w:rsid w:val="0010620D"/>
    <w:rsid w:val="0010621D"/>
    <w:rsid w:val="00106230"/>
    <w:rsid w:val="00106254"/>
    <w:rsid w:val="00106293"/>
    <w:rsid w:val="0010629E"/>
    <w:rsid w:val="0010634E"/>
    <w:rsid w:val="00106359"/>
    <w:rsid w:val="0010636D"/>
    <w:rsid w:val="001063BF"/>
    <w:rsid w:val="0010641B"/>
    <w:rsid w:val="001064C7"/>
    <w:rsid w:val="00106593"/>
    <w:rsid w:val="001065B7"/>
    <w:rsid w:val="001065E8"/>
    <w:rsid w:val="001065EA"/>
    <w:rsid w:val="001066CC"/>
    <w:rsid w:val="0010674E"/>
    <w:rsid w:val="00106782"/>
    <w:rsid w:val="001067E4"/>
    <w:rsid w:val="00106864"/>
    <w:rsid w:val="00106879"/>
    <w:rsid w:val="001068F0"/>
    <w:rsid w:val="00106912"/>
    <w:rsid w:val="00106918"/>
    <w:rsid w:val="0010694A"/>
    <w:rsid w:val="00106958"/>
    <w:rsid w:val="0010696B"/>
    <w:rsid w:val="001069A8"/>
    <w:rsid w:val="001069E8"/>
    <w:rsid w:val="00106A36"/>
    <w:rsid w:val="00106A66"/>
    <w:rsid w:val="00106A91"/>
    <w:rsid w:val="00106AAD"/>
    <w:rsid w:val="00106B30"/>
    <w:rsid w:val="00106B79"/>
    <w:rsid w:val="00106BF8"/>
    <w:rsid w:val="00106C5A"/>
    <w:rsid w:val="00106D35"/>
    <w:rsid w:val="00106D3B"/>
    <w:rsid w:val="00106D9F"/>
    <w:rsid w:val="00106DEE"/>
    <w:rsid w:val="00106E07"/>
    <w:rsid w:val="00106E26"/>
    <w:rsid w:val="00106EA3"/>
    <w:rsid w:val="00106F0A"/>
    <w:rsid w:val="00106F9B"/>
    <w:rsid w:val="00106FDC"/>
    <w:rsid w:val="00106FFC"/>
    <w:rsid w:val="001070E2"/>
    <w:rsid w:val="00107133"/>
    <w:rsid w:val="00107165"/>
    <w:rsid w:val="0010717A"/>
    <w:rsid w:val="001071E2"/>
    <w:rsid w:val="00107215"/>
    <w:rsid w:val="0010724A"/>
    <w:rsid w:val="0010724C"/>
    <w:rsid w:val="0010727E"/>
    <w:rsid w:val="001072BB"/>
    <w:rsid w:val="001072C4"/>
    <w:rsid w:val="0010742C"/>
    <w:rsid w:val="0010745D"/>
    <w:rsid w:val="00107494"/>
    <w:rsid w:val="001074A1"/>
    <w:rsid w:val="00107549"/>
    <w:rsid w:val="0010755F"/>
    <w:rsid w:val="00107572"/>
    <w:rsid w:val="001075B8"/>
    <w:rsid w:val="001075DB"/>
    <w:rsid w:val="00107626"/>
    <w:rsid w:val="0010762E"/>
    <w:rsid w:val="0010765F"/>
    <w:rsid w:val="00107679"/>
    <w:rsid w:val="00107769"/>
    <w:rsid w:val="00107856"/>
    <w:rsid w:val="0010785B"/>
    <w:rsid w:val="00107865"/>
    <w:rsid w:val="001078A4"/>
    <w:rsid w:val="001078C1"/>
    <w:rsid w:val="001078D2"/>
    <w:rsid w:val="0010790B"/>
    <w:rsid w:val="00107913"/>
    <w:rsid w:val="0010792D"/>
    <w:rsid w:val="00107947"/>
    <w:rsid w:val="001079E7"/>
    <w:rsid w:val="00107A1E"/>
    <w:rsid w:val="00107A3B"/>
    <w:rsid w:val="00107A58"/>
    <w:rsid w:val="00107A67"/>
    <w:rsid w:val="00107B29"/>
    <w:rsid w:val="00107B60"/>
    <w:rsid w:val="00107B6F"/>
    <w:rsid w:val="00107BAF"/>
    <w:rsid w:val="00107BF2"/>
    <w:rsid w:val="00107C2D"/>
    <w:rsid w:val="00107C31"/>
    <w:rsid w:val="00107C7C"/>
    <w:rsid w:val="00107C99"/>
    <w:rsid w:val="00107CA0"/>
    <w:rsid w:val="00107CD7"/>
    <w:rsid w:val="00107D0A"/>
    <w:rsid w:val="00107D1F"/>
    <w:rsid w:val="00107D56"/>
    <w:rsid w:val="00107D8A"/>
    <w:rsid w:val="00107DE8"/>
    <w:rsid w:val="00107E22"/>
    <w:rsid w:val="00107EF3"/>
    <w:rsid w:val="00107F04"/>
    <w:rsid w:val="00107F52"/>
    <w:rsid w:val="00110036"/>
    <w:rsid w:val="0011006C"/>
    <w:rsid w:val="001100B8"/>
    <w:rsid w:val="00110153"/>
    <w:rsid w:val="0011015A"/>
    <w:rsid w:val="0011019D"/>
    <w:rsid w:val="001101CC"/>
    <w:rsid w:val="001101D1"/>
    <w:rsid w:val="00110210"/>
    <w:rsid w:val="00110215"/>
    <w:rsid w:val="00110218"/>
    <w:rsid w:val="0011021D"/>
    <w:rsid w:val="0011024F"/>
    <w:rsid w:val="0011026D"/>
    <w:rsid w:val="001102B7"/>
    <w:rsid w:val="001102EE"/>
    <w:rsid w:val="0011030F"/>
    <w:rsid w:val="00110346"/>
    <w:rsid w:val="00110369"/>
    <w:rsid w:val="0011036B"/>
    <w:rsid w:val="0011039B"/>
    <w:rsid w:val="001103A8"/>
    <w:rsid w:val="001103E4"/>
    <w:rsid w:val="0011045A"/>
    <w:rsid w:val="00110542"/>
    <w:rsid w:val="00110547"/>
    <w:rsid w:val="00110580"/>
    <w:rsid w:val="00110590"/>
    <w:rsid w:val="0011066C"/>
    <w:rsid w:val="00110676"/>
    <w:rsid w:val="00110693"/>
    <w:rsid w:val="00110757"/>
    <w:rsid w:val="001107A0"/>
    <w:rsid w:val="001107AD"/>
    <w:rsid w:val="00110830"/>
    <w:rsid w:val="0011087A"/>
    <w:rsid w:val="001108FA"/>
    <w:rsid w:val="00110963"/>
    <w:rsid w:val="0011097D"/>
    <w:rsid w:val="00110992"/>
    <w:rsid w:val="001109F4"/>
    <w:rsid w:val="001109F8"/>
    <w:rsid w:val="00110A27"/>
    <w:rsid w:val="00110A2D"/>
    <w:rsid w:val="00110A42"/>
    <w:rsid w:val="00110AFE"/>
    <w:rsid w:val="00110B81"/>
    <w:rsid w:val="00110BE2"/>
    <w:rsid w:val="00110C0F"/>
    <w:rsid w:val="00110C6B"/>
    <w:rsid w:val="00110C6D"/>
    <w:rsid w:val="00110C73"/>
    <w:rsid w:val="00110C85"/>
    <w:rsid w:val="00110CA6"/>
    <w:rsid w:val="00110CBB"/>
    <w:rsid w:val="00110CC0"/>
    <w:rsid w:val="00110CDD"/>
    <w:rsid w:val="00110CE1"/>
    <w:rsid w:val="00110CE5"/>
    <w:rsid w:val="00110D7F"/>
    <w:rsid w:val="00110D98"/>
    <w:rsid w:val="00110DB1"/>
    <w:rsid w:val="00110DDB"/>
    <w:rsid w:val="00110DF2"/>
    <w:rsid w:val="00110E66"/>
    <w:rsid w:val="00110E72"/>
    <w:rsid w:val="00110E79"/>
    <w:rsid w:val="00110E85"/>
    <w:rsid w:val="00110F00"/>
    <w:rsid w:val="00110F09"/>
    <w:rsid w:val="00110F24"/>
    <w:rsid w:val="00110FB5"/>
    <w:rsid w:val="0011105B"/>
    <w:rsid w:val="001110FF"/>
    <w:rsid w:val="0011111D"/>
    <w:rsid w:val="00111122"/>
    <w:rsid w:val="00111124"/>
    <w:rsid w:val="0011115B"/>
    <w:rsid w:val="001111B6"/>
    <w:rsid w:val="0011132C"/>
    <w:rsid w:val="00111344"/>
    <w:rsid w:val="00111361"/>
    <w:rsid w:val="0011138C"/>
    <w:rsid w:val="00111436"/>
    <w:rsid w:val="0011143D"/>
    <w:rsid w:val="0011151E"/>
    <w:rsid w:val="001115D3"/>
    <w:rsid w:val="00111601"/>
    <w:rsid w:val="0011166C"/>
    <w:rsid w:val="001116B0"/>
    <w:rsid w:val="001116C0"/>
    <w:rsid w:val="00111759"/>
    <w:rsid w:val="0011175C"/>
    <w:rsid w:val="0011175D"/>
    <w:rsid w:val="00111760"/>
    <w:rsid w:val="001117B9"/>
    <w:rsid w:val="001117DD"/>
    <w:rsid w:val="001117EC"/>
    <w:rsid w:val="0011180F"/>
    <w:rsid w:val="00111890"/>
    <w:rsid w:val="00111A23"/>
    <w:rsid w:val="00111A8D"/>
    <w:rsid w:val="00111AD7"/>
    <w:rsid w:val="00111AFC"/>
    <w:rsid w:val="00111B51"/>
    <w:rsid w:val="00111B7E"/>
    <w:rsid w:val="00111B84"/>
    <w:rsid w:val="00111BF8"/>
    <w:rsid w:val="00111C1F"/>
    <w:rsid w:val="00111CE9"/>
    <w:rsid w:val="00111D26"/>
    <w:rsid w:val="00111D36"/>
    <w:rsid w:val="00111D47"/>
    <w:rsid w:val="00111DB7"/>
    <w:rsid w:val="00111DB9"/>
    <w:rsid w:val="00111E1A"/>
    <w:rsid w:val="00111E35"/>
    <w:rsid w:val="00111E44"/>
    <w:rsid w:val="00111F40"/>
    <w:rsid w:val="00111F4C"/>
    <w:rsid w:val="00111F7E"/>
    <w:rsid w:val="00111FF9"/>
    <w:rsid w:val="0011208A"/>
    <w:rsid w:val="001120C5"/>
    <w:rsid w:val="0011210F"/>
    <w:rsid w:val="0011217F"/>
    <w:rsid w:val="0011218D"/>
    <w:rsid w:val="00112196"/>
    <w:rsid w:val="001121B7"/>
    <w:rsid w:val="001121C4"/>
    <w:rsid w:val="001121CA"/>
    <w:rsid w:val="0011222B"/>
    <w:rsid w:val="0011223D"/>
    <w:rsid w:val="0011227C"/>
    <w:rsid w:val="00112285"/>
    <w:rsid w:val="00112286"/>
    <w:rsid w:val="001122B8"/>
    <w:rsid w:val="001123D8"/>
    <w:rsid w:val="00112453"/>
    <w:rsid w:val="00112470"/>
    <w:rsid w:val="00112475"/>
    <w:rsid w:val="00112484"/>
    <w:rsid w:val="0011248C"/>
    <w:rsid w:val="0011250E"/>
    <w:rsid w:val="00112564"/>
    <w:rsid w:val="001125E8"/>
    <w:rsid w:val="00112681"/>
    <w:rsid w:val="001126CB"/>
    <w:rsid w:val="00112742"/>
    <w:rsid w:val="00112851"/>
    <w:rsid w:val="00112853"/>
    <w:rsid w:val="00112856"/>
    <w:rsid w:val="0011287A"/>
    <w:rsid w:val="00112888"/>
    <w:rsid w:val="001128EC"/>
    <w:rsid w:val="00112911"/>
    <w:rsid w:val="00112922"/>
    <w:rsid w:val="00112978"/>
    <w:rsid w:val="001129B5"/>
    <w:rsid w:val="00112A08"/>
    <w:rsid w:val="00112A0A"/>
    <w:rsid w:val="00112A0D"/>
    <w:rsid w:val="00112A58"/>
    <w:rsid w:val="00112A70"/>
    <w:rsid w:val="00112A77"/>
    <w:rsid w:val="00112AB8"/>
    <w:rsid w:val="00112B13"/>
    <w:rsid w:val="00112B37"/>
    <w:rsid w:val="00112B77"/>
    <w:rsid w:val="00112BC3"/>
    <w:rsid w:val="00112C1D"/>
    <w:rsid w:val="00112C34"/>
    <w:rsid w:val="00112C83"/>
    <w:rsid w:val="00112C8E"/>
    <w:rsid w:val="00112C9E"/>
    <w:rsid w:val="00112CD9"/>
    <w:rsid w:val="00112D00"/>
    <w:rsid w:val="00112D05"/>
    <w:rsid w:val="00112D50"/>
    <w:rsid w:val="00112D5A"/>
    <w:rsid w:val="00112D69"/>
    <w:rsid w:val="00112DDB"/>
    <w:rsid w:val="00112E51"/>
    <w:rsid w:val="00112E5F"/>
    <w:rsid w:val="00112E79"/>
    <w:rsid w:val="00112E8C"/>
    <w:rsid w:val="00112EAC"/>
    <w:rsid w:val="00112ECA"/>
    <w:rsid w:val="00112F03"/>
    <w:rsid w:val="00112F70"/>
    <w:rsid w:val="00112F7B"/>
    <w:rsid w:val="00112F80"/>
    <w:rsid w:val="00112FBD"/>
    <w:rsid w:val="00113008"/>
    <w:rsid w:val="0011312D"/>
    <w:rsid w:val="0011314F"/>
    <w:rsid w:val="00113170"/>
    <w:rsid w:val="00113216"/>
    <w:rsid w:val="00113239"/>
    <w:rsid w:val="0011323A"/>
    <w:rsid w:val="001132D7"/>
    <w:rsid w:val="00113354"/>
    <w:rsid w:val="00113425"/>
    <w:rsid w:val="00113446"/>
    <w:rsid w:val="001134BC"/>
    <w:rsid w:val="0011354D"/>
    <w:rsid w:val="00113555"/>
    <w:rsid w:val="001135BD"/>
    <w:rsid w:val="001135F2"/>
    <w:rsid w:val="001135FD"/>
    <w:rsid w:val="0011365A"/>
    <w:rsid w:val="0011368B"/>
    <w:rsid w:val="0011368E"/>
    <w:rsid w:val="00113706"/>
    <w:rsid w:val="00113713"/>
    <w:rsid w:val="0011371E"/>
    <w:rsid w:val="00113787"/>
    <w:rsid w:val="001137E9"/>
    <w:rsid w:val="001137F3"/>
    <w:rsid w:val="00113884"/>
    <w:rsid w:val="001138AE"/>
    <w:rsid w:val="001138CB"/>
    <w:rsid w:val="00113912"/>
    <w:rsid w:val="001139B1"/>
    <w:rsid w:val="00113A04"/>
    <w:rsid w:val="00113A13"/>
    <w:rsid w:val="00113A45"/>
    <w:rsid w:val="00113A6F"/>
    <w:rsid w:val="00113ACE"/>
    <w:rsid w:val="00113B0E"/>
    <w:rsid w:val="00113B65"/>
    <w:rsid w:val="00113B6F"/>
    <w:rsid w:val="00113BEE"/>
    <w:rsid w:val="00113C23"/>
    <w:rsid w:val="00113C2C"/>
    <w:rsid w:val="00113C3F"/>
    <w:rsid w:val="00113CA6"/>
    <w:rsid w:val="00113CC0"/>
    <w:rsid w:val="00113CD9"/>
    <w:rsid w:val="00113CE6"/>
    <w:rsid w:val="00113CE8"/>
    <w:rsid w:val="00113D04"/>
    <w:rsid w:val="00113D7C"/>
    <w:rsid w:val="00113E28"/>
    <w:rsid w:val="00113E46"/>
    <w:rsid w:val="00113E5B"/>
    <w:rsid w:val="00113E74"/>
    <w:rsid w:val="00113EAD"/>
    <w:rsid w:val="00113EB0"/>
    <w:rsid w:val="00113EC2"/>
    <w:rsid w:val="00113EDF"/>
    <w:rsid w:val="00113EFF"/>
    <w:rsid w:val="00113F2F"/>
    <w:rsid w:val="00113F35"/>
    <w:rsid w:val="00114005"/>
    <w:rsid w:val="0011409A"/>
    <w:rsid w:val="001140D9"/>
    <w:rsid w:val="0011411D"/>
    <w:rsid w:val="00114169"/>
    <w:rsid w:val="001141E5"/>
    <w:rsid w:val="0011423F"/>
    <w:rsid w:val="00114244"/>
    <w:rsid w:val="0011424C"/>
    <w:rsid w:val="0011425D"/>
    <w:rsid w:val="001142A0"/>
    <w:rsid w:val="001142AC"/>
    <w:rsid w:val="001142BC"/>
    <w:rsid w:val="001142D2"/>
    <w:rsid w:val="0011430A"/>
    <w:rsid w:val="00114324"/>
    <w:rsid w:val="00114365"/>
    <w:rsid w:val="0011440D"/>
    <w:rsid w:val="00114433"/>
    <w:rsid w:val="0011444C"/>
    <w:rsid w:val="0011444E"/>
    <w:rsid w:val="0011445F"/>
    <w:rsid w:val="00114477"/>
    <w:rsid w:val="001144D2"/>
    <w:rsid w:val="001145B4"/>
    <w:rsid w:val="001145E3"/>
    <w:rsid w:val="0011463A"/>
    <w:rsid w:val="00114651"/>
    <w:rsid w:val="0011466B"/>
    <w:rsid w:val="00114708"/>
    <w:rsid w:val="00114711"/>
    <w:rsid w:val="0011478D"/>
    <w:rsid w:val="001147E9"/>
    <w:rsid w:val="00114832"/>
    <w:rsid w:val="00114883"/>
    <w:rsid w:val="001148C0"/>
    <w:rsid w:val="001148C8"/>
    <w:rsid w:val="00114910"/>
    <w:rsid w:val="0011497D"/>
    <w:rsid w:val="001149F2"/>
    <w:rsid w:val="00114A6F"/>
    <w:rsid w:val="00114AA9"/>
    <w:rsid w:val="00114AE1"/>
    <w:rsid w:val="00114B18"/>
    <w:rsid w:val="00114B19"/>
    <w:rsid w:val="00114B56"/>
    <w:rsid w:val="00114B62"/>
    <w:rsid w:val="00114B6A"/>
    <w:rsid w:val="00114B96"/>
    <w:rsid w:val="00114C22"/>
    <w:rsid w:val="00114C92"/>
    <w:rsid w:val="00114CEF"/>
    <w:rsid w:val="00114CF1"/>
    <w:rsid w:val="00114D0F"/>
    <w:rsid w:val="00114D8C"/>
    <w:rsid w:val="00114E60"/>
    <w:rsid w:val="00114EA8"/>
    <w:rsid w:val="00114ED9"/>
    <w:rsid w:val="00114F14"/>
    <w:rsid w:val="00114F49"/>
    <w:rsid w:val="00114F8F"/>
    <w:rsid w:val="00115040"/>
    <w:rsid w:val="0011508B"/>
    <w:rsid w:val="001151AD"/>
    <w:rsid w:val="001151EE"/>
    <w:rsid w:val="00115206"/>
    <w:rsid w:val="00115251"/>
    <w:rsid w:val="0011525A"/>
    <w:rsid w:val="001152B1"/>
    <w:rsid w:val="001152D9"/>
    <w:rsid w:val="00115408"/>
    <w:rsid w:val="0011540E"/>
    <w:rsid w:val="00115442"/>
    <w:rsid w:val="00115452"/>
    <w:rsid w:val="00115471"/>
    <w:rsid w:val="00115475"/>
    <w:rsid w:val="001154D1"/>
    <w:rsid w:val="00115509"/>
    <w:rsid w:val="00115511"/>
    <w:rsid w:val="0011559D"/>
    <w:rsid w:val="0011559F"/>
    <w:rsid w:val="001155FE"/>
    <w:rsid w:val="00115606"/>
    <w:rsid w:val="0011565D"/>
    <w:rsid w:val="00115676"/>
    <w:rsid w:val="00115682"/>
    <w:rsid w:val="0011568E"/>
    <w:rsid w:val="001156CB"/>
    <w:rsid w:val="001157B4"/>
    <w:rsid w:val="00115814"/>
    <w:rsid w:val="0011592C"/>
    <w:rsid w:val="001159E6"/>
    <w:rsid w:val="00115A49"/>
    <w:rsid w:val="00115A4A"/>
    <w:rsid w:val="00115A50"/>
    <w:rsid w:val="00115A63"/>
    <w:rsid w:val="00115A64"/>
    <w:rsid w:val="00115A89"/>
    <w:rsid w:val="00115AB2"/>
    <w:rsid w:val="00115AE2"/>
    <w:rsid w:val="00115AFB"/>
    <w:rsid w:val="00115B4C"/>
    <w:rsid w:val="00115B56"/>
    <w:rsid w:val="00115B97"/>
    <w:rsid w:val="00115BC4"/>
    <w:rsid w:val="00115C23"/>
    <w:rsid w:val="00115C3D"/>
    <w:rsid w:val="00115C76"/>
    <w:rsid w:val="00115C91"/>
    <w:rsid w:val="00115D2B"/>
    <w:rsid w:val="00115D54"/>
    <w:rsid w:val="00115D7D"/>
    <w:rsid w:val="00115E0C"/>
    <w:rsid w:val="00115E30"/>
    <w:rsid w:val="00115E48"/>
    <w:rsid w:val="00115E95"/>
    <w:rsid w:val="00115EC9"/>
    <w:rsid w:val="00115F63"/>
    <w:rsid w:val="00115F81"/>
    <w:rsid w:val="00115FAD"/>
    <w:rsid w:val="00116051"/>
    <w:rsid w:val="00116091"/>
    <w:rsid w:val="001160FA"/>
    <w:rsid w:val="001161CF"/>
    <w:rsid w:val="001161E2"/>
    <w:rsid w:val="001161E4"/>
    <w:rsid w:val="001162C6"/>
    <w:rsid w:val="001162D7"/>
    <w:rsid w:val="00116333"/>
    <w:rsid w:val="0011634C"/>
    <w:rsid w:val="0011634E"/>
    <w:rsid w:val="001163B7"/>
    <w:rsid w:val="001163FA"/>
    <w:rsid w:val="00116404"/>
    <w:rsid w:val="00116444"/>
    <w:rsid w:val="001164BE"/>
    <w:rsid w:val="001164F2"/>
    <w:rsid w:val="00116545"/>
    <w:rsid w:val="00116585"/>
    <w:rsid w:val="0011659B"/>
    <w:rsid w:val="001165AD"/>
    <w:rsid w:val="001165DD"/>
    <w:rsid w:val="001165FF"/>
    <w:rsid w:val="0011661B"/>
    <w:rsid w:val="00116707"/>
    <w:rsid w:val="001167F1"/>
    <w:rsid w:val="00116833"/>
    <w:rsid w:val="001168BA"/>
    <w:rsid w:val="00116945"/>
    <w:rsid w:val="001169B9"/>
    <w:rsid w:val="001169C7"/>
    <w:rsid w:val="001169CD"/>
    <w:rsid w:val="00116AED"/>
    <w:rsid w:val="00116BCC"/>
    <w:rsid w:val="00116C75"/>
    <w:rsid w:val="00116CD7"/>
    <w:rsid w:val="00116D2E"/>
    <w:rsid w:val="00116D45"/>
    <w:rsid w:val="00116D77"/>
    <w:rsid w:val="00116DD0"/>
    <w:rsid w:val="00116E21"/>
    <w:rsid w:val="00116E62"/>
    <w:rsid w:val="00116F46"/>
    <w:rsid w:val="00116FC2"/>
    <w:rsid w:val="00116FF1"/>
    <w:rsid w:val="0011705C"/>
    <w:rsid w:val="00117115"/>
    <w:rsid w:val="0011715B"/>
    <w:rsid w:val="001171B8"/>
    <w:rsid w:val="001171CD"/>
    <w:rsid w:val="001171DB"/>
    <w:rsid w:val="0011726D"/>
    <w:rsid w:val="001172E6"/>
    <w:rsid w:val="0011730A"/>
    <w:rsid w:val="0011730D"/>
    <w:rsid w:val="0011731D"/>
    <w:rsid w:val="00117345"/>
    <w:rsid w:val="00117373"/>
    <w:rsid w:val="0011743E"/>
    <w:rsid w:val="0011747B"/>
    <w:rsid w:val="001174F1"/>
    <w:rsid w:val="0011753B"/>
    <w:rsid w:val="001175C6"/>
    <w:rsid w:val="00117608"/>
    <w:rsid w:val="0011777F"/>
    <w:rsid w:val="001177DE"/>
    <w:rsid w:val="0011783E"/>
    <w:rsid w:val="0011784E"/>
    <w:rsid w:val="0011786E"/>
    <w:rsid w:val="0011788D"/>
    <w:rsid w:val="0011789F"/>
    <w:rsid w:val="001178DE"/>
    <w:rsid w:val="0011792C"/>
    <w:rsid w:val="00117942"/>
    <w:rsid w:val="0011797B"/>
    <w:rsid w:val="001179A9"/>
    <w:rsid w:val="00117A74"/>
    <w:rsid w:val="00117ABF"/>
    <w:rsid w:val="00117ADB"/>
    <w:rsid w:val="00117AE5"/>
    <w:rsid w:val="00117B80"/>
    <w:rsid w:val="00117C75"/>
    <w:rsid w:val="00117CC3"/>
    <w:rsid w:val="00117CD8"/>
    <w:rsid w:val="00117CFD"/>
    <w:rsid w:val="00117D06"/>
    <w:rsid w:val="00117DBA"/>
    <w:rsid w:val="00117E17"/>
    <w:rsid w:val="00117EC3"/>
    <w:rsid w:val="00117EF3"/>
    <w:rsid w:val="00117F00"/>
    <w:rsid w:val="00117F22"/>
    <w:rsid w:val="00117F5F"/>
    <w:rsid w:val="00117FD8"/>
    <w:rsid w:val="00120034"/>
    <w:rsid w:val="00120049"/>
    <w:rsid w:val="00120053"/>
    <w:rsid w:val="001200B6"/>
    <w:rsid w:val="001200D3"/>
    <w:rsid w:val="0012010F"/>
    <w:rsid w:val="00120117"/>
    <w:rsid w:val="0012013F"/>
    <w:rsid w:val="00120187"/>
    <w:rsid w:val="001201D7"/>
    <w:rsid w:val="001201E6"/>
    <w:rsid w:val="001201FC"/>
    <w:rsid w:val="0012020C"/>
    <w:rsid w:val="00120212"/>
    <w:rsid w:val="00120229"/>
    <w:rsid w:val="0012023E"/>
    <w:rsid w:val="001202D3"/>
    <w:rsid w:val="001202D8"/>
    <w:rsid w:val="00120332"/>
    <w:rsid w:val="00120353"/>
    <w:rsid w:val="001203DE"/>
    <w:rsid w:val="00120451"/>
    <w:rsid w:val="0012049A"/>
    <w:rsid w:val="00120572"/>
    <w:rsid w:val="001205B0"/>
    <w:rsid w:val="001205EB"/>
    <w:rsid w:val="00120666"/>
    <w:rsid w:val="00120711"/>
    <w:rsid w:val="00120725"/>
    <w:rsid w:val="001207A5"/>
    <w:rsid w:val="001207BE"/>
    <w:rsid w:val="001207D3"/>
    <w:rsid w:val="0012082A"/>
    <w:rsid w:val="001208D6"/>
    <w:rsid w:val="001208EC"/>
    <w:rsid w:val="00120928"/>
    <w:rsid w:val="0012093A"/>
    <w:rsid w:val="00120944"/>
    <w:rsid w:val="0012095C"/>
    <w:rsid w:val="001209C7"/>
    <w:rsid w:val="001209EB"/>
    <w:rsid w:val="00120A4B"/>
    <w:rsid w:val="00120ABC"/>
    <w:rsid w:val="00120AC4"/>
    <w:rsid w:val="00120AD6"/>
    <w:rsid w:val="00120B52"/>
    <w:rsid w:val="00120BC3"/>
    <w:rsid w:val="00120C75"/>
    <w:rsid w:val="00120C86"/>
    <w:rsid w:val="00120CE2"/>
    <w:rsid w:val="00120DF4"/>
    <w:rsid w:val="00120E1B"/>
    <w:rsid w:val="00120E41"/>
    <w:rsid w:val="00120F3F"/>
    <w:rsid w:val="00120F4C"/>
    <w:rsid w:val="00120F56"/>
    <w:rsid w:val="00120F61"/>
    <w:rsid w:val="00120FEB"/>
    <w:rsid w:val="00121009"/>
    <w:rsid w:val="00121024"/>
    <w:rsid w:val="001210E9"/>
    <w:rsid w:val="0012111A"/>
    <w:rsid w:val="00121137"/>
    <w:rsid w:val="00121153"/>
    <w:rsid w:val="001211C3"/>
    <w:rsid w:val="001211D2"/>
    <w:rsid w:val="001211EE"/>
    <w:rsid w:val="001211EF"/>
    <w:rsid w:val="0012120B"/>
    <w:rsid w:val="0012125E"/>
    <w:rsid w:val="001212DD"/>
    <w:rsid w:val="00121308"/>
    <w:rsid w:val="0012136A"/>
    <w:rsid w:val="0012138F"/>
    <w:rsid w:val="0012143C"/>
    <w:rsid w:val="00121461"/>
    <w:rsid w:val="001214E2"/>
    <w:rsid w:val="0012152A"/>
    <w:rsid w:val="001215F9"/>
    <w:rsid w:val="00121683"/>
    <w:rsid w:val="001216F0"/>
    <w:rsid w:val="0012175A"/>
    <w:rsid w:val="0012181E"/>
    <w:rsid w:val="00121893"/>
    <w:rsid w:val="001218DD"/>
    <w:rsid w:val="00121A2F"/>
    <w:rsid w:val="00121A3E"/>
    <w:rsid w:val="00121A4B"/>
    <w:rsid w:val="00121A58"/>
    <w:rsid w:val="00121A5F"/>
    <w:rsid w:val="00121A64"/>
    <w:rsid w:val="00121AD1"/>
    <w:rsid w:val="00121B46"/>
    <w:rsid w:val="00121B54"/>
    <w:rsid w:val="00121B6E"/>
    <w:rsid w:val="00121B70"/>
    <w:rsid w:val="00121BEA"/>
    <w:rsid w:val="00121C0D"/>
    <w:rsid w:val="00121C19"/>
    <w:rsid w:val="00121C1B"/>
    <w:rsid w:val="00121C20"/>
    <w:rsid w:val="00121C3B"/>
    <w:rsid w:val="00121C55"/>
    <w:rsid w:val="00121D23"/>
    <w:rsid w:val="00121D39"/>
    <w:rsid w:val="00121D61"/>
    <w:rsid w:val="00121D69"/>
    <w:rsid w:val="00121DCB"/>
    <w:rsid w:val="00121DDC"/>
    <w:rsid w:val="00121DE7"/>
    <w:rsid w:val="00121DED"/>
    <w:rsid w:val="00121E11"/>
    <w:rsid w:val="00121E7B"/>
    <w:rsid w:val="00121E86"/>
    <w:rsid w:val="00121EB5"/>
    <w:rsid w:val="00121FFC"/>
    <w:rsid w:val="0012200A"/>
    <w:rsid w:val="00122020"/>
    <w:rsid w:val="0012206E"/>
    <w:rsid w:val="00122075"/>
    <w:rsid w:val="00122096"/>
    <w:rsid w:val="0012210B"/>
    <w:rsid w:val="00122160"/>
    <w:rsid w:val="001221FF"/>
    <w:rsid w:val="00122216"/>
    <w:rsid w:val="00122261"/>
    <w:rsid w:val="001222A3"/>
    <w:rsid w:val="001222A6"/>
    <w:rsid w:val="001222DF"/>
    <w:rsid w:val="00122336"/>
    <w:rsid w:val="00122352"/>
    <w:rsid w:val="00122396"/>
    <w:rsid w:val="001223A2"/>
    <w:rsid w:val="001223B0"/>
    <w:rsid w:val="00122403"/>
    <w:rsid w:val="00122477"/>
    <w:rsid w:val="00122483"/>
    <w:rsid w:val="00122498"/>
    <w:rsid w:val="00122579"/>
    <w:rsid w:val="0012258E"/>
    <w:rsid w:val="0012259D"/>
    <w:rsid w:val="0012263C"/>
    <w:rsid w:val="0012264D"/>
    <w:rsid w:val="00122686"/>
    <w:rsid w:val="001226ED"/>
    <w:rsid w:val="0012270A"/>
    <w:rsid w:val="00122716"/>
    <w:rsid w:val="0012271D"/>
    <w:rsid w:val="001227A2"/>
    <w:rsid w:val="001227AB"/>
    <w:rsid w:val="00122818"/>
    <w:rsid w:val="00122821"/>
    <w:rsid w:val="00122863"/>
    <w:rsid w:val="00122883"/>
    <w:rsid w:val="00122905"/>
    <w:rsid w:val="0012294A"/>
    <w:rsid w:val="00122985"/>
    <w:rsid w:val="001229B3"/>
    <w:rsid w:val="001229C6"/>
    <w:rsid w:val="001229CF"/>
    <w:rsid w:val="001229F8"/>
    <w:rsid w:val="00122A06"/>
    <w:rsid w:val="00122A3A"/>
    <w:rsid w:val="00122A7C"/>
    <w:rsid w:val="00122B0D"/>
    <w:rsid w:val="00122B66"/>
    <w:rsid w:val="00122BBB"/>
    <w:rsid w:val="00122BD7"/>
    <w:rsid w:val="00122C2C"/>
    <w:rsid w:val="00122C2D"/>
    <w:rsid w:val="00122C47"/>
    <w:rsid w:val="00122C65"/>
    <w:rsid w:val="00122CD4"/>
    <w:rsid w:val="00122CE0"/>
    <w:rsid w:val="00122D3D"/>
    <w:rsid w:val="00122D6F"/>
    <w:rsid w:val="00122D7B"/>
    <w:rsid w:val="00122D90"/>
    <w:rsid w:val="00122DA8"/>
    <w:rsid w:val="00122DEA"/>
    <w:rsid w:val="00122DF4"/>
    <w:rsid w:val="00122EC4"/>
    <w:rsid w:val="00122EDF"/>
    <w:rsid w:val="00122F2B"/>
    <w:rsid w:val="00122F34"/>
    <w:rsid w:val="00122F65"/>
    <w:rsid w:val="00123057"/>
    <w:rsid w:val="0012307B"/>
    <w:rsid w:val="00123140"/>
    <w:rsid w:val="00123175"/>
    <w:rsid w:val="00123194"/>
    <w:rsid w:val="001232B6"/>
    <w:rsid w:val="00123376"/>
    <w:rsid w:val="00123401"/>
    <w:rsid w:val="00123541"/>
    <w:rsid w:val="00123580"/>
    <w:rsid w:val="00123583"/>
    <w:rsid w:val="001235A3"/>
    <w:rsid w:val="00123640"/>
    <w:rsid w:val="0012366D"/>
    <w:rsid w:val="0012369A"/>
    <w:rsid w:val="001236C7"/>
    <w:rsid w:val="00123701"/>
    <w:rsid w:val="0012374F"/>
    <w:rsid w:val="00123762"/>
    <w:rsid w:val="00123783"/>
    <w:rsid w:val="0012378E"/>
    <w:rsid w:val="001237B5"/>
    <w:rsid w:val="001237C0"/>
    <w:rsid w:val="00123811"/>
    <w:rsid w:val="00123875"/>
    <w:rsid w:val="001238A7"/>
    <w:rsid w:val="001238B3"/>
    <w:rsid w:val="001238BF"/>
    <w:rsid w:val="001238DD"/>
    <w:rsid w:val="001238EC"/>
    <w:rsid w:val="00123903"/>
    <w:rsid w:val="00123972"/>
    <w:rsid w:val="001239E4"/>
    <w:rsid w:val="001239F0"/>
    <w:rsid w:val="00123A2A"/>
    <w:rsid w:val="00123A38"/>
    <w:rsid w:val="00123AA1"/>
    <w:rsid w:val="00123AAE"/>
    <w:rsid w:val="00123AB6"/>
    <w:rsid w:val="00123AE2"/>
    <w:rsid w:val="00123AE9"/>
    <w:rsid w:val="00123B24"/>
    <w:rsid w:val="00123B9F"/>
    <w:rsid w:val="00123BA0"/>
    <w:rsid w:val="00123BCF"/>
    <w:rsid w:val="00123C46"/>
    <w:rsid w:val="00123C4B"/>
    <w:rsid w:val="00123C5D"/>
    <w:rsid w:val="00123C7E"/>
    <w:rsid w:val="00123C8B"/>
    <w:rsid w:val="00123CE4"/>
    <w:rsid w:val="00123D45"/>
    <w:rsid w:val="00123D5F"/>
    <w:rsid w:val="00123DDD"/>
    <w:rsid w:val="00123DF6"/>
    <w:rsid w:val="00123E68"/>
    <w:rsid w:val="00123E90"/>
    <w:rsid w:val="00123ECE"/>
    <w:rsid w:val="00123ED6"/>
    <w:rsid w:val="00123ED9"/>
    <w:rsid w:val="00123EF2"/>
    <w:rsid w:val="00123F42"/>
    <w:rsid w:val="00123F44"/>
    <w:rsid w:val="00124017"/>
    <w:rsid w:val="0012401C"/>
    <w:rsid w:val="00124070"/>
    <w:rsid w:val="0012409D"/>
    <w:rsid w:val="001240F8"/>
    <w:rsid w:val="00124110"/>
    <w:rsid w:val="00124114"/>
    <w:rsid w:val="0012414A"/>
    <w:rsid w:val="001241BE"/>
    <w:rsid w:val="00124227"/>
    <w:rsid w:val="0012422B"/>
    <w:rsid w:val="00124382"/>
    <w:rsid w:val="001243B6"/>
    <w:rsid w:val="001243D1"/>
    <w:rsid w:val="001243D8"/>
    <w:rsid w:val="00124401"/>
    <w:rsid w:val="0012446B"/>
    <w:rsid w:val="001244B8"/>
    <w:rsid w:val="001244EB"/>
    <w:rsid w:val="0012456A"/>
    <w:rsid w:val="00124574"/>
    <w:rsid w:val="00124710"/>
    <w:rsid w:val="0012472D"/>
    <w:rsid w:val="0012476B"/>
    <w:rsid w:val="001247CF"/>
    <w:rsid w:val="00124819"/>
    <w:rsid w:val="00124832"/>
    <w:rsid w:val="00124885"/>
    <w:rsid w:val="001248AB"/>
    <w:rsid w:val="001248BA"/>
    <w:rsid w:val="001248C1"/>
    <w:rsid w:val="001248E4"/>
    <w:rsid w:val="001248EB"/>
    <w:rsid w:val="001248F4"/>
    <w:rsid w:val="0012495B"/>
    <w:rsid w:val="0012498B"/>
    <w:rsid w:val="001249A2"/>
    <w:rsid w:val="001249BE"/>
    <w:rsid w:val="001249F9"/>
    <w:rsid w:val="001249FD"/>
    <w:rsid w:val="00124AD4"/>
    <w:rsid w:val="00124AD8"/>
    <w:rsid w:val="00124B0F"/>
    <w:rsid w:val="00124B23"/>
    <w:rsid w:val="00124B95"/>
    <w:rsid w:val="00124B97"/>
    <w:rsid w:val="00124BB7"/>
    <w:rsid w:val="00124BB8"/>
    <w:rsid w:val="00124BBE"/>
    <w:rsid w:val="00124BD3"/>
    <w:rsid w:val="00124C0D"/>
    <w:rsid w:val="00124C10"/>
    <w:rsid w:val="00124C8D"/>
    <w:rsid w:val="00124CA9"/>
    <w:rsid w:val="00124D01"/>
    <w:rsid w:val="00124D08"/>
    <w:rsid w:val="00124D15"/>
    <w:rsid w:val="00124D1D"/>
    <w:rsid w:val="00124D37"/>
    <w:rsid w:val="00124D9E"/>
    <w:rsid w:val="00124DD5"/>
    <w:rsid w:val="00124DF1"/>
    <w:rsid w:val="00124E01"/>
    <w:rsid w:val="00124E17"/>
    <w:rsid w:val="00124E21"/>
    <w:rsid w:val="00124E5D"/>
    <w:rsid w:val="00124E60"/>
    <w:rsid w:val="00124F15"/>
    <w:rsid w:val="00124F6F"/>
    <w:rsid w:val="00124FAF"/>
    <w:rsid w:val="00124FC9"/>
    <w:rsid w:val="00125072"/>
    <w:rsid w:val="00125123"/>
    <w:rsid w:val="00125141"/>
    <w:rsid w:val="00125146"/>
    <w:rsid w:val="001251A9"/>
    <w:rsid w:val="001252FE"/>
    <w:rsid w:val="001253A4"/>
    <w:rsid w:val="001253E3"/>
    <w:rsid w:val="00125426"/>
    <w:rsid w:val="00125449"/>
    <w:rsid w:val="001254B4"/>
    <w:rsid w:val="001254CE"/>
    <w:rsid w:val="00125532"/>
    <w:rsid w:val="001255A4"/>
    <w:rsid w:val="001255F5"/>
    <w:rsid w:val="00125600"/>
    <w:rsid w:val="00125642"/>
    <w:rsid w:val="0012568D"/>
    <w:rsid w:val="00125714"/>
    <w:rsid w:val="00125716"/>
    <w:rsid w:val="001257D5"/>
    <w:rsid w:val="001257EA"/>
    <w:rsid w:val="001258EA"/>
    <w:rsid w:val="00125A09"/>
    <w:rsid w:val="00125A26"/>
    <w:rsid w:val="00125A47"/>
    <w:rsid w:val="00125A9F"/>
    <w:rsid w:val="00125ACF"/>
    <w:rsid w:val="00125B06"/>
    <w:rsid w:val="00125B72"/>
    <w:rsid w:val="00125B94"/>
    <w:rsid w:val="00125BDE"/>
    <w:rsid w:val="00125C18"/>
    <w:rsid w:val="00125C4B"/>
    <w:rsid w:val="00125CFD"/>
    <w:rsid w:val="00125D21"/>
    <w:rsid w:val="00125D24"/>
    <w:rsid w:val="00125DB6"/>
    <w:rsid w:val="00125DCC"/>
    <w:rsid w:val="00125DD0"/>
    <w:rsid w:val="00125DD7"/>
    <w:rsid w:val="00125E04"/>
    <w:rsid w:val="00125E70"/>
    <w:rsid w:val="00125E7C"/>
    <w:rsid w:val="00125F0E"/>
    <w:rsid w:val="00125F1A"/>
    <w:rsid w:val="00125F2E"/>
    <w:rsid w:val="00125F3D"/>
    <w:rsid w:val="00125F6B"/>
    <w:rsid w:val="00125F95"/>
    <w:rsid w:val="00125FAC"/>
    <w:rsid w:val="00125FCB"/>
    <w:rsid w:val="0012605A"/>
    <w:rsid w:val="00126066"/>
    <w:rsid w:val="00126076"/>
    <w:rsid w:val="0012608D"/>
    <w:rsid w:val="00126097"/>
    <w:rsid w:val="001260A1"/>
    <w:rsid w:val="001260EC"/>
    <w:rsid w:val="0012611C"/>
    <w:rsid w:val="00126122"/>
    <w:rsid w:val="001261CF"/>
    <w:rsid w:val="00126228"/>
    <w:rsid w:val="00126237"/>
    <w:rsid w:val="0012625E"/>
    <w:rsid w:val="00126262"/>
    <w:rsid w:val="00126288"/>
    <w:rsid w:val="001262E3"/>
    <w:rsid w:val="00126316"/>
    <w:rsid w:val="001263E0"/>
    <w:rsid w:val="00126403"/>
    <w:rsid w:val="0012642E"/>
    <w:rsid w:val="0012644B"/>
    <w:rsid w:val="00126455"/>
    <w:rsid w:val="00126467"/>
    <w:rsid w:val="001264B1"/>
    <w:rsid w:val="001264C6"/>
    <w:rsid w:val="00126528"/>
    <w:rsid w:val="0012660E"/>
    <w:rsid w:val="00126671"/>
    <w:rsid w:val="0012667E"/>
    <w:rsid w:val="00126692"/>
    <w:rsid w:val="001266A5"/>
    <w:rsid w:val="001266AF"/>
    <w:rsid w:val="00126700"/>
    <w:rsid w:val="0012670B"/>
    <w:rsid w:val="0012670D"/>
    <w:rsid w:val="0012673C"/>
    <w:rsid w:val="00126794"/>
    <w:rsid w:val="001267D9"/>
    <w:rsid w:val="00126802"/>
    <w:rsid w:val="0012685D"/>
    <w:rsid w:val="00126917"/>
    <w:rsid w:val="00126918"/>
    <w:rsid w:val="0012693D"/>
    <w:rsid w:val="001269AE"/>
    <w:rsid w:val="001269B1"/>
    <w:rsid w:val="00126A3B"/>
    <w:rsid w:val="00126A9B"/>
    <w:rsid w:val="00126AAA"/>
    <w:rsid w:val="00126AAF"/>
    <w:rsid w:val="00126B90"/>
    <w:rsid w:val="00126C6F"/>
    <w:rsid w:val="00126CC6"/>
    <w:rsid w:val="00126CD9"/>
    <w:rsid w:val="00126CFE"/>
    <w:rsid w:val="00126D1A"/>
    <w:rsid w:val="00126D4F"/>
    <w:rsid w:val="00126DBB"/>
    <w:rsid w:val="00126DD8"/>
    <w:rsid w:val="00126EF2"/>
    <w:rsid w:val="00126F1E"/>
    <w:rsid w:val="00126F9B"/>
    <w:rsid w:val="00126FC9"/>
    <w:rsid w:val="00126FE4"/>
    <w:rsid w:val="0012703B"/>
    <w:rsid w:val="0012707E"/>
    <w:rsid w:val="00127085"/>
    <w:rsid w:val="001270AC"/>
    <w:rsid w:val="001270BA"/>
    <w:rsid w:val="00127121"/>
    <w:rsid w:val="0012712A"/>
    <w:rsid w:val="00127147"/>
    <w:rsid w:val="00127150"/>
    <w:rsid w:val="0012718C"/>
    <w:rsid w:val="001271C1"/>
    <w:rsid w:val="00127231"/>
    <w:rsid w:val="00127305"/>
    <w:rsid w:val="00127365"/>
    <w:rsid w:val="0012736A"/>
    <w:rsid w:val="0012739F"/>
    <w:rsid w:val="001273C2"/>
    <w:rsid w:val="001273C9"/>
    <w:rsid w:val="00127408"/>
    <w:rsid w:val="001274A2"/>
    <w:rsid w:val="001274B2"/>
    <w:rsid w:val="001274BA"/>
    <w:rsid w:val="001274D9"/>
    <w:rsid w:val="0012750E"/>
    <w:rsid w:val="00127584"/>
    <w:rsid w:val="00127595"/>
    <w:rsid w:val="001275BB"/>
    <w:rsid w:val="001275D2"/>
    <w:rsid w:val="00127642"/>
    <w:rsid w:val="0012767F"/>
    <w:rsid w:val="001276AB"/>
    <w:rsid w:val="001276B2"/>
    <w:rsid w:val="001276CF"/>
    <w:rsid w:val="00127715"/>
    <w:rsid w:val="001277F4"/>
    <w:rsid w:val="00127981"/>
    <w:rsid w:val="00127A2F"/>
    <w:rsid w:val="00127B89"/>
    <w:rsid w:val="00127C4D"/>
    <w:rsid w:val="00127C5B"/>
    <w:rsid w:val="00127D0C"/>
    <w:rsid w:val="00127D44"/>
    <w:rsid w:val="00127D51"/>
    <w:rsid w:val="00127DF0"/>
    <w:rsid w:val="00127E0B"/>
    <w:rsid w:val="00127E81"/>
    <w:rsid w:val="00127EEC"/>
    <w:rsid w:val="00127F61"/>
    <w:rsid w:val="00127FA5"/>
    <w:rsid w:val="00130047"/>
    <w:rsid w:val="001300AF"/>
    <w:rsid w:val="001300B9"/>
    <w:rsid w:val="001300CB"/>
    <w:rsid w:val="0013011C"/>
    <w:rsid w:val="00130126"/>
    <w:rsid w:val="00130141"/>
    <w:rsid w:val="001301BD"/>
    <w:rsid w:val="001301DF"/>
    <w:rsid w:val="00130236"/>
    <w:rsid w:val="001302B5"/>
    <w:rsid w:val="001302CD"/>
    <w:rsid w:val="0013032A"/>
    <w:rsid w:val="0013034B"/>
    <w:rsid w:val="00130353"/>
    <w:rsid w:val="0013036C"/>
    <w:rsid w:val="001303A9"/>
    <w:rsid w:val="001303E8"/>
    <w:rsid w:val="00130415"/>
    <w:rsid w:val="0013046F"/>
    <w:rsid w:val="0013048E"/>
    <w:rsid w:val="001304A0"/>
    <w:rsid w:val="001304BA"/>
    <w:rsid w:val="001304CA"/>
    <w:rsid w:val="00130530"/>
    <w:rsid w:val="001305EF"/>
    <w:rsid w:val="00130694"/>
    <w:rsid w:val="001306B7"/>
    <w:rsid w:val="001306DE"/>
    <w:rsid w:val="001306ED"/>
    <w:rsid w:val="0013070B"/>
    <w:rsid w:val="00130760"/>
    <w:rsid w:val="001307CA"/>
    <w:rsid w:val="00130842"/>
    <w:rsid w:val="00130871"/>
    <w:rsid w:val="00130983"/>
    <w:rsid w:val="001309DE"/>
    <w:rsid w:val="00130A99"/>
    <w:rsid w:val="00130BA7"/>
    <w:rsid w:val="00130C46"/>
    <w:rsid w:val="00130CE9"/>
    <w:rsid w:val="00130CFD"/>
    <w:rsid w:val="00130D65"/>
    <w:rsid w:val="00130DBF"/>
    <w:rsid w:val="00130DE0"/>
    <w:rsid w:val="00130DFB"/>
    <w:rsid w:val="00130E35"/>
    <w:rsid w:val="00130EA5"/>
    <w:rsid w:val="00130EC5"/>
    <w:rsid w:val="00130F1D"/>
    <w:rsid w:val="00130F96"/>
    <w:rsid w:val="00130FE9"/>
    <w:rsid w:val="00131000"/>
    <w:rsid w:val="00131048"/>
    <w:rsid w:val="00131049"/>
    <w:rsid w:val="00131055"/>
    <w:rsid w:val="0013106E"/>
    <w:rsid w:val="0013109E"/>
    <w:rsid w:val="001310E5"/>
    <w:rsid w:val="00131160"/>
    <w:rsid w:val="00131162"/>
    <w:rsid w:val="001311A2"/>
    <w:rsid w:val="00131211"/>
    <w:rsid w:val="00131226"/>
    <w:rsid w:val="001312D9"/>
    <w:rsid w:val="00131320"/>
    <w:rsid w:val="0013139E"/>
    <w:rsid w:val="001313AE"/>
    <w:rsid w:val="001313BD"/>
    <w:rsid w:val="001313DB"/>
    <w:rsid w:val="001313E0"/>
    <w:rsid w:val="001313F1"/>
    <w:rsid w:val="00131400"/>
    <w:rsid w:val="00131496"/>
    <w:rsid w:val="001314BB"/>
    <w:rsid w:val="0013150B"/>
    <w:rsid w:val="0013154C"/>
    <w:rsid w:val="0013158E"/>
    <w:rsid w:val="0013161A"/>
    <w:rsid w:val="0013162D"/>
    <w:rsid w:val="00131638"/>
    <w:rsid w:val="00131708"/>
    <w:rsid w:val="0013175A"/>
    <w:rsid w:val="00131777"/>
    <w:rsid w:val="001317B5"/>
    <w:rsid w:val="001317B7"/>
    <w:rsid w:val="001317F0"/>
    <w:rsid w:val="00131802"/>
    <w:rsid w:val="00131819"/>
    <w:rsid w:val="0013185C"/>
    <w:rsid w:val="001318C9"/>
    <w:rsid w:val="00131921"/>
    <w:rsid w:val="00131976"/>
    <w:rsid w:val="001319BC"/>
    <w:rsid w:val="00131A30"/>
    <w:rsid w:val="00131A7D"/>
    <w:rsid w:val="00131AFF"/>
    <w:rsid w:val="00131B27"/>
    <w:rsid w:val="00131B6C"/>
    <w:rsid w:val="00131BDA"/>
    <w:rsid w:val="00131BF1"/>
    <w:rsid w:val="00131C4C"/>
    <w:rsid w:val="00131CEE"/>
    <w:rsid w:val="00131D15"/>
    <w:rsid w:val="00131D78"/>
    <w:rsid w:val="00131DCD"/>
    <w:rsid w:val="00131DD3"/>
    <w:rsid w:val="00131DE1"/>
    <w:rsid w:val="00131DFA"/>
    <w:rsid w:val="00131DFB"/>
    <w:rsid w:val="00131E46"/>
    <w:rsid w:val="00131E73"/>
    <w:rsid w:val="00131F1B"/>
    <w:rsid w:val="00131F2F"/>
    <w:rsid w:val="00131F38"/>
    <w:rsid w:val="0013202B"/>
    <w:rsid w:val="0013205F"/>
    <w:rsid w:val="00132091"/>
    <w:rsid w:val="001320A1"/>
    <w:rsid w:val="001320B2"/>
    <w:rsid w:val="001320C8"/>
    <w:rsid w:val="0013210F"/>
    <w:rsid w:val="0013211F"/>
    <w:rsid w:val="0013217D"/>
    <w:rsid w:val="0013219C"/>
    <w:rsid w:val="001321C7"/>
    <w:rsid w:val="00132200"/>
    <w:rsid w:val="00132270"/>
    <w:rsid w:val="001322C1"/>
    <w:rsid w:val="00132307"/>
    <w:rsid w:val="00132331"/>
    <w:rsid w:val="0013238B"/>
    <w:rsid w:val="00132393"/>
    <w:rsid w:val="00132427"/>
    <w:rsid w:val="00132440"/>
    <w:rsid w:val="001324A1"/>
    <w:rsid w:val="001324EB"/>
    <w:rsid w:val="001324F7"/>
    <w:rsid w:val="0013259D"/>
    <w:rsid w:val="001325C5"/>
    <w:rsid w:val="001325D9"/>
    <w:rsid w:val="00132644"/>
    <w:rsid w:val="001326B0"/>
    <w:rsid w:val="0013275C"/>
    <w:rsid w:val="001327CD"/>
    <w:rsid w:val="00132852"/>
    <w:rsid w:val="001328D8"/>
    <w:rsid w:val="00132946"/>
    <w:rsid w:val="001329A4"/>
    <w:rsid w:val="001329CE"/>
    <w:rsid w:val="001329D5"/>
    <w:rsid w:val="001329FD"/>
    <w:rsid w:val="00132A64"/>
    <w:rsid w:val="00132A84"/>
    <w:rsid w:val="00132AD0"/>
    <w:rsid w:val="00132B1A"/>
    <w:rsid w:val="00132C31"/>
    <w:rsid w:val="00132C50"/>
    <w:rsid w:val="00132DF5"/>
    <w:rsid w:val="00132E19"/>
    <w:rsid w:val="00132E2D"/>
    <w:rsid w:val="00132E72"/>
    <w:rsid w:val="00132ECD"/>
    <w:rsid w:val="00132EE0"/>
    <w:rsid w:val="00132EE9"/>
    <w:rsid w:val="00132F25"/>
    <w:rsid w:val="00132FAB"/>
    <w:rsid w:val="00132FEA"/>
    <w:rsid w:val="00133024"/>
    <w:rsid w:val="001331C6"/>
    <w:rsid w:val="00133239"/>
    <w:rsid w:val="00133242"/>
    <w:rsid w:val="00133258"/>
    <w:rsid w:val="00133265"/>
    <w:rsid w:val="00133270"/>
    <w:rsid w:val="00133293"/>
    <w:rsid w:val="00133366"/>
    <w:rsid w:val="001333AA"/>
    <w:rsid w:val="001333B6"/>
    <w:rsid w:val="00133480"/>
    <w:rsid w:val="001334D4"/>
    <w:rsid w:val="001334D9"/>
    <w:rsid w:val="001335C0"/>
    <w:rsid w:val="00133624"/>
    <w:rsid w:val="0013363E"/>
    <w:rsid w:val="001336D3"/>
    <w:rsid w:val="00133767"/>
    <w:rsid w:val="001337CC"/>
    <w:rsid w:val="001337EF"/>
    <w:rsid w:val="0013382F"/>
    <w:rsid w:val="00133909"/>
    <w:rsid w:val="00133970"/>
    <w:rsid w:val="001339B1"/>
    <w:rsid w:val="001339E3"/>
    <w:rsid w:val="00133A48"/>
    <w:rsid w:val="00133A7A"/>
    <w:rsid w:val="00133AF2"/>
    <w:rsid w:val="00133B0D"/>
    <w:rsid w:val="00133C3D"/>
    <w:rsid w:val="00133D52"/>
    <w:rsid w:val="00133DA0"/>
    <w:rsid w:val="00133DCA"/>
    <w:rsid w:val="00133DDA"/>
    <w:rsid w:val="00133DFC"/>
    <w:rsid w:val="00133E17"/>
    <w:rsid w:val="00133E50"/>
    <w:rsid w:val="00133EE0"/>
    <w:rsid w:val="00133F77"/>
    <w:rsid w:val="00133FEF"/>
    <w:rsid w:val="0013400F"/>
    <w:rsid w:val="001340AA"/>
    <w:rsid w:val="00134165"/>
    <w:rsid w:val="001341D3"/>
    <w:rsid w:val="001341E5"/>
    <w:rsid w:val="00134233"/>
    <w:rsid w:val="00134249"/>
    <w:rsid w:val="00134250"/>
    <w:rsid w:val="00134258"/>
    <w:rsid w:val="00134266"/>
    <w:rsid w:val="001342B4"/>
    <w:rsid w:val="001342E2"/>
    <w:rsid w:val="00134336"/>
    <w:rsid w:val="001343C2"/>
    <w:rsid w:val="001343CB"/>
    <w:rsid w:val="001343E9"/>
    <w:rsid w:val="00134415"/>
    <w:rsid w:val="0013444C"/>
    <w:rsid w:val="00134496"/>
    <w:rsid w:val="0013449D"/>
    <w:rsid w:val="00134567"/>
    <w:rsid w:val="001345A9"/>
    <w:rsid w:val="001345F3"/>
    <w:rsid w:val="001346C1"/>
    <w:rsid w:val="001346CB"/>
    <w:rsid w:val="0013471E"/>
    <w:rsid w:val="00134819"/>
    <w:rsid w:val="001348D0"/>
    <w:rsid w:val="001348DA"/>
    <w:rsid w:val="0013492B"/>
    <w:rsid w:val="00134A2B"/>
    <w:rsid w:val="00134A52"/>
    <w:rsid w:val="00134A91"/>
    <w:rsid w:val="00134A9F"/>
    <w:rsid w:val="00134AA0"/>
    <w:rsid w:val="00134ADE"/>
    <w:rsid w:val="00134AF1"/>
    <w:rsid w:val="00134B07"/>
    <w:rsid w:val="00134B6F"/>
    <w:rsid w:val="00134BA4"/>
    <w:rsid w:val="00134BA7"/>
    <w:rsid w:val="00134BBA"/>
    <w:rsid w:val="00134BCB"/>
    <w:rsid w:val="00134C38"/>
    <w:rsid w:val="00134C3D"/>
    <w:rsid w:val="00134C68"/>
    <w:rsid w:val="00134C80"/>
    <w:rsid w:val="00134C8A"/>
    <w:rsid w:val="00134C9F"/>
    <w:rsid w:val="00134CA2"/>
    <w:rsid w:val="00134CCE"/>
    <w:rsid w:val="00134D7E"/>
    <w:rsid w:val="00134E05"/>
    <w:rsid w:val="00134E29"/>
    <w:rsid w:val="00134E94"/>
    <w:rsid w:val="00134EE9"/>
    <w:rsid w:val="00134F2A"/>
    <w:rsid w:val="00134F50"/>
    <w:rsid w:val="00134FF1"/>
    <w:rsid w:val="00134FFD"/>
    <w:rsid w:val="00135026"/>
    <w:rsid w:val="00135076"/>
    <w:rsid w:val="0013509F"/>
    <w:rsid w:val="001350D9"/>
    <w:rsid w:val="001350FF"/>
    <w:rsid w:val="001351AE"/>
    <w:rsid w:val="001351D4"/>
    <w:rsid w:val="001351D6"/>
    <w:rsid w:val="00135223"/>
    <w:rsid w:val="00135237"/>
    <w:rsid w:val="0013526D"/>
    <w:rsid w:val="001352FB"/>
    <w:rsid w:val="001352FD"/>
    <w:rsid w:val="00135323"/>
    <w:rsid w:val="00135331"/>
    <w:rsid w:val="00135366"/>
    <w:rsid w:val="001353A2"/>
    <w:rsid w:val="001353C3"/>
    <w:rsid w:val="00135442"/>
    <w:rsid w:val="00135493"/>
    <w:rsid w:val="001354B8"/>
    <w:rsid w:val="001355B4"/>
    <w:rsid w:val="001355C5"/>
    <w:rsid w:val="001355EF"/>
    <w:rsid w:val="00135616"/>
    <w:rsid w:val="00135629"/>
    <w:rsid w:val="0013563C"/>
    <w:rsid w:val="00135646"/>
    <w:rsid w:val="0013565E"/>
    <w:rsid w:val="0013566D"/>
    <w:rsid w:val="001356B1"/>
    <w:rsid w:val="001356C2"/>
    <w:rsid w:val="001356E5"/>
    <w:rsid w:val="001356F2"/>
    <w:rsid w:val="00135740"/>
    <w:rsid w:val="00135750"/>
    <w:rsid w:val="00135761"/>
    <w:rsid w:val="00135797"/>
    <w:rsid w:val="001357F6"/>
    <w:rsid w:val="001357FC"/>
    <w:rsid w:val="00135814"/>
    <w:rsid w:val="00135848"/>
    <w:rsid w:val="00135888"/>
    <w:rsid w:val="001358C6"/>
    <w:rsid w:val="001358C8"/>
    <w:rsid w:val="00135904"/>
    <w:rsid w:val="00135996"/>
    <w:rsid w:val="001359C2"/>
    <w:rsid w:val="001359DA"/>
    <w:rsid w:val="00135A4C"/>
    <w:rsid w:val="00135ABE"/>
    <w:rsid w:val="00135AE5"/>
    <w:rsid w:val="00135BEA"/>
    <w:rsid w:val="00135C09"/>
    <w:rsid w:val="00135C33"/>
    <w:rsid w:val="00135C7A"/>
    <w:rsid w:val="00135CFE"/>
    <w:rsid w:val="00135D1F"/>
    <w:rsid w:val="00135D79"/>
    <w:rsid w:val="00135DAE"/>
    <w:rsid w:val="00135DE1"/>
    <w:rsid w:val="00135DF8"/>
    <w:rsid w:val="00135E1A"/>
    <w:rsid w:val="00135E2D"/>
    <w:rsid w:val="00135E95"/>
    <w:rsid w:val="00135E9F"/>
    <w:rsid w:val="00135EF3"/>
    <w:rsid w:val="00135F15"/>
    <w:rsid w:val="00135F31"/>
    <w:rsid w:val="00135F4A"/>
    <w:rsid w:val="00135F7D"/>
    <w:rsid w:val="00135F8A"/>
    <w:rsid w:val="00135FD5"/>
    <w:rsid w:val="00135FFD"/>
    <w:rsid w:val="0013602F"/>
    <w:rsid w:val="0013603A"/>
    <w:rsid w:val="00136059"/>
    <w:rsid w:val="001360F6"/>
    <w:rsid w:val="00136163"/>
    <w:rsid w:val="00136228"/>
    <w:rsid w:val="00136284"/>
    <w:rsid w:val="001362E6"/>
    <w:rsid w:val="001362F9"/>
    <w:rsid w:val="00136321"/>
    <w:rsid w:val="0013632D"/>
    <w:rsid w:val="00136365"/>
    <w:rsid w:val="001363E8"/>
    <w:rsid w:val="001363F2"/>
    <w:rsid w:val="00136406"/>
    <w:rsid w:val="0013640F"/>
    <w:rsid w:val="00136462"/>
    <w:rsid w:val="001364BE"/>
    <w:rsid w:val="00136505"/>
    <w:rsid w:val="0013653F"/>
    <w:rsid w:val="00136543"/>
    <w:rsid w:val="00136551"/>
    <w:rsid w:val="00136568"/>
    <w:rsid w:val="0013658D"/>
    <w:rsid w:val="001365C9"/>
    <w:rsid w:val="00136647"/>
    <w:rsid w:val="001366C4"/>
    <w:rsid w:val="0013670D"/>
    <w:rsid w:val="001367DE"/>
    <w:rsid w:val="001368D1"/>
    <w:rsid w:val="001368FE"/>
    <w:rsid w:val="00136931"/>
    <w:rsid w:val="00136948"/>
    <w:rsid w:val="0013695E"/>
    <w:rsid w:val="00136984"/>
    <w:rsid w:val="00136998"/>
    <w:rsid w:val="001369AF"/>
    <w:rsid w:val="001369B4"/>
    <w:rsid w:val="00136AD3"/>
    <w:rsid w:val="00136ADD"/>
    <w:rsid w:val="00136AF6"/>
    <w:rsid w:val="00136B19"/>
    <w:rsid w:val="00136BB7"/>
    <w:rsid w:val="00136BB9"/>
    <w:rsid w:val="00136BC2"/>
    <w:rsid w:val="00136BC6"/>
    <w:rsid w:val="00136BD8"/>
    <w:rsid w:val="00136C24"/>
    <w:rsid w:val="00136C2A"/>
    <w:rsid w:val="00136C30"/>
    <w:rsid w:val="00136C99"/>
    <w:rsid w:val="00136CCA"/>
    <w:rsid w:val="00136D0C"/>
    <w:rsid w:val="00136D14"/>
    <w:rsid w:val="00136D48"/>
    <w:rsid w:val="00136D70"/>
    <w:rsid w:val="00136E4B"/>
    <w:rsid w:val="00136E5F"/>
    <w:rsid w:val="00136E9B"/>
    <w:rsid w:val="00136E9D"/>
    <w:rsid w:val="00136EDF"/>
    <w:rsid w:val="00136EE4"/>
    <w:rsid w:val="00136F3E"/>
    <w:rsid w:val="0013703B"/>
    <w:rsid w:val="00137048"/>
    <w:rsid w:val="00137049"/>
    <w:rsid w:val="00137058"/>
    <w:rsid w:val="0013708E"/>
    <w:rsid w:val="0013710C"/>
    <w:rsid w:val="00137110"/>
    <w:rsid w:val="00137122"/>
    <w:rsid w:val="0013713B"/>
    <w:rsid w:val="00137183"/>
    <w:rsid w:val="00137198"/>
    <w:rsid w:val="001371D4"/>
    <w:rsid w:val="001371E0"/>
    <w:rsid w:val="001371FD"/>
    <w:rsid w:val="00137205"/>
    <w:rsid w:val="001372A6"/>
    <w:rsid w:val="001372C1"/>
    <w:rsid w:val="00137339"/>
    <w:rsid w:val="00137355"/>
    <w:rsid w:val="0013737E"/>
    <w:rsid w:val="001373C3"/>
    <w:rsid w:val="001373CB"/>
    <w:rsid w:val="00137420"/>
    <w:rsid w:val="001374BB"/>
    <w:rsid w:val="001374FD"/>
    <w:rsid w:val="001375EB"/>
    <w:rsid w:val="00137669"/>
    <w:rsid w:val="00137691"/>
    <w:rsid w:val="00137698"/>
    <w:rsid w:val="00137734"/>
    <w:rsid w:val="00137748"/>
    <w:rsid w:val="00137775"/>
    <w:rsid w:val="00137796"/>
    <w:rsid w:val="001377B3"/>
    <w:rsid w:val="001377B7"/>
    <w:rsid w:val="001377F8"/>
    <w:rsid w:val="001378DE"/>
    <w:rsid w:val="0013794A"/>
    <w:rsid w:val="00137996"/>
    <w:rsid w:val="001379EC"/>
    <w:rsid w:val="001379F4"/>
    <w:rsid w:val="00137A19"/>
    <w:rsid w:val="00137A70"/>
    <w:rsid w:val="00137A75"/>
    <w:rsid w:val="00137A77"/>
    <w:rsid w:val="00137A79"/>
    <w:rsid w:val="00137A8B"/>
    <w:rsid w:val="00137AB8"/>
    <w:rsid w:val="00137AF7"/>
    <w:rsid w:val="00137B35"/>
    <w:rsid w:val="00137B3A"/>
    <w:rsid w:val="00137BA0"/>
    <w:rsid w:val="00137BCA"/>
    <w:rsid w:val="00137C01"/>
    <w:rsid w:val="00137C16"/>
    <w:rsid w:val="00137CEA"/>
    <w:rsid w:val="00137CFB"/>
    <w:rsid w:val="00137D06"/>
    <w:rsid w:val="00137D24"/>
    <w:rsid w:val="00137D62"/>
    <w:rsid w:val="00137D89"/>
    <w:rsid w:val="00137E33"/>
    <w:rsid w:val="00137E38"/>
    <w:rsid w:val="00137E3B"/>
    <w:rsid w:val="00137E3F"/>
    <w:rsid w:val="00137EE3"/>
    <w:rsid w:val="00137EEE"/>
    <w:rsid w:val="00137F5C"/>
    <w:rsid w:val="00137F60"/>
    <w:rsid w:val="00137F87"/>
    <w:rsid w:val="00137FAA"/>
    <w:rsid w:val="00137FC7"/>
    <w:rsid w:val="00140073"/>
    <w:rsid w:val="0014007F"/>
    <w:rsid w:val="00140093"/>
    <w:rsid w:val="001400CD"/>
    <w:rsid w:val="00140153"/>
    <w:rsid w:val="001401D2"/>
    <w:rsid w:val="00140212"/>
    <w:rsid w:val="0014025D"/>
    <w:rsid w:val="00140270"/>
    <w:rsid w:val="00140283"/>
    <w:rsid w:val="00140323"/>
    <w:rsid w:val="001403AC"/>
    <w:rsid w:val="001403AD"/>
    <w:rsid w:val="00140412"/>
    <w:rsid w:val="0014041D"/>
    <w:rsid w:val="0014049D"/>
    <w:rsid w:val="001404E3"/>
    <w:rsid w:val="0014052F"/>
    <w:rsid w:val="001405B6"/>
    <w:rsid w:val="00140671"/>
    <w:rsid w:val="00140688"/>
    <w:rsid w:val="0014069A"/>
    <w:rsid w:val="00140720"/>
    <w:rsid w:val="00140784"/>
    <w:rsid w:val="0014085D"/>
    <w:rsid w:val="00140896"/>
    <w:rsid w:val="001408BE"/>
    <w:rsid w:val="0014090D"/>
    <w:rsid w:val="00140978"/>
    <w:rsid w:val="001409DB"/>
    <w:rsid w:val="001409F7"/>
    <w:rsid w:val="00140A5F"/>
    <w:rsid w:val="00140A65"/>
    <w:rsid w:val="00140ADB"/>
    <w:rsid w:val="00140AF3"/>
    <w:rsid w:val="00140B4F"/>
    <w:rsid w:val="00140C89"/>
    <w:rsid w:val="00140C91"/>
    <w:rsid w:val="00140CA4"/>
    <w:rsid w:val="00140CC2"/>
    <w:rsid w:val="00140D4D"/>
    <w:rsid w:val="00140D91"/>
    <w:rsid w:val="00140DB6"/>
    <w:rsid w:val="00140DC5"/>
    <w:rsid w:val="00140DFC"/>
    <w:rsid w:val="00140E0A"/>
    <w:rsid w:val="00140EB5"/>
    <w:rsid w:val="00140F1F"/>
    <w:rsid w:val="00140F44"/>
    <w:rsid w:val="00140F8F"/>
    <w:rsid w:val="00140F95"/>
    <w:rsid w:val="0014103D"/>
    <w:rsid w:val="0014107A"/>
    <w:rsid w:val="001411C1"/>
    <w:rsid w:val="001411E4"/>
    <w:rsid w:val="00141218"/>
    <w:rsid w:val="0014122E"/>
    <w:rsid w:val="00141268"/>
    <w:rsid w:val="001412AF"/>
    <w:rsid w:val="001412CD"/>
    <w:rsid w:val="00141302"/>
    <w:rsid w:val="00141303"/>
    <w:rsid w:val="00141332"/>
    <w:rsid w:val="0014133B"/>
    <w:rsid w:val="0014133F"/>
    <w:rsid w:val="00141353"/>
    <w:rsid w:val="00141370"/>
    <w:rsid w:val="0014137D"/>
    <w:rsid w:val="00141383"/>
    <w:rsid w:val="001413E6"/>
    <w:rsid w:val="001413FD"/>
    <w:rsid w:val="0014144F"/>
    <w:rsid w:val="0014149F"/>
    <w:rsid w:val="001414FB"/>
    <w:rsid w:val="0014150C"/>
    <w:rsid w:val="00141626"/>
    <w:rsid w:val="00141651"/>
    <w:rsid w:val="001416B7"/>
    <w:rsid w:val="001416CE"/>
    <w:rsid w:val="001416E5"/>
    <w:rsid w:val="00141701"/>
    <w:rsid w:val="00141759"/>
    <w:rsid w:val="0014182D"/>
    <w:rsid w:val="0014184A"/>
    <w:rsid w:val="00141858"/>
    <w:rsid w:val="00141882"/>
    <w:rsid w:val="00141957"/>
    <w:rsid w:val="0014196B"/>
    <w:rsid w:val="001419AE"/>
    <w:rsid w:val="001419DF"/>
    <w:rsid w:val="00141A00"/>
    <w:rsid w:val="00141A02"/>
    <w:rsid w:val="00141A5B"/>
    <w:rsid w:val="00141A6C"/>
    <w:rsid w:val="00141AAC"/>
    <w:rsid w:val="00141BC5"/>
    <w:rsid w:val="00141BC9"/>
    <w:rsid w:val="00141BCA"/>
    <w:rsid w:val="00141BD1"/>
    <w:rsid w:val="00141C23"/>
    <w:rsid w:val="00141C25"/>
    <w:rsid w:val="00141C6B"/>
    <w:rsid w:val="00141C70"/>
    <w:rsid w:val="00141C7B"/>
    <w:rsid w:val="00141D0A"/>
    <w:rsid w:val="00141D64"/>
    <w:rsid w:val="00141D7C"/>
    <w:rsid w:val="00141DA0"/>
    <w:rsid w:val="00141DF0"/>
    <w:rsid w:val="00141E0D"/>
    <w:rsid w:val="00141E11"/>
    <w:rsid w:val="00141E2A"/>
    <w:rsid w:val="00141E2B"/>
    <w:rsid w:val="00141E41"/>
    <w:rsid w:val="00141E6F"/>
    <w:rsid w:val="00141E87"/>
    <w:rsid w:val="00141E9D"/>
    <w:rsid w:val="00141EAB"/>
    <w:rsid w:val="00141EB2"/>
    <w:rsid w:val="00141F41"/>
    <w:rsid w:val="00141F96"/>
    <w:rsid w:val="00141F9B"/>
    <w:rsid w:val="00141FEB"/>
    <w:rsid w:val="00141FFF"/>
    <w:rsid w:val="00142007"/>
    <w:rsid w:val="00142035"/>
    <w:rsid w:val="00142040"/>
    <w:rsid w:val="00142057"/>
    <w:rsid w:val="00142072"/>
    <w:rsid w:val="00142080"/>
    <w:rsid w:val="001420CE"/>
    <w:rsid w:val="001420EA"/>
    <w:rsid w:val="00142119"/>
    <w:rsid w:val="00142135"/>
    <w:rsid w:val="00142144"/>
    <w:rsid w:val="00142153"/>
    <w:rsid w:val="00142157"/>
    <w:rsid w:val="00142200"/>
    <w:rsid w:val="00142222"/>
    <w:rsid w:val="00142251"/>
    <w:rsid w:val="001422FE"/>
    <w:rsid w:val="00142331"/>
    <w:rsid w:val="0014233C"/>
    <w:rsid w:val="0014235F"/>
    <w:rsid w:val="00142373"/>
    <w:rsid w:val="00142385"/>
    <w:rsid w:val="001423BC"/>
    <w:rsid w:val="001424C2"/>
    <w:rsid w:val="0014250F"/>
    <w:rsid w:val="00142544"/>
    <w:rsid w:val="0014266A"/>
    <w:rsid w:val="00142690"/>
    <w:rsid w:val="001426A7"/>
    <w:rsid w:val="00142700"/>
    <w:rsid w:val="00142750"/>
    <w:rsid w:val="0014275E"/>
    <w:rsid w:val="001427AA"/>
    <w:rsid w:val="001427BC"/>
    <w:rsid w:val="001427D4"/>
    <w:rsid w:val="0014280A"/>
    <w:rsid w:val="00142846"/>
    <w:rsid w:val="00142877"/>
    <w:rsid w:val="0014288A"/>
    <w:rsid w:val="00142898"/>
    <w:rsid w:val="0014289F"/>
    <w:rsid w:val="001428B0"/>
    <w:rsid w:val="001428BE"/>
    <w:rsid w:val="001428D3"/>
    <w:rsid w:val="00142901"/>
    <w:rsid w:val="0014296B"/>
    <w:rsid w:val="00142A3F"/>
    <w:rsid w:val="00142ADA"/>
    <w:rsid w:val="00142AE5"/>
    <w:rsid w:val="00142B1F"/>
    <w:rsid w:val="00142B32"/>
    <w:rsid w:val="00142B43"/>
    <w:rsid w:val="00142B48"/>
    <w:rsid w:val="00142B9E"/>
    <w:rsid w:val="00142BB1"/>
    <w:rsid w:val="00142BDD"/>
    <w:rsid w:val="00142BE4"/>
    <w:rsid w:val="00142C12"/>
    <w:rsid w:val="00142C1D"/>
    <w:rsid w:val="00142C58"/>
    <w:rsid w:val="00142C80"/>
    <w:rsid w:val="00142CAD"/>
    <w:rsid w:val="00142D46"/>
    <w:rsid w:val="00142D4A"/>
    <w:rsid w:val="00142DA1"/>
    <w:rsid w:val="00142E47"/>
    <w:rsid w:val="00142E68"/>
    <w:rsid w:val="00142E8D"/>
    <w:rsid w:val="00142E97"/>
    <w:rsid w:val="00142E9B"/>
    <w:rsid w:val="00142F35"/>
    <w:rsid w:val="00142FEC"/>
    <w:rsid w:val="00143062"/>
    <w:rsid w:val="0014307B"/>
    <w:rsid w:val="001430D6"/>
    <w:rsid w:val="0014310C"/>
    <w:rsid w:val="0014312D"/>
    <w:rsid w:val="00143133"/>
    <w:rsid w:val="001431A8"/>
    <w:rsid w:val="001431B5"/>
    <w:rsid w:val="0014322D"/>
    <w:rsid w:val="00143264"/>
    <w:rsid w:val="001432B8"/>
    <w:rsid w:val="00143375"/>
    <w:rsid w:val="0014338A"/>
    <w:rsid w:val="001433EC"/>
    <w:rsid w:val="001433EF"/>
    <w:rsid w:val="00143413"/>
    <w:rsid w:val="00143415"/>
    <w:rsid w:val="00143447"/>
    <w:rsid w:val="0014345A"/>
    <w:rsid w:val="00143495"/>
    <w:rsid w:val="001434B1"/>
    <w:rsid w:val="001434B5"/>
    <w:rsid w:val="001434FB"/>
    <w:rsid w:val="00143500"/>
    <w:rsid w:val="0014351C"/>
    <w:rsid w:val="00143559"/>
    <w:rsid w:val="00143589"/>
    <w:rsid w:val="001435BA"/>
    <w:rsid w:val="001435F5"/>
    <w:rsid w:val="0014367D"/>
    <w:rsid w:val="0014368B"/>
    <w:rsid w:val="001436C3"/>
    <w:rsid w:val="001436CF"/>
    <w:rsid w:val="001437CF"/>
    <w:rsid w:val="001437FA"/>
    <w:rsid w:val="001437FE"/>
    <w:rsid w:val="0014385C"/>
    <w:rsid w:val="00143883"/>
    <w:rsid w:val="0014388B"/>
    <w:rsid w:val="00143898"/>
    <w:rsid w:val="00143988"/>
    <w:rsid w:val="0014399F"/>
    <w:rsid w:val="001439B2"/>
    <w:rsid w:val="00143A36"/>
    <w:rsid w:val="00143A50"/>
    <w:rsid w:val="00143A63"/>
    <w:rsid w:val="00143A6D"/>
    <w:rsid w:val="00143ACC"/>
    <w:rsid w:val="00143B49"/>
    <w:rsid w:val="00143BFF"/>
    <w:rsid w:val="00143C36"/>
    <w:rsid w:val="00143C49"/>
    <w:rsid w:val="00143C76"/>
    <w:rsid w:val="00143CA3"/>
    <w:rsid w:val="00143CCE"/>
    <w:rsid w:val="00143CE3"/>
    <w:rsid w:val="00143CF5"/>
    <w:rsid w:val="00143D18"/>
    <w:rsid w:val="00143D72"/>
    <w:rsid w:val="00143E0B"/>
    <w:rsid w:val="00143E14"/>
    <w:rsid w:val="00143E5A"/>
    <w:rsid w:val="00143E74"/>
    <w:rsid w:val="00143E9F"/>
    <w:rsid w:val="00143EEC"/>
    <w:rsid w:val="00143F0D"/>
    <w:rsid w:val="00143F21"/>
    <w:rsid w:val="00143F76"/>
    <w:rsid w:val="00143F85"/>
    <w:rsid w:val="00143FC3"/>
    <w:rsid w:val="001440BE"/>
    <w:rsid w:val="001440DB"/>
    <w:rsid w:val="001440F2"/>
    <w:rsid w:val="00144117"/>
    <w:rsid w:val="0014412C"/>
    <w:rsid w:val="00144135"/>
    <w:rsid w:val="0014423F"/>
    <w:rsid w:val="0014430A"/>
    <w:rsid w:val="00144330"/>
    <w:rsid w:val="0014438D"/>
    <w:rsid w:val="00144396"/>
    <w:rsid w:val="0014447F"/>
    <w:rsid w:val="00144503"/>
    <w:rsid w:val="00144518"/>
    <w:rsid w:val="0014452B"/>
    <w:rsid w:val="0014452C"/>
    <w:rsid w:val="0014462A"/>
    <w:rsid w:val="001446A0"/>
    <w:rsid w:val="001446A8"/>
    <w:rsid w:val="001446B5"/>
    <w:rsid w:val="00144711"/>
    <w:rsid w:val="00144731"/>
    <w:rsid w:val="00144761"/>
    <w:rsid w:val="001447CB"/>
    <w:rsid w:val="00144885"/>
    <w:rsid w:val="001448C1"/>
    <w:rsid w:val="001448D2"/>
    <w:rsid w:val="001448DB"/>
    <w:rsid w:val="00144907"/>
    <w:rsid w:val="0014493A"/>
    <w:rsid w:val="001449CF"/>
    <w:rsid w:val="001449EC"/>
    <w:rsid w:val="001449EE"/>
    <w:rsid w:val="00144A0D"/>
    <w:rsid w:val="00144A3F"/>
    <w:rsid w:val="00144AA6"/>
    <w:rsid w:val="00144ACA"/>
    <w:rsid w:val="00144B64"/>
    <w:rsid w:val="00144BC7"/>
    <w:rsid w:val="00144C2B"/>
    <w:rsid w:val="00144C39"/>
    <w:rsid w:val="00144C3E"/>
    <w:rsid w:val="00144C43"/>
    <w:rsid w:val="00144C48"/>
    <w:rsid w:val="00144C54"/>
    <w:rsid w:val="00144C91"/>
    <w:rsid w:val="00144CE8"/>
    <w:rsid w:val="00144D46"/>
    <w:rsid w:val="00144DAA"/>
    <w:rsid w:val="00144DAB"/>
    <w:rsid w:val="00144DDA"/>
    <w:rsid w:val="00144E36"/>
    <w:rsid w:val="00144EEC"/>
    <w:rsid w:val="00144F26"/>
    <w:rsid w:val="00144F33"/>
    <w:rsid w:val="0014508A"/>
    <w:rsid w:val="001450B7"/>
    <w:rsid w:val="001450E6"/>
    <w:rsid w:val="00145155"/>
    <w:rsid w:val="00145159"/>
    <w:rsid w:val="00145188"/>
    <w:rsid w:val="001451D3"/>
    <w:rsid w:val="00145268"/>
    <w:rsid w:val="00145299"/>
    <w:rsid w:val="001452A7"/>
    <w:rsid w:val="001452FC"/>
    <w:rsid w:val="001453A7"/>
    <w:rsid w:val="001453F1"/>
    <w:rsid w:val="001453FD"/>
    <w:rsid w:val="0014542C"/>
    <w:rsid w:val="0014545F"/>
    <w:rsid w:val="0014546D"/>
    <w:rsid w:val="00145474"/>
    <w:rsid w:val="001454D4"/>
    <w:rsid w:val="00145518"/>
    <w:rsid w:val="00145543"/>
    <w:rsid w:val="0014556B"/>
    <w:rsid w:val="001455FE"/>
    <w:rsid w:val="0014561C"/>
    <w:rsid w:val="0014563D"/>
    <w:rsid w:val="00145675"/>
    <w:rsid w:val="00145695"/>
    <w:rsid w:val="001456E9"/>
    <w:rsid w:val="0014572B"/>
    <w:rsid w:val="001457C3"/>
    <w:rsid w:val="001457E2"/>
    <w:rsid w:val="001457F3"/>
    <w:rsid w:val="0014581A"/>
    <w:rsid w:val="00145874"/>
    <w:rsid w:val="0014587C"/>
    <w:rsid w:val="001458CA"/>
    <w:rsid w:val="001458EE"/>
    <w:rsid w:val="0014592D"/>
    <w:rsid w:val="001459DE"/>
    <w:rsid w:val="00145B2A"/>
    <w:rsid w:val="00145B5A"/>
    <w:rsid w:val="00145BB5"/>
    <w:rsid w:val="00145BB8"/>
    <w:rsid w:val="00145BCC"/>
    <w:rsid w:val="00145CF9"/>
    <w:rsid w:val="00145CFD"/>
    <w:rsid w:val="00145D2F"/>
    <w:rsid w:val="00145D31"/>
    <w:rsid w:val="00145D3F"/>
    <w:rsid w:val="00145D75"/>
    <w:rsid w:val="00145DC8"/>
    <w:rsid w:val="00145DC9"/>
    <w:rsid w:val="00145DD5"/>
    <w:rsid w:val="00145E28"/>
    <w:rsid w:val="00145E4B"/>
    <w:rsid w:val="00145E54"/>
    <w:rsid w:val="00145E65"/>
    <w:rsid w:val="00145E73"/>
    <w:rsid w:val="00145EF8"/>
    <w:rsid w:val="00145F19"/>
    <w:rsid w:val="00145FC7"/>
    <w:rsid w:val="0014602C"/>
    <w:rsid w:val="00146079"/>
    <w:rsid w:val="0014615A"/>
    <w:rsid w:val="001461AD"/>
    <w:rsid w:val="00146239"/>
    <w:rsid w:val="00146254"/>
    <w:rsid w:val="0014625E"/>
    <w:rsid w:val="0014630B"/>
    <w:rsid w:val="0014630C"/>
    <w:rsid w:val="0014637F"/>
    <w:rsid w:val="001463BF"/>
    <w:rsid w:val="00146468"/>
    <w:rsid w:val="001464C1"/>
    <w:rsid w:val="0014660C"/>
    <w:rsid w:val="00146619"/>
    <w:rsid w:val="0014669A"/>
    <w:rsid w:val="001466BB"/>
    <w:rsid w:val="0014673B"/>
    <w:rsid w:val="00146792"/>
    <w:rsid w:val="001467C2"/>
    <w:rsid w:val="001467EC"/>
    <w:rsid w:val="001467FE"/>
    <w:rsid w:val="00146801"/>
    <w:rsid w:val="00146890"/>
    <w:rsid w:val="001468CE"/>
    <w:rsid w:val="001468E0"/>
    <w:rsid w:val="00146928"/>
    <w:rsid w:val="00146972"/>
    <w:rsid w:val="001469AA"/>
    <w:rsid w:val="00146A3A"/>
    <w:rsid w:val="00146A85"/>
    <w:rsid w:val="00146A9B"/>
    <w:rsid w:val="00146A9E"/>
    <w:rsid w:val="00146B6B"/>
    <w:rsid w:val="00146B95"/>
    <w:rsid w:val="00146BA7"/>
    <w:rsid w:val="00146BBB"/>
    <w:rsid w:val="00146BF5"/>
    <w:rsid w:val="00146C07"/>
    <w:rsid w:val="00146C14"/>
    <w:rsid w:val="00146C33"/>
    <w:rsid w:val="00146C3E"/>
    <w:rsid w:val="00146C7D"/>
    <w:rsid w:val="00146CD2"/>
    <w:rsid w:val="00146D8D"/>
    <w:rsid w:val="00146D9B"/>
    <w:rsid w:val="00146DBC"/>
    <w:rsid w:val="00146E05"/>
    <w:rsid w:val="00146E91"/>
    <w:rsid w:val="00146EB9"/>
    <w:rsid w:val="00146EFA"/>
    <w:rsid w:val="00146FA2"/>
    <w:rsid w:val="00146FC1"/>
    <w:rsid w:val="00147012"/>
    <w:rsid w:val="0014712B"/>
    <w:rsid w:val="0014718C"/>
    <w:rsid w:val="001471E2"/>
    <w:rsid w:val="001471EF"/>
    <w:rsid w:val="001471F0"/>
    <w:rsid w:val="00147219"/>
    <w:rsid w:val="00147225"/>
    <w:rsid w:val="0014722E"/>
    <w:rsid w:val="00147234"/>
    <w:rsid w:val="00147243"/>
    <w:rsid w:val="0014724C"/>
    <w:rsid w:val="00147257"/>
    <w:rsid w:val="0014726C"/>
    <w:rsid w:val="001472C5"/>
    <w:rsid w:val="001472E8"/>
    <w:rsid w:val="001472F7"/>
    <w:rsid w:val="00147310"/>
    <w:rsid w:val="00147339"/>
    <w:rsid w:val="001473A5"/>
    <w:rsid w:val="001473AD"/>
    <w:rsid w:val="001473B1"/>
    <w:rsid w:val="001473E4"/>
    <w:rsid w:val="001473F5"/>
    <w:rsid w:val="00147407"/>
    <w:rsid w:val="0014740E"/>
    <w:rsid w:val="00147419"/>
    <w:rsid w:val="0014746D"/>
    <w:rsid w:val="001474BA"/>
    <w:rsid w:val="001474BD"/>
    <w:rsid w:val="00147507"/>
    <w:rsid w:val="00147527"/>
    <w:rsid w:val="00147566"/>
    <w:rsid w:val="00147596"/>
    <w:rsid w:val="001475AF"/>
    <w:rsid w:val="001475C7"/>
    <w:rsid w:val="001476BB"/>
    <w:rsid w:val="001476E4"/>
    <w:rsid w:val="0014771D"/>
    <w:rsid w:val="0014772C"/>
    <w:rsid w:val="00147760"/>
    <w:rsid w:val="00147797"/>
    <w:rsid w:val="00147807"/>
    <w:rsid w:val="00147809"/>
    <w:rsid w:val="0014784B"/>
    <w:rsid w:val="0014784E"/>
    <w:rsid w:val="00147857"/>
    <w:rsid w:val="00147862"/>
    <w:rsid w:val="00147878"/>
    <w:rsid w:val="001478C2"/>
    <w:rsid w:val="001478C5"/>
    <w:rsid w:val="0014790B"/>
    <w:rsid w:val="00147971"/>
    <w:rsid w:val="00147982"/>
    <w:rsid w:val="00147994"/>
    <w:rsid w:val="001479ED"/>
    <w:rsid w:val="00147A02"/>
    <w:rsid w:val="00147A21"/>
    <w:rsid w:val="00147A7B"/>
    <w:rsid w:val="00147AC5"/>
    <w:rsid w:val="00147B39"/>
    <w:rsid w:val="00147C42"/>
    <w:rsid w:val="00147C77"/>
    <w:rsid w:val="00147C92"/>
    <w:rsid w:val="00147CE5"/>
    <w:rsid w:val="00147CF6"/>
    <w:rsid w:val="00147D01"/>
    <w:rsid w:val="00147D6E"/>
    <w:rsid w:val="00147E5D"/>
    <w:rsid w:val="00147E62"/>
    <w:rsid w:val="00147EF5"/>
    <w:rsid w:val="00147F06"/>
    <w:rsid w:val="00147F22"/>
    <w:rsid w:val="00147FB6"/>
    <w:rsid w:val="00150064"/>
    <w:rsid w:val="001500BE"/>
    <w:rsid w:val="001500D0"/>
    <w:rsid w:val="001500DF"/>
    <w:rsid w:val="001500FB"/>
    <w:rsid w:val="00150138"/>
    <w:rsid w:val="0015013A"/>
    <w:rsid w:val="00150165"/>
    <w:rsid w:val="00150180"/>
    <w:rsid w:val="001501E0"/>
    <w:rsid w:val="001501FF"/>
    <w:rsid w:val="00150253"/>
    <w:rsid w:val="00150278"/>
    <w:rsid w:val="0015031F"/>
    <w:rsid w:val="001503A5"/>
    <w:rsid w:val="001503CA"/>
    <w:rsid w:val="001503D5"/>
    <w:rsid w:val="0015045F"/>
    <w:rsid w:val="00150465"/>
    <w:rsid w:val="00150483"/>
    <w:rsid w:val="001504A0"/>
    <w:rsid w:val="001504A9"/>
    <w:rsid w:val="00150591"/>
    <w:rsid w:val="001505A8"/>
    <w:rsid w:val="001505C9"/>
    <w:rsid w:val="001505FD"/>
    <w:rsid w:val="0015060C"/>
    <w:rsid w:val="00150641"/>
    <w:rsid w:val="0015064B"/>
    <w:rsid w:val="0015068A"/>
    <w:rsid w:val="0015069F"/>
    <w:rsid w:val="001506A4"/>
    <w:rsid w:val="0015072B"/>
    <w:rsid w:val="0015072D"/>
    <w:rsid w:val="001507A4"/>
    <w:rsid w:val="00150819"/>
    <w:rsid w:val="00150822"/>
    <w:rsid w:val="001508A7"/>
    <w:rsid w:val="001508BE"/>
    <w:rsid w:val="0015093D"/>
    <w:rsid w:val="0015093F"/>
    <w:rsid w:val="00150976"/>
    <w:rsid w:val="00150978"/>
    <w:rsid w:val="001509B4"/>
    <w:rsid w:val="001509DE"/>
    <w:rsid w:val="00150A0E"/>
    <w:rsid w:val="00150AF5"/>
    <w:rsid w:val="00150B38"/>
    <w:rsid w:val="00150B3F"/>
    <w:rsid w:val="00150BDB"/>
    <w:rsid w:val="00150BDC"/>
    <w:rsid w:val="00150C5B"/>
    <w:rsid w:val="00150C89"/>
    <w:rsid w:val="00150CE6"/>
    <w:rsid w:val="00150CF7"/>
    <w:rsid w:val="00150D09"/>
    <w:rsid w:val="00150D94"/>
    <w:rsid w:val="00150D96"/>
    <w:rsid w:val="00150DBF"/>
    <w:rsid w:val="00150DE0"/>
    <w:rsid w:val="00150E0B"/>
    <w:rsid w:val="00150EAA"/>
    <w:rsid w:val="00150EFA"/>
    <w:rsid w:val="00150F05"/>
    <w:rsid w:val="00150F20"/>
    <w:rsid w:val="00150F37"/>
    <w:rsid w:val="00150F43"/>
    <w:rsid w:val="00150F78"/>
    <w:rsid w:val="00150F7A"/>
    <w:rsid w:val="00150FDA"/>
    <w:rsid w:val="00151042"/>
    <w:rsid w:val="00151074"/>
    <w:rsid w:val="00151087"/>
    <w:rsid w:val="001510B2"/>
    <w:rsid w:val="0015110E"/>
    <w:rsid w:val="00151120"/>
    <w:rsid w:val="0015118D"/>
    <w:rsid w:val="001512A5"/>
    <w:rsid w:val="001513C0"/>
    <w:rsid w:val="001513CD"/>
    <w:rsid w:val="00151448"/>
    <w:rsid w:val="00151472"/>
    <w:rsid w:val="0015152B"/>
    <w:rsid w:val="00151569"/>
    <w:rsid w:val="001515C8"/>
    <w:rsid w:val="00151619"/>
    <w:rsid w:val="0015162C"/>
    <w:rsid w:val="00151684"/>
    <w:rsid w:val="0015168E"/>
    <w:rsid w:val="001516E0"/>
    <w:rsid w:val="001516E8"/>
    <w:rsid w:val="00151709"/>
    <w:rsid w:val="00151742"/>
    <w:rsid w:val="0015176A"/>
    <w:rsid w:val="001517A0"/>
    <w:rsid w:val="00151893"/>
    <w:rsid w:val="00151899"/>
    <w:rsid w:val="001518CC"/>
    <w:rsid w:val="00151909"/>
    <w:rsid w:val="00151929"/>
    <w:rsid w:val="00151A22"/>
    <w:rsid w:val="00151A39"/>
    <w:rsid w:val="00151ACB"/>
    <w:rsid w:val="00151B57"/>
    <w:rsid w:val="00151B5C"/>
    <w:rsid w:val="00151BA9"/>
    <w:rsid w:val="00151BC6"/>
    <w:rsid w:val="00151BE2"/>
    <w:rsid w:val="00151C5E"/>
    <w:rsid w:val="00151E10"/>
    <w:rsid w:val="00151E5C"/>
    <w:rsid w:val="00151E62"/>
    <w:rsid w:val="00151E8A"/>
    <w:rsid w:val="00151EA0"/>
    <w:rsid w:val="00151F0B"/>
    <w:rsid w:val="00151F1D"/>
    <w:rsid w:val="00151F20"/>
    <w:rsid w:val="00151F4D"/>
    <w:rsid w:val="00151F5C"/>
    <w:rsid w:val="00152010"/>
    <w:rsid w:val="0015206E"/>
    <w:rsid w:val="00152080"/>
    <w:rsid w:val="0015208B"/>
    <w:rsid w:val="001520C8"/>
    <w:rsid w:val="0015218F"/>
    <w:rsid w:val="00152223"/>
    <w:rsid w:val="00152236"/>
    <w:rsid w:val="001522A2"/>
    <w:rsid w:val="001522C3"/>
    <w:rsid w:val="001522EE"/>
    <w:rsid w:val="0015230B"/>
    <w:rsid w:val="00152331"/>
    <w:rsid w:val="0015236A"/>
    <w:rsid w:val="00152374"/>
    <w:rsid w:val="00152386"/>
    <w:rsid w:val="00152409"/>
    <w:rsid w:val="00152423"/>
    <w:rsid w:val="0015242E"/>
    <w:rsid w:val="00152483"/>
    <w:rsid w:val="001524CF"/>
    <w:rsid w:val="001524F9"/>
    <w:rsid w:val="0015256C"/>
    <w:rsid w:val="0015258B"/>
    <w:rsid w:val="0015259A"/>
    <w:rsid w:val="0015259E"/>
    <w:rsid w:val="0015268F"/>
    <w:rsid w:val="0015275E"/>
    <w:rsid w:val="00152789"/>
    <w:rsid w:val="0015281D"/>
    <w:rsid w:val="00152885"/>
    <w:rsid w:val="00152891"/>
    <w:rsid w:val="0015289B"/>
    <w:rsid w:val="001528BA"/>
    <w:rsid w:val="00152954"/>
    <w:rsid w:val="00152A19"/>
    <w:rsid w:val="00152A48"/>
    <w:rsid w:val="00152A86"/>
    <w:rsid w:val="00152A9F"/>
    <w:rsid w:val="00152ADF"/>
    <w:rsid w:val="00152B23"/>
    <w:rsid w:val="00152B29"/>
    <w:rsid w:val="00152B52"/>
    <w:rsid w:val="00152B53"/>
    <w:rsid w:val="00152B79"/>
    <w:rsid w:val="00152BE4"/>
    <w:rsid w:val="00152C4E"/>
    <w:rsid w:val="00152CAF"/>
    <w:rsid w:val="00152CE1"/>
    <w:rsid w:val="00152D3D"/>
    <w:rsid w:val="00152D41"/>
    <w:rsid w:val="00152D45"/>
    <w:rsid w:val="00152D7A"/>
    <w:rsid w:val="00152DD2"/>
    <w:rsid w:val="00152DD4"/>
    <w:rsid w:val="00152E4C"/>
    <w:rsid w:val="00152E4F"/>
    <w:rsid w:val="00152E98"/>
    <w:rsid w:val="00152EA5"/>
    <w:rsid w:val="00152F50"/>
    <w:rsid w:val="00152F83"/>
    <w:rsid w:val="00152FAA"/>
    <w:rsid w:val="00152FED"/>
    <w:rsid w:val="00152FF7"/>
    <w:rsid w:val="00153009"/>
    <w:rsid w:val="001530BD"/>
    <w:rsid w:val="001530C3"/>
    <w:rsid w:val="001530E7"/>
    <w:rsid w:val="00153139"/>
    <w:rsid w:val="00153161"/>
    <w:rsid w:val="00153168"/>
    <w:rsid w:val="001531AE"/>
    <w:rsid w:val="001531D7"/>
    <w:rsid w:val="00153242"/>
    <w:rsid w:val="00153262"/>
    <w:rsid w:val="0015326C"/>
    <w:rsid w:val="00153287"/>
    <w:rsid w:val="00153291"/>
    <w:rsid w:val="00153303"/>
    <w:rsid w:val="0015334F"/>
    <w:rsid w:val="001533E5"/>
    <w:rsid w:val="001533F4"/>
    <w:rsid w:val="0015344E"/>
    <w:rsid w:val="00153497"/>
    <w:rsid w:val="001534EA"/>
    <w:rsid w:val="0015355E"/>
    <w:rsid w:val="0015356E"/>
    <w:rsid w:val="001535B4"/>
    <w:rsid w:val="001535C5"/>
    <w:rsid w:val="0015363B"/>
    <w:rsid w:val="001536B8"/>
    <w:rsid w:val="001536C5"/>
    <w:rsid w:val="001536E6"/>
    <w:rsid w:val="0015371F"/>
    <w:rsid w:val="00153733"/>
    <w:rsid w:val="00153764"/>
    <w:rsid w:val="0015378A"/>
    <w:rsid w:val="0015378E"/>
    <w:rsid w:val="0015379B"/>
    <w:rsid w:val="0015379D"/>
    <w:rsid w:val="001537AD"/>
    <w:rsid w:val="001537C6"/>
    <w:rsid w:val="001537D1"/>
    <w:rsid w:val="0015380E"/>
    <w:rsid w:val="00153908"/>
    <w:rsid w:val="00153934"/>
    <w:rsid w:val="001539B0"/>
    <w:rsid w:val="00153A14"/>
    <w:rsid w:val="00153A1C"/>
    <w:rsid w:val="00153A67"/>
    <w:rsid w:val="00153A6D"/>
    <w:rsid w:val="00153B04"/>
    <w:rsid w:val="00153B23"/>
    <w:rsid w:val="00153B6B"/>
    <w:rsid w:val="00153B88"/>
    <w:rsid w:val="00153BA5"/>
    <w:rsid w:val="00153C1D"/>
    <w:rsid w:val="00153C3B"/>
    <w:rsid w:val="00153C58"/>
    <w:rsid w:val="00153C9B"/>
    <w:rsid w:val="00153CC2"/>
    <w:rsid w:val="00153CC7"/>
    <w:rsid w:val="00153D2A"/>
    <w:rsid w:val="00153DAB"/>
    <w:rsid w:val="00153DBC"/>
    <w:rsid w:val="00153DC0"/>
    <w:rsid w:val="00153DC7"/>
    <w:rsid w:val="00153E1C"/>
    <w:rsid w:val="00153E33"/>
    <w:rsid w:val="00153F6E"/>
    <w:rsid w:val="00153F99"/>
    <w:rsid w:val="00153FCB"/>
    <w:rsid w:val="00153FE8"/>
    <w:rsid w:val="00153FEF"/>
    <w:rsid w:val="00153FF3"/>
    <w:rsid w:val="00154062"/>
    <w:rsid w:val="00154111"/>
    <w:rsid w:val="0015416D"/>
    <w:rsid w:val="0015417A"/>
    <w:rsid w:val="001541EC"/>
    <w:rsid w:val="00154222"/>
    <w:rsid w:val="00154226"/>
    <w:rsid w:val="0015432D"/>
    <w:rsid w:val="0015435F"/>
    <w:rsid w:val="001543A0"/>
    <w:rsid w:val="001543A3"/>
    <w:rsid w:val="001543AA"/>
    <w:rsid w:val="001543DF"/>
    <w:rsid w:val="0015441B"/>
    <w:rsid w:val="0015441E"/>
    <w:rsid w:val="00154438"/>
    <w:rsid w:val="001544F9"/>
    <w:rsid w:val="00154538"/>
    <w:rsid w:val="001545A6"/>
    <w:rsid w:val="0015462F"/>
    <w:rsid w:val="00154688"/>
    <w:rsid w:val="00154696"/>
    <w:rsid w:val="001546A6"/>
    <w:rsid w:val="00154761"/>
    <w:rsid w:val="00154769"/>
    <w:rsid w:val="00154783"/>
    <w:rsid w:val="00154797"/>
    <w:rsid w:val="0015479F"/>
    <w:rsid w:val="001547A8"/>
    <w:rsid w:val="00154878"/>
    <w:rsid w:val="001548A3"/>
    <w:rsid w:val="001548A7"/>
    <w:rsid w:val="001548B1"/>
    <w:rsid w:val="001548EA"/>
    <w:rsid w:val="001549CE"/>
    <w:rsid w:val="00154A03"/>
    <w:rsid w:val="00154A28"/>
    <w:rsid w:val="00154A4E"/>
    <w:rsid w:val="00154A6B"/>
    <w:rsid w:val="00154A93"/>
    <w:rsid w:val="00154ABB"/>
    <w:rsid w:val="00154B56"/>
    <w:rsid w:val="00154B67"/>
    <w:rsid w:val="00154B78"/>
    <w:rsid w:val="00154BD0"/>
    <w:rsid w:val="00154BD4"/>
    <w:rsid w:val="00154BD5"/>
    <w:rsid w:val="00154BDC"/>
    <w:rsid w:val="00154C8D"/>
    <w:rsid w:val="00154CC1"/>
    <w:rsid w:val="00154CEC"/>
    <w:rsid w:val="00154D43"/>
    <w:rsid w:val="00154D4D"/>
    <w:rsid w:val="00154D58"/>
    <w:rsid w:val="00154E37"/>
    <w:rsid w:val="00154E7D"/>
    <w:rsid w:val="00154EB3"/>
    <w:rsid w:val="00154EC2"/>
    <w:rsid w:val="00154EDB"/>
    <w:rsid w:val="00154F3C"/>
    <w:rsid w:val="00154F4B"/>
    <w:rsid w:val="00154F92"/>
    <w:rsid w:val="00154F9D"/>
    <w:rsid w:val="00154FB3"/>
    <w:rsid w:val="00154FDA"/>
    <w:rsid w:val="00154FE9"/>
    <w:rsid w:val="00154FF0"/>
    <w:rsid w:val="00154FF1"/>
    <w:rsid w:val="0015505F"/>
    <w:rsid w:val="0015509B"/>
    <w:rsid w:val="00155107"/>
    <w:rsid w:val="0015515D"/>
    <w:rsid w:val="00155173"/>
    <w:rsid w:val="001551DC"/>
    <w:rsid w:val="0015521B"/>
    <w:rsid w:val="0015529A"/>
    <w:rsid w:val="001553D0"/>
    <w:rsid w:val="001553D8"/>
    <w:rsid w:val="001553DC"/>
    <w:rsid w:val="001553E6"/>
    <w:rsid w:val="0015540F"/>
    <w:rsid w:val="00155423"/>
    <w:rsid w:val="00155452"/>
    <w:rsid w:val="001554BB"/>
    <w:rsid w:val="001554EF"/>
    <w:rsid w:val="0015551D"/>
    <w:rsid w:val="0015558E"/>
    <w:rsid w:val="00155593"/>
    <w:rsid w:val="00155677"/>
    <w:rsid w:val="00155697"/>
    <w:rsid w:val="001556B1"/>
    <w:rsid w:val="001556B6"/>
    <w:rsid w:val="001556D1"/>
    <w:rsid w:val="001556EA"/>
    <w:rsid w:val="00155706"/>
    <w:rsid w:val="0015577D"/>
    <w:rsid w:val="001557C2"/>
    <w:rsid w:val="0015581D"/>
    <w:rsid w:val="00155835"/>
    <w:rsid w:val="00155883"/>
    <w:rsid w:val="001558BB"/>
    <w:rsid w:val="00155944"/>
    <w:rsid w:val="00155947"/>
    <w:rsid w:val="0015594F"/>
    <w:rsid w:val="001559AE"/>
    <w:rsid w:val="00155A57"/>
    <w:rsid w:val="00155A62"/>
    <w:rsid w:val="00155ABD"/>
    <w:rsid w:val="00155ADC"/>
    <w:rsid w:val="00155AE4"/>
    <w:rsid w:val="00155C1A"/>
    <w:rsid w:val="00155C29"/>
    <w:rsid w:val="00155CA9"/>
    <w:rsid w:val="00155CAC"/>
    <w:rsid w:val="00155CCB"/>
    <w:rsid w:val="00155DA4"/>
    <w:rsid w:val="00155DC8"/>
    <w:rsid w:val="00155DDC"/>
    <w:rsid w:val="00155DF6"/>
    <w:rsid w:val="00155DF9"/>
    <w:rsid w:val="00155E0D"/>
    <w:rsid w:val="00155E97"/>
    <w:rsid w:val="00155EA4"/>
    <w:rsid w:val="00155EB2"/>
    <w:rsid w:val="00155EF2"/>
    <w:rsid w:val="00155FCC"/>
    <w:rsid w:val="0015600F"/>
    <w:rsid w:val="00156094"/>
    <w:rsid w:val="001560A1"/>
    <w:rsid w:val="001560E7"/>
    <w:rsid w:val="0015613F"/>
    <w:rsid w:val="00156146"/>
    <w:rsid w:val="001561D7"/>
    <w:rsid w:val="001561D9"/>
    <w:rsid w:val="001561DA"/>
    <w:rsid w:val="001561DC"/>
    <w:rsid w:val="0015623D"/>
    <w:rsid w:val="001562E5"/>
    <w:rsid w:val="00156332"/>
    <w:rsid w:val="00156390"/>
    <w:rsid w:val="001563DE"/>
    <w:rsid w:val="0015642E"/>
    <w:rsid w:val="0015644B"/>
    <w:rsid w:val="0015647C"/>
    <w:rsid w:val="001564A1"/>
    <w:rsid w:val="001564A8"/>
    <w:rsid w:val="001564C6"/>
    <w:rsid w:val="001564DE"/>
    <w:rsid w:val="00156502"/>
    <w:rsid w:val="001565AB"/>
    <w:rsid w:val="001565BD"/>
    <w:rsid w:val="00156600"/>
    <w:rsid w:val="0015660D"/>
    <w:rsid w:val="00156649"/>
    <w:rsid w:val="001566D2"/>
    <w:rsid w:val="00156700"/>
    <w:rsid w:val="0015670D"/>
    <w:rsid w:val="0015674F"/>
    <w:rsid w:val="0015676D"/>
    <w:rsid w:val="00156800"/>
    <w:rsid w:val="0015692D"/>
    <w:rsid w:val="00156975"/>
    <w:rsid w:val="001569C9"/>
    <w:rsid w:val="001569EB"/>
    <w:rsid w:val="00156A37"/>
    <w:rsid w:val="00156B04"/>
    <w:rsid w:val="00156B10"/>
    <w:rsid w:val="00156B17"/>
    <w:rsid w:val="00156B4D"/>
    <w:rsid w:val="00156BF4"/>
    <w:rsid w:val="00156C0A"/>
    <w:rsid w:val="00156C53"/>
    <w:rsid w:val="00156CB2"/>
    <w:rsid w:val="00156CF3"/>
    <w:rsid w:val="00156DD2"/>
    <w:rsid w:val="00156E25"/>
    <w:rsid w:val="00156EE2"/>
    <w:rsid w:val="00156F10"/>
    <w:rsid w:val="00156F18"/>
    <w:rsid w:val="00156F22"/>
    <w:rsid w:val="00156F34"/>
    <w:rsid w:val="00156F5B"/>
    <w:rsid w:val="00156F8F"/>
    <w:rsid w:val="00156FB8"/>
    <w:rsid w:val="00156FE1"/>
    <w:rsid w:val="00157042"/>
    <w:rsid w:val="001570E7"/>
    <w:rsid w:val="001570F2"/>
    <w:rsid w:val="00157100"/>
    <w:rsid w:val="0015718A"/>
    <w:rsid w:val="001571C9"/>
    <w:rsid w:val="0015721A"/>
    <w:rsid w:val="0015724F"/>
    <w:rsid w:val="00157268"/>
    <w:rsid w:val="001572C8"/>
    <w:rsid w:val="001572E8"/>
    <w:rsid w:val="001572F9"/>
    <w:rsid w:val="00157305"/>
    <w:rsid w:val="00157374"/>
    <w:rsid w:val="00157379"/>
    <w:rsid w:val="001573CA"/>
    <w:rsid w:val="001573DD"/>
    <w:rsid w:val="001573F1"/>
    <w:rsid w:val="0015748B"/>
    <w:rsid w:val="00157590"/>
    <w:rsid w:val="001575B0"/>
    <w:rsid w:val="001575D1"/>
    <w:rsid w:val="001575E1"/>
    <w:rsid w:val="001575F7"/>
    <w:rsid w:val="0015760F"/>
    <w:rsid w:val="00157621"/>
    <w:rsid w:val="0015765E"/>
    <w:rsid w:val="001576CC"/>
    <w:rsid w:val="0015771A"/>
    <w:rsid w:val="00157721"/>
    <w:rsid w:val="00157759"/>
    <w:rsid w:val="0015777D"/>
    <w:rsid w:val="00157795"/>
    <w:rsid w:val="00157827"/>
    <w:rsid w:val="0015783B"/>
    <w:rsid w:val="001578E8"/>
    <w:rsid w:val="0015796D"/>
    <w:rsid w:val="00157A77"/>
    <w:rsid w:val="00157AB1"/>
    <w:rsid w:val="00157AE3"/>
    <w:rsid w:val="00157AFA"/>
    <w:rsid w:val="00157BB1"/>
    <w:rsid w:val="00157BEA"/>
    <w:rsid w:val="00157C1E"/>
    <w:rsid w:val="00157C30"/>
    <w:rsid w:val="00157C48"/>
    <w:rsid w:val="00157C5F"/>
    <w:rsid w:val="00157C9D"/>
    <w:rsid w:val="00157CE6"/>
    <w:rsid w:val="00157D31"/>
    <w:rsid w:val="00157D3B"/>
    <w:rsid w:val="00157D3F"/>
    <w:rsid w:val="00157E34"/>
    <w:rsid w:val="00157E3F"/>
    <w:rsid w:val="00157E73"/>
    <w:rsid w:val="00157EA2"/>
    <w:rsid w:val="00157F4D"/>
    <w:rsid w:val="00157F9A"/>
    <w:rsid w:val="00157F9D"/>
    <w:rsid w:val="00157FB2"/>
    <w:rsid w:val="00157FBB"/>
    <w:rsid w:val="00157FCF"/>
    <w:rsid w:val="00160029"/>
    <w:rsid w:val="0016004F"/>
    <w:rsid w:val="00160094"/>
    <w:rsid w:val="00160144"/>
    <w:rsid w:val="001601C4"/>
    <w:rsid w:val="00160246"/>
    <w:rsid w:val="001602A0"/>
    <w:rsid w:val="001602E0"/>
    <w:rsid w:val="0016033A"/>
    <w:rsid w:val="00160351"/>
    <w:rsid w:val="00160387"/>
    <w:rsid w:val="001603C7"/>
    <w:rsid w:val="001603D5"/>
    <w:rsid w:val="0016040B"/>
    <w:rsid w:val="001605BA"/>
    <w:rsid w:val="001605BF"/>
    <w:rsid w:val="0016069B"/>
    <w:rsid w:val="001606C9"/>
    <w:rsid w:val="001606F8"/>
    <w:rsid w:val="001607E5"/>
    <w:rsid w:val="0016080E"/>
    <w:rsid w:val="00160839"/>
    <w:rsid w:val="00160888"/>
    <w:rsid w:val="0016089A"/>
    <w:rsid w:val="00160945"/>
    <w:rsid w:val="00160997"/>
    <w:rsid w:val="001609AF"/>
    <w:rsid w:val="001609E2"/>
    <w:rsid w:val="00160ACA"/>
    <w:rsid w:val="00160ADA"/>
    <w:rsid w:val="00160ADF"/>
    <w:rsid w:val="00160AEE"/>
    <w:rsid w:val="00160B08"/>
    <w:rsid w:val="00160B21"/>
    <w:rsid w:val="00160B52"/>
    <w:rsid w:val="00160BC0"/>
    <w:rsid w:val="00160BCB"/>
    <w:rsid w:val="00160BF1"/>
    <w:rsid w:val="00160BF6"/>
    <w:rsid w:val="00160C2F"/>
    <w:rsid w:val="00160CAD"/>
    <w:rsid w:val="00160CD4"/>
    <w:rsid w:val="00160CFC"/>
    <w:rsid w:val="00160CFD"/>
    <w:rsid w:val="00160D38"/>
    <w:rsid w:val="00160E12"/>
    <w:rsid w:val="00160E56"/>
    <w:rsid w:val="00160E80"/>
    <w:rsid w:val="00160EC9"/>
    <w:rsid w:val="00160FA4"/>
    <w:rsid w:val="00160FB4"/>
    <w:rsid w:val="00160FD0"/>
    <w:rsid w:val="00161014"/>
    <w:rsid w:val="00161111"/>
    <w:rsid w:val="0016117B"/>
    <w:rsid w:val="00161182"/>
    <w:rsid w:val="0016120C"/>
    <w:rsid w:val="00161250"/>
    <w:rsid w:val="00161270"/>
    <w:rsid w:val="00161275"/>
    <w:rsid w:val="00161281"/>
    <w:rsid w:val="0016129F"/>
    <w:rsid w:val="001612A0"/>
    <w:rsid w:val="001612B4"/>
    <w:rsid w:val="001612DF"/>
    <w:rsid w:val="001612E3"/>
    <w:rsid w:val="001612FB"/>
    <w:rsid w:val="00161327"/>
    <w:rsid w:val="00161330"/>
    <w:rsid w:val="00161337"/>
    <w:rsid w:val="00161360"/>
    <w:rsid w:val="0016136E"/>
    <w:rsid w:val="00161376"/>
    <w:rsid w:val="001613E3"/>
    <w:rsid w:val="001613F6"/>
    <w:rsid w:val="00161447"/>
    <w:rsid w:val="00161498"/>
    <w:rsid w:val="001614A8"/>
    <w:rsid w:val="001614F7"/>
    <w:rsid w:val="00161560"/>
    <w:rsid w:val="001615E1"/>
    <w:rsid w:val="001615F2"/>
    <w:rsid w:val="0016163B"/>
    <w:rsid w:val="0016163C"/>
    <w:rsid w:val="001616A0"/>
    <w:rsid w:val="001616D1"/>
    <w:rsid w:val="00161706"/>
    <w:rsid w:val="0016171F"/>
    <w:rsid w:val="00161728"/>
    <w:rsid w:val="00161734"/>
    <w:rsid w:val="001617D7"/>
    <w:rsid w:val="0016182B"/>
    <w:rsid w:val="00161854"/>
    <w:rsid w:val="001618BF"/>
    <w:rsid w:val="001618E0"/>
    <w:rsid w:val="001619A2"/>
    <w:rsid w:val="001619A3"/>
    <w:rsid w:val="001619CD"/>
    <w:rsid w:val="00161A10"/>
    <w:rsid w:val="00161A1C"/>
    <w:rsid w:val="00161A34"/>
    <w:rsid w:val="00161AA4"/>
    <w:rsid w:val="00161AB4"/>
    <w:rsid w:val="00161B59"/>
    <w:rsid w:val="00161C08"/>
    <w:rsid w:val="00161CEA"/>
    <w:rsid w:val="00161D17"/>
    <w:rsid w:val="00161D8F"/>
    <w:rsid w:val="00161DBF"/>
    <w:rsid w:val="00161EB9"/>
    <w:rsid w:val="00161F0A"/>
    <w:rsid w:val="00161F23"/>
    <w:rsid w:val="00161F33"/>
    <w:rsid w:val="00161F58"/>
    <w:rsid w:val="00161F63"/>
    <w:rsid w:val="00161F9E"/>
    <w:rsid w:val="00161FB4"/>
    <w:rsid w:val="00162004"/>
    <w:rsid w:val="00162053"/>
    <w:rsid w:val="00162098"/>
    <w:rsid w:val="001620AB"/>
    <w:rsid w:val="001620B8"/>
    <w:rsid w:val="001620C6"/>
    <w:rsid w:val="001620DB"/>
    <w:rsid w:val="001620F9"/>
    <w:rsid w:val="0016218C"/>
    <w:rsid w:val="001621FA"/>
    <w:rsid w:val="0016220E"/>
    <w:rsid w:val="0016222B"/>
    <w:rsid w:val="00162253"/>
    <w:rsid w:val="0016226C"/>
    <w:rsid w:val="0016227D"/>
    <w:rsid w:val="001622AF"/>
    <w:rsid w:val="001622D8"/>
    <w:rsid w:val="001622E3"/>
    <w:rsid w:val="00162338"/>
    <w:rsid w:val="00162343"/>
    <w:rsid w:val="0016234A"/>
    <w:rsid w:val="00162360"/>
    <w:rsid w:val="0016238A"/>
    <w:rsid w:val="0016239F"/>
    <w:rsid w:val="00162442"/>
    <w:rsid w:val="001624E9"/>
    <w:rsid w:val="00162513"/>
    <w:rsid w:val="00162556"/>
    <w:rsid w:val="00162597"/>
    <w:rsid w:val="001625AD"/>
    <w:rsid w:val="001625E4"/>
    <w:rsid w:val="001626B2"/>
    <w:rsid w:val="00162779"/>
    <w:rsid w:val="00162867"/>
    <w:rsid w:val="001628C2"/>
    <w:rsid w:val="00162930"/>
    <w:rsid w:val="00162970"/>
    <w:rsid w:val="001629D8"/>
    <w:rsid w:val="001629EE"/>
    <w:rsid w:val="001629F0"/>
    <w:rsid w:val="00162A1B"/>
    <w:rsid w:val="00162A50"/>
    <w:rsid w:val="00162A88"/>
    <w:rsid w:val="00162ACD"/>
    <w:rsid w:val="00162AD8"/>
    <w:rsid w:val="00162AF7"/>
    <w:rsid w:val="00162B27"/>
    <w:rsid w:val="00162B28"/>
    <w:rsid w:val="00162B3D"/>
    <w:rsid w:val="00162BBA"/>
    <w:rsid w:val="00162C79"/>
    <w:rsid w:val="00162C7F"/>
    <w:rsid w:val="00162C97"/>
    <w:rsid w:val="00162CA6"/>
    <w:rsid w:val="00162CBB"/>
    <w:rsid w:val="00162CFA"/>
    <w:rsid w:val="00162DDC"/>
    <w:rsid w:val="00162E39"/>
    <w:rsid w:val="00162E87"/>
    <w:rsid w:val="00162FB9"/>
    <w:rsid w:val="00162FEE"/>
    <w:rsid w:val="00163067"/>
    <w:rsid w:val="0016310D"/>
    <w:rsid w:val="00163157"/>
    <w:rsid w:val="0016331B"/>
    <w:rsid w:val="00163375"/>
    <w:rsid w:val="00163457"/>
    <w:rsid w:val="0016345C"/>
    <w:rsid w:val="0016349B"/>
    <w:rsid w:val="0016349F"/>
    <w:rsid w:val="00163532"/>
    <w:rsid w:val="0016353A"/>
    <w:rsid w:val="00163552"/>
    <w:rsid w:val="00163569"/>
    <w:rsid w:val="00163575"/>
    <w:rsid w:val="001635AD"/>
    <w:rsid w:val="001635D7"/>
    <w:rsid w:val="0016364A"/>
    <w:rsid w:val="001636BD"/>
    <w:rsid w:val="00163702"/>
    <w:rsid w:val="0016370D"/>
    <w:rsid w:val="00163718"/>
    <w:rsid w:val="0016372E"/>
    <w:rsid w:val="00163785"/>
    <w:rsid w:val="001637C1"/>
    <w:rsid w:val="001637D1"/>
    <w:rsid w:val="001637D8"/>
    <w:rsid w:val="00163801"/>
    <w:rsid w:val="00163879"/>
    <w:rsid w:val="00163892"/>
    <w:rsid w:val="001638AC"/>
    <w:rsid w:val="00163903"/>
    <w:rsid w:val="0016392A"/>
    <w:rsid w:val="0016392C"/>
    <w:rsid w:val="00163931"/>
    <w:rsid w:val="00163934"/>
    <w:rsid w:val="00163AFD"/>
    <w:rsid w:val="00163AFF"/>
    <w:rsid w:val="00163C7D"/>
    <w:rsid w:val="00163C8B"/>
    <w:rsid w:val="00163CAA"/>
    <w:rsid w:val="00163CD8"/>
    <w:rsid w:val="00163CDB"/>
    <w:rsid w:val="00163D58"/>
    <w:rsid w:val="00163D6B"/>
    <w:rsid w:val="00163E8B"/>
    <w:rsid w:val="00163EDE"/>
    <w:rsid w:val="00163EF4"/>
    <w:rsid w:val="00163EF6"/>
    <w:rsid w:val="00163F86"/>
    <w:rsid w:val="00163F91"/>
    <w:rsid w:val="00163FAB"/>
    <w:rsid w:val="00163FCE"/>
    <w:rsid w:val="00163FDF"/>
    <w:rsid w:val="0016403F"/>
    <w:rsid w:val="001640C9"/>
    <w:rsid w:val="0016410F"/>
    <w:rsid w:val="00164122"/>
    <w:rsid w:val="0016412E"/>
    <w:rsid w:val="0016412F"/>
    <w:rsid w:val="0016413C"/>
    <w:rsid w:val="0016413F"/>
    <w:rsid w:val="00164145"/>
    <w:rsid w:val="00164166"/>
    <w:rsid w:val="00164167"/>
    <w:rsid w:val="0016419C"/>
    <w:rsid w:val="001641AF"/>
    <w:rsid w:val="001641B2"/>
    <w:rsid w:val="00164236"/>
    <w:rsid w:val="001642AC"/>
    <w:rsid w:val="001642D0"/>
    <w:rsid w:val="0016431B"/>
    <w:rsid w:val="00164339"/>
    <w:rsid w:val="00164382"/>
    <w:rsid w:val="001643AD"/>
    <w:rsid w:val="001643D1"/>
    <w:rsid w:val="00164402"/>
    <w:rsid w:val="0016441D"/>
    <w:rsid w:val="0016443C"/>
    <w:rsid w:val="0016445E"/>
    <w:rsid w:val="0016449C"/>
    <w:rsid w:val="001644A3"/>
    <w:rsid w:val="001644DD"/>
    <w:rsid w:val="001644F9"/>
    <w:rsid w:val="00164541"/>
    <w:rsid w:val="00164587"/>
    <w:rsid w:val="00164591"/>
    <w:rsid w:val="001645A3"/>
    <w:rsid w:val="001645C4"/>
    <w:rsid w:val="001645FB"/>
    <w:rsid w:val="0016463A"/>
    <w:rsid w:val="00164641"/>
    <w:rsid w:val="00164695"/>
    <w:rsid w:val="00164699"/>
    <w:rsid w:val="001646A7"/>
    <w:rsid w:val="001646B7"/>
    <w:rsid w:val="001646C8"/>
    <w:rsid w:val="001646CC"/>
    <w:rsid w:val="0016476D"/>
    <w:rsid w:val="001647CD"/>
    <w:rsid w:val="0016480C"/>
    <w:rsid w:val="0016483F"/>
    <w:rsid w:val="00164845"/>
    <w:rsid w:val="001648E8"/>
    <w:rsid w:val="001648F4"/>
    <w:rsid w:val="00164AC0"/>
    <w:rsid w:val="00164AF2"/>
    <w:rsid w:val="00164B4F"/>
    <w:rsid w:val="00164B54"/>
    <w:rsid w:val="00164B55"/>
    <w:rsid w:val="00164BEA"/>
    <w:rsid w:val="00164C34"/>
    <w:rsid w:val="00164C9F"/>
    <w:rsid w:val="00164CEE"/>
    <w:rsid w:val="00164D3D"/>
    <w:rsid w:val="00164D70"/>
    <w:rsid w:val="00164D8F"/>
    <w:rsid w:val="00164DC3"/>
    <w:rsid w:val="00164E0B"/>
    <w:rsid w:val="00164E82"/>
    <w:rsid w:val="00164E96"/>
    <w:rsid w:val="00164EEA"/>
    <w:rsid w:val="00164EFF"/>
    <w:rsid w:val="00164F07"/>
    <w:rsid w:val="00164F26"/>
    <w:rsid w:val="00164F97"/>
    <w:rsid w:val="00164FBF"/>
    <w:rsid w:val="00165034"/>
    <w:rsid w:val="00165035"/>
    <w:rsid w:val="0016510A"/>
    <w:rsid w:val="0016514C"/>
    <w:rsid w:val="00165156"/>
    <w:rsid w:val="001652DB"/>
    <w:rsid w:val="001652DD"/>
    <w:rsid w:val="001652FC"/>
    <w:rsid w:val="00165319"/>
    <w:rsid w:val="0016534B"/>
    <w:rsid w:val="0016534C"/>
    <w:rsid w:val="001653A4"/>
    <w:rsid w:val="001653B9"/>
    <w:rsid w:val="001653BC"/>
    <w:rsid w:val="001653E5"/>
    <w:rsid w:val="0016541E"/>
    <w:rsid w:val="00165428"/>
    <w:rsid w:val="00165432"/>
    <w:rsid w:val="00165461"/>
    <w:rsid w:val="001654A1"/>
    <w:rsid w:val="001654F7"/>
    <w:rsid w:val="0016554E"/>
    <w:rsid w:val="00165571"/>
    <w:rsid w:val="00165589"/>
    <w:rsid w:val="0016560F"/>
    <w:rsid w:val="00165616"/>
    <w:rsid w:val="001656BF"/>
    <w:rsid w:val="001656EE"/>
    <w:rsid w:val="0016570D"/>
    <w:rsid w:val="00165758"/>
    <w:rsid w:val="00165794"/>
    <w:rsid w:val="00165816"/>
    <w:rsid w:val="0016581C"/>
    <w:rsid w:val="00165862"/>
    <w:rsid w:val="001658A3"/>
    <w:rsid w:val="0016597D"/>
    <w:rsid w:val="001659B8"/>
    <w:rsid w:val="00165AD2"/>
    <w:rsid w:val="00165AEE"/>
    <w:rsid w:val="00165B4E"/>
    <w:rsid w:val="00165BDF"/>
    <w:rsid w:val="00165C03"/>
    <w:rsid w:val="00165C44"/>
    <w:rsid w:val="00165C60"/>
    <w:rsid w:val="00165C9F"/>
    <w:rsid w:val="00165D36"/>
    <w:rsid w:val="00165D81"/>
    <w:rsid w:val="00165DE5"/>
    <w:rsid w:val="00165DFF"/>
    <w:rsid w:val="00165E09"/>
    <w:rsid w:val="00165E28"/>
    <w:rsid w:val="00165EE5"/>
    <w:rsid w:val="00165F03"/>
    <w:rsid w:val="00165F5C"/>
    <w:rsid w:val="00165F87"/>
    <w:rsid w:val="00165F97"/>
    <w:rsid w:val="00165FEC"/>
    <w:rsid w:val="00165FF2"/>
    <w:rsid w:val="0016603B"/>
    <w:rsid w:val="00166082"/>
    <w:rsid w:val="00166165"/>
    <w:rsid w:val="001661B2"/>
    <w:rsid w:val="00166206"/>
    <w:rsid w:val="00166211"/>
    <w:rsid w:val="00166214"/>
    <w:rsid w:val="00166241"/>
    <w:rsid w:val="0016625C"/>
    <w:rsid w:val="00166266"/>
    <w:rsid w:val="0016627F"/>
    <w:rsid w:val="0016641C"/>
    <w:rsid w:val="0016646E"/>
    <w:rsid w:val="001664BD"/>
    <w:rsid w:val="0016656A"/>
    <w:rsid w:val="001665A1"/>
    <w:rsid w:val="001665EC"/>
    <w:rsid w:val="001666A9"/>
    <w:rsid w:val="00166705"/>
    <w:rsid w:val="0016670B"/>
    <w:rsid w:val="0016676A"/>
    <w:rsid w:val="001668B3"/>
    <w:rsid w:val="001668B7"/>
    <w:rsid w:val="001668CA"/>
    <w:rsid w:val="00166930"/>
    <w:rsid w:val="0016693C"/>
    <w:rsid w:val="00166946"/>
    <w:rsid w:val="00166987"/>
    <w:rsid w:val="001669A8"/>
    <w:rsid w:val="00166A5B"/>
    <w:rsid w:val="00166A9F"/>
    <w:rsid w:val="00166AB2"/>
    <w:rsid w:val="00166AF9"/>
    <w:rsid w:val="00166B14"/>
    <w:rsid w:val="00166B40"/>
    <w:rsid w:val="00166B8E"/>
    <w:rsid w:val="00166BF7"/>
    <w:rsid w:val="00166C02"/>
    <w:rsid w:val="00166C15"/>
    <w:rsid w:val="00166C9C"/>
    <w:rsid w:val="00166CE0"/>
    <w:rsid w:val="00166D35"/>
    <w:rsid w:val="00166D50"/>
    <w:rsid w:val="00166D78"/>
    <w:rsid w:val="00166D9A"/>
    <w:rsid w:val="00166DA8"/>
    <w:rsid w:val="00166DB4"/>
    <w:rsid w:val="00166E14"/>
    <w:rsid w:val="00166E18"/>
    <w:rsid w:val="00166E64"/>
    <w:rsid w:val="00166E72"/>
    <w:rsid w:val="00166E75"/>
    <w:rsid w:val="00166EE1"/>
    <w:rsid w:val="00166F51"/>
    <w:rsid w:val="00166FD2"/>
    <w:rsid w:val="00166FE3"/>
    <w:rsid w:val="00167077"/>
    <w:rsid w:val="00167078"/>
    <w:rsid w:val="0016708C"/>
    <w:rsid w:val="0016718C"/>
    <w:rsid w:val="001671C3"/>
    <w:rsid w:val="00167255"/>
    <w:rsid w:val="00167262"/>
    <w:rsid w:val="001672C4"/>
    <w:rsid w:val="00167334"/>
    <w:rsid w:val="00167336"/>
    <w:rsid w:val="00167378"/>
    <w:rsid w:val="001673DE"/>
    <w:rsid w:val="0016740E"/>
    <w:rsid w:val="00167467"/>
    <w:rsid w:val="00167482"/>
    <w:rsid w:val="001674A3"/>
    <w:rsid w:val="001674EC"/>
    <w:rsid w:val="001675A7"/>
    <w:rsid w:val="001675C7"/>
    <w:rsid w:val="001675E1"/>
    <w:rsid w:val="00167619"/>
    <w:rsid w:val="0016763F"/>
    <w:rsid w:val="001677C5"/>
    <w:rsid w:val="00167834"/>
    <w:rsid w:val="00167840"/>
    <w:rsid w:val="00167894"/>
    <w:rsid w:val="0016799C"/>
    <w:rsid w:val="00167B0C"/>
    <w:rsid w:val="00167B2D"/>
    <w:rsid w:val="00167B3D"/>
    <w:rsid w:val="00167B6E"/>
    <w:rsid w:val="00167B7B"/>
    <w:rsid w:val="00167B87"/>
    <w:rsid w:val="00167C2E"/>
    <w:rsid w:val="00167C33"/>
    <w:rsid w:val="00167C5B"/>
    <w:rsid w:val="00167DEB"/>
    <w:rsid w:val="00167DF1"/>
    <w:rsid w:val="00167E4C"/>
    <w:rsid w:val="00167F33"/>
    <w:rsid w:val="00167F34"/>
    <w:rsid w:val="00167F69"/>
    <w:rsid w:val="00167F7B"/>
    <w:rsid w:val="00167FBC"/>
    <w:rsid w:val="001700EB"/>
    <w:rsid w:val="001701ED"/>
    <w:rsid w:val="00170205"/>
    <w:rsid w:val="00170215"/>
    <w:rsid w:val="00170222"/>
    <w:rsid w:val="00170238"/>
    <w:rsid w:val="001702DE"/>
    <w:rsid w:val="00170337"/>
    <w:rsid w:val="00170352"/>
    <w:rsid w:val="0017039C"/>
    <w:rsid w:val="0017041E"/>
    <w:rsid w:val="00170478"/>
    <w:rsid w:val="0017054B"/>
    <w:rsid w:val="0017056B"/>
    <w:rsid w:val="0017057D"/>
    <w:rsid w:val="001705B4"/>
    <w:rsid w:val="001705DE"/>
    <w:rsid w:val="00170608"/>
    <w:rsid w:val="00170650"/>
    <w:rsid w:val="0017077C"/>
    <w:rsid w:val="001707E9"/>
    <w:rsid w:val="00170808"/>
    <w:rsid w:val="00170814"/>
    <w:rsid w:val="00170823"/>
    <w:rsid w:val="00170833"/>
    <w:rsid w:val="0017085F"/>
    <w:rsid w:val="0017086D"/>
    <w:rsid w:val="001708FF"/>
    <w:rsid w:val="00170960"/>
    <w:rsid w:val="00170AD7"/>
    <w:rsid w:val="00170B28"/>
    <w:rsid w:val="00170B30"/>
    <w:rsid w:val="00170B71"/>
    <w:rsid w:val="00170B76"/>
    <w:rsid w:val="00170BC5"/>
    <w:rsid w:val="00170C3A"/>
    <w:rsid w:val="00170C5D"/>
    <w:rsid w:val="00170C71"/>
    <w:rsid w:val="00170C78"/>
    <w:rsid w:val="00170CBD"/>
    <w:rsid w:val="00170CBE"/>
    <w:rsid w:val="00170D4B"/>
    <w:rsid w:val="00170D5A"/>
    <w:rsid w:val="00170DB5"/>
    <w:rsid w:val="00170E05"/>
    <w:rsid w:val="00170E09"/>
    <w:rsid w:val="00170E21"/>
    <w:rsid w:val="00170E6A"/>
    <w:rsid w:val="00170E87"/>
    <w:rsid w:val="00170F7C"/>
    <w:rsid w:val="00170FC5"/>
    <w:rsid w:val="00170FF5"/>
    <w:rsid w:val="0017100D"/>
    <w:rsid w:val="0017100F"/>
    <w:rsid w:val="00171081"/>
    <w:rsid w:val="00171085"/>
    <w:rsid w:val="0017108B"/>
    <w:rsid w:val="0017110D"/>
    <w:rsid w:val="00171162"/>
    <w:rsid w:val="001711F6"/>
    <w:rsid w:val="0017121E"/>
    <w:rsid w:val="00171283"/>
    <w:rsid w:val="001712AB"/>
    <w:rsid w:val="00171416"/>
    <w:rsid w:val="00171430"/>
    <w:rsid w:val="00171441"/>
    <w:rsid w:val="00171499"/>
    <w:rsid w:val="0017150A"/>
    <w:rsid w:val="00171525"/>
    <w:rsid w:val="00171530"/>
    <w:rsid w:val="00171537"/>
    <w:rsid w:val="0017159C"/>
    <w:rsid w:val="001715B0"/>
    <w:rsid w:val="001715FD"/>
    <w:rsid w:val="00171607"/>
    <w:rsid w:val="0017166F"/>
    <w:rsid w:val="0017169A"/>
    <w:rsid w:val="001716B4"/>
    <w:rsid w:val="00171713"/>
    <w:rsid w:val="00171737"/>
    <w:rsid w:val="001717B8"/>
    <w:rsid w:val="001717F8"/>
    <w:rsid w:val="001718B1"/>
    <w:rsid w:val="001718CC"/>
    <w:rsid w:val="001718E3"/>
    <w:rsid w:val="001718E5"/>
    <w:rsid w:val="001719D1"/>
    <w:rsid w:val="00171A15"/>
    <w:rsid w:val="00171ACC"/>
    <w:rsid w:val="00171B20"/>
    <w:rsid w:val="00171B80"/>
    <w:rsid w:val="00171B86"/>
    <w:rsid w:val="00171BD3"/>
    <w:rsid w:val="00171C51"/>
    <w:rsid w:val="00171C56"/>
    <w:rsid w:val="00171C59"/>
    <w:rsid w:val="00171C7F"/>
    <w:rsid w:val="00171CDC"/>
    <w:rsid w:val="00171CE8"/>
    <w:rsid w:val="00171D2D"/>
    <w:rsid w:val="00171D3A"/>
    <w:rsid w:val="00171DAD"/>
    <w:rsid w:val="00171DD0"/>
    <w:rsid w:val="00171DF3"/>
    <w:rsid w:val="00171E05"/>
    <w:rsid w:val="00171E5D"/>
    <w:rsid w:val="00171EA4"/>
    <w:rsid w:val="00171EAD"/>
    <w:rsid w:val="00171EE9"/>
    <w:rsid w:val="00171EEB"/>
    <w:rsid w:val="00171F1F"/>
    <w:rsid w:val="00171F3F"/>
    <w:rsid w:val="00171F6E"/>
    <w:rsid w:val="00171FC0"/>
    <w:rsid w:val="00171FFC"/>
    <w:rsid w:val="00172008"/>
    <w:rsid w:val="0017208B"/>
    <w:rsid w:val="001720B1"/>
    <w:rsid w:val="001720BE"/>
    <w:rsid w:val="001720D8"/>
    <w:rsid w:val="00172117"/>
    <w:rsid w:val="00172154"/>
    <w:rsid w:val="001721A6"/>
    <w:rsid w:val="0017221C"/>
    <w:rsid w:val="00172229"/>
    <w:rsid w:val="0017222E"/>
    <w:rsid w:val="0017228A"/>
    <w:rsid w:val="001722BC"/>
    <w:rsid w:val="001722C5"/>
    <w:rsid w:val="00172353"/>
    <w:rsid w:val="00172384"/>
    <w:rsid w:val="00172415"/>
    <w:rsid w:val="00172433"/>
    <w:rsid w:val="00172479"/>
    <w:rsid w:val="0017253A"/>
    <w:rsid w:val="00172544"/>
    <w:rsid w:val="001725A0"/>
    <w:rsid w:val="001725AF"/>
    <w:rsid w:val="00172617"/>
    <w:rsid w:val="00172625"/>
    <w:rsid w:val="0017263C"/>
    <w:rsid w:val="0017264B"/>
    <w:rsid w:val="0017267C"/>
    <w:rsid w:val="001726A7"/>
    <w:rsid w:val="0017277E"/>
    <w:rsid w:val="001727CB"/>
    <w:rsid w:val="00172812"/>
    <w:rsid w:val="001728AA"/>
    <w:rsid w:val="001728D6"/>
    <w:rsid w:val="00172928"/>
    <w:rsid w:val="001729EC"/>
    <w:rsid w:val="001729F2"/>
    <w:rsid w:val="001729F5"/>
    <w:rsid w:val="00172A3B"/>
    <w:rsid w:val="00172B0A"/>
    <w:rsid w:val="00172B59"/>
    <w:rsid w:val="00172B6B"/>
    <w:rsid w:val="00172BB6"/>
    <w:rsid w:val="00172C25"/>
    <w:rsid w:val="00172C70"/>
    <w:rsid w:val="00172C8B"/>
    <w:rsid w:val="00172CA7"/>
    <w:rsid w:val="00172D1E"/>
    <w:rsid w:val="00172D3F"/>
    <w:rsid w:val="00172E00"/>
    <w:rsid w:val="00172E7B"/>
    <w:rsid w:val="00172E80"/>
    <w:rsid w:val="00172ED6"/>
    <w:rsid w:val="00172EE8"/>
    <w:rsid w:val="00172F13"/>
    <w:rsid w:val="00172F9C"/>
    <w:rsid w:val="00172FA9"/>
    <w:rsid w:val="00172FBF"/>
    <w:rsid w:val="00173004"/>
    <w:rsid w:val="0017302C"/>
    <w:rsid w:val="001730CB"/>
    <w:rsid w:val="001730F4"/>
    <w:rsid w:val="00173119"/>
    <w:rsid w:val="0017317C"/>
    <w:rsid w:val="001731A7"/>
    <w:rsid w:val="001731F9"/>
    <w:rsid w:val="00173238"/>
    <w:rsid w:val="0017328A"/>
    <w:rsid w:val="0017328D"/>
    <w:rsid w:val="001732C6"/>
    <w:rsid w:val="001732C7"/>
    <w:rsid w:val="00173316"/>
    <w:rsid w:val="0017331F"/>
    <w:rsid w:val="001733B1"/>
    <w:rsid w:val="001733E6"/>
    <w:rsid w:val="001733FD"/>
    <w:rsid w:val="0017342A"/>
    <w:rsid w:val="0017343A"/>
    <w:rsid w:val="001734E5"/>
    <w:rsid w:val="0017357E"/>
    <w:rsid w:val="00173634"/>
    <w:rsid w:val="00173637"/>
    <w:rsid w:val="0017364B"/>
    <w:rsid w:val="0017364F"/>
    <w:rsid w:val="00173667"/>
    <w:rsid w:val="0017366D"/>
    <w:rsid w:val="00173704"/>
    <w:rsid w:val="00173707"/>
    <w:rsid w:val="0017377A"/>
    <w:rsid w:val="00173798"/>
    <w:rsid w:val="00173841"/>
    <w:rsid w:val="001738AE"/>
    <w:rsid w:val="001738BF"/>
    <w:rsid w:val="001738C0"/>
    <w:rsid w:val="0017399E"/>
    <w:rsid w:val="00173A18"/>
    <w:rsid w:val="00173B07"/>
    <w:rsid w:val="00173B1B"/>
    <w:rsid w:val="00173B23"/>
    <w:rsid w:val="00173B30"/>
    <w:rsid w:val="00173BBB"/>
    <w:rsid w:val="00173BCA"/>
    <w:rsid w:val="00173C44"/>
    <w:rsid w:val="00173C45"/>
    <w:rsid w:val="00173C4A"/>
    <w:rsid w:val="00173D24"/>
    <w:rsid w:val="00173D2C"/>
    <w:rsid w:val="00173D9F"/>
    <w:rsid w:val="00173DCA"/>
    <w:rsid w:val="00173F11"/>
    <w:rsid w:val="00173F3B"/>
    <w:rsid w:val="00173FA2"/>
    <w:rsid w:val="00173FF7"/>
    <w:rsid w:val="0017405F"/>
    <w:rsid w:val="00174078"/>
    <w:rsid w:val="001740A1"/>
    <w:rsid w:val="001740B5"/>
    <w:rsid w:val="001740CD"/>
    <w:rsid w:val="001740D4"/>
    <w:rsid w:val="001740E4"/>
    <w:rsid w:val="00174181"/>
    <w:rsid w:val="001741A2"/>
    <w:rsid w:val="001741E6"/>
    <w:rsid w:val="001741F9"/>
    <w:rsid w:val="00174260"/>
    <w:rsid w:val="00174266"/>
    <w:rsid w:val="00174268"/>
    <w:rsid w:val="00174288"/>
    <w:rsid w:val="001742F1"/>
    <w:rsid w:val="00174321"/>
    <w:rsid w:val="00174336"/>
    <w:rsid w:val="00174370"/>
    <w:rsid w:val="0017443C"/>
    <w:rsid w:val="0017443E"/>
    <w:rsid w:val="001744C8"/>
    <w:rsid w:val="00174573"/>
    <w:rsid w:val="0017462D"/>
    <w:rsid w:val="00174690"/>
    <w:rsid w:val="001746E1"/>
    <w:rsid w:val="0017475B"/>
    <w:rsid w:val="001747A7"/>
    <w:rsid w:val="001747E1"/>
    <w:rsid w:val="00174821"/>
    <w:rsid w:val="00174824"/>
    <w:rsid w:val="0017489F"/>
    <w:rsid w:val="001748F3"/>
    <w:rsid w:val="00174923"/>
    <w:rsid w:val="0017493E"/>
    <w:rsid w:val="00174A8F"/>
    <w:rsid w:val="00174A9F"/>
    <w:rsid w:val="00174AA0"/>
    <w:rsid w:val="00174AC0"/>
    <w:rsid w:val="00174AC1"/>
    <w:rsid w:val="00174B26"/>
    <w:rsid w:val="00174B32"/>
    <w:rsid w:val="00174B5E"/>
    <w:rsid w:val="00174C29"/>
    <w:rsid w:val="00174C37"/>
    <w:rsid w:val="00174C3C"/>
    <w:rsid w:val="00174C87"/>
    <w:rsid w:val="00174E06"/>
    <w:rsid w:val="00174E50"/>
    <w:rsid w:val="00174E74"/>
    <w:rsid w:val="00174E80"/>
    <w:rsid w:val="00174E87"/>
    <w:rsid w:val="00174E9D"/>
    <w:rsid w:val="00174F51"/>
    <w:rsid w:val="00174FA1"/>
    <w:rsid w:val="00175036"/>
    <w:rsid w:val="00175037"/>
    <w:rsid w:val="0017509C"/>
    <w:rsid w:val="001750C4"/>
    <w:rsid w:val="001750D5"/>
    <w:rsid w:val="0017514B"/>
    <w:rsid w:val="00175161"/>
    <w:rsid w:val="0017518D"/>
    <w:rsid w:val="001751F6"/>
    <w:rsid w:val="00175306"/>
    <w:rsid w:val="0017533F"/>
    <w:rsid w:val="00175349"/>
    <w:rsid w:val="00175369"/>
    <w:rsid w:val="001753BE"/>
    <w:rsid w:val="001753CF"/>
    <w:rsid w:val="00175443"/>
    <w:rsid w:val="0017544D"/>
    <w:rsid w:val="0017554B"/>
    <w:rsid w:val="0017558A"/>
    <w:rsid w:val="001755AB"/>
    <w:rsid w:val="001755E2"/>
    <w:rsid w:val="001755F8"/>
    <w:rsid w:val="00175685"/>
    <w:rsid w:val="0017569C"/>
    <w:rsid w:val="001756AC"/>
    <w:rsid w:val="001756C1"/>
    <w:rsid w:val="001756C4"/>
    <w:rsid w:val="001756DC"/>
    <w:rsid w:val="00175755"/>
    <w:rsid w:val="00175762"/>
    <w:rsid w:val="00175783"/>
    <w:rsid w:val="00175794"/>
    <w:rsid w:val="001757FD"/>
    <w:rsid w:val="0017580D"/>
    <w:rsid w:val="00175895"/>
    <w:rsid w:val="0017589B"/>
    <w:rsid w:val="00175936"/>
    <w:rsid w:val="00175937"/>
    <w:rsid w:val="001759B9"/>
    <w:rsid w:val="001759CE"/>
    <w:rsid w:val="001759CF"/>
    <w:rsid w:val="00175A67"/>
    <w:rsid w:val="00175ABB"/>
    <w:rsid w:val="00175B00"/>
    <w:rsid w:val="00175B56"/>
    <w:rsid w:val="00175B73"/>
    <w:rsid w:val="00175B86"/>
    <w:rsid w:val="00175B9C"/>
    <w:rsid w:val="00175BCC"/>
    <w:rsid w:val="00175BE8"/>
    <w:rsid w:val="00175C18"/>
    <w:rsid w:val="00175CF9"/>
    <w:rsid w:val="00175D5D"/>
    <w:rsid w:val="00175E78"/>
    <w:rsid w:val="00175E9E"/>
    <w:rsid w:val="00175F0E"/>
    <w:rsid w:val="00175F37"/>
    <w:rsid w:val="00175F4E"/>
    <w:rsid w:val="00175F57"/>
    <w:rsid w:val="00175F61"/>
    <w:rsid w:val="00175FB7"/>
    <w:rsid w:val="00175FCC"/>
    <w:rsid w:val="0017601A"/>
    <w:rsid w:val="00176084"/>
    <w:rsid w:val="0017608D"/>
    <w:rsid w:val="00176123"/>
    <w:rsid w:val="001761C3"/>
    <w:rsid w:val="001761D6"/>
    <w:rsid w:val="0017628E"/>
    <w:rsid w:val="00176375"/>
    <w:rsid w:val="0017637D"/>
    <w:rsid w:val="00176391"/>
    <w:rsid w:val="001763F3"/>
    <w:rsid w:val="0017647A"/>
    <w:rsid w:val="001764E7"/>
    <w:rsid w:val="0017656D"/>
    <w:rsid w:val="0017657A"/>
    <w:rsid w:val="001765A1"/>
    <w:rsid w:val="001765B7"/>
    <w:rsid w:val="00176678"/>
    <w:rsid w:val="00176681"/>
    <w:rsid w:val="00176683"/>
    <w:rsid w:val="001766A7"/>
    <w:rsid w:val="00176715"/>
    <w:rsid w:val="00176745"/>
    <w:rsid w:val="001767A0"/>
    <w:rsid w:val="001767CC"/>
    <w:rsid w:val="00176876"/>
    <w:rsid w:val="001768D7"/>
    <w:rsid w:val="001768FA"/>
    <w:rsid w:val="00176911"/>
    <w:rsid w:val="0017695D"/>
    <w:rsid w:val="0017699C"/>
    <w:rsid w:val="00176A72"/>
    <w:rsid w:val="00176A85"/>
    <w:rsid w:val="00176B1F"/>
    <w:rsid w:val="00176BBB"/>
    <w:rsid w:val="00176BCE"/>
    <w:rsid w:val="00176C04"/>
    <w:rsid w:val="00176C46"/>
    <w:rsid w:val="00176C9B"/>
    <w:rsid w:val="00176CB5"/>
    <w:rsid w:val="00176CFB"/>
    <w:rsid w:val="00176D34"/>
    <w:rsid w:val="00176D60"/>
    <w:rsid w:val="00176D77"/>
    <w:rsid w:val="00176DEE"/>
    <w:rsid w:val="00176E5B"/>
    <w:rsid w:val="00176E84"/>
    <w:rsid w:val="00176EAE"/>
    <w:rsid w:val="00176EDD"/>
    <w:rsid w:val="00176EEB"/>
    <w:rsid w:val="00176F26"/>
    <w:rsid w:val="00176F31"/>
    <w:rsid w:val="00176F36"/>
    <w:rsid w:val="00176FC7"/>
    <w:rsid w:val="00176FE6"/>
    <w:rsid w:val="00176FFF"/>
    <w:rsid w:val="0017700A"/>
    <w:rsid w:val="00177039"/>
    <w:rsid w:val="00177063"/>
    <w:rsid w:val="001770C6"/>
    <w:rsid w:val="00177115"/>
    <w:rsid w:val="00177160"/>
    <w:rsid w:val="00177196"/>
    <w:rsid w:val="00177218"/>
    <w:rsid w:val="0017722F"/>
    <w:rsid w:val="00177239"/>
    <w:rsid w:val="00177253"/>
    <w:rsid w:val="00177260"/>
    <w:rsid w:val="00177264"/>
    <w:rsid w:val="001772DC"/>
    <w:rsid w:val="001773CA"/>
    <w:rsid w:val="0017745E"/>
    <w:rsid w:val="00177472"/>
    <w:rsid w:val="0017747F"/>
    <w:rsid w:val="0017749E"/>
    <w:rsid w:val="001774C7"/>
    <w:rsid w:val="001774CB"/>
    <w:rsid w:val="00177527"/>
    <w:rsid w:val="0017752B"/>
    <w:rsid w:val="00177576"/>
    <w:rsid w:val="00177593"/>
    <w:rsid w:val="001775D4"/>
    <w:rsid w:val="0017761D"/>
    <w:rsid w:val="00177628"/>
    <w:rsid w:val="00177660"/>
    <w:rsid w:val="00177677"/>
    <w:rsid w:val="001776DF"/>
    <w:rsid w:val="00177726"/>
    <w:rsid w:val="001777CD"/>
    <w:rsid w:val="001777D2"/>
    <w:rsid w:val="001777D9"/>
    <w:rsid w:val="001777E0"/>
    <w:rsid w:val="001777F5"/>
    <w:rsid w:val="0017780C"/>
    <w:rsid w:val="00177821"/>
    <w:rsid w:val="00177829"/>
    <w:rsid w:val="0017782A"/>
    <w:rsid w:val="0017782B"/>
    <w:rsid w:val="0017782D"/>
    <w:rsid w:val="00177835"/>
    <w:rsid w:val="00177854"/>
    <w:rsid w:val="001778C9"/>
    <w:rsid w:val="0017794E"/>
    <w:rsid w:val="00177957"/>
    <w:rsid w:val="00177977"/>
    <w:rsid w:val="00177999"/>
    <w:rsid w:val="001779AC"/>
    <w:rsid w:val="001779BD"/>
    <w:rsid w:val="00177A07"/>
    <w:rsid w:val="00177A48"/>
    <w:rsid w:val="00177A82"/>
    <w:rsid w:val="00177AA7"/>
    <w:rsid w:val="00177AC2"/>
    <w:rsid w:val="00177B6D"/>
    <w:rsid w:val="00177BED"/>
    <w:rsid w:val="00177D13"/>
    <w:rsid w:val="00177D87"/>
    <w:rsid w:val="00177D95"/>
    <w:rsid w:val="00177DBB"/>
    <w:rsid w:val="00177DCB"/>
    <w:rsid w:val="00177E1E"/>
    <w:rsid w:val="00177E88"/>
    <w:rsid w:val="00177EC1"/>
    <w:rsid w:val="00177F59"/>
    <w:rsid w:val="00177F95"/>
    <w:rsid w:val="00177FA2"/>
    <w:rsid w:val="00177FFE"/>
    <w:rsid w:val="00180163"/>
    <w:rsid w:val="00180168"/>
    <w:rsid w:val="001801A9"/>
    <w:rsid w:val="0018022E"/>
    <w:rsid w:val="00180241"/>
    <w:rsid w:val="001802A7"/>
    <w:rsid w:val="0018034D"/>
    <w:rsid w:val="00180373"/>
    <w:rsid w:val="0018037B"/>
    <w:rsid w:val="00180392"/>
    <w:rsid w:val="001803A9"/>
    <w:rsid w:val="001803BB"/>
    <w:rsid w:val="001804C9"/>
    <w:rsid w:val="00180583"/>
    <w:rsid w:val="00180585"/>
    <w:rsid w:val="001805BA"/>
    <w:rsid w:val="001805C0"/>
    <w:rsid w:val="001805DB"/>
    <w:rsid w:val="0018069B"/>
    <w:rsid w:val="001806B2"/>
    <w:rsid w:val="001806CB"/>
    <w:rsid w:val="0018070B"/>
    <w:rsid w:val="0018073D"/>
    <w:rsid w:val="00180767"/>
    <w:rsid w:val="00180784"/>
    <w:rsid w:val="001807EB"/>
    <w:rsid w:val="00180817"/>
    <w:rsid w:val="0018084B"/>
    <w:rsid w:val="00180882"/>
    <w:rsid w:val="001808A5"/>
    <w:rsid w:val="001808C1"/>
    <w:rsid w:val="00180980"/>
    <w:rsid w:val="0018098B"/>
    <w:rsid w:val="0018099B"/>
    <w:rsid w:val="001809A4"/>
    <w:rsid w:val="001809FA"/>
    <w:rsid w:val="00180A45"/>
    <w:rsid w:val="00180ACA"/>
    <w:rsid w:val="00180AE9"/>
    <w:rsid w:val="00180B80"/>
    <w:rsid w:val="00180BBD"/>
    <w:rsid w:val="00180C64"/>
    <w:rsid w:val="00180C82"/>
    <w:rsid w:val="00180CB2"/>
    <w:rsid w:val="00180CE1"/>
    <w:rsid w:val="00180D01"/>
    <w:rsid w:val="00180D23"/>
    <w:rsid w:val="00180D96"/>
    <w:rsid w:val="00180DB0"/>
    <w:rsid w:val="00180DE2"/>
    <w:rsid w:val="00180E64"/>
    <w:rsid w:val="00180E97"/>
    <w:rsid w:val="00180F6E"/>
    <w:rsid w:val="00180FC4"/>
    <w:rsid w:val="00181075"/>
    <w:rsid w:val="00181096"/>
    <w:rsid w:val="001810D8"/>
    <w:rsid w:val="00181104"/>
    <w:rsid w:val="0018111E"/>
    <w:rsid w:val="00181122"/>
    <w:rsid w:val="0018116D"/>
    <w:rsid w:val="00181202"/>
    <w:rsid w:val="0018123A"/>
    <w:rsid w:val="00181258"/>
    <w:rsid w:val="0018125D"/>
    <w:rsid w:val="00181344"/>
    <w:rsid w:val="001813ED"/>
    <w:rsid w:val="00181456"/>
    <w:rsid w:val="00181458"/>
    <w:rsid w:val="0018154D"/>
    <w:rsid w:val="001815CC"/>
    <w:rsid w:val="001815E9"/>
    <w:rsid w:val="001816ED"/>
    <w:rsid w:val="001816FE"/>
    <w:rsid w:val="00181729"/>
    <w:rsid w:val="001817B8"/>
    <w:rsid w:val="00181802"/>
    <w:rsid w:val="0018183E"/>
    <w:rsid w:val="00181888"/>
    <w:rsid w:val="001818A3"/>
    <w:rsid w:val="00181974"/>
    <w:rsid w:val="001819C7"/>
    <w:rsid w:val="001819CF"/>
    <w:rsid w:val="00181A86"/>
    <w:rsid w:val="00181AAA"/>
    <w:rsid w:val="00181AFD"/>
    <w:rsid w:val="00181B24"/>
    <w:rsid w:val="00181B2E"/>
    <w:rsid w:val="00181BB5"/>
    <w:rsid w:val="00181BCD"/>
    <w:rsid w:val="00181BD1"/>
    <w:rsid w:val="00181C08"/>
    <w:rsid w:val="00181C24"/>
    <w:rsid w:val="00181C39"/>
    <w:rsid w:val="00181C3D"/>
    <w:rsid w:val="00181C82"/>
    <w:rsid w:val="00181D42"/>
    <w:rsid w:val="00181DCF"/>
    <w:rsid w:val="00181DED"/>
    <w:rsid w:val="00181E1E"/>
    <w:rsid w:val="00181E50"/>
    <w:rsid w:val="00181E6F"/>
    <w:rsid w:val="00181EF0"/>
    <w:rsid w:val="00181F67"/>
    <w:rsid w:val="00181F76"/>
    <w:rsid w:val="00182004"/>
    <w:rsid w:val="0018200F"/>
    <w:rsid w:val="00182068"/>
    <w:rsid w:val="0018206D"/>
    <w:rsid w:val="00182154"/>
    <w:rsid w:val="0018215F"/>
    <w:rsid w:val="00182172"/>
    <w:rsid w:val="0018222A"/>
    <w:rsid w:val="00182254"/>
    <w:rsid w:val="00182282"/>
    <w:rsid w:val="001822B4"/>
    <w:rsid w:val="001822E3"/>
    <w:rsid w:val="0018235B"/>
    <w:rsid w:val="0018236C"/>
    <w:rsid w:val="001824D0"/>
    <w:rsid w:val="001824D9"/>
    <w:rsid w:val="00182544"/>
    <w:rsid w:val="001825DD"/>
    <w:rsid w:val="0018261E"/>
    <w:rsid w:val="0018263D"/>
    <w:rsid w:val="0018265A"/>
    <w:rsid w:val="00182682"/>
    <w:rsid w:val="00182752"/>
    <w:rsid w:val="001827C5"/>
    <w:rsid w:val="001827C7"/>
    <w:rsid w:val="0018280B"/>
    <w:rsid w:val="0018281A"/>
    <w:rsid w:val="00182859"/>
    <w:rsid w:val="0018289C"/>
    <w:rsid w:val="001828DF"/>
    <w:rsid w:val="00182945"/>
    <w:rsid w:val="001829BE"/>
    <w:rsid w:val="001829EE"/>
    <w:rsid w:val="001829F9"/>
    <w:rsid w:val="00182A19"/>
    <w:rsid w:val="00182A3D"/>
    <w:rsid w:val="00182A62"/>
    <w:rsid w:val="00182A90"/>
    <w:rsid w:val="00182B4E"/>
    <w:rsid w:val="00182B4F"/>
    <w:rsid w:val="00182B68"/>
    <w:rsid w:val="00182BB2"/>
    <w:rsid w:val="00182BBD"/>
    <w:rsid w:val="00182BC9"/>
    <w:rsid w:val="00182C87"/>
    <w:rsid w:val="00182CDD"/>
    <w:rsid w:val="00182CDE"/>
    <w:rsid w:val="00182CEB"/>
    <w:rsid w:val="00182D71"/>
    <w:rsid w:val="00182D7B"/>
    <w:rsid w:val="00182DBC"/>
    <w:rsid w:val="00182E00"/>
    <w:rsid w:val="00182E09"/>
    <w:rsid w:val="00182E1D"/>
    <w:rsid w:val="00182E70"/>
    <w:rsid w:val="00182EDD"/>
    <w:rsid w:val="00182F05"/>
    <w:rsid w:val="00182F75"/>
    <w:rsid w:val="00182F84"/>
    <w:rsid w:val="00182F8A"/>
    <w:rsid w:val="00182FF3"/>
    <w:rsid w:val="00182FF9"/>
    <w:rsid w:val="0018303A"/>
    <w:rsid w:val="00183064"/>
    <w:rsid w:val="001830D7"/>
    <w:rsid w:val="001830ED"/>
    <w:rsid w:val="0018310F"/>
    <w:rsid w:val="0018312C"/>
    <w:rsid w:val="00183136"/>
    <w:rsid w:val="001831C0"/>
    <w:rsid w:val="001832B7"/>
    <w:rsid w:val="001832CF"/>
    <w:rsid w:val="0018330B"/>
    <w:rsid w:val="00183310"/>
    <w:rsid w:val="00183327"/>
    <w:rsid w:val="00183392"/>
    <w:rsid w:val="001833DB"/>
    <w:rsid w:val="001833E6"/>
    <w:rsid w:val="00183465"/>
    <w:rsid w:val="001834B3"/>
    <w:rsid w:val="001834DD"/>
    <w:rsid w:val="00183545"/>
    <w:rsid w:val="0018358C"/>
    <w:rsid w:val="001835A4"/>
    <w:rsid w:val="001836B2"/>
    <w:rsid w:val="00183700"/>
    <w:rsid w:val="00183714"/>
    <w:rsid w:val="00183734"/>
    <w:rsid w:val="00183738"/>
    <w:rsid w:val="0018376B"/>
    <w:rsid w:val="00183786"/>
    <w:rsid w:val="0018379B"/>
    <w:rsid w:val="001837BD"/>
    <w:rsid w:val="001837E1"/>
    <w:rsid w:val="0018381B"/>
    <w:rsid w:val="0018381E"/>
    <w:rsid w:val="0018383A"/>
    <w:rsid w:val="0018384D"/>
    <w:rsid w:val="00183851"/>
    <w:rsid w:val="001838B7"/>
    <w:rsid w:val="001839C2"/>
    <w:rsid w:val="00183A22"/>
    <w:rsid w:val="00183AFB"/>
    <w:rsid w:val="00183B53"/>
    <w:rsid w:val="00183B96"/>
    <w:rsid w:val="00183BA7"/>
    <w:rsid w:val="00183C36"/>
    <w:rsid w:val="00183C77"/>
    <w:rsid w:val="00183C81"/>
    <w:rsid w:val="00183D0D"/>
    <w:rsid w:val="00183D24"/>
    <w:rsid w:val="00183D95"/>
    <w:rsid w:val="00183DC3"/>
    <w:rsid w:val="00183DC8"/>
    <w:rsid w:val="00183DF1"/>
    <w:rsid w:val="00183DFE"/>
    <w:rsid w:val="00183E56"/>
    <w:rsid w:val="00183E94"/>
    <w:rsid w:val="00183E95"/>
    <w:rsid w:val="00183F31"/>
    <w:rsid w:val="00183F46"/>
    <w:rsid w:val="00183F6F"/>
    <w:rsid w:val="00183F78"/>
    <w:rsid w:val="00183FA7"/>
    <w:rsid w:val="00183FFC"/>
    <w:rsid w:val="00184006"/>
    <w:rsid w:val="00184024"/>
    <w:rsid w:val="00184070"/>
    <w:rsid w:val="00184082"/>
    <w:rsid w:val="001840C5"/>
    <w:rsid w:val="001840DE"/>
    <w:rsid w:val="00184137"/>
    <w:rsid w:val="0018413C"/>
    <w:rsid w:val="001841CF"/>
    <w:rsid w:val="0018420F"/>
    <w:rsid w:val="0018425E"/>
    <w:rsid w:val="00184336"/>
    <w:rsid w:val="00184345"/>
    <w:rsid w:val="00184353"/>
    <w:rsid w:val="00184357"/>
    <w:rsid w:val="0018436E"/>
    <w:rsid w:val="00184394"/>
    <w:rsid w:val="001843E2"/>
    <w:rsid w:val="0018443E"/>
    <w:rsid w:val="001844C7"/>
    <w:rsid w:val="00184546"/>
    <w:rsid w:val="00184549"/>
    <w:rsid w:val="0018457B"/>
    <w:rsid w:val="001845AA"/>
    <w:rsid w:val="00184679"/>
    <w:rsid w:val="00184686"/>
    <w:rsid w:val="00184694"/>
    <w:rsid w:val="001846A2"/>
    <w:rsid w:val="001846AC"/>
    <w:rsid w:val="001846C4"/>
    <w:rsid w:val="001846D5"/>
    <w:rsid w:val="001846DB"/>
    <w:rsid w:val="001846EB"/>
    <w:rsid w:val="001846F5"/>
    <w:rsid w:val="0018470D"/>
    <w:rsid w:val="00184725"/>
    <w:rsid w:val="00184744"/>
    <w:rsid w:val="0018475D"/>
    <w:rsid w:val="00184779"/>
    <w:rsid w:val="001847A5"/>
    <w:rsid w:val="00184846"/>
    <w:rsid w:val="0018486C"/>
    <w:rsid w:val="001848AB"/>
    <w:rsid w:val="001848E0"/>
    <w:rsid w:val="001848E4"/>
    <w:rsid w:val="0018496D"/>
    <w:rsid w:val="001849A3"/>
    <w:rsid w:val="001849A8"/>
    <w:rsid w:val="001849B6"/>
    <w:rsid w:val="00184A37"/>
    <w:rsid w:val="00184A61"/>
    <w:rsid w:val="00184A62"/>
    <w:rsid w:val="00184AFB"/>
    <w:rsid w:val="00184AFD"/>
    <w:rsid w:val="00184B03"/>
    <w:rsid w:val="00184B2A"/>
    <w:rsid w:val="00184B99"/>
    <w:rsid w:val="00184BAA"/>
    <w:rsid w:val="00184C0A"/>
    <w:rsid w:val="00184C11"/>
    <w:rsid w:val="00184C68"/>
    <w:rsid w:val="00184C7F"/>
    <w:rsid w:val="00184CA8"/>
    <w:rsid w:val="00184D33"/>
    <w:rsid w:val="00184D71"/>
    <w:rsid w:val="00184D8B"/>
    <w:rsid w:val="00184DAA"/>
    <w:rsid w:val="00184E1E"/>
    <w:rsid w:val="00184E8C"/>
    <w:rsid w:val="00184ED8"/>
    <w:rsid w:val="00184F4B"/>
    <w:rsid w:val="0018509E"/>
    <w:rsid w:val="0018515E"/>
    <w:rsid w:val="00185234"/>
    <w:rsid w:val="001852A6"/>
    <w:rsid w:val="001852E2"/>
    <w:rsid w:val="00185310"/>
    <w:rsid w:val="0018531D"/>
    <w:rsid w:val="0018533C"/>
    <w:rsid w:val="0018536B"/>
    <w:rsid w:val="001853B4"/>
    <w:rsid w:val="001853DD"/>
    <w:rsid w:val="001853EC"/>
    <w:rsid w:val="001854D5"/>
    <w:rsid w:val="00185540"/>
    <w:rsid w:val="00185579"/>
    <w:rsid w:val="001855B3"/>
    <w:rsid w:val="00185621"/>
    <w:rsid w:val="0018566C"/>
    <w:rsid w:val="001856EB"/>
    <w:rsid w:val="0018570C"/>
    <w:rsid w:val="0018574A"/>
    <w:rsid w:val="00185766"/>
    <w:rsid w:val="001857A3"/>
    <w:rsid w:val="001857B4"/>
    <w:rsid w:val="00185801"/>
    <w:rsid w:val="0018582A"/>
    <w:rsid w:val="00185831"/>
    <w:rsid w:val="00185866"/>
    <w:rsid w:val="001858B4"/>
    <w:rsid w:val="00185984"/>
    <w:rsid w:val="00185A70"/>
    <w:rsid w:val="00185A9A"/>
    <w:rsid w:val="00185AB4"/>
    <w:rsid w:val="00185B27"/>
    <w:rsid w:val="00185BDD"/>
    <w:rsid w:val="00185CB7"/>
    <w:rsid w:val="00185D67"/>
    <w:rsid w:val="00185D83"/>
    <w:rsid w:val="00185D9E"/>
    <w:rsid w:val="00185E09"/>
    <w:rsid w:val="00185E31"/>
    <w:rsid w:val="00185E68"/>
    <w:rsid w:val="00185F26"/>
    <w:rsid w:val="00185F29"/>
    <w:rsid w:val="00185F5D"/>
    <w:rsid w:val="00185F71"/>
    <w:rsid w:val="00185FB1"/>
    <w:rsid w:val="00185FBF"/>
    <w:rsid w:val="00185FEA"/>
    <w:rsid w:val="0018605D"/>
    <w:rsid w:val="001860D8"/>
    <w:rsid w:val="00186132"/>
    <w:rsid w:val="001861B3"/>
    <w:rsid w:val="001861B9"/>
    <w:rsid w:val="001861D4"/>
    <w:rsid w:val="001863A6"/>
    <w:rsid w:val="001863DE"/>
    <w:rsid w:val="00186400"/>
    <w:rsid w:val="0018641F"/>
    <w:rsid w:val="00186424"/>
    <w:rsid w:val="0018647F"/>
    <w:rsid w:val="001864C9"/>
    <w:rsid w:val="00186550"/>
    <w:rsid w:val="00186580"/>
    <w:rsid w:val="001865AD"/>
    <w:rsid w:val="001865B0"/>
    <w:rsid w:val="001865BA"/>
    <w:rsid w:val="00186600"/>
    <w:rsid w:val="001866AA"/>
    <w:rsid w:val="001866C7"/>
    <w:rsid w:val="00186772"/>
    <w:rsid w:val="00186777"/>
    <w:rsid w:val="00186792"/>
    <w:rsid w:val="001867B9"/>
    <w:rsid w:val="001867C1"/>
    <w:rsid w:val="001867E2"/>
    <w:rsid w:val="00186801"/>
    <w:rsid w:val="00186817"/>
    <w:rsid w:val="0018686A"/>
    <w:rsid w:val="001868AA"/>
    <w:rsid w:val="001868D7"/>
    <w:rsid w:val="001868EE"/>
    <w:rsid w:val="00186947"/>
    <w:rsid w:val="00186A05"/>
    <w:rsid w:val="00186A07"/>
    <w:rsid w:val="00186A3D"/>
    <w:rsid w:val="00186A76"/>
    <w:rsid w:val="00186A96"/>
    <w:rsid w:val="00186C36"/>
    <w:rsid w:val="00186C69"/>
    <w:rsid w:val="00186C79"/>
    <w:rsid w:val="00186CA9"/>
    <w:rsid w:val="00186CC1"/>
    <w:rsid w:val="00186CED"/>
    <w:rsid w:val="00186D5B"/>
    <w:rsid w:val="00186D95"/>
    <w:rsid w:val="00186DB8"/>
    <w:rsid w:val="00186DC7"/>
    <w:rsid w:val="00186DEF"/>
    <w:rsid w:val="00186E3F"/>
    <w:rsid w:val="00186EC5"/>
    <w:rsid w:val="00186F0E"/>
    <w:rsid w:val="00186F14"/>
    <w:rsid w:val="00186F66"/>
    <w:rsid w:val="00186F79"/>
    <w:rsid w:val="00186FA2"/>
    <w:rsid w:val="00186FA7"/>
    <w:rsid w:val="00186FB3"/>
    <w:rsid w:val="00187023"/>
    <w:rsid w:val="001870B0"/>
    <w:rsid w:val="001870B3"/>
    <w:rsid w:val="001870DE"/>
    <w:rsid w:val="00187167"/>
    <w:rsid w:val="0018717C"/>
    <w:rsid w:val="0018717F"/>
    <w:rsid w:val="00187197"/>
    <w:rsid w:val="00187271"/>
    <w:rsid w:val="001872A0"/>
    <w:rsid w:val="001872CD"/>
    <w:rsid w:val="001872F6"/>
    <w:rsid w:val="0018732D"/>
    <w:rsid w:val="00187335"/>
    <w:rsid w:val="0018734A"/>
    <w:rsid w:val="001873AE"/>
    <w:rsid w:val="001873E8"/>
    <w:rsid w:val="00187439"/>
    <w:rsid w:val="001874B6"/>
    <w:rsid w:val="0018750F"/>
    <w:rsid w:val="001875CE"/>
    <w:rsid w:val="00187649"/>
    <w:rsid w:val="00187703"/>
    <w:rsid w:val="0018772B"/>
    <w:rsid w:val="00187733"/>
    <w:rsid w:val="00187739"/>
    <w:rsid w:val="0018775D"/>
    <w:rsid w:val="00187766"/>
    <w:rsid w:val="0018777D"/>
    <w:rsid w:val="001878DA"/>
    <w:rsid w:val="001878E2"/>
    <w:rsid w:val="001878F0"/>
    <w:rsid w:val="00187903"/>
    <w:rsid w:val="001879BE"/>
    <w:rsid w:val="001879BF"/>
    <w:rsid w:val="00187A16"/>
    <w:rsid w:val="00187A7A"/>
    <w:rsid w:val="00187AA6"/>
    <w:rsid w:val="00187AB5"/>
    <w:rsid w:val="00187AEF"/>
    <w:rsid w:val="00187AF1"/>
    <w:rsid w:val="00187B02"/>
    <w:rsid w:val="00187B13"/>
    <w:rsid w:val="00187B1E"/>
    <w:rsid w:val="00187B26"/>
    <w:rsid w:val="00187B30"/>
    <w:rsid w:val="00187C93"/>
    <w:rsid w:val="00187CA6"/>
    <w:rsid w:val="00187D6F"/>
    <w:rsid w:val="00187E06"/>
    <w:rsid w:val="00187E1B"/>
    <w:rsid w:val="00187E61"/>
    <w:rsid w:val="00187F56"/>
    <w:rsid w:val="00187F58"/>
    <w:rsid w:val="00187F7B"/>
    <w:rsid w:val="001900AE"/>
    <w:rsid w:val="00190129"/>
    <w:rsid w:val="00190141"/>
    <w:rsid w:val="0019015D"/>
    <w:rsid w:val="00190164"/>
    <w:rsid w:val="0019017E"/>
    <w:rsid w:val="001901C5"/>
    <w:rsid w:val="001901D4"/>
    <w:rsid w:val="00190203"/>
    <w:rsid w:val="0019021E"/>
    <w:rsid w:val="00190256"/>
    <w:rsid w:val="0019025B"/>
    <w:rsid w:val="0019027D"/>
    <w:rsid w:val="0019028E"/>
    <w:rsid w:val="00190298"/>
    <w:rsid w:val="001902B3"/>
    <w:rsid w:val="00190410"/>
    <w:rsid w:val="0019042E"/>
    <w:rsid w:val="001904DC"/>
    <w:rsid w:val="00190561"/>
    <w:rsid w:val="001905C5"/>
    <w:rsid w:val="001905E4"/>
    <w:rsid w:val="0019061A"/>
    <w:rsid w:val="0019062B"/>
    <w:rsid w:val="001906F6"/>
    <w:rsid w:val="001906FA"/>
    <w:rsid w:val="0019071B"/>
    <w:rsid w:val="0019074D"/>
    <w:rsid w:val="001907A6"/>
    <w:rsid w:val="001907D8"/>
    <w:rsid w:val="00190824"/>
    <w:rsid w:val="001908A8"/>
    <w:rsid w:val="001908E4"/>
    <w:rsid w:val="001908FB"/>
    <w:rsid w:val="00190902"/>
    <w:rsid w:val="0019091F"/>
    <w:rsid w:val="0019095F"/>
    <w:rsid w:val="0019099A"/>
    <w:rsid w:val="001909AD"/>
    <w:rsid w:val="001909D5"/>
    <w:rsid w:val="001909D6"/>
    <w:rsid w:val="00190AB7"/>
    <w:rsid w:val="00190AFB"/>
    <w:rsid w:val="00190B00"/>
    <w:rsid w:val="00190BA7"/>
    <w:rsid w:val="00190C4F"/>
    <w:rsid w:val="00190C80"/>
    <w:rsid w:val="00190CE2"/>
    <w:rsid w:val="00190D0E"/>
    <w:rsid w:val="00190D2A"/>
    <w:rsid w:val="00190D57"/>
    <w:rsid w:val="00190D5C"/>
    <w:rsid w:val="00190DFB"/>
    <w:rsid w:val="00190E22"/>
    <w:rsid w:val="00190E68"/>
    <w:rsid w:val="00190EBD"/>
    <w:rsid w:val="00190ED5"/>
    <w:rsid w:val="00190F03"/>
    <w:rsid w:val="00190F14"/>
    <w:rsid w:val="00190F16"/>
    <w:rsid w:val="00191080"/>
    <w:rsid w:val="001910F8"/>
    <w:rsid w:val="00191151"/>
    <w:rsid w:val="001911AE"/>
    <w:rsid w:val="001911B4"/>
    <w:rsid w:val="00191247"/>
    <w:rsid w:val="00191260"/>
    <w:rsid w:val="001912E9"/>
    <w:rsid w:val="0019131A"/>
    <w:rsid w:val="00191324"/>
    <w:rsid w:val="00191350"/>
    <w:rsid w:val="00191376"/>
    <w:rsid w:val="00191404"/>
    <w:rsid w:val="00191411"/>
    <w:rsid w:val="001914C3"/>
    <w:rsid w:val="001914CF"/>
    <w:rsid w:val="00191595"/>
    <w:rsid w:val="001915E8"/>
    <w:rsid w:val="001915EB"/>
    <w:rsid w:val="0019161B"/>
    <w:rsid w:val="00191638"/>
    <w:rsid w:val="00191653"/>
    <w:rsid w:val="00191679"/>
    <w:rsid w:val="001916C8"/>
    <w:rsid w:val="0019171F"/>
    <w:rsid w:val="00191733"/>
    <w:rsid w:val="0019173E"/>
    <w:rsid w:val="001918BB"/>
    <w:rsid w:val="001918FC"/>
    <w:rsid w:val="0019193D"/>
    <w:rsid w:val="00191988"/>
    <w:rsid w:val="00191993"/>
    <w:rsid w:val="00191A6E"/>
    <w:rsid w:val="00191A95"/>
    <w:rsid w:val="00191AF1"/>
    <w:rsid w:val="00191B75"/>
    <w:rsid w:val="00191D77"/>
    <w:rsid w:val="00191DB7"/>
    <w:rsid w:val="00191DDE"/>
    <w:rsid w:val="00191DDF"/>
    <w:rsid w:val="00191E43"/>
    <w:rsid w:val="00191EC8"/>
    <w:rsid w:val="00191F14"/>
    <w:rsid w:val="00191F45"/>
    <w:rsid w:val="00191F80"/>
    <w:rsid w:val="00191FB4"/>
    <w:rsid w:val="0019203B"/>
    <w:rsid w:val="00192054"/>
    <w:rsid w:val="00192074"/>
    <w:rsid w:val="001920C1"/>
    <w:rsid w:val="00192101"/>
    <w:rsid w:val="001921E9"/>
    <w:rsid w:val="00192213"/>
    <w:rsid w:val="00192243"/>
    <w:rsid w:val="0019224A"/>
    <w:rsid w:val="001922E0"/>
    <w:rsid w:val="00192324"/>
    <w:rsid w:val="001923DF"/>
    <w:rsid w:val="0019244F"/>
    <w:rsid w:val="0019246B"/>
    <w:rsid w:val="001924CC"/>
    <w:rsid w:val="0019253A"/>
    <w:rsid w:val="0019253E"/>
    <w:rsid w:val="00192574"/>
    <w:rsid w:val="00192578"/>
    <w:rsid w:val="0019257E"/>
    <w:rsid w:val="001925F4"/>
    <w:rsid w:val="00192626"/>
    <w:rsid w:val="0019263C"/>
    <w:rsid w:val="0019268B"/>
    <w:rsid w:val="001926A3"/>
    <w:rsid w:val="001926BD"/>
    <w:rsid w:val="00192721"/>
    <w:rsid w:val="0019273F"/>
    <w:rsid w:val="0019274D"/>
    <w:rsid w:val="00192764"/>
    <w:rsid w:val="001927AB"/>
    <w:rsid w:val="001927BE"/>
    <w:rsid w:val="001927E6"/>
    <w:rsid w:val="001927FF"/>
    <w:rsid w:val="0019286C"/>
    <w:rsid w:val="001928CE"/>
    <w:rsid w:val="00192979"/>
    <w:rsid w:val="001929B7"/>
    <w:rsid w:val="001929C3"/>
    <w:rsid w:val="001929FC"/>
    <w:rsid w:val="00192A1B"/>
    <w:rsid w:val="00192A38"/>
    <w:rsid w:val="00192A61"/>
    <w:rsid w:val="00192AE9"/>
    <w:rsid w:val="00192AED"/>
    <w:rsid w:val="00192B11"/>
    <w:rsid w:val="00192B29"/>
    <w:rsid w:val="00192B3C"/>
    <w:rsid w:val="00192B8D"/>
    <w:rsid w:val="00192B99"/>
    <w:rsid w:val="00192C56"/>
    <w:rsid w:val="00192C59"/>
    <w:rsid w:val="00192CD3"/>
    <w:rsid w:val="00192CDD"/>
    <w:rsid w:val="00192D0D"/>
    <w:rsid w:val="00192D22"/>
    <w:rsid w:val="00192D29"/>
    <w:rsid w:val="00192D80"/>
    <w:rsid w:val="00192D8D"/>
    <w:rsid w:val="00192E09"/>
    <w:rsid w:val="00192E1C"/>
    <w:rsid w:val="00192F72"/>
    <w:rsid w:val="00192FA7"/>
    <w:rsid w:val="00192FC1"/>
    <w:rsid w:val="00192FE4"/>
    <w:rsid w:val="00193034"/>
    <w:rsid w:val="00193046"/>
    <w:rsid w:val="00193075"/>
    <w:rsid w:val="001930CF"/>
    <w:rsid w:val="001930DD"/>
    <w:rsid w:val="00193199"/>
    <w:rsid w:val="001931B8"/>
    <w:rsid w:val="00193240"/>
    <w:rsid w:val="00193247"/>
    <w:rsid w:val="001932B9"/>
    <w:rsid w:val="001932FA"/>
    <w:rsid w:val="0019330C"/>
    <w:rsid w:val="00193366"/>
    <w:rsid w:val="00193427"/>
    <w:rsid w:val="0019346C"/>
    <w:rsid w:val="001934BD"/>
    <w:rsid w:val="001934BF"/>
    <w:rsid w:val="00193539"/>
    <w:rsid w:val="00193554"/>
    <w:rsid w:val="001935FA"/>
    <w:rsid w:val="00193634"/>
    <w:rsid w:val="00193664"/>
    <w:rsid w:val="001936CA"/>
    <w:rsid w:val="001936F6"/>
    <w:rsid w:val="00193709"/>
    <w:rsid w:val="00193719"/>
    <w:rsid w:val="00193741"/>
    <w:rsid w:val="00193759"/>
    <w:rsid w:val="001937C5"/>
    <w:rsid w:val="001937FC"/>
    <w:rsid w:val="0019382C"/>
    <w:rsid w:val="00193884"/>
    <w:rsid w:val="001938A2"/>
    <w:rsid w:val="00193983"/>
    <w:rsid w:val="001939AD"/>
    <w:rsid w:val="00193A25"/>
    <w:rsid w:val="00193A4D"/>
    <w:rsid w:val="00193A51"/>
    <w:rsid w:val="00193AB3"/>
    <w:rsid w:val="00193AB4"/>
    <w:rsid w:val="00193AC7"/>
    <w:rsid w:val="00193ACA"/>
    <w:rsid w:val="00193ADF"/>
    <w:rsid w:val="00193AE5"/>
    <w:rsid w:val="00193B46"/>
    <w:rsid w:val="00193B66"/>
    <w:rsid w:val="00193BA3"/>
    <w:rsid w:val="00193BDE"/>
    <w:rsid w:val="00193BF1"/>
    <w:rsid w:val="00193BF3"/>
    <w:rsid w:val="00193C3B"/>
    <w:rsid w:val="00193C3D"/>
    <w:rsid w:val="00193C9D"/>
    <w:rsid w:val="00193CF8"/>
    <w:rsid w:val="00193D14"/>
    <w:rsid w:val="00193D4A"/>
    <w:rsid w:val="00193DA8"/>
    <w:rsid w:val="00193ED3"/>
    <w:rsid w:val="00193F05"/>
    <w:rsid w:val="00193F27"/>
    <w:rsid w:val="00193F38"/>
    <w:rsid w:val="00193FBF"/>
    <w:rsid w:val="00193FD7"/>
    <w:rsid w:val="00194010"/>
    <w:rsid w:val="00194046"/>
    <w:rsid w:val="00194060"/>
    <w:rsid w:val="00194094"/>
    <w:rsid w:val="0019412E"/>
    <w:rsid w:val="001941A9"/>
    <w:rsid w:val="001941B6"/>
    <w:rsid w:val="001941DF"/>
    <w:rsid w:val="001941F2"/>
    <w:rsid w:val="0019423E"/>
    <w:rsid w:val="001942D3"/>
    <w:rsid w:val="001942FE"/>
    <w:rsid w:val="00194310"/>
    <w:rsid w:val="0019432D"/>
    <w:rsid w:val="0019435E"/>
    <w:rsid w:val="00194398"/>
    <w:rsid w:val="001943A1"/>
    <w:rsid w:val="001943C6"/>
    <w:rsid w:val="001943D0"/>
    <w:rsid w:val="001943D3"/>
    <w:rsid w:val="0019440E"/>
    <w:rsid w:val="0019441E"/>
    <w:rsid w:val="001944BF"/>
    <w:rsid w:val="001944D5"/>
    <w:rsid w:val="001944E1"/>
    <w:rsid w:val="001944FD"/>
    <w:rsid w:val="0019455D"/>
    <w:rsid w:val="0019457E"/>
    <w:rsid w:val="001945A1"/>
    <w:rsid w:val="00194686"/>
    <w:rsid w:val="0019468C"/>
    <w:rsid w:val="00194691"/>
    <w:rsid w:val="001946B7"/>
    <w:rsid w:val="00194722"/>
    <w:rsid w:val="001947E3"/>
    <w:rsid w:val="001947E9"/>
    <w:rsid w:val="00194817"/>
    <w:rsid w:val="00194857"/>
    <w:rsid w:val="001948AB"/>
    <w:rsid w:val="001948FA"/>
    <w:rsid w:val="0019490F"/>
    <w:rsid w:val="00194928"/>
    <w:rsid w:val="0019492E"/>
    <w:rsid w:val="001949AC"/>
    <w:rsid w:val="001949B0"/>
    <w:rsid w:val="001949F4"/>
    <w:rsid w:val="00194A0E"/>
    <w:rsid w:val="00194A16"/>
    <w:rsid w:val="00194A1A"/>
    <w:rsid w:val="00194AB8"/>
    <w:rsid w:val="00194BD1"/>
    <w:rsid w:val="00194C39"/>
    <w:rsid w:val="00194C46"/>
    <w:rsid w:val="00194C61"/>
    <w:rsid w:val="00194C81"/>
    <w:rsid w:val="00194CA0"/>
    <w:rsid w:val="00194CCB"/>
    <w:rsid w:val="00194CF8"/>
    <w:rsid w:val="00194CFF"/>
    <w:rsid w:val="00194D11"/>
    <w:rsid w:val="00194D94"/>
    <w:rsid w:val="00194DA4"/>
    <w:rsid w:val="00194E52"/>
    <w:rsid w:val="00194EEA"/>
    <w:rsid w:val="00194F06"/>
    <w:rsid w:val="00194F33"/>
    <w:rsid w:val="00194F48"/>
    <w:rsid w:val="00194F51"/>
    <w:rsid w:val="00194FBF"/>
    <w:rsid w:val="00194FF0"/>
    <w:rsid w:val="00194FFB"/>
    <w:rsid w:val="00195005"/>
    <w:rsid w:val="00195094"/>
    <w:rsid w:val="001950B7"/>
    <w:rsid w:val="001950CE"/>
    <w:rsid w:val="0019513B"/>
    <w:rsid w:val="0019518B"/>
    <w:rsid w:val="001951CB"/>
    <w:rsid w:val="001951EC"/>
    <w:rsid w:val="00195256"/>
    <w:rsid w:val="0019532B"/>
    <w:rsid w:val="0019538D"/>
    <w:rsid w:val="001953FA"/>
    <w:rsid w:val="00195437"/>
    <w:rsid w:val="00195463"/>
    <w:rsid w:val="0019546B"/>
    <w:rsid w:val="001954D3"/>
    <w:rsid w:val="0019553B"/>
    <w:rsid w:val="001955ED"/>
    <w:rsid w:val="001956A5"/>
    <w:rsid w:val="001956AC"/>
    <w:rsid w:val="001956BB"/>
    <w:rsid w:val="0019570C"/>
    <w:rsid w:val="00195721"/>
    <w:rsid w:val="00195778"/>
    <w:rsid w:val="001957F7"/>
    <w:rsid w:val="00195819"/>
    <w:rsid w:val="001958D1"/>
    <w:rsid w:val="001958F8"/>
    <w:rsid w:val="001959CA"/>
    <w:rsid w:val="00195A73"/>
    <w:rsid w:val="00195A84"/>
    <w:rsid w:val="00195B21"/>
    <w:rsid w:val="00195B28"/>
    <w:rsid w:val="00195B2E"/>
    <w:rsid w:val="00195B38"/>
    <w:rsid w:val="00195B6A"/>
    <w:rsid w:val="00195B72"/>
    <w:rsid w:val="00195C11"/>
    <w:rsid w:val="00195C15"/>
    <w:rsid w:val="00195C78"/>
    <w:rsid w:val="00195CBD"/>
    <w:rsid w:val="00195D1C"/>
    <w:rsid w:val="00195D2E"/>
    <w:rsid w:val="00195E0C"/>
    <w:rsid w:val="00195E29"/>
    <w:rsid w:val="00195E72"/>
    <w:rsid w:val="00195EB7"/>
    <w:rsid w:val="00195F3E"/>
    <w:rsid w:val="00195F4C"/>
    <w:rsid w:val="00195F4D"/>
    <w:rsid w:val="00195FC9"/>
    <w:rsid w:val="00195FDE"/>
    <w:rsid w:val="0019604F"/>
    <w:rsid w:val="001960B0"/>
    <w:rsid w:val="0019611D"/>
    <w:rsid w:val="0019612F"/>
    <w:rsid w:val="001961AF"/>
    <w:rsid w:val="001961BB"/>
    <w:rsid w:val="001961EC"/>
    <w:rsid w:val="001961F8"/>
    <w:rsid w:val="00196200"/>
    <w:rsid w:val="00196218"/>
    <w:rsid w:val="00196228"/>
    <w:rsid w:val="0019628E"/>
    <w:rsid w:val="001962C4"/>
    <w:rsid w:val="001962F4"/>
    <w:rsid w:val="00196345"/>
    <w:rsid w:val="0019637C"/>
    <w:rsid w:val="001963C2"/>
    <w:rsid w:val="001963C5"/>
    <w:rsid w:val="001963F8"/>
    <w:rsid w:val="00196438"/>
    <w:rsid w:val="00196454"/>
    <w:rsid w:val="00196479"/>
    <w:rsid w:val="0019656A"/>
    <w:rsid w:val="00196587"/>
    <w:rsid w:val="001965B5"/>
    <w:rsid w:val="001965E6"/>
    <w:rsid w:val="00196618"/>
    <w:rsid w:val="0019663D"/>
    <w:rsid w:val="0019668D"/>
    <w:rsid w:val="001966AD"/>
    <w:rsid w:val="00196713"/>
    <w:rsid w:val="00196792"/>
    <w:rsid w:val="001967AB"/>
    <w:rsid w:val="001967B6"/>
    <w:rsid w:val="00196806"/>
    <w:rsid w:val="00196811"/>
    <w:rsid w:val="0019685A"/>
    <w:rsid w:val="00196871"/>
    <w:rsid w:val="00196876"/>
    <w:rsid w:val="0019689F"/>
    <w:rsid w:val="001968EE"/>
    <w:rsid w:val="0019691F"/>
    <w:rsid w:val="001969AB"/>
    <w:rsid w:val="001969C3"/>
    <w:rsid w:val="00196AAA"/>
    <w:rsid w:val="00196B15"/>
    <w:rsid w:val="00196B22"/>
    <w:rsid w:val="00196BC3"/>
    <w:rsid w:val="00196BCF"/>
    <w:rsid w:val="00196BD2"/>
    <w:rsid w:val="00196BD3"/>
    <w:rsid w:val="00196BD7"/>
    <w:rsid w:val="00196C50"/>
    <w:rsid w:val="00196C72"/>
    <w:rsid w:val="00196CBE"/>
    <w:rsid w:val="00196CD1"/>
    <w:rsid w:val="00196E28"/>
    <w:rsid w:val="00196EB3"/>
    <w:rsid w:val="00196EE2"/>
    <w:rsid w:val="00196FCD"/>
    <w:rsid w:val="00196FD3"/>
    <w:rsid w:val="00197048"/>
    <w:rsid w:val="0019709C"/>
    <w:rsid w:val="001970A9"/>
    <w:rsid w:val="001970BC"/>
    <w:rsid w:val="001970CB"/>
    <w:rsid w:val="0019710E"/>
    <w:rsid w:val="00197121"/>
    <w:rsid w:val="001971BA"/>
    <w:rsid w:val="001971DB"/>
    <w:rsid w:val="001972C9"/>
    <w:rsid w:val="0019731C"/>
    <w:rsid w:val="00197328"/>
    <w:rsid w:val="00197329"/>
    <w:rsid w:val="0019734F"/>
    <w:rsid w:val="001973A9"/>
    <w:rsid w:val="001973AC"/>
    <w:rsid w:val="001973B7"/>
    <w:rsid w:val="0019741B"/>
    <w:rsid w:val="00197464"/>
    <w:rsid w:val="00197465"/>
    <w:rsid w:val="00197482"/>
    <w:rsid w:val="0019748A"/>
    <w:rsid w:val="0019748B"/>
    <w:rsid w:val="0019749B"/>
    <w:rsid w:val="001974B3"/>
    <w:rsid w:val="001974D3"/>
    <w:rsid w:val="001974DA"/>
    <w:rsid w:val="001974EA"/>
    <w:rsid w:val="0019750A"/>
    <w:rsid w:val="0019752D"/>
    <w:rsid w:val="0019753A"/>
    <w:rsid w:val="00197556"/>
    <w:rsid w:val="0019759D"/>
    <w:rsid w:val="001975D1"/>
    <w:rsid w:val="00197652"/>
    <w:rsid w:val="001976D8"/>
    <w:rsid w:val="00197713"/>
    <w:rsid w:val="00197755"/>
    <w:rsid w:val="001978CF"/>
    <w:rsid w:val="001978EF"/>
    <w:rsid w:val="00197928"/>
    <w:rsid w:val="00197955"/>
    <w:rsid w:val="0019798F"/>
    <w:rsid w:val="001979B2"/>
    <w:rsid w:val="001979E7"/>
    <w:rsid w:val="00197A53"/>
    <w:rsid w:val="00197A85"/>
    <w:rsid w:val="00197ADD"/>
    <w:rsid w:val="00197AFB"/>
    <w:rsid w:val="00197BC6"/>
    <w:rsid w:val="00197BD2"/>
    <w:rsid w:val="00197BED"/>
    <w:rsid w:val="00197C23"/>
    <w:rsid w:val="00197C7D"/>
    <w:rsid w:val="00197CEF"/>
    <w:rsid w:val="00197CF6"/>
    <w:rsid w:val="00197D40"/>
    <w:rsid w:val="00197D4B"/>
    <w:rsid w:val="00197DA1"/>
    <w:rsid w:val="00197DE3"/>
    <w:rsid w:val="00197DE7"/>
    <w:rsid w:val="00197DF0"/>
    <w:rsid w:val="00197E35"/>
    <w:rsid w:val="00197E67"/>
    <w:rsid w:val="00197E78"/>
    <w:rsid w:val="00197EA4"/>
    <w:rsid w:val="00197ED1"/>
    <w:rsid w:val="00197ED3"/>
    <w:rsid w:val="00197FD1"/>
    <w:rsid w:val="00197FDB"/>
    <w:rsid w:val="001A0007"/>
    <w:rsid w:val="001A00CD"/>
    <w:rsid w:val="001A0151"/>
    <w:rsid w:val="001A01A4"/>
    <w:rsid w:val="001A01EA"/>
    <w:rsid w:val="001A0213"/>
    <w:rsid w:val="001A0231"/>
    <w:rsid w:val="001A0235"/>
    <w:rsid w:val="001A0243"/>
    <w:rsid w:val="001A0252"/>
    <w:rsid w:val="001A028F"/>
    <w:rsid w:val="001A02E4"/>
    <w:rsid w:val="001A0315"/>
    <w:rsid w:val="001A032F"/>
    <w:rsid w:val="001A0359"/>
    <w:rsid w:val="001A039A"/>
    <w:rsid w:val="001A0485"/>
    <w:rsid w:val="001A0561"/>
    <w:rsid w:val="001A0577"/>
    <w:rsid w:val="001A058C"/>
    <w:rsid w:val="001A05B3"/>
    <w:rsid w:val="001A0616"/>
    <w:rsid w:val="001A064B"/>
    <w:rsid w:val="001A0728"/>
    <w:rsid w:val="001A076F"/>
    <w:rsid w:val="001A0787"/>
    <w:rsid w:val="001A07C3"/>
    <w:rsid w:val="001A07FC"/>
    <w:rsid w:val="001A0828"/>
    <w:rsid w:val="001A089D"/>
    <w:rsid w:val="001A08BA"/>
    <w:rsid w:val="001A08BF"/>
    <w:rsid w:val="001A08DE"/>
    <w:rsid w:val="001A0925"/>
    <w:rsid w:val="001A0935"/>
    <w:rsid w:val="001A0981"/>
    <w:rsid w:val="001A099D"/>
    <w:rsid w:val="001A09DB"/>
    <w:rsid w:val="001A09E0"/>
    <w:rsid w:val="001A0A49"/>
    <w:rsid w:val="001A0A69"/>
    <w:rsid w:val="001A0ABD"/>
    <w:rsid w:val="001A0AE6"/>
    <w:rsid w:val="001A0B18"/>
    <w:rsid w:val="001A0B1E"/>
    <w:rsid w:val="001A0BA4"/>
    <w:rsid w:val="001A0C11"/>
    <w:rsid w:val="001A0C27"/>
    <w:rsid w:val="001A0C55"/>
    <w:rsid w:val="001A0CA3"/>
    <w:rsid w:val="001A0CC1"/>
    <w:rsid w:val="001A0D43"/>
    <w:rsid w:val="001A0D59"/>
    <w:rsid w:val="001A0D6D"/>
    <w:rsid w:val="001A0DC6"/>
    <w:rsid w:val="001A0E46"/>
    <w:rsid w:val="001A0EB6"/>
    <w:rsid w:val="001A0EEE"/>
    <w:rsid w:val="001A0F82"/>
    <w:rsid w:val="001A1034"/>
    <w:rsid w:val="001A1079"/>
    <w:rsid w:val="001A10A7"/>
    <w:rsid w:val="001A10A9"/>
    <w:rsid w:val="001A10BC"/>
    <w:rsid w:val="001A117B"/>
    <w:rsid w:val="001A12BB"/>
    <w:rsid w:val="001A1355"/>
    <w:rsid w:val="001A13B9"/>
    <w:rsid w:val="001A13FB"/>
    <w:rsid w:val="001A1420"/>
    <w:rsid w:val="001A1456"/>
    <w:rsid w:val="001A1485"/>
    <w:rsid w:val="001A1595"/>
    <w:rsid w:val="001A15F9"/>
    <w:rsid w:val="001A168E"/>
    <w:rsid w:val="001A1733"/>
    <w:rsid w:val="001A1763"/>
    <w:rsid w:val="001A1781"/>
    <w:rsid w:val="001A17D8"/>
    <w:rsid w:val="001A1820"/>
    <w:rsid w:val="001A18B5"/>
    <w:rsid w:val="001A19B0"/>
    <w:rsid w:val="001A19B3"/>
    <w:rsid w:val="001A19B4"/>
    <w:rsid w:val="001A19D0"/>
    <w:rsid w:val="001A1A0B"/>
    <w:rsid w:val="001A1A1E"/>
    <w:rsid w:val="001A1A3B"/>
    <w:rsid w:val="001A1A9E"/>
    <w:rsid w:val="001A1ADF"/>
    <w:rsid w:val="001A1AE7"/>
    <w:rsid w:val="001A1B18"/>
    <w:rsid w:val="001A1B29"/>
    <w:rsid w:val="001A1C08"/>
    <w:rsid w:val="001A1C10"/>
    <w:rsid w:val="001A1CC9"/>
    <w:rsid w:val="001A1D0F"/>
    <w:rsid w:val="001A1DC4"/>
    <w:rsid w:val="001A1E34"/>
    <w:rsid w:val="001A1E3B"/>
    <w:rsid w:val="001A1E75"/>
    <w:rsid w:val="001A1EB7"/>
    <w:rsid w:val="001A1F2D"/>
    <w:rsid w:val="001A1F77"/>
    <w:rsid w:val="001A1FBB"/>
    <w:rsid w:val="001A1FD9"/>
    <w:rsid w:val="001A1FF0"/>
    <w:rsid w:val="001A2001"/>
    <w:rsid w:val="001A2068"/>
    <w:rsid w:val="001A20A1"/>
    <w:rsid w:val="001A20D1"/>
    <w:rsid w:val="001A2116"/>
    <w:rsid w:val="001A2179"/>
    <w:rsid w:val="001A2194"/>
    <w:rsid w:val="001A2195"/>
    <w:rsid w:val="001A21D0"/>
    <w:rsid w:val="001A21FB"/>
    <w:rsid w:val="001A220C"/>
    <w:rsid w:val="001A2263"/>
    <w:rsid w:val="001A226E"/>
    <w:rsid w:val="001A2292"/>
    <w:rsid w:val="001A229E"/>
    <w:rsid w:val="001A22C6"/>
    <w:rsid w:val="001A22FD"/>
    <w:rsid w:val="001A230E"/>
    <w:rsid w:val="001A2367"/>
    <w:rsid w:val="001A2373"/>
    <w:rsid w:val="001A2389"/>
    <w:rsid w:val="001A23EF"/>
    <w:rsid w:val="001A2457"/>
    <w:rsid w:val="001A2465"/>
    <w:rsid w:val="001A246D"/>
    <w:rsid w:val="001A2491"/>
    <w:rsid w:val="001A250E"/>
    <w:rsid w:val="001A2526"/>
    <w:rsid w:val="001A2529"/>
    <w:rsid w:val="001A25D3"/>
    <w:rsid w:val="001A269B"/>
    <w:rsid w:val="001A271C"/>
    <w:rsid w:val="001A2726"/>
    <w:rsid w:val="001A279F"/>
    <w:rsid w:val="001A27CF"/>
    <w:rsid w:val="001A27F5"/>
    <w:rsid w:val="001A2812"/>
    <w:rsid w:val="001A2857"/>
    <w:rsid w:val="001A28C8"/>
    <w:rsid w:val="001A28E8"/>
    <w:rsid w:val="001A2906"/>
    <w:rsid w:val="001A293A"/>
    <w:rsid w:val="001A2949"/>
    <w:rsid w:val="001A29D6"/>
    <w:rsid w:val="001A29E0"/>
    <w:rsid w:val="001A2A66"/>
    <w:rsid w:val="001A2A86"/>
    <w:rsid w:val="001A2A88"/>
    <w:rsid w:val="001A2AE7"/>
    <w:rsid w:val="001A2C4B"/>
    <w:rsid w:val="001A2C5D"/>
    <w:rsid w:val="001A2CAD"/>
    <w:rsid w:val="001A2D13"/>
    <w:rsid w:val="001A2D69"/>
    <w:rsid w:val="001A2D95"/>
    <w:rsid w:val="001A2DA4"/>
    <w:rsid w:val="001A2DD5"/>
    <w:rsid w:val="001A2DF3"/>
    <w:rsid w:val="001A2E1F"/>
    <w:rsid w:val="001A2EC3"/>
    <w:rsid w:val="001A2ED5"/>
    <w:rsid w:val="001A2F0D"/>
    <w:rsid w:val="001A2F29"/>
    <w:rsid w:val="001A2F4A"/>
    <w:rsid w:val="001A2F50"/>
    <w:rsid w:val="001A2FBD"/>
    <w:rsid w:val="001A2FE0"/>
    <w:rsid w:val="001A2FFE"/>
    <w:rsid w:val="001A3000"/>
    <w:rsid w:val="001A3018"/>
    <w:rsid w:val="001A304D"/>
    <w:rsid w:val="001A3090"/>
    <w:rsid w:val="001A3097"/>
    <w:rsid w:val="001A30F7"/>
    <w:rsid w:val="001A3131"/>
    <w:rsid w:val="001A31F5"/>
    <w:rsid w:val="001A3234"/>
    <w:rsid w:val="001A3240"/>
    <w:rsid w:val="001A32CE"/>
    <w:rsid w:val="001A32DD"/>
    <w:rsid w:val="001A3325"/>
    <w:rsid w:val="001A3340"/>
    <w:rsid w:val="001A3341"/>
    <w:rsid w:val="001A3377"/>
    <w:rsid w:val="001A339A"/>
    <w:rsid w:val="001A33B6"/>
    <w:rsid w:val="001A33FF"/>
    <w:rsid w:val="001A3472"/>
    <w:rsid w:val="001A34AF"/>
    <w:rsid w:val="001A34D9"/>
    <w:rsid w:val="001A3506"/>
    <w:rsid w:val="001A350C"/>
    <w:rsid w:val="001A350F"/>
    <w:rsid w:val="001A3561"/>
    <w:rsid w:val="001A3598"/>
    <w:rsid w:val="001A359E"/>
    <w:rsid w:val="001A35A4"/>
    <w:rsid w:val="001A3606"/>
    <w:rsid w:val="001A363A"/>
    <w:rsid w:val="001A364E"/>
    <w:rsid w:val="001A3668"/>
    <w:rsid w:val="001A36DE"/>
    <w:rsid w:val="001A373C"/>
    <w:rsid w:val="001A3747"/>
    <w:rsid w:val="001A377D"/>
    <w:rsid w:val="001A37A1"/>
    <w:rsid w:val="001A37D4"/>
    <w:rsid w:val="001A3870"/>
    <w:rsid w:val="001A3AA2"/>
    <w:rsid w:val="001A3AA7"/>
    <w:rsid w:val="001A3AA8"/>
    <w:rsid w:val="001A3ACB"/>
    <w:rsid w:val="001A3B13"/>
    <w:rsid w:val="001A3B5B"/>
    <w:rsid w:val="001A3B62"/>
    <w:rsid w:val="001A3BF3"/>
    <w:rsid w:val="001A3C21"/>
    <w:rsid w:val="001A3C31"/>
    <w:rsid w:val="001A3C57"/>
    <w:rsid w:val="001A3C70"/>
    <w:rsid w:val="001A3CF4"/>
    <w:rsid w:val="001A3CF9"/>
    <w:rsid w:val="001A3CFD"/>
    <w:rsid w:val="001A3D0B"/>
    <w:rsid w:val="001A3D10"/>
    <w:rsid w:val="001A3D61"/>
    <w:rsid w:val="001A3D7A"/>
    <w:rsid w:val="001A3DA9"/>
    <w:rsid w:val="001A3DAE"/>
    <w:rsid w:val="001A3DB5"/>
    <w:rsid w:val="001A3E2C"/>
    <w:rsid w:val="001A3EAB"/>
    <w:rsid w:val="001A3F0C"/>
    <w:rsid w:val="001A3F25"/>
    <w:rsid w:val="001A3F53"/>
    <w:rsid w:val="001A3F6E"/>
    <w:rsid w:val="001A3FF6"/>
    <w:rsid w:val="001A405A"/>
    <w:rsid w:val="001A4060"/>
    <w:rsid w:val="001A4171"/>
    <w:rsid w:val="001A4212"/>
    <w:rsid w:val="001A4218"/>
    <w:rsid w:val="001A4245"/>
    <w:rsid w:val="001A4276"/>
    <w:rsid w:val="001A42A2"/>
    <w:rsid w:val="001A432D"/>
    <w:rsid w:val="001A4341"/>
    <w:rsid w:val="001A4350"/>
    <w:rsid w:val="001A4535"/>
    <w:rsid w:val="001A46B3"/>
    <w:rsid w:val="001A4704"/>
    <w:rsid w:val="001A4790"/>
    <w:rsid w:val="001A4805"/>
    <w:rsid w:val="001A4825"/>
    <w:rsid w:val="001A489C"/>
    <w:rsid w:val="001A490D"/>
    <w:rsid w:val="001A4922"/>
    <w:rsid w:val="001A492C"/>
    <w:rsid w:val="001A4943"/>
    <w:rsid w:val="001A4963"/>
    <w:rsid w:val="001A4ABF"/>
    <w:rsid w:val="001A4ACA"/>
    <w:rsid w:val="001A4B37"/>
    <w:rsid w:val="001A4B50"/>
    <w:rsid w:val="001A4B5D"/>
    <w:rsid w:val="001A4B86"/>
    <w:rsid w:val="001A4C3D"/>
    <w:rsid w:val="001A4C64"/>
    <w:rsid w:val="001A4C8A"/>
    <w:rsid w:val="001A4D30"/>
    <w:rsid w:val="001A4DA7"/>
    <w:rsid w:val="001A4DA8"/>
    <w:rsid w:val="001A4E15"/>
    <w:rsid w:val="001A4E2F"/>
    <w:rsid w:val="001A4E99"/>
    <w:rsid w:val="001A4EEE"/>
    <w:rsid w:val="001A4F09"/>
    <w:rsid w:val="001A4F97"/>
    <w:rsid w:val="001A4F9A"/>
    <w:rsid w:val="001A5004"/>
    <w:rsid w:val="001A502C"/>
    <w:rsid w:val="001A5069"/>
    <w:rsid w:val="001A5095"/>
    <w:rsid w:val="001A512F"/>
    <w:rsid w:val="001A513F"/>
    <w:rsid w:val="001A514D"/>
    <w:rsid w:val="001A5197"/>
    <w:rsid w:val="001A51BA"/>
    <w:rsid w:val="001A5201"/>
    <w:rsid w:val="001A5219"/>
    <w:rsid w:val="001A522B"/>
    <w:rsid w:val="001A5257"/>
    <w:rsid w:val="001A525E"/>
    <w:rsid w:val="001A5348"/>
    <w:rsid w:val="001A534E"/>
    <w:rsid w:val="001A5385"/>
    <w:rsid w:val="001A53C2"/>
    <w:rsid w:val="001A5403"/>
    <w:rsid w:val="001A542D"/>
    <w:rsid w:val="001A549A"/>
    <w:rsid w:val="001A5525"/>
    <w:rsid w:val="001A5556"/>
    <w:rsid w:val="001A5639"/>
    <w:rsid w:val="001A5658"/>
    <w:rsid w:val="001A56C5"/>
    <w:rsid w:val="001A5765"/>
    <w:rsid w:val="001A5771"/>
    <w:rsid w:val="001A5773"/>
    <w:rsid w:val="001A57F1"/>
    <w:rsid w:val="001A5863"/>
    <w:rsid w:val="001A5899"/>
    <w:rsid w:val="001A592F"/>
    <w:rsid w:val="001A5960"/>
    <w:rsid w:val="001A5A01"/>
    <w:rsid w:val="001A5A17"/>
    <w:rsid w:val="001A5A1A"/>
    <w:rsid w:val="001A5A3E"/>
    <w:rsid w:val="001A5AB4"/>
    <w:rsid w:val="001A5ABD"/>
    <w:rsid w:val="001A5B68"/>
    <w:rsid w:val="001A5B85"/>
    <w:rsid w:val="001A5B95"/>
    <w:rsid w:val="001A5BF9"/>
    <w:rsid w:val="001A5C12"/>
    <w:rsid w:val="001A5C4C"/>
    <w:rsid w:val="001A5C56"/>
    <w:rsid w:val="001A5CC1"/>
    <w:rsid w:val="001A5CE5"/>
    <w:rsid w:val="001A5D20"/>
    <w:rsid w:val="001A5D29"/>
    <w:rsid w:val="001A5D2C"/>
    <w:rsid w:val="001A5D34"/>
    <w:rsid w:val="001A5DAC"/>
    <w:rsid w:val="001A5E10"/>
    <w:rsid w:val="001A5E51"/>
    <w:rsid w:val="001A5E7D"/>
    <w:rsid w:val="001A5EB6"/>
    <w:rsid w:val="001A5F1B"/>
    <w:rsid w:val="001A5F3E"/>
    <w:rsid w:val="001A5FF4"/>
    <w:rsid w:val="001A600F"/>
    <w:rsid w:val="001A6014"/>
    <w:rsid w:val="001A601C"/>
    <w:rsid w:val="001A601F"/>
    <w:rsid w:val="001A6034"/>
    <w:rsid w:val="001A6042"/>
    <w:rsid w:val="001A6096"/>
    <w:rsid w:val="001A6136"/>
    <w:rsid w:val="001A614C"/>
    <w:rsid w:val="001A6166"/>
    <w:rsid w:val="001A6263"/>
    <w:rsid w:val="001A6266"/>
    <w:rsid w:val="001A62A1"/>
    <w:rsid w:val="001A62FD"/>
    <w:rsid w:val="001A633B"/>
    <w:rsid w:val="001A6389"/>
    <w:rsid w:val="001A63FB"/>
    <w:rsid w:val="001A645E"/>
    <w:rsid w:val="001A646B"/>
    <w:rsid w:val="001A6472"/>
    <w:rsid w:val="001A647F"/>
    <w:rsid w:val="001A6482"/>
    <w:rsid w:val="001A64CF"/>
    <w:rsid w:val="001A64D9"/>
    <w:rsid w:val="001A64EC"/>
    <w:rsid w:val="001A6578"/>
    <w:rsid w:val="001A657C"/>
    <w:rsid w:val="001A65AE"/>
    <w:rsid w:val="001A6605"/>
    <w:rsid w:val="001A6651"/>
    <w:rsid w:val="001A6696"/>
    <w:rsid w:val="001A673C"/>
    <w:rsid w:val="001A6754"/>
    <w:rsid w:val="001A6772"/>
    <w:rsid w:val="001A67AF"/>
    <w:rsid w:val="001A682B"/>
    <w:rsid w:val="001A6846"/>
    <w:rsid w:val="001A6854"/>
    <w:rsid w:val="001A689F"/>
    <w:rsid w:val="001A68CF"/>
    <w:rsid w:val="001A68E8"/>
    <w:rsid w:val="001A6918"/>
    <w:rsid w:val="001A6945"/>
    <w:rsid w:val="001A6948"/>
    <w:rsid w:val="001A69BC"/>
    <w:rsid w:val="001A69C7"/>
    <w:rsid w:val="001A69E1"/>
    <w:rsid w:val="001A69F7"/>
    <w:rsid w:val="001A6A34"/>
    <w:rsid w:val="001A6A47"/>
    <w:rsid w:val="001A6AC7"/>
    <w:rsid w:val="001A6AD5"/>
    <w:rsid w:val="001A6B32"/>
    <w:rsid w:val="001A6C7A"/>
    <w:rsid w:val="001A6CCB"/>
    <w:rsid w:val="001A6D79"/>
    <w:rsid w:val="001A6DCA"/>
    <w:rsid w:val="001A6DFB"/>
    <w:rsid w:val="001A6E17"/>
    <w:rsid w:val="001A6E24"/>
    <w:rsid w:val="001A6E60"/>
    <w:rsid w:val="001A6E6F"/>
    <w:rsid w:val="001A6E97"/>
    <w:rsid w:val="001A6FC9"/>
    <w:rsid w:val="001A7037"/>
    <w:rsid w:val="001A7072"/>
    <w:rsid w:val="001A70D7"/>
    <w:rsid w:val="001A70F7"/>
    <w:rsid w:val="001A7129"/>
    <w:rsid w:val="001A714C"/>
    <w:rsid w:val="001A7237"/>
    <w:rsid w:val="001A727C"/>
    <w:rsid w:val="001A7343"/>
    <w:rsid w:val="001A7380"/>
    <w:rsid w:val="001A73C5"/>
    <w:rsid w:val="001A7400"/>
    <w:rsid w:val="001A7415"/>
    <w:rsid w:val="001A7423"/>
    <w:rsid w:val="001A74D6"/>
    <w:rsid w:val="001A752D"/>
    <w:rsid w:val="001A7580"/>
    <w:rsid w:val="001A760A"/>
    <w:rsid w:val="001A7697"/>
    <w:rsid w:val="001A76F9"/>
    <w:rsid w:val="001A7831"/>
    <w:rsid w:val="001A7833"/>
    <w:rsid w:val="001A7869"/>
    <w:rsid w:val="001A78A0"/>
    <w:rsid w:val="001A78AA"/>
    <w:rsid w:val="001A7988"/>
    <w:rsid w:val="001A799B"/>
    <w:rsid w:val="001A79A0"/>
    <w:rsid w:val="001A79A7"/>
    <w:rsid w:val="001A7A1F"/>
    <w:rsid w:val="001A7A45"/>
    <w:rsid w:val="001A7A4F"/>
    <w:rsid w:val="001A7A75"/>
    <w:rsid w:val="001A7A87"/>
    <w:rsid w:val="001A7B5D"/>
    <w:rsid w:val="001A7BE7"/>
    <w:rsid w:val="001A7C7C"/>
    <w:rsid w:val="001A7CBD"/>
    <w:rsid w:val="001A7D27"/>
    <w:rsid w:val="001A7DD3"/>
    <w:rsid w:val="001A7E1B"/>
    <w:rsid w:val="001A7E64"/>
    <w:rsid w:val="001A7E69"/>
    <w:rsid w:val="001A7E6B"/>
    <w:rsid w:val="001A7F70"/>
    <w:rsid w:val="001B003E"/>
    <w:rsid w:val="001B0040"/>
    <w:rsid w:val="001B0098"/>
    <w:rsid w:val="001B00C6"/>
    <w:rsid w:val="001B0142"/>
    <w:rsid w:val="001B0159"/>
    <w:rsid w:val="001B016E"/>
    <w:rsid w:val="001B01D8"/>
    <w:rsid w:val="001B0219"/>
    <w:rsid w:val="001B024B"/>
    <w:rsid w:val="001B02DC"/>
    <w:rsid w:val="001B0335"/>
    <w:rsid w:val="001B0402"/>
    <w:rsid w:val="001B0410"/>
    <w:rsid w:val="001B0487"/>
    <w:rsid w:val="001B04F9"/>
    <w:rsid w:val="001B051E"/>
    <w:rsid w:val="001B0567"/>
    <w:rsid w:val="001B0593"/>
    <w:rsid w:val="001B0604"/>
    <w:rsid w:val="001B0606"/>
    <w:rsid w:val="001B062A"/>
    <w:rsid w:val="001B063A"/>
    <w:rsid w:val="001B0687"/>
    <w:rsid w:val="001B06F7"/>
    <w:rsid w:val="001B06FF"/>
    <w:rsid w:val="001B070F"/>
    <w:rsid w:val="001B0737"/>
    <w:rsid w:val="001B0749"/>
    <w:rsid w:val="001B076E"/>
    <w:rsid w:val="001B07F1"/>
    <w:rsid w:val="001B07FA"/>
    <w:rsid w:val="001B0837"/>
    <w:rsid w:val="001B084B"/>
    <w:rsid w:val="001B08FA"/>
    <w:rsid w:val="001B091A"/>
    <w:rsid w:val="001B0968"/>
    <w:rsid w:val="001B09C9"/>
    <w:rsid w:val="001B0A13"/>
    <w:rsid w:val="001B0A1C"/>
    <w:rsid w:val="001B0A3E"/>
    <w:rsid w:val="001B0A8F"/>
    <w:rsid w:val="001B0AAE"/>
    <w:rsid w:val="001B0AE0"/>
    <w:rsid w:val="001B0B95"/>
    <w:rsid w:val="001B0BC4"/>
    <w:rsid w:val="001B0BE5"/>
    <w:rsid w:val="001B0C0A"/>
    <w:rsid w:val="001B0C5E"/>
    <w:rsid w:val="001B0C71"/>
    <w:rsid w:val="001B0CA1"/>
    <w:rsid w:val="001B0CE9"/>
    <w:rsid w:val="001B0D27"/>
    <w:rsid w:val="001B0D51"/>
    <w:rsid w:val="001B0DD0"/>
    <w:rsid w:val="001B0E1C"/>
    <w:rsid w:val="001B0E31"/>
    <w:rsid w:val="001B0F24"/>
    <w:rsid w:val="001B0F98"/>
    <w:rsid w:val="001B0FBC"/>
    <w:rsid w:val="001B0FDA"/>
    <w:rsid w:val="001B102E"/>
    <w:rsid w:val="001B1038"/>
    <w:rsid w:val="001B105A"/>
    <w:rsid w:val="001B10B2"/>
    <w:rsid w:val="001B10BB"/>
    <w:rsid w:val="001B1130"/>
    <w:rsid w:val="001B11AF"/>
    <w:rsid w:val="001B11B9"/>
    <w:rsid w:val="001B1225"/>
    <w:rsid w:val="001B126D"/>
    <w:rsid w:val="001B1274"/>
    <w:rsid w:val="001B12BA"/>
    <w:rsid w:val="001B1306"/>
    <w:rsid w:val="001B131E"/>
    <w:rsid w:val="001B1320"/>
    <w:rsid w:val="001B138B"/>
    <w:rsid w:val="001B13A7"/>
    <w:rsid w:val="001B1482"/>
    <w:rsid w:val="001B157B"/>
    <w:rsid w:val="001B15AD"/>
    <w:rsid w:val="001B15D6"/>
    <w:rsid w:val="001B15FE"/>
    <w:rsid w:val="001B1601"/>
    <w:rsid w:val="001B1612"/>
    <w:rsid w:val="001B1764"/>
    <w:rsid w:val="001B1769"/>
    <w:rsid w:val="001B1774"/>
    <w:rsid w:val="001B17F1"/>
    <w:rsid w:val="001B17F5"/>
    <w:rsid w:val="001B1800"/>
    <w:rsid w:val="001B1830"/>
    <w:rsid w:val="001B1839"/>
    <w:rsid w:val="001B1842"/>
    <w:rsid w:val="001B1946"/>
    <w:rsid w:val="001B196B"/>
    <w:rsid w:val="001B1970"/>
    <w:rsid w:val="001B1993"/>
    <w:rsid w:val="001B19C8"/>
    <w:rsid w:val="001B19DB"/>
    <w:rsid w:val="001B1A1E"/>
    <w:rsid w:val="001B1A29"/>
    <w:rsid w:val="001B1A4A"/>
    <w:rsid w:val="001B1A6A"/>
    <w:rsid w:val="001B1AFC"/>
    <w:rsid w:val="001B1B2B"/>
    <w:rsid w:val="001B1B4E"/>
    <w:rsid w:val="001B1BB1"/>
    <w:rsid w:val="001B1C52"/>
    <w:rsid w:val="001B1C65"/>
    <w:rsid w:val="001B1CAA"/>
    <w:rsid w:val="001B1CD6"/>
    <w:rsid w:val="001B1CE2"/>
    <w:rsid w:val="001B1DAF"/>
    <w:rsid w:val="001B1DB8"/>
    <w:rsid w:val="001B1E02"/>
    <w:rsid w:val="001B1E2C"/>
    <w:rsid w:val="001B1E4F"/>
    <w:rsid w:val="001B1F1C"/>
    <w:rsid w:val="001B1F75"/>
    <w:rsid w:val="001B1FA3"/>
    <w:rsid w:val="001B1FDB"/>
    <w:rsid w:val="001B1FFA"/>
    <w:rsid w:val="001B2011"/>
    <w:rsid w:val="001B208E"/>
    <w:rsid w:val="001B2173"/>
    <w:rsid w:val="001B21BF"/>
    <w:rsid w:val="001B21C7"/>
    <w:rsid w:val="001B21E4"/>
    <w:rsid w:val="001B2221"/>
    <w:rsid w:val="001B226E"/>
    <w:rsid w:val="001B22A4"/>
    <w:rsid w:val="001B22E5"/>
    <w:rsid w:val="001B230D"/>
    <w:rsid w:val="001B2325"/>
    <w:rsid w:val="001B2363"/>
    <w:rsid w:val="001B23B8"/>
    <w:rsid w:val="001B23D8"/>
    <w:rsid w:val="001B23FB"/>
    <w:rsid w:val="001B2409"/>
    <w:rsid w:val="001B2450"/>
    <w:rsid w:val="001B2465"/>
    <w:rsid w:val="001B2477"/>
    <w:rsid w:val="001B2493"/>
    <w:rsid w:val="001B250A"/>
    <w:rsid w:val="001B256E"/>
    <w:rsid w:val="001B2597"/>
    <w:rsid w:val="001B25B7"/>
    <w:rsid w:val="001B25C8"/>
    <w:rsid w:val="001B25FF"/>
    <w:rsid w:val="001B261D"/>
    <w:rsid w:val="001B265D"/>
    <w:rsid w:val="001B2665"/>
    <w:rsid w:val="001B2720"/>
    <w:rsid w:val="001B27BC"/>
    <w:rsid w:val="001B27E2"/>
    <w:rsid w:val="001B27FD"/>
    <w:rsid w:val="001B2868"/>
    <w:rsid w:val="001B287F"/>
    <w:rsid w:val="001B28A5"/>
    <w:rsid w:val="001B28BE"/>
    <w:rsid w:val="001B28CB"/>
    <w:rsid w:val="001B28FC"/>
    <w:rsid w:val="001B2924"/>
    <w:rsid w:val="001B2A50"/>
    <w:rsid w:val="001B2A53"/>
    <w:rsid w:val="001B2A8D"/>
    <w:rsid w:val="001B2AC8"/>
    <w:rsid w:val="001B2B43"/>
    <w:rsid w:val="001B2B57"/>
    <w:rsid w:val="001B2B59"/>
    <w:rsid w:val="001B2B8D"/>
    <w:rsid w:val="001B2C4E"/>
    <w:rsid w:val="001B2C9D"/>
    <w:rsid w:val="001B2CD1"/>
    <w:rsid w:val="001B2CEF"/>
    <w:rsid w:val="001B2D93"/>
    <w:rsid w:val="001B2E31"/>
    <w:rsid w:val="001B2E43"/>
    <w:rsid w:val="001B2EB0"/>
    <w:rsid w:val="001B2FA8"/>
    <w:rsid w:val="001B3018"/>
    <w:rsid w:val="001B3028"/>
    <w:rsid w:val="001B312D"/>
    <w:rsid w:val="001B318A"/>
    <w:rsid w:val="001B31C0"/>
    <w:rsid w:val="001B3221"/>
    <w:rsid w:val="001B3272"/>
    <w:rsid w:val="001B327C"/>
    <w:rsid w:val="001B32C6"/>
    <w:rsid w:val="001B32CA"/>
    <w:rsid w:val="001B32D1"/>
    <w:rsid w:val="001B332C"/>
    <w:rsid w:val="001B3341"/>
    <w:rsid w:val="001B335B"/>
    <w:rsid w:val="001B33D8"/>
    <w:rsid w:val="001B33FC"/>
    <w:rsid w:val="001B3520"/>
    <w:rsid w:val="001B3573"/>
    <w:rsid w:val="001B35D0"/>
    <w:rsid w:val="001B3644"/>
    <w:rsid w:val="001B3689"/>
    <w:rsid w:val="001B36B2"/>
    <w:rsid w:val="001B3702"/>
    <w:rsid w:val="001B371D"/>
    <w:rsid w:val="001B374B"/>
    <w:rsid w:val="001B375B"/>
    <w:rsid w:val="001B37B5"/>
    <w:rsid w:val="001B38D2"/>
    <w:rsid w:val="001B38DE"/>
    <w:rsid w:val="001B391D"/>
    <w:rsid w:val="001B3951"/>
    <w:rsid w:val="001B39B0"/>
    <w:rsid w:val="001B39DE"/>
    <w:rsid w:val="001B3A4F"/>
    <w:rsid w:val="001B3AB5"/>
    <w:rsid w:val="001B3ABB"/>
    <w:rsid w:val="001B3AD5"/>
    <w:rsid w:val="001B3B45"/>
    <w:rsid w:val="001B3B5F"/>
    <w:rsid w:val="001B3B67"/>
    <w:rsid w:val="001B3BA5"/>
    <w:rsid w:val="001B3C71"/>
    <w:rsid w:val="001B3D0F"/>
    <w:rsid w:val="001B3D1E"/>
    <w:rsid w:val="001B3D4E"/>
    <w:rsid w:val="001B3D60"/>
    <w:rsid w:val="001B3D62"/>
    <w:rsid w:val="001B3D78"/>
    <w:rsid w:val="001B3DD7"/>
    <w:rsid w:val="001B3E44"/>
    <w:rsid w:val="001B3F41"/>
    <w:rsid w:val="001B3FBF"/>
    <w:rsid w:val="001B3FEA"/>
    <w:rsid w:val="001B406C"/>
    <w:rsid w:val="001B40C2"/>
    <w:rsid w:val="001B40C9"/>
    <w:rsid w:val="001B40D9"/>
    <w:rsid w:val="001B40E7"/>
    <w:rsid w:val="001B416E"/>
    <w:rsid w:val="001B4198"/>
    <w:rsid w:val="001B4231"/>
    <w:rsid w:val="001B4291"/>
    <w:rsid w:val="001B4293"/>
    <w:rsid w:val="001B4335"/>
    <w:rsid w:val="001B43D2"/>
    <w:rsid w:val="001B43DA"/>
    <w:rsid w:val="001B440F"/>
    <w:rsid w:val="001B446F"/>
    <w:rsid w:val="001B448A"/>
    <w:rsid w:val="001B449C"/>
    <w:rsid w:val="001B44BA"/>
    <w:rsid w:val="001B4538"/>
    <w:rsid w:val="001B4571"/>
    <w:rsid w:val="001B45CC"/>
    <w:rsid w:val="001B45D6"/>
    <w:rsid w:val="001B4670"/>
    <w:rsid w:val="001B469C"/>
    <w:rsid w:val="001B46E3"/>
    <w:rsid w:val="001B472B"/>
    <w:rsid w:val="001B474A"/>
    <w:rsid w:val="001B4754"/>
    <w:rsid w:val="001B4762"/>
    <w:rsid w:val="001B4769"/>
    <w:rsid w:val="001B47DC"/>
    <w:rsid w:val="001B47DF"/>
    <w:rsid w:val="001B47E4"/>
    <w:rsid w:val="001B4858"/>
    <w:rsid w:val="001B48E0"/>
    <w:rsid w:val="001B48E6"/>
    <w:rsid w:val="001B4924"/>
    <w:rsid w:val="001B496B"/>
    <w:rsid w:val="001B496C"/>
    <w:rsid w:val="001B4975"/>
    <w:rsid w:val="001B49C1"/>
    <w:rsid w:val="001B4A8D"/>
    <w:rsid w:val="001B4AE7"/>
    <w:rsid w:val="001B4AF4"/>
    <w:rsid w:val="001B4AFB"/>
    <w:rsid w:val="001B4B09"/>
    <w:rsid w:val="001B4B0E"/>
    <w:rsid w:val="001B4B37"/>
    <w:rsid w:val="001B4C5F"/>
    <w:rsid w:val="001B4C99"/>
    <w:rsid w:val="001B4D69"/>
    <w:rsid w:val="001B4D70"/>
    <w:rsid w:val="001B4DBF"/>
    <w:rsid w:val="001B4DE7"/>
    <w:rsid w:val="001B4E68"/>
    <w:rsid w:val="001B4E9F"/>
    <w:rsid w:val="001B4EF5"/>
    <w:rsid w:val="001B4F2F"/>
    <w:rsid w:val="001B4F33"/>
    <w:rsid w:val="001B4F39"/>
    <w:rsid w:val="001B4F79"/>
    <w:rsid w:val="001B4FB9"/>
    <w:rsid w:val="001B4FFA"/>
    <w:rsid w:val="001B509E"/>
    <w:rsid w:val="001B50E8"/>
    <w:rsid w:val="001B518D"/>
    <w:rsid w:val="001B5193"/>
    <w:rsid w:val="001B5247"/>
    <w:rsid w:val="001B5286"/>
    <w:rsid w:val="001B52AC"/>
    <w:rsid w:val="001B5358"/>
    <w:rsid w:val="001B53AD"/>
    <w:rsid w:val="001B53B8"/>
    <w:rsid w:val="001B53D5"/>
    <w:rsid w:val="001B548A"/>
    <w:rsid w:val="001B55B1"/>
    <w:rsid w:val="001B5620"/>
    <w:rsid w:val="001B569D"/>
    <w:rsid w:val="001B56B3"/>
    <w:rsid w:val="001B56B6"/>
    <w:rsid w:val="001B57A7"/>
    <w:rsid w:val="001B5814"/>
    <w:rsid w:val="001B5820"/>
    <w:rsid w:val="001B593A"/>
    <w:rsid w:val="001B5994"/>
    <w:rsid w:val="001B59FC"/>
    <w:rsid w:val="001B5A64"/>
    <w:rsid w:val="001B5A90"/>
    <w:rsid w:val="001B5A93"/>
    <w:rsid w:val="001B5A94"/>
    <w:rsid w:val="001B5ACC"/>
    <w:rsid w:val="001B5B10"/>
    <w:rsid w:val="001B5B4D"/>
    <w:rsid w:val="001B5B53"/>
    <w:rsid w:val="001B5B66"/>
    <w:rsid w:val="001B5B88"/>
    <w:rsid w:val="001B5B9C"/>
    <w:rsid w:val="001B5BAF"/>
    <w:rsid w:val="001B5C3B"/>
    <w:rsid w:val="001B5C4F"/>
    <w:rsid w:val="001B5CD7"/>
    <w:rsid w:val="001B5DDF"/>
    <w:rsid w:val="001B5EBD"/>
    <w:rsid w:val="001B5EDF"/>
    <w:rsid w:val="001B5FFD"/>
    <w:rsid w:val="001B6002"/>
    <w:rsid w:val="001B600F"/>
    <w:rsid w:val="001B602E"/>
    <w:rsid w:val="001B607D"/>
    <w:rsid w:val="001B608D"/>
    <w:rsid w:val="001B610E"/>
    <w:rsid w:val="001B6112"/>
    <w:rsid w:val="001B6116"/>
    <w:rsid w:val="001B6127"/>
    <w:rsid w:val="001B614A"/>
    <w:rsid w:val="001B6188"/>
    <w:rsid w:val="001B6198"/>
    <w:rsid w:val="001B61E2"/>
    <w:rsid w:val="001B61F5"/>
    <w:rsid w:val="001B6213"/>
    <w:rsid w:val="001B625D"/>
    <w:rsid w:val="001B6282"/>
    <w:rsid w:val="001B629D"/>
    <w:rsid w:val="001B62BA"/>
    <w:rsid w:val="001B62F2"/>
    <w:rsid w:val="001B6300"/>
    <w:rsid w:val="001B636C"/>
    <w:rsid w:val="001B63C7"/>
    <w:rsid w:val="001B63F2"/>
    <w:rsid w:val="001B647C"/>
    <w:rsid w:val="001B6489"/>
    <w:rsid w:val="001B64B3"/>
    <w:rsid w:val="001B65BA"/>
    <w:rsid w:val="001B65FE"/>
    <w:rsid w:val="001B660E"/>
    <w:rsid w:val="001B663B"/>
    <w:rsid w:val="001B6693"/>
    <w:rsid w:val="001B66C1"/>
    <w:rsid w:val="001B6728"/>
    <w:rsid w:val="001B6755"/>
    <w:rsid w:val="001B675A"/>
    <w:rsid w:val="001B67C4"/>
    <w:rsid w:val="001B67D6"/>
    <w:rsid w:val="001B67F5"/>
    <w:rsid w:val="001B680C"/>
    <w:rsid w:val="001B684C"/>
    <w:rsid w:val="001B6869"/>
    <w:rsid w:val="001B68B5"/>
    <w:rsid w:val="001B68F1"/>
    <w:rsid w:val="001B69A9"/>
    <w:rsid w:val="001B6A2A"/>
    <w:rsid w:val="001B6A4B"/>
    <w:rsid w:val="001B6A4F"/>
    <w:rsid w:val="001B6A7F"/>
    <w:rsid w:val="001B6ACA"/>
    <w:rsid w:val="001B6AEA"/>
    <w:rsid w:val="001B6B14"/>
    <w:rsid w:val="001B6B43"/>
    <w:rsid w:val="001B6B48"/>
    <w:rsid w:val="001B6B70"/>
    <w:rsid w:val="001B6BCA"/>
    <w:rsid w:val="001B6C31"/>
    <w:rsid w:val="001B6C5C"/>
    <w:rsid w:val="001B6C66"/>
    <w:rsid w:val="001B6C74"/>
    <w:rsid w:val="001B6CEA"/>
    <w:rsid w:val="001B6DD8"/>
    <w:rsid w:val="001B6E78"/>
    <w:rsid w:val="001B6E89"/>
    <w:rsid w:val="001B6EFA"/>
    <w:rsid w:val="001B6EFD"/>
    <w:rsid w:val="001B6FDD"/>
    <w:rsid w:val="001B6FF7"/>
    <w:rsid w:val="001B7077"/>
    <w:rsid w:val="001B70FF"/>
    <w:rsid w:val="001B711D"/>
    <w:rsid w:val="001B7139"/>
    <w:rsid w:val="001B71CF"/>
    <w:rsid w:val="001B71FE"/>
    <w:rsid w:val="001B7222"/>
    <w:rsid w:val="001B7232"/>
    <w:rsid w:val="001B7233"/>
    <w:rsid w:val="001B72EF"/>
    <w:rsid w:val="001B7331"/>
    <w:rsid w:val="001B7419"/>
    <w:rsid w:val="001B7459"/>
    <w:rsid w:val="001B74F4"/>
    <w:rsid w:val="001B7581"/>
    <w:rsid w:val="001B7706"/>
    <w:rsid w:val="001B7763"/>
    <w:rsid w:val="001B778D"/>
    <w:rsid w:val="001B77B1"/>
    <w:rsid w:val="001B77B3"/>
    <w:rsid w:val="001B77E5"/>
    <w:rsid w:val="001B77FE"/>
    <w:rsid w:val="001B7827"/>
    <w:rsid w:val="001B7835"/>
    <w:rsid w:val="001B783D"/>
    <w:rsid w:val="001B78CD"/>
    <w:rsid w:val="001B79BD"/>
    <w:rsid w:val="001B7A24"/>
    <w:rsid w:val="001B7A31"/>
    <w:rsid w:val="001B7A40"/>
    <w:rsid w:val="001B7A50"/>
    <w:rsid w:val="001B7AB2"/>
    <w:rsid w:val="001B7AC1"/>
    <w:rsid w:val="001B7B00"/>
    <w:rsid w:val="001B7B65"/>
    <w:rsid w:val="001B7B72"/>
    <w:rsid w:val="001B7B73"/>
    <w:rsid w:val="001B7BA0"/>
    <w:rsid w:val="001B7BCB"/>
    <w:rsid w:val="001B7BFD"/>
    <w:rsid w:val="001B7C2C"/>
    <w:rsid w:val="001B7C72"/>
    <w:rsid w:val="001B7CC4"/>
    <w:rsid w:val="001B7D86"/>
    <w:rsid w:val="001B7D9D"/>
    <w:rsid w:val="001B7DC2"/>
    <w:rsid w:val="001B7E15"/>
    <w:rsid w:val="001B7E19"/>
    <w:rsid w:val="001B7E64"/>
    <w:rsid w:val="001B7E66"/>
    <w:rsid w:val="001B7E72"/>
    <w:rsid w:val="001B7EB1"/>
    <w:rsid w:val="001B7EFF"/>
    <w:rsid w:val="001B7F3E"/>
    <w:rsid w:val="001B7F42"/>
    <w:rsid w:val="001C0078"/>
    <w:rsid w:val="001C0087"/>
    <w:rsid w:val="001C0091"/>
    <w:rsid w:val="001C00DE"/>
    <w:rsid w:val="001C0132"/>
    <w:rsid w:val="001C0147"/>
    <w:rsid w:val="001C01A3"/>
    <w:rsid w:val="001C01A9"/>
    <w:rsid w:val="001C01B8"/>
    <w:rsid w:val="001C01BB"/>
    <w:rsid w:val="001C01FB"/>
    <w:rsid w:val="001C023D"/>
    <w:rsid w:val="001C0257"/>
    <w:rsid w:val="001C02E0"/>
    <w:rsid w:val="001C0306"/>
    <w:rsid w:val="001C031A"/>
    <w:rsid w:val="001C031E"/>
    <w:rsid w:val="001C036F"/>
    <w:rsid w:val="001C0387"/>
    <w:rsid w:val="001C0392"/>
    <w:rsid w:val="001C0393"/>
    <w:rsid w:val="001C03E0"/>
    <w:rsid w:val="001C044E"/>
    <w:rsid w:val="001C0458"/>
    <w:rsid w:val="001C047E"/>
    <w:rsid w:val="001C049A"/>
    <w:rsid w:val="001C053E"/>
    <w:rsid w:val="001C054D"/>
    <w:rsid w:val="001C05B5"/>
    <w:rsid w:val="001C0648"/>
    <w:rsid w:val="001C065D"/>
    <w:rsid w:val="001C06EF"/>
    <w:rsid w:val="001C0702"/>
    <w:rsid w:val="001C07AF"/>
    <w:rsid w:val="001C08A3"/>
    <w:rsid w:val="001C08B4"/>
    <w:rsid w:val="001C0964"/>
    <w:rsid w:val="001C096B"/>
    <w:rsid w:val="001C099A"/>
    <w:rsid w:val="001C09D4"/>
    <w:rsid w:val="001C0A18"/>
    <w:rsid w:val="001C0AB8"/>
    <w:rsid w:val="001C0ACE"/>
    <w:rsid w:val="001C0B05"/>
    <w:rsid w:val="001C0B7E"/>
    <w:rsid w:val="001C0BDF"/>
    <w:rsid w:val="001C0CAE"/>
    <w:rsid w:val="001C0D5D"/>
    <w:rsid w:val="001C0DD3"/>
    <w:rsid w:val="001C0DEC"/>
    <w:rsid w:val="001C0E12"/>
    <w:rsid w:val="001C0E39"/>
    <w:rsid w:val="001C0E44"/>
    <w:rsid w:val="001C0E86"/>
    <w:rsid w:val="001C0EAE"/>
    <w:rsid w:val="001C0F18"/>
    <w:rsid w:val="001C0F3A"/>
    <w:rsid w:val="001C0F4A"/>
    <w:rsid w:val="001C0FBB"/>
    <w:rsid w:val="001C1007"/>
    <w:rsid w:val="001C101D"/>
    <w:rsid w:val="001C103C"/>
    <w:rsid w:val="001C1089"/>
    <w:rsid w:val="001C10DE"/>
    <w:rsid w:val="001C10E1"/>
    <w:rsid w:val="001C10F9"/>
    <w:rsid w:val="001C1163"/>
    <w:rsid w:val="001C1173"/>
    <w:rsid w:val="001C11B8"/>
    <w:rsid w:val="001C11DE"/>
    <w:rsid w:val="001C1216"/>
    <w:rsid w:val="001C1260"/>
    <w:rsid w:val="001C1289"/>
    <w:rsid w:val="001C12C5"/>
    <w:rsid w:val="001C12FE"/>
    <w:rsid w:val="001C1336"/>
    <w:rsid w:val="001C13D9"/>
    <w:rsid w:val="001C141C"/>
    <w:rsid w:val="001C141E"/>
    <w:rsid w:val="001C14A7"/>
    <w:rsid w:val="001C1533"/>
    <w:rsid w:val="001C1617"/>
    <w:rsid w:val="001C162B"/>
    <w:rsid w:val="001C1667"/>
    <w:rsid w:val="001C166F"/>
    <w:rsid w:val="001C168B"/>
    <w:rsid w:val="001C1702"/>
    <w:rsid w:val="001C1747"/>
    <w:rsid w:val="001C1757"/>
    <w:rsid w:val="001C17E8"/>
    <w:rsid w:val="001C1830"/>
    <w:rsid w:val="001C1835"/>
    <w:rsid w:val="001C18B4"/>
    <w:rsid w:val="001C191C"/>
    <w:rsid w:val="001C192A"/>
    <w:rsid w:val="001C192C"/>
    <w:rsid w:val="001C1944"/>
    <w:rsid w:val="001C196D"/>
    <w:rsid w:val="001C1988"/>
    <w:rsid w:val="001C1996"/>
    <w:rsid w:val="001C19CE"/>
    <w:rsid w:val="001C1A6E"/>
    <w:rsid w:val="001C1AB7"/>
    <w:rsid w:val="001C1AE8"/>
    <w:rsid w:val="001C1B5C"/>
    <w:rsid w:val="001C1B97"/>
    <w:rsid w:val="001C1C6A"/>
    <w:rsid w:val="001C1C87"/>
    <w:rsid w:val="001C1CB0"/>
    <w:rsid w:val="001C1CB8"/>
    <w:rsid w:val="001C1CF0"/>
    <w:rsid w:val="001C1D1D"/>
    <w:rsid w:val="001C1D3A"/>
    <w:rsid w:val="001C1D75"/>
    <w:rsid w:val="001C1E76"/>
    <w:rsid w:val="001C1F58"/>
    <w:rsid w:val="001C1FAE"/>
    <w:rsid w:val="001C201F"/>
    <w:rsid w:val="001C202D"/>
    <w:rsid w:val="001C2044"/>
    <w:rsid w:val="001C2064"/>
    <w:rsid w:val="001C206B"/>
    <w:rsid w:val="001C207D"/>
    <w:rsid w:val="001C2083"/>
    <w:rsid w:val="001C20DF"/>
    <w:rsid w:val="001C2167"/>
    <w:rsid w:val="001C216E"/>
    <w:rsid w:val="001C235C"/>
    <w:rsid w:val="001C235F"/>
    <w:rsid w:val="001C2392"/>
    <w:rsid w:val="001C23C3"/>
    <w:rsid w:val="001C240C"/>
    <w:rsid w:val="001C2457"/>
    <w:rsid w:val="001C24AF"/>
    <w:rsid w:val="001C24CD"/>
    <w:rsid w:val="001C252A"/>
    <w:rsid w:val="001C2639"/>
    <w:rsid w:val="001C2648"/>
    <w:rsid w:val="001C2667"/>
    <w:rsid w:val="001C26DB"/>
    <w:rsid w:val="001C26F5"/>
    <w:rsid w:val="001C26F9"/>
    <w:rsid w:val="001C2708"/>
    <w:rsid w:val="001C2726"/>
    <w:rsid w:val="001C27A2"/>
    <w:rsid w:val="001C2801"/>
    <w:rsid w:val="001C2811"/>
    <w:rsid w:val="001C2817"/>
    <w:rsid w:val="001C2852"/>
    <w:rsid w:val="001C28B6"/>
    <w:rsid w:val="001C29A3"/>
    <w:rsid w:val="001C2A1D"/>
    <w:rsid w:val="001C2A27"/>
    <w:rsid w:val="001C2A88"/>
    <w:rsid w:val="001C2A9E"/>
    <w:rsid w:val="001C2AF2"/>
    <w:rsid w:val="001C2AF7"/>
    <w:rsid w:val="001C2B06"/>
    <w:rsid w:val="001C2B0A"/>
    <w:rsid w:val="001C2B14"/>
    <w:rsid w:val="001C2B44"/>
    <w:rsid w:val="001C2B51"/>
    <w:rsid w:val="001C2B52"/>
    <w:rsid w:val="001C2B86"/>
    <w:rsid w:val="001C2B95"/>
    <w:rsid w:val="001C2B9F"/>
    <w:rsid w:val="001C2BA6"/>
    <w:rsid w:val="001C2BAE"/>
    <w:rsid w:val="001C2C2D"/>
    <w:rsid w:val="001C2C3C"/>
    <w:rsid w:val="001C2CFB"/>
    <w:rsid w:val="001C2D03"/>
    <w:rsid w:val="001C2D21"/>
    <w:rsid w:val="001C2D90"/>
    <w:rsid w:val="001C2DAC"/>
    <w:rsid w:val="001C2DB3"/>
    <w:rsid w:val="001C2F33"/>
    <w:rsid w:val="001C2F43"/>
    <w:rsid w:val="001C2FE9"/>
    <w:rsid w:val="001C30A9"/>
    <w:rsid w:val="001C30CB"/>
    <w:rsid w:val="001C3140"/>
    <w:rsid w:val="001C3188"/>
    <w:rsid w:val="001C31A8"/>
    <w:rsid w:val="001C31AA"/>
    <w:rsid w:val="001C31D5"/>
    <w:rsid w:val="001C31F3"/>
    <w:rsid w:val="001C3284"/>
    <w:rsid w:val="001C32C0"/>
    <w:rsid w:val="001C32D4"/>
    <w:rsid w:val="001C3300"/>
    <w:rsid w:val="001C3333"/>
    <w:rsid w:val="001C33BE"/>
    <w:rsid w:val="001C341D"/>
    <w:rsid w:val="001C3444"/>
    <w:rsid w:val="001C3446"/>
    <w:rsid w:val="001C345D"/>
    <w:rsid w:val="001C3469"/>
    <w:rsid w:val="001C3471"/>
    <w:rsid w:val="001C3476"/>
    <w:rsid w:val="001C34A6"/>
    <w:rsid w:val="001C34B2"/>
    <w:rsid w:val="001C34DC"/>
    <w:rsid w:val="001C351F"/>
    <w:rsid w:val="001C35BE"/>
    <w:rsid w:val="001C3604"/>
    <w:rsid w:val="001C3681"/>
    <w:rsid w:val="001C3694"/>
    <w:rsid w:val="001C36D0"/>
    <w:rsid w:val="001C36F9"/>
    <w:rsid w:val="001C3740"/>
    <w:rsid w:val="001C3754"/>
    <w:rsid w:val="001C3759"/>
    <w:rsid w:val="001C376B"/>
    <w:rsid w:val="001C3772"/>
    <w:rsid w:val="001C379C"/>
    <w:rsid w:val="001C37A1"/>
    <w:rsid w:val="001C37D4"/>
    <w:rsid w:val="001C37EC"/>
    <w:rsid w:val="001C3A0E"/>
    <w:rsid w:val="001C3A6D"/>
    <w:rsid w:val="001C3AE3"/>
    <w:rsid w:val="001C3B15"/>
    <w:rsid w:val="001C3B33"/>
    <w:rsid w:val="001C3B71"/>
    <w:rsid w:val="001C3BB7"/>
    <w:rsid w:val="001C3BC5"/>
    <w:rsid w:val="001C3C24"/>
    <w:rsid w:val="001C3C31"/>
    <w:rsid w:val="001C3CEB"/>
    <w:rsid w:val="001C3CF2"/>
    <w:rsid w:val="001C3D5B"/>
    <w:rsid w:val="001C3DA3"/>
    <w:rsid w:val="001C3DA5"/>
    <w:rsid w:val="001C3DA9"/>
    <w:rsid w:val="001C3DC7"/>
    <w:rsid w:val="001C3E0D"/>
    <w:rsid w:val="001C3E96"/>
    <w:rsid w:val="001C3EBB"/>
    <w:rsid w:val="001C3EF6"/>
    <w:rsid w:val="001C3F40"/>
    <w:rsid w:val="001C3FB3"/>
    <w:rsid w:val="001C4023"/>
    <w:rsid w:val="001C4043"/>
    <w:rsid w:val="001C40BA"/>
    <w:rsid w:val="001C40CA"/>
    <w:rsid w:val="001C40D3"/>
    <w:rsid w:val="001C40E4"/>
    <w:rsid w:val="001C4105"/>
    <w:rsid w:val="001C419C"/>
    <w:rsid w:val="001C41BA"/>
    <w:rsid w:val="001C427F"/>
    <w:rsid w:val="001C4323"/>
    <w:rsid w:val="001C4390"/>
    <w:rsid w:val="001C4402"/>
    <w:rsid w:val="001C442A"/>
    <w:rsid w:val="001C4510"/>
    <w:rsid w:val="001C4531"/>
    <w:rsid w:val="001C45ED"/>
    <w:rsid w:val="001C4638"/>
    <w:rsid w:val="001C46E3"/>
    <w:rsid w:val="001C4750"/>
    <w:rsid w:val="001C475D"/>
    <w:rsid w:val="001C4793"/>
    <w:rsid w:val="001C47A5"/>
    <w:rsid w:val="001C47AD"/>
    <w:rsid w:val="001C47CF"/>
    <w:rsid w:val="001C47D1"/>
    <w:rsid w:val="001C481C"/>
    <w:rsid w:val="001C4837"/>
    <w:rsid w:val="001C487F"/>
    <w:rsid w:val="001C4884"/>
    <w:rsid w:val="001C488E"/>
    <w:rsid w:val="001C4938"/>
    <w:rsid w:val="001C494A"/>
    <w:rsid w:val="001C4952"/>
    <w:rsid w:val="001C4966"/>
    <w:rsid w:val="001C49C2"/>
    <w:rsid w:val="001C49D5"/>
    <w:rsid w:val="001C4A21"/>
    <w:rsid w:val="001C4A73"/>
    <w:rsid w:val="001C4AA5"/>
    <w:rsid w:val="001C4B5A"/>
    <w:rsid w:val="001C4BA0"/>
    <w:rsid w:val="001C4C15"/>
    <w:rsid w:val="001C4C20"/>
    <w:rsid w:val="001C4C70"/>
    <w:rsid w:val="001C4CAD"/>
    <w:rsid w:val="001C4CFB"/>
    <w:rsid w:val="001C4D81"/>
    <w:rsid w:val="001C4DCA"/>
    <w:rsid w:val="001C4E36"/>
    <w:rsid w:val="001C4E43"/>
    <w:rsid w:val="001C4E86"/>
    <w:rsid w:val="001C4EED"/>
    <w:rsid w:val="001C4F31"/>
    <w:rsid w:val="001C4F5F"/>
    <w:rsid w:val="001C4F77"/>
    <w:rsid w:val="001C4FBB"/>
    <w:rsid w:val="001C4FCC"/>
    <w:rsid w:val="001C506E"/>
    <w:rsid w:val="001C50B2"/>
    <w:rsid w:val="001C50D6"/>
    <w:rsid w:val="001C50FB"/>
    <w:rsid w:val="001C5103"/>
    <w:rsid w:val="001C5114"/>
    <w:rsid w:val="001C5134"/>
    <w:rsid w:val="001C514E"/>
    <w:rsid w:val="001C5172"/>
    <w:rsid w:val="001C51E7"/>
    <w:rsid w:val="001C5219"/>
    <w:rsid w:val="001C52A2"/>
    <w:rsid w:val="001C52B8"/>
    <w:rsid w:val="001C52C2"/>
    <w:rsid w:val="001C52D9"/>
    <w:rsid w:val="001C5301"/>
    <w:rsid w:val="001C53F3"/>
    <w:rsid w:val="001C5442"/>
    <w:rsid w:val="001C5449"/>
    <w:rsid w:val="001C5469"/>
    <w:rsid w:val="001C54FA"/>
    <w:rsid w:val="001C55A9"/>
    <w:rsid w:val="001C55E8"/>
    <w:rsid w:val="001C5613"/>
    <w:rsid w:val="001C570E"/>
    <w:rsid w:val="001C572B"/>
    <w:rsid w:val="001C577A"/>
    <w:rsid w:val="001C579F"/>
    <w:rsid w:val="001C57BF"/>
    <w:rsid w:val="001C5802"/>
    <w:rsid w:val="001C586D"/>
    <w:rsid w:val="001C5912"/>
    <w:rsid w:val="001C59E4"/>
    <w:rsid w:val="001C5A60"/>
    <w:rsid w:val="001C5B38"/>
    <w:rsid w:val="001C5BD2"/>
    <w:rsid w:val="001C5C09"/>
    <w:rsid w:val="001C5C3F"/>
    <w:rsid w:val="001C5C79"/>
    <w:rsid w:val="001C5C93"/>
    <w:rsid w:val="001C5CA7"/>
    <w:rsid w:val="001C5CB9"/>
    <w:rsid w:val="001C5CBF"/>
    <w:rsid w:val="001C5CE8"/>
    <w:rsid w:val="001C5CF0"/>
    <w:rsid w:val="001C5D2D"/>
    <w:rsid w:val="001C5D72"/>
    <w:rsid w:val="001C5D87"/>
    <w:rsid w:val="001C5DC7"/>
    <w:rsid w:val="001C5DD1"/>
    <w:rsid w:val="001C5DED"/>
    <w:rsid w:val="001C5DF6"/>
    <w:rsid w:val="001C5E1E"/>
    <w:rsid w:val="001C5E78"/>
    <w:rsid w:val="001C5ED1"/>
    <w:rsid w:val="001C5EE8"/>
    <w:rsid w:val="001C6020"/>
    <w:rsid w:val="001C6030"/>
    <w:rsid w:val="001C60E1"/>
    <w:rsid w:val="001C61C1"/>
    <w:rsid w:val="001C61F2"/>
    <w:rsid w:val="001C61F7"/>
    <w:rsid w:val="001C61FB"/>
    <w:rsid w:val="001C6255"/>
    <w:rsid w:val="001C625D"/>
    <w:rsid w:val="001C628D"/>
    <w:rsid w:val="001C6290"/>
    <w:rsid w:val="001C6291"/>
    <w:rsid w:val="001C6296"/>
    <w:rsid w:val="001C6300"/>
    <w:rsid w:val="001C632E"/>
    <w:rsid w:val="001C6356"/>
    <w:rsid w:val="001C6397"/>
    <w:rsid w:val="001C63BA"/>
    <w:rsid w:val="001C6485"/>
    <w:rsid w:val="001C64E4"/>
    <w:rsid w:val="001C64F3"/>
    <w:rsid w:val="001C6515"/>
    <w:rsid w:val="001C656F"/>
    <w:rsid w:val="001C659C"/>
    <w:rsid w:val="001C65EC"/>
    <w:rsid w:val="001C65F3"/>
    <w:rsid w:val="001C6613"/>
    <w:rsid w:val="001C666F"/>
    <w:rsid w:val="001C6675"/>
    <w:rsid w:val="001C66D1"/>
    <w:rsid w:val="001C66FC"/>
    <w:rsid w:val="001C6719"/>
    <w:rsid w:val="001C6727"/>
    <w:rsid w:val="001C6803"/>
    <w:rsid w:val="001C6828"/>
    <w:rsid w:val="001C6851"/>
    <w:rsid w:val="001C6905"/>
    <w:rsid w:val="001C6916"/>
    <w:rsid w:val="001C6949"/>
    <w:rsid w:val="001C69C5"/>
    <w:rsid w:val="001C69CB"/>
    <w:rsid w:val="001C69D5"/>
    <w:rsid w:val="001C69DD"/>
    <w:rsid w:val="001C69FB"/>
    <w:rsid w:val="001C6A52"/>
    <w:rsid w:val="001C6AAC"/>
    <w:rsid w:val="001C6AF0"/>
    <w:rsid w:val="001C6AF5"/>
    <w:rsid w:val="001C6B05"/>
    <w:rsid w:val="001C6B7B"/>
    <w:rsid w:val="001C6C37"/>
    <w:rsid w:val="001C6C45"/>
    <w:rsid w:val="001C6C7A"/>
    <w:rsid w:val="001C6C8D"/>
    <w:rsid w:val="001C6CA3"/>
    <w:rsid w:val="001C6DBA"/>
    <w:rsid w:val="001C6DC8"/>
    <w:rsid w:val="001C6E47"/>
    <w:rsid w:val="001C6E7D"/>
    <w:rsid w:val="001C6F00"/>
    <w:rsid w:val="001C6FBF"/>
    <w:rsid w:val="001C6FDA"/>
    <w:rsid w:val="001C6FF4"/>
    <w:rsid w:val="001C7018"/>
    <w:rsid w:val="001C7040"/>
    <w:rsid w:val="001C704D"/>
    <w:rsid w:val="001C7075"/>
    <w:rsid w:val="001C70E8"/>
    <w:rsid w:val="001C712D"/>
    <w:rsid w:val="001C713F"/>
    <w:rsid w:val="001C7223"/>
    <w:rsid w:val="001C7226"/>
    <w:rsid w:val="001C722B"/>
    <w:rsid w:val="001C722C"/>
    <w:rsid w:val="001C7246"/>
    <w:rsid w:val="001C7283"/>
    <w:rsid w:val="001C72F4"/>
    <w:rsid w:val="001C7322"/>
    <w:rsid w:val="001C7328"/>
    <w:rsid w:val="001C733F"/>
    <w:rsid w:val="001C7348"/>
    <w:rsid w:val="001C73E6"/>
    <w:rsid w:val="001C73F5"/>
    <w:rsid w:val="001C7400"/>
    <w:rsid w:val="001C743E"/>
    <w:rsid w:val="001C748C"/>
    <w:rsid w:val="001C74C5"/>
    <w:rsid w:val="001C74F8"/>
    <w:rsid w:val="001C7601"/>
    <w:rsid w:val="001C762B"/>
    <w:rsid w:val="001C76A8"/>
    <w:rsid w:val="001C76DB"/>
    <w:rsid w:val="001C7717"/>
    <w:rsid w:val="001C77D7"/>
    <w:rsid w:val="001C781D"/>
    <w:rsid w:val="001C7837"/>
    <w:rsid w:val="001C786F"/>
    <w:rsid w:val="001C78B2"/>
    <w:rsid w:val="001C7935"/>
    <w:rsid w:val="001C798B"/>
    <w:rsid w:val="001C79FC"/>
    <w:rsid w:val="001C7A45"/>
    <w:rsid w:val="001C7A67"/>
    <w:rsid w:val="001C7AEF"/>
    <w:rsid w:val="001C7BB2"/>
    <w:rsid w:val="001C7BC9"/>
    <w:rsid w:val="001C7C3E"/>
    <w:rsid w:val="001C7C78"/>
    <w:rsid w:val="001C7C94"/>
    <w:rsid w:val="001C7CD1"/>
    <w:rsid w:val="001C7CFE"/>
    <w:rsid w:val="001C7D2C"/>
    <w:rsid w:val="001C7D45"/>
    <w:rsid w:val="001C7E78"/>
    <w:rsid w:val="001C7E98"/>
    <w:rsid w:val="001C7F71"/>
    <w:rsid w:val="001C7FEE"/>
    <w:rsid w:val="001D0009"/>
    <w:rsid w:val="001D003B"/>
    <w:rsid w:val="001D0047"/>
    <w:rsid w:val="001D0054"/>
    <w:rsid w:val="001D0074"/>
    <w:rsid w:val="001D0080"/>
    <w:rsid w:val="001D00AF"/>
    <w:rsid w:val="001D00C7"/>
    <w:rsid w:val="001D011E"/>
    <w:rsid w:val="001D0130"/>
    <w:rsid w:val="001D0135"/>
    <w:rsid w:val="001D0157"/>
    <w:rsid w:val="001D0296"/>
    <w:rsid w:val="001D036D"/>
    <w:rsid w:val="001D0389"/>
    <w:rsid w:val="001D03EA"/>
    <w:rsid w:val="001D040A"/>
    <w:rsid w:val="001D04A7"/>
    <w:rsid w:val="001D04D5"/>
    <w:rsid w:val="001D053C"/>
    <w:rsid w:val="001D0561"/>
    <w:rsid w:val="001D056F"/>
    <w:rsid w:val="001D05C8"/>
    <w:rsid w:val="001D0694"/>
    <w:rsid w:val="001D072F"/>
    <w:rsid w:val="001D07A0"/>
    <w:rsid w:val="001D07D3"/>
    <w:rsid w:val="001D07DB"/>
    <w:rsid w:val="001D07E4"/>
    <w:rsid w:val="001D07EE"/>
    <w:rsid w:val="001D07FE"/>
    <w:rsid w:val="001D0866"/>
    <w:rsid w:val="001D088A"/>
    <w:rsid w:val="001D08B7"/>
    <w:rsid w:val="001D08CF"/>
    <w:rsid w:val="001D08FA"/>
    <w:rsid w:val="001D0912"/>
    <w:rsid w:val="001D0970"/>
    <w:rsid w:val="001D0979"/>
    <w:rsid w:val="001D09BA"/>
    <w:rsid w:val="001D09BD"/>
    <w:rsid w:val="001D0A72"/>
    <w:rsid w:val="001D0ABD"/>
    <w:rsid w:val="001D0ACD"/>
    <w:rsid w:val="001D0B21"/>
    <w:rsid w:val="001D0BA3"/>
    <w:rsid w:val="001D0BE3"/>
    <w:rsid w:val="001D0BEA"/>
    <w:rsid w:val="001D0BF1"/>
    <w:rsid w:val="001D0C46"/>
    <w:rsid w:val="001D0C71"/>
    <w:rsid w:val="001D0CD4"/>
    <w:rsid w:val="001D0CDC"/>
    <w:rsid w:val="001D0D16"/>
    <w:rsid w:val="001D0D17"/>
    <w:rsid w:val="001D0D25"/>
    <w:rsid w:val="001D0D29"/>
    <w:rsid w:val="001D0DBC"/>
    <w:rsid w:val="001D0E44"/>
    <w:rsid w:val="001D0E63"/>
    <w:rsid w:val="001D0EBA"/>
    <w:rsid w:val="001D0F06"/>
    <w:rsid w:val="001D0F86"/>
    <w:rsid w:val="001D100D"/>
    <w:rsid w:val="001D101F"/>
    <w:rsid w:val="001D1033"/>
    <w:rsid w:val="001D1047"/>
    <w:rsid w:val="001D10ED"/>
    <w:rsid w:val="001D1111"/>
    <w:rsid w:val="001D116E"/>
    <w:rsid w:val="001D1194"/>
    <w:rsid w:val="001D11E1"/>
    <w:rsid w:val="001D12CB"/>
    <w:rsid w:val="001D12DE"/>
    <w:rsid w:val="001D1330"/>
    <w:rsid w:val="001D13BD"/>
    <w:rsid w:val="001D13C6"/>
    <w:rsid w:val="001D13DD"/>
    <w:rsid w:val="001D13DF"/>
    <w:rsid w:val="001D1422"/>
    <w:rsid w:val="001D14A5"/>
    <w:rsid w:val="001D14B8"/>
    <w:rsid w:val="001D14F3"/>
    <w:rsid w:val="001D1524"/>
    <w:rsid w:val="001D1553"/>
    <w:rsid w:val="001D15BB"/>
    <w:rsid w:val="001D15C1"/>
    <w:rsid w:val="001D15FC"/>
    <w:rsid w:val="001D161F"/>
    <w:rsid w:val="001D1642"/>
    <w:rsid w:val="001D169A"/>
    <w:rsid w:val="001D180F"/>
    <w:rsid w:val="001D183B"/>
    <w:rsid w:val="001D1850"/>
    <w:rsid w:val="001D18E7"/>
    <w:rsid w:val="001D1928"/>
    <w:rsid w:val="001D197C"/>
    <w:rsid w:val="001D19B3"/>
    <w:rsid w:val="001D19C4"/>
    <w:rsid w:val="001D1A31"/>
    <w:rsid w:val="001D1A5C"/>
    <w:rsid w:val="001D1A95"/>
    <w:rsid w:val="001D1AA1"/>
    <w:rsid w:val="001D1AC0"/>
    <w:rsid w:val="001D1B08"/>
    <w:rsid w:val="001D1B15"/>
    <w:rsid w:val="001D1B1E"/>
    <w:rsid w:val="001D1BCA"/>
    <w:rsid w:val="001D1BE1"/>
    <w:rsid w:val="001D1BEE"/>
    <w:rsid w:val="001D1C32"/>
    <w:rsid w:val="001D1D19"/>
    <w:rsid w:val="001D1D79"/>
    <w:rsid w:val="001D1D86"/>
    <w:rsid w:val="001D1D9D"/>
    <w:rsid w:val="001D1DA0"/>
    <w:rsid w:val="001D1DA1"/>
    <w:rsid w:val="001D1DC7"/>
    <w:rsid w:val="001D1DCB"/>
    <w:rsid w:val="001D1DCC"/>
    <w:rsid w:val="001D1DD0"/>
    <w:rsid w:val="001D1EB1"/>
    <w:rsid w:val="001D1EB9"/>
    <w:rsid w:val="001D1F24"/>
    <w:rsid w:val="001D1F8F"/>
    <w:rsid w:val="001D1FD5"/>
    <w:rsid w:val="001D1FF1"/>
    <w:rsid w:val="001D200F"/>
    <w:rsid w:val="001D206C"/>
    <w:rsid w:val="001D20D4"/>
    <w:rsid w:val="001D21DB"/>
    <w:rsid w:val="001D21E5"/>
    <w:rsid w:val="001D2214"/>
    <w:rsid w:val="001D2236"/>
    <w:rsid w:val="001D22B1"/>
    <w:rsid w:val="001D2374"/>
    <w:rsid w:val="001D2391"/>
    <w:rsid w:val="001D23AF"/>
    <w:rsid w:val="001D23C7"/>
    <w:rsid w:val="001D23DA"/>
    <w:rsid w:val="001D2408"/>
    <w:rsid w:val="001D2434"/>
    <w:rsid w:val="001D2448"/>
    <w:rsid w:val="001D2477"/>
    <w:rsid w:val="001D24A1"/>
    <w:rsid w:val="001D24A9"/>
    <w:rsid w:val="001D24BA"/>
    <w:rsid w:val="001D24E0"/>
    <w:rsid w:val="001D2509"/>
    <w:rsid w:val="001D2527"/>
    <w:rsid w:val="001D2537"/>
    <w:rsid w:val="001D2543"/>
    <w:rsid w:val="001D2553"/>
    <w:rsid w:val="001D25B7"/>
    <w:rsid w:val="001D25F9"/>
    <w:rsid w:val="001D2603"/>
    <w:rsid w:val="001D265E"/>
    <w:rsid w:val="001D26DD"/>
    <w:rsid w:val="001D2798"/>
    <w:rsid w:val="001D299F"/>
    <w:rsid w:val="001D29B6"/>
    <w:rsid w:val="001D2A06"/>
    <w:rsid w:val="001D2A83"/>
    <w:rsid w:val="001D2A84"/>
    <w:rsid w:val="001D2A8D"/>
    <w:rsid w:val="001D2AA2"/>
    <w:rsid w:val="001D2AA7"/>
    <w:rsid w:val="001D2AC1"/>
    <w:rsid w:val="001D2B03"/>
    <w:rsid w:val="001D2B8C"/>
    <w:rsid w:val="001D2BC5"/>
    <w:rsid w:val="001D2C12"/>
    <w:rsid w:val="001D2CDF"/>
    <w:rsid w:val="001D2CE3"/>
    <w:rsid w:val="001D2D19"/>
    <w:rsid w:val="001D2D24"/>
    <w:rsid w:val="001D2D59"/>
    <w:rsid w:val="001D2DC3"/>
    <w:rsid w:val="001D2E05"/>
    <w:rsid w:val="001D2E39"/>
    <w:rsid w:val="001D2E71"/>
    <w:rsid w:val="001D2F42"/>
    <w:rsid w:val="001D2F6B"/>
    <w:rsid w:val="001D2F93"/>
    <w:rsid w:val="001D2FC3"/>
    <w:rsid w:val="001D2FDF"/>
    <w:rsid w:val="001D2FF7"/>
    <w:rsid w:val="001D3035"/>
    <w:rsid w:val="001D303D"/>
    <w:rsid w:val="001D3080"/>
    <w:rsid w:val="001D30A2"/>
    <w:rsid w:val="001D30B8"/>
    <w:rsid w:val="001D30F9"/>
    <w:rsid w:val="001D312F"/>
    <w:rsid w:val="001D315A"/>
    <w:rsid w:val="001D3263"/>
    <w:rsid w:val="001D32B8"/>
    <w:rsid w:val="001D32DB"/>
    <w:rsid w:val="001D32F5"/>
    <w:rsid w:val="001D33B6"/>
    <w:rsid w:val="001D33C3"/>
    <w:rsid w:val="001D340B"/>
    <w:rsid w:val="001D3464"/>
    <w:rsid w:val="001D34B3"/>
    <w:rsid w:val="001D34D0"/>
    <w:rsid w:val="001D34F3"/>
    <w:rsid w:val="001D3552"/>
    <w:rsid w:val="001D355D"/>
    <w:rsid w:val="001D3567"/>
    <w:rsid w:val="001D3568"/>
    <w:rsid w:val="001D3585"/>
    <w:rsid w:val="001D35A1"/>
    <w:rsid w:val="001D36D2"/>
    <w:rsid w:val="001D370A"/>
    <w:rsid w:val="001D373B"/>
    <w:rsid w:val="001D374A"/>
    <w:rsid w:val="001D3795"/>
    <w:rsid w:val="001D37C1"/>
    <w:rsid w:val="001D37F8"/>
    <w:rsid w:val="001D382A"/>
    <w:rsid w:val="001D382D"/>
    <w:rsid w:val="001D3833"/>
    <w:rsid w:val="001D386F"/>
    <w:rsid w:val="001D38BC"/>
    <w:rsid w:val="001D38E4"/>
    <w:rsid w:val="001D3926"/>
    <w:rsid w:val="001D397E"/>
    <w:rsid w:val="001D39AC"/>
    <w:rsid w:val="001D39B3"/>
    <w:rsid w:val="001D39C6"/>
    <w:rsid w:val="001D39DD"/>
    <w:rsid w:val="001D3A84"/>
    <w:rsid w:val="001D3AD5"/>
    <w:rsid w:val="001D3B0B"/>
    <w:rsid w:val="001D3B5A"/>
    <w:rsid w:val="001D3B7E"/>
    <w:rsid w:val="001D3BCC"/>
    <w:rsid w:val="001D3C1B"/>
    <w:rsid w:val="001D3C31"/>
    <w:rsid w:val="001D3C38"/>
    <w:rsid w:val="001D3D34"/>
    <w:rsid w:val="001D3D61"/>
    <w:rsid w:val="001D3DCA"/>
    <w:rsid w:val="001D3DE6"/>
    <w:rsid w:val="001D3E1C"/>
    <w:rsid w:val="001D3E2B"/>
    <w:rsid w:val="001D3E71"/>
    <w:rsid w:val="001D3E85"/>
    <w:rsid w:val="001D3EB3"/>
    <w:rsid w:val="001D3EF2"/>
    <w:rsid w:val="001D3F54"/>
    <w:rsid w:val="001D3F95"/>
    <w:rsid w:val="001D4092"/>
    <w:rsid w:val="001D40BF"/>
    <w:rsid w:val="001D418E"/>
    <w:rsid w:val="001D4197"/>
    <w:rsid w:val="001D41B6"/>
    <w:rsid w:val="001D41BD"/>
    <w:rsid w:val="001D41FF"/>
    <w:rsid w:val="001D421A"/>
    <w:rsid w:val="001D424A"/>
    <w:rsid w:val="001D4255"/>
    <w:rsid w:val="001D42BB"/>
    <w:rsid w:val="001D437F"/>
    <w:rsid w:val="001D4389"/>
    <w:rsid w:val="001D43A3"/>
    <w:rsid w:val="001D43A5"/>
    <w:rsid w:val="001D4409"/>
    <w:rsid w:val="001D445A"/>
    <w:rsid w:val="001D44AD"/>
    <w:rsid w:val="001D4536"/>
    <w:rsid w:val="001D45D5"/>
    <w:rsid w:val="001D45F5"/>
    <w:rsid w:val="001D4610"/>
    <w:rsid w:val="001D4683"/>
    <w:rsid w:val="001D46F1"/>
    <w:rsid w:val="001D4714"/>
    <w:rsid w:val="001D4773"/>
    <w:rsid w:val="001D4781"/>
    <w:rsid w:val="001D478A"/>
    <w:rsid w:val="001D4796"/>
    <w:rsid w:val="001D47AF"/>
    <w:rsid w:val="001D4823"/>
    <w:rsid w:val="001D4869"/>
    <w:rsid w:val="001D488B"/>
    <w:rsid w:val="001D48D8"/>
    <w:rsid w:val="001D48E8"/>
    <w:rsid w:val="001D494A"/>
    <w:rsid w:val="001D499F"/>
    <w:rsid w:val="001D49B0"/>
    <w:rsid w:val="001D49B7"/>
    <w:rsid w:val="001D4A96"/>
    <w:rsid w:val="001D4ACA"/>
    <w:rsid w:val="001D4AD6"/>
    <w:rsid w:val="001D4AE3"/>
    <w:rsid w:val="001D4B40"/>
    <w:rsid w:val="001D4BA9"/>
    <w:rsid w:val="001D4BC5"/>
    <w:rsid w:val="001D4BE9"/>
    <w:rsid w:val="001D4BEE"/>
    <w:rsid w:val="001D4BF9"/>
    <w:rsid w:val="001D4C21"/>
    <w:rsid w:val="001D4C24"/>
    <w:rsid w:val="001D4C32"/>
    <w:rsid w:val="001D4C48"/>
    <w:rsid w:val="001D4C6A"/>
    <w:rsid w:val="001D4CA5"/>
    <w:rsid w:val="001D4CB5"/>
    <w:rsid w:val="001D4D14"/>
    <w:rsid w:val="001D4D43"/>
    <w:rsid w:val="001D4DB2"/>
    <w:rsid w:val="001D4EED"/>
    <w:rsid w:val="001D4F47"/>
    <w:rsid w:val="001D5056"/>
    <w:rsid w:val="001D5061"/>
    <w:rsid w:val="001D506D"/>
    <w:rsid w:val="001D50A5"/>
    <w:rsid w:val="001D50BB"/>
    <w:rsid w:val="001D5108"/>
    <w:rsid w:val="001D5162"/>
    <w:rsid w:val="001D519A"/>
    <w:rsid w:val="001D5272"/>
    <w:rsid w:val="001D5275"/>
    <w:rsid w:val="001D5359"/>
    <w:rsid w:val="001D5394"/>
    <w:rsid w:val="001D53C4"/>
    <w:rsid w:val="001D54F9"/>
    <w:rsid w:val="001D551D"/>
    <w:rsid w:val="001D5534"/>
    <w:rsid w:val="001D5564"/>
    <w:rsid w:val="001D559F"/>
    <w:rsid w:val="001D55BB"/>
    <w:rsid w:val="001D561D"/>
    <w:rsid w:val="001D5627"/>
    <w:rsid w:val="001D5632"/>
    <w:rsid w:val="001D564D"/>
    <w:rsid w:val="001D564E"/>
    <w:rsid w:val="001D566E"/>
    <w:rsid w:val="001D572E"/>
    <w:rsid w:val="001D573E"/>
    <w:rsid w:val="001D57AA"/>
    <w:rsid w:val="001D57AE"/>
    <w:rsid w:val="001D57B3"/>
    <w:rsid w:val="001D57FF"/>
    <w:rsid w:val="001D588B"/>
    <w:rsid w:val="001D58A5"/>
    <w:rsid w:val="001D59C1"/>
    <w:rsid w:val="001D59F0"/>
    <w:rsid w:val="001D5A4A"/>
    <w:rsid w:val="001D5AA0"/>
    <w:rsid w:val="001D5AFD"/>
    <w:rsid w:val="001D5B13"/>
    <w:rsid w:val="001D5BC0"/>
    <w:rsid w:val="001D5BDE"/>
    <w:rsid w:val="001D5C43"/>
    <w:rsid w:val="001D5C4F"/>
    <w:rsid w:val="001D5C55"/>
    <w:rsid w:val="001D5C96"/>
    <w:rsid w:val="001D5C99"/>
    <w:rsid w:val="001D5D1A"/>
    <w:rsid w:val="001D5D9F"/>
    <w:rsid w:val="001D5E3D"/>
    <w:rsid w:val="001D5E69"/>
    <w:rsid w:val="001D5EAF"/>
    <w:rsid w:val="001D5EB0"/>
    <w:rsid w:val="001D5F68"/>
    <w:rsid w:val="001D5FA4"/>
    <w:rsid w:val="001D5FC4"/>
    <w:rsid w:val="001D5FDF"/>
    <w:rsid w:val="001D60DB"/>
    <w:rsid w:val="001D60DE"/>
    <w:rsid w:val="001D6148"/>
    <w:rsid w:val="001D6197"/>
    <w:rsid w:val="001D61A1"/>
    <w:rsid w:val="001D61B1"/>
    <w:rsid w:val="001D6204"/>
    <w:rsid w:val="001D622B"/>
    <w:rsid w:val="001D6276"/>
    <w:rsid w:val="001D635D"/>
    <w:rsid w:val="001D63FC"/>
    <w:rsid w:val="001D6406"/>
    <w:rsid w:val="001D642A"/>
    <w:rsid w:val="001D643B"/>
    <w:rsid w:val="001D6466"/>
    <w:rsid w:val="001D6481"/>
    <w:rsid w:val="001D64CD"/>
    <w:rsid w:val="001D6515"/>
    <w:rsid w:val="001D6517"/>
    <w:rsid w:val="001D6551"/>
    <w:rsid w:val="001D6560"/>
    <w:rsid w:val="001D65AD"/>
    <w:rsid w:val="001D65D8"/>
    <w:rsid w:val="001D65FB"/>
    <w:rsid w:val="001D6622"/>
    <w:rsid w:val="001D66B2"/>
    <w:rsid w:val="001D66BB"/>
    <w:rsid w:val="001D66D8"/>
    <w:rsid w:val="001D67E1"/>
    <w:rsid w:val="001D6803"/>
    <w:rsid w:val="001D681F"/>
    <w:rsid w:val="001D685E"/>
    <w:rsid w:val="001D691E"/>
    <w:rsid w:val="001D697A"/>
    <w:rsid w:val="001D69C6"/>
    <w:rsid w:val="001D69EB"/>
    <w:rsid w:val="001D69F0"/>
    <w:rsid w:val="001D6A69"/>
    <w:rsid w:val="001D6A75"/>
    <w:rsid w:val="001D6AA5"/>
    <w:rsid w:val="001D6AA7"/>
    <w:rsid w:val="001D6AAB"/>
    <w:rsid w:val="001D6AB2"/>
    <w:rsid w:val="001D6AF4"/>
    <w:rsid w:val="001D6B1C"/>
    <w:rsid w:val="001D6BD5"/>
    <w:rsid w:val="001D6BEC"/>
    <w:rsid w:val="001D6C46"/>
    <w:rsid w:val="001D6C4A"/>
    <w:rsid w:val="001D6C55"/>
    <w:rsid w:val="001D6CFA"/>
    <w:rsid w:val="001D6D0A"/>
    <w:rsid w:val="001D6D34"/>
    <w:rsid w:val="001D6E14"/>
    <w:rsid w:val="001D6F1B"/>
    <w:rsid w:val="001D6F81"/>
    <w:rsid w:val="001D6FF9"/>
    <w:rsid w:val="001D7036"/>
    <w:rsid w:val="001D704A"/>
    <w:rsid w:val="001D7067"/>
    <w:rsid w:val="001D708B"/>
    <w:rsid w:val="001D70F8"/>
    <w:rsid w:val="001D70FC"/>
    <w:rsid w:val="001D71A3"/>
    <w:rsid w:val="001D7239"/>
    <w:rsid w:val="001D736D"/>
    <w:rsid w:val="001D73E2"/>
    <w:rsid w:val="001D7488"/>
    <w:rsid w:val="001D74B2"/>
    <w:rsid w:val="001D751E"/>
    <w:rsid w:val="001D7608"/>
    <w:rsid w:val="001D7635"/>
    <w:rsid w:val="001D763E"/>
    <w:rsid w:val="001D7666"/>
    <w:rsid w:val="001D768A"/>
    <w:rsid w:val="001D76D0"/>
    <w:rsid w:val="001D76F9"/>
    <w:rsid w:val="001D771D"/>
    <w:rsid w:val="001D777B"/>
    <w:rsid w:val="001D777C"/>
    <w:rsid w:val="001D77A0"/>
    <w:rsid w:val="001D7860"/>
    <w:rsid w:val="001D78D9"/>
    <w:rsid w:val="001D7908"/>
    <w:rsid w:val="001D7911"/>
    <w:rsid w:val="001D7927"/>
    <w:rsid w:val="001D7949"/>
    <w:rsid w:val="001D798F"/>
    <w:rsid w:val="001D79AE"/>
    <w:rsid w:val="001D79E3"/>
    <w:rsid w:val="001D7A21"/>
    <w:rsid w:val="001D7A2E"/>
    <w:rsid w:val="001D7A71"/>
    <w:rsid w:val="001D7A89"/>
    <w:rsid w:val="001D7AC1"/>
    <w:rsid w:val="001D7AC7"/>
    <w:rsid w:val="001D7ACC"/>
    <w:rsid w:val="001D7AFA"/>
    <w:rsid w:val="001D7B10"/>
    <w:rsid w:val="001D7B6C"/>
    <w:rsid w:val="001D7B83"/>
    <w:rsid w:val="001D7BB0"/>
    <w:rsid w:val="001D7BBB"/>
    <w:rsid w:val="001D7C4A"/>
    <w:rsid w:val="001D7C81"/>
    <w:rsid w:val="001D7CE0"/>
    <w:rsid w:val="001D7CE4"/>
    <w:rsid w:val="001D7DB7"/>
    <w:rsid w:val="001D7DC5"/>
    <w:rsid w:val="001D7DD0"/>
    <w:rsid w:val="001D7DF0"/>
    <w:rsid w:val="001D7E03"/>
    <w:rsid w:val="001D7E78"/>
    <w:rsid w:val="001D7E86"/>
    <w:rsid w:val="001D7E9D"/>
    <w:rsid w:val="001D7EBC"/>
    <w:rsid w:val="001D7EFF"/>
    <w:rsid w:val="001D7F03"/>
    <w:rsid w:val="001D7FB2"/>
    <w:rsid w:val="001D7FF4"/>
    <w:rsid w:val="001E0013"/>
    <w:rsid w:val="001E004E"/>
    <w:rsid w:val="001E00AF"/>
    <w:rsid w:val="001E0149"/>
    <w:rsid w:val="001E019D"/>
    <w:rsid w:val="001E01BF"/>
    <w:rsid w:val="001E023B"/>
    <w:rsid w:val="001E0279"/>
    <w:rsid w:val="001E0287"/>
    <w:rsid w:val="001E02A5"/>
    <w:rsid w:val="001E0316"/>
    <w:rsid w:val="001E0320"/>
    <w:rsid w:val="001E0360"/>
    <w:rsid w:val="001E042A"/>
    <w:rsid w:val="001E043D"/>
    <w:rsid w:val="001E0456"/>
    <w:rsid w:val="001E0470"/>
    <w:rsid w:val="001E04BF"/>
    <w:rsid w:val="001E0588"/>
    <w:rsid w:val="001E05DE"/>
    <w:rsid w:val="001E05FC"/>
    <w:rsid w:val="001E0640"/>
    <w:rsid w:val="001E0718"/>
    <w:rsid w:val="001E0721"/>
    <w:rsid w:val="001E0722"/>
    <w:rsid w:val="001E0747"/>
    <w:rsid w:val="001E078C"/>
    <w:rsid w:val="001E08A2"/>
    <w:rsid w:val="001E08C4"/>
    <w:rsid w:val="001E090E"/>
    <w:rsid w:val="001E0916"/>
    <w:rsid w:val="001E09A5"/>
    <w:rsid w:val="001E09B0"/>
    <w:rsid w:val="001E0A16"/>
    <w:rsid w:val="001E0A95"/>
    <w:rsid w:val="001E0AFE"/>
    <w:rsid w:val="001E0B7E"/>
    <w:rsid w:val="001E0BFE"/>
    <w:rsid w:val="001E0C34"/>
    <w:rsid w:val="001E0C38"/>
    <w:rsid w:val="001E0C77"/>
    <w:rsid w:val="001E0D90"/>
    <w:rsid w:val="001E0DF9"/>
    <w:rsid w:val="001E0E1D"/>
    <w:rsid w:val="001E0E34"/>
    <w:rsid w:val="001E0E62"/>
    <w:rsid w:val="001E0F10"/>
    <w:rsid w:val="001E0F3E"/>
    <w:rsid w:val="001E0F3F"/>
    <w:rsid w:val="001E0F80"/>
    <w:rsid w:val="001E0FBC"/>
    <w:rsid w:val="001E10A4"/>
    <w:rsid w:val="001E10AB"/>
    <w:rsid w:val="001E112A"/>
    <w:rsid w:val="001E11BF"/>
    <w:rsid w:val="001E11F6"/>
    <w:rsid w:val="001E1244"/>
    <w:rsid w:val="001E124E"/>
    <w:rsid w:val="001E1270"/>
    <w:rsid w:val="001E1282"/>
    <w:rsid w:val="001E138D"/>
    <w:rsid w:val="001E1403"/>
    <w:rsid w:val="001E1465"/>
    <w:rsid w:val="001E146D"/>
    <w:rsid w:val="001E147E"/>
    <w:rsid w:val="001E1485"/>
    <w:rsid w:val="001E14CF"/>
    <w:rsid w:val="001E14DE"/>
    <w:rsid w:val="001E14F1"/>
    <w:rsid w:val="001E1526"/>
    <w:rsid w:val="001E1539"/>
    <w:rsid w:val="001E1562"/>
    <w:rsid w:val="001E1566"/>
    <w:rsid w:val="001E1597"/>
    <w:rsid w:val="001E15E3"/>
    <w:rsid w:val="001E164C"/>
    <w:rsid w:val="001E1662"/>
    <w:rsid w:val="001E167A"/>
    <w:rsid w:val="001E16C3"/>
    <w:rsid w:val="001E16FC"/>
    <w:rsid w:val="001E170F"/>
    <w:rsid w:val="001E1710"/>
    <w:rsid w:val="001E1717"/>
    <w:rsid w:val="001E173B"/>
    <w:rsid w:val="001E176E"/>
    <w:rsid w:val="001E178D"/>
    <w:rsid w:val="001E17BA"/>
    <w:rsid w:val="001E17E6"/>
    <w:rsid w:val="001E1824"/>
    <w:rsid w:val="001E183F"/>
    <w:rsid w:val="001E1846"/>
    <w:rsid w:val="001E185C"/>
    <w:rsid w:val="001E18AC"/>
    <w:rsid w:val="001E18E6"/>
    <w:rsid w:val="001E1996"/>
    <w:rsid w:val="001E19A8"/>
    <w:rsid w:val="001E1A16"/>
    <w:rsid w:val="001E1A24"/>
    <w:rsid w:val="001E1A4A"/>
    <w:rsid w:val="001E1A58"/>
    <w:rsid w:val="001E1ACD"/>
    <w:rsid w:val="001E1B0A"/>
    <w:rsid w:val="001E1B1B"/>
    <w:rsid w:val="001E1B26"/>
    <w:rsid w:val="001E1B28"/>
    <w:rsid w:val="001E1B3A"/>
    <w:rsid w:val="001E1C0A"/>
    <w:rsid w:val="001E1D41"/>
    <w:rsid w:val="001E1D4E"/>
    <w:rsid w:val="001E1D55"/>
    <w:rsid w:val="001E1D85"/>
    <w:rsid w:val="001E1D97"/>
    <w:rsid w:val="001E1DDE"/>
    <w:rsid w:val="001E1DE7"/>
    <w:rsid w:val="001E1DEC"/>
    <w:rsid w:val="001E1E14"/>
    <w:rsid w:val="001E1E36"/>
    <w:rsid w:val="001E1E3A"/>
    <w:rsid w:val="001E1EBC"/>
    <w:rsid w:val="001E1EFB"/>
    <w:rsid w:val="001E1F34"/>
    <w:rsid w:val="001E1F35"/>
    <w:rsid w:val="001E1F3A"/>
    <w:rsid w:val="001E1F46"/>
    <w:rsid w:val="001E1FFD"/>
    <w:rsid w:val="001E20DF"/>
    <w:rsid w:val="001E2118"/>
    <w:rsid w:val="001E2189"/>
    <w:rsid w:val="001E21A7"/>
    <w:rsid w:val="001E21B5"/>
    <w:rsid w:val="001E21B6"/>
    <w:rsid w:val="001E21E4"/>
    <w:rsid w:val="001E21F9"/>
    <w:rsid w:val="001E226E"/>
    <w:rsid w:val="001E227C"/>
    <w:rsid w:val="001E22DD"/>
    <w:rsid w:val="001E2338"/>
    <w:rsid w:val="001E2346"/>
    <w:rsid w:val="001E2347"/>
    <w:rsid w:val="001E238E"/>
    <w:rsid w:val="001E23A1"/>
    <w:rsid w:val="001E2455"/>
    <w:rsid w:val="001E245E"/>
    <w:rsid w:val="001E245F"/>
    <w:rsid w:val="001E24B8"/>
    <w:rsid w:val="001E24D6"/>
    <w:rsid w:val="001E24ED"/>
    <w:rsid w:val="001E2598"/>
    <w:rsid w:val="001E25D2"/>
    <w:rsid w:val="001E2614"/>
    <w:rsid w:val="001E2661"/>
    <w:rsid w:val="001E26C6"/>
    <w:rsid w:val="001E2707"/>
    <w:rsid w:val="001E2744"/>
    <w:rsid w:val="001E2747"/>
    <w:rsid w:val="001E27A4"/>
    <w:rsid w:val="001E27A9"/>
    <w:rsid w:val="001E281C"/>
    <w:rsid w:val="001E28C3"/>
    <w:rsid w:val="001E291A"/>
    <w:rsid w:val="001E2942"/>
    <w:rsid w:val="001E2975"/>
    <w:rsid w:val="001E297E"/>
    <w:rsid w:val="001E298B"/>
    <w:rsid w:val="001E2A29"/>
    <w:rsid w:val="001E2A32"/>
    <w:rsid w:val="001E2A8D"/>
    <w:rsid w:val="001E2B4D"/>
    <w:rsid w:val="001E2C6B"/>
    <w:rsid w:val="001E2C78"/>
    <w:rsid w:val="001E2C99"/>
    <w:rsid w:val="001E2CF6"/>
    <w:rsid w:val="001E2CF8"/>
    <w:rsid w:val="001E2D44"/>
    <w:rsid w:val="001E2DBA"/>
    <w:rsid w:val="001E2DD4"/>
    <w:rsid w:val="001E2E64"/>
    <w:rsid w:val="001E2E96"/>
    <w:rsid w:val="001E2EA8"/>
    <w:rsid w:val="001E2F32"/>
    <w:rsid w:val="001E304A"/>
    <w:rsid w:val="001E305F"/>
    <w:rsid w:val="001E30AE"/>
    <w:rsid w:val="001E30FA"/>
    <w:rsid w:val="001E3172"/>
    <w:rsid w:val="001E3278"/>
    <w:rsid w:val="001E328E"/>
    <w:rsid w:val="001E333E"/>
    <w:rsid w:val="001E3361"/>
    <w:rsid w:val="001E336E"/>
    <w:rsid w:val="001E3386"/>
    <w:rsid w:val="001E3397"/>
    <w:rsid w:val="001E341D"/>
    <w:rsid w:val="001E3466"/>
    <w:rsid w:val="001E346F"/>
    <w:rsid w:val="001E3471"/>
    <w:rsid w:val="001E34A0"/>
    <w:rsid w:val="001E34AD"/>
    <w:rsid w:val="001E34D1"/>
    <w:rsid w:val="001E34F7"/>
    <w:rsid w:val="001E352F"/>
    <w:rsid w:val="001E3540"/>
    <w:rsid w:val="001E3571"/>
    <w:rsid w:val="001E35F8"/>
    <w:rsid w:val="001E35FD"/>
    <w:rsid w:val="001E366F"/>
    <w:rsid w:val="001E367F"/>
    <w:rsid w:val="001E368D"/>
    <w:rsid w:val="001E3692"/>
    <w:rsid w:val="001E369F"/>
    <w:rsid w:val="001E3715"/>
    <w:rsid w:val="001E3717"/>
    <w:rsid w:val="001E372A"/>
    <w:rsid w:val="001E3731"/>
    <w:rsid w:val="001E3757"/>
    <w:rsid w:val="001E377F"/>
    <w:rsid w:val="001E37AE"/>
    <w:rsid w:val="001E37B9"/>
    <w:rsid w:val="001E37D3"/>
    <w:rsid w:val="001E3815"/>
    <w:rsid w:val="001E384C"/>
    <w:rsid w:val="001E38A5"/>
    <w:rsid w:val="001E38C7"/>
    <w:rsid w:val="001E394E"/>
    <w:rsid w:val="001E39B5"/>
    <w:rsid w:val="001E39E0"/>
    <w:rsid w:val="001E3A2F"/>
    <w:rsid w:val="001E3A86"/>
    <w:rsid w:val="001E3A94"/>
    <w:rsid w:val="001E3B2E"/>
    <w:rsid w:val="001E3B5D"/>
    <w:rsid w:val="001E3B65"/>
    <w:rsid w:val="001E3B7D"/>
    <w:rsid w:val="001E3BD5"/>
    <w:rsid w:val="001E3CCD"/>
    <w:rsid w:val="001E3D5F"/>
    <w:rsid w:val="001E3D8E"/>
    <w:rsid w:val="001E3DAE"/>
    <w:rsid w:val="001E3E81"/>
    <w:rsid w:val="001E3ECC"/>
    <w:rsid w:val="001E3F08"/>
    <w:rsid w:val="001E3F74"/>
    <w:rsid w:val="001E3FC0"/>
    <w:rsid w:val="001E4008"/>
    <w:rsid w:val="001E4013"/>
    <w:rsid w:val="001E401A"/>
    <w:rsid w:val="001E4078"/>
    <w:rsid w:val="001E407C"/>
    <w:rsid w:val="001E4086"/>
    <w:rsid w:val="001E40AE"/>
    <w:rsid w:val="001E410C"/>
    <w:rsid w:val="001E410E"/>
    <w:rsid w:val="001E4126"/>
    <w:rsid w:val="001E4132"/>
    <w:rsid w:val="001E4136"/>
    <w:rsid w:val="001E4187"/>
    <w:rsid w:val="001E41AA"/>
    <w:rsid w:val="001E41BC"/>
    <w:rsid w:val="001E41D1"/>
    <w:rsid w:val="001E41E3"/>
    <w:rsid w:val="001E420F"/>
    <w:rsid w:val="001E4213"/>
    <w:rsid w:val="001E429E"/>
    <w:rsid w:val="001E42F8"/>
    <w:rsid w:val="001E430A"/>
    <w:rsid w:val="001E430B"/>
    <w:rsid w:val="001E4348"/>
    <w:rsid w:val="001E4387"/>
    <w:rsid w:val="001E439A"/>
    <w:rsid w:val="001E43F5"/>
    <w:rsid w:val="001E444F"/>
    <w:rsid w:val="001E446B"/>
    <w:rsid w:val="001E4476"/>
    <w:rsid w:val="001E448D"/>
    <w:rsid w:val="001E44F1"/>
    <w:rsid w:val="001E451D"/>
    <w:rsid w:val="001E456F"/>
    <w:rsid w:val="001E462D"/>
    <w:rsid w:val="001E46E0"/>
    <w:rsid w:val="001E46FD"/>
    <w:rsid w:val="001E46FE"/>
    <w:rsid w:val="001E4701"/>
    <w:rsid w:val="001E473E"/>
    <w:rsid w:val="001E4754"/>
    <w:rsid w:val="001E479A"/>
    <w:rsid w:val="001E47C9"/>
    <w:rsid w:val="001E47F2"/>
    <w:rsid w:val="001E47FD"/>
    <w:rsid w:val="001E4816"/>
    <w:rsid w:val="001E48A0"/>
    <w:rsid w:val="001E48AF"/>
    <w:rsid w:val="001E48D4"/>
    <w:rsid w:val="001E48D7"/>
    <w:rsid w:val="001E4919"/>
    <w:rsid w:val="001E492D"/>
    <w:rsid w:val="001E4961"/>
    <w:rsid w:val="001E49E3"/>
    <w:rsid w:val="001E4A39"/>
    <w:rsid w:val="001E4AD0"/>
    <w:rsid w:val="001E4AE9"/>
    <w:rsid w:val="001E4B02"/>
    <w:rsid w:val="001E4B5E"/>
    <w:rsid w:val="001E4B92"/>
    <w:rsid w:val="001E4BA2"/>
    <w:rsid w:val="001E4BB2"/>
    <w:rsid w:val="001E4BF1"/>
    <w:rsid w:val="001E4C01"/>
    <w:rsid w:val="001E4C7E"/>
    <w:rsid w:val="001E4C8B"/>
    <w:rsid w:val="001E4CAF"/>
    <w:rsid w:val="001E4CCD"/>
    <w:rsid w:val="001E4CFC"/>
    <w:rsid w:val="001E4D19"/>
    <w:rsid w:val="001E4F4E"/>
    <w:rsid w:val="001E4FD9"/>
    <w:rsid w:val="001E504A"/>
    <w:rsid w:val="001E5052"/>
    <w:rsid w:val="001E5069"/>
    <w:rsid w:val="001E506A"/>
    <w:rsid w:val="001E50A0"/>
    <w:rsid w:val="001E50C7"/>
    <w:rsid w:val="001E50FF"/>
    <w:rsid w:val="001E5138"/>
    <w:rsid w:val="001E5144"/>
    <w:rsid w:val="001E5166"/>
    <w:rsid w:val="001E5176"/>
    <w:rsid w:val="001E51B1"/>
    <w:rsid w:val="001E51EC"/>
    <w:rsid w:val="001E51FA"/>
    <w:rsid w:val="001E5264"/>
    <w:rsid w:val="001E5373"/>
    <w:rsid w:val="001E53EE"/>
    <w:rsid w:val="001E54ED"/>
    <w:rsid w:val="001E5519"/>
    <w:rsid w:val="001E5581"/>
    <w:rsid w:val="001E5592"/>
    <w:rsid w:val="001E55C6"/>
    <w:rsid w:val="001E5810"/>
    <w:rsid w:val="001E584F"/>
    <w:rsid w:val="001E5887"/>
    <w:rsid w:val="001E58A3"/>
    <w:rsid w:val="001E58AB"/>
    <w:rsid w:val="001E58B6"/>
    <w:rsid w:val="001E5912"/>
    <w:rsid w:val="001E5927"/>
    <w:rsid w:val="001E5978"/>
    <w:rsid w:val="001E5984"/>
    <w:rsid w:val="001E59CA"/>
    <w:rsid w:val="001E59F7"/>
    <w:rsid w:val="001E5A4C"/>
    <w:rsid w:val="001E5A5E"/>
    <w:rsid w:val="001E5ACC"/>
    <w:rsid w:val="001E5ACE"/>
    <w:rsid w:val="001E5AD8"/>
    <w:rsid w:val="001E5B0E"/>
    <w:rsid w:val="001E5BE1"/>
    <w:rsid w:val="001E5BE4"/>
    <w:rsid w:val="001E5C32"/>
    <w:rsid w:val="001E5C45"/>
    <w:rsid w:val="001E5C56"/>
    <w:rsid w:val="001E5CB0"/>
    <w:rsid w:val="001E5CCE"/>
    <w:rsid w:val="001E5D85"/>
    <w:rsid w:val="001E5E0F"/>
    <w:rsid w:val="001E5E93"/>
    <w:rsid w:val="001E5E9F"/>
    <w:rsid w:val="001E5F22"/>
    <w:rsid w:val="001E5F2D"/>
    <w:rsid w:val="001E5F5E"/>
    <w:rsid w:val="001E5F69"/>
    <w:rsid w:val="001E5FE0"/>
    <w:rsid w:val="001E6025"/>
    <w:rsid w:val="001E6141"/>
    <w:rsid w:val="001E61C5"/>
    <w:rsid w:val="001E6214"/>
    <w:rsid w:val="001E6236"/>
    <w:rsid w:val="001E623F"/>
    <w:rsid w:val="001E6263"/>
    <w:rsid w:val="001E62DE"/>
    <w:rsid w:val="001E6301"/>
    <w:rsid w:val="001E6327"/>
    <w:rsid w:val="001E6340"/>
    <w:rsid w:val="001E639C"/>
    <w:rsid w:val="001E6428"/>
    <w:rsid w:val="001E643B"/>
    <w:rsid w:val="001E64A2"/>
    <w:rsid w:val="001E64CC"/>
    <w:rsid w:val="001E64CD"/>
    <w:rsid w:val="001E651A"/>
    <w:rsid w:val="001E655F"/>
    <w:rsid w:val="001E658A"/>
    <w:rsid w:val="001E658E"/>
    <w:rsid w:val="001E6702"/>
    <w:rsid w:val="001E670A"/>
    <w:rsid w:val="001E6777"/>
    <w:rsid w:val="001E67D6"/>
    <w:rsid w:val="001E682C"/>
    <w:rsid w:val="001E6895"/>
    <w:rsid w:val="001E689D"/>
    <w:rsid w:val="001E68CB"/>
    <w:rsid w:val="001E68FC"/>
    <w:rsid w:val="001E6911"/>
    <w:rsid w:val="001E6955"/>
    <w:rsid w:val="001E6ACA"/>
    <w:rsid w:val="001E6AF1"/>
    <w:rsid w:val="001E6B3D"/>
    <w:rsid w:val="001E6B99"/>
    <w:rsid w:val="001E6BBC"/>
    <w:rsid w:val="001E6BEB"/>
    <w:rsid w:val="001E6C76"/>
    <w:rsid w:val="001E6CB1"/>
    <w:rsid w:val="001E6CC1"/>
    <w:rsid w:val="001E6D60"/>
    <w:rsid w:val="001E6D92"/>
    <w:rsid w:val="001E6DB9"/>
    <w:rsid w:val="001E6DD6"/>
    <w:rsid w:val="001E6E22"/>
    <w:rsid w:val="001E6E26"/>
    <w:rsid w:val="001E6E27"/>
    <w:rsid w:val="001E6E8E"/>
    <w:rsid w:val="001E6E90"/>
    <w:rsid w:val="001E6F26"/>
    <w:rsid w:val="001E6F65"/>
    <w:rsid w:val="001E6F91"/>
    <w:rsid w:val="001E6F96"/>
    <w:rsid w:val="001E6FD0"/>
    <w:rsid w:val="001E700B"/>
    <w:rsid w:val="001E701C"/>
    <w:rsid w:val="001E7035"/>
    <w:rsid w:val="001E7037"/>
    <w:rsid w:val="001E7111"/>
    <w:rsid w:val="001E7211"/>
    <w:rsid w:val="001E72AA"/>
    <w:rsid w:val="001E72C4"/>
    <w:rsid w:val="001E7367"/>
    <w:rsid w:val="001E736D"/>
    <w:rsid w:val="001E73E1"/>
    <w:rsid w:val="001E73EC"/>
    <w:rsid w:val="001E7443"/>
    <w:rsid w:val="001E74D2"/>
    <w:rsid w:val="001E74E4"/>
    <w:rsid w:val="001E754F"/>
    <w:rsid w:val="001E756D"/>
    <w:rsid w:val="001E7570"/>
    <w:rsid w:val="001E7584"/>
    <w:rsid w:val="001E75C1"/>
    <w:rsid w:val="001E75ED"/>
    <w:rsid w:val="001E7650"/>
    <w:rsid w:val="001E768F"/>
    <w:rsid w:val="001E76A0"/>
    <w:rsid w:val="001E76AA"/>
    <w:rsid w:val="001E771E"/>
    <w:rsid w:val="001E77DF"/>
    <w:rsid w:val="001E77FE"/>
    <w:rsid w:val="001E786E"/>
    <w:rsid w:val="001E7885"/>
    <w:rsid w:val="001E7911"/>
    <w:rsid w:val="001E7980"/>
    <w:rsid w:val="001E7A28"/>
    <w:rsid w:val="001E7A38"/>
    <w:rsid w:val="001E7A57"/>
    <w:rsid w:val="001E7AB4"/>
    <w:rsid w:val="001E7AD4"/>
    <w:rsid w:val="001E7B11"/>
    <w:rsid w:val="001E7B16"/>
    <w:rsid w:val="001E7BA4"/>
    <w:rsid w:val="001E7BB3"/>
    <w:rsid w:val="001E7C26"/>
    <w:rsid w:val="001E7CA3"/>
    <w:rsid w:val="001E7CE9"/>
    <w:rsid w:val="001E7D0D"/>
    <w:rsid w:val="001E7D62"/>
    <w:rsid w:val="001E7D83"/>
    <w:rsid w:val="001E7D94"/>
    <w:rsid w:val="001E7D98"/>
    <w:rsid w:val="001E7DFC"/>
    <w:rsid w:val="001E7E00"/>
    <w:rsid w:val="001E7E32"/>
    <w:rsid w:val="001E7EA8"/>
    <w:rsid w:val="001E7EAA"/>
    <w:rsid w:val="001E7EF3"/>
    <w:rsid w:val="001E7F0C"/>
    <w:rsid w:val="001E7F1C"/>
    <w:rsid w:val="001E7F80"/>
    <w:rsid w:val="001E7FCB"/>
    <w:rsid w:val="001E7FD0"/>
    <w:rsid w:val="001E7FF3"/>
    <w:rsid w:val="001F001B"/>
    <w:rsid w:val="001F003C"/>
    <w:rsid w:val="001F004D"/>
    <w:rsid w:val="001F0050"/>
    <w:rsid w:val="001F0056"/>
    <w:rsid w:val="001F0068"/>
    <w:rsid w:val="001F00C2"/>
    <w:rsid w:val="001F00C5"/>
    <w:rsid w:val="001F00D2"/>
    <w:rsid w:val="001F0119"/>
    <w:rsid w:val="001F013B"/>
    <w:rsid w:val="001F0174"/>
    <w:rsid w:val="001F0182"/>
    <w:rsid w:val="001F01AA"/>
    <w:rsid w:val="001F01E0"/>
    <w:rsid w:val="001F020E"/>
    <w:rsid w:val="001F02A1"/>
    <w:rsid w:val="001F02B2"/>
    <w:rsid w:val="001F02BB"/>
    <w:rsid w:val="001F0328"/>
    <w:rsid w:val="001F0338"/>
    <w:rsid w:val="001F03CA"/>
    <w:rsid w:val="001F0405"/>
    <w:rsid w:val="001F0440"/>
    <w:rsid w:val="001F047F"/>
    <w:rsid w:val="001F04AC"/>
    <w:rsid w:val="001F04C2"/>
    <w:rsid w:val="001F0567"/>
    <w:rsid w:val="001F058D"/>
    <w:rsid w:val="001F05A8"/>
    <w:rsid w:val="001F05C6"/>
    <w:rsid w:val="001F067A"/>
    <w:rsid w:val="001F0688"/>
    <w:rsid w:val="001F06A3"/>
    <w:rsid w:val="001F06AD"/>
    <w:rsid w:val="001F06BA"/>
    <w:rsid w:val="001F070F"/>
    <w:rsid w:val="001F0741"/>
    <w:rsid w:val="001F07E7"/>
    <w:rsid w:val="001F084F"/>
    <w:rsid w:val="001F0854"/>
    <w:rsid w:val="001F086F"/>
    <w:rsid w:val="001F0946"/>
    <w:rsid w:val="001F095C"/>
    <w:rsid w:val="001F09A8"/>
    <w:rsid w:val="001F09D0"/>
    <w:rsid w:val="001F0A37"/>
    <w:rsid w:val="001F0AA5"/>
    <w:rsid w:val="001F0ADB"/>
    <w:rsid w:val="001F0B0C"/>
    <w:rsid w:val="001F0B49"/>
    <w:rsid w:val="001F0B62"/>
    <w:rsid w:val="001F0B71"/>
    <w:rsid w:val="001F0B7F"/>
    <w:rsid w:val="001F0BA2"/>
    <w:rsid w:val="001F0BB6"/>
    <w:rsid w:val="001F0BD4"/>
    <w:rsid w:val="001F0BFD"/>
    <w:rsid w:val="001F0CC4"/>
    <w:rsid w:val="001F0CFC"/>
    <w:rsid w:val="001F0D04"/>
    <w:rsid w:val="001F0D05"/>
    <w:rsid w:val="001F0D3E"/>
    <w:rsid w:val="001F0D91"/>
    <w:rsid w:val="001F0DB9"/>
    <w:rsid w:val="001F0DC4"/>
    <w:rsid w:val="001F0E1B"/>
    <w:rsid w:val="001F0E31"/>
    <w:rsid w:val="001F0E42"/>
    <w:rsid w:val="001F0E5C"/>
    <w:rsid w:val="001F0E9A"/>
    <w:rsid w:val="001F0EE5"/>
    <w:rsid w:val="001F0EEA"/>
    <w:rsid w:val="001F0F70"/>
    <w:rsid w:val="001F0FBF"/>
    <w:rsid w:val="001F0FEE"/>
    <w:rsid w:val="001F102E"/>
    <w:rsid w:val="001F103B"/>
    <w:rsid w:val="001F1064"/>
    <w:rsid w:val="001F108A"/>
    <w:rsid w:val="001F115D"/>
    <w:rsid w:val="001F1162"/>
    <w:rsid w:val="001F11D2"/>
    <w:rsid w:val="001F11F0"/>
    <w:rsid w:val="001F120C"/>
    <w:rsid w:val="001F131A"/>
    <w:rsid w:val="001F1384"/>
    <w:rsid w:val="001F13FE"/>
    <w:rsid w:val="001F145C"/>
    <w:rsid w:val="001F148C"/>
    <w:rsid w:val="001F149B"/>
    <w:rsid w:val="001F151F"/>
    <w:rsid w:val="001F1540"/>
    <w:rsid w:val="001F1543"/>
    <w:rsid w:val="001F15B1"/>
    <w:rsid w:val="001F15B6"/>
    <w:rsid w:val="001F15D7"/>
    <w:rsid w:val="001F15ED"/>
    <w:rsid w:val="001F15F6"/>
    <w:rsid w:val="001F160D"/>
    <w:rsid w:val="001F164B"/>
    <w:rsid w:val="001F167C"/>
    <w:rsid w:val="001F1681"/>
    <w:rsid w:val="001F1712"/>
    <w:rsid w:val="001F1745"/>
    <w:rsid w:val="001F1751"/>
    <w:rsid w:val="001F17BA"/>
    <w:rsid w:val="001F17F7"/>
    <w:rsid w:val="001F1810"/>
    <w:rsid w:val="001F1864"/>
    <w:rsid w:val="001F191E"/>
    <w:rsid w:val="001F19BA"/>
    <w:rsid w:val="001F19C6"/>
    <w:rsid w:val="001F19E5"/>
    <w:rsid w:val="001F1A0E"/>
    <w:rsid w:val="001F1A22"/>
    <w:rsid w:val="001F1A8F"/>
    <w:rsid w:val="001F1A93"/>
    <w:rsid w:val="001F1AAC"/>
    <w:rsid w:val="001F1B25"/>
    <w:rsid w:val="001F1B58"/>
    <w:rsid w:val="001F1BCB"/>
    <w:rsid w:val="001F1D9A"/>
    <w:rsid w:val="001F1DB3"/>
    <w:rsid w:val="001F1DB9"/>
    <w:rsid w:val="001F1DC3"/>
    <w:rsid w:val="001F1DDD"/>
    <w:rsid w:val="001F1E34"/>
    <w:rsid w:val="001F1E8D"/>
    <w:rsid w:val="001F1E95"/>
    <w:rsid w:val="001F1E99"/>
    <w:rsid w:val="001F1EAA"/>
    <w:rsid w:val="001F1EB1"/>
    <w:rsid w:val="001F1FCA"/>
    <w:rsid w:val="001F1FFC"/>
    <w:rsid w:val="001F2013"/>
    <w:rsid w:val="001F20B0"/>
    <w:rsid w:val="001F20CF"/>
    <w:rsid w:val="001F215F"/>
    <w:rsid w:val="001F2181"/>
    <w:rsid w:val="001F2218"/>
    <w:rsid w:val="001F2286"/>
    <w:rsid w:val="001F22AF"/>
    <w:rsid w:val="001F2337"/>
    <w:rsid w:val="001F238C"/>
    <w:rsid w:val="001F2447"/>
    <w:rsid w:val="001F2448"/>
    <w:rsid w:val="001F2457"/>
    <w:rsid w:val="001F2563"/>
    <w:rsid w:val="001F25AD"/>
    <w:rsid w:val="001F25D9"/>
    <w:rsid w:val="001F2675"/>
    <w:rsid w:val="001F26A6"/>
    <w:rsid w:val="001F26C2"/>
    <w:rsid w:val="001F275A"/>
    <w:rsid w:val="001F2764"/>
    <w:rsid w:val="001F2783"/>
    <w:rsid w:val="001F278A"/>
    <w:rsid w:val="001F27D8"/>
    <w:rsid w:val="001F2800"/>
    <w:rsid w:val="001F2806"/>
    <w:rsid w:val="001F2822"/>
    <w:rsid w:val="001F2856"/>
    <w:rsid w:val="001F289B"/>
    <w:rsid w:val="001F28A8"/>
    <w:rsid w:val="001F28D0"/>
    <w:rsid w:val="001F28D1"/>
    <w:rsid w:val="001F2971"/>
    <w:rsid w:val="001F2978"/>
    <w:rsid w:val="001F2A4A"/>
    <w:rsid w:val="001F2A57"/>
    <w:rsid w:val="001F2A5B"/>
    <w:rsid w:val="001F2B30"/>
    <w:rsid w:val="001F2BC0"/>
    <w:rsid w:val="001F2BED"/>
    <w:rsid w:val="001F2C06"/>
    <w:rsid w:val="001F2C41"/>
    <w:rsid w:val="001F2CE9"/>
    <w:rsid w:val="001F2D57"/>
    <w:rsid w:val="001F2D6F"/>
    <w:rsid w:val="001F2D7E"/>
    <w:rsid w:val="001F2DE0"/>
    <w:rsid w:val="001F2DE4"/>
    <w:rsid w:val="001F2E44"/>
    <w:rsid w:val="001F2E49"/>
    <w:rsid w:val="001F2E62"/>
    <w:rsid w:val="001F2EAA"/>
    <w:rsid w:val="001F2F06"/>
    <w:rsid w:val="001F2F8B"/>
    <w:rsid w:val="001F2FEB"/>
    <w:rsid w:val="001F3009"/>
    <w:rsid w:val="001F3069"/>
    <w:rsid w:val="001F3091"/>
    <w:rsid w:val="001F3099"/>
    <w:rsid w:val="001F30A3"/>
    <w:rsid w:val="001F310D"/>
    <w:rsid w:val="001F31C6"/>
    <w:rsid w:val="001F31CA"/>
    <w:rsid w:val="001F3258"/>
    <w:rsid w:val="001F3262"/>
    <w:rsid w:val="001F328F"/>
    <w:rsid w:val="001F3294"/>
    <w:rsid w:val="001F32C7"/>
    <w:rsid w:val="001F330E"/>
    <w:rsid w:val="001F333C"/>
    <w:rsid w:val="001F3378"/>
    <w:rsid w:val="001F3385"/>
    <w:rsid w:val="001F33CE"/>
    <w:rsid w:val="001F33D7"/>
    <w:rsid w:val="001F3422"/>
    <w:rsid w:val="001F345D"/>
    <w:rsid w:val="001F34B5"/>
    <w:rsid w:val="001F3512"/>
    <w:rsid w:val="001F353A"/>
    <w:rsid w:val="001F3620"/>
    <w:rsid w:val="001F3655"/>
    <w:rsid w:val="001F36F7"/>
    <w:rsid w:val="001F37B0"/>
    <w:rsid w:val="001F37E5"/>
    <w:rsid w:val="001F3844"/>
    <w:rsid w:val="001F38DC"/>
    <w:rsid w:val="001F3996"/>
    <w:rsid w:val="001F399C"/>
    <w:rsid w:val="001F3A13"/>
    <w:rsid w:val="001F3A8D"/>
    <w:rsid w:val="001F3B0A"/>
    <w:rsid w:val="001F3B74"/>
    <w:rsid w:val="001F3B8E"/>
    <w:rsid w:val="001F3BCE"/>
    <w:rsid w:val="001F3C21"/>
    <w:rsid w:val="001F3C39"/>
    <w:rsid w:val="001F3C3E"/>
    <w:rsid w:val="001F3C55"/>
    <w:rsid w:val="001F3D54"/>
    <w:rsid w:val="001F3D82"/>
    <w:rsid w:val="001F3DBA"/>
    <w:rsid w:val="001F3DEB"/>
    <w:rsid w:val="001F3E4D"/>
    <w:rsid w:val="001F3EA4"/>
    <w:rsid w:val="001F3F6C"/>
    <w:rsid w:val="001F3F70"/>
    <w:rsid w:val="001F3F71"/>
    <w:rsid w:val="001F4220"/>
    <w:rsid w:val="001F42A7"/>
    <w:rsid w:val="001F4300"/>
    <w:rsid w:val="001F4317"/>
    <w:rsid w:val="001F43D5"/>
    <w:rsid w:val="001F442E"/>
    <w:rsid w:val="001F4463"/>
    <w:rsid w:val="001F4464"/>
    <w:rsid w:val="001F44D6"/>
    <w:rsid w:val="001F456E"/>
    <w:rsid w:val="001F45AD"/>
    <w:rsid w:val="001F45C1"/>
    <w:rsid w:val="001F45C3"/>
    <w:rsid w:val="001F460C"/>
    <w:rsid w:val="001F461B"/>
    <w:rsid w:val="001F462E"/>
    <w:rsid w:val="001F4659"/>
    <w:rsid w:val="001F46A1"/>
    <w:rsid w:val="001F4759"/>
    <w:rsid w:val="001F476B"/>
    <w:rsid w:val="001F47BB"/>
    <w:rsid w:val="001F4815"/>
    <w:rsid w:val="001F4875"/>
    <w:rsid w:val="001F48D4"/>
    <w:rsid w:val="001F48F7"/>
    <w:rsid w:val="001F4946"/>
    <w:rsid w:val="001F4955"/>
    <w:rsid w:val="001F4972"/>
    <w:rsid w:val="001F49C9"/>
    <w:rsid w:val="001F49F0"/>
    <w:rsid w:val="001F4A10"/>
    <w:rsid w:val="001F4A21"/>
    <w:rsid w:val="001F4A32"/>
    <w:rsid w:val="001F4A39"/>
    <w:rsid w:val="001F4A4C"/>
    <w:rsid w:val="001F4A7C"/>
    <w:rsid w:val="001F4A83"/>
    <w:rsid w:val="001F4AA9"/>
    <w:rsid w:val="001F4ADC"/>
    <w:rsid w:val="001F4AE9"/>
    <w:rsid w:val="001F4B35"/>
    <w:rsid w:val="001F4B36"/>
    <w:rsid w:val="001F4B4A"/>
    <w:rsid w:val="001F4BDF"/>
    <w:rsid w:val="001F4C19"/>
    <w:rsid w:val="001F4C1D"/>
    <w:rsid w:val="001F4C63"/>
    <w:rsid w:val="001F4C97"/>
    <w:rsid w:val="001F4D0A"/>
    <w:rsid w:val="001F4DE0"/>
    <w:rsid w:val="001F4DE1"/>
    <w:rsid w:val="001F4E4E"/>
    <w:rsid w:val="001F4ED1"/>
    <w:rsid w:val="001F4EE1"/>
    <w:rsid w:val="001F4F02"/>
    <w:rsid w:val="001F4F72"/>
    <w:rsid w:val="001F4F7C"/>
    <w:rsid w:val="001F4F94"/>
    <w:rsid w:val="001F4F99"/>
    <w:rsid w:val="001F4FA9"/>
    <w:rsid w:val="001F4FB0"/>
    <w:rsid w:val="001F4FE5"/>
    <w:rsid w:val="001F500A"/>
    <w:rsid w:val="001F502C"/>
    <w:rsid w:val="001F5047"/>
    <w:rsid w:val="001F5085"/>
    <w:rsid w:val="001F5159"/>
    <w:rsid w:val="001F51DD"/>
    <w:rsid w:val="001F51F9"/>
    <w:rsid w:val="001F51FC"/>
    <w:rsid w:val="001F52F7"/>
    <w:rsid w:val="001F535F"/>
    <w:rsid w:val="001F53CD"/>
    <w:rsid w:val="001F542A"/>
    <w:rsid w:val="001F5458"/>
    <w:rsid w:val="001F54E3"/>
    <w:rsid w:val="001F55F9"/>
    <w:rsid w:val="001F567F"/>
    <w:rsid w:val="001F5695"/>
    <w:rsid w:val="001F56B5"/>
    <w:rsid w:val="001F575C"/>
    <w:rsid w:val="001F5799"/>
    <w:rsid w:val="001F580C"/>
    <w:rsid w:val="001F5863"/>
    <w:rsid w:val="001F5878"/>
    <w:rsid w:val="001F58BE"/>
    <w:rsid w:val="001F58EC"/>
    <w:rsid w:val="001F5928"/>
    <w:rsid w:val="001F594D"/>
    <w:rsid w:val="001F59B0"/>
    <w:rsid w:val="001F59D0"/>
    <w:rsid w:val="001F5A0E"/>
    <w:rsid w:val="001F5A3E"/>
    <w:rsid w:val="001F5AA3"/>
    <w:rsid w:val="001F5AAF"/>
    <w:rsid w:val="001F5B16"/>
    <w:rsid w:val="001F5B25"/>
    <w:rsid w:val="001F5B58"/>
    <w:rsid w:val="001F5B5D"/>
    <w:rsid w:val="001F5B66"/>
    <w:rsid w:val="001F5B72"/>
    <w:rsid w:val="001F5B77"/>
    <w:rsid w:val="001F5BD1"/>
    <w:rsid w:val="001F5C23"/>
    <w:rsid w:val="001F5C63"/>
    <w:rsid w:val="001F5C9C"/>
    <w:rsid w:val="001F5CB8"/>
    <w:rsid w:val="001F5CE1"/>
    <w:rsid w:val="001F5CE8"/>
    <w:rsid w:val="001F5CFC"/>
    <w:rsid w:val="001F5D19"/>
    <w:rsid w:val="001F5D82"/>
    <w:rsid w:val="001F5E0B"/>
    <w:rsid w:val="001F5E2C"/>
    <w:rsid w:val="001F5E3F"/>
    <w:rsid w:val="001F5EAE"/>
    <w:rsid w:val="001F5EFA"/>
    <w:rsid w:val="001F5F06"/>
    <w:rsid w:val="001F5F2C"/>
    <w:rsid w:val="001F5F74"/>
    <w:rsid w:val="001F5F7E"/>
    <w:rsid w:val="001F6004"/>
    <w:rsid w:val="001F602B"/>
    <w:rsid w:val="001F6062"/>
    <w:rsid w:val="001F610D"/>
    <w:rsid w:val="001F6177"/>
    <w:rsid w:val="001F61E4"/>
    <w:rsid w:val="001F6210"/>
    <w:rsid w:val="001F6235"/>
    <w:rsid w:val="001F6266"/>
    <w:rsid w:val="001F62F2"/>
    <w:rsid w:val="001F632A"/>
    <w:rsid w:val="001F6376"/>
    <w:rsid w:val="001F6383"/>
    <w:rsid w:val="001F63FC"/>
    <w:rsid w:val="001F642F"/>
    <w:rsid w:val="001F6433"/>
    <w:rsid w:val="001F6524"/>
    <w:rsid w:val="001F6558"/>
    <w:rsid w:val="001F6691"/>
    <w:rsid w:val="001F6695"/>
    <w:rsid w:val="001F66BF"/>
    <w:rsid w:val="001F66DC"/>
    <w:rsid w:val="001F6702"/>
    <w:rsid w:val="001F670B"/>
    <w:rsid w:val="001F6711"/>
    <w:rsid w:val="001F6762"/>
    <w:rsid w:val="001F67B8"/>
    <w:rsid w:val="001F67CB"/>
    <w:rsid w:val="001F67F9"/>
    <w:rsid w:val="001F68DB"/>
    <w:rsid w:val="001F691D"/>
    <w:rsid w:val="001F69AF"/>
    <w:rsid w:val="001F69CE"/>
    <w:rsid w:val="001F69CF"/>
    <w:rsid w:val="001F6A8F"/>
    <w:rsid w:val="001F6C0B"/>
    <w:rsid w:val="001F6C69"/>
    <w:rsid w:val="001F6D59"/>
    <w:rsid w:val="001F6D5E"/>
    <w:rsid w:val="001F6D9A"/>
    <w:rsid w:val="001F6E23"/>
    <w:rsid w:val="001F6E53"/>
    <w:rsid w:val="001F6E61"/>
    <w:rsid w:val="001F6EE6"/>
    <w:rsid w:val="001F6EE7"/>
    <w:rsid w:val="001F6F9F"/>
    <w:rsid w:val="001F6FDF"/>
    <w:rsid w:val="001F706D"/>
    <w:rsid w:val="001F70A9"/>
    <w:rsid w:val="001F7174"/>
    <w:rsid w:val="001F7291"/>
    <w:rsid w:val="001F734E"/>
    <w:rsid w:val="001F7409"/>
    <w:rsid w:val="001F7421"/>
    <w:rsid w:val="001F7478"/>
    <w:rsid w:val="001F7497"/>
    <w:rsid w:val="001F74B2"/>
    <w:rsid w:val="001F74D1"/>
    <w:rsid w:val="001F74E6"/>
    <w:rsid w:val="001F7572"/>
    <w:rsid w:val="001F7585"/>
    <w:rsid w:val="001F7621"/>
    <w:rsid w:val="001F763B"/>
    <w:rsid w:val="001F767E"/>
    <w:rsid w:val="001F769A"/>
    <w:rsid w:val="001F76CA"/>
    <w:rsid w:val="001F7714"/>
    <w:rsid w:val="001F78A8"/>
    <w:rsid w:val="001F78C9"/>
    <w:rsid w:val="001F7959"/>
    <w:rsid w:val="001F79C9"/>
    <w:rsid w:val="001F7A3A"/>
    <w:rsid w:val="001F7A4E"/>
    <w:rsid w:val="001F7A9D"/>
    <w:rsid w:val="001F7AB6"/>
    <w:rsid w:val="001F7AE7"/>
    <w:rsid w:val="001F7B15"/>
    <w:rsid w:val="001F7B2E"/>
    <w:rsid w:val="001F7BC5"/>
    <w:rsid w:val="001F7BEB"/>
    <w:rsid w:val="001F7CD7"/>
    <w:rsid w:val="001F7D02"/>
    <w:rsid w:val="001F7D5E"/>
    <w:rsid w:val="001F7D9E"/>
    <w:rsid w:val="001F7E48"/>
    <w:rsid w:val="001F7EA2"/>
    <w:rsid w:val="001F7EAF"/>
    <w:rsid w:val="001F7EF5"/>
    <w:rsid w:val="001F7F1B"/>
    <w:rsid w:val="001F7F57"/>
    <w:rsid w:val="001F7FDE"/>
    <w:rsid w:val="0020000B"/>
    <w:rsid w:val="00200038"/>
    <w:rsid w:val="00200083"/>
    <w:rsid w:val="002000D6"/>
    <w:rsid w:val="002000FE"/>
    <w:rsid w:val="00200126"/>
    <w:rsid w:val="00200158"/>
    <w:rsid w:val="002001D9"/>
    <w:rsid w:val="00200224"/>
    <w:rsid w:val="002002D9"/>
    <w:rsid w:val="00200327"/>
    <w:rsid w:val="00200337"/>
    <w:rsid w:val="002003AE"/>
    <w:rsid w:val="00200409"/>
    <w:rsid w:val="0020040B"/>
    <w:rsid w:val="0020047D"/>
    <w:rsid w:val="002004AE"/>
    <w:rsid w:val="00200525"/>
    <w:rsid w:val="00200535"/>
    <w:rsid w:val="00200547"/>
    <w:rsid w:val="0020059E"/>
    <w:rsid w:val="00200646"/>
    <w:rsid w:val="0020068A"/>
    <w:rsid w:val="002006AB"/>
    <w:rsid w:val="002006DF"/>
    <w:rsid w:val="00200768"/>
    <w:rsid w:val="0020077B"/>
    <w:rsid w:val="002007A8"/>
    <w:rsid w:val="00200806"/>
    <w:rsid w:val="0020086F"/>
    <w:rsid w:val="002008F4"/>
    <w:rsid w:val="002008F8"/>
    <w:rsid w:val="00200990"/>
    <w:rsid w:val="002009A6"/>
    <w:rsid w:val="002009CE"/>
    <w:rsid w:val="002009F8"/>
    <w:rsid w:val="00200AB2"/>
    <w:rsid w:val="00200B37"/>
    <w:rsid w:val="00200B39"/>
    <w:rsid w:val="00200B7F"/>
    <w:rsid w:val="00200B87"/>
    <w:rsid w:val="00200B89"/>
    <w:rsid w:val="00200BAC"/>
    <w:rsid w:val="00200C8F"/>
    <w:rsid w:val="00200DD1"/>
    <w:rsid w:val="00200DFE"/>
    <w:rsid w:val="00200E25"/>
    <w:rsid w:val="00200E2B"/>
    <w:rsid w:val="00200E79"/>
    <w:rsid w:val="00200E7A"/>
    <w:rsid w:val="00200E93"/>
    <w:rsid w:val="00200F3A"/>
    <w:rsid w:val="00200FB0"/>
    <w:rsid w:val="00201028"/>
    <w:rsid w:val="00201064"/>
    <w:rsid w:val="002010C6"/>
    <w:rsid w:val="00201162"/>
    <w:rsid w:val="00201168"/>
    <w:rsid w:val="002011BC"/>
    <w:rsid w:val="0020121F"/>
    <w:rsid w:val="00201225"/>
    <w:rsid w:val="002013A7"/>
    <w:rsid w:val="0020140F"/>
    <w:rsid w:val="00201477"/>
    <w:rsid w:val="00201563"/>
    <w:rsid w:val="002015B4"/>
    <w:rsid w:val="002015F7"/>
    <w:rsid w:val="00201602"/>
    <w:rsid w:val="00201651"/>
    <w:rsid w:val="00201707"/>
    <w:rsid w:val="0020171D"/>
    <w:rsid w:val="00201758"/>
    <w:rsid w:val="002017B0"/>
    <w:rsid w:val="002017EB"/>
    <w:rsid w:val="00201803"/>
    <w:rsid w:val="00201849"/>
    <w:rsid w:val="0020189F"/>
    <w:rsid w:val="002018F7"/>
    <w:rsid w:val="0020191F"/>
    <w:rsid w:val="0020193E"/>
    <w:rsid w:val="00201963"/>
    <w:rsid w:val="002019AF"/>
    <w:rsid w:val="002019F3"/>
    <w:rsid w:val="00201AD2"/>
    <w:rsid w:val="00201B66"/>
    <w:rsid w:val="00201BAE"/>
    <w:rsid w:val="00201C17"/>
    <w:rsid w:val="00201CD6"/>
    <w:rsid w:val="00201D05"/>
    <w:rsid w:val="00201D4B"/>
    <w:rsid w:val="00201E3A"/>
    <w:rsid w:val="00201F15"/>
    <w:rsid w:val="00201F41"/>
    <w:rsid w:val="00201F89"/>
    <w:rsid w:val="00201F8C"/>
    <w:rsid w:val="00201FA0"/>
    <w:rsid w:val="0020202D"/>
    <w:rsid w:val="0020209A"/>
    <w:rsid w:val="002020D6"/>
    <w:rsid w:val="002020F5"/>
    <w:rsid w:val="00202115"/>
    <w:rsid w:val="00202117"/>
    <w:rsid w:val="0020216F"/>
    <w:rsid w:val="0020217E"/>
    <w:rsid w:val="00202194"/>
    <w:rsid w:val="002021BD"/>
    <w:rsid w:val="00202253"/>
    <w:rsid w:val="002022C5"/>
    <w:rsid w:val="002022EB"/>
    <w:rsid w:val="0020234E"/>
    <w:rsid w:val="00202392"/>
    <w:rsid w:val="00202441"/>
    <w:rsid w:val="00202471"/>
    <w:rsid w:val="00202476"/>
    <w:rsid w:val="002024AA"/>
    <w:rsid w:val="0020254A"/>
    <w:rsid w:val="00202550"/>
    <w:rsid w:val="00202566"/>
    <w:rsid w:val="0020256F"/>
    <w:rsid w:val="0020258F"/>
    <w:rsid w:val="002025E7"/>
    <w:rsid w:val="002026B9"/>
    <w:rsid w:val="002026D4"/>
    <w:rsid w:val="00202731"/>
    <w:rsid w:val="00202797"/>
    <w:rsid w:val="00202837"/>
    <w:rsid w:val="00202853"/>
    <w:rsid w:val="002028F8"/>
    <w:rsid w:val="00202922"/>
    <w:rsid w:val="00202955"/>
    <w:rsid w:val="0020295A"/>
    <w:rsid w:val="002029FB"/>
    <w:rsid w:val="00202A07"/>
    <w:rsid w:val="00202ACD"/>
    <w:rsid w:val="00202ADA"/>
    <w:rsid w:val="00202B17"/>
    <w:rsid w:val="00202B27"/>
    <w:rsid w:val="00202B96"/>
    <w:rsid w:val="00202C31"/>
    <w:rsid w:val="00202C33"/>
    <w:rsid w:val="00202C34"/>
    <w:rsid w:val="00202C45"/>
    <w:rsid w:val="00202C71"/>
    <w:rsid w:val="00202CD9"/>
    <w:rsid w:val="00202D19"/>
    <w:rsid w:val="00202D46"/>
    <w:rsid w:val="00202D72"/>
    <w:rsid w:val="00202D8D"/>
    <w:rsid w:val="00202D96"/>
    <w:rsid w:val="00202D97"/>
    <w:rsid w:val="00202DBE"/>
    <w:rsid w:val="00202E11"/>
    <w:rsid w:val="00202E17"/>
    <w:rsid w:val="00202E28"/>
    <w:rsid w:val="00202E75"/>
    <w:rsid w:val="00202EA6"/>
    <w:rsid w:val="00202EDC"/>
    <w:rsid w:val="00202F0E"/>
    <w:rsid w:val="00202F39"/>
    <w:rsid w:val="00202F66"/>
    <w:rsid w:val="00202FFB"/>
    <w:rsid w:val="00203044"/>
    <w:rsid w:val="00203051"/>
    <w:rsid w:val="00203054"/>
    <w:rsid w:val="0020306C"/>
    <w:rsid w:val="002030E5"/>
    <w:rsid w:val="0020310E"/>
    <w:rsid w:val="00203126"/>
    <w:rsid w:val="0020321B"/>
    <w:rsid w:val="00203228"/>
    <w:rsid w:val="00203307"/>
    <w:rsid w:val="0020330A"/>
    <w:rsid w:val="00203372"/>
    <w:rsid w:val="00203395"/>
    <w:rsid w:val="0020339F"/>
    <w:rsid w:val="002033A6"/>
    <w:rsid w:val="002033B7"/>
    <w:rsid w:val="002033B8"/>
    <w:rsid w:val="002033D6"/>
    <w:rsid w:val="002033E4"/>
    <w:rsid w:val="00203438"/>
    <w:rsid w:val="00203486"/>
    <w:rsid w:val="00203568"/>
    <w:rsid w:val="002035E8"/>
    <w:rsid w:val="002035EA"/>
    <w:rsid w:val="0020365A"/>
    <w:rsid w:val="00203666"/>
    <w:rsid w:val="0020366D"/>
    <w:rsid w:val="00203676"/>
    <w:rsid w:val="00203680"/>
    <w:rsid w:val="002036FE"/>
    <w:rsid w:val="00203783"/>
    <w:rsid w:val="00203836"/>
    <w:rsid w:val="002038C3"/>
    <w:rsid w:val="002038EE"/>
    <w:rsid w:val="00203951"/>
    <w:rsid w:val="00203958"/>
    <w:rsid w:val="00203997"/>
    <w:rsid w:val="002039CB"/>
    <w:rsid w:val="002039DA"/>
    <w:rsid w:val="002039FC"/>
    <w:rsid w:val="00203A20"/>
    <w:rsid w:val="00203A52"/>
    <w:rsid w:val="00203ABF"/>
    <w:rsid w:val="00203AE8"/>
    <w:rsid w:val="00203AF9"/>
    <w:rsid w:val="00203BB7"/>
    <w:rsid w:val="00203BC2"/>
    <w:rsid w:val="00203BD6"/>
    <w:rsid w:val="00203C20"/>
    <w:rsid w:val="00203C29"/>
    <w:rsid w:val="00203C61"/>
    <w:rsid w:val="00203C62"/>
    <w:rsid w:val="00203C9B"/>
    <w:rsid w:val="00203CF2"/>
    <w:rsid w:val="00203D24"/>
    <w:rsid w:val="00203D39"/>
    <w:rsid w:val="00203DAC"/>
    <w:rsid w:val="00203E10"/>
    <w:rsid w:val="00203E4B"/>
    <w:rsid w:val="00203E55"/>
    <w:rsid w:val="00203EDF"/>
    <w:rsid w:val="00203EFB"/>
    <w:rsid w:val="0020410C"/>
    <w:rsid w:val="0020411D"/>
    <w:rsid w:val="00204155"/>
    <w:rsid w:val="002041FD"/>
    <w:rsid w:val="00204227"/>
    <w:rsid w:val="00204270"/>
    <w:rsid w:val="002042A1"/>
    <w:rsid w:val="002042BE"/>
    <w:rsid w:val="002042D9"/>
    <w:rsid w:val="0020430E"/>
    <w:rsid w:val="00204358"/>
    <w:rsid w:val="0020439A"/>
    <w:rsid w:val="002043D7"/>
    <w:rsid w:val="002043EF"/>
    <w:rsid w:val="0020443F"/>
    <w:rsid w:val="00204442"/>
    <w:rsid w:val="002044A7"/>
    <w:rsid w:val="002044AF"/>
    <w:rsid w:val="00204533"/>
    <w:rsid w:val="0020459D"/>
    <w:rsid w:val="002045CA"/>
    <w:rsid w:val="00204679"/>
    <w:rsid w:val="00204686"/>
    <w:rsid w:val="002046B7"/>
    <w:rsid w:val="00204713"/>
    <w:rsid w:val="0020473F"/>
    <w:rsid w:val="002047A8"/>
    <w:rsid w:val="002047B4"/>
    <w:rsid w:val="002047C0"/>
    <w:rsid w:val="002047C3"/>
    <w:rsid w:val="002047D5"/>
    <w:rsid w:val="002047F7"/>
    <w:rsid w:val="0020481D"/>
    <w:rsid w:val="0020487E"/>
    <w:rsid w:val="0020488A"/>
    <w:rsid w:val="002048B5"/>
    <w:rsid w:val="0020490E"/>
    <w:rsid w:val="0020491F"/>
    <w:rsid w:val="00204925"/>
    <w:rsid w:val="002049FE"/>
    <w:rsid w:val="00204A22"/>
    <w:rsid w:val="00204A5D"/>
    <w:rsid w:val="00204A67"/>
    <w:rsid w:val="00204AB3"/>
    <w:rsid w:val="00204AC4"/>
    <w:rsid w:val="00204AD7"/>
    <w:rsid w:val="00204B12"/>
    <w:rsid w:val="00204B19"/>
    <w:rsid w:val="00204B91"/>
    <w:rsid w:val="00204C48"/>
    <w:rsid w:val="00204C6C"/>
    <w:rsid w:val="00204C72"/>
    <w:rsid w:val="00204D14"/>
    <w:rsid w:val="00204D2B"/>
    <w:rsid w:val="00204D44"/>
    <w:rsid w:val="00204DF8"/>
    <w:rsid w:val="00204DFE"/>
    <w:rsid w:val="00204E0A"/>
    <w:rsid w:val="00204E56"/>
    <w:rsid w:val="00204E6A"/>
    <w:rsid w:val="00204F78"/>
    <w:rsid w:val="00204F85"/>
    <w:rsid w:val="00204F9C"/>
    <w:rsid w:val="00204FE9"/>
    <w:rsid w:val="00205006"/>
    <w:rsid w:val="0020503A"/>
    <w:rsid w:val="0020508E"/>
    <w:rsid w:val="002050AD"/>
    <w:rsid w:val="002050FF"/>
    <w:rsid w:val="00205107"/>
    <w:rsid w:val="00205125"/>
    <w:rsid w:val="0020514C"/>
    <w:rsid w:val="00205198"/>
    <w:rsid w:val="002051AC"/>
    <w:rsid w:val="0020520E"/>
    <w:rsid w:val="00205229"/>
    <w:rsid w:val="00205267"/>
    <w:rsid w:val="002052BA"/>
    <w:rsid w:val="002052FE"/>
    <w:rsid w:val="00205301"/>
    <w:rsid w:val="00205339"/>
    <w:rsid w:val="00205390"/>
    <w:rsid w:val="002053CF"/>
    <w:rsid w:val="002053D3"/>
    <w:rsid w:val="002053DD"/>
    <w:rsid w:val="002053F4"/>
    <w:rsid w:val="0020543E"/>
    <w:rsid w:val="00205449"/>
    <w:rsid w:val="0020553F"/>
    <w:rsid w:val="00205596"/>
    <w:rsid w:val="002055A9"/>
    <w:rsid w:val="002055B5"/>
    <w:rsid w:val="002055BC"/>
    <w:rsid w:val="002055F5"/>
    <w:rsid w:val="00205617"/>
    <w:rsid w:val="0020564A"/>
    <w:rsid w:val="00205680"/>
    <w:rsid w:val="0020570B"/>
    <w:rsid w:val="00205729"/>
    <w:rsid w:val="00205827"/>
    <w:rsid w:val="00205859"/>
    <w:rsid w:val="0020586E"/>
    <w:rsid w:val="00205883"/>
    <w:rsid w:val="002058AE"/>
    <w:rsid w:val="002058CB"/>
    <w:rsid w:val="002058D8"/>
    <w:rsid w:val="0020590B"/>
    <w:rsid w:val="00205939"/>
    <w:rsid w:val="00205987"/>
    <w:rsid w:val="00205993"/>
    <w:rsid w:val="002059E1"/>
    <w:rsid w:val="002059E3"/>
    <w:rsid w:val="00205A02"/>
    <w:rsid w:val="00205A20"/>
    <w:rsid w:val="00205A42"/>
    <w:rsid w:val="00205A70"/>
    <w:rsid w:val="00205A77"/>
    <w:rsid w:val="00205AB8"/>
    <w:rsid w:val="00205B11"/>
    <w:rsid w:val="00205B37"/>
    <w:rsid w:val="00205BA6"/>
    <w:rsid w:val="00205BC7"/>
    <w:rsid w:val="00205BF5"/>
    <w:rsid w:val="00205C15"/>
    <w:rsid w:val="00205C19"/>
    <w:rsid w:val="00205C9B"/>
    <w:rsid w:val="00205CE1"/>
    <w:rsid w:val="00205D7D"/>
    <w:rsid w:val="00205D88"/>
    <w:rsid w:val="00205D8A"/>
    <w:rsid w:val="00205DAA"/>
    <w:rsid w:val="00205DB5"/>
    <w:rsid w:val="00205DB6"/>
    <w:rsid w:val="00205E17"/>
    <w:rsid w:val="00205E36"/>
    <w:rsid w:val="00205EAC"/>
    <w:rsid w:val="00205F04"/>
    <w:rsid w:val="00205FA6"/>
    <w:rsid w:val="00205FAF"/>
    <w:rsid w:val="00205FB9"/>
    <w:rsid w:val="00205FD7"/>
    <w:rsid w:val="0020600F"/>
    <w:rsid w:val="00206025"/>
    <w:rsid w:val="00206072"/>
    <w:rsid w:val="00206082"/>
    <w:rsid w:val="002060CF"/>
    <w:rsid w:val="0020612B"/>
    <w:rsid w:val="0020619A"/>
    <w:rsid w:val="002061B8"/>
    <w:rsid w:val="002061C8"/>
    <w:rsid w:val="002061CF"/>
    <w:rsid w:val="002061ED"/>
    <w:rsid w:val="00206287"/>
    <w:rsid w:val="002062B8"/>
    <w:rsid w:val="002062E5"/>
    <w:rsid w:val="00206336"/>
    <w:rsid w:val="00206350"/>
    <w:rsid w:val="00206356"/>
    <w:rsid w:val="00206365"/>
    <w:rsid w:val="00206379"/>
    <w:rsid w:val="0020640A"/>
    <w:rsid w:val="00206460"/>
    <w:rsid w:val="002064D2"/>
    <w:rsid w:val="002064E3"/>
    <w:rsid w:val="002064EA"/>
    <w:rsid w:val="0020650C"/>
    <w:rsid w:val="00206511"/>
    <w:rsid w:val="00206545"/>
    <w:rsid w:val="00206591"/>
    <w:rsid w:val="002065E6"/>
    <w:rsid w:val="00206612"/>
    <w:rsid w:val="0020661F"/>
    <w:rsid w:val="00206645"/>
    <w:rsid w:val="0020673A"/>
    <w:rsid w:val="00206755"/>
    <w:rsid w:val="002067EF"/>
    <w:rsid w:val="002067F9"/>
    <w:rsid w:val="002067FB"/>
    <w:rsid w:val="00206820"/>
    <w:rsid w:val="0020682B"/>
    <w:rsid w:val="00206842"/>
    <w:rsid w:val="00206867"/>
    <w:rsid w:val="002068FB"/>
    <w:rsid w:val="0020696A"/>
    <w:rsid w:val="0020697A"/>
    <w:rsid w:val="002069AA"/>
    <w:rsid w:val="002069BE"/>
    <w:rsid w:val="00206AAE"/>
    <w:rsid w:val="00206AE2"/>
    <w:rsid w:val="00206AE5"/>
    <w:rsid w:val="00206B14"/>
    <w:rsid w:val="00206B33"/>
    <w:rsid w:val="00206B3C"/>
    <w:rsid w:val="00206BA8"/>
    <w:rsid w:val="00206CCE"/>
    <w:rsid w:val="00206CD6"/>
    <w:rsid w:val="00206D05"/>
    <w:rsid w:val="00206D5B"/>
    <w:rsid w:val="00206DDB"/>
    <w:rsid w:val="00206DF4"/>
    <w:rsid w:val="00206ED3"/>
    <w:rsid w:val="00206ED4"/>
    <w:rsid w:val="00206F40"/>
    <w:rsid w:val="00206F49"/>
    <w:rsid w:val="00206F4B"/>
    <w:rsid w:val="00206F93"/>
    <w:rsid w:val="00206FB9"/>
    <w:rsid w:val="0020704D"/>
    <w:rsid w:val="00207116"/>
    <w:rsid w:val="00207126"/>
    <w:rsid w:val="0020714C"/>
    <w:rsid w:val="00207209"/>
    <w:rsid w:val="00207221"/>
    <w:rsid w:val="0020723A"/>
    <w:rsid w:val="00207276"/>
    <w:rsid w:val="002072B1"/>
    <w:rsid w:val="002072C0"/>
    <w:rsid w:val="002072C4"/>
    <w:rsid w:val="00207319"/>
    <w:rsid w:val="00207336"/>
    <w:rsid w:val="00207379"/>
    <w:rsid w:val="00207416"/>
    <w:rsid w:val="00207545"/>
    <w:rsid w:val="00207584"/>
    <w:rsid w:val="002075D5"/>
    <w:rsid w:val="002075DD"/>
    <w:rsid w:val="002075EC"/>
    <w:rsid w:val="00207622"/>
    <w:rsid w:val="002076A6"/>
    <w:rsid w:val="0020772A"/>
    <w:rsid w:val="0020776D"/>
    <w:rsid w:val="002077D8"/>
    <w:rsid w:val="002077E9"/>
    <w:rsid w:val="002077EC"/>
    <w:rsid w:val="002077FB"/>
    <w:rsid w:val="0020782C"/>
    <w:rsid w:val="00207861"/>
    <w:rsid w:val="002078CD"/>
    <w:rsid w:val="002078F2"/>
    <w:rsid w:val="00207909"/>
    <w:rsid w:val="00207923"/>
    <w:rsid w:val="00207936"/>
    <w:rsid w:val="00207986"/>
    <w:rsid w:val="00207988"/>
    <w:rsid w:val="002079BB"/>
    <w:rsid w:val="002079E3"/>
    <w:rsid w:val="002079F1"/>
    <w:rsid w:val="00207A07"/>
    <w:rsid w:val="00207AD5"/>
    <w:rsid w:val="00207B03"/>
    <w:rsid w:val="00207B25"/>
    <w:rsid w:val="00207B5E"/>
    <w:rsid w:val="00207BA8"/>
    <w:rsid w:val="00207BE0"/>
    <w:rsid w:val="00207BF1"/>
    <w:rsid w:val="00207C00"/>
    <w:rsid w:val="00207C7D"/>
    <w:rsid w:val="00207CAE"/>
    <w:rsid w:val="00207CD8"/>
    <w:rsid w:val="00207D16"/>
    <w:rsid w:val="00207D23"/>
    <w:rsid w:val="00207D5A"/>
    <w:rsid w:val="00207D5B"/>
    <w:rsid w:val="00207D87"/>
    <w:rsid w:val="00207DED"/>
    <w:rsid w:val="00207DF7"/>
    <w:rsid w:val="00207E05"/>
    <w:rsid w:val="00207E22"/>
    <w:rsid w:val="00207E3F"/>
    <w:rsid w:val="00207E54"/>
    <w:rsid w:val="00207EC9"/>
    <w:rsid w:val="00207EDD"/>
    <w:rsid w:val="00207EEC"/>
    <w:rsid w:val="00207F4F"/>
    <w:rsid w:val="00207F8F"/>
    <w:rsid w:val="00207FC2"/>
    <w:rsid w:val="00207FCB"/>
    <w:rsid w:val="00207FFE"/>
    <w:rsid w:val="0021000A"/>
    <w:rsid w:val="00210059"/>
    <w:rsid w:val="0021006D"/>
    <w:rsid w:val="002100A4"/>
    <w:rsid w:val="002100FE"/>
    <w:rsid w:val="00210151"/>
    <w:rsid w:val="002101CE"/>
    <w:rsid w:val="0021029C"/>
    <w:rsid w:val="002102C9"/>
    <w:rsid w:val="0021031F"/>
    <w:rsid w:val="00210354"/>
    <w:rsid w:val="00210374"/>
    <w:rsid w:val="00210376"/>
    <w:rsid w:val="0021038E"/>
    <w:rsid w:val="002103F2"/>
    <w:rsid w:val="00210403"/>
    <w:rsid w:val="0021042E"/>
    <w:rsid w:val="00210483"/>
    <w:rsid w:val="002104F4"/>
    <w:rsid w:val="0021051B"/>
    <w:rsid w:val="00210570"/>
    <w:rsid w:val="002105DF"/>
    <w:rsid w:val="002105E6"/>
    <w:rsid w:val="0021060F"/>
    <w:rsid w:val="00210654"/>
    <w:rsid w:val="00210655"/>
    <w:rsid w:val="0021067B"/>
    <w:rsid w:val="00210692"/>
    <w:rsid w:val="002106EF"/>
    <w:rsid w:val="0021071B"/>
    <w:rsid w:val="0021073E"/>
    <w:rsid w:val="0021079A"/>
    <w:rsid w:val="002107CD"/>
    <w:rsid w:val="002107E3"/>
    <w:rsid w:val="00210857"/>
    <w:rsid w:val="0021085C"/>
    <w:rsid w:val="0021086A"/>
    <w:rsid w:val="002108AB"/>
    <w:rsid w:val="00210916"/>
    <w:rsid w:val="00210943"/>
    <w:rsid w:val="0021097A"/>
    <w:rsid w:val="002109D0"/>
    <w:rsid w:val="00210A52"/>
    <w:rsid w:val="00210AA4"/>
    <w:rsid w:val="00210AE8"/>
    <w:rsid w:val="00210B00"/>
    <w:rsid w:val="00210B17"/>
    <w:rsid w:val="00210B24"/>
    <w:rsid w:val="00210BF5"/>
    <w:rsid w:val="00210D98"/>
    <w:rsid w:val="00210DA8"/>
    <w:rsid w:val="00210DBF"/>
    <w:rsid w:val="00210DDF"/>
    <w:rsid w:val="00210E22"/>
    <w:rsid w:val="00210E49"/>
    <w:rsid w:val="00210EE4"/>
    <w:rsid w:val="00210F25"/>
    <w:rsid w:val="00210F29"/>
    <w:rsid w:val="00210F31"/>
    <w:rsid w:val="00210FBD"/>
    <w:rsid w:val="0021102D"/>
    <w:rsid w:val="0021103D"/>
    <w:rsid w:val="00211063"/>
    <w:rsid w:val="00211132"/>
    <w:rsid w:val="00211185"/>
    <w:rsid w:val="002111AA"/>
    <w:rsid w:val="00211209"/>
    <w:rsid w:val="0021123E"/>
    <w:rsid w:val="00211246"/>
    <w:rsid w:val="00211265"/>
    <w:rsid w:val="002112AC"/>
    <w:rsid w:val="002112E4"/>
    <w:rsid w:val="002112E5"/>
    <w:rsid w:val="00211305"/>
    <w:rsid w:val="00211346"/>
    <w:rsid w:val="00211393"/>
    <w:rsid w:val="00211444"/>
    <w:rsid w:val="0021145F"/>
    <w:rsid w:val="0021146B"/>
    <w:rsid w:val="00211471"/>
    <w:rsid w:val="0021147F"/>
    <w:rsid w:val="00211490"/>
    <w:rsid w:val="0021149F"/>
    <w:rsid w:val="002114E3"/>
    <w:rsid w:val="00211543"/>
    <w:rsid w:val="0021154C"/>
    <w:rsid w:val="00211553"/>
    <w:rsid w:val="00211559"/>
    <w:rsid w:val="00211569"/>
    <w:rsid w:val="002115E9"/>
    <w:rsid w:val="00211617"/>
    <w:rsid w:val="00211624"/>
    <w:rsid w:val="002116B9"/>
    <w:rsid w:val="002116F6"/>
    <w:rsid w:val="00211765"/>
    <w:rsid w:val="00211772"/>
    <w:rsid w:val="00211790"/>
    <w:rsid w:val="00211798"/>
    <w:rsid w:val="00211811"/>
    <w:rsid w:val="00211884"/>
    <w:rsid w:val="002118CD"/>
    <w:rsid w:val="00211952"/>
    <w:rsid w:val="00211995"/>
    <w:rsid w:val="002119A3"/>
    <w:rsid w:val="002119BC"/>
    <w:rsid w:val="00211A92"/>
    <w:rsid w:val="00211A98"/>
    <w:rsid w:val="00211AD2"/>
    <w:rsid w:val="00211B79"/>
    <w:rsid w:val="00211BCF"/>
    <w:rsid w:val="00211C5F"/>
    <w:rsid w:val="00211C92"/>
    <w:rsid w:val="00211CB3"/>
    <w:rsid w:val="00211CC8"/>
    <w:rsid w:val="00211CD0"/>
    <w:rsid w:val="00211D0B"/>
    <w:rsid w:val="00211D35"/>
    <w:rsid w:val="00211D3C"/>
    <w:rsid w:val="00211D48"/>
    <w:rsid w:val="00211DF3"/>
    <w:rsid w:val="00211E78"/>
    <w:rsid w:val="00211EA1"/>
    <w:rsid w:val="00211EA4"/>
    <w:rsid w:val="00211EBE"/>
    <w:rsid w:val="00211ECA"/>
    <w:rsid w:val="00211ED1"/>
    <w:rsid w:val="00211EF2"/>
    <w:rsid w:val="00211EF7"/>
    <w:rsid w:val="00211F44"/>
    <w:rsid w:val="00211F48"/>
    <w:rsid w:val="00211F7D"/>
    <w:rsid w:val="00211F81"/>
    <w:rsid w:val="00211FB7"/>
    <w:rsid w:val="00211FEC"/>
    <w:rsid w:val="00211FF5"/>
    <w:rsid w:val="00212037"/>
    <w:rsid w:val="00212043"/>
    <w:rsid w:val="0021206E"/>
    <w:rsid w:val="002120C4"/>
    <w:rsid w:val="0021221B"/>
    <w:rsid w:val="0021222C"/>
    <w:rsid w:val="00212230"/>
    <w:rsid w:val="00212231"/>
    <w:rsid w:val="0021226D"/>
    <w:rsid w:val="0021227D"/>
    <w:rsid w:val="002122D8"/>
    <w:rsid w:val="002122DA"/>
    <w:rsid w:val="00212315"/>
    <w:rsid w:val="00212340"/>
    <w:rsid w:val="002123DE"/>
    <w:rsid w:val="00212433"/>
    <w:rsid w:val="0021246A"/>
    <w:rsid w:val="00212499"/>
    <w:rsid w:val="002124F0"/>
    <w:rsid w:val="00212522"/>
    <w:rsid w:val="0021253E"/>
    <w:rsid w:val="0021254B"/>
    <w:rsid w:val="00212569"/>
    <w:rsid w:val="0021257C"/>
    <w:rsid w:val="00212611"/>
    <w:rsid w:val="00212623"/>
    <w:rsid w:val="0021263F"/>
    <w:rsid w:val="00212714"/>
    <w:rsid w:val="00212755"/>
    <w:rsid w:val="0021277A"/>
    <w:rsid w:val="002127A8"/>
    <w:rsid w:val="002127AE"/>
    <w:rsid w:val="002127BA"/>
    <w:rsid w:val="002127E7"/>
    <w:rsid w:val="002128B2"/>
    <w:rsid w:val="002128C3"/>
    <w:rsid w:val="0021295B"/>
    <w:rsid w:val="00212990"/>
    <w:rsid w:val="00212994"/>
    <w:rsid w:val="002129D1"/>
    <w:rsid w:val="002129F0"/>
    <w:rsid w:val="00212A4C"/>
    <w:rsid w:val="00212A4D"/>
    <w:rsid w:val="00212A65"/>
    <w:rsid w:val="00212AA8"/>
    <w:rsid w:val="00212AFE"/>
    <w:rsid w:val="00212B2B"/>
    <w:rsid w:val="00212B2F"/>
    <w:rsid w:val="00212B49"/>
    <w:rsid w:val="00212B99"/>
    <w:rsid w:val="00212C75"/>
    <w:rsid w:val="00212CDB"/>
    <w:rsid w:val="00212CDE"/>
    <w:rsid w:val="00212D2A"/>
    <w:rsid w:val="00212D3B"/>
    <w:rsid w:val="00212D5D"/>
    <w:rsid w:val="00212D65"/>
    <w:rsid w:val="00212DAD"/>
    <w:rsid w:val="00212DE6"/>
    <w:rsid w:val="00212E15"/>
    <w:rsid w:val="00212E76"/>
    <w:rsid w:val="00212E92"/>
    <w:rsid w:val="00212F2C"/>
    <w:rsid w:val="00212FCA"/>
    <w:rsid w:val="0021313E"/>
    <w:rsid w:val="002131DA"/>
    <w:rsid w:val="0021322C"/>
    <w:rsid w:val="00213243"/>
    <w:rsid w:val="00213259"/>
    <w:rsid w:val="00213314"/>
    <w:rsid w:val="0021332C"/>
    <w:rsid w:val="0021332D"/>
    <w:rsid w:val="00213335"/>
    <w:rsid w:val="00213338"/>
    <w:rsid w:val="002133A2"/>
    <w:rsid w:val="002133E7"/>
    <w:rsid w:val="00213435"/>
    <w:rsid w:val="0021344B"/>
    <w:rsid w:val="00213473"/>
    <w:rsid w:val="0021348E"/>
    <w:rsid w:val="00213499"/>
    <w:rsid w:val="00213542"/>
    <w:rsid w:val="002135BB"/>
    <w:rsid w:val="002135C4"/>
    <w:rsid w:val="002135C9"/>
    <w:rsid w:val="0021360C"/>
    <w:rsid w:val="002136AB"/>
    <w:rsid w:val="0021375C"/>
    <w:rsid w:val="00213782"/>
    <w:rsid w:val="002137DB"/>
    <w:rsid w:val="0021382B"/>
    <w:rsid w:val="002138F6"/>
    <w:rsid w:val="00213911"/>
    <w:rsid w:val="00213948"/>
    <w:rsid w:val="00213964"/>
    <w:rsid w:val="00213982"/>
    <w:rsid w:val="002139A9"/>
    <w:rsid w:val="002139E5"/>
    <w:rsid w:val="00213A08"/>
    <w:rsid w:val="00213A56"/>
    <w:rsid w:val="00213B49"/>
    <w:rsid w:val="00213B4B"/>
    <w:rsid w:val="00213BB3"/>
    <w:rsid w:val="00213CB4"/>
    <w:rsid w:val="00213CCE"/>
    <w:rsid w:val="00213D77"/>
    <w:rsid w:val="00213D8E"/>
    <w:rsid w:val="00213DBE"/>
    <w:rsid w:val="00213DD2"/>
    <w:rsid w:val="00213E58"/>
    <w:rsid w:val="00213E8F"/>
    <w:rsid w:val="00213F00"/>
    <w:rsid w:val="00213F43"/>
    <w:rsid w:val="00213F62"/>
    <w:rsid w:val="00214014"/>
    <w:rsid w:val="002140ED"/>
    <w:rsid w:val="0021419F"/>
    <w:rsid w:val="002142A5"/>
    <w:rsid w:val="002142AF"/>
    <w:rsid w:val="00214319"/>
    <w:rsid w:val="0021433B"/>
    <w:rsid w:val="002143A7"/>
    <w:rsid w:val="002143AF"/>
    <w:rsid w:val="002143C3"/>
    <w:rsid w:val="00214471"/>
    <w:rsid w:val="00214478"/>
    <w:rsid w:val="0021452C"/>
    <w:rsid w:val="00214568"/>
    <w:rsid w:val="00214581"/>
    <w:rsid w:val="002145A9"/>
    <w:rsid w:val="0021463E"/>
    <w:rsid w:val="00214659"/>
    <w:rsid w:val="002146A3"/>
    <w:rsid w:val="002146C0"/>
    <w:rsid w:val="002146ED"/>
    <w:rsid w:val="00214775"/>
    <w:rsid w:val="002147A3"/>
    <w:rsid w:val="002147DF"/>
    <w:rsid w:val="00214850"/>
    <w:rsid w:val="00214853"/>
    <w:rsid w:val="00214867"/>
    <w:rsid w:val="00214874"/>
    <w:rsid w:val="002148B0"/>
    <w:rsid w:val="002148F7"/>
    <w:rsid w:val="00214958"/>
    <w:rsid w:val="00214A47"/>
    <w:rsid w:val="00214A5C"/>
    <w:rsid w:val="00214AEE"/>
    <w:rsid w:val="00214AFF"/>
    <w:rsid w:val="00214B00"/>
    <w:rsid w:val="00214B04"/>
    <w:rsid w:val="00214B6E"/>
    <w:rsid w:val="00214B85"/>
    <w:rsid w:val="00214BFC"/>
    <w:rsid w:val="00214C0D"/>
    <w:rsid w:val="00214C28"/>
    <w:rsid w:val="00214C54"/>
    <w:rsid w:val="00214C8B"/>
    <w:rsid w:val="00214D22"/>
    <w:rsid w:val="00214DAB"/>
    <w:rsid w:val="00214DB5"/>
    <w:rsid w:val="00214E96"/>
    <w:rsid w:val="00214EDE"/>
    <w:rsid w:val="00214F00"/>
    <w:rsid w:val="00214F19"/>
    <w:rsid w:val="00214F45"/>
    <w:rsid w:val="00214F8F"/>
    <w:rsid w:val="00214FA0"/>
    <w:rsid w:val="00214FCF"/>
    <w:rsid w:val="00214FED"/>
    <w:rsid w:val="00215019"/>
    <w:rsid w:val="002150A4"/>
    <w:rsid w:val="00215131"/>
    <w:rsid w:val="00215145"/>
    <w:rsid w:val="002151D6"/>
    <w:rsid w:val="00215213"/>
    <w:rsid w:val="00215223"/>
    <w:rsid w:val="00215282"/>
    <w:rsid w:val="002152C1"/>
    <w:rsid w:val="002153AE"/>
    <w:rsid w:val="002153FA"/>
    <w:rsid w:val="002153FE"/>
    <w:rsid w:val="002154C4"/>
    <w:rsid w:val="002154CC"/>
    <w:rsid w:val="00215514"/>
    <w:rsid w:val="0021552B"/>
    <w:rsid w:val="002155EB"/>
    <w:rsid w:val="0021560B"/>
    <w:rsid w:val="00215677"/>
    <w:rsid w:val="002156BB"/>
    <w:rsid w:val="002156D7"/>
    <w:rsid w:val="002156E1"/>
    <w:rsid w:val="0021577F"/>
    <w:rsid w:val="002157AE"/>
    <w:rsid w:val="002157DB"/>
    <w:rsid w:val="002157E1"/>
    <w:rsid w:val="002157F3"/>
    <w:rsid w:val="0021587D"/>
    <w:rsid w:val="00215907"/>
    <w:rsid w:val="00215922"/>
    <w:rsid w:val="002159C0"/>
    <w:rsid w:val="002159E0"/>
    <w:rsid w:val="00215A41"/>
    <w:rsid w:val="00215B42"/>
    <w:rsid w:val="00215B93"/>
    <w:rsid w:val="00215C02"/>
    <w:rsid w:val="00215C0B"/>
    <w:rsid w:val="00215C7B"/>
    <w:rsid w:val="00215CAB"/>
    <w:rsid w:val="00215CCA"/>
    <w:rsid w:val="00215D0A"/>
    <w:rsid w:val="00215D2E"/>
    <w:rsid w:val="00215DA1"/>
    <w:rsid w:val="00215DF2"/>
    <w:rsid w:val="00215E1E"/>
    <w:rsid w:val="00215E5E"/>
    <w:rsid w:val="00215EA2"/>
    <w:rsid w:val="00215EEC"/>
    <w:rsid w:val="00215F62"/>
    <w:rsid w:val="00215F74"/>
    <w:rsid w:val="00215F7F"/>
    <w:rsid w:val="00215FA4"/>
    <w:rsid w:val="0021602D"/>
    <w:rsid w:val="002160B2"/>
    <w:rsid w:val="002160CF"/>
    <w:rsid w:val="002161CA"/>
    <w:rsid w:val="00216265"/>
    <w:rsid w:val="002162B1"/>
    <w:rsid w:val="002162C9"/>
    <w:rsid w:val="002162E7"/>
    <w:rsid w:val="002162E8"/>
    <w:rsid w:val="00216407"/>
    <w:rsid w:val="0021641F"/>
    <w:rsid w:val="00216465"/>
    <w:rsid w:val="0021648B"/>
    <w:rsid w:val="00216491"/>
    <w:rsid w:val="00216539"/>
    <w:rsid w:val="00216554"/>
    <w:rsid w:val="00216578"/>
    <w:rsid w:val="002165BF"/>
    <w:rsid w:val="002165C6"/>
    <w:rsid w:val="00216621"/>
    <w:rsid w:val="0021669D"/>
    <w:rsid w:val="00216721"/>
    <w:rsid w:val="00216764"/>
    <w:rsid w:val="002167E8"/>
    <w:rsid w:val="00216807"/>
    <w:rsid w:val="0021681E"/>
    <w:rsid w:val="00216838"/>
    <w:rsid w:val="002168A9"/>
    <w:rsid w:val="002168CD"/>
    <w:rsid w:val="00216921"/>
    <w:rsid w:val="00216952"/>
    <w:rsid w:val="0021695D"/>
    <w:rsid w:val="002169AD"/>
    <w:rsid w:val="002169EE"/>
    <w:rsid w:val="002169F4"/>
    <w:rsid w:val="002169F9"/>
    <w:rsid w:val="00216B18"/>
    <w:rsid w:val="00216B93"/>
    <w:rsid w:val="00216BE1"/>
    <w:rsid w:val="00216C35"/>
    <w:rsid w:val="00216C3F"/>
    <w:rsid w:val="00216CA6"/>
    <w:rsid w:val="00216CBF"/>
    <w:rsid w:val="00216CD5"/>
    <w:rsid w:val="00216D4D"/>
    <w:rsid w:val="00216D66"/>
    <w:rsid w:val="00216D78"/>
    <w:rsid w:val="00216D9C"/>
    <w:rsid w:val="00216D9D"/>
    <w:rsid w:val="00216DE6"/>
    <w:rsid w:val="00216E54"/>
    <w:rsid w:val="00216E80"/>
    <w:rsid w:val="00216E88"/>
    <w:rsid w:val="00216E8B"/>
    <w:rsid w:val="00216F5D"/>
    <w:rsid w:val="00216F60"/>
    <w:rsid w:val="00216F67"/>
    <w:rsid w:val="00216FB9"/>
    <w:rsid w:val="00216FD3"/>
    <w:rsid w:val="00216FFB"/>
    <w:rsid w:val="00217058"/>
    <w:rsid w:val="00217067"/>
    <w:rsid w:val="002170B2"/>
    <w:rsid w:val="0021721C"/>
    <w:rsid w:val="00217248"/>
    <w:rsid w:val="00217283"/>
    <w:rsid w:val="00217290"/>
    <w:rsid w:val="002172E2"/>
    <w:rsid w:val="002172EE"/>
    <w:rsid w:val="0021731B"/>
    <w:rsid w:val="0021735C"/>
    <w:rsid w:val="00217370"/>
    <w:rsid w:val="00217467"/>
    <w:rsid w:val="00217496"/>
    <w:rsid w:val="002174FA"/>
    <w:rsid w:val="0021753F"/>
    <w:rsid w:val="0021755C"/>
    <w:rsid w:val="002175BA"/>
    <w:rsid w:val="002176CC"/>
    <w:rsid w:val="002176E9"/>
    <w:rsid w:val="002176FD"/>
    <w:rsid w:val="002177C8"/>
    <w:rsid w:val="00217817"/>
    <w:rsid w:val="00217818"/>
    <w:rsid w:val="0021781C"/>
    <w:rsid w:val="0021782D"/>
    <w:rsid w:val="00217867"/>
    <w:rsid w:val="0021788B"/>
    <w:rsid w:val="00217965"/>
    <w:rsid w:val="002179CE"/>
    <w:rsid w:val="00217A01"/>
    <w:rsid w:val="00217A3B"/>
    <w:rsid w:val="00217A3C"/>
    <w:rsid w:val="00217A5C"/>
    <w:rsid w:val="00217A5D"/>
    <w:rsid w:val="00217AC2"/>
    <w:rsid w:val="00217AEC"/>
    <w:rsid w:val="00217C93"/>
    <w:rsid w:val="00217C9E"/>
    <w:rsid w:val="00217CB7"/>
    <w:rsid w:val="00217D34"/>
    <w:rsid w:val="00217D68"/>
    <w:rsid w:val="00217DDC"/>
    <w:rsid w:val="00217E0F"/>
    <w:rsid w:val="00217E1D"/>
    <w:rsid w:val="00217E5C"/>
    <w:rsid w:val="00217E90"/>
    <w:rsid w:val="00217EA3"/>
    <w:rsid w:val="00217EA4"/>
    <w:rsid w:val="00217EDB"/>
    <w:rsid w:val="00217F12"/>
    <w:rsid w:val="00217F1B"/>
    <w:rsid w:val="00217F22"/>
    <w:rsid w:val="00217F23"/>
    <w:rsid w:val="00217F69"/>
    <w:rsid w:val="00217F74"/>
    <w:rsid w:val="00217FCD"/>
    <w:rsid w:val="00217FDD"/>
    <w:rsid w:val="002200CC"/>
    <w:rsid w:val="0022016C"/>
    <w:rsid w:val="0022019B"/>
    <w:rsid w:val="002201D5"/>
    <w:rsid w:val="00220227"/>
    <w:rsid w:val="00220229"/>
    <w:rsid w:val="00220267"/>
    <w:rsid w:val="002202E4"/>
    <w:rsid w:val="00220337"/>
    <w:rsid w:val="0022040E"/>
    <w:rsid w:val="00220443"/>
    <w:rsid w:val="00220555"/>
    <w:rsid w:val="0022058E"/>
    <w:rsid w:val="0022059A"/>
    <w:rsid w:val="002205AC"/>
    <w:rsid w:val="002205B6"/>
    <w:rsid w:val="002205D5"/>
    <w:rsid w:val="00220646"/>
    <w:rsid w:val="0022064C"/>
    <w:rsid w:val="0022066E"/>
    <w:rsid w:val="0022068D"/>
    <w:rsid w:val="002206E8"/>
    <w:rsid w:val="0022079C"/>
    <w:rsid w:val="002207A9"/>
    <w:rsid w:val="002208B1"/>
    <w:rsid w:val="002208CA"/>
    <w:rsid w:val="002208E3"/>
    <w:rsid w:val="0022090B"/>
    <w:rsid w:val="0022093E"/>
    <w:rsid w:val="002209AC"/>
    <w:rsid w:val="002209D0"/>
    <w:rsid w:val="00220A21"/>
    <w:rsid w:val="00220A51"/>
    <w:rsid w:val="00220A55"/>
    <w:rsid w:val="00220A5B"/>
    <w:rsid w:val="00220B24"/>
    <w:rsid w:val="00220B54"/>
    <w:rsid w:val="00220BE0"/>
    <w:rsid w:val="00220C09"/>
    <w:rsid w:val="00220C0B"/>
    <w:rsid w:val="00220D13"/>
    <w:rsid w:val="00220D78"/>
    <w:rsid w:val="00220DA2"/>
    <w:rsid w:val="00220DB7"/>
    <w:rsid w:val="00220F2C"/>
    <w:rsid w:val="00220F57"/>
    <w:rsid w:val="00220FAC"/>
    <w:rsid w:val="00220FD8"/>
    <w:rsid w:val="00220FE8"/>
    <w:rsid w:val="00220FEA"/>
    <w:rsid w:val="0022103C"/>
    <w:rsid w:val="0022107C"/>
    <w:rsid w:val="002210A9"/>
    <w:rsid w:val="002210B2"/>
    <w:rsid w:val="00221151"/>
    <w:rsid w:val="0022119D"/>
    <w:rsid w:val="002211D1"/>
    <w:rsid w:val="002212A7"/>
    <w:rsid w:val="002212CC"/>
    <w:rsid w:val="00221344"/>
    <w:rsid w:val="0022137F"/>
    <w:rsid w:val="002213CE"/>
    <w:rsid w:val="002213DB"/>
    <w:rsid w:val="00221418"/>
    <w:rsid w:val="00221444"/>
    <w:rsid w:val="0022144E"/>
    <w:rsid w:val="0022149B"/>
    <w:rsid w:val="002215ED"/>
    <w:rsid w:val="00221631"/>
    <w:rsid w:val="0022169A"/>
    <w:rsid w:val="002216AE"/>
    <w:rsid w:val="002216E0"/>
    <w:rsid w:val="00221796"/>
    <w:rsid w:val="002218AF"/>
    <w:rsid w:val="002218D4"/>
    <w:rsid w:val="00221905"/>
    <w:rsid w:val="0022193F"/>
    <w:rsid w:val="00221966"/>
    <w:rsid w:val="002219BE"/>
    <w:rsid w:val="002219C1"/>
    <w:rsid w:val="00221A29"/>
    <w:rsid w:val="00221A58"/>
    <w:rsid w:val="00221A9B"/>
    <w:rsid w:val="00221AAB"/>
    <w:rsid w:val="00221AE3"/>
    <w:rsid w:val="00221B1F"/>
    <w:rsid w:val="00221BA7"/>
    <w:rsid w:val="00221BC0"/>
    <w:rsid w:val="00221C01"/>
    <w:rsid w:val="00221C09"/>
    <w:rsid w:val="00221C2C"/>
    <w:rsid w:val="00221D18"/>
    <w:rsid w:val="00221D24"/>
    <w:rsid w:val="00221D2A"/>
    <w:rsid w:val="00221D49"/>
    <w:rsid w:val="00221D68"/>
    <w:rsid w:val="00221D7B"/>
    <w:rsid w:val="00221DED"/>
    <w:rsid w:val="00221E42"/>
    <w:rsid w:val="00221E6D"/>
    <w:rsid w:val="00221F80"/>
    <w:rsid w:val="00222000"/>
    <w:rsid w:val="00222011"/>
    <w:rsid w:val="00222016"/>
    <w:rsid w:val="00222042"/>
    <w:rsid w:val="0022207D"/>
    <w:rsid w:val="002220E5"/>
    <w:rsid w:val="002220FD"/>
    <w:rsid w:val="0022212F"/>
    <w:rsid w:val="00222131"/>
    <w:rsid w:val="0022213D"/>
    <w:rsid w:val="002221B5"/>
    <w:rsid w:val="002221F0"/>
    <w:rsid w:val="0022225B"/>
    <w:rsid w:val="002222BB"/>
    <w:rsid w:val="00222317"/>
    <w:rsid w:val="0022231E"/>
    <w:rsid w:val="00222376"/>
    <w:rsid w:val="00222378"/>
    <w:rsid w:val="00222379"/>
    <w:rsid w:val="0022238F"/>
    <w:rsid w:val="002223A9"/>
    <w:rsid w:val="002223E0"/>
    <w:rsid w:val="002223EE"/>
    <w:rsid w:val="00222514"/>
    <w:rsid w:val="0022255B"/>
    <w:rsid w:val="002225BC"/>
    <w:rsid w:val="0022261E"/>
    <w:rsid w:val="0022263D"/>
    <w:rsid w:val="002226A3"/>
    <w:rsid w:val="002226E5"/>
    <w:rsid w:val="0022274B"/>
    <w:rsid w:val="00222762"/>
    <w:rsid w:val="00222770"/>
    <w:rsid w:val="00222787"/>
    <w:rsid w:val="00222792"/>
    <w:rsid w:val="002227E0"/>
    <w:rsid w:val="00222904"/>
    <w:rsid w:val="002229AC"/>
    <w:rsid w:val="002229E1"/>
    <w:rsid w:val="00222A09"/>
    <w:rsid w:val="00222A0D"/>
    <w:rsid w:val="00222A4B"/>
    <w:rsid w:val="00222A79"/>
    <w:rsid w:val="00222AE9"/>
    <w:rsid w:val="00222AEF"/>
    <w:rsid w:val="00222B1F"/>
    <w:rsid w:val="00222B31"/>
    <w:rsid w:val="00222B70"/>
    <w:rsid w:val="00222B8C"/>
    <w:rsid w:val="00222B9E"/>
    <w:rsid w:val="00222BE8"/>
    <w:rsid w:val="00222C10"/>
    <w:rsid w:val="00222C3A"/>
    <w:rsid w:val="00222C4E"/>
    <w:rsid w:val="00222CC5"/>
    <w:rsid w:val="00222CFA"/>
    <w:rsid w:val="00222D26"/>
    <w:rsid w:val="00222D6C"/>
    <w:rsid w:val="00222DA6"/>
    <w:rsid w:val="00222DB8"/>
    <w:rsid w:val="00222DC6"/>
    <w:rsid w:val="00222DCD"/>
    <w:rsid w:val="00222E00"/>
    <w:rsid w:val="00222E1B"/>
    <w:rsid w:val="00222E1C"/>
    <w:rsid w:val="00222E27"/>
    <w:rsid w:val="00222E59"/>
    <w:rsid w:val="00222E83"/>
    <w:rsid w:val="00222EBF"/>
    <w:rsid w:val="00222EC6"/>
    <w:rsid w:val="00222F80"/>
    <w:rsid w:val="00222FA5"/>
    <w:rsid w:val="00222FEA"/>
    <w:rsid w:val="00222FFF"/>
    <w:rsid w:val="00223033"/>
    <w:rsid w:val="002230EC"/>
    <w:rsid w:val="002231E6"/>
    <w:rsid w:val="002232BA"/>
    <w:rsid w:val="002232DF"/>
    <w:rsid w:val="002232E2"/>
    <w:rsid w:val="002232F7"/>
    <w:rsid w:val="00223325"/>
    <w:rsid w:val="00223524"/>
    <w:rsid w:val="0022353A"/>
    <w:rsid w:val="002235CB"/>
    <w:rsid w:val="0022361D"/>
    <w:rsid w:val="00223642"/>
    <w:rsid w:val="00223655"/>
    <w:rsid w:val="002236EC"/>
    <w:rsid w:val="00223728"/>
    <w:rsid w:val="0022372F"/>
    <w:rsid w:val="00223906"/>
    <w:rsid w:val="00223936"/>
    <w:rsid w:val="00223971"/>
    <w:rsid w:val="0022399B"/>
    <w:rsid w:val="00223AAE"/>
    <w:rsid w:val="00223AB4"/>
    <w:rsid w:val="00223B37"/>
    <w:rsid w:val="00223B54"/>
    <w:rsid w:val="00223C1E"/>
    <w:rsid w:val="00223CD6"/>
    <w:rsid w:val="00223D36"/>
    <w:rsid w:val="00223D8F"/>
    <w:rsid w:val="00223DD3"/>
    <w:rsid w:val="00223DDD"/>
    <w:rsid w:val="00223E19"/>
    <w:rsid w:val="00223E56"/>
    <w:rsid w:val="00223E9B"/>
    <w:rsid w:val="00223F0B"/>
    <w:rsid w:val="00223F93"/>
    <w:rsid w:val="00224035"/>
    <w:rsid w:val="0022404B"/>
    <w:rsid w:val="0022406C"/>
    <w:rsid w:val="002240FF"/>
    <w:rsid w:val="00224112"/>
    <w:rsid w:val="00224116"/>
    <w:rsid w:val="00224121"/>
    <w:rsid w:val="00224142"/>
    <w:rsid w:val="002241A8"/>
    <w:rsid w:val="00224269"/>
    <w:rsid w:val="0022426A"/>
    <w:rsid w:val="00224291"/>
    <w:rsid w:val="002242B7"/>
    <w:rsid w:val="002242C2"/>
    <w:rsid w:val="0022433E"/>
    <w:rsid w:val="00224355"/>
    <w:rsid w:val="0022437F"/>
    <w:rsid w:val="0022438F"/>
    <w:rsid w:val="002243CB"/>
    <w:rsid w:val="002243D3"/>
    <w:rsid w:val="002243F1"/>
    <w:rsid w:val="002244B2"/>
    <w:rsid w:val="002244CE"/>
    <w:rsid w:val="0022450C"/>
    <w:rsid w:val="00224536"/>
    <w:rsid w:val="0022458D"/>
    <w:rsid w:val="00224590"/>
    <w:rsid w:val="002245A4"/>
    <w:rsid w:val="00224616"/>
    <w:rsid w:val="002246B4"/>
    <w:rsid w:val="00224731"/>
    <w:rsid w:val="0022473D"/>
    <w:rsid w:val="0022479D"/>
    <w:rsid w:val="00224821"/>
    <w:rsid w:val="00224822"/>
    <w:rsid w:val="00224864"/>
    <w:rsid w:val="00224871"/>
    <w:rsid w:val="002248C9"/>
    <w:rsid w:val="002248F2"/>
    <w:rsid w:val="0022490C"/>
    <w:rsid w:val="0022493B"/>
    <w:rsid w:val="00224956"/>
    <w:rsid w:val="00224970"/>
    <w:rsid w:val="002249E3"/>
    <w:rsid w:val="002249E6"/>
    <w:rsid w:val="00224A3C"/>
    <w:rsid w:val="00224A89"/>
    <w:rsid w:val="00224ABE"/>
    <w:rsid w:val="00224BBD"/>
    <w:rsid w:val="00224BF9"/>
    <w:rsid w:val="00224C28"/>
    <w:rsid w:val="00224C66"/>
    <w:rsid w:val="00224C80"/>
    <w:rsid w:val="00224C87"/>
    <w:rsid w:val="00224C8B"/>
    <w:rsid w:val="00224CAF"/>
    <w:rsid w:val="00224CCC"/>
    <w:rsid w:val="00224D13"/>
    <w:rsid w:val="00224D4C"/>
    <w:rsid w:val="00224D76"/>
    <w:rsid w:val="00224DA3"/>
    <w:rsid w:val="00224DAC"/>
    <w:rsid w:val="00224E14"/>
    <w:rsid w:val="00224E60"/>
    <w:rsid w:val="00224E9F"/>
    <w:rsid w:val="00224EC9"/>
    <w:rsid w:val="00224EEF"/>
    <w:rsid w:val="00224FB3"/>
    <w:rsid w:val="00224FB6"/>
    <w:rsid w:val="00224FDC"/>
    <w:rsid w:val="00224FF8"/>
    <w:rsid w:val="0022503A"/>
    <w:rsid w:val="00225051"/>
    <w:rsid w:val="00225067"/>
    <w:rsid w:val="002250F0"/>
    <w:rsid w:val="0022512C"/>
    <w:rsid w:val="00225149"/>
    <w:rsid w:val="0022514C"/>
    <w:rsid w:val="0022515B"/>
    <w:rsid w:val="0022524D"/>
    <w:rsid w:val="0022525B"/>
    <w:rsid w:val="00225264"/>
    <w:rsid w:val="002252C6"/>
    <w:rsid w:val="002252EA"/>
    <w:rsid w:val="00225328"/>
    <w:rsid w:val="0022532F"/>
    <w:rsid w:val="002253DF"/>
    <w:rsid w:val="002253E1"/>
    <w:rsid w:val="002253E3"/>
    <w:rsid w:val="002253E5"/>
    <w:rsid w:val="00225439"/>
    <w:rsid w:val="002254A3"/>
    <w:rsid w:val="002254B3"/>
    <w:rsid w:val="0022559F"/>
    <w:rsid w:val="0022564F"/>
    <w:rsid w:val="00225695"/>
    <w:rsid w:val="0022569F"/>
    <w:rsid w:val="002256A3"/>
    <w:rsid w:val="002256AB"/>
    <w:rsid w:val="00225755"/>
    <w:rsid w:val="002257CC"/>
    <w:rsid w:val="002257D0"/>
    <w:rsid w:val="002257E8"/>
    <w:rsid w:val="0022581D"/>
    <w:rsid w:val="0022585F"/>
    <w:rsid w:val="0022589F"/>
    <w:rsid w:val="002258B8"/>
    <w:rsid w:val="002258D9"/>
    <w:rsid w:val="002258ED"/>
    <w:rsid w:val="002259CF"/>
    <w:rsid w:val="00225A5A"/>
    <w:rsid w:val="00225A6F"/>
    <w:rsid w:val="00225AB9"/>
    <w:rsid w:val="00225AD9"/>
    <w:rsid w:val="00225AE6"/>
    <w:rsid w:val="00225AEA"/>
    <w:rsid w:val="00225B30"/>
    <w:rsid w:val="00225B39"/>
    <w:rsid w:val="00225BC8"/>
    <w:rsid w:val="00225C14"/>
    <w:rsid w:val="00225C30"/>
    <w:rsid w:val="00225C32"/>
    <w:rsid w:val="00225C40"/>
    <w:rsid w:val="00225CF3"/>
    <w:rsid w:val="00225D17"/>
    <w:rsid w:val="00225D28"/>
    <w:rsid w:val="00225D31"/>
    <w:rsid w:val="00225D4F"/>
    <w:rsid w:val="00225D96"/>
    <w:rsid w:val="00225DB6"/>
    <w:rsid w:val="00225DF5"/>
    <w:rsid w:val="00225E7C"/>
    <w:rsid w:val="00225E8C"/>
    <w:rsid w:val="00225F2E"/>
    <w:rsid w:val="00225F46"/>
    <w:rsid w:val="00225F81"/>
    <w:rsid w:val="00225FCD"/>
    <w:rsid w:val="00225FE3"/>
    <w:rsid w:val="00225FE8"/>
    <w:rsid w:val="00225FF8"/>
    <w:rsid w:val="00225FFF"/>
    <w:rsid w:val="00226039"/>
    <w:rsid w:val="00226077"/>
    <w:rsid w:val="002260A8"/>
    <w:rsid w:val="00226140"/>
    <w:rsid w:val="00226179"/>
    <w:rsid w:val="0022617F"/>
    <w:rsid w:val="00226203"/>
    <w:rsid w:val="0022623F"/>
    <w:rsid w:val="00226276"/>
    <w:rsid w:val="002262D8"/>
    <w:rsid w:val="00226343"/>
    <w:rsid w:val="0022637C"/>
    <w:rsid w:val="002263BE"/>
    <w:rsid w:val="002263DA"/>
    <w:rsid w:val="002263E0"/>
    <w:rsid w:val="002263EF"/>
    <w:rsid w:val="0022642D"/>
    <w:rsid w:val="0022646E"/>
    <w:rsid w:val="00226499"/>
    <w:rsid w:val="002264B1"/>
    <w:rsid w:val="002265B7"/>
    <w:rsid w:val="002266F1"/>
    <w:rsid w:val="002268B1"/>
    <w:rsid w:val="002268DB"/>
    <w:rsid w:val="00226918"/>
    <w:rsid w:val="00226993"/>
    <w:rsid w:val="00226995"/>
    <w:rsid w:val="002269D5"/>
    <w:rsid w:val="00226A34"/>
    <w:rsid w:val="00226A4C"/>
    <w:rsid w:val="00226B05"/>
    <w:rsid w:val="00226B82"/>
    <w:rsid w:val="00226C41"/>
    <w:rsid w:val="00226C78"/>
    <w:rsid w:val="00226C99"/>
    <w:rsid w:val="00226D4B"/>
    <w:rsid w:val="00226D51"/>
    <w:rsid w:val="00226D99"/>
    <w:rsid w:val="00226DB1"/>
    <w:rsid w:val="00226DB9"/>
    <w:rsid w:val="00226DE5"/>
    <w:rsid w:val="00226DF2"/>
    <w:rsid w:val="00226E0F"/>
    <w:rsid w:val="00226ED3"/>
    <w:rsid w:val="00226EF1"/>
    <w:rsid w:val="00226F79"/>
    <w:rsid w:val="00226F86"/>
    <w:rsid w:val="00226FD5"/>
    <w:rsid w:val="00227141"/>
    <w:rsid w:val="0022719B"/>
    <w:rsid w:val="002271BE"/>
    <w:rsid w:val="002271DB"/>
    <w:rsid w:val="0022724D"/>
    <w:rsid w:val="002272B1"/>
    <w:rsid w:val="002272B9"/>
    <w:rsid w:val="002272C9"/>
    <w:rsid w:val="0022735F"/>
    <w:rsid w:val="00227364"/>
    <w:rsid w:val="002273EE"/>
    <w:rsid w:val="00227425"/>
    <w:rsid w:val="0022743C"/>
    <w:rsid w:val="0022747B"/>
    <w:rsid w:val="0022748C"/>
    <w:rsid w:val="00227497"/>
    <w:rsid w:val="00227499"/>
    <w:rsid w:val="002274C9"/>
    <w:rsid w:val="002274F5"/>
    <w:rsid w:val="0022753A"/>
    <w:rsid w:val="0022753D"/>
    <w:rsid w:val="00227607"/>
    <w:rsid w:val="002276B8"/>
    <w:rsid w:val="0022773C"/>
    <w:rsid w:val="002277AA"/>
    <w:rsid w:val="002277C7"/>
    <w:rsid w:val="002277E6"/>
    <w:rsid w:val="00227819"/>
    <w:rsid w:val="002278D6"/>
    <w:rsid w:val="0022790B"/>
    <w:rsid w:val="0022791F"/>
    <w:rsid w:val="00227941"/>
    <w:rsid w:val="002279F5"/>
    <w:rsid w:val="002279F7"/>
    <w:rsid w:val="00227A2D"/>
    <w:rsid w:val="00227A30"/>
    <w:rsid w:val="00227A52"/>
    <w:rsid w:val="00227AFE"/>
    <w:rsid w:val="00227B0C"/>
    <w:rsid w:val="00227B76"/>
    <w:rsid w:val="00227C23"/>
    <w:rsid w:val="00227C25"/>
    <w:rsid w:val="00227CCF"/>
    <w:rsid w:val="00227CD7"/>
    <w:rsid w:val="00227D21"/>
    <w:rsid w:val="00227DC3"/>
    <w:rsid w:val="00227DCB"/>
    <w:rsid w:val="00227E29"/>
    <w:rsid w:val="00227ECF"/>
    <w:rsid w:val="00227EE2"/>
    <w:rsid w:val="00227F1E"/>
    <w:rsid w:val="00227F38"/>
    <w:rsid w:val="00227F94"/>
    <w:rsid w:val="00227FC2"/>
    <w:rsid w:val="00227FD1"/>
    <w:rsid w:val="0023004E"/>
    <w:rsid w:val="0023005A"/>
    <w:rsid w:val="0023010E"/>
    <w:rsid w:val="00230228"/>
    <w:rsid w:val="00230249"/>
    <w:rsid w:val="002302B5"/>
    <w:rsid w:val="0023030A"/>
    <w:rsid w:val="0023030B"/>
    <w:rsid w:val="00230311"/>
    <w:rsid w:val="0023034A"/>
    <w:rsid w:val="002303B7"/>
    <w:rsid w:val="002303D0"/>
    <w:rsid w:val="0023043B"/>
    <w:rsid w:val="00230458"/>
    <w:rsid w:val="002304B9"/>
    <w:rsid w:val="002304E8"/>
    <w:rsid w:val="002304F3"/>
    <w:rsid w:val="002304FD"/>
    <w:rsid w:val="00230500"/>
    <w:rsid w:val="0023050B"/>
    <w:rsid w:val="00230573"/>
    <w:rsid w:val="00230594"/>
    <w:rsid w:val="0023059E"/>
    <w:rsid w:val="002305C9"/>
    <w:rsid w:val="00230609"/>
    <w:rsid w:val="0023060A"/>
    <w:rsid w:val="00230626"/>
    <w:rsid w:val="00230630"/>
    <w:rsid w:val="00230643"/>
    <w:rsid w:val="0023068D"/>
    <w:rsid w:val="00230699"/>
    <w:rsid w:val="002306B6"/>
    <w:rsid w:val="002306EA"/>
    <w:rsid w:val="0023071A"/>
    <w:rsid w:val="00230741"/>
    <w:rsid w:val="0023075E"/>
    <w:rsid w:val="00230765"/>
    <w:rsid w:val="0023078A"/>
    <w:rsid w:val="0023079D"/>
    <w:rsid w:val="002307C9"/>
    <w:rsid w:val="00230806"/>
    <w:rsid w:val="0023083A"/>
    <w:rsid w:val="0023087D"/>
    <w:rsid w:val="00230880"/>
    <w:rsid w:val="002309B7"/>
    <w:rsid w:val="002309C7"/>
    <w:rsid w:val="00230AE8"/>
    <w:rsid w:val="00230B59"/>
    <w:rsid w:val="00230B5E"/>
    <w:rsid w:val="00230B9C"/>
    <w:rsid w:val="00230BEB"/>
    <w:rsid w:val="00230C17"/>
    <w:rsid w:val="00230D44"/>
    <w:rsid w:val="00230D50"/>
    <w:rsid w:val="00230D8E"/>
    <w:rsid w:val="00230D94"/>
    <w:rsid w:val="00230E4B"/>
    <w:rsid w:val="00230E53"/>
    <w:rsid w:val="00230E8D"/>
    <w:rsid w:val="00230EDB"/>
    <w:rsid w:val="00230F9A"/>
    <w:rsid w:val="00230FBC"/>
    <w:rsid w:val="00230FC7"/>
    <w:rsid w:val="00231059"/>
    <w:rsid w:val="002310EE"/>
    <w:rsid w:val="00231103"/>
    <w:rsid w:val="0023110E"/>
    <w:rsid w:val="0023113A"/>
    <w:rsid w:val="00231149"/>
    <w:rsid w:val="0023118D"/>
    <w:rsid w:val="00231198"/>
    <w:rsid w:val="0023119E"/>
    <w:rsid w:val="0023129D"/>
    <w:rsid w:val="002312BD"/>
    <w:rsid w:val="0023137D"/>
    <w:rsid w:val="0023141F"/>
    <w:rsid w:val="00231425"/>
    <w:rsid w:val="0023146C"/>
    <w:rsid w:val="00231480"/>
    <w:rsid w:val="0023148B"/>
    <w:rsid w:val="00231490"/>
    <w:rsid w:val="00231516"/>
    <w:rsid w:val="002315CC"/>
    <w:rsid w:val="00231602"/>
    <w:rsid w:val="00231693"/>
    <w:rsid w:val="002316B0"/>
    <w:rsid w:val="002316DF"/>
    <w:rsid w:val="00231756"/>
    <w:rsid w:val="0023176E"/>
    <w:rsid w:val="002317B2"/>
    <w:rsid w:val="00231818"/>
    <w:rsid w:val="0023182A"/>
    <w:rsid w:val="00231831"/>
    <w:rsid w:val="002318C5"/>
    <w:rsid w:val="002318E9"/>
    <w:rsid w:val="0023190D"/>
    <w:rsid w:val="0023192A"/>
    <w:rsid w:val="00231964"/>
    <w:rsid w:val="00231992"/>
    <w:rsid w:val="002319CE"/>
    <w:rsid w:val="002319D1"/>
    <w:rsid w:val="00231A12"/>
    <w:rsid w:val="00231A97"/>
    <w:rsid w:val="00231AA7"/>
    <w:rsid w:val="00231BB1"/>
    <w:rsid w:val="00231C87"/>
    <w:rsid w:val="00231C8C"/>
    <w:rsid w:val="00231C9D"/>
    <w:rsid w:val="00231CB7"/>
    <w:rsid w:val="00231D20"/>
    <w:rsid w:val="00231D39"/>
    <w:rsid w:val="00231D55"/>
    <w:rsid w:val="00231D69"/>
    <w:rsid w:val="00231D91"/>
    <w:rsid w:val="00231DA9"/>
    <w:rsid w:val="00231E13"/>
    <w:rsid w:val="00231E57"/>
    <w:rsid w:val="00231E5B"/>
    <w:rsid w:val="00231EFB"/>
    <w:rsid w:val="00231F02"/>
    <w:rsid w:val="00231F0B"/>
    <w:rsid w:val="00231F0F"/>
    <w:rsid w:val="00231F23"/>
    <w:rsid w:val="00231FC2"/>
    <w:rsid w:val="00231FCC"/>
    <w:rsid w:val="00232062"/>
    <w:rsid w:val="0023226A"/>
    <w:rsid w:val="00232296"/>
    <w:rsid w:val="002322CE"/>
    <w:rsid w:val="002323C8"/>
    <w:rsid w:val="0023243A"/>
    <w:rsid w:val="002324CB"/>
    <w:rsid w:val="002324FF"/>
    <w:rsid w:val="002325A6"/>
    <w:rsid w:val="00232630"/>
    <w:rsid w:val="00232715"/>
    <w:rsid w:val="0023273D"/>
    <w:rsid w:val="00232740"/>
    <w:rsid w:val="00232837"/>
    <w:rsid w:val="002328D5"/>
    <w:rsid w:val="0023297F"/>
    <w:rsid w:val="002329B4"/>
    <w:rsid w:val="00232A02"/>
    <w:rsid w:val="00232A82"/>
    <w:rsid w:val="00232A9B"/>
    <w:rsid w:val="00232AFA"/>
    <w:rsid w:val="00232B13"/>
    <w:rsid w:val="00232B2D"/>
    <w:rsid w:val="00232B66"/>
    <w:rsid w:val="00232B84"/>
    <w:rsid w:val="00232B8E"/>
    <w:rsid w:val="00232C0C"/>
    <w:rsid w:val="00232C19"/>
    <w:rsid w:val="00232C1E"/>
    <w:rsid w:val="00232C29"/>
    <w:rsid w:val="00232C54"/>
    <w:rsid w:val="00232CCE"/>
    <w:rsid w:val="00232CF2"/>
    <w:rsid w:val="00232D53"/>
    <w:rsid w:val="00232DA4"/>
    <w:rsid w:val="00232ED5"/>
    <w:rsid w:val="00232EE5"/>
    <w:rsid w:val="00232F5E"/>
    <w:rsid w:val="00232F7A"/>
    <w:rsid w:val="0023302E"/>
    <w:rsid w:val="0023303A"/>
    <w:rsid w:val="002330AA"/>
    <w:rsid w:val="00233217"/>
    <w:rsid w:val="0023321E"/>
    <w:rsid w:val="00233263"/>
    <w:rsid w:val="0023327F"/>
    <w:rsid w:val="00233281"/>
    <w:rsid w:val="00233299"/>
    <w:rsid w:val="0023340E"/>
    <w:rsid w:val="00233410"/>
    <w:rsid w:val="002334B7"/>
    <w:rsid w:val="002334C4"/>
    <w:rsid w:val="002334CE"/>
    <w:rsid w:val="00233519"/>
    <w:rsid w:val="00233554"/>
    <w:rsid w:val="00233562"/>
    <w:rsid w:val="0023356E"/>
    <w:rsid w:val="002335BD"/>
    <w:rsid w:val="0023364F"/>
    <w:rsid w:val="002336B7"/>
    <w:rsid w:val="002336D3"/>
    <w:rsid w:val="002336FE"/>
    <w:rsid w:val="00233762"/>
    <w:rsid w:val="00233778"/>
    <w:rsid w:val="002337A6"/>
    <w:rsid w:val="00233841"/>
    <w:rsid w:val="00233862"/>
    <w:rsid w:val="002338EA"/>
    <w:rsid w:val="00233900"/>
    <w:rsid w:val="0023398F"/>
    <w:rsid w:val="00233A23"/>
    <w:rsid w:val="00233A6F"/>
    <w:rsid w:val="00233A81"/>
    <w:rsid w:val="00233A8C"/>
    <w:rsid w:val="00233AAF"/>
    <w:rsid w:val="00233ACB"/>
    <w:rsid w:val="00233AE4"/>
    <w:rsid w:val="00233AFE"/>
    <w:rsid w:val="00233B5C"/>
    <w:rsid w:val="00233B5D"/>
    <w:rsid w:val="00233B7F"/>
    <w:rsid w:val="00233BAD"/>
    <w:rsid w:val="00233C22"/>
    <w:rsid w:val="00233C59"/>
    <w:rsid w:val="00233C67"/>
    <w:rsid w:val="00233CB3"/>
    <w:rsid w:val="00233CE2"/>
    <w:rsid w:val="00233D8C"/>
    <w:rsid w:val="00233DE0"/>
    <w:rsid w:val="00233DF4"/>
    <w:rsid w:val="00233E08"/>
    <w:rsid w:val="00233EA9"/>
    <w:rsid w:val="00233EE1"/>
    <w:rsid w:val="00233F98"/>
    <w:rsid w:val="00233FAF"/>
    <w:rsid w:val="00233FD4"/>
    <w:rsid w:val="00233FF5"/>
    <w:rsid w:val="0023400A"/>
    <w:rsid w:val="00234013"/>
    <w:rsid w:val="0023401F"/>
    <w:rsid w:val="0023402C"/>
    <w:rsid w:val="0023402E"/>
    <w:rsid w:val="00234074"/>
    <w:rsid w:val="0023409D"/>
    <w:rsid w:val="002340DA"/>
    <w:rsid w:val="0023410F"/>
    <w:rsid w:val="00234115"/>
    <w:rsid w:val="00234142"/>
    <w:rsid w:val="002341E3"/>
    <w:rsid w:val="002341F4"/>
    <w:rsid w:val="0023427C"/>
    <w:rsid w:val="002342A2"/>
    <w:rsid w:val="002342BB"/>
    <w:rsid w:val="002342DE"/>
    <w:rsid w:val="00234301"/>
    <w:rsid w:val="00234335"/>
    <w:rsid w:val="00234336"/>
    <w:rsid w:val="002343A3"/>
    <w:rsid w:val="002343A4"/>
    <w:rsid w:val="002343B4"/>
    <w:rsid w:val="002344BA"/>
    <w:rsid w:val="002344C3"/>
    <w:rsid w:val="002344D5"/>
    <w:rsid w:val="002344F9"/>
    <w:rsid w:val="00234524"/>
    <w:rsid w:val="0023457C"/>
    <w:rsid w:val="002345C9"/>
    <w:rsid w:val="0023462B"/>
    <w:rsid w:val="00234639"/>
    <w:rsid w:val="00234680"/>
    <w:rsid w:val="002346F9"/>
    <w:rsid w:val="0023476D"/>
    <w:rsid w:val="00234823"/>
    <w:rsid w:val="002348AD"/>
    <w:rsid w:val="0023491D"/>
    <w:rsid w:val="00234920"/>
    <w:rsid w:val="00234935"/>
    <w:rsid w:val="0023493B"/>
    <w:rsid w:val="00234987"/>
    <w:rsid w:val="002349CB"/>
    <w:rsid w:val="002349DF"/>
    <w:rsid w:val="002349E7"/>
    <w:rsid w:val="002349F2"/>
    <w:rsid w:val="00234A22"/>
    <w:rsid w:val="00234A85"/>
    <w:rsid w:val="00234B17"/>
    <w:rsid w:val="00234B28"/>
    <w:rsid w:val="00234B6C"/>
    <w:rsid w:val="00234BBE"/>
    <w:rsid w:val="00234BF8"/>
    <w:rsid w:val="00234C83"/>
    <w:rsid w:val="00234C88"/>
    <w:rsid w:val="00234D13"/>
    <w:rsid w:val="00234D5B"/>
    <w:rsid w:val="00234D78"/>
    <w:rsid w:val="00234DC0"/>
    <w:rsid w:val="00234F28"/>
    <w:rsid w:val="00234F92"/>
    <w:rsid w:val="00234FC5"/>
    <w:rsid w:val="00234FC8"/>
    <w:rsid w:val="00235001"/>
    <w:rsid w:val="00235005"/>
    <w:rsid w:val="00235023"/>
    <w:rsid w:val="00235026"/>
    <w:rsid w:val="00235086"/>
    <w:rsid w:val="0023511D"/>
    <w:rsid w:val="00235153"/>
    <w:rsid w:val="00235155"/>
    <w:rsid w:val="00235156"/>
    <w:rsid w:val="00235198"/>
    <w:rsid w:val="002351AF"/>
    <w:rsid w:val="0023524E"/>
    <w:rsid w:val="00235265"/>
    <w:rsid w:val="002352B7"/>
    <w:rsid w:val="002352EA"/>
    <w:rsid w:val="002352F1"/>
    <w:rsid w:val="002352F7"/>
    <w:rsid w:val="0023535E"/>
    <w:rsid w:val="002353C3"/>
    <w:rsid w:val="002353FF"/>
    <w:rsid w:val="00235418"/>
    <w:rsid w:val="00235428"/>
    <w:rsid w:val="00235442"/>
    <w:rsid w:val="00235453"/>
    <w:rsid w:val="002354CF"/>
    <w:rsid w:val="0023552E"/>
    <w:rsid w:val="00235548"/>
    <w:rsid w:val="0023554A"/>
    <w:rsid w:val="0023560E"/>
    <w:rsid w:val="00235668"/>
    <w:rsid w:val="002356B3"/>
    <w:rsid w:val="002356F6"/>
    <w:rsid w:val="00235708"/>
    <w:rsid w:val="002357DD"/>
    <w:rsid w:val="0023587A"/>
    <w:rsid w:val="00235964"/>
    <w:rsid w:val="002359D5"/>
    <w:rsid w:val="00235A7F"/>
    <w:rsid w:val="00235AB8"/>
    <w:rsid w:val="00235B17"/>
    <w:rsid w:val="00235B26"/>
    <w:rsid w:val="00235BBE"/>
    <w:rsid w:val="00235BCE"/>
    <w:rsid w:val="00235C7B"/>
    <w:rsid w:val="00235C7D"/>
    <w:rsid w:val="00235C8F"/>
    <w:rsid w:val="00235C93"/>
    <w:rsid w:val="00235CFF"/>
    <w:rsid w:val="00235D4A"/>
    <w:rsid w:val="00235D53"/>
    <w:rsid w:val="00235D94"/>
    <w:rsid w:val="00235DA9"/>
    <w:rsid w:val="00235E75"/>
    <w:rsid w:val="00235EA2"/>
    <w:rsid w:val="00235FED"/>
    <w:rsid w:val="00236046"/>
    <w:rsid w:val="00236049"/>
    <w:rsid w:val="0023608F"/>
    <w:rsid w:val="002360A5"/>
    <w:rsid w:val="002360CA"/>
    <w:rsid w:val="002360E7"/>
    <w:rsid w:val="002360ED"/>
    <w:rsid w:val="00236105"/>
    <w:rsid w:val="00236120"/>
    <w:rsid w:val="00236170"/>
    <w:rsid w:val="002361DF"/>
    <w:rsid w:val="0023625C"/>
    <w:rsid w:val="0023627B"/>
    <w:rsid w:val="002362B5"/>
    <w:rsid w:val="002362E3"/>
    <w:rsid w:val="00236350"/>
    <w:rsid w:val="00236351"/>
    <w:rsid w:val="0023637C"/>
    <w:rsid w:val="0023638A"/>
    <w:rsid w:val="00236395"/>
    <w:rsid w:val="002363B6"/>
    <w:rsid w:val="002363FD"/>
    <w:rsid w:val="00236412"/>
    <w:rsid w:val="0023642D"/>
    <w:rsid w:val="00236451"/>
    <w:rsid w:val="00236534"/>
    <w:rsid w:val="00236575"/>
    <w:rsid w:val="00236597"/>
    <w:rsid w:val="002365A3"/>
    <w:rsid w:val="00236625"/>
    <w:rsid w:val="00236635"/>
    <w:rsid w:val="0023663F"/>
    <w:rsid w:val="0023666D"/>
    <w:rsid w:val="002366A9"/>
    <w:rsid w:val="002366CE"/>
    <w:rsid w:val="00236705"/>
    <w:rsid w:val="00236710"/>
    <w:rsid w:val="0023674D"/>
    <w:rsid w:val="00236752"/>
    <w:rsid w:val="002367A7"/>
    <w:rsid w:val="002367B6"/>
    <w:rsid w:val="002367FA"/>
    <w:rsid w:val="00236802"/>
    <w:rsid w:val="00236861"/>
    <w:rsid w:val="00236884"/>
    <w:rsid w:val="002368E4"/>
    <w:rsid w:val="0023698D"/>
    <w:rsid w:val="002369A4"/>
    <w:rsid w:val="002369AA"/>
    <w:rsid w:val="002369C3"/>
    <w:rsid w:val="002369D1"/>
    <w:rsid w:val="002369FC"/>
    <w:rsid w:val="00236A60"/>
    <w:rsid w:val="00236B46"/>
    <w:rsid w:val="00236B92"/>
    <w:rsid w:val="00236BF6"/>
    <w:rsid w:val="00236CCD"/>
    <w:rsid w:val="00236CF0"/>
    <w:rsid w:val="00236D15"/>
    <w:rsid w:val="00236D29"/>
    <w:rsid w:val="00236E4E"/>
    <w:rsid w:val="00236E53"/>
    <w:rsid w:val="00236EF3"/>
    <w:rsid w:val="00236F7B"/>
    <w:rsid w:val="00236F84"/>
    <w:rsid w:val="00236F92"/>
    <w:rsid w:val="00236FBB"/>
    <w:rsid w:val="00237060"/>
    <w:rsid w:val="00237072"/>
    <w:rsid w:val="002370E0"/>
    <w:rsid w:val="0023715D"/>
    <w:rsid w:val="00237198"/>
    <w:rsid w:val="00237288"/>
    <w:rsid w:val="002372B0"/>
    <w:rsid w:val="0023739D"/>
    <w:rsid w:val="0023740C"/>
    <w:rsid w:val="0023741F"/>
    <w:rsid w:val="0023742F"/>
    <w:rsid w:val="0023744C"/>
    <w:rsid w:val="00237510"/>
    <w:rsid w:val="0023752D"/>
    <w:rsid w:val="00237564"/>
    <w:rsid w:val="002375CD"/>
    <w:rsid w:val="00237618"/>
    <w:rsid w:val="00237636"/>
    <w:rsid w:val="00237683"/>
    <w:rsid w:val="00237688"/>
    <w:rsid w:val="002376C4"/>
    <w:rsid w:val="002376F8"/>
    <w:rsid w:val="00237704"/>
    <w:rsid w:val="00237708"/>
    <w:rsid w:val="00237721"/>
    <w:rsid w:val="00237737"/>
    <w:rsid w:val="00237776"/>
    <w:rsid w:val="002377D4"/>
    <w:rsid w:val="002377F1"/>
    <w:rsid w:val="00237824"/>
    <w:rsid w:val="00237825"/>
    <w:rsid w:val="00237835"/>
    <w:rsid w:val="0023783F"/>
    <w:rsid w:val="0023785F"/>
    <w:rsid w:val="00237868"/>
    <w:rsid w:val="002378B1"/>
    <w:rsid w:val="002378B3"/>
    <w:rsid w:val="002378F3"/>
    <w:rsid w:val="002379AF"/>
    <w:rsid w:val="002379B5"/>
    <w:rsid w:val="00237A34"/>
    <w:rsid w:val="00237A64"/>
    <w:rsid w:val="00237AF8"/>
    <w:rsid w:val="00237B65"/>
    <w:rsid w:val="00237B80"/>
    <w:rsid w:val="00237C29"/>
    <w:rsid w:val="00237C71"/>
    <w:rsid w:val="00237C94"/>
    <w:rsid w:val="00237D64"/>
    <w:rsid w:val="00237DA1"/>
    <w:rsid w:val="00237DB3"/>
    <w:rsid w:val="00237DE7"/>
    <w:rsid w:val="00237E19"/>
    <w:rsid w:val="00237E55"/>
    <w:rsid w:val="00237E75"/>
    <w:rsid w:val="00237E94"/>
    <w:rsid w:val="00237EAB"/>
    <w:rsid w:val="00237EF0"/>
    <w:rsid w:val="00237F60"/>
    <w:rsid w:val="00237F96"/>
    <w:rsid w:val="00237FE2"/>
    <w:rsid w:val="00237FF8"/>
    <w:rsid w:val="00240017"/>
    <w:rsid w:val="0024001E"/>
    <w:rsid w:val="002400A3"/>
    <w:rsid w:val="002400BC"/>
    <w:rsid w:val="0024012F"/>
    <w:rsid w:val="0024013C"/>
    <w:rsid w:val="0024019D"/>
    <w:rsid w:val="002401E8"/>
    <w:rsid w:val="00240292"/>
    <w:rsid w:val="002402F5"/>
    <w:rsid w:val="0024033F"/>
    <w:rsid w:val="00240357"/>
    <w:rsid w:val="002403B5"/>
    <w:rsid w:val="002403E2"/>
    <w:rsid w:val="002403FC"/>
    <w:rsid w:val="002404AD"/>
    <w:rsid w:val="00240583"/>
    <w:rsid w:val="00240584"/>
    <w:rsid w:val="002405F5"/>
    <w:rsid w:val="0024061A"/>
    <w:rsid w:val="0024072D"/>
    <w:rsid w:val="00240734"/>
    <w:rsid w:val="00240760"/>
    <w:rsid w:val="002407FE"/>
    <w:rsid w:val="00240800"/>
    <w:rsid w:val="00240807"/>
    <w:rsid w:val="00240837"/>
    <w:rsid w:val="00240876"/>
    <w:rsid w:val="002408D1"/>
    <w:rsid w:val="002408F5"/>
    <w:rsid w:val="002408FB"/>
    <w:rsid w:val="0024091F"/>
    <w:rsid w:val="002409B5"/>
    <w:rsid w:val="002409C3"/>
    <w:rsid w:val="00240A0A"/>
    <w:rsid w:val="00240A14"/>
    <w:rsid w:val="00240A1B"/>
    <w:rsid w:val="00240A75"/>
    <w:rsid w:val="00240A88"/>
    <w:rsid w:val="00240B0F"/>
    <w:rsid w:val="00240B2D"/>
    <w:rsid w:val="00240C47"/>
    <w:rsid w:val="00240C51"/>
    <w:rsid w:val="00240C65"/>
    <w:rsid w:val="00240CE8"/>
    <w:rsid w:val="00240CF1"/>
    <w:rsid w:val="00240D01"/>
    <w:rsid w:val="00240D2D"/>
    <w:rsid w:val="00240D8E"/>
    <w:rsid w:val="00240D99"/>
    <w:rsid w:val="00240E08"/>
    <w:rsid w:val="00240E1E"/>
    <w:rsid w:val="00240EAB"/>
    <w:rsid w:val="00240F1C"/>
    <w:rsid w:val="00240F71"/>
    <w:rsid w:val="00240F7F"/>
    <w:rsid w:val="00240FD2"/>
    <w:rsid w:val="00241017"/>
    <w:rsid w:val="0024105C"/>
    <w:rsid w:val="00241150"/>
    <w:rsid w:val="002411DB"/>
    <w:rsid w:val="002411F3"/>
    <w:rsid w:val="002411FB"/>
    <w:rsid w:val="0024126A"/>
    <w:rsid w:val="00241280"/>
    <w:rsid w:val="002412A5"/>
    <w:rsid w:val="002412B6"/>
    <w:rsid w:val="00241309"/>
    <w:rsid w:val="00241316"/>
    <w:rsid w:val="00241395"/>
    <w:rsid w:val="002413E2"/>
    <w:rsid w:val="0024140E"/>
    <w:rsid w:val="00241470"/>
    <w:rsid w:val="0024149B"/>
    <w:rsid w:val="00241522"/>
    <w:rsid w:val="0024153B"/>
    <w:rsid w:val="00241695"/>
    <w:rsid w:val="0024169B"/>
    <w:rsid w:val="002416BA"/>
    <w:rsid w:val="002416F1"/>
    <w:rsid w:val="0024171B"/>
    <w:rsid w:val="00241733"/>
    <w:rsid w:val="00241754"/>
    <w:rsid w:val="0024187D"/>
    <w:rsid w:val="0024188A"/>
    <w:rsid w:val="002418BD"/>
    <w:rsid w:val="002418CB"/>
    <w:rsid w:val="00241940"/>
    <w:rsid w:val="00241951"/>
    <w:rsid w:val="002419A3"/>
    <w:rsid w:val="002419A4"/>
    <w:rsid w:val="00241A55"/>
    <w:rsid w:val="00241A65"/>
    <w:rsid w:val="00241A6E"/>
    <w:rsid w:val="00241A92"/>
    <w:rsid w:val="00241AC7"/>
    <w:rsid w:val="00241AF0"/>
    <w:rsid w:val="00241B2C"/>
    <w:rsid w:val="00241B60"/>
    <w:rsid w:val="00241B7F"/>
    <w:rsid w:val="00241B8C"/>
    <w:rsid w:val="00241C0E"/>
    <w:rsid w:val="00241C65"/>
    <w:rsid w:val="00241C66"/>
    <w:rsid w:val="00241C85"/>
    <w:rsid w:val="00241CDE"/>
    <w:rsid w:val="00241D0D"/>
    <w:rsid w:val="00241D2C"/>
    <w:rsid w:val="00241D33"/>
    <w:rsid w:val="00241D38"/>
    <w:rsid w:val="00241D5B"/>
    <w:rsid w:val="00241D63"/>
    <w:rsid w:val="00241D69"/>
    <w:rsid w:val="00241DCC"/>
    <w:rsid w:val="00241DF1"/>
    <w:rsid w:val="00241EA1"/>
    <w:rsid w:val="00241EB5"/>
    <w:rsid w:val="00241EDE"/>
    <w:rsid w:val="00241EF0"/>
    <w:rsid w:val="00241F80"/>
    <w:rsid w:val="00241F99"/>
    <w:rsid w:val="00242047"/>
    <w:rsid w:val="00242103"/>
    <w:rsid w:val="0024211B"/>
    <w:rsid w:val="00242171"/>
    <w:rsid w:val="00242225"/>
    <w:rsid w:val="00242295"/>
    <w:rsid w:val="0024231D"/>
    <w:rsid w:val="002423A1"/>
    <w:rsid w:val="002423D4"/>
    <w:rsid w:val="00242468"/>
    <w:rsid w:val="00242506"/>
    <w:rsid w:val="00242519"/>
    <w:rsid w:val="002425A5"/>
    <w:rsid w:val="002425AB"/>
    <w:rsid w:val="002425AD"/>
    <w:rsid w:val="002425D2"/>
    <w:rsid w:val="002425D9"/>
    <w:rsid w:val="00242638"/>
    <w:rsid w:val="0024269B"/>
    <w:rsid w:val="002426F5"/>
    <w:rsid w:val="0024275D"/>
    <w:rsid w:val="002427B6"/>
    <w:rsid w:val="00242858"/>
    <w:rsid w:val="002428A9"/>
    <w:rsid w:val="0024292C"/>
    <w:rsid w:val="0024293B"/>
    <w:rsid w:val="002429B0"/>
    <w:rsid w:val="002429B2"/>
    <w:rsid w:val="00242A02"/>
    <w:rsid w:val="00242AB0"/>
    <w:rsid w:val="00242AC4"/>
    <w:rsid w:val="00242B2A"/>
    <w:rsid w:val="00242B5A"/>
    <w:rsid w:val="00242BC2"/>
    <w:rsid w:val="00242C08"/>
    <w:rsid w:val="00242C2C"/>
    <w:rsid w:val="00242CAF"/>
    <w:rsid w:val="00242D9F"/>
    <w:rsid w:val="00242DD3"/>
    <w:rsid w:val="00242DEB"/>
    <w:rsid w:val="00242E08"/>
    <w:rsid w:val="00242E17"/>
    <w:rsid w:val="00242E7E"/>
    <w:rsid w:val="00242EF5"/>
    <w:rsid w:val="00242F2D"/>
    <w:rsid w:val="00242F35"/>
    <w:rsid w:val="00243030"/>
    <w:rsid w:val="002430A8"/>
    <w:rsid w:val="002431B5"/>
    <w:rsid w:val="00243241"/>
    <w:rsid w:val="00243270"/>
    <w:rsid w:val="002432DE"/>
    <w:rsid w:val="002432FD"/>
    <w:rsid w:val="0024336D"/>
    <w:rsid w:val="00243398"/>
    <w:rsid w:val="0024339B"/>
    <w:rsid w:val="0024340F"/>
    <w:rsid w:val="00243434"/>
    <w:rsid w:val="00243443"/>
    <w:rsid w:val="00243485"/>
    <w:rsid w:val="002434A6"/>
    <w:rsid w:val="0024354C"/>
    <w:rsid w:val="0024357C"/>
    <w:rsid w:val="002435E8"/>
    <w:rsid w:val="002435EF"/>
    <w:rsid w:val="002436E2"/>
    <w:rsid w:val="002436FE"/>
    <w:rsid w:val="00243741"/>
    <w:rsid w:val="00243749"/>
    <w:rsid w:val="00243776"/>
    <w:rsid w:val="002437BC"/>
    <w:rsid w:val="002437DB"/>
    <w:rsid w:val="0024382D"/>
    <w:rsid w:val="0024383C"/>
    <w:rsid w:val="00243844"/>
    <w:rsid w:val="00243933"/>
    <w:rsid w:val="00243984"/>
    <w:rsid w:val="0024399C"/>
    <w:rsid w:val="002439AE"/>
    <w:rsid w:val="00243A7C"/>
    <w:rsid w:val="00243AA3"/>
    <w:rsid w:val="00243AB5"/>
    <w:rsid w:val="00243AE8"/>
    <w:rsid w:val="00243AF2"/>
    <w:rsid w:val="00243BC0"/>
    <w:rsid w:val="00243C12"/>
    <w:rsid w:val="00243C4D"/>
    <w:rsid w:val="00243C61"/>
    <w:rsid w:val="00243C7C"/>
    <w:rsid w:val="00243CA6"/>
    <w:rsid w:val="00243CB6"/>
    <w:rsid w:val="00243D04"/>
    <w:rsid w:val="00243D24"/>
    <w:rsid w:val="00243E4F"/>
    <w:rsid w:val="00243E5D"/>
    <w:rsid w:val="00243E92"/>
    <w:rsid w:val="00243EB8"/>
    <w:rsid w:val="00243FB7"/>
    <w:rsid w:val="00243FB8"/>
    <w:rsid w:val="00243FC8"/>
    <w:rsid w:val="00243FEA"/>
    <w:rsid w:val="00244010"/>
    <w:rsid w:val="00244015"/>
    <w:rsid w:val="00244092"/>
    <w:rsid w:val="002440B7"/>
    <w:rsid w:val="002440BD"/>
    <w:rsid w:val="002440EC"/>
    <w:rsid w:val="00244115"/>
    <w:rsid w:val="00244148"/>
    <w:rsid w:val="0024416C"/>
    <w:rsid w:val="0024417E"/>
    <w:rsid w:val="002441C9"/>
    <w:rsid w:val="0024421E"/>
    <w:rsid w:val="00244226"/>
    <w:rsid w:val="00244227"/>
    <w:rsid w:val="00244257"/>
    <w:rsid w:val="002442D1"/>
    <w:rsid w:val="002443C2"/>
    <w:rsid w:val="002443C9"/>
    <w:rsid w:val="002443CF"/>
    <w:rsid w:val="0024442C"/>
    <w:rsid w:val="00244459"/>
    <w:rsid w:val="0024445E"/>
    <w:rsid w:val="002444CF"/>
    <w:rsid w:val="002444DE"/>
    <w:rsid w:val="002444F9"/>
    <w:rsid w:val="00244576"/>
    <w:rsid w:val="0024458F"/>
    <w:rsid w:val="002445E0"/>
    <w:rsid w:val="0024468C"/>
    <w:rsid w:val="002446BA"/>
    <w:rsid w:val="002446D6"/>
    <w:rsid w:val="002446ED"/>
    <w:rsid w:val="0024477E"/>
    <w:rsid w:val="002447C2"/>
    <w:rsid w:val="00244810"/>
    <w:rsid w:val="0024487E"/>
    <w:rsid w:val="002448F4"/>
    <w:rsid w:val="002448FB"/>
    <w:rsid w:val="00244904"/>
    <w:rsid w:val="0024490F"/>
    <w:rsid w:val="0024499D"/>
    <w:rsid w:val="002449B7"/>
    <w:rsid w:val="002449EC"/>
    <w:rsid w:val="00244A0B"/>
    <w:rsid w:val="00244A11"/>
    <w:rsid w:val="00244A54"/>
    <w:rsid w:val="00244B0E"/>
    <w:rsid w:val="00244B9E"/>
    <w:rsid w:val="00244BB2"/>
    <w:rsid w:val="00244BBA"/>
    <w:rsid w:val="00244BBF"/>
    <w:rsid w:val="00244BD7"/>
    <w:rsid w:val="00244C31"/>
    <w:rsid w:val="00244C5C"/>
    <w:rsid w:val="00244CA4"/>
    <w:rsid w:val="00244CB2"/>
    <w:rsid w:val="00244CB6"/>
    <w:rsid w:val="00244D60"/>
    <w:rsid w:val="00244DC0"/>
    <w:rsid w:val="00244E91"/>
    <w:rsid w:val="00244EB8"/>
    <w:rsid w:val="00244EF1"/>
    <w:rsid w:val="0024502D"/>
    <w:rsid w:val="00245044"/>
    <w:rsid w:val="0024508B"/>
    <w:rsid w:val="002451D8"/>
    <w:rsid w:val="00245230"/>
    <w:rsid w:val="00245236"/>
    <w:rsid w:val="00245261"/>
    <w:rsid w:val="00245262"/>
    <w:rsid w:val="002452D4"/>
    <w:rsid w:val="00245369"/>
    <w:rsid w:val="002453AB"/>
    <w:rsid w:val="002453B9"/>
    <w:rsid w:val="00245414"/>
    <w:rsid w:val="00245483"/>
    <w:rsid w:val="002454AE"/>
    <w:rsid w:val="002454BD"/>
    <w:rsid w:val="002454D5"/>
    <w:rsid w:val="002454E6"/>
    <w:rsid w:val="002454F6"/>
    <w:rsid w:val="00245531"/>
    <w:rsid w:val="00245555"/>
    <w:rsid w:val="0024563F"/>
    <w:rsid w:val="002456E6"/>
    <w:rsid w:val="002456ED"/>
    <w:rsid w:val="00245706"/>
    <w:rsid w:val="0024571A"/>
    <w:rsid w:val="0024571E"/>
    <w:rsid w:val="0024571F"/>
    <w:rsid w:val="0024576D"/>
    <w:rsid w:val="00245944"/>
    <w:rsid w:val="002459C7"/>
    <w:rsid w:val="00245A0F"/>
    <w:rsid w:val="00245A46"/>
    <w:rsid w:val="00245A51"/>
    <w:rsid w:val="00245A74"/>
    <w:rsid w:val="00245AD2"/>
    <w:rsid w:val="00245AE8"/>
    <w:rsid w:val="00245B1A"/>
    <w:rsid w:val="00245B54"/>
    <w:rsid w:val="00245BEA"/>
    <w:rsid w:val="00245BF6"/>
    <w:rsid w:val="00245C25"/>
    <w:rsid w:val="00245C2D"/>
    <w:rsid w:val="00245C60"/>
    <w:rsid w:val="00245CE7"/>
    <w:rsid w:val="00245DE7"/>
    <w:rsid w:val="00245E5B"/>
    <w:rsid w:val="00245E92"/>
    <w:rsid w:val="00245ECC"/>
    <w:rsid w:val="00245EEE"/>
    <w:rsid w:val="00245EF4"/>
    <w:rsid w:val="00245F12"/>
    <w:rsid w:val="00245F42"/>
    <w:rsid w:val="00245F44"/>
    <w:rsid w:val="00245F57"/>
    <w:rsid w:val="00245F81"/>
    <w:rsid w:val="00245F99"/>
    <w:rsid w:val="00245FDB"/>
    <w:rsid w:val="00246010"/>
    <w:rsid w:val="00246033"/>
    <w:rsid w:val="00246075"/>
    <w:rsid w:val="0024609A"/>
    <w:rsid w:val="002460A7"/>
    <w:rsid w:val="002460BA"/>
    <w:rsid w:val="002460C5"/>
    <w:rsid w:val="002460EA"/>
    <w:rsid w:val="00246169"/>
    <w:rsid w:val="002461B1"/>
    <w:rsid w:val="002461C9"/>
    <w:rsid w:val="002461E4"/>
    <w:rsid w:val="00246241"/>
    <w:rsid w:val="0024626B"/>
    <w:rsid w:val="002462C0"/>
    <w:rsid w:val="002462C4"/>
    <w:rsid w:val="002462D3"/>
    <w:rsid w:val="002462FE"/>
    <w:rsid w:val="00246357"/>
    <w:rsid w:val="0024639E"/>
    <w:rsid w:val="00246419"/>
    <w:rsid w:val="0024641B"/>
    <w:rsid w:val="002464D3"/>
    <w:rsid w:val="00246552"/>
    <w:rsid w:val="0024655B"/>
    <w:rsid w:val="002465C7"/>
    <w:rsid w:val="002465F1"/>
    <w:rsid w:val="00246679"/>
    <w:rsid w:val="00246699"/>
    <w:rsid w:val="002466B3"/>
    <w:rsid w:val="002466BE"/>
    <w:rsid w:val="00246773"/>
    <w:rsid w:val="002467D8"/>
    <w:rsid w:val="002467DC"/>
    <w:rsid w:val="002469E8"/>
    <w:rsid w:val="00246A04"/>
    <w:rsid w:val="00246A0B"/>
    <w:rsid w:val="00246A14"/>
    <w:rsid w:val="00246A2C"/>
    <w:rsid w:val="00246A4D"/>
    <w:rsid w:val="00246A8C"/>
    <w:rsid w:val="00246A95"/>
    <w:rsid w:val="00246AA1"/>
    <w:rsid w:val="00246ABD"/>
    <w:rsid w:val="00246AC3"/>
    <w:rsid w:val="00246ADF"/>
    <w:rsid w:val="00246AF2"/>
    <w:rsid w:val="00246B2A"/>
    <w:rsid w:val="00246B30"/>
    <w:rsid w:val="00246B68"/>
    <w:rsid w:val="00246BA8"/>
    <w:rsid w:val="00246BB8"/>
    <w:rsid w:val="00246BBB"/>
    <w:rsid w:val="00246C4D"/>
    <w:rsid w:val="00246C7E"/>
    <w:rsid w:val="00246D42"/>
    <w:rsid w:val="00246D58"/>
    <w:rsid w:val="00246DF2"/>
    <w:rsid w:val="00246E0F"/>
    <w:rsid w:val="00246EF6"/>
    <w:rsid w:val="00246F43"/>
    <w:rsid w:val="00246F94"/>
    <w:rsid w:val="00247030"/>
    <w:rsid w:val="002470BC"/>
    <w:rsid w:val="002470C2"/>
    <w:rsid w:val="002470D7"/>
    <w:rsid w:val="00247133"/>
    <w:rsid w:val="00247182"/>
    <w:rsid w:val="0024720C"/>
    <w:rsid w:val="00247282"/>
    <w:rsid w:val="002472A2"/>
    <w:rsid w:val="002472BB"/>
    <w:rsid w:val="00247330"/>
    <w:rsid w:val="00247343"/>
    <w:rsid w:val="0024734A"/>
    <w:rsid w:val="002473C0"/>
    <w:rsid w:val="002473E4"/>
    <w:rsid w:val="002473EE"/>
    <w:rsid w:val="00247420"/>
    <w:rsid w:val="002474AD"/>
    <w:rsid w:val="002474C1"/>
    <w:rsid w:val="002474C6"/>
    <w:rsid w:val="00247525"/>
    <w:rsid w:val="00247543"/>
    <w:rsid w:val="002475A4"/>
    <w:rsid w:val="002475A6"/>
    <w:rsid w:val="002475D0"/>
    <w:rsid w:val="00247600"/>
    <w:rsid w:val="00247636"/>
    <w:rsid w:val="00247667"/>
    <w:rsid w:val="00247680"/>
    <w:rsid w:val="00247695"/>
    <w:rsid w:val="002477B2"/>
    <w:rsid w:val="002477B3"/>
    <w:rsid w:val="002477EC"/>
    <w:rsid w:val="0024784F"/>
    <w:rsid w:val="00247865"/>
    <w:rsid w:val="0024790A"/>
    <w:rsid w:val="0024793B"/>
    <w:rsid w:val="00247AB7"/>
    <w:rsid w:val="00247ADE"/>
    <w:rsid w:val="00247B66"/>
    <w:rsid w:val="00247B99"/>
    <w:rsid w:val="00247BA5"/>
    <w:rsid w:val="00247BB6"/>
    <w:rsid w:val="00247C06"/>
    <w:rsid w:val="00247C2F"/>
    <w:rsid w:val="00247C47"/>
    <w:rsid w:val="00247C7B"/>
    <w:rsid w:val="00247CDF"/>
    <w:rsid w:val="00247CF9"/>
    <w:rsid w:val="00247D8F"/>
    <w:rsid w:val="00247DC1"/>
    <w:rsid w:val="00247E38"/>
    <w:rsid w:val="00247E94"/>
    <w:rsid w:val="00247EA3"/>
    <w:rsid w:val="00247EB1"/>
    <w:rsid w:val="00247FA4"/>
    <w:rsid w:val="00247FA6"/>
    <w:rsid w:val="0025000B"/>
    <w:rsid w:val="0025004D"/>
    <w:rsid w:val="00250081"/>
    <w:rsid w:val="00250144"/>
    <w:rsid w:val="0025014E"/>
    <w:rsid w:val="002501A2"/>
    <w:rsid w:val="002501BB"/>
    <w:rsid w:val="0025024D"/>
    <w:rsid w:val="00250263"/>
    <w:rsid w:val="00250265"/>
    <w:rsid w:val="00250266"/>
    <w:rsid w:val="0025026F"/>
    <w:rsid w:val="00250277"/>
    <w:rsid w:val="0025028D"/>
    <w:rsid w:val="002502F6"/>
    <w:rsid w:val="00250348"/>
    <w:rsid w:val="00250386"/>
    <w:rsid w:val="0025040B"/>
    <w:rsid w:val="00250448"/>
    <w:rsid w:val="00250450"/>
    <w:rsid w:val="002505BB"/>
    <w:rsid w:val="002505EF"/>
    <w:rsid w:val="00250666"/>
    <w:rsid w:val="002506D5"/>
    <w:rsid w:val="002506DD"/>
    <w:rsid w:val="0025077C"/>
    <w:rsid w:val="0025079E"/>
    <w:rsid w:val="002507CB"/>
    <w:rsid w:val="00250817"/>
    <w:rsid w:val="00250844"/>
    <w:rsid w:val="002508A7"/>
    <w:rsid w:val="002508C4"/>
    <w:rsid w:val="002508F9"/>
    <w:rsid w:val="002508FC"/>
    <w:rsid w:val="00250965"/>
    <w:rsid w:val="0025096A"/>
    <w:rsid w:val="002509BA"/>
    <w:rsid w:val="002509E5"/>
    <w:rsid w:val="00250A00"/>
    <w:rsid w:val="00250A3B"/>
    <w:rsid w:val="00250A4D"/>
    <w:rsid w:val="00250A57"/>
    <w:rsid w:val="00250AAD"/>
    <w:rsid w:val="00250AC8"/>
    <w:rsid w:val="00250B66"/>
    <w:rsid w:val="00250B8E"/>
    <w:rsid w:val="00250BE1"/>
    <w:rsid w:val="00250BE7"/>
    <w:rsid w:val="00250C04"/>
    <w:rsid w:val="00250C30"/>
    <w:rsid w:val="00250C9B"/>
    <w:rsid w:val="00250CAF"/>
    <w:rsid w:val="00250D43"/>
    <w:rsid w:val="00250DC2"/>
    <w:rsid w:val="00250E76"/>
    <w:rsid w:val="00250E7C"/>
    <w:rsid w:val="00250F1E"/>
    <w:rsid w:val="00250F54"/>
    <w:rsid w:val="00250FCB"/>
    <w:rsid w:val="0025107C"/>
    <w:rsid w:val="002510EC"/>
    <w:rsid w:val="0025111A"/>
    <w:rsid w:val="00251120"/>
    <w:rsid w:val="002511C0"/>
    <w:rsid w:val="002511EE"/>
    <w:rsid w:val="00251256"/>
    <w:rsid w:val="00251307"/>
    <w:rsid w:val="00251367"/>
    <w:rsid w:val="002513B6"/>
    <w:rsid w:val="00251419"/>
    <w:rsid w:val="0025141A"/>
    <w:rsid w:val="00251463"/>
    <w:rsid w:val="002514A0"/>
    <w:rsid w:val="002514F9"/>
    <w:rsid w:val="00251585"/>
    <w:rsid w:val="0025160A"/>
    <w:rsid w:val="00251624"/>
    <w:rsid w:val="00251625"/>
    <w:rsid w:val="00251650"/>
    <w:rsid w:val="00251676"/>
    <w:rsid w:val="002516AF"/>
    <w:rsid w:val="002516B8"/>
    <w:rsid w:val="002516C6"/>
    <w:rsid w:val="002516D7"/>
    <w:rsid w:val="002516DD"/>
    <w:rsid w:val="0025178D"/>
    <w:rsid w:val="002517E3"/>
    <w:rsid w:val="0025183E"/>
    <w:rsid w:val="00251869"/>
    <w:rsid w:val="0025186E"/>
    <w:rsid w:val="0025187B"/>
    <w:rsid w:val="0025188A"/>
    <w:rsid w:val="002518DA"/>
    <w:rsid w:val="00251906"/>
    <w:rsid w:val="0025190E"/>
    <w:rsid w:val="00251945"/>
    <w:rsid w:val="00251999"/>
    <w:rsid w:val="002519C3"/>
    <w:rsid w:val="00251A16"/>
    <w:rsid w:val="00251A29"/>
    <w:rsid w:val="00251AC8"/>
    <w:rsid w:val="00251B07"/>
    <w:rsid w:val="00251B23"/>
    <w:rsid w:val="00251B55"/>
    <w:rsid w:val="00251B7B"/>
    <w:rsid w:val="00251BB4"/>
    <w:rsid w:val="00251BD1"/>
    <w:rsid w:val="00251C12"/>
    <w:rsid w:val="00251C4B"/>
    <w:rsid w:val="00251C67"/>
    <w:rsid w:val="00251C71"/>
    <w:rsid w:val="00251C8C"/>
    <w:rsid w:val="00251CC8"/>
    <w:rsid w:val="00251D5E"/>
    <w:rsid w:val="00251D62"/>
    <w:rsid w:val="00251E09"/>
    <w:rsid w:val="00251E32"/>
    <w:rsid w:val="00251E73"/>
    <w:rsid w:val="00251E8C"/>
    <w:rsid w:val="00251E94"/>
    <w:rsid w:val="00251ECD"/>
    <w:rsid w:val="00251EE7"/>
    <w:rsid w:val="00251FC5"/>
    <w:rsid w:val="00251FEB"/>
    <w:rsid w:val="0025203F"/>
    <w:rsid w:val="0025204A"/>
    <w:rsid w:val="002520A5"/>
    <w:rsid w:val="002520D8"/>
    <w:rsid w:val="002520E9"/>
    <w:rsid w:val="0025215E"/>
    <w:rsid w:val="002521AA"/>
    <w:rsid w:val="002521D2"/>
    <w:rsid w:val="002521FC"/>
    <w:rsid w:val="00252260"/>
    <w:rsid w:val="0025229B"/>
    <w:rsid w:val="00252313"/>
    <w:rsid w:val="0025234B"/>
    <w:rsid w:val="0025234E"/>
    <w:rsid w:val="00252413"/>
    <w:rsid w:val="0025242A"/>
    <w:rsid w:val="00252441"/>
    <w:rsid w:val="00252457"/>
    <w:rsid w:val="0025246B"/>
    <w:rsid w:val="00252538"/>
    <w:rsid w:val="0025259D"/>
    <w:rsid w:val="002525A5"/>
    <w:rsid w:val="002525CC"/>
    <w:rsid w:val="002525D1"/>
    <w:rsid w:val="0025263B"/>
    <w:rsid w:val="0025263E"/>
    <w:rsid w:val="0025265F"/>
    <w:rsid w:val="002526F3"/>
    <w:rsid w:val="002526F6"/>
    <w:rsid w:val="0025270D"/>
    <w:rsid w:val="0025274B"/>
    <w:rsid w:val="00252753"/>
    <w:rsid w:val="00252776"/>
    <w:rsid w:val="00252792"/>
    <w:rsid w:val="0025279B"/>
    <w:rsid w:val="002527B8"/>
    <w:rsid w:val="002527CF"/>
    <w:rsid w:val="002527D0"/>
    <w:rsid w:val="002527E6"/>
    <w:rsid w:val="00252831"/>
    <w:rsid w:val="00252856"/>
    <w:rsid w:val="0025288F"/>
    <w:rsid w:val="00252913"/>
    <w:rsid w:val="0025292A"/>
    <w:rsid w:val="00252969"/>
    <w:rsid w:val="002529B5"/>
    <w:rsid w:val="002529C1"/>
    <w:rsid w:val="00252A51"/>
    <w:rsid w:val="00252A6E"/>
    <w:rsid w:val="00252A8B"/>
    <w:rsid w:val="00252A93"/>
    <w:rsid w:val="00252B6C"/>
    <w:rsid w:val="00252C8D"/>
    <w:rsid w:val="00252CB9"/>
    <w:rsid w:val="00252CD9"/>
    <w:rsid w:val="00252CE4"/>
    <w:rsid w:val="00252CED"/>
    <w:rsid w:val="00252D14"/>
    <w:rsid w:val="00252D33"/>
    <w:rsid w:val="00252D49"/>
    <w:rsid w:val="00252D4D"/>
    <w:rsid w:val="00252D5E"/>
    <w:rsid w:val="00252DF1"/>
    <w:rsid w:val="00252E12"/>
    <w:rsid w:val="00252E13"/>
    <w:rsid w:val="00252E3C"/>
    <w:rsid w:val="00252EE1"/>
    <w:rsid w:val="00252F01"/>
    <w:rsid w:val="00252F06"/>
    <w:rsid w:val="00252F0D"/>
    <w:rsid w:val="00252F35"/>
    <w:rsid w:val="00252FFC"/>
    <w:rsid w:val="00253000"/>
    <w:rsid w:val="00253117"/>
    <w:rsid w:val="0025315D"/>
    <w:rsid w:val="00253197"/>
    <w:rsid w:val="0025319D"/>
    <w:rsid w:val="002531CD"/>
    <w:rsid w:val="0025325A"/>
    <w:rsid w:val="002532B2"/>
    <w:rsid w:val="002532E4"/>
    <w:rsid w:val="002533B0"/>
    <w:rsid w:val="002533CC"/>
    <w:rsid w:val="002533D8"/>
    <w:rsid w:val="00253426"/>
    <w:rsid w:val="0025343F"/>
    <w:rsid w:val="00253456"/>
    <w:rsid w:val="0025348F"/>
    <w:rsid w:val="002534DC"/>
    <w:rsid w:val="0025352B"/>
    <w:rsid w:val="00253541"/>
    <w:rsid w:val="002535BB"/>
    <w:rsid w:val="002535EA"/>
    <w:rsid w:val="00253621"/>
    <w:rsid w:val="00253665"/>
    <w:rsid w:val="00253677"/>
    <w:rsid w:val="00253691"/>
    <w:rsid w:val="00253701"/>
    <w:rsid w:val="0025373D"/>
    <w:rsid w:val="0025378C"/>
    <w:rsid w:val="0025379A"/>
    <w:rsid w:val="002537A1"/>
    <w:rsid w:val="002537AA"/>
    <w:rsid w:val="0025380E"/>
    <w:rsid w:val="00253853"/>
    <w:rsid w:val="00253872"/>
    <w:rsid w:val="002538BB"/>
    <w:rsid w:val="002538E7"/>
    <w:rsid w:val="00253980"/>
    <w:rsid w:val="00253989"/>
    <w:rsid w:val="002539D2"/>
    <w:rsid w:val="00253A1A"/>
    <w:rsid w:val="00253A7D"/>
    <w:rsid w:val="00253A7E"/>
    <w:rsid w:val="00253B2B"/>
    <w:rsid w:val="00253B75"/>
    <w:rsid w:val="00253C32"/>
    <w:rsid w:val="00253C4E"/>
    <w:rsid w:val="00253C8F"/>
    <w:rsid w:val="00253C94"/>
    <w:rsid w:val="00253CAB"/>
    <w:rsid w:val="00253CAC"/>
    <w:rsid w:val="00253CEA"/>
    <w:rsid w:val="00253CED"/>
    <w:rsid w:val="00253D03"/>
    <w:rsid w:val="00253D2F"/>
    <w:rsid w:val="00253D30"/>
    <w:rsid w:val="00253D4E"/>
    <w:rsid w:val="00253D54"/>
    <w:rsid w:val="00253D95"/>
    <w:rsid w:val="00253DB1"/>
    <w:rsid w:val="00253DBA"/>
    <w:rsid w:val="00253DFB"/>
    <w:rsid w:val="00253E69"/>
    <w:rsid w:val="00253E9B"/>
    <w:rsid w:val="00253EF0"/>
    <w:rsid w:val="00253F96"/>
    <w:rsid w:val="00254032"/>
    <w:rsid w:val="0025404B"/>
    <w:rsid w:val="00254055"/>
    <w:rsid w:val="002540A2"/>
    <w:rsid w:val="002540D3"/>
    <w:rsid w:val="00254128"/>
    <w:rsid w:val="00254129"/>
    <w:rsid w:val="00254147"/>
    <w:rsid w:val="002541E6"/>
    <w:rsid w:val="00254209"/>
    <w:rsid w:val="00254221"/>
    <w:rsid w:val="0025423D"/>
    <w:rsid w:val="00254242"/>
    <w:rsid w:val="00254245"/>
    <w:rsid w:val="00254268"/>
    <w:rsid w:val="002542BA"/>
    <w:rsid w:val="002542F7"/>
    <w:rsid w:val="002542FE"/>
    <w:rsid w:val="00254451"/>
    <w:rsid w:val="00254596"/>
    <w:rsid w:val="002545AC"/>
    <w:rsid w:val="002545FE"/>
    <w:rsid w:val="0025460A"/>
    <w:rsid w:val="00254749"/>
    <w:rsid w:val="0025476E"/>
    <w:rsid w:val="0025477B"/>
    <w:rsid w:val="0025483A"/>
    <w:rsid w:val="0025483B"/>
    <w:rsid w:val="00254841"/>
    <w:rsid w:val="00254878"/>
    <w:rsid w:val="00254882"/>
    <w:rsid w:val="002549C4"/>
    <w:rsid w:val="00254A3A"/>
    <w:rsid w:val="00254AF8"/>
    <w:rsid w:val="00254B23"/>
    <w:rsid w:val="00254B50"/>
    <w:rsid w:val="00254B57"/>
    <w:rsid w:val="00254B5B"/>
    <w:rsid w:val="00254B6F"/>
    <w:rsid w:val="00254BF7"/>
    <w:rsid w:val="00254C05"/>
    <w:rsid w:val="00254C1F"/>
    <w:rsid w:val="00254C7D"/>
    <w:rsid w:val="00254CC8"/>
    <w:rsid w:val="00254D16"/>
    <w:rsid w:val="00254D53"/>
    <w:rsid w:val="00254D5B"/>
    <w:rsid w:val="00254D63"/>
    <w:rsid w:val="00254D9F"/>
    <w:rsid w:val="00254E49"/>
    <w:rsid w:val="00254EA7"/>
    <w:rsid w:val="00254EA8"/>
    <w:rsid w:val="00254EF6"/>
    <w:rsid w:val="00254F04"/>
    <w:rsid w:val="00254F10"/>
    <w:rsid w:val="00254F45"/>
    <w:rsid w:val="00255015"/>
    <w:rsid w:val="0025501D"/>
    <w:rsid w:val="002550C1"/>
    <w:rsid w:val="0025515D"/>
    <w:rsid w:val="00255182"/>
    <w:rsid w:val="002551A8"/>
    <w:rsid w:val="002551D6"/>
    <w:rsid w:val="002551F9"/>
    <w:rsid w:val="00255262"/>
    <w:rsid w:val="002552CE"/>
    <w:rsid w:val="002552F3"/>
    <w:rsid w:val="00255302"/>
    <w:rsid w:val="0025531A"/>
    <w:rsid w:val="00255350"/>
    <w:rsid w:val="00255358"/>
    <w:rsid w:val="00255393"/>
    <w:rsid w:val="0025539C"/>
    <w:rsid w:val="002553B8"/>
    <w:rsid w:val="00255439"/>
    <w:rsid w:val="0025543B"/>
    <w:rsid w:val="00255458"/>
    <w:rsid w:val="00255494"/>
    <w:rsid w:val="002554A9"/>
    <w:rsid w:val="002554BE"/>
    <w:rsid w:val="002554C6"/>
    <w:rsid w:val="00255536"/>
    <w:rsid w:val="0025555E"/>
    <w:rsid w:val="00255580"/>
    <w:rsid w:val="002555B1"/>
    <w:rsid w:val="00255631"/>
    <w:rsid w:val="0025569B"/>
    <w:rsid w:val="002556B5"/>
    <w:rsid w:val="002556C8"/>
    <w:rsid w:val="002556D7"/>
    <w:rsid w:val="00255725"/>
    <w:rsid w:val="00255736"/>
    <w:rsid w:val="0025575B"/>
    <w:rsid w:val="002557CF"/>
    <w:rsid w:val="00255800"/>
    <w:rsid w:val="00255896"/>
    <w:rsid w:val="0025589E"/>
    <w:rsid w:val="002558FF"/>
    <w:rsid w:val="00255943"/>
    <w:rsid w:val="0025596E"/>
    <w:rsid w:val="00255970"/>
    <w:rsid w:val="00255980"/>
    <w:rsid w:val="0025598B"/>
    <w:rsid w:val="00255A19"/>
    <w:rsid w:val="00255A21"/>
    <w:rsid w:val="00255ACB"/>
    <w:rsid w:val="00255B58"/>
    <w:rsid w:val="00255BDA"/>
    <w:rsid w:val="00255C29"/>
    <w:rsid w:val="00255D5A"/>
    <w:rsid w:val="00255DA0"/>
    <w:rsid w:val="00255E37"/>
    <w:rsid w:val="00255E8A"/>
    <w:rsid w:val="00255F16"/>
    <w:rsid w:val="00255F2C"/>
    <w:rsid w:val="00255F72"/>
    <w:rsid w:val="00255F7A"/>
    <w:rsid w:val="00255F87"/>
    <w:rsid w:val="00256001"/>
    <w:rsid w:val="0025608B"/>
    <w:rsid w:val="002560C8"/>
    <w:rsid w:val="002560E3"/>
    <w:rsid w:val="002560E8"/>
    <w:rsid w:val="0025611E"/>
    <w:rsid w:val="00256150"/>
    <w:rsid w:val="002561C8"/>
    <w:rsid w:val="0025628E"/>
    <w:rsid w:val="002562C8"/>
    <w:rsid w:val="002562CC"/>
    <w:rsid w:val="002562DB"/>
    <w:rsid w:val="002562F1"/>
    <w:rsid w:val="00256309"/>
    <w:rsid w:val="002563B3"/>
    <w:rsid w:val="00256418"/>
    <w:rsid w:val="00256424"/>
    <w:rsid w:val="0025646C"/>
    <w:rsid w:val="002564E7"/>
    <w:rsid w:val="00256532"/>
    <w:rsid w:val="0025658B"/>
    <w:rsid w:val="002565C8"/>
    <w:rsid w:val="002565DB"/>
    <w:rsid w:val="00256602"/>
    <w:rsid w:val="0025662A"/>
    <w:rsid w:val="00256676"/>
    <w:rsid w:val="002566A0"/>
    <w:rsid w:val="002566B9"/>
    <w:rsid w:val="00256724"/>
    <w:rsid w:val="002568A6"/>
    <w:rsid w:val="002568BC"/>
    <w:rsid w:val="002568D5"/>
    <w:rsid w:val="002568FC"/>
    <w:rsid w:val="00256924"/>
    <w:rsid w:val="0025694E"/>
    <w:rsid w:val="00256987"/>
    <w:rsid w:val="002569AE"/>
    <w:rsid w:val="00256A31"/>
    <w:rsid w:val="00256A63"/>
    <w:rsid w:val="00256A7B"/>
    <w:rsid w:val="00256AA8"/>
    <w:rsid w:val="00256AAB"/>
    <w:rsid w:val="00256B68"/>
    <w:rsid w:val="00256BB8"/>
    <w:rsid w:val="00256BB9"/>
    <w:rsid w:val="00256BBC"/>
    <w:rsid w:val="00256BBE"/>
    <w:rsid w:val="00256BD6"/>
    <w:rsid w:val="00256C22"/>
    <w:rsid w:val="00256CAF"/>
    <w:rsid w:val="00256CDA"/>
    <w:rsid w:val="00256CE8"/>
    <w:rsid w:val="00256D3A"/>
    <w:rsid w:val="00256D54"/>
    <w:rsid w:val="00256E25"/>
    <w:rsid w:val="00256E2E"/>
    <w:rsid w:val="00256E4B"/>
    <w:rsid w:val="00256EAF"/>
    <w:rsid w:val="00256F00"/>
    <w:rsid w:val="00256FA4"/>
    <w:rsid w:val="00256FDF"/>
    <w:rsid w:val="0025700B"/>
    <w:rsid w:val="00257018"/>
    <w:rsid w:val="0025704F"/>
    <w:rsid w:val="00257085"/>
    <w:rsid w:val="002570D5"/>
    <w:rsid w:val="002570ED"/>
    <w:rsid w:val="00257127"/>
    <w:rsid w:val="002571AA"/>
    <w:rsid w:val="002571AE"/>
    <w:rsid w:val="002571BD"/>
    <w:rsid w:val="002571D9"/>
    <w:rsid w:val="002571E8"/>
    <w:rsid w:val="00257215"/>
    <w:rsid w:val="00257238"/>
    <w:rsid w:val="00257266"/>
    <w:rsid w:val="00257289"/>
    <w:rsid w:val="00257371"/>
    <w:rsid w:val="00257376"/>
    <w:rsid w:val="002573A6"/>
    <w:rsid w:val="002573BB"/>
    <w:rsid w:val="00257487"/>
    <w:rsid w:val="002574F0"/>
    <w:rsid w:val="00257562"/>
    <w:rsid w:val="00257604"/>
    <w:rsid w:val="00257640"/>
    <w:rsid w:val="002576A2"/>
    <w:rsid w:val="002576AA"/>
    <w:rsid w:val="0025771D"/>
    <w:rsid w:val="0025772F"/>
    <w:rsid w:val="0025776A"/>
    <w:rsid w:val="00257793"/>
    <w:rsid w:val="0025779B"/>
    <w:rsid w:val="0025779E"/>
    <w:rsid w:val="002577D2"/>
    <w:rsid w:val="00257822"/>
    <w:rsid w:val="00257847"/>
    <w:rsid w:val="002578FA"/>
    <w:rsid w:val="0025792E"/>
    <w:rsid w:val="00257976"/>
    <w:rsid w:val="0025797A"/>
    <w:rsid w:val="002579C3"/>
    <w:rsid w:val="00257A1D"/>
    <w:rsid w:val="00257AB6"/>
    <w:rsid w:val="00257B1F"/>
    <w:rsid w:val="00257B5D"/>
    <w:rsid w:val="00257BAA"/>
    <w:rsid w:val="00257BE8"/>
    <w:rsid w:val="00257C04"/>
    <w:rsid w:val="00257C76"/>
    <w:rsid w:val="00257CAE"/>
    <w:rsid w:val="00257D2E"/>
    <w:rsid w:val="00257D59"/>
    <w:rsid w:val="00257DCB"/>
    <w:rsid w:val="00257E0C"/>
    <w:rsid w:val="00257E1B"/>
    <w:rsid w:val="00257E52"/>
    <w:rsid w:val="00257E86"/>
    <w:rsid w:val="00257EB2"/>
    <w:rsid w:val="00257EDB"/>
    <w:rsid w:val="00257F75"/>
    <w:rsid w:val="00257F8B"/>
    <w:rsid w:val="00257FBE"/>
    <w:rsid w:val="00257FE7"/>
    <w:rsid w:val="0026000A"/>
    <w:rsid w:val="00260011"/>
    <w:rsid w:val="0026004E"/>
    <w:rsid w:val="002600A2"/>
    <w:rsid w:val="002600BF"/>
    <w:rsid w:val="002600D8"/>
    <w:rsid w:val="00260168"/>
    <w:rsid w:val="00260182"/>
    <w:rsid w:val="00260198"/>
    <w:rsid w:val="0026042B"/>
    <w:rsid w:val="00260433"/>
    <w:rsid w:val="0026043F"/>
    <w:rsid w:val="002604F6"/>
    <w:rsid w:val="002604FA"/>
    <w:rsid w:val="00260529"/>
    <w:rsid w:val="002605DC"/>
    <w:rsid w:val="002605EA"/>
    <w:rsid w:val="002605EE"/>
    <w:rsid w:val="0026067E"/>
    <w:rsid w:val="002606A0"/>
    <w:rsid w:val="002606CD"/>
    <w:rsid w:val="0026073C"/>
    <w:rsid w:val="002607F5"/>
    <w:rsid w:val="0026083F"/>
    <w:rsid w:val="00260876"/>
    <w:rsid w:val="002608CD"/>
    <w:rsid w:val="0026091D"/>
    <w:rsid w:val="0026095E"/>
    <w:rsid w:val="002609D6"/>
    <w:rsid w:val="002609D8"/>
    <w:rsid w:val="00260B0E"/>
    <w:rsid w:val="00260B87"/>
    <w:rsid w:val="00260B8B"/>
    <w:rsid w:val="00260B95"/>
    <w:rsid w:val="00260C30"/>
    <w:rsid w:val="00260C5C"/>
    <w:rsid w:val="00260C66"/>
    <w:rsid w:val="00260CAC"/>
    <w:rsid w:val="00260CDB"/>
    <w:rsid w:val="00260CE5"/>
    <w:rsid w:val="00260D17"/>
    <w:rsid w:val="00260DE2"/>
    <w:rsid w:val="00260DE3"/>
    <w:rsid w:val="00260E0E"/>
    <w:rsid w:val="00260E2E"/>
    <w:rsid w:val="00260E45"/>
    <w:rsid w:val="00260E99"/>
    <w:rsid w:val="00260F01"/>
    <w:rsid w:val="00260F0D"/>
    <w:rsid w:val="00261010"/>
    <w:rsid w:val="00261065"/>
    <w:rsid w:val="0026106D"/>
    <w:rsid w:val="00261071"/>
    <w:rsid w:val="002610AA"/>
    <w:rsid w:val="002610B1"/>
    <w:rsid w:val="002610BA"/>
    <w:rsid w:val="002610CE"/>
    <w:rsid w:val="00261141"/>
    <w:rsid w:val="0026118A"/>
    <w:rsid w:val="002611CC"/>
    <w:rsid w:val="002611E7"/>
    <w:rsid w:val="00261235"/>
    <w:rsid w:val="0026125F"/>
    <w:rsid w:val="00261368"/>
    <w:rsid w:val="0026136A"/>
    <w:rsid w:val="0026139F"/>
    <w:rsid w:val="002613CD"/>
    <w:rsid w:val="002613F1"/>
    <w:rsid w:val="00261448"/>
    <w:rsid w:val="002614AA"/>
    <w:rsid w:val="002614B1"/>
    <w:rsid w:val="002614D8"/>
    <w:rsid w:val="00261537"/>
    <w:rsid w:val="00261575"/>
    <w:rsid w:val="00261607"/>
    <w:rsid w:val="00261622"/>
    <w:rsid w:val="00261687"/>
    <w:rsid w:val="0026168C"/>
    <w:rsid w:val="00261696"/>
    <w:rsid w:val="002616C6"/>
    <w:rsid w:val="0026171D"/>
    <w:rsid w:val="00261730"/>
    <w:rsid w:val="00261743"/>
    <w:rsid w:val="00261776"/>
    <w:rsid w:val="00261793"/>
    <w:rsid w:val="002617C3"/>
    <w:rsid w:val="00261822"/>
    <w:rsid w:val="00261837"/>
    <w:rsid w:val="002618BB"/>
    <w:rsid w:val="002618FB"/>
    <w:rsid w:val="0026192B"/>
    <w:rsid w:val="00261947"/>
    <w:rsid w:val="0026199D"/>
    <w:rsid w:val="002619CA"/>
    <w:rsid w:val="00261A5A"/>
    <w:rsid w:val="00261B16"/>
    <w:rsid w:val="00261B3F"/>
    <w:rsid w:val="00261B41"/>
    <w:rsid w:val="00261B72"/>
    <w:rsid w:val="00261B95"/>
    <w:rsid w:val="00261BA9"/>
    <w:rsid w:val="00261BAB"/>
    <w:rsid w:val="00261BCD"/>
    <w:rsid w:val="00261C21"/>
    <w:rsid w:val="00261C52"/>
    <w:rsid w:val="00261CEA"/>
    <w:rsid w:val="00261CEF"/>
    <w:rsid w:val="00261CF1"/>
    <w:rsid w:val="00261DBA"/>
    <w:rsid w:val="00261DF3"/>
    <w:rsid w:val="00261DF9"/>
    <w:rsid w:val="00261ECC"/>
    <w:rsid w:val="00261F0B"/>
    <w:rsid w:val="00261F1C"/>
    <w:rsid w:val="00261F25"/>
    <w:rsid w:val="00261F9C"/>
    <w:rsid w:val="00261FC1"/>
    <w:rsid w:val="0026201E"/>
    <w:rsid w:val="00262031"/>
    <w:rsid w:val="002620B5"/>
    <w:rsid w:val="002620E1"/>
    <w:rsid w:val="0026216E"/>
    <w:rsid w:val="00262258"/>
    <w:rsid w:val="002622B7"/>
    <w:rsid w:val="002622DA"/>
    <w:rsid w:val="002622DF"/>
    <w:rsid w:val="002622E6"/>
    <w:rsid w:val="002622F1"/>
    <w:rsid w:val="00262311"/>
    <w:rsid w:val="0026234F"/>
    <w:rsid w:val="002623BE"/>
    <w:rsid w:val="002623EA"/>
    <w:rsid w:val="002624A4"/>
    <w:rsid w:val="00262542"/>
    <w:rsid w:val="00262591"/>
    <w:rsid w:val="002625CD"/>
    <w:rsid w:val="0026265F"/>
    <w:rsid w:val="00262676"/>
    <w:rsid w:val="0026267C"/>
    <w:rsid w:val="0026273E"/>
    <w:rsid w:val="0026276D"/>
    <w:rsid w:val="00262789"/>
    <w:rsid w:val="002627BE"/>
    <w:rsid w:val="002627EA"/>
    <w:rsid w:val="00262855"/>
    <w:rsid w:val="00262859"/>
    <w:rsid w:val="002628CB"/>
    <w:rsid w:val="002629A5"/>
    <w:rsid w:val="00262A3C"/>
    <w:rsid w:val="00262A9C"/>
    <w:rsid w:val="00262AA3"/>
    <w:rsid w:val="00262AF1"/>
    <w:rsid w:val="00262B1E"/>
    <w:rsid w:val="00262B5E"/>
    <w:rsid w:val="00262B66"/>
    <w:rsid w:val="00262B71"/>
    <w:rsid w:val="00262BB4"/>
    <w:rsid w:val="00262C0D"/>
    <w:rsid w:val="00262C67"/>
    <w:rsid w:val="00262C78"/>
    <w:rsid w:val="00262C7B"/>
    <w:rsid w:val="00262C84"/>
    <w:rsid w:val="00262CBA"/>
    <w:rsid w:val="00262DAC"/>
    <w:rsid w:val="00262DE7"/>
    <w:rsid w:val="00262DF5"/>
    <w:rsid w:val="00262E4D"/>
    <w:rsid w:val="00262E54"/>
    <w:rsid w:val="00262E70"/>
    <w:rsid w:val="00262F3C"/>
    <w:rsid w:val="00262F8D"/>
    <w:rsid w:val="00263038"/>
    <w:rsid w:val="00263052"/>
    <w:rsid w:val="0026306C"/>
    <w:rsid w:val="002630A6"/>
    <w:rsid w:val="002630BE"/>
    <w:rsid w:val="00263128"/>
    <w:rsid w:val="00263148"/>
    <w:rsid w:val="00263155"/>
    <w:rsid w:val="002631A4"/>
    <w:rsid w:val="002631E3"/>
    <w:rsid w:val="002631FA"/>
    <w:rsid w:val="002631FB"/>
    <w:rsid w:val="0026322D"/>
    <w:rsid w:val="00263237"/>
    <w:rsid w:val="00263258"/>
    <w:rsid w:val="00263275"/>
    <w:rsid w:val="0026327B"/>
    <w:rsid w:val="002632EA"/>
    <w:rsid w:val="0026333B"/>
    <w:rsid w:val="00263350"/>
    <w:rsid w:val="002633E5"/>
    <w:rsid w:val="002633FA"/>
    <w:rsid w:val="00263419"/>
    <w:rsid w:val="002634BC"/>
    <w:rsid w:val="00263510"/>
    <w:rsid w:val="00263558"/>
    <w:rsid w:val="00263562"/>
    <w:rsid w:val="002635AE"/>
    <w:rsid w:val="002635CD"/>
    <w:rsid w:val="002635EB"/>
    <w:rsid w:val="002635F5"/>
    <w:rsid w:val="00263621"/>
    <w:rsid w:val="0026364B"/>
    <w:rsid w:val="0026366A"/>
    <w:rsid w:val="0026367E"/>
    <w:rsid w:val="00263686"/>
    <w:rsid w:val="00263694"/>
    <w:rsid w:val="002636D6"/>
    <w:rsid w:val="002636F7"/>
    <w:rsid w:val="0026370B"/>
    <w:rsid w:val="00263736"/>
    <w:rsid w:val="00263745"/>
    <w:rsid w:val="0026376C"/>
    <w:rsid w:val="00263807"/>
    <w:rsid w:val="00263822"/>
    <w:rsid w:val="0026385C"/>
    <w:rsid w:val="002638B8"/>
    <w:rsid w:val="00263989"/>
    <w:rsid w:val="00263A63"/>
    <w:rsid w:val="00263A76"/>
    <w:rsid w:val="00263AFB"/>
    <w:rsid w:val="00263B34"/>
    <w:rsid w:val="00263B3C"/>
    <w:rsid w:val="00263B4A"/>
    <w:rsid w:val="00263B80"/>
    <w:rsid w:val="00263BAA"/>
    <w:rsid w:val="00263BB2"/>
    <w:rsid w:val="00263BEB"/>
    <w:rsid w:val="00263C07"/>
    <w:rsid w:val="00263C0C"/>
    <w:rsid w:val="00263C6E"/>
    <w:rsid w:val="00263C9D"/>
    <w:rsid w:val="00263CC4"/>
    <w:rsid w:val="00263CD1"/>
    <w:rsid w:val="00263D84"/>
    <w:rsid w:val="00263E1B"/>
    <w:rsid w:val="00263E74"/>
    <w:rsid w:val="00263EB9"/>
    <w:rsid w:val="00263EFE"/>
    <w:rsid w:val="00263F8A"/>
    <w:rsid w:val="00263F8C"/>
    <w:rsid w:val="0026400E"/>
    <w:rsid w:val="00264010"/>
    <w:rsid w:val="002640EA"/>
    <w:rsid w:val="00264134"/>
    <w:rsid w:val="00264182"/>
    <w:rsid w:val="00264259"/>
    <w:rsid w:val="00264290"/>
    <w:rsid w:val="002642B0"/>
    <w:rsid w:val="002642C1"/>
    <w:rsid w:val="002642DE"/>
    <w:rsid w:val="002642E5"/>
    <w:rsid w:val="00264365"/>
    <w:rsid w:val="00264366"/>
    <w:rsid w:val="002643C2"/>
    <w:rsid w:val="00264472"/>
    <w:rsid w:val="0026451D"/>
    <w:rsid w:val="00264536"/>
    <w:rsid w:val="002645C0"/>
    <w:rsid w:val="00264600"/>
    <w:rsid w:val="00264633"/>
    <w:rsid w:val="00264651"/>
    <w:rsid w:val="0026469C"/>
    <w:rsid w:val="002646F2"/>
    <w:rsid w:val="002646FF"/>
    <w:rsid w:val="0026472D"/>
    <w:rsid w:val="00264740"/>
    <w:rsid w:val="00264760"/>
    <w:rsid w:val="0026479C"/>
    <w:rsid w:val="00264839"/>
    <w:rsid w:val="00264891"/>
    <w:rsid w:val="002648D4"/>
    <w:rsid w:val="00264951"/>
    <w:rsid w:val="0026498F"/>
    <w:rsid w:val="002649D8"/>
    <w:rsid w:val="002649F8"/>
    <w:rsid w:val="002649F9"/>
    <w:rsid w:val="00264A0E"/>
    <w:rsid w:val="00264A86"/>
    <w:rsid w:val="00264A91"/>
    <w:rsid w:val="00264B51"/>
    <w:rsid w:val="00264B6B"/>
    <w:rsid w:val="00264C06"/>
    <w:rsid w:val="00264C79"/>
    <w:rsid w:val="00264CDC"/>
    <w:rsid w:val="00264D0A"/>
    <w:rsid w:val="00264D1B"/>
    <w:rsid w:val="00264D4C"/>
    <w:rsid w:val="00264E1B"/>
    <w:rsid w:val="00264E4D"/>
    <w:rsid w:val="00264E65"/>
    <w:rsid w:val="00264E6A"/>
    <w:rsid w:val="00264E8E"/>
    <w:rsid w:val="00264EA1"/>
    <w:rsid w:val="00264EA9"/>
    <w:rsid w:val="00264EF4"/>
    <w:rsid w:val="00264EFC"/>
    <w:rsid w:val="00264F09"/>
    <w:rsid w:val="00264F4E"/>
    <w:rsid w:val="0026504B"/>
    <w:rsid w:val="002650C5"/>
    <w:rsid w:val="002650D1"/>
    <w:rsid w:val="002650EB"/>
    <w:rsid w:val="00265120"/>
    <w:rsid w:val="0026514D"/>
    <w:rsid w:val="0026515F"/>
    <w:rsid w:val="00265190"/>
    <w:rsid w:val="00265240"/>
    <w:rsid w:val="00265262"/>
    <w:rsid w:val="002652C3"/>
    <w:rsid w:val="002652C5"/>
    <w:rsid w:val="002652D3"/>
    <w:rsid w:val="0026533D"/>
    <w:rsid w:val="00265420"/>
    <w:rsid w:val="00265424"/>
    <w:rsid w:val="00265433"/>
    <w:rsid w:val="002654DE"/>
    <w:rsid w:val="00265593"/>
    <w:rsid w:val="002655CF"/>
    <w:rsid w:val="002655EB"/>
    <w:rsid w:val="002655FC"/>
    <w:rsid w:val="00265607"/>
    <w:rsid w:val="00265644"/>
    <w:rsid w:val="00265650"/>
    <w:rsid w:val="002656F3"/>
    <w:rsid w:val="00265708"/>
    <w:rsid w:val="0026572B"/>
    <w:rsid w:val="0026574C"/>
    <w:rsid w:val="00265784"/>
    <w:rsid w:val="0026579E"/>
    <w:rsid w:val="0026580E"/>
    <w:rsid w:val="0026581B"/>
    <w:rsid w:val="0026582A"/>
    <w:rsid w:val="00265866"/>
    <w:rsid w:val="002658C1"/>
    <w:rsid w:val="002659DA"/>
    <w:rsid w:val="002659EF"/>
    <w:rsid w:val="00265A43"/>
    <w:rsid w:val="00265A6F"/>
    <w:rsid w:val="00265A8F"/>
    <w:rsid w:val="00265B32"/>
    <w:rsid w:val="00265B49"/>
    <w:rsid w:val="00265B69"/>
    <w:rsid w:val="00265B6B"/>
    <w:rsid w:val="00265B85"/>
    <w:rsid w:val="00265BBE"/>
    <w:rsid w:val="00265BC0"/>
    <w:rsid w:val="00265C09"/>
    <w:rsid w:val="00265C30"/>
    <w:rsid w:val="00265C84"/>
    <w:rsid w:val="00265C87"/>
    <w:rsid w:val="00265CBE"/>
    <w:rsid w:val="00265CCF"/>
    <w:rsid w:val="00265D08"/>
    <w:rsid w:val="00265DBD"/>
    <w:rsid w:val="00265DD7"/>
    <w:rsid w:val="00265DF8"/>
    <w:rsid w:val="00265E15"/>
    <w:rsid w:val="00265E2D"/>
    <w:rsid w:val="00265E4B"/>
    <w:rsid w:val="00265F97"/>
    <w:rsid w:val="00265FA8"/>
    <w:rsid w:val="00265FBC"/>
    <w:rsid w:val="00265FD4"/>
    <w:rsid w:val="00265FDB"/>
    <w:rsid w:val="00265FE2"/>
    <w:rsid w:val="00266116"/>
    <w:rsid w:val="00266167"/>
    <w:rsid w:val="00266172"/>
    <w:rsid w:val="00266198"/>
    <w:rsid w:val="00266216"/>
    <w:rsid w:val="00266235"/>
    <w:rsid w:val="00266284"/>
    <w:rsid w:val="002662E4"/>
    <w:rsid w:val="00266334"/>
    <w:rsid w:val="00266339"/>
    <w:rsid w:val="002663C6"/>
    <w:rsid w:val="002663F5"/>
    <w:rsid w:val="00266435"/>
    <w:rsid w:val="00266479"/>
    <w:rsid w:val="0026647D"/>
    <w:rsid w:val="002664F9"/>
    <w:rsid w:val="0026650B"/>
    <w:rsid w:val="00266546"/>
    <w:rsid w:val="0026655E"/>
    <w:rsid w:val="00266636"/>
    <w:rsid w:val="0026663A"/>
    <w:rsid w:val="002666B3"/>
    <w:rsid w:val="002666F3"/>
    <w:rsid w:val="00266735"/>
    <w:rsid w:val="00266779"/>
    <w:rsid w:val="002667D2"/>
    <w:rsid w:val="00266824"/>
    <w:rsid w:val="002668CD"/>
    <w:rsid w:val="0026696D"/>
    <w:rsid w:val="002669D1"/>
    <w:rsid w:val="002669F7"/>
    <w:rsid w:val="00266A58"/>
    <w:rsid w:val="00266A5D"/>
    <w:rsid w:val="00266A70"/>
    <w:rsid w:val="00266A9F"/>
    <w:rsid w:val="00266AAD"/>
    <w:rsid w:val="00266AB0"/>
    <w:rsid w:val="00266ABA"/>
    <w:rsid w:val="00266ADF"/>
    <w:rsid w:val="00266B3A"/>
    <w:rsid w:val="00266B7B"/>
    <w:rsid w:val="00266BDC"/>
    <w:rsid w:val="00266BF8"/>
    <w:rsid w:val="00266C17"/>
    <w:rsid w:val="00266D5B"/>
    <w:rsid w:val="00266D6B"/>
    <w:rsid w:val="00266D75"/>
    <w:rsid w:val="00266D89"/>
    <w:rsid w:val="00266DBD"/>
    <w:rsid w:val="00266DDE"/>
    <w:rsid w:val="00266DEC"/>
    <w:rsid w:val="00266DF7"/>
    <w:rsid w:val="00266E57"/>
    <w:rsid w:val="00266E62"/>
    <w:rsid w:val="00266ED2"/>
    <w:rsid w:val="00266FF7"/>
    <w:rsid w:val="00267068"/>
    <w:rsid w:val="0026708C"/>
    <w:rsid w:val="002670B4"/>
    <w:rsid w:val="002670C6"/>
    <w:rsid w:val="002670C8"/>
    <w:rsid w:val="002670D6"/>
    <w:rsid w:val="0026716C"/>
    <w:rsid w:val="0026721F"/>
    <w:rsid w:val="00267246"/>
    <w:rsid w:val="002672AE"/>
    <w:rsid w:val="0026738E"/>
    <w:rsid w:val="00267406"/>
    <w:rsid w:val="00267439"/>
    <w:rsid w:val="0026743B"/>
    <w:rsid w:val="00267517"/>
    <w:rsid w:val="00267605"/>
    <w:rsid w:val="0026766A"/>
    <w:rsid w:val="00267723"/>
    <w:rsid w:val="002677CF"/>
    <w:rsid w:val="00267833"/>
    <w:rsid w:val="00267850"/>
    <w:rsid w:val="002678B2"/>
    <w:rsid w:val="00267958"/>
    <w:rsid w:val="0026796D"/>
    <w:rsid w:val="002679A1"/>
    <w:rsid w:val="00267A4A"/>
    <w:rsid w:val="00267A59"/>
    <w:rsid w:val="00267ACA"/>
    <w:rsid w:val="00267ACC"/>
    <w:rsid w:val="00267AE5"/>
    <w:rsid w:val="00267B09"/>
    <w:rsid w:val="00267B98"/>
    <w:rsid w:val="00267B9B"/>
    <w:rsid w:val="00267BAF"/>
    <w:rsid w:val="00267BBE"/>
    <w:rsid w:val="00267BD0"/>
    <w:rsid w:val="00267C76"/>
    <w:rsid w:val="00267CB3"/>
    <w:rsid w:val="00267CD6"/>
    <w:rsid w:val="00267E6D"/>
    <w:rsid w:val="00267EE9"/>
    <w:rsid w:val="00267F67"/>
    <w:rsid w:val="00267F9F"/>
    <w:rsid w:val="00267FB2"/>
    <w:rsid w:val="00267FC6"/>
    <w:rsid w:val="00267FDF"/>
    <w:rsid w:val="0027000D"/>
    <w:rsid w:val="00270074"/>
    <w:rsid w:val="00270087"/>
    <w:rsid w:val="00270097"/>
    <w:rsid w:val="002700DA"/>
    <w:rsid w:val="0027011A"/>
    <w:rsid w:val="00270133"/>
    <w:rsid w:val="0027015A"/>
    <w:rsid w:val="002701A0"/>
    <w:rsid w:val="002701C6"/>
    <w:rsid w:val="002701FB"/>
    <w:rsid w:val="00270215"/>
    <w:rsid w:val="0027021C"/>
    <w:rsid w:val="0027029B"/>
    <w:rsid w:val="002702A5"/>
    <w:rsid w:val="002702B0"/>
    <w:rsid w:val="0027032B"/>
    <w:rsid w:val="0027037F"/>
    <w:rsid w:val="002703A7"/>
    <w:rsid w:val="002703B0"/>
    <w:rsid w:val="002704A5"/>
    <w:rsid w:val="002704BC"/>
    <w:rsid w:val="002704DF"/>
    <w:rsid w:val="00270540"/>
    <w:rsid w:val="002705E7"/>
    <w:rsid w:val="002705F6"/>
    <w:rsid w:val="002707C8"/>
    <w:rsid w:val="002707D2"/>
    <w:rsid w:val="002708EF"/>
    <w:rsid w:val="002708FD"/>
    <w:rsid w:val="0027095B"/>
    <w:rsid w:val="00270962"/>
    <w:rsid w:val="002709CE"/>
    <w:rsid w:val="002709E7"/>
    <w:rsid w:val="00270A8A"/>
    <w:rsid w:val="00270AA1"/>
    <w:rsid w:val="00270ABD"/>
    <w:rsid w:val="00270AC3"/>
    <w:rsid w:val="00270AFE"/>
    <w:rsid w:val="00270B59"/>
    <w:rsid w:val="00270B96"/>
    <w:rsid w:val="00270CC5"/>
    <w:rsid w:val="00270D15"/>
    <w:rsid w:val="00270D23"/>
    <w:rsid w:val="00270DC6"/>
    <w:rsid w:val="00270DF2"/>
    <w:rsid w:val="00270DFE"/>
    <w:rsid w:val="00270E2E"/>
    <w:rsid w:val="00270ECD"/>
    <w:rsid w:val="00270EE4"/>
    <w:rsid w:val="00270EE8"/>
    <w:rsid w:val="00270F27"/>
    <w:rsid w:val="00270F52"/>
    <w:rsid w:val="00270F8C"/>
    <w:rsid w:val="00270FA2"/>
    <w:rsid w:val="00270FC1"/>
    <w:rsid w:val="00270FC4"/>
    <w:rsid w:val="00270FD8"/>
    <w:rsid w:val="00271016"/>
    <w:rsid w:val="00271021"/>
    <w:rsid w:val="0027113D"/>
    <w:rsid w:val="00271148"/>
    <w:rsid w:val="00271185"/>
    <w:rsid w:val="00271194"/>
    <w:rsid w:val="002711D5"/>
    <w:rsid w:val="0027122F"/>
    <w:rsid w:val="00271277"/>
    <w:rsid w:val="00271289"/>
    <w:rsid w:val="0027128E"/>
    <w:rsid w:val="0027139C"/>
    <w:rsid w:val="002713C3"/>
    <w:rsid w:val="00271426"/>
    <w:rsid w:val="0027148B"/>
    <w:rsid w:val="00271493"/>
    <w:rsid w:val="002714D5"/>
    <w:rsid w:val="002714DC"/>
    <w:rsid w:val="002714E2"/>
    <w:rsid w:val="0027151F"/>
    <w:rsid w:val="0027153A"/>
    <w:rsid w:val="0027158D"/>
    <w:rsid w:val="002715B6"/>
    <w:rsid w:val="002715E4"/>
    <w:rsid w:val="00271639"/>
    <w:rsid w:val="002716BC"/>
    <w:rsid w:val="002716D2"/>
    <w:rsid w:val="002716FE"/>
    <w:rsid w:val="00271780"/>
    <w:rsid w:val="002717B0"/>
    <w:rsid w:val="00271803"/>
    <w:rsid w:val="00271814"/>
    <w:rsid w:val="0027181F"/>
    <w:rsid w:val="0027185B"/>
    <w:rsid w:val="002718EA"/>
    <w:rsid w:val="0027197A"/>
    <w:rsid w:val="0027199E"/>
    <w:rsid w:val="002719C4"/>
    <w:rsid w:val="002719F6"/>
    <w:rsid w:val="00271A54"/>
    <w:rsid w:val="00271A9B"/>
    <w:rsid w:val="00271ACF"/>
    <w:rsid w:val="00271B1A"/>
    <w:rsid w:val="00271B74"/>
    <w:rsid w:val="00271BBE"/>
    <w:rsid w:val="00271BDD"/>
    <w:rsid w:val="00271BE0"/>
    <w:rsid w:val="00271BF0"/>
    <w:rsid w:val="00271C5C"/>
    <w:rsid w:val="00271C7A"/>
    <w:rsid w:val="00271CAD"/>
    <w:rsid w:val="00271CF9"/>
    <w:rsid w:val="00271D03"/>
    <w:rsid w:val="00271D12"/>
    <w:rsid w:val="00271D5E"/>
    <w:rsid w:val="00271DA8"/>
    <w:rsid w:val="00271DAF"/>
    <w:rsid w:val="00271F33"/>
    <w:rsid w:val="00271F77"/>
    <w:rsid w:val="00271FC1"/>
    <w:rsid w:val="00272004"/>
    <w:rsid w:val="00272060"/>
    <w:rsid w:val="00272150"/>
    <w:rsid w:val="0027216E"/>
    <w:rsid w:val="00272228"/>
    <w:rsid w:val="00272244"/>
    <w:rsid w:val="00272371"/>
    <w:rsid w:val="002723D5"/>
    <w:rsid w:val="0027240E"/>
    <w:rsid w:val="0027243E"/>
    <w:rsid w:val="0027246E"/>
    <w:rsid w:val="0027247B"/>
    <w:rsid w:val="00272481"/>
    <w:rsid w:val="002724DA"/>
    <w:rsid w:val="002725C2"/>
    <w:rsid w:val="002725EC"/>
    <w:rsid w:val="002726D6"/>
    <w:rsid w:val="0027277E"/>
    <w:rsid w:val="00272787"/>
    <w:rsid w:val="0027279E"/>
    <w:rsid w:val="002727A0"/>
    <w:rsid w:val="002727DD"/>
    <w:rsid w:val="00272833"/>
    <w:rsid w:val="0027283B"/>
    <w:rsid w:val="00272842"/>
    <w:rsid w:val="002728B7"/>
    <w:rsid w:val="002728BA"/>
    <w:rsid w:val="002728DE"/>
    <w:rsid w:val="002729BE"/>
    <w:rsid w:val="002729EC"/>
    <w:rsid w:val="00272A90"/>
    <w:rsid w:val="00272A9D"/>
    <w:rsid w:val="00272AA8"/>
    <w:rsid w:val="00272B74"/>
    <w:rsid w:val="00272BD4"/>
    <w:rsid w:val="00272C09"/>
    <w:rsid w:val="00272C6E"/>
    <w:rsid w:val="00272CC8"/>
    <w:rsid w:val="00272CCB"/>
    <w:rsid w:val="00272CEB"/>
    <w:rsid w:val="00272D09"/>
    <w:rsid w:val="00272D15"/>
    <w:rsid w:val="00272D42"/>
    <w:rsid w:val="00272D55"/>
    <w:rsid w:val="00272D87"/>
    <w:rsid w:val="00272EF1"/>
    <w:rsid w:val="00272F41"/>
    <w:rsid w:val="00272F5A"/>
    <w:rsid w:val="00272F6B"/>
    <w:rsid w:val="00272FD4"/>
    <w:rsid w:val="00272FFE"/>
    <w:rsid w:val="00273017"/>
    <w:rsid w:val="00273061"/>
    <w:rsid w:val="00273067"/>
    <w:rsid w:val="0027306C"/>
    <w:rsid w:val="00273088"/>
    <w:rsid w:val="0027309C"/>
    <w:rsid w:val="002730A3"/>
    <w:rsid w:val="002730B2"/>
    <w:rsid w:val="0027313D"/>
    <w:rsid w:val="0027319A"/>
    <w:rsid w:val="002731AD"/>
    <w:rsid w:val="002731CF"/>
    <w:rsid w:val="0027322A"/>
    <w:rsid w:val="00273231"/>
    <w:rsid w:val="002732AA"/>
    <w:rsid w:val="002732BE"/>
    <w:rsid w:val="0027331A"/>
    <w:rsid w:val="0027336D"/>
    <w:rsid w:val="002733BB"/>
    <w:rsid w:val="002733E8"/>
    <w:rsid w:val="00273411"/>
    <w:rsid w:val="002734FF"/>
    <w:rsid w:val="0027359B"/>
    <w:rsid w:val="0027370C"/>
    <w:rsid w:val="00273794"/>
    <w:rsid w:val="00273797"/>
    <w:rsid w:val="002737C1"/>
    <w:rsid w:val="002737C2"/>
    <w:rsid w:val="002737D4"/>
    <w:rsid w:val="00273896"/>
    <w:rsid w:val="002738ED"/>
    <w:rsid w:val="00273947"/>
    <w:rsid w:val="002739E7"/>
    <w:rsid w:val="00273A1E"/>
    <w:rsid w:val="00273A3E"/>
    <w:rsid w:val="00273AA6"/>
    <w:rsid w:val="00273AF6"/>
    <w:rsid w:val="00273B24"/>
    <w:rsid w:val="00273BA6"/>
    <w:rsid w:val="00273C0C"/>
    <w:rsid w:val="00273CA6"/>
    <w:rsid w:val="00273CC0"/>
    <w:rsid w:val="00273CC3"/>
    <w:rsid w:val="00273CED"/>
    <w:rsid w:val="00273CFC"/>
    <w:rsid w:val="00273D09"/>
    <w:rsid w:val="00273D0A"/>
    <w:rsid w:val="00273D54"/>
    <w:rsid w:val="00273DE6"/>
    <w:rsid w:val="00273E18"/>
    <w:rsid w:val="00273E7A"/>
    <w:rsid w:val="00273F22"/>
    <w:rsid w:val="00273F2B"/>
    <w:rsid w:val="00273F6A"/>
    <w:rsid w:val="00273F7B"/>
    <w:rsid w:val="00273F9D"/>
    <w:rsid w:val="00273FA6"/>
    <w:rsid w:val="00273FE1"/>
    <w:rsid w:val="0027402E"/>
    <w:rsid w:val="002740DF"/>
    <w:rsid w:val="002740F1"/>
    <w:rsid w:val="002741A3"/>
    <w:rsid w:val="00274274"/>
    <w:rsid w:val="002742CD"/>
    <w:rsid w:val="00274305"/>
    <w:rsid w:val="00274322"/>
    <w:rsid w:val="002743F9"/>
    <w:rsid w:val="00274448"/>
    <w:rsid w:val="002744A1"/>
    <w:rsid w:val="00274524"/>
    <w:rsid w:val="00274537"/>
    <w:rsid w:val="0027454F"/>
    <w:rsid w:val="00274551"/>
    <w:rsid w:val="00274569"/>
    <w:rsid w:val="00274627"/>
    <w:rsid w:val="00274641"/>
    <w:rsid w:val="00274698"/>
    <w:rsid w:val="002746A4"/>
    <w:rsid w:val="002746BE"/>
    <w:rsid w:val="002746CF"/>
    <w:rsid w:val="002746E2"/>
    <w:rsid w:val="002746EA"/>
    <w:rsid w:val="00274726"/>
    <w:rsid w:val="0027472A"/>
    <w:rsid w:val="00274756"/>
    <w:rsid w:val="002747A3"/>
    <w:rsid w:val="00274803"/>
    <w:rsid w:val="0027487A"/>
    <w:rsid w:val="0027487C"/>
    <w:rsid w:val="00274893"/>
    <w:rsid w:val="00274896"/>
    <w:rsid w:val="002748A2"/>
    <w:rsid w:val="002748C2"/>
    <w:rsid w:val="002748E9"/>
    <w:rsid w:val="0027490B"/>
    <w:rsid w:val="00274934"/>
    <w:rsid w:val="00274936"/>
    <w:rsid w:val="00274981"/>
    <w:rsid w:val="0027499E"/>
    <w:rsid w:val="002749D5"/>
    <w:rsid w:val="00274A5E"/>
    <w:rsid w:val="00274A8E"/>
    <w:rsid w:val="00274AF2"/>
    <w:rsid w:val="00274B02"/>
    <w:rsid w:val="00274BAF"/>
    <w:rsid w:val="00274BD8"/>
    <w:rsid w:val="00274BDD"/>
    <w:rsid w:val="00274BFB"/>
    <w:rsid w:val="00274C54"/>
    <w:rsid w:val="00274C6A"/>
    <w:rsid w:val="00274CE2"/>
    <w:rsid w:val="00274D15"/>
    <w:rsid w:val="00274D3A"/>
    <w:rsid w:val="00274D5C"/>
    <w:rsid w:val="00274E5F"/>
    <w:rsid w:val="00274E98"/>
    <w:rsid w:val="00274EB3"/>
    <w:rsid w:val="00274FA1"/>
    <w:rsid w:val="00274FDD"/>
    <w:rsid w:val="00275013"/>
    <w:rsid w:val="0027506C"/>
    <w:rsid w:val="00275120"/>
    <w:rsid w:val="002751AB"/>
    <w:rsid w:val="002751D3"/>
    <w:rsid w:val="002752BB"/>
    <w:rsid w:val="002752DF"/>
    <w:rsid w:val="002752E3"/>
    <w:rsid w:val="002753B2"/>
    <w:rsid w:val="002753CF"/>
    <w:rsid w:val="002753F3"/>
    <w:rsid w:val="00275408"/>
    <w:rsid w:val="00275453"/>
    <w:rsid w:val="0027546C"/>
    <w:rsid w:val="00275486"/>
    <w:rsid w:val="00275556"/>
    <w:rsid w:val="00275575"/>
    <w:rsid w:val="0027557E"/>
    <w:rsid w:val="00275589"/>
    <w:rsid w:val="002755C6"/>
    <w:rsid w:val="002755CD"/>
    <w:rsid w:val="0027564F"/>
    <w:rsid w:val="00275652"/>
    <w:rsid w:val="002756C6"/>
    <w:rsid w:val="00275756"/>
    <w:rsid w:val="00275785"/>
    <w:rsid w:val="002758B0"/>
    <w:rsid w:val="002758FA"/>
    <w:rsid w:val="00275929"/>
    <w:rsid w:val="00275933"/>
    <w:rsid w:val="00275976"/>
    <w:rsid w:val="0027599E"/>
    <w:rsid w:val="00275A9E"/>
    <w:rsid w:val="00275AA9"/>
    <w:rsid w:val="00275B27"/>
    <w:rsid w:val="00275C36"/>
    <w:rsid w:val="00275C7F"/>
    <w:rsid w:val="00275D27"/>
    <w:rsid w:val="00275DC4"/>
    <w:rsid w:val="00275E00"/>
    <w:rsid w:val="00275E67"/>
    <w:rsid w:val="00275E72"/>
    <w:rsid w:val="00275EAF"/>
    <w:rsid w:val="00275F00"/>
    <w:rsid w:val="00275F42"/>
    <w:rsid w:val="00275F44"/>
    <w:rsid w:val="00275F78"/>
    <w:rsid w:val="00275F7E"/>
    <w:rsid w:val="00275FFD"/>
    <w:rsid w:val="00276001"/>
    <w:rsid w:val="00276005"/>
    <w:rsid w:val="00276097"/>
    <w:rsid w:val="002760BC"/>
    <w:rsid w:val="002760EF"/>
    <w:rsid w:val="002760F7"/>
    <w:rsid w:val="00276143"/>
    <w:rsid w:val="00276167"/>
    <w:rsid w:val="0027618A"/>
    <w:rsid w:val="002761C4"/>
    <w:rsid w:val="002761D6"/>
    <w:rsid w:val="002761FB"/>
    <w:rsid w:val="00276202"/>
    <w:rsid w:val="00276247"/>
    <w:rsid w:val="0027632F"/>
    <w:rsid w:val="0027633A"/>
    <w:rsid w:val="0027638D"/>
    <w:rsid w:val="002763E1"/>
    <w:rsid w:val="0027641F"/>
    <w:rsid w:val="00276471"/>
    <w:rsid w:val="00276472"/>
    <w:rsid w:val="0027648E"/>
    <w:rsid w:val="002764AF"/>
    <w:rsid w:val="002765A4"/>
    <w:rsid w:val="0027661C"/>
    <w:rsid w:val="00276633"/>
    <w:rsid w:val="002766E1"/>
    <w:rsid w:val="002766FC"/>
    <w:rsid w:val="00276729"/>
    <w:rsid w:val="00276753"/>
    <w:rsid w:val="00276760"/>
    <w:rsid w:val="002767D1"/>
    <w:rsid w:val="0027695F"/>
    <w:rsid w:val="00276A6D"/>
    <w:rsid w:val="00276A87"/>
    <w:rsid w:val="00276AC9"/>
    <w:rsid w:val="00276B10"/>
    <w:rsid w:val="00276B1B"/>
    <w:rsid w:val="00276B32"/>
    <w:rsid w:val="00276B36"/>
    <w:rsid w:val="00276BBC"/>
    <w:rsid w:val="00276C25"/>
    <w:rsid w:val="00276CB7"/>
    <w:rsid w:val="00276D1D"/>
    <w:rsid w:val="00276D30"/>
    <w:rsid w:val="00276D59"/>
    <w:rsid w:val="00276DA7"/>
    <w:rsid w:val="00276DD9"/>
    <w:rsid w:val="00276E78"/>
    <w:rsid w:val="00276EBE"/>
    <w:rsid w:val="00276F4F"/>
    <w:rsid w:val="00276F86"/>
    <w:rsid w:val="0027701B"/>
    <w:rsid w:val="00277065"/>
    <w:rsid w:val="0027706D"/>
    <w:rsid w:val="0027712B"/>
    <w:rsid w:val="00277172"/>
    <w:rsid w:val="00277184"/>
    <w:rsid w:val="00277192"/>
    <w:rsid w:val="00277206"/>
    <w:rsid w:val="00277214"/>
    <w:rsid w:val="0027725D"/>
    <w:rsid w:val="002772C4"/>
    <w:rsid w:val="002772D1"/>
    <w:rsid w:val="00277316"/>
    <w:rsid w:val="00277328"/>
    <w:rsid w:val="00277355"/>
    <w:rsid w:val="00277375"/>
    <w:rsid w:val="00277377"/>
    <w:rsid w:val="00277391"/>
    <w:rsid w:val="0027740E"/>
    <w:rsid w:val="0027741B"/>
    <w:rsid w:val="00277421"/>
    <w:rsid w:val="0027745C"/>
    <w:rsid w:val="0027748B"/>
    <w:rsid w:val="002774F0"/>
    <w:rsid w:val="0027751B"/>
    <w:rsid w:val="00277538"/>
    <w:rsid w:val="00277687"/>
    <w:rsid w:val="002777BE"/>
    <w:rsid w:val="00277804"/>
    <w:rsid w:val="00277863"/>
    <w:rsid w:val="00277879"/>
    <w:rsid w:val="00277886"/>
    <w:rsid w:val="002778EF"/>
    <w:rsid w:val="00277901"/>
    <w:rsid w:val="002779B0"/>
    <w:rsid w:val="002779CB"/>
    <w:rsid w:val="002779DB"/>
    <w:rsid w:val="00277A0C"/>
    <w:rsid w:val="00277A2A"/>
    <w:rsid w:val="00277A65"/>
    <w:rsid w:val="00277B8B"/>
    <w:rsid w:val="00277B94"/>
    <w:rsid w:val="00277BD0"/>
    <w:rsid w:val="00277C0D"/>
    <w:rsid w:val="00277CC2"/>
    <w:rsid w:val="00277D18"/>
    <w:rsid w:val="00277D4C"/>
    <w:rsid w:val="00277D66"/>
    <w:rsid w:val="00277DC6"/>
    <w:rsid w:val="00277E05"/>
    <w:rsid w:val="00277E8F"/>
    <w:rsid w:val="00277EBA"/>
    <w:rsid w:val="00277F0E"/>
    <w:rsid w:val="00277F22"/>
    <w:rsid w:val="00277F35"/>
    <w:rsid w:val="00277F51"/>
    <w:rsid w:val="00277F54"/>
    <w:rsid w:val="00277FAE"/>
    <w:rsid w:val="0028005C"/>
    <w:rsid w:val="00280075"/>
    <w:rsid w:val="002800EE"/>
    <w:rsid w:val="00280155"/>
    <w:rsid w:val="0028015E"/>
    <w:rsid w:val="00280204"/>
    <w:rsid w:val="00280248"/>
    <w:rsid w:val="00280262"/>
    <w:rsid w:val="002802A0"/>
    <w:rsid w:val="00280331"/>
    <w:rsid w:val="0028038A"/>
    <w:rsid w:val="002803B2"/>
    <w:rsid w:val="0028041E"/>
    <w:rsid w:val="0028042C"/>
    <w:rsid w:val="0028046E"/>
    <w:rsid w:val="0028048B"/>
    <w:rsid w:val="002804BF"/>
    <w:rsid w:val="002804DF"/>
    <w:rsid w:val="00280540"/>
    <w:rsid w:val="0028054D"/>
    <w:rsid w:val="00280568"/>
    <w:rsid w:val="00280581"/>
    <w:rsid w:val="00280596"/>
    <w:rsid w:val="002805A9"/>
    <w:rsid w:val="002805D1"/>
    <w:rsid w:val="002806CE"/>
    <w:rsid w:val="002806D6"/>
    <w:rsid w:val="002806FF"/>
    <w:rsid w:val="00280722"/>
    <w:rsid w:val="0028074B"/>
    <w:rsid w:val="00280798"/>
    <w:rsid w:val="00280799"/>
    <w:rsid w:val="002807BB"/>
    <w:rsid w:val="002807C7"/>
    <w:rsid w:val="002808A8"/>
    <w:rsid w:val="002808C8"/>
    <w:rsid w:val="002808FD"/>
    <w:rsid w:val="00280951"/>
    <w:rsid w:val="00280959"/>
    <w:rsid w:val="00280997"/>
    <w:rsid w:val="002809A4"/>
    <w:rsid w:val="002809F6"/>
    <w:rsid w:val="00280A3D"/>
    <w:rsid w:val="00280AFA"/>
    <w:rsid w:val="00280B2C"/>
    <w:rsid w:val="00280BB2"/>
    <w:rsid w:val="00280C7E"/>
    <w:rsid w:val="00280D8A"/>
    <w:rsid w:val="00280D92"/>
    <w:rsid w:val="00280E6E"/>
    <w:rsid w:val="00280EC4"/>
    <w:rsid w:val="00280EE3"/>
    <w:rsid w:val="00280F3C"/>
    <w:rsid w:val="00280F49"/>
    <w:rsid w:val="00280FA5"/>
    <w:rsid w:val="00280FA9"/>
    <w:rsid w:val="00280FEB"/>
    <w:rsid w:val="002810B1"/>
    <w:rsid w:val="002810D8"/>
    <w:rsid w:val="0028110C"/>
    <w:rsid w:val="0028112B"/>
    <w:rsid w:val="00281155"/>
    <w:rsid w:val="00281200"/>
    <w:rsid w:val="0028129D"/>
    <w:rsid w:val="002812AF"/>
    <w:rsid w:val="002812B3"/>
    <w:rsid w:val="002812B6"/>
    <w:rsid w:val="002812CE"/>
    <w:rsid w:val="002812E8"/>
    <w:rsid w:val="0028136B"/>
    <w:rsid w:val="0028137D"/>
    <w:rsid w:val="002813AD"/>
    <w:rsid w:val="002813FA"/>
    <w:rsid w:val="00281432"/>
    <w:rsid w:val="002814CD"/>
    <w:rsid w:val="00281507"/>
    <w:rsid w:val="00281544"/>
    <w:rsid w:val="00281563"/>
    <w:rsid w:val="002815F5"/>
    <w:rsid w:val="002815F8"/>
    <w:rsid w:val="00281636"/>
    <w:rsid w:val="00281697"/>
    <w:rsid w:val="002816B6"/>
    <w:rsid w:val="002816F2"/>
    <w:rsid w:val="00281700"/>
    <w:rsid w:val="00281731"/>
    <w:rsid w:val="00281761"/>
    <w:rsid w:val="002817F1"/>
    <w:rsid w:val="00281829"/>
    <w:rsid w:val="00281911"/>
    <w:rsid w:val="0028194F"/>
    <w:rsid w:val="00281981"/>
    <w:rsid w:val="002819C2"/>
    <w:rsid w:val="002819D6"/>
    <w:rsid w:val="00281A3B"/>
    <w:rsid w:val="00281A89"/>
    <w:rsid w:val="00281AFF"/>
    <w:rsid w:val="00281B26"/>
    <w:rsid w:val="00281B31"/>
    <w:rsid w:val="00281B92"/>
    <w:rsid w:val="00281BA6"/>
    <w:rsid w:val="00281BB4"/>
    <w:rsid w:val="00281BCC"/>
    <w:rsid w:val="00281BED"/>
    <w:rsid w:val="00281C1B"/>
    <w:rsid w:val="00281CFF"/>
    <w:rsid w:val="00281D2A"/>
    <w:rsid w:val="00281D3B"/>
    <w:rsid w:val="00281D6F"/>
    <w:rsid w:val="00281D7C"/>
    <w:rsid w:val="00281D7D"/>
    <w:rsid w:val="00281DAE"/>
    <w:rsid w:val="00281E02"/>
    <w:rsid w:val="00281E5D"/>
    <w:rsid w:val="00281EAE"/>
    <w:rsid w:val="00281EF0"/>
    <w:rsid w:val="00281F43"/>
    <w:rsid w:val="00281F67"/>
    <w:rsid w:val="00281FAC"/>
    <w:rsid w:val="00281FD1"/>
    <w:rsid w:val="00281FE0"/>
    <w:rsid w:val="00282087"/>
    <w:rsid w:val="0028217C"/>
    <w:rsid w:val="0028217E"/>
    <w:rsid w:val="00282255"/>
    <w:rsid w:val="002822E2"/>
    <w:rsid w:val="00282302"/>
    <w:rsid w:val="0028232C"/>
    <w:rsid w:val="0028238A"/>
    <w:rsid w:val="002823B6"/>
    <w:rsid w:val="002823CB"/>
    <w:rsid w:val="002823D2"/>
    <w:rsid w:val="00282432"/>
    <w:rsid w:val="00282467"/>
    <w:rsid w:val="00282497"/>
    <w:rsid w:val="002824B7"/>
    <w:rsid w:val="002824CB"/>
    <w:rsid w:val="00282517"/>
    <w:rsid w:val="00282534"/>
    <w:rsid w:val="002825CB"/>
    <w:rsid w:val="002825ED"/>
    <w:rsid w:val="00282693"/>
    <w:rsid w:val="002826A5"/>
    <w:rsid w:val="002826B6"/>
    <w:rsid w:val="002826E2"/>
    <w:rsid w:val="0028271A"/>
    <w:rsid w:val="00282732"/>
    <w:rsid w:val="00282740"/>
    <w:rsid w:val="00282758"/>
    <w:rsid w:val="002827BC"/>
    <w:rsid w:val="002827DA"/>
    <w:rsid w:val="00282814"/>
    <w:rsid w:val="0028282A"/>
    <w:rsid w:val="0028283B"/>
    <w:rsid w:val="0028284C"/>
    <w:rsid w:val="00282860"/>
    <w:rsid w:val="002828C5"/>
    <w:rsid w:val="002828EF"/>
    <w:rsid w:val="002828FF"/>
    <w:rsid w:val="0028290F"/>
    <w:rsid w:val="00282932"/>
    <w:rsid w:val="00282940"/>
    <w:rsid w:val="0028295D"/>
    <w:rsid w:val="002829E7"/>
    <w:rsid w:val="00282AFF"/>
    <w:rsid w:val="00282B24"/>
    <w:rsid w:val="00282B67"/>
    <w:rsid w:val="00282B68"/>
    <w:rsid w:val="00282BDF"/>
    <w:rsid w:val="00282C53"/>
    <w:rsid w:val="00282C5C"/>
    <w:rsid w:val="00282CBC"/>
    <w:rsid w:val="00282D16"/>
    <w:rsid w:val="00282D22"/>
    <w:rsid w:val="00282D5C"/>
    <w:rsid w:val="00282D73"/>
    <w:rsid w:val="00282D7E"/>
    <w:rsid w:val="00282D94"/>
    <w:rsid w:val="00282DB6"/>
    <w:rsid w:val="00282DCC"/>
    <w:rsid w:val="00282EAE"/>
    <w:rsid w:val="00282ED1"/>
    <w:rsid w:val="00282F8F"/>
    <w:rsid w:val="00282F92"/>
    <w:rsid w:val="00282FBF"/>
    <w:rsid w:val="00282FF7"/>
    <w:rsid w:val="002830CD"/>
    <w:rsid w:val="00283121"/>
    <w:rsid w:val="00283156"/>
    <w:rsid w:val="00283181"/>
    <w:rsid w:val="002831A8"/>
    <w:rsid w:val="002831B2"/>
    <w:rsid w:val="002831F8"/>
    <w:rsid w:val="0028320C"/>
    <w:rsid w:val="00283252"/>
    <w:rsid w:val="00283270"/>
    <w:rsid w:val="0028329D"/>
    <w:rsid w:val="002832C9"/>
    <w:rsid w:val="002832DD"/>
    <w:rsid w:val="002832FA"/>
    <w:rsid w:val="00283301"/>
    <w:rsid w:val="00283306"/>
    <w:rsid w:val="0028333A"/>
    <w:rsid w:val="0028340D"/>
    <w:rsid w:val="00283454"/>
    <w:rsid w:val="0028346A"/>
    <w:rsid w:val="0028346F"/>
    <w:rsid w:val="00283480"/>
    <w:rsid w:val="00283482"/>
    <w:rsid w:val="002834E7"/>
    <w:rsid w:val="0028359D"/>
    <w:rsid w:val="002835F5"/>
    <w:rsid w:val="0028365E"/>
    <w:rsid w:val="00283681"/>
    <w:rsid w:val="00283752"/>
    <w:rsid w:val="00283782"/>
    <w:rsid w:val="0028379B"/>
    <w:rsid w:val="002837F6"/>
    <w:rsid w:val="00283800"/>
    <w:rsid w:val="0028388E"/>
    <w:rsid w:val="002838BF"/>
    <w:rsid w:val="002838F6"/>
    <w:rsid w:val="00283952"/>
    <w:rsid w:val="00283957"/>
    <w:rsid w:val="002839B9"/>
    <w:rsid w:val="002839CE"/>
    <w:rsid w:val="00283A1B"/>
    <w:rsid w:val="00283AA4"/>
    <w:rsid w:val="00283AA5"/>
    <w:rsid w:val="00283C09"/>
    <w:rsid w:val="00283C99"/>
    <w:rsid w:val="00283D0D"/>
    <w:rsid w:val="00283D22"/>
    <w:rsid w:val="00283DD7"/>
    <w:rsid w:val="00283DE6"/>
    <w:rsid w:val="00283DF8"/>
    <w:rsid w:val="00283E23"/>
    <w:rsid w:val="00283E7C"/>
    <w:rsid w:val="00283EC7"/>
    <w:rsid w:val="00283F05"/>
    <w:rsid w:val="00283F27"/>
    <w:rsid w:val="00283F76"/>
    <w:rsid w:val="00283FB5"/>
    <w:rsid w:val="00283FC0"/>
    <w:rsid w:val="00283FEF"/>
    <w:rsid w:val="00284048"/>
    <w:rsid w:val="0028405A"/>
    <w:rsid w:val="00284075"/>
    <w:rsid w:val="002840E4"/>
    <w:rsid w:val="002840EF"/>
    <w:rsid w:val="00284144"/>
    <w:rsid w:val="002841F4"/>
    <w:rsid w:val="00284308"/>
    <w:rsid w:val="00284313"/>
    <w:rsid w:val="0028432D"/>
    <w:rsid w:val="0028434F"/>
    <w:rsid w:val="00284363"/>
    <w:rsid w:val="002843A4"/>
    <w:rsid w:val="002843CB"/>
    <w:rsid w:val="002844C9"/>
    <w:rsid w:val="002844CA"/>
    <w:rsid w:val="00284567"/>
    <w:rsid w:val="002845BD"/>
    <w:rsid w:val="002845DD"/>
    <w:rsid w:val="0028461F"/>
    <w:rsid w:val="0028466A"/>
    <w:rsid w:val="0028466C"/>
    <w:rsid w:val="002846B0"/>
    <w:rsid w:val="002846DC"/>
    <w:rsid w:val="002846E6"/>
    <w:rsid w:val="00284716"/>
    <w:rsid w:val="00284757"/>
    <w:rsid w:val="00284758"/>
    <w:rsid w:val="0028477D"/>
    <w:rsid w:val="00284817"/>
    <w:rsid w:val="0028484A"/>
    <w:rsid w:val="002848A8"/>
    <w:rsid w:val="0028497C"/>
    <w:rsid w:val="002849C6"/>
    <w:rsid w:val="002849CC"/>
    <w:rsid w:val="002849ED"/>
    <w:rsid w:val="002849F1"/>
    <w:rsid w:val="00284B74"/>
    <w:rsid w:val="00284B8D"/>
    <w:rsid w:val="00284C32"/>
    <w:rsid w:val="00284C54"/>
    <w:rsid w:val="00284C7B"/>
    <w:rsid w:val="00284CBF"/>
    <w:rsid w:val="00284D3F"/>
    <w:rsid w:val="00284D68"/>
    <w:rsid w:val="00284D75"/>
    <w:rsid w:val="00284E44"/>
    <w:rsid w:val="00284E57"/>
    <w:rsid w:val="00284ECE"/>
    <w:rsid w:val="00284F2D"/>
    <w:rsid w:val="00284F9D"/>
    <w:rsid w:val="00284FA3"/>
    <w:rsid w:val="00285009"/>
    <w:rsid w:val="002850D2"/>
    <w:rsid w:val="0028517E"/>
    <w:rsid w:val="002851C9"/>
    <w:rsid w:val="002851DF"/>
    <w:rsid w:val="00285232"/>
    <w:rsid w:val="00285277"/>
    <w:rsid w:val="0028529D"/>
    <w:rsid w:val="002853A8"/>
    <w:rsid w:val="002853FB"/>
    <w:rsid w:val="00285444"/>
    <w:rsid w:val="0028544F"/>
    <w:rsid w:val="00285483"/>
    <w:rsid w:val="0028549B"/>
    <w:rsid w:val="002854A7"/>
    <w:rsid w:val="002854EF"/>
    <w:rsid w:val="00285527"/>
    <w:rsid w:val="00285545"/>
    <w:rsid w:val="0028555E"/>
    <w:rsid w:val="0028562D"/>
    <w:rsid w:val="0028566F"/>
    <w:rsid w:val="002856AE"/>
    <w:rsid w:val="002856E6"/>
    <w:rsid w:val="0028574A"/>
    <w:rsid w:val="00285777"/>
    <w:rsid w:val="0028577A"/>
    <w:rsid w:val="00285780"/>
    <w:rsid w:val="00285792"/>
    <w:rsid w:val="002857E3"/>
    <w:rsid w:val="002857F5"/>
    <w:rsid w:val="002858D3"/>
    <w:rsid w:val="00285980"/>
    <w:rsid w:val="002859DC"/>
    <w:rsid w:val="00285AA1"/>
    <w:rsid w:val="00285AB2"/>
    <w:rsid w:val="00285AC1"/>
    <w:rsid w:val="00285B48"/>
    <w:rsid w:val="00285BBF"/>
    <w:rsid w:val="00285C63"/>
    <w:rsid w:val="00285C6C"/>
    <w:rsid w:val="00285CE5"/>
    <w:rsid w:val="00285D04"/>
    <w:rsid w:val="00285D57"/>
    <w:rsid w:val="00285D7D"/>
    <w:rsid w:val="00285DF3"/>
    <w:rsid w:val="00285E00"/>
    <w:rsid w:val="00285E36"/>
    <w:rsid w:val="00285E3C"/>
    <w:rsid w:val="00285E41"/>
    <w:rsid w:val="00285EB5"/>
    <w:rsid w:val="00285ED4"/>
    <w:rsid w:val="00285F0C"/>
    <w:rsid w:val="00285F85"/>
    <w:rsid w:val="00285FB7"/>
    <w:rsid w:val="00285FC2"/>
    <w:rsid w:val="002860F9"/>
    <w:rsid w:val="0028612A"/>
    <w:rsid w:val="0028612F"/>
    <w:rsid w:val="00286147"/>
    <w:rsid w:val="00286239"/>
    <w:rsid w:val="00286257"/>
    <w:rsid w:val="00286260"/>
    <w:rsid w:val="00286293"/>
    <w:rsid w:val="002862BA"/>
    <w:rsid w:val="002863C1"/>
    <w:rsid w:val="002864EA"/>
    <w:rsid w:val="002864F1"/>
    <w:rsid w:val="002864F8"/>
    <w:rsid w:val="002865D9"/>
    <w:rsid w:val="0028662F"/>
    <w:rsid w:val="002866A0"/>
    <w:rsid w:val="002867FD"/>
    <w:rsid w:val="002868A8"/>
    <w:rsid w:val="002868B3"/>
    <w:rsid w:val="002868B5"/>
    <w:rsid w:val="002868BC"/>
    <w:rsid w:val="002868F8"/>
    <w:rsid w:val="0028693D"/>
    <w:rsid w:val="00286972"/>
    <w:rsid w:val="0028698E"/>
    <w:rsid w:val="00286997"/>
    <w:rsid w:val="00286A34"/>
    <w:rsid w:val="00286AC6"/>
    <w:rsid w:val="00286AFC"/>
    <w:rsid w:val="00286B47"/>
    <w:rsid w:val="00286B5D"/>
    <w:rsid w:val="00286B94"/>
    <w:rsid w:val="00286BE5"/>
    <w:rsid w:val="00286C55"/>
    <w:rsid w:val="00286C8F"/>
    <w:rsid w:val="00286CB6"/>
    <w:rsid w:val="00286CBE"/>
    <w:rsid w:val="00286CF1"/>
    <w:rsid w:val="00286D08"/>
    <w:rsid w:val="00286D5B"/>
    <w:rsid w:val="00286DB5"/>
    <w:rsid w:val="00286DBF"/>
    <w:rsid w:val="00286E14"/>
    <w:rsid w:val="00286E2F"/>
    <w:rsid w:val="00286E3F"/>
    <w:rsid w:val="00286E6B"/>
    <w:rsid w:val="00286EEA"/>
    <w:rsid w:val="00286F2C"/>
    <w:rsid w:val="00286F3E"/>
    <w:rsid w:val="0028704E"/>
    <w:rsid w:val="00287065"/>
    <w:rsid w:val="002870AA"/>
    <w:rsid w:val="002870DB"/>
    <w:rsid w:val="00287127"/>
    <w:rsid w:val="00287145"/>
    <w:rsid w:val="00287158"/>
    <w:rsid w:val="00287166"/>
    <w:rsid w:val="002871C6"/>
    <w:rsid w:val="00287251"/>
    <w:rsid w:val="002872AB"/>
    <w:rsid w:val="002872C6"/>
    <w:rsid w:val="002872F2"/>
    <w:rsid w:val="00287306"/>
    <w:rsid w:val="0028734F"/>
    <w:rsid w:val="00287408"/>
    <w:rsid w:val="00287418"/>
    <w:rsid w:val="0028747E"/>
    <w:rsid w:val="00287584"/>
    <w:rsid w:val="00287596"/>
    <w:rsid w:val="0028759A"/>
    <w:rsid w:val="002875AA"/>
    <w:rsid w:val="002875DF"/>
    <w:rsid w:val="002875E5"/>
    <w:rsid w:val="002875F0"/>
    <w:rsid w:val="0028762D"/>
    <w:rsid w:val="00287650"/>
    <w:rsid w:val="0028768C"/>
    <w:rsid w:val="0028770E"/>
    <w:rsid w:val="00287729"/>
    <w:rsid w:val="0028779F"/>
    <w:rsid w:val="002877B3"/>
    <w:rsid w:val="002877ED"/>
    <w:rsid w:val="0028782B"/>
    <w:rsid w:val="00287848"/>
    <w:rsid w:val="0028786A"/>
    <w:rsid w:val="002878AE"/>
    <w:rsid w:val="002878FF"/>
    <w:rsid w:val="00287984"/>
    <w:rsid w:val="002879CA"/>
    <w:rsid w:val="00287A3B"/>
    <w:rsid w:val="00287A3D"/>
    <w:rsid w:val="00287B16"/>
    <w:rsid w:val="00287B29"/>
    <w:rsid w:val="00287B2A"/>
    <w:rsid w:val="00287B3B"/>
    <w:rsid w:val="00287B43"/>
    <w:rsid w:val="00287B57"/>
    <w:rsid w:val="00287B7E"/>
    <w:rsid w:val="00287BE0"/>
    <w:rsid w:val="00287C15"/>
    <w:rsid w:val="00287C5E"/>
    <w:rsid w:val="00287CC0"/>
    <w:rsid w:val="00287DB9"/>
    <w:rsid w:val="00287DBF"/>
    <w:rsid w:val="00287E2C"/>
    <w:rsid w:val="00287E57"/>
    <w:rsid w:val="00287E58"/>
    <w:rsid w:val="00287E5D"/>
    <w:rsid w:val="00287E77"/>
    <w:rsid w:val="00287E7B"/>
    <w:rsid w:val="00287E7F"/>
    <w:rsid w:val="00287EB2"/>
    <w:rsid w:val="00287F79"/>
    <w:rsid w:val="00290073"/>
    <w:rsid w:val="00290095"/>
    <w:rsid w:val="002900F6"/>
    <w:rsid w:val="00290122"/>
    <w:rsid w:val="00290196"/>
    <w:rsid w:val="002901F5"/>
    <w:rsid w:val="00290210"/>
    <w:rsid w:val="0029022A"/>
    <w:rsid w:val="0029024B"/>
    <w:rsid w:val="00290284"/>
    <w:rsid w:val="002902B1"/>
    <w:rsid w:val="002902C9"/>
    <w:rsid w:val="002902F2"/>
    <w:rsid w:val="002903CE"/>
    <w:rsid w:val="00290406"/>
    <w:rsid w:val="00290413"/>
    <w:rsid w:val="002904FF"/>
    <w:rsid w:val="00290570"/>
    <w:rsid w:val="002905B0"/>
    <w:rsid w:val="002905EB"/>
    <w:rsid w:val="0029065F"/>
    <w:rsid w:val="002906D8"/>
    <w:rsid w:val="00290708"/>
    <w:rsid w:val="0029071D"/>
    <w:rsid w:val="002907C7"/>
    <w:rsid w:val="00290868"/>
    <w:rsid w:val="00290880"/>
    <w:rsid w:val="002908B8"/>
    <w:rsid w:val="002908D0"/>
    <w:rsid w:val="00290938"/>
    <w:rsid w:val="00290970"/>
    <w:rsid w:val="00290975"/>
    <w:rsid w:val="002909E4"/>
    <w:rsid w:val="00290A69"/>
    <w:rsid w:val="00290A70"/>
    <w:rsid w:val="00290AA0"/>
    <w:rsid w:val="00290AD4"/>
    <w:rsid w:val="00290BC4"/>
    <w:rsid w:val="00290CC2"/>
    <w:rsid w:val="00290CC6"/>
    <w:rsid w:val="00290D4C"/>
    <w:rsid w:val="00290D77"/>
    <w:rsid w:val="00290DC3"/>
    <w:rsid w:val="00290DEF"/>
    <w:rsid w:val="00290EE9"/>
    <w:rsid w:val="00290EF0"/>
    <w:rsid w:val="00290EFF"/>
    <w:rsid w:val="00290F27"/>
    <w:rsid w:val="00290F37"/>
    <w:rsid w:val="00290F90"/>
    <w:rsid w:val="00290FAD"/>
    <w:rsid w:val="00291009"/>
    <w:rsid w:val="002910E6"/>
    <w:rsid w:val="002910FE"/>
    <w:rsid w:val="0029114B"/>
    <w:rsid w:val="002912AD"/>
    <w:rsid w:val="002912B4"/>
    <w:rsid w:val="002912DB"/>
    <w:rsid w:val="002912E0"/>
    <w:rsid w:val="002912FB"/>
    <w:rsid w:val="00291340"/>
    <w:rsid w:val="00291347"/>
    <w:rsid w:val="00291381"/>
    <w:rsid w:val="00291382"/>
    <w:rsid w:val="002913D6"/>
    <w:rsid w:val="002913E9"/>
    <w:rsid w:val="0029147B"/>
    <w:rsid w:val="002914A7"/>
    <w:rsid w:val="002914C5"/>
    <w:rsid w:val="00291542"/>
    <w:rsid w:val="0029154A"/>
    <w:rsid w:val="00291599"/>
    <w:rsid w:val="002915F5"/>
    <w:rsid w:val="00291657"/>
    <w:rsid w:val="0029166D"/>
    <w:rsid w:val="0029170D"/>
    <w:rsid w:val="00291742"/>
    <w:rsid w:val="0029176B"/>
    <w:rsid w:val="002917AF"/>
    <w:rsid w:val="0029181E"/>
    <w:rsid w:val="00291866"/>
    <w:rsid w:val="002918D3"/>
    <w:rsid w:val="002918DF"/>
    <w:rsid w:val="002918E0"/>
    <w:rsid w:val="002918E1"/>
    <w:rsid w:val="002918E2"/>
    <w:rsid w:val="00291936"/>
    <w:rsid w:val="00291941"/>
    <w:rsid w:val="00291943"/>
    <w:rsid w:val="00291997"/>
    <w:rsid w:val="0029199F"/>
    <w:rsid w:val="002919A8"/>
    <w:rsid w:val="002919D0"/>
    <w:rsid w:val="00291A24"/>
    <w:rsid w:val="00291A5B"/>
    <w:rsid w:val="00291B1C"/>
    <w:rsid w:val="00291B26"/>
    <w:rsid w:val="00291BED"/>
    <w:rsid w:val="00291BF0"/>
    <w:rsid w:val="00291BFB"/>
    <w:rsid w:val="00291C0D"/>
    <w:rsid w:val="00291C14"/>
    <w:rsid w:val="00291CA9"/>
    <w:rsid w:val="00291D2E"/>
    <w:rsid w:val="00291DAB"/>
    <w:rsid w:val="00291E38"/>
    <w:rsid w:val="00291EFB"/>
    <w:rsid w:val="00291EFF"/>
    <w:rsid w:val="00291FA7"/>
    <w:rsid w:val="00291FB8"/>
    <w:rsid w:val="00292016"/>
    <w:rsid w:val="0029201C"/>
    <w:rsid w:val="00292021"/>
    <w:rsid w:val="00292075"/>
    <w:rsid w:val="002920DD"/>
    <w:rsid w:val="002920FD"/>
    <w:rsid w:val="00292135"/>
    <w:rsid w:val="00292138"/>
    <w:rsid w:val="00292231"/>
    <w:rsid w:val="00292236"/>
    <w:rsid w:val="0029226F"/>
    <w:rsid w:val="00292287"/>
    <w:rsid w:val="002922F1"/>
    <w:rsid w:val="0029230D"/>
    <w:rsid w:val="002923D0"/>
    <w:rsid w:val="002923FF"/>
    <w:rsid w:val="00292427"/>
    <w:rsid w:val="002924DA"/>
    <w:rsid w:val="0029258B"/>
    <w:rsid w:val="002925F8"/>
    <w:rsid w:val="00292613"/>
    <w:rsid w:val="002926A2"/>
    <w:rsid w:val="002926A7"/>
    <w:rsid w:val="002926AB"/>
    <w:rsid w:val="002926B2"/>
    <w:rsid w:val="002926BF"/>
    <w:rsid w:val="002926C4"/>
    <w:rsid w:val="002926F1"/>
    <w:rsid w:val="0029278A"/>
    <w:rsid w:val="00292822"/>
    <w:rsid w:val="00292858"/>
    <w:rsid w:val="00292897"/>
    <w:rsid w:val="002928AD"/>
    <w:rsid w:val="002928BB"/>
    <w:rsid w:val="00292960"/>
    <w:rsid w:val="002929B0"/>
    <w:rsid w:val="002929EC"/>
    <w:rsid w:val="002929ED"/>
    <w:rsid w:val="00292A5E"/>
    <w:rsid w:val="00292A84"/>
    <w:rsid w:val="00292A86"/>
    <w:rsid w:val="00292ACE"/>
    <w:rsid w:val="00292B72"/>
    <w:rsid w:val="00292BB7"/>
    <w:rsid w:val="00292BF8"/>
    <w:rsid w:val="00292C25"/>
    <w:rsid w:val="00292C35"/>
    <w:rsid w:val="00292C4E"/>
    <w:rsid w:val="00292C74"/>
    <w:rsid w:val="00292CDD"/>
    <w:rsid w:val="00292D1C"/>
    <w:rsid w:val="00292D38"/>
    <w:rsid w:val="00292D75"/>
    <w:rsid w:val="00292D85"/>
    <w:rsid w:val="00292DD8"/>
    <w:rsid w:val="00292DDE"/>
    <w:rsid w:val="00292E1A"/>
    <w:rsid w:val="00292E4A"/>
    <w:rsid w:val="00292E5B"/>
    <w:rsid w:val="00292E71"/>
    <w:rsid w:val="00292E74"/>
    <w:rsid w:val="00292ECD"/>
    <w:rsid w:val="00292EE6"/>
    <w:rsid w:val="00292F80"/>
    <w:rsid w:val="00292F8B"/>
    <w:rsid w:val="00292FCF"/>
    <w:rsid w:val="0029303E"/>
    <w:rsid w:val="0029309E"/>
    <w:rsid w:val="002930B6"/>
    <w:rsid w:val="0029314E"/>
    <w:rsid w:val="00293170"/>
    <w:rsid w:val="002931BD"/>
    <w:rsid w:val="002931C9"/>
    <w:rsid w:val="002931DD"/>
    <w:rsid w:val="0029322A"/>
    <w:rsid w:val="00293243"/>
    <w:rsid w:val="0029328F"/>
    <w:rsid w:val="002932CA"/>
    <w:rsid w:val="002932D5"/>
    <w:rsid w:val="00293353"/>
    <w:rsid w:val="002933EF"/>
    <w:rsid w:val="002933FF"/>
    <w:rsid w:val="0029343F"/>
    <w:rsid w:val="0029349D"/>
    <w:rsid w:val="00293528"/>
    <w:rsid w:val="00293547"/>
    <w:rsid w:val="002935AC"/>
    <w:rsid w:val="002935F1"/>
    <w:rsid w:val="00293659"/>
    <w:rsid w:val="0029366A"/>
    <w:rsid w:val="00293696"/>
    <w:rsid w:val="0029369D"/>
    <w:rsid w:val="002936F4"/>
    <w:rsid w:val="00293716"/>
    <w:rsid w:val="00293745"/>
    <w:rsid w:val="002937C8"/>
    <w:rsid w:val="002937D3"/>
    <w:rsid w:val="002937F7"/>
    <w:rsid w:val="0029380D"/>
    <w:rsid w:val="00293837"/>
    <w:rsid w:val="0029383E"/>
    <w:rsid w:val="00293889"/>
    <w:rsid w:val="002938F3"/>
    <w:rsid w:val="00293931"/>
    <w:rsid w:val="00293A18"/>
    <w:rsid w:val="00293A80"/>
    <w:rsid w:val="00293AE5"/>
    <w:rsid w:val="00293B7E"/>
    <w:rsid w:val="00293B89"/>
    <w:rsid w:val="00293B99"/>
    <w:rsid w:val="00293C9F"/>
    <w:rsid w:val="00293CAF"/>
    <w:rsid w:val="00293D0D"/>
    <w:rsid w:val="00293D22"/>
    <w:rsid w:val="00293D2E"/>
    <w:rsid w:val="00293D59"/>
    <w:rsid w:val="00293D5C"/>
    <w:rsid w:val="00293D96"/>
    <w:rsid w:val="00293D9E"/>
    <w:rsid w:val="00293E21"/>
    <w:rsid w:val="00293E56"/>
    <w:rsid w:val="00293EB0"/>
    <w:rsid w:val="00293EB1"/>
    <w:rsid w:val="00293EEB"/>
    <w:rsid w:val="00293EEE"/>
    <w:rsid w:val="00293F06"/>
    <w:rsid w:val="00293F59"/>
    <w:rsid w:val="00293F68"/>
    <w:rsid w:val="00293F90"/>
    <w:rsid w:val="00293FC4"/>
    <w:rsid w:val="00293FDA"/>
    <w:rsid w:val="00294013"/>
    <w:rsid w:val="00294029"/>
    <w:rsid w:val="00294056"/>
    <w:rsid w:val="00294069"/>
    <w:rsid w:val="002940BB"/>
    <w:rsid w:val="00294107"/>
    <w:rsid w:val="002941FB"/>
    <w:rsid w:val="00294278"/>
    <w:rsid w:val="002942BF"/>
    <w:rsid w:val="002942D5"/>
    <w:rsid w:val="0029432C"/>
    <w:rsid w:val="0029435A"/>
    <w:rsid w:val="0029436F"/>
    <w:rsid w:val="002943E4"/>
    <w:rsid w:val="00294421"/>
    <w:rsid w:val="00294423"/>
    <w:rsid w:val="0029446F"/>
    <w:rsid w:val="0029456C"/>
    <w:rsid w:val="002945CA"/>
    <w:rsid w:val="002945FF"/>
    <w:rsid w:val="00294724"/>
    <w:rsid w:val="00294767"/>
    <w:rsid w:val="00294782"/>
    <w:rsid w:val="002947D5"/>
    <w:rsid w:val="002947E1"/>
    <w:rsid w:val="0029483D"/>
    <w:rsid w:val="0029487D"/>
    <w:rsid w:val="002948FB"/>
    <w:rsid w:val="00294918"/>
    <w:rsid w:val="0029492C"/>
    <w:rsid w:val="00294955"/>
    <w:rsid w:val="002949C7"/>
    <w:rsid w:val="002949D0"/>
    <w:rsid w:val="00294A26"/>
    <w:rsid w:val="00294A70"/>
    <w:rsid w:val="00294A88"/>
    <w:rsid w:val="00294AA3"/>
    <w:rsid w:val="00294AA8"/>
    <w:rsid w:val="00294AD5"/>
    <w:rsid w:val="00294B09"/>
    <w:rsid w:val="00294B25"/>
    <w:rsid w:val="00294B34"/>
    <w:rsid w:val="00294B3D"/>
    <w:rsid w:val="00294B40"/>
    <w:rsid w:val="00294B8B"/>
    <w:rsid w:val="00294BB8"/>
    <w:rsid w:val="00294BF8"/>
    <w:rsid w:val="00294C14"/>
    <w:rsid w:val="00294E0A"/>
    <w:rsid w:val="00294E3F"/>
    <w:rsid w:val="00294EB5"/>
    <w:rsid w:val="00294EC4"/>
    <w:rsid w:val="00294F8C"/>
    <w:rsid w:val="00294FB0"/>
    <w:rsid w:val="00295029"/>
    <w:rsid w:val="0029504F"/>
    <w:rsid w:val="00295058"/>
    <w:rsid w:val="002950B0"/>
    <w:rsid w:val="00295110"/>
    <w:rsid w:val="00295139"/>
    <w:rsid w:val="0029513E"/>
    <w:rsid w:val="002951C7"/>
    <w:rsid w:val="002951F8"/>
    <w:rsid w:val="00295224"/>
    <w:rsid w:val="0029524F"/>
    <w:rsid w:val="0029529A"/>
    <w:rsid w:val="002952AA"/>
    <w:rsid w:val="002952B8"/>
    <w:rsid w:val="00295307"/>
    <w:rsid w:val="0029532E"/>
    <w:rsid w:val="00295413"/>
    <w:rsid w:val="00295496"/>
    <w:rsid w:val="002954C3"/>
    <w:rsid w:val="002954DE"/>
    <w:rsid w:val="002954EB"/>
    <w:rsid w:val="0029550A"/>
    <w:rsid w:val="00295583"/>
    <w:rsid w:val="002955EE"/>
    <w:rsid w:val="00295609"/>
    <w:rsid w:val="00295692"/>
    <w:rsid w:val="0029576D"/>
    <w:rsid w:val="0029578D"/>
    <w:rsid w:val="002957B4"/>
    <w:rsid w:val="00295836"/>
    <w:rsid w:val="00295889"/>
    <w:rsid w:val="00295922"/>
    <w:rsid w:val="00295954"/>
    <w:rsid w:val="00295964"/>
    <w:rsid w:val="00295990"/>
    <w:rsid w:val="002959C0"/>
    <w:rsid w:val="002959CE"/>
    <w:rsid w:val="002959D2"/>
    <w:rsid w:val="00295A21"/>
    <w:rsid w:val="00295A24"/>
    <w:rsid w:val="00295A5B"/>
    <w:rsid w:val="00295A65"/>
    <w:rsid w:val="00295AC4"/>
    <w:rsid w:val="00295AED"/>
    <w:rsid w:val="00295AFB"/>
    <w:rsid w:val="00295B8B"/>
    <w:rsid w:val="00295B90"/>
    <w:rsid w:val="00295B97"/>
    <w:rsid w:val="00295B9C"/>
    <w:rsid w:val="00295C28"/>
    <w:rsid w:val="00295D02"/>
    <w:rsid w:val="00295DD8"/>
    <w:rsid w:val="00295DF8"/>
    <w:rsid w:val="00295E39"/>
    <w:rsid w:val="00295E3C"/>
    <w:rsid w:val="00295F0B"/>
    <w:rsid w:val="00295FC8"/>
    <w:rsid w:val="00296014"/>
    <w:rsid w:val="002960E0"/>
    <w:rsid w:val="0029610F"/>
    <w:rsid w:val="002961A3"/>
    <w:rsid w:val="00296237"/>
    <w:rsid w:val="00296293"/>
    <w:rsid w:val="002962EE"/>
    <w:rsid w:val="00296315"/>
    <w:rsid w:val="00296369"/>
    <w:rsid w:val="00296419"/>
    <w:rsid w:val="00296494"/>
    <w:rsid w:val="00296506"/>
    <w:rsid w:val="0029654B"/>
    <w:rsid w:val="0029659D"/>
    <w:rsid w:val="00296609"/>
    <w:rsid w:val="00296628"/>
    <w:rsid w:val="00296678"/>
    <w:rsid w:val="0029669E"/>
    <w:rsid w:val="0029670C"/>
    <w:rsid w:val="00296750"/>
    <w:rsid w:val="0029677F"/>
    <w:rsid w:val="00296789"/>
    <w:rsid w:val="00296790"/>
    <w:rsid w:val="00296843"/>
    <w:rsid w:val="0029687D"/>
    <w:rsid w:val="00296898"/>
    <w:rsid w:val="0029689B"/>
    <w:rsid w:val="00296926"/>
    <w:rsid w:val="002969A8"/>
    <w:rsid w:val="002969E4"/>
    <w:rsid w:val="00296A04"/>
    <w:rsid w:val="00296A8F"/>
    <w:rsid w:val="00296AA3"/>
    <w:rsid w:val="00296AD4"/>
    <w:rsid w:val="00296AE6"/>
    <w:rsid w:val="00296B09"/>
    <w:rsid w:val="00296B12"/>
    <w:rsid w:val="00296B1C"/>
    <w:rsid w:val="00296B5D"/>
    <w:rsid w:val="00296BE5"/>
    <w:rsid w:val="00296BF8"/>
    <w:rsid w:val="00296C15"/>
    <w:rsid w:val="00296C23"/>
    <w:rsid w:val="00296C96"/>
    <w:rsid w:val="00296CEE"/>
    <w:rsid w:val="00296CFD"/>
    <w:rsid w:val="00296D87"/>
    <w:rsid w:val="00296DA0"/>
    <w:rsid w:val="00296DB4"/>
    <w:rsid w:val="00296DEA"/>
    <w:rsid w:val="00296E83"/>
    <w:rsid w:val="00296ECA"/>
    <w:rsid w:val="00296ECF"/>
    <w:rsid w:val="00296F59"/>
    <w:rsid w:val="00296F63"/>
    <w:rsid w:val="00296F78"/>
    <w:rsid w:val="00296FC5"/>
    <w:rsid w:val="00296FCB"/>
    <w:rsid w:val="00296FE6"/>
    <w:rsid w:val="0029702E"/>
    <w:rsid w:val="00297071"/>
    <w:rsid w:val="00297081"/>
    <w:rsid w:val="00297096"/>
    <w:rsid w:val="002970A1"/>
    <w:rsid w:val="0029712E"/>
    <w:rsid w:val="0029716C"/>
    <w:rsid w:val="00297180"/>
    <w:rsid w:val="002971D6"/>
    <w:rsid w:val="00297254"/>
    <w:rsid w:val="002972DC"/>
    <w:rsid w:val="0029734D"/>
    <w:rsid w:val="0029741A"/>
    <w:rsid w:val="0029743E"/>
    <w:rsid w:val="00297442"/>
    <w:rsid w:val="00297457"/>
    <w:rsid w:val="0029746E"/>
    <w:rsid w:val="0029749B"/>
    <w:rsid w:val="002974F2"/>
    <w:rsid w:val="00297576"/>
    <w:rsid w:val="00297612"/>
    <w:rsid w:val="002976CD"/>
    <w:rsid w:val="00297777"/>
    <w:rsid w:val="00297782"/>
    <w:rsid w:val="00297785"/>
    <w:rsid w:val="0029779C"/>
    <w:rsid w:val="002977DC"/>
    <w:rsid w:val="00297829"/>
    <w:rsid w:val="00297856"/>
    <w:rsid w:val="00297869"/>
    <w:rsid w:val="00297876"/>
    <w:rsid w:val="002978EE"/>
    <w:rsid w:val="00297944"/>
    <w:rsid w:val="00297960"/>
    <w:rsid w:val="002979D8"/>
    <w:rsid w:val="002979E2"/>
    <w:rsid w:val="00297A04"/>
    <w:rsid w:val="00297AC1"/>
    <w:rsid w:val="00297B81"/>
    <w:rsid w:val="00297BD1"/>
    <w:rsid w:val="00297C65"/>
    <w:rsid w:val="00297D0F"/>
    <w:rsid w:val="00297D50"/>
    <w:rsid w:val="00297D74"/>
    <w:rsid w:val="00297DD9"/>
    <w:rsid w:val="00297E2F"/>
    <w:rsid w:val="00297E44"/>
    <w:rsid w:val="00297F4B"/>
    <w:rsid w:val="00297F85"/>
    <w:rsid w:val="00297FA1"/>
    <w:rsid w:val="002A0007"/>
    <w:rsid w:val="002A0059"/>
    <w:rsid w:val="002A006B"/>
    <w:rsid w:val="002A0114"/>
    <w:rsid w:val="002A0144"/>
    <w:rsid w:val="002A0199"/>
    <w:rsid w:val="002A01BC"/>
    <w:rsid w:val="002A01C2"/>
    <w:rsid w:val="002A020B"/>
    <w:rsid w:val="002A021B"/>
    <w:rsid w:val="002A0295"/>
    <w:rsid w:val="002A02B6"/>
    <w:rsid w:val="002A02D6"/>
    <w:rsid w:val="002A0359"/>
    <w:rsid w:val="002A0372"/>
    <w:rsid w:val="002A03E3"/>
    <w:rsid w:val="002A0417"/>
    <w:rsid w:val="002A042C"/>
    <w:rsid w:val="002A046C"/>
    <w:rsid w:val="002A04DC"/>
    <w:rsid w:val="002A04ED"/>
    <w:rsid w:val="002A0523"/>
    <w:rsid w:val="002A0552"/>
    <w:rsid w:val="002A0557"/>
    <w:rsid w:val="002A05B3"/>
    <w:rsid w:val="002A05B7"/>
    <w:rsid w:val="002A05BB"/>
    <w:rsid w:val="002A05EC"/>
    <w:rsid w:val="002A0614"/>
    <w:rsid w:val="002A062E"/>
    <w:rsid w:val="002A0631"/>
    <w:rsid w:val="002A0659"/>
    <w:rsid w:val="002A0671"/>
    <w:rsid w:val="002A078A"/>
    <w:rsid w:val="002A0859"/>
    <w:rsid w:val="002A08A8"/>
    <w:rsid w:val="002A08BE"/>
    <w:rsid w:val="002A08D9"/>
    <w:rsid w:val="002A08FE"/>
    <w:rsid w:val="002A092A"/>
    <w:rsid w:val="002A0943"/>
    <w:rsid w:val="002A099E"/>
    <w:rsid w:val="002A09A6"/>
    <w:rsid w:val="002A0B32"/>
    <w:rsid w:val="002A0B59"/>
    <w:rsid w:val="002A0BA0"/>
    <w:rsid w:val="002A0BD5"/>
    <w:rsid w:val="002A0C24"/>
    <w:rsid w:val="002A0C25"/>
    <w:rsid w:val="002A0C27"/>
    <w:rsid w:val="002A0C44"/>
    <w:rsid w:val="002A0C4D"/>
    <w:rsid w:val="002A0CEB"/>
    <w:rsid w:val="002A0E02"/>
    <w:rsid w:val="002A0F01"/>
    <w:rsid w:val="002A0F8B"/>
    <w:rsid w:val="002A0F93"/>
    <w:rsid w:val="002A0FB7"/>
    <w:rsid w:val="002A1081"/>
    <w:rsid w:val="002A1097"/>
    <w:rsid w:val="002A10A3"/>
    <w:rsid w:val="002A10B8"/>
    <w:rsid w:val="002A10F3"/>
    <w:rsid w:val="002A1156"/>
    <w:rsid w:val="002A1173"/>
    <w:rsid w:val="002A11AE"/>
    <w:rsid w:val="002A11B8"/>
    <w:rsid w:val="002A11EF"/>
    <w:rsid w:val="002A1212"/>
    <w:rsid w:val="002A121E"/>
    <w:rsid w:val="002A1258"/>
    <w:rsid w:val="002A1296"/>
    <w:rsid w:val="002A1298"/>
    <w:rsid w:val="002A1325"/>
    <w:rsid w:val="002A13C2"/>
    <w:rsid w:val="002A13DE"/>
    <w:rsid w:val="002A14B7"/>
    <w:rsid w:val="002A14F1"/>
    <w:rsid w:val="002A1560"/>
    <w:rsid w:val="002A1584"/>
    <w:rsid w:val="002A15DD"/>
    <w:rsid w:val="002A1649"/>
    <w:rsid w:val="002A166C"/>
    <w:rsid w:val="002A169D"/>
    <w:rsid w:val="002A16F0"/>
    <w:rsid w:val="002A1713"/>
    <w:rsid w:val="002A1775"/>
    <w:rsid w:val="002A1777"/>
    <w:rsid w:val="002A17A3"/>
    <w:rsid w:val="002A17E3"/>
    <w:rsid w:val="002A182A"/>
    <w:rsid w:val="002A18A7"/>
    <w:rsid w:val="002A18E8"/>
    <w:rsid w:val="002A18EE"/>
    <w:rsid w:val="002A1933"/>
    <w:rsid w:val="002A196C"/>
    <w:rsid w:val="002A198F"/>
    <w:rsid w:val="002A19FD"/>
    <w:rsid w:val="002A1A00"/>
    <w:rsid w:val="002A1A81"/>
    <w:rsid w:val="002A1AC4"/>
    <w:rsid w:val="002A1AD0"/>
    <w:rsid w:val="002A1AEB"/>
    <w:rsid w:val="002A1AFA"/>
    <w:rsid w:val="002A1B53"/>
    <w:rsid w:val="002A1BAA"/>
    <w:rsid w:val="002A1C1A"/>
    <w:rsid w:val="002A1C81"/>
    <w:rsid w:val="002A1CD2"/>
    <w:rsid w:val="002A1D70"/>
    <w:rsid w:val="002A1F14"/>
    <w:rsid w:val="002A1F23"/>
    <w:rsid w:val="002A1F95"/>
    <w:rsid w:val="002A1FC3"/>
    <w:rsid w:val="002A1FE3"/>
    <w:rsid w:val="002A207C"/>
    <w:rsid w:val="002A20BF"/>
    <w:rsid w:val="002A20D5"/>
    <w:rsid w:val="002A2117"/>
    <w:rsid w:val="002A2137"/>
    <w:rsid w:val="002A21BE"/>
    <w:rsid w:val="002A21D1"/>
    <w:rsid w:val="002A21DA"/>
    <w:rsid w:val="002A221A"/>
    <w:rsid w:val="002A2293"/>
    <w:rsid w:val="002A2342"/>
    <w:rsid w:val="002A2376"/>
    <w:rsid w:val="002A2399"/>
    <w:rsid w:val="002A240E"/>
    <w:rsid w:val="002A2553"/>
    <w:rsid w:val="002A2558"/>
    <w:rsid w:val="002A257D"/>
    <w:rsid w:val="002A258C"/>
    <w:rsid w:val="002A25C4"/>
    <w:rsid w:val="002A262B"/>
    <w:rsid w:val="002A2719"/>
    <w:rsid w:val="002A2737"/>
    <w:rsid w:val="002A27BE"/>
    <w:rsid w:val="002A27C0"/>
    <w:rsid w:val="002A27EE"/>
    <w:rsid w:val="002A283D"/>
    <w:rsid w:val="002A288F"/>
    <w:rsid w:val="002A28BC"/>
    <w:rsid w:val="002A28EA"/>
    <w:rsid w:val="002A290E"/>
    <w:rsid w:val="002A2A1C"/>
    <w:rsid w:val="002A2A6F"/>
    <w:rsid w:val="002A2AEE"/>
    <w:rsid w:val="002A2B07"/>
    <w:rsid w:val="002A2BF5"/>
    <w:rsid w:val="002A2C1F"/>
    <w:rsid w:val="002A2D20"/>
    <w:rsid w:val="002A2D70"/>
    <w:rsid w:val="002A2E64"/>
    <w:rsid w:val="002A2E8C"/>
    <w:rsid w:val="002A2E92"/>
    <w:rsid w:val="002A2EC1"/>
    <w:rsid w:val="002A2EFC"/>
    <w:rsid w:val="002A2F10"/>
    <w:rsid w:val="002A2F86"/>
    <w:rsid w:val="002A2F99"/>
    <w:rsid w:val="002A2FC5"/>
    <w:rsid w:val="002A2FC6"/>
    <w:rsid w:val="002A2FF1"/>
    <w:rsid w:val="002A3041"/>
    <w:rsid w:val="002A3047"/>
    <w:rsid w:val="002A3074"/>
    <w:rsid w:val="002A30FC"/>
    <w:rsid w:val="002A3111"/>
    <w:rsid w:val="002A3121"/>
    <w:rsid w:val="002A318C"/>
    <w:rsid w:val="002A319B"/>
    <w:rsid w:val="002A32D8"/>
    <w:rsid w:val="002A32DA"/>
    <w:rsid w:val="002A32E5"/>
    <w:rsid w:val="002A3366"/>
    <w:rsid w:val="002A3376"/>
    <w:rsid w:val="002A338E"/>
    <w:rsid w:val="002A33C6"/>
    <w:rsid w:val="002A340C"/>
    <w:rsid w:val="002A340D"/>
    <w:rsid w:val="002A3427"/>
    <w:rsid w:val="002A3429"/>
    <w:rsid w:val="002A3457"/>
    <w:rsid w:val="002A3470"/>
    <w:rsid w:val="002A3480"/>
    <w:rsid w:val="002A352E"/>
    <w:rsid w:val="002A3543"/>
    <w:rsid w:val="002A355D"/>
    <w:rsid w:val="002A367D"/>
    <w:rsid w:val="002A368C"/>
    <w:rsid w:val="002A368F"/>
    <w:rsid w:val="002A36E9"/>
    <w:rsid w:val="002A3718"/>
    <w:rsid w:val="002A3739"/>
    <w:rsid w:val="002A375E"/>
    <w:rsid w:val="002A376F"/>
    <w:rsid w:val="002A3770"/>
    <w:rsid w:val="002A377A"/>
    <w:rsid w:val="002A3781"/>
    <w:rsid w:val="002A378A"/>
    <w:rsid w:val="002A37BF"/>
    <w:rsid w:val="002A3803"/>
    <w:rsid w:val="002A383A"/>
    <w:rsid w:val="002A38A5"/>
    <w:rsid w:val="002A38C6"/>
    <w:rsid w:val="002A38D7"/>
    <w:rsid w:val="002A391B"/>
    <w:rsid w:val="002A3933"/>
    <w:rsid w:val="002A3950"/>
    <w:rsid w:val="002A39DF"/>
    <w:rsid w:val="002A3A10"/>
    <w:rsid w:val="002A3A22"/>
    <w:rsid w:val="002A3A5A"/>
    <w:rsid w:val="002A3AD7"/>
    <w:rsid w:val="002A3B29"/>
    <w:rsid w:val="002A3B69"/>
    <w:rsid w:val="002A3B87"/>
    <w:rsid w:val="002A3BA9"/>
    <w:rsid w:val="002A3BB7"/>
    <w:rsid w:val="002A3BCA"/>
    <w:rsid w:val="002A3BFD"/>
    <w:rsid w:val="002A3C8B"/>
    <w:rsid w:val="002A3C95"/>
    <w:rsid w:val="002A3D1C"/>
    <w:rsid w:val="002A3D69"/>
    <w:rsid w:val="002A3D7F"/>
    <w:rsid w:val="002A3DA3"/>
    <w:rsid w:val="002A3E07"/>
    <w:rsid w:val="002A3EE8"/>
    <w:rsid w:val="002A3EEB"/>
    <w:rsid w:val="002A3F04"/>
    <w:rsid w:val="002A3F13"/>
    <w:rsid w:val="002A3F3C"/>
    <w:rsid w:val="002A3FD7"/>
    <w:rsid w:val="002A3FF1"/>
    <w:rsid w:val="002A3FFE"/>
    <w:rsid w:val="002A4029"/>
    <w:rsid w:val="002A4058"/>
    <w:rsid w:val="002A4062"/>
    <w:rsid w:val="002A4067"/>
    <w:rsid w:val="002A4075"/>
    <w:rsid w:val="002A40A6"/>
    <w:rsid w:val="002A40A9"/>
    <w:rsid w:val="002A40DE"/>
    <w:rsid w:val="002A4115"/>
    <w:rsid w:val="002A411F"/>
    <w:rsid w:val="002A4189"/>
    <w:rsid w:val="002A418C"/>
    <w:rsid w:val="002A41B0"/>
    <w:rsid w:val="002A41EF"/>
    <w:rsid w:val="002A426E"/>
    <w:rsid w:val="002A4280"/>
    <w:rsid w:val="002A4286"/>
    <w:rsid w:val="002A4292"/>
    <w:rsid w:val="002A42A3"/>
    <w:rsid w:val="002A42B7"/>
    <w:rsid w:val="002A42BD"/>
    <w:rsid w:val="002A42DA"/>
    <w:rsid w:val="002A42DB"/>
    <w:rsid w:val="002A42E4"/>
    <w:rsid w:val="002A42FB"/>
    <w:rsid w:val="002A4300"/>
    <w:rsid w:val="002A4305"/>
    <w:rsid w:val="002A434B"/>
    <w:rsid w:val="002A4366"/>
    <w:rsid w:val="002A43BD"/>
    <w:rsid w:val="002A43D3"/>
    <w:rsid w:val="002A44A1"/>
    <w:rsid w:val="002A4548"/>
    <w:rsid w:val="002A4554"/>
    <w:rsid w:val="002A455E"/>
    <w:rsid w:val="002A4562"/>
    <w:rsid w:val="002A4570"/>
    <w:rsid w:val="002A4607"/>
    <w:rsid w:val="002A4676"/>
    <w:rsid w:val="002A46DB"/>
    <w:rsid w:val="002A4732"/>
    <w:rsid w:val="002A4831"/>
    <w:rsid w:val="002A4866"/>
    <w:rsid w:val="002A48AA"/>
    <w:rsid w:val="002A48E1"/>
    <w:rsid w:val="002A48E6"/>
    <w:rsid w:val="002A490D"/>
    <w:rsid w:val="002A4917"/>
    <w:rsid w:val="002A4925"/>
    <w:rsid w:val="002A4998"/>
    <w:rsid w:val="002A49A9"/>
    <w:rsid w:val="002A4A18"/>
    <w:rsid w:val="002A4A84"/>
    <w:rsid w:val="002A4AB9"/>
    <w:rsid w:val="002A4B59"/>
    <w:rsid w:val="002A4B6E"/>
    <w:rsid w:val="002A4B83"/>
    <w:rsid w:val="002A4BE2"/>
    <w:rsid w:val="002A4C07"/>
    <w:rsid w:val="002A4C50"/>
    <w:rsid w:val="002A4D17"/>
    <w:rsid w:val="002A4D29"/>
    <w:rsid w:val="002A4D4C"/>
    <w:rsid w:val="002A4D68"/>
    <w:rsid w:val="002A4D84"/>
    <w:rsid w:val="002A4DD1"/>
    <w:rsid w:val="002A4DD6"/>
    <w:rsid w:val="002A4DDF"/>
    <w:rsid w:val="002A4E23"/>
    <w:rsid w:val="002A4E33"/>
    <w:rsid w:val="002A4E8F"/>
    <w:rsid w:val="002A4F70"/>
    <w:rsid w:val="002A4F97"/>
    <w:rsid w:val="002A4FE8"/>
    <w:rsid w:val="002A4FF7"/>
    <w:rsid w:val="002A500E"/>
    <w:rsid w:val="002A50B7"/>
    <w:rsid w:val="002A50C7"/>
    <w:rsid w:val="002A511A"/>
    <w:rsid w:val="002A5144"/>
    <w:rsid w:val="002A51D5"/>
    <w:rsid w:val="002A51D6"/>
    <w:rsid w:val="002A51D8"/>
    <w:rsid w:val="002A51FD"/>
    <w:rsid w:val="002A5215"/>
    <w:rsid w:val="002A523B"/>
    <w:rsid w:val="002A523D"/>
    <w:rsid w:val="002A5297"/>
    <w:rsid w:val="002A52B1"/>
    <w:rsid w:val="002A52D7"/>
    <w:rsid w:val="002A52E5"/>
    <w:rsid w:val="002A5322"/>
    <w:rsid w:val="002A5341"/>
    <w:rsid w:val="002A53B7"/>
    <w:rsid w:val="002A5409"/>
    <w:rsid w:val="002A54CC"/>
    <w:rsid w:val="002A5504"/>
    <w:rsid w:val="002A5518"/>
    <w:rsid w:val="002A5533"/>
    <w:rsid w:val="002A554F"/>
    <w:rsid w:val="002A5562"/>
    <w:rsid w:val="002A5619"/>
    <w:rsid w:val="002A5689"/>
    <w:rsid w:val="002A56D2"/>
    <w:rsid w:val="002A56D4"/>
    <w:rsid w:val="002A56EC"/>
    <w:rsid w:val="002A572D"/>
    <w:rsid w:val="002A577A"/>
    <w:rsid w:val="002A577C"/>
    <w:rsid w:val="002A579F"/>
    <w:rsid w:val="002A57B2"/>
    <w:rsid w:val="002A57C5"/>
    <w:rsid w:val="002A5854"/>
    <w:rsid w:val="002A5879"/>
    <w:rsid w:val="002A58D2"/>
    <w:rsid w:val="002A5995"/>
    <w:rsid w:val="002A5A23"/>
    <w:rsid w:val="002A5A6A"/>
    <w:rsid w:val="002A5AB5"/>
    <w:rsid w:val="002A5AE3"/>
    <w:rsid w:val="002A5B23"/>
    <w:rsid w:val="002A5B62"/>
    <w:rsid w:val="002A5B72"/>
    <w:rsid w:val="002A5C33"/>
    <w:rsid w:val="002A5CE9"/>
    <w:rsid w:val="002A5D2D"/>
    <w:rsid w:val="002A5D34"/>
    <w:rsid w:val="002A5D38"/>
    <w:rsid w:val="002A5D9F"/>
    <w:rsid w:val="002A5DA3"/>
    <w:rsid w:val="002A5DB7"/>
    <w:rsid w:val="002A5E44"/>
    <w:rsid w:val="002A5E6C"/>
    <w:rsid w:val="002A5E95"/>
    <w:rsid w:val="002A5EB9"/>
    <w:rsid w:val="002A6018"/>
    <w:rsid w:val="002A602D"/>
    <w:rsid w:val="002A60D8"/>
    <w:rsid w:val="002A60F2"/>
    <w:rsid w:val="002A610C"/>
    <w:rsid w:val="002A61D3"/>
    <w:rsid w:val="002A622B"/>
    <w:rsid w:val="002A629F"/>
    <w:rsid w:val="002A62D0"/>
    <w:rsid w:val="002A6317"/>
    <w:rsid w:val="002A633F"/>
    <w:rsid w:val="002A640A"/>
    <w:rsid w:val="002A6411"/>
    <w:rsid w:val="002A6414"/>
    <w:rsid w:val="002A642A"/>
    <w:rsid w:val="002A6524"/>
    <w:rsid w:val="002A65D9"/>
    <w:rsid w:val="002A6655"/>
    <w:rsid w:val="002A6665"/>
    <w:rsid w:val="002A669E"/>
    <w:rsid w:val="002A6704"/>
    <w:rsid w:val="002A670C"/>
    <w:rsid w:val="002A674F"/>
    <w:rsid w:val="002A676E"/>
    <w:rsid w:val="002A6795"/>
    <w:rsid w:val="002A67C5"/>
    <w:rsid w:val="002A67E5"/>
    <w:rsid w:val="002A682B"/>
    <w:rsid w:val="002A6836"/>
    <w:rsid w:val="002A6855"/>
    <w:rsid w:val="002A6883"/>
    <w:rsid w:val="002A6898"/>
    <w:rsid w:val="002A689B"/>
    <w:rsid w:val="002A68D6"/>
    <w:rsid w:val="002A6955"/>
    <w:rsid w:val="002A698D"/>
    <w:rsid w:val="002A69D2"/>
    <w:rsid w:val="002A6A32"/>
    <w:rsid w:val="002A6ABB"/>
    <w:rsid w:val="002A6AC1"/>
    <w:rsid w:val="002A6AFD"/>
    <w:rsid w:val="002A6B00"/>
    <w:rsid w:val="002A6B08"/>
    <w:rsid w:val="002A6B7A"/>
    <w:rsid w:val="002A6B96"/>
    <w:rsid w:val="002A6BBB"/>
    <w:rsid w:val="002A6C12"/>
    <w:rsid w:val="002A6CEF"/>
    <w:rsid w:val="002A6CFD"/>
    <w:rsid w:val="002A6D53"/>
    <w:rsid w:val="002A6D74"/>
    <w:rsid w:val="002A6D93"/>
    <w:rsid w:val="002A6D94"/>
    <w:rsid w:val="002A6DD0"/>
    <w:rsid w:val="002A6E32"/>
    <w:rsid w:val="002A6E47"/>
    <w:rsid w:val="002A6E7B"/>
    <w:rsid w:val="002A6EF1"/>
    <w:rsid w:val="002A6FF5"/>
    <w:rsid w:val="002A700E"/>
    <w:rsid w:val="002A7037"/>
    <w:rsid w:val="002A70B7"/>
    <w:rsid w:val="002A710F"/>
    <w:rsid w:val="002A7113"/>
    <w:rsid w:val="002A711B"/>
    <w:rsid w:val="002A7163"/>
    <w:rsid w:val="002A71BE"/>
    <w:rsid w:val="002A7231"/>
    <w:rsid w:val="002A72C5"/>
    <w:rsid w:val="002A7360"/>
    <w:rsid w:val="002A7485"/>
    <w:rsid w:val="002A7497"/>
    <w:rsid w:val="002A749A"/>
    <w:rsid w:val="002A74A3"/>
    <w:rsid w:val="002A74DB"/>
    <w:rsid w:val="002A74F3"/>
    <w:rsid w:val="002A7514"/>
    <w:rsid w:val="002A756B"/>
    <w:rsid w:val="002A7589"/>
    <w:rsid w:val="002A7599"/>
    <w:rsid w:val="002A759F"/>
    <w:rsid w:val="002A75E2"/>
    <w:rsid w:val="002A7670"/>
    <w:rsid w:val="002A787A"/>
    <w:rsid w:val="002A78A5"/>
    <w:rsid w:val="002A799E"/>
    <w:rsid w:val="002A79FC"/>
    <w:rsid w:val="002A7A70"/>
    <w:rsid w:val="002A7A73"/>
    <w:rsid w:val="002A7AE4"/>
    <w:rsid w:val="002A7B3B"/>
    <w:rsid w:val="002A7B50"/>
    <w:rsid w:val="002A7B61"/>
    <w:rsid w:val="002A7B78"/>
    <w:rsid w:val="002A7B86"/>
    <w:rsid w:val="002A7B95"/>
    <w:rsid w:val="002A7BB9"/>
    <w:rsid w:val="002A7BCA"/>
    <w:rsid w:val="002A7BF0"/>
    <w:rsid w:val="002A7C16"/>
    <w:rsid w:val="002A7C28"/>
    <w:rsid w:val="002A7C44"/>
    <w:rsid w:val="002A7C6B"/>
    <w:rsid w:val="002A7C76"/>
    <w:rsid w:val="002A7CB8"/>
    <w:rsid w:val="002A7CCF"/>
    <w:rsid w:val="002A7D3A"/>
    <w:rsid w:val="002A7D94"/>
    <w:rsid w:val="002A7DC0"/>
    <w:rsid w:val="002A7E30"/>
    <w:rsid w:val="002A7E34"/>
    <w:rsid w:val="002A7E43"/>
    <w:rsid w:val="002A7E47"/>
    <w:rsid w:val="002A7E54"/>
    <w:rsid w:val="002A7E6C"/>
    <w:rsid w:val="002A7E90"/>
    <w:rsid w:val="002A7E99"/>
    <w:rsid w:val="002A7EC9"/>
    <w:rsid w:val="002A7F47"/>
    <w:rsid w:val="002A7F6A"/>
    <w:rsid w:val="002A7F71"/>
    <w:rsid w:val="002B0074"/>
    <w:rsid w:val="002B007D"/>
    <w:rsid w:val="002B0084"/>
    <w:rsid w:val="002B009E"/>
    <w:rsid w:val="002B011D"/>
    <w:rsid w:val="002B0123"/>
    <w:rsid w:val="002B0135"/>
    <w:rsid w:val="002B0251"/>
    <w:rsid w:val="002B0317"/>
    <w:rsid w:val="002B032C"/>
    <w:rsid w:val="002B03B4"/>
    <w:rsid w:val="002B03F7"/>
    <w:rsid w:val="002B056A"/>
    <w:rsid w:val="002B0697"/>
    <w:rsid w:val="002B073D"/>
    <w:rsid w:val="002B078A"/>
    <w:rsid w:val="002B07AB"/>
    <w:rsid w:val="002B0818"/>
    <w:rsid w:val="002B0839"/>
    <w:rsid w:val="002B097A"/>
    <w:rsid w:val="002B099A"/>
    <w:rsid w:val="002B09AA"/>
    <w:rsid w:val="002B0A07"/>
    <w:rsid w:val="002B0A25"/>
    <w:rsid w:val="002B0A4C"/>
    <w:rsid w:val="002B0A5A"/>
    <w:rsid w:val="002B0A5E"/>
    <w:rsid w:val="002B0AD8"/>
    <w:rsid w:val="002B0B2F"/>
    <w:rsid w:val="002B0B48"/>
    <w:rsid w:val="002B0B4F"/>
    <w:rsid w:val="002B0B67"/>
    <w:rsid w:val="002B0B9B"/>
    <w:rsid w:val="002B0BB0"/>
    <w:rsid w:val="002B0BCA"/>
    <w:rsid w:val="002B0C1D"/>
    <w:rsid w:val="002B0C8D"/>
    <w:rsid w:val="002B0CE7"/>
    <w:rsid w:val="002B0D2B"/>
    <w:rsid w:val="002B0DB6"/>
    <w:rsid w:val="002B0DE4"/>
    <w:rsid w:val="002B0DF8"/>
    <w:rsid w:val="002B0DFD"/>
    <w:rsid w:val="002B0EFB"/>
    <w:rsid w:val="002B0F2C"/>
    <w:rsid w:val="002B0F5E"/>
    <w:rsid w:val="002B0F7B"/>
    <w:rsid w:val="002B100F"/>
    <w:rsid w:val="002B1090"/>
    <w:rsid w:val="002B109E"/>
    <w:rsid w:val="002B10D3"/>
    <w:rsid w:val="002B1279"/>
    <w:rsid w:val="002B12EC"/>
    <w:rsid w:val="002B12FB"/>
    <w:rsid w:val="002B1327"/>
    <w:rsid w:val="002B1331"/>
    <w:rsid w:val="002B1339"/>
    <w:rsid w:val="002B1370"/>
    <w:rsid w:val="002B139D"/>
    <w:rsid w:val="002B13A4"/>
    <w:rsid w:val="002B13AC"/>
    <w:rsid w:val="002B13D5"/>
    <w:rsid w:val="002B13DC"/>
    <w:rsid w:val="002B140B"/>
    <w:rsid w:val="002B140D"/>
    <w:rsid w:val="002B141C"/>
    <w:rsid w:val="002B1426"/>
    <w:rsid w:val="002B147B"/>
    <w:rsid w:val="002B1499"/>
    <w:rsid w:val="002B14B2"/>
    <w:rsid w:val="002B152D"/>
    <w:rsid w:val="002B153A"/>
    <w:rsid w:val="002B15E4"/>
    <w:rsid w:val="002B15E5"/>
    <w:rsid w:val="002B15EF"/>
    <w:rsid w:val="002B15FE"/>
    <w:rsid w:val="002B160B"/>
    <w:rsid w:val="002B163B"/>
    <w:rsid w:val="002B165D"/>
    <w:rsid w:val="002B16B8"/>
    <w:rsid w:val="002B1700"/>
    <w:rsid w:val="002B17A8"/>
    <w:rsid w:val="002B1806"/>
    <w:rsid w:val="002B180F"/>
    <w:rsid w:val="002B1830"/>
    <w:rsid w:val="002B188C"/>
    <w:rsid w:val="002B18E6"/>
    <w:rsid w:val="002B1934"/>
    <w:rsid w:val="002B1984"/>
    <w:rsid w:val="002B19D3"/>
    <w:rsid w:val="002B1AAD"/>
    <w:rsid w:val="002B1B1F"/>
    <w:rsid w:val="002B1B71"/>
    <w:rsid w:val="002B1BB4"/>
    <w:rsid w:val="002B1BCE"/>
    <w:rsid w:val="002B1BFB"/>
    <w:rsid w:val="002B1C42"/>
    <w:rsid w:val="002B1C59"/>
    <w:rsid w:val="002B1CA4"/>
    <w:rsid w:val="002B1CA5"/>
    <w:rsid w:val="002B1CD0"/>
    <w:rsid w:val="002B1D0E"/>
    <w:rsid w:val="002B1D2B"/>
    <w:rsid w:val="002B1D44"/>
    <w:rsid w:val="002B1D9E"/>
    <w:rsid w:val="002B1DBA"/>
    <w:rsid w:val="002B1E51"/>
    <w:rsid w:val="002B1F62"/>
    <w:rsid w:val="002B1FBB"/>
    <w:rsid w:val="002B2055"/>
    <w:rsid w:val="002B20CA"/>
    <w:rsid w:val="002B210F"/>
    <w:rsid w:val="002B2115"/>
    <w:rsid w:val="002B217D"/>
    <w:rsid w:val="002B21A6"/>
    <w:rsid w:val="002B21D8"/>
    <w:rsid w:val="002B22FD"/>
    <w:rsid w:val="002B2361"/>
    <w:rsid w:val="002B2368"/>
    <w:rsid w:val="002B236C"/>
    <w:rsid w:val="002B2403"/>
    <w:rsid w:val="002B2441"/>
    <w:rsid w:val="002B247C"/>
    <w:rsid w:val="002B249F"/>
    <w:rsid w:val="002B24AE"/>
    <w:rsid w:val="002B24B5"/>
    <w:rsid w:val="002B24BE"/>
    <w:rsid w:val="002B24DE"/>
    <w:rsid w:val="002B25C5"/>
    <w:rsid w:val="002B2643"/>
    <w:rsid w:val="002B2648"/>
    <w:rsid w:val="002B266D"/>
    <w:rsid w:val="002B2690"/>
    <w:rsid w:val="002B26E3"/>
    <w:rsid w:val="002B26EF"/>
    <w:rsid w:val="002B272D"/>
    <w:rsid w:val="002B2740"/>
    <w:rsid w:val="002B276E"/>
    <w:rsid w:val="002B283F"/>
    <w:rsid w:val="002B28C8"/>
    <w:rsid w:val="002B292D"/>
    <w:rsid w:val="002B2932"/>
    <w:rsid w:val="002B293A"/>
    <w:rsid w:val="002B2976"/>
    <w:rsid w:val="002B2A04"/>
    <w:rsid w:val="002B2A93"/>
    <w:rsid w:val="002B2B01"/>
    <w:rsid w:val="002B2B84"/>
    <w:rsid w:val="002B2BEF"/>
    <w:rsid w:val="002B2BFE"/>
    <w:rsid w:val="002B2C6A"/>
    <w:rsid w:val="002B2CD0"/>
    <w:rsid w:val="002B2CDB"/>
    <w:rsid w:val="002B2D81"/>
    <w:rsid w:val="002B2DED"/>
    <w:rsid w:val="002B2DF0"/>
    <w:rsid w:val="002B2ED1"/>
    <w:rsid w:val="002B2F7D"/>
    <w:rsid w:val="002B2F8D"/>
    <w:rsid w:val="002B2F96"/>
    <w:rsid w:val="002B3016"/>
    <w:rsid w:val="002B3065"/>
    <w:rsid w:val="002B306A"/>
    <w:rsid w:val="002B30F7"/>
    <w:rsid w:val="002B314A"/>
    <w:rsid w:val="002B3250"/>
    <w:rsid w:val="002B32A1"/>
    <w:rsid w:val="002B32EB"/>
    <w:rsid w:val="002B330A"/>
    <w:rsid w:val="002B331D"/>
    <w:rsid w:val="002B3322"/>
    <w:rsid w:val="002B3386"/>
    <w:rsid w:val="002B33BC"/>
    <w:rsid w:val="002B3426"/>
    <w:rsid w:val="002B3468"/>
    <w:rsid w:val="002B3503"/>
    <w:rsid w:val="002B3515"/>
    <w:rsid w:val="002B353D"/>
    <w:rsid w:val="002B35A7"/>
    <w:rsid w:val="002B364C"/>
    <w:rsid w:val="002B367F"/>
    <w:rsid w:val="002B3692"/>
    <w:rsid w:val="002B36AC"/>
    <w:rsid w:val="002B36C0"/>
    <w:rsid w:val="002B36F8"/>
    <w:rsid w:val="002B3705"/>
    <w:rsid w:val="002B371C"/>
    <w:rsid w:val="002B37B5"/>
    <w:rsid w:val="002B37BA"/>
    <w:rsid w:val="002B37E6"/>
    <w:rsid w:val="002B3816"/>
    <w:rsid w:val="002B3871"/>
    <w:rsid w:val="002B3879"/>
    <w:rsid w:val="002B38E9"/>
    <w:rsid w:val="002B3A61"/>
    <w:rsid w:val="002B3AE9"/>
    <w:rsid w:val="002B3B0A"/>
    <w:rsid w:val="002B3B1F"/>
    <w:rsid w:val="002B3B9C"/>
    <w:rsid w:val="002B3BA6"/>
    <w:rsid w:val="002B3C09"/>
    <w:rsid w:val="002B3CAD"/>
    <w:rsid w:val="002B3D35"/>
    <w:rsid w:val="002B3D9B"/>
    <w:rsid w:val="002B3DAC"/>
    <w:rsid w:val="002B3DCD"/>
    <w:rsid w:val="002B3E0B"/>
    <w:rsid w:val="002B3E2C"/>
    <w:rsid w:val="002B3E38"/>
    <w:rsid w:val="002B3E51"/>
    <w:rsid w:val="002B3E80"/>
    <w:rsid w:val="002B3E82"/>
    <w:rsid w:val="002B3EFA"/>
    <w:rsid w:val="002B3F07"/>
    <w:rsid w:val="002B3F52"/>
    <w:rsid w:val="002B3F99"/>
    <w:rsid w:val="002B400C"/>
    <w:rsid w:val="002B4048"/>
    <w:rsid w:val="002B4133"/>
    <w:rsid w:val="002B4136"/>
    <w:rsid w:val="002B4167"/>
    <w:rsid w:val="002B416B"/>
    <w:rsid w:val="002B41CB"/>
    <w:rsid w:val="002B422B"/>
    <w:rsid w:val="002B424B"/>
    <w:rsid w:val="002B42B2"/>
    <w:rsid w:val="002B42D0"/>
    <w:rsid w:val="002B42FF"/>
    <w:rsid w:val="002B4341"/>
    <w:rsid w:val="002B4344"/>
    <w:rsid w:val="002B4399"/>
    <w:rsid w:val="002B4404"/>
    <w:rsid w:val="002B441F"/>
    <w:rsid w:val="002B4476"/>
    <w:rsid w:val="002B44E1"/>
    <w:rsid w:val="002B453A"/>
    <w:rsid w:val="002B45AB"/>
    <w:rsid w:val="002B462A"/>
    <w:rsid w:val="002B46BB"/>
    <w:rsid w:val="002B46D1"/>
    <w:rsid w:val="002B46DF"/>
    <w:rsid w:val="002B46E2"/>
    <w:rsid w:val="002B4792"/>
    <w:rsid w:val="002B47A0"/>
    <w:rsid w:val="002B47AE"/>
    <w:rsid w:val="002B484A"/>
    <w:rsid w:val="002B487F"/>
    <w:rsid w:val="002B48CA"/>
    <w:rsid w:val="002B48FC"/>
    <w:rsid w:val="002B48FD"/>
    <w:rsid w:val="002B4903"/>
    <w:rsid w:val="002B4927"/>
    <w:rsid w:val="002B4967"/>
    <w:rsid w:val="002B49A6"/>
    <w:rsid w:val="002B4A10"/>
    <w:rsid w:val="002B4A1E"/>
    <w:rsid w:val="002B4A68"/>
    <w:rsid w:val="002B4A69"/>
    <w:rsid w:val="002B4AA8"/>
    <w:rsid w:val="002B4AAA"/>
    <w:rsid w:val="002B4B16"/>
    <w:rsid w:val="002B4B30"/>
    <w:rsid w:val="002B4B61"/>
    <w:rsid w:val="002B4B80"/>
    <w:rsid w:val="002B4BC0"/>
    <w:rsid w:val="002B4BC5"/>
    <w:rsid w:val="002B4BC7"/>
    <w:rsid w:val="002B4CDC"/>
    <w:rsid w:val="002B4D1B"/>
    <w:rsid w:val="002B4D23"/>
    <w:rsid w:val="002B4D83"/>
    <w:rsid w:val="002B4DCF"/>
    <w:rsid w:val="002B4E30"/>
    <w:rsid w:val="002B4EC5"/>
    <w:rsid w:val="002B4ED6"/>
    <w:rsid w:val="002B4EE4"/>
    <w:rsid w:val="002B4F67"/>
    <w:rsid w:val="002B4F82"/>
    <w:rsid w:val="002B4F94"/>
    <w:rsid w:val="002B4FA4"/>
    <w:rsid w:val="002B4FBA"/>
    <w:rsid w:val="002B502F"/>
    <w:rsid w:val="002B5082"/>
    <w:rsid w:val="002B50B9"/>
    <w:rsid w:val="002B5100"/>
    <w:rsid w:val="002B510A"/>
    <w:rsid w:val="002B5116"/>
    <w:rsid w:val="002B512E"/>
    <w:rsid w:val="002B5189"/>
    <w:rsid w:val="002B51A2"/>
    <w:rsid w:val="002B51A3"/>
    <w:rsid w:val="002B51D4"/>
    <w:rsid w:val="002B51E9"/>
    <w:rsid w:val="002B51F5"/>
    <w:rsid w:val="002B5268"/>
    <w:rsid w:val="002B53A0"/>
    <w:rsid w:val="002B541E"/>
    <w:rsid w:val="002B5459"/>
    <w:rsid w:val="002B5467"/>
    <w:rsid w:val="002B5485"/>
    <w:rsid w:val="002B54A9"/>
    <w:rsid w:val="002B54D5"/>
    <w:rsid w:val="002B54F7"/>
    <w:rsid w:val="002B55AC"/>
    <w:rsid w:val="002B55E3"/>
    <w:rsid w:val="002B5642"/>
    <w:rsid w:val="002B5647"/>
    <w:rsid w:val="002B568D"/>
    <w:rsid w:val="002B56C3"/>
    <w:rsid w:val="002B5709"/>
    <w:rsid w:val="002B5838"/>
    <w:rsid w:val="002B5894"/>
    <w:rsid w:val="002B589F"/>
    <w:rsid w:val="002B5915"/>
    <w:rsid w:val="002B5925"/>
    <w:rsid w:val="002B5967"/>
    <w:rsid w:val="002B599E"/>
    <w:rsid w:val="002B59C0"/>
    <w:rsid w:val="002B59EA"/>
    <w:rsid w:val="002B5A07"/>
    <w:rsid w:val="002B5A2D"/>
    <w:rsid w:val="002B5A51"/>
    <w:rsid w:val="002B5A54"/>
    <w:rsid w:val="002B5AA6"/>
    <w:rsid w:val="002B5B1B"/>
    <w:rsid w:val="002B5B60"/>
    <w:rsid w:val="002B5B8B"/>
    <w:rsid w:val="002B5BA0"/>
    <w:rsid w:val="002B5C2B"/>
    <w:rsid w:val="002B5C9B"/>
    <w:rsid w:val="002B5D5E"/>
    <w:rsid w:val="002B5D8E"/>
    <w:rsid w:val="002B5FBE"/>
    <w:rsid w:val="002B6042"/>
    <w:rsid w:val="002B607E"/>
    <w:rsid w:val="002B6086"/>
    <w:rsid w:val="002B610C"/>
    <w:rsid w:val="002B612B"/>
    <w:rsid w:val="002B6178"/>
    <w:rsid w:val="002B6199"/>
    <w:rsid w:val="002B61C4"/>
    <w:rsid w:val="002B623C"/>
    <w:rsid w:val="002B623F"/>
    <w:rsid w:val="002B62E9"/>
    <w:rsid w:val="002B62EF"/>
    <w:rsid w:val="002B6319"/>
    <w:rsid w:val="002B63AA"/>
    <w:rsid w:val="002B6410"/>
    <w:rsid w:val="002B6514"/>
    <w:rsid w:val="002B651C"/>
    <w:rsid w:val="002B6547"/>
    <w:rsid w:val="002B659C"/>
    <w:rsid w:val="002B660F"/>
    <w:rsid w:val="002B6645"/>
    <w:rsid w:val="002B667E"/>
    <w:rsid w:val="002B66B5"/>
    <w:rsid w:val="002B6704"/>
    <w:rsid w:val="002B6707"/>
    <w:rsid w:val="002B673C"/>
    <w:rsid w:val="002B6755"/>
    <w:rsid w:val="002B67D1"/>
    <w:rsid w:val="002B67EA"/>
    <w:rsid w:val="002B6829"/>
    <w:rsid w:val="002B6858"/>
    <w:rsid w:val="002B6867"/>
    <w:rsid w:val="002B686F"/>
    <w:rsid w:val="002B6888"/>
    <w:rsid w:val="002B6897"/>
    <w:rsid w:val="002B6931"/>
    <w:rsid w:val="002B69BD"/>
    <w:rsid w:val="002B6A36"/>
    <w:rsid w:val="002B6A41"/>
    <w:rsid w:val="002B6AC2"/>
    <w:rsid w:val="002B6B02"/>
    <w:rsid w:val="002B6B4D"/>
    <w:rsid w:val="002B6B5B"/>
    <w:rsid w:val="002B6BC3"/>
    <w:rsid w:val="002B6C20"/>
    <w:rsid w:val="002B6C54"/>
    <w:rsid w:val="002B6C59"/>
    <w:rsid w:val="002B6D9D"/>
    <w:rsid w:val="002B6DF6"/>
    <w:rsid w:val="002B6E06"/>
    <w:rsid w:val="002B6E10"/>
    <w:rsid w:val="002B6E42"/>
    <w:rsid w:val="002B6E4D"/>
    <w:rsid w:val="002B6E76"/>
    <w:rsid w:val="002B6EF4"/>
    <w:rsid w:val="002B6F05"/>
    <w:rsid w:val="002B6F49"/>
    <w:rsid w:val="002B6F60"/>
    <w:rsid w:val="002B701A"/>
    <w:rsid w:val="002B70B2"/>
    <w:rsid w:val="002B70DD"/>
    <w:rsid w:val="002B7127"/>
    <w:rsid w:val="002B7160"/>
    <w:rsid w:val="002B71BE"/>
    <w:rsid w:val="002B71DB"/>
    <w:rsid w:val="002B71DF"/>
    <w:rsid w:val="002B71F5"/>
    <w:rsid w:val="002B71FF"/>
    <w:rsid w:val="002B7285"/>
    <w:rsid w:val="002B72AF"/>
    <w:rsid w:val="002B7305"/>
    <w:rsid w:val="002B7320"/>
    <w:rsid w:val="002B7332"/>
    <w:rsid w:val="002B7376"/>
    <w:rsid w:val="002B73F4"/>
    <w:rsid w:val="002B73FE"/>
    <w:rsid w:val="002B7473"/>
    <w:rsid w:val="002B7494"/>
    <w:rsid w:val="002B74B6"/>
    <w:rsid w:val="002B757F"/>
    <w:rsid w:val="002B7623"/>
    <w:rsid w:val="002B7628"/>
    <w:rsid w:val="002B7637"/>
    <w:rsid w:val="002B7699"/>
    <w:rsid w:val="002B76D7"/>
    <w:rsid w:val="002B770F"/>
    <w:rsid w:val="002B7724"/>
    <w:rsid w:val="002B779B"/>
    <w:rsid w:val="002B77A3"/>
    <w:rsid w:val="002B77C3"/>
    <w:rsid w:val="002B7865"/>
    <w:rsid w:val="002B789D"/>
    <w:rsid w:val="002B7952"/>
    <w:rsid w:val="002B795D"/>
    <w:rsid w:val="002B795F"/>
    <w:rsid w:val="002B7A01"/>
    <w:rsid w:val="002B7AB5"/>
    <w:rsid w:val="002B7AC0"/>
    <w:rsid w:val="002B7B21"/>
    <w:rsid w:val="002B7BA6"/>
    <w:rsid w:val="002B7C34"/>
    <w:rsid w:val="002B7C61"/>
    <w:rsid w:val="002B7D28"/>
    <w:rsid w:val="002B7D36"/>
    <w:rsid w:val="002B7D4F"/>
    <w:rsid w:val="002B7D8A"/>
    <w:rsid w:val="002B7DEA"/>
    <w:rsid w:val="002B7E08"/>
    <w:rsid w:val="002B7E3D"/>
    <w:rsid w:val="002B7E97"/>
    <w:rsid w:val="002B7EA2"/>
    <w:rsid w:val="002B7EAE"/>
    <w:rsid w:val="002B7EE9"/>
    <w:rsid w:val="002B7F26"/>
    <w:rsid w:val="002B7F2D"/>
    <w:rsid w:val="002B7F3F"/>
    <w:rsid w:val="002B7F88"/>
    <w:rsid w:val="002B7FB6"/>
    <w:rsid w:val="002C0022"/>
    <w:rsid w:val="002C0060"/>
    <w:rsid w:val="002C0064"/>
    <w:rsid w:val="002C0081"/>
    <w:rsid w:val="002C0117"/>
    <w:rsid w:val="002C0213"/>
    <w:rsid w:val="002C037B"/>
    <w:rsid w:val="002C0393"/>
    <w:rsid w:val="002C03A6"/>
    <w:rsid w:val="002C03F7"/>
    <w:rsid w:val="002C0457"/>
    <w:rsid w:val="002C045E"/>
    <w:rsid w:val="002C048A"/>
    <w:rsid w:val="002C04C3"/>
    <w:rsid w:val="002C04E8"/>
    <w:rsid w:val="002C050D"/>
    <w:rsid w:val="002C052B"/>
    <w:rsid w:val="002C0568"/>
    <w:rsid w:val="002C05D8"/>
    <w:rsid w:val="002C05F4"/>
    <w:rsid w:val="002C0656"/>
    <w:rsid w:val="002C06EC"/>
    <w:rsid w:val="002C0713"/>
    <w:rsid w:val="002C0723"/>
    <w:rsid w:val="002C075B"/>
    <w:rsid w:val="002C0813"/>
    <w:rsid w:val="002C0891"/>
    <w:rsid w:val="002C08A4"/>
    <w:rsid w:val="002C08AD"/>
    <w:rsid w:val="002C08B1"/>
    <w:rsid w:val="002C0961"/>
    <w:rsid w:val="002C09B3"/>
    <w:rsid w:val="002C0A2F"/>
    <w:rsid w:val="002C0ACC"/>
    <w:rsid w:val="002C0AD9"/>
    <w:rsid w:val="002C0B41"/>
    <w:rsid w:val="002C0B97"/>
    <w:rsid w:val="002C0BAB"/>
    <w:rsid w:val="002C0BE2"/>
    <w:rsid w:val="002C0C66"/>
    <w:rsid w:val="002C0CBC"/>
    <w:rsid w:val="002C0D55"/>
    <w:rsid w:val="002C0D8F"/>
    <w:rsid w:val="002C0DAC"/>
    <w:rsid w:val="002C0DDC"/>
    <w:rsid w:val="002C0DE1"/>
    <w:rsid w:val="002C0E4C"/>
    <w:rsid w:val="002C0E62"/>
    <w:rsid w:val="002C0E76"/>
    <w:rsid w:val="002C0E83"/>
    <w:rsid w:val="002C0F22"/>
    <w:rsid w:val="002C0F44"/>
    <w:rsid w:val="002C0F54"/>
    <w:rsid w:val="002C0F79"/>
    <w:rsid w:val="002C0FC3"/>
    <w:rsid w:val="002C0FE1"/>
    <w:rsid w:val="002C1018"/>
    <w:rsid w:val="002C1096"/>
    <w:rsid w:val="002C10A7"/>
    <w:rsid w:val="002C10D4"/>
    <w:rsid w:val="002C10FB"/>
    <w:rsid w:val="002C10FD"/>
    <w:rsid w:val="002C1155"/>
    <w:rsid w:val="002C1158"/>
    <w:rsid w:val="002C117D"/>
    <w:rsid w:val="002C11D6"/>
    <w:rsid w:val="002C11D7"/>
    <w:rsid w:val="002C11EE"/>
    <w:rsid w:val="002C123E"/>
    <w:rsid w:val="002C12C3"/>
    <w:rsid w:val="002C12F2"/>
    <w:rsid w:val="002C1368"/>
    <w:rsid w:val="002C1370"/>
    <w:rsid w:val="002C1376"/>
    <w:rsid w:val="002C1392"/>
    <w:rsid w:val="002C13F2"/>
    <w:rsid w:val="002C141B"/>
    <w:rsid w:val="002C143E"/>
    <w:rsid w:val="002C1465"/>
    <w:rsid w:val="002C146E"/>
    <w:rsid w:val="002C14B9"/>
    <w:rsid w:val="002C14BA"/>
    <w:rsid w:val="002C1505"/>
    <w:rsid w:val="002C1515"/>
    <w:rsid w:val="002C1541"/>
    <w:rsid w:val="002C154B"/>
    <w:rsid w:val="002C1578"/>
    <w:rsid w:val="002C1587"/>
    <w:rsid w:val="002C1593"/>
    <w:rsid w:val="002C15BA"/>
    <w:rsid w:val="002C15CF"/>
    <w:rsid w:val="002C15F3"/>
    <w:rsid w:val="002C1617"/>
    <w:rsid w:val="002C16E2"/>
    <w:rsid w:val="002C1709"/>
    <w:rsid w:val="002C1720"/>
    <w:rsid w:val="002C17D9"/>
    <w:rsid w:val="002C180D"/>
    <w:rsid w:val="002C1831"/>
    <w:rsid w:val="002C1836"/>
    <w:rsid w:val="002C1847"/>
    <w:rsid w:val="002C18DA"/>
    <w:rsid w:val="002C1971"/>
    <w:rsid w:val="002C198E"/>
    <w:rsid w:val="002C1993"/>
    <w:rsid w:val="002C19A4"/>
    <w:rsid w:val="002C1A0D"/>
    <w:rsid w:val="002C1A1F"/>
    <w:rsid w:val="002C1A32"/>
    <w:rsid w:val="002C1A39"/>
    <w:rsid w:val="002C1A6D"/>
    <w:rsid w:val="002C1A7D"/>
    <w:rsid w:val="002C1B0F"/>
    <w:rsid w:val="002C1C38"/>
    <w:rsid w:val="002C1C4E"/>
    <w:rsid w:val="002C1C5A"/>
    <w:rsid w:val="002C1CC8"/>
    <w:rsid w:val="002C1CE0"/>
    <w:rsid w:val="002C1D08"/>
    <w:rsid w:val="002C1D74"/>
    <w:rsid w:val="002C1DC3"/>
    <w:rsid w:val="002C1DE4"/>
    <w:rsid w:val="002C1E74"/>
    <w:rsid w:val="002C1E93"/>
    <w:rsid w:val="002C1EBD"/>
    <w:rsid w:val="002C1F0C"/>
    <w:rsid w:val="002C1F77"/>
    <w:rsid w:val="002C1FC5"/>
    <w:rsid w:val="002C1FCC"/>
    <w:rsid w:val="002C2018"/>
    <w:rsid w:val="002C201E"/>
    <w:rsid w:val="002C2045"/>
    <w:rsid w:val="002C204E"/>
    <w:rsid w:val="002C206C"/>
    <w:rsid w:val="002C208D"/>
    <w:rsid w:val="002C2128"/>
    <w:rsid w:val="002C216E"/>
    <w:rsid w:val="002C219D"/>
    <w:rsid w:val="002C21D4"/>
    <w:rsid w:val="002C21F5"/>
    <w:rsid w:val="002C229D"/>
    <w:rsid w:val="002C22A2"/>
    <w:rsid w:val="002C22BA"/>
    <w:rsid w:val="002C231C"/>
    <w:rsid w:val="002C232C"/>
    <w:rsid w:val="002C2346"/>
    <w:rsid w:val="002C23C3"/>
    <w:rsid w:val="002C2403"/>
    <w:rsid w:val="002C2437"/>
    <w:rsid w:val="002C249F"/>
    <w:rsid w:val="002C24AE"/>
    <w:rsid w:val="002C24E0"/>
    <w:rsid w:val="002C250A"/>
    <w:rsid w:val="002C251B"/>
    <w:rsid w:val="002C251F"/>
    <w:rsid w:val="002C2559"/>
    <w:rsid w:val="002C257A"/>
    <w:rsid w:val="002C2587"/>
    <w:rsid w:val="002C263F"/>
    <w:rsid w:val="002C2647"/>
    <w:rsid w:val="002C2656"/>
    <w:rsid w:val="002C267B"/>
    <w:rsid w:val="002C26EE"/>
    <w:rsid w:val="002C2779"/>
    <w:rsid w:val="002C279C"/>
    <w:rsid w:val="002C27B1"/>
    <w:rsid w:val="002C27E2"/>
    <w:rsid w:val="002C27EA"/>
    <w:rsid w:val="002C281D"/>
    <w:rsid w:val="002C289E"/>
    <w:rsid w:val="002C291F"/>
    <w:rsid w:val="002C292D"/>
    <w:rsid w:val="002C2949"/>
    <w:rsid w:val="002C295F"/>
    <w:rsid w:val="002C298C"/>
    <w:rsid w:val="002C2991"/>
    <w:rsid w:val="002C2A4B"/>
    <w:rsid w:val="002C2A93"/>
    <w:rsid w:val="002C2ACF"/>
    <w:rsid w:val="002C2BD1"/>
    <w:rsid w:val="002C2C7C"/>
    <w:rsid w:val="002C2CFA"/>
    <w:rsid w:val="002C2D12"/>
    <w:rsid w:val="002C2D22"/>
    <w:rsid w:val="002C2D39"/>
    <w:rsid w:val="002C2D70"/>
    <w:rsid w:val="002C2D78"/>
    <w:rsid w:val="002C2DCA"/>
    <w:rsid w:val="002C2E72"/>
    <w:rsid w:val="002C2EBE"/>
    <w:rsid w:val="002C2EF9"/>
    <w:rsid w:val="002C2F53"/>
    <w:rsid w:val="002C2FC8"/>
    <w:rsid w:val="002C2FCF"/>
    <w:rsid w:val="002C3005"/>
    <w:rsid w:val="002C304D"/>
    <w:rsid w:val="002C3080"/>
    <w:rsid w:val="002C30C5"/>
    <w:rsid w:val="002C30E9"/>
    <w:rsid w:val="002C31AC"/>
    <w:rsid w:val="002C31BA"/>
    <w:rsid w:val="002C3206"/>
    <w:rsid w:val="002C32C9"/>
    <w:rsid w:val="002C32DE"/>
    <w:rsid w:val="002C330F"/>
    <w:rsid w:val="002C336B"/>
    <w:rsid w:val="002C33B7"/>
    <w:rsid w:val="002C33F0"/>
    <w:rsid w:val="002C3433"/>
    <w:rsid w:val="002C348B"/>
    <w:rsid w:val="002C34B1"/>
    <w:rsid w:val="002C34E3"/>
    <w:rsid w:val="002C3546"/>
    <w:rsid w:val="002C35A4"/>
    <w:rsid w:val="002C35DC"/>
    <w:rsid w:val="002C35FA"/>
    <w:rsid w:val="002C3644"/>
    <w:rsid w:val="002C3686"/>
    <w:rsid w:val="002C36D3"/>
    <w:rsid w:val="002C36EE"/>
    <w:rsid w:val="002C36F2"/>
    <w:rsid w:val="002C3723"/>
    <w:rsid w:val="002C3728"/>
    <w:rsid w:val="002C373E"/>
    <w:rsid w:val="002C374B"/>
    <w:rsid w:val="002C378D"/>
    <w:rsid w:val="002C37B8"/>
    <w:rsid w:val="002C389D"/>
    <w:rsid w:val="002C390A"/>
    <w:rsid w:val="002C3919"/>
    <w:rsid w:val="002C3933"/>
    <w:rsid w:val="002C39C7"/>
    <w:rsid w:val="002C39CA"/>
    <w:rsid w:val="002C39D0"/>
    <w:rsid w:val="002C39FC"/>
    <w:rsid w:val="002C3A4B"/>
    <w:rsid w:val="002C3A61"/>
    <w:rsid w:val="002C3A90"/>
    <w:rsid w:val="002C3AC8"/>
    <w:rsid w:val="002C3B11"/>
    <w:rsid w:val="002C3B2C"/>
    <w:rsid w:val="002C3B58"/>
    <w:rsid w:val="002C3B59"/>
    <w:rsid w:val="002C3C44"/>
    <w:rsid w:val="002C3C8E"/>
    <w:rsid w:val="002C3C96"/>
    <w:rsid w:val="002C3CB2"/>
    <w:rsid w:val="002C3CCD"/>
    <w:rsid w:val="002C3D2E"/>
    <w:rsid w:val="002C3DC0"/>
    <w:rsid w:val="002C3E7E"/>
    <w:rsid w:val="002C3EA4"/>
    <w:rsid w:val="002C3EB1"/>
    <w:rsid w:val="002C3EB8"/>
    <w:rsid w:val="002C3EE6"/>
    <w:rsid w:val="002C3F13"/>
    <w:rsid w:val="002C3F51"/>
    <w:rsid w:val="002C3F76"/>
    <w:rsid w:val="002C3FDE"/>
    <w:rsid w:val="002C3FF4"/>
    <w:rsid w:val="002C3FF8"/>
    <w:rsid w:val="002C407C"/>
    <w:rsid w:val="002C414F"/>
    <w:rsid w:val="002C41D5"/>
    <w:rsid w:val="002C41FD"/>
    <w:rsid w:val="002C424B"/>
    <w:rsid w:val="002C4251"/>
    <w:rsid w:val="002C42A7"/>
    <w:rsid w:val="002C42FB"/>
    <w:rsid w:val="002C4322"/>
    <w:rsid w:val="002C4327"/>
    <w:rsid w:val="002C4351"/>
    <w:rsid w:val="002C4354"/>
    <w:rsid w:val="002C43C0"/>
    <w:rsid w:val="002C4404"/>
    <w:rsid w:val="002C44B3"/>
    <w:rsid w:val="002C4655"/>
    <w:rsid w:val="002C4660"/>
    <w:rsid w:val="002C46A2"/>
    <w:rsid w:val="002C46BB"/>
    <w:rsid w:val="002C46DD"/>
    <w:rsid w:val="002C4736"/>
    <w:rsid w:val="002C4744"/>
    <w:rsid w:val="002C474F"/>
    <w:rsid w:val="002C4804"/>
    <w:rsid w:val="002C483E"/>
    <w:rsid w:val="002C4853"/>
    <w:rsid w:val="002C4872"/>
    <w:rsid w:val="002C487D"/>
    <w:rsid w:val="002C48A4"/>
    <w:rsid w:val="002C48E8"/>
    <w:rsid w:val="002C490A"/>
    <w:rsid w:val="002C494D"/>
    <w:rsid w:val="002C495C"/>
    <w:rsid w:val="002C4994"/>
    <w:rsid w:val="002C499E"/>
    <w:rsid w:val="002C4A1E"/>
    <w:rsid w:val="002C4A9B"/>
    <w:rsid w:val="002C4AD8"/>
    <w:rsid w:val="002C4AE5"/>
    <w:rsid w:val="002C4B60"/>
    <w:rsid w:val="002C4BCA"/>
    <w:rsid w:val="002C4C06"/>
    <w:rsid w:val="002C4C28"/>
    <w:rsid w:val="002C4C3C"/>
    <w:rsid w:val="002C4C81"/>
    <w:rsid w:val="002C4C88"/>
    <w:rsid w:val="002C4CF1"/>
    <w:rsid w:val="002C4D63"/>
    <w:rsid w:val="002C4D6A"/>
    <w:rsid w:val="002C4D8E"/>
    <w:rsid w:val="002C4E13"/>
    <w:rsid w:val="002C4E26"/>
    <w:rsid w:val="002C4E3E"/>
    <w:rsid w:val="002C4EC3"/>
    <w:rsid w:val="002C4F26"/>
    <w:rsid w:val="002C4F2E"/>
    <w:rsid w:val="002C4F64"/>
    <w:rsid w:val="002C4F68"/>
    <w:rsid w:val="002C4F69"/>
    <w:rsid w:val="002C4FCB"/>
    <w:rsid w:val="002C5025"/>
    <w:rsid w:val="002C5080"/>
    <w:rsid w:val="002C50C1"/>
    <w:rsid w:val="002C50C4"/>
    <w:rsid w:val="002C516F"/>
    <w:rsid w:val="002C5170"/>
    <w:rsid w:val="002C5176"/>
    <w:rsid w:val="002C5288"/>
    <w:rsid w:val="002C5297"/>
    <w:rsid w:val="002C529B"/>
    <w:rsid w:val="002C52D1"/>
    <w:rsid w:val="002C536C"/>
    <w:rsid w:val="002C53BB"/>
    <w:rsid w:val="002C53BD"/>
    <w:rsid w:val="002C5412"/>
    <w:rsid w:val="002C5684"/>
    <w:rsid w:val="002C56C9"/>
    <w:rsid w:val="002C56E4"/>
    <w:rsid w:val="002C5706"/>
    <w:rsid w:val="002C5714"/>
    <w:rsid w:val="002C5747"/>
    <w:rsid w:val="002C57B7"/>
    <w:rsid w:val="002C580A"/>
    <w:rsid w:val="002C5832"/>
    <w:rsid w:val="002C583C"/>
    <w:rsid w:val="002C58B6"/>
    <w:rsid w:val="002C58DC"/>
    <w:rsid w:val="002C58F9"/>
    <w:rsid w:val="002C5956"/>
    <w:rsid w:val="002C598A"/>
    <w:rsid w:val="002C59C9"/>
    <w:rsid w:val="002C5A45"/>
    <w:rsid w:val="002C5A54"/>
    <w:rsid w:val="002C5AB9"/>
    <w:rsid w:val="002C5ADC"/>
    <w:rsid w:val="002C5BA7"/>
    <w:rsid w:val="002C5BB5"/>
    <w:rsid w:val="002C5C0F"/>
    <w:rsid w:val="002C5C88"/>
    <w:rsid w:val="002C5D50"/>
    <w:rsid w:val="002C5DE6"/>
    <w:rsid w:val="002C5E03"/>
    <w:rsid w:val="002C5E07"/>
    <w:rsid w:val="002C5E09"/>
    <w:rsid w:val="002C5E1A"/>
    <w:rsid w:val="002C5E1E"/>
    <w:rsid w:val="002C5E4C"/>
    <w:rsid w:val="002C5EC2"/>
    <w:rsid w:val="002C5F03"/>
    <w:rsid w:val="002C5F78"/>
    <w:rsid w:val="002C601D"/>
    <w:rsid w:val="002C604A"/>
    <w:rsid w:val="002C608C"/>
    <w:rsid w:val="002C6199"/>
    <w:rsid w:val="002C61B1"/>
    <w:rsid w:val="002C61E6"/>
    <w:rsid w:val="002C622F"/>
    <w:rsid w:val="002C6287"/>
    <w:rsid w:val="002C62DA"/>
    <w:rsid w:val="002C630B"/>
    <w:rsid w:val="002C6372"/>
    <w:rsid w:val="002C63EB"/>
    <w:rsid w:val="002C63ED"/>
    <w:rsid w:val="002C63F4"/>
    <w:rsid w:val="002C644D"/>
    <w:rsid w:val="002C649F"/>
    <w:rsid w:val="002C64CA"/>
    <w:rsid w:val="002C64DF"/>
    <w:rsid w:val="002C652B"/>
    <w:rsid w:val="002C6553"/>
    <w:rsid w:val="002C659A"/>
    <w:rsid w:val="002C65A2"/>
    <w:rsid w:val="002C65C3"/>
    <w:rsid w:val="002C6608"/>
    <w:rsid w:val="002C666E"/>
    <w:rsid w:val="002C6684"/>
    <w:rsid w:val="002C6854"/>
    <w:rsid w:val="002C6862"/>
    <w:rsid w:val="002C68E1"/>
    <w:rsid w:val="002C691D"/>
    <w:rsid w:val="002C6972"/>
    <w:rsid w:val="002C69BF"/>
    <w:rsid w:val="002C69F3"/>
    <w:rsid w:val="002C6A83"/>
    <w:rsid w:val="002C6A8D"/>
    <w:rsid w:val="002C6AC1"/>
    <w:rsid w:val="002C6B5E"/>
    <w:rsid w:val="002C6C17"/>
    <w:rsid w:val="002C6C29"/>
    <w:rsid w:val="002C6C2D"/>
    <w:rsid w:val="002C6C47"/>
    <w:rsid w:val="002C6C49"/>
    <w:rsid w:val="002C6D12"/>
    <w:rsid w:val="002C6DE0"/>
    <w:rsid w:val="002C6DE4"/>
    <w:rsid w:val="002C6DEC"/>
    <w:rsid w:val="002C6E30"/>
    <w:rsid w:val="002C6E39"/>
    <w:rsid w:val="002C6E5E"/>
    <w:rsid w:val="002C6EA3"/>
    <w:rsid w:val="002C6F07"/>
    <w:rsid w:val="002C6F48"/>
    <w:rsid w:val="002C6F57"/>
    <w:rsid w:val="002C6FB7"/>
    <w:rsid w:val="002C6FC3"/>
    <w:rsid w:val="002C6FC9"/>
    <w:rsid w:val="002C6FEE"/>
    <w:rsid w:val="002C6FF3"/>
    <w:rsid w:val="002C6FF4"/>
    <w:rsid w:val="002C7045"/>
    <w:rsid w:val="002C706B"/>
    <w:rsid w:val="002C7098"/>
    <w:rsid w:val="002C70E3"/>
    <w:rsid w:val="002C70EC"/>
    <w:rsid w:val="002C7101"/>
    <w:rsid w:val="002C714D"/>
    <w:rsid w:val="002C71BF"/>
    <w:rsid w:val="002C7207"/>
    <w:rsid w:val="002C7252"/>
    <w:rsid w:val="002C72A2"/>
    <w:rsid w:val="002C7332"/>
    <w:rsid w:val="002C735C"/>
    <w:rsid w:val="002C73CA"/>
    <w:rsid w:val="002C73FD"/>
    <w:rsid w:val="002C741E"/>
    <w:rsid w:val="002C7461"/>
    <w:rsid w:val="002C7475"/>
    <w:rsid w:val="002C74AB"/>
    <w:rsid w:val="002C74DD"/>
    <w:rsid w:val="002C74EB"/>
    <w:rsid w:val="002C7560"/>
    <w:rsid w:val="002C757A"/>
    <w:rsid w:val="002C757B"/>
    <w:rsid w:val="002C75B4"/>
    <w:rsid w:val="002C767C"/>
    <w:rsid w:val="002C76AE"/>
    <w:rsid w:val="002C76CB"/>
    <w:rsid w:val="002C7714"/>
    <w:rsid w:val="002C7718"/>
    <w:rsid w:val="002C7724"/>
    <w:rsid w:val="002C7739"/>
    <w:rsid w:val="002C7751"/>
    <w:rsid w:val="002C778C"/>
    <w:rsid w:val="002C7793"/>
    <w:rsid w:val="002C77D7"/>
    <w:rsid w:val="002C7821"/>
    <w:rsid w:val="002C7889"/>
    <w:rsid w:val="002C78D6"/>
    <w:rsid w:val="002C78E7"/>
    <w:rsid w:val="002C790F"/>
    <w:rsid w:val="002C7A5E"/>
    <w:rsid w:val="002C7ADB"/>
    <w:rsid w:val="002C7B03"/>
    <w:rsid w:val="002C7B37"/>
    <w:rsid w:val="002C7BC3"/>
    <w:rsid w:val="002C7BFD"/>
    <w:rsid w:val="002C7C8F"/>
    <w:rsid w:val="002C7CDA"/>
    <w:rsid w:val="002C7D1D"/>
    <w:rsid w:val="002C7D26"/>
    <w:rsid w:val="002C7D31"/>
    <w:rsid w:val="002C7D43"/>
    <w:rsid w:val="002C7D62"/>
    <w:rsid w:val="002C7DA5"/>
    <w:rsid w:val="002C7DEC"/>
    <w:rsid w:val="002C7E07"/>
    <w:rsid w:val="002C7E39"/>
    <w:rsid w:val="002C7E45"/>
    <w:rsid w:val="002C7E57"/>
    <w:rsid w:val="002C7E89"/>
    <w:rsid w:val="002C7EA8"/>
    <w:rsid w:val="002C7F5E"/>
    <w:rsid w:val="002C7F86"/>
    <w:rsid w:val="002D0025"/>
    <w:rsid w:val="002D0092"/>
    <w:rsid w:val="002D00B0"/>
    <w:rsid w:val="002D01A0"/>
    <w:rsid w:val="002D01AD"/>
    <w:rsid w:val="002D01B5"/>
    <w:rsid w:val="002D01D4"/>
    <w:rsid w:val="002D0208"/>
    <w:rsid w:val="002D0219"/>
    <w:rsid w:val="002D02B8"/>
    <w:rsid w:val="002D02DC"/>
    <w:rsid w:val="002D02FE"/>
    <w:rsid w:val="002D031B"/>
    <w:rsid w:val="002D03B3"/>
    <w:rsid w:val="002D03C6"/>
    <w:rsid w:val="002D0403"/>
    <w:rsid w:val="002D048B"/>
    <w:rsid w:val="002D04C3"/>
    <w:rsid w:val="002D04DA"/>
    <w:rsid w:val="002D0522"/>
    <w:rsid w:val="002D054A"/>
    <w:rsid w:val="002D05B4"/>
    <w:rsid w:val="002D05ED"/>
    <w:rsid w:val="002D05F3"/>
    <w:rsid w:val="002D0614"/>
    <w:rsid w:val="002D06C6"/>
    <w:rsid w:val="002D070A"/>
    <w:rsid w:val="002D0765"/>
    <w:rsid w:val="002D0804"/>
    <w:rsid w:val="002D080A"/>
    <w:rsid w:val="002D0869"/>
    <w:rsid w:val="002D086D"/>
    <w:rsid w:val="002D087D"/>
    <w:rsid w:val="002D08DE"/>
    <w:rsid w:val="002D097D"/>
    <w:rsid w:val="002D0983"/>
    <w:rsid w:val="002D0986"/>
    <w:rsid w:val="002D0A96"/>
    <w:rsid w:val="002D0B8B"/>
    <w:rsid w:val="002D0C0F"/>
    <w:rsid w:val="002D0C73"/>
    <w:rsid w:val="002D0C97"/>
    <w:rsid w:val="002D0C9B"/>
    <w:rsid w:val="002D0CF3"/>
    <w:rsid w:val="002D0E22"/>
    <w:rsid w:val="002D0E57"/>
    <w:rsid w:val="002D0EFB"/>
    <w:rsid w:val="002D0F24"/>
    <w:rsid w:val="002D0F89"/>
    <w:rsid w:val="002D0FB0"/>
    <w:rsid w:val="002D102D"/>
    <w:rsid w:val="002D10A9"/>
    <w:rsid w:val="002D1237"/>
    <w:rsid w:val="002D12D7"/>
    <w:rsid w:val="002D12D9"/>
    <w:rsid w:val="002D12FD"/>
    <w:rsid w:val="002D1309"/>
    <w:rsid w:val="002D1375"/>
    <w:rsid w:val="002D1380"/>
    <w:rsid w:val="002D1460"/>
    <w:rsid w:val="002D151D"/>
    <w:rsid w:val="002D1529"/>
    <w:rsid w:val="002D152D"/>
    <w:rsid w:val="002D15D0"/>
    <w:rsid w:val="002D1613"/>
    <w:rsid w:val="002D161A"/>
    <w:rsid w:val="002D162B"/>
    <w:rsid w:val="002D170A"/>
    <w:rsid w:val="002D1723"/>
    <w:rsid w:val="002D172F"/>
    <w:rsid w:val="002D174C"/>
    <w:rsid w:val="002D1758"/>
    <w:rsid w:val="002D1886"/>
    <w:rsid w:val="002D1899"/>
    <w:rsid w:val="002D18F5"/>
    <w:rsid w:val="002D1904"/>
    <w:rsid w:val="002D19C3"/>
    <w:rsid w:val="002D19C9"/>
    <w:rsid w:val="002D1A97"/>
    <w:rsid w:val="002D1AB6"/>
    <w:rsid w:val="002D1AE8"/>
    <w:rsid w:val="002D1B4B"/>
    <w:rsid w:val="002D1B51"/>
    <w:rsid w:val="002D1B6C"/>
    <w:rsid w:val="002D1B74"/>
    <w:rsid w:val="002D1BD0"/>
    <w:rsid w:val="002D1BFC"/>
    <w:rsid w:val="002D1C5A"/>
    <w:rsid w:val="002D1C81"/>
    <w:rsid w:val="002D1CB9"/>
    <w:rsid w:val="002D1CEA"/>
    <w:rsid w:val="002D1D37"/>
    <w:rsid w:val="002D1D3A"/>
    <w:rsid w:val="002D1D50"/>
    <w:rsid w:val="002D1DBA"/>
    <w:rsid w:val="002D1F2C"/>
    <w:rsid w:val="002D1F38"/>
    <w:rsid w:val="002D1F8D"/>
    <w:rsid w:val="002D1F8F"/>
    <w:rsid w:val="002D1FE8"/>
    <w:rsid w:val="002D2006"/>
    <w:rsid w:val="002D2058"/>
    <w:rsid w:val="002D2141"/>
    <w:rsid w:val="002D216E"/>
    <w:rsid w:val="002D217A"/>
    <w:rsid w:val="002D2183"/>
    <w:rsid w:val="002D21B3"/>
    <w:rsid w:val="002D21BC"/>
    <w:rsid w:val="002D21F6"/>
    <w:rsid w:val="002D2235"/>
    <w:rsid w:val="002D2287"/>
    <w:rsid w:val="002D22AA"/>
    <w:rsid w:val="002D22DF"/>
    <w:rsid w:val="002D22E4"/>
    <w:rsid w:val="002D230E"/>
    <w:rsid w:val="002D23F8"/>
    <w:rsid w:val="002D2405"/>
    <w:rsid w:val="002D2480"/>
    <w:rsid w:val="002D24B5"/>
    <w:rsid w:val="002D24E5"/>
    <w:rsid w:val="002D2511"/>
    <w:rsid w:val="002D2524"/>
    <w:rsid w:val="002D2572"/>
    <w:rsid w:val="002D25BD"/>
    <w:rsid w:val="002D25E0"/>
    <w:rsid w:val="002D2608"/>
    <w:rsid w:val="002D263E"/>
    <w:rsid w:val="002D268F"/>
    <w:rsid w:val="002D2693"/>
    <w:rsid w:val="002D26A2"/>
    <w:rsid w:val="002D26B0"/>
    <w:rsid w:val="002D26DE"/>
    <w:rsid w:val="002D2715"/>
    <w:rsid w:val="002D2766"/>
    <w:rsid w:val="002D277B"/>
    <w:rsid w:val="002D27A5"/>
    <w:rsid w:val="002D27B2"/>
    <w:rsid w:val="002D2913"/>
    <w:rsid w:val="002D29EA"/>
    <w:rsid w:val="002D2A03"/>
    <w:rsid w:val="002D2A19"/>
    <w:rsid w:val="002D2A5B"/>
    <w:rsid w:val="002D2AAE"/>
    <w:rsid w:val="002D2AB8"/>
    <w:rsid w:val="002D2AB9"/>
    <w:rsid w:val="002D2AE4"/>
    <w:rsid w:val="002D2B1C"/>
    <w:rsid w:val="002D2B48"/>
    <w:rsid w:val="002D2BC6"/>
    <w:rsid w:val="002D2BF0"/>
    <w:rsid w:val="002D2C2C"/>
    <w:rsid w:val="002D2C86"/>
    <w:rsid w:val="002D2D85"/>
    <w:rsid w:val="002D2DED"/>
    <w:rsid w:val="002D2DFB"/>
    <w:rsid w:val="002D2E08"/>
    <w:rsid w:val="002D2E41"/>
    <w:rsid w:val="002D2E52"/>
    <w:rsid w:val="002D2F04"/>
    <w:rsid w:val="002D2F3C"/>
    <w:rsid w:val="002D2F60"/>
    <w:rsid w:val="002D2F73"/>
    <w:rsid w:val="002D2F89"/>
    <w:rsid w:val="002D2F8C"/>
    <w:rsid w:val="002D2FD2"/>
    <w:rsid w:val="002D3066"/>
    <w:rsid w:val="002D30A5"/>
    <w:rsid w:val="002D310B"/>
    <w:rsid w:val="002D312D"/>
    <w:rsid w:val="002D3133"/>
    <w:rsid w:val="002D3158"/>
    <w:rsid w:val="002D31A2"/>
    <w:rsid w:val="002D31C4"/>
    <w:rsid w:val="002D3225"/>
    <w:rsid w:val="002D3277"/>
    <w:rsid w:val="002D329D"/>
    <w:rsid w:val="002D32CB"/>
    <w:rsid w:val="002D3303"/>
    <w:rsid w:val="002D33C0"/>
    <w:rsid w:val="002D33F7"/>
    <w:rsid w:val="002D3445"/>
    <w:rsid w:val="002D3452"/>
    <w:rsid w:val="002D34E2"/>
    <w:rsid w:val="002D357C"/>
    <w:rsid w:val="002D35F4"/>
    <w:rsid w:val="002D35FF"/>
    <w:rsid w:val="002D3684"/>
    <w:rsid w:val="002D369B"/>
    <w:rsid w:val="002D36C3"/>
    <w:rsid w:val="002D371F"/>
    <w:rsid w:val="002D3731"/>
    <w:rsid w:val="002D3783"/>
    <w:rsid w:val="002D37CF"/>
    <w:rsid w:val="002D37D5"/>
    <w:rsid w:val="002D390B"/>
    <w:rsid w:val="002D3939"/>
    <w:rsid w:val="002D3990"/>
    <w:rsid w:val="002D39DC"/>
    <w:rsid w:val="002D39E5"/>
    <w:rsid w:val="002D39F7"/>
    <w:rsid w:val="002D3A19"/>
    <w:rsid w:val="002D3A6B"/>
    <w:rsid w:val="002D3A71"/>
    <w:rsid w:val="002D3A76"/>
    <w:rsid w:val="002D3A79"/>
    <w:rsid w:val="002D3A84"/>
    <w:rsid w:val="002D3AE0"/>
    <w:rsid w:val="002D3B56"/>
    <w:rsid w:val="002D3B88"/>
    <w:rsid w:val="002D3C41"/>
    <w:rsid w:val="002D3E14"/>
    <w:rsid w:val="002D3E50"/>
    <w:rsid w:val="002D3EC7"/>
    <w:rsid w:val="002D3ECD"/>
    <w:rsid w:val="002D3F03"/>
    <w:rsid w:val="002D3F4D"/>
    <w:rsid w:val="002D3FA2"/>
    <w:rsid w:val="002D3FCB"/>
    <w:rsid w:val="002D3FF4"/>
    <w:rsid w:val="002D3FF5"/>
    <w:rsid w:val="002D4054"/>
    <w:rsid w:val="002D4104"/>
    <w:rsid w:val="002D412E"/>
    <w:rsid w:val="002D4163"/>
    <w:rsid w:val="002D417E"/>
    <w:rsid w:val="002D4209"/>
    <w:rsid w:val="002D4219"/>
    <w:rsid w:val="002D4310"/>
    <w:rsid w:val="002D4363"/>
    <w:rsid w:val="002D4472"/>
    <w:rsid w:val="002D449A"/>
    <w:rsid w:val="002D44DA"/>
    <w:rsid w:val="002D44E5"/>
    <w:rsid w:val="002D4539"/>
    <w:rsid w:val="002D45BC"/>
    <w:rsid w:val="002D4600"/>
    <w:rsid w:val="002D4628"/>
    <w:rsid w:val="002D4663"/>
    <w:rsid w:val="002D4793"/>
    <w:rsid w:val="002D47AD"/>
    <w:rsid w:val="002D47F2"/>
    <w:rsid w:val="002D4836"/>
    <w:rsid w:val="002D4881"/>
    <w:rsid w:val="002D492E"/>
    <w:rsid w:val="002D494F"/>
    <w:rsid w:val="002D495A"/>
    <w:rsid w:val="002D4991"/>
    <w:rsid w:val="002D49D7"/>
    <w:rsid w:val="002D4A4E"/>
    <w:rsid w:val="002D4A58"/>
    <w:rsid w:val="002D4A86"/>
    <w:rsid w:val="002D4AA1"/>
    <w:rsid w:val="002D4B20"/>
    <w:rsid w:val="002D4B22"/>
    <w:rsid w:val="002D4B2A"/>
    <w:rsid w:val="002D4B3A"/>
    <w:rsid w:val="002D4B6D"/>
    <w:rsid w:val="002D4B98"/>
    <w:rsid w:val="002D4BC6"/>
    <w:rsid w:val="002D4BEE"/>
    <w:rsid w:val="002D4BF7"/>
    <w:rsid w:val="002D4C07"/>
    <w:rsid w:val="002D4C57"/>
    <w:rsid w:val="002D4C61"/>
    <w:rsid w:val="002D4C7F"/>
    <w:rsid w:val="002D4D17"/>
    <w:rsid w:val="002D4D1A"/>
    <w:rsid w:val="002D4DE4"/>
    <w:rsid w:val="002D4E71"/>
    <w:rsid w:val="002D4F63"/>
    <w:rsid w:val="002D4F80"/>
    <w:rsid w:val="002D4F87"/>
    <w:rsid w:val="002D4FDA"/>
    <w:rsid w:val="002D501E"/>
    <w:rsid w:val="002D5039"/>
    <w:rsid w:val="002D509E"/>
    <w:rsid w:val="002D50F2"/>
    <w:rsid w:val="002D5138"/>
    <w:rsid w:val="002D51B8"/>
    <w:rsid w:val="002D522F"/>
    <w:rsid w:val="002D52C3"/>
    <w:rsid w:val="002D52D5"/>
    <w:rsid w:val="002D52D9"/>
    <w:rsid w:val="002D534E"/>
    <w:rsid w:val="002D5388"/>
    <w:rsid w:val="002D538C"/>
    <w:rsid w:val="002D53E0"/>
    <w:rsid w:val="002D53EC"/>
    <w:rsid w:val="002D53F7"/>
    <w:rsid w:val="002D5475"/>
    <w:rsid w:val="002D54B6"/>
    <w:rsid w:val="002D54DE"/>
    <w:rsid w:val="002D54FD"/>
    <w:rsid w:val="002D5507"/>
    <w:rsid w:val="002D551C"/>
    <w:rsid w:val="002D552C"/>
    <w:rsid w:val="002D5561"/>
    <w:rsid w:val="002D558A"/>
    <w:rsid w:val="002D5627"/>
    <w:rsid w:val="002D56E9"/>
    <w:rsid w:val="002D5743"/>
    <w:rsid w:val="002D574D"/>
    <w:rsid w:val="002D5753"/>
    <w:rsid w:val="002D577B"/>
    <w:rsid w:val="002D5793"/>
    <w:rsid w:val="002D57A0"/>
    <w:rsid w:val="002D57B9"/>
    <w:rsid w:val="002D57BF"/>
    <w:rsid w:val="002D587E"/>
    <w:rsid w:val="002D58A4"/>
    <w:rsid w:val="002D5925"/>
    <w:rsid w:val="002D599B"/>
    <w:rsid w:val="002D59BD"/>
    <w:rsid w:val="002D5A09"/>
    <w:rsid w:val="002D5A16"/>
    <w:rsid w:val="002D5A24"/>
    <w:rsid w:val="002D5B20"/>
    <w:rsid w:val="002D5B83"/>
    <w:rsid w:val="002D5BA8"/>
    <w:rsid w:val="002D5BAF"/>
    <w:rsid w:val="002D5BB6"/>
    <w:rsid w:val="002D5BFD"/>
    <w:rsid w:val="002D5C11"/>
    <w:rsid w:val="002D5C1F"/>
    <w:rsid w:val="002D5CA2"/>
    <w:rsid w:val="002D5D70"/>
    <w:rsid w:val="002D5E21"/>
    <w:rsid w:val="002D5E49"/>
    <w:rsid w:val="002D5E7E"/>
    <w:rsid w:val="002D5EAE"/>
    <w:rsid w:val="002D5EB0"/>
    <w:rsid w:val="002D5EB6"/>
    <w:rsid w:val="002D5F4A"/>
    <w:rsid w:val="002D5F6C"/>
    <w:rsid w:val="002D6024"/>
    <w:rsid w:val="002D6049"/>
    <w:rsid w:val="002D6066"/>
    <w:rsid w:val="002D60A2"/>
    <w:rsid w:val="002D60D0"/>
    <w:rsid w:val="002D60F6"/>
    <w:rsid w:val="002D6100"/>
    <w:rsid w:val="002D61AF"/>
    <w:rsid w:val="002D61BC"/>
    <w:rsid w:val="002D622B"/>
    <w:rsid w:val="002D627E"/>
    <w:rsid w:val="002D628C"/>
    <w:rsid w:val="002D62AC"/>
    <w:rsid w:val="002D62B6"/>
    <w:rsid w:val="002D62BD"/>
    <w:rsid w:val="002D631A"/>
    <w:rsid w:val="002D6323"/>
    <w:rsid w:val="002D6327"/>
    <w:rsid w:val="002D63A7"/>
    <w:rsid w:val="002D63B0"/>
    <w:rsid w:val="002D63B8"/>
    <w:rsid w:val="002D63F1"/>
    <w:rsid w:val="002D642A"/>
    <w:rsid w:val="002D643E"/>
    <w:rsid w:val="002D6492"/>
    <w:rsid w:val="002D6512"/>
    <w:rsid w:val="002D6585"/>
    <w:rsid w:val="002D6588"/>
    <w:rsid w:val="002D65B7"/>
    <w:rsid w:val="002D65ED"/>
    <w:rsid w:val="002D665C"/>
    <w:rsid w:val="002D6665"/>
    <w:rsid w:val="002D66F6"/>
    <w:rsid w:val="002D6716"/>
    <w:rsid w:val="002D6719"/>
    <w:rsid w:val="002D67A5"/>
    <w:rsid w:val="002D67D0"/>
    <w:rsid w:val="002D67F2"/>
    <w:rsid w:val="002D6863"/>
    <w:rsid w:val="002D68A5"/>
    <w:rsid w:val="002D68C5"/>
    <w:rsid w:val="002D68E8"/>
    <w:rsid w:val="002D695D"/>
    <w:rsid w:val="002D69C3"/>
    <w:rsid w:val="002D69E0"/>
    <w:rsid w:val="002D69EA"/>
    <w:rsid w:val="002D69F2"/>
    <w:rsid w:val="002D6A5F"/>
    <w:rsid w:val="002D6AC0"/>
    <w:rsid w:val="002D6AEF"/>
    <w:rsid w:val="002D6AF6"/>
    <w:rsid w:val="002D6B3B"/>
    <w:rsid w:val="002D6B88"/>
    <w:rsid w:val="002D6C50"/>
    <w:rsid w:val="002D6D7E"/>
    <w:rsid w:val="002D6DB7"/>
    <w:rsid w:val="002D6DED"/>
    <w:rsid w:val="002D6DF9"/>
    <w:rsid w:val="002D6DFD"/>
    <w:rsid w:val="002D6E56"/>
    <w:rsid w:val="002D6E58"/>
    <w:rsid w:val="002D6EC7"/>
    <w:rsid w:val="002D6F14"/>
    <w:rsid w:val="002D6F31"/>
    <w:rsid w:val="002D6F59"/>
    <w:rsid w:val="002D6F99"/>
    <w:rsid w:val="002D6FCC"/>
    <w:rsid w:val="002D7024"/>
    <w:rsid w:val="002D706C"/>
    <w:rsid w:val="002D70C2"/>
    <w:rsid w:val="002D70E6"/>
    <w:rsid w:val="002D7167"/>
    <w:rsid w:val="002D7168"/>
    <w:rsid w:val="002D718E"/>
    <w:rsid w:val="002D71D0"/>
    <w:rsid w:val="002D72ED"/>
    <w:rsid w:val="002D731F"/>
    <w:rsid w:val="002D736C"/>
    <w:rsid w:val="002D7479"/>
    <w:rsid w:val="002D750C"/>
    <w:rsid w:val="002D752B"/>
    <w:rsid w:val="002D754D"/>
    <w:rsid w:val="002D757E"/>
    <w:rsid w:val="002D7599"/>
    <w:rsid w:val="002D75D1"/>
    <w:rsid w:val="002D75ED"/>
    <w:rsid w:val="002D762C"/>
    <w:rsid w:val="002D764B"/>
    <w:rsid w:val="002D76BB"/>
    <w:rsid w:val="002D7723"/>
    <w:rsid w:val="002D772B"/>
    <w:rsid w:val="002D77AB"/>
    <w:rsid w:val="002D77C3"/>
    <w:rsid w:val="002D7839"/>
    <w:rsid w:val="002D78BA"/>
    <w:rsid w:val="002D790E"/>
    <w:rsid w:val="002D791C"/>
    <w:rsid w:val="002D79A0"/>
    <w:rsid w:val="002D79F2"/>
    <w:rsid w:val="002D79F6"/>
    <w:rsid w:val="002D79FD"/>
    <w:rsid w:val="002D7A01"/>
    <w:rsid w:val="002D7A03"/>
    <w:rsid w:val="002D7A09"/>
    <w:rsid w:val="002D7B17"/>
    <w:rsid w:val="002D7B33"/>
    <w:rsid w:val="002D7BA0"/>
    <w:rsid w:val="002D7BAA"/>
    <w:rsid w:val="002D7BC7"/>
    <w:rsid w:val="002D7BD0"/>
    <w:rsid w:val="002D7C0A"/>
    <w:rsid w:val="002D7C21"/>
    <w:rsid w:val="002D7C3D"/>
    <w:rsid w:val="002D7C7C"/>
    <w:rsid w:val="002D7C89"/>
    <w:rsid w:val="002D7D12"/>
    <w:rsid w:val="002D7E93"/>
    <w:rsid w:val="002D7E94"/>
    <w:rsid w:val="002D7F28"/>
    <w:rsid w:val="002D7FEC"/>
    <w:rsid w:val="002D7FF0"/>
    <w:rsid w:val="002E001E"/>
    <w:rsid w:val="002E001F"/>
    <w:rsid w:val="002E0022"/>
    <w:rsid w:val="002E0073"/>
    <w:rsid w:val="002E00FA"/>
    <w:rsid w:val="002E013D"/>
    <w:rsid w:val="002E01BC"/>
    <w:rsid w:val="002E020D"/>
    <w:rsid w:val="002E0248"/>
    <w:rsid w:val="002E027F"/>
    <w:rsid w:val="002E0348"/>
    <w:rsid w:val="002E03CF"/>
    <w:rsid w:val="002E03EF"/>
    <w:rsid w:val="002E0413"/>
    <w:rsid w:val="002E0437"/>
    <w:rsid w:val="002E0476"/>
    <w:rsid w:val="002E048F"/>
    <w:rsid w:val="002E04EC"/>
    <w:rsid w:val="002E0510"/>
    <w:rsid w:val="002E05A5"/>
    <w:rsid w:val="002E0612"/>
    <w:rsid w:val="002E0627"/>
    <w:rsid w:val="002E0676"/>
    <w:rsid w:val="002E06E2"/>
    <w:rsid w:val="002E07A7"/>
    <w:rsid w:val="002E07E0"/>
    <w:rsid w:val="002E081F"/>
    <w:rsid w:val="002E084E"/>
    <w:rsid w:val="002E086F"/>
    <w:rsid w:val="002E087B"/>
    <w:rsid w:val="002E08E0"/>
    <w:rsid w:val="002E08F4"/>
    <w:rsid w:val="002E0925"/>
    <w:rsid w:val="002E0951"/>
    <w:rsid w:val="002E0962"/>
    <w:rsid w:val="002E099F"/>
    <w:rsid w:val="002E0A2C"/>
    <w:rsid w:val="002E0A66"/>
    <w:rsid w:val="002E0A79"/>
    <w:rsid w:val="002E0BD0"/>
    <w:rsid w:val="002E0C17"/>
    <w:rsid w:val="002E0C25"/>
    <w:rsid w:val="002E0C9E"/>
    <w:rsid w:val="002E0CAB"/>
    <w:rsid w:val="002E0CB0"/>
    <w:rsid w:val="002E0CD2"/>
    <w:rsid w:val="002E0D1D"/>
    <w:rsid w:val="002E0E04"/>
    <w:rsid w:val="002E0E15"/>
    <w:rsid w:val="002E0E29"/>
    <w:rsid w:val="002E0E51"/>
    <w:rsid w:val="002E0F3F"/>
    <w:rsid w:val="002E0F4E"/>
    <w:rsid w:val="002E0FA0"/>
    <w:rsid w:val="002E1002"/>
    <w:rsid w:val="002E100E"/>
    <w:rsid w:val="002E100F"/>
    <w:rsid w:val="002E1045"/>
    <w:rsid w:val="002E10A5"/>
    <w:rsid w:val="002E10DF"/>
    <w:rsid w:val="002E111F"/>
    <w:rsid w:val="002E117D"/>
    <w:rsid w:val="002E1182"/>
    <w:rsid w:val="002E11E9"/>
    <w:rsid w:val="002E126A"/>
    <w:rsid w:val="002E12C0"/>
    <w:rsid w:val="002E12FC"/>
    <w:rsid w:val="002E1316"/>
    <w:rsid w:val="002E1321"/>
    <w:rsid w:val="002E132A"/>
    <w:rsid w:val="002E13B1"/>
    <w:rsid w:val="002E13D4"/>
    <w:rsid w:val="002E13D8"/>
    <w:rsid w:val="002E13E2"/>
    <w:rsid w:val="002E13E8"/>
    <w:rsid w:val="002E143C"/>
    <w:rsid w:val="002E148B"/>
    <w:rsid w:val="002E14A6"/>
    <w:rsid w:val="002E14AD"/>
    <w:rsid w:val="002E14B4"/>
    <w:rsid w:val="002E14B9"/>
    <w:rsid w:val="002E14E1"/>
    <w:rsid w:val="002E1527"/>
    <w:rsid w:val="002E1532"/>
    <w:rsid w:val="002E156E"/>
    <w:rsid w:val="002E158F"/>
    <w:rsid w:val="002E1592"/>
    <w:rsid w:val="002E164D"/>
    <w:rsid w:val="002E1691"/>
    <w:rsid w:val="002E16A9"/>
    <w:rsid w:val="002E175E"/>
    <w:rsid w:val="002E177D"/>
    <w:rsid w:val="002E17CF"/>
    <w:rsid w:val="002E1846"/>
    <w:rsid w:val="002E18B6"/>
    <w:rsid w:val="002E18CE"/>
    <w:rsid w:val="002E19D9"/>
    <w:rsid w:val="002E19EB"/>
    <w:rsid w:val="002E1A70"/>
    <w:rsid w:val="002E1AFD"/>
    <w:rsid w:val="002E1B35"/>
    <w:rsid w:val="002E1B60"/>
    <w:rsid w:val="002E1B79"/>
    <w:rsid w:val="002E1B8A"/>
    <w:rsid w:val="002E1C0D"/>
    <w:rsid w:val="002E1C3B"/>
    <w:rsid w:val="002E1C7B"/>
    <w:rsid w:val="002E1C95"/>
    <w:rsid w:val="002E1CC2"/>
    <w:rsid w:val="002E1D22"/>
    <w:rsid w:val="002E1D6C"/>
    <w:rsid w:val="002E1D82"/>
    <w:rsid w:val="002E1DB0"/>
    <w:rsid w:val="002E1DEE"/>
    <w:rsid w:val="002E1DF1"/>
    <w:rsid w:val="002E1E25"/>
    <w:rsid w:val="002E1E72"/>
    <w:rsid w:val="002E1E7B"/>
    <w:rsid w:val="002E1E8F"/>
    <w:rsid w:val="002E1F59"/>
    <w:rsid w:val="002E1F77"/>
    <w:rsid w:val="002E1FB8"/>
    <w:rsid w:val="002E1FDC"/>
    <w:rsid w:val="002E2008"/>
    <w:rsid w:val="002E212F"/>
    <w:rsid w:val="002E21B0"/>
    <w:rsid w:val="002E235C"/>
    <w:rsid w:val="002E236F"/>
    <w:rsid w:val="002E239E"/>
    <w:rsid w:val="002E23E5"/>
    <w:rsid w:val="002E249F"/>
    <w:rsid w:val="002E252F"/>
    <w:rsid w:val="002E2546"/>
    <w:rsid w:val="002E254F"/>
    <w:rsid w:val="002E2577"/>
    <w:rsid w:val="002E25CB"/>
    <w:rsid w:val="002E264F"/>
    <w:rsid w:val="002E2671"/>
    <w:rsid w:val="002E277D"/>
    <w:rsid w:val="002E277F"/>
    <w:rsid w:val="002E27D4"/>
    <w:rsid w:val="002E27E6"/>
    <w:rsid w:val="002E2808"/>
    <w:rsid w:val="002E2813"/>
    <w:rsid w:val="002E281E"/>
    <w:rsid w:val="002E28E9"/>
    <w:rsid w:val="002E29CB"/>
    <w:rsid w:val="002E29CD"/>
    <w:rsid w:val="002E29E7"/>
    <w:rsid w:val="002E29F7"/>
    <w:rsid w:val="002E2A1E"/>
    <w:rsid w:val="002E2A23"/>
    <w:rsid w:val="002E2A52"/>
    <w:rsid w:val="002E2B7A"/>
    <w:rsid w:val="002E2BE2"/>
    <w:rsid w:val="002E2C04"/>
    <w:rsid w:val="002E2C06"/>
    <w:rsid w:val="002E2C24"/>
    <w:rsid w:val="002E2C2C"/>
    <w:rsid w:val="002E2C3F"/>
    <w:rsid w:val="002E2C41"/>
    <w:rsid w:val="002E2C4A"/>
    <w:rsid w:val="002E2C89"/>
    <w:rsid w:val="002E2D87"/>
    <w:rsid w:val="002E2DBB"/>
    <w:rsid w:val="002E2E90"/>
    <w:rsid w:val="002E2EC7"/>
    <w:rsid w:val="002E2F2B"/>
    <w:rsid w:val="002E2F51"/>
    <w:rsid w:val="002E3005"/>
    <w:rsid w:val="002E3008"/>
    <w:rsid w:val="002E3054"/>
    <w:rsid w:val="002E30A5"/>
    <w:rsid w:val="002E3110"/>
    <w:rsid w:val="002E3114"/>
    <w:rsid w:val="002E31A1"/>
    <w:rsid w:val="002E3264"/>
    <w:rsid w:val="002E32C3"/>
    <w:rsid w:val="002E3336"/>
    <w:rsid w:val="002E3355"/>
    <w:rsid w:val="002E33F7"/>
    <w:rsid w:val="002E340D"/>
    <w:rsid w:val="002E345D"/>
    <w:rsid w:val="002E3486"/>
    <w:rsid w:val="002E34CD"/>
    <w:rsid w:val="002E35E8"/>
    <w:rsid w:val="002E35FF"/>
    <w:rsid w:val="002E3670"/>
    <w:rsid w:val="002E3689"/>
    <w:rsid w:val="002E369D"/>
    <w:rsid w:val="002E36A8"/>
    <w:rsid w:val="002E36B6"/>
    <w:rsid w:val="002E36C5"/>
    <w:rsid w:val="002E36E5"/>
    <w:rsid w:val="002E377C"/>
    <w:rsid w:val="002E37A5"/>
    <w:rsid w:val="002E37AF"/>
    <w:rsid w:val="002E37FE"/>
    <w:rsid w:val="002E385B"/>
    <w:rsid w:val="002E3864"/>
    <w:rsid w:val="002E3890"/>
    <w:rsid w:val="002E38D0"/>
    <w:rsid w:val="002E395C"/>
    <w:rsid w:val="002E39C4"/>
    <w:rsid w:val="002E3A15"/>
    <w:rsid w:val="002E3AE5"/>
    <w:rsid w:val="002E3B8E"/>
    <w:rsid w:val="002E3BA0"/>
    <w:rsid w:val="002E3BB1"/>
    <w:rsid w:val="002E3BDB"/>
    <w:rsid w:val="002E3C12"/>
    <w:rsid w:val="002E3C29"/>
    <w:rsid w:val="002E3D4E"/>
    <w:rsid w:val="002E3D8F"/>
    <w:rsid w:val="002E3DA6"/>
    <w:rsid w:val="002E3DA9"/>
    <w:rsid w:val="002E3DB6"/>
    <w:rsid w:val="002E3E2E"/>
    <w:rsid w:val="002E3E60"/>
    <w:rsid w:val="002E3EC7"/>
    <w:rsid w:val="002E3EC9"/>
    <w:rsid w:val="002E3F4B"/>
    <w:rsid w:val="002E405F"/>
    <w:rsid w:val="002E4061"/>
    <w:rsid w:val="002E4062"/>
    <w:rsid w:val="002E4087"/>
    <w:rsid w:val="002E40E0"/>
    <w:rsid w:val="002E410B"/>
    <w:rsid w:val="002E41E9"/>
    <w:rsid w:val="002E4223"/>
    <w:rsid w:val="002E4293"/>
    <w:rsid w:val="002E4299"/>
    <w:rsid w:val="002E42CF"/>
    <w:rsid w:val="002E4309"/>
    <w:rsid w:val="002E432A"/>
    <w:rsid w:val="002E4330"/>
    <w:rsid w:val="002E4381"/>
    <w:rsid w:val="002E43B1"/>
    <w:rsid w:val="002E4420"/>
    <w:rsid w:val="002E444E"/>
    <w:rsid w:val="002E4481"/>
    <w:rsid w:val="002E44D1"/>
    <w:rsid w:val="002E44E1"/>
    <w:rsid w:val="002E4577"/>
    <w:rsid w:val="002E45B5"/>
    <w:rsid w:val="002E462C"/>
    <w:rsid w:val="002E4635"/>
    <w:rsid w:val="002E46C7"/>
    <w:rsid w:val="002E471F"/>
    <w:rsid w:val="002E478D"/>
    <w:rsid w:val="002E479A"/>
    <w:rsid w:val="002E47A8"/>
    <w:rsid w:val="002E47BC"/>
    <w:rsid w:val="002E480E"/>
    <w:rsid w:val="002E4812"/>
    <w:rsid w:val="002E48A2"/>
    <w:rsid w:val="002E4922"/>
    <w:rsid w:val="002E4993"/>
    <w:rsid w:val="002E4A44"/>
    <w:rsid w:val="002E4A4C"/>
    <w:rsid w:val="002E4AE9"/>
    <w:rsid w:val="002E4B68"/>
    <w:rsid w:val="002E4B7D"/>
    <w:rsid w:val="002E4B8D"/>
    <w:rsid w:val="002E4BBD"/>
    <w:rsid w:val="002E4BDD"/>
    <w:rsid w:val="002E4C02"/>
    <w:rsid w:val="002E4C15"/>
    <w:rsid w:val="002E4C5B"/>
    <w:rsid w:val="002E4C6C"/>
    <w:rsid w:val="002E4CA8"/>
    <w:rsid w:val="002E4CCD"/>
    <w:rsid w:val="002E4CCE"/>
    <w:rsid w:val="002E4D2E"/>
    <w:rsid w:val="002E4D32"/>
    <w:rsid w:val="002E4D3D"/>
    <w:rsid w:val="002E4D55"/>
    <w:rsid w:val="002E4D7F"/>
    <w:rsid w:val="002E4DB4"/>
    <w:rsid w:val="002E4DFC"/>
    <w:rsid w:val="002E4E16"/>
    <w:rsid w:val="002E4E22"/>
    <w:rsid w:val="002E4E5C"/>
    <w:rsid w:val="002E4F5A"/>
    <w:rsid w:val="002E4F69"/>
    <w:rsid w:val="002E4F73"/>
    <w:rsid w:val="002E4F7C"/>
    <w:rsid w:val="002E4FD3"/>
    <w:rsid w:val="002E4FF5"/>
    <w:rsid w:val="002E501C"/>
    <w:rsid w:val="002E5052"/>
    <w:rsid w:val="002E5062"/>
    <w:rsid w:val="002E50A2"/>
    <w:rsid w:val="002E50C7"/>
    <w:rsid w:val="002E5141"/>
    <w:rsid w:val="002E5142"/>
    <w:rsid w:val="002E5148"/>
    <w:rsid w:val="002E5197"/>
    <w:rsid w:val="002E51A2"/>
    <w:rsid w:val="002E51FB"/>
    <w:rsid w:val="002E522F"/>
    <w:rsid w:val="002E5261"/>
    <w:rsid w:val="002E526C"/>
    <w:rsid w:val="002E52AF"/>
    <w:rsid w:val="002E5341"/>
    <w:rsid w:val="002E534C"/>
    <w:rsid w:val="002E53CD"/>
    <w:rsid w:val="002E5423"/>
    <w:rsid w:val="002E544B"/>
    <w:rsid w:val="002E544C"/>
    <w:rsid w:val="002E5463"/>
    <w:rsid w:val="002E54E2"/>
    <w:rsid w:val="002E552B"/>
    <w:rsid w:val="002E552F"/>
    <w:rsid w:val="002E55B5"/>
    <w:rsid w:val="002E562A"/>
    <w:rsid w:val="002E5675"/>
    <w:rsid w:val="002E56A6"/>
    <w:rsid w:val="002E56BA"/>
    <w:rsid w:val="002E56F5"/>
    <w:rsid w:val="002E5743"/>
    <w:rsid w:val="002E575D"/>
    <w:rsid w:val="002E582F"/>
    <w:rsid w:val="002E5834"/>
    <w:rsid w:val="002E585E"/>
    <w:rsid w:val="002E58A3"/>
    <w:rsid w:val="002E58A7"/>
    <w:rsid w:val="002E58F8"/>
    <w:rsid w:val="002E58FD"/>
    <w:rsid w:val="002E5929"/>
    <w:rsid w:val="002E5937"/>
    <w:rsid w:val="002E597C"/>
    <w:rsid w:val="002E598A"/>
    <w:rsid w:val="002E59DE"/>
    <w:rsid w:val="002E5A2E"/>
    <w:rsid w:val="002E5A57"/>
    <w:rsid w:val="002E5A8A"/>
    <w:rsid w:val="002E5B43"/>
    <w:rsid w:val="002E5B44"/>
    <w:rsid w:val="002E5B47"/>
    <w:rsid w:val="002E5B7E"/>
    <w:rsid w:val="002E5B8A"/>
    <w:rsid w:val="002E5C44"/>
    <w:rsid w:val="002E5CCA"/>
    <w:rsid w:val="002E5D1B"/>
    <w:rsid w:val="002E5D3B"/>
    <w:rsid w:val="002E5D40"/>
    <w:rsid w:val="002E5D75"/>
    <w:rsid w:val="002E5D83"/>
    <w:rsid w:val="002E5DA1"/>
    <w:rsid w:val="002E5DBB"/>
    <w:rsid w:val="002E5DE6"/>
    <w:rsid w:val="002E5E60"/>
    <w:rsid w:val="002E5E71"/>
    <w:rsid w:val="002E5EC0"/>
    <w:rsid w:val="002E5F04"/>
    <w:rsid w:val="002E5F86"/>
    <w:rsid w:val="002E5FA6"/>
    <w:rsid w:val="002E5FE0"/>
    <w:rsid w:val="002E6003"/>
    <w:rsid w:val="002E6006"/>
    <w:rsid w:val="002E601C"/>
    <w:rsid w:val="002E6025"/>
    <w:rsid w:val="002E6038"/>
    <w:rsid w:val="002E6066"/>
    <w:rsid w:val="002E6077"/>
    <w:rsid w:val="002E607E"/>
    <w:rsid w:val="002E608D"/>
    <w:rsid w:val="002E619E"/>
    <w:rsid w:val="002E6250"/>
    <w:rsid w:val="002E6295"/>
    <w:rsid w:val="002E629B"/>
    <w:rsid w:val="002E62B4"/>
    <w:rsid w:val="002E62E1"/>
    <w:rsid w:val="002E6336"/>
    <w:rsid w:val="002E635B"/>
    <w:rsid w:val="002E6370"/>
    <w:rsid w:val="002E63E1"/>
    <w:rsid w:val="002E644D"/>
    <w:rsid w:val="002E647C"/>
    <w:rsid w:val="002E6519"/>
    <w:rsid w:val="002E65A5"/>
    <w:rsid w:val="002E65AB"/>
    <w:rsid w:val="002E65B2"/>
    <w:rsid w:val="002E6605"/>
    <w:rsid w:val="002E660E"/>
    <w:rsid w:val="002E6665"/>
    <w:rsid w:val="002E6724"/>
    <w:rsid w:val="002E6733"/>
    <w:rsid w:val="002E675F"/>
    <w:rsid w:val="002E6763"/>
    <w:rsid w:val="002E67A7"/>
    <w:rsid w:val="002E67D6"/>
    <w:rsid w:val="002E67FD"/>
    <w:rsid w:val="002E6812"/>
    <w:rsid w:val="002E683E"/>
    <w:rsid w:val="002E6884"/>
    <w:rsid w:val="002E68C3"/>
    <w:rsid w:val="002E68E2"/>
    <w:rsid w:val="002E6903"/>
    <w:rsid w:val="002E6914"/>
    <w:rsid w:val="002E6966"/>
    <w:rsid w:val="002E6967"/>
    <w:rsid w:val="002E69A9"/>
    <w:rsid w:val="002E69B2"/>
    <w:rsid w:val="002E69BB"/>
    <w:rsid w:val="002E69C9"/>
    <w:rsid w:val="002E6A56"/>
    <w:rsid w:val="002E6AB4"/>
    <w:rsid w:val="002E6ABB"/>
    <w:rsid w:val="002E6B59"/>
    <w:rsid w:val="002E6B62"/>
    <w:rsid w:val="002E6BA6"/>
    <w:rsid w:val="002E6BC6"/>
    <w:rsid w:val="002E6BC9"/>
    <w:rsid w:val="002E6C08"/>
    <w:rsid w:val="002E6C2C"/>
    <w:rsid w:val="002E6C56"/>
    <w:rsid w:val="002E6C82"/>
    <w:rsid w:val="002E6C85"/>
    <w:rsid w:val="002E6CA6"/>
    <w:rsid w:val="002E6CC4"/>
    <w:rsid w:val="002E6CF7"/>
    <w:rsid w:val="002E6D0E"/>
    <w:rsid w:val="002E6D9D"/>
    <w:rsid w:val="002E6D9E"/>
    <w:rsid w:val="002E6DDC"/>
    <w:rsid w:val="002E6E34"/>
    <w:rsid w:val="002E6EC2"/>
    <w:rsid w:val="002E6EC6"/>
    <w:rsid w:val="002E6EF7"/>
    <w:rsid w:val="002E6EFA"/>
    <w:rsid w:val="002E6FA0"/>
    <w:rsid w:val="002E700E"/>
    <w:rsid w:val="002E702F"/>
    <w:rsid w:val="002E707A"/>
    <w:rsid w:val="002E70A3"/>
    <w:rsid w:val="002E7131"/>
    <w:rsid w:val="002E719B"/>
    <w:rsid w:val="002E71FC"/>
    <w:rsid w:val="002E728E"/>
    <w:rsid w:val="002E72AC"/>
    <w:rsid w:val="002E72B5"/>
    <w:rsid w:val="002E7322"/>
    <w:rsid w:val="002E7346"/>
    <w:rsid w:val="002E736F"/>
    <w:rsid w:val="002E73A7"/>
    <w:rsid w:val="002E73A9"/>
    <w:rsid w:val="002E73DB"/>
    <w:rsid w:val="002E73FA"/>
    <w:rsid w:val="002E7406"/>
    <w:rsid w:val="002E741D"/>
    <w:rsid w:val="002E7532"/>
    <w:rsid w:val="002E7545"/>
    <w:rsid w:val="002E759E"/>
    <w:rsid w:val="002E75CB"/>
    <w:rsid w:val="002E763F"/>
    <w:rsid w:val="002E7649"/>
    <w:rsid w:val="002E765A"/>
    <w:rsid w:val="002E76DB"/>
    <w:rsid w:val="002E76E4"/>
    <w:rsid w:val="002E7812"/>
    <w:rsid w:val="002E7820"/>
    <w:rsid w:val="002E7864"/>
    <w:rsid w:val="002E7876"/>
    <w:rsid w:val="002E799F"/>
    <w:rsid w:val="002E7A4E"/>
    <w:rsid w:val="002E7A95"/>
    <w:rsid w:val="002E7AF1"/>
    <w:rsid w:val="002E7B09"/>
    <w:rsid w:val="002E7B31"/>
    <w:rsid w:val="002E7C41"/>
    <w:rsid w:val="002E7D06"/>
    <w:rsid w:val="002E7D3E"/>
    <w:rsid w:val="002E7D54"/>
    <w:rsid w:val="002E7D98"/>
    <w:rsid w:val="002E7DF1"/>
    <w:rsid w:val="002E7E88"/>
    <w:rsid w:val="002E7E95"/>
    <w:rsid w:val="002E7EA6"/>
    <w:rsid w:val="002E7EBA"/>
    <w:rsid w:val="002E7F43"/>
    <w:rsid w:val="002E7FAB"/>
    <w:rsid w:val="002E7FBC"/>
    <w:rsid w:val="002E7FC0"/>
    <w:rsid w:val="002E7FC8"/>
    <w:rsid w:val="002F0007"/>
    <w:rsid w:val="002F005D"/>
    <w:rsid w:val="002F0084"/>
    <w:rsid w:val="002F00F0"/>
    <w:rsid w:val="002F00F9"/>
    <w:rsid w:val="002F010F"/>
    <w:rsid w:val="002F0130"/>
    <w:rsid w:val="002F0170"/>
    <w:rsid w:val="002F019F"/>
    <w:rsid w:val="002F022E"/>
    <w:rsid w:val="002F0292"/>
    <w:rsid w:val="002F02A0"/>
    <w:rsid w:val="002F038F"/>
    <w:rsid w:val="002F0400"/>
    <w:rsid w:val="002F041C"/>
    <w:rsid w:val="002F0426"/>
    <w:rsid w:val="002F0468"/>
    <w:rsid w:val="002F046C"/>
    <w:rsid w:val="002F04D4"/>
    <w:rsid w:val="002F04E2"/>
    <w:rsid w:val="002F052B"/>
    <w:rsid w:val="002F054C"/>
    <w:rsid w:val="002F0565"/>
    <w:rsid w:val="002F05AE"/>
    <w:rsid w:val="002F05EE"/>
    <w:rsid w:val="002F05F9"/>
    <w:rsid w:val="002F0613"/>
    <w:rsid w:val="002F065D"/>
    <w:rsid w:val="002F06A3"/>
    <w:rsid w:val="002F073C"/>
    <w:rsid w:val="002F074B"/>
    <w:rsid w:val="002F077B"/>
    <w:rsid w:val="002F07A4"/>
    <w:rsid w:val="002F07C3"/>
    <w:rsid w:val="002F07D0"/>
    <w:rsid w:val="002F07F4"/>
    <w:rsid w:val="002F08A0"/>
    <w:rsid w:val="002F08AB"/>
    <w:rsid w:val="002F08F4"/>
    <w:rsid w:val="002F0933"/>
    <w:rsid w:val="002F095D"/>
    <w:rsid w:val="002F0979"/>
    <w:rsid w:val="002F098C"/>
    <w:rsid w:val="002F09B2"/>
    <w:rsid w:val="002F09E7"/>
    <w:rsid w:val="002F09F0"/>
    <w:rsid w:val="002F09FE"/>
    <w:rsid w:val="002F0A9F"/>
    <w:rsid w:val="002F0AAA"/>
    <w:rsid w:val="002F0AD9"/>
    <w:rsid w:val="002F0AE8"/>
    <w:rsid w:val="002F0B16"/>
    <w:rsid w:val="002F0B1D"/>
    <w:rsid w:val="002F0B25"/>
    <w:rsid w:val="002F0B35"/>
    <w:rsid w:val="002F0B67"/>
    <w:rsid w:val="002F0B81"/>
    <w:rsid w:val="002F0B99"/>
    <w:rsid w:val="002F0C29"/>
    <w:rsid w:val="002F0C80"/>
    <w:rsid w:val="002F0CF3"/>
    <w:rsid w:val="002F0D0E"/>
    <w:rsid w:val="002F0D64"/>
    <w:rsid w:val="002F0DE5"/>
    <w:rsid w:val="002F0E27"/>
    <w:rsid w:val="002F0E28"/>
    <w:rsid w:val="002F0E50"/>
    <w:rsid w:val="002F0E72"/>
    <w:rsid w:val="002F0EBC"/>
    <w:rsid w:val="002F0EC2"/>
    <w:rsid w:val="002F0EC5"/>
    <w:rsid w:val="002F0F30"/>
    <w:rsid w:val="002F0F46"/>
    <w:rsid w:val="002F0F7F"/>
    <w:rsid w:val="002F0FA4"/>
    <w:rsid w:val="002F1018"/>
    <w:rsid w:val="002F101E"/>
    <w:rsid w:val="002F106A"/>
    <w:rsid w:val="002F1074"/>
    <w:rsid w:val="002F10BF"/>
    <w:rsid w:val="002F10F3"/>
    <w:rsid w:val="002F119A"/>
    <w:rsid w:val="002F11C8"/>
    <w:rsid w:val="002F1204"/>
    <w:rsid w:val="002F1219"/>
    <w:rsid w:val="002F1268"/>
    <w:rsid w:val="002F127F"/>
    <w:rsid w:val="002F12A8"/>
    <w:rsid w:val="002F12FF"/>
    <w:rsid w:val="002F1394"/>
    <w:rsid w:val="002F13DB"/>
    <w:rsid w:val="002F1411"/>
    <w:rsid w:val="002F143F"/>
    <w:rsid w:val="002F14FB"/>
    <w:rsid w:val="002F1547"/>
    <w:rsid w:val="002F1579"/>
    <w:rsid w:val="002F160F"/>
    <w:rsid w:val="002F1625"/>
    <w:rsid w:val="002F16D3"/>
    <w:rsid w:val="002F16ED"/>
    <w:rsid w:val="002F1717"/>
    <w:rsid w:val="002F1725"/>
    <w:rsid w:val="002F172F"/>
    <w:rsid w:val="002F173D"/>
    <w:rsid w:val="002F174F"/>
    <w:rsid w:val="002F17AB"/>
    <w:rsid w:val="002F17C7"/>
    <w:rsid w:val="002F17C9"/>
    <w:rsid w:val="002F17D2"/>
    <w:rsid w:val="002F180E"/>
    <w:rsid w:val="002F187B"/>
    <w:rsid w:val="002F18A0"/>
    <w:rsid w:val="002F1931"/>
    <w:rsid w:val="002F1982"/>
    <w:rsid w:val="002F19B8"/>
    <w:rsid w:val="002F1ABA"/>
    <w:rsid w:val="002F1AFA"/>
    <w:rsid w:val="002F1BCB"/>
    <w:rsid w:val="002F1C1A"/>
    <w:rsid w:val="002F1C4B"/>
    <w:rsid w:val="002F1C7C"/>
    <w:rsid w:val="002F1CB0"/>
    <w:rsid w:val="002F1CD3"/>
    <w:rsid w:val="002F1CE8"/>
    <w:rsid w:val="002F1D0C"/>
    <w:rsid w:val="002F1D12"/>
    <w:rsid w:val="002F1E02"/>
    <w:rsid w:val="002F1E33"/>
    <w:rsid w:val="002F1EB3"/>
    <w:rsid w:val="002F1F65"/>
    <w:rsid w:val="002F1F69"/>
    <w:rsid w:val="002F1FA7"/>
    <w:rsid w:val="002F1FAE"/>
    <w:rsid w:val="002F1FD2"/>
    <w:rsid w:val="002F1FE5"/>
    <w:rsid w:val="002F1FF8"/>
    <w:rsid w:val="002F2004"/>
    <w:rsid w:val="002F203F"/>
    <w:rsid w:val="002F2046"/>
    <w:rsid w:val="002F212A"/>
    <w:rsid w:val="002F2190"/>
    <w:rsid w:val="002F22DC"/>
    <w:rsid w:val="002F2332"/>
    <w:rsid w:val="002F2378"/>
    <w:rsid w:val="002F239F"/>
    <w:rsid w:val="002F24F2"/>
    <w:rsid w:val="002F2554"/>
    <w:rsid w:val="002F2578"/>
    <w:rsid w:val="002F2586"/>
    <w:rsid w:val="002F25BC"/>
    <w:rsid w:val="002F262E"/>
    <w:rsid w:val="002F2684"/>
    <w:rsid w:val="002F270F"/>
    <w:rsid w:val="002F275B"/>
    <w:rsid w:val="002F27FF"/>
    <w:rsid w:val="002F2827"/>
    <w:rsid w:val="002F284E"/>
    <w:rsid w:val="002F2875"/>
    <w:rsid w:val="002F2885"/>
    <w:rsid w:val="002F28EE"/>
    <w:rsid w:val="002F29B5"/>
    <w:rsid w:val="002F2AC7"/>
    <w:rsid w:val="002F2C1D"/>
    <w:rsid w:val="002F2C50"/>
    <w:rsid w:val="002F2C77"/>
    <w:rsid w:val="002F2C83"/>
    <w:rsid w:val="002F2D64"/>
    <w:rsid w:val="002F2D73"/>
    <w:rsid w:val="002F2DA4"/>
    <w:rsid w:val="002F2DB7"/>
    <w:rsid w:val="002F2DBF"/>
    <w:rsid w:val="002F2E1E"/>
    <w:rsid w:val="002F2E41"/>
    <w:rsid w:val="002F2F27"/>
    <w:rsid w:val="002F2F33"/>
    <w:rsid w:val="002F2F34"/>
    <w:rsid w:val="002F2FE5"/>
    <w:rsid w:val="002F3016"/>
    <w:rsid w:val="002F301E"/>
    <w:rsid w:val="002F3020"/>
    <w:rsid w:val="002F303A"/>
    <w:rsid w:val="002F3062"/>
    <w:rsid w:val="002F30B6"/>
    <w:rsid w:val="002F3150"/>
    <w:rsid w:val="002F317F"/>
    <w:rsid w:val="002F3187"/>
    <w:rsid w:val="002F31F7"/>
    <w:rsid w:val="002F3252"/>
    <w:rsid w:val="002F32D3"/>
    <w:rsid w:val="002F32D6"/>
    <w:rsid w:val="002F32EF"/>
    <w:rsid w:val="002F332A"/>
    <w:rsid w:val="002F3332"/>
    <w:rsid w:val="002F3425"/>
    <w:rsid w:val="002F344D"/>
    <w:rsid w:val="002F3563"/>
    <w:rsid w:val="002F3595"/>
    <w:rsid w:val="002F35EF"/>
    <w:rsid w:val="002F35F2"/>
    <w:rsid w:val="002F3605"/>
    <w:rsid w:val="002F360A"/>
    <w:rsid w:val="002F3655"/>
    <w:rsid w:val="002F3782"/>
    <w:rsid w:val="002F37EB"/>
    <w:rsid w:val="002F381B"/>
    <w:rsid w:val="002F3834"/>
    <w:rsid w:val="002F389A"/>
    <w:rsid w:val="002F38A0"/>
    <w:rsid w:val="002F3927"/>
    <w:rsid w:val="002F396D"/>
    <w:rsid w:val="002F39DF"/>
    <w:rsid w:val="002F3A7D"/>
    <w:rsid w:val="002F3AC1"/>
    <w:rsid w:val="002F3B44"/>
    <w:rsid w:val="002F3BF6"/>
    <w:rsid w:val="002F3C05"/>
    <w:rsid w:val="002F3C1E"/>
    <w:rsid w:val="002F3C66"/>
    <w:rsid w:val="002F3C95"/>
    <w:rsid w:val="002F3C96"/>
    <w:rsid w:val="002F3D42"/>
    <w:rsid w:val="002F3D62"/>
    <w:rsid w:val="002F3D6F"/>
    <w:rsid w:val="002F3DE3"/>
    <w:rsid w:val="002F3F27"/>
    <w:rsid w:val="002F3FB1"/>
    <w:rsid w:val="002F3FC8"/>
    <w:rsid w:val="002F3FDC"/>
    <w:rsid w:val="002F40B8"/>
    <w:rsid w:val="002F40CD"/>
    <w:rsid w:val="002F4196"/>
    <w:rsid w:val="002F41AD"/>
    <w:rsid w:val="002F422B"/>
    <w:rsid w:val="002F425A"/>
    <w:rsid w:val="002F427C"/>
    <w:rsid w:val="002F42D3"/>
    <w:rsid w:val="002F437D"/>
    <w:rsid w:val="002F4384"/>
    <w:rsid w:val="002F4396"/>
    <w:rsid w:val="002F441B"/>
    <w:rsid w:val="002F448F"/>
    <w:rsid w:val="002F449A"/>
    <w:rsid w:val="002F44D1"/>
    <w:rsid w:val="002F44D9"/>
    <w:rsid w:val="002F4505"/>
    <w:rsid w:val="002F454E"/>
    <w:rsid w:val="002F4595"/>
    <w:rsid w:val="002F45B3"/>
    <w:rsid w:val="002F45BA"/>
    <w:rsid w:val="002F45C6"/>
    <w:rsid w:val="002F45F6"/>
    <w:rsid w:val="002F461F"/>
    <w:rsid w:val="002F4630"/>
    <w:rsid w:val="002F463D"/>
    <w:rsid w:val="002F465D"/>
    <w:rsid w:val="002F4660"/>
    <w:rsid w:val="002F4691"/>
    <w:rsid w:val="002F46FA"/>
    <w:rsid w:val="002F4772"/>
    <w:rsid w:val="002F4791"/>
    <w:rsid w:val="002F479E"/>
    <w:rsid w:val="002F481D"/>
    <w:rsid w:val="002F482D"/>
    <w:rsid w:val="002F485E"/>
    <w:rsid w:val="002F489F"/>
    <w:rsid w:val="002F48DF"/>
    <w:rsid w:val="002F49B8"/>
    <w:rsid w:val="002F49F2"/>
    <w:rsid w:val="002F4A2B"/>
    <w:rsid w:val="002F4A45"/>
    <w:rsid w:val="002F4B46"/>
    <w:rsid w:val="002F4B60"/>
    <w:rsid w:val="002F4B62"/>
    <w:rsid w:val="002F4BD7"/>
    <w:rsid w:val="002F4BFA"/>
    <w:rsid w:val="002F4C28"/>
    <w:rsid w:val="002F4C3D"/>
    <w:rsid w:val="002F4C55"/>
    <w:rsid w:val="002F4CB7"/>
    <w:rsid w:val="002F4CD5"/>
    <w:rsid w:val="002F4CDA"/>
    <w:rsid w:val="002F4D43"/>
    <w:rsid w:val="002F4DED"/>
    <w:rsid w:val="002F4E42"/>
    <w:rsid w:val="002F4E49"/>
    <w:rsid w:val="002F4E8C"/>
    <w:rsid w:val="002F4EB0"/>
    <w:rsid w:val="002F4EBD"/>
    <w:rsid w:val="002F4EE7"/>
    <w:rsid w:val="002F4F6A"/>
    <w:rsid w:val="002F4FBB"/>
    <w:rsid w:val="002F5016"/>
    <w:rsid w:val="002F5042"/>
    <w:rsid w:val="002F50A9"/>
    <w:rsid w:val="002F5106"/>
    <w:rsid w:val="002F5171"/>
    <w:rsid w:val="002F5189"/>
    <w:rsid w:val="002F519D"/>
    <w:rsid w:val="002F5208"/>
    <w:rsid w:val="002F5239"/>
    <w:rsid w:val="002F5263"/>
    <w:rsid w:val="002F5280"/>
    <w:rsid w:val="002F5291"/>
    <w:rsid w:val="002F52B7"/>
    <w:rsid w:val="002F5302"/>
    <w:rsid w:val="002F5315"/>
    <w:rsid w:val="002F531D"/>
    <w:rsid w:val="002F539E"/>
    <w:rsid w:val="002F53B2"/>
    <w:rsid w:val="002F53BA"/>
    <w:rsid w:val="002F53F2"/>
    <w:rsid w:val="002F54A1"/>
    <w:rsid w:val="002F54B4"/>
    <w:rsid w:val="002F54BC"/>
    <w:rsid w:val="002F5555"/>
    <w:rsid w:val="002F555D"/>
    <w:rsid w:val="002F5592"/>
    <w:rsid w:val="002F55CD"/>
    <w:rsid w:val="002F5605"/>
    <w:rsid w:val="002F562A"/>
    <w:rsid w:val="002F5680"/>
    <w:rsid w:val="002F5734"/>
    <w:rsid w:val="002F5762"/>
    <w:rsid w:val="002F5842"/>
    <w:rsid w:val="002F5887"/>
    <w:rsid w:val="002F588C"/>
    <w:rsid w:val="002F58BB"/>
    <w:rsid w:val="002F58D4"/>
    <w:rsid w:val="002F590A"/>
    <w:rsid w:val="002F594B"/>
    <w:rsid w:val="002F5967"/>
    <w:rsid w:val="002F59B8"/>
    <w:rsid w:val="002F5A12"/>
    <w:rsid w:val="002F5A23"/>
    <w:rsid w:val="002F5AE1"/>
    <w:rsid w:val="002F5B61"/>
    <w:rsid w:val="002F5CE6"/>
    <w:rsid w:val="002F5D16"/>
    <w:rsid w:val="002F5D59"/>
    <w:rsid w:val="002F5DC6"/>
    <w:rsid w:val="002F5DEC"/>
    <w:rsid w:val="002F5E1F"/>
    <w:rsid w:val="002F5E2A"/>
    <w:rsid w:val="002F5E8A"/>
    <w:rsid w:val="002F5EB7"/>
    <w:rsid w:val="002F5F25"/>
    <w:rsid w:val="002F5F8B"/>
    <w:rsid w:val="002F5FAD"/>
    <w:rsid w:val="002F5FDA"/>
    <w:rsid w:val="002F6041"/>
    <w:rsid w:val="002F6095"/>
    <w:rsid w:val="002F60CB"/>
    <w:rsid w:val="002F60E3"/>
    <w:rsid w:val="002F60F4"/>
    <w:rsid w:val="002F6106"/>
    <w:rsid w:val="002F6169"/>
    <w:rsid w:val="002F61CA"/>
    <w:rsid w:val="002F61FD"/>
    <w:rsid w:val="002F622E"/>
    <w:rsid w:val="002F6247"/>
    <w:rsid w:val="002F639D"/>
    <w:rsid w:val="002F63C5"/>
    <w:rsid w:val="002F63DF"/>
    <w:rsid w:val="002F63F6"/>
    <w:rsid w:val="002F63FA"/>
    <w:rsid w:val="002F6407"/>
    <w:rsid w:val="002F6439"/>
    <w:rsid w:val="002F6448"/>
    <w:rsid w:val="002F644D"/>
    <w:rsid w:val="002F646A"/>
    <w:rsid w:val="002F648A"/>
    <w:rsid w:val="002F64FD"/>
    <w:rsid w:val="002F6512"/>
    <w:rsid w:val="002F6567"/>
    <w:rsid w:val="002F659F"/>
    <w:rsid w:val="002F65CD"/>
    <w:rsid w:val="002F6633"/>
    <w:rsid w:val="002F6659"/>
    <w:rsid w:val="002F6682"/>
    <w:rsid w:val="002F66BB"/>
    <w:rsid w:val="002F674B"/>
    <w:rsid w:val="002F676C"/>
    <w:rsid w:val="002F6773"/>
    <w:rsid w:val="002F67B5"/>
    <w:rsid w:val="002F6800"/>
    <w:rsid w:val="002F6849"/>
    <w:rsid w:val="002F6874"/>
    <w:rsid w:val="002F6892"/>
    <w:rsid w:val="002F68B9"/>
    <w:rsid w:val="002F68DC"/>
    <w:rsid w:val="002F6972"/>
    <w:rsid w:val="002F6A37"/>
    <w:rsid w:val="002F6A5B"/>
    <w:rsid w:val="002F6AAB"/>
    <w:rsid w:val="002F6AAD"/>
    <w:rsid w:val="002F6AC2"/>
    <w:rsid w:val="002F6ADB"/>
    <w:rsid w:val="002F6B01"/>
    <w:rsid w:val="002F6B98"/>
    <w:rsid w:val="002F6BD3"/>
    <w:rsid w:val="002F6CBB"/>
    <w:rsid w:val="002F6DBC"/>
    <w:rsid w:val="002F6DC2"/>
    <w:rsid w:val="002F6DE8"/>
    <w:rsid w:val="002F6DEC"/>
    <w:rsid w:val="002F6DF7"/>
    <w:rsid w:val="002F6E50"/>
    <w:rsid w:val="002F6E64"/>
    <w:rsid w:val="002F6ECB"/>
    <w:rsid w:val="002F6EDC"/>
    <w:rsid w:val="002F6EF9"/>
    <w:rsid w:val="002F6F26"/>
    <w:rsid w:val="002F6F2A"/>
    <w:rsid w:val="002F6F37"/>
    <w:rsid w:val="002F6F4A"/>
    <w:rsid w:val="002F6F77"/>
    <w:rsid w:val="002F6F83"/>
    <w:rsid w:val="002F6F9C"/>
    <w:rsid w:val="002F6FDE"/>
    <w:rsid w:val="002F7018"/>
    <w:rsid w:val="002F7036"/>
    <w:rsid w:val="002F7054"/>
    <w:rsid w:val="002F7111"/>
    <w:rsid w:val="002F7122"/>
    <w:rsid w:val="002F7144"/>
    <w:rsid w:val="002F714F"/>
    <w:rsid w:val="002F71B2"/>
    <w:rsid w:val="002F71D9"/>
    <w:rsid w:val="002F71DA"/>
    <w:rsid w:val="002F71E5"/>
    <w:rsid w:val="002F7203"/>
    <w:rsid w:val="002F72A3"/>
    <w:rsid w:val="002F72C8"/>
    <w:rsid w:val="002F7342"/>
    <w:rsid w:val="002F734D"/>
    <w:rsid w:val="002F7374"/>
    <w:rsid w:val="002F73A4"/>
    <w:rsid w:val="002F7401"/>
    <w:rsid w:val="002F7465"/>
    <w:rsid w:val="002F74B3"/>
    <w:rsid w:val="002F74F9"/>
    <w:rsid w:val="002F7569"/>
    <w:rsid w:val="002F757F"/>
    <w:rsid w:val="002F75B7"/>
    <w:rsid w:val="002F75DB"/>
    <w:rsid w:val="002F75FE"/>
    <w:rsid w:val="002F76B4"/>
    <w:rsid w:val="002F776A"/>
    <w:rsid w:val="002F77A0"/>
    <w:rsid w:val="002F77C9"/>
    <w:rsid w:val="002F77FE"/>
    <w:rsid w:val="002F7800"/>
    <w:rsid w:val="002F786D"/>
    <w:rsid w:val="002F78DF"/>
    <w:rsid w:val="002F790F"/>
    <w:rsid w:val="002F7911"/>
    <w:rsid w:val="002F798F"/>
    <w:rsid w:val="002F79DB"/>
    <w:rsid w:val="002F7A23"/>
    <w:rsid w:val="002F7AB6"/>
    <w:rsid w:val="002F7ABC"/>
    <w:rsid w:val="002F7AF6"/>
    <w:rsid w:val="002F7AFA"/>
    <w:rsid w:val="002F7B3C"/>
    <w:rsid w:val="002F7BBB"/>
    <w:rsid w:val="002F7BCE"/>
    <w:rsid w:val="002F7BE0"/>
    <w:rsid w:val="002F7BFE"/>
    <w:rsid w:val="002F7C31"/>
    <w:rsid w:val="002F7C35"/>
    <w:rsid w:val="002F7C8F"/>
    <w:rsid w:val="002F7C91"/>
    <w:rsid w:val="002F7D54"/>
    <w:rsid w:val="002F7DAB"/>
    <w:rsid w:val="002F7E69"/>
    <w:rsid w:val="002F7E88"/>
    <w:rsid w:val="002F7EE4"/>
    <w:rsid w:val="002F7EF8"/>
    <w:rsid w:val="002F7F04"/>
    <w:rsid w:val="002F7F47"/>
    <w:rsid w:val="00300027"/>
    <w:rsid w:val="0030008A"/>
    <w:rsid w:val="00300094"/>
    <w:rsid w:val="003000C6"/>
    <w:rsid w:val="003000D0"/>
    <w:rsid w:val="003000EC"/>
    <w:rsid w:val="00300166"/>
    <w:rsid w:val="00300172"/>
    <w:rsid w:val="00300186"/>
    <w:rsid w:val="0030018A"/>
    <w:rsid w:val="0030020C"/>
    <w:rsid w:val="00300289"/>
    <w:rsid w:val="0030028C"/>
    <w:rsid w:val="003002A2"/>
    <w:rsid w:val="00300309"/>
    <w:rsid w:val="00300330"/>
    <w:rsid w:val="0030037E"/>
    <w:rsid w:val="003003D5"/>
    <w:rsid w:val="003003EC"/>
    <w:rsid w:val="003003FB"/>
    <w:rsid w:val="0030040F"/>
    <w:rsid w:val="00300421"/>
    <w:rsid w:val="0030050B"/>
    <w:rsid w:val="0030066F"/>
    <w:rsid w:val="003006A8"/>
    <w:rsid w:val="003006F5"/>
    <w:rsid w:val="0030074B"/>
    <w:rsid w:val="00300809"/>
    <w:rsid w:val="00300880"/>
    <w:rsid w:val="0030088E"/>
    <w:rsid w:val="003009DC"/>
    <w:rsid w:val="00300A01"/>
    <w:rsid w:val="00300A41"/>
    <w:rsid w:val="00300A96"/>
    <w:rsid w:val="00300AB7"/>
    <w:rsid w:val="00300B25"/>
    <w:rsid w:val="00300B3B"/>
    <w:rsid w:val="00300B97"/>
    <w:rsid w:val="00300BB2"/>
    <w:rsid w:val="00300C3C"/>
    <w:rsid w:val="00300C5A"/>
    <w:rsid w:val="00300C63"/>
    <w:rsid w:val="00300CF9"/>
    <w:rsid w:val="00300DA4"/>
    <w:rsid w:val="00300E2C"/>
    <w:rsid w:val="00300E4E"/>
    <w:rsid w:val="00300E85"/>
    <w:rsid w:val="00300E95"/>
    <w:rsid w:val="00300EEB"/>
    <w:rsid w:val="00300F07"/>
    <w:rsid w:val="00300F1A"/>
    <w:rsid w:val="00300F33"/>
    <w:rsid w:val="00300F38"/>
    <w:rsid w:val="00300F84"/>
    <w:rsid w:val="00300FC8"/>
    <w:rsid w:val="00301006"/>
    <w:rsid w:val="0030106A"/>
    <w:rsid w:val="0030107D"/>
    <w:rsid w:val="0030108E"/>
    <w:rsid w:val="003010A0"/>
    <w:rsid w:val="003010AB"/>
    <w:rsid w:val="003011D2"/>
    <w:rsid w:val="003011DE"/>
    <w:rsid w:val="00301281"/>
    <w:rsid w:val="003012E9"/>
    <w:rsid w:val="003012F3"/>
    <w:rsid w:val="00301379"/>
    <w:rsid w:val="003013B8"/>
    <w:rsid w:val="003013BB"/>
    <w:rsid w:val="00301409"/>
    <w:rsid w:val="00301460"/>
    <w:rsid w:val="003014E2"/>
    <w:rsid w:val="0030150D"/>
    <w:rsid w:val="0030155D"/>
    <w:rsid w:val="003015C5"/>
    <w:rsid w:val="003015D8"/>
    <w:rsid w:val="003015ED"/>
    <w:rsid w:val="00301628"/>
    <w:rsid w:val="00301650"/>
    <w:rsid w:val="003017B2"/>
    <w:rsid w:val="003017B6"/>
    <w:rsid w:val="003017BE"/>
    <w:rsid w:val="00301879"/>
    <w:rsid w:val="00301899"/>
    <w:rsid w:val="0030189B"/>
    <w:rsid w:val="00301908"/>
    <w:rsid w:val="0030190B"/>
    <w:rsid w:val="00301919"/>
    <w:rsid w:val="0030196C"/>
    <w:rsid w:val="00301981"/>
    <w:rsid w:val="003019DA"/>
    <w:rsid w:val="003019EB"/>
    <w:rsid w:val="00301A1E"/>
    <w:rsid w:val="00301A51"/>
    <w:rsid w:val="00301A5F"/>
    <w:rsid w:val="00301B26"/>
    <w:rsid w:val="00301B36"/>
    <w:rsid w:val="00301B39"/>
    <w:rsid w:val="00301B3E"/>
    <w:rsid w:val="00301B9E"/>
    <w:rsid w:val="00301BA2"/>
    <w:rsid w:val="00301C76"/>
    <w:rsid w:val="00301CD8"/>
    <w:rsid w:val="00301CE1"/>
    <w:rsid w:val="00301CF5"/>
    <w:rsid w:val="00301D83"/>
    <w:rsid w:val="00301D8A"/>
    <w:rsid w:val="00301DB5"/>
    <w:rsid w:val="00301E0E"/>
    <w:rsid w:val="00301E35"/>
    <w:rsid w:val="00301E53"/>
    <w:rsid w:val="00301ED9"/>
    <w:rsid w:val="00301EDC"/>
    <w:rsid w:val="00301EDD"/>
    <w:rsid w:val="00301EE8"/>
    <w:rsid w:val="00301F38"/>
    <w:rsid w:val="00301F50"/>
    <w:rsid w:val="00301F65"/>
    <w:rsid w:val="00301FE6"/>
    <w:rsid w:val="00302005"/>
    <w:rsid w:val="00302099"/>
    <w:rsid w:val="0030209A"/>
    <w:rsid w:val="0030217D"/>
    <w:rsid w:val="00302186"/>
    <w:rsid w:val="0030218A"/>
    <w:rsid w:val="003021AE"/>
    <w:rsid w:val="003021F5"/>
    <w:rsid w:val="00302209"/>
    <w:rsid w:val="0030221B"/>
    <w:rsid w:val="0030230A"/>
    <w:rsid w:val="0030230F"/>
    <w:rsid w:val="00302373"/>
    <w:rsid w:val="00302417"/>
    <w:rsid w:val="00302463"/>
    <w:rsid w:val="00302476"/>
    <w:rsid w:val="0030248F"/>
    <w:rsid w:val="003025ED"/>
    <w:rsid w:val="0030265F"/>
    <w:rsid w:val="00302729"/>
    <w:rsid w:val="00302783"/>
    <w:rsid w:val="003027A8"/>
    <w:rsid w:val="00302878"/>
    <w:rsid w:val="003028AE"/>
    <w:rsid w:val="003028DB"/>
    <w:rsid w:val="00302903"/>
    <w:rsid w:val="00302910"/>
    <w:rsid w:val="003029D8"/>
    <w:rsid w:val="00302AD1"/>
    <w:rsid w:val="00302AEC"/>
    <w:rsid w:val="00302B85"/>
    <w:rsid w:val="00302B9A"/>
    <w:rsid w:val="00302BD2"/>
    <w:rsid w:val="00302BDD"/>
    <w:rsid w:val="00302C3C"/>
    <w:rsid w:val="00302C4A"/>
    <w:rsid w:val="00302C5A"/>
    <w:rsid w:val="00302C69"/>
    <w:rsid w:val="00302D11"/>
    <w:rsid w:val="00302DC6"/>
    <w:rsid w:val="00302DF8"/>
    <w:rsid w:val="00302E07"/>
    <w:rsid w:val="00302E16"/>
    <w:rsid w:val="00302E18"/>
    <w:rsid w:val="00302E1D"/>
    <w:rsid w:val="00302E51"/>
    <w:rsid w:val="00302E5E"/>
    <w:rsid w:val="00302EB4"/>
    <w:rsid w:val="00302F15"/>
    <w:rsid w:val="00303019"/>
    <w:rsid w:val="003030CE"/>
    <w:rsid w:val="0030314E"/>
    <w:rsid w:val="0030315F"/>
    <w:rsid w:val="003031FF"/>
    <w:rsid w:val="00303248"/>
    <w:rsid w:val="00303277"/>
    <w:rsid w:val="003032E2"/>
    <w:rsid w:val="0030332E"/>
    <w:rsid w:val="00303363"/>
    <w:rsid w:val="00303378"/>
    <w:rsid w:val="0030338F"/>
    <w:rsid w:val="003033B8"/>
    <w:rsid w:val="0030340A"/>
    <w:rsid w:val="0030344F"/>
    <w:rsid w:val="00303473"/>
    <w:rsid w:val="00303499"/>
    <w:rsid w:val="003034BD"/>
    <w:rsid w:val="003034C1"/>
    <w:rsid w:val="003034C6"/>
    <w:rsid w:val="003034CA"/>
    <w:rsid w:val="003034E8"/>
    <w:rsid w:val="003034F2"/>
    <w:rsid w:val="0030351D"/>
    <w:rsid w:val="0030359B"/>
    <w:rsid w:val="003035C1"/>
    <w:rsid w:val="00303630"/>
    <w:rsid w:val="00303633"/>
    <w:rsid w:val="003036C8"/>
    <w:rsid w:val="003036DE"/>
    <w:rsid w:val="003036E6"/>
    <w:rsid w:val="00303778"/>
    <w:rsid w:val="0030379C"/>
    <w:rsid w:val="00303814"/>
    <w:rsid w:val="00303863"/>
    <w:rsid w:val="00303873"/>
    <w:rsid w:val="003038CC"/>
    <w:rsid w:val="003038CE"/>
    <w:rsid w:val="003038E0"/>
    <w:rsid w:val="0030390B"/>
    <w:rsid w:val="00303988"/>
    <w:rsid w:val="00303998"/>
    <w:rsid w:val="003039A4"/>
    <w:rsid w:val="003039A8"/>
    <w:rsid w:val="003039D4"/>
    <w:rsid w:val="00303A10"/>
    <w:rsid w:val="00303ADC"/>
    <w:rsid w:val="00303B7A"/>
    <w:rsid w:val="00303C32"/>
    <w:rsid w:val="00303C4A"/>
    <w:rsid w:val="00303C6D"/>
    <w:rsid w:val="00303C95"/>
    <w:rsid w:val="00303D9B"/>
    <w:rsid w:val="00303DBC"/>
    <w:rsid w:val="00303DC2"/>
    <w:rsid w:val="00303DE0"/>
    <w:rsid w:val="00303E16"/>
    <w:rsid w:val="00303E9A"/>
    <w:rsid w:val="00303F14"/>
    <w:rsid w:val="00303FAA"/>
    <w:rsid w:val="00303FB9"/>
    <w:rsid w:val="00303FBC"/>
    <w:rsid w:val="0030403D"/>
    <w:rsid w:val="0030406A"/>
    <w:rsid w:val="003040A1"/>
    <w:rsid w:val="003040A5"/>
    <w:rsid w:val="003040E3"/>
    <w:rsid w:val="003040FA"/>
    <w:rsid w:val="0030411B"/>
    <w:rsid w:val="00304169"/>
    <w:rsid w:val="0030419A"/>
    <w:rsid w:val="0030419D"/>
    <w:rsid w:val="003041DF"/>
    <w:rsid w:val="0030420E"/>
    <w:rsid w:val="00304222"/>
    <w:rsid w:val="0030426A"/>
    <w:rsid w:val="00304288"/>
    <w:rsid w:val="003042F8"/>
    <w:rsid w:val="00304312"/>
    <w:rsid w:val="00304332"/>
    <w:rsid w:val="003043A0"/>
    <w:rsid w:val="003043DF"/>
    <w:rsid w:val="00304473"/>
    <w:rsid w:val="0030448F"/>
    <w:rsid w:val="00304495"/>
    <w:rsid w:val="003044BA"/>
    <w:rsid w:val="00304500"/>
    <w:rsid w:val="00304501"/>
    <w:rsid w:val="0030453A"/>
    <w:rsid w:val="00304542"/>
    <w:rsid w:val="00304591"/>
    <w:rsid w:val="00304659"/>
    <w:rsid w:val="00304685"/>
    <w:rsid w:val="003046A2"/>
    <w:rsid w:val="003046A7"/>
    <w:rsid w:val="003046CB"/>
    <w:rsid w:val="00304703"/>
    <w:rsid w:val="00304741"/>
    <w:rsid w:val="003047A7"/>
    <w:rsid w:val="003047F6"/>
    <w:rsid w:val="00304814"/>
    <w:rsid w:val="00304858"/>
    <w:rsid w:val="00304998"/>
    <w:rsid w:val="003049DE"/>
    <w:rsid w:val="00304A27"/>
    <w:rsid w:val="00304A8F"/>
    <w:rsid w:val="00304A99"/>
    <w:rsid w:val="00304B0F"/>
    <w:rsid w:val="00304B3D"/>
    <w:rsid w:val="00304BFE"/>
    <w:rsid w:val="00304C1C"/>
    <w:rsid w:val="00304C5E"/>
    <w:rsid w:val="00304C60"/>
    <w:rsid w:val="00304CAE"/>
    <w:rsid w:val="00304CD0"/>
    <w:rsid w:val="00304D07"/>
    <w:rsid w:val="00304D22"/>
    <w:rsid w:val="00304D43"/>
    <w:rsid w:val="00304D56"/>
    <w:rsid w:val="00304D6C"/>
    <w:rsid w:val="00304D99"/>
    <w:rsid w:val="00304DB6"/>
    <w:rsid w:val="00304DDD"/>
    <w:rsid w:val="00304DF6"/>
    <w:rsid w:val="00304E68"/>
    <w:rsid w:val="00304E6E"/>
    <w:rsid w:val="00304E99"/>
    <w:rsid w:val="00304F0E"/>
    <w:rsid w:val="00305030"/>
    <w:rsid w:val="0030504C"/>
    <w:rsid w:val="0030505E"/>
    <w:rsid w:val="00305077"/>
    <w:rsid w:val="003050AE"/>
    <w:rsid w:val="003050CC"/>
    <w:rsid w:val="003050FB"/>
    <w:rsid w:val="0030510B"/>
    <w:rsid w:val="00305118"/>
    <w:rsid w:val="00305135"/>
    <w:rsid w:val="00305176"/>
    <w:rsid w:val="003051F8"/>
    <w:rsid w:val="003051FA"/>
    <w:rsid w:val="00305239"/>
    <w:rsid w:val="00305261"/>
    <w:rsid w:val="00305278"/>
    <w:rsid w:val="0030527C"/>
    <w:rsid w:val="00305311"/>
    <w:rsid w:val="00305314"/>
    <w:rsid w:val="0030533D"/>
    <w:rsid w:val="0030545B"/>
    <w:rsid w:val="0030546E"/>
    <w:rsid w:val="00305488"/>
    <w:rsid w:val="003054DC"/>
    <w:rsid w:val="003054DF"/>
    <w:rsid w:val="003054FC"/>
    <w:rsid w:val="003055AD"/>
    <w:rsid w:val="00305605"/>
    <w:rsid w:val="0030564B"/>
    <w:rsid w:val="0030565C"/>
    <w:rsid w:val="0030565F"/>
    <w:rsid w:val="00305698"/>
    <w:rsid w:val="00305730"/>
    <w:rsid w:val="00305862"/>
    <w:rsid w:val="0030591E"/>
    <w:rsid w:val="003059B3"/>
    <w:rsid w:val="003059F6"/>
    <w:rsid w:val="00305A24"/>
    <w:rsid w:val="00305A35"/>
    <w:rsid w:val="00305A80"/>
    <w:rsid w:val="00305AA8"/>
    <w:rsid w:val="00305AB8"/>
    <w:rsid w:val="00305AC6"/>
    <w:rsid w:val="00305B4B"/>
    <w:rsid w:val="00305B61"/>
    <w:rsid w:val="00305B9B"/>
    <w:rsid w:val="00305B9D"/>
    <w:rsid w:val="00305BE3"/>
    <w:rsid w:val="00305CA5"/>
    <w:rsid w:val="00305CD1"/>
    <w:rsid w:val="00305CEC"/>
    <w:rsid w:val="00305CFD"/>
    <w:rsid w:val="00305D22"/>
    <w:rsid w:val="00305D76"/>
    <w:rsid w:val="00305D9C"/>
    <w:rsid w:val="00305DC1"/>
    <w:rsid w:val="00305DC4"/>
    <w:rsid w:val="00305DE9"/>
    <w:rsid w:val="00305DF4"/>
    <w:rsid w:val="00305EFD"/>
    <w:rsid w:val="00305F04"/>
    <w:rsid w:val="00305FA2"/>
    <w:rsid w:val="00305FE0"/>
    <w:rsid w:val="0030605D"/>
    <w:rsid w:val="00306082"/>
    <w:rsid w:val="003060C5"/>
    <w:rsid w:val="003060F6"/>
    <w:rsid w:val="0030617F"/>
    <w:rsid w:val="003061E1"/>
    <w:rsid w:val="003061E3"/>
    <w:rsid w:val="003061F8"/>
    <w:rsid w:val="00306229"/>
    <w:rsid w:val="003062B1"/>
    <w:rsid w:val="003062BF"/>
    <w:rsid w:val="0030631D"/>
    <w:rsid w:val="00306445"/>
    <w:rsid w:val="0030645B"/>
    <w:rsid w:val="0030648F"/>
    <w:rsid w:val="003064AC"/>
    <w:rsid w:val="003064C5"/>
    <w:rsid w:val="00306515"/>
    <w:rsid w:val="003065D0"/>
    <w:rsid w:val="003065DD"/>
    <w:rsid w:val="00306602"/>
    <w:rsid w:val="00306668"/>
    <w:rsid w:val="00306683"/>
    <w:rsid w:val="003066C1"/>
    <w:rsid w:val="00306792"/>
    <w:rsid w:val="003068B5"/>
    <w:rsid w:val="003068E9"/>
    <w:rsid w:val="00306929"/>
    <w:rsid w:val="00306934"/>
    <w:rsid w:val="00306992"/>
    <w:rsid w:val="003069A6"/>
    <w:rsid w:val="003069F4"/>
    <w:rsid w:val="00306A72"/>
    <w:rsid w:val="00306B28"/>
    <w:rsid w:val="00306BA9"/>
    <w:rsid w:val="00306C04"/>
    <w:rsid w:val="00306C08"/>
    <w:rsid w:val="00306C24"/>
    <w:rsid w:val="00306CEE"/>
    <w:rsid w:val="00306D05"/>
    <w:rsid w:val="00306D9C"/>
    <w:rsid w:val="00306DCD"/>
    <w:rsid w:val="00306E18"/>
    <w:rsid w:val="00306E4C"/>
    <w:rsid w:val="00306E5C"/>
    <w:rsid w:val="00306E6F"/>
    <w:rsid w:val="00306E78"/>
    <w:rsid w:val="00306E91"/>
    <w:rsid w:val="00306EC9"/>
    <w:rsid w:val="00306EED"/>
    <w:rsid w:val="00306F1C"/>
    <w:rsid w:val="00306F1E"/>
    <w:rsid w:val="00306F27"/>
    <w:rsid w:val="00306F76"/>
    <w:rsid w:val="00306FB1"/>
    <w:rsid w:val="00306FE9"/>
    <w:rsid w:val="00307022"/>
    <w:rsid w:val="0030708D"/>
    <w:rsid w:val="003070C7"/>
    <w:rsid w:val="003070DA"/>
    <w:rsid w:val="00307104"/>
    <w:rsid w:val="00307121"/>
    <w:rsid w:val="00307130"/>
    <w:rsid w:val="00307133"/>
    <w:rsid w:val="0030718D"/>
    <w:rsid w:val="00307197"/>
    <w:rsid w:val="003071B3"/>
    <w:rsid w:val="003071B4"/>
    <w:rsid w:val="003071C9"/>
    <w:rsid w:val="003071DC"/>
    <w:rsid w:val="0030721F"/>
    <w:rsid w:val="0030723F"/>
    <w:rsid w:val="003072D7"/>
    <w:rsid w:val="003072E9"/>
    <w:rsid w:val="00307300"/>
    <w:rsid w:val="0030733D"/>
    <w:rsid w:val="0030734F"/>
    <w:rsid w:val="00307362"/>
    <w:rsid w:val="00307364"/>
    <w:rsid w:val="0030736E"/>
    <w:rsid w:val="00307375"/>
    <w:rsid w:val="00307379"/>
    <w:rsid w:val="0030737C"/>
    <w:rsid w:val="003073AC"/>
    <w:rsid w:val="003073DB"/>
    <w:rsid w:val="003073E6"/>
    <w:rsid w:val="00307477"/>
    <w:rsid w:val="0030747F"/>
    <w:rsid w:val="003074A5"/>
    <w:rsid w:val="003075A4"/>
    <w:rsid w:val="003075A8"/>
    <w:rsid w:val="003075C4"/>
    <w:rsid w:val="0030763B"/>
    <w:rsid w:val="003076C0"/>
    <w:rsid w:val="003076C9"/>
    <w:rsid w:val="00307749"/>
    <w:rsid w:val="00307781"/>
    <w:rsid w:val="003077A9"/>
    <w:rsid w:val="003077B4"/>
    <w:rsid w:val="00307A4A"/>
    <w:rsid w:val="00307A89"/>
    <w:rsid w:val="00307B58"/>
    <w:rsid w:val="00307B9A"/>
    <w:rsid w:val="00307C0D"/>
    <w:rsid w:val="00307C7F"/>
    <w:rsid w:val="00307C86"/>
    <w:rsid w:val="00307CA7"/>
    <w:rsid w:val="00307CE9"/>
    <w:rsid w:val="00307D0D"/>
    <w:rsid w:val="00307D4F"/>
    <w:rsid w:val="00307D9D"/>
    <w:rsid w:val="00307D9E"/>
    <w:rsid w:val="00307DB0"/>
    <w:rsid w:val="00307E11"/>
    <w:rsid w:val="00307E41"/>
    <w:rsid w:val="00307E66"/>
    <w:rsid w:val="00307F91"/>
    <w:rsid w:val="00307FBB"/>
    <w:rsid w:val="00307FCC"/>
    <w:rsid w:val="00310033"/>
    <w:rsid w:val="0031006F"/>
    <w:rsid w:val="003100D2"/>
    <w:rsid w:val="003100DE"/>
    <w:rsid w:val="0031010D"/>
    <w:rsid w:val="0031018F"/>
    <w:rsid w:val="00310237"/>
    <w:rsid w:val="00310243"/>
    <w:rsid w:val="0031025E"/>
    <w:rsid w:val="00310261"/>
    <w:rsid w:val="00310266"/>
    <w:rsid w:val="00310319"/>
    <w:rsid w:val="0031034C"/>
    <w:rsid w:val="0031034E"/>
    <w:rsid w:val="00310358"/>
    <w:rsid w:val="0031036B"/>
    <w:rsid w:val="00310394"/>
    <w:rsid w:val="00310420"/>
    <w:rsid w:val="00310498"/>
    <w:rsid w:val="003104BB"/>
    <w:rsid w:val="003104C1"/>
    <w:rsid w:val="0031050C"/>
    <w:rsid w:val="00310553"/>
    <w:rsid w:val="0031058A"/>
    <w:rsid w:val="003105B0"/>
    <w:rsid w:val="003105B5"/>
    <w:rsid w:val="003105BE"/>
    <w:rsid w:val="003105DE"/>
    <w:rsid w:val="00310604"/>
    <w:rsid w:val="00310661"/>
    <w:rsid w:val="0031071C"/>
    <w:rsid w:val="0031071F"/>
    <w:rsid w:val="0031073D"/>
    <w:rsid w:val="0031075C"/>
    <w:rsid w:val="00310782"/>
    <w:rsid w:val="003107B1"/>
    <w:rsid w:val="003107B2"/>
    <w:rsid w:val="003107BB"/>
    <w:rsid w:val="003107D9"/>
    <w:rsid w:val="003107DA"/>
    <w:rsid w:val="003107DF"/>
    <w:rsid w:val="00310851"/>
    <w:rsid w:val="003108C0"/>
    <w:rsid w:val="00310919"/>
    <w:rsid w:val="00310956"/>
    <w:rsid w:val="00310A4D"/>
    <w:rsid w:val="00310AAC"/>
    <w:rsid w:val="00310AB7"/>
    <w:rsid w:val="00310AC7"/>
    <w:rsid w:val="00310B4E"/>
    <w:rsid w:val="00310B65"/>
    <w:rsid w:val="00310B96"/>
    <w:rsid w:val="00310C0C"/>
    <w:rsid w:val="00310C2A"/>
    <w:rsid w:val="00310C5A"/>
    <w:rsid w:val="00310C7C"/>
    <w:rsid w:val="00310CBF"/>
    <w:rsid w:val="00310CF1"/>
    <w:rsid w:val="00310CF2"/>
    <w:rsid w:val="00310D44"/>
    <w:rsid w:val="00310D97"/>
    <w:rsid w:val="00310E05"/>
    <w:rsid w:val="00310E39"/>
    <w:rsid w:val="00310ECA"/>
    <w:rsid w:val="00310F22"/>
    <w:rsid w:val="00310F69"/>
    <w:rsid w:val="00310FBF"/>
    <w:rsid w:val="00310FCA"/>
    <w:rsid w:val="0031102E"/>
    <w:rsid w:val="00311055"/>
    <w:rsid w:val="0031107E"/>
    <w:rsid w:val="00311091"/>
    <w:rsid w:val="003110AD"/>
    <w:rsid w:val="00311100"/>
    <w:rsid w:val="00311259"/>
    <w:rsid w:val="003112B8"/>
    <w:rsid w:val="003112F1"/>
    <w:rsid w:val="003112FF"/>
    <w:rsid w:val="0031133D"/>
    <w:rsid w:val="00311392"/>
    <w:rsid w:val="003113CF"/>
    <w:rsid w:val="00311465"/>
    <w:rsid w:val="0031150F"/>
    <w:rsid w:val="00311510"/>
    <w:rsid w:val="00311531"/>
    <w:rsid w:val="00311547"/>
    <w:rsid w:val="0031154C"/>
    <w:rsid w:val="003115C9"/>
    <w:rsid w:val="00311632"/>
    <w:rsid w:val="00311635"/>
    <w:rsid w:val="003116E2"/>
    <w:rsid w:val="0031173F"/>
    <w:rsid w:val="00311749"/>
    <w:rsid w:val="0031174D"/>
    <w:rsid w:val="00311770"/>
    <w:rsid w:val="003117C3"/>
    <w:rsid w:val="003117F2"/>
    <w:rsid w:val="003117F6"/>
    <w:rsid w:val="003118B8"/>
    <w:rsid w:val="003118CE"/>
    <w:rsid w:val="003118FA"/>
    <w:rsid w:val="0031192A"/>
    <w:rsid w:val="00311A13"/>
    <w:rsid w:val="00311A5F"/>
    <w:rsid w:val="00311AA8"/>
    <w:rsid w:val="00311AAC"/>
    <w:rsid w:val="00311B43"/>
    <w:rsid w:val="00311B4D"/>
    <w:rsid w:val="00311B8D"/>
    <w:rsid w:val="00311BA4"/>
    <w:rsid w:val="00311BBF"/>
    <w:rsid w:val="00311BCF"/>
    <w:rsid w:val="00311BF3"/>
    <w:rsid w:val="00311C08"/>
    <w:rsid w:val="00311D07"/>
    <w:rsid w:val="00311D18"/>
    <w:rsid w:val="00311DBE"/>
    <w:rsid w:val="00311E45"/>
    <w:rsid w:val="00311E59"/>
    <w:rsid w:val="00311E6A"/>
    <w:rsid w:val="00311EC6"/>
    <w:rsid w:val="00311F32"/>
    <w:rsid w:val="00311F5D"/>
    <w:rsid w:val="00312034"/>
    <w:rsid w:val="00312052"/>
    <w:rsid w:val="00312130"/>
    <w:rsid w:val="00312165"/>
    <w:rsid w:val="003121C3"/>
    <w:rsid w:val="003121D7"/>
    <w:rsid w:val="00312201"/>
    <w:rsid w:val="00312213"/>
    <w:rsid w:val="0031226E"/>
    <w:rsid w:val="00312293"/>
    <w:rsid w:val="003122C3"/>
    <w:rsid w:val="003122FF"/>
    <w:rsid w:val="00312361"/>
    <w:rsid w:val="0031237D"/>
    <w:rsid w:val="003123BE"/>
    <w:rsid w:val="003123DE"/>
    <w:rsid w:val="00312408"/>
    <w:rsid w:val="00312434"/>
    <w:rsid w:val="00312450"/>
    <w:rsid w:val="00312457"/>
    <w:rsid w:val="00312477"/>
    <w:rsid w:val="00312482"/>
    <w:rsid w:val="00312483"/>
    <w:rsid w:val="00312488"/>
    <w:rsid w:val="003124ED"/>
    <w:rsid w:val="003125EA"/>
    <w:rsid w:val="00312705"/>
    <w:rsid w:val="00312741"/>
    <w:rsid w:val="0031279A"/>
    <w:rsid w:val="003127BD"/>
    <w:rsid w:val="00312859"/>
    <w:rsid w:val="003128E3"/>
    <w:rsid w:val="003128F6"/>
    <w:rsid w:val="00312901"/>
    <w:rsid w:val="00312923"/>
    <w:rsid w:val="00312939"/>
    <w:rsid w:val="00312955"/>
    <w:rsid w:val="00312999"/>
    <w:rsid w:val="00312A11"/>
    <w:rsid w:val="00312A46"/>
    <w:rsid w:val="00312A6F"/>
    <w:rsid w:val="00312A74"/>
    <w:rsid w:val="00312A81"/>
    <w:rsid w:val="00312A8C"/>
    <w:rsid w:val="00312AD8"/>
    <w:rsid w:val="00312B80"/>
    <w:rsid w:val="00312C09"/>
    <w:rsid w:val="00312C2B"/>
    <w:rsid w:val="00312C32"/>
    <w:rsid w:val="00312C4A"/>
    <w:rsid w:val="00312C5F"/>
    <w:rsid w:val="00312C7C"/>
    <w:rsid w:val="00312C86"/>
    <w:rsid w:val="00312C8F"/>
    <w:rsid w:val="00312CD4"/>
    <w:rsid w:val="00312CDA"/>
    <w:rsid w:val="00312CDD"/>
    <w:rsid w:val="00312CE9"/>
    <w:rsid w:val="00312D36"/>
    <w:rsid w:val="00312D4C"/>
    <w:rsid w:val="00312D6D"/>
    <w:rsid w:val="00312D8A"/>
    <w:rsid w:val="00312DA9"/>
    <w:rsid w:val="00312DF0"/>
    <w:rsid w:val="00312E96"/>
    <w:rsid w:val="00312E99"/>
    <w:rsid w:val="00312EC8"/>
    <w:rsid w:val="00312EEA"/>
    <w:rsid w:val="00312F49"/>
    <w:rsid w:val="00312F63"/>
    <w:rsid w:val="00312F82"/>
    <w:rsid w:val="00312FA2"/>
    <w:rsid w:val="00312FAC"/>
    <w:rsid w:val="00312FC1"/>
    <w:rsid w:val="00312FF4"/>
    <w:rsid w:val="00313017"/>
    <w:rsid w:val="0031306A"/>
    <w:rsid w:val="003130AC"/>
    <w:rsid w:val="0031310A"/>
    <w:rsid w:val="00313125"/>
    <w:rsid w:val="00313178"/>
    <w:rsid w:val="003131F3"/>
    <w:rsid w:val="00313218"/>
    <w:rsid w:val="0031329E"/>
    <w:rsid w:val="003132CA"/>
    <w:rsid w:val="0031330C"/>
    <w:rsid w:val="00313362"/>
    <w:rsid w:val="003133A8"/>
    <w:rsid w:val="003133B2"/>
    <w:rsid w:val="003133BB"/>
    <w:rsid w:val="003133F2"/>
    <w:rsid w:val="00313400"/>
    <w:rsid w:val="0031341D"/>
    <w:rsid w:val="00313478"/>
    <w:rsid w:val="00313520"/>
    <w:rsid w:val="00313659"/>
    <w:rsid w:val="0031371B"/>
    <w:rsid w:val="00313770"/>
    <w:rsid w:val="00313776"/>
    <w:rsid w:val="00313783"/>
    <w:rsid w:val="00313794"/>
    <w:rsid w:val="003137E3"/>
    <w:rsid w:val="003137E9"/>
    <w:rsid w:val="003137EC"/>
    <w:rsid w:val="003137FA"/>
    <w:rsid w:val="0031380E"/>
    <w:rsid w:val="00313810"/>
    <w:rsid w:val="00313816"/>
    <w:rsid w:val="00313832"/>
    <w:rsid w:val="00313837"/>
    <w:rsid w:val="003138DC"/>
    <w:rsid w:val="0031390C"/>
    <w:rsid w:val="00313988"/>
    <w:rsid w:val="003139B1"/>
    <w:rsid w:val="003139E7"/>
    <w:rsid w:val="003139EB"/>
    <w:rsid w:val="00313A15"/>
    <w:rsid w:val="00313A26"/>
    <w:rsid w:val="00313A5F"/>
    <w:rsid w:val="00313AD4"/>
    <w:rsid w:val="00313AF8"/>
    <w:rsid w:val="00313B3F"/>
    <w:rsid w:val="00313B7E"/>
    <w:rsid w:val="00313B87"/>
    <w:rsid w:val="00313BCE"/>
    <w:rsid w:val="00313BFF"/>
    <w:rsid w:val="00313C1A"/>
    <w:rsid w:val="00313C27"/>
    <w:rsid w:val="00313C29"/>
    <w:rsid w:val="00313C4E"/>
    <w:rsid w:val="00313CDA"/>
    <w:rsid w:val="00313D18"/>
    <w:rsid w:val="00313D63"/>
    <w:rsid w:val="00313E07"/>
    <w:rsid w:val="00313E56"/>
    <w:rsid w:val="00313ECB"/>
    <w:rsid w:val="00313ED8"/>
    <w:rsid w:val="00313F48"/>
    <w:rsid w:val="00313F59"/>
    <w:rsid w:val="00313FBC"/>
    <w:rsid w:val="00313FBE"/>
    <w:rsid w:val="00313FC1"/>
    <w:rsid w:val="00313FC2"/>
    <w:rsid w:val="00313FC8"/>
    <w:rsid w:val="00313FD7"/>
    <w:rsid w:val="00314003"/>
    <w:rsid w:val="00314033"/>
    <w:rsid w:val="00314096"/>
    <w:rsid w:val="003140F3"/>
    <w:rsid w:val="00314101"/>
    <w:rsid w:val="00314105"/>
    <w:rsid w:val="00314119"/>
    <w:rsid w:val="00314147"/>
    <w:rsid w:val="00314192"/>
    <w:rsid w:val="003141CF"/>
    <w:rsid w:val="0031421E"/>
    <w:rsid w:val="00314287"/>
    <w:rsid w:val="0031428D"/>
    <w:rsid w:val="00314299"/>
    <w:rsid w:val="003142D8"/>
    <w:rsid w:val="00314309"/>
    <w:rsid w:val="0031431D"/>
    <w:rsid w:val="00314386"/>
    <w:rsid w:val="00314410"/>
    <w:rsid w:val="0031447A"/>
    <w:rsid w:val="003144B7"/>
    <w:rsid w:val="003144DF"/>
    <w:rsid w:val="003144EF"/>
    <w:rsid w:val="0031450F"/>
    <w:rsid w:val="00314531"/>
    <w:rsid w:val="0031455C"/>
    <w:rsid w:val="0031455F"/>
    <w:rsid w:val="0031457C"/>
    <w:rsid w:val="003145AC"/>
    <w:rsid w:val="003145AE"/>
    <w:rsid w:val="00314630"/>
    <w:rsid w:val="0031467D"/>
    <w:rsid w:val="003146FF"/>
    <w:rsid w:val="003147FA"/>
    <w:rsid w:val="003148B1"/>
    <w:rsid w:val="00314901"/>
    <w:rsid w:val="00314927"/>
    <w:rsid w:val="0031492F"/>
    <w:rsid w:val="00314987"/>
    <w:rsid w:val="003149D5"/>
    <w:rsid w:val="003149E0"/>
    <w:rsid w:val="003149E8"/>
    <w:rsid w:val="00314A1F"/>
    <w:rsid w:val="00314A46"/>
    <w:rsid w:val="00314B05"/>
    <w:rsid w:val="00314B79"/>
    <w:rsid w:val="00314BA9"/>
    <w:rsid w:val="00314C38"/>
    <w:rsid w:val="00314C61"/>
    <w:rsid w:val="00314CC0"/>
    <w:rsid w:val="00314D52"/>
    <w:rsid w:val="00314D56"/>
    <w:rsid w:val="00314D5B"/>
    <w:rsid w:val="00314DF3"/>
    <w:rsid w:val="00314FBB"/>
    <w:rsid w:val="00314FDF"/>
    <w:rsid w:val="00315094"/>
    <w:rsid w:val="00315143"/>
    <w:rsid w:val="0031516D"/>
    <w:rsid w:val="0031517C"/>
    <w:rsid w:val="003151CB"/>
    <w:rsid w:val="003151D9"/>
    <w:rsid w:val="00315247"/>
    <w:rsid w:val="00315286"/>
    <w:rsid w:val="0031529B"/>
    <w:rsid w:val="0031533C"/>
    <w:rsid w:val="00315363"/>
    <w:rsid w:val="0031538D"/>
    <w:rsid w:val="003153CA"/>
    <w:rsid w:val="003153D3"/>
    <w:rsid w:val="00315471"/>
    <w:rsid w:val="003154DE"/>
    <w:rsid w:val="00315525"/>
    <w:rsid w:val="00315541"/>
    <w:rsid w:val="00315576"/>
    <w:rsid w:val="003155E6"/>
    <w:rsid w:val="003156C0"/>
    <w:rsid w:val="003157A2"/>
    <w:rsid w:val="00315817"/>
    <w:rsid w:val="00315832"/>
    <w:rsid w:val="00315875"/>
    <w:rsid w:val="003158A8"/>
    <w:rsid w:val="003158D4"/>
    <w:rsid w:val="0031590E"/>
    <w:rsid w:val="00315967"/>
    <w:rsid w:val="003159B4"/>
    <w:rsid w:val="003159FB"/>
    <w:rsid w:val="003159FF"/>
    <w:rsid w:val="00315A4D"/>
    <w:rsid w:val="00315AF4"/>
    <w:rsid w:val="00315B46"/>
    <w:rsid w:val="00315BC4"/>
    <w:rsid w:val="00315BC5"/>
    <w:rsid w:val="00315BC7"/>
    <w:rsid w:val="00315BE0"/>
    <w:rsid w:val="00315C42"/>
    <w:rsid w:val="00315C59"/>
    <w:rsid w:val="00315C99"/>
    <w:rsid w:val="00315CBE"/>
    <w:rsid w:val="00315CC8"/>
    <w:rsid w:val="00315CDA"/>
    <w:rsid w:val="00315CE8"/>
    <w:rsid w:val="00315D12"/>
    <w:rsid w:val="00315D81"/>
    <w:rsid w:val="00315DDC"/>
    <w:rsid w:val="00315DE3"/>
    <w:rsid w:val="00315E2E"/>
    <w:rsid w:val="00315E3F"/>
    <w:rsid w:val="00315E6B"/>
    <w:rsid w:val="00315EC3"/>
    <w:rsid w:val="00315EF9"/>
    <w:rsid w:val="00315F00"/>
    <w:rsid w:val="00315F1B"/>
    <w:rsid w:val="00316022"/>
    <w:rsid w:val="00316027"/>
    <w:rsid w:val="0031605B"/>
    <w:rsid w:val="0031606F"/>
    <w:rsid w:val="0031607A"/>
    <w:rsid w:val="003160F3"/>
    <w:rsid w:val="00316101"/>
    <w:rsid w:val="0031617B"/>
    <w:rsid w:val="0031619D"/>
    <w:rsid w:val="00316291"/>
    <w:rsid w:val="003162BF"/>
    <w:rsid w:val="00316316"/>
    <w:rsid w:val="003163A4"/>
    <w:rsid w:val="00316540"/>
    <w:rsid w:val="0031656A"/>
    <w:rsid w:val="003165BD"/>
    <w:rsid w:val="003165C1"/>
    <w:rsid w:val="003165C9"/>
    <w:rsid w:val="00316611"/>
    <w:rsid w:val="00316684"/>
    <w:rsid w:val="0031669D"/>
    <w:rsid w:val="003166A8"/>
    <w:rsid w:val="00316704"/>
    <w:rsid w:val="00316711"/>
    <w:rsid w:val="00316757"/>
    <w:rsid w:val="00316793"/>
    <w:rsid w:val="003167A5"/>
    <w:rsid w:val="003168AA"/>
    <w:rsid w:val="00316934"/>
    <w:rsid w:val="003169CB"/>
    <w:rsid w:val="00316A41"/>
    <w:rsid w:val="00316A69"/>
    <w:rsid w:val="00316A7E"/>
    <w:rsid w:val="00316AAD"/>
    <w:rsid w:val="00316BA1"/>
    <w:rsid w:val="00316BD5"/>
    <w:rsid w:val="00316BF8"/>
    <w:rsid w:val="00316C27"/>
    <w:rsid w:val="00316C5A"/>
    <w:rsid w:val="00316C5B"/>
    <w:rsid w:val="00316C88"/>
    <w:rsid w:val="00316C99"/>
    <w:rsid w:val="00316C9F"/>
    <w:rsid w:val="00316CA4"/>
    <w:rsid w:val="00316CBB"/>
    <w:rsid w:val="00316CCA"/>
    <w:rsid w:val="00316D10"/>
    <w:rsid w:val="00316D37"/>
    <w:rsid w:val="00316D45"/>
    <w:rsid w:val="00316D5F"/>
    <w:rsid w:val="00316DE6"/>
    <w:rsid w:val="00316DF6"/>
    <w:rsid w:val="00316E24"/>
    <w:rsid w:val="00316E2B"/>
    <w:rsid w:val="00316E49"/>
    <w:rsid w:val="00316E78"/>
    <w:rsid w:val="00316E7E"/>
    <w:rsid w:val="00316EBF"/>
    <w:rsid w:val="00316F26"/>
    <w:rsid w:val="00316F2C"/>
    <w:rsid w:val="00316FB9"/>
    <w:rsid w:val="00317019"/>
    <w:rsid w:val="003170A4"/>
    <w:rsid w:val="0031712B"/>
    <w:rsid w:val="00317130"/>
    <w:rsid w:val="00317187"/>
    <w:rsid w:val="00317189"/>
    <w:rsid w:val="003171C7"/>
    <w:rsid w:val="003171D9"/>
    <w:rsid w:val="003171F7"/>
    <w:rsid w:val="00317301"/>
    <w:rsid w:val="00317329"/>
    <w:rsid w:val="00317345"/>
    <w:rsid w:val="0031736A"/>
    <w:rsid w:val="0031740C"/>
    <w:rsid w:val="0031745D"/>
    <w:rsid w:val="0031748A"/>
    <w:rsid w:val="00317494"/>
    <w:rsid w:val="00317499"/>
    <w:rsid w:val="003174F6"/>
    <w:rsid w:val="0031756C"/>
    <w:rsid w:val="00317580"/>
    <w:rsid w:val="003175D8"/>
    <w:rsid w:val="003175E2"/>
    <w:rsid w:val="003175EE"/>
    <w:rsid w:val="0031762F"/>
    <w:rsid w:val="0031764F"/>
    <w:rsid w:val="00317658"/>
    <w:rsid w:val="003176D8"/>
    <w:rsid w:val="003176E5"/>
    <w:rsid w:val="003176F7"/>
    <w:rsid w:val="00317700"/>
    <w:rsid w:val="0031771F"/>
    <w:rsid w:val="003177AE"/>
    <w:rsid w:val="00317873"/>
    <w:rsid w:val="00317886"/>
    <w:rsid w:val="00317895"/>
    <w:rsid w:val="003178EF"/>
    <w:rsid w:val="003178F0"/>
    <w:rsid w:val="003179AF"/>
    <w:rsid w:val="003179BC"/>
    <w:rsid w:val="003179E8"/>
    <w:rsid w:val="00317B68"/>
    <w:rsid w:val="00317B7C"/>
    <w:rsid w:val="00317BCF"/>
    <w:rsid w:val="00317C2F"/>
    <w:rsid w:val="00317DD2"/>
    <w:rsid w:val="00317E8D"/>
    <w:rsid w:val="00317EA5"/>
    <w:rsid w:val="00317ECE"/>
    <w:rsid w:val="00317F1B"/>
    <w:rsid w:val="00317F42"/>
    <w:rsid w:val="00317FAC"/>
    <w:rsid w:val="00320019"/>
    <w:rsid w:val="0032001E"/>
    <w:rsid w:val="0032001F"/>
    <w:rsid w:val="0032002D"/>
    <w:rsid w:val="0032004C"/>
    <w:rsid w:val="0032005F"/>
    <w:rsid w:val="0032008F"/>
    <w:rsid w:val="00320099"/>
    <w:rsid w:val="003200EB"/>
    <w:rsid w:val="0032017F"/>
    <w:rsid w:val="00320192"/>
    <w:rsid w:val="003201EF"/>
    <w:rsid w:val="00320204"/>
    <w:rsid w:val="00320213"/>
    <w:rsid w:val="0032024B"/>
    <w:rsid w:val="00320286"/>
    <w:rsid w:val="00320345"/>
    <w:rsid w:val="00320427"/>
    <w:rsid w:val="0032042D"/>
    <w:rsid w:val="0032047B"/>
    <w:rsid w:val="003204B5"/>
    <w:rsid w:val="003204E3"/>
    <w:rsid w:val="00320537"/>
    <w:rsid w:val="00320542"/>
    <w:rsid w:val="0032055D"/>
    <w:rsid w:val="00320578"/>
    <w:rsid w:val="00320579"/>
    <w:rsid w:val="0032057F"/>
    <w:rsid w:val="003205BA"/>
    <w:rsid w:val="003205D1"/>
    <w:rsid w:val="003205D5"/>
    <w:rsid w:val="00320678"/>
    <w:rsid w:val="003206C2"/>
    <w:rsid w:val="00320710"/>
    <w:rsid w:val="0032073D"/>
    <w:rsid w:val="003207D9"/>
    <w:rsid w:val="003207DE"/>
    <w:rsid w:val="003207E6"/>
    <w:rsid w:val="003207ED"/>
    <w:rsid w:val="00320845"/>
    <w:rsid w:val="003208AC"/>
    <w:rsid w:val="003208CA"/>
    <w:rsid w:val="00320936"/>
    <w:rsid w:val="00320939"/>
    <w:rsid w:val="0032094B"/>
    <w:rsid w:val="0032096F"/>
    <w:rsid w:val="003209E1"/>
    <w:rsid w:val="00320A10"/>
    <w:rsid w:val="00320A51"/>
    <w:rsid w:val="00320A68"/>
    <w:rsid w:val="00320AB7"/>
    <w:rsid w:val="00320B79"/>
    <w:rsid w:val="00320B85"/>
    <w:rsid w:val="00320B87"/>
    <w:rsid w:val="00320C02"/>
    <w:rsid w:val="00320C03"/>
    <w:rsid w:val="00320C19"/>
    <w:rsid w:val="00320C1E"/>
    <w:rsid w:val="00320C5E"/>
    <w:rsid w:val="00320C74"/>
    <w:rsid w:val="00320C82"/>
    <w:rsid w:val="00320CB7"/>
    <w:rsid w:val="00320CF6"/>
    <w:rsid w:val="00320D36"/>
    <w:rsid w:val="00320DBD"/>
    <w:rsid w:val="00320DC0"/>
    <w:rsid w:val="00320E22"/>
    <w:rsid w:val="00320E4E"/>
    <w:rsid w:val="00320E88"/>
    <w:rsid w:val="00320E99"/>
    <w:rsid w:val="00320EA2"/>
    <w:rsid w:val="00320F58"/>
    <w:rsid w:val="00320FD1"/>
    <w:rsid w:val="0032101A"/>
    <w:rsid w:val="00321028"/>
    <w:rsid w:val="00321071"/>
    <w:rsid w:val="003210B5"/>
    <w:rsid w:val="003210D2"/>
    <w:rsid w:val="003210FD"/>
    <w:rsid w:val="00321118"/>
    <w:rsid w:val="00321120"/>
    <w:rsid w:val="00321184"/>
    <w:rsid w:val="003211E4"/>
    <w:rsid w:val="00321252"/>
    <w:rsid w:val="003212A0"/>
    <w:rsid w:val="0032131E"/>
    <w:rsid w:val="00321341"/>
    <w:rsid w:val="0032138D"/>
    <w:rsid w:val="003213ED"/>
    <w:rsid w:val="0032140E"/>
    <w:rsid w:val="0032149E"/>
    <w:rsid w:val="003214F6"/>
    <w:rsid w:val="00321507"/>
    <w:rsid w:val="0032155D"/>
    <w:rsid w:val="00321615"/>
    <w:rsid w:val="003216EA"/>
    <w:rsid w:val="00321731"/>
    <w:rsid w:val="00321759"/>
    <w:rsid w:val="00321760"/>
    <w:rsid w:val="0032177B"/>
    <w:rsid w:val="003217C8"/>
    <w:rsid w:val="003217F2"/>
    <w:rsid w:val="00321812"/>
    <w:rsid w:val="00321819"/>
    <w:rsid w:val="0032188D"/>
    <w:rsid w:val="003218E6"/>
    <w:rsid w:val="0032192D"/>
    <w:rsid w:val="00321955"/>
    <w:rsid w:val="00321965"/>
    <w:rsid w:val="0032198C"/>
    <w:rsid w:val="003219B4"/>
    <w:rsid w:val="003219C4"/>
    <w:rsid w:val="003219EF"/>
    <w:rsid w:val="00321A57"/>
    <w:rsid w:val="00321A5F"/>
    <w:rsid w:val="00321A75"/>
    <w:rsid w:val="00321AA0"/>
    <w:rsid w:val="00321AB7"/>
    <w:rsid w:val="00321AF2"/>
    <w:rsid w:val="00321B0A"/>
    <w:rsid w:val="00321B1E"/>
    <w:rsid w:val="00321B2E"/>
    <w:rsid w:val="00321B92"/>
    <w:rsid w:val="00321BA1"/>
    <w:rsid w:val="00321BDA"/>
    <w:rsid w:val="00321BF4"/>
    <w:rsid w:val="00321C4B"/>
    <w:rsid w:val="00321C8A"/>
    <w:rsid w:val="00321CA2"/>
    <w:rsid w:val="00321D1B"/>
    <w:rsid w:val="00321D88"/>
    <w:rsid w:val="00321DDA"/>
    <w:rsid w:val="00321DDC"/>
    <w:rsid w:val="00321E4D"/>
    <w:rsid w:val="00321F03"/>
    <w:rsid w:val="00321F1B"/>
    <w:rsid w:val="00321F2B"/>
    <w:rsid w:val="00321F86"/>
    <w:rsid w:val="00321FB4"/>
    <w:rsid w:val="00321FE1"/>
    <w:rsid w:val="00321FF5"/>
    <w:rsid w:val="0032206D"/>
    <w:rsid w:val="0032208C"/>
    <w:rsid w:val="003220C3"/>
    <w:rsid w:val="00322138"/>
    <w:rsid w:val="00322168"/>
    <w:rsid w:val="0032218C"/>
    <w:rsid w:val="003221D0"/>
    <w:rsid w:val="00322208"/>
    <w:rsid w:val="00322246"/>
    <w:rsid w:val="00322261"/>
    <w:rsid w:val="003222DE"/>
    <w:rsid w:val="003222E1"/>
    <w:rsid w:val="00322364"/>
    <w:rsid w:val="003223B3"/>
    <w:rsid w:val="0032245F"/>
    <w:rsid w:val="0032248B"/>
    <w:rsid w:val="00322516"/>
    <w:rsid w:val="0032253B"/>
    <w:rsid w:val="0032257E"/>
    <w:rsid w:val="003226F2"/>
    <w:rsid w:val="00322708"/>
    <w:rsid w:val="00322796"/>
    <w:rsid w:val="003227C5"/>
    <w:rsid w:val="003227EF"/>
    <w:rsid w:val="00322834"/>
    <w:rsid w:val="00322865"/>
    <w:rsid w:val="003228C4"/>
    <w:rsid w:val="00322909"/>
    <w:rsid w:val="00322A73"/>
    <w:rsid w:val="00322A97"/>
    <w:rsid w:val="00322C05"/>
    <w:rsid w:val="00322C69"/>
    <w:rsid w:val="00322C83"/>
    <w:rsid w:val="00322D62"/>
    <w:rsid w:val="00322DF8"/>
    <w:rsid w:val="00322EB0"/>
    <w:rsid w:val="00322F0B"/>
    <w:rsid w:val="00322F23"/>
    <w:rsid w:val="00322F3E"/>
    <w:rsid w:val="00322F92"/>
    <w:rsid w:val="00322FC0"/>
    <w:rsid w:val="00323004"/>
    <w:rsid w:val="0032306E"/>
    <w:rsid w:val="003230A0"/>
    <w:rsid w:val="00323104"/>
    <w:rsid w:val="0032310C"/>
    <w:rsid w:val="0032311C"/>
    <w:rsid w:val="00323133"/>
    <w:rsid w:val="00323155"/>
    <w:rsid w:val="003231D8"/>
    <w:rsid w:val="003231ED"/>
    <w:rsid w:val="00323299"/>
    <w:rsid w:val="0032330E"/>
    <w:rsid w:val="0032336E"/>
    <w:rsid w:val="00323389"/>
    <w:rsid w:val="003233E8"/>
    <w:rsid w:val="00323417"/>
    <w:rsid w:val="00323460"/>
    <w:rsid w:val="00323487"/>
    <w:rsid w:val="00323495"/>
    <w:rsid w:val="003234C4"/>
    <w:rsid w:val="003234D3"/>
    <w:rsid w:val="00323543"/>
    <w:rsid w:val="00323696"/>
    <w:rsid w:val="003236FD"/>
    <w:rsid w:val="00323708"/>
    <w:rsid w:val="00323715"/>
    <w:rsid w:val="00323716"/>
    <w:rsid w:val="00323724"/>
    <w:rsid w:val="0032373C"/>
    <w:rsid w:val="003237F6"/>
    <w:rsid w:val="003237F7"/>
    <w:rsid w:val="00323845"/>
    <w:rsid w:val="0032387E"/>
    <w:rsid w:val="00323899"/>
    <w:rsid w:val="003238B4"/>
    <w:rsid w:val="003238E6"/>
    <w:rsid w:val="0032394E"/>
    <w:rsid w:val="00323A47"/>
    <w:rsid w:val="00323A53"/>
    <w:rsid w:val="00323A67"/>
    <w:rsid w:val="00323C26"/>
    <w:rsid w:val="00323C60"/>
    <w:rsid w:val="00323C8C"/>
    <w:rsid w:val="00323CAC"/>
    <w:rsid w:val="00323CB9"/>
    <w:rsid w:val="00323CD9"/>
    <w:rsid w:val="00323CEC"/>
    <w:rsid w:val="00323CED"/>
    <w:rsid w:val="00323CF7"/>
    <w:rsid w:val="00323D22"/>
    <w:rsid w:val="00323D2D"/>
    <w:rsid w:val="00323D42"/>
    <w:rsid w:val="00323D5B"/>
    <w:rsid w:val="00323D6D"/>
    <w:rsid w:val="00323D96"/>
    <w:rsid w:val="00323E17"/>
    <w:rsid w:val="00323E37"/>
    <w:rsid w:val="00323E5A"/>
    <w:rsid w:val="00323E5F"/>
    <w:rsid w:val="00323E9D"/>
    <w:rsid w:val="00323EA9"/>
    <w:rsid w:val="00323EAD"/>
    <w:rsid w:val="00323EAE"/>
    <w:rsid w:val="00323EFE"/>
    <w:rsid w:val="00323F25"/>
    <w:rsid w:val="00323F48"/>
    <w:rsid w:val="00323F90"/>
    <w:rsid w:val="00323FCB"/>
    <w:rsid w:val="00323FF7"/>
    <w:rsid w:val="0032404E"/>
    <w:rsid w:val="0032406A"/>
    <w:rsid w:val="0032411E"/>
    <w:rsid w:val="00324133"/>
    <w:rsid w:val="00324168"/>
    <w:rsid w:val="00324175"/>
    <w:rsid w:val="00324193"/>
    <w:rsid w:val="003241C3"/>
    <w:rsid w:val="003241F7"/>
    <w:rsid w:val="003241FA"/>
    <w:rsid w:val="003241FF"/>
    <w:rsid w:val="0032422D"/>
    <w:rsid w:val="00324247"/>
    <w:rsid w:val="0032425B"/>
    <w:rsid w:val="00324273"/>
    <w:rsid w:val="003242AD"/>
    <w:rsid w:val="003242F7"/>
    <w:rsid w:val="00324316"/>
    <w:rsid w:val="00324335"/>
    <w:rsid w:val="00324369"/>
    <w:rsid w:val="00324379"/>
    <w:rsid w:val="0032437D"/>
    <w:rsid w:val="00324386"/>
    <w:rsid w:val="00324411"/>
    <w:rsid w:val="00324419"/>
    <w:rsid w:val="00324474"/>
    <w:rsid w:val="003244D2"/>
    <w:rsid w:val="003244F0"/>
    <w:rsid w:val="00324548"/>
    <w:rsid w:val="00324584"/>
    <w:rsid w:val="00324598"/>
    <w:rsid w:val="00324626"/>
    <w:rsid w:val="003246BD"/>
    <w:rsid w:val="003246C7"/>
    <w:rsid w:val="003246FC"/>
    <w:rsid w:val="00324783"/>
    <w:rsid w:val="003247A8"/>
    <w:rsid w:val="003247B8"/>
    <w:rsid w:val="0032481A"/>
    <w:rsid w:val="00324865"/>
    <w:rsid w:val="0032487F"/>
    <w:rsid w:val="003248AB"/>
    <w:rsid w:val="0032490F"/>
    <w:rsid w:val="00324926"/>
    <w:rsid w:val="00324978"/>
    <w:rsid w:val="003249B0"/>
    <w:rsid w:val="003249B9"/>
    <w:rsid w:val="003249C8"/>
    <w:rsid w:val="003249E4"/>
    <w:rsid w:val="003249F5"/>
    <w:rsid w:val="00324A0F"/>
    <w:rsid w:val="00324A78"/>
    <w:rsid w:val="00324B37"/>
    <w:rsid w:val="00324B58"/>
    <w:rsid w:val="00324BCB"/>
    <w:rsid w:val="00324C69"/>
    <w:rsid w:val="00324C86"/>
    <w:rsid w:val="00324D14"/>
    <w:rsid w:val="00324D68"/>
    <w:rsid w:val="00324D7F"/>
    <w:rsid w:val="00324D9A"/>
    <w:rsid w:val="00324EB1"/>
    <w:rsid w:val="00324F2F"/>
    <w:rsid w:val="00324FAA"/>
    <w:rsid w:val="00324FD2"/>
    <w:rsid w:val="00325020"/>
    <w:rsid w:val="00325026"/>
    <w:rsid w:val="0032505C"/>
    <w:rsid w:val="00325061"/>
    <w:rsid w:val="00325090"/>
    <w:rsid w:val="003250AE"/>
    <w:rsid w:val="003250E4"/>
    <w:rsid w:val="0032512F"/>
    <w:rsid w:val="00325196"/>
    <w:rsid w:val="003251EA"/>
    <w:rsid w:val="003251FF"/>
    <w:rsid w:val="00325281"/>
    <w:rsid w:val="0032528F"/>
    <w:rsid w:val="003252C0"/>
    <w:rsid w:val="003253BE"/>
    <w:rsid w:val="003253C5"/>
    <w:rsid w:val="003253C6"/>
    <w:rsid w:val="003253E7"/>
    <w:rsid w:val="0032540B"/>
    <w:rsid w:val="003254C2"/>
    <w:rsid w:val="003254CD"/>
    <w:rsid w:val="00325532"/>
    <w:rsid w:val="00325573"/>
    <w:rsid w:val="003255BD"/>
    <w:rsid w:val="003255BE"/>
    <w:rsid w:val="00325635"/>
    <w:rsid w:val="00325652"/>
    <w:rsid w:val="00325655"/>
    <w:rsid w:val="0032565D"/>
    <w:rsid w:val="0032567F"/>
    <w:rsid w:val="0032568B"/>
    <w:rsid w:val="003256F2"/>
    <w:rsid w:val="003257B3"/>
    <w:rsid w:val="003257BC"/>
    <w:rsid w:val="003257E6"/>
    <w:rsid w:val="0032585E"/>
    <w:rsid w:val="00325866"/>
    <w:rsid w:val="003258A8"/>
    <w:rsid w:val="003258BB"/>
    <w:rsid w:val="003258D0"/>
    <w:rsid w:val="00325981"/>
    <w:rsid w:val="0032598E"/>
    <w:rsid w:val="003259CE"/>
    <w:rsid w:val="00325A0C"/>
    <w:rsid w:val="00325A5A"/>
    <w:rsid w:val="00325AFA"/>
    <w:rsid w:val="00325B84"/>
    <w:rsid w:val="00325C14"/>
    <w:rsid w:val="00325C49"/>
    <w:rsid w:val="00325C76"/>
    <w:rsid w:val="00325D30"/>
    <w:rsid w:val="00325D43"/>
    <w:rsid w:val="00325DBE"/>
    <w:rsid w:val="00325E1D"/>
    <w:rsid w:val="00325E49"/>
    <w:rsid w:val="00325EE7"/>
    <w:rsid w:val="00326079"/>
    <w:rsid w:val="003260A8"/>
    <w:rsid w:val="003260B4"/>
    <w:rsid w:val="003260C0"/>
    <w:rsid w:val="00326111"/>
    <w:rsid w:val="00326159"/>
    <w:rsid w:val="0032617C"/>
    <w:rsid w:val="00326250"/>
    <w:rsid w:val="00326277"/>
    <w:rsid w:val="003262D3"/>
    <w:rsid w:val="003262FF"/>
    <w:rsid w:val="003263F9"/>
    <w:rsid w:val="003264BC"/>
    <w:rsid w:val="00326564"/>
    <w:rsid w:val="0032659A"/>
    <w:rsid w:val="003265EF"/>
    <w:rsid w:val="003265F9"/>
    <w:rsid w:val="00326608"/>
    <w:rsid w:val="00326656"/>
    <w:rsid w:val="0032673E"/>
    <w:rsid w:val="00326740"/>
    <w:rsid w:val="0032679F"/>
    <w:rsid w:val="003268DA"/>
    <w:rsid w:val="003268FB"/>
    <w:rsid w:val="0032693F"/>
    <w:rsid w:val="00326959"/>
    <w:rsid w:val="00326965"/>
    <w:rsid w:val="0032697C"/>
    <w:rsid w:val="00326ABA"/>
    <w:rsid w:val="00326B78"/>
    <w:rsid w:val="00326C78"/>
    <w:rsid w:val="00326C95"/>
    <w:rsid w:val="00326DD5"/>
    <w:rsid w:val="00326DE7"/>
    <w:rsid w:val="00326E63"/>
    <w:rsid w:val="00326E8D"/>
    <w:rsid w:val="00326EAD"/>
    <w:rsid w:val="00326EFF"/>
    <w:rsid w:val="00326F25"/>
    <w:rsid w:val="00326F74"/>
    <w:rsid w:val="00326FA6"/>
    <w:rsid w:val="00326FDA"/>
    <w:rsid w:val="00327022"/>
    <w:rsid w:val="00327048"/>
    <w:rsid w:val="00327081"/>
    <w:rsid w:val="00327170"/>
    <w:rsid w:val="00327182"/>
    <w:rsid w:val="003271C9"/>
    <w:rsid w:val="00327207"/>
    <w:rsid w:val="0032722C"/>
    <w:rsid w:val="00327253"/>
    <w:rsid w:val="0032728A"/>
    <w:rsid w:val="003272B8"/>
    <w:rsid w:val="003272DA"/>
    <w:rsid w:val="0032739C"/>
    <w:rsid w:val="003273FA"/>
    <w:rsid w:val="0032741C"/>
    <w:rsid w:val="0032746B"/>
    <w:rsid w:val="00327547"/>
    <w:rsid w:val="00327598"/>
    <w:rsid w:val="003275AA"/>
    <w:rsid w:val="003276D0"/>
    <w:rsid w:val="003276DA"/>
    <w:rsid w:val="0032779A"/>
    <w:rsid w:val="0032779B"/>
    <w:rsid w:val="003277B3"/>
    <w:rsid w:val="003277FB"/>
    <w:rsid w:val="00327841"/>
    <w:rsid w:val="003278EA"/>
    <w:rsid w:val="0032793E"/>
    <w:rsid w:val="003279C6"/>
    <w:rsid w:val="00327A22"/>
    <w:rsid w:val="00327A44"/>
    <w:rsid w:val="00327B58"/>
    <w:rsid w:val="00327B85"/>
    <w:rsid w:val="00327C22"/>
    <w:rsid w:val="00327CB3"/>
    <w:rsid w:val="00327CDB"/>
    <w:rsid w:val="00327D40"/>
    <w:rsid w:val="00327D5F"/>
    <w:rsid w:val="00327D7C"/>
    <w:rsid w:val="00327DA8"/>
    <w:rsid w:val="00327DD5"/>
    <w:rsid w:val="00327E79"/>
    <w:rsid w:val="00327E87"/>
    <w:rsid w:val="00327EA8"/>
    <w:rsid w:val="00327EBB"/>
    <w:rsid w:val="00327EDC"/>
    <w:rsid w:val="00327EDE"/>
    <w:rsid w:val="00327EF0"/>
    <w:rsid w:val="00327F58"/>
    <w:rsid w:val="00327F92"/>
    <w:rsid w:val="00327FC4"/>
    <w:rsid w:val="00327FEC"/>
    <w:rsid w:val="00327FED"/>
    <w:rsid w:val="00327FF7"/>
    <w:rsid w:val="00330051"/>
    <w:rsid w:val="00330087"/>
    <w:rsid w:val="00330138"/>
    <w:rsid w:val="00330156"/>
    <w:rsid w:val="003301AC"/>
    <w:rsid w:val="003301C9"/>
    <w:rsid w:val="003301CB"/>
    <w:rsid w:val="003301FC"/>
    <w:rsid w:val="0033028E"/>
    <w:rsid w:val="003302F2"/>
    <w:rsid w:val="00330333"/>
    <w:rsid w:val="00330373"/>
    <w:rsid w:val="00330386"/>
    <w:rsid w:val="003303E9"/>
    <w:rsid w:val="00330404"/>
    <w:rsid w:val="00330463"/>
    <w:rsid w:val="00330543"/>
    <w:rsid w:val="003305A8"/>
    <w:rsid w:val="003305D5"/>
    <w:rsid w:val="00330607"/>
    <w:rsid w:val="0033060B"/>
    <w:rsid w:val="00330618"/>
    <w:rsid w:val="00330692"/>
    <w:rsid w:val="0033069B"/>
    <w:rsid w:val="003306BC"/>
    <w:rsid w:val="00330716"/>
    <w:rsid w:val="0033073B"/>
    <w:rsid w:val="00330749"/>
    <w:rsid w:val="00330751"/>
    <w:rsid w:val="00330755"/>
    <w:rsid w:val="0033079F"/>
    <w:rsid w:val="003307C3"/>
    <w:rsid w:val="00330827"/>
    <w:rsid w:val="0033084D"/>
    <w:rsid w:val="00330868"/>
    <w:rsid w:val="003308CA"/>
    <w:rsid w:val="003308D2"/>
    <w:rsid w:val="003308D7"/>
    <w:rsid w:val="00330912"/>
    <w:rsid w:val="00330996"/>
    <w:rsid w:val="003309E3"/>
    <w:rsid w:val="003309FB"/>
    <w:rsid w:val="003309FE"/>
    <w:rsid w:val="00330A37"/>
    <w:rsid w:val="00330A57"/>
    <w:rsid w:val="00330A6D"/>
    <w:rsid w:val="00330AAF"/>
    <w:rsid w:val="00330AB6"/>
    <w:rsid w:val="00330AC1"/>
    <w:rsid w:val="00330B6D"/>
    <w:rsid w:val="00330BF1"/>
    <w:rsid w:val="00330BFA"/>
    <w:rsid w:val="00330C47"/>
    <w:rsid w:val="00330C75"/>
    <w:rsid w:val="00330CB7"/>
    <w:rsid w:val="00330D6E"/>
    <w:rsid w:val="00330DA8"/>
    <w:rsid w:val="00330DFA"/>
    <w:rsid w:val="00330E02"/>
    <w:rsid w:val="00330E4D"/>
    <w:rsid w:val="00330E62"/>
    <w:rsid w:val="00330E8B"/>
    <w:rsid w:val="00330F14"/>
    <w:rsid w:val="00330F15"/>
    <w:rsid w:val="00330F94"/>
    <w:rsid w:val="0033103D"/>
    <w:rsid w:val="00331045"/>
    <w:rsid w:val="00331049"/>
    <w:rsid w:val="00331051"/>
    <w:rsid w:val="0033105C"/>
    <w:rsid w:val="0033106B"/>
    <w:rsid w:val="0033109B"/>
    <w:rsid w:val="003310F2"/>
    <w:rsid w:val="0033111B"/>
    <w:rsid w:val="0033112E"/>
    <w:rsid w:val="00331160"/>
    <w:rsid w:val="003311F3"/>
    <w:rsid w:val="00331224"/>
    <w:rsid w:val="003312DA"/>
    <w:rsid w:val="00331359"/>
    <w:rsid w:val="00331362"/>
    <w:rsid w:val="00331366"/>
    <w:rsid w:val="00331380"/>
    <w:rsid w:val="00331388"/>
    <w:rsid w:val="00331397"/>
    <w:rsid w:val="003313DB"/>
    <w:rsid w:val="00331453"/>
    <w:rsid w:val="00331481"/>
    <w:rsid w:val="003314A1"/>
    <w:rsid w:val="003314C0"/>
    <w:rsid w:val="003314E7"/>
    <w:rsid w:val="0033150B"/>
    <w:rsid w:val="00331517"/>
    <w:rsid w:val="00331564"/>
    <w:rsid w:val="003315D8"/>
    <w:rsid w:val="003316B0"/>
    <w:rsid w:val="003316B7"/>
    <w:rsid w:val="003316FB"/>
    <w:rsid w:val="00331732"/>
    <w:rsid w:val="003317F7"/>
    <w:rsid w:val="0033184E"/>
    <w:rsid w:val="0033184F"/>
    <w:rsid w:val="0033185F"/>
    <w:rsid w:val="00331865"/>
    <w:rsid w:val="00331867"/>
    <w:rsid w:val="0033187D"/>
    <w:rsid w:val="00331888"/>
    <w:rsid w:val="00331896"/>
    <w:rsid w:val="0033199C"/>
    <w:rsid w:val="003319D5"/>
    <w:rsid w:val="003319D7"/>
    <w:rsid w:val="00331A1B"/>
    <w:rsid w:val="00331A51"/>
    <w:rsid w:val="00331A63"/>
    <w:rsid w:val="00331A9F"/>
    <w:rsid w:val="00331AB4"/>
    <w:rsid w:val="00331AB9"/>
    <w:rsid w:val="00331AE6"/>
    <w:rsid w:val="00331AF5"/>
    <w:rsid w:val="00331B07"/>
    <w:rsid w:val="00331B1B"/>
    <w:rsid w:val="00331B7B"/>
    <w:rsid w:val="00331B9E"/>
    <w:rsid w:val="00331BA6"/>
    <w:rsid w:val="00331BF0"/>
    <w:rsid w:val="00331BF5"/>
    <w:rsid w:val="00331C09"/>
    <w:rsid w:val="00331C43"/>
    <w:rsid w:val="00331CA3"/>
    <w:rsid w:val="00331CDF"/>
    <w:rsid w:val="00331D33"/>
    <w:rsid w:val="00331D34"/>
    <w:rsid w:val="00331D6B"/>
    <w:rsid w:val="00331DBD"/>
    <w:rsid w:val="00331DE5"/>
    <w:rsid w:val="00331E18"/>
    <w:rsid w:val="00331E39"/>
    <w:rsid w:val="00331E4A"/>
    <w:rsid w:val="00331E5C"/>
    <w:rsid w:val="00331E9F"/>
    <w:rsid w:val="00331EB9"/>
    <w:rsid w:val="00331F09"/>
    <w:rsid w:val="00331F2C"/>
    <w:rsid w:val="00331FF3"/>
    <w:rsid w:val="00332013"/>
    <w:rsid w:val="00332039"/>
    <w:rsid w:val="00332086"/>
    <w:rsid w:val="003320A8"/>
    <w:rsid w:val="003320CB"/>
    <w:rsid w:val="003321BA"/>
    <w:rsid w:val="003321FA"/>
    <w:rsid w:val="00332259"/>
    <w:rsid w:val="00332281"/>
    <w:rsid w:val="003322DD"/>
    <w:rsid w:val="003322F9"/>
    <w:rsid w:val="003322FF"/>
    <w:rsid w:val="00332307"/>
    <w:rsid w:val="00332333"/>
    <w:rsid w:val="0033233D"/>
    <w:rsid w:val="003323CB"/>
    <w:rsid w:val="00332450"/>
    <w:rsid w:val="00332475"/>
    <w:rsid w:val="0033248A"/>
    <w:rsid w:val="003324A7"/>
    <w:rsid w:val="003324CD"/>
    <w:rsid w:val="00332502"/>
    <w:rsid w:val="00332566"/>
    <w:rsid w:val="00332617"/>
    <w:rsid w:val="0033261A"/>
    <w:rsid w:val="00332642"/>
    <w:rsid w:val="00332690"/>
    <w:rsid w:val="003326A1"/>
    <w:rsid w:val="003326FC"/>
    <w:rsid w:val="00332774"/>
    <w:rsid w:val="00332779"/>
    <w:rsid w:val="003327AC"/>
    <w:rsid w:val="003327C0"/>
    <w:rsid w:val="003327D7"/>
    <w:rsid w:val="003327ED"/>
    <w:rsid w:val="0033281C"/>
    <w:rsid w:val="0033283C"/>
    <w:rsid w:val="003328C4"/>
    <w:rsid w:val="00332975"/>
    <w:rsid w:val="003329B1"/>
    <w:rsid w:val="003329F2"/>
    <w:rsid w:val="00332A11"/>
    <w:rsid w:val="00332A26"/>
    <w:rsid w:val="00332A59"/>
    <w:rsid w:val="00332A5E"/>
    <w:rsid w:val="00332A60"/>
    <w:rsid w:val="00332A6A"/>
    <w:rsid w:val="00332AC3"/>
    <w:rsid w:val="00332AE2"/>
    <w:rsid w:val="00332B36"/>
    <w:rsid w:val="00332B68"/>
    <w:rsid w:val="00332BB1"/>
    <w:rsid w:val="00332BE2"/>
    <w:rsid w:val="00332BEC"/>
    <w:rsid w:val="00332C2A"/>
    <w:rsid w:val="00332C6A"/>
    <w:rsid w:val="00332C87"/>
    <w:rsid w:val="00332CC9"/>
    <w:rsid w:val="00332CE1"/>
    <w:rsid w:val="00332D09"/>
    <w:rsid w:val="00332D2D"/>
    <w:rsid w:val="00332D6C"/>
    <w:rsid w:val="00332DAE"/>
    <w:rsid w:val="00332DDB"/>
    <w:rsid w:val="00332DEA"/>
    <w:rsid w:val="00332DF0"/>
    <w:rsid w:val="00332E10"/>
    <w:rsid w:val="00332EA7"/>
    <w:rsid w:val="00332ECB"/>
    <w:rsid w:val="00332EE3"/>
    <w:rsid w:val="00332F10"/>
    <w:rsid w:val="00332F9D"/>
    <w:rsid w:val="00332FA8"/>
    <w:rsid w:val="00332FB9"/>
    <w:rsid w:val="0033307B"/>
    <w:rsid w:val="003330C2"/>
    <w:rsid w:val="003330CD"/>
    <w:rsid w:val="003330CE"/>
    <w:rsid w:val="0033315D"/>
    <w:rsid w:val="0033321D"/>
    <w:rsid w:val="00333238"/>
    <w:rsid w:val="00333254"/>
    <w:rsid w:val="003332F5"/>
    <w:rsid w:val="00333302"/>
    <w:rsid w:val="00333339"/>
    <w:rsid w:val="00333399"/>
    <w:rsid w:val="003333A4"/>
    <w:rsid w:val="003333EC"/>
    <w:rsid w:val="00333433"/>
    <w:rsid w:val="00333470"/>
    <w:rsid w:val="0033348F"/>
    <w:rsid w:val="0033351A"/>
    <w:rsid w:val="00333538"/>
    <w:rsid w:val="0033354D"/>
    <w:rsid w:val="0033355D"/>
    <w:rsid w:val="0033356A"/>
    <w:rsid w:val="003335C0"/>
    <w:rsid w:val="003335FF"/>
    <w:rsid w:val="00333619"/>
    <w:rsid w:val="00333687"/>
    <w:rsid w:val="00333692"/>
    <w:rsid w:val="00333699"/>
    <w:rsid w:val="003336CB"/>
    <w:rsid w:val="003336D1"/>
    <w:rsid w:val="003336D4"/>
    <w:rsid w:val="003336E2"/>
    <w:rsid w:val="00333734"/>
    <w:rsid w:val="00333781"/>
    <w:rsid w:val="003337B0"/>
    <w:rsid w:val="0033382E"/>
    <w:rsid w:val="00333837"/>
    <w:rsid w:val="00333883"/>
    <w:rsid w:val="00333901"/>
    <w:rsid w:val="00333961"/>
    <w:rsid w:val="00333970"/>
    <w:rsid w:val="00333A01"/>
    <w:rsid w:val="00333A0D"/>
    <w:rsid w:val="00333A32"/>
    <w:rsid w:val="00333A48"/>
    <w:rsid w:val="00333A6D"/>
    <w:rsid w:val="00333AA6"/>
    <w:rsid w:val="00333B29"/>
    <w:rsid w:val="00333B5A"/>
    <w:rsid w:val="00333B65"/>
    <w:rsid w:val="00333B83"/>
    <w:rsid w:val="00333BCE"/>
    <w:rsid w:val="00333BD4"/>
    <w:rsid w:val="00333C8D"/>
    <w:rsid w:val="00333CAA"/>
    <w:rsid w:val="00333D04"/>
    <w:rsid w:val="00333D90"/>
    <w:rsid w:val="00333E26"/>
    <w:rsid w:val="00333E35"/>
    <w:rsid w:val="00333EAB"/>
    <w:rsid w:val="00333F02"/>
    <w:rsid w:val="00333F23"/>
    <w:rsid w:val="00333F5B"/>
    <w:rsid w:val="00333F8E"/>
    <w:rsid w:val="00333F9B"/>
    <w:rsid w:val="00333FB1"/>
    <w:rsid w:val="00333FC6"/>
    <w:rsid w:val="00333FF4"/>
    <w:rsid w:val="0033402E"/>
    <w:rsid w:val="00334074"/>
    <w:rsid w:val="00334145"/>
    <w:rsid w:val="0033416B"/>
    <w:rsid w:val="00334192"/>
    <w:rsid w:val="0033419F"/>
    <w:rsid w:val="003341B0"/>
    <w:rsid w:val="00334245"/>
    <w:rsid w:val="00334270"/>
    <w:rsid w:val="00334298"/>
    <w:rsid w:val="003342C3"/>
    <w:rsid w:val="0033439A"/>
    <w:rsid w:val="003343B2"/>
    <w:rsid w:val="00334466"/>
    <w:rsid w:val="00334484"/>
    <w:rsid w:val="00334493"/>
    <w:rsid w:val="003344F1"/>
    <w:rsid w:val="00334504"/>
    <w:rsid w:val="00334599"/>
    <w:rsid w:val="003345C2"/>
    <w:rsid w:val="003345F2"/>
    <w:rsid w:val="003346D7"/>
    <w:rsid w:val="00334794"/>
    <w:rsid w:val="003347D1"/>
    <w:rsid w:val="003347DE"/>
    <w:rsid w:val="00334801"/>
    <w:rsid w:val="00334805"/>
    <w:rsid w:val="00334826"/>
    <w:rsid w:val="0033487B"/>
    <w:rsid w:val="00334881"/>
    <w:rsid w:val="003348E2"/>
    <w:rsid w:val="0033492A"/>
    <w:rsid w:val="0033493A"/>
    <w:rsid w:val="003349A5"/>
    <w:rsid w:val="003349CE"/>
    <w:rsid w:val="00334A5D"/>
    <w:rsid w:val="00334A61"/>
    <w:rsid w:val="00334A9C"/>
    <w:rsid w:val="00334B61"/>
    <w:rsid w:val="00334B82"/>
    <w:rsid w:val="00334BE4"/>
    <w:rsid w:val="00334C87"/>
    <w:rsid w:val="00334CA3"/>
    <w:rsid w:val="00334CB3"/>
    <w:rsid w:val="00334CC7"/>
    <w:rsid w:val="00334CF0"/>
    <w:rsid w:val="00334D19"/>
    <w:rsid w:val="00334D46"/>
    <w:rsid w:val="00334D98"/>
    <w:rsid w:val="00334D9C"/>
    <w:rsid w:val="00334DAC"/>
    <w:rsid w:val="00334DBB"/>
    <w:rsid w:val="00334DD8"/>
    <w:rsid w:val="00334DF9"/>
    <w:rsid w:val="00334E56"/>
    <w:rsid w:val="00334E92"/>
    <w:rsid w:val="00334EA1"/>
    <w:rsid w:val="00334F8F"/>
    <w:rsid w:val="00334FBD"/>
    <w:rsid w:val="00334FCB"/>
    <w:rsid w:val="00334FEC"/>
    <w:rsid w:val="00335088"/>
    <w:rsid w:val="003350A7"/>
    <w:rsid w:val="0033510B"/>
    <w:rsid w:val="00335184"/>
    <w:rsid w:val="0033520F"/>
    <w:rsid w:val="0033530B"/>
    <w:rsid w:val="00335310"/>
    <w:rsid w:val="00335359"/>
    <w:rsid w:val="0033536D"/>
    <w:rsid w:val="003353C1"/>
    <w:rsid w:val="003353D8"/>
    <w:rsid w:val="003353E5"/>
    <w:rsid w:val="00335403"/>
    <w:rsid w:val="00335439"/>
    <w:rsid w:val="0033556F"/>
    <w:rsid w:val="0033559E"/>
    <w:rsid w:val="003355A4"/>
    <w:rsid w:val="003355BB"/>
    <w:rsid w:val="00335638"/>
    <w:rsid w:val="00335670"/>
    <w:rsid w:val="003356AC"/>
    <w:rsid w:val="003356CC"/>
    <w:rsid w:val="0033575D"/>
    <w:rsid w:val="00335761"/>
    <w:rsid w:val="00335854"/>
    <w:rsid w:val="0033585C"/>
    <w:rsid w:val="0033585E"/>
    <w:rsid w:val="00335876"/>
    <w:rsid w:val="00335884"/>
    <w:rsid w:val="003358BF"/>
    <w:rsid w:val="003358F8"/>
    <w:rsid w:val="003358F9"/>
    <w:rsid w:val="0033590C"/>
    <w:rsid w:val="00335938"/>
    <w:rsid w:val="00335978"/>
    <w:rsid w:val="00335981"/>
    <w:rsid w:val="003359AC"/>
    <w:rsid w:val="003359C9"/>
    <w:rsid w:val="00335A73"/>
    <w:rsid w:val="00335ADA"/>
    <w:rsid w:val="00335AED"/>
    <w:rsid w:val="00335B82"/>
    <w:rsid w:val="00335BBF"/>
    <w:rsid w:val="00335BEC"/>
    <w:rsid w:val="00335C6A"/>
    <w:rsid w:val="00335D64"/>
    <w:rsid w:val="00335DCF"/>
    <w:rsid w:val="00335DD6"/>
    <w:rsid w:val="00335DD9"/>
    <w:rsid w:val="00335F77"/>
    <w:rsid w:val="00335FA4"/>
    <w:rsid w:val="00336008"/>
    <w:rsid w:val="0033602F"/>
    <w:rsid w:val="003360FC"/>
    <w:rsid w:val="0033619A"/>
    <w:rsid w:val="003361A7"/>
    <w:rsid w:val="003361FE"/>
    <w:rsid w:val="00336207"/>
    <w:rsid w:val="00336220"/>
    <w:rsid w:val="00336229"/>
    <w:rsid w:val="0033623A"/>
    <w:rsid w:val="00336292"/>
    <w:rsid w:val="003362A8"/>
    <w:rsid w:val="003362AA"/>
    <w:rsid w:val="003364C1"/>
    <w:rsid w:val="003364E9"/>
    <w:rsid w:val="0033653B"/>
    <w:rsid w:val="00336545"/>
    <w:rsid w:val="0033658F"/>
    <w:rsid w:val="003365D0"/>
    <w:rsid w:val="00336643"/>
    <w:rsid w:val="00336645"/>
    <w:rsid w:val="003366E0"/>
    <w:rsid w:val="00336729"/>
    <w:rsid w:val="0033672C"/>
    <w:rsid w:val="00336742"/>
    <w:rsid w:val="00336752"/>
    <w:rsid w:val="00336788"/>
    <w:rsid w:val="003367B4"/>
    <w:rsid w:val="003367C5"/>
    <w:rsid w:val="003367E4"/>
    <w:rsid w:val="00336806"/>
    <w:rsid w:val="0033688E"/>
    <w:rsid w:val="00336892"/>
    <w:rsid w:val="003368B4"/>
    <w:rsid w:val="00336970"/>
    <w:rsid w:val="00336999"/>
    <w:rsid w:val="003369D7"/>
    <w:rsid w:val="003369E9"/>
    <w:rsid w:val="00336A38"/>
    <w:rsid w:val="00336A4C"/>
    <w:rsid w:val="00336A6A"/>
    <w:rsid w:val="00336A7D"/>
    <w:rsid w:val="00336B2D"/>
    <w:rsid w:val="00336B99"/>
    <w:rsid w:val="00336C07"/>
    <w:rsid w:val="00336C2A"/>
    <w:rsid w:val="00336C3E"/>
    <w:rsid w:val="00336C41"/>
    <w:rsid w:val="00336CA6"/>
    <w:rsid w:val="00336CF0"/>
    <w:rsid w:val="00336CF6"/>
    <w:rsid w:val="00336D42"/>
    <w:rsid w:val="00336D7B"/>
    <w:rsid w:val="00336D9B"/>
    <w:rsid w:val="00336DF4"/>
    <w:rsid w:val="00336E33"/>
    <w:rsid w:val="00336E50"/>
    <w:rsid w:val="00336E97"/>
    <w:rsid w:val="00336EC2"/>
    <w:rsid w:val="00336EC4"/>
    <w:rsid w:val="00336ED3"/>
    <w:rsid w:val="00336F20"/>
    <w:rsid w:val="003370AD"/>
    <w:rsid w:val="003370BF"/>
    <w:rsid w:val="003370D4"/>
    <w:rsid w:val="00337169"/>
    <w:rsid w:val="0033717C"/>
    <w:rsid w:val="003371A5"/>
    <w:rsid w:val="003371C3"/>
    <w:rsid w:val="00337203"/>
    <w:rsid w:val="003372DF"/>
    <w:rsid w:val="00337307"/>
    <w:rsid w:val="00337343"/>
    <w:rsid w:val="00337359"/>
    <w:rsid w:val="00337366"/>
    <w:rsid w:val="003373A4"/>
    <w:rsid w:val="0033742D"/>
    <w:rsid w:val="00337492"/>
    <w:rsid w:val="003374A8"/>
    <w:rsid w:val="003374AA"/>
    <w:rsid w:val="003374B1"/>
    <w:rsid w:val="00337528"/>
    <w:rsid w:val="0033754F"/>
    <w:rsid w:val="0033767E"/>
    <w:rsid w:val="003376D9"/>
    <w:rsid w:val="003376EA"/>
    <w:rsid w:val="00337724"/>
    <w:rsid w:val="00337784"/>
    <w:rsid w:val="003377B0"/>
    <w:rsid w:val="003377BF"/>
    <w:rsid w:val="003377D8"/>
    <w:rsid w:val="003378AF"/>
    <w:rsid w:val="003378B7"/>
    <w:rsid w:val="003378CB"/>
    <w:rsid w:val="003378F2"/>
    <w:rsid w:val="003378F5"/>
    <w:rsid w:val="0033792E"/>
    <w:rsid w:val="00337957"/>
    <w:rsid w:val="00337958"/>
    <w:rsid w:val="003379B3"/>
    <w:rsid w:val="00337AD2"/>
    <w:rsid w:val="00337BA6"/>
    <w:rsid w:val="00337BE0"/>
    <w:rsid w:val="00337BF9"/>
    <w:rsid w:val="00337C17"/>
    <w:rsid w:val="00337C32"/>
    <w:rsid w:val="00337CF3"/>
    <w:rsid w:val="00337D35"/>
    <w:rsid w:val="00337D63"/>
    <w:rsid w:val="00337DCD"/>
    <w:rsid w:val="00337E04"/>
    <w:rsid w:val="00337E05"/>
    <w:rsid w:val="00337E0A"/>
    <w:rsid w:val="00337E46"/>
    <w:rsid w:val="00337F24"/>
    <w:rsid w:val="00337F44"/>
    <w:rsid w:val="00337F4A"/>
    <w:rsid w:val="00337F99"/>
    <w:rsid w:val="00337FD5"/>
    <w:rsid w:val="00337FDC"/>
    <w:rsid w:val="0034000C"/>
    <w:rsid w:val="0034006C"/>
    <w:rsid w:val="003400A0"/>
    <w:rsid w:val="00340107"/>
    <w:rsid w:val="003401EE"/>
    <w:rsid w:val="0034026B"/>
    <w:rsid w:val="003402A2"/>
    <w:rsid w:val="00340320"/>
    <w:rsid w:val="0034033C"/>
    <w:rsid w:val="00340372"/>
    <w:rsid w:val="00340374"/>
    <w:rsid w:val="003403AB"/>
    <w:rsid w:val="003403FA"/>
    <w:rsid w:val="00340413"/>
    <w:rsid w:val="00340466"/>
    <w:rsid w:val="0034047B"/>
    <w:rsid w:val="0034054E"/>
    <w:rsid w:val="003405B1"/>
    <w:rsid w:val="003405C5"/>
    <w:rsid w:val="003405D7"/>
    <w:rsid w:val="00340630"/>
    <w:rsid w:val="0034068A"/>
    <w:rsid w:val="00340745"/>
    <w:rsid w:val="0034074C"/>
    <w:rsid w:val="0034079A"/>
    <w:rsid w:val="003407E7"/>
    <w:rsid w:val="0034081C"/>
    <w:rsid w:val="00340826"/>
    <w:rsid w:val="0034086F"/>
    <w:rsid w:val="003408C9"/>
    <w:rsid w:val="00340925"/>
    <w:rsid w:val="0034097B"/>
    <w:rsid w:val="003409D1"/>
    <w:rsid w:val="003409DE"/>
    <w:rsid w:val="003409DF"/>
    <w:rsid w:val="00340A47"/>
    <w:rsid w:val="00340A5B"/>
    <w:rsid w:val="00340A5C"/>
    <w:rsid w:val="00340AA4"/>
    <w:rsid w:val="00340AA5"/>
    <w:rsid w:val="00340ADC"/>
    <w:rsid w:val="00340AE5"/>
    <w:rsid w:val="00340AED"/>
    <w:rsid w:val="00340B17"/>
    <w:rsid w:val="00340C01"/>
    <w:rsid w:val="00340C06"/>
    <w:rsid w:val="00340C0A"/>
    <w:rsid w:val="00340C1E"/>
    <w:rsid w:val="00340C42"/>
    <w:rsid w:val="00340C60"/>
    <w:rsid w:val="00340C62"/>
    <w:rsid w:val="00340C6B"/>
    <w:rsid w:val="00340CDF"/>
    <w:rsid w:val="00340CF4"/>
    <w:rsid w:val="00340D64"/>
    <w:rsid w:val="00340D6F"/>
    <w:rsid w:val="00340E12"/>
    <w:rsid w:val="00340E9A"/>
    <w:rsid w:val="00340EA3"/>
    <w:rsid w:val="00340EA8"/>
    <w:rsid w:val="00340EDC"/>
    <w:rsid w:val="00340F87"/>
    <w:rsid w:val="00340F90"/>
    <w:rsid w:val="00340FA5"/>
    <w:rsid w:val="00341008"/>
    <w:rsid w:val="00341031"/>
    <w:rsid w:val="00341056"/>
    <w:rsid w:val="003410AB"/>
    <w:rsid w:val="003410B0"/>
    <w:rsid w:val="003410BD"/>
    <w:rsid w:val="003410D4"/>
    <w:rsid w:val="003410F9"/>
    <w:rsid w:val="0034110F"/>
    <w:rsid w:val="0034112D"/>
    <w:rsid w:val="00341161"/>
    <w:rsid w:val="003411A0"/>
    <w:rsid w:val="003411B0"/>
    <w:rsid w:val="00341231"/>
    <w:rsid w:val="003412DF"/>
    <w:rsid w:val="003412E3"/>
    <w:rsid w:val="0034131B"/>
    <w:rsid w:val="00341345"/>
    <w:rsid w:val="00341346"/>
    <w:rsid w:val="003413AA"/>
    <w:rsid w:val="003413AF"/>
    <w:rsid w:val="003413D7"/>
    <w:rsid w:val="00341403"/>
    <w:rsid w:val="00341404"/>
    <w:rsid w:val="0034146A"/>
    <w:rsid w:val="0034146F"/>
    <w:rsid w:val="003414FE"/>
    <w:rsid w:val="00341511"/>
    <w:rsid w:val="00341512"/>
    <w:rsid w:val="00341541"/>
    <w:rsid w:val="00341557"/>
    <w:rsid w:val="0034155A"/>
    <w:rsid w:val="003415F9"/>
    <w:rsid w:val="00341650"/>
    <w:rsid w:val="00341676"/>
    <w:rsid w:val="0034174A"/>
    <w:rsid w:val="003417A0"/>
    <w:rsid w:val="003417F0"/>
    <w:rsid w:val="00341847"/>
    <w:rsid w:val="003418C1"/>
    <w:rsid w:val="00341923"/>
    <w:rsid w:val="00341936"/>
    <w:rsid w:val="00341957"/>
    <w:rsid w:val="0034195E"/>
    <w:rsid w:val="00341964"/>
    <w:rsid w:val="00341975"/>
    <w:rsid w:val="00341987"/>
    <w:rsid w:val="00341993"/>
    <w:rsid w:val="003419B8"/>
    <w:rsid w:val="00341A02"/>
    <w:rsid w:val="00341A5D"/>
    <w:rsid w:val="00341AA0"/>
    <w:rsid w:val="00341B6C"/>
    <w:rsid w:val="00341B97"/>
    <w:rsid w:val="00341B9C"/>
    <w:rsid w:val="00341BC6"/>
    <w:rsid w:val="00341BF5"/>
    <w:rsid w:val="00341C1C"/>
    <w:rsid w:val="00341C64"/>
    <w:rsid w:val="00341C6B"/>
    <w:rsid w:val="00341CAF"/>
    <w:rsid w:val="00341CCA"/>
    <w:rsid w:val="00341D2F"/>
    <w:rsid w:val="00341D5F"/>
    <w:rsid w:val="00341DE8"/>
    <w:rsid w:val="00341E2B"/>
    <w:rsid w:val="00341E32"/>
    <w:rsid w:val="00341E4A"/>
    <w:rsid w:val="00341E5C"/>
    <w:rsid w:val="00341ED6"/>
    <w:rsid w:val="00341F5A"/>
    <w:rsid w:val="00341FB9"/>
    <w:rsid w:val="00342047"/>
    <w:rsid w:val="0034204B"/>
    <w:rsid w:val="00342050"/>
    <w:rsid w:val="00342090"/>
    <w:rsid w:val="00342096"/>
    <w:rsid w:val="003420D8"/>
    <w:rsid w:val="00342173"/>
    <w:rsid w:val="0034218D"/>
    <w:rsid w:val="003421AB"/>
    <w:rsid w:val="003421B2"/>
    <w:rsid w:val="003421BA"/>
    <w:rsid w:val="003421D3"/>
    <w:rsid w:val="003421FE"/>
    <w:rsid w:val="00342285"/>
    <w:rsid w:val="003422F1"/>
    <w:rsid w:val="0034246F"/>
    <w:rsid w:val="003424D6"/>
    <w:rsid w:val="00342555"/>
    <w:rsid w:val="00342627"/>
    <w:rsid w:val="00342688"/>
    <w:rsid w:val="00342692"/>
    <w:rsid w:val="003426B9"/>
    <w:rsid w:val="003426F5"/>
    <w:rsid w:val="003427B8"/>
    <w:rsid w:val="00342828"/>
    <w:rsid w:val="00342841"/>
    <w:rsid w:val="003428C5"/>
    <w:rsid w:val="003428CF"/>
    <w:rsid w:val="0034295B"/>
    <w:rsid w:val="00342976"/>
    <w:rsid w:val="003429DE"/>
    <w:rsid w:val="00342A01"/>
    <w:rsid w:val="00342A0D"/>
    <w:rsid w:val="00342A39"/>
    <w:rsid w:val="00342A3D"/>
    <w:rsid w:val="00342B0C"/>
    <w:rsid w:val="00342B69"/>
    <w:rsid w:val="00342B7F"/>
    <w:rsid w:val="00342C39"/>
    <w:rsid w:val="00342C5C"/>
    <w:rsid w:val="00342C82"/>
    <w:rsid w:val="00342CAD"/>
    <w:rsid w:val="00342D27"/>
    <w:rsid w:val="00342D30"/>
    <w:rsid w:val="00342D39"/>
    <w:rsid w:val="00342D5C"/>
    <w:rsid w:val="00342E6C"/>
    <w:rsid w:val="00342F11"/>
    <w:rsid w:val="00342F1F"/>
    <w:rsid w:val="00342F62"/>
    <w:rsid w:val="00342F7A"/>
    <w:rsid w:val="00342F99"/>
    <w:rsid w:val="00342FEC"/>
    <w:rsid w:val="0034303E"/>
    <w:rsid w:val="00343090"/>
    <w:rsid w:val="003430A2"/>
    <w:rsid w:val="00343122"/>
    <w:rsid w:val="00343163"/>
    <w:rsid w:val="003431AA"/>
    <w:rsid w:val="003431AE"/>
    <w:rsid w:val="003431E6"/>
    <w:rsid w:val="0034327C"/>
    <w:rsid w:val="00343290"/>
    <w:rsid w:val="003432A8"/>
    <w:rsid w:val="003432B4"/>
    <w:rsid w:val="0034330A"/>
    <w:rsid w:val="0034331C"/>
    <w:rsid w:val="0034334F"/>
    <w:rsid w:val="0034341B"/>
    <w:rsid w:val="00343550"/>
    <w:rsid w:val="00343572"/>
    <w:rsid w:val="003435E5"/>
    <w:rsid w:val="00343607"/>
    <w:rsid w:val="0034361E"/>
    <w:rsid w:val="00343659"/>
    <w:rsid w:val="0034365B"/>
    <w:rsid w:val="0034365D"/>
    <w:rsid w:val="00343681"/>
    <w:rsid w:val="003436D2"/>
    <w:rsid w:val="0034372C"/>
    <w:rsid w:val="00343757"/>
    <w:rsid w:val="0034376B"/>
    <w:rsid w:val="0034377D"/>
    <w:rsid w:val="003437DE"/>
    <w:rsid w:val="003437F0"/>
    <w:rsid w:val="00343822"/>
    <w:rsid w:val="0034383B"/>
    <w:rsid w:val="00343889"/>
    <w:rsid w:val="003438AC"/>
    <w:rsid w:val="0034391C"/>
    <w:rsid w:val="0034392B"/>
    <w:rsid w:val="0034395A"/>
    <w:rsid w:val="00343961"/>
    <w:rsid w:val="003439BA"/>
    <w:rsid w:val="00343A22"/>
    <w:rsid w:val="00343A3E"/>
    <w:rsid w:val="00343A47"/>
    <w:rsid w:val="00343A6F"/>
    <w:rsid w:val="00343A7A"/>
    <w:rsid w:val="00343A7E"/>
    <w:rsid w:val="00343A88"/>
    <w:rsid w:val="00343ABA"/>
    <w:rsid w:val="00343AD3"/>
    <w:rsid w:val="00343AE9"/>
    <w:rsid w:val="00343B26"/>
    <w:rsid w:val="00343B55"/>
    <w:rsid w:val="00343B96"/>
    <w:rsid w:val="00343C4A"/>
    <w:rsid w:val="00343C7B"/>
    <w:rsid w:val="00343C92"/>
    <w:rsid w:val="00343CB7"/>
    <w:rsid w:val="00343D64"/>
    <w:rsid w:val="00343DFC"/>
    <w:rsid w:val="00343E59"/>
    <w:rsid w:val="00343E74"/>
    <w:rsid w:val="00343EF2"/>
    <w:rsid w:val="00343EF8"/>
    <w:rsid w:val="00343F12"/>
    <w:rsid w:val="00343F8E"/>
    <w:rsid w:val="00343FB5"/>
    <w:rsid w:val="00343FC4"/>
    <w:rsid w:val="00343FE9"/>
    <w:rsid w:val="00344003"/>
    <w:rsid w:val="0034407E"/>
    <w:rsid w:val="00344081"/>
    <w:rsid w:val="00344094"/>
    <w:rsid w:val="00344098"/>
    <w:rsid w:val="00344118"/>
    <w:rsid w:val="00344147"/>
    <w:rsid w:val="00344181"/>
    <w:rsid w:val="0034422C"/>
    <w:rsid w:val="0034426D"/>
    <w:rsid w:val="003442C5"/>
    <w:rsid w:val="003442E3"/>
    <w:rsid w:val="00344319"/>
    <w:rsid w:val="00344327"/>
    <w:rsid w:val="0034433B"/>
    <w:rsid w:val="00344384"/>
    <w:rsid w:val="0034438E"/>
    <w:rsid w:val="00344398"/>
    <w:rsid w:val="0034439A"/>
    <w:rsid w:val="0034440F"/>
    <w:rsid w:val="00344469"/>
    <w:rsid w:val="00344477"/>
    <w:rsid w:val="00344480"/>
    <w:rsid w:val="003444FE"/>
    <w:rsid w:val="00344502"/>
    <w:rsid w:val="00344580"/>
    <w:rsid w:val="003445AE"/>
    <w:rsid w:val="003445E9"/>
    <w:rsid w:val="00344640"/>
    <w:rsid w:val="00344651"/>
    <w:rsid w:val="0034466E"/>
    <w:rsid w:val="00344679"/>
    <w:rsid w:val="00344694"/>
    <w:rsid w:val="003446E9"/>
    <w:rsid w:val="00344706"/>
    <w:rsid w:val="00344716"/>
    <w:rsid w:val="0034479F"/>
    <w:rsid w:val="003447B1"/>
    <w:rsid w:val="003447B4"/>
    <w:rsid w:val="003447C3"/>
    <w:rsid w:val="003447CC"/>
    <w:rsid w:val="0034486C"/>
    <w:rsid w:val="0034486F"/>
    <w:rsid w:val="00344916"/>
    <w:rsid w:val="00344929"/>
    <w:rsid w:val="00344AAC"/>
    <w:rsid w:val="00344AD7"/>
    <w:rsid w:val="00344AFE"/>
    <w:rsid w:val="00344B0F"/>
    <w:rsid w:val="00344B1B"/>
    <w:rsid w:val="00344B1E"/>
    <w:rsid w:val="00344B6D"/>
    <w:rsid w:val="00344B99"/>
    <w:rsid w:val="00344BBB"/>
    <w:rsid w:val="00344BF5"/>
    <w:rsid w:val="00344C02"/>
    <w:rsid w:val="00344CD6"/>
    <w:rsid w:val="00344CF8"/>
    <w:rsid w:val="00344D42"/>
    <w:rsid w:val="00344DA1"/>
    <w:rsid w:val="00344DF7"/>
    <w:rsid w:val="00344DFC"/>
    <w:rsid w:val="00344EA4"/>
    <w:rsid w:val="00344EF7"/>
    <w:rsid w:val="00344F02"/>
    <w:rsid w:val="00344F2A"/>
    <w:rsid w:val="00344FE9"/>
    <w:rsid w:val="00345014"/>
    <w:rsid w:val="00345077"/>
    <w:rsid w:val="00345088"/>
    <w:rsid w:val="003450BE"/>
    <w:rsid w:val="00345144"/>
    <w:rsid w:val="00345260"/>
    <w:rsid w:val="00345271"/>
    <w:rsid w:val="0034527E"/>
    <w:rsid w:val="003452A9"/>
    <w:rsid w:val="003452E0"/>
    <w:rsid w:val="00345313"/>
    <w:rsid w:val="003453CD"/>
    <w:rsid w:val="003453D6"/>
    <w:rsid w:val="003453DB"/>
    <w:rsid w:val="003453F0"/>
    <w:rsid w:val="0034544B"/>
    <w:rsid w:val="00345450"/>
    <w:rsid w:val="0034545A"/>
    <w:rsid w:val="0034545F"/>
    <w:rsid w:val="00345483"/>
    <w:rsid w:val="003454C3"/>
    <w:rsid w:val="003454CB"/>
    <w:rsid w:val="003454D2"/>
    <w:rsid w:val="0034550F"/>
    <w:rsid w:val="00345522"/>
    <w:rsid w:val="00345552"/>
    <w:rsid w:val="0034558E"/>
    <w:rsid w:val="003455A2"/>
    <w:rsid w:val="003455AA"/>
    <w:rsid w:val="003455C6"/>
    <w:rsid w:val="00345633"/>
    <w:rsid w:val="0034563C"/>
    <w:rsid w:val="003456A4"/>
    <w:rsid w:val="00345778"/>
    <w:rsid w:val="003457CE"/>
    <w:rsid w:val="003458A0"/>
    <w:rsid w:val="003458A1"/>
    <w:rsid w:val="003458BD"/>
    <w:rsid w:val="003458DF"/>
    <w:rsid w:val="00345906"/>
    <w:rsid w:val="0034590B"/>
    <w:rsid w:val="00345914"/>
    <w:rsid w:val="0034595E"/>
    <w:rsid w:val="00345963"/>
    <w:rsid w:val="0034596D"/>
    <w:rsid w:val="00345A36"/>
    <w:rsid w:val="00345A42"/>
    <w:rsid w:val="00345A4E"/>
    <w:rsid w:val="00345A50"/>
    <w:rsid w:val="00345AA6"/>
    <w:rsid w:val="00345ABE"/>
    <w:rsid w:val="00345ACD"/>
    <w:rsid w:val="00345AD3"/>
    <w:rsid w:val="00345B34"/>
    <w:rsid w:val="00345BC3"/>
    <w:rsid w:val="00345C34"/>
    <w:rsid w:val="00345C3F"/>
    <w:rsid w:val="00345CFF"/>
    <w:rsid w:val="00345D6C"/>
    <w:rsid w:val="00345DA8"/>
    <w:rsid w:val="00345DCF"/>
    <w:rsid w:val="00345DFA"/>
    <w:rsid w:val="00345E10"/>
    <w:rsid w:val="00345E3B"/>
    <w:rsid w:val="00345E79"/>
    <w:rsid w:val="00345E98"/>
    <w:rsid w:val="00345EC2"/>
    <w:rsid w:val="00345ECB"/>
    <w:rsid w:val="00345EF1"/>
    <w:rsid w:val="00345FBD"/>
    <w:rsid w:val="00345FE9"/>
    <w:rsid w:val="00346053"/>
    <w:rsid w:val="0034608F"/>
    <w:rsid w:val="003460ED"/>
    <w:rsid w:val="00346137"/>
    <w:rsid w:val="003461CB"/>
    <w:rsid w:val="003461CE"/>
    <w:rsid w:val="0034626B"/>
    <w:rsid w:val="00346289"/>
    <w:rsid w:val="003462BE"/>
    <w:rsid w:val="003462EB"/>
    <w:rsid w:val="003462F8"/>
    <w:rsid w:val="003462FC"/>
    <w:rsid w:val="00346326"/>
    <w:rsid w:val="00346351"/>
    <w:rsid w:val="0034635F"/>
    <w:rsid w:val="00346380"/>
    <w:rsid w:val="003463B6"/>
    <w:rsid w:val="003463DC"/>
    <w:rsid w:val="0034641A"/>
    <w:rsid w:val="00346456"/>
    <w:rsid w:val="00346458"/>
    <w:rsid w:val="003464E0"/>
    <w:rsid w:val="003464E2"/>
    <w:rsid w:val="00346558"/>
    <w:rsid w:val="003465AB"/>
    <w:rsid w:val="00346752"/>
    <w:rsid w:val="00346757"/>
    <w:rsid w:val="00346793"/>
    <w:rsid w:val="003467AD"/>
    <w:rsid w:val="003467B2"/>
    <w:rsid w:val="00346803"/>
    <w:rsid w:val="00346807"/>
    <w:rsid w:val="00346865"/>
    <w:rsid w:val="00346892"/>
    <w:rsid w:val="003468E3"/>
    <w:rsid w:val="0034695E"/>
    <w:rsid w:val="003469A3"/>
    <w:rsid w:val="003469F6"/>
    <w:rsid w:val="00346A0C"/>
    <w:rsid w:val="00346A0D"/>
    <w:rsid w:val="00346A21"/>
    <w:rsid w:val="00346A2C"/>
    <w:rsid w:val="00346A7F"/>
    <w:rsid w:val="00346A85"/>
    <w:rsid w:val="00346B16"/>
    <w:rsid w:val="00346B24"/>
    <w:rsid w:val="00346B3D"/>
    <w:rsid w:val="00346B68"/>
    <w:rsid w:val="00346B70"/>
    <w:rsid w:val="00346BE7"/>
    <w:rsid w:val="00346BEA"/>
    <w:rsid w:val="00346BF3"/>
    <w:rsid w:val="00346C90"/>
    <w:rsid w:val="00346CD4"/>
    <w:rsid w:val="00346D37"/>
    <w:rsid w:val="00346D6E"/>
    <w:rsid w:val="00346D87"/>
    <w:rsid w:val="00346DE0"/>
    <w:rsid w:val="00346E13"/>
    <w:rsid w:val="00346E36"/>
    <w:rsid w:val="00346E61"/>
    <w:rsid w:val="00346E87"/>
    <w:rsid w:val="00346ECB"/>
    <w:rsid w:val="00346ECE"/>
    <w:rsid w:val="00346ED4"/>
    <w:rsid w:val="00346EF7"/>
    <w:rsid w:val="00346F72"/>
    <w:rsid w:val="00346F83"/>
    <w:rsid w:val="00346F9A"/>
    <w:rsid w:val="00346FBE"/>
    <w:rsid w:val="00347103"/>
    <w:rsid w:val="00347123"/>
    <w:rsid w:val="00347149"/>
    <w:rsid w:val="00347193"/>
    <w:rsid w:val="00347234"/>
    <w:rsid w:val="0034723A"/>
    <w:rsid w:val="00347246"/>
    <w:rsid w:val="003472FE"/>
    <w:rsid w:val="003473AA"/>
    <w:rsid w:val="0034745A"/>
    <w:rsid w:val="0034747E"/>
    <w:rsid w:val="003474D8"/>
    <w:rsid w:val="00347555"/>
    <w:rsid w:val="00347567"/>
    <w:rsid w:val="0034756A"/>
    <w:rsid w:val="003475C1"/>
    <w:rsid w:val="003475E7"/>
    <w:rsid w:val="00347618"/>
    <w:rsid w:val="0034771B"/>
    <w:rsid w:val="0034773F"/>
    <w:rsid w:val="00347756"/>
    <w:rsid w:val="00347760"/>
    <w:rsid w:val="00347782"/>
    <w:rsid w:val="003477C0"/>
    <w:rsid w:val="003477D6"/>
    <w:rsid w:val="003477E8"/>
    <w:rsid w:val="0034794C"/>
    <w:rsid w:val="0034798A"/>
    <w:rsid w:val="0034798C"/>
    <w:rsid w:val="0034798F"/>
    <w:rsid w:val="003479EE"/>
    <w:rsid w:val="00347A46"/>
    <w:rsid w:val="00347B13"/>
    <w:rsid w:val="00347BF3"/>
    <w:rsid w:val="00347C81"/>
    <w:rsid w:val="00347CAE"/>
    <w:rsid w:val="00347D4D"/>
    <w:rsid w:val="00347D6D"/>
    <w:rsid w:val="00347D7C"/>
    <w:rsid w:val="00347E03"/>
    <w:rsid w:val="00347E47"/>
    <w:rsid w:val="00347E60"/>
    <w:rsid w:val="00347EDF"/>
    <w:rsid w:val="00347F24"/>
    <w:rsid w:val="00347F63"/>
    <w:rsid w:val="00347FAD"/>
    <w:rsid w:val="0035003A"/>
    <w:rsid w:val="0035003D"/>
    <w:rsid w:val="0035006D"/>
    <w:rsid w:val="003500E2"/>
    <w:rsid w:val="003500EB"/>
    <w:rsid w:val="0035013A"/>
    <w:rsid w:val="00350150"/>
    <w:rsid w:val="003501D2"/>
    <w:rsid w:val="00350243"/>
    <w:rsid w:val="00350285"/>
    <w:rsid w:val="003502BF"/>
    <w:rsid w:val="003502D9"/>
    <w:rsid w:val="00350304"/>
    <w:rsid w:val="00350312"/>
    <w:rsid w:val="00350318"/>
    <w:rsid w:val="003503F4"/>
    <w:rsid w:val="0035041B"/>
    <w:rsid w:val="003504EE"/>
    <w:rsid w:val="00350538"/>
    <w:rsid w:val="0035055A"/>
    <w:rsid w:val="00350671"/>
    <w:rsid w:val="00350692"/>
    <w:rsid w:val="003506C8"/>
    <w:rsid w:val="003506CA"/>
    <w:rsid w:val="003506D6"/>
    <w:rsid w:val="003506F5"/>
    <w:rsid w:val="00350746"/>
    <w:rsid w:val="0035077B"/>
    <w:rsid w:val="003507AE"/>
    <w:rsid w:val="003507C1"/>
    <w:rsid w:val="003507C6"/>
    <w:rsid w:val="003507D9"/>
    <w:rsid w:val="003507E2"/>
    <w:rsid w:val="0035081E"/>
    <w:rsid w:val="00350870"/>
    <w:rsid w:val="0035089F"/>
    <w:rsid w:val="00350921"/>
    <w:rsid w:val="00350975"/>
    <w:rsid w:val="003509A2"/>
    <w:rsid w:val="00350A16"/>
    <w:rsid w:val="00350A1A"/>
    <w:rsid w:val="00350A40"/>
    <w:rsid w:val="00350AC5"/>
    <w:rsid w:val="00350AF2"/>
    <w:rsid w:val="00350BB1"/>
    <w:rsid w:val="00350BCC"/>
    <w:rsid w:val="00350BE6"/>
    <w:rsid w:val="00350C12"/>
    <w:rsid w:val="00350C34"/>
    <w:rsid w:val="00350C97"/>
    <w:rsid w:val="00350CF4"/>
    <w:rsid w:val="00350D96"/>
    <w:rsid w:val="00350E1B"/>
    <w:rsid w:val="00350E27"/>
    <w:rsid w:val="00350E6B"/>
    <w:rsid w:val="00350E84"/>
    <w:rsid w:val="00350EBB"/>
    <w:rsid w:val="00350ECF"/>
    <w:rsid w:val="00350EDD"/>
    <w:rsid w:val="00350FD1"/>
    <w:rsid w:val="00351023"/>
    <w:rsid w:val="0035106F"/>
    <w:rsid w:val="0035108B"/>
    <w:rsid w:val="003510A8"/>
    <w:rsid w:val="003510B0"/>
    <w:rsid w:val="003510FA"/>
    <w:rsid w:val="0035111B"/>
    <w:rsid w:val="00351140"/>
    <w:rsid w:val="0035116E"/>
    <w:rsid w:val="00351180"/>
    <w:rsid w:val="003511A4"/>
    <w:rsid w:val="003511DF"/>
    <w:rsid w:val="003511EB"/>
    <w:rsid w:val="0035121A"/>
    <w:rsid w:val="0035121B"/>
    <w:rsid w:val="00351221"/>
    <w:rsid w:val="00351274"/>
    <w:rsid w:val="0035129E"/>
    <w:rsid w:val="0035132B"/>
    <w:rsid w:val="0035133E"/>
    <w:rsid w:val="00351341"/>
    <w:rsid w:val="0035134C"/>
    <w:rsid w:val="00351405"/>
    <w:rsid w:val="00351447"/>
    <w:rsid w:val="0035149C"/>
    <w:rsid w:val="003515AF"/>
    <w:rsid w:val="003515E7"/>
    <w:rsid w:val="00351621"/>
    <w:rsid w:val="00351638"/>
    <w:rsid w:val="0035164C"/>
    <w:rsid w:val="0035166B"/>
    <w:rsid w:val="00351676"/>
    <w:rsid w:val="003516B6"/>
    <w:rsid w:val="003516BE"/>
    <w:rsid w:val="003516FD"/>
    <w:rsid w:val="003516FE"/>
    <w:rsid w:val="00351727"/>
    <w:rsid w:val="00351841"/>
    <w:rsid w:val="00351864"/>
    <w:rsid w:val="003518F6"/>
    <w:rsid w:val="0035193E"/>
    <w:rsid w:val="00351962"/>
    <w:rsid w:val="003519EB"/>
    <w:rsid w:val="00351A8A"/>
    <w:rsid w:val="00351AD6"/>
    <w:rsid w:val="00351B37"/>
    <w:rsid w:val="00351B46"/>
    <w:rsid w:val="00351B6B"/>
    <w:rsid w:val="00351C3B"/>
    <w:rsid w:val="00351C78"/>
    <w:rsid w:val="00351D1D"/>
    <w:rsid w:val="00351D4B"/>
    <w:rsid w:val="00351D4D"/>
    <w:rsid w:val="00351E29"/>
    <w:rsid w:val="00351E79"/>
    <w:rsid w:val="00351EA5"/>
    <w:rsid w:val="00351EC4"/>
    <w:rsid w:val="00351EDF"/>
    <w:rsid w:val="00351F3A"/>
    <w:rsid w:val="00351F64"/>
    <w:rsid w:val="00352041"/>
    <w:rsid w:val="003520DB"/>
    <w:rsid w:val="00352293"/>
    <w:rsid w:val="003522F5"/>
    <w:rsid w:val="00352370"/>
    <w:rsid w:val="003523C4"/>
    <w:rsid w:val="003523D0"/>
    <w:rsid w:val="0035246F"/>
    <w:rsid w:val="003524A8"/>
    <w:rsid w:val="003525C2"/>
    <w:rsid w:val="003525DB"/>
    <w:rsid w:val="003525E4"/>
    <w:rsid w:val="00352682"/>
    <w:rsid w:val="003526A6"/>
    <w:rsid w:val="003526BF"/>
    <w:rsid w:val="00352731"/>
    <w:rsid w:val="00352766"/>
    <w:rsid w:val="003527C4"/>
    <w:rsid w:val="003527F3"/>
    <w:rsid w:val="003527F6"/>
    <w:rsid w:val="003528AE"/>
    <w:rsid w:val="003528DA"/>
    <w:rsid w:val="003529A8"/>
    <w:rsid w:val="003529F6"/>
    <w:rsid w:val="00352A29"/>
    <w:rsid w:val="00352A74"/>
    <w:rsid w:val="00352A85"/>
    <w:rsid w:val="00352A89"/>
    <w:rsid w:val="00352BEC"/>
    <w:rsid w:val="00352C01"/>
    <w:rsid w:val="00352C2D"/>
    <w:rsid w:val="00352C77"/>
    <w:rsid w:val="00352CCA"/>
    <w:rsid w:val="00352CD7"/>
    <w:rsid w:val="00352D3E"/>
    <w:rsid w:val="00352D58"/>
    <w:rsid w:val="00352DA7"/>
    <w:rsid w:val="00352DA8"/>
    <w:rsid w:val="00352DBB"/>
    <w:rsid w:val="00352DC0"/>
    <w:rsid w:val="00352DDE"/>
    <w:rsid w:val="00352DF3"/>
    <w:rsid w:val="00352E0E"/>
    <w:rsid w:val="00352E61"/>
    <w:rsid w:val="00352F11"/>
    <w:rsid w:val="00352F4C"/>
    <w:rsid w:val="00352FA5"/>
    <w:rsid w:val="00352FD3"/>
    <w:rsid w:val="00353071"/>
    <w:rsid w:val="0035309D"/>
    <w:rsid w:val="003530A3"/>
    <w:rsid w:val="003530DA"/>
    <w:rsid w:val="003530DF"/>
    <w:rsid w:val="003530ED"/>
    <w:rsid w:val="00353135"/>
    <w:rsid w:val="0035317E"/>
    <w:rsid w:val="0035319E"/>
    <w:rsid w:val="003531A9"/>
    <w:rsid w:val="0035326B"/>
    <w:rsid w:val="003532CA"/>
    <w:rsid w:val="00353313"/>
    <w:rsid w:val="0035331C"/>
    <w:rsid w:val="00353363"/>
    <w:rsid w:val="00353420"/>
    <w:rsid w:val="00353499"/>
    <w:rsid w:val="003534BD"/>
    <w:rsid w:val="003534F0"/>
    <w:rsid w:val="003534FE"/>
    <w:rsid w:val="003535A4"/>
    <w:rsid w:val="00353645"/>
    <w:rsid w:val="00353670"/>
    <w:rsid w:val="003536E6"/>
    <w:rsid w:val="00353700"/>
    <w:rsid w:val="0035377F"/>
    <w:rsid w:val="00353795"/>
    <w:rsid w:val="00353815"/>
    <w:rsid w:val="0035382E"/>
    <w:rsid w:val="003538E7"/>
    <w:rsid w:val="003538EE"/>
    <w:rsid w:val="00353925"/>
    <w:rsid w:val="0035398D"/>
    <w:rsid w:val="003539DA"/>
    <w:rsid w:val="003539FB"/>
    <w:rsid w:val="00353ABA"/>
    <w:rsid w:val="00353B01"/>
    <w:rsid w:val="00353B0F"/>
    <w:rsid w:val="00353B12"/>
    <w:rsid w:val="00353B30"/>
    <w:rsid w:val="00353B37"/>
    <w:rsid w:val="00353B6C"/>
    <w:rsid w:val="00353BFD"/>
    <w:rsid w:val="00353C75"/>
    <w:rsid w:val="00353CA2"/>
    <w:rsid w:val="00353CD6"/>
    <w:rsid w:val="00353D05"/>
    <w:rsid w:val="00353D40"/>
    <w:rsid w:val="00353DAA"/>
    <w:rsid w:val="00353DDC"/>
    <w:rsid w:val="00353DED"/>
    <w:rsid w:val="00353E0C"/>
    <w:rsid w:val="00353E1C"/>
    <w:rsid w:val="00353E20"/>
    <w:rsid w:val="00353E41"/>
    <w:rsid w:val="00353E5A"/>
    <w:rsid w:val="00353E64"/>
    <w:rsid w:val="00353EC2"/>
    <w:rsid w:val="00353EE9"/>
    <w:rsid w:val="00353FB4"/>
    <w:rsid w:val="00353FD1"/>
    <w:rsid w:val="00354032"/>
    <w:rsid w:val="0035403B"/>
    <w:rsid w:val="0035405B"/>
    <w:rsid w:val="0035406F"/>
    <w:rsid w:val="003540B2"/>
    <w:rsid w:val="00354117"/>
    <w:rsid w:val="00354126"/>
    <w:rsid w:val="0035412A"/>
    <w:rsid w:val="00354141"/>
    <w:rsid w:val="00354150"/>
    <w:rsid w:val="0035417E"/>
    <w:rsid w:val="003541D6"/>
    <w:rsid w:val="003541E0"/>
    <w:rsid w:val="00354243"/>
    <w:rsid w:val="00354256"/>
    <w:rsid w:val="00354289"/>
    <w:rsid w:val="0035429A"/>
    <w:rsid w:val="00354365"/>
    <w:rsid w:val="003543E9"/>
    <w:rsid w:val="0035441C"/>
    <w:rsid w:val="0035445E"/>
    <w:rsid w:val="003544C2"/>
    <w:rsid w:val="00354528"/>
    <w:rsid w:val="00354530"/>
    <w:rsid w:val="0035454D"/>
    <w:rsid w:val="003545ED"/>
    <w:rsid w:val="00354693"/>
    <w:rsid w:val="00354808"/>
    <w:rsid w:val="003548A8"/>
    <w:rsid w:val="003548B2"/>
    <w:rsid w:val="003548B6"/>
    <w:rsid w:val="003548EF"/>
    <w:rsid w:val="00354917"/>
    <w:rsid w:val="0035494B"/>
    <w:rsid w:val="003549D3"/>
    <w:rsid w:val="00354A72"/>
    <w:rsid w:val="00354A81"/>
    <w:rsid w:val="00354AD9"/>
    <w:rsid w:val="00354B0E"/>
    <w:rsid w:val="00354B33"/>
    <w:rsid w:val="00354B58"/>
    <w:rsid w:val="00354BA2"/>
    <w:rsid w:val="00354BA5"/>
    <w:rsid w:val="00354BAB"/>
    <w:rsid w:val="00354BF7"/>
    <w:rsid w:val="00354C06"/>
    <w:rsid w:val="00354C37"/>
    <w:rsid w:val="00354C4F"/>
    <w:rsid w:val="00354CE2"/>
    <w:rsid w:val="00354D33"/>
    <w:rsid w:val="00354D58"/>
    <w:rsid w:val="00354D5D"/>
    <w:rsid w:val="00354DB8"/>
    <w:rsid w:val="00354DDE"/>
    <w:rsid w:val="00354E4D"/>
    <w:rsid w:val="00354E94"/>
    <w:rsid w:val="00354F07"/>
    <w:rsid w:val="00354F37"/>
    <w:rsid w:val="00354F55"/>
    <w:rsid w:val="00354F60"/>
    <w:rsid w:val="00354F93"/>
    <w:rsid w:val="00354F97"/>
    <w:rsid w:val="0035505C"/>
    <w:rsid w:val="0035507A"/>
    <w:rsid w:val="003550D0"/>
    <w:rsid w:val="003550D7"/>
    <w:rsid w:val="00355101"/>
    <w:rsid w:val="0035514D"/>
    <w:rsid w:val="00355163"/>
    <w:rsid w:val="0035525D"/>
    <w:rsid w:val="0035528F"/>
    <w:rsid w:val="003552A5"/>
    <w:rsid w:val="003552C3"/>
    <w:rsid w:val="0035536E"/>
    <w:rsid w:val="003553C3"/>
    <w:rsid w:val="003553D4"/>
    <w:rsid w:val="0035541D"/>
    <w:rsid w:val="0035542F"/>
    <w:rsid w:val="00355445"/>
    <w:rsid w:val="00355465"/>
    <w:rsid w:val="0035549B"/>
    <w:rsid w:val="0035549C"/>
    <w:rsid w:val="003554BF"/>
    <w:rsid w:val="003554F2"/>
    <w:rsid w:val="003556BF"/>
    <w:rsid w:val="0035580C"/>
    <w:rsid w:val="003558AE"/>
    <w:rsid w:val="003558B5"/>
    <w:rsid w:val="00355906"/>
    <w:rsid w:val="00355981"/>
    <w:rsid w:val="00355A6A"/>
    <w:rsid w:val="00355A9D"/>
    <w:rsid w:val="00355AC2"/>
    <w:rsid w:val="00355B77"/>
    <w:rsid w:val="00355B83"/>
    <w:rsid w:val="00355B86"/>
    <w:rsid w:val="00355C3C"/>
    <w:rsid w:val="00355C6D"/>
    <w:rsid w:val="00355CC3"/>
    <w:rsid w:val="00355E2A"/>
    <w:rsid w:val="00355EA2"/>
    <w:rsid w:val="00355EC9"/>
    <w:rsid w:val="00355ED5"/>
    <w:rsid w:val="00355F5C"/>
    <w:rsid w:val="00355FA6"/>
    <w:rsid w:val="00356059"/>
    <w:rsid w:val="003560AA"/>
    <w:rsid w:val="003560DC"/>
    <w:rsid w:val="003560F6"/>
    <w:rsid w:val="00356101"/>
    <w:rsid w:val="00356193"/>
    <w:rsid w:val="003561A7"/>
    <w:rsid w:val="003561EF"/>
    <w:rsid w:val="00356214"/>
    <w:rsid w:val="0035625E"/>
    <w:rsid w:val="0035627B"/>
    <w:rsid w:val="00356328"/>
    <w:rsid w:val="00356329"/>
    <w:rsid w:val="0035633C"/>
    <w:rsid w:val="00356364"/>
    <w:rsid w:val="003563EB"/>
    <w:rsid w:val="0035642C"/>
    <w:rsid w:val="0035645B"/>
    <w:rsid w:val="0035647A"/>
    <w:rsid w:val="0035648B"/>
    <w:rsid w:val="00356502"/>
    <w:rsid w:val="00356526"/>
    <w:rsid w:val="00356532"/>
    <w:rsid w:val="0035654E"/>
    <w:rsid w:val="0035660D"/>
    <w:rsid w:val="00356628"/>
    <w:rsid w:val="00356667"/>
    <w:rsid w:val="003566AC"/>
    <w:rsid w:val="003566F8"/>
    <w:rsid w:val="0035670B"/>
    <w:rsid w:val="00356741"/>
    <w:rsid w:val="00356760"/>
    <w:rsid w:val="003567C0"/>
    <w:rsid w:val="003567C4"/>
    <w:rsid w:val="003567C5"/>
    <w:rsid w:val="003567CD"/>
    <w:rsid w:val="00356855"/>
    <w:rsid w:val="00356970"/>
    <w:rsid w:val="0035698E"/>
    <w:rsid w:val="00356A1F"/>
    <w:rsid w:val="00356A59"/>
    <w:rsid w:val="00356AAF"/>
    <w:rsid w:val="00356AD6"/>
    <w:rsid w:val="00356AFF"/>
    <w:rsid w:val="00356B80"/>
    <w:rsid w:val="00356BA0"/>
    <w:rsid w:val="00356BBA"/>
    <w:rsid w:val="00356BBF"/>
    <w:rsid w:val="00356BC5"/>
    <w:rsid w:val="00356C38"/>
    <w:rsid w:val="00356C44"/>
    <w:rsid w:val="00356C46"/>
    <w:rsid w:val="00356C50"/>
    <w:rsid w:val="00356CC6"/>
    <w:rsid w:val="00356CE9"/>
    <w:rsid w:val="00356D1A"/>
    <w:rsid w:val="00356D5B"/>
    <w:rsid w:val="00356DC2"/>
    <w:rsid w:val="00356E61"/>
    <w:rsid w:val="00356F65"/>
    <w:rsid w:val="00356F78"/>
    <w:rsid w:val="00356F8C"/>
    <w:rsid w:val="00356FAA"/>
    <w:rsid w:val="00356FE2"/>
    <w:rsid w:val="00356FEE"/>
    <w:rsid w:val="00357013"/>
    <w:rsid w:val="00357033"/>
    <w:rsid w:val="003570E9"/>
    <w:rsid w:val="0035712B"/>
    <w:rsid w:val="00357134"/>
    <w:rsid w:val="00357148"/>
    <w:rsid w:val="00357176"/>
    <w:rsid w:val="003572AC"/>
    <w:rsid w:val="003572B4"/>
    <w:rsid w:val="003572D8"/>
    <w:rsid w:val="00357364"/>
    <w:rsid w:val="00357376"/>
    <w:rsid w:val="003573D3"/>
    <w:rsid w:val="003573EB"/>
    <w:rsid w:val="00357408"/>
    <w:rsid w:val="00357469"/>
    <w:rsid w:val="0035747E"/>
    <w:rsid w:val="00357485"/>
    <w:rsid w:val="003574C2"/>
    <w:rsid w:val="003574C6"/>
    <w:rsid w:val="003574FE"/>
    <w:rsid w:val="00357508"/>
    <w:rsid w:val="0035753E"/>
    <w:rsid w:val="0035759D"/>
    <w:rsid w:val="00357604"/>
    <w:rsid w:val="00357617"/>
    <w:rsid w:val="0035761A"/>
    <w:rsid w:val="00357624"/>
    <w:rsid w:val="00357647"/>
    <w:rsid w:val="003576E7"/>
    <w:rsid w:val="0035777B"/>
    <w:rsid w:val="00357798"/>
    <w:rsid w:val="003577A1"/>
    <w:rsid w:val="003577E5"/>
    <w:rsid w:val="003577EC"/>
    <w:rsid w:val="00357825"/>
    <w:rsid w:val="0035782B"/>
    <w:rsid w:val="00357847"/>
    <w:rsid w:val="0035788F"/>
    <w:rsid w:val="00357896"/>
    <w:rsid w:val="003578D1"/>
    <w:rsid w:val="00357951"/>
    <w:rsid w:val="0035797E"/>
    <w:rsid w:val="00357997"/>
    <w:rsid w:val="003579A3"/>
    <w:rsid w:val="00357A11"/>
    <w:rsid w:val="00357A5F"/>
    <w:rsid w:val="00357A85"/>
    <w:rsid w:val="00357ADC"/>
    <w:rsid w:val="00357B26"/>
    <w:rsid w:val="00357B3A"/>
    <w:rsid w:val="00357B89"/>
    <w:rsid w:val="00357BC6"/>
    <w:rsid w:val="00357C7A"/>
    <w:rsid w:val="00357CA3"/>
    <w:rsid w:val="00357CF2"/>
    <w:rsid w:val="00357D18"/>
    <w:rsid w:val="00357D19"/>
    <w:rsid w:val="00357D46"/>
    <w:rsid w:val="00357D9E"/>
    <w:rsid w:val="00357DA4"/>
    <w:rsid w:val="00357DCD"/>
    <w:rsid w:val="00357DE9"/>
    <w:rsid w:val="00357E1F"/>
    <w:rsid w:val="00357E33"/>
    <w:rsid w:val="00357E64"/>
    <w:rsid w:val="00357E7A"/>
    <w:rsid w:val="00357EA4"/>
    <w:rsid w:val="00357EB0"/>
    <w:rsid w:val="00357EDC"/>
    <w:rsid w:val="00357EE9"/>
    <w:rsid w:val="00357F3E"/>
    <w:rsid w:val="00357F94"/>
    <w:rsid w:val="0036007F"/>
    <w:rsid w:val="003600C2"/>
    <w:rsid w:val="0036013A"/>
    <w:rsid w:val="0036014D"/>
    <w:rsid w:val="003601A7"/>
    <w:rsid w:val="003601B4"/>
    <w:rsid w:val="0036022B"/>
    <w:rsid w:val="00360243"/>
    <w:rsid w:val="0036026D"/>
    <w:rsid w:val="0036027E"/>
    <w:rsid w:val="00360302"/>
    <w:rsid w:val="00360317"/>
    <w:rsid w:val="0036035A"/>
    <w:rsid w:val="0036036C"/>
    <w:rsid w:val="00360395"/>
    <w:rsid w:val="003603D2"/>
    <w:rsid w:val="00360410"/>
    <w:rsid w:val="00360413"/>
    <w:rsid w:val="00360439"/>
    <w:rsid w:val="00360508"/>
    <w:rsid w:val="00360522"/>
    <w:rsid w:val="003605AC"/>
    <w:rsid w:val="003605BD"/>
    <w:rsid w:val="003605C6"/>
    <w:rsid w:val="003605DC"/>
    <w:rsid w:val="0036069A"/>
    <w:rsid w:val="003606C3"/>
    <w:rsid w:val="003606D6"/>
    <w:rsid w:val="003606E0"/>
    <w:rsid w:val="0036071C"/>
    <w:rsid w:val="00360773"/>
    <w:rsid w:val="0036078B"/>
    <w:rsid w:val="003607BF"/>
    <w:rsid w:val="003608A8"/>
    <w:rsid w:val="0036096E"/>
    <w:rsid w:val="00360A76"/>
    <w:rsid w:val="00360A7F"/>
    <w:rsid w:val="00360AA6"/>
    <w:rsid w:val="00360ABC"/>
    <w:rsid w:val="00360AC3"/>
    <w:rsid w:val="00360AE1"/>
    <w:rsid w:val="00360B2E"/>
    <w:rsid w:val="00360B6E"/>
    <w:rsid w:val="00360B94"/>
    <w:rsid w:val="00360BD1"/>
    <w:rsid w:val="00360C62"/>
    <w:rsid w:val="00360C6E"/>
    <w:rsid w:val="00360C91"/>
    <w:rsid w:val="00360D35"/>
    <w:rsid w:val="00360D77"/>
    <w:rsid w:val="00360DD4"/>
    <w:rsid w:val="00360DF9"/>
    <w:rsid w:val="00360E58"/>
    <w:rsid w:val="00360E88"/>
    <w:rsid w:val="00360EA6"/>
    <w:rsid w:val="00360F01"/>
    <w:rsid w:val="00360F20"/>
    <w:rsid w:val="00360F7A"/>
    <w:rsid w:val="00360F88"/>
    <w:rsid w:val="0036107B"/>
    <w:rsid w:val="0036113D"/>
    <w:rsid w:val="0036116E"/>
    <w:rsid w:val="00361194"/>
    <w:rsid w:val="0036119D"/>
    <w:rsid w:val="00361262"/>
    <w:rsid w:val="003612E3"/>
    <w:rsid w:val="0036132D"/>
    <w:rsid w:val="003613D0"/>
    <w:rsid w:val="003613F6"/>
    <w:rsid w:val="003613F9"/>
    <w:rsid w:val="00361414"/>
    <w:rsid w:val="00361419"/>
    <w:rsid w:val="00361435"/>
    <w:rsid w:val="0036143C"/>
    <w:rsid w:val="003614B2"/>
    <w:rsid w:val="003614BB"/>
    <w:rsid w:val="003616C2"/>
    <w:rsid w:val="0036173E"/>
    <w:rsid w:val="0036176D"/>
    <w:rsid w:val="00361770"/>
    <w:rsid w:val="00361771"/>
    <w:rsid w:val="003617C4"/>
    <w:rsid w:val="003617EE"/>
    <w:rsid w:val="00361805"/>
    <w:rsid w:val="0036180E"/>
    <w:rsid w:val="00361814"/>
    <w:rsid w:val="00361820"/>
    <w:rsid w:val="00361890"/>
    <w:rsid w:val="00361925"/>
    <w:rsid w:val="0036199A"/>
    <w:rsid w:val="00361A76"/>
    <w:rsid w:val="00361A9F"/>
    <w:rsid w:val="00361AAC"/>
    <w:rsid w:val="00361B69"/>
    <w:rsid w:val="00361BF3"/>
    <w:rsid w:val="00361CB0"/>
    <w:rsid w:val="00361CB7"/>
    <w:rsid w:val="00361D05"/>
    <w:rsid w:val="00361D78"/>
    <w:rsid w:val="00361D7F"/>
    <w:rsid w:val="00361DB1"/>
    <w:rsid w:val="00361DF1"/>
    <w:rsid w:val="00361DF7"/>
    <w:rsid w:val="00361E3F"/>
    <w:rsid w:val="00361E50"/>
    <w:rsid w:val="00361E71"/>
    <w:rsid w:val="00361E7D"/>
    <w:rsid w:val="00361E93"/>
    <w:rsid w:val="00361EE3"/>
    <w:rsid w:val="00361F24"/>
    <w:rsid w:val="00362038"/>
    <w:rsid w:val="0036206D"/>
    <w:rsid w:val="0036209F"/>
    <w:rsid w:val="003620CA"/>
    <w:rsid w:val="003620F9"/>
    <w:rsid w:val="00362109"/>
    <w:rsid w:val="003621A1"/>
    <w:rsid w:val="003621DE"/>
    <w:rsid w:val="003621E7"/>
    <w:rsid w:val="0036224B"/>
    <w:rsid w:val="00362256"/>
    <w:rsid w:val="00362288"/>
    <w:rsid w:val="003622D9"/>
    <w:rsid w:val="003622E1"/>
    <w:rsid w:val="00362314"/>
    <w:rsid w:val="003623AE"/>
    <w:rsid w:val="003623B3"/>
    <w:rsid w:val="003623C2"/>
    <w:rsid w:val="003624C2"/>
    <w:rsid w:val="003624F4"/>
    <w:rsid w:val="0036253C"/>
    <w:rsid w:val="003625D2"/>
    <w:rsid w:val="00362655"/>
    <w:rsid w:val="0036273D"/>
    <w:rsid w:val="00362789"/>
    <w:rsid w:val="00362809"/>
    <w:rsid w:val="003628EB"/>
    <w:rsid w:val="003628EC"/>
    <w:rsid w:val="00362935"/>
    <w:rsid w:val="00362997"/>
    <w:rsid w:val="003629B1"/>
    <w:rsid w:val="003629D7"/>
    <w:rsid w:val="00362A08"/>
    <w:rsid w:val="00362A31"/>
    <w:rsid w:val="00362A8F"/>
    <w:rsid w:val="00362AA8"/>
    <w:rsid w:val="00362AAB"/>
    <w:rsid w:val="00362B03"/>
    <w:rsid w:val="00362BAA"/>
    <w:rsid w:val="00362C17"/>
    <w:rsid w:val="00362C37"/>
    <w:rsid w:val="00362C40"/>
    <w:rsid w:val="00362CA2"/>
    <w:rsid w:val="00362DF1"/>
    <w:rsid w:val="00362DF7"/>
    <w:rsid w:val="00362E14"/>
    <w:rsid w:val="00362E4D"/>
    <w:rsid w:val="00362EB1"/>
    <w:rsid w:val="00362ECC"/>
    <w:rsid w:val="00362EF0"/>
    <w:rsid w:val="00362EFC"/>
    <w:rsid w:val="00362F0A"/>
    <w:rsid w:val="00362F3E"/>
    <w:rsid w:val="00362FB1"/>
    <w:rsid w:val="00362FB6"/>
    <w:rsid w:val="00362FC1"/>
    <w:rsid w:val="00362FD3"/>
    <w:rsid w:val="00362FDC"/>
    <w:rsid w:val="00362FF1"/>
    <w:rsid w:val="00363011"/>
    <w:rsid w:val="00363039"/>
    <w:rsid w:val="00363085"/>
    <w:rsid w:val="003630A4"/>
    <w:rsid w:val="003630B8"/>
    <w:rsid w:val="003630CC"/>
    <w:rsid w:val="003630DA"/>
    <w:rsid w:val="003630EE"/>
    <w:rsid w:val="003630F0"/>
    <w:rsid w:val="003630F7"/>
    <w:rsid w:val="0036311B"/>
    <w:rsid w:val="00363123"/>
    <w:rsid w:val="00363134"/>
    <w:rsid w:val="00363177"/>
    <w:rsid w:val="0036320C"/>
    <w:rsid w:val="00363280"/>
    <w:rsid w:val="003632CA"/>
    <w:rsid w:val="00363319"/>
    <w:rsid w:val="0036335A"/>
    <w:rsid w:val="003633B4"/>
    <w:rsid w:val="003633E8"/>
    <w:rsid w:val="003633F7"/>
    <w:rsid w:val="00363463"/>
    <w:rsid w:val="0036347A"/>
    <w:rsid w:val="003634C0"/>
    <w:rsid w:val="003634C3"/>
    <w:rsid w:val="003634CE"/>
    <w:rsid w:val="00363506"/>
    <w:rsid w:val="0036350E"/>
    <w:rsid w:val="00363528"/>
    <w:rsid w:val="00363538"/>
    <w:rsid w:val="003635EA"/>
    <w:rsid w:val="00363632"/>
    <w:rsid w:val="0036367F"/>
    <w:rsid w:val="0036372B"/>
    <w:rsid w:val="0036373A"/>
    <w:rsid w:val="00363749"/>
    <w:rsid w:val="00363751"/>
    <w:rsid w:val="00363756"/>
    <w:rsid w:val="003637CC"/>
    <w:rsid w:val="00363816"/>
    <w:rsid w:val="0036386B"/>
    <w:rsid w:val="003638F3"/>
    <w:rsid w:val="00363901"/>
    <w:rsid w:val="003639B9"/>
    <w:rsid w:val="00363A04"/>
    <w:rsid w:val="00363A15"/>
    <w:rsid w:val="00363A68"/>
    <w:rsid w:val="00363A79"/>
    <w:rsid w:val="00363AB5"/>
    <w:rsid w:val="00363ACF"/>
    <w:rsid w:val="00363AD7"/>
    <w:rsid w:val="00363AD9"/>
    <w:rsid w:val="00363AF5"/>
    <w:rsid w:val="00363B43"/>
    <w:rsid w:val="00363B67"/>
    <w:rsid w:val="00363B69"/>
    <w:rsid w:val="00363B80"/>
    <w:rsid w:val="00363CA0"/>
    <w:rsid w:val="00363CC9"/>
    <w:rsid w:val="00363CD8"/>
    <w:rsid w:val="00363DCE"/>
    <w:rsid w:val="00363E0A"/>
    <w:rsid w:val="00363E47"/>
    <w:rsid w:val="00363E60"/>
    <w:rsid w:val="00363E73"/>
    <w:rsid w:val="00363E98"/>
    <w:rsid w:val="00363E9C"/>
    <w:rsid w:val="00363F78"/>
    <w:rsid w:val="003640C7"/>
    <w:rsid w:val="003640DB"/>
    <w:rsid w:val="00364264"/>
    <w:rsid w:val="00364287"/>
    <w:rsid w:val="003643F8"/>
    <w:rsid w:val="0036443D"/>
    <w:rsid w:val="00364484"/>
    <w:rsid w:val="00364496"/>
    <w:rsid w:val="003644A0"/>
    <w:rsid w:val="00364529"/>
    <w:rsid w:val="0036452C"/>
    <w:rsid w:val="0036453D"/>
    <w:rsid w:val="003645E1"/>
    <w:rsid w:val="00364621"/>
    <w:rsid w:val="00364654"/>
    <w:rsid w:val="00364695"/>
    <w:rsid w:val="003646C7"/>
    <w:rsid w:val="003647C4"/>
    <w:rsid w:val="003647D8"/>
    <w:rsid w:val="003647EC"/>
    <w:rsid w:val="00364868"/>
    <w:rsid w:val="00364877"/>
    <w:rsid w:val="003648CD"/>
    <w:rsid w:val="00364902"/>
    <w:rsid w:val="0036494F"/>
    <w:rsid w:val="003649C5"/>
    <w:rsid w:val="00364A71"/>
    <w:rsid w:val="00364A93"/>
    <w:rsid w:val="00364AB1"/>
    <w:rsid w:val="00364ABD"/>
    <w:rsid w:val="00364AC1"/>
    <w:rsid w:val="00364AC6"/>
    <w:rsid w:val="00364B05"/>
    <w:rsid w:val="00364B61"/>
    <w:rsid w:val="00364BAF"/>
    <w:rsid w:val="00364BBD"/>
    <w:rsid w:val="00364C3D"/>
    <w:rsid w:val="00364C4D"/>
    <w:rsid w:val="00364D3C"/>
    <w:rsid w:val="00364D6F"/>
    <w:rsid w:val="00364D91"/>
    <w:rsid w:val="00364E33"/>
    <w:rsid w:val="00364E54"/>
    <w:rsid w:val="00364E78"/>
    <w:rsid w:val="00364F21"/>
    <w:rsid w:val="00364FC9"/>
    <w:rsid w:val="00364FE7"/>
    <w:rsid w:val="003650A5"/>
    <w:rsid w:val="003650D3"/>
    <w:rsid w:val="00365149"/>
    <w:rsid w:val="003651A1"/>
    <w:rsid w:val="003651D9"/>
    <w:rsid w:val="003651FB"/>
    <w:rsid w:val="00365209"/>
    <w:rsid w:val="0036521E"/>
    <w:rsid w:val="003652F1"/>
    <w:rsid w:val="0036531A"/>
    <w:rsid w:val="0036536A"/>
    <w:rsid w:val="003653AF"/>
    <w:rsid w:val="003653E0"/>
    <w:rsid w:val="00365465"/>
    <w:rsid w:val="00365474"/>
    <w:rsid w:val="0036549D"/>
    <w:rsid w:val="003654A4"/>
    <w:rsid w:val="003654DE"/>
    <w:rsid w:val="0036553E"/>
    <w:rsid w:val="00365599"/>
    <w:rsid w:val="003655D2"/>
    <w:rsid w:val="00365623"/>
    <w:rsid w:val="00365631"/>
    <w:rsid w:val="0036565E"/>
    <w:rsid w:val="00365680"/>
    <w:rsid w:val="003656D5"/>
    <w:rsid w:val="00365750"/>
    <w:rsid w:val="003657AA"/>
    <w:rsid w:val="003657B5"/>
    <w:rsid w:val="003657BB"/>
    <w:rsid w:val="003657BF"/>
    <w:rsid w:val="00365817"/>
    <w:rsid w:val="00365826"/>
    <w:rsid w:val="00365882"/>
    <w:rsid w:val="003658CC"/>
    <w:rsid w:val="00365952"/>
    <w:rsid w:val="0036595B"/>
    <w:rsid w:val="003659BD"/>
    <w:rsid w:val="00365A4A"/>
    <w:rsid w:val="00365AF1"/>
    <w:rsid w:val="00365B05"/>
    <w:rsid w:val="00365B33"/>
    <w:rsid w:val="00365B63"/>
    <w:rsid w:val="00365B6A"/>
    <w:rsid w:val="00365BD2"/>
    <w:rsid w:val="00365C37"/>
    <w:rsid w:val="00365C55"/>
    <w:rsid w:val="00365CDA"/>
    <w:rsid w:val="00365D0E"/>
    <w:rsid w:val="00365D9B"/>
    <w:rsid w:val="00365DBC"/>
    <w:rsid w:val="00365E20"/>
    <w:rsid w:val="00365E5E"/>
    <w:rsid w:val="00365E75"/>
    <w:rsid w:val="00365E79"/>
    <w:rsid w:val="00365F09"/>
    <w:rsid w:val="00365F6F"/>
    <w:rsid w:val="00365FE6"/>
    <w:rsid w:val="0036606B"/>
    <w:rsid w:val="003660D3"/>
    <w:rsid w:val="003661BE"/>
    <w:rsid w:val="003661FF"/>
    <w:rsid w:val="00366273"/>
    <w:rsid w:val="00366293"/>
    <w:rsid w:val="00366334"/>
    <w:rsid w:val="0036635B"/>
    <w:rsid w:val="00366368"/>
    <w:rsid w:val="00366399"/>
    <w:rsid w:val="0036639E"/>
    <w:rsid w:val="003663B4"/>
    <w:rsid w:val="0036642E"/>
    <w:rsid w:val="00366479"/>
    <w:rsid w:val="003664B2"/>
    <w:rsid w:val="003665F6"/>
    <w:rsid w:val="003665FC"/>
    <w:rsid w:val="00366606"/>
    <w:rsid w:val="0036660C"/>
    <w:rsid w:val="00366654"/>
    <w:rsid w:val="0036670A"/>
    <w:rsid w:val="0036677F"/>
    <w:rsid w:val="003667BF"/>
    <w:rsid w:val="003667C9"/>
    <w:rsid w:val="00366802"/>
    <w:rsid w:val="00366821"/>
    <w:rsid w:val="0036686B"/>
    <w:rsid w:val="003668C1"/>
    <w:rsid w:val="003668CC"/>
    <w:rsid w:val="003668EB"/>
    <w:rsid w:val="0036696C"/>
    <w:rsid w:val="00366971"/>
    <w:rsid w:val="003669CC"/>
    <w:rsid w:val="00366A0D"/>
    <w:rsid w:val="00366A4F"/>
    <w:rsid w:val="00366A57"/>
    <w:rsid w:val="00366A5C"/>
    <w:rsid w:val="00366AA2"/>
    <w:rsid w:val="00366AFD"/>
    <w:rsid w:val="00366B3E"/>
    <w:rsid w:val="00366B4F"/>
    <w:rsid w:val="00366C29"/>
    <w:rsid w:val="00366C40"/>
    <w:rsid w:val="00366C58"/>
    <w:rsid w:val="00366CAA"/>
    <w:rsid w:val="00366CF9"/>
    <w:rsid w:val="00366D58"/>
    <w:rsid w:val="00366D87"/>
    <w:rsid w:val="00366DC0"/>
    <w:rsid w:val="00366DCC"/>
    <w:rsid w:val="00366DD5"/>
    <w:rsid w:val="00366E5B"/>
    <w:rsid w:val="00366E95"/>
    <w:rsid w:val="00366F4B"/>
    <w:rsid w:val="00366F4C"/>
    <w:rsid w:val="00366F52"/>
    <w:rsid w:val="00366F71"/>
    <w:rsid w:val="00366FEC"/>
    <w:rsid w:val="00367021"/>
    <w:rsid w:val="003670C6"/>
    <w:rsid w:val="00367102"/>
    <w:rsid w:val="00367242"/>
    <w:rsid w:val="0036728B"/>
    <w:rsid w:val="0036728F"/>
    <w:rsid w:val="00367297"/>
    <w:rsid w:val="00367298"/>
    <w:rsid w:val="003672F4"/>
    <w:rsid w:val="0036730E"/>
    <w:rsid w:val="00367314"/>
    <w:rsid w:val="0036731B"/>
    <w:rsid w:val="00367335"/>
    <w:rsid w:val="0036738A"/>
    <w:rsid w:val="00367420"/>
    <w:rsid w:val="00367422"/>
    <w:rsid w:val="0036742A"/>
    <w:rsid w:val="00367461"/>
    <w:rsid w:val="00367498"/>
    <w:rsid w:val="00367548"/>
    <w:rsid w:val="003675F0"/>
    <w:rsid w:val="003675F3"/>
    <w:rsid w:val="00367682"/>
    <w:rsid w:val="003676BA"/>
    <w:rsid w:val="00367745"/>
    <w:rsid w:val="00367787"/>
    <w:rsid w:val="003677A7"/>
    <w:rsid w:val="00367863"/>
    <w:rsid w:val="003678B9"/>
    <w:rsid w:val="0036790F"/>
    <w:rsid w:val="0036797F"/>
    <w:rsid w:val="00367994"/>
    <w:rsid w:val="0036799A"/>
    <w:rsid w:val="00367A02"/>
    <w:rsid w:val="00367A70"/>
    <w:rsid w:val="00367AD7"/>
    <w:rsid w:val="00367AE0"/>
    <w:rsid w:val="00367B13"/>
    <w:rsid w:val="00367BF8"/>
    <w:rsid w:val="00367C39"/>
    <w:rsid w:val="00367C88"/>
    <w:rsid w:val="00367CCA"/>
    <w:rsid w:val="00367D82"/>
    <w:rsid w:val="00367E2D"/>
    <w:rsid w:val="00367E60"/>
    <w:rsid w:val="00367E64"/>
    <w:rsid w:val="00367EB4"/>
    <w:rsid w:val="00367EEF"/>
    <w:rsid w:val="00367F08"/>
    <w:rsid w:val="00367F46"/>
    <w:rsid w:val="00367FD3"/>
    <w:rsid w:val="00367FE7"/>
    <w:rsid w:val="00367FED"/>
    <w:rsid w:val="00367FF0"/>
    <w:rsid w:val="0037009C"/>
    <w:rsid w:val="003700D1"/>
    <w:rsid w:val="003700EA"/>
    <w:rsid w:val="00370120"/>
    <w:rsid w:val="0037015F"/>
    <w:rsid w:val="00370179"/>
    <w:rsid w:val="0037019F"/>
    <w:rsid w:val="003701B2"/>
    <w:rsid w:val="003701CA"/>
    <w:rsid w:val="003701E4"/>
    <w:rsid w:val="003701FB"/>
    <w:rsid w:val="0037026C"/>
    <w:rsid w:val="003702A4"/>
    <w:rsid w:val="00370334"/>
    <w:rsid w:val="0037038C"/>
    <w:rsid w:val="003703F3"/>
    <w:rsid w:val="00370432"/>
    <w:rsid w:val="0037046A"/>
    <w:rsid w:val="003704FE"/>
    <w:rsid w:val="0037050D"/>
    <w:rsid w:val="00370545"/>
    <w:rsid w:val="0037055D"/>
    <w:rsid w:val="00370594"/>
    <w:rsid w:val="003705C0"/>
    <w:rsid w:val="003705D6"/>
    <w:rsid w:val="003705D7"/>
    <w:rsid w:val="003705DD"/>
    <w:rsid w:val="0037064E"/>
    <w:rsid w:val="0037066B"/>
    <w:rsid w:val="00370721"/>
    <w:rsid w:val="0037072D"/>
    <w:rsid w:val="00370769"/>
    <w:rsid w:val="003707F1"/>
    <w:rsid w:val="0037083E"/>
    <w:rsid w:val="00370881"/>
    <w:rsid w:val="003708C9"/>
    <w:rsid w:val="00370905"/>
    <w:rsid w:val="00370910"/>
    <w:rsid w:val="0037092B"/>
    <w:rsid w:val="00370963"/>
    <w:rsid w:val="003709B8"/>
    <w:rsid w:val="00370A2C"/>
    <w:rsid w:val="00370A35"/>
    <w:rsid w:val="00370AAD"/>
    <w:rsid w:val="00370AEF"/>
    <w:rsid w:val="00370B27"/>
    <w:rsid w:val="00370B83"/>
    <w:rsid w:val="00370B87"/>
    <w:rsid w:val="00370BA9"/>
    <w:rsid w:val="00370BC9"/>
    <w:rsid w:val="00370C31"/>
    <w:rsid w:val="00370C42"/>
    <w:rsid w:val="00370D79"/>
    <w:rsid w:val="00370D9B"/>
    <w:rsid w:val="00370DCA"/>
    <w:rsid w:val="00370E5F"/>
    <w:rsid w:val="00370E8F"/>
    <w:rsid w:val="00370EEB"/>
    <w:rsid w:val="00370EFF"/>
    <w:rsid w:val="00370F11"/>
    <w:rsid w:val="00370F2D"/>
    <w:rsid w:val="00370F68"/>
    <w:rsid w:val="00370F88"/>
    <w:rsid w:val="00370FAD"/>
    <w:rsid w:val="00370FD5"/>
    <w:rsid w:val="00370FFB"/>
    <w:rsid w:val="00371003"/>
    <w:rsid w:val="0037106E"/>
    <w:rsid w:val="003710B9"/>
    <w:rsid w:val="003710DB"/>
    <w:rsid w:val="003710DE"/>
    <w:rsid w:val="003710EF"/>
    <w:rsid w:val="0037117F"/>
    <w:rsid w:val="00371180"/>
    <w:rsid w:val="003711A2"/>
    <w:rsid w:val="003711D3"/>
    <w:rsid w:val="00371247"/>
    <w:rsid w:val="0037127F"/>
    <w:rsid w:val="0037128F"/>
    <w:rsid w:val="003712D5"/>
    <w:rsid w:val="00371307"/>
    <w:rsid w:val="00371324"/>
    <w:rsid w:val="0037134C"/>
    <w:rsid w:val="0037134E"/>
    <w:rsid w:val="0037139E"/>
    <w:rsid w:val="003713AA"/>
    <w:rsid w:val="003713F9"/>
    <w:rsid w:val="003714B2"/>
    <w:rsid w:val="003714FC"/>
    <w:rsid w:val="0037150B"/>
    <w:rsid w:val="00371541"/>
    <w:rsid w:val="0037154B"/>
    <w:rsid w:val="00371570"/>
    <w:rsid w:val="00371592"/>
    <w:rsid w:val="0037159A"/>
    <w:rsid w:val="0037164D"/>
    <w:rsid w:val="00371658"/>
    <w:rsid w:val="00371666"/>
    <w:rsid w:val="003716C3"/>
    <w:rsid w:val="003716DF"/>
    <w:rsid w:val="003716F5"/>
    <w:rsid w:val="003716F7"/>
    <w:rsid w:val="00371730"/>
    <w:rsid w:val="00371754"/>
    <w:rsid w:val="003717A2"/>
    <w:rsid w:val="003717AD"/>
    <w:rsid w:val="003717C0"/>
    <w:rsid w:val="003717F6"/>
    <w:rsid w:val="00371802"/>
    <w:rsid w:val="0037191D"/>
    <w:rsid w:val="00371960"/>
    <w:rsid w:val="003719B0"/>
    <w:rsid w:val="003719D7"/>
    <w:rsid w:val="00371A62"/>
    <w:rsid w:val="00371A76"/>
    <w:rsid w:val="00371A95"/>
    <w:rsid w:val="00371AD3"/>
    <w:rsid w:val="00371B2F"/>
    <w:rsid w:val="00371B8B"/>
    <w:rsid w:val="00371BE8"/>
    <w:rsid w:val="00371C25"/>
    <w:rsid w:val="00371C60"/>
    <w:rsid w:val="00371D00"/>
    <w:rsid w:val="00371D6B"/>
    <w:rsid w:val="00371DE2"/>
    <w:rsid w:val="00371DF8"/>
    <w:rsid w:val="00371E07"/>
    <w:rsid w:val="00371E27"/>
    <w:rsid w:val="00371EA8"/>
    <w:rsid w:val="00371ED9"/>
    <w:rsid w:val="00371F07"/>
    <w:rsid w:val="00371F67"/>
    <w:rsid w:val="00371F87"/>
    <w:rsid w:val="00371FCA"/>
    <w:rsid w:val="00371FF9"/>
    <w:rsid w:val="00371FFB"/>
    <w:rsid w:val="0037205C"/>
    <w:rsid w:val="003720F8"/>
    <w:rsid w:val="00372112"/>
    <w:rsid w:val="00372121"/>
    <w:rsid w:val="0037217C"/>
    <w:rsid w:val="0037219E"/>
    <w:rsid w:val="0037220F"/>
    <w:rsid w:val="00372215"/>
    <w:rsid w:val="0037223A"/>
    <w:rsid w:val="00372294"/>
    <w:rsid w:val="003722C9"/>
    <w:rsid w:val="003722D5"/>
    <w:rsid w:val="003722E7"/>
    <w:rsid w:val="003722E8"/>
    <w:rsid w:val="003722EF"/>
    <w:rsid w:val="0037231B"/>
    <w:rsid w:val="00372342"/>
    <w:rsid w:val="00372354"/>
    <w:rsid w:val="00372385"/>
    <w:rsid w:val="003723FD"/>
    <w:rsid w:val="00372436"/>
    <w:rsid w:val="0037246E"/>
    <w:rsid w:val="0037251A"/>
    <w:rsid w:val="00372522"/>
    <w:rsid w:val="0037254E"/>
    <w:rsid w:val="0037259E"/>
    <w:rsid w:val="003725E7"/>
    <w:rsid w:val="00372693"/>
    <w:rsid w:val="0037269A"/>
    <w:rsid w:val="003726A5"/>
    <w:rsid w:val="003726CB"/>
    <w:rsid w:val="00372723"/>
    <w:rsid w:val="00372741"/>
    <w:rsid w:val="00372786"/>
    <w:rsid w:val="003727B7"/>
    <w:rsid w:val="003727D1"/>
    <w:rsid w:val="00372804"/>
    <w:rsid w:val="0037281E"/>
    <w:rsid w:val="00372896"/>
    <w:rsid w:val="003728C7"/>
    <w:rsid w:val="00372919"/>
    <w:rsid w:val="0037294A"/>
    <w:rsid w:val="003729AD"/>
    <w:rsid w:val="003729BE"/>
    <w:rsid w:val="00372A0D"/>
    <w:rsid w:val="00372A4E"/>
    <w:rsid w:val="00372A72"/>
    <w:rsid w:val="00372A8E"/>
    <w:rsid w:val="00372A9B"/>
    <w:rsid w:val="00372B29"/>
    <w:rsid w:val="00372B81"/>
    <w:rsid w:val="00372B8A"/>
    <w:rsid w:val="00372BAA"/>
    <w:rsid w:val="00372C5F"/>
    <w:rsid w:val="00372C8B"/>
    <w:rsid w:val="00372CA3"/>
    <w:rsid w:val="00372CDF"/>
    <w:rsid w:val="00372D55"/>
    <w:rsid w:val="00372D7A"/>
    <w:rsid w:val="00372DAF"/>
    <w:rsid w:val="00372DC4"/>
    <w:rsid w:val="00372E17"/>
    <w:rsid w:val="00372E76"/>
    <w:rsid w:val="00372EDA"/>
    <w:rsid w:val="00372F10"/>
    <w:rsid w:val="00372F22"/>
    <w:rsid w:val="00372F5C"/>
    <w:rsid w:val="00372F65"/>
    <w:rsid w:val="00372FCF"/>
    <w:rsid w:val="00372FDF"/>
    <w:rsid w:val="00372FF5"/>
    <w:rsid w:val="00373014"/>
    <w:rsid w:val="0037302B"/>
    <w:rsid w:val="00373064"/>
    <w:rsid w:val="003730AA"/>
    <w:rsid w:val="003730FC"/>
    <w:rsid w:val="00373104"/>
    <w:rsid w:val="00373145"/>
    <w:rsid w:val="00373153"/>
    <w:rsid w:val="00373168"/>
    <w:rsid w:val="003731D5"/>
    <w:rsid w:val="003731D6"/>
    <w:rsid w:val="00373214"/>
    <w:rsid w:val="00373229"/>
    <w:rsid w:val="0037325E"/>
    <w:rsid w:val="00373278"/>
    <w:rsid w:val="003732B9"/>
    <w:rsid w:val="003732BE"/>
    <w:rsid w:val="003732C2"/>
    <w:rsid w:val="003732CD"/>
    <w:rsid w:val="00373372"/>
    <w:rsid w:val="00373392"/>
    <w:rsid w:val="0037339E"/>
    <w:rsid w:val="0037339F"/>
    <w:rsid w:val="003733CA"/>
    <w:rsid w:val="003733D4"/>
    <w:rsid w:val="003733F3"/>
    <w:rsid w:val="003733F8"/>
    <w:rsid w:val="00373432"/>
    <w:rsid w:val="00373484"/>
    <w:rsid w:val="003734C7"/>
    <w:rsid w:val="003734F4"/>
    <w:rsid w:val="00373551"/>
    <w:rsid w:val="00373580"/>
    <w:rsid w:val="003735E9"/>
    <w:rsid w:val="003736C4"/>
    <w:rsid w:val="003736D7"/>
    <w:rsid w:val="00373701"/>
    <w:rsid w:val="0037373C"/>
    <w:rsid w:val="00373799"/>
    <w:rsid w:val="0037379B"/>
    <w:rsid w:val="0037382D"/>
    <w:rsid w:val="00373834"/>
    <w:rsid w:val="00373866"/>
    <w:rsid w:val="0037387A"/>
    <w:rsid w:val="003738A2"/>
    <w:rsid w:val="003738BB"/>
    <w:rsid w:val="00373962"/>
    <w:rsid w:val="00373980"/>
    <w:rsid w:val="003739B9"/>
    <w:rsid w:val="00373A3C"/>
    <w:rsid w:val="00373A41"/>
    <w:rsid w:val="00373A86"/>
    <w:rsid w:val="00373A8C"/>
    <w:rsid w:val="00373AB3"/>
    <w:rsid w:val="00373B25"/>
    <w:rsid w:val="00373BDD"/>
    <w:rsid w:val="00373C5F"/>
    <w:rsid w:val="00373CDD"/>
    <w:rsid w:val="00373CE1"/>
    <w:rsid w:val="00373D24"/>
    <w:rsid w:val="00373D2F"/>
    <w:rsid w:val="00373D8B"/>
    <w:rsid w:val="00373E36"/>
    <w:rsid w:val="00373ED8"/>
    <w:rsid w:val="00373F12"/>
    <w:rsid w:val="00373FAA"/>
    <w:rsid w:val="00373FFE"/>
    <w:rsid w:val="003740A1"/>
    <w:rsid w:val="003741F1"/>
    <w:rsid w:val="0037421C"/>
    <w:rsid w:val="0037425E"/>
    <w:rsid w:val="003742AD"/>
    <w:rsid w:val="003742C1"/>
    <w:rsid w:val="00374325"/>
    <w:rsid w:val="00374373"/>
    <w:rsid w:val="0037439D"/>
    <w:rsid w:val="0037444F"/>
    <w:rsid w:val="003744C7"/>
    <w:rsid w:val="00374501"/>
    <w:rsid w:val="0037451D"/>
    <w:rsid w:val="003745A2"/>
    <w:rsid w:val="003745AD"/>
    <w:rsid w:val="003745C9"/>
    <w:rsid w:val="00374602"/>
    <w:rsid w:val="0037462D"/>
    <w:rsid w:val="00374667"/>
    <w:rsid w:val="003746E1"/>
    <w:rsid w:val="00374726"/>
    <w:rsid w:val="00374728"/>
    <w:rsid w:val="003747D4"/>
    <w:rsid w:val="00374808"/>
    <w:rsid w:val="00374813"/>
    <w:rsid w:val="00374895"/>
    <w:rsid w:val="003748C9"/>
    <w:rsid w:val="003748D2"/>
    <w:rsid w:val="00374926"/>
    <w:rsid w:val="0037495A"/>
    <w:rsid w:val="0037499D"/>
    <w:rsid w:val="003749DF"/>
    <w:rsid w:val="00374A0A"/>
    <w:rsid w:val="00374A26"/>
    <w:rsid w:val="00374A6E"/>
    <w:rsid w:val="00374B09"/>
    <w:rsid w:val="00374B45"/>
    <w:rsid w:val="00374C0E"/>
    <w:rsid w:val="00374C28"/>
    <w:rsid w:val="00374C2D"/>
    <w:rsid w:val="00374CA3"/>
    <w:rsid w:val="00374CB9"/>
    <w:rsid w:val="00374CD2"/>
    <w:rsid w:val="00374D14"/>
    <w:rsid w:val="00374DF1"/>
    <w:rsid w:val="00374E4A"/>
    <w:rsid w:val="00374E8C"/>
    <w:rsid w:val="00374EB9"/>
    <w:rsid w:val="00374EFC"/>
    <w:rsid w:val="00374F23"/>
    <w:rsid w:val="00374F2A"/>
    <w:rsid w:val="00374F7B"/>
    <w:rsid w:val="00374FA3"/>
    <w:rsid w:val="00374FCF"/>
    <w:rsid w:val="00374FE0"/>
    <w:rsid w:val="003750A9"/>
    <w:rsid w:val="00375151"/>
    <w:rsid w:val="0037516C"/>
    <w:rsid w:val="0037517F"/>
    <w:rsid w:val="00375187"/>
    <w:rsid w:val="003751ED"/>
    <w:rsid w:val="003751FD"/>
    <w:rsid w:val="00375222"/>
    <w:rsid w:val="0037522A"/>
    <w:rsid w:val="00375267"/>
    <w:rsid w:val="00375270"/>
    <w:rsid w:val="0037527B"/>
    <w:rsid w:val="003752BA"/>
    <w:rsid w:val="003752DA"/>
    <w:rsid w:val="0037533B"/>
    <w:rsid w:val="00375372"/>
    <w:rsid w:val="0037538D"/>
    <w:rsid w:val="003753B4"/>
    <w:rsid w:val="00375418"/>
    <w:rsid w:val="00375447"/>
    <w:rsid w:val="0037544B"/>
    <w:rsid w:val="00375454"/>
    <w:rsid w:val="00375584"/>
    <w:rsid w:val="00375594"/>
    <w:rsid w:val="0037559D"/>
    <w:rsid w:val="00375604"/>
    <w:rsid w:val="00375607"/>
    <w:rsid w:val="0037560C"/>
    <w:rsid w:val="00375617"/>
    <w:rsid w:val="00375646"/>
    <w:rsid w:val="0037566B"/>
    <w:rsid w:val="0037570F"/>
    <w:rsid w:val="00375714"/>
    <w:rsid w:val="00375724"/>
    <w:rsid w:val="00375783"/>
    <w:rsid w:val="003757ED"/>
    <w:rsid w:val="003757F4"/>
    <w:rsid w:val="00375842"/>
    <w:rsid w:val="00375866"/>
    <w:rsid w:val="003758F0"/>
    <w:rsid w:val="00375977"/>
    <w:rsid w:val="00375A19"/>
    <w:rsid w:val="00375A1F"/>
    <w:rsid w:val="00375A2E"/>
    <w:rsid w:val="00375A8E"/>
    <w:rsid w:val="00375A94"/>
    <w:rsid w:val="00375ABC"/>
    <w:rsid w:val="00375AC1"/>
    <w:rsid w:val="00375AC6"/>
    <w:rsid w:val="00375ACD"/>
    <w:rsid w:val="00375ADD"/>
    <w:rsid w:val="00375B11"/>
    <w:rsid w:val="00375B35"/>
    <w:rsid w:val="00375B85"/>
    <w:rsid w:val="00375B93"/>
    <w:rsid w:val="00375BE8"/>
    <w:rsid w:val="00375BEA"/>
    <w:rsid w:val="00375C1D"/>
    <w:rsid w:val="00375C32"/>
    <w:rsid w:val="00375C3C"/>
    <w:rsid w:val="00375CE2"/>
    <w:rsid w:val="00375CF1"/>
    <w:rsid w:val="00375D0C"/>
    <w:rsid w:val="00375D21"/>
    <w:rsid w:val="00375D86"/>
    <w:rsid w:val="00375DAD"/>
    <w:rsid w:val="00375F3C"/>
    <w:rsid w:val="00375F51"/>
    <w:rsid w:val="00375F6A"/>
    <w:rsid w:val="00375F84"/>
    <w:rsid w:val="00375FB4"/>
    <w:rsid w:val="00375FBA"/>
    <w:rsid w:val="00376004"/>
    <w:rsid w:val="0037601C"/>
    <w:rsid w:val="0037603A"/>
    <w:rsid w:val="0037607A"/>
    <w:rsid w:val="00376137"/>
    <w:rsid w:val="0037614D"/>
    <w:rsid w:val="00376187"/>
    <w:rsid w:val="00376225"/>
    <w:rsid w:val="00376244"/>
    <w:rsid w:val="0037625B"/>
    <w:rsid w:val="00376269"/>
    <w:rsid w:val="003762DF"/>
    <w:rsid w:val="003762E6"/>
    <w:rsid w:val="003762EC"/>
    <w:rsid w:val="003762F3"/>
    <w:rsid w:val="003762F6"/>
    <w:rsid w:val="00376306"/>
    <w:rsid w:val="0037638D"/>
    <w:rsid w:val="00376395"/>
    <w:rsid w:val="003764E9"/>
    <w:rsid w:val="003764FF"/>
    <w:rsid w:val="0037650D"/>
    <w:rsid w:val="00376565"/>
    <w:rsid w:val="00376573"/>
    <w:rsid w:val="00376576"/>
    <w:rsid w:val="00376581"/>
    <w:rsid w:val="00376611"/>
    <w:rsid w:val="003766BC"/>
    <w:rsid w:val="0037673A"/>
    <w:rsid w:val="0037678D"/>
    <w:rsid w:val="003767E6"/>
    <w:rsid w:val="003767F0"/>
    <w:rsid w:val="003767F2"/>
    <w:rsid w:val="00376866"/>
    <w:rsid w:val="003768F1"/>
    <w:rsid w:val="003768F7"/>
    <w:rsid w:val="0037699D"/>
    <w:rsid w:val="003769B6"/>
    <w:rsid w:val="003769EF"/>
    <w:rsid w:val="00376A04"/>
    <w:rsid w:val="00376A7B"/>
    <w:rsid w:val="00376A84"/>
    <w:rsid w:val="00376A9B"/>
    <w:rsid w:val="00376AA3"/>
    <w:rsid w:val="00376AA5"/>
    <w:rsid w:val="00376BF7"/>
    <w:rsid w:val="00376C06"/>
    <w:rsid w:val="00376C88"/>
    <w:rsid w:val="00376CAD"/>
    <w:rsid w:val="00376CD7"/>
    <w:rsid w:val="00376D01"/>
    <w:rsid w:val="00376D10"/>
    <w:rsid w:val="00376D8B"/>
    <w:rsid w:val="00376E37"/>
    <w:rsid w:val="00376E70"/>
    <w:rsid w:val="00376E87"/>
    <w:rsid w:val="00376ECE"/>
    <w:rsid w:val="00376EDB"/>
    <w:rsid w:val="00376F1C"/>
    <w:rsid w:val="00376F94"/>
    <w:rsid w:val="0037702C"/>
    <w:rsid w:val="003770C4"/>
    <w:rsid w:val="00377197"/>
    <w:rsid w:val="003771D6"/>
    <w:rsid w:val="00377342"/>
    <w:rsid w:val="0037739C"/>
    <w:rsid w:val="003773E2"/>
    <w:rsid w:val="0037741E"/>
    <w:rsid w:val="003774AF"/>
    <w:rsid w:val="003774CF"/>
    <w:rsid w:val="003774F2"/>
    <w:rsid w:val="0037756A"/>
    <w:rsid w:val="003775A9"/>
    <w:rsid w:val="003775B8"/>
    <w:rsid w:val="003776AE"/>
    <w:rsid w:val="003776DB"/>
    <w:rsid w:val="0037770F"/>
    <w:rsid w:val="00377715"/>
    <w:rsid w:val="00377764"/>
    <w:rsid w:val="0037779F"/>
    <w:rsid w:val="003777F1"/>
    <w:rsid w:val="00377833"/>
    <w:rsid w:val="00377862"/>
    <w:rsid w:val="00377883"/>
    <w:rsid w:val="003778D9"/>
    <w:rsid w:val="00377912"/>
    <w:rsid w:val="00377927"/>
    <w:rsid w:val="00377935"/>
    <w:rsid w:val="00377939"/>
    <w:rsid w:val="00377986"/>
    <w:rsid w:val="0037799C"/>
    <w:rsid w:val="003779D5"/>
    <w:rsid w:val="003779ED"/>
    <w:rsid w:val="00377A17"/>
    <w:rsid w:val="00377A35"/>
    <w:rsid w:val="00377A7C"/>
    <w:rsid w:val="00377ABD"/>
    <w:rsid w:val="00377B23"/>
    <w:rsid w:val="00377B81"/>
    <w:rsid w:val="00377B87"/>
    <w:rsid w:val="00377BA6"/>
    <w:rsid w:val="00377C0C"/>
    <w:rsid w:val="00377C3D"/>
    <w:rsid w:val="00377C96"/>
    <w:rsid w:val="00377CDA"/>
    <w:rsid w:val="00377CF9"/>
    <w:rsid w:val="00377D07"/>
    <w:rsid w:val="00377D2C"/>
    <w:rsid w:val="00377D73"/>
    <w:rsid w:val="00377DA8"/>
    <w:rsid w:val="00377E08"/>
    <w:rsid w:val="00377E14"/>
    <w:rsid w:val="00377E4C"/>
    <w:rsid w:val="00377E63"/>
    <w:rsid w:val="00377F5E"/>
    <w:rsid w:val="00377FAF"/>
    <w:rsid w:val="00380019"/>
    <w:rsid w:val="0038004F"/>
    <w:rsid w:val="003800CA"/>
    <w:rsid w:val="003800E4"/>
    <w:rsid w:val="00380185"/>
    <w:rsid w:val="003801F3"/>
    <w:rsid w:val="0038022B"/>
    <w:rsid w:val="00380231"/>
    <w:rsid w:val="0038024F"/>
    <w:rsid w:val="0038027C"/>
    <w:rsid w:val="0038027D"/>
    <w:rsid w:val="00380299"/>
    <w:rsid w:val="003802AC"/>
    <w:rsid w:val="003802D6"/>
    <w:rsid w:val="00380301"/>
    <w:rsid w:val="00380331"/>
    <w:rsid w:val="003803E5"/>
    <w:rsid w:val="00380403"/>
    <w:rsid w:val="0038047B"/>
    <w:rsid w:val="0038050C"/>
    <w:rsid w:val="0038050D"/>
    <w:rsid w:val="0038052C"/>
    <w:rsid w:val="003805DC"/>
    <w:rsid w:val="003806AB"/>
    <w:rsid w:val="003806F1"/>
    <w:rsid w:val="00380766"/>
    <w:rsid w:val="00380787"/>
    <w:rsid w:val="0038079A"/>
    <w:rsid w:val="003807C5"/>
    <w:rsid w:val="003808DA"/>
    <w:rsid w:val="003808E6"/>
    <w:rsid w:val="00380988"/>
    <w:rsid w:val="00380997"/>
    <w:rsid w:val="00380BA2"/>
    <w:rsid w:val="00380C95"/>
    <w:rsid w:val="00380CA4"/>
    <w:rsid w:val="00380CE0"/>
    <w:rsid w:val="00380D30"/>
    <w:rsid w:val="00380D7A"/>
    <w:rsid w:val="00380D9F"/>
    <w:rsid w:val="00380DA4"/>
    <w:rsid w:val="00380DDE"/>
    <w:rsid w:val="00380E0E"/>
    <w:rsid w:val="00380EB1"/>
    <w:rsid w:val="00380ED3"/>
    <w:rsid w:val="00380F43"/>
    <w:rsid w:val="00380F79"/>
    <w:rsid w:val="00380F93"/>
    <w:rsid w:val="00380FE2"/>
    <w:rsid w:val="00380FF2"/>
    <w:rsid w:val="00381063"/>
    <w:rsid w:val="00381087"/>
    <w:rsid w:val="0038108A"/>
    <w:rsid w:val="00381096"/>
    <w:rsid w:val="0038115D"/>
    <w:rsid w:val="00381195"/>
    <w:rsid w:val="003811CD"/>
    <w:rsid w:val="0038121A"/>
    <w:rsid w:val="00381291"/>
    <w:rsid w:val="003812A8"/>
    <w:rsid w:val="003812ED"/>
    <w:rsid w:val="003812EE"/>
    <w:rsid w:val="003812F8"/>
    <w:rsid w:val="003813B1"/>
    <w:rsid w:val="00381450"/>
    <w:rsid w:val="00381470"/>
    <w:rsid w:val="0038149D"/>
    <w:rsid w:val="003814A4"/>
    <w:rsid w:val="003814AA"/>
    <w:rsid w:val="003814F0"/>
    <w:rsid w:val="0038156C"/>
    <w:rsid w:val="0038157F"/>
    <w:rsid w:val="00381581"/>
    <w:rsid w:val="003815BE"/>
    <w:rsid w:val="003815DF"/>
    <w:rsid w:val="00381600"/>
    <w:rsid w:val="00381650"/>
    <w:rsid w:val="003816A9"/>
    <w:rsid w:val="003816E4"/>
    <w:rsid w:val="0038177B"/>
    <w:rsid w:val="0038179F"/>
    <w:rsid w:val="003817BF"/>
    <w:rsid w:val="003817E8"/>
    <w:rsid w:val="003817EA"/>
    <w:rsid w:val="00381847"/>
    <w:rsid w:val="003818DD"/>
    <w:rsid w:val="003818F9"/>
    <w:rsid w:val="0038195C"/>
    <w:rsid w:val="0038195E"/>
    <w:rsid w:val="003819CA"/>
    <w:rsid w:val="00381A27"/>
    <w:rsid w:val="00381A32"/>
    <w:rsid w:val="00381A39"/>
    <w:rsid w:val="00381A4B"/>
    <w:rsid w:val="00381A89"/>
    <w:rsid w:val="00381A9A"/>
    <w:rsid w:val="00381B11"/>
    <w:rsid w:val="00381B13"/>
    <w:rsid w:val="00381BAC"/>
    <w:rsid w:val="00381BF3"/>
    <w:rsid w:val="00381BF7"/>
    <w:rsid w:val="00381C00"/>
    <w:rsid w:val="00381C50"/>
    <w:rsid w:val="00381C85"/>
    <w:rsid w:val="00381CA8"/>
    <w:rsid w:val="00381CC6"/>
    <w:rsid w:val="00381D49"/>
    <w:rsid w:val="00381D93"/>
    <w:rsid w:val="00381DBE"/>
    <w:rsid w:val="00381DF6"/>
    <w:rsid w:val="00381F24"/>
    <w:rsid w:val="00381F48"/>
    <w:rsid w:val="00381F4A"/>
    <w:rsid w:val="00382060"/>
    <w:rsid w:val="00382063"/>
    <w:rsid w:val="00382091"/>
    <w:rsid w:val="003820A9"/>
    <w:rsid w:val="003820E4"/>
    <w:rsid w:val="003820EB"/>
    <w:rsid w:val="003820F7"/>
    <w:rsid w:val="0038217F"/>
    <w:rsid w:val="003821DD"/>
    <w:rsid w:val="003821E3"/>
    <w:rsid w:val="0038223E"/>
    <w:rsid w:val="00382267"/>
    <w:rsid w:val="003822B4"/>
    <w:rsid w:val="003822D1"/>
    <w:rsid w:val="003822DB"/>
    <w:rsid w:val="0038234C"/>
    <w:rsid w:val="0038237A"/>
    <w:rsid w:val="00382488"/>
    <w:rsid w:val="003824B9"/>
    <w:rsid w:val="003824E1"/>
    <w:rsid w:val="0038250C"/>
    <w:rsid w:val="00382514"/>
    <w:rsid w:val="00382530"/>
    <w:rsid w:val="0038253C"/>
    <w:rsid w:val="00382547"/>
    <w:rsid w:val="003825A4"/>
    <w:rsid w:val="003825AF"/>
    <w:rsid w:val="003825BB"/>
    <w:rsid w:val="00382602"/>
    <w:rsid w:val="00382682"/>
    <w:rsid w:val="003826E4"/>
    <w:rsid w:val="003826FD"/>
    <w:rsid w:val="00382738"/>
    <w:rsid w:val="0038278E"/>
    <w:rsid w:val="00382846"/>
    <w:rsid w:val="0038289D"/>
    <w:rsid w:val="003828B6"/>
    <w:rsid w:val="003828E9"/>
    <w:rsid w:val="00382924"/>
    <w:rsid w:val="00382928"/>
    <w:rsid w:val="00382953"/>
    <w:rsid w:val="0038299F"/>
    <w:rsid w:val="00382A29"/>
    <w:rsid w:val="00382A50"/>
    <w:rsid w:val="00382A8A"/>
    <w:rsid w:val="00382A9E"/>
    <w:rsid w:val="00382ABB"/>
    <w:rsid w:val="00382AF5"/>
    <w:rsid w:val="00382B27"/>
    <w:rsid w:val="00382B9F"/>
    <w:rsid w:val="00382BC7"/>
    <w:rsid w:val="00382C47"/>
    <w:rsid w:val="00382C75"/>
    <w:rsid w:val="00382CBC"/>
    <w:rsid w:val="00382CD3"/>
    <w:rsid w:val="00382D24"/>
    <w:rsid w:val="00382D5F"/>
    <w:rsid w:val="00382EA4"/>
    <w:rsid w:val="00382EB0"/>
    <w:rsid w:val="00382F19"/>
    <w:rsid w:val="00382FA2"/>
    <w:rsid w:val="00382FB9"/>
    <w:rsid w:val="00382FED"/>
    <w:rsid w:val="00383017"/>
    <w:rsid w:val="00383018"/>
    <w:rsid w:val="00383070"/>
    <w:rsid w:val="003830EC"/>
    <w:rsid w:val="00383141"/>
    <w:rsid w:val="0038314B"/>
    <w:rsid w:val="0038319D"/>
    <w:rsid w:val="003831A5"/>
    <w:rsid w:val="003831AC"/>
    <w:rsid w:val="003831DD"/>
    <w:rsid w:val="0038322F"/>
    <w:rsid w:val="00383246"/>
    <w:rsid w:val="00383255"/>
    <w:rsid w:val="003832F5"/>
    <w:rsid w:val="0038331F"/>
    <w:rsid w:val="00383367"/>
    <w:rsid w:val="00383376"/>
    <w:rsid w:val="003833BA"/>
    <w:rsid w:val="003833C6"/>
    <w:rsid w:val="0038348C"/>
    <w:rsid w:val="00383498"/>
    <w:rsid w:val="003834D8"/>
    <w:rsid w:val="00383540"/>
    <w:rsid w:val="0038356D"/>
    <w:rsid w:val="0038358D"/>
    <w:rsid w:val="00383602"/>
    <w:rsid w:val="00383616"/>
    <w:rsid w:val="00383640"/>
    <w:rsid w:val="00383643"/>
    <w:rsid w:val="00383669"/>
    <w:rsid w:val="00383674"/>
    <w:rsid w:val="0038367A"/>
    <w:rsid w:val="00383685"/>
    <w:rsid w:val="003836B2"/>
    <w:rsid w:val="003836DB"/>
    <w:rsid w:val="00383704"/>
    <w:rsid w:val="00383795"/>
    <w:rsid w:val="003837A6"/>
    <w:rsid w:val="00383800"/>
    <w:rsid w:val="00383847"/>
    <w:rsid w:val="003838D0"/>
    <w:rsid w:val="003838F6"/>
    <w:rsid w:val="003838F9"/>
    <w:rsid w:val="0038390C"/>
    <w:rsid w:val="0038396E"/>
    <w:rsid w:val="003839B6"/>
    <w:rsid w:val="003839D4"/>
    <w:rsid w:val="003839E1"/>
    <w:rsid w:val="00383A51"/>
    <w:rsid w:val="00383A59"/>
    <w:rsid w:val="00383AD1"/>
    <w:rsid w:val="00383B0E"/>
    <w:rsid w:val="00383B57"/>
    <w:rsid w:val="00383B69"/>
    <w:rsid w:val="00383C03"/>
    <w:rsid w:val="00383C2B"/>
    <w:rsid w:val="00383CBD"/>
    <w:rsid w:val="00383CDD"/>
    <w:rsid w:val="00383D2D"/>
    <w:rsid w:val="00383D39"/>
    <w:rsid w:val="00383D49"/>
    <w:rsid w:val="00383D8E"/>
    <w:rsid w:val="00383E28"/>
    <w:rsid w:val="00383E4B"/>
    <w:rsid w:val="00383F0D"/>
    <w:rsid w:val="00383F11"/>
    <w:rsid w:val="00383F32"/>
    <w:rsid w:val="00383F45"/>
    <w:rsid w:val="00383FE9"/>
    <w:rsid w:val="0038404B"/>
    <w:rsid w:val="003840B7"/>
    <w:rsid w:val="003840C1"/>
    <w:rsid w:val="003840F0"/>
    <w:rsid w:val="0038411D"/>
    <w:rsid w:val="00384141"/>
    <w:rsid w:val="00384191"/>
    <w:rsid w:val="003841D3"/>
    <w:rsid w:val="003841F5"/>
    <w:rsid w:val="00384232"/>
    <w:rsid w:val="00384284"/>
    <w:rsid w:val="00384298"/>
    <w:rsid w:val="0038429F"/>
    <w:rsid w:val="003842CF"/>
    <w:rsid w:val="0038431D"/>
    <w:rsid w:val="00384373"/>
    <w:rsid w:val="003843D0"/>
    <w:rsid w:val="003843E5"/>
    <w:rsid w:val="00384511"/>
    <w:rsid w:val="0038454B"/>
    <w:rsid w:val="0038459A"/>
    <w:rsid w:val="003845A6"/>
    <w:rsid w:val="00384623"/>
    <w:rsid w:val="0038462C"/>
    <w:rsid w:val="0038462F"/>
    <w:rsid w:val="00384670"/>
    <w:rsid w:val="003846A7"/>
    <w:rsid w:val="003846B0"/>
    <w:rsid w:val="00384713"/>
    <w:rsid w:val="00384748"/>
    <w:rsid w:val="0038478C"/>
    <w:rsid w:val="003847D6"/>
    <w:rsid w:val="003847F3"/>
    <w:rsid w:val="0038486E"/>
    <w:rsid w:val="00384881"/>
    <w:rsid w:val="0038493E"/>
    <w:rsid w:val="00384952"/>
    <w:rsid w:val="003849B9"/>
    <w:rsid w:val="003849BB"/>
    <w:rsid w:val="003849D9"/>
    <w:rsid w:val="00384AA2"/>
    <w:rsid w:val="00384AB5"/>
    <w:rsid w:val="00384ABC"/>
    <w:rsid w:val="00384AC5"/>
    <w:rsid w:val="00384ACF"/>
    <w:rsid w:val="00384B2E"/>
    <w:rsid w:val="00384B32"/>
    <w:rsid w:val="00384B72"/>
    <w:rsid w:val="00384CA4"/>
    <w:rsid w:val="00384CC1"/>
    <w:rsid w:val="00384CD6"/>
    <w:rsid w:val="00384CEE"/>
    <w:rsid w:val="00384D94"/>
    <w:rsid w:val="00384E1D"/>
    <w:rsid w:val="00384E3B"/>
    <w:rsid w:val="00384E4B"/>
    <w:rsid w:val="00384E8C"/>
    <w:rsid w:val="00384EFE"/>
    <w:rsid w:val="00384F3D"/>
    <w:rsid w:val="00384F45"/>
    <w:rsid w:val="00384FA7"/>
    <w:rsid w:val="00384FDA"/>
    <w:rsid w:val="00384FF8"/>
    <w:rsid w:val="00385061"/>
    <w:rsid w:val="003850A9"/>
    <w:rsid w:val="0038510C"/>
    <w:rsid w:val="00385117"/>
    <w:rsid w:val="00385122"/>
    <w:rsid w:val="00385135"/>
    <w:rsid w:val="003851A0"/>
    <w:rsid w:val="003851D2"/>
    <w:rsid w:val="003851ED"/>
    <w:rsid w:val="003851F4"/>
    <w:rsid w:val="00385294"/>
    <w:rsid w:val="003852F4"/>
    <w:rsid w:val="00385322"/>
    <w:rsid w:val="00385327"/>
    <w:rsid w:val="00385360"/>
    <w:rsid w:val="0038543A"/>
    <w:rsid w:val="0038544B"/>
    <w:rsid w:val="0038550B"/>
    <w:rsid w:val="0038551C"/>
    <w:rsid w:val="00385558"/>
    <w:rsid w:val="0038559E"/>
    <w:rsid w:val="003855B4"/>
    <w:rsid w:val="003855DE"/>
    <w:rsid w:val="00385610"/>
    <w:rsid w:val="00385613"/>
    <w:rsid w:val="00385647"/>
    <w:rsid w:val="00385660"/>
    <w:rsid w:val="003856D0"/>
    <w:rsid w:val="00385731"/>
    <w:rsid w:val="003857CD"/>
    <w:rsid w:val="00385811"/>
    <w:rsid w:val="00385867"/>
    <w:rsid w:val="0038586A"/>
    <w:rsid w:val="003858B9"/>
    <w:rsid w:val="0038596B"/>
    <w:rsid w:val="003859F0"/>
    <w:rsid w:val="00385AD9"/>
    <w:rsid w:val="00385BCA"/>
    <w:rsid w:val="00385C04"/>
    <w:rsid w:val="00385C09"/>
    <w:rsid w:val="00385D2D"/>
    <w:rsid w:val="00385D3D"/>
    <w:rsid w:val="00385D8D"/>
    <w:rsid w:val="00385E41"/>
    <w:rsid w:val="00385E68"/>
    <w:rsid w:val="00385ECB"/>
    <w:rsid w:val="00385F2D"/>
    <w:rsid w:val="00385F5D"/>
    <w:rsid w:val="00385F81"/>
    <w:rsid w:val="00386001"/>
    <w:rsid w:val="00386048"/>
    <w:rsid w:val="00386070"/>
    <w:rsid w:val="003860AF"/>
    <w:rsid w:val="003860B0"/>
    <w:rsid w:val="003860F8"/>
    <w:rsid w:val="0038614C"/>
    <w:rsid w:val="00386179"/>
    <w:rsid w:val="003861E9"/>
    <w:rsid w:val="0038620A"/>
    <w:rsid w:val="0038620E"/>
    <w:rsid w:val="0038621F"/>
    <w:rsid w:val="00386235"/>
    <w:rsid w:val="00386290"/>
    <w:rsid w:val="003862A0"/>
    <w:rsid w:val="003862DF"/>
    <w:rsid w:val="00386318"/>
    <w:rsid w:val="00386384"/>
    <w:rsid w:val="00386389"/>
    <w:rsid w:val="003863F7"/>
    <w:rsid w:val="00386403"/>
    <w:rsid w:val="0038640F"/>
    <w:rsid w:val="0038645A"/>
    <w:rsid w:val="0038651D"/>
    <w:rsid w:val="00386563"/>
    <w:rsid w:val="00386595"/>
    <w:rsid w:val="003865E2"/>
    <w:rsid w:val="003865E8"/>
    <w:rsid w:val="003865FD"/>
    <w:rsid w:val="00386602"/>
    <w:rsid w:val="00386693"/>
    <w:rsid w:val="003866AE"/>
    <w:rsid w:val="003866C9"/>
    <w:rsid w:val="003866D2"/>
    <w:rsid w:val="003866F7"/>
    <w:rsid w:val="00386757"/>
    <w:rsid w:val="00386772"/>
    <w:rsid w:val="003867C5"/>
    <w:rsid w:val="003867C7"/>
    <w:rsid w:val="003867D3"/>
    <w:rsid w:val="003867F6"/>
    <w:rsid w:val="00386889"/>
    <w:rsid w:val="003868F6"/>
    <w:rsid w:val="00386907"/>
    <w:rsid w:val="0038690E"/>
    <w:rsid w:val="00386918"/>
    <w:rsid w:val="00386927"/>
    <w:rsid w:val="0038694F"/>
    <w:rsid w:val="0038696F"/>
    <w:rsid w:val="0038698F"/>
    <w:rsid w:val="003869DC"/>
    <w:rsid w:val="00386A45"/>
    <w:rsid w:val="00386B04"/>
    <w:rsid w:val="00386B0E"/>
    <w:rsid w:val="00386B29"/>
    <w:rsid w:val="00386B82"/>
    <w:rsid w:val="00386BF7"/>
    <w:rsid w:val="00386C0C"/>
    <w:rsid w:val="00386C4A"/>
    <w:rsid w:val="00386C4D"/>
    <w:rsid w:val="00386C77"/>
    <w:rsid w:val="00386C85"/>
    <w:rsid w:val="00386CC5"/>
    <w:rsid w:val="00386CDE"/>
    <w:rsid w:val="00386CF9"/>
    <w:rsid w:val="00386D21"/>
    <w:rsid w:val="00386D82"/>
    <w:rsid w:val="00386D97"/>
    <w:rsid w:val="00386E0C"/>
    <w:rsid w:val="00386E3A"/>
    <w:rsid w:val="00386E8B"/>
    <w:rsid w:val="00386F37"/>
    <w:rsid w:val="00386F89"/>
    <w:rsid w:val="00386F9A"/>
    <w:rsid w:val="00386FBA"/>
    <w:rsid w:val="00386FD9"/>
    <w:rsid w:val="00386FE7"/>
    <w:rsid w:val="003870B3"/>
    <w:rsid w:val="003870CA"/>
    <w:rsid w:val="003870E8"/>
    <w:rsid w:val="0038712F"/>
    <w:rsid w:val="0038716B"/>
    <w:rsid w:val="003871F1"/>
    <w:rsid w:val="00387205"/>
    <w:rsid w:val="00387219"/>
    <w:rsid w:val="0038721A"/>
    <w:rsid w:val="00387253"/>
    <w:rsid w:val="0038725D"/>
    <w:rsid w:val="00387296"/>
    <w:rsid w:val="003872C7"/>
    <w:rsid w:val="003872E2"/>
    <w:rsid w:val="0038732B"/>
    <w:rsid w:val="003873F0"/>
    <w:rsid w:val="00387402"/>
    <w:rsid w:val="00387434"/>
    <w:rsid w:val="00387456"/>
    <w:rsid w:val="0038745A"/>
    <w:rsid w:val="00387463"/>
    <w:rsid w:val="0038759A"/>
    <w:rsid w:val="00387606"/>
    <w:rsid w:val="00387654"/>
    <w:rsid w:val="0038765D"/>
    <w:rsid w:val="003876F7"/>
    <w:rsid w:val="00387783"/>
    <w:rsid w:val="003877AF"/>
    <w:rsid w:val="003877E9"/>
    <w:rsid w:val="00387864"/>
    <w:rsid w:val="00387866"/>
    <w:rsid w:val="003878D7"/>
    <w:rsid w:val="003878FF"/>
    <w:rsid w:val="00387923"/>
    <w:rsid w:val="003879D9"/>
    <w:rsid w:val="00387A21"/>
    <w:rsid w:val="00387A30"/>
    <w:rsid w:val="00387AA0"/>
    <w:rsid w:val="00387ABE"/>
    <w:rsid w:val="00387AFF"/>
    <w:rsid w:val="00387B08"/>
    <w:rsid w:val="00387B11"/>
    <w:rsid w:val="00387B2D"/>
    <w:rsid w:val="00387B2F"/>
    <w:rsid w:val="00387B6C"/>
    <w:rsid w:val="00387BAE"/>
    <w:rsid w:val="00387BE9"/>
    <w:rsid w:val="00387C01"/>
    <w:rsid w:val="00387C3B"/>
    <w:rsid w:val="00387D99"/>
    <w:rsid w:val="00387DD3"/>
    <w:rsid w:val="00387E14"/>
    <w:rsid w:val="00387E19"/>
    <w:rsid w:val="00387E5D"/>
    <w:rsid w:val="00387E6A"/>
    <w:rsid w:val="00387E87"/>
    <w:rsid w:val="00387EA7"/>
    <w:rsid w:val="00387ED2"/>
    <w:rsid w:val="00387F6C"/>
    <w:rsid w:val="0039007B"/>
    <w:rsid w:val="00390084"/>
    <w:rsid w:val="003900A9"/>
    <w:rsid w:val="00390117"/>
    <w:rsid w:val="00390154"/>
    <w:rsid w:val="003901CA"/>
    <w:rsid w:val="003902C2"/>
    <w:rsid w:val="003902D7"/>
    <w:rsid w:val="003902E8"/>
    <w:rsid w:val="0039033F"/>
    <w:rsid w:val="0039034E"/>
    <w:rsid w:val="0039040C"/>
    <w:rsid w:val="00390473"/>
    <w:rsid w:val="00390484"/>
    <w:rsid w:val="0039048A"/>
    <w:rsid w:val="0039051A"/>
    <w:rsid w:val="0039053A"/>
    <w:rsid w:val="00390541"/>
    <w:rsid w:val="00390565"/>
    <w:rsid w:val="0039060B"/>
    <w:rsid w:val="00390626"/>
    <w:rsid w:val="0039064E"/>
    <w:rsid w:val="00390655"/>
    <w:rsid w:val="0039066C"/>
    <w:rsid w:val="003906A9"/>
    <w:rsid w:val="003906E3"/>
    <w:rsid w:val="00390711"/>
    <w:rsid w:val="00390713"/>
    <w:rsid w:val="0039076C"/>
    <w:rsid w:val="003907F8"/>
    <w:rsid w:val="003907FF"/>
    <w:rsid w:val="00390882"/>
    <w:rsid w:val="003908AF"/>
    <w:rsid w:val="003908B8"/>
    <w:rsid w:val="003908D4"/>
    <w:rsid w:val="003908E7"/>
    <w:rsid w:val="00390918"/>
    <w:rsid w:val="00390958"/>
    <w:rsid w:val="00390993"/>
    <w:rsid w:val="00390A28"/>
    <w:rsid w:val="00390A2B"/>
    <w:rsid w:val="00390A9B"/>
    <w:rsid w:val="00390AE9"/>
    <w:rsid w:val="00390B3D"/>
    <w:rsid w:val="00390BDF"/>
    <w:rsid w:val="00390BEE"/>
    <w:rsid w:val="00390C49"/>
    <w:rsid w:val="00390CB5"/>
    <w:rsid w:val="00390CB8"/>
    <w:rsid w:val="00390D5C"/>
    <w:rsid w:val="00390D8C"/>
    <w:rsid w:val="00390DAE"/>
    <w:rsid w:val="00390E10"/>
    <w:rsid w:val="00390E19"/>
    <w:rsid w:val="00390E22"/>
    <w:rsid w:val="00390EEE"/>
    <w:rsid w:val="00390F2A"/>
    <w:rsid w:val="00390F44"/>
    <w:rsid w:val="00390F7A"/>
    <w:rsid w:val="00390F85"/>
    <w:rsid w:val="00390FA6"/>
    <w:rsid w:val="00390FAD"/>
    <w:rsid w:val="0039100D"/>
    <w:rsid w:val="00391016"/>
    <w:rsid w:val="00391067"/>
    <w:rsid w:val="003910C0"/>
    <w:rsid w:val="00391119"/>
    <w:rsid w:val="00391157"/>
    <w:rsid w:val="003911FA"/>
    <w:rsid w:val="00391200"/>
    <w:rsid w:val="00391251"/>
    <w:rsid w:val="0039129C"/>
    <w:rsid w:val="003912B7"/>
    <w:rsid w:val="003912BA"/>
    <w:rsid w:val="0039130B"/>
    <w:rsid w:val="0039134A"/>
    <w:rsid w:val="0039134F"/>
    <w:rsid w:val="003913A3"/>
    <w:rsid w:val="00391412"/>
    <w:rsid w:val="00391475"/>
    <w:rsid w:val="0039149E"/>
    <w:rsid w:val="003914E8"/>
    <w:rsid w:val="00391570"/>
    <w:rsid w:val="00391585"/>
    <w:rsid w:val="003915FC"/>
    <w:rsid w:val="0039163B"/>
    <w:rsid w:val="00391691"/>
    <w:rsid w:val="0039174C"/>
    <w:rsid w:val="00391761"/>
    <w:rsid w:val="00391773"/>
    <w:rsid w:val="0039177C"/>
    <w:rsid w:val="003917AD"/>
    <w:rsid w:val="003917DF"/>
    <w:rsid w:val="00391815"/>
    <w:rsid w:val="00391824"/>
    <w:rsid w:val="00391925"/>
    <w:rsid w:val="0039192A"/>
    <w:rsid w:val="0039195A"/>
    <w:rsid w:val="00391969"/>
    <w:rsid w:val="003919B0"/>
    <w:rsid w:val="003919EA"/>
    <w:rsid w:val="00391A4E"/>
    <w:rsid w:val="00391A70"/>
    <w:rsid w:val="00391A97"/>
    <w:rsid w:val="00391AC1"/>
    <w:rsid w:val="00391AD5"/>
    <w:rsid w:val="00391B16"/>
    <w:rsid w:val="00391B39"/>
    <w:rsid w:val="00391B43"/>
    <w:rsid w:val="00391B9C"/>
    <w:rsid w:val="00391BC2"/>
    <w:rsid w:val="00391BF5"/>
    <w:rsid w:val="00391CA5"/>
    <w:rsid w:val="00391CFC"/>
    <w:rsid w:val="00391D3C"/>
    <w:rsid w:val="00391D52"/>
    <w:rsid w:val="00391DAD"/>
    <w:rsid w:val="00391DB0"/>
    <w:rsid w:val="00391DCB"/>
    <w:rsid w:val="00391EF9"/>
    <w:rsid w:val="00391F45"/>
    <w:rsid w:val="00391F65"/>
    <w:rsid w:val="00391F92"/>
    <w:rsid w:val="00391FB9"/>
    <w:rsid w:val="00391FDB"/>
    <w:rsid w:val="00391FE1"/>
    <w:rsid w:val="00391FED"/>
    <w:rsid w:val="00391FEE"/>
    <w:rsid w:val="0039204F"/>
    <w:rsid w:val="003920F6"/>
    <w:rsid w:val="00392114"/>
    <w:rsid w:val="00392120"/>
    <w:rsid w:val="00392275"/>
    <w:rsid w:val="003922EB"/>
    <w:rsid w:val="00392314"/>
    <w:rsid w:val="00392372"/>
    <w:rsid w:val="00392416"/>
    <w:rsid w:val="00392429"/>
    <w:rsid w:val="00392457"/>
    <w:rsid w:val="003924E2"/>
    <w:rsid w:val="003924E5"/>
    <w:rsid w:val="00392509"/>
    <w:rsid w:val="00392536"/>
    <w:rsid w:val="0039262F"/>
    <w:rsid w:val="0039264E"/>
    <w:rsid w:val="00392656"/>
    <w:rsid w:val="003926B2"/>
    <w:rsid w:val="003926D9"/>
    <w:rsid w:val="003926EC"/>
    <w:rsid w:val="00392729"/>
    <w:rsid w:val="0039278D"/>
    <w:rsid w:val="003927AE"/>
    <w:rsid w:val="00392834"/>
    <w:rsid w:val="003928E1"/>
    <w:rsid w:val="00392912"/>
    <w:rsid w:val="00392944"/>
    <w:rsid w:val="0039295D"/>
    <w:rsid w:val="003929BD"/>
    <w:rsid w:val="00392B06"/>
    <w:rsid w:val="00392B6E"/>
    <w:rsid w:val="00392B97"/>
    <w:rsid w:val="00392B9B"/>
    <w:rsid w:val="00392BAE"/>
    <w:rsid w:val="00392BF1"/>
    <w:rsid w:val="00392CAF"/>
    <w:rsid w:val="00392CD7"/>
    <w:rsid w:val="00392CEB"/>
    <w:rsid w:val="00392D28"/>
    <w:rsid w:val="00392D32"/>
    <w:rsid w:val="00392D3C"/>
    <w:rsid w:val="00392D44"/>
    <w:rsid w:val="00392DA6"/>
    <w:rsid w:val="00392DB1"/>
    <w:rsid w:val="00392DC7"/>
    <w:rsid w:val="00392E4C"/>
    <w:rsid w:val="00392F61"/>
    <w:rsid w:val="00392F86"/>
    <w:rsid w:val="0039303E"/>
    <w:rsid w:val="00393059"/>
    <w:rsid w:val="00393103"/>
    <w:rsid w:val="00393106"/>
    <w:rsid w:val="0039312B"/>
    <w:rsid w:val="0039312F"/>
    <w:rsid w:val="00393144"/>
    <w:rsid w:val="00393160"/>
    <w:rsid w:val="003931C7"/>
    <w:rsid w:val="003931F7"/>
    <w:rsid w:val="00393263"/>
    <w:rsid w:val="00393295"/>
    <w:rsid w:val="003932A9"/>
    <w:rsid w:val="00393312"/>
    <w:rsid w:val="0039332B"/>
    <w:rsid w:val="003933C9"/>
    <w:rsid w:val="003933E7"/>
    <w:rsid w:val="00393468"/>
    <w:rsid w:val="0039346E"/>
    <w:rsid w:val="003934BC"/>
    <w:rsid w:val="003934DD"/>
    <w:rsid w:val="00393502"/>
    <w:rsid w:val="00393554"/>
    <w:rsid w:val="00393589"/>
    <w:rsid w:val="003935B4"/>
    <w:rsid w:val="003935F6"/>
    <w:rsid w:val="003935FA"/>
    <w:rsid w:val="00393664"/>
    <w:rsid w:val="00393676"/>
    <w:rsid w:val="003936CF"/>
    <w:rsid w:val="00393712"/>
    <w:rsid w:val="00393720"/>
    <w:rsid w:val="00393731"/>
    <w:rsid w:val="003937D0"/>
    <w:rsid w:val="0039387D"/>
    <w:rsid w:val="003938C8"/>
    <w:rsid w:val="0039391C"/>
    <w:rsid w:val="003939CC"/>
    <w:rsid w:val="00393A52"/>
    <w:rsid w:val="00393A5E"/>
    <w:rsid w:val="00393AAC"/>
    <w:rsid w:val="00393ACA"/>
    <w:rsid w:val="00393BB5"/>
    <w:rsid w:val="00393BFD"/>
    <w:rsid w:val="00393C11"/>
    <w:rsid w:val="00393C44"/>
    <w:rsid w:val="00393C47"/>
    <w:rsid w:val="00393CFC"/>
    <w:rsid w:val="00393D70"/>
    <w:rsid w:val="00393D96"/>
    <w:rsid w:val="00393DB3"/>
    <w:rsid w:val="00393E58"/>
    <w:rsid w:val="00393E96"/>
    <w:rsid w:val="00393ED9"/>
    <w:rsid w:val="00393EE2"/>
    <w:rsid w:val="00393FD7"/>
    <w:rsid w:val="0039402E"/>
    <w:rsid w:val="0039403F"/>
    <w:rsid w:val="003940F8"/>
    <w:rsid w:val="00394101"/>
    <w:rsid w:val="0039414D"/>
    <w:rsid w:val="003941BC"/>
    <w:rsid w:val="003941BF"/>
    <w:rsid w:val="003941CB"/>
    <w:rsid w:val="003941E8"/>
    <w:rsid w:val="00394257"/>
    <w:rsid w:val="003942EA"/>
    <w:rsid w:val="00394336"/>
    <w:rsid w:val="00394346"/>
    <w:rsid w:val="0039435A"/>
    <w:rsid w:val="0039435E"/>
    <w:rsid w:val="0039438E"/>
    <w:rsid w:val="003943D6"/>
    <w:rsid w:val="003944BD"/>
    <w:rsid w:val="003944EA"/>
    <w:rsid w:val="003944ED"/>
    <w:rsid w:val="003944F3"/>
    <w:rsid w:val="003944F9"/>
    <w:rsid w:val="00394517"/>
    <w:rsid w:val="0039452F"/>
    <w:rsid w:val="003945CF"/>
    <w:rsid w:val="003945D9"/>
    <w:rsid w:val="003945F6"/>
    <w:rsid w:val="003945F9"/>
    <w:rsid w:val="003945FC"/>
    <w:rsid w:val="0039464E"/>
    <w:rsid w:val="00394687"/>
    <w:rsid w:val="003946A8"/>
    <w:rsid w:val="003946E6"/>
    <w:rsid w:val="003946F6"/>
    <w:rsid w:val="00394719"/>
    <w:rsid w:val="0039472A"/>
    <w:rsid w:val="003947AC"/>
    <w:rsid w:val="003947B6"/>
    <w:rsid w:val="00394819"/>
    <w:rsid w:val="0039481A"/>
    <w:rsid w:val="0039488B"/>
    <w:rsid w:val="0039492B"/>
    <w:rsid w:val="0039493E"/>
    <w:rsid w:val="00394947"/>
    <w:rsid w:val="003949A1"/>
    <w:rsid w:val="003949AF"/>
    <w:rsid w:val="003949ED"/>
    <w:rsid w:val="00394A1B"/>
    <w:rsid w:val="00394B8F"/>
    <w:rsid w:val="00394BA2"/>
    <w:rsid w:val="00394BE3"/>
    <w:rsid w:val="00394C1B"/>
    <w:rsid w:val="00394C3C"/>
    <w:rsid w:val="00394C9E"/>
    <w:rsid w:val="00394CA7"/>
    <w:rsid w:val="00394CD9"/>
    <w:rsid w:val="00394D1E"/>
    <w:rsid w:val="00394D8F"/>
    <w:rsid w:val="00394DA1"/>
    <w:rsid w:val="00394E03"/>
    <w:rsid w:val="00394E06"/>
    <w:rsid w:val="00394E18"/>
    <w:rsid w:val="00394EC2"/>
    <w:rsid w:val="00394EE3"/>
    <w:rsid w:val="00394F2E"/>
    <w:rsid w:val="00394F5B"/>
    <w:rsid w:val="003950CA"/>
    <w:rsid w:val="0039513A"/>
    <w:rsid w:val="0039515D"/>
    <w:rsid w:val="00395168"/>
    <w:rsid w:val="00395186"/>
    <w:rsid w:val="003951EC"/>
    <w:rsid w:val="003951F8"/>
    <w:rsid w:val="0039521D"/>
    <w:rsid w:val="00395230"/>
    <w:rsid w:val="003952F2"/>
    <w:rsid w:val="00395328"/>
    <w:rsid w:val="00395356"/>
    <w:rsid w:val="003953C3"/>
    <w:rsid w:val="003953D7"/>
    <w:rsid w:val="003953FA"/>
    <w:rsid w:val="0039543E"/>
    <w:rsid w:val="00395460"/>
    <w:rsid w:val="0039547A"/>
    <w:rsid w:val="003954EF"/>
    <w:rsid w:val="0039550D"/>
    <w:rsid w:val="003955F4"/>
    <w:rsid w:val="00395607"/>
    <w:rsid w:val="0039560A"/>
    <w:rsid w:val="00395613"/>
    <w:rsid w:val="0039561C"/>
    <w:rsid w:val="0039562A"/>
    <w:rsid w:val="003956A4"/>
    <w:rsid w:val="003956BC"/>
    <w:rsid w:val="00395725"/>
    <w:rsid w:val="00395810"/>
    <w:rsid w:val="00395844"/>
    <w:rsid w:val="003958A5"/>
    <w:rsid w:val="003958F3"/>
    <w:rsid w:val="00395922"/>
    <w:rsid w:val="003959CD"/>
    <w:rsid w:val="00395A05"/>
    <w:rsid w:val="00395A52"/>
    <w:rsid w:val="00395A55"/>
    <w:rsid w:val="00395B26"/>
    <w:rsid w:val="00395B36"/>
    <w:rsid w:val="00395B41"/>
    <w:rsid w:val="00395BB8"/>
    <w:rsid w:val="00395BCA"/>
    <w:rsid w:val="00395BD3"/>
    <w:rsid w:val="00395CE8"/>
    <w:rsid w:val="00395D92"/>
    <w:rsid w:val="00395E08"/>
    <w:rsid w:val="00395EC5"/>
    <w:rsid w:val="00395EDC"/>
    <w:rsid w:val="00395EF8"/>
    <w:rsid w:val="00395F8A"/>
    <w:rsid w:val="00395FB6"/>
    <w:rsid w:val="00395FF6"/>
    <w:rsid w:val="00396048"/>
    <w:rsid w:val="00396056"/>
    <w:rsid w:val="003960FA"/>
    <w:rsid w:val="00396100"/>
    <w:rsid w:val="003961FE"/>
    <w:rsid w:val="0039624A"/>
    <w:rsid w:val="00396303"/>
    <w:rsid w:val="00396305"/>
    <w:rsid w:val="00396324"/>
    <w:rsid w:val="0039639F"/>
    <w:rsid w:val="003963B6"/>
    <w:rsid w:val="003963C0"/>
    <w:rsid w:val="003963CC"/>
    <w:rsid w:val="00396441"/>
    <w:rsid w:val="003964A5"/>
    <w:rsid w:val="003964BD"/>
    <w:rsid w:val="003964C3"/>
    <w:rsid w:val="00396532"/>
    <w:rsid w:val="0039654F"/>
    <w:rsid w:val="003965F8"/>
    <w:rsid w:val="0039662C"/>
    <w:rsid w:val="003966E3"/>
    <w:rsid w:val="0039670E"/>
    <w:rsid w:val="00396712"/>
    <w:rsid w:val="00396746"/>
    <w:rsid w:val="003967C1"/>
    <w:rsid w:val="003967DF"/>
    <w:rsid w:val="003967E1"/>
    <w:rsid w:val="0039680D"/>
    <w:rsid w:val="0039682A"/>
    <w:rsid w:val="003968C3"/>
    <w:rsid w:val="003968D0"/>
    <w:rsid w:val="00396970"/>
    <w:rsid w:val="003969EC"/>
    <w:rsid w:val="00396A1F"/>
    <w:rsid w:val="00396A32"/>
    <w:rsid w:val="00396A45"/>
    <w:rsid w:val="00396AAF"/>
    <w:rsid w:val="00396B19"/>
    <w:rsid w:val="00396B47"/>
    <w:rsid w:val="00396BC5"/>
    <w:rsid w:val="00396C3C"/>
    <w:rsid w:val="00396C70"/>
    <w:rsid w:val="00396CC4"/>
    <w:rsid w:val="00396CD0"/>
    <w:rsid w:val="00396CD5"/>
    <w:rsid w:val="00396D35"/>
    <w:rsid w:val="00396D7B"/>
    <w:rsid w:val="00396D92"/>
    <w:rsid w:val="00396F27"/>
    <w:rsid w:val="00396F7E"/>
    <w:rsid w:val="00396FA9"/>
    <w:rsid w:val="00396FB3"/>
    <w:rsid w:val="0039706C"/>
    <w:rsid w:val="0039709D"/>
    <w:rsid w:val="003970BD"/>
    <w:rsid w:val="00397111"/>
    <w:rsid w:val="0039719C"/>
    <w:rsid w:val="003971D6"/>
    <w:rsid w:val="003971ED"/>
    <w:rsid w:val="003971EE"/>
    <w:rsid w:val="0039726E"/>
    <w:rsid w:val="00397288"/>
    <w:rsid w:val="0039728E"/>
    <w:rsid w:val="003972C7"/>
    <w:rsid w:val="003972D4"/>
    <w:rsid w:val="003972F9"/>
    <w:rsid w:val="003972FB"/>
    <w:rsid w:val="003972FC"/>
    <w:rsid w:val="00397316"/>
    <w:rsid w:val="0039737C"/>
    <w:rsid w:val="003973B4"/>
    <w:rsid w:val="003973BD"/>
    <w:rsid w:val="003973DC"/>
    <w:rsid w:val="00397426"/>
    <w:rsid w:val="00397442"/>
    <w:rsid w:val="00397538"/>
    <w:rsid w:val="0039753F"/>
    <w:rsid w:val="00397606"/>
    <w:rsid w:val="0039767B"/>
    <w:rsid w:val="003976BF"/>
    <w:rsid w:val="003976E3"/>
    <w:rsid w:val="003976FE"/>
    <w:rsid w:val="0039770E"/>
    <w:rsid w:val="0039772E"/>
    <w:rsid w:val="00397730"/>
    <w:rsid w:val="00397737"/>
    <w:rsid w:val="0039779B"/>
    <w:rsid w:val="00397840"/>
    <w:rsid w:val="00397857"/>
    <w:rsid w:val="003978A1"/>
    <w:rsid w:val="003978A5"/>
    <w:rsid w:val="003978D7"/>
    <w:rsid w:val="00397940"/>
    <w:rsid w:val="0039796B"/>
    <w:rsid w:val="00397990"/>
    <w:rsid w:val="003979A9"/>
    <w:rsid w:val="003979E7"/>
    <w:rsid w:val="003979F0"/>
    <w:rsid w:val="003979FB"/>
    <w:rsid w:val="00397A13"/>
    <w:rsid w:val="00397A6F"/>
    <w:rsid w:val="00397A74"/>
    <w:rsid w:val="00397B18"/>
    <w:rsid w:val="00397B37"/>
    <w:rsid w:val="00397B3F"/>
    <w:rsid w:val="00397B62"/>
    <w:rsid w:val="00397BC9"/>
    <w:rsid w:val="00397BD4"/>
    <w:rsid w:val="00397C47"/>
    <w:rsid w:val="00397C59"/>
    <w:rsid w:val="00397C78"/>
    <w:rsid w:val="00397CE6"/>
    <w:rsid w:val="00397D03"/>
    <w:rsid w:val="00397D78"/>
    <w:rsid w:val="00397E31"/>
    <w:rsid w:val="00397E6C"/>
    <w:rsid w:val="00397ED8"/>
    <w:rsid w:val="00397F41"/>
    <w:rsid w:val="00397F78"/>
    <w:rsid w:val="00397F8F"/>
    <w:rsid w:val="00397FDB"/>
    <w:rsid w:val="00397FF3"/>
    <w:rsid w:val="003A0047"/>
    <w:rsid w:val="003A0049"/>
    <w:rsid w:val="003A00C2"/>
    <w:rsid w:val="003A00CA"/>
    <w:rsid w:val="003A0201"/>
    <w:rsid w:val="003A0230"/>
    <w:rsid w:val="003A0235"/>
    <w:rsid w:val="003A024F"/>
    <w:rsid w:val="003A0319"/>
    <w:rsid w:val="003A0323"/>
    <w:rsid w:val="003A0372"/>
    <w:rsid w:val="003A0395"/>
    <w:rsid w:val="003A03DD"/>
    <w:rsid w:val="003A03EB"/>
    <w:rsid w:val="003A03FD"/>
    <w:rsid w:val="003A041D"/>
    <w:rsid w:val="003A04CE"/>
    <w:rsid w:val="003A0527"/>
    <w:rsid w:val="003A0565"/>
    <w:rsid w:val="003A0616"/>
    <w:rsid w:val="003A0641"/>
    <w:rsid w:val="003A0644"/>
    <w:rsid w:val="003A06BE"/>
    <w:rsid w:val="003A06F7"/>
    <w:rsid w:val="003A0708"/>
    <w:rsid w:val="003A0738"/>
    <w:rsid w:val="003A07B4"/>
    <w:rsid w:val="003A07D1"/>
    <w:rsid w:val="003A0847"/>
    <w:rsid w:val="003A0858"/>
    <w:rsid w:val="003A0875"/>
    <w:rsid w:val="003A08E7"/>
    <w:rsid w:val="003A090C"/>
    <w:rsid w:val="003A0928"/>
    <w:rsid w:val="003A092E"/>
    <w:rsid w:val="003A0933"/>
    <w:rsid w:val="003A0936"/>
    <w:rsid w:val="003A09AF"/>
    <w:rsid w:val="003A09C8"/>
    <w:rsid w:val="003A09CB"/>
    <w:rsid w:val="003A0AE0"/>
    <w:rsid w:val="003A0AEF"/>
    <w:rsid w:val="003A0B17"/>
    <w:rsid w:val="003A0C21"/>
    <w:rsid w:val="003A0C96"/>
    <w:rsid w:val="003A0CF6"/>
    <w:rsid w:val="003A0CFA"/>
    <w:rsid w:val="003A0D07"/>
    <w:rsid w:val="003A0D49"/>
    <w:rsid w:val="003A0D59"/>
    <w:rsid w:val="003A0D5E"/>
    <w:rsid w:val="003A0D92"/>
    <w:rsid w:val="003A0DAC"/>
    <w:rsid w:val="003A0E4A"/>
    <w:rsid w:val="003A0ED0"/>
    <w:rsid w:val="003A0F66"/>
    <w:rsid w:val="003A0FC0"/>
    <w:rsid w:val="003A1008"/>
    <w:rsid w:val="003A1018"/>
    <w:rsid w:val="003A1049"/>
    <w:rsid w:val="003A1072"/>
    <w:rsid w:val="003A10D7"/>
    <w:rsid w:val="003A118B"/>
    <w:rsid w:val="003A121B"/>
    <w:rsid w:val="003A1264"/>
    <w:rsid w:val="003A129A"/>
    <w:rsid w:val="003A12C5"/>
    <w:rsid w:val="003A13BD"/>
    <w:rsid w:val="003A1422"/>
    <w:rsid w:val="003A1475"/>
    <w:rsid w:val="003A14BA"/>
    <w:rsid w:val="003A14DC"/>
    <w:rsid w:val="003A14E8"/>
    <w:rsid w:val="003A14F1"/>
    <w:rsid w:val="003A1512"/>
    <w:rsid w:val="003A1531"/>
    <w:rsid w:val="003A158E"/>
    <w:rsid w:val="003A158F"/>
    <w:rsid w:val="003A15AC"/>
    <w:rsid w:val="003A1606"/>
    <w:rsid w:val="003A160B"/>
    <w:rsid w:val="003A1699"/>
    <w:rsid w:val="003A16AA"/>
    <w:rsid w:val="003A16B1"/>
    <w:rsid w:val="003A1700"/>
    <w:rsid w:val="003A1751"/>
    <w:rsid w:val="003A1841"/>
    <w:rsid w:val="003A1863"/>
    <w:rsid w:val="003A1868"/>
    <w:rsid w:val="003A18DC"/>
    <w:rsid w:val="003A18F7"/>
    <w:rsid w:val="003A1933"/>
    <w:rsid w:val="003A19A1"/>
    <w:rsid w:val="003A19EF"/>
    <w:rsid w:val="003A1A05"/>
    <w:rsid w:val="003A1A13"/>
    <w:rsid w:val="003A1A1E"/>
    <w:rsid w:val="003A1ADB"/>
    <w:rsid w:val="003A1BB7"/>
    <w:rsid w:val="003A1BC0"/>
    <w:rsid w:val="003A1BEC"/>
    <w:rsid w:val="003A1C09"/>
    <w:rsid w:val="003A1C22"/>
    <w:rsid w:val="003A1C28"/>
    <w:rsid w:val="003A1C44"/>
    <w:rsid w:val="003A1C58"/>
    <w:rsid w:val="003A1C63"/>
    <w:rsid w:val="003A1C6D"/>
    <w:rsid w:val="003A1C85"/>
    <w:rsid w:val="003A1C8D"/>
    <w:rsid w:val="003A1CD5"/>
    <w:rsid w:val="003A1CE2"/>
    <w:rsid w:val="003A1D4F"/>
    <w:rsid w:val="003A1D7B"/>
    <w:rsid w:val="003A1D84"/>
    <w:rsid w:val="003A1E47"/>
    <w:rsid w:val="003A1E82"/>
    <w:rsid w:val="003A1EC6"/>
    <w:rsid w:val="003A1ED9"/>
    <w:rsid w:val="003A1F14"/>
    <w:rsid w:val="003A1F95"/>
    <w:rsid w:val="003A200F"/>
    <w:rsid w:val="003A2052"/>
    <w:rsid w:val="003A205D"/>
    <w:rsid w:val="003A2061"/>
    <w:rsid w:val="003A2137"/>
    <w:rsid w:val="003A213E"/>
    <w:rsid w:val="003A21E3"/>
    <w:rsid w:val="003A2309"/>
    <w:rsid w:val="003A231F"/>
    <w:rsid w:val="003A233C"/>
    <w:rsid w:val="003A23AC"/>
    <w:rsid w:val="003A23AD"/>
    <w:rsid w:val="003A23EC"/>
    <w:rsid w:val="003A2433"/>
    <w:rsid w:val="003A24C0"/>
    <w:rsid w:val="003A24C1"/>
    <w:rsid w:val="003A24D9"/>
    <w:rsid w:val="003A24ED"/>
    <w:rsid w:val="003A2579"/>
    <w:rsid w:val="003A25C9"/>
    <w:rsid w:val="003A2607"/>
    <w:rsid w:val="003A2676"/>
    <w:rsid w:val="003A26A6"/>
    <w:rsid w:val="003A26FF"/>
    <w:rsid w:val="003A2743"/>
    <w:rsid w:val="003A278D"/>
    <w:rsid w:val="003A27C2"/>
    <w:rsid w:val="003A27E3"/>
    <w:rsid w:val="003A2842"/>
    <w:rsid w:val="003A284B"/>
    <w:rsid w:val="003A28E0"/>
    <w:rsid w:val="003A28E5"/>
    <w:rsid w:val="003A293F"/>
    <w:rsid w:val="003A294A"/>
    <w:rsid w:val="003A295B"/>
    <w:rsid w:val="003A2969"/>
    <w:rsid w:val="003A2973"/>
    <w:rsid w:val="003A2993"/>
    <w:rsid w:val="003A299F"/>
    <w:rsid w:val="003A29D1"/>
    <w:rsid w:val="003A29E5"/>
    <w:rsid w:val="003A2A26"/>
    <w:rsid w:val="003A2A36"/>
    <w:rsid w:val="003A2A45"/>
    <w:rsid w:val="003A2A6B"/>
    <w:rsid w:val="003A2AA8"/>
    <w:rsid w:val="003A2B81"/>
    <w:rsid w:val="003A2BD0"/>
    <w:rsid w:val="003A2CE7"/>
    <w:rsid w:val="003A2CF0"/>
    <w:rsid w:val="003A2D2B"/>
    <w:rsid w:val="003A2D2D"/>
    <w:rsid w:val="003A2DE4"/>
    <w:rsid w:val="003A2E34"/>
    <w:rsid w:val="003A2E55"/>
    <w:rsid w:val="003A2EA8"/>
    <w:rsid w:val="003A2EBC"/>
    <w:rsid w:val="003A2ED8"/>
    <w:rsid w:val="003A2F09"/>
    <w:rsid w:val="003A2F28"/>
    <w:rsid w:val="003A2FE1"/>
    <w:rsid w:val="003A3015"/>
    <w:rsid w:val="003A30E2"/>
    <w:rsid w:val="003A30F6"/>
    <w:rsid w:val="003A311A"/>
    <w:rsid w:val="003A3132"/>
    <w:rsid w:val="003A3134"/>
    <w:rsid w:val="003A316C"/>
    <w:rsid w:val="003A3221"/>
    <w:rsid w:val="003A32B5"/>
    <w:rsid w:val="003A32D3"/>
    <w:rsid w:val="003A32F3"/>
    <w:rsid w:val="003A32FE"/>
    <w:rsid w:val="003A33F4"/>
    <w:rsid w:val="003A3410"/>
    <w:rsid w:val="003A34F2"/>
    <w:rsid w:val="003A34FB"/>
    <w:rsid w:val="003A3529"/>
    <w:rsid w:val="003A3533"/>
    <w:rsid w:val="003A3536"/>
    <w:rsid w:val="003A35F2"/>
    <w:rsid w:val="003A3615"/>
    <w:rsid w:val="003A361B"/>
    <w:rsid w:val="003A36E3"/>
    <w:rsid w:val="003A3749"/>
    <w:rsid w:val="003A3763"/>
    <w:rsid w:val="003A37AE"/>
    <w:rsid w:val="003A37BC"/>
    <w:rsid w:val="003A37E8"/>
    <w:rsid w:val="003A3816"/>
    <w:rsid w:val="003A392E"/>
    <w:rsid w:val="003A3941"/>
    <w:rsid w:val="003A3957"/>
    <w:rsid w:val="003A399F"/>
    <w:rsid w:val="003A39D7"/>
    <w:rsid w:val="003A3B3D"/>
    <w:rsid w:val="003A3B66"/>
    <w:rsid w:val="003A3B73"/>
    <w:rsid w:val="003A3B8F"/>
    <w:rsid w:val="003A3BCA"/>
    <w:rsid w:val="003A3C3B"/>
    <w:rsid w:val="003A3C3D"/>
    <w:rsid w:val="003A3CC5"/>
    <w:rsid w:val="003A3D96"/>
    <w:rsid w:val="003A3D99"/>
    <w:rsid w:val="003A3DD9"/>
    <w:rsid w:val="003A3E48"/>
    <w:rsid w:val="003A3E4E"/>
    <w:rsid w:val="003A3EA4"/>
    <w:rsid w:val="003A3EE5"/>
    <w:rsid w:val="003A3F21"/>
    <w:rsid w:val="003A3F75"/>
    <w:rsid w:val="003A3F7C"/>
    <w:rsid w:val="003A3FED"/>
    <w:rsid w:val="003A3FF0"/>
    <w:rsid w:val="003A3FF9"/>
    <w:rsid w:val="003A4026"/>
    <w:rsid w:val="003A404A"/>
    <w:rsid w:val="003A4063"/>
    <w:rsid w:val="003A40EC"/>
    <w:rsid w:val="003A40FB"/>
    <w:rsid w:val="003A4110"/>
    <w:rsid w:val="003A4148"/>
    <w:rsid w:val="003A4179"/>
    <w:rsid w:val="003A41AA"/>
    <w:rsid w:val="003A41C4"/>
    <w:rsid w:val="003A41E4"/>
    <w:rsid w:val="003A4205"/>
    <w:rsid w:val="003A4283"/>
    <w:rsid w:val="003A42AE"/>
    <w:rsid w:val="003A42D3"/>
    <w:rsid w:val="003A4357"/>
    <w:rsid w:val="003A435D"/>
    <w:rsid w:val="003A4381"/>
    <w:rsid w:val="003A43B7"/>
    <w:rsid w:val="003A43BC"/>
    <w:rsid w:val="003A43CC"/>
    <w:rsid w:val="003A43E0"/>
    <w:rsid w:val="003A441D"/>
    <w:rsid w:val="003A4455"/>
    <w:rsid w:val="003A446E"/>
    <w:rsid w:val="003A4485"/>
    <w:rsid w:val="003A4597"/>
    <w:rsid w:val="003A45D7"/>
    <w:rsid w:val="003A477E"/>
    <w:rsid w:val="003A4801"/>
    <w:rsid w:val="003A486C"/>
    <w:rsid w:val="003A48F4"/>
    <w:rsid w:val="003A4919"/>
    <w:rsid w:val="003A493F"/>
    <w:rsid w:val="003A4AAA"/>
    <w:rsid w:val="003A4AC6"/>
    <w:rsid w:val="003A4ADA"/>
    <w:rsid w:val="003A4B1F"/>
    <w:rsid w:val="003A4B3D"/>
    <w:rsid w:val="003A4B4D"/>
    <w:rsid w:val="003A4B6C"/>
    <w:rsid w:val="003A4B73"/>
    <w:rsid w:val="003A4BC7"/>
    <w:rsid w:val="003A4C3A"/>
    <w:rsid w:val="003A4C90"/>
    <w:rsid w:val="003A4CCE"/>
    <w:rsid w:val="003A4D75"/>
    <w:rsid w:val="003A4DAD"/>
    <w:rsid w:val="003A4DBD"/>
    <w:rsid w:val="003A4E03"/>
    <w:rsid w:val="003A4E7D"/>
    <w:rsid w:val="003A4E8C"/>
    <w:rsid w:val="003A4E95"/>
    <w:rsid w:val="003A4EA0"/>
    <w:rsid w:val="003A4EC5"/>
    <w:rsid w:val="003A4EDC"/>
    <w:rsid w:val="003A4F1F"/>
    <w:rsid w:val="003A4F20"/>
    <w:rsid w:val="003A4F3E"/>
    <w:rsid w:val="003A4FE8"/>
    <w:rsid w:val="003A5017"/>
    <w:rsid w:val="003A506C"/>
    <w:rsid w:val="003A50DA"/>
    <w:rsid w:val="003A5140"/>
    <w:rsid w:val="003A5187"/>
    <w:rsid w:val="003A51C4"/>
    <w:rsid w:val="003A51F8"/>
    <w:rsid w:val="003A5229"/>
    <w:rsid w:val="003A523A"/>
    <w:rsid w:val="003A530B"/>
    <w:rsid w:val="003A533A"/>
    <w:rsid w:val="003A5347"/>
    <w:rsid w:val="003A5349"/>
    <w:rsid w:val="003A534D"/>
    <w:rsid w:val="003A536C"/>
    <w:rsid w:val="003A5491"/>
    <w:rsid w:val="003A54B1"/>
    <w:rsid w:val="003A54D6"/>
    <w:rsid w:val="003A5505"/>
    <w:rsid w:val="003A5506"/>
    <w:rsid w:val="003A55E1"/>
    <w:rsid w:val="003A5611"/>
    <w:rsid w:val="003A567C"/>
    <w:rsid w:val="003A567F"/>
    <w:rsid w:val="003A56C2"/>
    <w:rsid w:val="003A56C8"/>
    <w:rsid w:val="003A56FB"/>
    <w:rsid w:val="003A5773"/>
    <w:rsid w:val="003A57D5"/>
    <w:rsid w:val="003A584A"/>
    <w:rsid w:val="003A584C"/>
    <w:rsid w:val="003A5863"/>
    <w:rsid w:val="003A586F"/>
    <w:rsid w:val="003A587F"/>
    <w:rsid w:val="003A58BB"/>
    <w:rsid w:val="003A596F"/>
    <w:rsid w:val="003A598D"/>
    <w:rsid w:val="003A59A8"/>
    <w:rsid w:val="003A5A76"/>
    <w:rsid w:val="003A5A97"/>
    <w:rsid w:val="003A5B3A"/>
    <w:rsid w:val="003A5B99"/>
    <w:rsid w:val="003A5C28"/>
    <w:rsid w:val="003A5C63"/>
    <w:rsid w:val="003A5CA9"/>
    <w:rsid w:val="003A5CB3"/>
    <w:rsid w:val="003A5D12"/>
    <w:rsid w:val="003A5D29"/>
    <w:rsid w:val="003A5D74"/>
    <w:rsid w:val="003A5DD9"/>
    <w:rsid w:val="003A5E4A"/>
    <w:rsid w:val="003A5E9A"/>
    <w:rsid w:val="003A5EC3"/>
    <w:rsid w:val="003A5ED6"/>
    <w:rsid w:val="003A5EDD"/>
    <w:rsid w:val="003A5EE5"/>
    <w:rsid w:val="003A5F5A"/>
    <w:rsid w:val="003A5F5F"/>
    <w:rsid w:val="003A5F6E"/>
    <w:rsid w:val="003A5F81"/>
    <w:rsid w:val="003A5FB5"/>
    <w:rsid w:val="003A601B"/>
    <w:rsid w:val="003A61F3"/>
    <w:rsid w:val="003A624A"/>
    <w:rsid w:val="003A6252"/>
    <w:rsid w:val="003A62B5"/>
    <w:rsid w:val="003A62C6"/>
    <w:rsid w:val="003A62C8"/>
    <w:rsid w:val="003A6315"/>
    <w:rsid w:val="003A6365"/>
    <w:rsid w:val="003A6369"/>
    <w:rsid w:val="003A6447"/>
    <w:rsid w:val="003A644B"/>
    <w:rsid w:val="003A646F"/>
    <w:rsid w:val="003A64B9"/>
    <w:rsid w:val="003A64BD"/>
    <w:rsid w:val="003A64E9"/>
    <w:rsid w:val="003A64F9"/>
    <w:rsid w:val="003A6505"/>
    <w:rsid w:val="003A6535"/>
    <w:rsid w:val="003A6566"/>
    <w:rsid w:val="003A65B2"/>
    <w:rsid w:val="003A660A"/>
    <w:rsid w:val="003A660E"/>
    <w:rsid w:val="003A6650"/>
    <w:rsid w:val="003A66D0"/>
    <w:rsid w:val="003A67B1"/>
    <w:rsid w:val="003A67DE"/>
    <w:rsid w:val="003A67E5"/>
    <w:rsid w:val="003A682C"/>
    <w:rsid w:val="003A684C"/>
    <w:rsid w:val="003A6862"/>
    <w:rsid w:val="003A6865"/>
    <w:rsid w:val="003A687F"/>
    <w:rsid w:val="003A68F7"/>
    <w:rsid w:val="003A6987"/>
    <w:rsid w:val="003A6A07"/>
    <w:rsid w:val="003A6A75"/>
    <w:rsid w:val="003A6A8A"/>
    <w:rsid w:val="003A6A95"/>
    <w:rsid w:val="003A6A97"/>
    <w:rsid w:val="003A6A9B"/>
    <w:rsid w:val="003A6ABB"/>
    <w:rsid w:val="003A6B71"/>
    <w:rsid w:val="003A6B91"/>
    <w:rsid w:val="003A6B93"/>
    <w:rsid w:val="003A6BAC"/>
    <w:rsid w:val="003A6BCC"/>
    <w:rsid w:val="003A6C36"/>
    <w:rsid w:val="003A6C3D"/>
    <w:rsid w:val="003A6C74"/>
    <w:rsid w:val="003A6C7F"/>
    <w:rsid w:val="003A6CE4"/>
    <w:rsid w:val="003A6D5C"/>
    <w:rsid w:val="003A6DA4"/>
    <w:rsid w:val="003A6DB3"/>
    <w:rsid w:val="003A6DF0"/>
    <w:rsid w:val="003A6DFC"/>
    <w:rsid w:val="003A6E20"/>
    <w:rsid w:val="003A6E76"/>
    <w:rsid w:val="003A6EAD"/>
    <w:rsid w:val="003A6F39"/>
    <w:rsid w:val="003A6FAF"/>
    <w:rsid w:val="003A700D"/>
    <w:rsid w:val="003A7011"/>
    <w:rsid w:val="003A702B"/>
    <w:rsid w:val="003A7097"/>
    <w:rsid w:val="003A70D9"/>
    <w:rsid w:val="003A711D"/>
    <w:rsid w:val="003A7169"/>
    <w:rsid w:val="003A71CA"/>
    <w:rsid w:val="003A71ED"/>
    <w:rsid w:val="003A71EE"/>
    <w:rsid w:val="003A71FE"/>
    <w:rsid w:val="003A720D"/>
    <w:rsid w:val="003A7210"/>
    <w:rsid w:val="003A727D"/>
    <w:rsid w:val="003A735E"/>
    <w:rsid w:val="003A73EA"/>
    <w:rsid w:val="003A7421"/>
    <w:rsid w:val="003A7447"/>
    <w:rsid w:val="003A746D"/>
    <w:rsid w:val="003A7486"/>
    <w:rsid w:val="003A748D"/>
    <w:rsid w:val="003A74B2"/>
    <w:rsid w:val="003A74F3"/>
    <w:rsid w:val="003A7537"/>
    <w:rsid w:val="003A753C"/>
    <w:rsid w:val="003A755F"/>
    <w:rsid w:val="003A7564"/>
    <w:rsid w:val="003A75BF"/>
    <w:rsid w:val="003A75F5"/>
    <w:rsid w:val="003A7693"/>
    <w:rsid w:val="003A7782"/>
    <w:rsid w:val="003A77A4"/>
    <w:rsid w:val="003A77A8"/>
    <w:rsid w:val="003A77D9"/>
    <w:rsid w:val="003A790D"/>
    <w:rsid w:val="003A7A4A"/>
    <w:rsid w:val="003A7A66"/>
    <w:rsid w:val="003A7A95"/>
    <w:rsid w:val="003A7ABC"/>
    <w:rsid w:val="003A7AC0"/>
    <w:rsid w:val="003A7AF3"/>
    <w:rsid w:val="003A7B32"/>
    <w:rsid w:val="003A7B3E"/>
    <w:rsid w:val="003A7B86"/>
    <w:rsid w:val="003A7BAC"/>
    <w:rsid w:val="003A7C46"/>
    <w:rsid w:val="003A7C4A"/>
    <w:rsid w:val="003A7C7A"/>
    <w:rsid w:val="003A7CEC"/>
    <w:rsid w:val="003A7D38"/>
    <w:rsid w:val="003A7DA6"/>
    <w:rsid w:val="003A7DC1"/>
    <w:rsid w:val="003A7E50"/>
    <w:rsid w:val="003A7E6D"/>
    <w:rsid w:val="003A7E70"/>
    <w:rsid w:val="003A7F76"/>
    <w:rsid w:val="003A7FC8"/>
    <w:rsid w:val="003A7FDB"/>
    <w:rsid w:val="003A7FF3"/>
    <w:rsid w:val="003A7FFD"/>
    <w:rsid w:val="003B0005"/>
    <w:rsid w:val="003B009A"/>
    <w:rsid w:val="003B00EE"/>
    <w:rsid w:val="003B0229"/>
    <w:rsid w:val="003B0253"/>
    <w:rsid w:val="003B02BA"/>
    <w:rsid w:val="003B0300"/>
    <w:rsid w:val="003B0325"/>
    <w:rsid w:val="003B032C"/>
    <w:rsid w:val="003B0350"/>
    <w:rsid w:val="003B03FF"/>
    <w:rsid w:val="003B0477"/>
    <w:rsid w:val="003B0495"/>
    <w:rsid w:val="003B04D1"/>
    <w:rsid w:val="003B0539"/>
    <w:rsid w:val="003B0559"/>
    <w:rsid w:val="003B05D1"/>
    <w:rsid w:val="003B05F1"/>
    <w:rsid w:val="003B0604"/>
    <w:rsid w:val="003B061D"/>
    <w:rsid w:val="003B066C"/>
    <w:rsid w:val="003B073D"/>
    <w:rsid w:val="003B0762"/>
    <w:rsid w:val="003B0783"/>
    <w:rsid w:val="003B0794"/>
    <w:rsid w:val="003B079A"/>
    <w:rsid w:val="003B07B4"/>
    <w:rsid w:val="003B0844"/>
    <w:rsid w:val="003B08B8"/>
    <w:rsid w:val="003B0942"/>
    <w:rsid w:val="003B096A"/>
    <w:rsid w:val="003B0988"/>
    <w:rsid w:val="003B09CA"/>
    <w:rsid w:val="003B0A68"/>
    <w:rsid w:val="003B0AD8"/>
    <w:rsid w:val="003B0B1E"/>
    <w:rsid w:val="003B0B5E"/>
    <w:rsid w:val="003B0BA1"/>
    <w:rsid w:val="003B0BD8"/>
    <w:rsid w:val="003B0BF0"/>
    <w:rsid w:val="003B0C01"/>
    <w:rsid w:val="003B0C32"/>
    <w:rsid w:val="003B0C56"/>
    <w:rsid w:val="003B0CD6"/>
    <w:rsid w:val="003B0CDF"/>
    <w:rsid w:val="003B0CEB"/>
    <w:rsid w:val="003B0CF0"/>
    <w:rsid w:val="003B0D01"/>
    <w:rsid w:val="003B0DBA"/>
    <w:rsid w:val="003B0E2C"/>
    <w:rsid w:val="003B0E6B"/>
    <w:rsid w:val="003B0E7F"/>
    <w:rsid w:val="003B0E95"/>
    <w:rsid w:val="003B0E9B"/>
    <w:rsid w:val="003B0EC7"/>
    <w:rsid w:val="003B0EFF"/>
    <w:rsid w:val="003B0F52"/>
    <w:rsid w:val="003B0F83"/>
    <w:rsid w:val="003B0F91"/>
    <w:rsid w:val="003B0FB9"/>
    <w:rsid w:val="003B0FC7"/>
    <w:rsid w:val="003B1021"/>
    <w:rsid w:val="003B10A8"/>
    <w:rsid w:val="003B10D7"/>
    <w:rsid w:val="003B10FD"/>
    <w:rsid w:val="003B118B"/>
    <w:rsid w:val="003B11A0"/>
    <w:rsid w:val="003B11AF"/>
    <w:rsid w:val="003B11CA"/>
    <w:rsid w:val="003B11FC"/>
    <w:rsid w:val="003B121D"/>
    <w:rsid w:val="003B1266"/>
    <w:rsid w:val="003B127B"/>
    <w:rsid w:val="003B129B"/>
    <w:rsid w:val="003B12E3"/>
    <w:rsid w:val="003B12FA"/>
    <w:rsid w:val="003B1340"/>
    <w:rsid w:val="003B137F"/>
    <w:rsid w:val="003B13B2"/>
    <w:rsid w:val="003B13C1"/>
    <w:rsid w:val="003B13E8"/>
    <w:rsid w:val="003B1426"/>
    <w:rsid w:val="003B1432"/>
    <w:rsid w:val="003B144F"/>
    <w:rsid w:val="003B1471"/>
    <w:rsid w:val="003B1488"/>
    <w:rsid w:val="003B1549"/>
    <w:rsid w:val="003B158D"/>
    <w:rsid w:val="003B15D2"/>
    <w:rsid w:val="003B1610"/>
    <w:rsid w:val="003B162D"/>
    <w:rsid w:val="003B164D"/>
    <w:rsid w:val="003B1687"/>
    <w:rsid w:val="003B1695"/>
    <w:rsid w:val="003B1700"/>
    <w:rsid w:val="003B172B"/>
    <w:rsid w:val="003B174B"/>
    <w:rsid w:val="003B1764"/>
    <w:rsid w:val="003B17BA"/>
    <w:rsid w:val="003B18A6"/>
    <w:rsid w:val="003B18BA"/>
    <w:rsid w:val="003B18BF"/>
    <w:rsid w:val="003B18E1"/>
    <w:rsid w:val="003B192E"/>
    <w:rsid w:val="003B1933"/>
    <w:rsid w:val="003B193A"/>
    <w:rsid w:val="003B1A8A"/>
    <w:rsid w:val="003B1AA0"/>
    <w:rsid w:val="003B1ADB"/>
    <w:rsid w:val="003B1ADF"/>
    <w:rsid w:val="003B1B2B"/>
    <w:rsid w:val="003B1B47"/>
    <w:rsid w:val="003B1BBC"/>
    <w:rsid w:val="003B1BD0"/>
    <w:rsid w:val="003B1BE8"/>
    <w:rsid w:val="003B1C49"/>
    <w:rsid w:val="003B1CA3"/>
    <w:rsid w:val="003B1CA4"/>
    <w:rsid w:val="003B1E27"/>
    <w:rsid w:val="003B1E32"/>
    <w:rsid w:val="003B1E37"/>
    <w:rsid w:val="003B1E78"/>
    <w:rsid w:val="003B1EDE"/>
    <w:rsid w:val="003B1F36"/>
    <w:rsid w:val="003B1F50"/>
    <w:rsid w:val="003B1FCC"/>
    <w:rsid w:val="003B1FEE"/>
    <w:rsid w:val="003B2024"/>
    <w:rsid w:val="003B20B4"/>
    <w:rsid w:val="003B20BA"/>
    <w:rsid w:val="003B20C4"/>
    <w:rsid w:val="003B20D1"/>
    <w:rsid w:val="003B20D5"/>
    <w:rsid w:val="003B20DE"/>
    <w:rsid w:val="003B218A"/>
    <w:rsid w:val="003B219C"/>
    <w:rsid w:val="003B21D7"/>
    <w:rsid w:val="003B2277"/>
    <w:rsid w:val="003B22D7"/>
    <w:rsid w:val="003B22F8"/>
    <w:rsid w:val="003B2305"/>
    <w:rsid w:val="003B2351"/>
    <w:rsid w:val="003B2353"/>
    <w:rsid w:val="003B23F9"/>
    <w:rsid w:val="003B243A"/>
    <w:rsid w:val="003B243B"/>
    <w:rsid w:val="003B243E"/>
    <w:rsid w:val="003B2450"/>
    <w:rsid w:val="003B2488"/>
    <w:rsid w:val="003B24E4"/>
    <w:rsid w:val="003B2528"/>
    <w:rsid w:val="003B254C"/>
    <w:rsid w:val="003B2592"/>
    <w:rsid w:val="003B25A2"/>
    <w:rsid w:val="003B25A6"/>
    <w:rsid w:val="003B25FD"/>
    <w:rsid w:val="003B261F"/>
    <w:rsid w:val="003B2651"/>
    <w:rsid w:val="003B267E"/>
    <w:rsid w:val="003B26A6"/>
    <w:rsid w:val="003B26F1"/>
    <w:rsid w:val="003B2722"/>
    <w:rsid w:val="003B278D"/>
    <w:rsid w:val="003B2799"/>
    <w:rsid w:val="003B27EE"/>
    <w:rsid w:val="003B2805"/>
    <w:rsid w:val="003B2865"/>
    <w:rsid w:val="003B2879"/>
    <w:rsid w:val="003B28A1"/>
    <w:rsid w:val="003B2905"/>
    <w:rsid w:val="003B2926"/>
    <w:rsid w:val="003B2951"/>
    <w:rsid w:val="003B2995"/>
    <w:rsid w:val="003B29F6"/>
    <w:rsid w:val="003B2A10"/>
    <w:rsid w:val="003B2A56"/>
    <w:rsid w:val="003B2A8F"/>
    <w:rsid w:val="003B2AA5"/>
    <w:rsid w:val="003B2AE7"/>
    <w:rsid w:val="003B2B2C"/>
    <w:rsid w:val="003B2B3F"/>
    <w:rsid w:val="003B2B7A"/>
    <w:rsid w:val="003B2B9D"/>
    <w:rsid w:val="003B2BA9"/>
    <w:rsid w:val="003B2BB2"/>
    <w:rsid w:val="003B2BC6"/>
    <w:rsid w:val="003B2BEA"/>
    <w:rsid w:val="003B2C65"/>
    <w:rsid w:val="003B2CE3"/>
    <w:rsid w:val="003B2D07"/>
    <w:rsid w:val="003B2D27"/>
    <w:rsid w:val="003B2D3C"/>
    <w:rsid w:val="003B2D66"/>
    <w:rsid w:val="003B2DC8"/>
    <w:rsid w:val="003B2DC9"/>
    <w:rsid w:val="003B2E0B"/>
    <w:rsid w:val="003B2E1F"/>
    <w:rsid w:val="003B2E4B"/>
    <w:rsid w:val="003B2E82"/>
    <w:rsid w:val="003B2E9A"/>
    <w:rsid w:val="003B2EB9"/>
    <w:rsid w:val="003B2EC5"/>
    <w:rsid w:val="003B2EC6"/>
    <w:rsid w:val="003B2ED0"/>
    <w:rsid w:val="003B2EF7"/>
    <w:rsid w:val="003B2F13"/>
    <w:rsid w:val="003B2F1F"/>
    <w:rsid w:val="003B2F87"/>
    <w:rsid w:val="003B2FCC"/>
    <w:rsid w:val="003B302E"/>
    <w:rsid w:val="003B303C"/>
    <w:rsid w:val="003B3066"/>
    <w:rsid w:val="003B30C5"/>
    <w:rsid w:val="003B30F9"/>
    <w:rsid w:val="003B311E"/>
    <w:rsid w:val="003B31E7"/>
    <w:rsid w:val="003B324C"/>
    <w:rsid w:val="003B3317"/>
    <w:rsid w:val="003B339B"/>
    <w:rsid w:val="003B33DB"/>
    <w:rsid w:val="003B33E0"/>
    <w:rsid w:val="003B33FF"/>
    <w:rsid w:val="003B340E"/>
    <w:rsid w:val="003B3430"/>
    <w:rsid w:val="003B3479"/>
    <w:rsid w:val="003B3496"/>
    <w:rsid w:val="003B34E3"/>
    <w:rsid w:val="003B34FA"/>
    <w:rsid w:val="003B353F"/>
    <w:rsid w:val="003B3544"/>
    <w:rsid w:val="003B3561"/>
    <w:rsid w:val="003B35A8"/>
    <w:rsid w:val="003B35BC"/>
    <w:rsid w:val="003B365D"/>
    <w:rsid w:val="003B36D2"/>
    <w:rsid w:val="003B3764"/>
    <w:rsid w:val="003B3791"/>
    <w:rsid w:val="003B38B0"/>
    <w:rsid w:val="003B3915"/>
    <w:rsid w:val="003B3A01"/>
    <w:rsid w:val="003B3A05"/>
    <w:rsid w:val="003B3B02"/>
    <w:rsid w:val="003B3B6E"/>
    <w:rsid w:val="003B3B79"/>
    <w:rsid w:val="003B3CB3"/>
    <w:rsid w:val="003B3CB7"/>
    <w:rsid w:val="003B3CEF"/>
    <w:rsid w:val="003B3D60"/>
    <w:rsid w:val="003B3DE8"/>
    <w:rsid w:val="003B3E24"/>
    <w:rsid w:val="003B3E71"/>
    <w:rsid w:val="003B3E7E"/>
    <w:rsid w:val="003B3EF8"/>
    <w:rsid w:val="003B3F2D"/>
    <w:rsid w:val="003B3F57"/>
    <w:rsid w:val="003B4089"/>
    <w:rsid w:val="003B40D1"/>
    <w:rsid w:val="003B415B"/>
    <w:rsid w:val="003B4185"/>
    <w:rsid w:val="003B41C2"/>
    <w:rsid w:val="003B4214"/>
    <w:rsid w:val="003B4233"/>
    <w:rsid w:val="003B4349"/>
    <w:rsid w:val="003B4399"/>
    <w:rsid w:val="003B439C"/>
    <w:rsid w:val="003B43C7"/>
    <w:rsid w:val="003B440B"/>
    <w:rsid w:val="003B441F"/>
    <w:rsid w:val="003B4443"/>
    <w:rsid w:val="003B446F"/>
    <w:rsid w:val="003B4480"/>
    <w:rsid w:val="003B4506"/>
    <w:rsid w:val="003B450D"/>
    <w:rsid w:val="003B450E"/>
    <w:rsid w:val="003B455C"/>
    <w:rsid w:val="003B458F"/>
    <w:rsid w:val="003B4609"/>
    <w:rsid w:val="003B4621"/>
    <w:rsid w:val="003B4622"/>
    <w:rsid w:val="003B4632"/>
    <w:rsid w:val="003B4650"/>
    <w:rsid w:val="003B4680"/>
    <w:rsid w:val="003B4691"/>
    <w:rsid w:val="003B46A4"/>
    <w:rsid w:val="003B46C6"/>
    <w:rsid w:val="003B46D4"/>
    <w:rsid w:val="003B46D5"/>
    <w:rsid w:val="003B46FC"/>
    <w:rsid w:val="003B4704"/>
    <w:rsid w:val="003B4708"/>
    <w:rsid w:val="003B474D"/>
    <w:rsid w:val="003B4775"/>
    <w:rsid w:val="003B47A4"/>
    <w:rsid w:val="003B47BE"/>
    <w:rsid w:val="003B4827"/>
    <w:rsid w:val="003B4851"/>
    <w:rsid w:val="003B4923"/>
    <w:rsid w:val="003B4960"/>
    <w:rsid w:val="003B4977"/>
    <w:rsid w:val="003B4989"/>
    <w:rsid w:val="003B498E"/>
    <w:rsid w:val="003B4A37"/>
    <w:rsid w:val="003B4B06"/>
    <w:rsid w:val="003B4B3E"/>
    <w:rsid w:val="003B4B6B"/>
    <w:rsid w:val="003B4BCD"/>
    <w:rsid w:val="003B4BE3"/>
    <w:rsid w:val="003B4C2F"/>
    <w:rsid w:val="003B4CBC"/>
    <w:rsid w:val="003B4D18"/>
    <w:rsid w:val="003B4D1F"/>
    <w:rsid w:val="003B4D61"/>
    <w:rsid w:val="003B4E5F"/>
    <w:rsid w:val="003B4E75"/>
    <w:rsid w:val="003B4ED1"/>
    <w:rsid w:val="003B4ED7"/>
    <w:rsid w:val="003B4F62"/>
    <w:rsid w:val="003B4F67"/>
    <w:rsid w:val="003B4FB0"/>
    <w:rsid w:val="003B4FEF"/>
    <w:rsid w:val="003B4FFD"/>
    <w:rsid w:val="003B5021"/>
    <w:rsid w:val="003B504C"/>
    <w:rsid w:val="003B5100"/>
    <w:rsid w:val="003B510B"/>
    <w:rsid w:val="003B513D"/>
    <w:rsid w:val="003B5145"/>
    <w:rsid w:val="003B5188"/>
    <w:rsid w:val="003B51B0"/>
    <w:rsid w:val="003B521F"/>
    <w:rsid w:val="003B5253"/>
    <w:rsid w:val="003B5262"/>
    <w:rsid w:val="003B52D8"/>
    <w:rsid w:val="003B5308"/>
    <w:rsid w:val="003B5325"/>
    <w:rsid w:val="003B537A"/>
    <w:rsid w:val="003B5401"/>
    <w:rsid w:val="003B54A2"/>
    <w:rsid w:val="003B54C2"/>
    <w:rsid w:val="003B54CA"/>
    <w:rsid w:val="003B54FF"/>
    <w:rsid w:val="003B5502"/>
    <w:rsid w:val="003B5524"/>
    <w:rsid w:val="003B5557"/>
    <w:rsid w:val="003B55D9"/>
    <w:rsid w:val="003B5600"/>
    <w:rsid w:val="003B5669"/>
    <w:rsid w:val="003B5677"/>
    <w:rsid w:val="003B5737"/>
    <w:rsid w:val="003B5777"/>
    <w:rsid w:val="003B57DB"/>
    <w:rsid w:val="003B584F"/>
    <w:rsid w:val="003B588A"/>
    <w:rsid w:val="003B58F6"/>
    <w:rsid w:val="003B5923"/>
    <w:rsid w:val="003B5975"/>
    <w:rsid w:val="003B5992"/>
    <w:rsid w:val="003B599A"/>
    <w:rsid w:val="003B59A0"/>
    <w:rsid w:val="003B5A37"/>
    <w:rsid w:val="003B5A49"/>
    <w:rsid w:val="003B5A6C"/>
    <w:rsid w:val="003B5A8C"/>
    <w:rsid w:val="003B5B23"/>
    <w:rsid w:val="003B5B6F"/>
    <w:rsid w:val="003B5B96"/>
    <w:rsid w:val="003B5BB5"/>
    <w:rsid w:val="003B5BE5"/>
    <w:rsid w:val="003B5C0E"/>
    <w:rsid w:val="003B5C3C"/>
    <w:rsid w:val="003B5C87"/>
    <w:rsid w:val="003B5CAB"/>
    <w:rsid w:val="003B5CBF"/>
    <w:rsid w:val="003B5D2D"/>
    <w:rsid w:val="003B5D9C"/>
    <w:rsid w:val="003B5DE6"/>
    <w:rsid w:val="003B5DEE"/>
    <w:rsid w:val="003B5E96"/>
    <w:rsid w:val="003B5EC5"/>
    <w:rsid w:val="003B5EE3"/>
    <w:rsid w:val="003B5EFC"/>
    <w:rsid w:val="003B5F03"/>
    <w:rsid w:val="003B5F3D"/>
    <w:rsid w:val="003B5F4A"/>
    <w:rsid w:val="003B5F63"/>
    <w:rsid w:val="003B5F72"/>
    <w:rsid w:val="003B5FF7"/>
    <w:rsid w:val="003B6069"/>
    <w:rsid w:val="003B6089"/>
    <w:rsid w:val="003B61C3"/>
    <w:rsid w:val="003B6201"/>
    <w:rsid w:val="003B62C4"/>
    <w:rsid w:val="003B630B"/>
    <w:rsid w:val="003B630D"/>
    <w:rsid w:val="003B6315"/>
    <w:rsid w:val="003B6318"/>
    <w:rsid w:val="003B6363"/>
    <w:rsid w:val="003B6380"/>
    <w:rsid w:val="003B639B"/>
    <w:rsid w:val="003B6436"/>
    <w:rsid w:val="003B643F"/>
    <w:rsid w:val="003B64AC"/>
    <w:rsid w:val="003B64AD"/>
    <w:rsid w:val="003B6590"/>
    <w:rsid w:val="003B65B4"/>
    <w:rsid w:val="003B65CD"/>
    <w:rsid w:val="003B65DB"/>
    <w:rsid w:val="003B663B"/>
    <w:rsid w:val="003B66A1"/>
    <w:rsid w:val="003B66E5"/>
    <w:rsid w:val="003B66EA"/>
    <w:rsid w:val="003B673A"/>
    <w:rsid w:val="003B67B0"/>
    <w:rsid w:val="003B67C5"/>
    <w:rsid w:val="003B67C8"/>
    <w:rsid w:val="003B67DC"/>
    <w:rsid w:val="003B67E7"/>
    <w:rsid w:val="003B67EF"/>
    <w:rsid w:val="003B67F7"/>
    <w:rsid w:val="003B6803"/>
    <w:rsid w:val="003B680B"/>
    <w:rsid w:val="003B6862"/>
    <w:rsid w:val="003B6874"/>
    <w:rsid w:val="003B688E"/>
    <w:rsid w:val="003B6890"/>
    <w:rsid w:val="003B68BB"/>
    <w:rsid w:val="003B68C4"/>
    <w:rsid w:val="003B68F1"/>
    <w:rsid w:val="003B6919"/>
    <w:rsid w:val="003B6961"/>
    <w:rsid w:val="003B6962"/>
    <w:rsid w:val="003B6998"/>
    <w:rsid w:val="003B6999"/>
    <w:rsid w:val="003B6A29"/>
    <w:rsid w:val="003B6A40"/>
    <w:rsid w:val="003B6A70"/>
    <w:rsid w:val="003B6B24"/>
    <w:rsid w:val="003B6B26"/>
    <w:rsid w:val="003B6BF3"/>
    <w:rsid w:val="003B6C54"/>
    <w:rsid w:val="003B6CC2"/>
    <w:rsid w:val="003B6D00"/>
    <w:rsid w:val="003B6D0E"/>
    <w:rsid w:val="003B6DBC"/>
    <w:rsid w:val="003B6DC6"/>
    <w:rsid w:val="003B6E05"/>
    <w:rsid w:val="003B6F10"/>
    <w:rsid w:val="003B6F2E"/>
    <w:rsid w:val="003B6F40"/>
    <w:rsid w:val="003B7011"/>
    <w:rsid w:val="003B7078"/>
    <w:rsid w:val="003B7095"/>
    <w:rsid w:val="003B70D8"/>
    <w:rsid w:val="003B7172"/>
    <w:rsid w:val="003B717C"/>
    <w:rsid w:val="003B718D"/>
    <w:rsid w:val="003B71C3"/>
    <w:rsid w:val="003B71F2"/>
    <w:rsid w:val="003B7286"/>
    <w:rsid w:val="003B729E"/>
    <w:rsid w:val="003B7310"/>
    <w:rsid w:val="003B732D"/>
    <w:rsid w:val="003B7333"/>
    <w:rsid w:val="003B7345"/>
    <w:rsid w:val="003B736C"/>
    <w:rsid w:val="003B73DA"/>
    <w:rsid w:val="003B7424"/>
    <w:rsid w:val="003B7497"/>
    <w:rsid w:val="003B74A2"/>
    <w:rsid w:val="003B7514"/>
    <w:rsid w:val="003B7583"/>
    <w:rsid w:val="003B75B1"/>
    <w:rsid w:val="003B75F1"/>
    <w:rsid w:val="003B760F"/>
    <w:rsid w:val="003B7621"/>
    <w:rsid w:val="003B7626"/>
    <w:rsid w:val="003B7651"/>
    <w:rsid w:val="003B777E"/>
    <w:rsid w:val="003B778B"/>
    <w:rsid w:val="003B779E"/>
    <w:rsid w:val="003B77AA"/>
    <w:rsid w:val="003B77DF"/>
    <w:rsid w:val="003B77EB"/>
    <w:rsid w:val="003B77F9"/>
    <w:rsid w:val="003B78B9"/>
    <w:rsid w:val="003B7903"/>
    <w:rsid w:val="003B7999"/>
    <w:rsid w:val="003B7A2E"/>
    <w:rsid w:val="003B7A34"/>
    <w:rsid w:val="003B7A35"/>
    <w:rsid w:val="003B7A8D"/>
    <w:rsid w:val="003B7AAA"/>
    <w:rsid w:val="003B7AAE"/>
    <w:rsid w:val="003B7AE6"/>
    <w:rsid w:val="003B7B03"/>
    <w:rsid w:val="003B7B3D"/>
    <w:rsid w:val="003B7B3F"/>
    <w:rsid w:val="003B7B57"/>
    <w:rsid w:val="003B7B75"/>
    <w:rsid w:val="003B7BC4"/>
    <w:rsid w:val="003B7C37"/>
    <w:rsid w:val="003B7C3F"/>
    <w:rsid w:val="003B7C88"/>
    <w:rsid w:val="003B7C92"/>
    <w:rsid w:val="003B7CB4"/>
    <w:rsid w:val="003B7D68"/>
    <w:rsid w:val="003B7D71"/>
    <w:rsid w:val="003B7D8F"/>
    <w:rsid w:val="003B7DBA"/>
    <w:rsid w:val="003B7E75"/>
    <w:rsid w:val="003B7ECE"/>
    <w:rsid w:val="003B7F01"/>
    <w:rsid w:val="003B7FDE"/>
    <w:rsid w:val="003B7FEF"/>
    <w:rsid w:val="003C0088"/>
    <w:rsid w:val="003C0089"/>
    <w:rsid w:val="003C00BA"/>
    <w:rsid w:val="003C0128"/>
    <w:rsid w:val="003C0138"/>
    <w:rsid w:val="003C0216"/>
    <w:rsid w:val="003C021C"/>
    <w:rsid w:val="003C0262"/>
    <w:rsid w:val="003C028A"/>
    <w:rsid w:val="003C037C"/>
    <w:rsid w:val="003C03CF"/>
    <w:rsid w:val="003C03F5"/>
    <w:rsid w:val="003C0497"/>
    <w:rsid w:val="003C04C2"/>
    <w:rsid w:val="003C04FE"/>
    <w:rsid w:val="003C0519"/>
    <w:rsid w:val="003C058D"/>
    <w:rsid w:val="003C05DC"/>
    <w:rsid w:val="003C05FF"/>
    <w:rsid w:val="003C0635"/>
    <w:rsid w:val="003C0658"/>
    <w:rsid w:val="003C066E"/>
    <w:rsid w:val="003C0670"/>
    <w:rsid w:val="003C067A"/>
    <w:rsid w:val="003C072E"/>
    <w:rsid w:val="003C079D"/>
    <w:rsid w:val="003C081F"/>
    <w:rsid w:val="003C086B"/>
    <w:rsid w:val="003C08AD"/>
    <w:rsid w:val="003C091C"/>
    <w:rsid w:val="003C094E"/>
    <w:rsid w:val="003C09CC"/>
    <w:rsid w:val="003C0A28"/>
    <w:rsid w:val="003C0A4B"/>
    <w:rsid w:val="003C0A58"/>
    <w:rsid w:val="003C0AB2"/>
    <w:rsid w:val="003C0B04"/>
    <w:rsid w:val="003C0B6F"/>
    <w:rsid w:val="003C0B90"/>
    <w:rsid w:val="003C0BAD"/>
    <w:rsid w:val="003C0BBC"/>
    <w:rsid w:val="003C0BC9"/>
    <w:rsid w:val="003C0BEB"/>
    <w:rsid w:val="003C0C1A"/>
    <w:rsid w:val="003C0C4C"/>
    <w:rsid w:val="003C0D16"/>
    <w:rsid w:val="003C0D95"/>
    <w:rsid w:val="003C0DB7"/>
    <w:rsid w:val="003C0DEB"/>
    <w:rsid w:val="003C0DF8"/>
    <w:rsid w:val="003C0E06"/>
    <w:rsid w:val="003C0E1E"/>
    <w:rsid w:val="003C0E28"/>
    <w:rsid w:val="003C0E72"/>
    <w:rsid w:val="003C0EA9"/>
    <w:rsid w:val="003C0EAD"/>
    <w:rsid w:val="003C0EFC"/>
    <w:rsid w:val="003C0F3C"/>
    <w:rsid w:val="003C0F68"/>
    <w:rsid w:val="003C0F92"/>
    <w:rsid w:val="003C0FEA"/>
    <w:rsid w:val="003C1034"/>
    <w:rsid w:val="003C104B"/>
    <w:rsid w:val="003C110D"/>
    <w:rsid w:val="003C1132"/>
    <w:rsid w:val="003C1166"/>
    <w:rsid w:val="003C118A"/>
    <w:rsid w:val="003C1239"/>
    <w:rsid w:val="003C123B"/>
    <w:rsid w:val="003C12C0"/>
    <w:rsid w:val="003C12DE"/>
    <w:rsid w:val="003C135B"/>
    <w:rsid w:val="003C140E"/>
    <w:rsid w:val="003C1413"/>
    <w:rsid w:val="003C142E"/>
    <w:rsid w:val="003C146D"/>
    <w:rsid w:val="003C1501"/>
    <w:rsid w:val="003C152F"/>
    <w:rsid w:val="003C155C"/>
    <w:rsid w:val="003C15F7"/>
    <w:rsid w:val="003C1694"/>
    <w:rsid w:val="003C170F"/>
    <w:rsid w:val="003C172A"/>
    <w:rsid w:val="003C1742"/>
    <w:rsid w:val="003C1745"/>
    <w:rsid w:val="003C174A"/>
    <w:rsid w:val="003C1790"/>
    <w:rsid w:val="003C17CF"/>
    <w:rsid w:val="003C1803"/>
    <w:rsid w:val="003C1810"/>
    <w:rsid w:val="003C1827"/>
    <w:rsid w:val="003C1834"/>
    <w:rsid w:val="003C18A5"/>
    <w:rsid w:val="003C18E9"/>
    <w:rsid w:val="003C1910"/>
    <w:rsid w:val="003C1975"/>
    <w:rsid w:val="003C19E7"/>
    <w:rsid w:val="003C1A48"/>
    <w:rsid w:val="003C1A4F"/>
    <w:rsid w:val="003C1A83"/>
    <w:rsid w:val="003C1ACC"/>
    <w:rsid w:val="003C1B23"/>
    <w:rsid w:val="003C1BE6"/>
    <w:rsid w:val="003C1C52"/>
    <w:rsid w:val="003C1D04"/>
    <w:rsid w:val="003C1DA6"/>
    <w:rsid w:val="003C1E20"/>
    <w:rsid w:val="003C1F24"/>
    <w:rsid w:val="003C1F31"/>
    <w:rsid w:val="003C1F61"/>
    <w:rsid w:val="003C1FAB"/>
    <w:rsid w:val="003C1FAC"/>
    <w:rsid w:val="003C1FC0"/>
    <w:rsid w:val="003C205C"/>
    <w:rsid w:val="003C2067"/>
    <w:rsid w:val="003C20E4"/>
    <w:rsid w:val="003C20F9"/>
    <w:rsid w:val="003C2115"/>
    <w:rsid w:val="003C2132"/>
    <w:rsid w:val="003C2141"/>
    <w:rsid w:val="003C21A2"/>
    <w:rsid w:val="003C21AC"/>
    <w:rsid w:val="003C21AF"/>
    <w:rsid w:val="003C21BA"/>
    <w:rsid w:val="003C21E2"/>
    <w:rsid w:val="003C225D"/>
    <w:rsid w:val="003C2297"/>
    <w:rsid w:val="003C22A3"/>
    <w:rsid w:val="003C22AA"/>
    <w:rsid w:val="003C22B6"/>
    <w:rsid w:val="003C22D1"/>
    <w:rsid w:val="003C2324"/>
    <w:rsid w:val="003C2341"/>
    <w:rsid w:val="003C236C"/>
    <w:rsid w:val="003C2389"/>
    <w:rsid w:val="003C23D9"/>
    <w:rsid w:val="003C2465"/>
    <w:rsid w:val="003C2517"/>
    <w:rsid w:val="003C2528"/>
    <w:rsid w:val="003C2533"/>
    <w:rsid w:val="003C255A"/>
    <w:rsid w:val="003C2593"/>
    <w:rsid w:val="003C259F"/>
    <w:rsid w:val="003C25BB"/>
    <w:rsid w:val="003C2655"/>
    <w:rsid w:val="003C267B"/>
    <w:rsid w:val="003C2707"/>
    <w:rsid w:val="003C2712"/>
    <w:rsid w:val="003C271E"/>
    <w:rsid w:val="003C2766"/>
    <w:rsid w:val="003C27BE"/>
    <w:rsid w:val="003C27E8"/>
    <w:rsid w:val="003C2809"/>
    <w:rsid w:val="003C280E"/>
    <w:rsid w:val="003C2858"/>
    <w:rsid w:val="003C285E"/>
    <w:rsid w:val="003C2917"/>
    <w:rsid w:val="003C2928"/>
    <w:rsid w:val="003C2965"/>
    <w:rsid w:val="003C298D"/>
    <w:rsid w:val="003C29D9"/>
    <w:rsid w:val="003C2A2F"/>
    <w:rsid w:val="003C2A38"/>
    <w:rsid w:val="003C2B8C"/>
    <w:rsid w:val="003C2C08"/>
    <w:rsid w:val="003C2C1F"/>
    <w:rsid w:val="003C2C66"/>
    <w:rsid w:val="003C2CFA"/>
    <w:rsid w:val="003C2D00"/>
    <w:rsid w:val="003C2D83"/>
    <w:rsid w:val="003C2DA0"/>
    <w:rsid w:val="003C2DA4"/>
    <w:rsid w:val="003C2DFE"/>
    <w:rsid w:val="003C2E7F"/>
    <w:rsid w:val="003C2E8A"/>
    <w:rsid w:val="003C2EC7"/>
    <w:rsid w:val="003C2ED5"/>
    <w:rsid w:val="003C2EE3"/>
    <w:rsid w:val="003C2F4F"/>
    <w:rsid w:val="003C2F76"/>
    <w:rsid w:val="003C2F84"/>
    <w:rsid w:val="003C2F94"/>
    <w:rsid w:val="003C2FC9"/>
    <w:rsid w:val="003C2FEC"/>
    <w:rsid w:val="003C306A"/>
    <w:rsid w:val="003C30B3"/>
    <w:rsid w:val="003C30D2"/>
    <w:rsid w:val="003C3180"/>
    <w:rsid w:val="003C3185"/>
    <w:rsid w:val="003C31B7"/>
    <w:rsid w:val="003C31C6"/>
    <w:rsid w:val="003C31E7"/>
    <w:rsid w:val="003C322E"/>
    <w:rsid w:val="003C3244"/>
    <w:rsid w:val="003C3278"/>
    <w:rsid w:val="003C3279"/>
    <w:rsid w:val="003C327C"/>
    <w:rsid w:val="003C32DE"/>
    <w:rsid w:val="003C32E9"/>
    <w:rsid w:val="003C338A"/>
    <w:rsid w:val="003C346E"/>
    <w:rsid w:val="003C34AD"/>
    <w:rsid w:val="003C351F"/>
    <w:rsid w:val="003C3527"/>
    <w:rsid w:val="003C3617"/>
    <w:rsid w:val="003C3651"/>
    <w:rsid w:val="003C370D"/>
    <w:rsid w:val="003C371C"/>
    <w:rsid w:val="003C3760"/>
    <w:rsid w:val="003C377D"/>
    <w:rsid w:val="003C37DD"/>
    <w:rsid w:val="003C37F8"/>
    <w:rsid w:val="003C3820"/>
    <w:rsid w:val="003C38A1"/>
    <w:rsid w:val="003C38A3"/>
    <w:rsid w:val="003C38C3"/>
    <w:rsid w:val="003C39BA"/>
    <w:rsid w:val="003C39C0"/>
    <w:rsid w:val="003C39E0"/>
    <w:rsid w:val="003C39F8"/>
    <w:rsid w:val="003C39FC"/>
    <w:rsid w:val="003C3A26"/>
    <w:rsid w:val="003C3A2D"/>
    <w:rsid w:val="003C3A84"/>
    <w:rsid w:val="003C3A94"/>
    <w:rsid w:val="003C3AC3"/>
    <w:rsid w:val="003C3BF1"/>
    <w:rsid w:val="003C3C14"/>
    <w:rsid w:val="003C3C1A"/>
    <w:rsid w:val="003C3C5D"/>
    <w:rsid w:val="003C3C60"/>
    <w:rsid w:val="003C3C6D"/>
    <w:rsid w:val="003C3D32"/>
    <w:rsid w:val="003C3D39"/>
    <w:rsid w:val="003C3D59"/>
    <w:rsid w:val="003C3DDF"/>
    <w:rsid w:val="003C3E78"/>
    <w:rsid w:val="003C3ED7"/>
    <w:rsid w:val="003C3F43"/>
    <w:rsid w:val="003C3F60"/>
    <w:rsid w:val="003C3F8E"/>
    <w:rsid w:val="003C403F"/>
    <w:rsid w:val="003C405B"/>
    <w:rsid w:val="003C4099"/>
    <w:rsid w:val="003C40D4"/>
    <w:rsid w:val="003C4115"/>
    <w:rsid w:val="003C4116"/>
    <w:rsid w:val="003C4181"/>
    <w:rsid w:val="003C418C"/>
    <w:rsid w:val="003C4210"/>
    <w:rsid w:val="003C4245"/>
    <w:rsid w:val="003C42AF"/>
    <w:rsid w:val="003C4303"/>
    <w:rsid w:val="003C4352"/>
    <w:rsid w:val="003C4374"/>
    <w:rsid w:val="003C4388"/>
    <w:rsid w:val="003C4392"/>
    <w:rsid w:val="003C439C"/>
    <w:rsid w:val="003C43C7"/>
    <w:rsid w:val="003C43DA"/>
    <w:rsid w:val="003C43FA"/>
    <w:rsid w:val="003C4454"/>
    <w:rsid w:val="003C4462"/>
    <w:rsid w:val="003C4497"/>
    <w:rsid w:val="003C44D7"/>
    <w:rsid w:val="003C44EF"/>
    <w:rsid w:val="003C4566"/>
    <w:rsid w:val="003C45D8"/>
    <w:rsid w:val="003C45E8"/>
    <w:rsid w:val="003C4672"/>
    <w:rsid w:val="003C46BB"/>
    <w:rsid w:val="003C46F9"/>
    <w:rsid w:val="003C476D"/>
    <w:rsid w:val="003C478E"/>
    <w:rsid w:val="003C47D2"/>
    <w:rsid w:val="003C4842"/>
    <w:rsid w:val="003C48EA"/>
    <w:rsid w:val="003C4917"/>
    <w:rsid w:val="003C4948"/>
    <w:rsid w:val="003C4A17"/>
    <w:rsid w:val="003C4A2E"/>
    <w:rsid w:val="003C4A72"/>
    <w:rsid w:val="003C4ABF"/>
    <w:rsid w:val="003C4ACF"/>
    <w:rsid w:val="003C4AFF"/>
    <w:rsid w:val="003C4B11"/>
    <w:rsid w:val="003C4B72"/>
    <w:rsid w:val="003C4D04"/>
    <w:rsid w:val="003C4D92"/>
    <w:rsid w:val="003C4DC0"/>
    <w:rsid w:val="003C4E27"/>
    <w:rsid w:val="003C4E81"/>
    <w:rsid w:val="003C4E87"/>
    <w:rsid w:val="003C4E8D"/>
    <w:rsid w:val="003C4ED0"/>
    <w:rsid w:val="003C4ED6"/>
    <w:rsid w:val="003C4EDD"/>
    <w:rsid w:val="003C4FC6"/>
    <w:rsid w:val="003C4FEA"/>
    <w:rsid w:val="003C4FED"/>
    <w:rsid w:val="003C5021"/>
    <w:rsid w:val="003C5064"/>
    <w:rsid w:val="003C5105"/>
    <w:rsid w:val="003C516E"/>
    <w:rsid w:val="003C51A1"/>
    <w:rsid w:val="003C520C"/>
    <w:rsid w:val="003C524F"/>
    <w:rsid w:val="003C5259"/>
    <w:rsid w:val="003C5286"/>
    <w:rsid w:val="003C5288"/>
    <w:rsid w:val="003C52A9"/>
    <w:rsid w:val="003C52B7"/>
    <w:rsid w:val="003C533B"/>
    <w:rsid w:val="003C5341"/>
    <w:rsid w:val="003C5378"/>
    <w:rsid w:val="003C537D"/>
    <w:rsid w:val="003C53C0"/>
    <w:rsid w:val="003C541C"/>
    <w:rsid w:val="003C544A"/>
    <w:rsid w:val="003C550C"/>
    <w:rsid w:val="003C5511"/>
    <w:rsid w:val="003C551D"/>
    <w:rsid w:val="003C5578"/>
    <w:rsid w:val="003C55C4"/>
    <w:rsid w:val="003C5625"/>
    <w:rsid w:val="003C56D3"/>
    <w:rsid w:val="003C56D8"/>
    <w:rsid w:val="003C571B"/>
    <w:rsid w:val="003C58B8"/>
    <w:rsid w:val="003C5906"/>
    <w:rsid w:val="003C591E"/>
    <w:rsid w:val="003C597E"/>
    <w:rsid w:val="003C597F"/>
    <w:rsid w:val="003C59BD"/>
    <w:rsid w:val="003C5A3D"/>
    <w:rsid w:val="003C5AA4"/>
    <w:rsid w:val="003C5AA5"/>
    <w:rsid w:val="003C5AFB"/>
    <w:rsid w:val="003C5AFE"/>
    <w:rsid w:val="003C5B0C"/>
    <w:rsid w:val="003C5B3F"/>
    <w:rsid w:val="003C5BB1"/>
    <w:rsid w:val="003C5BDE"/>
    <w:rsid w:val="003C5C8B"/>
    <w:rsid w:val="003C5C9D"/>
    <w:rsid w:val="003C5CEB"/>
    <w:rsid w:val="003C5D31"/>
    <w:rsid w:val="003C5D72"/>
    <w:rsid w:val="003C5DD6"/>
    <w:rsid w:val="003C5E1F"/>
    <w:rsid w:val="003C5E3A"/>
    <w:rsid w:val="003C5E3E"/>
    <w:rsid w:val="003C5E5E"/>
    <w:rsid w:val="003C5EE8"/>
    <w:rsid w:val="003C5EE9"/>
    <w:rsid w:val="003C5EED"/>
    <w:rsid w:val="003C5F2E"/>
    <w:rsid w:val="003C5F5C"/>
    <w:rsid w:val="003C5F75"/>
    <w:rsid w:val="003C5F98"/>
    <w:rsid w:val="003C5FA4"/>
    <w:rsid w:val="003C5FEB"/>
    <w:rsid w:val="003C60A3"/>
    <w:rsid w:val="003C60E8"/>
    <w:rsid w:val="003C6100"/>
    <w:rsid w:val="003C622C"/>
    <w:rsid w:val="003C6257"/>
    <w:rsid w:val="003C625E"/>
    <w:rsid w:val="003C6262"/>
    <w:rsid w:val="003C62D2"/>
    <w:rsid w:val="003C636E"/>
    <w:rsid w:val="003C6397"/>
    <w:rsid w:val="003C639B"/>
    <w:rsid w:val="003C63DB"/>
    <w:rsid w:val="003C646D"/>
    <w:rsid w:val="003C650F"/>
    <w:rsid w:val="003C6510"/>
    <w:rsid w:val="003C6547"/>
    <w:rsid w:val="003C6559"/>
    <w:rsid w:val="003C65AA"/>
    <w:rsid w:val="003C65E5"/>
    <w:rsid w:val="003C6666"/>
    <w:rsid w:val="003C669B"/>
    <w:rsid w:val="003C6768"/>
    <w:rsid w:val="003C676A"/>
    <w:rsid w:val="003C676E"/>
    <w:rsid w:val="003C67B5"/>
    <w:rsid w:val="003C687F"/>
    <w:rsid w:val="003C6887"/>
    <w:rsid w:val="003C68C1"/>
    <w:rsid w:val="003C68CC"/>
    <w:rsid w:val="003C68D3"/>
    <w:rsid w:val="003C68E8"/>
    <w:rsid w:val="003C690B"/>
    <w:rsid w:val="003C6921"/>
    <w:rsid w:val="003C6926"/>
    <w:rsid w:val="003C696E"/>
    <w:rsid w:val="003C6991"/>
    <w:rsid w:val="003C6995"/>
    <w:rsid w:val="003C69DB"/>
    <w:rsid w:val="003C69F6"/>
    <w:rsid w:val="003C6A41"/>
    <w:rsid w:val="003C6AE4"/>
    <w:rsid w:val="003C6AF7"/>
    <w:rsid w:val="003C6B40"/>
    <w:rsid w:val="003C6B71"/>
    <w:rsid w:val="003C6B82"/>
    <w:rsid w:val="003C6BD5"/>
    <w:rsid w:val="003C6BE1"/>
    <w:rsid w:val="003C6C4D"/>
    <w:rsid w:val="003C6CFB"/>
    <w:rsid w:val="003C6D34"/>
    <w:rsid w:val="003C6D3F"/>
    <w:rsid w:val="003C6D7D"/>
    <w:rsid w:val="003C6DBF"/>
    <w:rsid w:val="003C6DFC"/>
    <w:rsid w:val="003C6E18"/>
    <w:rsid w:val="003C6E87"/>
    <w:rsid w:val="003C6ED7"/>
    <w:rsid w:val="003C6F7B"/>
    <w:rsid w:val="003C6FD7"/>
    <w:rsid w:val="003C6FE6"/>
    <w:rsid w:val="003C702B"/>
    <w:rsid w:val="003C7032"/>
    <w:rsid w:val="003C703D"/>
    <w:rsid w:val="003C704A"/>
    <w:rsid w:val="003C70F5"/>
    <w:rsid w:val="003C7100"/>
    <w:rsid w:val="003C71F3"/>
    <w:rsid w:val="003C7241"/>
    <w:rsid w:val="003C72A0"/>
    <w:rsid w:val="003C72F5"/>
    <w:rsid w:val="003C72F7"/>
    <w:rsid w:val="003C7311"/>
    <w:rsid w:val="003C7348"/>
    <w:rsid w:val="003C7371"/>
    <w:rsid w:val="003C7392"/>
    <w:rsid w:val="003C73FD"/>
    <w:rsid w:val="003C7463"/>
    <w:rsid w:val="003C749F"/>
    <w:rsid w:val="003C74C3"/>
    <w:rsid w:val="003C7550"/>
    <w:rsid w:val="003C75BD"/>
    <w:rsid w:val="003C75FA"/>
    <w:rsid w:val="003C75FD"/>
    <w:rsid w:val="003C765E"/>
    <w:rsid w:val="003C76B2"/>
    <w:rsid w:val="003C76F4"/>
    <w:rsid w:val="003C773F"/>
    <w:rsid w:val="003C7772"/>
    <w:rsid w:val="003C782E"/>
    <w:rsid w:val="003C783A"/>
    <w:rsid w:val="003C7846"/>
    <w:rsid w:val="003C7914"/>
    <w:rsid w:val="003C7934"/>
    <w:rsid w:val="003C793E"/>
    <w:rsid w:val="003C79BD"/>
    <w:rsid w:val="003C79C7"/>
    <w:rsid w:val="003C79CD"/>
    <w:rsid w:val="003C7A0C"/>
    <w:rsid w:val="003C7AA1"/>
    <w:rsid w:val="003C7AB7"/>
    <w:rsid w:val="003C7B03"/>
    <w:rsid w:val="003C7B47"/>
    <w:rsid w:val="003C7B9C"/>
    <w:rsid w:val="003C7BDE"/>
    <w:rsid w:val="003C7CC0"/>
    <w:rsid w:val="003C7D25"/>
    <w:rsid w:val="003C7D56"/>
    <w:rsid w:val="003C7D80"/>
    <w:rsid w:val="003C7D92"/>
    <w:rsid w:val="003C7DB9"/>
    <w:rsid w:val="003C7DE5"/>
    <w:rsid w:val="003C7DF1"/>
    <w:rsid w:val="003C7EC5"/>
    <w:rsid w:val="003C7EE9"/>
    <w:rsid w:val="003C7F03"/>
    <w:rsid w:val="003C7F6C"/>
    <w:rsid w:val="003C7FBF"/>
    <w:rsid w:val="003C7FE0"/>
    <w:rsid w:val="003C7FEA"/>
    <w:rsid w:val="003D002C"/>
    <w:rsid w:val="003D0053"/>
    <w:rsid w:val="003D0067"/>
    <w:rsid w:val="003D00C1"/>
    <w:rsid w:val="003D00CA"/>
    <w:rsid w:val="003D00EB"/>
    <w:rsid w:val="003D013A"/>
    <w:rsid w:val="003D015B"/>
    <w:rsid w:val="003D01CF"/>
    <w:rsid w:val="003D01F6"/>
    <w:rsid w:val="003D0215"/>
    <w:rsid w:val="003D021E"/>
    <w:rsid w:val="003D0269"/>
    <w:rsid w:val="003D02A5"/>
    <w:rsid w:val="003D0314"/>
    <w:rsid w:val="003D03C1"/>
    <w:rsid w:val="003D03CD"/>
    <w:rsid w:val="003D03E6"/>
    <w:rsid w:val="003D0411"/>
    <w:rsid w:val="003D0456"/>
    <w:rsid w:val="003D0460"/>
    <w:rsid w:val="003D04A0"/>
    <w:rsid w:val="003D04B5"/>
    <w:rsid w:val="003D0501"/>
    <w:rsid w:val="003D0512"/>
    <w:rsid w:val="003D052E"/>
    <w:rsid w:val="003D0537"/>
    <w:rsid w:val="003D05D5"/>
    <w:rsid w:val="003D05F7"/>
    <w:rsid w:val="003D0607"/>
    <w:rsid w:val="003D0653"/>
    <w:rsid w:val="003D0681"/>
    <w:rsid w:val="003D068D"/>
    <w:rsid w:val="003D06AB"/>
    <w:rsid w:val="003D06CA"/>
    <w:rsid w:val="003D06FD"/>
    <w:rsid w:val="003D0733"/>
    <w:rsid w:val="003D074C"/>
    <w:rsid w:val="003D075E"/>
    <w:rsid w:val="003D083A"/>
    <w:rsid w:val="003D08D4"/>
    <w:rsid w:val="003D08ED"/>
    <w:rsid w:val="003D0970"/>
    <w:rsid w:val="003D09FA"/>
    <w:rsid w:val="003D0A1D"/>
    <w:rsid w:val="003D0A9C"/>
    <w:rsid w:val="003D0B25"/>
    <w:rsid w:val="003D0B42"/>
    <w:rsid w:val="003D0BAA"/>
    <w:rsid w:val="003D0BDC"/>
    <w:rsid w:val="003D0BEE"/>
    <w:rsid w:val="003D0CD0"/>
    <w:rsid w:val="003D0D28"/>
    <w:rsid w:val="003D0DFB"/>
    <w:rsid w:val="003D0E27"/>
    <w:rsid w:val="003D0E6C"/>
    <w:rsid w:val="003D0EF0"/>
    <w:rsid w:val="003D0F1B"/>
    <w:rsid w:val="003D0F28"/>
    <w:rsid w:val="003D0F99"/>
    <w:rsid w:val="003D0F9D"/>
    <w:rsid w:val="003D0FE0"/>
    <w:rsid w:val="003D0FEC"/>
    <w:rsid w:val="003D0FF2"/>
    <w:rsid w:val="003D1021"/>
    <w:rsid w:val="003D102A"/>
    <w:rsid w:val="003D103A"/>
    <w:rsid w:val="003D1040"/>
    <w:rsid w:val="003D114C"/>
    <w:rsid w:val="003D1174"/>
    <w:rsid w:val="003D126D"/>
    <w:rsid w:val="003D12A5"/>
    <w:rsid w:val="003D12B2"/>
    <w:rsid w:val="003D1374"/>
    <w:rsid w:val="003D13AC"/>
    <w:rsid w:val="003D140B"/>
    <w:rsid w:val="003D1485"/>
    <w:rsid w:val="003D150C"/>
    <w:rsid w:val="003D1524"/>
    <w:rsid w:val="003D1549"/>
    <w:rsid w:val="003D158C"/>
    <w:rsid w:val="003D15E0"/>
    <w:rsid w:val="003D1605"/>
    <w:rsid w:val="003D160D"/>
    <w:rsid w:val="003D163E"/>
    <w:rsid w:val="003D164A"/>
    <w:rsid w:val="003D165D"/>
    <w:rsid w:val="003D1670"/>
    <w:rsid w:val="003D16D0"/>
    <w:rsid w:val="003D16FF"/>
    <w:rsid w:val="003D176C"/>
    <w:rsid w:val="003D1870"/>
    <w:rsid w:val="003D1888"/>
    <w:rsid w:val="003D18ED"/>
    <w:rsid w:val="003D1906"/>
    <w:rsid w:val="003D1919"/>
    <w:rsid w:val="003D192D"/>
    <w:rsid w:val="003D1946"/>
    <w:rsid w:val="003D198D"/>
    <w:rsid w:val="003D19B5"/>
    <w:rsid w:val="003D1A05"/>
    <w:rsid w:val="003D1A2E"/>
    <w:rsid w:val="003D1A97"/>
    <w:rsid w:val="003D1AAF"/>
    <w:rsid w:val="003D1AE4"/>
    <w:rsid w:val="003D1B14"/>
    <w:rsid w:val="003D1B55"/>
    <w:rsid w:val="003D1BFB"/>
    <w:rsid w:val="003D1C29"/>
    <w:rsid w:val="003D1C30"/>
    <w:rsid w:val="003D1C61"/>
    <w:rsid w:val="003D1D21"/>
    <w:rsid w:val="003D1D29"/>
    <w:rsid w:val="003D1D5D"/>
    <w:rsid w:val="003D1DC0"/>
    <w:rsid w:val="003D1DC5"/>
    <w:rsid w:val="003D1DF5"/>
    <w:rsid w:val="003D1E26"/>
    <w:rsid w:val="003D1F2C"/>
    <w:rsid w:val="003D1F59"/>
    <w:rsid w:val="003D1F9A"/>
    <w:rsid w:val="003D1FF4"/>
    <w:rsid w:val="003D2020"/>
    <w:rsid w:val="003D203D"/>
    <w:rsid w:val="003D2062"/>
    <w:rsid w:val="003D2094"/>
    <w:rsid w:val="003D20BF"/>
    <w:rsid w:val="003D20EC"/>
    <w:rsid w:val="003D2238"/>
    <w:rsid w:val="003D2260"/>
    <w:rsid w:val="003D2266"/>
    <w:rsid w:val="003D22A8"/>
    <w:rsid w:val="003D22B3"/>
    <w:rsid w:val="003D230C"/>
    <w:rsid w:val="003D2354"/>
    <w:rsid w:val="003D2444"/>
    <w:rsid w:val="003D2482"/>
    <w:rsid w:val="003D2501"/>
    <w:rsid w:val="003D252D"/>
    <w:rsid w:val="003D2532"/>
    <w:rsid w:val="003D25E7"/>
    <w:rsid w:val="003D2646"/>
    <w:rsid w:val="003D266B"/>
    <w:rsid w:val="003D2691"/>
    <w:rsid w:val="003D2693"/>
    <w:rsid w:val="003D269B"/>
    <w:rsid w:val="003D26C4"/>
    <w:rsid w:val="003D2780"/>
    <w:rsid w:val="003D27AB"/>
    <w:rsid w:val="003D27E0"/>
    <w:rsid w:val="003D27EC"/>
    <w:rsid w:val="003D2803"/>
    <w:rsid w:val="003D28D6"/>
    <w:rsid w:val="003D2912"/>
    <w:rsid w:val="003D291D"/>
    <w:rsid w:val="003D2921"/>
    <w:rsid w:val="003D296F"/>
    <w:rsid w:val="003D2970"/>
    <w:rsid w:val="003D2983"/>
    <w:rsid w:val="003D2A10"/>
    <w:rsid w:val="003D2A44"/>
    <w:rsid w:val="003D2AE7"/>
    <w:rsid w:val="003D2B11"/>
    <w:rsid w:val="003D2B28"/>
    <w:rsid w:val="003D2B6B"/>
    <w:rsid w:val="003D2B6D"/>
    <w:rsid w:val="003D2B9B"/>
    <w:rsid w:val="003D2BA7"/>
    <w:rsid w:val="003D2BEA"/>
    <w:rsid w:val="003D2C61"/>
    <w:rsid w:val="003D2CA2"/>
    <w:rsid w:val="003D2CDD"/>
    <w:rsid w:val="003D2D1F"/>
    <w:rsid w:val="003D2D4A"/>
    <w:rsid w:val="003D2D90"/>
    <w:rsid w:val="003D2DCC"/>
    <w:rsid w:val="003D2DCD"/>
    <w:rsid w:val="003D2E21"/>
    <w:rsid w:val="003D2E35"/>
    <w:rsid w:val="003D2E4D"/>
    <w:rsid w:val="003D2E63"/>
    <w:rsid w:val="003D2EC0"/>
    <w:rsid w:val="003D2F16"/>
    <w:rsid w:val="003D2F2E"/>
    <w:rsid w:val="003D2F47"/>
    <w:rsid w:val="003D2F71"/>
    <w:rsid w:val="003D2F80"/>
    <w:rsid w:val="003D2FCF"/>
    <w:rsid w:val="003D3038"/>
    <w:rsid w:val="003D305C"/>
    <w:rsid w:val="003D30A2"/>
    <w:rsid w:val="003D30FC"/>
    <w:rsid w:val="003D3131"/>
    <w:rsid w:val="003D3157"/>
    <w:rsid w:val="003D3158"/>
    <w:rsid w:val="003D315D"/>
    <w:rsid w:val="003D31A3"/>
    <w:rsid w:val="003D31A4"/>
    <w:rsid w:val="003D322C"/>
    <w:rsid w:val="003D3284"/>
    <w:rsid w:val="003D3286"/>
    <w:rsid w:val="003D32C6"/>
    <w:rsid w:val="003D32F8"/>
    <w:rsid w:val="003D3347"/>
    <w:rsid w:val="003D3360"/>
    <w:rsid w:val="003D3369"/>
    <w:rsid w:val="003D339E"/>
    <w:rsid w:val="003D33EE"/>
    <w:rsid w:val="003D33FB"/>
    <w:rsid w:val="003D3496"/>
    <w:rsid w:val="003D34A6"/>
    <w:rsid w:val="003D34B6"/>
    <w:rsid w:val="003D34CE"/>
    <w:rsid w:val="003D3506"/>
    <w:rsid w:val="003D353E"/>
    <w:rsid w:val="003D35F3"/>
    <w:rsid w:val="003D3655"/>
    <w:rsid w:val="003D3683"/>
    <w:rsid w:val="003D36C4"/>
    <w:rsid w:val="003D36CD"/>
    <w:rsid w:val="003D36F8"/>
    <w:rsid w:val="003D379A"/>
    <w:rsid w:val="003D37A4"/>
    <w:rsid w:val="003D37B7"/>
    <w:rsid w:val="003D37C3"/>
    <w:rsid w:val="003D37C8"/>
    <w:rsid w:val="003D389D"/>
    <w:rsid w:val="003D38A2"/>
    <w:rsid w:val="003D393A"/>
    <w:rsid w:val="003D3A58"/>
    <w:rsid w:val="003D3A67"/>
    <w:rsid w:val="003D3A9E"/>
    <w:rsid w:val="003D3B18"/>
    <w:rsid w:val="003D3B33"/>
    <w:rsid w:val="003D3C2E"/>
    <w:rsid w:val="003D3C73"/>
    <w:rsid w:val="003D3C82"/>
    <w:rsid w:val="003D3CAE"/>
    <w:rsid w:val="003D3CBE"/>
    <w:rsid w:val="003D3CC8"/>
    <w:rsid w:val="003D3CCF"/>
    <w:rsid w:val="003D3CEE"/>
    <w:rsid w:val="003D3D33"/>
    <w:rsid w:val="003D3DB9"/>
    <w:rsid w:val="003D3E13"/>
    <w:rsid w:val="003D3EE1"/>
    <w:rsid w:val="003D3F2A"/>
    <w:rsid w:val="003D3F4B"/>
    <w:rsid w:val="003D3F4C"/>
    <w:rsid w:val="003D3F7F"/>
    <w:rsid w:val="003D3F86"/>
    <w:rsid w:val="003D3F91"/>
    <w:rsid w:val="003D3FB5"/>
    <w:rsid w:val="003D3FDB"/>
    <w:rsid w:val="003D401D"/>
    <w:rsid w:val="003D40C5"/>
    <w:rsid w:val="003D40D7"/>
    <w:rsid w:val="003D40F7"/>
    <w:rsid w:val="003D4122"/>
    <w:rsid w:val="003D4155"/>
    <w:rsid w:val="003D4166"/>
    <w:rsid w:val="003D4170"/>
    <w:rsid w:val="003D4183"/>
    <w:rsid w:val="003D427D"/>
    <w:rsid w:val="003D42B7"/>
    <w:rsid w:val="003D42C7"/>
    <w:rsid w:val="003D42D7"/>
    <w:rsid w:val="003D430C"/>
    <w:rsid w:val="003D4318"/>
    <w:rsid w:val="003D434A"/>
    <w:rsid w:val="003D4368"/>
    <w:rsid w:val="003D439C"/>
    <w:rsid w:val="003D43CF"/>
    <w:rsid w:val="003D43DD"/>
    <w:rsid w:val="003D4477"/>
    <w:rsid w:val="003D451B"/>
    <w:rsid w:val="003D453D"/>
    <w:rsid w:val="003D4560"/>
    <w:rsid w:val="003D456E"/>
    <w:rsid w:val="003D45B5"/>
    <w:rsid w:val="003D45CA"/>
    <w:rsid w:val="003D4619"/>
    <w:rsid w:val="003D4624"/>
    <w:rsid w:val="003D464B"/>
    <w:rsid w:val="003D468E"/>
    <w:rsid w:val="003D46ED"/>
    <w:rsid w:val="003D4754"/>
    <w:rsid w:val="003D4758"/>
    <w:rsid w:val="003D4778"/>
    <w:rsid w:val="003D4798"/>
    <w:rsid w:val="003D47A2"/>
    <w:rsid w:val="003D47C8"/>
    <w:rsid w:val="003D47CB"/>
    <w:rsid w:val="003D481F"/>
    <w:rsid w:val="003D487D"/>
    <w:rsid w:val="003D48D3"/>
    <w:rsid w:val="003D4953"/>
    <w:rsid w:val="003D4970"/>
    <w:rsid w:val="003D4991"/>
    <w:rsid w:val="003D49E1"/>
    <w:rsid w:val="003D4A22"/>
    <w:rsid w:val="003D4A2F"/>
    <w:rsid w:val="003D4A93"/>
    <w:rsid w:val="003D4A99"/>
    <w:rsid w:val="003D4ABB"/>
    <w:rsid w:val="003D4AD9"/>
    <w:rsid w:val="003D4B00"/>
    <w:rsid w:val="003D4B74"/>
    <w:rsid w:val="003D4C04"/>
    <w:rsid w:val="003D4C78"/>
    <w:rsid w:val="003D4D31"/>
    <w:rsid w:val="003D4D46"/>
    <w:rsid w:val="003D4D67"/>
    <w:rsid w:val="003D4D79"/>
    <w:rsid w:val="003D4DE5"/>
    <w:rsid w:val="003D4E2A"/>
    <w:rsid w:val="003D4E52"/>
    <w:rsid w:val="003D4E7B"/>
    <w:rsid w:val="003D4E98"/>
    <w:rsid w:val="003D4ECD"/>
    <w:rsid w:val="003D4F22"/>
    <w:rsid w:val="003D4F2A"/>
    <w:rsid w:val="003D4F2C"/>
    <w:rsid w:val="003D4F61"/>
    <w:rsid w:val="003D4FA1"/>
    <w:rsid w:val="003D4FDF"/>
    <w:rsid w:val="003D5062"/>
    <w:rsid w:val="003D507B"/>
    <w:rsid w:val="003D5089"/>
    <w:rsid w:val="003D50B0"/>
    <w:rsid w:val="003D50DD"/>
    <w:rsid w:val="003D50E9"/>
    <w:rsid w:val="003D50FA"/>
    <w:rsid w:val="003D50FE"/>
    <w:rsid w:val="003D5170"/>
    <w:rsid w:val="003D529F"/>
    <w:rsid w:val="003D52A8"/>
    <w:rsid w:val="003D52C9"/>
    <w:rsid w:val="003D5318"/>
    <w:rsid w:val="003D533F"/>
    <w:rsid w:val="003D537F"/>
    <w:rsid w:val="003D53B1"/>
    <w:rsid w:val="003D53C6"/>
    <w:rsid w:val="003D53F8"/>
    <w:rsid w:val="003D5451"/>
    <w:rsid w:val="003D545C"/>
    <w:rsid w:val="003D5500"/>
    <w:rsid w:val="003D5676"/>
    <w:rsid w:val="003D56F5"/>
    <w:rsid w:val="003D570A"/>
    <w:rsid w:val="003D573E"/>
    <w:rsid w:val="003D5828"/>
    <w:rsid w:val="003D583A"/>
    <w:rsid w:val="003D5879"/>
    <w:rsid w:val="003D58AE"/>
    <w:rsid w:val="003D58EB"/>
    <w:rsid w:val="003D591A"/>
    <w:rsid w:val="003D5966"/>
    <w:rsid w:val="003D59E9"/>
    <w:rsid w:val="003D59EE"/>
    <w:rsid w:val="003D5A36"/>
    <w:rsid w:val="003D5A67"/>
    <w:rsid w:val="003D5AE3"/>
    <w:rsid w:val="003D5B84"/>
    <w:rsid w:val="003D5B8F"/>
    <w:rsid w:val="003D5BF3"/>
    <w:rsid w:val="003D5C1A"/>
    <w:rsid w:val="003D5C41"/>
    <w:rsid w:val="003D5C67"/>
    <w:rsid w:val="003D5C68"/>
    <w:rsid w:val="003D5D9B"/>
    <w:rsid w:val="003D5DE1"/>
    <w:rsid w:val="003D5E3F"/>
    <w:rsid w:val="003D5E99"/>
    <w:rsid w:val="003D5F17"/>
    <w:rsid w:val="003D5FF1"/>
    <w:rsid w:val="003D6019"/>
    <w:rsid w:val="003D6038"/>
    <w:rsid w:val="003D6047"/>
    <w:rsid w:val="003D6097"/>
    <w:rsid w:val="003D611F"/>
    <w:rsid w:val="003D6161"/>
    <w:rsid w:val="003D61C9"/>
    <w:rsid w:val="003D61F1"/>
    <w:rsid w:val="003D61F7"/>
    <w:rsid w:val="003D6223"/>
    <w:rsid w:val="003D6227"/>
    <w:rsid w:val="003D629F"/>
    <w:rsid w:val="003D632D"/>
    <w:rsid w:val="003D63E8"/>
    <w:rsid w:val="003D6444"/>
    <w:rsid w:val="003D6466"/>
    <w:rsid w:val="003D64BE"/>
    <w:rsid w:val="003D650C"/>
    <w:rsid w:val="003D6535"/>
    <w:rsid w:val="003D657C"/>
    <w:rsid w:val="003D6588"/>
    <w:rsid w:val="003D65BB"/>
    <w:rsid w:val="003D65CB"/>
    <w:rsid w:val="003D65EC"/>
    <w:rsid w:val="003D660A"/>
    <w:rsid w:val="003D662E"/>
    <w:rsid w:val="003D6648"/>
    <w:rsid w:val="003D66A0"/>
    <w:rsid w:val="003D66CE"/>
    <w:rsid w:val="003D6734"/>
    <w:rsid w:val="003D677F"/>
    <w:rsid w:val="003D6789"/>
    <w:rsid w:val="003D679F"/>
    <w:rsid w:val="003D680F"/>
    <w:rsid w:val="003D6897"/>
    <w:rsid w:val="003D68FC"/>
    <w:rsid w:val="003D69A5"/>
    <w:rsid w:val="003D6A24"/>
    <w:rsid w:val="003D6B0C"/>
    <w:rsid w:val="003D6B1C"/>
    <w:rsid w:val="003D6BAC"/>
    <w:rsid w:val="003D6C36"/>
    <w:rsid w:val="003D6CFE"/>
    <w:rsid w:val="003D6D09"/>
    <w:rsid w:val="003D6D65"/>
    <w:rsid w:val="003D6D8F"/>
    <w:rsid w:val="003D6DD7"/>
    <w:rsid w:val="003D6E2A"/>
    <w:rsid w:val="003D6E4F"/>
    <w:rsid w:val="003D6E50"/>
    <w:rsid w:val="003D6EE4"/>
    <w:rsid w:val="003D6EF1"/>
    <w:rsid w:val="003D6F60"/>
    <w:rsid w:val="003D6F6B"/>
    <w:rsid w:val="003D7009"/>
    <w:rsid w:val="003D7117"/>
    <w:rsid w:val="003D7136"/>
    <w:rsid w:val="003D71BF"/>
    <w:rsid w:val="003D71E6"/>
    <w:rsid w:val="003D71F8"/>
    <w:rsid w:val="003D72E2"/>
    <w:rsid w:val="003D735D"/>
    <w:rsid w:val="003D7363"/>
    <w:rsid w:val="003D738E"/>
    <w:rsid w:val="003D73E7"/>
    <w:rsid w:val="003D7400"/>
    <w:rsid w:val="003D7470"/>
    <w:rsid w:val="003D7477"/>
    <w:rsid w:val="003D755F"/>
    <w:rsid w:val="003D7569"/>
    <w:rsid w:val="003D75CF"/>
    <w:rsid w:val="003D760D"/>
    <w:rsid w:val="003D7614"/>
    <w:rsid w:val="003D7647"/>
    <w:rsid w:val="003D7650"/>
    <w:rsid w:val="003D765B"/>
    <w:rsid w:val="003D76CC"/>
    <w:rsid w:val="003D76E2"/>
    <w:rsid w:val="003D771C"/>
    <w:rsid w:val="003D772B"/>
    <w:rsid w:val="003D78AB"/>
    <w:rsid w:val="003D790D"/>
    <w:rsid w:val="003D795B"/>
    <w:rsid w:val="003D79C0"/>
    <w:rsid w:val="003D79EF"/>
    <w:rsid w:val="003D7A09"/>
    <w:rsid w:val="003D7A3C"/>
    <w:rsid w:val="003D7A66"/>
    <w:rsid w:val="003D7B0E"/>
    <w:rsid w:val="003D7B55"/>
    <w:rsid w:val="003D7B82"/>
    <w:rsid w:val="003D7BC8"/>
    <w:rsid w:val="003D7C25"/>
    <w:rsid w:val="003D7C2F"/>
    <w:rsid w:val="003D7D24"/>
    <w:rsid w:val="003D7D33"/>
    <w:rsid w:val="003D7E0E"/>
    <w:rsid w:val="003D7E39"/>
    <w:rsid w:val="003D7E5C"/>
    <w:rsid w:val="003D7EC0"/>
    <w:rsid w:val="003D7FBB"/>
    <w:rsid w:val="003E001E"/>
    <w:rsid w:val="003E003D"/>
    <w:rsid w:val="003E0080"/>
    <w:rsid w:val="003E00BB"/>
    <w:rsid w:val="003E00C5"/>
    <w:rsid w:val="003E013E"/>
    <w:rsid w:val="003E0159"/>
    <w:rsid w:val="003E015B"/>
    <w:rsid w:val="003E0174"/>
    <w:rsid w:val="003E01B8"/>
    <w:rsid w:val="003E01C2"/>
    <w:rsid w:val="003E0233"/>
    <w:rsid w:val="003E025A"/>
    <w:rsid w:val="003E0262"/>
    <w:rsid w:val="003E0268"/>
    <w:rsid w:val="003E02BA"/>
    <w:rsid w:val="003E02CD"/>
    <w:rsid w:val="003E02F5"/>
    <w:rsid w:val="003E02FB"/>
    <w:rsid w:val="003E0300"/>
    <w:rsid w:val="003E038A"/>
    <w:rsid w:val="003E03D0"/>
    <w:rsid w:val="003E0407"/>
    <w:rsid w:val="003E040E"/>
    <w:rsid w:val="003E0415"/>
    <w:rsid w:val="003E043E"/>
    <w:rsid w:val="003E0459"/>
    <w:rsid w:val="003E0494"/>
    <w:rsid w:val="003E04CB"/>
    <w:rsid w:val="003E051D"/>
    <w:rsid w:val="003E0567"/>
    <w:rsid w:val="003E05A7"/>
    <w:rsid w:val="003E05ED"/>
    <w:rsid w:val="003E069B"/>
    <w:rsid w:val="003E06A1"/>
    <w:rsid w:val="003E083C"/>
    <w:rsid w:val="003E0927"/>
    <w:rsid w:val="003E095A"/>
    <w:rsid w:val="003E09CF"/>
    <w:rsid w:val="003E0A34"/>
    <w:rsid w:val="003E0A37"/>
    <w:rsid w:val="003E0A3C"/>
    <w:rsid w:val="003E0A73"/>
    <w:rsid w:val="003E0AC4"/>
    <w:rsid w:val="003E0B01"/>
    <w:rsid w:val="003E0B05"/>
    <w:rsid w:val="003E0BA7"/>
    <w:rsid w:val="003E0BB2"/>
    <w:rsid w:val="003E0BBA"/>
    <w:rsid w:val="003E0BBD"/>
    <w:rsid w:val="003E0BD8"/>
    <w:rsid w:val="003E0BF6"/>
    <w:rsid w:val="003E0C17"/>
    <w:rsid w:val="003E0C21"/>
    <w:rsid w:val="003E0C3D"/>
    <w:rsid w:val="003E0C4E"/>
    <w:rsid w:val="003E0CB8"/>
    <w:rsid w:val="003E0CE2"/>
    <w:rsid w:val="003E0CFA"/>
    <w:rsid w:val="003E0D04"/>
    <w:rsid w:val="003E0D13"/>
    <w:rsid w:val="003E0D77"/>
    <w:rsid w:val="003E0E3E"/>
    <w:rsid w:val="003E0E7F"/>
    <w:rsid w:val="003E0EA5"/>
    <w:rsid w:val="003E0EAE"/>
    <w:rsid w:val="003E0EEC"/>
    <w:rsid w:val="003E0EFD"/>
    <w:rsid w:val="003E0FAC"/>
    <w:rsid w:val="003E0FBD"/>
    <w:rsid w:val="003E0FD3"/>
    <w:rsid w:val="003E0FF2"/>
    <w:rsid w:val="003E0FFB"/>
    <w:rsid w:val="003E1039"/>
    <w:rsid w:val="003E1050"/>
    <w:rsid w:val="003E1087"/>
    <w:rsid w:val="003E10D7"/>
    <w:rsid w:val="003E1144"/>
    <w:rsid w:val="003E1161"/>
    <w:rsid w:val="003E1179"/>
    <w:rsid w:val="003E11BE"/>
    <w:rsid w:val="003E11C9"/>
    <w:rsid w:val="003E11DB"/>
    <w:rsid w:val="003E1206"/>
    <w:rsid w:val="003E122B"/>
    <w:rsid w:val="003E128B"/>
    <w:rsid w:val="003E12B8"/>
    <w:rsid w:val="003E12F6"/>
    <w:rsid w:val="003E1322"/>
    <w:rsid w:val="003E133E"/>
    <w:rsid w:val="003E1373"/>
    <w:rsid w:val="003E1375"/>
    <w:rsid w:val="003E1383"/>
    <w:rsid w:val="003E13E3"/>
    <w:rsid w:val="003E141D"/>
    <w:rsid w:val="003E1454"/>
    <w:rsid w:val="003E1496"/>
    <w:rsid w:val="003E14F5"/>
    <w:rsid w:val="003E14FC"/>
    <w:rsid w:val="003E1505"/>
    <w:rsid w:val="003E1556"/>
    <w:rsid w:val="003E1608"/>
    <w:rsid w:val="003E1628"/>
    <w:rsid w:val="003E1636"/>
    <w:rsid w:val="003E16DA"/>
    <w:rsid w:val="003E1711"/>
    <w:rsid w:val="003E1799"/>
    <w:rsid w:val="003E17F1"/>
    <w:rsid w:val="003E1815"/>
    <w:rsid w:val="003E18B1"/>
    <w:rsid w:val="003E1913"/>
    <w:rsid w:val="003E197C"/>
    <w:rsid w:val="003E19BE"/>
    <w:rsid w:val="003E19E5"/>
    <w:rsid w:val="003E19EA"/>
    <w:rsid w:val="003E1ABA"/>
    <w:rsid w:val="003E1B1E"/>
    <w:rsid w:val="003E1B22"/>
    <w:rsid w:val="003E1B55"/>
    <w:rsid w:val="003E1B61"/>
    <w:rsid w:val="003E1BB4"/>
    <w:rsid w:val="003E1BC8"/>
    <w:rsid w:val="003E1BD0"/>
    <w:rsid w:val="003E1BF5"/>
    <w:rsid w:val="003E1C2E"/>
    <w:rsid w:val="003E1C9D"/>
    <w:rsid w:val="003E1D82"/>
    <w:rsid w:val="003E1DDF"/>
    <w:rsid w:val="003E1E11"/>
    <w:rsid w:val="003E1E53"/>
    <w:rsid w:val="003E1E93"/>
    <w:rsid w:val="003E1EB8"/>
    <w:rsid w:val="003E1EC2"/>
    <w:rsid w:val="003E1F52"/>
    <w:rsid w:val="003E1F9C"/>
    <w:rsid w:val="003E1FE8"/>
    <w:rsid w:val="003E2052"/>
    <w:rsid w:val="003E20ED"/>
    <w:rsid w:val="003E2166"/>
    <w:rsid w:val="003E21B8"/>
    <w:rsid w:val="003E21D7"/>
    <w:rsid w:val="003E221A"/>
    <w:rsid w:val="003E2243"/>
    <w:rsid w:val="003E22B5"/>
    <w:rsid w:val="003E230C"/>
    <w:rsid w:val="003E230F"/>
    <w:rsid w:val="003E233F"/>
    <w:rsid w:val="003E23C8"/>
    <w:rsid w:val="003E23D4"/>
    <w:rsid w:val="003E2426"/>
    <w:rsid w:val="003E2467"/>
    <w:rsid w:val="003E24C8"/>
    <w:rsid w:val="003E24E6"/>
    <w:rsid w:val="003E2525"/>
    <w:rsid w:val="003E25DC"/>
    <w:rsid w:val="003E2609"/>
    <w:rsid w:val="003E265C"/>
    <w:rsid w:val="003E2687"/>
    <w:rsid w:val="003E2689"/>
    <w:rsid w:val="003E26B4"/>
    <w:rsid w:val="003E26EB"/>
    <w:rsid w:val="003E2733"/>
    <w:rsid w:val="003E27FD"/>
    <w:rsid w:val="003E2812"/>
    <w:rsid w:val="003E2860"/>
    <w:rsid w:val="003E2890"/>
    <w:rsid w:val="003E28AC"/>
    <w:rsid w:val="003E28BD"/>
    <w:rsid w:val="003E28F7"/>
    <w:rsid w:val="003E2977"/>
    <w:rsid w:val="003E29C2"/>
    <w:rsid w:val="003E29EC"/>
    <w:rsid w:val="003E2A32"/>
    <w:rsid w:val="003E2A7F"/>
    <w:rsid w:val="003E2ACD"/>
    <w:rsid w:val="003E2AE9"/>
    <w:rsid w:val="003E2B11"/>
    <w:rsid w:val="003E2BB8"/>
    <w:rsid w:val="003E2C1F"/>
    <w:rsid w:val="003E2C62"/>
    <w:rsid w:val="003E2C91"/>
    <w:rsid w:val="003E2C94"/>
    <w:rsid w:val="003E2CA6"/>
    <w:rsid w:val="003E2D2D"/>
    <w:rsid w:val="003E2DB1"/>
    <w:rsid w:val="003E2DB7"/>
    <w:rsid w:val="003E2E0D"/>
    <w:rsid w:val="003E2E3D"/>
    <w:rsid w:val="003E2E5D"/>
    <w:rsid w:val="003E2E90"/>
    <w:rsid w:val="003E2F03"/>
    <w:rsid w:val="003E2F62"/>
    <w:rsid w:val="003E2F69"/>
    <w:rsid w:val="003E2FBA"/>
    <w:rsid w:val="003E2FDB"/>
    <w:rsid w:val="003E3082"/>
    <w:rsid w:val="003E30B0"/>
    <w:rsid w:val="003E30B3"/>
    <w:rsid w:val="003E30D7"/>
    <w:rsid w:val="003E3110"/>
    <w:rsid w:val="003E3249"/>
    <w:rsid w:val="003E3252"/>
    <w:rsid w:val="003E32A9"/>
    <w:rsid w:val="003E33FC"/>
    <w:rsid w:val="003E3416"/>
    <w:rsid w:val="003E3438"/>
    <w:rsid w:val="003E346F"/>
    <w:rsid w:val="003E3495"/>
    <w:rsid w:val="003E3504"/>
    <w:rsid w:val="003E350D"/>
    <w:rsid w:val="003E3537"/>
    <w:rsid w:val="003E3566"/>
    <w:rsid w:val="003E35A4"/>
    <w:rsid w:val="003E35B3"/>
    <w:rsid w:val="003E35C6"/>
    <w:rsid w:val="003E3615"/>
    <w:rsid w:val="003E3660"/>
    <w:rsid w:val="003E3698"/>
    <w:rsid w:val="003E369B"/>
    <w:rsid w:val="003E36E5"/>
    <w:rsid w:val="003E36E7"/>
    <w:rsid w:val="003E36EE"/>
    <w:rsid w:val="003E373D"/>
    <w:rsid w:val="003E37DE"/>
    <w:rsid w:val="003E3863"/>
    <w:rsid w:val="003E3935"/>
    <w:rsid w:val="003E3952"/>
    <w:rsid w:val="003E39A9"/>
    <w:rsid w:val="003E39D2"/>
    <w:rsid w:val="003E39ED"/>
    <w:rsid w:val="003E39F4"/>
    <w:rsid w:val="003E3A03"/>
    <w:rsid w:val="003E3A47"/>
    <w:rsid w:val="003E3AAB"/>
    <w:rsid w:val="003E3AC3"/>
    <w:rsid w:val="003E3C10"/>
    <w:rsid w:val="003E3C62"/>
    <w:rsid w:val="003E3C78"/>
    <w:rsid w:val="003E3C8C"/>
    <w:rsid w:val="003E3C9A"/>
    <w:rsid w:val="003E3CAF"/>
    <w:rsid w:val="003E3CE2"/>
    <w:rsid w:val="003E3CFE"/>
    <w:rsid w:val="003E3D5C"/>
    <w:rsid w:val="003E3D6B"/>
    <w:rsid w:val="003E3DBD"/>
    <w:rsid w:val="003E3DBE"/>
    <w:rsid w:val="003E3DCE"/>
    <w:rsid w:val="003E3E6D"/>
    <w:rsid w:val="003E3E82"/>
    <w:rsid w:val="003E4050"/>
    <w:rsid w:val="003E409F"/>
    <w:rsid w:val="003E40B3"/>
    <w:rsid w:val="003E40DD"/>
    <w:rsid w:val="003E410F"/>
    <w:rsid w:val="003E4112"/>
    <w:rsid w:val="003E4120"/>
    <w:rsid w:val="003E419A"/>
    <w:rsid w:val="003E41C7"/>
    <w:rsid w:val="003E4202"/>
    <w:rsid w:val="003E4241"/>
    <w:rsid w:val="003E428F"/>
    <w:rsid w:val="003E42A6"/>
    <w:rsid w:val="003E42CF"/>
    <w:rsid w:val="003E4350"/>
    <w:rsid w:val="003E435A"/>
    <w:rsid w:val="003E4377"/>
    <w:rsid w:val="003E43DF"/>
    <w:rsid w:val="003E43E3"/>
    <w:rsid w:val="003E43EE"/>
    <w:rsid w:val="003E441A"/>
    <w:rsid w:val="003E4466"/>
    <w:rsid w:val="003E44B3"/>
    <w:rsid w:val="003E44F0"/>
    <w:rsid w:val="003E4545"/>
    <w:rsid w:val="003E457C"/>
    <w:rsid w:val="003E45F0"/>
    <w:rsid w:val="003E4603"/>
    <w:rsid w:val="003E467E"/>
    <w:rsid w:val="003E4683"/>
    <w:rsid w:val="003E46D3"/>
    <w:rsid w:val="003E4707"/>
    <w:rsid w:val="003E47CA"/>
    <w:rsid w:val="003E47E6"/>
    <w:rsid w:val="003E4820"/>
    <w:rsid w:val="003E4850"/>
    <w:rsid w:val="003E4860"/>
    <w:rsid w:val="003E487C"/>
    <w:rsid w:val="003E4882"/>
    <w:rsid w:val="003E4895"/>
    <w:rsid w:val="003E491E"/>
    <w:rsid w:val="003E4921"/>
    <w:rsid w:val="003E4960"/>
    <w:rsid w:val="003E498A"/>
    <w:rsid w:val="003E49EE"/>
    <w:rsid w:val="003E4A6A"/>
    <w:rsid w:val="003E4A80"/>
    <w:rsid w:val="003E4B1A"/>
    <w:rsid w:val="003E4B51"/>
    <w:rsid w:val="003E4B82"/>
    <w:rsid w:val="003E4C5C"/>
    <w:rsid w:val="003E4CA9"/>
    <w:rsid w:val="003E4CB0"/>
    <w:rsid w:val="003E4CD8"/>
    <w:rsid w:val="003E4D20"/>
    <w:rsid w:val="003E4D3D"/>
    <w:rsid w:val="003E4E26"/>
    <w:rsid w:val="003E4E2D"/>
    <w:rsid w:val="003E4E43"/>
    <w:rsid w:val="003E4E76"/>
    <w:rsid w:val="003E4E7D"/>
    <w:rsid w:val="003E4EC0"/>
    <w:rsid w:val="003E4EEB"/>
    <w:rsid w:val="003E4EF3"/>
    <w:rsid w:val="003E4F28"/>
    <w:rsid w:val="003E4FB4"/>
    <w:rsid w:val="003E502C"/>
    <w:rsid w:val="003E5058"/>
    <w:rsid w:val="003E50F0"/>
    <w:rsid w:val="003E5106"/>
    <w:rsid w:val="003E5148"/>
    <w:rsid w:val="003E516E"/>
    <w:rsid w:val="003E51AD"/>
    <w:rsid w:val="003E5221"/>
    <w:rsid w:val="003E5238"/>
    <w:rsid w:val="003E526C"/>
    <w:rsid w:val="003E52F0"/>
    <w:rsid w:val="003E5302"/>
    <w:rsid w:val="003E5303"/>
    <w:rsid w:val="003E5330"/>
    <w:rsid w:val="003E53D4"/>
    <w:rsid w:val="003E5400"/>
    <w:rsid w:val="003E540E"/>
    <w:rsid w:val="003E5416"/>
    <w:rsid w:val="003E547C"/>
    <w:rsid w:val="003E54E6"/>
    <w:rsid w:val="003E5522"/>
    <w:rsid w:val="003E5544"/>
    <w:rsid w:val="003E5596"/>
    <w:rsid w:val="003E55DD"/>
    <w:rsid w:val="003E5686"/>
    <w:rsid w:val="003E5774"/>
    <w:rsid w:val="003E583E"/>
    <w:rsid w:val="003E58B3"/>
    <w:rsid w:val="003E5927"/>
    <w:rsid w:val="003E5A5A"/>
    <w:rsid w:val="003E5AA5"/>
    <w:rsid w:val="003E5ABF"/>
    <w:rsid w:val="003E5AC2"/>
    <w:rsid w:val="003E5AE3"/>
    <w:rsid w:val="003E5B3E"/>
    <w:rsid w:val="003E5BC4"/>
    <w:rsid w:val="003E5BE2"/>
    <w:rsid w:val="003E5C16"/>
    <w:rsid w:val="003E5C21"/>
    <w:rsid w:val="003E5C77"/>
    <w:rsid w:val="003E5CFB"/>
    <w:rsid w:val="003E5D61"/>
    <w:rsid w:val="003E5D67"/>
    <w:rsid w:val="003E5D83"/>
    <w:rsid w:val="003E5D98"/>
    <w:rsid w:val="003E5DA7"/>
    <w:rsid w:val="003E5DAF"/>
    <w:rsid w:val="003E5DDB"/>
    <w:rsid w:val="003E5DF9"/>
    <w:rsid w:val="003E5EF5"/>
    <w:rsid w:val="003E5F03"/>
    <w:rsid w:val="003E5F31"/>
    <w:rsid w:val="003E5F73"/>
    <w:rsid w:val="003E5F7C"/>
    <w:rsid w:val="003E5FB1"/>
    <w:rsid w:val="003E5FB5"/>
    <w:rsid w:val="003E5FC5"/>
    <w:rsid w:val="003E5FCE"/>
    <w:rsid w:val="003E5FF0"/>
    <w:rsid w:val="003E601D"/>
    <w:rsid w:val="003E6106"/>
    <w:rsid w:val="003E610A"/>
    <w:rsid w:val="003E611E"/>
    <w:rsid w:val="003E6185"/>
    <w:rsid w:val="003E61AA"/>
    <w:rsid w:val="003E61B2"/>
    <w:rsid w:val="003E625C"/>
    <w:rsid w:val="003E627F"/>
    <w:rsid w:val="003E628C"/>
    <w:rsid w:val="003E62A3"/>
    <w:rsid w:val="003E62EC"/>
    <w:rsid w:val="003E6325"/>
    <w:rsid w:val="003E6340"/>
    <w:rsid w:val="003E6371"/>
    <w:rsid w:val="003E6377"/>
    <w:rsid w:val="003E63B1"/>
    <w:rsid w:val="003E63EE"/>
    <w:rsid w:val="003E6467"/>
    <w:rsid w:val="003E64E1"/>
    <w:rsid w:val="003E6519"/>
    <w:rsid w:val="003E6630"/>
    <w:rsid w:val="003E676D"/>
    <w:rsid w:val="003E6772"/>
    <w:rsid w:val="003E678B"/>
    <w:rsid w:val="003E67A1"/>
    <w:rsid w:val="003E67E8"/>
    <w:rsid w:val="003E6831"/>
    <w:rsid w:val="003E683C"/>
    <w:rsid w:val="003E6845"/>
    <w:rsid w:val="003E6868"/>
    <w:rsid w:val="003E6880"/>
    <w:rsid w:val="003E68BD"/>
    <w:rsid w:val="003E68D3"/>
    <w:rsid w:val="003E68FB"/>
    <w:rsid w:val="003E69BC"/>
    <w:rsid w:val="003E69F5"/>
    <w:rsid w:val="003E6A2E"/>
    <w:rsid w:val="003E6A4F"/>
    <w:rsid w:val="003E6AFC"/>
    <w:rsid w:val="003E6B07"/>
    <w:rsid w:val="003E6B74"/>
    <w:rsid w:val="003E6C22"/>
    <w:rsid w:val="003E6C8D"/>
    <w:rsid w:val="003E6CA5"/>
    <w:rsid w:val="003E6CE1"/>
    <w:rsid w:val="003E6D0D"/>
    <w:rsid w:val="003E6D35"/>
    <w:rsid w:val="003E6D42"/>
    <w:rsid w:val="003E6D43"/>
    <w:rsid w:val="003E6D44"/>
    <w:rsid w:val="003E6D8C"/>
    <w:rsid w:val="003E6D9D"/>
    <w:rsid w:val="003E6DB8"/>
    <w:rsid w:val="003E6DDC"/>
    <w:rsid w:val="003E6E88"/>
    <w:rsid w:val="003E6F54"/>
    <w:rsid w:val="003E6FCA"/>
    <w:rsid w:val="003E700C"/>
    <w:rsid w:val="003E708C"/>
    <w:rsid w:val="003E7097"/>
    <w:rsid w:val="003E70CA"/>
    <w:rsid w:val="003E7118"/>
    <w:rsid w:val="003E7126"/>
    <w:rsid w:val="003E7173"/>
    <w:rsid w:val="003E71AD"/>
    <w:rsid w:val="003E7223"/>
    <w:rsid w:val="003E7241"/>
    <w:rsid w:val="003E727F"/>
    <w:rsid w:val="003E72EE"/>
    <w:rsid w:val="003E72F2"/>
    <w:rsid w:val="003E7345"/>
    <w:rsid w:val="003E7351"/>
    <w:rsid w:val="003E736B"/>
    <w:rsid w:val="003E7399"/>
    <w:rsid w:val="003E73A8"/>
    <w:rsid w:val="003E73D3"/>
    <w:rsid w:val="003E7497"/>
    <w:rsid w:val="003E74A5"/>
    <w:rsid w:val="003E74C6"/>
    <w:rsid w:val="003E7579"/>
    <w:rsid w:val="003E7581"/>
    <w:rsid w:val="003E7619"/>
    <w:rsid w:val="003E7623"/>
    <w:rsid w:val="003E7640"/>
    <w:rsid w:val="003E7694"/>
    <w:rsid w:val="003E76CD"/>
    <w:rsid w:val="003E76E8"/>
    <w:rsid w:val="003E7868"/>
    <w:rsid w:val="003E78E0"/>
    <w:rsid w:val="003E792A"/>
    <w:rsid w:val="003E79C7"/>
    <w:rsid w:val="003E79DA"/>
    <w:rsid w:val="003E7A52"/>
    <w:rsid w:val="003E7AB4"/>
    <w:rsid w:val="003E7B12"/>
    <w:rsid w:val="003E7B2A"/>
    <w:rsid w:val="003E7BA8"/>
    <w:rsid w:val="003E7C20"/>
    <w:rsid w:val="003E7CB1"/>
    <w:rsid w:val="003E7EDE"/>
    <w:rsid w:val="003E7EF6"/>
    <w:rsid w:val="003E7F6A"/>
    <w:rsid w:val="003E7FBA"/>
    <w:rsid w:val="003F0027"/>
    <w:rsid w:val="003F0073"/>
    <w:rsid w:val="003F00B8"/>
    <w:rsid w:val="003F00C9"/>
    <w:rsid w:val="003F00DD"/>
    <w:rsid w:val="003F013E"/>
    <w:rsid w:val="003F019E"/>
    <w:rsid w:val="003F01A9"/>
    <w:rsid w:val="003F0216"/>
    <w:rsid w:val="003F0229"/>
    <w:rsid w:val="003F022B"/>
    <w:rsid w:val="003F0245"/>
    <w:rsid w:val="003F026C"/>
    <w:rsid w:val="003F0289"/>
    <w:rsid w:val="003F02FB"/>
    <w:rsid w:val="003F031A"/>
    <w:rsid w:val="003F03D7"/>
    <w:rsid w:val="003F0452"/>
    <w:rsid w:val="003F04BA"/>
    <w:rsid w:val="003F0503"/>
    <w:rsid w:val="003F0523"/>
    <w:rsid w:val="003F05A4"/>
    <w:rsid w:val="003F05AA"/>
    <w:rsid w:val="003F05B1"/>
    <w:rsid w:val="003F05EF"/>
    <w:rsid w:val="003F0632"/>
    <w:rsid w:val="003F064B"/>
    <w:rsid w:val="003F064C"/>
    <w:rsid w:val="003F0667"/>
    <w:rsid w:val="003F068A"/>
    <w:rsid w:val="003F0695"/>
    <w:rsid w:val="003F06D6"/>
    <w:rsid w:val="003F071D"/>
    <w:rsid w:val="003F0729"/>
    <w:rsid w:val="003F0774"/>
    <w:rsid w:val="003F078A"/>
    <w:rsid w:val="003F0820"/>
    <w:rsid w:val="003F084D"/>
    <w:rsid w:val="003F08E0"/>
    <w:rsid w:val="003F090A"/>
    <w:rsid w:val="003F0953"/>
    <w:rsid w:val="003F0986"/>
    <w:rsid w:val="003F098A"/>
    <w:rsid w:val="003F0997"/>
    <w:rsid w:val="003F09B0"/>
    <w:rsid w:val="003F09F3"/>
    <w:rsid w:val="003F0A3A"/>
    <w:rsid w:val="003F0B34"/>
    <w:rsid w:val="003F0B41"/>
    <w:rsid w:val="003F0B86"/>
    <w:rsid w:val="003F0B8D"/>
    <w:rsid w:val="003F0BEA"/>
    <w:rsid w:val="003F0C16"/>
    <w:rsid w:val="003F0C28"/>
    <w:rsid w:val="003F0C7A"/>
    <w:rsid w:val="003F0CDD"/>
    <w:rsid w:val="003F0D2E"/>
    <w:rsid w:val="003F0D80"/>
    <w:rsid w:val="003F0D85"/>
    <w:rsid w:val="003F0D9B"/>
    <w:rsid w:val="003F0DC2"/>
    <w:rsid w:val="003F0E1B"/>
    <w:rsid w:val="003F0EEB"/>
    <w:rsid w:val="003F0EFC"/>
    <w:rsid w:val="003F0F53"/>
    <w:rsid w:val="003F0FE5"/>
    <w:rsid w:val="003F1012"/>
    <w:rsid w:val="003F1052"/>
    <w:rsid w:val="003F10E7"/>
    <w:rsid w:val="003F1122"/>
    <w:rsid w:val="003F1132"/>
    <w:rsid w:val="003F113B"/>
    <w:rsid w:val="003F11C7"/>
    <w:rsid w:val="003F11F8"/>
    <w:rsid w:val="003F1215"/>
    <w:rsid w:val="003F1232"/>
    <w:rsid w:val="003F1249"/>
    <w:rsid w:val="003F128F"/>
    <w:rsid w:val="003F12B2"/>
    <w:rsid w:val="003F12F0"/>
    <w:rsid w:val="003F13AB"/>
    <w:rsid w:val="003F13B7"/>
    <w:rsid w:val="003F13D7"/>
    <w:rsid w:val="003F156C"/>
    <w:rsid w:val="003F15BE"/>
    <w:rsid w:val="003F15DB"/>
    <w:rsid w:val="003F15EF"/>
    <w:rsid w:val="003F1657"/>
    <w:rsid w:val="003F165F"/>
    <w:rsid w:val="003F1746"/>
    <w:rsid w:val="003F177E"/>
    <w:rsid w:val="003F17B8"/>
    <w:rsid w:val="003F17DC"/>
    <w:rsid w:val="003F180E"/>
    <w:rsid w:val="003F1895"/>
    <w:rsid w:val="003F18F4"/>
    <w:rsid w:val="003F1908"/>
    <w:rsid w:val="003F1910"/>
    <w:rsid w:val="003F1949"/>
    <w:rsid w:val="003F198A"/>
    <w:rsid w:val="003F19F7"/>
    <w:rsid w:val="003F1AD7"/>
    <w:rsid w:val="003F1BB2"/>
    <w:rsid w:val="003F1C8D"/>
    <w:rsid w:val="003F1CFB"/>
    <w:rsid w:val="003F1D47"/>
    <w:rsid w:val="003F1E11"/>
    <w:rsid w:val="003F1E15"/>
    <w:rsid w:val="003F1E29"/>
    <w:rsid w:val="003F1E5F"/>
    <w:rsid w:val="003F1E6A"/>
    <w:rsid w:val="003F1EB9"/>
    <w:rsid w:val="003F1FC1"/>
    <w:rsid w:val="003F2009"/>
    <w:rsid w:val="003F20E3"/>
    <w:rsid w:val="003F20ED"/>
    <w:rsid w:val="003F20FB"/>
    <w:rsid w:val="003F2151"/>
    <w:rsid w:val="003F215E"/>
    <w:rsid w:val="003F2175"/>
    <w:rsid w:val="003F2198"/>
    <w:rsid w:val="003F21B5"/>
    <w:rsid w:val="003F2212"/>
    <w:rsid w:val="003F221B"/>
    <w:rsid w:val="003F2290"/>
    <w:rsid w:val="003F231C"/>
    <w:rsid w:val="003F232E"/>
    <w:rsid w:val="003F2359"/>
    <w:rsid w:val="003F236F"/>
    <w:rsid w:val="003F2380"/>
    <w:rsid w:val="003F239D"/>
    <w:rsid w:val="003F239F"/>
    <w:rsid w:val="003F23AD"/>
    <w:rsid w:val="003F23B9"/>
    <w:rsid w:val="003F23DE"/>
    <w:rsid w:val="003F24B6"/>
    <w:rsid w:val="003F24BB"/>
    <w:rsid w:val="003F2561"/>
    <w:rsid w:val="003F25D2"/>
    <w:rsid w:val="003F261F"/>
    <w:rsid w:val="003F2669"/>
    <w:rsid w:val="003F2695"/>
    <w:rsid w:val="003F2703"/>
    <w:rsid w:val="003F274B"/>
    <w:rsid w:val="003F2763"/>
    <w:rsid w:val="003F2793"/>
    <w:rsid w:val="003F279B"/>
    <w:rsid w:val="003F2806"/>
    <w:rsid w:val="003F2814"/>
    <w:rsid w:val="003F283A"/>
    <w:rsid w:val="003F2852"/>
    <w:rsid w:val="003F28B2"/>
    <w:rsid w:val="003F28E2"/>
    <w:rsid w:val="003F2938"/>
    <w:rsid w:val="003F2985"/>
    <w:rsid w:val="003F29C3"/>
    <w:rsid w:val="003F29C6"/>
    <w:rsid w:val="003F2A22"/>
    <w:rsid w:val="003F2A54"/>
    <w:rsid w:val="003F2A7B"/>
    <w:rsid w:val="003F2A82"/>
    <w:rsid w:val="003F2AB6"/>
    <w:rsid w:val="003F2B44"/>
    <w:rsid w:val="003F2B6C"/>
    <w:rsid w:val="003F2C2E"/>
    <w:rsid w:val="003F2C7B"/>
    <w:rsid w:val="003F2C9C"/>
    <w:rsid w:val="003F2CE3"/>
    <w:rsid w:val="003F2D42"/>
    <w:rsid w:val="003F2D97"/>
    <w:rsid w:val="003F2DA7"/>
    <w:rsid w:val="003F2EC8"/>
    <w:rsid w:val="003F2F4C"/>
    <w:rsid w:val="003F2F86"/>
    <w:rsid w:val="003F2FEF"/>
    <w:rsid w:val="003F2FF6"/>
    <w:rsid w:val="003F300F"/>
    <w:rsid w:val="003F3016"/>
    <w:rsid w:val="003F305D"/>
    <w:rsid w:val="003F3091"/>
    <w:rsid w:val="003F30B1"/>
    <w:rsid w:val="003F30F6"/>
    <w:rsid w:val="003F31CB"/>
    <w:rsid w:val="003F31DA"/>
    <w:rsid w:val="003F31E5"/>
    <w:rsid w:val="003F31FA"/>
    <w:rsid w:val="003F3256"/>
    <w:rsid w:val="003F3320"/>
    <w:rsid w:val="003F333F"/>
    <w:rsid w:val="003F336E"/>
    <w:rsid w:val="003F3383"/>
    <w:rsid w:val="003F33CC"/>
    <w:rsid w:val="003F3415"/>
    <w:rsid w:val="003F3445"/>
    <w:rsid w:val="003F349F"/>
    <w:rsid w:val="003F34DC"/>
    <w:rsid w:val="003F3547"/>
    <w:rsid w:val="003F3549"/>
    <w:rsid w:val="003F3576"/>
    <w:rsid w:val="003F35DF"/>
    <w:rsid w:val="003F35E4"/>
    <w:rsid w:val="003F363E"/>
    <w:rsid w:val="003F366E"/>
    <w:rsid w:val="003F3693"/>
    <w:rsid w:val="003F36A4"/>
    <w:rsid w:val="003F36D7"/>
    <w:rsid w:val="003F3702"/>
    <w:rsid w:val="003F3707"/>
    <w:rsid w:val="003F377E"/>
    <w:rsid w:val="003F378B"/>
    <w:rsid w:val="003F37A5"/>
    <w:rsid w:val="003F37F4"/>
    <w:rsid w:val="003F381F"/>
    <w:rsid w:val="003F3836"/>
    <w:rsid w:val="003F3867"/>
    <w:rsid w:val="003F386B"/>
    <w:rsid w:val="003F38B1"/>
    <w:rsid w:val="003F3904"/>
    <w:rsid w:val="003F396B"/>
    <w:rsid w:val="003F39C8"/>
    <w:rsid w:val="003F3A60"/>
    <w:rsid w:val="003F3ACF"/>
    <w:rsid w:val="003F3B04"/>
    <w:rsid w:val="003F3B25"/>
    <w:rsid w:val="003F3B7F"/>
    <w:rsid w:val="003F3BD9"/>
    <w:rsid w:val="003F3C64"/>
    <w:rsid w:val="003F3CB5"/>
    <w:rsid w:val="003F3CD9"/>
    <w:rsid w:val="003F3CE5"/>
    <w:rsid w:val="003F3D1B"/>
    <w:rsid w:val="003F3D2E"/>
    <w:rsid w:val="003F3D5F"/>
    <w:rsid w:val="003F3DBF"/>
    <w:rsid w:val="003F3DC9"/>
    <w:rsid w:val="003F3DDC"/>
    <w:rsid w:val="003F3DFF"/>
    <w:rsid w:val="003F3E28"/>
    <w:rsid w:val="003F3E87"/>
    <w:rsid w:val="003F3EA3"/>
    <w:rsid w:val="003F3EAA"/>
    <w:rsid w:val="003F3EEB"/>
    <w:rsid w:val="003F3EEE"/>
    <w:rsid w:val="003F3EF4"/>
    <w:rsid w:val="003F3F1B"/>
    <w:rsid w:val="003F3F30"/>
    <w:rsid w:val="003F3F7D"/>
    <w:rsid w:val="003F3FA8"/>
    <w:rsid w:val="003F3FBB"/>
    <w:rsid w:val="003F3FD1"/>
    <w:rsid w:val="003F400A"/>
    <w:rsid w:val="003F400E"/>
    <w:rsid w:val="003F40C3"/>
    <w:rsid w:val="003F40F6"/>
    <w:rsid w:val="003F4146"/>
    <w:rsid w:val="003F41D5"/>
    <w:rsid w:val="003F41DD"/>
    <w:rsid w:val="003F41EC"/>
    <w:rsid w:val="003F41F3"/>
    <w:rsid w:val="003F42E2"/>
    <w:rsid w:val="003F43D9"/>
    <w:rsid w:val="003F43DB"/>
    <w:rsid w:val="003F43EB"/>
    <w:rsid w:val="003F4445"/>
    <w:rsid w:val="003F444C"/>
    <w:rsid w:val="003F44EB"/>
    <w:rsid w:val="003F4560"/>
    <w:rsid w:val="003F45E4"/>
    <w:rsid w:val="003F4649"/>
    <w:rsid w:val="003F4653"/>
    <w:rsid w:val="003F465A"/>
    <w:rsid w:val="003F4715"/>
    <w:rsid w:val="003F472B"/>
    <w:rsid w:val="003F4733"/>
    <w:rsid w:val="003F474D"/>
    <w:rsid w:val="003F47B1"/>
    <w:rsid w:val="003F47ED"/>
    <w:rsid w:val="003F48AB"/>
    <w:rsid w:val="003F48C5"/>
    <w:rsid w:val="003F4909"/>
    <w:rsid w:val="003F4912"/>
    <w:rsid w:val="003F4962"/>
    <w:rsid w:val="003F49CD"/>
    <w:rsid w:val="003F49F6"/>
    <w:rsid w:val="003F49FE"/>
    <w:rsid w:val="003F4A1F"/>
    <w:rsid w:val="003F4A7B"/>
    <w:rsid w:val="003F4ABA"/>
    <w:rsid w:val="003F4AEC"/>
    <w:rsid w:val="003F4B55"/>
    <w:rsid w:val="003F4BAB"/>
    <w:rsid w:val="003F4BE8"/>
    <w:rsid w:val="003F4C23"/>
    <w:rsid w:val="003F4C7C"/>
    <w:rsid w:val="003F4C9C"/>
    <w:rsid w:val="003F4D5C"/>
    <w:rsid w:val="003F4E2C"/>
    <w:rsid w:val="003F4F22"/>
    <w:rsid w:val="003F4F6E"/>
    <w:rsid w:val="003F4F75"/>
    <w:rsid w:val="003F4FEF"/>
    <w:rsid w:val="003F4FFA"/>
    <w:rsid w:val="003F501A"/>
    <w:rsid w:val="003F5022"/>
    <w:rsid w:val="003F509E"/>
    <w:rsid w:val="003F50B7"/>
    <w:rsid w:val="003F50C4"/>
    <w:rsid w:val="003F50D1"/>
    <w:rsid w:val="003F51AA"/>
    <w:rsid w:val="003F51B1"/>
    <w:rsid w:val="003F51C3"/>
    <w:rsid w:val="003F51D3"/>
    <w:rsid w:val="003F52FA"/>
    <w:rsid w:val="003F52FD"/>
    <w:rsid w:val="003F531F"/>
    <w:rsid w:val="003F5331"/>
    <w:rsid w:val="003F5332"/>
    <w:rsid w:val="003F5347"/>
    <w:rsid w:val="003F5384"/>
    <w:rsid w:val="003F538A"/>
    <w:rsid w:val="003F544B"/>
    <w:rsid w:val="003F547C"/>
    <w:rsid w:val="003F54DB"/>
    <w:rsid w:val="003F54F4"/>
    <w:rsid w:val="003F5544"/>
    <w:rsid w:val="003F55A9"/>
    <w:rsid w:val="003F55B2"/>
    <w:rsid w:val="003F55CE"/>
    <w:rsid w:val="003F55F5"/>
    <w:rsid w:val="003F55FB"/>
    <w:rsid w:val="003F560C"/>
    <w:rsid w:val="003F563E"/>
    <w:rsid w:val="003F56A2"/>
    <w:rsid w:val="003F56FD"/>
    <w:rsid w:val="003F571E"/>
    <w:rsid w:val="003F575A"/>
    <w:rsid w:val="003F5791"/>
    <w:rsid w:val="003F57A9"/>
    <w:rsid w:val="003F57C0"/>
    <w:rsid w:val="003F57C4"/>
    <w:rsid w:val="003F580A"/>
    <w:rsid w:val="003F58DB"/>
    <w:rsid w:val="003F58FC"/>
    <w:rsid w:val="003F5932"/>
    <w:rsid w:val="003F594C"/>
    <w:rsid w:val="003F5999"/>
    <w:rsid w:val="003F59B3"/>
    <w:rsid w:val="003F59F9"/>
    <w:rsid w:val="003F5A92"/>
    <w:rsid w:val="003F5ADD"/>
    <w:rsid w:val="003F5AFD"/>
    <w:rsid w:val="003F5B13"/>
    <w:rsid w:val="003F5BB3"/>
    <w:rsid w:val="003F5C7E"/>
    <w:rsid w:val="003F5C95"/>
    <w:rsid w:val="003F5D04"/>
    <w:rsid w:val="003F5D6D"/>
    <w:rsid w:val="003F5D8A"/>
    <w:rsid w:val="003F5D90"/>
    <w:rsid w:val="003F5E40"/>
    <w:rsid w:val="003F5E70"/>
    <w:rsid w:val="003F5F5F"/>
    <w:rsid w:val="003F5F61"/>
    <w:rsid w:val="003F5FDB"/>
    <w:rsid w:val="003F6020"/>
    <w:rsid w:val="003F6041"/>
    <w:rsid w:val="003F609C"/>
    <w:rsid w:val="003F60CB"/>
    <w:rsid w:val="003F60D0"/>
    <w:rsid w:val="003F6128"/>
    <w:rsid w:val="003F613A"/>
    <w:rsid w:val="003F617D"/>
    <w:rsid w:val="003F6182"/>
    <w:rsid w:val="003F61D5"/>
    <w:rsid w:val="003F6224"/>
    <w:rsid w:val="003F62F5"/>
    <w:rsid w:val="003F63FF"/>
    <w:rsid w:val="003F645A"/>
    <w:rsid w:val="003F64C8"/>
    <w:rsid w:val="003F64D1"/>
    <w:rsid w:val="003F64D7"/>
    <w:rsid w:val="003F6648"/>
    <w:rsid w:val="003F66C3"/>
    <w:rsid w:val="003F6700"/>
    <w:rsid w:val="003F6769"/>
    <w:rsid w:val="003F67CF"/>
    <w:rsid w:val="003F680A"/>
    <w:rsid w:val="003F686A"/>
    <w:rsid w:val="003F68CF"/>
    <w:rsid w:val="003F690D"/>
    <w:rsid w:val="003F6963"/>
    <w:rsid w:val="003F696C"/>
    <w:rsid w:val="003F697B"/>
    <w:rsid w:val="003F69ED"/>
    <w:rsid w:val="003F6A09"/>
    <w:rsid w:val="003F6A23"/>
    <w:rsid w:val="003F6A36"/>
    <w:rsid w:val="003F6A3A"/>
    <w:rsid w:val="003F6A86"/>
    <w:rsid w:val="003F6AA8"/>
    <w:rsid w:val="003F6AF9"/>
    <w:rsid w:val="003F6B2F"/>
    <w:rsid w:val="003F6B3B"/>
    <w:rsid w:val="003F6B97"/>
    <w:rsid w:val="003F6BB3"/>
    <w:rsid w:val="003F6C26"/>
    <w:rsid w:val="003F6C29"/>
    <w:rsid w:val="003F6C61"/>
    <w:rsid w:val="003F6CAF"/>
    <w:rsid w:val="003F6CB9"/>
    <w:rsid w:val="003F6CD5"/>
    <w:rsid w:val="003F6D0D"/>
    <w:rsid w:val="003F6D11"/>
    <w:rsid w:val="003F6D1D"/>
    <w:rsid w:val="003F6D2B"/>
    <w:rsid w:val="003F6D41"/>
    <w:rsid w:val="003F6D79"/>
    <w:rsid w:val="003F6D99"/>
    <w:rsid w:val="003F6E0C"/>
    <w:rsid w:val="003F6E4F"/>
    <w:rsid w:val="003F6E59"/>
    <w:rsid w:val="003F6E77"/>
    <w:rsid w:val="003F6EFC"/>
    <w:rsid w:val="003F6F52"/>
    <w:rsid w:val="003F6F85"/>
    <w:rsid w:val="003F6FF1"/>
    <w:rsid w:val="003F7005"/>
    <w:rsid w:val="003F7098"/>
    <w:rsid w:val="003F70BB"/>
    <w:rsid w:val="003F70C8"/>
    <w:rsid w:val="003F70D5"/>
    <w:rsid w:val="003F70FB"/>
    <w:rsid w:val="003F7156"/>
    <w:rsid w:val="003F7164"/>
    <w:rsid w:val="003F71AF"/>
    <w:rsid w:val="003F71EE"/>
    <w:rsid w:val="003F720D"/>
    <w:rsid w:val="003F722F"/>
    <w:rsid w:val="003F7283"/>
    <w:rsid w:val="003F72B9"/>
    <w:rsid w:val="003F72CA"/>
    <w:rsid w:val="003F72CB"/>
    <w:rsid w:val="003F72D6"/>
    <w:rsid w:val="003F7412"/>
    <w:rsid w:val="003F74C8"/>
    <w:rsid w:val="003F74F7"/>
    <w:rsid w:val="003F7562"/>
    <w:rsid w:val="003F75BE"/>
    <w:rsid w:val="003F7691"/>
    <w:rsid w:val="003F76CD"/>
    <w:rsid w:val="003F7725"/>
    <w:rsid w:val="003F773E"/>
    <w:rsid w:val="003F7801"/>
    <w:rsid w:val="003F7866"/>
    <w:rsid w:val="003F787B"/>
    <w:rsid w:val="003F7881"/>
    <w:rsid w:val="003F789F"/>
    <w:rsid w:val="003F797C"/>
    <w:rsid w:val="003F7A41"/>
    <w:rsid w:val="003F7A61"/>
    <w:rsid w:val="003F7A93"/>
    <w:rsid w:val="003F7ABF"/>
    <w:rsid w:val="003F7B3B"/>
    <w:rsid w:val="003F7B47"/>
    <w:rsid w:val="003F7C04"/>
    <w:rsid w:val="003F7C1F"/>
    <w:rsid w:val="003F7C47"/>
    <w:rsid w:val="003F7CE6"/>
    <w:rsid w:val="003F7D4E"/>
    <w:rsid w:val="003F7D4F"/>
    <w:rsid w:val="003F7D7F"/>
    <w:rsid w:val="003F7E00"/>
    <w:rsid w:val="003F7ECE"/>
    <w:rsid w:val="003F7EF2"/>
    <w:rsid w:val="003F7FAC"/>
    <w:rsid w:val="003F7FC6"/>
    <w:rsid w:val="00400029"/>
    <w:rsid w:val="004000DC"/>
    <w:rsid w:val="00400122"/>
    <w:rsid w:val="004001AE"/>
    <w:rsid w:val="00400231"/>
    <w:rsid w:val="0040029C"/>
    <w:rsid w:val="004002D2"/>
    <w:rsid w:val="004002F3"/>
    <w:rsid w:val="0040031E"/>
    <w:rsid w:val="0040037A"/>
    <w:rsid w:val="004003C8"/>
    <w:rsid w:val="0040043F"/>
    <w:rsid w:val="004004E8"/>
    <w:rsid w:val="004004EA"/>
    <w:rsid w:val="00400502"/>
    <w:rsid w:val="00400508"/>
    <w:rsid w:val="0040050E"/>
    <w:rsid w:val="00400531"/>
    <w:rsid w:val="004005A4"/>
    <w:rsid w:val="004005E6"/>
    <w:rsid w:val="004005F4"/>
    <w:rsid w:val="0040067C"/>
    <w:rsid w:val="004006E1"/>
    <w:rsid w:val="0040070E"/>
    <w:rsid w:val="0040075C"/>
    <w:rsid w:val="00400760"/>
    <w:rsid w:val="00400798"/>
    <w:rsid w:val="004007C0"/>
    <w:rsid w:val="004007EC"/>
    <w:rsid w:val="004007F7"/>
    <w:rsid w:val="00400801"/>
    <w:rsid w:val="0040081E"/>
    <w:rsid w:val="00400843"/>
    <w:rsid w:val="00400887"/>
    <w:rsid w:val="004008AC"/>
    <w:rsid w:val="00400A1F"/>
    <w:rsid w:val="00400A59"/>
    <w:rsid w:val="00400AD1"/>
    <w:rsid w:val="00400BB5"/>
    <w:rsid w:val="00400BD8"/>
    <w:rsid w:val="00400BE4"/>
    <w:rsid w:val="00400BE5"/>
    <w:rsid w:val="00400D9B"/>
    <w:rsid w:val="00400DE3"/>
    <w:rsid w:val="00400E2B"/>
    <w:rsid w:val="00400E4C"/>
    <w:rsid w:val="00400E53"/>
    <w:rsid w:val="00400E74"/>
    <w:rsid w:val="00400E7D"/>
    <w:rsid w:val="00400E9C"/>
    <w:rsid w:val="00400F07"/>
    <w:rsid w:val="00400F3A"/>
    <w:rsid w:val="00400F4B"/>
    <w:rsid w:val="00400F7F"/>
    <w:rsid w:val="00400FF6"/>
    <w:rsid w:val="00401024"/>
    <w:rsid w:val="00401031"/>
    <w:rsid w:val="0040105D"/>
    <w:rsid w:val="00401071"/>
    <w:rsid w:val="004010D6"/>
    <w:rsid w:val="004010DC"/>
    <w:rsid w:val="004010F4"/>
    <w:rsid w:val="004011B9"/>
    <w:rsid w:val="004011D2"/>
    <w:rsid w:val="00401208"/>
    <w:rsid w:val="0040123D"/>
    <w:rsid w:val="004012B1"/>
    <w:rsid w:val="00401311"/>
    <w:rsid w:val="0040132D"/>
    <w:rsid w:val="00401378"/>
    <w:rsid w:val="004013A4"/>
    <w:rsid w:val="004013D1"/>
    <w:rsid w:val="004013E1"/>
    <w:rsid w:val="004013F5"/>
    <w:rsid w:val="0040140B"/>
    <w:rsid w:val="004014CB"/>
    <w:rsid w:val="00401545"/>
    <w:rsid w:val="0040161C"/>
    <w:rsid w:val="0040168C"/>
    <w:rsid w:val="004016C2"/>
    <w:rsid w:val="0040173D"/>
    <w:rsid w:val="0040178A"/>
    <w:rsid w:val="004017B6"/>
    <w:rsid w:val="00401883"/>
    <w:rsid w:val="0040189B"/>
    <w:rsid w:val="0040189C"/>
    <w:rsid w:val="004018A8"/>
    <w:rsid w:val="0040190B"/>
    <w:rsid w:val="0040191B"/>
    <w:rsid w:val="0040191C"/>
    <w:rsid w:val="00401920"/>
    <w:rsid w:val="00401930"/>
    <w:rsid w:val="00401944"/>
    <w:rsid w:val="00401966"/>
    <w:rsid w:val="0040199A"/>
    <w:rsid w:val="004019DC"/>
    <w:rsid w:val="00401AC9"/>
    <w:rsid w:val="00401AD4"/>
    <w:rsid w:val="00401AF6"/>
    <w:rsid w:val="00401AFB"/>
    <w:rsid w:val="00401B50"/>
    <w:rsid w:val="00401BA5"/>
    <w:rsid w:val="00401BC0"/>
    <w:rsid w:val="00401C19"/>
    <w:rsid w:val="00401C22"/>
    <w:rsid w:val="00401C46"/>
    <w:rsid w:val="00401C48"/>
    <w:rsid w:val="00401C8E"/>
    <w:rsid w:val="00401CA6"/>
    <w:rsid w:val="00401D2A"/>
    <w:rsid w:val="00401D39"/>
    <w:rsid w:val="00401D60"/>
    <w:rsid w:val="00401D84"/>
    <w:rsid w:val="00401DB2"/>
    <w:rsid w:val="00401E0F"/>
    <w:rsid w:val="00401EC3"/>
    <w:rsid w:val="00401EEE"/>
    <w:rsid w:val="00401EF2"/>
    <w:rsid w:val="00401F46"/>
    <w:rsid w:val="00401FCB"/>
    <w:rsid w:val="00401FD1"/>
    <w:rsid w:val="0040200F"/>
    <w:rsid w:val="00402015"/>
    <w:rsid w:val="0040203E"/>
    <w:rsid w:val="00402047"/>
    <w:rsid w:val="004020AD"/>
    <w:rsid w:val="00402160"/>
    <w:rsid w:val="0040219B"/>
    <w:rsid w:val="004021BD"/>
    <w:rsid w:val="004021C9"/>
    <w:rsid w:val="0040221A"/>
    <w:rsid w:val="00402271"/>
    <w:rsid w:val="0040234D"/>
    <w:rsid w:val="00402363"/>
    <w:rsid w:val="00402378"/>
    <w:rsid w:val="00402395"/>
    <w:rsid w:val="004024C9"/>
    <w:rsid w:val="004024F6"/>
    <w:rsid w:val="00402524"/>
    <w:rsid w:val="00402526"/>
    <w:rsid w:val="004025FA"/>
    <w:rsid w:val="00402655"/>
    <w:rsid w:val="00402659"/>
    <w:rsid w:val="0040269D"/>
    <w:rsid w:val="004026A1"/>
    <w:rsid w:val="004026C3"/>
    <w:rsid w:val="004026F4"/>
    <w:rsid w:val="00402729"/>
    <w:rsid w:val="0040275F"/>
    <w:rsid w:val="004027C3"/>
    <w:rsid w:val="00402806"/>
    <w:rsid w:val="00402816"/>
    <w:rsid w:val="00402882"/>
    <w:rsid w:val="0040288E"/>
    <w:rsid w:val="00402894"/>
    <w:rsid w:val="004028B4"/>
    <w:rsid w:val="00402904"/>
    <w:rsid w:val="0040290F"/>
    <w:rsid w:val="00402958"/>
    <w:rsid w:val="004029A9"/>
    <w:rsid w:val="004029D9"/>
    <w:rsid w:val="00402A5C"/>
    <w:rsid w:val="00402A5E"/>
    <w:rsid w:val="00402A64"/>
    <w:rsid w:val="00402AB1"/>
    <w:rsid w:val="00402AB2"/>
    <w:rsid w:val="00402AC9"/>
    <w:rsid w:val="00402BA3"/>
    <w:rsid w:val="00402BCB"/>
    <w:rsid w:val="00402C60"/>
    <w:rsid w:val="00402C9A"/>
    <w:rsid w:val="00402CF3"/>
    <w:rsid w:val="00402D24"/>
    <w:rsid w:val="00402DC2"/>
    <w:rsid w:val="00402DEC"/>
    <w:rsid w:val="00402E44"/>
    <w:rsid w:val="00402EA4"/>
    <w:rsid w:val="00402EE4"/>
    <w:rsid w:val="00402EF1"/>
    <w:rsid w:val="00402F0D"/>
    <w:rsid w:val="00402F72"/>
    <w:rsid w:val="00402F74"/>
    <w:rsid w:val="00402FF1"/>
    <w:rsid w:val="00403121"/>
    <w:rsid w:val="0040315C"/>
    <w:rsid w:val="004031AA"/>
    <w:rsid w:val="004031E9"/>
    <w:rsid w:val="00403274"/>
    <w:rsid w:val="0040327B"/>
    <w:rsid w:val="00403288"/>
    <w:rsid w:val="0040328C"/>
    <w:rsid w:val="004032A1"/>
    <w:rsid w:val="004032B8"/>
    <w:rsid w:val="004032C9"/>
    <w:rsid w:val="00403315"/>
    <w:rsid w:val="00403321"/>
    <w:rsid w:val="0040334B"/>
    <w:rsid w:val="0040339E"/>
    <w:rsid w:val="0040339F"/>
    <w:rsid w:val="004033D1"/>
    <w:rsid w:val="004033FF"/>
    <w:rsid w:val="00403481"/>
    <w:rsid w:val="004034A0"/>
    <w:rsid w:val="00403517"/>
    <w:rsid w:val="0040354D"/>
    <w:rsid w:val="004035BC"/>
    <w:rsid w:val="00403605"/>
    <w:rsid w:val="00403675"/>
    <w:rsid w:val="004036B0"/>
    <w:rsid w:val="004036C0"/>
    <w:rsid w:val="004036DF"/>
    <w:rsid w:val="0040370B"/>
    <w:rsid w:val="00403756"/>
    <w:rsid w:val="0040380F"/>
    <w:rsid w:val="00403827"/>
    <w:rsid w:val="0040387B"/>
    <w:rsid w:val="0040388D"/>
    <w:rsid w:val="004038C3"/>
    <w:rsid w:val="0040397A"/>
    <w:rsid w:val="004039AF"/>
    <w:rsid w:val="00403A6E"/>
    <w:rsid w:val="00403A96"/>
    <w:rsid w:val="00403B01"/>
    <w:rsid w:val="00403B13"/>
    <w:rsid w:val="00403B40"/>
    <w:rsid w:val="00403BB7"/>
    <w:rsid w:val="00403BC1"/>
    <w:rsid w:val="00403BE4"/>
    <w:rsid w:val="00403C16"/>
    <w:rsid w:val="00403C21"/>
    <w:rsid w:val="00403C5C"/>
    <w:rsid w:val="00403CEE"/>
    <w:rsid w:val="00403D8D"/>
    <w:rsid w:val="00403D90"/>
    <w:rsid w:val="00403D9A"/>
    <w:rsid w:val="00403EFC"/>
    <w:rsid w:val="00403F18"/>
    <w:rsid w:val="00403F1A"/>
    <w:rsid w:val="00403F37"/>
    <w:rsid w:val="00403F4D"/>
    <w:rsid w:val="00403F50"/>
    <w:rsid w:val="00403F6F"/>
    <w:rsid w:val="00403F8B"/>
    <w:rsid w:val="00403FA2"/>
    <w:rsid w:val="00403FD1"/>
    <w:rsid w:val="00403FFA"/>
    <w:rsid w:val="00404025"/>
    <w:rsid w:val="0040402C"/>
    <w:rsid w:val="00404048"/>
    <w:rsid w:val="0040404B"/>
    <w:rsid w:val="0040409A"/>
    <w:rsid w:val="004040F1"/>
    <w:rsid w:val="00404101"/>
    <w:rsid w:val="00404119"/>
    <w:rsid w:val="00404162"/>
    <w:rsid w:val="00404193"/>
    <w:rsid w:val="0040419A"/>
    <w:rsid w:val="00404217"/>
    <w:rsid w:val="00404249"/>
    <w:rsid w:val="0040430D"/>
    <w:rsid w:val="00404373"/>
    <w:rsid w:val="004043C6"/>
    <w:rsid w:val="004044D1"/>
    <w:rsid w:val="004044DE"/>
    <w:rsid w:val="0040450D"/>
    <w:rsid w:val="0040451C"/>
    <w:rsid w:val="0040453B"/>
    <w:rsid w:val="00404569"/>
    <w:rsid w:val="0040456E"/>
    <w:rsid w:val="00404582"/>
    <w:rsid w:val="004045F6"/>
    <w:rsid w:val="0040460C"/>
    <w:rsid w:val="00404635"/>
    <w:rsid w:val="00404665"/>
    <w:rsid w:val="0040466E"/>
    <w:rsid w:val="00404687"/>
    <w:rsid w:val="004046AE"/>
    <w:rsid w:val="004046F7"/>
    <w:rsid w:val="00404711"/>
    <w:rsid w:val="0040475A"/>
    <w:rsid w:val="004047D1"/>
    <w:rsid w:val="004047FB"/>
    <w:rsid w:val="00404835"/>
    <w:rsid w:val="00404884"/>
    <w:rsid w:val="00404893"/>
    <w:rsid w:val="004048A2"/>
    <w:rsid w:val="00404913"/>
    <w:rsid w:val="00404983"/>
    <w:rsid w:val="004049A0"/>
    <w:rsid w:val="004049DF"/>
    <w:rsid w:val="00404A04"/>
    <w:rsid w:val="00404AE0"/>
    <w:rsid w:val="00404B1C"/>
    <w:rsid w:val="00404B43"/>
    <w:rsid w:val="00404B89"/>
    <w:rsid w:val="00404BFD"/>
    <w:rsid w:val="00404C2A"/>
    <w:rsid w:val="00404C86"/>
    <w:rsid w:val="00404CC3"/>
    <w:rsid w:val="00404CC5"/>
    <w:rsid w:val="00404DA7"/>
    <w:rsid w:val="00404DCD"/>
    <w:rsid w:val="00404E20"/>
    <w:rsid w:val="00404E74"/>
    <w:rsid w:val="00404E81"/>
    <w:rsid w:val="00404EB7"/>
    <w:rsid w:val="00404F27"/>
    <w:rsid w:val="00405009"/>
    <w:rsid w:val="00405064"/>
    <w:rsid w:val="0040509F"/>
    <w:rsid w:val="004050B4"/>
    <w:rsid w:val="004050D2"/>
    <w:rsid w:val="0040510E"/>
    <w:rsid w:val="00405114"/>
    <w:rsid w:val="00405122"/>
    <w:rsid w:val="004051A2"/>
    <w:rsid w:val="004051B0"/>
    <w:rsid w:val="004051E5"/>
    <w:rsid w:val="004051E6"/>
    <w:rsid w:val="004051FC"/>
    <w:rsid w:val="00405275"/>
    <w:rsid w:val="004052D5"/>
    <w:rsid w:val="004053D6"/>
    <w:rsid w:val="004053E3"/>
    <w:rsid w:val="0040545A"/>
    <w:rsid w:val="0040547C"/>
    <w:rsid w:val="004054A8"/>
    <w:rsid w:val="004054B0"/>
    <w:rsid w:val="004054BA"/>
    <w:rsid w:val="004054D0"/>
    <w:rsid w:val="004054EB"/>
    <w:rsid w:val="004054F0"/>
    <w:rsid w:val="0040550C"/>
    <w:rsid w:val="00405556"/>
    <w:rsid w:val="004055DB"/>
    <w:rsid w:val="004055E8"/>
    <w:rsid w:val="00405624"/>
    <w:rsid w:val="004056AA"/>
    <w:rsid w:val="004056B2"/>
    <w:rsid w:val="004056F8"/>
    <w:rsid w:val="004057AB"/>
    <w:rsid w:val="004057BF"/>
    <w:rsid w:val="004057E8"/>
    <w:rsid w:val="0040580C"/>
    <w:rsid w:val="00405889"/>
    <w:rsid w:val="004058E5"/>
    <w:rsid w:val="004058E6"/>
    <w:rsid w:val="004058F4"/>
    <w:rsid w:val="0040596D"/>
    <w:rsid w:val="004059C9"/>
    <w:rsid w:val="004059EF"/>
    <w:rsid w:val="004059FC"/>
    <w:rsid w:val="00405A75"/>
    <w:rsid w:val="00405A9F"/>
    <w:rsid w:val="00405B4A"/>
    <w:rsid w:val="00405B97"/>
    <w:rsid w:val="00405B9B"/>
    <w:rsid w:val="00405BC8"/>
    <w:rsid w:val="00405BE2"/>
    <w:rsid w:val="00405C6C"/>
    <w:rsid w:val="00405D04"/>
    <w:rsid w:val="00405D12"/>
    <w:rsid w:val="00405D63"/>
    <w:rsid w:val="00405F19"/>
    <w:rsid w:val="00405F84"/>
    <w:rsid w:val="00405F85"/>
    <w:rsid w:val="00405F91"/>
    <w:rsid w:val="0040603A"/>
    <w:rsid w:val="00406069"/>
    <w:rsid w:val="00406087"/>
    <w:rsid w:val="004060B2"/>
    <w:rsid w:val="004060DB"/>
    <w:rsid w:val="004060E5"/>
    <w:rsid w:val="00406140"/>
    <w:rsid w:val="0040614A"/>
    <w:rsid w:val="0040616A"/>
    <w:rsid w:val="0040616F"/>
    <w:rsid w:val="00406186"/>
    <w:rsid w:val="0040618D"/>
    <w:rsid w:val="004061A0"/>
    <w:rsid w:val="004061A9"/>
    <w:rsid w:val="004061AF"/>
    <w:rsid w:val="004061DC"/>
    <w:rsid w:val="004061F9"/>
    <w:rsid w:val="00406224"/>
    <w:rsid w:val="00406239"/>
    <w:rsid w:val="0040624E"/>
    <w:rsid w:val="004062A8"/>
    <w:rsid w:val="004062DA"/>
    <w:rsid w:val="0040632E"/>
    <w:rsid w:val="0040635A"/>
    <w:rsid w:val="00406381"/>
    <w:rsid w:val="00406387"/>
    <w:rsid w:val="0040638A"/>
    <w:rsid w:val="004063C9"/>
    <w:rsid w:val="0040647C"/>
    <w:rsid w:val="00406521"/>
    <w:rsid w:val="00406537"/>
    <w:rsid w:val="004065A1"/>
    <w:rsid w:val="00406603"/>
    <w:rsid w:val="00406610"/>
    <w:rsid w:val="00406615"/>
    <w:rsid w:val="0040663E"/>
    <w:rsid w:val="00406647"/>
    <w:rsid w:val="0040664C"/>
    <w:rsid w:val="00406692"/>
    <w:rsid w:val="0040669B"/>
    <w:rsid w:val="00406715"/>
    <w:rsid w:val="00406716"/>
    <w:rsid w:val="00406723"/>
    <w:rsid w:val="00406739"/>
    <w:rsid w:val="00406745"/>
    <w:rsid w:val="00406748"/>
    <w:rsid w:val="004067EA"/>
    <w:rsid w:val="004067EF"/>
    <w:rsid w:val="004067F6"/>
    <w:rsid w:val="0040680A"/>
    <w:rsid w:val="00406891"/>
    <w:rsid w:val="00406995"/>
    <w:rsid w:val="004069AE"/>
    <w:rsid w:val="004069DB"/>
    <w:rsid w:val="004069FE"/>
    <w:rsid w:val="00406A47"/>
    <w:rsid w:val="00406A56"/>
    <w:rsid w:val="00406AB0"/>
    <w:rsid w:val="00406AB3"/>
    <w:rsid w:val="00406AC0"/>
    <w:rsid w:val="00406AF8"/>
    <w:rsid w:val="00406AFD"/>
    <w:rsid w:val="00406B02"/>
    <w:rsid w:val="00406B19"/>
    <w:rsid w:val="00406B3C"/>
    <w:rsid w:val="00406B41"/>
    <w:rsid w:val="00406B6B"/>
    <w:rsid w:val="00406BB2"/>
    <w:rsid w:val="00406BDC"/>
    <w:rsid w:val="00406CDC"/>
    <w:rsid w:val="00406D1E"/>
    <w:rsid w:val="00406D97"/>
    <w:rsid w:val="00406DF7"/>
    <w:rsid w:val="00406E2C"/>
    <w:rsid w:val="00406E67"/>
    <w:rsid w:val="00406EC7"/>
    <w:rsid w:val="00406EDB"/>
    <w:rsid w:val="00406F01"/>
    <w:rsid w:val="00406F6D"/>
    <w:rsid w:val="00406FC2"/>
    <w:rsid w:val="00407021"/>
    <w:rsid w:val="0040702D"/>
    <w:rsid w:val="004070D5"/>
    <w:rsid w:val="004070DB"/>
    <w:rsid w:val="004070EB"/>
    <w:rsid w:val="0040715C"/>
    <w:rsid w:val="004071E6"/>
    <w:rsid w:val="0040724C"/>
    <w:rsid w:val="00407251"/>
    <w:rsid w:val="004072DF"/>
    <w:rsid w:val="00407375"/>
    <w:rsid w:val="004073BD"/>
    <w:rsid w:val="004073CC"/>
    <w:rsid w:val="004073FB"/>
    <w:rsid w:val="00407419"/>
    <w:rsid w:val="0040741A"/>
    <w:rsid w:val="00407448"/>
    <w:rsid w:val="0040746E"/>
    <w:rsid w:val="0040747C"/>
    <w:rsid w:val="0040747D"/>
    <w:rsid w:val="004074FF"/>
    <w:rsid w:val="00407504"/>
    <w:rsid w:val="00407581"/>
    <w:rsid w:val="004075F6"/>
    <w:rsid w:val="00407659"/>
    <w:rsid w:val="004076B4"/>
    <w:rsid w:val="004076CA"/>
    <w:rsid w:val="00407715"/>
    <w:rsid w:val="004077A7"/>
    <w:rsid w:val="004077C3"/>
    <w:rsid w:val="004077FD"/>
    <w:rsid w:val="00407833"/>
    <w:rsid w:val="00407860"/>
    <w:rsid w:val="00407880"/>
    <w:rsid w:val="004078A3"/>
    <w:rsid w:val="004078FB"/>
    <w:rsid w:val="004079A8"/>
    <w:rsid w:val="004079D6"/>
    <w:rsid w:val="004079ED"/>
    <w:rsid w:val="00407A22"/>
    <w:rsid w:val="00407A8C"/>
    <w:rsid w:val="00407A9C"/>
    <w:rsid w:val="00407ABF"/>
    <w:rsid w:val="00407ACC"/>
    <w:rsid w:val="00407B03"/>
    <w:rsid w:val="00407B33"/>
    <w:rsid w:val="00407B68"/>
    <w:rsid w:val="00407BA6"/>
    <w:rsid w:val="00407C0F"/>
    <w:rsid w:val="00407CAF"/>
    <w:rsid w:val="00407CBD"/>
    <w:rsid w:val="00407CF0"/>
    <w:rsid w:val="00407E10"/>
    <w:rsid w:val="00407E1F"/>
    <w:rsid w:val="00407E50"/>
    <w:rsid w:val="00407E6A"/>
    <w:rsid w:val="00407EF7"/>
    <w:rsid w:val="00407F63"/>
    <w:rsid w:val="00410007"/>
    <w:rsid w:val="0041002A"/>
    <w:rsid w:val="0041013C"/>
    <w:rsid w:val="0041014B"/>
    <w:rsid w:val="00410164"/>
    <w:rsid w:val="00410199"/>
    <w:rsid w:val="004101E2"/>
    <w:rsid w:val="00410269"/>
    <w:rsid w:val="004102C8"/>
    <w:rsid w:val="004102D8"/>
    <w:rsid w:val="004102DE"/>
    <w:rsid w:val="0041031C"/>
    <w:rsid w:val="004103F1"/>
    <w:rsid w:val="00410445"/>
    <w:rsid w:val="00410450"/>
    <w:rsid w:val="0041046E"/>
    <w:rsid w:val="00410479"/>
    <w:rsid w:val="00410528"/>
    <w:rsid w:val="00410549"/>
    <w:rsid w:val="00410550"/>
    <w:rsid w:val="0041059F"/>
    <w:rsid w:val="004105D0"/>
    <w:rsid w:val="00410700"/>
    <w:rsid w:val="0041075C"/>
    <w:rsid w:val="004107A0"/>
    <w:rsid w:val="004107BB"/>
    <w:rsid w:val="004107D5"/>
    <w:rsid w:val="004107E9"/>
    <w:rsid w:val="00410886"/>
    <w:rsid w:val="004108E6"/>
    <w:rsid w:val="004108EA"/>
    <w:rsid w:val="0041094E"/>
    <w:rsid w:val="0041097B"/>
    <w:rsid w:val="004109BC"/>
    <w:rsid w:val="00410A76"/>
    <w:rsid w:val="00410AB1"/>
    <w:rsid w:val="00410ADD"/>
    <w:rsid w:val="00410AF1"/>
    <w:rsid w:val="00410B10"/>
    <w:rsid w:val="00410B23"/>
    <w:rsid w:val="00410B2B"/>
    <w:rsid w:val="00410B35"/>
    <w:rsid w:val="00410B5F"/>
    <w:rsid w:val="00410B71"/>
    <w:rsid w:val="00410C2D"/>
    <w:rsid w:val="00410C94"/>
    <w:rsid w:val="00410CCE"/>
    <w:rsid w:val="00410CF1"/>
    <w:rsid w:val="00410DA2"/>
    <w:rsid w:val="00410DD2"/>
    <w:rsid w:val="00410E03"/>
    <w:rsid w:val="00410E04"/>
    <w:rsid w:val="00410E3D"/>
    <w:rsid w:val="00410E5C"/>
    <w:rsid w:val="00410E7D"/>
    <w:rsid w:val="00410E88"/>
    <w:rsid w:val="00410FCE"/>
    <w:rsid w:val="00411007"/>
    <w:rsid w:val="0041103B"/>
    <w:rsid w:val="0041103F"/>
    <w:rsid w:val="0041105F"/>
    <w:rsid w:val="004110DD"/>
    <w:rsid w:val="00411113"/>
    <w:rsid w:val="0041113D"/>
    <w:rsid w:val="00411176"/>
    <w:rsid w:val="0041119F"/>
    <w:rsid w:val="004111AA"/>
    <w:rsid w:val="004111C3"/>
    <w:rsid w:val="004111C6"/>
    <w:rsid w:val="004111CC"/>
    <w:rsid w:val="00411287"/>
    <w:rsid w:val="00411313"/>
    <w:rsid w:val="00411341"/>
    <w:rsid w:val="00411352"/>
    <w:rsid w:val="0041136B"/>
    <w:rsid w:val="00411370"/>
    <w:rsid w:val="0041138A"/>
    <w:rsid w:val="0041145A"/>
    <w:rsid w:val="00411462"/>
    <w:rsid w:val="004114F0"/>
    <w:rsid w:val="00411530"/>
    <w:rsid w:val="0041154A"/>
    <w:rsid w:val="004115B1"/>
    <w:rsid w:val="004115C1"/>
    <w:rsid w:val="00411644"/>
    <w:rsid w:val="00411660"/>
    <w:rsid w:val="00411673"/>
    <w:rsid w:val="0041167E"/>
    <w:rsid w:val="0041168F"/>
    <w:rsid w:val="004116AD"/>
    <w:rsid w:val="004116BA"/>
    <w:rsid w:val="004116E0"/>
    <w:rsid w:val="004116EB"/>
    <w:rsid w:val="00411713"/>
    <w:rsid w:val="004117A5"/>
    <w:rsid w:val="004117E6"/>
    <w:rsid w:val="004118AA"/>
    <w:rsid w:val="004118C7"/>
    <w:rsid w:val="004118ED"/>
    <w:rsid w:val="00411975"/>
    <w:rsid w:val="004119AC"/>
    <w:rsid w:val="00411A23"/>
    <w:rsid w:val="00411A2B"/>
    <w:rsid w:val="00411A4B"/>
    <w:rsid w:val="00411B79"/>
    <w:rsid w:val="00411B99"/>
    <w:rsid w:val="00411BC0"/>
    <w:rsid w:val="00411BD5"/>
    <w:rsid w:val="00411CA8"/>
    <w:rsid w:val="00411CB6"/>
    <w:rsid w:val="00411CE2"/>
    <w:rsid w:val="00411D20"/>
    <w:rsid w:val="00411DBB"/>
    <w:rsid w:val="00411E86"/>
    <w:rsid w:val="00411EB0"/>
    <w:rsid w:val="00411EC2"/>
    <w:rsid w:val="00411EE0"/>
    <w:rsid w:val="00411EFF"/>
    <w:rsid w:val="00411F3D"/>
    <w:rsid w:val="00411FDC"/>
    <w:rsid w:val="00412017"/>
    <w:rsid w:val="00412046"/>
    <w:rsid w:val="00412095"/>
    <w:rsid w:val="004120B2"/>
    <w:rsid w:val="00412185"/>
    <w:rsid w:val="004121FB"/>
    <w:rsid w:val="00412219"/>
    <w:rsid w:val="00412246"/>
    <w:rsid w:val="0041236F"/>
    <w:rsid w:val="004123ED"/>
    <w:rsid w:val="004123FE"/>
    <w:rsid w:val="00412423"/>
    <w:rsid w:val="0041243A"/>
    <w:rsid w:val="00412467"/>
    <w:rsid w:val="00412496"/>
    <w:rsid w:val="004124AC"/>
    <w:rsid w:val="004124BD"/>
    <w:rsid w:val="004124D4"/>
    <w:rsid w:val="004124ED"/>
    <w:rsid w:val="00412598"/>
    <w:rsid w:val="00412694"/>
    <w:rsid w:val="004126F4"/>
    <w:rsid w:val="0041274C"/>
    <w:rsid w:val="0041276E"/>
    <w:rsid w:val="004127B9"/>
    <w:rsid w:val="004127ED"/>
    <w:rsid w:val="00412811"/>
    <w:rsid w:val="00412817"/>
    <w:rsid w:val="0041284C"/>
    <w:rsid w:val="00412885"/>
    <w:rsid w:val="004128C0"/>
    <w:rsid w:val="004128C5"/>
    <w:rsid w:val="004128DA"/>
    <w:rsid w:val="00412906"/>
    <w:rsid w:val="00412987"/>
    <w:rsid w:val="00412994"/>
    <w:rsid w:val="004129B7"/>
    <w:rsid w:val="004129B9"/>
    <w:rsid w:val="004129C3"/>
    <w:rsid w:val="004129FF"/>
    <w:rsid w:val="00412A5F"/>
    <w:rsid w:val="00412A81"/>
    <w:rsid w:val="00412AB9"/>
    <w:rsid w:val="00412AF9"/>
    <w:rsid w:val="00412B13"/>
    <w:rsid w:val="00412B36"/>
    <w:rsid w:val="00412B3A"/>
    <w:rsid w:val="00412B5B"/>
    <w:rsid w:val="00412BCC"/>
    <w:rsid w:val="00412C6B"/>
    <w:rsid w:val="00412CB4"/>
    <w:rsid w:val="00412CCD"/>
    <w:rsid w:val="00412CE3"/>
    <w:rsid w:val="00412D58"/>
    <w:rsid w:val="00412D77"/>
    <w:rsid w:val="00412DBA"/>
    <w:rsid w:val="00412DF2"/>
    <w:rsid w:val="00412E13"/>
    <w:rsid w:val="00412E1C"/>
    <w:rsid w:val="00412E2B"/>
    <w:rsid w:val="00412E48"/>
    <w:rsid w:val="00412E76"/>
    <w:rsid w:val="00412E98"/>
    <w:rsid w:val="00412EAC"/>
    <w:rsid w:val="00412EC1"/>
    <w:rsid w:val="00412EE0"/>
    <w:rsid w:val="00412F9B"/>
    <w:rsid w:val="00413016"/>
    <w:rsid w:val="00413037"/>
    <w:rsid w:val="0041304E"/>
    <w:rsid w:val="004130A9"/>
    <w:rsid w:val="0041311A"/>
    <w:rsid w:val="004132B1"/>
    <w:rsid w:val="004132C1"/>
    <w:rsid w:val="00413345"/>
    <w:rsid w:val="0041338A"/>
    <w:rsid w:val="004133A1"/>
    <w:rsid w:val="004133CC"/>
    <w:rsid w:val="004133D0"/>
    <w:rsid w:val="00413406"/>
    <w:rsid w:val="00413413"/>
    <w:rsid w:val="0041347B"/>
    <w:rsid w:val="00413489"/>
    <w:rsid w:val="00413499"/>
    <w:rsid w:val="00413505"/>
    <w:rsid w:val="0041357F"/>
    <w:rsid w:val="0041359A"/>
    <w:rsid w:val="004135D0"/>
    <w:rsid w:val="004135D3"/>
    <w:rsid w:val="00413602"/>
    <w:rsid w:val="0041363E"/>
    <w:rsid w:val="0041368F"/>
    <w:rsid w:val="004136C3"/>
    <w:rsid w:val="00413784"/>
    <w:rsid w:val="00413785"/>
    <w:rsid w:val="0041379F"/>
    <w:rsid w:val="0041380B"/>
    <w:rsid w:val="004138C8"/>
    <w:rsid w:val="004138E5"/>
    <w:rsid w:val="00413945"/>
    <w:rsid w:val="0041394C"/>
    <w:rsid w:val="00413A46"/>
    <w:rsid w:val="00413A82"/>
    <w:rsid w:val="00413A9B"/>
    <w:rsid w:val="00413AE1"/>
    <w:rsid w:val="00413AEF"/>
    <w:rsid w:val="00413B52"/>
    <w:rsid w:val="00413B97"/>
    <w:rsid w:val="00413BA1"/>
    <w:rsid w:val="00413BE1"/>
    <w:rsid w:val="00413BEC"/>
    <w:rsid w:val="00413C33"/>
    <w:rsid w:val="00413CDE"/>
    <w:rsid w:val="00413CF7"/>
    <w:rsid w:val="00413D56"/>
    <w:rsid w:val="00413D8A"/>
    <w:rsid w:val="00413DA5"/>
    <w:rsid w:val="00413DC7"/>
    <w:rsid w:val="00413DD8"/>
    <w:rsid w:val="00413DF2"/>
    <w:rsid w:val="00413E53"/>
    <w:rsid w:val="00413E57"/>
    <w:rsid w:val="00413EC0"/>
    <w:rsid w:val="00413F3A"/>
    <w:rsid w:val="00413F67"/>
    <w:rsid w:val="00413FCA"/>
    <w:rsid w:val="00413FF3"/>
    <w:rsid w:val="00414017"/>
    <w:rsid w:val="00414019"/>
    <w:rsid w:val="00414040"/>
    <w:rsid w:val="0041404F"/>
    <w:rsid w:val="00414078"/>
    <w:rsid w:val="004140A0"/>
    <w:rsid w:val="00414163"/>
    <w:rsid w:val="00414174"/>
    <w:rsid w:val="004141A2"/>
    <w:rsid w:val="004141B7"/>
    <w:rsid w:val="004142A9"/>
    <w:rsid w:val="004142AE"/>
    <w:rsid w:val="004142C2"/>
    <w:rsid w:val="0041432A"/>
    <w:rsid w:val="0041438B"/>
    <w:rsid w:val="004143C6"/>
    <w:rsid w:val="004143DE"/>
    <w:rsid w:val="0041445E"/>
    <w:rsid w:val="0041446C"/>
    <w:rsid w:val="00414492"/>
    <w:rsid w:val="00414512"/>
    <w:rsid w:val="00414518"/>
    <w:rsid w:val="004145D1"/>
    <w:rsid w:val="0041462F"/>
    <w:rsid w:val="00414637"/>
    <w:rsid w:val="00414660"/>
    <w:rsid w:val="00414684"/>
    <w:rsid w:val="004146B4"/>
    <w:rsid w:val="004146D1"/>
    <w:rsid w:val="004146E3"/>
    <w:rsid w:val="004146EC"/>
    <w:rsid w:val="0041473F"/>
    <w:rsid w:val="00414756"/>
    <w:rsid w:val="0041476A"/>
    <w:rsid w:val="00414776"/>
    <w:rsid w:val="004147AE"/>
    <w:rsid w:val="0041481E"/>
    <w:rsid w:val="004148B4"/>
    <w:rsid w:val="004149FA"/>
    <w:rsid w:val="00414A07"/>
    <w:rsid w:val="00414A24"/>
    <w:rsid w:val="00414AEE"/>
    <w:rsid w:val="00414AF5"/>
    <w:rsid w:val="00414B6F"/>
    <w:rsid w:val="00414BA9"/>
    <w:rsid w:val="00414C10"/>
    <w:rsid w:val="00414CEB"/>
    <w:rsid w:val="00414D24"/>
    <w:rsid w:val="00414D87"/>
    <w:rsid w:val="00414DCC"/>
    <w:rsid w:val="00414E52"/>
    <w:rsid w:val="00414E7D"/>
    <w:rsid w:val="00414E96"/>
    <w:rsid w:val="00414EAF"/>
    <w:rsid w:val="00414F4D"/>
    <w:rsid w:val="00414F62"/>
    <w:rsid w:val="00414F64"/>
    <w:rsid w:val="00414F77"/>
    <w:rsid w:val="00414FE8"/>
    <w:rsid w:val="00415021"/>
    <w:rsid w:val="0041503C"/>
    <w:rsid w:val="0041507D"/>
    <w:rsid w:val="00415081"/>
    <w:rsid w:val="00415084"/>
    <w:rsid w:val="004150E0"/>
    <w:rsid w:val="004150F9"/>
    <w:rsid w:val="0041515C"/>
    <w:rsid w:val="0041517E"/>
    <w:rsid w:val="0041517F"/>
    <w:rsid w:val="00415193"/>
    <w:rsid w:val="0041519F"/>
    <w:rsid w:val="004151B0"/>
    <w:rsid w:val="004151BF"/>
    <w:rsid w:val="00415279"/>
    <w:rsid w:val="004152A7"/>
    <w:rsid w:val="004152C1"/>
    <w:rsid w:val="004152C2"/>
    <w:rsid w:val="0041532D"/>
    <w:rsid w:val="004153E4"/>
    <w:rsid w:val="00415461"/>
    <w:rsid w:val="00415484"/>
    <w:rsid w:val="004154A2"/>
    <w:rsid w:val="004154B5"/>
    <w:rsid w:val="00415509"/>
    <w:rsid w:val="004155BF"/>
    <w:rsid w:val="004155E9"/>
    <w:rsid w:val="0041561D"/>
    <w:rsid w:val="004156AD"/>
    <w:rsid w:val="00415788"/>
    <w:rsid w:val="0041580D"/>
    <w:rsid w:val="0041586F"/>
    <w:rsid w:val="00415875"/>
    <w:rsid w:val="004158A1"/>
    <w:rsid w:val="004158AB"/>
    <w:rsid w:val="004158CA"/>
    <w:rsid w:val="004158D4"/>
    <w:rsid w:val="004158E6"/>
    <w:rsid w:val="004159AF"/>
    <w:rsid w:val="004159B9"/>
    <w:rsid w:val="004159F8"/>
    <w:rsid w:val="00415A87"/>
    <w:rsid w:val="00415A89"/>
    <w:rsid w:val="00415A8F"/>
    <w:rsid w:val="00415AA9"/>
    <w:rsid w:val="00415B15"/>
    <w:rsid w:val="00415B69"/>
    <w:rsid w:val="00415BAF"/>
    <w:rsid w:val="00415BC9"/>
    <w:rsid w:val="00415BD3"/>
    <w:rsid w:val="00415C3E"/>
    <w:rsid w:val="00415C7D"/>
    <w:rsid w:val="00415CAA"/>
    <w:rsid w:val="00415D64"/>
    <w:rsid w:val="00415D92"/>
    <w:rsid w:val="00415DB9"/>
    <w:rsid w:val="00415DD2"/>
    <w:rsid w:val="00415DF5"/>
    <w:rsid w:val="00415E44"/>
    <w:rsid w:val="00415E52"/>
    <w:rsid w:val="00415E85"/>
    <w:rsid w:val="00415F6E"/>
    <w:rsid w:val="00415F83"/>
    <w:rsid w:val="00416005"/>
    <w:rsid w:val="00416023"/>
    <w:rsid w:val="0041606A"/>
    <w:rsid w:val="00416094"/>
    <w:rsid w:val="004160D3"/>
    <w:rsid w:val="00416127"/>
    <w:rsid w:val="0041619D"/>
    <w:rsid w:val="004161E1"/>
    <w:rsid w:val="0041622E"/>
    <w:rsid w:val="00416232"/>
    <w:rsid w:val="00416248"/>
    <w:rsid w:val="00416290"/>
    <w:rsid w:val="004162E1"/>
    <w:rsid w:val="00416336"/>
    <w:rsid w:val="00416353"/>
    <w:rsid w:val="00416428"/>
    <w:rsid w:val="00416467"/>
    <w:rsid w:val="0041649E"/>
    <w:rsid w:val="004164C2"/>
    <w:rsid w:val="004164E2"/>
    <w:rsid w:val="004165A7"/>
    <w:rsid w:val="004165F5"/>
    <w:rsid w:val="0041660F"/>
    <w:rsid w:val="00416636"/>
    <w:rsid w:val="00416649"/>
    <w:rsid w:val="004166A4"/>
    <w:rsid w:val="004166B6"/>
    <w:rsid w:val="0041670F"/>
    <w:rsid w:val="0041679A"/>
    <w:rsid w:val="004167E0"/>
    <w:rsid w:val="00416851"/>
    <w:rsid w:val="00416854"/>
    <w:rsid w:val="0041688A"/>
    <w:rsid w:val="0041688E"/>
    <w:rsid w:val="004168AF"/>
    <w:rsid w:val="004168B8"/>
    <w:rsid w:val="004168C1"/>
    <w:rsid w:val="0041695B"/>
    <w:rsid w:val="00416967"/>
    <w:rsid w:val="00416990"/>
    <w:rsid w:val="00416994"/>
    <w:rsid w:val="004169BE"/>
    <w:rsid w:val="004169C8"/>
    <w:rsid w:val="004169E2"/>
    <w:rsid w:val="00416AA7"/>
    <w:rsid w:val="00416AFF"/>
    <w:rsid w:val="00416B20"/>
    <w:rsid w:val="00416B25"/>
    <w:rsid w:val="00416BD7"/>
    <w:rsid w:val="00416BFE"/>
    <w:rsid w:val="00416C70"/>
    <w:rsid w:val="00416C83"/>
    <w:rsid w:val="00416C8D"/>
    <w:rsid w:val="00416CDA"/>
    <w:rsid w:val="00416CDF"/>
    <w:rsid w:val="00416D1C"/>
    <w:rsid w:val="00416DB9"/>
    <w:rsid w:val="00416DEC"/>
    <w:rsid w:val="00416FB6"/>
    <w:rsid w:val="00416FCF"/>
    <w:rsid w:val="00417020"/>
    <w:rsid w:val="0041705F"/>
    <w:rsid w:val="00417119"/>
    <w:rsid w:val="00417120"/>
    <w:rsid w:val="00417185"/>
    <w:rsid w:val="004171C1"/>
    <w:rsid w:val="0041720B"/>
    <w:rsid w:val="00417218"/>
    <w:rsid w:val="00417261"/>
    <w:rsid w:val="00417270"/>
    <w:rsid w:val="0041727D"/>
    <w:rsid w:val="004172C7"/>
    <w:rsid w:val="004172C8"/>
    <w:rsid w:val="004172DE"/>
    <w:rsid w:val="00417349"/>
    <w:rsid w:val="004173A6"/>
    <w:rsid w:val="0041742C"/>
    <w:rsid w:val="00417447"/>
    <w:rsid w:val="0041748B"/>
    <w:rsid w:val="0041748F"/>
    <w:rsid w:val="0041750E"/>
    <w:rsid w:val="0041755D"/>
    <w:rsid w:val="004175A6"/>
    <w:rsid w:val="004175E3"/>
    <w:rsid w:val="004175FB"/>
    <w:rsid w:val="004175FD"/>
    <w:rsid w:val="00417600"/>
    <w:rsid w:val="00417641"/>
    <w:rsid w:val="00417659"/>
    <w:rsid w:val="0041767C"/>
    <w:rsid w:val="004176AE"/>
    <w:rsid w:val="004177B7"/>
    <w:rsid w:val="004177D5"/>
    <w:rsid w:val="0041784F"/>
    <w:rsid w:val="00417918"/>
    <w:rsid w:val="00417921"/>
    <w:rsid w:val="00417955"/>
    <w:rsid w:val="0041797E"/>
    <w:rsid w:val="004179A0"/>
    <w:rsid w:val="004179A4"/>
    <w:rsid w:val="00417A09"/>
    <w:rsid w:val="00417A1E"/>
    <w:rsid w:val="00417A69"/>
    <w:rsid w:val="00417A79"/>
    <w:rsid w:val="00417A96"/>
    <w:rsid w:val="00417AAB"/>
    <w:rsid w:val="00417AAE"/>
    <w:rsid w:val="00417AE6"/>
    <w:rsid w:val="00417B33"/>
    <w:rsid w:val="00417B87"/>
    <w:rsid w:val="00417B8F"/>
    <w:rsid w:val="00417B99"/>
    <w:rsid w:val="00417BCE"/>
    <w:rsid w:val="00417BE5"/>
    <w:rsid w:val="00417BF9"/>
    <w:rsid w:val="00417C19"/>
    <w:rsid w:val="00417C71"/>
    <w:rsid w:val="00417CC4"/>
    <w:rsid w:val="00417CF9"/>
    <w:rsid w:val="00417D07"/>
    <w:rsid w:val="00417D6C"/>
    <w:rsid w:val="00417DAE"/>
    <w:rsid w:val="00417DD0"/>
    <w:rsid w:val="00417E05"/>
    <w:rsid w:val="00417E09"/>
    <w:rsid w:val="00417E7B"/>
    <w:rsid w:val="00417E9B"/>
    <w:rsid w:val="00417F77"/>
    <w:rsid w:val="00417F83"/>
    <w:rsid w:val="00417FA3"/>
    <w:rsid w:val="00417FCF"/>
    <w:rsid w:val="00417FF8"/>
    <w:rsid w:val="00420053"/>
    <w:rsid w:val="0042008A"/>
    <w:rsid w:val="00420091"/>
    <w:rsid w:val="004200D8"/>
    <w:rsid w:val="004200F3"/>
    <w:rsid w:val="00420193"/>
    <w:rsid w:val="004201A8"/>
    <w:rsid w:val="0042020B"/>
    <w:rsid w:val="00420263"/>
    <w:rsid w:val="00420276"/>
    <w:rsid w:val="004202A5"/>
    <w:rsid w:val="00420383"/>
    <w:rsid w:val="0042038D"/>
    <w:rsid w:val="00420458"/>
    <w:rsid w:val="00420470"/>
    <w:rsid w:val="004204B2"/>
    <w:rsid w:val="004204EA"/>
    <w:rsid w:val="004204FE"/>
    <w:rsid w:val="0042053C"/>
    <w:rsid w:val="0042054B"/>
    <w:rsid w:val="00420561"/>
    <w:rsid w:val="004205B5"/>
    <w:rsid w:val="004205DF"/>
    <w:rsid w:val="004205FB"/>
    <w:rsid w:val="0042060D"/>
    <w:rsid w:val="0042061F"/>
    <w:rsid w:val="0042066A"/>
    <w:rsid w:val="00420693"/>
    <w:rsid w:val="004206CD"/>
    <w:rsid w:val="00420796"/>
    <w:rsid w:val="004207CA"/>
    <w:rsid w:val="0042081D"/>
    <w:rsid w:val="0042084E"/>
    <w:rsid w:val="004208BA"/>
    <w:rsid w:val="004208F0"/>
    <w:rsid w:val="00420964"/>
    <w:rsid w:val="004209AA"/>
    <w:rsid w:val="00420AFE"/>
    <w:rsid w:val="00420B45"/>
    <w:rsid w:val="00420BE3"/>
    <w:rsid w:val="00420C65"/>
    <w:rsid w:val="00420C6C"/>
    <w:rsid w:val="00420C6F"/>
    <w:rsid w:val="00420CFE"/>
    <w:rsid w:val="00420D72"/>
    <w:rsid w:val="00420D76"/>
    <w:rsid w:val="00420D7C"/>
    <w:rsid w:val="00420DA2"/>
    <w:rsid w:val="00420DE4"/>
    <w:rsid w:val="00420E2A"/>
    <w:rsid w:val="00420E55"/>
    <w:rsid w:val="00420EAB"/>
    <w:rsid w:val="00420F14"/>
    <w:rsid w:val="00420F53"/>
    <w:rsid w:val="00420F6D"/>
    <w:rsid w:val="00420F8A"/>
    <w:rsid w:val="00420FCB"/>
    <w:rsid w:val="00420FD6"/>
    <w:rsid w:val="00420FEA"/>
    <w:rsid w:val="00420FFB"/>
    <w:rsid w:val="0042101E"/>
    <w:rsid w:val="004210FA"/>
    <w:rsid w:val="00421115"/>
    <w:rsid w:val="0042116C"/>
    <w:rsid w:val="004211A7"/>
    <w:rsid w:val="004211AA"/>
    <w:rsid w:val="004211DE"/>
    <w:rsid w:val="0042123B"/>
    <w:rsid w:val="0042125E"/>
    <w:rsid w:val="00421292"/>
    <w:rsid w:val="0042129D"/>
    <w:rsid w:val="004212B5"/>
    <w:rsid w:val="0042132B"/>
    <w:rsid w:val="004213B5"/>
    <w:rsid w:val="00421467"/>
    <w:rsid w:val="00421487"/>
    <w:rsid w:val="004214BC"/>
    <w:rsid w:val="004214ED"/>
    <w:rsid w:val="004214EE"/>
    <w:rsid w:val="0042154C"/>
    <w:rsid w:val="0042158E"/>
    <w:rsid w:val="00421606"/>
    <w:rsid w:val="00421617"/>
    <w:rsid w:val="00421635"/>
    <w:rsid w:val="00421685"/>
    <w:rsid w:val="0042168F"/>
    <w:rsid w:val="004216A2"/>
    <w:rsid w:val="004216DD"/>
    <w:rsid w:val="00421731"/>
    <w:rsid w:val="00421799"/>
    <w:rsid w:val="004217A8"/>
    <w:rsid w:val="004217CC"/>
    <w:rsid w:val="0042182E"/>
    <w:rsid w:val="00421865"/>
    <w:rsid w:val="004218B8"/>
    <w:rsid w:val="0042191E"/>
    <w:rsid w:val="00421953"/>
    <w:rsid w:val="00421971"/>
    <w:rsid w:val="004219DE"/>
    <w:rsid w:val="004219E1"/>
    <w:rsid w:val="00421A68"/>
    <w:rsid w:val="00421ADD"/>
    <w:rsid w:val="00421B2A"/>
    <w:rsid w:val="00421B46"/>
    <w:rsid w:val="00421B54"/>
    <w:rsid w:val="00421B6B"/>
    <w:rsid w:val="00421B77"/>
    <w:rsid w:val="00421BB0"/>
    <w:rsid w:val="00421BB5"/>
    <w:rsid w:val="00421C59"/>
    <w:rsid w:val="00421C79"/>
    <w:rsid w:val="00421C87"/>
    <w:rsid w:val="00421C8A"/>
    <w:rsid w:val="00421D6A"/>
    <w:rsid w:val="00421D6F"/>
    <w:rsid w:val="00421DAC"/>
    <w:rsid w:val="00421DDF"/>
    <w:rsid w:val="00421E43"/>
    <w:rsid w:val="00421E4E"/>
    <w:rsid w:val="00421E99"/>
    <w:rsid w:val="00421EB9"/>
    <w:rsid w:val="00421ED6"/>
    <w:rsid w:val="00421F5A"/>
    <w:rsid w:val="00421FD8"/>
    <w:rsid w:val="00421FDB"/>
    <w:rsid w:val="0042204C"/>
    <w:rsid w:val="0042205F"/>
    <w:rsid w:val="0042206F"/>
    <w:rsid w:val="004220A3"/>
    <w:rsid w:val="00422138"/>
    <w:rsid w:val="004221CB"/>
    <w:rsid w:val="004221E4"/>
    <w:rsid w:val="00422216"/>
    <w:rsid w:val="00422225"/>
    <w:rsid w:val="00422234"/>
    <w:rsid w:val="00422254"/>
    <w:rsid w:val="00422259"/>
    <w:rsid w:val="004222B0"/>
    <w:rsid w:val="004222BE"/>
    <w:rsid w:val="00422325"/>
    <w:rsid w:val="00422341"/>
    <w:rsid w:val="004223A1"/>
    <w:rsid w:val="004223F3"/>
    <w:rsid w:val="004223F5"/>
    <w:rsid w:val="00422470"/>
    <w:rsid w:val="00422525"/>
    <w:rsid w:val="00422535"/>
    <w:rsid w:val="00422579"/>
    <w:rsid w:val="004225D9"/>
    <w:rsid w:val="00422628"/>
    <w:rsid w:val="00422638"/>
    <w:rsid w:val="00422643"/>
    <w:rsid w:val="00422672"/>
    <w:rsid w:val="00422684"/>
    <w:rsid w:val="004226A3"/>
    <w:rsid w:val="004226AD"/>
    <w:rsid w:val="004226E1"/>
    <w:rsid w:val="00422705"/>
    <w:rsid w:val="00422712"/>
    <w:rsid w:val="004227F9"/>
    <w:rsid w:val="00422871"/>
    <w:rsid w:val="004228A2"/>
    <w:rsid w:val="004228A4"/>
    <w:rsid w:val="004228E5"/>
    <w:rsid w:val="00422977"/>
    <w:rsid w:val="004229D3"/>
    <w:rsid w:val="004229FC"/>
    <w:rsid w:val="00422A97"/>
    <w:rsid w:val="00422A9E"/>
    <w:rsid w:val="00422AD2"/>
    <w:rsid w:val="00422AE5"/>
    <w:rsid w:val="00422B4D"/>
    <w:rsid w:val="00422B54"/>
    <w:rsid w:val="00422B62"/>
    <w:rsid w:val="00422BAF"/>
    <w:rsid w:val="00422C61"/>
    <w:rsid w:val="00422C87"/>
    <w:rsid w:val="00422D6D"/>
    <w:rsid w:val="00422D70"/>
    <w:rsid w:val="00422D85"/>
    <w:rsid w:val="00422DAA"/>
    <w:rsid w:val="00422DF6"/>
    <w:rsid w:val="00422E49"/>
    <w:rsid w:val="00422E53"/>
    <w:rsid w:val="00422EB5"/>
    <w:rsid w:val="00422ECF"/>
    <w:rsid w:val="00422EFC"/>
    <w:rsid w:val="00422EFD"/>
    <w:rsid w:val="00422F95"/>
    <w:rsid w:val="00422FA0"/>
    <w:rsid w:val="00422FE5"/>
    <w:rsid w:val="0042303F"/>
    <w:rsid w:val="0042306E"/>
    <w:rsid w:val="00423072"/>
    <w:rsid w:val="00423097"/>
    <w:rsid w:val="004231E1"/>
    <w:rsid w:val="00423265"/>
    <w:rsid w:val="0042327B"/>
    <w:rsid w:val="004232D2"/>
    <w:rsid w:val="004232D5"/>
    <w:rsid w:val="004232E2"/>
    <w:rsid w:val="004232F1"/>
    <w:rsid w:val="00423334"/>
    <w:rsid w:val="00423335"/>
    <w:rsid w:val="00423339"/>
    <w:rsid w:val="00423396"/>
    <w:rsid w:val="004233AF"/>
    <w:rsid w:val="004233B1"/>
    <w:rsid w:val="00423455"/>
    <w:rsid w:val="004234AA"/>
    <w:rsid w:val="004234AF"/>
    <w:rsid w:val="004234C2"/>
    <w:rsid w:val="00423634"/>
    <w:rsid w:val="00423668"/>
    <w:rsid w:val="00423681"/>
    <w:rsid w:val="004236E8"/>
    <w:rsid w:val="0042370A"/>
    <w:rsid w:val="00423776"/>
    <w:rsid w:val="004237B6"/>
    <w:rsid w:val="004239F4"/>
    <w:rsid w:val="00423A4D"/>
    <w:rsid w:val="00423A88"/>
    <w:rsid w:val="00423A8E"/>
    <w:rsid w:val="00423B3E"/>
    <w:rsid w:val="00423B43"/>
    <w:rsid w:val="00423B4F"/>
    <w:rsid w:val="00423BB1"/>
    <w:rsid w:val="00423BB6"/>
    <w:rsid w:val="00423BBD"/>
    <w:rsid w:val="00423BC5"/>
    <w:rsid w:val="00423BE6"/>
    <w:rsid w:val="00423BFA"/>
    <w:rsid w:val="00423C03"/>
    <w:rsid w:val="00423C68"/>
    <w:rsid w:val="00423CAB"/>
    <w:rsid w:val="00423CB4"/>
    <w:rsid w:val="00423CDF"/>
    <w:rsid w:val="00423D3E"/>
    <w:rsid w:val="00423D74"/>
    <w:rsid w:val="00423D81"/>
    <w:rsid w:val="00423DA8"/>
    <w:rsid w:val="00423DC1"/>
    <w:rsid w:val="00423DC5"/>
    <w:rsid w:val="00423DC7"/>
    <w:rsid w:val="00423DDC"/>
    <w:rsid w:val="00423E9E"/>
    <w:rsid w:val="00423F61"/>
    <w:rsid w:val="00423FEF"/>
    <w:rsid w:val="0042400A"/>
    <w:rsid w:val="00424076"/>
    <w:rsid w:val="004240EB"/>
    <w:rsid w:val="0042414D"/>
    <w:rsid w:val="00424162"/>
    <w:rsid w:val="00424170"/>
    <w:rsid w:val="00424176"/>
    <w:rsid w:val="0042419D"/>
    <w:rsid w:val="004241B6"/>
    <w:rsid w:val="004241BB"/>
    <w:rsid w:val="004241ED"/>
    <w:rsid w:val="004241F7"/>
    <w:rsid w:val="0042427E"/>
    <w:rsid w:val="00424285"/>
    <w:rsid w:val="0042429C"/>
    <w:rsid w:val="00424328"/>
    <w:rsid w:val="00424351"/>
    <w:rsid w:val="00424357"/>
    <w:rsid w:val="0042439F"/>
    <w:rsid w:val="004243A0"/>
    <w:rsid w:val="004243C6"/>
    <w:rsid w:val="00424413"/>
    <w:rsid w:val="00424471"/>
    <w:rsid w:val="004244EE"/>
    <w:rsid w:val="00424524"/>
    <w:rsid w:val="00424534"/>
    <w:rsid w:val="00424561"/>
    <w:rsid w:val="00424624"/>
    <w:rsid w:val="00424655"/>
    <w:rsid w:val="0042465A"/>
    <w:rsid w:val="00424684"/>
    <w:rsid w:val="004246CD"/>
    <w:rsid w:val="00424742"/>
    <w:rsid w:val="00424752"/>
    <w:rsid w:val="004247A8"/>
    <w:rsid w:val="004247B5"/>
    <w:rsid w:val="00424804"/>
    <w:rsid w:val="00424873"/>
    <w:rsid w:val="004248CA"/>
    <w:rsid w:val="0042493F"/>
    <w:rsid w:val="00424952"/>
    <w:rsid w:val="00424967"/>
    <w:rsid w:val="00424994"/>
    <w:rsid w:val="00424A03"/>
    <w:rsid w:val="00424A0A"/>
    <w:rsid w:val="00424A36"/>
    <w:rsid w:val="00424A56"/>
    <w:rsid w:val="00424AE1"/>
    <w:rsid w:val="00424AEB"/>
    <w:rsid w:val="00424B4F"/>
    <w:rsid w:val="00424BAD"/>
    <w:rsid w:val="00424BC7"/>
    <w:rsid w:val="00424BDE"/>
    <w:rsid w:val="00424BED"/>
    <w:rsid w:val="00424C14"/>
    <w:rsid w:val="00424C4C"/>
    <w:rsid w:val="00424C71"/>
    <w:rsid w:val="00424CBE"/>
    <w:rsid w:val="00424CF2"/>
    <w:rsid w:val="00424D27"/>
    <w:rsid w:val="00424D31"/>
    <w:rsid w:val="00424D33"/>
    <w:rsid w:val="00424D35"/>
    <w:rsid w:val="00424D5A"/>
    <w:rsid w:val="00424EA5"/>
    <w:rsid w:val="00424F4D"/>
    <w:rsid w:val="00424F4E"/>
    <w:rsid w:val="00424F68"/>
    <w:rsid w:val="00424FFF"/>
    <w:rsid w:val="0042501D"/>
    <w:rsid w:val="00425026"/>
    <w:rsid w:val="00425054"/>
    <w:rsid w:val="00425097"/>
    <w:rsid w:val="004250E4"/>
    <w:rsid w:val="004250ED"/>
    <w:rsid w:val="0042511F"/>
    <w:rsid w:val="00425156"/>
    <w:rsid w:val="004251F1"/>
    <w:rsid w:val="004251FE"/>
    <w:rsid w:val="00425210"/>
    <w:rsid w:val="0042521A"/>
    <w:rsid w:val="004252C3"/>
    <w:rsid w:val="004252DA"/>
    <w:rsid w:val="004252FE"/>
    <w:rsid w:val="00425310"/>
    <w:rsid w:val="00425385"/>
    <w:rsid w:val="004253BF"/>
    <w:rsid w:val="00425476"/>
    <w:rsid w:val="004254C3"/>
    <w:rsid w:val="00425505"/>
    <w:rsid w:val="004255D9"/>
    <w:rsid w:val="0042566C"/>
    <w:rsid w:val="004256A2"/>
    <w:rsid w:val="004256CE"/>
    <w:rsid w:val="0042576D"/>
    <w:rsid w:val="00425790"/>
    <w:rsid w:val="00425878"/>
    <w:rsid w:val="004258A6"/>
    <w:rsid w:val="00425961"/>
    <w:rsid w:val="00425985"/>
    <w:rsid w:val="00425988"/>
    <w:rsid w:val="004259B6"/>
    <w:rsid w:val="004259C3"/>
    <w:rsid w:val="004259E1"/>
    <w:rsid w:val="00425A82"/>
    <w:rsid w:val="00425A86"/>
    <w:rsid w:val="00425A8C"/>
    <w:rsid w:val="00425B86"/>
    <w:rsid w:val="00425BA5"/>
    <w:rsid w:val="00425BFE"/>
    <w:rsid w:val="00425C2A"/>
    <w:rsid w:val="00425C92"/>
    <w:rsid w:val="00425CDA"/>
    <w:rsid w:val="00425CEA"/>
    <w:rsid w:val="00425D0F"/>
    <w:rsid w:val="00425D21"/>
    <w:rsid w:val="00425D2E"/>
    <w:rsid w:val="00425D34"/>
    <w:rsid w:val="00425D68"/>
    <w:rsid w:val="00425D7D"/>
    <w:rsid w:val="00425D88"/>
    <w:rsid w:val="00425D89"/>
    <w:rsid w:val="00425DD9"/>
    <w:rsid w:val="00425E0D"/>
    <w:rsid w:val="00425E39"/>
    <w:rsid w:val="00425E51"/>
    <w:rsid w:val="00425E93"/>
    <w:rsid w:val="00425EDD"/>
    <w:rsid w:val="00425F44"/>
    <w:rsid w:val="00425F49"/>
    <w:rsid w:val="00426032"/>
    <w:rsid w:val="0042608C"/>
    <w:rsid w:val="0042609D"/>
    <w:rsid w:val="004260B1"/>
    <w:rsid w:val="00426125"/>
    <w:rsid w:val="00426180"/>
    <w:rsid w:val="004261C6"/>
    <w:rsid w:val="004261FB"/>
    <w:rsid w:val="00426237"/>
    <w:rsid w:val="0042625E"/>
    <w:rsid w:val="00426291"/>
    <w:rsid w:val="00426292"/>
    <w:rsid w:val="00426355"/>
    <w:rsid w:val="00426371"/>
    <w:rsid w:val="00426397"/>
    <w:rsid w:val="004263CA"/>
    <w:rsid w:val="004263EA"/>
    <w:rsid w:val="0042643D"/>
    <w:rsid w:val="0042644F"/>
    <w:rsid w:val="00426459"/>
    <w:rsid w:val="00426491"/>
    <w:rsid w:val="00426497"/>
    <w:rsid w:val="004264A7"/>
    <w:rsid w:val="004264CF"/>
    <w:rsid w:val="004264DB"/>
    <w:rsid w:val="004264E5"/>
    <w:rsid w:val="0042656B"/>
    <w:rsid w:val="0042659A"/>
    <w:rsid w:val="004265A9"/>
    <w:rsid w:val="00426681"/>
    <w:rsid w:val="004266C9"/>
    <w:rsid w:val="0042672C"/>
    <w:rsid w:val="0042687C"/>
    <w:rsid w:val="00426882"/>
    <w:rsid w:val="00426890"/>
    <w:rsid w:val="004268CE"/>
    <w:rsid w:val="00426979"/>
    <w:rsid w:val="00426987"/>
    <w:rsid w:val="00426A1F"/>
    <w:rsid w:val="00426A88"/>
    <w:rsid w:val="00426AB4"/>
    <w:rsid w:val="00426ADB"/>
    <w:rsid w:val="00426AF7"/>
    <w:rsid w:val="00426B36"/>
    <w:rsid w:val="00426B49"/>
    <w:rsid w:val="00426B51"/>
    <w:rsid w:val="00426BDC"/>
    <w:rsid w:val="00426BF6"/>
    <w:rsid w:val="00426C8D"/>
    <w:rsid w:val="00426CB5"/>
    <w:rsid w:val="00426CF3"/>
    <w:rsid w:val="00426D06"/>
    <w:rsid w:val="00426D35"/>
    <w:rsid w:val="00426D85"/>
    <w:rsid w:val="00426D90"/>
    <w:rsid w:val="00426E49"/>
    <w:rsid w:val="00426E69"/>
    <w:rsid w:val="00426E6A"/>
    <w:rsid w:val="00426EA8"/>
    <w:rsid w:val="00426EBF"/>
    <w:rsid w:val="00426F05"/>
    <w:rsid w:val="00426FFD"/>
    <w:rsid w:val="004270FF"/>
    <w:rsid w:val="00427145"/>
    <w:rsid w:val="004271CC"/>
    <w:rsid w:val="0042721C"/>
    <w:rsid w:val="00427272"/>
    <w:rsid w:val="00427281"/>
    <w:rsid w:val="00427295"/>
    <w:rsid w:val="004272C5"/>
    <w:rsid w:val="004272CE"/>
    <w:rsid w:val="00427320"/>
    <w:rsid w:val="0042734E"/>
    <w:rsid w:val="004273BA"/>
    <w:rsid w:val="004273D0"/>
    <w:rsid w:val="004273F5"/>
    <w:rsid w:val="00427430"/>
    <w:rsid w:val="0042746D"/>
    <w:rsid w:val="004274E3"/>
    <w:rsid w:val="00427528"/>
    <w:rsid w:val="004275B4"/>
    <w:rsid w:val="004275BF"/>
    <w:rsid w:val="00427610"/>
    <w:rsid w:val="00427682"/>
    <w:rsid w:val="004277DC"/>
    <w:rsid w:val="004277F3"/>
    <w:rsid w:val="00427805"/>
    <w:rsid w:val="0042791B"/>
    <w:rsid w:val="0042792E"/>
    <w:rsid w:val="0042793E"/>
    <w:rsid w:val="00427964"/>
    <w:rsid w:val="00427979"/>
    <w:rsid w:val="00427999"/>
    <w:rsid w:val="00427A66"/>
    <w:rsid w:val="00427AA9"/>
    <w:rsid w:val="00427B07"/>
    <w:rsid w:val="00427B0B"/>
    <w:rsid w:val="00427B2E"/>
    <w:rsid w:val="00427B9E"/>
    <w:rsid w:val="00427BB8"/>
    <w:rsid w:val="00427BB9"/>
    <w:rsid w:val="00427C14"/>
    <w:rsid w:val="00427E06"/>
    <w:rsid w:val="00427E20"/>
    <w:rsid w:val="00427E32"/>
    <w:rsid w:val="00427EA8"/>
    <w:rsid w:val="00427EDF"/>
    <w:rsid w:val="00427F6D"/>
    <w:rsid w:val="00427F95"/>
    <w:rsid w:val="00430002"/>
    <w:rsid w:val="00430042"/>
    <w:rsid w:val="00430069"/>
    <w:rsid w:val="004300E7"/>
    <w:rsid w:val="004300FE"/>
    <w:rsid w:val="00430144"/>
    <w:rsid w:val="00430153"/>
    <w:rsid w:val="0043015B"/>
    <w:rsid w:val="00430167"/>
    <w:rsid w:val="00430179"/>
    <w:rsid w:val="0043019E"/>
    <w:rsid w:val="004301AB"/>
    <w:rsid w:val="004301AF"/>
    <w:rsid w:val="004301C0"/>
    <w:rsid w:val="00430238"/>
    <w:rsid w:val="00430250"/>
    <w:rsid w:val="00430270"/>
    <w:rsid w:val="004302AC"/>
    <w:rsid w:val="004302AF"/>
    <w:rsid w:val="004302BE"/>
    <w:rsid w:val="0043036A"/>
    <w:rsid w:val="004303B5"/>
    <w:rsid w:val="0043040E"/>
    <w:rsid w:val="0043043F"/>
    <w:rsid w:val="00430486"/>
    <w:rsid w:val="0043048F"/>
    <w:rsid w:val="00430515"/>
    <w:rsid w:val="00430578"/>
    <w:rsid w:val="0043057F"/>
    <w:rsid w:val="00430583"/>
    <w:rsid w:val="0043065B"/>
    <w:rsid w:val="004306BA"/>
    <w:rsid w:val="004306D1"/>
    <w:rsid w:val="004307D8"/>
    <w:rsid w:val="004307EC"/>
    <w:rsid w:val="00430805"/>
    <w:rsid w:val="00430814"/>
    <w:rsid w:val="0043084D"/>
    <w:rsid w:val="0043086A"/>
    <w:rsid w:val="004308BC"/>
    <w:rsid w:val="004308D7"/>
    <w:rsid w:val="004308E2"/>
    <w:rsid w:val="004308F7"/>
    <w:rsid w:val="0043096C"/>
    <w:rsid w:val="0043097B"/>
    <w:rsid w:val="004309AD"/>
    <w:rsid w:val="004309CA"/>
    <w:rsid w:val="00430A32"/>
    <w:rsid w:val="00430A35"/>
    <w:rsid w:val="00430B38"/>
    <w:rsid w:val="00430B41"/>
    <w:rsid w:val="00430BA0"/>
    <w:rsid w:val="00430C03"/>
    <w:rsid w:val="00430C18"/>
    <w:rsid w:val="00430D15"/>
    <w:rsid w:val="00430D63"/>
    <w:rsid w:val="00430D93"/>
    <w:rsid w:val="00430DAE"/>
    <w:rsid w:val="00430DBD"/>
    <w:rsid w:val="00430DE0"/>
    <w:rsid w:val="00430DEB"/>
    <w:rsid w:val="00430E4B"/>
    <w:rsid w:val="00430E7E"/>
    <w:rsid w:val="00430EFD"/>
    <w:rsid w:val="00430F68"/>
    <w:rsid w:val="00430FC9"/>
    <w:rsid w:val="004310F1"/>
    <w:rsid w:val="004310F9"/>
    <w:rsid w:val="00431101"/>
    <w:rsid w:val="0043110A"/>
    <w:rsid w:val="00431125"/>
    <w:rsid w:val="00431192"/>
    <w:rsid w:val="004311B5"/>
    <w:rsid w:val="004311CC"/>
    <w:rsid w:val="0043129B"/>
    <w:rsid w:val="004312E2"/>
    <w:rsid w:val="004312FE"/>
    <w:rsid w:val="00431352"/>
    <w:rsid w:val="00431362"/>
    <w:rsid w:val="004313F1"/>
    <w:rsid w:val="00431432"/>
    <w:rsid w:val="0043146D"/>
    <w:rsid w:val="004315A3"/>
    <w:rsid w:val="004315D8"/>
    <w:rsid w:val="0043162A"/>
    <w:rsid w:val="00431666"/>
    <w:rsid w:val="0043169B"/>
    <w:rsid w:val="004316D3"/>
    <w:rsid w:val="004316DF"/>
    <w:rsid w:val="0043171E"/>
    <w:rsid w:val="00431734"/>
    <w:rsid w:val="0043177E"/>
    <w:rsid w:val="004317AB"/>
    <w:rsid w:val="004317E2"/>
    <w:rsid w:val="00431920"/>
    <w:rsid w:val="0043196E"/>
    <w:rsid w:val="004319AF"/>
    <w:rsid w:val="004319C0"/>
    <w:rsid w:val="00431AB3"/>
    <w:rsid w:val="00431AC1"/>
    <w:rsid w:val="00431B30"/>
    <w:rsid w:val="00431B51"/>
    <w:rsid w:val="00431B88"/>
    <w:rsid w:val="00431BC1"/>
    <w:rsid w:val="00431C31"/>
    <w:rsid w:val="00431C8B"/>
    <w:rsid w:val="00431CF9"/>
    <w:rsid w:val="00431D85"/>
    <w:rsid w:val="00431D8A"/>
    <w:rsid w:val="00431E99"/>
    <w:rsid w:val="00431EB8"/>
    <w:rsid w:val="00431EBD"/>
    <w:rsid w:val="00431EC0"/>
    <w:rsid w:val="00431ED1"/>
    <w:rsid w:val="00431EEC"/>
    <w:rsid w:val="00431F64"/>
    <w:rsid w:val="00431F90"/>
    <w:rsid w:val="00431F9F"/>
    <w:rsid w:val="00431FC5"/>
    <w:rsid w:val="00431FD8"/>
    <w:rsid w:val="00431FF0"/>
    <w:rsid w:val="00431FFC"/>
    <w:rsid w:val="00432008"/>
    <w:rsid w:val="004320C0"/>
    <w:rsid w:val="004321A5"/>
    <w:rsid w:val="004321E9"/>
    <w:rsid w:val="004321FC"/>
    <w:rsid w:val="004322F3"/>
    <w:rsid w:val="00432315"/>
    <w:rsid w:val="00432357"/>
    <w:rsid w:val="0043237E"/>
    <w:rsid w:val="004323CE"/>
    <w:rsid w:val="004323D0"/>
    <w:rsid w:val="0043243F"/>
    <w:rsid w:val="00432468"/>
    <w:rsid w:val="0043246C"/>
    <w:rsid w:val="004324C2"/>
    <w:rsid w:val="004324C5"/>
    <w:rsid w:val="0043259A"/>
    <w:rsid w:val="004325F4"/>
    <w:rsid w:val="0043260B"/>
    <w:rsid w:val="00432632"/>
    <w:rsid w:val="00432637"/>
    <w:rsid w:val="00432690"/>
    <w:rsid w:val="004326B7"/>
    <w:rsid w:val="00432730"/>
    <w:rsid w:val="00432771"/>
    <w:rsid w:val="00432787"/>
    <w:rsid w:val="004327F6"/>
    <w:rsid w:val="004327FE"/>
    <w:rsid w:val="0043281A"/>
    <w:rsid w:val="004328CB"/>
    <w:rsid w:val="004328D2"/>
    <w:rsid w:val="0043296E"/>
    <w:rsid w:val="00432978"/>
    <w:rsid w:val="0043298B"/>
    <w:rsid w:val="00432993"/>
    <w:rsid w:val="004329A5"/>
    <w:rsid w:val="004329B2"/>
    <w:rsid w:val="00432A85"/>
    <w:rsid w:val="00432B32"/>
    <w:rsid w:val="00432B60"/>
    <w:rsid w:val="00432C09"/>
    <w:rsid w:val="00432C26"/>
    <w:rsid w:val="00432C51"/>
    <w:rsid w:val="00432C75"/>
    <w:rsid w:val="00432CCA"/>
    <w:rsid w:val="00432CDF"/>
    <w:rsid w:val="00432D2D"/>
    <w:rsid w:val="00432D58"/>
    <w:rsid w:val="00432D6F"/>
    <w:rsid w:val="00432D83"/>
    <w:rsid w:val="00432E35"/>
    <w:rsid w:val="00432E57"/>
    <w:rsid w:val="00432E9A"/>
    <w:rsid w:val="00432EA0"/>
    <w:rsid w:val="00432F15"/>
    <w:rsid w:val="00432F7E"/>
    <w:rsid w:val="00432F9A"/>
    <w:rsid w:val="00432FF1"/>
    <w:rsid w:val="00433031"/>
    <w:rsid w:val="0043309B"/>
    <w:rsid w:val="004330B9"/>
    <w:rsid w:val="004330E0"/>
    <w:rsid w:val="004330E7"/>
    <w:rsid w:val="004331C8"/>
    <w:rsid w:val="004331CB"/>
    <w:rsid w:val="00433248"/>
    <w:rsid w:val="004332F5"/>
    <w:rsid w:val="0043337B"/>
    <w:rsid w:val="0043337C"/>
    <w:rsid w:val="0043342A"/>
    <w:rsid w:val="00433431"/>
    <w:rsid w:val="00433463"/>
    <w:rsid w:val="0043347E"/>
    <w:rsid w:val="004334A8"/>
    <w:rsid w:val="004334F7"/>
    <w:rsid w:val="004335AB"/>
    <w:rsid w:val="00433646"/>
    <w:rsid w:val="00433669"/>
    <w:rsid w:val="004336D6"/>
    <w:rsid w:val="00433713"/>
    <w:rsid w:val="0043373E"/>
    <w:rsid w:val="00433753"/>
    <w:rsid w:val="00433798"/>
    <w:rsid w:val="004337DF"/>
    <w:rsid w:val="00433808"/>
    <w:rsid w:val="004338A7"/>
    <w:rsid w:val="004338A8"/>
    <w:rsid w:val="004338BC"/>
    <w:rsid w:val="004338F8"/>
    <w:rsid w:val="00433901"/>
    <w:rsid w:val="00433963"/>
    <w:rsid w:val="00433973"/>
    <w:rsid w:val="0043398E"/>
    <w:rsid w:val="004339A9"/>
    <w:rsid w:val="004339C8"/>
    <w:rsid w:val="00433A1E"/>
    <w:rsid w:val="00433A68"/>
    <w:rsid w:val="00433AC0"/>
    <w:rsid w:val="00433B33"/>
    <w:rsid w:val="00433B4A"/>
    <w:rsid w:val="00433B52"/>
    <w:rsid w:val="00433BD0"/>
    <w:rsid w:val="00433C39"/>
    <w:rsid w:val="00433CC2"/>
    <w:rsid w:val="00433CF3"/>
    <w:rsid w:val="00433D5F"/>
    <w:rsid w:val="00433DA1"/>
    <w:rsid w:val="00433DD9"/>
    <w:rsid w:val="00433E07"/>
    <w:rsid w:val="00433E54"/>
    <w:rsid w:val="00433ED3"/>
    <w:rsid w:val="00433F07"/>
    <w:rsid w:val="00433FC7"/>
    <w:rsid w:val="00434035"/>
    <w:rsid w:val="0043404A"/>
    <w:rsid w:val="00434099"/>
    <w:rsid w:val="00434154"/>
    <w:rsid w:val="0043416C"/>
    <w:rsid w:val="00434174"/>
    <w:rsid w:val="00434199"/>
    <w:rsid w:val="00434234"/>
    <w:rsid w:val="00434238"/>
    <w:rsid w:val="004342B8"/>
    <w:rsid w:val="00434417"/>
    <w:rsid w:val="004344C1"/>
    <w:rsid w:val="004344CC"/>
    <w:rsid w:val="00434565"/>
    <w:rsid w:val="00434567"/>
    <w:rsid w:val="00434588"/>
    <w:rsid w:val="004345E4"/>
    <w:rsid w:val="004345F8"/>
    <w:rsid w:val="004345FC"/>
    <w:rsid w:val="00434660"/>
    <w:rsid w:val="004346FD"/>
    <w:rsid w:val="00434854"/>
    <w:rsid w:val="0043485F"/>
    <w:rsid w:val="004348EC"/>
    <w:rsid w:val="004348FC"/>
    <w:rsid w:val="0043491C"/>
    <w:rsid w:val="00434949"/>
    <w:rsid w:val="004349AC"/>
    <w:rsid w:val="004349CF"/>
    <w:rsid w:val="004349FA"/>
    <w:rsid w:val="00434A2F"/>
    <w:rsid w:val="00434A31"/>
    <w:rsid w:val="00434A92"/>
    <w:rsid w:val="00434ADC"/>
    <w:rsid w:val="00434AF6"/>
    <w:rsid w:val="00434B14"/>
    <w:rsid w:val="00434B31"/>
    <w:rsid w:val="00434B82"/>
    <w:rsid w:val="00434B92"/>
    <w:rsid w:val="00434BEB"/>
    <w:rsid w:val="00434C0B"/>
    <w:rsid w:val="00434C7B"/>
    <w:rsid w:val="00434C89"/>
    <w:rsid w:val="00434CDF"/>
    <w:rsid w:val="00434D38"/>
    <w:rsid w:val="00434D8A"/>
    <w:rsid w:val="00434E87"/>
    <w:rsid w:val="00434E8F"/>
    <w:rsid w:val="00434EBA"/>
    <w:rsid w:val="00434F0C"/>
    <w:rsid w:val="00434F33"/>
    <w:rsid w:val="00434F50"/>
    <w:rsid w:val="00434FA3"/>
    <w:rsid w:val="00434FAD"/>
    <w:rsid w:val="00434FDF"/>
    <w:rsid w:val="00435001"/>
    <w:rsid w:val="0043500F"/>
    <w:rsid w:val="0043501C"/>
    <w:rsid w:val="00435021"/>
    <w:rsid w:val="00435045"/>
    <w:rsid w:val="00435149"/>
    <w:rsid w:val="0043515E"/>
    <w:rsid w:val="0043517D"/>
    <w:rsid w:val="004351A0"/>
    <w:rsid w:val="00435295"/>
    <w:rsid w:val="00435306"/>
    <w:rsid w:val="0043536B"/>
    <w:rsid w:val="004353E2"/>
    <w:rsid w:val="004354D0"/>
    <w:rsid w:val="004355A9"/>
    <w:rsid w:val="004355F0"/>
    <w:rsid w:val="00435649"/>
    <w:rsid w:val="004356F5"/>
    <w:rsid w:val="00435736"/>
    <w:rsid w:val="00435749"/>
    <w:rsid w:val="0043576B"/>
    <w:rsid w:val="00435775"/>
    <w:rsid w:val="00435786"/>
    <w:rsid w:val="004357AF"/>
    <w:rsid w:val="004357BD"/>
    <w:rsid w:val="0043580C"/>
    <w:rsid w:val="00435822"/>
    <w:rsid w:val="0043591D"/>
    <w:rsid w:val="00435959"/>
    <w:rsid w:val="0043598A"/>
    <w:rsid w:val="0043598D"/>
    <w:rsid w:val="004359BA"/>
    <w:rsid w:val="004359F3"/>
    <w:rsid w:val="00435A94"/>
    <w:rsid w:val="00435B6C"/>
    <w:rsid w:val="00435BB6"/>
    <w:rsid w:val="00435BDF"/>
    <w:rsid w:val="00435C79"/>
    <w:rsid w:val="00435CC4"/>
    <w:rsid w:val="00435CEF"/>
    <w:rsid w:val="00435D4D"/>
    <w:rsid w:val="00435E51"/>
    <w:rsid w:val="00435EAC"/>
    <w:rsid w:val="00435F3A"/>
    <w:rsid w:val="00435FDE"/>
    <w:rsid w:val="0043603C"/>
    <w:rsid w:val="0043604B"/>
    <w:rsid w:val="0043604D"/>
    <w:rsid w:val="0043604F"/>
    <w:rsid w:val="00436066"/>
    <w:rsid w:val="00436085"/>
    <w:rsid w:val="0043608A"/>
    <w:rsid w:val="0043608B"/>
    <w:rsid w:val="00436094"/>
    <w:rsid w:val="004360C4"/>
    <w:rsid w:val="004360D5"/>
    <w:rsid w:val="00436139"/>
    <w:rsid w:val="00436157"/>
    <w:rsid w:val="00436159"/>
    <w:rsid w:val="00436193"/>
    <w:rsid w:val="004361B2"/>
    <w:rsid w:val="004362AF"/>
    <w:rsid w:val="00436315"/>
    <w:rsid w:val="00436334"/>
    <w:rsid w:val="0043637F"/>
    <w:rsid w:val="00436418"/>
    <w:rsid w:val="004364F6"/>
    <w:rsid w:val="00436510"/>
    <w:rsid w:val="00436549"/>
    <w:rsid w:val="00436577"/>
    <w:rsid w:val="00436613"/>
    <w:rsid w:val="004366D3"/>
    <w:rsid w:val="004366D8"/>
    <w:rsid w:val="004366F8"/>
    <w:rsid w:val="00436795"/>
    <w:rsid w:val="004367AD"/>
    <w:rsid w:val="004367E9"/>
    <w:rsid w:val="0043683A"/>
    <w:rsid w:val="004368D6"/>
    <w:rsid w:val="004369BA"/>
    <w:rsid w:val="00436A29"/>
    <w:rsid w:val="00436A4D"/>
    <w:rsid w:val="00436A60"/>
    <w:rsid w:val="00436A8D"/>
    <w:rsid w:val="00436BF7"/>
    <w:rsid w:val="00436C4A"/>
    <w:rsid w:val="00436C68"/>
    <w:rsid w:val="00436CC4"/>
    <w:rsid w:val="00436CD7"/>
    <w:rsid w:val="00436CEE"/>
    <w:rsid w:val="00436CF3"/>
    <w:rsid w:val="00436D15"/>
    <w:rsid w:val="00436D7D"/>
    <w:rsid w:val="00436DEC"/>
    <w:rsid w:val="00436E98"/>
    <w:rsid w:val="00436E9C"/>
    <w:rsid w:val="00436F3B"/>
    <w:rsid w:val="00436FB9"/>
    <w:rsid w:val="00437021"/>
    <w:rsid w:val="00437039"/>
    <w:rsid w:val="00437088"/>
    <w:rsid w:val="004370E8"/>
    <w:rsid w:val="00437112"/>
    <w:rsid w:val="00437142"/>
    <w:rsid w:val="0043714C"/>
    <w:rsid w:val="004371AC"/>
    <w:rsid w:val="004371F0"/>
    <w:rsid w:val="00437237"/>
    <w:rsid w:val="00437245"/>
    <w:rsid w:val="0043727D"/>
    <w:rsid w:val="00437310"/>
    <w:rsid w:val="004373BA"/>
    <w:rsid w:val="00437439"/>
    <w:rsid w:val="004374F4"/>
    <w:rsid w:val="0043754C"/>
    <w:rsid w:val="00437587"/>
    <w:rsid w:val="004375CC"/>
    <w:rsid w:val="00437685"/>
    <w:rsid w:val="00437703"/>
    <w:rsid w:val="00437757"/>
    <w:rsid w:val="004377F4"/>
    <w:rsid w:val="00437820"/>
    <w:rsid w:val="00437884"/>
    <w:rsid w:val="00437907"/>
    <w:rsid w:val="0043792E"/>
    <w:rsid w:val="00437941"/>
    <w:rsid w:val="0043795D"/>
    <w:rsid w:val="00437972"/>
    <w:rsid w:val="0043797A"/>
    <w:rsid w:val="0043798D"/>
    <w:rsid w:val="00437991"/>
    <w:rsid w:val="004379F0"/>
    <w:rsid w:val="004379F7"/>
    <w:rsid w:val="004379FF"/>
    <w:rsid w:val="00437A0B"/>
    <w:rsid w:val="00437A43"/>
    <w:rsid w:val="00437A4A"/>
    <w:rsid w:val="00437AB1"/>
    <w:rsid w:val="00437AB9"/>
    <w:rsid w:val="00437B2C"/>
    <w:rsid w:val="00437B3D"/>
    <w:rsid w:val="00437B52"/>
    <w:rsid w:val="00437C1F"/>
    <w:rsid w:val="00437C33"/>
    <w:rsid w:val="00437C3D"/>
    <w:rsid w:val="00437C58"/>
    <w:rsid w:val="00437C63"/>
    <w:rsid w:val="00437D19"/>
    <w:rsid w:val="00437D6D"/>
    <w:rsid w:val="00437D95"/>
    <w:rsid w:val="00437DA2"/>
    <w:rsid w:val="00437DA6"/>
    <w:rsid w:val="00437DAC"/>
    <w:rsid w:val="00437E46"/>
    <w:rsid w:val="00437E4F"/>
    <w:rsid w:val="00437EA9"/>
    <w:rsid w:val="00437EE2"/>
    <w:rsid w:val="00437F09"/>
    <w:rsid w:val="00437F1A"/>
    <w:rsid w:val="00437F26"/>
    <w:rsid w:val="00437F38"/>
    <w:rsid w:val="00437F43"/>
    <w:rsid w:val="00437F89"/>
    <w:rsid w:val="00437F9A"/>
    <w:rsid w:val="00440019"/>
    <w:rsid w:val="0044001C"/>
    <w:rsid w:val="00440020"/>
    <w:rsid w:val="0044010D"/>
    <w:rsid w:val="0044010F"/>
    <w:rsid w:val="00440132"/>
    <w:rsid w:val="00440140"/>
    <w:rsid w:val="0044016B"/>
    <w:rsid w:val="004401D9"/>
    <w:rsid w:val="004401E0"/>
    <w:rsid w:val="004402B6"/>
    <w:rsid w:val="004402BF"/>
    <w:rsid w:val="004402D2"/>
    <w:rsid w:val="004402E6"/>
    <w:rsid w:val="0044036C"/>
    <w:rsid w:val="00440394"/>
    <w:rsid w:val="004403E4"/>
    <w:rsid w:val="00440451"/>
    <w:rsid w:val="00440488"/>
    <w:rsid w:val="004404C7"/>
    <w:rsid w:val="004404F8"/>
    <w:rsid w:val="0044054C"/>
    <w:rsid w:val="004405B3"/>
    <w:rsid w:val="004405BA"/>
    <w:rsid w:val="004405DB"/>
    <w:rsid w:val="00440607"/>
    <w:rsid w:val="00440644"/>
    <w:rsid w:val="00440708"/>
    <w:rsid w:val="00440733"/>
    <w:rsid w:val="00440747"/>
    <w:rsid w:val="00440748"/>
    <w:rsid w:val="0044078B"/>
    <w:rsid w:val="00440797"/>
    <w:rsid w:val="00440798"/>
    <w:rsid w:val="00440799"/>
    <w:rsid w:val="0044079D"/>
    <w:rsid w:val="004407EA"/>
    <w:rsid w:val="00440800"/>
    <w:rsid w:val="00440856"/>
    <w:rsid w:val="00440883"/>
    <w:rsid w:val="004408C4"/>
    <w:rsid w:val="004408E9"/>
    <w:rsid w:val="00440932"/>
    <w:rsid w:val="0044093A"/>
    <w:rsid w:val="0044097E"/>
    <w:rsid w:val="004409C5"/>
    <w:rsid w:val="00440A08"/>
    <w:rsid w:val="00440A29"/>
    <w:rsid w:val="00440A45"/>
    <w:rsid w:val="00440A4A"/>
    <w:rsid w:val="00440A85"/>
    <w:rsid w:val="00440AA2"/>
    <w:rsid w:val="00440AA6"/>
    <w:rsid w:val="00440AD6"/>
    <w:rsid w:val="00440AE4"/>
    <w:rsid w:val="00440B17"/>
    <w:rsid w:val="00440B53"/>
    <w:rsid w:val="00440BB0"/>
    <w:rsid w:val="00440BF3"/>
    <w:rsid w:val="00440C51"/>
    <w:rsid w:val="00440CF6"/>
    <w:rsid w:val="00440D04"/>
    <w:rsid w:val="00440D0B"/>
    <w:rsid w:val="00440D2E"/>
    <w:rsid w:val="00440D88"/>
    <w:rsid w:val="00440D98"/>
    <w:rsid w:val="00440DC9"/>
    <w:rsid w:val="00440E8E"/>
    <w:rsid w:val="00440EB4"/>
    <w:rsid w:val="00440ECA"/>
    <w:rsid w:val="00440EEC"/>
    <w:rsid w:val="00440F1B"/>
    <w:rsid w:val="00440F22"/>
    <w:rsid w:val="00440F5A"/>
    <w:rsid w:val="00440F65"/>
    <w:rsid w:val="00440F71"/>
    <w:rsid w:val="00440F7A"/>
    <w:rsid w:val="00440FDF"/>
    <w:rsid w:val="00440FF8"/>
    <w:rsid w:val="0044103C"/>
    <w:rsid w:val="0044111C"/>
    <w:rsid w:val="00441124"/>
    <w:rsid w:val="00441130"/>
    <w:rsid w:val="00441138"/>
    <w:rsid w:val="00441148"/>
    <w:rsid w:val="0044117B"/>
    <w:rsid w:val="004411E7"/>
    <w:rsid w:val="004411F1"/>
    <w:rsid w:val="00441249"/>
    <w:rsid w:val="00441256"/>
    <w:rsid w:val="004412DD"/>
    <w:rsid w:val="004412F0"/>
    <w:rsid w:val="004412FC"/>
    <w:rsid w:val="004412FF"/>
    <w:rsid w:val="004413AC"/>
    <w:rsid w:val="004413DD"/>
    <w:rsid w:val="0044141C"/>
    <w:rsid w:val="00441448"/>
    <w:rsid w:val="00441458"/>
    <w:rsid w:val="0044147A"/>
    <w:rsid w:val="00441496"/>
    <w:rsid w:val="004414C0"/>
    <w:rsid w:val="0044150B"/>
    <w:rsid w:val="00441531"/>
    <w:rsid w:val="0044155F"/>
    <w:rsid w:val="004415DC"/>
    <w:rsid w:val="004415DF"/>
    <w:rsid w:val="004415E4"/>
    <w:rsid w:val="004415ED"/>
    <w:rsid w:val="00441600"/>
    <w:rsid w:val="00441626"/>
    <w:rsid w:val="00441661"/>
    <w:rsid w:val="004416EF"/>
    <w:rsid w:val="004416F8"/>
    <w:rsid w:val="0044171F"/>
    <w:rsid w:val="00441724"/>
    <w:rsid w:val="00441727"/>
    <w:rsid w:val="00441736"/>
    <w:rsid w:val="00441750"/>
    <w:rsid w:val="00441780"/>
    <w:rsid w:val="0044178B"/>
    <w:rsid w:val="00441834"/>
    <w:rsid w:val="0044183C"/>
    <w:rsid w:val="00441840"/>
    <w:rsid w:val="004418AC"/>
    <w:rsid w:val="00441994"/>
    <w:rsid w:val="004419DE"/>
    <w:rsid w:val="004419EB"/>
    <w:rsid w:val="004419F9"/>
    <w:rsid w:val="00441A32"/>
    <w:rsid w:val="00441A49"/>
    <w:rsid w:val="00441A8D"/>
    <w:rsid w:val="00441A94"/>
    <w:rsid w:val="00441AA2"/>
    <w:rsid w:val="00441AAC"/>
    <w:rsid w:val="00441B1C"/>
    <w:rsid w:val="00441B5B"/>
    <w:rsid w:val="00441B90"/>
    <w:rsid w:val="00441B9C"/>
    <w:rsid w:val="00441BDB"/>
    <w:rsid w:val="00441C34"/>
    <w:rsid w:val="00441C7A"/>
    <w:rsid w:val="00441D0B"/>
    <w:rsid w:val="00441DC1"/>
    <w:rsid w:val="00441DE5"/>
    <w:rsid w:val="00441E5B"/>
    <w:rsid w:val="00441ED8"/>
    <w:rsid w:val="00441F05"/>
    <w:rsid w:val="00441F06"/>
    <w:rsid w:val="00441F11"/>
    <w:rsid w:val="00441F1A"/>
    <w:rsid w:val="00441F1F"/>
    <w:rsid w:val="00441F22"/>
    <w:rsid w:val="00441F8E"/>
    <w:rsid w:val="00442050"/>
    <w:rsid w:val="0044219E"/>
    <w:rsid w:val="004421EB"/>
    <w:rsid w:val="004421F1"/>
    <w:rsid w:val="00442237"/>
    <w:rsid w:val="0044225C"/>
    <w:rsid w:val="004422C6"/>
    <w:rsid w:val="004422D1"/>
    <w:rsid w:val="004422E2"/>
    <w:rsid w:val="004422E9"/>
    <w:rsid w:val="004422F0"/>
    <w:rsid w:val="00442304"/>
    <w:rsid w:val="00442307"/>
    <w:rsid w:val="00442315"/>
    <w:rsid w:val="00442330"/>
    <w:rsid w:val="0044237D"/>
    <w:rsid w:val="004424B8"/>
    <w:rsid w:val="0044250A"/>
    <w:rsid w:val="00442533"/>
    <w:rsid w:val="00442552"/>
    <w:rsid w:val="00442577"/>
    <w:rsid w:val="0044257F"/>
    <w:rsid w:val="00442581"/>
    <w:rsid w:val="004425D0"/>
    <w:rsid w:val="004425F3"/>
    <w:rsid w:val="0044269D"/>
    <w:rsid w:val="00442722"/>
    <w:rsid w:val="00442799"/>
    <w:rsid w:val="004427A9"/>
    <w:rsid w:val="004427F2"/>
    <w:rsid w:val="004428BD"/>
    <w:rsid w:val="004428E2"/>
    <w:rsid w:val="0044291D"/>
    <w:rsid w:val="00442931"/>
    <w:rsid w:val="00442A12"/>
    <w:rsid w:val="00442A21"/>
    <w:rsid w:val="00442A44"/>
    <w:rsid w:val="00442A5C"/>
    <w:rsid w:val="00442AAB"/>
    <w:rsid w:val="00442AC9"/>
    <w:rsid w:val="00442ADE"/>
    <w:rsid w:val="00442AF5"/>
    <w:rsid w:val="00442AFF"/>
    <w:rsid w:val="00442B6A"/>
    <w:rsid w:val="00442B6B"/>
    <w:rsid w:val="00442B7C"/>
    <w:rsid w:val="00442C80"/>
    <w:rsid w:val="00442C82"/>
    <w:rsid w:val="00442CED"/>
    <w:rsid w:val="00442D01"/>
    <w:rsid w:val="00442D65"/>
    <w:rsid w:val="00442D66"/>
    <w:rsid w:val="00442DC2"/>
    <w:rsid w:val="00442EF0"/>
    <w:rsid w:val="00442F19"/>
    <w:rsid w:val="00442F3D"/>
    <w:rsid w:val="00442F46"/>
    <w:rsid w:val="00442F84"/>
    <w:rsid w:val="0044302A"/>
    <w:rsid w:val="00443058"/>
    <w:rsid w:val="004430A3"/>
    <w:rsid w:val="004430DB"/>
    <w:rsid w:val="0044317F"/>
    <w:rsid w:val="0044318F"/>
    <w:rsid w:val="004431D6"/>
    <w:rsid w:val="00443241"/>
    <w:rsid w:val="0044324C"/>
    <w:rsid w:val="00443294"/>
    <w:rsid w:val="004432C0"/>
    <w:rsid w:val="00443346"/>
    <w:rsid w:val="0044339F"/>
    <w:rsid w:val="004433BA"/>
    <w:rsid w:val="004433DE"/>
    <w:rsid w:val="0044342F"/>
    <w:rsid w:val="004434CC"/>
    <w:rsid w:val="0044350D"/>
    <w:rsid w:val="0044352E"/>
    <w:rsid w:val="0044354A"/>
    <w:rsid w:val="0044354C"/>
    <w:rsid w:val="00443561"/>
    <w:rsid w:val="0044357C"/>
    <w:rsid w:val="004435C9"/>
    <w:rsid w:val="00443631"/>
    <w:rsid w:val="004436F2"/>
    <w:rsid w:val="004437BA"/>
    <w:rsid w:val="0044380B"/>
    <w:rsid w:val="004438D6"/>
    <w:rsid w:val="004438FA"/>
    <w:rsid w:val="0044391F"/>
    <w:rsid w:val="004439DF"/>
    <w:rsid w:val="00443A14"/>
    <w:rsid w:val="00443A44"/>
    <w:rsid w:val="00443AA2"/>
    <w:rsid w:val="00443AAD"/>
    <w:rsid w:val="00443AB8"/>
    <w:rsid w:val="00443ACA"/>
    <w:rsid w:val="00443B20"/>
    <w:rsid w:val="00443B51"/>
    <w:rsid w:val="00443C27"/>
    <w:rsid w:val="00443C60"/>
    <w:rsid w:val="00443C66"/>
    <w:rsid w:val="00443C85"/>
    <w:rsid w:val="00443CC7"/>
    <w:rsid w:val="00443CFD"/>
    <w:rsid w:val="00443D22"/>
    <w:rsid w:val="00443D64"/>
    <w:rsid w:val="00443D6B"/>
    <w:rsid w:val="00443D74"/>
    <w:rsid w:val="00443DB5"/>
    <w:rsid w:val="00443DE6"/>
    <w:rsid w:val="00443E07"/>
    <w:rsid w:val="00443E2D"/>
    <w:rsid w:val="00443E36"/>
    <w:rsid w:val="00443F25"/>
    <w:rsid w:val="00443F31"/>
    <w:rsid w:val="00443F97"/>
    <w:rsid w:val="00444013"/>
    <w:rsid w:val="0044402A"/>
    <w:rsid w:val="004440B7"/>
    <w:rsid w:val="004440C1"/>
    <w:rsid w:val="00444127"/>
    <w:rsid w:val="0044424B"/>
    <w:rsid w:val="0044429B"/>
    <w:rsid w:val="00444310"/>
    <w:rsid w:val="004443C4"/>
    <w:rsid w:val="004443D8"/>
    <w:rsid w:val="004443E4"/>
    <w:rsid w:val="00444452"/>
    <w:rsid w:val="00444465"/>
    <w:rsid w:val="004444C1"/>
    <w:rsid w:val="004444F8"/>
    <w:rsid w:val="00444564"/>
    <w:rsid w:val="004445DD"/>
    <w:rsid w:val="00444604"/>
    <w:rsid w:val="0044461E"/>
    <w:rsid w:val="00444637"/>
    <w:rsid w:val="00444656"/>
    <w:rsid w:val="00444680"/>
    <w:rsid w:val="0044468F"/>
    <w:rsid w:val="00444715"/>
    <w:rsid w:val="0044471C"/>
    <w:rsid w:val="00444796"/>
    <w:rsid w:val="00444849"/>
    <w:rsid w:val="0044484B"/>
    <w:rsid w:val="004448C1"/>
    <w:rsid w:val="004448C4"/>
    <w:rsid w:val="004448D7"/>
    <w:rsid w:val="0044490C"/>
    <w:rsid w:val="0044493F"/>
    <w:rsid w:val="0044498D"/>
    <w:rsid w:val="00444A50"/>
    <w:rsid w:val="00444A64"/>
    <w:rsid w:val="00444AAD"/>
    <w:rsid w:val="00444ACD"/>
    <w:rsid w:val="00444AD3"/>
    <w:rsid w:val="00444AD8"/>
    <w:rsid w:val="00444ADA"/>
    <w:rsid w:val="00444ADB"/>
    <w:rsid w:val="00444AF2"/>
    <w:rsid w:val="00444B59"/>
    <w:rsid w:val="00444BC0"/>
    <w:rsid w:val="00444C26"/>
    <w:rsid w:val="00444C9B"/>
    <w:rsid w:val="00444CAF"/>
    <w:rsid w:val="00444D17"/>
    <w:rsid w:val="00444D87"/>
    <w:rsid w:val="00444D99"/>
    <w:rsid w:val="00444DCA"/>
    <w:rsid w:val="00444E92"/>
    <w:rsid w:val="00444EE7"/>
    <w:rsid w:val="00444EFB"/>
    <w:rsid w:val="00444F87"/>
    <w:rsid w:val="00444FAE"/>
    <w:rsid w:val="00444FFA"/>
    <w:rsid w:val="00444FFB"/>
    <w:rsid w:val="00445017"/>
    <w:rsid w:val="00445039"/>
    <w:rsid w:val="004450BE"/>
    <w:rsid w:val="004450DA"/>
    <w:rsid w:val="0044510C"/>
    <w:rsid w:val="00445126"/>
    <w:rsid w:val="00445182"/>
    <w:rsid w:val="004451A6"/>
    <w:rsid w:val="004451B3"/>
    <w:rsid w:val="004451D1"/>
    <w:rsid w:val="004451FB"/>
    <w:rsid w:val="00445244"/>
    <w:rsid w:val="00445272"/>
    <w:rsid w:val="004452E3"/>
    <w:rsid w:val="00445303"/>
    <w:rsid w:val="00445372"/>
    <w:rsid w:val="00445374"/>
    <w:rsid w:val="004453D7"/>
    <w:rsid w:val="00445452"/>
    <w:rsid w:val="00445497"/>
    <w:rsid w:val="004454DA"/>
    <w:rsid w:val="00445625"/>
    <w:rsid w:val="004456B6"/>
    <w:rsid w:val="004456D3"/>
    <w:rsid w:val="0044572D"/>
    <w:rsid w:val="00445808"/>
    <w:rsid w:val="00445816"/>
    <w:rsid w:val="0044581D"/>
    <w:rsid w:val="00445843"/>
    <w:rsid w:val="0044587C"/>
    <w:rsid w:val="004458ED"/>
    <w:rsid w:val="0044591C"/>
    <w:rsid w:val="004459BF"/>
    <w:rsid w:val="004459DA"/>
    <w:rsid w:val="00445A49"/>
    <w:rsid w:val="00445A6F"/>
    <w:rsid w:val="00445A9A"/>
    <w:rsid w:val="00445B0B"/>
    <w:rsid w:val="00445B37"/>
    <w:rsid w:val="00445B4A"/>
    <w:rsid w:val="00445C07"/>
    <w:rsid w:val="00445C51"/>
    <w:rsid w:val="00445C5A"/>
    <w:rsid w:val="00445C6A"/>
    <w:rsid w:val="00445D15"/>
    <w:rsid w:val="00445D87"/>
    <w:rsid w:val="00445DD1"/>
    <w:rsid w:val="00445E26"/>
    <w:rsid w:val="00445E40"/>
    <w:rsid w:val="00445E78"/>
    <w:rsid w:val="00445E7F"/>
    <w:rsid w:val="00445F14"/>
    <w:rsid w:val="00445F42"/>
    <w:rsid w:val="00445FCE"/>
    <w:rsid w:val="00445FE9"/>
    <w:rsid w:val="00446016"/>
    <w:rsid w:val="0044601B"/>
    <w:rsid w:val="00446030"/>
    <w:rsid w:val="004460E3"/>
    <w:rsid w:val="00446133"/>
    <w:rsid w:val="00446158"/>
    <w:rsid w:val="00446281"/>
    <w:rsid w:val="004462CC"/>
    <w:rsid w:val="00446306"/>
    <w:rsid w:val="00446360"/>
    <w:rsid w:val="00446409"/>
    <w:rsid w:val="00446418"/>
    <w:rsid w:val="0044644D"/>
    <w:rsid w:val="00446466"/>
    <w:rsid w:val="0044647C"/>
    <w:rsid w:val="00446484"/>
    <w:rsid w:val="004464CD"/>
    <w:rsid w:val="004464F3"/>
    <w:rsid w:val="00446515"/>
    <w:rsid w:val="0044652E"/>
    <w:rsid w:val="00446555"/>
    <w:rsid w:val="00446570"/>
    <w:rsid w:val="0044658C"/>
    <w:rsid w:val="0044665B"/>
    <w:rsid w:val="0044666C"/>
    <w:rsid w:val="004466E1"/>
    <w:rsid w:val="004466E7"/>
    <w:rsid w:val="004466EB"/>
    <w:rsid w:val="00446757"/>
    <w:rsid w:val="004467A3"/>
    <w:rsid w:val="004467D8"/>
    <w:rsid w:val="00446805"/>
    <w:rsid w:val="00446810"/>
    <w:rsid w:val="00446827"/>
    <w:rsid w:val="0044688D"/>
    <w:rsid w:val="0044688E"/>
    <w:rsid w:val="00446891"/>
    <w:rsid w:val="00446896"/>
    <w:rsid w:val="004468DB"/>
    <w:rsid w:val="00446909"/>
    <w:rsid w:val="00446A2E"/>
    <w:rsid w:val="00446AB6"/>
    <w:rsid w:val="00446B0C"/>
    <w:rsid w:val="00446B5E"/>
    <w:rsid w:val="00446B98"/>
    <w:rsid w:val="00446B9F"/>
    <w:rsid w:val="00446BA9"/>
    <w:rsid w:val="00446BB5"/>
    <w:rsid w:val="00446C03"/>
    <w:rsid w:val="00446C05"/>
    <w:rsid w:val="00446C93"/>
    <w:rsid w:val="00446C9A"/>
    <w:rsid w:val="00446CA7"/>
    <w:rsid w:val="00446CBC"/>
    <w:rsid w:val="00446CC8"/>
    <w:rsid w:val="00446CE6"/>
    <w:rsid w:val="00446D24"/>
    <w:rsid w:val="00446D7C"/>
    <w:rsid w:val="00446DC3"/>
    <w:rsid w:val="00446E18"/>
    <w:rsid w:val="00446E23"/>
    <w:rsid w:val="00446E49"/>
    <w:rsid w:val="00446F39"/>
    <w:rsid w:val="00446F5B"/>
    <w:rsid w:val="00446FCC"/>
    <w:rsid w:val="00446FF3"/>
    <w:rsid w:val="00446FFD"/>
    <w:rsid w:val="0044703E"/>
    <w:rsid w:val="004470B1"/>
    <w:rsid w:val="004470C9"/>
    <w:rsid w:val="004470EE"/>
    <w:rsid w:val="00447108"/>
    <w:rsid w:val="00447128"/>
    <w:rsid w:val="0044712E"/>
    <w:rsid w:val="0044719A"/>
    <w:rsid w:val="00447265"/>
    <w:rsid w:val="00447285"/>
    <w:rsid w:val="0044729B"/>
    <w:rsid w:val="00447302"/>
    <w:rsid w:val="00447303"/>
    <w:rsid w:val="0044731A"/>
    <w:rsid w:val="00447380"/>
    <w:rsid w:val="004473BC"/>
    <w:rsid w:val="004473D4"/>
    <w:rsid w:val="00447425"/>
    <w:rsid w:val="00447446"/>
    <w:rsid w:val="004474E2"/>
    <w:rsid w:val="004474FD"/>
    <w:rsid w:val="0044750D"/>
    <w:rsid w:val="0044751B"/>
    <w:rsid w:val="0044757B"/>
    <w:rsid w:val="004475C4"/>
    <w:rsid w:val="0044763A"/>
    <w:rsid w:val="0044764E"/>
    <w:rsid w:val="004476E7"/>
    <w:rsid w:val="0044778F"/>
    <w:rsid w:val="004477AB"/>
    <w:rsid w:val="0044780C"/>
    <w:rsid w:val="00447826"/>
    <w:rsid w:val="0044784E"/>
    <w:rsid w:val="00447873"/>
    <w:rsid w:val="004478AF"/>
    <w:rsid w:val="004478D9"/>
    <w:rsid w:val="004478DF"/>
    <w:rsid w:val="00447969"/>
    <w:rsid w:val="0044796D"/>
    <w:rsid w:val="00447977"/>
    <w:rsid w:val="00447A18"/>
    <w:rsid w:val="00447A2B"/>
    <w:rsid w:val="00447B02"/>
    <w:rsid w:val="00447BD1"/>
    <w:rsid w:val="00447BFA"/>
    <w:rsid w:val="00447BFC"/>
    <w:rsid w:val="00447CD4"/>
    <w:rsid w:val="00447CF9"/>
    <w:rsid w:val="00447D0B"/>
    <w:rsid w:val="00447D17"/>
    <w:rsid w:val="00447D5E"/>
    <w:rsid w:val="00447D81"/>
    <w:rsid w:val="00447DAC"/>
    <w:rsid w:val="00447DED"/>
    <w:rsid w:val="00447E1B"/>
    <w:rsid w:val="00447E5C"/>
    <w:rsid w:val="00447E70"/>
    <w:rsid w:val="00447E84"/>
    <w:rsid w:val="00447E96"/>
    <w:rsid w:val="00447FC9"/>
    <w:rsid w:val="00450001"/>
    <w:rsid w:val="00450047"/>
    <w:rsid w:val="00450077"/>
    <w:rsid w:val="004500A4"/>
    <w:rsid w:val="004500FC"/>
    <w:rsid w:val="00450131"/>
    <w:rsid w:val="00450157"/>
    <w:rsid w:val="0045015B"/>
    <w:rsid w:val="004501BC"/>
    <w:rsid w:val="00450219"/>
    <w:rsid w:val="00450296"/>
    <w:rsid w:val="0045029D"/>
    <w:rsid w:val="004502A1"/>
    <w:rsid w:val="004502D3"/>
    <w:rsid w:val="0045031F"/>
    <w:rsid w:val="0045036F"/>
    <w:rsid w:val="004503DC"/>
    <w:rsid w:val="004503E7"/>
    <w:rsid w:val="0045054F"/>
    <w:rsid w:val="00450575"/>
    <w:rsid w:val="00450595"/>
    <w:rsid w:val="00450614"/>
    <w:rsid w:val="0045061B"/>
    <w:rsid w:val="00450644"/>
    <w:rsid w:val="004506A6"/>
    <w:rsid w:val="004506DD"/>
    <w:rsid w:val="004506DF"/>
    <w:rsid w:val="004506F2"/>
    <w:rsid w:val="0045071E"/>
    <w:rsid w:val="00450799"/>
    <w:rsid w:val="004507D8"/>
    <w:rsid w:val="0045088C"/>
    <w:rsid w:val="004508B2"/>
    <w:rsid w:val="004508BA"/>
    <w:rsid w:val="004508C7"/>
    <w:rsid w:val="004508D1"/>
    <w:rsid w:val="004509B5"/>
    <w:rsid w:val="00450AF5"/>
    <w:rsid w:val="00450B04"/>
    <w:rsid w:val="00450B1C"/>
    <w:rsid w:val="00450B3E"/>
    <w:rsid w:val="00450B57"/>
    <w:rsid w:val="00450BEB"/>
    <w:rsid w:val="00450C12"/>
    <w:rsid w:val="00450C45"/>
    <w:rsid w:val="00450C9E"/>
    <w:rsid w:val="00450D21"/>
    <w:rsid w:val="00450D51"/>
    <w:rsid w:val="00450DBD"/>
    <w:rsid w:val="00450E39"/>
    <w:rsid w:val="00450F10"/>
    <w:rsid w:val="00450FC8"/>
    <w:rsid w:val="00450FCD"/>
    <w:rsid w:val="00450FF0"/>
    <w:rsid w:val="0045101D"/>
    <w:rsid w:val="0045106A"/>
    <w:rsid w:val="004510F3"/>
    <w:rsid w:val="004510F6"/>
    <w:rsid w:val="00451128"/>
    <w:rsid w:val="0045112B"/>
    <w:rsid w:val="00451142"/>
    <w:rsid w:val="00451158"/>
    <w:rsid w:val="0045121C"/>
    <w:rsid w:val="004512F1"/>
    <w:rsid w:val="0045131A"/>
    <w:rsid w:val="00451343"/>
    <w:rsid w:val="0045136F"/>
    <w:rsid w:val="004513AA"/>
    <w:rsid w:val="004513DC"/>
    <w:rsid w:val="00451422"/>
    <w:rsid w:val="00451473"/>
    <w:rsid w:val="00451512"/>
    <w:rsid w:val="00451535"/>
    <w:rsid w:val="0045155A"/>
    <w:rsid w:val="0045156F"/>
    <w:rsid w:val="004515A4"/>
    <w:rsid w:val="004515AE"/>
    <w:rsid w:val="0045168B"/>
    <w:rsid w:val="004516E8"/>
    <w:rsid w:val="00451763"/>
    <w:rsid w:val="0045177E"/>
    <w:rsid w:val="004517CA"/>
    <w:rsid w:val="00451830"/>
    <w:rsid w:val="0045183C"/>
    <w:rsid w:val="0045185E"/>
    <w:rsid w:val="0045189D"/>
    <w:rsid w:val="004518A9"/>
    <w:rsid w:val="004518B5"/>
    <w:rsid w:val="004518D9"/>
    <w:rsid w:val="00451930"/>
    <w:rsid w:val="00451959"/>
    <w:rsid w:val="00451991"/>
    <w:rsid w:val="00451A4B"/>
    <w:rsid w:val="00451A5E"/>
    <w:rsid w:val="00451A94"/>
    <w:rsid w:val="00451A98"/>
    <w:rsid w:val="00451AEA"/>
    <w:rsid w:val="00451B07"/>
    <w:rsid w:val="00451B14"/>
    <w:rsid w:val="00451B57"/>
    <w:rsid w:val="00451B89"/>
    <w:rsid w:val="00451BFB"/>
    <w:rsid w:val="00451C36"/>
    <w:rsid w:val="00451CF4"/>
    <w:rsid w:val="00451D5F"/>
    <w:rsid w:val="00451D7B"/>
    <w:rsid w:val="00451E05"/>
    <w:rsid w:val="00451E59"/>
    <w:rsid w:val="00451E5C"/>
    <w:rsid w:val="00451E9F"/>
    <w:rsid w:val="00451EE8"/>
    <w:rsid w:val="00451F45"/>
    <w:rsid w:val="00451F9C"/>
    <w:rsid w:val="00451FB1"/>
    <w:rsid w:val="00451FB6"/>
    <w:rsid w:val="00451FBA"/>
    <w:rsid w:val="0045203E"/>
    <w:rsid w:val="004520E1"/>
    <w:rsid w:val="00452165"/>
    <w:rsid w:val="004521A6"/>
    <w:rsid w:val="004521B2"/>
    <w:rsid w:val="004521DB"/>
    <w:rsid w:val="0045223A"/>
    <w:rsid w:val="0045229A"/>
    <w:rsid w:val="00452376"/>
    <w:rsid w:val="00452381"/>
    <w:rsid w:val="00452385"/>
    <w:rsid w:val="0045242F"/>
    <w:rsid w:val="0045243B"/>
    <w:rsid w:val="00452486"/>
    <w:rsid w:val="004524EE"/>
    <w:rsid w:val="00452503"/>
    <w:rsid w:val="0045251C"/>
    <w:rsid w:val="00452550"/>
    <w:rsid w:val="0045257D"/>
    <w:rsid w:val="004525A5"/>
    <w:rsid w:val="004525A6"/>
    <w:rsid w:val="004525A9"/>
    <w:rsid w:val="004525E8"/>
    <w:rsid w:val="00452667"/>
    <w:rsid w:val="0045268A"/>
    <w:rsid w:val="004526ED"/>
    <w:rsid w:val="00452716"/>
    <w:rsid w:val="0045271F"/>
    <w:rsid w:val="00452782"/>
    <w:rsid w:val="004527D8"/>
    <w:rsid w:val="00452884"/>
    <w:rsid w:val="0045294C"/>
    <w:rsid w:val="0045297B"/>
    <w:rsid w:val="004529E0"/>
    <w:rsid w:val="00452A2D"/>
    <w:rsid w:val="00452A2F"/>
    <w:rsid w:val="00452ACD"/>
    <w:rsid w:val="00452B0D"/>
    <w:rsid w:val="00452BD9"/>
    <w:rsid w:val="00452BF6"/>
    <w:rsid w:val="00452C77"/>
    <w:rsid w:val="00452CD7"/>
    <w:rsid w:val="00452D16"/>
    <w:rsid w:val="00452D1E"/>
    <w:rsid w:val="00452D24"/>
    <w:rsid w:val="00452D88"/>
    <w:rsid w:val="00452D97"/>
    <w:rsid w:val="00452DAE"/>
    <w:rsid w:val="00452DBE"/>
    <w:rsid w:val="00452DCC"/>
    <w:rsid w:val="00452E3D"/>
    <w:rsid w:val="00452E4C"/>
    <w:rsid w:val="00452E5A"/>
    <w:rsid w:val="00452EF0"/>
    <w:rsid w:val="00452FAB"/>
    <w:rsid w:val="00452FC7"/>
    <w:rsid w:val="00453018"/>
    <w:rsid w:val="00453069"/>
    <w:rsid w:val="0045307D"/>
    <w:rsid w:val="004530DB"/>
    <w:rsid w:val="0045311D"/>
    <w:rsid w:val="0045314F"/>
    <w:rsid w:val="00453153"/>
    <w:rsid w:val="0045328A"/>
    <w:rsid w:val="00453294"/>
    <w:rsid w:val="004532D0"/>
    <w:rsid w:val="004532E6"/>
    <w:rsid w:val="0045335A"/>
    <w:rsid w:val="00453390"/>
    <w:rsid w:val="004533DC"/>
    <w:rsid w:val="004533F9"/>
    <w:rsid w:val="0045340A"/>
    <w:rsid w:val="00453464"/>
    <w:rsid w:val="0045349C"/>
    <w:rsid w:val="004534DA"/>
    <w:rsid w:val="004534EA"/>
    <w:rsid w:val="00453538"/>
    <w:rsid w:val="004535BB"/>
    <w:rsid w:val="004535C2"/>
    <w:rsid w:val="00453634"/>
    <w:rsid w:val="00453658"/>
    <w:rsid w:val="00453665"/>
    <w:rsid w:val="004536CB"/>
    <w:rsid w:val="004536F5"/>
    <w:rsid w:val="00453751"/>
    <w:rsid w:val="00453774"/>
    <w:rsid w:val="004537A5"/>
    <w:rsid w:val="004537F8"/>
    <w:rsid w:val="0045394B"/>
    <w:rsid w:val="004539A6"/>
    <w:rsid w:val="00453A3A"/>
    <w:rsid w:val="00453AE2"/>
    <w:rsid w:val="00453B32"/>
    <w:rsid w:val="00453B5B"/>
    <w:rsid w:val="00453BF5"/>
    <w:rsid w:val="00453C2A"/>
    <w:rsid w:val="00453C62"/>
    <w:rsid w:val="00453C75"/>
    <w:rsid w:val="00453C91"/>
    <w:rsid w:val="00453CF9"/>
    <w:rsid w:val="00453D06"/>
    <w:rsid w:val="00453D97"/>
    <w:rsid w:val="00453E29"/>
    <w:rsid w:val="00453F13"/>
    <w:rsid w:val="00453FB7"/>
    <w:rsid w:val="00453FBB"/>
    <w:rsid w:val="00453FC9"/>
    <w:rsid w:val="00454049"/>
    <w:rsid w:val="0045404E"/>
    <w:rsid w:val="00454139"/>
    <w:rsid w:val="0045414A"/>
    <w:rsid w:val="004541E5"/>
    <w:rsid w:val="004541EA"/>
    <w:rsid w:val="00454294"/>
    <w:rsid w:val="004542A3"/>
    <w:rsid w:val="004542C6"/>
    <w:rsid w:val="00454311"/>
    <w:rsid w:val="0045431F"/>
    <w:rsid w:val="00454326"/>
    <w:rsid w:val="0045432D"/>
    <w:rsid w:val="0045433C"/>
    <w:rsid w:val="004543C8"/>
    <w:rsid w:val="004544F5"/>
    <w:rsid w:val="00454539"/>
    <w:rsid w:val="00454574"/>
    <w:rsid w:val="004545FB"/>
    <w:rsid w:val="0045465C"/>
    <w:rsid w:val="00454694"/>
    <w:rsid w:val="00454726"/>
    <w:rsid w:val="00454769"/>
    <w:rsid w:val="004547E5"/>
    <w:rsid w:val="0045481F"/>
    <w:rsid w:val="0045485B"/>
    <w:rsid w:val="004548AB"/>
    <w:rsid w:val="00454920"/>
    <w:rsid w:val="00454953"/>
    <w:rsid w:val="0045497C"/>
    <w:rsid w:val="00454AA4"/>
    <w:rsid w:val="00454B66"/>
    <w:rsid w:val="00454B79"/>
    <w:rsid w:val="00454B8F"/>
    <w:rsid w:val="00454C20"/>
    <w:rsid w:val="00454C3C"/>
    <w:rsid w:val="00454C7F"/>
    <w:rsid w:val="00454C94"/>
    <w:rsid w:val="00454C9B"/>
    <w:rsid w:val="00454CF3"/>
    <w:rsid w:val="00454D43"/>
    <w:rsid w:val="00454D67"/>
    <w:rsid w:val="00454D9C"/>
    <w:rsid w:val="00454F73"/>
    <w:rsid w:val="0045503C"/>
    <w:rsid w:val="00455055"/>
    <w:rsid w:val="00455064"/>
    <w:rsid w:val="00455079"/>
    <w:rsid w:val="004550A7"/>
    <w:rsid w:val="004550A8"/>
    <w:rsid w:val="004550C2"/>
    <w:rsid w:val="004550D3"/>
    <w:rsid w:val="00455120"/>
    <w:rsid w:val="00455158"/>
    <w:rsid w:val="00455188"/>
    <w:rsid w:val="00455236"/>
    <w:rsid w:val="004552A9"/>
    <w:rsid w:val="004552DC"/>
    <w:rsid w:val="0045531D"/>
    <w:rsid w:val="00455451"/>
    <w:rsid w:val="0045547F"/>
    <w:rsid w:val="004554AD"/>
    <w:rsid w:val="004554C1"/>
    <w:rsid w:val="004554CA"/>
    <w:rsid w:val="004554F0"/>
    <w:rsid w:val="00455543"/>
    <w:rsid w:val="00455572"/>
    <w:rsid w:val="00455581"/>
    <w:rsid w:val="004555AF"/>
    <w:rsid w:val="004555E6"/>
    <w:rsid w:val="004555FE"/>
    <w:rsid w:val="0045562D"/>
    <w:rsid w:val="00455630"/>
    <w:rsid w:val="00455678"/>
    <w:rsid w:val="004556D5"/>
    <w:rsid w:val="00455797"/>
    <w:rsid w:val="0045583D"/>
    <w:rsid w:val="00455867"/>
    <w:rsid w:val="004558FF"/>
    <w:rsid w:val="004559B0"/>
    <w:rsid w:val="004559C6"/>
    <w:rsid w:val="004559DF"/>
    <w:rsid w:val="00455A3F"/>
    <w:rsid w:val="00455A80"/>
    <w:rsid w:val="00455A83"/>
    <w:rsid w:val="00455A88"/>
    <w:rsid w:val="00455AAA"/>
    <w:rsid w:val="00455AB5"/>
    <w:rsid w:val="00455B2F"/>
    <w:rsid w:val="00455BA6"/>
    <w:rsid w:val="00455BBE"/>
    <w:rsid w:val="00455BC9"/>
    <w:rsid w:val="00455BD1"/>
    <w:rsid w:val="00455BFB"/>
    <w:rsid w:val="00455CDE"/>
    <w:rsid w:val="00455CF1"/>
    <w:rsid w:val="00455D12"/>
    <w:rsid w:val="00455D33"/>
    <w:rsid w:val="00455D8A"/>
    <w:rsid w:val="00455DD3"/>
    <w:rsid w:val="00455DE8"/>
    <w:rsid w:val="00455E36"/>
    <w:rsid w:val="00455E3A"/>
    <w:rsid w:val="00455E86"/>
    <w:rsid w:val="00455EFA"/>
    <w:rsid w:val="00455F3D"/>
    <w:rsid w:val="00455FC6"/>
    <w:rsid w:val="0045603F"/>
    <w:rsid w:val="00456076"/>
    <w:rsid w:val="00456112"/>
    <w:rsid w:val="0045611F"/>
    <w:rsid w:val="00456121"/>
    <w:rsid w:val="0045614D"/>
    <w:rsid w:val="004561C9"/>
    <w:rsid w:val="0045622C"/>
    <w:rsid w:val="00456286"/>
    <w:rsid w:val="004562F3"/>
    <w:rsid w:val="00456310"/>
    <w:rsid w:val="0045632C"/>
    <w:rsid w:val="0045637F"/>
    <w:rsid w:val="0045640F"/>
    <w:rsid w:val="0045641F"/>
    <w:rsid w:val="00456422"/>
    <w:rsid w:val="00456429"/>
    <w:rsid w:val="00456471"/>
    <w:rsid w:val="00456476"/>
    <w:rsid w:val="004564A2"/>
    <w:rsid w:val="00456514"/>
    <w:rsid w:val="00456553"/>
    <w:rsid w:val="0045658E"/>
    <w:rsid w:val="004565A6"/>
    <w:rsid w:val="004565F3"/>
    <w:rsid w:val="00456609"/>
    <w:rsid w:val="0045662E"/>
    <w:rsid w:val="00456633"/>
    <w:rsid w:val="0045670A"/>
    <w:rsid w:val="0045670D"/>
    <w:rsid w:val="00456713"/>
    <w:rsid w:val="00456724"/>
    <w:rsid w:val="0045677E"/>
    <w:rsid w:val="004567B2"/>
    <w:rsid w:val="004567C7"/>
    <w:rsid w:val="00456803"/>
    <w:rsid w:val="0045684D"/>
    <w:rsid w:val="00456855"/>
    <w:rsid w:val="0045689D"/>
    <w:rsid w:val="004568F7"/>
    <w:rsid w:val="004569AD"/>
    <w:rsid w:val="00456A49"/>
    <w:rsid w:val="00456AE6"/>
    <w:rsid w:val="00456B02"/>
    <w:rsid w:val="00456BAD"/>
    <w:rsid w:val="00456C45"/>
    <w:rsid w:val="00456C49"/>
    <w:rsid w:val="00456C50"/>
    <w:rsid w:val="00456CFF"/>
    <w:rsid w:val="00456D17"/>
    <w:rsid w:val="00456D78"/>
    <w:rsid w:val="00456DC3"/>
    <w:rsid w:val="00456DE0"/>
    <w:rsid w:val="00456DEB"/>
    <w:rsid w:val="00456E08"/>
    <w:rsid w:val="00456E86"/>
    <w:rsid w:val="00456ED8"/>
    <w:rsid w:val="00456F74"/>
    <w:rsid w:val="00456FF7"/>
    <w:rsid w:val="0045700E"/>
    <w:rsid w:val="004570ED"/>
    <w:rsid w:val="004570FF"/>
    <w:rsid w:val="00457140"/>
    <w:rsid w:val="0045714D"/>
    <w:rsid w:val="00457166"/>
    <w:rsid w:val="0045716C"/>
    <w:rsid w:val="00457199"/>
    <w:rsid w:val="004571A7"/>
    <w:rsid w:val="004571AF"/>
    <w:rsid w:val="00457231"/>
    <w:rsid w:val="004572D5"/>
    <w:rsid w:val="004572DA"/>
    <w:rsid w:val="00457355"/>
    <w:rsid w:val="0045738E"/>
    <w:rsid w:val="004573A4"/>
    <w:rsid w:val="004573EC"/>
    <w:rsid w:val="004573F7"/>
    <w:rsid w:val="00457414"/>
    <w:rsid w:val="00457419"/>
    <w:rsid w:val="00457487"/>
    <w:rsid w:val="00457495"/>
    <w:rsid w:val="00457498"/>
    <w:rsid w:val="004574AB"/>
    <w:rsid w:val="004574D0"/>
    <w:rsid w:val="004574D4"/>
    <w:rsid w:val="00457541"/>
    <w:rsid w:val="0045754A"/>
    <w:rsid w:val="0045755D"/>
    <w:rsid w:val="00457570"/>
    <w:rsid w:val="00457598"/>
    <w:rsid w:val="004575C6"/>
    <w:rsid w:val="004575C7"/>
    <w:rsid w:val="004575D6"/>
    <w:rsid w:val="0045761D"/>
    <w:rsid w:val="00457640"/>
    <w:rsid w:val="0045766B"/>
    <w:rsid w:val="00457671"/>
    <w:rsid w:val="004576B7"/>
    <w:rsid w:val="004576ED"/>
    <w:rsid w:val="00457795"/>
    <w:rsid w:val="004577D2"/>
    <w:rsid w:val="004577FA"/>
    <w:rsid w:val="004577FD"/>
    <w:rsid w:val="00457824"/>
    <w:rsid w:val="0045782B"/>
    <w:rsid w:val="00457846"/>
    <w:rsid w:val="00457883"/>
    <w:rsid w:val="004578AF"/>
    <w:rsid w:val="00457911"/>
    <w:rsid w:val="00457929"/>
    <w:rsid w:val="00457997"/>
    <w:rsid w:val="00457A91"/>
    <w:rsid w:val="00457AFE"/>
    <w:rsid w:val="00457B07"/>
    <w:rsid w:val="00457B32"/>
    <w:rsid w:val="00457B92"/>
    <w:rsid w:val="00457BA6"/>
    <w:rsid w:val="00457C06"/>
    <w:rsid w:val="00457C4A"/>
    <w:rsid w:val="00457D0D"/>
    <w:rsid w:val="00457D1D"/>
    <w:rsid w:val="00457DEE"/>
    <w:rsid w:val="00457E4C"/>
    <w:rsid w:val="00457E82"/>
    <w:rsid w:val="00457F4B"/>
    <w:rsid w:val="00457F63"/>
    <w:rsid w:val="00457FBD"/>
    <w:rsid w:val="00457FC2"/>
    <w:rsid w:val="00457FFD"/>
    <w:rsid w:val="0046009C"/>
    <w:rsid w:val="004601C9"/>
    <w:rsid w:val="004601E3"/>
    <w:rsid w:val="00460209"/>
    <w:rsid w:val="00460210"/>
    <w:rsid w:val="0046027F"/>
    <w:rsid w:val="00460283"/>
    <w:rsid w:val="004602E8"/>
    <w:rsid w:val="0046030A"/>
    <w:rsid w:val="00460319"/>
    <w:rsid w:val="0046032D"/>
    <w:rsid w:val="00460336"/>
    <w:rsid w:val="00460341"/>
    <w:rsid w:val="004603A2"/>
    <w:rsid w:val="004603A9"/>
    <w:rsid w:val="004603BA"/>
    <w:rsid w:val="004603D3"/>
    <w:rsid w:val="004603D6"/>
    <w:rsid w:val="004603EF"/>
    <w:rsid w:val="0046043D"/>
    <w:rsid w:val="0046044A"/>
    <w:rsid w:val="004604AB"/>
    <w:rsid w:val="004604C0"/>
    <w:rsid w:val="00460596"/>
    <w:rsid w:val="004606A3"/>
    <w:rsid w:val="004606E6"/>
    <w:rsid w:val="004606F2"/>
    <w:rsid w:val="0046070B"/>
    <w:rsid w:val="00460724"/>
    <w:rsid w:val="0046076B"/>
    <w:rsid w:val="00460789"/>
    <w:rsid w:val="00460850"/>
    <w:rsid w:val="00460893"/>
    <w:rsid w:val="00460962"/>
    <w:rsid w:val="004609B0"/>
    <w:rsid w:val="004609CC"/>
    <w:rsid w:val="004609D7"/>
    <w:rsid w:val="00460AF6"/>
    <w:rsid w:val="00460B0E"/>
    <w:rsid w:val="00460B14"/>
    <w:rsid w:val="00460B50"/>
    <w:rsid w:val="00460BA6"/>
    <w:rsid w:val="00460BD4"/>
    <w:rsid w:val="00460BD9"/>
    <w:rsid w:val="00460C15"/>
    <w:rsid w:val="00460C8F"/>
    <w:rsid w:val="00460D26"/>
    <w:rsid w:val="00460D5B"/>
    <w:rsid w:val="00460D80"/>
    <w:rsid w:val="00460D9F"/>
    <w:rsid w:val="00460DB3"/>
    <w:rsid w:val="00460DC7"/>
    <w:rsid w:val="00460E46"/>
    <w:rsid w:val="00460EED"/>
    <w:rsid w:val="00460EFA"/>
    <w:rsid w:val="00460F77"/>
    <w:rsid w:val="00460FA7"/>
    <w:rsid w:val="00460FB6"/>
    <w:rsid w:val="0046100B"/>
    <w:rsid w:val="004610C4"/>
    <w:rsid w:val="004610D4"/>
    <w:rsid w:val="004610E6"/>
    <w:rsid w:val="0046117E"/>
    <w:rsid w:val="004611D5"/>
    <w:rsid w:val="004612EE"/>
    <w:rsid w:val="0046130B"/>
    <w:rsid w:val="00461341"/>
    <w:rsid w:val="0046134E"/>
    <w:rsid w:val="004613C6"/>
    <w:rsid w:val="004614DD"/>
    <w:rsid w:val="0046154D"/>
    <w:rsid w:val="00461573"/>
    <w:rsid w:val="00461578"/>
    <w:rsid w:val="00461587"/>
    <w:rsid w:val="004615C2"/>
    <w:rsid w:val="004615CA"/>
    <w:rsid w:val="0046160C"/>
    <w:rsid w:val="0046160D"/>
    <w:rsid w:val="00461631"/>
    <w:rsid w:val="0046165E"/>
    <w:rsid w:val="004616C1"/>
    <w:rsid w:val="004616F6"/>
    <w:rsid w:val="00461715"/>
    <w:rsid w:val="00461737"/>
    <w:rsid w:val="00461784"/>
    <w:rsid w:val="004617D1"/>
    <w:rsid w:val="0046180C"/>
    <w:rsid w:val="00461830"/>
    <w:rsid w:val="00461892"/>
    <w:rsid w:val="004618E8"/>
    <w:rsid w:val="0046190B"/>
    <w:rsid w:val="0046197C"/>
    <w:rsid w:val="00461980"/>
    <w:rsid w:val="00461992"/>
    <w:rsid w:val="0046199C"/>
    <w:rsid w:val="004619CB"/>
    <w:rsid w:val="00461A4B"/>
    <w:rsid w:val="00461B46"/>
    <w:rsid w:val="00461BA0"/>
    <w:rsid w:val="00461BC3"/>
    <w:rsid w:val="00461BF6"/>
    <w:rsid w:val="00461C5C"/>
    <w:rsid w:val="00461C82"/>
    <w:rsid w:val="00461CAD"/>
    <w:rsid w:val="00461D32"/>
    <w:rsid w:val="00461D84"/>
    <w:rsid w:val="00461E0E"/>
    <w:rsid w:val="00461E98"/>
    <w:rsid w:val="00461ED0"/>
    <w:rsid w:val="00461F18"/>
    <w:rsid w:val="00461F1D"/>
    <w:rsid w:val="00461F2D"/>
    <w:rsid w:val="00461F4B"/>
    <w:rsid w:val="00461F74"/>
    <w:rsid w:val="00461F9D"/>
    <w:rsid w:val="00461FD6"/>
    <w:rsid w:val="00462006"/>
    <w:rsid w:val="0046200C"/>
    <w:rsid w:val="00462012"/>
    <w:rsid w:val="00462064"/>
    <w:rsid w:val="0046211A"/>
    <w:rsid w:val="0046213B"/>
    <w:rsid w:val="0046214A"/>
    <w:rsid w:val="0046218A"/>
    <w:rsid w:val="004621E5"/>
    <w:rsid w:val="0046225C"/>
    <w:rsid w:val="004622AE"/>
    <w:rsid w:val="004622CD"/>
    <w:rsid w:val="00462305"/>
    <w:rsid w:val="0046230D"/>
    <w:rsid w:val="00462327"/>
    <w:rsid w:val="00462367"/>
    <w:rsid w:val="004623BC"/>
    <w:rsid w:val="004623ED"/>
    <w:rsid w:val="00462506"/>
    <w:rsid w:val="0046250D"/>
    <w:rsid w:val="00462524"/>
    <w:rsid w:val="00462584"/>
    <w:rsid w:val="004625C4"/>
    <w:rsid w:val="004627A2"/>
    <w:rsid w:val="004627E2"/>
    <w:rsid w:val="00462812"/>
    <w:rsid w:val="0046284D"/>
    <w:rsid w:val="00462874"/>
    <w:rsid w:val="004628C9"/>
    <w:rsid w:val="004628D0"/>
    <w:rsid w:val="004628E2"/>
    <w:rsid w:val="004628F0"/>
    <w:rsid w:val="00462900"/>
    <w:rsid w:val="004629C2"/>
    <w:rsid w:val="00462A11"/>
    <w:rsid w:val="00462A31"/>
    <w:rsid w:val="00462A6C"/>
    <w:rsid w:val="00462ABF"/>
    <w:rsid w:val="00462AC6"/>
    <w:rsid w:val="00462B02"/>
    <w:rsid w:val="00462BFA"/>
    <w:rsid w:val="00462C1C"/>
    <w:rsid w:val="00462C47"/>
    <w:rsid w:val="00462D10"/>
    <w:rsid w:val="00462D33"/>
    <w:rsid w:val="00462D3B"/>
    <w:rsid w:val="00462D70"/>
    <w:rsid w:val="00462DA2"/>
    <w:rsid w:val="00462DBE"/>
    <w:rsid w:val="00462E14"/>
    <w:rsid w:val="00462E4A"/>
    <w:rsid w:val="00462E7E"/>
    <w:rsid w:val="00462E95"/>
    <w:rsid w:val="00462EA4"/>
    <w:rsid w:val="00462EAA"/>
    <w:rsid w:val="00462EB3"/>
    <w:rsid w:val="00462F04"/>
    <w:rsid w:val="00462F8B"/>
    <w:rsid w:val="00462F91"/>
    <w:rsid w:val="00462FA9"/>
    <w:rsid w:val="00463023"/>
    <w:rsid w:val="00463071"/>
    <w:rsid w:val="004630A7"/>
    <w:rsid w:val="004630D8"/>
    <w:rsid w:val="00463106"/>
    <w:rsid w:val="00463147"/>
    <w:rsid w:val="00463167"/>
    <w:rsid w:val="00463184"/>
    <w:rsid w:val="00463215"/>
    <w:rsid w:val="004632F4"/>
    <w:rsid w:val="00463314"/>
    <w:rsid w:val="0046335C"/>
    <w:rsid w:val="004633AF"/>
    <w:rsid w:val="004633FC"/>
    <w:rsid w:val="004634B0"/>
    <w:rsid w:val="004634B9"/>
    <w:rsid w:val="004634F6"/>
    <w:rsid w:val="0046356D"/>
    <w:rsid w:val="00463580"/>
    <w:rsid w:val="004635BA"/>
    <w:rsid w:val="004635C7"/>
    <w:rsid w:val="004635F7"/>
    <w:rsid w:val="0046361A"/>
    <w:rsid w:val="0046363E"/>
    <w:rsid w:val="00463662"/>
    <w:rsid w:val="004636D1"/>
    <w:rsid w:val="004636D3"/>
    <w:rsid w:val="004637A7"/>
    <w:rsid w:val="004637B4"/>
    <w:rsid w:val="00463818"/>
    <w:rsid w:val="0046381B"/>
    <w:rsid w:val="00463857"/>
    <w:rsid w:val="0046385A"/>
    <w:rsid w:val="0046386A"/>
    <w:rsid w:val="00463879"/>
    <w:rsid w:val="00463895"/>
    <w:rsid w:val="00463902"/>
    <w:rsid w:val="0046393D"/>
    <w:rsid w:val="00463949"/>
    <w:rsid w:val="0046394B"/>
    <w:rsid w:val="00463976"/>
    <w:rsid w:val="004639E7"/>
    <w:rsid w:val="00463A11"/>
    <w:rsid w:val="00463A95"/>
    <w:rsid w:val="00463ADC"/>
    <w:rsid w:val="00463B48"/>
    <w:rsid w:val="00463B55"/>
    <w:rsid w:val="00463B5D"/>
    <w:rsid w:val="00463CA7"/>
    <w:rsid w:val="00463CEB"/>
    <w:rsid w:val="00463D1B"/>
    <w:rsid w:val="00463D54"/>
    <w:rsid w:val="00463D55"/>
    <w:rsid w:val="00463DB7"/>
    <w:rsid w:val="00463E0D"/>
    <w:rsid w:val="00463E44"/>
    <w:rsid w:val="00463E92"/>
    <w:rsid w:val="00463EED"/>
    <w:rsid w:val="00463EFF"/>
    <w:rsid w:val="00463F02"/>
    <w:rsid w:val="00463F2D"/>
    <w:rsid w:val="00463F72"/>
    <w:rsid w:val="00463F7D"/>
    <w:rsid w:val="00463FAB"/>
    <w:rsid w:val="00463FC7"/>
    <w:rsid w:val="00464001"/>
    <w:rsid w:val="0046408E"/>
    <w:rsid w:val="004640AF"/>
    <w:rsid w:val="004640C1"/>
    <w:rsid w:val="004640CB"/>
    <w:rsid w:val="00464100"/>
    <w:rsid w:val="0046414B"/>
    <w:rsid w:val="00464162"/>
    <w:rsid w:val="00464204"/>
    <w:rsid w:val="00464226"/>
    <w:rsid w:val="0046422D"/>
    <w:rsid w:val="0046426F"/>
    <w:rsid w:val="004642FD"/>
    <w:rsid w:val="0046431C"/>
    <w:rsid w:val="00464324"/>
    <w:rsid w:val="0046434A"/>
    <w:rsid w:val="004643C1"/>
    <w:rsid w:val="00464414"/>
    <w:rsid w:val="0046441E"/>
    <w:rsid w:val="00464457"/>
    <w:rsid w:val="00464509"/>
    <w:rsid w:val="0046455E"/>
    <w:rsid w:val="004645D7"/>
    <w:rsid w:val="00464655"/>
    <w:rsid w:val="0046467D"/>
    <w:rsid w:val="0046468A"/>
    <w:rsid w:val="004646A7"/>
    <w:rsid w:val="0046470E"/>
    <w:rsid w:val="00464789"/>
    <w:rsid w:val="00464798"/>
    <w:rsid w:val="00464839"/>
    <w:rsid w:val="00464848"/>
    <w:rsid w:val="00464862"/>
    <w:rsid w:val="004648E0"/>
    <w:rsid w:val="00464913"/>
    <w:rsid w:val="00464A30"/>
    <w:rsid w:val="00464A3A"/>
    <w:rsid w:val="00464A80"/>
    <w:rsid w:val="00464AC8"/>
    <w:rsid w:val="00464B14"/>
    <w:rsid w:val="00464B2C"/>
    <w:rsid w:val="00464B47"/>
    <w:rsid w:val="00464B8C"/>
    <w:rsid w:val="00464BD1"/>
    <w:rsid w:val="00464C02"/>
    <w:rsid w:val="00464C22"/>
    <w:rsid w:val="00464C30"/>
    <w:rsid w:val="00464C84"/>
    <w:rsid w:val="00464C8F"/>
    <w:rsid w:val="00464C91"/>
    <w:rsid w:val="00464CD7"/>
    <w:rsid w:val="00464CDA"/>
    <w:rsid w:val="00464D06"/>
    <w:rsid w:val="00464D85"/>
    <w:rsid w:val="00464DA6"/>
    <w:rsid w:val="00464E2D"/>
    <w:rsid w:val="00464ED3"/>
    <w:rsid w:val="00464F00"/>
    <w:rsid w:val="00464F02"/>
    <w:rsid w:val="00464F2E"/>
    <w:rsid w:val="00464F3A"/>
    <w:rsid w:val="00465013"/>
    <w:rsid w:val="0046507D"/>
    <w:rsid w:val="004650AB"/>
    <w:rsid w:val="00465135"/>
    <w:rsid w:val="00465195"/>
    <w:rsid w:val="00465208"/>
    <w:rsid w:val="00465251"/>
    <w:rsid w:val="004652D3"/>
    <w:rsid w:val="00465340"/>
    <w:rsid w:val="0046535B"/>
    <w:rsid w:val="004653DF"/>
    <w:rsid w:val="0046541C"/>
    <w:rsid w:val="00465423"/>
    <w:rsid w:val="0046548D"/>
    <w:rsid w:val="004654C7"/>
    <w:rsid w:val="00465551"/>
    <w:rsid w:val="0046559B"/>
    <w:rsid w:val="0046559E"/>
    <w:rsid w:val="004655E4"/>
    <w:rsid w:val="00465680"/>
    <w:rsid w:val="00465689"/>
    <w:rsid w:val="00465722"/>
    <w:rsid w:val="0046574F"/>
    <w:rsid w:val="0046575F"/>
    <w:rsid w:val="0046577D"/>
    <w:rsid w:val="0046579A"/>
    <w:rsid w:val="004657A6"/>
    <w:rsid w:val="00465802"/>
    <w:rsid w:val="00465825"/>
    <w:rsid w:val="00465886"/>
    <w:rsid w:val="00465898"/>
    <w:rsid w:val="004658A8"/>
    <w:rsid w:val="004658D7"/>
    <w:rsid w:val="0046591B"/>
    <w:rsid w:val="0046594A"/>
    <w:rsid w:val="004659AD"/>
    <w:rsid w:val="00465A7A"/>
    <w:rsid w:val="00465AC9"/>
    <w:rsid w:val="00465AF6"/>
    <w:rsid w:val="00465B44"/>
    <w:rsid w:val="00465BB5"/>
    <w:rsid w:val="00465BD3"/>
    <w:rsid w:val="00465BFE"/>
    <w:rsid w:val="00465C2F"/>
    <w:rsid w:val="00465C5B"/>
    <w:rsid w:val="00465C81"/>
    <w:rsid w:val="00465CA5"/>
    <w:rsid w:val="00465CAE"/>
    <w:rsid w:val="00465CB5"/>
    <w:rsid w:val="00465D1E"/>
    <w:rsid w:val="00465DDE"/>
    <w:rsid w:val="00465E24"/>
    <w:rsid w:val="00465E92"/>
    <w:rsid w:val="00465E97"/>
    <w:rsid w:val="00465EAE"/>
    <w:rsid w:val="00465EB7"/>
    <w:rsid w:val="00465EC5"/>
    <w:rsid w:val="00465EEC"/>
    <w:rsid w:val="00465F51"/>
    <w:rsid w:val="00465F66"/>
    <w:rsid w:val="00465F70"/>
    <w:rsid w:val="00465FA7"/>
    <w:rsid w:val="00465FAF"/>
    <w:rsid w:val="00465FD1"/>
    <w:rsid w:val="00465FEF"/>
    <w:rsid w:val="00466001"/>
    <w:rsid w:val="00466050"/>
    <w:rsid w:val="004660F5"/>
    <w:rsid w:val="00466109"/>
    <w:rsid w:val="0046612E"/>
    <w:rsid w:val="004661AE"/>
    <w:rsid w:val="004661E5"/>
    <w:rsid w:val="004661E8"/>
    <w:rsid w:val="004661EC"/>
    <w:rsid w:val="0046623B"/>
    <w:rsid w:val="00466259"/>
    <w:rsid w:val="0046625D"/>
    <w:rsid w:val="004662F7"/>
    <w:rsid w:val="0046635C"/>
    <w:rsid w:val="004663C5"/>
    <w:rsid w:val="004663C7"/>
    <w:rsid w:val="004663DD"/>
    <w:rsid w:val="0046641F"/>
    <w:rsid w:val="00466431"/>
    <w:rsid w:val="0046645A"/>
    <w:rsid w:val="00466530"/>
    <w:rsid w:val="00466547"/>
    <w:rsid w:val="00466580"/>
    <w:rsid w:val="00466603"/>
    <w:rsid w:val="0046665C"/>
    <w:rsid w:val="00466696"/>
    <w:rsid w:val="00466754"/>
    <w:rsid w:val="00466772"/>
    <w:rsid w:val="00466774"/>
    <w:rsid w:val="0046679F"/>
    <w:rsid w:val="004667AE"/>
    <w:rsid w:val="00466849"/>
    <w:rsid w:val="00466852"/>
    <w:rsid w:val="0046687F"/>
    <w:rsid w:val="00466894"/>
    <w:rsid w:val="00466901"/>
    <w:rsid w:val="00466910"/>
    <w:rsid w:val="00466943"/>
    <w:rsid w:val="00466976"/>
    <w:rsid w:val="004669E3"/>
    <w:rsid w:val="00466A2B"/>
    <w:rsid w:val="00466A35"/>
    <w:rsid w:val="00466AAB"/>
    <w:rsid w:val="00466B16"/>
    <w:rsid w:val="00466B6D"/>
    <w:rsid w:val="00466B87"/>
    <w:rsid w:val="00466BB6"/>
    <w:rsid w:val="00466BBC"/>
    <w:rsid w:val="00466C40"/>
    <w:rsid w:val="00466C72"/>
    <w:rsid w:val="00466CA8"/>
    <w:rsid w:val="00466CEC"/>
    <w:rsid w:val="00466D33"/>
    <w:rsid w:val="00466D62"/>
    <w:rsid w:val="00466DB0"/>
    <w:rsid w:val="00466DC8"/>
    <w:rsid w:val="00466DE3"/>
    <w:rsid w:val="00466E45"/>
    <w:rsid w:val="00466E4F"/>
    <w:rsid w:val="00466E61"/>
    <w:rsid w:val="00466E7D"/>
    <w:rsid w:val="00466EA0"/>
    <w:rsid w:val="00466EEE"/>
    <w:rsid w:val="00466F7C"/>
    <w:rsid w:val="00466FDF"/>
    <w:rsid w:val="0046701B"/>
    <w:rsid w:val="0046706A"/>
    <w:rsid w:val="004670F0"/>
    <w:rsid w:val="00467108"/>
    <w:rsid w:val="00467145"/>
    <w:rsid w:val="00467161"/>
    <w:rsid w:val="004671B7"/>
    <w:rsid w:val="004672BE"/>
    <w:rsid w:val="004672D9"/>
    <w:rsid w:val="00467309"/>
    <w:rsid w:val="00467310"/>
    <w:rsid w:val="00467395"/>
    <w:rsid w:val="004673A2"/>
    <w:rsid w:val="004673ED"/>
    <w:rsid w:val="00467406"/>
    <w:rsid w:val="00467449"/>
    <w:rsid w:val="0046745B"/>
    <w:rsid w:val="00467460"/>
    <w:rsid w:val="004674B7"/>
    <w:rsid w:val="004675B7"/>
    <w:rsid w:val="0046764A"/>
    <w:rsid w:val="00467651"/>
    <w:rsid w:val="00467663"/>
    <w:rsid w:val="0046768A"/>
    <w:rsid w:val="0046769F"/>
    <w:rsid w:val="00467713"/>
    <w:rsid w:val="00467797"/>
    <w:rsid w:val="00467807"/>
    <w:rsid w:val="00467879"/>
    <w:rsid w:val="00467889"/>
    <w:rsid w:val="0046788B"/>
    <w:rsid w:val="004678BC"/>
    <w:rsid w:val="004678D5"/>
    <w:rsid w:val="00467908"/>
    <w:rsid w:val="0046795F"/>
    <w:rsid w:val="0046798A"/>
    <w:rsid w:val="004679C3"/>
    <w:rsid w:val="004679F6"/>
    <w:rsid w:val="00467A14"/>
    <w:rsid w:val="00467A2F"/>
    <w:rsid w:val="00467A6F"/>
    <w:rsid w:val="00467A82"/>
    <w:rsid w:val="00467AC6"/>
    <w:rsid w:val="00467ACE"/>
    <w:rsid w:val="00467AF7"/>
    <w:rsid w:val="00467B4B"/>
    <w:rsid w:val="00467B64"/>
    <w:rsid w:val="00467BAF"/>
    <w:rsid w:val="00467C01"/>
    <w:rsid w:val="00467C07"/>
    <w:rsid w:val="00467C2F"/>
    <w:rsid w:val="00467C3A"/>
    <w:rsid w:val="00467C66"/>
    <w:rsid w:val="00467D9C"/>
    <w:rsid w:val="00467DAC"/>
    <w:rsid w:val="00467DC0"/>
    <w:rsid w:val="00467DF3"/>
    <w:rsid w:val="00467E4A"/>
    <w:rsid w:val="00467ED9"/>
    <w:rsid w:val="00467F0B"/>
    <w:rsid w:val="00467F0F"/>
    <w:rsid w:val="00467F70"/>
    <w:rsid w:val="00467FAD"/>
    <w:rsid w:val="00467FCF"/>
    <w:rsid w:val="00467FE6"/>
    <w:rsid w:val="00467FE8"/>
    <w:rsid w:val="00470008"/>
    <w:rsid w:val="00470062"/>
    <w:rsid w:val="004700CB"/>
    <w:rsid w:val="00470168"/>
    <w:rsid w:val="0047018A"/>
    <w:rsid w:val="00470220"/>
    <w:rsid w:val="0047025F"/>
    <w:rsid w:val="0047026A"/>
    <w:rsid w:val="0047029A"/>
    <w:rsid w:val="004702B1"/>
    <w:rsid w:val="004702CE"/>
    <w:rsid w:val="00470321"/>
    <w:rsid w:val="00470332"/>
    <w:rsid w:val="00470350"/>
    <w:rsid w:val="004703C9"/>
    <w:rsid w:val="0047043C"/>
    <w:rsid w:val="00470546"/>
    <w:rsid w:val="0047056B"/>
    <w:rsid w:val="0047057F"/>
    <w:rsid w:val="00470587"/>
    <w:rsid w:val="004705A2"/>
    <w:rsid w:val="004705B1"/>
    <w:rsid w:val="004705FF"/>
    <w:rsid w:val="004706B1"/>
    <w:rsid w:val="004706C3"/>
    <w:rsid w:val="004706DC"/>
    <w:rsid w:val="004706DE"/>
    <w:rsid w:val="00470712"/>
    <w:rsid w:val="00470719"/>
    <w:rsid w:val="004707AE"/>
    <w:rsid w:val="004707BE"/>
    <w:rsid w:val="00470810"/>
    <w:rsid w:val="00470857"/>
    <w:rsid w:val="00470866"/>
    <w:rsid w:val="00470983"/>
    <w:rsid w:val="00470992"/>
    <w:rsid w:val="004709F1"/>
    <w:rsid w:val="00470A37"/>
    <w:rsid w:val="00470A5C"/>
    <w:rsid w:val="00470A71"/>
    <w:rsid w:val="00470AD7"/>
    <w:rsid w:val="00470BE6"/>
    <w:rsid w:val="00470C1C"/>
    <w:rsid w:val="00470C2C"/>
    <w:rsid w:val="00470C52"/>
    <w:rsid w:val="00470C64"/>
    <w:rsid w:val="00470C82"/>
    <w:rsid w:val="00470CFE"/>
    <w:rsid w:val="00470D31"/>
    <w:rsid w:val="00470D3E"/>
    <w:rsid w:val="00470D5B"/>
    <w:rsid w:val="00470D79"/>
    <w:rsid w:val="00470D88"/>
    <w:rsid w:val="00470DB5"/>
    <w:rsid w:val="00470E3A"/>
    <w:rsid w:val="00470EFA"/>
    <w:rsid w:val="00470F36"/>
    <w:rsid w:val="00470F45"/>
    <w:rsid w:val="00470F61"/>
    <w:rsid w:val="00470FC4"/>
    <w:rsid w:val="00470FD8"/>
    <w:rsid w:val="00471021"/>
    <w:rsid w:val="00471029"/>
    <w:rsid w:val="00471047"/>
    <w:rsid w:val="004710AD"/>
    <w:rsid w:val="004710DD"/>
    <w:rsid w:val="004710F5"/>
    <w:rsid w:val="00471129"/>
    <w:rsid w:val="004711C0"/>
    <w:rsid w:val="004711DE"/>
    <w:rsid w:val="0047126F"/>
    <w:rsid w:val="004712BC"/>
    <w:rsid w:val="004712CA"/>
    <w:rsid w:val="004712F1"/>
    <w:rsid w:val="00471305"/>
    <w:rsid w:val="0047136E"/>
    <w:rsid w:val="004713E5"/>
    <w:rsid w:val="00471492"/>
    <w:rsid w:val="004714E5"/>
    <w:rsid w:val="0047151D"/>
    <w:rsid w:val="00471569"/>
    <w:rsid w:val="00471598"/>
    <w:rsid w:val="00471615"/>
    <w:rsid w:val="00471635"/>
    <w:rsid w:val="00471695"/>
    <w:rsid w:val="004716C7"/>
    <w:rsid w:val="004716F8"/>
    <w:rsid w:val="00471735"/>
    <w:rsid w:val="00471768"/>
    <w:rsid w:val="0047176D"/>
    <w:rsid w:val="00471840"/>
    <w:rsid w:val="004718CF"/>
    <w:rsid w:val="004718FE"/>
    <w:rsid w:val="00471935"/>
    <w:rsid w:val="00471966"/>
    <w:rsid w:val="00471A4B"/>
    <w:rsid w:val="00471AC4"/>
    <w:rsid w:val="00471ACA"/>
    <w:rsid w:val="00471ADC"/>
    <w:rsid w:val="00471B26"/>
    <w:rsid w:val="00471B39"/>
    <w:rsid w:val="00471B9C"/>
    <w:rsid w:val="00471C3F"/>
    <w:rsid w:val="00471CDF"/>
    <w:rsid w:val="00471CEE"/>
    <w:rsid w:val="00471CF6"/>
    <w:rsid w:val="00471D4E"/>
    <w:rsid w:val="00471D67"/>
    <w:rsid w:val="00471E39"/>
    <w:rsid w:val="00471EA8"/>
    <w:rsid w:val="00471F4C"/>
    <w:rsid w:val="00471F75"/>
    <w:rsid w:val="00471FC2"/>
    <w:rsid w:val="00472002"/>
    <w:rsid w:val="00472014"/>
    <w:rsid w:val="00472069"/>
    <w:rsid w:val="004720B4"/>
    <w:rsid w:val="004720C3"/>
    <w:rsid w:val="00472142"/>
    <w:rsid w:val="00472164"/>
    <w:rsid w:val="0047219E"/>
    <w:rsid w:val="004721FA"/>
    <w:rsid w:val="00472236"/>
    <w:rsid w:val="004722FB"/>
    <w:rsid w:val="0047230F"/>
    <w:rsid w:val="0047231C"/>
    <w:rsid w:val="00472342"/>
    <w:rsid w:val="004723CA"/>
    <w:rsid w:val="004724B4"/>
    <w:rsid w:val="004724B6"/>
    <w:rsid w:val="00472526"/>
    <w:rsid w:val="00472529"/>
    <w:rsid w:val="004725EC"/>
    <w:rsid w:val="0047262D"/>
    <w:rsid w:val="0047268F"/>
    <w:rsid w:val="0047269A"/>
    <w:rsid w:val="004726C7"/>
    <w:rsid w:val="0047270A"/>
    <w:rsid w:val="0047274C"/>
    <w:rsid w:val="004727AB"/>
    <w:rsid w:val="004727BC"/>
    <w:rsid w:val="00472845"/>
    <w:rsid w:val="00472878"/>
    <w:rsid w:val="00472921"/>
    <w:rsid w:val="0047299E"/>
    <w:rsid w:val="004729A2"/>
    <w:rsid w:val="00472A02"/>
    <w:rsid w:val="00472A09"/>
    <w:rsid w:val="00472A1B"/>
    <w:rsid w:val="00472A2D"/>
    <w:rsid w:val="00472B1B"/>
    <w:rsid w:val="00472B3C"/>
    <w:rsid w:val="00472B54"/>
    <w:rsid w:val="00472BC7"/>
    <w:rsid w:val="00472BEF"/>
    <w:rsid w:val="00472C84"/>
    <w:rsid w:val="00472CE7"/>
    <w:rsid w:val="00472E60"/>
    <w:rsid w:val="00472E72"/>
    <w:rsid w:val="00472E8E"/>
    <w:rsid w:val="00472E8F"/>
    <w:rsid w:val="00472EA7"/>
    <w:rsid w:val="00472EB2"/>
    <w:rsid w:val="00472EC3"/>
    <w:rsid w:val="00472F11"/>
    <w:rsid w:val="00472F49"/>
    <w:rsid w:val="00472F82"/>
    <w:rsid w:val="00472F8F"/>
    <w:rsid w:val="00472FFF"/>
    <w:rsid w:val="00473031"/>
    <w:rsid w:val="00473090"/>
    <w:rsid w:val="0047310D"/>
    <w:rsid w:val="004731C7"/>
    <w:rsid w:val="004731CE"/>
    <w:rsid w:val="004731D8"/>
    <w:rsid w:val="004731D9"/>
    <w:rsid w:val="00473238"/>
    <w:rsid w:val="0047325D"/>
    <w:rsid w:val="00473267"/>
    <w:rsid w:val="0047326E"/>
    <w:rsid w:val="0047326F"/>
    <w:rsid w:val="00473348"/>
    <w:rsid w:val="004733FC"/>
    <w:rsid w:val="004734BE"/>
    <w:rsid w:val="00473529"/>
    <w:rsid w:val="0047354D"/>
    <w:rsid w:val="0047362E"/>
    <w:rsid w:val="0047366B"/>
    <w:rsid w:val="0047367D"/>
    <w:rsid w:val="004736B7"/>
    <w:rsid w:val="0047371E"/>
    <w:rsid w:val="0047372A"/>
    <w:rsid w:val="0047374B"/>
    <w:rsid w:val="00473786"/>
    <w:rsid w:val="004737F8"/>
    <w:rsid w:val="00473831"/>
    <w:rsid w:val="00473845"/>
    <w:rsid w:val="004738C3"/>
    <w:rsid w:val="00473924"/>
    <w:rsid w:val="00473999"/>
    <w:rsid w:val="004739C3"/>
    <w:rsid w:val="004739D2"/>
    <w:rsid w:val="00473A12"/>
    <w:rsid w:val="00473A20"/>
    <w:rsid w:val="00473A6B"/>
    <w:rsid w:val="00473AC4"/>
    <w:rsid w:val="00473ACB"/>
    <w:rsid w:val="00473B03"/>
    <w:rsid w:val="00473B1F"/>
    <w:rsid w:val="00473BD8"/>
    <w:rsid w:val="00473BF6"/>
    <w:rsid w:val="00473C9E"/>
    <w:rsid w:val="00473CE5"/>
    <w:rsid w:val="00473CFE"/>
    <w:rsid w:val="00473D11"/>
    <w:rsid w:val="00473D34"/>
    <w:rsid w:val="00473D6D"/>
    <w:rsid w:val="00473DEC"/>
    <w:rsid w:val="00473DFC"/>
    <w:rsid w:val="00473E5C"/>
    <w:rsid w:val="00473E8F"/>
    <w:rsid w:val="00473EAF"/>
    <w:rsid w:val="00473ED9"/>
    <w:rsid w:val="00473EE3"/>
    <w:rsid w:val="00473F7F"/>
    <w:rsid w:val="00473FBD"/>
    <w:rsid w:val="00474029"/>
    <w:rsid w:val="00474052"/>
    <w:rsid w:val="00474087"/>
    <w:rsid w:val="0047409A"/>
    <w:rsid w:val="004740C6"/>
    <w:rsid w:val="004740CD"/>
    <w:rsid w:val="00474162"/>
    <w:rsid w:val="004741C6"/>
    <w:rsid w:val="004741FA"/>
    <w:rsid w:val="00474225"/>
    <w:rsid w:val="0047423F"/>
    <w:rsid w:val="004742A8"/>
    <w:rsid w:val="004742EF"/>
    <w:rsid w:val="0047434B"/>
    <w:rsid w:val="0047437C"/>
    <w:rsid w:val="00474387"/>
    <w:rsid w:val="004743A9"/>
    <w:rsid w:val="004743B1"/>
    <w:rsid w:val="0047442C"/>
    <w:rsid w:val="004744E3"/>
    <w:rsid w:val="004744FA"/>
    <w:rsid w:val="00474519"/>
    <w:rsid w:val="00474542"/>
    <w:rsid w:val="004745AA"/>
    <w:rsid w:val="004745E5"/>
    <w:rsid w:val="004745EB"/>
    <w:rsid w:val="0047460C"/>
    <w:rsid w:val="00474620"/>
    <w:rsid w:val="00474796"/>
    <w:rsid w:val="00474804"/>
    <w:rsid w:val="00474844"/>
    <w:rsid w:val="0047485D"/>
    <w:rsid w:val="0047488C"/>
    <w:rsid w:val="00474895"/>
    <w:rsid w:val="004748C8"/>
    <w:rsid w:val="004748F2"/>
    <w:rsid w:val="0047498F"/>
    <w:rsid w:val="004749AB"/>
    <w:rsid w:val="004749BD"/>
    <w:rsid w:val="00474A6C"/>
    <w:rsid w:val="00474A7C"/>
    <w:rsid w:val="00474AB9"/>
    <w:rsid w:val="00474AC8"/>
    <w:rsid w:val="00474AD5"/>
    <w:rsid w:val="00474AEE"/>
    <w:rsid w:val="00474AF7"/>
    <w:rsid w:val="00474B58"/>
    <w:rsid w:val="00474B87"/>
    <w:rsid w:val="00474B9B"/>
    <w:rsid w:val="00474BF9"/>
    <w:rsid w:val="00474C74"/>
    <w:rsid w:val="00474CBB"/>
    <w:rsid w:val="00474CBC"/>
    <w:rsid w:val="00474CE0"/>
    <w:rsid w:val="00474CF8"/>
    <w:rsid w:val="00474D04"/>
    <w:rsid w:val="00474D61"/>
    <w:rsid w:val="00474DBA"/>
    <w:rsid w:val="00474DCD"/>
    <w:rsid w:val="00474E4F"/>
    <w:rsid w:val="00474E57"/>
    <w:rsid w:val="00474E68"/>
    <w:rsid w:val="00474E79"/>
    <w:rsid w:val="00474EDF"/>
    <w:rsid w:val="00474F63"/>
    <w:rsid w:val="004750A1"/>
    <w:rsid w:val="004750C3"/>
    <w:rsid w:val="00475101"/>
    <w:rsid w:val="0047515E"/>
    <w:rsid w:val="00475166"/>
    <w:rsid w:val="004751D4"/>
    <w:rsid w:val="00475205"/>
    <w:rsid w:val="0047526C"/>
    <w:rsid w:val="004752BE"/>
    <w:rsid w:val="004752DA"/>
    <w:rsid w:val="004752E4"/>
    <w:rsid w:val="004752FD"/>
    <w:rsid w:val="0047535D"/>
    <w:rsid w:val="00475387"/>
    <w:rsid w:val="0047539C"/>
    <w:rsid w:val="0047543A"/>
    <w:rsid w:val="0047545C"/>
    <w:rsid w:val="0047550D"/>
    <w:rsid w:val="0047552C"/>
    <w:rsid w:val="0047553F"/>
    <w:rsid w:val="004755A4"/>
    <w:rsid w:val="004755E1"/>
    <w:rsid w:val="00475603"/>
    <w:rsid w:val="00475669"/>
    <w:rsid w:val="004756F4"/>
    <w:rsid w:val="00475787"/>
    <w:rsid w:val="004757D2"/>
    <w:rsid w:val="0047587B"/>
    <w:rsid w:val="00475880"/>
    <w:rsid w:val="0047593B"/>
    <w:rsid w:val="0047595F"/>
    <w:rsid w:val="00475992"/>
    <w:rsid w:val="00475994"/>
    <w:rsid w:val="004759E0"/>
    <w:rsid w:val="004759E5"/>
    <w:rsid w:val="00475A44"/>
    <w:rsid w:val="00475A74"/>
    <w:rsid w:val="00475AB1"/>
    <w:rsid w:val="00475B0C"/>
    <w:rsid w:val="00475B21"/>
    <w:rsid w:val="00475B7E"/>
    <w:rsid w:val="00475B8D"/>
    <w:rsid w:val="00475B92"/>
    <w:rsid w:val="00475BAE"/>
    <w:rsid w:val="00475BE4"/>
    <w:rsid w:val="00475BF0"/>
    <w:rsid w:val="00475C22"/>
    <w:rsid w:val="00475CBC"/>
    <w:rsid w:val="00475CC3"/>
    <w:rsid w:val="00475D19"/>
    <w:rsid w:val="00475D20"/>
    <w:rsid w:val="00475D2A"/>
    <w:rsid w:val="00475D35"/>
    <w:rsid w:val="00475D45"/>
    <w:rsid w:val="00475DB5"/>
    <w:rsid w:val="00475DB8"/>
    <w:rsid w:val="00475DD2"/>
    <w:rsid w:val="00475DF3"/>
    <w:rsid w:val="00475E23"/>
    <w:rsid w:val="00475E49"/>
    <w:rsid w:val="00475E81"/>
    <w:rsid w:val="00475E9F"/>
    <w:rsid w:val="00475EBF"/>
    <w:rsid w:val="00475F51"/>
    <w:rsid w:val="00475FB5"/>
    <w:rsid w:val="00476059"/>
    <w:rsid w:val="004760EE"/>
    <w:rsid w:val="00476121"/>
    <w:rsid w:val="00476151"/>
    <w:rsid w:val="004761A7"/>
    <w:rsid w:val="004761B5"/>
    <w:rsid w:val="00476222"/>
    <w:rsid w:val="00476267"/>
    <w:rsid w:val="0047629F"/>
    <w:rsid w:val="004762DB"/>
    <w:rsid w:val="0047630C"/>
    <w:rsid w:val="00476359"/>
    <w:rsid w:val="00476381"/>
    <w:rsid w:val="0047638B"/>
    <w:rsid w:val="004763AC"/>
    <w:rsid w:val="0047641E"/>
    <w:rsid w:val="00476431"/>
    <w:rsid w:val="00476445"/>
    <w:rsid w:val="00476458"/>
    <w:rsid w:val="0047647A"/>
    <w:rsid w:val="004764B5"/>
    <w:rsid w:val="004764C1"/>
    <w:rsid w:val="0047650B"/>
    <w:rsid w:val="0047655D"/>
    <w:rsid w:val="0047656F"/>
    <w:rsid w:val="0047657A"/>
    <w:rsid w:val="004765BB"/>
    <w:rsid w:val="004765EC"/>
    <w:rsid w:val="0047665B"/>
    <w:rsid w:val="004766AA"/>
    <w:rsid w:val="004766E5"/>
    <w:rsid w:val="004766E7"/>
    <w:rsid w:val="0047671B"/>
    <w:rsid w:val="00476741"/>
    <w:rsid w:val="00476781"/>
    <w:rsid w:val="004767A9"/>
    <w:rsid w:val="00476832"/>
    <w:rsid w:val="00476835"/>
    <w:rsid w:val="0047683E"/>
    <w:rsid w:val="0047689B"/>
    <w:rsid w:val="004768C1"/>
    <w:rsid w:val="0047692A"/>
    <w:rsid w:val="0047695C"/>
    <w:rsid w:val="00476983"/>
    <w:rsid w:val="004769A8"/>
    <w:rsid w:val="004769ED"/>
    <w:rsid w:val="00476A0C"/>
    <w:rsid w:val="00476A7C"/>
    <w:rsid w:val="00476A7F"/>
    <w:rsid w:val="00476A87"/>
    <w:rsid w:val="00476A9B"/>
    <w:rsid w:val="00476AF8"/>
    <w:rsid w:val="00476B4E"/>
    <w:rsid w:val="00476B80"/>
    <w:rsid w:val="00476B9D"/>
    <w:rsid w:val="00476BA9"/>
    <w:rsid w:val="00476BE2"/>
    <w:rsid w:val="00476C36"/>
    <w:rsid w:val="00476C48"/>
    <w:rsid w:val="00476C53"/>
    <w:rsid w:val="00476C5B"/>
    <w:rsid w:val="00476C9F"/>
    <w:rsid w:val="00476CB4"/>
    <w:rsid w:val="00476CB6"/>
    <w:rsid w:val="00476CD7"/>
    <w:rsid w:val="00476D82"/>
    <w:rsid w:val="00476DE9"/>
    <w:rsid w:val="00476EB6"/>
    <w:rsid w:val="00476F40"/>
    <w:rsid w:val="00476F68"/>
    <w:rsid w:val="00476FCD"/>
    <w:rsid w:val="00477018"/>
    <w:rsid w:val="00477026"/>
    <w:rsid w:val="00477065"/>
    <w:rsid w:val="0047706D"/>
    <w:rsid w:val="0047708B"/>
    <w:rsid w:val="0047709C"/>
    <w:rsid w:val="004770A7"/>
    <w:rsid w:val="004770E3"/>
    <w:rsid w:val="00477139"/>
    <w:rsid w:val="004771AD"/>
    <w:rsid w:val="0047728C"/>
    <w:rsid w:val="004772BB"/>
    <w:rsid w:val="00477336"/>
    <w:rsid w:val="004773A7"/>
    <w:rsid w:val="004773CE"/>
    <w:rsid w:val="004773E3"/>
    <w:rsid w:val="0047747F"/>
    <w:rsid w:val="00477489"/>
    <w:rsid w:val="00477499"/>
    <w:rsid w:val="004774D9"/>
    <w:rsid w:val="0047751D"/>
    <w:rsid w:val="0047754E"/>
    <w:rsid w:val="00477563"/>
    <w:rsid w:val="00477633"/>
    <w:rsid w:val="00477678"/>
    <w:rsid w:val="004776CC"/>
    <w:rsid w:val="004777AD"/>
    <w:rsid w:val="004777BD"/>
    <w:rsid w:val="00477825"/>
    <w:rsid w:val="00477851"/>
    <w:rsid w:val="00477913"/>
    <w:rsid w:val="00477934"/>
    <w:rsid w:val="0047797B"/>
    <w:rsid w:val="004779AA"/>
    <w:rsid w:val="004779BF"/>
    <w:rsid w:val="004779E4"/>
    <w:rsid w:val="00477A55"/>
    <w:rsid w:val="00477A73"/>
    <w:rsid w:val="00477ACA"/>
    <w:rsid w:val="00477AE7"/>
    <w:rsid w:val="00477B60"/>
    <w:rsid w:val="00477BD5"/>
    <w:rsid w:val="00477C04"/>
    <w:rsid w:val="00477C10"/>
    <w:rsid w:val="00477C45"/>
    <w:rsid w:val="00477C5B"/>
    <w:rsid w:val="00477D22"/>
    <w:rsid w:val="00477D90"/>
    <w:rsid w:val="00477DC8"/>
    <w:rsid w:val="00477DE6"/>
    <w:rsid w:val="00477E39"/>
    <w:rsid w:val="00477E44"/>
    <w:rsid w:val="00477E49"/>
    <w:rsid w:val="00477E67"/>
    <w:rsid w:val="00477E7C"/>
    <w:rsid w:val="00477F66"/>
    <w:rsid w:val="00480080"/>
    <w:rsid w:val="00480091"/>
    <w:rsid w:val="004800D4"/>
    <w:rsid w:val="004800EA"/>
    <w:rsid w:val="00480151"/>
    <w:rsid w:val="004801FF"/>
    <w:rsid w:val="0048022D"/>
    <w:rsid w:val="0048030C"/>
    <w:rsid w:val="00480313"/>
    <w:rsid w:val="004803B1"/>
    <w:rsid w:val="004803C9"/>
    <w:rsid w:val="004804E9"/>
    <w:rsid w:val="0048051A"/>
    <w:rsid w:val="0048058E"/>
    <w:rsid w:val="004805A0"/>
    <w:rsid w:val="004805AB"/>
    <w:rsid w:val="004805B0"/>
    <w:rsid w:val="0048065F"/>
    <w:rsid w:val="0048066C"/>
    <w:rsid w:val="004806B3"/>
    <w:rsid w:val="004806DF"/>
    <w:rsid w:val="004806E4"/>
    <w:rsid w:val="004806FA"/>
    <w:rsid w:val="00480712"/>
    <w:rsid w:val="0048072E"/>
    <w:rsid w:val="00480743"/>
    <w:rsid w:val="004807B1"/>
    <w:rsid w:val="004807C1"/>
    <w:rsid w:val="004807EF"/>
    <w:rsid w:val="00480801"/>
    <w:rsid w:val="00480811"/>
    <w:rsid w:val="0048088B"/>
    <w:rsid w:val="00480908"/>
    <w:rsid w:val="00480981"/>
    <w:rsid w:val="00480A63"/>
    <w:rsid w:val="00480A6D"/>
    <w:rsid w:val="00480A72"/>
    <w:rsid w:val="00480ACF"/>
    <w:rsid w:val="00480ADD"/>
    <w:rsid w:val="00480AE8"/>
    <w:rsid w:val="00480B1E"/>
    <w:rsid w:val="00480C41"/>
    <w:rsid w:val="00480C50"/>
    <w:rsid w:val="00480C8B"/>
    <w:rsid w:val="00480C9C"/>
    <w:rsid w:val="00480C9F"/>
    <w:rsid w:val="00480CC0"/>
    <w:rsid w:val="00480CCA"/>
    <w:rsid w:val="00480CDB"/>
    <w:rsid w:val="00480D1D"/>
    <w:rsid w:val="00480D49"/>
    <w:rsid w:val="00480D6A"/>
    <w:rsid w:val="00480D98"/>
    <w:rsid w:val="00480F45"/>
    <w:rsid w:val="00480F76"/>
    <w:rsid w:val="00480F80"/>
    <w:rsid w:val="00480F97"/>
    <w:rsid w:val="00480FA0"/>
    <w:rsid w:val="00480FB4"/>
    <w:rsid w:val="00480FF5"/>
    <w:rsid w:val="00481020"/>
    <w:rsid w:val="0048106D"/>
    <w:rsid w:val="004810F1"/>
    <w:rsid w:val="00481169"/>
    <w:rsid w:val="00481189"/>
    <w:rsid w:val="0048118F"/>
    <w:rsid w:val="004811F0"/>
    <w:rsid w:val="004811F5"/>
    <w:rsid w:val="0048120A"/>
    <w:rsid w:val="0048129F"/>
    <w:rsid w:val="004812D3"/>
    <w:rsid w:val="00481345"/>
    <w:rsid w:val="0048136F"/>
    <w:rsid w:val="004813B2"/>
    <w:rsid w:val="004813B9"/>
    <w:rsid w:val="00481448"/>
    <w:rsid w:val="00481484"/>
    <w:rsid w:val="004814DB"/>
    <w:rsid w:val="004814E2"/>
    <w:rsid w:val="00481527"/>
    <w:rsid w:val="00481591"/>
    <w:rsid w:val="004815CE"/>
    <w:rsid w:val="0048161A"/>
    <w:rsid w:val="0048165B"/>
    <w:rsid w:val="004816B6"/>
    <w:rsid w:val="004816D8"/>
    <w:rsid w:val="004816E8"/>
    <w:rsid w:val="00481709"/>
    <w:rsid w:val="004817F0"/>
    <w:rsid w:val="0048181E"/>
    <w:rsid w:val="0048186A"/>
    <w:rsid w:val="004818C0"/>
    <w:rsid w:val="004818F4"/>
    <w:rsid w:val="00481944"/>
    <w:rsid w:val="00481964"/>
    <w:rsid w:val="004819A5"/>
    <w:rsid w:val="004819DF"/>
    <w:rsid w:val="004819EE"/>
    <w:rsid w:val="00481A26"/>
    <w:rsid w:val="00481A6E"/>
    <w:rsid w:val="00481A82"/>
    <w:rsid w:val="00481B21"/>
    <w:rsid w:val="00481B2A"/>
    <w:rsid w:val="00481B7E"/>
    <w:rsid w:val="00481BD3"/>
    <w:rsid w:val="00481BE5"/>
    <w:rsid w:val="00481BF2"/>
    <w:rsid w:val="00481C27"/>
    <w:rsid w:val="00481C6C"/>
    <w:rsid w:val="00481CF8"/>
    <w:rsid w:val="00481D00"/>
    <w:rsid w:val="00481D2E"/>
    <w:rsid w:val="00481DA8"/>
    <w:rsid w:val="00481DFF"/>
    <w:rsid w:val="00481E37"/>
    <w:rsid w:val="00481E62"/>
    <w:rsid w:val="00481F04"/>
    <w:rsid w:val="00481F21"/>
    <w:rsid w:val="00481F4A"/>
    <w:rsid w:val="00481F6E"/>
    <w:rsid w:val="00481FDD"/>
    <w:rsid w:val="0048206E"/>
    <w:rsid w:val="00482142"/>
    <w:rsid w:val="00482157"/>
    <w:rsid w:val="00482188"/>
    <w:rsid w:val="0048219B"/>
    <w:rsid w:val="004821BB"/>
    <w:rsid w:val="004821BF"/>
    <w:rsid w:val="004821C0"/>
    <w:rsid w:val="00482213"/>
    <w:rsid w:val="0048222E"/>
    <w:rsid w:val="00482239"/>
    <w:rsid w:val="0048229C"/>
    <w:rsid w:val="004822D7"/>
    <w:rsid w:val="004822E4"/>
    <w:rsid w:val="00482303"/>
    <w:rsid w:val="00482323"/>
    <w:rsid w:val="004823AE"/>
    <w:rsid w:val="00482441"/>
    <w:rsid w:val="00482446"/>
    <w:rsid w:val="00482462"/>
    <w:rsid w:val="004824F0"/>
    <w:rsid w:val="004824F3"/>
    <w:rsid w:val="00482526"/>
    <w:rsid w:val="0048256A"/>
    <w:rsid w:val="004825EE"/>
    <w:rsid w:val="0048265F"/>
    <w:rsid w:val="00482700"/>
    <w:rsid w:val="00482726"/>
    <w:rsid w:val="00482735"/>
    <w:rsid w:val="00482743"/>
    <w:rsid w:val="00482784"/>
    <w:rsid w:val="004827D1"/>
    <w:rsid w:val="004827DA"/>
    <w:rsid w:val="00482920"/>
    <w:rsid w:val="0048296F"/>
    <w:rsid w:val="004829A6"/>
    <w:rsid w:val="004829A7"/>
    <w:rsid w:val="004829C1"/>
    <w:rsid w:val="00482A8F"/>
    <w:rsid w:val="00482AAD"/>
    <w:rsid w:val="00482B0B"/>
    <w:rsid w:val="00482B26"/>
    <w:rsid w:val="00482B3C"/>
    <w:rsid w:val="00482BB1"/>
    <w:rsid w:val="00482CA2"/>
    <w:rsid w:val="00482CCB"/>
    <w:rsid w:val="00482D19"/>
    <w:rsid w:val="00482D4F"/>
    <w:rsid w:val="00482DA4"/>
    <w:rsid w:val="00482DD4"/>
    <w:rsid w:val="00482E4C"/>
    <w:rsid w:val="00482E97"/>
    <w:rsid w:val="00482EB9"/>
    <w:rsid w:val="00482EC1"/>
    <w:rsid w:val="00482F70"/>
    <w:rsid w:val="00482F82"/>
    <w:rsid w:val="00482FFB"/>
    <w:rsid w:val="00483014"/>
    <w:rsid w:val="004830DE"/>
    <w:rsid w:val="004831B2"/>
    <w:rsid w:val="0048321E"/>
    <w:rsid w:val="004832CE"/>
    <w:rsid w:val="00483316"/>
    <w:rsid w:val="00483399"/>
    <w:rsid w:val="004833AB"/>
    <w:rsid w:val="00483428"/>
    <w:rsid w:val="00483444"/>
    <w:rsid w:val="0048344C"/>
    <w:rsid w:val="0048345A"/>
    <w:rsid w:val="004834B5"/>
    <w:rsid w:val="004834BA"/>
    <w:rsid w:val="00483513"/>
    <w:rsid w:val="00483523"/>
    <w:rsid w:val="0048353A"/>
    <w:rsid w:val="00483549"/>
    <w:rsid w:val="0048358B"/>
    <w:rsid w:val="0048359A"/>
    <w:rsid w:val="004835A0"/>
    <w:rsid w:val="004835A5"/>
    <w:rsid w:val="004835A8"/>
    <w:rsid w:val="004835EA"/>
    <w:rsid w:val="0048363D"/>
    <w:rsid w:val="0048369C"/>
    <w:rsid w:val="0048369D"/>
    <w:rsid w:val="004836C4"/>
    <w:rsid w:val="004836C9"/>
    <w:rsid w:val="00483720"/>
    <w:rsid w:val="00483721"/>
    <w:rsid w:val="00483730"/>
    <w:rsid w:val="00483773"/>
    <w:rsid w:val="00483790"/>
    <w:rsid w:val="004837EE"/>
    <w:rsid w:val="00483837"/>
    <w:rsid w:val="00483859"/>
    <w:rsid w:val="0048385E"/>
    <w:rsid w:val="004838F5"/>
    <w:rsid w:val="00483968"/>
    <w:rsid w:val="004839BB"/>
    <w:rsid w:val="004839FA"/>
    <w:rsid w:val="00483A04"/>
    <w:rsid w:val="00483A59"/>
    <w:rsid w:val="00483ACE"/>
    <w:rsid w:val="00483AD7"/>
    <w:rsid w:val="00483AF6"/>
    <w:rsid w:val="00483AF9"/>
    <w:rsid w:val="00483B49"/>
    <w:rsid w:val="00483B93"/>
    <w:rsid w:val="00483B9C"/>
    <w:rsid w:val="00483BC1"/>
    <w:rsid w:val="00483CC3"/>
    <w:rsid w:val="00483CC5"/>
    <w:rsid w:val="00483D51"/>
    <w:rsid w:val="00483DA7"/>
    <w:rsid w:val="00483DDE"/>
    <w:rsid w:val="00483E13"/>
    <w:rsid w:val="00483E3C"/>
    <w:rsid w:val="00483E54"/>
    <w:rsid w:val="00483EF3"/>
    <w:rsid w:val="00483F19"/>
    <w:rsid w:val="00483F9D"/>
    <w:rsid w:val="00483FC5"/>
    <w:rsid w:val="00484034"/>
    <w:rsid w:val="004840B1"/>
    <w:rsid w:val="004840FE"/>
    <w:rsid w:val="00484210"/>
    <w:rsid w:val="0048426F"/>
    <w:rsid w:val="00484338"/>
    <w:rsid w:val="00484354"/>
    <w:rsid w:val="0048435D"/>
    <w:rsid w:val="00484393"/>
    <w:rsid w:val="004843BA"/>
    <w:rsid w:val="004843D0"/>
    <w:rsid w:val="004843F5"/>
    <w:rsid w:val="0048444E"/>
    <w:rsid w:val="00484456"/>
    <w:rsid w:val="00484473"/>
    <w:rsid w:val="0048448E"/>
    <w:rsid w:val="00484498"/>
    <w:rsid w:val="004844A6"/>
    <w:rsid w:val="00484539"/>
    <w:rsid w:val="00484540"/>
    <w:rsid w:val="00484580"/>
    <w:rsid w:val="004845A5"/>
    <w:rsid w:val="00484653"/>
    <w:rsid w:val="00484666"/>
    <w:rsid w:val="0048467E"/>
    <w:rsid w:val="004846B1"/>
    <w:rsid w:val="004846DD"/>
    <w:rsid w:val="004846DF"/>
    <w:rsid w:val="00484721"/>
    <w:rsid w:val="00484752"/>
    <w:rsid w:val="00484783"/>
    <w:rsid w:val="0048478F"/>
    <w:rsid w:val="004847E4"/>
    <w:rsid w:val="00484811"/>
    <w:rsid w:val="00484826"/>
    <w:rsid w:val="00484841"/>
    <w:rsid w:val="00484876"/>
    <w:rsid w:val="004848A2"/>
    <w:rsid w:val="004848E5"/>
    <w:rsid w:val="00484925"/>
    <w:rsid w:val="00484931"/>
    <w:rsid w:val="0048495F"/>
    <w:rsid w:val="004849D2"/>
    <w:rsid w:val="00484A16"/>
    <w:rsid w:val="00484A8F"/>
    <w:rsid w:val="00484A9A"/>
    <w:rsid w:val="00484AA5"/>
    <w:rsid w:val="00484ACE"/>
    <w:rsid w:val="00484ADE"/>
    <w:rsid w:val="00484B49"/>
    <w:rsid w:val="00484B98"/>
    <w:rsid w:val="00484BF8"/>
    <w:rsid w:val="00484C4E"/>
    <w:rsid w:val="00484C57"/>
    <w:rsid w:val="00484D58"/>
    <w:rsid w:val="00484E79"/>
    <w:rsid w:val="00484ECB"/>
    <w:rsid w:val="00484EE6"/>
    <w:rsid w:val="00484F3E"/>
    <w:rsid w:val="00484F89"/>
    <w:rsid w:val="00484FB7"/>
    <w:rsid w:val="00484FE3"/>
    <w:rsid w:val="00485037"/>
    <w:rsid w:val="0048503E"/>
    <w:rsid w:val="0048505F"/>
    <w:rsid w:val="00485100"/>
    <w:rsid w:val="00485135"/>
    <w:rsid w:val="00485140"/>
    <w:rsid w:val="00485159"/>
    <w:rsid w:val="00485167"/>
    <w:rsid w:val="00485214"/>
    <w:rsid w:val="00485234"/>
    <w:rsid w:val="00485246"/>
    <w:rsid w:val="004852D6"/>
    <w:rsid w:val="004852E6"/>
    <w:rsid w:val="00485306"/>
    <w:rsid w:val="0048538C"/>
    <w:rsid w:val="004853A6"/>
    <w:rsid w:val="004853C4"/>
    <w:rsid w:val="004853CC"/>
    <w:rsid w:val="004853DB"/>
    <w:rsid w:val="004853F2"/>
    <w:rsid w:val="00485428"/>
    <w:rsid w:val="004855C2"/>
    <w:rsid w:val="004855EF"/>
    <w:rsid w:val="0048562B"/>
    <w:rsid w:val="00485670"/>
    <w:rsid w:val="00485671"/>
    <w:rsid w:val="004856C9"/>
    <w:rsid w:val="004856E9"/>
    <w:rsid w:val="004857A1"/>
    <w:rsid w:val="004857D5"/>
    <w:rsid w:val="004857E1"/>
    <w:rsid w:val="00485802"/>
    <w:rsid w:val="0048580D"/>
    <w:rsid w:val="004858CA"/>
    <w:rsid w:val="004859DD"/>
    <w:rsid w:val="004859F5"/>
    <w:rsid w:val="00485A12"/>
    <w:rsid w:val="00485A38"/>
    <w:rsid w:val="00485A7A"/>
    <w:rsid w:val="00485AA6"/>
    <w:rsid w:val="00485ACA"/>
    <w:rsid w:val="00485B03"/>
    <w:rsid w:val="00485B13"/>
    <w:rsid w:val="00485B4C"/>
    <w:rsid w:val="00485BC6"/>
    <w:rsid w:val="00485BDF"/>
    <w:rsid w:val="00485BFD"/>
    <w:rsid w:val="00485CD2"/>
    <w:rsid w:val="00485D56"/>
    <w:rsid w:val="00485D87"/>
    <w:rsid w:val="00485D8C"/>
    <w:rsid w:val="00485DCE"/>
    <w:rsid w:val="00485E0E"/>
    <w:rsid w:val="00485F05"/>
    <w:rsid w:val="00485F2C"/>
    <w:rsid w:val="00485F90"/>
    <w:rsid w:val="00485FD0"/>
    <w:rsid w:val="00485FDD"/>
    <w:rsid w:val="00486024"/>
    <w:rsid w:val="0048602E"/>
    <w:rsid w:val="00486041"/>
    <w:rsid w:val="0048608E"/>
    <w:rsid w:val="004860D2"/>
    <w:rsid w:val="004860F4"/>
    <w:rsid w:val="004860FC"/>
    <w:rsid w:val="00486103"/>
    <w:rsid w:val="00486129"/>
    <w:rsid w:val="00486142"/>
    <w:rsid w:val="00486198"/>
    <w:rsid w:val="0048619F"/>
    <w:rsid w:val="004861BA"/>
    <w:rsid w:val="004861F9"/>
    <w:rsid w:val="0048625D"/>
    <w:rsid w:val="004862CB"/>
    <w:rsid w:val="00486318"/>
    <w:rsid w:val="0048633D"/>
    <w:rsid w:val="00486355"/>
    <w:rsid w:val="004863A4"/>
    <w:rsid w:val="00486417"/>
    <w:rsid w:val="00486438"/>
    <w:rsid w:val="0048648D"/>
    <w:rsid w:val="004864C3"/>
    <w:rsid w:val="00486534"/>
    <w:rsid w:val="004865AB"/>
    <w:rsid w:val="00486600"/>
    <w:rsid w:val="0048661D"/>
    <w:rsid w:val="00486637"/>
    <w:rsid w:val="0048666C"/>
    <w:rsid w:val="00486690"/>
    <w:rsid w:val="004866F9"/>
    <w:rsid w:val="0048673E"/>
    <w:rsid w:val="00486756"/>
    <w:rsid w:val="00486770"/>
    <w:rsid w:val="00486773"/>
    <w:rsid w:val="004867C5"/>
    <w:rsid w:val="004867C8"/>
    <w:rsid w:val="00486847"/>
    <w:rsid w:val="00486859"/>
    <w:rsid w:val="00486871"/>
    <w:rsid w:val="00486887"/>
    <w:rsid w:val="004868D1"/>
    <w:rsid w:val="00486943"/>
    <w:rsid w:val="0048695A"/>
    <w:rsid w:val="004869BB"/>
    <w:rsid w:val="004869CC"/>
    <w:rsid w:val="004869D1"/>
    <w:rsid w:val="00486A6B"/>
    <w:rsid w:val="00486B32"/>
    <w:rsid w:val="00486B53"/>
    <w:rsid w:val="00486B76"/>
    <w:rsid w:val="00486BF4"/>
    <w:rsid w:val="00486BFA"/>
    <w:rsid w:val="00486C7D"/>
    <w:rsid w:val="00486CA9"/>
    <w:rsid w:val="00486CAA"/>
    <w:rsid w:val="00486CB2"/>
    <w:rsid w:val="00486D28"/>
    <w:rsid w:val="00486DB5"/>
    <w:rsid w:val="00486DDD"/>
    <w:rsid w:val="00486DE9"/>
    <w:rsid w:val="00486E49"/>
    <w:rsid w:val="00486EC6"/>
    <w:rsid w:val="00486EEB"/>
    <w:rsid w:val="00486FDB"/>
    <w:rsid w:val="0048701A"/>
    <w:rsid w:val="0048708D"/>
    <w:rsid w:val="004870C2"/>
    <w:rsid w:val="00487189"/>
    <w:rsid w:val="0048719C"/>
    <w:rsid w:val="0048720E"/>
    <w:rsid w:val="0048721E"/>
    <w:rsid w:val="0048723E"/>
    <w:rsid w:val="004872B1"/>
    <w:rsid w:val="004872D0"/>
    <w:rsid w:val="004872F7"/>
    <w:rsid w:val="00487303"/>
    <w:rsid w:val="0048733B"/>
    <w:rsid w:val="00487342"/>
    <w:rsid w:val="00487381"/>
    <w:rsid w:val="004873AD"/>
    <w:rsid w:val="004873ED"/>
    <w:rsid w:val="0048748F"/>
    <w:rsid w:val="00487495"/>
    <w:rsid w:val="004874C2"/>
    <w:rsid w:val="004874C9"/>
    <w:rsid w:val="004874CB"/>
    <w:rsid w:val="004874FD"/>
    <w:rsid w:val="00487546"/>
    <w:rsid w:val="004875D5"/>
    <w:rsid w:val="00487660"/>
    <w:rsid w:val="0048769C"/>
    <w:rsid w:val="0048769E"/>
    <w:rsid w:val="004876AF"/>
    <w:rsid w:val="004876E2"/>
    <w:rsid w:val="00487705"/>
    <w:rsid w:val="0048778D"/>
    <w:rsid w:val="004877AA"/>
    <w:rsid w:val="00487850"/>
    <w:rsid w:val="00487873"/>
    <w:rsid w:val="004878C8"/>
    <w:rsid w:val="004878E4"/>
    <w:rsid w:val="0048790C"/>
    <w:rsid w:val="00487946"/>
    <w:rsid w:val="00487959"/>
    <w:rsid w:val="0048796C"/>
    <w:rsid w:val="004879FF"/>
    <w:rsid w:val="00487A14"/>
    <w:rsid w:val="00487A64"/>
    <w:rsid w:val="00487A77"/>
    <w:rsid w:val="00487A9C"/>
    <w:rsid w:val="00487AAB"/>
    <w:rsid w:val="00487ACA"/>
    <w:rsid w:val="00487AE7"/>
    <w:rsid w:val="00487B32"/>
    <w:rsid w:val="00487B63"/>
    <w:rsid w:val="00487B86"/>
    <w:rsid w:val="00487BFA"/>
    <w:rsid w:val="00487C66"/>
    <w:rsid w:val="00487C68"/>
    <w:rsid w:val="00487C90"/>
    <w:rsid w:val="00487CA7"/>
    <w:rsid w:val="00487D06"/>
    <w:rsid w:val="00487D17"/>
    <w:rsid w:val="00487D66"/>
    <w:rsid w:val="00487DB3"/>
    <w:rsid w:val="00487DB5"/>
    <w:rsid w:val="00487DCF"/>
    <w:rsid w:val="00487DEA"/>
    <w:rsid w:val="00487E07"/>
    <w:rsid w:val="00487ED5"/>
    <w:rsid w:val="00487EDD"/>
    <w:rsid w:val="00487F29"/>
    <w:rsid w:val="00487F80"/>
    <w:rsid w:val="00487FA7"/>
    <w:rsid w:val="00490004"/>
    <w:rsid w:val="0049007F"/>
    <w:rsid w:val="00490089"/>
    <w:rsid w:val="004900AD"/>
    <w:rsid w:val="00490141"/>
    <w:rsid w:val="004901CE"/>
    <w:rsid w:val="0049024F"/>
    <w:rsid w:val="0049030F"/>
    <w:rsid w:val="00490365"/>
    <w:rsid w:val="00490374"/>
    <w:rsid w:val="004903F5"/>
    <w:rsid w:val="0049041D"/>
    <w:rsid w:val="00490510"/>
    <w:rsid w:val="00490550"/>
    <w:rsid w:val="00490562"/>
    <w:rsid w:val="0049057B"/>
    <w:rsid w:val="004905C9"/>
    <w:rsid w:val="00490651"/>
    <w:rsid w:val="004906AC"/>
    <w:rsid w:val="004906F0"/>
    <w:rsid w:val="004906F3"/>
    <w:rsid w:val="00490709"/>
    <w:rsid w:val="0049071B"/>
    <w:rsid w:val="00490753"/>
    <w:rsid w:val="00490765"/>
    <w:rsid w:val="004907BD"/>
    <w:rsid w:val="0049082A"/>
    <w:rsid w:val="00490935"/>
    <w:rsid w:val="004909BD"/>
    <w:rsid w:val="00490A26"/>
    <w:rsid w:val="00490A76"/>
    <w:rsid w:val="00490A8F"/>
    <w:rsid w:val="00490B18"/>
    <w:rsid w:val="00490B1D"/>
    <w:rsid w:val="00490B77"/>
    <w:rsid w:val="00490B81"/>
    <w:rsid w:val="00490BA8"/>
    <w:rsid w:val="00490BE6"/>
    <w:rsid w:val="00490C88"/>
    <w:rsid w:val="00490C95"/>
    <w:rsid w:val="00490CA9"/>
    <w:rsid w:val="00490CAE"/>
    <w:rsid w:val="00490CB3"/>
    <w:rsid w:val="00490CC2"/>
    <w:rsid w:val="00490D5E"/>
    <w:rsid w:val="00490DCB"/>
    <w:rsid w:val="00490E1E"/>
    <w:rsid w:val="00490EC5"/>
    <w:rsid w:val="00490F02"/>
    <w:rsid w:val="00490F43"/>
    <w:rsid w:val="00490F69"/>
    <w:rsid w:val="00490F7D"/>
    <w:rsid w:val="00490F85"/>
    <w:rsid w:val="00490F90"/>
    <w:rsid w:val="00490F91"/>
    <w:rsid w:val="00490FD1"/>
    <w:rsid w:val="00490FDD"/>
    <w:rsid w:val="00491009"/>
    <w:rsid w:val="0049100D"/>
    <w:rsid w:val="0049101B"/>
    <w:rsid w:val="0049102D"/>
    <w:rsid w:val="00491048"/>
    <w:rsid w:val="0049106D"/>
    <w:rsid w:val="00491076"/>
    <w:rsid w:val="00491145"/>
    <w:rsid w:val="00491170"/>
    <w:rsid w:val="0049119A"/>
    <w:rsid w:val="004911AB"/>
    <w:rsid w:val="00491201"/>
    <w:rsid w:val="00491240"/>
    <w:rsid w:val="0049124E"/>
    <w:rsid w:val="00491253"/>
    <w:rsid w:val="00491296"/>
    <w:rsid w:val="004912A0"/>
    <w:rsid w:val="0049133B"/>
    <w:rsid w:val="004913B5"/>
    <w:rsid w:val="0049143B"/>
    <w:rsid w:val="00491445"/>
    <w:rsid w:val="00491482"/>
    <w:rsid w:val="0049148F"/>
    <w:rsid w:val="004914B0"/>
    <w:rsid w:val="00491578"/>
    <w:rsid w:val="004915A9"/>
    <w:rsid w:val="004915C8"/>
    <w:rsid w:val="004915D0"/>
    <w:rsid w:val="00491678"/>
    <w:rsid w:val="0049167A"/>
    <w:rsid w:val="0049171E"/>
    <w:rsid w:val="0049175D"/>
    <w:rsid w:val="00491833"/>
    <w:rsid w:val="004918B7"/>
    <w:rsid w:val="004918C8"/>
    <w:rsid w:val="004918F3"/>
    <w:rsid w:val="004918FC"/>
    <w:rsid w:val="00491953"/>
    <w:rsid w:val="0049198D"/>
    <w:rsid w:val="004919A8"/>
    <w:rsid w:val="004919AF"/>
    <w:rsid w:val="004919C4"/>
    <w:rsid w:val="004919CC"/>
    <w:rsid w:val="00491A06"/>
    <w:rsid w:val="00491A22"/>
    <w:rsid w:val="00491A4C"/>
    <w:rsid w:val="00491A6D"/>
    <w:rsid w:val="00491B10"/>
    <w:rsid w:val="00491BC8"/>
    <w:rsid w:val="00491BD3"/>
    <w:rsid w:val="00491BE9"/>
    <w:rsid w:val="00491C45"/>
    <w:rsid w:val="00491C81"/>
    <w:rsid w:val="00491CF8"/>
    <w:rsid w:val="00491D84"/>
    <w:rsid w:val="00491E10"/>
    <w:rsid w:val="00491E4E"/>
    <w:rsid w:val="00491EBE"/>
    <w:rsid w:val="00491EC9"/>
    <w:rsid w:val="00491ED4"/>
    <w:rsid w:val="00491F17"/>
    <w:rsid w:val="00491F67"/>
    <w:rsid w:val="00491FA0"/>
    <w:rsid w:val="00491FB3"/>
    <w:rsid w:val="00491FE0"/>
    <w:rsid w:val="0049200B"/>
    <w:rsid w:val="0049203D"/>
    <w:rsid w:val="00492049"/>
    <w:rsid w:val="0049206E"/>
    <w:rsid w:val="004920DE"/>
    <w:rsid w:val="004920E5"/>
    <w:rsid w:val="0049212E"/>
    <w:rsid w:val="004922E7"/>
    <w:rsid w:val="004922EB"/>
    <w:rsid w:val="00492313"/>
    <w:rsid w:val="0049232E"/>
    <w:rsid w:val="0049239E"/>
    <w:rsid w:val="004923D2"/>
    <w:rsid w:val="00492423"/>
    <w:rsid w:val="0049242B"/>
    <w:rsid w:val="00492439"/>
    <w:rsid w:val="00492476"/>
    <w:rsid w:val="0049248C"/>
    <w:rsid w:val="004924A9"/>
    <w:rsid w:val="004924E5"/>
    <w:rsid w:val="0049251E"/>
    <w:rsid w:val="0049259A"/>
    <w:rsid w:val="004925E6"/>
    <w:rsid w:val="00492630"/>
    <w:rsid w:val="004926B8"/>
    <w:rsid w:val="004926D3"/>
    <w:rsid w:val="00492706"/>
    <w:rsid w:val="00492729"/>
    <w:rsid w:val="004927DC"/>
    <w:rsid w:val="00492872"/>
    <w:rsid w:val="0049292D"/>
    <w:rsid w:val="00492961"/>
    <w:rsid w:val="00492987"/>
    <w:rsid w:val="004929A3"/>
    <w:rsid w:val="004929D9"/>
    <w:rsid w:val="00492A23"/>
    <w:rsid w:val="00492A2E"/>
    <w:rsid w:val="00492A74"/>
    <w:rsid w:val="00492A75"/>
    <w:rsid w:val="00492A7D"/>
    <w:rsid w:val="00492A96"/>
    <w:rsid w:val="00492B29"/>
    <w:rsid w:val="00492B99"/>
    <w:rsid w:val="00492BA3"/>
    <w:rsid w:val="00492C4C"/>
    <w:rsid w:val="00492C4D"/>
    <w:rsid w:val="00492C7A"/>
    <w:rsid w:val="00492CBA"/>
    <w:rsid w:val="00492D02"/>
    <w:rsid w:val="00492D71"/>
    <w:rsid w:val="00492D89"/>
    <w:rsid w:val="00492DA5"/>
    <w:rsid w:val="00492DE7"/>
    <w:rsid w:val="00492DEA"/>
    <w:rsid w:val="00492E5F"/>
    <w:rsid w:val="00492F06"/>
    <w:rsid w:val="00492F10"/>
    <w:rsid w:val="00492F62"/>
    <w:rsid w:val="00492F8A"/>
    <w:rsid w:val="00492FA8"/>
    <w:rsid w:val="00492FBA"/>
    <w:rsid w:val="00493090"/>
    <w:rsid w:val="0049320B"/>
    <w:rsid w:val="00493232"/>
    <w:rsid w:val="00493274"/>
    <w:rsid w:val="00493295"/>
    <w:rsid w:val="004932B8"/>
    <w:rsid w:val="00493310"/>
    <w:rsid w:val="0049331F"/>
    <w:rsid w:val="00493326"/>
    <w:rsid w:val="00493339"/>
    <w:rsid w:val="0049336B"/>
    <w:rsid w:val="004933A7"/>
    <w:rsid w:val="00493415"/>
    <w:rsid w:val="00493434"/>
    <w:rsid w:val="004934AC"/>
    <w:rsid w:val="004934C5"/>
    <w:rsid w:val="004934E6"/>
    <w:rsid w:val="004934F2"/>
    <w:rsid w:val="0049351D"/>
    <w:rsid w:val="00493543"/>
    <w:rsid w:val="004935F2"/>
    <w:rsid w:val="0049360D"/>
    <w:rsid w:val="0049366E"/>
    <w:rsid w:val="004936BD"/>
    <w:rsid w:val="004936DF"/>
    <w:rsid w:val="004936FB"/>
    <w:rsid w:val="0049375E"/>
    <w:rsid w:val="00493786"/>
    <w:rsid w:val="004937AA"/>
    <w:rsid w:val="004937C8"/>
    <w:rsid w:val="004937E6"/>
    <w:rsid w:val="004937E8"/>
    <w:rsid w:val="004938A2"/>
    <w:rsid w:val="004938D6"/>
    <w:rsid w:val="0049393E"/>
    <w:rsid w:val="00493992"/>
    <w:rsid w:val="004939B0"/>
    <w:rsid w:val="004939B3"/>
    <w:rsid w:val="004939B6"/>
    <w:rsid w:val="00493A52"/>
    <w:rsid w:val="00493AAB"/>
    <w:rsid w:val="00493B09"/>
    <w:rsid w:val="00493B8E"/>
    <w:rsid w:val="00493B8F"/>
    <w:rsid w:val="00493BAB"/>
    <w:rsid w:val="00493BB9"/>
    <w:rsid w:val="00493BDC"/>
    <w:rsid w:val="00493C19"/>
    <w:rsid w:val="00493C3E"/>
    <w:rsid w:val="00493C68"/>
    <w:rsid w:val="00493C70"/>
    <w:rsid w:val="00493C77"/>
    <w:rsid w:val="00493C7F"/>
    <w:rsid w:val="00493D06"/>
    <w:rsid w:val="00493D2A"/>
    <w:rsid w:val="00493D36"/>
    <w:rsid w:val="00493D37"/>
    <w:rsid w:val="00493D53"/>
    <w:rsid w:val="00493D58"/>
    <w:rsid w:val="00493DCC"/>
    <w:rsid w:val="00493E13"/>
    <w:rsid w:val="00493E2E"/>
    <w:rsid w:val="00493E6E"/>
    <w:rsid w:val="00493E9B"/>
    <w:rsid w:val="00493EBC"/>
    <w:rsid w:val="00493F16"/>
    <w:rsid w:val="00493F33"/>
    <w:rsid w:val="00493F66"/>
    <w:rsid w:val="00493FB5"/>
    <w:rsid w:val="00493FBD"/>
    <w:rsid w:val="00493FE6"/>
    <w:rsid w:val="0049401C"/>
    <w:rsid w:val="00494046"/>
    <w:rsid w:val="0049405A"/>
    <w:rsid w:val="0049407E"/>
    <w:rsid w:val="00494099"/>
    <w:rsid w:val="004940B9"/>
    <w:rsid w:val="004940FC"/>
    <w:rsid w:val="0049415B"/>
    <w:rsid w:val="004941D8"/>
    <w:rsid w:val="004941FE"/>
    <w:rsid w:val="00494265"/>
    <w:rsid w:val="00494269"/>
    <w:rsid w:val="00494286"/>
    <w:rsid w:val="004942CB"/>
    <w:rsid w:val="0049435B"/>
    <w:rsid w:val="00494380"/>
    <w:rsid w:val="00494382"/>
    <w:rsid w:val="00494394"/>
    <w:rsid w:val="004943C0"/>
    <w:rsid w:val="00494409"/>
    <w:rsid w:val="004944C3"/>
    <w:rsid w:val="00494507"/>
    <w:rsid w:val="004945D0"/>
    <w:rsid w:val="00494604"/>
    <w:rsid w:val="00494606"/>
    <w:rsid w:val="00494646"/>
    <w:rsid w:val="00494652"/>
    <w:rsid w:val="00494671"/>
    <w:rsid w:val="00494678"/>
    <w:rsid w:val="00494679"/>
    <w:rsid w:val="004946A1"/>
    <w:rsid w:val="004946C2"/>
    <w:rsid w:val="004946DA"/>
    <w:rsid w:val="00494747"/>
    <w:rsid w:val="0049474A"/>
    <w:rsid w:val="00494832"/>
    <w:rsid w:val="00494854"/>
    <w:rsid w:val="0049485D"/>
    <w:rsid w:val="0049489A"/>
    <w:rsid w:val="004949BD"/>
    <w:rsid w:val="004949C7"/>
    <w:rsid w:val="00494A15"/>
    <w:rsid w:val="00494A57"/>
    <w:rsid w:val="00494A5D"/>
    <w:rsid w:val="00494A5F"/>
    <w:rsid w:val="00494A70"/>
    <w:rsid w:val="00494AB6"/>
    <w:rsid w:val="00494B44"/>
    <w:rsid w:val="00494C8D"/>
    <w:rsid w:val="00494CA3"/>
    <w:rsid w:val="00494CCE"/>
    <w:rsid w:val="00494CDC"/>
    <w:rsid w:val="00494D39"/>
    <w:rsid w:val="00494D83"/>
    <w:rsid w:val="00494D86"/>
    <w:rsid w:val="00494DA3"/>
    <w:rsid w:val="00494E1F"/>
    <w:rsid w:val="00494E88"/>
    <w:rsid w:val="00494EFC"/>
    <w:rsid w:val="00494FDE"/>
    <w:rsid w:val="00495036"/>
    <w:rsid w:val="004950D4"/>
    <w:rsid w:val="00495103"/>
    <w:rsid w:val="004951EE"/>
    <w:rsid w:val="0049526E"/>
    <w:rsid w:val="0049535A"/>
    <w:rsid w:val="00495398"/>
    <w:rsid w:val="0049539E"/>
    <w:rsid w:val="004953F1"/>
    <w:rsid w:val="00495426"/>
    <w:rsid w:val="0049544F"/>
    <w:rsid w:val="0049548B"/>
    <w:rsid w:val="004954BF"/>
    <w:rsid w:val="004954DB"/>
    <w:rsid w:val="004954E6"/>
    <w:rsid w:val="004954ED"/>
    <w:rsid w:val="004954F7"/>
    <w:rsid w:val="00495581"/>
    <w:rsid w:val="0049559F"/>
    <w:rsid w:val="004955D2"/>
    <w:rsid w:val="004955D9"/>
    <w:rsid w:val="004955F9"/>
    <w:rsid w:val="00495681"/>
    <w:rsid w:val="00495687"/>
    <w:rsid w:val="004956CF"/>
    <w:rsid w:val="004956D2"/>
    <w:rsid w:val="004956DE"/>
    <w:rsid w:val="004956E4"/>
    <w:rsid w:val="00495724"/>
    <w:rsid w:val="0049580E"/>
    <w:rsid w:val="00495829"/>
    <w:rsid w:val="00495836"/>
    <w:rsid w:val="0049584B"/>
    <w:rsid w:val="0049585D"/>
    <w:rsid w:val="004958CA"/>
    <w:rsid w:val="004958D5"/>
    <w:rsid w:val="00495902"/>
    <w:rsid w:val="0049592C"/>
    <w:rsid w:val="004959AD"/>
    <w:rsid w:val="00495AA3"/>
    <w:rsid w:val="00495ABD"/>
    <w:rsid w:val="00495AEC"/>
    <w:rsid w:val="00495B3C"/>
    <w:rsid w:val="00495B74"/>
    <w:rsid w:val="00495BA7"/>
    <w:rsid w:val="00495C0D"/>
    <w:rsid w:val="00495C36"/>
    <w:rsid w:val="00495C40"/>
    <w:rsid w:val="00495C72"/>
    <w:rsid w:val="00495CC6"/>
    <w:rsid w:val="00495D10"/>
    <w:rsid w:val="00495D11"/>
    <w:rsid w:val="00495D93"/>
    <w:rsid w:val="00495DB1"/>
    <w:rsid w:val="00495E07"/>
    <w:rsid w:val="00495E34"/>
    <w:rsid w:val="00495E45"/>
    <w:rsid w:val="00495E5F"/>
    <w:rsid w:val="00495E8C"/>
    <w:rsid w:val="00495F39"/>
    <w:rsid w:val="00495F5C"/>
    <w:rsid w:val="00495FEE"/>
    <w:rsid w:val="00496026"/>
    <w:rsid w:val="00496027"/>
    <w:rsid w:val="00496098"/>
    <w:rsid w:val="004960A4"/>
    <w:rsid w:val="004960AD"/>
    <w:rsid w:val="00496114"/>
    <w:rsid w:val="00496158"/>
    <w:rsid w:val="0049615E"/>
    <w:rsid w:val="004961C0"/>
    <w:rsid w:val="004961CD"/>
    <w:rsid w:val="00496218"/>
    <w:rsid w:val="00496231"/>
    <w:rsid w:val="0049635A"/>
    <w:rsid w:val="00496362"/>
    <w:rsid w:val="0049638C"/>
    <w:rsid w:val="004963C6"/>
    <w:rsid w:val="004963CC"/>
    <w:rsid w:val="004963D4"/>
    <w:rsid w:val="0049644A"/>
    <w:rsid w:val="00496472"/>
    <w:rsid w:val="0049649E"/>
    <w:rsid w:val="0049652B"/>
    <w:rsid w:val="00496573"/>
    <w:rsid w:val="0049658A"/>
    <w:rsid w:val="004965D8"/>
    <w:rsid w:val="00496607"/>
    <w:rsid w:val="00496642"/>
    <w:rsid w:val="004967BD"/>
    <w:rsid w:val="004967CF"/>
    <w:rsid w:val="00496939"/>
    <w:rsid w:val="00496986"/>
    <w:rsid w:val="004969CF"/>
    <w:rsid w:val="004969D5"/>
    <w:rsid w:val="00496A58"/>
    <w:rsid w:val="00496A7D"/>
    <w:rsid w:val="00496A8B"/>
    <w:rsid w:val="00496AB6"/>
    <w:rsid w:val="00496ABF"/>
    <w:rsid w:val="00496B02"/>
    <w:rsid w:val="00496B1C"/>
    <w:rsid w:val="00496B40"/>
    <w:rsid w:val="00496B69"/>
    <w:rsid w:val="00496BD9"/>
    <w:rsid w:val="00496C21"/>
    <w:rsid w:val="00496C2C"/>
    <w:rsid w:val="00496C39"/>
    <w:rsid w:val="00496C4F"/>
    <w:rsid w:val="00496C5F"/>
    <w:rsid w:val="00496C77"/>
    <w:rsid w:val="00496C80"/>
    <w:rsid w:val="00496E35"/>
    <w:rsid w:val="00496E6D"/>
    <w:rsid w:val="00496E78"/>
    <w:rsid w:val="00496EB8"/>
    <w:rsid w:val="00496EF0"/>
    <w:rsid w:val="00496F03"/>
    <w:rsid w:val="00496FC2"/>
    <w:rsid w:val="00497012"/>
    <w:rsid w:val="00497018"/>
    <w:rsid w:val="00497056"/>
    <w:rsid w:val="004970E0"/>
    <w:rsid w:val="004970E2"/>
    <w:rsid w:val="004970EC"/>
    <w:rsid w:val="00497170"/>
    <w:rsid w:val="004971AC"/>
    <w:rsid w:val="004971E2"/>
    <w:rsid w:val="00497211"/>
    <w:rsid w:val="00497234"/>
    <w:rsid w:val="0049735D"/>
    <w:rsid w:val="004973ED"/>
    <w:rsid w:val="00497420"/>
    <w:rsid w:val="00497470"/>
    <w:rsid w:val="004974A8"/>
    <w:rsid w:val="004974F0"/>
    <w:rsid w:val="00497566"/>
    <w:rsid w:val="0049759D"/>
    <w:rsid w:val="004975E1"/>
    <w:rsid w:val="004976E2"/>
    <w:rsid w:val="00497708"/>
    <w:rsid w:val="0049770A"/>
    <w:rsid w:val="0049773F"/>
    <w:rsid w:val="00497782"/>
    <w:rsid w:val="004977AD"/>
    <w:rsid w:val="0049784A"/>
    <w:rsid w:val="00497861"/>
    <w:rsid w:val="0049793E"/>
    <w:rsid w:val="0049796D"/>
    <w:rsid w:val="00497996"/>
    <w:rsid w:val="00497A16"/>
    <w:rsid w:val="00497A1C"/>
    <w:rsid w:val="00497A55"/>
    <w:rsid w:val="00497A56"/>
    <w:rsid w:val="00497A98"/>
    <w:rsid w:val="00497AAB"/>
    <w:rsid w:val="00497AE2"/>
    <w:rsid w:val="00497C3F"/>
    <w:rsid w:val="00497C49"/>
    <w:rsid w:val="00497CA6"/>
    <w:rsid w:val="00497CA7"/>
    <w:rsid w:val="00497CC9"/>
    <w:rsid w:val="00497D1A"/>
    <w:rsid w:val="00497DF7"/>
    <w:rsid w:val="00497E17"/>
    <w:rsid w:val="00497E1A"/>
    <w:rsid w:val="00497E3E"/>
    <w:rsid w:val="00497E52"/>
    <w:rsid w:val="00497F19"/>
    <w:rsid w:val="00497F34"/>
    <w:rsid w:val="00497F5C"/>
    <w:rsid w:val="00497F67"/>
    <w:rsid w:val="00497FAF"/>
    <w:rsid w:val="00497FBD"/>
    <w:rsid w:val="004A0080"/>
    <w:rsid w:val="004A0094"/>
    <w:rsid w:val="004A00EE"/>
    <w:rsid w:val="004A0132"/>
    <w:rsid w:val="004A0153"/>
    <w:rsid w:val="004A0191"/>
    <w:rsid w:val="004A01C6"/>
    <w:rsid w:val="004A022E"/>
    <w:rsid w:val="004A028F"/>
    <w:rsid w:val="004A0290"/>
    <w:rsid w:val="004A0298"/>
    <w:rsid w:val="004A0323"/>
    <w:rsid w:val="004A036F"/>
    <w:rsid w:val="004A03DC"/>
    <w:rsid w:val="004A041B"/>
    <w:rsid w:val="004A048E"/>
    <w:rsid w:val="004A049F"/>
    <w:rsid w:val="004A04A1"/>
    <w:rsid w:val="004A04BC"/>
    <w:rsid w:val="004A04C2"/>
    <w:rsid w:val="004A0611"/>
    <w:rsid w:val="004A0619"/>
    <w:rsid w:val="004A0660"/>
    <w:rsid w:val="004A0710"/>
    <w:rsid w:val="004A0737"/>
    <w:rsid w:val="004A07CF"/>
    <w:rsid w:val="004A07D8"/>
    <w:rsid w:val="004A07F1"/>
    <w:rsid w:val="004A07FF"/>
    <w:rsid w:val="004A0803"/>
    <w:rsid w:val="004A0829"/>
    <w:rsid w:val="004A082D"/>
    <w:rsid w:val="004A0832"/>
    <w:rsid w:val="004A0874"/>
    <w:rsid w:val="004A0876"/>
    <w:rsid w:val="004A0887"/>
    <w:rsid w:val="004A08A1"/>
    <w:rsid w:val="004A08A6"/>
    <w:rsid w:val="004A090E"/>
    <w:rsid w:val="004A091D"/>
    <w:rsid w:val="004A0949"/>
    <w:rsid w:val="004A0A3E"/>
    <w:rsid w:val="004A0A61"/>
    <w:rsid w:val="004A0AFB"/>
    <w:rsid w:val="004A0AFE"/>
    <w:rsid w:val="004A0B43"/>
    <w:rsid w:val="004A0B4B"/>
    <w:rsid w:val="004A0B67"/>
    <w:rsid w:val="004A0B8F"/>
    <w:rsid w:val="004A0B9E"/>
    <w:rsid w:val="004A0C5B"/>
    <w:rsid w:val="004A0DC8"/>
    <w:rsid w:val="004A0DED"/>
    <w:rsid w:val="004A0E16"/>
    <w:rsid w:val="004A0E18"/>
    <w:rsid w:val="004A0E65"/>
    <w:rsid w:val="004A0EB2"/>
    <w:rsid w:val="004A0F08"/>
    <w:rsid w:val="004A0F27"/>
    <w:rsid w:val="004A0F9D"/>
    <w:rsid w:val="004A0FA4"/>
    <w:rsid w:val="004A0FD8"/>
    <w:rsid w:val="004A0FE2"/>
    <w:rsid w:val="004A0FF4"/>
    <w:rsid w:val="004A1058"/>
    <w:rsid w:val="004A1059"/>
    <w:rsid w:val="004A105C"/>
    <w:rsid w:val="004A1080"/>
    <w:rsid w:val="004A1092"/>
    <w:rsid w:val="004A10A2"/>
    <w:rsid w:val="004A1114"/>
    <w:rsid w:val="004A113A"/>
    <w:rsid w:val="004A1153"/>
    <w:rsid w:val="004A1174"/>
    <w:rsid w:val="004A11FD"/>
    <w:rsid w:val="004A1207"/>
    <w:rsid w:val="004A1280"/>
    <w:rsid w:val="004A12A8"/>
    <w:rsid w:val="004A12BD"/>
    <w:rsid w:val="004A12F7"/>
    <w:rsid w:val="004A130B"/>
    <w:rsid w:val="004A130F"/>
    <w:rsid w:val="004A1335"/>
    <w:rsid w:val="004A144E"/>
    <w:rsid w:val="004A1455"/>
    <w:rsid w:val="004A14B0"/>
    <w:rsid w:val="004A1503"/>
    <w:rsid w:val="004A1506"/>
    <w:rsid w:val="004A1526"/>
    <w:rsid w:val="004A152D"/>
    <w:rsid w:val="004A153C"/>
    <w:rsid w:val="004A1555"/>
    <w:rsid w:val="004A159E"/>
    <w:rsid w:val="004A1788"/>
    <w:rsid w:val="004A17A1"/>
    <w:rsid w:val="004A17C8"/>
    <w:rsid w:val="004A17D3"/>
    <w:rsid w:val="004A1807"/>
    <w:rsid w:val="004A181B"/>
    <w:rsid w:val="004A1831"/>
    <w:rsid w:val="004A1847"/>
    <w:rsid w:val="004A1858"/>
    <w:rsid w:val="004A188F"/>
    <w:rsid w:val="004A18C6"/>
    <w:rsid w:val="004A19B5"/>
    <w:rsid w:val="004A1A33"/>
    <w:rsid w:val="004A1A3E"/>
    <w:rsid w:val="004A1B1B"/>
    <w:rsid w:val="004A1B2B"/>
    <w:rsid w:val="004A1C20"/>
    <w:rsid w:val="004A1C6D"/>
    <w:rsid w:val="004A1C9D"/>
    <w:rsid w:val="004A1CB4"/>
    <w:rsid w:val="004A1CEF"/>
    <w:rsid w:val="004A1D6A"/>
    <w:rsid w:val="004A1E0A"/>
    <w:rsid w:val="004A1E2E"/>
    <w:rsid w:val="004A1EC0"/>
    <w:rsid w:val="004A1F2A"/>
    <w:rsid w:val="004A1F2E"/>
    <w:rsid w:val="004A1F35"/>
    <w:rsid w:val="004A1F5B"/>
    <w:rsid w:val="004A1F73"/>
    <w:rsid w:val="004A1FDD"/>
    <w:rsid w:val="004A20F8"/>
    <w:rsid w:val="004A2163"/>
    <w:rsid w:val="004A2178"/>
    <w:rsid w:val="004A219C"/>
    <w:rsid w:val="004A21E8"/>
    <w:rsid w:val="004A227F"/>
    <w:rsid w:val="004A2282"/>
    <w:rsid w:val="004A2283"/>
    <w:rsid w:val="004A2300"/>
    <w:rsid w:val="004A2309"/>
    <w:rsid w:val="004A2317"/>
    <w:rsid w:val="004A232A"/>
    <w:rsid w:val="004A24A6"/>
    <w:rsid w:val="004A24BC"/>
    <w:rsid w:val="004A24BE"/>
    <w:rsid w:val="004A254E"/>
    <w:rsid w:val="004A2580"/>
    <w:rsid w:val="004A25CA"/>
    <w:rsid w:val="004A25DA"/>
    <w:rsid w:val="004A260A"/>
    <w:rsid w:val="004A2674"/>
    <w:rsid w:val="004A2694"/>
    <w:rsid w:val="004A26AA"/>
    <w:rsid w:val="004A27B7"/>
    <w:rsid w:val="004A2803"/>
    <w:rsid w:val="004A2859"/>
    <w:rsid w:val="004A28A2"/>
    <w:rsid w:val="004A28A8"/>
    <w:rsid w:val="004A28DE"/>
    <w:rsid w:val="004A2922"/>
    <w:rsid w:val="004A2973"/>
    <w:rsid w:val="004A29E8"/>
    <w:rsid w:val="004A2A19"/>
    <w:rsid w:val="004A2A48"/>
    <w:rsid w:val="004A2A4E"/>
    <w:rsid w:val="004A2A67"/>
    <w:rsid w:val="004A2A71"/>
    <w:rsid w:val="004A2A74"/>
    <w:rsid w:val="004A2B1B"/>
    <w:rsid w:val="004A2B2C"/>
    <w:rsid w:val="004A2B7F"/>
    <w:rsid w:val="004A2BAF"/>
    <w:rsid w:val="004A2BB4"/>
    <w:rsid w:val="004A2BEA"/>
    <w:rsid w:val="004A2BF2"/>
    <w:rsid w:val="004A2C4B"/>
    <w:rsid w:val="004A2CB6"/>
    <w:rsid w:val="004A2CC9"/>
    <w:rsid w:val="004A2E05"/>
    <w:rsid w:val="004A2E39"/>
    <w:rsid w:val="004A2E3A"/>
    <w:rsid w:val="004A2E55"/>
    <w:rsid w:val="004A2EAF"/>
    <w:rsid w:val="004A2EBD"/>
    <w:rsid w:val="004A2F7A"/>
    <w:rsid w:val="004A2FA1"/>
    <w:rsid w:val="004A2FC8"/>
    <w:rsid w:val="004A2FCF"/>
    <w:rsid w:val="004A2FDD"/>
    <w:rsid w:val="004A308B"/>
    <w:rsid w:val="004A30B7"/>
    <w:rsid w:val="004A3117"/>
    <w:rsid w:val="004A3149"/>
    <w:rsid w:val="004A3187"/>
    <w:rsid w:val="004A31B4"/>
    <w:rsid w:val="004A31B7"/>
    <w:rsid w:val="004A3331"/>
    <w:rsid w:val="004A3358"/>
    <w:rsid w:val="004A3470"/>
    <w:rsid w:val="004A34C5"/>
    <w:rsid w:val="004A34F9"/>
    <w:rsid w:val="004A352D"/>
    <w:rsid w:val="004A3591"/>
    <w:rsid w:val="004A3697"/>
    <w:rsid w:val="004A374D"/>
    <w:rsid w:val="004A37EF"/>
    <w:rsid w:val="004A37F7"/>
    <w:rsid w:val="004A383F"/>
    <w:rsid w:val="004A3881"/>
    <w:rsid w:val="004A38A8"/>
    <w:rsid w:val="004A38EE"/>
    <w:rsid w:val="004A38EF"/>
    <w:rsid w:val="004A38FA"/>
    <w:rsid w:val="004A3903"/>
    <w:rsid w:val="004A390E"/>
    <w:rsid w:val="004A3978"/>
    <w:rsid w:val="004A397A"/>
    <w:rsid w:val="004A3980"/>
    <w:rsid w:val="004A3996"/>
    <w:rsid w:val="004A39A2"/>
    <w:rsid w:val="004A39E0"/>
    <w:rsid w:val="004A3A15"/>
    <w:rsid w:val="004A3A7C"/>
    <w:rsid w:val="004A3A91"/>
    <w:rsid w:val="004A3AA4"/>
    <w:rsid w:val="004A3AA5"/>
    <w:rsid w:val="004A3B49"/>
    <w:rsid w:val="004A3B4F"/>
    <w:rsid w:val="004A3B5D"/>
    <w:rsid w:val="004A3B7E"/>
    <w:rsid w:val="004A3BAA"/>
    <w:rsid w:val="004A3C15"/>
    <w:rsid w:val="004A3C4C"/>
    <w:rsid w:val="004A3C92"/>
    <w:rsid w:val="004A3CAE"/>
    <w:rsid w:val="004A3DAE"/>
    <w:rsid w:val="004A3E0D"/>
    <w:rsid w:val="004A3E19"/>
    <w:rsid w:val="004A3E29"/>
    <w:rsid w:val="004A3E71"/>
    <w:rsid w:val="004A3E80"/>
    <w:rsid w:val="004A3EA1"/>
    <w:rsid w:val="004A3EAE"/>
    <w:rsid w:val="004A3EE7"/>
    <w:rsid w:val="004A3F22"/>
    <w:rsid w:val="004A3F3E"/>
    <w:rsid w:val="004A3F4B"/>
    <w:rsid w:val="004A3FB0"/>
    <w:rsid w:val="004A3FB5"/>
    <w:rsid w:val="004A3FBE"/>
    <w:rsid w:val="004A401F"/>
    <w:rsid w:val="004A4027"/>
    <w:rsid w:val="004A402C"/>
    <w:rsid w:val="004A4031"/>
    <w:rsid w:val="004A40B9"/>
    <w:rsid w:val="004A412C"/>
    <w:rsid w:val="004A413C"/>
    <w:rsid w:val="004A4173"/>
    <w:rsid w:val="004A41B5"/>
    <w:rsid w:val="004A421D"/>
    <w:rsid w:val="004A4243"/>
    <w:rsid w:val="004A4263"/>
    <w:rsid w:val="004A42A2"/>
    <w:rsid w:val="004A42D4"/>
    <w:rsid w:val="004A430E"/>
    <w:rsid w:val="004A431D"/>
    <w:rsid w:val="004A434F"/>
    <w:rsid w:val="004A43D0"/>
    <w:rsid w:val="004A43DC"/>
    <w:rsid w:val="004A4414"/>
    <w:rsid w:val="004A4439"/>
    <w:rsid w:val="004A443A"/>
    <w:rsid w:val="004A4459"/>
    <w:rsid w:val="004A447A"/>
    <w:rsid w:val="004A44AE"/>
    <w:rsid w:val="004A44F0"/>
    <w:rsid w:val="004A450E"/>
    <w:rsid w:val="004A4519"/>
    <w:rsid w:val="004A4571"/>
    <w:rsid w:val="004A4615"/>
    <w:rsid w:val="004A4626"/>
    <w:rsid w:val="004A4636"/>
    <w:rsid w:val="004A465D"/>
    <w:rsid w:val="004A46B7"/>
    <w:rsid w:val="004A4769"/>
    <w:rsid w:val="004A4790"/>
    <w:rsid w:val="004A47AE"/>
    <w:rsid w:val="004A47C8"/>
    <w:rsid w:val="004A47F3"/>
    <w:rsid w:val="004A4889"/>
    <w:rsid w:val="004A48F6"/>
    <w:rsid w:val="004A490D"/>
    <w:rsid w:val="004A496A"/>
    <w:rsid w:val="004A4971"/>
    <w:rsid w:val="004A49FB"/>
    <w:rsid w:val="004A49FC"/>
    <w:rsid w:val="004A4A00"/>
    <w:rsid w:val="004A4A4B"/>
    <w:rsid w:val="004A4ABD"/>
    <w:rsid w:val="004A4ABE"/>
    <w:rsid w:val="004A4ABF"/>
    <w:rsid w:val="004A4B15"/>
    <w:rsid w:val="004A4B19"/>
    <w:rsid w:val="004A4C58"/>
    <w:rsid w:val="004A4C90"/>
    <w:rsid w:val="004A4CA3"/>
    <w:rsid w:val="004A4D25"/>
    <w:rsid w:val="004A4D49"/>
    <w:rsid w:val="004A4D79"/>
    <w:rsid w:val="004A4DE1"/>
    <w:rsid w:val="004A4E01"/>
    <w:rsid w:val="004A4E41"/>
    <w:rsid w:val="004A4E50"/>
    <w:rsid w:val="004A4EE9"/>
    <w:rsid w:val="004A4F39"/>
    <w:rsid w:val="004A4F3C"/>
    <w:rsid w:val="004A4FB0"/>
    <w:rsid w:val="004A4FE7"/>
    <w:rsid w:val="004A4FF9"/>
    <w:rsid w:val="004A5053"/>
    <w:rsid w:val="004A50EA"/>
    <w:rsid w:val="004A5105"/>
    <w:rsid w:val="004A510F"/>
    <w:rsid w:val="004A5197"/>
    <w:rsid w:val="004A5260"/>
    <w:rsid w:val="004A5281"/>
    <w:rsid w:val="004A52B7"/>
    <w:rsid w:val="004A52CD"/>
    <w:rsid w:val="004A5308"/>
    <w:rsid w:val="004A533A"/>
    <w:rsid w:val="004A5370"/>
    <w:rsid w:val="004A5386"/>
    <w:rsid w:val="004A539F"/>
    <w:rsid w:val="004A543E"/>
    <w:rsid w:val="004A546E"/>
    <w:rsid w:val="004A54BC"/>
    <w:rsid w:val="004A5546"/>
    <w:rsid w:val="004A55AC"/>
    <w:rsid w:val="004A55C2"/>
    <w:rsid w:val="004A5643"/>
    <w:rsid w:val="004A565F"/>
    <w:rsid w:val="004A5736"/>
    <w:rsid w:val="004A5766"/>
    <w:rsid w:val="004A57D2"/>
    <w:rsid w:val="004A57F0"/>
    <w:rsid w:val="004A57FB"/>
    <w:rsid w:val="004A57FE"/>
    <w:rsid w:val="004A583B"/>
    <w:rsid w:val="004A5888"/>
    <w:rsid w:val="004A5894"/>
    <w:rsid w:val="004A58FD"/>
    <w:rsid w:val="004A5901"/>
    <w:rsid w:val="004A592D"/>
    <w:rsid w:val="004A59F0"/>
    <w:rsid w:val="004A5A5C"/>
    <w:rsid w:val="004A5AE6"/>
    <w:rsid w:val="004A5B23"/>
    <w:rsid w:val="004A5BCE"/>
    <w:rsid w:val="004A5BF3"/>
    <w:rsid w:val="004A5C60"/>
    <w:rsid w:val="004A5DA8"/>
    <w:rsid w:val="004A5DB4"/>
    <w:rsid w:val="004A5E48"/>
    <w:rsid w:val="004A5E4E"/>
    <w:rsid w:val="004A5E76"/>
    <w:rsid w:val="004A5EFC"/>
    <w:rsid w:val="004A5F5F"/>
    <w:rsid w:val="004A5FCC"/>
    <w:rsid w:val="004A60DE"/>
    <w:rsid w:val="004A618D"/>
    <w:rsid w:val="004A61E1"/>
    <w:rsid w:val="004A6260"/>
    <w:rsid w:val="004A6261"/>
    <w:rsid w:val="004A6270"/>
    <w:rsid w:val="004A628F"/>
    <w:rsid w:val="004A62A9"/>
    <w:rsid w:val="004A632C"/>
    <w:rsid w:val="004A638B"/>
    <w:rsid w:val="004A63B3"/>
    <w:rsid w:val="004A63C7"/>
    <w:rsid w:val="004A63CE"/>
    <w:rsid w:val="004A63EC"/>
    <w:rsid w:val="004A6446"/>
    <w:rsid w:val="004A6451"/>
    <w:rsid w:val="004A647A"/>
    <w:rsid w:val="004A648C"/>
    <w:rsid w:val="004A64A0"/>
    <w:rsid w:val="004A64E7"/>
    <w:rsid w:val="004A6539"/>
    <w:rsid w:val="004A654A"/>
    <w:rsid w:val="004A656C"/>
    <w:rsid w:val="004A6593"/>
    <w:rsid w:val="004A65C9"/>
    <w:rsid w:val="004A65F1"/>
    <w:rsid w:val="004A662D"/>
    <w:rsid w:val="004A66A5"/>
    <w:rsid w:val="004A66FC"/>
    <w:rsid w:val="004A6762"/>
    <w:rsid w:val="004A6822"/>
    <w:rsid w:val="004A6829"/>
    <w:rsid w:val="004A6875"/>
    <w:rsid w:val="004A68C4"/>
    <w:rsid w:val="004A68F2"/>
    <w:rsid w:val="004A68FD"/>
    <w:rsid w:val="004A6929"/>
    <w:rsid w:val="004A6982"/>
    <w:rsid w:val="004A699D"/>
    <w:rsid w:val="004A69A3"/>
    <w:rsid w:val="004A69ED"/>
    <w:rsid w:val="004A6A13"/>
    <w:rsid w:val="004A6A14"/>
    <w:rsid w:val="004A6A8B"/>
    <w:rsid w:val="004A6AC8"/>
    <w:rsid w:val="004A6ADB"/>
    <w:rsid w:val="004A6AF7"/>
    <w:rsid w:val="004A6B13"/>
    <w:rsid w:val="004A6B70"/>
    <w:rsid w:val="004A6BD5"/>
    <w:rsid w:val="004A6C12"/>
    <w:rsid w:val="004A6CCF"/>
    <w:rsid w:val="004A6CE1"/>
    <w:rsid w:val="004A6CE9"/>
    <w:rsid w:val="004A6D4C"/>
    <w:rsid w:val="004A6DA6"/>
    <w:rsid w:val="004A6E26"/>
    <w:rsid w:val="004A6E30"/>
    <w:rsid w:val="004A6E96"/>
    <w:rsid w:val="004A6F36"/>
    <w:rsid w:val="004A6F56"/>
    <w:rsid w:val="004A6F78"/>
    <w:rsid w:val="004A6F86"/>
    <w:rsid w:val="004A6FBC"/>
    <w:rsid w:val="004A6FCC"/>
    <w:rsid w:val="004A6FE8"/>
    <w:rsid w:val="004A70C8"/>
    <w:rsid w:val="004A70D0"/>
    <w:rsid w:val="004A7123"/>
    <w:rsid w:val="004A7146"/>
    <w:rsid w:val="004A717E"/>
    <w:rsid w:val="004A71E0"/>
    <w:rsid w:val="004A71E7"/>
    <w:rsid w:val="004A722B"/>
    <w:rsid w:val="004A7238"/>
    <w:rsid w:val="004A7243"/>
    <w:rsid w:val="004A7252"/>
    <w:rsid w:val="004A7299"/>
    <w:rsid w:val="004A729B"/>
    <w:rsid w:val="004A737F"/>
    <w:rsid w:val="004A73BD"/>
    <w:rsid w:val="004A73F9"/>
    <w:rsid w:val="004A7440"/>
    <w:rsid w:val="004A746F"/>
    <w:rsid w:val="004A7485"/>
    <w:rsid w:val="004A74C1"/>
    <w:rsid w:val="004A74DC"/>
    <w:rsid w:val="004A7515"/>
    <w:rsid w:val="004A7551"/>
    <w:rsid w:val="004A75E8"/>
    <w:rsid w:val="004A7607"/>
    <w:rsid w:val="004A7707"/>
    <w:rsid w:val="004A7719"/>
    <w:rsid w:val="004A7739"/>
    <w:rsid w:val="004A774F"/>
    <w:rsid w:val="004A77D9"/>
    <w:rsid w:val="004A785F"/>
    <w:rsid w:val="004A787C"/>
    <w:rsid w:val="004A78F8"/>
    <w:rsid w:val="004A7925"/>
    <w:rsid w:val="004A7942"/>
    <w:rsid w:val="004A7994"/>
    <w:rsid w:val="004A79E2"/>
    <w:rsid w:val="004A7A35"/>
    <w:rsid w:val="004A7A74"/>
    <w:rsid w:val="004A7A88"/>
    <w:rsid w:val="004A7B32"/>
    <w:rsid w:val="004A7B33"/>
    <w:rsid w:val="004A7B61"/>
    <w:rsid w:val="004A7BD4"/>
    <w:rsid w:val="004A7C7F"/>
    <w:rsid w:val="004A7C86"/>
    <w:rsid w:val="004A7C8D"/>
    <w:rsid w:val="004A7CB8"/>
    <w:rsid w:val="004A7D7B"/>
    <w:rsid w:val="004A7DEF"/>
    <w:rsid w:val="004A7E00"/>
    <w:rsid w:val="004A7E0D"/>
    <w:rsid w:val="004A7EA5"/>
    <w:rsid w:val="004A7ED8"/>
    <w:rsid w:val="004A7F67"/>
    <w:rsid w:val="004A7F6A"/>
    <w:rsid w:val="004A7FC8"/>
    <w:rsid w:val="004A7FDA"/>
    <w:rsid w:val="004A7FDB"/>
    <w:rsid w:val="004B006E"/>
    <w:rsid w:val="004B0091"/>
    <w:rsid w:val="004B0156"/>
    <w:rsid w:val="004B01BB"/>
    <w:rsid w:val="004B01CC"/>
    <w:rsid w:val="004B01D0"/>
    <w:rsid w:val="004B0221"/>
    <w:rsid w:val="004B02B6"/>
    <w:rsid w:val="004B0302"/>
    <w:rsid w:val="004B0307"/>
    <w:rsid w:val="004B030F"/>
    <w:rsid w:val="004B0346"/>
    <w:rsid w:val="004B037F"/>
    <w:rsid w:val="004B0414"/>
    <w:rsid w:val="004B042B"/>
    <w:rsid w:val="004B0464"/>
    <w:rsid w:val="004B04AA"/>
    <w:rsid w:val="004B04AE"/>
    <w:rsid w:val="004B051E"/>
    <w:rsid w:val="004B0581"/>
    <w:rsid w:val="004B05D3"/>
    <w:rsid w:val="004B0605"/>
    <w:rsid w:val="004B06B0"/>
    <w:rsid w:val="004B06B8"/>
    <w:rsid w:val="004B06B9"/>
    <w:rsid w:val="004B0705"/>
    <w:rsid w:val="004B0716"/>
    <w:rsid w:val="004B0823"/>
    <w:rsid w:val="004B083F"/>
    <w:rsid w:val="004B0841"/>
    <w:rsid w:val="004B0848"/>
    <w:rsid w:val="004B0865"/>
    <w:rsid w:val="004B0873"/>
    <w:rsid w:val="004B0891"/>
    <w:rsid w:val="004B08D8"/>
    <w:rsid w:val="004B08FB"/>
    <w:rsid w:val="004B0915"/>
    <w:rsid w:val="004B0929"/>
    <w:rsid w:val="004B092E"/>
    <w:rsid w:val="004B0943"/>
    <w:rsid w:val="004B09FC"/>
    <w:rsid w:val="004B0A1B"/>
    <w:rsid w:val="004B0A3A"/>
    <w:rsid w:val="004B0A44"/>
    <w:rsid w:val="004B0AF3"/>
    <w:rsid w:val="004B0AF8"/>
    <w:rsid w:val="004B0B57"/>
    <w:rsid w:val="004B0C38"/>
    <w:rsid w:val="004B0C7B"/>
    <w:rsid w:val="004B0C86"/>
    <w:rsid w:val="004B0C9C"/>
    <w:rsid w:val="004B0CF7"/>
    <w:rsid w:val="004B0D46"/>
    <w:rsid w:val="004B0D7D"/>
    <w:rsid w:val="004B0DD6"/>
    <w:rsid w:val="004B0E5B"/>
    <w:rsid w:val="004B0EA6"/>
    <w:rsid w:val="004B0EC6"/>
    <w:rsid w:val="004B0EF2"/>
    <w:rsid w:val="004B0F7C"/>
    <w:rsid w:val="004B0F8B"/>
    <w:rsid w:val="004B0FA4"/>
    <w:rsid w:val="004B101B"/>
    <w:rsid w:val="004B105B"/>
    <w:rsid w:val="004B1063"/>
    <w:rsid w:val="004B1084"/>
    <w:rsid w:val="004B10DF"/>
    <w:rsid w:val="004B1183"/>
    <w:rsid w:val="004B1207"/>
    <w:rsid w:val="004B121F"/>
    <w:rsid w:val="004B127A"/>
    <w:rsid w:val="004B1299"/>
    <w:rsid w:val="004B12B9"/>
    <w:rsid w:val="004B12C9"/>
    <w:rsid w:val="004B12D2"/>
    <w:rsid w:val="004B1356"/>
    <w:rsid w:val="004B1385"/>
    <w:rsid w:val="004B13C7"/>
    <w:rsid w:val="004B1415"/>
    <w:rsid w:val="004B1431"/>
    <w:rsid w:val="004B145A"/>
    <w:rsid w:val="004B1484"/>
    <w:rsid w:val="004B14A9"/>
    <w:rsid w:val="004B14D0"/>
    <w:rsid w:val="004B14E2"/>
    <w:rsid w:val="004B15B2"/>
    <w:rsid w:val="004B15B3"/>
    <w:rsid w:val="004B15B4"/>
    <w:rsid w:val="004B182E"/>
    <w:rsid w:val="004B18DA"/>
    <w:rsid w:val="004B1903"/>
    <w:rsid w:val="004B192B"/>
    <w:rsid w:val="004B193F"/>
    <w:rsid w:val="004B194E"/>
    <w:rsid w:val="004B1961"/>
    <w:rsid w:val="004B1989"/>
    <w:rsid w:val="004B19C4"/>
    <w:rsid w:val="004B19E3"/>
    <w:rsid w:val="004B1A25"/>
    <w:rsid w:val="004B1A9F"/>
    <w:rsid w:val="004B1ADF"/>
    <w:rsid w:val="004B1B4A"/>
    <w:rsid w:val="004B1BA6"/>
    <w:rsid w:val="004B1BBB"/>
    <w:rsid w:val="004B1BCD"/>
    <w:rsid w:val="004B1C1D"/>
    <w:rsid w:val="004B1C2F"/>
    <w:rsid w:val="004B1C70"/>
    <w:rsid w:val="004B1C90"/>
    <w:rsid w:val="004B1C9F"/>
    <w:rsid w:val="004B1D3E"/>
    <w:rsid w:val="004B1E1F"/>
    <w:rsid w:val="004B1E30"/>
    <w:rsid w:val="004B1E31"/>
    <w:rsid w:val="004B1F33"/>
    <w:rsid w:val="004B1F97"/>
    <w:rsid w:val="004B1FAE"/>
    <w:rsid w:val="004B1FAF"/>
    <w:rsid w:val="004B204E"/>
    <w:rsid w:val="004B2098"/>
    <w:rsid w:val="004B20B7"/>
    <w:rsid w:val="004B20C6"/>
    <w:rsid w:val="004B212A"/>
    <w:rsid w:val="004B21C4"/>
    <w:rsid w:val="004B2216"/>
    <w:rsid w:val="004B223E"/>
    <w:rsid w:val="004B2295"/>
    <w:rsid w:val="004B22B0"/>
    <w:rsid w:val="004B22C2"/>
    <w:rsid w:val="004B22D0"/>
    <w:rsid w:val="004B22FF"/>
    <w:rsid w:val="004B2489"/>
    <w:rsid w:val="004B252D"/>
    <w:rsid w:val="004B253C"/>
    <w:rsid w:val="004B2582"/>
    <w:rsid w:val="004B25DC"/>
    <w:rsid w:val="004B2641"/>
    <w:rsid w:val="004B2650"/>
    <w:rsid w:val="004B2674"/>
    <w:rsid w:val="004B2687"/>
    <w:rsid w:val="004B26A4"/>
    <w:rsid w:val="004B2754"/>
    <w:rsid w:val="004B282C"/>
    <w:rsid w:val="004B2869"/>
    <w:rsid w:val="004B286E"/>
    <w:rsid w:val="004B2893"/>
    <w:rsid w:val="004B28C4"/>
    <w:rsid w:val="004B2976"/>
    <w:rsid w:val="004B299F"/>
    <w:rsid w:val="004B2A0D"/>
    <w:rsid w:val="004B2A64"/>
    <w:rsid w:val="004B2A78"/>
    <w:rsid w:val="004B2A9E"/>
    <w:rsid w:val="004B2C4F"/>
    <w:rsid w:val="004B2C83"/>
    <w:rsid w:val="004B2CB0"/>
    <w:rsid w:val="004B2D06"/>
    <w:rsid w:val="004B2D1F"/>
    <w:rsid w:val="004B2D25"/>
    <w:rsid w:val="004B2DAA"/>
    <w:rsid w:val="004B2DB5"/>
    <w:rsid w:val="004B2E80"/>
    <w:rsid w:val="004B2EAD"/>
    <w:rsid w:val="004B2EC2"/>
    <w:rsid w:val="004B2F5D"/>
    <w:rsid w:val="004B3015"/>
    <w:rsid w:val="004B3067"/>
    <w:rsid w:val="004B30A5"/>
    <w:rsid w:val="004B30C7"/>
    <w:rsid w:val="004B3138"/>
    <w:rsid w:val="004B3234"/>
    <w:rsid w:val="004B324E"/>
    <w:rsid w:val="004B328B"/>
    <w:rsid w:val="004B328E"/>
    <w:rsid w:val="004B3294"/>
    <w:rsid w:val="004B32E9"/>
    <w:rsid w:val="004B3327"/>
    <w:rsid w:val="004B3355"/>
    <w:rsid w:val="004B3366"/>
    <w:rsid w:val="004B3379"/>
    <w:rsid w:val="004B3382"/>
    <w:rsid w:val="004B338D"/>
    <w:rsid w:val="004B339D"/>
    <w:rsid w:val="004B33CC"/>
    <w:rsid w:val="004B33D7"/>
    <w:rsid w:val="004B3446"/>
    <w:rsid w:val="004B3447"/>
    <w:rsid w:val="004B348D"/>
    <w:rsid w:val="004B34D7"/>
    <w:rsid w:val="004B3511"/>
    <w:rsid w:val="004B351E"/>
    <w:rsid w:val="004B356E"/>
    <w:rsid w:val="004B35AD"/>
    <w:rsid w:val="004B35D1"/>
    <w:rsid w:val="004B3616"/>
    <w:rsid w:val="004B367B"/>
    <w:rsid w:val="004B3697"/>
    <w:rsid w:val="004B36E7"/>
    <w:rsid w:val="004B37CE"/>
    <w:rsid w:val="004B37D4"/>
    <w:rsid w:val="004B3884"/>
    <w:rsid w:val="004B39B8"/>
    <w:rsid w:val="004B39E7"/>
    <w:rsid w:val="004B39F3"/>
    <w:rsid w:val="004B3A31"/>
    <w:rsid w:val="004B3A4B"/>
    <w:rsid w:val="004B3A65"/>
    <w:rsid w:val="004B3A6C"/>
    <w:rsid w:val="004B3A83"/>
    <w:rsid w:val="004B3AA7"/>
    <w:rsid w:val="004B3BB2"/>
    <w:rsid w:val="004B3C08"/>
    <w:rsid w:val="004B3C49"/>
    <w:rsid w:val="004B3CAC"/>
    <w:rsid w:val="004B3CDC"/>
    <w:rsid w:val="004B3CEF"/>
    <w:rsid w:val="004B3D06"/>
    <w:rsid w:val="004B3D34"/>
    <w:rsid w:val="004B3D6B"/>
    <w:rsid w:val="004B3D77"/>
    <w:rsid w:val="004B3DB0"/>
    <w:rsid w:val="004B3DF1"/>
    <w:rsid w:val="004B3E59"/>
    <w:rsid w:val="004B3E6A"/>
    <w:rsid w:val="004B3E71"/>
    <w:rsid w:val="004B3E7D"/>
    <w:rsid w:val="004B3E96"/>
    <w:rsid w:val="004B3F4D"/>
    <w:rsid w:val="004B3F89"/>
    <w:rsid w:val="004B3FEA"/>
    <w:rsid w:val="004B4068"/>
    <w:rsid w:val="004B40B8"/>
    <w:rsid w:val="004B41A7"/>
    <w:rsid w:val="004B41AB"/>
    <w:rsid w:val="004B4237"/>
    <w:rsid w:val="004B423D"/>
    <w:rsid w:val="004B4242"/>
    <w:rsid w:val="004B42C6"/>
    <w:rsid w:val="004B4355"/>
    <w:rsid w:val="004B435A"/>
    <w:rsid w:val="004B4393"/>
    <w:rsid w:val="004B43ED"/>
    <w:rsid w:val="004B4418"/>
    <w:rsid w:val="004B44E6"/>
    <w:rsid w:val="004B451E"/>
    <w:rsid w:val="004B4563"/>
    <w:rsid w:val="004B456F"/>
    <w:rsid w:val="004B459A"/>
    <w:rsid w:val="004B4644"/>
    <w:rsid w:val="004B4661"/>
    <w:rsid w:val="004B4676"/>
    <w:rsid w:val="004B4770"/>
    <w:rsid w:val="004B47E9"/>
    <w:rsid w:val="004B4839"/>
    <w:rsid w:val="004B4867"/>
    <w:rsid w:val="004B4881"/>
    <w:rsid w:val="004B48B3"/>
    <w:rsid w:val="004B4913"/>
    <w:rsid w:val="004B4950"/>
    <w:rsid w:val="004B4986"/>
    <w:rsid w:val="004B4A89"/>
    <w:rsid w:val="004B4AAC"/>
    <w:rsid w:val="004B4B69"/>
    <w:rsid w:val="004B4B71"/>
    <w:rsid w:val="004B4BFD"/>
    <w:rsid w:val="004B4C5B"/>
    <w:rsid w:val="004B4CD0"/>
    <w:rsid w:val="004B4CEE"/>
    <w:rsid w:val="004B4CEF"/>
    <w:rsid w:val="004B4D32"/>
    <w:rsid w:val="004B4D40"/>
    <w:rsid w:val="004B4D64"/>
    <w:rsid w:val="004B4D7F"/>
    <w:rsid w:val="004B4D8C"/>
    <w:rsid w:val="004B4D8E"/>
    <w:rsid w:val="004B4E07"/>
    <w:rsid w:val="004B4E21"/>
    <w:rsid w:val="004B4E75"/>
    <w:rsid w:val="004B4FF9"/>
    <w:rsid w:val="004B5008"/>
    <w:rsid w:val="004B500F"/>
    <w:rsid w:val="004B5037"/>
    <w:rsid w:val="004B5050"/>
    <w:rsid w:val="004B519C"/>
    <w:rsid w:val="004B51D0"/>
    <w:rsid w:val="004B51E2"/>
    <w:rsid w:val="004B51F6"/>
    <w:rsid w:val="004B520A"/>
    <w:rsid w:val="004B5235"/>
    <w:rsid w:val="004B5299"/>
    <w:rsid w:val="004B52B5"/>
    <w:rsid w:val="004B52CA"/>
    <w:rsid w:val="004B52EE"/>
    <w:rsid w:val="004B53B1"/>
    <w:rsid w:val="004B53CB"/>
    <w:rsid w:val="004B5461"/>
    <w:rsid w:val="004B5486"/>
    <w:rsid w:val="004B549D"/>
    <w:rsid w:val="004B5516"/>
    <w:rsid w:val="004B552E"/>
    <w:rsid w:val="004B5580"/>
    <w:rsid w:val="004B55C3"/>
    <w:rsid w:val="004B55F0"/>
    <w:rsid w:val="004B5601"/>
    <w:rsid w:val="004B569B"/>
    <w:rsid w:val="004B56A8"/>
    <w:rsid w:val="004B56C1"/>
    <w:rsid w:val="004B5704"/>
    <w:rsid w:val="004B57AC"/>
    <w:rsid w:val="004B586F"/>
    <w:rsid w:val="004B588B"/>
    <w:rsid w:val="004B5890"/>
    <w:rsid w:val="004B5938"/>
    <w:rsid w:val="004B593B"/>
    <w:rsid w:val="004B59DB"/>
    <w:rsid w:val="004B59FB"/>
    <w:rsid w:val="004B5A15"/>
    <w:rsid w:val="004B5A24"/>
    <w:rsid w:val="004B5A7E"/>
    <w:rsid w:val="004B5AB6"/>
    <w:rsid w:val="004B5AC8"/>
    <w:rsid w:val="004B5AD5"/>
    <w:rsid w:val="004B5AE8"/>
    <w:rsid w:val="004B5B2D"/>
    <w:rsid w:val="004B5B2E"/>
    <w:rsid w:val="004B5B7A"/>
    <w:rsid w:val="004B5BEA"/>
    <w:rsid w:val="004B5C49"/>
    <w:rsid w:val="004B5C73"/>
    <w:rsid w:val="004B5C82"/>
    <w:rsid w:val="004B5D08"/>
    <w:rsid w:val="004B5D5E"/>
    <w:rsid w:val="004B5DC5"/>
    <w:rsid w:val="004B5E0B"/>
    <w:rsid w:val="004B5E83"/>
    <w:rsid w:val="004B5ED7"/>
    <w:rsid w:val="004B5F1B"/>
    <w:rsid w:val="004B5F5E"/>
    <w:rsid w:val="004B5F91"/>
    <w:rsid w:val="004B5F9D"/>
    <w:rsid w:val="004B5FA3"/>
    <w:rsid w:val="004B6059"/>
    <w:rsid w:val="004B60C3"/>
    <w:rsid w:val="004B6100"/>
    <w:rsid w:val="004B6106"/>
    <w:rsid w:val="004B6129"/>
    <w:rsid w:val="004B6153"/>
    <w:rsid w:val="004B6155"/>
    <w:rsid w:val="004B61B0"/>
    <w:rsid w:val="004B61FB"/>
    <w:rsid w:val="004B623A"/>
    <w:rsid w:val="004B6269"/>
    <w:rsid w:val="004B6271"/>
    <w:rsid w:val="004B6372"/>
    <w:rsid w:val="004B63A3"/>
    <w:rsid w:val="004B63CF"/>
    <w:rsid w:val="004B63DC"/>
    <w:rsid w:val="004B63E1"/>
    <w:rsid w:val="004B640B"/>
    <w:rsid w:val="004B6441"/>
    <w:rsid w:val="004B6476"/>
    <w:rsid w:val="004B64B3"/>
    <w:rsid w:val="004B64EF"/>
    <w:rsid w:val="004B6513"/>
    <w:rsid w:val="004B6520"/>
    <w:rsid w:val="004B6543"/>
    <w:rsid w:val="004B6550"/>
    <w:rsid w:val="004B6578"/>
    <w:rsid w:val="004B6600"/>
    <w:rsid w:val="004B665D"/>
    <w:rsid w:val="004B6722"/>
    <w:rsid w:val="004B6765"/>
    <w:rsid w:val="004B6793"/>
    <w:rsid w:val="004B68DA"/>
    <w:rsid w:val="004B6953"/>
    <w:rsid w:val="004B69AB"/>
    <w:rsid w:val="004B6A20"/>
    <w:rsid w:val="004B6A4B"/>
    <w:rsid w:val="004B6B1B"/>
    <w:rsid w:val="004B6B6E"/>
    <w:rsid w:val="004B6BA1"/>
    <w:rsid w:val="004B6BDF"/>
    <w:rsid w:val="004B6BF6"/>
    <w:rsid w:val="004B6BFB"/>
    <w:rsid w:val="004B6C22"/>
    <w:rsid w:val="004B6C2C"/>
    <w:rsid w:val="004B6C80"/>
    <w:rsid w:val="004B6CD6"/>
    <w:rsid w:val="004B6CEC"/>
    <w:rsid w:val="004B6CF5"/>
    <w:rsid w:val="004B6D65"/>
    <w:rsid w:val="004B6D74"/>
    <w:rsid w:val="004B6DA7"/>
    <w:rsid w:val="004B6E09"/>
    <w:rsid w:val="004B6E44"/>
    <w:rsid w:val="004B6E63"/>
    <w:rsid w:val="004B6E74"/>
    <w:rsid w:val="004B6F26"/>
    <w:rsid w:val="004B6F2B"/>
    <w:rsid w:val="004B6F33"/>
    <w:rsid w:val="004B6FAF"/>
    <w:rsid w:val="004B6FB1"/>
    <w:rsid w:val="004B6FBC"/>
    <w:rsid w:val="004B7040"/>
    <w:rsid w:val="004B7080"/>
    <w:rsid w:val="004B709D"/>
    <w:rsid w:val="004B7193"/>
    <w:rsid w:val="004B71D4"/>
    <w:rsid w:val="004B7200"/>
    <w:rsid w:val="004B7209"/>
    <w:rsid w:val="004B7233"/>
    <w:rsid w:val="004B724D"/>
    <w:rsid w:val="004B725A"/>
    <w:rsid w:val="004B725D"/>
    <w:rsid w:val="004B72A3"/>
    <w:rsid w:val="004B72BE"/>
    <w:rsid w:val="004B72DD"/>
    <w:rsid w:val="004B72F3"/>
    <w:rsid w:val="004B731F"/>
    <w:rsid w:val="004B732D"/>
    <w:rsid w:val="004B7367"/>
    <w:rsid w:val="004B738A"/>
    <w:rsid w:val="004B738B"/>
    <w:rsid w:val="004B7391"/>
    <w:rsid w:val="004B73ED"/>
    <w:rsid w:val="004B7448"/>
    <w:rsid w:val="004B744A"/>
    <w:rsid w:val="004B748B"/>
    <w:rsid w:val="004B7491"/>
    <w:rsid w:val="004B74A8"/>
    <w:rsid w:val="004B7602"/>
    <w:rsid w:val="004B7610"/>
    <w:rsid w:val="004B767B"/>
    <w:rsid w:val="004B76C0"/>
    <w:rsid w:val="004B76E6"/>
    <w:rsid w:val="004B770F"/>
    <w:rsid w:val="004B775D"/>
    <w:rsid w:val="004B7778"/>
    <w:rsid w:val="004B7779"/>
    <w:rsid w:val="004B777C"/>
    <w:rsid w:val="004B777F"/>
    <w:rsid w:val="004B77A6"/>
    <w:rsid w:val="004B77D8"/>
    <w:rsid w:val="004B77E0"/>
    <w:rsid w:val="004B7838"/>
    <w:rsid w:val="004B7877"/>
    <w:rsid w:val="004B78C0"/>
    <w:rsid w:val="004B78D5"/>
    <w:rsid w:val="004B78D8"/>
    <w:rsid w:val="004B7947"/>
    <w:rsid w:val="004B7989"/>
    <w:rsid w:val="004B79C8"/>
    <w:rsid w:val="004B7A1F"/>
    <w:rsid w:val="004B7A48"/>
    <w:rsid w:val="004B7A77"/>
    <w:rsid w:val="004B7A80"/>
    <w:rsid w:val="004B7B18"/>
    <w:rsid w:val="004B7B6A"/>
    <w:rsid w:val="004B7BC2"/>
    <w:rsid w:val="004B7BE0"/>
    <w:rsid w:val="004B7C2A"/>
    <w:rsid w:val="004B7C34"/>
    <w:rsid w:val="004B7C35"/>
    <w:rsid w:val="004B7C60"/>
    <w:rsid w:val="004B7C8A"/>
    <w:rsid w:val="004B7D15"/>
    <w:rsid w:val="004B7D58"/>
    <w:rsid w:val="004B7D9E"/>
    <w:rsid w:val="004B7DE6"/>
    <w:rsid w:val="004B7DEE"/>
    <w:rsid w:val="004B7E2D"/>
    <w:rsid w:val="004B7E65"/>
    <w:rsid w:val="004B7E8A"/>
    <w:rsid w:val="004B7E96"/>
    <w:rsid w:val="004B7EED"/>
    <w:rsid w:val="004B7F03"/>
    <w:rsid w:val="004B7F67"/>
    <w:rsid w:val="004B7F74"/>
    <w:rsid w:val="004B7FBA"/>
    <w:rsid w:val="004B7FEF"/>
    <w:rsid w:val="004C0009"/>
    <w:rsid w:val="004C0041"/>
    <w:rsid w:val="004C0043"/>
    <w:rsid w:val="004C0062"/>
    <w:rsid w:val="004C008A"/>
    <w:rsid w:val="004C0104"/>
    <w:rsid w:val="004C0138"/>
    <w:rsid w:val="004C0171"/>
    <w:rsid w:val="004C01D1"/>
    <w:rsid w:val="004C023F"/>
    <w:rsid w:val="004C0258"/>
    <w:rsid w:val="004C0278"/>
    <w:rsid w:val="004C0296"/>
    <w:rsid w:val="004C02B7"/>
    <w:rsid w:val="004C02E6"/>
    <w:rsid w:val="004C0351"/>
    <w:rsid w:val="004C03BD"/>
    <w:rsid w:val="004C03D1"/>
    <w:rsid w:val="004C044D"/>
    <w:rsid w:val="004C0547"/>
    <w:rsid w:val="004C0620"/>
    <w:rsid w:val="004C077B"/>
    <w:rsid w:val="004C07C4"/>
    <w:rsid w:val="004C07F0"/>
    <w:rsid w:val="004C0816"/>
    <w:rsid w:val="004C0897"/>
    <w:rsid w:val="004C08DE"/>
    <w:rsid w:val="004C098B"/>
    <w:rsid w:val="004C099B"/>
    <w:rsid w:val="004C09DA"/>
    <w:rsid w:val="004C09F5"/>
    <w:rsid w:val="004C09F7"/>
    <w:rsid w:val="004C0A2F"/>
    <w:rsid w:val="004C0A44"/>
    <w:rsid w:val="004C0AE0"/>
    <w:rsid w:val="004C0BDE"/>
    <w:rsid w:val="004C0BF0"/>
    <w:rsid w:val="004C0C8B"/>
    <w:rsid w:val="004C0CC6"/>
    <w:rsid w:val="004C0D37"/>
    <w:rsid w:val="004C0D63"/>
    <w:rsid w:val="004C0DB0"/>
    <w:rsid w:val="004C0DC2"/>
    <w:rsid w:val="004C0DFA"/>
    <w:rsid w:val="004C0E0A"/>
    <w:rsid w:val="004C0E19"/>
    <w:rsid w:val="004C0E34"/>
    <w:rsid w:val="004C0E3E"/>
    <w:rsid w:val="004C0E62"/>
    <w:rsid w:val="004C0E6F"/>
    <w:rsid w:val="004C0E71"/>
    <w:rsid w:val="004C0EA6"/>
    <w:rsid w:val="004C0F2F"/>
    <w:rsid w:val="004C0F52"/>
    <w:rsid w:val="004C0F69"/>
    <w:rsid w:val="004C0F7A"/>
    <w:rsid w:val="004C0F8D"/>
    <w:rsid w:val="004C0FC7"/>
    <w:rsid w:val="004C0FCC"/>
    <w:rsid w:val="004C101F"/>
    <w:rsid w:val="004C1055"/>
    <w:rsid w:val="004C1108"/>
    <w:rsid w:val="004C111F"/>
    <w:rsid w:val="004C1141"/>
    <w:rsid w:val="004C1168"/>
    <w:rsid w:val="004C1169"/>
    <w:rsid w:val="004C11DA"/>
    <w:rsid w:val="004C11EE"/>
    <w:rsid w:val="004C124B"/>
    <w:rsid w:val="004C1285"/>
    <w:rsid w:val="004C12E9"/>
    <w:rsid w:val="004C130D"/>
    <w:rsid w:val="004C1383"/>
    <w:rsid w:val="004C13FA"/>
    <w:rsid w:val="004C143E"/>
    <w:rsid w:val="004C1465"/>
    <w:rsid w:val="004C1498"/>
    <w:rsid w:val="004C149F"/>
    <w:rsid w:val="004C14D9"/>
    <w:rsid w:val="004C155E"/>
    <w:rsid w:val="004C1566"/>
    <w:rsid w:val="004C1582"/>
    <w:rsid w:val="004C15A1"/>
    <w:rsid w:val="004C15FE"/>
    <w:rsid w:val="004C1655"/>
    <w:rsid w:val="004C165D"/>
    <w:rsid w:val="004C1671"/>
    <w:rsid w:val="004C16CC"/>
    <w:rsid w:val="004C16D4"/>
    <w:rsid w:val="004C16DD"/>
    <w:rsid w:val="004C16ED"/>
    <w:rsid w:val="004C1731"/>
    <w:rsid w:val="004C1780"/>
    <w:rsid w:val="004C17A2"/>
    <w:rsid w:val="004C17BD"/>
    <w:rsid w:val="004C1814"/>
    <w:rsid w:val="004C1866"/>
    <w:rsid w:val="004C19AC"/>
    <w:rsid w:val="004C19DB"/>
    <w:rsid w:val="004C1ACD"/>
    <w:rsid w:val="004C1B41"/>
    <w:rsid w:val="004C1BA4"/>
    <w:rsid w:val="004C1BB2"/>
    <w:rsid w:val="004C1BD2"/>
    <w:rsid w:val="004C1C06"/>
    <w:rsid w:val="004C1C0E"/>
    <w:rsid w:val="004C1C11"/>
    <w:rsid w:val="004C1C33"/>
    <w:rsid w:val="004C1C83"/>
    <w:rsid w:val="004C1C9D"/>
    <w:rsid w:val="004C1CDA"/>
    <w:rsid w:val="004C1DB1"/>
    <w:rsid w:val="004C1E03"/>
    <w:rsid w:val="004C1E1F"/>
    <w:rsid w:val="004C1E29"/>
    <w:rsid w:val="004C1E4C"/>
    <w:rsid w:val="004C1EAC"/>
    <w:rsid w:val="004C1EBE"/>
    <w:rsid w:val="004C1EDC"/>
    <w:rsid w:val="004C1EE9"/>
    <w:rsid w:val="004C1F40"/>
    <w:rsid w:val="004C1F44"/>
    <w:rsid w:val="004C1F57"/>
    <w:rsid w:val="004C1F5A"/>
    <w:rsid w:val="004C1FB9"/>
    <w:rsid w:val="004C1FBB"/>
    <w:rsid w:val="004C2054"/>
    <w:rsid w:val="004C20B5"/>
    <w:rsid w:val="004C2168"/>
    <w:rsid w:val="004C219C"/>
    <w:rsid w:val="004C21B2"/>
    <w:rsid w:val="004C21C8"/>
    <w:rsid w:val="004C2203"/>
    <w:rsid w:val="004C2245"/>
    <w:rsid w:val="004C225A"/>
    <w:rsid w:val="004C229C"/>
    <w:rsid w:val="004C22A2"/>
    <w:rsid w:val="004C22A9"/>
    <w:rsid w:val="004C22BF"/>
    <w:rsid w:val="004C2316"/>
    <w:rsid w:val="004C2384"/>
    <w:rsid w:val="004C2390"/>
    <w:rsid w:val="004C23CD"/>
    <w:rsid w:val="004C23D6"/>
    <w:rsid w:val="004C2415"/>
    <w:rsid w:val="004C2496"/>
    <w:rsid w:val="004C24A1"/>
    <w:rsid w:val="004C24BD"/>
    <w:rsid w:val="004C2510"/>
    <w:rsid w:val="004C252A"/>
    <w:rsid w:val="004C253E"/>
    <w:rsid w:val="004C2598"/>
    <w:rsid w:val="004C259F"/>
    <w:rsid w:val="004C25C4"/>
    <w:rsid w:val="004C26ED"/>
    <w:rsid w:val="004C2712"/>
    <w:rsid w:val="004C2774"/>
    <w:rsid w:val="004C27C5"/>
    <w:rsid w:val="004C27C6"/>
    <w:rsid w:val="004C27F5"/>
    <w:rsid w:val="004C280F"/>
    <w:rsid w:val="004C2822"/>
    <w:rsid w:val="004C2841"/>
    <w:rsid w:val="004C2855"/>
    <w:rsid w:val="004C28EB"/>
    <w:rsid w:val="004C298B"/>
    <w:rsid w:val="004C2990"/>
    <w:rsid w:val="004C2995"/>
    <w:rsid w:val="004C2A05"/>
    <w:rsid w:val="004C2A48"/>
    <w:rsid w:val="004C2B22"/>
    <w:rsid w:val="004C2B26"/>
    <w:rsid w:val="004C2BB8"/>
    <w:rsid w:val="004C2C05"/>
    <w:rsid w:val="004C2C2D"/>
    <w:rsid w:val="004C2C45"/>
    <w:rsid w:val="004C2CBA"/>
    <w:rsid w:val="004C2CC8"/>
    <w:rsid w:val="004C2CF8"/>
    <w:rsid w:val="004C2D0E"/>
    <w:rsid w:val="004C2D8A"/>
    <w:rsid w:val="004C2D98"/>
    <w:rsid w:val="004C2E15"/>
    <w:rsid w:val="004C2E16"/>
    <w:rsid w:val="004C2EB5"/>
    <w:rsid w:val="004C2F06"/>
    <w:rsid w:val="004C2F1D"/>
    <w:rsid w:val="004C2F87"/>
    <w:rsid w:val="004C2F93"/>
    <w:rsid w:val="004C2F9D"/>
    <w:rsid w:val="004C2FC7"/>
    <w:rsid w:val="004C2FE4"/>
    <w:rsid w:val="004C30C2"/>
    <w:rsid w:val="004C30D7"/>
    <w:rsid w:val="004C3103"/>
    <w:rsid w:val="004C311B"/>
    <w:rsid w:val="004C325A"/>
    <w:rsid w:val="004C3265"/>
    <w:rsid w:val="004C3269"/>
    <w:rsid w:val="004C3297"/>
    <w:rsid w:val="004C330B"/>
    <w:rsid w:val="004C3443"/>
    <w:rsid w:val="004C347A"/>
    <w:rsid w:val="004C348F"/>
    <w:rsid w:val="004C3499"/>
    <w:rsid w:val="004C34B6"/>
    <w:rsid w:val="004C34C9"/>
    <w:rsid w:val="004C3572"/>
    <w:rsid w:val="004C358E"/>
    <w:rsid w:val="004C35F3"/>
    <w:rsid w:val="004C365C"/>
    <w:rsid w:val="004C370D"/>
    <w:rsid w:val="004C3739"/>
    <w:rsid w:val="004C3778"/>
    <w:rsid w:val="004C3789"/>
    <w:rsid w:val="004C3839"/>
    <w:rsid w:val="004C38B7"/>
    <w:rsid w:val="004C38F9"/>
    <w:rsid w:val="004C3902"/>
    <w:rsid w:val="004C396D"/>
    <w:rsid w:val="004C3985"/>
    <w:rsid w:val="004C3A18"/>
    <w:rsid w:val="004C3A23"/>
    <w:rsid w:val="004C3AFD"/>
    <w:rsid w:val="004C3B1E"/>
    <w:rsid w:val="004C3B9A"/>
    <w:rsid w:val="004C3BA7"/>
    <w:rsid w:val="004C3BBF"/>
    <w:rsid w:val="004C3C0C"/>
    <w:rsid w:val="004C3C10"/>
    <w:rsid w:val="004C3C8C"/>
    <w:rsid w:val="004C3CB1"/>
    <w:rsid w:val="004C3CE0"/>
    <w:rsid w:val="004C3D39"/>
    <w:rsid w:val="004C3D52"/>
    <w:rsid w:val="004C3D75"/>
    <w:rsid w:val="004C3D84"/>
    <w:rsid w:val="004C3DA4"/>
    <w:rsid w:val="004C3DBC"/>
    <w:rsid w:val="004C3E57"/>
    <w:rsid w:val="004C3E90"/>
    <w:rsid w:val="004C3EA3"/>
    <w:rsid w:val="004C3F42"/>
    <w:rsid w:val="004C3FBE"/>
    <w:rsid w:val="004C3FC6"/>
    <w:rsid w:val="004C3FCF"/>
    <w:rsid w:val="004C400B"/>
    <w:rsid w:val="004C40F0"/>
    <w:rsid w:val="004C4162"/>
    <w:rsid w:val="004C41AB"/>
    <w:rsid w:val="004C4256"/>
    <w:rsid w:val="004C425C"/>
    <w:rsid w:val="004C43A0"/>
    <w:rsid w:val="004C43D5"/>
    <w:rsid w:val="004C4402"/>
    <w:rsid w:val="004C4427"/>
    <w:rsid w:val="004C442B"/>
    <w:rsid w:val="004C4432"/>
    <w:rsid w:val="004C4436"/>
    <w:rsid w:val="004C44D7"/>
    <w:rsid w:val="004C45EF"/>
    <w:rsid w:val="004C4639"/>
    <w:rsid w:val="004C463F"/>
    <w:rsid w:val="004C4668"/>
    <w:rsid w:val="004C4675"/>
    <w:rsid w:val="004C4707"/>
    <w:rsid w:val="004C470A"/>
    <w:rsid w:val="004C47AC"/>
    <w:rsid w:val="004C4849"/>
    <w:rsid w:val="004C4855"/>
    <w:rsid w:val="004C48B0"/>
    <w:rsid w:val="004C493C"/>
    <w:rsid w:val="004C4A07"/>
    <w:rsid w:val="004C4A31"/>
    <w:rsid w:val="004C4A40"/>
    <w:rsid w:val="004C4B5C"/>
    <w:rsid w:val="004C4B69"/>
    <w:rsid w:val="004C4BBE"/>
    <w:rsid w:val="004C4BE0"/>
    <w:rsid w:val="004C4C73"/>
    <w:rsid w:val="004C4D20"/>
    <w:rsid w:val="004C4E71"/>
    <w:rsid w:val="004C4E93"/>
    <w:rsid w:val="004C4ECC"/>
    <w:rsid w:val="004C4F5F"/>
    <w:rsid w:val="004C4F76"/>
    <w:rsid w:val="004C4FA4"/>
    <w:rsid w:val="004C4FC9"/>
    <w:rsid w:val="004C502C"/>
    <w:rsid w:val="004C507D"/>
    <w:rsid w:val="004C5089"/>
    <w:rsid w:val="004C50A4"/>
    <w:rsid w:val="004C50D9"/>
    <w:rsid w:val="004C5106"/>
    <w:rsid w:val="004C5116"/>
    <w:rsid w:val="004C512A"/>
    <w:rsid w:val="004C5185"/>
    <w:rsid w:val="004C51AC"/>
    <w:rsid w:val="004C51B3"/>
    <w:rsid w:val="004C51D6"/>
    <w:rsid w:val="004C51E2"/>
    <w:rsid w:val="004C51F7"/>
    <w:rsid w:val="004C51F9"/>
    <w:rsid w:val="004C51FF"/>
    <w:rsid w:val="004C522A"/>
    <w:rsid w:val="004C524E"/>
    <w:rsid w:val="004C5270"/>
    <w:rsid w:val="004C5275"/>
    <w:rsid w:val="004C52C6"/>
    <w:rsid w:val="004C52FB"/>
    <w:rsid w:val="004C533E"/>
    <w:rsid w:val="004C53AD"/>
    <w:rsid w:val="004C5412"/>
    <w:rsid w:val="004C5416"/>
    <w:rsid w:val="004C552A"/>
    <w:rsid w:val="004C552F"/>
    <w:rsid w:val="004C5555"/>
    <w:rsid w:val="004C5561"/>
    <w:rsid w:val="004C557A"/>
    <w:rsid w:val="004C55BB"/>
    <w:rsid w:val="004C55D6"/>
    <w:rsid w:val="004C563A"/>
    <w:rsid w:val="004C568F"/>
    <w:rsid w:val="004C5696"/>
    <w:rsid w:val="004C56C2"/>
    <w:rsid w:val="004C56E5"/>
    <w:rsid w:val="004C571C"/>
    <w:rsid w:val="004C5762"/>
    <w:rsid w:val="004C5782"/>
    <w:rsid w:val="004C57AA"/>
    <w:rsid w:val="004C5805"/>
    <w:rsid w:val="004C58E0"/>
    <w:rsid w:val="004C58EC"/>
    <w:rsid w:val="004C58F4"/>
    <w:rsid w:val="004C58F6"/>
    <w:rsid w:val="004C591A"/>
    <w:rsid w:val="004C5984"/>
    <w:rsid w:val="004C5A19"/>
    <w:rsid w:val="004C5A4F"/>
    <w:rsid w:val="004C5AE1"/>
    <w:rsid w:val="004C5AF5"/>
    <w:rsid w:val="004C5B55"/>
    <w:rsid w:val="004C5B72"/>
    <w:rsid w:val="004C5B91"/>
    <w:rsid w:val="004C5BA9"/>
    <w:rsid w:val="004C5BBE"/>
    <w:rsid w:val="004C5BCD"/>
    <w:rsid w:val="004C5C10"/>
    <w:rsid w:val="004C5C23"/>
    <w:rsid w:val="004C5C90"/>
    <w:rsid w:val="004C5C9C"/>
    <w:rsid w:val="004C5D00"/>
    <w:rsid w:val="004C5D28"/>
    <w:rsid w:val="004C5D7C"/>
    <w:rsid w:val="004C5D93"/>
    <w:rsid w:val="004C5DD0"/>
    <w:rsid w:val="004C5E2F"/>
    <w:rsid w:val="004C5E7B"/>
    <w:rsid w:val="004C5E7C"/>
    <w:rsid w:val="004C5E89"/>
    <w:rsid w:val="004C5EED"/>
    <w:rsid w:val="004C5EEE"/>
    <w:rsid w:val="004C5FAF"/>
    <w:rsid w:val="004C604C"/>
    <w:rsid w:val="004C6080"/>
    <w:rsid w:val="004C60AD"/>
    <w:rsid w:val="004C6157"/>
    <w:rsid w:val="004C615C"/>
    <w:rsid w:val="004C6161"/>
    <w:rsid w:val="004C617A"/>
    <w:rsid w:val="004C6182"/>
    <w:rsid w:val="004C61C4"/>
    <w:rsid w:val="004C61E5"/>
    <w:rsid w:val="004C61FE"/>
    <w:rsid w:val="004C62CE"/>
    <w:rsid w:val="004C6342"/>
    <w:rsid w:val="004C634C"/>
    <w:rsid w:val="004C635C"/>
    <w:rsid w:val="004C640F"/>
    <w:rsid w:val="004C6582"/>
    <w:rsid w:val="004C6590"/>
    <w:rsid w:val="004C6595"/>
    <w:rsid w:val="004C65CD"/>
    <w:rsid w:val="004C65F3"/>
    <w:rsid w:val="004C6649"/>
    <w:rsid w:val="004C66AA"/>
    <w:rsid w:val="004C66D8"/>
    <w:rsid w:val="004C66D9"/>
    <w:rsid w:val="004C6722"/>
    <w:rsid w:val="004C67A1"/>
    <w:rsid w:val="004C6880"/>
    <w:rsid w:val="004C68C1"/>
    <w:rsid w:val="004C695E"/>
    <w:rsid w:val="004C6A73"/>
    <w:rsid w:val="004C6B51"/>
    <w:rsid w:val="004C6BC0"/>
    <w:rsid w:val="004C6BCD"/>
    <w:rsid w:val="004C6BD7"/>
    <w:rsid w:val="004C6C29"/>
    <w:rsid w:val="004C6C34"/>
    <w:rsid w:val="004C6C66"/>
    <w:rsid w:val="004C6C8B"/>
    <w:rsid w:val="004C6C8F"/>
    <w:rsid w:val="004C6CC1"/>
    <w:rsid w:val="004C6CD7"/>
    <w:rsid w:val="004C6D05"/>
    <w:rsid w:val="004C6D12"/>
    <w:rsid w:val="004C6D2B"/>
    <w:rsid w:val="004C6D63"/>
    <w:rsid w:val="004C6D8E"/>
    <w:rsid w:val="004C6DBB"/>
    <w:rsid w:val="004C6DC2"/>
    <w:rsid w:val="004C6E28"/>
    <w:rsid w:val="004C6E2C"/>
    <w:rsid w:val="004C6E79"/>
    <w:rsid w:val="004C6EAD"/>
    <w:rsid w:val="004C6EF0"/>
    <w:rsid w:val="004C6EF1"/>
    <w:rsid w:val="004C6F16"/>
    <w:rsid w:val="004C6F2E"/>
    <w:rsid w:val="004C6F63"/>
    <w:rsid w:val="004C6FBC"/>
    <w:rsid w:val="004C6FC5"/>
    <w:rsid w:val="004C6FEA"/>
    <w:rsid w:val="004C704F"/>
    <w:rsid w:val="004C7054"/>
    <w:rsid w:val="004C708F"/>
    <w:rsid w:val="004C70D6"/>
    <w:rsid w:val="004C70E7"/>
    <w:rsid w:val="004C70F6"/>
    <w:rsid w:val="004C712A"/>
    <w:rsid w:val="004C71E5"/>
    <w:rsid w:val="004C72EF"/>
    <w:rsid w:val="004C7313"/>
    <w:rsid w:val="004C732E"/>
    <w:rsid w:val="004C733B"/>
    <w:rsid w:val="004C738B"/>
    <w:rsid w:val="004C73F3"/>
    <w:rsid w:val="004C73F5"/>
    <w:rsid w:val="004C749D"/>
    <w:rsid w:val="004C7522"/>
    <w:rsid w:val="004C7535"/>
    <w:rsid w:val="004C7565"/>
    <w:rsid w:val="004C7596"/>
    <w:rsid w:val="004C7620"/>
    <w:rsid w:val="004C7624"/>
    <w:rsid w:val="004C764D"/>
    <w:rsid w:val="004C7660"/>
    <w:rsid w:val="004C76AD"/>
    <w:rsid w:val="004C7709"/>
    <w:rsid w:val="004C7747"/>
    <w:rsid w:val="004C77A7"/>
    <w:rsid w:val="004C77F0"/>
    <w:rsid w:val="004C784D"/>
    <w:rsid w:val="004C7851"/>
    <w:rsid w:val="004C7889"/>
    <w:rsid w:val="004C78B6"/>
    <w:rsid w:val="004C7905"/>
    <w:rsid w:val="004C7942"/>
    <w:rsid w:val="004C79C3"/>
    <w:rsid w:val="004C79E8"/>
    <w:rsid w:val="004C7A1F"/>
    <w:rsid w:val="004C7A3D"/>
    <w:rsid w:val="004C7A75"/>
    <w:rsid w:val="004C7A85"/>
    <w:rsid w:val="004C7A87"/>
    <w:rsid w:val="004C7AFC"/>
    <w:rsid w:val="004C7BBB"/>
    <w:rsid w:val="004C7CA5"/>
    <w:rsid w:val="004C7CD0"/>
    <w:rsid w:val="004C7D32"/>
    <w:rsid w:val="004C7D37"/>
    <w:rsid w:val="004C7D65"/>
    <w:rsid w:val="004C7D72"/>
    <w:rsid w:val="004C7E4C"/>
    <w:rsid w:val="004C7E5B"/>
    <w:rsid w:val="004C7F18"/>
    <w:rsid w:val="004C7F19"/>
    <w:rsid w:val="004C7F25"/>
    <w:rsid w:val="004C7F9E"/>
    <w:rsid w:val="004C7FB6"/>
    <w:rsid w:val="004C7FE3"/>
    <w:rsid w:val="004D004B"/>
    <w:rsid w:val="004D0059"/>
    <w:rsid w:val="004D00BA"/>
    <w:rsid w:val="004D01E8"/>
    <w:rsid w:val="004D0268"/>
    <w:rsid w:val="004D0291"/>
    <w:rsid w:val="004D0296"/>
    <w:rsid w:val="004D02B3"/>
    <w:rsid w:val="004D02B6"/>
    <w:rsid w:val="004D032A"/>
    <w:rsid w:val="004D0364"/>
    <w:rsid w:val="004D03B8"/>
    <w:rsid w:val="004D040E"/>
    <w:rsid w:val="004D0452"/>
    <w:rsid w:val="004D048C"/>
    <w:rsid w:val="004D0493"/>
    <w:rsid w:val="004D0494"/>
    <w:rsid w:val="004D04B2"/>
    <w:rsid w:val="004D04CF"/>
    <w:rsid w:val="004D04F2"/>
    <w:rsid w:val="004D050F"/>
    <w:rsid w:val="004D0516"/>
    <w:rsid w:val="004D052D"/>
    <w:rsid w:val="004D0565"/>
    <w:rsid w:val="004D056E"/>
    <w:rsid w:val="004D05AC"/>
    <w:rsid w:val="004D0616"/>
    <w:rsid w:val="004D062C"/>
    <w:rsid w:val="004D0650"/>
    <w:rsid w:val="004D06AF"/>
    <w:rsid w:val="004D071F"/>
    <w:rsid w:val="004D076B"/>
    <w:rsid w:val="004D084F"/>
    <w:rsid w:val="004D08AE"/>
    <w:rsid w:val="004D092B"/>
    <w:rsid w:val="004D098A"/>
    <w:rsid w:val="004D0A1B"/>
    <w:rsid w:val="004D0A4F"/>
    <w:rsid w:val="004D0BEA"/>
    <w:rsid w:val="004D0C94"/>
    <w:rsid w:val="004D0CDD"/>
    <w:rsid w:val="004D0D03"/>
    <w:rsid w:val="004D0D2E"/>
    <w:rsid w:val="004D0DFB"/>
    <w:rsid w:val="004D0E16"/>
    <w:rsid w:val="004D0E1F"/>
    <w:rsid w:val="004D0F15"/>
    <w:rsid w:val="004D0F25"/>
    <w:rsid w:val="004D0F4E"/>
    <w:rsid w:val="004D0F8E"/>
    <w:rsid w:val="004D102E"/>
    <w:rsid w:val="004D1075"/>
    <w:rsid w:val="004D108E"/>
    <w:rsid w:val="004D10A8"/>
    <w:rsid w:val="004D10B6"/>
    <w:rsid w:val="004D10C4"/>
    <w:rsid w:val="004D1107"/>
    <w:rsid w:val="004D1126"/>
    <w:rsid w:val="004D112D"/>
    <w:rsid w:val="004D114B"/>
    <w:rsid w:val="004D1153"/>
    <w:rsid w:val="004D1171"/>
    <w:rsid w:val="004D1176"/>
    <w:rsid w:val="004D119F"/>
    <w:rsid w:val="004D11A4"/>
    <w:rsid w:val="004D11DA"/>
    <w:rsid w:val="004D122E"/>
    <w:rsid w:val="004D1254"/>
    <w:rsid w:val="004D125A"/>
    <w:rsid w:val="004D1266"/>
    <w:rsid w:val="004D12AC"/>
    <w:rsid w:val="004D1329"/>
    <w:rsid w:val="004D1340"/>
    <w:rsid w:val="004D1346"/>
    <w:rsid w:val="004D13DF"/>
    <w:rsid w:val="004D13F6"/>
    <w:rsid w:val="004D1425"/>
    <w:rsid w:val="004D1443"/>
    <w:rsid w:val="004D1453"/>
    <w:rsid w:val="004D15FE"/>
    <w:rsid w:val="004D1620"/>
    <w:rsid w:val="004D1670"/>
    <w:rsid w:val="004D168B"/>
    <w:rsid w:val="004D171D"/>
    <w:rsid w:val="004D17C8"/>
    <w:rsid w:val="004D1804"/>
    <w:rsid w:val="004D1805"/>
    <w:rsid w:val="004D188E"/>
    <w:rsid w:val="004D18BD"/>
    <w:rsid w:val="004D18C2"/>
    <w:rsid w:val="004D18C5"/>
    <w:rsid w:val="004D18E3"/>
    <w:rsid w:val="004D18EC"/>
    <w:rsid w:val="004D18F5"/>
    <w:rsid w:val="004D1908"/>
    <w:rsid w:val="004D190F"/>
    <w:rsid w:val="004D1910"/>
    <w:rsid w:val="004D1919"/>
    <w:rsid w:val="004D1932"/>
    <w:rsid w:val="004D193E"/>
    <w:rsid w:val="004D1945"/>
    <w:rsid w:val="004D1978"/>
    <w:rsid w:val="004D1990"/>
    <w:rsid w:val="004D19BA"/>
    <w:rsid w:val="004D1A29"/>
    <w:rsid w:val="004D1A6D"/>
    <w:rsid w:val="004D1A90"/>
    <w:rsid w:val="004D1AA2"/>
    <w:rsid w:val="004D1B28"/>
    <w:rsid w:val="004D1B42"/>
    <w:rsid w:val="004D1BA3"/>
    <w:rsid w:val="004D1BBF"/>
    <w:rsid w:val="004D1C03"/>
    <w:rsid w:val="004D1CF2"/>
    <w:rsid w:val="004D1D08"/>
    <w:rsid w:val="004D1D4F"/>
    <w:rsid w:val="004D1D60"/>
    <w:rsid w:val="004D1D80"/>
    <w:rsid w:val="004D1D98"/>
    <w:rsid w:val="004D1E0F"/>
    <w:rsid w:val="004D1EC9"/>
    <w:rsid w:val="004D1ED9"/>
    <w:rsid w:val="004D1F2E"/>
    <w:rsid w:val="004D1FAA"/>
    <w:rsid w:val="004D2006"/>
    <w:rsid w:val="004D202D"/>
    <w:rsid w:val="004D2068"/>
    <w:rsid w:val="004D2166"/>
    <w:rsid w:val="004D2219"/>
    <w:rsid w:val="004D226C"/>
    <w:rsid w:val="004D2283"/>
    <w:rsid w:val="004D22A9"/>
    <w:rsid w:val="004D23A9"/>
    <w:rsid w:val="004D23BA"/>
    <w:rsid w:val="004D23FA"/>
    <w:rsid w:val="004D24AD"/>
    <w:rsid w:val="004D2522"/>
    <w:rsid w:val="004D2534"/>
    <w:rsid w:val="004D257B"/>
    <w:rsid w:val="004D262B"/>
    <w:rsid w:val="004D2697"/>
    <w:rsid w:val="004D26A1"/>
    <w:rsid w:val="004D26AA"/>
    <w:rsid w:val="004D26F0"/>
    <w:rsid w:val="004D26F6"/>
    <w:rsid w:val="004D26F7"/>
    <w:rsid w:val="004D2726"/>
    <w:rsid w:val="004D273B"/>
    <w:rsid w:val="004D275E"/>
    <w:rsid w:val="004D2782"/>
    <w:rsid w:val="004D278E"/>
    <w:rsid w:val="004D27A6"/>
    <w:rsid w:val="004D289B"/>
    <w:rsid w:val="004D2916"/>
    <w:rsid w:val="004D292B"/>
    <w:rsid w:val="004D29C5"/>
    <w:rsid w:val="004D29EC"/>
    <w:rsid w:val="004D2ABE"/>
    <w:rsid w:val="004D2AF4"/>
    <w:rsid w:val="004D2B02"/>
    <w:rsid w:val="004D2B64"/>
    <w:rsid w:val="004D2B78"/>
    <w:rsid w:val="004D2B8A"/>
    <w:rsid w:val="004D2BA9"/>
    <w:rsid w:val="004D2BAB"/>
    <w:rsid w:val="004D2BE7"/>
    <w:rsid w:val="004D2C36"/>
    <w:rsid w:val="004D2C7C"/>
    <w:rsid w:val="004D2CAB"/>
    <w:rsid w:val="004D2D0E"/>
    <w:rsid w:val="004D2D97"/>
    <w:rsid w:val="004D2D98"/>
    <w:rsid w:val="004D2E4C"/>
    <w:rsid w:val="004D2E9B"/>
    <w:rsid w:val="004D2EEC"/>
    <w:rsid w:val="004D2F02"/>
    <w:rsid w:val="004D2F35"/>
    <w:rsid w:val="004D2F3E"/>
    <w:rsid w:val="004D2F99"/>
    <w:rsid w:val="004D2FAE"/>
    <w:rsid w:val="004D2FFA"/>
    <w:rsid w:val="004D301E"/>
    <w:rsid w:val="004D3029"/>
    <w:rsid w:val="004D302F"/>
    <w:rsid w:val="004D3099"/>
    <w:rsid w:val="004D30BB"/>
    <w:rsid w:val="004D30C6"/>
    <w:rsid w:val="004D316E"/>
    <w:rsid w:val="004D3192"/>
    <w:rsid w:val="004D31BE"/>
    <w:rsid w:val="004D31ED"/>
    <w:rsid w:val="004D3252"/>
    <w:rsid w:val="004D3275"/>
    <w:rsid w:val="004D3279"/>
    <w:rsid w:val="004D327C"/>
    <w:rsid w:val="004D32C5"/>
    <w:rsid w:val="004D32F4"/>
    <w:rsid w:val="004D3302"/>
    <w:rsid w:val="004D337A"/>
    <w:rsid w:val="004D340E"/>
    <w:rsid w:val="004D3481"/>
    <w:rsid w:val="004D3533"/>
    <w:rsid w:val="004D35D2"/>
    <w:rsid w:val="004D3674"/>
    <w:rsid w:val="004D36EF"/>
    <w:rsid w:val="004D3787"/>
    <w:rsid w:val="004D37C4"/>
    <w:rsid w:val="004D396B"/>
    <w:rsid w:val="004D398D"/>
    <w:rsid w:val="004D3A6A"/>
    <w:rsid w:val="004D3AE7"/>
    <w:rsid w:val="004D3B32"/>
    <w:rsid w:val="004D3BAA"/>
    <w:rsid w:val="004D3C36"/>
    <w:rsid w:val="004D3CC5"/>
    <w:rsid w:val="004D3CEA"/>
    <w:rsid w:val="004D3CF2"/>
    <w:rsid w:val="004D3D08"/>
    <w:rsid w:val="004D3D57"/>
    <w:rsid w:val="004D3D96"/>
    <w:rsid w:val="004D3DC0"/>
    <w:rsid w:val="004D3E37"/>
    <w:rsid w:val="004D3EA9"/>
    <w:rsid w:val="004D3EE2"/>
    <w:rsid w:val="004D3F4F"/>
    <w:rsid w:val="004D3FE5"/>
    <w:rsid w:val="004D3FF4"/>
    <w:rsid w:val="004D4003"/>
    <w:rsid w:val="004D4008"/>
    <w:rsid w:val="004D4037"/>
    <w:rsid w:val="004D40AA"/>
    <w:rsid w:val="004D40D6"/>
    <w:rsid w:val="004D40DC"/>
    <w:rsid w:val="004D40DD"/>
    <w:rsid w:val="004D40F3"/>
    <w:rsid w:val="004D4145"/>
    <w:rsid w:val="004D414C"/>
    <w:rsid w:val="004D4179"/>
    <w:rsid w:val="004D4184"/>
    <w:rsid w:val="004D41A0"/>
    <w:rsid w:val="004D41A4"/>
    <w:rsid w:val="004D4242"/>
    <w:rsid w:val="004D4243"/>
    <w:rsid w:val="004D42D4"/>
    <w:rsid w:val="004D42F1"/>
    <w:rsid w:val="004D434D"/>
    <w:rsid w:val="004D436D"/>
    <w:rsid w:val="004D43D6"/>
    <w:rsid w:val="004D440A"/>
    <w:rsid w:val="004D4460"/>
    <w:rsid w:val="004D4469"/>
    <w:rsid w:val="004D44AE"/>
    <w:rsid w:val="004D44C2"/>
    <w:rsid w:val="004D451D"/>
    <w:rsid w:val="004D4524"/>
    <w:rsid w:val="004D455A"/>
    <w:rsid w:val="004D4610"/>
    <w:rsid w:val="004D4691"/>
    <w:rsid w:val="004D46BE"/>
    <w:rsid w:val="004D474C"/>
    <w:rsid w:val="004D483F"/>
    <w:rsid w:val="004D4888"/>
    <w:rsid w:val="004D48A1"/>
    <w:rsid w:val="004D491E"/>
    <w:rsid w:val="004D4937"/>
    <w:rsid w:val="004D494A"/>
    <w:rsid w:val="004D4989"/>
    <w:rsid w:val="004D498D"/>
    <w:rsid w:val="004D4992"/>
    <w:rsid w:val="004D4996"/>
    <w:rsid w:val="004D49C9"/>
    <w:rsid w:val="004D49FE"/>
    <w:rsid w:val="004D4A74"/>
    <w:rsid w:val="004D4AD5"/>
    <w:rsid w:val="004D4AD8"/>
    <w:rsid w:val="004D4AE1"/>
    <w:rsid w:val="004D4B1D"/>
    <w:rsid w:val="004D4B2E"/>
    <w:rsid w:val="004D4B77"/>
    <w:rsid w:val="004D4BE9"/>
    <w:rsid w:val="004D4C25"/>
    <w:rsid w:val="004D4C43"/>
    <w:rsid w:val="004D4CCD"/>
    <w:rsid w:val="004D4D57"/>
    <w:rsid w:val="004D4D60"/>
    <w:rsid w:val="004D4DD7"/>
    <w:rsid w:val="004D4E02"/>
    <w:rsid w:val="004D4E14"/>
    <w:rsid w:val="004D4E37"/>
    <w:rsid w:val="004D4E39"/>
    <w:rsid w:val="004D4E44"/>
    <w:rsid w:val="004D4EE2"/>
    <w:rsid w:val="004D4F1F"/>
    <w:rsid w:val="004D4FD4"/>
    <w:rsid w:val="004D4FDC"/>
    <w:rsid w:val="004D4FF4"/>
    <w:rsid w:val="004D5010"/>
    <w:rsid w:val="004D5049"/>
    <w:rsid w:val="004D509C"/>
    <w:rsid w:val="004D5130"/>
    <w:rsid w:val="004D514A"/>
    <w:rsid w:val="004D51AC"/>
    <w:rsid w:val="004D51E9"/>
    <w:rsid w:val="004D521B"/>
    <w:rsid w:val="004D526B"/>
    <w:rsid w:val="004D526C"/>
    <w:rsid w:val="004D5363"/>
    <w:rsid w:val="004D53AF"/>
    <w:rsid w:val="004D53BA"/>
    <w:rsid w:val="004D5443"/>
    <w:rsid w:val="004D5465"/>
    <w:rsid w:val="004D5491"/>
    <w:rsid w:val="004D550F"/>
    <w:rsid w:val="004D55A8"/>
    <w:rsid w:val="004D55ED"/>
    <w:rsid w:val="004D55FB"/>
    <w:rsid w:val="004D5631"/>
    <w:rsid w:val="004D5680"/>
    <w:rsid w:val="004D56AE"/>
    <w:rsid w:val="004D5738"/>
    <w:rsid w:val="004D581F"/>
    <w:rsid w:val="004D5893"/>
    <w:rsid w:val="004D58C8"/>
    <w:rsid w:val="004D58EE"/>
    <w:rsid w:val="004D596D"/>
    <w:rsid w:val="004D5A36"/>
    <w:rsid w:val="004D5A74"/>
    <w:rsid w:val="004D5AB2"/>
    <w:rsid w:val="004D5B05"/>
    <w:rsid w:val="004D5B34"/>
    <w:rsid w:val="004D5B48"/>
    <w:rsid w:val="004D5B60"/>
    <w:rsid w:val="004D5B6A"/>
    <w:rsid w:val="004D5B78"/>
    <w:rsid w:val="004D5BC5"/>
    <w:rsid w:val="004D5BD8"/>
    <w:rsid w:val="004D5BE4"/>
    <w:rsid w:val="004D5C2B"/>
    <w:rsid w:val="004D5C32"/>
    <w:rsid w:val="004D5D27"/>
    <w:rsid w:val="004D5D6E"/>
    <w:rsid w:val="004D5DDD"/>
    <w:rsid w:val="004D5DE1"/>
    <w:rsid w:val="004D5EA3"/>
    <w:rsid w:val="004D5EBA"/>
    <w:rsid w:val="004D5EE2"/>
    <w:rsid w:val="004D5F18"/>
    <w:rsid w:val="004D5F48"/>
    <w:rsid w:val="004D5FA5"/>
    <w:rsid w:val="004D6010"/>
    <w:rsid w:val="004D6055"/>
    <w:rsid w:val="004D6067"/>
    <w:rsid w:val="004D607A"/>
    <w:rsid w:val="004D6093"/>
    <w:rsid w:val="004D60A7"/>
    <w:rsid w:val="004D60E7"/>
    <w:rsid w:val="004D60FC"/>
    <w:rsid w:val="004D6138"/>
    <w:rsid w:val="004D6160"/>
    <w:rsid w:val="004D61C4"/>
    <w:rsid w:val="004D61FE"/>
    <w:rsid w:val="004D624B"/>
    <w:rsid w:val="004D625D"/>
    <w:rsid w:val="004D62F7"/>
    <w:rsid w:val="004D6329"/>
    <w:rsid w:val="004D6354"/>
    <w:rsid w:val="004D6376"/>
    <w:rsid w:val="004D63F0"/>
    <w:rsid w:val="004D6414"/>
    <w:rsid w:val="004D643B"/>
    <w:rsid w:val="004D6459"/>
    <w:rsid w:val="004D6499"/>
    <w:rsid w:val="004D64E6"/>
    <w:rsid w:val="004D664A"/>
    <w:rsid w:val="004D6692"/>
    <w:rsid w:val="004D6721"/>
    <w:rsid w:val="004D6848"/>
    <w:rsid w:val="004D6882"/>
    <w:rsid w:val="004D68FA"/>
    <w:rsid w:val="004D6927"/>
    <w:rsid w:val="004D6937"/>
    <w:rsid w:val="004D6968"/>
    <w:rsid w:val="004D69C0"/>
    <w:rsid w:val="004D69CD"/>
    <w:rsid w:val="004D69F9"/>
    <w:rsid w:val="004D6A09"/>
    <w:rsid w:val="004D6A14"/>
    <w:rsid w:val="004D6A15"/>
    <w:rsid w:val="004D6AB9"/>
    <w:rsid w:val="004D6B6F"/>
    <w:rsid w:val="004D6C17"/>
    <w:rsid w:val="004D6C22"/>
    <w:rsid w:val="004D6C60"/>
    <w:rsid w:val="004D6CC1"/>
    <w:rsid w:val="004D6CE8"/>
    <w:rsid w:val="004D6D6F"/>
    <w:rsid w:val="004D6D82"/>
    <w:rsid w:val="004D6DDA"/>
    <w:rsid w:val="004D6E01"/>
    <w:rsid w:val="004D6E1A"/>
    <w:rsid w:val="004D6E64"/>
    <w:rsid w:val="004D6E8F"/>
    <w:rsid w:val="004D6EDD"/>
    <w:rsid w:val="004D6F20"/>
    <w:rsid w:val="004D6F30"/>
    <w:rsid w:val="004D6FF3"/>
    <w:rsid w:val="004D706D"/>
    <w:rsid w:val="004D7093"/>
    <w:rsid w:val="004D70DE"/>
    <w:rsid w:val="004D711C"/>
    <w:rsid w:val="004D7133"/>
    <w:rsid w:val="004D7155"/>
    <w:rsid w:val="004D717B"/>
    <w:rsid w:val="004D7189"/>
    <w:rsid w:val="004D718E"/>
    <w:rsid w:val="004D71A9"/>
    <w:rsid w:val="004D71E3"/>
    <w:rsid w:val="004D7202"/>
    <w:rsid w:val="004D7219"/>
    <w:rsid w:val="004D7224"/>
    <w:rsid w:val="004D724D"/>
    <w:rsid w:val="004D7264"/>
    <w:rsid w:val="004D72E4"/>
    <w:rsid w:val="004D732D"/>
    <w:rsid w:val="004D7363"/>
    <w:rsid w:val="004D739B"/>
    <w:rsid w:val="004D73D7"/>
    <w:rsid w:val="004D73F2"/>
    <w:rsid w:val="004D74BB"/>
    <w:rsid w:val="004D74F8"/>
    <w:rsid w:val="004D756B"/>
    <w:rsid w:val="004D7595"/>
    <w:rsid w:val="004D762E"/>
    <w:rsid w:val="004D7632"/>
    <w:rsid w:val="004D7773"/>
    <w:rsid w:val="004D7787"/>
    <w:rsid w:val="004D77B1"/>
    <w:rsid w:val="004D7802"/>
    <w:rsid w:val="004D7810"/>
    <w:rsid w:val="004D7819"/>
    <w:rsid w:val="004D7840"/>
    <w:rsid w:val="004D784D"/>
    <w:rsid w:val="004D7875"/>
    <w:rsid w:val="004D790F"/>
    <w:rsid w:val="004D7918"/>
    <w:rsid w:val="004D794D"/>
    <w:rsid w:val="004D797C"/>
    <w:rsid w:val="004D7A10"/>
    <w:rsid w:val="004D7A1E"/>
    <w:rsid w:val="004D7A29"/>
    <w:rsid w:val="004D7A2D"/>
    <w:rsid w:val="004D7A39"/>
    <w:rsid w:val="004D7A75"/>
    <w:rsid w:val="004D7ACC"/>
    <w:rsid w:val="004D7AFA"/>
    <w:rsid w:val="004D7B0F"/>
    <w:rsid w:val="004D7B2A"/>
    <w:rsid w:val="004D7B4D"/>
    <w:rsid w:val="004D7B51"/>
    <w:rsid w:val="004D7BB1"/>
    <w:rsid w:val="004D7BD9"/>
    <w:rsid w:val="004D7C4C"/>
    <w:rsid w:val="004D7D1D"/>
    <w:rsid w:val="004D7D20"/>
    <w:rsid w:val="004D7DB7"/>
    <w:rsid w:val="004D7DDA"/>
    <w:rsid w:val="004D7E59"/>
    <w:rsid w:val="004D7EA1"/>
    <w:rsid w:val="004D7EBF"/>
    <w:rsid w:val="004D7ECA"/>
    <w:rsid w:val="004D7EF5"/>
    <w:rsid w:val="004D7F98"/>
    <w:rsid w:val="004D7FC6"/>
    <w:rsid w:val="004E0093"/>
    <w:rsid w:val="004E017A"/>
    <w:rsid w:val="004E0201"/>
    <w:rsid w:val="004E020C"/>
    <w:rsid w:val="004E0214"/>
    <w:rsid w:val="004E022F"/>
    <w:rsid w:val="004E028E"/>
    <w:rsid w:val="004E02D8"/>
    <w:rsid w:val="004E0325"/>
    <w:rsid w:val="004E0352"/>
    <w:rsid w:val="004E0393"/>
    <w:rsid w:val="004E03DB"/>
    <w:rsid w:val="004E0414"/>
    <w:rsid w:val="004E0423"/>
    <w:rsid w:val="004E0436"/>
    <w:rsid w:val="004E0437"/>
    <w:rsid w:val="004E046E"/>
    <w:rsid w:val="004E0480"/>
    <w:rsid w:val="004E04C3"/>
    <w:rsid w:val="004E04C5"/>
    <w:rsid w:val="004E04F9"/>
    <w:rsid w:val="004E056D"/>
    <w:rsid w:val="004E05D8"/>
    <w:rsid w:val="004E05DD"/>
    <w:rsid w:val="004E0621"/>
    <w:rsid w:val="004E0644"/>
    <w:rsid w:val="004E06C1"/>
    <w:rsid w:val="004E06F8"/>
    <w:rsid w:val="004E0704"/>
    <w:rsid w:val="004E0760"/>
    <w:rsid w:val="004E0764"/>
    <w:rsid w:val="004E077A"/>
    <w:rsid w:val="004E078C"/>
    <w:rsid w:val="004E07D5"/>
    <w:rsid w:val="004E07F9"/>
    <w:rsid w:val="004E0800"/>
    <w:rsid w:val="004E0815"/>
    <w:rsid w:val="004E0826"/>
    <w:rsid w:val="004E0828"/>
    <w:rsid w:val="004E084B"/>
    <w:rsid w:val="004E08B3"/>
    <w:rsid w:val="004E08B9"/>
    <w:rsid w:val="004E08C9"/>
    <w:rsid w:val="004E08D0"/>
    <w:rsid w:val="004E08D4"/>
    <w:rsid w:val="004E08FD"/>
    <w:rsid w:val="004E0A0B"/>
    <w:rsid w:val="004E0A1C"/>
    <w:rsid w:val="004E0AB7"/>
    <w:rsid w:val="004E0B13"/>
    <w:rsid w:val="004E0B2A"/>
    <w:rsid w:val="004E0BAE"/>
    <w:rsid w:val="004E0BE6"/>
    <w:rsid w:val="004E0C28"/>
    <w:rsid w:val="004E0CDA"/>
    <w:rsid w:val="004E0D3E"/>
    <w:rsid w:val="004E0D8E"/>
    <w:rsid w:val="004E0DF3"/>
    <w:rsid w:val="004E0E40"/>
    <w:rsid w:val="004E0E50"/>
    <w:rsid w:val="004E0F68"/>
    <w:rsid w:val="004E0F7E"/>
    <w:rsid w:val="004E0FCE"/>
    <w:rsid w:val="004E1048"/>
    <w:rsid w:val="004E104F"/>
    <w:rsid w:val="004E10A4"/>
    <w:rsid w:val="004E10B9"/>
    <w:rsid w:val="004E10C6"/>
    <w:rsid w:val="004E113B"/>
    <w:rsid w:val="004E11F3"/>
    <w:rsid w:val="004E1222"/>
    <w:rsid w:val="004E1255"/>
    <w:rsid w:val="004E135E"/>
    <w:rsid w:val="004E13DF"/>
    <w:rsid w:val="004E13EF"/>
    <w:rsid w:val="004E14CA"/>
    <w:rsid w:val="004E14CE"/>
    <w:rsid w:val="004E14DE"/>
    <w:rsid w:val="004E14E9"/>
    <w:rsid w:val="004E14EB"/>
    <w:rsid w:val="004E14F4"/>
    <w:rsid w:val="004E151E"/>
    <w:rsid w:val="004E1523"/>
    <w:rsid w:val="004E15F6"/>
    <w:rsid w:val="004E15FE"/>
    <w:rsid w:val="004E1650"/>
    <w:rsid w:val="004E177F"/>
    <w:rsid w:val="004E17A0"/>
    <w:rsid w:val="004E17B2"/>
    <w:rsid w:val="004E1851"/>
    <w:rsid w:val="004E1875"/>
    <w:rsid w:val="004E18B2"/>
    <w:rsid w:val="004E18DE"/>
    <w:rsid w:val="004E195F"/>
    <w:rsid w:val="004E19A6"/>
    <w:rsid w:val="004E1A34"/>
    <w:rsid w:val="004E1A6A"/>
    <w:rsid w:val="004E1A74"/>
    <w:rsid w:val="004E1A7A"/>
    <w:rsid w:val="004E1AC2"/>
    <w:rsid w:val="004E1AC9"/>
    <w:rsid w:val="004E1AD0"/>
    <w:rsid w:val="004E1B93"/>
    <w:rsid w:val="004E1BB2"/>
    <w:rsid w:val="004E1BB8"/>
    <w:rsid w:val="004E1BC6"/>
    <w:rsid w:val="004E1BDF"/>
    <w:rsid w:val="004E1BE5"/>
    <w:rsid w:val="004E1C6A"/>
    <w:rsid w:val="004E1C91"/>
    <w:rsid w:val="004E1CD8"/>
    <w:rsid w:val="004E1CD9"/>
    <w:rsid w:val="004E1CF1"/>
    <w:rsid w:val="004E1D31"/>
    <w:rsid w:val="004E1D98"/>
    <w:rsid w:val="004E1DC5"/>
    <w:rsid w:val="004E1E1A"/>
    <w:rsid w:val="004E1E29"/>
    <w:rsid w:val="004E1E52"/>
    <w:rsid w:val="004E1EA2"/>
    <w:rsid w:val="004E1F1E"/>
    <w:rsid w:val="004E1F31"/>
    <w:rsid w:val="004E1F39"/>
    <w:rsid w:val="004E1F77"/>
    <w:rsid w:val="004E2021"/>
    <w:rsid w:val="004E2022"/>
    <w:rsid w:val="004E208E"/>
    <w:rsid w:val="004E20B6"/>
    <w:rsid w:val="004E20D0"/>
    <w:rsid w:val="004E20D9"/>
    <w:rsid w:val="004E2190"/>
    <w:rsid w:val="004E21C5"/>
    <w:rsid w:val="004E21DA"/>
    <w:rsid w:val="004E2227"/>
    <w:rsid w:val="004E222C"/>
    <w:rsid w:val="004E2258"/>
    <w:rsid w:val="004E22AE"/>
    <w:rsid w:val="004E22BA"/>
    <w:rsid w:val="004E22BC"/>
    <w:rsid w:val="004E2341"/>
    <w:rsid w:val="004E23F5"/>
    <w:rsid w:val="004E2459"/>
    <w:rsid w:val="004E24DF"/>
    <w:rsid w:val="004E250A"/>
    <w:rsid w:val="004E2571"/>
    <w:rsid w:val="004E259D"/>
    <w:rsid w:val="004E2604"/>
    <w:rsid w:val="004E2609"/>
    <w:rsid w:val="004E266F"/>
    <w:rsid w:val="004E26B5"/>
    <w:rsid w:val="004E26BD"/>
    <w:rsid w:val="004E26CB"/>
    <w:rsid w:val="004E26D7"/>
    <w:rsid w:val="004E273D"/>
    <w:rsid w:val="004E2764"/>
    <w:rsid w:val="004E2782"/>
    <w:rsid w:val="004E27F7"/>
    <w:rsid w:val="004E282E"/>
    <w:rsid w:val="004E2835"/>
    <w:rsid w:val="004E283F"/>
    <w:rsid w:val="004E28FE"/>
    <w:rsid w:val="004E29DD"/>
    <w:rsid w:val="004E29E0"/>
    <w:rsid w:val="004E29E7"/>
    <w:rsid w:val="004E29EF"/>
    <w:rsid w:val="004E29F6"/>
    <w:rsid w:val="004E2A18"/>
    <w:rsid w:val="004E2A26"/>
    <w:rsid w:val="004E2AE8"/>
    <w:rsid w:val="004E2B4A"/>
    <w:rsid w:val="004E2BC6"/>
    <w:rsid w:val="004E2C56"/>
    <w:rsid w:val="004E2C5A"/>
    <w:rsid w:val="004E2D1B"/>
    <w:rsid w:val="004E2D68"/>
    <w:rsid w:val="004E2D8E"/>
    <w:rsid w:val="004E2D9F"/>
    <w:rsid w:val="004E2DCD"/>
    <w:rsid w:val="004E2E1C"/>
    <w:rsid w:val="004E2E3F"/>
    <w:rsid w:val="004E2E65"/>
    <w:rsid w:val="004E2E67"/>
    <w:rsid w:val="004E2EE8"/>
    <w:rsid w:val="004E2F0D"/>
    <w:rsid w:val="004E2F2F"/>
    <w:rsid w:val="004E2F6E"/>
    <w:rsid w:val="004E2FBF"/>
    <w:rsid w:val="004E3011"/>
    <w:rsid w:val="004E3016"/>
    <w:rsid w:val="004E303E"/>
    <w:rsid w:val="004E3042"/>
    <w:rsid w:val="004E3045"/>
    <w:rsid w:val="004E3051"/>
    <w:rsid w:val="004E3056"/>
    <w:rsid w:val="004E3060"/>
    <w:rsid w:val="004E30CF"/>
    <w:rsid w:val="004E30E7"/>
    <w:rsid w:val="004E3170"/>
    <w:rsid w:val="004E317C"/>
    <w:rsid w:val="004E317F"/>
    <w:rsid w:val="004E31CC"/>
    <w:rsid w:val="004E32A0"/>
    <w:rsid w:val="004E3366"/>
    <w:rsid w:val="004E3392"/>
    <w:rsid w:val="004E3446"/>
    <w:rsid w:val="004E344C"/>
    <w:rsid w:val="004E3451"/>
    <w:rsid w:val="004E347F"/>
    <w:rsid w:val="004E34CE"/>
    <w:rsid w:val="004E34FB"/>
    <w:rsid w:val="004E3596"/>
    <w:rsid w:val="004E35D0"/>
    <w:rsid w:val="004E35E6"/>
    <w:rsid w:val="004E3616"/>
    <w:rsid w:val="004E3668"/>
    <w:rsid w:val="004E36AE"/>
    <w:rsid w:val="004E36BC"/>
    <w:rsid w:val="004E36FD"/>
    <w:rsid w:val="004E3719"/>
    <w:rsid w:val="004E3736"/>
    <w:rsid w:val="004E3783"/>
    <w:rsid w:val="004E379C"/>
    <w:rsid w:val="004E37B5"/>
    <w:rsid w:val="004E38F6"/>
    <w:rsid w:val="004E393C"/>
    <w:rsid w:val="004E3A06"/>
    <w:rsid w:val="004E3A25"/>
    <w:rsid w:val="004E3A52"/>
    <w:rsid w:val="004E3A62"/>
    <w:rsid w:val="004E3A67"/>
    <w:rsid w:val="004E3A68"/>
    <w:rsid w:val="004E3A9A"/>
    <w:rsid w:val="004E3B89"/>
    <w:rsid w:val="004E3B94"/>
    <w:rsid w:val="004E3C0A"/>
    <w:rsid w:val="004E3C3C"/>
    <w:rsid w:val="004E3CBC"/>
    <w:rsid w:val="004E3CCB"/>
    <w:rsid w:val="004E3D15"/>
    <w:rsid w:val="004E3D64"/>
    <w:rsid w:val="004E3DA0"/>
    <w:rsid w:val="004E3E2A"/>
    <w:rsid w:val="004E3E6F"/>
    <w:rsid w:val="004E3E81"/>
    <w:rsid w:val="004E3F2B"/>
    <w:rsid w:val="004E3F40"/>
    <w:rsid w:val="004E3F50"/>
    <w:rsid w:val="004E3F5B"/>
    <w:rsid w:val="004E3F75"/>
    <w:rsid w:val="004E3FC2"/>
    <w:rsid w:val="004E3FCC"/>
    <w:rsid w:val="004E3FF3"/>
    <w:rsid w:val="004E402E"/>
    <w:rsid w:val="004E409F"/>
    <w:rsid w:val="004E40A8"/>
    <w:rsid w:val="004E41EA"/>
    <w:rsid w:val="004E428D"/>
    <w:rsid w:val="004E42CE"/>
    <w:rsid w:val="004E433E"/>
    <w:rsid w:val="004E438E"/>
    <w:rsid w:val="004E4392"/>
    <w:rsid w:val="004E43BA"/>
    <w:rsid w:val="004E43D6"/>
    <w:rsid w:val="004E43DE"/>
    <w:rsid w:val="004E4420"/>
    <w:rsid w:val="004E4458"/>
    <w:rsid w:val="004E446C"/>
    <w:rsid w:val="004E4489"/>
    <w:rsid w:val="004E4494"/>
    <w:rsid w:val="004E44DA"/>
    <w:rsid w:val="004E4551"/>
    <w:rsid w:val="004E457A"/>
    <w:rsid w:val="004E4583"/>
    <w:rsid w:val="004E45B4"/>
    <w:rsid w:val="004E45D8"/>
    <w:rsid w:val="004E45DD"/>
    <w:rsid w:val="004E460E"/>
    <w:rsid w:val="004E462A"/>
    <w:rsid w:val="004E462B"/>
    <w:rsid w:val="004E46A9"/>
    <w:rsid w:val="004E46E3"/>
    <w:rsid w:val="004E477F"/>
    <w:rsid w:val="004E47E1"/>
    <w:rsid w:val="004E47E7"/>
    <w:rsid w:val="004E4826"/>
    <w:rsid w:val="004E48A5"/>
    <w:rsid w:val="004E48BF"/>
    <w:rsid w:val="004E48F0"/>
    <w:rsid w:val="004E490C"/>
    <w:rsid w:val="004E4911"/>
    <w:rsid w:val="004E4940"/>
    <w:rsid w:val="004E498D"/>
    <w:rsid w:val="004E49BD"/>
    <w:rsid w:val="004E4A2B"/>
    <w:rsid w:val="004E4A45"/>
    <w:rsid w:val="004E4A4B"/>
    <w:rsid w:val="004E4A5C"/>
    <w:rsid w:val="004E4ABF"/>
    <w:rsid w:val="004E4B07"/>
    <w:rsid w:val="004E4B6D"/>
    <w:rsid w:val="004E4B87"/>
    <w:rsid w:val="004E4BD3"/>
    <w:rsid w:val="004E4BE1"/>
    <w:rsid w:val="004E4C33"/>
    <w:rsid w:val="004E4C95"/>
    <w:rsid w:val="004E4CBC"/>
    <w:rsid w:val="004E4D06"/>
    <w:rsid w:val="004E4DAE"/>
    <w:rsid w:val="004E4DC2"/>
    <w:rsid w:val="004E4E18"/>
    <w:rsid w:val="004E4E5C"/>
    <w:rsid w:val="004E4E5D"/>
    <w:rsid w:val="004E4EFE"/>
    <w:rsid w:val="004E4F82"/>
    <w:rsid w:val="004E4F87"/>
    <w:rsid w:val="004E4F92"/>
    <w:rsid w:val="004E4FC5"/>
    <w:rsid w:val="004E4FC8"/>
    <w:rsid w:val="004E500E"/>
    <w:rsid w:val="004E504D"/>
    <w:rsid w:val="004E5084"/>
    <w:rsid w:val="004E508B"/>
    <w:rsid w:val="004E50FF"/>
    <w:rsid w:val="004E5118"/>
    <w:rsid w:val="004E5159"/>
    <w:rsid w:val="004E5165"/>
    <w:rsid w:val="004E5171"/>
    <w:rsid w:val="004E5197"/>
    <w:rsid w:val="004E51A4"/>
    <w:rsid w:val="004E51D1"/>
    <w:rsid w:val="004E5218"/>
    <w:rsid w:val="004E5277"/>
    <w:rsid w:val="004E5282"/>
    <w:rsid w:val="004E52CA"/>
    <w:rsid w:val="004E52DE"/>
    <w:rsid w:val="004E53EF"/>
    <w:rsid w:val="004E5410"/>
    <w:rsid w:val="004E5472"/>
    <w:rsid w:val="004E5489"/>
    <w:rsid w:val="004E549D"/>
    <w:rsid w:val="004E54E2"/>
    <w:rsid w:val="004E551B"/>
    <w:rsid w:val="004E55BD"/>
    <w:rsid w:val="004E55F5"/>
    <w:rsid w:val="004E563C"/>
    <w:rsid w:val="004E5753"/>
    <w:rsid w:val="004E57B4"/>
    <w:rsid w:val="004E57E9"/>
    <w:rsid w:val="004E57FA"/>
    <w:rsid w:val="004E584A"/>
    <w:rsid w:val="004E587E"/>
    <w:rsid w:val="004E5905"/>
    <w:rsid w:val="004E590B"/>
    <w:rsid w:val="004E5941"/>
    <w:rsid w:val="004E5952"/>
    <w:rsid w:val="004E595B"/>
    <w:rsid w:val="004E59A5"/>
    <w:rsid w:val="004E59CC"/>
    <w:rsid w:val="004E59D2"/>
    <w:rsid w:val="004E5A68"/>
    <w:rsid w:val="004E5A9A"/>
    <w:rsid w:val="004E5AA0"/>
    <w:rsid w:val="004E5AA6"/>
    <w:rsid w:val="004E5AAF"/>
    <w:rsid w:val="004E5AC5"/>
    <w:rsid w:val="004E5AD4"/>
    <w:rsid w:val="004E5ADC"/>
    <w:rsid w:val="004E5AF3"/>
    <w:rsid w:val="004E5B10"/>
    <w:rsid w:val="004E5B46"/>
    <w:rsid w:val="004E5B63"/>
    <w:rsid w:val="004E5BD4"/>
    <w:rsid w:val="004E5C02"/>
    <w:rsid w:val="004E5C3D"/>
    <w:rsid w:val="004E5C4F"/>
    <w:rsid w:val="004E5C9B"/>
    <w:rsid w:val="004E5CFD"/>
    <w:rsid w:val="004E5D51"/>
    <w:rsid w:val="004E5DB4"/>
    <w:rsid w:val="004E5DDC"/>
    <w:rsid w:val="004E5E13"/>
    <w:rsid w:val="004E5E5E"/>
    <w:rsid w:val="004E5F42"/>
    <w:rsid w:val="004E5F53"/>
    <w:rsid w:val="004E600C"/>
    <w:rsid w:val="004E60A8"/>
    <w:rsid w:val="004E6110"/>
    <w:rsid w:val="004E6112"/>
    <w:rsid w:val="004E612C"/>
    <w:rsid w:val="004E613F"/>
    <w:rsid w:val="004E619F"/>
    <w:rsid w:val="004E6297"/>
    <w:rsid w:val="004E62E2"/>
    <w:rsid w:val="004E6347"/>
    <w:rsid w:val="004E634A"/>
    <w:rsid w:val="004E6375"/>
    <w:rsid w:val="004E639E"/>
    <w:rsid w:val="004E641A"/>
    <w:rsid w:val="004E644D"/>
    <w:rsid w:val="004E6468"/>
    <w:rsid w:val="004E6471"/>
    <w:rsid w:val="004E6485"/>
    <w:rsid w:val="004E64AC"/>
    <w:rsid w:val="004E64BB"/>
    <w:rsid w:val="004E6517"/>
    <w:rsid w:val="004E658D"/>
    <w:rsid w:val="004E65AD"/>
    <w:rsid w:val="004E65C0"/>
    <w:rsid w:val="004E65DE"/>
    <w:rsid w:val="004E65EE"/>
    <w:rsid w:val="004E666C"/>
    <w:rsid w:val="004E6751"/>
    <w:rsid w:val="004E67AD"/>
    <w:rsid w:val="004E67D8"/>
    <w:rsid w:val="004E6980"/>
    <w:rsid w:val="004E6987"/>
    <w:rsid w:val="004E69E2"/>
    <w:rsid w:val="004E69E7"/>
    <w:rsid w:val="004E6A16"/>
    <w:rsid w:val="004E6A5B"/>
    <w:rsid w:val="004E6A84"/>
    <w:rsid w:val="004E6AD9"/>
    <w:rsid w:val="004E6B02"/>
    <w:rsid w:val="004E6B05"/>
    <w:rsid w:val="004E6B62"/>
    <w:rsid w:val="004E6BD0"/>
    <w:rsid w:val="004E6BE1"/>
    <w:rsid w:val="004E6C87"/>
    <w:rsid w:val="004E6C9E"/>
    <w:rsid w:val="004E6D4B"/>
    <w:rsid w:val="004E6D4D"/>
    <w:rsid w:val="004E6DAE"/>
    <w:rsid w:val="004E6DB9"/>
    <w:rsid w:val="004E6DBC"/>
    <w:rsid w:val="004E6DE6"/>
    <w:rsid w:val="004E6E11"/>
    <w:rsid w:val="004E6E28"/>
    <w:rsid w:val="004E6F4D"/>
    <w:rsid w:val="004E6F6F"/>
    <w:rsid w:val="004E6F89"/>
    <w:rsid w:val="004E6F8D"/>
    <w:rsid w:val="004E6FF0"/>
    <w:rsid w:val="004E7026"/>
    <w:rsid w:val="004E70BC"/>
    <w:rsid w:val="004E70CC"/>
    <w:rsid w:val="004E70E3"/>
    <w:rsid w:val="004E7127"/>
    <w:rsid w:val="004E7139"/>
    <w:rsid w:val="004E71F6"/>
    <w:rsid w:val="004E7208"/>
    <w:rsid w:val="004E7231"/>
    <w:rsid w:val="004E7294"/>
    <w:rsid w:val="004E72BF"/>
    <w:rsid w:val="004E72CC"/>
    <w:rsid w:val="004E72DD"/>
    <w:rsid w:val="004E7306"/>
    <w:rsid w:val="004E7487"/>
    <w:rsid w:val="004E7491"/>
    <w:rsid w:val="004E74EC"/>
    <w:rsid w:val="004E74F1"/>
    <w:rsid w:val="004E7504"/>
    <w:rsid w:val="004E7531"/>
    <w:rsid w:val="004E7540"/>
    <w:rsid w:val="004E7597"/>
    <w:rsid w:val="004E75A7"/>
    <w:rsid w:val="004E75BE"/>
    <w:rsid w:val="004E75F3"/>
    <w:rsid w:val="004E7632"/>
    <w:rsid w:val="004E7655"/>
    <w:rsid w:val="004E76F1"/>
    <w:rsid w:val="004E7773"/>
    <w:rsid w:val="004E7788"/>
    <w:rsid w:val="004E77A7"/>
    <w:rsid w:val="004E77B9"/>
    <w:rsid w:val="004E7815"/>
    <w:rsid w:val="004E782C"/>
    <w:rsid w:val="004E7831"/>
    <w:rsid w:val="004E7898"/>
    <w:rsid w:val="004E78E8"/>
    <w:rsid w:val="004E78EC"/>
    <w:rsid w:val="004E7913"/>
    <w:rsid w:val="004E7935"/>
    <w:rsid w:val="004E798A"/>
    <w:rsid w:val="004E799B"/>
    <w:rsid w:val="004E7A53"/>
    <w:rsid w:val="004E7AFE"/>
    <w:rsid w:val="004E7BD3"/>
    <w:rsid w:val="004E7C32"/>
    <w:rsid w:val="004E7CA9"/>
    <w:rsid w:val="004E7CCF"/>
    <w:rsid w:val="004E7CF1"/>
    <w:rsid w:val="004E7D1B"/>
    <w:rsid w:val="004E7D5E"/>
    <w:rsid w:val="004E7DC9"/>
    <w:rsid w:val="004E7E6C"/>
    <w:rsid w:val="004E7F5A"/>
    <w:rsid w:val="004E7F90"/>
    <w:rsid w:val="004E7FE7"/>
    <w:rsid w:val="004F0032"/>
    <w:rsid w:val="004F003B"/>
    <w:rsid w:val="004F006B"/>
    <w:rsid w:val="004F00CC"/>
    <w:rsid w:val="004F00FC"/>
    <w:rsid w:val="004F0105"/>
    <w:rsid w:val="004F0115"/>
    <w:rsid w:val="004F0140"/>
    <w:rsid w:val="004F01AF"/>
    <w:rsid w:val="004F01B9"/>
    <w:rsid w:val="004F0208"/>
    <w:rsid w:val="004F0260"/>
    <w:rsid w:val="004F030A"/>
    <w:rsid w:val="004F030B"/>
    <w:rsid w:val="004F0340"/>
    <w:rsid w:val="004F041B"/>
    <w:rsid w:val="004F04AB"/>
    <w:rsid w:val="004F04C6"/>
    <w:rsid w:val="004F04CF"/>
    <w:rsid w:val="004F04FA"/>
    <w:rsid w:val="004F0523"/>
    <w:rsid w:val="004F0570"/>
    <w:rsid w:val="004F05D7"/>
    <w:rsid w:val="004F062A"/>
    <w:rsid w:val="004F064F"/>
    <w:rsid w:val="004F0743"/>
    <w:rsid w:val="004F07BB"/>
    <w:rsid w:val="004F08F2"/>
    <w:rsid w:val="004F0989"/>
    <w:rsid w:val="004F0A17"/>
    <w:rsid w:val="004F0A4A"/>
    <w:rsid w:val="004F0AB5"/>
    <w:rsid w:val="004F0ACE"/>
    <w:rsid w:val="004F0B27"/>
    <w:rsid w:val="004F0B60"/>
    <w:rsid w:val="004F0B83"/>
    <w:rsid w:val="004F0B85"/>
    <w:rsid w:val="004F0BB0"/>
    <w:rsid w:val="004F0BBF"/>
    <w:rsid w:val="004F0C12"/>
    <w:rsid w:val="004F0C93"/>
    <w:rsid w:val="004F0CB6"/>
    <w:rsid w:val="004F0CC5"/>
    <w:rsid w:val="004F0CDB"/>
    <w:rsid w:val="004F0CFD"/>
    <w:rsid w:val="004F0D0C"/>
    <w:rsid w:val="004F0D4C"/>
    <w:rsid w:val="004F0D92"/>
    <w:rsid w:val="004F0E3A"/>
    <w:rsid w:val="004F0E91"/>
    <w:rsid w:val="004F0EC0"/>
    <w:rsid w:val="004F0F34"/>
    <w:rsid w:val="004F0FE2"/>
    <w:rsid w:val="004F0FE6"/>
    <w:rsid w:val="004F10F4"/>
    <w:rsid w:val="004F1120"/>
    <w:rsid w:val="004F11B9"/>
    <w:rsid w:val="004F1230"/>
    <w:rsid w:val="004F1257"/>
    <w:rsid w:val="004F12AD"/>
    <w:rsid w:val="004F1342"/>
    <w:rsid w:val="004F143C"/>
    <w:rsid w:val="004F1458"/>
    <w:rsid w:val="004F148D"/>
    <w:rsid w:val="004F149D"/>
    <w:rsid w:val="004F14B2"/>
    <w:rsid w:val="004F152D"/>
    <w:rsid w:val="004F156B"/>
    <w:rsid w:val="004F15E9"/>
    <w:rsid w:val="004F162E"/>
    <w:rsid w:val="004F163A"/>
    <w:rsid w:val="004F16F0"/>
    <w:rsid w:val="004F17EC"/>
    <w:rsid w:val="004F1802"/>
    <w:rsid w:val="004F1840"/>
    <w:rsid w:val="004F184C"/>
    <w:rsid w:val="004F186A"/>
    <w:rsid w:val="004F18FE"/>
    <w:rsid w:val="004F1982"/>
    <w:rsid w:val="004F198C"/>
    <w:rsid w:val="004F1997"/>
    <w:rsid w:val="004F19C6"/>
    <w:rsid w:val="004F1A09"/>
    <w:rsid w:val="004F1A33"/>
    <w:rsid w:val="004F1A68"/>
    <w:rsid w:val="004F1AC6"/>
    <w:rsid w:val="004F1AD5"/>
    <w:rsid w:val="004F1AD8"/>
    <w:rsid w:val="004F1B0A"/>
    <w:rsid w:val="004F1B54"/>
    <w:rsid w:val="004F1BFA"/>
    <w:rsid w:val="004F1C50"/>
    <w:rsid w:val="004F1C60"/>
    <w:rsid w:val="004F1CCC"/>
    <w:rsid w:val="004F1CFC"/>
    <w:rsid w:val="004F1D30"/>
    <w:rsid w:val="004F1DD2"/>
    <w:rsid w:val="004F1DE9"/>
    <w:rsid w:val="004F1E48"/>
    <w:rsid w:val="004F1EB7"/>
    <w:rsid w:val="004F1EBF"/>
    <w:rsid w:val="004F1EE6"/>
    <w:rsid w:val="004F2003"/>
    <w:rsid w:val="004F2062"/>
    <w:rsid w:val="004F2095"/>
    <w:rsid w:val="004F209B"/>
    <w:rsid w:val="004F20D5"/>
    <w:rsid w:val="004F2126"/>
    <w:rsid w:val="004F217A"/>
    <w:rsid w:val="004F2193"/>
    <w:rsid w:val="004F2199"/>
    <w:rsid w:val="004F21B5"/>
    <w:rsid w:val="004F21C2"/>
    <w:rsid w:val="004F223F"/>
    <w:rsid w:val="004F225F"/>
    <w:rsid w:val="004F22C3"/>
    <w:rsid w:val="004F22F4"/>
    <w:rsid w:val="004F22F9"/>
    <w:rsid w:val="004F2301"/>
    <w:rsid w:val="004F230F"/>
    <w:rsid w:val="004F2346"/>
    <w:rsid w:val="004F2351"/>
    <w:rsid w:val="004F2356"/>
    <w:rsid w:val="004F2377"/>
    <w:rsid w:val="004F23C3"/>
    <w:rsid w:val="004F23F4"/>
    <w:rsid w:val="004F2467"/>
    <w:rsid w:val="004F247B"/>
    <w:rsid w:val="004F2505"/>
    <w:rsid w:val="004F251F"/>
    <w:rsid w:val="004F25A7"/>
    <w:rsid w:val="004F25B2"/>
    <w:rsid w:val="004F26A6"/>
    <w:rsid w:val="004F26B9"/>
    <w:rsid w:val="004F26CB"/>
    <w:rsid w:val="004F26DA"/>
    <w:rsid w:val="004F2734"/>
    <w:rsid w:val="004F276F"/>
    <w:rsid w:val="004F279C"/>
    <w:rsid w:val="004F27EA"/>
    <w:rsid w:val="004F2863"/>
    <w:rsid w:val="004F286F"/>
    <w:rsid w:val="004F28BF"/>
    <w:rsid w:val="004F28CD"/>
    <w:rsid w:val="004F28E3"/>
    <w:rsid w:val="004F28E9"/>
    <w:rsid w:val="004F294A"/>
    <w:rsid w:val="004F2951"/>
    <w:rsid w:val="004F2987"/>
    <w:rsid w:val="004F2A5E"/>
    <w:rsid w:val="004F2A9A"/>
    <w:rsid w:val="004F2B2F"/>
    <w:rsid w:val="004F2B36"/>
    <w:rsid w:val="004F2B42"/>
    <w:rsid w:val="004F2C0B"/>
    <w:rsid w:val="004F2C36"/>
    <w:rsid w:val="004F2C46"/>
    <w:rsid w:val="004F2CFE"/>
    <w:rsid w:val="004F2D16"/>
    <w:rsid w:val="004F2D1A"/>
    <w:rsid w:val="004F2D25"/>
    <w:rsid w:val="004F2D2E"/>
    <w:rsid w:val="004F2D5E"/>
    <w:rsid w:val="004F2D66"/>
    <w:rsid w:val="004F2DA2"/>
    <w:rsid w:val="004F2DA7"/>
    <w:rsid w:val="004F2E3D"/>
    <w:rsid w:val="004F2E48"/>
    <w:rsid w:val="004F2F44"/>
    <w:rsid w:val="004F2F57"/>
    <w:rsid w:val="004F2F6C"/>
    <w:rsid w:val="004F3058"/>
    <w:rsid w:val="004F3065"/>
    <w:rsid w:val="004F30B8"/>
    <w:rsid w:val="004F30D1"/>
    <w:rsid w:val="004F313E"/>
    <w:rsid w:val="004F319F"/>
    <w:rsid w:val="004F3232"/>
    <w:rsid w:val="004F324A"/>
    <w:rsid w:val="004F3383"/>
    <w:rsid w:val="004F338D"/>
    <w:rsid w:val="004F33E7"/>
    <w:rsid w:val="004F345E"/>
    <w:rsid w:val="004F3462"/>
    <w:rsid w:val="004F34AD"/>
    <w:rsid w:val="004F34E9"/>
    <w:rsid w:val="004F3522"/>
    <w:rsid w:val="004F35C7"/>
    <w:rsid w:val="004F36B6"/>
    <w:rsid w:val="004F3731"/>
    <w:rsid w:val="004F3747"/>
    <w:rsid w:val="004F3843"/>
    <w:rsid w:val="004F3852"/>
    <w:rsid w:val="004F3861"/>
    <w:rsid w:val="004F388E"/>
    <w:rsid w:val="004F38A8"/>
    <w:rsid w:val="004F38BC"/>
    <w:rsid w:val="004F38E3"/>
    <w:rsid w:val="004F390C"/>
    <w:rsid w:val="004F395B"/>
    <w:rsid w:val="004F3976"/>
    <w:rsid w:val="004F3A2D"/>
    <w:rsid w:val="004F3A31"/>
    <w:rsid w:val="004F3A75"/>
    <w:rsid w:val="004F3A81"/>
    <w:rsid w:val="004F3AB8"/>
    <w:rsid w:val="004F3AC8"/>
    <w:rsid w:val="004F3AD4"/>
    <w:rsid w:val="004F3B19"/>
    <w:rsid w:val="004F3B31"/>
    <w:rsid w:val="004F3BBE"/>
    <w:rsid w:val="004F3BC9"/>
    <w:rsid w:val="004F3BCF"/>
    <w:rsid w:val="004F3BE4"/>
    <w:rsid w:val="004F3BEE"/>
    <w:rsid w:val="004F3BF2"/>
    <w:rsid w:val="004F3C35"/>
    <w:rsid w:val="004F3C72"/>
    <w:rsid w:val="004F3C92"/>
    <w:rsid w:val="004F3CE5"/>
    <w:rsid w:val="004F3D87"/>
    <w:rsid w:val="004F3DB9"/>
    <w:rsid w:val="004F3DBD"/>
    <w:rsid w:val="004F3DD3"/>
    <w:rsid w:val="004F3DE1"/>
    <w:rsid w:val="004F3E1B"/>
    <w:rsid w:val="004F3EE9"/>
    <w:rsid w:val="004F3F1C"/>
    <w:rsid w:val="004F3F4A"/>
    <w:rsid w:val="004F3FCA"/>
    <w:rsid w:val="004F40B7"/>
    <w:rsid w:val="004F40C7"/>
    <w:rsid w:val="004F40F4"/>
    <w:rsid w:val="004F4115"/>
    <w:rsid w:val="004F4136"/>
    <w:rsid w:val="004F4171"/>
    <w:rsid w:val="004F418A"/>
    <w:rsid w:val="004F41A1"/>
    <w:rsid w:val="004F41FA"/>
    <w:rsid w:val="004F4214"/>
    <w:rsid w:val="004F4215"/>
    <w:rsid w:val="004F4216"/>
    <w:rsid w:val="004F427D"/>
    <w:rsid w:val="004F4299"/>
    <w:rsid w:val="004F4380"/>
    <w:rsid w:val="004F43F5"/>
    <w:rsid w:val="004F443A"/>
    <w:rsid w:val="004F44A0"/>
    <w:rsid w:val="004F45F2"/>
    <w:rsid w:val="004F46C4"/>
    <w:rsid w:val="004F4735"/>
    <w:rsid w:val="004F4750"/>
    <w:rsid w:val="004F47AC"/>
    <w:rsid w:val="004F480F"/>
    <w:rsid w:val="004F482C"/>
    <w:rsid w:val="004F4895"/>
    <w:rsid w:val="004F48EB"/>
    <w:rsid w:val="004F492E"/>
    <w:rsid w:val="004F4973"/>
    <w:rsid w:val="004F49B6"/>
    <w:rsid w:val="004F49F0"/>
    <w:rsid w:val="004F4A20"/>
    <w:rsid w:val="004F4A8D"/>
    <w:rsid w:val="004F4A93"/>
    <w:rsid w:val="004F4AE4"/>
    <w:rsid w:val="004F4B8B"/>
    <w:rsid w:val="004F4B90"/>
    <w:rsid w:val="004F4B98"/>
    <w:rsid w:val="004F4BF3"/>
    <w:rsid w:val="004F4C1A"/>
    <w:rsid w:val="004F4C24"/>
    <w:rsid w:val="004F4C27"/>
    <w:rsid w:val="004F4C32"/>
    <w:rsid w:val="004F4C82"/>
    <w:rsid w:val="004F4C90"/>
    <w:rsid w:val="004F4CA4"/>
    <w:rsid w:val="004F4D05"/>
    <w:rsid w:val="004F4D0A"/>
    <w:rsid w:val="004F4DBC"/>
    <w:rsid w:val="004F4DE0"/>
    <w:rsid w:val="004F4DED"/>
    <w:rsid w:val="004F4E02"/>
    <w:rsid w:val="004F4EBB"/>
    <w:rsid w:val="004F4EEC"/>
    <w:rsid w:val="004F4F8F"/>
    <w:rsid w:val="004F4FE6"/>
    <w:rsid w:val="004F4FF4"/>
    <w:rsid w:val="004F50B3"/>
    <w:rsid w:val="004F50DD"/>
    <w:rsid w:val="004F512F"/>
    <w:rsid w:val="004F5134"/>
    <w:rsid w:val="004F5138"/>
    <w:rsid w:val="004F5178"/>
    <w:rsid w:val="004F5224"/>
    <w:rsid w:val="004F5277"/>
    <w:rsid w:val="004F528F"/>
    <w:rsid w:val="004F52D2"/>
    <w:rsid w:val="004F52FA"/>
    <w:rsid w:val="004F5315"/>
    <w:rsid w:val="004F5358"/>
    <w:rsid w:val="004F538E"/>
    <w:rsid w:val="004F53E3"/>
    <w:rsid w:val="004F53F6"/>
    <w:rsid w:val="004F5456"/>
    <w:rsid w:val="004F5459"/>
    <w:rsid w:val="004F54B3"/>
    <w:rsid w:val="004F54D2"/>
    <w:rsid w:val="004F5576"/>
    <w:rsid w:val="004F5602"/>
    <w:rsid w:val="004F5689"/>
    <w:rsid w:val="004F568B"/>
    <w:rsid w:val="004F569B"/>
    <w:rsid w:val="004F5710"/>
    <w:rsid w:val="004F5719"/>
    <w:rsid w:val="004F5739"/>
    <w:rsid w:val="004F5748"/>
    <w:rsid w:val="004F578C"/>
    <w:rsid w:val="004F57EF"/>
    <w:rsid w:val="004F5845"/>
    <w:rsid w:val="004F588E"/>
    <w:rsid w:val="004F594F"/>
    <w:rsid w:val="004F5975"/>
    <w:rsid w:val="004F5A2D"/>
    <w:rsid w:val="004F5A32"/>
    <w:rsid w:val="004F5A65"/>
    <w:rsid w:val="004F5A74"/>
    <w:rsid w:val="004F5A81"/>
    <w:rsid w:val="004F5ABB"/>
    <w:rsid w:val="004F5B5B"/>
    <w:rsid w:val="004F5B7A"/>
    <w:rsid w:val="004F5BC6"/>
    <w:rsid w:val="004F5C1E"/>
    <w:rsid w:val="004F5C38"/>
    <w:rsid w:val="004F5CC2"/>
    <w:rsid w:val="004F5CF6"/>
    <w:rsid w:val="004F5D22"/>
    <w:rsid w:val="004F5D88"/>
    <w:rsid w:val="004F5DBC"/>
    <w:rsid w:val="004F5E3D"/>
    <w:rsid w:val="004F5E72"/>
    <w:rsid w:val="004F5E93"/>
    <w:rsid w:val="004F5F9C"/>
    <w:rsid w:val="004F5FB6"/>
    <w:rsid w:val="004F60D3"/>
    <w:rsid w:val="004F612A"/>
    <w:rsid w:val="004F618D"/>
    <w:rsid w:val="004F6195"/>
    <w:rsid w:val="004F61DD"/>
    <w:rsid w:val="004F620C"/>
    <w:rsid w:val="004F6279"/>
    <w:rsid w:val="004F62D1"/>
    <w:rsid w:val="004F631F"/>
    <w:rsid w:val="004F63BD"/>
    <w:rsid w:val="004F63C0"/>
    <w:rsid w:val="004F63E0"/>
    <w:rsid w:val="004F63FE"/>
    <w:rsid w:val="004F643A"/>
    <w:rsid w:val="004F653B"/>
    <w:rsid w:val="004F653F"/>
    <w:rsid w:val="004F660B"/>
    <w:rsid w:val="004F662C"/>
    <w:rsid w:val="004F6698"/>
    <w:rsid w:val="004F6751"/>
    <w:rsid w:val="004F6773"/>
    <w:rsid w:val="004F6774"/>
    <w:rsid w:val="004F67A7"/>
    <w:rsid w:val="004F67B9"/>
    <w:rsid w:val="004F6829"/>
    <w:rsid w:val="004F68E3"/>
    <w:rsid w:val="004F68FD"/>
    <w:rsid w:val="004F6A04"/>
    <w:rsid w:val="004F6A6B"/>
    <w:rsid w:val="004F6A9B"/>
    <w:rsid w:val="004F6B20"/>
    <w:rsid w:val="004F6BFE"/>
    <w:rsid w:val="004F6C3E"/>
    <w:rsid w:val="004F6C47"/>
    <w:rsid w:val="004F6C5E"/>
    <w:rsid w:val="004F6CEF"/>
    <w:rsid w:val="004F6D0E"/>
    <w:rsid w:val="004F6D5A"/>
    <w:rsid w:val="004F6D61"/>
    <w:rsid w:val="004F6DB4"/>
    <w:rsid w:val="004F6DD1"/>
    <w:rsid w:val="004F6EA9"/>
    <w:rsid w:val="004F6ED9"/>
    <w:rsid w:val="004F6F3F"/>
    <w:rsid w:val="004F6FBC"/>
    <w:rsid w:val="004F6FCD"/>
    <w:rsid w:val="004F7000"/>
    <w:rsid w:val="004F704F"/>
    <w:rsid w:val="004F7050"/>
    <w:rsid w:val="004F7072"/>
    <w:rsid w:val="004F707B"/>
    <w:rsid w:val="004F707C"/>
    <w:rsid w:val="004F7113"/>
    <w:rsid w:val="004F712D"/>
    <w:rsid w:val="004F7156"/>
    <w:rsid w:val="004F718E"/>
    <w:rsid w:val="004F71C4"/>
    <w:rsid w:val="004F71CF"/>
    <w:rsid w:val="004F724F"/>
    <w:rsid w:val="004F727E"/>
    <w:rsid w:val="004F7294"/>
    <w:rsid w:val="004F729F"/>
    <w:rsid w:val="004F72F1"/>
    <w:rsid w:val="004F72F7"/>
    <w:rsid w:val="004F730B"/>
    <w:rsid w:val="004F7318"/>
    <w:rsid w:val="004F7349"/>
    <w:rsid w:val="004F735D"/>
    <w:rsid w:val="004F73C1"/>
    <w:rsid w:val="004F73CA"/>
    <w:rsid w:val="004F73D8"/>
    <w:rsid w:val="004F7407"/>
    <w:rsid w:val="004F740A"/>
    <w:rsid w:val="004F748B"/>
    <w:rsid w:val="004F74A0"/>
    <w:rsid w:val="004F752E"/>
    <w:rsid w:val="004F759D"/>
    <w:rsid w:val="004F7630"/>
    <w:rsid w:val="004F767B"/>
    <w:rsid w:val="004F7731"/>
    <w:rsid w:val="004F7781"/>
    <w:rsid w:val="004F778C"/>
    <w:rsid w:val="004F77AA"/>
    <w:rsid w:val="004F7871"/>
    <w:rsid w:val="004F78B3"/>
    <w:rsid w:val="004F791C"/>
    <w:rsid w:val="004F792E"/>
    <w:rsid w:val="004F79A0"/>
    <w:rsid w:val="004F7BBE"/>
    <w:rsid w:val="004F7C15"/>
    <w:rsid w:val="004F7C25"/>
    <w:rsid w:val="004F7C3B"/>
    <w:rsid w:val="004F7C91"/>
    <w:rsid w:val="004F7C92"/>
    <w:rsid w:val="004F7C93"/>
    <w:rsid w:val="004F7CF4"/>
    <w:rsid w:val="004F7D06"/>
    <w:rsid w:val="004F7D12"/>
    <w:rsid w:val="004F7D2E"/>
    <w:rsid w:val="004F7DD4"/>
    <w:rsid w:val="004F7DFD"/>
    <w:rsid w:val="004F7E00"/>
    <w:rsid w:val="004F7E53"/>
    <w:rsid w:val="004F7E8F"/>
    <w:rsid w:val="004F7EB1"/>
    <w:rsid w:val="004F7EB4"/>
    <w:rsid w:val="004F7EB7"/>
    <w:rsid w:val="004F7F0D"/>
    <w:rsid w:val="004F7F58"/>
    <w:rsid w:val="004F7FE9"/>
    <w:rsid w:val="004F7FFD"/>
    <w:rsid w:val="00500060"/>
    <w:rsid w:val="00500063"/>
    <w:rsid w:val="005000E7"/>
    <w:rsid w:val="005000EA"/>
    <w:rsid w:val="005001BF"/>
    <w:rsid w:val="005001D4"/>
    <w:rsid w:val="00500211"/>
    <w:rsid w:val="00500212"/>
    <w:rsid w:val="0050021E"/>
    <w:rsid w:val="00500234"/>
    <w:rsid w:val="005002ED"/>
    <w:rsid w:val="00500306"/>
    <w:rsid w:val="00500317"/>
    <w:rsid w:val="0050039D"/>
    <w:rsid w:val="00500401"/>
    <w:rsid w:val="0050043C"/>
    <w:rsid w:val="00500456"/>
    <w:rsid w:val="00500467"/>
    <w:rsid w:val="00500490"/>
    <w:rsid w:val="00500496"/>
    <w:rsid w:val="005004E9"/>
    <w:rsid w:val="00500504"/>
    <w:rsid w:val="00500560"/>
    <w:rsid w:val="00500573"/>
    <w:rsid w:val="0050065D"/>
    <w:rsid w:val="005006D4"/>
    <w:rsid w:val="00500741"/>
    <w:rsid w:val="0050078C"/>
    <w:rsid w:val="00500811"/>
    <w:rsid w:val="00500841"/>
    <w:rsid w:val="0050088A"/>
    <w:rsid w:val="005008C6"/>
    <w:rsid w:val="0050090A"/>
    <w:rsid w:val="00500A60"/>
    <w:rsid w:val="00500AE1"/>
    <w:rsid w:val="00500AFC"/>
    <w:rsid w:val="00500B59"/>
    <w:rsid w:val="00500B94"/>
    <w:rsid w:val="00500C1D"/>
    <w:rsid w:val="00500C54"/>
    <w:rsid w:val="00500C5C"/>
    <w:rsid w:val="00500C89"/>
    <w:rsid w:val="00500D13"/>
    <w:rsid w:val="00500D1C"/>
    <w:rsid w:val="00500D6C"/>
    <w:rsid w:val="00500D99"/>
    <w:rsid w:val="00500DFA"/>
    <w:rsid w:val="00500E0F"/>
    <w:rsid w:val="00500E34"/>
    <w:rsid w:val="00500EAF"/>
    <w:rsid w:val="00500EB6"/>
    <w:rsid w:val="00500EBE"/>
    <w:rsid w:val="00500EDA"/>
    <w:rsid w:val="00500FB1"/>
    <w:rsid w:val="00500FE3"/>
    <w:rsid w:val="005010B1"/>
    <w:rsid w:val="005010E4"/>
    <w:rsid w:val="005011AF"/>
    <w:rsid w:val="005011D1"/>
    <w:rsid w:val="005011E0"/>
    <w:rsid w:val="00501203"/>
    <w:rsid w:val="00501272"/>
    <w:rsid w:val="0050127B"/>
    <w:rsid w:val="005012D6"/>
    <w:rsid w:val="00501302"/>
    <w:rsid w:val="00501348"/>
    <w:rsid w:val="00501363"/>
    <w:rsid w:val="005013A2"/>
    <w:rsid w:val="005013E8"/>
    <w:rsid w:val="0050143A"/>
    <w:rsid w:val="0050146C"/>
    <w:rsid w:val="00501515"/>
    <w:rsid w:val="0050155F"/>
    <w:rsid w:val="0050162A"/>
    <w:rsid w:val="00501660"/>
    <w:rsid w:val="00501673"/>
    <w:rsid w:val="00501699"/>
    <w:rsid w:val="005016B3"/>
    <w:rsid w:val="005016D9"/>
    <w:rsid w:val="005016FC"/>
    <w:rsid w:val="0050172B"/>
    <w:rsid w:val="00501752"/>
    <w:rsid w:val="00501769"/>
    <w:rsid w:val="005017A6"/>
    <w:rsid w:val="0050183E"/>
    <w:rsid w:val="00501867"/>
    <w:rsid w:val="0050189C"/>
    <w:rsid w:val="0050189F"/>
    <w:rsid w:val="005018BE"/>
    <w:rsid w:val="005018CC"/>
    <w:rsid w:val="005018D9"/>
    <w:rsid w:val="00501984"/>
    <w:rsid w:val="005019F4"/>
    <w:rsid w:val="00501A16"/>
    <w:rsid w:val="00501A2B"/>
    <w:rsid w:val="00501A33"/>
    <w:rsid w:val="00501A38"/>
    <w:rsid w:val="00501ADF"/>
    <w:rsid w:val="00501AF6"/>
    <w:rsid w:val="00501B18"/>
    <w:rsid w:val="00501B21"/>
    <w:rsid w:val="00501B67"/>
    <w:rsid w:val="00501B7E"/>
    <w:rsid w:val="00501B99"/>
    <w:rsid w:val="00501BE7"/>
    <w:rsid w:val="00501C0A"/>
    <w:rsid w:val="00501C0B"/>
    <w:rsid w:val="00501C38"/>
    <w:rsid w:val="00501C6C"/>
    <w:rsid w:val="00501CA0"/>
    <w:rsid w:val="00501CB5"/>
    <w:rsid w:val="00501D43"/>
    <w:rsid w:val="00501D59"/>
    <w:rsid w:val="00501D76"/>
    <w:rsid w:val="00501EAF"/>
    <w:rsid w:val="00501EF7"/>
    <w:rsid w:val="00501F11"/>
    <w:rsid w:val="00501F5B"/>
    <w:rsid w:val="00501FA4"/>
    <w:rsid w:val="00501FEA"/>
    <w:rsid w:val="00502119"/>
    <w:rsid w:val="00502136"/>
    <w:rsid w:val="0050213B"/>
    <w:rsid w:val="00502145"/>
    <w:rsid w:val="005021C1"/>
    <w:rsid w:val="005021EA"/>
    <w:rsid w:val="005021F6"/>
    <w:rsid w:val="00502236"/>
    <w:rsid w:val="0050223E"/>
    <w:rsid w:val="005022C9"/>
    <w:rsid w:val="0050241E"/>
    <w:rsid w:val="00502432"/>
    <w:rsid w:val="0050246C"/>
    <w:rsid w:val="00502485"/>
    <w:rsid w:val="005024B3"/>
    <w:rsid w:val="00502527"/>
    <w:rsid w:val="00502537"/>
    <w:rsid w:val="00502542"/>
    <w:rsid w:val="00502547"/>
    <w:rsid w:val="00502565"/>
    <w:rsid w:val="005025B9"/>
    <w:rsid w:val="005025C6"/>
    <w:rsid w:val="00502606"/>
    <w:rsid w:val="0050262C"/>
    <w:rsid w:val="005026BE"/>
    <w:rsid w:val="005026C6"/>
    <w:rsid w:val="005026EC"/>
    <w:rsid w:val="0050270A"/>
    <w:rsid w:val="00502724"/>
    <w:rsid w:val="00502764"/>
    <w:rsid w:val="00502772"/>
    <w:rsid w:val="00502773"/>
    <w:rsid w:val="0050278B"/>
    <w:rsid w:val="005028C9"/>
    <w:rsid w:val="005028D9"/>
    <w:rsid w:val="005028EB"/>
    <w:rsid w:val="0050293A"/>
    <w:rsid w:val="0050294E"/>
    <w:rsid w:val="00502960"/>
    <w:rsid w:val="00502974"/>
    <w:rsid w:val="00502A49"/>
    <w:rsid w:val="00502ADF"/>
    <w:rsid w:val="00502B06"/>
    <w:rsid w:val="00502BF2"/>
    <w:rsid w:val="00502C2D"/>
    <w:rsid w:val="00502CBD"/>
    <w:rsid w:val="00502D3E"/>
    <w:rsid w:val="00502D56"/>
    <w:rsid w:val="00502D58"/>
    <w:rsid w:val="00502D7C"/>
    <w:rsid w:val="00502DFA"/>
    <w:rsid w:val="00502E2B"/>
    <w:rsid w:val="00502E47"/>
    <w:rsid w:val="00502E79"/>
    <w:rsid w:val="00503059"/>
    <w:rsid w:val="0050305F"/>
    <w:rsid w:val="0050309C"/>
    <w:rsid w:val="00503112"/>
    <w:rsid w:val="00503126"/>
    <w:rsid w:val="00503167"/>
    <w:rsid w:val="0050318B"/>
    <w:rsid w:val="00503191"/>
    <w:rsid w:val="005031E7"/>
    <w:rsid w:val="0050322E"/>
    <w:rsid w:val="005032CC"/>
    <w:rsid w:val="005032D7"/>
    <w:rsid w:val="0050331A"/>
    <w:rsid w:val="0050334A"/>
    <w:rsid w:val="0050335D"/>
    <w:rsid w:val="00503396"/>
    <w:rsid w:val="005033CE"/>
    <w:rsid w:val="0050341D"/>
    <w:rsid w:val="00503483"/>
    <w:rsid w:val="005034B6"/>
    <w:rsid w:val="00503541"/>
    <w:rsid w:val="005035A5"/>
    <w:rsid w:val="005035C0"/>
    <w:rsid w:val="005035E0"/>
    <w:rsid w:val="0050363A"/>
    <w:rsid w:val="00503641"/>
    <w:rsid w:val="00503686"/>
    <w:rsid w:val="00503689"/>
    <w:rsid w:val="0050368F"/>
    <w:rsid w:val="0050370D"/>
    <w:rsid w:val="00503730"/>
    <w:rsid w:val="00503739"/>
    <w:rsid w:val="00503740"/>
    <w:rsid w:val="005037F1"/>
    <w:rsid w:val="00503819"/>
    <w:rsid w:val="00503858"/>
    <w:rsid w:val="00503890"/>
    <w:rsid w:val="005038AA"/>
    <w:rsid w:val="005038B9"/>
    <w:rsid w:val="00503918"/>
    <w:rsid w:val="0050394C"/>
    <w:rsid w:val="005039CE"/>
    <w:rsid w:val="005039EB"/>
    <w:rsid w:val="00503A2E"/>
    <w:rsid w:val="00503ADD"/>
    <w:rsid w:val="00503B16"/>
    <w:rsid w:val="00503B29"/>
    <w:rsid w:val="00503B32"/>
    <w:rsid w:val="00503B52"/>
    <w:rsid w:val="00503B73"/>
    <w:rsid w:val="00503BD9"/>
    <w:rsid w:val="00503BEB"/>
    <w:rsid w:val="00503C37"/>
    <w:rsid w:val="00503CCE"/>
    <w:rsid w:val="00503DA8"/>
    <w:rsid w:val="00503DB1"/>
    <w:rsid w:val="00503DB2"/>
    <w:rsid w:val="00503DE2"/>
    <w:rsid w:val="00503DF9"/>
    <w:rsid w:val="00503F1B"/>
    <w:rsid w:val="00503F85"/>
    <w:rsid w:val="00503F8F"/>
    <w:rsid w:val="00504000"/>
    <w:rsid w:val="00504087"/>
    <w:rsid w:val="005040AB"/>
    <w:rsid w:val="00504221"/>
    <w:rsid w:val="005042BA"/>
    <w:rsid w:val="005042E7"/>
    <w:rsid w:val="005043E8"/>
    <w:rsid w:val="005043EE"/>
    <w:rsid w:val="00504566"/>
    <w:rsid w:val="00504675"/>
    <w:rsid w:val="0050471C"/>
    <w:rsid w:val="0050476E"/>
    <w:rsid w:val="005047B6"/>
    <w:rsid w:val="005047CE"/>
    <w:rsid w:val="005047EE"/>
    <w:rsid w:val="005047F5"/>
    <w:rsid w:val="0050485C"/>
    <w:rsid w:val="0050488E"/>
    <w:rsid w:val="00504896"/>
    <w:rsid w:val="005048A7"/>
    <w:rsid w:val="005048AD"/>
    <w:rsid w:val="00504904"/>
    <w:rsid w:val="0050491D"/>
    <w:rsid w:val="00504932"/>
    <w:rsid w:val="0050496E"/>
    <w:rsid w:val="005049A8"/>
    <w:rsid w:val="005049BE"/>
    <w:rsid w:val="005049C5"/>
    <w:rsid w:val="005049CE"/>
    <w:rsid w:val="00504A12"/>
    <w:rsid w:val="00504AF9"/>
    <w:rsid w:val="00504B86"/>
    <w:rsid w:val="00504BBB"/>
    <w:rsid w:val="00504BC1"/>
    <w:rsid w:val="00504BCD"/>
    <w:rsid w:val="00504C77"/>
    <w:rsid w:val="00504C91"/>
    <w:rsid w:val="00504C98"/>
    <w:rsid w:val="00504D6C"/>
    <w:rsid w:val="00504D8C"/>
    <w:rsid w:val="00504DD8"/>
    <w:rsid w:val="00504EC4"/>
    <w:rsid w:val="00504EC9"/>
    <w:rsid w:val="00504EDD"/>
    <w:rsid w:val="00504F1D"/>
    <w:rsid w:val="00504F3B"/>
    <w:rsid w:val="00504F50"/>
    <w:rsid w:val="00504F8F"/>
    <w:rsid w:val="00505023"/>
    <w:rsid w:val="005050D5"/>
    <w:rsid w:val="005050EC"/>
    <w:rsid w:val="0050510A"/>
    <w:rsid w:val="005051E9"/>
    <w:rsid w:val="005052B9"/>
    <w:rsid w:val="00505329"/>
    <w:rsid w:val="00505347"/>
    <w:rsid w:val="0050538E"/>
    <w:rsid w:val="005053D2"/>
    <w:rsid w:val="00505440"/>
    <w:rsid w:val="00505447"/>
    <w:rsid w:val="00505455"/>
    <w:rsid w:val="005054BD"/>
    <w:rsid w:val="005054D0"/>
    <w:rsid w:val="005054D4"/>
    <w:rsid w:val="005054D5"/>
    <w:rsid w:val="00505529"/>
    <w:rsid w:val="0050557D"/>
    <w:rsid w:val="0050558F"/>
    <w:rsid w:val="00505645"/>
    <w:rsid w:val="0050564D"/>
    <w:rsid w:val="0050580C"/>
    <w:rsid w:val="00505819"/>
    <w:rsid w:val="00505857"/>
    <w:rsid w:val="005058A3"/>
    <w:rsid w:val="005059A3"/>
    <w:rsid w:val="005059A4"/>
    <w:rsid w:val="00505A22"/>
    <w:rsid w:val="00505A29"/>
    <w:rsid w:val="00505A51"/>
    <w:rsid w:val="00505A88"/>
    <w:rsid w:val="00505B38"/>
    <w:rsid w:val="00505BA7"/>
    <w:rsid w:val="00505BA9"/>
    <w:rsid w:val="00505BD8"/>
    <w:rsid w:val="00505C66"/>
    <w:rsid w:val="00505D23"/>
    <w:rsid w:val="00505D91"/>
    <w:rsid w:val="00505DCE"/>
    <w:rsid w:val="00505DDD"/>
    <w:rsid w:val="00505E04"/>
    <w:rsid w:val="00505EB7"/>
    <w:rsid w:val="00505ECA"/>
    <w:rsid w:val="00505EDD"/>
    <w:rsid w:val="00505EEA"/>
    <w:rsid w:val="00505EEF"/>
    <w:rsid w:val="00505F92"/>
    <w:rsid w:val="00505FDA"/>
    <w:rsid w:val="00506041"/>
    <w:rsid w:val="00506078"/>
    <w:rsid w:val="00506126"/>
    <w:rsid w:val="00506140"/>
    <w:rsid w:val="00506173"/>
    <w:rsid w:val="005061AF"/>
    <w:rsid w:val="0050626B"/>
    <w:rsid w:val="0050626D"/>
    <w:rsid w:val="00506270"/>
    <w:rsid w:val="0050627E"/>
    <w:rsid w:val="00506296"/>
    <w:rsid w:val="00506381"/>
    <w:rsid w:val="005063A5"/>
    <w:rsid w:val="005063BE"/>
    <w:rsid w:val="005063E4"/>
    <w:rsid w:val="005063EE"/>
    <w:rsid w:val="00506410"/>
    <w:rsid w:val="00506420"/>
    <w:rsid w:val="00506462"/>
    <w:rsid w:val="00506494"/>
    <w:rsid w:val="0050649A"/>
    <w:rsid w:val="0050649F"/>
    <w:rsid w:val="005064B5"/>
    <w:rsid w:val="00506581"/>
    <w:rsid w:val="005065A0"/>
    <w:rsid w:val="0050660F"/>
    <w:rsid w:val="0050662C"/>
    <w:rsid w:val="00506690"/>
    <w:rsid w:val="005066F5"/>
    <w:rsid w:val="0050672E"/>
    <w:rsid w:val="0050677F"/>
    <w:rsid w:val="005067A6"/>
    <w:rsid w:val="005067CB"/>
    <w:rsid w:val="00506857"/>
    <w:rsid w:val="005068A2"/>
    <w:rsid w:val="005068CB"/>
    <w:rsid w:val="005068E4"/>
    <w:rsid w:val="005068F2"/>
    <w:rsid w:val="0050691E"/>
    <w:rsid w:val="005069E1"/>
    <w:rsid w:val="00506A06"/>
    <w:rsid w:val="00506A33"/>
    <w:rsid w:val="00506A9A"/>
    <w:rsid w:val="00506AD7"/>
    <w:rsid w:val="00506B31"/>
    <w:rsid w:val="00506B36"/>
    <w:rsid w:val="00506B42"/>
    <w:rsid w:val="00506B50"/>
    <w:rsid w:val="00506B78"/>
    <w:rsid w:val="00506BFD"/>
    <w:rsid w:val="00506BFE"/>
    <w:rsid w:val="00506C1B"/>
    <w:rsid w:val="00506C3A"/>
    <w:rsid w:val="00506C7F"/>
    <w:rsid w:val="00506C8A"/>
    <w:rsid w:val="00506CF0"/>
    <w:rsid w:val="00506D22"/>
    <w:rsid w:val="00506D31"/>
    <w:rsid w:val="00506D4A"/>
    <w:rsid w:val="00506DE7"/>
    <w:rsid w:val="00506DF2"/>
    <w:rsid w:val="00506DF8"/>
    <w:rsid w:val="00506E04"/>
    <w:rsid w:val="00506E1F"/>
    <w:rsid w:val="00506E3C"/>
    <w:rsid w:val="00506E8F"/>
    <w:rsid w:val="00506F24"/>
    <w:rsid w:val="00506F2D"/>
    <w:rsid w:val="00506F3A"/>
    <w:rsid w:val="00506F4F"/>
    <w:rsid w:val="00506F5C"/>
    <w:rsid w:val="00506FD9"/>
    <w:rsid w:val="00506FF2"/>
    <w:rsid w:val="00507055"/>
    <w:rsid w:val="00507064"/>
    <w:rsid w:val="005070FD"/>
    <w:rsid w:val="0050710A"/>
    <w:rsid w:val="00507194"/>
    <w:rsid w:val="005071D2"/>
    <w:rsid w:val="0050727A"/>
    <w:rsid w:val="005072C9"/>
    <w:rsid w:val="005072FF"/>
    <w:rsid w:val="00507379"/>
    <w:rsid w:val="005073EE"/>
    <w:rsid w:val="00507414"/>
    <w:rsid w:val="00507474"/>
    <w:rsid w:val="00507484"/>
    <w:rsid w:val="0050748F"/>
    <w:rsid w:val="005074CC"/>
    <w:rsid w:val="005074DC"/>
    <w:rsid w:val="005074EF"/>
    <w:rsid w:val="0050750D"/>
    <w:rsid w:val="00507535"/>
    <w:rsid w:val="00507541"/>
    <w:rsid w:val="0050756F"/>
    <w:rsid w:val="005075D9"/>
    <w:rsid w:val="00507668"/>
    <w:rsid w:val="00507678"/>
    <w:rsid w:val="00507729"/>
    <w:rsid w:val="0050772F"/>
    <w:rsid w:val="00507795"/>
    <w:rsid w:val="0050779E"/>
    <w:rsid w:val="005077EB"/>
    <w:rsid w:val="0050783F"/>
    <w:rsid w:val="00507842"/>
    <w:rsid w:val="00507863"/>
    <w:rsid w:val="0050787D"/>
    <w:rsid w:val="005078A4"/>
    <w:rsid w:val="005078B7"/>
    <w:rsid w:val="005078BD"/>
    <w:rsid w:val="00507948"/>
    <w:rsid w:val="005079A8"/>
    <w:rsid w:val="005079C7"/>
    <w:rsid w:val="00507A3B"/>
    <w:rsid w:val="00507B08"/>
    <w:rsid w:val="00507B1E"/>
    <w:rsid w:val="00507C52"/>
    <w:rsid w:val="00507C7E"/>
    <w:rsid w:val="00507CDC"/>
    <w:rsid w:val="00507D06"/>
    <w:rsid w:val="00507D37"/>
    <w:rsid w:val="00507DC0"/>
    <w:rsid w:val="00507DE4"/>
    <w:rsid w:val="00507E59"/>
    <w:rsid w:val="00507E7D"/>
    <w:rsid w:val="00507EC6"/>
    <w:rsid w:val="00507F0D"/>
    <w:rsid w:val="00507F2F"/>
    <w:rsid w:val="00507F60"/>
    <w:rsid w:val="00507F73"/>
    <w:rsid w:val="00507F8C"/>
    <w:rsid w:val="0051000C"/>
    <w:rsid w:val="0051001E"/>
    <w:rsid w:val="00510045"/>
    <w:rsid w:val="005100CF"/>
    <w:rsid w:val="0051013E"/>
    <w:rsid w:val="0051014A"/>
    <w:rsid w:val="00510224"/>
    <w:rsid w:val="00510266"/>
    <w:rsid w:val="005102F8"/>
    <w:rsid w:val="00510303"/>
    <w:rsid w:val="00510319"/>
    <w:rsid w:val="0051034F"/>
    <w:rsid w:val="00510380"/>
    <w:rsid w:val="0051038E"/>
    <w:rsid w:val="005103C5"/>
    <w:rsid w:val="005103E2"/>
    <w:rsid w:val="005103E6"/>
    <w:rsid w:val="0051041D"/>
    <w:rsid w:val="0051043C"/>
    <w:rsid w:val="0051052B"/>
    <w:rsid w:val="005105FC"/>
    <w:rsid w:val="00510627"/>
    <w:rsid w:val="0051066F"/>
    <w:rsid w:val="00510788"/>
    <w:rsid w:val="005107F1"/>
    <w:rsid w:val="00510811"/>
    <w:rsid w:val="0051085C"/>
    <w:rsid w:val="00510867"/>
    <w:rsid w:val="005108D6"/>
    <w:rsid w:val="0051090E"/>
    <w:rsid w:val="00510A05"/>
    <w:rsid w:val="00510A15"/>
    <w:rsid w:val="00510A28"/>
    <w:rsid w:val="00510A33"/>
    <w:rsid w:val="00510A89"/>
    <w:rsid w:val="00510AD3"/>
    <w:rsid w:val="00510ADD"/>
    <w:rsid w:val="00510B97"/>
    <w:rsid w:val="00510B98"/>
    <w:rsid w:val="00510BC4"/>
    <w:rsid w:val="00510BFE"/>
    <w:rsid w:val="00510CE7"/>
    <w:rsid w:val="00510DFB"/>
    <w:rsid w:val="00510E12"/>
    <w:rsid w:val="00510E34"/>
    <w:rsid w:val="00510E40"/>
    <w:rsid w:val="00510E6E"/>
    <w:rsid w:val="00510E70"/>
    <w:rsid w:val="00510E80"/>
    <w:rsid w:val="00510EA1"/>
    <w:rsid w:val="00510F03"/>
    <w:rsid w:val="00510F7A"/>
    <w:rsid w:val="00510FC4"/>
    <w:rsid w:val="005110D1"/>
    <w:rsid w:val="005110E3"/>
    <w:rsid w:val="00511106"/>
    <w:rsid w:val="00511110"/>
    <w:rsid w:val="00511168"/>
    <w:rsid w:val="005111A0"/>
    <w:rsid w:val="005111B0"/>
    <w:rsid w:val="005111E0"/>
    <w:rsid w:val="00511216"/>
    <w:rsid w:val="005112BA"/>
    <w:rsid w:val="005112FB"/>
    <w:rsid w:val="00511304"/>
    <w:rsid w:val="0051132C"/>
    <w:rsid w:val="00511380"/>
    <w:rsid w:val="0051139B"/>
    <w:rsid w:val="005113CC"/>
    <w:rsid w:val="0051147A"/>
    <w:rsid w:val="00511484"/>
    <w:rsid w:val="0051152D"/>
    <w:rsid w:val="00511561"/>
    <w:rsid w:val="00511564"/>
    <w:rsid w:val="00511568"/>
    <w:rsid w:val="00511575"/>
    <w:rsid w:val="0051167B"/>
    <w:rsid w:val="005116E8"/>
    <w:rsid w:val="0051172C"/>
    <w:rsid w:val="00511778"/>
    <w:rsid w:val="005117DA"/>
    <w:rsid w:val="005117E6"/>
    <w:rsid w:val="00511805"/>
    <w:rsid w:val="0051180C"/>
    <w:rsid w:val="0051183D"/>
    <w:rsid w:val="0051185E"/>
    <w:rsid w:val="0051186C"/>
    <w:rsid w:val="005118C1"/>
    <w:rsid w:val="00511904"/>
    <w:rsid w:val="00511909"/>
    <w:rsid w:val="00511994"/>
    <w:rsid w:val="00511A79"/>
    <w:rsid w:val="00511A96"/>
    <w:rsid w:val="00511ACD"/>
    <w:rsid w:val="00511B3F"/>
    <w:rsid w:val="00511B7A"/>
    <w:rsid w:val="00511C22"/>
    <w:rsid w:val="00511C39"/>
    <w:rsid w:val="00511C59"/>
    <w:rsid w:val="00511C87"/>
    <w:rsid w:val="00511CA7"/>
    <w:rsid w:val="00511CED"/>
    <w:rsid w:val="00511E14"/>
    <w:rsid w:val="00511E21"/>
    <w:rsid w:val="00511E23"/>
    <w:rsid w:val="00511E25"/>
    <w:rsid w:val="00511E67"/>
    <w:rsid w:val="00511E7C"/>
    <w:rsid w:val="00511E7D"/>
    <w:rsid w:val="00511EB3"/>
    <w:rsid w:val="00511F74"/>
    <w:rsid w:val="0051201A"/>
    <w:rsid w:val="00512048"/>
    <w:rsid w:val="0051215A"/>
    <w:rsid w:val="005121B9"/>
    <w:rsid w:val="00512211"/>
    <w:rsid w:val="00512222"/>
    <w:rsid w:val="00512251"/>
    <w:rsid w:val="0051226D"/>
    <w:rsid w:val="005122C8"/>
    <w:rsid w:val="005122D0"/>
    <w:rsid w:val="005122FD"/>
    <w:rsid w:val="0051236D"/>
    <w:rsid w:val="0051237E"/>
    <w:rsid w:val="0051239A"/>
    <w:rsid w:val="005123E7"/>
    <w:rsid w:val="0051242C"/>
    <w:rsid w:val="005124AD"/>
    <w:rsid w:val="005124F0"/>
    <w:rsid w:val="0051253B"/>
    <w:rsid w:val="0051259A"/>
    <w:rsid w:val="005125B9"/>
    <w:rsid w:val="005125FE"/>
    <w:rsid w:val="0051260B"/>
    <w:rsid w:val="0051263C"/>
    <w:rsid w:val="00512647"/>
    <w:rsid w:val="00512656"/>
    <w:rsid w:val="0051267E"/>
    <w:rsid w:val="0051268E"/>
    <w:rsid w:val="005126C0"/>
    <w:rsid w:val="005126CB"/>
    <w:rsid w:val="00512729"/>
    <w:rsid w:val="0051279C"/>
    <w:rsid w:val="00512819"/>
    <w:rsid w:val="00512843"/>
    <w:rsid w:val="0051287E"/>
    <w:rsid w:val="0051289C"/>
    <w:rsid w:val="005128BE"/>
    <w:rsid w:val="0051294C"/>
    <w:rsid w:val="00512987"/>
    <w:rsid w:val="005129D9"/>
    <w:rsid w:val="005129E4"/>
    <w:rsid w:val="00512A1B"/>
    <w:rsid w:val="00512A29"/>
    <w:rsid w:val="00512ACB"/>
    <w:rsid w:val="00512ADC"/>
    <w:rsid w:val="00512B61"/>
    <w:rsid w:val="00512B7F"/>
    <w:rsid w:val="00512C27"/>
    <w:rsid w:val="00512C42"/>
    <w:rsid w:val="00512CD6"/>
    <w:rsid w:val="00512CD9"/>
    <w:rsid w:val="00512D0E"/>
    <w:rsid w:val="00512D19"/>
    <w:rsid w:val="00512D64"/>
    <w:rsid w:val="00512D6A"/>
    <w:rsid w:val="00512D7F"/>
    <w:rsid w:val="00512E0D"/>
    <w:rsid w:val="00512E2A"/>
    <w:rsid w:val="00512E55"/>
    <w:rsid w:val="00512E7F"/>
    <w:rsid w:val="00512EF9"/>
    <w:rsid w:val="00512F6B"/>
    <w:rsid w:val="00512F91"/>
    <w:rsid w:val="00512FE1"/>
    <w:rsid w:val="00512FFC"/>
    <w:rsid w:val="0051306C"/>
    <w:rsid w:val="00513081"/>
    <w:rsid w:val="00513088"/>
    <w:rsid w:val="00513099"/>
    <w:rsid w:val="005130F2"/>
    <w:rsid w:val="00513147"/>
    <w:rsid w:val="005131B8"/>
    <w:rsid w:val="005131E9"/>
    <w:rsid w:val="005131F6"/>
    <w:rsid w:val="0051321F"/>
    <w:rsid w:val="005132EB"/>
    <w:rsid w:val="00513307"/>
    <w:rsid w:val="00513310"/>
    <w:rsid w:val="00513349"/>
    <w:rsid w:val="005133BD"/>
    <w:rsid w:val="005133CC"/>
    <w:rsid w:val="005133EB"/>
    <w:rsid w:val="0051340E"/>
    <w:rsid w:val="00513447"/>
    <w:rsid w:val="00513478"/>
    <w:rsid w:val="0051349D"/>
    <w:rsid w:val="005134BC"/>
    <w:rsid w:val="005134E4"/>
    <w:rsid w:val="005134F9"/>
    <w:rsid w:val="005135AD"/>
    <w:rsid w:val="005135B8"/>
    <w:rsid w:val="005135E0"/>
    <w:rsid w:val="005135E3"/>
    <w:rsid w:val="005136E5"/>
    <w:rsid w:val="0051379E"/>
    <w:rsid w:val="005137AE"/>
    <w:rsid w:val="00513816"/>
    <w:rsid w:val="00513820"/>
    <w:rsid w:val="00513877"/>
    <w:rsid w:val="0051388F"/>
    <w:rsid w:val="005138BE"/>
    <w:rsid w:val="005138C9"/>
    <w:rsid w:val="00513921"/>
    <w:rsid w:val="00513958"/>
    <w:rsid w:val="00513962"/>
    <w:rsid w:val="0051396C"/>
    <w:rsid w:val="00513993"/>
    <w:rsid w:val="005139AC"/>
    <w:rsid w:val="005139E0"/>
    <w:rsid w:val="00513A15"/>
    <w:rsid w:val="00513A2A"/>
    <w:rsid w:val="00513A30"/>
    <w:rsid w:val="00513A3B"/>
    <w:rsid w:val="00513A7B"/>
    <w:rsid w:val="00513A7D"/>
    <w:rsid w:val="00513A9D"/>
    <w:rsid w:val="00513AA5"/>
    <w:rsid w:val="00513B14"/>
    <w:rsid w:val="00513B1B"/>
    <w:rsid w:val="00513BA1"/>
    <w:rsid w:val="00513BC1"/>
    <w:rsid w:val="00513C3D"/>
    <w:rsid w:val="00513CF2"/>
    <w:rsid w:val="00513CF7"/>
    <w:rsid w:val="00513D45"/>
    <w:rsid w:val="00513D94"/>
    <w:rsid w:val="00513DDB"/>
    <w:rsid w:val="00513E8D"/>
    <w:rsid w:val="00513E9E"/>
    <w:rsid w:val="00513EF1"/>
    <w:rsid w:val="00513F27"/>
    <w:rsid w:val="00513FB3"/>
    <w:rsid w:val="00513FDA"/>
    <w:rsid w:val="0051400E"/>
    <w:rsid w:val="005140C6"/>
    <w:rsid w:val="00514103"/>
    <w:rsid w:val="005141D3"/>
    <w:rsid w:val="005142CD"/>
    <w:rsid w:val="0051431C"/>
    <w:rsid w:val="0051434C"/>
    <w:rsid w:val="00514364"/>
    <w:rsid w:val="005143CA"/>
    <w:rsid w:val="005143D7"/>
    <w:rsid w:val="0051447A"/>
    <w:rsid w:val="005144AA"/>
    <w:rsid w:val="00514595"/>
    <w:rsid w:val="005145C5"/>
    <w:rsid w:val="00514606"/>
    <w:rsid w:val="0051463C"/>
    <w:rsid w:val="00514646"/>
    <w:rsid w:val="005146F6"/>
    <w:rsid w:val="0051470F"/>
    <w:rsid w:val="005147CA"/>
    <w:rsid w:val="00514871"/>
    <w:rsid w:val="00514873"/>
    <w:rsid w:val="005148A1"/>
    <w:rsid w:val="005148CA"/>
    <w:rsid w:val="005148D6"/>
    <w:rsid w:val="005148E8"/>
    <w:rsid w:val="005148F3"/>
    <w:rsid w:val="0051490E"/>
    <w:rsid w:val="00514912"/>
    <w:rsid w:val="0051493B"/>
    <w:rsid w:val="0051495B"/>
    <w:rsid w:val="00514A00"/>
    <w:rsid w:val="00514ACB"/>
    <w:rsid w:val="00514B37"/>
    <w:rsid w:val="00514B88"/>
    <w:rsid w:val="00514BCB"/>
    <w:rsid w:val="00514C43"/>
    <w:rsid w:val="00514C46"/>
    <w:rsid w:val="00514C5D"/>
    <w:rsid w:val="00514D49"/>
    <w:rsid w:val="00514D50"/>
    <w:rsid w:val="00514D51"/>
    <w:rsid w:val="00514D99"/>
    <w:rsid w:val="00514DAB"/>
    <w:rsid w:val="00514DEB"/>
    <w:rsid w:val="00514E44"/>
    <w:rsid w:val="00514E75"/>
    <w:rsid w:val="00514E83"/>
    <w:rsid w:val="00514E96"/>
    <w:rsid w:val="00514EBE"/>
    <w:rsid w:val="00514F17"/>
    <w:rsid w:val="00514F3A"/>
    <w:rsid w:val="00514F5B"/>
    <w:rsid w:val="00514F5C"/>
    <w:rsid w:val="00514F85"/>
    <w:rsid w:val="00514F91"/>
    <w:rsid w:val="00514FC6"/>
    <w:rsid w:val="00514FD3"/>
    <w:rsid w:val="0051507E"/>
    <w:rsid w:val="0051508A"/>
    <w:rsid w:val="00515094"/>
    <w:rsid w:val="005150A3"/>
    <w:rsid w:val="005150B2"/>
    <w:rsid w:val="005150EF"/>
    <w:rsid w:val="0051517F"/>
    <w:rsid w:val="005151B3"/>
    <w:rsid w:val="005151DB"/>
    <w:rsid w:val="00515215"/>
    <w:rsid w:val="00515252"/>
    <w:rsid w:val="005152BA"/>
    <w:rsid w:val="00515314"/>
    <w:rsid w:val="0051538C"/>
    <w:rsid w:val="00515481"/>
    <w:rsid w:val="00515584"/>
    <w:rsid w:val="0051558C"/>
    <w:rsid w:val="005155E7"/>
    <w:rsid w:val="005155FE"/>
    <w:rsid w:val="00515689"/>
    <w:rsid w:val="005156A4"/>
    <w:rsid w:val="005156C7"/>
    <w:rsid w:val="005156D2"/>
    <w:rsid w:val="005156E6"/>
    <w:rsid w:val="0051570B"/>
    <w:rsid w:val="00515737"/>
    <w:rsid w:val="0051573D"/>
    <w:rsid w:val="00515779"/>
    <w:rsid w:val="005157B5"/>
    <w:rsid w:val="00515844"/>
    <w:rsid w:val="00515855"/>
    <w:rsid w:val="00515870"/>
    <w:rsid w:val="005158B4"/>
    <w:rsid w:val="005158FB"/>
    <w:rsid w:val="005158FC"/>
    <w:rsid w:val="00515921"/>
    <w:rsid w:val="00515935"/>
    <w:rsid w:val="0051594B"/>
    <w:rsid w:val="00515989"/>
    <w:rsid w:val="00515998"/>
    <w:rsid w:val="0051599A"/>
    <w:rsid w:val="005159A2"/>
    <w:rsid w:val="005159B3"/>
    <w:rsid w:val="005159BB"/>
    <w:rsid w:val="005159DB"/>
    <w:rsid w:val="00515A01"/>
    <w:rsid w:val="00515A06"/>
    <w:rsid w:val="00515B60"/>
    <w:rsid w:val="00515B85"/>
    <w:rsid w:val="00515BD7"/>
    <w:rsid w:val="00515C28"/>
    <w:rsid w:val="00515C4A"/>
    <w:rsid w:val="00515C79"/>
    <w:rsid w:val="00515CFF"/>
    <w:rsid w:val="00515D06"/>
    <w:rsid w:val="00515D26"/>
    <w:rsid w:val="00515D39"/>
    <w:rsid w:val="00515E4E"/>
    <w:rsid w:val="00515E96"/>
    <w:rsid w:val="00515EA6"/>
    <w:rsid w:val="00515EE9"/>
    <w:rsid w:val="00515F15"/>
    <w:rsid w:val="00515F5C"/>
    <w:rsid w:val="00515FE5"/>
    <w:rsid w:val="005160C2"/>
    <w:rsid w:val="005160E6"/>
    <w:rsid w:val="00516123"/>
    <w:rsid w:val="00516197"/>
    <w:rsid w:val="00516300"/>
    <w:rsid w:val="0051636D"/>
    <w:rsid w:val="005163CA"/>
    <w:rsid w:val="005163F6"/>
    <w:rsid w:val="00516417"/>
    <w:rsid w:val="00516467"/>
    <w:rsid w:val="005164F5"/>
    <w:rsid w:val="005165B4"/>
    <w:rsid w:val="00516664"/>
    <w:rsid w:val="0051668B"/>
    <w:rsid w:val="005166D7"/>
    <w:rsid w:val="005166F5"/>
    <w:rsid w:val="00516740"/>
    <w:rsid w:val="0051677C"/>
    <w:rsid w:val="005167F7"/>
    <w:rsid w:val="005168E6"/>
    <w:rsid w:val="00516918"/>
    <w:rsid w:val="00516921"/>
    <w:rsid w:val="0051695D"/>
    <w:rsid w:val="005169EC"/>
    <w:rsid w:val="00516A5F"/>
    <w:rsid w:val="00516A67"/>
    <w:rsid w:val="00516B78"/>
    <w:rsid w:val="00516BBC"/>
    <w:rsid w:val="00516C60"/>
    <w:rsid w:val="00516CB9"/>
    <w:rsid w:val="00516D41"/>
    <w:rsid w:val="00516D58"/>
    <w:rsid w:val="00516D83"/>
    <w:rsid w:val="00516DBF"/>
    <w:rsid w:val="00516DD7"/>
    <w:rsid w:val="00516DE9"/>
    <w:rsid w:val="00516DF4"/>
    <w:rsid w:val="00516E6C"/>
    <w:rsid w:val="00516E84"/>
    <w:rsid w:val="00516EA8"/>
    <w:rsid w:val="00516EB4"/>
    <w:rsid w:val="00516EE6"/>
    <w:rsid w:val="0051700D"/>
    <w:rsid w:val="00517049"/>
    <w:rsid w:val="0051707A"/>
    <w:rsid w:val="00517140"/>
    <w:rsid w:val="0051715F"/>
    <w:rsid w:val="00517214"/>
    <w:rsid w:val="00517236"/>
    <w:rsid w:val="005172AD"/>
    <w:rsid w:val="005172C1"/>
    <w:rsid w:val="005173E3"/>
    <w:rsid w:val="00517405"/>
    <w:rsid w:val="0051740F"/>
    <w:rsid w:val="00517413"/>
    <w:rsid w:val="00517474"/>
    <w:rsid w:val="00517475"/>
    <w:rsid w:val="005174A7"/>
    <w:rsid w:val="005174E8"/>
    <w:rsid w:val="00517509"/>
    <w:rsid w:val="00517525"/>
    <w:rsid w:val="005175A5"/>
    <w:rsid w:val="005175D3"/>
    <w:rsid w:val="00517607"/>
    <w:rsid w:val="0051765C"/>
    <w:rsid w:val="00517680"/>
    <w:rsid w:val="0051768B"/>
    <w:rsid w:val="005177DB"/>
    <w:rsid w:val="005177ED"/>
    <w:rsid w:val="0051787E"/>
    <w:rsid w:val="0051795A"/>
    <w:rsid w:val="0051795E"/>
    <w:rsid w:val="005179FA"/>
    <w:rsid w:val="00517A0C"/>
    <w:rsid w:val="00517A8A"/>
    <w:rsid w:val="00517A9A"/>
    <w:rsid w:val="00517AB6"/>
    <w:rsid w:val="00517ABA"/>
    <w:rsid w:val="00517AD5"/>
    <w:rsid w:val="00517ADC"/>
    <w:rsid w:val="00517AE0"/>
    <w:rsid w:val="00517AFC"/>
    <w:rsid w:val="00517B47"/>
    <w:rsid w:val="00517B6C"/>
    <w:rsid w:val="00517B92"/>
    <w:rsid w:val="00517BA7"/>
    <w:rsid w:val="00517BC3"/>
    <w:rsid w:val="00517C03"/>
    <w:rsid w:val="00517C29"/>
    <w:rsid w:val="00517C2B"/>
    <w:rsid w:val="00517CFB"/>
    <w:rsid w:val="00517D2A"/>
    <w:rsid w:val="00517D2C"/>
    <w:rsid w:val="00517D6E"/>
    <w:rsid w:val="00517D82"/>
    <w:rsid w:val="00517D91"/>
    <w:rsid w:val="00517DAC"/>
    <w:rsid w:val="00517ECF"/>
    <w:rsid w:val="00517FAB"/>
    <w:rsid w:val="00520035"/>
    <w:rsid w:val="005200C9"/>
    <w:rsid w:val="0052017E"/>
    <w:rsid w:val="005201C1"/>
    <w:rsid w:val="005201C8"/>
    <w:rsid w:val="0052020B"/>
    <w:rsid w:val="0052021C"/>
    <w:rsid w:val="00520318"/>
    <w:rsid w:val="00520353"/>
    <w:rsid w:val="00520385"/>
    <w:rsid w:val="00520395"/>
    <w:rsid w:val="005203D0"/>
    <w:rsid w:val="00520401"/>
    <w:rsid w:val="00520485"/>
    <w:rsid w:val="005204B1"/>
    <w:rsid w:val="005204B8"/>
    <w:rsid w:val="0052051F"/>
    <w:rsid w:val="00520574"/>
    <w:rsid w:val="005205FA"/>
    <w:rsid w:val="00520638"/>
    <w:rsid w:val="00520680"/>
    <w:rsid w:val="00520692"/>
    <w:rsid w:val="005206A7"/>
    <w:rsid w:val="005206B5"/>
    <w:rsid w:val="005206EB"/>
    <w:rsid w:val="005206F1"/>
    <w:rsid w:val="00520825"/>
    <w:rsid w:val="0052087D"/>
    <w:rsid w:val="005208C1"/>
    <w:rsid w:val="005208D8"/>
    <w:rsid w:val="00520907"/>
    <w:rsid w:val="00520938"/>
    <w:rsid w:val="005209BF"/>
    <w:rsid w:val="005209D7"/>
    <w:rsid w:val="00520A4B"/>
    <w:rsid w:val="00520A98"/>
    <w:rsid w:val="00520AA9"/>
    <w:rsid w:val="00520BCE"/>
    <w:rsid w:val="00520C57"/>
    <w:rsid w:val="00520C94"/>
    <w:rsid w:val="00520CCA"/>
    <w:rsid w:val="00520CDC"/>
    <w:rsid w:val="00520CF5"/>
    <w:rsid w:val="00520D40"/>
    <w:rsid w:val="00520D4A"/>
    <w:rsid w:val="00520D62"/>
    <w:rsid w:val="00520D78"/>
    <w:rsid w:val="00520E16"/>
    <w:rsid w:val="00520E3B"/>
    <w:rsid w:val="00520E4A"/>
    <w:rsid w:val="00520E67"/>
    <w:rsid w:val="00520E7B"/>
    <w:rsid w:val="00521033"/>
    <w:rsid w:val="00521043"/>
    <w:rsid w:val="005211BE"/>
    <w:rsid w:val="00521210"/>
    <w:rsid w:val="00521241"/>
    <w:rsid w:val="00521254"/>
    <w:rsid w:val="005212BB"/>
    <w:rsid w:val="005212C9"/>
    <w:rsid w:val="005213F7"/>
    <w:rsid w:val="00521487"/>
    <w:rsid w:val="005214FD"/>
    <w:rsid w:val="00521578"/>
    <w:rsid w:val="0052157C"/>
    <w:rsid w:val="005215A5"/>
    <w:rsid w:val="00521672"/>
    <w:rsid w:val="005216AF"/>
    <w:rsid w:val="005216C4"/>
    <w:rsid w:val="0052177F"/>
    <w:rsid w:val="00521794"/>
    <w:rsid w:val="00521799"/>
    <w:rsid w:val="005217AA"/>
    <w:rsid w:val="005217B7"/>
    <w:rsid w:val="005217F7"/>
    <w:rsid w:val="005217FC"/>
    <w:rsid w:val="005217FD"/>
    <w:rsid w:val="00521863"/>
    <w:rsid w:val="00521898"/>
    <w:rsid w:val="0052189D"/>
    <w:rsid w:val="005218F8"/>
    <w:rsid w:val="005218FD"/>
    <w:rsid w:val="00521901"/>
    <w:rsid w:val="0052191F"/>
    <w:rsid w:val="00521956"/>
    <w:rsid w:val="005219EF"/>
    <w:rsid w:val="00521A1B"/>
    <w:rsid w:val="00521B27"/>
    <w:rsid w:val="00521B34"/>
    <w:rsid w:val="00521B4D"/>
    <w:rsid w:val="00521B58"/>
    <w:rsid w:val="00521C05"/>
    <w:rsid w:val="00521C54"/>
    <w:rsid w:val="00521C60"/>
    <w:rsid w:val="00521C6D"/>
    <w:rsid w:val="00521C92"/>
    <w:rsid w:val="00521CBA"/>
    <w:rsid w:val="00521CDB"/>
    <w:rsid w:val="00521CF0"/>
    <w:rsid w:val="00521DDD"/>
    <w:rsid w:val="00521DE5"/>
    <w:rsid w:val="00521DF7"/>
    <w:rsid w:val="00521E37"/>
    <w:rsid w:val="00521EFD"/>
    <w:rsid w:val="00521F11"/>
    <w:rsid w:val="00521FA2"/>
    <w:rsid w:val="00522078"/>
    <w:rsid w:val="00522093"/>
    <w:rsid w:val="005220B5"/>
    <w:rsid w:val="005220DD"/>
    <w:rsid w:val="00522139"/>
    <w:rsid w:val="00522182"/>
    <w:rsid w:val="005221D9"/>
    <w:rsid w:val="00522225"/>
    <w:rsid w:val="0052223F"/>
    <w:rsid w:val="005222DD"/>
    <w:rsid w:val="005222E2"/>
    <w:rsid w:val="00522360"/>
    <w:rsid w:val="00522365"/>
    <w:rsid w:val="0052236E"/>
    <w:rsid w:val="005223F6"/>
    <w:rsid w:val="005223FD"/>
    <w:rsid w:val="00522477"/>
    <w:rsid w:val="005224E7"/>
    <w:rsid w:val="0052254F"/>
    <w:rsid w:val="00522566"/>
    <w:rsid w:val="005225F8"/>
    <w:rsid w:val="00522633"/>
    <w:rsid w:val="00522650"/>
    <w:rsid w:val="00522693"/>
    <w:rsid w:val="00522699"/>
    <w:rsid w:val="0052269A"/>
    <w:rsid w:val="00522771"/>
    <w:rsid w:val="00522775"/>
    <w:rsid w:val="005227A3"/>
    <w:rsid w:val="005227E4"/>
    <w:rsid w:val="0052280B"/>
    <w:rsid w:val="00522891"/>
    <w:rsid w:val="005228A8"/>
    <w:rsid w:val="00522902"/>
    <w:rsid w:val="0052291A"/>
    <w:rsid w:val="00522931"/>
    <w:rsid w:val="005229E5"/>
    <w:rsid w:val="00522A13"/>
    <w:rsid w:val="00522A1D"/>
    <w:rsid w:val="00522A3D"/>
    <w:rsid w:val="00522A40"/>
    <w:rsid w:val="00522ACB"/>
    <w:rsid w:val="00522AD0"/>
    <w:rsid w:val="00522C6B"/>
    <w:rsid w:val="00522C8E"/>
    <w:rsid w:val="00522CC7"/>
    <w:rsid w:val="00522CD6"/>
    <w:rsid w:val="00522D5C"/>
    <w:rsid w:val="00522DE1"/>
    <w:rsid w:val="00522E14"/>
    <w:rsid w:val="00522E52"/>
    <w:rsid w:val="00522E55"/>
    <w:rsid w:val="00522E6D"/>
    <w:rsid w:val="00522EB5"/>
    <w:rsid w:val="00522EF1"/>
    <w:rsid w:val="00522F8B"/>
    <w:rsid w:val="00522FA9"/>
    <w:rsid w:val="00523038"/>
    <w:rsid w:val="00523088"/>
    <w:rsid w:val="00523152"/>
    <w:rsid w:val="005231BC"/>
    <w:rsid w:val="005231D1"/>
    <w:rsid w:val="005231DB"/>
    <w:rsid w:val="0052321C"/>
    <w:rsid w:val="0052323F"/>
    <w:rsid w:val="00523321"/>
    <w:rsid w:val="0052335F"/>
    <w:rsid w:val="00523394"/>
    <w:rsid w:val="005233AD"/>
    <w:rsid w:val="0052344B"/>
    <w:rsid w:val="005235C8"/>
    <w:rsid w:val="0052363B"/>
    <w:rsid w:val="00523689"/>
    <w:rsid w:val="0052368D"/>
    <w:rsid w:val="00523692"/>
    <w:rsid w:val="005236A8"/>
    <w:rsid w:val="005236CF"/>
    <w:rsid w:val="005236D2"/>
    <w:rsid w:val="0052370E"/>
    <w:rsid w:val="005237EB"/>
    <w:rsid w:val="005237EC"/>
    <w:rsid w:val="00523848"/>
    <w:rsid w:val="0052389F"/>
    <w:rsid w:val="005238AE"/>
    <w:rsid w:val="005238F1"/>
    <w:rsid w:val="0052390D"/>
    <w:rsid w:val="0052395E"/>
    <w:rsid w:val="0052398D"/>
    <w:rsid w:val="0052399C"/>
    <w:rsid w:val="00523A1F"/>
    <w:rsid w:val="00523A24"/>
    <w:rsid w:val="00523A35"/>
    <w:rsid w:val="00523A37"/>
    <w:rsid w:val="00523A7C"/>
    <w:rsid w:val="00523A9F"/>
    <w:rsid w:val="00523B44"/>
    <w:rsid w:val="00523C0C"/>
    <w:rsid w:val="00523C2C"/>
    <w:rsid w:val="00523C33"/>
    <w:rsid w:val="00523C6A"/>
    <w:rsid w:val="00523C96"/>
    <w:rsid w:val="00523CF1"/>
    <w:rsid w:val="00523D19"/>
    <w:rsid w:val="00523D29"/>
    <w:rsid w:val="00523DB4"/>
    <w:rsid w:val="00523DF3"/>
    <w:rsid w:val="00523E3D"/>
    <w:rsid w:val="00523E8E"/>
    <w:rsid w:val="00523EBC"/>
    <w:rsid w:val="00523EFA"/>
    <w:rsid w:val="00523F0F"/>
    <w:rsid w:val="00523F1B"/>
    <w:rsid w:val="00523F2B"/>
    <w:rsid w:val="00523F92"/>
    <w:rsid w:val="00523FF6"/>
    <w:rsid w:val="00523FF8"/>
    <w:rsid w:val="0052402D"/>
    <w:rsid w:val="00524091"/>
    <w:rsid w:val="005240C1"/>
    <w:rsid w:val="005240D2"/>
    <w:rsid w:val="00524133"/>
    <w:rsid w:val="00524169"/>
    <w:rsid w:val="0052419B"/>
    <w:rsid w:val="005241E8"/>
    <w:rsid w:val="00524223"/>
    <w:rsid w:val="005242AF"/>
    <w:rsid w:val="005242BB"/>
    <w:rsid w:val="005242C3"/>
    <w:rsid w:val="005242C5"/>
    <w:rsid w:val="00524344"/>
    <w:rsid w:val="00524346"/>
    <w:rsid w:val="00524353"/>
    <w:rsid w:val="00524360"/>
    <w:rsid w:val="0052448A"/>
    <w:rsid w:val="005244CF"/>
    <w:rsid w:val="00524537"/>
    <w:rsid w:val="005245A6"/>
    <w:rsid w:val="005245E6"/>
    <w:rsid w:val="00524748"/>
    <w:rsid w:val="005247D9"/>
    <w:rsid w:val="005247F0"/>
    <w:rsid w:val="0052483F"/>
    <w:rsid w:val="00524848"/>
    <w:rsid w:val="0052489F"/>
    <w:rsid w:val="005248A6"/>
    <w:rsid w:val="005248BF"/>
    <w:rsid w:val="005248ED"/>
    <w:rsid w:val="00524917"/>
    <w:rsid w:val="00524950"/>
    <w:rsid w:val="0052499A"/>
    <w:rsid w:val="005249BE"/>
    <w:rsid w:val="005249F6"/>
    <w:rsid w:val="005249FF"/>
    <w:rsid w:val="00524A02"/>
    <w:rsid w:val="00524A10"/>
    <w:rsid w:val="00524A38"/>
    <w:rsid w:val="00524A53"/>
    <w:rsid w:val="00524A9D"/>
    <w:rsid w:val="00524ADE"/>
    <w:rsid w:val="00524AE8"/>
    <w:rsid w:val="00524B3D"/>
    <w:rsid w:val="00524B58"/>
    <w:rsid w:val="00524B7F"/>
    <w:rsid w:val="00524C06"/>
    <w:rsid w:val="00524C48"/>
    <w:rsid w:val="00524C66"/>
    <w:rsid w:val="00524C94"/>
    <w:rsid w:val="00524CD5"/>
    <w:rsid w:val="00524D1F"/>
    <w:rsid w:val="00524D40"/>
    <w:rsid w:val="00524D4D"/>
    <w:rsid w:val="00524DFF"/>
    <w:rsid w:val="00524E77"/>
    <w:rsid w:val="00524EF4"/>
    <w:rsid w:val="00524F27"/>
    <w:rsid w:val="00524F59"/>
    <w:rsid w:val="00524FFF"/>
    <w:rsid w:val="0052502C"/>
    <w:rsid w:val="00525091"/>
    <w:rsid w:val="005250A0"/>
    <w:rsid w:val="005250C3"/>
    <w:rsid w:val="005250FE"/>
    <w:rsid w:val="00525101"/>
    <w:rsid w:val="00525118"/>
    <w:rsid w:val="005251BF"/>
    <w:rsid w:val="00525220"/>
    <w:rsid w:val="00525295"/>
    <w:rsid w:val="005252AA"/>
    <w:rsid w:val="005252D7"/>
    <w:rsid w:val="005252EF"/>
    <w:rsid w:val="005252F7"/>
    <w:rsid w:val="00525312"/>
    <w:rsid w:val="00525314"/>
    <w:rsid w:val="00525350"/>
    <w:rsid w:val="005253AF"/>
    <w:rsid w:val="005253B9"/>
    <w:rsid w:val="005253F6"/>
    <w:rsid w:val="00525416"/>
    <w:rsid w:val="00525477"/>
    <w:rsid w:val="005254BD"/>
    <w:rsid w:val="005255A5"/>
    <w:rsid w:val="00525653"/>
    <w:rsid w:val="0052566C"/>
    <w:rsid w:val="00525700"/>
    <w:rsid w:val="00525724"/>
    <w:rsid w:val="00525734"/>
    <w:rsid w:val="0052578F"/>
    <w:rsid w:val="005257B3"/>
    <w:rsid w:val="005257EE"/>
    <w:rsid w:val="00525823"/>
    <w:rsid w:val="00525838"/>
    <w:rsid w:val="00525858"/>
    <w:rsid w:val="00525875"/>
    <w:rsid w:val="0052589C"/>
    <w:rsid w:val="005258A9"/>
    <w:rsid w:val="005258B3"/>
    <w:rsid w:val="00525903"/>
    <w:rsid w:val="00525921"/>
    <w:rsid w:val="0052593F"/>
    <w:rsid w:val="00525960"/>
    <w:rsid w:val="00525972"/>
    <w:rsid w:val="0052597F"/>
    <w:rsid w:val="00525B38"/>
    <w:rsid w:val="00525B56"/>
    <w:rsid w:val="00525B61"/>
    <w:rsid w:val="00525BC5"/>
    <w:rsid w:val="00525BD5"/>
    <w:rsid w:val="00525BEC"/>
    <w:rsid w:val="00525C49"/>
    <w:rsid w:val="00525C5E"/>
    <w:rsid w:val="00525C91"/>
    <w:rsid w:val="00525CD1"/>
    <w:rsid w:val="00525CE5"/>
    <w:rsid w:val="00525D9A"/>
    <w:rsid w:val="00525DC2"/>
    <w:rsid w:val="00525DD3"/>
    <w:rsid w:val="00525F07"/>
    <w:rsid w:val="00525F1A"/>
    <w:rsid w:val="00525FCD"/>
    <w:rsid w:val="0052601D"/>
    <w:rsid w:val="00526056"/>
    <w:rsid w:val="0052611D"/>
    <w:rsid w:val="00526125"/>
    <w:rsid w:val="00526162"/>
    <w:rsid w:val="00526168"/>
    <w:rsid w:val="0052619C"/>
    <w:rsid w:val="005261A7"/>
    <w:rsid w:val="005261BC"/>
    <w:rsid w:val="005261E4"/>
    <w:rsid w:val="0052622C"/>
    <w:rsid w:val="005262B8"/>
    <w:rsid w:val="00526358"/>
    <w:rsid w:val="00526367"/>
    <w:rsid w:val="005263A8"/>
    <w:rsid w:val="00526434"/>
    <w:rsid w:val="00526439"/>
    <w:rsid w:val="00526499"/>
    <w:rsid w:val="005264E0"/>
    <w:rsid w:val="0052655A"/>
    <w:rsid w:val="0052656B"/>
    <w:rsid w:val="005265BE"/>
    <w:rsid w:val="005265D8"/>
    <w:rsid w:val="005265D9"/>
    <w:rsid w:val="005266A7"/>
    <w:rsid w:val="00526708"/>
    <w:rsid w:val="0052671F"/>
    <w:rsid w:val="0052672D"/>
    <w:rsid w:val="0052674F"/>
    <w:rsid w:val="00526820"/>
    <w:rsid w:val="00526846"/>
    <w:rsid w:val="0052684B"/>
    <w:rsid w:val="00526899"/>
    <w:rsid w:val="005268BB"/>
    <w:rsid w:val="005268DA"/>
    <w:rsid w:val="005268FD"/>
    <w:rsid w:val="00526923"/>
    <w:rsid w:val="0052694C"/>
    <w:rsid w:val="005269D4"/>
    <w:rsid w:val="00526A0B"/>
    <w:rsid w:val="00526A0C"/>
    <w:rsid w:val="00526A0D"/>
    <w:rsid w:val="00526A5D"/>
    <w:rsid w:val="00526A93"/>
    <w:rsid w:val="00526AC1"/>
    <w:rsid w:val="00526B36"/>
    <w:rsid w:val="00526BE1"/>
    <w:rsid w:val="00526CA5"/>
    <w:rsid w:val="00526CBF"/>
    <w:rsid w:val="00526CE2"/>
    <w:rsid w:val="00526D09"/>
    <w:rsid w:val="00526D88"/>
    <w:rsid w:val="00526E03"/>
    <w:rsid w:val="00526E15"/>
    <w:rsid w:val="00526E4F"/>
    <w:rsid w:val="00526E6F"/>
    <w:rsid w:val="00526F2E"/>
    <w:rsid w:val="00526F40"/>
    <w:rsid w:val="00526F6C"/>
    <w:rsid w:val="00526F70"/>
    <w:rsid w:val="00526FE2"/>
    <w:rsid w:val="0052706F"/>
    <w:rsid w:val="005270E6"/>
    <w:rsid w:val="00527103"/>
    <w:rsid w:val="00527134"/>
    <w:rsid w:val="0052714B"/>
    <w:rsid w:val="00527189"/>
    <w:rsid w:val="0052720E"/>
    <w:rsid w:val="00527215"/>
    <w:rsid w:val="0052721B"/>
    <w:rsid w:val="00527220"/>
    <w:rsid w:val="0052723F"/>
    <w:rsid w:val="00527268"/>
    <w:rsid w:val="0052727A"/>
    <w:rsid w:val="005272A8"/>
    <w:rsid w:val="005272EA"/>
    <w:rsid w:val="0052730A"/>
    <w:rsid w:val="0052734A"/>
    <w:rsid w:val="00527364"/>
    <w:rsid w:val="0052739D"/>
    <w:rsid w:val="005273AD"/>
    <w:rsid w:val="0052741A"/>
    <w:rsid w:val="0052742E"/>
    <w:rsid w:val="00527458"/>
    <w:rsid w:val="00527467"/>
    <w:rsid w:val="00527475"/>
    <w:rsid w:val="005274B7"/>
    <w:rsid w:val="005274B9"/>
    <w:rsid w:val="0052750F"/>
    <w:rsid w:val="00527512"/>
    <w:rsid w:val="005275F0"/>
    <w:rsid w:val="005276E3"/>
    <w:rsid w:val="00527714"/>
    <w:rsid w:val="0052774D"/>
    <w:rsid w:val="00527779"/>
    <w:rsid w:val="00527806"/>
    <w:rsid w:val="00527812"/>
    <w:rsid w:val="005278CD"/>
    <w:rsid w:val="005278EF"/>
    <w:rsid w:val="0052799B"/>
    <w:rsid w:val="005279F4"/>
    <w:rsid w:val="00527A73"/>
    <w:rsid w:val="00527A9D"/>
    <w:rsid w:val="00527A9E"/>
    <w:rsid w:val="00527AA1"/>
    <w:rsid w:val="00527AAC"/>
    <w:rsid w:val="00527B2E"/>
    <w:rsid w:val="00527B7C"/>
    <w:rsid w:val="00527B8A"/>
    <w:rsid w:val="00527B8C"/>
    <w:rsid w:val="00527BFE"/>
    <w:rsid w:val="00527C6C"/>
    <w:rsid w:val="00527C70"/>
    <w:rsid w:val="00527CA7"/>
    <w:rsid w:val="00527CB7"/>
    <w:rsid w:val="00527D0F"/>
    <w:rsid w:val="00527D22"/>
    <w:rsid w:val="00527D84"/>
    <w:rsid w:val="00527DB0"/>
    <w:rsid w:val="00527DC7"/>
    <w:rsid w:val="00527E22"/>
    <w:rsid w:val="00527E4C"/>
    <w:rsid w:val="00527E95"/>
    <w:rsid w:val="00527EA5"/>
    <w:rsid w:val="00527EC6"/>
    <w:rsid w:val="00527EEB"/>
    <w:rsid w:val="00527FB1"/>
    <w:rsid w:val="00527FCC"/>
    <w:rsid w:val="00530075"/>
    <w:rsid w:val="005300A3"/>
    <w:rsid w:val="0053013C"/>
    <w:rsid w:val="005301DA"/>
    <w:rsid w:val="005301DD"/>
    <w:rsid w:val="0053023C"/>
    <w:rsid w:val="00530244"/>
    <w:rsid w:val="00530265"/>
    <w:rsid w:val="0053026D"/>
    <w:rsid w:val="005302BB"/>
    <w:rsid w:val="005302C4"/>
    <w:rsid w:val="005302D6"/>
    <w:rsid w:val="005302F6"/>
    <w:rsid w:val="00530307"/>
    <w:rsid w:val="0053030A"/>
    <w:rsid w:val="00530321"/>
    <w:rsid w:val="00530335"/>
    <w:rsid w:val="00530364"/>
    <w:rsid w:val="005303BE"/>
    <w:rsid w:val="005303D6"/>
    <w:rsid w:val="0053046B"/>
    <w:rsid w:val="0053049C"/>
    <w:rsid w:val="005304C3"/>
    <w:rsid w:val="005304C8"/>
    <w:rsid w:val="005304D3"/>
    <w:rsid w:val="0053053F"/>
    <w:rsid w:val="0053059E"/>
    <w:rsid w:val="005305B6"/>
    <w:rsid w:val="005305E7"/>
    <w:rsid w:val="0053060A"/>
    <w:rsid w:val="0053077D"/>
    <w:rsid w:val="0053079D"/>
    <w:rsid w:val="005307B4"/>
    <w:rsid w:val="005307C5"/>
    <w:rsid w:val="005307C9"/>
    <w:rsid w:val="00530845"/>
    <w:rsid w:val="005308CB"/>
    <w:rsid w:val="005308FD"/>
    <w:rsid w:val="005308FE"/>
    <w:rsid w:val="0053091D"/>
    <w:rsid w:val="005309D8"/>
    <w:rsid w:val="005309F1"/>
    <w:rsid w:val="00530A43"/>
    <w:rsid w:val="00530A63"/>
    <w:rsid w:val="00530A65"/>
    <w:rsid w:val="00530A90"/>
    <w:rsid w:val="00530ABE"/>
    <w:rsid w:val="00530B34"/>
    <w:rsid w:val="00530B59"/>
    <w:rsid w:val="00530B5A"/>
    <w:rsid w:val="00530B72"/>
    <w:rsid w:val="00530BF1"/>
    <w:rsid w:val="00530C31"/>
    <w:rsid w:val="00530C48"/>
    <w:rsid w:val="00530C4E"/>
    <w:rsid w:val="00530C91"/>
    <w:rsid w:val="00530CA2"/>
    <w:rsid w:val="00530CA9"/>
    <w:rsid w:val="00530CC0"/>
    <w:rsid w:val="00530CD1"/>
    <w:rsid w:val="00530CD8"/>
    <w:rsid w:val="00530D14"/>
    <w:rsid w:val="00530D28"/>
    <w:rsid w:val="00530DD4"/>
    <w:rsid w:val="00530DDE"/>
    <w:rsid w:val="00530DE8"/>
    <w:rsid w:val="00530DF6"/>
    <w:rsid w:val="00530E34"/>
    <w:rsid w:val="00530E3F"/>
    <w:rsid w:val="00530EF6"/>
    <w:rsid w:val="00530F40"/>
    <w:rsid w:val="00530FD2"/>
    <w:rsid w:val="0053100C"/>
    <w:rsid w:val="00531053"/>
    <w:rsid w:val="005310A5"/>
    <w:rsid w:val="0053113F"/>
    <w:rsid w:val="005311F2"/>
    <w:rsid w:val="00531360"/>
    <w:rsid w:val="005313BB"/>
    <w:rsid w:val="0053143D"/>
    <w:rsid w:val="00531470"/>
    <w:rsid w:val="005314CE"/>
    <w:rsid w:val="00531539"/>
    <w:rsid w:val="00531554"/>
    <w:rsid w:val="00531571"/>
    <w:rsid w:val="0053157A"/>
    <w:rsid w:val="005315C3"/>
    <w:rsid w:val="005315CD"/>
    <w:rsid w:val="005315D1"/>
    <w:rsid w:val="00531606"/>
    <w:rsid w:val="00531612"/>
    <w:rsid w:val="00531657"/>
    <w:rsid w:val="00531663"/>
    <w:rsid w:val="0053167D"/>
    <w:rsid w:val="00531689"/>
    <w:rsid w:val="0053168C"/>
    <w:rsid w:val="005317CD"/>
    <w:rsid w:val="005317DA"/>
    <w:rsid w:val="005317DE"/>
    <w:rsid w:val="0053187B"/>
    <w:rsid w:val="00531944"/>
    <w:rsid w:val="005319B3"/>
    <w:rsid w:val="00531A0C"/>
    <w:rsid w:val="00531A53"/>
    <w:rsid w:val="00531AB4"/>
    <w:rsid w:val="00531AC9"/>
    <w:rsid w:val="00531B61"/>
    <w:rsid w:val="00531BCD"/>
    <w:rsid w:val="00531C27"/>
    <w:rsid w:val="00531C67"/>
    <w:rsid w:val="00531C99"/>
    <w:rsid w:val="00531D0F"/>
    <w:rsid w:val="00531D84"/>
    <w:rsid w:val="00531D9C"/>
    <w:rsid w:val="00531DA0"/>
    <w:rsid w:val="00531DA9"/>
    <w:rsid w:val="00531DDC"/>
    <w:rsid w:val="00531E48"/>
    <w:rsid w:val="00531E51"/>
    <w:rsid w:val="00531FB9"/>
    <w:rsid w:val="0053203E"/>
    <w:rsid w:val="0053209E"/>
    <w:rsid w:val="005320A6"/>
    <w:rsid w:val="005320BB"/>
    <w:rsid w:val="0053212C"/>
    <w:rsid w:val="00532137"/>
    <w:rsid w:val="0053216D"/>
    <w:rsid w:val="00532174"/>
    <w:rsid w:val="00532193"/>
    <w:rsid w:val="0053219D"/>
    <w:rsid w:val="005321C9"/>
    <w:rsid w:val="005321EE"/>
    <w:rsid w:val="00532257"/>
    <w:rsid w:val="00532298"/>
    <w:rsid w:val="005322E5"/>
    <w:rsid w:val="005322E8"/>
    <w:rsid w:val="005322F2"/>
    <w:rsid w:val="0053233E"/>
    <w:rsid w:val="00532361"/>
    <w:rsid w:val="0053237C"/>
    <w:rsid w:val="005323B7"/>
    <w:rsid w:val="0053246B"/>
    <w:rsid w:val="0053248D"/>
    <w:rsid w:val="005324FF"/>
    <w:rsid w:val="00532512"/>
    <w:rsid w:val="00532537"/>
    <w:rsid w:val="005325A6"/>
    <w:rsid w:val="005325C9"/>
    <w:rsid w:val="00532617"/>
    <w:rsid w:val="0053264D"/>
    <w:rsid w:val="0053265F"/>
    <w:rsid w:val="0053268A"/>
    <w:rsid w:val="0053269C"/>
    <w:rsid w:val="005326EE"/>
    <w:rsid w:val="00532759"/>
    <w:rsid w:val="0053276E"/>
    <w:rsid w:val="00532791"/>
    <w:rsid w:val="005328A2"/>
    <w:rsid w:val="005328C8"/>
    <w:rsid w:val="005328EB"/>
    <w:rsid w:val="00532900"/>
    <w:rsid w:val="0053290C"/>
    <w:rsid w:val="0053291A"/>
    <w:rsid w:val="00532947"/>
    <w:rsid w:val="0053296E"/>
    <w:rsid w:val="0053297D"/>
    <w:rsid w:val="005329C2"/>
    <w:rsid w:val="005329C8"/>
    <w:rsid w:val="00532A0C"/>
    <w:rsid w:val="00532A13"/>
    <w:rsid w:val="00532A31"/>
    <w:rsid w:val="00532A51"/>
    <w:rsid w:val="00532AE0"/>
    <w:rsid w:val="00532B15"/>
    <w:rsid w:val="00532BD8"/>
    <w:rsid w:val="00532C34"/>
    <w:rsid w:val="00532C35"/>
    <w:rsid w:val="00532C5D"/>
    <w:rsid w:val="00532C9D"/>
    <w:rsid w:val="00532CB3"/>
    <w:rsid w:val="00532CDF"/>
    <w:rsid w:val="00532CE3"/>
    <w:rsid w:val="00532CF1"/>
    <w:rsid w:val="00532D1A"/>
    <w:rsid w:val="00532D33"/>
    <w:rsid w:val="00532D5D"/>
    <w:rsid w:val="00532DC8"/>
    <w:rsid w:val="00532DF2"/>
    <w:rsid w:val="00532DFA"/>
    <w:rsid w:val="00532E07"/>
    <w:rsid w:val="00532E42"/>
    <w:rsid w:val="00532E82"/>
    <w:rsid w:val="00532EB4"/>
    <w:rsid w:val="00532F9F"/>
    <w:rsid w:val="00532FD5"/>
    <w:rsid w:val="00532FF6"/>
    <w:rsid w:val="0053300D"/>
    <w:rsid w:val="0053313F"/>
    <w:rsid w:val="00533151"/>
    <w:rsid w:val="0053322F"/>
    <w:rsid w:val="005332AB"/>
    <w:rsid w:val="00533321"/>
    <w:rsid w:val="005333B4"/>
    <w:rsid w:val="005333F2"/>
    <w:rsid w:val="0053340D"/>
    <w:rsid w:val="0053344E"/>
    <w:rsid w:val="0053346E"/>
    <w:rsid w:val="00533484"/>
    <w:rsid w:val="005334B2"/>
    <w:rsid w:val="005334B3"/>
    <w:rsid w:val="00533587"/>
    <w:rsid w:val="005335AC"/>
    <w:rsid w:val="005335C6"/>
    <w:rsid w:val="005335C9"/>
    <w:rsid w:val="0053361B"/>
    <w:rsid w:val="00533634"/>
    <w:rsid w:val="00533654"/>
    <w:rsid w:val="00533672"/>
    <w:rsid w:val="0053367B"/>
    <w:rsid w:val="0053368D"/>
    <w:rsid w:val="0053374A"/>
    <w:rsid w:val="005337A2"/>
    <w:rsid w:val="005337FE"/>
    <w:rsid w:val="0053383F"/>
    <w:rsid w:val="0053385F"/>
    <w:rsid w:val="00533867"/>
    <w:rsid w:val="005339A5"/>
    <w:rsid w:val="005339B8"/>
    <w:rsid w:val="00533AAF"/>
    <w:rsid w:val="00533AD6"/>
    <w:rsid w:val="00533B4D"/>
    <w:rsid w:val="00533B63"/>
    <w:rsid w:val="00533C57"/>
    <w:rsid w:val="00533C58"/>
    <w:rsid w:val="00533C64"/>
    <w:rsid w:val="00533CD0"/>
    <w:rsid w:val="00533D4A"/>
    <w:rsid w:val="00533D62"/>
    <w:rsid w:val="00533D72"/>
    <w:rsid w:val="00533D85"/>
    <w:rsid w:val="00533DE4"/>
    <w:rsid w:val="00533E23"/>
    <w:rsid w:val="00533E25"/>
    <w:rsid w:val="00533E2B"/>
    <w:rsid w:val="00533E2F"/>
    <w:rsid w:val="00533EC6"/>
    <w:rsid w:val="00533F1B"/>
    <w:rsid w:val="00533F29"/>
    <w:rsid w:val="00533FC1"/>
    <w:rsid w:val="00533FC7"/>
    <w:rsid w:val="00534019"/>
    <w:rsid w:val="00534022"/>
    <w:rsid w:val="00534026"/>
    <w:rsid w:val="005340B5"/>
    <w:rsid w:val="005340C3"/>
    <w:rsid w:val="005340D4"/>
    <w:rsid w:val="005340E2"/>
    <w:rsid w:val="005340E4"/>
    <w:rsid w:val="005340E9"/>
    <w:rsid w:val="005340FD"/>
    <w:rsid w:val="0053411B"/>
    <w:rsid w:val="0053414D"/>
    <w:rsid w:val="0053415E"/>
    <w:rsid w:val="00534174"/>
    <w:rsid w:val="00534182"/>
    <w:rsid w:val="00534199"/>
    <w:rsid w:val="005341AF"/>
    <w:rsid w:val="00534272"/>
    <w:rsid w:val="005342C6"/>
    <w:rsid w:val="005342D1"/>
    <w:rsid w:val="00534301"/>
    <w:rsid w:val="0053435D"/>
    <w:rsid w:val="00534396"/>
    <w:rsid w:val="005343AC"/>
    <w:rsid w:val="005343D9"/>
    <w:rsid w:val="00534414"/>
    <w:rsid w:val="0053446C"/>
    <w:rsid w:val="0053449E"/>
    <w:rsid w:val="005344D9"/>
    <w:rsid w:val="005345D1"/>
    <w:rsid w:val="005345DA"/>
    <w:rsid w:val="00534621"/>
    <w:rsid w:val="0053463E"/>
    <w:rsid w:val="0053465A"/>
    <w:rsid w:val="00534678"/>
    <w:rsid w:val="00534684"/>
    <w:rsid w:val="00534733"/>
    <w:rsid w:val="00534831"/>
    <w:rsid w:val="005348BC"/>
    <w:rsid w:val="005348D4"/>
    <w:rsid w:val="005348F2"/>
    <w:rsid w:val="00534921"/>
    <w:rsid w:val="00534937"/>
    <w:rsid w:val="00534948"/>
    <w:rsid w:val="005349B6"/>
    <w:rsid w:val="005349F6"/>
    <w:rsid w:val="00534A25"/>
    <w:rsid w:val="00534A8E"/>
    <w:rsid w:val="00534AF7"/>
    <w:rsid w:val="00534B21"/>
    <w:rsid w:val="00534BAC"/>
    <w:rsid w:val="00534BF6"/>
    <w:rsid w:val="00534C13"/>
    <w:rsid w:val="00534C1E"/>
    <w:rsid w:val="00534C79"/>
    <w:rsid w:val="00534C8F"/>
    <w:rsid w:val="00534CCD"/>
    <w:rsid w:val="00534CD9"/>
    <w:rsid w:val="00534D43"/>
    <w:rsid w:val="00534D8C"/>
    <w:rsid w:val="00534DA8"/>
    <w:rsid w:val="00534DB2"/>
    <w:rsid w:val="00534DBB"/>
    <w:rsid w:val="00534E29"/>
    <w:rsid w:val="00534F3D"/>
    <w:rsid w:val="00534F48"/>
    <w:rsid w:val="00534F5E"/>
    <w:rsid w:val="00534F7D"/>
    <w:rsid w:val="00534F93"/>
    <w:rsid w:val="00534FDB"/>
    <w:rsid w:val="005350C2"/>
    <w:rsid w:val="0053511E"/>
    <w:rsid w:val="00535195"/>
    <w:rsid w:val="005351A7"/>
    <w:rsid w:val="00535207"/>
    <w:rsid w:val="0053521E"/>
    <w:rsid w:val="005352BD"/>
    <w:rsid w:val="005352C8"/>
    <w:rsid w:val="00535338"/>
    <w:rsid w:val="00535360"/>
    <w:rsid w:val="00535364"/>
    <w:rsid w:val="00535368"/>
    <w:rsid w:val="005353A8"/>
    <w:rsid w:val="005353DF"/>
    <w:rsid w:val="00535463"/>
    <w:rsid w:val="0053546E"/>
    <w:rsid w:val="00535481"/>
    <w:rsid w:val="0053549B"/>
    <w:rsid w:val="0053554D"/>
    <w:rsid w:val="00535581"/>
    <w:rsid w:val="00535597"/>
    <w:rsid w:val="005355EF"/>
    <w:rsid w:val="00535612"/>
    <w:rsid w:val="0053561F"/>
    <w:rsid w:val="00535635"/>
    <w:rsid w:val="005356B0"/>
    <w:rsid w:val="005356CB"/>
    <w:rsid w:val="005357F9"/>
    <w:rsid w:val="0053587C"/>
    <w:rsid w:val="005358A6"/>
    <w:rsid w:val="005358C2"/>
    <w:rsid w:val="005358C5"/>
    <w:rsid w:val="005358DA"/>
    <w:rsid w:val="00535943"/>
    <w:rsid w:val="00535954"/>
    <w:rsid w:val="005359A9"/>
    <w:rsid w:val="005359B6"/>
    <w:rsid w:val="005359BA"/>
    <w:rsid w:val="00535A18"/>
    <w:rsid w:val="00535A50"/>
    <w:rsid w:val="00535A60"/>
    <w:rsid w:val="00535ACB"/>
    <w:rsid w:val="00535AD7"/>
    <w:rsid w:val="00535B4D"/>
    <w:rsid w:val="00535B6C"/>
    <w:rsid w:val="00535B87"/>
    <w:rsid w:val="00535BB2"/>
    <w:rsid w:val="00535BF5"/>
    <w:rsid w:val="00535BFE"/>
    <w:rsid w:val="00535C05"/>
    <w:rsid w:val="00535C12"/>
    <w:rsid w:val="00535C32"/>
    <w:rsid w:val="00535C49"/>
    <w:rsid w:val="00535C61"/>
    <w:rsid w:val="00535C7D"/>
    <w:rsid w:val="00535CA6"/>
    <w:rsid w:val="00535CC0"/>
    <w:rsid w:val="00535CCC"/>
    <w:rsid w:val="00535D3E"/>
    <w:rsid w:val="00535D7B"/>
    <w:rsid w:val="00535E19"/>
    <w:rsid w:val="00535E5C"/>
    <w:rsid w:val="00535E68"/>
    <w:rsid w:val="00535E84"/>
    <w:rsid w:val="00535EA0"/>
    <w:rsid w:val="00535EBD"/>
    <w:rsid w:val="00535ED2"/>
    <w:rsid w:val="00535EEB"/>
    <w:rsid w:val="00535EF1"/>
    <w:rsid w:val="00535F65"/>
    <w:rsid w:val="00535F87"/>
    <w:rsid w:val="00535FA3"/>
    <w:rsid w:val="00535FBB"/>
    <w:rsid w:val="00535FCC"/>
    <w:rsid w:val="00535FDD"/>
    <w:rsid w:val="00535FE4"/>
    <w:rsid w:val="0053602D"/>
    <w:rsid w:val="005360A2"/>
    <w:rsid w:val="005360D3"/>
    <w:rsid w:val="005360F4"/>
    <w:rsid w:val="00536137"/>
    <w:rsid w:val="0053614C"/>
    <w:rsid w:val="0053617A"/>
    <w:rsid w:val="0053619E"/>
    <w:rsid w:val="005361B4"/>
    <w:rsid w:val="005361C1"/>
    <w:rsid w:val="0053627D"/>
    <w:rsid w:val="0053629A"/>
    <w:rsid w:val="005362A6"/>
    <w:rsid w:val="005362DD"/>
    <w:rsid w:val="00536337"/>
    <w:rsid w:val="00536358"/>
    <w:rsid w:val="005363D7"/>
    <w:rsid w:val="0053648B"/>
    <w:rsid w:val="005364C7"/>
    <w:rsid w:val="0053651E"/>
    <w:rsid w:val="00536584"/>
    <w:rsid w:val="0053659E"/>
    <w:rsid w:val="005365A8"/>
    <w:rsid w:val="005365C9"/>
    <w:rsid w:val="005365FA"/>
    <w:rsid w:val="0053661E"/>
    <w:rsid w:val="0053667C"/>
    <w:rsid w:val="005367A4"/>
    <w:rsid w:val="005367B2"/>
    <w:rsid w:val="0053683A"/>
    <w:rsid w:val="0053685E"/>
    <w:rsid w:val="005368CE"/>
    <w:rsid w:val="005368D1"/>
    <w:rsid w:val="005368E6"/>
    <w:rsid w:val="0053692F"/>
    <w:rsid w:val="0053697A"/>
    <w:rsid w:val="00536A37"/>
    <w:rsid w:val="00536AC7"/>
    <w:rsid w:val="00536AD5"/>
    <w:rsid w:val="00536AD6"/>
    <w:rsid w:val="00536AFD"/>
    <w:rsid w:val="00536B98"/>
    <w:rsid w:val="00536B9B"/>
    <w:rsid w:val="00536BB5"/>
    <w:rsid w:val="00536BEB"/>
    <w:rsid w:val="00536C07"/>
    <w:rsid w:val="00536C31"/>
    <w:rsid w:val="00536C5B"/>
    <w:rsid w:val="00536C89"/>
    <w:rsid w:val="00536D19"/>
    <w:rsid w:val="00536DA4"/>
    <w:rsid w:val="00536DC0"/>
    <w:rsid w:val="00536E15"/>
    <w:rsid w:val="00536E22"/>
    <w:rsid w:val="00536E47"/>
    <w:rsid w:val="00536E8E"/>
    <w:rsid w:val="00536EA0"/>
    <w:rsid w:val="00536F38"/>
    <w:rsid w:val="00536F4C"/>
    <w:rsid w:val="00536F7C"/>
    <w:rsid w:val="0053706A"/>
    <w:rsid w:val="0053708E"/>
    <w:rsid w:val="00537124"/>
    <w:rsid w:val="00537127"/>
    <w:rsid w:val="0053719D"/>
    <w:rsid w:val="005371F4"/>
    <w:rsid w:val="00537211"/>
    <w:rsid w:val="00537292"/>
    <w:rsid w:val="0053738B"/>
    <w:rsid w:val="005373DD"/>
    <w:rsid w:val="005373FA"/>
    <w:rsid w:val="00537407"/>
    <w:rsid w:val="0053746B"/>
    <w:rsid w:val="0053749B"/>
    <w:rsid w:val="005374DC"/>
    <w:rsid w:val="005375CC"/>
    <w:rsid w:val="00537639"/>
    <w:rsid w:val="00537675"/>
    <w:rsid w:val="0053769D"/>
    <w:rsid w:val="005376E6"/>
    <w:rsid w:val="00537775"/>
    <w:rsid w:val="0053779C"/>
    <w:rsid w:val="0053779E"/>
    <w:rsid w:val="00537842"/>
    <w:rsid w:val="0053784D"/>
    <w:rsid w:val="005378A7"/>
    <w:rsid w:val="005378B8"/>
    <w:rsid w:val="005378DA"/>
    <w:rsid w:val="00537908"/>
    <w:rsid w:val="0053792D"/>
    <w:rsid w:val="0053797C"/>
    <w:rsid w:val="005379CC"/>
    <w:rsid w:val="005379D5"/>
    <w:rsid w:val="00537A2F"/>
    <w:rsid w:val="00537A3C"/>
    <w:rsid w:val="00537A59"/>
    <w:rsid w:val="00537AC3"/>
    <w:rsid w:val="00537B80"/>
    <w:rsid w:val="00537BCB"/>
    <w:rsid w:val="00537BF5"/>
    <w:rsid w:val="00537C06"/>
    <w:rsid w:val="00537CA5"/>
    <w:rsid w:val="00537CBA"/>
    <w:rsid w:val="00537DA7"/>
    <w:rsid w:val="00537E35"/>
    <w:rsid w:val="00537F37"/>
    <w:rsid w:val="00537F5F"/>
    <w:rsid w:val="00540002"/>
    <w:rsid w:val="0054002A"/>
    <w:rsid w:val="0054007E"/>
    <w:rsid w:val="005400BC"/>
    <w:rsid w:val="005400CA"/>
    <w:rsid w:val="00540102"/>
    <w:rsid w:val="0054017E"/>
    <w:rsid w:val="00540183"/>
    <w:rsid w:val="005401A8"/>
    <w:rsid w:val="00540209"/>
    <w:rsid w:val="005402E7"/>
    <w:rsid w:val="00540301"/>
    <w:rsid w:val="00540315"/>
    <w:rsid w:val="00540368"/>
    <w:rsid w:val="00540374"/>
    <w:rsid w:val="00540396"/>
    <w:rsid w:val="005403A5"/>
    <w:rsid w:val="005403DA"/>
    <w:rsid w:val="00540476"/>
    <w:rsid w:val="0054047F"/>
    <w:rsid w:val="005404EA"/>
    <w:rsid w:val="00540552"/>
    <w:rsid w:val="00540576"/>
    <w:rsid w:val="00540597"/>
    <w:rsid w:val="00540617"/>
    <w:rsid w:val="0054067B"/>
    <w:rsid w:val="0054067C"/>
    <w:rsid w:val="005406A8"/>
    <w:rsid w:val="005406F2"/>
    <w:rsid w:val="0054074B"/>
    <w:rsid w:val="00540773"/>
    <w:rsid w:val="00540779"/>
    <w:rsid w:val="00540780"/>
    <w:rsid w:val="00540789"/>
    <w:rsid w:val="00540791"/>
    <w:rsid w:val="005407C0"/>
    <w:rsid w:val="0054081D"/>
    <w:rsid w:val="00540825"/>
    <w:rsid w:val="00540844"/>
    <w:rsid w:val="00540861"/>
    <w:rsid w:val="005408A8"/>
    <w:rsid w:val="005409E3"/>
    <w:rsid w:val="00540A09"/>
    <w:rsid w:val="00540A7E"/>
    <w:rsid w:val="00540AB0"/>
    <w:rsid w:val="00540AC8"/>
    <w:rsid w:val="00540AFF"/>
    <w:rsid w:val="00540B04"/>
    <w:rsid w:val="00540B6B"/>
    <w:rsid w:val="00540B97"/>
    <w:rsid w:val="00540BBA"/>
    <w:rsid w:val="00540C64"/>
    <w:rsid w:val="00540CAA"/>
    <w:rsid w:val="00540CE8"/>
    <w:rsid w:val="00540D04"/>
    <w:rsid w:val="00540DA2"/>
    <w:rsid w:val="00540DF8"/>
    <w:rsid w:val="00540E42"/>
    <w:rsid w:val="00540E71"/>
    <w:rsid w:val="00540EA5"/>
    <w:rsid w:val="00540EC1"/>
    <w:rsid w:val="00540ED0"/>
    <w:rsid w:val="00540F8B"/>
    <w:rsid w:val="00540FB3"/>
    <w:rsid w:val="00540FDD"/>
    <w:rsid w:val="0054108D"/>
    <w:rsid w:val="00541098"/>
    <w:rsid w:val="005410B9"/>
    <w:rsid w:val="00541179"/>
    <w:rsid w:val="00541188"/>
    <w:rsid w:val="005411B0"/>
    <w:rsid w:val="005411B4"/>
    <w:rsid w:val="005411D1"/>
    <w:rsid w:val="0054124C"/>
    <w:rsid w:val="00541263"/>
    <w:rsid w:val="005412CA"/>
    <w:rsid w:val="005412CD"/>
    <w:rsid w:val="00541356"/>
    <w:rsid w:val="0054140C"/>
    <w:rsid w:val="0054147E"/>
    <w:rsid w:val="0054148E"/>
    <w:rsid w:val="005414AF"/>
    <w:rsid w:val="005414C5"/>
    <w:rsid w:val="005414E1"/>
    <w:rsid w:val="00541566"/>
    <w:rsid w:val="00541572"/>
    <w:rsid w:val="00541577"/>
    <w:rsid w:val="00541591"/>
    <w:rsid w:val="005415D5"/>
    <w:rsid w:val="0054160E"/>
    <w:rsid w:val="00541640"/>
    <w:rsid w:val="00541647"/>
    <w:rsid w:val="00541661"/>
    <w:rsid w:val="0054168D"/>
    <w:rsid w:val="005416C3"/>
    <w:rsid w:val="005417BE"/>
    <w:rsid w:val="005417BF"/>
    <w:rsid w:val="00541838"/>
    <w:rsid w:val="005418C6"/>
    <w:rsid w:val="005418EA"/>
    <w:rsid w:val="00541932"/>
    <w:rsid w:val="00541982"/>
    <w:rsid w:val="00541995"/>
    <w:rsid w:val="005419B0"/>
    <w:rsid w:val="005419D5"/>
    <w:rsid w:val="00541A8D"/>
    <w:rsid w:val="00541AB2"/>
    <w:rsid w:val="00541ABE"/>
    <w:rsid w:val="00541AFA"/>
    <w:rsid w:val="00541B4F"/>
    <w:rsid w:val="00541B5A"/>
    <w:rsid w:val="00541B70"/>
    <w:rsid w:val="00541C55"/>
    <w:rsid w:val="00541D47"/>
    <w:rsid w:val="00541D51"/>
    <w:rsid w:val="00541ED1"/>
    <w:rsid w:val="00541EF7"/>
    <w:rsid w:val="00541F00"/>
    <w:rsid w:val="00541F38"/>
    <w:rsid w:val="0054202F"/>
    <w:rsid w:val="005420BA"/>
    <w:rsid w:val="005420C9"/>
    <w:rsid w:val="00542105"/>
    <w:rsid w:val="0054213D"/>
    <w:rsid w:val="005421F4"/>
    <w:rsid w:val="00542299"/>
    <w:rsid w:val="005422DD"/>
    <w:rsid w:val="0054231C"/>
    <w:rsid w:val="00542362"/>
    <w:rsid w:val="005423E2"/>
    <w:rsid w:val="005423F9"/>
    <w:rsid w:val="0054240F"/>
    <w:rsid w:val="00542457"/>
    <w:rsid w:val="00542478"/>
    <w:rsid w:val="00542521"/>
    <w:rsid w:val="0054253E"/>
    <w:rsid w:val="00542571"/>
    <w:rsid w:val="00542598"/>
    <w:rsid w:val="005425B0"/>
    <w:rsid w:val="005425C8"/>
    <w:rsid w:val="005426E8"/>
    <w:rsid w:val="00542726"/>
    <w:rsid w:val="00542733"/>
    <w:rsid w:val="00542767"/>
    <w:rsid w:val="00542784"/>
    <w:rsid w:val="005427F7"/>
    <w:rsid w:val="005427FB"/>
    <w:rsid w:val="0054286E"/>
    <w:rsid w:val="0054287F"/>
    <w:rsid w:val="0054292B"/>
    <w:rsid w:val="00542973"/>
    <w:rsid w:val="00542A7C"/>
    <w:rsid w:val="00542B0E"/>
    <w:rsid w:val="00542B65"/>
    <w:rsid w:val="00542C6B"/>
    <w:rsid w:val="00542CCC"/>
    <w:rsid w:val="00542D3E"/>
    <w:rsid w:val="00542D7E"/>
    <w:rsid w:val="00542D99"/>
    <w:rsid w:val="00542DB4"/>
    <w:rsid w:val="00542E98"/>
    <w:rsid w:val="00542ECC"/>
    <w:rsid w:val="00542F5A"/>
    <w:rsid w:val="00542F72"/>
    <w:rsid w:val="00542FB5"/>
    <w:rsid w:val="00542FC2"/>
    <w:rsid w:val="0054300A"/>
    <w:rsid w:val="0054308A"/>
    <w:rsid w:val="00543153"/>
    <w:rsid w:val="0054315A"/>
    <w:rsid w:val="005431A1"/>
    <w:rsid w:val="005431CD"/>
    <w:rsid w:val="005431FB"/>
    <w:rsid w:val="00543215"/>
    <w:rsid w:val="00543228"/>
    <w:rsid w:val="0054329A"/>
    <w:rsid w:val="005432A7"/>
    <w:rsid w:val="005432B6"/>
    <w:rsid w:val="005432D5"/>
    <w:rsid w:val="005433C7"/>
    <w:rsid w:val="005433CD"/>
    <w:rsid w:val="00543408"/>
    <w:rsid w:val="00543442"/>
    <w:rsid w:val="0054345B"/>
    <w:rsid w:val="005434D7"/>
    <w:rsid w:val="005434F8"/>
    <w:rsid w:val="0054359A"/>
    <w:rsid w:val="005435BC"/>
    <w:rsid w:val="005435FA"/>
    <w:rsid w:val="00543646"/>
    <w:rsid w:val="0054370C"/>
    <w:rsid w:val="00543712"/>
    <w:rsid w:val="00543724"/>
    <w:rsid w:val="00543751"/>
    <w:rsid w:val="005437A6"/>
    <w:rsid w:val="005437E4"/>
    <w:rsid w:val="005437EA"/>
    <w:rsid w:val="005437F8"/>
    <w:rsid w:val="0054383F"/>
    <w:rsid w:val="00543863"/>
    <w:rsid w:val="005438BE"/>
    <w:rsid w:val="005438D2"/>
    <w:rsid w:val="005438F0"/>
    <w:rsid w:val="00543912"/>
    <w:rsid w:val="00543913"/>
    <w:rsid w:val="005439B6"/>
    <w:rsid w:val="00543A13"/>
    <w:rsid w:val="00543ADD"/>
    <w:rsid w:val="00543B08"/>
    <w:rsid w:val="00543BF5"/>
    <w:rsid w:val="00543BFC"/>
    <w:rsid w:val="00543C4A"/>
    <w:rsid w:val="00543CDA"/>
    <w:rsid w:val="00543CDC"/>
    <w:rsid w:val="00543CE0"/>
    <w:rsid w:val="00543CFA"/>
    <w:rsid w:val="00543D62"/>
    <w:rsid w:val="00543D69"/>
    <w:rsid w:val="00543DD8"/>
    <w:rsid w:val="00543E29"/>
    <w:rsid w:val="00543E5E"/>
    <w:rsid w:val="00543E8B"/>
    <w:rsid w:val="00543F66"/>
    <w:rsid w:val="00543FBF"/>
    <w:rsid w:val="00543FD0"/>
    <w:rsid w:val="00543FF0"/>
    <w:rsid w:val="0054404E"/>
    <w:rsid w:val="00544083"/>
    <w:rsid w:val="00544096"/>
    <w:rsid w:val="005441B6"/>
    <w:rsid w:val="0054422C"/>
    <w:rsid w:val="005442C0"/>
    <w:rsid w:val="005442CC"/>
    <w:rsid w:val="00544393"/>
    <w:rsid w:val="00544399"/>
    <w:rsid w:val="00544426"/>
    <w:rsid w:val="0054447A"/>
    <w:rsid w:val="00544518"/>
    <w:rsid w:val="00544588"/>
    <w:rsid w:val="005445A7"/>
    <w:rsid w:val="005445C8"/>
    <w:rsid w:val="005445D9"/>
    <w:rsid w:val="005445ED"/>
    <w:rsid w:val="00544628"/>
    <w:rsid w:val="0054463A"/>
    <w:rsid w:val="0054466C"/>
    <w:rsid w:val="005446A2"/>
    <w:rsid w:val="005446ED"/>
    <w:rsid w:val="005446F6"/>
    <w:rsid w:val="00544769"/>
    <w:rsid w:val="005447AA"/>
    <w:rsid w:val="00544833"/>
    <w:rsid w:val="0054485C"/>
    <w:rsid w:val="00544874"/>
    <w:rsid w:val="005448A1"/>
    <w:rsid w:val="005448D7"/>
    <w:rsid w:val="00544900"/>
    <w:rsid w:val="005449A2"/>
    <w:rsid w:val="005449F8"/>
    <w:rsid w:val="00544AC0"/>
    <w:rsid w:val="00544B1C"/>
    <w:rsid w:val="00544B49"/>
    <w:rsid w:val="00544BD1"/>
    <w:rsid w:val="00544C1C"/>
    <w:rsid w:val="00544C20"/>
    <w:rsid w:val="00544C78"/>
    <w:rsid w:val="00544CF4"/>
    <w:rsid w:val="00544D18"/>
    <w:rsid w:val="00544DBD"/>
    <w:rsid w:val="00544E33"/>
    <w:rsid w:val="00544EF6"/>
    <w:rsid w:val="00544F3B"/>
    <w:rsid w:val="00544FA6"/>
    <w:rsid w:val="00544FEB"/>
    <w:rsid w:val="005450BE"/>
    <w:rsid w:val="005450D1"/>
    <w:rsid w:val="005450DC"/>
    <w:rsid w:val="00545141"/>
    <w:rsid w:val="0054515C"/>
    <w:rsid w:val="0054515D"/>
    <w:rsid w:val="00545194"/>
    <w:rsid w:val="005451B8"/>
    <w:rsid w:val="005451C5"/>
    <w:rsid w:val="00545247"/>
    <w:rsid w:val="0054526C"/>
    <w:rsid w:val="0054528F"/>
    <w:rsid w:val="005452F0"/>
    <w:rsid w:val="005452FF"/>
    <w:rsid w:val="00545319"/>
    <w:rsid w:val="005453EC"/>
    <w:rsid w:val="005455B9"/>
    <w:rsid w:val="005456AF"/>
    <w:rsid w:val="00545726"/>
    <w:rsid w:val="00545727"/>
    <w:rsid w:val="00545790"/>
    <w:rsid w:val="005457D5"/>
    <w:rsid w:val="005457E5"/>
    <w:rsid w:val="005457EB"/>
    <w:rsid w:val="00545834"/>
    <w:rsid w:val="00545847"/>
    <w:rsid w:val="005458A1"/>
    <w:rsid w:val="005458BC"/>
    <w:rsid w:val="005458E9"/>
    <w:rsid w:val="005458ED"/>
    <w:rsid w:val="00545949"/>
    <w:rsid w:val="005459C2"/>
    <w:rsid w:val="005459DA"/>
    <w:rsid w:val="005459DD"/>
    <w:rsid w:val="005459F5"/>
    <w:rsid w:val="00545A65"/>
    <w:rsid w:val="00545A82"/>
    <w:rsid w:val="00545AFB"/>
    <w:rsid w:val="00545BA9"/>
    <w:rsid w:val="00545C5C"/>
    <w:rsid w:val="00545C7A"/>
    <w:rsid w:val="00545C7B"/>
    <w:rsid w:val="00545CFA"/>
    <w:rsid w:val="00545D06"/>
    <w:rsid w:val="00545D0D"/>
    <w:rsid w:val="00545D1C"/>
    <w:rsid w:val="00545D99"/>
    <w:rsid w:val="00545DE2"/>
    <w:rsid w:val="00545E18"/>
    <w:rsid w:val="00545E1E"/>
    <w:rsid w:val="00545E36"/>
    <w:rsid w:val="00545EB2"/>
    <w:rsid w:val="00545EEE"/>
    <w:rsid w:val="00545F31"/>
    <w:rsid w:val="00545F85"/>
    <w:rsid w:val="00545FAA"/>
    <w:rsid w:val="00545FD6"/>
    <w:rsid w:val="00545FE0"/>
    <w:rsid w:val="00545FEE"/>
    <w:rsid w:val="00546000"/>
    <w:rsid w:val="0054606A"/>
    <w:rsid w:val="00546073"/>
    <w:rsid w:val="0054610A"/>
    <w:rsid w:val="00546142"/>
    <w:rsid w:val="00546154"/>
    <w:rsid w:val="00546191"/>
    <w:rsid w:val="005461E3"/>
    <w:rsid w:val="005461FA"/>
    <w:rsid w:val="00546226"/>
    <w:rsid w:val="00546266"/>
    <w:rsid w:val="005462BB"/>
    <w:rsid w:val="005462EB"/>
    <w:rsid w:val="005462F8"/>
    <w:rsid w:val="00546312"/>
    <w:rsid w:val="00546398"/>
    <w:rsid w:val="0054641E"/>
    <w:rsid w:val="00546425"/>
    <w:rsid w:val="00546486"/>
    <w:rsid w:val="005464F4"/>
    <w:rsid w:val="0054650A"/>
    <w:rsid w:val="0054651C"/>
    <w:rsid w:val="005465DB"/>
    <w:rsid w:val="00546690"/>
    <w:rsid w:val="005466FA"/>
    <w:rsid w:val="00546784"/>
    <w:rsid w:val="005467B0"/>
    <w:rsid w:val="00546854"/>
    <w:rsid w:val="0054687F"/>
    <w:rsid w:val="005468BF"/>
    <w:rsid w:val="00546936"/>
    <w:rsid w:val="00546978"/>
    <w:rsid w:val="00546996"/>
    <w:rsid w:val="00546AA6"/>
    <w:rsid w:val="00546B5D"/>
    <w:rsid w:val="00546BC0"/>
    <w:rsid w:val="00546C02"/>
    <w:rsid w:val="00546C74"/>
    <w:rsid w:val="00546CA3"/>
    <w:rsid w:val="00546D08"/>
    <w:rsid w:val="00546D57"/>
    <w:rsid w:val="00546D69"/>
    <w:rsid w:val="00546D9B"/>
    <w:rsid w:val="00546DBF"/>
    <w:rsid w:val="00546DCD"/>
    <w:rsid w:val="00546E15"/>
    <w:rsid w:val="00546E36"/>
    <w:rsid w:val="00546E6A"/>
    <w:rsid w:val="00546ED8"/>
    <w:rsid w:val="00547037"/>
    <w:rsid w:val="0054705E"/>
    <w:rsid w:val="005470A9"/>
    <w:rsid w:val="005470E5"/>
    <w:rsid w:val="005470EE"/>
    <w:rsid w:val="005470F1"/>
    <w:rsid w:val="00547123"/>
    <w:rsid w:val="005471E6"/>
    <w:rsid w:val="005471E9"/>
    <w:rsid w:val="00547207"/>
    <w:rsid w:val="00547253"/>
    <w:rsid w:val="005472EB"/>
    <w:rsid w:val="005472F9"/>
    <w:rsid w:val="00547311"/>
    <w:rsid w:val="00547388"/>
    <w:rsid w:val="00547487"/>
    <w:rsid w:val="005474EA"/>
    <w:rsid w:val="005474F4"/>
    <w:rsid w:val="00547556"/>
    <w:rsid w:val="00547565"/>
    <w:rsid w:val="00547567"/>
    <w:rsid w:val="00547576"/>
    <w:rsid w:val="00547581"/>
    <w:rsid w:val="005475AA"/>
    <w:rsid w:val="00547629"/>
    <w:rsid w:val="005476CD"/>
    <w:rsid w:val="005476D8"/>
    <w:rsid w:val="005476F5"/>
    <w:rsid w:val="00547728"/>
    <w:rsid w:val="00547732"/>
    <w:rsid w:val="0054773B"/>
    <w:rsid w:val="0054777B"/>
    <w:rsid w:val="005477A1"/>
    <w:rsid w:val="005477E4"/>
    <w:rsid w:val="005477EF"/>
    <w:rsid w:val="00547812"/>
    <w:rsid w:val="005478A8"/>
    <w:rsid w:val="00547920"/>
    <w:rsid w:val="00547991"/>
    <w:rsid w:val="005479E1"/>
    <w:rsid w:val="00547ACD"/>
    <w:rsid w:val="00547AD0"/>
    <w:rsid w:val="00547AED"/>
    <w:rsid w:val="00547AF1"/>
    <w:rsid w:val="00547B1E"/>
    <w:rsid w:val="00547B24"/>
    <w:rsid w:val="00547B56"/>
    <w:rsid w:val="00547B5F"/>
    <w:rsid w:val="00547C04"/>
    <w:rsid w:val="00547C35"/>
    <w:rsid w:val="00547C60"/>
    <w:rsid w:val="00547C7E"/>
    <w:rsid w:val="00547D03"/>
    <w:rsid w:val="00547DA5"/>
    <w:rsid w:val="00547DEA"/>
    <w:rsid w:val="00547E9C"/>
    <w:rsid w:val="00547E9D"/>
    <w:rsid w:val="00547F06"/>
    <w:rsid w:val="00550026"/>
    <w:rsid w:val="00550036"/>
    <w:rsid w:val="00550045"/>
    <w:rsid w:val="00550055"/>
    <w:rsid w:val="00550223"/>
    <w:rsid w:val="00550231"/>
    <w:rsid w:val="00550279"/>
    <w:rsid w:val="005502B7"/>
    <w:rsid w:val="005502BB"/>
    <w:rsid w:val="005502C5"/>
    <w:rsid w:val="00550350"/>
    <w:rsid w:val="005504E2"/>
    <w:rsid w:val="005504FE"/>
    <w:rsid w:val="00550507"/>
    <w:rsid w:val="0055052B"/>
    <w:rsid w:val="0055055D"/>
    <w:rsid w:val="00550585"/>
    <w:rsid w:val="005505FF"/>
    <w:rsid w:val="005506B6"/>
    <w:rsid w:val="005506F5"/>
    <w:rsid w:val="00550765"/>
    <w:rsid w:val="00550842"/>
    <w:rsid w:val="00550905"/>
    <w:rsid w:val="00550914"/>
    <w:rsid w:val="0055095E"/>
    <w:rsid w:val="00550967"/>
    <w:rsid w:val="005509C3"/>
    <w:rsid w:val="00550B2C"/>
    <w:rsid w:val="00550B31"/>
    <w:rsid w:val="00550B44"/>
    <w:rsid w:val="00550B62"/>
    <w:rsid w:val="00550BA6"/>
    <w:rsid w:val="00550C2C"/>
    <w:rsid w:val="00550C4E"/>
    <w:rsid w:val="00550CC9"/>
    <w:rsid w:val="00550DBC"/>
    <w:rsid w:val="00550E0A"/>
    <w:rsid w:val="00550E50"/>
    <w:rsid w:val="00550E5C"/>
    <w:rsid w:val="00550E98"/>
    <w:rsid w:val="00550ECC"/>
    <w:rsid w:val="00550EE5"/>
    <w:rsid w:val="00550F0D"/>
    <w:rsid w:val="00550F1E"/>
    <w:rsid w:val="00550F31"/>
    <w:rsid w:val="00550F7C"/>
    <w:rsid w:val="00550FF9"/>
    <w:rsid w:val="0055100A"/>
    <w:rsid w:val="0055110F"/>
    <w:rsid w:val="00551112"/>
    <w:rsid w:val="005511B7"/>
    <w:rsid w:val="005511DA"/>
    <w:rsid w:val="0055124B"/>
    <w:rsid w:val="0055124C"/>
    <w:rsid w:val="00551255"/>
    <w:rsid w:val="005512DF"/>
    <w:rsid w:val="005512F5"/>
    <w:rsid w:val="00551376"/>
    <w:rsid w:val="00551420"/>
    <w:rsid w:val="00551433"/>
    <w:rsid w:val="00551451"/>
    <w:rsid w:val="0055145F"/>
    <w:rsid w:val="005514B3"/>
    <w:rsid w:val="00551555"/>
    <w:rsid w:val="0055157F"/>
    <w:rsid w:val="00551582"/>
    <w:rsid w:val="005515C0"/>
    <w:rsid w:val="00551633"/>
    <w:rsid w:val="00551665"/>
    <w:rsid w:val="005516F8"/>
    <w:rsid w:val="00551716"/>
    <w:rsid w:val="00551792"/>
    <w:rsid w:val="005518A8"/>
    <w:rsid w:val="005518D2"/>
    <w:rsid w:val="00551937"/>
    <w:rsid w:val="00551968"/>
    <w:rsid w:val="005519AF"/>
    <w:rsid w:val="00551A3E"/>
    <w:rsid w:val="00551A52"/>
    <w:rsid w:val="00551A70"/>
    <w:rsid w:val="00551A92"/>
    <w:rsid w:val="00551B52"/>
    <w:rsid w:val="00551BBA"/>
    <w:rsid w:val="00551C02"/>
    <w:rsid w:val="00551C14"/>
    <w:rsid w:val="00551C1F"/>
    <w:rsid w:val="00551C46"/>
    <w:rsid w:val="00551C5E"/>
    <w:rsid w:val="00551C67"/>
    <w:rsid w:val="00551D2C"/>
    <w:rsid w:val="00551DAB"/>
    <w:rsid w:val="00551EB3"/>
    <w:rsid w:val="00551EDA"/>
    <w:rsid w:val="00551F10"/>
    <w:rsid w:val="00551F36"/>
    <w:rsid w:val="00551F62"/>
    <w:rsid w:val="00551F6C"/>
    <w:rsid w:val="00551F73"/>
    <w:rsid w:val="00551F83"/>
    <w:rsid w:val="00551FC1"/>
    <w:rsid w:val="00551FCA"/>
    <w:rsid w:val="00551FF6"/>
    <w:rsid w:val="0055207F"/>
    <w:rsid w:val="00552130"/>
    <w:rsid w:val="00552156"/>
    <w:rsid w:val="005521EE"/>
    <w:rsid w:val="00552204"/>
    <w:rsid w:val="0055223F"/>
    <w:rsid w:val="00552299"/>
    <w:rsid w:val="005522B7"/>
    <w:rsid w:val="00552349"/>
    <w:rsid w:val="005523A3"/>
    <w:rsid w:val="005523B8"/>
    <w:rsid w:val="0055240E"/>
    <w:rsid w:val="0055248B"/>
    <w:rsid w:val="00552493"/>
    <w:rsid w:val="005524AE"/>
    <w:rsid w:val="005524D8"/>
    <w:rsid w:val="005524DB"/>
    <w:rsid w:val="005524DF"/>
    <w:rsid w:val="0055251F"/>
    <w:rsid w:val="00552523"/>
    <w:rsid w:val="005525F2"/>
    <w:rsid w:val="00552606"/>
    <w:rsid w:val="0055262A"/>
    <w:rsid w:val="005526A8"/>
    <w:rsid w:val="00552725"/>
    <w:rsid w:val="00552772"/>
    <w:rsid w:val="005527D2"/>
    <w:rsid w:val="0055280D"/>
    <w:rsid w:val="0055281D"/>
    <w:rsid w:val="0055293B"/>
    <w:rsid w:val="005529B2"/>
    <w:rsid w:val="00552A00"/>
    <w:rsid w:val="00552A99"/>
    <w:rsid w:val="00552B18"/>
    <w:rsid w:val="00552B48"/>
    <w:rsid w:val="00552B4F"/>
    <w:rsid w:val="00552BBE"/>
    <w:rsid w:val="00552BC4"/>
    <w:rsid w:val="00552BCC"/>
    <w:rsid w:val="00552C36"/>
    <w:rsid w:val="00552C4A"/>
    <w:rsid w:val="00552D20"/>
    <w:rsid w:val="00552D29"/>
    <w:rsid w:val="00552D3D"/>
    <w:rsid w:val="00552D64"/>
    <w:rsid w:val="00552D7D"/>
    <w:rsid w:val="00552DA2"/>
    <w:rsid w:val="00552DA4"/>
    <w:rsid w:val="00552DAC"/>
    <w:rsid w:val="00552DBB"/>
    <w:rsid w:val="00552E04"/>
    <w:rsid w:val="00552E15"/>
    <w:rsid w:val="00552E4E"/>
    <w:rsid w:val="00552FB2"/>
    <w:rsid w:val="00552FDD"/>
    <w:rsid w:val="00552FFC"/>
    <w:rsid w:val="0055314E"/>
    <w:rsid w:val="00553197"/>
    <w:rsid w:val="00553260"/>
    <w:rsid w:val="00553294"/>
    <w:rsid w:val="005532D6"/>
    <w:rsid w:val="005532D8"/>
    <w:rsid w:val="005532DB"/>
    <w:rsid w:val="00553310"/>
    <w:rsid w:val="0055335C"/>
    <w:rsid w:val="00553461"/>
    <w:rsid w:val="005534A6"/>
    <w:rsid w:val="005534D8"/>
    <w:rsid w:val="00553509"/>
    <w:rsid w:val="00553540"/>
    <w:rsid w:val="005535D3"/>
    <w:rsid w:val="0055365A"/>
    <w:rsid w:val="005536A6"/>
    <w:rsid w:val="005537DF"/>
    <w:rsid w:val="0055382A"/>
    <w:rsid w:val="00553899"/>
    <w:rsid w:val="005538D4"/>
    <w:rsid w:val="005538F2"/>
    <w:rsid w:val="0055394D"/>
    <w:rsid w:val="0055397E"/>
    <w:rsid w:val="005539BF"/>
    <w:rsid w:val="005539E8"/>
    <w:rsid w:val="00553A4E"/>
    <w:rsid w:val="00553A6D"/>
    <w:rsid w:val="00553A78"/>
    <w:rsid w:val="00553A7C"/>
    <w:rsid w:val="00553AC0"/>
    <w:rsid w:val="00553AC3"/>
    <w:rsid w:val="00553AE5"/>
    <w:rsid w:val="00553AEC"/>
    <w:rsid w:val="00553B01"/>
    <w:rsid w:val="00553B9E"/>
    <w:rsid w:val="00553C04"/>
    <w:rsid w:val="00553C0F"/>
    <w:rsid w:val="00553C40"/>
    <w:rsid w:val="00553DB8"/>
    <w:rsid w:val="00553E14"/>
    <w:rsid w:val="00553ECC"/>
    <w:rsid w:val="00553EDB"/>
    <w:rsid w:val="00553EF0"/>
    <w:rsid w:val="00553F69"/>
    <w:rsid w:val="00553FD9"/>
    <w:rsid w:val="00554055"/>
    <w:rsid w:val="00554098"/>
    <w:rsid w:val="005540AB"/>
    <w:rsid w:val="005540C0"/>
    <w:rsid w:val="005541B3"/>
    <w:rsid w:val="005541C5"/>
    <w:rsid w:val="005541D0"/>
    <w:rsid w:val="005541E8"/>
    <w:rsid w:val="0055420B"/>
    <w:rsid w:val="00554231"/>
    <w:rsid w:val="00554248"/>
    <w:rsid w:val="00554257"/>
    <w:rsid w:val="00554280"/>
    <w:rsid w:val="005542FB"/>
    <w:rsid w:val="00554307"/>
    <w:rsid w:val="00554376"/>
    <w:rsid w:val="00554391"/>
    <w:rsid w:val="00554403"/>
    <w:rsid w:val="00554552"/>
    <w:rsid w:val="00554559"/>
    <w:rsid w:val="0055459C"/>
    <w:rsid w:val="005545A5"/>
    <w:rsid w:val="005545C8"/>
    <w:rsid w:val="005545F5"/>
    <w:rsid w:val="00554777"/>
    <w:rsid w:val="0055478F"/>
    <w:rsid w:val="005547B1"/>
    <w:rsid w:val="005547DC"/>
    <w:rsid w:val="005547DE"/>
    <w:rsid w:val="0055480D"/>
    <w:rsid w:val="00554819"/>
    <w:rsid w:val="00554922"/>
    <w:rsid w:val="00554957"/>
    <w:rsid w:val="0055496A"/>
    <w:rsid w:val="00554A1B"/>
    <w:rsid w:val="00554A74"/>
    <w:rsid w:val="00554AD6"/>
    <w:rsid w:val="00554B25"/>
    <w:rsid w:val="00554B90"/>
    <w:rsid w:val="00554BAE"/>
    <w:rsid w:val="00554BB1"/>
    <w:rsid w:val="00554D3B"/>
    <w:rsid w:val="00554D4E"/>
    <w:rsid w:val="00554DB3"/>
    <w:rsid w:val="00554DEF"/>
    <w:rsid w:val="00554E02"/>
    <w:rsid w:val="00554E05"/>
    <w:rsid w:val="00554ECC"/>
    <w:rsid w:val="00554EE3"/>
    <w:rsid w:val="00554EEE"/>
    <w:rsid w:val="00554F2A"/>
    <w:rsid w:val="00554F9E"/>
    <w:rsid w:val="00555011"/>
    <w:rsid w:val="00555055"/>
    <w:rsid w:val="00555059"/>
    <w:rsid w:val="0055510C"/>
    <w:rsid w:val="00555189"/>
    <w:rsid w:val="005551F8"/>
    <w:rsid w:val="00555249"/>
    <w:rsid w:val="005552C7"/>
    <w:rsid w:val="005552D1"/>
    <w:rsid w:val="0055532A"/>
    <w:rsid w:val="00555363"/>
    <w:rsid w:val="0055537D"/>
    <w:rsid w:val="005553A9"/>
    <w:rsid w:val="00555402"/>
    <w:rsid w:val="00555406"/>
    <w:rsid w:val="0055544A"/>
    <w:rsid w:val="0055544D"/>
    <w:rsid w:val="0055547A"/>
    <w:rsid w:val="0055548A"/>
    <w:rsid w:val="00555524"/>
    <w:rsid w:val="0055556F"/>
    <w:rsid w:val="005555A8"/>
    <w:rsid w:val="005555EB"/>
    <w:rsid w:val="0055566A"/>
    <w:rsid w:val="00555690"/>
    <w:rsid w:val="00555692"/>
    <w:rsid w:val="0055571E"/>
    <w:rsid w:val="0055571F"/>
    <w:rsid w:val="00555776"/>
    <w:rsid w:val="005557E9"/>
    <w:rsid w:val="0055582D"/>
    <w:rsid w:val="0055588B"/>
    <w:rsid w:val="00555896"/>
    <w:rsid w:val="005558B9"/>
    <w:rsid w:val="005558DE"/>
    <w:rsid w:val="00555906"/>
    <w:rsid w:val="00555935"/>
    <w:rsid w:val="0055593F"/>
    <w:rsid w:val="0055597F"/>
    <w:rsid w:val="0055598C"/>
    <w:rsid w:val="005559B8"/>
    <w:rsid w:val="005559E8"/>
    <w:rsid w:val="00555ACA"/>
    <w:rsid w:val="00555AEB"/>
    <w:rsid w:val="00555B18"/>
    <w:rsid w:val="00555C09"/>
    <w:rsid w:val="00555C1D"/>
    <w:rsid w:val="00555C40"/>
    <w:rsid w:val="00555C86"/>
    <w:rsid w:val="00555D47"/>
    <w:rsid w:val="00555D88"/>
    <w:rsid w:val="00555DBD"/>
    <w:rsid w:val="00555DEA"/>
    <w:rsid w:val="00555E1B"/>
    <w:rsid w:val="00555E3A"/>
    <w:rsid w:val="00555E85"/>
    <w:rsid w:val="00555EFF"/>
    <w:rsid w:val="00555F83"/>
    <w:rsid w:val="00556041"/>
    <w:rsid w:val="00556062"/>
    <w:rsid w:val="0055610A"/>
    <w:rsid w:val="00556113"/>
    <w:rsid w:val="00556265"/>
    <w:rsid w:val="00556284"/>
    <w:rsid w:val="00556374"/>
    <w:rsid w:val="005563DB"/>
    <w:rsid w:val="005563EA"/>
    <w:rsid w:val="0055640F"/>
    <w:rsid w:val="005564B4"/>
    <w:rsid w:val="005564E2"/>
    <w:rsid w:val="005565FD"/>
    <w:rsid w:val="00556607"/>
    <w:rsid w:val="005566BC"/>
    <w:rsid w:val="005566FD"/>
    <w:rsid w:val="00556791"/>
    <w:rsid w:val="005567AF"/>
    <w:rsid w:val="005567BA"/>
    <w:rsid w:val="005567E2"/>
    <w:rsid w:val="005567F5"/>
    <w:rsid w:val="005568C5"/>
    <w:rsid w:val="005568D7"/>
    <w:rsid w:val="005568D9"/>
    <w:rsid w:val="00556951"/>
    <w:rsid w:val="00556958"/>
    <w:rsid w:val="00556968"/>
    <w:rsid w:val="00556983"/>
    <w:rsid w:val="00556A65"/>
    <w:rsid w:val="00556A80"/>
    <w:rsid w:val="00556A9E"/>
    <w:rsid w:val="00556ACC"/>
    <w:rsid w:val="00556BB1"/>
    <w:rsid w:val="00556BDB"/>
    <w:rsid w:val="00556C0F"/>
    <w:rsid w:val="00556C5C"/>
    <w:rsid w:val="00556C86"/>
    <w:rsid w:val="00556C90"/>
    <w:rsid w:val="00556CA4"/>
    <w:rsid w:val="00556CB0"/>
    <w:rsid w:val="00556D9E"/>
    <w:rsid w:val="00556E14"/>
    <w:rsid w:val="00556ECB"/>
    <w:rsid w:val="00556F38"/>
    <w:rsid w:val="00556FE0"/>
    <w:rsid w:val="00557020"/>
    <w:rsid w:val="0055706F"/>
    <w:rsid w:val="00557076"/>
    <w:rsid w:val="00557085"/>
    <w:rsid w:val="005570A3"/>
    <w:rsid w:val="005570D7"/>
    <w:rsid w:val="00557125"/>
    <w:rsid w:val="005571CF"/>
    <w:rsid w:val="00557201"/>
    <w:rsid w:val="00557269"/>
    <w:rsid w:val="005572C6"/>
    <w:rsid w:val="005572FF"/>
    <w:rsid w:val="0055734D"/>
    <w:rsid w:val="005573D1"/>
    <w:rsid w:val="00557436"/>
    <w:rsid w:val="00557488"/>
    <w:rsid w:val="0055748A"/>
    <w:rsid w:val="0055759D"/>
    <w:rsid w:val="005575F2"/>
    <w:rsid w:val="005575F3"/>
    <w:rsid w:val="00557606"/>
    <w:rsid w:val="0055760F"/>
    <w:rsid w:val="00557666"/>
    <w:rsid w:val="0055769A"/>
    <w:rsid w:val="005576A7"/>
    <w:rsid w:val="005576C9"/>
    <w:rsid w:val="005576DF"/>
    <w:rsid w:val="00557748"/>
    <w:rsid w:val="0055775B"/>
    <w:rsid w:val="0055777A"/>
    <w:rsid w:val="005577EF"/>
    <w:rsid w:val="005577FD"/>
    <w:rsid w:val="0055784A"/>
    <w:rsid w:val="005578B0"/>
    <w:rsid w:val="005579A4"/>
    <w:rsid w:val="00557A06"/>
    <w:rsid w:val="00557ACF"/>
    <w:rsid w:val="00557ADA"/>
    <w:rsid w:val="00557AE8"/>
    <w:rsid w:val="00557B55"/>
    <w:rsid w:val="00557B73"/>
    <w:rsid w:val="00557B82"/>
    <w:rsid w:val="00557C8F"/>
    <w:rsid w:val="00557D05"/>
    <w:rsid w:val="00557D63"/>
    <w:rsid w:val="00557D75"/>
    <w:rsid w:val="00557DB1"/>
    <w:rsid w:val="00557DD7"/>
    <w:rsid w:val="00557E12"/>
    <w:rsid w:val="00557E88"/>
    <w:rsid w:val="00557EB2"/>
    <w:rsid w:val="00557EB6"/>
    <w:rsid w:val="00557F0A"/>
    <w:rsid w:val="00557F37"/>
    <w:rsid w:val="00557F65"/>
    <w:rsid w:val="00557F7A"/>
    <w:rsid w:val="00557F7B"/>
    <w:rsid w:val="00557FD1"/>
    <w:rsid w:val="00557FD4"/>
    <w:rsid w:val="00560081"/>
    <w:rsid w:val="005600BB"/>
    <w:rsid w:val="005600C5"/>
    <w:rsid w:val="0056011C"/>
    <w:rsid w:val="005601C6"/>
    <w:rsid w:val="005601DE"/>
    <w:rsid w:val="005601F5"/>
    <w:rsid w:val="00560292"/>
    <w:rsid w:val="005602CA"/>
    <w:rsid w:val="00560309"/>
    <w:rsid w:val="00560327"/>
    <w:rsid w:val="0056037F"/>
    <w:rsid w:val="005603F1"/>
    <w:rsid w:val="005603F8"/>
    <w:rsid w:val="00560411"/>
    <w:rsid w:val="0056048D"/>
    <w:rsid w:val="0056049F"/>
    <w:rsid w:val="005604B3"/>
    <w:rsid w:val="00560552"/>
    <w:rsid w:val="0056058D"/>
    <w:rsid w:val="00560594"/>
    <w:rsid w:val="005605B6"/>
    <w:rsid w:val="00560626"/>
    <w:rsid w:val="00560697"/>
    <w:rsid w:val="005606EB"/>
    <w:rsid w:val="00560700"/>
    <w:rsid w:val="00560703"/>
    <w:rsid w:val="0056072C"/>
    <w:rsid w:val="0056073D"/>
    <w:rsid w:val="005607D9"/>
    <w:rsid w:val="0056082B"/>
    <w:rsid w:val="00560854"/>
    <w:rsid w:val="005608B1"/>
    <w:rsid w:val="005608D4"/>
    <w:rsid w:val="0056095D"/>
    <w:rsid w:val="0056097C"/>
    <w:rsid w:val="00560983"/>
    <w:rsid w:val="00560A42"/>
    <w:rsid w:val="00560C19"/>
    <w:rsid w:val="00560C1E"/>
    <w:rsid w:val="00560C4D"/>
    <w:rsid w:val="00560C6F"/>
    <w:rsid w:val="00560D2E"/>
    <w:rsid w:val="00560D6F"/>
    <w:rsid w:val="00560D9D"/>
    <w:rsid w:val="00560DD3"/>
    <w:rsid w:val="00560DD8"/>
    <w:rsid w:val="00560DE0"/>
    <w:rsid w:val="00560E08"/>
    <w:rsid w:val="00560E89"/>
    <w:rsid w:val="00560F0D"/>
    <w:rsid w:val="00560F53"/>
    <w:rsid w:val="00560F6E"/>
    <w:rsid w:val="00560F91"/>
    <w:rsid w:val="00560FD4"/>
    <w:rsid w:val="00560FEF"/>
    <w:rsid w:val="00561011"/>
    <w:rsid w:val="00561033"/>
    <w:rsid w:val="00561046"/>
    <w:rsid w:val="0056104E"/>
    <w:rsid w:val="0056106A"/>
    <w:rsid w:val="005610A6"/>
    <w:rsid w:val="005610B9"/>
    <w:rsid w:val="005610EA"/>
    <w:rsid w:val="0056111B"/>
    <w:rsid w:val="00561120"/>
    <w:rsid w:val="00561137"/>
    <w:rsid w:val="0056113F"/>
    <w:rsid w:val="00561188"/>
    <w:rsid w:val="0056125E"/>
    <w:rsid w:val="0056127E"/>
    <w:rsid w:val="0056128B"/>
    <w:rsid w:val="0056128F"/>
    <w:rsid w:val="00561297"/>
    <w:rsid w:val="0056129B"/>
    <w:rsid w:val="005612E3"/>
    <w:rsid w:val="00561353"/>
    <w:rsid w:val="0056138C"/>
    <w:rsid w:val="005613C1"/>
    <w:rsid w:val="005613CF"/>
    <w:rsid w:val="00561424"/>
    <w:rsid w:val="0056145D"/>
    <w:rsid w:val="005614A9"/>
    <w:rsid w:val="005614B7"/>
    <w:rsid w:val="005614CA"/>
    <w:rsid w:val="00561519"/>
    <w:rsid w:val="0056154E"/>
    <w:rsid w:val="00561699"/>
    <w:rsid w:val="005616EF"/>
    <w:rsid w:val="00561724"/>
    <w:rsid w:val="0056178A"/>
    <w:rsid w:val="005617A6"/>
    <w:rsid w:val="005617BE"/>
    <w:rsid w:val="005617DA"/>
    <w:rsid w:val="0056181F"/>
    <w:rsid w:val="005618AF"/>
    <w:rsid w:val="005618BC"/>
    <w:rsid w:val="005618F1"/>
    <w:rsid w:val="005619D8"/>
    <w:rsid w:val="005619E2"/>
    <w:rsid w:val="005619EF"/>
    <w:rsid w:val="00561A71"/>
    <w:rsid w:val="00561B29"/>
    <w:rsid w:val="00561BC8"/>
    <w:rsid w:val="00561C1E"/>
    <w:rsid w:val="00561C30"/>
    <w:rsid w:val="00561C9E"/>
    <w:rsid w:val="00561CAD"/>
    <w:rsid w:val="00561CF7"/>
    <w:rsid w:val="00561D9D"/>
    <w:rsid w:val="00561E1D"/>
    <w:rsid w:val="00561E50"/>
    <w:rsid w:val="00561EB9"/>
    <w:rsid w:val="00561EF7"/>
    <w:rsid w:val="00561EFB"/>
    <w:rsid w:val="00561F39"/>
    <w:rsid w:val="00561F75"/>
    <w:rsid w:val="00561FA3"/>
    <w:rsid w:val="00561FE2"/>
    <w:rsid w:val="0056202F"/>
    <w:rsid w:val="00562046"/>
    <w:rsid w:val="0056205C"/>
    <w:rsid w:val="0056206E"/>
    <w:rsid w:val="005620DE"/>
    <w:rsid w:val="00562196"/>
    <w:rsid w:val="005621BF"/>
    <w:rsid w:val="005621F1"/>
    <w:rsid w:val="0056223B"/>
    <w:rsid w:val="00562258"/>
    <w:rsid w:val="0056232D"/>
    <w:rsid w:val="00562349"/>
    <w:rsid w:val="0056235F"/>
    <w:rsid w:val="00562361"/>
    <w:rsid w:val="0056237F"/>
    <w:rsid w:val="005623F1"/>
    <w:rsid w:val="005623F5"/>
    <w:rsid w:val="00562424"/>
    <w:rsid w:val="00562476"/>
    <w:rsid w:val="0056249B"/>
    <w:rsid w:val="005624CA"/>
    <w:rsid w:val="0056258D"/>
    <w:rsid w:val="0056258E"/>
    <w:rsid w:val="005625A7"/>
    <w:rsid w:val="00562654"/>
    <w:rsid w:val="00562655"/>
    <w:rsid w:val="0056269E"/>
    <w:rsid w:val="005626BF"/>
    <w:rsid w:val="005626EE"/>
    <w:rsid w:val="00562746"/>
    <w:rsid w:val="00562800"/>
    <w:rsid w:val="00562943"/>
    <w:rsid w:val="0056299D"/>
    <w:rsid w:val="005629D6"/>
    <w:rsid w:val="005629D9"/>
    <w:rsid w:val="00562AC5"/>
    <w:rsid w:val="00562B2E"/>
    <w:rsid w:val="00562B5A"/>
    <w:rsid w:val="00562B65"/>
    <w:rsid w:val="00562B76"/>
    <w:rsid w:val="00562B91"/>
    <w:rsid w:val="00562BAC"/>
    <w:rsid w:val="00562BD1"/>
    <w:rsid w:val="00562C5E"/>
    <w:rsid w:val="00562C67"/>
    <w:rsid w:val="00562D38"/>
    <w:rsid w:val="00562D58"/>
    <w:rsid w:val="00562DF6"/>
    <w:rsid w:val="00562E3F"/>
    <w:rsid w:val="00562EAA"/>
    <w:rsid w:val="00562EC0"/>
    <w:rsid w:val="00562F68"/>
    <w:rsid w:val="00562F9D"/>
    <w:rsid w:val="0056303C"/>
    <w:rsid w:val="005630B2"/>
    <w:rsid w:val="00563142"/>
    <w:rsid w:val="005631B0"/>
    <w:rsid w:val="005631C7"/>
    <w:rsid w:val="005631DF"/>
    <w:rsid w:val="005631F3"/>
    <w:rsid w:val="005631F7"/>
    <w:rsid w:val="00563209"/>
    <w:rsid w:val="0056322B"/>
    <w:rsid w:val="0056324A"/>
    <w:rsid w:val="00563319"/>
    <w:rsid w:val="00563323"/>
    <w:rsid w:val="00563356"/>
    <w:rsid w:val="00563385"/>
    <w:rsid w:val="005633CE"/>
    <w:rsid w:val="00563471"/>
    <w:rsid w:val="00563475"/>
    <w:rsid w:val="0056348A"/>
    <w:rsid w:val="0056351E"/>
    <w:rsid w:val="0056352E"/>
    <w:rsid w:val="0056359E"/>
    <w:rsid w:val="005635B2"/>
    <w:rsid w:val="005635B5"/>
    <w:rsid w:val="005635B9"/>
    <w:rsid w:val="00563650"/>
    <w:rsid w:val="00563684"/>
    <w:rsid w:val="0056369B"/>
    <w:rsid w:val="005636ED"/>
    <w:rsid w:val="00563717"/>
    <w:rsid w:val="00563761"/>
    <w:rsid w:val="00563804"/>
    <w:rsid w:val="005638C1"/>
    <w:rsid w:val="005638EE"/>
    <w:rsid w:val="005638F9"/>
    <w:rsid w:val="0056397A"/>
    <w:rsid w:val="00563984"/>
    <w:rsid w:val="00563997"/>
    <w:rsid w:val="00563A78"/>
    <w:rsid w:val="00563A93"/>
    <w:rsid w:val="00563AB3"/>
    <w:rsid w:val="00563C51"/>
    <w:rsid w:val="00563CAF"/>
    <w:rsid w:val="00563CE4"/>
    <w:rsid w:val="00563D5A"/>
    <w:rsid w:val="00563D5B"/>
    <w:rsid w:val="00563D8F"/>
    <w:rsid w:val="00563D92"/>
    <w:rsid w:val="00563E42"/>
    <w:rsid w:val="00563E72"/>
    <w:rsid w:val="00563EDA"/>
    <w:rsid w:val="00563EDD"/>
    <w:rsid w:val="00563F68"/>
    <w:rsid w:val="0056405D"/>
    <w:rsid w:val="0056406B"/>
    <w:rsid w:val="005640A3"/>
    <w:rsid w:val="005640DC"/>
    <w:rsid w:val="005640E0"/>
    <w:rsid w:val="00564155"/>
    <w:rsid w:val="005641C7"/>
    <w:rsid w:val="00564222"/>
    <w:rsid w:val="005642AC"/>
    <w:rsid w:val="00564324"/>
    <w:rsid w:val="00564336"/>
    <w:rsid w:val="00564378"/>
    <w:rsid w:val="00564399"/>
    <w:rsid w:val="005643DF"/>
    <w:rsid w:val="005644FE"/>
    <w:rsid w:val="00564507"/>
    <w:rsid w:val="00564553"/>
    <w:rsid w:val="0056456B"/>
    <w:rsid w:val="005645CC"/>
    <w:rsid w:val="0056467A"/>
    <w:rsid w:val="00564693"/>
    <w:rsid w:val="00564732"/>
    <w:rsid w:val="00564780"/>
    <w:rsid w:val="0056479C"/>
    <w:rsid w:val="005647CE"/>
    <w:rsid w:val="005648AD"/>
    <w:rsid w:val="00564971"/>
    <w:rsid w:val="0056498C"/>
    <w:rsid w:val="005649A0"/>
    <w:rsid w:val="005649D7"/>
    <w:rsid w:val="005649ED"/>
    <w:rsid w:val="005649FD"/>
    <w:rsid w:val="00564A2B"/>
    <w:rsid w:val="00564A83"/>
    <w:rsid w:val="00564ACB"/>
    <w:rsid w:val="00564B0D"/>
    <w:rsid w:val="00564BAB"/>
    <w:rsid w:val="00564BF8"/>
    <w:rsid w:val="00564BFA"/>
    <w:rsid w:val="00564C25"/>
    <w:rsid w:val="00564C4A"/>
    <w:rsid w:val="00564CFF"/>
    <w:rsid w:val="00564D32"/>
    <w:rsid w:val="00564D50"/>
    <w:rsid w:val="00564D6D"/>
    <w:rsid w:val="00564DE1"/>
    <w:rsid w:val="00564DE3"/>
    <w:rsid w:val="00564DE5"/>
    <w:rsid w:val="00564E03"/>
    <w:rsid w:val="00564E60"/>
    <w:rsid w:val="00564ED9"/>
    <w:rsid w:val="00564EF2"/>
    <w:rsid w:val="00564F23"/>
    <w:rsid w:val="00564F50"/>
    <w:rsid w:val="00564FF8"/>
    <w:rsid w:val="00564FFB"/>
    <w:rsid w:val="0056501E"/>
    <w:rsid w:val="00565031"/>
    <w:rsid w:val="00565100"/>
    <w:rsid w:val="0056511A"/>
    <w:rsid w:val="0056512A"/>
    <w:rsid w:val="0056512F"/>
    <w:rsid w:val="00565152"/>
    <w:rsid w:val="0056516E"/>
    <w:rsid w:val="00565171"/>
    <w:rsid w:val="0056517A"/>
    <w:rsid w:val="00565213"/>
    <w:rsid w:val="0056525F"/>
    <w:rsid w:val="0056526E"/>
    <w:rsid w:val="00565289"/>
    <w:rsid w:val="005652FB"/>
    <w:rsid w:val="00565332"/>
    <w:rsid w:val="0056549B"/>
    <w:rsid w:val="005654EA"/>
    <w:rsid w:val="00565566"/>
    <w:rsid w:val="005655FD"/>
    <w:rsid w:val="00565606"/>
    <w:rsid w:val="00565614"/>
    <w:rsid w:val="00565661"/>
    <w:rsid w:val="005656C3"/>
    <w:rsid w:val="005656DA"/>
    <w:rsid w:val="00565760"/>
    <w:rsid w:val="005657A2"/>
    <w:rsid w:val="005657DE"/>
    <w:rsid w:val="005657F0"/>
    <w:rsid w:val="00565802"/>
    <w:rsid w:val="00565863"/>
    <w:rsid w:val="0056587B"/>
    <w:rsid w:val="005658E4"/>
    <w:rsid w:val="00565919"/>
    <w:rsid w:val="0056592F"/>
    <w:rsid w:val="00565943"/>
    <w:rsid w:val="0056594D"/>
    <w:rsid w:val="00565952"/>
    <w:rsid w:val="00565998"/>
    <w:rsid w:val="0056599C"/>
    <w:rsid w:val="005659B7"/>
    <w:rsid w:val="005659F6"/>
    <w:rsid w:val="00565AB1"/>
    <w:rsid w:val="00565B13"/>
    <w:rsid w:val="00565B50"/>
    <w:rsid w:val="00565B95"/>
    <w:rsid w:val="00565BA1"/>
    <w:rsid w:val="00565BAC"/>
    <w:rsid w:val="00565BE9"/>
    <w:rsid w:val="00565BF0"/>
    <w:rsid w:val="00565C01"/>
    <w:rsid w:val="00565C0C"/>
    <w:rsid w:val="00565C26"/>
    <w:rsid w:val="00565C51"/>
    <w:rsid w:val="00565C93"/>
    <w:rsid w:val="00565D41"/>
    <w:rsid w:val="00565D80"/>
    <w:rsid w:val="00565DA9"/>
    <w:rsid w:val="00565DEF"/>
    <w:rsid w:val="00565E69"/>
    <w:rsid w:val="00565E7D"/>
    <w:rsid w:val="00565EBE"/>
    <w:rsid w:val="00565EF8"/>
    <w:rsid w:val="00565F78"/>
    <w:rsid w:val="00565F80"/>
    <w:rsid w:val="00565FAD"/>
    <w:rsid w:val="00566045"/>
    <w:rsid w:val="00566052"/>
    <w:rsid w:val="00566053"/>
    <w:rsid w:val="00566077"/>
    <w:rsid w:val="0056607F"/>
    <w:rsid w:val="00566081"/>
    <w:rsid w:val="00566097"/>
    <w:rsid w:val="005660B8"/>
    <w:rsid w:val="005660C7"/>
    <w:rsid w:val="005660D4"/>
    <w:rsid w:val="0056612A"/>
    <w:rsid w:val="00566147"/>
    <w:rsid w:val="00566231"/>
    <w:rsid w:val="005662A2"/>
    <w:rsid w:val="005662A9"/>
    <w:rsid w:val="005662BF"/>
    <w:rsid w:val="00566314"/>
    <w:rsid w:val="0056633A"/>
    <w:rsid w:val="00566367"/>
    <w:rsid w:val="0056636B"/>
    <w:rsid w:val="00566387"/>
    <w:rsid w:val="005663AD"/>
    <w:rsid w:val="005663C5"/>
    <w:rsid w:val="005663EC"/>
    <w:rsid w:val="005663FA"/>
    <w:rsid w:val="00566475"/>
    <w:rsid w:val="0056648E"/>
    <w:rsid w:val="00566526"/>
    <w:rsid w:val="005665D1"/>
    <w:rsid w:val="005665FE"/>
    <w:rsid w:val="00566626"/>
    <w:rsid w:val="00566661"/>
    <w:rsid w:val="005666DE"/>
    <w:rsid w:val="005666F0"/>
    <w:rsid w:val="0056674F"/>
    <w:rsid w:val="00566756"/>
    <w:rsid w:val="0056675C"/>
    <w:rsid w:val="00566793"/>
    <w:rsid w:val="00566805"/>
    <w:rsid w:val="005668AF"/>
    <w:rsid w:val="005668E3"/>
    <w:rsid w:val="0056695C"/>
    <w:rsid w:val="0056698A"/>
    <w:rsid w:val="00566997"/>
    <w:rsid w:val="00566A2B"/>
    <w:rsid w:val="00566A5A"/>
    <w:rsid w:val="00566A6F"/>
    <w:rsid w:val="00566B0B"/>
    <w:rsid w:val="00566B22"/>
    <w:rsid w:val="00566B38"/>
    <w:rsid w:val="00566C01"/>
    <w:rsid w:val="00566CDF"/>
    <w:rsid w:val="00566D17"/>
    <w:rsid w:val="00566D35"/>
    <w:rsid w:val="00566DAD"/>
    <w:rsid w:val="00566E89"/>
    <w:rsid w:val="00566F1E"/>
    <w:rsid w:val="00566F20"/>
    <w:rsid w:val="0056700E"/>
    <w:rsid w:val="00567039"/>
    <w:rsid w:val="00567071"/>
    <w:rsid w:val="005670CC"/>
    <w:rsid w:val="0056710A"/>
    <w:rsid w:val="0056714B"/>
    <w:rsid w:val="0056717B"/>
    <w:rsid w:val="005671B5"/>
    <w:rsid w:val="00567241"/>
    <w:rsid w:val="00567243"/>
    <w:rsid w:val="00567267"/>
    <w:rsid w:val="0056728E"/>
    <w:rsid w:val="00567329"/>
    <w:rsid w:val="00567337"/>
    <w:rsid w:val="00567389"/>
    <w:rsid w:val="005673AB"/>
    <w:rsid w:val="005673EE"/>
    <w:rsid w:val="005673F1"/>
    <w:rsid w:val="00567460"/>
    <w:rsid w:val="0056748D"/>
    <w:rsid w:val="005674C8"/>
    <w:rsid w:val="005674CA"/>
    <w:rsid w:val="005675B2"/>
    <w:rsid w:val="005675B5"/>
    <w:rsid w:val="005675DF"/>
    <w:rsid w:val="005675E1"/>
    <w:rsid w:val="00567609"/>
    <w:rsid w:val="00567651"/>
    <w:rsid w:val="0056767E"/>
    <w:rsid w:val="005676D1"/>
    <w:rsid w:val="005676F4"/>
    <w:rsid w:val="0056775C"/>
    <w:rsid w:val="00567790"/>
    <w:rsid w:val="00567795"/>
    <w:rsid w:val="005677A0"/>
    <w:rsid w:val="005677B6"/>
    <w:rsid w:val="005677C5"/>
    <w:rsid w:val="005677D7"/>
    <w:rsid w:val="0056783D"/>
    <w:rsid w:val="0056787B"/>
    <w:rsid w:val="0056787D"/>
    <w:rsid w:val="00567889"/>
    <w:rsid w:val="005678EF"/>
    <w:rsid w:val="0056794B"/>
    <w:rsid w:val="00567989"/>
    <w:rsid w:val="00567996"/>
    <w:rsid w:val="00567999"/>
    <w:rsid w:val="005679A4"/>
    <w:rsid w:val="005679B6"/>
    <w:rsid w:val="005679CA"/>
    <w:rsid w:val="005679D0"/>
    <w:rsid w:val="00567A24"/>
    <w:rsid w:val="00567A81"/>
    <w:rsid w:val="00567AB5"/>
    <w:rsid w:val="00567AFB"/>
    <w:rsid w:val="00567B03"/>
    <w:rsid w:val="00567B35"/>
    <w:rsid w:val="00567B56"/>
    <w:rsid w:val="00567B81"/>
    <w:rsid w:val="00567BCA"/>
    <w:rsid w:val="00567C30"/>
    <w:rsid w:val="00567C34"/>
    <w:rsid w:val="00567C78"/>
    <w:rsid w:val="00567CA2"/>
    <w:rsid w:val="00567CAD"/>
    <w:rsid w:val="00567CAE"/>
    <w:rsid w:val="00567CE3"/>
    <w:rsid w:val="00567CFA"/>
    <w:rsid w:val="00567E4F"/>
    <w:rsid w:val="00567F0A"/>
    <w:rsid w:val="00567F2F"/>
    <w:rsid w:val="00567F43"/>
    <w:rsid w:val="00567FAA"/>
    <w:rsid w:val="00567FBE"/>
    <w:rsid w:val="00570064"/>
    <w:rsid w:val="00570070"/>
    <w:rsid w:val="00570075"/>
    <w:rsid w:val="005700B6"/>
    <w:rsid w:val="005700E1"/>
    <w:rsid w:val="005700F7"/>
    <w:rsid w:val="0057010B"/>
    <w:rsid w:val="0057015B"/>
    <w:rsid w:val="0057017E"/>
    <w:rsid w:val="005701B2"/>
    <w:rsid w:val="00570215"/>
    <w:rsid w:val="005702B6"/>
    <w:rsid w:val="00570323"/>
    <w:rsid w:val="00570326"/>
    <w:rsid w:val="005703CB"/>
    <w:rsid w:val="005703D3"/>
    <w:rsid w:val="00570426"/>
    <w:rsid w:val="0057044E"/>
    <w:rsid w:val="0057048F"/>
    <w:rsid w:val="005704CC"/>
    <w:rsid w:val="005704D2"/>
    <w:rsid w:val="005704D9"/>
    <w:rsid w:val="00570533"/>
    <w:rsid w:val="005705A7"/>
    <w:rsid w:val="00570619"/>
    <w:rsid w:val="0057067D"/>
    <w:rsid w:val="0057068A"/>
    <w:rsid w:val="005706F1"/>
    <w:rsid w:val="005706F7"/>
    <w:rsid w:val="0057076A"/>
    <w:rsid w:val="005708E2"/>
    <w:rsid w:val="0057090C"/>
    <w:rsid w:val="00570968"/>
    <w:rsid w:val="005709BE"/>
    <w:rsid w:val="005709FA"/>
    <w:rsid w:val="00570A14"/>
    <w:rsid w:val="00570A2C"/>
    <w:rsid w:val="00570A91"/>
    <w:rsid w:val="00570AB6"/>
    <w:rsid w:val="00570AE2"/>
    <w:rsid w:val="00570B10"/>
    <w:rsid w:val="00570B31"/>
    <w:rsid w:val="00570B5A"/>
    <w:rsid w:val="00570BF8"/>
    <w:rsid w:val="00570C11"/>
    <w:rsid w:val="00570C16"/>
    <w:rsid w:val="00570C2A"/>
    <w:rsid w:val="00570C47"/>
    <w:rsid w:val="00570CB7"/>
    <w:rsid w:val="00570CD6"/>
    <w:rsid w:val="00570CF7"/>
    <w:rsid w:val="00570D29"/>
    <w:rsid w:val="00570D37"/>
    <w:rsid w:val="00570DA5"/>
    <w:rsid w:val="00570DA7"/>
    <w:rsid w:val="00570DD1"/>
    <w:rsid w:val="00570DDB"/>
    <w:rsid w:val="00570E4B"/>
    <w:rsid w:val="00570F52"/>
    <w:rsid w:val="00571088"/>
    <w:rsid w:val="00571166"/>
    <w:rsid w:val="0057118D"/>
    <w:rsid w:val="00571192"/>
    <w:rsid w:val="005711A1"/>
    <w:rsid w:val="005711B7"/>
    <w:rsid w:val="005711FE"/>
    <w:rsid w:val="00571208"/>
    <w:rsid w:val="0057122D"/>
    <w:rsid w:val="0057126C"/>
    <w:rsid w:val="0057128D"/>
    <w:rsid w:val="00571390"/>
    <w:rsid w:val="005713A1"/>
    <w:rsid w:val="005713A3"/>
    <w:rsid w:val="005713C3"/>
    <w:rsid w:val="00571446"/>
    <w:rsid w:val="00571447"/>
    <w:rsid w:val="005714CC"/>
    <w:rsid w:val="005714E7"/>
    <w:rsid w:val="0057153B"/>
    <w:rsid w:val="0057153E"/>
    <w:rsid w:val="00571568"/>
    <w:rsid w:val="005715B6"/>
    <w:rsid w:val="005715BB"/>
    <w:rsid w:val="00571604"/>
    <w:rsid w:val="00571616"/>
    <w:rsid w:val="00571621"/>
    <w:rsid w:val="0057163B"/>
    <w:rsid w:val="00571704"/>
    <w:rsid w:val="00571705"/>
    <w:rsid w:val="00571742"/>
    <w:rsid w:val="00571752"/>
    <w:rsid w:val="0057179D"/>
    <w:rsid w:val="005717C7"/>
    <w:rsid w:val="005717F9"/>
    <w:rsid w:val="0057193C"/>
    <w:rsid w:val="0057193D"/>
    <w:rsid w:val="005719AB"/>
    <w:rsid w:val="005719E6"/>
    <w:rsid w:val="00571AC8"/>
    <w:rsid w:val="00571AD4"/>
    <w:rsid w:val="00571AD5"/>
    <w:rsid w:val="00571ADF"/>
    <w:rsid w:val="00571B50"/>
    <w:rsid w:val="00571B64"/>
    <w:rsid w:val="00571C07"/>
    <w:rsid w:val="00571C14"/>
    <w:rsid w:val="00571CD8"/>
    <w:rsid w:val="00571D01"/>
    <w:rsid w:val="00571D13"/>
    <w:rsid w:val="00571D23"/>
    <w:rsid w:val="00571DA4"/>
    <w:rsid w:val="00571DC1"/>
    <w:rsid w:val="00571DE8"/>
    <w:rsid w:val="00571E53"/>
    <w:rsid w:val="00571EA5"/>
    <w:rsid w:val="00571EE5"/>
    <w:rsid w:val="00571F0B"/>
    <w:rsid w:val="00571F5F"/>
    <w:rsid w:val="00571F95"/>
    <w:rsid w:val="00572000"/>
    <w:rsid w:val="0057206F"/>
    <w:rsid w:val="005720B6"/>
    <w:rsid w:val="005720BE"/>
    <w:rsid w:val="00572100"/>
    <w:rsid w:val="0057217C"/>
    <w:rsid w:val="005721D7"/>
    <w:rsid w:val="00572277"/>
    <w:rsid w:val="00572343"/>
    <w:rsid w:val="005723B6"/>
    <w:rsid w:val="005723D7"/>
    <w:rsid w:val="005723E9"/>
    <w:rsid w:val="005723EF"/>
    <w:rsid w:val="0057241C"/>
    <w:rsid w:val="0057248F"/>
    <w:rsid w:val="00572497"/>
    <w:rsid w:val="005724A2"/>
    <w:rsid w:val="00572537"/>
    <w:rsid w:val="005725ED"/>
    <w:rsid w:val="0057260D"/>
    <w:rsid w:val="00572638"/>
    <w:rsid w:val="00572666"/>
    <w:rsid w:val="00572669"/>
    <w:rsid w:val="00572673"/>
    <w:rsid w:val="005726AC"/>
    <w:rsid w:val="005726CD"/>
    <w:rsid w:val="005726EB"/>
    <w:rsid w:val="00572718"/>
    <w:rsid w:val="0057272D"/>
    <w:rsid w:val="0057276B"/>
    <w:rsid w:val="005727BE"/>
    <w:rsid w:val="0057282F"/>
    <w:rsid w:val="0057288F"/>
    <w:rsid w:val="00572897"/>
    <w:rsid w:val="005728C0"/>
    <w:rsid w:val="005728CA"/>
    <w:rsid w:val="005729A8"/>
    <w:rsid w:val="005729D3"/>
    <w:rsid w:val="005729E4"/>
    <w:rsid w:val="00572A8F"/>
    <w:rsid w:val="00572ACF"/>
    <w:rsid w:val="00572BED"/>
    <w:rsid w:val="00572BF1"/>
    <w:rsid w:val="00572C2D"/>
    <w:rsid w:val="00572CA0"/>
    <w:rsid w:val="00572D15"/>
    <w:rsid w:val="00572D4F"/>
    <w:rsid w:val="00572D6A"/>
    <w:rsid w:val="00572D6F"/>
    <w:rsid w:val="00572D85"/>
    <w:rsid w:val="00572D9D"/>
    <w:rsid w:val="00572DB5"/>
    <w:rsid w:val="00572E30"/>
    <w:rsid w:val="00572E49"/>
    <w:rsid w:val="00572EEA"/>
    <w:rsid w:val="00572F1A"/>
    <w:rsid w:val="00572F2B"/>
    <w:rsid w:val="00572F67"/>
    <w:rsid w:val="00572F87"/>
    <w:rsid w:val="00572F90"/>
    <w:rsid w:val="00572FC7"/>
    <w:rsid w:val="00572FD1"/>
    <w:rsid w:val="0057304D"/>
    <w:rsid w:val="005730BF"/>
    <w:rsid w:val="00573186"/>
    <w:rsid w:val="005731A2"/>
    <w:rsid w:val="005731F6"/>
    <w:rsid w:val="00573203"/>
    <w:rsid w:val="00573252"/>
    <w:rsid w:val="00573305"/>
    <w:rsid w:val="00573325"/>
    <w:rsid w:val="0057332B"/>
    <w:rsid w:val="00573390"/>
    <w:rsid w:val="005733A4"/>
    <w:rsid w:val="005733CF"/>
    <w:rsid w:val="005733E8"/>
    <w:rsid w:val="00573432"/>
    <w:rsid w:val="0057346C"/>
    <w:rsid w:val="0057348B"/>
    <w:rsid w:val="005734A2"/>
    <w:rsid w:val="005734B0"/>
    <w:rsid w:val="005734C8"/>
    <w:rsid w:val="00573502"/>
    <w:rsid w:val="00573566"/>
    <w:rsid w:val="005735BE"/>
    <w:rsid w:val="005735D3"/>
    <w:rsid w:val="0057362D"/>
    <w:rsid w:val="005737EA"/>
    <w:rsid w:val="00573808"/>
    <w:rsid w:val="0057387E"/>
    <w:rsid w:val="005738D6"/>
    <w:rsid w:val="0057392D"/>
    <w:rsid w:val="00573939"/>
    <w:rsid w:val="00573958"/>
    <w:rsid w:val="005739BC"/>
    <w:rsid w:val="005739C4"/>
    <w:rsid w:val="00573A6F"/>
    <w:rsid w:val="00573AA9"/>
    <w:rsid w:val="00573AC8"/>
    <w:rsid w:val="00573AD9"/>
    <w:rsid w:val="00573B0E"/>
    <w:rsid w:val="00573B23"/>
    <w:rsid w:val="00573BBE"/>
    <w:rsid w:val="00573CCB"/>
    <w:rsid w:val="00573CDB"/>
    <w:rsid w:val="00573D26"/>
    <w:rsid w:val="00573D6F"/>
    <w:rsid w:val="00573D85"/>
    <w:rsid w:val="00573DE5"/>
    <w:rsid w:val="00573F1E"/>
    <w:rsid w:val="00573F42"/>
    <w:rsid w:val="00574008"/>
    <w:rsid w:val="00574091"/>
    <w:rsid w:val="0057410B"/>
    <w:rsid w:val="00574152"/>
    <w:rsid w:val="00574157"/>
    <w:rsid w:val="005741B1"/>
    <w:rsid w:val="005741B5"/>
    <w:rsid w:val="005741F9"/>
    <w:rsid w:val="0057420F"/>
    <w:rsid w:val="00574240"/>
    <w:rsid w:val="0057427E"/>
    <w:rsid w:val="0057429F"/>
    <w:rsid w:val="005742C3"/>
    <w:rsid w:val="00574317"/>
    <w:rsid w:val="0057432F"/>
    <w:rsid w:val="00574336"/>
    <w:rsid w:val="0057436A"/>
    <w:rsid w:val="0057438B"/>
    <w:rsid w:val="005743C6"/>
    <w:rsid w:val="005743F0"/>
    <w:rsid w:val="00574404"/>
    <w:rsid w:val="0057443F"/>
    <w:rsid w:val="00574446"/>
    <w:rsid w:val="0057444A"/>
    <w:rsid w:val="00574475"/>
    <w:rsid w:val="00574543"/>
    <w:rsid w:val="0057455E"/>
    <w:rsid w:val="00574565"/>
    <w:rsid w:val="0057457E"/>
    <w:rsid w:val="00574587"/>
    <w:rsid w:val="005745CF"/>
    <w:rsid w:val="00574611"/>
    <w:rsid w:val="00574695"/>
    <w:rsid w:val="005746BB"/>
    <w:rsid w:val="005746BF"/>
    <w:rsid w:val="00574722"/>
    <w:rsid w:val="005747BB"/>
    <w:rsid w:val="005747C8"/>
    <w:rsid w:val="005747D0"/>
    <w:rsid w:val="005748C8"/>
    <w:rsid w:val="0057498B"/>
    <w:rsid w:val="005749DA"/>
    <w:rsid w:val="00574A7D"/>
    <w:rsid w:val="00574AB4"/>
    <w:rsid w:val="00574ABA"/>
    <w:rsid w:val="00574B22"/>
    <w:rsid w:val="00574BD8"/>
    <w:rsid w:val="00574BE8"/>
    <w:rsid w:val="00574C2F"/>
    <w:rsid w:val="00574C99"/>
    <w:rsid w:val="00574CCB"/>
    <w:rsid w:val="00574CDA"/>
    <w:rsid w:val="00574CF1"/>
    <w:rsid w:val="00574D4D"/>
    <w:rsid w:val="00574D5C"/>
    <w:rsid w:val="00574D7E"/>
    <w:rsid w:val="00574D89"/>
    <w:rsid w:val="00574DDE"/>
    <w:rsid w:val="00574DF3"/>
    <w:rsid w:val="00574E08"/>
    <w:rsid w:val="00574E37"/>
    <w:rsid w:val="00574E5F"/>
    <w:rsid w:val="00574E63"/>
    <w:rsid w:val="00574E79"/>
    <w:rsid w:val="00574ED1"/>
    <w:rsid w:val="00574F49"/>
    <w:rsid w:val="00574F4D"/>
    <w:rsid w:val="00574F9B"/>
    <w:rsid w:val="00574FEE"/>
    <w:rsid w:val="00574FF8"/>
    <w:rsid w:val="00574FFD"/>
    <w:rsid w:val="00575031"/>
    <w:rsid w:val="00575054"/>
    <w:rsid w:val="00575055"/>
    <w:rsid w:val="0057506B"/>
    <w:rsid w:val="0057509C"/>
    <w:rsid w:val="0057513D"/>
    <w:rsid w:val="00575159"/>
    <w:rsid w:val="0057526A"/>
    <w:rsid w:val="0057528F"/>
    <w:rsid w:val="00575294"/>
    <w:rsid w:val="005752C6"/>
    <w:rsid w:val="005752E8"/>
    <w:rsid w:val="00575316"/>
    <w:rsid w:val="00575340"/>
    <w:rsid w:val="0057539C"/>
    <w:rsid w:val="005753A1"/>
    <w:rsid w:val="005753EB"/>
    <w:rsid w:val="005753F1"/>
    <w:rsid w:val="0057543E"/>
    <w:rsid w:val="0057544F"/>
    <w:rsid w:val="0057547C"/>
    <w:rsid w:val="00575480"/>
    <w:rsid w:val="005754C9"/>
    <w:rsid w:val="00575509"/>
    <w:rsid w:val="005755E7"/>
    <w:rsid w:val="0057561D"/>
    <w:rsid w:val="0057561F"/>
    <w:rsid w:val="00575667"/>
    <w:rsid w:val="0057567F"/>
    <w:rsid w:val="005756B6"/>
    <w:rsid w:val="0057571B"/>
    <w:rsid w:val="00575738"/>
    <w:rsid w:val="00575819"/>
    <w:rsid w:val="00575825"/>
    <w:rsid w:val="0057582B"/>
    <w:rsid w:val="00575844"/>
    <w:rsid w:val="005758A0"/>
    <w:rsid w:val="005758A3"/>
    <w:rsid w:val="005758E9"/>
    <w:rsid w:val="005758EE"/>
    <w:rsid w:val="00575900"/>
    <w:rsid w:val="0057592F"/>
    <w:rsid w:val="005759D0"/>
    <w:rsid w:val="00575A5C"/>
    <w:rsid w:val="00575AB2"/>
    <w:rsid w:val="00575B4A"/>
    <w:rsid w:val="00575B94"/>
    <w:rsid w:val="00575BB3"/>
    <w:rsid w:val="00575BBD"/>
    <w:rsid w:val="00575BFA"/>
    <w:rsid w:val="00575BFE"/>
    <w:rsid w:val="00575C1A"/>
    <w:rsid w:val="00575C20"/>
    <w:rsid w:val="00575C3C"/>
    <w:rsid w:val="00575C4F"/>
    <w:rsid w:val="00575D9E"/>
    <w:rsid w:val="00575DBA"/>
    <w:rsid w:val="00575DEA"/>
    <w:rsid w:val="00575E1B"/>
    <w:rsid w:val="00575E30"/>
    <w:rsid w:val="00575E73"/>
    <w:rsid w:val="00575E78"/>
    <w:rsid w:val="00575E95"/>
    <w:rsid w:val="00575ECC"/>
    <w:rsid w:val="00575F01"/>
    <w:rsid w:val="00575F27"/>
    <w:rsid w:val="00575FB0"/>
    <w:rsid w:val="00576009"/>
    <w:rsid w:val="00576047"/>
    <w:rsid w:val="00576131"/>
    <w:rsid w:val="00576156"/>
    <w:rsid w:val="0057615A"/>
    <w:rsid w:val="00576185"/>
    <w:rsid w:val="005761C7"/>
    <w:rsid w:val="005761D6"/>
    <w:rsid w:val="00576246"/>
    <w:rsid w:val="00576250"/>
    <w:rsid w:val="00576252"/>
    <w:rsid w:val="0057625E"/>
    <w:rsid w:val="00576282"/>
    <w:rsid w:val="00576358"/>
    <w:rsid w:val="005763A3"/>
    <w:rsid w:val="005763AD"/>
    <w:rsid w:val="0057642E"/>
    <w:rsid w:val="005764B1"/>
    <w:rsid w:val="005764BF"/>
    <w:rsid w:val="00576592"/>
    <w:rsid w:val="00576627"/>
    <w:rsid w:val="00576632"/>
    <w:rsid w:val="00576690"/>
    <w:rsid w:val="00576720"/>
    <w:rsid w:val="0057674E"/>
    <w:rsid w:val="00576770"/>
    <w:rsid w:val="00576876"/>
    <w:rsid w:val="0057694C"/>
    <w:rsid w:val="00576970"/>
    <w:rsid w:val="005769A7"/>
    <w:rsid w:val="005769B6"/>
    <w:rsid w:val="00576A2A"/>
    <w:rsid w:val="00576A3B"/>
    <w:rsid w:val="00576A63"/>
    <w:rsid w:val="00576ACE"/>
    <w:rsid w:val="00576C3E"/>
    <w:rsid w:val="00576C4A"/>
    <w:rsid w:val="00576C50"/>
    <w:rsid w:val="00576CA6"/>
    <w:rsid w:val="00576CEE"/>
    <w:rsid w:val="00576CFB"/>
    <w:rsid w:val="00576D04"/>
    <w:rsid w:val="00576D60"/>
    <w:rsid w:val="00576D87"/>
    <w:rsid w:val="00576DCF"/>
    <w:rsid w:val="00576DF1"/>
    <w:rsid w:val="00576DFB"/>
    <w:rsid w:val="00576E89"/>
    <w:rsid w:val="00576ED4"/>
    <w:rsid w:val="00576EDA"/>
    <w:rsid w:val="00576EDD"/>
    <w:rsid w:val="00576EFA"/>
    <w:rsid w:val="00576F1A"/>
    <w:rsid w:val="00576F27"/>
    <w:rsid w:val="00576F35"/>
    <w:rsid w:val="00576F4D"/>
    <w:rsid w:val="00576F57"/>
    <w:rsid w:val="00576F79"/>
    <w:rsid w:val="00577042"/>
    <w:rsid w:val="00577066"/>
    <w:rsid w:val="005770A5"/>
    <w:rsid w:val="005770E0"/>
    <w:rsid w:val="005770F9"/>
    <w:rsid w:val="0057710B"/>
    <w:rsid w:val="00577115"/>
    <w:rsid w:val="0057719B"/>
    <w:rsid w:val="0057719C"/>
    <w:rsid w:val="005771D3"/>
    <w:rsid w:val="00577213"/>
    <w:rsid w:val="0057721E"/>
    <w:rsid w:val="00577234"/>
    <w:rsid w:val="0057723F"/>
    <w:rsid w:val="0057728D"/>
    <w:rsid w:val="005772A5"/>
    <w:rsid w:val="005772C6"/>
    <w:rsid w:val="00577301"/>
    <w:rsid w:val="0057730D"/>
    <w:rsid w:val="00577395"/>
    <w:rsid w:val="005773BD"/>
    <w:rsid w:val="005773C8"/>
    <w:rsid w:val="00577506"/>
    <w:rsid w:val="00577545"/>
    <w:rsid w:val="00577561"/>
    <w:rsid w:val="005775AB"/>
    <w:rsid w:val="005775C9"/>
    <w:rsid w:val="00577655"/>
    <w:rsid w:val="005776A2"/>
    <w:rsid w:val="00577719"/>
    <w:rsid w:val="00577766"/>
    <w:rsid w:val="005777C8"/>
    <w:rsid w:val="00577807"/>
    <w:rsid w:val="0057787A"/>
    <w:rsid w:val="00577892"/>
    <w:rsid w:val="005778D6"/>
    <w:rsid w:val="005778F0"/>
    <w:rsid w:val="005778FB"/>
    <w:rsid w:val="00577907"/>
    <w:rsid w:val="00577918"/>
    <w:rsid w:val="005779B8"/>
    <w:rsid w:val="00577A0D"/>
    <w:rsid w:val="00577B90"/>
    <w:rsid w:val="00577C3A"/>
    <w:rsid w:val="00577C74"/>
    <w:rsid w:val="00577C81"/>
    <w:rsid w:val="00577C9B"/>
    <w:rsid w:val="00577CD8"/>
    <w:rsid w:val="00577CEB"/>
    <w:rsid w:val="00577D41"/>
    <w:rsid w:val="00577D5A"/>
    <w:rsid w:val="00577D88"/>
    <w:rsid w:val="00577DF3"/>
    <w:rsid w:val="00577EFC"/>
    <w:rsid w:val="00577EFF"/>
    <w:rsid w:val="00577F1B"/>
    <w:rsid w:val="00577F4F"/>
    <w:rsid w:val="00577FC5"/>
    <w:rsid w:val="00577FC9"/>
    <w:rsid w:val="00577FE7"/>
    <w:rsid w:val="00580034"/>
    <w:rsid w:val="0058003C"/>
    <w:rsid w:val="005800FC"/>
    <w:rsid w:val="00580145"/>
    <w:rsid w:val="00580162"/>
    <w:rsid w:val="00580172"/>
    <w:rsid w:val="005801C3"/>
    <w:rsid w:val="005801DE"/>
    <w:rsid w:val="0058022A"/>
    <w:rsid w:val="0058022B"/>
    <w:rsid w:val="00580261"/>
    <w:rsid w:val="00580291"/>
    <w:rsid w:val="005802E3"/>
    <w:rsid w:val="005802E9"/>
    <w:rsid w:val="00580343"/>
    <w:rsid w:val="005803E3"/>
    <w:rsid w:val="005803FF"/>
    <w:rsid w:val="0058047E"/>
    <w:rsid w:val="0058048A"/>
    <w:rsid w:val="005804DF"/>
    <w:rsid w:val="0058054B"/>
    <w:rsid w:val="00580566"/>
    <w:rsid w:val="0058057A"/>
    <w:rsid w:val="005805A4"/>
    <w:rsid w:val="005805D7"/>
    <w:rsid w:val="0058060C"/>
    <w:rsid w:val="00580652"/>
    <w:rsid w:val="00580660"/>
    <w:rsid w:val="0058074D"/>
    <w:rsid w:val="0058084B"/>
    <w:rsid w:val="00580863"/>
    <w:rsid w:val="0058086D"/>
    <w:rsid w:val="00580875"/>
    <w:rsid w:val="00580878"/>
    <w:rsid w:val="005808F1"/>
    <w:rsid w:val="00580941"/>
    <w:rsid w:val="00580949"/>
    <w:rsid w:val="00580A5C"/>
    <w:rsid w:val="00580A5D"/>
    <w:rsid w:val="00580A77"/>
    <w:rsid w:val="00580A99"/>
    <w:rsid w:val="00580AEC"/>
    <w:rsid w:val="00580B75"/>
    <w:rsid w:val="00580B92"/>
    <w:rsid w:val="00580B93"/>
    <w:rsid w:val="00580BC1"/>
    <w:rsid w:val="00580BE9"/>
    <w:rsid w:val="00580C33"/>
    <w:rsid w:val="00580C3F"/>
    <w:rsid w:val="00580C40"/>
    <w:rsid w:val="00580C72"/>
    <w:rsid w:val="00580D72"/>
    <w:rsid w:val="00580DEA"/>
    <w:rsid w:val="00580E19"/>
    <w:rsid w:val="00580E78"/>
    <w:rsid w:val="00580ED8"/>
    <w:rsid w:val="00580F37"/>
    <w:rsid w:val="00580F48"/>
    <w:rsid w:val="00580F85"/>
    <w:rsid w:val="00580FF3"/>
    <w:rsid w:val="00581056"/>
    <w:rsid w:val="00581072"/>
    <w:rsid w:val="005810E8"/>
    <w:rsid w:val="005811DB"/>
    <w:rsid w:val="00581229"/>
    <w:rsid w:val="00581230"/>
    <w:rsid w:val="0058126F"/>
    <w:rsid w:val="00581292"/>
    <w:rsid w:val="005812BC"/>
    <w:rsid w:val="005812F0"/>
    <w:rsid w:val="005813C2"/>
    <w:rsid w:val="005813D2"/>
    <w:rsid w:val="0058145F"/>
    <w:rsid w:val="0058147C"/>
    <w:rsid w:val="005814B8"/>
    <w:rsid w:val="005814C8"/>
    <w:rsid w:val="005814D5"/>
    <w:rsid w:val="005814DF"/>
    <w:rsid w:val="005814E9"/>
    <w:rsid w:val="00581515"/>
    <w:rsid w:val="00581533"/>
    <w:rsid w:val="0058153B"/>
    <w:rsid w:val="00581555"/>
    <w:rsid w:val="00581597"/>
    <w:rsid w:val="005815AC"/>
    <w:rsid w:val="005815B6"/>
    <w:rsid w:val="005815D5"/>
    <w:rsid w:val="0058162E"/>
    <w:rsid w:val="0058163B"/>
    <w:rsid w:val="00581686"/>
    <w:rsid w:val="005816BC"/>
    <w:rsid w:val="005816C0"/>
    <w:rsid w:val="005816C4"/>
    <w:rsid w:val="00581728"/>
    <w:rsid w:val="0058185D"/>
    <w:rsid w:val="00581887"/>
    <w:rsid w:val="005818AF"/>
    <w:rsid w:val="00581922"/>
    <w:rsid w:val="00581985"/>
    <w:rsid w:val="005819F9"/>
    <w:rsid w:val="00581AAE"/>
    <w:rsid w:val="00581B46"/>
    <w:rsid w:val="00581B4C"/>
    <w:rsid w:val="00581BB6"/>
    <w:rsid w:val="00581BE0"/>
    <w:rsid w:val="00581CC6"/>
    <w:rsid w:val="00581CD4"/>
    <w:rsid w:val="00581CEA"/>
    <w:rsid w:val="00581CF7"/>
    <w:rsid w:val="00581D52"/>
    <w:rsid w:val="00581D7A"/>
    <w:rsid w:val="00581EA8"/>
    <w:rsid w:val="00581ED2"/>
    <w:rsid w:val="00581F22"/>
    <w:rsid w:val="0058203F"/>
    <w:rsid w:val="005820F1"/>
    <w:rsid w:val="0058210B"/>
    <w:rsid w:val="00582130"/>
    <w:rsid w:val="005821A9"/>
    <w:rsid w:val="00582225"/>
    <w:rsid w:val="005822A5"/>
    <w:rsid w:val="005822BC"/>
    <w:rsid w:val="005822CF"/>
    <w:rsid w:val="005822E7"/>
    <w:rsid w:val="0058232E"/>
    <w:rsid w:val="0058237A"/>
    <w:rsid w:val="005824C9"/>
    <w:rsid w:val="00582513"/>
    <w:rsid w:val="00582546"/>
    <w:rsid w:val="00582548"/>
    <w:rsid w:val="005825C8"/>
    <w:rsid w:val="005826D8"/>
    <w:rsid w:val="005826D9"/>
    <w:rsid w:val="00582750"/>
    <w:rsid w:val="00582782"/>
    <w:rsid w:val="005827D7"/>
    <w:rsid w:val="005827DD"/>
    <w:rsid w:val="0058286E"/>
    <w:rsid w:val="0058287C"/>
    <w:rsid w:val="00582880"/>
    <w:rsid w:val="005828B1"/>
    <w:rsid w:val="005828E8"/>
    <w:rsid w:val="005828EC"/>
    <w:rsid w:val="00582908"/>
    <w:rsid w:val="00582916"/>
    <w:rsid w:val="0058294D"/>
    <w:rsid w:val="00582986"/>
    <w:rsid w:val="0058299F"/>
    <w:rsid w:val="005829E1"/>
    <w:rsid w:val="005829F4"/>
    <w:rsid w:val="00582A8C"/>
    <w:rsid w:val="00582B0B"/>
    <w:rsid w:val="00582B1D"/>
    <w:rsid w:val="00582B74"/>
    <w:rsid w:val="00582B8D"/>
    <w:rsid w:val="00582BDF"/>
    <w:rsid w:val="00582BEC"/>
    <w:rsid w:val="00582C78"/>
    <w:rsid w:val="00582C9B"/>
    <w:rsid w:val="00582CE1"/>
    <w:rsid w:val="00582D1F"/>
    <w:rsid w:val="00582D28"/>
    <w:rsid w:val="00582D2F"/>
    <w:rsid w:val="00582D38"/>
    <w:rsid w:val="00582E1F"/>
    <w:rsid w:val="00582E51"/>
    <w:rsid w:val="00582F18"/>
    <w:rsid w:val="00582F20"/>
    <w:rsid w:val="00582FED"/>
    <w:rsid w:val="00583018"/>
    <w:rsid w:val="00583053"/>
    <w:rsid w:val="00583133"/>
    <w:rsid w:val="0058313D"/>
    <w:rsid w:val="005831C5"/>
    <w:rsid w:val="005831EA"/>
    <w:rsid w:val="00583281"/>
    <w:rsid w:val="005832AD"/>
    <w:rsid w:val="005832AE"/>
    <w:rsid w:val="0058340A"/>
    <w:rsid w:val="00583506"/>
    <w:rsid w:val="005835E9"/>
    <w:rsid w:val="00583651"/>
    <w:rsid w:val="005836DF"/>
    <w:rsid w:val="00583730"/>
    <w:rsid w:val="0058374B"/>
    <w:rsid w:val="0058379A"/>
    <w:rsid w:val="005837BB"/>
    <w:rsid w:val="005837BF"/>
    <w:rsid w:val="00583845"/>
    <w:rsid w:val="0058385C"/>
    <w:rsid w:val="00583906"/>
    <w:rsid w:val="00583937"/>
    <w:rsid w:val="00583938"/>
    <w:rsid w:val="005839D8"/>
    <w:rsid w:val="00583AC4"/>
    <w:rsid w:val="00583ADE"/>
    <w:rsid w:val="00583B08"/>
    <w:rsid w:val="00583B0D"/>
    <w:rsid w:val="00583B0E"/>
    <w:rsid w:val="00583B54"/>
    <w:rsid w:val="00583B60"/>
    <w:rsid w:val="00583B62"/>
    <w:rsid w:val="00583B67"/>
    <w:rsid w:val="00583B93"/>
    <w:rsid w:val="00583BA9"/>
    <w:rsid w:val="00583BAD"/>
    <w:rsid w:val="00583BE4"/>
    <w:rsid w:val="00583C84"/>
    <w:rsid w:val="00583CB2"/>
    <w:rsid w:val="00583DCD"/>
    <w:rsid w:val="00583DD7"/>
    <w:rsid w:val="00583E84"/>
    <w:rsid w:val="00583E90"/>
    <w:rsid w:val="00583E98"/>
    <w:rsid w:val="00583F05"/>
    <w:rsid w:val="00583FCA"/>
    <w:rsid w:val="00583FDB"/>
    <w:rsid w:val="00584072"/>
    <w:rsid w:val="00584076"/>
    <w:rsid w:val="00584087"/>
    <w:rsid w:val="00584099"/>
    <w:rsid w:val="005840F7"/>
    <w:rsid w:val="00584129"/>
    <w:rsid w:val="00584152"/>
    <w:rsid w:val="00584172"/>
    <w:rsid w:val="005841D3"/>
    <w:rsid w:val="00584283"/>
    <w:rsid w:val="0058428E"/>
    <w:rsid w:val="005842D8"/>
    <w:rsid w:val="005842F0"/>
    <w:rsid w:val="00584371"/>
    <w:rsid w:val="00584385"/>
    <w:rsid w:val="0058439E"/>
    <w:rsid w:val="005843C3"/>
    <w:rsid w:val="005843EF"/>
    <w:rsid w:val="00584413"/>
    <w:rsid w:val="00584419"/>
    <w:rsid w:val="00584421"/>
    <w:rsid w:val="005844D2"/>
    <w:rsid w:val="005844F2"/>
    <w:rsid w:val="00584515"/>
    <w:rsid w:val="0058453E"/>
    <w:rsid w:val="00584560"/>
    <w:rsid w:val="005845AA"/>
    <w:rsid w:val="005845B4"/>
    <w:rsid w:val="005845C1"/>
    <w:rsid w:val="005845EC"/>
    <w:rsid w:val="005845F3"/>
    <w:rsid w:val="0058461A"/>
    <w:rsid w:val="0058463F"/>
    <w:rsid w:val="005846CD"/>
    <w:rsid w:val="00584739"/>
    <w:rsid w:val="00584764"/>
    <w:rsid w:val="00584782"/>
    <w:rsid w:val="005847C5"/>
    <w:rsid w:val="005847E0"/>
    <w:rsid w:val="0058486C"/>
    <w:rsid w:val="0058489A"/>
    <w:rsid w:val="005848A5"/>
    <w:rsid w:val="005848B0"/>
    <w:rsid w:val="005848E6"/>
    <w:rsid w:val="00584981"/>
    <w:rsid w:val="00584A0E"/>
    <w:rsid w:val="00584AB3"/>
    <w:rsid w:val="00584ADE"/>
    <w:rsid w:val="00584AF0"/>
    <w:rsid w:val="00584B30"/>
    <w:rsid w:val="00584B4F"/>
    <w:rsid w:val="00584B68"/>
    <w:rsid w:val="00584BAF"/>
    <w:rsid w:val="00584BB1"/>
    <w:rsid w:val="00584BBC"/>
    <w:rsid w:val="00584BC9"/>
    <w:rsid w:val="00584BD1"/>
    <w:rsid w:val="00584C12"/>
    <w:rsid w:val="00584C94"/>
    <w:rsid w:val="00584CD9"/>
    <w:rsid w:val="00584D8C"/>
    <w:rsid w:val="00584D99"/>
    <w:rsid w:val="00584DB6"/>
    <w:rsid w:val="00584DB7"/>
    <w:rsid w:val="00584DFB"/>
    <w:rsid w:val="00584E03"/>
    <w:rsid w:val="00584E0E"/>
    <w:rsid w:val="00584EAB"/>
    <w:rsid w:val="00584F41"/>
    <w:rsid w:val="00584F6A"/>
    <w:rsid w:val="00584FCB"/>
    <w:rsid w:val="0058504A"/>
    <w:rsid w:val="00585068"/>
    <w:rsid w:val="005850E5"/>
    <w:rsid w:val="0058514B"/>
    <w:rsid w:val="00585192"/>
    <w:rsid w:val="005851F9"/>
    <w:rsid w:val="0058522D"/>
    <w:rsid w:val="00585274"/>
    <w:rsid w:val="00585352"/>
    <w:rsid w:val="005853CD"/>
    <w:rsid w:val="00585445"/>
    <w:rsid w:val="00585473"/>
    <w:rsid w:val="0058550F"/>
    <w:rsid w:val="00585515"/>
    <w:rsid w:val="00585571"/>
    <w:rsid w:val="0058557B"/>
    <w:rsid w:val="0058558C"/>
    <w:rsid w:val="005855B7"/>
    <w:rsid w:val="005855BB"/>
    <w:rsid w:val="005855C3"/>
    <w:rsid w:val="005855FC"/>
    <w:rsid w:val="00585647"/>
    <w:rsid w:val="005856B0"/>
    <w:rsid w:val="005856DF"/>
    <w:rsid w:val="005856EA"/>
    <w:rsid w:val="005856F9"/>
    <w:rsid w:val="0058570D"/>
    <w:rsid w:val="0058574B"/>
    <w:rsid w:val="00585792"/>
    <w:rsid w:val="00585850"/>
    <w:rsid w:val="005858D5"/>
    <w:rsid w:val="0058595B"/>
    <w:rsid w:val="00585A12"/>
    <w:rsid w:val="00585A38"/>
    <w:rsid w:val="00585A8C"/>
    <w:rsid w:val="00585A9C"/>
    <w:rsid w:val="00585AB3"/>
    <w:rsid w:val="00585AC1"/>
    <w:rsid w:val="00585AFA"/>
    <w:rsid w:val="00585AFC"/>
    <w:rsid w:val="00585B43"/>
    <w:rsid w:val="00585B80"/>
    <w:rsid w:val="00585B9B"/>
    <w:rsid w:val="00585BC6"/>
    <w:rsid w:val="00585BDE"/>
    <w:rsid w:val="00585BE0"/>
    <w:rsid w:val="00585BF5"/>
    <w:rsid w:val="00585C04"/>
    <w:rsid w:val="00585C1C"/>
    <w:rsid w:val="00585C56"/>
    <w:rsid w:val="00585CB4"/>
    <w:rsid w:val="00585CD8"/>
    <w:rsid w:val="00585CEB"/>
    <w:rsid w:val="00585D43"/>
    <w:rsid w:val="00585D5F"/>
    <w:rsid w:val="00585D65"/>
    <w:rsid w:val="00585DAD"/>
    <w:rsid w:val="00585DC6"/>
    <w:rsid w:val="00585DEE"/>
    <w:rsid w:val="00585EB1"/>
    <w:rsid w:val="00585EC0"/>
    <w:rsid w:val="00585F09"/>
    <w:rsid w:val="00585F24"/>
    <w:rsid w:val="00585F31"/>
    <w:rsid w:val="00585F35"/>
    <w:rsid w:val="00585FA2"/>
    <w:rsid w:val="00585FAC"/>
    <w:rsid w:val="00585FBB"/>
    <w:rsid w:val="00585FC0"/>
    <w:rsid w:val="0058600F"/>
    <w:rsid w:val="0058608C"/>
    <w:rsid w:val="005860C0"/>
    <w:rsid w:val="00586194"/>
    <w:rsid w:val="005861A6"/>
    <w:rsid w:val="005861B1"/>
    <w:rsid w:val="005861C0"/>
    <w:rsid w:val="005861D7"/>
    <w:rsid w:val="00586225"/>
    <w:rsid w:val="00586261"/>
    <w:rsid w:val="00586314"/>
    <w:rsid w:val="00586346"/>
    <w:rsid w:val="005863ED"/>
    <w:rsid w:val="005863FF"/>
    <w:rsid w:val="00586417"/>
    <w:rsid w:val="0058642F"/>
    <w:rsid w:val="00586458"/>
    <w:rsid w:val="00586473"/>
    <w:rsid w:val="005865D4"/>
    <w:rsid w:val="005865EF"/>
    <w:rsid w:val="00586645"/>
    <w:rsid w:val="00586679"/>
    <w:rsid w:val="005866B1"/>
    <w:rsid w:val="005866C2"/>
    <w:rsid w:val="005866CD"/>
    <w:rsid w:val="005866F5"/>
    <w:rsid w:val="00586704"/>
    <w:rsid w:val="00586711"/>
    <w:rsid w:val="005867A6"/>
    <w:rsid w:val="005867B8"/>
    <w:rsid w:val="005867EA"/>
    <w:rsid w:val="0058682D"/>
    <w:rsid w:val="00586830"/>
    <w:rsid w:val="0058684C"/>
    <w:rsid w:val="0058687D"/>
    <w:rsid w:val="00586892"/>
    <w:rsid w:val="005868FB"/>
    <w:rsid w:val="0058699C"/>
    <w:rsid w:val="005869E8"/>
    <w:rsid w:val="005869E9"/>
    <w:rsid w:val="00586A51"/>
    <w:rsid w:val="00586AD4"/>
    <w:rsid w:val="00586AED"/>
    <w:rsid w:val="00586B1F"/>
    <w:rsid w:val="00586B8E"/>
    <w:rsid w:val="00586B96"/>
    <w:rsid w:val="00586BFF"/>
    <w:rsid w:val="00586C54"/>
    <w:rsid w:val="00586C6D"/>
    <w:rsid w:val="00586D32"/>
    <w:rsid w:val="00586D6F"/>
    <w:rsid w:val="00586F4C"/>
    <w:rsid w:val="00586F79"/>
    <w:rsid w:val="00586F80"/>
    <w:rsid w:val="00586FD1"/>
    <w:rsid w:val="00587026"/>
    <w:rsid w:val="005870EB"/>
    <w:rsid w:val="005870FE"/>
    <w:rsid w:val="00587133"/>
    <w:rsid w:val="0058713C"/>
    <w:rsid w:val="0058714A"/>
    <w:rsid w:val="005871CC"/>
    <w:rsid w:val="005871EB"/>
    <w:rsid w:val="005871FB"/>
    <w:rsid w:val="00587207"/>
    <w:rsid w:val="00587298"/>
    <w:rsid w:val="005872DF"/>
    <w:rsid w:val="005872EB"/>
    <w:rsid w:val="00587397"/>
    <w:rsid w:val="005873D0"/>
    <w:rsid w:val="00587490"/>
    <w:rsid w:val="0058751C"/>
    <w:rsid w:val="00587528"/>
    <w:rsid w:val="00587535"/>
    <w:rsid w:val="00587567"/>
    <w:rsid w:val="005875EA"/>
    <w:rsid w:val="005876F0"/>
    <w:rsid w:val="005876FB"/>
    <w:rsid w:val="00587705"/>
    <w:rsid w:val="00587729"/>
    <w:rsid w:val="0058772C"/>
    <w:rsid w:val="005878BB"/>
    <w:rsid w:val="005878C0"/>
    <w:rsid w:val="00587930"/>
    <w:rsid w:val="00587965"/>
    <w:rsid w:val="00587993"/>
    <w:rsid w:val="005879A1"/>
    <w:rsid w:val="005879A5"/>
    <w:rsid w:val="00587A0B"/>
    <w:rsid w:val="00587A1B"/>
    <w:rsid w:val="00587A25"/>
    <w:rsid w:val="00587A86"/>
    <w:rsid w:val="00587B05"/>
    <w:rsid w:val="00587B2C"/>
    <w:rsid w:val="00587B41"/>
    <w:rsid w:val="00587B86"/>
    <w:rsid w:val="00587B8C"/>
    <w:rsid w:val="00587C00"/>
    <w:rsid w:val="00587C02"/>
    <w:rsid w:val="00587C50"/>
    <w:rsid w:val="00587C59"/>
    <w:rsid w:val="00587C5F"/>
    <w:rsid w:val="00587C67"/>
    <w:rsid w:val="00587C70"/>
    <w:rsid w:val="00587C83"/>
    <w:rsid w:val="00587CD7"/>
    <w:rsid w:val="00587CE5"/>
    <w:rsid w:val="00587CEF"/>
    <w:rsid w:val="00587CFD"/>
    <w:rsid w:val="00587D18"/>
    <w:rsid w:val="00587DBE"/>
    <w:rsid w:val="00587E8B"/>
    <w:rsid w:val="00587EB9"/>
    <w:rsid w:val="00587F1E"/>
    <w:rsid w:val="00587F3F"/>
    <w:rsid w:val="00587FB8"/>
    <w:rsid w:val="00587FCF"/>
    <w:rsid w:val="0059000A"/>
    <w:rsid w:val="0059000B"/>
    <w:rsid w:val="00590058"/>
    <w:rsid w:val="0059006C"/>
    <w:rsid w:val="00590100"/>
    <w:rsid w:val="00590158"/>
    <w:rsid w:val="0059021F"/>
    <w:rsid w:val="00590275"/>
    <w:rsid w:val="0059029C"/>
    <w:rsid w:val="005902A3"/>
    <w:rsid w:val="005902C7"/>
    <w:rsid w:val="005902D4"/>
    <w:rsid w:val="005903FE"/>
    <w:rsid w:val="00590464"/>
    <w:rsid w:val="00590499"/>
    <w:rsid w:val="00590532"/>
    <w:rsid w:val="00590596"/>
    <w:rsid w:val="005905B2"/>
    <w:rsid w:val="005905BC"/>
    <w:rsid w:val="005905C3"/>
    <w:rsid w:val="005905CA"/>
    <w:rsid w:val="00590654"/>
    <w:rsid w:val="00590690"/>
    <w:rsid w:val="00590699"/>
    <w:rsid w:val="005906A9"/>
    <w:rsid w:val="005906D2"/>
    <w:rsid w:val="005907DA"/>
    <w:rsid w:val="00590800"/>
    <w:rsid w:val="00590809"/>
    <w:rsid w:val="00590829"/>
    <w:rsid w:val="005908A3"/>
    <w:rsid w:val="0059090D"/>
    <w:rsid w:val="0059093A"/>
    <w:rsid w:val="00590944"/>
    <w:rsid w:val="0059098B"/>
    <w:rsid w:val="00590994"/>
    <w:rsid w:val="00590998"/>
    <w:rsid w:val="005909AC"/>
    <w:rsid w:val="005909AD"/>
    <w:rsid w:val="005909B2"/>
    <w:rsid w:val="00590A93"/>
    <w:rsid w:val="00590BEF"/>
    <w:rsid w:val="00590C50"/>
    <w:rsid w:val="00590CA9"/>
    <w:rsid w:val="00590CD7"/>
    <w:rsid w:val="00590D08"/>
    <w:rsid w:val="00590D22"/>
    <w:rsid w:val="00590D5C"/>
    <w:rsid w:val="00590DAF"/>
    <w:rsid w:val="00590E58"/>
    <w:rsid w:val="00590E7A"/>
    <w:rsid w:val="00590E99"/>
    <w:rsid w:val="00590EBE"/>
    <w:rsid w:val="00590EC6"/>
    <w:rsid w:val="00590ED8"/>
    <w:rsid w:val="00590F2C"/>
    <w:rsid w:val="00590F83"/>
    <w:rsid w:val="00590FA7"/>
    <w:rsid w:val="00590FE7"/>
    <w:rsid w:val="00591027"/>
    <w:rsid w:val="00591075"/>
    <w:rsid w:val="0059118B"/>
    <w:rsid w:val="005911D7"/>
    <w:rsid w:val="00591229"/>
    <w:rsid w:val="00591267"/>
    <w:rsid w:val="0059126A"/>
    <w:rsid w:val="00591273"/>
    <w:rsid w:val="005912C0"/>
    <w:rsid w:val="005912DD"/>
    <w:rsid w:val="005912E3"/>
    <w:rsid w:val="005912E6"/>
    <w:rsid w:val="00591342"/>
    <w:rsid w:val="005913B2"/>
    <w:rsid w:val="00591403"/>
    <w:rsid w:val="005914CF"/>
    <w:rsid w:val="005914EE"/>
    <w:rsid w:val="00591507"/>
    <w:rsid w:val="00591560"/>
    <w:rsid w:val="00591589"/>
    <w:rsid w:val="0059159B"/>
    <w:rsid w:val="0059162A"/>
    <w:rsid w:val="00591670"/>
    <w:rsid w:val="0059167A"/>
    <w:rsid w:val="005916A6"/>
    <w:rsid w:val="0059178A"/>
    <w:rsid w:val="005917F6"/>
    <w:rsid w:val="00591873"/>
    <w:rsid w:val="005918A9"/>
    <w:rsid w:val="00591A8B"/>
    <w:rsid w:val="00591ACE"/>
    <w:rsid w:val="00591B44"/>
    <w:rsid w:val="00591C16"/>
    <w:rsid w:val="00591C2F"/>
    <w:rsid w:val="00591C6A"/>
    <w:rsid w:val="00591C9E"/>
    <w:rsid w:val="00591CBD"/>
    <w:rsid w:val="00591CCE"/>
    <w:rsid w:val="00591D13"/>
    <w:rsid w:val="00591DDE"/>
    <w:rsid w:val="00591DE8"/>
    <w:rsid w:val="00591E02"/>
    <w:rsid w:val="00591E13"/>
    <w:rsid w:val="00591E34"/>
    <w:rsid w:val="00591E3B"/>
    <w:rsid w:val="00591E99"/>
    <w:rsid w:val="00591FC3"/>
    <w:rsid w:val="00591FFD"/>
    <w:rsid w:val="0059200B"/>
    <w:rsid w:val="00592060"/>
    <w:rsid w:val="00592066"/>
    <w:rsid w:val="00592069"/>
    <w:rsid w:val="005920A8"/>
    <w:rsid w:val="00592101"/>
    <w:rsid w:val="00592119"/>
    <w:rsid w:val="0059213D"/>
    <w:rsid w:val="005921D9"/>
    <w:rsid w:val="005921DA"/>
    <w:rsid w:val="005921DC"/>
    <w:rsid w:val="005921E8"/>
    <w:rsid w:val="0059221D"/>
    <w:rsid w:val="00592223"/>
    <w:rsid w:val="0059225C"/>
    <w:rsid w:val="005922AA"/>
    <w:rsid w:val="0059232D"/>
    <w:rsid w:val="00592364"/>
    <w:rsid w:val="005923AA"/>
    <w:rsid w:val="005923AB"/>
    <w:rsid w:val="005923BA"/>
    <w:rsid w:val="005923C7"/>
    <w:rsid w:val="00592415"/>
    <w:rsid w:val="00592446"/>
    <w:rsid w:val="005924AF"/>
    <w:rsid w:val="005924BE"/>
    <w:rsid w:val="00592592"/>
    <w:rsid w:val="0059259B"/>
    <w:rsid w:val="005925D7"/>
    <w:rsid w:val="00592603"/>
    <w:rsid w:val="0059260F"/>
    <w:rsid w:val="00592635"/>
    <w:rsid w:val="00592654"/>
    <w:rsid w:val="00592706"/>
    <w:rsid w:val="00592747"/>
    <w:rsid w:val="0059275F"/>
    <w:rsid w:val="005928CB"/>
    <w:rsid w:val="005928CC"/>
    <w:rsid w:val="0059297B"/>
    <w:rsid w:val="00592995"/>
    <w:rsid w:val="005929F5"/>
    <w:rsid w:val="00592A1D"/>
    <w:rsid w:val="00592A21"/>
    <w:rsid w:val="00592A4C"/>
    <w:rsid w:val="00592ABB"/>
    <w:rsid w:val="00592B11"/>
    <w:rsid w:val="00592BA5"/>
    <w:rsid w:val="00592C0C"/>
    <w:rsid w:val="00592C88"/>
    <w:rsid w:val="00592CB3"/>
    <w:rsid w:val="00592CC7"/>
    <w:rsid w:val="00592D02"/>
    <w:rsid w:val="00592D6C"/>
    <w:rsid w:val="00592D72"/>
    <w:rsid w:val="00592DBE"/>
    <w:rsid w:val="00592DF6"/>
    <w:rsid w:val="00592E37"/>
    <w:rsid w:val="00592E58"/>
    <w:rsid w:val="00592E62"/>
    <w:rsid w:val="00592E63"/>
    <w:rsid w:val="00592EB4"/>
    <w:rsid w:val="00592F34"/>
    <w:rsid w:val="00592F63"/>
    <w:rsid w:val="00592F9D"/>
    <w:rsid w:val="00593084"/>
    <w:rsid w:val="0059308D"/>
    <w:rsid w:val="005930C0"/>
    <w:rsid w:val="005930D9"/>
    <w:rsid w:val="00593140"/>
    <w:rsid w:val="00593183"/>
    <w:rsid w:val="00593184"/>
    <w:rsid w:val="005931AF"/>
    <w:rsid w:val="005931F0"/>
    <w:rsid w:val="005931F2"/>
    <w:rsid w:val="005931FB"/>
    <w:rsid w:val="00593238"/>
    <w:rsid w:val="0059327F"/>
    <w:rsid w:val="00593288"/>
    <w:rsid w:val="0059328F"/>
    <w:rsid w:val="0059329D"/>
    <w:rsid w:val="00593345"/>
    <w:rsid w:val="005933C3"/>
    <w:rsid w:val="0059344A"/>
    <w:rsid w:val="00593472"/>
    <w:rsid w:val="0059347A"/>
    <w:rsid w:val="005934BF"/>
    <w:rsid w:val="005934D9"/>
    <w:rsid w:val="005935B2"/>
    <w:rsid w:val="005935DC"/>
    <w:rsid w:val="0059363A"/>
    <w:rsid w:val="00593643"/>
    <w:rsid w:val="005936CD"/>
    <w:rsid w:val="005936D5"/>
    <w:rsid w:val="005936DE"/>
    <w:rsid w:val="005937F2"/>
    <w:rsid w:val="0059381A"/>
    <w:rsid w:val="00593891"/>
    <w:rsid w:val="00593908"/>
    <w:rsid w:val="00593951"/>
    <w:rsid w:val="005939BE"/>
    <w:rsid w:val="00593A16"/>
    <w:rsid w:val="00593AA3"/>
    <w:rsid w:val="00593B91"/>
    <w:rsid w:val="00593C3A"/>
    <w:rsid w:val="00593CD4"/>
    <w:rsid w:val="00593D31"/>
    <w:rsid w:val="00593D51"/>
    <w:rsid w:val="00593DB9"/>
    <w:rsid w:val="00593DBC"/>
    <w:rsid w:val="00593DFE"/>
    <w:rsid w:val="00593E28"/>
    <w:rsid w:val="00593E46"/>
    <w:rsid w:val="00593E79"/>
    <w:rsid w:val="00593EDA"/>
    <w:rsid w:val="00593EE1"/>
    <w:rsid w:val="00593F77"/>
    <w:rsid w:val="00593F84"/>
    <w:rsid w:val="00593FED"/>
    <w:rsid w:val="00594006"/>
    <w:rsid w:val="00594007"/>
    <w:rsid w:val="00594028"/>
    <w:rsid w:val="00594056"/>
    <w:rsid w:val="0059407E"/>
    <w:rsid w:val="00594087"/>
    <w:rsid w:val="0059408F"/>
    <w:rsid w:val="00594124"/>
    <w:rsid w:val="00594141"/>
    <w:rsid w:val="00594177"/>
    <w:rsid w:val="0059418F"/>
    <w:rsid w:val="005941B0"/>
    <w:rsid w:val="005941ED"/>
    <w:rsid w:val="00594221"/>
    <w:rsid w:val="0059432C"/>
    <w:rsid w:val="00594355"/>
    <w:rsid w:val="00594361"/>
    <w:rsid w:val="0059437F"/>
    <w:rsid w:val="005943D6"/>
    <w:rsid w:val="00594429"/>
    <w:rsid w:val="00594498"/>
    <w:rsid w:val="005944B6"/>
    <w:rsid w:val="005944F7"/>
    <w:rsid w:val="005944FC"/>
    <w:rsid w:val="00594567"/>
    <w:rsid w:val="005945AD"/>
    <w:rsid w:val="00594610"/>
    <w:rsid w:val="0059466B"/>
    <w:rsid w:val="00594682"/>
    <w:rsid w:val="00594698"/>
    <w:rsid w:val="005946AB"/>
    <w:rsid w:val="005946D8"/>
    <w:rsid w:val="005946E8"/>
    <w:rsid w:val="00594705"/>
    <w:rsid w:val="005947B0"/>
    <w:rsid w:val="0059481F"/>
    <w:rsid w:val="0059489F"/>
    <w:rsid w:val="005948BF"/>
    <w:rsid w:val="00594958"/>
    <w:rsid w:val="0059499B"/>
    <w:rsid w:val="00594A62"/>
    <w:rsid w:val="00594AEB"/>
    <w:rsid w:val="00594AEE"/>
    <w:rsid w:val="00594AFF"/>
    <w:rsid w:val="00594B1F"/>
    <w:rsid w:val="00594B26"/>
    <w:rsid w:val="00594B2E"/>
    <w:rsid w:val="00594B7D"/>
    <w:rsid w:val="00594BB6"/>
    <w:rsid w:val="00594C00"/>
    <w:rsid w:val="00594C18"/>
    <w:rsid w:val="00594C2C"/>
    <w:rsid w:val="00594C3A"/>
    <w:rsid w:val="00594C9D"/>
    <w:rsid w:val="00594D0F"/>
    <w:rsid w:val="00594D5C"/>
    <w:rsid w:val="00594D78"/>
    <w:rsid w:val="00594DBD"/>
    <w:rsid w:val="00594E08"/>
    <w:rsid w:val="00594E0D"/>
    <w:rsid w:val="00594E47"/>
    <w:rsid w:val="00594E8A"/>
    <w:rsid w:val="00594EE1"/>
    <w:rsid w:val="00594F53"/>
    <w:rsid w:val="00594F64"/>
    <w:rsid w:val="00594F6D"/>
    <w:rsid w:val="00594FA3"/>
    <w:rsid w:val="00595009"/>
    <w:rsid w:val="0059500F"/>
    <w:rsid w:val="00595011"/>
    <w:rsid w:val="00595018"/>
    <w:rsid w:val="0059505B"/>
    <w:rsid w:val="005950BA"/>
    <w:rsid w:val="005950E2"/>
    <w:rsid w:val="00595104"/>
    <w:rsid w:val="0059510D"/>
    <w:rsid w:val="00595188"/>
    <w:rsid w:val="00595237"/>
    <w:rsid w:val="00595278"/>
    <w:rsid w:val="0059528E"/>
    <w:rsid w:val="005952C5"/>
    <w:rsid w:val="00595308"/>
    <w:rsid w:val="0059537E"/>
    <w:rsid w:val="005953C2"/>
    <w:rsid w:val="005953CE"/>
    <w:rsid w:val="00595427"/>
    <w:rsid w:val="00595434"/>
    <w:rsid w:val="00595446"/>
    <w:rsid w:val="005954E6"/>
    <w:rsid w:val="005955B9"/>
    <w:rsid w:val="005955DA"/>
    <w:rsid w:val="0059560C"/>
    <w:rsid w:val="00595626"/>
    <w:rsid w:val="0059562E"/>
    <w:rsid w:val="0059568D"/>
    <w:rsid w:val="005956D3"/>
    <w:rsid w:val="005957F5"/>
    <w:rsid w:val="00595841"/>
    <w:rsid w:val="00595842"/>
    <w:rsid w:val="00595866"/>
    <w:rsid w:val="00595892"/>
    <w:rsid w:val="005958B1"/>
    <w:rsid w:val="005959BE"/>
    <w:rsid w:val="005959C5"/>
    <w:rsid w:val="005959D5"/>
    <w:rsid w:val="00595A51"/>
    <w:rsid w:val="00595A5B"/>
    <w:rsid w:val="00595A5C"/>
    <w:rsid w:val="00595A6E"/>
    <w:rsid w:val="00595AF7"/>
    <w:rsid w:val="00595B7B"/>
    <w:rsid w:val="00595B7C"/>
    <w:rsid w:val="00595BB9"/>
    <w:rsid w:val="00595C59"/>
    <w:rsid w:val="00595CE8"/>
    <w:rsid w:val="00595CF9"/>
    <w:rsid w:val="00595D0D"/>
    <w:rsid w:val="00595D35"/>
    <w:rsid w:val="00595DE3"/>
    <w:rsid w:val="00595E14"/>
    <w:rsid w:val="00595E1E"/>
    <w:rsid w:val="00595E21"/>
    <w:rsid w:val="00595E2B"/>
    <w:rsid w:val="00595E66"/>
    <w:rsid w:val="00595E9B"/>
    <w:rsid w:val="00595E9D"/>
    <w:rsid w:val="00595EA1"/>
    <w:rsid w:val="00595FDE"/>
    <w:rsid w:val="00596022"/>
    <w:rsid w:val="0059606C"/>
    <w:rsid w:val="005960AA"/>
    <w:rsid w:val="005960C1"/>
    <w:rsid w:val="005960DB"/>
    <w:rsid w:val="0059615A"/>
    <w:rsid w:val="00596165"/>
    <w:rsid w:val="00596192"/>
    <w:rsid w:val="005961BB"/>
    <w:rsid w:val="0059623F"/>
    <w:rsid w:val="00596284"/>
    <w:rsid w:val="00596318"/>
    <w:rsid w:val="0059631B"/>
    <w:rsid w:val="0059631D"/>
    <w:rsid w:val="00596365"/>
    <w:rsid w:val="005963DE"/>
    <w:rsid w:val="00596432"/>
    <w:rsid w:val="0059646D"/>
    <w:rsid w:val="005964A8"/>
    <w:rsid w:val="005964B6"/>
    <w:rsid w:val="0059652B"/>
    <w:rsid w:val="00596572"/>
    <w:rsid w:val="0059661E"/>
    <w:rsid w:val="00596625"/>
    <w:rsid w:val="0059666D"/>
    <w:rsid w:val="00596696"/>
    <w:rsid w:val="0059675E"/>
    <w:rsid w:val="00596791"/>
    <w:rsid w:val="005967DA"/>
    <w:rsid w:val="00596840"/>
    <w:rsid w:val="0059686F"/>
    <w:rsid w:val="00596890"/>
    <w:rsid w:val="005968B4"/>
    <w:rsid w:val="0059690F"/>
    <w:rsid w:val="00596913"/>
    <w:rsid w:val="00596967"/>
    <w:rsid w:val="00596992"/>
    <w:rsid w:val="00596997"/>
    <w:rsid w:val="005969A4"/>
    <w:rsid w:val="005969C1"/>
    <w:rsid w:val="005969C5"/>
    <w:rsid w:val="00596A66"/>
    <w:rsid w:val="00596A77"/>
    <w:rsid w:val="00596A8C"/>
    <w:rsid w:val="00596B0A"/>
    <w:rsid w:val="00596B30"/>
    <w:rsid w:val="00596C36"/>
    <w:rsid w:val="00596CDC"/>
    <w:rsid w:val="00596CF1"/>
    <w:rsid w:val="00596D43"/>
    <w:rsid w:val="00596D4B"/>
    <w:rsid w:val="00596DAE"/>
    <w:rsid w:val="00596DB9"/>
    <w:rsid w:val="00596E3A"/>
    <w:rsid w:val="00596E8D"/>
    <w:rsid w:val="00596F1A"/>
    <w:rsid w:val="00596F4E"/>
    <w:rsid w:val="00596F4F"/>
    <w:rsid w:val="00596F6A"/>
    <w:rsid w:val="00596F9B"/>
    <w:rsid w:val="00596FE4"/>
    <w:rsid w:val="00596FF9"/>
    <w:rsid w:val="00597024"/>
    <w:rsid w:val="0059703E"/>
    <w:rsid w:val="00597059"/>
    <w:rsid w:val="0059705E"/>
    <w:rsid w:val="00597111"/>
    <w:rsid w:val="00597117"/>
    <w:rsid w:val="0059712A"/>
    <w:rsid w:val="0059719D"/>
    <w:rsid w:val="0059719F"/>
    <w:rsid w:val="005971CF"/>
    <w:rsid w:val="0059725E"/>
    <w:rsid w:val="00597273"/>
    <w:rsid w:val="005972BE"/>
    <w:rsid w:val="005972F9"/>
    <w:rsid w:val="0059736F"/>
    <w:rsid w:val="0059738C"/>
    <w:rsid w:val="0059738E"/>
    <w:rsid w:val="0059741E"/>
    <w:rsid w:val="00597442"/>
    <w:rsid w:val="00597443"/>
    <w:rsid w:val="0059747C"/>
    <w:rsid w:val="005974A9"/>
    <w:rsid w:val="005974D2"/>
    <w:rsid w:val="00597557"/>
    <w:rsid w:val="0059757E"/>
    <w:rsid w:val="005975B8"/>
    <w:rsid w:val="005975F6"/>
    <w:rsid w:val="00597682"/>
    <w:rsid w:val="00597750"/>
    <w:rsid w:val="0059777F"/>
    <w:rsid w:val="0059779D"/>
    <w:rsid w:val="00597838"/>
    <w:rsid w:val="0059783D"/>
    <w:rsid w:val="00597889"/>
    <w:rsid w:val="00597891"/>
    <w:rsid w:val="00597898"/>
    <w:rsid w:val="00597987"/>
    <w:rsid w:val="005979CA"/>
    <w:rsid w:val="00597A7B"/>
    <w:rsid w:val="00597A90"/>
    <w:rsid w:val="00597AE2"/>
    <w:rsid w:val="00597B91"/>
    <w:rsid w:val="00597BD1"/>
    <w:rsid w:val="00597C0B"/>
    <w:rsid w:val="00597C41"/>
    <w:rsid w:val="00597C95"/>
    <w:rsid w:val="00597C9B"/>
    <w:rsid w:val="00597CC2"/>
    <w:rsid w:val="00597CEE"/>
    <w:rsid w:val="00597D22"/>
    <w:rsid w:val="00597D2C"/>
    <w:rsid w:val="00597D63"/>
    <w:rsid w:val="00597DF7"/>
    <w:rsid w:val="00597E74"/>
    <w:rsid w:val="00597E7C"/>
    <w:rsid w:val="00597EE1"/>
    <w:rsid w:val="00597EE9"/>
    <w:rsid w:val="00597F00"/>
    <w:rsid w:val="00597F4F"/>
    <w:rsid w:val="00597F68"/>
    <w:rsid w:val="00597F9E"/>
    <w:rsid w:val="00597FEC"/>
    <w:rsid w:val="005A009E"/>
    <w:rsid w:val="005A014B"/>
    <w:rsid w:val="005A015C"/>
    <w:rsid w:val="005A018E"/>
    <w:rsid w:val="005A01AA"/>
    <w:rsid w:val="005A01D7"/>
    <w:rsid w:val="005A01D9"/>
    <w:rsid w:val="005A01DB"/>
    <w:rsid w:val="005A0215"/>
    <w:rsid w:val="005A0268"/>
    <w:rsid w:val="005A02CC"/>
    <w:rsid w:val="005A030A"/>
    <w:rsid w:val="005A030B"/>
    <w:rsid w:val="005A039E"/>
    <w:rsid w:val="005A03A1"/>
    <w:rsid w:val="005A03D9"/>
    <w:rsid w:val="005A03E0"/>
    <w:rsid w:val="005A0449"/>
    <w:rsid w:val="005A044D"/>
    <w:rsid w:val="005A0453"/>
    <w:rsid w:val="005A04B7"/>
    <w:rsid w:val="005A050C"/>
    <w:rsid w:val="005A052C"/>
    <w:rsid w:val="005A0575"/>
    <w:rsid w:val="005A0598"/>
    <w:rsid w:val="005A05CD"/>
    <w:rsid w:val="005A05FA"/>
    <w:rsid w:val="005A0643"/>
    <w:rsid w:val="005A069C"/>
    <w:rsid w:val="005A0745"/>
    <w:rsid w:val="005A074C"/>
    <w:rsid w:val="005A076B"/>
    <w:rsid w:val="005A0775"/>
    <w:rsid w:val="005A0791"/>
    <w:rsid w:val="005A07AF"/>
    <w:rsid w:val="005A0854"/>
    <w:rsid w:val="005A0866"/>
    <w:rsid w:val="005A08F9"/>
    <w:rsid w:val="005A0925"/>
    <w:rsid w:val="005A0984"/>
    <w:rsid w:val="005A09C0"/>
    <w:rsid w:val="005A0A2F"/>
    <w:rsid w:val="005A0A4E"/>
    <w:rsid w:val="005A0AA9"/>
    <w:rsid w:val="005A0AD5"/>
    <w:rsid w:val="005A0B0A"/>
    <w:rsid w:val="005A0B21"/>
    <w:rsid w:val="005A0BBE"/>
    <w:rsid w:val="005A0CAA"/>
    <w:rsid w:val="005A0CB3"/>
    <w:rsid w:val="005A0CC9"/>
    <w:rsid w:val="005A0D18"/>
    <w:rsid w:val="005A0D3C"/>
    <w:rsid w:val="005A0D5D"/>
    <w:rsid w:val="005A0D7A"/>
    <w:rsid w:val="005A0D93"/>
    <w:rsid w:val="005A0DB2"/>
    <w:rsid w:val="005A0DC1"/>
    <w:rsid w:val="005A0DDF"/>
    <w:rsid w:val="005A0DE7"/>
    <w:rsid w:val="005A0DFC"/>
    <w:rsid w:val="005A0E11"/>
    <w:rsid w:val="005A0E12"/>
    <w:rsid w:val="005A0E40"/>
    <w:rsid w:val="005A0EC1"/>
    <w:rsid w:val="005A0ED0"/>
    <w:rsid w:val="005A0ED3"/>
    <w:rsid w:val="005A0EFA"/>
    <w:rsid w:val="005A0F1B"/>
    <w:rsid w:val="005A0F3B"/>
    <w:rsid w:val="005A0F91"/>
    <w:rsid w:val="005A0FDE"/>
    <w:rsid w:val="005A0FEF"/>
    <w:rsid w:val="005A10A4"/>
    <w:rsid w:val="005A10CC"/>
    <w:rsid w:val="005A1125"/>
    <w:rsid w:val="005A1142"/>
    <w:rsid w:val="005A1171"/>
    <w:rsid w:val="005A118F"/>
    <w:rsid w:val="005A1266"/>
    <w:rsid w:val="005A127C"/>
    <w:rsid w:val="005A128A"/>
    <w:rsid w:val="005A1299"/>
    <w:rsid w:val="005A12C3"/>
    <w:rsid w:val="005A131D"/>
    <w:rsid w:val="005A13BB"/>
    <w:rsid w:val="005A13CE"/>
    <w:rsid w:val="005A13E1"/>
    <w:rsid w:val="005A140F"/>
    <w:rsid w:val="005A148B"/>
    <w:rsid w:val="005A14BD"/>
    <w:rsid w:val="005A1555"/>
    <w:rsid w:val="005A15A0"/>
    <w:rsid w:val="005A15EE"/>
    <w:rsid w:val="005A16A8"/>
    <w:rsid w:val="005A1700"/>
    <w:rsid w:val="005A1734"/>
    <w:rsid w:val="005A176A"/>
    <w:rsid w:val="005A1777"/>
    <w:rsid w:val="005A1892"/>
    <w:rsid w:val="005A18E2"/>
    <w:rsid w:val="005A1934"/>
    <w:rsid w:val="005A1945"/>
    <w:rsid w:val="005A1982"/>
    <w:rsid w:val="005A19D7"/>
    <w:rsid w:val="005A1A00"/>
    <w:rsid w:val="005A1A3A"/>
    <w:rsid w:val="005A1AA5"/>
    <w:rsid w:val="005A1B32"/>
    <w:rsid w:val="005A1C60"/>
    <w:rsid w:val="005A1C9D"/>
    <w:rsid w:val="005A1CC7"/>
    <w:rsid w:val="005A1CC9"/>
    <w:rsid w:val="005A1D2F"/>
    <w:rsid w:val="005A1D47"/>
    <w:rsid w:val="005A1D52"/>
    <w:rsid w:val="005A1D5E"/>
    <w:rsid w:val="005A1DF2"/>
    <w:rsid w:val="005A1E03"/>
    <w:rsid w:val="005A1E14"/>
    <w:rsid w:val="005A1E25"/>
    <w:rsid w:val="005A1E96"/>
    <w:rsid w:val="005A1EF2"/>
    <w:rsid w:val="005A1F2C"/>
    <w:rsid w:val="005A1F33"/>
    <w:rsid w:val="005A1F45"/>
    <w:rsid w:val="005A1FAA"/>
    <w:rsid w:val="005A1FD5"/>
    <w:rsid w:val="005A1FD6"/>
    <w:rsid w:val="005A2047"/>
    <w:rsid w:val="005A20A5"/>
    <w:rsid w:val="005A2113"/>
    <w:rsid w:val="005A21E1"/>
    <w:rsid w:val="005A21F2"/>
    <w:rsid w:val="005A2253"/>
    <w:rsid w:val="005A22B9"/>
    <w:rsid w:val="005A236F"/>
    <w:rsid w:val="005A23B9"/>
    <w:rsid w:val="005A240C"/>
    <w:rsid w:val="005A24B7"/>
    <w:rsid w:val="005A24F7"/>
    <w:rsid w:val="005A2517"/>
    <w:rsid w:val="005A2548"/>
    <w:rsid w:val="005A2551"/>
    <w:rsid w:val="005A2611"/>
    <w:rsid w:val="005A262B"/>
    <w:rsid w:val="005A2685"/>
    <w:rsid w:val="005A270D"/>
    <w:rsid w:val="005A271A"/>
    <w:rsid w:val="005A273C"/>
    <w:rsid w:val="005A2760"/>
    <w:rsid w:val="005A27E5"/>
    <w:rsid w:val="005A2812"/>
    <w:rsid w:val="005A2813"/>
    <w:rsid w:val="005A286C"/>
    <w:rsid w:val="005A2886"/>
    <w:rsid w:val="005A28CD"/>
    <w:rsid w:val="005A2902"/>
    <w:rsid w:val="005A2952"/>
    <w:rsid w:val="005A299A"/>
    <w:rsid w:val="005A29CE"/>
    <w:rsid w:val="005A29D5"/>
    <w:rsid w:val="005A2A0F"/>
    <w:rsid w:val="005A2A77"/>
    <w:rsid w:val="005A2A95"/>
    <w:rsid w:val="005A2C23"/>
    <w:rsid w:val="005A2CEF"/>
    <w:rsid w:val="005A2D1D"/>
    <w:rsid w:val="005A2D26"/>
    <w:rsid w:val="005A2D2D"/>
    <w:rsid w:val="005A2D4E"/>
    <w:rsid w:val="005A2D54"/>
    <w:rsid w:val="005A2D8A"/>
    <w:rsid w:val="005A2D8F"/>
    <w:rsid w:val="005A2D91"/>
    <w:rsid w:val="005A2D99"/>
    <w:rsid w:val="005A2D9A"/>
    <w:rsid w:val="005A2E5D"/>
    <w:rsid w:val="005A2E8E"/>
    <w:rsid w:val="005A2E99"/>
    <w:rsid w:val="005A2EED"/>
    <w:rsid w:val="005A2F1F"/>
    <w:rsid w:val="005A2F30"/>
    <w:rsid w:val="005A2F51"/>
    <w:rsid w:val="005A2F8C"/>
    <w:rsid w:val="005A2FAF"/>
    <w:rsid w:val="005A3004"/>
    <w:rsid w:val="005A306C"/>
    <w:rsid w:val="005A3074"/>
    <w:rsid w:val="005A3078"/>
    <w:rsid w:val="005A3099"/>
    <w:rsid w:val="005A30BC"/>
    <w:rsid w:val="005A30D5"/>
    <w:rsid w:val="005A30EE"/>
    <w:rsid w:val="005A30F5"/>
    <w:rsid w:val="005A3102"/>
    <w:rsid w:val="005A3107"/>
    <w:rsid w:val="005A3162"/>
    <w:rsid w:val="005A31AB"/>
    <w:rsid w:val="005A31C9"/>
    <w:rsid w:val="005A31F6"/>
    <w:rsid w:val="005A3227"/>
    <w:rsid w:val="005A32C6"/>
    <w:rsid w:val="005A32DD"/>
    <w:rsid w:val="005A339B"/>
    <w:rsid w:val="005A3407"/>
    <w:rsid w:val="005A342F"/>
    <w:rsid w:val="005A3433"/>
    <w:rsid w:val="005A344B"/>
    <w:rsid w:val="005A3459"/>
    <w:rsid w:val="005A3466"/>
    <w:rsid w:val="005A34C4"/>
    <w:rsid w:val="005A35CE"/>
    <w:rsid w:val="005A360E"/>
    <w:rsid w:val="005A3616"/>
    <w:rsid w:val="005A3689"/>
    <w:rsid w:val="005A36B4"/>
    <w:rsid w:val="005A36E0"/>
    <w:rsid w:val="005A370A"/>
    <w:rsid w:val="005A377B"/>
    <w:rsid w:val="005A3808"/>
    <w:rsid w:val="005A381A"/>
    <w:rsid w:val="005A398B"/>
    <w:rsid w:val="005A3991"/>
    <w:rsid w:val="005A3994"/>
    <w:rsid w:val="005A39B5"/>
    <w:rsid w:val="005A3A5E"/>
    <w:rsid w:val="005A3AA3"/>
    <w:rsid w:val="005A3B90"/>
    <w:rsid w:val="005A3B97"/>
    <w:rsid w:val="005A3C19"/>
    <w:rsid w:val="005A3C69"/>
    <w:rsid w:val="005A3CB9"/>
    <w:rsid w:val="005A3CBE"/>
    <w:rsid w:val="005A3CFA"/>
    <w:rsid w:val="005A3D09"/>
    <w:rsid w:val="005A3D16"/>
    <w:rsid w:val="005A3E17"/>
    <w:rsid w:val="005A3E24"/>
    <w:rsid w:val="005A3ECE"/>
    <w:rsid w:val="005A3ED0"/>
    <w:rsid w:val="005A3ED9"/>
    <w:rsid w:val="005A3F89"/>
    <w:rsid w:val="005A3FA8"/>
    <w:rsid w:val="005A3FC1"/>
    <w:rsid w:val="005A4006"/>
    <w:rsid w:val="005A40D7"/>
    <w:rsid w:val="005A40ED"/>
    <w:rsid w:val="005A4110"/>
    <w:rsid w:val="005A4143"/>
    <w:rsid w:val="005A416A"/>
    <w:rsid w:val="005A4226"/>
    <w:rsid w:val="005A422F"/>
    <w:rsid w:val="005A4244"/>
    <w:rsid w:val="005A4245"/>
    <w:rsid w:val="005A4298"/>
    <w:rsid w:val="005A436E"/>
    <w:rsid w:val="005A4374"/>
    <w:rsid w:val="005A43D1"/>
    <w:rsid w:val="005A443B"/>
    <w:rsid w:val="005A448B"/>
    <w:rsid w:val="005A44BF"/>
    <w:rsid w:val="005A44D8"/>
    <w:rsid w:val="005A44E8"/>
    <w:rsid w:val="005A4612"/>
    <w:rsid w:val="005A46C4"/>
    <w:rsid w:val="005A46F7"/>
    <w:rsid w:val="005A4744"/>
    <w:rsid w:val="005A476B"/>
    <w:rsid w:val="005A4781"/>
    <w:rsid w:val="005A47BE"/>
    <w:rsid w:val="005A47E3"/>
    <w:rsid w:val="005A47F0"/>
    <w:rsid w:val="005A47F3"/>
    <w:rsid w:val="005A4805"/>
    <w:rsid w:val="005A4835"/>
    <w:rsid w:val="005A486B"/>
    <w:rsid w:val="005A486F"/>
    <w:rsid w:val="005A48D5"/>
    <w:rsid w:val="005A492D"/>
    <w:rsid w:val="005A496E"/>
    <w:rsid w:val="005A49CF"/>
    <w:rsid w:val="005A49DF"/>
    <w:rsid w:val="005A49ED"/>
    <w:rsid w:val="005A49F0"/>
    <w:rsid w:val="005A4A08"/>
    <w:rsid w:val="005A4A0A"/>
    <w:rsid w:val="005A4ADD"/>
    <w:rsid w:val="005A4AE6"/>
    <w:rsid w:val="005A4AE8"/>
    <w:rsid w:val="005A4B2F"/>
    <w:rsid w:val="005A4C41"/>
    <w:rsid w:val="005A4C92"/>
    <w:rsid w:val="005A4CC0"/>
    <w:rsid w:val="005A4D36"/>
    <w:rsid w:val="005A4DFB"/>
    <w:rsid w:val="005A4E2E"/>
    <w:rsid w:val="005A4EA7"/>
    <w:rsid w:val="005A4EC1"/>
    <w:rsid w:val="005A4F38"/>
    <w:rsid w:val="005A4F7F"/>
    <w:rsid w:val="005A4F82"/>
    <w:rsid w:val="005A4FEA"/>
    <w:rsid w:val="005A5020"/>
    <w:rsid w:val="005A5124"/>
    <w:rsid w:val="005A516A"/>
    <w:rsid w:val="005A5281"/>
    <w:rsid w:val="005A52DE"/>
    <w:rsid w:val="005A52E7"/>
    <w:rsid w:val="005A52F0"/>
    <w:rsid w:val="005A5314"/>
    <w:rsid w:val="005A5349"/>
    <w:rsid w:val="005A534B"/>
    <w:rsid w:val="005A537E"/>
    <w:rsid w:val="005A53A1"/>
    <w:rsid w:val="005A5444"/>
    <w:rsid w:val="005A5527"/>
    <w:rsid w:val="005A55F4"/>
    <w:rsid w:val="005A561C"/>
    <w:rsid w:val="005A562F"/>
    <w:rsid w:val="005A5639"/>
    <w:rsid w:val="005A5645"/>
    <w:rsid w:val="005A5693"/>
    <w:rsid w:val="005A56D1"/>
    <w:rsid w:val="005A56D4"/>
    <w:rsid w:val="005A56D7"/>
    <w:rsid w:val="005A5722"/>
    <w:rsid w:val="005A5725"/>
    <w:rsid w:val="005A5776"/>
    <w:rsid w:val="005A5787"/>
    <w:rsid w:val="005A57D0"/>
    <w:rsid w:val="005A57F4"/>
    <w:rsid w:val="005A58DD"/>
    <w:rsid w:val="005A58F4"/>
    <w:rsid w:val="005A5968"/>
    <w:rsid w:val="005A59E2"/>
    <w:rsid w:val="005A59EA"/>
    <w:rsid w:val="005A5A11"/>
    <w:rsid w:val="005A5A32"/>
    <w:rsid w:val="005A5A4B"/>
    <w:rsid w:val="005A5A60"/>
    <w:rsid w:val="005A5A7A"/>
    <w:rsid w:val="005A5A9B"/>
    <w:rsid w:val="005A5ADF"/>
    <w:rsid w:val="005A5B3B"/>
    <w:rsid w:val="005A5B3F"/>
    <w:rsid w:val="005A5BA3"/>
    <w:rsid w:val="005A5BAF"/>
    <w:rsid w:val="005A5BE3"/>
    <w:rsid w:val="005A5C01"/>
    <w:rsid w:val="005A5C45"/>
    <w:rsid w:val="005A5CE7"/>
    <w:rsid w:val="005A5D0A"/>
    <w:rsid w:val="005A5D67"/>
    <w:rsid w:val="005A5D97"/>
    <w:rsid w:val="005A5D9C"/>
    <w:rsid w:val="005A5DCB"/>
    <w:rsid w:val="005A5E48"/>
    <w:rsid w:val="005A5E75"/>
    <w:rsid w:val="005A5EF4"/>
    <w:rsid w:val="005A5EF8"/>
    <w:rsid w:val="005A5F1E"/>
    <w:rsid w:val="005A5F8C"/>
    <w:rsid w:val="005A5FBB"/>
    <w:rsid w:val="005A5FCA"/>
    <w:rsid w:val="005A6029"/>
    <w:rsid w:val="005A608F"/>
    <w:rsid w:val="005A60CC"/>
    <w:rsid w:val="005A618A"/>
    <w:rsid w:val="005A6224"/>
    <w:rsid w:val="005A622F"/>
    <w:rsid w:val="005A625A"/>
    <w:rsid w:val="005A625B"/>
    <w:rsid w:val="005A627E"/>
    <w:rsid w:val="005A6301"/>
    <w:rsid w:val="005A6305"/>
    <w:rsid w:val="005A636A"/>
    <w:rsid w:val="005A639D"/>
    <w:rsid w:val="005A63EC"/>
    <w:rsid w:val="005A643A"/>
    <w:rsid w:val="005A647C"/>
    <w:rsid w:val="005A649E"/>
    <w:rsid w:val="005A64ED"/>
    <w:rsid w:val="005A650B"/>
    <w:rsid w:val="005A6511"/>
    <w:rsid w:val="005A6513"/>
    <w:rsid w:val="005A6535"/>
    <w:rsid w:val="005A653C"/>
    <w:rsid w:val="005A65CC"/>
    <w:rsid w:val="005A65CE"/>
    <w:rsid w:val="005A65EF"/>
    <w:rsid w:val="005A6602"/>
    <w:rsid w:val="005A6621"/>
    <w:rsid w:val="005A66C6"/>
    <w:rsid w:val="005A6732"/>
    <w:rsid w:val="005A6743"/>
    <w:rsid w:val="005A6748"/>
    <w:rsid w:val="005A6749"/>
    <w:rsid w:val="005A677F"/>
    <w:rsid w:val="005A6794"/>
    <w:rsid w:val="005A683E"/>
    <w:rsid w:val="005A6871"/>
    <w:rsid w:val="005A6888"/>
    <w:rsid w:val="005A68E4"/>
    <w:rsid w:val="005A6932"/>
    <w:rsid w:val="005A6940"/>
    <w:rsid w:val="005A694C"/>
    <w:rsid w:val="005A6955"/>
    <w:rsid w:val="005A6989"/>
    <w:rsid w:val="005A69A3"/>
    <w:rsid w:val="005A69C8"/>
    <w:rsid w:val="005A6A0E"/>
    <w:rsid w:val="005A6A37"/>
    <w:rsid w:val="005A6AF1"/>
    <w:rsid w:val="005A6B23"/>
    <w:rsid w:val="005A6B82"/>
    <w:rsid w:val="005A6B89"/>
    <w:rsid w:val="005A6BD4"/>
    <w:rsid w:val="005A6C25"/>
    <w:rsid w:val="005A6C74"/>
    <w:rsid w:val="005A6D42"/>
    <w:rsid w:val="005A6D54"/>
    <w:rsid w:val="005A6D61"/>
    <w:rsid w:val="005A6D64"/>
    <w:rsid w:val="005A6E9B"/>
    <w:rsid w:val="005A6EBD"/>
    <w:rsid w:val="005A6ECA"/>
    <w:rsid w:val="005A6FA3"/>
    <w:rsid w:val="005A6FD6"/>
    <w:rsid w:val="005A6FE6"/>
    <w:rsid w:val="005A701D"/>
    <w:rsid w:val="005A7171"/>
    <w:rsid w:val="005A71CB"/>
    <w:rsid w:val="005A71D1"/>
    <w:rsid w:val="005A7228"/>
    <w:rsid w:val="005A72F0"/>
    <w:rsid w:val="005A7412"/>
    <w:rsid w:val="005A746F"/>
    <w:rsid w:val="005A7550"/>
    <w:rsid w:val="005A75A5"/>
    <w:rsid w:val="005A75BE"/>
    <w:rsid w:val="005A75C7"/>
    <w:rsid w:val="005A760C"/>
    <w:rsid w:val="005A762F"/>
    <w:rsid w:val="005A767C"/>
    <w:rsid w:val="005A7688"/>
    <w:rsid w:val="005A77BE"/>
    <w:rsid w:val="005A7842"/>
    <w:rsid w:val="005A78C5"/>
    <w:rsid w:val="005A78CC"/>
    <w:rsid w:val="005A7937"/>
    <w:rsid w:val="005A79D6"/>
    <w:rsid w:val="005A7A8A"/>
    <w:rsid w:val="005A7AB1"/>
    <w:rsid w:val="005A7AD6"/>
    <w:rsid w:val="005A7AD7"/>
    <w:rsid w:val="005A7AEC"/>
    <w:rsid w:val="005A7B48"/>
    <w:rsid w:val="005A7BBF"/>
    <w:rsid w:val="005A7CEA"/>
    <w:rsid w:val="005A7CFD"/>
    <w:rsid w:val="005A7D22"/>
    <w:rsid w:val="005A7D32"/>
    <w:rsid w:val="005A7D45"/>
    <w:rsid w:val="005A7D80"/>
    <w:rsid w:val="005A7D8D"/>
    <w:rsid w:val="005A7E58"/>
    <w:rsid w:val="005A7E67"/>
    <w:rsid w:val="005A7E7E"/>
    <w:rsid w:val="005A7E87"/>
    <w:rsid w:val="005A7EA5"/>
    <w:rsid w:val="005A7EC4"/>
    <w:rsid w:val="005A7F61"/>
    <w:rsid w:val="005A7F86"/>
    <w:rsid w:val="005B0002"/>
    <w:rsid w:val="005B0008"/>
    <w:rsid w:val="005B002A"/>
    <w:rsid w:val="005B008C"/>
    <w:rsid w:val="005B00D6"/>
    <w:rsid w:val="005B00F0"/>
    <w:rsid w:val="005B017B"/>
    <w:rsid w:val="005B018C"/>
    <w:rsid w:val="005B019E"/>
    <w:rsid w:val="005B01B8"/>
    <w:rsid w:val="005B0209"/>
    <w:rsid w:val="005B024F"/>
    <w:rsid w:val="005B0264"/>
    <w:rsid w:val="005B0292"/>
    <w:rsid w:val="005B02BA"/>
    <w:rsid w:val="005B030D"/>
    <w:rsid w:val="005B0317"/>
    <w:rsid w:val="005B0370"/>
    <w:rsid w:val="005B039D"/>
    <w:rsid w:val="005B039F"/>
    <w:rsid w:val="005B03BB"/>
    <w:rsid w:val="005B0470"/>
    <w:rsid w:val="005B04AC"/>
    <w:rsid w:val="005B04CB"/>
    <w:rsid w:val="005B04E1"/>
    <w:rsid w:val="005B0502"/>
    <w:rsid w:val="005B0539"/>
    <w:rsid w:val="005B0550"/>
    <w:rsid w:val="005B05AE"/>
    <w:rsid w:val="005B05B5"/>
    <w:rsid w:val="005B0654"/>
    <w:rsid w:val="005B065B"/>
    <w:rsid w:val="005B068A"/>
    <w:rsid w:val="005B0703"/>
    <w:rsid w:val="005B0718"/>
    <w:rsid w:val="005B0722"/>
    <w:rsid w:val="005B0775"/>
    <w:rsid w:val="005B07F2"/>
    <w:rsid w:val="005B0874"/>
    <w:rsid w:val="005B0932"/>
    <w:rsid w:val="005B0982"/>
    <w:rsid w:val="005B09B1"/>
    <w:rsid w:val="005B09BD"/>
    <w:rsid w:val="005B0A16"/>
    <w:rsid w:val="005B0A8B"/>
    <w:rsid w:val="005B0AD0"/>
    <w:rsid w:val="005B0B5A"/>
    <w:rsid w:val="005B0BF7"/>
    <w:rsid w:val="005B0C05"/>
    <w:rsid w:val="005B0C49"/>
    <w:rsid w:val="005B0C4C"/>
    <w:rsid w:val="005B0C6E"/>
    <w:rsid w:val="005B0C9D"/>
    <w:rsid w:val="005B0CA2"/>
    <w:rsid w:val="005B0D9D"/>
    <w:rsid w:val="005B0DBC"/>
    <w:rsid w:val="005B0DCE"/>
    <w:rsid w:val="005B0DFF"/>
    <w:rsid w:val="005B0E01"/>
    <w:rsid w:val="005B0E5B"/>
    <w:rsid w:val="005B0E74"/>
    <w:rsid w:val="005B0E7F"/>
    <w:rsid w:val="005B0E96"/>
    <w:rsid w:val="005B0F0B"/>
    <w:rsid w:val="005B0F80"/>
    <w:rsid w:val="005B0FAA"/>
    <w:rsid w:val="005B0FE9"/>
    <w:rsid w:val="005B1028"/>
    <w:rsid w:val="005B1080"/>
    <w:rsid w:val="005B1082"/>
    <w:rsid w:val="005B10A1"/>
    <w:rsid w:val="005B10BA"/>
    <w:rsid w:val="005B10D4"/>
    <w:rsid w:val="005B10F3"/>
    <w:rsid w:val="005B10F9"/>
    <w:rsid w:val="005B1175"/>
    <w:rsid w:val="005B1243"/>
    <w:rsid w:val="005B1262"/>
    <w:rsid w:val="005B1346"/>
    <w:rsid w:val="005B1371"/>
    <w:rsid w:val="005B1382"/>
    <w:rsid w:val="005B1393"/>
    <w:rsid w:val="005B1433"/>
    <w:rsid w:val="005B1442"/>
    <w:rsid w:val="005B14C1"/>
    <w:rsid w:val="005B14FE"/>
    <w:rsid w:val="005B1502"/>
    <w:rsid w:val="005B1535"/>
    <w:rsid w:val="005B1568"/>
    <w:rsid w:val="005B15B2"/>
    <w:rsid w:val="005B15CF"/>
    <w:rsid w:val="005B15DA"/>
    <w:rsid w:val="005B1687"/>
    <w:rsid w:val="005B175D"/>
    <w:rsid w:val="005B1766"/>
    <w:rsid w:val="005B1773"/>
    <w:rsid w:val="005B17C6"/>
    <w:rsid w:val="005B185F"/>
    <w:rsid w:val="005B1868"/>
    <w:rsid w:val="005B18CC"/>
    <w:rsid w:val="005B18DB"/>
    <w:rsid w:val="005B1922"/>
    <w:rsid w:val="005B1924"/>
    <w:rsid w:val="005B1936"/>
    <w:rsid w:val="005B1999"/>
    <w:rsid w:val="005B19A0"/>
    <w:rsid w:val="005B19D3"/>
    <w:rsid w:val="005B1A49"/>
    <w:rsid w:val="005B1AC9"/>
    <w:rsid w:val="005B1B08"/>
    <w:rsid w:val="005B1B26"/>
    <w:rsid w:val="005B1B78"/>
    <w:rsid w:val="005B1BC6"/>
    <w:rsid w:val="005B1BD8"/>
    <w:rsid w:val="005B1C32"/>
    <w:rsid w:val="005B1C4A"/>
    <w:rsid w:val="005B1C4D"/>
    <w:rsid w:val="005B1C65"/>
    <w:rsid w:val="005B1DA8"/>
    <w:rsid w:val="005B1E54"/>
    <w:rsid w:val="005B1E80"/>
    <w:rsid w:val="005B1F1F"/>
    <w:rsid w:val="005B1F26"/>
    <w:rsid w:val="005B1F53"/>
    <w:rsid w:val="005B1FB0"/>
    <w:rsid w:val="005B1FDA"/>
    <w:rsid w:val="005B2019"/>
    <w:rsid w:val="005B208C"/>
    <w:rsid w:val="005B2090"/>
    <w:rsid w:val="005B2094"/>
    <w:rsid w:val="005B20B0"/>
    <w:rsid w:val="005B2133"/>
    <w:rsid w:val="005B2185"/>
    <w:rsid w:val="005B2219"/>
    <w:rsid w:val="005B2284"/>
    <w:rsid w:val="005B22C9"/>
    <w:rsid w:val="005B2332"/>
    <w:rsid w:val="005B2368"/>
    <w:rsid w:val="005B23C3"/>
    <w:rsid w:val="005B23C5"/>
    <w:rsid w:val="005B23D7"/>
    <w:rsid w:val="005B23F8"/>
    <w:rsid w:val="005B2454"/>
    <w:rsid w:val="005B245C"/>
    <w:rsid w:val="005B24CC"/>
    <w:rsid w:val="005B24DC"/>
    <w:rsid w:val="005B2550"/>
    <w:rsid w:val="005B259A"/>
    <w:rsid w:val="005B25A2"/>
    <w:rsid w:val="005B25AF"/>
    <w:rsid w:val="005B25B2"/>
    <w:rsid w:val="005B261B"/>
    <w:rsid w:val="005B261C"/>
    <w:rsid w:val="005B264A"/>
    <w:rsid w:val="005B264E"/>
    <w:rsid w:val="005B26BA"/>
    <w:rsid w:val="005B2740"/>
    <w:rsid w:val="005B2759"/>
    <w:rsid w:val="005B2788"/>
    <w:rsid w:val="005B278B"/>
    <w:rsid w:val="005B279F"/>
    <w:rsid w:val="005B27EC"/>
    <w:rsid w:val="005B2817"/>
    <w:rsid w:val="005B2819"/>
    <w:rsid w:val="005B2844"/>
    <w:rsid w:val="005B28EA"/>
    <w:rsid w:val="005B28FB"/>
    <w:rsid w:val="005B293C"/>
    <w:rsid w:val="005B2960"/>
    <w:rsid w:val="005B29AA"/>
    <w:rsid w:val="005B29AC"/>
    <w:rsid w:val="005B2A10"/>
    <w:rsid w:val="005B2A45"/>
    <w:rsid w:val="005B2AD6"/>
    <w:rsid w:val="005B2AD9"/>
    <w:rsid w:val="005B2B2D"/>
    <w:rsid w:val="005B2BA9"/>
    <w:rsid w:val="005B2BC0"/>
    <w:rsid w:val="005B2BC4"/>
    <w:rsid w:val="005B2C60"/>
    <w:rsid w:val="005B2CA3"/>
    <w:rsid w:val="005B2D99"/>
    <w:rsid w:val="005B2E77"/>
    <w:rsid w:val="005B2E82"/>
    <w:rsid w:val="005B2ECB"/>
    <w:rsid w:val="005B2ED2"/>
    <w:rsid w:val="005B2EE4"/>
    <w:rsid w:val="005B2F38"/>
    <w:rsid w:val="005B2F92"/>
    <w:rsid w:val="005B2FC7"/>
    <w:rsid w:val="005B2FD9"/>
    <w:rsid w:val="005B303C"/>
    <w:rsid w:val="005B3048"/>
    <w:rsid w:val="005B306E"/>
    <w:rsid w:val="005B30FF"/>
    <w:rsid w:val="005B316E"/>
    <w:rsid w:val="005B31A6"/>
    <w:rsid w:val="005B3201"/>
    <w:rsid w:val="005B3216"/>
    <w:rsid w:val="005B323F"/>
    <w:rsid w:val="005B325D"/>
    <w:rsid w:val="005B328B"/>
    <w:rsid w:val="005B32B1"/>
    <w:rsid w:val="005B32BF"/>
    <w:rsid w:val="005B3387"/>
    <w:rsid w:val="005B33D3"/>
    <w:rsid w:val="005B3462"/>
    <w:rsid w:val="005B348C"/>
    <w:rsid w:val="005B34A4"/>
    <w:rsid w:val="005B34CC"/>
    <w:rsid w:val="005B35FA"/>
    <w:rsid w:val="005B35FF"/>
    <w:rsid w:val="005B367E"/>
    <w:rsid w:val="005B36F4"/>
    <w:rsid w:val="005B36F6"/>
    <w:rsid w:val="005B372F"/>
    <w:rsid w:val="005B373A"/>
    <w:rsid w:val="005B3766"/>
    <w:rsid w:val="005B37B8"/>
    <w:rsid w:val="005B37C9"/>
    <w:rsid w:val="005B37DA"/>
    <w:rsid w:val="005B3834"/>
    <w:rsid w:val="005B387A"/>
    <w:rsid w:val="005B38D5"/>
    <w:rsid w:val="005B3951"/>
    <w:rsid w:val="005B395F"/>
    <w:rsid w:val="005B39B2"/>
    <w:rsid w:val="005B3A93"/>
    <w:rsid w:val="005B3C09"/>
    <w:rsid w:val="005B3C0F"/>
    <w:rsid w:val="005B3C22"/>
    <w:rsid w:val="005B3C4B"/>
    <w:rsid w:val="005B3C86"/>
    <w:rsid w:val="005B3CEB"/>
    <w:rsid w:val="005B3CEC"/>
    <w:rsid w:val="005B3D14"/>
    <w:rsid w:val="005B3D45"/>
    <w:rsid w:val="005B3D69"/>
    <w:rsid w:val="005B3DDF"/>
    <w:rsid w:val="005B3DF2"/>
    <w:rsid w:val="005B3E5C"/>
    <w:rsid w:val="005B3F34"/>
    <w:rsid w:val="005B3FBF"/>
    <w:rsid w:val="005B4081"/>
    <w:rsid w:val="005B4130"/>
    <w:rsid w:val="005B415A"/>
    <w:rsid w:val="005B4197"/>
    <w:rsid w:val="005B4237"/>
    <w:rsid w:val="005B42D1"/>
    <w:rsid w:val="005B431E"/>
    <w:rsid w:val="005B43AD"/>
    <w:rsid w:val="005B4418"/>
    <w:rsid w:val="005B4468"/>
    <w:rsid w:val="005B4474"/>
    <w:rsid w:val="005B44AA"/>
    <w:rsid w:val="005B44C4"/>
    <w:rsid w:val="005B45F0"/>
    <w:rsid w:val="005B4650"/>
    <w:rsid w:val="005B4677"/>
    <w:rsid w:val="005B4681"/>
    <w:rsid w:val="005B468D"/>
    <w:rsid w:val="005B46EE"/>
    <w:rsid w:val="005B46F0"/>
    <w:rsid w:val="005B4797"/>
    <w:rsid w:val="005B4804"/>
    <w:rsid w:val="005B4830"/>
    <w:rsid w:val="005B4837"/>
    <w:rsid w:val="005B48CA"/>
    <w:rsid w:val="005B4911"/>
    <w:rsid w:val="005B4954"/>
    <w:rsid w:val="005B49CF"/>
    <w:rsid w:val="005B49E9"/>
    <w:rsid w:val="005B4A41"/>
    <w:rsid w:val="005B4A4A"/>
    <w:rsid w:val="005B4A98"/>
    <w:rsid w:val="005B4AAA"/>
    <w:rsid w:val="005B4ABF"/>
    <w:rsid w:val="005B4AE5"/>
    <w:rsid w:val="005B4AEC"/>
    <w:rsid w:val="005B4B97"/>
    <w:rsid w:val="005B4BA8"/>
    <w:rsid w:val="005B4BC1"/>
    <w:rsid w:val="005B4BF4"/>
    <w:rsid w:val="005B4BFE"/>
    <w:rsid w:val="005B4C7A"/>
    <w:rsid w:val="005B4CB2"/>
    <w:rsid w:val="005B4D23"/>
    <w:rsid w:val="005B4D53"/>
    <w:rsid w:val="005B4E19"/>
    <w:rsid w:val="005B4E1D"/>
    <w:rsid w:val="005B4E53"/>
    <w:rsid w:val="005B4EBD"/>
    <w:rsid w:val="005B4F4D"/>
    <w:rsid w:val="005B4F68"/>
    <w:rsid w:val="005B500B"/>
    <w:rsid w:val="005B502F"/>
    <w:rsid w:val="005B5039"/>
    <w:rsid w:val="005B5042"/>
    <w:rsid w:val="005B5094"/>
    <w:rsid w:val="005B50B5"/>
    <w:rsid w:val="005B515A"/>
    <w:rsid w:val="005B5173"/>
    <w:rsid w:val="005B51B4"/>
    <w:rsid w:val="005B520F"/>
    <w:rsid w:val="005B5233"/>
    <w:rsid w:val="005B5239"/>
    <w:rsid w:val="005B52D9"/>
    <w:rsid w:val="005B53BD"/>
    <w:rsid w:val="005B53F6"/>
    <w:rsid w:val="005B5427"/>
    <w:rsid w:val="005B5430"/>
    <w:rsid w:val="005B5492"/>
    <w:rsid w:val="005B549F"/>
    <w:rsid w:val="005B54EA"/>
    <w:rsid w:val="005B54ED"/>
    <w:rsid w:val="005B5563"/>
    <w:rsid w:val="005B556B"/>
    <w:rsid w:val="005B557A"/>
    <w:rsid w:val="005B5591"/>
    <w:rsid w:val="005B55B1"/>
    <w:rsid w:val="005B5601"/>
    <w:rsid w:val="005B561F"/>
    <w:rsid w:val="005B5687"/>
    <w:rsid w:val="005B5717"/>
    <w:rsid w:val="005B57DD"/>
    <w:rsid w:val="005B57E5"/>
    <w:rsid w:val="005B57EE"/>
    <w:rsid w:val="005B5818"/>
    <w:rsid w:val="005B5822"/>
    <w:rsid w:val="005B585B"/>
    <w:rsid w:val="005B5892"/>
    <w:rsid w:val="005B59E6"/>
    <w:rsid w:val="005B5A03"/>
    <w:rsid w:val="005B5A4A"/>
    <w:rsid w:val="005B5A54"/>
    <w:rsid w:val="005B5A66"/>
    <w:rsid w:val="005B5A8A"/>
    <w:rsid w:val="005B5BA6"/>
    <w:rsid w:val="005B5BB7"/>
    <w:rsid w:val="005B5BD9"/>
    <w:rsid w:val="005B5C17"/>
    <w:rsid w:val="005B5C1E"/>
    <w:rsid w:val="005B5C8B"/>
    <w:rsid w:val="005B5CBF"/>
    <w:rsid w:val="005B5CD7"/>
    <w:rsid w:val="005B5CFE"/>
    <w:rsid w:val="005B5D86"/>
    <w:rsid w:val="005B5DE3"/>
    <w:rsid w:val="005B5DF5"/>
    <w:rsid w:val="005B5E3B"/>
    <w:rsid w:val="005B5E9C"/>
    <w:rsid w:val="005B5ED0"/>
    <w:rsid w:val="005B5ED6"/>
    <w:rsid w:val="005B5EE4"/>
    <w:rsid w:val="005B5F29"/>
    <w:rsid w:val="005B5F2D"/>
    <w:rsid w:val="005B5F71"/>
    <w:rsid w:val="005B5F74"/>
    <w:rsid w:val="005B5F78"/>
    <w:rsid w:val="005B5FEF"/>
    <w:rsid w:val="005B601F"/>
    <w:rsid w:val="005B6026"/>
    <w:rsid w:val="005B6034"/>
    <w:rsid w:val="005B6043"/>
    <w:rsid w:val="005B60A7"/>
    <w:rsid w:val="005B60E1"/>
    <w:rsid w:val="005B60F2"/>
    <w:rsid w:val="005B6117"/>
    <w:rsid w:val="005B6146"/>
    <w:rsid w:val="005B6160"/>
    <w:rsid w:val="005B61F2"/>
    <w:rsid w:val="005B626E"/>
    <w:rsid w:val="005B627F"/>
    <w:rsid w:val="005B6288"/>
    <w:rsid w:val="005B62C6"/>
    <w:rsid w:val="005B62D4"/>
    <w:rsid w:val="005B62ED"/>
    <w:rsid w:val="005B6363"/>
    <w:rsid w:val="005B6364"/>
    <w:rsid w:val="005B63A5"/>
    <w:rsid w:val="005B63ED"/>
    <w:rsid w:val="005B6492"/>
    <w:rsid w:val="005B64DF"/>
    <w:rsid w:val="005B6562"/>
    <w:rsid w:val="005B65FE"/>
    <w:rsid w:val="005B65FF"/>
    <w:rsid w:val="005B661A"/>
    <w:rsid w:val="005B6638"/>
    <w:rsid w:val="005B6686"/>
    <w:rsid w:val="005B66A1"/>
    <w:rsid w:val="005B66EF"/>
    <w:rsid w:val="005B66FA"/>
    <w:rsid w:val="005B672A"/>
    <w:rsid w:val="005B672D"/>
    <w:rsid w:val="005B6731"/>
    <w:rsid w:val="005B6781"/>
    <w:rsid w:val="005B67CA"/>
    <w:rsid w:val="005B67CB"/>
    <w:rsid w:val="005B67DB"/>
    <w:rsid w:val="005B687D"/>
    <w:rsid w:val="005B687F"/>
    <w:rsid w:val="005B6914"/>
    <w:rsid w:val="005B6927"/>
    <w:rsid w:val="005B6930"/>
    <w:rsid w:val="005B6A7C"/>
    <w:rsid w:val="005B6A84"/>
    <w:rsid w:val="005B6ABC"/>
    <w:rsid w:val="005B6AF7"/>
    <w:rsid w:val="005B6BD1"/>
    <w:rsid w:val="005B6BDC"/>
    <w:rsid w:val="005B6C67"/>
    <w:rsid w:val="005B6CB3"/>
    <w:rsid w:val="005B6CF9"/>
    <w:rsid w:val="005B6D6F"/>
    <w:rsid w:val="005B6D70"/>
    <w:rsid w:val="005B6DF2"/>
    <w:rsid w:val="005B6E2B"/>
    <w:rsid w:val="005B6E6C"/>
    <w:rsid w:val="005B6F40"/>
    <w:rsid w:val="005B6F59"/>
    <w:rsid w:val="005B6F72"/>
    <w:rsid w:val="005B6F79"/>
    <w:rsid w:val="005B6FF9"/>
    <w:rsid w:val="005B708C"/>
    <w:rsid w:val="005B7100"/>
    <w:rsid w:val="005B717F"/>
    <w:rsid w:val="005B7260"/>
    <w:rsid w:val="005B727C"/>
    <w:rsid w:val="005B72C8"/>
    <w:rsid w:val="005B72CB"/>
    <w:rsid w:val="005B734B"/>
    <w:rsid w:val="005B7350"/>
    <w:rsid w:val="005B73FD"/>
    <w:rsid w:val="005B7444"/>
    <w:rsid w:val="005B7483"/>
    <w:rsid w:val="005B74CC"/>
    <w:rsid w:val="005B750F"/>
    <w:rsid w:val="005B7568"/>
    <w:rsid w:val="005B7622"/>
    <w:rsid w:val="005B765B"/>
    <w:rsid w:val="005B766B"/>
    <w:rsid w:val="005B7685"/>
    <w:rsid w:val="005B768F"/>
    <w:rsid w:val="005B7695"/>
    <w:rsid w:val="005B76E0"/>
    <w:rsid w:val="005B77E3"/>
    <w:rsid w:val="005B780C"/>
    <w:rsid w:val="005B7877"/>
    <w:rsid w:val="005B7894"/>
    <w:rsid w:val="005B78FC"/>
    <w:rsid w:val="005B792A"/>
    <w:rsid w:val="005B7962"/>
    <w:rsid w:val="005B79A8"/>
    <w:rsid w:val="005B79BC"/>
    <w:rsid w:val="005B7A0C"/>
    <w:rsid w:val="005B7AA2"/>
    <w:rsid w:val="005B7ABC"/>
    <w:rsid w:val="005B7AC4"/>
    <w:rsid w:val="005B7AEB"/>
    <w:rsid w:val="005B7AF8"/>
    <w:rsid w:val="005B7BAB"/>
    <w:rsid w:val="005B7C1E"/>
    <w:rsid w:val="005B7C57"/>
    <w:rsid w:val="005B7CA5"/>
    <w:rsid w:val="005B7CB2"/>
    <w:rsid w:val="005B7CE9"/>
    <w:rsid w:val="005B7CEE"/>
    <w:rsid w:val="005B7CF6"/>
    <w:rsid w:val="005B7D05"/>
    <w:rsid w:val="005B7D43"/>
    <w:rsid w:val="005B7D53"/>
    <w:rsid w:val="005B7D58"/>
    <w:rsid w:val="005B7DA7"/>
    <w:rsid w:val="005B7DDB"/>
    <w:rsid w:val="005B7E64"/>
    <w:rsid w:val="005B7EAC"/>
    <w:rsid w:val="005B7EE8"/>
    <w:rsid w:val="005B7F06"/>
    <w:rsid w:val="005B7F70"/>
    <w:rsid w:val="005B7F81"/>
    <w:rsid w:val="005B7FCB"/>
    <w:rsid w:val="005B7FE4"/>
    <w:rsid w:val="005C002C"/>
    <w:rsid w:val="005C009F"/>
    <w:rsid w:val="005C00F1"/>
    <w:rsid w:val="005C00F5"/>
    <w:rsid w:val="005C00F8"/>
    <w:rsid w:val="005C0101"/>
    <w:rsid w:val="005C0139"/>
    <w:rsid w:val="005C0178"/>
    <w:rsid w:val="005C022D"/>
    <w:rsid w:val="005C024B"/>
    <w:rsid w:val="005C02BA"/>
    <w:rsid w:val="005C03F2"/>
    <w:rsid w:val="005C03F3"/>
    <w:rsid w:val="005C044C"/>
    <w:rsid w:val="005C0461"/>
    <w:rsid w:val="005C0479"/>
    <w:rsid w:val="005C04BC"/>
    <w:rsid w:val="005C04D5"/>
    <w:rsid w:val="005C04DF"/>
    <w:rsid w:val="005C0514"/>
    <w:rsid w:val="005C0554"/>
    <w:rsid w:val="005C0575"/>
    <w:rsid w:val="005C0579"/>
    <w:rsid w:val="005C05B6"/>
    <w:rsid w:val="005C05FB"/>
    <w:rsid w:val="005C0617"/>
    <w:rsid w:val="005C0646"/>
    <w:rsid w:val="005C0647"/>
    <w:rsid w:val="005C06E8"/>
    <w:rsid w:val="005C06F2"/>
    <w:rsid w:val="005C074D"/>
    <w:rsid w:val="005C077B"/>
    <w:rsid w:val="005C07D6"/>
    <w:rsid w:val="005C0807"/>
    <w:rsid w:val="005C0817"/>
    <w:rsid w:val="005C0842"/>
    <w:rsid w:val="005C0919"/>
    <w:rsid w:val="005C096E"/>
    <w:rsid w:val="005C09A0"/>
    <w:rsid w:val="005C0A29"/>
    <w:rsid w:val="005C0A4A"/>
    <w:rsid w:val="005C0A6D"/>
    <w:rsid w:val="005C0AF1"/>
    <w:rsid w:val="005C0B20"/>
    <w:rsid w:val="005C0B28"/>
    <w:rsid w:val="005C0B9C"/>
    <w:rsid w:val="005C0C09"/>
    <w:rsid w:val="005C0C71"/>
    <w:rsid w:val="005C0D2F"/>
    <w:rsid w:val="005C0D84"/>
    <w:rsid w:val="005C0D97"/>
    <w:rsid w:val="005C0E19"/>
    <w:rsid w:val="005C0E71"/>
    <w:rsid w:val="005C0E74"/>
    <w:rsid w:val="005C0E9B"/>
    <w:rsid w:val="005C0EA6"/>
    <w:rsid w:val="005C0EB7"/>
    <w:rsid w:val="005C0ECD"/>
    <w:rsid w:val="005C0F59"/>
    <w:rsid w:val="005C0F63"/>
    <w:rsid w:val="005C0F6A"/>
    <w:rsid w:val="005C0FD6"/>
    <w:rsid w:val="005C0FEA"/>
    <w:rsid w:val="005C106B"/>
    <w:rsid w:val="005C1104"/>
    <w:rsid w:val="005C1123"/>
    <w:rsid w:val="005C126D"/>
    <w:rsid w:val="005C1278"/>
    <w:rsid w:val="005C12A4"/>
    <w:rsid w:val="005C12AC"/>
    <w:rsid w:val="005C1310"/>
    <w:rsid w:val="005C13C0"/>
    <w:rsid w:val="005C13CF"/>
    <w:rsid w:val="005C1445"/>
    <w:rsid w:val="005C14BC"/>
    <w:rsid w:val="005C14C3"/>
    <w:rsid w:val="005C151F"/>
    <w:rsid w:val="005C15F8"/>
    <w:rsid w:val="005C1604"/>
    <w:rsid w:val="005C1650"/>
    <w:rsid w:val="005C176C"/>
    <w:rsid w:val="005C17A9"/>
    <w:rsid w:val="005C17F1"/>
    <w:rsid w:val="005C181A"/>
    <w:rsid w:val="005C182D"/>
    <w:rsid w:val="005C1859"/>
    <w:rsid w:val="005C1887"/>
    <w:rsid w:val="005C195F"/>
    <w:rsid w:val="005C1992"/>
    <w:rsid w:val="005C19B9"/>
    <w:rsid w:val="005C19C9"/>
    <w:rsid w:val="005C1A18"/>
    <w:rsid w:val="005C1A5F"/>
    <w:rsid w:val="005C1A9F"/>
    <w:rsid w:val="005C1AAE"/>
    <w:rsid w:val="005C1ACD"/>
    <w:rsid w:val="005C1AFE"/>
    <w:rsid w:val="005C1B3A"/>
    <w:rsid w:val="005C1B4F"/>
    <w:rsid w:val="005C1B89"/>
    <w:rsid w:val="005C1BB4"/>
    <w:rsid w:val="005C1BFA"/>
    <w:rsid w:val="005C1C30"/>
    <w:rsid w:val="005C1C91"/>
    <w:rsid w:val="005C1C9E"/>
    <w:rsid w:val="005C1CCF"/>
    <w:rsid w:val="005C1D0F"/>
    <w:rsid w:val="005C1D7E"/>
    <w:rsid w:val="005C1DBF"/>
    <w:rsid w:val="005C1DCD"/>
    <w:rsid w:val="005C1DCF"/>
    <w:rsid w:val="005C1DE9"/>
    <w:rsid w:val="005C1DEF"/>
    <w:rsid w:val="005C1E1F"/>
    <w:rsid w:val="005C1E2D"/>
    <w:rsid w:val="005C1E46"/>
    <w:rsid w:val="005C1E6D"/>
    <w:rsid w:val="005C1E78"/>
    <w:rsid w:val="005C1EC9"/>
    <w:rsid w:val="005C1F36"/>
    <w:rsid w:val="005C1FBA"/>
    <w:rsid w:val="005C2019"/>
    <w:rsid w:val="005C204B"/>
    <w:rsid w:val="005C20A7"/>
    <w:rsid w:val="005C20E9"/>
    <w:rsid w:val="005C214A"/>
    <w:rsid w:val="005C2153"/>
    <w:rsid w:val="005C2155"/>
    <w:rsid w:val="005C2167"/>
    <w:rsid w:val="005C21CB"/>
    <w:rsid w:val="005C21EE"/>
    <w:rsid w:val="005C2238"/>
    <w:rsid w:val="005C2253"/>
    <w:rsid w:val="005C22E2"/>
    <w:rsid w:val="005C2348"/>
    <w:rsid w:val="005C235C"/>
    <w:rsid w:val="005C2361"/>
    <w:rsid w:val="005C23AA"/>
    <w:rsid w:val="005C2507"/>
    <w:rsid w:val="005C2527"/>
    <w:rsid w:val="005C253C"/>
    <w:rsid w:val="005C257D"/>
    <w:rsid w:val="005C259A"/>
    <w:rsid w:val="005C259C"/>
    <w:rsid w:val="005C259D"/>
    <w:rsid w:val="005C25C9"/>
    <w:rsid w:val="005C25F6"/>
    <w:rsid w:val="005C2623"/>
    <w:rsid w:val="005C2679"/>
    <w:rsid w:val="005C268B"/>
    <w:rsid w:val="005C26E5"/>
    <w:rsid w:val="005C27D5"/>
    <w:rsid w:val="005C282B"/>
    <w:rsid w:val="005C2881"/>
    <w:rsid w:val="005C28C9"/>
    <w:rsid w:val="005C2904"/>
    <w:rsid w:val="005C2937"/>
    <w:rsid w:val="005C29EF"/>
    <w:rsid w:val="005C2A96"/>
    <w:rsid w:val="005C2AA7"/>
    <w:rsid w:val="005C2AB2"/>
    <w:rsid w:val="005C2AF0"/>
    <w:rsid w:val="005C2B06"/>
    <w:rsid w:val="005C2B0E"/>
    <w:rsid w:val="005C2B90"/>
    <w:rsid w:val="005C2B9F"/>
    <w:rsid w:val="005C2BA1"/>
    <w:rsid w:val="005C2BC1"/>
    <w:rsid w:val="005C2BD1"/>
    <w:rsid w:val="005C2C05"/>
    <w:rsid w:val="005C2C17"/>
    <w:rsid w:val="005C2C64"/>
    <w:rsid w:val="005C2C9B"/>
    <w:rsid w:val="005C2D56"/>
    <w:rsid w:val="005C2D73"/>
    <w:rsid w:val="005C2D74"/>
    <w:rsid w:val="005C2D95"/>
    <w:rsid w:val="005C2D9D"/>
    <w:rsid w:val="005C2E2D"/>
    <w:rsid w:val="005C2E4D"/>
    <w:rsid w:val="005C2E51"/>
    <w:rsid w:val="005C2ED4"/>
    <w:rsid w:val="005C2EE2"/>
    <w:rsid w:val="005C2F47"/>
    <w:rsid w:val="005C2F75"/>
    <w:rsid w:val="005C2FDB"/>
    <w:rsid w:val="005C3057"/>
    <w:rsid w:val="005C307F"/>
    <w:rsid w:val="005C3082"/>
    <w:rsid w:val="005C309C"/>
    <w:rsid w:val="005C30C6"/>
    <w:rsid w:val="005C3184"/>
    <w:rsid w:val="005C3206"/>
    <w:rsid w:val="005C3373"/>
    <w:rsid w:val="005C33B3"/>
    <w:rsid w:val="005C33ED"/>
    <w:rsid w:val="005C33EE"/>
    <w:rsid w:val="005C34BE"/>
    <w:rsid w:val="005C35A7"/>
    <w:rsid w:val="005C3645"/>
    <w:rsid w:val="005C3655"/>
    <w:rsid w:val="005C3672"/>
    <w:rsid w:val="005C36F5"/>
    <w:rsid w:val="005C372A"/>
    <w:rsid w:val="005C37A3"/>
    <w:rsid w:val="005C37C0"/>
    <w:rsid w:val="005C3860"/>
    <w:rsid w:val="005C38D8"/>
    <w:rsid w:val="005C38F1"/>
    <w:rsid w:val="005C3944"/>
    <w:rsid w:val="005C3983"/>
    <w:rsid w:val="005C39A3"/>
    <w:rsid w:val="005C3A5A"/>
    <w:rsid w:val="005C3A84"/>
    <w:rsid w:val="005C3A99"/>
    <w:rsid w:val="005C3AFF"/>
    <w:rsid w:val="005C3B21"/>
    <w:rsid w:val="005C3B7C"/>
    <w:rsid w:val="005C3B8A"/>
    <w:rsid w:val="005C3C35"/>
    <w:rsid w:val="005C3C68"/>
    <w:rsid w:val="005C3C70"/>
    <w:rsid w:val="005C3C82"/>
    <w:rsid w:val="005C3C94"/>
    <w:rsid w:val="005C3CC3"/>
    <w:rsid w:val="005C3D13"/>
    <w:rsid w:val="005C3D5A"/>
    <w:rsid w:val="005C3DA2"/>
    <w:rsid w:val="005C3DD7"/>
    <w:rsid w:val="005C3DDE"/>
    <w:rsid w:val="005C3E3C"/>
    <w:rsid w:val="005C3EB8"/>
    <w:rsid w:val="005C3F2E"/>
    <w:rsid w:val="005C3F8C"/>
    <w:rsid w:val="005C3F9B"/>
    <w:rsid w:val="005C4011"/>
    <w:rsid w:val="005C401A"/>
    <w:rsid w:val="005C401B"/>
    <w:rsid w:val="005C402D"/>
    <w:rsid w:val="005C405D"/>
    <w:rsid w:val="005C407C"/>
    <w:rsid w:val="005C409B"/>
    <w:rsid w:val="005C4119"/>
    <w:rsid w:val="005C4142"/>
    <w:rsid w:val="005C4155"/>
    <w:rsid w:val="005C416A"/>
    <w:rsid w:val="005C4195"/>
    <w:rsid w:val="005C41A4"/>
    <w:rsid w:val="005C4220"/>
    <w:rsid w:val="005C423D"/>
    <w:rsid w:val="005C4278"/>
    <w:rsid w:val="005C42B1"/>
    <w:rsid w:val="005C42D8"/>
    <w:rsid w:val="005C42F3"/>
    <w:rsid w:val="005C4331"/>
    <w:rsid w:val="005C4374"/>
    <w:rsid w:val="005C4377"/>
    <w:rsid w:val="005C43A5"/>
    <w:rsid w:val="005C43BA"/>
    <w:rsid w:val="005C43DA"/>
    <w:rsid w:val="005C4409"/>
    <w:rsid w:val="005C440A"/>
    <w:rsid w:val="005C4430"/>
    <w:rsid w:val="005C4517"/>
    <w:rsid w:val="005C452F"/>
    <w:rsid w:val="005C45C3"/>
    <w:rsid w:val="005C4637"/>
    <w:rsid w:val="005C4660"/>
    <w:rsid w:val="005C4686"/>
    <w:rsid w:val="005C4745"/>
    <w:rsid w:val="005C48C0"/>
    <w:rsid w:val="005C4914"/>
    <w:rsid w:val="005C4942"/>
    <w:rsid w:val="005C49AC"/>
    <w:rsid w:val="005C49B1"/>
    <w:rsid w:val="005C4AA9"/>
    <w:rsid w:val="005C4AE1"/>
    <w:rsid w:val="005C4AEC"/>
    <w:rsid w:val="005C4AF2"/>
    <w:rsid w:val="005C4B36"/>
    <w:rsid w:val="005C4B37"/>
    <w:rsid w:val="005C4B68"/>
    <w:rsid w:val="005C4BB4"/>
    <w:rsid w:val="005C4C64"/>
    <w:rsid w:val="005C4D70"/>
    <w:rsid w:val="005C4DB8"/>
    <w:rsid w:val="005C4DC9"/>
    <w:rsid w:val="005C4DD2"/>
    <w:rsid w:val="005C4E71"/>
    <w:rsid w:val="005C4EA5"/>
    <w:rsid w:val="005C4EB1"/>
    <w:rsid w:val="005C4F65"/>
    <w:rsid w:val="005C4F73"/>
    <w:rsid w:val="005C4F85"/>
    <w:rsid w:val="005C4FA0"/>
    <w:rsid w:val="005C506D"/>
    <w:rsid w:val="005C5091"/>
    <w:rsid w:val="005C5134"/>
    <w:rsid w:val="005C5240"/>
    <w:rsid w:val="005C5288"/>
    <w:rsid w:val="005C5300"/>
    <w:rsid w:val="005C532D"/>
    <w:rsid w:val="005C5364"/>
    <w:rsid w:val="005C5378"/>
    <w:rsid w:val="005C53D4"/>
    <w:rsid w:val="005C53FC"/>
    <w:rsid w:val="005C5416"/>
    <w:rsid w:val="005C54A8"/>
    <w:rsid w:val="005C558F"/>
    <w:rsid w:val="005C55D2"/>
    <w:rsid w:val="005C55DF"/>
    <w:rsid w:val="005C55E0"/>
    <w:rsid w:val="005C5695"/>
    <w:rsid w:val="005C56A2"/>
    <w:rsid w:val="005C56BC"/>
    <w:rsid w:val="005C576E"/>
    <w:rsid w:val="005C5773"/>
    <w:rsid w:val="005C5794"/>
    <w:rsid w:val="005C583C"/>
    <w:rsid w:val="005C585B"/>
    <w:rsid w:val="005C5893"/>
    <w:rsid w:val="005C58BE"/>
    <w:rsid w:val="005C58C8"/>
    <w:rsid w:val="005C5921"/>
    <w:rsid w:val="005C5979"/>
    <w:rsid w:val="005C5988"/>
    <w:rsid w:val="005C5A0D"/>
    <w:rsid w:val="005C5A3D"/>
    <w:rsid w:val="005C5A45"/>
    <w:rsid w:val="005C5A79"/>
    <w:rsid w:val="005C5A9D"/>
    <w:rsid w:val="005C5B25"/>
    <w:rsid w:val="005C5BDD"/>
    <w:rsid w:val="005C5C55"/>
    <w:rsid w:val="005C5C78"/>
    <w:rsid w:val="005C5CCD"/>
    <w:rsid w:val="005C5D05"/>
    <w:rsid w:val="005C5D07"/>
    <w:rsid w:val="005C5D63"/>
    <w:rsid w:val="005C5D93"/>
    <w:rsid w:val="005C5DE1"/>
    <w:rsid w:val="005C5E09"/>
    <w:rsid w:val="005C5E25"/>
    <w:rsid w:val="005C5E54"/>
    <w:rsid w:val="005C5F19"/>
    <w:rsid w:val="005C5F3A"/>
    <w:rsid w:val="005C5F3F"/>
    <w:rsid w:val="005C5F98"/>
    <w:rsid w:val="005C5FD6"/>
    <w:rsid w:val="005C600A"/>
    <w:rsid w:val="005C600C"/>
    <w:rsid w:val="005C6050"/>
    <w:rsid w:val="005C605A"/>
    <w:rsid w:val="005C6122"/>
    <w:rsid w:val="005C6190"/>
    <w:rsid w:val="005C621F"/>
    <w:rsid w:val="005C6245"/>
    <w:rsid w:val="005C62D7"/>
    <w:rsid w:val="005C639C"/>
    <w:rsid w:val="005C63E0"/>
    <w:rsid w:val="005C63E8"/>
    <w:rsid w:val="005C63F6"/>
    <w:rsid w:val="005C6478"/>
    <w:rsid w:val="005C64DC"/>
    <w:rsid w:val="005C64E9"/>
    <w:rsid w:val="005C652E"/>
    <w:rsid w:val="005C6554"/>
    <w:rsid w:val="005C65D9"/>
    <w:rsid w:val="005C6620"/>
    <w:rsid w:val="005C662A"/>
    <w:rsid w:val="005C6678"/>
    <w:rsid w:val="005C669C"/>
    <w:rsid w:val="005C66A0"/>
    <w:rsid w:val="005C66E3"/>
    <w:rsid w:val="005C6700"/>
    <w:rsid w:val="005C6779"/>
    <w:rsid w:val="005C67B1"/>
    <w:rsid w:val="005C67B8"/>
    <w:rsid w:val="005C680B"/>
    <w:rsid w:val="005C682F"/>
    <w:rsid w:val="005C6832"/>
    <w:rsid w:val="005C686C"/>
    <w:rsid w:val="005C688A"/>
    <w:rsid w:val="005C68C9"/>
    <w:rsid w:val="005C68DE"/>
    <w:rsid w:val="005C68FB"/>
    <w:rsid w:val="005C692E"/>
    <w:rsid w:val="005C6948"/>
    <w:rsid w:val="005C6A71"/>
    <w:rsid w:val="005C6AA0"/>
    <w:rsid w:val="005C6B3C"/>
    <w:rsid w:val="005C6B58"/>
    <w:rsid w:val="005C6B82"/>
    <w:rsid w:val="005C6BB5"/>
    <w:rsid w:val="005C6C3A"/>
    <w:rsid w:val="005C6C8B"/>
    <w:rsid w:val="005C6CC4"/>
    <w:rsid w:val="005C6CED"/>
    <w:rsid w:val="005C6CEE"/>
    <w:rsid w:val="005C6EA8"/>
    <w:rsid w:val="005C6EAB"/>
    <w:rsid w:val="005C6EBD"/>
    <w:rsid w:val="005C6EF1"/>
    <w:rsid w:val="005C6F29"/>
    <w:rsid w:val="005C6F2A"/>
    <w:rsid w:val="005C6F3A"/>
    <w:rsid w:val="005C6FAE"/>
    <w:rsid w:val="005C6FB1"/>
    <w:rsid w:val="005C7048"/>
    <w:rsid w:val="005C7091"/>
    <w:rsid w:val="005C70C8"/>
    <w:rsid w:val="005C711C"/>
    <w:rsid w:val="005C7172"/>
    <w:rsid w:val="005C71A1"/>
    <w:rsid w:val="005C71AB"/>
    <w:rsid w:val="005C71CB"/>
    <w:rsid w:val="005C721B"/>
    <w:rsid w:val="005C7230"/>
    <w:rsid w:val="005C72E9"/>
    <w:rsid w:val="005C735E"/>
    <w:rsid w:val="005C737C"/>
    <w:rsid w:val="005C73F1"/>
    <w:rsid w:val="005C73FF"/>
    <w:rsid w:val="005C7404"/>
    <w:rsid w:val="005C7411"/>
    <w:rsid w:val="005C7419"/>
    <w:rsid w:val="005C746D"/>
    <w:rsid w:val="005C749C"/>
    <w:rsid w:val="005C74C4"/>
    <w:rsid w:val="005C751D"/>
    <w:rsid w:val="005C7571"/>
    <w:rsid w:val="005C7578"/>
    <w:rsid w:val="005C758E"/>
    <w:rsid w:val="005C7599"/>
    <w:rsid w:val="005C759C"/>
    <w:rsid w:val="005C75AB"/>
    <w:rsid w:val="005C75C1"/>
    <w:rsid w:val="005C7602"/>
    <w:rsid w:val="005C769B"/>
    <w:rsid w:val="005C76E5"/>
    <w:rsid w:val="005C76F5"/>
    <w:rsid w:val="005C773B"/>
    <w:rsid w:val="005C775B"/>
    <w:rsid w:val="005C7768"/>
    <w:rsid w:val="005C77CB"/>
    <w:rsid w:val="005C7808"/>
    <w:rsid w:val="005C780A"/>
    <w:rsid w:val="005C7820"/>
    <w:rsid w:val="005C7864"/>
    <w:rsid w:val="005C788B"/>
    <w:rsid w:val="005C789F"/>
    <w:rsid w:val="005C78B9"/>
    <w:rsid w:val="005C791D"/>
    <w:rsid w:val="005C792E"/>
    <w:rsid w:val="005C7977"/>
    <w:rsid w:val="005C797D"/>
    <w:rsid w:val="005C7A00"/>
    <w:rsid w:val="005C7A13"/>
    <w:rsid w:val="005C7A9B"/>
    <w:rsid w:val="005C7AF1"/>
    <w:rsid w:val="005C7AF5"/>
    <w:rsid w:val="005C7B16"/>
    <w:rsid w:val="005C7BBC"/>
    <w:rsid w:val="005C7BD1"/>
    <w:rsid w:val="005C7BEC"/>
    <w:rsid w:val="005C7C65"/>
    <w:rsid w:val="005C7C70"/>
    <w:rsid w:val="005C7C9E"/>
    <w:rsid w:val="005C7D31"/>
    <w:rsid w:val="005C7D32"/>
    <w:rsid w:val="005C7D87"/>
    <w:rsid w:val="005C7DD9"/>
    <w:rsid w:val="005C7DFE"/>
    <w:rsid w:val="005C7E48"/>
    <w:rsid w:val="005C7E79"/>
    <w:rsid w:val="005C7ECF"/>
    <w:rsid w:val="005C7F32"/>
    <w:rsid w:val="005C7F5A"/>
    <w:rsid w:val="005C7F7A"/>
    <w:rsid w:val="005C7F93"/>
    <w:rsid w:val="005C7FB7"/>
    <w:rsid w:val="005C7FBA"/>
    <w:rsid w:val="005D0019"/>
    <w:rsid w:val="005D0041"/>
    <w:rsid w:val="005D005A"/>
    <w:rsid w:val="005D007F"/>
    <w:rsid w:val="005D008B"/>
    <w:rsid w:val="005D0167"/>
    <w:rsid w:val="005D01C2"/>
    <w:rsid w:val="005D0205"/>
    <w:rsid w:val="005D020F"/>
    <w:rsid w:val="005D023A"/>
    <w:rsid w:val="005D0243"/>
    <w:rsid w:val="005D0255"/>
    <w:rsid w:val="005D02CA"/>
    <w:rsid w:val="005D02D9"/>
    <w:rsid w:val="005D035A"/>
    <w:rsid w:val="005D035E"/>
    <w:rsid w:val="005D03A9"/>
    <w:rsid w:val="005D03B6"/>
    <w:rsid w:val="005D044E"/>
    <w:rsid w:val="005D0475"/>
    <w:rsid w:val="005D0488"/>
    <w:rsid w:val="005D04B8"/>
    <w:rsid w:val="005D04CB"/>
    <w:rsid w:val="005D04DF"/>
    <w:rsid w:val="005D04EA"/>
    <w:rsid w:val="005D04F9"/>
    <w:rsid w:val="005D04FC"/>
    <w:rsid w:val="005D05B0"/>
    <w:rsid w:val="005D05F5"/>
    <w:rsid w:val="005D0603"/>
    <w:rsid w:val="005D06C1"/>
    <w:rsid w:val="005D06D3"/>
    <w:rsid w:val="005D06F1"/>
    <w:rsid w:val="005D0733"/>
    <w:rsid w:val="005D075E"/>
    <w:rsid w:val="005D07A5"/>
    <w:rsid w:val="005D07CA"/>
    <w:rsid w:val="005D07FC"/>
    <w:rsid w:val="005D0844"/>
    <w:rsid w:val="005D0856"/>
    <w:rsid w:val="005D0895"/>
    <w:rsid w:val="005D08AF"/>
    <w:rsid w:val="005D0970"/>
    <w:rsid w:val="005D09F2"/>
    <w:rsid w:val="005D09FB"/>
    <w:rsid w:val="005D0A7F"/>
    <w:rsid w:val="005D0A9C"/>
    <w:rsid w:val="005D0B50"/>
    <w:rsid w:val="005D0B97"/>
    <w:rsid w:val="005D0BE1"/>
    <w:rsid w:val="005D0C0A"/>
    <w:rsid w:val="005D0C16"/>
    <w:rsid w:val="005D0C6F"/>
    <w:rsid w:val="005D0CFF"/>
    <w:rsid w:val="005D0D0A"/>
    <w:rsid w:val="005D0D18"/>
    <w:rsid w:val="005D0D6F"/>
    <w:rsid w:val="005D0DA0"/>
    <w:rsid w:val="005D0DAA"/>
    <w:rsid w:val="005D0DFB"/>
    <w:rsid w:val="005D0DFD"/>
    <w:rsid w:val="005D0E05"/>
    <w:rsid w:val="005D0E80"/>
    <w:rsid w:val="005D0EF7"/>
    <w:rsid w:val="005D0F5A"/>
    <w:rsid w:val="005D0F97"/>
    <w:rsid w:val="005D0FCF"/>
    <w:rsid w:val="005D1053"/>
    <w:rsid w:val="005D108E"/>
    <w:rsid w:val="005D10B1"/>
    <w:rsid w:val="005D10DA"/>
    <w:rsid w:val="005D10F6"/>
    <w:rsid w:val="005D1103"/>
    <w:rsid w:val="005D1126"/>
    <w:rsid w:val="005D1148"/>
    <w:rsid w:val="005D115B"/>
    <w:rsid w:val="005D1223"/>
    <w:rsid w:val="005D1234"/>
    <w:rsid w:val="005D12D9"/>
    <w:rsid w:val="005D12DD"/>
    <w:rsid w:val="005D130E"/>
    <w:rsid w:val="005D13D2"/>
    <w:rsid w:val="005D140A"/>
    <w:rsid w:val="005D14AD"/>
    <w:rsid w:val="005D14F4"/>
    <w:rsid w:val="005D1540"/>
    <w:rsid w:val="005D1560"/>
    <w:rsid w:val="005D15B5"/>
    <w:rsid w:val="005D15BA"/>
    <w:rsid w:val="005D1628"/>
    <w:rsid w:val="005D169F"/>
    <w:rsid w:val="005D16B1"/>
    <w:rsid w:val="005D16DA"/>
    <w:rsid w:val="005D178D"/>
    <w:rsid w:val="005D17AA"/>
    <w:rsid w:val="005D17B9"/>
    <w:rsid w:val="005D1836"/>
    <w:rsid w:val="005D1860"/>
    <w:rsid w:val="005D1894"/>
    <w:rsid w:val="005D1979"/>
    <w:rsid w:val="005D1A09"/>
    <w:rsid w:val="005D1A76"/>
    <w:rsid w:val="005D1AC1"/>
    <w:rsid w:val="005D1AF2"/>
    <w:rsid w:val="005D1BBB"/>
    <w:rsid w:val="005D1C67"/>
    <w:rsid w:val="005D1C84"/>
    <w:rsid w:val="005D1CB1"/>
    <w:rsid w:val="005D1D19"/>
    <w:rsid w:val="005D1E01"/>
    <w:rsid w:val="005D1E9C"/>
    <w:rsid w:val="005D1ED1"/>
    <w:rsid w:val="005D1EED"/>
    <w:rsid w:val="005D1F07"/>
    <w:rsid w:val="005D1F09"/>
    <w:rsid w:val="005D1F45"/>
    <w:rsid w:val="005D1F8D"/>
    <w:rsid w:val="005D1FA1"/>
    <w:rsid w:val="005D1FE9"/>
    <w:rsid w:val="005D2094"/>
    <w:rsid w:val="005D20AC"/>
    <w:rsid w:val="005D20B1"/>
    <w:rsid w:val="005D20BA"/>
    <w:rsid w:val="005D20C0"/>
    <w:rsid w:val="005D2131"/>
    <w:rsid w:val="005D217F"/>
    <w:rsid w:val="005D21C6"/>
    <w:rsid w:val="005D21F3"/>
    <w:rsid w:val="005D2277"/>
    <w:rsid w:val="005D2330"/>
    <w:rsid w:val="005D2383"/>
    <w:rsid w:val="005D2442"/>
    <w:rsid w:val="005D24AF"/>
    <w:rsid w:val="005D24B4"/>
    <w:rsid w:val="005D24EF"/>
    <w:rsid w:val="005D254A"/>
    <w:rsid w:val="005D25E8"/>
    <w:rsid w:val="005D25EE"/>
    <w:rsid w:val="005D25FD"/>
    <w:rsid w:val="005D261B"/>
    <w:rsid w:val="005D2633"/>
    <w:rsid w:val="005D2648"/>
    <w:rsid w:val="005D266F"/>
    <w:rsid w:val="005D26A8"/>
    <w:rsid w:val="005D2701"/>
    <w:rsid w:val="005D2712"/>
    <w:rsid w:val="005D2713"/>
    <w:rsid w:val="005D273F"/>
    <w:rsid w:val="005D2756"/>
    <w:rsid w:val="005D283B"/>
    <w:rsid w:val="005D28A6"/>
    <w:rsid w:val="005D28D8"/>
    <w:rsid w:val="005D28DF"/>
    <w:rsid w:val="005D291C"/>
    <w:rsid w:val="005D29B9"/>
    <w:rsid w:val="005D2A1F"/>
    <w:rsid w:val="005D2A35"/>
    <w:rsid w:val="005D2AD2"/>
    <w:rsid w:val="005D2B5B"/>
    <w:rsid w:val="005D2B5D"/>
    <w:rsid w:val="005D2B67"/>
    <w:rsid w:val="005D2BBF"/>
    <w:rsid w:val="005D2C0E"/>
    <w:rsid w:val="005D2C64"/>
    <w:rsid w:val="005D2CE8"/>
    <w:rsid w:val="005D2D31"/>
    <w:rsid w:val="005D2D7F"/>
    <w:rsid w:val="005D2DD1"/>
    <w:rsid w:val="005D2DD9"/>
    <w:rsid w:val="005D2E2A"/>
    <w:rsid w:val="005D2E43"/>
    <w:rsid w:val="005D2E6A"/>
    <w:rsid w:val="005D2F1F"/>
    <w:rsid w:val="005D2F33"/>
    <w:rsid w:val="005D2F89"/>
    <w:rsid w:val="005D2FA8"/>
    <w:rsid w:val="005D2FC9"/>
    <w:rsid w:val="005D2FE3"/>
    <w:rsid w:val="005D301F"/>
    <w:rsid w:val="005D3145"/>
    <w:rsid w:val="005D31E7"/>
    <w:rsid w:val="005D3227"/>
    <w:rsid w:val="005D3235"/>
    <w:rsid w:val="005D3246"/>
    <w:rsid w:val="005D3255"/>
    <w:rsid w:val="005D32C7"/>
    <w:rsid w:val="005D32EF"/>
    <w:rsid w:val="005D32F4"/>
    <w:rsid w:val="005D333E"/>
    <w:rsid w:val="005D3341"/>
    <w:rsid w:val="005D334A"/>
    <w:rsid w:val="005D334E"/>
    <w:rsid w:val="005D3376"/>
    <w:rsid w:val="005D3399"/>
    <w:rsid w:val="005D343A"/>
    <w:rsid w:val="005D345E"/>
    <w:rsid w:val="005D3491"/>
    <w:rsid w:val="005D34AD"/>
    <w:rsid w:val="005D34D8"/>
    <w:rsid w:val="005D352E"/>
    <w:rsid w:val="005D35BC"/>
    <w:rsid w:val="005D35D3"/>
    <w:rsid w:val="005D35FA"/>
    <w:rsid w:val="005D3625"/>
    <w:rsid w:val="005D36A6"/>
    <w:rsid w:val="005D36B7"/>
    <w:rsid w:val="005D36DA"/>
    <w:rsid w:val="005D3817"/>
    <w:rsid w:val="005D3829"/>
    <w:rsid w:val="005D388F"/>
    <w:rsid w:val="005D38B1"/>
    <w:rsid w:val="005D38E5"/>
    <w:rsid w:val="005D390F"/>
    <w:rsid w:val="005D3954"/>
    <w:rsid w:val="005D3956"/>
    <w:rsid w:val="005D3988"/>
    <w:rsid w:val="005D39E9"/>
    <w:rsid w:val="005D3A5E"/>
    <w:rsid w:val="005D3AD9"/>
    <w:rsid w:val="005D3AF2"/>
    <w:rsid w:val="005D3B41"/>
    <w:rsid w:val="005D3B42"/>
    <w:rsid w:val="005D3B6C"/>
    <w:rsid w:val="005D3B7D"/>
    <w:rsid w:val="005D3B7E"/>
    <w:rsid w:val="005D3B96"/>
    <w:rsid w:val="005D3BB9"/>
    <w:rsid w:val="005D3C23"/>
    <w:rsid w:val="005D3C3F"/>
    <w:rsid w:val="005D3C59"/>
    <w:rsid w:val="005D3CB6"/>
    <w:rsid w:val="005D3CC5"/>
    <w:rsid w:val="005D3CD2"/>
    <w:rsid w:val="005D3CF7"/>
    <w:rsid w:val="005D3D5E"/>
    <w:rsid w:val="005D3DF7"/>
    <w:rsid w:val="005D3E26"/>
    <w:rsid w:val="005D3E38"/>
    <w:rsid w:val="005D3E87"/>
    <w:rsid w:val="005D3E97"/>
    <w:rsid w:val="005D3EDB"/>
    <w:rsid w:val="005D3EEA"/>
    <w:rsid w:val="005D3EEB"/>
    <w:rsid w:val="005D3EEE"/>
    <w:rsid w:val="005D3F3F"/>
    <w:rsid w:val="005D3F56"/>
    <w:rsid w:val="005D3FB1"/>
    <w:rsid w:val="005D3FB2"/>
    <w:rsid w:val="005D4089"/>
    <w:rsid w:val="005D40BD"/>
    <w:rsid w:val="005D40E3"/>
    <w:rsid w:val="005D4136"/>
    <w:rsid w:val="005D4151"/>
    <w:rsid w:val="005D41E9"/>
    <w:rsid w:val="005D429C"/>
    <w:rsid w:val="005D436A"/>
    <w:rsid w:val="005D439A"/>
    <w:rsid w:val="005D4446"/>
    <w:rsid w:val="005D444D"/>
    <w:rsid w:val="005D4456"/>
    <w:rsid w:val="005D4466"/>
    <w:rsid w:val="005D44DC"/>
    <w:rsid w:val="005D4515"/>
    <w:rsid w:val="005D464D"/>
    <w:rsid w:val="005D4700"/>
    <w:rsid w:val="005D4763"/>
    <w:rsid w:val="005D47F0"/>
    <w:rsid w:val="005D482F"/>
    <w:rsid w:val="005D48BC"/>
    <w:rsid w:val="005D48CC"/>
    <w:rsid w:val="005D48D8"/>
    <w:rsid w:val="005D48F1"/>
    <w:rsid w:val="005D491F"/>
    <w:rsid w:val="005D4972"/>
    <w:rsid w:val="005D4980"/>
    <w:rsid w:val="005D49BF"/>
    <w:rsid w:val="005D4A02"/>
    <w:rsid w:val="005D4A11"/>
    <w:rsid w:val="005D4A5C"/>
    <w:rsid w:val="005D4A6E"/>
    <w:rsid w:val="005D4AC0"/>
    <w:rsid w:val="005D4AC3"/>
    <w:rsid w:val="005D4AEF"/>
    <w:rsid w:val="005D4B2C"/>
    <w:rsid w:val="005D4B80"/>
    <w:rsid w:val="005D4BDB"/>
    <w:rsid w:val="005D4BE5"/>
    <w:rsid w:val="005D4C9E"/>
    <w:rsid w:val="005D4CAE"/>
    <w:rsid w:val="005D4CB3"/>
    <w:rsid w:val="005D4D14"/>
    <w:rsid w:val="005D4D1A"/>
    <w:rsid w:val="005D4ECB"/>
    <w:rsid w:val="005D4EDE"/>
    <w:rsid w:val="005D4F04"/>
    <w:rsid w:val="005D4F62"/>
    <w:rsid w:val="005D4F7B"/>
    <w:rsid w:val="005D4FB3"/>
    <w:rsid w:val="005D50AD"/>
    <w:rsid w:val="005D5152"/>
    <w:rsid w:val="005D516B"/>
    <w:rsid w:val="005D5173"/>
    <w:rsid w:val="005D51DB"/>
    <w:rsid w:val="005D5223"/>
    <w:rsid w:val="005D5259"/>
    <w:rsid w:val="005D525F"/>
    <w:rsid w:val="005D52CF"/>
    <w:rsid w:val="005D538E"/>
    <w:rsid w:val="005D539A"/>
    <w:rsid w:val="005D53F8"/>
    <w:rsid w:val="005D543B"/>
    <w:rsid w:val="005D5471"/>
    <w:rsid w:val="005D54F2"/>
    <w:rsid w:val="005D554F"/>
    <w:rsid w:val="005D5568"/>
    <w:rsid w:val="005D5648"/>
    <w:rsid w:val="005D56BA"/>
    <w:rsid w:val="005D56FF"/>
    <w:rsid w:val="005D5713"/>
    <w:rsid w:val="005D573A"/>
    <w:rsid w:val="005D5855"/>
    <w:rsid w:val="005D5941"/>
    <w:rsid w:val="005D596C"/>
    <w:rsid w:val="005D5993"/>
    <w:rsid w:val="005D59BC"/>
    <w:rsid w:val="005D59C5"/>
    <w:rsid w:val="005D59F1"/>
    <w:rsid w:val="005D59F7"/>
    <w:rsid w:val="005D5A5E"/>
    <w:rsid w:val="005D5A83"/>
    <w:rsid w:val="005D5AAE"/>
    <w:rsid w:val="005D5AB0"/>
    <w:rsid w:val="005D5B06"/>
    <w:rsid w:val="005D5B4F"/>
    <w:rsid w:val="005D5D0B"/>
    <w:rsid w:val="005D5DD3"/>
    <w:rsid w:val="005D5E46"/>
    <w:rsid w:val="005D5EB9"/>
    <w:rsid w:val="005D5EDD"/>
    <w:rsid w:val="005D5F12"/>
    <w:rsid w:val="005D5F1B"/>
    <w:rsid w:val="005D5F2E"/>
    <w:rsid w:val="005D5F7B"/>
    <w:rsid w:val="005D5FDA"/>
    <w:rsid w:val="005D5FE1"/>
    <w:rsid w:val="005D606C"/>
    <w:rsid w:val="005D6094"/>
    <w:rsid w:val="005D60AB"/>
    <w:rsid w:val="005D60C2"/>
    <w:rsid w:val="005D60C4"/>
    <w:rsid w:val="005D61B0"/>
    <w:rsid w:val="005D61BB"/>
    <w:rsid w:val="005D61DC"/>
    <w:rsid w:val="005D62E5"/>
    <w:rsid w:val="005D6336"/>
    <w:rsid w:val="005D63AE"/>
    <w:rsid w:val="005D63FD"/>
    <w:rsid w:val="005D6428"/>
    <w:rsid w:val="005D64C0"/>
    <w:rsid w:val="005D6548"/>
    <w:rsid w:val="005D6562"/>
    <w:rsid w:val="005D6582"/>
    <w:rsid w:val="005D6599"/>
    <w:rsid w:val="005D65A3"/>
    <w:rsid w:val="005D6661"/>
    <w:rsid w:val="005D666F"/>
    <w:rsid w:val="005D668F"/>
    <w:rsid w:val="005D6707"/>
    <w:rsid w:val="005D6732"/>
    <w:rsid w:val="005D6760"/>
    <w:rsid w:val="005D6770"/>
    <w:rsid w:val="005D67D0"/>
    <w:rsid w:val="005D6841"/>
    <w:rsid w:val="005D6842"/>
    <w:rsid w:val="005D68A1"/>
    <w:rsid w:val="005D68BA"/>
    <w:rsid w:val="005D68BF"/>
    <w:rsid w:val="005D68CE"/>
    <w:rsid w:val="005D690E"/>
    <w:rsid w:val="005D6951"/>
    <w:rsid w:val="005D6ABA"/>
    <w:rsid w:val="005D6AE4"/>
    <w:rsid w:val="005D6AF9"/>
    <w:rsid w:val="005D6B33"/>
    <w:rsid w:val="005D6B65"/>
    <w:rsid w:val="005D6BE0"/>
    <w:rsid w:val="005D6BFA"/>
    <w:rsid w:val="005D6C07"/>
    <w:rsid w:val="005D6D00"/>
    <w:rsid w:val="005D6D3E"/>
    <w:rsid w:val="005D6D4A"/>
    <w:rsid w:val="005D6D8D"/>
    <w:rsid w:val="005D6D97"/>
    <w:rsid w:val="005D6E12"/>
    <w:rsid w:val="005D6E49"/>
    <w:rsid w:val="005D6E9A"/>
    <w:rsid w:val="005D6EBB"/>
    <w:rsid w:val="005D6EE8"/>
    <w:rsid w:val="005D6F17"/>
    <w:rsid w:val="005D6F41"/>
    <w:rsid w:val="005D6F5F"/>
    <w:rsid w:val="005D6F75"/>
    <w:rsid w:val="005D6F9F"/>
    <w:rsid w:val="005D6FAB"/>
    <w:rsid w:val="005D6FE0"/>
    <w:rsid w:val="005D7007"/>
    <w:rsid w:val="005D7031"/>
    <w:rsid w:val="005D704A"/>
    <w:rsid w:val="005D7074"/>
    <w:rsid w:val="005D7079"/>
    <w:rsid w:val="005D7096"/>
    <w:rsid w:val="005D70E1"/>
    <w:rsid w:val="005D70E4"/>
    <w:rsid w:val="005D70FB"/>
    <w:rsid w:val="005D7112"/>
    <w:rsid w:val="005D7132"/>
    <w:rsid w:val="005D7200"/>
    <w:rsid w:val="005D72F6"/>
    <w:rsid w:val="005D731B"/>
    <w:rsid w:val="005D736B"/>
    <w:rsid w:val="005D7386"/>
    <w:rsid w:val="005D73C7"/>
    <w:rsid w:val="005D74D1"/>
    <w:rsid w:val="005D74ED"/>
    <w:rsid w:val="005D74FF"/>
    <w:rsid w:val="005D7525"/>
    <w:rsid w:val="005D7552"/>
    <w:rsid w:val="005D75A6"/>
    <w:rsid w:val="005D75EE"/>
    <w:rsid w:val="005D76C7"/>
    <w:rsid w:val="005D771D"/>
    <w:rsid w:val="005D7759"/>
    <w:rsid w:val="005D7772"/>
    <w:rsid w:val="005D777C"/>
    <w:rsid w:val="005D77F6"/>
    <w:rsid w:val="005D7817"/>
    <w:rsid w:val="005D78D2"/>
    <w:rsid w:val="005D7907"/>
    <w:rsid w:val="005D7932"/>
    <w:rsid w:val="005D7943"/>
    <w:rsid w:val="005D7961"/>
    <w:rsid w:val="005D796B"/>
    <w:rsid w:val="005D797B"/>
    <w:rsid w:val="005D79E4"/>
    <w:rsid w:val="005D7A20"/>
    <w:rsid w:val="005D7A5E"/>
    <w:rsid w:val="005D7A70"/>
    <w:rsid w:val="005D7AA4"/>
    <w:rsid w:val="005D7B2B"/>
    <w:rsid w:val="005D7B2D"/>
    <w:rsid w:val="005D7B32"/>
    <w:rsid w:val="005D7BF4"/>
    <w:rsid w:val="005D7C28"/>
    <w:rsid w:val="005D7C2E"/>
    <w:rsid w:val="005D7C4D"/>
    <w:rsid w:val="005D7C5E"/>
    <w:rsid w:val="005D7CFA"/>
    <w:rsid w:val="005D7D09"/>
    <w:rsid w:val="005D7D28"/>
    <w:rsid w:val="005D7D42"/>
    <w:rsid w:val="005D7D4E"/>
    <w:rsid w:val="005D7D5B"/>
    <w:rsid w:val="005D7D8B"/>
    <w:rsid w:val="005D7DB4"/>
    <w:rsid w:val="005D7E1D"/>
    <w:rsid w:val="005D7EA9"/>
    <w:rsid w:val="005D7EB7"/>
    <w:rsid w:val="005D7EDA"/>
    <w:rsid w:val="005D7F10"/>
    <w:rsid w:val="005D7F3E"/>
    <w:rsid w:val="005D7F44"/>
    <w:rsid w:val="005D7F6D"/>
    <w:rsid w:val="005D7F82"/>
    <w:rsid w:val="005D7FAD"/>
    <w:rsid w:val="005D7FEF"/>
    <w:rsid w:val="005E0004"/>
    <w:rsid w:val="005E0027"/>
    <w:rsid w:val="005E0033"/>
    <w:rsid w:val="005E008F"/>
    <w:rsid w:val="005E026C"/>
    <w:rsid w:val="005E027B"/>
    <w:rsid w:val="005E02BF"/>
    <w:rsid w:val="005E0341"/>
    <w:rsid w:val="005E037B"/>
    <w:rsid w:val="005E03ED"/>
    <w:rsid w:val="005E040E"/>
    <w:rsid w:val="005E04AC"/>
    <w:rsid w:val="005E04AE"/>
    <w:rsid w:val="005E04B0"/>
    <w:rsid w:val="005E04E5"/>
    <w:rsid w:val="005E04EB"/>
    <w:rsid w:val="005E0528"/>
    <w:rsid w:val="005E058A"/>
    <w:rsid w:val="005E05A5"/>
    <w:rsid w:val="005E05D0"/>
    <w:rsid w:val="005E061D"/>
    <w:rsid w:val="005E0647"/>
    <w:rsid w:val="005E064F"/>
    <w:rsid w:val="005E066D"/>
    <w:rsid w:val="005E06F3"/>
    <w:rsid w:val="005E0785"/>
    <w:rsid w:val="005E0799"/>
    <w:rsid w:val="005E07CA"/>
    <w:rsid w:val="005E07F2"/>
    <w:rsid w:val="005E085B"/>
    <w:rsid w:val="005E08E0"/>
    <w:rsid w:val="005E091B"/>
    <w:rsid w:val="005E091E"/>
    <w:rsid w:val="005E09A0"/>
    <w:rsid w:val="005E09B7"/>
    <w:rsid w:val="005E0A17"/>
    <w:rsid w:val="005E0A21"/>
    <w:rsid w:val="005E0ABC"/>
    <w:rsid w:val="005E0AC2"/>
    <w:rsid w:val="005E0B03"/>
    <w:rsid w:val="005E0B13"/>
    <w:rsid w:val="005E0B2D"/>
    <w:rsid w:val="005E0B8C"/>
    <w:rsid w:val="005E0BA5"/>
    <w:rsid w:val="005E0BA9"/>
    <w:rsid w:val="005E0BC9"/>
    <w:rsid w:val="005E0C87"/>
    <w:rsid w:val="005E0C94"/>
    <w:rsid w:val="005E0CBE"/>
    <w:rsid w:val="005E0CE4"/>
    <w:rsid w:val="005E0D06"/>
    <w:rsid w:val="005E0D50"/>
    <w:rsid w:val="005E0D59"/>
    <w:rsid w:val="005E0EE3"/>
    <w:rsid w:val="005E0F4C"/>
    <w:rsid w:val="005E0F7F"/>
    <w:rsid w:val="005E0FE1"/>
    <w:rsid w:val="005E0FFF"/>
    <w:rsid w:val="005E109D"/>
    <w:rsid w:val="005E10B8"/>
    <w:rsid w:val="005E10D2"/>
    <w:rsid w:val="005E1161"/>
    <w:rsid w:val="005E117D"/>
    <w:rsid w:val="005E11AB"/>
    <w:rsid w:val="005E120E"/>
    <w:rsid w:val="005E1215"/>
    <w:rsid w:val="005E12D0"/>
    <w:rsid w:val="005E12F9"/>
    <w:rsid w:val="005E1324"/>
    <w:rsid w:val="005E1341"/>
    <w:rsid w:val="005E1377"/>
    <w:rsid w:val="005E13D4"/>
    <w:rsid w:val="005E13F7"/>
    <w:rsid w:val="005E1411"/>
    <w:rsid w:val="005E1428"/>
    <w:rsid w:val="005E1430"/>
    <w:rsid w:val="005E1431"/>
    <w:rsid w:val="005E1475"/>
    <w:rsid w:val="005E14A8"/>
    <w:rsid w:val="005E14CD"/>
    <w:rsid w:val="005E1507"/>
    <w:rsid w:val="005E1542"/>
    <w:rsid w:val="005E157C"/>
    <w:rsid w:val="005E1600"/>
    <w:rsid w:val="005E1666"/>
    <w:rsid w:val="005E16B8"/>
    <w:rsid w:val="005E16D7"/>
    <w:rsid w:val="005E1709"/>
    <w:rsid w:val="005E1757"/>
    <w:rsid w:val="005E1795"/>
    <w:rsid w:val="005E1848"/>
    <w:rsid w:val="005E18CC"/>
    <w:rsid w:val="005E1901"/>
    <w:rsid w:val="005E191E"/>
    <w:rsid w:val="005E1942"/>
    <w:rsid w:val="005E1981"/>
    <w:rsid w:val="005E1995"/>
    <w:rsid w:val="005E199A"/>
    <w:rsid w:val="005E1A67"/>
    <w:rsid w:val="005E1A68"/>
    <w:rsid w:val="005E1A71"/>
    <w:rsid w:val="005E1AF0"/>
    <w:rsid w:val="005E1B46"/>
    <w:rsid w:val="005E1B5E"/>
    <w:rsid w:val="005E1B94"/>
    <w:rsid w:val="005E1C59"/>
    <w:rsid w:val="005E1CD8"/>
    <w:rsid w:val="005E1CF8"/>
    <w:rsid w:val="005E1D13"/>
    <w:rsid w:val="005E1D6F"/>
    <w:rsid w:val="005E1DE7"/>
    <w:rsid w:val="005E1DF4"/>
    <w:rsid w:val="005E1DF8"/>
    <w:rsid w:val="005E1E14"/>
    <w:rsid w:val="005E1E1A"/>
    <w:rsid w:val="005E1E87"/>
    <w:rsid w:val="005E1EBE"/>
    <w:rsid w:val="005E1FF3"/>
    <w:rsid w:val="005E1FFF"/>
    <w:rsid w:val="005E2013"/>
    <w:rsid w:val="005E2097"/>
    <w:rsid w:val="005E20D3"/>
    <w:rsid w:val="005E20EA"/>
    <w:rsid w:val="005E20ED"/>
    <w:rsid w:val="005E2116"/>
    <w:rsid w:val="005E214B"/>
    <w:rsid w:val="005E2193"/>
    <w:rsid w:val="005E2200"/>
    <w:rsid w:val="005E2275"/>
    <w:rsid w:val="005E229D"/>
    <w:rsid w:val="005E22BC"/>
    <w:rsid w:val="005E22BE"/>
    <w:rsid w:val="005E2310"/>
    <w:rsid w:val="005E2329"/>
    <w:rsid w:val="005E2346"/>
    <w:rsid w:val="005E23E4"/>
    <w:rsid w:val="005E244B"/>
    <w:rsid w:val="005E244D"/>
    <w:rsid w:val="005E2481"/>
    <w:rsid w:val="005E24CC"/>
    <w:rsid w:val="005E24FB"/>
    <w:rsid w:val="005E254C"/>
    <w:rsid w:val="005E259C"/>
    <w:rsid w:val="005E25B7"/>
    <w:rsid w:val="005E25C1"/>
    <w:rsid w:val="005E269A"/>
    <w:rsid w:val="005E26F4"/>
    <w:rsid w:val="005E2705"/>
    <w:rsid w:val="005E2756"/>
    <w:rsid w:val="005E27C9"/>
    <w:rsid w:val="005E27DC"/>
    <w:rsid w:val="005E27E6"/>
    <w:rsid w:val="005E2854"/>
    <w:rsid w:val="005E28DB"/>
    <w:rsid w:val="005E2900"/>
    <w:rsid w:val="005E2926"/>
    <w:rsid w:val="005E292A"/>
    <w:rsid w:val="005E299B"/>
    <w:rsid w:val="005E29A0"/>
    <w:rsid w:val="005E29EE"/>
    <w:rsid w:val="005E29F7"/>
    <w:rsid w:val="005E29FF"/>
    <w:rsid w:val="005E2A42"/>
    <w:rsid w:val="005E2A7A"/>
    <w:rsid w:val="005E2A9D"/>
    <w:rsid w:val="005E2ABA"/>
    <w:rsid w:val="005E2AF1"/>
    <w:rsid w:val="005E2AF7"/>
    <w:rsid w:val="005E2B07"/>
    <w:rsid w:val="005E2B1C"/>
    <w:rsid w:val="005E2B7B"/>
    <w:rsid w:val="005E2BB9"/>
    <w:rsid w:val="005E2BD4"/>
    <w:rsid w:val="005E2BEB"/>
    <w:rsid w:val="005E2BF8"/>
    <w:rsid w:val="005E2C0B"/>
    <w:rsid w:val="005E2C3B"/>
    <w:rsid w:val="005E2D22"/>
    <w:rsid w:val="005E2D23"/>
    <w:rsid w:val="005E2D28"/>
    <w:rsid w:val="005E2D2C"/>
    <w:rsid w:val="005E2D36"/>
    <w:rsid w:val="005E2D44"/>
    <w:rsid w:val="005E2D5F"/>
    <w:rsid w:val="005E2DA3"/>
    <w:rsid w:val="005E2DF9"/>
    <w:rsid w:val="005E2E3E"/>
    <w:rsid w:val="005E2E55"/>
    <w:rsid w:val="005E2E99"/>
    <w:rsid w:val="005E2EFC"/>
    <w:rsid w:val="005E2F1B"/>
    <w:rsid w:val="005E2FAE"/>
    <w:rsid w:val="005E2FEA"/>
    <w:rsid w:val="005E3003"/>
    <w:rsid w:val="005E309B"/>
    <w:rsid w:val="005E30A4"/>
    <w:rsid w:val="005E30F3"/>
    <w:rsid w:val="005E3120"/>
    <w:rsid w:val="005E31EC"/>
    <w:rsid w:val="005E327B"/>
    <w:rsid w:val="005E329D"/>
    <w:rsid w:val="005E32EE"/>
    <w:rsid w:val="005E336F"/>
    <w:rsid w:val="005E33E2"/>
    <w:rsid w:val="005E33F7"/>
    <w:rsid w:val="005E3465"/>
    <w:rsid w:val="005E347D"/>
    <w:rsid w:val="005E34B5"/>
    <w:rsid w:val="005E351C"/>
    <w:rsid w:val="005E355E"/>
    <w:rsid w:val="005E35AE"/>
    <w:rsid w:val="005E35BE"/>
    <w:rsid w:val="005E35DE"/>
    <w:rsid w:val="005E3606"/>
    <w:rsid w:val="005E361C"/>
    <w:rsid w:val="005E361D"/>
    <w:rsid w:val="005E3657"/>
    <w:rsid w:val="005E36BF"/>
    <w:rsid w:val="005E36CC"/>
    <w:rsid w:val="005E3797"/>
    <w:rsid w:val="005E379E"/>
    <w:rsid w:val="005E37B2"/>
    <w:rsid w:val="005E37DD"/>
    <w:rsid w:val="005E380D"/>
    <w:rsid w:val="005E3836"/>
    <w:rsid w:val="005E3892"/>
    <w:rsid w:val="005E39DD"/>
    <w:rsid w:val="005E39E4"/>
    <w:rsid w:val="005E39F6"/>
    <w:rsid w:val="005E3A34"/>
    <w:rsid w:val="005E3AD3"/>
    <w:rsid w:val="005E3AFB"/>
    <w:rsid w:val="005E3B12"/>
    <w:rsid w:val="005E3B31"/>
    <w:rsid w:val="005E3BD5"/>
    <w:rsid w:val="005E3C5E"/>
    <w:rsid w:val="005E3C66"/>
    <w:rsid w:val="005E3C89"/>
    <w:rsid w:val="005E3CA5"/>
    <w:rsid w:val="005E3D08"/>
    <w:rsid w:val="005E3D27"/>
    <w:rsid w:val="005E3D42"/>
    <w:rsid w:val="005E3DBF"/>
    <w:rsid w:val="005E3DF7"/>
    <w:rsid w:val="005E3E38"/>
    <w:rsid w:val="005E3E50"/>
    <w:rsid w:val="005E3E55"/>
    <w:rsid w:val="005E3EB6"/>
    <w:rsid w:val="005E3EBF"/>
    <w:rsid w:val="005E3F02"/>
    <w:rsid w:val="005E3F0C"/>
    <w:rsid w:val="005E3FC8"/>
    <w:rsid w:val="005E3FD9"/>
    <w:rsid w:val="005E4037"/>
    <w:rsid w:val="005E4081"/>
    <w:rsid w:val="005E4097"/>
    <w:rsid w:val="005E414C"/>
    <w:rsid w:val="005E419B"/>
    <w:rsid w:val="005E426C"/>
    <w:rsid w:val="005E42ED"/>
    <w:rsid w:val="005E4385"/>
    <w:rsid w:val="005E43A8"/>
    <w:rsid w:val="005E43B5"/>
    <w:rsid w:val="005E4418"/>
    <w:rsid w:val="005E4442"/>
    <w:rsid w:val="005E44D5"/>
    <w:rsid w:val="005E459B"/>
    <w:rsid w:val="005E45A4"/>
    <w:rsid w:val="005E45BC"/>
    <w:rsid w:val="005E45DF"/>
    <w:rsid w:val="005E45FF"/>
    <w:rsid w:val="005E4612"/>
    <w:rsid w:val="005E4620"/>
    <w:rsid w:val="005E4692"/>
    <w:rsid w:val="005E46D7"/>
    <w:rsid w:val="005E46EF"/>
    <w:rsid w:val="005E4718"/>
    <w:rsid w:val="005E476A"/>
    <w:rsid w:val="005E4797"/>
    <w:rsid w:val="005E47FC"/>
    <w:rsid w:val="005E481C"/>
    <w:rsid w:val="005E485E"/>
    <w:rsid w:val="005E48F2"/>
    <w:rsid w:val="005E490C"/>
    <w:rsid w:val="005E4930"/>
    <w:rsid w:val="005E4994"/>
    <w:rsid w:val="005E49D9"/>
    <w:rsid w:val="005E4A0F"/>
    <w:rsid w:val="005E4A2F"/>
    <w:rsid w:val="005E4A8F"/>
    <w:rsid w:val="005E4A96"/>
    <w:rsid w:val="005E4AE0"/>
    <w:rsid w:val="005E4B16"/>
    <w:rsid w:val="005E4B28"/>
    <w:rsid w:val="005E4B45"/>
    <w:rsid w:val="005E4B76"/>
    <w:rsid w:val="005E4BE3"/>
    <w:rsid w:val="005E4BEF"/>
    <w:rsid w:val="005E4C77"/>
    <w:rsid w:val="005E4CD1"/>
    <w:rsid w:val="005E4CE5"/>
    <w:rsid w:val="005E4D0B"/>
    <w:rsid w:val="005E4D10"/>
    <w:rsid w:val="005E4DF2"/>
    <w:rsid w:val="005E4E00"/>
    <w:rsid w:val="005E4F27"/>
    <w:rsid w:val="005E4F76"/>
    <w:rsid w:val="005E4FA8"/>
    <w:rsid w:val="005E4FD7"/>
    <w:rsid w:val="005E4FE5"/>
    <w:rsid w:val="005E505D"/>
    <w:rsid w:val="005E5085"/>
    <w:rsid w:val="005E50AB"/>
    <w:rsid w:val="005E50DE"/>
    <w:rsid w:val="005E516C"/>
    <w:rsid w:val="005E518D"/>
    <w:rsid w:val="005E51C3"/>
    <w:rsid w:val="005E51E0"/>
    <w:rsid w:val="005E5226"/>
    <w:rsid w:val="005E524B"/>
    <w:rsid w:val="005E52D7"/>
    <w:rsid w:val="005E52D9"/>
    <w:rsid w:val="005E5341"/>
    <w:rsid w:val="005E5389"/>
    <w:rsid w:val="005E53BB"/>
    <w:rsid w:val="005E53BC"/>
    <w:rsid w:val="005E53EF"/>
    <w:rsid w:val="005E5426"/>
    <w:rsid w:val="005E54B8"/>
    <w:rsid w:val="005E54CF"/>
    <w:rsid w:val="005E5517"/>
    <w:rsid w:val="005E551D"/>
    <w:rsid w:val="005E5527"/>
    <w:rsid w:val="005E5567"/>
    <w:rsid w:val="005E5682"/>
    <w:rsid w:val="005E5693"/>
    <w:rsid w:val="005E5702"/>
    <w:rsid w:val="005E5744"/>
    <w:rsid w:val="005E57A8"/>
    <w:rsid w:val="005E5835"/>
    <w:rsid w:val="005E58AC"/>
    <w:rsid w:val="005E58C2"/>
    <w:rsid w:val="005E58ED"/>
    <w:rsid w:val="005E59F6"/>
    <w:rsid w:val="005E5A0C"/>
    <w:rsid w:val="005E5A4E"/>
    <w:rsid w:val="005E5A5A"/>
    <w:rsid w:val="005E5A80"/>
    <w:rsid w:val="005E5AF0"/>
    <w:rsid w:val="005E5B24"/>
    <w:rsid w:val="005E5B47"/>
    <w:rsid w:val="005E5C13"/>
    <w:rsid w:val="005E5C2C"/>
    <w:rsid w:val="005E5C56"/>
    <w:rsid w:val="005E5C74"/>
    <w:rsid w:val="005E5D53"/>
    <w:rsid w:val="005E5D7D"/>
    <w:rsid w:val="005E5DA3"/>
    <w:rsid w:val="005E5DE0"/>
    <w:rsid w:val="005E5E35"/>
    <w:rsid w:val="005E5E46"/>
    <w:rsid w:val="005E5E80"/>
    <w:rsid w:val="005E5E87"/>
    <w:rsid w:val="005E5E9F"/>
    <w:rsid w:val="005E5EE7"/>
    <w:rsid w:val="005E603D"/>
    <w:rsid w:val="005E6048"/>
    <w:rsid w:val="005E6103"/>
    <w:rsid w:val="005E6124"/>
    <w:rsid w:val="005E624D"/>
    <w:rsid w:val="005E626A"/>
    <w:rsid w:val="005E62A5"/>
    <w:rsid w:val="005E62F7"/>
    <w:rsid w:val="005E6307"/>
    <w:rsid w:val="005E631E"/>
    <w:rsid w:val="005E6333"/>
    <w:rsid w:val="005E638D"/>
    <w:rsid w:val="005E640E"/>
    <w:rsid w:val="005E643E"/>
    <w:rsid w:val="005E6468"/>
    <w:rsid w:val="005E652A"/>
    <w:rsid w:val="005E65A3"/>
    <w:rsid w:val="005E660D"/>
    <w:rsid w:val="005E662C"/>
    <w:rsid w:val="005E6663"/>
    <w:rsid w:val="005E666C"/>
    <w:rsid w:val="005E668D"/>
    <w:rsid w:val="005E6693"/>
    <w:rsid w:val="005E6724"/>
    <w:rsid w:val="005E6729"/>
    <w:rsid w:val="005E6782"/>
    <w:rsid w:val="005E67D1"/>
    <w:rsid w:val="005E67D6"/>
    <w:rsid w:val="005E67EA"/>
    <w:rsid w:val="005E680A"/>
    <w:rsid w:val="005E6832"/>
    <w:rsid w:val="005E6889"/>
    <w:rsid w:val="005E68C9"/>
    <w:rsid w:val="005E68D4"/>
    <w:rsid w:val="005E68ED"/>
    <w:rsid w:val="005E699C"/>
    <w:rsid w:val="005E69C0"/>
    <w:rsid w:val="005E6A1E"/>
    <w:rsid w:val="005E6A35"/>
    <w:rsid w:val="005E6A43"/>
    <w:rsid w:val="005E6A67"/>
    <w:rsid w:val="005E6B0E"/>
    <w:rsid w:val="005E6B2D"/>
    <w:rsid w:val="005E6B36"/>
    <w:rsid w:val="005E6B56"/>
    <w:rsid w:val="005E6BA9"/>
    <w:rsid w:val="005E6C4E"/>
    <w:rsid w:val="005E6C58"/>
    <w:rsid w:val="005E6CCD"/>
    <w:rsid w:val="005E6D67"/>
    <w:rsid w:val="005E6DA9"/>
    <w:rsid w:val="005E6DB0"/>
    <w:rsid w:val="005E6DB9"/>
    <w:rsid w:val="005E6E9E"/>
    <w:rsid w:val="005E6EA3"/>
    <w:rsid w:val="005E6F34"/>
    <w:rsid w:val="005E6F6B"/>
    <w:rsid w:val="005E700E"/>
    <w:rsid w:val="005E700F"/>
    <w:rsid w:val="005E708B"/>
    <w:rsid w:val="005E70C1"/>
    <w:rsid w:val="005E70F5"/>
    <w:rsid w:val="005E7104"/>
    <w:rsid w:val="005E7196"/>
    <w:rsid w:val="005E719B"/>
    <w:rsid w:val="005E71C9"/>
    <w:rsid w:val="005E7268"/>
    <w:rsid w:val="005E727E"/>
    <w:rsid w:val="005E7329"/>
    <w:rsid w:val="005E7344"/>
    <w:rsid w:val="005E7358"/>
    <w:rsid w:val="005E739F"/>
    <w:rsid w:val="005E73A0"/>
    <w:rsid w:val="005E740C"/>
    <w:rsid w:val="005E7529"/>
    <w:rsid w:val="005E752E"/>
    <w:rsid w:val="005E7543"/>
    <w:rsid w:val="005E7651"/>
    <w:rsid w:val="005E76CE"/>
    <w:rsid w:val="005E77D4"/>
    <w:rsid w:val="005E7833"/>
    <w:rsid w:val="005E7880"/>
    <w:rsid w:val="005E788C"/>
    <w:rsid w:val="005E789B"/>
    <w:rsid w:val="005E7968"/>
    <w:rsid w:val="005E7A0C"/>
    <w:rsid w:val="005E7A7E"/>
    <w:rsid w:val="005E7A86"/>
    <w:rsid w:val="005E7B52"/>
    <w:rsid w:val="005E7B61"/>
    <w:rsid w:val="005E7B9A"/>
    <w:rsid w:val="005E7C84"/>
    <w:rsid w:val="005E7CB9"/>
    <w:rsid w:val="005E7D26"/>
    <w:rsid w:val="005E7D3F"/>
    <w:rsid w:val="005E7D63"/>
    <w:rsid w:val="005E7D8B"/>
    <w:rsid w:val="005E7D94"/>
    <w:rsid w:val="005E7DCD"/>
    <w:rsid w:val="005E7DD9"/>
    <w:rsid w:val="005E7E73"/>
    <w:rsid w:val="005E7E94"/>
    <w:rsid w:val="005E7ED7"/>
    <w:rsid w:val="005E7F39"/>
    <w:rsid w:val="005E7F42"/>
    <w:rsid w:val="005E7F78"/>
    <w:rsid w:val="005F0147"/>
    <w:rsid w:val="005F017F"/>
    <w:rsid w:val="005F0198"/>
    <w:rsid w:val="005F01AE"/>
    <w:rsid w:val="005F01B9"/>
    <w:rsid w:val="005F01BF"/>
    <w:rsid w:val="005F01DD"/>
    <w:rsid w:val="005F0228"/>
    <w:rsid w:val="005F0231"/>
    <w:rsid w:val="005F0294"/>
    <w:rsid w:val="005F0296"/>
    <w:rsid w:val="005F029C"/>
    <w:rsid w:val="005F02F9"/>
    <w:rsid w:val="005F0307"/>
    <w:rsid w:val="005F0324"/>
    <w:rsid w:val="005F0328"/>
    <w:rsid w:val="005F0356"/>
    <w:rsid w:val="005F03AE"/>
    <w:rsid w:val="005F0413"/>
    <w:rsid w:val="005F0479"/>
    <w:rsid w:val="005F05E4"/>
    <w:rsid w:val="005F065E"/>
    <w:rsid w:val="005F0692"/>
    <w:rsid w:val="005F069B"/>
    <w:rsid w:val="005F06EC"/>
    <w:rsid w:val="005F06FE"/>
    <w:rsid w:val="005F070A"/>
    <w:rsid w:val="005F07B1"/>
    <w:rsid w:val="005F07BC"/>
    <w:rsid w:val="005F07D6"/>
    <w:rsid w:val="005F080C"/>
    <w:rsid w:val="005F080D"/>
    <w:rsid w:val="005F0817"/>
    <w:rsid w:val="005F084E"/>
    <w:rsid w:val="005F085B"/>
    <w:rsid w:val="005F08DC"/>
    <w:rsid w:val="005F08DD"/>
    <w:rsid w:val="005F0958"/>
    <w:rsid w:val="005F0A24"/>
    <w:rsid w:val="005F0A39"/>
    <w:rsid w:val="005F0ACF"/>
    <w:rsid w:val="005F0B89"/>
    <w:rsid w:val="005F0BAD"/>
    <w:rsid w:val="005F0C45"/>
    <w:rsid w:val="005F0C81"/>
    <w:rsid w:val="005F0CC6"/>
    <w:rsid w:val="005F0CFA"/>
    <w:rsid w:val="005F0D26"/>
    <w:rsid w:val="005F0D9D"/>
    <w:rsid w:val="005F0DF9"/>
    <w:rsid w:val="005F0E45"/>
    <w:rsid w:val="005F0EC8"/>
    <w:rsid w:val="005F0EFE"/>
    <w:rsid w:val="005F0FEF"/>
    <w:rsid w:val="005F0FFE"/>
    <w:rsid w:val="005F1056"/>
    <w:rsid w:val="005F1064"/>
    <w:rsid w:val="005F10BF"/>
    <w:rsid w:val="005F10DA"/>
    <w:rsid w:val="005F10DF"/>
    <w:rsid w:val="005F1121"/>
    <w:rsid w:val="005F1130"/>
    <w:rsid w:val="005F1149"/>
    <w:rsid w:val="005F11ED"/>
    <w:rsid w:val="005F11EE"/>
    <w:rsid w:val="005F11F3"/>
    <w:rsid w:val="005F11F7"/>
    <w:rsid w:val="005F120B"/>
    <w:rsid w:val="005F12D9"/>
    <w:rsid w:val="005F12F5"/>
    <w:rsid w:val="005F131E"/>
    <w:rsid w:val="005F1341"/>
    <w:rsid w:val="005F1390"/>
    <w:rsid w:val="005F13B9"/>
    <w:rsid w:val="005F13BD"/>
    <w:rsid w:val="005F1419"/>
    <w:rsid w:val="005F1424"/>
    <w:rsid w:val="005F14ED"/>
    <w:rsid w:val="005F152E"/>
    <w:rsid w:val="005F15AD"/>
    <w:rsid w:val="005F15E6"/>
    <w:rsid w:val="005F1665"/>
    <w:rsid w:val="005F1669"/>
    <w:rsid w:val="005F173C"/>
    <w:rsid w:val="005F1758"/>
    <w:rsid w:val="005F177E"/>
    <w:rsid w:val="005F17C6"/>
    <w:rsid w:val="005F17F6"/>
    <w:rsid w:val="005F18D6"/>
    <w:rsid w:val="005F1941"/>
    <w:rsid w:val="005F1945"/>
    <w:rsid w:val="005F19A9"/>
    <w:rsid w:val="005F19F9"/>
    <w:rsid w:val="005F1A4C"/>
    <w:rsid w:val="005F1A58"/>
    <w:rsid w:val="005F1AF8"/>
    <w:rsid w:val="005F1BB8"/>
    <w:rsid w:val="005F1C10"/>
    <w:rsid w:val="005F1C12"/>
    <w:rsid w:val="005F1C1D"/>
    <w:rsid w:val="005F1CE3"/>
    <w:rsid w:val="005F1D2B"/>
    <w:rsid w:val="005F1DD0"/>
    <w:rsid w:val="005F1DEF"/>
    <w:rsid w:val="005F1E09"/>
    <w:rsid w:val="005F1E92"/>
    <w:rsid w:val="005F1EDE"/>
    <w:rsid w:val="005F1F19"/>
    <w:rsid w:val="005F1F56"/>
    <w:rsid w:val="005F1FC5"/>
    <w:rsid w:val="005F20B5"/>
    <w:rsid w:val="005F20F0"/>
    <w:rsid w:val="005F2114"/>
    <w:rsid w:val="005F2161"/>
    <w:rsid w:val="005F2174"/>
    <w:rsid w:val="005F2181"/>
    <w:rsid w:val="005F221E"/>
    <w:rsid w:val="005F222B"/>
    <w:rsid w:val="005F235D"/>
    <w:rsid w:val="005F2368"/>
    <w:rsid w:val="005F2404"/>
    <w:rsid w:val="005F240C"/>
    <w:rsid w:val="005F2420"/>
    <w:rsid w:val="005F242F"/>
    <w:rsid w:val="005F2437"/>
    <w:rsid w:val="005F2454"/>
    <w:rsid w:val="005F248F"/>
    <w:rsid w:val="005F24A8"/>
    <w:rsid w:val="005F24FC"/>
    <w:rsid w:val="005F255B"/>
    <w:rsid w:val="005F25A0"/>
    <w:rsid w:val="005F2656"/>
    <w:rsid w:val="005F2675"/>
    <w:rsid w:val="005F26CC"/>
    <w:rsid w:val="005F26DB"/>
    <w:rsid w:val="005F272A"/>
    <w:rsid w:val="005F2785"/>
    <w:rsid w:val="005F288B"/>
    <w:rsid w:val="005F28BB"/>
    <w:rsid w:val="005F28F4"/>
    <w:rsid w:val="005F290D"/>
    <w:rsid w:val="005F292E"/>
    <w:rsid w:val="005F298A"/>
    <w:rsid w:val="005F29AD"/>
    <w:rsid w:val="005F29CA"/>
    <w:rsid w:val="005F29DF"/>
    <w:rsid w:val="005F2A07"/>
    <w:rsid w:val="005F2A25"/>
    <w:rsid w:val="005F2A2E"/>
    <w:rsid w:val="005F2A82"/>
    <w:rsid w:val="005F2B8B"/>
    <w:rsid w:val="005F2D0E"/>
    <w:rsid w:val="005F2D2B"/>
    <w:rsid w:val="005F2D78"/>
    <w:rsid w:val="005F2DD9"/>
    <w:rsid w:val="005F2DDC"/>
    <w:rsid w:val="005F2DEA"/>
    <w:rsid w:val="005F2E46"/>
    <w:rsid w:val="005F2E75"/>
    <w:rsid w:val="005F2F05"/>
    <w:rsid w:val="005F2F09"/>
    <w:rsid w:val="005F3058"/>
    <w:rsid w:val="005F30BB"/>
    <w:rsid w:val="005F30C7"/>
    <w:rsid w:val="005F3103"/>
    <w:rsid w:val="005F3106"/>
    <w:rsid w:val="005F316C"/>
    <w:rsid w:val="005F316E"/>
    <w:rsid w:val="005F3208"/>
    <w:rsid w:val="005F3246"/>
    <w:rsid w:val="005F3313"/>
    <w:rsid w:val="005F3398"/>
    <w:rsid w:val="005F345D"/>
    <w:rsid w:val="005F34A4"/>
    <w:rsid w:val="005F34FB"/>
    <w:rsid w:val="005F352B"/>
    <w:rsid w:val="005F352F"/>
    <w:rsid w:val="005F353F"/>
    <w:rsid w:val="005F3565"/>
    <w:rsid w:val="005F3581"/>
    <w:rsid w:val="005F35AF"/>
    <w:rsid w:val="005F35C0"/>
    <w:rsid w:val="005F35CD"/>
    <w:rsid w:val="005F35E2"/>
    <w:rsid w:val="005F360B"/>
    <w:rsid w:val="005F364F"/>
    <w:rsid w:val="005F3673"/>
    <w:rsid w:val="005F36AC"/>
    <w:rsid w:val="005F3746"/>
    <w:rsid w:val="005F37B3"/>
    <w:rsid w:val="005F38C2"/>
    <w:rsid w:val="005F3910"/>
    <w:rsid w:val="005F3955"/>
    <w:rsid w:val="005F396E"/>
    <w:rsid w:val="005F3991"/>
    <w:rsid w:val="005F39F1"/>
    <w:rsid w:val="005F3A1F"/>
    <w:rsid w:val="005F3A25"/>
    <w:rsid w:val="005F3A63"/>
    <w:rsid w:val="005F3AB5"/>
    <w:rsid w:val="005F3ACC"/>
    <w:rsid w:val="005F3ACF"/>
    <w:rsid w:val="005F3AD3"/>
    <w:rsid w:val="005F3BB7"/>
    <w:rsid w:val="005F3BEC"/>
    <w:rsid w:val="005F3C91"/>
    <w:rsid w:val="005F3C99"/>
    <w:rsid w:val="005F3CA5"/>
    <w:rsid w:val="005F3CB7"/>
    <w:rsid w:val="005F3CCB"/>
    <w:rsid w:val="005F3D0B"/>
    <w:rsid w:val="005F3D16"/>
    <w:rsid w:val="005F3D48"/>
    <w:rsid w:val="005F3D4A"/>
    <w:rsid w:val="005F3D5B"/>
    <w:rsid w:val="005F3D83"/>
    <w:rsid w:val="005F3DA3"/>
    <w:rsid w:val="005F3DD3"/>
    <w:rsid w:val="005F3DFE"/>
    <w:rsid w:val="005F3E08"/>
    <w:rsid w:val="005F3E77"/>
    <w:rsid w:val="005F3EEE"/>
    <w:rsid w:val="005F3F7E"/>
    <w:rsid w:val="005F40AA"/>
    <w:rsid w:val="005F40D0"/>
    <w:rsid w:val="005F40E5"/>
    <w:rsid w:val="005F411B"/>
    <w:rsid w:val="005F4146"/>
    <w:rsid w:val="005F4169"/>
    <w:rsid w:val="005F428A"/>
    <w:rsid w:val="005F42E9"/>
    <w:rsid w:val="005F4321"/>
    <w:rsid w:val="005F434A"/>
    <w:rsid w:val="005F4382"/>
    <w:rsid w:val="005F43B3"/>
    <w:rsid w:val="005F4425"/>
    <w:rsid w:val="005F443A"/>
    <w:rsid w:val="005F4484"/>
    <w:rsid w:val="005F4486"/>
    <w:rsid w:val="005F449A"/>
    <w:rsid w:val="005F44D2"/>
    <w:rsid w:val="005F44E4"/>
    <w:rsid w:val="005F44EB"/>
    <w:rsid w:val="005F44F5"/>
    <w:rsid w:val="005F44FA"/>
    <w:rsid w:val="005F452B"/>
    <w:rsid w:val="005F4530"/>
    <w:rsid w:val="005F4563"/>
    <w:rsid w:val="005F458E"/>
    <w:rsid w:val="005F45FE"/>
    <w:rsid w:val="005F4636"/>
    <w:rsid w:val="005F4667"/>
    <w:rsid w:val="005F46F4"/>
    <w:rsid w:val="005F4728"/>
    <w:rsid w:val="005F47DD"/>
    <w:rsid w:val="005F491B"/>
    <w:rsid w:val="005F4952"/>
    <w:rsid w:val="005F49D3"/>
    <w:rsid w:val="005F49EA"/>
    <w:rsid w:val="005F4A44"/>
    <w:rsid w:val="005F4A54"/>
    <w:rsid w:val="005F4A5E"/>
    <w:rsid w:val="005F4ACA"/>
    <w:rsid w:val="005F4AE3"/>
    <w:rsid w:val="005F4B31"/>
    <w:rsid w:val="005F4BCE"/>
    <w:rsid w:val="005F4BF3"/>
    <w:rsid w:val="005F4C83"/>
    <w:rsid w:val="005F4D11"/>
    <w:rsid w:val="005F4D25"/>
    <w:rsid w:val="005F4D60"/>
    <w:rsid w:val="005F4D62"/>
    <w:rsid w:val="005F4D63"/>
    <w:rsid w:val="005F4D8E"/>
    <w:rsid w:val="005F4DBD"/>
    <w:rsid w:val="005F4E02"/>
    <w:rsid w:val="005F4E27"/>
    <w:rsid w:val="005F4E39"/>
    <w:rsid w:val="005F4E5C"/>
    <w:rsid w:val="005F4EA7"/>
    <w:rsid w:val="005F4EF2"/>
    <w:rsid w:val="005F4F94"/>
    <w:rsid w:val="005F5022"/>
    <w:rsid w:val="005F5051"/>
    <w:rsid w:val="005F509B"/>
    <w:rsid w:val="005F50E8"/>
    <w:rsid w:val="005F50F9"/>
    <w:rsid w:val="005F5137"/>
    <w:rsid w:val="005F5146"/>
    <w:rsid w:val="005F51C2"/>
    <w:rsid w:val="005F51C9"/>
    <w:rsid w:val="005F52BA"/>
    <w:rsid w:val="005F5323"/>
    <w:rsid w:val="005F53D2"/>
    <w:rsid w:val="005F5462"/>
    <w:rsid w:val="005F54DA"/>
    <w:rsid w:val="005F54F2"/>
    <w:rsid w:val="005F5553"/>
    <w:rsid w:val="005F5558"/>
    <w:rsid w:val="005F5562"/>
    <w:rsid w:val="005F556A"/>
    <w:rsid w:val="005F5570"/>
    <w:rsid w:val="005F55B8"/>
    <w:rsid w:val="005F55BA"/>
    <w:rsid w:val="005F5609"/>
    <w:rsid w:val="005F561C"/>
    <w:rsid w:val="005F5680"/>
    <w:rsid w:val="005F56BF"/>
    <w:rsid w:val="005F56FD"/>
    <w:rsid w:val="005F573D"/>
    <w:rsid w:val="005F5776"/>
    <w:rsid w:val="005F5793"/>
    <w:rsid w:val="005F57BF"/>
    <w:rsid w:val="005F5811"/>
    <w:rsid w:val="005F58CE"/>
    <w:rsid w:val="005F593D"/>
    <w:rsid w:val="005F5970"/>
    <w:rsid w:val="005F598E"/>
    <w:rsid w:val="005F59D1"/>
    <w:rsid w:val="005F59F6"/>
    <w:rsid w:val="005F5A10"/>
    <w:rsid w:val="005F5A23"/>
    <w:rsid w:val="005F5A5B"/>
    <w:rsid w:val="005F5A75"/>
    <w:rsid w:val="005F5A8F"/>
    <w:rsid w:val="005F5AE7"/>
    <w:rsid w:val="005F5B34"/>
    <w:rsid w:val="005F5BAC"/>
    <w:rsid w:val="005F5BF2"/>
    <w:rsid w:val="005F5C28"/>
    <w:rsid w:val="005F5C53"/>
    <w:rsid w:val="005F5CE3"/>
    <w:rsid w:val="005F5CF0"/>
    <w:rsid w:val="005F5CFB"/>
    <w:rsid w:val="005F5D4E"/>
    <w:rsid w:val="005F5D51"/>
    <w:rsid w:val="005F5D88"/>
    <w:rsid w:val="005F5D93"/>
    <w:rsid w:val="005F5DB5"/>
    <w:rsid w:val="005F5DB9"/>
    <w:rsid w:val="005F5E06"/>
    <w:rsid w:val="005F5E40"/>
    <w:rsid w:val="005F5E8A"/>
    <w:rsid w:val="005F5E91"/>
    <w:rsid w:val="005F5ED3"/>
    <w:rsid w:val="005F5ED7"/>
    <w:rsid w:val="005F5EE7"/>
    <w:rsid w:val="005F5EF0"/>
    <w:rsid w:val="005F5F36"/>
    <w:rsid w:val="005F5F5E"/>
    <w:rsid w:val="005F5F76"/>
    <w:rsid w:val="005F5FAC"/>
    <w:rsid w:val="005F5FCD"/>
    <w:rsid w:val="005F5FEC"/>
    <w:rsid w:val="005F5FFD"/>
    <w:rsid w:val="005F6009"/>
    <w:rsid w:val="005F602D"/>
    <w:rsid w:val="005F6060"/>
    <w:rsid w:val="005F6080"/>
    <w:rsid w:val="005F6087"/>
    <w:rsid w:val="005F60A5"/>
    <w:rsid w:val="005F60A6"/>
    <w:rsid w:val="005F60B9"/>
    <w:rsid w:val="005F60F2"/>
    <w:rsid w:val="005F60F3"/>
    <w:rsid w:val="005F6126"/>
    <w:rsid w:val="005F612F"/>
    <w:rsid w:val="005F6162"/>
    <w:rsid w:val="005F6187"/>
    <w:rsid w:val="005F619E"/>
    <w:rsid w:val="005F61BC"/>
    <w:rsid w:val="005F61E4"/>
    <w:rsid w:val="005F6220"/>
    <w:rsid w:val="005F62CA"/>
    <w:rsid w:val="005F62F2"/>
    <w:rsid w:val="005F6307"/>
    <w:rsid w:val="005F631D"/>
    <w:rsid w:val="005F636A"/>
    <w:rsid w:val="005F639A"/>
    <w:rsid w:val="005F63B1"/>
    <w:rsid w:val="005F63CA"/>
    <w:rsid w:val="005F63E6"/>
    <w:rsid w:val="005F63F8"/>
    <w:rsid w:val="005F6499"/>
    <w:rsid w:val="005F64AC"/>
    <w:rsid w:val="005F653F"/>
    <w:rsid w:val="005F6577"/>
    <w:rsid w:val="005F65AB"/>
    <w:rsid w:val="005F663F"/>
    <w:rsid w:val="005F6648"/>
    <w:rsid w:val="005F666E"/>
    <w:rsid w:val="005F6679"/>
    <w:rsid w:val="005F66EF"/>
    <w:rsid w:val="005F670E"/>
    <w:rsid w:val="005F6713"/>
    <w:rsid w:val="005F6714"/>
    <w:rsid w:val="005F677F"/>
    <w:rsid w:val="005F67B1"/>
    <w:rsid w:val="005F683C"/>
    <w:rsid w:val="005F68D0"/>
    <w:rsid w:val="005F6911"/>
    <w:rsid w:val="005F6976"/>
    <w:rsid w:val="005F6999"/>
    <w:rsid w:val="005F69C3"/>
    <w:rsid w:val="005F69C8"/>
    <w:rsid w:val="005F69FC"/>
    <w:rsid w:val="005F6A0F"/>
    <w:rsid w:val="005F6A70"/>
    <w:rsid w:val="005F6A8D"/>
    <w:rsid w:val="005F6AF1"/>
    <w:rsid w:val="005F6B06"/>
    <w:rsid w:val="005F6CF1"/>
    <w:rsid w:val="005F6DCE"/>
    <w:rsid w:val="005F6E0E"/>
    <w:rsid w:val="005F6E56"/>
    <w:rsid w:val="005F6E7C"/>
    <w:rsid w:val="005F6E9E"/>
    <w:rsid w:val="005F6EBA"/>
    <w:rsid w:val="005F6F45"/>
    <w:rsid w:val="005F6F66"/>
    <w:rsid w:val="005F6FA7"/>
    <w:rsid w:val="005F6FB3"/>
    <w:rsid w:val="005F6FFB"/>
    <w:rsid w:val="005F7013"/>
    <w:rsid w:val="005F7047"/>
    <w:rsid w:val="005F7088"/>
    <w:rsid w:val="005F70E4"/>
    <w:rsid w:val="005F710B"/>
    <w:rsid w:val="005F716F"/>
    <w:rsid w:val="005F717B"/>
    <w:rsid w:val="005F7194"/>
    <w:rsid w:val="005F71CC"/>
    <w:rsid w:val="005F71D2"/>
    <w:rsid w:val="005F71FD"/>
    <w:rsid w:val="005F7209"/>
    <w:rsid w:val="005F7230"/>
    <w:rsid w:val="005F7279"/>
    <w:rsid w:val="005F72DC"/>
    <w:rsid w:val="005F732E"/>
    <w:rsid w:val="005F7344"/>
    <w:rsid w:val="005F73E1"/>
    <w:rsid w:val="005F74C5"/>
    <w:rsid w:val="005F7544"/>
    <w:rsid w:val="005F7581"/>
    <w:rsid w:val="005F7586"/>
    <w:rsid w:val="005F75CA"/>
    <w:rsid w:val="005F75D6"/>
    <w:rsid w:val="005F75F2"/>
    <w:rsid w:val="005F7628"/>
    <w:rsid w:val="005F762F"/>
    <w:rsid w:val="005F7637"/>
    <w:rsid w:val="005F7685"/>
    <w:rsid w:val="005F7693"/>
    <w:rsid w:val="005F7696"/>
    <w:rsid w:val="005F76B3"/>
    <w:rsid w:val="005F76B4"/>
    <w:rsid w:val="005F76F9"/>
    <w:rsid w:val="005F7701"/>
    <w:rsid w:val="005F7710"/>
    <w:rsid w:val="005F7732"/>
    <w:rsid w:val="005F7747"/>
    <w:rsid w:val="005F7751"/>
    <w:rsid w:val="005F7786"/>
    <w:rsid w:val="005F77AA"/>
    <w:rsid w:val="005F77CC"/>
    <w:rsid w:val="005F77FB"/>
    <w:rsid w:val="005F781D"/>
    <w:rsid w:val="005F7898"/>
    <w:rsid w:val="005F78CA"/>
    <w:rsid w:val="005F797A"/>
    <w:rsid w:val="005F7992"/>
    <w:rsid w:val="005F79CA"/>
    <w:rsid w:val="005F79D0"/>
    <w:rsid w:val="005F79DA"/>
    <w:rsid w:val="005F7A0B"/>
    <w:rsid w:val="005F7AC2"/>
    <w:rsid w:val="005F7ACF"/>
    <w:rsid w:val="005F7B5A"/>
    <w:rsid w:val="005F7BC5"/>
    <w:rsid w:val="005F7BF1"/>
    <w:rsid w:val="005F7C08"/>
    <w:rsid w:val="005F7C19"/>
    <w:rsid w:val="005F7D62"/>
    <w:rsid w:val="005F7D78"/>
    <w:rsid w:val="005F7DBA"/>
    <w:rsid w:val="005F7E38"/>
    <w:rsid w:val="005F7EB3"/>
    <w:rsid w:val="005F7EFD"/>
    <w:rsid w:val="005F7F52"/>
    <w:rsid w:val="005F7F87"/>
    <w:rsid w:val="005F7FA3"/>
    <w:rsid w:val="005F7FC4"/>
    <w:rsid w:val="005F7FC5"/>
    <w:rsid w:val="005F7FD7"/>
    <w:rsid w:val="00600020"/>
    <w:rsid w:val="00600037"/>
    <w:rsid w:val="0060003E"/>
    <w:rsid w:val="00600042"/>
    <w:rsid w:val="00600078"/>
    <w:rsid w:val="0060008D"/>
    <w:rsid w:val="006000A6"/>
    <w:rsid w:val="0060010E"/>
    <w:rsid w:val="0060013F"/>
    <w:rsid w:val="0060014E"/>
    <w:rsid w:val="0060017F"/>
    <w:rsid w:val="006001D0"/>
    <w:rsid w:val="006001E5"/>
    <w:rsid w:val="0060027F"/>
    <w:rsid w:val="0060028E"/>
    <w:rsid w:val="006002A0"/>
    <w:rsid w:val="006002D4"/>
    <w:rsid w:val="006002E3"/>
    <w:rsid w:val="00600320"/>
    <w:rsid w:val="00600340"/>
    <w:rsid w:val="0060034B"/>
    <w:rsid w:val="0060036F"/>
    <w:rsid w:val="0060038D"/>
    <w:rsid w:val="0060039B"/>
    <w:rsid w:val="006003B5"/>
    <w:rsid w:val="00600487"/>
    <w:rsid w:val="006004C2"/>
    <w:rsid w:val="006004F4"/>
    <w:rsid w:val="0060055E"/>
    <w:rsid w:val="0060059E"/>
    <w:rsid w:val="00600612"/>
    <w:rsid w:val="00600643"/>
    <w:rsid w:val="00600652"/>
    <w:rsid w:val="006006EB"/>
    <w:rsid w:val="00600729"/>
    <w:rsid w:val="0060075A"/>
    <w:rsid w:val="006007CA"/>
    <w:rsid w:val="006007ED"/>
    <w:rsid w:val="00600810"/>
    <w:rsid w:val="0060081D"/>
    <w:rsid w:val="0060082B"/>
    <w:rsid w:val="00600876"/>
    <w:rsid w:val="0060087C"/>
    <w:rsid w:val="006008BB"/>
    <w:rsid w:val="006008C2"/>
    <w:rsid w:val="006008CF"/>
    <w:rsid w:val="006008EC"/>
    <w:rsid w:val="00600918"/>
    <w:rsid w:val="0060094E"/>
    <w:rsid w:val="00600957"/>
    <w:rsid w:val="00600990"/>
    <w:rsid w:val="006009AD"/>
    <w:rsid w:val="006009DF"/>
    <w:rsid w:val="006009E5"/>
    <w:rsid w:val="00600B54"/>
    <w:rsid w:val="00600B5F"/>
    <w:rsid w:val="00600BD5"/>
    <w:rsid w:val="00600C67"/>
    <w:rsid w:val="00600C8D"/>
    <w:rsid w:val="00600CE7"/>
    <w:rsid w:val="00600D01"/>
    <w:rsid w:val="00600D0F"/>
    <w:rsid w:val="00600E1E"/>
    <w:rsid w:val="00600E32"/>
    <w:rsid w:val="00600E89"/>
    <w:rsid w:val="00600E9B"/>
    <w:rsid w:val="00600F27"/>
    <w:rsid w:val="00600F2E"/>
    <w:rsid w:val="00600F85"/>
    <w:rsid w:val="00600FA0"/>
    <w:rsid w:val="00600FE3"/>
    <w:rsid w:val="00601019"/>
    <w:rsid w:val="00601037"/>
    <w:rsid w:val="006010A6"/>
    <w:rsid w:val="0060117A"/>
    <w:rsid w:val="006011A6"/>
    <w:rsid w:val="00601251"/>
    <w:rsid w:val="006012D7"/>
    <w:rsid w:val="0060138A"/>
    <w:rsid w:val="00601398"/>
    <w:rsid w:val="0060139E"/>
    <w:rsid w:val="006013D1"/>
    <w:rsid w:val="006013D7"/>
    <w:rsid w:val="0060145A"/>
    <w:rsid w:val="0060146E"/>
    <w:rsid w:val="006014D9"/>
    <w:rsid w:val="00601524"/>
    <w:rsid w:val="0060156B"/>
    <w:rsid w:val="0060158D"/>
    <w:rsid w:val="0060159E"/>
    <w:rsid w:val="006015CF"/>
    <w:rsid w:val="006016DB"/>
    <w:rsid w:val="006016E3"/>
    <w:rsid w:val="00601736"/>
    <w:rsid w:val="00601884"/>
    <w:rsid w:val="006018B6"/>
    <w:rsid w:val="006018DD"/>
    <w:rsid w:val="006018FE"/>
    <w:rsid w:val="006019E3"/>
    <w:rsid w:val="00601A08"/>
    <w:rsid w:val="00601A15"/>
    <w:rsid w:val="00601A71"/>
    <w:rsid w:val="00601A78"/>
    <w:rsid w:val="00601A85"/>
    <w:rsid w:val="00601AD3"/>
    <w:rsid w:val="00601ADA"/>
    <w:rsid w:val="00601BD1"/>
    <w:rsid w:val="00601CBC"/>
    <w:rsid w:val="00601D0F"/>
    <w:rsid w:val="00601DBE"/>
    <w:rsid w:val="00601DEF"/>
    <w:rsid w:val="00601E89"/>
    <w:rsid w:val="00601EAE"/>
    <w:rsid w:val="00601EB2"/>
    <w:rsid w:val="00601EFF"/>
    <w:rsid w:val="00601F3D"/>
    <w:rsid w:val="00601F45"/>
    <w:rsid w:val="00601F5B"/>
    <w:rsid w:val="00601F79"/>
    <w:rsid w:val="00602074"/>
    <w:rsid w:val="00602085"/>
    <w:rsid w:val="006020E6"/>
    <w:rsid w:val="00602161"/>
    <w:rsid w:val="00602170"/>
    <w:rsid w:val="00602177"/>
    <w:rsid w:val="006021EA"/>
    <w:rsid w:val="00602228"/>
    <w:rsid w:val="0060228C"/>
    <w:rsid w:val="0060229D"/>
    <w:rsid w:val="006022A6"/>
    <w:rsid w:val="006022D4"/>
    <w:rsid w:val="006023A9"/>
    <w:rsid w:val="006024AB"/>
    <w:rsid w:val="006024BC"/>
    <w:rsid w:val="006024DE"/>
    <w:rsid w:val="0060250A"/>
    <w:rsid w:val="00602540"/>
    <w:rsid w:val="0060257B"/>
    <w:rsid w:val="00602595"/>
    <w:rsid w:val="006025FC"/>
    <w:rsid w:val="0060267C"/>
    <w:rsid w:val="00602695"/>
    <w:rsid w:val="006026BE"/>
    <w:rsid w:val="006026EF"/>
    <w:rsid w:val="006026F1"/>
    <w:rsid w:val="00602743"/>
    <w:rsid w:val="00602762"/>
    <w:rsid w:val="0060278E"/>
    <w:rsid w:val="006027AA"/>
    <w:rsid w:val="006027F6"/>
    <w:rsid w:val="00602826"/>
    <w:rsid w:val="00602888"/>
    <w:rsid w:val="006028A8"/>
    <w:rsid w:val="00602922"/>
    <w:rsid w:val="00602930"/>
    <w:rsid w:val="006029B2"/>
    <w:rsid w:val="006029C2"/>
    <w:rsid w:val="006029DB"/>
    <w:rsid w:val="00602A24"/>
    <w:rsid w:val="00602A37"/>
    <w:rsid w:val="00602A53"/>
    <w:rsid w:val="00602A76"/>
    <w:rsid w:val="00602AC3"/>
    <w:rsid w:val="00602B2C"/>
    <w:rsid w:val="00602B6E"/>
    <w:rsid w:val="00602B82"/>
    <w:rsid w:val="00602B89"/>
    <w:rsid w:val="00602B99"/>
    <w:rsid w:val="00602BB1"/>
    <w:rsid w:val="00602BB2"/>
    <w:rsid w:val="00602BBF"/>
    <w:rsid w:val="00602C55"/>
    <w:rsid w:val="00602CC8"/>
    <w:rsid w:val="00602D37"/>
    <w:rsid w:val="00602D3A"/>
    <w:rsid w:val="00602D73"/>
    <w:rsid w:val="00602D8B"/>
    <w:rsid w:val="00602D8F"/>
    <w:rsid w:val="00602DDB"/>
    <w:rsid w:val="00602E7C"/>
    <w:rsid w:val="00602E7E"/>
    <w:rsid w:val="00602ECD"/>
    <w:rsid w:val="00602F1F"/>
    <w:rsid w:val="00602FB9"/>
    <w:rsid w:val="00603049"/>
    <w:rsid w:val="00603083"/>
    <w:rsid w:val="006030B6"/>
    <w:rsid w:val="006030DB"/>
    <w:rsid w:val="00603120"/>
    <w:rsid w:val="0060312D"/>
    <w:rsid w:val="00603176"/>
    <w:rsid w:val="00603184"/>
    <w:rsid w:val="00603286"/>
    <w:rsid w:val="006032A8"/>
    <w:rsid w:val="00603328"/>
    <w:rsid w:val="00603329"/>
    <w:rsid w:val="00603334"/>
    <w:rsid w:val="00603338"/>
    <w:rsid w:val="00603343"/>
    <w:rsid w:val="00603354"/>
    <w:rsid w:val="0060337E"/>
    <w:rsid w:val="0060338B"/>
    <w:rsid w:val="006033AB"/>
    <w:rsid w:val="006033E7"/>
    <w:rsid w:val="00603432"/>
    <w:rsid w:val="00603485"/>
    <w:rsid w:val="0060349F"/>
    <w:rsid w:val="006034F4"/>
    <w:rsid w:val="006035ED"/>
    <w:rsid w:val="00603669"/>
    <w:rsid w:val="0060366E"/>
    <w:rsid w:val="00603673"/>
    <w:rsid w:val="00603703"/>
    <w:rsid w:val="0060372E"/>
    <w:rsid w:val="0060373C"/>
    <w:rsid w:val="0060374D"/>
    <w:rsid w:val="00603799"/>
    <w:rsid w:val="006037D9"/>
    <w:rsid w:val="00603806"/>
    <w:rsid w:val="00603812"/>
    <w:rsid w:val="00603849"/>
    <w:rsid w:val="0060384D"/>
    <w:rsid w:val="00603856"/>
    <w:rsid w:val="00603863"/>
    <w:rsid w:val="0060386C"/>
    <w:rsid w:val="006038AD"/>
    <w:rsid w:val="006038B2"/>
    <w:rsid w:val="006039F7"/>
    <w:rsid w:val="00603A1C"/>
    <w:rsid w:val="00603AB2"/>
    <w:rsid w:val="00603AF4"/>
    <w:rsid w:val="00603B4D"/>
    <w:rsid w:val="00603CAC"/>
    <w:rsid w:val="00603CAF"/>
    <w:rsid w:val="00603CEC"/>
    <w:rsid w:val="00603D8A"/>
    <w:rsid w:val="00603E80"/>
    <w:rsid w:val="00603EBA"/>
    <w:rsid w:val="00603EFA"/>
    <w:rsid w:val="00603F08"/>
    <w:rsid w:val="00603F5B"/>
    <w:rsid w:val="00603F68"/>
    <w:rsid w:val="00603F89"/>
    <w:rsid w:val="00603FF1"/>
    <w:rsid w:val="00603FFC"/>
    <w:rsid w:val="00604042"/>
    <w:rsid w:val="00604095"/>
    <w:rsid w:val="006040AD"/>
    <w:rsid w:val="006040D9"/>
    <w:rsid w:val="006040E8"/>
    <w:rsid w:val="0060414C"/>
    <w:rsid w:val="006041A2"/>
    <w:rsid w:val="0060423A"/>
    <w:rsid w:val="00604254"/>
    <w:rsid w:val="006042AD"/>
    <w:rsid w:val="006042B8"/>
    <w:rsid w:val="006042C2"/>
    <w:rsid w:val="00604375"/>
    <w:rsid w:val="00604384"/>
    <w:rsid w:val="0060440F"/>
    <w:rsid w:val="00604441"/>
    <w:rsid w:val="006044E5"/>
    <w:rsid w:val="00604637"/>
    <w:rsid w:val="00604676"/>
    <w:rsid w:val="0060467E"/>
    <w:rsid w:val="00604697"/>
    <w:rsid w:val="006046ED"/>
    <w:rsid w:val="00604799"/>
    <w:rsid w:val="006047A5"/>
    <w:rsid w:val="006047DC"/>
    <w:rsid w:val="006047E3"/>
    <w:rsid w:val="00604809"/>
    <w:rsid w:val="00604841"/>
    <w:rsid w:val="0060484A"/>
    <w:rsid w:val="0060487A"/>
    <w:rsid w:val="006049E7"/>
    <w:rsid w:val="00604A58"/>
    <w:rsid w:val="00604A63"/>
    <w:rsid w:val="00604A9D"/>
    <w:rsid w:val="00604AFD"/>
    <w:rsid w:val="00604BA0"/>
    <w:rsid w:val="00604C27"/>
    <w:rsid w:val="00604CCB"/>
    <w:rsid w:val="00604CEB"/>
    <w:rsid w:val="00604CF6"/>
    <w:rsid w:val="00604CF9"/>
    <w:rsid w:val="00604D20"/>
    <w:rsid w:val="00604D83"/>
    <w:rsid w:val="00604DF4"/>
    <w:rsid w:val="00604E12"/>
    <w:rsid w:val="00604E16"/>
    <w:rsid w:val="00604E4E"/>
    <w:rsid w:val="00604E83"/>
    <w:rsid w:val="00604E89"/>
    <w:rsid w:val="00604E8C"/>
    <w:rsid w:val="00604E9E"/>
    <w:rsid w:val="00604EDE"/>
    <w:rsid w:val="00604F4F"/>
    <w:rsid w:val="00604FA9"/>
    <w:rsid w:val="00604FCD"/>
    <w:rsid w:val="0060502C"/>
    <w:rsid w:val="00605071"/>
    <w:rsid w:val="006050E9"/>
    <w:rsid w:val="00605126"/>
    <w:rsid w:val="00605154"/>
    <w:rsid w:val="006051D0"/>
    <w:rsid w:val="00605201"/>
    <w:rsid w:val="00605251"/>
    <w:rsid w:val="0060528A"/>
    <w:rsid w:val="00605296"/>
    <w:rsid w:val="00605321"/>
    <w:rsid w:val="00605348"/>
    <w:rsid w:val="00605379"/>
    <w:rsid w:val="0060540E"/>
    <w:rsid w:val="00605421"/>
    <w:rsid w:val="00605422"/>
    <w:rsid w:val="0060548A"/>
    <w:rsid w:val="006054BC"/>
    <w:rsid w:val="006054C1"/>
    <w:rsid w:val="006054C3"/>
    <w:rsid w:val="00605562"/>
    <w:rsid w:val="00605590"/>
    <w:rsid w:val="006055EB"/>
    <w:rsid w:val="00605649"/>
    <w:rsid w:val="00605673"/>
    <w:rsid w:val="006056F5"/>
    <w:rsid w:val="006056FC"/>
    <w:rsid w:val="006056FD"/>
    <w:rsid w:val="00605759"/>
    <w:rsid w:val="0060575E"/>
    <w:rsid w:val="0060576A"/>
    <w:rsid w:val="00605778"/>
    <w:rsid w:val="00605783"/>
    <w:rsid w:val="006057E9"/>
    <w:rsid w:val="0060584F"/>
    <w:rsid w:val="0060588F"/>
    <w:rsid w:val="00605934"/>
    <w:rsid w:val="00605941"/>
    <w:rsid w:val="006059EE"/>
    <w:rsid w:val="00605A1F"/>
    <w:rsid w:val="00605A3A"/>
    <w:rsid w:val="00605A7F"/>
    <w:rsid w:val="00605A8A"/>
    <w:rsid w:val="00605B20"/>
    <w:rsid w:val="00605B28"/>
    <w:rsid w:val="00605B57"/>
    <w:rsid w:val="00605B7B"/>
    <w:rsid w:val="00605B94"/>
    <w:rsid w:val="00605B99"/>
    <w:rsid w:val="00605B9D"/>
    <w:rsid w:val="00605BB7"/>
    <w:rsid w:val="00605BE9"/>
    <w:rsid w:val="00605CC1"/>
    <w:rsid w:val="00605CD7"/>
    <w:rsid w:val="00605CF2"/>
    <w:rsid w:val="00605CFF"/>
    <w:rsid w:val="00605DB3"/>
    <w:rsid w:val="00605DBF"/>
    <w:rsid w:val="00605DD7"/>
    <w:rsid w:val="00605DFF"/>
    <w:rsid w:val="00605E96"/>
    <w:rsid w:val="00605E98"/>
    <w:rsid w:val="00605F71"/>
    <w:rsid w:val="00605F9B"/>
    <w:rsid w:val="00605FF4"/>
    <w:rsid w:val="00606078"/>
    <w:rsid w:val="006060D6"/>
    <w:rsid w:val="00606114"/>
    <w:rsid w:val="0060613D"/>
    <w:rsid w:val="0060615C"/>
    <w:rsid w:val="006061C1"/>
    <w:rsid w:val="00606220"/>
    <w:rsid w:val="00606289"/>
    <w:rsid w:val="0060628C"/>
    <w:rsid w:val="00606295"/>
    <w:rsid w:val="006062A8"/>
    <w:rsid w:val="00606310"/>
    <w:rsid w:val="0060631D"/>
    <w:rsid w:val="00606392"/>
    <w:rsid w:val="006063BC"/>
    <w:rsid w:val="0060640C"/>
    <w:rsid w:val="00606421"/>
    <w:rsid w:val="00606428"/>
    <w:rsid w:val="0060644C"/>
    <w:rsid w:val="0060648B"/>
    <w:rsid w:val="006064DF"/>
    <w:rsid w:val="006064FA"/>
    <w:rsid w:val="0060659D"/>
    <w:rsid w:val="006065DD"/>
    <w:rsid w:val="006065F9"/>
    <w:rsid w:val="00606600"/>
    <w:rsid w:val="00606641"/>
    <w:rsid w:val="0060664B"/>
    <w:rsid w:val="00606656"/>
    <w:rsid w:val="00606694"/>
    <w:rsid w:val="006066AF"/>
    <w:rsid w:val="006066C1"/>
    <w:rsid w:val="006066ED"/>
    <w:rsid w:val="00606734"/>
    <w:rsid w:val="00606755"/>
    <w:rsid w:val="0060677C"/>
    <w:rsid w:val="0060677E"/>
    <w:rsid w:val="006067D8"/>
    <w:rsid w:val="00606802"/>
    <w:rsid w:val="006068D3"/>
    <w:rsid w:val="00606904"/>
    <w:rsid w:val="006069BD"/>
    <w:rsid w:val="006069E6"/>
    <w:rsid w:val="00606A2D"/>
    <w:rsid w:val="00606A44"/>
    <w:rsid w:val="00606A6B"/>
    <w:rsid w:val="00606B07"/>
    <w:rsid w:val="00606B5C"/>
    <w:rsid w:val="00606BC1"/>
    <w:rsid w:val="00606BC3"/>
    <w:rsid w:val="00606C36"/>
    <w:rsid w:val="00606C3F"/>
    <w:rsid w:val="00606C6F"/>
    <w:rsid w:val="00606C8C"/>
    <w:rsid w:val="00606C8F"/>
    <w:rsid w:val="00606C91"/>
    <w:rsid w:val="00606CAC"/>
    <w:rsid w:val="00606CBC"/>
    <w:rsid w:val="00606CF0"/>
    <w:rsid w:val="00606D42"/>
    <w:rsid w:val="00606D79"/>
    <w:rsid w:val="00606DA4"/>
    <w:rsid w:val="00606E03"/>
    <w:rsid w:val="00606E4B"/>
    <w:rsid w:val="00606E65"/>
    <w:rsid w:val="00606EA2"/>
    <w:rsid w:val="00606F4B"/>
    <w:rsid w:val="00607071"/>
    <w:rsid w:val="006070CF"/>
    <w:rsid w:val="006070D8"/>
    <w:rsid w:val="0060721C"/>
    <w:rsid w:val="00607279"/>
    <w:rsid w:val="006072DE"/>
    <w:rsid w:val="00607327"/>
    <w:rsid w:val="00607360"/>
    <w:rsid w:val="006073F5"/>
    <w:rsid w:val="006073F6"/>
    <w:rsid w:val="00607459"/>
    <w:rsid w:val="0060747D"/>
    <w:rsid w:val="0060748D"/>
    <w:rsid w:val="006074CB"/>
    <w:rsid w:val="006074D6"/>
    <w:rsid w:val="00607511"/>
    <w:rsid w:val="006075C9"/>
    <w:rsid w:val="00607669"/>
    <w:rsid w:val="006076AB"/>
    <w:rsid w:val="00607759"/>
    <w:rsid w:val="00607787"/>
    <w:rsid w:val="006077AE"/>
    <w:rsid w:val="006077B2"/>
    <w:rsid w:val="006077F8"/>
    <w:rsid w:val="006078B1"/>
    <w:rsid w:val="00607914"/>
    <w:rsid w:val="00607977"/>
    <w:rsid w:val="006079A5"/>
    <w:rsid w:val="006079AC"/>
    <w:rsid w:val="00607A32"/>
    <w:rsid w:val="00607A7E"/>
    <w:rsid w:val="00607AA4"/>
    <w:rsid w:val="00607AB6"/>
    <w:rsid w:val="00607AC9"/>
    <w:rsid w:val="00607AE0"/>
    <w:rsid w:val="00607B1C"/>
    <w:rsid w:val="00607B36"/>
    <w:rsid w:val="00607B6E"/>
    <w:rsid w:val="00607BD4"/>
    <w:rsid w:val="00607BF3"/>
    <w:rsid w:val="00607C66"/>
    <w:rsid w:val="00607D10"/>
    <w:rsid w:val="00607D28"/>
    <w:rsid w:val="00607D33"/>
    <w:rsid w:val="00607D38"/>
    <w:rsid w:val="00607D83"/>
    <w:rsid w:val="00607D8B"/>
    <w:rsid w:val="00607DA0"/>
    <w:rsid w:val="00607DCD"/>
    <w:rsid w:val="00607E90"/>
    <w:rsid w:val="00607EA7"/>
    <w:rsid w:val="00607EAF"/>
    <w:rsid w:val="00607EF3"/>
    <w:rsid w:val="00607F59"/>
    <w:rsid w:val="00610015"/>
    <w:rsid w:val="0061002A"/>
    <w:rsid w:val="006100A2"/>
    <w:rsid w:val="0061013B"/>
    <w:rsid w:val="00610154"/>
    <w:rsid w:val="0061015B"/>
    <w:rsid w:val="00610164"/>
    <w:rsid w:val="00610179"/>
    <w:rsid w:val="0061023A"/>
    <w:rsid w:val="0061024D"/>
    <w:rsid w:val="006102C1"/>
    <w:rsid w:val="006102C4"/>
    <w:rsid w:val="006102FE"/>
    <w:rsid w:val="00610363"/>
    <w:rsid w:val="00610397"/>
    <w:rsid w:val="006103B1"/>
    <w:rsid w:val="006103B4"/>
    <w:rsid w:val="0061040C"/>
    <w:rsid w:val="0061042E"/>
    <w:rsid w:val="00610433"/>
    <w:rsid w:val="006104A8"/>
    <w:rsid w:val="006104BF"/>
    <w:rsid w:val="006104CF"/>
    <w:rsid w:val="00610569"/>
    <w:rsid w:val="006105C9"/>
    <w:rsid w:val="006105E7"/>
    <w:rsid w:val="00610715"/>
    <w:rsid w:val="0061073E"/>
    <w:rsid w:val="00610760"/>
    <w:rsid w:val="00610794"/>
    <w:rsid w:val="00610841"/>
    <w:rsid w:val="00610862"/>
    <w:rsid w:val="0061086D"/>
    <w:rsid w:val="00610891"/>
    <w:rsid w:val="006108AB"/>
    <w:rsid w:val="006108B5"/>
    <w:rsid w:val="006108DD"/>
    <w:rsid w:val="00610929"/>
    <w:rsid w:val="00610947"/>
    <w:rsid w:val="0061094B"/>
    <w:rsid w:val="0061095B"/>
    <w:rsid w:val="00610994"/>
    <w:rsid w:val="006109BD"/>
    <w:rsid w:val="006109EF"/>
    <w:rsid w:val="006109F3"/>
    <w:rsid w:val="00610A43"/>
    <w:rsid w:val="00610A81"/>
    <w:rsid w:val="00610AB0"/>
    <w:rsid w:val="00610AD5"/>
    <w:rsid w:val="00610ADB"/>
    <w:rsid w:val="00610AF4"/>
    <w:rsid w:val="00610BB1"/>
    <w:rsid w:val="00610BCC"/>
    <w:rsid w:val="00610D4C"/>
    <w:rsid w:val="00610D6E"/>
    <w:rsid w:val="00610D87"/>
    <w:rsid w:val="00610E70"/>
    <w:rsid w:val="00610E81"/>
    <w:rsid w:val="00610E86"/>
    <w:rsid w:val="00610F55"/>
    <w:rsid w:val="00610FAE"/>
    <w:rsid w:val="00610FBE"/>
    <w:rsid w:val="00610FCA"/>
    <w:rsid w:val="00610FD8"/>
    <w:rsid w:val="0061103F"/>
    <w:rsid w:val="006110A2"/>
    <w:rsid w:val="006110AE"/>
    <w:rsid w:val="006110CB"/>
    <w:rsid w:val="00611135"/>
    <w:rsid w:val="006111F6"/>
    <w:rsid w:val="0061122D"/>
    <w:rsid w:val="0061124B"/>
    <w:rsid w:val="0061124D"/>
    <w:rsid w:val="00611266"/>
    <w:rsid w:val="0061127E"/>
    <w:rsid w:val="006112D3"/>
    <w:rsid w:val="0061132F"/>
    <w:rsid w:val="00611350"/>
    <w:rsid w:val="00611377"/>
    <w:rsid w:val="0061137F"/>
    <w:rsid w:val="00611384"/>
    <w:rsid w:val="0061139E"/>
    <w:rsid w:val="006114CC"/>
    <w:rsid w:val="006114D5"/>
    <w:rsid w:val="0061154A"/>
    <w:rsid w:val="00611582"/>
    <w:rsid w:val="0061160F"/>
    <w:rsid w:val="0061161D"/>
    <w:rsid w:val="0061168B"/>
    <w:rsid w:val="006117D3"/>
    <w:rsid w:val="006117EC"/>
    <w:rsid w:val="00611864"/>
    <w:rsid w:val="0061187F"/>
    <w:rsid w:val="006118C1"/>
    <w:rsid w:val="00611908"/>
    <w:rsid w:val="0061196C"/>
    <w:rsid w:val="006119A2"/>
    <w:rsid w:val="006119E7"/>
    <w:rsid w:val="00611ACB"/>
    <w:rsid w:val="00611ACF"/>
    <w:rsid w:val="00611B0F"/>
    <w:rsid w:val="00611B1B"/>
    <w:rsid w:val="00611B44"/>
    <w:rsid w:val="00611B9A"/>
    <w:rsid w:val="00611C0B"/>
    <w:rsid w:val="00611C26"/>
    <w:rsid w:val="00611DBA"/>
    <w:rsid w:val="00611E03"/>
    <w:rsid w:val="00611EFF"/>
    <w:rsid w:val="00611F0D"/>
    <w:rsid w:val="00611F41"/>
    <w:rsid w:val="00611FF8"/>
    <w:rsid w:val="0061202A"/>
    <w:rsid w:val="00612039"/>
    <w:rsid w:val="00612042"/>
    <w:rsid w:val="006121A7"/>
    <w:rsid w:val="006121C7"/>
    <w:rsid w:val="006122C1"/>
    <w:rsid w:val="006122FF"/>
    <w:rsid w:val="0061233D"/>
    <w:rsid w:val="0061238F"/>
    <w:rsid w:val="00612394"/>
    <w:rsid w:val="00612396"/>
    <w:rsid w:val="006123C3"/>
    <w:rsid w:val="006123CC"/>
    <w:rsid w:val="0061240D"/>
    <w:rsid w:val="0061241C"/>
    <w:rsid w:val="006124E9"/>
    <w:rsid w:val="00612500"/>
    <w:rsid w:val="00612529"/>
    <w:rsid w:val="0061257E"/>
    <w:rsid w:val="0061257F"/>
    <w:rsid w:val="00612596"/>
    <w:rsid w:val="00612678"/>
    <w:rsid w:val="00612698"/>
    <w:rsid w:val="006126AC"/>
    <w:rsid w:val="006126E0"/>
    <w:rsid w:val="00612783"/>
    <w:rsid w:val="00612795"/>
    <w:rsid w:val="006127C6"/>
    <w:rsid w:val="0061286A"/>
    <w:rsid w:val="0061287C"/>
    <w:rsid w:val="00612881"/>
    <w:rsid w:val="006129A5"/>
    <w:rsid w:val="006129C4"/>
    <w:rsid w:val="00612A0D"/>
    <w:rsid w:val="00612AB6"/>
    <w:rsid w:val="00612B87"/>
    <w:rsid w:val="00612BEB"/>
    <w:rsid w:val="00612C61"/>
    <w:rsid w:val="00612D11"/>
    <w:rsid w:val="00612D47"/>
    <w:rsid w:val="00612D59"/>
    <w:rsid w:val="00612D6F"/>
    <w:rsid w:val="00612D82"/>
    <w:rsid w:val="00612DC6"/>
    <w:rsid w:val="00612DFE"/>
    <w:rsid w:val="00612E6F"/>
    <w:rsid w:val="00612EE1"/>
    <w:rsid w:val="00612F23"/>
    <w:rsid w:val="00612F37"/>
    <w:rsid w:val="00612F5F"/>
    <w:rsid w:val="00612F70"/>
    <w:rsid w:val="00612F86"/>
    <w:rsid w:val="00613035"/>
    <w:rsid w:val="0061307D"/>
    <w:rsid w:val="006130D9"/>
    <w:rsid w:val="006130E0"/>
    <w:rsid w:val="00613128"/>
    <w:rsid w:val="006131B9"/>
    <w:rsid w:val="00613253"/>
    <w:rsid w:val="00613262"/>
    <w:rsid w:val="00613274"/>
    <w:rsid w:val="00613279"/>
    <w:rsid w:val="006132EB"/>
    <w:rsid w:val="0061338C"/>
    <w:rsid w:val="00613391"/>
    <w:rsid w:val="006133AC"/>
    <w:rsid w:val="0061342E"/>
    <w:rsid w:val="00613475"/>
    <w:rsid w:val="00613481"/>
    <w:rsid w:val="006134AB"/>
    <w:rsid w:val="006134F6"/>
    <w:rsid w:val="0061350C"/>
    <w:rsid w:val="00613516"/>
    <w:rsid w:val="0061353A"/>
    <w:rsid w:val="006135F2"/>
    <w:rsid w:val="00613676"/>
    <w:rsid w:val="00613696"/>
    <w:rsid w:val="00613730"/>
    <w:rsid w:val="00613755"/>
    <w:rsid w:val="006137A0"/>
    <w:rsid w:val="006137F2"/>
    <w:rsid w:val="0061383A"/>
    <w:rsid w:val="00613841"/>
    <w:rsid w:val="00613873"/>
    <w:rsid w:val="006138A8"/>
    <w:rsid w:val="006138CC"/>
    <w:rsid w:val="0061393E"/>
    <w:rsid w:val="00613965"/>
    <w:rsid w:val="006139BD"/>
    <w:rsid w:val="006139CB"/>
    <w:rsid w:val="00613A28"/>
    <w:rsid w:val="00613A45"/>
    <w:rsid w:val="00613A53"/>
    <w:rsid w:val="00613A54"/>
    <w:rsid w:val="00613A79"/>
    <w:rsid w:val="00613A8E"/>
    <w:rsid w:val="00613A9B"/>
    <w:rsid w:val="00613BBB"/>
    <w:rsid w:val="00613C4A"/>
    <w:rsid w:val="00613CB3"/>
    <w:rsid w:val="00613CBA"/>
    <w:rsid w:val="00613CC9"/>
    <w:rsid w:val="00613CEC"/>
    <w:rsid w:val="00613D04"/>
    <w:rsid w:val="00613D74"/>
    <w:rsid w:val="00613D97"/>
    <w:rsid w:val="00613DC4"/>
    <w:rsid w:val="00613DC6"/>
    <w:rsid w:val="00613DE1"/>
    <w:rsid w:val="00613E01"/>
    <w:rsid w:val="00613E43"/>
    <w:rsid w:val="00613E5E"/>
    <w:rsid w:val="00613E80"/>
    <w:rsid w:val="00613EB2"/>
    <w:rsid w:val="00613EB7"/>
    <w:rsid w:val="00613F43"/>
    <w:rsid w:val="00613FA9"/>
    <w:rsid w:val="00613FB3"/>
    <w:rsid w:val="00613FB6"/>
    <w:rsid w:val="00613FB8"/>
    <w:rsid w:val="00613FDD"/>
    <w:rsid w:val="00613FEE"/>
    <w:rsid w:val="00614046"/>
    <w:rsid w:val="0061407B"/>
    <w:rsid w:val="00614084"/>
    <w:rsid w:val="006140EB"/>
    <w:rsid w:val="0061411E"/>
    <w:rsid w:val="00614153"/>
    <w:rsid w:val="00614180"/>
    <w:rsid w:val="006141CD"/>
    <w:rsid w:val="006141FE"/>
    <w:rsid w:val="00614235"/>
    <w:rsid w:val="0061424A"/>
    <w:rsid w:val="006142BC"/>
    <w:rsid w:val="00614302"/>
    <w:rsid w:val="0061436F"/>
    <w:rsid w:val="00614382"/>
    <w:rsid w:val="006143DF"/>
    <w:rsid w:val="006143E3"/>
    <w:rsid w:val="00614422"/>
    <w:rsid w:val="00614443"/>
    <w:rsid w:val="006144A6"/>
    <w:rsid w:val="006144C3"/>
    <w:rsid w:val="006144DB"/>
    <w:rsid w:val="00614507"/>
    <w:rsid w:val="00614509"/>
    <w:rsid w:val="00614527"/>
    <w:rsid w:val="00614532"/>
    <w:rsid w:val="006145BB"/>
    <w:rsid w:val="006145CD"/>
    <w:rsid w:val="00614664"/>
    <w:rsid w:val="0061467D"/>
    <w:rsid w:val="006146D6"/>
    <w:rsid w:val="0061471E"/>
    <w:rsid w:val="0061479E"/>
    <w:rsid w:val="006147E0"/>
    <w:rsid w:val="00614849"/>
    <w:rsid w:val="0061484C"/>
    <w:rsid w:val="00614864"/>
    <w:rsid w:val="00614972"/>
    <w:rsid w:val="006149C3"/>
    <w:rsid w:val="006149D1"/>
    <w:rsid w:val="00614A96"/>
    <w:rsid w:val="00614B5B"/>
    <w:rsid w:val="00614BCA"/>
    <w:rsid w:val="00614C24"/>
    <w:rsid w:val="00614C54"/>
    <w:rsid w:val="00614CEA"/>
    <w:rsid w:val="00614CEB"/>
    <w:rsid w:val="00614D04"/>
    <w:rsid w:val="00614D08"/>
    <w:rsid w:val="00614D0E"/>
    <w:rsid w:val="00614D2B"/>
    <w:rsid w:val="00614D47"/>
    <w:rsid w:val="00614DA5"/>
    <w:rsid w:val="00614DB2"/>
    <w:rsid w:val="00614DBD"/>
    <w:rsid w:val="00614DD2"/>
    <w:rsid w:val="00614E77"/>
    <w:rsid w:val="00614E90"/>
    <w:rsid w:val="00614EA4"/>
    <w:rsid w:val="00614F05"/>
    <w:rsid w:val="00614F0E"/>
    <w:rsid w:val="00614F48"/>
    <w:rsid w:val="00614F4D"/>
    <w:rsid w:val="00614F9B"/>
    <w:rsid w:val="00614FCA"/>
    <w:rsid w:val="00614FEE"/>
    <w:rsid w:val="00615014"/>
    <w:rsid w:val="00615016"/>
    <w:rsid w:val="00615031"/>
    <w:rsid w:val="00615038"/>
    <w:rsid w:val="00615062"/>
    <w:rsid w:val="0061510D"/>
    <w:rsid w:val="0061518E"/>
    <w:rsid w:val="006151C4"/>
    <w:rsid w:val="006151D4"/>
    <w:rsid w:val="00615221"/>
    <w:rsid w:val="00615276"/>
    <w:rsid w:val="006152B2"/>
    <w:rsid w:val="006152DB"/>
    <w:rsid w:val="00615304"/>
    <w:rsid w:val="006153F9"/>
    <w:rsid w:val="00615409"/>
    <w:rsid w:val="00615438"/>
    <w:rsid w:val="0061543D"/>
    <w:rsid w:val="0061545C"/>
    <w:rsid w:val="00615471"/>
    <w:rsid w:val="0061547B"/>
    <w:rsid w:val="0061551E"/>
    <w:rsid w:val="00615553"/>
    <w:rsid w:val="0061556D"/>
    <w:rsid w:val="006155B1"/>
    <w:rsid w:val="006155B9"/>
    <w:rsid w:val="00615614"/>
    <w:rsid w:val="0061562A"/>
    <w:rsid w:val="00615631"/>
    <w:rsid w:val="0061564D"/>
    <w:rsid w:val="0061566E"/>
    <w:rsid w:val="006156FF"/>
    <w:rsid w:val="00615740"/>
    <w:rsid w:val="006157BD"/>
    <w:rsid w:val="006157CF"/>
    <w:rsid w:val="006157E2"/>
    <w:rsid w:val="00615838"/>
    <w:rsid w:val="00615878"/>
    <w:rsid w:val="006158A5"/>
    <w:rsid w:val="00615A98"/>
    <w:rsid w:val="00615AA5"/>
    <w:rsid w:val="00615AAC"/>
    <w:rsid w:val="00615AFC"/>
    <w:rsid w:val="00615B00"/>
    <w:rsid w:val="00615BA7"/>
    <w:rsid w:val="00615BB4"/>
    <w:rsid w:val="00615BDA"/>
    <w:rsid w:val="00615BF8"/>
    <w:rsid w:val="00615C18"/>
    <w:rsid w:val="00615C29"/>
    <w:rsid w:val="00615C5E"/>
    <w:rsid w:val="00615C62"/>
    <w:rsid w:val="00615C8E"/>
    <w:rsid w:val="00615CCF"/>
    <w:rsid w:val="00615D10"/>
    <w:rsid w:val="00615D21"/>
    <w:rsid w:val="00615D32"/>
    <w:rsid w:val="00615D5E"/>
    <w:rsid w:val="00615DAC"/>
    <w:rsid w:val="00615E03"/>
    <w:rsid w:val="00615E07"/>
    <w:rsid w:val="00615E23"/>
    <w:rsid w:val="00615E3E"/>
    <w:rsid w:val="00615EF8"/>
    <w:rsid w:val="00615F1A"/>
    <w:rsid w:val="00615F69"/>
    <w:rsid w:val="00615F71"/>
    <w:rsid w:val="00615FC2"/>
    <w:rsid w:val="00616006"/>
    <w:rsid w:val="00616011"/>
    <w:rsid w:val="0061602A"/>
    <w:rsid w:val="0061616F"/>
    <w:rsid w:val="0061621D"/>
    <w:rsid w:val="00616230"/>
    <w:rsid w:val="0061628B"/>
    <w:rsid w:val="006163C1"/>
    <w:rsid w:val="006163F6"/>
    <w:rsid w:val="00616412"/>
    <w:rsid w:val="006164B5"/>
    <w:rsid w:val="006164C3"/>
    <w:rsid w:val="006164F4"/>
    <w:rsid w:val="00616578"/>
    <w:rsid w:val="0061658D"/>
    <w:rsid w:val="00616666"/>
    <w:rsid w:val="006166C5"/>
    <w:rsid w:val="00616720"/>
    <w:rsid w:val="00616732"/>
    <w:rsid w:val="006167DC"/>
    <w:rsid w:val="006167E0"/>
    <w:rsid w:val="006167F9"/>
    <w:rsid w:val="0061680B"/>
    <w:rsid w:val="0061683E"/>
    <w:rsid w:val="00616873"/>
    <w:rsid w:val="006168E1"/>
    <w:rsid w:val="0061691F"/>
    <w:rsid w:val="00616927"/>
    <w:rsid w:val="006169AC"/>
    <w:rsid w:val="006169B8"/>
    <w:rsid w:val="00616A19"/>
    <w:rsid w:val="00616A5B"/>
    <w:rsid w:val="00616A91"/>
    <w:rsid w:val="00616C3F"/>
    <w:rsid w:val="00616C49"/>
    <w:rsid w:val="00616CDA"/>
    <w:rsid w:val="00616CF4"/>
    <w:rsid w:val="00616D47"/>
    <w:rsid w:val="00616D76"/>
    <w:rsid w:val="00616DD5"/>
    <w:rsid w:val="00616DDB"/>
    <w:rsid w:val="00616EB9"/>
    <w:rsid w:val="00616ED2"/>
    <w:rsid w:val="00616F10"/>
    <w:rsid w:val="00616F24"/>
    <w:rsid w:val="00616F4B"/>
    <w:rsid w:val="00616F88"/>
    <w:rsid w:val="00616F92"/>
    <w:rsid w:val="00616FBC"/>
    <w:rsid w:val="0061700E"/>
    <w:rsid w:val="00617068"/>
    <w:rsid w:val="0061707E"/>
    <w:rsid w:val="00617088"/>
    <w:rsid w:val="006170CE"/>
    <w:rsid w:val="006170DB"/>
    <w:rsid w:val="00617110"/>
    <w:rsid w:val="0061717D"/>
    <w:rsid w:val="006171B4"/>
    <w:rsid w:val="00617262"/>
    <w:rsid w:val="00617266"/>
    <w:rsid w:val="006172AA"/>
    <w:rsid w:val="006172B7"/>
    <w:rsid w:val="006172EA"/>
    <w:rsid w:val="00617306"/>
    <w:rsid w:val="00617314"/>
    <w:rsid w:val="00617386"/>
    <w:rsid w:val="006173A0"/>
    <w:rsid w:val="00617449"/>
    <w:rsid w:val="00617487"/>
    <w:rsid w:val="00617579"/>
    <w:rsid w:val="006175F3"/>
    <w:rsid w:val="006175F8"/>
    <w:rsid w:val="0061760E"/>
    <w:rsid w:val="0061767E"/>
    <w:rsid w:val="00617775"/>
    <w:rsid w:val="0061783E"/>
    <w:rsid w:val="0061784E"/>
    <w:rsid w:val="00617872"/>
    <w:rsid w:val="006178BF"/>
    <w:rsid w:val="00617934"/>
    <w:rsid w:val="00617978"/>
    <w:rsid w:val="006179C8"/>
    <w:rsid w:val="006179FC"/>
    <w:rsid w:val="00617A19"/>
    <w:rsid w:val="00617A2D"/>
    <w:rsid w:val="00617AB5"/>
    <w:rsid w:val="00617B0B"/>
    <w:rsid w:val="00617B7F"/>
    <w:rsid w:val="00617BA2"/>
    <w:rsid w:val="00617BA7"/>
    <w:rsid w:val="00617BBB"/>
    <w:rsid w:val="00617C87"/>
    <w:rsid w:val="00617CC7"/>
    <w:rsid w:val="00617CE0"/>
    <w:rsid w:val="00617CFF"/>
    <w:rsid w:val="00617D36"/>
    <w:rsid w:val="00617D54"/>
    <w:rsid w:val="00617D64"/>
    <w:rsid w:val="00617D75"/>
    <w:rsid w:val="00617D7A"/>
    <w:rsid w:val="00617DA6"/>
    <w:rsid w:val="00617DE8"/>
    <w:rsid w:val="00617E25"/>
    <w:rsid w:val="00617E42"/>
    <w:rsid w:val="00617F14"/>
    <w:rsid w:val="00617F1F"/>
    <w:rsid w:val="00617F3A"/>
    <w:rsid w:val="00620106"/>
    <w:rsid w:val="00620156"/>
    <w:rsid w:val="00620158"/>
    <w:rsid w:val="0062017D"/>
    <w:rsid w:val="00620188"/>
    <w:rsid w:val="00620197"/>
    <w:rsid w:val="006201D8"/>
    <w:rsid w:val="00620217"/>
    <w:rsid w:val="00620223"/>
    <w:rsid w:val="006202AC"/>
    <w:rsid w:val="006202B5"/>
    <w:rsid w:val="006202D1"/>
    <w:rsid w:val="00620330"/>
    <w:rsid w:val="00620332"/>
    <w:rsid w:val="0062034F"/>
    <w:rsid w:val="00620386"/>
    <w:rsid w:val="006203DE"/>
    <w:rsid w:val="006203F3"/>
    <w:rsid w:val="00620403"/>
    <w:rsid w:val="00620423"/>
    <w:rsid w:val="0062050E"/>
    <w:rsid w:val="00620574"/>
    <w:rsid w:val="006205A4"/>
    <w:rsid w:val="0062066D"/>
    <w:rsid w:val="00620675"/>
    <w:rsid w:val="006206E5"/>
    <w:rsid w:val="006206E6"/>
    <w:rsid w:val="006206E7"/>
    <w:rsid w:val="00620736"/>
    <w:rsid w:val="0062079A"/>
    <w:rsid w:val="00620817"/>
    <w:rsid w:val="0062082B"/>
    <w:rsid w:val="0062088E"/>
    <w:rsid w:val="006208B8"/>
    <w:rsid w:val="006209C3"/>
    <w:rsid w:val="00620A3F"/>
    <w:rsid w:val="00620A87"/>
    <w:rsid w:val="00620ADF"/>
    <w:rsid w:val="00620B36"/>
    <w:rsid w:val="00620B60"/>
    <w:rsid w:val="00620B70"/>
    <w:rsid w:val="00620B79"/>
    <w:rsid w:val="00620BA7"/>
    <w:rsid w:val="00620BB4"/>
    <w:rsid w:val="00620BF6"/>
    <w:rsid w:val="00620C32"/>
    <w:rsid w:val="00620C4B"/>
    <w:rsid w:val="00620C86"/>
    <w:rsid w:val="00620D13"/>
    <w:rsid w:val="00620D4D"/>
    <w:rsid w:val="00620D72"/>
    <w:rsid w:val="00620D9E"/>
    <w:rsid w:val="00620DA4"/>
    <w:rsid w:val="00620DD1"/>
    <w:rsid w:val="00620DDD"/>
    <w:rsid w:val="00620DDF"/>
    <w:rsid w:val="00620E20"/>
    <w:rsid w:val="00620E24"/>
    <w:rsid w:val="00620E31"/>
    <w:rsid w:val="00620E63"/>
    <w:rsid w:val="00620EBC"/>
    <w:rsid w:val="00620EC5"/>
    <w:rsid w:val="00620ECB"/>
    <w:rsid w:val="00620EEC"/>
    <w:rsid w:val="00620EFA"/>
    <w:rsid w:val="00620F40"/>
    <w:rsid w:val="00620F84"/>
    <w:rsid w:val="00621004"/>
    <w:rsid w:val="0062104B"/>
    <w:rsid w:val="006210F3"/>
    <w:rsid w:val="0062113D"/>
    <w:rsid w:val="00621189"/>
    <w:rsid w:val="00621201"/>
    <w:rsid w:val="006212E4"/>
    <w:rsid w:val="0062131C"/>
    <w:rsid w:val="0062133A"/>
    <w:rsid w:val="00621345"/>
    <w:rsid w:val="0062135E"/>
    <w:rsid w:val="00621394"/>
    <w:rsid w:val="006213A2"/>
    <w:rsid w:val="006213BB"/>
    <w:rsid w:val="006213E1"/>
    <w:rsid w:val="0062143F"/>
    <w:rsid w:val="00621465"/>
    <w:rsid w:val="00621470"/>
    <w:rsid w:val="00621497"/>
    <w:rsid w:val="006214DD"/>
    <w:rsid w:val="0062150C"/>
    <w:rsid w:val="0062158C"/>
    <w:rsid w:val="00621652"/>
    <w:rsid w:val="00621661"/>
    <w:rsid w:val="00621676"/>
    <w:rsid w:val="006216D8"/>
    <w:rsid w:val="006216E2"/>
    <w:rsid w:val="0062170A"/>
    <w:rsid w:val="00621749"/>
    <w:rsid w:val="0062175A"/>
    <w:rsid w:val="0062175D"/>
    <w:rsid w:val="0062178C"/>
    <w:rsid w:val="0062178D"/>
    <w:rsid w:val="006217AD"/>
    <w:rsid w:val="006217C2"/>
    <w:rsid w:val="006217CB"/>
    <w:rsid w:val="006217F7"/>
    <w:rsid w:val="00621844"/>
    <w:rsid w:val="0062188E"/>
    <w:rsid w:val="006218F7"/>
    <w:rsid w:val="0062196A"/>
    <w:rsid w:val="006219E8"/>
    <w:rsid w:val="006219F9"/>
    <w:rsid w:val="00621A2F"/>
    <w:rsid w:val="00621A5C"/>
    <w:rsid w:val="00621A75"/>
    <w:rsid w:val="00621B00"/>
    <w:rsid w:val="00621CD8"/>
    <w:rsid w:val="00621DFB"/>
    <w:rsid w:val="00621E19"/>
    <w:rsid w:val="00621E2E"/>
    <w:rsid w:val="00621ED8"/>
    <w:rsid w:val="00621EEC"/>
    <w:rsid w:val="00621EF3"/>
    <w:rsid w:val="00621F00"/>
    <w:rsid w:val="00621F2F"/>
    <w:rsid w:val="00621F3F"/>
    <w:rsid w:val="00621F94"/>
    <w:rsid w:val="00621F95"/>
    <w:rsid w:val="00621FAA"/>
    <w:rsid w:val="0062201E"/>
    <w:rsid w:val="0062206B"/>
    <w:rsid w:val="006220A7"/>
    <w:rsid w:val="006220AD"/>
    <w:rsid w:val="006220F3"/>
    <w:rsid w:val="00622168"/>
    <w:rsid w:val="006221A8"/>
    <w:rsid w:val="0062220C"/>
    <w:rsid w:val="0062223B"/>
    <w:rsid w:val="0062228D"/>
    <w:rsid w:val="006222F3"/>
    <w:rsid w:val="00622321"/>
    <w:rsid w:val="00622349"/>
    <w:rsid w:val="00622363"/>
    <w:rsid w:val="0062240B"/>
    <w:rsid w:val="0062241F"/>
    <w:rsid w:val="006224B5"/>
    <w:rsid w:val="00622501"/>
    <w:rsid w:val="00622507"/>
    <w:rsid w:val="00622547"/>
    <w:rsid w:val="00622575"/>
    <w:rsid w:val="0062258E"/>
    <w:rsid w:val="006225AC"/>
    <w:rsid w:val="0062263D"/>
    <w:rsid w:val="00622664"/>
    <w:rsid w:val="00622692"/>
    <w:rsid w:val="00622707"/>
    <w:rsid w:val="00622712"/>
    <w:rsid w:val="00622753"/>
    <w:rsid w:val="00622763"/>
    <w:rsid w:val="0062276C"/>
    <w:rsid w:val="006227AD"/>
    <w:rsid w:val="00622903"/>
    <w:rsid w:val="00622915"/>
    <w:rsid w:val="00622954"/>
    <w:rsid w:val="00622970"/>
    <w:rsid w:val="00622A0A"/>
    <w:rsid w:val="00622AD2"/>
    <w:rsid w:val="00622AD4"/>
    <w:rsid w:val="00622B51"/>
    <w:rsid w:val="00622B6E"/>
    <w:rsid w:val="00622B81"/>
    <w:rsid w:val="00622BB3"/>
    <w:rsid w:val="00622BBD"/>
    <w:rsid w:val="00622BCB"/>
    <w:rsid w:val="00622CB6"/>
    <w:rsid w:val="00622CE5"/>
    <w:rsid w:val="00622CE6"/>
    <w:rsid w:val="00622D2C"/>
    <w:rsid w:val="00622D69"/>
    <w:rsid w:val="00622E0B"/>
    <w:rsid w:val="00622E74"/>
    <w:rsid w:val="00622E9B"/>
    <w:rsid w:val="00622EEC"/>
    <w:rsid w:val="00622EF0"/>
    <w:rsid w:val="00622F07"/>
    <w:rsid w:val="00622F37"/>
    <w:rsid w:val="00622F56"/>
    <w:rsid w:val="00622F6C"/>
    <w:rsid w:val="00622F70"/>
    <w:rsid w:val="00622FA5"/>
    <w:rsid w:val="0062301F"/>
    <w:rsid w:val="00623070"/>
    <w:rsid w:val="00623074"/>
    <w:rsid w:val="006230BA"/>
    <w:rsid w:val="006230F4"/>
    <w:rsid w:val="0062312C"/>
    <w:rsid w:val="0062316D"/>
    <w:rsid w:val="006231AE"/>
    <w:rsid w:val="006231CE"/>
    <w:rsid w:val="0062321A"/>
    <w:rsid w:val="0062322C"/>
    <w:rsid w:val="00623365"/>
    <w:rsid w:val="006233A3"/>
    <w:rsid w:val="006233AB"/>
    <w:rsid w:val="006233D9"/>
    <w:rsid w:val="00623404"/>
    <w:rsid w:val="00623423"/>
    <w:rsid w:val="00623461"/>
    <w:rsid w:val="006234CE"/>
    <w:rsid w:val="00623543"/>
    <w:rsid w:val="00623589"/>
    <w:rsid w:val="006235A2"/>
    <w:rsid w:val="006235C8"/>
    <w:rsid w:val="006235F3"/>
    <w:rsid w:val="006235F9"/>
    <w:rsid w:val="0062363C"/>
    <w:rsid w:val="00623658"/>
    <w:rsid w:val="00623695"/>
    <w:rsid w:val="00623704"/>
    <w:rsid w:val="0062374C"/>
    <w:rsid w:val="0062375B"/>
    <w:rsid w:val="0062375C"/>
    <w:rsid w:val="00623790"/>
    <w:rsid w:val="006237C6"/>
    <w:rsid w:val="006237C9"/>
    <w:rsid w:val="00623817"/>
    <w:rsid w:val="00623874"/>
    <w:rsid w:val="006238C0"/>
    <w:rsid w:val="006238DB"/>
    <w:rsid w:val="0062395B"/>
    <w:rsid w:val="0062399E"/>
    <w:rsid w:val="006239BC"/>
    <w:rsid w:val="006239D0"/>
    <w:rsid w:val="006239D9"/>
    <w:rsid w:val="006239E0"/>
    <w:rsid w:val="00623A55"/>
    <w:rsid w:val="00623AC3"/>
    <w:rsid w:val="00623AED"/>
    <w:rsid w:val="00623AF5"/>
    <w:rsid w:val="00623B8D"/>
    <w:rsid w:val="00623BBA"/>
    <w:rsid w:val="00623D18"/>
    <w:rsid w:val="00623D4F"/>
    <w:rsid w:val="00623D5F"/>
    <w:rsid w:val="00623DA2"/>
    <w:rsid w:val="00623E17"/>
    <w:rsid w:val="00623E22"/>
    <w:rsid w:val="00623F55"/>
    <w:rsid w:val="00623F60"/>
    <w:rsid w:val="00624054"/>
    <w:rsid w:val="00624062"/>
    <w:rsid w:val="00624127"/>
    <w:rsid w:val="0062412E"/>
    <w:rsid w:val="0062413E"/>
    <w:rsid w:val="006241AF"/>
    <w:rsid w:val="0062424D"/>
    <w:rsid w:val="006242BC"/>
    <w:rsid w:val="00624309"/>
    <w:rsid w:val="00624350"/>
    <w:rsid w:val="0062439F"/>
    <w:rsid w:val="00624400"/>
    <w:rsid w:val="0062446C"/>
    <w:rsid w:val="0062449E"/>
    <w:rsid w:val="0062451A"/>
    <w:rsid w:val="006245CD"/>
    <w:rsid w:val="006245E9"/>
    <w:rsid w:val="006245F0"/>
    <w:rsid w:val="006245F6"/>
    <w:rsid w:val="0062461E"/>
    <w:rsid w:val="00624646"/>
    <w:rsid w:val="00624676"/>
    <w:rsid w:val="00624679"/>
    <w:rsid w:val="00624688"/>
    <w:rsid w:val="006246CA"/>
    <w:rsid w:val="006246DD"/>
    <w:rsid w:val="006246F1"/>
    <w:rsid w:val="0062471A"/>
    <w:rsid w:val="0062481F"/>
    <w:rsid w:val="006248F0"/>
    <w:rsid w:val="00624905"/>
    <w:rsid w:val="006249BD"/>
    <w:rsid w:val="006249DC"/>
    <w:rsid w:val="00624A0D"/>
    <w:rsid w:val="00624A25"/>
    <w:rsid w:val="00624A2A"/>
    <w:rsid w:val="00624AA5"/>
    <w:rsid w:val="00624AB4"/>
    <w:rsid w:val="00624B20"/>
    <w:rsid w:val="00624B47"/>
    <w:rsid w:val="00624BE4"/>
    <w:rsid w:val="00624CB0"/>
    <w:rsid w:val="00624CFD"/>
    <w:rsid w:val="00624D03"/>
    <w:rsid w:val="00624D47"/>
    <w:rsid w:val="00624DE0"/>
    <w:rsid w:val="00624E36"/>
    <w:rsid w:val="00624E6E"/>
    <w:rsid w:val="00624E8A"/>
    <w:rsid w:val="00624EB1"/>
    <w:rsid w:val="00624EBC"/>
    <w:rsid w:val="00624EDB"/>
    <w:rsid w:val="00624EE6"/>
    <w:rsid w:val="00624F09"/>
    <w:rsid w:val="00624F50"/>
    <w:rsid w:val="00624F58"/>
    <w:rsid w:val="00624FA6"/>
    <w:rsid w:val="00624FE8"/>
    <w:rsid w:val="0062502E"/>
    <w:rsid w:val="0062502F"/>
    <w:rsid w:val="00625117"/>
    <w:rsid w:val="00625167"/>
    <w:rsid w:val="006251D6"/>
    <w:rsid w:val="00625238"/>
    <w:rsid w:val="006252DF"/>
    <w:rsid w:val="006252F8"/>
    <w:rsid w:val="006252FA"/>
    <w:rsid w:val="006252FF"/>
    <w:rsid w:val="00625335"/>
    <w:rsid w:val="0062533B"/>
    <w:rsid w:val="0062535C"/>
    <w:rsid w:val="0062537B"/>
    <w:rsid w:val="0062537F"/>
    <w:rsid w:val="006253CE"/>
    <w:rsid w:val="006253E9"/>
    <w:rsid w:val="006253EC"/>
    <w:rsid w:val="00625448"/>
    <w:rsid w:val="0062545F"/>
    <w:rsid w:val="006254CD"/>
    <w:rsid w:val="00625540"/>
    <w:rsid w:val="00625563"/>
    <w:rsid w:val="00625667"/>
    <w:rsid w:val="00625677"/>
    <w:rsid w:val="00625685"/>
    <w:rsid w:val="006256B0"/>
    <w:rsid w:val="006256BE"/>
    <w:rsid w:val="006256CE"/>
    <w:rsid w:val="00625736"/>
    <w:rsid w:val="00625739"/>
    <w:rsid w:val="00625741"/>
    <w:rsid w:val="0062575D"/>
    <w:rsid w:val="00625765"/>
    <w:rsid w:val="0062578F"/>
    <w:rsid w:val="006257F4"/>
    <w:rsid w:val="006257F8"/>
    <w:rsid w:val="00625814"/>
    <w:rsid w:val="00625830"/>
    <w:rsid w:val="006258F9"/>
    <w:rsid w:val="00625972"/>
    <w:rsid w:val="006259EB"/>
    <w:rsid w:val="00625AD9"/>
    <w:rsid w:val="00625B05"/>
    <w:rsid w:val="00625B12"/>
    <w:rsid w:val="00625B78"/>
    <w:rsid w:val="00625BEC"/>
    <w:rsid w:val="00625CD2"/>
    <w:rsid w:val="00625D5A"/>
    <w:rsid w:val="00625D8C"/>
    <w:rsid w:val="00625D9C"/>
    <w:rsid w:val="00625DF9"/>
    <w:rsid w:val="00625E5B"/>
    <w:rsid w:val="00625E5D"/>
    <w:rsid w:val="00625EDE"/>
    <w:rsid w:val="00625F6D"/>
    <w:rsid w:val="00625FA3"/>
    <w:rsid w:val="00625FBD"/>
    <w:rsid w:val="00625FC4"/>
    <w:rsid w:val="00626057"/>
    <w:rsid w:val="00626065"/>
    <w:rsid w:val="0062607E"/>
    <w:rsid w:val="00626086"/>
    <w:rsid w:val="006260D6"/>
    <w:rsid w:val="006260F7"/>
    <w:rsid w:val="0062611B"/>
    <w:rsid w:val="0062613A"/>
    <w:rsid w:val="0062618C"/>
    <w:rsid w:val="0062619A"/>
    <w:rsid w:val="006261B8"/>
    <w:rsid w:val="006261BB"/>
    <w:rsid w:val="00626270"/>
    <w:rsid w:val="006262B5"/>
    <w:rsid w:val="006262C6"/>
    <w:rsid w:val="006262C9"/>
    <w:rsid w:val="00626342"/>
    <w:rsid w:val="00626383"/>
    <w:rsid w:val="006263B0"/>
    <w:rsid w:val="006263F0"/>
    <w:rsid w:val="00626420"/>
    <w:rsid w:val="00626439"/>
    <w:rsid w:val="0062646A"/>
    <w:rsid w:val="0062647D"/>
    <w:rsid w:val="00626521"/>
    <w:rsid w:val="00626556"/>
    <w:rsid w:val="006265D7"/>
    <w:rsid w:val="006265FE"/>
    <w:rsid w:val="00626625"/>
    <w:rsid w:val="00626663"/>
    <w:rsid w:val="006266D4"/>
    <w:rsid w:val="0062671F"/>
    <w:rsid w:val="0062675B"/>
    <w:rsid w:val="0062678B"/>
    <w:rsid w:val="006267A8"/>
    <w:rsid w:val="006267DD"/>
    <w:rsid w:val="0062683B"/>
    <w:rsid w:val="00626850"/>
    <w:rsid w:val="0062692E"/>
    <w:rsid w:val="0062693F"/>
    <w:rsid w:val="0062694B"/>
    <w:rsid w:val="0062695E"/>
    <w:rsid w:val="006269CB"/>
    <w:rsid w:val="00626A27"/>
    <w:rsid w:val="00626A5A"/>
    <w:rsid w:val="00626AA9"/>
    <w:rsid w:val="00626B28"/>
    <w:rsid w:val="00626B54"/>
    <w:rsid w:val="00626B7A"/>
    <w:rsid w:val="00626B90"/>
    <w:rsid w:val="00626B95"/>
    <w:rsid w:val="00626BEF"/>
    <w:rsid w:val="00626C22"/>
    <w:rsid w:val="00626C6F"/>
    <w:rsid w:val="00626C72"/>
    <w:rsid w:val="00626CAE"/>
    <w:rsid w:val="00626CF6"/>
    <w:rsid w:val="00626CF7"/>
    <w:rsid w:val="00626D17"/>
    <w:rsid w:val="00626D22"/>
    <w:rsid w:val="00626DE2"/>
    <w:rsid w:val="00626E45"/>
    <w:rsid w:val="00626E6E"/>
    <w:rsid w:val="00626E76"/>
    <w:rsid w:val="00626E7B"/>
    <w:rsid w:val="00626E7E"/>
    <w:rsid w:val="00626EAA"/>
    <w:rsid w:val="00626EB6"/>
    <w:rsid w:val="00626F29"/>
    <w:rsid w:val="00626F47"/>
    <w:rsid w:val="00626FA8"/>
    <w:rsid w:val="00626FCF"/>
    <w:rsid w:val="00627045"/>
    <w:rsid w:val="0062704F"/>
    <w:rsid w:val="00627113"/>
    <w:rsid w:val="00627141"/>
    <w:rsid w:val="00627194"/>
    <w:rsid w:val="006271B7"/>
    <w:rsid w:val="006271C4"/>
    <w:rsid w:val="006271F1"/>
    <w:rsid w:val="0062724E"/>
    <w:rsid w:val="00627286"/>
    <w:rsid w:val="0062728A"/>
    <w:rsid w:val="00627298"/>
    <w:rsid w:val="006272AA"/>
    <w:rsid w:val="006272BD"/>
    <w:rsid w:val="006272E9"/>
    <w:rsid w:val="00627366"/>
    <w:rsid w:val="006273AF"/>
    <w:rsid w:val="00627400"/>
    <w:rsid w:val="0062746C"/>
    <w:rsid w:val="00627489"/>
    <w:rsid w:val="0062762E"/>
    <w:rsid w:val="00627635"/>
    <w:rsid w:val="006277C1"/>
    <w:rsid w:val="006277CC"/>
    <w:rsid w:val="0062782A"/>
    <w:rsid w:val="00627858"/>
    <w:rsid w:val="0062789F"/>
    <w:rsid w:val="006278B1"/>
    <w:rsid w:val="006278B4"/>
    <w:rsid w:val="006278F5"/>
    <w:rsid w:val="00627910"/>
    <w:rsid w:val="0062793B"/>
    <w:rsid w:val="0062793E"/>
    <w:rsid w:val="0062794B"/>
    <w:rsid w:val="0062796F"/>
    <w:rsid w:val="00627A11"/>
    <w:rsid w:val="00627A2C"/>
    <w:rsid w:val="00627AAD"/>
    <w:rsid w:val="00627AC0"/>
    <w:rsid w:val="00627AFD"/>
    <w:rsid w:val="00627B40"/>
    <w:rsid w:val="00627BB7"/>
    <w:rsid w:val="00627BCA"/>
    <w:rsid w:val="00627C05"/>
    <w:rsid w:val="00627C0C"/>
    <w:rsid w:val="00627C10"/>
    <w:rsid w:val="00627C51"/>
    <w:rsid w:val="00627CC7"/>
    <w:rsid w:val="00627CE6"/>
    <w:rsid w:val="00627CE8"/>
    <w:rsid w:val="00627D7D"/>
    <w:rsid w:val="00627E39"/>
    <w:rsid w:val="00627E73"/>
    <w:rsid w:val="00627E97"/>
    <w:rsid w:val="00627F35"/>
    <w:rsid w:val="00627F5A"/>
    <w:rsid w:val="00627FAB"/>
    <w:rsid w:val="00627FB3"/>
    <w:rsid w:val="00630104"/>
    <w:rsid w:val="0063011D"/>
    <w:rsid w:val="0063015C"/>
    <w:rsid w:val="006301EA"/>
    <w:rsid w:val="0063027D"/>
    <w:rsid w:val="006302EB"/>
    <w:rsid w:val="006303AD"/>
    <w:rsid w:val="006303FD"/>
    <w:rsid w:val="0063044C"/>
    <w:rsid w:val="0063047B"/>
    <w:rsid w:val="0063048E"/>
    <w:rsid w:val="006304FC"/>
    <w:rsid w:val="0063050B"/>
    <w:rsid w:val="00630514"/>
    <w:rsid w:val="00630581"/>
    <w:rsid w:val="006305B9"/>
    <w:rsid w:val="006305FF"/>
    <w:rsid w:val="00630621"/>
    <w:rsid w:val="00630664"/>
    <w:rsid w:val="006306B6"/>
    <w:rsid w:val="0063070B"/>
    <w:rsid w:val="00630725"/>
    <w:rsid w:val="00630796"/>
    <w:rsid w:val="006307B1"/>
    <w:rsid w:val="0063081C"/>
    <w:rsid w:val="00630863"/>
    <w:rsid w:val="00630966"/>
    <w:rsid w:val="00630979"/>
    <w:rsid w:val="006309C1"/>
    <w:rsid w:val="006309D4"/>
    <w:rsid w:val="00630A65"/>
    <w:rsid w:val="00630B0B"/>
    <w:rsid w:val="00630B0C"/>
    <w:rsid w:val="00630B31"/>
    <w:rsid w:val="00630B3D"/>
    <w:rsid w:val="00630BC6"/>
    <w:rsid w:val="00630C60"/>
    <w:rsid w:val="00630CB2"/>
    <w:rsid w:val="00630CD6"/>
    <w:rsid w:val="00630CEF"/>
    <w:rsid w:val="00630D41"/>
    <w:rsid w:val="00630D4C"/>
    <w:rsid w:val="00630D57"/>
    <w:rsid w:val="00630E04"/>
    <w:rsid w:val="00630E2C"/>
    <w:rsid w:val="00630E33"/>
    <w:rsid w:val="00630E4C"/>
    <w:rsid w:val="00630F1A"/>
    <w:rsid w:val="00630FA2"/>
    <w:rsid w:val="00630FE6"/>
    <w:rsid w:val="0063106C"/>
    <w:rsid w:val="0063110A"/>
    <w:rsid w:val="0063114A"/>
    <w:rsid w:val="0063118D"/>
    <w:rsid w:val="00631233"/>
    <w:rsid w:val="0063123A"/>
    <w:rsid w:val="006312AC"/>
    <w:rsid w:val="006314B6"/>
    <w:rsid w:val="006314DD"/>
    <w:rsid w:val="00631504"/>
    <w:rsid w:val="0063151B"/>
    <w:rsid w:val="00631525"/>
    <w:rsid w:val="006315C1"/>
    <w:rsid w:val="006316C5"/>
    <w:rsid w:val="006317D9"/>
    <w:rsid w:val="0063182F"/>
    <w:rsid w:val="00631833"/>
    <w:rsid w:val="006318A8"/>
    <w:rsid w:val="0063194C"/>
    <w:rsid w:val="006319E4"/>
    <w:rsid w:val="00631A6A"/>
    <w:rsid w:val="00631AC5"/>
    <w:rsid w:val="00631B5B"/>
    <w:rsid w:val="00631B72"/>
    <w:rsid w:val="00631B80"/>
    <w:rsid w:val="00631C0C"/>
    <w:rsid w:val="00631C23"/>
    <w:rsid w:val="00631D31"/>
    <w:rsid w:val="00631D32"/>
    <w:rsid w:val="00631D8E"/>
    <w:rsid w:val="00631DBB"/>
    <w:rsid w:val="00631ED9"/>
    <w:rsid w:val="00631F1A"/>
    <w:rsid w:val="00631F3B"/>
    <w:rsid w:val="00631F69"/>
    <w:rsid w:val="00631F6B"/>
    <w:rsid w:val="00631FA0"/>
    <w:rsid w:val="0063204A"/>
    <w:rsid w:val="00632062"/>
    <w:rsid w:val="00632066"/>
    <w:rsid w:val="00632086"/>
    <w:rsid w:val="006320B6"/>
    <w:rsid w:val="006320CB"/>
    <w:rsid w:val="006320FC"/>
    <w:rsid w:val="0063212F"/>
    <w:rsid w:val="0063213E"/>
    <w:rsid w:val="00632148"/>
    <w:rsid w:val="0063214B"/>
    <w:rsid w:val="006321E5"/>
    <w:rsid w:val="006321E8"/>
    <w:rsid w:val="00632263"/>
    <w:rsid w:val="006322D7"/>
    <w:rsid w:val="0063232C"/>
    <w:rsid w:val="0063233D"/>
    <w:rsid w:val="00632375"/>
    <w:rsid w:val="006323A3"/>
    <w:rsid w:val="006323C4"/>
    <w:rsid w:val="006323E8"/>
    <w:rsid w:val="00632405"/>
    <w:rsid w:val="0063246F"/>
    <w:rsid w:val="006324C6"/>
    <w:rsid w:val="006325C6"/>
    <w:rsid w:val="006325D6"/>
    <w:rsid w:val="006325F1"/>
    <w:rsid w:val="0063265D"/>
    <w:rsid w:val="0063272E"/>
    <w:rsid w:val="00632741"/>
    <w:rsid w:val="00632803"/>
    <w:rsid w:val="00632869"/>
    <w:rsid w:val="006328E5"/>
    <w:rsid w:val="006328E7"/>
    <w:rsid w:val="0063292B"/>
    <w:rsid w:val="00632959"/>
    <w:rsid w:val="006329CD"/>
    <w:rsid w:val="006329FE"/>
    <w:rsid w:val="00632A11"/>
    <w:rsid w:val="00632A16"/>
    <w:rsid w:val="00632A38"/>
    <w:rsid w:val="00632A40"/>
    <w:rsid w:val="00632AEE"/>
    <w:rsid w:val="00632B44"/>
    <w:rsid w:val="00632B60"/>
    <w:rsid w:val="00632BD1"/>
    <w:rsid w:val="00632C2B"/>
    <w:rsid w:val="00632C47"/>
    <w:rsid w:val="00632D78"/>
    <w:rsid w:val="00632D94"/>
    <w:rsid w:val="00632DB7"/>
    <w:rsid w:val="00632E1B"/>
    <w:rsid w:val="00632E4D"/>
    <w:rsid w:val="00632E5A"/>
    <w:rsid w:val="00632E60"/>
    <w:rsid w:val="00632E69"/>
    <w:rsid w:val="00632E6F"/>
    <w:rsid w:val="00632E70"/>
    <w:rsid w:val="00632E9A"/>
    <w:rsid w:val="00632E9B"/>
    <w:rsid w:val="00632F01"/>
    <w:rsid w:val="00632F8F"/>
    <w:rsid w:val="00632FD0"/>
    <w:rsid w:val="00632FDF"/>
    <w:rsid w:val="006330AA"/>
    <w:rsid w:val="0063318D"/>
    <w:rsid w:val="006331F3"/>
    <w:rsid w:val="006331FE"/>
    <w:rsid w:val="006332E0"/>
    <w:rsid w:val="0063330B"/>
    <w:rsid w:val="0063334B"/>
    <w:rsid w:val="0063334E"/>
    <w:rsid w:val="006333B4"/>
    <w:rsid w:val="006333F3"/>
    <w:rsid w:val="006333F6"/>
    <w:rsid w:val="00633436"/>
    <w:rsid w:val="0063343F"/>
    <w:rsid w:val="0063346B"/>
    <w:rsid w:val="00633506"/>
    <w:rsid w:val="0063351D"/>
    <w:rsid w:val="00633533"/>
    <w:rsid w:val="006335DD"/>
    <w:rsid w:val="0063366C"/>
    <w:rsid w:val="0063366D"/>
    <w:rsid w:val="006336AE"/>
    <w:rsid w:val="006336D3"/>
    <w:rsid w:val="0063374F"/>
    <w:rsid w:val="0063375F"/>
    <w:rsid w:val="0063389D"/>
    <w:rsid w:val="00633968"/>
    <w:rsid w:val="006339CA"/>
    <w:rsid w:val="006339DC"/>
    <w:rsid w:val="006339E4"/>
    <w:rsid w:val="00633A12"/>
    <w:rsid w:val="00633A3A"/>
    <w:rsid w:val="00633A44"/>
    <w:rsid w:val="00633AF9"/>
    <w:rsid w:val="00633B08"/>
    <w:rsid w:val="00633B20"/>
    <w:rsid w:val="00633B89"/>
    <w:rsid w:val="00633C34"/>
    <w:rsid w:val="00633CC0"/>
    <w:rsid w:val="00633D32"/>
    <w:rsid w:val="00633D36"/>
    <w:rsid w:val="00633D53"/>
    <w:rsid w:val="00633DB3"/>
    <w:rsid w:val="00633DCE"/>
    <w:rsid w:val="00633E03"/>
    <w:rsid w:val="00633E7D"/>
    <w:rsid w:val="00633F06"/>
    <w:rsid w:val="00633F0D"/>
    <w:rsid w:val="00633F15"/>
    <w:rsid w:val="00633F29"/>
    <w:rsid w:val="00633F79"/>
    <w:rsid w:val="00633FFA"/>
    <w:rsid w:val="0063401B"/>
    <w:rsid w:val="00634059"/>
    <w:rsid w:val="0063406E"/>
    <w:rsid w:val="00634104"/>
    <w:rsid w:val="00634130"/>
    <w:rsid w:val="00634135"/>
    <w:rsid w:val="0063416D"/>
    <w:rsid w:val="00634177"/>
    <w:rsid w:val="00634192"/>
    <w:rsid w:val="006342B9"/>
    <w:rsid w:val="006342F1"/>
    <w:rsid w:val="00634344"/>
    <w:rsid w:val="006343CB"/>
    <w:rsid w:val="006343FC"/>
    <w:rsid w:val="0063440A"/>
    <w:rsid w:val="00634453"/>
    <w:rsid w:val="0063445E"/>
    <w:rsid w:val="006344EE"/>
    <w:rsid w:val="006344FC"/>
    <w:rsid w:val="0063450F"/>
    <w:rsid w:val="00634551"/>
    <w:rsid w:val="00634598"/>
    <w:rsid w:val="006346AA"/>
    <w:rsid w:val="006346BE"/>
    <w:rsid w:val="0063471A"/>
    <w:rsid w:val="006347C4"/>
    <w:rsid w:val="006347E0"/>
    <w:rsid w:val="006347E8"/>
    <w:rsid w:val="0063483E"/>
    <w:rsid w:val="0063487E"/>
    <w:rsid w:val="006348B4"/>
    <w:rsid w:val="00634943"/>
    <w:rsid w:val="006349A6"/>
    <w:rsid w:val="006349C8"/>
    <w:rsid w:val="006349EE"/>
    <w:rsid w:val="00634A07"/>
    <w:rsid w:val="00634A2F"/>
    <w:rsid w:val="00634A39"/>
    <w:rsid w:val="00634AAF"/>
    <w:rsid w:val="00634B18"/>
    <w:rsid w:val="00634B75"/>
    <w:rsid w:val="00634B9D"/>
    <w:rsid w:val="00634BB2"/>
    <w:rsid w:val="00634BCB"/>
    <w:rsid w:val="00634C0D"/>
    <w:rsid w:val="00634C34"/>
    <w:rsid w:val="00634C5D"/>
    <w:rsid w:val="00634C75"/>
    <w:rsid w:val="00634D00"/>
    <w:rsid w:val="00634D3D"/>
    <w:rsid w:val="00634D47"/>
    <w:rsid w:val="00634D97"/>
    <w:rsid w:val="00634DB8"/>
    <w:rsid w:val="00634DC5"/>
    <w:rsid w:val="00634E01"/>
    <w:rsid w:val="00634E50"/>
    <w:rsid w:val="00634E6F"/>
    <w:rsid w:val="00634E73"/>
    <w:rsid w:val="00634EAB"/>
    <w:rsid w:val="00634FDD"/>
    <w:rsid w:val="00635023"/>
    <w:rsid w:val="0063506B"/>
    <w:rsid w:val="00635197"/>
    <w:rsid w:val="0063519E"/>
    <w:rsid w:val="006351AB"/>
    <w:rsid w:val="006351E7"/>
    <w:rsid w:val="00635290"/>
    <w:rsid w:val="006352E8"/>
    <w:rsid w:val="00635308"/>
    <w:rsid w:val="00635357"/>
    <w:rsid w:val="00635373"/>
    <w:rsid w:val="006353C6"/>
    <w:rsid w:val="006353FE"/>
    <w:rsid w:val="00635410"/>
    <w:rsid w:val="00635427"/>
    <w:rsid w:val="00635451"/>
    <w:rsid w:val="0063546A"/>
    <w:rsid w:val="0063546D"/>
    <w:rsid w:val="006354BF"/>
    <w:rsid w:val="006354EF"/>
    <w:rsid w:val="0063559E"/>
    <w:rsid w:val="006355C2"/>
    <w:rsid w:val="0063562A"/>
    <w:rsid w:val="00635631"/>
    <w:rsid w:val="0063566A"/>
    <w:rsid w:val="0063570F"/>
    <w:rsid w:val="00635719"/>
    <w:rsid w:val="00635722"/>
    <w:rsid w:val="00635723"/>
    <w:rsid w:val="00635726"/>
    <w:rsid w:val="00635733"/>
    <w:rsid w:val="006357F0"/>
    <w:rsid w:val="006357F8"/>
    <w:rsid w:val="0063583D"/>
    <w:rsid w:val="0063586E"/>
    <w:rsid w:val="00635883"/>
    <w:rsid w:val="00635922"/>
    <w:rsid w:val="00635924"/>
    <w:rsid w:val="00635A86"/>
    <w:rsid w:val="00635A98"/>
    <w:rsid w:val="00635B11"/>
    <w:rsid w:val="00635C4B"/>
    <w:rsid w:val="00635C67"/>
    <w:rsid w:val="00635C95"/>
    <w:rsid w:val="00635CE8"/>
    <w:rsid w:val="00635DF6"/>
    <w:rsid w:val="00635E1B"/>
    <w:rsid w:val="00635E1D"/>
    <w:rsid w:val="00635E2D"/>
    <w:rsid w:val="00635E3E"/>
    <w:rsid w:val="00635EA7"/>
    <w:rsid w:val="00635ED9"/>
    <w:rsid w:val="00635EFF"/>
    <w:rsid w:val="00635F7B"/>
    <w:rsid w:val="00635FBC"/>
    <w:rsid w:val="00635FCA"/>
    <w:rsid w:val="00635FFA"/>
    <w:rsid w:val="00636055"/>
    <w:rsid w:val="0063607C"/>
    <w:rsid w:val="006360AF"/>
    <w:rsid w:val="006360D9"/>
    <w:rsid w:val="00636115"/>
    <w:rsid w:val="00636145"/>
    <w:rsid w:val="00636152"/>
    <w:rsid w:val="00636190"/>
    <w:rsid w:val="006361AB"/>
    <w:rsid w:val="00636273"/>
    <w:rsid w:val="006362B0"/>
    <w:rsid w:val="006362C0"/>
    <w:rsid w:val="00636350"/>
    <w:rsid w:val="00636387"/>
    <w:rsid w:val="006363D7"/>
    <w:rsid w:val="006363FE"/>
    <w:rsid w:val="00636401"/>
    <w:rsid w:val="00636432"/>
    <w:rsid w:val="0063649C"/>
    <w:rsid w:val="0063655A"/>
    <w:rsid w:val="00636564"/>
    <w:rsid w:val="006365B2"/>
    <w:rsid w:val="006365BE"/>
    <w:rsid w:val="00636635"/>
    <w:rsid w:val="00636689"/>
    <w:rsid w:val="006366FA"/>
    <w:rsid w:val="00636780"/>
    <w:rsid w:val="006367C5"/>
    <w:rsid w:val="006367DC"/>
    <w:rsid w:val="006367F3"/>
    <w:rsid w:val="00636853"/>
    <w:rsid w:val="00636854"/>
    <w:rsid w:val="00636876"/>
    <w:rsid w:val="006368D7"/>
    <w:rsid w:val="00636926"/>
    <w:rsid w:val="00636943"/>
    <w:rsid w:val="00636953"/>
    <w:rsid w:val="00636959"/>
    <w:rsid w:val="006369FF"/>
    <w:rsid w:val="00636A09"/>
    <w:rsid w:val="00636A19"/>
    <w:rsid w:val="00636A20"/>
    <w:rsid w:val="00636A89"/>
    <w:rsid w:val="00636A96"/>
    <w:rsid w:val="00636A97"/>
    <w:rsid w:val="00636AAD"/>
    <w:rsid w:val="00636AB2"/>
    <w:rsid w:val="00636B3C"/>
    <w:rsid w:val="00636B5A"/>
    <w:rsid w:val="00636B62"/>
    <w:rsid w:val="00636B90"/>
    <w:rsid w:val="00636C35"/>
    <w:rsid w:val="00636C89"/>
    <w:rsid w:val="00636CAF"/>
    <w:rsid w:val="00636DAA"/>
    <w:rsid w:val="00636E15"/>
    <w:rsid w:val="00636E55"/>
    <w:rsid w:val="00636EA4"/>
    <w:rsid w:val="00636EE9"/>
    <w:rsid w:val="00636EF8"/>
    <w:rsid w:val="00636F47"/>
    <w:rsid w:val="00636F77"/>
    <w:rsid w:val="00636F7D"/>
    <w:rsid w:val="00636FC6"/>
    <w:rsid w:val="00636FCA"/>
    <w:rsid w:val="00637044"/>
    <w:rsid w:val="00637079"/>
    <w:rsid w:val="006370D3"/>
    <w:rsid w:val="00637125"/>
    <w:rsid w:val="0063718F"/>
    <w:rsid w:val="006371C8"/>
    <w:rsid w:val="006371E2"/>
    <w:rsid w:val="00637217"/>
    <w:rsid w:val="00637229"/>
    <w:rsid w:val="0063722B"/>
    <w:rsid w:val="00637259"/>
    <w:rsid w:val="006372E8"/>
    <w:rsid w:val="006372F5"/>
    <w:rsid w:val="006372FA"/>
    <w:rsid w:val="00637350"/>
    <w:rsid w:val="006373B3"/>
    <w:rsid w:val="006373D3"/>
    <w:rsid w:val="00637473"/>
    <w:rsid w:val="00637490"/>
    <w:rsid w:val="006374A6"/>
    <w:rsid w:val="006374B7"/>
    <w:rsid w:val="006374BC"/>
    <w:rsid w:val="006374EC"/>
    <w:rsid w:val="00637553"/>
    <w:rsid w:val="006375E2"/>
    <w:rsid w:val="00637610"/>
    <w:rsid w:val="00637638"/>
    <w:rsid w:val="0063765C"/>
    <w:rsid w:val="00637782"/>
    <w:rsid w:val="00637790"/>
    <w:rsid w:val="0063779E"/>
    <w:rsid w:val="006377C8"/>
    <w:rsid w:val="00637813"/>
    <w:rsid w:val="00637823"/>
    <w:rsid w:val="00637875"/>
    <w:rsid w:val="00637989"/>
    <w:rsid w:val="00637B01"/>
    <w:rsid w:val="00637B09"/>
    <w:rsid w:val="00637B4D"/>
    <w:rsid w:val="00637B89"/>
    <w:rsid w:val="00637B8F"/>
    <w:rsid w:val="00637C23"/>
    <w:rsid w:val="00637C3D"/>
    <w:rsid w:val="00637C64"/>
    <w:rsid w:val="00637D61"/>
    <w:rsid w:val="00637DA0"/>
    <w:rsid w:val="00637DAC"/>
    <w:rsid w:val="00637DC2"/>
    <w:rsid w:val="00637E85"/>
    <w:rsid w:val="00637EC6"/>
    <w:rsid w:val="00637ED8"/>
    <w:rsid w:val="00637EE9"/>
    <w:rsid w:val="00637EF0"/>
    <w:rsid w:val="00637F0C"/>
    <w:rsid w:val="00637F5B"/>
    <w:rsid w:val="00637F76"/>
    <w:rsid w:val="00637F91"/>
    <w:rsid w:val="00637FA6"/>
    <w:rsid w:val="00637FA9"/>
    <w:rsid w:val="00640069"/>
    <w:rsid w:val="006400CE"/>
    <w:rsid w:val="006400F6"/>
    <w:rsid w:val="00640129"/>
    <w:rsid w:val="0064012A"/>
    <w:rsid w:val="00640178"/>
    <w:rsid w:val="00640199"/>
    <w:rsid w:val="006401AA"/>
    <w:rsid w:val="006401CC"/>
    <w:rsid w:val="006401D6"/>
    <w:rsid w:val="006401E8"/>
    <w:rsid w:val="0064020E"/>
    <w:rsid w:val="00640228"/>
    <w:rsid w:val="00640246"/>
    <w:rsid w:val="00640257"/>
    <w:rsid w:val="00640263"/>
    <w:rsid w:val="00640291"/>
    <w:rsid w:val="006402C9"/>
    <w:rsid w:val="006402EB"/>
    <w:rsid w:val="006402FB"/>
    <w:rsid w:val="00640388"/>
    <w:rsid w:val="00640395"/>
    <w:rsid w:val="00640463"/>
    <w:rsid w:val="006404A1"/>
    <w:rsid w:val="006404A5"/>
    <w:rsid w:val="006404B2"/>
    <w:rsid w:val="0064051C"/>
    <w:rsid w:val="00640548"/>
    <w:rsid w:val="00640560"/>
    <w:rsid w:val="00640582"/>
    <w:rsid w:val="006405EC"/>
    <w:rsid w:val="00640656"/>
    <w:rsid w:val="00640658"/>
    <w:rsid w:val="006406DF"/>
    <w:rsid w:val="00640714"/>
    <w:rsid w:val="00640723"/>
    <w:rsid w:val="00640732"/>
    <w:rsid w:val="006407F4"/>
    <w:rsid w:val="006408BC"/>
    <w:rsid w:val="0064090C"/>
    <w:rsid w:val="00640A03"/>
    <w:rsid w:val="00640A29"/>
    <w:rsid w:val="00640AF1"/>
    <w:rsid w:val="00640AF5"/>
    <w:rsid w:val="00640B19"/>
    <w:rsid w:val="00640B58"/>
    <w:rsid w:val="00640BEA"/>
    <w:rsid w:val="00640BFE"/>
    <w:rsid w:val="00640C99"/>
    <w:rsid w:val="00640CA4"/>
    <w:rsid w:val="00640DB0"/>
    <w:rsid w:val="00640DF1"/>
    <w:rsid w:val="00640E20"/>
    <w:rsid w:val="00640E60"/>
    <w:rsid w:val="00640E79"/>
    <w:rsid w:val="00640F6E"/>
    <w:rsid w:val="00641011"/>
    <w:rsid w:val="006410E3"/>
    <w:rsid w:val="006411A2"/>
    <w:rsid w:val="006411B1"/>
    <w:rsid w:val="006411B2"/>
    <w:rsid w:val="00641240"/>
    <w:rsid w:val="00641279"/>
    <w:rsid w:val="00641342"/>
    <w:rsid w:val="006413AA"/>
    <w:rsid w:val="006413E9"/>
    <w:rsid w:val="006413FD"/>
    <w:rsid w:val="0064142E"/>
    <w:rsid w:val="0064147B"/>
    <w:rsid w:val="0064155E"/>
    <w:rsid w:val="006415CF"/>
    <w:rsid w:val="0064160D"/>
    <w:rsid w:val="00641615"/>
    <w:rsid w:val="00641649"/>
    <w:rsid w:val="00641663"/>
    <w:rsid w:val="00641745"/>
    <w:rsid w:val="00641779"/>
    <w:rsid w:val="006417D0"/>
    <w:rsid w:val="0064180F"/>
    <w:rsid w:val="0064187E"/>
    <w:rsid w:val="0064187F"/>
    <w:rsid w:val="00641935"/>
    <w:rsid w:val="0064199F"/>
    <w:rsid w:val="006419AE"/>
    <w:rsid w:val="006419CD"/>
    <w:rsid w:val="006419E8"/>
    <w:rsid w:val="006419F1"/>
    <w:rsid w:val="00641A32"/>
    <w:rsid w:val="00641AD8"/>
    <w:rsid w:val="00641AF4"/>
    <w:rsid w:val="00641B06"/>
    <w:rsid w:val="00641B88"/>
    <w:rsid w:val="00641B8C"/>
    <w:rsid w:val="00641BED"/>
    <w:rsid w:val="00641C14"/>
    <w:rsid w:val="00641C59"/>
    <w:rsid w:val="00641C80"/>
    <w:rsid w:val="00641CCE"/>
    <w:rsid w:val="00641D21"/>
    <w:rsid w:val="00641D28"/>
    <w:rsid w:val="00641D57"/>
    <w:rsid w:val="00641D90"/>
    <w:rsid w:val="00641E0B"/>
    <w:rsid w:val="00641E35"/>
    <w:rsid w:val="00641E45"/>
    <w:rsid w:val="00641E71"/>
    <w:rsid w:val="00641E89"/>
    <w:rsid w:val="00641EC4"/>
    <w:rsid w:val="00641EDC"/>
    <w:rsid w:val="00641F58"/>
    <w:rsid w:val="00641F87"/>
    <w:rsid w:val="00641FAF"/>
    <w:rsid w:val="00641FF1"/>
    <w:rsid w:val="00642016"/>
    <w:rsid w:val="0064205F"/>
    <w:rsid w:val="00642085"/>
    <w:rsid w:val="00642090"/>
    <w:rsid w:val="006420BC"/>
    <w:rsid w:val="006420F0"/>
    <w:rsid w:val="00642178"/>
    <w:rsid w:val="006421E3"/>
    <w:rsid w:val="006421E4"/>
    <w:rsid w:val="006421E5"/>
    <w:rsid w:val="006421F4"/>
    <w:rsid w:val="00642212"/>
    <w:rsid w:val="00642232"/>
    <w:rsid w:val="0064231E"/>
    <w:rsid w:val="00642324"/>
    <w:rsid w:val="0064234E"/>
    <w:rsid w:val="006423FA"/>
    <w:rsid w:val="00642409"/>
    <w:rsid w:val="00642414"/>
    <w:rsid w:val="00642420"/>
    <w:rsid w:val="0064243C"/>
    <w:rsid w:val="00642478"/>
    <w:rsid w:val="0064247C"/>
    <w:rsid w:val="006424CE"/>
    <w:rsid w:val="006424F5"/>
    <w:rsid w:val="006425BF"/>
    <w:rsid w:val="006425F2"/>
    <w:rsid w:val="006426A8"/>
    <w:rsid w:val="006426E6"/>
    <w:rsid w:val="00642726"/>
    <w:rsid w:val="00642751"/>
    <w:rsid w:val="0064279D"/>
    <w:rsid w:val="006427B6"/>
    <w:rsid w:val="006427C5"/>
    <w:rsid w:val="006427C7"/>
    <w:rsid w:val="006427D4"/>
    <w:rsid w:val="00642823"/>
    <w:rsid w:val="0064284F"/>
    <w:rsid w:val="00642851"/>
    <w:rsid w:val="0064285F"/>
    <w:rsid w:val="0064298F"/>
    <w:rsid w:val="00642993"/>
    <w:rsid w:val="006429C4"/>
    <w:rsid w:val="00642A5C"/>
    <w:rsid w:val="00642AC8"/>
    <w:rsid w:val="00642B05"/>
    <w:rsid w:val="00642B34"/>
    <w:rsid w:val="00642B36"/>
    <w:rsid w:val="00642B69"/>
    <w:rsid w:val="00642B90"/>
    <w:rsid w:val="00642BA6"/>
    <w:rsid w:val="00642C0F"/>
    <w:rsid w:val="00642C26"/>
    <w:rsid w:val="00642C54"/>
    <w:rsid w:val="00642D35"/>
    <w:rsid w:val="00642DA5"/>
    <w:rsid w:val="00642DB5"/>
    <w:rsid w:val="00642DB6"/>
    <w:rsid w:val="00642E8C"/>
    <w:rsid w:val="00642E98"/>
    <w:rsid w:val="00642E9C"/>
    <w:rsid w:val="00642EA9"/>
    <w:rsid w:val="00642EC1"/>
    <w:rsid w:val="00642EF9"/>
    <w:rsid w:val="00643027"/>
    <w:rsid w:val="0064305F"/>
    <w:rsid w:val="00643071"/>
    <w:rsid w:val="006430B1"/>
    <w:rsid w:val="00643126"/>
    <w:rsid w:val="006431A1"/>
    <w:rsid w:val="006431C5"/>
    <w:rsid w:val="00643202"/>
    <w:rsid w:val="00643216"/>
    <w:rsid w:val="00643287"/>
    <w:rsid w:val="006432B2"/>
    <w:rsid w:val="006432D8"/>
    <w:rsid w:val="0064330B"/>
    <w:rsid w:val="00643398"/>
    <w:rsid w:val="006433B5"/>
    <w:rsid w:val="006433BA"/>
    <w:rsid w:val="00643484"/>
    <w:rsid w:val="0064353E"/>
    <w:rsid w:val="00643547"/>
    <w:rsid w:val="006435DC"/>
    <w:rsid w:val="006435E6"/>
    <w:rsid w:val="006435F7"/>
    <w:rsid w:val="00643696"/>
    <w:rsid w:val="006436A7"/>
    <w:rsid w:val="0064370C"/>
    <w:rsid w:val="00643720"/>
    <w:rsid w:val="00643761"/>
    <w:rsid w:val="00643766"/>
    <w:rsid w:val="00643775"/>
    <w:rsid w:val="006437D6"/>
    <w:rsid w:val="00643868"/>
    <w:rsid w:val="00643883"/>
    <w:rsid w:val="006438B7"/>
    <w:rsid w:val="0064394D"/>
    <w:rsid w:val="0064396F"/>
    <w:rsid w:val="00643A0E"/>
    <w:rsid w:val="00643A19"/>
    <w:rsid w:val="00643A6A"/>
    <w:rsid w:val="00643A9B"/>
    <w:rsid w:val="00643AFA"/>
    <w:rsid w:val="00643B0A"/>
    <w:rsid w:val="00643B55"/>
    <w:rsid w:val="00643B6A"/>
    <w:rsid w:val="00643C0B"/>
    <w:rsid w:val="00643CAD"/>
    <w:rsid w:val="00643CE7"/>
    <w:rsid w:val="00643D91"/>
    <w:rsid w:val="00643D9C"/>
    <w:rsid w:val="00643E28"/>
    <w:rsid w:val="00643E2C"/>
    <w:rsid w:val="00643E33"/>
    <w:rsid w:val="00643E5A"/>
    <w:rsid w:val="00643E7B"/>
    <w:rsid w:val="00643EA6"/>
    <w:rsid w:val="00643EDA"/>
    <w:rsid w:val="00643EF4"/>
    <w:rsid w:val="00643F23"/>
    <w:rsid w:val="00643F4F"/>
    <w:rsid w:val="00643F67"/>
    <w:rsid w:val="00643F81"/>
    <w:rsid w:val="00643F9A"/>
    <w:rsid w:val="00643FE6"/>
    <w:rsid w:val="00643FE7"/>
    <w:rsid w:val="0064400C"/>
    <w:rsid w:val="0064405D"/>
    <w:rsid w:val="00644061"/>
    <w:rsid w:val="0064410E"/>
    <w:rsid w:val="00644118"/>
    <w:rsid w:val="0064411C"/>
    <w:rsid w:val="00644146"/>
    <w:rsid w:val="0064422B"/>
    <w:rsid w:val="0064427A"/>
    <w:rsid w:val="0064427F"/>
    <w:rsid w:val="006442A1"/>
    <w:rsid w:val="006442F4"/>
    <w:rsid w:val="00644389"/>
    <w:rsid w:val="006443D0"/>
    <w:rsid w:val="006443D8"/>
    <w:rsid w:val="006443F1"/>
    <w:rsid w:val="00644499"/>
    <w:rsid w:val="006444BD"/>
    <w:rsid w:val="006444E7"/>
    <w:rsid w:val="00644559"/>
    <w:rsid w:val="0064455D"/>
    <w:rsid w:val="006445BD"/>
    <w:rsid w:val="006445D7"/>
    <w:rsid w:val="006445EC"/>
    <w:rsid w:val="006445F1"/>
    <w:rsid w:val="00644696"/>
    <w:rsid w:val="006446D8"/>
    <w:rsid w:val="006446E8"/>
    <w:rsid w:val="00644720"/>
    <w:rsid w:val="00644729"/>
    <w:rsid w:val="006447DA"/>
    <w:rsid w:val="006447F2"/>
    <w:rsid w:val="00644860"/>
    <w:rsid w:val="006448E2"/>
    <w:rsid w:val="0064499A"/>
    <w:rsid w:val="006449CA"/>
    <w:rsid w:val="006449E3"/>
    <w:rsid w:val="00644A12"/>
    <w:rsid w:val="00644A9A"/>
    <w:rsid w:val="00644AAE"/>
    <w:rsid w:val="00644AC9"/>
    <w:rsid w:val="00644B13"/>
    <w:rsid w:val="00644B28"/>
    <w:rsid w:val="00644B6E"/>
    <w:rsid w:val="00644B95"/>
    <w:rsid w:val="00644BE9"/>
    <w:rsid w:val="00644BF7"/>
    <w:rsid w:val="00644C4D"/>
    <w:rsid w:val="00644C4F"/>
    <w:rsid w:val="00644C65"/>
    <w:rsid w:val="00644C93"/>
    <w:rsid w:val="00644C9E"/>
    <w:rsid w:val="00644CE7"/>
    <w:rsid w:val="00644D14"/>
    <w:rsid w:val="00644D36"/>
    <w:rsid w:val="00644D69"/>
    <w:rsid w:val="00644DD8"/>
    <w:rsid w:val="00644E4B"/>
    <w:rsid w:val="00644E71"/>
    <w:rsid w:val="00644E8F"/>
    <w:rsid w:val="00644ED8"/>
    <w:rsid w:val="00644F57"/>
    <w:rsid w:val="00644F67"/>
    <w:rsid w:val="00644F69"/>
    <w:rsid w:val="00644FF6"/>
    <w:rsid w:val="0064502F"/>
    <w:rsid w:val="00645062"/>
    <w:rsid w:val="0064515E"/>
    <w:rsid w:val="00645192"/>
    <w:rsid w:val="006451D8"/>
    <w:rsid w:val="0064521E"/>
    <w:rsid w:val="00645264"/>
    <w:rsid w:val="006452CA"/>
    <w:rsid w:val="006452CD"/>
    <w:rsid w:val="0064533F"/>
    <w:rsid w:val="00645381"/>
    <w:rsid w:val="006453C3"/>
    <w:rsid w:val="0064540E"/>
    <w:rsid w:val="00645422"/>
    <w:rsid w:val="00645465"/>
    <w:rsid w:val="006454C5"/>
    <w:rsid w:val="00645521"/>
    <w:rsid w:val="00645529"/>
    <w:rsid w:val="00645541"/>
    <w:rsid w:val="00645649"/>
    <w:rsid w:val="0064564D"/>
    <w:rsid w:val="0064569B"/>
    <w:rsid w:val="006456A1"/>
    <w:rsid w:val="006456FD"/>
    <w:rsid w:val="00645794"/>
    <w:rsid w:val="006457A3"/>
    <w:rsid w:val="006457E2"/>
    <w:rsid w:val="00645815"/>
    <w:rsid w:val="0064586E"/>
    <w:rsid w:val="0064588E"/>
    <w:rsid w:val="00645962"/>
    <w:rsid w:val="006459C2"/>
    <w:rsid w:val="00645A38"/>
    <w:rsid w:val="00645AC9"/>
    <w:rsid w:val="00645B56"/>
    <w:rsid w:val="00645B5A"/>
    <w:rsid w:val="00645B73"/>
    <w:rsid w:val="00645B87"/>
    <w:rsid w:val="00645B98"/>
    <w:rsid w:val="00645BEA"/>
    <w:rsid w:val="00645BF5"/>
    <w:rsid w:val="00645C05"/>
    <w:rsid w:val="00645C46"/>
    <w:rsid w:val="00645C69"/>
    <w:rsid w:val="00645C6B"/>
    <w:rsid w:val="00645C84"/>
    <w:rsid w:val="00645C8B"/>
    <w:rsid w:val="00645CA4"/>
    <w:rsid w:val="00645D00"/>
    <w:rsid w:val="00645D30"/>
    <w:rsid w:val="00645DD7"/>
    <w:rsid w:val="00645E56"/>
    <w:rsid w:val="00645EEE"/>
    <w:rsid w:val="00645F14"/>
    <w:rsid w:val="00645F71"/>
    <w:rsid w:val="00645F8E"/>
    <w:rsid w:val="00646062"/>
    <w:rsid w:val="006460AC"/>
    <w:rsid w:val="006460BF"/>
    <w:rsid w:val="006460CF"/>
    <w:rsid w:val="006460E9"/>
    <w:rsid w:val="0064615B"/>
    <w:rsid w:val="0064622A"/>
    <w:rsid w:val="0064626B"/>
    <w:rsid w:val="00646277"/>
    <w:rsid w:val="00646370"/>
    <w:rsid w:val="0064641E"/>
    <w:rsid w:val="00646430"/>
    <w:rsid w:val="006464EC"/>
    <w:rsid w:val="00646513"/>
    <w:rsid w:val="00646538"/>
    <w:rsid w:val="0064658A"/>
    <w:rsid w:val="006465A2"/>
    <w:rsid w:val="00646629"/>
    <w:rsid w:val="0064667A"/>
    <w:rsid w:val="0064669B"/>
    <w:rsid w:val="006466C9"/>
    <w:rsid w:val="006466E6"/>
    <w:rsid w:val="0064680B"/>
    <w:rsid w:val="00646827"/>
    <w:rsid w:val="00646841"/>
    <w:rsid w:val="0064686F"/>
    <w:rsid w:val="0064689E"/>
    <w:rsid w:val="006468AD"/>
    <w:rsid w:val="006468AE"/>
    <w:rsid w:val="006468DA"/>
    <w:rsid w:val="006468ED"/>
    <w:rsid w:val="00646944"/>
    <w:rsid w:val="0064694F"/>
    <w:rsid w:val="00646968"/>
    <w:rsid w:val="006469A8"/>
    <w:rsid w:val="00646A0C"/>
    <w:rsid w:val="00646B14"/>
    <w:rsid w:val="00646BCE"/>
    <w:rsid w:val="00646C74"/>
    <w:rsid w:val="00646C90"/>
    <w:rsid w:val="00646CAF"/>
    <w:rsid w:val="00646CB7"/>
    <w:rsid w:val="00646CFB"/>
    <w:rsid w:val="00646CFD"/>
    <w:rsid w:val="00646D02"/>
    <w:rsid w:val="00646D55"/>
    <w:rsid w:val="00646D64"/>
    <w:rsid w:val="00646DE8"/>
    <w:rsid w:val="00646E29"/>
    <w:rsid w:val="00646E39"/>
    <w:rsid w:val="00646E3F"/>
    <w:rsid w:val="00646EA1"/>
    <w:rsid w:val="00646EA7"/>
    <w:rsid w:val="00646F2A"/>
    <w:rsid w:val="00646F2B"/>
    <w:rsid w:val="00646F56"/>
    <w:rsid w:val="00646F5E"/>
    <w:rsid w:val="00646F76"/>
    <w:rsid w:val="00646F99"/>
    <w:rsid w:val="00647008"/>
    <w:rsid w:val="00647034"/>
    <w:rsid w:val="0064703A"/>
    <w:rsid w:val="0064707A"/>
    <w:rsid w:val="006470C4"/>
    <w:rsid w:val="00647103"/>
    <w:rsid w:val="0064713E"/>
    <w:rsid w:val="0064722A"/>
    <w:rsid w:val="0064722F"/>
    <w:rsid w:val="00647233"/>
    <w:rsid w:val="00647241"/>
    <w:rsid w:val="0064724D"/>
    <w:rsid w:val="0064726D"/>
    <w:rsid w:val="00647311"/>
    <w:rsid w:val="00647390"/>
    <w:rsid w:val="006473BD"/>
    <w:rsid w:val="0064741A"/>
    <w:rsid w:val="0064744A"/>
    <w:rsid w:val="00647594"/>
    <w:rsid w:val="006475A2"/>
    <w:rsid w:val="00647619"/>
    <w:rsid w:val="0064762C"/>
    <w:rsid w:val="00647638"/>
    <w:rsid w:val="006476FA"/>
    <w:rsid w:val="0064772C"/>
    <w:rsid w:val="0064772D"/>
    <w:rsid w:val="0064777A"/>
    <w:rsid w:val="0064782E"/>
    <w:rsid w:val="00647832"/>
    <w:rsid w:val="00647926"/>
    <w:rsid w:val="0064794F"/>
    <w:rsid w:val="006479A3"/>
    <w:rsid w:val="006479AC"/>
    <w:rsid w:val="00647A59"/>
    <w:rsid w:val="00647AA3"/>
    <w:rsid w:val="00647AB3"/>
    <w:rsid w:val="00647B15"/>
    <w:rsid w:val="00647B48"/>
    <w:rsid w:val="00647B4B"/>
    <w:rsid w:val="00647C40"/>
    <w:rsid w:val="00647C53"/>
    <w:rsid w:val="00647CD7"/>
    <w:rsid w:val="00647D0F"/>
    <w:rsid w:val="00647D33"/>
    <w:rsid w:val="00647D35"/>
    <w:rsid w:val="00647D43"/>
    <w:rsid w:val="00647D58"/>
    <w:rsid w:val="00647D95"/>
    <w:rsid w:val="00647DB6"/>
    <w:rsid w:val="00647DBC"/>
    <w:rsid w:val="00647DCF"/>
    <w:rsid w:val="00647E22"/>
    <w:rsid w:val="00647E6C"/>
    <w:rsid w:val="00647E70"/>
    <w:rsid w:val="00647E74"/>
    <w:rsid w:val="00647E97"/>
    <w:rsid w:val="00647EEE"/>
    <w:rsid w:val="00647F1F"/>
    <w:rsid w:val="00647F42"/>
    <w:rsid w:val="00647F54"/>
    <w:rsid w:val="00647F5B"/>
    <w:rsid w:val="00647F8A"/>
    <w:rsid w:val="00647F96"/>
    <w:rsid w:val="00647FC5"/>
    <w:rsid w:val="0065004B"/>
    <w:rsid w:val="00650090"/>
    <w:rsid w:val="006500AE"/>
    <w:rsid w:val="006500B5"/>
    <w:rsid w:val="006500C7"/>
    <w:rsid w:val="00650117"/>
    <w:rsid w:val="00650122"/>
    <w:rsid w:val="0065013D"/>
    <w:rsid w:val="0065014D"/>
    <w:rsid w:val="00650166"/>
    <w:rsid w:val="0065018F"/>
    <w:rsid w:val="006501AF"/>
    <w:rsid w:val="006501B4"/>
    <w:rsid w:val="006501E4"/>
    <w:rsid w:val="00650207"/>
    <w:rsid w:val="0065026D"/>
    <w:rsid w:val="006502A0"/>
    <w:rsid w:val="006502CE"/>
    <w:rsid w:val="0065033A"/>
    <w:rsid w:val="00650521"/>
    <w:rsid w:val="00650585"/>
    <w:rsid w:val="00650593"/>
    <w:rsid w:val="006505AB"/>
    <w:rsid w:val="006505B0"/>
    <w:rsid w:val="006505C9"/>
    <w:rsid w:val="006505D0"/>
    <w:rsid w:val="006505DE"/>
    <w:rsid w:val="0065061C"/>
    <w:rsid w:val="0065064C"/>
    <w:rsid w:val="0065065E"/>
    <w:rsid w:val="0065068C"/>
    <w:rsid w:val="006506D0"/>
    <w:rsid w:val="006506E7"/>
    <w:rsid w:val="006506FD"/>
    <w:rsid w:val="00650756"/>
    <w:rsid w:val="00650771"/>
    <w:rsid w:val="006507A5"/>
    <w:rsid w:val="00650802"/>
    <w:rsid w:val="00650804"/>
    <w:rsid w:val="00650866"/>
    <w:rsid w:val="006508AF"/>
    <w:rsid w:val="00650911"/>
    <w:rsid w:val="00650A25"/>
    <w:rsid w:val="00650A36"/>
    <w:rsid w:val="00650B41"/>
    <w:rsid w:val="00650B72"/>
    <w:rsid w:val="00650BF7"/>
    <w:rsid w:val="00650C0D"/>
    <w:rsid w:val="00650C0F"/>
    <w:rsid w:val="00650C25"/>
    <w:rsid w:val="00650C91"/>
    <w:rsid w:val="00650CAC"/>
    <w:rsid w:val="00650CEF"/>
    <w:rsid w:val="00650D3B"/>
    <w:rsid w:val="00650D86"/>
    <w:rsid w:val="00650DD5"/>
    <w:rsid w:val="00650DDB"/>
    <w:rsid w:val="00650E8D"/>
    <w:rsid w:val="00650EAB"/>
    <w:rsid w:val="00650F03"/>
    <w:rsid w:val="00650F08"/>
    <w:rsid w:val="00650F24"/>
    <w:rsid w:val="00650F61"/>
    <w:rsid w:val="00650F9D"/>
    <w:rsid w:val="006510DC"/>
    <w:rsid w:val="0065110B"/>
    <w:rsid w:val="0065112B"/>
    <w:rsid w:val="006511B7"/>
    <w:rsid w:val="006511DC"/>
    <w:rsid w:val="00651200"/>
    <w:rsid w:val="0065122C"/>
    <w:rsid w:val="006512D8"/>
    <w:rsid w:val="006512DE"/>
    <w:rsid w:val="00651360"/>
    <w:rsid w:val="0065138C"/>
    <w:rsid w:val="006513CE"/>
    <w:rsid w:val="00651406"/>
    <w:rsid w:val="006514B4"/>
    <w:rsid w:val="00651533"/>
    <w:rsid w:val="0065153A"/>
    <w:rsid w:val="006515DB"/>
    <w:rsid w:val="006516E8"/>
    <w:rsid w:val="0065171F"/>
    <w:rsid w:val="0065174C"/>
    <w:rsid w:val="00651774"/>
    <w:rsid w:val="006517CF"/>
    <w:rsid w:val="006517E2"/>
    <w:rsid w:val="00651847"/>
    <w:rsid w:val="00651898"/>
    <w:rsid w:val="00651950"/>
    <w:rsid w:val="006519A1"/>
    <w:rsid w:val="006519BE"/>
    <w:rsid w:val="006519D8"/>
    <w:rsid w:val="006519DA"/>
    <w:rsid w:val="00651A30"/>
    <w:rsid w:val="00651A3F"/>
    <w:rsid w:val="00651AAF"/>
    <w:rsid w:val="00651B35"/>
    <w:rsid w:val="00651B6E"/>
    <w:rsid w:val="00651B76"/>
    <w:rsid w:val="00651B91"/>
    <w:rsid w:val="00651BAD"/>
    <w:rsid w:val="00651BE1"/>
    <w:rsid w:val="00651BF2"/>
    <w:rsid w:val="00651BF4"/>
    <w:rsid w:val="00651C0C"/>
    <w:rsid w:val="00651D61"/>
    <w:rsid w:val="00651D9C"/>
    <w:rsid w:val="00651DB6"/>
    <w:rsid w:val="00651ED8"/>
    <w:rsid w:val="00651F19"/>
    <w:rsid w:val="00651F55"/>
    <w:rsid w:val="00651F72"/>
    <w:rsid w:val="006520A1"/>
    <w:rsid w:val="006520AF"/>
    <w:rsid w:val="006520C9"/>
    <w:rsid w:val="00652144"/>
    <w:rsid w:val="0065214D"/>
    <w:rsid w:val="00652172"/>
    <w:rsid w:val="006521D2"/>
    <w:rsid w:val="0065225A"/>
    <w:rsid w:val="0065229B"/>
    <w:rsid w:val="006522BB"/>
    <w:rsid w:val="006522C8"/>
    <w:rsid w:val="006522E7"/>
    <w:rsid w:val="0065230E"/>
    <w:rsid w:val="0065234E"/>
    <w:rsid w:val="006523DB"/>
    <w:rsid w:val="0065241E"/>
    <w:rsid w:val="0065243D"/>
    <w:rsid w:val="0065248E"/>
    <w:rsid w:val="006524B5"/>
    <w:rsid w:val="006524D8"/>
    <w:rsid w:val="006524FB"/>
    <w:rsid w:val="0065253B"/>
    <w:rsid w:val="00652557"/>
    <w:rsid w:val="00652581"/>
    <w:rsid w:val="0065263D"/>
    <w:rsid w:val="00652693"/>
    <w:rsid w:val="006526E6"/>
    <w:rsid w:val="00652752"/>
    <w:rsid w:val="00652754"/>
    <w:rsid w:val="0065275D"/>
    <w:rsid w:val="0065275F"/>
    <w:rsid w:val="0065276D"/>
    <w:rsid w:val="0065276F"/>
    <w:rsid w:val="006527AC"/>
    <w:rsid w:val="006527F2"/>
    <w:rsid w:val="00652829"/>
    <w:rsid w:val="006528A9"/>
    <w:rsid w:val="006528C3"/>
    <w:rsid w:val="006529EC"/>
    <w:rsid w:val="00652A54"/>
    <w:rsid w:val="00652A60"/>
    <w:rsid w:val="00652A84"/>
    <w:rsid w:val="00652A85"/>
    <w:rsid w:val="00652A9A"/>
    <w:rsid w:val="00652AA5"/>
    <w:rsid w:val="00652AB7"/>
    <w:rsid w:val="00652AE1"/>
    <w:rsid w:val="00652B5E"/>
    <w:rsid w:val="00652B69"/>
    <w:rsid w:val="00652B87"/>
    <w:rsid w:val="00652B8F"/>
    <w:rsid w:val="00652BB6"/>
    <w:rsid w:val="00652C2B"/>
    <w:rsid w:val="00652CE0"/>
    <w:rsid w:val="00652CE4"/>
    <w:rsid w:val="00652D1D"/>
    <w:rsid w:val="00652D29"/>
    <w:rsid w:val="00652D3B"/>
    <w:rsid w:val="00652DC9"/>
    <w:rsid w:val="00652E47"/>
    <w:rsid w:val="00652E48"/>
    <w:rsid w:val="00652E61"/>
    <w:rsid w:val="00652E63"/>
    <w:rsid w:val="00652E8A"/>
    <w:rsid w:val="00652EA7"/>
    <w:rsid w:val="00652F29"/>
    <w:rsid w:val="00652F74"/>
    <w:rsid w:val="00652FB5"/>
    <w:rsid w:val="006530BD"/>
    <w:rsid w:val="0065316B"/>
    <w:rsid w:val="0065320F"/>
    <w:rsid w:val="0065323B"/>
    <w:rsid w:val="0065326C"/>
    <w:rsid w:val="00653324"/>
    <w:rsid w:val="00653347"/>
    <w:rsid w:val="0065334A"/>
    <w:rsid w:val="00653359"/>
    <w:rsid w:val="00653374"/>
    <w:rsid w:val="0065339E"/>
    <w:rsid w:val="006533C9"/>
    <w:rsid w:val="00653414"/>
    <w:rsid w:val="00653437"/>
    <w:rsid w:val="0065346D"/>
    <w:rsid w:val="006534CA"/>
    <w:rsid w:val="00653507"/>
    <w:rsid w:val="0065350A"/>
    <w:rsid w:val="00653538"/>
    <w:rsid w:val="00653594"/>
    <w:rsid w:val="006535A3"/>
    <w:rsid w:val="006535B0"/>
    <w:rsid w:val="006535E1"/>
    <w:rsid w:val="00653614"/>
    <w:rsid w:val="00653626"/>
    <w:rsid w:val="00653642"/>
    <w:rsid w:val="0065366F"/>
    <w:rsid w:val="006536B1"/>
    <w:rsid w:val="006536C2"/>
    <w:rsid w:val="0065371C"/>
    <w:rsid w:val="00653758"/>
    <w:rsid w:val="00653780"/>
    <w:rsid w:val="0065378E"/>
    <w:rsid w:val="006537CC"/>
    <w:rsid w:val="006537F0"/>
    <w:rsid w:val="006537F4"/>
    <w:rsid w:val="0065383C"/>
    <w:rsid w:val="00653959"/>
    <w:rsid w:val="006539CA"/>
    <w:rsid w:val="006539E3"/>
    <w:rsid w:val="00653A63"/>
    <w:rsid w:val="00653A8D"/>
    <w:rsid w:val="00653A91"/>
    <w:rsid w:val="00653A97"/>
    <w:rsid w:val="00653B38"/>
    <w:rsid w:val="00653B55"/>
    <w:rsid w:val="00653B7A"/>
    <w:rsid w:val="00653BB8"/>
    <w:rsid w:val="00653BEE"/>
    <w:rsid w:val="00653CC4"/>
    <w:rsid w:val="00653CEE"/>
    <w:rsid w:val="00653D36"/>
    <w:rsid w:val="00653D5B"/>
    <w:rsid w:val="00653D97"/>
    <w:rsid w:val="00653E11"/>
    <w:rsid w:val="00653E84"/>
    <w:rsid w:val="00653F05"/>
    <w:rsid w:val="00653F2C"/>
    <w:rsid w:val="00653F4C"/>
    <w:rsid w:val="00653F83"/>
    <w:rsid w:val="00653FA4"/>
    <w:rsid w:val="00654031"/>
    <w:rsid w:val="0065403F"/>
    <w:rsid w:val="0065413A"/>
    <w:rsid w:val="00654197"/>
    <w:rsid w:val="0065422A"/>
    <w:rsid w:val="0065423D"/>
    <w:rsid w:val="00654272"/>
    <w:rsid w:val="006542B5"/>
    <w:rsid w:val="006542EE"/>
    <w:rsid w:val="00654304"/>
    <w:rsid w:val="00654373"/>
    <w:rsid w:val="006543B4"/>
    <w:rsid w:val="006543D0"/>
    <w:rsid w:val="006543F5"/>
    <w:rsid w:val="0065440C"/>
    <w:rsid w:val="0065448E"/>
    <w:rsid w:val="006544DC"/>
    <w:rsid w:val="006544FC"/>
    <w:rsid w:val="006544FD"/>
    <w:rsid w:val="00654515"/>
    <w:rsid w:val="00654566"/>
    <w:rsid w:val="0065457B"/>
    <w:rsid w:val="006545C1"/>
    <w:rsid w:val="0065460A"/>
    <w:rsid w:val="00654648"/>
    <w:rsid w:val="0065465B"/>
    <w:rsid w:val="00654668"/>
    <w:rsid w:val="006546FC"/>
    <w:rsid w:val="0065472C"/>
    <w:rsid w:val="0065472F"/>
    <w:rsid w:val="00654782"/>
    <w:rsid w:val="00654839"/>
    <w:rsid w:val="0065488D"/>
    <w:rsid w:val="006548B9"/>
    <w:rsid w:val="006548BD"/>
    <w:rsid w:val="0065490B"/>
    <w:rsid w:val="00654960"/>
    <w:rsid w:val="00654972"/>
    <w:rsid w:val="0065497A"/>
    <w:rsid w:val="006549AD"/>
    <w:rsid w:val="006549B5"/>
    <w:rsid w:val="00654A12"/>
    <w:rsid w:val="00654AED"/>
    <w:rsid w:val="00654B61"/>
    <w:rsid w:val="00654B71"/>
    <w:rsid w:val="00654C02"/>
    <w:rsid w:val="00654C3C"/>
    <w:rsid w:val="00654C56"/>
    <w:rsid w:val="00654C57"/>
    <w:rsid w:val="00654C5B"/>
    <w:rsid w:val="00654C69"/>
    <w:rsid w:val="00654C9F"/>
    <w:rsid w:val="00654CCD"/>
    <w:rsid w:val="00654CEE"/>
    <w:rsid w:val="00654D4B"/>
    <w:rsid w:val="00654D4D"/>
    <w:rsid w:val="00654E12"/>
    <w:rsid w:val="00654EA0"/>
    <w:rsid w:val="00654EBB"/>
    <w:rsid w:val="00654F22"/>
    <w:rsid w:val="00654F7C"/>
    <w:rsid w:val="00654FAA"/>
    <w:rsid w:val="00654FE9"/>
    <w:rsid w:val="00654FFE"/>
    <w:rsid w:val="00655037"/>
    <w:rsid w:val="006550C5"/>
    <w:rsid w:val="006550CB"/>
    <w:rsid w:val="0065513E"/>
    <w:rsid w:val="00655149"/>
    <w:rsid w:val="00655168"/>
    <w:rsid w:val="006551C9"/>
    <w:rsid w:val="006551D8"/>
    <w:rsid w:val="0065522C"/>
    <w:rsid w:val="00655232"/>
    <w:rsid w:val="00655243"/>
    <w:rsid w:val="00655266"/>
    <w:rsid w:val="006552EA"/>
    <w:rsid w:val="00655367"/>
    <w:rsid w:val="00655373"/>
    <w:rsid w:val="006553A6"/>
    <w:rsid w:val="006553C3"/>
    <w:rsid w:val="006553FC"/>
    <w:rsid w:val="00655463"/>
    <w:rsid w:val="0065548F"/>
    <w:rsid w:val="006554B6"/>
    <w:rsid w:val="006554C6"/>
    <w:rsid w:val="006554E5"/>
    <w:rsid w:val="00655530"/>
    <w:rsid w:val="0065553B"/>
    <w:rsid w:val="0065553C"/>
    <w:rsid w:val="00655541"/>
    <w:rsid w:val="006555D4"/>
    <w:rsid w:val="006555F7"/>
    <w:rsid w:val="0065560F"/>
    <w:rsid w:val="006556A2"/>
    <w:rsid w:val="006556B6"/>
    <w:rsid w:val="00655713"/>
    <w:rsid w:val="00655760"/>
    <w:rsid w:val="00655794"/>
    <w:rsid w:val="006557E6"/>
    <w:rsid w:val="006557E8"/>
    <w:rsid w:val="006557EE"/>
    <w:rsid w:val="006557F2"/>
    <w:rsid w:val="006557FA"/>
    <w:rsid w:val="00655859"/>
    <w:rsid w:val="0065587E"/>
    <w:rsid w:val="0065588F"/>
    <w:rsid w:val="006558B9"/>
    <w:rsid w:val="006558F2"/>
    <w:rsid w:val="00655918"/>
    <w:rsid w:val="00655946"/>
    <w:rsid w:val="006559FD"/>
    <w:rsid w:val="00655A3F"/>
    <w:rsid w:val="00655A57"/>
    <w:rsid w:val="00655ACB"/>
    <w:rsid w:val="00655B0E"/>
    <w:rsid w:val="00655B1B"/>
    <w:rsid w:val="00655B47"/>
    <w:rsid w:val="00655C1D"/>
    <w:rsid w:val="00655C6F"/>
    <w:rsid w:val="00655C7D"/>
    <w:rsid w:val="00655CBD"/>
    <w:rsid w:val="00655CF0"/>
    <w:rsid w:val="00655D0F"/>
    <w:rsid w:val="00655D40"/>
    <w:rsid w:val="00655DE4"/>
    <w:rsid w:val="00655E24"/>
    <w:rsid w:val="00655E31"/>
    <w:rsid w:val="00655E5D"/>
    <w:rsid w:val="00655E7D"/>
    <w:rsid w:val="00655EEC"/>
    <w:rsid w:val="00655EEF"/>
    <w:rsid w:val="00655F5A"/>
    <w:rsid w:val="00655F8E"/>
    <w:rsid w:val="00655FA1"/>
    <w:rsid w:val="00656022"/>
    <w:rsid w:val="00656080"/>
    <w:rsid w:val="00656093"/>
    <w:rsid w:val="0065610A"/>
    <w:rsid w:val="00656151"/>
    <w:rsid w:val="00656170"/>
    <w:rsid w:val="00656173"/>
    <w:rsid w:val="006561A9"/>
    <w:rsid w:val="006561BB"/>
    <w:rsid w:val="006561BC"/>
    <w:rsid w:val="00656254"/>
    <w:rsid w:val="0065625C"/>
    <w:rsid w:val="006562A0"/>
    <w:rsid w:val="0065630B"/>
    <w:rsid w:val="0065631F"/>
    <w:rsid w:val="0065634C"/>
    <w:rsid w:val="00656392"/>
    <w:rsid w:val="006563EA"/>
    <w:rsid w:val="006563F3"/>
    <w:rsid w:val="00656476"/>
    <w:rsid w:val="00656515"/>
    <w:rsid w:val="0065651C"/>
    <w:rsid w:val="0065654B"/>
    <w:rsid w:val="00656550"/>
    <w:rsid w:val="0065655F"/>
    <w:rsid w:val="00656612"/>
    <w:rsid w:val="006566DB"/>
    <w:rsid w:val="00656906"/>
    <w:rsid w:val="0065695C"/>
    <w:rsid w:val="00656980"/>
    <w:rsid w:val="006569F0"/>
    <w:rsid w:val="006569F6"/>
    <w:rsid w:val="00656A29"/>
    <w:rsid w:val="00656A51"/>
    <w:rsid w:val="00656A97"/>
    <w:rsid w:val="00656AA7"/>
    <w:rsid w:val="00656B25"/>
    <w:rsid w:val="00656C7B"/>
    <w:rsid w:val="00656CB9"/>
    <w:rsid w:val="00656D0F"/>
    <w:rsid w:val="00656D38"/>
    <w:rsid w:val="00656EB0"/>
    <w:rsid w:val="00656EFB"/>
    <w:rsid w:val="00656F35"/>
    <w:rsid w:val="00656F5B"/>
    <w:rsid w:val="00656F67"/>
    <w:rsid w:val="00656F99"/>
    <w:rsid w:val="00656FCB"/>
    <w:rsid w:val="0065702A"/>
    <w:rsid w:val="00657038"/>
    <w:rsid w:val="006570A3"/>
    <w:rsid w:val="0065710C"/>
    <w:rsid w:val="006571C0"/>
    <w:rsid w:val="00657275"/>
    <w:rsid w:val="006572A5"/>
    <w:rsid w:val="006572FF"/>
    <w:rsid w:val="00657447"/>
    <w:rsid w:val="006574EA"/>
    <w:rsid w:val="0065751B"/>
    <w:rsid w:val="00657546"/>
    <w:rsid w:val="006575D0"/>
    <w:rsid w:val="006575EB"/>
    <w:rsid w:val="006576B5"/>
    <w:rsid w:val="006576F2"/>
    <w:rsid w:val="00657708"/>
    <w:rsid w:val="0065770E"/>
    <w:rsid w:val="0065773F"/>
    <w:rsid w:val="00657772"/>
    <w:rsid w:val="0065779F"/>
    <w:rsid w:val="006577F9"/>
    <w:rsid w:val="00657858"/>
    <w:rsid w:val="006578F2"/>
    <w:rsid w:val="00657926"/>
    <w:rsid w:val="00657952"/>
    <w:rsid w:val="00657A17"/>
    <w:rsid w:val="00657A90"/>
    <w:rsid w:val="00657B9B"/>
    <w:rsid w:val="00657BB5"/>
    <w:rsid w:val="00657C74"/>
    <w:rsid w:val="00657C7F"/>
    <w:rsid w:val="00657C95"/>
    <w:rsid w:val="00657D02"/>
    <w:rsid w:val="00657D0D"/>
    <w:rsid w:val="00657D7F"/>
    <w:rsid w:val="00657D81"/>
    <w:rsid w:val="00657DF4"/>
    <w:rsid w:val="00657E01"/>
    <w:rsid w:val="00657E0E"/>
    <w:rsid w:val="00657E2C"/>
    <w:rsid w:val="00657E55"/>
    <w:rsid w:val="00657E7A"/>
    <w:rsid w:val="00657E8E"/>
    <w:rsid w:val="00657EA4"/>
    <w:rsid w:val="00657EBA"/>
    <w:rsid w:val="00657F3D"/>
    <w:rsid w:val="00657F4D"/>
    <w:rsid w:val="00657F52"/>
    <w:rsid w:val="00657F83"/>
    <w:rsid w:val="00657FBD"/>
    <w:rsid w:val="00660029"/>
    <w:rsid w:val="00660047"/>
    <w:rsid w:val="0066005E"/>
    <w:rsid w:val="00660064"/>
    <w:rsid w:val="0066007D"/>
    <w:rsid w:val="006600AD"/>
    <w:rsid w:val="006600DB"/>
    <w:rsid w:val="00660139"/>
    <w:rsid w:val="00660195"/>
    <w:rsid w:val="0066025B"/>
    <w:rsid w:val="0066030E"/>
    <w:rsid w:val="00660393"/>
    <w:rsid w:val="006603F6"/>
    <w:rsid w:val="00660447"/>
    <w:rsid w:val="00660457"/>
    <w:rsid w:val="0066056B"/>
    <w:rsid w:val="00660650"/>
    <w:rsid w:val="00660664"/>
    <w:rsid w:val="006606BA"/>
    <w:rsid w:val="006607B7"/>
    <w:rsid w:val="006607D1"/>
    <w:rsid w:val="00660811"/>
    <w:rsid w:val="00660884"/>
    <w:rsid w:val="006608A4"/>
    <w:rsid w:val="006608F5"/>
    <w:rsid w:val="0066093E"/>
    <w:rsid w:val="00660977"/>
    <w:rsid w:val="006609C6"/>
    <w:rsid w:val="00660A48"/>
    <w:rsid w:val="00660B0C"/>
    <w:rsid w:val="00660BEE"/>
    <w:rsid w:val="00660BEF"/>
    <w:rsid w:val="00660BF2"/>
    <w:rsid w:val="00660C02"/>
    <w:rsid w:val="00660C6B"/>
    <w:rsid w:val="00660CBA"/>
    <w:rsid w:val="00660CCB"/>
    <w:rsid w:val="00660CF5"/>
    <w:rsid w:val="00660D07"/>
    <w:rsid w:val="00660D4E"/>
    <w:rsid w:val="00660D4F"/>
    <w:rsid w:val="00660D73"/>
    <w:rsid w:val="00660DAC"/>
    <w:rsid w:val="00660DCB"/>
    <w:rsid w:val="00660EE1"/>
    <w:rsid w:val="00660EFA"/>
    <w:rsid w:val="00660F80"/>
    <w:rsid w:val="00660FBA"/>
    <w:rsid w:val="00661020"/>
    <w:rsid w:val="00661029"/>
    <w:rsid w:val="00661032"/>
    <w:rsid w:val="00661197"/>
    <w:rsid w:val="006611C0"/>
    <w:rsid w:val="0066127A"/>
    <w:rsid w:val="006612E9"/>
    <w:rsid w:val="006612F3"/>
    <w:rsid w:val="006612FF"/>
    <w:rsid w:val="0066134C"/>
    <w:rsid w:val="00661374"/>
    <w:rsid w:val="006613B8"/>
    <w:rsid w:val="00661403"/>
    <w:rsid w:val="00661410"/>
    <w:rsid w:val="00661421"/>
    <w:rsid w:val="00661470"/>
    <w:rsid w:val="006614A6"/>
    <w:rsid w:val="006614F3"/>
    <w:rsid w:val="00661549"/>
    <w:rsid w:val="0066159F"/>
    <w:rsid w:val="00661613"/>
    <w:rsid w:val="00661714"/>
    <w:rsid w:val="00661732"/>
    <w:rsid w:val="00661776"/>
    <w:rsid w:val="00661777"/>
    <w:rsid w:val="00661810"/>
    <w:rsid w:val="00661824"/>
    <w:rsid w:val="0066183B"/>
    <w:rsid w:val="00661847"/>
    <w:rsid w:val="0066185F"/>
    <w:rsid w:val="00661891"/>
    <w:rsid w:val="006618B6"/>
    <w:rsid w:val="006618D5"/>
    <w:rsid w:val="00661934"/>
    <w:rsid w:val="006619CA"/>
    <w:rsid w:val="006619F2"/>
    <w:rsid w:val="00661A24"/>
    <w:rsid w:val="00661A3B"/>
    <w:rsid w:val="00661A7F"/>
    <w:rsid w:val="00661A9B"/>
    <w:rsid w:val="00661AE2"/>
    <w:rsid w:val="00661B04"/>
    <w:rsid w:val="00661B3D"/>
    <w:rsid w:val="00661B78"/>
    <w:rsid w:val="00661BB3"/>
    <w:rsid w:val="00661BEC"/>
    <w:rsid w:val="00661C2C"/>
    <w:rsid w:val="00661D06"/>
    <w:rsid w:val="00661D39"/>
    <w:rsid w:val="00661D76"/>
    <w:rsid w:val="00661DB3"/>
    <w:rsid w:val="00661DE8"/>
    <w:rsid w:val="00661DEC"/>
    <w:rsid w:val="00661E25"/>
    <w:rsid w:val="00661E69"/>
    <w:rsid w:val="00661EB9"/>
    <w:rsid w:val="00661F02"/>
    <w:rsid w:val="00661F3E"/>
    <w:rsid w:val="00661FDF"/>
    <w:rsid w:val="00662001"/>
    <w:rsid w:val="00662051"/>
    <w:rsid w:val="0066205B"/>
    <w:rsid w:val="00662072"/>
    <w:rsid w:val="00662137"/>
    <w:rsid w:val="00662198"/>
    <w:rsid w:val="006621A6"/>
    <w:rsid w:val="006621CA"/>
    <w:rsid w:val="006621FF"/>
    <w:rsid w:val="00662266"/>
    <w:rsid w:val="0066233E"/>
    <w:rsid w:val="00662359"/>
    <w:rsid w:val="00662386"/>
    <w:rsid w:val="0066243C"/>
    <w:rsid w:val="0066243E"/>
    <w:rsid w:val="00662448"/>
    <w:rsid w:val="0066244A"/>
    <w:rsid w:val="00662455"/>
    <w:rsid w:val="00662489"/>
    <w:rsid w:val="00662495"/>
    <w:rsid w:val="00662508"/>
    <w:rsid w:val="00662538"/>
    <w:rsid w:val="0066254C"/>
    <w:rsid w:val="00662560"/>
    <w:rsid w:val="006625C1"/>
    <w:rsid w:val="00662681"/>
    <w:rsid w:val="0066269E"/>
    <w:rsid w:val="006626B4"/>
    <w:rsid w:val="00662706"/>
    <w:rsid w:val="00662758"/>
    <w:rsid w:val="006627F0"/>
    <w:rsid w:val="006627F1"/>
    <w:rsid w:val="0066288C"/>
    <w:rsid w:val="00662890"/>
    <w:rsid w:val="0066293C"/>
    <w:rsid w:val="00662A20"/>
    <w:rsid w:val="00662A33"/>
    <w:rsid w:val="00662A87"/>
    <w:rsid w:val="00662A94"/>
    <w:rsid w:val="00662AEF"/>
    <w:rsid w:val="00662B4B"/>
    <w:rsid w:val="00662B82"/>
    <w:rsid w:val="00662B8D"/>
    <w:rsid w:val="00662BEE"/>
    <w:rsid w:val="00662BF1"/>
    <w:rsid w:val="00662C17"/>
    <w:rsid w:val="00662C39"/>
    <w:rsid w:val="00662C83"/>
    <w:rsid w:val="00662CC0"/>
    <w:rsid w:val="00662D0A"/>
    <w:rsid w:val="00662D21"/>
    <w:rsid w:val="00662D8C"/>
    <w:rsid w:val="00662DDA"/>
    <w:rsid w:val="00662E94"/>
    <w:rsid w:val="00662EF7"/>
    <w:rsid w:val="00662F9E"/>
    <w:rsid w:val="00662FBC"/>
    <w:rsid w:val="00663061"/>
    <w:rsid w:val="00663062"/>
    <w:rsid w:val="006630CA"/>
    <w:rsid w:val="006630ED"/>
    <w:rsid w:val="0066310F"/>
    <w:rsid w:val="0066314A"/>
    <w:rsid w:val="00663176"/>
    <w:rsid w:val="00663199"/>
    <w:rsid w:val="006631BB"/>
    <w:rsid w:val="006631D4"/>
    <w:rsid w:val="00663203"/>
    <w:rsid w:val="00663242"/>
    <w:rsid w:val="00663266"/>
    <w:rsid w:val="00663320"/>
    <w:rsid w:val="00663368"/>
    <w:rsid w:val="006633E6"/>
    <w:rsid w:val="00663421"/>
    <w:rsid w:val="006634BA"/>
    <w:rsid w:val="006634EF"/>
    <w:rsid w:val="0066354E"/>
    <w:rsid w:val="00663585"/>
    <w:rsid w:val="006635AB"/>
    <w:rsid w:val="0066361A"/>
    <w:rsid w:val="00663653"/>
    <w:rsid w:val="006636E1"/>
    <w:rsid w:val="00663702"/>
    <w:rsid w:val="0066372D"/>
    <w:rsid w:val="0066376A"/>
    <w:rsid w:val="006637C2"/>
    <w:rsid w:val="006637DB"/>
    <w:rsid w:val="0066383E"/>
    <w:rsid w:val="0066386C"/>
    <w:rsid w:val="00663975"/>
    <w:rsid w:val="00663982"/>
    <w:rsid w:val="00663A00"/>
    <w:rsid w:val="00663A15"/>
    <w:rsid w:val="00663A19"/>
    <w:rsid w:val="00663A3C"/>
    <w:rsid w:val="00663A8A"/>
    <w:rsid w:val="00663A97"/>
    <w:rsid w:val="00663ABF"/>
    <w:rsid w:val="00663AF8"/>
    <w:rsid w:val="00663B18"/>
    <w:rsid w:val="00663B7A"/>
    <w:rsid w:val="00663B82"/>
    <w:rsid w:val="00663C08"/>
    <w:rsid w:val="00663C4A"/>
    <w:rsid w:val="00663C7F"/>
    <w:rsid w:val="00663DA1"/>
    <w:rsid w:val="00663DD1"/>
    <w:rsid w:val="00663E2A"/>
    <w:rsid w:val="00663E71"/>
    <w:rsid w:val="00663E72"/>
    <w:rsid w:val="00663E74"/>
    <w:rsid w:val="00663EA4"/>
    <w:rsid w:val="00663EFF"/>
    <w:rsid w:val="00663F25"/>
    <w:rsid w:val="00663F54"/>
    <w:rsid w:val="00663F57"/>
    <w:rsid w:val="00663F9A"/>
    <w:rsid w:val="00663FAF"/>
    <w:rsid w:val="00663FE1"/>
    <w:rsid w:val="00664059"/>
    <w:rsid w:val="00664093"/>
    <w:rsid w:val="006640F0"/>
    <w:rsid w:val="00664106"/>
    <w:rsid w:val="0066411B"/>
    <w:rsid w:val="00664134"/>
    <w:rsid w:val="00664140"/>
    <w:rsid w:val="006641C7"/>
    <w:rsid w:val="00664211"/>
    <w:rsid w:val="006643F4"/>
    <w:rsid w:val="0066449B"/>
    <w:rsid w:val="006644D9"/>
    <w:rsid w:val="006644F6"/>
    <w:rsid w:val="006644FD"/>
    <w:rsid w:val="00664521"/>
    <w:rsid w:val="00664557"/>
    <w:rsid w:val="0066455E"/>
    <w:rsid w:val="006645D0"/>
    <w:rsid w:val="006646AF"/>
    <w:rsid w:val="006646DB"/>
    <w:rsid w:val="006646FC"/>
    <w:rsid w:val="0066478D"/>
    <w:rsid w:val="0066478F"/>
    <w:rsid w:val="006647D0"/>
    <w:rsid w:val="00664833"/>
    <w:rsid w:val="00664894"/>
    <w:rsid w:val="00664903"/>
    <w:rsid w:val="0066490A"/>
    <w:rsid w:val="00664938"/>
    <w:rsid w:val="0066498A"/>
    <w:rsid w:val="006649D6"/>
    <w:rsid w:val="006649DC"/>
    <w:rsid w:val="00664A1C"/>
    <w:rsid w:val="00664A3F"/>
    <w:rsid w:val="00664A56"/>
    <w:rsid w:val="00664A70"/>
    <w:rsid w:val="00664ABB"/>
    <w:rsid w:val="00664AD2"/>
    <w:rsid w:val="00664B3F"/>
    <w:rsid w:val="00664B40"/>
    <w:rsid w:val="00664B8D"/>
    <w:rsid w:val="00664BFA"/>
    <w:rsid w:val="00664BFD"/>
    <w:rsid w:val="00664C44"/>
    <w:rsid w:val="00664C85"/>
    <w:rsid w:val="00664CB5"/>
    <w:rsid w:val="00664CCA"/>
    <w:rsid w:val="00664CCC"/>
    <w:rsid w:val="00664CD5"/>
    <w:rsid w:val="00664D25"/>
    <w:rsid w:val="00664D91"/>
    <w:rsid w:val="00664DC2"/>
    <w:rsid w:val="00664E4C"/>
    <w:rsid w:val="00664EC0"/>
    <w:rsid w:val="00664EC8"/>
    <w:rsid w:val="00664F2C"/>
    <w:rsid w:val="00664F6A"/>
    <w:rsid w:val="00664F6E"/>
    <w:rsid w:val="00664F81"/>
    <w:rsid w:val="00664F89"/>
    <w:rsid w:val="00664FBC"/>
    <w:rsid w:val="00664FC7"/>
    <w:rsid w:val="00664FC9"/>
    <w:rsid w:val="00665088"/>
    <w:rsid w:val="006650E3"/>
    <w:rsid w:val="0066516A"/>
    <w:rsid w:val="006651A9"/>
    <w:rsid w:val="006651DA"/>
    <w:rsid w:val="00665215"/>
    <w:rsid w:val="0066522C"/>
    <w:rsid w:val="006652FD"/>
    <w:rsid w:val="0066531F"/>
    <w:rsid w:val="0066536E"/>
    <w:rsid w:val="0066537E"/>
    <w:rsid w:val="0066538F"/>
    <w:rsid w:val="006653D3"/>
    <w:rsid w:val="00665438"/>
    <w:rsid w:val="00665440"/>
    <w:rsid w:val="0066556B"/>
    <w:rsid w:val="00665571"/>
    <w:rsid w:val="0066562B"/>
    <w:rsid w:val="0066563F"/>
    <w:rsid w:val="00665644"/>
    <w:rsid w:val="006656A4"/>
    <w:rsid w:val="00665726"/>
    <w:rsid w:val="0066572B"/>
    <w:rsid w:val="00665751"/>
    <w:rsid w:val="0066575C"/>
    <w:rsid w:val="00665789"/>
    <w:rsid w:val="006657F2"/>
    <w:rsid w:val="00665806"/>
    <w:rsid w:val="00665839"/>
    <w:rsid w:val="00665848"/>
    <w:rsid w:val="006658BF"/>
    <w:rsid w:val="006658D5"/>
    <w:rsid w:val="006658FA"/>
    <w:rsid w:val="0066598D"/>
    <w:rsid w:val="00665A4A"/>
    <w:rsid w:val="00665A51"/>
    <w:rsid w:val="00665BAE"/>
    <w:rsid w:val="00665BB6"/>
    <w:rsid w:val="00665C10"/>
    <w:rsid w:val="00665CDA"/>
    <w:rsid w:val="00665D72"/>
    <w:rsid w:val="00665DB4"/>
    <w:rsid w:val="00665DFB"/>
    <w:rsid w:val="00665E9A"/>
    <w:rsid w:val="00665EC9"/>
    <w:rsid w:val="00665ECF"/>
    <w:rsid w:val="00665F7A"/>
    <w:rsid w:val="00665F90"/>
    <w:rsid w:val="00665FA6"/>
    <w:rsid w:val="00665FA7"/>
    <w:rsid w:val="00665FA8"/>
    <w:rsid w:val="00665FB0"/>
    <w:rsid w:val="00666070"/>
    <w:rsid w:val="00666121"/>
    <w:rsid w:val="00666138"/>
    <w:rsid w:val="00666154"/>
    <w:rsid w:val="00666182"/>
    <w:rsid w:val="006661D2"/>
    <w:rsid w:val="006661DC"/>
    <w:rsid w:val="006661E2"/>
    <w:rsid w:val="00666275"/>
    <w:rsid w:val="00666445"/>
    <w:rsid w:val="00666446"/>
    <w:rsid w:val="00666469"/>
    <w:rsid w:val="00666483"/>
    <w:rsid w:val="00666489"/>
    <w:rsid w:val="006664C7"/>
    <w:rsid w:val="006665DA"/>
    <w:rsid w:val="00666632"/>
    <w:rsid w:val="0066666A"/>
    <w:rsid w:val="0066669B"/>
    <w:rsid w:val="006666F7"/>
    <w:rsid w:val="006667D1"/>
    <w:rsid w:val="006667E7"/>
    <w:rsid w:val="00666831"/>
    <w:rsid w:val="0066683C"/>
    <w:rsid w:val="006668A6"/>
    <w:rsid w:val="006668BB"/>
    <w:rsid w:val="006668F7"/>
    <w:rsid w:val="00666904"/>
    <w:rsid w:val="00666924"/>
    <w:rsid w:val="00666932"/>
    <w:rsid w:val="0066697A"/>
    <w:rsid w:val="006669A4"/>
    <w:rsid w:val="006669E5"/>
    <w:rsid w:val="00666AB7"/>
    <w:rsid w:val="00666AD0"/>
    <w:rsid w:val="00666B3E"/>
    <w:rsid w:val="00666B6A"/>
    <w:rsid w:val="00666B87"/>
    <w:rsid w:val="00666C54"/>
    <w:rsid w:val="00666CC1"/>
    <w:rsid w:val="00666CC6"/>
    <w:rsid w:val="00666CF7"/>
    <w:rsid w:val="00666D12"/>
    <w:rsid w:val="00666D2A"/>
    <w:rsid w:val="00666D66"/>
    <w:rsid w:val="00666DA2"/>
    <w:rsid w:val="00666DAB"/>
    <w:rsid w:val="00666DD5"/>
    <w:rsid w:val="00666DFC"/>
    <w:rsid w:val="00666E1D"/>
    <w:rsid w:val="00666E44"/>
    <w:rsid w:val="00666EC6"/>
    <w:rsid w:val="00666EC9"/>
    <w:rsid w:val="00666F17"/>
    <w:rsid w:val="00666F8A"/>
    <w:rsid w:val="00667070"/>
    <w:rsid w:val="006670F5"/>
    <w:rsid w:val="00667149"/>
    <w:rsid w:val="006671F6"/>
    <w:rsid w:val="00667273"/>
    <w:rsid w:val="00667280"/>
    <w:rsid w:val="006672BA"/>
    <w:rsid w:val="006672F4"/>
    <w:rsid w:val="006673B8"/>
    <w:rsid w:val="006673BE"/>
    <w:rsid w:val="006673C9"/>
    <w:rsid w:val="00667427"/>
    <w:rsid w:val="006674B6"/>
    <w:rsid w:val="006674D8"/>
    <w:rsid w:val="0066754E"/>
    <w:rsid w:val="0066758B"/>
    <w:rsid w:val="006675D3"/>
    <w:rsid w:val="006675E0"/>
    <w:rsid w:val="00667610"/>
    <w:rsid w:val="00667650"/>
    <w:rsid w:val="006676E3"/>
    <w:rsid w:val="006676ED"/>
    <w:rsid w:val="00667715"/>
    <w:rsid w:val="0066771E"/>
    <w:rsid w:val="00667760"/>
    <w:rsid w:val="006677A6"/>
    <w:rsid w:val="006677AD"/>
    <w:rsid w:val="006677D8"/>
    <w:rsid w:val="006678A4"/>
    <w:rsid w:val="006678ED"/>
    <w:rsid w:val="00667904"/>
    <w:rsid w:val="0066791A"/>
    <w:rsid w:val="0066792A"/>
    <w:rsid w:val="00667961"/>
    <w:rsid w:val="00667999"/>
    <w:rsid w:val="00667A1C"/>
    <w:rsid w:val="00667A2C"/>
    <w:rsid w:val="00667A4F"/>
    <w:rsid w:val="00667B5C"/>
    <w:rsid w:val="00667B60"/>
    <w:rsid w:val="00667B95"/>
    <w:rsid w:val="00667BC7"/>
    <w:rsid w:val="00667BCD"/>
    <w:rsid w:val="00667C27"/>
    <w:rsid w:val="00667C64"/>
    <w:rsid w:val="00667CCC"/>
    <w:rsid w:val="00667CFE"/>
    <w:rsid w:val="00667D80"/>
    <w:rsid w:val="00667E53"/>
    <w:rsid w:val="00667E6B"/>
    <w:rsid w:val="00667E90"/>
    <w:rsid w:val="00667E93"/>
    <w:rsid w:val="00667EE5"/>
    <w:rsid w:val="00667F65"/>
    <w:rsid w:val="00667F8C"/>
    <w:rsid w:val="00667FC7"/>
    <w:rsid w:val="0067000F"/>
    <w:rsid w:val="00670014"/>
    <w:rsid w:val="0067001B"/>
    <w:rsid w:val="00670020"/>
    <w:rsid w:val="0067005D"/>
    <w:rsid w:val="0067007B"/>
    <w:rsid w:val="006700A4"/>
    <w:rsid w:val="006700AF"/>
    <w:rsid w:val="006700C1"/>
    <w:rsid w:val="006700DD"/>
    <w:rsid w:val="006700E8"/>
    <w:rsid w:val="0067013B"/>
    <w:rsid w:val="00670192"/>
    <w:rsid w:val="006701B8"/>
    <w:rsid w:val="006701F1"/>
    <w:rsid w:val="00670220"/>
    <w:rsid w:val="00670226"/>
    <w:rsid w:val="00670303"/>
    <w:rsid w:val="00670311"/>
    <w:rsid w:val="0067033E"/>
    <w:rsid w:val="0067034F"/>
    <w:rsid w:val="00670371"/>
    <w:rsid w:val="00670375"/>
    <w:rsid w:val="00670376"/>
    <w:rsid w:val="00670390"/>
    <w:rsid w:val="006703FF"/>
    <w:rsid w:val="006704A0"/>
    <w:rsid w:val="006704B0"/>
    <w:rsid w:val="00670507"/>
    <w:rsid w:val="0067052D"/>
    <w:rsid w:val="0067054B"/>
    <w:rsid w:val="0067054F"/>
    <w:rsid w:val="0067057D"/>
    <w:rsid w:val="0067062A"/>
    <w:rsid w:val="00670770"/>
    <w:rsid w:val="006707A1"/>
    <w:rsid w:val="0067083C"/>
    <w:rsid w:val="00670883"/>
    <w:rsid w:val="0067092C"/>
    <w:rsid w:val="006709AA"/>
    <w:rsid w:val="00670A89"/>
    <w:rsid w:val="00670AC5"/>
    <w:rsid w:val="00670AD0"/>
    <w:rsid w:val="00670B11"/>
    <w:rsid w:val="00670B13"/>
    <w:rsid w:val="00670B4F"/>
    <w:rsid w:val="00670B77"/>
    <w:rsid w:val="00670BA1"/>
    <w:rsid w:val="00670BBB"/>
    <w:rsid w:val="00670BE7"/>
    <w:rsid w:val="00670C04"/>
    <w:rsid w:val="00670C0F"/>
    <w:rsid w:val="00670C21"/>
    <w:rsid w:val="00670C51"/>
    <w:rsid w:val="00670C57"/>
    <w:rsid w:val="00670D40"/>
    <w:rsid w:val="00670D76"/>
    <w:rsid w:val="00670DA1"/>
    <w:rsid w:val="00670DDD"/>
    <w:rsid w:val="00670DE9"/>
    <w:rsid w:val="00670E21"/>
    <w:rsid w:val="00670E29"/>
    <w:rsid w:val="00670E42"/>
    <w:rsid w:val="00670E43"/>
    <w:rsid w:val="00670E79"/>
    <w:rsid w:val="00670E91"/>
    <w:rsid w:val="00670EDA"/>
    <w:rsid w:val="00670EDE"/>
    <w:rsid w:val="00670F19"/>
    <w:rsid w:val="00670FA2"/>
    <w:rsid w:val="00670FFA"/>
    <w:rsid w:val="00671014"/>
    <w:rsid w:val="0067101C"/>
    <w:rsid w:val="0067102F"/>
    <w:rsid w:val="00671060"/>
    <w:rsid w:val="006710E8"/>
    <w:rsid w:val="006710F5"/>
    <w:rsid w:val="006710FE"/>
    <w:rsid w:val="00671123"/>
    <w:rsid w:val="0067112B"/>
    <w:rsid w:val="00671162"/>
    <w:rsid w:val="006711B5"/>
    <w:rsid w:val="006711BB"/>
    <w:rsid w:val="006711D3"/>
    <w:rsid w:val="00671221"/>
    <w:rsid w:val="0067127F"/>
    <w:rsid w:val="00671292"/>
    <w:rsid w:val="006712CA"/>
    <w:rsid w:val="006712E3"/>
    <w:rsid w:val="00671309"/>
    <w:rsid w:val="0067137C"/>
    <w:rsid w:val="0067138A"/>
    <w:rsid w:val="0067139A"/>
    <w:rsid w:val="006713C3"/>
    <w:rsid w:val="006713F7"/>
    <w:rsid w:val="00671422"/>
    <w:rsid w:val="00671458"/>
    <w:rsid w:val="00671469"/>
    <w:rsid w:val="00671494"/>
    <w:rsid w:val="006714AF"/>
    <w:rsid w:val="006714B1"/>
    <w:rsid w:val="006714D5"/>
    <w:rsid w:val="006714E9"/>
    <w:rsid w:val="00671520"/>
    <w:rsid w:val="00671553"/>
    <w:rsid w:val="006715D4"/>
    <w:rsid w:val="006715DB"/>
    <w:rsid w:val="006715FA"/>
    <w:rsid w:val="0067162E"/>
    <w:rsid w:val="00671638"/>
    <w:rsid w:val="0067163D"/>
    <w:rsid w:val="0067164E"/>
    <w:rsid w:val="00671730"/>
    <w:rsid w:val="006717C3"/>
    <w:rsid w:val="00671806"/>
    <w:rsid w:val="0067181F"/>
    <w:rsid w:val="006718B1"/>
    <w:rsid w:val="00671B31"/>
    <w:rsid w:val="00671B7F"/>
    <w:rsid w:val="00671B8C"/>
    <w:rsid w:val="00671BB4"/>
    <w:rsid w:val="00671C11"/>
    <w:rsid w:val="00671D1E"/>
    <w:rsid w:val="00671D1F"/>
    <w:rsid w:val="00671D3A"/>
    <w:rsid w:val="00671D75"/>
    <w:rsid w:val="00671D86"/>
    <w:rsid w:val="00671DD5"/>
    <w:rsid w:val="00671E1F"/>
    <w:rsid w:val="00671E68"/>
    <w:rsid w:val="00671EA7"/>
    <w:rsid w:val="00671FB1"/>
    <w:rsid w:val="00671FFA"/>
    <w:rsid w:val="006720C4"/>
    <w:rsid w:val="006720D0"/>
    <w:rsid w:val="00672135"/>
    <w:rsid w:val="0067214C"/>
    <w:rsid w:val="006721BB"/>
    <w:rsid w:val="0067221D"/>
    <w:rsid w:val="00672298"/>
    <w:rsid w:val="006722B8"/>
    <w:rsid w:val="00672324"/>
    <w:rsid w:val="00672368"/>
    <w:rsid w:val="0067239A"/>
    <w:rsid w:val="0067239C"/>
    <w:rsid w:val="0067239F"/>
    <w:rsid w:val="006723B9"/>
    <w:rsid w:val="00672488"/>
    <w:rsid w:val="006724A5"/>
    <w:rsid w:val="006724C3"/>
    <w:rsid w:val="0067250F"/>
    <w:rsid w:val="00672539"/>
    <w:rsid w:val="00672558"/>
    <w:rsid w:val="00672587"/>
    <w:rsid w:val="006725F0"/>
    <w:rsid w:val="00672605"/>
    <w:rsid w:val="00672631"/>
    <w:rsid w:val="00672641"/>
    <w:rsid w:val="00672647"/>
    <w:rsid w:val="0067264A"/>
    <w:rsid w:val="00672678"/>
    <w:rsid w:val="0067268D"/>
    <w:rsid w:val="006726D0"/>
    <w:rsid w:val="006726DA"/>
    <w:rsid w:val="006726E4"/>
    <w:rsid w:val="00672734"/>
    <w:rsid w:val="0067274B"/>
    <w:rsid w:val="00672786"/>
    <w:rsid w:val="0067278F"/>
    <w:rsid w:val="00672792"/>
    <w:rsid w:val="00672805"/>
    <w:rsid w:val="00672823"/>
    <w:rsid w:val="00672831"/>
    <w:rsid w:val="006729EB"/>
    <w:rsid w:val="00672A9B"/>
    <w:rsid w:val="00672AA3"/>
    <w:rsid w:val="00672AC6"/>
    <w:rsid w:val="00672AD5"/>
    <w:rsid w:val="00672AF5"/>
    <w:rsid w:val="00672B01"/>
    <w:rsid w:val="00672C30"/>
    <w:rsid w:val="00672C81"/>
    <w:rsid w:val="00672CA0"/>
    <w:rsid w:val="00672D5F"/>
    <w:rsid w:val="00672DE9"/>
    <w:rsid w:val="00672DF1"/>
    <w:rsid w:val="00672E32"/>
    <w:rsid w:val="00672E3D"/>
    <w:rsid w:val="00672E77"/>
    <w:rsid w:val="00672ECA"/>
    <w:rsid w:val="00672EE2"/>
    <w:rsid w:val="00672EF4"/>
    <w:rsid w:val="00672EF6"/>
    <w:rsid w:val="00672F0C"/>
    <w:rsid w:val="00672F19"/>
    <w:rsid w:val="00672FF0"/>
    <w:rsid w:val="00672FF3"/>
    <w:rsid w:val="0067303B"/>
    <w:rsid w:val="0067305A"/>
    <w:rsid w:val="0067307D"/>
    <w:rsid w:val="0067308D"/>
    <w:rsid w:val="006730AD"/>
    <w:rsid w:val="006730EA"/>
    <w:rsid w:val="006730F2"/>
    <w:rsid w:val="006730F5"/>
    <w:rsid w:val="0067313B"/>
    <w:rsid w:val="0067314C"/>
    <w:rsid w:val="00673154"/>
    <w:rsid w:val="00673184"/>
    <w:rsid w:val="006731B1"/>
    <w:rsid w:val="006731BF"/>
    <w:rsid w:val="00673200"/>
    <w:rsid w:val="00673225"/>
    <w:rsid w:val="00673231"/>
    <w:rsid w:val="00673249"/>
    <w:rsid w:val="00673263"/>
    <w:rsid w:val="006732E2"/>
    <w:rsid w:val="00673337"/>
    <w:rsid w:val="006733EB"/>
    <w:rsid w:val="0067340A"/>
    <w:rsid w:val="00673415"/>
    <w:rsid w:val="0067342E"/>
    <w:rsid w:val="0067344D"/>
    <w:rsid w:val="00673485"/>
    <w:rsid w:val="0067348C"/>
    <w:rsid w:val="00673497"/>
    <w:rsid w:val="006734F6"/>
    <w:rsid w:val="00673538"/>
    <w:rsid w:val="00673566"/>
    <w:rsid w:val="00673601"/>
    <w:rsid w:val="0067360F"/>
    <w:rsid w:val="00673623"/>
    <w:rsid w:val="0067364B"/>
    <w:rsid w:val="00673656"/>
    <w:rsid w:val="0067370E"/>
    <w:rsid w:val="0067373C"/>
    <w:rsid w:val="0067375F"/>
    <w:rsid w:val="00673791"/>
    <w:rsid w:val="0067382C"/>
    <w:rsid w:val="00673834"/>
    <w:rsid w:val="00673888"/>
    <w:rsid w:val="00673913"/>
    <w:rsid w:val="00673A48"/>
    <w:rsid w:val="00673B18"/>
    <w:rsid w:val="00673BB7"/>
    <w:rsid w:val="00673BBC"/>
    <w:rsid w:val="00673C1E"/>
    <w:rsid w:val="00673C7B"/>
    <w:rsid w:val="00673C92"/>
    <w:rsid w:val="00673CD1"/>
    <w:rsid w:val="00673CD8"/>
    <w:rsid w:val="00673DB0"/>
    <w:rsid w:val="00673E1E"/>
    <w:rsid w:val="00673EDA"/>
    <w:rsid w:val="00673EDD"/>
    <w:rsid w:val="00673EF8"/>
    <w:rsid w:val="00673EFD"/>
    <w:rsid w:val="00673F42"/>
    <w:rsid w:val="00673F48"/>
    <w:rsid w:val="00673F5A"/>
    <w:rsid w:val="00673FD8"/>
    <w:rsid w:val="00674050"/>
    <w:rsid w:val="00674137"/>
    <w:rsid w:val="0067413A"/>
    <w:rsid w:val="006741B0"/>
    <w:rsid w:val="006741BD"/>
    <w:rsid w:val="006742C4"/>
    <w:rsid w:val="006742E1"/>
    <w:rsid w:val="00674321"/>
    <w:rsid w:val="00674435"/>
    <w:rsid w:val="0067447F"/>
    <w:rsid w:val="006744FB"/>
    <w:rsid w:val="00674517"/>
    <w:rsid w:val="006745A5"/>
    <w:rsid w:val="00674674"/>
    <w:rsid w:val="00674715"/>
    <w:rsid w:val="00674722"/>
    <w:rsid w:val="00674738"/>
    <w:rsid w:val="0067478E"/>
    <w:rsid w:val="006747EE"/>
    <w:rsid w:val="00674805"/>
    <w:rsid w:val="006748C6"/>
    <w:rsid w:val="006748C8"/>
    <w:rsid w:val="006748CC"/>
    <w:rsid w:val="006748D6"/>
    <w:rsid w:val="006748F7"/>
    <w:rsid w:val="00674916"/>
    <w:rsid w:val="006749BD"/>
    <w:rsid w:val="006749C0"/>
    <w:rsid w:val="00674A06"/>
    <w:rsid w:val="00674A1C"/>
    <w:rsid w:val="00674A45"/>
    <w:rsid w:val="00674AFD"/>
    <w:rsid w:val="00674B3D"/>
    <w:rsid w:val="00674B9C"/>
    <w:rsid w:val="00674BD0"/>
    <w:rsid w:val="00674C09"/>
    <w:rsid w:val="00674CA2"/>
    <w:rsid w:val="00674CE4"/>
    <w:rsid w:val="00674DA1"/>
    <w:rsid w:val="00674EB3"/>
    <w:rsid w:val="00674EDC"/>
    <w:rsid w:val="00674F1C"/>
    <w:rsid w:val="00674F68"/>
    <w:rsid w:val="00674F73"/>
    <w:rsid w:val="00674FC0"/>
    <w:rsid w:val="0067502D"/>
    <w:rsid w:val="00675097"/>
    <w:rsid w:val="006750E1"/>
    <w:rsid w:val="00675121"/>
    <w:rsid w:val="00675127"/>
    <w:rsid w:val="00675192"/>
    <w:rsid w:val="006751BB"/>
    <w:rsid w:val="006751E6"/>
    <w:rsid w:val="006752C1"/>
    <w:rsid w:val="0067536B"/>
    <w:rsid w:val="0067541B"/>
    <w:rsid w:val="0067548D"/>
    <w:rsid w:val="006754D2"/>
    <w:rsid w:val="006754FB"/>
    <w:rsid w:val="00675597"/>
    <w:rsid w:val="006755AE"/>
    <w:rsid w:val="006756F1"/>
    <w:rsid w:val="00675761"/>
    <w:rsid w:val="00675768"/>
    <w:rsid w:val="0067578D"/>
    <w:rsid w:val="0067582F"/>
    <w:rsid w:val="0067583A"/>
    <w:rsid w:val="00675865"/>
    <w:rsid w:val="00675925"/>
    <w:rsid w:val="00675975"/>
    <w:rsid w:val="006759A3"/>
    <w:rsid w:val="006759D5"/>
    <w:rsid w:val="00675A23"/>
    <w:rsid w:val="00675A6B"/>
    <w:rsid w:val="00675A8B"/>
    <w:rsid w:val="00675A8E"/>
    <w:rsid w:val="00675B63"/>
    <w:rsid w:val="00675BAD"/>
    <w:rsid w:val="00675C3F"/>
    <w:rsid w:val="00675C54"/>
    <w:rsid w:val="00675C5F"/>
    <w:rsid w:val="00675C68"/>
    <w:rsid w:val="00675C9F"/>
    <w:rsid w:val="00675CC1"/>
    <w:rsid w:val="00675D49"/>
    <w:rsid w:val="00675D77"/>
    <w:rsid w:val="00675DB5"/>
    <w:rsid w:val="00675DCE"/>
    <w:rsid w:val="00675DED"/>
    <w:rsid w:val="00675E07"/>
    <w:rsid w:val="00675F6F"/>
    <w:rsid w:val="00675F76"/>
    <w:rsid w:val="00675FB7"/>
    <w:rsid w:val="00675FFF"/>
    <w:rsid w:val="00676056"/>
    <w:rsid w:val="00676118"/>
    <w:rsid w:val="00676134"/>
    <w:rsid w:val="00676146"/>
    <w:rsid w:val="00676182"/>
    <w:rsid w:val="006761DD"/>
    <w:rsid w:val="006762C5"/>
    <w:rsid w:val="006762C9"/>
    <w:rsid w:val="00676307"/>
    <w:rsid w:val="00676347"/>
    <w:rsid w:val="00676353"/>
    <w:rsid w:val="00676391"/>
    <w:rsid w:val="00676408"/>
    <w:rsid w:val="0067643F"/>
    <w:rsid w:val="00676458"/>
    <w:rsid w:val="006764AA"/>
    <w:rsid w:val="006764DC"/>
    <w:rsid w:val="006764FB"/>
    <w:rsid w:val="00676511"/>
    <w:rsid w:val="00676597"/>
    <w:rsid w:val="0067659E"/>
    <w:rsid w:val="0067660B"/>
    <w:rsid w:val="00676614"/>
    <w:rsid w:val="0067663E"/>
    <w:rsid w:val="0067667E"/>
    <w:rsid w:val="006766F1"/>
    <w:rsid w:val="006766FF"/>
    <w:rsid w:val="00676751"/>
    <w:rsid w:val="0067676D"/>
    <w:rsid w:val="00676898"/>
    <w:rsid w:val="006768DC"/>
    <w:rsid w:val="00676902"/>
    <w:rsid w:val="0067690E"/>
    <w:rsid w:val="00676987"/>
    <w:rsid w:val="006769D7"/>
    <w:rsid w:val="006769EC"/>
    <w:rsid w:val="006769FA"/>
    <w:rsid w:val="00676A40"/>
    <w:rsid w:val="00676A73"/>
    <w:rsid w:val="00676A7E"/>
    <w:rsid w:val="00676A9E"/>
    <w:rsid w:val="00676AC3"/>
    <w:rsid w:val="00676B03"/>
    <w:rsid w:val="00676B53"/>
    <w:rsid w:val="00676B86"/>
    <w:rsid w:val="00676B8E"/>
    <w:rsid w:val="00676B99"/>
    <w:rsid w:val="00676BBA"/>
    <w:rsid w:val="00676C10"/>
    <w:rsid w:val="00676CBA"/>
    <w:rsid w:val="00676CE7"/>
    <w:rsid w:val="00676CF0"/>
    <w:rsid w:val="00676D35"/>
    <w:rsid w:val="00676D48"/>
    <w:rsid w:val="00676D64"/>
    <w:rsid w:val="00676DBC"/>
    <w:rsid w:val="00676DD9"/>
    <w:rsid w:val="00676DDE"/>
    <w:rsid w:val="00676E3D"/>
    <w:rsid w:val="00676E6E"/>
    <w:rsid w:val="00676F10"/>
    <w:rsid w:val="00676F27"/>
    <w:rsid w:val="00676F6E"/>
    <w:rsid w:val="00676FEA"/>
    <w:rsid w:val="00677007"/>
    <w:rsid w:val="00677085"/>
    <w:rsid w:val="00677088"/>
    <w:rsid w:val="0067712E"/>
    <w:rsid w:val="0067718F"/>
    <w:rsid w:val="00677196"/>
    <w:rsid w:val="006771C0"/>
    <w:rsid w:val="006771D3"/>
    <w:rsid w:val="0067728B"/>
    <w:rsid w:val="006772CE"/>
    <w:rsid w:val="0067738C"/>
    <w:rsid w:val="006773AC"/>
    <w:rsid w:val="006773B3"/>
    <w:rsid w:val="006773E7"/>
    <w:rsid w:val="006773F7"/>
    <w:rsid w:val="006774A0"/>
    <w:rsid w:val="006774A5"/>
    <w:rsid w:val="00677513"/>
    <w:rsid w:val="0067755C"/>
    <w:rsid w:val="006775B1"/>
    <w:rsid w:val="006775DA"/>
    <w:rsid w:val="00677677"/>
    <w:rsid w:val="00677695"/>
    <w:rsid w:val="006776B3"/>
    <w:rsid w:val="006776E5"/>
    <w:rsid w:val="00677700"/>
    <w:rsid w:val="00677759"/>
    <w:rsid w:val="0067776A"/>
    <w:rsid w:val="0067779C"/>
    <w:rsid w:val="006777BC"/>
    <w:rsid w:val="006777CD"/>
    <w:rsid w:val="0067781E"/>
    <w:rsid w:val="00677843"/>
    <w:rsid w:val="006778B5"/>
    <w:rsid w:val="0067791F"/>
    <w:rsid w:val="0067793C"/>
    <w:rsid w:val="00677941"/>
    <w:rsid w:val="006779ED"/>
    <w:rsid w:val="00677A73"/>
    <w:rsid w:val="00677AFB"/>
    <w:rsid w:val="00677B13"/>
    <w:rsid w:val="00677B2F"/>
    <w:rsid w:val="00677B3B"/>
    <w:rsid w:val="00677C67"/>
    <w:rsid w:val="00677C75"/>
    <w:rsid w:val="00677C8E"/>
    <w:rsid w:val="00677CE6"/>
    <w:rsid w:val="00677D02"/>
    <w:rsid w:val="00677EB4"/>
    <w:rsid w:val="00677EDB"/>
    <w:rsid w:val="00677EF4"/>
    <w:rsid w:val="00677F5C"/>
    <w:rsid w:val="00677F78"/>
    <w:rsid w:val="00677FB1"/>
    <w:rsid w:val="00677FB9"/>
    <w:rsid w:val="00680003"/>
    <w:rsid w:val="0068001B"/>
    <w:rsid w:val="00680024"/>
    <w:rsid w:val="006800EE"/>
    <w:rsid w:val="00680147"/>
    <w:rsid w:val="00680168"/>
    <w:rsid w:val="006801DF"/>
    <w:rsid w:val="006801EF"/>
    <w:rsid w:val="00680200"/>
    <w:rsid w:val="00680234"/>
    <w:rsid w:val="00680239"/>
    <w:rsid w:val="00680256"/>
    <w:rsid w:val="006802FF"/>
    <w:rsid w:val="00680358"/>
    <w:rsid w:val="0068036A"/>
    <w:rsid w:val="0068039E"/>
    <w:rsid w:val="00680400"/>
    <w:rsid w:val="00680405"/>
    <w:rsid w:val="0068040A"/>
    <w:rsid w:val="0068043C"/>
    <w:rsid w:val="00680458"/>
    <w:rsid w:val="006804CE"/>
    <w:rsid w:val="0068053F"/>
    <w:rsid w:val="00680548"/>
    <w:rsid w:val="006805A5"/>
    <w:rsid w:val="006805F0"/>
    <w:rsid w:val="006805FF"/>
    <w:rsid w:val="0068062E"/>
    <w:rsid w:val="0068066F"/>
    <w:rsid w:val="00680671"/>
    <w:rsid w:val="0068067A"/>
    <w:rsid w:val="00680689"/>
    <w:rsid w:val="006806AB"/>
    <w:rsid w:val="006806B9"/>
    <w:rsid w:val="006806D8"/>
    <w:rsid w:val="00680799"/>
    <w:rsid w:val="006807A1"/>
    <w:rsid w:val="006807B4"/>
    <w:rsid w:val="006807B7"/>
    <w:rsid w:val="006807F4"/>
    <w:rsid w:val="0068082E"/>
    <w:rsid w:val="0068083F"/>
    <w:rsid w:val="006808C4"/>
    <w:rsid w:val="006808F7"/>
    <w:rsid w:val="0068090A"/>
    <w:rsid w:val="00680969"/>
    <w:rsid w:val="0068099F"/>
    <w:rsid w:val="00680A5C"/>
    <w:rsid w:val="00680AD0"/>
    <w:rsid w:val="00680B06"/>
    <w:rsid w:val="00680B6F"/>
    <w:rsid w:val="00680BFC"/>
    <w:rsid w:val="00680C1A"/>
    <w:rsid w:val="00680CA6"/>
    <w:rsid w:val="00680CF4"/>
    <w:rsid w:val="00680D3A"/>
    <w:rsid w:val="00680D7B"/>
    <w:rsid w:val="00680E30"/>
    <w:rsid w:val="00680FDB"/>
    <w:rsid w:val="00680FEF"/>
    <w:rsid w:val="00681024"/>
    <w:rsid w:val="0068102A"/>
    <w:rsid w:val="00681080"/>
    <w:rsid w:val="006810A7"/>
    <w:rsid w:val="006810C0"/>
    <w:rsid w:val="006811C0"/>
    <w:rsid w:val="00681214"/>
    <w:rsid w:val="00681220"/>
    <w:rsid w:val="0068122E"/>
    <w:rsid w:val="0068130B"/>
    <w:rsid w:val="00681422"/>
    <w:rsid w:val="00681438"/>
    <w:rsid w:val="00681521"/>
    <w:rsid w:val="00681585"/>
    <w:rsid w:val="006815F8"/>
    <w:rsid w:val="00681610"/>
    <w:rsid w:val="00681639"/>
    <w:rsid w:val="0068163E"/>
    <w:rsid w:val="00681661"/>
    <w:rsid w:val="00681738"/>
    <w:rsid w:val="0068178E"/>
    <w:rsid w:val="006817EC"/>
    <w:rsid w:val="0068181E"/>
    <w:rsid w:val="0068182F"/>
    <w:rsid w:val="00681836"/>
    <w:rsid w:val="006818D2"/>
    <w:rsid w:val="006818DD"/>
    <w:rsid w:val="0068192C"/>
    <w:rsid w:val="00681947"/>
    <w:rsid w:val="00681A04"/>
    <w:rsid w:val="00681A46"/>
    <w:rsid w:val="00681AB3"/>
    <w:rsid w:val="00681ABB"/>
    <w:rsid w:val="00681BDC"/>
    <w:rsid w:val="00681C10"/>
    <w:rsid w:val="00681C32"/>
    <w:rsid w:val="00681C3F"/>
    <w:rsid w:val="00681C64"/>
    <w:rsid w:val="00681CCE"/>
    <w:rsid w:val="00681D3F"/>
    <w:rsid w:val="00681E1E"/>
    <w:rsid w:val="00681E9E"/>
    <w:rsid w:val="00681EA6"/>
    <w:rsid w:val="00681EE5"/>
    <w:rsid w:val="00681F08"/>
    <w:rsid w:val="00681F24"/>
    <w:rsid w:val="00681F30"/>
    <w:rsid w:val="00681F3C"/>
    <w:rsid w:val="00681F63"/>
    <w:rsid w:val="0068200F"/>
    <w:rsid w:val="0068202A"/>
    <w:rsid w:val="0068212C"/>
    <w:rsid w:val="0068215E"/>
    <w:rsid w:val="006821C2"/>
    <w:rsid w:val="006821CF"/>
    <w:rsid w:val="00682241"/>
    <w:rsid w:val="00682313"/>
    <w:rsid w:val="0068233C"/>
    <w:rsid w:val="0068234B"/>
    <w:rsid w:val="006823DE"/>
    <w:rsid w:val="006823E7"/>
    <w:rsid w:val="006823FA"/>
    <w:rsid w:val="00682416"/>
    <w:rsid w:val="0068252E"/>
    <w:rsid w:val="00682545"/>
    <w:rsid w:val="006825C2"/>
    <w:rsid w:val="0068268D"/>
    <w:rsid w:val="006826C6"/>
    <w:rsid w:val="00682705"/>
    <w:rsid w:val="00682716"/>
    <w:rsid w:val="00682790"/>
    <w:rsid w:val="006827B5"/>
    <w:rsid w:val="00682829"/>
    <w:rsid w:val="006828D3"/>
    <w:rsid w:val="006828FF"/>
    <w:rsid w:val="00682902"/>
    <w:rsid w:val="0068291D"/>
    <w:rsid w:val="0068297A"/>
    <w:rsid w:val="006829BD"/>
    <w:rsid w:val="006829C6"/>
    <w:rsid w:val="006829EE"/>
    <w:rsid w:val="00682A3C"/>
    <w:rsid w:val="00682A7F"/>
    <w:rsid w:val="00682AE7"/>
    <w:rsid w:val="00682B18"/>
    <w:rsid w:val="00682B37"/>
    <w:rsid w:val="00682B73"/>
    <w:rsid w:val="00682BA7"/>
    <w:rsid w:val="00682BC3"/>
    <w:rsid w:val="00682C8D"/>
    <w:rsid w:val="00682CC0"/>
    <w:rsid w:val="00682CC3"/>
    <w:rsid w:val="00682CC7"/>
    <w:rsid w:val="00682D38"/>
    <w:rsid w:val="00682D49"/>
    <w:rsid w:val="00682DAF"/>
    <w:rsid w:val="00682E02"/>
    <w:rsid w:val="00682E16"/>
    <w:rsid w:val="00682E1C"/>
    <w:rsid w:val="00682E77"/>
    <w:rsid w:val="00682EBB"/>
    <w:rsid w:val="00682EE0"/>
    <w:rsid w:val="00682F89"/>
    <w:rsid w:val="00682F9A"/>
    <w:rsid w:val="00682FEF"/>
    <w:rsid w:val="00682FF7"/>
    <w:rsid w:val="0068301C"/>
    <w:rsid w:val="00683020"/>
    <w:rsid w:val="00683064"/>
    <w:rsid w:val="00683171"/>
    <w:rsid w:val="0068317B"/>
    <w:rsid w:val="006831E9"/>
    <w:rsid w:val="00683202"/>
    <w:rsid w:val="00683204"/>
    <w:rsid w:val="0068331C"/>
    <w:rsid w:val="006833A4"/>
    <w:rsid w:val="006833AB"/>
    <w:rsid w:val="0068341E"/>
    <w:rsid w:val="00683420"/>
    <w:rsid w:val="00683427"/>
    <w:rsid w:val="0068348F"/>
    <w:rsid w:val="00683499"/>
    <w:rsid w:val="0068351B"/>
    <w:rsid w:val="00683534"/>
    <w:rsid w:val="0068353C"/>
    <w:rsid w:val="00683544"/>
    <w:rsid w:val="00683674"/>
    <w:rsid w:val="00683684"/>
    <w:rsid w:val="006836AF"/>
    <w:rsid w:val="0068371F"/>
    <w:rsid w:val="0068372E"/>
    <w:rsid w:val="006837BA"/>
    <w:rsid w:val="00683847"/>
    <w:rsid w:val="00683881"/>
    <w:rsid w:val="006838EE"/>
    <w:rsid w:val="00683916"/>
    <w:rsid w:val="006839B6"/>
    <w:rsid w:val="006839BC"/>
    <w:rsid w:val="006839E9"/>
    <w:rsid w:val="00683A10"/>
    <w:rsid w:val="00683A61"/>
    <w:rsid w:val="00683B75"/>
    <w:rsid w:val="00683BCB"/>
    <w:rsid w:val="00683C10"/>
    <w:rsid w:val="00683C36"/>
    <w:rsid w:val="00683C3C"/>
    <w:rsid w:val="00683C6E"/>
    <w:rsid w:val="00683C72"/>
    <w:rsid w:val="00683C9F"/>
    <w:rsid w:val="00683CEF"/>
    <w:rsid w:val="00683D1C"/>
    <w:rsid w:val="00683D20"/>
    <w:rsid w:val="00683D26"/>
    <w:rsid w:val="00683D7B"/>
    <w:rsid w:val="00683DA5"/>
    <w:rsid w:val="00683DCC"/>
    <w:rsid w:val="00683E43"/>
    <w:rsid w:val="00683E7A"/>
    <w:rsid w:val="00683E9A"/>
    <w:rsid w:val="00683EDE"/>
    <w:rsid w:val="00683EE2"/>
    <w:rsid w:val="00683EED"/>
    <w:rsid w:val="00683EFD"/>
    <w:rsid w:val="00683F73"/>
    <w:rsid w:val="00683F8F"/>
    <w:rsid w:val="00683F95"/>
    <w:rsid w:val="00683FA4"/>
    <w:rsid w:val="00684013"/>
    <w:rsid w:val="00684039"/>
    <w:rsid w:val="00684132"/>
    <w:rsid w:val="0068413B"/>
    <w:rsid w:val="006841A0"/>
    <w:rsid w:val="006841FC"/>
    <w:rsid w:val="0068428B"/>
    <w:rsid w:val="006842A4"/>
    <w:rsid w:val="006842C2"/>
    <w:rsid w:val="006842CA"/>
    <w:rsid w:val="006842E9"/>
    <w:rsid w:val="0068439D"/>
    <w:rsid w:val="006843B3"/>
    <w:rsid w:val="006843C3"/>
    <w:rsid w:val="0068441B"/>
    <w:rsid w:val="00684477"/>
    <w:rsid w:val="00684524"/>
    <w:rsid w:val="00684549"/>
    <w:rsid w:val="006845A5"/>
    <w:rsid w:val="006845D2"/>
    <w:rsid w:val="006845EF"/>
    <w:rsid w:val="00684623"/>
    <w:rsid w:val="00684686"/>
    <w:rsid w:val="0068476F"/>
    <w:rsid w:val="006847AC"/>
    <w:rsid w:val="006847BA"/>
    <w:rsid w:val="006847E3"/>
    <w:rsid w:val="00684861"/>
    <w:rsid w:val="006848C6"/>
    <w:rsid w:val="0068492B"/>
    <w:rsid w:val="006849E9"/>
    <w:rsid w:val="006849F3"/>
    <w:rsid w:val="00684A02"/>
    <w:rsid w:val="00684A95"/>
    <w:rsid w:val="00684AA8"/>
    <w:rsid w:val="00684B01"/>
    <w:rsid w:val="00684B09"/>
    <w:rsid w:val="00684B3B"/>
    <w:rsid w:val="00684B44"/>
    <w:rsid w:val="00684BA0"/>
    <w:rsid w:val="00684BA2"/>
    <w:rsid w:val="00684BA4"/>
    <w:rsid w:val="00684BF2"/>
    <w:rsid w:val="00684BFD"/>
    <w:rsid w:val="00684C23"/>
    <w:rsid w:val="00684C40"/>
    <w:rsid w:val="00684D33"/>
    <w:rsid w:val="00684D5F"/>
    <w:rsid w:val="00684D8F"/>
    <w:rsid w:val="00684DB2"/>
    <w:rsid w:val="00684DB9"/>
    <w:rsid w:val="00684DD5"/>
    <w:rsid w:val="00684DD6"/>
    <w:rsid w:val="00684E2C"/>
    <w:rsid w:val="00684E56"/>
    <w:rsid w:val="00684E58"/>
    <w:rsid w:val="00684E59"/>
    <w:rsid w:val="00684E69"/>
    <w:rsid w:val="00684EFA"/>
    <w:rsid w:val="00684F5A"/>
    <w:rsid w:val="00684F76"/>
    <w:rsid w:val="00684FE8"/>
    <w:rsid w:val="00685048"/>
    <w:rsid w:val="00685055"/>
    <w:rsid w:val="0068505F"/>
    <w:rsid w:val="00685097"/>
    <w:rsid w:val="0068509E"/>
    <w:rsid w:val="006850FF"/>
    <w:rsid w:val="00685159"/>
    <w:rsid w:val="006851ED"/>
    <w:rsid w:val="00685207"/>
    <w:rsid w:val="00685267"/>
    <w:rsid w:val="006852C8"/>
    <w:rsid w:val="0068532D"/>
    <w:rsid w:val="00685348"/>
    <w:rsid w:val="00685384"/>
    <w:rsid w:val="006853CD"/>
    <w:rsid w:val="00685410"/>
    <w:rsid w:val="00685476"/>
    <w:rsid w:val="00685497"/>
    <w:rsid w:val="0068551A"/>
    <w:rsid w:val="0068553D"/>
    <w:rsid w:val="006855CD"/>
    <w:rsid w:val="006855E4"/>
    <w:rsid w:val="00685668"/>
    <w:rsid w:val="006856A5"/>
    <w:rsid w:val="006856EA"/>
    <w:rsid w:val="006856EE"/>
    <w:rsid w:val="00685736"/>
    <w:rsid w:val="00685826"/>
    <w:rsid w:val="006858C5"/>
    <w:rsid w:val="006858C8"/>
    <w:rsid w:val="006858FC"/>
    <w:rsid w:val="00685962"/>
    <w:rsid w:val="0068597D"/>
    <w:rsid w:val="006859B6"/>
    <w:rsid w:val="006859BA"/>
    <w:rsid w:val="006859D5"/>
    <w:rsid w:val="006859E5"/>
    <w:rsid w:val="006859EA"/>
    <w:rsid w:val="00685A0C"/>
    <w:rsid w:val="00685A29"/>
    <w:rsid w:val="00685B06"/>
    <w:rsid w:val="00685BC2"/>
    <w:rsid w:val="00685C1D"/>
    <w:rsid w:val="00685C6A"/>
    <w:rsid w:val="00685C76"/>
    <w:rsid w:val="00685CAB"/>
    <w:rsid w:val="00685CB6"/>
    <w:rsid w:val="00685D0C"/>
    <w:rsid w:val="00685D7A"/>
    <w:rsid w:val="00685D97"/>
    <w:rsid w:val="00685DF3"/>
    <w:rsid w:val="00685DFE"/>
    <w:rsid w:val="00685E83"/>
    <w:rsid w:val="00685EBB"/>
    <w:rsid w:val="00685F23"/>
    <w:rsid w:val="00685FEA"/>
    <w:rsid w:val="00685FFA"/>
    <w:rsid w:val="00686012"/>
    <w:rsid w:val="00686048"/>
    <w:rsid w:val="0068604D"/>
    <w:rsid w:val="006860B2"/>
    <w:rsid w:val="0068610C"/>
    <w:rsid w:val="0068612C"/>
    <w:rsid w:val="0068615C"/>
    <w:rsid w:val="0068618A"/>
    <w:rsid w:val="006861B0"/>
    <w:rsid w:val="006861C3"/>
    <w:rsid w:val="006861E5"/>
    <w:rsid w:val="00686202"/>
    <w:rsid w:val="00686209"/>
    <w:rsid w:val="0068620B"/>
    <w:rsid w:val="00686220"/>
    <w:rsid w:val="0068626E"/>
    <w:rsid w:val="006862D0"/>
    <w:rsid w:val="00686301"/>
    <w:rsid w:val="00686311"/>
    <w:rsid w:val="00686346"/>
    <w:rsid w:val="00686348"/>
    <w:rsid w:val="0068635B"/>
    <w:rsid w:val="00686367"/>
    <w:rsid w:val="0068636A"/>
    <w:rsid w:val="0068637A"/>
    <w:rsid w:val="00686449"/>
    <w:rsid w:val="00686450"/>
    <w:rsid w:val="00686468"/>
    <w:rsid w:val="0068646E"/>
    <w:rsid w:val="006864C2"/>
    <w:rsid w:val="006864DB"/>
    <w:rsid w:val="006864EF"/>
    <w:rsid w:val="006864FD"/>
    <w:rsid w:val="00686547"/>
    <w:rsid w:val="006865A3"/>
    <w:rsid w:val="006865EA"/>
    <w:rsid w:val="00686661"/>
    <w:rsid w:val="00686670"/>
    <w:rsid w:val="00686687"/>
    <w:rsid w:val="00686704"/>
    <w:rsid w:val="0068678D"/>
    <w:rsid w:val="006867BC"/>
    <w:rsid w:val="0068680C"/>
    <w:rsid w:val="006868EF"/>
    <w:rsid w:val="006868FB"/>
    <w:rsid w:val="00686907"/>
    <w:rsid w:val="00686948"/>
    <w:rsid w:val="00686A21"/>
    <w:rsid w:val="00686A55"/>
    <w:rsid w:val="00686A84"/>
    <w:rsid w:val="00686AE7"/>
    <w:rsid w:val="00686AF2"/>
    <w:rsid w:val="00686B2B"/>
    <w:rsid w:val="00686B4A"/>
    <w:rsid w:val="00686B92"/>
    <w:rsid w:val="00686C02"/>
    <w:rsid w:val="00686C58"/>
    <w:rsid w:val="00686C59"/>
    <w:rsid w:val="00686CF6"/>
    <w:rsid w:val="00686D33"/>
    <w:rsid w:val="00686D39"/>
    <w:rsid w:val="00686D70"/>
    <w:rsid w:val="00686DAA"/>
    <w:rsid w:val="00686DE7"/>
    <w:rsid w:val="00686F1A"/>
    <w:rsid w:val="00686F79"/>
    <w:rsid w:val="00686F91"/>
    <w:rsid w:val="00686FF6"/>
    <w:rsid w:val="00687018"/>
    <w:rsid w:val="0068706F"/>
    <w:rsid w:val="006870CC"/>
    <w:rsid w:val="006870F7"/>
    <w:rsid w:val="00687110"/>
    <w:rsid w:val="00687113"/>
    <w:rsid w:val="006871CC"/>
    <w:rsid w:val="006871D7"/>
    <w:rsid w:val="006871FE"/>
    <w:rsid w:val="00687223"/>
    <w:rsid w:val="00687249"/>
    <w:rsid w:val="00687282"/>
    <w:rsid w:val="006872AE"/>
    <w:rsid w:val="00687368"/>
    <w:rsid w:val="00687390"/>
    <w:rsid w:val="006873D7"/>
    <w:rsid w:val="00687465"/>
    <w:rsid w:val="006874A9"/>
    <w:rsid w:val="006874C5"/>
    <w:rsid w:val="006874F4"/>
    <w:rsid w:val="00687534"/>
    <w:rsid w:val="0068753B"/>
    <w:rsid w:val="006875A9"/>
    <w:rsid w:val="006875B4"/>
    <w:rsid w:val="00687601"/>
    <w:rsid w:val="00687657"/>
    <w:rsid w:val="00687664"/>
    <w:rsid w:val="006876B0"/>
    <w:rsid w:val="006876B4"/>
    <w:rsid w:val="006876F3"/>
    <w:rsid w:val="00687764"/>
    <w:rsid w:val="00687772"/>
    <w:rsid w:val="006877C0"/>
    <w:rsid w:val="00687809"/>
    <w:rsid w:val="0068782B"/>
    <w:rsid w:val="0068785C"/>
    <w:rsid w:val="006878A7"/>
    <w:rsid w:val="006878E5"/>
    <w:rsid w:val="0068791F"/>
    <w:rsid w:val="00687934"/>
    <w:rsid w:val="00687939"/>
    <w:rsid w:val="0068798D"/>
    <w:rsid w:val="006879C8"/>
    <w:rsid w:val="006879CE"/>
    <w:rsid w:val="00687A14"/>
    <w:rsid w:val="00687A7C"/>
    <w:rsid w:val="00687A7F"/>
    <w:rsid w:val="00687AE0"/>
    <w:rsid w:val="00687B9C"/>
    <w:rsid w:val="00687BE0"/>
    <w:rsid w:val="00687BFE"/>
    <w:rsid w:val="00687C5E"/>
    <w:rsid w:val="00687C64"/>
    <w:rsid w:val="00687CE3"/>
    <w:rsid w:val="00687CEA"/>
    <w:rsid w:val="00687D3C"/>
    <w:rsid w:val="00687D59"/>
    <w:rsid w:val="00687D9C"/>
    <w:rsid w:val="00687E06"/>
    <w:rsid w:val="00687E3F"/>
    <w:rsid w:val="00687E5D"/>
    <w:rsid w:val="00687E72"/>
    <w:rsid w:val="00687EF3"/>
    <w:rsid w:val="00687F40"/>
    <w:rsid w:val="00690010"/>
    <w:rsid w:val="00690042"/>
    <w:rsid w:val="00690055"/>
    <w:rsid w:val="006900C6"/>
    <w:rsid w:val="00690103"/>
    <w:rsid w:val="00690132"/>
    <w:rsid w:val="00690175"/>
    <w:rsid w:val="0069018C"/>
    <w:rsid w:val="0069018D"/>
    <w:rsid w:val="0069022A"/>
    <w:rsid w:val="00690233"/>
    <w:rsid w:val="00690237"/>
    <w:rsid w:val="0069023F"/>
    <w:rsid w:val="00690262"/>
    <w:rsid w:val="0069027A"/>
    <w:rsid w:val="006902CE"/>
    <w:rsid w:val="006902EA"/>
    <w:rsid w:val="0069031F"/>
    <w:rsid w:val="006903EC"/>
    <w:rsid w:val="006903F6"/>
    <w:rsid w:val="00690438"/>
    <w:rsid w:val="006904CF"/>
    <w:rsid w:val="006905A1"/>
    <w:rsid w:val="006905BD"/>
    <w:rsid w:val="00690732"/>
    <w:rsid w:val="00690756"/>
    <w:rsid w:val="006907CF"/>
    <w:rsid w:val="0069087A"/>
    <w:rsid w:val="006908E3"/>
    <w:rsid w:val="006908E9"/>
    <w:rsid w:val="006908EF"/>
    <w:rsid w:val="00690972"/>
    <w:rsid w:val="00690975"/>
    <w:rsid w:val="006909AF"/>
    <w:rsid w:val="006909CA"/>
    <w:rsid w:val="006909D7"/>
    <w:rsid w:val="006909F7"/>
    <w:rsid w:val="00690A03"/>
    <w:rsid w:val="00690A33"/>
    <w:rsid w:val="00690B18"/>
    <w:rsid w:val="00690B66"/>
    <w:rsid w:val="00690B6E"/>
    <w:rsid w:val="00690B8B"/>
    <w:rsid w:val="00690B90"/>
    <w:rsid w:val="00690BBF"/>
    <w:rsid w:val="00690BDF"/>
    <w:rsid w:val="00690C5B"/>
    <w:rsid w:val="00690CDE"/>
    <w:rsid w:val="00690D1E"/>
    <w:rsid w:val="00690D58"/>
    <w:rsid w:val="00690DD4"/>
    <w:rsid w:val="00690E00"/>
    <w:rsid w:val="00690E90"/>
    <w:rsid w:val="00690FA7"/>
    <w:rsid w:val="00691006"/>
    <w:rsid w:val="00691012"/>
    <w:rsid w:val="0069103C"/>
    <w:rsid w:val="006910CF"/>
    <w:rsid w:val="006910D1"/>
    <w:rsid w:val="00691111"/>
    <w:rsid w:val="00691129"/>
    <w:rsid w:val="0069122B"/>
    <w:rsid w:val="00691282"/>
    <w:rsid w:val="006912B9"/>
    <w:rsid w:val="0069131B"/>
    <w:rsid w:val="00691328"/>
    <w:rsid w:val="00691343"/>
    <w:rsid w:val="006913D1"/>
    <w:rsid w:val="006913E5"/>
    <w:rsid w:val="006913E6"/>
    <w:rsid w:val="006913F1"/>
    <w:rsid w:val="00691422"/>
    <w:rsid w:val="00691429"/>
    <w:rsid w:val="006914BA"/>
    <w:rsid w:val="006914C9"/>
    <w:rsid w:val="00691520"/>
    <w:rsid w:val="0069157D"/>
    <w:rsid w:val="0069162D"/>
    <w:rsid w:val="006916AB"/>
    <w:rsid w:val="00691764"/>
    <w:rsid w:val="0069177B"/>
    <w:rsid w:val="00691793"/>
    <w:rsid w:val="006917ED"/>
    <w:rsid w:val="006918C9"/>
    <w:rsid w:val="006918EB"/>
    <w:rsid w:val="006918FD"/>
    <w:rsid w:val="00691916"/>
    <w:rsid w:val="0069193A"/>
    <w:rsid w:val="006919FB"/>
    <w:rsid w:val="00691AB3"/>
    <w:rsid w:val="00691ACF"/>
    <w:rsid w:val="00691AD5"/>
    <w:rsid w:val="00691B92"/>
    <w:rsid w:val="00691BA4"/>
    <w:rsid w:val="00691C92"/>
    <w:rsid w:val="00691C9E"/>
    <w:rsid w:val="00691D45"/>
    <w:rsid w:val="00691D89"/>
    <w:rsid w:val="00691D8F"/>
    <w:rsid w:val="00691D9F"/>
    <w:rsid w:val="00691E19"/>
    <w:rsid w:val="00691E42"/>
    <w:rsid w:val="00691EBE"/>
    <w:rsid w:val="00691EC6"/>
    <w:rsid w:val="00691EFA"/>
    <w:rsid w:val="00691F19"/>
    <w:rsid w:val="00691F55"/>
    <w:rsid w:val="00691F80"/>
    <w:rsid w:val="00691F91"/>
    <w:rsid w:val="00692027"/>
    <w:rsid w:val="0069202E"/>
    <w:rsid w:val="00692066"/>
    <w:rsid w:val="006920AC"/>
    <w:rsid w:val="006920B2"/>
    <w:rsid w:val="0069210F"/>
    <w:rsid w:val="00692138"/>
    <w:rsid w:val="00692174"/>
    <w:rsid w:val="006921D0"/>
    <w:rsid w:val="006921D9"/>
    <w:rsid w:val="006921EE"/>
    <w:rsid w:val="0069220D"/>
    <w:rsid w:val="006922DE"/>
    <w:rsid w:val="00692353"/>
    <w:rsid w:val="0069237D"/>
    <w:rsid w:val="006923B6"/>
    <w:rsid w:val="006923C4"/>
    <w:rsid w:val="00692407"/>
    <w:rsid w:val="00692446"/>
    <w:rsid w:val="0069248E"/>
    <w:rsid w:val="006924A6"/>
    <w:rsid w:val="0069255D"/>
    <w:rsid w:val="00692616"/>
    <w:rsid w:val="00692621"/>
    <w:rsid w:val="0069269D"/>
    <w:rsid w:val="006926B5"/>
    <w:rsid w:val="006926CF"/>
    <w:rsid w:val="00692750"/>
    <w:rsid w:val="0069278A"/>
    <w:rsid w:val="006927F4"/>
    <w:rsid w:val="00692808"/>
    <w:rsid w:val="006928BE"/>
    <w:rsid w:val="006928E9"/>
    <w:rsid w:val="006928F5"/>
    <w:rsid w:val="00692909"/>
    <w:rsid w:val="00692964"/>
    <w:rsid w:val="006929CB"/>
    <w:rsid w:val="00692A06"/>
    <w:rsid w:val="00692A2F"/>
    <w:rsid w:val="00692A55"/>
    <w:rsid w:val="00692A9E"/>
    <w:rsid w:val="00692AB9"/>
    <w:rsid w:val="00692ABB"/>
    <w:rsid w:val="00692AE1"/>
    <w:rsid w:val="00692AE6"/>
    <w:rsid w:val="00692B19"/>
    <w:rsid w:val="00692BDE"/>
    <w:rsid w:val="00692C0D"/>
    <w:rsid w:val="00692C4A"/>
    <w:rsid w:val="00692CB7"/>
    <w:rsid w:val="00692D7C"/>
    <w:rsid w:val="00692DF9"/>
    <w:rsid w:val="00692E2B"/>
    <w:rsid w:val="00692E31"/>
    <w:rsid w:val="00692E4B"/>
    <w:rsid w:val="00692EA0"/>
    <w:rsid w:val="00692EAB"/>
    <w:rsid w:val="00692ECB"/>
    <w:rsid w:val="00692EE1"/>
    <w:rsid w:val="00692F3A"/>
    <w:rsid w:val="00692F4A"/>
    <w:rsid w:val="00692F5C"/>
    <w:rsid w:val="00692F7E"/>
    <w:rsid w:val="00693006"/>
    <w:rsid w:val="0069306D"/>
    <w:rsid w:val="00693082"/>
    <w:rsid w:val="006930AE"/>
    <w:rsid w:val="006930B9"/>
    <w:rsid w:val="00693161"/>
    <w:rsid w:val="006931E5"/>
    <w:rsid w:val="006931F7"/>
    <w:rsid w:val="00693212"/>
    <w:rsid w:val="0069324D"/>
    <w:rsid w:val="00693291"/>
    <w:rsid w:val="006932C2"/>
    <w:rsid w:val="00693328"/>
    <w:rsid w:val="00693345"/>
    <w:rsid w:val="00693399"/>
    <w:rsid w:val="006933E9"/>
    <w:rsid w:val="00693486"/>
    <w:rsid w:val="0069352C"/>
    <w:rsid w:val="00693538"/>
    <w:rsid w:val="00693545"/>
    <w:rsid w:val="00693590"/>
    <w:rsid w:val="006935C7"/>
    <w:rsid w:val="00693620"/>
    <w:rsid w:val="00693670"/>
    <w:rsid w:val="006936B3"/>
    <w:rsid w:val="006937C7"/>
    <w:rsid w:val="006937D4"/>
    <w:rsid w:val="006937F9"/>
    <w:rsid w:val="0069384B"/>
    <w:rsid w:val="0069384E"/>
    <w:rsid w:val="0069384F"/>
    <w:rsid w:val="00693855"/>
    <w:rsid w:val="006938E0"/>
    <w:rsid w:val="00693915"/>
    <w:rsid w:val="006939D7"/>
    <w:rsid w:val="00693A1B"/>
    <w:rsid w:val="00693A36"/>
    <w:rsid w:val="00693B5B"/>
    <w:rsid w:val="00693B96"/>
    <w:rsid w:val="00693C61"/>
    <w:rsid w:val="00693C7E"/>
    <w:rsid w:val="00693DBD"/>
    <w:rsid w:val="00693DD0"/>
    <w:rsid w:val="00693DE9"/>
    <w:rsid w:val="00693DF8"/>
    <w:rsid w:val="00693DF9"/>
    <w:rsid w:val="00693EE3"/>
    <w:rsid w:val="00693F00"/>
    <w:rsid w:val="00693F36"/>
    <w:rsid w:val="00693F60"/>
    <w:rsid w:val="00693F66"/>
    <w:rsid w:val="00693F80"/>
    <w:rsid w:val="00693FFE"/>
    <w:rsid w:val="0069405F"/>
    <w:rsid w:val="006940C2"/>
    <w:rsid w:val="0069413C"/>
    <w:rsid w:val="006941F0"/>
    <w:rsid w:val="0069422A"/>
    <w:rsid w:val="00694231"/>
    <w:rsid w:val="0069427F"/>
    <w:rsid w:val="00694370"/>
    <w:rsid w:val="00694387"/>
    <w:rsid w:val="006943D9"/>
    <w:rsid w:val="006943F6"/>
    <w:rsid w:val="0069440A"/>
    <w:rsid w:val="00694487"/>
    <w:rsid w:val="006944E4"/>
    <w:rsid w:val="00694558"/>
    <w:rsid w:val="00694581"/>
    <w:rsid w:val="00694595"/>
    <w:rsid w:val="006945A5"/>
    <w:rsid w:val="006945B1"/>
    <w:rsid w:val="006945D0"/>
    <w:rsid w:val="00694678"/>
    <w:rsid w:val="006946E8"/>
    <w:rsid w:val="0069470C"/>
    <w:rsid w:val="00694711"/>
    <w:rsid w:val="0069474E"/>
    <w:rsid w:val="006947B6"/>
    <w:rsid w:val="006947E2"/>
    <w:rsid w:val="00694829"/>
    <w:rsid w:val="0069486F"/>
    <w:rsid w:val="00694889"/>
    <w:rsid w:val="0069491A"/>
    <w:rsid w:val="0069493E"/>
    <w:rsid w:val="00694993"/>
    <w:rsid w:val="006949DE"/>
    <w:rsid w:val="006949EA"/>
    <w:rsid w:val="00694AC4"/>
    <w:rsid w:val="00694ACD"/>
    <w:rsid w:val="00694B39"/>
    <w:rsid w:val="00694B6A"/>
    <w:rsid w:val="00694BED"/>
    <w:rsid w:val="00694C1F"/>
    <w:rsid w:val="00694D76"/>
    <w:rsid w:val="00694D91"/>
    <w:rsid w:val="00694DC3"/>
    <w:rsid w:val="00694E51"/>
    <w:rsid w:val="00694E8B"/>
    <w:rsid w:val="00694EA0"/>
    <w:rsid w:val="00694EBE"/>
    <w:rsid w:val="00694F95"/>
    <w:rsid w:val="00694FE0"/>
    <w:rsid w:val="00695098"/>
    <w:rsid w:val="0069513C"/>
    <w:rsid w:val="00695189"/>
    <w:rsid w:val="006952AC"/>
    <w:rsid w:val="006952DF"/>
    <w:rsid w:val="00695310"/>
    <w:rsid w:val="006953AA"/>
    <w:rsid w:val="006953D5"/>
    <w:rsid w:val="00695402"/>
    <w:rsid w:val="00695457"/>
    <w:rsid w:val="0069549C"/>
    <w:rsid w:val="006954E6"/>
    <w:rsid w:val="006954E8"/>
    <w:rsid w:val="0069550A"/>
    <w:rsid w:val="0069554E"/>
    <w:rsid w:val="00695553"/>
    <w:rsid w:val="00695597"/>
    <w:rsid w:val="006955A6"/>
    <w:rsid w:val="006955D7"/>
    <w:rsid w:val="00695607"/>
    <w:rsid w:val="00695628"/>
    <w:rsid w:val="006956B4"/>
    <w:rsid w:val="00695728"/>
    <w:rsid w:val="00695747"/>
    <w:rsid w:val="0069574B"/>
    <w:rsid w:val="0069575F"/>
    <w:rsid w:val="006957A0"/>
    <w:rsid w:val="00695805"/>
    <w:rsid w:val="00695861"/>
    <w:rsid w:val="0069589A"/>
    <w:rsid w:val="00695900"/>
    <w:rsid w:val="0069594F"/>
    <w:rsid w:val="0069597A"/>
    <w:rsid w:val="00695986"/>
    <w:rsid w:val="00695A32"/>
    <w:rsid w:val="00695A3F"/>
    <w:rsid w:val="00695A79"/>
    <w:rsid w:val="00695A9F"/>
    <w:rsid w:val="00695AD0"/>
    <w:rsid w:val="00695B0F"/>
    <w:rsid w:val="00695BC9"/>
    <w:rsid w:val="00695BF7"/>
    <w:rsid w:val="00695C45"/>
    <w:rsid w:val="00695C4D"/>
    <w:rsid w:val="00695CF4"/>
    <w:rsid w:val="00695D54"/>
    <w:rsid w:val="00695D5A"/>
    <w:rsid w:val="00695D7B"/>
    <w:rsid w:val="00695D85"/>
    <w:rsid w:val="00695DA7"/>
    <w:rsid w:val="00695DC3"/>
    <w:rsid w:val="00695DF3"/>
    <w:rsid w:val="00695E2A"/>
    <w:rsid w:val="00695E55"/>
    <w:rsid w:val="00695E6A"/>
    <w:rsid w:val="00695EB7"/>
    <w:rsid w:val="00695F3E"/>
    <w:rsid w:val="00695F97"/>
    <w:rsid w:val="00695FAE"/>
    <w:rsid w:val="00695FC9"/>
    <w:rsid w:val="00695FCB"/>
    <w:rsid w:val="00695FF6"/>
    <w:rsid w:val="00695FFF"/>
    <w:rsid w:val="00696018"/>
    <w:rsid w:val="00696035"/>
    <w:rsid w:val="0069606D"/>
    <w:rsid w:val="0069606E"/>
    <w:rsid w:val="00696114"/>
    <w:rsid w:val="00696225"/>
    <w:rsid w:val="00696254"/>
    <w:rsid w:val="006962B8"/>
    <w:rsid w:val="006962BE"/>
    <w:rsid w:val="00696335"/>
    <w:rsid w:val="0069633D"/>
    <w:rsid w:val="00696433"/>
    <w:rsid w:val="0069644C"/>
    <w:rsid w:val="0069644F"/>
    <w:rsid w:val="00696597"/>
    <w:rsid w:val="006965FC"/>
    <w:rsid w:val="00696606"/>
    <w:rsid w:val="0069661B"/>
    <w:rsid w:val="00696649"/>
    <w:rsid w:val="00696651"/>
    <w:rsid w:val="0069674B"/>
    <w:rsid w:val="0069682C"/>
    <w:rsid w:val="006968A2"/>
    <w:rsid w:val="006968CF"/>
    <w:rsid w:val="006968E5"/>
    <w:rsid w:val="00696920"/>
    <w:rsid w:val="00696925"/>
    <w:rsid w:val="006969EA"/>
    <w:rsid w:val="00696A23"/>
    <w:rsid w:val="00696A8A"/>
    <w:rsid w:val="00696A90"/>
    <w:rsid w:val="00696AB3"/>
    <w:rsid w:val="00696AF0"/>
    <w:rsid w:val="00696BD0"/>
    <w:rsid w:val="00696BF6"/>
    <w:rsid w:val="00696C25"/>
    <w:rsid w:val="00696CAA"/>
    <w:rsid w:val="00696CB0"/>
    <w:rsid w:val="00696D02"/>
    <w:rsid w:val="00696D20"/>
    <w:rsid w:val="00696D2A"/>
    <w:rsid w:val="00696D6D"/>
    <w:rsid w:val="00696DB2"/>
    <w:rsid w:val="00696DCE"/>
    <w:rsid w:val="00696E0E"/>
    <w:rsid w:val="00696E52"/>
    <w:rsid w:val="00696E93"/>
    <w:rsid w:val="00696EA6"/>
    <w:rsid w:val="00696EC7"/>
    <w:rsid w:val="00696F03"/>
    <w:rsid w:val="00696F84"/>
    <w:rsid w:val="00697033"/>
    <w:rsid w:val="006970C4"/>
    <w:rsid w:val="006970CA"/>
    <w:rsid w:val="0069714E"/>
    <w:rsid w:val="00697188"/>
    <w:rsid w:val="006971E9"/>
    <w:rsid w:val="00697235"/>
    <w:rsid w:val="0069724F"/>
    <w:rsid w:val="0069725B"/>
    <w:rsid w:val="0069730A"/>
    <w:rsid w:val="0069731B"/>
    <w:rsid w:val="00697323"/>
    <w:rsid w:val="006973AD"/>
    <w:rsid w:val="006973C6"/>
    <w:rsid w:val="006973CF"/>
    <w:rsid w:val="006973D1"/>
    <w:rsid w:val="00697408"/>
    <w:rsid w:val="00697421"/>
    <w:rsid w:val="0069742A"/>
    <w:rsid w:val="00697507"/>
    <w:rsid w:val="00697512"/>
    <w:rsid w:val="00697592"/>
    <w:rsid w:val="006975F3"/>
    <w:rsid w:val="006976FA"/>
    <w:rsid w:val="00697706"/>
    <w:rsid w:val="00697771"/>
    <w:rsid w:val="0069777B"/>
    <w:rsid w:val="006979A4"/>
    <w:rsid w:val="006979CF"/>
    <w:rsid w:val="006979D7"/>
    <w:rsid w:val="006979DB"/>
    <w:rsid w:val="006979E6"/>
    <w:rsid w:val="006979ED"/>
    <w:rsid w:val="006979FC"/>
    <w:rsid w:val="00697A23"/>
    <w:rsid w:val="00697B08"/>
    <w:rsid w:val="00697B1E"/>
    <w:rsid w:val="00697B35"/>
    <w:rsid w:val="00697B43"/>
    <w:rsid w:val="00697B55"/>
    <w:rsid w:val="00697BD9"/>
    <w:rsid w:val="00697BF7"/>
    <w:rsid w:val="00697C41"/>
    <w:rsid w:val="00697C6D"/>
    <w:rsid w:val="00697CA4"/>
    <w:rsid w:val="00697CB0"/>
    <w:rsid w:val="00697CD8"/>
    <w:rsid w:val="00697D3C"/>
    <w:rsid w:val="00697D75"/>
    <w:rsid w:val="00697D96"/>
    <w:rsid w:val="00697E1D"/>
    <w:rsid w:val="00697E57"/>
    <w:rsid w:val="00697EC6"/>
    <w:rsid w:val="00697EDF"/>
    <w:rsid w:val="00697F75"/>
    <w:rsid w:val="006A0027"/>
    <w:rsid w:val="006A003B"/>
    <w:rsid w:val="006A0066"/>
    <w:rsid w:val="006A0082"/>
    <w:rsid w:val="006A00F3"/>
    <w:rsid w:val="006A0149"/>
    <w:rsid w:val="006A0167"/>
    <w:rsid w:val="006A0173"/>
    <w:rsid w:val="006A018A"/>
    <w:rsid w:val="006A01AF"/>
    <w:rsid w:val="006A021C"/>
    <w:rsid w:val="006A024C"/>
    <w:rsid w:val="006A0285"/>
    <w:rsid w:val="006A02AD"/>
    <w:rsid w:val="006A02F8"/>
    <w:rsid w:val="006A0306"/>
    <w:rsid w:val="006A0328"/>
    <w:rsid w:val="006A036E"/>
    <w:rsid w:val="006A03A8"/>
    <w:rsid w:val="006A0495"/>
    <w:rsid w:val="006A04FE"/>
    <w:rsid w:val="006A0521"/>
    <w:rsid w:val="006A052A"/>
    <w:rsid w:val="006A0549"/>
    <w:rsid w:val="006A0569"/>
    <w:rsid w:val="006A05AD"/>
    <w:rsid w:val="006A05BF"/>
    <w:rsid w:val="006A05E1"/>
    <w:rsid w:val="006A061D"/>
    <w:rsid w:val="006A062B"/>
    <w:rsid w:val="006A0778"/>
    <w:rsid w:val="006A07AA"/>
    <w:rsid w:val="006A07CF"/>
    <w:rsid w:val="006A0840"/>
    <w:rsid w:val="006A0961"/>
    <w:rsid w:val="006A0986"/>
    <w:rsid w:val="006A0A47"/>
    <w:rsid w:val="006A0A55"/>
    <w:rsid w:val="006A0A69"/>
    <w:rsid w:val="006A0A95"/>
    <w:rsid w:val="006A0B7D"/>
    <w:rsid w:val="006A0B7F"/>
    <w:rsid w:val="006A0B98"/>
    <w:rsid w:val="006A0BC6"/>
    <w:rsid w:val="006A0BCA"/>
    <w:rsid w:val="006A0C0A"/>
    <w:rsid w:val="006A0C24"/>
    <w:rsid w:val="006A0C72"/>
    <w:rsid w:val="006A0C84"/>
    <w:rsid w:val="006A0CEE"/>
    <w:rsid w:val="006A0D2E"/>
    <w:rsid w:val="006A0D4F"/>
    <w:rsid w:val="006A0DA4"/>
    <w:rsid w:val="006A0DB3"/>
    <w:rsid w:val="006A0DBA"/>
    <w:rsid w:val="006A0DC7"/>
    <w:rsid w:val="006A0DFD"/>
    <w:rsid w:val="006A0E20"/>
    <w:rsid w:val="006A0E4A"/>
    <w:rsid w:val="006A0E59"/>
    <w:rsid w:val="006A0ED0"/>
    <w:rsid w:val="006A0F22"/>
    <w:rsid w:val="006A100C"/>
    <w:rsid w:val="006A1161"/>
    <w:rsid w:val="006A11B1"/>
    <w:rsid w:val="006A11B8"/>
    <w:rsid w:val="006A11E2"/>
    <w:rsid w:val="006A11EB"/>
    <w:rsid w:val="006A11F5"/>
    <w:rsid w:val="006A11FE"/>
    <w:rsid w:val="006A121E"/>
    <w:rsid w:val="006A121F"/>
    <w:rsid w:val="006A123D"/>
    <w:rsid w:val="006A12A6"/>
    <w:rsid w:val="006A12F5"/>
    <w:rsid w:val="006A1397"/>
    <w:rsid w:val="006A13CA"/>
    <w:rsid w:val="006A13CD"/>
    <w:rsid w:val="006A13FD"/>
    <w:rsid w:val="006A1482"/>
    <w:rsid w:val="006A148E"/>
    <w:rsid w:val="006A14AA"/>
    <w:rsid w:val="006A14C3"/>
    <w:rsid w:val="006A150C"/>
    <w:rsid w:val="006A1534"/>
    <w:rsid w:val="006A1592"/>
    <w:rsid w:val="006A15D6"/>
    <w:rsid w:val="006A15DC"/>
    <w:rsid w:val="006A1607"/>
    <w:rsid w:val="006A1705"/>
    <w:rsid w:val="006A1713"/>
    <w:rsid w:val="006A176B"/>
    <w:rsid w:val="006A177F"/>
    <w:rsid w:val="006A178C"/>
    <w:rsid w:val="006A1810"/>
    <w:rsid w:val="006A18FB"/>
    <w:rsid w:val="006A1966"/>
    <w:rsid w:val="006A19BD"/>
    <w:rsid w:val="006A19DC"/>
    <w:rsid w:val="006A1A39"/>
    <w:rsid w:val="006A1A78"/>
    <w:rsid w:val="006A1AFE"/>
    <w:rsid w:val="006A1B07"/>
    <w:rsid w:val="006A1B54"/>
    <w:rsid w:val="006A1BAD"/>
    <w:rsid w:val="006A1BFC"/>
    <w:rsid w:val="006A1C4F"/>
    <w:rsid w:val="006A1CCB"/>
    <w:rsid w:val="006A1CF0"/>
    <w:rsid w:val="006A1D78"/>
    <w:rsid w:val="006A1D83"/>
    <w:rsid w:val="006A1DBC"/>
    <w:rsid w:val="006A1DC7"/>
    <w:rsid w:val="006A1DFA"/>
    <w:rsid w:val="006A1E00"/>
    <w:rsid w:val="006A1E35"/>
    <w:rsid w:val="006A1E67"/>
    <w:rsid w:val="006A1EA8"/>
    <w:rsid w:val="006A1EBE"/>
    <w:rsid w:val="006A2082"/>
    <w:rsid w:val="006A20D7"/>
    <w:rsid w:val="006A210A"/>
    <w:rsid w:val="006A2197"/>
    <w:rsid w:val="006A21B9"/>
    <w:rsid w:val="006A21FB"/>
    <w:rsid w:val="006A229C"/>
    <w:rsid w:val="006A22A8"/>
    <w:rsid w:val="006A22BB"/>
    <w:rsid w:val="006A2428"/>
    <w:rsid w:val="006A24B1"/>
    <w:rsid w:val="006A251E"/>
    <w:rsid w:val="006A2577"/>
    <w:rsid w:val="006A25C3"/>
    <w:rsid w:val="006A263D"/>
    <w:rsid w:val="006A2676"/>
    <w:rsid w:val="006A26F1"/>
    <w:rsid w:val="006A2800"/>
    <w:rsid w:val="006A2830"/>
    <w:rsid w:val="006A2858"/>
    <w:rsid w:val="006A286F"/>
    <w:rsid w:val="006A2874"/>
    <w:rsid w:val="006A28DC"/>
    <w:rsid w:val="006A28EC"/>
    <w:rsid w:val="006A2959"/>
    <w:rsid w:val="006A2972"/>
    <w:rsid w:val="006A2A12"/>
    <w:rsid w:val="006A2A41"/>
    <w:rsid w:val="006A2A60"/>
    <w:rsid w:val="006A2AA4"/>
    <w:rsid w:val="006A2BC6"/>
    <w:rsid w:val="006A2BD2"/>
    <w:rsid w:val="006A2BF0"/>
    <w:rsid w:val="006A2C08"/>
    <w:rsid w:val="006A2C2C"/>
    <w:rsid w:val="006A2C3E"/>
    <w:rsid w:val="006A2CA0"/>
    <w:rsid w:val="006A2CD3"/>
    <w:rsid w:val="006A2D21"/>
    <w:rsid w:val="006A2D79"/>
    <w:rsid w:val="006A2D92"/>
    <w:rsid w:val="006A2E0D"/>
    <w:rsid w:val="006A2E8B"/>
    <w:rsid w:val="006A2EBE"/>
    <w:rsid w:val="006A2FD1"/>
    <w:rsid w:val="006A2FE8"/>
    <w:rsid w:val="006A300F"/>
    <w:rsid w:val="006A3016"/>
    <w:rsid w:val="006A3059"/>
    <w:rsid w:val="006A3096"/>
    <w:rsid w:val="006A30DB"/>
    <w:rsid w:val="006A30FA"/>
    <w:rsid w:val="006A3117"/>
    <w:rsid w:val="006A311B"/>
    <w:rsid w:val="006A3145"/>
    <w:rsid w:val="006A3164"/>
    <w:rsid w:val="006A3181"/>
    <w:rsid w:val="006A31B6"/>
    <w:rsid w:val="006A31BC"/>
    <w:rsid w:val="006A3201"/>
    <w:rsid w:val="006A32F3"/>
    <w:rsid w:val="006A32F6"/>
    <w:rsid w:val="006A32FD"/>
    <w:rsid w:val="006A3368"/>
    <w:rsid w:val="006A33D1"/>
    <w:rsid w:val="006A3408"/>
    <w:rsid w:val="006A34E0"/>
    <w:rsid w:val="006A34F8"/>
    <w:rsid w:val="006A3515"/>
    <w:rsid w:val="006A3532"/>
    <w:rsid w:val="006A354B"/>
    <w:rsid w:val="006A3632"/>
    <w:rsid w:val="006A3666"/>
    <w:rsid w:val="006A36BE"/>
    <w:rsid w:val="006A372A"/>
    <w:rsid w:val="006A375B"/>
    <w:rsid w:val="006A3782"/>
    <w:rsid w:val="006A37D4"/>
    <w:rsid w:val="006A3844"/>
    <w:rsid w:val="006A3845"/>
    <w:rsid w:val="006A387B"/>
    <w:rsid w:val="006A38F3"/>
    <w:rsid w:val="006A3999"/>
    <w:rsid w:val="006A39CC"/>
    <w:rsid w:val="006A39EA"/>
    <w:rsid w:val="006A3A37"/>
    <w:rsid w:val="006A3A4E"/>
    <w:rsid w:val="006A3A86"/>
    <w:rsid w:val="006A3A9A"/>
    <w:rsid w:val="006A3A9F"/>
    <w:rsid w:val="006A3ABD"/>
    <w:rsid w:val="006A3AC3"/>
    <w:rsid w:val="006A3B5D"/>
    <w:rsid w:val="006A3BAD"/>
    <w:rsid w:val="006A3BB7"/>
    <w:rsid w:val="006A3BD6"/>
    <w:rsid w:val="006A3C09"/>
    <w:rsid w:val="006A3CBA"/>
    <w:rsid w:val="006A3DA1"/>
    <w:rsid w:val="006A3DBB"/>
    <w:rsid w:val="006A3E1E"/>
    <w:rsid w:val="006A3E6E"/>
    <w:rsid w:val="006A3E8A"/>
    <w:rsid w:val="006A3E9C"/>
    <w:rsid w:val="006A3EDF"/>
    <w:rsid w:val="006A3FB6"/>
    <w:rsid w:val="006A3FB9"/>
    <w:rsid w:val="006A40CA"/>
    <w:rsid w:val="006A4129"/>
    <w:rsid w:val="006A4189"/>
    <w:rsid w:val="006A41B5"/>
    <w:rsid w:val="006A42CC"/>
    <w:rsid w:val="006A4368"/>
    <w:rsid w:val="006A43A4"/>
    <w:rsid w:val="006A43B2"/>
    <w:rsid w:val="006A43B5"/>
    <w:rsid w:val="006A4499"/>
    <w:rsid w:val="006A4512"/>
    <w:rsid w:val="006A451C"/>
    <w:rsid w:val="006A458E"/>
    <w:rsid w:val="006A4591"/>
    <w:rsid w:val="006A467B"/>
    <w:rsid w:val="006A46E3"/>
    <w:rsid w:val="006A46F1"/>
    <w:rsid w:val="006A474C"/>
    <w:rsid w:val="006A4760"/>
    <w:rsid w:val="006A47D5"/>
    <w:rsid w:val="006A47E3"/>
    <w:rsid w:val="006A4832"/>
    <w:rsid w:val="006A4848"/>
    <w:rsid w:val="006A487A"/>
    <w:rsid w:val="006A489B"/>
    <w:rsid w:val="006A48E4"/>
    <w:rsid w:val="006A4907"/>
    <w:rsid w:val="006A4933"/>
    <w:rsid w:val="006A496D"/>
    <w:rsid w:val="006A4A10"/>
    <w:rsid w:val="006A4A69"/>
    <w:rsid w:val="006A4B31"/>
    <w:rsid w:val="006A4B79"/>
    <w:rsid w:val="006A4B84"/>
    <w:rsid w:val="006A4BE4"/>
    <w:rsid w:val="006A4BFB"/>
    <w:rsid w:val="006A4C9C"/>
    <w:rsid w:val="006A4CF8"/>
    <w:rsid w:val="006A4D00"/>
    <w:rsid w:val="006A4D23"/>
    <w:rsid w:val="006A4DAB"/>
    <w:rsid w:val="006A4DB5"/>
    <w:rsid w:val="006A4DCC"/>
    <w:rsid w:val="006A4EC0"/>
    <w:rsid w:val="006A4ECA"/>
    <w:rsid w:val="006A4EFE"/>
    <w:rsid w:val="006A4F12"/>
    <w:rsid w:val="006A5000"/>
    <w:rsid w:val="006A5042"/>
    <w:rsid w:val="006A5217"/>
    <w:rsid w:val="006A521E"/>
    <w:rsid w:val="006A5267"/>
    <w:rsid w:val="006A5278"/>
    <w:rsid w:val="006A5284"/>
    <w:rsid w:val="006A52B6"/>
    <w:rsid w:val="006A52D2"/>
    <w:rsid w:val="006A52F7"/>
    <w:rsid w:val="006A5307"/>
    <w:rsid w:val="006A530E"/>
    <w:rsid w:val="006A5319"/>
    <w:rsid w:val="006A5323"/>
    <w:rsid w:val="006A5328"/>
    <w:rsid w:val="006A5397"/>
    <w:rsid w:val="006A53D0"/>
    <w:rsid w:val="006A5463"/>
    <w:rsid w:val="006A549E"/>
    <w:rsid w:val="006A54CA"/>
    <w:rsid w:val="006A54F0"/>
    <w:rsid w:val="006A55EA"/>
    <w:rsid w:val="006A561E"/>
    <w:rsid w:val="006A56A8"/>
    <w:rsid w:val="006A570A"/>
    <w:rsid w:val="006A5738"/>
    <w:rsid w:val="006A5789"/>
    <w:rsid w:val="006A57E3"/>
    <w:rsid w:val="006A57F6"/>
    <w:rsid w:val="006A5863"/>
    <w:rsid w:val="006A5878"/>
    <w:rsid w:val="006A58AE"/>
    <w:rsid w:val="006A58B6"/>
    <w:rsid w:val="006A58BC"/>
    <w:rsid w:val="006A5979"/>
    <w:rsid w:val="006A599B"/>
    <w:rsid w:val="006A59C0"/>
    <w:rsid w:val="006A5A78"/>
    <w:rsid w:val="006A5AC8"/>
    <w:rsid w:val="006A5AF0"/>
    <w:rsid w:val="006A5B2A"/>
    <w:rsid w:val="006A5B3A"/>
    <w:rsid w:val="006A5B51"/>
    <w:rsid w:val="006A5B97"/>
    <w:rsid w:val="006A5C26"/>
    <w:rsid w:val="006A5C34"/>
    <w:rsid w:val="006A5C66"/>
    <w:rsid w:val="006A5C8B"/>
    <w:rsid w:val="006A5C90"/>
    <w:rsid w:val="006A5CA3"/>
    <w:rsid w:val="006A5D69"/>
    <w:rsid w:val="006A5D75"/>
    <w:rsid w:val="006A5D95"/>
    <w:rsid w:val="006A5E0C"/>
    <w:rsid w:val="006A5E48"/>
    <w:rsid w:val="006A5E86"/>
    <w:rsid w:val="006A5E9D"/>
    <w:rsid w:val="006A5F65"/>
    <w:rsid w:val="006A5F66"/>
    <w:rsid w:val="006A5F85"/>
    <w:rsid w:val="006A5FB4"/>
    <w:rsid w:val="006A5FD0"/>
    <w:rsid w:val="006A5FE3"/>
    <w:rsid w:val="006A6079"/>
    <w:rsid w:val="006A614F"/>
    <w:rsid w:val="006A615F"/>
    <w:rsid w:val="006A61A4"/>
    <w:rsid w:val="006A61DB"/>
    <w:rsid w:val="006A62C1"/>
    <w:rsid w:val="006A62FC"/>
    <w:rsid w:val="006A6364"/>
    <w:rsid w:val="006A638A"/>
    <w:rsid w:val="006A638B"/>
    <w:rsid w:val="006A63E4"/>
    <w:rsid w:val="006A64C5"/>
    <w:rsid w:val="006A64FE"/>
    <w:rsid w:val="006A6502"/>
    <w:rsid w:val="006A653F"/>
    <w:rsid w:val="006A654B"/>
    <w:rsid w:val="006A654E"/>
    <w:rsid w:val="006A656C"/>
    <w:rsid w:val="006A6586"/>
    <w:rsid w:val="006A65A5"/>
    <w:rsid w:val="006A6659"/>
    <w:rsid w:val="006A6692"/>
    <w:rsid w:val="006A66B9"/>
    <w:rsid w:val="006A6714"/>
    <w:rsid w:val="006A674B"/>
    <w:rsid w:val="006A6795"/>
    <w:rsid w:val="006A67A9"/>
    <w:rsid w:val="006A6802"/>
    <w:rsid w:val="006A6838"/>
    <w:rsid w:val="006A6839"/>
    <w:rsid w:val="006A6869"/>
    <w:rsid w:val="006A68AF"/>
    <w:rsid w:val="006A68BB"/>
    <w:rsid w:val="006A68C9"/>
    <w:rsid w:val="006A68E9"/>
    <w:rsid w:val="006A69A2"/>
    <w:rsid w:val="006A69A4"/>
    <w:rsid w:val="006A69DB"/>
    <w:rsid w:val="006A69E1"/>
    <w:rsid w:val="006A69FC"/>
    <w:rsid w:val="006A6A16"/>
    <w:rsid w:val="006A6A27"/>
    <w:rsid w:val="006A6A80"/>
    <w:rsid w:val="006A6ACD"/>
    <w:rsid w:val="006A6AFF"/>
    <w:rsid w:val="006A6B14"/>
    <w:rsid w:val="006A6B20"/>
    <w:rsid w:val="006A6BBA"/>
    <w:rsid w:val="006A6C1A"/>
    <w:rsid w:val="006A6C4A"/>
    <w:rsid w:val="006A6C58"/>
    <w:rsid w:val="006A6C69"/>
    <w:rsid w:val="006A6CD1"/>
    <w:rsid w:val="006A6CE8"/>
    <w:rsid w:val="006A6D82"/>
    <w:rsid w:val="006A6DE1"/>
    <w:rsid w:val="006A6DF4"/>
    <w:rsid w:val="006A6E65"/>
    <w:rsid w:val="006A6EEE"/>
    <w:rsid w:val="006A6FC0"/>
    <w:rsid w:val="006A6FCA"/>
    <w:rsid w:val="006A6FD4"/>
    <w:rsid w:val="006A70B9"/>
    <w:rsid w:val="006A70C1"/>
    <w:rsid w:val="006A7171"/>
    <w:rsid w:val="006A71AA"/>
    <w:rsid w:val="006A71FE"/>
    <w:rsid w:val="006A721C"/>
    <w:rsid w:val="006A722C"/>
    <w:rsid w:val="006A722E"/>
    <w:rsid w:val="006A723F"/>
    <w:rsid w:val="006A7255"/>
    <w:rsid w:val="006A729A"/>
    <w:rsid w:val="006A72B8"/>
    <w:rsid w:val="006A72F0"/>
    <w:rsid w:val="006A734A"/>
    <w:rsid w:val="006A737A"/>
    <w:rsid w:val="006A737B"/>
    <w:rsid w:val="006A7395"/>
    <w:rsid w:val="006A73C3"/>
    <w:rsid w:val="006A744C"/>
    <w:rsid w:val="006A7451"/>
    <w:rsid w:val="006A7469"/>
    <w:rsid w:val="006A74F9"/>
    <w:rsid w:val="006A756A"/>
    <w:rsid w:val="006A75FE"/>
    <w:rsid w:val="006A7609"/>
    <w:rsid w:val="006A7639"/>
    <w:rsid w:val="006A7655"/>
    <w:rsid w:val="006A769F"/>
    <w:rsid w:val="006A7787"/>
    <w:rsid w:val="006A77AE"/>
    <w:rsid w:val="006A77E4"/>
    <w:rsid w:val="006A7839"/>
    <w:rsid w:val="006A7861"/>
    <w:rsid w:val="006A78D8"/>
    <w:rsid w:val="006A793F"/>
    <w:rsid w:val="006A7963"/>
    <w:rsid w:val="006A7982"/>
    <w:rsid w:val="006A7998"/>
    <w:rsid w:val="006A79C5"/>
    <w:rsid w:val="006A7A1C"/>
    <w:rsid w:val="006A7A4D"/>
    <w:rsid w:val="006A7A64"/>
    <w:rsid w:val="006A7AB7"/>
    <w:rsid w:val="006A7ADB"/>
    <w:rsid w:val="006A7B23"/>
    <w:rsid w:val="006A7B58"/>
    <w:rsid w:val="006A7BE0"/>
    <w:rsid w:val="006A7BE8"/>
    <w:rsid w:val="006A7C16"/>
    <w:rsid w:val="006A7C33"/>
    <w:rsid w:val="006A7C6D"/>
    <w:rsid w:val="006A7C90"/>
    <w:rsid w:val="006A7CC9"/>
    <w:rsid w:val="006A7CFB"/>
    <w:rsid w:val="006A7D27"/>
    <w:rsid w:val="006A7D79"/>
    <w:rsid w:val="006A7D87"/>
    <w:rsid w:val="006A7DC3"/>
    <w:rsid w:val="006A7DEB"/>
    <w:rsid w:val="006A7E34"/>
    <w:rsid w:val="006A7E3D"/>
    <w:rsid w:val="006A7E62"/>
    <w:rsid w:val="006A7ED0"/>
    <w:rsid w:val="006A7F1D"/>
    <w:rsid w:val="006A7FAE"/>
    <w:rsid w:val="006B0068"/>
    <w:rsid w:val="006B007A"/>
    <w:rsid w:val="006B00A3"/>
    <w:rsid w:val="006B00D7"/>
    <w:rsid w:val="006B00E2"/>
    <w:rsid w:val="006B00EA"/>
    <w:rsid w:val="006B00FF"/>
    <w:rsid w:val="006B0100"/>
    <w:rsid w:val="006B018B"/>
    <w:rsid w:val="006B01A5"/>
    <w:rsid w:val="006B01D0"/>
    <w:rsid w:val="006B01E9"/>
    <w:rsid w:val="006B01FA"/>
    <w:rsid w:val="006B0208"/>
    <w:rsid w:val="006B025A"/>
    <w:rsid w:val="006B02BC"/>
    <w:rsid w:val="006B02E2"/>
    <w:rsid w:val="006B0351"/>
    <w:rsid w:val="006B0352"/>
    <w:rsid w:val="006B0419"/>
    <w:rsid w:val="006B044E"/>
    <w:rsid w:val="006B0582"/>
    <w:rsid w:val="006B05A2"/>
    <w:rsid w:val="006B05C9"/>
    <w:rsid w:val="006B064A"/>
    <w:rsid w:val="006B0676"/>
    <w:rsid w:val="006B0691"/>
    <w:rsid w:val="006B0692"/>
    <w:rsid w:val="006B0698"/>
    <w:rsid w:val="006B06CB"/>
    <w:rsid w:val="006B06E4"/>
    <w:rsid w:val="006B071A"/>
    <w:rsid w:val="006B0780"/>
    <w:rsid w:val="006B081E"/>
    <w:rsid w:val="006B0822"/>
    <w:rsid w:val="006B0847"/>
    <w:rsid w:val="006B088A"/>
    <w:rsid w:val="006B0898"/>
    <w:rsid w:val="006B08B1"/>
    <w:rsid w:val="006B0977"/>
    <w:rsid w:val="006B0979"/>
    <w:rsid w:val="006B09B9"/>
    <w:rsid w:val="006B0A0C"/>
    <w:rsid w:val="006B0A15"/>
    <w:rsid w:val="006B0A5C"/>
    <w:rsid w:val="006B0AC8"/>
    <w:rsid w:val="006B0C2C"/>
    <w:rsid w:val="006B0CCB"/>
    <w:rsid w:val="006B0D0A"/>
    <w:rsid w:val="006B0D53"/>
    <w:rsid w:val="006B0D6F"/>
    <w:rsid w:val="006B0D7D"/>
    <w:rsid w:val="006B0DE8"/>
    <w:rsid w:val="006B0DF2"/>
    <w:rsid w:val="006B0E28"/>
    <w:rsid w:val="006B0E3C"/>
    <w:rsid w:val="006B0E74"/>
    <w:rsid w:val="006B0F1D"/>
    <w:rsid w:val="006B0F81"/>
    <w:rsid w:val="006B105F"/>
    <w:rsid w:val="006B10BD"/>
    <w:rsid w:val="006B10D9"/>
    <w:rsid w:val="006B1107"/>
    <w:rsid w:val="006B113C"/>
    <w:rsid w:val="006B1154"/>
    <w:rsid w:val="006B1172"/>
    <w:rsid w:val="006B11CB"/>
    <w:rsid w:val="006B11D3"/>
    <w:rsid w:val="006B11DD"/>
    <w:rsid w:val="006B123B"/>
    <w:rsid w:val="006B12A8"/>
    <w:rsid w:val="006B12AD"/>
    <w:rsid w:val="006B12D8"/>
    <w:rsid w:val="006B13D9"/>
    <w:rsid w:val="006B1462"/>
    <w:rsid w:val="006B14B7"/>
    <w:rsid w:val="006B1529"/>
    <w:rsid w:val="006B1530"/>
    <w:rsid w:val="006B1550"/>
    <w:rsid w:val="006B159E"/>
    <w:rsid w:val="006B15DD"/>
    <w:rsid w:val="006B1616"/>
    <w:rsid w:val="006B1674"/>
    <w:rsid w:val="006B1697"/>
    <w:rsid w:val="006B16D0"/>
    <w:rsid w:val="006B16DE"/>
    <w:rsid w:val="006B16E8"/>
    <w:rsid w:val="006B171B"/>
    <w:rsid w:val="006B176F"/>
    <w:rsid w:val="006B178C"/>
    <w:rsid w:val="006B1793"/>
    <w:rsid w:val="006B1840"/>
    <w:rsid w:val="006B1843"/>
    <w:rsid w:val="006B1845"/>
    <w:rsid w:val="006B186B"/>
    <w:rsid w:val="006B189F"/>
    <w:rsid w:val="006B18A8"/>
    <w:rsid w:val="006B18AB"/>
    <w:rsid w:val="006B18D6"/>
    <w:rsid w:val="006B18F3"/>
    <w:rsid w:val="006B198E"/>
    <w:rsid w:val="006B199B"/>
    <w:rsid w:val="006B19A7"/>
    <w:rsid w:val="006B1A77"/>
    <w:rsid w:val="006B1A86"/>
    <w:rsid w:val="006B1A8C"/>
    <w:rsid w:val="006B1AE4"/>
    <w:rsid w:val="006B1B34"/>
    <w:rsid w:val="006B1B7E"/>
    <w:rsid w:val="006B1BC1"/>
    <w:rsid w:val="006B1BD3"/>
    <w:rsid w:val="006B1BED"/>
    <w:rsid w:val="006B1C69"/>
    <w:rsid w:val="006B1C80"/>
    <w:rsid w:val="006B1D25"/>
    <w:rsid w:val="006B1D31"/>
    <w:rsid w:val="006B1DEB"/>
    <w:rsid w:val="006B1E04"/>
    <w:rsid w:val="006B1E76"/>
    <w:rsid w:val="006B1F0E"/>
    <w:rsid w:val="006B1F21"/>
    <w:rsid w:val="006B1F68"/>
    <w:rsid w:val="006B1F83"/>
    <w:rsid w:val="006B1FF6"/>
    <w:rsid w:val="006B2080"/>
    <w:rsid w:val="006B2095"/>
    <w:rsid w:val="006B20E8"/>
    <w:rsid w:val="006B211A"/>
    <w:rsid w:val="006B21A6"/>
    <w:rsid w:val="006B21DC"/>
    <w:rsid w:val="006B22AC"/>
    <w:rsid w:val="006B22E9"/>
    <w:rsid w:val="006B2338"/>
    <w:rsid w:val="006B233F"/>
    <w:rsid w:val="006B2351"/>
    <w:rsid w:val="006B237E"/>
    <w:rsid w:val="006B239D"/>
    <w:rsid w:val="006B23A2"/>
    <w:rsid w:val="006B2400"/>
    <w:rsid w:val="006B2481"/>
    <w:rsid w:val="006B248C"/>
    <w:rsid w:val="006B24AC"/>
    <w:rsid w:val="006B24DF"/>
    <w:rsid w:val="006B24E5"/>
    <w:rsid w:val="006B25E9"/>
    <w:rsid w:val="006B261F"/>
    <w:rsid w:val="006B2623"/>
    <w:rsid w:val="006B2766"/>
    <w:rsid w:val="006B2775"/>
    <w:rsid w:val="006B278C"/>
    <w:rsid w:val="006B2796"/>
    <w:rsid w:val="006B2801"/>
    <w:rsid w:val="006B2839"/>
    <w:rsid w:val="006B2859"/>
    <w:rsid w:val="006B285B"/>
    <w:rsid w:val="006B2925"/>
    <w:rsid w:val="006B2965"/>
    <w:rsid w:val="006B29B1"/>
    <w:rsid w:val="006B29EB"/>
    <w:rsid w:val="006B29FC"/>
    <w:rsid w:val="006B2A6D"/>
    <w:rsid w:val="006B2A6F"/>
    <w:rsid w:val="006B2A9D"/>
    <w:rsid w:val="006B2AF5"/>
    <w:rsid w:val="006B2B3D"/>
    <w:rsid w:val="006B2B4E"/>
    <w:rsid w:val="006B2CA7"/>
    <w:rsid w:val="006B2D0F"/>
    <w:rsid w:val="006B2D56"/>
    <w:rsid w:val="006B2E23"/>
    <w:rsid w:val="006B2E46"/>
    <w:rsid w:val="006B2E7A"/>
    <w:rsid w:val="006B2E93"/>
    <w:rsid w:val="006B2F1B"/>
    <w:rsid w:val="006B2F39"/>
    <w:rsid w:val="006B2F6F"/>
    <w:rsid w:val="006B2F76"/>
    <w:rsid w:val="006B2FE5"/>
    <w:rsid w:val="006B3019"/>
    <w:rsid w:val="006B3024"/>
    <w:rsid w:val="006B3094"/>
    <w:rsid w:val="006B30A8"/>
    <w:rsid w:val="006B30D2"/>
    <w:rsid w:val="006B3112"/>
    <w:rsid w:val="006B3148"/>
    <w:rsid w:val="006B3190"/>
    <w:rsid w:val="006B3205"/>
    <w:rsid w:val="006B32DE"/>
    <w:rsid w:val="006B335F"/>
    <w:rsid w:val="006B3362"/>
    <w:rsid w:val="006B3399"/>
    <w:rsid w:val="006B33BB"/>
    <w:rsid w:val="006B33FC"/>
    <w:rsid w:val="006B344D"/>
    <w:rsid w:val="006B345A"/>
    <w:rsid w:val="006B3485"/>
    <w:rsid w:val="006B34D3"/>
    <w:rsid w:val="006B34E1"/>
    <w:rsid w:val="006B34E4"/>
    <w:rsid w:val="006B358A"/>
    <w:rsid w:val="006B360A"/>
    <w:rsid w:val="006B361C"/>
    <w:rsid w:val="006B3630"/>
    <w:rsid w:val="006B3689"/>
    <w:rsid w:val="006B37E5"/>
    <w:rsid w:val="006B380D"/>
    <w:rsid w:val="006B38F6"/>
    <w:rsid w:val="006B3901"/>
    <w:rsid w:val="006B3942"/>
    <w:rsid w:val="006B39B3"/>
    <w:rsid w:val="006B39C5"/>
    <w:rsid w:val="006B3A5C"/>
    <w:rsid w:val="006B3A85"/>
    <w:rsid w:val="006B3AA3"/>
    <w:rsid w:val="006B3AE9"/>
    <w:rsid w:val="006B3AF2"/>
    <w:rsid w:val="006B3B4B"/>
    <w:rsid w:val="006B3B93"/>
    <w:rsid w:val="006B3BA4"/>
    <w:rsid w:val="006B3C1D"/>
    <w:rsid w:val="006B3C27"/>
    <w:rsid w:val="006B3C6B"/>
    <w:rsid w:val="006B3D0A"/>
    <w:rsid w:val="006B3D39"/>
    <w:rsid w:val="006B3DBD"/>
    <w:rsid w:val="006B3EBF"/>
    <w:rsid w:val="006B3EE5"/>
    <w:rsid w:val="006B3F34"/>
    <w:rsid w:val="006B3F4A"/>
    <w:rsid w:val="006B3FBF"/>
    <w:rsid w:val="006B3FC5"/>
    <w:rsid w:val="006B4012"/>
    <w:rsid w:val="006B4057"/>
    <w:rsid w:val="006B4072"/>
    <w:rsid w:val="006B4130"/>
    <w:rsid w:val="006B41C5"/>
    <w:rsid w:val="006B41DC"/>
    <w:rsid w:val="006B41ED"/>
    <w:rsid w:val="006B4256"/>
    <w:rsid w:val="006B42A2"/>
    <w:rsid w:val="006B42BE"/>
    <w:rsid w:val="006B4327"/>
    <w:rsid w:val="006B4382"/>
    <w:rsid w:val="006B4393"/>
    <w:rsid w:val="006B43F2"/>
    <w:rsid w:val="006B441C"/>
    <w:rsid w:val="006B449C"/>
    <w:rsid w:val="006B44A6"/>
    <w:rsid w:val="006B44E7"/>
    <w:rsid w:val="006B44E8"/>
    <w:rsid w:val="006B4588"/>
    <w:rsid w:val="006B45EF"/>
    <w:rsid w:val="006B4605"/>
    <w:rsid w:val="006B4694"/>
    <w:rsid w:val="006B4730"/>
    <w:rsid w:val="006B4749"/>
    <w:rsid w:val="006B4766"/>
    <w:rsid w:val="006B479B"/>
    <w:rsid w:val="006B47EF"/>
    <w:rsid w:val="006B4832"/>
    <w:rsid w:val="006B48FB"/>
    <w:rsid w:val="006B495B"/>
    <w:rsid w:val="006B495D"/>
    <w:rsid w:val="006B49AD"/>
    <w:rsid w:val="006B4AB5"/>
    <w:rsid w:val="006B4AFB"/>
    <w:rsid w:val="006B4B17"/>
    <w:rsid w:val="006B4B57"/>
    <w:rsid w:val="006B4C6E"/>
    <w:rsid w:val="006B4CA2"/>
    <w:rsid w:val="006B4CD1"/>
    <w:rsid w:val="006B4DC1"/>
    <w:rsid w:val="006B4DC2"/>
    <w:rsid w:val="006B4DE9"/>
    <w:rsid w:val="006B4E26"/>
    <w:rsid w:val="006B4E69"/>
    <w:rsid w:val="006B4E8D"/>
    <w:rsid w:val="006B4EED"/>
    <w:rsid w:val="006B4EF5"/>
    <w:rsid w:val="006B4F36"/>
    <w:rsid w:val="006B4F8D"/>
    <w:rsid w:val="006B4F96"/>
    <w:rsid w:val="006B4FB3"/>
    <w:rsid w:val="006B4FE9"/>
    <w:rsid w:val="006B4FF8"/>
    <w:rsid w:val="006B5035"/>
    <w:rsid w:val="006B503C"/>
    <w:rsid w:val="006B505A"/>
    <w:rsid w:val="006B507B"/>
    <w:rsid w:val="006B5086"/>
    <w:rsid w:val="006B50CC"/>
    <w:rsid w:val="006B5109"/>
    <w:rsid w:val="006B5113"/>
    <w:rsid w:val="006B5122"/>
    <w:rsid w:val="006B5129"/>
    <w:rsid w:val="006B5196"/>
    <w:rsid w:val="006B5232"/>
    <w:rsid w:val="006B52D9"/>
    <w:rsid w:val="006B5314"/>
    <w:rsid w:val="006B5381"/>
    <w:rsid w:val="006B53AC"/>
    <w:rsid w:val="006B53D6"/>
    <w:rsid w:val="006B542B"/>
    <w:rsid w:val="006B546C"/>
    <w:rsid w:val="006B548C"/>
    <w:rsid w:val="006B54E2"/>
    <w:rsid w:val="006B55D9"/>
    <w:rsid w:val="006B55DD"/>
    <w:rsid w:val="006B562F"/>
    <w:rsid w:val="006B5652"/>
    <w:rsid w:val="006B5690"/>
    <w:rsid w:val="006B5696"/>
    <w:rsid w:val="006B56B5"/>
    <w:rsid w:val="006B56DC"/>
    <w:rsid w:val="006B574E"/>
    <w:rsid w:val="006B575D"/>
    <w:rsid w:val="006B5798"/>
    <w:rsid w:val="006B57BD"/>
    <w:rsid w:val="006B57D8"/>
    <w:rsid w:val="006B580F"/>
    <w:rsid w:val="006B5810"/>
    <w:rsid w:val="006B58B2"/>
    <w:rsid w:val="006B5969"/>
    <w:rsid w:val="006B5973"/>
    <w:rsid w:val="006B59A7"/>
    <w:rsid w:val="006B59AD"/>
    <w:rsid w:val="006B59D8"/>
    <w:rsid w:val="006B5A58"/>
    <w:rsid w:val="006B5AE0"/>
    <w:rsid w:val="006B5BA3"/>
    <w:rsid w:val="006B5C25"/>
    <w:rsid w:val="006B5CB8"/>
    <w:rsid w:val="006B5CE3"/>
    <w:rsid w:val="006B5D10"/>
    <w:rsid w:val="006B5DE9"/>
    <w:rsid w:val="006B5E35"/>
    <w:rsid w:val="006B5EE1"/>
    <w:rsid w:val="006B5F3E"/>
    <w:rsid w:val="006B5F6A"/>
    <w:rsid w:val="006B5FC1"/>
    <w:rsid w:val="006B5FEB"/>
    <w:rsid w:val="006B6074"/>
    <w:rsid w:val="006B6076"/>
    <w:rsid w:val="006B6079"/>
    <w:rsid w:val="006B608E"/>
    <w:rsid w:val="006B60DE"/>
    <w:rsid w:val="006B60E8"/>
    <w:rsid w:val="006B611A"/>
    <w:rsid w:val="006B616A"/>
    <w:rsid w:val="006B617B"/>
    <w:rsid w:val="006B618F"/>
    <w:rsid w:val="006B61C6"/>
    <w:rsid w:val="006B61CB"/>
    <w:rsid w:val="006B6254"/>
    <w:rsid w:val="006B6267"/>
    <w:rsid w:val="006B6274"/>
    <w:rsid w:val="006B62A8"/>
    <w:rsid w:val="006B62E1"/>
    <w:rsid w:val="006B6314"/>
    <w:rsid w:val="006B631E"/>
    <w:rsid w:val="006B6369"/>
    <w:rsid w:val="006B6398"/>
    <w:rsid w:val="006B63B7"/>
    <w:rsid w:val="006B63D4"/>
    <w:rsid w:val="006B6444"/>
    <w:rsid w:val="006B644A"/>
    <w:rsid w:val="006B6478"/>
    <w:rsid w:val="006B64C6"/>
    <w:rsid w:val="006B657D"/>
    <w:rsid w:val="006B659A"/>
    <w:rsid w:val="006B667C"/>
    <w:rsid w:val="006B66A5"/>
    <w:rsid w:val="006B66C2"/>
    <w:rsid w:val="006B66E4"/>
    <w:rsid w:val="006B6708"/>
    <w:rsid w:val="006B67FB"/>
    <w:rsid w:val="006B682E"/>
    <w:rsid w:val="006B689D"/>
    <w:rsid w:val="006B68F4"/>
    <w:rsid w:val="006B693A"/>
    <w:rsid w:val="006B6969"/>
    <w:rsid w:val="006B69E8"/>
    <w:rsid w:val="006B69F2"/>
    <w:rsid w:val="006B6AA1"/>
    <w:rsid w:val="006B6AB7"/>
    <w:rsid w:val="006B6C03"/>
    <w:rsid w:val="006B6CBE"/>
    <w:rsid w:val="006B6D07"/>
    <w:rsid w:val="006B6D4F"/>
    <w:rsid w:val="006B6D50"/>
    <w:rsid w:val="006B6D9B"/>
    <w:rsid w:val="006B6DAB"/>
    <w:rsid w:val="006B6DAF"/>
    <w:rsid w:val="006B6DF8"/>
    <w:rsid w:val="006B6DFF"/>
    <w:rsid w:val="006B6E16"/>
    <w:rsid w:val="006B6E21"/>
    <w:rsid w:val="006B6E53"/>
    <w:rsid w:val="006B6ED3"/>
    <w:rsid w:val="006B6F26"/>
    <w:rsid w:val="006B6FA1"/>
    <w:rsid w:val="006B6FD6"/>
    <w:rsid w:val="006B7018"/>
    <w:rsid w:val="006B7082"/>
    <w:rsid w:val="006B708D"/>
    <w:rsid w:val="006B70B3"/>
    <w:rsid w:val="006B7101"/>
    <w:rsid w:val="006B716E"/>
    <w:rsid w:val="006B718E"/>
    <w:rsid w:val="006B719C"/>
    <w:rsid w:val="006B7234"/>
    <w:rsid w:val="006B7246"/>
    <w:rsid w:val="006B72A6"/>
    <w:rsid w:val="006B72E0"/>
    <w:rsid w:val="006B72EB"/>
    <w:rsid w:val="006B733B"/>
    <w:rsid w:val="006B736C"/>
    <w:rsid w:val="006B7383"/>
    <w:rsid w:val="006B73FE"/>
    <w:rsid w:val="006B74A4"/>
    <w:rsid w:val="006B74E9"/>
    <w:rsid w:val="006B75CF"/>
    <w:rsid w:val="006B75DC"/>
    <w:rsid w:val="006B761D"/>
    <w:rsid w:val="006B7628"/>
    <w:rsid w:val="006B7656"/>
    <w:rsid w:val="006B765B"/>
    <w:rsid w:val="006B7662"/>
    <w:rsid w:val="006B76C3"/>
    <w:rsid w:val="006B76DC"/>
    <w:rsid w:val="006B7747"/>
    <w:rsid w:val="006B77B1"/>
    <w:rsid w:val="006B77FC"/>
    <w:rsid w:val="006B7857"/>
    <w:rsid w:val="006B78A3"/>
    <w:rsid w:val="006B7909"/>
    <w:rsid w:val="006B790F"/>
    <w:rsid w:val="006B7A4F"/>
    <w:rsid w:val="006B7AA1"/>
    <w:rsid w:val="006B7AA4"/>
    <w:rsid w:val="006B7AAD"/>
    <w:rsid w:val="006B7AD7"/>
    <w:rsid w:val="006B7AE1"/>
    <w:rsid w:val="006B7BC5"/>
    <w:rsid w:val="006B7BF8"/>
    <w:rsid w:val="006B7C43"/>
    <w:rsid w:val="006B7C50"/>
    <w:rsid w:val="006B7C65"/>
    <w:rsid w:val="006B7CE4"/>
    <w:rsid w:val="006B7D0E"/>
    <w:rsid w:val="006B7D9A"/>
    <w:rsid w:val="006B7DAC"/>
    <w:rsid w:val="006B7DBC"/>
    <w:rsid w:val="006B7E79"/>
    <w:rsid w:val="006B7ECC"/>
    <w:rsid w:val="006B7F91"/>
    <w:rsid w:val="006B7FB7"/>
    <w:rsid w:val="006C0051"/>
    <w:rsid w:val="006C014E"/>
    <w:rsid w:val="006C01DE"/>
    <w:rsid w:val="006C01E2"/>
    <w:rsid w:val="006C02BD"/>
    <w:rsid w:val="006C02D0"/>
    <w:rsid w:val="006C0346"/>
    <w:rsid w:val="006C0379"/>
    <w:rsid w:val="006C0386"/>
    <w:rsid w:val="006C04E5"/>
    <w:rsid w:val="006C0509"/>
    <w:rsid w:val="006C05E2"/>
    <w:rsid w:val="006C065C"/>
    <w:rsid w:val="006C0682"/>
    <w:rsid w:val="006C06A3"/>
    <w:rsid w:val="006C06AB"/>
    <w:rsid w:val="006C06B8"/>
    <w:rsid w:val="006C06E6"/>
    <w:rsid w:val="006C0736"/>
    <w:rsid w:val="006C0752"/>
    <w:rsid w:val="006C0773"/>
    <w:rsid w:val="006C0777"/>
    <w:rsid w:val="006C0856"/>
    <w:rsid w:val="006C0871"/>
    <w:rsid w:val="006C0880"/>
    <w:rsid w:val="006C091E"/>
    <w:rsid w:val="006C0937"/>
    <w:rsid w:val="006C09EF"/>
    <w:rsid w:val="006C0A2C"/>
    <w:rsid w:val="006C0A46"/>
    <w:rsid w:val="006C0AE8"/>
    <w:rsid w:val="006C0B63"/>
    <w:rsid w:val="006C0B8D"/>
    <w:rsid w:val="006C0BF7"/>
    <w:rsid w:val="006C0CB3"/>
    <w:rsid w:val="006C0CB8"/>
    <w:rsid w:val="006C0CC9"/>
    <w:rsid w:val="006C0D28"/>
    <w:rsid w:val="006C0D37"/>
    <w:rsid w:val="006C0D47"/>
    <w:rsid w:val="006C0D54"/>
    <w:rsid w:val="006C0D81"/>
    <w:rsid w:val="006C0DAA"/>
    <w:rsid w:val="006C0DBC"/>
    <w:rsid w:val="006C0DC7"/>
    <w:rsid w:val="006C0E85"/>
    <w:rsid w:val="006C0EB4"/>
    <w:rsid w:val="006C0F02"/>
    <w:rsid w:val="006C0F3E"/>
    <w:rsid w:val="006C0F46"/>
    <w:rsid w:val="006C0F58"/>
    <w:rsid w:val="006C0FA3"/>
    <w:rsid w:val="006C1087"/>
    <w:rsid w:val="006C11B6"/>
    <w:rsid w:val="006C11BE"/>
    <w:rsid w:val="006C120A"/>
    <w:rsid w:val="006C12CD"/>
    <w:rsid w:val="006C12DF"/>
    <w:rsid w:val="006C13BD"/>
    <w:rsid w:val="006C1442"/>
    <w:rsid w:val="006C144B"/>
    <w:rsid w:val="006C14B0"/>
    <w:rsid w:val="006C15C7"/>
    <w:rsid w:val="006C1643"/>
    <w:rsid w:val="006C1698"/>
    <w:rsid w:val="006C1746"/>
    <w:rsid w:val="006C1792"/>
    <w:rsid w:val="006C1824"/>
    <w:rsid w:val="006C192F"/>
    <w:rsid w:val="006C1997"/>
    <w:rsid w:val="006C19A5"/>
    <w:rsid w:val="006C1A39"/>
    <w:rsid w:val="006C1A5E"/>
    <w:rsid w:val="006C1AA2"/>
    <w:rsid w:val="006C1AD3"/>
    <w:rsid w:val="006C1AF3"/>
    <w:rsid w:val="006C1B12"/>
    <w:rsid w:val="006C1B33"/>
    <w:rsid w:val="006C1B3F"/>
    <w:rsid w:val="006C1B67"/>
    <w:rsid w:val="006C1B77"/>
    <w:rsid w:val="006C1B85"/>
    <w:rsid w:val="006C1B93"/>
    <w:rsid w:val="006C1BB0"/>
    <w:rsid w:val="006C1BB8"/>
    <w:rsid w:val="006C1C5D"/>
    <w:rsid w:val="006C1C80"/>
    <w:rsid w:val="006C1C89"/>
    <w:rsid w:val="006C1CD0"/>
    <w:rsid w:val="006C1CF4"/>
    <w:rsid w:val="006C1DA6"/>
    <w:rsid w:val="006C1DAE"/>
    <w:rsid w:val="006C1DC4"/>
    <w:rsid w:val="006C1E07"/>
    <w:rsid w:val="006C1E11"/>
    <w:rsid w:val="006C1E16"/>
    <w:rsid w:val="006C1EAB"/>
    <w:rsid w:val="006C1F23"/>
    <w:rsid w:val="006C1F84"/>
    <w:rsid w:val="006C1FD8"/>
    <w:rsid w:val="006C20A8"/>
    <w:rsid w:val="006C20B8"/>
    <w:rsid w:val="006C20D1"/>
    <w:rsid w:val="006C210A"/>
    <w:rsid w:val="006C2127"/>
    <w:rsid w:val="006C2195"/>
    <w:rsid w:val="006C2197"/>
    <w:rsid w:val="006C224A"/>
    <w:rsid w:val="006C22DE"/>
    <w:rsid w:val="006C22E6"/>
    <w:rsid w:val="006C236E"/>
    <w:rsid w:val="006C2382"/>
    <w:rsid w:val="006C2408"/>
    <w:rsid w:val="006C24B6"/>
    <w:rsid w:val="006C24C9"/>
    <w:rsid w:val="006C24FB"/>
    <w:rsid w:val="006C2558"/>
    <w:rsid w:val="006C257D"/>
    <w:rsid w:val="006C2594"/>
    <w:rsid w:val="006C25C9"/>
    <w:rsid w:val="006C25DE"/>
    <w:rsid w:val="006C2650"/>
    <w:rsid w:val="006C26A7"/>
    <w:rsid w:val="006C26BF"/>
    <w:rsid w:val="006C26D1"/>
    <w:rsid w:val="006C272C"/>
    <w:rsid w:val="006C2755"/>
    <w:rsid w:val="006C27A3"/>
    <w:rsid w:val="006C27A4"/>
    <w:rsid w:val="006C27E5"/>
    <w:rsid w:val="006C2884"/>
    <w:rsid w:val="006C28BB"/>
    <w:rsid w:val="006C28FD"/>
    <w:rsid w:val="006C2933"/>
    <w:rsid w:val="006C2941"/>
    <w:rsid w:val="006C2964"/>
    <w:rsid w:val="006C2984"/>
    <w:rsid w:val="006C29A5"/>
    <w:rsid w:val="006C2A12"/>
    <w:rsid w:val="006C2AAF"/>
    <w:rsid w:val="006C2B00"/>
    <w:rsid w:val="006C2BD3"/>
    <w:rsid w:val="006C2C05"/>
    <w:rsid w:val="006C2C1E"/>
    <w:rsid w:val="006C2C26"/>
    <w:rsid w:val="006C2C4F"/>
    <w:rsid w:val="006C2C84"/>
    <w:rsid w:val="006C2C92"/>
    <w:rsid w:val="006C2CCB"/>
    <w:rsid w:val="006C2D07"/>
    <w:rsid w:val="006C2D34"/>
    <w:rsid w:val="006C2D61"/>
    <w:rsid w:val="006C2D84"/>
    <w:rsid w:val="006C2DE6"/>
    <w:rsid w:val="006C2E21"/>
    <w:rsid w:val="006C2E4B"/>
    <w:rsid w:val="006C2E8D"/>
    <w:rsid w:val="006C2EF5"/>
    <w:rsid w:val="006C2EF9"/>
    <w:rsid w:val="006C2FA1"/>
    <w:rsid w:val="006C2FE1"/>
    <w:rsid w:val="006C30BC"/>
    <w:rsid w:val="006C30D2"/>
    <w:rsid w:val="006C30FC"/>
    <w:rsid w:val="006C314C"/>
    <w:rsid w:val="006C319E"/>
    <w:rsid w:val="006C31A5"/>
    <w:rsid w:val="006C3217"/>
    <w:rsid w:val="006C3268"/>
    <w:rsid w:val="006C3271"/>
    <w:rsid w:val="006C32A2"/>
    <w:rsid w:val="006C32C0"/>
    <w:rsid w:val="006C32D1"/>
    <w:rsid w:val="006C32D5"/>
    <w:rsid w:val="006C32E8"/>
    <w:rsid w:val="006C32FF"/>
    <w:rsid w:val="006C3301"/>
    <w:rsid w:val="006C3311"/>
    <w:rsid w:val="006C3347"/>
    <w:rsid w:val="006C334B"/>
    <w:rsid w:val="006C339D"/>
    <w:rsid w:val="006C33C6"/>
    <w:rsid w:val="006C33D1"/>
    <w:rsid w:val="006C3455"/>
    <w:rsid w:val="006C3493"/>
    <w:rsid w:val="006C34BF"/>
    <w:rsid w:val="006C34C0"/>
    <w:rsid w:val="006C3588"/>
    <w:rsid w:val="006C358D"/>
    <w:rsid w:val="006C3595"/>
    <w:rsid w:val="006C3659"/>
    <w:rsid w:val="006C365C"/>
    <w:rsid w:val="006C3662"/>
    <w:rsid w:val="006C36CA"/>
    <w:rsid w:val="006C36CE"/>
    <w:rsid w:val="006C370F"/>
    <w:rsid w:val="006C372F"/>
    <w:rsid w:val="006C375B"/>
    <w:rsid w:val="006C3765"/>
    <w:rsid w:val="006C37AF"/>
    <w:rsid w:val="006C37B9"/>
    <w:rsid w:val="006C37BD"/>
    <w:rsid w:val="006C37CC"/>
    <w:rsid w:val="006C37EF"/>
    <w:rsid w:val="006C384C"/>
    <w:rsid w:val="006C386E"/>
    <w:rsid w:val="006C38B5"/>
    <w:rsid w:val="006C3A5E"/>
    <w:rsid w:val="006C3A64"/>
    <w:rsid w:val="006C3A66"/>
    <w:rsid w:val="006C3A72"/>
    <w:rsid w:val="006C3AAB"/>
    <w:rsid w:val="006C3AC0"/>
    <w:rsid w:val="006C3AFA"/>
    <w:rsid w:val="006C3B04"/>
    <w:rsid w:val="006C3B8F"/>
    <w:rsid w:val="006C3C3C"/>
    <w:rsid w:val="006C3C68"/>
    <w:rsid w:val="006C3CBE"/>
    <w:rsid w:val="006C3CD9"/>
    <w:rsid w:val="006C3DA1"/>
    <w:rsid w:val="006C3DAF"/>
    <w:rsid w:val="006C3DD0"/>
    <w:rsid w:val="006C3DDB"/>
    <w:rsid w:val="006C3E15"/>
    <w:rsid w:val="006C3E56"/>
    <w:rsid w:val="006C3E66"/>
    <w:rsid w:val="006C3EAE"/>
    <w:rsid w:val="006C3EFC"/>
    <w:rsid w:val="006C3F01"/>
    <w:rsid w:val="006C3F30"/>
    <w:rsid w:val="006C3F88"/>
    <w:rsid w:val="006C3F8E"/>
    <w:rsid w:val="006C4014"/>
    <w:rsid w:val="006C4035"/>
    <w:rsid w:val="006C4049"/>
    <w:rsid w:val="006C40A4"/>
    <w:rsid w:val="006C419C"/>
    <w:rsid w:val="006C41A8"/>
    <w:rsid w:val="006C4206"/>
    <w:rsid w:val="006C4247"/>
    <w:rsid w:val="006C4302"/>
    <w:rsid w:val="006C43DC"/>
    <w:rsid w:val="006C43DD"/>
    <w:rsid w:val="006C44C1"/>
    <w:rsid w:val="006C451C"/>
    <w:rsid w:val="006C4526"/>
    <w:rsid w:val="006C45A3"/>
    <w:rsid w:val="006C45B2"/>
    <w:rsid w:val="006C45D4"/>
    <w:rsid w:val="006C45F0"/>
    <w:rsid w:val="006C4611"/>
    <w:rsid w:val="006C462C"/>
    <w:rsid w:val="006C463C"/>
    <w:rsid w:val="006C473A"/>
    <w:rsid w:val="006C47B4"/>
    <w:rsid w:val="006C47D8"/>
    <w:rsid w:val="006C4805"/>
    <w:rsid w:val="006C4810"/>
    <w:rsid w:val="006C4828"/>
    <w:rsid w:val="006C4834"/>
    <w:rsid w:val="006C4841"/>
    <w:rsid w:val="006C48D2"/>
    <w:rsid w:val="006C4965"/>
    <w:rsid w:val="006C49C4"/>
    <w:rsid w:val="006C49EF"/>
    <w:rsid w:val="006C4A2F"/>
    <w:rsid w:val="006C4A5A"/>
    <w:rsid w:val="006C4A6F"/>
    <w:rsid w:val="006C4A90"/>
    <w:rsid w:val="006C4AB6"/>
    <w:rsid w:val="006C4B60"/>
    <w:rsid w:val="006C4BBF"/>
    <w:rsid w:val="006C4C21"/>
    <w:rsid w:val="006C4C27"/>
    <w:rsid w:val="006C4C50"/>
    <w:rsid w:val="006C4C88"/>
    <w:rsid w:val="006C4C92"/>
    <w:rsid w:val="006C4C97"/>
    <w:rsid w:val="006C4CDE"/>
    <w:rsid w:val="006C4CE2"/>
    <w:rsid w:val="006C4D29"/>
    <w:rsid w:val="006C4D41"/>
    <w:rsid w:val="006C4DCD"/>
    <w:rsid w:val="006C4DD7"/>
    <w:rsid w:val="006C4DDF"/>
    <w:rsid w:val="006C4E04"/>
    <w:rsid w:val="006C4E5B"/>
    <w:rsid w:val="006C4E92"/>
    <w:rsid w:val="006C4EFE"/>
    <w:rsid w:val="006C4F0B"/>
    <w:rsid w:val="006C4F3C"/>
    <w:rsid w:val="006C4F90"/>
    <w:rsid w:val="006C4FA9"/>
    <w:rsid w:val="006C4FDF"/>
    <w:rsid w:val="006C4FF7"/>
    <w:rsid w:val="006C5030"/>
    <w:rsid w:val="006C5037"/>
    <w:rsid w:val="006C519E"/>
    <w:rsid w:val="006C51A7"/>
    <w:rsid w:val="006C51B9"/>
    <w:rsid w:val="006C51D8"/>
    <w:rsid w:val="006C526E"/>
    <w:rsid w:val="006C5281"/>
    <w:rsid w:val="006C5369"/>
    <w:rsid w:val="006C537E"/>
    <w:rsid w:val="006C538C"/>
    <w:rsid w:val="006C5395"/>
    <w:rsid w:val="006C541E"/>
    <w:rsid w:val="006C5421"/>
    <w:rsid w:val="006C542C"/>
    <w:rsid w:val="006C5465"/>
    <w:rsid w:val="006C54FA"/>
    <w:rsid w:val="006C5532"/>
    <w:rsid w:val="006C5533"/>
    <w:rsid w:val="006C5549"/>
    <w:rsid w:val="006C5585"/>
    <w:rsid w:val="006C558E"/>
    <w:rsid w:val="006C5597"/>
    <w:rsid w:val="006C55A7"/>
    <w:rsid w:val="006C55CC"/>
    <w:rsid w:val="006C55F7"/>
    <w:rsid w:val="006C5630"/>
    <w:rsid w:val="006C5636"/>
    <w:rsid w:val="006C5664"/>
    <w:rsid w:val="006C571D"/>
    <w:rsid w:val="006C5795"/>
    <w:rsid w:val="006C57B9"/>
    <w:rsid w:val="006C5801"/>
    <w:rsid w:val="006C581F"/>
    <w:rsid w:val="006C5821"/>
    <w:rsid w:val="006C586B"/>
    <w:rsid w:val="006C58E0"/>
    <w:rsid w:val="006C59DD"/>
    <w:rsid w:val="006C59EE"/>
    <w:rsid w:val="006C5A0C"/>
    <w:rsid w:val="006C5A41"/>
    <w:rsid w:val="006C5A5D"/>
    <w:rsid w:val="006C5A81"/>
    <w:rsid w:val="006C5AAF"/>
    <w:rsid w:val="006C5ABF"/>
    <w:rsid w:val="006C5B1C"/>
    <w:rsid w:val="006C5C42"/>
    <w:rsid w:val="006C5D05"/>
    <w:rsid w:val="006C5E16"/>
    <w:rsid w:val="006C5E22"/>
    <w:rsid w:val="006C5EA4"/>
    <w:rsid w:val="006C5EB5"/>
    <w:rsid w:val="006C5F52"/>
    <w:rsid w:val="006C5F54"/>
    <w:rsid w:val="006C5F60"/>
    <w:rsid w:val="006C5F7F"/>
    <w:rsid w:val="006C5FA0"/>
    <w:rsid w:val="006C5FC0"/>
    <w:rsid w:val="006C6062"/>
    <w:rsid w:val="006C609E"/>
    <w:rsid w:val="006C60EF"/>
    <w:rsid w:val="006C60FF"/>
    <w:rsid w:val="006C6127"/>
    <w:rsid w:val="006C6206"/>
    <w:rsid w:val="006C622A"/>
    <w:rsid w:val="006C6280"/>
    <w:rsid w:val="006C631E"/>
    <w:rsid w:val="006C6320"/>
    <w:rsid w:val="006C6322"/>
    <w:rsid w:val="006C6357"/>
    <w:rsid w:val="006C63EA"/>
    <w:rsid w:val="006C63FF"/>
    <w:rsid w:val="006C6407"/>
    <w:rsid w:val="006C6426"/>
    <w:rsid w:val="006C6468"/>
    <w:rsid w:val="006C648E"/>
    <w:rsid w:val="006C65E5"/>
    <w:rsid w:val="006C660F"/>
    <w:rsid w:val="006C6624"/>
    <w:rsid w:val="006C66FB"/>
    <w:rsid w:val="006C6754"/>
    <w:rsid w:val="006C6760"/>
    <w:rsid w:val="006C67C7"/>
    <w:rsid w:val="006C67F6"/>
    <w:rsid w:val="006C6805"/>
    <w:rsid w:val="006C68DD"/>
    <w:rsid w:val="006C68E4"/>
    <w:rsid w:val="006C6927"/>
    <w:rsid w:val="006C6972"/>
    <w:rsid w:val="006C699E"/>
    <w:rsid w:val="006C6A76"/>
    <w:rsid w:val="006C6A95"/>
    <w:rsid w:val="006C6AA6"/>
    <w:rsid w:val="006C6B5C"/>
    <w:rsid w:val="006C6B64"/>
    <w:rsid w:val="006C6C75"/>
    <w:rsid w:val="006C6CB1"/>
    <w:rsid w:val="006C6D43"/>
    <w:rsid w:val="006C6D6B"/>
    <w:rsid w:val="006C6D93"/>
    <w:rsid w:val="006C6E3E"/>
    <w:rsid w:val="006C6E5A"/>
    <w:rsid w:val="006C6E69"/>
    <w:rsid w:val="006C6E8F"/>
    <w:rsid w:val="006C6E96"/>
    <w:rsid w:val="006C6EAA"/>
    <w:rsid w:val="006C6FBE"/>
    <w:rsid w:val="006C6FCE"/>
    <w:rsid w:val="006C701B"/>
    <w:rsid w:val="006C703B"/>
    <w:rsid w:val="006C705A"/>
    <w:rsid w:val="006C707C"/>
    <w:rsid w:val="006C7099"/>
    <w:rsid w:val="006C70AE"/>
    <w:rsid w:val="006C70B8"/>
    <w:rsid w:val="006C70E3"/>
    <w:rsid w:val="006C710D"/>
    <w:rsid w:val="006C7168"/>
    <w:rsid w:val="006C7187"/>
    <w:rsid w:val="006C719A"/>
    <w:rsid w:val="006C71F5"/>
    <w:rsid w:val="006C721A"/>
    <w:rsid w:val="006C727F"/>
    <w:rsid w:val="006C72C0"/>
    <w:rsid w:val="006C72F0"/>
    <w:rsid w:val="006C730C"/>
    <w:rsid w:val="006C731D"/>
    <w:rsid w:val="006C7385"/>
    <w:rsid w:val="006C7394"/>
    <w:rsid w:val="006C73A9"/>
    <w:rsid w:val="006C73C7"/>
    <w:rsid w:val="006C740A"/>
    <w:rsid w:val="006C7448"/>
    <w:rsid w:val="006C7483"/>
    <w:rsid w:val="006C74BB"/>
    <w:rsid w:val="006C74C7"/>
    <w:rsid w:val="006C74CE"/>
    <w:rsid w:val="006C763F"/>
    <w:rsid w:val="006C76AA"/>
    <w:rsid w:val="006C76CC"/>
    <w:rsid w:val="006C772A"/>
    <w:rsid w:val="006C772F"/>
    <w:rsid w:val="006C7777"/>
    <w:rsid w:val="006C778E"/>
    <w:rsid w:val="006C77AA"/>
    <w:rsid w:val="006C77EB"/>
    <w:rsid w:val="006C77EE"/>
    <w:rsid w:val="006C78B6"/>
    <w:rsid w:val="006C78EA"/>
    <w:rsid w:val="006C796E"/>
    <w:rsid w:val="006C79BB"/>
    <w:rsid w:val="006C7A31"/>
    <w:rsid w:val="006C7A33"/>
    <w:rsid w:val="006C7A36"/>
    <w:rsid w:val="006C7A76"/>
    <w:rsid w:val="006C7A8E"/>
    <w:rsid w:val="006C7B0B"/>
    <w:rsid w:val="006C7B3B"/>
    <w:rsid w:val="006C7B3E"/>
    <w:rsid w:val="006C7B4E"/>
    <w:rsid w:val="006C7B99"/>
    <w:rsid w:val="006C7BAC"/>
    <w:rsid w:val="006C7BAF"/>
    <w:rsid w:val="006C7BF0"/>
    <w:rsid w:val="006C7C0C"/>
    <w:rsid w:val="006C7C80"/>
    <w:rsid w:val="006C7C81"/>
    <w:rsid w:val="006C7C9A"/>
    <w:rsid w:val="006C7CAA"/>
    <w:rsid w:val="006C7CDF"/>
    <w:rsid w:val="006C7D24"/>
    <w:rsid w:val="006C7D4C"/>
    <w:rsid w:val="006C7D6F"/>
    <w:rsid w:val="006C7E1D"/>
    <w:rsid w:val="006C7EAB"/>
    <w:rsid w:val="006C7EBF"/>
    <w:rsid w:val="006C7F73"/>
    <w:rsid w:val="006C7F78"/>
    <w:rsid w:val="006C7FA5"/>
    <w:rsid w:val="006D0099"/>
    <w:rsid w:val="006D0176"/>
    <w:rsid w:val="006D017F"/>
    <w:rsid w:val="006D01AC"/>
    <w:rsid w:val="006D0255"/>
    <w:rsid w:val="006D0294"/>
    <w:rsid w:val="006D02AA"/>
    <w:rsid w:val="006D02BD"/>
    <w:rsid w:val="006D02D7"/>
    <w:rsid w:val="006D02E2"/>
    <w:rsid w:val="006D0333"/>
    <w:rsid w:val="006D03AB"/>
    <w:rsid w:val="006D03E4"/>
    <w:rsid w:val="006D05A5"/>
    <w:rsid w:val="006D05AE"/>
    <w:rsid w:val="006D071C"/>
    <w:rsid w:val="006D0737"/>
    <w:rsid w:val="006D0779"/>
    <w:rsid w:val="006D0786"/>
    <w:rsid w:val="006D08CE"/>
    <w:rsid w:val="006D0980"/>
    <w:rsid w:val="006D0992"/>
    <w:rsid w:val="006D09AF"/>
    <w:rsid w:val="006D09C7"/>
    <w:rsid w:val="006D0A41"/>
    <w:rsid w:val="006D0A60"/>
    <w:rsid w:val="006D0A6F"/>
    <w:rsid w:val="006D0A80"/>
    <w:rsid w:val="006D0AA0"/>
    <w:rsid w:val="006D0AF6"/>
    <w:rsid w:val="006D0AFA"/>
    <w:rsid w:val="006D0AFD"/>
    <w:rsid w:val="006D0B2D"/>
    <w:rsid w:val="006D0B36"/>
    <w:rsid w:val="006D0B57"/>
    <w:rsid w:val="006D0B60"/>
    <w:rsid w:val="006D0B69"/>
    <w:rsid w:val="006D0BFC"/>
    <w:rsid w:val="006D0C08"/>
    <w:rsid w:val="006D0C8C"/>
    <w:rsid w:val="006D0CBB"/>
    <w:rsid w:val="006D0CBE"/>
    <w:rsid w:val="006D0CDF"/>
    <w:rsid w:val="006D0D7C"/>
    <w:rsid w:val="006D0D85"/>
    <w:rsid w:val="006D0D90"/>
    <w:rsid w:val="006D0E03"/>
    <w:rsid w:val="006D0E40"/>
    <w:rsid w:val="006D0EC0"/>
    <w:rsid w:val="006D0F17"/>
    <w:rsid w:val="006D0F3F"/>
    <w:rsid w:val="006D101D"/>
    <w:rsid w:val="006D1029"/>
    <w:rsid w:val="006D103A"/>
    <w:rsid w:val="006D103E"/>
    <w:rsid w:val="006D10A4"/>
    <w:rsid w:val="006D1140"/>
    <w:rsid w:val="006D115E"/>
    <w:rsid w:val="006D11B1"/>
    <w:rsid w:val="006D121F"/>
    <w:rsid w:val="006D1226"/>
    <w:rsid w:val="006D1261"/>
    <w:rsid w:val="006D1268"/>
    <w:rsid w:val="006D1276"/>
    <w:rsid w:val="006D133E"/>
    <w:rsid w:val="006D1358"/>
    <w:rsid w:val="006D138F"/>
    <w:rsid w:val="006D13EC"/>
    <w:rsid w:val="006D1439"/>
    <w:rsid w:val="006D1440"/>
    <w:rsid w:val="006D1491"/>
    <w:rsid w:val="006D14AF"/>
    <w:rsid w:val="006D152C"/>
    <w:rsid w:val="006D1546"/>
    <w:rsid w:val="006D15B1"/>
    <w:rsid w:val="006D15F0"/>
    <w:rsid w:val="006D1670"/>
    <w:rsid w:val="006D16DB"/>
    <w:rsid w:val="006D1710"/>
    <w:rsid w:val="006D178F"/>
    <w:rsid w:val="006D1847"/>
    <w:rsid w:val="006D18B6"/>
    <w:rsid w:val="006D18F2"/>
    <w:rsid w:val="006D19DC"/>
    <w:rsid w:val="006D1A27"/>
    <w:rsid w:val="006D1A4C"/>
    <w:rsid w:val="006D1A7F"/>
    <w:rsid w:val="006D1ADA"/>
    <w:rsid w:val="006D1AFC"/>
    <w:rsid w:val="006D1B2E"/>
    <w:rsid w:val="006D1C24"/>
    <w:rsid w:val="006D1C51"/>
    <w:rsid w:val="006D1C5C"/>
    <w:rsid w:val="006D1C71"/>
    <w:rsid w:val="006D1D18"/>
    <w:rsid w:val="006D1D70"/>
    <w:rsid w:val="006D1DAE"/>
    <w:rsid w:val="006D1DBB"/>
    <w:rsid w:val="006D1DE2"/>
    <w:rsid w:val="006D1E4C"/>
    <w:rsid w:val="006D1EAF"/>
    <w:rsid w:val="006D1ED2"/>
    <w:rsid w:val="006D1F21"/>
    <w:rsid w:val="006D1F9B"/>
    <w:rsid w:val="006D1FCD"/>
    <w:rsid w:val="006D1FF3"/>
    <w:rsid w:val="006D2022"/>
    <w:rsid w:val="006D2060"/>
    <w:rsid w:val="006D20B9"/>
    <w:rsid w:val="006D213F"/>
    <w:rsid w:val="006D216B"/>
    <w:rsid w:val="006D2189"/>
    <w:rsid w:val="006D21E5"/>
    <w:rsid w:val="006D21FB"/>
    <w:rsid w:val="006D2216"/>
    <w:rsid w:val="006D22C9"/>
    <w:rsid w:val="006D22E1"/>
    <w:rsid w:val="006D23BC"/>
    <w:rsid w:val="006D23E1"/>
    <w:rsid w:val="006D240C"/>
    <w:rsid w:val="006D242E"/>
    <w:rsid w:val="006D2499"/>
    <w:rsid w:val="006D24EF"/>
    <w:rsid w:val="006D256E"/>
    <w:rsid w:val="006D262C"/>
    <w:rsid w:val="006D2658"/>
    <w:rsid w:val="006D269D"/>
    <w:rsid w:val="006D270F"/>
    <w:rsid w:val="006D2724"/>
    <w:rsid w:val="006D2754"/>
    <w:rsid w:val="006D2775"/>
    <w:rsid w:val="006D2783"/>
    <w:rsid w:val="006D28D5"/>
    <w:rsid w:val="006D2932"/>
    <w:rsid w:val="006D2982"/>
    <w:rsid w:val="006D29CC"/>
    <w:rsid w:val="006D29DD"/>
    <w:rsid w:val="006D2A12"/>
    <w:rsid w:val="006D2B59"/>
    <w:rsid w:val="006D2B94"/>
    <w:rsid w:val="006D2BCB"/>
    <w:rsid w:val="006D2C8E"/>
    <w:rsid w:val="006D2CD6"/>
    <w:rsid w:val="006D2CEF"/>
    <w:rsid w:val="006D2CFB"/>
    <w:rsid w:val="006D2D2F"/>
    <w:rsid w:val="006D2D40"/>
    <w:rsid w:val="006D2DC0"/>
    <w:rsid w:val="006D2DEB"/>
    <w:rsid w:val="006D2DF7"/>
    <w:rsid w:val="006D2EA8"/>
    <w:rsid w:val="006D2ED9"/>
    <w:rsid w:val="006D2F21"/>
    <w:rsid w:val="006D2F92"/>
    <w:rsid w:val="006D300C"/>
    <w:rsid w:val="006D304A"/>
    <w:rsid w:val="006D3069"/>
    <w:rsid w:val="006D30FB"/>
    <w:rsid w:val="006D3159"/>
    <w:rsid w:val="006D3169"/>
    <w:rsid w:val="006D32C9"/>
    <w:rsid w:val="006D32FA"/>
    <w:rsid w:val="006D336D"/>
    <w:rsid w:val="006D33D2"/>
    <w:rsid w:val="006D3420"/>
    <w:rsid w:val="006D3432"/>
    <w:rsid w:val="006D3496"/>
    <w:rsid w:val="006D34F2"/>
    <w:rsid w:val="006D35B1"/>
    <w:rsid w:val="006D35BE"/>
    <w:rsid w:val="006D35FE"/>
    <w:rsid w:val="006D3632"/>
    <w:rsid w:val="006D365D"/>
    <w:rsid w:val="006D367D"/>
    <w:rsid w:val="006D36EC"/>
    <w:rsid w:val="006D36FA"/>
    <w:rsid w:val="006D3799"/>
    <w:rsid w:val="006D37D8"/>
    <w:rsid w:val="006D37E2"/>
    <w:rsid w:val="006D37EC"/>
    <w:rsid w:val="006D380C"/>
    <w:rsid w:val="006D387B"/>
    <w:rsid w:val="006D387E"/>
    <w:rsid w:val="006D3896"/>
    <w:rsid w:val="006D38B0"/>
    <w:rsid w:val="006D38C0"/>
    <w:rsid w:val="006D3953"/>
    <w:rsid w:val="006D3960"/>
    <w:rsid w:val="006D3AA2"/>
    <w:rsid w:val="006D3AEB"/>
    <w:rsid w:val="006D3B28"/>
    <w:rsid w:val="006D3B35"/>
    <w:rsid w:val="006D3B5A"/>
    <w:rsid w:val="006D3B5B"/>
    <w:rsid w:val="006D3B80"/>
    <w:rsid w:val="006D3B8E"/>
    <w:rsid w:val="006D3BAF"/>
    <w:rsid w:val="006D3BF6"/>
    <w:rsid w:val="006D3C01"/>
    <w:rsid w:val="006D3C33"/>
    <w:rsid w:val="006D3C67"/>
    <w:rsid w:val="006D3CBC"/>
    <w:rsid w:val="006D3D5C"/>
    <w:rsid w:val="006D3D81"/>
    <w:rsid w:val="006D3DBD"/>
    <w:rsid w:val="006D3E47"/>
    <w:rsid w:val="006D3E61"/>
    <w:rsid w:val="006D3EC3"/>
    <w:rsid w:val="006D3ED0"/>
    <w:rsid w:val="006D3F0D"/>
    <w:rsid w:val="006D3F6D"/>
    <w:rsid w:val="006D3F99"/>
    <w:rsid w:val="006D3F9C"/>
    <w:rsid w:val="006D3FAB"/>
    <w:rsid w:val="006D3FD3"/>
    <w:rsid w:val="006D4058"/>
    <w:rsid w:val="006D406B"/>
    <w:rsid w:val="006D409F"/>
    <w:rsid w:val="006D40E0"/>
    <w:rsid w:val="006D40E8"/>
    <w:rsid w:val="006D4177"/>
    <w:rsid w:val="006D419E"/>
    <w:rsid w:val="006D41AA"/>
    <w:rsid w:val="006D41FA"/>
    <w:rsid w:val="006D4260"/>
    <w:rsid w:val="006D4268"/>
    <w:rsid w:val="006D42D8"/>
    <w:rsid w:val="006D4324"/>
    <w:rsid w:val="006D4377"/>
    <w:rsid w:val="006D43AE"/>
    <w:rsid w:val="006D43AF"/>
    <w:rsid w:val="006D43E0"/>
    <w:rsid w:val="006D445D"/>
    <w:rsid w:val="006D4499"/>
    <w:rsid w:val="006D44B1"/>
    <w:rsid w:val="006D44CA"/>
    <w:rsid w:val="006D4513"/>
    <w:rsid w:val="006D4518"/>
    <w:rsid w:val="006D4556"/>
    <w:rsid w:val="006D455E"/>
    <w:rsid w:val="006D457D"/>
    <w:rsid w:val="006D45CA"/>
    <w:rsid w:val="006D4621"/>
    <w:rsid w:val="006D4626"/>
    <w:rsid w:val="006D4670"/>
    <w:rsid w:val="006D46D7"/>
    <w:rsid w:val="006D46DB"/>
    <w:rsid w:val="006D4834"/>
    <w:rsid w:val="006D4879"/>
    <w:rsid w:val="006D48D2"/>
    <w:rsid w:val="006D48F1"/>
    <w:rsid w:val="006D4923"/>
    <w:rsid w:val="006D4977"/>
    <w:rsid w:val="006D49F7"/>
    <w:rsid w:val="006D4A26"/>
    <w:rsid w:val="006D4A6E"/>
    <w:rsid w:val="006D4A81"/>
    <w:rsid w:val="006D4A93"/>
    <w:rsid w:val="006D4B54"/>
    <w:rsid w:val="006D4B5C"/>
    <w:rsid w:val="006D4BB4"/>
    <w:rsid w:val="006D4C20"/>
    <w:rsid w:val="006D4C46"/>
    <w:rsid w:val="006D4C7B"/>
    <w:rsid w:val="006D4C8F"/>
    <w:rsid w:val="006D4D11"/>
    <w:rsid w:val="006D4DE9"/>
    <w:rsid w:val="006D4E11"/>
    <w:rsid w:val="006D4E83"/>
    <w:rsid w:val="006D4EC9"/>
    <w:rsid w:val="006D4F3E"/>
    <w:rsid w:val="006D4F69"/>
    <w:rsid w:val="006D4F6D"/>
    <w:rsid w:val="006D4F9D"/>
    <w:rsid w:val="006D4FBF"/>
    <w:rsid w:val="006D4FDD"/>
    <w:rsid w:val="006D4FE4"/>
    <w:rsid w:val="006D5135"/>
    <w:rsid w:val="006D51C2"/>
    <w:rsid w:val="006D52A1"/>
    <w:rsid w:val="006D52D5"/>
    <w:rsid w:val="006D530D"/>
    <w:rsid w:val="006D5323"/>
    <w:rsid w:val="006D5325"/>
    <w:rsid w:val="006D5372"/>
    <w:rsid w:val="006D546F"/>
    <w:rsid w:val="006D5489"/>
    <w:rsid w:val="006D548D"/>
    <w:rsid w:val="006D552B"/>
    <w:rsid w:val="006D559C"/>
    <w:rsid w:val="006D55B5"/>
    <w:rsid w:val="006D5609"/>
    <w:rsid w:val="006D562B"/>
    <w:rsid w:val="006D56A7"/>
    <w:rsid w:val="006D576D"/>
    <w:rsid w:val="006D5799"/>
    <w:rsid w:val="006D585D"/>
    <w:rsid w:val="006D58DA"/>
    <w:rsid w:val="006D5906"/>
    <w:rsid w:val="006D592D"/>
    <w:rsid w:val="006D5951"/>
    <w:rsid w:val="006D5957"/>
    <w:rsid w:val="006D5983"/>
    <w:rsid w:val="006D59A1"/>
    <w:rsid w:val="006D59AF"/>
    <w:rsid w:val="006D59EF"/>
    <w:rsid w:val="006D5A00"/>
    <w:rsid w:val="006D5A5E"/>
    <w:rsid w:val="006D5AD9"/>
    <w:rsid w:val="006D5B11"/>
    <w:rsid w:val="006D5B76"/>
    <w:rsid w:val="006D5BBC"/>
    <w:rsid w:val="006D5C2A"/>
    <w:rsid w:val="006D5C35"/>
    <w:rsid w:val="006D5C62"/>
    <w:rsid w:val="006D5CB0"/>
    <w:rsid w:val="006D5CD6"/>
    <w:rsid w:val="006D5CE4"/>
    <w:rsid w:val="006D5D2D"/>
    <w:rsid w:val="006D5E0E"/>
    <w:rsid w:val="006D5E23"/>
    <w:rsid w:val="006D5F93"/>
    <w:rsid w:val="006D5FBF"/>
    <w:rsid w:val="006D5FE0"/>
    <w:rsid w:val="006D6001"/>
    <w:rsid w:val="006D6009"/>
    <w:rsid w:val="006D6063"/>
    <w:rsid w:val="006D6068"/>
    <w:rsid w:val="006D609C"/>
    <w:rsid w:val="006D60D1"/>
    <w:rsid w:val="006D60D5"/>
    <w:rsid w:val="006D60F9"/>
    <w:rsid w:val="006D6153"/>
    <w:rsid w:val="006D61AB"/>
    <w:rsid w:val="006D620C"/>
    <w:rsid w:val="006D6218"/>
    <w:rsid w:val="006D6266"/>
    <w:rsid w:val="006D62C3"/>
    <w:rsid w:val="006D62DF"/>
    <w:rsid w:val="006D62EF"/>
    <w:rsid w:val="006D6328"/>
    <w:rsid w:val="006D6351"/>
    <w:rsid w:val="006D63D4"/>
    <w:rsid w:val="006D63E2"/>
    <w:rsid w:val="006D6417"/>
    <w:rsid w:val="006D646B"/>
    <w:rsid w:val="006D64AC"/>
    <w:rsid w:val="006D64E1"/>
    <w:rsid w:val="006D64FB"/>
    <w:rsid w:val="006D65E6"/>
    <w:rsid w:val="006D663B"/>
    <w:rsid w:val="006D6646"/>
    <w:rsid w:val="006D6709"/>
    <w:rsid w:val="006D670D"/>
    <w:rsid w:val="006D674F"/>
    <w:rsid w:val="006D679A"/>
    <w:rsid w:val="006D67CE"/>
    <w:rsid w:val="006D6825"/>
    <w:rsid w:val="006D684F"/>
    <w:rsid w:val="006D6876"/>
    <w:rsid w:val="006D6989"/>
    <w:rsid w:val="006D6A3D"/>
    <w:rsid w:val="006D6A53"/>
    <w:rsid w:val="006D6A94"/>
    <w:rsid w:val="006D6AEF"/>
    <w:rsid w:val="006D6BD8"/>
    <w:rsid w:val="006D6C53"/>
    <w:rsid w:val="006D6C85"/>
    <w:rsid w:val="006D6C8F"/>
    <w:rsid w:val="006D6CCF"/>
    <w:rsid w:val="006D6DF3"/>
    <w:rsid w:val="006D6E06"/>
    <w:rsid w:val="006D6E5E"/>
    <w:rsid w:val="006D6E79"/>
    <w:rsid w:val="006D6EA2"/>
    <w:rsid w:val="006D6EEE"/>
    <w:rsid w:val="006D6EF1"/>
    <w:rsid w:val="006D6F6A"/>
    <w:rsid w:val="006D6FDC"/>
    <w:rsid w:val="006D7002"/>
    <w:rsid w:val="006D708E"/>
    <w:rsid w:val="006D70AE"/>
    <w:rsid w:val="006D70B3"/>
    <w:rsid w:val="006D7111"/>
    <w:rsid w:val="006D7151"/>
    <w:rsid w:val="006D715C"/>
    <w:rsid w:val="006D71CE"/>
    <w:rsid w:val="006D71CF"/>
    <w:rsid w:val="006D71DF"/>
    <w:rsid w:val="006D7201"/>
    <w:rsid w:val="006D7224"/>
    <w:rsid w:val="006D7238"/>
    <w:rsid w:val="006D729C"/>
    <w:rsid w:val="006D72B9"/>
    <w:rsid w:val="006D72F9"/>
    <w:rsid w:val="006D7374"/>
    <w:rsid w:val="006D73FE"/>
    <w:rsid w:val="006D7409"/>
    <w:rsid w:val="006D7421"/>
    <w:rsid w:val="006D7436"/>
    <w:rsid w:val="006D7450"/>
    <w:rsid w:val="006D7483"/>
    <w:rsid w:val="006D748C"/>
    <w:rsid w:val="006D749D"/>
    <w:rsid w:val="006D74ED"/>
    <w:rsid w:val="006D752C"/>
    <w:rsid w:val="006D759F"/>
    <w:rsid w:val="006D75B7"/>
    <w:rsid w:val="006D76EA"/>
    <w:rsid w:val="006D771D"/>
    <w:rsid w:val="006D7742"/>
    <w:rsid w:val="006D778C"/>
    <w:rsid w:val="006D77D5"/>
    <w:rsid w:val="006D77DC"/>
    <w:rsid w:val="006D77FE"/>
    <w:rsid w:val="006D7810"/>
    <w:rsid w:val="006D7929"/>
    <w:rsid w:val="006D7951"/>
    <w:rsid w:val="006D796B"/>
    <w:rsid w:val="006D7A13"/>
    <w:rsid w:val="006D7A7E"/>
    <w:rsid w:val="006D7AA4"/>
    <w:rsid w:val="006D7ADD"/>
    <w:rsid w:val="006D7B05"/>
    <w:rsid w:val="006D7B5D"/>
    <w:rsid w:val="006D7B78"/>
    <w:rsid w:val="006D7B8B"/>
    <w:rsid w:val="006D7BCD"/>
    <w:rsid w:val="006D7BF1"/>
    <w:rsid w:val="006D7C15"/>
    <w:rsid w:val="006D7C28"/>
    <w:rsid w:val="006D7C9E"/>
    <w:rsid w:val="006D7CC7"/>
    <w:rsid w:val="006D7CF7"/>
    <w:rsid w:val="006D7D1A"/>
    <w:rsid w:val="006D7D69"/>
    <w:rsid w:val="006D7D82"/>
    <w:rsid w:val="006D7DD2"/>
    <w:rsid w:val="006D7E10"/>
    <w:rsid w:val="006D7E14"/>
    <w:rsid w:val="006D7E4F"/>
    <w:rsid w:val="006D7EBE"/>
    <w:rsid w:val="006D7ED6"/>
    <w:rsid w:val="006D7EF9"/>
    <w:rsid w:val="006D7EFF"/>
    <w:rsid w:val="006D7F2D"/>
    <w:rsid w:val="006D7F2E"/>
    <w:rsid w:val="006D7F44"/>
    <w:rsid w:val="006D7F53"/>
    <w:rsid w:val="006D7F5A"/>
    <w:rsid w:val="006D7F5F"/>
    <w:rsid w:val="006D7FB0"/>
    <w:rsid w:val="006E0030"/>
    <w:rsid w:val="006E005F"/>
    <w:rsid w:val="006E0068"/>
    <w:rsid w:val="006E0094"/>
    <w:rsid w:val="006E00BE"/>
    <w:rsid w:val="006E0102"/>
    <w:rsid w:val="006E0113"/>
    <w:rsid w:val="006E016C"/>
    <w:rsid w:val="006E01B1"/>
    <w:rsid w:val="006E022C"/>
    <w:rsid w:val="006E0237"/>
    <w:rsid w:val="006E02AB"/>
    <w:rsid w:val="006E02F9"/>
    <w:rsid w:val="006E030F"/>
    <w:rsid w:val="006E0323"/>
    <w:rsid w:val="006E035D"/>
    <w:rsid w:val="006E0372"/>
    <w:rsid w:val="006E03D4"/>
    <w:rsid w:val="006E03E3"/>
    <w:rsid w:val="006E03FF"/>
    <w:rsid w:val="006E0420"/>
    <w:rsid w:val="006E048B"/>
    <w:rsid w:val="006E0589"/>
    <w:rsid w:val="006E063C"/>
    <w:rsid w:val="006E06BB"/>
    <w:rsid w:val="006E06D7"/>
    <w:rsid w:val="006E0711"/>
    <w:rsid w:val="006E0712"/>
    <w:rsid w:val="006E0715"/>
    <w:rsid w:val="006E077A"/>
    <w:rsid w:val="006E0791"/>
    <w:rsid w:val="006E07CA"/>
    <w:rsid w:val="006E0804"/>
    <w:rsid w:val="006E081E"/>
    <w:rsid w:val="006E082B"/>
    <w:rsid w:val="006E084A"/>
    <w:rsid w:val="006E086F"/>
    <w:rsid w:val="006E0965"/>
    <w:rsid w:val="006E0969"/>
    <w:rsid w:val="006E09C1"/>
    <w:rsid w:val="006E09E2"/>
    <w:rsid w:val="006E0A40"/>
    <w:rsid w:val="006E0A5A"/>
    <w:rsid w:val="006E0A6D"/>
    <w:rsid w:val="006E0AB4"/>
    <w:rsid w:val="006E0ACE"/>
    <w:rsid w:val="006E0ACF"/>
    <w:rsid w:val="006E0B0C"/>
    <w:rsid w:val="006E0BBD"/>
    <w:rsid w:val="006E0BD6"/>
    <w:rsid w:val="006E0CD7"/>
    <w:rsid w:val="006E0CED"/>
    <w:rsid w:val="006E0CF3"/>
    <w:rsid w:val="006E0D65"/>
    <w:rsid w:val="006E0DB5"/>
    <w:rsid w:val="006E0E04"/>
    <w:rsid w:val="006E0E4C"/>
    <w:rsid w:val="006E0EBE"/>
    <w:rsid w:val="006E0EC8"/>
    <w:rsid w:val="006E0EF3"/>
    <w:rsid w:val="006E0F51"/>
    <w:rsid w:val="006E0FA1"/>
    <w:rsid w:val="006E0FA8"/>
    <w:rsid w:val="006E0FD0"/>
    <w:rsid w:val="006E1026"/>
    <w:rsid w:val="006E1036"/>
    <w:rsid w:val="006E10DD"/>
    <w:rsid w:val="006E1139"/>
    <w:rsid w:val="006E11A2"/>
    <w:rsid w:val="006E11B5"/>
    <w:rsid w:val="006E11C5"/>
    <w:rsid w:val="006E1207"/>
    <w:rsid w:val="006E1224"/>
    <w:rsid w:val="006E122A"/>
    <w:rsid w:val="006E1252"/>
    <w:rsid w:val="006E1265"/>
    <w:rsid w:val="006E132B"/>
    <w:rsid w:val="006E13A1"/>
    <w:rsid w:val="006E151E"/>
    <w:rsid w:val="006E1535"/>
    <w:rsid w:val="006E156B"/>
    <w:rsid w:val="006E15C2"/>
    <w:rsid w:val="006E1671"/>
    <w:rsid w:val="006E1685"/>
    <w:rsid w:val="006E169F"/>
    <w:rsid w:val="006E1765"/>
    <w:rsid w:val="006E1777"/>
    <w:rsid w:val="006E1790"/>
    <w:rsid w:val="006E1840"/>
    <w:rsid w:val="006E1886"/>
    <w:rsid w:val="006E189B"/>
    <w:rsid w:val="006E18A2"/>
    <w:rsid w:val="006E18B1"/>
    <w:rsid w:val="006E19E8"/>
    <w:rsid w:val="006E1A44"/>
    <w:rsid w:val="006E1AD5"/>
    <w:rsid w:val="006E1B5D"/>
    <w:rsid w:val="006E1BC7"/>
    <w:rsid w:val="006E1BE7"/>
    <w:rsid w:val="006E1C05"/>
    <w:rsid w:val="006E1C59"/>
    <w:rsid w:val="006E1CF3"/>
    <w:rsid w:val="006E1D05"/>
    <w:rsid w:val="006E1D12"/>
    <w:rsid w:val="006E1D22"/>
    <w:rsid w:val="006E1DD3"/>
    <w:rsid w:val="006E1E2A"/>
    <w:rsid w:val="006E1E62"/>
    <w:rsid w:val="006E1E84"/>
    <w:rsid w:val="006E1E89"/>
    <w:rsid w:val="006E1E98"/>
    <w:rsid w:val="006E1EAD"/>
    <w:rsid w:val="006E1FBC"/>
    <w:rsid w:val="006E1FD9"/>
    <w:rsid w:val="006E1FE7"/>
    <w:rsid w:val="006E2034"/>
    <w:rsid w:val="006E20AD"/>
    <w:rsid w:val="006E2107"/>
    <w:rsid w:val="006E2111"/>
    <w:rsid w:val="006E212C"/>
    <w:rsid w:val="006E222A"/>
    <w:rsid w:val="006E22A8"/>
    <w:rsid w:val="006E22D1"/>
    <w:rsid w:val="006E2326"/>
    <w:rsid w:val="006E2339"/>
    <w:rsid w:val="006E237F"/>
    <w:rsid w:val="006E23B9"/>
    <w:rsid w:val="006E23E4"/>
    <w:rsid w:val="006E2422"/>
    <w:rsid w:val="006E252D"/>
    <w:rsid w:val="006E2560"/>
    <w:rsid w:val="006E25B9"/>
    <w:rsid w:val="006E2635"/>
    <w:rsid w:val="006E266C"/>
    <w:rsid w:val="006E2685"/>
    <w:rsid w:val="006E26A4"/>
    <w:rsid w:val="006E26D4"/>
    <w:rsid w:val="006E26F6"/>
    <w:rsid w:val="006E272D"/>
    <w:rsid w:val="006E272E"/>
    <w:rsid w:val="006E274B"/>
    <w:rsid w:val="006E2767"/>
    <w:rsid w:val="006E2786"/>
    <w:rsid w:val="006E28FD"/>
    <w:rsid w:val="006E2914"/>
    <w:rsid w:val="006E2946"/>
    <w:rsid w:val="006E2ADF"/>
    <w:rsid w:val="006E2B45"/>
    <w:rsid w:val="006E2B85"/>
    <w:rsid w:val="006E2B91"/>
    <w:rsid w:val="006E2BBD"/>
    <w:rsid w:val="006E2C03"/>
    <w:rsid w:val="006E2C8D"/>
    <w:rsid w:val="006E2CD4"/>
    <w:rsid w:val="006E2D46"/>
    <w:rsid w:val="006E2D66"/>
    <w:rsid w:val="006E2D80"/>
    <w:rsid w:val="006E2D8D"/>
    <w:rsid w:val="006E2DF8"/>
    <w:rsid w:val="006E2E49"/>
    <w:rsid w:val="006E2EBC"/>
    <w:rsid w:val="006E2F4F"/>
    <w:rsid w:val="006E2FC5"/>
    <w:rsid w:val="006E3031"/>
    <w:rsid w:val="006E3075"/>
    <w:rsid w:val="006E30A2"/>
    <w:rsid w:val="006E30A5"/>
    <w:rsid w:val="006E30DE"/>
    <w:rsid w:val="006E316C"/>
    <w:rsid w:val="006E3173"/>
    <w:rsid w:val="006E3175"/>
    <w:rsid w:val="006E31FB"/>
    <w:rsid w:val="006E3226"/>
    <w:rsid w:val="006E328A"/>
    <w:rsid w:val="006E3294"/>
    <w:rsid w:val="006E32C3"/>
    <w:rsid w:val="006E33A7"/>
    <w:rsid w:val="006E3406"/>
    <w:rsid w:val="006E3409"/>
    <w:rsid w:val="006E3485"/>
    <w:rsid w:val="006E348D"/>
    <w:rsid w:val="006E349B"/>
    <w:rsid w:val="006E352B"/>
    <w:rsid w:val="006E3629"/>
    <w:rsid w:val="006E3652"/>
    <w:rsid w:val="006E3678"/>
    <w:rsid w:val="006E368F"/>
    <w:rsid w:val="006E36E3"/>
    <w:rsid w:val="006E3791"/>
    <w:rsid w:val="006E3795"/>
    <w:rsid w:val="006E37A6"/>
    <w:rsid w:val="006E37B0"/>
    <w:rsid w:val="006E37EC"/>
    <w:rsid w:val="006E37ED"/>
    <w:rsid w:val="006E380C"/>
    <w:rsid w:val="006E3810"/>
    <w:rsid w:val="006E387B"/>
    <w:rsid w:val="006E3882"/>
    <w:rsid w:val="006E3884"/>
    <w:rsid w:val="006E38D6"/>
    <w:rsid w:val="006E38FB"/>
    <w:rsid w:val="006E3905"/>
    <w:rsid w:val="006E3937"/>
    <w:rsid w:val="006E39A7"/>
    <w:rsid w:val="006E39C6"/>
    <w:rsid w:val="006E3A8D"/>
    <w:rsid w:val="006E3AC9"/>
    <w:rsid w:val="006E3B6A"/>
    <w:rsid w:val="006E3BB9"/>
    <w:rsid w:val="006E3BFE"/>
    <w:rsid w:val="006E3C08"/>
    <w:rsid w:val="006E3C68"/>
    <w:rsid w:val="006E3C6A"/>
    <w:rsid w:val="006E3C72"/>
    <w:rsid w:val="006E3CB7"/>
    <w:rsid w:val="006E3D1D"/>
    <w:rsid w:val="006E3D49"/>
    <w:rsid w:val="006E3D8D"/>
    <w:rsid w:val="006E3DFC"/>
    <w:rsid w:val="006E3E0C"/>
    <w:rsid w:val="006E3E5C"/>
    <w:rsid w:val="006E3E5E"/>
    <w:rsid w:val="006E3E83"/>
    <w:rsid w:val="006E3E9A"/>
    <w:rsid w:val="006E3EB6"/>
    <w:rsid w:val="006E3EBF"/>
    <w:rsid w:val="006E3ECE"/>
    <w:rsid w:val="006E3EE0"/>
    <w:rsid w:val="006E3F5A"/>
    <w:rsid w:val="006E3FD0"/>
    <w:rsid w:val="006E400D"/>
    <w:rsid w:val="006E4077"/>
    <w:rsid w:val="006E40F2"/>
    <w:rsid w:val="006E420B"/>
    <w:rsid w:val="006E425E"/>
    <w:rsid w:val="006E42FC"/>
    <w:rsid w:val="006E432B"/>
    <w:rsid w:val="006E433D"/>
    <w:rsid w:val="006E4375"/>
    <w:rsid w:val="006E43FD"/>
    <w:rsid w:val="006E4457"/>
    <w:rsid w:val="006E447B"/>
    <w:rsid w:val="006E44BF"/>
    <w:rsid w:val="006E45B4"/>
    <w:rsid w:val="006E4608"/>
    <w:rsid w:val="006E4691"/>
    <w:rsid w:val="006E46EB"/>
    <w:rsid w:val="006E472C"/>
    <w:rsid w:val="006E473A"/>
    <w:rsid w:val="006E4743"/>
    <w:rsid w:val="006E4777"/>
    <w:rsid w:val="006E4778"/>
    <w:rsid w:val="006E47C7"/>
    <w:rsid w:val="006E4847"/>
    <w:rsid w:val="006E4887"/>
    <w:rsid w:val="006E48AF"/>
    <w:rsid w:val="006E48B6"/>
    <w:rsid w:val="006E4906"/>
    <w:rsid w:val="006E496D"/>
    <w:rsid w:val="006E4971"/>
    <w:rsid w:val="006E49ED"/>
    <w:rsid w:val="006E4A56"/>
    <w:rsid w:val="006E4A6C"/>
    <w:rsid w:val="006E4AAA"/>
    <w:rsid w:val="006E4BCE"/>
    <w:rsid w:val="006E4C04"/>
    <w:rsid w:val="006E4C2E"/>
    <w:rsid w:val="006E4C67"/>
    <w:rsid w:val="006E4C8E"/>
    <w:rsid w:val="006E4CAB"/>
    <w:rsid w:val="006E4CDA"/>
    <w:rsid w:val="006E4DFE"/>
    <w:rsid w:val="006E4E8E"/>
    <w:rsid w:val="006E4F0B"/>
    <w:rsid w:val="006E4F90"/>
    <w:rsid w:val="006E4FCB"/>
    <w:rsid w:val="006E4FF5"/>
    <w:rsid w:val="006E501F"/>
    <w:rsid w:val="006E5081"/>
    <w:rsid w:val="006E50AC"/>
    <w:rsid w:val="006E5122"/>
    <w:rsid w:val="006E5129"/>
    <w:rsid w:val="006E5138"/>
    <w:rsid w:val="006E5157"/>
    <w:rsid w:val="006E515D"/>
    <w:rsid w:val="006E5171"/>
    <w:rsid w:val="006E5189"/>
    <w:rsid w:val="006E51BC"/>
    <w:rsid w:val="006E51E6"/>
    <w:rsid w:val="006E5223"/>
    <w:rsid w:val="006E5273"/>
    <w:rsid w:val="006E528C"/>
    <w:rsid w:val="006E52D0"/>
    <w:rsid w:val="006E5375"/>
    <w:rsid w:val="006E5381"/>
    <w:rsid w:val="006E53C2"/>
    <w:rsid w:val="006E53E8"/>
    <w:rsid w:val="006E5441"/>
    <w:rsid w:val="006E5467"/>
    <w:rsid w:val="006E54F2"/>
    <w:rsid w:val="006E5551"/>
    <w:rsid w:val="006E5558"/>
    <w:rsid w:val="006E5564"/>
    <w:rsid w:val="006E55B8"/>
    <w:rsid w:val="006E55F8"/>
    <w:rsid w:val="006E55FD"/>
    <w:rsid w:val="006E564F"/>
    <w:rsid w:val="006E565D"/>
    <w:rsid w:val="006E578B"/>
    <w:rsid w:val="006E5797"/>
    <w:rsid w:val="006E57A4"/>
    <w:rsid w:val="006E57E1"/>
    <w:rsid w:val="006E57F1"/>
    <w:rsid w:val="006E58A1"/>
    <w:rsid w:val="006E58AF"/>
    <w:rsid w:val="006E58E1"/>
    <w:rsid w:val="006E5908"/>
    <w:rsid w:val="006E591C"/>
    <w:rsid w:val="006E59A2"/>
    <w:rsid w:val="006E5A8B"/>
    <w:rsid w:val="006E5A9C"/>
    <w:rsid w:val="006E5B0B"/>
    <w:rsid w:val="006E5BAD"/>
    <w:rsid w:val="006E5C5E"/>
    <w:rsid w:val="006E5C77"/>
    <w:rsid w:val="006E5C87"/>
    <w:rsid w:val="006E5CBA"/>
    <w:rsid w:val="006E5E13"/>
    <w:rsid w:val="006E5E47"/>
    <w:rsid w:val="006E5E86"/>
    <w:rsid w:val="006E5ECA"/>
    <w:rsid w:val="006E5F14"/>
    <w:rsid w:val="006E5F1D"/>
    <w:rsid w:val="006E5F90"/>
    <w:rsid w:val="006E5F9F"/>
    <w:rsid w:val="006E5FA5"/>
    <w:rsid w:val="006E5FB1"/>
    <w:rsid w:val="006E5FE7"/>
    <w:rsid w:val="006E5FFD"/>
    <w:rsid w:val="006E603D"/>
    <w:rsid w:val="006E606D"/>
    <w:rsid w:val="006E60A9"/>
    <w:rsid w:val="006E60B3"/>
    <w:rsid w:val="006E60C8"/>
    <w:rsid w:val="006E6125"/>
    <w:rsid w:val="006E6154"/>
    <w:rsid w:val="006E6169"/>
    <w:rsid w:val="006E616F"/>
    <w:rsid w:val="006E6184"/>
    <w:rsid w:val="006E61CF"/>
    <w:rsid w:val="006E6245"/>
    <w:rsid w:val="006E62E1"/>
    <w:rsid w:val="006E6346"/>
    <w:rsid w:val="006E63BC"/>
    <w:rsid w:val="006E641E"/>
    <w:rsid w:val="006E6466"/>
    <w:rsid w:val="006E6470"/>
    <w:rsid w:val="006E6510"/>
    <w:rsid w:val="006E65D2"/>
    <w:rsid w:val="006E65D4"/>
    <w:rsid w:val="006E6651"/>
    <w:rsid w:val="006E665B"/>
    <w:rsid w:val="006E667C"/>
    <w:rsid w:val="006E66C9"/>
    <w:rsid w:val="006E6706"/>
    <w:rsid w:val="006E67AF"/>
    <w:rsid w:val="006E67CB"/>
    <w:rsid w:val="006E6820"/>
    <w:rsid w:val="006E6851"/>
    <w:rsid w:val="006E6910"/>
    <w:rsid w:val="006E6996"/>
    <w:rsid w:val="006E699E"/>
    <w:rsid w:val="006E6A30"/>
    <w:rsid w:val="006E6A99"/>
    <w:rsid w:val="006E6B23"/>
    <w:rsid w:val="006E6B86"/>
    <w:rsid w:val="006E6BAB"/>
    <w:rsid w:val="006E6BFD"/>
    <w:rsid w:val="006E6C3A"/>
    <w:rsid w:val="006E6CC8"/>
    <w:rsid w:val="006E6D34"/>
    <w:rsid w:val="006E6D66"/>
    <w:rsid w:val="006E6DAF"/>
    <w:rsid w:val="006E6E07"/>
    <w:rsid w:val="006E6F85"/>
    <w:rsid w:val="006E6F88"/>
    <w:rsid w:val="006E6F8E"/>
    <w:rsid w:val="006E6F90"/>
    <w:rsid w:val="006E6FA5"/>
    <w:rsid w:val="006E6FFD"/>
    <w:rsid w:val="006E700D"/>
    <w:rsid w:val="006E7023"/>
    <w:rsid w:val="006E704A"/>
    <w:rsid w:val="006E70A4"/>
    <w:rsid w:val="006E70A7"/>
    <w:rsid w:val="006E7109"/>
    <w:rsid w:val="006E714B"/>
    <w:rsid w:val="006E7172"/>
    <w:rsid w:val="006E72A9"/>
    <w:rsid w:val="006E72AE"/>
    <w:rsid w:val="006E72DB"/>
    <w:rsid w:val="006E731F"/>
    <w:rsid w:val="006E7441"/>
    <w:rsid w:val="006E7452"/>
    <w:rsid w:val="006E7506"/>
    <w:rsid w:val="006E7509"/>
    <w:rsid w:val="006E7531"/>
    <w:rsid w:val="006E7598"/>
    <w:rsid w:val="006E759C"/>
    <w:rsid w:val="006E75A6"/>
    <w:rsid w:val="006E765F"/>
    <w:rsid w:val="006E7676"/>
    <w:rsid w:val="006E7702"/>
    <w:rsid w:val="006E770E"/>
    <w:rsid w:val="006E7740"/>
    <w:rsid w:val="006E77B8"/>
    <w:rsid w:val="006E783C"/>
    <w:rsid w:val="006E7858"/>
    <w:rsid w:val="006E78A7"/>
    <w:rsid w:val="006E78AC"/>
    <w:rsid w:val="006E78C9"/>
    <w:rsid w:val="006E78DE"/>
    <w:rsid w:val="006E7931"/>
    <w:rsid w:val="006E797D"/>
    <w:rsid w:val="006E79BD"/>
    <w:rsid w:val="006E7A71"/>
    <w:rsid w:val="006E7AC9"/>
    <w:rsid w:val="006E7AD0"/>
    <w:rsid w:val="006E7AE7"/>
    <w:rsid w:val="006E7AF4"/>
    <w:rsid w:val="006E7B0D"/>
    <w:rsid w:val="006E7B78"/>
    <w:rsid w:val="006E7BA1"/>
    <w:rsid w:val="006E7C42"/>
    <w:rsid w:val="006E7C49"/>
    <w:rsid w:val="006E7C7A"/>
    <w:rsid w:val="006E7C96"/>
    <w:rsid w:val="006E7CEF"/>
    <w:rsid w:val="006E7D3A"/>
    <w:rsid w:val="006E7D49"/>
    <w:rsid w:val="006E7D57"/>
    <w:rsid w:val="006E7DF0"/>
    <w:rsid w:val="006E7DFB"/>
    <w:rsid w:val="006E7E00"/>
    <w:rsid w:val="006E7E09"/>
    <w:rsid w:val="006E7E75"/>
    <w:rsid w:val="006E7EAE"/>
    <w:rsid w:val="006E7EC5"/>
    <w:rsid w:val="006E7ED5"/>
    <w:rsid w:val="006E7ED7"/>
    <w:rsid w:val="006E7F25"/>
    <w:rsid w:val="006E7F50"/>
    <w:rsid w:val="006E7F56"/>
    <w:rsid w:val="006E7F7F"/>
    <w:rsid w:val="006F0021"/>
    <w:rsid w:val="006F0097"/>
    <w:rsid w:val="006F009B"/>
    <w:rsid w:val="006F00CC"/>
    <w:rsid w:val="006F00E0"/>
    <w:rsid w:val="006F012A"/>
    <w:rsid w:val="006F015C"/>
    <w:rsid w:val="006F016C"/>
    <w:rsid w:val="006F01C1"/>
    <w:rsid w:val="006F025A"/>
    <w:rsid w:val="006F0282"/>
    <w:rsid w:val="006F0289"/>
    <w:rsid w:val="006F02D2"/>
    <w:rsid w:val="006F02EB"/>
    <w:rsid w:val="006F030D"/>
    <w:rsid w:val="006F0310"/>
    <w:rsid w:val="006F0339"/>
    <w:rsid w:val="006F034B"/>
    <w:rsid w:val="006F0415"/>
    <w:rsid w:val="006F0433"/>
    <w:rsid w:val="006F04C9"/>
    <w:rsid w:val="006F04D4"/>
    <w:rsid w:val="006F0503"/>
    <w:rsid w:val="006F051B"/>
    <w:rsid w:val="006F052F"/>
    <w:rsid w:val="006F0579"/>
    <w:rsid w:val="006F068C"/>
    <w:rsid w:val="006F06CB"/>
    <w:rsid w:val="006F0709"/>
    <w:rsid w:val="006F070A"/>
    <w:rsid w:val="006F0739"/>
    <w:rsid w:val="006F073E"/>
    <w:rsid w:val="006F078A"/>
    <w:rsid w:val="006F079A"/>
    <w:rsid w:val="006F07E3"/>
    <w:rsid w:val="006F07EF"/>
    <w:rsid w:val="006F080C"/>
    <w:rsid w:val="006F0899"/>
    <w:rsid w:val="006F08AD"/>
    <w:rsid w:val="006F08B4"/>
    <w:rsid w:val="006F08FB"/>
    <w:rsid w:val="006F0932"/>
    <w:rsid w:val="006F09ED"/>
    <w:rsid w:val="006F0A48"/>
    <w:rsid w:val="006F0A82"/>
    <w:rsid w:val="006F0AA0"/>
    <w:rsid w:val="006F0AAA"/>
    <w:rsid w:val="006F0AD9"/>
    <w:rsid w:val="006F0AF6"/>
    <w:rsid w:val="006F0B06"/>
    <w:rsid w:val="006F0B0F"/>
    <w:rsid w:val="006F0B9E"/>
    <w:rsid w:val="006F0BAB"/>
    <w:rsid w:val="006F0C4E"/>
    <w:rsid w:val="006F0C8C"/>
    <w:rsid w:val="006F0CB5"/>
    <w:rsid w:val="006F0CC3"/>
    <w:rsid w:val="006F0CCA"/>
    <w:rsid w:val="006F0CE1"/>
    <w:rsid w:val="006F0CE9"/>
    <w:rsid w:val="006F0CF7"/>
    <w:rsid w:val="006F0D81"/>
    <w:rsid w:val="006F0DAF"/>
    <w:rsid w:val="006F0DE6"/>
    <w:rsid w:val="006F0EFC"/>
    <w:rsid w:val="006F0F24"/>
    <w:rsid w:val="006F104B"/>
    <w:rsid w:val="006F10CB"/>
    <w:rsid w:val="006F1111"/>
    <w:rsid w:val="006F112B"/>
    <w:rsid w:val="006F1164"/>
    <w:rsid w:val="006F1170"/>
    <w:rsid w:val="006F11BB"/>
    <w:rsid w:val="006F11D3"/>
    <w:rsid w:val="006F11F1"/>
    <w:rsid w:val="006F1225"/>
    <w:rsid w:val="006F1273"/>
    <w:rsid w:val="006F12C1"/>
    <w:rsid w:val="006F12FB"/>
    <w:rsid w:val="006F1300"/>
    <w:rsid w:val="006F13C3"/>
    <w:rsid w:val="006F1458"/>
    <w:rsid w:val="006F148F"/>
    <w:rsid w:val="006F14B0"/>
    <w:rsid w:val="006F14D5"/>
    <w:rsid w:val="006F1569"/>
    <w:rsid w:val="006F15D4"/>
    <w:rsid w:val="006F163E"/>
    <w:rsid w:val="006F1664"/>
    <w:rsid w:val="006F1682"/>
    <w:rsid w:val="006F1688"/>
    <w:rsid w:val="006F16C8"/>
    <w:rsid w:val="006F16F4"/>
    <w:rsid w:val="006F1753"/>
    <w:rsid w:val="006F17B9"/>
    <w:rsid w:val="006F1806"/>
    <w:rsid w:val="006F1808"/>
    <w:rsid w:val="006F1815"/>
    <w:rsid w:val="006F1897"/>
    <w:rsid w:val="006F18E9"/>
    <w:rsid w:val="006F1905"/>
    <w:rsid w:val="006F1936"/>
    <w:rsid w:val="006F19B0"/>
    <w:rsid w:val="006F1A28"/>
    <w:rsid w:val="006F1AC4"/>
    <w:rsid w:val="006F1B45"/>
    <w:rsid w:val="006F1BB0"/>
    <w:rsid w:val="006F1BF1"/>
    <w:rsid w:val="006F1C36"/>
    <w:rsid w:val="006F1C9B"/>
    <w:rsid w:val="006F1CC7"/>
    <w:rsid w:val="006F1CFD"/>
    <w:rsid w:val="006F1D48"/>
    <w:rsid w:val="006F1D72"/>
    <w:rsid w:val="006F1D82"/>
    <w:rsid w:val="006F1E8F"/>
    <w:rsid w:val="006F1EAC"/>
    <w:rsid w:val="006F1F15"/>
    <w:rsid w:val="006F1F52"/>
    <w:rsid w:val="006F1FF0"/>
    <w:rsid w:val="006F2038"/>
    <w:rsid w:val="006F2057"/>
    <w:rsid w:val="006F2097"/>
    <w:rsid w:val="006F20B7"/>
    <w:rsid w:val="006F20C4"/>
    <w:rsid w:val="006F20CF"/>
    <w:rsid w:val="006F20D5"/>
    <w:rsid w:val="006F20E0"/>
    <w:rsid w:val="006F2114"/>
    <w:rsid w:val="006F213F"/>
    <w:rsid w:val="006F2170"/>
    <w:rsid w:val="006F21AE"/>
    <w:rsid w:val="006F21B0"/>
    <w:rsid w:val="006F21C5"/>
    <w:rsid w:val="006F228B"/>
    <w:rsid w:val="006F229C"/>
    <w:rsid w:val="006F2321"/>
    <w:rsid w:val="006F2323"/>
    <w:rsid w:val="006F241A"/>
    <w:rsid w:val="006F249D"/>
    <w:rsid w:val="006F2520"/>
    <w:rsid w:val="006F2534"/>
    <w:rsid w:val="006F255E"/>
    <w:rsid w:val="006F25F9"/>
    <w:rsid w:val="006F2674"/>
    <w:rsid w:val="006F2733"/>
    <w:rsid w:val="006F27A8"/>
    <w:rsid w:val="006F2815"/>
    <w:rsid w:val="006F2883"/>
    <w:rsid w:val="006F28FE"/>
    <w:rsid w:val="006F292A"/>
    <w:rsid w:val="006F293B"/>
    <w:rsid w:val="006F2949"/>
    <w:rsid w:val="006F295E"/>
    <w:rsid w:val="006F29CC"/>
    <w:rsid w:val="006F2B63"/>
    <w:rsid w:val="006F2BC6"/>
    <w:rsid w:val="006F2C00"/>
    <w:rsid w:val="006F2C06"/>
    <w:rsid w:val="006F2C50"/>
    <w:rsid w:val="006F2CDB"/>
    <w:rsid w:val="006F2CF6"/>
    <w:rsid w:val="006F2D48"/>
    <w:rsid w:val="006F2D4C"/>
    <w:rsid w:val="006F2D68"/>
    <w:rsid w:val="006F2D98"/>
    <w:rsid w:val="006F2DC7"/>
    <w:rsid w:val="006F2E69"/>
    <w:rsid w:val="006F2E6A"/>
    <w:rsid w:val="006F2E70"/>
    <w:rsid w:val="006F2E79"/>
    <w:rsid w:val="006F2EF3"/>
    <w:rsid w:val="006F2F37"/>
    <w:rsid w:val="006F2FAF"/>
    <w:rsid w:val="006F2FE4"/>
    <w:rsid w:val="006F3010"/>
    <w:rsid w:val="006F3015"/>
    <w:rsid w:val="006F306D"/>
    <w:rsid w:val="006F308C"/>
    <w:rsid w:val="006F30D3"/>
    <w:rsid w:val="006F3192"/>
    <w:rsid w:val="006F325D"/>
    <w:rsid w:val="006F329F"/>
    <w:rsid w:val="006F33EA"/>
    <w:rsid w:val="006F3433"/>
    <w:rsid w:val="006F343D"/>
    <w:rsid w:val="006F3452"/>
    <w:rsid w:val="006F3479"/>
    <w:rsid w:val="006F34B2"/>
    <w:rsid w:val="006F3553"/>
    <w:rsid w:val="006F35D5"/>
    <w:rsid w:val="006F360F"/>
    <w:rsid w:val="006F36DA"/>
    <w:rsid w:val="006F3705"/>
    <w:rsid w:val="006F3740"/>
    <w:rsid w:val="006F38EB"/>
    <w:rsid w:val="006F3A0B"/>
    <w:rsid w:val="006F3A2C"/>
    <w:rsid w:val="006F3A2F"/>
    <w:rsid w:val="006F3A65"/>
    <w:rsid w:val="006F3A90"/>
    <w:rsid w:val="006F3ACB"/>
    <w:rsid w:val="006F3B2C"/>
    <w:rsid w:val="006F3B7B"/>
    <w:rsid w:val="006F3BAA"/>
    <w:rsid w:val="006F3C1B"/>
    <w:rsid w:val="006F3C84"/>
    <w:rsid w:val="006F3CD2"/>
    <w:rsid w:val="006F3D5E"/>
    <w:rsid w:val="006F3D6D"/>
    <w:rsid w:val="006F3DE2"/>
    <w:rsid w:val="006F3E61"/>
    <w:rsid w:val="006F3E74"/>
    <w:rsid w:val="006F3E75"/>
    <w:rsid w:val="006F3EB8"/>
    <w:rsid w:val="006F3EEA"/>
    <w:rsid w:val="006F3F22"/>
    <w:rsid w:val="006F3F26"/>
    <w:rsid w:val="006F3F2A"/>
    <w:rsid w:val="006F3F3C"/>
    <w:rsid w:val="006F3F59"/>
    <w:rsid w:val="006F3F60"/>
    <w:rsid w:val="006F3F78"/>
    <w:rsid w:val="006F3F85"/>
    <w:rsid w:val="006F4066"/>
    <w:rsid w:val="006F40E6"/>
    <w:rsid w:val="006F40EA"/>
    <w:rsid w:val="006F40F2"/>
    <w:rsid w:val="006F412F"/>
    <w:rsid w:val="006F4177"/>
    <w:rsid w:val="006F418C"/>
    <w:rsid w:val="006F4219"/>
    <w:rsid w:val="006F422A"/>
    <w:rsid w:val="006F42BE"/>
    <w:rsid w:val="006F430A"/>
    <w:rsid w:val="006F433D"/>
    <w:rsid w:val="006F43BB"/>
    <w:rsid w:val="006F43ED"/>
    <w:rsid w:val="006F444F"/>
    <w:rsid w:val="006F4483"/>
    <w:rsid w:val="006F44A2"/>
    <w:rsid w:val="006F44AB"/>
    <w:rsid w:val="006F44B6"/>
    <w:rsid w:val="006F44C4"/>
    <w:rsid w:val="006F454A"/>
    <w:rsid w:val="006F45C0"/>
    <w:rsid w:val="006F45F0"/>
    <w:rsid w:val="006F462D"/>
    <w:rsid w:val="006F4742"/>
    <w:rsid w:val="006F478A"/>
    <w:rsid w:val="006F47F7"/>
    <w:rsid w:val="006F4970"/>
    <w:rsid w:val="006F49A8"/>
    <w:rsid w:val="006F4A10"/>
    <w:rsid w:val="006F4A1D"/>
    <w:rsid w:val="006F4A38"/>
    <w:rsid w:val="006F4A80"/>
    <w:rsid w:val="006F4AE3"/>
    <w:rsid w:val="006F4AFE"/>
    <w:rsid w:val="006F4B95"/>
    <w:rsid w:val="006F4BAF"/>
    <w:rsid w:val="006F4BC1"/>
    <w:rsid w:val="006F4C2D"/>
    <w:rsid w:val="006F4C56"/>
    <w:rsid w:val="006F4EB7"/>
    <w:rsid w:val="006F4ED2"/>
    <w:rsid w:val="006F4F0A"/>
    <w:rsid w:val="006F4F5B"/>
    <w:rsid w:val="006F4FB6"/>
    <w:rsid w:val="006F501A"/>
    <w:rsid w:val="006F502E"/>
    <w:rsid w:val="006F50AE"/>
    <w:rsid w:val="006F50DA"/>
    <w:rsid w:val="006F5104"/>
    <w:rsid w:val="006F51E8"/>
    <w:rsid w:val="006F51F2"/>
    <w:rsid w:val="006F5248"/>
    <w:rsid w:val="006F5261"/>
    <w:rsid w:val="006F52A0"/>
    <w:rsid w:val="006F53D4"/>
    <w:rsid w:val="006F5456"/>
    <w:rsid w:val="006F5463"/>
    <w:rsid w:val="006F548C"/>
    <w:rsid w:val="006F54A2"/>
    <w:rsid w:val="006F54CE"/>
    <w:rsid w:val="006F5503"/>
    <w:rsid w:val="006F5551"/>
    <w:rsid w:val="006F55BF"/>
    <w:rsid w:val="006F5623"/>
    <w:rsid w:val="006F56BA"/>
    <w:rsid w:val="006F56EC"/>
    <w:rsid w:val="006F571E"/>
    <w:rsid w:val="006F579E"/>
    <w:rsid w:val="006F584B"/>
    <w:rsid w:val="006F587B"/>
    <w:rsid w:val="006F5892"/>
    <w:rsid w:val="006F58EC"/>
    <w:rsid w:val="006F5901"/>
    <w:rsid w:val="006F5943"/>
    <w:rsid w:val="006F5956"/>
    <w:rsid w:val="006F5989"/>
    <w:rsid w:val="006F59A0"/>
    <w:rsid w:val="006F59AE"/>
    <w:rsid w:val="006F5A30"/>
    <w:rsid w:val="006F5A33"/>
    <w:rsid w:val="006F5AA6"/>
    <w:rsid w:val="006F5AB0"/>
    <w:rsid w:val="006F5B6F"/>
    <w:rsid w:val="006F5B73"/>
    <w:rsid w:val="006F5C39"/>
    <w:rsid w:val="006F5C72"/>
    <w:rsid w:val="006F5CA2"/>
    <w:rsid w:val="006F5CED"/>
    <w:rsid w:val="006F5CF9"/>
    <w:rsid w:val="006F5D20"/>
    <w:rsid w:val="006F5D73"/>
    <w:rsid w:val="006F5E21"/>
    <w:rsid w:val="006F5E46"/>
    <w:rsid w:val="006F5E66"/>
    <w:rsid w:val="006F5EA1"/>
    <w:rsid w:val="006F5EC7"/>
    <w:rsid w:val="006F5EE0"/>
    <w:rsid w:val="006F5F2D"/>
    <w:rsid w:val="006F5F96"/>
    <w:rsid w:val="006F6013"/>
    <w:rsid w:val="006F614F"/>
    <w:rsid w:val="006F6167"/>
    <w:rsid w:val="006F61AB"/>
    <w:rsid w:val="006F61DE"/>
    <w:rsid w:val="006F6211"/>
    <w:rsid w:val="006F6231"/>
    <w:rsid w:val="006F62A4"/>
    <w:rsid w:val="006F62EE"/>
    <w:rsid w:val="006F6324"/>
    <w:rsid w:val="006F6331"/>
    <w:rsid w:val="006F6358"/>
    <w:rsid w:val="006F6397"/>
    <w:rsid w:val="006F63D3"/>
    <w:rsid w:val="006F644F"/>
    <w:rsid w:val="006F648D"/>
    <w:rsid w:val="006F6499"/>
    <w:rsid w:val="006F64CD"/>
    <w:rsid w:val="006F64E2"/>
    <w:rsid w:val="006F64F8"/>
    <w:rsid w:val="006F654C"/>
    <w:rsid w:val="006F6582"/>
    <w:rsid w:val="006F6595"/>
    <w:rsid w:val="006F66F6"/>
    <w:rsid w:val="006F671E"/>
    <w:rsid w:val="006F6824"/>
    <w:rsid w:val="006F68E5"/>
    <w:rsid w:val="006F6985"/>
    <w:rsid w:val="006F699B"/>
    <w:rsid w:val="006F6A62"/>
    <w:rsid w:val="006F6B85"/>
    <w:rsid w:val="006F6BB9"/>
    <w:rsid w:val="006F6BDE"/>
    <w:rsid w:val="006F6BE1"/>
    <w:rsid w:val="006F6C4C"/>
    <w:rsid w:val="006F6C54"/>
    <w:rsid w:val="006F6C63"/>
    <w:rsid w:val="006F6D0D"/>
    <w:rsid w:val="006F6D14"/>
    <w:rsid w:val="006F6D8D"/>
    <w:rsid w:val="006F6D90"/>
    <w:rsid w:val="006F6E1D"/>
    <w:rsid w:val="006F6E22"/>
    <w:rsid w:val="006F6E67"/>
    <w:rsid w:val="006F6E7F"/>
    <w:rsid w:val="006F6F3C"/>
    <w:rsid w:val="006F6FBF"/>
    <w:rsid w:val="006F700E"/>
    <w:rsid w:val="006F7034"/>
    <w:rsid w:val="006F70EB"/>
    <w:rsid w:val="006F712E"/>
    <w:rsid w:val="006F7211"/>
    <w:rsid w:val="006F7231"/>
    <w:rsid w:val="006F729A"/>
    <w:rsid w:val="006F72BF"/>
    <w:rsid w:val="006F7338"/>
    <w:rsid w:val="006F73EB"/>
    <w:rsid w:val="006F73F3"/>
    <w:rsid w:val="006F7407"/>
    <w:rsid w:val="006F745D"/>
    <w:rsid w:val="006F74C3"/>
    <w:rsid w:val="006F74D1"/>
    <w:rsid w:val="006F756C"/>
    <w:rsid w:val="006F757C"/>
    <w:rsid w:val="006F75B9"/>
    <w:rsid w:val="006F75E0"/>
    <w:rsid w:val="006F75E3"/>
    <w:rsid w:val="006F76BC"/>
    <w:rsid w:val="006F76D2"/>
    <w:rsid w:val="006F76D3"/>
    <w:rsid w:val="006F76DC"/>
    <w:rsid w:val="006F76F2"/>
    <w:rsid w:val="006F772D"/>
    <w:rsid w:val="006F773D"/>
    <w:rsid w:val="006F7767"/>
    <w:rsid w:val="006F77C4"/>
    <w:rsid w:val="006F77D4"/>
    <w:rsid w:val="006F7887"/>
    <w:rsid w:val="006F78AF"/>
    <w:rsid w:val="006F7944"/>
    <w:rsid w:val="006F7998"/>
    <w:rsid w:val="006F79F4"/>
    <w:rsid w:val="006F79F7"/>
    <w:rsid w:val="006F7A27"/>
    <w:rsid w:val="006F7A41"/>
    <w:rsid w:val="006F7A6F"/>
    <w:rsid w:val="006F7AAC"/>
    <w:rsid w:val="006F7ACE"/>
    <w:rsid w:val="006F7B4E"/>
    <w:rsid w:val="006F7BA4"/>
    <w:rsid w:val="006F7BA7"/>
    <w:rsid w:val="006F7BE7"/>
    <w:rsid w:val="006F7BEA"/>
    <w:rsid w:val="006F7C2C"/>
    <w:rsid w:val="006F7C85"/>
    <w:rsid w:val="006F7CD2"/>
    <w:rsid w:val="006F7CED"/>
    <w:rsid w:val="006F7D30"/>
    <w:rsid w:val="006F7D41"/>
    <w:rsid w:val="006F7D5D"/>
    <w:rsid w:val="006F7D8B"/>
    <w:rsid w:val="006F7E06"/>
    <w:rsid w:val="006F7E09"/>
    <w:rsid w:val="006F7E10"/>
    <w:rsid w:val="006F7E1F"/>
    <w:rsid w:val="006F7E43"/>
    <w:rsid w:val="006F7EE5"/>
    <w:rsid w:val="006F7F3A"/>
    <w:rsid w:val="006F7F46"/>
    <w:rsid w:val="006F7F6D"/>
    <w:rsid w:val="00700026"/>
    <w:rsid w:val="00700069"/>
    <w:rsid w:val="00700090"/>
    <w:rsid w:val="007000C1"/>
    <w:rsid w:val="007000EC"/>
    <w:rsid w:val="00700106"/>
    <w:rsid w:val="0070016E"/>
    <w:rsid w:val="007001A3"/>
    <w:rsid w:val="007001DA"/>
    <w:rsid w:val="007002DB"/>
    <w:rsid w:val="00700300"/>
    <w:rsid w:val="00700322"/>
    <w:rsid w:val="00700325"/>
    <w:rsid w:val="00700359"/>
    <w:rsid w:val="00700368"/>
    <w:rsid w:val="007003E9"/>
    <w:rsid w:val="0070045C"/>
    <w:rsid w:val="007004A3"/>
    <w:rsid w:val="007004B3"/>
    <w:rsid w:val="0070052F"/>
    <w:rsid w:val="0070058C"/>
    <w:rsid w:val="007005A1"/>
    <w:rsid w:val="007005AD"/>
    <w:rsid w:val="007005B3"/>
    <w:rsid w:val="007005E4"/>
    <w:rsid w:val="007006C4"/>
    <w:rsid w:val="0070079D"/>
    <w:rsid w:val="007007E0"/>
    <w:rsid w:val="00700807"/>
    <w:rsid w:val="0070081E"/>
    <w:rsid w:val="0070094D"/>
    <w:rsid w:val="007009C4"/>
    <w:rsid w:val="00700A54"/>
    <w:rsid w:val="00700AC5"/>
    <w:rsid w:val="00700AEB"/>
    <w:rsid w:val="00700B05"/>
    <w:rsid w:val="00700B26"/>
    <w:rsid w:val="00700B59"/>
    <w:rsid w:val="00700B60"/>
    <w:rsid w:val="00700BA0"/>
    <w:rsid w:val="00700BED"/>
    <w:rsid w:val="00700BF8"/>
    <w:rsid w:val="00700C19"/>
    <w:rsid w:val="00700C2A"/>
    <w:rsid w:val="00700C4B"/>
    <w:rsid w:val="00700CD0"/>
    <w:rsid w:val="00700CF7"/>
    <w:rsid w:val="00700D79"/>
    <w:rsid w:val="00700DF0"/>
    <w:rsid w:val="00700DFB"/>
    <w:rsid w:val="00700DFF"/>
    <w:rsid w:val="00700E0D"/>
    <w:rsid w:val="00700E51"/>
    <w:rsid w:val="00700E56"/>
    <w:rsid w:val="00700E58"/>
    <w:rsid w:val="00700EF5"/>
    <w:rsid w:val="00700F0E"/>
    <w:rsid w:val="00700F2A"/>
    <w:rsid w:val="00700F87"/>
    <w:rsid w:val="00701066"/>
    <w:rsid w:val="007010DA"/>
    <w:rsid w:val="0070110C"/>
    <w:rsid w:val="00701153"/>
    <w:rsid w:val="00701166"/>
    <w:rsid w:val="007011AB"/>
    <w:rsid w:val="007011D1"/>
    <w:rsid w:val="00701269"/>
    <w:rsid w:val="007012D4"/>
    <w:rsid w:val="007012F4"/>
    <w:rsid w:val="0070132F"/>
    <w:rsid w:val="00701382"/>
    <w:rsid w:val="00701396"/>
    <w:rsid w:val="007013A8"/>
    <w:rsid w:val="007013AE"/>
    <w:rsid w:val="007013F0"/>
    <w:rsid w:val="007013FB"/>
    <w:rsid w:val="00701405"/>
    <w:rsid w:val="00701449"/>
    <w:rsid w:val="00701486"/>
    <w:rsid w:val="007014CC"/>
    <w:rsid w:val="0070152C"/>
    <w:rsid w:val="0070154A"/>
    <w:rsid w:val="007015AE"/>
    <w:rsid w:val="007015B6"/>
    <w:rsid w:val="007015FD"/>
    <w:rsid w:val="007016B0"/>
    <w:rsid w:val="007016C9"/>
    <w:rsid w:val="007016E7"/>
    <w:rsid w:val="00701742"/>
    <w:rsid w:val="00701761"/>
    <w:rsid w:val="0070178C"/>
    <w:rsid w:val="00701815"/>
    <w:rsid w:val="00701854"/>
    <w:rsid w:val="007018C5"/>
    <w:rsid w:val="0070193A"/>
    <w:rsid w:val="0070199E"/>
    <w:rsid w:val="007019B9"/>
    <w:rsid w:val="007019E6"/>
    <w:rsid w:val="007019EF"/>
    <w:rsid w:val="00701A60"/>
    <w:rsid w:val="00701A68"/>
    <w:rsid w:val="00701A86"/>
    <w:rsid w:val="00701ACF"/>
    <w:rsid w:val="00701AF0"/>
    <w:rsid w:val="00701B03"/>
    <w:rsid w:val="00701B87"/>
    <w:rsid w:val="00701B8C"/>
    <w:rsid w:val="00701BB2"/>
    <w:rsid w:val="00701BD2"/>
    <w:rsid w:val="00701BF4"/>
    <w:rsid w:val="00701C28"/>
    <w:rsid w:val="00701C4E"/>
    <w:rsid w:val="00701C5F"/>
    <w:rsid w:val="00701C79"/>
    <w:rsid w:val="00701C8F"/>
    <w:rsid w:val="00701CFA"/>
    <w:rsid w:val="00701D4F"/>
    <w:rsid w:val="00701D72"/>
    <w:rsid w:val="00701D83"/>
    <w:rsid w:val="00701D87"/>
    <w:rsid w:val="00701DE6"/>
    <w:rsid w:val="00701E2B"/>
    <w:rsid w:val="00701E51"/>
    <w:rsid w:val="00701E72"/>
    <w:rsid w:val="00701E77"/>
    <w:rsid w:val="00701ECB"/>
    <w:rsid w:val="00701ECC"/>
    <w:rsid w:val="00701FB6"/>
    <w:rsid w:val="00702031"/>
    <w:rsid w:val="00702043"/>
    <w:rsid w:val="00702059"/>
    <w:rsid w:val="00702078"/>
    <w:rsid w:val="0070208B"/>
    <w:rsid w:val="0070208D"/>
    <w:rsid w:val="007020CD"/>
    <w:rsid w:val="00702188"/>
    <w:rsid w:val="00702237"/>
    <w:rsid w:val="00702270"/>
    <w:rsid w:val="00702299"/>
    <w:rsid w:val="007022A2"/>
    <w:rsid w:val="007022FA"/>
    <w:rsid w:val="00702314"/>
    <w:rsid w:val="0070233B"/>
    <w:rsid w:val="00702406"/>
    <w:rsid w:val="0070243F"/>
    <w:rsid w:val="00702455"/>
    <w:rsid w:val="0070247B"/>
    <w:rsid w:val="0070248B"/>
    <w:rsid w:val="007024F4"/>
    <w:rsid w:val="0070253D"/>
    <w:rsid w:val="0070255B"/>
    <w:rsid w:val="007025A9"/>
    <w:rsid w:val="007025AC"/>
    <w:rsid w:val="007025DB"/>
    <w:rsid w:val="007025E7"/>
    <w:rsid w:val="00702612"/>
    <w:rsid w:val="0070264C"/>
    <w:rsid w:val="0070267E"/>
    <w:rsid w:val="00702694"/>
    <w:rsid w:val="0070269B"/>
    <w:rsid w:val="00702710"/>
    <w:rsid w:val="0070278B"/>
    <w:rsid w:val="007027D7"/>
    <w:rsid w:val="007027E4"/>
    <w:rsid w:val="0070282D"/>
    <w:rsid w:val="00702834"/>
    <w:rsid w:val="00702862"/>
    <w:rsid w:val="00702A02"/>
    <w:rsid w:val="00702B34"/>
    <w:rsid w:val="00702B5A"/>
    <w:rsid w:val="00702BAF"/>
    <w:rsid w:val="00702BB7"/>
    <w:rsid w:val="00702C39"/>
    <w:rsid w:val="00702C6B"/>
    <w:rsid w:val="00702C70"/>
    <w:rsid w:val="00702C75"/>
    <w:rsid w:val="00702D8D"/>
    <w:rsid w:val="00702DBF"/>
    <w:rsid w:val="00702DD1"/>
    <w:rsid w:val="00702DF4"/>
    <w:rsid w:val="00702E18"/>
    <w:rsid w:val="00702E70"/>
    <w:rsid w:val="00702E75"/>
    <w:rsid w:val="00702F13"/>
    <w:rsid w:val="00702F7A"/>
    <w:rsid w:val="00702F9A"/>
    <w:rsid w:val="00702FC4"/>
    <w:rsid w:val="00702FF3"/>
    <w:rsid w:val="00703034"/>
    <w:rsid w:val="0070303A"/>
    <w:rsid w:val="00703077"/>
    <w:rsid w:val="007030AC"/>
    <w:rsid w:val="007030CD"/>
    <w:rsid w:val="00703121"/>
    <w:rsid w:val="007031FC"/>
    <w:rsid w:val="00703246"/>
    <w:rsid w:val="007032EF"/>
    <w:rsid w:val="0070334F"/>
    <w:rsid w:val="00703386"/>
    <w:rsid w:val="0070343C"/>
    <w:rsid w:val="00703469"/>
    <w:rsid w:val="00703497"/>
    <w:rsid w:val="007034C4"/>
    <w:rsid w:val="007034E3"/>
    <w:rsid w:val="00703530"/>
    <w:rsid w:val="007035B7"/>
    <w:rsid w:val="007035DA"/>
    <w:rsid w:val="00703607"/>
    <w:rsid w:val="00703655"/>
    <w:rsid w:val="00703672"/>
    <w:rsid w:val="0070370A"/>
    <w:rsid w:val="00703730"/>
    <w:rsid w:val="00703750"/>
    <w:rsid w:val="0070380B"/>
    <w:rsid w:val="00703835"/>
    <w:rsid w:val="00703863"/>
    <w:rsid w:val="007038B1"/>
    <w:rsid w:val="007038C3"/>
    <w:rsid w:val="007038F8"/>
    <w:rsid w:val="007038FB"/>
    <w:rsid w:val="0070390F"/>
    <w:rsid w:val="00703935"/>
    <w:rsid w:val="007039C7"/>
    <w:rsid w:val="007039FD"/>
    <w:rsid w:val="00703A43"/>
    <w:rsid w:val="00703A8E"/>
    <w:rsid w:val="00703A8F"/>
    <w:rsid w:val="00703A98"/>
    <w:rsid w:val="00703ABB"/>
    <w:rsid w:val="00703ABE"/>
    <w:rsid w:val="00703AEE"/>
    <w:rsid w:val="00703B03"/>
    <w:rsid w:val="00703B43"/>
    <w:rsid w:val="00703B48"/>
    <w:rsid w:val="00703B7F"/>
    <w:rsid w:val="00703B8F"/>
    <w:rsid w:val="00703B97"/>
    <w:rsid w:val="00703B9D"/>
    <w:rsid w:val="00703BC7"/>
    <w:rsid w:val="00703BFE"/>
    <w:rsid w:val="00703C25"/>
    <w:rsid w:val="00703C34"/>
    <w:rsid w:val="00703C58"/>
    <w:rsid w:val="00703C88"/>
    <w:rsid w:val="00703CAD"/>
    <w:rsid w:val="00703CD7"/>
    <w:rsid w:val="00703CE7"/>
    <w:rsid w:val="00703D17"/>
    <w:rsid w:val="00703DA2"/>
    <w:rsid w:val="00703DB9"/>
    <w:rsid w:val="00703E4A"/>
    <w:rsid w:val="00703E85"/>
    <w:rsid w:val="00703F82"/>
    <w:rsid w:val="00704042"/>
    <w:rsid w:val="007040BA"/>
    <w:rsid w:val="007040C0"/>
    <w:rsid w:val="007040E2"/>
    <w:rsid w:val="00704192"/>
    <w:rsid w:val="007041A5"/>
    <w:rsid w:val="007041AA"/>
    <w:rsid w:val="00704206"/>
    <w:rsid w:val="00704221"/>
    <w:rsid w:val="00704224"/>
    <w:rsid w:val="0070429E"/>
    <w:rsid w:val="007042AD"/>
    <w:rsid w:val="007043E1"/>
    <w:rsid w:val="007043F6"/>
    <w:rsid w:val="00704444"/>
    <w:rsid w:val="007044F2"/>
    <w:rsid w:val="007045BF"/>
    <w:rsid w:val="0070460E"/>
    <w:rsid w:val="0070466C"/>
    <w:rsid w:val="007046E2"/>
    <w:rsid w:val="007047EB"/>
    <w:rsid w:val="0070484C"/>
    <w:rsid w:val="007048DB"/>
    <w:rsid w:val="007048EC"/>
    <w:rsid w:val="0070495D"/>
    <w:rsid w:val="0070499C"/>
    <w:rsid w:val="007049CB"/>
    <w:rsid w:val="00704A06"/>
    <w:rsid w:val="00704A1A"/>
    <w:rsid w:val="00704A52"/>
    <w:rsid w:val="00704BBF"/>
    <w:rsid w:val="00704BC8"/>
    <w:rsid w:val="00704BF5"/>
    <w:rsid w:val="00704C01"/>
    <w:rsid w:val="00704C37"/>
    <w:rsid w:val="00704C53"/>
    <w:rsid w:val="00704C8A"/>
    <w:rsid w:val="00704C9D"/>
    <w:rsid w:val="00704E33"/>
    <w:rsid w:val="00704E51"/>
    <w:rsid w:val="00704EF5"/>
    <w:rsid w:val="00704F7C"/>
    <w:rsid w:val="00704F8B"/>
    <w:rsid w:val="00704FBE"/>
    <w:rsid w:val="00704FD0"/>
    <w:rsid w:val="00704FEF"/>
    <w:rsid w:val="0070500D"/>
    <w:rsid w:val="007050DB"/>
    <w:rsid w:val="0070511A"/>
    <w:rsid w:val="00705144"/>
    <w:rsid w:val="00705184"/>
    <w:rsid w:val="007051A9"/>
    <w:rsid w:val="007051C1"/>
    <w:rsid w:val="007051D7"/>
    <w:rsid w:val="007051DF"/>
    <w:rsid w:val="00705221"/>
    <w:rsid w:val="00705246"/>
    <w:rsid w:val="00705291"/>
    <w:rsid w:val="007052C9"/>
    <w:rsid w:val="007053A9"/>
    <w:rsid w:val="007053C0"/>
    <w:rsid w:val="007053DF"/>
    <w:rsid w:val="00705401"/>
    <w:rsid w:val="007054BB"/>
    <w:rsid w:val="00705521"/>
    <w:rsid w:val="0070554B"/>
    <w:rsid w:val="0070554E"/>
    <w:rsid w:val="007055B3"/>
    <w:rsid w:val="007055BC"/>
    <w:rsid w:val="007055C5"/>
    <w:rsid w:val="0070561C"/>
    <w:rsid w:val="0070563E"/>
    <w:rsid w:val="00705661"/>
    <w:rsid w:val="00705680"/>
    <w:rsid w:val="007056FA"/>
    <w:rsid w:val="00705708"/>
    <w:rsid w:val="00705742"/>
    <w:rsid w:val="00705759"/>
    <w:rsid w:val="0070578E"/>
    <w:rsid w:val="007057ED"/>
    <w:rsid w:val="00705845"/>
    <w:rsid w:val="00705858"/>
    <w:rsid w:val="007058B9"/>
    <w:rsid w:val="00705911"/>
    <w:rsid w:val="00705943"/>
    <w:rsid w:val="007059F8"/>
    <w:rsid w:val="00705A2D"/>
    <w:rsid w:val="00705A53"/>
    <w:rsid w:val="00705A87"/>
    <w:rsid w:val="00705A96"/>
    <w:rsid w:val="00705AA6"/>
    <w:rsid w:val="00705ACB"/>
    <w:rsid w:val="00705AE7"/>
    <w:rsid w:val="00705B0E"/>
    <w:rsid w:val="00705B25"/>
    <w:rsid w:val="00705B3E"/>
    <w:rsid w:val="00705B4B"/>
    <w:rsid w:val="00705B54"/>
    <w:rsid w:val="00705BEB"/>
    <w:rsid w:val="00705BED"/>
    <w:rsid w:val="00705C0E"/>
    <w:rsid w:val="00705C51"/>
    <w:rsid w:val="00705C5D"/>
    <w:rsid w:val="00705D14"/>
    <w:rsid w:val="00705D22"/>
    <w:rsid w:val="00705D35"/>
    <w:rsid w:val="00705DD4"/>
    <w:rsid w:val="00705DF3"/>
    <w:rsid w:val="00705E32"/>
    <w:rsid w:val="00705EC6"/>
    <w:rsid w:val="00705F6D"/>
    <w:rsid w:val="00705F77"/>
    <w:rsid w:val="00706118"/>
    <w:rsid w:val="00706126"/>
    <w:rsid w:val="0070613D"/>
    <w:rsid w:val="0070616A"/>
    <w:rsid w:val="00706184"/>
    <w:rsid w:val="0070621B"/>
    <w:rsid w:val="00706232"/>
    <w:rsid w:val="0070624B"/>
    <w:rsid w:val="007062D2"/>
    <w:rsid w:val="0070637F"/>
    <w:rsid w:val="0070639A"/>
    <w:rsid w:val="00706415"/>
    <w:rsid w:val="00706424"/>
    <w:rsid w:val="0070642A"/>
    <w:rsid w:val="0070643D"/>
    <w:rsid w:val="00706518"/>
    <w:rsid w:val="00706524"/>
    <w:rsid w:val="0070655F"/>
    <w:rsid w:val="00706571"/>
    <w:rsid w:val="0070661E"/>
    <w:rsid w:val="007066B4"/>
    <w:rsid w:val="007066FB"/>
    <w:rsid w:val="0070676A"/>
    <w:rsid w:val="00706798"/>
    <w:rsid w:val="0070680B"/>
    <w:rsid w:val="00706810"/>
    <w:rsid w:val="00706837"/>
    <w:rsid w:val="00706864"/>
    <w:rsid w:val="007068CE"/>
    <w:rsid w:val="007068F7"/>
    <w:rsid w:val="00706913"/>
    <w:rsid w:val="00706943"/>
    <w:rsid w:val="00706959"/>
    <w:rsid w:val="0070699E"/>
    <w:rsid w:val="0070699F"/>
    <w:rsid w:val="00706A20"/>
    <w:rsid w:val="00706A22"/>
    <w:rsid w:val="00706B30"/>
    <w:rsid w:val="00706B39"/>
    <w:rsid w:val="00706B5D"/>
    <w:rsid w:val="00706BC0"/>
    <w:rsid w:val="00706BE4"/>
    <w:rsid w:val="00706C15"/>
    <w:rsid w:val="00706C27"/>
    <w:rsid w:val="00706C4D"/>
    <w:rsid w:val="00706C6B"/>
    <w:rsid w:val="00706D5B"/>
    <w:rsid w:val="00706DDB"/>
    <w:rsid w:val="00706DDD"/>
    <w:rsid w:val="00706E12"/>
    <w:rsid w:val="00706E53"/>
    <w:rsid w:val="00706EAB"/>
    <w:rsid w:val="00706EE2"/>
    <w:rsid w:val="00706F01"/>
    <w:rsid w:val="00706F04"/>
    <w:rsid w:val="00706F36"/>
    <w:rsid w:val="00706FCC"/>
    <w:rsid w:val="0070700B"/>
    <w:rsid w:val="0070701C"/>
    <w:rsid w:val="0070702B"/>
    <w:rsid w:val="0070705F"/>
    <w:rsid w:val="00707095"/>
    <w:rsid w:val="007070DA"/>
    <w:rsid w:val="00707105"/>
    <w:rsid w:val="0070725C"/>
    <w:rsid w:val="007072ED"/>
    <w:rsid w:val="0070738D"/>
    <w:rsid w:val="0070739A"/>
    <w:rsid w:val="007073D6"/>
    <w:rsid w:val="00707404"/>
    <w:rsid w:val="00707426"/>
    <w:rsid w:val="0070742A"/>
    <w:rsid w:val="00707492"/>
    <w:rsid w:val="007074FD"/>
    <w:rsid w:val="0070758F"/>
    <w:rsid w:val="00707595"/>
    <w:rsid w:val="00707603"/>
    <w:rsid w:val="00707624"/>
    <w:rsid w:val="00707645"/>
    <w:rsid w:val="00707688"/>
    <w:rsid w:val="007076CE"/>
    <w:rsid w:val="007076CF"/>
    <w:rsid w:val="0070773A"/>
    <w:rsid w:val="00707785"/>
    <w:rsid w:val="007077A0"/>
    <w:rsid w:val="00707863"/>
    <w:rsid w:val="00707894"/>
    <w:rsid w:val="007078AE"/>
    <w:rsid w:val="007078BC"/>
    <w:rsid w:val="007078CB"/>
    <w:rsid w:val="007079D6"/>
    <w:rsid w:val="00707A5A"/>
    <w:rsid w:val="00707A67"/>
    <w:rsid w:val="00707ACE"/>
    <w:rsid w:val="00707B11"/>
    <w:rsid w:val="00707B18"/>
    <w:rsid w:val="00707B5C"/>
    <w:rsid w:val="00707BA1"/>
    <w:rsid w:val="00707BD2"/>
    <w:rsid w:val="00707C45"/>
    <w:rsid w:val="00707C70"/>
    <w:rsid w:val="00707C74"/>
    <w:rsid w:val="00707CB7"/>
    <w:rsid w:val="00707CE2"/>
    <w:rsid w:val="00707D26"/>
    <w:rsid w:val="00707D46"/>
    <w:rsid w:val="00707D57"/>
    <w:rsid w:val="00707DCF"/>
    <w:rsid w:val="00707E87"/>
    <w:rsid w:val="00707E9A"/>
    <w:rsid w:val="00707EB6"/>
    <w:rsid w:val="00707EE1"/>
    <w:rsid w:val="00707F07"/>
    <w:rsid w:val="00707F18"/>
    <w:rsid w:val="00707F28"/>
    <w:rsid w:val="00707F40"/>
    <w:rsid w:val="00707F5E"/>
    <w:rsid w:val="00707F9A"/>
    <w:rsid w:val="00707FBC"/>
    <w:rsid w:val="00707FBD"/>
    <w:rsid w:val="00707FCF"/>
    <w:rsid w:val="0071003D"/>
    <w:rsid w:val="00710078"/>
    <w:rsid w:val="00710088"/>
    <w:rsid w:val="0071015A"/>
    <w:rsid w:val="00710173"/>
    <w:rsid w:val="007101BC"/>
    <w:rsid w:val="007101CD"/>
    <w:rsid w:val="0071023E"/>
    <w:rsid w:val="0071025B"/>
    <w:rsid w:val="007102DC"/>
    <w:rsid w:val="007102F2"/>
    <w:rsid w:val="0071033A"/>
    <w:rsid w:val="007103E2"/>
    <w:rsid w:val="007103F0"/>
    <w:rsid w:val="00710404"/>
    <w:rsid w:val="0071042F"/>
    <w:rsid w:val="00710430"/>
    <w:rsid w:val="0071044A"/>
    <w:rsid w:val="00710481"/>
    <w:rsid w:val="00710513"/>
    <w:rsid w:val="007105BD"/>
    <w:rsid w:val="007105C6"/>
    <w:rsid w:val="007105ED"/>
    <w:rsid w:val="0071063D"/>
    <w:rsid w:val="0071069B"/>
    <w:rsid w:val="007106D6"/>
    <w:rsid w:val="00710701"/>
    <w:rsid w:val="00710724"/>
    <w:rsid w:val="00710759"/>
    <w:rsid w:val="0071078A"/>
    <w:rsid w:val="0071079C"/>
    <w:rsid w:val="007107BA"/>
    <w:rsid w:val="00710877"/>
    <w:rsid w:val="007108F1"/>
    <w:rsid w:val="00710928"/>
    <w:rsid w:val="0071092C"/>
    <w:rsid w:val="0071097D"/>
    <w:rsid w:val="00710A64"/>
    <w:rsid w:val="00710AA0"/>
    <w:rsid w:val="00710ACD"/>
    <w:rsid w:val="00710B91"/>
    <w:rsid w:val="00710BB3"/>
    <w:rsid w:val="00710C86"/>
    <w:rsid w:val="00710CE6"/>
    <w:rsid w:val="00710CEB"/>
    <w:rsid w:val="00710D17"/>
    <w:rsid w:val="00710D4D"/>
    <w:rsid w:val="00710DAB"/>
    <w:rsid w:val="00710E26"/>
    <w:rsid w:val="00710E37"/>
    <w:rsid w:val="00710E4C"/>
    <w:rsid w:val="00710E96"/>
    <w:rsid w:val="00710ED6"/>
    <w:rsid w:val="00710EEB"/>
    <w:rsid w:val="00710EF4"/>
    <w:rsid w:val="00710F50"/>
    <w:rsid w:val="00710FD5"/>
    <w:rsid w:val="0071102A"/>
    <w:rsid w:val="007110A2"/>
    <w:rsid w:val="007110D0"/>
    <w:rsid w:val="007110EC"/>
    <w:rsid w:val="0071112F"/>
    <w:rsid w:val="007111E5"/>
    <w:rsid w:val="00711236"/>
    <w:rsid w:val="0071125C"/>
    <w:rsid w:val="00711394"/>
    <w:rsid w:val="007113E5"/>
    <w:rsid w:val="007113F1"/>
    <w:rsid w:val="00711413"/>
    <w:rsid w:val="00711414"/>
    <w:rsid w:val="0071141B"/>
    <w:rsid w:val="0071145F"/>
    <w:rsid w:val="00711513"/>
    <w:rsid w:val="00711525"/>
    <w:rsid w:val="007115B9"/>
    <w:rsid w:val="007115C5"/>
    <w:rsid w:val="007115EE"/>
    <w:rsid w:val="0071166F"/>
    <w:rsid w:val="007116C7"/>
    <w:rsid w:val="007116FB"/>
    <w:rsid w:val="00711701"/>
    <w:rsid w:val="00711737"/>
    <w:rsid w:val="0071175E"/>
    <w:rsid w:val="0071178D"/>
    <w:rsid w:val="00711814"/>
    <w:rsid w:val="007118D1"/>
    <w:rsid w:val="0071191F"/>
    <w:rsid w:val="007119BF"/>
    <w:rsid w:val="007119E5"/>
    <w:rsid w:val="00711A1B"/>
    <w:rsid w:val="00711A4D"/>
    <w:rsid w:val="00711A6D"/>
    <w:rsid w:val="00711A9E"/>
    <w:rsid w:val="00711AB4"/>
    <w:rsid w:val="00711ABD"/>
    <w:rsid w:val="00711B25"/>
    <w:rsid w:val="00711B86"/>
    <w:rsid w:val="00711BCB"/>
    <w:rsid w:val="00711C3A"/>
    <w:rsid w:val="00711C92"/>
    <w:rsid w:val="00711CC1"/>
    <w:rsid w:val="00711D25"/>
    <w:rsid w:val="00711D2C"/>
    <w:rsid w:val="00711D8D"/>
    <w:rsid w:val="00711DF0"/>
    <w:rsid w:val="00711E08"/>
    <w:rsid w:val="00711E66"/>
    <w:rsid w:val="00711E8E"/>
    <w:rsid w:val="00711EF1"/>
    <w:rsid w:val="00711F61"/>
    <w:rsid w:val="00711F66"/>
    <w:rsid w:val="00711F7A"/>
    <w:rsid w:val="00711FB3"/>
    <w:rsid w:val="0071203D"/>
    <w:rsid w:val="00712063"/>
    <w:rsid w:val="007120EA"/>
    <w:rsid w:val="007120F3"/>
    <w:rsid w:val="007120F5"/>
    <w:rsid w:val="0071213F"/>
    <w:rsid w:val="0071216B"/>
    <w:rsid w:val="007121B3"/>
    <w:rsid w:val="007121DF"/>
    <w:rsid w:val="0071224A"/>
    <w:rsid w:val="0071227A"/>
    <w:rsid w:val="007122DF"/>
    <w:rsid w:val="00712332"/>
    <w:rsid w:val="00712347"/>
    <w:rsid w:val="0071234A"/>
    <w:rsid w:val="007123C4"/>
    <w:rsid w:val="0071243B"/>
    <w:rsid w:val="007124A2"/>
    <w:rsid w:val="007124D9"/>
    <w:rsid w:val="00712516"/>
    <w:rsid w:val="0071260E"/>
    <w:rsid w:val="0071261E"/>
    <w:rsid w:val="00712663"/>
    <w:rsid w:val="00712678"/>
    <w:rsid w:val="0071269D"/>
    <w:rsid w:val="007126CB"/>
    <w:rsid w:val="00712721"/>
    <w:rsid w:val="007127F6"/>
    <w:rsid w:val="00712816"/>
    <w:rsid w:val="0071285E"/>
    <w:rsid w:val="007128B3"/>
    <w:rsid w:val="007128BC"/>
    <w:rsid w:val="007128EA"/>
    <w:rsid w:val="007128F5"/>
    <w:rsid w:val="0071294C"/>
    <w:rsid w:val="00712991"/>
    <w:rsid w:val="007129AC"/>
    <w:rsid w:val="007129BC"/>
    <w:rsid w:val="00712A66"/>
    <w:rsid w:val="00712ACD"/>
    <w:rsid w:val="00712AE0"/>
    <w:rsid w:val="00712AEE"/>
    <w:rsid w:val="00712B22"/>
    <w:rsid w:val="00712B26"/>
    <w:rsid w:val="00712BE0"/>
    <w:rsid w:val="00712BEE"/>
    <w:rsid w:val="00712CF3"/>
    <w:rsid w:val="00712D74"/>
    <w:rsid w:val="00712DB5"/>
    <w:rsid w:val="00712DC0"/>
    <w:rsid w:val="00712DDC"/>
    <w:rsid w:val="00712DE9"/>
    <w:rsid w:val="00712E75"/>
    <w:rsid w:val="00712ED2"/>
    <w:rsid w:val="00712EE8"/>
    <w:rsid w:val="00712EE9"/>
    <w:rsid w:val="00712F70"/>
    <w:rsid w:val="00712F8C"/>
    <w:rsid w:val="00712FF1"/>
    <w:rsid w:val="007130A6"/>
    <w:rsid w:val="007130C8"/>
    <w:rsid w:val="00713112"/>
    <w:rsid w:val="00713149"/>
    <w:rsid w:val="0071316C"/>
    <w:rsid w:val="0071317F"/>
    <w:rsid w:val="00713198"/>
    <w:rsid w:val="007131C1"/>
    <w:rsid w:val="00713259"/>
    <w:rsid w:val="00713267"/>
    <w:rsid w:val="0071333E"/>
    <w:rsid w:val="007133A1"/>
    <w:rsid w:val="0071342F"/>
    <w:rsid w:val="007134A9"/>
    <w:rsid w:val="007134AE"/>
    <w:rsid w:val="0071353A"/>
    <w:rsid w:val="00713543"/>
    <w:rsid w:val="00713551"/>
    <w:rsid w:val="007135B7"/>
    <w:rsid w:val="007135BD"/>
    <w:rsid w:val="007135ED"/>
    <w:rsid w:val="00713622"/>
    <w:rsid w:val="00713637"/>
    <w:rsid w:val="0071363B"/>
    <w:rsid w:val="007136C5"/>
    <w:rsid w:val="007136FB"/>
    <w:rsid w:val="0071376A"/>
    <w:rsid w:val="00713791"/>
    <w:rsid w:val="00713835"/>
    <w:rsid w:val="0071386A"/>
    <w:rsid w:val="0071387D"/>
    <w:rsid w:val="007138EF"/>
    <w:rsid w:val="00713924"/>
    <w:rsid w:val="00713936"/>
    <w:rsid w:val="00713977"/>
    <w:rsid w:val="007139AB"/>
    <w:rsid w:val="007139E2"/>
    <w:rsid w:val="00713A04"/>
    <w:rsid w:val="00713A0D"/>
    <w:rsid w:val="00713A15"/>
    <w:rsid w:val="00713A2D"/>
    <w:rsid w:val="00713A48"/>
    <w:rsid w:val="00713A78"/>
    <w:rsid w:val="00713A95"/>
    <w:rsid w:val="00713AC2"/>
    <w:rsid w:val="00713B07"/>
    <w:rsid w:val="00713B24"/>
    <w:rsid w:val="00713B2B"/>
    <w:rsid w:val="00713B53"/>
    <w:rsid w:val="00713B82"/>
    <w:rsid w:val="00713BB7"/>
    <w:rsid w:val="00713C05"/>
    <w:rsid w:val="00713C25"/>
    <w:rsid w:val="00713C8D"/>
    <w:rsid w:val="00713C93"/>
    <w:rsid w:val="00713D68"/>
    <w:rsid w:val="00713D92"/>
    <w:rsid w:val="00713DB2"/>
    <w:rsid w:val="00713E1F"/>
    <w:rsid w:val="00713E3E"/>
    <w:rsid w:val="00713E49"/>
    <w:rsid w:val="00713E61"/>
    <w:rsid w:val="00713EA3"/>
    <w:rsid w:val="00713EAE"/>
    <w:rsid w:val="00713EE0"/>
    <w:rsid w:val="00713F48"/>
    <w:rsid w:val="00713FB8"/>
    <w:rsid w:val="00713FD9"/>
    <w:rsid w:val="00714085"/>
    <w:rsid w:val="0071408B"/>
    <w:rsid w:val="0071408C"/>
    <w:rsid w:val="00714097"/>
    <w:rsid w:val="007140CB"/>
    <w:rsid w:val="007140E4"/>
    <w:rsid w:val="007140F2"/>
    <w:rsid w:val="00714110"/>
    <w:rsid w:val="0071419C"/>
    <w:rsid w:val="007141A2"/>
    <w:rsid w:val="00714252"/>
    <w:rsid w:val="0071428C"/>
    <w:rsid w:val="0071429D"/>
    <w:rsid w:val="007142BC"/>
    <w:rsid w:val="007143A0"/>
    <w:rsid w:val="007143A7"/>
    <w:rsid w:val="007143C3"/>
    <w:rsid w:val="007143EE"/>
    <w:rsid w:val="0071448D"/>
    <w:rsid w:val="007144B5"/>
    <w:rsid w:val="007144BD"/>
    <w:rsid w:val="00714519"/>
    <w:rsid w:val="0071459C"/>
    <w:rsid w:val="007145A7"/>
    <w:rsid w:val="007145B1"/>
    <w:rsid w:val="007145E6"/>
    <w:rsid w:val="007145E8"/>
    <w:rsid w:val="007145F5"/>
    <w:rsid w:val="0071464B"/>
    <w:rsid w:val="0071466A"/>
    <w:rsid w:val="00714688"/>
    <w:rsid w:val="007146F3"/>
    <w:rsid w:val="0071474A"/>
    <w:rsid w:val="00714782"/>
    <w:rsid w:val="0071478D"/>
    <w:rsid w:val="007147B2"/>
    <w:rsid w:val="007147D0"/>
    <w:rsid w:val="007147D5"/>
    <w:rsid w:val="00714846"/>
    <w:rsid w:val="00714857"/>
    <w:rsid w:val="00714879"/>
    <w:rsid w:val="00714887"/>
    <w:rsid w:val="007148A9"/>
    <w:rsid w:val="007148EC"/>
    <w:rsid w:val="007148FF"/>
    <w:rsid w:val="0071492E"/>
    <w:rsid w:val="00714989"/>
    <w:rsid w:val="00714A61"/>
    <w:rsid w:val="00714AA4"/>
    <w:rsid w:val="00714AE7"/>
    <w:rsid w:val="00714B19"/>
    <w:rsid w:val="00714B60"/>
    <w:rsid w:val="00714B6E"/>
    <w:rsid w:val="00714BB4"/>
    <w:rsid w:val="00714BBA"/>
    <w:rsid w:val="00714C86"/>
    <w:rsid w:val="00714CD8"/>
    <w:rsid w:val="00714D11"/>
    <w:rsid w:val="00714D41"/>
    <w:rsid w:val="00714D6A"/>
    <w:rsid w:val="00714D9F"/>
    <w:rsid w:val="00714DBD"/>
    <w:rsid w:val="00714DF9"/>
    <w:rsid w:val="00714E0A"/>
    <w:rsid w:val="00714E57"/>
    <w:rsid w:val="00714EB6"/>
    <w:rsid w:val="00714EEE"/>
    <w:rsid w:val="00714F2F"/>
    <w:rsid w:val="00714F78"/>
    <w:rsid w:val="0071502D"/>
    <w:rsid w:val="00715089"/>
    <w:rsid w:val="0071509A"/>
    <w:rsid w:val="007150B2"/>
    <w:rsid w:val="007150D1"/>
    <w:rsid w:val="0071513B"/>
    <w:rsid w:val="0071513C"/>
    <w:rsid w:val="00715174"/>
    <w:rsid w:val="0071523F"/>
    <w:rsid w:val="0071524B"/>
    <w:rsid w:val="007152AA"/>
    <w:rsid w:val="007152D5"/>
    <w:rsid w:val="007152F4"/>
    <w:rsid w:val="007153A0"/>
    <w:rsid w:val="007153AC"/>
    <w:rsid w:val="007154D8"/>
    <w:rsid w:val="00715523"/>
    <w:rsid w:val="00715559"/>
    <w:rsid w:val="007155C5"/>
    <w:rsid w:val="0071569D"/>
    <w:rsid w:val="007156D1"/>
    <w:rsid w:val="00715750"/>
    <w:rsid w:val="007157A1"/>
    <w:rsid w:val="007157A4"/>
    <w:rsid w:val="007157A9"/>
    <w:rsid w:val="007157B2"/>
    <w:rsid w:val="00715835"/>
    <w:rsid w:val="0071587C"/>
    <w:rsid w:val="007158AC"/>
    <w:rsid w:val="0071594C"/>
    <w:rsid w:val="00715952"/>
    <w:rsid w:val="0071596B"/>
    <w:rsid w:val="007159D4"/>
    <w:rsid w:val="00715A5F"/>
    <w:rsid w:val="00715AA5"/>
    <w:rsid w:val="00715ABA"/>
    <w:rsid w:val="00715B62"/>
    <w:rsid w:val="00715B76"/>
    <w:rsid w:val="00715BDC"/>
    <w:rsid w:val="00715BF3"/>
    <w:rsid w:val="00715C78"/>
    <w:rsid w:val="00715C82"/>
    <w:rsid w:val="00715CBC"/>
    <w:rsid w:val="00715CC2"/>
    <w:rsid w:val="00715CFA"/>
    <w:rsid w:val="00715D04"/>
    <w:rsid w:val="00715D2E"/>
    <w:rsid w:val="00715D3B"/>
    <w:rsid w:val="00715D4D"/>
    <w:rsid w:val="00715D55"/>
    <w:rsid w:val="00715DAB"/>
    <w:rsid w:val="00715DD5"/>
    <w:rsid w:val="00715E52"/>
    <w:rsid w:val="00715E57"/>
    <w:rsid w:val="00715ECE"/>
    <w:rsid w:val="00715EEE"/>
    <w:rsid w:val="00716038"/>
    <w:rsid w:val="007160EE"/>
    <w:rsid w:val="00716130"/>
    <w:rsid w:val="00716135"/>
    <w:rsid w:val="00716143"/>
    <w:rsid w:val="00716167"/>
    <w:rsid w:val="00716185"/>
    <w:rsid w:val="007161BF"/>
    <w:rsid w:val="0071620B"/>
    <w:rsid w:val="0071622E"/>
    <w:rsid w:val="00716230"/>
    <w:rsid w:val="00716239"/>
    <w:rsid w:val="0071626B"/>
    <w:rsid w:val="007162A7"/>
    <w:rsid w:val="007162A9"/>
    <w:rsid w:val="007162BB"/>
    <w:rsid w:val="007162F6"/>
    <w:rsid w:val="00716346"/>
    <w:rsid w:val="0071635D"/>
    <w:rsid w:val="00716370"/>
    <w:rsid w:val="007163A6"/>
    <w:rsid w:val="0071648B"/>
    <w:rsid w:val="007164C2"/>
    <w:rsid w:val="00716515"/>
    <w:rsid w:val="00716530"/>
    <w:rsid w:val="007165DE"/>
    <w:rsid w:val="007166A2"/>
    <w:rsid w:val="007166C9"/>
    <w:rsid w:val="00716727"/>
    <w:rsid w:val="007167BF"/>
    <w:rsid w:val="00716800"/>
    <w:rsid w:val="00716833"/>
    <w:rsid w:val="00716913"/>
    <w:rsid w:val="00716942"/>
    <w:rsid w:val="00716A23"/>
    <w:rsid w:val="00716A5C"/>
    <w:rsid w:val="00716A60"/>
    <w:rsid w:val="00716AC6"/>
    <w:rsid w:val="00716AC7"/>
    <w:rsid w:val="00716ACF"/>
    <w:rsid w:val="00716B39"/>
    <w:rsid w:val="00716B7E"/>
    <w:rsid w:val="00716BA5"/>
    <w:rsid w:val="00716BC7"/>
    <w:rsid w:val="00716C26"/>
    <w:rsid w:val="00716D54"/>
    <w:rsid w:val="00716D62"/>
    <w:rsid w:val="00716E10"/>
    <w:rsid w:val="00716EA3"/>
    <w:rsid w:val="00716EA7"/>
    <w:rsid w:val="00716F00"/>
    <w:rsid w:val="00716F3D"/>
    <w:rsid w:val="00716F5C"/>
    <w:rsid w:val="00716F77"/>
    <w:rsid w:val="00716FAB"/>
    <w:rsid w:val="00716FD0"/>
    <w:rsid w:val="00716FE4"/>
    <w:rsid w:val="00717050"/>
    <w:rsid w:val="00717054"/>
    <w:rsid w:val="00717086"/>
    <w:rsid w:val="0071709D"/>
    <w:rsid w:val="0071709E"/>
    <w:rsid w:val="007170D7"/>
    <w:rsid w:val="007170E0"/>
    <w:rsid w:val="0071714E"/>
    <w:rsid w:val="00717160"/>
    <w:rsid w:val="00717173"/>
    <w:rsid w:val="00717184"/>
    <w:rsid w:val="0071726F"/>
    <w:rsid w:val="00717284"/>
    <w:rsid w:val="007172A0"/>
    <w:rsid w:val="00717345"/>
    <w:rsid w:val="00717423"/>
    <w:rsid w:val="0071744F"/>
    <w:rsid w:val="007174B6"/>
    <w:rsid w:val="007175BF"/>
    <w:rsid w:val="0071761A"/>
    <w:rsid w:val="007176CD"/>
    <w:rsid w:val="007176FB"/>
    <w:rsid w:val="0071772F"/>
    <w:rsid w:val="00717742"/>
    <w:rsid w:val="0071779B"/>
    <w:rsid w:val="00717851"/>
    <w:rsid w:val="0071786A"/>
    <w:rsid w:val="0071789C"/>
    <w:rsid w:val="007178A7"/>
    <w:rsid w:val="007178F2"/>
    <w:rsid w:val="0071793A"/>
    <w:rsid w:val="00717948"/>
    <w:rsid w:val="00717966"/>
    <w:rsid w:val="007179E6"/>
    <w:rsid w:val="00717A42"/>
    <w:rsid w:val="00717A86"/>
    <w:rsid w:val="00717ADD"/>
    <w:rsid w:val="00717AF6"/>
    <w:rsid w:val="00717AF8"/>
    <w:rsid w:val="00717B1B"/>
    <w:rsid w:val="00717B68"/>
    <w:rsid w:val="00717B9C"/>
    <w:rsid w:val="00717C00"/>
    <w:rsid w:val="00717C31"/>
    <w:rsid w:val="00717C32"/>
    <w:rsid w:val="00717C42"/>
    <w:rsid w:val="00717C64"/>
    <w:rsid w:val="00717CFC"/>
    <w:rsid w:val="00717D83"/>
    <w:rsid w:val="00717DD7"/>
    <w:rsid w:val="00717DF2"/>
    <w:rsid w:val="00717E10"/>
    <w:rsid w:val="00717E43"/>
    <w:rsid w:val="00717E4E"/>
    <w:rsid w:val="00717E6C"/>
    <w:rsid w:val="00717EAF"/>
    <w:rsid w:val="00717F24"/>
    <w:rsid w:val="00717F2F"/>
    <w:rsid w:val="00717FB5"/>
    <w:rsid w:val="00717FBE"/>
    <w:rsid w:val="0072001C"/>
    <w:rsid w:val="007200C3"/>
    <w:rsid w:val="007200FE"/>
    <w:rsid w:val="00720106"/>
    <w:rsid w:val="00720108"/>
    <w:rsid w:val="0072010D"/>
    <w:rsid w:val="00720156"/>
    <w:rsid w:val="0072015E"/>
    <w:rsid w:val="00720240"/>
    <w:rsid w:val="007202C3"/>
    <w:rsid w:val="007202C6"/>
    <w:rsid w:val="0072038D"/>
    <w:rsid w:val="0072040E"/>
    <w:rsid w:val="00720421"/>
    <w:rsid w:val="00720498"/>
    <w:rsid w:val="0072049E"/>
    <w:rsid w:val="007204A1"/>
    <w:rsid w:val="007204AF"/>
    <w:rsid w:val="007204B5"/>
    <w:rsid w:val="007204B7"/>
    <w:rsid w:val="00720546"/>
    <w:rsid w:val="00720553"/>
    <w:rsid w:val="007205A5"/>
    <w:rsid w:val="007205CA"/>
    <w:rsid w:val="007205E8"/>
    <w:rsid w:val="007206B8"/>
    <w:rsid w:val="007206C5"/>
    <w:rsid w:val="0072071C"/>
    <w:rsid w:val="00720772"/>
    <w:rsid w:val="007207AE"/>
    <w:rsid w:val="007207BB"/>
    <w:rsid w:val="007207D2"/>
    <w:rsid w:val="00720897"/>
    <w:rsid w:val="007208A7"/>
    <w:rsid w:val="007208B4"/>
    <w:rsid w:val="007208CD"/>
    <w:rsid w:val="00720900"/>
    <w:rsid w:val="007209E2"/>
    <w:rsid w:val="007209E8"/>
    <w:rsid w:val="007209F6"/>
    <w:rsid w:val="00720A01"/>
    <w:rsid w:val="00720ABC"/>
    <w:rsid w:val="00720AFB"/>
    <w:rsid w:val="00720B33"/>
    <w:rsid w:val="00720B50"/>
    <w:rsid w:val="00720BAD"/>
    <w:rsid w:val="00720BBE"/>
    <w:rsid w:val="00720BE1"/>
    <w:rsid w:val="00720BF9"/>
    <w:rsid w:val="00720C16"/>
    <w:rsid w:val="00720D0F"/>
    <w:rsid w:val="00720D19"/>
    <w:rsid w:val="00720DC7"/>
    <w:rsid w:val="00720E08"/>
    <w:rsid w:val="00720E3C"/>
    <w:rsid w:val="00720E9B"/>
    <w:rsid w:val="00720EB2"/>
    <w:rsid w:val="00720EBC"/>
    <w:rsid w:val="00720EC7"/>
    <w:rsid w:val="00720ECE"/>
    <w:rsid w:val="00720F3C"/>
    <w:rsid w:val="00720FB9"/>
    <w:rsid w:val="00720FCD"/>
    <w:rsid w:val="00720FD9"/>
    <w:rsid w:val="00720FE6"/>
    <w:rsid w:val="0072100B"/>
    <w:rsid w:val="00721039"/>
    <w:rsid w:val="00721076"/>
    <w:rsid w:val="007210A5"/>
    <w:rsid w:val="0072110C"/>
    <w:rsid w:val="00721149"/>
    <w:rsid w:val="007211F4"/>
    <w:rsid w:val="00721219"/>
    <w:rsid w:val="00721262"/>
    <w:rsid w:val="0072126F"/>
    <w:rsid w:val="00721395"/>
    <w:rsid w:val="007213B2"/>
    <w:rsid w:val="007213C4"/>
    <w:rsid w:val="007213EF"/>
    <w:rsid w:val="007213FF"/>
    <w:rsid w:val="007214C0"/>
    <w:rsid w:val="007214E2"/>
    <w:rsid w:val="007214E3"/>
    <w:rsid w:val="007214F5"/>
    <w:rsid w:val="00721500"/>
    <w:rsid w:val="00721570"/>
    <w:rsid w:val="007215C6"/>
    <w:rsid w:val="007215D7"/>
    <w:rsid w:val="007215F5"/>
    <w:rsid w:val="00721612"/>
    <w:rsid w:val="007216C8"/>
    <w:rsid w:val="00721703"/>
    <w:rsid w:val="0072181C"/>
    <w:rsid w:val="00721852"/>
    <w:rsid w:val="007218A9"/>
    <w:rsid w:val="007218DE"/>
    <w:rsid w:val="007218F3"/>
    <w:rsid w:val="007219E8"/>
    <w:rsid w:val="00721B89"/>
    <w:rsid w:val="00721B99"/>
    <w:rsid w:val="00721BAE"/>
    <w:rsid w:val="00721C06"/>
    <w:rsid w:val="00721C88"/>
    <w:rsid w:val="00721CC4"/>
    <w:rsid w:val="00721CEA"/>
    <w:rsid w:val="00721CFD"/>
    <w:rsid w:val="00721D2E"/>
    <w:rsid w:val="00721D30"/>
    <w:rsid w:val="00721DC6"/>
    <w:rsid w:val="00721E13"/>
    <w:rsid w:val="00721E20"/>
    <w:rsid w:val="00721E6C"/>
    <w:rsid w:val="00721E9C"/>
    <w:rsid w:val="00721EA8"/>
    <w:rsid w:val="00721EB8"/>
    <w:rsid w:val="00721F0F"/>
    <w:rsid w:val="00721F18"/>
    <w:rsid w:val="00721F2B"/>
    <w:rsid w:val="00721F92"/>
    <w:rsid w:val="00721FA5"/>
    <w:rsid w:val="00721FA8"/>
    <w:rsid w:val="00722008"/>
    <w:rsid w:val="00722072"/>
    <w:rsid w:val="0072207A"/>
    <w:rsid w:val="00722086"/>
    <w:rsid w:val="007220A5"/>
    <w:rsid w:val="00722134"/>
    <w:rsid w:val="00722149"/>
    <w:rsid w:val="00722160"/>
    <w:rsid w:val="007221BC"/>
    <w:rsid w:val="007221C5"/>
    <w:rsid w:val="00722254"/>
    <w:rsid w:val="0072227C"/>
    <w:rsid w:val="00722292"/>
    <w:rsid w:val="0072230A"/>
    <w:rsid w:val="00722323"/>
    <w:rsid w:val="00722334"/>
    <w:rsid w:val="007223C7"/>
    <w:rsid w:val="007224DE"/>
    <w:rsid w:val="007224F7"/>
    <w:rsid w:val="007224FE"/>
    <w:rsid w:val="00722538"/>
    <w:rsid w:val="00722543"/>
    <w:rsid w:val="00722584"/>
    <w:rsid w:val="00722590"/>
    <w:rsid w:val="007225C0"/>
    <w:rsid w:val="007225C9"/>
    <w:rsid w:val="0072262C"/>
    <w:rsid w:val="00722635"/>
    <w:rsid w:val="0072264B"/>
    <w:rsid w:val="00722659"/>
    <w:rsid w:val="007226DC"/>
    <w:rsid w:val="00722707"/>
    <w:rsid w:val="0072276C"/>
    <w:rsid w:val="00722779"/>
    <w:rsid w:val="00722786"/>
    <w:rsid w:val="007227D1"/>
    <w:rsid w:val="00722837"/>
    <w:rsid w:val="0072288B"/>
    <w:rsid w:val="007228E8"/>
    <w:rsid w:val="00722901"/>
    <w:rsid w:val="00722971"/>
    <w:rsid w:val="007229EC"/>
    <w:rsid w:val="00722A05"/>
    <w:rsid w:val="00722A79"/>
    <w:rsid w:val="00722B21"/>
    <w:rsid w:val="00722B41"/>
    <w:rsid w:val="00722B48"/>
    <w:rsid w:val="00722B93"/>
    <w:rsid w:val="00722B98"/>
    <w:rsid w:val="00722B9F"/>
    <w:rsid w:val="00722BA0"/>
    <w:rsid w:val="00722BBF"/>
    <w:rsid w:val="00722BEC"/>
    <w:rsid w:val="00722BF1"/>
    <w:rsid w:val="00722C18"/>
    <w:rsid w:val="00722C68"/>
    <w:rsid w:val="00722C7E"/>
    <w:rsid w:val="00722C8B"/>
    <w:rsid w:val="00722D0D"/>
    <w:rsid w:val="00722D5C"/>
    <w:rsid w:val="00722DAD"/>
    <w:rsid w:val="00722DCF"/>
    <w:rsid w:val="00722E4E"/>
    <w:rsid w:val="00722F14"/>
    <w:rsid w:val="00722F28"/>
    <w:rsid w:val="00722F29"/>
    <w:rsid w:val="00722FC5"/>
    <w:rsid w:val="00722FD8"/>
    <w:rsid w:val="00722FE1"/>
    <w:rsid w:val="007230D8"/>
    <w:rsid w:val="00723106"/>
    <w:rsid w:val="007231F9"/>
    <w:rsid w:val="00723201"/>
    <w:rsid w:val="00723276"/>
    <w:rsid w:val="00723297"/>
    <w:rsid w:val="007232A1"/>
    <w:rsid w:val="007232C4"/>
    <w:rsid w:val="0072332D"/>
    <w:rsid w:val="0072333C"/>
    <w:rsid w:val="00723353"/>
    <w:rsid w:val="00723399"/>
    <w:rsid w:val="007233D9"/>
    <w:rsid w:val="00723492"/>
    <w:rsid w:val="007234BF"/>
    <w:rsid w:val="00723539"/>
    <w:rsid w:val="0072353F"/>
    <w:rsid w:val="00723571"/>
    <w:rsid w:val="00723594"/>
    <w:rsid w:val="007235C3"/>
    <w:rsid w:val="007235E8"/>
    <w:rsid w:val="007235FB"/>
    <w:rsid w:val="00723661"/>
    <w:rsid w:val="00723757"/>
    <w:rsid w:val="00723785"/>
    <w:rsid w:val="007237DC"/>
    <w:rsid w:val="007237EA"/>
    <w:rsid w:val="00723828"/>
    <w:rsid w:val="0072384F"/>
    <w:rsid w:val="0072386D"/>
    <w:rsid w:val="0072394A"/>
    <w:rsid w:val="007239B2"/>
    <w:rsid w:val="007239DD"/>
    <w:rsid w:val="007239F6"/>
    <w:rsid w:val="00723A94"/>
    <w:rsid w:val="00723B9B"/>
    <w:rsid w:val="00723B9D"/>
    <w:rsid w:val="00723BA2"/>
    <w:rsid w:val="00723BEC"/>
    <w:rsid w:val="00723BEF"/>
    <w:rsid w:val="00723BF5"/>
    <w:rsid w:val="00723C0C"/>
    <w:rsid w:val="00723C1B"/>
    <w:rsid w:val="00723C3E"/>
    <w:rsid w:val="00723C4F"/>
    <w:rsid w:val="00723C9A"/>
    <w:rsid w:val="00723D4E"/>
    <w:rsid w:val="00723D55"/>
    <w:rsid w:val="00723D70"/>
    <w:rsid w:val="00723D86"/>
    <w:rsid w:val="00723D8C"/>
    <w:rsid w:val="00723D97"/>
    <w:rsid w:val="00723E42"/>
    <w:rsid w:val="00723E53"/>
    <w:rsid w:val="00723E61"/>
    <w:rsid w:val="00723E96"/>
    <w:rsid w:val="00723EE9"/>
    <w:rsid w:val="00723F13"/>
    <w:rsid w:val="00723F4B"/>
    <w:rsid w:val="00723FA0"/>
    <w:rsid w:val="00723FCA"/>
    <w:rsid w:val="00723FDA"/>
    <w:rsid w:val="00723FDD"/>
    <w:rsid w:val="0072401C"/>
    <w:rsid w:val="0072408E"/>
    <w:rsid w:val="007240E2"/>
    <w:rsid w:val="007240F9"/>
    <w:rsid w:val="00724135"/>
    <w:rsid w:val="00724175"/>
    <w:rsid w:val="00724185"/>
    <w:rsid w:val="00724186"/>
    <w:rsid w:val="0072425B"/>
    <w:rsid w:val="00724284"/>
    <w:rsid w:val="007242C6"/>
    <w:rsid w:val="00724300"/>
    <w:rsid w:val="00724318"/>
    <w:rsid w:val="00724337"/>
    <w:rsid w:val="007243B0"/>
    <w:rsid w:val="007243F8"/>
    <w:rsid w:val="00724434"/>
    <w:rsid w:val="0072447D"/>
    <w:rsid w:val="0072452D"/>
    <w:rsid w:val="00724533"/>
    <w:rsid w:val="00724535"/>
    <w:rsid w:val="0072454A"/>
    <w:rsid w:val="0072455A"/>
    <w:rsid w:val="00724569"/>
    <w:rsid w:val="00724577"/>
    <w:rsid w:val="0072457E"/>
    <w:rsid w:val="007245C9"/>
    <w:rsid w:val="00724677"/>
    <w:rsid w:val="00724731"/>
    <w:rsid w:val="00724757"/>
    <w:rsid w:val="007247F4"/>
    <w:rsid w:val="007247FB"/>
    <w:rsid w:val="00724823"/>
    <w:rsid w:val="00724836"/>
    <w:rsid w:val="0072484C"/>
    <w:rsid w:val="0072486A"/>
    <w:rsid w:val="00724916"/>
    <w:rsid w:val="0072493F"/>
    <w:rsid w:val="007249C9"/>
    <w:rsid w:val="007249E8"/>
    <w:rsid w:val="007249FA"/>
    <w:rsid w:val="00724A1C"/>
    <w:rsid w:val="00724A21"/>
    <w:rsid w:val="00724AC9"/>
    <w:rsid w:val="00724B1D"/>
    <w:rsid w:val="00724B20"/>
    <w:rsid w:val="00724B33"/>
    <w:rsid w:val="00724B8F"/>
    <w:rsid w:val="00724C08"/>
    <w:rsid w:val="00724C2B"/>
    <w:rsid w:val="00724C3A"/>
    <w:rsid w:val="00724C3C"/>
    <w:rsid w:val="00724D6B"/>
    <w:rsid w:val="00724D81"/>
    <w:rsid w:val="00724E4B"/>
    <w:rsid w:val="00724E90"/>
    <w:rsid w:val="00724EA3"/>
    <w:rsid w:val="00724EB2"/>
    <w:rsid w:val="00724F01"/>
    <w:rsid w:val="00724F59"/>
    <w:rsid w:val="00724F81"/>
    <w:rsid w:val="00724FA8"/>
    <w:rsid w:val="00724FBD"/>
    <w:rsid w:val="00724FC8"/>
    <w:rsid w:val="007250A7"/>
    <w:rsid w:val="007250D2"/>
    <w:rsid w:val="007250FD"/>
    <w:rsid w:val="00725176"/>
    <w:rsid w:val="007251A2"/>
    <w:rsid w:val="007251FE"/>
    <w:rsid w:val="00725259"/>
    <w:rsid w:val="00725268"/>
    <w:rsid w:val="00725279"/>
    <w:rsid w:val="007252A9"/>
    <w:rsid w:val="00725335"/>
    <w:rsid w:val="00725342"/>
    <w:rsid w:val="00725363"/>
    <w:rsid w:val="00725378"/>
    <w:rsid w:val="00725383"/>
    <w:rsid w:val="007253C6"/>
    <w:rsid w:val="00725461"/>
    <w:rsid w:val="00725470"/>
    <w:rsid w:val="007254E1"/>
    <w:rsid w:val="007254FA"/>
    <w:rsid w:val="00725564"/>
    <w:rsid w:val="007255B2"/>
    <w:rsid w:val="007255E2"/>
    <w:rsid w:val="007255E7"/>
    <w:rsid w:val="00725605"/>
    <w:rsid w:val="00725641"/>
    <w:rsid w:val="0072565B"/>
    <w:rsid w:val="0072567D"/>
    <w:rsid w:val="00725694"/>
    <w:rsid w:val="007256B1"/>
    <w:rsid w:val="007256C2"/>
    <w:rsid w:val="007257A2"/>
    <w:rsid w:val="00725814"/>
    <w:rsid w:val="0072581B"/>
    <w:rsid w:val="00725842"/>
    <w:rsid w:val="00725897"/>
    <w:rsid w:val="00725904"/>
    <w:rsid w:val="00725922"/>
    <w:rsid w:val="007259CE"/>
    <w:rsid w:val="00725A21"/>
    <w:rsid w:val="00725A91"/>
    <w:rsid w:val="00725B95"/>
    <w:rsid w:val="00725BCA"/>
    <w:rsid w:val="00725C39"/>
    <w:rsid w:val="00725CA0"/>
    <w:rsid w:val="00725CCC"/>
    <w:rsid w:val="00725D2E"/>
    <w:rsid w:val="00725E58"/>
    <w:rsid w:val="00725E65"/>
    <w:rsid w:val="00725EA0"/>
    <w:rsid w:val="00725EC1"/>
    <w:rsid w:val="00725F17"/>
    <w:rsid w:val="00725F1C"/>
    <w:rsid w:val="00725F82"/>
    <w:rsid w:val="00725FD1"/>
    <w:rsid w:val="00725FD2"/>
    <w:rsid w:val="00726020"/>
    <w:rsid w:val="00726094"/>
    <w:rsid w:val="00726136"/>
    <w:rsid w:val="0072617C"/>
    <w:rsid w:val="00726198"/>
    <w:rsid w:val="007261A5"/>
    <w:rsid w:val="00726234"/>
    <w:rsid w:val="007262C1"/>
    <w:rsid w:val="007262CA"/>
    <w:rsid w:val="007262D9"/>
    <w:rsid w:val="0072631A"/>
    <w:rsid w:val="0072632A"/>
    <w:rsid w:val="00726351"/>
    <w:rsid w:val="0072636B"/>
    <w:rsid w:val="0072636F"/>
    <w:rsid w:val="007263B1"/>
    <w:rsid w:val="007263C4"/>
    <w:rsid w:val="00726487"/>
    <w:rsid w:val="007264D3"/>
    <w:rsid w:val="00726599"/>
    <w:rsid w:val="007265C9"/>
    <w:rsid w:val="00726606"/>
    <w:rsid w:val="007266B0"/>
    <w:rsid w:val="007266BE"/>
    <w:rsid w:val="00726709"/>
    <w:rsid w:val="00726738"/>
    <w:rsid w:val="00726772"/>
    <w:rsid w:val="00726812"/>
    <w:rsid w:val="0072683F"/>
    <w:rsid w:val="0072686A"/>
    <w:rsid w:val="00726899"/>
    <w:rsid w:val="007268AA"/>
    <w:rsid w:val="007268E2"/>
    <w:rsid w:val="00726903"/>
    <w:rsid w:val="007269A4"/>
    <w:rsid w:val="007269CA"/>
    <w:rsid w:val="007269EF"/>
    <w:rsid w:val="00726BB5"/>
    <w:rsid w:val="00726BC7"/>
    <w:rsid w:val="00726CD6"/>
    <w:rsid w:val="00726CDE"/>
    <w:rsid w:val="00726D55"/>
    <w:rsid w:val="00726DB9"/>
    <w:rsid w:val="00726E5A"/>
    <w:rsid w:val="00726EB3"/>
    <w:rsid w:val="00726EC3"/>
    <w:rsid w:val="00726ECD"/>
    <w:rsid w:val="00726F26"/>
    <w:rsid w:val="00726F38"/>
    <w:rsid w:val="00726F51"/>
    <w:rsid w:val="00726F74"/>
    <w:rsid w:val="00726F76"/>
    <w:rsid w:val="00726F90"/>
    <w:rsid w:val="00726F91"/>
    <w:rsid w:val="00726FB6"/>
    <w:rsid w:val="0072701C"/>
    <w:rsid w:val="00727022"/>
    <w:rsid w:val="00727068"/>
    <w:rsid w:val="0072707C"/>
    <w:rsid w:val="0072707D"/>
    <w:rsid w:val="007270C7"/>
    <w:rsid w:val="00727154"/>
    <w:rsid w:val="007271AB"/>
    <w:rsid w:val="007271D1"/>
    <w:rsid w:val="00727259"/>
    <w:rsid w:val="0072727C"/>
    <w:rsid w:val="007272C5"/>
    <w:rsid w:val="007272D7"/>
    <w:rsid w:val="007272E5"/>
    <w:rsid w:val="007273FD"/>
    <w:rsid w:val="00727453"/>
    <w:rsid w:val="007274BE"/>
    <w:rsid w:val="007274DB"/>
    <w:rsid w:val="00727526"/>
    <w:rsid w:val="0072755D"/>
    <w:rsid w:val="0072758B"/>
    <w:rsid w:val="007275FE"/>
    <w:rsid w:val="00727641"/>
    <w:rsid w:val="0072768F"/>
    <w:rsid w:val="00727758"/>
    <w:rsid w:val="007277BE"/>
    <w:rsid w:val="007277F8"/>
    <w:rsid w:val="00727878"/>
    <w:rsid w:val="007278BE"/>
    <w:rsid w:val="007278F1"/>
    <w:rsid w:val="007278F8"/>
    <w:rsid w:val="00727906"/>
    <w:rsid w:val="00727957"/>
    <w:rsid w:val="0072797A"/>
    <w:rsid w:val="007279BC"/>
    <w:rsid w:val="00727A24"/>
    <w:rsid w:val="00727A5B"/>
    <w:rsid w:val="00727A5C"/>
    <w:rsid w:val="00727B24"/>
    <w:rsid w:val="00727BAE"/>
    <w:rsid w:val="00727BDA"/>
    <w:rsid w:val="00727D69"/>
    <w:rsid w:val="00727DB4"/>
    <w:rsid w:val="00727EF2"/>
    <w:rsid w:val="00727F1D"/>
    <w:rsid w:val="00727F6C"/>
    <w:rsid w:val="00727FDE"/>
    <w:rsid w:val="00727FDF"/>
    <w:rsid w:val="00727FF0"/>
    <w:rsid w:val="00727FF5"/>
    <w:rsid w:val="0073005E"/>
    <w:rsid w:val="00730063"/>
    <w:rsid w:val="0073006D"/>
    <w:rsid w:val="0073007D"/>
    <w:rsid w:val="007300D2"/>
    <w:rsid w:val="00730120"/>
    <w:rsid w:val="00730138"/>
    <w:rsid w:val="0073023E"/>
    <w:rsid w:val="0073026E"/>
    <w:rsid w:val="00730283"/>
    <w:rsid w:val="0073030C"/>
    <w:rsid w:val="00730312"/>
    <w:rsid w:val="0073031C"/>
    <w:rsid w:val="00730323"/>
    <w:rsid w:val="00730364"/>
    <w:rsid w:val="0073037A"/>
    <w:rsid w:val="007303A4"/>
    <w:rsid w:val="007303C1"/>
    <w:rsid w:val="007303DF"/>
    <w:rsid w:val="0073040E"/>
    <w:rsid w:val="0073044A"/>
    <w:rsid w:val="00730454"/>
    <w:rsid w:val="0073047B"/>
    <w:rsid w:val="00730499"/>
    <w:rsid w:val="007304C8"/>
    <w:rsid w:val="007304F7"/>
    <w:rsid w:val="0073051A"/>
    <w:rsid w:val="0073057F"/>
    <w:rsid w:val="00730596"/>
    <w:rsid w:val="007305AB"/>
    <w:rsid w:val="007305B9"/>
    <w:rsid w:val="007305D9"/>
    <w:rsid w:val="00730627"/>
    <w:rsid w:val="0073064C"/>
    <w:rsid w:val="0073065A"/>
    <w:rsid w:val="0073065C"/>
    <w:rsid w:val="00730688"/>
    <w:rsid w:val="007306C5"/>
    <w:rsid w:val="007306EE"/>
    <w:rsid w:val="0073070E"/>
    <w:rsid w:val="00730742"/>
    <w:rsid w:val="007307D0"/>
    <w:rsid w:val="007307FB"/>
    <w:rsid w:val="0073084D"/>
    <w:rsid w:val="0073087E"/>
    <w:rsid w:val="007308C2"/>
    <w:rsid w:val="007309AB"/>
    <w:rsid w:val="00730A2E"/>
    <w:rsid w:val="00730A5F"/>
    <w:rsid w:val="00730A8E"/>
    <w:rsid w:val="00730AD5"/>
    <w:rsid w:val="00730B20"/>
    <w:rsid w:val="00730B93"/>
    <w:rsid w:val="00730C26"/>
    <w:rsid w:val="00730CA3"/>
    <w:rsid w:val="00730CC6"/>
    <w:rsid w:val="00730CDE"/>
    <w:rsid w:val="00730D3F"/>
    <w:rsid w:val="00730D85"/>
    <w:rsid w:val="00730DC2"/>
    <w:rsid w:val="00730ECB"/>
    <w:rsid w:val="00730ED7"/>
    <w:rsid w:val="00730EF4"/>
    <w:rsid w:val="00730F1D"/>
    <w:rsid w:val="00730FAC"/>
    <w:rsid w:val="00730FD9"/>
    <w:rsid w:val="00731047"/>
    <w:rsid w:val="007310B3"/>
    <w:rsid w:val="007310B9"/>
    <w:rsid w:val="0073114C"/>
    <w:rsid w:val="00731172"/>
    <w:rsid w:val="00731198"/>
    <w:rsid w:val="0073120D"/>
    <w:rsid w:val="00731218"/>
    <w:rsid w:val="00731245"/>
    <w:rsid w:val="007312BC"/>
    <w:rsid w:val="007312D4"/>
    <w:rsid w:val="0073135F"/>
    <w:rsid w:val="007313D5"/>
    <w:rsid w:val="00731405"/>
    <w:rsid w:val="0073144F"/>
    <w:rsid w:val="00731460"/>
    <w:rsid w:val="007314A0"/>
    <w:rsid w:val="007314CD"/>
    <w:rsid w:val="00731505"/>
    <w:rsid w:val="0073150B"/>
    <w:rsid w:val="00731584"/>
    <w:rsid w:val="00731591"/>
    <w:rsid w:val="007315B0"/>
    <w:rsid w:val="0073161E"/>
    <w:rsid w:val="00731635"/>
    <w:rsid w:val="00731642"/>
    <w:rsid w:val="0073164C"/>
    <w:rsid w:val="00731664"/>
    <w:rsid w:val="00731673"/>
    <w:rsid w:val="0073169E"/>
    <w:rsid w:val="007316A8"/>
    <w:rsid w:val="007316F6"/>
    <w:rsid w:val="00731790"/>
    <w:rsid w:val="007317B6"/>
    <w:rsid w:val="007317E4"/>
    <w:rsid w:val="00731A20"/>
    <w:rsid w:val="00731A27"/>
    <w:rsid w:val="00731A5A"/>
    <w:rsid w:val="00731A5F"/>
    <w:rsid w:val="00731A65"/>
    <w:rsid w:val="00731AD1"/>
    <w:rsid w:val="00731AF6"/>
    <w:rsid w:val="00731B37"/>
    <w:rsid w:val="00731B44"/>
    <w:rsid w:val="00731B78"/>
    <w:rsid w:val="00731B87"/>
    <w:rsid w:val="00731BE4"/>
    <w:rsid w:val="00731C03"/>
    <w:rsid w:val="00731C05"/>
    <w:rsid w:val="00731D3A"/>
    <w:rsid w:val="00731D82"/>
    <w:rsid w:val="00731DBC"/>
    <w:rsid w:val="00731DBD"/>
    <w:rsid w:val="00731DE8"/>
    <w:rsid w:val="00731E06"/>
    <w:rsid w:val="00731E89"/>
    <w:rsid w:val="00731E93"/>
    <w:rsid w:val="00731F16"/>
    <w:rsid w:val="00731F3E"/>
    <w:rsid w:val="00731F66"/>
    <w:rsid w:val="00731FB3"/>
    <w:rsid w:val="00731FF4"/>
    <w:rsid w:val="0073201F"/>
    <w:rsid w:val="0073203B"/>
    <w:rsid w:val="00732040"/>
    <w:rsid w:val="00732054"/>
    <w:rsid w:val="0073209B"/>
    <w:rsid w:val="007320B6"/>
    <w:rsid w:val="007320D7"/>
    <w:rsid w:val="007321DD"/>
    <w:rsid w:val="00732249"/>
    <w:rsid w:val="007322AE"/>
    <w:rsid w:val="007322AF"/>
    <w:rsid w:val="007322CA"/>
    <w:rsid w:val="0073232B"/>
    <w:rsid w:val="00732372"/>
    <w:rsid w:val="00732377"/>
    <w:rsid w:val="00732407"/>
    <w:rsid w:val="00732474"/>
    <w:rsid w:val="007324EA"/>
    <w:rsid w:val="0073255A"/>
    <w:rsid w:val="007325BB"/>
    <w:rsid w:val="007325D1"/>
    <w:rsid w:val="00732622"/>
    <w:rsid w:val="00732641"/>
    <w:rsid w:val="0073267E"/>
    <w:rsid w:val="00732699"/>
    <w:rsid w:val="007326AE"/>
    <w:rsid w:val="00732761"/>
    <w:rsid w:val="00732774"/>
    <w:rsid w:val="007327AE"/>
    <w:rsid w:val="0073284D"/>
    <w:rsid w:val="00732895"/>
    <w:rsid w:val="0073293D"/>
    <w:rsid w:val="00732943"/>
    <w:rsid w:val="0073297B"/>
    <w:rsid w:val="007329B5"/>
    <w:rsid w:val="007329CF"/>
    <w:rsid w:val="00732A10"/>
    <w:rsid w:val="00732A6E"/>
    <w:rsid w:val="00732A7E"/>
    <w:rsid w:val="00732A82"/>
    <w:rsid w:val="00732ACF"/>
    <w:rsid w:val="00732AE3"/>
    <w:rsid w:val="00732B56"/>
    <w:rsid w:val="00732B84"/>
    <w:rsid w:val="00732C3A"/>
    <w:rsid w:val="00732C50"/>
    <w:rsid w:val="00732C9D"/>
    <w:rsid w:val="00732CA9"/>
    <w:rsid w:val="00732CE4"/>
    <w:rsid w:val="00732D4C"/>
    <w:rsid w:val="00732D6E"/>
    <w:rsid w:val="00732E07"/>
    <w:rsid w:val="00732E5A"/>
    <w:rsid w:val="00732EF9"/>
    <w:rsid w:val="00732F43"/>
    <w:rsid w:val="00732F89"/>
    <w:rsid w:val="00732F9B"/>
    <w:rsid w:val="00732FCD"/>
    <w:rsid w:val="0073301E"/>
    <w:rsid w:val="00733028"/>
    <w:rsid w:val="00733034"/>
    <w:rsid w:val="00733059"/>
    <w:rsid w:val="0073308B"/>
    <w:rsid w:val="007330B9"/>
    <w:rsid w:val="00733198"/>
    <w:rsid w:val="007331A3"/>
    <w:rsid w:val="007331BD"/>
    <w:rsid w:val="007331E6"/>
    <w:rsid w:val="0073323F"/>
    <w:rsid w:val="0073326A"/>
    <w:rsid w:val="0073328D"/>
    <w:rsid w:val="0073333A"/>
    <w:rsid w:val="0073333E"/>
    <w:rsid w:val="0073336B"/>
    <w:rsid w:val="007333EC"/>
    <w:rsid w:val="00733428"/>
    <w:rsid w:val="0073342A"/>
    <w:rsid w:val="0073346B"/>
    <w:rsid w:val="0073348E"/>
    <w:rsid w:val="00733519"/>
    <w:rsid w:val="007335A2"/>
    <w:rsid w:val="007335BB"/>
    <w:rsid w:val="007336A2"/>
    <w:rsid w:val="007336D9"/>
    <w:rsid w:val="0073376B"/>
    <w:rsid w:val="007337CB"/>
    <w:rsid w:val="007337F5"/>
    <w:rsid w:val="007338B7"/>
    <w:rsid w:val="007338DA"/>
    <w:rsid w:val="007338E9"/>
    <w:rsid w:val="00733971"/>
    <w:rsid w:val="007339CA"/>
    <w:rsid w:val="00733A0D"/>
    <w:rsid w:val="00733A36"/>
    <w:rsid w:val="00733A89"/>
    <w:rsid w:val="00733BAA"/>
    <w:rsid w:val="00733BB6"/>
    <w:rsid w:val="00733BF1"/>
    <w:rsid w:val="00733C69"/>
    <w:rsid w:val="00733C72"/>
    <w:rsid w:val="00733C79"/>
    <w:rsid w:val="00733C82"/>
    <w:rsid w:val="00733D1B"/>
    <w:rsid w:val="00733D5C"/>
    <w:rsid w:val="00733D79"/>
    <w:rsid w:val="00733D95"/>
    <w:rsid w:val="00733E27"/>
    <w:rsid w:val="00733E4B"/>
    <w:rsid w:val="00733E6B"/>
    <w:rsid w:val="00733E7E"/>
    <w:rsid w:val="00733EB2"/>
    <w:rsid w:val="00733ED2"/>
    <w:rsid w:val="00734015"/>
    <w:rsid w:val="00734034"/>
    <w:rsid w:val="00734057"/>
    <w:rsid w:val="00734088"/>
    <w:rsid w:val="0073408E"/>
    <w:rsid w:val="00734094"/>
    <w:rsid w:val="00734125"/>
    <w:rsid w:val="0073413F"/>
    <w:rsid w:val="00734161"/>
    <w:rsid w:val="007341C0"/>
    <w:rsid w:val="007341D3"/>
    <w:rsid w:val="0073422D"/>
    <w:rsid w:val="00734238"/>
    <w:rsid w:val="00734241"/>
    <w:rsid w:val="0073424A"/>
    <w:rsid w:val="00734267"/>
    <w:rsid w:val="0073427B"/>
    <w:rsid w:val="007342BD"/>
    <w:rsid w:val="00734317"/>
    <w:rsid w:val="0073435E"/>
    <w:rsid w:val="00734382"/>
    <w:rsid w:val="0073448B"/>
    <w:rsid w:val="00734496"/>
    <w:rsid w:val="00734594"/>
    <w:rsid w:val="007345B6"/>
    <w:rsid w:val="007345DF"/>
    <w:rsid w:val="0073464B"/>
    <w:rsid w:val="0073465D"/>
    <w:rsid w:val="00734668"/>
    <w:rsid w:val="0073468E"/>
    <w:rsid w:val="00734811"/>
    <w:rsid w:val="00734837"/>
    <w:rsid w:val="007348A4"/>
    <w:rsid w:val="007348D7"/>
    <w:rsid w:val="00734914"/>
    <w:rsid w:val="0073499D"/>
    <w:rsid w:val="00734A0A"/>
    <w:rsid w:val="00734A12"/>
    <w:rsid w:val="00734A30"/>
    <w:rsid w:val="00734A33"/>
    <w:rsid w:val="00734A3D"/>
    <w:rsid w:val="00734A44"/>
    <w:rsid w:val="00734A6B"/>
    <w:rsid w:val="00734B08"/>
    <w:rsid w:val="00734B5A"/>
    <w:rsid w:val="00734B84"/>
    <w:rsid w:val="00734BF7"/>
    <w:rsid w:val="00734C3F"/>
    <w:rsid w:val="00734C40"/>
    <w:rsid w:val="00734C77"/>
    <w:rsid w:val="00734C9E"/>
    <w:rsid w:val="00734CA6"/>
    <w:rsid w:val="00734CBA"/>
    <w:rsid w:val="00734D75"/>
    <w:rsid w:val="00734D9D"/>
    <w:rsid w:val="00734E4D"/>
    <w:rsid w:val="00734E5E"/>
    <w:rsid w:val="00734E71"/>
    <w:rsid w:val="00734E79"/>
    <w:rsid w:val="00734E87"/>
    <w:rsid w:val="00734EB2"/>
    <w:rsid w:val="00734ED1"/>
    <w:rsid w:val="00734F4D"/>
    <w:rsid w:val="00734F88"/>
    <w:rsid w:val="00734F91"/>
    <w:rsid w:val="00734FA0"/>
    <w:rsid w:val="00735036"/>
    <w:rsid w:val="007350BD"/>
    <w:rsid w:val="00735144"/>
    <w:rsid w:val="0073515B"/>
    <w:rsid w:val="007351E0"/>
    <w:rsid w:val="00735227"/>
    <w:rsid w:val="00735231"/>
    <w:rsid w:val="00735235"/>
    <w:rsid w:val="00735397"/>
    <w:rsid w:val="007353DA"/>
    <w:rsid w:val="0073544E"/>
    <w:rsid w:val="007354D4"/>
    <w:rsid w:val="007354DC"/>
    <w:rsid w:val="0073554A"/>
    <w:rsid w:val="007355ED"/>
    <w:rsid w:val="00735663"/>
    <w:rsid w:val="007356B3"/>
    <w:rsid w:val="0073574E"/>
    <w:rsid w:val="007357A3"/>
    <w:rsid w:val="007357AA"/>
    <w:rsid w:val="007357E6"/>
    <w:rsid w:val="0073585B"/>
    <w:rsid w:val="00735933"/>
    <w:rsid w:val="0073598C"/>
    <w:rsid w:val="00735A62"/>
    <w:rsid w:val="00735A8B"/>
    <w:rsid w:val="00735AA2"/>
    <w:rsid w:val="00735AEE"/>
    <w:rsid w:val="00735B1B"/>
    <w:rsid w:val="00735BA6"/>
    <w:rsid w:val="00735C35"/>
    <w:rsid w:val="00735CEF"/>
    <w:rsid w:val="00735D36"/>
    <w:rsid w:val="00735D57"/>
    <w:rsid w:val="00735D95"/>
    <w:rsid w:val="00735DA0"/>
    <w:rsid w:val="00735DEF"/>
    <w:rsid w:val="00735DF5"/>
    <w:rsid w:val="00735E2A"/>
    <w:rsid w:val="00735E3D"/>
    <w:rsid w:val="00735E4F"/>
    <w:rsid w:val="00735F42"/>
    <w:rsid w:val="00735F5B"/>
    <w:rsid w:val="00735FC3"/>
    <w:rsid w:val="00736027"/>
    <w:rsid w:val="00736031"/>
    <w:rsid w:val="00736053"/>
    <w:rsid w:val="0073607E"/>
    <w:rsid w:val="00736102"/>
    <w:rsid w:val="0073613D"/>
    <w:rsid w:val="00736192"/>
    <w:rsid w:val="00736276"/>
    <w:rsid w:val="007362E1"/>
    <w:rsid w:val="00736362"/>
    <w:rsid w:val="007363C3"/>
    <w:rsid w:val="007363DF"/>
    <w:rsid w:val="00736405"/>
    <w:rsid w:val="00736446"/>
    <w:rsid w:val="00736466"/>
    <w:rsid w:val="0073649D"/>
    <w:rsid w:val="00736511"/>
    <w:rsid w:val="00736517"/>
    <w:rsid w:val="007365A5"/>
    <w:rsid w:val="007365C1"/>
    <w:rsid w:val="007365CF"/>
    <w:rsid w:val="00736611"/>
    <w:rsid w:val="007366EB"/>
    <w:rsid w:val="007366F9"/>
    <w:rsid w:val="00736791"/>
    <w:rsid w:val="007367D5"/>
    <w:rsid w:val="007367E0"/>
    <w:rsid w:val="00736868"/>
    <w:rsid w:val="00736878"/>
    <w:rsid w:val="007368E8"/>
    <w:rsid w:val="007368EC"/>
    <w:rsid w:val="0073694C"/>
    <w:rsid w:val="00736A88"/>
    <w:rsid w:val="00736AB4"/>
    <w:rsid w:val="00736B55"/>
    <w:rsid w:val="00736B6A"/>
    <w:rsid w:val="00736B8D"/>
    <w:rsid w:val="00736B97"/>
    <w:rsid w:val="00736BB8"/>
    <w:rsid w:val="00736BC3"/>
    <w:rsid w:val="00736BEA"/>
    <w:rsid w:val="00736C22"/>
    <w:rsid w:val="00736C38"/>
    <w:rsid w:val="00736C45"/>
    <w:rsid w:val="00736C77"/>
    <w:rsid w:val="00736C9F"/>
    <w:rsid w:val="00736D54"/>
    <w:rsid w:val="00736D5A"/>
    <w:rsid w:val="00736D99"/>
    <w:rsid w:val="00736DD7"/>
    <w:rsid w:val="00736DE6"/>
    <w:rsid w:val="00736E0E"/>
    <w:rsid w:val="00736E32"/>
    <w:rsid w:val="00736E66"/>
    <w:rsid w:val="00736E68"/>
    <w:rsid w:val="00736E92"/>
    <w:rsid w:val="00736EA3"/>
    <w:rsid w:val="00736EB1"/>
    <w:rsid w:val="00736EED"/>
    <w:rsid w:val="00736EFF"/>
    <w:rsid w:val="00736F7F"/>
    <w:rsid w:val="00736F81"/>
    <w:rsid w:val="00736FC6"/>
    <w:rsid w:val="00736FF2"/>
    <w:rsid w:val="0073704A"/>
    <w:rsid w:val="0073704E"/>
    <w:rsid w:val="0073709D"/>
    <w:rsid w:val="007370B0"/>
    <w:rsid w:val="0073710E"/>
    <w:rsid w:val="00737138"/>
    <w:rsid w:val="00737159"/>
    <w:rsid w:val="0073715F"/>
    <w:rsid w:val="00737165"/>
    <w:rsid w:val="0073717E"/>
    <w:rsid w:val="00737184"/>
    <w:rsid w:val="0073718F"/>
    <w:rsid w:val="007371C6"/>
    <w:rsid w:val="00737213"/>
    <w:rsid w:val="0073721A"/>
    <w:rsid w:val="0073722F"/>
    <w:rsid w:val="00737263"/>
    <w:rsid w:val="00737272"/>
    <w:rsid w:val="007372B7"/>
    <w:rsid w:val="007372BD"/>
    <w:rsid w:val="007373E0"/>
    <w:rsid w:val="007373F5"/>
    <w:rsid w:val="007373FD"/>
    <w:rsid w:val="0073742A"/>
    <w:rsid w:val="00737453"/>
    <w:rsid w:val="00737455"/>
    <w:rsid w:val="0073745A"/>
    <w:rsid w:val="00737506"/>
    <w:rsid w:val="007375B1"/>
    <w:rsid w:val="007375FB"/>
    <w:rsid w:val="007376DF"/>
    <w:rsid w:val="007376EC"/>
    <w:rsid w:val="0073770B"/>
    <w:rsid w:val="00737728"/>
    <w:rsid w:val="00737784"/>
    <w:rsid w:val="007377E6"/>
    <w:rsid w:val="007377FC"/>
    <w:rsid w:val="00737814"/>
    <w:rsid w:val="0073781B"/>
    <w:rsid w:val="00737878"/>
    <w:rsid w:val="00737886"/>
    <w:rsid w:val="007378D3"/>
    <w:rsid w:val="00737927"/>
    <w:rsid w:val="00737961"/>
    <w:rsid w:val="00737968"/>
    <w:rsid w:val="007379C7"/>
    <w:rsid w:val="007379C9"/>
    <w:rsid w:val="007379E6"/>
    <w:rsid w:val="007379FD"/>
    <w:rsid w:val="00737A31"/>
    <w:rsid w:val="00737A72"/>
    <w:rsid w:val="00737AEB"/>
    <w:rsid w:val="00737AF6"/>
    <w:rsid w:val="00737AFB"/>
    <w:rsid w:val="00737B4F"/>
    <w:rsid w:val="00737B7B"/>
    <w:rsid w:val="00737B9E"/>
    <w:rsid w:val="00737BA3"/>
    <w:rsid w:val="00737BCD"/>
    <w:rsid w:val="00737C09"/>
    <w:rsid w:val="00737C1C"/>
    <w:rsid w:val="00737C26"/>
    <w:rsid w:val="00737C79"/>
    <w:rsid w:val="00737C83"/>
    <w:rsid w:val="00737CEB"/>
    <w:rsid w:val="00737D10"/>
    <w:rsid w:val="00737D18"/>
    <w:rsid w:val="00737DC9"/>
    <w:rsid w:val="00737DD7"/>
    <w:rsid w:val="00737E79"/>
    <w:rsid w:val="00737E9A"/>
    <w:rsid w:val="00737EE6"/>
    <w:rsid w:val="00737F1F"/>
    <w:rsid w:val="00737FC2"/>
    <w:rsid w:val="00740016"/>
    <w:rsid w:val="0074004D"/>
    <w:rsid w:val="00740054"/>
    <w:rsid w:val="00740055"/>
    <w:rsid w:val="00740062"/>
    <w:rsid w:val="007400B5"/>
    <w:rsid w:val="007400D7"/>
    <w:rsid w:val="007400F3"/>
    <w:rsid w:val="007400F8"/>
    <w:rsid w:val="007400FA"/>
    <w:rsid w:val="007400FC"/>
    <w:rsid w:val="0074010D"/>
    <w:rsid w:val="007401D6"/>
    <w:rsid w:val="00740282"/>
    <w:rsid w:val="00740287"/>
    <w:rsid w:val="00740291"/>
    <w:rsid w:val="007402CF"/>
    <w:rsid w:val="007402D5"/>
    <w:rsid w:val="0074030C"/>
    <w:rsid w:val="00740320"/>
    <w:rsid w:val="007403B4"/>
    <w:rsid w:val="00740405"/>
    <w:rsid w:val="00740408"/>
    <w:rsid w:val="00740434"/>
    <w:rsid w:val="00740447"/>
    <w:rsid w:val="00740448"/>
    <w:rsid w:val="007404B3"/>
    <w:rsid w:val="007404D4"/>
    <w:rsid w:val="007404DE"/>
    <w:rsid w:val="007404DF"/>
    <w:rsid w:val="00740579"/>
    <w:rsid w:val="0074064F"/>
    <w:rsid w:val="0074067A"/>
    <w:rsid w:val="007406D9"/>
    <w:rsid w:val="0074076E"/>
    <w:rsid w:val="007407EB"/>
    <w:rsid w:val="007407F5"/>
    <w:rsid w:val="0074081B"/>
    <w:rsid w:val="007408C8"/>
    <w:rsid w:val="007408D3"/>
    <w:rsid w:val="00740914"/>
    <w:rsid w:val="00740983"/>
    <w:rsid w:val="007409BB"/>
    <w:rsid w:val="00740A4E"/>
    <w:rsid w:val="00740AD3"/>
    <w:rsid w:val="00740AF6"/>
    <w:rsid w:val="00740B3D"/>
    <w:rsid w:val="00740B8D"/>
    <w:rsid w:val="00740B96"/>
    <w:rsid w:val="00740BD3"/>
    <w:rsid w:val="00740BE5"/>
    <w:rsid w:val="00740BF9"/>
    <w:rsid w:val="00740C1D"/>
    <w:rsid w:val="00740C32"/>
    <w:rsid w:val="00740C8D"/>
    <w:rsid w:val="00740CA1"/>
    <w:rsid w:val="00740D7E"/>
    <w:rsid w:val="00740DF8"/>
    <w:rsid w:val="00740E60"/>
    <w:rsid w:val="00740E62"/>
    <w:rsid w:val="00740E89"/>
    <w:rsid w:val="00740EA3"/>
    <w:rsid w:val="00740EF6"/>
    <w:rsid w:val="00740F2D"/>
    <w:rsid w:val="00740F3D"/>
    <w:rsid w:val="00740F94"/>
    <w:rsid w:val="00740FE8"/>
    <w:rsid w:val="00741028"/>
    <w:rsid w:val="00741037"/>
    <w:rsid w:val="00741104"/>
    <w:rsid w:val="00741144"/>
    <w:rsid w:val="00741155"/>
    <w:rsid w:val="00741206"/>
    <w:rsid w:val="00741228"/>
    <w:rsid w:val="00741288"/>
    <w:rsid w:val="00741314"/>
    <w:rsid w:val="00741354"/>
    <w:rsid w:val="00741455"/>
    <w:rsid w:val="00741474"/>
    <w:rsid w:val="00741476"/>
    <w:rsid w:val="007414F8"/>
    <w:rsid w:val="00741548"/>
    <w:rsid w:val="00741572"/>
    <w:rsid w:val="0074162A"/>
    <w:rsid w:val="007416A0"/>
    <w:rsid w:val="007416C2"/>
    <w:rsid w:val="0074174A"/>
    <w:rsid w:val="0074176D"/>
    <w:rsid w:val="007417B9"/>
    <w:rsid w:val="00741884"/>
    <w:rsid w:val="0074189F"/>
    <w:rsid w:val="0074195B"/>
    <w:rsid w:val="00741A2B"/>
    <w:rsid w:val="00741A66"/>
    <w:rsid w:val="00741AC6"/>
    <w:rsid w:val="00741AD7"/>
    <w:rsid w:val="00741ADB"/>
    <w:rsid w:val="00741B82"/>
    <w:rsid w:val="00741B98"/>
    <w:rsid w:val="00741BC9"/>
    <w:rsid w:val="00741C09"/>
    <w:rsid w:val="00741C2A"/>
    <w:rsid w:val="00741C34"/>
    <w:rsid w:val="00741C8E"/>
    <w:rsid w:val="00741CC2"/>
    <w:rsid w:val="00741CCE"/>
    <w:rsid w:val="00741D4E"/>
    <w:rsid w:val="00741EA1"/>
    <w:rsid w:val="00741EAA"/>
    <w:rsid w:val="00741ED7"/>
    <w:rsid w:val="00741F0C"/>
    <w:rsid w:val="00741FA1"/>
    <w:rsid w:val="007420D2"/>
    <w:rsid w:val="007420D5"/>
    <w:rsid w:val="0074212B"/>
    <w:rsid w:val="00742145"/>
    <w:rsid w:val="007421C5"/>
    <w:rsid w:val="00742212"/>
    <w:rsid w:val="00742229"/>
    <w:rsid w:val="00742253"/>
    <w:rsid w:val="00742298"/>
    <w:rsid w:val="007422B4"/>
    <w:rsid w:val="007422EE"/>
    <w:rsid w:val="0074230E"/>
    <w:rsid w:val="0074231E"/>
    <w:rsid w:val="00742397"/>
    <w:rsid w:val="00742424"/>
    <w:rsid w:val="00742434"/>
    <w:rsid w:val="0074244A"/>
    <w:rsid w:val="0074244F"/>
    <w:rsid w:val="0074247F"/>
    <w:rsid w:val="00742498"/>
    <w:rsid w:val="0074250E"/>
    <w:rsid w:val="00742530"/>
    <w:rsid w:val="00742577"/>
    <w:rsid w:val="0074259B"/>
    <w:rsid w:val="007425A3"/>
    <w:rsid w:val="007425D7"/>
    <w:rsid w:val="00742636"/>
    <w:rsid w:val="00742646"/>
    <w:rsid w:val="007426A8"/>
    <w:rsid w:val="007426D9"/>
    <w:rsid w:val="007426E7"/>
    <w:rsid w:val="00742702"/>
    <w:rsid w:val="00742723"/>
    <w:rsid w:val="007427B1"/>
    <w:rsid w:val="00742805"/>
    <w:rsid w:val="0074283B"/>
    <w:rsid w:val="00742871"/>
    <w:rsid w:val="007428FB"/>
    <w:rsid w:val="00742901"/>
    <w:rsid w:val="00742902"/>
    <w:rsid w:val="00742985"/>
    <w:rsid w:val="007429D1"/>
    <w:rsid w:val="007429E4"/>
    <w:rsid w:val="00742A3C"/>
    <w:rsid w:val="00742A48"/>
    <w:rsid w:val="00742A63"/>
    <w:rsid w:val="00742A8F"/>
    <w:rsid w:val="00742AAE"/>
    <w:rsid w:val="00742AF3"/>
    <w:rsid w:val="00742B4B"/>
    <w:rsid w:val="00742B90"/>
    <w:rsid w:val="00742C2C"/>
    <w:rsid w:val="00742C46"/>
    <w:rsid w:val="00742C5D"/>
    <w:rsid w:val="00742C82"/>
    <w:rsid w:val="00742C98"/>
    <w:rsid w:val="00742CE3"/>
    <w:rsid w:val="00742D38"/>
    <w:rsid w:val="00742D74"/>
    <w:rsid w:val="00742DA1"/>
    <w:rsid w:val="00742DAE"/>
    <w:rsid w:val="00742DFA"/>
    <w:rsid w:val="00742E0D"/>
    <w:rsid w:val="00742E3C"/>
    <w:rsid w:val="00742E86"/>
    <w:rsid w:val="00742E9A"/>
    <w:rsid w:val="00742F71"/>
    <w:rsid w:val="00742F98"/>
    <w:rsid w:val="00742F9B"/>
    <w:rsid w:val="00743002"/>
    <w:rsid w:val="00743040"/>
    <w:rsid w:val="007430A1"/>
    <w:rsid w:val="007430C3"/>
    <w:rsid w:val="0074314B"/>
    <w:rsid w:val="00743168"/>
    <w:rsid w:val="007431BB"/>
    <w:rsid w:val="007431CF"/>
    <w:rsid w:val="00743216"/>
    <w:rsid w:val="00743220"/>
    <w:rsid w:val="0074322A"/>
    <w:rsid w:val="00743287"/>
    <w:rsid w:val="00743308"/>
    <w:rsid w:val="0074339F"/>
    <w:rsid w:val="007433EA"/>
    <w:rsid w:val="007433F8"/>
    <w:rsid w:val="0074340F"/>
    <w:rsid w:val="00743425"/>
    <w:rsid w:val="007434C4"/>
    <w:rsid w:val="00743507"/>
    <w:rsid w:val="0074353E"/>
    <w:rsid w:val="00743545"/>
    <w:rsid w:val="00743566"/>
    <w:rsid w:val="0074364B"/>
    <w:rsid w:val="007436BC"/>
    <w:rsid w:val="0074371C"/>
    <w:rsid w:val="007437D6"/>
    <w:rsid w:val="007437DF"/>
    <w:rsid w:val="00743838"/>
    <w:rsid w:val="0074384B"/>
    <w:rsid w:val="00743937"/>
    <w:rsid w:val="0074396F"/>
    <w:rsid w:val="007439E1"/>
    <w:rsid w:val="00743A54"/>
    <w:rsid w:val="00743AB1"/>
    <w:rsid w:val="00743ACD"/>
    <w:rsid w:val="00743AD2"/>
    <w:rsid w:val="00743AE5"/>
    <w:rsid w:val="00743B38"/>
    <w:rsid w:val="00743BC4"/>
    <w:rsid w:val="00743C8E"/>
    <w:rsid w:val="00743CB3"/>
    <w:rsid w:val="00743D03"/>
    <w:rsid w:val="00743D0A"/>
    <w:rsid w:val="00743D1E"/>
    <w:rsid w:val="00743D38"/>
    <w:rsid w:val="00743D5D"/>
    <w:rsid w:val="00743D9A"/>
    <w:rsid w:val="00743E00"/>
    <w:rsid w:val="00743ECE"/>
    <w:rsid w:val="00743F3C"/>
    <w:rsid w:val="00743F55"/>
    <w:rsid w:val="00743F89"/>
    <w:rsid w:val="00743FFA"/>
    <w:rsid w:val="00744016"/>
    <w:rsid w:val="00744024"/>
    <w:rsid w:val="0074402D"/>
    <w:rsid w:val="007440BA"/>
    <w:rsid w:val="0074412C"/>
    <w:rsid w:val="00744167"/>
    <w:rsid w:val="007441EE"/>
    <w:rsid w:val="00744227"/>
    <w:rsid w:val="00744267"/>
    <w:rsid w:val="007442BB"/>
    <w:rsid w:val="007442E3"/>
    <w:rsid w:val="007442EC"/>
    <w:rsid w:val="00744394"/>
    <w:rsid w:val="007443DB"/>
    <w:rsid w:val="00744416"/>
    <w:rsid w:val="00744430"/>
    <w:rsid w:val="00744431"/>
    <w:rsid w:val="0074449B"/>
    <w:rsid w:val="007444BB"/>
    <w:rsid w:val="007444C2"/>
    <w:rsid w:val="00744523"/>
    <w:rsid w:val="00744610"/>
    <w:rsid w:val="00744625"/>
    <w:rsid w:val="00744641"/>
    <w:rsid w:val="00744663"/>
    <w:rsid w:val="007446B1"/>
    <w:rsid w:val="007446D6"/>
    <w:rsid w:val="00744708"/>
    <w:rsid w:val="00744775"/>
    <w:rsid w:val="0074481C"/>
    <w:rsid w:val="0074489F"/>
    <w:rsid w:val="007448A3"/>
    <w:rsid w:val="0074499D"/>
    <w:rsid w:val="00744A3F"/>
    <w:rsid w:val="00744AD3"/>
    <w:rsid w:val="00744ADA"/>
    <w:rsid w:val="00744AE4"/>
    <w:rsid w:val="00744B1C"/>
    <w:rsid w:val="00744B7F"/>
    <w:rsid w:val="00744BCA"/>
    <w:rsid w:val="00744CCF"/>
    <w:rsid w:val="00744D31"/>
    <w:rsid w:val="00744D7A"/>
    <w:rsid w:val="00744DE3"/>
    <w:rsid w:val="00744DEB"/>
    <w:rsid w:val="00744E13"/>
    <w:rsid w:val="00744E83"/>
    <w:rsid w:val="00744EE8"/>
    <w:rsid w:val="00744F16"/>
    <w:rsid w:val="00744F23"/>
    <w:rsid w:val="00744FAF"/>
    <w:rsid w:val="00744FC5"/>
    <w:rsid w:val="00745026"/>
    <w:rsid w:val="00745056"/>
    <w:rsid w:val="007450DC"/>
    <w:rsid w:val="0074510C"/>
    <w:rsid w:val="0074511C"/>
    <w:rsid w:val="0074514A"/>
    <w:rsid w:val="0074518F"/>
    <w:rsid w:val="007451A8"/>
    <w:rsid w:val="007451AB"/>
    <w:rsid w:val="007451BC"/>
    <w:rsid w:val="007451E5"/>
    <w:rsid w:val="0074522A"/>
    <w:rsid w:val="00745259"/>
    <w:rsid w:val="00745338"/>
    <w:rsid w:val="007453A7"/>
    <w:rsid w:val="00745405"/>
    <w:rsid w:val="0074543A"/>
    <w:rsid w:val="00745472"/>
    <w:rsid w:val="007454A8"/>
    <w:rsid w:val="007454C7"/>
    <w:rsid w:val="007454D5"/>
    <w:rsid w:val="007454D6"/>
    <w:rsid w:val="007454DF"/>
    <w:rsid w:val="007454EC"/>
    <w:rsid w:val="0074555B"/>
    <w:rsid w:val="00745573"/>
    <w:rsid w:val="0074557C"/>
    <w:rsid w:val="007455AD"/>
    <w:rsid w:val="00745679"/>
    <w:rsid w:val="007456C8"/>
    <w:rsid w:val="00745708"/>
    <w:rsid w:val="0074573B"/>
    <w:rsid w:val="0074575F"/>
    <w:rsid w:val="00745794"/>
    <w:rsid w:val="007457CB"/>
    <w:rsid w:val="00745800"/>
    <w:rsid w:val="007458CD"/>
    <w:rsid w:val="007458FE"/>
    <w:rsid w:val="00745902"/>
    <w:rsid w:val="00745908"/>
    <w:rsid w:val="00745910"/>
    <w:rsid w:val="00745928"/>
    <w:rsid w:val="00745931"/>
    <w:rsid w:val="00745952"/>
    <w:rsid w:val="007459CC"/>
    <w:rsid w:val="00745A32"/>
    <w:rsid w:val="00745A85"/>
    <w:rsid w:val="00745AE4"/>
    <w:rsid w:val="00745AF3"/>
    <w:rsid w:val="00745B02"/>
    <w:rsid w:val="00745BB0"/>
    <w:rsid w:val="00745C93"/>
    <w:rsid w:val="00745CA2"/>
    <w:rsid w:val="00745CB0"/>
    <w:rsid w:val="00745D5E"/>
    <w:rsid w:val="00745D9C"/>
    <w:rsid w:val="00745DBE"/>
    <w:rsid w:val="00745DBF"/>
    <w:rsid w:val="00745E06"/>
    <w:rsid w:val="00745E2B"/>
    <w:rsid w:val="00745E5D"/>
    <w:rsid w:val="00745E6C"/>
    <w:rsid w:val="00745E87"/>
    <w:rsid w:val="00745ED2"/>
    <w:rsid w:val="00745EFE"/>
    <w:rsid w:val="00745F04"/>
    <w:rsid w:val="00745F06"/>
    <w:rsid w:val="00745F0B"/>
    <w:rsid w:val="00745F81"/>
    <w:rsid w:val="00745FC7"/>
    <w:rsid w:val="00745FC8"/>
    <w:rsid w:val="00746001"/>
    <w:rsid w:val="0074606F"/>
    <w:rsid w:val="00746090"/>
    <w:rsid w:val="007460A5"/>
    <w:rsid w:val="007460DE"/>
    <w:rsid w:val="007460FC"/>
    <w:rsid w:val="0074611C"/>
    <w:rsid w:val="00746131"/>
    <w:rsid w:val="00746194"/>
    <w:rsid w:val="0074621E"/>
    <w:rsid w:val="00746286"/>
    <w:rsid w:val="00746289"/>
    <w:rsid w:val="007462F4"/>
    <w:rsid w:val="00746306"/>
    <w:rsid w:val="00746355"/>
    <w:rsid w:val="007463B6"/>
    <w:rsid w:val="007463FD"/>
    <w:rsid w:val="00746446"/>
    <w:rsid w:val="00746465"/>
    <w:rsid w:val="0074649B"/>
    <w:rsid w:val="007464F1"/>
    <w:rsid w:val="00746506"/>
    <w:rsid w:val="00746512"/>
    <w:rsid w:val="007465B2"/>
    <w:rsid w:val="007465B7"/>
    <w:rsid w:val="007465D1"/>
    <w:rsid w:val="00746624"/>
    <w:rsid w:val="00746628"/>
    <w:rsid w:val="00746708"/>
    <w:rsid w:val="0074677D"/>
    <w:rsid w:val="007467C3"/>
    <w:rsid w:val="007467C6"/>
    <w:rsid w:val="007467D2"/>
    <w:rsid w:val="00746856"/>
    <w:rsid w:val="00746871"/>
    <w:rsid w:val="0074688F"/>
    <w:rsid w:val="007468BD"/>
    <w:rsid w:val="00746953"/>
    <w:rsid w:val="00746981"/>
    <w:rsid w:val="00746995"/>
    <w:rsid w:val="007469B0"/>
    <w:rsid w:val="007469EB"/>
    <w:rsid w:val="00746A16"/>
    <w:rsid w:val="00746A6E"/>
    <w:rsid w:val="00746ABA"/>
    <w:rsid w:val="00746ADA"/>
    <w:rsid w:val="00746B33"/>
    <w:rsid w:val="00746B3E"/>
    <w:rsid w:val="00746B3F"/>
    <w:rsid w:val="00746B5A"/>
    <w:rsid w:val="00746B5E"/>
    <w:rsid w:val="00746C04"/>
    <w:rsid w:val="00746C60"/>
    <w:rsid w:val="00746C67"/>
    <w:rsid w:val="00746C91"/>
    <w:rsid w:val="00746CD9"/>
    <w:rsid w:val="00746CF9"/>
    <w:rsid w:val="00746DD5"/>
    <w:rsid w:val="00746E79"/>
    <w:rsid w:val="00746E98"/>
    <w:rsid w:val="00746EAE"/>
    <w:rsid w:val="00746EEE"/>
    <w:rsid w:val="00746F32"/>
    <w:rsid w:val="007470AE"/>
    <w:rsid w:val="007470C2"/>
    <w:rsid w:val="00747104"/>
    <w:rsid w:val="0074717A"/>
    <w:rsid w:val="0074717C"/>
    <w:rsid w:val="007471B9"/>
    <w:rsid w:val="007471CC"/>
    <w:rsid w:val="007471CD"/>
    <w:rsid w:val="00747249"/>
    <w:rsid w:val="007472C4"/>
    <w:rsid w:val="007472D7"/>
    <w:rsid w:val="007472EC"/>
    <w:rsid w:val="007473A4"/>
    <w:rsid w:val="007473D1"/>
    <w:rsid w:val="007473DF"/>
    <w:rsid w:val="007473FE"/>
    <w:rsid w:val="0074743E"/>
    <w:rsid w:val="0074747C"/>
    <w:rsid w:val="007474A0"/>
    <w:rsid w:val="007474B0"/>
    <w:rsid w:val="007474C6"/>
    <w:rsid w:val="007474CA"/>
    <w:rsid w:val="0074751A"/>
    <w:rsid w:val="00747547"/>
    <w:rsid w:val="0074754E"/>
    <w:rsid w:val="00747553"/>
    <w:rsid w:val="00747559"/>
    <w:rsid w:val="0074757C"/>
    <w:rsid w:val="00747620"/>
    <w:rsid w:val="00747739"/>
    <w:rsid w:val="00747740"/>
    <w:rsid w:val="0074775A"/>
    <w:rsid w:val="0074777D"/>
    <w:rsid w:val="00747792"/>
    <w:rsid w:val="007477DE"/>
    <w:rsid w:val="0074781C"/>
    <w:rsid w:val="00747861"/>
    <w:rsid w:val="007478E4"/>
    <w:rsid w:val="00747913"/>
    <w:rsid w:val="00747921"/>
    <w:rsid w:val="00747941"/>
    <w:rsid w:val="00747949"/>
    <w:rsid w:val="007479A1"/>
    <w:rsid w:val="00747A20"/>
    <w:rsid w:val="00747A22"/>
    <w:rsid w:val="00747A4F"/>
    <w:rsid w:val="00747A6B"/>
    <w:rsid w:val="00747A81"/>
    <w:rsid w:val="00747AAD"/>
    <w:rsid w:val="00747BD7"/>
    <w:rsid w:val="00747C06"/>
    <w:rsid w:val="00747C9E"/>
    <w:rsid w:val="00747CE0"/>
    <w:rsid w:val="00747D0D"/>
    <w:rsid w:val="00747D20"/>
    <w:rsid w:val="00747DB9"/>
    <w:rsid w:val="00747E2B"/>
    <w:rsid w:val="00747E86"/>
    <w:rsid w:val="00747F1B"/>
    <w:rsid w:val="00747F9E"/>
    <w:rsid w:val="00747FC2"/>
    <w:rsid w:val="00747FFE"/>
    <w:rsid w:val="0075005C"/>
    <w:rsid w:val="0075005F"/>
    <w:rsid w:val="00750087"/>
    <w:rsid w:val="007500BA"/>
    <w:rsid w:val="007500D2"/>
    <w:rsid w:val="007500E3"/>
    <w:rsid w:val="007500FB"/>
    <w:rsid w:val="00750124"/>
    <w:rsid w:val="00750135"/>
    <w:rsid w:val="00750154"/>
    <w:rsid w:val="00750158"/>
    <w:rsid w:val="0075015D"/>
    <w:rsid w:val="007501E1"/>
    <w:rsid w:val="007501EA"/>
    <w:rsid w:val="00750216"/>
    <w:rsid w:val="00750222"/>
    <w:rsid w:val="00750246"/>
    <w:rsid w:val="00750254"/>
    <w:rsid w:val="007502CF"/>
    <w:rsid w:val="007503BA"/>
    <w:rsid w:val="00750427"/>
    <w:rsid w:val="0075045A"/>
    <w:rsid w:val="0075049A"/>
    <w:rsid w:val="007504BC"/>
    <w:rsid w:val="0075051C"/>
    <w:rsid w:val="0075053C"/>
    <w:rsid w:val="007505B2"/>
    <w:rsid w:val="007505C5"/>
    <w:rsid w:val="007505F1"/>
    <w:rsid w:val="007506A3"/>
    <w:rsid w:val="007506BF"/>
    <w:rsid w:val="00750724"/>
    <w:rsid w:val="0075075A"/>
    <w:rsid w:val="007507C3"/>
    <w:rsid w:val="007507DB"/>
    <w:rsid w:val="00750825"/>
    <w:rsid w:val="0075083B"/>
    <w:rsid w:val="0075084E"/>
    <w:rsid w:val="007508DF"/>
    <w:rsid w:val="007508F8"/>
    <w:rsid w:val="00750950"/>
    <w:rsid w:val="00750959"/>
    <w:rsid w:val="00750969"/>
    <w:rsid w:val="0075096A"/>
    <w:rsid w:val="00750979"/>
    <w:rsid w:val="00750AD4"/>
    <w:rsid w:val="00750B1C"/>
    <w:rsid w:val="00750B34"/>
    <w:rsid w:val="00750BA2"/>
    <w:rsid w:val="00750C47"/>
    <w:rsid w:val="00750C51"/>
    <w:rsid w:val="00750C79"/>
    <w:rsid w:val="00750D8E"/>
    <w:rsid w:val="00750D96"/>
    <w:rsid w:val="00750DFF"/>
    <w:rsid w:val="00750E80"/>
    <w:rsid w:val="00750E90"/>
    <w:rsid w:val="00750ED2"/>
    <w:rsid w:val="00750F0B"/>
    <w:rsid w:val="00750F4B"/>
    <w:rsid w:val="00750F5F"/>
    <w:rsid w:val="00750F98"/>
    <w:rsid w:val="00750FAE"/>
    <w:rsid w:val="00750FCA"/>
    <w:rsid w:val="00750FF3"/>
    <w:rsid w:val="00750FFA"/>
    <w:rsid w:val="0075104D"/>
    <w:rsid w:val="0075105D"/>
    <w:rsid w:val="00751090"/>
    <w:rsid w:val="007510A4"/>
    <w:rsid w:val="007511C2"/>
    <w:rsid w:val="007511EB"/>
    <w:rsid w:val="0075125D"/>
    <w:rsid w:val="0075126B"/>
    <w:rsid w:val="00751278"/>
    <w:rsid w:val="007512ED"/>
    <w:rsid w:val="007512F5"/>
    <w:rsid w:val="0075135C"/>
    <w:rsid w:val="00751365"/>
    <w:rsid w:val="0075138F"/>
    <w:rsid w:val="007513AB"/>
    <w:rsid w:val="007513DF"/>
    <w:rsid w:val="00751486"/>
    <w:rsid w:val="007514A1"/>
    <w:rsid w:val="007514CB"/>
    <w:rsid w:val="00751502"/>
    <w:rsid w:val="00751507"/>
    <w:rsid w:val="0075152B"/>
    <w:rsid w:val="007515F4"/>
    <w:rsid w:val="00751625"/>
    <w:rsid w:val="00751632"/>
    <w:rsid w:val="0075164E"/>
    <w:rsid w:val="0075166F"/>
    <w:rsid w:val="00751672"/>
    <w:rsid w:val="007516BE"/>
    <w:rsid w:val="007516CD"/>
    <w:rsid w:val="007516F0"/>
    <w:rsid w:val="00751738"/>
    <w:rsid w:val="007517D8"/>
    <w:rsid w:val="007517EC"/>
    <w:rsid w:val="00751812"/>
    <w:rsid w:val="00751847"/>
    <w:rsid w:val="007518A6"/>
    <w:rsid w:val="007518E4"/>
    <w:rsid w:val="007518F4"/>
    <w:rsid w:val="0075196C"/>
    <w:rsid w:val="007519A4"/>
    <w:rsid w:val="007519C1"/>
    <w:rsid w:val="00751BD8"/>
    <w:rsid w:val="00751BF7"/>
    <w:rsid w:val="00751BFA"/>
    <w:rsid w:val="00751C26"/>
    <w:rsid w:val="00751C44"/>
    <w:rsid w:val="00751CB4"/>
    <w:rsid w:val="00751CB9"/>
    <w:rsid w:val="00751CD3"/>
    <w:rsid w:val="00751CD6"/>
    <w:rsid w:val="00751CDF"/>
    <w:rsid w:val="00751CE9"/>
    <w:rsid w:val="00751D22"/>
    <w:rsid w:val="00751D38"/>
    <w:rsid w:val="00751D46"/>
    <w:rsid w:val="00751D7E"/>
    <w:rsid w:val="00751DF0"/>
    <w:rsid w:val="00751E05"/>
    <w:rsid w:val="00751E40"/>
    <w:rsid w:val="00751EB4"/>
    <w:rsid w:val="00751ECA"/>
    <w:rsid w:val="00751EE9"/>
    <w:rsid w:val="00751EEE"/>
    <w:rsid w:val="00751FDE"/>
    <w:rsid w:val="00751FED"/>
    <w:rsid w:val="00752003"/>
    <w:rsid w:val="007520E5"/>
    <w:rsid w:val="00752129"/>
    <w:rsid w:val="00752137"/>
    <w:rsid w:val="00752148"/>
    <w:rsid w:val="00752190"/>
    <w:rsid w:val="00752191"/>
    <w:rsid w:val="007521E6"/>
    <w:rsid w:val="00752309"/>
    <w:rsid w:val="0075233D"/>
    <w:rsid w:val="00752391"/>
    <w:rsid w:val="007523B6"/>
    <w:rsid w:val="007523D5"/>
    <w:rsid w:val="007524DB"/>
    <w:rsid w:val="00752526"/>
    <w:rsid w:val="00752543"/>
    <w:rsid w:val="00752545"/>
    <w:rsid w:val="0075258B"/>
    <w:rsid w:val="007525CB"/>
    <w:rsid w:val="007525FE"/>
    <w:rsid w:val="00752610"/>
    <w:rsid w:val="00752635"/>
    <w:rsid w:val="0075270E"/>
    <w:rsid w:val="00752737"/>
    <w:rsid w:val="0075276D"/>
    <w:rsid w:val="007527B6"/>
    <w:rsid w:val="007527C1"/>
    <w:rsid w:val="00752810"/>
    <w:rsid w:val="00752893"/>
    <w:rsid w:val="007528E4"/>
    <w:rsid w:val="0075292C"/>
    <w:rsid w:val="00752938"/>
    <w:rsid w:val="00752944"/>
    <w:rsid w:val="0075295C"/>
    <w:rsid w:val="0075298F"/>
    <w:rsid w:val="007529AC"/>
    <w:rsid w:val="007529C5"/>
    <w:rsid w:val="00752AC0"/>
    <w:rsid w:val="00752AE2"/>
    <w:rsid w:val="00752B3A"/>
    <w:rsid w:val="00752B61"/>
    <w:rsid w:val="00752B84"/>
    <w:rsid w:val="00752BA1"/>
    <w:rsid w:val="00752BFF"/>
    <w:rsid w:val="00752C05"/>
    <w:rsid w:val="00752C15"/>
    <w:rsid w:val="00752C64"/>
    <w:rsid w:val="00752CC5"/>
    <w:rsid w:val="00752D09"/>
    <w:rsid w:val="00752E85"/>
    <w:rsid w:val="00752E91"/>
    <w:rsid w:val="00752EFA"/>
    <w:rsid w:val="00752F23"/>
    <w:rsid w:val="00752F30"/>
    <w:rsid w:val="00752F45"/>
    <w:rsid w:val="0075310A"/>
    <w:rsid w:val="0075311B"/>
    <w:rsid w:val="0075314D"/>
    <w:rsid w:val="00753225"/>
    <w:rsid w:val="00753294"/>
    <w:rsid w:val="007532E2"/>
    <w:rsid w:val="007532F2"/>
    <w:rsid w:val="007532FC"/>
    <w:rsid w:val="00753322"/>
    <w:rsid w:val="00753336"/>
    <w:rsid w:val="00753366"/>
    <w:rsid w:val="007533E4"/>
    <w:rsid w:val="007533FD"/>
    <w:rsid w:val="0075345B"/>
    <w:rsid w:val="0075350D"/>
    <w:rsid w:val="00753522"/>
    <w:rsid w:val="0075352B"/>
    <w:rsid w:val="0075355A"/>
    <w:rsid w:val="00753566"/>
    <w:rsid w:val="007535AF"/>
    <w:rsid w:val="00753632"/>
    <w:rsid w:val="00753680"/>
    <w:rsid w:val="00753691"/>
    <w:rsid w:val="00753740"/>
    <w:rsid w:val="00753793"/>
    <w:rsid w:val="007537D0"/>
    <w:rsid w:val="007537E3"/>
    <w:rsid w:val="007537FA"/>
    <w:rsid w:val="00753960"/>
    <w:rsid w:val="00753961"/>
    <w:rsid w:val="0075398A"/>
    <w:rsid w:val="007539BC"/>
    <w:rsid w:val="00753A09"/>
    <w:rsid w:val="00753A59"/>
    <w:rsid w:val="00753A9A"/>
    <w:rsid w:val="00753A9E"/>
    <w:rsid w:val="00753ABE"/>
    <w:rsid w:val="00753AD1"/>
    <w:rsid w:val="00753B63"/>
    <w:rsid w:val="00753BCD"/>
    <w:rsid w:val="00753BEA"/>
    <w:rsid w:val="00753BF5"/>
    <w:rsid w:val="00753C37"/>
    <w:rsid w:val="00753CB3"/>
    <w:rsid w:val="00753CC7"/>
    <w:rsid w:val="00753D5C"/>
    <w:rsid w:val="00753DB1"/>
    <w:rsid w:val="00753DCA"/>
    <w:rsid w:val="00753E14"/>
    <w:rsid w:val="00753E85"/>
    <w:rsid w:val="00753EE1"/>
    <w:rsid w:val="00753F83"/>
    <w:rsid w:val="00753F8A"/>
    <w:rsid w:val="00753FA2"/>
    <w:rsid w:val="00753FB1"/>
    <w:rsid w:val="00754020"/>
    <w:rsid w:val="00754046"/>
    <w:rsid w:val="007540F5"/>
    <w:rsid w:val="0075413E"/>
    <w:rsid w:val="0075418F"/>
    <w:rsid w:val="007541C6"/>
    <w:rsid w:val="007541E0"/>
    <w:rsid w:val="0075424B"/>
    <w:rsid w:val="007542B7"/>
    <w:rsid w:val="007542BB"/>
    <w:rsid w:val="007542D6"/>
    <w:rsid w:val="007542D7"/>
    <w:rsid w:val="007542F8"/>
    <w:rsid w:val="0075434E"/>
    <w:rsid w:val="007543D7"/>
    <w:rsid w:val="007543E6"/>
    <w:rsid w:val="00754402"/>
    <w:rsid w:val="00754436"/>
    <w:rsid w:val="00754447"/>
    <w:rsid w:val="00754507"/>
    <w:rsid w:val="00754596"/>
    <w:rsid w:val="0075459E"/>
    <w:rsid w:val="007545AB"/>
    <w:rsid w:val="007545EB"/>
    <w:rsid w:val="0075462B"/>
    <w:rsid w:val="00754679"/>
    <w:rsid w:val="0075469E"/>
    <w:rsid w:val="007546F4"/>
    <w:rsid w:val="007546FE"/>
    <w:rsid w:val="00754724"/>
    <w:rsid w:val="00754737"/>
    <w:rsid w:val="007547B9"/>
    <w:rsid w:val="00754831"/>
    <w:rsid w:val="00754859"/>
    <w:rsid w:val="007548A1"/>
    <w:rsid w:val="007548C2"/>
    <w:rsid w:val="00754954"/>
    <w:rsid w:val="007549E5"/>
    <w:rsid w:val="007549E7"/>
    <w:rsid w:val="007549F5"/>
    <w:rsid w:val="00754A28"/>
    <w:rsid w:val="00754A2B"/>
    <w:rsid w:val="00754A9B"/>
    <w:rsid w:val="00754ABB"/>
    <w:rsid w:val="00754B25"/>
    <w:rsid w:val="00754C2C"/>
    <w:rsid w:val="00754C32"/>
    <w:rsid w:val="00754C6D"/>
    <w:rsid w:val="00754CA4"/>
    <w:rsid w:val="00754CB4"/>
    <w:rsid w:val="00754CEA"/>
    <w:rsid w:val="00754D14"/>
    <w:rsid w:val="00754DA4"/>
    <w:rsid w:val="00754E3D"/>
    <w:rsid w:val="00754ECB"/>
    <w:rsid w:val="00754F12"/>
    <w:rsid w:val="00754F2C"/>
    <w:rsid w:val="00754F7B"/>
    <w:rsid w:val="00755058"/>
    <w:rsid w:val="00755124"/>
    <w:rsid w:val="00755139"/>
    <w:rsid w:val="0075514F"/>
    <w:rsid w:val="007551B7"/>
    <w:rsid w:val="00755236"/>
    <w:rsid w:val="0075532E"/>
    <w:rsid w:val="007553CA"/>
    <w:rsid w:val="0075542E"/>
    <w:rsid w:val="00755430"/>
    <w:rsid w:val="00755445"/>
    <w:rsid w:val="0075544E"/>
    <w:rsid w:val="00755559"/>
    <w:rsid w:val="0075558F"/>
    <w:rsid w:val="00755624"/>
    <w:rsid w:val="00755685"/>
    <w:rsid w:val="00755708"/>
    <w:rsid w:val="00755797"/>
    <w:rsid w:val="007557B0"/>
    <w:rsid w:val="007557BE"/>
    <w:rsid w:val="00755824"/>
    <w:rsid w:val="00755910"/>
    <w:rsid w:val="0075596D"/>
    <w:rsid w:val="007559E5"/>
    <w:rsid w:val="00755AD6"/>
    <w:rsid w:val="00755B42"/>
    <w:rsid w:val="00755B8C"/>
    <w:rsid w:val="00755B93"/>
    <w:rsid w:val="00755B9F"/>
    <w:rsid w:val="00755BB3"/>
    <w:rsid w:val="00755BC0"/>
    <w:rsid w:val="00755C45"/>
    <w:rsid w:val="00755C74"/>
    <w:rsid w:val="00755CA0"/>
    <w:rsid w:val="00755CAC"/>
    <w:rsid w:val="00755CFD"/>
    <w:rsid w:val="00755D1B"/>
    <w:rsid w:val="00755D27"/>
    <w:rsid w:val="00755D5D"/>
    <w:rsid w:val="00755D73"/>
    <w:rsid w:val="00755D96"/>
    <w:rsid w:val="00755E49"/>
    <w:rsid w:val="00755F17"/>
    <w:rsid w:val="00755F27"/>
    <w:rsid w:val="00755F28"/>
    <w:rsid w:val="00755F59"/>
    <w:rsid w:val="00755F67"/>
    <w:rsid w:val="00755F6D"/>
    <w:rsid w:val="00755F78"/>
    <w:rsid w:val="00755F7B"/>
    <w:rsid w:val="00755FEE"/>
    <w:rsid w:val="00755FFA"/>
    <w:rsid w:val="00756031"/>
    <w:rsid w:val="00756078"/>
    <w:rsid w:val="00756084"/>
    <w:rsid w:val="00756096"/>
    <w:rsid w:val="0075617F"/>
    <w:rsid w:val="0075619C"/>
    <w:rsid w:val="007561DC"/>
    <w:rsid w:val="0075620E"/>
    <w:rsid w:val="0075623F"/>
    <w:rsid w:val="00756289"/>
    <w:rsid w:val="0075629B"/>
    <w:rsid w:val="007562CB"/>
    <w:rsid w:val="00756345"/>
    <w:rsid w:val="00756391"/>
    <w:rsid w:val="00756399"/>
    <w:rsid w:val="007563D1"/>
    <w:rsid w:val="007563EB"/>
    <w:rsid w:val="00756421"/>
    <w:rsid w:val="00756455"/>
    <w:rsid w:val="00756466"/>
    <w:rsid w:val="007564B7"/>
    <w:rsid w:val="0075657E"/>
    <w:rsid w:val="00756584"/>
    <w:rsid w:val="007565C8"/>
    <w:rsid w:val="00756643"/>
    <w:rsid w:val="0075664D"/>
    <w:rsid w:val="007566B8"/>
    <w:rsid w:val="0075674A"/>
    <w:rsid w:val="00756762"/>
    <w:rsid w:val="00756766"/>
    <w:rsid w:val="007567F1"/>
    <w:rsid w:val="007567F6"/>
    <w:rsid w:val="00756898"/>
    <w:rsid w:val="00756899"/>
    <w:rsid w:val="007568C4"/>
    <w:rsid w:val="0075691D"/>
    <w:rsid w:val="00756942"/>
    <w:rsid w:val="00756988"/>
    <w:rsid w:val="007569A5"/>
    <w:rsid w:val="007569B3"/>
    <w:rsid w:val="007569D2"/>
    <w:rsid w:val="00756A07"/>
    <w:rsid w:val="00756A18"/>
    <w:rsid w:val="00756A56"/>
    <w:rsid w:val="00756ACD"/>
    <w:rsid w:val="00756B28"/>
    <w:rsid w:val="00756B31"/>
    <w:rsid w:val="00756B44"/>
    <w:rsid w:val="00756B48"/>
    <w:rsid w:val="00756B69"/>
    <w:rsid w:val="00756BD6"/>
    <w:rsid w:val="00756C93"/>
    <w:rsid w:val="00756CA2"/>
    <w:rsid w:val="00756CE9"/>
    <w:rsid w:val="00756D4A"/>
    <w:rsid w:val="00756D84"/>
    <w:rsid w:val="00756D9A"/>
    <w:rsid w:val="00756E34"/>
    <w:rsid w:val="00756EC2"/>
    <w:rsid w:val="00756EEB"/>
    <w:rsid w:val="00756F13"/>
    <w:rsid w:val="00756F1D"/>
    <w:rsid w:val="00756F1E"/>
    <w:rsid w:val="00756F24"/>
    <w:rsid w:val="00756F88"/>
    <w:rsid w:val="00757035"/>
    <w:rsid w:val="0075707B"/>
    <w:rsid w:val="007570F0"/>
    <w:rsid w:val="007570F3"/>
    <w:rsid w:val="007571DA"/>
    <w:rsid w:val="00757203"/>
    <w:rsid w:val="0075727F"/>
    <w:rsid w:val="00757280"/>
    <w:rsid w:val="007572D7"/>
    <w:rsid w:val="00757344"/>
    <w:rsid w:val="00757364"/>
    <w:rsid w:val="007573BC"/>
    <w:rsid w:val="007573EF"/>
    <w:rsid w:val="00757426"/>
    <w:rsid w:val="00757465"/>
    <w:rsid w:val="00757483"/>
    <w:rsid w:val="007574C2"/>
    <w:rsid w:val="007574D0"/>
    <w:rsid w:val="0075751A"/>
    <w:rsid w:val="00757542"/>
    <w:rsid w:val="0075755D"/>
    <w:rsid w:val="007575C4"/>
    <w:rsid w:val="007575FC"/>
    <w:rsid w:val="00757641"/>
    <w:rsid w:val="00757672"/>
    <w:rsid w:val="00757736"/>
    <w:rsid w:val="0075779B"/>
    <w:rsid w:val="007577B7"/>
    <w:rsid w:val="007577FC"/>
    <w:rsid w:val="00757824"/>
    <w:rsid w:val="00757847"/>
    <w:rsid w:val="00757852"/>
    <w:rsid w:val="007578BD"/>
    <w:rsid w:val="0075790B"/>
    <w:rsid w:val="007579E9"/>
    <w:rsid w:val="00757A23"/>
    <w:rsid w:val="00757A6B"/>
    <w:rsid w:val="00757BFD"/>
    <w:rsid w:val="00757C20"/>
    <w:rsid w:val="00757C41"/>
    <w:rsid w:val="00757C5A"/>
    <w:rsid w:val="00757C6F"/>
    <w:rsid w:val="00757CBA"/>
    <w:rsid w:val="00757CD7"/>
    <w:rsid w:val="00757CE0"/>
    <w:rsid w:val="00757D1E"/>
    <w:rsid w:val="00757D5C"/>
    <w:rsid w:val="00757DBA"/>
    <w:rsid w:val="00757DE1"/>
    <w:rsid w:val="00757DE8"/>
    <w:rsid w:val="00757DEB"/>
    <w:rsid w:val="00757E28"/>
    <w:rsid w:val="00757F0C"/>
    <w:rsid w:val="00757F29"/>
    <w:rsid w:val="00757FA7"/>
    <w:rsid w:val="00757FE8"/>
    <w:rsid w:val="00760000"/>
    <w:rsid w:val="0076000E"/>
    <w:rsid w:val="0076002C"/>
    <w:rsid w:val="0076002D"/>
    <w:rsid w:val="0076014A"/>
    <w:rsid w:val="00760178"/>
    <w:rsid w:val="007601D2"/>
    <w:rsid w:val="00760261"/>
    <w:rsid w:val="0076027F"/>
    <w:rsid w:val="00760292"/>
    <w:rsid w:val="007602BC"/>
    <w:rsid w:val="00760354"/>
    <w:rsid w:val="00760381"/>
    <w:rsid w:val="007603DF"/>
    <w:rsid w:val="0076042A"/>
    <w:rsid w:val="00760470"/>
    <w:rsid w:val="00760535"/>
    <w:rsid w:val="00760584"/>
    <w:rsid w:val="0076063F"/>
    <w:rsid w:val="0076068A"/>
    <w:rsid w:val="007606CE"/>
    <w:rsid w:val="007606DA"/>
    <w:rsid w:val="007606FF"/>
    <w:rsid w:val="0076076E"/>
    <w:rsid w:val="0076084C"/>
    <w:rsid w:val="00760870"/>
    <w:rsid w:val="007608A6"/>
    <w:rsid w:val="007608F2"/>
    <w:rsid w:val="007608F5"/>
    <w:rsid w:val="00760971"/>
    <w:rsid w:val="00760A15"/>
    <w:rsid w:val="00760A1E"/>
    <w:rsid w:val="00760A5B"/>
    <w:rsid w:val="00760A90"/>
    <w:rsid w:val="00760AA3"/>
    <w:rsid w:val="00760AD4"/>
    <w:rsid w:val="00760ADA"/>
    <w:rsid w:val="00760BC6"/>
    <w:rsid w:val="00760BD3"/>
    <w:rsid w:val="00760C95"/>
    <w:rsid w:val="00760CB8"/>
    <w:rsid w:val="00760CE9"/>
    <w:rsid w:val="00760CEC"/>
    <w:rsid w:val="00760CEF"/>
    <w:rsid w:val="00760D0F"/>
    <w:rsid w:val="00760D26"/>
    <w:rsid w:val="00760D3B"/>
    <w:rsid w:val="00760D58"/>
    <w:rsid w:val="00760D61"/>
    <w:rsid w:val="00760D7C"/>
    <w:rsid w:val="00760E2E"/>
    <w:rsid w:val="00760E9A"/>
    <w:rsid w:val="00760EAD"/>
    <w:rsid w:val="00760EBC"/>
    <w:rsid w:val="00760EF7"/>
    <w:rsid w:val="00760F09"/>
    <w:rsid w:val="00760F1E"/>
    <w:rsid w:val="00760F5E"/>
    <w:rsid w:val="00760FEE"/>
    <w:rsid w:val="0076106D"/>
    <w:rsid w:val="0076107F"/>
    <w:rsid w:val="00761093"/>
    <w:rsid w:val="007610E7"/>
    <w:rsid w:val="00761198"/>
    <w:rsid w:val="007611C9"/>
    <w:rsid w:val="0076123C"/>
    <w:rsid w:val="00761266"/>
    <w:rsid w:val="007612B8"/>
    <w:rsid w:val="007612D2"/>
    <w:rsid w:val="0076131E"/>
    <w:rsid w:val="007613AE"/>
    <w:rsid w:val="007613E9"/>
    <w:rsid w:val="00761426"/>
    <w:rsid w:val="00761468"/>
    <w:rsid w:val="007614D4"/>
    <w:rsid w:val="007614DB"/>
    <w:rsid w:val="007614FB"/>
    <w:rsid w:val="0076153D"/>
    <w:rsid w:val="00761565"/>
    <w:rsid w:val="007615CB"/>
    <w:rsid w:val="00761620"/>
    <w:rsid w:val="00761782"/>
    <w:rsid w:val="007617A5"/>
    <w:rsid w:val="007617D0"/>
    <w:rsid w:val="007617E4"/>
    <w:rsid w:val="00761928"/>
    <w:rsid w:val="00761931"/>
    <w:rsid w:val="00761935"/>
    <w:rsid w:val="00761953"/>
    <w:rsid w:val="00761964"/>
    <w:rsid w:val="0076199A"/>
    <w:rsid w:val="0076199C"/>
    <w:rsid w:val="00761A0F"/>
    <w:rsid w:val="00761A27"/>
    <w:rsid w:val="00761A43"/>
    <w:rsid w:val="00761AB1"/>
    <w:rsid w:val="00761AE1"/>
    <w:rsid w:val="00761AF9"/>
    <w:rsid w:val="00761B02"/>
    <w:rsid w:val="00761B11"/>
    <w:rsid w:val="00761BA4"/>
    <w:rsid w:val="00761BB7"/>
    <w:rsid w:val="00761C59"/>
    <w:rsid w:val="00761C69"/>
    <w:rsid w:val="00761C9C"/>
    <w:rsid w:val="00761CAF"/>
    <w:rsid w:val="00761CC2"/>
    <w:rsid w:val="00761D04"/>
    <w:rsid w:val="00761D7D"/>
    <w:rsid w:val="00761E4B"/>
    <w:rsid w:val="00761E58"/>
    <w:rsid w:val="00761E5D"/>
    <w:rsid w:val="00761E9C"/>
    <w:rsid w:val="00761EDA"/>
    <w:rsid w:val="00761EE9"/>
    <w:rsid w:val="00761F80"/>
    <w:rsid w:val="00761F99"/>
    <w:rsid w:val="00761F9F"/>
    <w:rsid w:val="00761FC3"/>
    <w:rsid w:val="00761FCE"/>
    <w:rsid w:val="00762025"/>
    <w:rsid w:val="00762029"/>
    <w:rsid w:val="0076202D"/>
    <w:rsid w:val="0076206F"/>
    <w:rsid w:val="00762089"/>
    <w:rsid w:val="007620E6"/>
    <w:rsid w:val="00762137"/>
    <w:rsid w:val="0076214A"/>
    <w:rsid w:val="00762187"/>
    <w:rsid w:val="0076218D"/>
    <w:rsid w:val="0076218E"/>
    <w:rsid w:val="007621A1"/>
    <w:rsid w:val="007621D2"/>
    <w:rsid w:val="00762332"/>
    <w:rsid w:val="00762389"/>
    <w:rsid w:val="007623CB"/>
    <w:rsid w:val="007623F3"/>
    <w:rsid w:val="00762441"/>
    <w:rsid w:val="00762477"/>
    <w:rsid w:val="007624D6"/>
    <w:rsid w:val="0076255B"/>
    <w:rsid w:val="00762571"/>
    <w:rsid w:val="00762591"/>
    <w:rsid w:val="007626C5"/>
    <w:rsid w:val="0076277D"/>
    <w:rsid w:val="007627F4"/>
    <w:rsid w:val="007627FD"/>
    <w:rsid w:val="00762801"/>
    <w:rsid w:val="0076282A"/>
    <w:rsid w:val="00762836"/>
    <w:rsid w:val="00762840"/>
    <w:rsid w:val="00762846"/>
    <w:rsid w:val="0076284A"/>
    <w:rsid w:val="00762888"/>
    <w:rsid w:val="00762919"/>
    <w:rsid w:val="00762941"/>
    <w:rsid w:val="0076296F"/>
    <w:rsid w:val="0076297F"/>
    <w:rsid w:val="007629CF"/>
    <w:rsid w:val="007629D4"/>
    <w:rsid w:val="00762A26"/>
    <w:rsid w:val="00762ABF"/>
    <w:rsid w:val="00762AC3"/>
    <w:rsid w:val="00762ACC"/>
    <w:rsid w:val="00762AF2"/>
    <w:rsid w:val="00762B09"/>
    <w:rsid w:val="00762B8D"/>
    <w:rsid w:val="00762BCB"/>
    <w:rsid w:val="00762BF4"/>
    <w:rsid w:val="00762C7E"/>
    <w:rsid w:val="00762C83"/>
    <w:rsid w:val="00762C94"/>
    <w:rsid w:val="00762CA2"/>
    <w:rsid w:val="00762D02"/>
    <w:rsid w:val="00762D64"/>
    <w:rsid w:val="00762DEE"/>
    <w:rsid w:val="00762E07"/>
    <w:rsid w:val="00762E08"/>
    <w:rsid w:val="00762E68"/>
    <w:rsid w:val="00762E75"/>
    <w:rsid w:val="00762E88"/>
    <w:rsid w:val="00762EB9"/>
    <w:rsid w:val="00762F06"/>
    <w:rsid w:val="00762F41"/>
    <w:rsid w:val="00762F7F"/>
    <w:rsid w:val="00762F96"/>
    <w:rsid w:val="00762FA1"/>
    <w:rsid w:val="00762FAB"/>
    <w:rsid w:val="00762FCA"/>
    <w:rsid w:val="0076301D"/>
    <w:rsid w:val="0076306C"/>
    <w:rsid w:val="007630D7"/>
    <w:rsid w:val="007630E9"/>
    <w:rsid w:val="0076315C"/>
    <w:rsid w:val="00763175"/>
    <w:rsid w:val="00763183"/>
    <w:rsid w:val="00763190"/>
    <w:rsid w:val="00763198"/>
    <w:rsid w:val="007631E2"/>
    <w:rsid w:val="007631E3"/>
    <w:rsid w:val="00763232"/>
    <w:rsid w:val="0076330F"/>
    <w:rsid w:val="00763383"/>
    <w:rsid w:val="007633FF"/>
    <w:rsid w:val="00763484"/>
    <w:rsid w:val="0076348D"/>
    <w:rsid w:val="00763519"/>
    <w:rsid w:val="007635AB"/>
    <w:rsid w:val="007635EF"/>
    <w:rsid w:val="007635FC"/>
    <w:rsid w:val="00763668"/>
    <w:rsid w:val="007636BC"/>
    <w:rsid w:val="00763742"/>
    <w:rsid w:val="00763777"/>
    <w:rsid w:val="007637F4"/>
    <w:rsid w:val="0076382A"/>
    <w:rsid w:val="0076384D"/>
    <w:rsid w:val="00763868"/>
    <w:rsid w:val="00763869"/>
    <w:rsid w:val="007638AF"/>
    <w:rsid w:val="007638CC"/>
    <w:rsid w:val="007638F6"/>
    <w:rsid w:val="0076391D"/>
    <w:rsid w:val="007639B1"/>
    <w:rsid w:val="00763A22"/>
    <w:rsid w:val="00763A29"/>
    <w:rsid w:val="00763A85"/>
    <w:rsid w:val="00763A8B"/>
    <w:rsid w:val="00763A97"/>
    <w:rsid w:val="00763ABB"/>
    <w:rsid w:val="00763BA8"/>
    <w:rsid w:val="00763BE3"/>
    <w:rsid w:val="00763C9D"/>
    <w:rsid w:val="00763CFD"/>
    <w:rsid w:val="00763D33"/>
    <w:rsid w:val="00763D54"/>
    <w:rsid w:val="00763D9C"/>
    <w:rsid w:val="00763F1F"/>
    <w:rsid w:val="00763FD5"/>
    <w:rsid w:val="00763FF9"/>
    <w:rsid w:val="00764095"/>
    <w:rsid w:val="007640C5"/>
    <w:rsid w:val="00764157"/>
    <w:rsid w:val="00764162"/>
    <w:rsid w:val="00764246"/>
    <w:rsid w:val="0076424E"/>
    <w:rsid w:val="00764277"/>
    <w:rsid w:val="0076428B"/>
    <w:rsid w:val="007642AB"/>
    <w:rsid w:val="007642BF"/>
    <w:rsid w:val="00764310"/>
    <w:rsid w:val="007643C1"/>
    <w:rsid w:val="007643EF"/>
    <w:rsid w:val="00764419"/>
    <w:rsid w:val="00764469"/>
    <w:rsid w:val="007644C8"/>
    <w:rsid w:val="00764550"/>
    <w:rsid w:val="0076455C"/>
    <w:rsid w:val="00764565"/>
    <w:rsid w:val="0076457C"/>
    <w:rsid w:val="007645B5"/>
    <w:rsid w:val="007645F9"/>
    <w:rsid w:val="00764601"/>
    <w:rsid w:val="00764627"/>
    <w:rsid w:val="0076462B"/>
    <w:rsid w:val="00764680"/>
    <w:rsid w:val="007646A7"/>
    <w:rsid w:val="0076474C"/>
    <w:rsid w:val="007647B8"/>
    <w:rsid w:val="007647BC"/>
    <w:rsid w:val="0076482B"/>
    <w:rsid w:val="0076483F"/>
    <w:rsid w:val="0076486D"/>
    <w:rsid w:val="00764889"/>
    <w:rsid w:val="00764937"/>
    <w:rsid w:val="00764946"/>
    <w:rsid w:val="00764961"/>
    <w:rsid w:val="007649EF"/>
    <w:rsid w:val="00764A25"/>
    <w:rsid w:val="00764A9C"/>
    <w:rsid w:val="00764AB2"/>
    <w:rsid w:val="00764AC3"/>
    <w:rsid w:val="00764B84"/>
    <w:rsid w:val="00764BA0"/>
    <w:rsid w:val="00764BED"/>
    <w:rsid w:val="00764C0C"/>
    <w:rsid w:val="00764CC8"/>
    <w:rsid w:val="00764CC9"/>
    <w:rsid w:val="00764CFF"/>
    <w:rsid w:val="00764D3F"/>
    <w:rsid w:val="00764D5F"/>
    <w:rsid w:val="00764D70"/>
    <w:rsid w:val="00764D92"/>
    <w:rsid w:val="00764DE0"/>
    <w:rsid w:val="00764E01"/>
    <w:rsid w:val="00764E38"/>
    <w:rsid w:val="00764E47"/>
    <w:rsid w:val="00764E83"/>
    <w:rsid w:val="00764E8C"/>
    <w:rsid w:val="00764E96"/>
    <w:rsid w:val="00764F1C"/>
    <w:rsid w:val="00764F1D"/>
    <w:rsid w:val="00764FBE"/>
    <w:rsid w:val="00764FE1"/>
    <w:rsid w:val="00764FF3"/>
    <w:rsid w:val="00765217"/>
    <w:rsid w:val="00765230"/>
    <w:rsid w:val="0076524C"/>
    <w:rsid w:val="0076527C"/>
    <w:rsid w:val="00765291"/>
    <w:rsid w:val="007652D4"/>
    <w:rsid w:val="00765380"/>
    <w:rsid w:val="007653B2"/>
    <w:rsid w:val="007653BB"/>
    <w:rsid w:val="007653F9"/>
    <w:rsid w:val="007653FC"/>
    <w:rsid w:val="00765400"/>
    <w:rsid w:val="00765403"/>
    <w:rsid w:val="0076540C"/>
    <w:rsid w:val="0076542F"/>
    <w:rsid w:val="00765469"/>
    <w:rsid w:val="00765617"/>
    <w:rsid w:val="0076562D"/>
    <w:rsid w:val="00765635"/>
    <w:rsid w:val="007656F1"/>
    <w:rsid w:val="00765709"/>
    <w:rsid w:val="00765736"/>
    <w:rsid w:val="0076576D"/>
    <w:rsid w:val="00765796"/>
    <w:rsid w:val="007658E7"/>
    <w:rsid w:val="00765928"/>
    <w:rsid w:val="00765964"/>
    <w:rsid w:val="007659AF"/>
    <w:rsid w:val="007659FE"/>
    <w:rsid w:val="00765A58"/>
    <w:rsid w:val="00765A5B"/>
    <w:rsid w:val="00765A81"/>
    <w:rsid w:val="00765ACC"/>
    <w:rsid w:val="00765AFC"/>
    <w:rsid w:val="00765B86"/>
    <w:rsid w:val="00765BBE"/>
    <w:rsid w:val="00765BC7"/>
    <w:rsid w:val="00765BCA"/>
    <w:rsid w:val="00765C11"/>
    <w:rsid w:val="00765C20"/>
    <w:rsid w:val="00765D20"/>
    <w:rsid w:val="00765D50"/>
    <w:rsid w:val="00765E0F"/>
    <w:rsid w:val="00765E29"/>
    <w:rsid w:val="00765EC5"/>
    <w:rsid w:val="00765EFD"/>
    <w:rsid w:val="00765F06"/>
    <w:rsid w:val="00765F25"/>
    <w:rsid w:val="00765F26"/>
    <w:rsid w:val="00765F56"/>
    <w:rsid w:val="00765F79"/>
    <w:rsid w:val="00765FBC"/>
    <w:rsid w:val="0076602F"/>
    <w:rsid w:val="007660A5"/>
    <w:rsid w:val="007660BB"/>
    <w:rsid w:val="007661D2"/>
    <w:rsid w:val="007661DF"/>
    <w:rsid w:val="00766210"/>
    <w:rsid w:val="0076621A"/>
    <w:rsid w:val="007662EA"/>
    <w:rsid w:val="00766300"/>
    <w:rsid w:val="0076630B"/>
    <w:rsid w:val="00766338"/>
    <w:rsid w:val="007663CF"/>
    <w:rsid w:val="007663E4"/>
    <w:rsid w:val="00766446"/>
    <w:rsid w:val="007664FA"/>
    <w:rsid w:val="007664FE"/>
    <w:rsid w:val="0076650A"/>
    <w:rsid w:val="0076650B"/>
    <w:rsid w:val="00766565"/>
    <w:rsid w:val="0076656C"/>
    <w:rsid w:val="00766631"/>
    <w:rsid w:val="0076667C"/>
    <w:rsid w:val="007666CD"/>
    <w:rsid w:val="00766776"/>
    <w:rsid w:val="007667A1"/>
    <w:rsid w:val="007667D1"/>
    <w:rsid w:val="007667D8"/>
    <w:rsid w:val="00766815"/>
    <w:rsid w:val="0076686D"/>
    <w:rsid w:val="007668D7"/>
    <w:rsid w:val="00766A08"/>
    <w:rsid w:val="00766A1E"/>
    <w:rsid w:val="00766A69"/>
    <w:rsid w:val="00766A9C"/>
    <w:rsid w:val="00766AE2"/>
    <w:rsid w:val="00766B23"/>
    <w:rsid w:val="00766B2A"/>
    <w:rsid w:val="00766B37"/>
    <w:rsid w:val="00766B75"/>
    <w:rsid w:val="00766BC3"/>
    <w:rsid w:val="00766BCF"/>
    <w:rsid w:val="00766BF3"/>
    <w:rsid w:val="00766C81"/>
    <w:rsid w:val="00766C88"/>
    <w:rsid w:val="00766CCD"/>
    <w:rsid w:val="00766D62"/>
    <w:rsid w:val="00766D80"/>
    <w:rsid w:val="00766EAB"/>
    <w:rsid w:val="00766F0E"/>
    <w:rsid w:val="00766F63"/>
    <w:rsid w:val="0076701A"/>
    <w:rsid w:val="0076702D"/>
    <w:rsid w:val="0076709D"/>
    <w:rsid w:val="007670A4"/>
    <w:rsid w:val="007670A9"/>
    <w:rsid w:val="0076710D"/>
    <w:rsid w:val="00767181"/>
    <w:rsid w:val="007671CD"/>
    <w:rsid w:val="0076728F"/>
    <w:rsid w:val="00767292"/>
    <w:rsid w:val="0076734A"/>
    <w:rsid w:val="0076736D"/>
    <w:rsid w:val="0076738D"/>
    <w:rsid w:val="0076739B"/>
    <w:rsid w:val="007673D5"/>
    <w:rsid w:val="007674CA"/>
    <w:rsid w:val="00767538"/>
    <w:rsid w:val="00767541"/>
    <w:rsid w:val="00767592"/>
    <w:rsid w:val="0076761F"/>
    <w:rsid w:val="0076767F"/>
    <w:rsid w:val="007676A3"/>
    <w:rsid w:val="007676E8"/>
    <w:rsid w:val="0076771B"/>
    <w:rsid w:val="00767733"/>
    <w:rsid w:val="00767746"/>
    <w:rsid w:val="0076779F"/>
    <w:rsid w:val="007677CA"/>
    <w:rsid w:val="00767827"/>
    <w:rsid w:val="0076784D"/>
    <w:rsid w:val="00767853"/>
    <w:rsid w:val="00767862"/>
    <w:rsid w:val="0076787D"/>
    <w:rsid w:val="0076792E"/>
    <w:rsid w:val="00767973"/>
    <w:rsid w:val="00767A48"/>
    <w:rsid w:val="00767A54"/>
    <w:rsid w:val="00767A56"/>
    <w:rsid w:val="00767ABA"/>
    <w:rsid w:val="00767AC3"/>
    <w:rsid w:val="00767ADC"/>
    <w:rsid w:val="00767AF5"/>
    <w:rsid w:val="00767B59"/>
    <w:rsid w:val="00767B9D"/>
    <w:rsid w:val="00767BDF"/>
    <w:rsid w:val="00767C20"/>
    <w:rsid w:val="00767C27"/>
    <w:rsid w:val="00767C71"/>
    <w:rsid w:val="00767CEE"/>
    <w:rsid w:val="00767D07"/>
    <w:rsid w:val="00767D44"/>
    <w:rsid w:val="00767D6C"/>
    <w:rsid w:val="00767D78"/>
    <w:rsid w:val="00767DA1"/>
    <w:rsid w:val="00767E0E"/>
    <w:rsid w:val="00767E24"/>
    <w:rsid w:val="00767E47"/>
    <w:rsid w:val="00767E7C"/>
    <w:rsid w:val="00767E9E"/>
    <w:rsid w:val="00767EAE"/>
    <w:rsid w:val="00767F09"/>
    <w:rsid w:val="00767F2A"/>
    <w:rsid w:val="00767F49"/>
    <w:rsid w:val="00767F6F"/>
    <w:rsid w:val="00767FB2"/>
    <w:rsid w:val="00770046"/>
    <w:rsid w:val="00770051"/>
    <w:rsid w:val="0077006F"/>
    <w:rsid w:val="007700C8"/>
    <w:rsid w:val="007700E8"/>
    <w:rsid w:val="00770123"/>
    <w:rsid w:val="00770172"/>
    <w:rsid w:val="007701BC"/>
    <w:rsid w:val="007701FD"/>
    <w:rsid w:val="0077020A"/>
    <w:rsid w:val="0077023C"/>
    <w:rsid w:val="007702B2"/>
    <w:rsid w:val="007702C5"/>
    <w:rsid w:val="007702FB"/>
    <w:rsid w:val="00770308"/>
    <w:rsid w:val="0077036F"/>
    <w:rsid w:val="007703AB"/>
    <w:rsid w:val="007703C7"/>
    <w:rsid w:val="007703E9"/>
    <w:rsid w:val="007703EF"/>
    <w:rsid w:val="0077046F"/>
    <w:rsid w:val="007704E4"/>
    <w:rsid w:val="007704F4"/>
    <w:rsid w:val="0077050C"/>
    <w:rsid w:val="00770517"/>
    <w:rsid w:val="007705E1"/>
    <w:rsid w:val="007705F7"/>
    <w:rsid w:val="007706DB"/>
    <w:rsid w:val="007706EB"/>
    <w:rsid w:val="007706F7"/>
    <w:rsid w:val="00770733"/>
    <w:rsid w:val="007707C2"/>
    <w:rsid w:val="0077089F"/>
    <w:rsid w:val="007708AF"/>
    <w:rsid w:val="0077097B"/>
    <w:rsid w:val="007709A7"/>
    <w:rsid w:val="007709C6"/>
    <w:rsid w:val="00770A20"/>
    <w:rsid w:val="00770A66"/>
    <w:rsid w:val="00770A8A"/>
    <w:rsid w:val="00770A8C"/>
    <w:rsid w:val="00770AF0"/>
    <w:rsid w:val="00770B03"/>
    <w:rsid w:val="00770B10"/>
    <w:rsid w:val="00770B11"/>
    <w:rsid w:val="00770B12"/>
    <w:rsid w:val="00770B43"/>
    <w:rsid w:val="00770BFA"/>
    <w:rsid w:val="00770C08"/>
    <w:rsid w:val="00770C4C"/>
    <w:rsid w:val="00770C58"/>
    <w:rsid w:val="00770C99"/>
    <w:rsid w:val="00770CBF"/>
    <w:rsid w:val="00770CEB"/>
    <w:rsid w:val="00770CF3"/>
    <w:rsid w:val="00770D11"/>
    <w:rsid w:val="00770D63"/>
    <w:rsid w:val="00770D79"/>
    <w:rsid w:val="00770D97"/>
    <w:rsid w:val="00770E31"/>
    <w:rsid w:val="00770E42"/>
    <w:rsid w:val="00770EC7"/>
    <w:rsid w:val="00770F21"/>
    <w:rsid w:val="00770F35"/>
    <w:rsid w:val="00770F37"/>
    <w:rsid w:val="00770FB7"/>
    <w:rsid w:val="0077102F"/>
    <w:rsid w:val="00771036"/>
    <w:rsid w:val="00771163"/>
    <w:rsid w:val="0077119C"/>
    <w:rsid w:val="007711A1"/>
    <w:rsid w:val="007711E8"/>
    <w:rsid w:val="007711EB"/>
    <w:rsid w:val="00771219"/>
    <w:rsid w:val="00771240"/>
    <w:rsid w:val="007712A7"/>
    <w:rsid w:val="00771366"/>
    <w:rsid w:val="0077136E"/>
    <w:rsid w:val="00771448"/>
    <w:rsid w:val="0077145E"/>
    <w:rsid w:val="0077147B"/>
    <w:rsid w:val="00771505"/>
    <w:rsid w:val="00771506"/>
    <w:rsid w:val="00771507"/>
    <w:rsid w:val="00771509"/>
    <w:rsid w:val="00771594"/>
    <w:rsid w:val="00771618"/>
    <w:rsid w:val="00771619"/>
    <w:rsid w:val="00771673"/>
    <w:rsid w:val="007716FC"/>
    <w:rsid w:val="00771724"/>
    <w:rsid w:val="007717AA"/>
    <w:rsid w:val="0077181D"/>
    <w:rsid w:val="00771821"/>
    <w:rsid w:val="00771840"/>
    <w:rsid w:val="007718C6"/>
    <w:rsid w:val="007718DA"/>
    <w:rsid w:val="007718EA"/>
    <w:rsid w:val="00771920"/>
    <w:rsid w:val="00771A1A"/>
    <w:rsid w:val="00771A93"/>
    <w:rsid w:val="00771A9F"/>
    <w:rsid w:val="00771AC0"/>
    <w:rsid w:val="00771BC6"/>
    <w:rsid w:val="00771C06"/>
    <w:rsid w:val="00771C09"/>
    <w:rsid w:val="00771C37"/>
    <w:rsid w:val="00771C5D"/>
    <w:rsid w:val="00771CD2"/>
    <w:rsid w:val="00771D73"/>
    <w:rsid w:val="00771DBE"/>
    <w:rsid w:val="00771DCD"/>
    <w:rsid w:val="00771DEE"/>
    <w:rsid w:val="00771F01"/>
    <w:rsid w:val="00771F2A"/>
    <w:rsid w:val="00771F32"/>
    <w:rsid w:val="00771F50"/>
    <w:rsid w:val="00771F5A"/>
    <w:rsid w:val="00771F93"/>
    <w:rsid w:val="00771FB6"/>
    <w:rsid w:val="00771FED"/>
    <w:rsid w:val="0077200E"/>
    <w:rsid w:val="007720D7"/>
    <w:rsid w:val="0077212B"/>
    <w:rsid w:val="0077217E"/>
    <w:rsid w:val="007721A9"/>
    <w:rsid w:val="007721F8"/>
    <w:rsid w:val="0077225C"/>
    <w:rsid w:val="0077226A"/>
    <w:rsid w:val="007722A3"/>
    <w:rsid w:val="007722D1"/>
    <w:rsid w:val="0077231B"/>
    <w:rsid w:val="007723C6"/>
    <w:rsid w:val="00772463"/>
    <w:rsid w:val="007724FC"/>
    <w:rsid w:val="00772500"/>
    <w:rsid w:val="0077251C"/>
    <w:rsid w:val="00772570"/>
    <w:rsid w:val="00772590"/>
    <w:rsid w:val="007725CF"/>
    <w:rsid w:val="007725E1"/>
    <w:rsid w:val="0077264B"/>
    <w:rsid w:val="007726B7"/>
    <w:rsid w:val="007726CE"/>
    <w:rsid w:val="00772712"/>
    <w:rsid w:val="00772742"/>
    <w:rsid w:val="00772789"/>
    <w:rsid w:val="007727C2"/>
    <w:rsid w:val="007727C5"/>
    <w:rsid w:val="007727DE"/>
    <w:rsid w:val="00772817"/>
    <w:rsid w:val="00772894"/>
    <w:rsid w:val="007728EE"/>
    <w:rsid w:val="0077290D"/>
    <w:rsid w:val="00772A4A"/>
    <w:rsid w:val="00772AC7"/>
    <w:rsid w:val="00772ACD"/>
    <w:rsid w:val="00772B12"/>
    <w:rsid w:val="00772B19"/>
    <w:rsid w:val="00772B3E"/>
    <w:rsid w:val="00772B58"/>
    <w:rsid w:val="00772B6E"/>
    <w:rsid w:val="00772B9C"/>
    <w:rsid w:val="00772BB1"/>
    <w:rsid w:val="00772BF3"/>
    <w:rsid w:val="00772C01"/>
    <w:rsid w:val="00772C22"/>
    <w:rsid w:val="00772C3B"/>
    <w:rsid w:val="00772CCA"/>
    <w:rsid w:val="00772CE6"/>
    <w:rsid w:val="00772CEE"/>
    <w:rsid w:val="00772E55"/>
    <w:rsid w:val="00772E90"/>
    <w:rsid w:val="00772F3F"/>
    <w:rsid w:val="00772F99"/>
    <w:rsid w:val="00772F9F"/>
    <w:rsid w:val="00772FD9"/>
    <w:rsid w:val="0077300F"/>
    <w:rsid w:val="00773056"/>
    <w:rsid w:val="00773058"/>
    <w:rsid w:val="0077309C"/>
    <w:rsid w:val="007730C8"/>
    <w:rsid w:val="0077316C"/>
    <w:rsid w:val="0077316F"/>
    <w:rsid w:val="007731D4"/>
    <w:rsid w:val="00773229"/>
    <w:rsid w:val="00773281"/>
    <w:rsid w:val="007732CC"/>
    <w:rsid w:val="007732CD"/>
    <w:rsid w:val="00773345"/>
    <w:rsid w:val="007733A8"/>
    <w:rsid w:val="00773426"/>
    <w:rsid w:val="00773429"/>
    <w:rsid w:val="007734D7"/>
    <w:rsid w:val="007734D9"/>
    <w:rsid w:val="007734E9"/>
    <w:rsid w:val="00773547"/>
    <w:rsid w:val="0077354E"/>
    <w:rsid w:val="0077359F"/>
    <w:rsid w:val="007735B1"/>
    <w:rsid w:val="007735BE"/>
    <w:rsid w:val="00773648"/>
    <w:rsid w:val="00773662"/>
    <w:rsid w:val="00773688"/>
    <w:rsid w:val="007736C0"/>
    <w:rsid w:val="007736E8"/>
    <w:rsid w:val="007736F1"/>
    <w:rsid w:val="007736F6"/>
    <w:rsid w:val="00773719"/>
    <w:rsid w:val="00773728"/>
    <w:rsid w:val="00773765"/>
    <w:rsid w:val="007737C3"/>
    <w:rsid w:val="00773877"/>
    <w:rsid w:val="007738AB"/>
    <w:rsid w:val="007738CD"/>
    <w:rsid w:val="0077390E"/>
    <w:rsid w:val="00773938"/>
    <w:rsid w:val="0077393C"/>
    <w:rsid w:val="00773964"/>
    <w:rsid w:val="007739A0"/>
    <w:rsid w:val="007739D8"/>
    <w:rsid w:val="00773A5F"/>
    <w:rsid w:val="00773A6C"/>
    <w:rsid w:val="00773A77"/>
    <w:rsid w:val="00773A91"/>
    <w:rsid w:val="00773B0D"/>
    <w:rsid w:val="00773B0F"/>
    <w:rsid w:val="00773B64"/>
    <w:rsid w:val="00773B6F"/>
    <w:rsid w:val="00773BA8"/>
    <w:rsid w:val="00773BC9"/>
    <w:rsid w:val="00773C19"/>
    <w:rsid w:val="00773C45"/>
    <w:rsid w:val="00773C90"/>
    <w:rsid w:val="00773D35"/>
    <w:rsid w:val="00773D56"/>
    <w:rsid w:val="00773D72"/>
    <w:rsid w:val="00773D81"/>
    <w:rsid w:val="00773D8A"/>
    <w:rsid w:val="00773E09"/>
    <w:rsid w:val="00773F0A"/>
    <w:rsid w:val="00773F4F"/>
    <w:rsid w:val="00773F79"/>
    <w:rsid w:val="00773F7B"/>
    <w:rsid w:val="00773FB1"/>
    <w:rsid w:val="0077406A"/>
    <w:rsid w:val="00774094"/>
    <w:rsid w:val="007740BE"/>
    <w:rsid w:val="007740D4"/>
    <w:rsid w:val="007740F7"/>
    <w:rsid w:val="00774130"/>
    <w:rsid w:val="0077413C"/>
    <w:rsid w:val="0077414E"/>
    <w:rsid w:val="00774171"/>
    <w:rsid w:val="00774198"/>
    <w:rsid w:val="007741B4"/>
    <w:rsid w:val="00774204"/>
    <w:rsid w:val="00774215"/>
    <w:rsid w:val="00774230"/>
    <w:rsid w:val="007742ED"/>
    <w:rsid w:val="007742FF"/>
    <w:rsid w:val="007743D4"/>
    <w:rsid w:val="007743E9"/>
    <w:rsid w:val="00774408"/>
    <w:rsid w:val="007744B6"/>
    <w:rsid w:val="007744F1"/>
    <w:rsid w:val="0077459D"/>
    <w:rsid w:val="007745A5"/>
    <w:rsid w:val="007745CC"/>
    <w:rsid w:val="0077464F"/>
    <w:rsid w:val="0077467A"/>
    <w:rsid w:val="0077469E"/>
    <w:rsid w:val="007746A8"/>
    <w:rsid w:val="007746FA"/>
    <w:rsid w:val="00774728"/>
    <w:rsid w:val="00774758"/>
    <w:rsid w:val="00774790"/>
    <w:rsid w:val="007747F3"/>
    <w:rsid w:val="0077488B"/>
    <w:rsid w:val="007748A3"/>
    <w:rsid w:val="007748CA"/>
    <w:rsid w:val="007749F6"/>
    <w:rsid w:val="00774A1E"/>
    <w:rsid w:val="00774A22"/>
    <w:rsid w:val="00774A72"/>
    <w:rsid w:val="00774B04"/>
    <w:rsid w:val="00774B16"/>
    <w:rsid w:val="00774B18"/>
    <w:rsid w:val="00774B97"/>
    <w:rsid w:val="00774B9A"/>
    <w:rsid w:val="00774BF4"/>
    <w:rsid w:val="00774C1D"/>
    <w:rsid w:val="00774C40"/>
    <w:rsid w:val="00774CA8"/>
    <w:rsid w:val="00774D0A"/>
    <w:rsid w:val="00774D1A"/>
    <w:rsid w:val="00774D69"/>
    <w:rsid w:val="00774E4A"/>
    <w:rsid w:val="00774EC9"/>
    <w:rsid w:val="00774EF3"/>
    <w:rsid w:val="00774F08"/>
    <w:rsid w:val="00774F35"/>
    <w:rsid w:val="00774F5D"/>
    <w:rsid w:val="00774FC0"/>
    <w:rsid w:val="00774FD5"/>
    <w:rsid w:val="0077504A"/>
    <w:rsid w:val="0077505E"/>
    <w:rsid w:val="007750A0"/>
    <w:rsid w:val="0077513B"/>
    <w:rsid w:val="00775152"/>
    <w:rsid w:val="0077519A"/>
    <w:rsid w:val="007751CE"/>
    <w:rsid w:val="007751E6"/>
    <w:rsid w:val="00775296"/>
    <w:rsid w:val="007752B5"/>
    <w:rsid w:val="007752E4"/>
    <w:rsid w:val="007752F3"/>
    <w:rsid w:val="0077537D"/>
    <w:rsid w:val="007753F0"/>
    <w:rsid w:val="007754CC"/>
    <w:rsid w:val="00775543"/>
    <w:rsid w:val="007755B8"/>
    <w:rsid w:val="007755D1"/>
    <w:rsid w:val="007755F8"/>
    <w:rsid w:val="00775654"/>
    <w:rsid w:val="007756B1"/>
    <w:rsid w:val="007756B5"/>
    <w:rsid w:val="007756D4"/>
    <w:rsid w:val="007756D5"/>
    <w:rsid w:val="007756DB"/>
    <w:rsid w:val="00775779"/>
    <w:rsid w:val="00775811"/>
    <w:rsid w:val="00775844"/>
    <w:rsid w:val="0077591F"/>
    <w:rsid w:val="0077598E"/>
    <w:rsid w:val="00775A40"/>
    <w:rsid w:val="00775A71"/>
    <w:rsid w:val="00775A94"/>
    <w:rsid w:val="00775B15"/>
    <w:rsid w:val="00775C94"/>
    <w:rsid w:val="00775CC1"/>
    <w:rsid w:val="00775DC5"/>
    <w:rsid w:val="00775DEB"/>
    <w:rsid w:val="00775E0A"/>
    <w:rsid w:val="00775E0D"/>
    <w:rsid w:val="00775E7E"/>
    <w:rsid w:val="00775E7F"/>
    <w:rsid w:val="00775E8F"/>
    <w:rsid w:val="00775EFB"/>
    <w:rsid w:val="00775F04"/>
    <w:rsid w:val="00775F42"/>
    <w:rsid w:val="00775F53"/>
    <w:rsid w:val="00775F58"/>
    <w:rsid w:val="00775F5B"/>
    <w:rsid w:val="00776027"/>
    <w:rsid w:val="007760F7"/>
    <w:rsid w:val="00776102"/>
    <w:rsid w:val="0077616E"/>
    <w:rsid w:val="007761A8"/>
    <w:rsid w:val="007761C2"/>
    <w:rsid w:val="0077621C"/>
    <w:rsid w:val="007762E2"/>
    <w:rsid w:val="007762F8"/>
    <w:rsid w:val="0077633B"/>
    <w:rsid w:val="00776393"/>
    <w:rsid w:val="0077642E"/>
    <w:rsid w:val="00776511"/>
    <w:rsid w:val="00776536"/>
    <w:rsid w:val="00776562"/>
    <w:rsid w:val="00776574"/>
    <w:rsid w:val="00776623"/>
    <w:rsid w:val="00776634"/>
    <w:rsid w:val="0077664F"/>
    <w:rsid w:val="00776692"/>
    <w:rsid w:val="00776777"/>
    <w:rsid w:val="00776783"/>
    <w:rsid w:val="007767AF"/>
    <w:rsid w:val="007767B2"/>
    <w:rsid w:val="0077683D"/>
    <w:rsid w:val="00776880"/>
    <w:rsid w:val="007768E4"/>
    <w:rsid w:val="00776953"/>
    <w:rsid w:val="0077698B"/>
    <w:rsid w:val="007769DF"/>
    <w:rsid w:val="007769ED"/>
    <w:rsid w:val="00776A2F"/>
    <w:rsid w:val="00776A53"/>
    <w:rsid w:val="00776A5F"/>
    <w:rsid w:val="00776A6D"/>
    <w:rsid w:val="00776A78"/>
    <w:rsid w:val="00776A99"/>
    <w:rsid w:val="00776AE0"/>
    <w:rsid w:val="00776B64"/>
    <w:rsid w:val="00776B72"/>
    <w:rsid w:val="00776B92"/>
    <w:rsid w:val="00776B9B"/>
    <w:rsid w:val="00776BC7"/>
    <w:rsid w:val="00776BE1"/>
    <w:rsid w:val="00776C19"/>
    <w:rsid w:val="00776C37"/>
    <w:rsid w:val="00776C42"/>
    <w:rsid w:val="00776D10"/>
    <w:rsid w:val="00776E30"/>
    <w:rsid w:val="00776E40"/>
    <w:rsid w:val="00776E93"/>
    <w:rsid w:val="00776EE2"/>
    <w:rsid w:val="00776F3E"/>
    <w:rsid w:val="00776F87"/>
    <w:rsid w:val="00777081"/>
    <w:rsid w:val="0077708E"/>
    <w:rsid w:val="00777090"/>
    <w:rsid w:val="007770B3"/>
    <w:rsid w:val="0077710C"/>
    <w:rsid w:val="0077713E"/>
    <w:rsid w:val="0077714A"/>
    <w:rsid w:val="00777208"/>
    <w:rsid w:val="00777295"/>
    <w:rsid w:val="0077729B"/>
    <w:rsid w:val="0077732B"/>
    <w:rsid w:val="0077736C"/>
    <w:rsid w:val="00777399"/>
    <w:rsid w:val="007773F2"/>
    <w:rsid w:val="0077742E"/>
    <w:rsid w:val="00777468"/>
    <w:rsid w:val="0077748A"/>
    <w:rsid w:val="007774D1"/>
    <w:rsid w:val="007774FC"/>
    <w:rsid w:val="0077751D"/>
    <w:rsid w:val="00777564"/>
    <w:rsid w:val="0077756C"/>
    <w:rsid w:val="0077759A"/>
    <w:rsid w:val="00777654"/>
    <w:rsid w:val="007776B1"/>
    <w:rsid w:val="0077775F"/>
    <w:rsid w:val="00777764"/>
    <w:rsid w:val="0077777F"/>
    <w:rsid w:val="007777DE"/>
    <w:rsid w:val="00777841"/>
    <w:rsid w:val="0077785C"/>
    <w:rsid w:val="0077786C"/>
    <w:rsid w:val="007778AA"/>
    <w:rsid w:val="00777900"/>
    <w:rsid w:val="007779D0"/>
    <w:rsid w:val="00777A0A"/>
    <w:rsid w:val="00777A52"/>
    <w:rsid w:val="00777A63"/>
    <w:rsid w:val="00777A92"/>
    <w:rsid w:val="00777AA6"/>
    <w:rsid w:val="00777B00"/>
    <w:rsid w:val="00777B4C"/>
    <w:rsid w:val="00777BF0"/>
    <w:rsid w:val="00777C1B"/>
    <w:rsid w:val="00777C6D"/>
    <w:rsid w:val="00777CAB"/>
    <w:rsid w:val="00777CB5"/>
    <w:rsid w:val="00777CBE"/>
    <w:rsid w:val="00777CF5"/>
    <w:rsid w:val="00777D3D"/>
    <w:rsid w:val="00777D9E"/>
    <w:rsid w:val="00777DDF"/>
    <w:rsid w:val="00777F62"/>
    <w:rsid w:val="00777FB7"/>
    <w:rsid w:val="00777FD4"/>
    <w:rsid w:val="00777FDE"/>
    <w:rsid w:val="0078007B"/>
    <w:rsid w:val="00780097"/>
    <w:rsid w:val="007800C6"/>
    <w:rsid w:val="00780277"/>
    <w:rsid w:val="00780381"/>
    <w:rsid w:val="007803BB"/>
    <w:rsid w:val="007803BF"/>
    <w:rsid w:val="007803D6"/>
    <w:rsid w:val="0078041C"/>
    <w:rsid w:val="0078043A"/>
    <w:rsid w:val="007804BF"/>
    <w:rsid w:val="007804DE"/>
    <w:rsid w:val="00780520"/>
    <w:rsid w:val="00780557"/>
    <w:rsid w:val="00780560"/>
    <w:rsid w:val="007805D3"/>
    <w:rsid w:val="007805FF"/>
    <w:rsid w:val="00780644"/>
    <w:rsid w:val="0078067F"/>
    <w:rsid w:val="007806D6"/>
    <w:rsid w:val="007806F9"/>
    <w:rsid w:val="0078071F"/>
    <w:rsid w:val="00780799"/>
    <w:rsid w:val="007807F4"/>
    <w:rsid w:val="0078085C"/>
    <w:rsid w:val="0078088E"/>
    <w:rsid w:val="0078089B"/>
    <w:rsid w:val="007808A8"/>
    <w:rsid w:val="00780903"/>
    <w:rsid w:val="0078093D"/>
    <w:rsid w:val="0078094C"/>
    <w:rsid w:val="0078094E"/>
    <w:rsid w:val="0078095F"/>
    <w:rsid w:val="00780969"/>
    <w:rsid w:val="007809B0"/>
    <w:rsid w:val="007809B6"/>
    <w:rsid w:val="007809E2"/>
    <w:rsid w:val="00780A23"/>
    <w:rsid w:val="00780AC7"/>
    <w:rsid w:val="00780AD1"/>
    <w:rsid w:val="00780C3F"/>
    <w:rsid w:val="00780C56"/>
    <w:rsid w:val="00780C89"/>
    <w:rsid w:val="00780CFF"/>
    <w:rsid w:val="00780D08"/>
    <w:rsid w:val="00780D1F"/>
    <w:rsid w:val="00780D21"/>
    <w:rsid w:val="00780D38"/>
    <w:rsid w:val="00780D76"/>
    <w:rsid w:val="00780DBE"/>
    <w:rsid w:val="00780E21"/>
    <w:rsid w:val="00780E5A"/>
    <w:rsid w:val="00780EBD"/>
    <w:rsid w:val="00780ECC"/>
    <w:rsid w:val="00780F87"/>
    <w:rsid w:val="00780F91"/>
    <w:rsid w:val="0078101C"/>
    <w:rsid w:val="0078103F"/>
    <w:rsid w:val="00781067"/>
    <w:rsid w:val="00781091"/>
    <w:rsid w:val="007810EA"/>
    <w:rsid w:val="007810F1"/>
    <w:rsid w:val="007810F7"/>
    <w:rsid w:val="00781146"/>
    <w:rsid w:val="0078116D"/>
    <w:rsid w:val="00781175"/>
    <w:rsid w:val="0078119D"/>
    <w:rsid w:val="007811B3"/>
    <w:rsid w:val="00781259"/>
    <w:rsid w:val="0078129F"/>
    <w:rsid w:val="007812C3"/>
    <w:rsid w:val="00781317"/>
    <w:rsid w:val="0078131B"/>
    <w:rsid w:val="007813CB"/>
    <w:rsid w:val="007813E8"/>
    <w:rsid w:val="007813FB"/>
    <w:rsid w:val="00781459"/>
    <w:rsid w:val="007814A8"/>
    <w:rsid w:val="007814D8"/>
    <w:rsid w:val="007814DB"/>
    <w:rsid w:val="00781551"/>
    <w:rsid w:val="0078157F"/>
    <w:rsid w:val="007815B2"/>
    <w:rsid w:val="007815FE"/>
    <w:rsid w:val="007816ED"/>
    <w:rsid w:val="00781738"/>
    <w:rsid w:val="0078174C"/>
    <w:rsid w:val="00781761"/>
    <w:rsid w:val="007817BC"/>
    <w:rsid w:val="0078181D"/>
    <w:rsid w:val="00781842"/>
    <w:rsid w:val="00781896"/>
    <w:rsid w:val="007818FB"/>
    <w:rsid w:val="00781902"/>
    <w:rsid w:val="0078193F"/>
    <w:rsid w:val="0078196C"/>
    <w:rsid w:val="00781980"/>
    <w:rsid w:val="007819D1"/>
    <w:rsid w:val="00781A4B"/>
    <w:rsid w:val="00781A6A"/>
    <w:rsid w:val="00781A80"/>
    <w:rsid w:val="00781A8C"/>
    <w:rsid w:val="00781AB8"/>
    <w:rsid w:val="00781AD5"/>
    <w:rsid w:val="00781AD6"/>
    <w:rsid w:val="00781B25"/>
    <w:rsid w:val="00781B6A"/>
    <w:rsid w:val="00781BF8"/>
    <w:rsid w:val="00781C47"/>
    <w:rsid w:val="00781C71"/>
    <w:rsid w:val="00781D29"/>
    <w:rsid w:val="00781DDF"/>
    <w:rsid w:val="00781DEE"/>
    <w:rsid w:val="00781E05"/>
    <w:rsid w:val="00781E14"/>
    <w:rsid w:val="00781E5D"/>
    <w:rsid w:val="00781F71"/>
    <w:rsid w:val="00781F75"/>
    <w:rsid w:val="00781F7C"/>
    <w:rsid w:val="00781FB0"/>
    <w:rsid w:val="00781FC0"/>
    <w:rsid w:val="00781FD6"/>
    <w:rsid w:val="0078201B"/>
    <w:rsid w:val="0078203E"/>
    <w:rsid w:val="00782049"/>
    <w:rsid w:val="007820A5"/>
    <w:rsid w:val="007820F0"/>
    <w:rsid w:val="00782208"/>
    <w:rsid w:val="00782237"/>
    <w:rsid w:val="00782253"/>
    <w:rsid w:val="007822A5"/>
    <w:rsid w:val="007822BB"/>
    <w:rsid w:val="00782381"/>
    <w:rsid w:val="0078239D"/>
    <w:rsid w:val="007823E0"/>
    <w:rsid w:val="0078247B"/>
    <w:rsid w:val="0078252C"/>
    <w:rsid w:val="00782536"/>
    <w:rsid w:val="00782549"/>
    <w:rsid w:val="007825A9"/>
    <w:rsid w:val="007825B7"/>
    <w:rsid w:val="007825D5"/>
    <w:rsid w:val="00782616"/>
    <w:rsid w:val="00782651"/>
    <w:rsid w:val="00782676"/>
    <w:rsid w:val="00782695"/>
    <w:rsid w:val="007826B8"/>
    <w:rsid w:val="007826C9"/>
    <w:rsid w:val="007826D6"/>
    <w:rsid w:val="007826D7"/>
    <w:rsid w:val="007826DA"/>
    <w:rsid w:val="00782710"/>
    <w:rsid w:val="0078275E"/>
    <w:rsid w:val="007827A4"/>
    <w:rsid w:val="007827C3"/>
    <w:rsid w:val="0078284C"/>
    <w:rsid w:val="00782866"/>
    <w:rsid w:val="0078287E"/>
    <w:rsid w:val="007828C6"/>
    <w:rsid w:val="007828CB"/>
    <w:rsid w:val="007828EC"/>
    <w:rsid w:val="00782915"/>
    <w:rsid w:val="0078299C"/>
    <w:rsid w:val="007829EF"/>
    <w:rsid w:val="00782A30"/>
    <w:rsid w:val="00782B03"/>
    <w:rsid w:val="00782B20"/>
    <w:rsid w:val="00782B9B"/>
    <w:rsid w:val="00782BAA"/>
    <w:rsid w:val="00782BAD"/>
    <w:rsid w:val="00782C3A"/>
    <w:rsid w:val="00782C58"/>
    <w:rsid w:val="00782C8D"/>
    <w:rsid w:val="00782CA9"/>
    <w:rsid w:val="00782CC7"/>
    <w:rsid w:val="00782D3A"/>
    <w:rsid w:val="00782D5D"/>
    <w:rsid w:val="00782DB3"/>
    <w:rsid w:val="00782E0D"/>
    <w:rsid w:val="00782E57"/>
    <w:rsid w:val="00782F8C"/>
    <w:rsid w:val="00782FB0"/>
    <w:rsid w:val="00783059"/>
    <w:rsid w:val="007830B2"/>
    <w:rsid w:val="007830DB"/>
    <w:rsid w:val="00783117"/>
    <w:rsid w:val="0078312B"/>
    <w:rsid w:val="00783167"/>
    <w:rsid w:val="00783175"/>
    <w:rsid w:val="007831D9"/>
    <w:rsid w:val="007831DE"/>
    <w:rsid w:val="007831E6"/>
    <w:rsid w:val="00783252"/>
    <w:rsid w:val="0078325F"/>
    <w:rsid w:val="007832C1"/>
    <w:rsid w:val="00783307"/>
    <w:rsid w:val="00783321"/>
    <w:rsid w:val="007833AA"/>
    <w:rsid w:val="00783450"/>
    <w:rsid w:val="0078346E"/>
    <w:rsid w:val="007834A9"/>
    <w:rsid w:val="007834C1"/>
    <w:rsid w:val="007834D8"/>
    <w:rsid w:val="0078352F"/>
    <w:rsid w:val="0078353B"/>
    <w:rsid w:val="007835C3"/>
    <w:rsid w:val="007835D7"/>
    <w:rsid w:val="007835D8"/>
    <w:rsid w:val="0078362A"/>
    <w:rsid w:val="00783639"/>
    <w:rsid w:val="007836A1"/>
    <w:rsid w:val="007836C6"/>
    <w:rsid w:val="0078371B"/>
    <w:rsid w:val="0078373F"/>
    <w:rsid w:val="00783773"/>
    <w:rsid w:val="0078379C"/>
    <w:rsid w:val="007837D6"/>
    <w:rsid w:val="007837E0"/>
    <w:rsid w:val="0078382A"/>
    <w:rsid w:val="00783855"/>
    <w:rsid w:val="00783885"/>
    <w:rsid w:val="007838B4"/>
    <w:rsid w:val="007838DB"/>
    <w:rsid w:val="007838E8"/>
    <w:rsid w:val="007838E9"/>
    <w:rsid w:val="0078391F"/>
    <w:rsid w:val="00783931"/>
    <w:rsid w:val="00783975"/>
    <w:rsid w:val="007839A6"/>
    <w:rsid w:val="007839EA"/>
    <w:rsid w:val="00783A16"/>
    <w:rsid w:val="00783AA3"/>
    <w:rsid w:val="00783AFF"/>
    <w:rsid w:val="00783B44"/>
    <w:rsid w:val="00783BCB"/>
    <w:rsid w:val="00783C00"/>
    <w:rsid w:val="00783C2D"/>
    <w:rsid w:val="00783C88"/>
    <w:rsid w:val="00783C8F"/>
    <w:rsid w:val="00783CE6"/>
    <w:rsid w:val="00783CF0"/>
    <w:rsid w:val="00783D39"/>
    <w:rsid w:val="00783D68"/>
    <w:rsid w:val="00783E0B"/>
    <w:rsid w:val="00783E71"/>
    <w:rsid w:val="00783ED5"/>
    <w:rsid w:val="00783F02"/>
    <w:rsid w:val="00783F2E"/>
    <w:rsid w:val="00783F78"/>
    <w:rsid w:val="00783F80"/>
    <w:rsid w:val="00784071"/>
    <w:rsid w:val="0078409A"/>
    <w:rsid w:val="007840C5"/>
    <w:rsid w:val="0078414F"/>
    <w:rsid w:val="0078415D"/>
    <w:rsid w:val="0078417F"/>
    <w:rsid w:val="00784200"/>
    <w:rsid w:val="0078425A"/>
    <w:rsid w:val="00784289"/>
    <w:rsid w:val="007842F3"/>
    <w:rsid w:val="0078432B"/>
    <w:rsid w:val="00784333"/>
    <w:rsid w:val="007843ED"/>
    <w:rsid w:val="00784452"/>
    <w:rsid w:val="007844F6"/>
    <w:rsid w:val="00784506"/>
    <w:rsid w:val="00784514"/>
    <w:rsid w:val="00784532"/>
    <w:rsid w:val="00784572"/>
    <w:rsid w:val="00784583"/>
    <w:rsid w:val="007845B0"/>
    <w:rsid w:val="007845BA"/>
    <w:rsid w:val="007845D4"/>
    <w:rsid w:val="00784676"/>
    <w:rsid w:val="00784708"/>
    <w:rsid w:val="0078471F"/>
    <w:rsid w:val="00784726"/>
    <w:rsid w:val="0078473D"/>
    <w:rsid w:val="00784758"/>
    <w:rsid w:val="0078482E"/>
    <w:rsid w:val="00784842"/>
    <w:rsid w:val="00784858"/>
    <w:rsid w:val="00784970"/>
    <w:rsid w:val="00784985"/>
    <w:rsid w:val="007849EA"/>
    <w:rsid w:val="00784AAA"/>
    <w:rsid w:val="00784B00"/>
    <w:rsid w:val="00784B03"/>
    <w:rsid w:val="00784BEB"/>
    <w:rsid w:val="00784D28"/>
    <w:rsid w:val="00784D65"/>
    <w:rsid w:val="00784DD5"/>
    <w:rsid w:val="00784DE4"/>
    <w:rsid w:val="00784E38"/>
    <w:rsid w:val="00784E84"/>
    <w:rsid w:val="00784EC2"/>
    <w:rsid w:val="00784ED0"/>
    <w:rsid w:val="00784EEC"/>
    <w:rsid w:val="00784F06"/>
    <w:rsid w:val="00784F31"/>
    <w:rsid w:val="00784F4A"/>
    <w:rsid w:val="00784F8E"/>
    <w:rsid w:val="00784FB0"/>
    <w:rsid w:val="00784FCB"/>
    <w:rsid w:val="00784FF7"/>
    <w:rsid w:val="007850A3"/>
    <w:rsid w:val="007850BE"/>
    <w:rsid w:val="007850C9"/>
    <w:rsid w:val="007850DF"/>
    <w:rsid w:val="00785102"/>
    <w:rsid w:val="00785106"/>
    <w:rsid w:val="0078517B"/>
    <w:rsid w:val="007851B5"/>
    <w:rsid w:val="0078521E"/>
    <w:rsid w:val="0078522A"/>
    <w:rsid w:val="0078525F"/>
    <w:rsid w:val="00785293"/>
    <w:rsid w:val="00785306"/>
    <w:rsid w:val="00785377"/>
    <w:rsid w:val="00785381"/>
    <w:rsid w:val="007853A7"/>
    <w:rsid w:val="007853B3"/>
    <w:rsid w:val="007853DD"/>
    <w:rsid w:val="00785409"/>
    <w:rsid w:val="00785410"/>
    <w:rsid w:val="00785440"/>
    <w:rsid w:val="00785459"/>
    <w:rsid w:val="007854AA"/>
    <w:rsid w:val="007854C2"/>
    <w:rsid w:val="00785519"/>
    <w:rsid w:val="0078551F"/>
    <w:rsid w:val="00785553"/>
    <w:rsid w:val="007855BF"/>
    <w:rsid w:val="007855C7"/>
    <w:rsid w:val="007855E6"/>
    <w:rsid w:val="0078560C"/>
    <w:rsid w:val="007856BC"/>
    <w:rsid w:val="007856DC"/>
    <w:rsid w:val="007856F5"/>
    <w:rsid w:val="0078575A"/>
    <w:rsid w:val="00785766"/>
    <w:rsid w:val="0078576E"/>
    <w:rsid w:val="00785850"/>
    <w:rsid w:val="00785910"/>
    <w:rsid w:val="007859A6"/>
    <w:rsid w:val="007859A8"/>
    <w:rsid w:val="007859DA"/>
    <w:rsid w:val="007859DC"/>
    <w:rsid w:val="00785A45"/>
    <w:rsid w:val="00785A57"/>
    <w:rsid w:val="00785A75"/>
    <w:rsid w:val="00785AEC"/>
    <w:rsid w:val="00785B49"/>
    <w:rsid w:val="00785B4B"/>
    <w:rsid w:val="00785B88"/>
    <w:rsid w:val="00785BE3"/>
    <w:rsid w:val="00785BEC"/>
    <w:rsid w:val="00785CD5"/>
    <w:rsid w:val="00785CEF"/>
    <w:rsid w:val="00785D1B"/>
    <w:rsid w:val="00785DD1"/>
    <w:rsid w:val="00785E50"/>
    <w:rsid w:val="00785EE1"/>
    <w:rsid w:val="00785FEA"/>
    <w:rsid w:val="00786023"/>
    <w:rsid w:val="00786088"/>
    <w:rsid w:val="00786149"/>
    <w:rsid w:val="0078616A"/>
    <w:rsid w:val="00786240"/>
    <w:rsid w:val="00786261"/>
    <w:rsid w:val="00786266"/>
    <w:rsid w:val="00786291"/>
    <w:rsid w:val="007862C0"/>
    <w:rsid w:val="00786344"/>
    <w:rsid w:val="00786355"/>
    <w:rsid w:val="007863B3"/>
    <w:rsid w:val="007863F1"/>
    <w:rsid w:val="00786469"/>
    <w:rsid w:val="007864F5"/>
    <w:rsid w:val="007865B5"/>
    <w:rsid w:val="007865E2"/>
    <w:rsid w:val="007865E3"/>
    <w:rsid w:val="00786648"/>
    <w:rsid w:val="00786676"/>
    <w:rsid w:val="007867AF"/>
    <w:rsid w:val="007867CF"/>
    <w:rsid w:val="007867F1"/>
    <w:rsid w:val="00786846"/>
    <w:rsid w:val="0078685E"/>
    <w:rsid w:val="007868D7"/>
    <w:rsid w:val="007868F0"/>
    <w:rsid w:val="0078690D"/>
    <w:rsid w:val="0078693C"/>
    <w:rsid w:val="00786972"/>
    <w:rsid w:val="00786989"/>
    <w:rsid w:val="00786992"/>
    <w:rsid w:val="00786A00"/>
    <w:rsid w:val="00786A7D"/>
    <w:rsid w:val="00786AA2"/>
    <w:rsid w:val="00786AC5"/>
    <w:rsid w:val="00786B0B"/>
    <w:rsid w:val="00786B14"/>
    <w:rsid w:val="00786B53"/>
    <w:rsid w:val="00786B67"/>
    <w:rsid w:val="00786B85"/>
    <w:rsid w:val="00786B9C"/>
    <w:rsid w:val="00786BA9"/>
    <w:rsid w:val="00786BBF"/>
    <w:rsid w:val="00786BD1"/>
    <w:rsid w:val="00786C3F"/>
    <w:rsid w:val="00786CD5"/>
    <w:rsid w:val="00786CF7"/>
    <w:rsid w:val="00786D27"/>
    <w:rsid w:val="00786DBF"/>
    <w:rsid w:val="00786E2B"/>
    <w:rsid w:val="00786EAA"/>
    <w:rsid w:val="00786F22"/>
    <w:rsid w:val="00786F29"/>
    <w:rsid w:val="00786F44"/>
    <w:rsid w:val="00786F8D"/>
    <w:rsid w:val="00786F99"/>
    <w:rsid w:val="00786FE6"/>
    <w:rsid w:val="00787000"/>
    <w:rsid w:val="00787009"/>
    <w:rsid w:val="00787042"/>
    <w:rsid w:val="007870A6"/>
    <w:rsid w:val="007870FF"/>
    <w:rsid w:val="0078710C"/>
    <w:rsid w:val="007871B0"/>
    <w:rsid w:val="00787279"/>
    <w:rsid w:val="0078727B"/>
    <w:rsid w:val="0078728C"/>
    <w:rsid w:val="007872DF"/>
    <w:rsid w:val="007874BF"/>
    <w:rsid w:val="007874C5"/>
    <w:rsid w:val="00787526"/>
    <w:rsid w:val="0078758B"/>
    <w:rsid w:val="0078759E"/>
    <w:rsid w:val="007875B2"/>
    <w:rsid w:val="007875F7"/>
    <w:rsid w:val="00787617"/>
    <w:rsid w:val="00787661"/>
    <w:rsid w:val="007876E0"/>
    <w:rsid w:val="0078772B"/>
    <w:rsid w:val="0078774F"/>
    <w:rsid w:val="00787781"/>
    <w:rsid w:val="007877FE"/>
    <w:rsid w:val="0078780D"/>
    <w:rsid w:val="00787812"/>
    <w:rsid w:val="007878AC"/>
    <w:rsid w:val="007878C9"/>
    <w:rsid w:val="007878D2"/>
    <w:rsid w:val="00787959"/>
    <w:rsid w:val="007879EC"/>
    <w:rsid w:val="007879ED"/>
    <w:rsid w:val="00787A70"/>
    <w:rsid w:val="00787AAC"/>
    <w:rsid w:val="00787B00"/>
    <w:rsid w:val="00787B25"/>
    <w:rsid w:val="00787B33"/>
    <w:rsid w:val="00787B5D"/>
    <w:rsid w:val="00787BF6"/>
    <w:rsid w:val="00787BFE"/>
    <w:rsid w:val="00787C72"/>
    <w:rsid w:val="00787C96"/>
    <w:rsid w:val="00787CBC"/>
    <w:rsid w:val="00787CDC"/>
    <w:rsid w:val="00787D66"/>
    <w:rsid w:val="00787DC5"/>
    <w:rsid w:val="00787DD5"/>
    <w:rsid w:val="00787DF0"/>
    <w:rsid w:val="00787E66"/>
    <w:rsid w:val="00787E73"/>
    <w:rsid w:val="00787EC4"/>
    <w:rsid w:val="00787ED3"/>
    <w:rsid w:val="00787EEB"/>
    <w:rsid w:val="00787F1A"/>
    <w:rsid w:val="00787F41"/>
    <w:rsid w:val="00787F4A"/>
    <w:rsid w:val="00787F4F"/>
    <w:rsid w:val="00787F67"/>
    <w:rsid w:val="00787FF0"/>
    <w:rsid w:val="00787FFE"/>
    <w:rsid w:val="0079002F"/>
    <w:rsid w:val="00790033"/>
    <w:rsid w:val="0079004B"/>
    <w:rsid w:val="0079006B"/>
    <w:rsid w:val="00790075"/>
    <w:rsid w:val="007900CF"/>
    <w:rsid w:val="007900D3"/>
    <w:rsid w:val="007901E2"/>
    <w:rsid w:val="007901F7"/>
    <w:rsid w:val="0079026B"/>
    <w:rsid w:val="00790286"/>
    <w:rsid w:val="0079029C"/>
    <w:rsid w:val="007902C1"/>
    <w:rsid w:val="007902E9"/>
    <w:rsid w:val="00790314"/>
    <w:rsid w:val="0079032C"/>
    <w:rsid w:val="0079038D"/>
    <w:rsid w:val="00790404"/>
    <w:rsid w:val="0079041A"/>
    <w:rsid w:val="00790421"/>
    <w:rsid w:val="007904A0"/>
    <w:rsid w:val="007904B4"/>
    <w:rsid w:val="007904DD"/>
    <w:rsid w:val="0079052A"/>
    <w:rsid w:val="0079054A"/>
    <w:rsid w:val="0079054B"/>
    <w:rsid w:val="007905E2"/>
    <w:rsid w:val="00790600"/>
    <w:rsid w:val="0079060C"/>
    <w:rsid w:val="0079063F"/>
    <w:rsid w:val="00790738"/>
    <w:rsid w:val="00790741"/>
    <w:rsid w:val="0079075A"/>
    <w:rsid w:val="007907E4"/>
    <w:rsid w:val="00790812"/>
    <w:rsid w:val="007908B0"/>
    <w:rsid w:val="00790971"/>
    <w:rsid w:val="007909A3"/>
    <w:rsid w:val="00790A60"/>
    <w:rsid w:val="00790A9B"/>
    <w:rsid w:val="00790B12"/>
    <w:rsid w:val="00790B14"/>
    <w:rsid w:val="00790B2D"/>
    <w:rsid w:val="00790B5A"/>
    <w:rsid w:val="00790B7A"/>
    <w:rsid w:val="00790BC2"/>
    <w:rsid w:val="00790BDD"/>
    <w:rsid w:val="00790C30"/>
    <w:rsid w:val="00790C6A"/>
    <w:rsid w:val="00790C88"/>
    <w:rsid w:val="00790D02"/>
    <w:rsid w:val="00790D62"/>
    <w:rsid w:val="00790D80"/>
    <w:rsid w:val="00790DF7"/>
    <w:rsid w:val="00790E41"/>
    <w:rsid w:val="00790E97"/>
    <w:rsid w:val="00790EB4"/>
    <w:rsid w:val="00790ED2"/>
    <w:rsid w:val="00790EDF"/>
    <w:rsid w:val="00790F15"/>
    <w:rsid w:val="00790F4A"/>
    <w:rsid w:val="00790F7B"/>
    <w:rsid w:val="00790FA3"/>
    <w:rsid w:val="0079104B"/>
    <w:rsid w:val="007910AE"/>
    <w:rsid w:val="007910F7"/>
    <w:rsid w:val="00791133"/>
    <w:rsid w:val="0079115D"/>
    <w:rsid w:val="00791191"/>
    <w:rsid w:val="00791240"/>
    <w:rsid w:val="0079126A"/>
    <w:rsid w:val="00791307"/>
    <w:rsid w:val="00791334"/>
    <w:rsid w:val="007913F7"/>
    <w:rsid w:val="00791455"/>
    <w:rsid w:val="007914B2"/>
    <w:rsid w:val="007914C7"/>
    <w:rsid w:val="00791507"/>
    <w:rsid w:val="00791509"/>
    <w:rsid w:val="007915A3"/>
    <w:rsid w:val="007915CB"/>
    <w:rsid w:val="007915F8"/>
    <w:rsid w:val="0079164F"/>
    <w:rsid w:val="00791658"/>
    <w:rsid w:val="00791681"/>
    <w:rsid w:val="0079173F"/>
    <w:rsid w:val="007917B1"/>
    <w:rsid w:val="007918A4"/>
    <w:rsid w:val="007918B2"/>
    <w:rsid w:val="007918DD"/>
    <w:rsid w:val="00791953"/>
    <w:rsid w:val="00791954"/>
    <w:rsid w:val="007919B6"/>
    <w:rsid w:val="00791A15"/>
    <w:rsid w:val="00791A83"/>
    <w:rsid w:val="00791B8B"/>
    <w:rsid w:val="00791BCE"/>
    <w:rsid w:val="00791BDF"/>
    <w:rsid w:val="00791BE6"/>
    <w:rsid w:val="00791C14"/>
    <w:rsid w:val="00791C4F"/>
    <w:rsid w:val="00791C57"/>
    <w:rsid w:val="00791C6D"/>
    <w:rsid w:val="00791CDA"/>
    <w:rsid w:val="00791CF6"/>
    <w:rsid w:val="00791D4C"/>
    <w:rsid w:val="00791D52"/>
    <w:rsid w:val="00791D54"/>
    <w:rsid w:val="00791DAB"/>
    <w:rsid w:val="00791DED"/>
    <w:rsid w:val="00791F00"/>
    <w:rsid w:val="00791F2D"/>
    <w:rsid w:val="00791F66"/>
    <w:rsid w:val="00791F72"/>
    <w:rsid w:val="00791F8F"/>
    <w:rsid w:val="00791FA3"/>
    <w:rsid w:val="00791FC2"/>
    <w:rsid w:val="00792012"/>
    <w:rsid w:val="00792035"/>
    <w:rsid w:val="007921E2"/>
    <w:rsid w:val="007921EA"/>
    <w:rsid w:val="007922AE"/>
    <w:rsid w:val="007922ED"/>
    <w:rsid w:val="007923AC"/>
    <w:rsid w:val="007923C0"/>
    <w:rsid w:val="007923FE"/>
    <w:rsid w:val="00792454"/>
    <w:rsid w:val="007924C4"/>
    <w:rsid w:val="00792564"/>
    <w:rsid w:val="00792587"/>
    <w:rsid w:val="00792626"/>
    <w:rsid w:val="0079265E"/>
    <w:rsid w:val="007926A2"/>
    <w:rsid w:val="007926FD"/>
    <w:rsid w:val="0079274B"/>
    <w:rsid w:val="00792766"/>
    <w:rsid w:val="007927A0"/>
    <w:rsid w:val="007927F7"/>
    <w:rsid w:val="0079280B"/>
    <w:rsid w:val="00792864"/>
    <w:rsid w:val="0079287F"/>
    <w:rsid w:val="0079288C"/>
    <w:rsid w:val="007928EB"/>
    <w:rsid w:val="00792905"/>
    <w:rsid w:val="00792936"/>
    <w:rsid w:val="00792962"/>
    <w:rsid w:val="007929A4"/>
    <w:rsid w:val="007929B0"/>
    <w:rsid w:val="007929C6"/>
    <w:rsid w:val="007929F3"/>
    <w:rsid w:val="00792A67"/>
    <w:rsid w:val="00792ADD"/>
    <w:rsid w:val="00792AF1"/>
    <w:rsid w:val="00792B22"/>
    <w:rsid w:val="00792B2A"/>
    <w:rsid w:val="00792B82"/>
    <w:rsid w:val="00792BDB"/>
    <w:rsid w:val="00792BE4"/>
    <w:rsid w:val="00792C00"/>
    <w:rsid w:val="00792C04"/>
    <w:rsid w:val="00792C19"/>
    <w:rsid w:val="00792C3B"/>
    <w:rsid w:val="00792CB1"/>
    <w:rsid w:val="00792CBC"/>
    <w:rsid w:val="00792CC6"/>
    <w:rsid w:val="00792CDE"/>
    <w:rsid w:val="00792CE8"/>
    <w:rsid w:val="00792D01"/>
    <w:rsid w:val="00792E03"/>
    <w:rsid w:val="00792E1B"/>
    <w:rsid w:val="00792E63"/>
    <w:rsid w:val="00792F3C"/>
    <w:rsid w:val="00792F74"/>
    <w:rsid w:val="00792F77"/>
    <w:rsid w:val="00792FA5"/>
    <w:rsid w:val="00792FC3"/>
    <w:rsid w:val="00792FCB"/>
    <w:rsid w:val="0079305D"/>
    <w:rsid w:val="00793099"/>
    <w:rsid w:val="007930E5"/>
    <w:rsid w:val="007930F1"/>
    <w:rsid w:val="00793154"/>
    <w:rsid w:val="007931C7"/>
    <w:rsid w:val="007931E7"/>
    <w:rsid w:val="007932A3"/>
    <w:rsid w:val="00793342"/>
    <w:rsid w:val="0079339F"/>
    <w:rsid w:val="0079341D"/>
    <w:rsid w:val="0079343F"/>
    <w:rsid w:val="0079348D"/>
    <w:rsid w:val="007934FD"/>
    <w:rsid w:val="0079357B"/>
    <w:rsid w:val="00793639"/>
    <w:rsid w:val="00793647"/>
    <w:rsid w:val="007936D6"/>
    <w:rsid w:val="00793701"/>
    <w:rsid w:val="00793709"/>
    <w:rsid w:val="00793715"/>
    <w:rsid w:val="00793737"/>
    <w:rsid w:val="00793742"/>
    <w:rsid w:val="00793750"/>
    <w:rsid w:val="00793756"/>
    <w:rsid w:val="00793775"/>
    <w:rsid w:val="00793871"/>
    <w:rsid w:val="00793897"/>
    <w:rsid w:val="007938BA"/>
    <w:rsid w:val="007938FF"/>
    <w:rsid w:val="00793949"/>
    <w:rsid w:val="00793985"/>
    <w:rsid w:val="007939CB"/>
    <w:rsid w:val="007939E2"/>
    <w:rsid w:val="007939F2"/>
    <w:rsid w:val="00793A99"/>
    <w:rsid w:val="00793AB5"/>
    <w:rsid w:val="00793AEF"/>
    <w:rsid w:val="00793AF6"/>
    <w:rsid w:val="00793B25"/>
    <w:rsid w:val="00793B8D"/>
    <w:rsid w:val="00793BDC"/>
    <w:rsid w:val="00793BF9"/>
    <w:rsid w:val="00793C09"/>
    <w:rsid w:val="00793C8D"/>
    <w:rsid w:val="00793CBA"/>
    <w:rsid w:val="00793CCB"/>
    <w:rsid w:val="00793D31"/>
    <w:rsid w:val="00793D48"/>
    <w:rsid w:val="00793D49"/>
    <w:rsid w:val="00793D57"/>
    <w:rsid w:val="00793D9D"/>
    <w:rsid w:val="00793E06"/>
    <w:rsid w:val="00793E8D"/>
    <w:rsid w:val="00793EA9"/>
    <w:rsid w:val="00793F2F"/>
    <w:rsid w:val="00793F98"/>
    <w:rsid w:val="00793F99"/>
    <w:rsid w:val="00793F9A"/>
    <w:rsid w:val="00793FF0"/>
    <w:rsid w:val="00794029"/>
    <w:rsid w:val="0079407F"/>
    <w:rsid w:val="007940BD"/>
    <w:rsid w:val="007940D6"/>
    <w:rsid w:val="007940E1"/>
    <w:rsid w:val="007940F3"/>
    <w:rsid w:val="00794115"/>
    <w:rsid w:val="00794193"/>
    <w:rsid w:val="007941C6"/>
    <w:rsid w:val="007941FE"/>
    <w:rsid w:val="0079420B"/>
    <w:rsid w:val="00794221"/>
    <w:rsid w:val="00794253"/>
    <w:rsid w:val="00794258"/>
    <w:rsid w:val="0079425F"/>
    <w:rsid w:val="0079428E"/>
    <w:rsid w:val="007942CC"/>
    <w:rsid w:val="00794312"/>
    <w:rsid w:val="00794394"/>
    <w:rsid w:val="00794415"/>
    <w:rsid w:val="00794451"/>
    <w:rsid w:val="00794454"/>
    <w:rsid w:val="00794465"/>
    <w:rsid w:val="00794504"/>
    <w:rsid w:val="00794568"/>
    <w:rsid w:val="00794592"/>
    <w:rsid w:val="007945CC"/>
    <w:rsid w:val="007945DE"/>
    <w:rsid w:val="00794670"/>
    <w:rsid w:val="00794672"/>
    <w:rsid w:val="00794708"/>
    <w:rsid w:val="00794728"/>
    <w:rsid w:val="0079472D"/>
    <w:rsid w:val="00794784"/>
    <w:rsid w:val="00794786"/>
    <w:rsid w:val="007947E4"/>
    <w:rsid w:val="00794815"/>
    <w:rsid w:val="007948FC"/>
    <w:rsid w:val="007949AF"/>
    <w:rsid w:val="007949ED"/>
    <w:rsid w:val="00794A3C"/>
    <w:rsid w:val="00794AEE"/>
    <w:rsid w:val="00794B76"/>
    <w:rsid w:val="00794B84"/>
    <w:rsid w:val="00794B8F"/>
    <w:rsid w:val="00794B98"/>
    <w:rsid w:val="00794BB9"/>
    <w:rsid w:val="00794C47"/>
    <w:rsid w:val="00794D8A"/>
    <w:rsid w:val="00794EC3"/>
    <w:rsid w:val="00794EE4"/>
    <w:rsid w:val="00794F17"/>
    <w:rsid w:val="0079507A"/>
    <w:rsid w:val="00795094"/>
    <w:rsid w:val="007950CA"/>
    <w:rsid w:val="00795159"/>
    <w:rsid w:val="00795297"/>
    <w:rsid w:val="007952CC"/>
    <w:rsid w:val="0079531F"/>
    <w:rsid w:val="007953A3"/>
    <w:rsid w:val="007953E4"/>
    <w:rsid w:val="0079541F"/>
    <w:rsid w:val="00795456"/>
    <w:rsid w:val="00795461"/>
    <w:rsid w:val="00795495"/>
    <w:rsid w:val="0079549A"/>
    <w:rsid w:val="00795587"/>
    <w:rsid w:val="007955BC"/>
    <w:rsid w:val="007955CF"/>
    <w:rsid w:val="007955ED"/>
    <w:rsid w:val="00795631"/>
    <w:rsid w:val="007956C4"/>
    <w:rsid w:val="007956D2"/>
    <w:rsid w:val="0079572C"/>
    <w:rsid w:val="00795758"/>
    <w:rsid w:val="007957A8"/>
    <w:rsid w:val="00795888"/>
    <w:rsid w:val="0079589C"/>
    <w:rsid w:val="0079593C"/>
    <w:rsid w:val="00795998"/>
    <w:rsid w:val="007959A6"/>
    <w:rsid w:val="007959E9"/>
    <w:rsid w:val="00795A07"/>
    <w:rsid w:val="00795A08"/>
    <w:rsid w:val="00795ADC"/>
    <w:rsid w:val="00795B17"/>
    <w:rsid w:val="00795B27"/>
    <w:rsid w:val="00795B50"/>
    <w:rsid w:val="00795B57"/>
    <w:rsid w:val="00795B67"/>
    <w:rsid w:val="00795B74"/>
    <w:rsid w:val="00795BF0"/>
    <w:rsid w:val="00795C2C"/>
    <w:rsid w:val="00795C4A"/>
    <w:rsid w:val="00795C54"/>
    <w:rsid w:val="00795C93"/>
    <w:rsid w:val="00795CCB"/>
    <w:rsid w:val="00795CE5"/>
    <w:rsid w:val="00795D11"/>
    <w:rsid w:val="00795D29"/>
    <w:rsid w:val="00795D83"/>
    <w:rsid w:val="00795D8A"/>
    <w:rsid w:val="00795D94"/>
    <w:rsid w:val="00795DEB"/>
    <w:rsid w:val="00795E16"/>
    <w:rsid w:val="00795E23"/>
    <w:rsid w:val="00795E46"/>
    <w:rsid w:val="00795E89"/>
    <w:rsid w:val="00795E8D"/>
    <w:rsid w:val="00795EE7"/>
    <w:rsid w:val="00795F14"/>
    <w:rsid w:val="00795F21"/>
    <w:rsid w:val="00795F2C"/>
    <w:rsid w:val="00795F8B"/>
    <w:rsid w:val="00795F9E"/>
    <w:rsid w:val="00795FA8"/>
    <w:rsid w:val="00795FC1"/>
    <w:rsid w:val="00796043"/>
    <w:rsid w:val="0079605A"/>
    <w:rsid w:val="00796090"/>
    <w:rsid w:val="007960C8"/>
    <w:rsid w:val="00796164"/>
    <w:rsid w:val="00796175"/>
    <w:rsid w:val="00796179"/>
    <w:rsid w:val="007961B3"/>
    <w:rsid w:val="007961CE"/>
    <w:rsid w:val="00796262"/>
    <w:rsid w:val="0079629A"/>
    <w:rsid w:val="007962E6"/>
    <w:rsid w:val="007962F2"/>
    <w:rsid w:val="0079631B"/>
    <w:rsid w:val="00796340"/>
    <w:rsid w:val="007963AF"/>
    <w:rsid w:val="0079642A"/>
    <w:rsid w:val="00796478"/>
    <w:rsid w:val="00796496"/>
    <w:rsid w:val="00796504"/>
    <w:rsid w:val="00796553"/>
    <w:rsid w:val="007965A9"/>
    <w:rsid w:val="007965B5"/>
    <w:rsid w:val="007965C7"/>
    <w:rsid w:val="0079662D"/>
    <w:rsid w:val="00796637"/>
    <w:rsid w:val="007966CF"/>
    <w:rsid w:val="007966DF"/>
    <w:rsid w:val="00796706"/>
    <w:rsid w:val="00796713"/>
    <w:rsid w:val="0079674D"/>
    <w:rsid w:val="00796772"/>
    <w:rsid w:val="00796850"/>
    <w:rsid w:val="007968A2"/>
    <w:rsid w:val="0079691C"/>
    <w:rsid w:val="0079693D"/>
    <w:rsid w:val="0079695E"/>
    <w:rsid w:val="007969D9"/>
    <w:rsid w:val="007969F6"/>
    <w:rsid w:val="00796A21"/>
    <w:rsid w:val="00796A3D"/>
    <w:rsid w:val="00796A88"/>
    <w:rsid w:val="00796A89"/>
    <w:rsid w:val="00796A96"/>
    <w:rsid w:val="00796AAE"/>
    <w:rsid w:val="00796AC6"/>
    <w:rsid w:val="00796B25"/>
    <w:rsid w:val="00796B54"/>
    <w:rsid w:val="00796B93"/>
    <w:rsid w:val="00796BBD"/>
    <w:rsid w:val="00796C71"/>
    <w:rsid w:val="00796C72"/>
    <w:rsid w:val="00796C83"/>
    <w:rsid w:val="00796C92"/>
    <w:rsid w:val="00796CA0"/>
    <w:rsid w:val="00796CDA"/>
    <w:rsid w:val="00796D47"/>
    <w:rsid w:val="00796D5B"/>
    <w:rsid w:val="00796D67"/>
    <w:rsid w:val="00796D90"/>
    <w:rsid w:val="00796DA1"/>
    <w:rsid w:val="00796EBD"/>
    <w:rsid w:val="00796EC0"/>
    <w:rsid w:val="00796F64"/>
    <w:rsid w:val="00796F95"/>
    <w:rsid w:val="00797077"/>
    <w:rsid w:val="00797078"/>
    <w:rsid w:val="007970D5"/>
    <w:rsid w:val="00797194"/>
    <w:rsid w:val="007971FA"/>
    <w:rsid w:val="00797207"/>
    <w:rsid w:val="00797215"/>
    <w:rsid w:val="00797279"/>
    <w:rsid w:val="007972B2"/>
    <w:rsid w:val="007972C5"/>
    <w:rsid w:val="007972CA"/>
    <w:rsid w:val="007972F8"/>
    <w:rsid w:val="0079737A"/>
    <w:rsid w:val="00797419"/>
    <w:rsid w:val="00797451"/>
    <w:rsid w:val="00797497"/>
    <w:rsid w:val="007974D0"/>
    <w:rsid w:val="007974DA"/>
    <w:rsid w:val="007975B2"/>
    <w:rsid w:val="0079762D"/>
    <w:rsid w:val="00797667"/>
    <w:rsid w:val="0079771E"/>
    <w:rsid w:val="00797797"/>
    <w:rsid w:val="007977AB"/>
    <w:rsid w:val="007977D3"/>
    <w:rsid w:val="007978B2"/>
    <w:rsid w:val="007978EB"/>
    <w:rsid w:val="007978F6"/>
    <w:rsid w:val="0079790E"/>
    <w:rsid w:val="00797958"/>
    <w:rsid w:val="0079796E"/>
    <w:rsid w:val="00797975"/>
    <w:rsid w:val="00797A37"/>
    <w:rsid w:val="00797A38"/>
    <w:rsid w:val="00797A44"/>
    <w:rsid w:val="00797A50"/>
    <w:rsid w:val="00797AF9"/>
    <w:rsid w:val="00797B76"/>
    <w:rsid w:val="00797C02"/>
    <w:rsid w:val="00797C6B"/>
    <w:rsid w:val="00797D8B"/>
    <w:rsid w:val="00797DB0"/>
    <w:rsid w:val="00797DC0"/>
    <w:rsid w:val="00797E26"/>
    <w:rsid w:val="00797E2C"/>
    <w:rsid w:val="00797E3F"/>
    <w:rsid w:val="00797EAF"/>
    <w:rsid w:val="00797F91"/>
    <w:rsid w:val="00797FF2"/>
    <w:rsid w:val="007A001F"/>
    <w:rsid w:val="007A00F2"/>
    <w:rsid w:val="007A011C"/>
    <w:rsid w:val="007A0120"/>
    <w:rsid w:val="007A0169"/>
    <w:rsid w:val="007A01FB"/>
    <w:rsid w:val="007A0207"/>
    <w:rsid w:val="007A02C2"/>
    <w:rsid w:val="007A02E5"/>
    <w:rsid w:val="007A02EE"/>
    <w:rsid w:val="007A0377"/>
    <w:rsid w:val="007A03C2"/>
    <w:rsid w:val="007A03E5"/>
    <w:rsid w:val="007A0418"/>
    <w:rsid w:val="007A0437"/>
    <w:rsid w:val="007A0442"/>
    <w:rsid w:val="007A0469"/>
    <w:rsid w:val="007A0476"/>
    <w:rsid w:val="007A0490"/>
    <w:rsid w:val="007A049E"/>
    <w:rsid w:val="007A04B8"/>
    <w:rsid w:val="007A04CA"/>
    <w:rsid w:val="007A04CF"/>
    <w:rsid w:val="007A04EA"/>
    <w:rsid w:val="007A050B"/>
    <w:rsid w:val="007A0545"/>
    <w:rsid w:val="007A05B1"/>
    <w:rsid w:val="007A05C3"/>
    <w:rsid w:val="007A0625"/>
    <w:rsid w:val="007A062D"/>
    <w:rsid w:val="007A068F"/>
    <w:rsid w:val="007A0692"/>
    <w:rsid w:val="007A06FB"/>
    <w:rsid w:val="007A070A"/>
    <w:rsid w:val="007A071F"/>
    <w:rsid w:val="007A0736"/>
    <w:rsid w:val="007A074C"/>
    <w:rsid w:val="007A07BF"/>
    <w:rsid w:val="007A07C1"/>
    <w:rsid w:val="007A08D2"/>
    <w:rsid w:val="007A08F8"/>
    <w:rsid w:val="007A08FF"/>
    <w:rsid w:val="007A0903"/>
    <w:rsid w:val="007A0968"/>
    <w:rsid w:val="007A09AF"/>
    <w:rsid w:val="007A0A7B"/>
    <w:rsid w:val="007A0AF3"/>
    <w:rsid w:val="007A0B19"/>
    <w:rsid w:val="007A0B94"/>
    <w:rsid w:val="007A0BD2"/>
    <w:rsid w:val="007A0BE8"/>
    <w:rsid w:val="007A0BEF"/>
    <w:rsid w:val="007A0C8A"/>
    <w:rsid w:val="007A0C93"/>
    <w:rsid w:val="007A0CBF"/>
    <w:rsid w:val="007A0D08"/>
    <w:rsid w:val="007A0D51"/>
    <w:rsid w:val="007A0D5F"/>
    <w:rsid w:val="007A0D8A"/>
    <w:rsid w:val="007A0DC2"/>
    <w:rsid w:val="007A0DD1"/>
    <w:rsid w:val="007A0DD2"/>
    <w:rsid w:val="007A0ED5"/>
    <w:rsid w:val="007A0EE5"/>
    <w:rsid w:val="007A0F1C"/>
    <w:rsid w:val="007A0F22"/>
    <w:rsid w:val="007A0FB9"/>
    <w:rsid w:val="007A1000"/>
    <w:rsid w:val="007A1030"/>
    <w:rsid w:val="007A1041"/>
    <w:rsid w:val="007A106B"/>
    <w:rsid w:val="007A106F"/>
    <w:rsid w:val="007A108F"/>
    <w:rsid w:val="007A10CF"/>
    <w:rsid w:val="007A1174"/>
    <w:rsid w:val="007A1204"/>
    <w:rsid w:val="007A1264"/>
    <w:rsid w:val="007A132D"/>
    <w:rsid w:val="007A13DD"/>
    <w:rsid w:val="007A1405"/>
    <w:rsid w:val="007A141D"/>
    <w:rsid w:val="007A1428"/>
    <w:rsid w:val="007A143B"/>
    <w:rsid w:val="007A145B"/>
    <w:rsid w:val="007A1493"/>
    <w:rsid w:val="007A14A8"/>
    <w:rsid w:val="007A14C3"/>
    <w:rsid w:val="007A14F3"/>
    <w:rsid w:val="007A14F7"/>
    <w:rsid w:val="007A14FE"/>
    <w:rsid w:val="007A1537"/>
    <w:rsid w:val="007A15BA"/>
    <w:rsid w:val="007A15BE"/>
    <w:rsid w:val="007A15CD"/>
    <w:rsid w:val="007A15D0"/>
    <w:rsid w:val="007A1649"/>
    <w:rsid w:val="007A164F"/>
    <w:rsid w:val="007A168C"/>
    <w:rsid w:val="007A1768"/>
    <w:rsid w:val="007A17DD"/>
    <w:rsid w:val="007A18A2"/>
    <w:rsid w:val="007A193D"/>
    <w:rsid w:val="007A195C"/>
    <w:rsid w:val="007A1985"/>
    <w:rsid w:val="007A1990"/>
    <w:rsid w:val="007A19D9"/>
    <w:rsid w:val="007A1A18"/>
    <w:rsid w:val="007A1A3D"/>
    <w:rsid w:val="007A1A42"/>
    <w:rsid w:val="007A1A50"/>
    <w:rsid w:val="007A1AB8"/>
    <w:rsid w:val="007A1B49"/>
    <w:rsid w:val="007A1B54"/>
    <w:rsid w:val="007A1B94"/>
    <w:rsid w:val="007A1BAD"/>
    <w:rsid w:val="007A1BC2"/>
    <w:rsid w:val="007A1C76"/>
    <w:rsid w:val="007A1C94"/>
    <w:rsid w:val="007A1CA1"/>
    <w:rsid w:val="007A1D18"/>
    <w:rsid w:val="007A1DD4"/>
    <w:rsid w:val="007A1E39"/>
    <w:rsid w:val="007A1E4D"/>
    <w:rsid w:val="007A1E71"/>
    <w:rsid w:val="007A1ED7"/>
    <w:rsid w:val="007A1EF8"/>
    <w:rsid w:val="007A1F1E"/>
    <w:rsid w:val="007A1F4A"/>
    <w:rsid w:val="007A1F66"/>
    <w:rsid w:val="007A1F81"/>
    <w:rsid w:val="007A1FF5"/>
    <w:rsid w:val="007A209D"/>
    <w:rsid w:val="007A20E1"/>
    <w:rsid w:val="007A2146"/>
    <w:rsid w:val="007A215A"/>
    <w:rsid w:val="007A217A"/>
    <w:rsid w:val="007A21F4"/>
    <w:rsid w:val="007A224A"/>
    <w:rsid w:val="007A227C"/>
    <w:rsid w:val="007A228C"/>
    <w:rsid w:val="007A22A3"/>
    <w:rsid w:val="007A22BF"/>
    <w:rsid w:val="007A232A"/>
    <w:rsid w:val="007A2360"/>
    <w:rsid w:val="007A237F"/>
    <w:rsid w:val="007A240F"/>
    <w:rsid w:val="007A24C1"/>
    <w:rsid w:val="007A253B"/>
    <w:rsid w:val="007A256C"/>
    <w:rsid w:val="007A262F"/>
    <w:rsid w:val="007A2722"/>
    <w:rsid w:val="007A2723"/>
    <w:rsid w:val="007A27A8"/>
    <w:rsid w:val="007A2814"/>
    <w:rsid w:val="007A2824"/>
    <w:rsid w:val="007A284B"/>
    <w:rsid w:val="007A285B"/>
    <w:rsid w:val="007A2884"/>
    <w:rsid w:val="007A292D"/>
    <w:rsid w:val="007A294D"/>
    <w:rsid w:val="007A294F"/>
    <w:rsid w:val="007A297F"/>
    <w:rsid w:val="007A29B9"/>
    <w:rsid w:val="007A29EF"/>
    <w:rsid w:val="007A29FF"/>
    <w:rsid w:val="007A2A01"/>
    <w:rsid w:val="007A2A4A"/>
    <w:rsid w:val="007A2A68"/>
    <w:rsid w:val="007A2AA6"/>
    <w:rsid w:val="007A2ACA"/>
    <w:rsid w:val="007A2AF6"/>
    <w:rsid w:val="007A2B81"/>
    <w:rsid w:val="007A2B99"/>
    <w:rsid w:val="007A2C1B"/>
    <w:rsid w:val="007A2C32"/>
    <w:rsid w:val="007A2CF3"/>
    <w:rsid w:val="007A2CFF"/>
    <w:rsid w:val="007A2D06"/>
    <w:rsid w:val="007A2D90"/>
    <w:rsid w:val="007A2D95"/>
    <w:rsid w:val="007A2DBA"/>
    <w:rsid w:val="007A2DBD"/>
    <w:rsid w:val="007A2E7B"/>
    <w:rsid w:val="007A2EA2"/>
    <w:rsid w:val="007A2ED0"/>
    <w:rsid w:val="007A2F23"/>
    <w:rsid w:val="007A301B"/>
    <w:rsid w:val="007A3066"/>
    <w:rsid w:val="007A30BC"/>
    <w:rsid w:val="007A3135"/>
    <w:rsid w:val="007A3144"/>
    <w:rsid w:val="007A318B"/>
    <w:rsid w:val="007A32DC"/>
    <w:rsid w:val="007A32EE"/>
    <w:rsid w:val="007A3349"/>
    <w:rsid w:val="007A33B9"/>
    <w:rsid w:val="007A33E1"/>
    <w:rsid w:val="007A33E4"/>
    <w:rsid w:val="007A3407"/>
    <w:rsid w:val="007A340B"/>
    <w:rsid w:val="007A3488"/>
    <w:rsid w:val="007A34E2"/>
    <w:rsid w:val="007A34E4"/>
    <w:rsid w:val="007A3501"/>
    <w:rsid w:val="007A3514"/>
    <w:rsid w:val="007A352E"/>
    <w:rsid w:val="007A3579"/>
    <w:rsid w:val="007A35D8"/>
    <w:rsid w:val="007A3739"/>
    <w:rsid w:val="007A3760"/>
    <w:rsid w:val="007A37B5"/>
    <w:rsid w:val="007A37C6"/>
    <w:rsid w:val="007A3927"/>
    <w:rsid w:val="007A3975"/>
    <w:rsid w:val="007A39AD"/>
    <w:rsid w:val="007A3A1B"/>
    <w:rsid w:val="007A3A93"/>
    <w:rsid w:val="007A3A9B"/>
    <w:rsid w:val="007A3AD5"/>
    <w:rsid w:val="007A3B1C"/>
    <w:rsid w:val="007A3B3D"/>
    <w:rsid w:val="007A3B76"/>
    <w:rsid w:val="007A3C01"/>
    <w:rsid w:val="007A3C2E"/>
    <w:rsid w:val="007A3CA0"/>
    <w:rsid w:val="007A3CAF"/>
    <w:rsid w:val="007A3CD8"/>
    <w:rsid w:val="007A3D01"/>
    <w:rsid w:val="007A3D05"/>
    <w:rsid w:val="007A3D34"/>
    <w:rsid w:val="007A3D4F"/>
    <w:rsid w:val="007A3D83"/>
    <w:rsid w:val="007A3DCD"/>
    <w:rsid w:val="007A3E2E"/>
    <w:rsid w:val="007A3E69"/>
    <w:rsid w:val="007A3F10"/>
    <w:rsid w:val="007A3F51"/>
    <w:rsid w:val="007A3F80"/>
    <w:rsid w:val="007A3FD5"/>
    <w:rsid w:val="007A3FED"/>
    <w:rsid w:val="007A4024"/>
    <w:rsid w:val="007A407F"/>
    <w:rsid w:val="007A4085"/>
    <w:rsid w:val="007A410A"/>
    <w:rsid w:val="007A41F1"/>
    <w:rsid w:val="007A4261"/>
    <w:rsid w:val="007A42CE"/>
    <w:rsid w:val="007A42DA"/>
    <w:rsid w:val="007A42E7"/>
    <w:rsid w:val="007A431B"/>
    <w:rsid w:val="007A4335"/>
    <w:rsid w:val="007A4349"/>
    <w:rsid w:val="007A435A"/>
    <w:rsid w:val="007A43A9"/>
    <w:rsid w:val="007A43B4"/>
    <w:rsid w:val="007A43E6"/>
    <w:rsid w:val="007A443E"/>
    <w:rsid w:val="007A4472"/>
    <w:rsid w:val="007A449C"/>
    <w:rsid w:val="007A4599"/>
    <w:rsid w:val="007A45DD"/>
    <w:rsid w:val="007A4617"/>
    <w:rsid w:val="007A46A9"/>
    <w:rsid w:val="007A46D6"/>
    <w:rsid w:val="007A4709"/>
    <w:rsid w:val="007A474D"/>
    <w:rsid w:val="007A4750"/>
    <w:rsid w:val="007A476A"/>
    <w:rsid w:val="007A4771"/>
    <w:rsid w:val="007A47BE"/>
    <w:rsid w:val="007A47F6"/>
    <w:rsid w:val="007A48C4"/>
    <w:rsid w:val="007A4901"/>
    <w:rsid w:val="007A492B"/>
    <w:rsid w:val="007A499D"/>
    <w:rsid w:val="007A4A04"/>
    <w:rsid w:val="007A4A57"/>
    <w:rsid w:val="007A4A66"/>
    <w:rsid w:val="007A4A95"/>
    <w:rsid w:val="007A4AC9"/>
    <w:rsid w:val="007A4AF0"/>
    <w:rsid w:val="007A4B30"/>
    <w:rsid w:val="007A4B38"/>
    <w:rsid w:val="007A4B84"/>
    <w:rsid w:val="007A4B89"/>
    <w:rsid w:val="007A4BA8"/>
    <w:rsid w:val="007A4C08"/>
    <w:rsid w:val="007A4C0D"/>
    <w:rsid w:val="007A4C25"/>
    <w:rsid w:val="007A4CCD"/>
    <w:rsid w:val="007A4CE5"/>
    <w:rsid w:val="007A4CF2"/>
    <w:rsid w:val="007A4CFE"/>
    <w:rsid w:val="007A4D6B"/>
    <w:rsid w:val="007A4DEF"/>
    <w:rsid w:val="007A4DF0"/>
    <w:rsid w:val="007A4E6C"/>
    <w:rsid w:val="007A4E95"/>
    <w:rsid w:val="007A4EBB"/>
    <w:rsid w:val="007A4EE8"/>
    <w:rsid w:val="007A4F79"/>
    <w:rsid w:val="007A4FC4"/>
    <w:rsid w:val="007A5017"/>
    <w:rsid w:val="007A503A"/>
    <w:rsid w:val="007A507A"/>
    <w:rsid w:val="007A518E"/>
    <w:rsid w:val="007A51BC"/>
    <w:rsid w:val="007A51C6"/>
    <w:rsid w:val="007A51D0"/>
    <w:rsid w:val="007A5233"/>
    <w:rsid w:val="007A5301"/>
    <w:rsid w:val="007A533D"/>
    <w:rsid w:val="007A5394"/>
    <w:rsid w:val="007A5411"/>
    <w:rsid w:val="007A5459"/>
    <w:rsid w:val="007A545A"/>
    <w:rsid w:val="007A54A2"/>
    <w:rsid w:val="007A5519"/>
    <w:rsid w:val="007A557D"/>
    <w:rsid w:val="007A55CF"/>
    <w:rsid w:val="007A5619"/>
    <w:rsid w:val="007A5685"/>
    <w:rsid w:val="007A5738"/>
    <w:rsid w:val="007A5791"/>
    <w:rsid w:val="007A5804"/>
    <w:rsid w:val="007A5818"/>
    <w:rsid w:val="007A585B"/>
    <w:rsid w:val="007A58B7"/>
    <w:rsid w:val="007A58D4"/>
    <w:rsid w:val="007A58EC"/>
    <w:rsid w:val="007A58FE"/>
    <w:rsid w:val="007A5A64"/>
    <w:rsid w:val="007A5AD3"/>
    <w:rsid w:val="007A5AF7"/>
    <w:rsid w:val="007A5B0C"/>
    <w:rsid w:val="007A5B38"/>
    <w:rsid w:val="007A5B4F"/>
    <w:rsid w:val="007A5BA8"/>
    <w:rsid w:val="007A5BDF"/>
    <w:rsid w:val="007A5BF5"/>
    <w:rsid w:val="007A5C46"/>
    <w:rsid w:val="007A5CE7"/>
    <w:rsid w:val="007A5D47"/>
    <w:rsid w:val="007A5D80"/>
    <w:rsid w:val="007A5DC4"/>
    <w:rsid w:val="007A5EC9"/>
    <w:rsid w:val="007A5ED9"/>
    <w:rsid w:val="007A5FCB"/>
    <w:rsid w:val="007A600F"/>
    <w:rsid w:val="007A6098"/>
    <w:rsid w:val="007A6099"/>
    <w:rsid w:val="007A60FA"/>
    <w:rsid w:val="007A6102"/>
    <w:rsid w:val="007A6108"/>
    <w:rsid w:val="007A6164"/>
    <w:rsid w:val="007A6165"/>
    <w:rsid w:val="007A6167"/>
    <w:rsid w:val="007A6182"/>
    <w:rsid w:val="007A618C"/>
    <w:rsid w:val="007A61A4"/>
    <w:rsid w:val="007A61B0"/>
    <w:rsid w:val="007A61E9"/>
    <w:rsid w:val="007A62F6"/>
    <w:rsid w:val="007A6404"/>
    <w:rsid w:val="007A6456"/>
    <w:rsid w:val="007A645E"/>
    <w:rsid w:val="007A6488"/>
    <w:rsid w:val="007A64A1"/>
    <w:rsid w:val="007A64AF"/>
    <w:rsid w:val="007A64C4"/>
    <w:rsid w:val="007A64C7"/>
    <w:rsid w:val="007A64D9"/>
    <w:rsid w:val="007A6508"/>
    <w:rsid w:val="007A6515"/>
    <w:rsid w:val="007A65D1"/>
    <w:rsid w:val="007A65ED"/>
    <w:rsid w:val="007A6676"/>
    <w:rsid w:val="007A669B"/>
    <w:rsid w:val="007A66CC"/>
    <w:rsid w:val="007A6717"/>
    <w:rsid w:val="007A6757"/>
    <w:rsid w:val="007A675A"/>
    <w:rsid w:val="007A67AE"/>
    <w:rsid w:val="007A67B5"/>
    <w:rsid w:val="007A67C9"/>
    <w:rsid w:val="007A67DA"/>
    <w:rsid w:val="007A67F8"/>
    <w:rsid w:val="007A6882"/>
    <w:rsid w:val="007A68C7"/>
    <w:rsid w:val="007A68C8"/>
    <w:rsid w:val="007A6993"/>
    <w:rsid w:val="007A69E4"/>
    <w:rsid w:val="007A6A5A"/>
    <w:rsid w:val="007A6B11"/>
    <w:rsid w:val="007A6B3C"/>
    <w:rsid w:val="007A6B6F"/>
    <w:rsid w:val="007A6C0C"/>
    <w:rsid w:val="007A6C4F"/>
    <w:rsid w:val="007A6D0C"/>
    <w:rsid w:val="007A6D2D"/>
    <w:rsid w:val="007A6D3E"/>
    <w:rsid w:val="007A6D61"/>
    <w:rsid w:val="007A6DA0"/>
    <w:rsid w:val="007A6DAB"/>
    <w:rsid w:val="007A6DF6"/>
    <w:rsid w:val="007A6F10"/>
    <w:rsid w:val="007A6F24"/>
    <w:rsid w:val="007A6F75"/>
    <w:rsid w:val="007A6F8C"/>
    <w:rsid w:val="007A7008"/>
    <w:rsid w:val="007A705E"/>
    <w:rsid w:val="007A706A"/>
    <w:rsid w:val="007A70C4"/>
    <w:rsid w:val="007A717D"/>
    <w:rsid w:val="007A7187"/>
    <w:rsid w:val="007A71FF"/>
    <w:rsid w:val="007A7253"/>
    <w:rsid w:val="007A7276"/>
    <w:rsid w:val="007A72C6"/>
    <w:rsid w:val="007A731F"/>
    <w:rsid w:val="007A733F"/>
    <w:rsid w:val="007A7377"/>
    <w:rsid w:val="007A73D0"/>
    <w:rsid w:val="007A7427"/>
    <w:rsid w:val="007A7440"/>
    <w:rsid w:val="007A7478"/>
    <w:rsid w:val="007A7498"/>
    <w:rsid w:val="007A7532"/>
    <w:rsid w:val="007A75E3"/>
    <w:rsid w:val="007A7613"/>
    <w:rsid w:val="007A762A"/>
    <w:rsid w:val="007A7633"/>
    <w:rsid w:val="007A767A"/>
    <w:rsid w:val="007A7684"/>
    <w:rsid w:val="007A769F"/>
    <w:rsid w:val="007A76B4"/>
    <w:rsid w:val="007A7702"/>
    <w:rsid w:val="007A770C"/>
    <w:rsid w:val="007A7711"/>
    <w:rsid w:val="007A771D"/>
    <w:rsid w:val="007A773F"/>
    <w:rsid w:val="007A77C0"/>
    <w:rsid w:val="007A7888"/>
    <w:rsid w:val="007A7986"/>
    <w:rsid w:val="007A79B8"/>
    <w:rsid w:val="007A79BD"/>
    <w:rsid w:val="007A79C5"/>
    <w:rsid w:val="007A79CD"/>
    <w:rsid w:val="007A79F9"/>
    <w:rsid w:val="007A7A1F"/>
    <w:rsid w:val="007A7AA6"/>
    <w:rsid w:val="007A7AF9"/>
    <w:rsid w:val="007A7BF3"/>
    <w:rsid w:val="007A7D07"/>
    <w:rsid w:val="007A7D46"/>
    <w:rsid w:val="007A7D65"/>
    <w:rsid w:val="007A7D7E"/>
    <w:rsid w:val="007A7DE7"/>
    <w:rsid w:val="007A7E36"/>
    <w:rsid w:val="007A7E59"/>
    <w:rsid w:val="007A7E6C"/>
    <w:rsid w:val="007A7E7B"/>
    <w:rsid w:val="007A7E93"/>
    <w:rsid w:val="007A7E96"/>
    <w:rsid w:val="007A7ED3"/>
    <w:rsid w:val="007A7F03"/>
    <w:rsid w:val="007A7F48"/>
    <w:rsid w:val="007A7F49"/>
    <w:rsid w:val="007A7F5C"/>
    <w:rsid w:val="007A7F8D"/>
    <w:rsid w:val="007A7FBF"/>
    <w:rsid w:val="007B003C"/>
    <w:rsid w:val="007B0098"/>
    <w:rsid w:val="007B00B5"/>
    <w:rsid w:val="007B00D1"/>
    <w:rsid w:val="007B0102"/>
    <w:rsid w:val="007B0133"/>
    <w:rsid w:val="007B0183"/>
    <w:rsid w:val="007B019B"/>
    <w:rsid w:val="007B01A0"/>
    <w:rsid w:val="007B01D4"/>
    <w:rsid w:val="007B0201"/>
    <w:rsid w:val="007B0218"/>
    <w:rsid w:val="007B02B2"/>
    <w:rsid w:val="007B0318"/>
    <w:rsid w:val="007B032D"/>
    <w:rsid w:val="007B03BE"/>
    <w:rsid w:val="007B03F1"/>
    <w:rsid w:val="007B0427"/>
    <w:rsid w:val="007B0466"/>
    <w:rsid w:val="007B047A"/>
    <w:rsid w:val="007B048B"/>
    <w:rsid w:val="007B04B4"/>
    <w:rsid w:val="007B04F8"/>
    <w:rsid w:val="007B051D"/>
    <w:rsid w:val="007B0559"/>
    <w:rsid w:val="007B0577"/>
    <w:rsid w:val="007B0581"/>
    <w:rsid w:val="007B0590"/>
    <w:rsid w:val="007B059A"/>
    <w:rsid w:val="007B0610"/>
    <w:rsid w:val="007B0754"/>
    <w:rsid w:val="007B0794"/>
    <w:rsid w:val="007B07F5"/>
    <w:rsid w:val="007B07FD"/>
    <w:rsid w:val="007B0805"/>
    <w:rsid w:val="007B0808"/>
    <w:rsid w:val="007B0818"/>
    <w:rsid w:val="007B0857"/>
    <w:rsid w:val="007B08DB"/>
    <w:rsid w:val="007B0986"/>
    <w:rsid w:val="007B0A1B"/>
    <w:rsid w:val="007B0A61"/>
    <w:rsid w:val="007B0AE4"/>
    <w:rsid w:val="007B0AFA"/>
    <w:rsid w:val="007B0B1E"/>
    <w:rsid w:val="007B0BA0"/>
    <w:rsid w:val="007B0BC0"/>
    <w:rsid w:val="007B0BEA"/>
    <w:rsid w:val="007B0C07"/>
    <w:rsid w:val="007B0CAE"/>
    <w:rsid w:val="007B0CDD"/>
    <w:rsid w:val="007B0CF2"/>
    <w:rsid w:val="007B0D06"/>
    <w:rsid w:val="007B0D0E"/>
    <w:rsid w:val="007B0DD3"/>
    <w:rsid w:val="007B0E69"/>
    <w:rsid w:val="007B0ECA"/>
    <w:rsid w:val="007B0F15"/>
    <w:rsid w:val="007B0F2B"/>
    <w:rsid w:val="007B0F89"/>
    <w:rsid w:val="007B102F"/>
    <w:rsid w:val="007B1047"/>
    <w:rsid w:val="007B1072"/>
    <w:rsid w:val="007B10A2"/>
    <w:rsid w:val="007B10A8"/>
    <w:rsid w:val="007B10CF"/>
    <w:rsid w:val="007B10DA"/>
    <w:rsid w:val="007B10E6"/>
    <w:rsid w:val="007B1231"/>
    <w:rsid w:val="007B134A"/>
    <w:rsid w:val="007B1396"/>
    <w:rsid w:val="007B13CD"/>
    <w:rsid w:val="007B1416"/>
    <w:rsid w:val="007B1470"/>
    <w:rsid w:val="007B1507"/>
    <w:rsid w:val="007B1509"/>
    <w:rsid w:val="007B1556"/>
    <w:rsid w:val="007B1582"/>
    <w:rsid w:val="007B15B9"/>
    <w:rsid w:val="007B15D8"/>
    <w:rsid w:val="007B15F0"/>
    <w:rsid w:val="007B1617"/>
    <w:rsid w:val="007B1648"/>
    <w:rsid w:val="007B164E"/>
    <w:rsid w:val="007B165D"/>
    <w:rsid w:val="007B167F"/>
    <w:rsid w:val="007B1697"/>
    <w:rsid w:val="007B1770"/>
    <w:rsid w:val="007B1834"/>
    <w:rsid w:val="007B189D"/>
    <w:rsid w:val="007B18AA"/>
    <w:rsid w:val="007B18CB"/>
    <w:rsid w:val="007B18F6"/>
    <w:rsid w:val="007B18FE"/>
    <w:rsid w:val="007B197D"/>
    <w:rsid w:val="007B1988"/>
    <w:rsid w:val="007B19EB"/>
    <w:rsid w:val="007B19F4"/>
    <w:rsid w:val="007B1ABB"/>
    <w:rsid w:val="007B1B5A"/>
    <w:rsid w:val="007B1BD4"/>
    <w:rsid w:val="007B1BF0"/>
    <w:rsid w:val="007B1C6E"/>
    <w:rsid w:val="007B1C72"/>
    <w:rsid w:val="007B1CAA"/>
    <w:rsid w:val="007B1D23"/>
    <w:rsid w:val="007B1D26"/>
    <w:rsid w:val="007B1D95"/>
    <w:rsid w:val="007B1DC6"/>
    <w:rsid w:val="007B1E0B"/>
    <w:rsid w:val="007B1E2D"/>
    <w:rsid w:val="007B1E4A"/>
    <w:rsid w:val="007B1E53"/>
    <w:rsid w:val="007B1F45"/>
    <w:rsid w:val="007B1F6A"/>
    <w:rsid w:val="007B1FAA"/>
    <w:rsid w:val="007B2019"/>
    <w:rsid w:val="007B20A6"/>
    <w:rsid w:val="007B20D7"/>
    <w:rsid w:val="007B213A"/>
    <w:rsid w:val="007B21A6"/>
    <w:rsid w:val="007B21C2"/>
    <w:rsid w:val="007B21CC"/>
    <w:rsid w:val="007B21E0"/>
    <w:rsid w:val="007B2216"/>
    <w:rsid w:val="007B223D"/>
    <w:rsid w:val="007B22EA"/>
    <w:rsid w:val="007B239E"/>
    <w:rsid w:val="007B23A7"/>
    <w:rsid w:val="007B23D5"/>
    <w:rsid w:val="007B2405"/>
    <w:rsid w:val="007B2499"/>
    <w:rsid w:val="007B24D8"/>
    <w:rsid w:val="007B24E2"/>
    <w:rsid w:val="007B2511"/>
    <w:rsid w:val="007B259F"/>
    <w:rsid w:val="007B25F2"/>
    <w:rsid w:val="007B26F7"/>
    <w:rsid w:val="007B270A"/>
    <w:rsid w:val="007B2773"/>
    <w:rsid w:val="007B279C"/>
    <w:rsid w:val="007B27AA"/>
    <w:rsid w:val="007B27D4"/>
    <w:rsid w:val="007B2831"/>
    <w:rsid w:val="007B2838"/>
    <w:rsid w:val="007B2872"/>
    <w:rsid w:val="007B2882"/>
    <w:rsid w:val="007B28FD"/>
    <w:rsid w:val="007B2915"/>
    <w:rsid w:val="007B2918"/>
    <w:rsid w:val="007B2944"/>
    <w:rsid w:val="007B298E"/>
    <w:rsid w:val="007B29AF"/>
    <w:rsid w:val="007B29BA"/>
    <w:rsid w:val="007B29BE"/>
    <w:rsid w:val="007B29EF"/>
    <w:rsid w:val="007B29F8"/>
    <w:rsid w:val="007B2A0D"/>
    <w:rsid w:val="007B2A6A"/>
    <w:rsid w:val="007B2A75"/>
    <w:rsid w:val="007B2AA0"/>
    <w:rsid w:val="007B2B30"/>
    <w:rsid w:val="007B2BBE"/>
    <w:rsid w:val="007B2BCF"/>
    <w:rsid w:val="007B2C3F"/>
    <w:rsid w:val="007B2C5B"/>
    <w:rsid w:val="007B2CC5"/>
    <w:rsid w:val="007B2CD7"/>
    <w:rsid w:val="007B2CF1"/>
    <w:rsid w:val="007B2D47"/>
    <w:rsid w:val="007B2D58"/>
    <w:rsid w:val="007B2D5A"/>
    <w:rsid w:val="007B2D6B"/>
    <w:rsid w:val="007B2E9B"/>
    <w:rsid w:val="007B2EDC"/>
    <w:rsid w:val="007B2EDD"/>
    <w:rsid w:val="007B2EF0"/>
    <w:rsid w:val="007B2EFD"/>
    <w:rsid w:val="007B2F0C"/>
    <w:rsid w:val="007B2F27"/>
    <w:rsid w:val="007B2F53"/>
    <w:rsid w:val="007B2FD2"/>
    <w:rsid w:val="007B2FF4"/>
    <w:rsid w:val="007B3059"/>
    <w:rsid w:val="007B3084"/>
    <w:rsid w:val="007B308B"/>
    <w:rsid w:val="007B3114"/>
    <w:rsid w:val="007B3140"/>
    <w:rsid w:val="007B317D"/>
    <w:rsid w:val="007B319D"/>
    <w:rsid w:val="007B320D"/>
    <w:rsid w:val="007B3249"/>
    <w:rsid w:val="007B3321"/>
    <w:rsid w:val="007B332E"/>
    <w:rsid w:val="007B33AD"/>
    <w:rsid w:val="007B33C6"/>
    <w:rsid w:val="007B33EF"/>
    <w:rsid w:val="007B33F9"/>
    <w:rsid w:val="007B33FC"/>
    <w:rsid w:val="007B340F"/>
    <w:rsid w:val="007B3494"/>
    <w:rsid w:val="007B3551"/>
    <w:rsid w:val="007B3652"/>
    <w:rsid w:val="007B365E"/>
    <w:rsid w:val="007B370D"/>
    <w:rsid w:val="007B3841"/>
    <w:rsid w:val="007B3885"/>
    <w:rsid w:val="007B38C0"/>
    <w:rsid w:val="007B396E"/>
    <w:rsid w:val="007B3973"/>
    <w:rsid w:val="007B3986"/>
    <w:rsid w:val="007B39BF"/>
    <w:rsid w:val="007B3A30"/>
    <w:rsid w:val="007B3A82"/>
    <w:rsid w:val="007B3A8E"/>
    <w:rsid w:val="007B3B36"/>
    <w:rsid w:val="007B3B4D"/>
    <w:rsid w:val="007B3BE7"/>
    <w:rsid w:val="007B3C07"/>
    <w:rsid w:val="007B3C89"/>
    <w:rsid w:val="007B3D94"/>
    <w:rsid w:val="007B3DBB"/>
    <w:rsid w:val="007B3E44"/>
    <w:rsid w:val="007B3E61"/>
    <w:rsid w:val="007B3EE4"/>
    <w:rsid w:val="007B3F30"/>
    <w:rsid w:val="007B3F48"/>
    <w:rsid w:val="007B3F8A"/>
    <w:rsid w:val="007B3FF8"/>
    <w:rsid w:val="007B400E"/>
    <w:rsid w:val="007B40AA"/>
    <w:rsid w:val="007B40DB"/>
    <w:rsid w:val="007B4147"/>
    <w:rsid w:val="007B41FF"/>
    <w:rsid w:val="007B4250"/>
    <w:rsid w:val="007B42FA"/>
    <w:rsid w:val="007B4349"/>
    <w:rsid w:val="007B437D"/>
    <w:rsid w:val="007B43F8"/>
    <w:rsid w:val="007B444F"/>
    <w:rsid w:val="007B4455"/>
    <w:rsid w:val="007B4489"/>
    <w:rsid w:val="007B44B6"/>
    <w:rsid w:val="007B44BD"/>
    <w:rsid w:val="007B44D5"/>
    <w:rsid w:val="007B44ED"/>
    <w:rsid w:val="007B44F1"/>
    <w:rsid w:val="007B4506"/>
    <w:rsid w:val="007B452D"/>
    <w:rsid w:val="007B45CF"/>
    <w:rsid w:val="007B4609"/>
    <w:rsid w:val="007B461C"/>
    <w:rsid w:val="007B46CB"/>
    <w:rsid w:val="007B4727"/>
    <w:rsid w:val="007B475D"/>
    <w:rsid w:val="007B4776"/>
    <w:rsid w:val="007B47C9"/>
    <w:rsid w:val="007B484D"/>
    <w:rsid w:val="007B486E"/>
    <w:rsid w:val="007B4882"/>
    <w:rsid w:val="007B4A0A"/>
    <w:rsid w:val="007B4AD4"/>
    <w:rsid w:val="007B4ADF"/>
    <w:rsid w:val="007B4AE0"/>
    <w:rsid w:val="007B4AEC"/>
    <w:rsid w:val="007B4BBA"/>
    <w:rsid w:val="007B4C20"/>
    <w:rsid w:val="007B4C3C"/>
    <w:rsid w:val="007B4C64"/>
    <w:rsid w:val="007B4CDA"/>
    <w:rsid w:val="007B4D14"/>
    <w:rsid w:val="007B4D43"/>
    <w:rsid w:val="007B4E51"/>
    <w:rsid w:val="007B4F47"/>
    <w:rsid w:val="007B4F70"/>
    <w:rsid w:val="007B5008"/>
    <w:rsid w:val="007B5033"/>
    <w:rsid w:val="007B5050"/>
    <w:rsid w:val="007B5056"/>
    <w:rsid w:val="007B5082"/>
    <w:rsid w:val="007B51C0"/>
    <w:rsid w:val="007B5209"/>
    <w:rsid w:val="007B5231"/>
    <w:rsid w:val="007B52B1"/>
    <w:rsid w:val="007B53B6"/>
    <w:rsid w:val="007B5446"/>
    <w:rsid w:val="007B5459"/>
    <w:rsid w:val="007B55B2"/>
    <w:rsid w:val="007B55BB"/>
    <w:rsid w:val="007B5710"/>
    <w:rsid w:val="007B5729"/>
    <w:rsid w:val="007B576C"/>
    <w:rsid w:val="007B5803"/>
    <w:rsid w:val="007B5834"/>
    <w:rsid w:val="007B5901"/>
    <w:rsid w:val="007B590F"/>
    <w:rsid w:val="007B591C"/>
    <w:rsid w:val="007B593A"/>
    <w:rsid w:val="007B59C0"/>
    <w:rsid w:val="007B59C6"/>
    <w:rsid w:val="007B59EB"/>
    <w:rsid w:val="007B59FD"/>
    <w:rsid w:val="007B5A28"/>
    <w:rsid w:val="007B5A64"/>
    <w:rsid w:val="007B5AAB"/>
    <w:rsid w:val="007B5ADB"/>
    <w:rsid w:val="007B5B8D"/>
    <w:rsid w:val="007B5BC6"/>
    <w:rsid w:val="007B5BDE"/>
    <w:rsid w:val="007B5BF7"/>
    <w:rsid w:val="007B5C35"/>
    <w:rsid w:val="007B5C43"/>
    <w:rsid w:val="007B5C73"/>
    <w:rsid w:val="007B5CF2"/>
    <w:rsid w:val="007B5D07"/>
    <w:rsid w:val="007B5D12"/>
    <w:rsid w:val="007B5D46"/>
    <w:rsid w:val="007B5D4C"/>
    <w:rsid w:val="007B5D61"/>
    <w:rsid w:val="007B5D78"/>
    <w:rsid w:val="007B5DA2"/>
    <w:rsid w:val="007B5DE9"/>
    <w:rsid w:val="007B5DFF"/>
    <w:rsid w:val="007B5E0C"/>
    <w:rsid w:val="007B5E7B"/>
    <w:rsid w:val="007B5E9C"/>
    <w:rsid w:val="007B5EB8"/>
    <w:rsid w:val="007B5ECC"/>
    <w:rsid w:val="007B5ED1"/>
    <w:rsid w:val="007B5F03"/>
    <w:rsid w:val="007B6028"/>
    <w:rsid w:val="007B6066"/>
    <w:rsid w:val="007B609E"/>
    <w:rsid w:val="007B60BA"/>
    <w:rsid w:val="007B60E0"/>
    <w:rsid w:val="007B60E3"/>
    <w:rsid w:val="007B6127"/>
    <w:rsid w:val="007B6138"/>
    <w:rsid w:val="007B613D"/>
    <w:rsid w:val="007B6156"/>
    <w:rsid w:val="007B626F"/>
    <w:rsid w:val="007B62BE"/>
    <w:rsid w:val="007B6304"/>
    <w:rsid w:val="007B6374"/>
    <w:rsid w:val="007B6390"/>
    <w:rsid w:val="007B63A2"/>
    <w:rsid w:val="007B63B1"/>
    <w:rsid w:val="007B63FC"/>
    <w:rsid w:val="007B649D"/>
    <w:rsid w:val="007B64F2"/>
    <w:rsid w:val="007B6538"/>
    <w:rsid w:val="007B6584"/>
    <w:rsid w:val="007B659B"/>
    <w:rsid w:val="007B65CD"/>
    <w:rsid w:val="007B66E6"/>
    <w:rsid w:val="007B66F0"/>
    <w:rsid w:val="007B6736"/>
    <w:rsid w:val="007B677A"/>
    <w:rsid w:val="007B6811"/>
    <w:rsid w:val="007B6832"/>
    <w:rsid w:val="007B6859"/>
    <w:rsid w:val="007B6872"/>
    <w:rsid w:val="007B6909"/>
    <w:rsid w:val="007B696C"/>
    <w:rsid w:val="007B6A39"/>
    <w:rsid w:val="007B6A52"/>
    <w:rsid w:val="007B6A74"/>
    <w:rsid w:val="007B6AC4"/>
    <w:rsid w:val="007B6BC2"/>
    <w:rsid w:val="007B6C08"/>
    <w:rsid w:val="007B6C16"/>
    <w:rsid w:val="007B6C17"/>
    <w:rsid w:val="007B6C27"/>
    <w:rsid w:val="007B6C39"/>
    <w:rsid w:val="007B6CF1"/>
    <w:rsid w:val="007B6CF9"/>
    <w:rsid w:val="007B6D1B"/>
    <w:rsid w:val="007B6D3D"/>
    <w:rsid w:val="007B6DB4"/>
    <w:rsid w:val="007B6DDA"/>
    <w:rsid w:val="007B6DFD"/>
    <w:rsid w:val="007B6E03"/>
    <w:rsid w:val="007B6E49"/>
    <w:rsid w:val="007B6E7A"/>
    <w:rsid w:val="007B6E7E"/>
    <w:rsid w:val="007B6F03"/>
    <w:rsid w:val="007B6F65"/>
    <w:rsid w:val="007B6F9E"/>
    <w:rsid w:val="007B6FB2"/>
    <w:rsid w:val="007B6FE7"/>
    <w:rsid w:val="007B7050"/>
    <w:rsid w:val="007B7072"/>
    <w:rsid w:val="007B70BA"/>
    <w:rsid w:val="007B70DF"/>
    <w:rsid w:val="007B7117"/>
    <w:rsid w:val="007B712F"/>
    <w:rsid w:val="007B71C2"/>
    <w:rsid w:val="007B71DB"/>
    <w:rsid w:val="007B7225"/>
    <w:rsid w:val="007B7267"/>
    <w:rsid w:val="007B727B"/>
    <w:rsid w:val="007B7333"/>
    <w:rsid w:val="007B734B"/>
    <w:rsid w:val="007B7379"/>
    <w:rsid w:val="007B737A"/>
    <w:rsid w:val="007B73A9"/>
    <w:rsid w:val="007B73C4"/>
    <w:rsid w:val="007B73D1"/>
    <w:rsid w:val="007B7403"/>
    <w:rsid w:val="007B741B"/>
    <w:rsid w:val="007B7562"/>
    <w:rsid w:val="007B75D3"/>
    <w:rsid w:val="007B75E5"/>
    <w:rsid w:val="007B75E8"/>
    <w:rsid w:val="007B76A2"/>
    <w:rsid w:val="007B7726"/>
    <w:rsid w:val="007B773B"/>
    <w:rsid w:val="007B7787"/>
    <w:rsid w:val="007B77A4"/>
    <w:rsid w:val="007B77D6"/>
    <w:rsid w:val="007B7890"/>
    <w:rsid w:val="007B78B6"/>
    <w:rsid w:val="007B795F"/>
    <w:rsid w:val="007B79D8"/>
    <w:rsid w:val="007B79E5"/>
    <w:rsid w:val="007B7A19"/>
    <w:rsid w:val="007B7A3F"/>
    <w:rsid w:val="007B7A8C"/>
    <w:rsid w:val="007B7A8E"/>
    <w:rsid w:val="007B7AEA"/>
    <w:rsid w:val="007B7AF8"/>
    <w:rsid w:val="007B7B3B"/>
    <w:rsid w:val="007B7B8D"/>
    <w:rsid w:val="007B7BCD"/>
    <w:rsid w:val="007B7CA1"/>
    <w:rsid w:val="007B7CA9"/>
    <w:rsid w:val="007B7CF8"/>
    <w:rsid w:val="007B7D04"/>
    <w:rsid w:val="007B7D30"/>
    <w:rsid w:val="007B7DB1"/>
    <w:rsid w:val="007B7E5E"/>
    <w:rsid w:val="007B7E89"/>
    <w:rsid w:val="007B7E8F"/>
    <w:rsid w:val="007B7EC4"/>
    <w:rsid w:val="007B7ECA"/>
    <w:rsid w:val="007B7F3D"/>
    <w:rsid w:val="007B7F75"/>
    <w:rsid w:val="007B7F81"/>
    <w:rsid w:val="007B7F8D"/>
    <w:rsid w:val="007B7F92"/>
    <w:rsid w:val="007B7FED"/>
    <w:rsid w:val="007C0050"/>
    <w:rsid w:val="007C006E"/>
    <w:rsid w:val="007C0079"/>
    <w:rsid w:val="007C00BB"/>
    <w:rsid w:val="007C013C"/>
    <w:rsid w:val="007C016F"/>
    <w:rsid w:val="007C0195"/>
    <w:rsid w:val="007C01BA"/>
    <w:rsid w:val="007C01CF"/>
    <w:rsid w:val="007C02C5"/>
    <w:rsid w:val="007C035E"/>
    <w:rsid w:val="007C0367"/>
    <w:rsid w:val="007C042C"/>
    <w:rsid w:val="007C0491"/>
    <w:rsid w:val="007C04A5"/>
    <w:rsid w:val="007C04FA"/>
    <w:rsid w:val="007C05B0"/>
    <w:rsid w:val="007C0633"/>
    <w:rsid w:val="007C0684"/>
    <w:rsid w:val="007C06A4"/>
    <w:rsid w:val="007C06EE"/>
    <w:rsid w:val="007C071F"/>
    <w:rsid w:val="007C0723"/>
    <w:rsid w:val="007C07C0"/>
    <w:rsid w:val="007C0813"/>
    <w:rsid w:val="007C0851"/>
    <w:rsid w:val="007C0919"/>
    <w:rsid w:val="007C0928"/>
    <w:rsid w:val="007C096A"/>
    <w:rsid w:val="007C0A38"/>
    <w:rsid w:val="007C0A3F"/>
    <w:rsid w:val="007C0A6C"/>
    <w:rsid w:val="007C0AFF"/>
    <w:rsid w:val="007C0B38"/>
    <w:rsid w:val="007C0B65"/>
    <w:rsid w:val="007C0BB9"/>
    <w:rsid w:val="007C0BC5"/>
    <w:rsid w:val="007C0BF6"/>
    <w:rsid w:val="007C0C07"/>
    <w:rsid w:val="007C0C2E"/>
    <w:rsid w:val="007C0C62"/>
    <w:rsid w:val="007C0CA0"/>
    <w:rsid w:val="007C0D4F"/>
    <w:rsid w:val="007C0DDE"/>
    <w:rsid w:val="007C0E82"/>
    <w:rsid w:val="007C0E9F"/>
    <w:rsid w:val="007C0EAC"/>
    <w:rsid w:val="007C0EFF"/>
    <w:rsid w:val="007C0F10"/>
    <w:rsid w:val="007C0F2D"/>
    <w:rsid w:val="007C0F6E"/>
    <w:rsid w:val="007C0F8A"/>
    <w:rsid w:val="007C0FD4"/>
    <w:rsid w:val="007C0FE3"/>
    <w:rsid w:val="007C0FF8"/>
    <w:rsid w:val="007C1093"/>
    <w:rsid w:val="007C1097"/>
    <w:rsid w:val="007C118C"/>
    <w:rsid w:val="007C11E8"/>
    <w:rsid w:val="007C1201"/>
    <w:rsid w:val="007C1216"/>
    <w:rsid w:val="007C1259"/>
    <w:rsid w:val="007C126E"/>
    <w:rsid w:val="007C12E4"/>
    <w:rsid w:val="007C1308"/>
    <w:rsid w:val="007C1345"/>
    <w:rsid w:val="007C1355"/>
    <w:rsid w:val="007C138B"/>
    <w:rsid w:val="007C13E9"/>
    <w:rsid w:val="007C1443"/>
    <w:rsid w:val="007C146A"/>
    <w:rsid w:val="007C150D"/>
    <w:rsid w:val="007C151E"/>
    <w:rsid w:val="007C154F"/>
    <w:rsid w:val="007C1558"/>
    <w:rsid w:val="007C156A"/>
    <w:rsid w:val="007C15F8"/>
    <w:rsid w:val="007C1672"/>
    <w:rsid w:val="007C16C3"/>
    <w:rsid w:val="007C16F3"/>
    <w:rsid w:val="007C1769"/>
    <w:rsid w:val="007C1779"/>
    <w:rsid w:val="007C17A3"/>
    <w:rsid w:val="007C17B1"/>
    <w:rsid w:val="007C1867"/>
    <w:rsid w:val="007C1874"/>
    <w:rsid w:val="007C18BB"/>
    <w:rsid w:val="007C18D8"/>
    <w:rsid w:val="007C1913"/>
    <w:rsid w:val="007C1955"/>
    <w:rsid w:val="007C198C"/>
    <w:rsid w:val="007C19EA"/>
    <w:rsid w:val="007C1A12"/>
    <w:rsid w:val="007C1AAA"/>
    <w:rsid w:val="007C1AD9"/>
    <w:rsid w:val="007C1B1E"/>
    <w:rsid w:val="007C1B52"/>
    <w:rsid w:val="007C1B76"/>
    <w:rsid w:val="007C1C16"/>
    <w:rsid w:val="007C1C2A"/>
    <w:rsid w:val="007C1C4D"/>
    <w:rsid w:val="007C1C6B"/>
    <w:rsid w:val="007C1C82"/>
    <w:rsid w:val="007C1D0A"/>
    <w:rsid w:val="007C1DB0"/>
    <w:rsid w:val="007C1DB3"/>
    <w:rsid w:val="007C1E3C"/>
    <w:rsid w:val="007C1E3E"/>
    <w:rsid w:val="007C1E6B"/>
    <w:rsid w:val="007C1EB1"/>
    <w:rsid w:val="007C1EBE"/>
    <w:rsid w:val="007C1ED8"/>
    <w:rsid w:val="007C1EE5"/>
    <w:rsid w:val="007C1F15"/>
    <w:rsid w:val="007C1F3D"/>
    <w:rsid w:val="007C1F6D"/>
    <w:rsid w:val="007C1F94"/>
    <w:rsid w:val="007C1FDC"/>
    <w:rsid w:val="007C2001"/>
    <w:rsid w:val="007C2057"/>
    <w:rsid w:val="007C2063"/>
    <w:rsid w:val="007C20DE"/>
    <w:rsid w:val="007C2170"/>
    <w:rsid w:val="007C217C"/>
    <w:rsid w:val="007C21B7"/>
    <w:rsid w:val="007C2231"/>
    <w:rsid w:val="007C225D"/>
    <w:rsid w:val="007C226B"/>
    <w:rsid w:val="007C228F"/>
    <w:rsid w:val="007C2314"/>
    <w:rsid w:val="007C232C"/>
    <w:rsid w:val="007C2378"/>
    <w:rsid w:val="007C23EA"/>
    <w:rsid w:val="007C23F3"/>
    <w:rsid w:val="007C2493"/>
    <w:rsid w:val="007C249B"/>
    <w:rsid w:val="007C24B1"/>
    <w:rsid w:val="007C2547"/>
    <w:rsid w:val="007C2556"/>
    <w:rsid w:val="007C25D1"/>
    <w:rsid w:val="007C25F7"/>
    <w:rsid w:val="007C260C"/>
    <w:rsid w:val="007C270E"/>
    <w:rsid w:val="007C271F"/>
    <w:rsid w:val="007C27FB"/>
    <w:rsid w:val="007C27FC"/>
    <w:rsid w:val="007C2801"/>
    <w:rsid w:val="007C288B"/>
    <w:rsid w:val="007C28AB"/>
    <w:rsid w:val="007C2A47"/>
    <w:rsid w:val="007C2AFC"/>
    <w:rsid w:val="007C2B08"/>
    <w:rsid w:val="007C2B77"/>
    <w:rsid w:val="007C2BA4"/>
    <w:rsid w:val="007C2BAE"/>
    <w:rsid w:val="007C2BE6"/>
    <w:rsid w:val="007C2C7A"/>
    <w:rsid w:val="007C2C8C"/>
    <w:rsid w:val="007C2D64"/>
    <w:rsid w:val="007C2D9F"/>
    <w:rsid w:val="007C2DEB"/>
    <w:rsid w:val="007C2E5E"/>
    <w:rsid w:val="007C2E64"/>
    <w:rsid w:val="007C2ED2"/>
    <w:rsid w:val="007C2F06"/>
    <w:rsid w:val="007C2F25"/>
    <w:rsid w:val="007C2F30"/>
    <w:rsid w:val="007C2F39"/>
    <w:rsid w:val="007C2F9D"/>
    <w:rsid w:val="007C2FC4"/>
    <w:rsid w:val="007C300E"/>
    <w:rsid w:val="007C3077"/>
    <w:rsid w:val="007C307C"/>
    <w:rsid w:val="007C308E"/>
    <w:rsid w:val="007C3122"/>
    <w:rsid w:val="007C3132"/>
    <w:rsid w:val="007C3167"/>
    <w:rsid w:val="007C3184"/>
    <w:rsid w:val="007C31BE"/>
    <w:rsid w:val="007C31C9"/>
    <w:rsid w:val="007C3217"/>
    <w:rsid w:val="007C3326"/>
    <w:rsid w:val="007C3378"/>
    <w:rsid w:val="007C3392"/>
    <w:rsid w:val="007C33C1"/>
    <w:rsid w:val="007C344A"/>
    <w:rsid w:val="007C346D"/>
    <w:rsid w:val="007C34CB"/>
    <w:rsid w:val="007C3519"/>
    <w:rsid w:val="007C356C"/>
    <w:rsid w:val="007C3581"/>
    <w:rsid w:val="007C358B"/>
    <w:rsid w:val="007C3599"/>
    <w:rsid w:val="007C368C"/>
    <w:rsid w:val="007C369C"/>
    <w:rsid w:val="007C36DF"/>
    <w:rsid w:val="007C3727"/>
    <w:rsid w:val="007C372B"/>
    <w:rsid w:val="007C3755"/>
    <w:rsid w:val="007C37E6"/>
    <w:rsid w:val="007C382A"/>
    <w:rsid w:val="007C3852"/>
    <w:rsid w:val="007C3879"/>
    <w:rsid w:val="007C3892"/>
    <w:rsid w:val="007C389C"/>
    <w:rsid w:val="007C39B6"/>
    <w:rsid w:val="007C39C2"/>
    <w:rsid w:val="007C3A44"/>
    <w:rsid w:val="007C3A4C"/>
    <w:rsid w:val="007C3A66"/>
    <w:rsid w:val="007C3A75"/>
    <w:rsid w:val="007C3AAC"/>
    <w:rsid w:val="007C3AC3"/>
    <w:rsid w:val="007C3B29"/>
    <w:rsid w:val="007C3B51"/>
    <w:rsid w:val="007C3B9A"/>
    <w:rsid w:val="007C3BC9"/>
    <w:rsid w:val="007C3BE6"/>
    <w:rsid w:val="007C3C5C"/>
    <w:rsid w:val="007C3C61"/>
    <w:rsid w:val="007C3C89"/>
    <w:rsid w:val="007C3CA0"/>
    <w:rsid w:val="007C3D4C"/>
    <w:rsid w:val="007C3DE2"/>
    <w:rsid w:val="007C3E25"/>
    <w:rsid w:val="007C3E47"/>
    <w:rsid w:val="007C3EBD"/>
    <w:rsid w:val="007C3EC5"/>
    <w:rsid w:val="007C3EFB"/>
    <w:rsid w:val="007C3F0A"/>
    <w:rsid w:val="007C3F88"/>
    <w:rsid w:val="007C3F93"/>
    <w:rsid w:val="007C3FA1"/>
    <w:rsid w:val="007C3FA8"/>
    <w:rsid w:val="007C401A"/>
    <w:rsid w:val="007C403F"/>
    <w:rsid w:val="007C40E2"/>
    <w:rsid w:val="007C4105"/>
    <w:rsid w:val="007C4143"/>
    <w:rsid w:val="007C4198"/>
    <w:rsid w:val="007C41C4"/>
    <w:rsid w:val="007C4205"/>
    <w:rsid w:val="007C4216"/>
    <w:rsid w:val="007C428D"/>
    <w:rsid w:val="007C42B9"/>
    <w:rsid w:val="007C42C0"/>
    <w:rsid w:val="007C4316"/>
    <w:rsid w:val="007C4342"/>
    <w:rsid w:val="007C4361"/>
    <w:rsid w:val="007C4432"/>
    <w:rsid w:val="007C4447"/>
    <w:rsid w:val="007C4481"/>
    <w:rsid w:val="007C4484"/>
    <w:rsid w:val="007C44C4"/>
    <w:rsid w:val="007C44FE"/>
    <w:rsid w:val="007C4502"/>
    <w:rsid w:val="007C4518"/>
    <w:rsid w:val="007C454B"/>
    <w:rsid w:val="007C45A4"/>
    <w:rsid w:val="007C4627"/>
    <w:rsid w:val="007C4634"/>
    <w:rsid w:val="007C46CD"/>
    <w:rsid w:val="007C46F1"/>
    <w:rsid w:val="007C472E"/>
    <w:rsid w:val="007C4731"/>
    <w:rsid w:val="007C4777"/>
    <w:rsid w:val="007C47C5"/>
    <w:rsid w:val="007C4869"/>
    <w:rsid w:val="007C4898"/>
    <w:rsid w:val="007C48B0"/>
    <w:rsid w:val="007C48E9"/>
    <w:rsid w:val="007C49B6"/>
    <w:rsid w:val="007C4A12"/>
    <w:rsid w:val="007C4A1B"/>
    <w:rsid w:val="007C4A30"/>
    <w:rsid w:val="007C4A7E"/>
    <w:rsid w:val="007C4A89"/>
    <w:rsid w:val="007C4B88"/>
    <w:rsid w:val="007C4B9D"/>
    <w:rsid w:val="007C4BE4"/>
    <w:rsid w:val="007C4C07"/>
    <w:rsid w:val="007C4C1B"/>
    <w:rsid w:val="007C4C2C"/>
    <w:rsid w:val="007C4C67"/>
    <w:rsid w:val="007C4C68"/>
    <w:rsid w:val="007C4C8B"/>
    <w:rsid w:val="007C4CAA"/>
    <w:rsid w:val="007C4CB4"/>
    <w:rsid w:val="007C4CB9"/>
    <w:rsid w:val="007C4CEA"/>
    <w:rsid w:val="007C4D21"/>
    <w:rsid w:val="007C4D61"/>
    <w:rsid w:val="007C4D86"/>
    <w:rsid w:val="007C4D99"/>
    <w:rsid w:val="007C4DDC"/>
    <w:rsid w:val="007C4DFB"/>
    <w:rsid w:val="007C4E49"/>
    <w:rsid w:val="007C4E4F"/>
    <w:rsid w:val="007C4E69"/>
    <w:rsid w:val="007C4E6A"/>
    <w:rsid w:val="007C4E7D"/>
    <w:rsid w:val="007C4ECB"/>
    <w:rsid w:val="007C4F38"/>
    <w:rsid w:val="007C4F3C"/>
    <w:rsid w:val="007C4F50"/>
    <w:rsid w:val="007C4F5B"/>
    <w:rsid w:val="007C4F78"/>
    <w:rsid w:val="007C4F8B"/>
    <w:rsid w:val="007C5023"/>
    <w:rsid w:val="007C50B7"/>
    <w:rsid w:val="007C50E3"/>
    <w:rsid w:val="007C50F6"/>
    <w:rsid w:val="007C50F7"/>
    <w:rsid w:val="007C50F8"/>
    <w:rsid w:val="007C5128"/>
    <w:rsid w:val="007C514D"/>
    <w:rsid w:val="007C515C"/>
    <w:rsid w:val="007C5230"/>
    <w:rsid w:val="007C5315"/>
    <w:rsid w:val="007C53A7"/>
    <w:rsid w:val="007C53B2"/>
    <w:rsid w:val="007C540A"/>
    <w:rsid w:val="007C5492"/>
    <w:rsid w:val="007C54DF"/>
    <w:rsid w:val="007C559E"/>
    <w:rsid w:val="007C561C"/>
    <w:rsid w:val="007C5621"/>
    <w:rsid w:val="007C5636"/>
    <w:rsid w:val="007C5676"/>
    <w:rsid w:val="007C56B8"/>
    <w:rsid w:val="007C5710"/>
    <w:rsid w:val="007C579F"/>
    <w:rsid w:val="007C57E3"/>
    <w:rsid w:val="007C58D9"/>
    <w:rsid w:val="007C58F2"/>
    <w:rsid w:val="007C598E"/>
    <w:rsid w:val="007C59B9"/>
    <w:rsid w:val="007C59E9"/>
    <w:rsid w:val="007C59F9"/>
    <w:rsid w:val="007C5AAA"/>
    <w:rsid w:val="007C5AAE"/>
    <w:rsid w:val="007C5BA0"/>
    <w:rsid w:val="007C5C5D"/>
    <w:rsid w:val="007C5CEE"/>
    <w:rsid w:val="007C5CFF"/>
    <w:rsid w:val="007C5D20"/>
    <w:rsid w:val="007C5D61"/>
    <w:rsid w:val="007C5D79"/>
    <w:rsid w:val="007C5DBE"/>
    <w:rsid w:val="007C5DF7"/>
    <w:rsid w:val="007C5E5F"/>
    <w:rsid w:val="007C5EEB"/>
    <w:rsid w:val="007C5EFD"/>
    <w:rsid w:val="007C5FB8"/>
    <w:rsid w:val="007C6005"/>
    <w:rsid w:val="007C603B"/>
    <w:rsid w:val="007C6071"/>
    <w:rsid w:val="007C60C7"/>
    <w:rsid w:val="007C60D4"/>
    <w:rsid w:val="007C610B"/>
    <w:rsid w:val="007C610E"/>
    <w:rsid w:val="007C6170"/>
    <w:rsid w:val="007C6203"/>
    <w:rsid w:val="007C6232"/>
    <w:rsid w:val="007C6265"/>
    <w:rsid w:val="007C62CA"/>
    <w:rsid w:val="007C6369"/>
    <w:rsid w:val="007C6371"/>
    <w:rsid w:val="007C63B9"/>
    <w:rsid w:val="007C63CB"/>
    <w:rsid w:val="007C63CF"/>
    <w:rsid w:val="007C63D2"/>
    <w:rsid w:val="007C64AA"/>
    <w:rsid w:val="007C64AF"/>
    <w:rsid w:val="007C6534"/>
    <w:rsid w:val="007C65CD"/>
    <w:rsid w:val="007C65E6"/>
    <w:rsid w:val="007C65EE"/>
    <w:rsid w:val="007C6607"/>
    <w:rsid w:val="007C6613"/>
    <w:rsid w:val="007C668A"/>
    <w:rsid w:val="007C66A9"/>
    <w:rsid w:val="007C66F0"/>
    <w:rsid w:val="007C6769"/>
    <w:rsid w:val="007C67B5"/>
    <w:rsid w:val="007C6842"/>
    <w:rsid w:val="007C68A9"/>
    <w:rsid w:val="007C68C2"/>
    <w:rsid w:val="007C68E1"/>
    <w:rsid w:val="007C69A5"/>
    <w:rsid w:val="007C69F6"/>
    <w:rsid w:val="007C6A41"/>
    <w:rsid w:val="007C6A48"/>
    <w:rsid w:val="007C6ABE"/>
    <w:rsid w:val="007C6B66"/>
    <w:rsid w:val="007C6C64"/>
    <w:rsid w:val="007C6C80"/>
    <w:rsid w:val="007C6CA3"/>
    <w:rsid w:val="007C6CDD"/>
    <w:rsid w:val="007C6D00"/>
    <w:rsid w:val="007C6D05"/>
    <w:rsid w:val="007C6D84"/>
    <w:rsid w:val="007C6D94"/>
    <w:rsid w:val="007C6DE8"/>
    <w:rsid w:val="007C6E0D"/>
    <w:rsid w:val="007C6E51"/>
    <w:rsid w:val="007C6E70"/>
    <w:rsid w:val="007C6E85"/>
    <w:rsid w:val="007C6E9C"/>
    <w:rsid w:val="007C6EFD"/>
    <w:rsid w:val="007C6F09"/>
    <w:rsid w:val="007C6F2D"/>
    <w:rsid w:val="007C7150"/>
    <w:rsid w:val="007C715B"/>
    <w:rsid w:val="007C717D"/>
    <w:rsid w:val="007C71AA"/>
    <w:rsid w:val="007C71B5"/>
    <w:rsid w:val="007C71C0"/>
    <w:rsid w:val="007C71E9"/>
    <w:rsid w:val="007C729C"/>
    <w:rsid w:val="007C7306"/>
    <w:rsid w:val="007C739A"/>
    <w:rsid w:val="007C73F9"/>
    <w:rsid w:val="007C7433"/>
    <w:rsid w:val="007C74C2"/>
    <w:rsid w:val="007C74EF"/>
    <w:rsid w:val="007C74F4"/>
    <w:rsid w:val="007C7522"/>
    <w:rsid w:val="007C753A"/>
    <w:rsid w:val="007C7541"/>
    <w:rsid w:val="007C7548"/>
    <w:rsid w:val="007C75BE"/>
    <w:rsid w:val="007C7651"/>
    <w:rsid w:val="007C76BA"/>
    <w:rsid w:val="007C76C8"/>
    <w:rsid w:val="007C76CD"/>
    <w:rsid w:val="007C7706"/>
    <w:rsid w:val="007C77B7"/>
    <w:rsid w:val="007C77C6"/>
    <w:rsid w:val="007C77FF"/>
    <w:rsid w:val="007C781E"/>
    <w:rsid w:val="007C7871"/>
    <w:rsid w:val="007C787F"/>
    <w:rsid w:val="007C7898"/>
    <w:rsid w:val="007C789C"/>
    <w:rsid w:val="007C7932"/>
    <w:rsid w:val="007C793A"/>
    <w:rsid w:val="007C795F"/>
    <w:rsid w:val="007C797F"/>
    <w:rsid w:val="007C79AD"/>
    <w:rsid w:val="007C79C4"/>
    <w:rsid w:val="007C79DC"/>
    <w:rsid w:val="007C7A4C"/>
    <w:rsid w:val="007C7A51"/>
    <w:rsid w:val="007C7AFA"/>
    <w:rsid w:val="007C7B3A"/>
    <w:rsid w:val="007C7B58"/>
    <w:rsid w:val="007C7B60"/>
    <w:rsid w:val="007C7C00"/>
    <w:rsid w:val="007C7C13"/>
    <w:rsid w:val="007C7C18"/>
    <w:rsid w:val="007C7C53"/>
    <w:rsid w:val="007C7C6A"/>
    <w:rsid w:val="007C7C8C"/>
    <w:rsid w:val="007C7D0E"/>
    <w:rsid w:val="007C7D4A"/>
    <w:rsid w:val="007C7D9B"/>
    <w:rsid w:val="007C7E15"/>
    <w:rsid w:val="007C7E52"/>
    <w:rsid w:val="007C7E6B"/>
    <w:rsid w:val="007C7E6F"/>
    <w:rsid w:val="007C7F14"/>
    <w:rsid w:val="007C7F28"/>
    <w:rsid w:val="007C7F41"/>
    <w:rsid w:val="007C7F9B"/>
    <w:rsid w:val="007C7FB5"/>
    <w:rsid w:val="007C7FDF"/>
    <w:rsid w:val="007C7FE7"/>
    <w:rsid w:val="007D0030"/>
    <w:rsid w:val="007D004E"/>
    <w:rsid w:val="007D0069"/>
    <w:rsid w:val="007D006C"/>
    <w:rsid w:val="007D0078"/>
    <w:rsid w:val="007D0121"/>
    <w:rsid w:val="007D013D"/>
    <w:rsid w:val="007D01D6"/>
    <w:rsid w:val="007D01FD"/>
    <w:rsid w:val="007D0262"/>
    <w:rsid w:val="007D0327"/>
    <w:rsid w:val="007D0341"/>
    <w:rsid w:val="007D0590"/>
    <w:rsid w:val="007D05F5"/>
    <w:rsid w:val="007D060C"/>
    <w:rsid w:val="007D0614"/>
    <w:rsid w:val="007D0648"/>
    <w:rsid w:val="007D06A0"/>
    <w:rsid w:val="007D0737"/>
    <w:rsid w:val="007D074B"/>
    <w:rsid w:val="007D07DA"/>
    <w:rsid w:val="007D089B"/>
    <w:rsid w:val="007D0960"/>
    <w:rsid w:val="007D0962"/>
    <w:rsid w:val="007D0966"/>
    <w:rsid w:val="007D0A27"/>
    <w:rsid w:val="007D0A68"/>
    <w:rsid w:val="007D0A88"/>
    <w:rsid w:val="007D0AB5"/>
    <w:rsid w:val="007D0B3E"/>
    <w:rsid w:val="007D0B4F"/>
    <w:rsid w:val="007D0B68"/>
    <w:rsid w:val="007D0BFF"/>
    <w:rsid w:val="007D0C23"/>
    <w:rsid w:val="007D0C39"/>
    <w:rsid w:val="007D0CF9"/>
    <w:rsid w:val="007D0CFB"/>
    <w:rsid w:val="007D0D2A"/>
    <w:rsid w:val="007D0D34"/>
    <w:rsid w:val="007D0D61"/>
    <w:rsid w:val="007D0E24"/>
    <w:rsid w:val="007D0E74"/>
    <w:rsid w:val="007D0EBB"/>
    <w:rsid w:val="007D0EC1"/>
    <w:rsid w:val="007D0ECC"/>
    <w:rsid w:val="007D0EE3"/>
    <w:rsid w:val="007D0EFF"/>
    <w:rsid w:val="007D0F03"/>
    <w:rsid w:val="007D0F0E"/>
    <w:rsid w:val="007D0F3F"/>
    <w:rsid w:val="007D0FD6"/>
    <w:rsid w:val="007D1043"/>
    <w:rsid w:val="007D1068"/>
    <w:rsid w:val="007D107F"/>
    <w:rsid w:val="007D10B1"/>
    <w:rsid w:val="007D10DE"/>
    <w:rsid w:val="007D113A"/>
    <w:rsid w:val="007D1198"/>
    <w:rsid w:val="007D1234"/>
    <w:rsid w:val="007D12B2"/>
    <w:rsid w:val="007D12F5"/>
    <w:rsid w:val="007D1314"/>
    <w:rsid w:val="007D1363"/>
    <w:rsid w:val="007D1428"/>
    <w:rsid w:val="007D14DA"/>
    <w:rsid w:val="007D14F9"/>
    <w:rsid w:val="007D1519"/>
    <w:rsid w:val="007D1578"/>
    <w:rsid w:val="007D1590"/>
    <w:rsid w:val="007D15EF"/>
    <w:rsid w:val="007D1659"/>
    <w:rsid w:val="007D170D"/>
    <w:rsid w:val="007D1765"/>
    <w:rsid w:val="007D178D"/>
    <w:rsid w:val="007D17B3"/>
    <w:rsid w:val="007D18E8"/>
    <w:rsid w:val="007D1918"/>
    <w:rsid w:val="007D199F"/>
    <w:rsid w:val="007D19C1"/>
    <w:rsid w:val="007D1A20"/>
    <w:rsid w:val="007D1AEF"/>
    <w:rsid w:val="007D1B1E"/>
    <w:rsid w:val="007D1B2A"/>
    <w:rsid w:val="007D1B6F"/>
    <w:rsid w:val="007D1BA5"/>
    <w:rsid w:val="007D1C95"/>
    <w:rsid w:val="007D1CC9"/>
    <w:rsid w:val="007D1D46"/>
    <w:rsid w:val="007D1D59"/>
    <w:rsid w:val="007D1D88"/>
    <w:rsid w:val="007D1DB7"/>
    <w:rsid w:val="007D1DD7"/>
    <w:rsid w:val="007D1DFE"/>
    <w:rsid w:val="007D1E38"/>
    <w:rsid w:val="007D1E7D"/>
    <w:rsid w:val="007D1F37"/>
    <w:rsid w:val="007D1F43"/>
    <w:rsid w:val="007D1F50"/>
    <w:rsid w:val="007D1F84"/>
    <w:rsid w:val="007D1FB1"/>
    <w:rsid w:val="007D1FC7"/>
    <w:rsid w:val="007D1FCA"/>
    <w:rsid w:val="007D205D"/>
    <w:rsid w:val="007D2070"/>
    <w:rsid w:val="007D208A"/>
    <w:rsid w:val="007D215C"/>
    <w:rsid w:val="007D215D"/>
    <w:rsid w:val="007D215F"/>
    <w:rsid w:val="007D2212"/>
    <w:rsid w:val="007D226B"/>
    <w:rsid w:val="007D2291"/>
    <w:rsid w:val="007D22E5"/>
    <w:rsid w:val="007D22F7"/>
    <w:rsid w:val="007D234D"/>
    <w:rsid w:val="007D23BF"/>
    <w:rsid w:val="007D23CB"/>
    <w:rsid w:val="007D2450"/>
    <w:rsid w:val="007D259D"/>
    <w:rsid w:val="007D25A1"/>
    <w:rsid w:val="007D25DD"/>
    <w:rsid w:val="007D25E9"/>
    <w:rsid w:val="007D26E1"/>
    <w:rsid w:val="007D277D"/>
    <w:rsid w:val="007D2806"/>
    <w:rsid w:val="007D2869"/>
    <w:rsid w:val="007D2894"/>
    <w:rsid w:val="007D28AC"/>
    <w:rsid w:val="007D28E2"/>
    <w:rsid w:val="007D28E7"/>
    <w:rsid w:val="007D2901"/>
    <w:rsid w:val="007D292D"/>
    <w:rsid w:val="007D2979"/>
    <w:rsid w:val="007D29A3"/>
    <w:rsid w:val="007D29D5"/>
    <w:rsid w:val="007D2A80"/>
    <w:rsid w:val="007D2AB5"/>
    <w:rsid w:val="007D2AD1"/>
    <w:rsid w:val="007D2B3C"/>
    <w:rsid w:val="007D2B5D"/>
    <w:rsid w:val="007D2B74"/>
    <w:rsid w:val="007D2B76"/>
    <w:rsid w:val="007D2B90"/>
    <w:rsid w:val="007D2BE9"/>
    <w:rsid w:val="007D2C64"/>
    <w:rsid w:val="007D2CA5"/>
    <w:rsid w:val="007D2D05"/>
    <w:rsid w:val="007D2D21"/>
    <w:rsid w:val="007D2D90"/>
    <w:rsid w:val="007D2E23"/>
    <w:rsid w:val="007D2E31"/>
    <w:rsid w:val="007D2EB6"/>
    <w:rsid w:val="007D2ED6"/>
    <w:rsid w:val="007D2F05"/>
    <w:rsid w:val="007D2F1F"/>
    <w:rsid w:val="007D2F44"/>
    <w:rsid w:val="007D2F8A"/>
    <w:rsid w:val="007D2FF1"/>
    <w:rsid w:val="007D302B"/>
    <w:rsid w:val="007D3065"/>
    <w:rsid w:val="007D30A4"/>
    <w:rsid w:val="007D30CC"/>
    <w:rsid w:val="007D310F"/>
    <w:rsid w:val="007D3184"/>
    <w:rsid w:val="007D31A7"/>
    <w:rsid w:val="007D31EF"/>
    <w:rsid w:val="007D325E"/>
    <w:rsid w:val="007D3276"/>
    <w:rsid w:val="007D3286"/>
    <w:rsid w:val="007D32DA"/>
    <w:rsid w:val="007D32FC"/>
    <w:rsid w:val="007D335E"/>
    <w:rsid w:val="007D3369"/>
    <w:rsid w:val="007D3396"/>
    <w:rsid w:val="007D348B"/>
    <w:rsid w:val="007D350D"/>
    <w:rsid w:val="007D356A"/>
    <w:rsid w:val="007D35B5"/>
    <w:rsid w:val="007D3609"/>
    <w:rsid w:val="007D3619"/>
    <w:rsid w:val="007D3653"/>
    <w:rsid w:val="007D366B"/>
    <w:rsid w:val="007D367F"/>
    <w:rsid w:val="007D3727"/>
    <w:rsid w:val="007D3794"/>
    <w:rsid w:val="007D37D2"/>
    <w:rsid w:val="007D3823"/>
    <w:rsid w:val="007D3829"/>
    <w:rsid w:val="007D3870"/>
    <w:rsid w:val="007D3993"/>
    <w:rsid w:val="007D39A6"/>
    <w:rsid w:val="007D39BF"/>
    <w:rsid w:val="007D3A45"/>
    <w:rsid w:val="007D3A53"/>
    <w:rsid w:val="007D3A93"/>
    <w:rsid w:val="007D3C13"/>
    <w:rsid w:val="007D3C71"/>
    <w:rsid w:val="007D3D0C"/>
    <w:rsid w:val="007D3D24"/>
    <w:rsid w:val="007D3D31"/>
    <w:rsid w:val="007D3D53"/>
    <w:rsid w:val="007D3D85"/>
    <w:rsid w:val="007D3D98"/>
    <w:rsid w:val="007D3D9E"/>
    <w:rsid w:val="007D3DA8"/>
    <w:rsid w:val="007D3DE6"/>
    <w:rsid w:val="007D3DF7"/>
    <w:rsid w:val="007D3E6B"/>
    <w:rsid w:val="007D3E83"/>
    <w:rsid w:val="007D3EF7"/>
    <w:rsid w:val="007D3EFE"/>
    <w:rsid w:val="007D3F22"/>
    <w:rsid w:val="007D3F3E"/>
    <w:rsid w:val="007D3F4B"/>
    <w:rsid w:val="007D3F64"/>
    <w:rsid w:val="007D3F8D"/>
    <w:rsid w:val="007D3FB0"/>
    <w:rsid w:val="007D3FBD"/>
    <w:rsid w:val="007D4001"/>
    <w:rsid w:val="007D4049"/>
    <w:rsid w:val="007D405D"/>
    <w:rsid w:val="007D4074"/>
    <w:rsid w:val="007D40C1"/>
    <w:rsid w:val="007D40CC"/>
    <w:rsid w:val="007D414F"/>
    <w:rsid w:val="007D4165"/>
    <w:rsid w:val="007D41B9"/>
    <w:rsid w:val="007D41FF"/>
    <w:rsid w:val="007D4273"/>
    <w:rsid w:val="007D4279"/>
    <w:rsid w:val="007D42CE"/>
    <w:rsid w:val="007D431C"/>
    <w:rsid w:val="007D4323"/>
    <w:rsid w:val="007D4375"/>
    <w:rsid w:val="007D4379"/>
    <w:rsid w:val="007D43B4"/>
    <w:rsid w:val="007D43EB"/>
    <w:rsid w:val="007D4404"/>
    <w:rsid w:val="007D4409"/>
    <w:rsid w:val="007D440B"/>
    <w:rsid w:val="007D442E"/>
    <w:rsid w:val="007D44F6"/>
    <w:rsid w:val="007D455C"/>
    <w:rsid w:val="007D4562"/>
    <w:rsid w:val="007D4569"/>
    <w:rsid w:val="007D45FB"/>
    <w:rsid w:val="007D462D"/>
    <w:rsid w:val="007D4683"/>
    <w:rsid w:val="007D46FB"/>
    <w:rsid w:val="007D4709"/>
    <w:rsid w:val="007D4779"/>
    <w:rsid w:val="007D477D"/>
    <w:rsid w:val="007D4780"/>
    <w:rsid w:val="007D47C3"/>
    <w:rsid w:val="007D47C5"/>
    <w:rsid w:val="007D47F1"/>
    <w:rsid w:val="007D4831"/>
    <w:rsid w:val="007D490C"/>
    <w:rsid w:val="007D4919"/>
    <w:rsid w:val="007D4947"/>
    <w:rsid w:val="007D4996"/>
    <w:rsid w:val="007D49B6"/>
    <w:rsid w:val="007D49F4"/>
    <w:rsid w:val="007D4A25"/>
    <w:rsid w:val="007D4A33"/>
    <w:rsid w:val="007D4A8C"/>
    <w:rsid w:val="007D4AE5"/>
    <w:rsid w:val="007D4B03"/>
    <w:rsid w:val="007D4B50"/>
    <w:rsid w:val="007D4B8D"/>
    <w:rsid w:val="007D4BA9"/>
    <w:rsid w:val="007D4BBF"/>
    <w:rsid w:val="007D4BC3"/>
    <w:rsid w:val="007D4C07"/>
    <w:rsid w:val="007D4C08"/>
    <w:rsid w:val="007D4C6D"/>
    <w:rsid w:val="007D4C8F"/>
    <w:rsid w:val="007D4C9E"/>
    <w:rsid w:val="007D4D07"/>
    <w:rsid w:val="007D4D1E"/>
    <w:rsid w:val="007D4D7C"/>
    <w:rsid w:val="007D4DE0"/>
    <w:rsid w:val="007D4DF7"/>
    <w:rsid w:val="007D4E5B"/>
    <w:rsid w:val="007D4EC2"/>
    <w:rsid w:val="007D4F8C"/>
    <w:rsid w:val="007D4F9D"/>
    <w:rsid w:val="007D4FDC"/>
    <w:rsid w:val="007D5006"/>
    <w:rsid w:val="007D5027"/>
    <w:rsid w:val="007D5047"/>
    <w:rsid w:val="007D50FB"/>
    <w:rsid w:val="007D5115"/>
    <w:rsid w:val="007D511A"/>
    <w:rsid w:val="007D5198"/>
    <w:rsid w:val="007D51F3"/>
    <w:rsid w:val="007D5220"/>
    <w:rsid w:val="007D5278"/>
    <w:rsid w:val="007D52B3"/>
    <w:rsid w:val="007D52FE"/>
    <w:rsid w:val="007D5311"/>
    <w:rsid w:val="007D53FF"/>
    <w:rsid w:val="007D544B"/>
    <w:rsid w:val="007D54FB"/>
    <w:rsid w:val="007D5578"/>
    <w:rsid w:val="007D5587"/>
    <w:rsid w:val="007D559E"/>
    <w:rsid w:val="007D55BC"/>
    <w:rsid w:val="007D560E"/>
    <w:rsid w:val="007D561C"/>
    <w:rsid w:val="007D56A3"/>
    <w:rsid w:val="007D5770"/>
    <w:rsid w:val="007D57A6"/>
    <w:rsid w:val="007D57C5"/>
    <w:rsid w:val="007D5805"/>
    <w:rsid w:val="007D58A1"/>
    <w:rsid w:val="007D58A3"/>
    <w:rsid w:val="007D58AB"/>
    <w:rsid w:val="007D58F9"/>
    <w:rsid w:val="007D5907"/>
    <w:rsid w:val="007D5992"/>
    <w:rsid w:val="007D59A5"/>
    <w:rsid w:val="007D5A3A"/>
    <w:rsid w:val="007D5A9C"/>
    <w:rsid w:val="007D5B03"/>
    <w:rsid w:val="007D5B0E"/>
    <w:rsid w:val="007D5B25"/>
    <w:rsid w:val="007D5B7A"/>
    <w:rsid w:val="007D5B92"/>
    <w:rsid w:val="007D5C17"/>
    <w:rsid w:val="007D5C50"/>
    <w:rsid w:val="007D5CAD"/>
    <w:rsid w:val="007D5CD0"/>
    <w:rsid w:val="007D5D30"/>
    <w:rsid w:val="007D5D68"/>
    <w:rsid w:val="007D5DC5"/>
    <w:rsid w:val="007D5DDF"/>
    <w:rsid w:val="007D5E17"/>
    <w:rsid w:val="007D5E36"/>
    <w:rsid w:val="007D5E86"/>
    <w:rsid w:val="007D5F6E"/>
    <w:rsid w:val="007D5FA1"/>
    <w:rsid w:val="007D5FFA"/>
    <w:rsid w:val="007D6086"/>
    <w:rsid w:val="007D60C5"/>
    <w:rsid w:val="007D60FF"/>
    <w:rsid w:val="007D6127"/>
    <w:rsid w:val="007D61B2"/>
    <w:rsid w:val="007D61F4"/>
    <w:rsid w:val="007D624A"/>
    <w:rsid w:val="007D62B8"/>
    <w:rsid w:val="007D630B"/>
    <w:rsid w:val="007D631B"/>
    <w:rsid w:val="007D6334"/>
    <w:rsid w:val="007D6419"/>
    <w:rsid w:val="007D6493"/>
    <w:rsid w:val="007D64E8"/>
    <w:rsid w:val="007D64EB"/>
    <w:rsid w:val="007D6541"/>
    <w:rsid w:val="007D65BA"/>
    <w:rsid w:val="007D65BB"/>
    <w:rsid w:val="007D663B"/>
    <w:rsid w:val="007D6646"/>
    <w:rsid w:val="007D6694"/>
    <w:rsid w:val="007D66B3"/>
    <w:rsid w:val="007D6736"/>
    <w:rsid w:val="007D6764"/>
    <w:rsid w:val="007D67EA"/>
    <w:rsid w:val="007D682A"/>
    <w:rsid w:val="007D688D"/>
    <w:rsid w:val="007D69B8"/>
    <w:rsid w:val="007D69BF"/>
    <w:rsid w:val="007D69ED"/>
    <w:rsid w:val="007D6A1E"/>
    <w:rsid w:val="007D6A27"/>
    <w:rsid w:val="007D6A6A"/>
    <w:rsid w:val="007D6AA5"/>
    <w:rsid w:val="007D6AFB"/>
    <w:rsid w:val="007D6BCF"/>
    <w:rsid w:val="007D6BEC"/>
    <w:rsid w:val="007D6C1C"/>
    <w:rsid w:val="007D6C2F"/>
    <w:rsid w:val="007D6C7D"/>
    <w:rsid w:val="007D6CB7"/>
    <w:rsid w:val="007D6DB2"/>
    <w:rsid w:val="007D6DF4"/>
    <w:rsid w:val="007D6E1F"/>
    <w:rsid w:val="007D6E2A"/>
    <w:rsid w:val="007D6E66"/>
    <w:rsid w:val="007D6E78"/>
    <w:rsid w:val="007D6F59"/>
    <w:rsid w:val="007D6FE8"/>
    <w:rsid w:val="007D7012"/>
    <w:rsid w:val="007D70A6"/>
    <w:rsid w:val="007D70A8"/>
    <w:rsid w:val="007D70AF"/>
    <w:rsid w:val="007D70B9"/>
    <w:rsid w:val="007D7112"/>
    <w:rsid w:val="007D718D"/>
    <w:rsid w:val="007D71A2"/>
    <w:rsid w:val="007D71E0"/>
    <w:rsid w:val="007D7210"/>
    <w:rsid w:val="007D7218"/>
    <w:rsid w:val="007D726C"/>
    <w:rsid w:val="007D72B8"/>
    <w:rsid w:val="007D7302"/>
    <w:rsid w:val="007D7339"/>
    <w:rsid w:val="007D734A"/>
    <w:rsid w:val="007D735B"/>
    <w:rsid w:val="007D7375"/>
    <w:rsid w:val="007D738C"/>
    <w:rsid w:val="007D73AA"/>
    <w:rsid w:val="007D743B"/>
    <w:rsid w:val="007D744A"/>
    <w:rsid w:val="007D7460"/>
    <w:rsid w:val="007D74A6"/>
    <w:rsid w:val="007D74B5"/>
    <w:rsid w:val="007D7505"/>
    <w:rsid w:val="007D7541"/>
    <w:rsid w:val="007D7591"/>
    <w:rsid w:val="007D759C"/>
    <w:rsid w:val="007D75F8"/>
    <w:rsid w:val="007D7621"/>
    <w:rsid w:val="007D7633"/>
    <w:rsid w:val="007D768A"/>
    <w:rsid w:val="007D7740"/>
    <w:rsid w:val="007D77AB"/>
    <w:rsid w:val="007D77AC"/>
    <w:rsid w:val="007D77AF"/>
    <w:rsid w:val="007D7864"/>
    <w:rsid w:val="007D7876"/>
    <w:rsid w:val="007D787C"/>
    <w:rsid w:val="007D7880"/>
    <w:rsid w:val="007D78DA"/>
    <w:rsid w:val="007D795C"/>
    <w:rsid w:val="007D7994"/>
    <w:rsid w:val="007D7A4B"/>
    <w:rsid w:val="007D7A56"/>
    <w:rsid w:val="007D7A85"/>
    <w:rsid w:val="007D7A94"/>
    <w:rsid w:val="007D7AED"/>
    <w:rsid w:val="007D7B2F"/>
    <w:rsid w:val="007D7B50"/>
    <w:rsid w:val="007D7BA9"/>
    <w:rsid w:val="007D7BE3"/>
    <w:rsid w:val="007D7BF5"/>
    <w:rsid w:val="007D7C5E"/>
    <w:rsid w:val="007D7CDD"/>
    <w:rsid w:val="007D7CF3"/>
    <w:rsid w:val="007D7DD2"/>
    <w:rsid w:val="007D7DD7"/>
    <w:rsid w:val="007D7E07"/>
    <w:rsid w:val="007D7E72"/>
    <w:rsid w:val="007D7F11"/>
    <w:rsid w:val="007D7F2E"/>
    <w:rsid w:val="007D7FB1"/>
    <w:rsid w:val="007D7FB9"/>
    <w:rsid w:val="007D7FCF"/>
    <w:rsid w:val="007E0021"/>
    <w:rsid w:val="007E0047"/>
    <w:rsid w:val="007E0071"/>
    <w:rsid w:val="007E0088"/>
    <w:rsid w:val="007E00A3"/>
    <w:rsid w:val="007E00CA"/>
    <w:rsid w:val="007E010D"/>
    <w:rsid w:val="007E0138"/>
    <w:rsid w:val="007E0144"/>
    <w:rsid w:val="007E014D"/>
    <w:rsid w:val="007E0160"/>
    <w:rsid w:val="007E0170"/>
    <w:rsid w:val="007E0178"/>
    <w:rsid w:val="007E01EF"/>
    <w:rsid w:val="007E0206"/>
    <w:rsid w:val="007E02AE"/>
    <w:rsid w:val="007E02C8"/>
    <w:rsid w:val="007E0339"/>
    <w:rsid w:val="007E03D2"/>
    <w:rsid w:val="007E03D6"/>
    <w:rsid w:val="007E0403"/>
    <w:rsid w:val="007E0408"/>
    <w:rsid w:val="007E052B"/>
    <w:rsid w:val="007E0575"/>
    <w:rsid w:val="007E05DB"/>
    <w:rsid w:val="007E0607"/>
    <w:rsid w:val="007E0659"/>
    <w:rsid w:val="007E0683"/>
    <w:rsid w:val="007E069C"/>
    <w:rsid w:val="007E06D0"/>
    <w:rsid w:val="007E0710"/>
    <w:rsid w:val="007E07A4"/>
    <w:rsid w:val="007E081C"/>
    <w:rsid w:val="007E0865"/>
    <w:rsid w:val="007E08B7"/>
    <w:rsid w:val="007E08E1"/>
    <w:rsid w:val="007E092D"/>
    <w:rsid w:val="007E095D"/>
    <w:rsid w:val="007E0A9A"/>
    <w:rsid w:val="007E0AE2"/>
    <w:rsid w:val="007E0AFE"/>
    <w:rsid w:val="007E0B08"/>
    <w:rsid w:val="007E0B1D"/>
    <w:rsid w:val="007E0B2B"/>
    <w:rsid w:val="007E0B2C"/>
    <w:rsid w:val="007E0B2D"/>
    <w:rsid w:val="007E0B7A"/>
    <w:rsid w:val="007E0BAA"/>
    <w:rsid w:val="007E0BB7"/>
    <w:rsid w:val="007E0C23"/>
    <w:rsid w:val="007E0C83"/>
    <w:rsid w:val="007E0CA9"/>
    <w:rsid w:val="007E0CE1"/>
    <w:rsid w:val="007E0D18"/>
    <w:rsid w:val="007E0D1D"/>
    <w:rsid w:val="007E0D7C"/>
    <w:rsid w:val="007E0DA5"/>
    <w:rsid w:val="007E0E3F"/>
    <w:rsid w:val="007E0E40"/>
    <w:rsid w:val="007E0EB4"/>
    <w:rsid w:val="007E0F2A"/>
    <w:rsid w:val="007E0F50"/>
    <w:rsid w:val="007E0F5B"/>
    <w:rsid w:val="007E0F7A"/>
    <w:rsid w:val="007E0F7C"/>
    <w:rsid w:val="007E0FD0"/>
    <w:rsid w:val="007E0FE4"/>
    <w:rsid w:val="007E0FFD"/>
    <w:rsid w:val="007E1003"/>
    <w:rsid w:val="007E1055"/>
    <w:rsid w:val="007E1060"/>
    <w:rsid w:val="007E11B9"/>
    <w:rsid w:val="007E1234"/>
    <w:rsid w:val="007E129E"/>
    <w:rsid w:val="007E12C2"/>
    <w:rsid w:val="007E1313"/>
    <w:rsid w:val="007E1319"/>
    <w:rsid w:val="007E1325"/>
    <w:rsid w:val="007E133F"/>
    <w:rsid w:val="007E1480"/>
    <w:rsid w:val="007E148B"/>
    <w:rsid w:val="007E1584"/>
    <w:rsid w:val="007E1592"/>
    <w:rsid w:val="007E1653"/>
    <w:rsid w:val="007E1665"/>
    <w:rsid w:val="007E16E5"/>
    <w:rsid w:val="007E170A"/>
    <w:rsid w:val="007E17A2"/>
    <w:rsid w:val="007E17A5"/>
    <w:rsid w:val="007E17AD"/>
    <w:rsid w:val="007E17B7"/>
    <w:rsid w:val="007E182C"/>
    <w:rsid w:val="007E1863"/>
    <w:rsid w:val="007E18BA"/>
    <w:rsid w:val="007E18E6"/>
    <w:rsid w:val="007E1955"/>
    <w:rsid w:val="007E19C7"/>
    <w:rsid w:val="007E1A0F"/>
    <w:rsid w:val="007E1A28"/>
    <w:rsid w:val="007E1AEF"/>
    <w:rsid w:val="007E1B11"/>
    <w:rsid w:val="007E1B66"/>
    <w:rsid w:val="007E1B67"/>
    <w:rsid w:val="007E1B8E"/>
    <w:rsid w:val="007E1BC9"/>
    <w:rsid w:val="007E1C53"/>
    <w:rsid w:val="007E1C6B"/>
    <w:rsid w:val="007E1C99"/>
    <w:rsid w:val="007E1CBB"/>
    <w:rsid w:val="007E1DD3"/>
    <w:rsid w:val="007E1E03"/>
    <w:rsid w:val="007E1E29"/>
    <w:rsid w:val="007E1E67"/>
    <w:rsid w:val="007E1E81"/>
    <w:rsid w:val="007E1ED8"/>
    <w:rsid w:val="007E1EF7"/>
    <w:rsid w:val="007E1F29"/>
    <w:rsid w:val="007E1FA0"/>
    <w:rsid w:val="007E2041"/>
    <w:rsid w:val="007E2071"/>
    <w:rsid w:val="007E207F"/>
    <w:rsid w:val="007E20DD"/>
    <w:rsid w:val="007E20F5"/>
    <w:rsid w:val="007E215D"/>
    <w:rsid w:val="007E21DC"/>
    <w:rsid w:val="007E21F5"/>
    <w:rsid w:val="007E21F6"/>
    <w:rsid w:val="007E2254"/>
    <w:rsid w:val="007E2272"/>
    <w:rsid w:val="007E2310"/>
    <w:rsid w:val="007E2318"/>
    <w:rsid w:val="007E231F"/>
    <w:rsid w:val="007E23B8"/>
    <w:rsid w:val="007E23D5"/>
    <w:rsid w:val="007E23F8"/>
    <w:rsid w:val="007E23FB"/>
    <w:rsid w:val="007E240D"/>
    <w:rsid w:val="007E2433"/>
    <w:rsid w:val="007E2475"/>
    <w:rsid w:val="007E249A"/>
    <w:rsid w:val="007E24A2"/>
    <w:rsid w:val="007E256F"/>
    <w:rsid w:val="007E259D"/>
    <w:rsid w:val="007E2605"/>
    <w:rsid w:val="007E26BF"/>
    <w:rsid w:val="007E26E0"/>
    <w:rsid w:val="007E26F3"/>
    <w:rsid w:val="007E274F"/>
    <w:rsid w:val="007E2760"/>
    <w:rsid w:val="007E27A3"/>
    <w:rsid w:val="007E27D9"/>
    <w:rsid w:val="007E27EE"/>
    <w:rsid w:val="007E281C"/>
    <w:rsid w:val="007E284C"/>
    <w:rsid w:val="007E28C0"/>
    <w:rsid w:val="007E291D"/>
    <w:rsid w:val="007E2999"/>
    <w:rsid w:val="007E29BA"/>
    <w:rsid w:val="007E2A20"/>
    <w:rsid w:val="007E2A2A"/>
    <w:rsid w:val="007E2A53"/>
    <w:rsid w:val="007E2A57"/>
    <w:rsid w:val="007E2AAB"/>
    <w:rsid w:val="007E2AD2"/>
    <w:rsid w:val="007E2AE2"/>
    <w:rsid w:val="007E2AE4"/>
    <w:rsid w:val="007E2B5A"/>
    <w:rsid w:val="007E2BBB"/>
    <w:rsid w:val="007E2BE0"/>
    <w:rsid w:val="007E2C0F"/>
    <w:rsid w:val="007E2C17"/>
    <w:rsid w:val="007E2C2E"/>
    <w:rsid w:val="007E2C73"/>
    <w:rsid w:val="007E2C75"/>
    <w:rsid w:val="007E2CFE"/>
    <w:rsid w:val="007E2D4B"/>
    <w:rsid w:val="007E2D6D"/>
    <w:rsid w:val="007E2D75"/>
    <w:rsid w:val="007E2D84"/>
    <w:rsid w:val="007E2E0A"/>
    <w:rsid w:val="007E2E97"/>
    <w:rsid w:val="007E2F2B"/>
    <w:rsid w:val="007E2F92"/>
    <w:rsid w:val="007E2FA1"/>
    <w:rsid w:val="007E2FE1"/>
    <w:rsid w:val="007E3031"/>
    <w:rsid w:val="007E30F7"/>
    <w:rsid w:val="007E3115"/>
    <w:rsid w:val="007E314A"/>
    <w:rsid w:val="007E323B"/>
    <w:rsid w:val="007E327E"/>
    <w:rsid w:val="007E3291"/>
    <w:rsid w:val="007E32A3"/>
    <w:rsid w:val="007E3374"/>
    <w:rsid w:val="007E33B8"/>
    <w:rsid w:val="007E33BA"/>
    <w:rsid w:val="007E340C"/>
    <w:rsid w:val="007E345B"/>
    <w:rsid w:val="007E34AE"/>
    <w:rsid w:val="007E34BE"/>
    <w:rsid w:val="007E3543"/>
    <w:rsid w:val="007E3554"/>
    <w:rsid w:val="007E3575"/>
    <w:rsid w:val="007E3588"/>
    <w:rsid w:val="007E360C"/>
    <w:rsid w:val="007E3636"/>
    <w:rsid w:val="007E364B"/>
    <w:rsid w:val="007E368A"/>
    <w:rsid w:val="007E374C"/>
    <w:rsid w:val="007E374D"/>
    <w:rsid w:val="007E37CA"/>
    <w:rsid w:val="007E3803"/>
    <w:rsid w:val="007E382C"/>
    <w:rsid w:val="007E3832"/>
    <w:rsid w:val="007E386A"/>
    <w:rsid w:val="007E399F"/>
    <w:rsid w:val="007E39CF"/>
    <w:rsid w:val="007E39D0"/>
    <w:rsid w:val="007E39D7"/>
    <w:rsid w:val="007E3A0D"/>
    <w:rsid w:val="007E3A1B"/>
    <w:rsid w:val="007E3A1D"/>
    <w:rsid w:val="007E3A1F"/>
    <w:rsid w:val="007E3A30"/>
    <w:rsid w:val="007E3A52"/>
    <w:rsid w:val="007E3ACA"/>
    <w:rsid w:val="007E3AD9"/>
    <w:rsid w:val="007E3AE3"/>
    <w:rsid w:val="007E3B5A"/>
    <w:rsid w:val="007E3B74"/>
    <w:rsid w:val="007E3B9F"/>
    <w:rsid w:val="007E3BB1"/>
    <w:rsid w:val="007E3C8C"/>
    <w:rsid w:val="007E3CAC"/>
    <w:rsid w:val="007E3CEE"/>
    <w:rsid w:val="007E3D2B"/>
    <w:rsid w:val="007E3D37"/>
    <w:rsid w:val="007E3D69"/>
    <w:rsid w:val="007E3E29"/>
    <w:rsid w:val="007E3E38"/>
    <w:rsid w:val="007E3E4B"/>
    <w:rsid w:val="007E3EE8"/>
    <w:rsid w:val="007E3F0D"/>
    <w:rsid w:val="007E3F27"/>
    <w:rsid w:val="007E406A"/>
    <w:rsid w:val="007E4095"/>
    <w:rsid w:val="007E40AE"/>
    <w:rsid w:val="007E40FD"/>
    <w:rsid w:val="007E410E"/>
    <w:rsid w:val="007E419F"/>
    <w:rsid w:val="007E41CB"/>
    <w:rsid w:val="007E425E"/>
    <w:rsid w:val="007E4270"/>
    <w:rsid w:val="007E42F7"/>
    <w:rsid w:val="007E4304"/>
    <w:rsid w:val="007E4384"/>
    <w:rsid w:val="007E43A8"/>
    <w:rsid w:val="007E442B"/>
    <w:rsid w:val="007E442E"/>
    <w:rsid w:val="007E446B"/>
    <w:rsid w:val="007E447D"/>
    <w:rsid w:val="007E44DC"/>
    <w:rsid w:val="007E451D"/>
    <w:rsid w:val="007E4560"/>
    <w:rsid w:val="007E4586"/>
    <w:rsid w:val="007E45F7"/>
    <w:rsid w:val="007E4614"/>
    <w:rsid w:val="007E464A"/>
    <w:rsid w:val="007E4660"/>
    <w:rsid w:val="007E46AE"/>
    <w:rsid w:val="007E46B2"/>
    <w:rsid w:val="007E46DB"/>
    <w:rsid w:val="007E471B"/>
    <w:rsid w:val="007E4747"/>
    <w:rsid w:val="007E4789"/>
    <w:rsid w:val="007E47BA"/>
    <w:rsid w:val="007E47BE"/>
    <w:rsid w:val="007E47D6"/>
    <w:rsid w:val="007E47F2"/>
    <w:rsid w:val="007E4881"/>
    <w:rsid w:val="007E489E"/>
    <w:rsid w:val="007E48FB"/>
    <w:rsid w:val="007E493C"/>
    <w:rsid w:val="007E4992"/>
    <w:rsid w:val="007E4A01"/>
    <w:rsid w:val="007E4A0E"/>
    <w:rsid w:val="007E4B55"/>
    <w:rsid w:val="007E4B63"/>
    <w:rsid w:val="007E4BFB"/>
    <w:rsid w:val="007E4C34"/>
    <w:rsid w:val="007E4C69"/>
    <w:rsid w:val="007E4C7B"/>
    <w:rsid w:val="007E4CA2"/>
    <w:rsid w:val="007E4CC3"/>
    <w:rsid w:val="007E4D0D"/>
    <w:rsid w:val="007E4D41"/>
    <w:rsid w:val="007E4DEC"/>
    <w:rsid w:val="007E4E4E"/>
    <w:rsid w:val="007E4E62"/>
    <w:rsid w:val="007E4EB4"/>
    <w:rsid w:val="007E4F0D"/>
    <w:rsid w:val="007E4F1F"/>
    <w:rsid w:val="007E4FA4"/>
    <w:rsid w:val="007E501F"/>
    <w:rsid w:val="007E5099"/>
    <w:rsid w:val="007E50CA"/>
    <w:rsid w:val="007E512B"/>
    <w:rsid w:val="007E519A"/>
    <w:rsid w:val="007E51A5"/>
    <w:rsid w:val="007E51AB"/>
    <w:rsid w:val="007E5207"/>
    <w:rsid w:val="007E5291"/>
    <w:rsid w:val="007E52A2"/>
    <w:rsid w:val="007E534C"/>
    <w:rsid w:val="007E5357"/>
    <w:rsid w:val="007E5370"/>
    <w:rsid w:val="007E53CA"/>
    <w:rsid w:val="007E541C"/>
    <w:rsid w:val="007E5444"/>
    <w:rsid w:val="007E545E"/>
    <w:rsid w:val="007E5495"/>
    <w:rsid w:val="007E5497"/>
    <w:rsid w:val="007E54E1"/>
    <w:rsid w:val="007E54E5"/>
    <w:rsid w:val="007E54EF"/>
    <w:rsid w:val="007E5516"/>
    <w:rsid w:val="007E551B"/>
    <w:rsid w:val="007E55AD"/>
    <w:rsid w:val="007E55B7"/>
    <w:rsid w:val="007E55C3"/>
    <w:rsid w:val="007E55DA"/>
    <w:rsid w:val="007E55FF"/>
    <w:rsid w:val="007E560A"/>
    <w:rsid w:val="007E567D"/>
    <w:rsid w:val="007E56B8"/>
    <w:rsid w:val="007E5754"/>
    <w:rsid w:val="007E57D4"/>
    <w:rsid w:val="007E57E3"/>
    <w:rsid w:val="007E57F8"/>
    <w:rsid w:val="007E587F"/>
    <w:rsid w:val="007E5946"/>
    <w:rsid w:val="007E594C"/>
    <w:rsid w:val="007E5952"/>
    <w:rsid w:val="007E5959"/>
    <w:rsid w:val="007E5985"/>
    <w:rsid w:val="007E59E7"/>
    <w:rsid w:val="007E59F9"/>
    <w:rsid w:val="007E59FB"/>
    <w:rsid w:val="007E5A42"/>
    <w:rsid w:val="007E5A70"/>
    <w:rsid w:val="007E5AF3"/>
    <w:rsid w:val="007E5B30"/>
    <w:rsid w:val="007E5BA4"/>
    <w:rsid w:val="007E5BCE"/>
    <w:rsid w:val="007E5C40"/>
    <w:rsid w:val="007E5C65"/>
    <w:rsid w:val="007E5C67"/>
    <w:rsid w:val="007E5C8A"/>
    <w:rsid w:val="007E5CCA"/>
    <w:rsid w:val="007E5CE1"/>
    <w:rsid w:val="007E5DCA"/>
    <w:rsid w:val="007E5DE7"/>
    <w:rsid w:val="007E5DEB"/>
    <w:rsid w:val="007E5E55"/>
    <w:rsid w:val="007E5E6D"/>
    <w:rsid w:val="007E5EFD"/>
    <w:rsid w:val="007E5F0E"/>
    <w:rsid w:val="007E5F14"/>
    <w:rsid w:val="007E5F95"/>
    <w:rsid w:val="007E5FD6"/>
    <w:rsid w:val="007E6015"/>
    <w:rsid w:val="007E60C6"/>
    <w:rsid w:val="007E6107"/>
    <w:rsid w:val="007E61B2"/>
    <w:rsid w:val="007E622C"/>
    <w:rsid w:val="007E62B0"/>
    <w:rsid w:val="007E62F7"/>
    <w:rsid w:val="007E62FC"/>
    <w:rsid w:val="007E630E"/>
    <w:rsid w:val="007E6377"/>
    <w:rsid w:val="007E641F"/>
    <w:rsid w:val="007E6438"/>
    <w:rsid w:val="007E6445"/>
    <w:rsid w:val="007E6446"/>
    <w:rsid w:val="007E64AD"/>
    <w:rsid w:val="007E64D9"/>
    <w:rsid w:val="007E6530"/>
    <w:rsid w:val="007E655E"/>
    <w:rsid w:val="007E655F"/>
    <w:rsid w:val="007E657B"/>
    <w:rsid w:val="007E6599"/>
    <w:rsid w:val="007E65A0"/>
    <w:rsid w:val="007E65C5"/>
    <w:rsid w:val="007E6610"/>
    <w:rsid w:val="007E661D"/>
    <w:rsid w:val="007E66C6"/>
    <w:rsid w:val="007E6717"/>
    <w:rsid w:val="007E672C"/>
    <w:rsid w:val="007E6748"/>
    <w:rsid w:val="007E6753"/>
    <w:rsid w:val="007E6765"/>
    <w:rsid w:val="007E67C9"/>
    <w:rsid w:val="007E67E4"/>
    <w:rsid w:val="007E6843"/>
    <w:rsid w:val="007E6870"/>
    <w:rsid w:val="007E689A"/>
    <w:rsid w:val="007E6931"/>
    <w:rsid w:val="007E69B4"/>
    <w:rsid w:val="007E6A32"/>
    <w:rsid w:val="007E6A51"/>
    <w:rsid w:val="007E6A63"/>
    <w:rsid w:val="007E6ABD"/>
    <w:rsid w:val="007E6AEF"/>
    <w:rsid w:val="007E6B50"/>
    <w:rsid w:val="007E6C4F"/>
    <w:rsid w:val="007E6C5D"/>
    <w:rsid w:val="007E6C71"/>
    <w:rsid w:val="007E6CB5"/>
    <w:rsid w:val="007E6D29"/>
    <w:rsid w:val="007E6D7E"/>
    <w:rsid w:val="007E6DA7"/>
    <w:rsid w:val="007E6DC1"/>
    <w:rsid w:val="007E6DDB"/>
    <w:rsid w:val="007E6DF5"/>
    <w:rsid w:val="007E6E18"/>
    <w:rsid w:val="007E6E2B"/>
    <w:rsid w:val="007E6E64"/>
    <w:rsid w:val="007E6EC1"/>
    <w:rsid w:val="007E6EF4"/>
    <w:rsid w:val="007E6F34"/>
    <w:rsid w:val="007E6F3D"/>
    <w:rsid w:val="007E6F4A"/>
    <w:rsid w:val="007E6F5D"/>
    <w:rsid w:val="007E6F61"/>
    <w:rsid w:val="007E6FB8"/>
    <w:rsid w:val="007E6FC2"/>
    <w:rsid w:val="007E6FC5"/>
    <w:rsid w:val="007E702D"/>
    <w:rsid w:val="007E7049"/>
    <w:rsid w:val="007E7094"/>
    <w:rsid w:val="007E7147"/>
    <w:rsid w:val="007E715C"/>
    <w:rsid w:val="007E71BE"/>
    <w:rsid w:val="007E7252"/>
    <w:rsid w:val="007E7253"/>
    <w:rsid w:val="007E725B"/>
    <w:rsid w:val="007E725D"/>
    <w:rsid w:val="007E72C0"/>
    <w:rsid w:val="007E7383"/>
    <w:rsid w:val="007E73AB"/>
    <w:rsid w:val="007E73CB"/>
    <w:rsid w:val="007E73FE"/>
    <w:rsid w:val="007E7479"/>
    <w:rsid w:val="007E749F"/>
    <w:rsid w:val="007E7516"/>
    <w:rsid w:val="007E7538"/>
    <w:rsid w:val="007E7542"/>
    <w:rsid w:val="007E758C"/>
    <w:rsid w:val="007E758D"/>
    <w:rsid w:val="007E75F1"/>
    <w:rsid w:val="007E75FE"/>
    <w:rsid w:val="007E760C"/>
    <w:rsid w:val="007E7631"/>
    <w:rsid w:val="007E7664"/>
    <w:rsid w:val="007E7666"/>
    <w:rsid w:val="007E7688"/>
    <w:rsid w:val="007E76A3"/>
    <w:rsid w:val="007E76AF"/>
    <w:rsid w:val="007E7718"/>
    <w:rsid w:val="007E77B2"/>
    <w:rsid w:val="007E77C9"/>
    <w:rsid w:val="007E77F2"/>
    <w:rsid w:val="007E781C"/>
    <w:rsid w:val="007E7828"/>
    <w:rsid w:val="007E7836"/>
    <w:rsid w:val="007E787C"/>
    <w:rsid w:val="007E78C7"/>
    <w:rsid w:val="007E78F1"/>
    <w:rsid w:val="007E79FC"/>
    <w:rsid w:val="007E7A03"/>
    <w:rsid w:val="007E7A08"/>
    <w:rsid w:val="007E7A40"/>
    <w:rsid w:val="007E7A55"/>
    <w:rsid w:val="007E7AC6"/>
    <w:rsid w:val="007E7AD7"/>
    <w:rsid w:val="007E7AE2"/>
    <w:rsid w:val="007E7AF4"/>
    <w:rsid w:val="007E7B52"/>
    <w:rsid w:val="007E7C27"/>
    <w:rsid w:val="007E7CB0"/>
    <w:rsid w:val="007E7D50"/>
    <w:rsid w:val="007E7D70"/>
    <w:rsid w:val="007E7DA6"/>
    <w:rsid w:val="007E7DC2"/>
    <w:rsid w:val="007E7E07"/>
    <w:rsid w:val="007E7E0C"/>
    <w:rsid w:val="007E7E9E"/>
    <w:rsid w:val="007E7EB3"/>
    <w:rsid w:val="007E7F78"/>
    <w:rsid w:val="007E7FF3"/>
    <w:rsid w:val="007F00CB"/>
    <w:rsid w:val="007F00EC"/>
    <w:rsid w:val="007F00FE"/>
    <w:rsid w:val="007F013E"/>
    <w:rsid w:val="007F0155"/>
    <w:rsid w:val="007F015A"/>
    <w:rsid w:val="007F0190"/>
    <w:rsid w:val="007F019A"/>
    <w:rsid w:val="007F019C"/>
    <w:rsid w:val="007F01A7"/>
    <w:rsid w:val="007F01AE"/>
    <w:rsid w:val="007F0238"/>
    <w:rsid w:val="007F0268"/>
    <w:rsid w:val="007F02A6"/>
    <w:rsid w:val="007F02D8"/>
    <w:rsid w:val="007F0384"/>
    <w:rsid w:val="007F0430"/>
    <w:rsid w:val="007F0432"/>
    <w:rsid w:val="007F04AF"/>
    <w:rsid w:val="007F0541"/>
    <w:rsid w:val="007F0564"/>
    <w:rsid w:val="007F058E"/>
    <w:rsid w:val="007F05D0"/>
    <w:rsid w:val="007F05FA"/>
    <w:rsid w:val="007F05FD"/>
    <w:rsid w:val="007F0614"/>
    <w:rsid w:val="007F0648"/>
    <w:rsid w:val="007F06F9"/>
    <w:rsid w:val="007F0757"/>
    <w:rsid w:val="007F0758"/>
    <w:rsid w:val="007F0760"/>
    <w:rsid w:val="007F0761"/>
    <w:rsid w:val="007F07E9"/>
    <w:rsid w:val="007F07FE"/>
    <w:rsid w:val="007F0866"/>
    <w:rsid w:val="007F086C"/>
    <w:rsid w:val="007F08D9"/>
    <w:rsid w:val="007F0915"/>
    <w:rsid w:val="007F091A"/>
    <w:rsid w:val="007F0943"/>
    <w:rsid w:val="007F09B4"/>
    <w:rsid w:val="007F09DC"/>
    <w:rsid w:val="007F0A69"/>
    <w:rsid w:val="007F0AAD"/>
    <w:rsid w:val="007F0AE2"/>
    <w:rsid w:val="007F0BD8"/>
    <w:rsid w:val="007F0BF2"/>
    <w:rsid w:val="007F0C1B"/>
    <w:rsid w:val="007F0CF1"/>
    <w:rsid w:val="007F0CFF"/>
    <w:rsid w:val="007F0D16"/>
    <w:rsid w:val="007F0D53"/>
    <w:rsid w:val="007F0D5A"/>
    <w:rsid w:val="007F0D61"/>
    <w:rsid w:val="007F0DCF"/>
    <w:rsid w:val="007F0DFE"/>
    <w:rsid w:val="007F0E32"/>
    <w:rsid w:val="007F0F26"/>
    <w:rsid w:val="007F0F43"/>
    <w:rsid w:val="007F0FAD"/>
    <w:rsid w:val="007F0FDE"/>
    <w:rsid w:val="007F0FFA"/>
    <w:rsid w:val="007F1036"/>
    <w:rsid w:val="007F10C4"/>
    <w:rsid w:val="007F10C6"/>
    <w:rsid w:val="007F1142"/>
    <w:rsid w:val="007F117B"/>
    <w:rsid w:val="007F117E"/>
    <w:rsid w:val="007F124A"/>
    <w:rsid w:val="007F1260"/>
    <w:rsid w:val="007F12FC"/>
    <w:rsid w:val="007F12FF"/>
    <w:rsid w:val="007F131C"/>
    <w:rsid w:val="007F13A5"/>
    <w:rsid w:val="007F13BE"/>
    <w:rsid w:val="007F14E9"/>
    <w:rsid w:val="007F1527"/>
    <w:rsid w:val="007F1591"/>
    <w:rsid w:val="007F15BC"/>
    <w:rsid w:val="007F15DC"/>
    <w:rsid w:val="007F1631"/>
    <w:rsid w:val="007F1697"/>
    <w:rsid w:val="007F16BF"/>
    <w:rsid w:val="007F16C2"/>
    <w:rsid w:val="007F16DB"/>
    <w:rsid w:val="007F1700"/>
    <w:rsid w:val="007F17A6"/>
    <w:rsid w:val="007F17AD"/>
    <w:rsid w:val="007F17BC"/>
    <w:rsid w:val="007F17D9"/>
    <w:rsid w:val="007F1802"/>
    <w:rsid w:val="007F181F"/>
    <w:rsid w:val="007F1862"/>
    <w:rsid w:val="007F18C0"/>
    <w:rsid w:val="007F18C2"/>
    <w:rsid w:val="007F18C7"/>
    <w:rsid w:val="007F1908"/>
    <w:rsid w:val="007F1942"/>
    <w:rsid w:val="007F1966"/>
    <w:rsid w:val="007F1988"/>
    <w:rsid w:val="007F198A"/>
    <w:rsid w:val="007F1A2A"/>
    <w:rsid w:val="007F1AA5"/>
    <w:rsid w:val="007F1AA6"/>
    <w:rsid w:val="007F1AAA"/>
    <w:rsid w:val="007F1AF9"/>
    <w:rsid w:val="007F1B91"/>
    <w:rsid w:val="007F1C5E"/>
    <w:rsid w:val="007F1DF2"/>
    <w:rsid w:val="007F1E0D"/>
    <w:rsid w:val="007F1E19"/>
    <w:rsid w:val="007F1E30"/>
    <w:rsid w:val="007F1E39"/>
    <w:rsid w:val="007F1E45"/>
    <w:rsid w:val="007F1EEC"/>
    <w:rsid w:val="007F1F3E"/>
    <w:rsid w:val="007F1F48"/>
    <w:rsid w:val="007F1F6B"/>
    <w:rsid w:val="007F1FC0"/>
    <w:rsid w:val="007F1FD4"/>
    <w:rsid w:val="007F1FE2"/>
    <w:rsid w:val="007F2019"/>
    <w:rsid w:val="007F203F"/>
    <w:rsid w:val="007F2063"/>
    <w:rsid w:val="007F2093"/>
    <w:rsid w:val="007F20BB"/>
    <w:rsid w:val="007F20D0"/>
    <w:rsid w:val="007F20EE"/>
    <w:rsid w:val="007F22DC"/>
    <w:rsid w:val="007F2333"/>
    <w:rsid w:val="007F2359"/>
    <w:rsid w:val="007F23AA"/>
    <w:rsid w:val="007F23D8"/>
    <w:rsid w:val="007F2408"/>
    <w:rsid w:val="007F243A"/>
    <w:rsid w:val="007F2475"/>
    <w:rsid w:val="007F2482"/>
    <w:rsid w:val="007F248C"/>
    <w:rsid w:val="007F2494"/>
    <w:rsid w:val="007F24D2"/>
    <w:rsid w:val="007F24D4"/>
    <w:rsid w:val="007F24D8"/>
    <w:rsid w:val="007F250C"/>
    <w:rsid w:val="007F255B"/>
    <w:rsid w:val="007F2575"/>
    <w:rsid w:val="007F260B"/>
    <w:rsid w:val="007F2667"/>
    <w:rsid w:val="007F26F5"/>
    <w:rsid w:val="007F26F7"/>
    <w:rsid w:val="007F278A"/>
    <w:rsid w:val="007F27BC"/>
    <w:rsid w:val="007F27C5"/>
    <w:rsid w:val="007F2835"/>
    <w:rsid w:val="007F28A8"/>
    <w:rsid w:val="007F28C4"/>
    <w:rsid w:val="007F28C8"/>
    <w:rsid w:val="007F2904"/>
    <w:rsid w:val="007F29B7"/>
    <w:rsid w:val="007F29CA"/>
    <w:rsid w:val="007F2AB4"/>
    <w:rsid w:val="007F2AB9"/>
    <w:rsid w:val="007F2AE3"/>
    <w:rsid w:val="007F2B53"/>
    <w:rsid w:val="007F2B8B"/>
    <w:rsid w:val="007F2BA7"/>
    <w:rsid w:val="007F2C65"/>
    <w:rsid w:val="007F2CC0"/>
    <w:rsid w:val="007F2D20"/>
    <w:rsid w:val="007F2DE9"/>
    <w:rsid w:val="007F2E53"/>
    <w:rsid w:val="007F2E6D"/>
    <w:rsid w:val="007F2EEA"/>
    <w:rsid w:val="007F2EF8"/>
    <w:rsid w:val="007F2F1F"/>
    <w:rsid w:val="007F2F40"/>
    <w:rsid w:val="007F2FBE"/>
    <w:rsid w:val="007F3000"/>
    <w:rsid w:val="007F305E"/>
    <w:rsid w:val="007F30D0"/>
    <w:rsid w:val="007F30FF"/>
    <w:rsid w:val="007F3173"/>
    <w:rsid w:val="007F317F"/>
    <w:rsid w:val="007F31B1"/>
    <w:rsid w:val="007F31C1"/>
    <w:rsid w:val="007F31E4"/>
    <w:rsid w:val="007F31E5"/>
    <w:rsid w:val="007F3293"/>
    <w:rsid w:val="007F3375"/>
    <w:rsid w:val="007F33A9"/>
    <w:rsid w:val="007F33C8"/>
    <w:rsid w:val="007F3402"/>
    <w:rsid w:val="007F3481"/>
    <w:rsid w:val="007F348F"/>
    <w:rsid w:val="007F34C3"/>
    <w:rsid w:val="007F34D0"/>
    <w:rsid w:val="007F3593"/>
    <w:rsid w:val="007F35E1"/>
    <w:rsid w:val="007F3600"/>
    <w:rsid w:val="007F36C6"/>
    <w:rsid w:val="007F3741"/>
    <w:rsid w:val="007F3749"/>
    <w:rsid w:val="007F3785"/>
    <w:rsid w:val="007F37CE"/>
    <w:rsid w:val="007F3827"/>
    <w:rsid w:val="007F384A"/>
    <w:rsid w:val="007F3879"/>
    <w:rsid w:val="007F387D"/>
    <w:rsid w:val="007F387E"/>
    <w:rsid w:val="007F39EE"/>
    <w:rsid w:val="007F3A09"/>
    <w:rsid w:val="007F3A2B"/>
    <w:rsid w:val="007F3ADA"/>
    <w:rsid w:val="007F3B07"/>
    <w:rsid w:val="007F3B13"/>
    <w:rsid w:val="007F3B36"/>
    <w:rsid w:val="007F3B53"/>
    <w:rsid w:val="007F3B6F"/>
    <w:rsid w:val="007F3BA6"/>
    <w:rsid w:val="007F3BA9"/>
    <w:rsid w:val="007F3BC0"/>
    <w:rsid w:val="007F3BD6"/>
    <w:rsid w:val="007F3C08"/>
    <w:rsid w:val="007F3C1C"/>
    <w:rsid w:val="007F3C4A"/>
    <w:rsid w:val="007F3CB3"/>
    <w:rsid w:val="007F3CD3"/>
    <w:rsid w:val="007F3CD9"/>
    <w:rsid w:val="007F3CE5"/>
    <w:rsid w:val="007F3D2E"/>
    <w:rsid w:val="007F3D51"/>
    <w:rsid w:val="007F3E19"/>
    <w:rsid w:val="007F3EBA"/>
    <w:rsid w:val="007F3FAE"/>
    <w:rsid w:val="007F3FBB"/>
    <w:rsid w:val="007F3FCF"/>
    <w:rsid w:val="007F3FF7"/>
    <w:rsid w:val="007F404B"/>
    <w:rsid w:val="007F4147"/>
    <w:rsid w:val="007F419A"/>
    <w:rsid w:val="007F41BF"/>
    <w:rsid w:val="007F41C4"/>
    <w:rsid w:val="007F41CC"/>
    <w:rsid w:val="007F41E5"/>
    <w:rsid w:val="007F4245"/>
    <w:rsid w:val="007F4248"/>
    <w:rsid w:val="007F4260"/>
    <w:rsid w:val="007F4278"/>
    <w:rsid w:val="007F427E"/>
    <w:rsid w:val="007F428B"/>
    <w:rsid w:val="007F42A4"/>
    <w:rsid w:val="007F42CC"/>
    <w:rsid w:val="007F42F1"/>
    <w:rsid w:val="007F43C9"/>
    <w:rsid w:val="007F43D5"/>
    <w:rsid w:val="007F4436"/>
    <w:rsid w:val="007F443E"/>
    <w:rsid w:val="007F4457"/>
    <w:rsid w:val="007F44B1"/>
    <w:rsid w:val="007F44BF"/>
    <w:rsid w:val="007F4528"/>
    <w:rsid w:val="007F458C"/>
    <w:rsid w:val="007F45DC"/>
    <w:rsid w:val="007F4601"/>
    <w:rsid w:val="007F460F"/>
    <w:rsid w:val="007F4641"/>
    <w:rsid w:val="007F467A"/>
    <w:rsid w:val="007F468C"/>
    <w:rsid w:val="007F4697"/>
    <w:rsid w:val="007F46C9"/>
    <w:rsid w:val="007F4762"/>
    <w:rsid w:val="007F4765"/>
    <w:rsid w:val="007F4770"/>
    <w:rsid w:val="007F47E8"/>
    <w:rsid w:val="007F4828"/>
    <w:rsid w:val="007F48B7"/>
    <w:rsid w:val="007F48C6"/>
    <w:rsid w:val="007F48DA"/>
    <w:rsid w:val="007F4936"/>
    <w:rsid w:val="007F49CC"/>
    <w:rsid w:val="007F4A2F"/>
    <w:rsid w:val="007F4A51"/>
    <w:rsid w:val="007F4A90"/>
    <w:rsid w:val="007F4AEB"/>
    <w:rsid w:val="007F4AEF"/>
    <w:rsid w:val="007F4AFA"/>
    <w:rsid w:val="007F4B18"/>
    <w:rsid w:val="007F4BC2"/>
    <w:rsid w:val="007F4BDA"/>
    <w:rsid w:val="007F4C30"/>
    <w:rsid w:val="007F4C80"/>
    <w:rsid w:val="007F4D37"/>
    <w:rsid w:val="007F4D45"/>
    <w:rsid w:val="007F4D48"/>
    <w:rsid w:val="007F4D52"/>
    <w:rsid w:val="007F4D77"/>
    <w:rsid w:val="007F4D8D"/>
    <w:rsid w:val="007F4D9E"/>
    <w:rsid w:val="007F4DBD"/>
    <w:rsid w:val="007F4DCB"/>
    <w:rsid w:val="007F4E07"/>
    <w:rsid w:val="007F4E35"/>
    <w:rsid w:val="007F4E37"/>
    <w:rsid w:val="007F4EA4"/>
    <w:rsid w:val="007F4FB4"/>
    <w:rsid w:val="007F4FC1"/>
    <w:rsid w:val="007F5031"/>
    <w:rsid w:val="007F5088"/>
    <w:rsid w:val="007F50BA"/>
    <w:rsid w:val="007F50C9"/>
    <w:rsid w:val="007F50FB"/>
    <w:rsid w:val="007F5140"/>
    <w:rsid w:val="007F5159"/>
    <w:rsid w:val="007F51B5"/>
    <w:rsid w:val="007F5256"/>
    <w:rsid w:val="007F5280"/>
    <w:rsid w:val="007F5295"/>
    <w:rsid w:val="007F5308"/>
    <w:rsid w:val="007F5317"/>
    <w:rsid w:val="007F5323"/>
    <w:rsid w:val="007F532D"/>
    <w:rsid w:val="007F5333"/>
    <w:rsid w:val="007F533D"/>
    <w:rsid w:val="007F535D"/>
    <w:rsid w:val="007F53C5"/>
    <w:rsid w:val="007F53DA"/>
    <w:rsid w:val="007F542D"/>
    <w:rsid w:val="007F543F"/>
    <w:rsid w:val="007F5458"/>
    <w:rsid w:val="007F54B5"/>
    <w:rsid w:val="007F54F5"/>
    <w:rsid w:val="007F5511"/>
    <w:rsid w:val="007F556E"/>
    <w:rsid w:val="007F558A"/>
    <w:rsid w:val="007F55F4"/>
    <w:rsid w:val="007F5655"/>
    <w:rsid w:val="007F5668"/>
    <w:rsid w:val="007F5672"/>
    <w:rsid w:val="007F56E2"/>
    <w:rsid w:val="007F56FC"/>
    <w:rsid w:val="007F57B8"/>
    <w:rsid w:val="007F57E5"/>
    <w:rsid w:val="007F57EC"/>
    <w:rsid w:val="007F5817"/>
    <w:rsid w:val="007F588E"/>
    <w:rsid w:val="007F58BA"/>
    <w:rsid w:val="007F58BD"/>
    <w:rsid w:val="007F590C"/>
    <w:rsid w:val="007F59C9"/>
    <w:rsid w:val="007F5A7E"/>
    <w:rsid w:val="007F5B37"/>
    <w:rsid w:val="007F5B92"/>
    <w:rsid w:val="007F5BB3"/>
    <w:rsid w:val="007F5C1D"/>
    <w:rsid w:val="007F5C71"/>
    <w:rsid w:val="007F5CAC"/>
    <w:rsid w:val="007F5CB4"/>
    <w:rsid w:val="007F5CB5"/>
    <w:rsid w:val="007F5CBF"/>
    <w:rsid w:val="007F5CC5"/>
    <w:rsid w:val="007F5D22"/>
    <w:rsid w:val="007F5D56"/>
    <w:rsid w:val="007F5D58"/>
    <w:rsid w:val="007F5D6A"/>
    <w:rsid w:val="007F5D7D"/>
    <w:rsid w:val="007F5DA6"/>
    <w:rsid w:val="007F5DF0"/>
    <w:rsid w:val="007F5E09"/>
    <w:rsid w:val="007F5E11"/>
    <w:rsid w:val="007F5E21"/>
    <w:rsid w:val="007F5E3A"/>
    <w:rsid w:val="007F5F72"/>
    <w:rsid w:val="007F5F8B"/>
    <w:rsid w:val="007F5FE7"/>
    <w:rsid w:val="007F60F0"/>
    <w:rsid w:val="007F61D0"/>
    <w:rsid w:val="007F61E3"/>
    <w:rsid w:val="007F61FA"/>
    <w:rsid w:val="007F6265"/>
    <w:rsid w:val="007F6291"/>
    <w:rsid w:val="007F62A7"/>
    <w:rsid w:val="007F630B"/>
    <w:rsid w:val="007F6355"/>
    <w:rsid w:val="007F6379"/>
    <w:rsid w:val="007F6388"/>
    <w:rsid w:val="007F6397"/>
    <w:rsid w:val="007F63A7"/>
    <w:rsid w:val="007F63B6"/>
    <w:rsid w:val="007F6450"/>
    <w:rsid w:val="007F64C1"/>
    <w:rsid w:val="007F64EF"/>
    <w:rsid w:val="007F6560"/>
    <w:rsid w:val="007F6579"/>
    <w:rsid w:val="007F6580"/>
    <w:rsid w:val="007F65B6"/>
    <w:rsid w:val="007F65D3"/>
    <w:rsid w:val="007F6608"/>
    <w:rsid w:val="007F666E"/>
    <w:rsid w:val="007F669D"/>
    <w:rsid w:val="007F66C3"/>
    <w:rsid w:val="007F66EF"/>
    <w:rsid w:val="007F67A1"/>
    <w:rsid w:val="007F67B2"/>
    <w:rsid w:val="007F67BE"/>
    <w:rsid w:val="007F67FA"/>
    <w:rsid w:val="007F681D"/>
    <w:rsid w:val="007F6840"/>
    <w:rsid w:val="007F6851"/>
    <w:rsid w:val="007F68A5"/>
    <w:rsid w:val="007F68C7"/>
    <w:rsid w:val="007F693A"/>
    <w:rsid w:val="007F6966"/>
    <w:rsid w:val="007F6993"/>
    <w:rsid w:val="007F6A4D"/>
    <w:rsid w:val="007F6AB7"/>
    <w:rsid w:val="007F6B0D"/>
    <w:rsid w:val="007F6B30"/>
    <w:rsid w:val="007F6B55"/>
    <w:rsid w:val="007F6B75"/>
    <w:rsid w:val="007F6C48"/>
    <w:rsid w:val="007F6CEE"/>
    <w:rsid w:val="007F6CFD"/>
    <w:rsid w:val="007F6D20"/>
    <w:rsid w:val="007F6DA0"/>
    <w:rsid w:val="007F6DE6"/>
    <w:rsid w:val="007F6DF5"/>
    <w:rsid w:val="007F6DF7"/>
    <w:rsid w:val="007F6E00"/>
    <w:rsid w:val="007F6E12"/>
    <w:rsid w:val="007F6E84"/>
    <w:rsid w:val="007F6F12"/>
    <w:rsid w:val="007F6F28"/>
    <w:rsid w:val="007F6FD3"/>
    <w:rsid w:val="007F6FFA"/>
    <w:rsid w:val="007F7015"/>
    <w:rsid w:val="007F7069"/>
    <w:rsid w:val="007F7136"/>
    <w:rsid w:val="007F7138"/>
    <w:rsid w:val="007F7178"/>
    <w:rsid w:val="007F71B7"/>
    <w:rsid w:val="007F720A"/>
    <w:rsid w:val="007F723D"/>
    <w:rsid w:val="007F72AD"/>
    <w:rsid w:val="007F72C5"/>
    <w:rsid w:val="007F72F4"/>
    <w:rsid w:val="007F734B"/>
    <w:rsid w:val="007F7356"/>
    <w:rsid w:val="007F7419"/>
    <w:rsid w:val="007F7434"/>
    <w:rsid w:val="007F7492"/>
    <w:rsid w:val="007F74BB"/>
    <w:rsid w:val="007F752B"/>
    <w:rsid w:val="007F754D"/>
    <w:rsid w:val="007F75CE"/>
    <w:rsid w:val="007F765B"/>
    <w:rsid w:val="007F7690"/>
    <w:rsid w:val="007F76F7"/>
    <w:rsid w:val="007F7719"/>
    <w:rsid w:val="007F776F"/>
    <w:rsid w:val="007F77FD"/>
    <w:rsid w:val="007F78B1"/>
    <w:rsid w:val="007F78F4"/>
    <w:rsid w:val="007F7941"/>
    <w:rsid w:val="007F7946"/>
    <w:rsid w:val="007F7959"/>
    <w:rsid w:val="007F7A1E"/>
    <w:rsid w:val="007F7A27"/>
    <w:rsid w:val="007F7ACD"/>
    <w:rsid w:val="007F7B6B"/>
    <w:rsid w:val="007F7BD0"/>
    <w:rsid w:val="007F7C1B"/>
    <w:rsid w:val="007F7D47"/>
    <w:rsid w:val="007F7DD4"/>
    <w:rsid w:val="007F7E20"/>
    <w:rsid w:val="007F7EAA"/>
    <w:rsid w:val="007F7EFB"/>
    <w:rsid w:val="007F7F3A"/>
    <w:rsid w:val="007F7F67"/>
    <w:rsid w:val="007F7FB3"/>
    <w:rsid w:val="007F7FF1"/>
    <w:rsid w:val="00800053"/>
    <w:rsid w:val="008000F1"/>
    <w:rsid w:val="008000FD"/>
    <w:rsid w:val="00800102"/>
    <w:rsid w:val="008001B9"/>
    <w:rsid w:val="008001CB"/>
    <w:rsid w:val="00800319"/>
    <w:rsid w:val="00800334"/>
    <w:rsid w:val="008003B5"/>
    <w:rsid w:val="008003F1"/>
    <w:rsid w:val="0080044E"/>
    <w:rsid w:val="00800469"/>
    <w:rsid w:val="00800470"/>
    <w:rsid w:val="008004D7"/>
    <w:rsid w:val="008004E9"/>
    <w:rsid w:val="00800532"/>
    <w:rsid w:val="0080055B"/>
    <w:rsid w:val="00800590"/>
    <w:rsid w:val="008005A4"/>
    <w:rsid w:val="008005AC"/>
    <w:rsid w:val="0080063C"/>
    <w:rsid w:val="00800674"/>
    <w:rsid w:val="00800686"/>
    <w:rsid w:val="008006B1"/>
    <w:rsid w:val="0080070A"/>
    <w:rsid w:val="0080071D"/>
    <w:rsid w:val="00800780"/>
    <w:rsid w:val="00800785"/>
    <w:rsid w:val="0080079B"/>
    <w:rsid w:val="00800908"/>
    <w:rsid w:val="00800962"/>
    <w:rsid w:val="00800964"/>
    <w:rsid w:val="008009CF"/>
    <w:rsid w:val="008009EB"/>
    <w:rsid w:val="00800A64"/>
    <w:rsid w:val="00800A9C"/>
    <w:rsid w:val="00800AB9"/>
    <w:rsid w:val="00800ADC"/>
    <w:rsid w:val="00800B50"/>
    <w:rsid w:val="00800BCD"/>
    <w:rsid w:val="00800BD2"/>
    <w:rsid w:val="00800BE1"/>
    <w:rsid w:val="00800BFE"/>
    <w:rsid w:val="00800C93"/>
    <w:rsid w:val="00800CE0"/>
    <w:rsid w:val="00800D1E"/>
    <w:rsid w:val="00800D2C"/>
    <w:rsid w:val="00800D73"/>
    <w:rsid w:val="00800DFB"/>
    <w:rsid w:val="00800E1D"/>
    <w:rsid w:val="00800E90"/>
    <w:rsid w:val="00800E9A"/>
    <w:rsid w:val="00800EAA"/>
    <w:rsid w:val="00800ECA"/>
    <w:rsid w:val="00800F18"/>
    <w:rsid w:val="00800F38"/>
    <w:rsid w:val="00800F4E"/>
    <w:rsid w:val="00800F61"/>
    <w:rsid w:val="00800F77"/>
    <w:rsid w:val="00800F88"/>
    <w:rsid w:val="00800F8F"/>
    <w:rsid w:val="00800FB2"/>
    <w:rsid w:val="00800FB3"/>
    <w:rsid w:val="00801035"/>
    <w:rsid w:val="00801085"/>
    <w:rsid w:val="00801130"/>
    <w:rsid w:val="00801218"/>
    <w:rsid w:val="00801278"/>
    <w:rsid w:val="0080134F"/>
    <w:rsid w:val="008013C2"/>
    <w:rsid w:val="008013CE"/>
    <w:rsid w:val="008013E3"/>
    <w:rsid w:val="00801447"/>
    <w:rsid w:val="00801475"/>
    <w:rsid w:val="008014E7"/>
    <w:rsid w:val="008014FB"/>
    <w:rsid w:val="00801517"/>
    <w:rsid w:val="00801574"/>
    <w:rsid w:val="008016A5"/>
    <w:rsid w:val="00801715"/>
    <w:rsid w:val="00801790"/>
    <w:rsid w:val="0080179E"/>
    <w:rsid w:val="00801855"/>
    <w:rsid w:val="008018D5"/>
    <w:rsid w:val="008019D2"/>
    <w:rsid w:val="00801A5D"/>
    <w:rsid w:val="00801AB5"/>
    <w:rsid w:val="00801ABB"/>
    <w:rsid w:val="00801B0B"/>
    <w:rsid w:val="00801B5A"/>
    <w:rsid w:val="00801BFA"/>
    <w:rsid w:val="00801C22"/>
    <w:rsid w:val="00801C65"/>
    <w:rsid w:val="00801CCA"/>
    <w:rsid w:val="00801CE9"/>
    <w:rsid w:val="00801D68"/>
    <w:rsid w:val="00801DA0"/>
    <w:rsid w:val="00801DAE"/>
    <w:rsid w:val="00801DE1"/>
    <w:rsid w:val="00801E3B"/>
    <w:rsid w:val="00801E7F"/>
    <w:rsid w:val="00801ED9"/>
    <w:rsid w:val="00801F3E"/>
    <w:rsid w:val="00801FCD"/>
    <w:rsid w:val="00801FE4"/>
    <w:rsid w:val="00802044"/>
    <w:rsid w:val="0080204C"/>
    <w:rsid w:val="00802073"/>
    <w:rsid w:val="0080208A"/>
    <w:rsid w:val="008020F8"/>
    <w:rsid w:val="0080217E"/>
    <w:rsid w:val="008021A0"/>
    <w:rsid w:val="00802228"/>
    <w:rsid w:val="00802268"/>
    <w:rsid w:val="00802278"/>
    <w:rsid w:val="00802279"/>
    <w:rsid w:val="008022C3"/>
    <w:rsid w:val="00802347"/>
    <w:rsid w:val="00802388"/>
    <w:rsid w:val="0080239A"/>
    <w:rsid w:val="008023D3"/>
    <w:rsid w:val="008023DE"/>
    <w:rsid w:val="0080240C"/>
    <w:rsid w:val="008025C1"/>
    <w:rsid w:val="00802627"/>
    <w:rsid w:val="00802735"/>
    <w:rsid w:val="00802778"/>
    <w:rsid w:val="00802787"/>
    <w:rsid w:val="008027BD"/>
    <w:rsid w:val="008027D1"/>
    <w:rsid w:val="008027FC"/>
    <w:rsid w:val="00802841"/>
    <w:rsid w:val="00802851"/>
    <w:rsid w:val="0080286C"/>
    <w:rsid w:val="008028CF"/>
    <w:rsid w:val="00802924"/>
    <w:rsid w:val="00802960"/>
    <w:rsid w:val="0080296C"/>
    <w:rsid w:val="00802A2A"/>
    <w:rsid w:val="00802B23"/>
    <w:rsid w:val="00802B2F"/>
    <w:rsid w:val="00802B3B"/>
    <w:rsid w:val="00802B40"/>
    <w:rsid w:val="00802B59"/>
    <w:rsid w:val="00802C4B"/>
    <w:rsid w:val="00802C4E"/>
    <w:rsid w:val="00802C7B"/>
    <w:rsid w:val="00802CE8"/>
    <w:rsid w:val="00802D01"/>
    <w:rsid w:val="00802D76"/>
    <w:rsid w:val="00802DE7"/>
    <w:rsid w:val="00802E48"/>
    <w:rsid w:val="00802E57"/>
    <w:rsid w:val="00802E94"/>
    <w:rsid w:val="00802F16"/>
    <w:rsid w:val="00802F51"/>
    <w:rsid w:val="00802F7C"/>
    <w:rsid w:val="00802FAE"/>
    <w:rsid w:val="00803007"/>
    <w:rsid w:val="00803012"/>
    <w:rsid w:val="0080305D"/>
    <w:rsid w:val="00803094"/>
    <w:rsid w:val="00803155"/>
    <w:rsid w:val="00803173"/>
    <w:rsid w:val="008031C3"/>
    <w:rsid w:val="00803235"/>
    <w:rsid w:val="008032D2"/>
    <w:rsid w:val="0080331E"/>
    <w:rsid w:val="00803362"/>
    <w:rsid w:val="008033C2"/>
    <w:rsid w:val="00803410"/>
    <w:rsid w:val="0080346E"/>
    <w:rsid w:val="008034BF"/>
    <w:rsid w:val="00803528"/>
    <w:rsid w:val="00803539"/>
    <w:rsid w:val="00803570"/>
    <w:rsid w:val="00803573"/>
    <w:rsid w:val="0080357F"/>
    <w:rsid w:val="0080363E"/>
    <w:rsid w:val="00803653"/>
    <w:rsid w:val="0080365A"/>
    <w:rsid w:val="008036AF"/>
    <w:rsid w:val="008036BF"/>
    <w:rsid w:val="008036FB"/>
    <w:rsid w:val="00803713"/>
    <w:rsid w:val="0080371A"/>
    <w:rsid w:val="0080372D"/>
    <w:rsid w:val="00803824"/>
    <w:rsid w:val="0080386E"/>
    <w:rsid w:val="00803877"/>
    <w:rsid w:val="008038F8"/>
    <w:rsid w:val="00803903"/>
    <w:rsid w:val="00803958"/>
    <w:rsid w:val="0080396A"/>
    <w:rsid w:val="00803985"/>
    <w:rsid w:val="00803A0E"/>
    <w:rsid w:val="00803A11"/>
    <w:rsid w:val="00803A1A"/>
    <w:rsid w:val="00803A57"/>
    <w:rsid w:val="00803A61"/>
    <w:rsid w:val="00803A68"/>
    <w:rsid w:val="00803A8F"/>
    <w:rsid w:val="00803AD8"/>
    <w:rsid w:val="00803B20"/>
    <w:rsid w:val="00803BD0"/>
    <w:rsid w:val="00803BFB"/>
    <w:rsid w:val="00803C1B"/>
    <w:rsid w:val="00803C23"/>
    <w:rsid w:val="00803C67"/>
    <w:rsid w:val="00803C9C"/>
    <w:rsid w:val="00803CEB"/>
    <w:rsid w:val="00803CF3"/>
    <w:rsid w:val="00803D17"/>
    <w:rsid w:val="00803D6E"/>
    <w:rsid w:val="00803DCC"/>
    <w:rsid w:val="00803DED"/>
    <w:rsid w:val="00803E04"/>
    <w:rsid w:val="00803E5E"/>
    <w:rsid w:val="0080401C"/>
    <w:rsid w:val="00804020"/>
    <w:rsid w:val="0080403F"/>
    <w:rsid w:val="00804049"/>
    <w:rsid w:val="00804064"/>
    <w:rsid w:val="008040A1"/>
    <w:rsid w:val="008040A2"/>
    <w:rsid w:val="008040DE"/>
    <w:rsid w:val="00804145"/>
    <w:rsid w:val="0080417C"/>
    <w:rsid w:val="008042C9"/>
    <w:rsid w:val="008042D3"/>
    <w:rsid w:val="008042D6"/>
    <w:rsid w:val="008042DB"/>
    <w:rsid w:val="0080433A"/>
    <w:rsid w:val="0080439D"/>
    <w:rsid w:val="008043CF"/>
    <w:rsid w:val="008043D5"/>
    <w:rsid w:val="00804437"/>
    <w:rsid w:val="008044D8"/>
    <w:rsid w:val="008044EA"/>
    <w:rsid w:val="008044EC"/>
    <w:rsid w:val="00804500"/>
    <w:rsid w:val="008045C7"/>
    <w:rsid w:val="00804629"/>
    <w:rsid w:val="00804674"/>
    <w:rsid w:val="008046B4"/>
    <w:rsid w:val="008046DA"/>
    <w:rsid w:val="00804714"/>
    <w:rsid w:val="00804798"/>
    <w:rsid w:val="008047AF"/>
    <w:rsid w:val="0080484B"/>
    <w:rsid w:val="0080486D"/>
    <w:rsid w:val="008048D7"/>
    <w:rsid w:val="00804969"/>
    <w:rsid w:val="008049ED"/>
    <w:rsid w:val="00804A4B"/>
    <w:rsid w:val="00804B5C"/>
    <w:rsid w:val="00804BD1"/>
    <w:rsid w:val="00804C24"/>
    <w:rsid w:val="00804C25"/>
    <w:rsid w:val="00804C4B"/>
    <w:rsid w:val="00804C60"/>
    <w:rsid w:val="00804CD1"/>
    <w:rsid w:val="00804D58"/>
    <w:rsid w:val="00804DB3"/>
    <w:rsid w:val="00804DB6"/>
    <w:rsid w:val="00804E59"/>
    <w:rsid w:val="00804EA6"/>
    <w:rsid w:val="00804EB1"/>
    <w:rsid w:val="00804EB5"/>
    <w:rsid w:val="00804EC1"/>
    <w:rsid w:val="00804EC2"/>
    <w:rsid w:val="00804EEE"/>
    <w:rsid w:val="00804F54"/>
    <w:rsid w:val="00804F6B"/>
    <w:rsid w:val="00804F6C"/>
    <w:rsid w:val="00804FB0"/>
    <w:rsid w:val="00804FF1"/>
    <w:rsid w:val="008050B7"/>
    <w:rsid w:val="008050B9"/>
    <w:rsid w:val="0080513B"/>
    <w:rsid w:val="0080516E"/>
    <w:rsid w:val="0080518B"/>
    <w:rsid w:val="008051D4"/>
    <w:rsid w:val="00805230"/>
    <w:rsid w:val="00805235"/>
    <w:rsid w:val="008052F1"/>
    <w:rsid w:val="00805353"/>
    <w:rsid w:val="00805354"/>
    <w:rsid w:val="00805385"/>
    <w:rsid w:val="008053BF"/>
    <w:rsid w:val="008053EC"/>
    <w:rsid w:val="008053F4"/>
    <w:rsid w:val="0080545C"/>
    <w:rsid w:val="0080548D"/>
    <w:rsid w:val="008054B9"/>
    <w:rsid w:val="00805566"/>
    <w:rsid w:val="0080557B"/>
    <w:rsid w:val="0080558A"/>
    <w:rsid w:val="00805605"/>
    <w:rsid w:val="00805677"/>
    <w:rsid w:val="008056B1"/>
    <w:rsid w:val="0080571D"/>
    <w:rsid w:val="0080574F"/>
    <w:rsid w:val="00805751"/>
    <w:rsid w:val="00805835"/>
    <w:rsid w:val="0080583A"/>
    <w:rsid w:val="00805847"/>
    <w:rsid w:val="0080588E"/>
    <w:rsid w:val="00805A15"/>
    <w:rsid w:val="00805A2B"/>
    <w:rsid w:val="00805A33"/>
    <w:rsid w:val="00805A94"/>
    <w:rsid w:val="00805A98"/>
    <w:rsid w:val="00805AB2"/>
    <w:rsid w:val="00805AD9"/>
    <w:rsid w:val="00805B25"/>
    <w:rsid w:val="00805B37"/>
    <w:rsid w:val="00805C5B"/>
    <w:rsid w:val="00805C85"/>
    <w:rsid w:val="00805C97"/>
    <w:rsid w:val="00805CB8"/>
    <w:rsid w:val="00805CD1"/>
    <w:rsid w:val="00805CDF"/>
    <w:rsid w:val="00805CF0"/>
    <w:rsid w:val="00805D68"/>
    <w:rsid w:val="00805D76"/>
    <w:rsid w:val="00805D7D"/>
    <w:rsid w:val="00805DE6"/>
    <w:rsid w:val="00805DEF"/>
    <w:rsid w:val="00805E13"/>
    <w:rsid w:val="00805E38"/>
    <w:rsid w:val="00805E3B"/>
    <w:rsid w:val="00805E59"/>
    <w:rsid w:val="00805F18"/>
    <w:rsid w:val="00805F4D"/>
    <w:rsid w:val="00805F80"/>
    <w:rsid w:val="00805F85"/>
    <w:rsid w:val="00805FCE"/>
    <w:rsid w:val="0080613A"/>
    <w:rsid w:val="00806149"/>
    <w:rsid w:val="00806182"/>
    <w:rsid w:val="0080619C"/>
    <w:rsid w:val="0080622F"/>
    <w:rsid w:val="00806262"/>
    <w:rsid w:val="008062DC"/>
    <w:rsid w:val="008062F9"/>
    <w:rsid w:val="008062FA"/>
    <w:rsid w:val="00806364"/>
    <w:rsid w:val="00806411"/>
    <w:rsid w:val="0080643C"/>
    <w:rsid w:val="008064B5"/>
    <w:rsid w:val="00806552"/>
    <w:rsid w:val="0080658B"/>
    <w:rsid w:val="008065AF"/>
    <w:rsid w:val="00806641"/>
    <w:rsid w:val="00806680"/>
    <w:rsid w:val="008066FE"/>
    <w:rsid w:val="0080670E"/>
    <w:rsid w:val="0080674A"/>
    <w:rsid w:val="008067D1"/>
    <w:rsid w:val="0080683F"/>
    <w:rsid w:val="0080686B"/>
    <w:rsid w:val="00806887"/>
    <w:rsid w:val="008068D7"/>
    <w:rsid w:val="00806900"/>
    <w:rsid w:val="00806980"/>
    <w:rsid w:val="00806A08"/>
    <w:rsid w:val="00806A62"/>
    <w:rsid w:val="00806A67"/>
    <w:rsid w:val="00806AE1"/>
    <w:rsid w:val="00806AE3"/>
    <w:rsid w:val="00806B2F"/>
    <w:rsid w:val="00806B82"/>
    <w:rsid w:val="00806B94"/>
    <w:rsid w:val="00806BA8"/>
    <w:rsid w:val="00806BB1"/>
    <w:rsid w:val="00806C8A"/>
    <w:rsid w:val="00806CB3"/>
    <w:rsid w:val="00806D75"/>
    <w:rsid w:val="00806D84"/>
    <w:rsid w:val="00806D8E"/>
    <w:rsid w:val="00806D90"/>
    <w:rsid w:val="00806DC6"/>
    <w:rsid w:val="00806DEF"/>
    <w:rsid w:val="00806E24"/>
    <w:rsid w:val="00806E65"/>
    <w:rsid w:val="00806E8E"/>
    <w:rsid w:val="00806EB0"/>
    <w:rsid w:val="00806EC2"/>
    <w:rsid w:val="00806F55"/>
    <w:rsid w:val="00806F7F"/>
    <w:rsid w:val="00807026"/>
    <w:rsid w:val="00807029"/>
    <w:rsid w:val="008070BF"/>
    <w:rsid w:val="0080710E"/>
    <w:rsid w:val="00807163"/>
    <w:rsid w:val="0080720C"/>
    <w:rsid w:val="008072DD"/>
    <w:rsid w:val="008072E1"/>
    <w:rsid w:val="00807347"/>
    <w:rsid w:val="00807361"/>
    <w:rsid w:val="0080738F"/>
    <w:rsid w:val="008073AF"/>
    <w:rsid w:val="008073E5"/>
    <w:rsid w:val="00807494"/>
    <w:rsid w:val="00807534"/>
    <w:rsid w:val="00807615"/>
    <w:rsid w:val="0080769D"/>
    <w:rsid w:val="008076E6"/>
    <w:rsid w:val="008076F2"/>
    <w:rsid w:val="008076F4"/>
    <w:rsid w:val="00807741"/>
    <w:rsid w:val="00807794"/>
    <w:rsid w:val="008077EE"/>
    <w:rsid w:val="00807806"/>
    <w:rsid w:val="00807831"/>
    <w:rsid w:val="00807864"/>
    <w:rsid w:val="0080789A"/>
    <w:rsid w:val="008078A5"/>
    <w:rsid w:val="008078FF"/>
    <w:rsid w:val="008079E4"/>
    <w:rsid w:val="00807A0E"/>
    <w:rsid w:val="00807A4A"/>
    <w:rsid w:val="00807A82"/>
    <w:rsid w:val="00807B74"/>
    <w:rsid w:val="00807BBF"/>
    <w:rsid w:val="00807BCA"/>
    <w:rsid w:val="00807BDE"/>
    <w:rsid w:val="00807BE9"/>
    <w:rsid w:val="00807C06"/>
    <w:rsid w:val="00807C49"/>
    <w:rsid w:val="00807C4E"/>
    <w:rsid w:val="00807C6F"/>
    <w:rsid w:val="00807CF1"/>
    <w:rsid w:val="00807D03"/>
    <w:rsid w:val="00807D9E"/>
    <w:rsid w:val="00807DED"/>
    <w:rsid w:val="00807E3E"/>
    <w:rsid w:val="00807E8D"/>
    <w:rsid w:val="00807EF4"/>
    <w:rsid w:val="00807F8F"/>
    <w:rsid w:val="00807FEB"/>
    <w:rsid w:val="00810047"/>
    <w:rsid w:val="00810098"/>
    <w:rsid w:val="008100CA"/>
    <w:rsid w:val="008100E8"/>
    <w:rsid w:val="00810111"/>
    <w:rsid w:val="00810143"/>
    <w:rsid w:val="0081019A"/>
    <w:rsid w:val="0081020B"/>
    <w:rsid w:val="00810270"/>
    <w:rsid w:val="00810288"/>
    <w:rsid w:val="008102E3"/>
    <w:rsid w:val="00810308"/>
    <w:rsid w:val="00810318"/>
    <w:rsid w:val="0081034D"/>
    <w:rsid w:val="0081035B"/>
    <w:rsid w:val="00810438"/>
    <w:rsid w:val="008104BF"/>
    <w:rsid w:val="008104D5"/>
    <w:rsid w:val="008104E0"/>
    <w:rsid w:val="008105B4"/>
    <w:rsid w:val="00810640"/>
    <w:rsid w:val="00810652"/>
    <w:rsid w:val="008106A4"/>
    <w:rsid w:val="00810723"/>
    <w:rsid w:val="008107F9"/>
    <w:rsid w:val="0081080A"/>
    <w:rsid w:val="0081080F"/>
    <w:rsid w:val="00810832"/>
    <w:rsid w:val="0081084C"/>
    <w:rsid w:val="008108E1"/>
    <w:rsid w:val="0081096E"/>
    <w:rsid w:val="00810997"/>
    <w:rsid w:val="008109C6"/>
    <w:rsid w:val="008109DF"/>
    <w:rsid w:val="008109F7"/>
    <w:rsid w:val="00810A2A"/>
    <w:rsid w:val="00810A3E"/>
    <w:rsid w:val="00810A4F"/>
    <w:rsid w:val="00810B34"/>
    <w:rsid w:val="00810B6A"/>
    <w:rsid w:val="00810BA1"/>
    <w:rsid w:val="00810BC3"/>
    <w:rsid w:val="00810D44"/>
    <w:rsid w:val="00810D54"/>
    <w:rsid w:val="00810DB2"/>
    <w:rsid w:val="00810E43"/>
    <w:rsid w:val="00810E8D"/>
    <w:rsid w:val="00810F0D"/>
    <w:rsid w:val="00810F2A"/>
    <w:rsid w:val="00810F2F"/>
    <w:rsid w:val="00810F39"/>
    <w:rsid w:val="00810F8B"/>
    <w:rsid w:val="00810FE3"/>
    <w:rsid w:val="00810FE6"/>
    <w:rsid w:val="0081101D"/>
    <w:rsid w:val="00811023"/>
    <w:rsid w:val="0081103C"/>
    <w:rsid w:val="00811054"/>
    <w:rsid w:val="00811077"/>
    <w:rsid w:val="0081112A"/>
    <w:rsid w:val="0081117E"/>
    <w:rsid w:val="008111B0"/>
    <w:rsid w:val="008111C7"/>
    <w:rsid w:val="008111D6"/>
    <w:rsid w:val="0081121B"/>
    <w:rsid w:val="00811227"/>
    <w:rsid w:val="0081124F"/>
    <w:rsid w:val="00811259"/>
    <w:rsid w:val="0081130A"/>
    <w:rsid w:val="0081134F"/>
    <w:rsid w:val="008113BF"/>
    <w:rsid w:val="00811413"/>
    <w:rsid w:val="00811467"/>
    <w:rsid w:val="00811470"/>
    <w:rsid w:val="008114D5"/>
    <w:rsid w:val="0081150A"/>
    <w:rsid w:val="0081152C"/>
    <w:rsid w:val="0081154C"/>
    <w:rsid w:val="00811562"/>
    <w:rsid w:val="0081157C"/>
    <w:rsid w:val="008115C0"/>
    <w:rsid w:val="0081160E"/>
    <w:rsid w:val="0081162D"/>
    <w:rsid w:val="00811656"/>
    <w:rsid w:val="00811691"/>
    <w:rsid w:val="008116DF"/>
    <w:rsid w:val="00811736"/>
    <w:rsid w:val="00811757"/>
    <w:rsid w:val="008117D2"/>
    <w:rsid w:val="008118ED"/>
    <w:rsid w:val="00811902"/>
    <w:rsid w:val="00811908"/>
    <w:rsid w:val="0081190B"/>
    <w:rsid w:val="00811930"/>
    <w:rsid w:val="00811938"/>
    <w:rsid w:val="00811945"/>
    <w:rsid w:val="00811951"/>
    <w:rsid w:val="00811AC1"/>
    <w:rsid w:val="00811AE9"/>
    <w:rsid w:val="00811AEE"/>
    <w:rsid w:val="00811B38"/>
    <w:rsid w:val="00811B5B"/>
    <w:rsid w:val="00811BB8"/>
    <w:rsid w:val="00811BC4"/>
    <w:rsid w:val="00811BDF"/>
    <w:rsid w:val="00811BE1"/>
    <w:rsid w:val="00811BF1"/>
    <w:rsid w:val="00811C24"/>
    <w:rsid w:val="00811C44"/>
    <w:rsid w:val="00811C57"/>
    <w:rsid w:val="00811D19"/>
    <w:rsid w:val="00811D39"/>
    <w:rsid w:val="00811E07"/>
    <w:rsid w:val="00811ECE"/>
    <w:rsid w:val="00811F31"/>
    <w:rsid w:val="00811F7F"/>
    <w:rsid w:val="0081205C"/>
    <w:rsid w:val="008120E0"/>
    <w:rsid w:val="008121D9"/>
    <w:rsid w:val="008121FC"/>
    <w:rsid w:val="00812200"/>
    <w:rsid w:val="00812220"/>
    <w:rsid w:val="0081226D"/>
    <w:rsid w:val="008122A1"/>
    <w:rsid w:val="008122C0"/>
    <w:rsid w:val="0081234A"/>
    <w:rsid w:val="00812378"/>
    <w:rsid w:val="0081244F"/>
    <w:rsid w:val="0081245A"/>
    <w:rsid w:val="0081247F"/>
    <w:rsid w:val="008124A4"/>
    <w:rsid w:val="008124B1"/>
    <w:rsid w:val="00812540"/>
    <w:rsid w:val="0081259D"/>
    <w:rsid w:val="008125B8"/>
    <w:rsid w:val="008125BA"/>
    <w:rsid w:val="008125BB"/>
    <w:rsid w:val="008125FE"/>
    <w:rsid w:val="0081260C"/>
    <w:rsid w:val="008126B6"/>
    <w:rsid w:val="008127A3"/>
    <w:rsid w:val="008127E0"/>
    <w:rsid w:val="008127E8"/>
    <w:rsid w:val="0081284E"/>
    <w:rsid w:val="00812869"/>
    <w:rsid w:val="008128A3"/>
    <w:rsid w:val="008128C7"/>
    <w:rsid w:val="008128CD"/>
    <w:rsid w:val="008128E4"/>
    <w:rsid w:val="0081290B"/>
    <w:rsid w:val="0081292A"/>
    <w:rsid w:val="0081293F"/>
    <w:rsid w:val="00812951"/>
    <w:rsid w:val="008129F1"/>
    <w:rsid w:val="00812A4B"/>
    <w:rsid w:val="00812AA6"/>
    <w:rsid w:val="00812B24"/>
    <w:rsid w:val="00812B4A"/>
    <w:rsid w:val="00812B73"/>
    <w:rsid w:val="00812BB1"/>
    <w:rsid w:val="00812BC7"/>
    <w:rsid w:val="00812BD2"/>
    <w:rsid w:val="00812BEE"/>
    <w:rsid w:val="00812C0F"/>
    <w:rsid w:val="00812C2C"/>
    <w:rsid w:val="00812C47"/>
    <w:rsid w:val="00812C5F"/>
    <w:rsid w:val="00812C65"/>
    <w:rsid w:val="00812C6D"/>
    <w:rsid w:val="00812C7F"/>
    <w:rsid w:val="00812D5C"/>
    <w:rsid w:val="00812D86"/>
    <w:rsid w:val="00812D8F"/>
    <w:rsid w:val="00812D98"/>
    <w:rsid w:val="00812E24"/>
    <w:rsid w:val="00812E52"/>
    <w:rsid w:val="00812E6E"/>
    <w:rsid w:val="00812EA2"/>
    <w:rsid w:val="00812EC2"/>
    <w:rsid w:val="00812EE2"/>
    <w:rsid w:val="00812F29"/>
    <w:rsid w:val="00812F37"/>
    <w:rsid w:val="00812F59"/>
    <w:rsid w:val="00812F5E"/>
    <w:rsid w:val="00812F9C"/>
    <w:rsid w:val="00812FAC"/>
    <w:rsid w:val="00812FB5"/>
    <w:rsid w:val="00812FC7"/>
    <w:rsid w:val="00813034"/>
    <w:rsid w:val="008130D0"/>
    <w:rsid w:val="00813102"/>
    <w:rsid w:val="00813112"/>
    <w:rsid w:val="00813141"/>
    <w:rsid w:val="00813145"/>
    <w:rsid w:val="00813179"/>
    <w:rsid w:val="008131AB"/>
    <w:rsid w:val="008131B8"/>
    <w:rsid w:val="00813262"/>
    <w:rsid w:val="008132A0"/>
    <w:rsid w:val="008132B7"/>
    <w:rsid w:val="00813326"/>
    <w:rsid w:val="0081334A"/>
    <w:rsid w:val="00813398"/>
    <w:rsid w:val="008133F2"/>
    <w:rsid w:val="008134BE"/>
    <w:rsid w:val="008134DA"/>
    <w:rsid w:val="00813628"/>
    <w:rsid w:val="008137F7"/>
    <w:rsid w:val="008137FB"/>
    <w:rsid w:val="0081387F"/>
    <w:rsid w:val="008138B0"/>
    <w:rsid w:val="0081391B"/>
    <w:rsid w:val="00813952"/>
    <w:rsid w:val="008139CC"/>
    <w:rsid w:val="00813A31"/>
    <w:rsid w:val="00813AFB"/>
    <w:rsid w:val="00813BB2"/>
    <w:rsid w:val="00813BBB"/>
    <w:rsid w:val="00813C0B"/>
    <w:rsid w:val="00813C9C"/>
    <w:rsid w:val="00813CAC"/>
    <w:rsid w:val="00813D80"/>
    <w:rsid w:val="00813DB1"/>
    <w:rsid w:val="00813DD0"/>
    <w:rsid w:val="00813F3B"/>
    <w:rsid w:val="00813F4E"/>
    <w:rsid w:val="00813F92"/>
    <w:rsid w:val="00814142"/>
    <w:rsid w:val="00814193"/>
    <w:rsid w:val="008141AC"/>
    <w:rsid w:val="008141F1"/>
    <w:rsid w:val="0081420C"/>
    <w:rsid w:val="0081428B"/>
    <w:rsid w:val="0081428D"/>
    <w:rsid w:val="008142BF"/>
    <w:rsid w:val="008142F8"/>
    <w:rsid w:val="0081434B"/>
    <w:rsid w:val="008143BD"/>
    <w:rsid w:val="008143C8"/>
    <w:rsid w:val="00814408"/>
    <w:rsid w:val="00814439"/>
    <w:rsid w:val="00814478"/>
    <w:rsid w:val="008144B8"/>
    <w:rsid w:val="00814513"/>
    <w:rsid w:val="00814532"/>
    <w:rsid w:val="008145D6"/>
    <w:rsid w:val="008146B0"/>
    <w:rsid w:val="00814700"/>
    <w:rsid w:val="00814740"/>
    <w:rsid w:val="00814752"/>
    <w:rsid w:val="00814771"/>
    <w:rsid w:val="0081478A"/>
    <w:rsid w:val="008147D6"/>
    <w:rsid w:val="0081480A"/>
    <w:rsid w:val="00814944"/>
    <w:rsid w:val="008149D4"/>
    <w:rsid w:val="00814A1C"/>
    <w:rsid w:val="00814A9E"/>
    <w:rsid w:val="00814AEB"/>
    <w:rsid w:val="00814B32"/>
    <w:rsid w:val="00814B71"/>
    <w:rsid w:val="00814B75"/>
    <w:rsid w:val="00814BDC"/>
    <w:rsid w:val="00814BE2"/>
    <w:rsid w:val="00814BEA"/>
    <w:rsid w:val="00814C1F"/>
    <w:rsid w:val="00814C5B"/>
    <w:rsid w:val="00814C83"/>
    <w:rsid w:val="00814CC7"/>
    <w:rsid w:val="00814D25"/>
    <w:rsid w:val="00814D81"/>
    <w:rsid w:val="00814DD8"/>
    <w:rsid w:val="00814DEE"/>
    <w:rsid w:val="00814E76"/>
    <w:rsid w:val="00814E9B"/>
    <w:rsid w:val="00814EBE"/>
    <w:rsid w:val="00814ECA"/>
    <w:rsid w:val="00814FF0"/>
    <w:rsid w:val="00815070"/>
    <w:rsid w:val="00815094"/>
    <w:rsid w:val="008150AA"/>
    <w:rsid w:val="008150CA"/>
    <w:rsid w:val="00815116"/>
    <w:rsid w:val="00815152"/>
    <w:rsid w:val="008151AA"/>
    <w:rsid w:val="008151BD"/>
    <w:rsid w:val="00815214"/>
    <w:rsid w:val="0081525F"/>
    <w:rsid w:val="00815268"/>
    <w:rsid w:val="008152CC"/>
    <w:rsid w:val="008152F0"/>
    <w:rsid w:val="00815386"/>
    <w:rsid w:val="008153CA"/>
    <w:rsid w:val="008154E6"/>
    <w:rsid w:val="00815537"/>
    <w:rsid w:val="00815544"/>
    <w:rsid w:val="00815582"/>
    <w:rsid w:val="008155DA"/>
    <w:rsid w:val="008155E1"/>
    <w:rsid w:val="00815605"/>
    <w:rsid w:val="0081562D"/>
    <w:rsid w:val="008156D8"/>
    <w:rsid w:val="00815740"/>
    <w:rsid w:val="00815788"/>
    <w:rsid w:val="0081585D"/>
    <w:rsid w:val="008158D2"/>
    <w:rsid w:val="00815931"/>
    <w:rsid w:val="00815948"/>
    <w:rsid w:val="00815A24"/>
    <w:rsid w:val="00815A6A"/>
    <w:rsid w:val="00815AA1"/>
    <w:rsid w:val="00815ABF"/>
    <w:rsid w:val="00815AF4"/>
    <w:rsid w:val="00815B20"/>
    <w:rsid w:val="00815BC0"/>
    <w:rsid w:val="00815BF7"/>
    <w:rsid w:val="00815C37"/>
    <w:rsid w:val="00815C4B"/>
    <w:rsid w:val="00815C4E"/>
    <w:rsid w:val="00815C62"/>
    <w:rsid w:val="00815C85"/>
    <w:rsid w:val="00815C99"/>
    <w:rsid w:val="00815D46"/>
    <w:rsid w:val="00815D6D"/>
    <w:rsid w:val="00815DA6"/>
    <w:rsid w:val="00815DD2"/>
    <w:rsid w:val="00815DDF"/>
    <w:rsid w:val="00815EB6"/>
    <w:rsid w:val="00815ED8"/>
    <w:rsid w:val="00815F28"/>
    <w:rsid w:val="00815F9B"/>
    <w:rsid w:val="00815FB2"/>
    <w:rsid w:val="00815FBE"/>
    <w:rsid w:val="00815FC0"/>
    <w:rsid w:val="00815FD9"/>
    <w:rsid w:val="00816069"/>
    <w:rsid w:val="008160FB"/>
    <w:rsid w:val="00816153"/>
    <w:rsid w:val="008161AD"/>
    <w:rsid w:val="008161C1"/>
    <w:rsid w:val="008161FE"/>
    <w:rsid w:val="00816234"/>
    <w:rsid w:val="008162D4"/>
    <w:rsid w:val="008162DA"/>
    <w:rsid w:val="008162E3"/>
    <w:rsid w:val="00816334"/>
    <w:rsid w:val="00816359"/>
    <w:rsid w:val="008163C1"/>
    <w:rsid w:val="008163FD"/>
    <w:rsid w:val="00816408"/>
    <w:rsid w:val="0081642B"/>
    <w:rsid w:val="00816470"/>
    <w:rsid w:val="0081648E"/>
    <w:rsid w:val="00816542"/>
    <w:rsid w:val="00816547"/>
    <w:rsid w:val="00816552"/>
    <w:rsid w:val="0081657C"/>
    <w:rsid w:val="00816595"/>
    <w:rsid w:val="008165FB"/>
    <w:rsid w:val="008165FD"/>
    <w:rsid w:val="0081660E"/>
    <w:rsid w:val="00816647"/>
    <w:rsid w:val="00816664"/>
    <w:rsid w:val="008166BD"/>
    <w:rsid w:val="00816797"/>
    <w:rsid w:val="008167AA"/>
    <w:rsid w:val="008167F1"/>
    <w:rsid w:val="00816833"/>
    <w:rsid w:val="0081684E"/>
    <w:rsid w:val="00816886"/>
    <w:rsid w:val="008168A4"/>
    <w:rsid w:val="008168A5"/>
    <w:rsid w:val="008168B2"/>
    <w:rsid w:val="008168B4"/>
    <w:rsid w:val="008168CB"/>
    <w:rsid w:val="008168D9"/>
    <w:rsid w:val="00816A55"/>
    <w:rsid w:val="00816A66"/>
    <w:rsid w:val="00816A95"/>
    <w:rsid w:val="00816AC8"/>
    <w:rsid w:val="00816AD8"/>
    <w:rsid w:val="00816B05"/>
    <w:rsid w:val="00816B70"/>
    <w:rsid w:val="00816B94"/>
    <w:rsid w:val="00816BCD"/>
    <w:rsid w:val="00816BDA"/>
    <w:rsid w:val="00816C2D"/>
    <w:rsid w:val="00816C7C"/>
    <w:rsid w:val="00816C94"/>
    <w:rsid w:val="00816CD5"/>
    <w:rsid w:val="00816D54"/>
    <w:rsid w:val="00816D5A"/>
    <w:rsid w:val="00816DA2"/>
    <w:rsid w:val="00816DA9"/>
    <w:rsid w:val="00816DB6"/>
    <w:rsid w:val="00816DC1"/>
    <w:rsid w:val="00816DCC"/>
    <w:rsid w:val="00816DF8"/>
    <w:rsid w:val="00816E16"/>
    <w:rsid w:val="00816E65"/>
    <w:rsid w:val="00816FB7"/>
    <w:rsid w:val="00816FDA"/>
    <w:rsid w:val="0081702A"/>
    <w:rsid w:val="00817057"/>
    <w:rsid w:val="008170F9"/>
    <w:rsid w:val="0081710A"/>
    <w:rsid w:val="00817185"/>
    <w:rsid w:val="008171DA"/>
    <w:rsid w:val="008171E1"/>
    <w:rsid w:val="00817242"/>
    <w:rsid w:val="008172DE"/>
    <w:rsid w:val="0081731A"/>
    <w:rsid w:val="00817325"/>
    <w:rsid w:val="0081732B"/>
    <w:rsid w:val="0081735A"/>
    <w:rsid w:val="00817434"/>
    <w:rsid w:val="008174A6"/>
    <w:rsid w:val="00817592"/>
    <w:rsid w:val="0081759A"/>
    <w:rsid w:val="008175A0"/>
    <w:rsid w:val="008175D4"/>
    <w:rsid w:val="008175EB"/>
    <w:rsid w:val="00817636"/>
    <w:rsid w:val="00817691"/>
    <w:rsid w:val="008176A4"/>
    <w:rsid w:val="00817729"/>
    <w:rsid w:val="00817959"/>
    <w:rsid w:val="0081796C"/>
    <w:rsid w:val="0081796F"/>
    <w:rsid w:val="00817A41"/>
    <w:rsid w:val="00817A47"/>
    <w:rsid w:val="00817AEF"/>
    <w:rsid w:val="00817B62"/>
    <w:rsid w:val="00817BFD"/>
    <w:rsid w:val="00817CC7"/>
    <w:rsid w:val="00817CD3"/>
    <w:rsid w:val="00817CDF"/>
    <w:rsid w:val="00817D3D"/>
    <w:rsid w:val="00817D4D"/>
    <w:rsid w:val="00817D57"/>
    <w:rsid w:val="00817D8B"/>
    <w:rsid w:val="00817D8D"/>
    <w:rsid w:val="00817DF1"/>
    <w:rsid w:val="00817E2A"/>
    <w:rsid w:val="00817E8B"/>
    <w:rsid w:val="00817ECD"/>
    <w:rsid w:val="00817EED"/>
    <w:rsid w:val="00817FB9"/>
    <w:rsid w:val="00820099"/>
    <w:rsid w:val="008200B2"/>
    <w:rsid w:val="00820138"/>
    <w:rsid w:val="008201BE"/>
    <w:rsid w:val="0082020A"/>
    <w:rsid w:val="008202F0"/>
    <w:rsid w:val="0082031A"/>
    <w:rsid w:val="00820333"/>
    <w:rsid w:val="00820481"/>
    <w:rsid w:val="00820488"/>
    <w:rsid w:val="008204A3"/>
    <w:rsid w:val="008204AF"/>
    <w:rsid w:val="008204BF"/>
    <w:rsid w:val="008204C4"/>
    <w:rsid w:val="008204FB"/>
    <w:rsid w:val="0082051F"/>
    <w:rsid w:val="0082058B"/>
    <w:rsid w:val="008205C3"/>
    <w:rsid w:val="008205D4"/>
    <w:rsid w:val="00820628"/>
    <w:rsid w:val="0082062D"/>
    <w:rsid w:val="00820632"/>
    <w:rsid w:val="0082073D"/>
    <w:rsid w:val="00820800"/>
    <w:rsid w:val="00820881"/>
    <w:rsid w:val="008208A1"/>
    <w:rsid w:val="008209C6"/>
    <w:rsid w:val="008209E6"/>
    <w:rsid w:val="00820A00"/>
    <w:rsid w:val="00820A70"/>
    <w:rsid w:val="00820ABF"/>
    <w:rsid w:val="00820ACC"/>
    <w:rsid w:val="00820AEF"/>
    <w:rsid w:val="00820BCC"/>
    <w:rsid w:val="00820C11"/>
    <w:rsid w:val="00820C29"/>
    <w:rsid w:val="00820C94"/>
    <w:rsid w:val="00820C99"/>
    <w:rsid w:val="00820CBF"/>
    <w:rsid w:val="00820CE5"/>
    <w:rsid w:val="00820CFC"/>
    <w:rsid w:val="00820D0A"/>
    <w:rsid w:val="00820D1B"/>
    <w:rsid w:val="00820D7F"/>
    <w:rsid w:val="00820DA1"/>
    <w:rsid w:val="00820DE1"/>
    <w:rsid w:val="00820DE8"/>
    <w:rsid w:val="00820DF7"/>
    <w:rsid w:val="00820E47"/>
    <w:rsid w:val="00820E6C"/>
    <w:rsid w:val="00820EE7"/>
    <w:rsid w:val="00820F52"/>
    <w:rsid w:val="00820FAF"/>
    <w:rsid w:val="00820FC4"/>
    <w:rsid w:val="00821023"/>
    <w:rsid w:val="008210AB"/>
    <w:rsid w:val="008210F4"/>
    <w:rsid w:val="00821139"/>
    <w:rsid w:val="0082113E"/>
    <w:rsid w:val="00821158"/>
    <w:rsid w:val="00821161"/>
    <w:rsid w:val="00821171"/>
    <w:rsid w:val="0082117E"/>
    <w:rsid w:val="00821189"/>
    <w:rsid w:val="008211C3"/>
    <w:rsid w:val="008211EE"/>
    <w:rsid w:val="0082123F"/>
    <w:rsid w:val="0082126F"/>
    <w:rsid w:val="00821301"/>
    <w:rsid w:val="0082131F"/>
    <w:rsid w:val="0082133B"/>
    <w:rsid w:val="0082134D"/>
    <w:rsid w:val="00821376"/>
    <w:rsid w:val="00821420"/>
    <w:rsid w:val="0082143B"/>
    <w:rsid w:val="008214F8"/>
    <w:rsid w:val="008214FA"/>
    <w:rsid w:val="0082151B"/>
    <w:rsid w:val="00821539"/>
    <w:rsid w:val="00821587"/>
    <w:rsid w:val="008215AD"/>
    <w:rsid w:val="008215B4"/>
    <w:rsid w:val="008215D7"/>
    <w:rsid w:val="008215F4"/>
    <w:rsid w:val="00821658"/>
    <w:rsid w:val="00821663"/>
    <w:rsid w:val="008216C3"/>
    <w:rsid w:val="008216C8"/>
    <w:rsid w:val="008216D3"/>
    <w:rsid w:val="0082174A"/>
    <w:rsid w:val="00821753"/>
    <w:rsid w:val="0082179D"/>
    <w:rsid w:val="00821822"/>
    <w:rsid w:val="00821899"/>
    <w:rsid w:val="0082189E"/>
    <w:rsid w:val="00821941"/>
    <w:rsid w:val="00821992"/>
    <w:rsid w:val="00821AD4"/>
    <w:rsid w:val="00821AE8"/>
    <w:rsid w:val="00821B65"/>
    <w:rsid w:val="00821B98"/>
    <w:rsid w:val="00821BFE"/>
    <w:rsid w:val="00821C0B"/>
    <w:rsid w:val="00821C54"/>
    <w:rsid w:val="00821C6C"/>
    <w:rsid w:val="00821C90"/>
    <w:rsid w:val="00821CBE"/>
    <w:rsid w:val="00821D7A"/>
    <w:rsid w:val="00821DF3"/>
    <w:rsid w:val="00821E50"/>
    <w:rsid w:val="00821E5D"/>
    <w:rsid w:val="00821F3A"/>
    <w:rsid w:val="0082201B"/>
    <w:rsid w:val="00822038"/>
    <w:rsid w:val="0082208F"/>
    <w:rsid w:val="00822098"/>
    <w:rsid w:val="008220A0"/>
    <w:rsid w:val="008220A8"/>
    <w:rsid w:val="008220A9"/>
    <w:rsid w:val="008220AC"/>
    <w:rsid w:val="008220B5"/>
    <w:rsid w:val="00822132"/>
    <w:rsid w:val="0082213A"/>
    <w:rsid w:val="008221E9"/>
    <w:rsid w:val="008221EF"/>
    <w:rsid w:val="0082232C"/>
    <w:rsid w:val="00822355"/>
    <w:rsid w:val="008223C6"/>
    <w:rsid w:val="008223DE"/>
    <w:rsid w:val="0082240F"/>
    <w:rsid w:val="00822417"/>
    <w:rsid w:val="008224EC"/>
    <w:rsid w:val="00822526"/>
    <w:rsid w:val="00822549"/>
    <w:rsid w:val="008225D2"/>
    <w:rsid w:val="008225D3"/>
    <w:rsid w:val="008225DA"/>
    <w:rsid w:val="0082264D"/>
    <w:rsid w:val="00822670"/>
    <w:rsid w:val="00822684"/>
    <w:rsid w:val="008226D1"/>
    <w:rsid w:val="008226EF"/>
    <w:rsid w:val="0082271B"/>
    <w:rsid w:val="00822744"/>
    <w:rsid w:val="00822753"/>
    <w:rsid w:val="0082278B"/>
    <w:rsid w:val="008227B7"/>
    <w:rsid w:val="0082284C"/>
    <w:rsid w:val="00822872"/>
    <w:rsid w:val="008228A8"/>
    <w:rsid w:val="008228AC"/>
    <w:rsid w:val="008228C8"/>
    <w:rsid w:val="00822964"/>
    <w:rsid w:val="008229A7"/>
    <w:rsid w:val="008229AF"/>
    <w:rsid w:val="008229EF"/>
    <w:rsid w:val="00822A14"/>
    <w:rsid w:val="00822A20"/>
    <w:rsid w:val="00822A2B"/>
    <w:rsid w:val="00822A38"/>
    <w:rsid w:val="00822A43"/>
    <w:rsid w:val="00822A50"/>
    <w:rsid w:val="00822B83"/>
    <w:rsid w:val="00822C22"/>
    <w:rsid w:val="00822C41"/>
    <w:rsid w:val="00822CBA"/>
    <w:rsid w:val="00822CCE"/>
    <w:rsid w:val="00822CDB"/>
    <w:rsid w:val="00822DB5"/>
    <w:rsid w:val="00822DF8"/>
    <w:rsid w:val="00822E14"/>
    <w:rsid w:val="00822E34"/>
    <w:rsid w:val="00822EC1"/>
    <w:rsid w:val="00822F37"/>
    <w:rsid w:val="0082302A"/>
    <w:rsid w:val="0082307C"/>
    <w:rsid w:val="008230D7"/>
    <w:rsid w:val="008230DA"/>
    <w:rsid w:val="00823110"/>
    <w:rsid w:val="008231CB"/>
    <w:rsid w:val="00823280"/>
    <w:rsid w:val="008232E5"/>
    <w:rsid w:val="0082336F"/>
    <w:rsid w:val="00823412"/>
    <w:rsid w:val="00823432"/>
    <w:rsid w:val="00823436"/>
    <w:rsid w:val="00823448"/>
    <w:rsid w:val="0082344B"/>
    <w:rsid w:val="0082355A"/>
    <w:rsid w:val="008235B7"/>
    <w:rsid w:val="008235DF"/>
    <w:rsid w:val="0082367C"/>
    <w:rsid w:val="0082369A"/>
    <w:rsid w:val="008236E3"/>
    <w:rsid w:val="0082374D"/>
    <w:rsid w:val="008237AF"/>
    <w:rsid w:val="0082382B"/>
    <w:rsid w:val="008238A6"/>
    <w:rsid w:val="008238B2"/>
    <w:rsid w:val="0082394B"/>
    <w:rsid w:val="00823974"/>
    <w:rsid w:val="00823986"/>
    <w:rsid w:val="00823990"/>
    <w:rsid w:val="00823A32"/>
    <w:rsid w:val="00823A52"/>
    <w:rsid w:val="00823AB2"/>
    <w:rsid w:val="00823AB7"/>
    <w:rsid w:val="00823AE9"/>
    <w:rsid w:val="00823AFF"/>
    <w:rsid w:val="00823B7C"/>
    <w:rsid w:val="00823BB0"/>
    <w:rsid w:val="00823BB2"/>
    <w:rsid w:val="00823C05"/>
    <w:rsid w:val="00823C22"/>
    <w:rsid w:val="00823C2E"/>
    <w:rsid w:val="00823C41"/>
    <w:rsid w:val="00823C5B"/>
    <w:rsid w:val="00823C99"/>
    <w:rsid w:val="00823D0A"/>
    <w:rsid w:val="00823D5A"/>
    <w:rsid w:val="00823DBF"/>
    <w:rsid w:val="00823E2F"/>
    <w:rsid w:val="00823EB5"/>
    <w:rsid w:val="00823ED1"/>
    <w:rsid w:val="00823FA0"/>
    <w:rsid w:val="00824058"/>
    <w:rsid w:val="0082407E"/>
    <w:rsid w:val="008240B2"/>
    <w:rsid w:val="008240E0"/>
    <w:rsid w:val="00824119"/>
    <w:rsid w:val="00824170"/>
    <w:rsid w:val="00824175"/>
    <w:rsid w:val="0082417C"/>
    <w:rsid w:val="00824192"/>
    <w:rsid w:val="008241E8"/>
    <w:rsid w:val="008241FB"/>
    <w:rsid w:val="00824283"/>
    <w:rsid w:val="00824289"/>
    <w:rsid w:val="008242B3"/>
    <w:rsid w:val="008242BE"/>
    <w:rsid w:val="008242FF"/>
    <w:rsid w:val="00824301"/>
    <w:rsid w:val="00824307"/>
    <w:rsid w:val="0082435B"/>
    <w:rsid w:val="00824396"/>
    <w:rsid w:val="0082439B"/>
    <w:rsid w:val="008243C1"/>
    <w:rsid w:val="00824497"/>
    <w:rsid w:val="008244BF"/>
    <w:rsid w:val="00824530"/>
    <w:rsid w:val="008245AD"/>
    <w:rsid w:val="008245BF"/>
    <w:rsid w:val="008245DC"/>
    <w:rsid w:val="008245F1"/>
    <w:rsid w:val="00824639"/>
    <w:rsid w:val="008246BD"/>
    <w:rsid w:val="008246CE"/>
    <w:rsid w:val="00824716"/>
    <w:rsid w:val="008247E3"/>
    <w:rsid w:val="00824800"/>
    <w:rsid w:val="00824838"/>
    <w:rsid w:val="0082489A"/>
    <w:rsid w:val="008248C8"/>
    <w:rsid w:val="008248CF"/>
    <w:rsid w:val="008248E2"/>
    <w:rsid w:val="008248FF"/>
    <w:rsid w:val="0082491C"/>
    <w:rsid w:val="0082491E"/>
    <w:rsid w:val="0082495F"/>
    <w:rsid w:val="008249A5"/>
    <w:rsid w:val="008249C1"/>
    <w:rsid w:val="008249DB"/>
    <w:rsid w:val="00824A1E"/>
    <w:rsid w:val="00824A74"/>
    <w:rsid w:val="00824AFD"/>
    <w:rsid w:val="00824BAB"/>
    <w:rsid w:val="00824BD9"/>
    <w:rsid w:val="00824CFF"/>
    <w:rsid w:val="00824D60"/>
    <w:rsid w:val="00824D6A"/>
    <w:rsid w:val="00824D73"/>
    <w:rsid w:val="00824DCF"/>
    <w:rsid w:val="00824E26"/>
    <w:rsid w:val="00824E39"/>
    <w:rsid w:val="00824E3C"/>
    <w:rsid w:val="00824E50"/>
    <w:rsid w:val="00824E5B"/>
    <w:rsid w:val="00824EFC"/>
    <w:rsid w:val="00824F1C"/>
    <w:rsid w:val="00824F2A"/>
    <w:rsid w:val="00824F44"/>
    <w:rsid w:val="00824F63"/>
    <w:rsid w:val="00824F90"/>
    <w:rsid w:val="00824F93"/>
    <w:rsid w:val="00824FC1"/>
    <w:rsid w:val="00824FF1"/>
    <w:rsid w:val="00825141"/>
    <w:rsid w:val="008251C1"/>
    <w:rsid w:val="008251F9"/>
    <w:rsid w:val="00825216"/>
    <w:rsid w:val="00825234"/>
    <w:rsid w:val="0082527C"/>
    <w:rsid w:val="0082537C"/>
    <w:rsid w:val="008253A6"/>
    <w:rsid w:val="008253CE"/>
    <w:rsid w:val="008253CF"/>
    <w:rsid w:val="008253D5"/>
    <w:rsid w:val="00825416"/>
    <w:rsid w:val="0082541C"/>
    <w:rsid w:val="0082547E"/>
    <w:rsid w:val="008254EF"/>
    <w:rsid w:val="008254FA"/>
    <w:rsid w:val="00825526"/>
    <w:rsid w:val="008255A8"/>
    <w:rsid w:val="008255B7"/>
    <w:rsid w:val="00825633"/>
    <w:rsid w:val="00825680"/>
    <w:rsid w:val="0082577F"/>
    <w:rsid w:val="008257ED"/>
    <w:rsid w:val="00825801"/>
    <w:rsid w:val="00825836"/>
    <w:rsid w:val="0082585A"/>
    <w:rsid w:val="0082586B"/>
    <w:rsid w:val="00825992"/>
    <w:rsid w:val="008259AE"/>
    <w:rsid w:val="008259D2"/>
    <w:rsid w:val="00825A0A"/>
    <w:rsid w:val="00825A83"/>
    <w:rsid w:val="00825A9B"/>
    <w:rsid w:val="00825AD2"/>
    <w:rsid w:val="00825B30"/>
    <w:rsid w:val="00825B47"/>
    <w:rsid w:val="00825BA8"/>
    <w:rsid w:val="00825C40"/>
    <w:rsid w:val="00825C7D"/>
    <w:rsid w:val="00825CD0"/>
    <w:rsid w:val="00825D0C"/>
    <w:rsid w:val="00825D29"/>
    <w:rsid w:val="00825D4B"/>
    <w:rsid w:val="00825D4D"/>
    <w:rsid w:val="00825DB4"/>
    <w:rsid w:val="00825EA5"/>
    <w:rsid w:val="00825F16"/>
    <w:rsid w:val="00825F30"/>
    <w:rsid w:val="00825FBB"/>
    <w:rsid w:val="0082600E"/>
    <w:rsid w:val="00826013"/>
    <w:rsid w:val="008260BB"/>
    <w:rsid w:val="008260E5"/>
    <w:rsid w:val="008260E8"/>
    <w:rsid w:val="0082612B"/>
    <w:rsid w:val="00826184"/>
    <w:rsid w:val="0082619D"/>
    <w:rsid w:val="00826208"/>
    <w:rsid w:val="00826212"/>
    <w:rsid w:val="0082622B"/>
    <w:rsid w:val="0082623A"/>
    <w:rsid w:val="00826242"/>
    <w:rsid w:val="0082625B"/>
    <w:rsid w:val="00826355"/>
    <w:rsid w:val="00826399"/>
    <w:rsid w:val="008263D7"/>
    <w:rsid w:val="00826476"/>
    <w:rsid w:val="0082649D"/>
    <w:rsid w:val="00826545"/>
    <w:rsid w:val="00826592"/>
    <w:rsid w:val="008265C3"/>
    <w:rsid w:val="00826606"/>
    <w:rsid w:val="00826616"/>
    <w:rsid w:val="0082662C"/>
    <w:rsid w:val="00826682"/>
    <w:rsid w:val="008266A6"/>
    <w:rsid w:val="008266C6"/>
    <w:rsid w:val="00826723"/>
    <w:rsid w:val="00826733"/>
    <w:rsid w:val="00826776"/>
    <w:rsid w:val="0082677A"/>
    <w:rsid w:val="008267AC"/>
    <w:rsid w:val="008267B7"/>
    <w:rsid w:val="00826846"/>
    <w:rsid w:val="00826856"/>
    <w:rsid w:val="0082685E"/>
    <w:rsid w:val="00826885"/>
    <w:rsid w:val="0082690D"/>
    <w:rsid w:val="0082692C"/>
    <w:rsid w:val="00826937"/>
    <w:rsid w:val="00826A20"/>
    <w:rsid w:val="00826A21"/>
    <w:rsid w:val="00826A70"/>
    <w:rsid w:val="00826A98"/>
    <w:rsid w:val="00826B1F"/>
    <w:rsid w:val="00826C0A"/>
    <w:rsid w:val="00826C68"/>
    <w:rsid w:val="00826C80"/>
    <w:rsid w:val="00826C9C"/>
    <w:rsid w:val="00826CD4"/>
    <w:rsid w:val="00826ED4"/>
    <w:rsid w:val="00826F18"/>
    <w:rsid w:val="00826F32"/>
    <w:rsid w:val="00826F9E"/>
    <w:rsid w:val="00826FBB"/>
    <w:rsid w:val="00826FEE"/>
    <w:rsid w:val="00826FF8"/>
    <w:rsid w:val="0082700A"/>
    <w:rsid w:val="00827017"/>
    <w:rsid w:val="008270A8"/>
    <w:rsid w:val="008270B2"/>
    <w:rsid w:val="00827105"/>
    <w:rsid w:val="00827117"/>
    <w:rsid w:val="00827160"/>
    <w:rsid w:val="008271CF"/>
    <w:rsid w:val="008272E4"/>
    <w:rsid w:val="00827306"/>
    <w:rsid w:val="0082730F"/>
    <w:rsid w:val="00827348"/>
    <w:rsid w:val="008273B8"/>
    <w:rsid w:val="0082742A"/>
    <w:rsid w:val="0082745B"/>
    <w:rsid w:val="008274D1"/>
    <w:rsid w:val="00827506"/>
    <w:rsid w:val="0082750A"/>
    <w:rsid w:val="00827519"/>
    <w:rsid w:val="00827573"/>
    <w:rsid w:val="00827597"/>
    <w:rsid w:val="008275B5"/>
    <w:rsid w:val="00827630"/>
    <w:rsid w:val="0082765B"/>
    <w:rsid w:val="00827694"/>
    <w:rsid w:val="008276A8"/>
    <w:rsid w:val="0082770C"/>
    <w:rsid w:val="0082774F"/>
    <w:rsid w:val="00827752"/>
    <w:rsid w:val="00827763"/>
    <w:rsid w:val="008277B4"/>
    <w:rsid w:val="00827810"/>
    <w:rsid w:val="00827831"/>
    <w:rsid w:val="00827842"/>
    <w:rsid w:val="008278C1"/>
    <w:rsid w:val="008278E6"/>
    <w:rsid w:val="00827901"/>
    <w:rsid w:val="0082792D"/>
    <w:rsid w:val="00827938"/>
    <w:rsid w:val="0082797C"/>
    <w:rsid w:val="00827988"/>
    <w:rsid w:val="008279CD"/>
    <w:rsid w:val="008279E3"/>
    <w:rsid w:val="008279EF"/>
    <w:rsid w:val="008279F2"/>
    <w:rsid w:val="00827A06"/>
    <w:rsid w:val="00827ABB"/>
    <w:rsid w:val="00827B89"/>
    <w:rsid w:val="00827BCE"/>
    <w:rsid w:val="00827C2C"/>
    <w:rsid w:val="00827C3C"/>
    <w:rsid w:val="00827C74"/>
    <w:rsid w:val="00827C7A"/>
    <w:rsid w:val="00827CDF"/>
    <w:rsid w:val="00827CF5"/>
    <w:rsid w:val="00827D00"/>
    <w:rsid w:val="00827D15"/>
    <w:rsid w:val="00827D3F"/>
    <w:rsid w:val="00827D9F"/>
    <w:rsid w:val="00827DCA"/>
    <w:rsid w:val="00827DD3"/>
    <w:rsid w:val="00827DF1"/>
    <w:rsid w:val="00827E0E"/>
    <w:rsid w:val="00827E13"/>
    <w:rsid w:val="00827E9E"/>
    <w:rsid w:val="00827ED2"/>
    <w:rsid w:val="00827ED8"/>
    <w:rsid w:val="00827FAE"/>
    <w:rsid w:val="00827FEB"/>
    <w:rsid w:val="00827FEF"/>
    <w:rsid w:val="00830053"/>
    <w:rsid w:val="00830087"/>
    <w:rsid w:val="008300BB"/>
    <w:rsid w:val="008300C1"/>
    <w:rsid w:val="00830134"/>
    <w:rsid w:val="00830139"/>
    <w:rsid w:val="00830150"/>
    <w:rsid w:val="0083021C"/>
    <w:rsid w:val="00830301"/>
    <w:rsid w:val="0083031A"/>
    <w:rsid w:val="00830359"/>
    <w:rsid w:val="00830453"/>
    <w:rsid w:val="0083045A"/>
    <w:rsid w:val="0083049F"/>
    <w:rsid w:val="008304A4"/>
    <w:rsid w:val="008304AC"/>
    <w:rsid w:val="008304B9"/>
    <w:rsid w:val="008304C8"/>
    <w:rsid w:val="008304DD"/>
    <w:rsid w:val="00830516"/>
    <w:rsid w:val="0083059F"/>
    <w:rsid w:val="008305E4"/>
    <w:rsid w:val="00830605"/>
    <w:rsid w:val="0083061B"/>
    <w:rsid w:val="00830685"/>
    <w:rsid w:val="00830692"/>
    <w:rsid w:val="008306AE"/>
    <w:rsid w:val="008306C6"/>
    <w:rsid w:val="008306E8"/>
    <w:rsid w:val="008306EC"/>
    <w:rsid w:val="00830712"/>
    <w:rsid w:val="008307C2"/>
    <w:rsid w:val="008307D6"/>
    <w:rsid w:val="00830801"/>
    <w:rsid w:val="00830820"/>
    <w:rsid w:val="0083085C"/>
    <w:rsid w:val="00830911"/>
    <w:rsid w:val="008309EB"/>
    <w:rsid w:val="00830A41"/>
    <w:rsid w:val="00830A71"/>
    <w:rsid w:val="00830AB8"/>
    <w:rsid w:val="00830B1B"/>
    <w:rsid w:val="00830B3A"/>
    <w:rsid w:val="00830B58"/>
    <w:rsid w:val="00830BC4"/>
    <w:rsid w:val="00830C27"/>
    <w:rsid w:val="00830CA8"/>
    <w:rsid w:val="00830CE5"/>
    <w:rsid w:val="00830D95"/>
    <w:rsid w:val="00830D97"/>
    <w:rsid w:val="00830E13"/>
    <w:rsid w:val="00830E7C"/>
    <w:rsid w:val="00830EA4"/>
    <w:rsid w:val="00830EF0"/>
    <w:rsid w:val="00830F03"/>
    <w:rsid w:val="00830F34"/>
    <w:rsid w:val="00830F36"/>
    <w:rsid w:val="00830F3B"/>
    <w:rsid w:val="00830F5E"/>
    <w:rsid w:val="00831020"/>
    <w:rsid w:val="0083108C"/>
    <w:rsid w:val="008310BC"/>
    <w:rsid w:val="008310CA"/>
    <w:rsid w:val="00831138"/>
    <w:rsid w:val="00831175"/>
    <w:rsid w:val="0083119A"/>
    <w:rsid w:val="0083127B"/>
    <w:rsid w:val="0083128C"/>
    <w:rsid w:val="00831344"/>
    <w:rsid w:val="00831352"/>
    <w:rsid w:val="0083145B"/>
    <w:rsid w:val="00831476"/>
    <w:rsid w:val="00831489"/>
    <w:rsid w:val="00831497"/>
    <w:rsid w:val="008314B6"/>
    <w:rsid w:val="008314BF"/>
    <w:rsid w:val="008314F1"/>
    <w:rsid w:val="0083151B"/>
    <w:rsid w:val="008315C8"/>
    <w:rsid w:val="008315F5"/>
    <w:rsid w:val="0083160A"/>
    <w:rsid w:val="0083160E"/>
    <w:rsid w:val="00831633"/>
    <w:rsid w:val="008316A1"/>
    <w:rsid w:val="00831717"/>
    <w:rsid w:val="0083177C"/>
    <w:rsid w:val="00831824"/>
    <w:rsid w:val="008318A6"/>
    <w:rsid w:val="008318D4"/>
    <w:rsid w:val="00831910"/>
    <w:rsid w:val="00831913"/>
    <w:rsid w:val="0083199A"/>
    <w:rsid w:val="00831A18"/>
    <w:rsid w:val="00831A2C"/>
    <w:rsid w:val="00831AA1"/>
    <w:rsid w:val="00831AB5"/>
    <w:rsid w:val="00831AD8"/>
    <w:rsid w:val="00831ADF"/>
    <w:rsid w:val="00831B28"/>
    <w:rsid w:val="00831B47"/>
    <w:rsid w:val="00831C21"/>
    <w:rsid w:val="00831C32"/>
    <w:rsid w:val="00831C3E"/>
    <w:rsid w:val="00831C76"/>
    <w:rsid w:val="00831C98"/>
    <w:rsid w:val="00831D02"/>
    <w:rsid w:val="00831D47"/>
    <w:rsid w:val="00831D59"/>
    <w:rsid w:val="00831D70"/>
    <w:rsid w:val="00831D81"/>
    <w:rsid w:val="00831DA1"/>
    <w:rsid w:val="00831DC7"/>
    <w:rsid w:val="00831E6D"/>
    <w:rsid w:val="00831E7A"/>
    <w:rsid w:val="00831EB4"/>
    <w:rsid w:val="00831F66"/>
    <w:rsid w:val="00831F7D"/>
    <w:rsid w:val="00831FEA"/>
    <w:rsid w:val="0083202B"/>
    <w:rsid w:val="00832050"/>
    <w:rsid w:val="00832082"/>
    <w:rsid w:val="008320A9"/>
    <w:rsid w:val="008320B1"/>
    <w:rsid w:val="00832119"/>
    <w:rsid w:val="008321BB"/>
    <w:rsid w:val="008321EB"/>
    <w:rsid w:val="0083220B"/>
    <w:rsid w:val="0083224A"/>
    <w:rsid w:val="0083225E"/>
    <w:rsid w:val="008322BA"/>
    <w:rsid w:val="008322E1"/>
    <w:rsid w:val="0083232B"/>
    <w:rsid w:val="00832332"/>
    <w:rsid w:val="0083236C"/>
    <w:rsid w:val="00832399"/>
    <w:rsid w:val="00832457"/>
    <w:rsid w:val="0083248E"/>
    <w:rsid w:val="008324A5"/>
    <w:rsid w:val="008324C6"/>
    <w:rsid w:val="00832584"/>
    <w:rsid w:val="008325D6"/>
    <w:rsid w:val="008325EC"/>
    <w:rsid w:val="008326F3"/>
    <w:rsid w:val="00832706"/>
    <w:rsid w:val="0083273B"/>
    <w:rsid w:val="00832779"/>
    <w:rsid w:val="00832782"/>
    <w:rsid w:val="00832791"/>
    <w:rsid w:val="008327BA"/>
    <w:rsid w:val="00832842"/>
    <w:rsid w:val="00832895"/>
    <w:rsid w:val="008328DE"/>
    <w:rsid w:val="00832915"/>
    <w:rsid w:val="0083292E"/>
    <w:rsid w:val="00832959"/>
    <w:rsid w:val="0083295F"/>
    <w:rsid w:val="00832978"/>
    <w:rsid w:val="008329A2"/>
    <w:rsid w:val="008329BA"/>
    <w:rsid w:val="008329F0"/>
    <w:rsid w:val="00832A72"/>
    <w:rsid w:val="00832ACD"/>
    <w:rsid w:val="00832ADA"/>
    <w:rsid w:val="00832AE3"/>
    <w:rsid w:val="00832AED"/>
    <w:rsid w:val="00832B3E"/>
    <w:rsid w:val="00832BDC"/>
    <w:rsid w:val="00832C4C"/>
    <w:rsid w:val="00832C8A"/>
    <w:rsid w:val="00832CE7"/>
    <w:rsid w:val="00832D13"/>
    <w:rsid w:val="00832D3E"/>
    <w:rsid w:val="00832D45"/>
    <w:rsid w:val="00832D7F"/>
    <w:rsid w:val="00832DA5"/>
    <w:rsid w:val="00832DF5"/>
    <w:rsid w:val="00832E0D"/>
    <w:rsid w:val="00832E1C"/>
    <w:rsid w:val="00832E24"/>
    <w:rsid w:val="00832E6A"/>
    <w:rsid w:val="00832E97"/>
    <w:rsid w:val="00832EC0"/>
    <w:rsid w:val="00832EC1"/>
    <w:rsid w:val="00832F56"/>
    <w:rsid w:val="00832FE2"/>
    <w:rsid w:val="0083300E"/>
    <w:rsid w:val="00833026"/>
    <w:rsid w:val="00833089"/>
    <w:rsid w:val="00833091"/>
    <w:rsid w:val="008330E8"/>
    <w:rsid w:val="008330FA"/>
    <w:rsid w:val="00833140"/>
    <w:rsid w:val="0083317D"/>
    <w:rsid w:val="00833212"/>
    <w:rsid w:val="00833291"/>
    <w:rsid w:val="00833319"/>
    <w:rsid w:val="00833347"/>
    <w:rsid w:val="00833401"/>
    <w:rsid w:val="008334AF"/>
    <w:rsid w:val="008334DB"/>
    <w:rsid w:val="0083354E"/>
    <w:rsid w:val="0083361D"/>
    <w:rsid w:val="0083363A"/>
    <w:rsid w:val="00833664"/>
    <w:rsid w:val="00833673"/>
    <w:rsid w:val="00833679"/>
    <w:rsid w:val="00833700"/>
    <w:rsid w:val="00833730"/>
    <w:rsid w:val="00833742"/>
    <w:rsid w:val="0083376A"/>
    <w:rsid w:val="008337B7"/>
    <w:rsid w:val="00833801"/>
    <w:rsid w:val="0083382D"/>
    <w:rsid w:val="008338B2"/>
    <w:rsid w:val="00833974"/>
    <w:rsid w:val="008339BD"/>
    <w:rsid w:val="00833A96"/>
    <w:rsid w:val="00833ADE"/>
    <w:rsid w:val="00833B1C"/>
    <w:rsid w:val="00833B61"/>
    <w:rsid w:val="00833B8D"/>
    <w:rsid w:val="00833BDA"/>
    <w:rsid w:val="00833BE6"/>
    <w:rsid w:val="00833C45"/>
    <w:rsid w:val="00833C9A"/>
    <w:rsid w:val="00833DAE"/>
    <w:rsid w:val="00833E29"/>
    <w:rsid w:val="00833E34"/>
    <w:rsid w:val="00833E7B"/>
    <w:rsid w:val="00833EC1"/>
    <w:rsid w:val="00833EF7"/>
    <w:rsid w:val="00833FD5"/>
    <w:rsid w:val="008340E3"/>
    <w:rsid w:val="00834110"/>
    <w:rsid w:val="0083412A"/>
    <w:rsid w:val="0083413B"/>
    <w:rsid w:val="00834140"/>
    <w:rsid w:val="008341A2"/>
    <w:rsid w:val="008341B3"/>
    <w:rsid w:val="00834274"/>
    <w:rsid w:val="0083427E"/>
    <w:rsid w:val="008342B8"/>
    <w:rsid w:val="00834318"/>
    <w:rsid w:val="0083439B"/>
    <w:rsid w:val="008343EC"/>
    <w:rsid w:val="008343EE"/>
    <w:rsid w:val="008343F6"/>
    <w:rsid w:val="00834405"/>
    <w:rsid w:val="0083449B"/>
    <w:rsid w:val="008344B2"/>
    <w:rsid w:val="008344BD"/>
    <w:rsid w:val="008344E4"/>
    <w:rsid w:val="00834525"/>
    <w:rsid w:val="0083452A"/>
    <w:rsid w:val="00834575"/>
    <w:rsid w:val="008345DE"/>
    <w:rsid w:val="008345DF"/>
    <w:rsid w:val="00834620"/>
    <w:rsid w:val="0083467E"/>
    <w:rsid w:val="008346AC"/>
    <w:rsid w:val="008346C4"/>
    <w:rsid w:val="008346C5"/>
    <w:rsid w:val="008347A9"/>
    <w:rsid w:val="00834829"/>
    <w:rsid w:val="0083484F"/>
    <w:rsid w:val="00834862"/>
    <w:rsid w:val="008348C0"/>
    <w:rsid w:val="0083491A"/>
    <w:rsid w:val="00834934"/>
    <w:rsid w:val="008349F4"/>
    <w:rsid w:val="00834A27"/>
    <w:rsid w:val="00834A55"/>
    <w:rsid w:val="00834B61"/>
    <w:rsid w:val="00834B62"/>
    <w:rsid w:val="00834B64"/>
    <w:rsid w:val="00834B75"/>
    <w:rsid w:val="00834B97"/>
    <w:rsid w:val="00834B9F"/>
    <w:rsid w:val="00834C23"/>
    <w:rsid w:val="00834C3A"/>
    <w:rsid w:val="00834C61"/>
    <w:rsid w:val="00834C6B"/>
    <w:rsid w:val="00834C86"/>
    <w:rsid w:val="00834C88"/>
    <w:rsid w:val="00834C98"/>
    <w:rsid w:val="00834CFB"/>
    <w:rsid w:val="00834D39"/>
    <w:rsid w:val="00834D4E"/>
    <w:rsid w:val="00834D85"/>
    <w:rsid w:val="00834D89"/>
    <w:rsid w:val="00834DA0"/>
    <w:rsid w:val="00834DAB"/>
    <w:rsid w:val="00834DB3"/>
    <w:rsid w:val="00834DB7"/>
    <w:rsid w:val="00834DCF"/>
    <w:rsid w:val="00834E45"/>
    <w:rsid w:val="00834E5E"/>
    <w:rsid w:val="00834E74"/>
    <w:rsid w:val="00834E75"/>
    <w:rsid w:val="00834EC0"/>
    <w:rsid w:val="00834EC4"/>
    <w:rsid w:val="00834EC8"/>
    <w:rsid w:val="00834F16"/>
    <w:rsid w:val="00834F34"/>
    <w:rsid w:val="00834FC1"/>
    <w:rsid w:val="00834FDA"/>
    <w:rsid w:val="0083506A"/>
    <w:rsid w:val="008350A6"/>
    <w:rsid w:val="008350B7"/>
    <w:rsid w:val="00835118"/>
    <w:rsid w:val="00835159"/>
    <w:rsid w:val="00835227"/>
    <w:rsid w:val="00835229"/>
    <w:rsid w:val="0083522E"/>
    <w:rsid w:val="008352EF"/>
    <w:rsid w:val="008352FE"/>
    <w:rsid w:val="0083537A"/>
    <w:rsid w:val="008353BF"/>
    <w:rsid w:val="00835477"/>
    <w:rsid w:val="00835480"/>
    <w:rsid w:val="00835483"/>
    <w:rsid w:val="0083555E"/>
    <w:rsid w:val="00835586"/>
    <w:rsid w:val="008355C3"/>
    <w:rsid w:val="0083564C"/>
    <w:rsid w:val="00835654"/>
    <w:rsid w:val="0083568C"/>
    <w:rsid w:val="00835691"/>
    <w:rsid w:val="008356B5"/>
    <w:rsid w:val="008356DF"/>
    <w:rsid w:val="00835719"/>
    <w:rsid w:val="0083571C"/>
    <w:rsid w:val="00835782"/>
    <w:rsid w:val="00835839"/>
    <w:rsid w:val="00835846"/>
    <w:rsid w:val="008358A4"/>
    <w:rsid w:val="008358D0"/>
    <w:rsid w:val="0083590E"/>
    <w:rsid w:val="00835977"/>
    <w:rsid w:val="0083599F"/>
    <w:rsid w:val="008359AC"/>
    <w:rsid w:val="008359BF"/>
    <w:rsid w:val="008359DA"/>
    <w:rsid w:val="008359FC"/>
    <w:rsid w:val="00835A62"/>
    <w:rsid w:val="00835AD1"/>
    <w:rsid w:val="00835B2D"/>
    <w:rsid w:val="00835B9F"/>
    <w:rsid w:val="00835BC1"/>
    <w:rsid w:val="00835C70"/>
    <w:rsid w:val="00835C71"/>
    <w:rsid w:val="00835D0A"/>
    <w:rsid w:val="00835D3B"/>
    <w:rsid w:val="00835D73"/>
    <w:rsid w:val="00835D84"/>
    <w:rsid w:val="00835DDF"/>
    <w:rsid w:val="00835E40"/>
    <w:rsid w:val="00835EB0"/>
    <w:rsid w:val="00835EC0"/>
    <w:rsid w:val="00835ECE"/>
    <w:rsid w:val="00835F02"/>
    <w:rsid w:val="00835F0E"/>
    <w:rsid w:val="00835F5B"/>
    <w:rsid w:val="00835FA1"/>
    <w:rsid w:val="0083601A"/>
    <w:rsid w:val="00836078"/>
    <w:rsid w:val="008360A4"/>
    <w:rsid w:val="008360E9"/>
    <w:rsid w:val="00836102"/>
    <w:rsid w:val="008361DB"/>
    <w:rsid w:val="008361E5"/>
    <w:rsid w:val="00836242"/>
    <w:rsid w:val="00836318"/>
    <w:rsid w:val="00836359"/>
    <w:rsid w:val="00836413"/>
    <w:rsid w:val="0083643C"/>
    <w:rsid w:val="00836472"/>
    <w:rsid w:val="00836528"/>
    <w:rsid w:val="008365B3"/>
    <w:rsid w:val="0083662D"/>
    <w:rsid w:val="0083671C"/>
    <w:rsid w:val="0083675D"/>
    <w:rsid w:val="00836773"/>
    <w:rsid w:val="0083677A"/>
    <w:rsid w:val="00836781"/>
    <w:rsid w:val="008367B9"/>
    <w:rsid w:val="00836871"/>
    <w:rsid w:val="0083689D"/>
    <w:rsid w:val="008368AE"/>
    <w:rsid w:val="008368B3"/>
    <w:rsid w:val="00836956"/>
    <w:rsid w:val="0083697B"/>
    <w:rsid w:val="00836995"/>
    <w:rsid w:val="00836A13"/>
    <w:rsid w:val="00836A1B"/>
    <w:rsid w:val="00836ADA"/>
    <w:rsid w:val="00836B18"/>
    <w:rsid w:val="00836B41"/>
    <w:rsid w:val="00836B61"/>
    <w:rsid w:val="00836B63"/>
    <w:rsid w:val="00836B83"/>
    <w:rsid w:val="00836BE0"/>
    <w:rsid w:val="00836C1B"/>
    <w:rsid w:val="00836C3F"/>
    <w:rsid w:val="00836C91"/>
    <w:rsid w:val="00836CF6"/>
    <w:rsid w:val="00836CFB"/>
    <w:rsid w:val="00836D04"/>
    <w:rsid w:val="00836DD2"/>
    <w:rsid w:val="00836DFB"/>
    <w:rsid w:val="00836E49"/>
    <w:rsid w:val="00836E5C"/>
    <w:rsid w:val="00836EB9"/>
    <w:rsid w:val="00836EDE"/>
    <w:rsid w:val="00836F34"/>
    <w:rsid w:val="00836F7E"/>
    <w:rsid w:val="00836FAC"/>
    <w:rsid w:val="00837013"/>
    <w:rsid w:val="0083703A"/>
    <w:rsid w:val="0083704C"/>
    <w:rsid w:val="00837082"/>
    <w:rsid w:val="008371BA"/>
    <w:rsid w:val="008371D6"/>
    <w:rsid w:val="008371ED"/>
    <w:rsid w:val="00837217"/>
    <w:rsid w:val="0083723D"/>
    <w:rsid w:val="0083724A"/>
    <w:rsid w:val="0083724E"/>
    <w:rsid w:val="008372B8"/>
    <w:rsid w:val="008372FA"/>
    <w:rsid w:val="0083731C"/>
    <w:rsid w:val="00837334"/>
    <w:rsid w:val="008373AB"/>
    <w:rsid w:val="008373AD"/>
    <w:rsid w:val="008373E7"/>
    <w:rsid w:val="0083740F"/>
    <w:rsid w:val="00837453"/>
    <w:rsid w:val="00837485"/>
    <w:rsid w:val="008374B1"/>
    <w:rsid w:val="00837576"/>
    <w:rsid w:val="008375C0"/>
    <w:rsid w:val="008375ED"/>
    <w:rsid w:val="008375F9"/>
    <w:rsid w:val="008376B8"/>
    <w:rsid w:val="008376C9"/>
    <w:rsid w:val="008376F7"/>
    <w:rsid w:val="00837754"/>
    <w:rsid w:val="00837792"/>
    <w:rsid w:val="008377A6"/>
    <w:rsid w:val="008378A6"/>
    <w:rsid w:val="0083791C"/>
    <w:rsid w:val="00837927"/>
    <w:rsid w:val="00837A29"/>
    <w:rsid w:val="00837A3B"/>
    <w:rsid w:val="00837AEC"/>
    <w:rsid w:val="00837B04"/>
    <w:rsid w:val="00837B13"/>
    <w:rsid w:val="00837B5E"/>
    <w:rsid w:val="00837B6E"/>
    <w:rsid w:val="00837BB1"/>
    <w:rsid w:val="00837BB2"/>
    <w:rsid w:val="00837CF6"/>
    <w:rsid w:val="00837D62"/>
    <w:rsid w:val="00837DA2"/>
    <w:rsid w:val="00837DFE"/>
    <w:rsid w:val="00837E1B"/>
    <w:rsid w:val="00837E70"/>
    <w:rsid w:val="00837E9E"/>
    <w:rsid w:val="00837EDA"/>
    <w:rsid w:val="00837EF4"/>
    <w:rsid w:val="00837F0B"/>
    <w:rsid w:val="00837F31"/>
    <w:rsid w:val="00837F3F"/>
    <w:rsid w:val="00837F6E"/>
    <w:rsid w:val="00837FB5"/>
    <w:rsid w:val="00837FEC"/>
    <w:rsid w:val="00840029"/>
    <w:rsid w:val="00840032"/>
    <w:rsid w:val="0084009C"/>
    <w:rsid w:val="008400BE"/>
    <w:rsid w:val="00840126"/>
    <w:rsid w:val="00840127"/>
    <w:rsid w:val="00840149"/>
    <w:rsid w:val="0084014B"/>
    <w:rsid w:val="00840159"/>
    <w:rsid w:val="00840203"/>
    <w:rsid w:val="0084024D"/>
    <w:rsid w:val="0084026C"/>
    <w:rsid w:val="0084027C"/>
    <w:rsid w:val="008402BD"/>
    <w:rsid w:val="008402CF"/>
    <w:rsid w:val="00840322"/>
    <w:rsid w:val="00840375"/>
    <w:rsid w:val="00840387"/>
    <w:rsid w:val="008403D7"/>
    <w:rsid w:val="00840459"/>
    <w:rsid w:val="00840484"/>
    <w:rsid w:val="008404DE"/>
    <w:rsid w:val="008404EA"/>
    <w:rsid w:val="00840516"/>
    <w:rsid w:val="0084052E"/>
    <w:rsid w:val="0084053C"/>
    <w:rsid w:val="00840595"/>
    <w:rsid w:val="00840597"/>
    <w:rsid w:val="00840599"/>
    <w:rsid w:val="008405B2"/>
    <w:rsid w:val="008405BD"/>
    <w:rsid w:val="008405D7"/>
    <w:rsid w:val="008406A4"/>
    <w:rsid w:val="008406B3"/>
    <w:rsid w:val="008406BA"/>
    <w:rsid w:val="008406C1"/>
    <w:rsid w:val="008406CF"/>
    <w:rsid w:val="008406DB"/>
    <w:rsid w:val="0084072E"/>
    <w:rsid w:val="00840778"/>
    <w:rsid w:val="008407AE"/>
    <w:rsid w:val="00840809"/>
    <w:rsid w:val="00840819"/>
    <w:rsid w:val="00840848"/>
    <w:rsid w:val="00840882"/>
    <w:rsid w:val="00840930"/>
    <w:rsid w:val="0084098D"/>
    <w:rsid w:val="008409B7"/>
    <w:rsid w:val="00840A5A"/>
    <w:rsid w:val="00840A8A"/>
    <w:rsid w:val="00840AA3"/>
    <w:rsid w:val="00840AA5"/>
    <w:rsid w:val="00840ADF"/>
    <w:rsid w:val="00840B1C"/>
    <w:rsid w:val="00840B39"/>
    <w:rsid w:val="00840B62"/>
    <w:rsid w:val="00840BFD"/>
    <w:rsid w:val="00840C7A"/>
    <w:rsid w:val="00840CC8"/>
    <w:rsid w:val="00840DA3"/>
    <w:rsid w:val="00840E41"/>
    <w:rsid w:val="00840E72"/>
    <w:rsid w:val="00840E87"/>
    <w:rsid w:val="00840EB4"/>
    <w:rsid w:val="00840EE1"/>
    <w:rsid w:val="00840EE4"/>
    <w:rsid w:val="00840F1C"/>
    <w:rsid w:val="00840F9A"/>
    <w:rsid w:val="00840FAC"/>
    <w:rsid w:val="00840FB3"/>
    <w:rsid w:val="0084107E"/>
    <w:rsid w:val="008410A6"/>
    <w:rsid w:val="008410EB"/>
    <w:rsid w:val="008411AC"/>
    <w:rsid w:val="008411B0"/>
    <w:rsid w:val="008411BB"/>
    <w:rsid w:val="008411E7"/>
    <w:rsid w:val="008411E8"/>
    <w:rsid w:val="00841220"/>
    <w:rsid w:val="00841245"/>
    <w:rsid w:val="00841263"/>
    <w:rsid w:val="008412C8"/>
    <w:rsid w:val="008412DA"/>
    <w:rsid w:val="0084130A"/>
    <w:rsid w:val="0084130D"/>
    <w:rsid w:val="0084134F"/>
    <w:rsid w:val="0084135C"/>
    <w:rsid w:val="0084136F"/>
    <w:rsid w:val="00841412"/>
    <w:rsid w:val="0084142D"/>
    <w:rsid w:val="00841448"/>
    <w:rsid w:val="00841480"/>
    <w:rsid w:val="0084150D"/>
    <w:rsid w:val="0084159E"/>
    <w:rsid w:val="008415CB"/>
    <w:rsid w:val="00841615"/>
    <w:rsid w:val="00841648"/>
    <w:rsid w:val="0084166C"/>
    <w:rsid w:val="00841709"/>
    <w:rsid w:val="0084177B"/>
    <w:rsid w:val="008417C6"/>
    <w:rsid w:val="008417E0"/>
    <w:rsid w:val="00841838"/>
    <w:rsid w:val="00841874"/>
    <w:rsid w:val="00841885"/>
    <w:rsid w:val="00841888"/>
    <w:rsid w:val="008418A9"/>
    <w:rsid w:val="008418DD"/>
    <w:rsid w:val="00841958"/>
    <w:rsid w:val="0084196A"/>
    <w:rsid w:val="00841A35"/>
    <w:rsid w:val="00841AAB"/>
    <w:rsid w:val="00841B22"/>
    <w:rsid w:val="00841B77"/>
    <w:rsid w:val="00841BEE"/>
    <w:rsid w:val="00841C48"/>
    <w:rsid w:val="00841CF3"/>
    <w:rsid w:val="00841D0E"/>
    <w:rsid w:val="00841D62"/>
    <w:rsid w:val="00841DFD"/>
    <w:rsid w:val="00841E14"/>
    <w:rsid w:val="00841E1B"/>
    <w:rsid w:val="00841E83"/>
    <w:rsid w:val="00841E90"/>
    <w:rsid w:val="00841EC4"/>
    <w:rsid w:val="00841ECF"/>
    <w:rsid w:val="00841EE0"/>
    <w:rsid w:val="00841F31"/>
    <w:rsid w:val="00841F48"/>
    <w:rsid w:val="00842000"/>
    <w:rsid w:val="0084202A"/>
    <w:rsid w:val="00842054"/>
    <w:rsid w:val="0084213D"/>
    <w:rsid w:val="00842173"/>
    <w:rsid w:val="0084217D"/>
    <w:rsid w:val="008421AC"/>
    <w:rsid w:val="0084227C"/>
    <w:rsid w:val="0084227D"/>
    <w:rsid w:val="0084228D"/>
    <w:rsid w:val="008422B3"/>
    <w:rsid w:val="008422CF"/>
    <w:rsid w:val="00842337"/>
    <w:rsid w:val="0084235C"/>
    <w:rsid w:val="00842364"/>
    <w:rsid w:val="008423DA"/>
    <w:rsid w:val="0084242D"/>
    <w:rsid w:val="0084242F"/>
    <w:rsid w:val="00842431"/>
    <w:rsid w:val="00842434"/>
    <w:rsid w:val="0084243D"/>
    <w:rsid w:val="008424E0"/>
    <w:rsid w:val="008424E4"/>
    <w:rsid w:val="0084253E"/>
    <w:rsid w:val="00842553"/>
    <w:rsid w:val="0084261C"/>
    <w:rsid w:val="0084261F"/>
    <w:rsid w:val="00842640"/>
    <w:rsid w:val="00842654"/>
    <w:rsid w:val="0084266D"/>
    <w:rsid w:val="00842751"/>
    <w:rsid w:val="00842775"/>
    <w:rsid w:val="008427A7"/>
    <w:rsid w:val="008427C1"/>
    <w:rsid w:val="008427C2"/>
    <w:rsid w:val="008427D1"/>
    <w:rsid w:val="00842821"/>
    <w:rsid w:val="00842825"/>
    <w:rsid w:val="00842849"/>
    <w:rsid w:val="008428EC"/>
    <w:rsid w:val="0084293D"/>
    <w:rsid w:val="008429BC"/>
    <w:rsid w:val="00842A70"/>
    <w:rsid w:val="00842AD5"/>
    <w:rsid w:val="00842B3A"/>
    <w:rsid w:val="00842B65"/>
    <w:rsid w:val="00842B86"/>
    <w:rsid w:val="00842BB9"/>
    <w:rsid w:val="00842BBB"/>
    <w:rsid w:val="00842C1A"/>
    <w:rsid w:val="00842C1F"/>
    <w:rsid w:val="00842C42"/>
    <w:rsid w:val="00842D0A"/>
    <w:rsid w:val="00842D2F"/>
    <w:rsid w:val="00842D5C"/>
    <w:rsid w:val="00842D65"/>
    <w:rsid w:val="00842D72"/>
    <w:rsid w:val="00842DC8"/>
    <w:rsid w:val="00842DD9"/>
    <w:rsid w:val="00842DEE"/>
    <w:rsid w:val="00842DF6"/>
    <w:rsid w:val="00842FA2"/>
    <w:rsid w:val="00842FC0"/>
    <w:rsid w:val="0084306B"/>
    <w:rsid w:val="0084320B"/>
    <w:rsid w:val="00843230"/>
    <w:rsid w:val="00843289"/>
    <w:rsid w:val="008432D0"/>
    <w:rsid w:val="008432F3"/>
    <w:rsid w:val="00843319"/>
    <w:rsid w:val="0084333B"/>
    <w:rsid w:val="0084340A"/>
    <w:rsid w:val="00843493"/>
    <w:rsid w:val="00843499"/>
    <w:rsid w:val="008434BC"/>
    <w:rsid w:val="008434E6"/>
    <w:rsid w:val="008434FE"/>
    <w:rsid w:val="00843512"/>
    <w:rsid w:val="008435E6"/>
    <w:rsid w:val="008435E9"/>
    <w:rsid w:val="00843602"/>
    <w:rsid w:val="008436A8"/>
    <w:rsid w:val="008436B2"/>
    <w:rsid w:val="008436CD"/>
    <w:rsid w:val="00843748"/>
    <w:rsid w:val="00843766"/>
    <w:rsid w:val="00843817"/>
    <w:rsid w:val="0084386E"/>
    <w:rsid w:val="00843882"/>
    <w:rsid w:val="00843888"/>
    <w:rsid w:val="008438BE"/>
    <w:rsid w:val="008438E0"/>
    <w:rsid w:val="008438E1"/>
    <w:rsid w:val="008438F2"/>
    <w:rsid w:val="0084397E"/>
    <w:rsid w:val="008439A9"/>
    <w:rsid w:val="008439E6"/>
    <w:rsid w:val="00843A0A"/>
    <w:rsid w:val="00843A0E"/>
    <w:rsid w:val="00843B03"/>
    <w:rsid w:val="00843B05"/>
    <w:rsid w:val="00843B2D"/>
    <w:rsid w:val="00843B40"/>
    <w:rsid w:val="00843B4D"/>
    <w:rsid w:val="00843B56"/>
    <w:rsid w:val="00843B5A"/>
    <w:rsid w:val="00843B6D"/>
    <w:rsid w:val="00843B8F"/>
    <w:rsid w:val="00843BA1"/>
    <w:rsid w:val="00843BF3"/>
    <w:rsid w:val="00843C06"/>
    <w:rsid w:val="00843C60"/>
    <w:rsid w:val="00843CCB"/>
    <w:rsid w:val="00843D00"/>
    <w:rsid w:val="00843D6A"/>
    <w:rsid w:val="00843D80"/>
    <w:rsid w:val="00843D83"/>
    <w:rsid w:val="00843DAE"/>
    <w:rsid w:val="00843DBE"/>
    <w:rsid w:val="00843E44"/>
    <w:rsid w:val="00843E54"/>
    <w:rsid w:val="00843EFF"/>
    <w:rsid w:val="00843F24"/>
    <w:rsid w:val="00843F3C"/>
    <w:rsid w:val="00843F96"/>
    <w:rsid w:val="00843FA3"/>
    <w:rsid w:val="00844049"/>
    <w:rsid w:val="0084406C"/>
    <w:rsid w:val="00844087"/>
    <w:rsid w:val="008440F4"/>
    <w:rsid w:val="00844170"/>
    <w:rsid w:val="00844257"/>
    <w:rsid w:val="00844293"/>
    <w:rsid w:val="008442B2"/>
    <w:rsid w:val="008442B9"/>
    <w:rsid w:val="008442CA"/>
    <w:rsid w:val="0084430B"/>
    <w:rsid w:val="00844316"/>
    <w:rsid w:val="0084431E"/>
    <w:rsid w:val="0084433F"/>
    <w:rsid w:val="008443A6"/>
    <w:rsid w:val="008443D6"/>
    <w:rsid w:val="00844437"/>
    <w:rsid w:val="00844449"/>
    <w:rsid w:val="00844468"/>
    <w:rsid w:val="00844482"/>
    <w:rsid w:val="008444A0"/>
    <w:rsid w:val="008444A2"/>
    <w:rsid w:val="008444BA"/>
    <w:rsid w:val="0084452A"/>
    <w:rsid w:val="0084459F"/>
    <w:rsid w:val="008445E0"/>
    <w:rsid w:val="0084461F"/>
    <w:rsid w:val="00844642"/>
    <w:rsid w:val="0084465D"/>
    <w:rsid w:val="00844678"/>
    <w:rsid w:val="00844755"/>
    <w:rsid w:val="00844758"/>
    <w:rsid w:val="008447B3"/>
    <w:rsid w:val="008447B6"/>
    <w:rsid w:val="0084482E"/>
    <w:rsid w:val="00844850"/>
    <w:rsid w:val="0084487F"/>
    <w:rsid w:val="00844890"/>
    <w:rsid w:val="008448BA"/>
    <w:rsid w:val="008448E0"/>
    <w:rsid w:val="0084491A"/>
    <w:rsid w:val="00844936"/>
    <w:rsid w:val="00844A45"/>
    <w:rsid w:val="00844B00"/>
    <w:rsid w:val="00844B1E"/>
    <w:rsid w:val="00844B39"/>
    <w:rsid w:val="00844C14"/>
    <w:rsid w:val="00844C81"/>
    <w:rsid w:val="00844CAF"/>
    <w:rsid w:val="00844D4E"/>
    <w:rsid w:val="00844DAE"/>
    <w:rsid w:val="00844DF8"/>
    <w:rsid w:val="00844E40"/>
    <w:rsid w:val="00844E4B"/>
    <w:rsid w:val="00844E66"/>
    <w:rsid w:val="00844E6A"/>
    <w:rsid w:val="00844EDE"/>
    <w:rsid w:val="00844F1A"/>
    <w:rsid w:val="00844F54"/>
    <w:rsid w:val="00844FF8"/>
    <w:rsid w:val="0084500F"/>
    <w:rsid w:val="008450A2"/>
    <w:rsid w:val="008450DE"/>
    <w:rsid w:val="00845213"/>
    <w:rsid w:val="00845219"/>
    <w:rsid w:val="00845221"/>
    <w:rsid w:val="00845224"/>
    <w:rsid w:val="0084522B"/>
    <w:rsid w:val="0084526E"/>
    <w:rsid w:val="0084527A"/>
    <w:rsid w:val="0084527E"/>
    <w:rsid w:val="008452A2"/>
    <w:rsid w:val="008452A6"/>
    <w:rsid w:val="00845378"/>
    <w:rsid w:val="0084538E"/>
    <w:rsid w:val="0084541A"/>
    <w:rsid w:val="00845477"/>
    <w:rsid w:val="008454A4"/>
    <w:rsid w:val="00845534"/>
    <w:rsid w:val="00845547"/>
    <w:rsid w:val="0084556E"/>
    <w:rsid w:val="008455C9"/>
    <w:rsid w:val="008455EC"/>
    <w:rsid w:val="0084566A"/>
    <w:rsid w:val="0084567F"/>
    <w:rsid w:val="0084568F"/>
    <w:rsid w:val="00845698"/>
    <w:rsid w:val="008456DE"/>
    <w:rsid w:val="008456E1"/>
    <w:rsid w:val="00845732"/>
    <w:rsid w:val="0084573E"/>
    <w:rsid w:val="0084577D"/>
    <w:rsid w:val="008457A4"/>
    <w:rsid w:val="008457B4"/>
    <w:rsid w:val="008457D9"/>
    <w:rsid w:val="008457F9"/>
    <w:rsid w:val="00845834"/>
    <w:rsid w:val="00845837"/>
    <w:rsid w:val="00845850"/>
    <w:rsid w:val="008459F0"/>
    <w:rsid w:val="00845A35"/>
    <w:rsid w:val="00845A4C"/>
    <w:rsid w:val="00845A74"/>
    <w:rsid w:val="00845A75"/>
    <w:rsid w:val="00845ADB"/>
    <w:rsid w:val="00845B08"/>
    <w:rsid w:val="00845B2A"/>
    <w:rsid w:val="00845B58"/>
    <w:rsid w:val="00845BC8"/>
    <w:rsid w:val="00845BDF"/>
    <w:rsid w:val="00845CAF"/>
    <w:rsid w:val="00845CD3"/>
    <w:rsid w:val="00845D5F"/>
    <w:rsid w:val="00845D66"/>
    <w:rsid w:val="00845D78"/>
    <w:rsid w:val="00845D82"/>
    <w:rsid w:val="00845DB0"/>
    <w:rsid w:val="00845E06"/>
    <w:rsid w:val="00845E86"/>
    <w:rsid w:val="00845ECD"/>
    <w:rsid w:val="00845ED2"/>
    <w:rsid w:val="00845EDB"/>
    <w:rsid w:val="00845F29"/>
    <w:rsid w:val="00845F8A"/>
    <w:rsid w:val="00845FDC"/>
    <w:rsid w:val="0084607B"/>
    <w:rsid w:val="008460B6"/>
    <w:rsid w:val="0084610A"/>
    <w:rsid w:val="00846150"/>
    <w:rsid w:val="008461B8"/>
    <w:rsid w:val="008461D6"/>
    <w:rsid w:val="0084623F"/>
    <w:rsid w:val="008462CD"/>
    <w:rsid w:val="008462DF"/>
    <w:rsid w:val="00846316"/>
    <w:rsid w:val="0084634F"/>
    <w:rsid w:val="00846358"/>
    <w:rsid w:val="00846395"/>
    <w:rsid w:val="0084643D"/>
    <w:rsid w:val="008464A5"/>
    <w:rsid w:val="008464A8"/>
    <w:rsid w:val="008464B3"/>
    <w:rsid w:val="00846514"/>
    <w:rsid w:val="0084662C"/>
    <w:rsid w:val="00846631"/>
    <w:rsid w:val="00846643"/>
    <w:rsid w:val="00846659"/>
    <w:rsid w:val="00846672"/>
    <w:rsid w:val="00846688"/>
    <w:rsid w:val="008466D7"/>
    <w:rsid w:val="0084677B"/>
    <w:rsid w:val="0084678F"/>
    <w:rsid w:val="008467C5"/>
    <w:rsid w:val="0084680C"/>
    <w:rsid w:val="00846812"/>
    <w:rsid w:val="00846831"/>
    <w:rsid w:val="008468A0"/>
    <w:rsid w:val="008468CB"/>
    <w:rsid w:val="00846948"/>
    <w:rsid w:val="00846954"/>
    <w:rsid w:val="0084698E"/>
    <w:rsid w:val="00846A16"/>
    <w:rsid w:val="00846A37"/>
    <w:rsid w:val="00846A95"/>
    <w:rsid w:val="00846ACB"/>
    <w:rsid w:val="00846B31"/>
    <w:rsid w:val="00846B4F"/>
    <w:rsid w:val="00846B75"/>
    <w:rsid w:val="00846B8E"/>
    <w:rsid w:val="00846BB4"/>
    <w:rsid w:val="00846C0C"/>
    <w:rsid w:val="00846C54"/>
    <w:rsid w:val="00846C5C"/>
    <w:rsid w:val="00846C9D"/>
    <w:rsid w:val="00846DFF"/>
    <w:rsid w:val="00846F15"/>
    <w:rsid w:val="00846F23"/>
    <w:rsid w:val="00846F9E"/>
    <w:rsid w:val="00846FBD"/>
    <w:rsid w:val="00846FC6"/>
    <w:rsid w:val="00846FD3"/>
    <w:rsid w:val="00846FF0"/>
    <w:rsid w:val="00846FF3"/>
    <w:rsid w:val="0084700E"/>
    <w:rsid w:val="0084709C"/>
    <w:rsid w:val="008470F9"/>
    <w:rsid w:val="0084715A"/>
    <w:rsid w:val="0084716F"/>
    <w:rsid w:val="00847208"/>
    <w:rsid w:val="00847219"/>
    <w:rsid w:val="00847220"/>
    <w:rsid w:val="008472D8"/>
    <w:rsid w:val="008472EF"/>
    <w:rsid w:val="008472F5"/>
    <w:rsid w:val="00847343"/>
    <w:rsid w:val="008473B4"/>
    <w:rsid w:val="008473B8"/>
    <w:rsid w:val="0084741C"/>
    <w:rsid w:val="008474B5"/>
    <w:rsid w:val="00847512"/>
    <w:rsid w:val="0084752E"/>
    <w:rsid w:val="00847543"/>
    <w:rsid w:val="0084755E"/>
    <w:rsid w:val="00847699"/>
    <w:rsid w:val="008476DD"/>
    <w:rsid w:val="008476FD"/>
    <w:rsid w:val="00847703"/>
    <w:rsid w:val="0084775C"/>
    <w:rsid w:val="008477D4"/>
    <w:rsid w:val="008477F3"/>
    <w:rsid w:val="0084785E"/>
    <w:rsid w:val="0084787C"/>
    <w:rsid w:val="008478B6"/>
    <w:rsid w:val="008478C6"/>
    <w:rsid w:val="008478C9"/>
    <w:rsid w:val="00847915"/>
    <w:rsid w:val="00847916"/>
    <w:rsid w:val="0084791B"/>
    <w:rsid w:val="00847925"/>
    <w:rsid w:val="0084795C"/>
    <w:rsid w:val="008479F4"/>
    <w:rsid w:val="00847A5D"/>
    <w:rsid w:val="00847B70"/>
    <w:rsid w:val="00847BB2"/>
    <w:rsid w:val="00847BF2"/>
    <w:rsid w:val="00847C9A"/>
    <w:rsid w:val="00847CC8"/>
    <w:rsid w:val="00847CD7"/>
    <w:rsid w:val="00847CDC"/>
    <w:rsid w:val="00847DCD"/>
    <w:rsid w:val="00847E44"/>
    <w:rsid w:val="00847E49"/>
    <w:rsid w:val="00847E4F"/>
    <w:rsid w:val="00847EDF"/>
    <w:rsid w:val="00847EF7"/>
    <w:rsid w:val="00847F21"/>
    <w:rsid w:val="00847F5F"/>
    <w:rsid w:val="00847F61"/>
    <w:rsid w:val="00847F6A"/>
    <w:rsid w:val="0085000D"/>
    <w:rsid w:val="00850017"/>
    <w:rsid w:val="00850024"/>
    <w:rsid w:val="00850069"/>
    <w:rsid w:val="0085007F"/>
    <w:rsid w:val="008500CC"/>
    <w:rsid w:val="008500FA"/>
    <w:rsid w:val="00850107"/>
    <w:rsid w:val="0085016E"/>
    <w:rsid w:val="008501AD"/>
    <w:rsid w:val="008501D9"/>
    <w:rsid w:val="00850233"/>
    <w:rsid w:val="008502B8"/>
    <w:rsid w:val="008502E8"/>
    <w:rsid w:val="008502EF"/>
    <w:rsid w:val="00850314"/>
    <w:rsid w:val="00850323"/>
    <w:rsid w:val="008503C4"/>
    <w:rsid w:val="008503C9"/>
    <w:rsid w:val="008503CB"/>
    <w:rsid w:val="008503DB"/>
    <w:rsid w:val="00850458"/>
    <w:rsid w:val="0085047C"/>
    <w:rsid w:val="00850491"/>
    <w:rsid w:val="0085050E"/>
    <w:rsid w:val="0085055B"/>
    <w:rsid w:val="0085059D"/>
    <w:rsid w:val="008505DE"/>
    <w:rsid w:val="008505F0"/>
    <w:rsid w:val="0085062B"/>
    <w:rsid w:val="0085065C"/>
    <w:rsid w:val="00850690"/>
    <w:rsid w:val="008506D0"/>
    <w:rsid w:val="008506E7"/>
    <w:rsid w:val="00850721"/>
    <w:rsid w:val="0085074C"/>
    <w:rsid w:val="00850784"/>
    <w:rsid w:val="008507BA"/>
    <w:rsid w:val="008507E5"/>
    <w:rsid w:val="0085080D"/>
    <w:rsid w:val="0085081A"/>
    <w:rsid w:val="00850837"/>
    <w:rsid w:val="008508F9"/>
    <w:rsid w:val="00850936"/>
    <w:rsid w:val="0085099E"/>
    <w:rsid w:val="008509CB"/>
    <w:rsid w:val="00850A00"/>
    <w:rsid w:val="00850A27"/>
    <w:rsid w:val="00850A4E"/>
    <w:rsid w:val="00850A7B"/>
    <w:rsid w:val="00850ABF"/>
    <w:rsid w:val="00850AC2"/>
    <w:rsid w:val="00850ACF"/>
    <w:rsid w:val="00850AF7"/>
    <w:rsid w:val="00850B30"/>
    <w:rsid w:val="00850B70"/>
    <w:rsid w:val="00850BD8"/>
    <w:rsid w:val="00850BD9"/>
    <w:rsid w:val="00850BE6"/>
    <w:rsid w:val="00850BF1"/>
    <w:rsid w:val="00850C1D"/>
    <w:rsid w:val="00850C88"/>
    <w:rsid w:val="00850CBE"/>
    <w:rsid w:val="00850CF7"/>
    <w:rsid w:val="00850D83"/>
    <w:rsid w:val="00850DDE"/>
    <w:rsid w:val="00850EB8"/>
    <w:rsid w:val="00850F07"/>
    <w:rsid w:val="00850F29"/>
    <w:rsid w:val="00850F59"/>
    <w:rsid w:val="00850F76"/>
    <w:rsid w:val="00850F7D"/>
    <w:rsid w:val="00850F8E"/>
    <w:rsid w:val="00850FB6"/>
    <w:rsid w:val="00850FE0"/>
    <w:rsid w:val="00851005"/>
    <w:rsid w:val="00851012"/>
    <w:rsid w:val="0085107D"/>
    <w:rsid w:val="0085109F"/>
    <w:rsid w:val="008511BB"/>
    <w:rsid w:val="008511C3"/>
    <w:rsid w:val="008511E4"/>
    <w:rsid w:val="00851220"/>
    <w:rsid w:val="00851261"/>
    <w:rsid w:val="0085130F"/>
    <w:rsid w:val="008513D0"/>
    <w:rsid w:val="008513F7"/>
    <w:rsid w:val="008513FF"/>
    <w:rsid w:val="00851428"/>
    <w:rsid w:val="0085142D"/>
    <w:rsid w:val="00851485"/>
    <w:rsid w:val="008514FE"/>
    <w:rsid w:val="00851532"/>
    <w:rsid w:val="0085160B"/>
    <w:rsid w:val="0085160E"/>
    <w:rsid w:val="00851613"/>
    <w:rsid w:val="008516AD"/>
    <w:rsid w:val="008516CD"/>
    <w:rsid w:val="008516EF"/>
    <w:rsid w:val="00851710"/>
    <w:rsid w:val="00851713"/>
    <w:rsid w:val="00851752"/>
    <w:rsid w:val="008517A2"/>
    <w:rsid w:val="00851802"/>
    <w:rsid w:val="00851821"/>
    <w:rsid w:val="00851853"/>
    <w:rsid w:val="008518C7"/>
    <w:rsid w:val="008518DC"/>
    <w:rsid w:val="008518EC"/>
    <w:rsid w:val="00851921"/>
    <w:rsid w:val="00851942"/>
    <w:rsid w:val="0085194B"/>
    <w:rsid w:val="00851952"/>
    <w:rsid w:val="00851958"/>
    <w:rsid w:val="008519A1"/>
    <w:rsid w:val="008519C9"/>
    <w:rsid w:val="00851A2A"/>
    <w:rsid w:val="00851AA6"/>
    <w:rsid w:val="00851AF6"/>
    <w:rsid w:val="00851B39"/>
    <w:rsid w:val="00851B70"/>
    <w:rsid w:val="00851BFB"/>
    <w:rsid w:val="00851C88"/>
    <w:rsid w:val="00851D55"/>
    <w:rsid w:val="00851D67"/>
    <w:rsid w:val="00851D88"/>
    <w:rsid w:val="00851DAD"/>
    <w:rsid w:val="00851DC0"/>
    <w:rsid w:val="00851E48"/>
    <w:rsid w:val="00851EA1"/>
    <w:rsid w:val="00851FA7"/>
    <w:rsid w:val="00852007"/>
    <w:rsid w:val="00852010"/>
    <w:rsid w:val="00852073"/>
    <w:rsid w:val="00852091"/>
    <w:rsid w:val="008520AB"/>
    <w:rsid w:val="008520C0"/>
    <w:rsid w:val="008520C2"/>
    <w:rsid w:val="008521FE"/>
    <w:rsid w:val="00852264"/>
    <w:rsid w:val="0085228D"/>
    <w:rsid w:val="008522DC"/>
    <w:rsid w:val="008522F0"/>
    <w:rsid w:val="0085231D"/>
    <w:rsid w:val="00852336"/>
    <w:rsid w:val="008523CC"/>
    <w:rsid w:val="008523E3"/>
    <w:rsid w:val="008523F0"/>
    <w:rsid w:val="0085242C"/>
    <w:rsid w:val="00852445"/>
    <w:rsid w:val="00852456"/>
    <w:rsid w:val="0085245C"/>
    <w:rsid w:val="00852471"/>
    <w:rsid w:val="00852475"/>
    <w:rsid w:val="0085248E"/>
    <w:rsid w:val="008524B1"/>
    <w:rsid w:val="008524B2"/>
    <w:rsid w:val="008524DB"/>
    <w:rsid w:val="00852536"/>
    <w:rsid w:val="0085255E"/>
    <w:rsid w:val="0085258C"/>
    <w:rsid w:val="008525B2"/>
    <w:rsid w:val="008525C1"/>
    <w:rsid w:val="008525CB"/>
    <w:rsid w:val="00852637"/>
    <w:rsid w:val="008526C0"/>
    <w:rsid w:val="008526CB"/>
    <w:rsid w:val="008526E9"/>
    <w:rsid w:val="00852706"/>
    <w:rsid w:val="0085278F"/>
    <w:rsid w:val="008527E6"/>
    <w:rsid w:val="00852802"/>
    <w:rsid w:val="0085281A"/>
    <w:rsid w:val="00852827"/>
    <w:rsid w:val="0085283B"/>
    <w:rsid w:val="0085284F"/>
    <w:rsid w:val="0085286D"/>
    <w:rsid w:val="00852893"/>
    <w:rsid w:val="008528CF"/>
    <w:rsid w:val="008528F3"/>
    <w:rsid w:val="00852948"/>
    <w:rsid w:val="00852971"/>
    <w:rsid w:val="0085298D"/>
    <w:rsid w:val="0085299B"/>
    <w:rsid w:val="008529A0"/>
    <w:rsid w:val="008529DF"/>
    <w:rsid w:val="008529F8"/>
    <w:rsid w:val="00852A04"/>
    <w:rsid w:val="00852A7A"/>
    <w:rsid w:val="00852A8F"/>
    <w:rsid w:val="00852AE2"/>
    <w:rsid w:val="00852B0F"/>
    <w:rsid w:val="00852B22"/>
    <w:rsid w:val="00852C84"/>
    <w:rsid w:val="00852CBE"/>
    <w:rsid w:val="00852D1C"/>
    <w:rsid w:val="00852D93"/>
    <w:rsid w:val="00852DE6"/>
    <w:rsid w:val="00852E1C"/>
    <w:rsid w:val="00852E2F"/>
    <w:rsid w:val="00852E5C"/>
    <w:rsid w:val="00852E74"/>
    <w:rsid w:val="00852F5A"/>
    <w:rsid w:val="00852FE9"/>
    <w:rsid w:val="00853029"/>
    <w:rsid w:val="0085304A"/>
    <w:rsid w:val="00853072"/>
    <w:rsid w:val="008530E4"/>
    <w:rsid w:val="00853105"/>
    <w:rsid w:val="00853134"/>
    <w:rsid w:val="0085322A"/>
    <w:rsid w:val="0085324D"/>
    <w:rsid w:val="00853265"/>
    <w:rsid w:val="0085326B"/>
    <w:rsid w:val="008532EB"/>
    <w:rsid w:val="008532F9"/>
    <w:rsid w:val="0085331E"/>
    <w:rsid w:val="00853325"/>
    <w:rsid w:val="00853357"/>
    <w:rsid w:val="008533D0"/>
    <w:rsid w:val="008533DA"/>
    <w:rsid w:val="00853447"/>
    <w:rsid w:val="00853498"/>
    <w:rsid w:val="008534B9"/>
    <w:rsid w:val="008534F8"/>
    <w:rsid w:val="0085356B"/>
    <w:rsid w:val="008535BE"/>
    <w:rsid w:val="0085360C"/>
    <w:rsid w:val="00853633"/>
    <w:rsid w:val="0085367F"/>
    <w:rsid w:val="008536B8"/>
    <w:rsid w:val="00853769"/>
    <w:rsid w:val="00853797"/>
    <w:rsid w:val="008537CD"/>
    <w:rsid w:val="008537E8"/>
    <w:rsid w:val="008537EA"/>
    <w:rsid w:val="00853888"/>
    <w:rsid w:val="0085388D"/>
    <w:rsid w:val="00853975"/>
    <w:rsid w:val="0085397E"/>
    <w:rsid w:val="00853998"/>
    <w:rsid w:val="008539B8"/>
    <w:rsid w:val="008539E1"/>
    <w:rsid w:val="008539F9"/>
    <w:rsid w:val="00853A12"/>
    <w:rsid w:val="00853A16"/>
    <w:rsid w:val="00853A40"/>
    <w:rsid w:val="00853A4C"/>
    <w:rsid w:val="00853A73"/>
    <w:rsid w:val="00853A7E"/>
    <w:rsid w:val="00853ABF"/>
    <w:rsid w:val="00853B91"/>
    <w:rsid w:val="00853BC6"/>
    <w:rsid w:val="00853C75"/>
    <w:rsid w:val="00853C82"/>
    <w:rsid w:val="00853CBA"/>
    <w:rsid w:val="00853D16"/>
    <w:rsid w:val="00853D71"/>
    <w:rsid w:val="00853D82"/>
    <w:rsid w:val="00853DC3"/>
    <w:rsid w:val="00853E67"/>
    <w:rsid w:val="00853EAD"/>
    <w:rsid w:val="00853FA7"/>
    <w:rsid w:val="00853FBC"/>
    <w:rsid w:val="00853FE5"/>
    <w:rsid w:val="00854098"/>
    <w:rsid w:val="00854116"/>
    <w:rsid w:val="0085411E"/>
    <w:rsid w:val="00854126"/>
    <w:rsid w:val="00854147"/>
    <w:rsid w:val="0085419F"/>
    <w:rsid w:val="008541B9"/>
    <w:rsid w:val="008541C5"/>
    <w:rsid w:val="008541D2"/>
    <w:rsid w:val="008541ED"/>
    <w:rsid w:val="0085420D"/>
    <w:rsid w:val="00854221"/>
    <w:rsid w:val="00854230"/>
    <w:rsid w:val="00854243"/>
    <w:rsid w:val="00854286"/>
    <w:rsid w:val="008542AE"/>
    <w:rsid w:val="008542BC"/>
    <w:rsid w:val="00854318"/>
    <w:rsid w:val="00854350"/>
    <w:rsid w:val="008543AA"/>
    <w:rsid w:val="00854404"/>
    <w:rsid w:val="0085444F"/>
    <w:rsid w:val="00854472"/>
    <w:rsid w:val="0085452A"/>
    <w:rsid w:val="00854551"/>
    <w:rsid w:val="00854568"/>
    <w:rsid w:val="008545D7"/>
    <w:rsid w:val="0085465A"/>
    <w:rsid w:val="0085467E"/>
    <w:rsid w:val="008546BE"/>
    <w:rsid w:val="00854718"/>
    <w:rsid w:val="0085472C"/>
    <w:rsid w:val="0085476F"/>
    <w:rsid w:val="0085477C"/>
    <w:rsid w:val="008547A3"/>
    <w:rsid w:val="008547B0"/>
    <w:rsid w:val="008547CC"/>
    <w:rsid w:val="00854825"/>
    <w:rsid w:val="00854828"/>
    <w:rsid w:val="00854856"/>
    <w:rsid w:val="00854863"/>
    <w:rsid w:val="008548AB"/>
    <w:rsid w:val="008548E7"/>
    <w:rsid w:val="008549B5"/>
    <w:rsid w:val="008549C2"/>
    <w:rsid w:val="008549EB"/>
    <w:rsid w:val="00854A05"/>
    <w:rsid w:val="00854A64"/>
    <w:rsid w:val="00854A75"/>
    <w:rsid w:val="00854B26"/>
    <w:rsid w:val="00854BDE"/>
    <w:rsid w:val="00854C01"/>
    <w:rsid w:val="00854C14"/>
    <w:rsid w:val="00854CC8"/>
    <w:rsid w:val="00854CDF"/>
    <w:rsid w:val="00854DC2"/>
    <w:rsid w:val="00854DC7"/>
    <w:rsid w:val="00854E74"/>
    <w:rsid w:val="00854EF7"/>
    <w:rsid w:val="00854F7A"/>
    <w:rsid w:val="00854FB6"/>
    <w:rsid w:val="00854FD3"/>
    <w:rsid w:val="00855075"/>
    <w:rsid w:val="008550A5"/>
    <w:rsid w:val="00855154"/>
    <w:rsid w:val="008551B8"/>
    <w:rsid w:val="00855244"/>
    <w:rsid w:val="008552A4"/>
    <w:rsid w:val="0085530A"/>
    <w:rsid w:val="008553B7"/>
    <w:rsid w:val="008553B9"/>
    <w:rsid w:val="008553DB"/>
    <w:rsid w:val="00855446"/>
    <w:rsid w:val="008554B7"/>
    <w:rsid w:val="008554C1"/>
    <w:rsid w:val="008554F6"/>
    <w:rsid w:val="00855519"/>
    <w:rsid w:val="0085556B"/>
    <w:rsid w:val="0085559C"/>
    <w:rsid w:val="00855635"/>
    <w:rsid w:val="00855683"/>
    <w:rsid w:val="008556A5"/>
    <w:rsid w:val="008556D2"/>
    <w:rsid w:val="00855700"/>
    <w:rsid w:val="00855716"/>
    <w:rsid w:val="0085571B"/>
    <w:rsid w:val="0085573A"/>
    <w:rsid w:val="008557D2"/>
    <w:rsid w:val="0085581D"/>
    <w:rsid w:val="0085582F"/>
    <w:rsid w:val="00855923"/>
    <w:rsid w:val="0085592E"/>
    <w:rsid w:val="00855946"/>
    <w:rsid w:val="008559B2"/>
    <w:rsid w:val="008559FE"/>
    <w:rsid w:val="00855A70"/>
    <w:rsid w:val="00855AC2"/>
    <w:rsid w:val="00855B05"/>
    <w:rsid w:val="00855BDD"/>
    <w:rsid w:val="00855C1E"/>
    <w:rsid w:val="00855C3E"/>
    <w:rsid w:val="00855C96"/>
    <w:rsid w:val="00855D07"/>
    <w:rsid w:val="00855D59"/>
    <w:rsid w:val="00855D66"/>
    <w:rsid w:val="00855DE8"/>
    <w:rsid w:val="00855E03"/>
    <w:rsid w:val="00855E84"/>
    <w:rsid w:val="00855EAC"/>
    <w:rsid w:val="00855EDF"/>
    <w:rsid w:val="00855F6D"/>
    <w:rsid w:val="00855F7C"/>
    <w:rsid w:val="00855FA9"/>
    <w:rsid w:val="00855FAF"/>
    <w:rsid w:val="00855FB2"/>
    <w:rsid w:val="00855FC1"/>
    <w:rsid w:val="00855FD1"/>
    <w:rsid w:val="00855FF4"/>
    <w:rsid w:val="0085601C"/>
    <w:rsid w:val="0085607D"/>
    <w:rsid w:val="0085608C"/>
    <w:rsid w:val="008560EE"/>
    <w:rsid w:val="00856123"/>
    <w:rsid w:val="0085612C"/>
    <w:rsid w:val="0085616B"/>
    <w:rsid w:val="00856170"/>
    <w:rsid w:val="008561BB"/>
    <w:rsid w:val="008561C3"/>
    <w:rsid w:val="0085625D"/>
    <w:rsid w:val="008562C1"/>
    <w:rsid w:val="008562E6"/>
    <w:rsid w:val="0085630A"/>
    <w:rsid w:val="0085635A"/>
    <w:rsid w:val="0085640E"/>
    <w:rsid w:val="00856455"/>
    <w:rsid w:val="0085653A"/>
    <w:rsid w:val="008565A5"/>
    <w:rsid w:val="0085662E"/>
    <w:rsid w:val="00856650"/>
    <w:rsid w:val="00856699"/>
    <w:rsid w:val="008566BC"/>
    <w:rsid w:val="008566EF"/>
    <w:rsid w:val="0085673D"/>
    <w:rsid w:val="00856790"/>
    <w:rsid w:val="008567C6"/>
    <w:rsid w:val="008567D4"/>
    <w:rsid w:val="008567ED"/>
    <w:rsid w:val="0085680C"/>
    <w:rsid w:val="0085689E"/>
    <w:rsid w:val="008568C9"/>
    <w:rsid w:val="00856908"/>
    <w:rsid w:val="0085694C"/>
    <w:rsid w:val="00856982"/>
    <w:rsid w:val="00856A20"/>
    <w:rsid w:val="00856A45"/>
    <w:rsid w:val="00856A71"/>
    <w:rsid w:val="00856A82"/>
    <w:rsid w:val="00856B02"/>
    <w:rsid w:val="00856B17"/>
    <w:rsid w:val="00856B24"/>
    <w:rsid w:val="00856B5D"/>
    <w:rsid w:val="00856C10"/>
    <w:rsid w:val="00856C8E"/>
    <w:rsid w:val="00856CE7"/>
    <w:rsid w:val="00856D19"/>
    <w:rsid w:val="00856D74"/>
    <w:rsid w:val="00856D75"/>
    <w:rsid w:val="00856D8B"/>
    <w:rsid w:val="00856D91"/>
    <w:rsid w:val="00856DCA"/>
    <w:rsid w:val="00856E60"/>
    <w:rsid w:val="00856E95"/>
    <w:rsid w:val="00856F61"/>
    <w:rsid w:val="00857025"/>
    <w:rsid w:val="00857050"/>
    <w:rsid w:val="0085706B"/>
    <w:rsid w:val="00857107"/>
    <w:rsid w:val="008571AC"/>
    <w:rsid w:val="008571D1"/>
    <w:rsid w:val="00857250"/>
    <w:rsid w:val="00857272"/>
    <w:rsid w:val="0085727F"/>
    <w:rsid w:val="0085728F"/>
    <w:rsid w:val="0085729C"/>
    <w:rsid w:val="008572F4"/>
    <w:rsid w:val="0085739E"/>
    <w:rsid w:val="008573B3"/>
    <w:rsid w:val="00857431"/>
    <w:rsid w:val="00857451"/>
    <w:rsid w:val="00857459"/>
    <w:rsid w:val="0085745B"/>
    <w:rsid w:val="00857491"/>
    <w:rsid w:val="008574FC"/>
    <w:rsid w:val="008575AA"/>
    <w:rsid w:val="0085760D"/>
    <w:rsid w:val="00857768"/>
    <w:rsid w:val="00857769"/>
    <w:rsid w:val="0085779D"/>
    <w:rsid w:val="0085785B"/>
    <w:rsid w:val="008578E8"/>
    <w:rsid w:val="00857957"/>
    <w:rsid w:val="00857992"/>
    <w:rsid w:val="00857A46"/>
    <w:rsid w:val="00857A49"/>
    <w:rsid w:val="00857A5D"/>
    <w:rsid w:val="00857ADD"/>
    <w:rsid w:val="00857B0B"/>
    <w:rsid w:val="00857B52"/>
    <w:rsid w:val="00857BAE"/>
    <w:rsid w:val="00857BE7"/>
    <w:rsid w:val="00857C14"/>
    <w:rsid w:val="00857C3C"/>
    <w:rsid w:val="00857C7E"/>
    <w:rsid w:val="00857DE9"/>
    <w:rsid w:val="00857E33"/>
    <w:rsid w:val="00857E52"/>
    <w:rsid w:val="00857EA2"/>
    <w:rsid w:val="00857EE1"/>
    <w:rsid w:val="00857EE8"/>
    <w:rsid w:val="00857EF4"/>
    <w:rsid w:val="00857EFE"/>
    <w:rsid w:val="00857F5B"/>
    <w:rsid w:val="00857F76"/>
    <w:rsid w:val="00857F9C"/>
    <w:rsid w:val="00857FD4"/>
    <w:rsid w:val="00857FF1"/>
    <w:rsid w:val="00860015"/>
    <w:rsid w:val="00860066"/>
    <w:rsid w:val="00860082"/>
    <w:rsid w:val="008600DD"/>
    <w:rsid w:val="008601D7"/>
    <w:rsid w:val="008601FE"/>
    <w:rsid w:val="0086020D"/>
    <w:rsid w:val="0086026B"/>
    <w:rsid w:val="008602DA"/>
    <w:rsid w:val="008602F4"/>
    <w:rsid w:val="008602FB"/>
    <w:rsid w:val="00860326"/>
    <w:rsid w:val="0086033B"/>
    <w:rsid w:val="00860357"/>
    <w:rsid w:val="00860398"/>
    <w:rsid w:val="008603A7"/>
    <w:rsid w:val="008603CA"/>
    <w:rsid w:val="008603DE"/>
    <w:rsid w:val="0086040C"/>
    <w:rsid w:val="00860418"/>
    <w:rsid w:val="0086042B"/>
    <w:rsid w:val="00860434"/>
    <w:rsid w:val="008604BC"/>
    <w:rsid w:val="00860509"/>
    <w:rsid w:val="0086050B"/>
    <w:rsid w:val="00860572"/>
    <w:rsid w:val="00860590"/>
    <w:rsid w:val="008605A2"/>
    <w:rsid w:val="00860686"/>
    <w:rsid w:val="00860689"/>
    <w:rsid w:val="008606A9"/>
    <w:rsid w:val="008606BF"/>
    <w:rsid w:val="008606EB"/>
    <w:rsid w:val="00860803"/>
    <w:rsid w:val="00860830"/>
    <w:rsid w:val="00860883"/>
    <w:rsid w:val="008608E5"/>
    <w:rsid w:val="00860904"/>
    <w:rsid w:val="0086090F"/>
    <w:rsid w:val="00860964"/>
    <w:rsid w:val="008609B4"/>
    <w:rsid w:val="00860A0A"/>
    <w:rsid w:val="00860A41"/>
    <w:rsid w:val="00860A6B"/>
    <w:rsid w:val="00860A9C"/>
    <w:rsid w:val="00860AC7"/>
    <w:rsid w:val="00860B3F"/>
    <w:rsid w:val="00860B9F"/>
    <w:rsid w:val="00860C35"/>
    <w:rsid w:val="00860C65"/>
    <w:rsid w:val="00860C76"/>
    <w:rsid w:val="00860C8C"/>
    <w:rsid w:val="00860CE5"/>
    <w:rsid w:val="00860D14"/>
    <w:rsid w:val="00860D27"/>
    <w:rsid w:val="00860DCE"/>
    <w:rsid w:val="00860DE7"/>
    <w:rsid w:val="00860DED"/>
    <w:rsid w:val="00860E1A"/>
    <w:rsid w:val="00860E3D"/>
    <w:rsid w:val="00860E82"/>
    <w:rsid w:val="00860F0F"/>
    <w:rsid w:val="00860FAF"/>
    <w:rsid w:val="0086103A"/>
    <w:rsid w:val="00861041"/>
    <w:rsid w:val="00861065"/>
    <w:rsid w:val="008610BC"/>
    <w:rsid w:val="00861135"/>
    <w:rsid w:val="00861171"/>
    <w:rsid w:val="008611FA"/>
    <w:rsid w:val="00861246"/>
    <w:rsid w:val="00861351"/>
    <w:rsid w:val="008613B6"/>
    <w:rsid w:val="008613F0"/>
    <w:rsid w:val="0086141A"/>
    <w:rsid w:val="00861493"/>
    <w:rsid w:val="00861507"/>
    <w:rsid w:val="00861532"/>
    <w:rsid w:val="00861596"/>
    <w:rsid w:val="00861628"/>
    <w:rsid w:val="0086166A"/>
    <w:rsid w:val="00861676"/>
    <w:rsid w:val="0086167C"/>
    <w:rsid w:val="008616C8"/>
    <w:rsid w:val="008616EB"/>
    <w:rsid w:val="008617A3"/>
    <w:rsid w:val="008617F1"/>
    <w:rsid w:val="00861852"/>
    <w:rsid w:val="0086188C"/>
    <w:rsid w:val="008618A6"/>
    <w:rsid w:val="008618C6"/>
    <w:rsid w:val="0086191D"/>
    <w:rsid w:val="008619E8"/>
    <w:rsid w:val="00861A40"/>
    <w:rsid w:val="00861A58"/>
    <w:rsid w:val="00861A7E"/>
    <w:rsid w:val="00861A7F"/>
    <w:rsid w:val="00861B37"/>
    <w:rsid w:val="00861BB2"/>
    <w:rsid w:val="00861BE5"/>
    <w:rsid w:val="00861C1A"/>
    <w:rsid w:val="00861C94"/>
    <w:rsid w:val="00861CC1"/>
    <w:rsid w:val="00861D0C"/>
    <w:rsid w:val="00861D61"/>
    <w:rsid w:val="00861DE5"/>
    <w:rsid w:val="00861E13"/>
    <w:rsid w:val="00861E40"/>
    <w:rsid w:val="00861E55"/>
    <w:rsid w:val="00861E73"/>
    <w:rsid w:val="00861E8F"/>
    <w:rsid w:val="00861F2E"/>
    <w:rsid w:val="00861F7A"/>
    <w:rsid w:val="00861FC6"/>
    <w:rsid w:val="00861FCA"/>
    <w:rsid w:val="00861FFB"/>
    <w:rsid w:val="0086201F"/>
    <w:rsid w:val="008620C8"/>
    <w:rsid w:val="00862134"/>
    <w:rsid w:val="00862171"/>
    <w:rsid w:val="0086222B"/>
    <w:rsid w:val="0086222F"/>
    <w:rsid w:val="00862274"/>
    <w:rsid w:val="008622B3"/>
    <w:rsid w:val="008622B7"/>
    <w:rsid w:val="00862321"/>
    <w:rsid w:val="00862327"/>
    <w:rsid w:val="00862394"/>
    <w:rsid w:val="008623B4"/>
    <w:rsid w:val="008623D6"/>
    <w:rsid w:val="008623EC"/>
    <w:rsid w:val="00862457"/>
    <w:rsid w:val="00862477"/>
    <w:rsid w:val="0086247D"/>
    <w:rsid w:val="008624AB"/>
    <w:rsid w:val="008624B9"/>
    <w:rsid w:val="008624BF"/>
    <w:rsid w:val="008624C4"/>
    <w:rsid w:val="0086257C"/>
    <w:rsid w:val="00862582"/>
    <w:rsid w:val="008625A5"/>
    <w:rsid w:val="008625A8"/>
    <w:rsid w:val="008625B8"/>
    <w:rsid w:val="008625EC"/>
    <w:rsid w:val="0086264E"/>
    <w:rsid w:val="0086265F"/>
    <w:rsid w:val="0086270F"/>
    <w:rsid w:val="0086272A"/>
    <w:rsid w:val="00862738"/>
    <w:rsid w:val="00862756"/>
    <w:rsid w:val="00862770"/>
    <w:rsid w:val="008628C4"/>
    <w:rsid w:val="008628EB"/>
    <w:rsid w:val="00862920"/>
    <w:rsid w:val="00862957"/>
    <w:rsid w:val="00862965"/>
    <w:rsid w:val="008629EB"/>
    <w:rsid w:val="008629FF"/>
    <w:rsid w:val="00862A25"/>
    <w:rsid w:val="00862A6F"/>
    <w:rsid w:val="00862A78"/>
    <w:rsid w:val="00862A83"/>
    <w:rsid w:val="00862AF4"/>
    <w:rsid w:val="00862B0C"/>
    <w:rsid w:val="00862B3D"/>
    <w:rsid w:val="00862B4B"/>
    <w:rsid w:val="00862B4C"/>
    <w:rsid w:val="00862B7C"/>
    <w:rsid w:val="00862BF1"/>
    <w:rsid w:val="00862C80"/>
    <w:rsid w:val="00862CC3"/>
    <w:rsid w:val="00862CDD"/>
    <w:rsid w:val="00862D23"/>
    <w:rsid w:val="00862DB1"/>
    <w:rsid w:val="00862DC9"/>
    <w:rsid w:val="00862DF6"/>
    <w:rsid w:val="00862E48"/>
    <w:rsid w:val="00862E7A"/>
    <w:rsid w:val="00862ECC"/>
    <w:rsid w:val="00862EF0"/>
    <w:rsid w:val="00862F03"/>
    <w:rsid w:val="00862F82"/>
    <w:rsid w:val="00862FE0"/>
    <w:rsid w:val="00862FFC"/>
    <w:rsid w:val="00863029"/>
    <w:rsid w:val="0086302E"/>
    <w:rsid w:val="00863057"/>
    <w:rsid w:val="0086307B"/>
    <w:rsid w:val="008630A5"/>
    <w:rsid w:val="008630AB"/>
    <w:rsid w:val="008630C5"/>
    <w:rsid w:val="008630DB"/>
    <w:rsid w:val="00863148"/>
    <w:rsid w:val="0086318D"/>
    <w:rsid w:val="0086322A"/>
    <w:rsid w:val="00863239"/>
    <w:rsid w:val="0086327A"/>
    <w:rsid w:val="008632A3"/>
    <w:rsid w:val="008632DE"/>
    <w:rsid w:val="00863307"/>
    <w:rsid w:val="0086332B"/>
    <w:rsid w:val="008633DF"/>
    <w:rsid w:val="008633EC"/>
    <w:rsid w:val="00863415"/>
    <w:rsid w:val="00863419"/>
    <w:rsid w:val="0086348C"/>
    <w:rsid w:val="0086349E"/>
    <w:rsid w:val="008634B9"/>
    <w:rsid w:val="008634C8"/>
    <w:rsid w:val="00863507"/>
    <w:rsid w:val="00863544"/>
    <w:rsid w:val="00863570"/>
    <w:rsid w:val="0086357D"/>
    <w:rsid w:val="00863583"/>
    <w:rsid w:val="008635FE"/>
    <w:rsid w:val="00863781"/>
    <w:rsid w:val="00863807"/>
    <w:rsid w:val="00863819"/>
    <w:rsid w:val="0086389A"/>
    <w:rsid w:val="008638C8"/>
    <w:rsid w:val="008638E5"/>
    <w:rsid w:val="0086399A"/>
    <w:rsid w:val="0086399B"/>
    <w:rsid w:val="008639D5"/>
    <w:rsid w:val="00863A47"/>
    <w:rsid w:val="00863A74"/>
    <w:rsid w:val="00863AD0"/>
    <w:rsid w:val="00863B53"/>
    <w:rsid w:val="00863C09"/>
    <w:rsid w:val="00863C22"/>
    <w:rsid w:val="00863C2A"/>
    <w:rsid w:val="00863C35"/>
    <w:rsid w:val="00863C60"/>
    <w:rsid w:val="00863C8B"/>
    <w:rsid w:val="00863D0E"/>
    <w:rsid w:val="00863D90"/>
    <w:rsid w:val="00863D9B"/>
    <w:rsid w:val="00863E90"/>
    <w:rsid w:val="00863ED4"/>
    <w:rsid w:val="00863F44"/>
    <w:rsid w:val="00863F58"/>
    <w:rsid w:val="00863F6C"/>
    <w:rsid w:val="00863FA2"/>
    <w:rsid w:val="00863FA3"/>
    <w:rsid w:val="00863FB7"/>
    <w:rsid w:val="00864030"/>
    <w:rsid w:val="0086408F"/>
    <w:rsid w:val="008640BE"/>
    <w:rsid w:val="008640FB"/>
    <w:rsid w:val="0086417A"/>
    <w:rsid w:val="00864184"/>
    <w:rsid w:val="008641A3"/>
    <w:rsid w:val="008641AA"/>
    <w:rsid w:val="00864228"/>
    <w:rsid w:val="0086423C"/>
    <w:rsid w:val="00864263"/>
    <w:rsid w:val="00864286"/>
    <w:rsid w:val="00864308"/>
    <w:rsid w:val="00864389"/>
    <w:rsid w:val="008643A5"/>
    <w:rsid w:val="00864420"/>
    <w:rsid w:val="00864483"/>
    <w:rsid w:val="0086449D"/>
    <w:rsid w:val="008644AD"/>
    <w:rsid w:val="008644B2"/>
    <w:rsid w:val="008644B9"/>
    <w:rsid w:val="008644BC"/>
    <w:rsid w:val="008644BD"/>
    <w:rsid w:val="008644BE"/>
    <w:rsid w:val="0086450D"/>
    <w:rsid w:val="0086460B"/>
    <w:rsid w:val="00864630"/>
    <w:rsid w:val="0086464B"/>
    <w:rsid w:val="008646A4"/>
    <w:rsid w:val="00864712"/>
    <w:rsid w:val="0086471C"/>
    <w:rsid w:val="008647D3"/>
    <w:rsid w:val="0086480F"/>
    <w:rsid w:val="008648FF"/>
    <w:rsid w:val="00864952"/>
    <w:rsid w:val="008649A2"/>
    <w:rsid w:val="008649DB"/>
    <w:rsid w:val="00864A13"/>
    <w:rsid w:val="00864A26"/>
    <w:rsid w:val="00864A37"/>
    <w:rsid w:val="00864A41"/>
    <w:rsid w:val="00864A91"/>
    <w:rsid w:val="00864AC2"/>
    <w:rsid w:val="00864AF5"/>
    <w:rsid w:val="00864B1E"/>
    <w:rsid w:val="00864B2F"/>
    <w:rsid w:val="00864B37"/>
    <w:rsid w:val="00864B41"/>
    <w:rsid w:val="00864B7C"/>
    <w:rsid w:val="00864BA2"/>
    <w:rsid w:val="00864BAB"/>
    <w:rsid w:val="00864BBD"/>
    <w:rsid w:val="00864BE9"/>
    <w:rsid w:val="00864C12"/>
    <w:rsid w:val="00864C7F"/>
    <w:rsid w:val="00864C89"/>
    <w:rsid w:val="00864C95"/>
    <w:rsid w:val="00864CC6"/>
    <w:rsid w:val="00864D23"/>
    <w:rsid w:val="00864DB1"/>
    <w:rsid w:val="00864DC1"/>
    <w:rsid w:val="00864EB5"/>
    <w:rsid w:val="00864EDC"/>
    <w:rsid w:val="00864EDD"/>
    <w:rsid w:val="00864EFD"/>
    <w:rsid w:val="00864F09"/>
    <w:rsid w:val="00864F2D"/>
    <w:rsid w:val="00864F3A"/>
    <w:rsid w:val="00864F58"/>
    <w:rsid w:val="00864FB6"/>
    <w:rsid w:val="00865002"/>
    <w:rsid w:val="00865039"/>
    <w:rsid w:val="00865081"/>
    <w:rsid w:val="008650FB"/>
    <w:rsid w:val="0086513B"/>
    <w:rsid w:val="0086522E"/>
    <w:rsid w:val="00865234"/>
    <w:rsid w:val="00865268"/>
    <w:rsid w:val="0086547D"/>
    <w:rsid w:val="008654A0"/>
    <w:rsid w:val="008654AF"/>
    <w:rsid w:val="008654E8"/>
    <w:rsid w:val="008654F0"/>
    <w:rsid w:val="00865504"/>
    <w:rsid w:val="00865562"/>
    <w:rsid w:val="00865568"/>
    <w:rsid w:val="00865591"/>
    <w:rsid w:val="008655B6"/>
    <w:rsid w:val="00865612"/>
    <w:rsid w:val="0086563D"/>
    <w:rsid w:val="00865685"/>
    <w:rsid w:val="008656A8"/>
    <w:rsid w:val="008656CD"/>
    <w:rsid w:val="00865709"/>
    <w:rsid w:val="00865726"/>
    <w:rsid w:val="00865739"/>
    <w:rsid w:val="00865740"/>
    <w:rsid w:val="008657C8"/>
    <w:rsid w:val="0086586A"/>
    <w:rsid w:val="0086592E"/>
    <w:rsid w:val="00865985"/>
    <w:rsid w:val="008659E5"/>
    <w:rsid w:val="00865A35"/>
    <w:rsid w:val="00865A3C"/>
    <w:rsid w:val="00865A60"/>
    <w:rsid w:val="00865A6A"/>
    <w:rsid w:val="00865A7B"/>
    <w:rsid w:val="00865ABE"/>
    <w:rsid w:val="00865BE4"/>
    <w:rsid w:val="00865CB9"/>
    <w:rsid w:val="00865CD4"/>
    <w:rsid w:val="00865D15"/>
    <w:rsid w:val="00865D1D"/>
    <w:rsid w:val="00865D47"/>
    <w:rsid w:val="00865D97"/>
    <w:rsid w:val="00865DAA"/>
    <w:rsid w:val="00865DCE"/>
    <w:rsid w:val="00865DEB"/>
    <w:rsid w:val="00865EC0"/>
    <w:rsid w:val="00865F31"/>
    <w:rsid w:val="00865F63"/>
    <w:rsid w:val="00865FE1"/>
    <w:rsid w:val="00865FE4"/>
    <w:rsid w:val="00865FE9"/>
    <w:rsid w:val="00866014"/>
    <w:rsid w:val="0086602D"/>
    <w:rsid w:val="00866062"/>
    <w:rsid w:val="00866086"/>
    <w:rsid w:val="008660C1"/>
    <w:rsid w:val="008660C2"/>
    <w:rsid w:val="00866106"/>
    <w:rsid w:val="00866152"/>
    <w:rsid w:val="0086616C"/>
    <w:rsid w:val="008661D7"/>
    <w:rsid w:val="00866213"/>
    <w:rsid w:val="00866230"/>
    <w:rsid w:val="00866231"/>
    <w:rsid w:val="0086629D"/>
    <w:rsid w:val="008662A1"/>
    <w:rsid w:val="008662A4"/>
    <w:rsid w:val="008662F6"/>
    <w:rsid w:val="00866305"/>
    <w:rsid w:val="008663B6"/>
    <w:rsid w:val="008663CB"/>
    <w:rsid w:val="00866444"/>
    <w:rsid w:val="0086655E"/>
    <w:rsid w:val="008665B0"/>
    <w:rsid w:val="008665DB"/>
    <w:rsid w:val="008665DC"/>
    <w:rsid w:val="008665E4"/>
    <w:rsid w:val="008665EF"/>
    <w:rsid w:val="008665F4"/>
    <w:rsid w:val="0086662E"/>
    <w:rsid w:val="00866654"/>
    <w:rsid w:val="008666CE"/>
    <w:rsid w:val="00866726"/>
    <w:rsid w:val="008667C6"/>
    <w:rsid w:val="008667D7"/>
    <w:rsid w:val="008667E3"/>
    <w:rsid w:val="0086681D"/>
    <w:rsid w:val="0086698E"/>
    <w:rsid w:val="0086699B"/>
    <w:rsid w:val="008669A9"/>
    <w:rsid w:val="00866A45"/>
    <w:rsid w:val="00866A4E"/>
    <w:rsid w:val="00866AB2"/>
    <w:rsid w:val="00866AB9"/>
    <w:rsid w:val="00866AE3"/>
    <w:rsid w:val="00866B2C"/>
    <w:rsid w:val="00866B42"/>
    <w:rsid w:val="00866BE7"/>
    <w:rsid w:val="00866BEF"/>
    <w:rsid w:val="00866C14"/>
    <w:rsid w:val="00866D29"/>
    <w:rsid w:val="00866DB1"/>
    <w:rsid w:val="00866DDF"/>
    <w:rsid w:val="00866DFA"/>
    <w:rsid w:val="00866E72"/>
    <w:rsid w:val="00866ED9"/>
    <w:rsid w:val="00866F1A"/>
    <w:rsid w:val="00866FA2"/>
    <w:rsid w:val="00866FBF"/>
    <w:rsid w:val="00866FF7"/>
    <w:rsid w:val="0086715F"/>
    <w:rsid w:val="008671C9"/>
    <w:rsid w:val="008671EA"/>
    <w:rsid w:val="008671F5"/>
    <w:rsid w:val="0086721B"/>
    <w:rsid w:val="0086727B"/>
    <w:rsid w:val="00867293"/>
    <w:rsid w:val="0086735C"/>
    <w:rsid w:val="0086735F"/>
    <w:rsid w:val="00867365"/>
    <w:rsid w:val="00867380"/>
    <w:rsid w:val="008673BA"/>
    <w:rsid w:val="008673C8"/>
    <w:rsid w:val="0086741A"/>
    <w:rsid w:val="008674B3"/>
    <w:rsid w:val="00867511"/>
    <w:rsid w:val="00867537"/>
    <w:rsid w:val="0086758C"/>
    <w:rsid w:val="008675A0"/>
    <w:rsid w:val="008675AF"/>
    <w:rsid w:val="008675F0"/>
    <w:rsid w:val="008676ED"/>
    <w:rsid w:val="00867743"/>
    <w:rsid w:val="0086774C"/>
    <w:rsid w:val="008677B2"/>
    <w:rsid w:val="008677E3"/>
    <w:rsid w:val="00867905"/>
    <w:rsid w:val="00867972"/>
    <w:rsid w:val="00867985"/>
    <w:rsid w:val="00867A54"/>
    <w:rsid w:val="00867A81"/>
    <w:rsid w:val="00867AC7"/>
    <w:rsid w:val="00867AEA"/>
    <w:rsid w:val="00867B41"/>
    <w:rsid w:val="00867B55"/>
    <w:rsid w:val="00867B7F"/>
    <w:rsid w:val="00867B88"/>
    <w:rsid w:val="00867BBF"/>
    <w:rsid w:val="00867BC5"/>
    <w:rsid w:val="00867C0E"/>
    <w:rsid w:val="00867C23"/>
    <w:rsid w:val="00867C38"/>
    <w:rsid w:val="00867C6D"/>
    <w:rsid w:val="00867D36"/>
    <w:rsid w:val="00867D4E"/>
    <w:rsid w:val="00867D85"/>
    <w:rsid w:val="00867DB0"/>
    <w:rsid w:val="00867DC8"/>
    <w:rsid w:val="00867E16"/>
    <w:rsid w:val="00867E4E"/>
    <w:rsid w:val="00867E68"/>
    <w:rsid w:val="00867E84"/>
    <w:rsid w:val="00867EBE"/>
    <w:rsid w:val="00867F62"/>
    <w:rsid w:val="00867F6E"/>
    <w:rsid w:val="00867F6F"/>
    <w:rsid w:val="00870024"/>
    <w:rsid w:val="00870071"/>
    <w:rsid w:val="00870083"/>
    <w:rsid w:val="008700EF"/>
    <w:rsid w:val="00870126"/>
    <w:rsid w:val="00870145"/>
    <w:rsid w:val="00870147"/>
    <w:rsid w:val="0087016B"/>
    <w:rsid w:val="008701C3"/>
    <w:rsid w:val="00870208"/>
    <w:rsid w:val="0087021A"/>
    <w:rsid w:val="008702C1"/>
    <w:rsid w:val="00870332"/>
    <w:rsid w:val="00870382"/>
    <w:rsid w:val="00870420"/>
    <w:rsid w:val="00870466"/>
    <w:rsid w:val="0087047E"/>
    <w:rsid w:val="008704D0"/>
    <w:rsid w:val="00870573"/>
    <w:rsid w:val="00870667"/>
    <w:rsid w:val="00870680"/>
    <w:rsid w:val="008706DD"/>
    <w:rsid w:val="0087071C"/>
    <w:rsid w:val="00870724"/>
    <w:rsid w:val="008707B2"/>
    <w:rsid w:val="008707F5"/>
    <w:rsid w:val="0087086B"/>
    <w:rsid w:val="008708A4"/>
    <w:rsid w:val="008708ED"/>
    <w:rsid w:val="00870912"/>
    <w:rsid w:val="0087094C"/>
    <w:rsid w:val="00870A04"/>
    <w:rsid w:val="00870A43"/>
    <w:rsid w:val="00870A4F"/>
    <w:rsid w:val="00870ABA"/>
    <w:rsid w:val="00870BC4"/>
    <w:rsid w:val="00870C9F"/>
    <w:rsid w:val="00870CB8"/>
    <w:rsid w:val="00870CD7"/>
    <w:rsid w:val="00870D40"/>
    <w:rsid w:val="00870D43"/>
    <w:rsid w:val="00870DEB"/>
    <w:rsid w:val="00870DFA"/>
    <w:rsid w:val="00870DFC"/>
    <w:rsid w:val="00870DFD"/>
    <w:rsid w:val="00870E07"/>
    <w:rsid w:val="00870E16"/>
    <w:rsid w:val="00870E1D"/>
    <w:rsid w:val="00870E76"/>
    <w:rsid w:val="00870EB2"/>
    <w:rsid w:val="00870F4A"/>
    <w:rsid w:val="00870FA7"/>
    <w:rsid w:val="00870FB1"/>
    <w:rsid w:val="00870FB2"/>
    <w:rsid w:val="00870FC2"/>
    <w:rsid w:val="00870FD1"/>
    <w:rsid w:val="00870FEF"/>
    <w:rsid w:val="00870FF7"/>
    <w:rsid w:val="00871128"/>
    <w:rsid w:val="00871145"/>
    <w:rsid w:val="0087115E"/>
    <w:rsid w:val="0087116C"/>
    <w:rsid w:val="008711C9"/>
    <w:rsid w:val="008711FE"/>
    <w:rsid w:val="00871221"/>
    <w:rsid w:val="00871290"/>
    <w:rsid w:val="00871344"/>
    <w:rsid w:val="00871367"/>
    <w:rsid w:val="0087144D"/>
    <w:rsid w:val="0087148F"/>
    <w:rsid w:val="008714E5"/>
    <w:rsid w:val="00871579"/>
    <w:rsid w:val="00871588"/>
    <w:rsid w:val="008715A3"/>
    <w:rsid w:val="008715AB"/>
    <w:rsid w:val="0087162D"/>
    <w:rsid w:val="008716D6"/>
    <w:rsid w:val="00871769"/>
    <w:rsid w:val="008717B0"/>
    <w:rsid w:val="00871890"/>
    <w:rsid w:val="008718B6"/>
    <w:rsid w:val="00871957"/>
    <w:rsid w:val="008719F4"/>
    <w:rsid w:val="00871A5F"/>
    <w:rsid w:val="00871AB7"/>
    <w:rsid w:val="00871AF3"/>
    <w:rsid w:val="00871AFD"/>
    <w:rsid w:val="00871B82"/>
    <w:rsid w:val="00871C6A"/>
    <w:rsid w:val="00871CE9"/>
    <w:rsid w:val="00871D59"/>
    <w:rsid w:val="00871D96"/>
    <w:rsid w:val="00871DF3"/>
    <w:rsid w:val="00871DFE"/>
    <w:rsid w:val="00871E45"/>
    <w:rsid w:val="00871E53"/>
    <w:rsid w:val="00871EA0"/>
    <w:rsid w:val="00871EBC"/>
    <w:rsid w:val="00871ED2"/>
    <w:rsid w:val="00871EF9"/>
    <w:rsid w:val="00871FE1"/>
    <w:rsid w:val="0087202D"/>
    <w:rsid w:val="00872034"/>
    <w:rsid w:val="00872041"/>
    <w:rsid w:val="008720C1"/>
    <w:rsid w:val="008721A2"/>
    <w:rsid w:val="0087222E"/>
    <w:rsid w:val="008722F1"/>
    <w:rsid w:val="00872340"/>
    <w:rsid w:val="00872370"/>
    <w:rsid w:val="0087238A"/>
    <w:rsid w:val="008723A4"/>
    <w:rsid w:val="008723F4"/>
    <w:rsid w:val="00872497"/>
    <w:rsid w:val="008725A3"/>
    <w:rsid w:val="008725CC"/>
    <w:rsid w:val="008725F3"/>
    <w:rsid w:val="00872622"/>
    <w:rsid w:val="0087268C"/>
    <w:rsid w:val="0087269F"/>
    <w:rsid w:val="008726C0"/>
    <w:rsid w:val="008727C4"/>
    <w:rsid w:val="0087284A"/>
    <w:rsid w:val="00872886"/>
    <w:rsid w:val="008728A8"/>
    <w:rsid w:val="008728BB"/>
    <w:rsid w:val="008728F7"/>
    <w:rsid w:val="0087290F"/>
    <w:rsid w:val="0087293B"/>
    <w:rsid w:val="00872A1B"/>
    <w:rsid w:val="00872A46"/>
    <w:rsid w:val="00872A93"/>
    <w:rsid w:val="00872AC6"/>
    <w:rsid w:val="00872B3E"/>
    <w:rsid w:val="00872BBF"/>
    <w:rsid w:val="00872BEA"/>
    <w:rsid w:val="00872C07"/>
    <w:rsid w:val="00872C4D"/>
    <w:rsid w:val="00872D30"/>
    <w:rsid w:val="00872D54"/>
    <w:rsid w:val="00872EEC"/>
    <w:rsid w:val="00872EFC"/>
    <w:rsid w:val="00872F56"/>
    <w:rsid w:val="00872F6C"/>
    <w:rsid w:val="00873050"/>
    <w:rsid w:val="0087307B"/>
    <w:rsid w:val="0087308A"/>
    <w:rsid w:val="00873094"/>
    <w:rsid w:val="008730A6"/>
    <w:rsid w:val="008730B4"/>
    <w:rsid w:val="00873100"/>
    <w:rsid w:val="00873117"/>
    <w:rsid w:val="00873164"/>
    <w:rsid w:val="0087316C"/>
    <w:rsid w:val="008731C4"/>
    <w:rsid w:val="008731CE"/>
    <w:rsid w:val="00873216"/>
    <w:rsid w:val="008733A1"/>
    <w:rsid w:val="008733BD"/>
    <w:rsid w:val="008733CB"/>
    <w:rsid w:val="00873403"/>
    <w:rsid w:val="00873412"/>
    <w:rsid w:val="00873432"/>
    <w:rsid w:val="0087343C"/>
    <w:rsid w:val="00873447"/>
    <w:rsid w:val="00873450"/>
    <w:rsid w:val="00873451"/>
    <w:rsid w:val="00873455"/>
    <w:rsid w:val="00873479"/>
    <w:rsid w:val="008734FE"/>
    <w:rsid w:val="00873505"/>
    <w:rsid w:val="00873511"/>
    <w:rsid w:val="00873572"/>
    <w:rsid w:val="0087358A"/>
    <w:rsid w:val="008735B1"/>
    <w:rsid w:val="008735DC"/>
    <w:rsid w:val="00873614"/>
    <w:rsid w:val="008736AB"/>
    <w:rsid w:val="0087370A"/>
    <w:rsid w:val="0087370E"/>
    <w:rsid w:val="00873730"/>
    <w:rsid w:val="008737A1"/>
    <w:rsid w:val="008737B7"/>
    <w:rsid w:val="008737E7"/>
    <w:rsid w:val="00873847"/>
    <w:rsid w:val="008738E5"/>
    <w:rsid w:val="00873940"/>
    <w:rsid w:val="00873955"/>
    <w:rsid w:val="00873986"/>
    <w:rsid w:val="008739C4"/>
    <w:rsid w:val="00873A12"/>
    <w:rsid w:val="00873A65"/>
    <w:rsid w:val="00873A71"/>
    <w:rsid w:val="00873AAD"/>
    <w:rsid w:val="00873ABB"/>
    <w:rsid w:val="00873ACD"/>
    <w:rsid w:val="00873AE3"/>
    <w:rsid w:val="00873AF9"/>
    <w:rsid w:val="00873B06"/>
    <w:rsid w:val="00873B27"/>
    <w:rsid w:val="00873BAA"/>
    <w:rsid w:val="00873BCF"/>
    <w:rsid w:val="00873BD7"/>
    <w:rsid w:val="00873BE0"/>
    <w:rsid w:val="00873C26"/>
    <w:rsid w:val="00873C3C"/>
    <w:rsid w:val="00873C4D"/>
    <w:rsid w:val="00873D5F"/>
    <w:rsid w:val="00873D72"/>
    <w:rsid w:val="00873DBD"/>
    <w:rsid w:val="00873E1C"/>
    <w:rsid w:val="00873E29"/>
    <w:rsid w:val="00873E35"/>
    <w:rsid w:val="00873E4E"/>
    <w:rsid w:val="00873E77"/>
    <w:rsid w:val="00873EA3"/>
    <w:rsid w:val="00873EC2"/>
    <w:rsid w:val="00873F07"/>
    <w:rsid w:val="00873F56"/>
    <w:rsid w:val="00873F63"/>
    <w:rsid w:val="00873FA8"/>
    <w:rsid w:val="00874011"/>
    <w:rsid w:val="00874050"/>
    <w:rsid w:val="00874090"/>
    <w:rsid w:val="00874093"/>
    <w:rsid w:val="0087409F"/>
    <w:rsid w:val="008740AD"/>
    <w:rsid w:val="008740BD"/>
    <w:rsid w:val="008740C2"/>
    <w:rsid w:val="008740FA"/>
    <w:rsid w:val="00874185"/>
    <w:rsid w:val="00874191"/>
    <w:rsid w:val="008741CA"/>
    <w:rsid w:val="0087436C"/>
    <w:rsid w:val="008743A6"/>
    <w:rsid w:val="00874401"/>
    <w:rsid w:val="0087440C"/>
    <w:rsid w:val="00874492"/>
    <w:rsid w:val="0087449B"/>
    <w:rsid w:val="008744CE"/>
    <w:rsid w:val="008744F3"/>
    <w:rsid w:val="0087450B"/>
    <w:rsid w:val="00874602"/>
    <w:rsid w:val="00874631"/>
    <w:rsid w:val="00874727"/>
    <w:rsid w:val="00874733"/>
    <w:rsid w:val="00874774"/>
    <w:rsid w:val="008747C9"/>
    <w:rsid w:val="008747E6"/>
    <w:rsid w:val="00874805"/>
    <w:rsid w:val="00874812"/>
    <w:rsid w:val="0087486B"/>
    <w:rsid w:val="00874954"/>
    <w:rsid w:val="00874980"/>
    <w:rsid w:val="008749DB"/>
    <w:rsid w:val="00874A99"/>
    <w:rsid w:val="00874AA7"/>
    <w:rsid w:val="00874B40"/>
    <w:rsid w:val="00874B77"/>
    <w:rsid w:val="00874BCE"/>
    <w:rsid w:val="00874BEB"/>
    <w:rsid w:val="00874C48"/>
    <w:rsid w:val="00874C80"/>
    <w:rsid w:val="00874CA6"/>
    <w:rsid w:val="00874D5F"/>
    <w:rsid w:val="00874D6F"/>
    <w:rsid w:val="00874DB1"/>
    <w:rsid w:val="00874DC0"/>
    <w:rsid w:val="00874DCF"/>
    <w:rsid w:val="00874E22"/>
    <w:rsid w:val="00874E34"/>
    <w:rsid w:val="00874EB5"/>
    <w:rsid w:val="00874ED3"/>
    <w:rsid w:val="00874F5A"/>
    <w:rsid w:val="00874F9B"/>
    <w:rsid w:val="00874FB4"/>
    <w:rsid w:val="00874FEA"/>
    <w:rsid w:val="00874FF8"/>
    <w:rsid w:val="00874FFE"/>
    <w:rsid w:val="0087501A"/>
    <w:rsid w:val="0087501B"/>
    <w:rsid w:val="0087508E"/>
    <w:rsid w:val="008750C6"/>
    <w:rsid w:val="008750D9"/>
    <w:rsid w:val="00875137"/>
    <w:rsid w:val="008751A6"/>
    <w:rsid w:val="008751EF"/>
    <w:rsid w:val="00875205"/>
    <w:rsid w:val="00875314"/>
    <w:rsid w:val="0087536B"/>
    <w:rsid w:val="008753B0"/>
    <w:rsid w:val="008753B5"/>
    <w:rsid w:val="008753D2"/>
    <w:rsid w:val="00875420"/>
    <w:rsid w:val="00875425"/>
    <w:rsid w:val="00875446"/>
    <w:rsid w:val="00875484"/>
    <w:rsid w:val="0087558A"/>
    <w:rsid w:val="008755DE"/>
    <w:rsid w:val="00875634"/>
    <w:rsid w:val="00875638"/>
    <w:rsid w:val="0087564A"/>
    <w:rsid w:val="008756EE"/>
    <w:rsid w:val="008756F5"/>
    <w:rsid w:val="00875722"/>
    <w:rsid w:val="00875790"/>
    <w:rsid w:val="008757A1"/>
    <w:rsid w:val="008757B2"/>
    <w:rsid w:val="00875812"/>
    <w:rsid w:val="0087581E"/>
    <w:rsid w:val="0087587D"/>
    <w:rsid w:val="00875894"/>
    <w:rsid w:val="008758A0"/>
    <w:rsid w:val="008758D6"/>
    <w:rsid w:val="008758FF"/>
    <w:rsid w:val="0087598F"/>
    <w:rsid w:val="008759C2"/>
    <w:rsid w:val="008759FB"/>
    <w:rsid w:val="00875A8C"/>
    <w:rsid w:val="00875AA8"/>
    <w:rsid w:val="00875B2E"/>
    <w:rsid w:val="00875B3C"/>
    <w:rsid w:val="00875C19"/>
    <w:rsid w:val="00875CE4"/>
    <w:rsid w:val="00875D68"/>
    <w:rsid w:val="00875DE3"/>
    <w:rsid w:val="00875E0A"/>
    <w:rsid w:val="00875E62"/>
    <w:rsid w:val="00875E7E"/>
    <w:rsid w:val="00875ED7"/>
    <w:rsid w:val="00875F2F"/>
    <w:rsid w:val="00875F51"/>
    <w:rsid w:val="00875F52"/>
    <w:rsid w:val="00875F69"/>
    <w:rsid w:val="00875F6E"/>
    <w:rsid w:val="00875F96"/>
    <w:rsid w:val="00875F98"/>
    <w:rsid w:val="00875FAC"/>
    <w:rsid w:val="00875FD4"/>
    <w:rsid w:val="00876002"/>
    <w:rsid w:val="00876031"/>
    <w:rsid w:val="00876047"/>
    <w:rsid w:val="0087605B"/>
    <w:rsid w:val="00876064"/>
    <w:rsid w:val="008760AE"/>
    <w:rsid w:val="00876125"/>
    <w:rsid w:val="0087617B"/>
    <w:rsid w:val="00876196"/>
    <w:rsid w:val="008761E8"/>
    <w:rsid w:val="0087624D"/>
    <w:rsid w:val="008762D7"/>
    <w:rsid w:val="008762E7"/>
    <w:rsid w:val="00876358"/>
    <w:rsid w:val="00876389"/>
    <w:rsid w:val="008763CA"/>
    <w:rsid w:val="00876481"/>
    <w:rsid w:val="0087651F"/>
    <w:rsid w:val="0087652D"/>
    <w:rsid w:val="00876546"/>
    <w:rsid w:val="008765A6"/>
    <w:rsid w:val="008765EE"/>
    <w:rsid w:val="00876679"/>
    <w:rsid w:val="00876687"/>
    <w:rsid w:val="0087671C"/>
    <w:rsid w:val="00876796"/>
    <w:rsid w:val="008767AA"/>
    <w:rsid w:val="008767CC"/>
    <w:rsid w:val="0087681C"/>
    <w:rsid w:val="00876848"/>
    <w:rsid w:val="008768AC"/>
    <w:rsid w:val="008768D6"/>
    <w:rsid w:val="008768F3"/>
    <w:rsid w:val="00876947"/>
    <w:rsid w:val="008769F0"/>
    <w:rsid w:val="00876A39"/>
    <w:rsid w:val="00876A41"/>
    <w:rsid w:val="00876ADA"/>
    <w:rsid w:val="00876B44"/>
    <w:rsid w:val="00876B46"/>
    <w:rsid w:val="00876BA8"/>
    <w:rsid w:val="00876BCF"/>
    <w:rsid w:val="00876BEC"/>
    <w:rsid w:val="00876C09"/>
    <w:rsid w:val="00876CAD"/>
    <w:rsid w:val="00876CED"/>
    <w:rsid w:val="00876D3C"/>
    <w:rsid w:val="00876D6F"/>
    <w:rsid w:val="00876D93"/>
    <w:rsid w:val="00876DB5"/>
    <w:rsid w:val="00876DC6"/>
    <w:rsid w:val="00876E5C"/>
    <w:rsid w:val="00876ECE"/>
    <w:rsid w:val="00876EDB"/>
    <w:rsid w:val="00876EE8"/>
    <w:rsid w:val="00876FDF"/>
    <w:rsid w:val="0087708F"/>
    <w:rsid w:val="008770D7"/>
    <w:rsid w:val="0087714A"/>
    <w:rsid w:val="0087714D"/>
    <w:rsid w:val="008771C6"/>
    <w:rsid w:val="008772A4"/>
    <w:rsid w:val="008772EC"/>
    <w:rsid w:val="00877322"/>
    <w:rsid w:val="00877335"/>
    <w:rsid w:val="00877368"/>
    <w:rsid w:val="0087739A"/>
    <w:rsid w:val="0087739B"/>
    <w:rsid w:val="008774B9"/>
    <w:rsid w:val="0087755E"/>
    <w:rsid w:val="00877637"/>
    <w:rsid w:val="0087767E"/>
    <w:rsid w:val="00877695"/>
    <w:rsid w:val="0087769C"/>
    <w:rsid w:val="008776BE"/>
    <w:rsid w:val="00877705"/>
    <w:rsid w:val="00877713"/>
    <w:rsid w:val="00877748"/>
    <w:rsid w:val="00877786"/>
    <w:rsid w:val="0087778F"/>
    <w:rsid w:val="00877793"/>
    <w:rsid w:val="008777BB"/>
    <w:rsid w:val="008777DB"/>
    <w:rsid w:val="008777E4"/>
    <w:rsid w:val="0087781A"/>
    <w:rsid w:val="0087794A"/>
    <w:rsid w:val="00877961"/>
    <w:rsid w:val="00877978"/>
    <w:rsid w:val="00877A05"/>
    <w:rsid w:val="00877A0B"/>
    <w:rsid w:val="00877A25"/>
    <w:rsid w:val="00877AA0"/>
    <w:rsid w:val="00877AA9"/>
    <w:rsid w:val="00877ABD"/>
    <w:rsid w:val="00877ACA"/>
    <w:rsid w:val="00877B4C"/>
    <w:rsid w:val="00877BB6"/>
    <w:rsid w:val="00877BD3"/>
    <w:rsid w:val="00877C3B"/>
    <w:rsid w:val="00877C9E"/>
    <w:rsid w:val="00877CB2"/>
    <w:rsid w:val="00877CC4"/>
    <w:rsid w:val="00877D56"/>
    <w:rsid w:val="00877D80"/>
    <w:rsid w:val="00877D95"/>
    <w:rsid w:val="00877DB6"/>
    <w:rsid w:val="00877E28"/>
    <w:rsid w:val="00877E29"/>
    <w:rsid w:val="00877E7A"/>
    <w:rsid w:val="00877EEE"/>
    <w:rsid w:val="00877F03"/>
    <w:rsid w:val="00877F13"/>
    <w:rsid w:val="00877F9C"/>
    <w:rsid w:val="00877FFE"/>
    <w:rsid w:val="008800C8"/>
    <w:rsid w:val="008800EC"/>
    <w:rsid w:val="00880127"/>
    <w:rsid w:val="00880128"/>
    <w:rsid w:val="00880148"/>
    <w:rsid w:val="0088016E"/>
    <w:rsid w:val="00880195"/>
    <w:rsid w:val="008801A1"/>
    <w:rsid w:val="008801DA"/>
    <w:rsid w:val="008801F3"/>
    <w:rsid w:val="0088025D"/>
    <w:rsid w:val="00880275"/>
    <w:rsid w:val="008802DB"/>
    <w:rsid w:val="00880329"/>
    <w:rsid w:val="00880358"/>
    <w:rsid w:val="008803DB"/>
    <w:rsid w:val="00880413"/>
    <w:rsid w:val="00880584"/>
    <w:rsid w:val="0088058B"/>
    <w:rsid w:val="008805CF"/>
    <w:rsid w:val="008805FD"/>
    <w:rsid w:val="00880721"/>
    <w:rsid w:val="00880747"/>
    <w:rsid w:val="00880755"/>
    <w:rsid w:val="00880774"/>
    <w:rsid w:val="00880798"/>
    <w:rsid w:val="008807C5"/>
    <w:rsid w:val="0088084B"/>
    <w:rsid w:val="0088086F"/>
    <w:rsid w:val="00880883"/>
    <w:rsid w:val="008808FA"/>
    <w:rsid w:val="0088094A"/>
    <w:rsid w:val="00880959"/>
    <w:rsid w:val="00880999"/>
    <w:rsid w:val="00880A25"/>
    <w:rsid w:val="00880AA7"/>
    <w:rsid w:val="00880AD0"/>
    <w:rsid w:val="00880B11"/>
    <w:rsid w:val="00880B8D"/>
    <w:rsid w:val="00880BA4"/>
    <w:rsid w:val="00880BE4"/>
    <w:rsid w:val="00880C08"/>
    <w:rsid w:val="00880C0F"/>
    <w:rsid w:val="00880C19"/>
    <w:rsid w:val="00880C6E"/>
    <w:rsid w:val="00880C97"/>
    <w:rsid w:val="00880D33"/>
    <w:rsid w:val="00880D72"/>
    <w:rsid w:val="00880DB3"/>
    <w:rsid w:val="00880E0D"/>
    <w:rsid w:val="00880E3D"/>
    <w:rsid w:val="00880E7F"/>
    <w:rsid w:val="00880F38"/>
    <w:rsid w:val="00880FF4"/>
    <w:rsid w:val="00881073"/>
    <w:rsid w:val="00881098"/>
    <w:rsid w:val="008810CD"/>
    <w:rsid w:val="008810D5"/>
    <w:rsid w:val="008810F0"/>
    <w:rsid w:val="00881107"/>
    <w:rsid w:val="0088112E"/>
    <w:rsid w:val="0088119A"/>
    <w:rsid w:val="008811DB"/>
    <w:rsid w:val="008811E1"/>
    <w:rsid w:val="0088121E"/>
    <w:rsid w:val="00881264"/>
    <w:rsid w:val="008812F7"/>
    <w:rsid w:val="00881338"/>
    <w:rsid w:val="0088133C"/>
    <w:rsid w:val="00881381"/>
    <w:rsid w:val="008813A4"/>
    <w:rsid w:val="008813FD"/>
    <w:rsid w:val="00881404"/>
    <w:rsid w:val="00881489"/>
    <w:rsid w:val="00881517"/>
    <w:rsid w:val="0088153A"/>
    <w:rsid w:val="00881556"/>
    <w:rsid w:val="0088155D"/>
    <w:rsid w:val="00881580"/>
    <w:rsid w:val="00881593"/>
    <w:rsid w:val="008815D2"/>
    <w:rsid w:val="008816FC"/>
    <w:rsid w:val="00881714"/>
    <w:rsid w:val="00881780"/>
    <w:rsid w:val="008817A8"/>
    <w:rsid w:val="008817E9"/>
    <w:rsid w:val="008817FE"/>
    <w:rsid w:val="00881848"/>
    <w:rsid w:val="0088185C"/>
    <w:rsid w:val="0088190D"/>
    <w:rsid w:val="00881943"/>
    <w:rsid w:val="008819AD"/>
    <w:rsid w:val="008819C2"/>
    <w:rsid w:val="008819F1"/>
    <w:rsid w:val="00881A03"/>
    <w:rsid w:val="00881A21"/>
    <w:rsid w:val="00881A62"/>
    <w:rsid w:val="00881A80"/>
    <w:rsid w:val="00881AA4"/>
    <w:rsid w:val="00881ADB"/>
    <w:rsid w:val="00881AF8"/>
    <w:rsid w:val="00881B31"/>
    <w:rsid w:val="00881B42"/>
    <w:rsid w:val="00881B65"/>
    <w:rsid w:val="00881BD7"/>
    <w:rsid w:val="00881C2C"/>
    <w:rsid w:val="00881CA8"/>
    <w:rsid w:val="00881D5B"/>
    <w:rsid w:val="00881DFA"/>
    <w:rsid w:val="00881E0A"/>
    <w:rsid w:val="00881E4B"/>
    <w:rsid w:val="00881EC2"/>
    <w:rsid w:val="00881EFD"/>
    <w:rsid w:val="00881F0A"/>
    <w:rsid w:val="00881F30"/>
    <w:rsid w:val="00881F39"/>
    <w:rsid w:val="00881FB2"/>
    <w:rsid w:val="00881FFB"/>
    <w:rsid w:val="00882011"/>
    <w:rsid w:val="00882026"/>
    <w:rsid w:val="00882051"/>
    <w:rsid w:val="00882090"/>
    <w:rsid w:val="008820B8"/>
    <w:rsid w:val="008820CA"/>
    <w:rsid w:val="008820CF"/>
    <w:rsid w:val="008820D6"/>
    <w:rsid w:val="008820DB"/>
    <w:rsid w:val="008822BC"/>
    <w:rsid w:val="00882361"/>
    <w:rsid w:val="0088238C"/>
    <w:rsid w:val="00882433"/>
    <w:rsid w:val="00882438"/>
    <w:rsid w:val="00882454"/>
    <w:rsid w:val="0088246D"/>
    <w:rsid w:val="00882499"/>
    <w:rsid w:val="00882518"/>
    <w:rsid w:val="0088253F"/>
    <w:rsid w:val="00882547"/>
    <w:rsid w:val="00882674"/>
    <w:rsid w:val="008826DA"/>
    <w:rsid w:val="008826FC"/>
    <w:rsid w:val="0088273A"/>
    <w:rsid w:val="0088274B"/>
    <w:rsid w:val="00882751"/>
    <w:rsid w:val="00882768"/>
    <w:rsid w:val="00882789"/>
    <w:rsid w:val="0088286D"/>
    <w:rsid w:val="008828AA"/>
    <w:rsid w:val="008828CA"/>
    <w:rsid w:val="008828D0"/>
    <w:rsid w:val="008828F6"/>
    <w:rsid w:val="00882912"/>
    <w:rsid w:val="0088292B"/>
    <w:rsid w:val="00882938"/>
    <w:rsid w:val="008829CA"/>
    <w:rsid w:val="00882B51"/>
    <w:rsid w:val="00882B54"/>
    <w:rsid w:val="00882C0D"/>
    <w:rsid w:val="00882C17"/>
    <w:rsid w:val="00882C70"/>
    <w:rsid w:val="00882C86"/>
    <w:rsid w:val="00882CC7"/>
    <w:rsid w:val="00882CC8"/>
    <w:rsid w:val="00882D49"/>
    <w:rsid w:val="00882D62"/>
    <w:rsid w:val="00882E7C"/>
    <w:rsid w:val="00882F0E"/>
    <w:rsid w:val="00882F18"/>
    <w:rsid w:val="00882F3F"/>
    <w:rsid w:val="00882F66"/>
    <w:rsid w:val="00882F8C"/>
    <w:rsid w:val="00882FB1"/>
    <w:rsid w:val="00882FBA"/>
    <w:rsid w:val="00882FEF"/>
    <w:rsid w:val="00883058"/>
    <w:rsid w:val="008830A6"/>
    <w:rsid w:val="008830AC"/>
    <w:rsid w:val="008830D9"/>
    <w:rsid w:val="008830EA"/>
    <w:rsid w:val="00883167"/>
    <w:rsid w:val="008831C2"/>
    <w:rsid w:val="008831FB"/>
    <w:rsid w:val="0088322C"/>
    <w:rsid w:val="0088323A"/>
    <w:rsid w:val="0088325C"/>
    <w:rsid w:val="008832D1"/>
    <w:rsid w:val="00883388"/>
    <w:rsid w:val="008833A3"/>
    <w:rsid w:val="008834E4"/>
    <w:rsid w:val="0088358E"/>
    <w:rsid w:val="008835BC"/>
    <w:rsid w:val="008835F1"/>
    <w:rsid w:val="00883619"/>
    <w:rsid w:val="00883643"/>
    <w:rsid w:val="0088366F"/>
    <w:rsid w:val="0088368C"/>
    <w:rsid w:val="008836B0"/>
    <w:rsid w:val="008836B9"/>
    <w:rsid w:val="00883730"/>
    <w:rsid w:val="00883748"/>
    <w:rsid w:val="00883749"/>
    <w:rsid w:val="00883770"/>
    <w:rsid w:val="0088378E"/>
    <w:rsid w:val="008837EC"/>
    <w:rsid w:val="008838A9"/>
    <w:rsid w:val="008838C0"/>
    <w:rsid w:val="008838C7"/>
    <w:rsid w:val="008838CB"/>
    <w:rsid w:val="008838CE"/>
    <w:rsid w:val="008838F4"/>
    <w:rsid w:val="00883915"/>
    <w:rsid w:val="00883960"/>
    <w:rsid w:val="0088397E"/>
    <w:rsid w:val="00883A1B"/>
    <w:rsid w:val="00883A1C"/>
    <w:rsid w:val="00883A24"/>
    <w:rsid w:val="00883B0B"/>
    <w:rsid w:val="00883B0C"/>
    <w:rsid w:val="00883BDF"/>
    <w:rsid w:val="00883C4E"/>
    <w:rsid w:val="00883C56"/>
    <w:rsid w:val="00883C6A"/>
    <w:rsid w:val="00883D50"/>
    <w:rsid w:val="00883D69"/>
    <w:rsid w:val="00883D71"/>
    <w:rsid w:val="00883E2B"/>
    <w:rsid w:val="00883E66"/>
    <w:rsid w:val="00883E90"/>
    <w:rsid w:val="00883F27"/>
    <w:rsid w:val="00883F83"/>
    <w:rsid w:val="00883F95"/>
    <w:rsid w:val="00883FB3"/>
    <w:rsid w:val="00883FC6"/>
    <w:rsid w:val="00883FE4"/>
    <w:rsid w:val="00884070"/>
    <w:rsid w:val="00884099"/>
    <w:rsid w:val="0088413A"/>
    <w:rsid w:val="0088413C"/>
    <w:rsid w:val="00884164"/>
    <w:rsid w:val="008841A3"/>
    <w:rsid w:val="008841C4"/>
    <w:rsid w:val="008841DA"/>
    <w:rsid w:val="00884209"/>
    <w:rsid w:val="0088420E"/>
    <w:rsid w:val="00884328"/>
    <w:rsid w:val="0088433C"/>
    <w:rsid w:val="00884343"/>
    <w:rsid w:val="008843BB"/>
    <w:rsid w:val="008843FE"/>
    <w:rsid w:val="00884403"/>
    <w:rsid w:val="00884442"/>
    <w:rsid w:val="00884497"/>
    <w:rsid w:val="008844A6"/>
    <w:rsid w:val="008844B8"/>
    <w:rsid w:val="0088453B"/>
    <w:rsid w:val="008845C9"/>
    <w:rsid w:val="00884601"/>
    <w:rsid w:val="00884650"/>
    <w:rsid w:val="0088466A"/>
    <w:rsid w:val="00884683"/>
    <w:rsid w:val="008846C4"/>
    <w:rsid w:val="008846FD"/>
    <w:rsid w:val="008848A9"/>
    <w:rsid w:val="008848B5"/>
    <w:rsid w:val="008848E6"/>
    <w:rsid w:val="00884903"/>
    <w:rsid w:val="00884954"/>
    <w:rsid w:val="008849C3"/>
    <w:rsid w:val="00884A37"/>
    <w:rsid w:val="00884ADC"/>
    <w:rsid w:val="00884AF1"/>
    <w:rsid w:val="00884B2C"/>
    <w:rsid w:val="00884BBC"/>
    <w:rsid w:val="00884BE8"/>
    <w:rsid w:val="00884BFE"/>
    <w:rsid w:val="00884C1C"/>
    <w:rsid w:val="00884C68"/>
    <w:rsid w:val="00884C86"/>
    <w:rsid w:val="00884C9B"/>
    <w:rsid w:val="00884D29"/>
    <w:rsid w:val="00884D38"/>
    <w:rsid w:val="00884D3E"/>
    <w:rsid w:val="00884D46"/>
    <w:rsid w:val="00884EAF"/>
    <w:rsid w:val="00884FEE"/>
    <w:rsid w:val="00885052"/>
    <w:rsid w:val="008850D3"/>
    <w:rsid w:val="008850FD"/>
    <w:rsid w:val="008851D7"/>
    <w:rsid w:val="00885246"/>
    <w:rsid w:val="0088530D"/>
    <w:rsid w:val="00885326"/>
    <w:rsid w:val="0088535E"/>
    <w:rsid w:val="00885375"/>
    <w:rsid w:val="00885376"/>
    <w:rsid w:val="008853A7"/>
    <w:rsid w:val="008853E9"/>
    <w:rsid w:val="00885428"/>
    <w:rsid w:val="0088543F"/>
    <w:rsid w:val="00885441"/>
    <w:rsid w:val="0088544C"/>
    <w:rsid w:val="0088545B"/>
    <w:rsid w:val="00885482"/>
    <w:rsid w:val="0088548C"/>
    <w:rsid w:val="008854D1"/>
    <w:rsid w:val="008854FC"/>
    <w:rsid w:val="00885517"/>
    <w:rsid w:val="0088553C"/>
    <w:rsid w:val="00885568"/>
    <w:rsid w:val="00885593"/>
    <w:rsid w:val="008855D9"/>
    <w:rsid w:val="0088561A"/>
    <w:rsid w:val="0088561F"/>
    <w:rsid w:val="008856AD"/>
    <w:rsid w:val="008856EA"/>
    <w:rsid w:val="00885734"/>
    <w:rsid w:val="00885753"/>
    <w:rsid w:val="00885777"/>
    <w:rsid w:val="00885781"/>
    <w:rsid w:val="008857C7"/>
    <w:rsid w:val="008857D9"/>
    <w:rsid w:val="008857E1"/>
    <w:rsid w:val="0088581B"/>
    <w:rsid w:val="00885A46"/>
    <w:rsid w:val="00885A4C"/>
    <w:rsid w:val="00885A5A"/>
    <w:rsid w:val="00885A6F"/>
    <w:rsid w:val="00885ACC"/>
    <w:rsid w:val="00885AEE"/>
    <w:rsid w:val="00885AFB"/>
    <w:rsid w:val="00885B18"/>
    <w:rsid w:val="00885BB6"/>
    <w:rsid w:val="00885BBC"/>
    <w:rsid w:val="00885BCD"/>
    <w:rsid w:val="00885BDD"/>
    <w:rsid w:val="00885C62"/>
    <w:rsid w:val="00885C6C"/>
    <w:rsid w:val="00885C6D"/>
    <w:rsid w:val="00885CB6"/>
    <w:rsid w:val="00885CF9"/>
    <w:rsid w:val="00885D68"/>
    <w:rsid w:val="00885DE7"/>
    <w:rsid w:val="00885DF6"/>
    <w:rsid w:val="00885DFC"/>
    <w:rsid w:val="00885E1E"/>
    <w:rsid w:val="00885E22"/>
    <w:rsid w:val="00885E95"/>
    <w:rsid w:val="00885ECA"/>
    <w:rsid w:val="00885F72"/>
    <w:rsid w:val="00885FD7"/>
    <w:rsid w:val="00886043"/>
    <w:rsid w:val="00886053"/>
    <w:rsid w:val="0088608C"/>
    <w:rsid w:val="008860BE"/>
    <w:rsid w:val="0088610C"/>
    <w:rsid w:val="00886192"/>
    <w:rsid w:val="00886195"/>
    <w:rsid w:val="008861BC"/>
    <w:rsid w:val="008861C9"/>
    <w:rsid w:val="0088623B"/>
    <w:rsid w:val="0088629E"/>
    <w:rsid w:val="0088630A"/>
    <w:rsid w:val="00886334"/>
    <w:rsid w:val="00886377"/>
    <w:rsid w:val="00886411"/>
    <w:rsid w:val="0088645D"/>
    <w:rsid w:val="008864A2"/>
    <w:rsid w:val="008864D6"/>
    <w:rsid w:val="008864E5"/>
    <w:rsid w:val="00886516"/>
    <w:rsid w:val="00886550"/>
    <w:rsid w:val="00886594"/>
    <w:rsid w:val="00886616"/>
    <w:rsid w:val="0088664E"/>
    <w:rsid w:val="0088668A"/>
    <w:rsid w:val="008866EC"/>
    <w:rsid w:val="00886703"/>
    <w:rsid w:val="00886797"/>
    <w:rsid w:val="008867BE"/>
    <w:rsid w:val="008867D5"/>
    <w:rsid w:val="008867E7"/>
    <w:rsid w:val="008867FC"/>
    <w:rsid w:val="00886873"/>
    <w:rsid w:val="008868FE"/>
    <w:rsid w:val="00886987"/>
    <w:rsid w:val="008869B0"/>
    <w:rsid w:val="008869CC"/>
    <w:rsid w:val="008869D6"/>
    <w:rsid w:val="008869EC"/>
    <w:rsid w:val="008869F9"/>
    <w:rsid w:val="00886A36"/>
    <w:rsid w:val="00886A38"/>
    <w:rsid w:val="00886ABC"/>
    <w:rsid w:val="00886ACC"/>
    <w:rsid w:val="00886AD5"/>
    <w:rsid w:val="00886AD6"/>
    <w:rsid w:val="00886ADE"/>
    <w:rsid w:val="00886ADF"/>
    <w:rsid w:val="00886BB0"/>
    <w:rsid w:val="00886C0C"/>
    <w:rsid w:val="00886C47"/>
    <w:rsid w:val="00886C4B"/>
    <w:rsid w:val="00886C94"/>
    <w:rsid w:val="00886D15"/>
    <w:rsid w:val="00886D32"/>
    <w:rsid w:val="00886D90"/>
    <w:rsid w:val="00886DEF"/>
    <w:rsid w:val="00886DF5"/>
    <w:rsid w:val="00886E93"/>
    <w:rsid w:val="00886F20"/>
    <w:rsid w:val="00886F5D"/>
    <w:rsid w:val="00886F75"/>
    <w:rsid w:val="00887052"/>
    <w:rsid w:val="00887070"/>
    <w:rsid w:val="0088708F"/>
    <w:rsid w:val="008870AA"/>
    <w:rsid w:val="0088712F"/>
    <w:rsid w:val="008871B1"/>
    <w:rsid w:val="008871B4"/>
    <w:rsid w:val="008871FB"/>
    <w:rsid w:val="008872E2"/>
    <w:rsid w:val="008872FE"/>
    <w:rsid w:val="00887388"/>
    <w:rsid w:val="00887391"/>
    <w:rsid w:val="008873B5"/>
    <w:rsid w:val="008873B9"/>
    <w:rsid w:val="008873D9"/>
    <w:rsid w:val="008873F6"/>
    <w:rsid w:val="00887421"/>
    <w:rsid w:val="00887440"/>
    <w:rsid w:val="00887457"/>
    <w:rsid w:val="008874BC"/>
    <w:rsid w:val="008874F9"/>
    <w:rsid w:val="00887508"/>
    <w:rsid w:val="0088755B"/>
    <w:rsid w:val="00887644"/>
    <w:rsid w:val="008876C0"/>
    <w:rsid w:val="008876DD"/>
    <w:rsid w:val="00887705"/>
    <w:rsid w:val="00887731"/>
    <w:rsid w:val="0088776C"/>
    <w:rsid w:val="00887788"/>
    <w:rsid w:val="00887834"/>
    <w:rsid w:val="00887878"/>
    <w:rsid w:val="00887880"/>
    <w:rsid w:val="00887881"/>
    <w:rsid w:val="0088792E"/>
    <w:rsid w:val="00887943"/>
    <w:rsid w:val="0088795B"/>
    <w:rsid w:val="00887982"/>
    <w:rsid w:val="0088798D"/>
    <w:rsid w:val="008879A7"/>
    <w:rsid w:val="008879C6"/>
    <w:rsid w:val="008879CB"/>
    <w:rsid w:val="00887AA8"/>
    <w:rsid w:val="00887AF4"/>
    <w:rsid w:val="00887B3B"/>
    <w:rsid w:val="00887BDE"/>
    <w:rsid w:val="00887C09"/>
    <w:rsid w:val="00887C23"/>
    <w:rsid w:val="00887C58"/>
    <w:rsid w:val="00887CAA"/>
    <w:rsid w:val="00887CC6"/>
    <w:rsid w:val="00887CD0"/>
    <w:rsid w:val="00887D03"/>
    <w:rsid w:val="00887D58"/>
    <w:rsid w:val="00887DB1"/>
    <w:rsid w:val="00887DF1"/>
    <w:rsid w:val="00887EC2"/>
    <w:rsid w:val="00887EE1"/>
    <w:rsid w:val="00887F1C"/>
    <w:rsid w:val="00887F2C"/>
    <w:rsid w:val="00887F70"/>
    <w:rsid w:val="00887FA3"/>
    <w:rsid w:val="00887FD2"/>
    <w:rsid w:val="00887FF9"/>
    <w:rsid w:val="00890016"/>
    <w:rsid w:val="00890028"/>
    <w:rsid w:val="00890032"/>
    <w:rsid w:val="0089006A"/>
    <w:rsid w:val="00890088"/>
    <w:rsid w:val="008900D0"/>
    <w:rsid w:val="00890111"/>
    <w:rsid w:val="0089011A"/>
    <w:rsid w:val="0089013E"/>
    <w:rsid w:val="00890154"/>
    <w:rsid w:val="00890251"/>
    <w:rsid w:val="008902DC"/>
    <w:rsid w:val="00890340"/>
    <w:rsid w:val="00890357"/>
    <w:rsid w:val="00890381"/>
    <w:rsid w:val="00890385"/>
    <w:rsid w:val="0089040C"/>
    <w:rsid w:val="0089043D"/>
    <w:rsid w:val="0089047F"/>
    <w:rsid w:val="008904A8"/>
    <w:rsid w:val="00890508"/>
    <w:rsid w:val="00890512"/>
    <w:rsid w:val="00890539"/>
    <w:rsid w:val="0089055C"/>
    <w:rsid w:val="00890594"/>
    <w:rsid w:val="008905DD"/>
    <w:rsid w:val="008905E1"/>
    <w:rsid w:val="0089061F"/>
    <w:rsid w:val="008906ED"/>
    <w:rsid w:val="00890725"/>
    <w:rsid w:val="008907BD"/>
    <w:rsid w:val="008907EA"/>
    <w:rsid w:val="00890826"/>
    <w:rsid w:val="008908BF"/>
    <w:rsid w:val="008908CF"/>
    <w:rsid w:val="008908EC"/>
    <w:rsid w:val="00890914"/>
    <w:rsid w:val="00890923"/>
    <w:rsid w:val="008909E5"/>
    <w:rsid w:val="00890A65"/>
    <w:rsid w:val="00890A80"/>
    <w:rsid w:val="00890AA0"/>
    <w:rsid w:val="00890AB0"/>
    <w:rsid w:val="00890AB5"/>
    <w:rsid w:val="00890AE6"/>
    <w:rsid w:val="00890B2D"/>
    <w:rsid w:val="00890B44"/>
    <w:rsid w:val="00890B60"/>
    <w:rsid w:val="00890B9B"/>
    <w:rsid w:val="00890BC7"/>
    <w:rsid w:val="00890BD4"/>
    <w:rsid w:val="00890C19"/>
    <w:rsid w:val="00890C48"/>
    <w:rsid w:val="00890D1E"/>
    <w:rsid w:val="00890D37"/>
    <w:rsid w:val="00890DBB"/>
    <w:rsid w:val="00890DC0"/>
    <w:rsid w:val="00890E77"/>
    <w:rsid w:val="00890E7F"/>
    <w:rsid w:val="00890EA4"/>
    <w:rsid w:val="00890EE3"/>
    <w:rsid w:val="00890EFE"/>
    <w:rsid w:val="00890F30"/>
    <w:rsid w:val="00890F99"/>
    <w:rsid w:val="00890FCC"/>
    <w:rsid w:val="00890FCD"/>
    <w:rsid w:val="00890FF7"/>
    <w:rsid w:val="0089104D"/>
    <w:rsid w:val="00891052"/>
    <w:rsid w:val="008910DF"/>
    <w:rsid w:val="0089114C"/>
    <w:rsid w:val="008911D8"/>
    <w:rsid w:val="008911F9"/>
    <w:rsid w:val="008912A1"/>
    <w:rsid w:val="008912D0"/>
    <w:rsid w:val="00891305"/>
    <w:rsid w:val="00891327"/>
    <w:rsid w:val="00891353"/>
    <w:rsid w:val="00891366"/>
    <w:rsid w:val="0089138B"/>
    <w:rsid w:val="008913F5"/>
    <w:rsid w:val="008914B5"/>
    <w:rsid w:val="00891506"/>
    <w:rsid w:val="0089150E"/>
    <w:rsid w:val="00891517"/>
    <w:rsid w:val="00891541"/>
    <w:rsid w:val="00891576"/>
    <w:rsid w:val="0089158B"/>
    <w:rsid w:val="0089158E"/>
    <w:rsid w:val="0089161D"/>
    <w:rsid w:val="0089163B"/>
    <w:rsid w:val="0089169D"/>
    <w:rsid w:val="008916B8"/>
    <w:rsid w:val="00891739"/>
    <w:rsid w:val="008917C1"/>
    <w:rsid w:val="008917CE"/>
    <w:rsid w:val="008917DD"/>
    <w:rsid w:val="0089180C"/>
    <w:rsid w:val="00891814"/>
    <w:rsid w:val="00891825"/>
    <w:rsid w:val="00891833"/>
    <w:rsid w:val="008918AE"/>
    <w:rsid w:val="00891906"/>
    <w:rsid w:val="00891908"/>
    <w:rsid w:val="0089191B"/>
    <w:rsid w:val="0089197D"/>
    <w:rsid w:val="0089199A"/>
    <w:rsid w:val="00891A2A"/>
    <w:rsid w:val="00891A5F"/>
    <w:rsid w:val="00891AF9"/>
    <w:rsid w:val="00891B8A"/>
    <w:rsid w:val="00891C3A"/>
    <w:rsid w:val="00891C4F"/>
    <w:rsid w:val="00891C7C"/>
    <w:rsid w:val="00891CA3"/>
    <w:rsid w:val="00891D06"/>
    <w:rsid w:val="00891D2F"/>
    <w:rsid w:val="00891D32"/>
    <w:rsid w:val="00891D57"/>
    <w:rsid w:val="00891DAC"/>
    <w:rsid w:val="00891DB0"/>
    <w:rsid w:val="00891DD3"/>
    <w:rsid w:val="00891E0E"/>
    <w:rsid w:val="00891E57"/>
    <w:rsid w:val="00891F15"/>
    <w:rsid w:val="00891F17"/>
    <w:rsid w:val="00891F91"/>
    <w:rsid w:val="00891FA9"/>
    <w:rsid w:val="00891FEB"/>
    <w:rsid w:val="00892023"/>
    <w:rsid w:val="00892037"/>
    <w:rsid w:val="0089204F"/>
    <w:rsid w:val="008920BB"/>
    <w:rsid w:val="008920E8"/>
    <w:rsid w:val="008920FB"/>
    <w:rsid w:val="00892132"/>
    <w:rsid w:val="008921C8"/>
    <w:rsid w:val="008921DA"/>
    <w:rsid w:val="008921E1"/>
    <w:rsid w:val="0089228B"/>
    <w:rsid w:val="0089230D"/>
    <w:rsid w:val="00892351"/>
    <w:rsid w:val="0089238A"/>
    <w:rsid w:val="0089245A"/>
    <w:rsid w:val="00892478"/>
    <w:rsid w:val="008924A5"/>
    <w:rsid w:val="00892514"/>
    <w:rsid w:val="00892558"/>
    <w:rsid w:val="008925AF"/>
    <w:rsid w:val="008925B8"/>
    <w:rsid w:val="008925C2"/>
    <w:rsid w:val="008925EB"/>
    <w:rsid w:val="00892696"/>
    <w:rsid w:val="008926BE"/>
    <w:rsid w:val="00892759"/>
    <w:rsid w:val="0089275A"/>
    <w:rsid w:val="008927DA"/>
    <w:rsid w:val="0089281B"/>
    <w:rsid w:val="00892847"/>
    <w:rsid w:val="008928DE"/>
    <w:rsid w:val="00892950"/>
    <w:rsid w:val="00892B00"/>
    <w:rsid w:val="00892B53"/>
    <w:rsid w:val="00892B7F"/>
    <w:rsid w:val="00892B93"/>
    <w:rsid w:val="00892BD8"/>
    <w:rsid w:val="00892CB6"/>
    <w:rsid w:val="00892CF2"/>
    <w:rsid w:val="00892D21"/>
    <w:rsid w:val="00892D2E"/>
    <w:rsid w:val="00892D33"/>
    <w:rsid w:val="00892D57"/>
    <w:rsid w:val="00892D79"/>
    <w:rsid w:val="00892D89"/>
    <w:rsid w:val="00892E80"/>
    <w:rsid w:val="00892E86"/>
    <w:rsid w:val="00892F08"/>
    <w:rsid w:val="00892F7C"/>
    <w:rsid w:val="0089302C"/>
    <w:rsid w:val="00893049"/>
    <w:rsid w:val="00893094"/>
    <w:rsid w:val="008930E6"/>
    <w:rsid w:val="00893139"/>
    <w:rsid w:val="008931D5"/>
    <w:rsid w:val="008931EF"/>
    <w:rsid w:val="00893212"/>
    <w:rsid w:val="00893259"/>
    <w:rsid w:val="008932E4"/>
    <w:rsid w:val="00893350"/>
    <w:rsid w:val="0089335A"/>
    <w:rsid w:val="008933C5"/>
    <w:rsid w:val="00893420"/>
    <w:rsid w:val="0089346A"/>
    <w:rsid w:val="00893481"/>
    <w:rsid w:val="00893488"/>
    <w:rsid w:val="0089353D"/>
    <w:rsid w:val="0089363F"/>
    <w:rsid w:val="00893693"/>
    <w:rsid w:val="008936DD"/>
    <w:rsid w:val="00893722"/>
    <w:rsid w:val="00893764"/>
    <w:rsid w:val="0089376A"/>
    <w:rsid w:val="008937D2"/>
    <w:rsid w:val="008937FB"/>
    <w:rsid w:val="00893826"/>
    <w:rsid w:val="00893858"/>
    <w:rsid w:val="00893878"/>
    <w:rsid w:val="00893898"/>
    <w:rsid w:val="008938CD"/>
    <w:rsid w:val="00893936"/>
    <w:rsid w:val="00893A7F"/>
    <w:rsid w:val="00893A83"/>
    <w:rsid w:val="00893A89"/>
    <w:rsid w:val="00893A8E"/>
    <w:rsid w:val="00893A90"/>
    <w:rsid w:val="00893ABB"/>
    <w:rsid w:val="00893B23"/>
    <w:rsid w:val="00893C52"/>
    <w:rsid w:val="00893C90"/>
    <w:rsid w:val="00893CE6"/>
    <w:rsid w:val="00893D3D"/>
    <w:rsid w:val="00893DA9"/>
    <w:rsid w:val="00893DB6"/>
    <w:rsid w:val="00893DBD"/>
    <w:rsid w:val="00893DD4"/>
    <w:rsid w:val="00893E1D"/>
    <w:rsid w:val="00893E73"/>
    <w:rsid w:val="00893EAB"/>
    <w:rsid w:val="00893EBF"/>
    <w:rsid w:val="00893ED5"/>
    <w:rsid w:val="00893EEA"/>
    <w:rsid w:val="00893F54"/>
    <w:rsid w:val="00893FCD"/>
    <w:rsid w:val="00893FF3"/>
    <w:rsid w:val="00893FFC"/>
    <w:rsid w:val="0089400A"/>
    <w:rsid w:val="00894191"/>
    <w:rsid w:val="008941B3"/>
    <w:rsid w:val="008941C1"/>
    <w:rsid w:val="008941ED"/>
    <w:rsid w:val="00894266"/>
    <w:rsid w:val="00894269"/>
    <w:rsid w:val="00894294"/>
    <w:rsid w:val="0089429E"/>
    <w:rsid w:val="0089431D"/>
    <w:rsid w:val="00894325"/>
    <w:rsid w:val="0089432A"/>
    <w:rsid w:val="0089432E"/>
    <w:rsid w:val="0089434D"/>
    <w:rsid w:val="00894383"/>
    <w:rsid w:val="008943D6"/>
    <w:rsid w:val="00894452"/>
    <w:rsid w:val="00894531"/>
    <w:rsid w:val="008945F1"/>
    <w:rsid w:val="00894617"/>
    <w:rsid w:val="0089463A"/>
    <w:rsid w:val="00894689"/>
    <w:rsid w:val="008946B9"/>
    <w:rsid w:val="008946BA"/>
    <w:rsid w:val="00894701"/>
    <w:rsid w:val="008947F5"/>
    <w:rsid w:val="00894816"/>
    <w:rsid w:val="008948A7"/>
    <w:rsid w:val="008948B1"/>
    <w:rsid w:val="008948D2"/>
    <w:rsid w:val="008948D4"/>
    <w:rsid w:val="008948FD"/>
    <w:rsid w:val="00894903"/>
    <w:rsid w:val="008949C8"/>
    <w:rsid w:val="00894A4D"/>
    <w:rsid w:val="00894AA2"/>
    <w:rsid w:val="00894AA3"/>
    <w:rsid w:val="00894AC0"/>
    <w:rsid w:val="00894B45"/>
    <w:rsid w:val="00894B49"/>
    <w:rsid w:val="00894BB1"/>
    <w:rsid w:val="00894BDF"/>
    <w:rsid w:val="00894C01"/>
    <w:rsid w:val="00894C2D"/>
    <w:rsid w:val="00894CA0"/>
    <w:rsid w:val="00894CBF"/>
    <w:rsid w:val="00894D3A"/>
    <w:rsid w:val="00894D6E"/>
    <w:rsid w:val="00894DB7"/>
    <w:rsid w:val="00894E7B"/>
    <w:rsid w:val="00894EA9"/>
    <w:rsid w:val="00894ED2"/>
    <w:rsid w:val="00894EE2"/>
    <w:rsid w:val="00894EFB"/>
    <w:rsid w:val="00894F12"/>
    <w:rsid w:val="00894F8B"/>
    <w:rsid w:val="0089505C"/>
    <w:rsid w:val="0089509C"/>
    <w:rsid w:val="008950A8"/>
    <w:rsid w:val="008950E7"/>
    <w:rsid w:val="0089510B"/>
    <w:rsid w:val="00895148"/>
    <w:rsid w:val="0089515A"/>
    <w:rsid w:val="008951DF"/>
    <w:rsid w:val="008951FE"/>
    <w:rsid w:val="00895260"/>
    <w:rsid w:val="00895272"/>
    <w:rsid w:val="008952C4"/>
    <w:rsid w:val="00895330"/>
    <w:rsid w:val="008953BC"/>
    <w:rsid w:val="00895438"/>
    <w:rsid w:val="0089545C"/>
    <w:rsid w:val="00895481"/>
    <w:rsid w:val="00895486"/>
    <w:rsid w:val="00895497"/>
    <w:rsid w:val="008954E6"/>
    <w:rsid w:val="008955D5"/>
    <w:rsid w:val="008955F7"/>
    <w:rsid w:val="00895698"/>
    <w:rsid w:val="008956B6"/>
    <w:rsid w:val="008956CA"/>
    <w:rsid w:val="008956D9"/>
    <w:rsid w:val="008956F1"/>
    <w:rsid w:val="008957E2"/>
    <w:rsid w:val="008957E3"/>
    <w:rsid w:val="008958B6"/>
    <w:rsid w:val="008958E9"/>
    <w:rsid w:val="00895933"/>
    <w:rsid w:val="0089596F"/>
    <w:rsid w:val="008959B5"/>
    <w:rsid w:val="008959ED"/>
    <w:rsid w:val="008959F4"/>
    <w:rsid w:val="00895A4C"/>
    <w:rsid w:val="00895AA7"/>
    <w:rsid w:val="00895ACC"/>
    <w:rsid w:val="00895AD4"/>
    <w:rsid w:val="00895AE2"/>
    <w:rsid w:val="00895B05"/>
    <w:rsid w:val="00895B2C"/>
    <w:rsid w:val="00895B57"/>
    <w:rsid w:val="00895B79"/>
    <w:rsid w:val="00895BA8"/>
    <w:rsid w:val="00895BBC"/>
    <w:rsid w:val="00895C0A"/>
    <w:rsid w:val="00895C57"/>
    <w:rsid w:val="00895C65"/>
    <w:rsid w:val="00895D16"/>
    <w:rsid w:val="00895DE7"/>
    <w:rsid w:val="00895E1F"/>
    <w:rsid w:val="00895E87"/>
    <w:rsid w:val="00895EC5"/>
    <w:rsid w:val="00895ECC"/>
    <w:rsid w:val="00895F08"/>
    <w:rsid w:val="00895F0F"/>
    <w:rsid w:val="00895F1E"/>
    <w:rsid w:val="00895FA1"/>
    <w:rsid w:val="00895FCF"/>
    <w:rsid w:val="00895FE5"/>
    <w:rsid w:val="00896041"/>
    <w:rsid w:val="0089606A"/>
    <w:rsid w:val="008960D9"/>
    <w:rsid w:val="0089613A"/>
    <w:rsid w:val="008961EC"/>
    <w:rsid w:val="008961EE"/>
    <w:rsid w:val="00896206"/>
    <w:rsid w:val="008962C9"/>
    <w:rsid w:val="00896326"/>
    <w:rsid w:val="00896369"/>
    <w:rsid w:val="008963C0"/>
    <w:rsid w:val="00896405"/>
    <w:rsid w:val="00896443"/>
    <w:rsid w:val="0089645F"/>
    <w:rsid w:val="0089647E"/>
    <w:rsid w:val="00896548"/>
    <w:rsid w:val="00896558"/>
    <w:rsid w:val="0089658C"/>
    <w:rsid w:val="008965C9"/>
    <w:rsid w:val="008965E5"/>
    <w:rsid w:val="00896643"/>
    <w:rsid w:val="00896698"/>
    <w:rsid w:val="008966CE"/>
    <w:rsid w:val="0089676B"/>
    <w:rsid w:val="00896776"/>
    <w:rsid w:val="00896791"/>
    <w:rsid w:val="0089679A"/>
    <w:rsid w:val="008967BC"/>
    <w:rsid w:val="008967BF"/>
    <w:rsid w:val="008967D9"/>
    <w:rsid w:val="00896878"/>
    <w:rsid w:val="0089690D"/>
    <w:rsid w:val="00896932"/>
    <w:rsid w:val="00896967"/>
    <w:rsid w:val="008969CA"/>
    <w:rsid w:val="00896A06"/>
    <w:rsid w:val="00896A50"/>
    <w:rsid w:val="00896A7D"/>
    <w:rsid w:val="00896AF5"/>
    <w:rsid w:val="00896BB8"/>
    <w:rsid w:val="00896BE1"/>
    <w:rsid w:val="00896C2D"/>
    <w:rsid w:val="00896C54"/>
    <w:rsid w:val="00896C6C"/>
    <w:rsid w:val="00896C70"/>
    <w:rsid w:val="00896CC8"/>
    <w:rsid w:val="00896CEA"/>
    <w:rsid w:val="00896D19"/>
    <w:rsid w:val="00896D9F"/>
    <w:rsid w:val="00896DB2"/>
    <w:rsid w:val="00896DD3"/>
    <w:rsid w:val="00896DD9"/>
    <w:rsid w:val="00896DE1"/>
    <w:rsid w:val="00896DFB"/>
    <w:rsid w:val="00896E7F"/>
    <w:rsid w:val="00896E8C"/>
    <w:rsid w:val="00896F2D"/>
    <w:rsid w:val="00896FCB"/>
    <w:rsid w:val="00896FDA"/>
    <w:rsid w:val="00897035"/>
    <w:rsid w:val="00897058"/>
    <w:rsid w:val="00897068"/>
    <w:rsid w:val="00897082"/>
    <w:rsid w:val="00897089"/>
    <w:rsid w:val="0089708E"/>
    <w:rsid w:val="008970C8"/>
    <w:rsid w:val="00897117"/>
    <w:rsid w:val="00897139"/>
    <w:rsid w:val="008971CC"/>
    <w:rsid w:val="008971E0"/>
    <w:rsid w:val="00897308"/>
    <w:rsid w:val="00897321"/>
    <w:rsid w:val="00897322"/>
    <w:rsid w:val="00897343"/>
    <w:rsid w:val="0089735C"/>
    <w:rsid w:val="0089737A"/>
    <w:rsid w:val="00897388"/>
    <w:rsid w:val="0089738D"/>
    <w:rsid w:val="00897398"/>
    <w:rsid w:val="008973B5"/>
    <w:rsid w:val="008973DA"/>
    <w:rsid w:val="00897454"/>
    <w:rsid w:val="0089746A"/>
    <w:rsid w:val="008974C6"/>
    <w:rsid w:val="008974DF"/>
    <w:rsid w:val="00897553"/>
    <w:rsid w:val="0089759C"/>
    <w:rsid w:val="008975B1"/>
    <w:rsid w:val="008975D4"/>
    <w:rsid w:val="00897601"/>
    <w:rsid w:val="00897655"/>
    <w:rsid w:val="0089766C"/>
    <w:rsid w:val="0089768F"/>
    <w:rsid w:val="0089780A"/>
    <w:rsid w:val="00897860"/>
    <w:rsid w:val="00897880"/>
    <w:rsid w:val="008978E1"/>
    <w:rsid w:val="00897959"/>
    <w:rsid w:val="008979A3"/>
    <w:rsid w:val="008979EE"/>
    <w:rsid w:val="00897A52"/>
    <w:rsid w:val="00897A6D"/>
    <w:rsid w:val="00897A8F"/>
    <w:rsid w:val="00897ACD"/>
    <w:rsid w:val="00897B28"/>
    <w:rsid w:val="00897B72"/>
    <w:rsid w:val="00897B99"/>
    <w:rsid w:val="00897C18"/>
    <w:rsid w:val="00897C1F"/>
    <w:rsid w:val="00897CCD"/>
    <w:rsid w:val="00897D39"/>
    <w:rsid w:val="00897D41"/>
    <w:rsid w:val="00897DB2"/>
    <w:rsid w:val="00897DC6"/>
    <w:rsid w:val="00897E13"/>
    <w:rsid w:val="00897FE8"/>
    <w:rsid w:val="008A007C"/>
    <w:rsid w:val="008A00FD"/>
    <w:rsid w:val="008A0103"/>
    <w:rsid w:val="008A011B"/>
    <w:rsid w:val="008A01A7"/>
    <w:rsid w:val="008A01F5"/>
    <w:rsid w:val="008A022F"/>
    <w:rsid w:val="008A0240"/>
    <w:rsid w:val="008A02A1"/>
    <w:rsid w:val="008A02B3"/>
    <w:rsid w:val="008A02C1"/>
    <w:rsid w:val="008A032A"/>
    <w:rsid w:val="008A0364"/>
    <w:rsid w:val="008A0375"/>
    <w:rsid w:val="008A03A5"/>
    <w:rsid w:val="008A0411"/>
    <w:rsid w:val="008A0454"/>
    <w:rsid w:val="008A04CB"/>
    <w:rsid w:val="008A04DB"/>
    <w:rsid w:val="008A04DF"/>
    <w:rsid w:val="008A04FC"/>
    <w:rsid w:val="008A0611"/>
    <w:rsid w:val="008A065B"/>
    <w:rsid w:val="008A065F"/>
    <w:rsid w:val="008A0666"/>
    <w:rsid w:val="008A06B8"/>
    <w:rsid w:val="008A06F5"/>
    <w:rsid w:val="008A0701"/>
    <w:rsid w:val="008A0798"/>
    <w:rsid w:val="008A08C5"/>
    <w:rsid w:val="008A08E9"/>
    <w:rsid w:val="008A08FC"/>
    <w:rsid w:val="008A08FD"/>
    <w:rsid w:val="008A0927"/>
    <w:rsid w:val="008A0959"/>
    <w:rsid w:val="008A09BE"/>
    <w:rsid w:val="008A09C2"/>
    <w:rsid w:val="008A0A06"/>
    <w:rsid w:val="008A0A34"/>
    <w:rsid w:val="008A0A72"/>
    <w:rsid w:val="008A0A89"/>
    <w:rsid w:val="008A0B77"/>
    <w:rsid w:val="008A0BD2"/>
    <w:rsid w:val="008A0BD4"/>
    <w:rsid w:val="008A0C0B"/>
    <w:rsid w:val="008A0C3C"/>
    <w:rsid w:val="008A0C5E"/>
    <w:rsid w:val="008A0CF1"/>
    <w:rsid w:val="008A0D05"/>
    <w:rsid w:val="008A0D88"/>
    <w:rsid w:val="008A0DCA"/>
    <w:rsid w:val="008A0E66"/>
    <w:rsid w:val="008A0ED9"/>
    <w:rsid w:val="008A0EE2"/>
    <w:rsid w:val="008A0F06"/>
    <w:rsid w:val="008A0F97"/>
    <w:rsid w:val="008A0FB7"/>
    <w:rsid w:val="008A0FE3"/>
    <w:rsid w:val="008A1004"/>
    <w:rsid w:val="008A1025"/>
    <w:rsid w:val="008A102F"/>
    <w:rsid w:val="008A112A"/>
    <w:rsid w:val="008A1148"/>
    <w:rsid w:val="008A11F3"/>
    <w:rsid w:val="008A1200"/>
    <w:rsid w:val="008A124B"/>
    <w:rsid w:val="008A1262"/>
    <w:rsid w:val="008A128F"/>
    <w:rsid w:val="008A12F2"/>
    <w:rsid w:val="008A12F3"/>
    <w:rsid w:val="008A1339"/>
    <w:rsid w:val="008A133A"/>
    <w:rsid w:val="008A1374"/>
    <w:rsid w:val="008A13CF"/>
    <w:rsid w:val="008A1413"/>
    <w:rsid w:val="008A1462"/>
    <w:rsid w:val="008A148A"/>
    <w:rsid w:val="008A14AA"/>
    <w:rsid w:val="008A14AB"/>
    <w:rsid w:val="008A14F1"/>
    <w:rsid w:val="008A1584"/>
    <w:rsid w:val="008A15C2"/>
    <w:rsid w:val="008A1623"/>
    <w:rsid w:val="008A166C"/>
    <w:rsid w:val="008A1689"/>
    <w:rsid w:val="008A16C4"/>
    <w:rsid w:val="008A1768"/>
    <w:rsid w:val="008A1773"/>
    <w:rsid w:val="008A1795"/>
    <w:rsid w:val="008A17BF"/>
    <w:rsid w:val="008A17FB"/>
    <w:rsid w:val="008A1828"/>
    <w:rsid w:val="008A1841"/>
    <w:rsid w:val="008A18AD"/>
    <w:rsid w:val="008A18D8"/>
    <w:rsid w:val="008A1909"/>
    <w:rsid w:val="008A1959"/>
    <w:rsid w:val="008A199F"/>
    <w:rsid w:val="008A19A2"/>
    <w:rsid w:val="008A19AD"/>
    <w:rsid w:val="008A19B1"/>
    <w:rsid w:val="008A19C9"/>
    <w:rsid w:val="008A19F5"/>
    <w:rsid w:val="008A1A13"/>
    <w:rsid w:val="008A1A8D"/>
    <w:rsid w:val="008A1B1C"/>
    <w:rsid w:val="008A1B7F"/>
    <w:rsid w:val="008A1B8F"/>
    <w:rsid w:val="008A1C83"/>
    <w:rsid w:val="008A1C96"/>
    <w:rsid w:val="008A1D6C"/>
    <w:rsid w:val="008A1DB9"/>
    <w:rsid w:val="008A1DEE"/>
    <w:rsid w:val="008A1E86"/>
    <w:rsid w:val="008A1EA8"/>
    <w:rsid w:val="008A1EF0"/>
    <w:rsid w:val="008A1F04"/>
    <w:rsid w:val="008A1F55"/>
    <w:rsid w:val="008A1FC4"/>
    <w:rsid w:val="008A2033"/>
    <w:rsid w:val="008A203C"/>
    <w:rsid w:val="008A204B"/>
    <w:rsid w:val="008A2091"/>
    <w:rsid w:val="008A20D2"/>
    <w:rsid w:val="008A2105"/>
    <w:rsid w:val="008A215D"/>
    <w:rsid w:val="008A217B"/>
    <w:rsid w:val="008A2192"/>
    <w:rsid w:val="008A2199"/>
    <w:rsid w:val="008A21C6"/>
    <w:rsid w:val="008A21D2"/>
    <w:rsid w:val="008A2222"/>
    <w:rsid w:val="008A2225"/>
    <w:rsid w:val="008A227A"/>
    <w:rsid w:val="008A22E3"/>
    <w:rsid w:val="008A22ED"/>
    <w:rsid w:val="008A2313"/>
    <w:rsid w:val="008A2320"/>
    <w:rsid w:val="008A2446"/>
    <w:rsid w:val="008A24E4"/>
    <w:rsid w:val="008A259E"/>
    <w:rsid w:val="008A25C9"/>
    <w:rsid w:val="008A25D5"/>
    <w:rsid w:val="008A25DC"/>
    <w:rsid w:val="008A2658"/>
    <w:rsid w:val="008A26DE"/>
    <w:rsid w:val="008A26DF"/>
    <w:rsid w:val="008A2709"/>
    <w:rsid w:val="008A271D"/>
    <w:rsid w:val="008A273D"/>
    <w:rsid w:val="008A2795"/>
    <w:rsid w:val="008A286A"/>
    <w:rsid w:val="008A2924"/>
    <w:rsid w:val="008A2966"/>
    <w:rsid w:val="008A2973"/>
    <w:rsid w:val="008A29CA"/>
    <w:rsid w:val="008A29CB"/>
    <w:rsid w:val="008A29DA"/>
    <w:rsid w:val="008A2A23"/>
    <w:rsid w:val="008A2A2E"/>
    <w:rsid w:val="008A2B25"/>
    <w:rsid w:val="008A2B67"/>
    <w:rsid w:val="008A2BF4"/>
    <w:rsid w:val="008A2C7C"/>
    <w:rsid w:val="008A2C92"/>
    <w:rsid w:val="008A2CB5"/>
    <w:rsid w:val="008A2D2F"/>
    <w:rsid w:val="008A2D48"/>
    <w:rsid w:val="008A2D62"/>
    <w:rsid w:val="008A2ED7"/>
    <w:rsid w:val="008A2EF7"/>
    <w:rsid w:val="008A2EFB"/>
    <w:rsid w:val="008A2F05"/>
    <w:rsid w:val="008A2FAA"/>
    <w:rsid w:val="008A2FBA"/>
    <w:rsid w:val="008A2FF4"/>
    <w:rsid w:val="008A301E"/>
    <w:rsid w:val="008A3024"/>
    <w:rsid w:val="008A304B"/>
    <w:rsid w:val="008A3055"/>
    <w:rsid w:val="008A30B1"/>
    <w:rsid w:val="008A30FF"/>
    <w:rsid w:val="008A311B"/>
    <w:rsid w:val="008A3194"/>
    <w:rsid w:val="008A31DD"/>
    <w:rsid w:val="008A3257"/>
    <w:rsid w:val="008A32D5"/>
    <w:rsid w:val="008A333D"/>
    <w:rsid w:val="008A3372"/>
    <w:rsid w:val="008A33E2"/>
    <w:rsid w:val="008A33FC"/>
    <w:rsid w:val="008A342C"/>
    <w:rsid w:val="008A350E"/>
    <w:rsid w:val="008A352D"/>
    <w:rsid w:val="008A364D"/>
    <w:rsid w:val="008A3658"/>
    <w:rsid w:val="008A3673"/>
    <w:rsid w:val="008A3769"/>
    <w:rsid w:val="008A3781"/>
    <w:rsid w:val="008A3790"/>
    <w:rsid w:val="008A3798"/>
    <w:rsid w:val="008A381B"/>
    <w:rsid w:val="008A390F"/>
    <w:rsid w:val="008A3930"/>
    <w:rsid w:val="008A393A"/>
    <w:rsid w:val="008A396E"/>
    <w:rsid w:val="008A398F"/>
    <w:rsid w:val="008A39C3"/>
    <w:rsid w:val="008A39DC"/>
    <w:rsid w:val="008A39E9"/>
    <w:rsid w:val="008A3A93"/>
    <w:rsid w:val="008A3AB9"/>
    <w:rsid w:val="008A3B27"/>
    <w:rsid w:val="008A3B39"/>
    <w:rsid w:val="008A3B4B"/>
    <w:rsid w:val="008A3B5F"/>
    <w:rsid w:val="008A3BD5"/>
    <w:rsid w:val="008A3C50"/>
    <w:rsid w:val="008A3C5A"/>
    <w:rsid w:val="008A3C71"/>
    <w:rsid w:val="008A3C7D"/>
    <w:rsid w:val="008A3DD3"/>
    <w:rsid w:val="008A3DF2"/>
    <w:rsid w:val="008A3EB9"/>
    <w:rsid w:val="008A3EF7"/>
    <w:rsid w:val="008A3F06"/>
    <w:rsid w:val="008A3F15"/>
    <w:rsid w:val="008A3F22"/>
    <w:rsid w:val="008A3F59"/>
    <w:rsid w:val="008A3FAC"/>
    <w:rsid w:val="008A3FC5"/>
    <w:rsid w:val="008A3FCF"/>
    <w:rsid w:val="008A3FE2"/>
    <w:rsid w:val="008A3FFB"/>
    <w:rsid w:val="008A40E0"/>
    <w:rsid w:val="008A40EB"/>
    <w:rsid w:val="008A4163"/>
    <w:rsid w:val="008A41E4"/>
    <w:rsid w:val="008A4246"/>
    <w:rsid w:val="008A4281"/>
    <w:rsid w:val="008A42C0"/>
    <w:rsid w:val="008A42D6"/>
    <w:rsid w:val="008A42FD"/>
    <w:rsid w:val="008A430A"/>
    <w:rsid w:val="008A4311"/>
    <w:rsid w:val="008A4346"/>
    <w:rsid w:val="008A4351"/>
    <w:rsid w:val="008A4359"/>
    <w:rsid w:val="008A43CA"/>
    <w:rsid w:val="008A43D2"/>
    <w:rsid w:val="008A43DE"/>
    <w:rsid w:val="008A43FB"/>
    <w:rsid w:val="008A4420"/>
    <w:rsid w:val="008A442A"/>
    <w:rsid w:val="008A4488"/>
    <w:rsid w:val="008A448E"/>
    <w:rsid w:val="008A44C4"/>
    <w:rsid w:val="008A44CF"/>
    <w:rsid w:val="008A44EF"/>
    <w:rsid w:val="008A4522"/>
    <w:rsid w:val="008A4525"/>
    <w:rsid w:val="008A45CD"/>
    <w:rsid w:val="008A4656"/>
    <w:rsid w:val="008A466B"/>
    <w:rsid w:val="008A46D6"/>
    <w:rsid w:val="008A470E"/>
    <w:rsid w:val="008A4747"/>
    <w:rsid w:val="008A47F2"/>
    <w:rsid w:val="008A485C"/>
    <w:rsid w:val="008A4867"/>
    <w:rsid w:val="008A48A2"/>
    <w:rsid w:val="008A48E5"/>
    <w:rsid w:val="008A48F1"/>
    <w:rsid w:val="008A492E"/>
    <w:rsid w:val="008A4951"/>
    <w:rsid w:val="008A49A0"/>
    <w:rsid w:val="008A49A2"/>
    <w:rsid w:val="008A49B1"/>
    <w:rsid w:val="008A4A16"/>
    <w:rsid w:val="008A4A1A"/>
    <w:rsid w:val="008A4A35"/>
    <w:rsid w:val="008A4A55"/>
    <w:rsid w:val="008A4AC0"/>
    <w:rsid w:val="008A4B17"/>
    <w:rsid w:val="008A4B78"/>
    <w:rsid w:val="008A4B89"/>
    <w:rsid w:val="008A4BE4"/>
    <w:rsid w:val="008A4BE5"/>
    <w:rsid w:val="008A4C6E"/>
    <w:rsid w:val="008A4CAB"/>
    <w:rsid w:val="008A4D52"/>
    <w:rsid w:val="008A4D5D"/>
    <w:rsid w:val="008A4E13"/>
    <w:rsid w:val="008A4E30"/>
    <w:rsid w:val="008A4E44"/>
    <w:rsid w:val="008A4FFE"/>
    <w:rsid w:val="008A5051"/>
    <w:rsid w:val="008A5055"/>
    <w:rsid w:val="008A5057"/>
    <w:rsid w:val="008A505C"/>
    <w:rsid w:val="008A50BD"/>
    <w:rsid w:val="008A5184"/>
    <w:rsid w:val="008A51FE"/>
    <w:rsid w:val="008A5274"/>
    <w:rsid w:val="008A5306"/>
    <w:rsid w:val="008A5310"/>
    <w:rsid w:val="008A5328"/>
    <w:rsid w:val="008A5373"/>
    <w:rsid w:val="008A53AA"/>
    <w:rsid w:val="008A53AF"/>
    <w:rsid w:val="008A5441"/>
    <w:rsid w:val="008A5447"/>
    <w:rsid w:val="008A5466"/>
    <w:rsid w:val="008A5499"/>
    <w:rsid w:val="008A54D2"/>
    <w:rsid w:val="008A54EC"/>
    <w:rsid w:val="008A567C"/>
    <w:rsid w:val="008A57E7"/>
    <w:rsid w:val="008A5800"/>
    <w:rsid w:val="008A5820"/>
    <w:rsid w:val="008A5828"/>
    <w:rsid w:val="008A582F"/>
    <w:rsid w:val="008A585A"/>
    <w:rsid w:val="008A5860"/>
    <w:rsid w:val="008A586A"/>
    <w:rsid w:val="008A58CE"/>
    <w:rsid w:val="008A591C"/>
    <w:rsid w:val="008A5943"/>
    <w:rsid w:val="008A599A"/>
    <w:rsid w:val="008A59B3"/>
    <w:rsid w:val="008A59C4"/>
    <w:rsid w:val="008A59CF"/>
    <w:rsid w:val="008A59DA"/>
    <w:rsid w:val="008A5A27"/>
    <w:rsid w:val="008A5A93"/>
    <w:rsid w:val="008A5AC5"/>
    <w:rsid w:val="008A5ADE"/>
    <w:rsid w:val="008A5B02"/>
    <w:rsid w:val="008A5BC0"/>
    <w:rsid w:val="008A5C61"/>
    <w:rsid w:val="008A5C6D"/>
    <w:rsid w:val="008A5CB6"/>
    <w:rsid w:val="008A5CCA"/>
    <w:rsid w:val="008A5CEE"/>
    <w:rsid w:val="008A5D39"/>
    <w:rsid w:val="008A5D5E"/>
    <w:rsid w:val="008A5DB1"/>
    <w:rsid w:val="008A5E03"/>
    <w:rsid w:val="008A5E11"/>
    <w:rsid w:val="008A5E18"/>
    <w:rsid w:val="008A5EA0"/>
    <w:rsid w:val="008A5F34"/>
    <w:rsid w:val="008A5F48"/>
    <w:rsid w:val="008A5F65"/>
    <w:rsid w:val="008A5F70"/>
    <w:rsid w:val="008A5F83"/>
    <w:rsid w:val="008A6035"/>
    <w:rsid w:val="008A607F"/>
    <w:rsid w:val="008A6089"/>
    <w:rsid w:val="008A60A5"/>
    <w:rsid w:val="008A60CD"/>
    <w:rsid w:val="008A60CF"/>
    <w:rsid w:val="008A6135"/>
    <w:rsid w:val="008A616D"/>
    <w:rsid w:val="008A61EA"/>
    <w:rsid w:val="008A6247"/>
    <w:rsid w:val="008A625C"/>
    <w:rsid w:val="008A628A"/>
    <w:rsid w:val="008A62B3"/>
    <w:rsid w:val="008A62DA"/>
    <w:rsid w:val="008A634C"/>
    <w:rsid w:val="008A6369"/>
    <w:rsid w:val="008A638B"/>
    <w:rsid w:val="008A63DF"/>
    <w:rsid w:val="008A6402"/>
    <w:rsid w:val="008A6412"/>
    <w:rsid w:val="008A6439"/>
    <w:rsid w:val="008A646A"/>
    <w:rsid w:val="008A6471"/>
    <w:rsid w:val="008A652F"/>
    <w:rsid w:val="008A6591"/>
    <w:rsid w:val="008A65A7"/>
    <w:rsid w:val="008A65CF"/>
    <w:rsid w:val="008A65FC"/>
    <w:rsid w:val="008A6604"/>
    <w:rsid w:val="008A660A"/>
    <w:rsid w:val="008A663B"/>
    <w:rsid w:val="008A6664"/>
    <w:rsid w:val="008A6667"/>
    <w:rsid w:val="008A66B1"/>
    <w:rsid w:val="008A67A4"/>
    <w:rsid w:val="008A67CB"/>
    <w:rsid w:val="008A697C"/>
    <w:rsid w:val="008A69FE"/>
    <w:rsid w:val="008A6A8D"/>
    <w:rsid w:val="008A6AA0"/>
    <w:rsid w:val="008A6ABB"/>
    <w:rsid w:val="008A6B1E"/>
    <w:rsid w:val="008A6B21"/>
    <w:rsid w:val="008A6B9E"/>
    <w:rsid w:val="008A6C96"/>
    <w:rsid w:val="008A6CA8"/>
    <w:rsid w:val="008A6CFD"/>
    <w:rsid w:val="008A6D40"/>
    <w:rsid w:val="008A6D5F"/>
    <w:rsid w:val="008A6D8F"/>
    <w:rsid w:val="008A6DBF"/>
    <w:rsid w:val="008A6E24"/>
    <w:rsid w:val="008A6E61"/>
    <w:rsid w:val="008A6F6E"/>
    <w:rsid w:val="008A6F94"/>
    <w:rsid w:val="008A6FC5"/>
    <w:rsid w:val="008A70C4"/>
    <w:rsid w:val="008A70F1"/>
    <w:rsid w:val="008A7203"/>
    <w:rsid w:val="008A7248"/>
    <w:rsid w:val="008A7283"/>
    <w:rsid w:val="008A72C0"/>
    <w:rsid w:val="008A72E8"/>
    <w:rsid w:val="008A72F2"/>
    <w:rsid w:val="008A7375"/>
    <w:rsid w:val="008A73A9"/>
    <w:rsid w:val="008A746B"/>
    <w:rsid w:val="008A7494"/>
    <w:rsid w:val="008A7568"/>
    <w:rsid w:val="008A7581"/>
    <w:rsid w:val="008A7587"/>
    <w:rsid w:val="008A75BE"/>
    <w:rsid w:val="008A75D3"/>
    <w:rsid w:val="008A75E2"/>
    <w:rsid w:val="008A75EC"/>
    <w:rsid w:val="008A7634"/>
    <w:rsid w:val="008A763E"/>
    <w:rsid w:val="008A766B"/>
    <w:rsid w:val="008A769C"/>
    <w:rsid w:val="008A7757"/>
    <w:rsid w:val="008A7762"/>
    <w:rsid w:val="008A776E"/>
    <w:rsid w:val="008A77AE"/>
    <w:rsid w:val="008A7845"/>
    <w:rsid w:val="008A784D"/>
    <w:rsid w:val="008A7875"/>
    <w:rsid w:val="008A78A6"/>
    <w:rsid w:val="008A78C5"/>
    <w:rsid w:val="008A7900"/>
    <w:rsid w:val="008A793A"/>
    <w:rsid w:val="008A7968"/>
    <w:rsid w:val="008A79FE"/>
    <w:rsid w:val="008A7A10"/>
    <w:rsid w:val="008A7A4F"/>
    <w:rsid w:val="008A7A56"/>
    <w:rsid w:val="008A7A94"/>
    <w:rsid w:val="008A7A9C"/>
    <w:rsid w:val="008A7AE4"/>
    <w:rsid w:val="008A7B0B"/>
    <w:rsid w:val="008A7B17"/>
    <w:rsid w:val="008A7B52"/>
    <w:rsid w:val="008A7B8F"/>
    <w:rsid w:val="008A7C0A"/>
    <w:rsid w:val="008A7C0F"/>
    <w:rsid w:val="008A7C3D"/>
    <w:rsid w:val="008A7C64"/>
    <w:rsid w:val="008A7D3D"/>
    <w:rsid w:val="008A7D74"/>
    <w:rsid w:val="008A7D80"/>
    <w:rsid w:val="008A7D83"/>
    <w:rsid w:val="008A7E52"/>
    <w:rsid w:val="008A7E80"/>
    <w:rsid w:val="008A7E9B"/>
    <w:rsid w:val="008A7EE5"/>
    <w:rsid w:val="008A7F85"/>
    <w:rsid w:val="008B001A"/>
    <w:rsid w:val="008B0083"/>
    <w:rsid w:val="008B0128"/>
    <w:rsid w:val="008B0143"/>
    <w:rsid w:val="008B0184"/>
    <w:rsid w:val="008B01D8"/>
    <w:rsid w:val="008B01F0"/>
    <w:rsid w:val="008B0208"/>
    <w:rsid w:val="008B0293"/>
    <w:rsid w:val="008B02BF"/>
    <w:rsid w:val="008B03B5"/>
    <w:rsid w:val="008B03BA"/>
    <w:rsid w:val="008B03BB"/>
    <w:rsid w:val="008B0479"/>
    <w:rsid w:val="008B0483"/>
    <w:rsid w:val="008B0490"/>
    <w:rsid w:val="008B0501"/>
    <w:rsid w:val="008B0599"/>
    <w:rsid w:val="008B05A1"/>
    <w:rsid w:val="008B05DE"/>
    <w:rsid w:val="008B05E3"/>
    <w:rsid w:val="008B071A"/>
    <w:rsid w:val="008B071E"/>
    <w:rsid w:val="008B0729"/>
    <w:rsid w:val="008B0751"/>
    <w:rsid w:val="008B0772"/>
    <w:rsid w:val="008B07E2"/>
    <w:rsid w:val="008B07E9"/>
    <w:rsid w:val="008B07FF"/>
    <w:rsid w:val="008B0812"/>
    <w:rsid w:val="008B088B"/>
    <w:rsid w:val="008B08FC"/>
    <w:rsid w:val="008B08FE"/>
    <w:rsid w:val="008B09E8"/>
    <w:rsid w:val="008B0A9F"/>
    <w:rsid w:val="008B0AA9"/>
    <w:rsid w:val="008B0B2D"/>
    <w:rsid w:val="008B0C48"/>
    <w:rsid w:val="008B0D01"/>
    <w:rsid w:val="008B0D1F"/>
    <w:rsid w:val="008B0D55"/>
    <w:rsid w:val="008B0D71"/>
    <w:rsid w:val="008B0D9D"/>
    <w:rsid w:val="008B0DB0"/>
    <w:rsid w:val="008B0DB8"/>
    <w:rsid w:val="008B0E6B"/>
    <w:rsid w:val="008B0EDC"/>
    <w:rsid w:val="008B0EED"/>
    <w:rsid w:val="008B0F91"/>
    <w:rsid w:val="008B101A"/>
    <w:rsid w:val="008B102E"/>
    <w:rsid w:val="008B10AC"/>
    <w:rsid w:val="008B10C2"/>
    <w:rsid w:val="008B10DC"/>
    <w:rsid w:val="008B1138"/>
    <w:rsid w:val="008B1193"/>
    <w:rsid w:val="008B1298"/>
    <w:rsid w:val="008B12AE"/>
    <w:rsid w:val="008B1307"/>
    <w:rsid w:val="008B131D"/>
    <w:rsid w:val="008B1420"/>
    <w:rsid w:val="008B144D"/>
    <w:rsid w:val="008B1464"/>
    <w:rsid w:val="008B14AC"/>
    <w:rsid w:val="008B14F7"/>
    <w:rsid w:val="008B150E"/>
    <w:rsid w:val="008B1528"/>
    <w:rsid w:val="008B1593"/>
    <w:rsid w:val="008B15B1"/>
    <w:rsid w:val="008B15DB"/>
    <w:rsid w:val="008B1685"/>
    <w:rsid w:val="008B168C"/>
    <w:rsid w:val="008B16B0"/>
    <w:rsid w:val="008B1723"/>
    <w:rsid w:val="008B1762"/>
    <w:rsid w:val="008B17B3"/>
    <w:rsid w:val="008B17FB"/>
    <w:rsid w:val="008B1815"/>
    <w:rsid w:val="008B1832"/>
    <w:rsid w:val="008B1867"/>
    <w:rsid w:val="008B18C9"/>
    <w:rsid w:val="008B1908"/>
    <w:rsid w:val="008B193D"/>
    <w:rsid w:val="008B198D"/>
    <w:rsid w:val="008B19AE"/>
    <w:rsid w:val="008B1A1D"/>
    <w:rsid w:val="008B1A48"/>
    <w:rsid w:val="008B1A58"/>
    <w:rsid w:val="008B1A96"/>
    <w:rsid w:val="008B1B4F"/>
    <w:rsid w:val="008B1B62"/>
    <w:rsid w:val="008B1B87"/>
    <w:rsid w:val="008B1BE9"/>
    <w:rsid w:val="008B1C34"/>
    <w:rsid w:val="008B1C50"/>
    <w:rsid w:val="008B1C95"/>
    <w:rsid w:val="008B1CE7"/>
    <w:rsid w:val="008B1D0D"/>
    <w:rsid w:val="008B1D42"/>
    <w:rsid w:val="008B1D71"/>
    <w:rsid w:val="008B1E00"/>
    <w:rsid w:val="008B1E41"/>
    <w:rsid w:val="008B1EA3"/>
    <w:rsid w:val="008B1EB2"/>
    <w:rsid w:val="008B1EB8"/>
    <w:rsid w:val="008B1ECF"/>
    <w:rsid w:val="008B1F27"/>
    <w:rsid w:val="008B1F46"/>
    <w:rsid w:val="008B1F4A"/>
    <w:rsid w:val="008B1F55"/>
    <w:rsid w:val="008B1F5B"/>
    <w:rsid w:val="008B1F8A"/>
    <w:rsid w:val="008B1FFC"/>
    <w:rsid w:val="008B2002"/>
    <w:rsid w:val="008B2061"/>
    <w:rsid w:val="008B20CB"/>
    <w:rsid w:val="008B220E"/>
    <w:rsid w:val="008B222F"/>
    <w:rsid w:val="008B2267"/>
    <w:rsid w:val="008B2268"/>
    <w:rsid w:val="008B229E"/>
    <w:rsid w:val="008B22A0"/>
    <w:rsid w:val="008B2336"/>
    <w:rsid w:val="008B2369"/>
    <w:rsid w:val="008B23C7"/>
    <w:rsid w:val="008B23E5"/>
    <w:rsid w:val="008B23F5"/>
    <w:rsid w:val="008B240A"/>
    <w:rsid w:val="008B240D"/>
    <w:rsid w:val="008B240F"/>
    <w:rsid w:val="008B2434"/>
    <w:rsid w:val="008B243C"/>
    <w:rsid w:val="008B2475"/>
    <w:rsid w:val="008B247B"/>
    <w:rsid w:val="008B24B2"/>
    <w:rsid w:val="008B24BD"/>
    <w:rsid w:val="008B24CD"/>
    <w:rsid w:val="008B24FD"/>
    <w:rsid w:val="008B2572"/>
    <w:rsid w:val="008B25F9"/>
    <w:rsid w:val="008B25FD"/>
    <w:rsid w:val="008B2646"/>
    <w:rsid w:val="008B264A"/>
    <w:rsid w:val="008B2678"/>
    <w:rsid w:val="008B271B"/>
    <w:rsid w:val="008B2720"/>
    <w:rsid w:val="008B2732"/>
    <w:rsid w:val="008B2774"/>
    <w:rsid w:val="008B2775"/>
    <w:rsid w:val="008B278C"/>
    <w:rsid w:val="008B278F"/>
    <w:rsid w:val="008B27B6"/>
    <w:rsid w:val="008B2819"/>
    <w:rsid w:val="008B285C"/>
    <w:rsid w:val="008B2895"/>
    <w:rsid w:val="008B289E"/>
    <w:rsid w:val="008B28C3"/>
    <w:rsid w:val="008B28F2"/>
    <w:rsid w:val="008B28F5"/>
    <w:rsid w:val="008B294E"/>
    <w:rsid w:val="008B2977"/>
    <w:rsid w:val="008B29AF"/>
    <w:rsid w:val="008B2ADD"/>
    <w:rsid w:val="008B2B07"/>
    <w:rsid w:val="008B2B42"/>
    <w:rsid w:val="008B2B5F"/>
    <w:rsid w:val="008B2BE4"/>
    <w:rsid w:val="008B2BF2"/>
    <w:rsid w:val="008B2C2B"/>
    <w:rsid w:val="008B2D5D"/>
    <w:rsid w:val="008B2DA4"/>
    <w:rsid w:val="008B2DA5"/>
    <w:rsid w:val="008B2DC2"/>
    <w:rsid w:val="008B2E0E"/>
    <w:rsid w:val="008B2E60"/>
    <w:rsid w:val="008B2E62"/>
    <w:rsid w:val="008B2E8F"/>
    <w:rsid w:val="008B2EBE"/>
    <w:rsid w:val="008B2ED7"/>
    <w:rsid w:val="008B2F05"/>
    <w:rsid w:val="008B2F48"/>
    <w:rsid w:val="008B3002"/>
    <w:rsid w:val="008B30A5"/>
    <w:rsid w:val="008B3105"/>
    <w:rsid w:val="008B3153"/>
    <w:rsid w:val="008B3163"/>
    <w:rsid w:val="008B3174"/>
    <w:rsid w:val="008B318D"/>
    <w:rsid w:val="008B31AB"/>
    <w:rsid w:val="008B31B9"/>
    <w:rsid w:val="008B32A8"/>
    <w:rsid w:val="008B3327"/>
    <w:rsid w:val="008B3343"/>
    <w:rsid w:val="008B3358"/>
    <w:rsid w:val="008B3375"/>
    <w:rsid w:val="008B3389"/>
    <w:rsid w:val="008B340C"/>
    <w:rsid w:val="008B3410"/>
    <w:rsid w:val="008B3437"/>
    <w:rsid w:val="008B3496"/>
    <w:rsid w:val="008B34FA"/>
    <w:rsid w:val="008B3551"/>
    <w:rsid w:val="008B3557"/>
    <w:rsid w:val="008B357B"/>
    <w:rsid w:val="008B3583"/>
    <w:rsid w:val="008B3596"/>
    <w:rsid w:val="008B35C1"/>
    <w:rsid w:val="008B35EE"/>
    <w:rsid w:val="008B363C"/>
    <w:rsid w:val="008B3698"/>
    <w:rsid w:val="008B36CA"/>
    <w:rsid w:val="008B36F9"/>
    <w:rsid w:val="008B3763"/>
    <w:rsid w:val="008B3792"/>
    <w:rsid w:val="008B37D2"/>
    <w:rsid w:val="008B3869"/>
    <w:rsid w:val="008B38DC"/>
    <w:rsid w:val="008B38E6"/>
    <w:rsid w:val="008B391B"/>
    <w:rsid w:val="008B3940"/>
    <w:rsid w:val="008B395F"/>
    <w:rsid w:val="008B3A39"/>
    <w:rsid w:val="008B3A3D"/>
    <w:rsid w:val="008B3A8A"/>
    <w:rsid w:val="008B3A99"/>
    <w:rsid w:val="008B3AB7"/>
    <w:rsid w:val="008B3AFB"/>
    <w:rsid w:val="008B3BD4"/>
    <w:rsid w:val="008B3BDB"/>
    <w:rsid w:val="008B3BF7"/>
    <w:rsid w:val="008B3C24"/>
    <w:rsid w:val="008B3C97"/>
    <w:rsid w:val="008B3C9C"/>
    <w:rsid w:val="008B3CC0"/>
    <w:rsid w:val="008B3CF4"/>
    <w:rsid w:val="008B3D00"/>
    <w:rsid w:val="008B3D26"/>
    <w:rsid w:val="008B3D70"/>
    <w:rsid w:val="008B3DC2"/>
    <w:rsid w:val="008B3DE3"/>
    <w:rsid w:val="008B3E55"/>
    <w:rsid w:val="008B3E66"/>
    <w:rsid w:val="008B3F35"/>
    <w:rsid w:val="008B3F8F"/>
    <w:rsid w:val="008B3F99"/>
    <w:rsid w:val="008B3FA1"/>
    <w:rsid w:val="008B3FF2"/>
    <w:rsid w:val="008B3FF5"/>
    <w:rsid w:val="008B404D"/>
    <w:rsid w:val="008B4059"/>
    <w:rsid w:val="008B407C"/>
    <w:rsid w:val="008B4102"/>
    <w:rsid w:val="008B410A"/>
    <w:rsid w:val="008B415D"/>
    <w:rsid w:val="008B41BF"/>
    <w:rsid w:val="008B427C"/>
    <w:rsid w:val="008B429E"/>
    <w:rsid w:val="008B431D"/>
    <w:rsid w:val="008B432C"/>
    <w:rsid w:val="008B4389"/>
    <w:rsid w:val="008B43FE"/>
    <w:rsid w:val="008B4408"/>
    <w:rsid w:val="008B442C"/>
    <w:rsid w:val="008B44BF"/>
    <w:rsid w:val="008B45C8"/>
    <w:rsid w:val="008B4605"/>
    <w:rsid w:val="008B4640"/>
    <w:rsid w:val="008B4724"/>
    <w:rsid w:val="008B47B4"/>
    <w:rsid w:val="008B47F9"/>
    <w:rsid w:val="008B4855"/>
    <w:rsid w:val="008B4859"/>
    <w:rsid w:val="008B48DB"/>
    <w:rsid w:val="008B4971"/>
    <w:rsid w:val="008B49C7"/>
    <w:rsid w:val="008B4A58"/>
    <w:rsid w:val="008B4B84"/>
    <w:rsid w:val="008B4BEC"/>
    <w:rsid w:val="008B4BFC"/>
    <w:rsid w:val="008B4C69"/>
    <w:rsid w:val="008B4C90"/>
    <w:rsid w:val="008B4CCA"/>
    <w:rsid w:val="008B4D54"/>
    <w:rsid w:val="008B4E66"/>
    <w:rsid w:val="008B4E77"/>
    <w:rsid w:val="008B4F75"/>
    <w:rsid w:val="008B4FB3"/>
    <w:rsid w:val="008B4FB6"/>
    <w:rsid w:val="008B4FC8"/>
    <w:rsid w:val="008B4FCC"/>
    <w:rsid w:val="008B5026"/>
    <w:rsid w:val="008B5042"/>
    <w:rsid w:val="008B5095"/>
    <w:rsid w:val="008B509C"/>
    <w:rsid w:val="008B50D9"/>
    <w:rsid w:val="008B5193"/>
    <w:rsid w:val="008B51A6"/>
    <w:rsid w:val="008B52EC"/>
    <w:rsid w:val="008B52F0"/>
    <w:rsid w:val="008B5304"/>
    <w:rsid w:val="008B5352"/>
    <w:rsid w:val="008B5363"/>
    <w:rsid w:val="008B5371"/>
    <w:rsid w:val="008B53E8"/>
    <w:rsid w:val="008B53F0"/>
    <w:rsid w:val="008B5409"/>
    <w:rsid w:val="008B5450"/>
    <w:rsid w:val="008B5536"/>
    <w:rsid w:val="008B55C4"/>
    <w:rsid w:val="008B55E0"/>
    <w:rsid w:val="008B5615"/>
    <w:rsid w:val="008B565A"/>
    <w:rsid w:val="008B56AD"/>
    <w:rsid w:val="008B5722"/>
    <w:rsid w:val="008B5755"/>
    <w:rsid w:val="008B576B"/>
    <w:rsid w:val="008B57A3"/>
    <w:rsid w:val="008B57D2"/>
    <w:rsid w:val="008B5835"/>
    <w:rsid w:val="008B583F"/>
    <w:rsid w:val="008B5841"/>
    <w:rsid w:val="008B5911"/>
    <w:rsid w:val="008B59A6"/>
    <w:rsid w:val="008B59EA"/>
    <w:rsid w:val="008B5A2E"/>
    <w:rsid w:val="008B5AA1"/>
    <w:rsid w:val="008B5ACA"/>
    <w:rsid w:val="008B5AE6"/>
    <w:rsid w:val="008B5B31"/>
    <w:rsid w:val="008B5B68"/>
    <w:rsid w:val="008B5B9D"/>
    <w:rsid w:val="008B5BAF"/>
    <w:rsid w:val="008B5BD8"/>
    <w:rsid w:val="008B5C49"/>
    <w:rsid w:val="008B5C52"/>
    <w:rsid w:val="008B5CBE"/>
    <w:rsid w:val="008B5D0E"/>
    <w:rsid w:val="008B5D49"/>
    <w:rsid w:val="008B5DA9"/>
    <w:rsid w:val="008B5DCE"/>
    <w:rsid w:val="008B5DD9"/>
    <w:rsid w:val="008B5DDB"/>
    <w:rsid w:val="008B5E01"/>
    <w:rsid w:val="008B5E39"/>
    <w:rsid w:val="008B5E4C"/>
    <w:rsid w:val="008B5E70"/>
    <w:rsid w:val="008B5EB4"/>
    <w:rsid w:val="008B5F01"/>
    <w:rsid w:val="008B5F13"/>
    <w:rsid w:val="008B5F31"/>
    <w:rsid w:val="008B5F57"/>
    <w:rsid w:val="008B5FCD"/>
    <w:rsid w:val="008B5FD5"/>
    <w:rsid w:val="008B601E"/>
    <w:rsid w:val="008B6042"/>
    <w:rsid w:val="008B6190"/>
    <w:rsid w:val="008B61BE"/>
    <w:rsid w:val="008B6257"/>
    <w:rsid w:val="008B63E5"/>
    <w:rsid w:val="008B641A"/>
    <w:rsid w:val="008B6440"/>
    <w:rsid w:val="008B6479"/>
    <w:rsid w:val="008B6511"/>
    <w:rsid w:val="008B656B"/>
    <w:rsid w:val="008B659B"/>
    <w:rsid w:val="008B659C"/>
    <w:rsid w:val="008B65D8"/>
    <w:rsid w:val="008B661B"/>
    <w:rsid w:val="008B6641"/>
    <w:rsid w:val="008B6657"/>
    <w:rsid w:val="008B6676"/>
    <w:rsid w:val="008B667C"/>
    <w:rsid w:val="008B66D8"/>
    <w:rsid w:val="008B66EA"/>
    <w:rsid w:val="008B6708"/>
    <w:rsid w:val="008B6764"/>
    <w:rsid w:val="008B6788"/>
    <w:rsid w:val="008B678A"/>
    <w:rsid w:val="008B67F4"/>
    <w:rsid w:val="008B680B"/>
    <w:rsid w:val="008B683A"/>
    <w:rsid w:val="008B687D"/>
    <w:rsid w:val="008B6907"/>
    <w:rsid w:val="008B694E"/>
    <w:rsid w:val="008B695D"/>
    <w:rsid w:val="008B6984"/>
    <w:rsid w:val="008B69CA"/>
    <w:rsid w:val="008B6A52"/>
    <w:rsid w:val="008B6A77"/>
    <w:rsid w:val="008B6AE6"/>
    <w:rsid w:val="008B6B3C"/>
    <w:rsid w:val="008B6B3D"/>
    <w:rsid w:val="008B6B50"/>
    <w:rsid w:val="008B6B67"/>
    <w:rsid w:val="008B6BFC"/>
    <w:rsid w:val="008B6C6A"/>
    <w:rsid w:val="008B6C82"/>
    <w:rsid w:val="008B6CB8"/>
    <w:rsid w:val="008B6CEC"/>
    <w:rsid w:val="008B6D56"/>
    <w:rsid w:val="008B6D6A"/>
    <w:rsid w:val="008B6D74"/>
    <w:rsid w:val="008B6DCF"/>
    <w:rsid w:val="008B6E69"/>
    <w:rsid w:val="008B6EE9"/>
    <w:rsid w:val="008B6EFD"/>
    <w:rsid w:val="008B6F49"/>
    <w:rsid w:val="008B6FAB"/>
    <w:rsid w:val="008B6FAF"/>
    <w:rsid w:val="008B7038"/>
    <w:rsid w:val="008B7049"/>
    <w:rsid w:val="008B7059"/>
    <w:rsid w:val="008B70A5"/>
    <w:rsid w:val="008B70A8"/>
    <w:rsid w:val="008B70D8"/>
    <w:rsid w:val="008B7124"/>
    <w:rsid w:val="008B7184"/>
    <w:rsid w:val="008B71C4"/>
    <w:rsid w:val="008B7264"/>
    <w:rsid w:val="008B72C4"/>
    <w:rsid w:val="008B72FD"/>
    <w:rsid w:val="008B735F"/>
    <w:rsid w:val="008B7392"/>
    <w:rsid w:val="008B73AE"/>
    <w:rsid w:val="008B745C"/>
    <w:rsid w:val="008B746D"/>
    <w:rsid w:val="008B74D8"/>
    <w:rsid w:val="008B74DE"/>
    <w:rsid w:val="008B7528"/>
    <w:rsid w:val="008B7564"/>
    <w:rsid w:val="008B762D"/>
    <w:rsid w:val="008B7649"/>
    <w:rsid w:val="008B76A3"/>
    <w:rsid w:val="008B76B8"/>
    <w:rsid w:val="008B76DE"/>
    <w:rsid w:val="008B77F0"/>
    <w:rsid w:val="008B7866"/>
    <w:rsid w:val="008B786E"/>
    <w:rsid w:val="008B789A"/>
    <w:rsid w:val="008B78BF"/>
    <w:rsid w:val="008B78FD"/>
    <w:rsid w:val="008B794B"/>
    <w:rsid w:val="008B7974"/>
    <w:rsid w:val="008B79F4"/>
    <w:rsid w:val="008B7A05"/>
    <w:rsid w:val="008B7AA9"/>
    <w:rsid w:val="008B7ABB"/>
    <w:rsid w:val="008B7AE3"/>
    <w:rsid w:val="008B7B3A"/>
    <w:rsid w:val="008B7C2E"/>
    <w:rsid w:val="008B7C7B"/>
    <w:rsid w:val="008B7C99"/>
    <w:rsid w:val="008B7D9D"/>
    <w:rsid w:val="008B7E66"/>
    <w:rsid w:val="008B7EBA"/>
    <w:rsid w:val="008B7F57"/>
    <w:rsid w:val="008B7FA8"/>
    <w:rsid w:val="008B7FC9"/>
    <w:rsid w:val="008B7FD7"/>
    <w:rsid w:val="008B7FEB"/>
    <w:rsid w:val="008C0053"/>
    <w:rsid w:val="008C0054"/>
    <w:rsid w:val="008C0119"/>
    <w:rsid w:val="008C01E6"/>
    <w:rsid w:val="008C01FB"/>
    <w:rsid w:val="008C020A"/>
    <w:rsid w:val="008C0231"/>
    <w:rsid w:val="008C029E"/>
    <w:rsid w:val="008C02AF"/>
    <w:rsid w:val="008C02B3"/>
    <w:rsid w:val="008C02E2"/>
    <w:rsid w:val="008C0321"/>
    <w:rsid w:val="008C0338"/>
    <w:rsid w:val="008C036A"/>
    <w:rsid w:val="008C036D"/>
    <w:rsid w:val="008C03CB"/>
    <w:rsid w:val="008C03F8"/>
    <w:rsid w:val="008C0401"/>
    <w:rsid w:val="008C0513"/>
    <w:rsid w:val="008C059E"/>
    <w:rsid w:val="008C05CF"/>
    <w:rsid w:val="008C05EA"/>
    <w:rsid w:val="008C05FF"/>
    <w:rsid w:val="008C0605"/>
    <w:rsid w:val="008C0694"/>
    <w:rsid w:val="008C0716"/>
    <w:rsid w:val="008C0729"/>
    <w:rsid w:val="008C0743"/>
    <w:rsid w:val="008C0760"/>
    <w:rsid w:val="008C0765"/>
    <w:rsid w:val="008C0796"/>
    <w:rsid w:val="008C07E7"/>
    <w:rsid w:val="008C07F3"/>
    <w:rsid w:val="008C081A"/>
    <w:rsid w:val="008C0839"/>
    <w:rsid w:val="008C0848"/>
    <w:rsid w:val="008C0888"/>
    <w:rsid w:val="008C08CC"/>
    <w:rsid w:val="008C08DD"/>
    <w:rsid w:val="008C09B3"/>
    <w:rsid w:val="008C09EA"/>
    <w:rsid w:val="008C0A48"/>
    <w:rsid w:val="008C0AF3"/>
    <w:rsid w:val="008C0AF5"/>
    <w:rsid w:val="008C0B25"/>
    <w:rsid w:val="008C0B84"/>
    <w:rsid w:val="008C0C11"/>
    <w:rsid w:val="008C0C91"/>
    <w:rsid w:val="008C0D2A"/>
    <w:rsid w:val="008C0D2C"/>
    <w:rsid w:val="008C0D49"/>
    <w:rsid w:val="008C0E1F"/>
    <w:rsid w:val="008C0E20"/>
    <w:rsid w:val="008C0E21"/>
    <w:rsid w:val="008C0E22"/>
    <w:rsid w:val="008C0EA8"/>
    <w:rsid w:val="008C0EB5"/>
    <w:rsid w:val="008C0EFC"/>
    <w:rsid w:val="008C0F31"/>
    <w:rsid w:val="008C0F43"/>
    <w:rsid w:val="008C0F47"/>
    <w:rsid w:val="008C0F8C"/>
    <w:rsid w:val="008C0FDC"/>
    <w:rsid w:val="008C0FEC"/>
    <w:rsid w:val="008C1007"/>
    <w:rsid w:val="008C109E"/>
    <w:rsid w:val="008C1111"/>
    <w:rsid w:val="008C1197"/>
    <w:rsid w:val="008C1262"/>
    <w:rsid w:val="008C12CE"/>
    <w:rsid w:val="008C1343"/>
    <w:rsid w:val="008C1375"/>
    <w:rsid w:val="008C13AF"/>
    <w:rsid w:val="008C13BC"/>
    <w:rsid w:val="008C13C1"/>
    <w:rsid w:val="008C13C3"/>
    <w:rsid w:val="008C1402"/>
    <w:rsid w:val="008C1524"/>
    <w:rsid w:val="008C158A"/>
    <w:rsid w:val="008C1594"/>
    <w:rsid w:val="008C1633"/>
    <w:rsid w:val="008C1669"/>
    <w:rsid w:val="008C1678"/>
    <w:rsid w:val="008C167F"/>
    <w:rsid w:val="008C16B1"/>
    <w:rsid w:val="008C1715"/>
    <w:rsid w:val="008C1745"/>
    <w:rsid w:val="008C1765"/>
    <w:rsid w:val="008C1960"/>
    <w:rsid w:val="008C1978"/>
    <w:rsid w:val="008C197F"/>
    <w:rsid w:val="008C1A2C"/>
    <w:rsid w:val="008C1A5F"/>
    <w:rsid w:val="008C1AC6"/>
    <w:rsid w:val="008C1BC5"/>
    <w:rsid w:val="008C1C20"/>
    <w:rsid w:val="008C1C22"/>
    <w:rsid w:val="008C1C55"/>
    <w:rsid w:val="008C1CA6"/>
    <w:rsid w:val="008C1D93"/>
    <w:rsid w:val="008C1DF8"/>
    <w:rsid w:val="008C1E21"/>
    <w:rsid w:val="008C1E3E"/>
    <w:rsid w:val="008C1E7A"/>
    <w:rsid w:val="008C1E9C"/>
    <w:rsid w:val="008C1EAC"/>
    <w:rsid w:val="008C1EB4"/>
    <w:rsid w:val="008C1ED6"/>
    <w:rsid w:val="008C1F28"/>
    <w:rsid w:val="008C1F4F"/>
    <w:rsid w:val="008C1FA8"/>
    <w:rsid w:val="008C1FCC"/>
    <w:rsid w:val="008C2004"/>
    <w:rsid w:val="008C204D"/>
    <w:rsid w:val="008C2057"/>
    <w:rsid w:val="008C2072"/>
    <w:rsid w:val="008C20B5"/>
    <w:rsid w:val="008C20B6"/>
    <w:rsid w:val="008C20F4"/>
    <w:rsid w:val="008C2117"/>
    <w:rsid w:val="008C211A"/>
    <w:rsid w:val="008C2156"/>
    <w:rsid w:val="008C2167"/>
    <w:rsid w:val="008C21F2"/>
    <w:rsid w:val="008C21FF"/>
    <w:rsid w:val="008C221C"/>
    <w:rsid w:val="008C229A"/>
    <w:rsid w:val="008C22A4"/>
    <w:rsid w:val="008C22B1"/>
    <w:rsid w:val="008C22D2"/>
    <w:rsid w:val="008C22D4"/>
    <w:rsid w:val="008C2316"/>
    <w:rsid w:val="008C23D0"/>
    <w:rsid w:val="008C23EB"/>
    <w:rsid w:val="008C240D"/>
    <w:rsid w:val="008C2486"/>
    <w:rsid w:val="008C2487"/>
    <w:rsid w:val="008C24AA"/>
    <w:rsid w:val="008C24AF"/>
    <w:rsid w:val="008C24C4"/>
    <w:rsid w:val="008C24CA"/>
    <w:rsid w:val="008C24E6"/>
    <w:rsid w:val="008C2568"/>
    <w:rsid w:val="008C2578"/>
    <w:rsid w:val="008C25A6"/>
    <w:rsid w:val="008C25B9"/>
    <w:rsid w:val="008C25EC"/>
    <w:rsid w:val="008C25F6"/>
    <w:rsid w:val="008C260A"/>
    <w:rsid w:val="008C2615"/>
    <w:rsid w:val="008C262F"/>
    <w:rsid w:val="008C2694"/>
    <w:rsid w:val="008C26DD"/>
    <w:rsid w:val="008C277A"/>
    <w:rsid w:val="008C2781"/>
    <w:rsid w:val="008C27A1"/>
    <w:rsid w:val="008C2837"/>
    <w:rsid w:val="008C2881"/>
    <w:rsid w:val="008C289D"/>
    <w:rsid w:val="008C2930"/>
    <w:rsid w:val="008C296B"/>
    <w:rsid w:val="008C2977"/>
    <w:rsid w:val="008C2985"/>
    <w:rsid w:val="008C29A3"/>
    <w:rsid w:val="008C29BD"/>
    <w:rsid w:val="008C2A3D"/>
    <w:rsid w:val="008C2A6B"/>
    <w:rsid w:val="008C2AED"/>
    <w:rsid w:val="008C2B73"/>
    <w:rsid w:val="008C2BBE"/>
    <w:rsid w:val="008C2BD6"/>
    <w:rsid w:val="008C2C1F"/>
    <w:rsid w:val="008C2C51"/>
    <w:rsid w:val="008C2CDE"/>
    <w:rsid w:val="008C2D22"/>
    <w:rsid w:val="008C2D24"/>
    <w:rsid w:val="008C2D27"/>
    <w:rsid w:val="008C2DE3"/>
    <w:rsid w:val="008C2E19"/>
    <w:rsid w:val="008C2E3C"/>
    <w:rsid w:val="008C2E40"/>
    <w:rsid w:val="008C2E65"/>
    <w:rsid w:val="008C2ED0"/>
    <w:rsid w:val="008C2EE7"/>
    <w:rsid w:val="008C2FD9"/>
    <w:rsid w:val="008C30BA"/>
    <w:rsid w:val="008C30CD"/>
    <w:rsid w:val="008C31AF"/>
    <w:rsid w:val="008C31BB"/>
    <w:rsid w:val="008C31DB"/>
    <w:rsid w:val="008C31FD"/>
    <w:rsid w:val="008C3227"/>
    <w:rsid w:val="008C3229"/>
    <w:rsid w:val="008C3246"/>
    <w:rsid w:val="008C324E"/>
    <w:rsid w:val="008C327A"/>
    <w:rsid w:val="008C3286"/>
    <w:rsid w:val="008C32A4"/>
    <w:rsid w:val="008C32DF"/>
    <w:rsid w:val="008C3355"/>
    <w:rsid w:val="008C33B3"/>
    <w:rsid w:val="008C33E8"/>
    <w:rsid w:val="008C3452"/>
    <w:rsid w:val="008C3487"/>
    <w:rsid w:val="008C34AF"/>
    <w:rsid w:val="008C34CF"/>
    <w:rsid w:val="008C350B"/>
    <w:rsid w:val="008C351F"/>
    <w:rsid w:val="008C3585"/>
    <w:rsid w:val="008C3596"/>
    <w:rsid w:val="008C35E5"/>
    <w:rsid w:val="008C35F2"/>
    <w:rsid w:val="008C3701"/>
    <w:rsid w:val="008C371F"/>
    <w:rsid w:val="008C3736"/>
    <w:rsid w:val="008C37CA"/>
    <w:rsid w:val="008C3822"/>
    <w:rsid w:val="008C385D"/>
    <w:rsid w:val="008C38BA"/>
    <w:rsid w:val="008C38D3"/>
    <w:rsid w:val="008C38E5"/>
    <w:rsid w:val="008C38F7"/>
    <w:rsid w:val="008C38F8"/>
    <w:rsid w:val="008C390E"/>
    <w:rsid w:val="008C3912"/>
    <w:rsid w:val="008C3942"/>
    <w:rsid w:val="008C3985"/>
    <w:rsid w:val="008C3A27"/>
    <w:rsid w:val="008C3A4D"/>
    <w:rsid w:val="008C3A92"/>
    <w:rsid w:val="008C3AAA"/>
    <w:rsid w:val="008C3ABF"/>
    <w:rsid w:val="008C3AC0"/>
    <w:rsid w:val="008C3AD1"/>
    <w:rsid w:val="008C3B3F"/>
    <w:rsid w:val="008C3B7B"/>
    <w:rsid w:val="008C3B98"/>
    <w:rsid w:val="008C3BBC"/>
    <w:rsid w:val="008C3BC9"/>
    <w:rsid w:val="008C3BCB"/>
    <w:rsid w:val="008C3C01"/>
    <w:rsid w:val="008C3C13"/>
    <w:rsid w:val="008C3C27"/>
    <w:rsid w:val="008C3C44"/>
    <w:rsid w:val="008C3C45"/>
    <w:rsid w:val="008C3C74"/>
    <w:rsid w:val="008C3C83"/>
    <w:rsid w:val="008C3CF6"/>
    <w:rsid w:val="008C3CFD"/>
    <w:rsid w:val="008C3D04"/>
    <w:rsid w:val="008C3D0A"/>
    <w:rsid w:val="008C3D15"/>
    <w:rsid w:val="008C3D25"/>
    <w:rsid w:val="008C3D5C"/>
    <w:rsid w:val="008C3D5D"/>
    <w:rsid w:val="008C3DDB"/>
    <w:rsid w:val="008C3E53"/>
    <w:rsid w:val="008C3E76"/>
    <w:rsid w:val="008C3EC1"/>
    <w:rsid w:val="008C3F29"/>
    <w:rsid w:val="008C3F92"/>
    <w:rsid w:val="008C3F9C"/>
    <w:rsid w:val="008C3FC4"/>
    <w:rsid w:val="008C3FDA"/>
    <w:rsid w:val="008C4110"/>
    <w:rsid w:val="008C4191"/>
    <w:rsid w:val="008C41BC"/>
    <w:rsid w:val="008C4285"/>
    <w:rsid w:val="008C428C"/>
    <w:rsid w:val="008C42DA"/>
    <w:rsid w:val="008C4365"/>
    <w:rsid w:val="008C4389"/>
    <w:rsid w:val="008C438E"/>
    <w:rsid w:val="008C4400"/>
    <w:rsid w:val="008C440B"/>
    <w:rsid w:val="008C44D0"/>
    <w:rsid w:val="008C44E2"/>
    <w:rsid w:val="008C456F"/>
    <w:rsid w:val="008C45A6"/>
    <w:rsid w:val="008C45B7"/>
    <w:rsid w:val="008C45C6"/>
    <w:rsid w:val="008C4623"/>
    <w:rsid w:val="008C4696"/>
    <w:rsid w:val="008C46A3"/>
    <w:rsid w:val="008C46A5"/>
    <w:rsid w:val="008C46BB"/>
    <w:rsid w:val="008C47A2"/>
    <w:rsid w:val="008C481C"/>
    <w:rsid w:val="008C4825"/>
    <w:rsid w:val="008C4848"/>
    <w:rsid w:val="008C4862"/>
    <w:rsid w:val="008C48AD"/>
    <w:rsid w:val="008C48D2"/>
    <w:rsid w:val="008C48FA"/>
    <w:rsid w:val="008C490D"/>
    <w:rsid w:val="008C4954"/>
    <w:rsid w:val="008C49FF"/>
    <w:rsid w:val="008C4A33"/>
    <w:rsid w:val="008C4A39"/>
    <w:rsid w:val="008C4AD5"/>
    <w:rsid w:val="008C4B86"/>
    <w:rsid w:val="008C4B99"/>
    <w:rsid w:val="008C4BF3"/>
    <w:rsid w:val="008C4BF7"/>
    <w:rsid w:val="008C4C2B"/>
    <w:rsid w:val="008C4CD2"/>
    <w:rsid w:val="008C4DB9"/>
    <w:rsid w:val="008C4DF1"/>
    <w:rsid w:val="008C4E46"/>
    <w:rsid w:val="008C4ED6"/>
    <w:rsid w:val="008C4EF9"/>
    <w:rsid w:val="008C4F1F"/>
    <w:rsid w:val="008C4F96"/>
    <w:rsid w:val="008C500B"/>
    <w:rsid w:val="008C5042"/>
    <w:rsid w:val="008C50DC"/>
    <w:rsid w:val="008C51B0"/>
    <w:rsid w:val="008C5219"/>
    <w:rsid w:val="008C52A5"/>
    <w:rsid w:val="008C5332"/>
    <w:rsid w:val="008C5343"/>
    <w:rsid w:val="008C5374"/>
    <w:rsid w:val="008C5404"/>
    <w:rsid w:val="008C541C"/>
    <w:rsid w:val="008C5493"/>
    <w:rsid w:val="008C54C3"/>
    <w:rsid w:val="008C5500"/>
    <w:rsid w:val="008C5530"/>
    <w:rsid w:val="008C5613"/>
    <w:rsid w:val="008C5619"/>
    <w:rsid w:val="008C562A"/>
    <w:rsid w:val="008C565E"/>
    <w:rsid w:val="008C569C"/>
    <w:rsid w:val="008C56DF"/>
    <w:rsid w:val="008C5701"/>
    <w:rsid w:val="008C5717"/>
    <w:rsid w:val="008C5734"/>
    <w:rsid w:val="008C57B8"/>
    <w:rsid w:val="008C57BC"/>
    <w:rsid w:val="008C57C7"/>
    <w:rsid w:val="008C57FB"/>
    <w:rsid w:val="008C57FE"/>
    <w:rsid w:val="008C5803"/>
    <w:rsid w:val="008C586C"/>
    <w:rsid w:val="008C590A"/>
    <w:rsid w:val="008C5915"/>
    <w:rsid w:val="008C5928"/>
    <w:rsid w:val="008C592A"/>
    <w:rsid w:val="008C592B"/>
    <w:rsid w:val="008C5947"/>
    <w:rsid w:val="008C5956"/>
    <w:rsid w:val="008C5976"/>
    <w:rsid w:val="008C598C"/>
    <w:rsid w:val="008C59ED"/>
    <w:rsid w:val="008C5A41"/>
    <w:rsid w:val="008C5A7D"/>
    <w:rsid w:val="008C5B64"/>
    <w:rsid w:val="008C5BEA"/>
    <w:rsid w:val="008C5C5B"/>
    <w:rsid w:val="008C5C81"/>
    <w:rsid w:val="008C5D43"/>
    <w:rsid w:val="008C5D4F"/>
    <w:rsid w:val="008C5DA1"/>
    <w:rsid w:val="008C5DE8"/>
    <w:rsid w:val="008C5E14"/>
    <w:rsid w:val="008C5FD6"/>
    <w:rsid w:val="008C6060"/>
    <w:rsid w:val="008C6087"/>
    <w:rsid w:val="008C6106"/>
    <w:rsid w:val="008C614C"/>
    <w:rsid w:val="008C6159"/>
    <w:rsid w:val="008C615C"/>
    <w:rsid w:val="008C617B"/>
    <w:rsid w:val="008C619C"/>
    <w:rsid w:val="008C61A3"/>
    <w:rsid w:val="008C61C8"/>
    <w:rsid w:val="008C6269"/>
    <w:rsid w:val="008C62C1"/>
    <w:rsid w:val="008C62CF"/>
    <w:rsid w:val="008C62D2"/>
    <w:rsid w:val="008C6369"/>
    <w:rsid w:val="008C636D"/>
    <w:rsid w:val="008C6397"/>
    <w:rsid w:val="008C63B5"/>
    <w:rsid w:val="008C64BA"/>
    <w:rsid w:val="008C6551"/>
    <w:rsid w:val="008C656E"/>
    <w:rsid w:val="008C65FA"/>
    <w:rsid w:val="008C663B"/>
    <w:rsid w:val="008C66BF"/>
    <w:rsid w:val="008C66D0"/>
    <w:rsid w:val="008C670C"/>
    <w:rsid w:val="008C671B"/>
    <w:rsid w:val="008C674B"/>
    <w:rsid w:val="008C67B1"/>
    <w:rsid w:val="008C686B"/>
    <w:rsid w:val="008C68C1"/>
    <w:rsid w:val="008C68CB"/>
    <w:rsid w:val="008C68F3"/>
    <w:rsid w:val="008C68FC"/>
    <w:rsid w:val="008C6931"/>
    <w:rsid w:val="008C69B7"/>
    <w:rsid w:val="008C6A00"/>
    <w:rsid w:val="008C6A18"/>
    <w:rsid w:val="008C6A58"/>
    <w:rsid w:val="008C6A6F"/>
    <w:rsid w:val="008C6A7B"/>
    <w:rsid w:val="008C6B28"/>
    <w:rsid w:val="008C6B57"/>
    <w:rsid w:val="008C6C10"/>
    <w:rsid w:val="008C6C16"/>
    <w:rsid w:val="008C6C21"/>
    <w:rsid w:val="008C6C94"/>
    <w:rsid w:val="008C6CCF"/>
    <w:rsid w:val="008C6D09"/>
    <w:rsid w:val="008C6D1B"/>
    <w:rsid w:val="008C6D31"/>
    <w:rsid w:val="008C6D91"/>
    <w:rsid w:val="008C6DC0"/>
    <w:rsid w:val="008C6E42"/>
    <w:rsid w:val="008C6F4A"/>
    <w:rsid w:val="008C6FAE"/>
    <w:rsid w:val="008C6FB9"/>
    <w:rsid w:val="008C6FCA"/>
    <w:rsid w:val="008C7075"/>
    <w:rsid w:val="008C70A9"/>
    <w:rsid w:val="008C70E5"/>
    <w:rsid w:val="008C7115"/>
    <w:rsid w:val="008C714D"/>
    <w:rsid w:val="008C7172"/>
    <w:rsid w:val="008C7190"/>
    <w:rsid w:val="008C71A1"/>
    <w:rsid w:val="008C71E0"/>
    <w:rsid w:val="008C71EC"/>
    <w:rsid w:val="008C734F"/>
    <w:rsid w:val="008C735D"/>
    <w:rsid w:val="008C735F"/>
    <w:rsid w:val="008C73EB"/>
    <w:rsid w:val="008C73F6"/>
    <w:rsid w:val="008C741F"/>
    <w:rsid w:val="008C748F"/>
    <w:rsid w:val="008C74E1"/>
    <w:rsid w:val="008C756B"/>
    <w:rsid w:val="008C75B6"/>
    <w:rsid w:val="008C75BF"/>
    <w:rsid w:val="008C75C0"/>
    <w:rsid w:val="008C75D6"/>
    <w:rsid w:val="008C7670"/>
    <w:rsid w:val="008C767A"/>
    <w:rsid w:val="008C76BE"/>
    <w:rsid w:val="008C773A"/>
    <w:rsid w:val="008C774B"/>
    <w:rsid w:val="008C77E2"/>
    <w:rsid w:val="008C77FE"/>
    <w:rsid w:val="008C78C6"/>
    <w:rsid w:val="008C78F7"/>
    <w:rsid w:val="008C797F"/>
    <w:rsid w:val="008C798F"/>
    <w:rsid w:val="008C79C4"/>
    <w:rsid w:val="008C79F3"/>
    <w:rsid w:val="008C7A01"/>
    <w:rsid w:val="008C7A3F"/>
    <w:rsid w:val="008C7ACF"/>
    <w:rsid w:val="008C7B4E"/>
    <w:rsid w:val="008C7B5A"/>
    <w:rsid w:val="008C7B67"/>
    <w:rsid w:val="008C7B7B"/>
    <w:rsid w:val="008C7C5C"/>
    <w:rsid w:val="008C7CC0"/>
    <w:rsid w:val="008C7CDB"/>
    <w:rsid w:val="008C7CE2"/>
    <w:rsid w:val="008C7CE4"/>
    <w:rsid w:val="008C7CF6"/>
    <w:rsid w:val="008C7D24"/>
    <w:rsid w:val="008C7D88"/>
    <w:rsid w:val="008C7DB5"/>
    <w:rsid w:val="008C7E17"/>
    <w:rsid w:val="008C7E1E"/>
    <w:rsid w:val="008C7E2D"/>
    <w:rsid w:val="008C7E52"/>
    <w:rsid w:val="008C7E94"/>
    <w:rsid w:val="008C7EB6"/>
    <w:rsid w:val="008C7EB7"/>
    <w:rsid w:val="008C7F76"/>
    <w:rsid w:val="008D0020"/>
    <w:rsid w:val="008D007A"/>
    <w:rsid w:val="008D00C0"/>
    <w:rsid w:val="008D0124"/>
    <w:rsid w:val="008D0151"/>
    <w:rsid w:val="008D022F"/>
    <w:rsid w:val="008D026A"/>
    <w:rsid w:val="008D027C"/>
    <w:rsid w:val="008D0281"/>
    <w:rsid w:val="008D02CB"/>
    <w:rsid w:val="008D032E"/>
    <w:rsid w:val="008D0341"/>
    <w:rsid w:val="008D0354"/>
    <w:rsid w:val="008D03A1"/>
    <w:rsid w:val="008D03A5"/>
    <w:rsid w:val="008D03DB"/>
    <w:rsid w:val="008D0402"/>
    <w:rsid w:val="008D0408"/>
    <w:rsid w:val="008D040F"/>
    <w:rsid w:val="008D041B"/>
    <w:rsid w:val="008D0465"/>
    <w:rsid w:val="008D047C"/>
    <w:rsid w:val="008D04CA"/>
    <w:rsid w:val="008D0517"/>
    <w:rsid w:val="008D054D"/>
    <w:rsid w:val="008D0554"/>
    <w:rsid w:val="008D0560"/>
    <w:rsid w:val="008D0679"/>
    <w:rsid w:val="008D06F5"/>
    <w:rsid w:val="008D073C"/>
    <w:rsid w:val="008D078D"/>
    <w:rsid w:val="008D07C2"/>
    <w:rsid w:val="008D08CB"/>
    <w:rsid w:val="008D090D"/>
    <w:rsid w:val="008D091E"/>
    <w:rsid w:val="008D0967"/>
    <w:rsid w:val="008D0988"/>
    <w:rsid w:val="008D09BE"/>
    <w:rsid w:val="008D0A49"/>
    <w:rsid w:val="008D0A4A"/>
    <w:rsid w:val="008D0A5A"/>
    <w:rsid w:val="008D0A8E"/>
    <w:rsid w:val="008D0AD1"/>
    <w:rsid w:val="008D0B1B"/>
    <w:rsid w:val="008D0B7C"/>
    <w:rsid w:val="008D0C91"/>
    <w:rsid w:val="008D0C93"/>
    <w:rsid w:val="008D0D2E"/>
    <w:rsid w:val="008D0D40"/>
    <w:rsid w:val="008D0D6A"/>
    <w:rsid w:val="008D0D86"/>
    <w:rsid w:val="008D0E12"/>
    <w:rsid w:val="008D0E25"/>
    <w:rsid w:val="008D0E74"/>
    <w:rsid w:val="008D0ECD"/>
    <w:rsid w:val="008D0F4F"/>
    <w:rsid w:val="008D0F56"/>
    <w:rsid w:val="008D1080"/>
    <w:rsid w:val="008D10C0"/>
    <w:rsid w:val="008D10CD"/>
    <w:rsid w:val="008D10E5"/>
    <w:rsid w:val="008D116C"/>
    <w:rsid w:val="008D11AB"/>
    <w:rsid w:val="008D11CE"/>
    <w:rsid w:val="008D11CF"/>
    <w:rsid w:val="008D1230"/>
    <w:rsid w:val="008D123E"/>
    <w:rsid w:val="008D12FE"/>
    <w:rsid w:val="008D131F"/>
    <w:rsid w:val="008D1322"/>
    <w:rsid w:val="008D13F2"/>
    <w:rsid w:val="008D14AD"/>
    <w:rsid w:val="008D14CD"/>
    <w:rsid w:val="008D1507"/>
    <w:rsid w:val="008D1599"/>
    <w:rsid w:val="008D15BD"/>
    <w:rsid w:val="008D165A"/>
    <w:rsid w:val="008D165F"/>
    <w:rsid w:val="008D1670"/>
    <w:rsid w:val="008D1674"/>
    <w:rsid w:val="008D1771"/>
    <w:rsid w:val="008D17C2"/>
    <w:rsid w:val="008D17DC"/>
    <w:rsid w:val="008D181E"/>
    <w:rsid w:val="008D1836"/>
    <w:rsid w:val="008D18A1"/>
    <w:rsid w:val="008D18D8"/>
    <w:rsid w:val="008D1939"/>
    <w:rsid w:val="008D1957"/>
    <w:rsid w:val="008D196B"/>
    <w:rsid w:val="008D197B"/>
    <w:rsid w:val="008D1A65"/>
    <w:rsid w:val="008D1B36"/>
    <w:rsid w:val="008D1B6B"/>
    <w:rsid w:val="008D1BB1"/>
    <w:rsid w:val="008D1BC5"/>
    <w:rsid w:val="008D1BCA"/>
    <w:rsid w:val="008D1BE2"/>
    <w:rsid w:val="008D1C88"/>
    <w:rsid w:val="008D1CA5"/>
    <w:rsid w:val="008D1D10"/>
    <w:rsid w:val="008D1D67"/>
    <w:rsid w:val="008D1D9A"/>
    <w:rsid w:val="008D1D9B"/>
    <w:rsid w:val="008D1DCB"/>
    <w:rsid w:val="008D1EEE"/>
    <w:rsid w:val="008D1F03"/>
    <w:rsid w:val="008D1F20"/>
    <w:rsid w:val="008D2075"/>
    <w:rsid w:val="008D20C1"/>
    <w:rsid w:val="008D20C2"/>
    <w:rsid w:val="008D20E8"/>
    <w:rsid w:val="008D20EC"/>
    <w:rsid w:val="008D212D"/>
    <w:rsid w:val="008D214A"/>
    <w:rsid w:val="008D2179"/>
    <w:rsid w:val="008D219D"/>
    <w:rsid w:val="008D21BD"/>
    <w:rsid w:val="008D2258"/>
    <w:rsid w:val="008D225C"/>
    <w:rsid w:val="008D225D"/>
    <w:rsid w:val="008D2285"/>
    <w:rsid w:val="008D228C"/>
    <w:rsid w:val="008D2293"/>
    <w:rsid w:val="008D22A5"/>
    <w:rsid w:val="008D22E6"/>
    <w:rsid w:val="008D231A"/>
    <w:rsid w:val="008D2323"/>
    <w:rsid w:val="008D232F"/>
    <w:rsid w:val="008D2395"/>
    <w:rsid w:val="008D23B0"/>
    <w:rsid w:val="008D23CF"/>
    <w:rsid w:val="008D23DF"/>
    <w:rsid w:val="008D23E1"/>
    <w:rsid w:val="008D23E7"/>
    <w:rsid w:val="008D242E"/>
    <w:rsid w:val="008D2445"/>
    <w:rsid w:val="008D24C4"/>
    <w:rsid w:val="008D2505"/>
    <w:rsid w:val="008D2519"/>
    <w:rsid w:val="008D2561"/>
    <w:rsid w:val="008D2583"/>
    <w:rsid w:val="008D25BE"/>
    <w:rsid w:val="008D25E4"/>
    <w:rsid w:val="008D2622"/>
    <w:rsid w:val="008D2660"/>
    <w:rsid w:val="008D267D"/>
    <w:rsid w:val="008D2680"/>
    <w:rsid w:val="008D2695"/>
    <w:rsid w:val="008D2716"/>
    <w:rsid w:val="008D2733"/>
    <w:rsid w:val="008D276B"/>
    <w:rsid w:val="008D27A8"/>
    <w:rsid w:val="008D2815"/>
    <w:rsid w:val="008D2820"/>
    <w:rsid w:val="008D2830"/>
    <w:rsid w:val="008D2834"/>
    <w:rsid w:val="008D28BF"/>
    <w:rsid w:val="008D28DA"/>
    <w:rsid w:val="008D2937"/>
    <w:rsid w:val="008D2998"/>
    <w:rsid w:val="008D2A0B"/>
    <w:rsid w:val="008D2A0F"/>
    <w:rsid w:val="008D2B31"/>
    <w:rsid w:val="008D2B49"/>
    <w:rsid w:val="008D2B63"/>
    <w:rsid w:val="008D2BD3"/>
    <w:rsid w:val="008D2BD4"/>
    <w:rsid w:val="008D2C1D"/>
    <w:rsid w:val="008D2C61"/>
    <w:rsid w:val="008D2CC8"/>
    <w:rsid w:val="008D2CCE"/>
    <w:rsid w:val="008D2CE4"/>
    <w:rsid w:val="008D2CF5"/>
    <w:rsid w:val="008D2CFE"/>
    <w:rsid w:val="008D2D0C"/>
    <w:rsid w:val="008D2D5F"/>
    <w:rsid w:val="008D2E0D"/>
    <w:rsid w:val="008D2E1F"/>
    <w:rsid w:val="008D2E78"/>
    <w:rsid w:val="008D2E8D"/>
    <w:rsid w:val="008D2EBA"/>
    <w:rsid w:val="008D2EF5"/>
    <w:rsid w:val="008D2F0D"/>
    <w:rsid w:val="008D2F3C"/>
    <w:rsid w:val="008D2F5D"/>
    <w:rsid w:val="008D2F9E"/>
    <w:rsid w:val="008D2FB7"/>
    <w:rsid w:val="008D2FCC"/>
    <w:rsid w:val="008D2FCE"/>
    <w:rsid w:val="008D2FE6"/>
    <w:rsid w:val="008D3066"/>
    <w:rsid w:val="008D3118"/>
    <w:rsid w:val="008D311A"/>
    <w:rsid w:val="008D315F"/>
    <w:rsid w:val="008D31E6"/>
    <w:rsid w:val="008D3230"/>
    <w:rsid w:val="008D3256"/>
    <w:rsid w:val="008D3291"/>
    <w:rsid w:val="008D32AB"/>
    <w:rsid w:val="008D32D5"/>
    <w:rsid w:val="008D33BD"/>
    <w:rsid w:val="008D33F0"/>
    <w:rsid w:val="008D342C"/>
    <w:rsid w:val="008D344F"/>
    <w:rsid w:val="008D348D"/>
    <w:rsid w:val="008D3496"/>
    <w:rsid w:val="008D34DE"/>
    <w:rsid w:val="008D352F"/>
    <w:rsid w:val="008D3531"/>
    <w:rsid w:val="008D355D"/>
    <w:rsid w:val="008D35A5"/>
    <w:rsid w:val="008D35CB"/>
    <w:rsid w:val="008D360B"/>
    <w:rsid w:val="008D367C"/>
    <w:rsid w:val="008D368F"/>
    <w:rsid w:val="008D36AE"/>
    <w:rsid w:val="008D36C4"/>
    <w:rsid w:val="008D3740"/>
    <w:rsid w:val="008D379F"/>
    <w:rsid w:val="008D37CE"/>
    <w:rsid w:val="008D384A"/>
    <w:rsid w:val="008D3882"/>
    <w:rsid w:val="008D38C2"/>
    <w:rsid w:val="008D3901"/>
    <w:rsid w:val="008D3929"/>
    <w:rsid w:val="008D3938"/>
    <w:rsid w:val="008D396D"/>
    <w:rsid w:val="008D3AB2"/>
    <w:rsid w:val="008D3B21"/>
    <w:rsid w:val="008D3B28"/>
    <w:rsid w:val="008D3BEA"/>
    <w:rsid w:val="008D3BEC"/>
    <w:rsid w:val="008D3BF6"/>
    <w:rsid w:val="008D3C58"/>
    <w:rsid w:val="008D3C5F"/>
    <w:rsid w:val="008D3C9C"/>
    <w:rsid w:val="008D3CCE"/>
    <w:rsid w:val="008D3DE5"/>
    <w:rsid w:val="008D3E80"/>
    <w:rsid w:val="008D3ECD"/>
    <w:rsid w:val="008D3EFE"/>
    <w:rsid w:val="008D3F0F"/>
    <w:rsid w:val="008D3F18"/>
    <w:rsid w:val="008D3F58"/>
    <w:rsid w:val="008D3FC5"/>
    <w:rsid w:val="008D3FFC"/>
    <w:rsid w:val="008D40C0"/>
    <w:rsid w:val="008D4157"/>
    <w:rsid w:val="008D4158"/>
    <w:rsid w:val="008D4162"/>
    <w:rsid w:val="008D419F"/>
    <w:rsid w:val="008D41FE"/>
    <w:rsid w:val="008D428D"/>
    <w:rsid w:val="008D42A0"/>
    <w:rsid w:val="008D42DC"/>
    <w:rsid w:val="008D42F5"/>
    <w:rsid w:val="008D42F9"/>
    <w:rsid w:val="008D430B"/>
    <w:rsid w:val="008D4316"/>
    <w:rsid w:val="008D435F"/>
    <w:rsid w:val="008D4363"/>
    <w:rsid w:val="008D438C"/>
    <w:rsid w:val="008D43E1"/>
    <w:rsid w:val="008D4426"/>
    <w:rsid w:val="008D4437"/>
    <w:rsid w:val="008D44DF"/>
    <w:rsid w:val="008D44EE"/>
    <w:rsid w:val="008D4542"/>
    <w:rsid w:val="008D4613"/>
    <w:rsid w:val="008D461B"/>
    <w:rsid w:val="008D463E"/>
    <w:rsid w:val="008D4671"/>
    <w:rsid w:val="008D46D2"/>
    <w:rsid w:val="008D47A4"/>
    <w:rsid w:val="008D47C2"/>
    <w:rsid w:val="008D47F2"/>
    <w:rsid w:val="008D4810"/>
    <w:rsid w:val="008D481F"/>
    <w:rsid w:val="008D484B"/>
    <w:rsid w:val="008D4885"/>
    <w:rsid w:val="008D49AB"/>
    <w:rsid w:val="008D49CA"/>
    <w:rsid w:val="008D49F3"/>
    <w:rsid w:val="008D4A02"/>
    <w:rsid w:val="008D4A5B"/>
    <w:rsid w:val="008D4A5F"/>
    <w:rsid w:val="008D4ACE"/>
    <w:rsid w:val="008D4AD1"/>
    <w:rsid w:val="008D4BD0"/>
    <w:rsid w:val="008D4C51"/>
    <w:rsid w:val="008D4CE8"/>
    <w:rsid w:val="008D4D0E"/>
    <w:rsid w:val="008D4D23"/>
    <w:rsid w:val="008D4D9E"/>
    <w:rsid w:val="008D4DB9"/>
    <w:rsid w:val="008D4DC8"/>
    <w:rsid w:val="008D4E34"/>
    <w:rsid w:val="008D4E8B"/>
    <w:rsid w:val="008D4E9F"/>
    <w:rsid w:val="008D4F2F"/>
    <w:rsid w:val="008D4F7C"/>
    <w:rsid w:val="008D5064"/>
    <w:rsid w:val="008D5089"/>
    <w:rsid w:val="008D5093"/>
    <w:rsid w:val="008D50B1"/>
    <w:rsid w:val="008D50BC"/>
    <w:rsid w:val="008D50E8"/>
    <w:rsid w:val="008D50EF"/>
    <w:rsid w:val="008D5113"/>
    <w:rsid w:val="008D513E"/>
    <w:rsid w:val="008D5187"/>
    <w:rsid w:val="008D51FC"/>
    <w:rsid w:val="008D5204"/>
    <w:rsid w:val="008D5207"/>
    <w:rsid w:val="008D5225"/>
    <w:rsid w:val="008D524D"/>
    <w:rsid w:val="008D53C2"/>
    <w:rsid w:val="008D53CD"/>
    <w:rsid w:val="008D541F"/>
    <w:rsid w:val="008D544D"/>
    <w:rsid w:val="008D547B"/>
    <w:rsid w:val="008D54A9"/>
    <w:rsid w:val="008D5533"/>
    <w:rsid w:val="008D55D0"/>
    <w:rsid w:val="008D55D1"/>
    <w:rsid w:val="008D5647"/>
    <w:rsid w:val="008D56D0"/>
    <w:rsid w:val="008D57A6"/>
    <w:rsid w:val="008D580B"/>
    <w:rsid w:val="008D580C"/>
    <w:rsid w:val="008D5835"/>
    <w:rsid w:val="008D5872"/>
    <w:rsid w:val="008D58BB"/>
    <w:rsid w:val="008D58FA"/>
    <w:rsid w:val="008D5910"/>
    <w:rsid w:val="008D59F8"/>
    <w:rsid w:val="008D5A1D"/>
    <w:rsid w:val="008D5A39"/>
    <w:rsid w:val="008D5A62"/>
    <w:rsid w:val="008D5A6E"/>
    <w:rsid w:val="008D5A9E"/>
    <w:rsid w:val="008D5C27"/>
    <w:rsid w:val="008D5C43"/>
    <w:rsid w:val="008D5C7B"/>
    <w:rsid w:val="008D5CC1"/>
    <w:rsid w:val="008D5CDA"/>
    <w:rsid w:val="008D5CFA"/>
    <w:rsid w:val="008D5DD4"/>
    <w:rsid w:val="008D5DD5"/>
    <w:rsid w:val="008D5DE6"/>
    <w:rsid w:val="008D5E06"/>
    <w:rsid w:val="008D5E40"/>
    <w:rsid w:val="008D5E4A"/>
    <w:rsid w:val="008D5E55"/>
    <w:rsid w:val="008D5E5E"/>
    <w:rsid w:val="008D5E73"/>
    <w:rsid w:val="008D5F04"/>
    <w:rsid w:val="008D5F15"/>
    <w:rsid w:val="008D5F5B"/>
    <w:rsid w:val="008D5F6D"/>
    <w:rsid w:val="008D5FAA"/>
    <w:rsid w:val="008D6029"/>
    <w:rsid w:val="008D6031"/>
    <w:rsid w:val="008D6039"/>
    <w:rsid w:val="008D6041"/>
    <w:rsid w:val="008D6080"/>
    <w:rsid w:val="008D6086"/>
    <w:rsid w:val="008D6096"/>
    <w:rsid w:val="008D60A4"/>
    <w:rsid w:val="008D6160"/>
    <w:rsid w:val="008D619C"/>
    <w:rsid w:val="008D61BC"/>
    <w:rsid w:val="008D61C5"/>
    <w:rsid w:val="008D61D7"/>
    <w:rsid w:val="008D628A"/>
    <w:rsid w:val="008D6299"/>
    <w:rsid w:val="008D6314"/>
    <w:rsid w:val="008D6344"/>
    <w:rsid w:val="008D635C"/>
    <w:rsid w:val="008D6389"/>
    <w:rsid w:val="008D63B7"/>
    <w:rsid w:val="008D640E"/>
    <w:rsid w:val="008D64B6"/>
    <w:rsid w:val="008D64F8"/>
    <w:rsid w:val="008D653F"/>
    <w:rsid w:val="008D6678"/>
    <w:rsid w:val="008D6684"/>
    <w:rsid w:val="008D6799"/>
    <w:rsid w:val="008D67C8"/>
    <w:rsid w:val="008D67F9"/>
    <w:rsid w:val="008D6865"/>
    <w:rsid w:val="008D6882"/>
    <w:rsid w:val="008D68A0"/>
    <w:rsid w:val="008D68A7"/>
    <w:rsid w:val="008D68B9"/>
    <w:rsid w:val="008D68BF"/>
    <w:rsid w:val="008D68D5"/>
    <w:rsid w:val="008D697A"/>
    <w:rsid w:val="008D6998"/>
    <w:rsid w:val="008D69D8"/>
    <w:rsid w:val="008D6A09"/>
    <w:rsid w:val="008D6A5F"/>
    <w:rsid w:val="008D6A9B"/>
    <w:rsid w:val="008D6AF8"/>
    <w:rsid w:val="008D6B3C"/>
    <w:rsid w:val="008D6B41"/>
    <w:rsid w:val="008D6BC8"/>
    <w:rsid w:val="008D6BD2"/>
    <w:rsid w:val="008D6C95"/>
    <w:rsid w:val="008D6CB3"/>
    <w:rsid w:val="008D6CD3"/>
    <w:rsid w:val="008D6DDF"/>
    <w:rsid w:val="008D6E74"/>
    <w:rsid w:val="008D6E98"/>
    <w:rsid w:val="008D6ECE"/>
    <w:rsid w:val="008D6EE1"/>
    <w:rsid w:val="008D6F2C"/>
    <w:rsid w:val="008D6F2E"/>
    <w:rsid w:val="008D6F40"/>
    <w:rsid w:val="008D6FA5"/>
    <w:rsid w:val="008D6FDD"/>
    <w:rsid w:val="008D7008"/>
    <w:rsid w:val="008D7052"/>
    <w:rsid w:val="008D7077"/>
    <w:rsid w:val="008D7083"/>
    <w:rsid w:val="008D7092"/>
    <w:rsid w:val="008D70A6"/>
    <w:rsid w:val="008D70FB"/>
    <w:rsid w:val="008D71BF"/>
    <w:rsid w:val="008D71C5"/>
    <w:rsid w:val="008D7218"/>
    <w:rsid w:val="008D7239"/>
    <w:rsid w:val="008D72D9"/>
    <w:rsid w:val="008D72DE"/>
    <w:rsid w:val="008D72F2"/>
    <w:rsid w:val="008D7342"/>
    <w:rsid w:val="008D73C9"/>
    <w:rsid w:val="008D73E2"/>
    <w:rsid w:val="008D7497"/>
    <w:rsid w:val="008D7504"/>
    <w:rsid w:val="008D7557"/>
    <w:rsid w:val="008D757B"/>
    <w:rsid w:val="008D759A"/>
    <w:rsid w:val="008D75E8"/>
    <w:rsid w:val="008D7646"/>
    <w:rsid w:val="008D766C"/>
    <w:rsid w:val="008D767C"/>
    <w:rsid w:val="008D76E1"/>
    <w:rsid w:val="008D7716"/>
    <w:rsid w:val="008D772F"/>
    <w:rsid w:val="008D7745"/>
    <w:rsid w:val="008D7747"/>
    <w:rsid w:val="008D7756"/>
    <w:rsid w:val="008D7806"/>
    <w:rsid w:val="008D781B"/>
    <w:rsid w:val="008D783B"/>
    <w:rsid w:val="008D78C9"/>
    <w:rsid w:val="008D78D4"/>
    <w:rsid w:val="008D78E1"/>
    <w:rsid w:val="008D7A1D"/>
    <w:rsid w:val="008D7A63"/>
    <w:rsid w:val="008D7A6A"/>
    <w:rsid w:val="008D7A8C"/>
    <w:rsid w:val="008D7A9B"/>
    <w:rsid w:val="008D7AAD"/>
    <w:rsid w:val="008D7ACA"/>
    <w:rsid w:val="008D7B7F"/>
    <w:rsid w:val="008D7BB2"/>
    <w:rsid w:val="008D7C04"/>
    <w:rsid w:val="008D7C14"/>
    <w:rsid w:val="008D7C6A"/>
    <w:rsid w:val="008D7C77"/>
    <w:rsid w:val="008D7CDD"/>
    <w:rsid w:val="008D7DE0"/>
    <w:rsid w:val="008D7E82"/>
    <w:rsid w:val="008D7F1E"/>
    <w:rsid w:val="008D7F7C"/>
    <w:rsid w:val="008D7F84"/>
    <w:rsid w:val="008E002B"/>
    <w:rsid w:val="008E0061"/>
    <w:rsid w:val="008E0065"/>
    <w:rsid w:val="008E0073"/>
    <w:rsid w:val="008E00DE"/>
    <w:rsid w:val="008E01C3"/>
    <w:rsid w:val="008E021D"/>
    <w:rsid w:val="008E02A4"/>
    <w:rsid w:val="008E02C0"/>
    <w:rsid w:val="008E032D"/>
    <w:rsid w:val="008E0375"/>
    <w:rsid w:val="008E0377"/>
    <w:rsid w:val="008E052E"/>
    <w:rsid w:val="008E05A7"/>
    <w:rsid w:val="008E05C3"/>
    <w:rsid w:val="008E065C"/>
    <w:rsid w:val="008E06C7"/>
    <w:rsid w:val="008E06C8"/>
    <w:rsid w:val="008E06EE"/>
    <w:rsid w:val="008E07C0"/>
    <w:rsid w:val="008E07DA"/>
    <w:rsid w:val="008E07E9"/>
    <w:rsid w:val="008E0845"/>
    <w:rsid w:val="008E0856"/>
    <w:rsid w:val="008E0858"/>
    <w:rsid w:val="008E086F"/>
    <w:rsid w:val="008E08D7"/>
    <w:rsid w:val="008E08FF"/>
    <w:rsid w:val="008E092E"/>
    <w:rsid w:val="008E0949"/>
    <w:rsid w:val="008E098E"/>
    <w:rsid w:val="008E0A26"/>
    <w:rsid w:val="008E0A49"/>
    <w:rsid w:val="008E0B33"/>
    <w:rsid w:val="008E0B39"/>
    <w:rsid w:val="008E0B40"/>
    <w:rsid w:val="008E0B52"/>
    <w:rsid w:val="008E0B70"/>
    <w:rsid w:val="008E0BA8"/>
    <w:rsid w:val="008E0C3B"/>
    <w:rsid w:val="008E0C9C"/>
    <w:rsid w:val="008E0CBF"/>
    <w:rsid w:val="008E0D22"/>
    <w:rsid w:val="008E0D8E"/>
    <w:rsid w:val="008E0DF5"/>
    <w:rsid w:val="008E0E31"/>
    <w:rsid w:val="008E0E3C"/>
    <w:rsid w:val="008E0EAB"/>
    <w:rsid w:val="008E0FFF"/>
    <w:rsid w:val="008E105C"/>
    <w:rsid w:val="008E10A7"/>
    <w:rsid w:val="008E10A8"/>
    <w:rsid w:val="008E10F9"/>
    <w:rsid w:val="008E117A"/>
    <w:rsid w:val="008E1187"/>
    <w:rsid w:val="008E122F"/>
    <w:rsid w:val="008E1272"/>
    <w:rsid w:val="008E129E"/>
    <w:rsid w:val="008E1311"/>
    <w:rsid w:val="008E132C"/>
    <w:rsid w:val="008E1338"/>
    <w:rsid w:val="008E1394"/>
    <w:rsid w:val="008E13CA"/>
    <w:rsid w:val="008E13E0"/>
    <w:rsid w:val="008E140F"/>
    <w:rsid w:val="008E142B"/>
    <w:rsid w:val="008E1433"/>
    <w:rsid w:val="008E1481"/>
    <w:rsid w:val="008E14F5"/>
    <w:rsid w:val="008E1501"/>
    <w:rsid w:val="008E151F"/>
    <w:rsid w:val="008E1557"/>
    <w:rsid w:val="008E158C"/>
    <w:rsid w:val="008E15DB"/>
    <w:rsid w:val="008E15FA"/>
    <w:rsid w:val="008E169A"/>
    <w:rsid w:val="008E16FC"/>
    <w:rsid w:val="008E17B4"/>
    <w:rsid w:val="008E17E2"/>
    <w:rsid w:val="008E191E"/>
    <w:rsid w:val="008E19E0"/>
    <w:rsid w:val="008E1A09"/>
    <w:rsid w:val="008E1AC5"/>
    <w:rsid w:val="008E1AC7"/>
    <w:rsid w:val="008E1B4D"/>
    <w:rsid w:val="008E1B63"/>
    <w:rsid w:val="008E1B82"/>
    <w:rsid w:val="008E1B83"/>
    <w:rsid w:val="008E1B91"/>
    <w:rsid w:val="008E1C5A"/>
    <w:rsid w:val="008E1C88"/>
    <w:rsid w:val="008E1C9A"/>
    <w:rsid w:val="008E1CBF"/>
    <w:rsid w:val="008E1CCD"/>
    <w:rsid w:val="008E1D11"/>
    <w:rsid w:val="008E1D13"/>
    <w:rsid w:val="008E1E7A"/>
    <w:rsid w:val="008E1E83"/>
    <w:rsid w:val="008E1E89"/>
    <w:rsid w:val="008E1E8F"/>
    <w:rsid w:val="008E1EAB"/>
    <w:rsid w:val="008E1EFB"/>
    <w:rsid w:val="008E1FB9"/>
    <w:rsid w:val="008E2001"/>
    <w:rsid w:val="008E2022"/>
    <w:rsid w:val="008E2036"/>
    <w:rsid w:val="008E2063"/>
    <w:rsid w:val="008E2180"/>
    <w:rsid w:val="008E219B"/>
    <w:rsid w:val="008E21CB"/>
    <w:rsid w:val="008E2233"/>
    <w:rsid w:val="008E2254"/>
    <w:rsid w:val="008E2267"/>
    <w:rsid w:val="008E228A"/>
    <w:rsid w:val="008E22EA"/>
    <w:rsid w:val="008E22EB"/>
    <w:rsid w:val="008E2307"/>
    <w:rsid w:val="008E234C"/>
    <w:rsid w:val="008E23B3"/>
    <w:rsid w:val="008E23D7"/>
    <w:rsid w:val="008E246A"/>
    <w:rsid w:val="008E249F"/>
    <w:rsid w:val="008E24CE"/>
    <w:rsid w:val="008E24DB"/>
    <w:rsid w:val="008E24E6"/>
    <w:rsid w:val="008E24F0"/>
    <w:rsid w:val="008E2533"/>
    <w:rsid w:val="008E2543"/>
    <w:rsid w:val="008E2584"/>
    <w:rsid w:val="008E25E6"/>
    <w:rsid w:val="008E2601"/>
    <w:rsid w:val="008E261F"/>
    <w:rsid w:val="008E2648"/>
    <w:rsid w:val="008E264A"/>
    <w:rsid w:val="008E26AF"/>
    <w:rsid w:val="008E2709"/>
    <w:rsid w:val="008E2766"/>
    <w:rsid w:val="008E2768"/>
    <w:rsid w:val="008E2769"/>
    <w:rsid w:val="008E27FD"/>
    <w:rsid w:val="008E2838"/>
    <w:rsid w:val="008E28BC"/>
    <w:rsid w:val="008E28EE"/>
    <w:rsid w:val="008E28FC"/>
    <w:rsid w:val="008E2909"/>
    <w:rsid w:val="008E292B"/>
    <w:rsid w:val="008E294C"/>
    <w:rsid w:val="008E2969"/>
    <w:rsid w:val="008E298F"/>
    <w:rsid w:val="008E29E5"/>
    <w:rsid w:val="008E2A26"/>
    <w:rsid w:val="008E2AA2"/>
    <w:rsid w:val="008E2B2C"/>
    <w:rsid w:val="008E2B3B"/>
    <w:rsid w:val="008E2BF1"/>
    <w:rsid w:val="008E2C5E"/>
    <w:rsid w:val="008E2C87"/>
    <w:rsid w:val="008E2CB2"/>
    <w:rsid w:val="008E2CE5"/>
    <w:rsid w:val="008E2CEC"/>
    <w:rsid w:val="008E2D0F"/>
    <w:rsid w:val="008E2D73"/>
    <w:rsid w:val="008E2E3A"/>
    <w:rsid w:val="008E2E46"/>
    <w:rsid w:val="008E2E84"/>
    <w:rsid w:val="008E2F04"/>
    <w:rsid w:val="008E2F08"/>
    <w:rsid w:val="008E2F32"/>
    <w:rsid w:val="008E2F7E"/>
    <w:rsid w:val="008E2F89"/>
    <w:rsid w:val="008E2FA3"/>
    <w:rsid w:val="008E2FE0"/>
    <w:rsid w:val="008E3021"/>
    <w:rsid w:val="008E306C"/>
    <w:rsid w:val="008E30B3"/>
    <w:rsid w:val="008E30CB"/>
    <w:rsid w:val="008E3154"/>
    <w:rsid w:val="008E3175"/>
    <w:rsid w:val="008E31AA"/>
    <w:rsid w:val="008E31C5"/>
    <w:rsid w:val="008E31D9"/>
    <w:rsid w:val="008E3300"/>
    <w:rsid w:val="008E3318"/>
    <w:rsid w:val="008E3366"/>
    <w:rsid w:val="008E3379"/>
    <w:rsid w:val="008E337C"/>
    <w:rsid w:val="008E339E"/>
    <w:rsid w:val="008E33D2"/>
    <w:rsid w:val="008E340C"/>
    <w:rsid w:val="008E3433"/>
    <w:rsid w:val="008E3449"/>
    <w:rsid w:val="008E34FE"/>
    <w:rsid w:val="008E3564"/>
    <w:rsid w:val="008E35EB"/>
    <w:rsid w:val="008E35FB"/>
    <w:rsid w:val="008E3646"/>
    <w:rsid w:val="008E3649"/>
    <w:rsid w:val="008E3673"/>
    <w:rsid w:val="008E36BA"/>
    <w:rsid w:val="008E36BC"/>
    <w:rsid w:val="008E3761"/>
    <w:rsid w:val="008E3769"/>
    <w:rsid w:val="008E3770"/>
    <w:rsid w:val="008E3773"/>
    <w:rsid w:val="008E37A7"/>
    <w:rsid w:val="008E37F4"/>
    <w:rsid w:val="008E3869"/>
    <w:rsid w:val="008E38B3"/>
    <w:rsid w:val="008E3934"/>
    <w:rsid w:val="008E3949"/>
    <w:rsid w:val="008E394B"/>
    <w:rsid w:val="008E3996"/>
    <w:rsid w:val="008E39C5"/>
    <w:rsid w:val="008E39D2"/>
    <w:rsid w:val="008E39E5"/>
    <w:rsid w:val="008E3A29"/>
    <w:rsid w:val="008E3A2C"/>
    <w:rsid w:val="008E3A9E"/>
    <w:rsid w:val="008E3B1C"/>
    <w:rsid w:val="008E3B20"/>
    <w:rsid w:val="008E3BC6"/>
    <w:rsid w:val="008E3BD0"/>
    <w:rsid w:val="008E3C35"/>
    <w:rsid w:val="008E3C3B"/>
    <w:rsid w:val="008E3C43"/>
    <w:rsid w:val="008E3C4E"/>
    <w:rsid w:val="008E3C68"/>
    <w:rsid w:val="008E3C99"/>
    <w:rsid w:val="008E3D13"/>
    <w:rsid w:val="008E3D1F"/>
    <w:rsid w:val="008E3D25"/>
    <w:rsid w:val="008E3D50"/>
    <w:rsid w:val="008E3DC9"/>
    <w:rsid w:val="008E3DE1"/>
    <w:rsid w:val="008E3DFD"/>
    <w:rsid w:val="008E3E1D"/>
    <w:rsid w:val="008E3E5A"/>
    <w:rsid w:val="008E3E79"/>
    <w:rsid w:val="008E3EA6"/>
    <w:rsid w:val="008E3EA7"/>
    <w:rsid w:val="008E404A"/>
    <w:rsid w:val="008E40CB"/>
    <w:rsid w:val="008E4175"/>
    <w:rsid w:val="008E41A5"/>
    <w:rsid w:val="008E41DE"/>
    <w:rsid w:val="008E4240"/>
    <w:rsid w:val="008E4250"/>
    <w:rsid w:val="008E428C"/>
    <w:rsid w:val="008E429E"/>
    <w:rsid w:val="008E42A4"/>
    <w:rsid w:val="008E42FC"/>
    <w:rsid w:val="008E42FF"/>
    <w:rsid w:val="008E4322"/>
    <w:rsid w:val="008E4349"/>
    <w:rsid w:val="008E4364"/>
    <w:rsid w:val="008E4444"/>
    <w:rsid w:val="008E445C"/>
    <w:rsid w:val="008E4524"/>
    <w:rsid w:val="008E456D"/>
    <w:rsid w:val="008E4577"/>
    <w:rsid w:val="008E45AE"/>
    <w:rsid w:val="008E45CF"/>
    <w:rsid w:val="008E4795"/>
    <w:rsid w:val="008E47BC"/>
    <w:rsid w:val="008E4852"/>
    <w:rsid w:val="008E48FF"/>
    <w:rsid w:val="008E49C2"/>
    <w:rsid w:val="008E4A1A"/>
    <w:rsid w:val="008E4A36"/>
    <w:rsid w:val="008E4A3E"/>
    <w:rsid w:val="008E4A88"/>
    <w:rsid w:val="008E4AE4"/>
    <w:rsid w:val="008E4B18"/>
    <w:rsid w:val="008E4B44"/>
    <w:rsid w:val="008E4B91"/>
    <w:rsid w:val="008E4BA4"/>
    <w:rsid w:val="008E4BBE"/>
    <w:rsid w:val="008E4C59"/>
    <w:rsid w:val="008E4CC7"/>
    <w:rsid w:val="008E4CD5"/>
    <w:rsid w:val="008E4CD8"/>
    <w:rsid w:val="008E4D0F"/>
    <w:rsid w:val="008E4D25"/>
    <w:rsid w:val="008E4D4C"/>
    <w:rsid w:val="008E4D5C"/>
    <w:rsid w:val="008E4D7F"/>
    <w:rsid w:val="008E4DD6"/>
    <w:rsid w:val="008E4E75"/>
    <w:rsid w:val="008E4F33"/>
    <w:rsid w:val="008E4F6D"/>
    <w:rsid w:val="008E4FA7"/>
    <w:rsid w:val="008E4FE5"/>
    <w:rsid w:val="008E504B"/>
    <w:rsid w:val="008E5053"/>
    <w:rsid w:val="008E506A"/>
    <w:rsid w:val="008E50BA"/>
    <w:rsid w:val="008E50C0"/>
    <w:rsid w:val="008E5101"/>
    <w:rsid w:val="008E5105"/>
    <w:rsid w:val="008E5171"/>
    <w:rsid w:val="008E519B"/>
    <w:rsid w:val="008E5225"/>
    <w:rsid w:val="008E522C"/>
    <w:rsid w:val="008E5234"/>
    <w:rsid w:val="008E526C"/>
    <w:rsid w:val="008E529F"/>
    <w:rsid w:val="008E52AA"/>
    <w:rsid w:val="008E52C6"/>
    <w:rsid w:val="008E5330"/>
    <w:rsid w:val="008E5448"/>
    <w:rsid w:val="008E548D"/>
    <w:rsid w:val="008E5490"/>
    <w:rsid w:val="008E54AD"/>
    <w:rsid w:val="008E5515"/>
    <w:rsid w:val="008E5551"/>
    <w:rsid w:val="008E5606"/>
    <w:rsid w:val="008E5787"/>
    <w:rsid w:val="008E5788"/>
    <w:rsid w:val="008E5850"/>
    <w:rsid w:val="008E5864"/>
    <w:rsid w:val="008E5875"/>
    <w:rsid w:val="008E587F"/>
    <w:rsid w:val="008E58E0"/>
    <w:rsid w:val="008E590F"/>
    <w:rsid w:val="008E5938"/>
    <w:rsid w:val="008E597C"/>
    <w:rsid w:val="008E599A"/>
    <w:rsid w:val="008E59CD"/>
    <w:rsid w:val="008E5A01"/>
    <w:rsid w:val="008E5A3F"/>
    <w:rsid w:val="008E5A44"/>
    <w:rsid w:val="008E5A45"/>
    <w:rsid w:val="008E5A64"/>
    <w:rsid w:val="008E5AA7"/>
    <w:rsid w:val="008E5B04"/>
    <w:rsid w:val="008E5B93"/>
    <w:rsid w:val="008E5BA7"/>
    <w:rsid w:val="008E5C35"/>
    <w:rsid w:val="008E5C63"/>
    <w:rsid w:val="008E5C6A"/>
    <w:rsid w:val="008E5D38"/>
    <w:rsid w:val="008E5D58"/>
    <w:rsid w:val="008E5D59"/>
    <w:rsid w:val="008E5D63"/>
    <w:rsid w:val="008E5EA3"/>
    <w:rsid w:val="008E5EC4"/>
    <w:rsid w:val="008E5ED7"/>
    <w:rsid w:val="008E5F31"/>
    <w:rsid w:val="008E5F64"/>
    <w:rsid w:val="008E5F6C"/>
    <w:rsid w:val="008E5FE3"/>
    <w:rsid w:val="008E5FF6"/>
    <w:rsid w:val="008E6049"/>
    <w:rsid w:val="008E607C"/>
    <w:rsid w:val="008E6081"/>
    <w:rsid w:val="008E608A"/>
    <w:rsid w:val="008E60F9"/>
    <w:rsid w:val="008E6142"/>
    <w:rsid w:val="008E6157"/>
    <w:rsid w:val="008E615F"/>
    <w:rsid w:val="008E616F"/>
    <w:rsid w:val="008E6186"/>
    <w:rsid w:val="008E61C9"/>
    <w:rsid w:val="008E61EC"/>
    <w:rsid w:val="008E625A"/>
    <w:rsid w:val="008E625C"/>
    <w:rsid w:val="008E6280"/>
    <w:rsid w:val="008E6289"/>
    <w:rsid w:val="008E62BF"/>
    <w:rsid w:val="008E62CE"/>
    <w:rsid w:val="008E6313"/>
    <w:rsid w:val="008E6320"/>
    <w:rsid w:val="008E636E"/>
    <w:rsid w:val="008E63EB"/>
    <w:rsid w:val="008E6420"/>
    <w:rsid w:val="008E6450"/>
    <w:rsid w:val="008E64EB"/>
    <w:rsid w:val="008E64F6"/>
    <w:rsid w:val="008E657F"/>
    <w:rsid w:val="008E66A2"/>
    <w:rsid w:val="008E66B9"/>
    <w:rsid w:val="008E66C0"/>
    <w:rsid w:val="008E66F7"/>
    <w:rsid w:val="008E6774"/>
    <w:rsid w:val="008E67CF"/>
    <w:rsid w:val="008E684C"/>
    <w:rsid w:val="008E6864"/>
    <w:rsid w:val="008E686A"/>
    <w:rsid w:val="008E686B"/>
    <w:rsid w:val="008E692F"/>
    <w:rsid w:val="008E697F"/>
    <w:rsid w:val="008E6984"/>
    <w:rsid w:val="008E6987"/>
    <w:rsid w:val="008E69CC"/>
    <w:rsid w:val="008E6A25"/>
    <w:rsid w:val="008E6A60"/>
    <w:rsid w:val="008E6A66"/>
    <w:rsid w:val="008E6B1E"/>
    <w:rsid w:val="008E6B24"/>
    <w:rsid w:val="008E6B47"/>
    <w:rsid w:val="008E6BFC"/>
    <w:rsid w:val="008E6C08"/>
    <w:rsid w:val="008E6C3B"/>
    <w:rsid w:val="008E6C49"/>
    <w:rsid w:val="008E6C57"/>
    <w:rsid w:val="008E6CF1"/>
    <w:rsid w:val="008E6D1D"/>
    <w:rsid w:val="008E6D3F"/>
    <w:rsid w:val="008E6D69"/>
    <w:rsid w:val="008E6D7B"/>
    <w:rsid w:val="008E6D8B"/>
    <w:rsid w:val="008E6DC7"/>
    <w:rsid w:val="008E6DC8"/>
    <w:rsid w:val="008E6DF9"/>
    <w:rsid w:val="008E6E26"/>
    <w:rsid w:val="008E6E7C"/>
    <w:rsid w:val="008E6ED9"/>
    <w:rsid w:val="008E6EDE"/>
    <w:rsid w:val="008E6EEA"/>
    <w:rsid w:val="008E6F40"/>
    <w:rsid w:val="008E7003"/>
    <w:rsid w:val="008E703B"/>
    <w:rsid w:val="008E7050"/>
    <w:rsid w:val="008E7086"/>
    <w:rsid w:val="008E709F"/>
    <w:rsid w:val="008E713E"/>
    <w:rsid w:val="008E7192"/>
    <w:rsid w:val="008E71A3"/>
    <w:rsid w:val="008E7207"/>
    <w:rsid w:val="008E7225"/>
    <w:rsid w:val="008E7247"/>
    <w:rsid w:val="008E72A0"/>
    <w:rsid w:val="008E72B3"/>
    <w:rsid w:val="008E7349"/>
    <w:rsid w:val="008E73AF"/>
    <w:rsid w:val="008E740D"/>
    <w:rsid w:val="008E7449"/>
    <w:rsid w:val="008E7469"/>
    <w:rsid w:val="008E748D"/>
    <w:rsid w:val="008E74B3"/>
    <w:rsid w:val="008E74BB"/>
    <w:rsid w:val="008E74D8"/>
    <w:rsid w:val="008E74D9"/>
    <w:rsid w:val="008E74E2"/>
    <w:rsid w:val="008E7505"/>
    <w:rsid w:val="008E750D"/>
    <w:rsid w:val="008E7512"/>
    <w:rsid w:val="008E75FB"/>
    <w:rsid w:val="008E761B"/>
    <w:rsid w:val="008E7626"/>
    <w:rsid w:val="008E7633"/>
    <w:rsid w:val="008E7737"/>
    <w:rsid w:val="008E773A"/>
    <w:rsid w:val="008E7773"/>
    <w:rsid w:val="008E7795"/>
    <w:rsid w:val="008E78B2"/>
    <w:rsid w:val="008E7981"/>
    <w:rsid w:val="008E799E"/>
    <w:rsid w:val="008E79E4"/>
    <w:rsid w:val="008E7A0B"/>
    <w:rsid w:val="008E7A15"/>
    <w:rsid w:val="008E7A5D"/>
    <w:rsid w:val="008E7A6E"/>
    <w:rsid w:val="008E7A96"/>
    <w:rsid w:val="008E7B2A"/>
    <w:rsid w:val="008E7B7B"/>
    <w:rsid w:val="008E7B8F"/>
    <w:rsid w:val="008E7B94"/>
    <w:rsid w:val="008E7BCD"/>
    <w:rsid w:val="008E7C1B"/>
    <w:rsid w:val="008E7C31"/>
    <w:rsid w:val="008E7CF1"/>
    <w:rsid w:val="008E7D0A"/>
    <w:rsid w:val="008E7D3B"/>
    <w:rsid w:val="008E7D77"/>
    <w:rsid w:val="008E7D7D"/>
    <w:rsid w:val="008E7D95"/>
    <w:rsid w:val="008E7DAA"/>
    <w:rsid w:val="008E7DBB"/>
    <w:rsid w:val="008E7E48"/>
    <w:rsid w:val="008E7E5E"/>
    <w:rsid w:val="008E7EE2"/>
    <w:rsid w:val="008E7EEB"/>
    <w:rsid w:val="008E7F4D"/>
    <w:rsid w:val="008E7F75"/>
    <w:rsid w:val="008ECB85"/>
    <w:rsid w:val="008F0018"/>
    <w:rsid w:val="008F0082"/>
    <w:rsid w:val="008F0094"/>
    <w:rsid w:val="008F00B4"/>
    <w:rsid w:val="008F0109"/>
    <w:rsid w:val="008F0149"/>
    <w:rsid w:val="008F01A6"/>
    <w:rsid w:val="008F0216"/>
    <w:rsid w:val="008F02A6"/>
    <w:rsid w:val="008F02BD"/>
    <w:rsid w:val="008F0324"/>
    <w:rsid w:val="008F0329"/>
    <w:rsid w:val="008F03AC"/>
    <w:rsid w:val="008F03BB"/>
    <w:rsid w:val="008F04D9"/>
    <w:rsid w:val="008F0567"/>
    <w:rsid w:val="008F057E"/>
    <w:rsid w:val="008F05D3"/>
    <w:rsid w:val="008F05E7"/>
    <w:rsid w:val="008F05F5"/>
    <w:rsid w:val="008F0605"/>
    <w:rsid w:val="008F063B"/>
    <w:rsid w:val="008F063F"/>
    <w:rsid w:val="008F0687"/>
    <w:rsid w:val="008F0761"/>
    <w:rsid w:val="008F078F"/>
    <w:rsid w:val="008F07F0"/>
    <w:rsid w:val="008F0806"/>
    <w:rsid w:val="008F084B"/>
    <w:rsid w:val="008F088F"/>
    <w:rsid w:val="008F08D4"/>
    <w:rsid w:val="008F08EB"/>
    <w:rsid w:val="008F0935"/>
    <w:rsid w:val="008F0961"/>
    <w:rsid w:val="008F0989"/>
    <w:rsid w:val="008F098F"/>
    <w:rsid w:val="008F0A35"/>
    <w:rsid w:val="008F0A92"/>
    <w:rsid w:val="008F0B32"/>
    <w:rsid w:val="008F0B6D"/>
    <w:rsid w:val="008F0B7C"/>
    <w:rsid w:val="008F0BD8"/>
    <w:rsid w:val="008F0C54"/>
    <w:rsid w:val="008F0C9A"/>
    <w:rsid w:val="008F0D55"/>
    <w:rsid w:val="008F0D6D"/>
    <w:rsid w:val="008F0DA3"/>
    <w:rsid w:val="008F0DA5"/>
    <w:rsid w:val="008F0DBE"/>
    <w:rsid w:val="008F0DDB"/>
    <w:rsid w:val="008F0E02"/>
    <w:rsid w:val="008F0E2A"/>
    <w:rsid w:val="008F0EA3"/>
    <w:rsid w:val="008F0EA4"/>
    <w:rsid w:val="008F0ECB"/>
    <w:rsid w:val="008F0ECD"/>
    <w:rsid w:val="008F0F36"/>
    <w:rsid w:val="008F0F4C"/>
    <w:rsid w:val="008F0F78"/>
    <w:rsid w:val="008F0F8B"/>
    <w:rsid w:val="008F0FEB"/>
    <w:rsid w:val="008F1017"/>
    <w:rsid w:val="008F102D"/>
    <w:rsid w:val="008F10A6"/>
    <w:rsid w:val="008F10D8"/>
    <w:rsid w:val="008F110A"/>
    <w:rsid w:val="008F11B2"/>
    <w:rsid w:val="008F11C0"/>
    <w:rsid w:val="008F1249"/>
    <w:rsid w:val="008F1287"/>
    <w:rsid w:val="008F12D3"/>
    <w:rsid w:val="008F12DE"/>
    <w:rsid w:val="008F1331"/>
    <w:rsid w:val="008F13AC"/>
    <w:rsid w:val="008F142E"/>
    <w:rsid w:val="008F1513"/>
    <w:rsid w:val="008F1637"/>
    <w:rsid w:val="008F166F"/>
    <w:rsid w:val="008F16A8"/>
    <w:rsid w:val="008F16E9"/>
    <w:rsid w:val="008F1707"/>
    <w:rsid w:val="008F1714"/>
    <w:rsid w:val="008F1724"/>
    <w:rsid w:val="008F17B0"/>
    <w:rsid w:val="008F1875"/>
    <w:rsid w:val="008F18C9"/>
    <w:rsid w:val="008F190C"/>
    <w:rsid w:val="008F1936"/>
    <w:rsid w:val="008F1937"/>
    <w:rsid w:val="008F195A"/>
    <w:rsid w:val="008F198D"/>
    <w:rsid w:val="008F199F"/>
    <w:rsid w:val="008F19BA"/>
    <w:rsid w:val="008F1A4F"/>
    <w:rsid w:val="008F1AA0"/>
    <w:rsid w:val="008F1AC2"/>
    <w:rsid w:val="008F1AC9"/>
    <w:rsid w:val="008F1AF8"/>
    <w:rsid w:val="008F1B2C"/>
    <w:rsid w:val="008F1B2D"/>
    <w:rsid w:val="008F1B9C"/>
    <w:rsid w:val="008F1C05"/>
    <w:rsid w:val="008F1C47"/>
    <w:rsid w:val="008F1C5F"/>
    <w:rsid w:val="008F1CCD"/>
    <w:rsid w:val="008F1CE6"/>
    <w:rsid w:val="008F1D11"/>
    <w:rsid w:val="008F1D2B"/>
    <w:rsid w:val="008F1D85"/>
    <w:rsid w:val="008F1DAF"/>
    <w:rsid w:val="008F1DC6"/>
    <w:rsid w:val="008F1DD0"/>
    <w:rsid w:val="008F1E03"/>
    <w:rsid w:val="008F1E35"/>
    <w:rsid w:val="008F1E9A"/>
    <w:rsid w:val="008F1EBF"/>
    <w:rsid w:val="008F1F77"/>
    <w:rsid w:val="008F1FA2"/>
    <w:rsid w:val="008F1FF5"/>
    <w:rsid w:val="008F2008"/>
    <w:rsid w:val="008F203D"/>
    <w:rsid w:val="008F20F7"/>
    <w:rsid w:val="008F21F6"/>
    <w:rsid w:val="008F229A"/>
    <w:rsid w:val="008F22C7"/>
    <w:rsid w:val="008F2339"/>
    <w:rsid w:val="008F233C"/>
    <w:rsid w:val="008F235B"/>
    <w:rsid w:val="008F2368"/>
    <w:rsid w:val="008F23D7"/>
    <w:rsid w:val="008F23E3"/>
    <w:rsid w:val="008F23EE"/>
    <w:rsid w:val="008F2420"/>
    <w:rsid w:val="008F242F"/>
    <w:rsid w:val="008F2442"/>
    <w:rsid w:val="008F249D"/>
    <w:rsid w:val="008F24F8"/>
    <w:rsid w:val="008F24FD"/>
    <w:rsid w:val="008F2527"/>
    <w:rsid w:val="008F253A"/>
    <w:rsid w:val="008F253F"/>
    <w:rsid w:val="008F2540"/>
    <w:rsid w:val="008F2576"/>
    <w:rsid w:val="008F2594"/>
    <w:rsid w:val="008F25B8"/>
    <w:rsid w:val="008F25DC"/>
    <w:rsid w:val="008F261B"/>
    <w:rsid w:val="008F264E"/>
    <w:rsid w:val="008F26F0"/>
    <w:rsid w:val="008F2744"/>
    <w:rsid w:val="008F275E"/>
    <w:rsid w:val="008F2784"/>
    <w:rsid w:val="008F27A2"/>
    <w:rsid w:val="008F27BC"/>
    <w:rsid w:val="008F2833"/>
    <w:rsid w:val="008F283B"/>
    <w:rsid w:val="008F28B2"/>
    <w:rsid w:val="008F290E"/>
    <w:rsid w:val="008F29A6"/>
    <w:rsid w:val="008F2A59"/>
    <w:rsid w:val="008F2B24"/>
    <w:rsid w:val="008F2B6D"/>
    <w:rsid w:val="008F2C01"/>
    <w:rsid w:val="008F2C67"/>
    <w:rsid w:val="008F2C87"/>
    <w:rsid w:val="008F2D00"/>
    <w:rsid w:val="008F2D24"/>
    <w:rsid w:val="008F2D66"/>
    <w:rsid w:val="008F2DA2"/>
    <w:rsid w:val="008F2DBA"/>
    <w:rsid w:val="008F2E04"/>
    <w:rsid w:val="008F2E1E"/>
    <w:rsid w:val="008F2E87"/>
    <w:rsid w:val="008F2E88"/>
    <w:rsid w:val="008F2EC5"/>
    <w:rsid w:val="008F2F14"/>
    <w:rsid w:val="008F2F62"/>
    <w:rsid w:val="008F2F7B"/>
    <w:rsid w:val="008F2F83"/>
    <w:rsid w:val="008F2FDA"/>
    <w:rsid w:val="008F300D"/>
    <w:rsid w:val="008F3075"/>
    <w:rsid w:val="008F30D8"/>
    <w:rsid w:val="008F314D"/>
    <w:rsid w:val="008F3177"/>
    <w:rsid w:val="008F3197"/>
    <w:rsid w:val="008F31D0"/>
    <w:rsid w:val="008F320E"/>
    <w:rsid w:val="008F322F"/>
    <w:rsid w:val="008F327B"/>
    <w:rsid w:val="008F32BE"/>
    <w:rsid w:val="008F32C6"/>
    <w:rsid w:val="008F3378"/>
    <w:rsid w:val="008F3389"/>
    <w:rsid w:val="008F338F"/>
    <w:rsid w:val="008F3454"/>
    <w:rsid w:val="008F34C5"/>
    <w:rsid w:val="008F354E"/>
    <w:rsid w:val="008F362A"/>
    <w:rsid w:val="008F364F"/>
    <w:rsid w:val="008F367B"/>
    <w:rsid w:val="008F3696"/>
    <w:rsid w:val="008F36C3"/>
    <w:rsid w:val="008F36E7"/>
    <w:rsid w:val="008F3708"/>
    <w:rsid w:val="008F3717"/>
    <w:rsid w:val="008F3771"/>
    <w:rsid w:val="008F37A1"/>
    <w:rsid w:val="008F37AE"/>
    <w:rsid w:val="008F37BA"/>
    <w:rsid w:val="008F37E3"/>
    <w:rsid w:val="008F37E5"/>
    <w:rsid w:val="008F387A"/>
    <w:rsid w:val="008F3944"/>
    <w:rsid w:val="008F397D"/>
    <w:rsid w:val="008F39F5"/>
    <w:rsid w:val="008F3B15"/>
    <w:rsid w:val="008F3B38"/>
    <w:rsid w:val="008F3B5A"/>
    <w:rsid w:val="008F3B78"/>
    <w:rsid w:val="008F3B8E"/>
    <w:rsid w:val="008F3BB1"/>
    <w:rsid w:val="008F3C3F"/>
    <w:rsid w:val="008F3C4B"/>
    <w:rsid w:val="008F3CE0"/>
    <w:rsid w:val="008F3CE2"/>
    <w:rsid w:val="008F3D12"/>
    <w:rsid w:val="008F3D20"/>
    <w:rsid w:val="008F3D8A"/>
    <w:rsid w:val="008F3E55"/>
    <w:rsid w:val="008F3E69"/>
    <w:rsid w:val="008F3F02"/>
    <w:rsid w:val="008F3F30"/>
    <w:rsid w:val="008F3F61"/>
    <w:rsid w:val="008F3FCC"/>
    <w:rsid w:val="008F3FEB"/>
    <w:rsid w:val="008F4038"/>
    <w:rsid w:val="008F407F"/>
    <w:rsid w:val="008F408D"/>
    <w:rsid w:val="008F40AC"/>
    <w:rsid w:val="008F4176"/>
    <w:rsid w:val="008F4190"/>
    <w:rsid w:val="008F41DA"/>
    <w:rsid w:val="008F42F9"/>
    <w:rsid w:val="008F4318"/>
    <w:rsid w:val="008F440D"/>
    <w:rsid w:val="008F44D8"/>
    <w:rsid w:val="008F4562"/>
    <w:rsid w:val="008F4585"/>
    <w:rsid w:val="008F45C3"/>
    <w:rsid w:val="008F45D6"/>
    <w:rsid w:val="008F45F3"/>
    <w:rsid w:val="008F4603"/>
    <w:rsid w:val="008F461D"/>
    <w:rsid w:val="008F4650"/>
    <w:rsid w:val="008F465F"/>
    <w:rsid w:val="008F466A"/>
    <w:rsid w:val="008F4723"/>
    <w:rsid w:val="008F472D"/>
    <w:rsid w:val="008F476E"/>
    <w:rsid w:val="008F480D"/>
    <w:rsid w:val="008F4841"/>
    <w:rsid w:val="008F487E"/>
    <w:rsid w:val="008F48D8"/>
    <w:rsid w:val="008F4903"/>
    <w:rsid w:val="008F4909"/>
    <w:rsid w:val="008F491A"/>
    <w:rsid w:val="008F492A"/>
    <w:rsid w:val="008F493F"/>
    <w:rsid w:val="008F495C"/>
    <w:rsid w:val="008F4977"/>
    <w:rsid w:val="008F49BE"/>
    <w:rsid w:val="008F49FA"/>
    <w:rsid w:val="008F4A63"/>
    <w:rsid w:val="008F4A9C"/>
    <w:rsid w:val="008F4B5C"/>
    <w:rsid w:val="008F4BB0"/>
    <w:rsid w:val="008F4BB7"/>
    <w:rsid w:val="008F4BB8"/>
    <w:rsid w:val="008F4C0E"/>
    <w:rsid w:val="008F4C26"/>
    <w:rsid w:val="008F4C72"/>
    <w:rsid w:val="008F4D56"/>
    <w:rsid w:val="008F4D8F"/>
    <w:rsid w:val="008F4E22"/>
    <w:rsid w:val="008F4E56"/>
    <w:rsid w:val="008F4E7C"/>
    <w:rsid w:val="008F4EB7"/>
    <w:rsid w:val="008F4F09"/>
    <w:rsid w:val="008F4FA0"/>
    <w:rsid w:val="008F5028"/>
    <w:rsid w:val="008F5087"/>
    <w:rsid w:val="008F50AB"/>
    <w:rsid w:val="008F50C0"/>
    <w:rsid w:val="008F5128"/>
    <w:rsid w:val="008F5147"/>
    <w:rsid w:val="008F5178"/>
    <w:rsid w:val="008F51CD"/>
    <w:rsid w:val="008F51E1"/>
    <w:rsid w:val="008F522B"/>
    <w:rsid w:val="008F5285"/>
    <w:rsid w:val="008F5311"/>
    <w:rsid w:val="008F53E0"/>
    <w:rsid w:val="008F541C"/>
    <w:rsid w:val="008F5438"/>
    <w:rsid w:val="008F54B1"/>
    <w:rsid w:val="008F54CA"/>
    <w:rsid w:val="008F54E8"/>
    <w:rsid w:val="008F54EF"/>
    <w:rsid w:val="008F557B"/>
    <w:rsid w:val="008F5595"/>
    <w:rsid w:val="008F5651"/>
    <w:rsid w:val="008F566A"/>
    <w:rsid w:val="008F56D6"/>
    <w:rsid w:val="008F5730"/>
    <w:rsid w:val="008F5732"/>
    <w:rsid w:val="008F5741"/>
    <w:rsid w:val="008F5743"/>
    <w:rsid w:val="008F575A"/>
    <w:rsid w:val="008F57E9"/>
    <w:rsid w:val="008F57F2"/>
    <w:rsid w:val="008F57F9"/>
    <w:rsid w:val="008F582D"/>
    <w:rsid w:val="008F5896"/>
    <w:rsid w:val="008F58B5"/>
    <w:rsid w:val="008F58CE"/>
    <w:rsid w:val="008F58E7"/>
    <w:rsid w:val="008F5908"/>
    <w:rsid w:val="008F5935"/>
    <w:rsid w:val="008F5941"/>
    <w:rsid w:val="008F595C"/>
    <w:rsid w:val="008F59AF"/>
    <w:rsid w:val="008F59E0"/>
    <w:rsid w:val="008F5A8F"/>
    <w:rsid w:val="008F5B2B"/>
    <w:rsid w:val="008F5B44"/>
    <w:rsid w:val="008F5B6C"/>
    <w:rsid w:val="008F5C3A"/>
    <w:rsid w:val="008F5C51"/>
    <w:rsid w:val="008F5CAC"/>
    <w:rsid w:val="008F5CE5"/>
    <w:rsid w:val="008F5CE8"/>
    <w:rsid w:val="008F5CF0"/>
    <w:rsid w:val="008F5D29"/>
    <w:rsid w:val="008F5E28"/>
    <w:rsid w:val="008F5E2B"/>
    <w:rsid w:val="008F5E47"/>
    <w:rsid w:val="008F5E5D"/>
    <w:rsid w:val="008F5ECA"/>
    <w:rsid w:val="008F5F07"/>
    <w:rsid w:val="008F6006"/>
    <w:rsid w:val="008F6094"/>
    <w:rsid w:val="008F60DD"/>
    <w:rsid w:val="008F60E2"/>
    <w:rsid w:val="008F6128"/>
    <w:rsid w:val="008F616C"/>
    <w:rsid w:val="008F61AB"/>
    <w:rsid w:val="008F6265"/>
    <w:rsid w:val="008F62B3"/>
    <w:rsid w:val="008F62CD"/>
    <w:rsid w:val="008F63DD"/>
    <w:rsid w:val="008F644D"/>
    <w:rsid w:val="008F6474"/>
    <w:rsid w:val="008F650E"/>
    <w:rsid w:val="008F659F"/>
    <w:rsid w:val="008F65EC"/>
    <w:rsid w:val="008F66D9"/>
    <w:rsid w:val="008F672E"/>
    <w:rsid w:val="008F6770"/>
    <w:rsid w:val="008F677C"/>
    <w:rsid w:val="008F6788"/>
    <w:rsid w:val="008F6792"/>
    <w:rsid w:val="008F67A0"/>
    <w:rsid w:val="008F67B8"/>
    <w:rsid w:val="008F682E"/>
    <w:rsid w:val="008F6831"/>
    <w:rsid w:val="008F68D2"/>
    <w:rsid w:val="008F6905"/>
    <w:rsid w:val="008F693D"/>
    <w:rsid w:val="008F694E"/>
    <w:rsid w:val="008F6956"/>
    <w:rsid w:val="008F69A6"/>
    <w:rsid w:val="008F69FE"/>
    <w:rsid w:val="008F6A52"/>
    <w:rsid w:val="008F6A7D"/>
    <w:rsid w:val="008F6A99"/>
    <w:rsid w:val="008F6B47"/>
    <w:rsid w:val="008F6B65"/>
    <w:rsid w:val="008F6BCC"/>
    <w:rsid w:val="008F6BF7"/>
    <w:rsid w:val="008F6C2E"/>
    <w:rsid w:val="008F6C64"/>
    <w:rsid w:val="008F6C89"/>
    <w:rsid w:val="008F6CBE"/>
    <w:rsid w:val="008F6D1C"/>
    <w:rsid w:val="008F6D2E"/>
    <w:rsid w:val="008F6D4E"/>
    <w:rsid w:val="008F6D59"/>
    <w:rsid w:val="008F6D84"/>
    <w:rsid w:val="008F6E21"/>
    <w:rsid w:val="008F6EA7"/>
    <w:rsid w:val="008F6F2D"/>
    <w:rsid w:val="008F6F32"/>
    <w:rsid w:val="008F6F62"/>
    <w:rsid w:val="008F6F6F"/>
    <w:rsid w:val="008F6F75"/>
    <w:rsid w:val="008F6F83"/>
    <w:rsid w:val="008F6F88"/>
    <w:rsid w:val="008F703D"/>
    <w:rsid w:val="008F707A"/>
    <w:rsid w:val="008F70BD"/>
    <w:rsid w:val="008F7132"/>
    <w:rsid w:val="008F71D5"/>
    <w:rsid w:val="008F71E7"/>
    <w:rsid w:val="008F723A"/>
    <w:rsid w:val="008F726A"/>
    <w:rsid w:val="008F730E"/>
    <w:rsid w:val="008F734F"/>
    <w:rsid w:val="008F737E"/>
    <w:rsid w:val="008F73E6"/>
    <w:rsid w:val="008F744C"/>
    <w:rsid w:val="008F748E"/>
    <w:rsid w:val="008F74F9"/>
    <w:rsid w:val="008F7523"/>
    <w:rsid w:val="008F7577"/>
    <w:rsid w:val="008F7623"/>
    <w:rsid w:val="008F7658"/>
    <w:rsid w:val="008F76C4"/>
    <w:rsid w:val="008F76F9"/>
    <w:rsid w:val="008F76FF"/>
    <w:rsid w:val="008F77EC"/>
    <w:rsid w:val="008F781E"/>
    <w:rsid w:val="008F782B"/>
    <w:rsid w:val="008F7848"/>
    <w:rsid w:val="008F789E"/>
    <w:rsid w:val="008F78C3"/>
    <w:rsid w:val="008F79B5"/>
    <w:rsid w:val="008F79B6"/>
    <w:rsid w:val="008F79E3"/>
    <w:rsid w:val="008F79E8"/>
    <w:rsid w:val="008F7A25"/>
    <w:rsid w:val="008F7A6A"/>
    <w:rsid w:val="008F7B9A"/>
    <w:rsid w:val="008F7BC9"/>
    <w:rsid w:val="008F7C26"/>
    <w:rsid w:val="008F7C66"/>
    <w:rsid w:val="008F7C7C"/>
    <w:rsid w:val="008F7CBD"/>
    <w:rsid w:val="008F7D2D"/>
    <w:rsid w:val="008F7DE5"/>
    <w:rsid w:val="008F7DED"/>
    <w:rsid w:val="008F7F29"/>
    <w:rsid w:val="008F7F4F"/>
    <w:rsid w:val="008F7F58"/>
    <w:rsid w:val="008F7F7A"/>
    <w:rsid w:val="008F7FA7"/>
    <w:rsid w:val="00900062"/>
    <w:rsid w:val="009000B0"/>
    <w:rsid w:val="0090016E"/>
    <w:rsid w:val="00900190"/>
    <w:rsid w:val="009001B7"/>
    <w:rsid w:val="009001EE"/>
    <w:rsid w:val="0090023B"/>
    <w:rsid w:val="00900274"/>
    <w:rsid w:val="009002B0"/>
    <w:rsid w:val="009002D5"/>
    <w:rsid w:val="00900333"/>
    <w:rsid w:val="009003C8"/>
    <w:rsid w:val="009003CA"/>
    <w:rsid w:val="00900406"/>
    <w:rsid w:val="0090041C"/>
    <w:rsid w:val="0090041D"/>
    <w:rsid w:val="00900427"/>
    <w:rsid w:val="0090051C"/>
    <w:rsid w:val="0090054E"/>
    <w:rsid w:val="0090055F"/>
    <w:rsid w:val="0090057A"/>
    <w:rsid w:val="009005A3"/>
    <w:rsid w:val="009005BD"/>
    <w:rsid w:val="00900613"/>
    <w:rsid w:val="00900630"/>
    <w:rsid w:val="00900653"/>
    <w:rsid w:val="009006C7"/>
    <w:rsid w:val="009006DF"/>
    <w:rsid w:val="0090071B"/>
    <w:rsid w:val="00900793"/>
    <w:rsid w:val="009007EE"/>
    <w:rsid w:val="009008A8"/>
    <w:rsid w:val="00900910"/>
    <w:rsid w:val="0090091D"/>
    <w:rsid w:val="00900A44"/>
    <w:rsid w:val="00900A6A"/>
    <w:rsid w:val="00900B09"/>
    <w:rsid w:val="00900B25"/>
    <w:rsid w:val="00900BA6"/>
    <w:rsid w:val="00900BD8"/>
    <w:rsid w:val="00900BDD"/>
    <w:rsid w:val="00900C0E"/>
    <w:rsid w:val="00900C21"/>
    <w:rsid w:val="00900C35"/>
    <w:rsid w:val="00900CAC"/>
    <w:rsid w:val="00900CB1"/>
    <w:rsid w:val="00900D4A"/>
    <w:rsid w:val="00900DD9"/>
    <w:rsid w:val="00900E01"/>
    <w:rsid w:val="00900E21"/>
    <w:rsid w:val="00900F2B"/>
    <w:rsid w:val="00900F6B"/>
    <w:rsid w:val="00900F6E"/>
    <w:rsid w:val="00900F84"/>
    <w:rsid w:val="00900FA1"/>
    <w:rsid w:val="00900FAB"/>
    <w:rsid w:val="00900FAD"/>
    <w:rsid w:val="00900FBB"/>
    <w:rsid w:val="00900FF4"/>
    <w:rsid w:val="0090100B"/>
    <w:rsid w:val="0090101B"/>
    <w:rsid w:val="00901025"/>
    <w:rsid w:val="00901031"/>
    <w:rsid w:val="00901043"/>
    <w:rsid w:val="00901044"/>
    <w:rsid w:val="00901134"/>
    <w:rsid w:val="009011CB"/>
    <w:rsid w:val="009011ED"/>
    <w:rsid w:val="0090123D"/>
    <w:rsid w:val="00901247"/>
    <w:rsid w:val="00901260"/>
    <w:rsid w:val="00901332"/>
    <w:rsid w:val="00901348"/>
    <w:rsid w:val="0090138D"/>
    <w:rsid w:val="009013B5"/>
    <w:rsid w:val="00901406"/>
    <w:rsid w:val="0090143D"/>
    <w:rsid w:val="00901495"/>
    <w:rsid w:val="0090155B"/>
    <w:rsid w:val="0090167D"/>
    <w:rsid w:val="009016FF"/>
    <w:rsid w:val="00901712"/>
    <w:rsid w:val="0090171F"/>
    <w:rsid w:val="00901724"/>
    <w:rsid w:val="0090176D"/>
    <w:rsid w:val="0090176E"/>
    <w:rsid w:val="009017B6"/>
    <w:rsid w:val="00901819"/>
    <w:rsid w:val="00901832"/>
    <w:rsid w:val="00901836"/>
    <w:rsid w:val="009018B2"/>
    <w:rsid w:val="00901908"/>
    <w:rsid w:val="00901914"/>
    <w:rsid w:val="0090192E"/>
    <w:rsid w:val="00901935"/>
    <w:rsid w:val="00901940"/>
    <w:rsid w:val="0090195D"/>
    <w:rsid w:val="00901977"/>
    <w:rsid w:val="00901A44"/>
    <w:rsid w:val="00901A7D"/>
    <w:rsid w:val="00901ADB"/>
    <w:rsid w:val="00901AF3"/>
    <w:rsid w:val="00901B71"/>
    <w:rsid w:val="00901B73"/>
    <w:rsid w:val="00901B76"/>
    <w:rsid w:val="00901B78"/>
    <w:rsid w:val="00901BEA"/>
    <w:rsid w:val="00901C03"/>
    <w:rsid w:val="00901C14"/>
    <w:rsid w:val="00901C43"/>
    <w:rsid w:val="00901CE8"/>
    <w:rsid w:val="00901CFB"/>
    <w:rsid w:val="00901D4D"/>
    <w:rsid w:val="00901DB3"/>
    <w:rsid w:val="00901E09"/>
    <w:rsid w:val="00901E41"/>
    <w:rsid w:val="00901E4F"/>
    <w:rsid w:val="00901EA6"/>
    <w:rsid w:val="00901EE4"/>
    <w:rsid w:val="00901EF2"/>
    <w:rsid w:val="00901F69"/>
    <w:rsid w:val="00901F9A"/>
    <w:rsid w:val="00901FB5"/>
    <w:rsid w:val="00901FE6"/>
    <w:rsid w:val="0090205B"/>
    <w:rsid w:val="009020B0"/>
    <w:rsid w:val="009020F0"/>
    <w:rsid w:val="0090210E"/>
    <w:rsid w:val="00902111"/>
    <w:rsid w:val="00902117"/>
    <w:rsid w:val="0090218C"/>
    <w:rsid w:val="00902195"/>
    <w:rsid w:val="009021A1"/>
    <w:rsid w:val="00902221"/>
    <w:rsid w:val="00902230"/>
    <w:rsid w:val="0090228C"/>
    <w:rsid w:val="00902343"/>
    <w:rsid w:val="00902350"/>
    <w:rsid w:val="00902396"/>
    <w:rsid w:val="009023D1"/>
    <w:rsid w:val="009023F4"/>
    <w:rsid w:val="00902406"/>
    <w:rsid w:val="00902448"/>
    <w:rsid w:val="0090250B"/>
    <w:rsid w:val="00902554"/>
    <w:rsid w:val="0090255A"/>
    <w:rsid w:val="0090257D"/>
    <w:rsid w:val="009025EE"/>
    <w:rsid w:val="009026BB"/>
    <w:rsid w:val="009026C4"/>
    <w:rsid w:val="00902742"/>
    <w:rsid w:val="0090282E"/>
    <w:rsid w:val="00902859"/>
    <w:rsid w:val="0090288B"/>
    <w:rsid w:val="0090288D"/>
    <w:rsid w:val="009028A4"/>
    <w:rsid w:val="009028B1"/>
    <w:rsid w:val="0090298A"/>
    <w:rsid w:val="0090299E"/>
    <w:rsid w:val="009029A8"/>
    <w:rsid w:val="009029D6"/>
    <w:rsid w:val="00902A35"/>
    <w:rsid w:val="00902A40"/>
    <w:rsid w:val="00902BD3"/>
    <w:rsid w:val="00902BDF"/>
    <w:rsid w:val="00902C16"/>
    <w:rsid w:val="00902C63"/>
    <w:rsid w:val="00902CB0"/>
    <w:rsid w:val="00902CC5"/>
    <w:rsid w:val="00902CDE"/>
    <w:rsid w:val="00902D82"/>
    <w:rsid w:val="00902DF8"/>
    <w:rsid w:val="00902E2C"/>
    <w:rsid w:val="00902EEF"/>
    <w:rsid w:val="00902F16"/>
    <w:rsid w:val="00902F1E"/>
    <w:rsid w:val="00902F33"/>
    <w:rsid w:val="00902F4F"/>
    <w:rsid w:val="00903037"/>
    <w:rsid w:val="009030BF"/>
    <w:rsid w:val="009030DC"/>
    <w:rsid w:val="00903120"/>
    <w:rsid w:val="009031B3"/>
    <w:rsid w:val="009031DB"/>
    <w:rsid w:val="009031DE"/>
    <w:rsid w:val="009031EA"/>
    <w:rsid w:val="0090322E"/>
    <w:rsid w:val="0090322F"/>
    <w:rsid w:val="00903240"/>
    <w:rsid w:val="00903251"/>
    <w:rsid w:val="00903272"/>
    <w:rsid w:val="0090327E"/>
    <w:rsid w:val="00903298"/>
    <w:rsid w:val="009032C7"/>
    <w:rsid w:val="009032D3"/>
    <w:rsid w:val="009033D1"/>
    <w:rsid w:val="009033EF"/>
    <w:rsid w:val="00903438"/>
    <w:rsid w:val="009034A4"/>
    <w:rsid w:val="009034F9"/>
    <w:rsid w:val="00903547"/>
    <w:rsid w:val="00903574"/>
    <w:rsid w:val="0090367A"/>
    <w:rsid w:val="009036D3"/>
    <w:rsid w:val="00903710"/>
    <w:rsid w:val="009037D7"/>
    <w:rsid w:val="009037EB"/>
    <w:rsid w:val="00903957"/>
    <w:rsid w:val="00903960"/>
    <w:rsid w:val="00903978"/>
    <w:rsid w:val="009039BE"/>
    <w:rsid w:val="009039FA"/>
    <w:rsid w:val="00903A0A"/>
    <w:rsid w:val="00903A35"/>
    <w:rsid w:val="00903A46"/>
    <w:rsid w:val="00903A96"/>
    <w:rsid w:val="00903AF0"/>
    <w:rsid w:val="00903B20"/>
    <w:rsid w:val="00903B49"/>
    <w:rsid w:val="00903C43"/>
    <w:rsid w:val="00903D35"/>
    <w:rsid w:val="00903D43"/>
    <w:rsid w:val="00903D5F"/>
    <w:rsid w:val="00903D65"/>
    <w:rsid w:val="00903D91"/>
    <w:rsid w:val="00903DD6"/>
    <w:rsid w:val="00903EAF"/>
    <w:rsid w:val="00903F12"/>
    <w:rsid w:val="00903F62"/>
    <w:rsid w:val="00903FB5"/>
    <w:rsid w:val="00903FD1"/>
    <w:rsid w:val="00903FEF"/>
    <w:rsid w:val="00903FF3"/>
    <w:rsid w:val="0090400B"/>
    <w:rsid w:val="00904021"/>
    <w:rsid w:val="0090403C"/>
    <w:rsid w:val="00904041"/>
    <w:rsid w:val="00904049"/>
    <w:rsid w:val="009040CB"/>
    <w:rsid w:val="009040F0"/>
    <w:rsid w:val="0090415A"/>
    <w:rsid w:val="009041B4"/>
    <w:rsid w:val="009041C1"/>
    <w:rsid w:val="009041FD"/>
    <w:rsid w:val="009044B7"/>
    <w:rsid w:val="009044F8"/>
    <w:rsid w:val="0090455D"/>
    <w:rsid w:val="00904579"/>
    <w:rsid w:val="0090460A"/>
    <w:rsid w:val="009046AD"/>
    <w:rsid w:val="009046DB"/>
    <w:rsid w:val="009046F9"/>
    <w:rsid w:val="0090472C"/>
    <w:rsid w:val="0090475B"/>
    <w:rsid w:val="00904768"/>
    <w:rsid w:val="0090476C"/>
    <w:rsid w:val="0090476D"/>
    <w:rsid w:val="00904793"/>
    <w:rsid w:val="009047BD"/>
    <w:rsid w:val="009047FE"/>
    <w:rsid w:val="00904840"/>
    <w:rsid w:val="00904844"/>
    <w:rsid w:val="00904870"/>
    <w:rsid w:val="0090488F"/>
    <w:rsid w:val="009048C4"/>
    <w:rsid w:val="009048E4"/>
    <w:rsid w:val="009048FE"/>
    <w:rsid w:val="00904997"/>
    <w:rsid w:val="009049EB"/>
    <w:rsid w:val="009049FC"/>
    <w:rsid w:val="00904A30"/>
    <w:rsid w:val="00904A57"/>
    <w:rsid w:val="00904A9D"/>
    <w:rsid w:val="00904AB5"/>
    <w:rsid w:val="00904AC4"/>
    <w:rsid w:val="00904ADB"/>
    <w:rsid w:val="00904B16"/>
    <w:rsid w:val="00904B46"/>
    <w:rsid w:val="00904C18"/>
    <w:rsid w:val="00904C22"/>
    <w:rsid w:val="00904C67"/>
    <w:rsid w:val="00904C87"/>
    <w:rsid w:val="00904C97"/>
    <w:rsid w:val="00904CAC"/>
    <w:rsid w:val="00904CBE"/>
    <w:rsid w:val="00904CC1"/>
    <w:rsid w:val="00904CC7"/>
    <w:rsid w:val="00904CDA"/>
    <w:rsid w:val="00904DA1"/>
    <w:rsid w:val="00904DDE"/>
    <w:rsid w:val="00904E62"/>
    <w:rsid w:val="00904E7B"/>
    <w:rsid w:val="00904E8E"/>
    <w:rsid w:val="00904E99"/>
    <w:rsid w:val="00904EBB"/>
    <w:rsid w:val="00904EFE"/>
    <w:rsid w:val="00904F2F"/>
    <w:rsid w:val="00904F7A"/>
    <w:rsid w:val="00904F84"/>
    <w:rsid w:val="00904FD4"/>
    <w:rsid w:val="00904FE1"/>
    <w:rsid w:val="00904FE3"/>
    <w:rsid w:val="00905001"/>
    <w:rsid w:val="0090503B"/>
    <w:rsid w:val="00905059"/>
    <w:rsid w:val="00905061"/>
    <w:rsid w:val="009050B8"/>
    <w:rsid w:val="009050D0"/>
    <w:rsid w:val="009050F9"/>
    <w:rsid w:val="0090511A"/>
    <w:rsid w:val="009051DF"/>
    <w:rsid w:val="0090521F"/>
    <w:rsid w:val="0090523D"/>
    <w:rsid w:val="009052AB"/>
    <w:rsid w:val="00905323"/>
    <w:rsid w:val="0090532D"/>
    <w:rsid w:val="00905368"/>
    <w:rsid w:val="009053DE"/>
    <w:rsid w:val="00905403"/>
    <w:rsid w:val="0090540D"/>
    <w:rsid w:val="00905495"/>
    <w:rsid w:val="009054CD"/>
    <w:rsid w:val="009054EE"/>
    <w:rsid w:val="00905512"/>
    <w:rsid w:val="00905608"/>
    <w:rsid w:val="00905629"/>
    <w:rsid w:val="0090565C"/>
    <w:rsid w:val="009056FE"/>
    <w:rsid w:val="0090585A"/>
    <w:rsid w:val="00905888"/>
    <w:rsid w:val="00905909"/>
    <w:rsid w:val="0090592A"/>
    <w:rsid w:val="009059D1"/>
    <w:rsid w:val="00905A0A"/>
    <w:rsid w:val="00905A5C"/>
    <w:rsid w:val="00905A7A"/>
    <w:rsid w:val="00905B3E"/>
    <w:rsid w:val="00905B43"/>
    <w:rsid w:val="00905C03"/>
    <w:rsid w:val="00905C85"/>
    <w:rsid w:val="00905CAF"/>
    <w:rsid w:val="00905D0E"/>
    <w:rsid w:val="00905D3A"/>
    <w:rsid w:val="00905D97"/>
    <w:rsid w:val="00905DB1"/>
    <w:rsid w:val="00905DE0"/>
    <w:rsid w:val="00905DE6"/>
    <w:rsid w:val="00905E1B"/>
    <w:rsid w:val="00905EE9"/>
    <w:rsid w:val="00905F51"/>
    <w:rsid w:val="00905FA0"/>
    <w:rsid w:val="00905FBF"/>
    <w:rsid w:val="00906071"/>
    <w:rsid w:val="009060AF"/>
    <w:rsid w:val="009060CD"/>
    <w:rsid w:val="009060D9"/>
    <w:rsid w:val="00906114"/>
    <w:rsid w:val="0090614E"/>
    <w:rsid w:val="00906167"/>
    <w:rsid w:val="00906178"/>
    <w:rsid w:val="0090617B"/>
    <w:rsid w:val="00906187"/>
    <w:rsid w:val="009061D2"/>
    <w:rsid w:val="009061D3"/>
    <w:rsid w:val="00906214"/>
    <w:rsid w:val="00906233"/>
    <w:rsid w:val="00906257"/>
    <w:rsid w:val="00906272"/>
    <w:rsid w:val="00906277"/>
    <w:rsid w:val="009062D7"/>
    <w:rsid w:val="009062D8"/>
    <w:rsid w:val="0090635E"/>
    <w:rsid w:val="009063EF"/>
    <w:rsid w:val="00906432"/>
    <w:rsid w:val="0090649A"/>
    <w:rsid w:val="009064DD"/>
    <w:rsid w:val="00906529"/>
    <w:rsid w:val="0090653A"/>
    <w:rsid w:val="0090656F"/>
    <w:rsid w:val="00906598"/>
    <w:rsid w:val="0090659D"/>
    <w:rsid w:val="00906601"/>
    <w:rsid w:val="00906645"/>
    <w:rsid w:val="00906675"/>
    <w:rsid w:val="0090668C"/>
    <w:rsid w:val="0090672E"/>
    <w:rsid w:val="00906736"/>
    <w:rsid w:val="00906765"/>
    <w:rsid w:val="009067ED"/>
    <w:rsid w:val="0090686D"/>
    <w:rsid w:val="0090686F"/>
    <w:rsid w:val="00906891"/>
    <w:rsid w:val="009068A5"/>
    <w:rsid w:val="009068C5"/>
    <w:rsid w:val="009068DD"/>
    <w:rsid w:val="00906913"/>
    <w:rsid w:val="00906970"/>
    <w:rsid w:val="00906986"/>
    <w:rsid w:val="00906989"/>
    <w:rsid w:val="009069E0"/>
    <w:rsid w:val="00906A47"/>
    <w:rsid w:val="00906AB1"/>
    <w:rsid w:val="00906AD2"/>
    <w:rsid w:val="00906AEC"/>
    <w:rsid w:val="00906B17"/>
    <w:rsid w:val="00906C24"/>
    <w:rsid w:val="00906CA7"/>
    <w:rsid w:val="00906D3E"/>
    <w:rsid w:val="00906D5C"/>
    <w:rsid w:val="00906D6A"/>
    <w:rsid w:val="00906E28"/>
    <w:rsid w:val="00906E2F"/>
    <w:rsid w:val="00906E79"/>
    <w:rsid w:val="00906EA8"/>
    <w:rsid w:val="00906EB7"/>
    <w:rsid w:val="00906F99"/>
    <w:rsid w:val="009070AC"/>
    <w:rsid w:val="00907138"/>
    <w:rsid w:val="00907146"/>
    <w:rsid w:val="009071A2"/>
    <w:rsid w:val="00907265"/>
    <w:rsid w:val="009072C9"/>
    <w:rsid w:val="00907312"/>
    <w:rsid w:val="00907314"/>
    <w:rsid w:val="00907316"/>
    <w:rsid w:val="0090739A"/>
    <w:rsid w:val="00907461"/>
    <w:rsid w:val="009074BE"/>
    <w:rsid w:val="009074DF"/>
    <w:rsid w:val="00907533"/>
    <w:rsid w:val="00907560"/>
    <w:rsid w:val="0090758D"/>
    <w:rsid w:val="009075D9"/>
    <w:rsid w:val="009075E9"/>
    <w:rsid w:val="00907697"/>
    <w:rsid w:val="009076B3"/>
    <w:rsid w:val="009076CC"/>
    <w:rsid w:val="009076F8"/>
    <w:rsid w:val="00907714"/>
    <w:rsid w:val="00907763"/>
    <w:rsid w:val="0090780B"/>
    <w:rsid w:val="00907896"/>
    <w:rsid w:val="00907950"/>
    <w:rsid w:val="0090797F"/>
    <w:rsid w:val="00907989"/>
    <w:rsid w:val="009079DF"/>
    <w:rsid w:val="009079E6"/>
    <w:rsid w:val="00907A1F"/>
    <w:rsid w:val="00907A20"/>
    <w:rsid w:val="00907A52"/>
    <w:rsid w:val="00907B74"/>
    <w:rsid w:val="00907BC3"/>
    <w:rsid w:val="00907BCB"/>
    <w:rsid w:val="00907BE8"/>
    <w:rsid w:val="00907C1C"/>
    <w:rsid w:val="00907C8C"/>
    <w:rsid w:val="00907CF2"/>
    <w:rsid w:val="00907CF5"/>
    <w:rsid w:val="00907D18"/>
    <w:rsid w:val="00907D4B"/>
    <w:rsid w:val="00907EA1"/>
    <w:rsid w:val="00907EB9"/>
    <w:rsid w:val="00907EDC"/>
    <w:rsid w:val="00907EF0"/>
    <w:rsid w:val="00907F17"/>
    <w:rsid w:val="00907F6A"/>
    <w:rsid w:val="00907F78"/>
    <w:rsid w:val="00910039"/>
    <w:rsid w:val="0091006F"/>
    <w:rsid w:val="00910099"/>
    <w:rsid w:val="009100BB"/>
    <w:rsid w:val="009100E9"/>
    <w:rsid w:val="00910171"/>
    <w:rsid w:val="00910195"/>
    <w:rsid w:val="009101DF"/>
    <w:rsid w:val="00910239"/>
    <w:rsid w:val="0091038A"/>
    <w:rsid w:val="009103A5"/>
    <w:rsid w:val="009103BE"/>
    <w:rsid w:val="009103C8"/>
    <w:rsid w:val="00910437"/>
    <w:rsid w:val="00910439"/>
    <w:rsid w:val="0091044A"/>
    <w:rsid w:val="00910495"/>
    <w:rsid w:val="009104B6"/>
    <w:rsid w:val="009105F9"/>
    <w:rsid w:val="00910634"/>
    <w:rsid w:val="00910727"/>
    <w:rsid w:val="0091077E"/>
    <w:rsid w:val="009107AC"/>
    <w:rsid w:val="009107DC"/>
    <w:rsid w:val="009108D7"/>
    <w:rsid w:val="009108E1"/>
    <w:rsid w:val="009108EF"/>
    <w:rsid w:val="00910914"/>
    <w:rsid w:val="00910981"/>
    <w:rsid w:val="00910986"/>
    <w:rsid w:val="00910997"/>
    <w:rsid w:val="00910999"/>
    <w:rsid w:val="009109A9"/>
    <w:rsid w:val="009109CA"/>
    <w:rsid w:val="00910AA4"/>
    <w:rsid w:val="00910B80"/>
    <w:rsid w:val="00910B8F"/>
    <w:rsid w:val="00910B9F"/>
    <w:rsid w:val="00910BAE"/>
    <w:rsid w:val="00910BF6"/>
    <w:rsid w:val="00910C2D"/>
    <w:rsid w:val="00910CB0"/>
    <w:rsid w:val="00910CBC"/>
    <w:rsid w:val="00910CEA"/>
    <w:rsid w:val="00910D14"/>
    <w:rsid w:val="00910D61"/>
    <w:rsid w:val="00910D9A"/>
    <w:rsid w:val="00910E10"/>
    <w:rsid w:val="00910EE0"/>
    <w:rsid w:val="00911028"/>
    <w:rsid w:val="00911049"/>
    <w:rsid w:val="009110FF"/>
    <w:rsid w:val="00911127"/>
    <w:rsid w:val="0091115C"/>
    <w:rsid w:val="00911164"/>
    <w:rsid w:val="009111A4"/>
    <w:rsid w:val="009111BF"/>
    <w:rsid w:val="009111ED"/>
    <w:rsid w:val="009111EE"/>
    <w:rsid w:val="0091129B"/>
    <w:rsid w:val="009112DE"/>
    <w:rsid w:val="009112E2"/>
    <w:rsid w:val="00911393"/>
    <w:rsid w:val="009113A0"/>
    <w:rsid w:val="009113FA"/>
    <w:rsid w:val="0091141C"/>
    <w:rsid w:val="00911456"/>
    <w:rsid w:val="0091151F"/>
    <w:rsid w:val="0091160E"/>
    <w:rsid w:val="00911658"/>
    <w:rsid w:val="009116C7"/>
    <w:rsid w:val="00911725"/>
    <w:rsid w:val="00911728"/>
    <w:rsid w:val="00911745"/>
    <w:rsid w:val="0091175E"/>
    <w:rsid w:val="00911765"/>
    <w:rsid w:val="009117F5"/>
    <w:rsid w:val="00911929"/>
    <w:rsid w:val="00911933"/>
    <w:rsid w:val="00911950"/>
    <w:rsid w:val="00911971"/>
    <w:rsid w:val="009119B5"/>
    <w:rsid w:val="009119F6"/>
    <w:rsid w:val="009119FD"/>
    <w:rsid w:val="00911A20"/>
    <w:rsid w:val="00911A2D"/>
    <w:rsid w:val="00911A30"/>
    <w:rsid w:val="00911A71"/>
    <w:rsid w:val="00911A85"/>
    <w:rsid w:val="00911A94"/>
    <w:rsid w:val="00911ADB"/>
    <w:rsid w:val="00911C00"/>
    <w:rsid w:val="00911C0A"/>
    <w:rsid w:val="00911CCA"/>
    <w:rsid w:val="00911D80"/>
    <w:rsid w:val="00911DB4"/>
    <w:rsid w:val="00911DC6"/>
    <w:rsid w:val="00911E02"/>
    <w:rsid w:val="00911E45"/>
    <w:rsid w:val="00911E49"/>
    <w:rsid w:val="00911E51"/>
    <w:rsid w:val="00911E63"/>
    <w:rsid w:val="00911E68"/>
    <w:rsid w:val="00911E8E"/>
    <w:rsid w:val="00911EDD"/>
    <w:rsid w:val="00911F3C"/>
    <w:rsid w:val="00911F89"/>
    <w:rsid w:val="00911FAA"/>
    <w:rsid w:val="0091202C"/>
    <w:rsid w:val="0091208F"/>
    <w:rsid w:val="009120D0"/>
    <w:rsid w:val="009121E8"/>
    <w:rsid w:val="00912209"/>
    <w:rsid w:val="00912236"/>
    <w:rsid w:val="0091224E"/>
    <w:rsid w:val="00912306"/>
    <w:rsid w:val="0091231E"/>
    <w:rsid w:val="00912342"/>
    <w:rsid w:val="009123E5"/>
    <w:rsid w:val="00912435"/>
    <w:rsid w:val="0091247D"/>
    <w:rsid w:val="00912492"/>
    <w:rsid w:val="0091251D"/>
    <w:rsid w:val="0091256E"/>
    <w:rsid w:val="00912576"/>
    <w:rsid w:val="00912588"/>
    <w:rsid w:val="009125A4"/>
    <w:rsid w:val="009125D4"/>
    <w:rsid w:val="00912614"/>
    <w:rsid w:val="009126E5"/>
    <w:rsid w:val="009127A7"/>
    <w:rsid w:val="009127A9"/>
    <w:rsid w:val="0091288D"/>
    <w:rsid w:val="00912942"/>
    <w:rsid w:val="009129C4"/>
    <w:rsid w:val="00912A01"/>
    <w:rsid w:val="00912A0C"/>
    <w:rsid w:val="00912ABE"/>
    <w:rsid w:val="00912ACD"/>
    <w:rsid w:val="00912AFA"/>
    <w:rsid w:val="00912B47"/>
    <w:rsid w:val="00912B5C"/>
    <w:rsid w:val="00912B79"/>
    <w:rsid w:val="00912C05"/>
    <w:rsid w:val="00912C36"/>
    <w:rsid w:val="00912C51"/>
    <w:rsid w:val="00912C87"/>
    <w:rsid w:val="00912C8C"/>
    <w:rsid w:val="00912CE7"/>
    <w:rsid w:val="00912CFF"/>
    <w:rsid w:val="00912D2A"/>
    <w:rsid w:val="00912D5B"/>
    <w:rsid w:val="00912E84"/>
    <w:rsid w:val="00912E9A"/>
    <w:rsid w:val="00912E9F"/>
    <w:rsid w:val="00912EDC"/>
    <w:rsid w:val="00912F33"/>
    <w:rsid w:val="00912F95"/>
    <w:rsid w:val="00912F9A"/>
    <w:rsid w:val="00912FB2"/>
    <w:rsid w:val="00912FBC"/>
    <w:rsid w:val="009130E5"/>
    <w:rsid w:val="009130E9"/>
    <w:rsid w:val="009130ED"/>
    <w:rsid w:val="0091313C"/>
    <w:rsid w:val="0091316B"/>
    <w:rsid w:val="00913198"/>
    <w:rsid w:val="009131A2"/>
    <w:rsid w:val="009131A9"/>
    <w:rsid w:val="009131C2"/>
    <w:rsid w:val="009131F1"/>
    <w:rsid w:val="00913206"/>
    <w:rsid w:val="009132DA"/>
    <w:rsid w:val="009132E1"/>
    <w:rsid w:val="0091330E"/>
    <w:rsid w:val="0091342E"/>
    <w:rsid w:val="0091345D"/>
    <w:rsid w:val="0091346F"/>
    <w:rsid w:val="00913473"/>
    <w:rsid w:val="009134DA"/>
    <w:rsid w:val="009134EA"/>
    <w:rsid w:val="009135AC"/>
    <w:rsid w:val="009135ED"/>
    <w:rsid w:val="00913612"/>
    <w:rsid w:val="00913633"/>
    <w:rsid w:val="0091366D"/>
    <w:rsid w:val="009136F1"/>
    <w:rsid w:val="00913713"/>
    <w:rsid w:val="0091372A"/>
    <w:rsid w:val="00913776"/>
    <w:rsid w:val="009137A8"/>
    <w:rsid w:val="009137BF"/>
    <w:rsid w:val="00913819"/>
    <w:rsid w:val="009138D0"/>
    <w:rsid w:val="00913964"/>
    <w:rsid w:val="00913976"/>
    <w:rsid w:val="00913A07"/>
    <w:rsid w:val="00913A08"/>
    <w:rsid w:val="00913A61"/>
    <w:rsid w:val="00913A64"/>
    <w:rsid w:val="00913A84"/>
    <w:rsid w:val="00913AAC"/>
    <w:rsid w:val="00913AB3"/>
    <w:rsid w:val="00913B0C"/>
    <w:rsid w:val="00913B19"/>
    <w:rsid w:val="00913B2D"/>
    <w:rsid w:val="00913B3E"/>
    <w:rsid w:val="00913B87"/>
    <w:rsid w:val="00913BAF"/>
    <w:rsid w:val="00913BC5"/>
    <w:rsid w:val="00913BCF"/>
    <w:rsid w:val="00913BE7"/>
    <w:rsid w:val="00913C82"/>
    <w:rsid w:val="00913D6D"/>
    <w:rsid w:val="00913D97"/>
    <w:rsid w:val="00913DE2"/>
    <w:rsid w:val="00913E06"/>
    <w:rsid w:val="00913E09"/>
    <w:rsid w:val="00913E28"/>
    <w:rsid w:val="00913E4A"/>
    <w:rsid w:val="00913E6C"/>
    <w:rsid w:val="00913E77"/>
    <w:rsid w:val="00913E95"/>
    <w:rsid w:val="00913EE6"/>
    <w:rsid w:val="00913F4B"/>
    <w:rsid w:val="00913F6A"/>
    <w:rsid w:val="00913F6F"/>
    <w:rsid w:val="00913FA0"/>
    <w:rsid w:val="00913FE4"/>
    <w:rsid w:val="00913FEF"/>
    <w:rsid w:val="0091402F"/>
    <w:rsid w:val="00914053"/>
    <w:rsid w:val="00914068"/>
    <w:rsid w:val="009140C7"/>
    <w:rsid w:val="00914163"/>
    <w:rsid w:val="009141BD"/>
    <w:rsid w:val="009141DC"/>
    <w:rsid w:val="0091420C"/>
    <w:rsid w:val="00914214"/>
    <w:rsid w:val="00914239"/>
    <w:rsid w:val="00914332"/>
    <w:rsid w:val="00914369"/>
    <w:rsid w:val="009143D6"/>
    <w:rsid w:val="0091442E"/>
    <w:rsid w:val="009144DC"/>
    <w:rsid w:val="009144E0"/>
    <w:rsid w:val="009144EB"/>
    <w:rsid w:val="009144F1"/>
    <w:rsid w:val="00914500"/>
    <w:rsid w:val="0091457B"/>
    <w:rsid w:val="00914597"/>
    <w:rsid w:val="009145A9"/>
    <w:rsid w:val="009145B9"/>
    <w:rsid w:val="009145DE"/>
    <w:rsid w:val="0091460C"/>
    <w:rsid w:val="0091464F"/>
    <w:rsid w:val="0091468F"/>
    <w:rsid w:val="009146DE"/>
    <w:rsid w:val="00914726"/>
    <w:rsid w:val="00914758"/>
    <w:rsid w:val="0091475E"/>
    <w:rsid w:val="00914806"/>
    <w:rsid w:val="00914899"/>
    <w:rsid w:val="00914917"/>
    <w:rsid w:val="00914939"/>
    <w:rsid w:val="009149D5"/>
    <w:rsid w:val="009149F3"/>
    <w:rsid w:val="00914A5C"/>
    <w:rsid w:val="00914AA2"/>
    <w:rsid w:val="00914ADF"/>
    <w:rsid w:val="00914B13"/>
    <w:rsid w:val="00914B1A"/>
    <w:rsid w:val="00914B2A"/>
    <w:rsid w:val="00914BA2"/>
    <w:rsid w:val="00914C26"/>
    <w:rsid w:val="00914C2E"/>
    <w:rsid w:val="00914C52"/>
    <w:rsid w:val="00914D2A"/>
    <w:rsid w:val="00914D4D"/>
    <w:rsid w:val="00914D56"/>
    <w:rsid w:val="00914D8E"/>
    <w:rsid w:val="00914E3A"/>
    <w:rsid w:val="00914E64"/>
    <w:rsid w:val="00914E8F"/>
    <w:rsid w:val="00914ECF"/>
    <w:rsid w:val="00914EED"/>
    <w:rsid w:val="00914EF0"/>
    <w:rsid w:val="00914F7D"/>
    <w:rsid w:val="00914FCB"/>
    <w:rsid w:val="00915015"/>
    <w:rsid w:val="00915024"/>
    <w:rsid w:val="00915031"/>
    <w:rsid w:val="00915033"/>
    <w:rsid w:val="00915060"/>
    <w:rsid w:val="00915089"/>
    <w:rsid w:val="0091519F"/>
    <w:rsid w:val="0091520E"/>
    <w:rsid w:val="0091523D"/>
    <w:rsid w:val="0091527C"/>
    <w:rsid w:val="009152A0"/>
    <w:rsid w:val="009152BC"/>
    <w:rsid w:val="00915300"/>
    <w:rsid w:val="00915314"/>
    <w:rsid w:val="00915372"/>
    <w:rsid w:val="0091537C"/>
    <w:rsid w:val="00915466"/>
    <w:rsid w:val="0091548D"/>
    <w:rsid w:val="009154A4"/>
    <w:rsid w:val="009154F3"/>
    <w:rsid w:val="00915576"/>
    <w:rsid w:val="009155D0"/>
    <w:rsid w:val="009155D2"/>
    <w:rsid w:val="009155E5"/>
    <w:rsid w:val="0091564E"/>
    <w:rsid w:val="00915691"/>
    <w:rsid w:val="009156A0"/>
    <w:rsid w:val="00915707"/>
    <w:rsid w:val="00915739"/>
    <w:rsid w:val="0091576A"/>
    <w:rsid w:val="00915794"/>
    <w:rsid w:val="009157E7"/>
    <w:rsid w:val="00915881"/>
    <w:rsid w:val="0091588C"/>
    <w:rsid w:val="0091589D"/>
    <w:rsid w:val="009158B9"/>
    <w:rsid w:val="0091594E"/>
    <w:rsid w:val="00915993"/>
    <w:rsid w:val="00915A1A"/>
    <w:rsid w:val="00915A23"/>
    <w:rsid w:val="00915A31"/>
    <w:rsid w:val="00915A3F"/>
    <w:rsid w:val="00915AF2"/>
    <w:rsid w:val="00915B0C"/>
    <w:rsid w:val="00915B15"/>
    <w:rsid w:val="00915B4B"/>
    <w:rsid w:val="00915B78"/>
    <w:rsid w:val="00915BE9"/>
    <w:rsid w:val="00915C04"/>
    <w:rsid w:val="00915C17"/>
    <w:rsid w:val="00915CEB"/>
    <w:rsid w:val="00915CFC"/>
    <w:rsid w:val="00915D0D"/>
    <w:rsid w:val="00915D74"/>
    <w:rsid w:val="00915DD4"/>
    <w:rsid w:val="00915DFC"/>
    <w:rsid w:val="00915E2A"/>
    <w:rsid w:val="00915E97"/>
    <w:rsid w:val="00915EAC"/>
    <w:rsid w:val="00915EFA"/>
    <w:rsid w:val="00915F11"/>
    <w:rsid w:val="00915FB4"/>
    <w:rsid w:val="00916033"/>
    <w:rsid w:val="00916039"/>
    <w:rsid w:val="00916057"/>
    <w:rsid w:val="009160B3"/>
    <w:rsid w:val="009160CA"/>
    <w:rsid w:val="009160EA"/>
    <w:rsid w:val="00916125"/>
    <w:rsid w:val="00916176"/>
    <w:rsid w:val="00916189"/>
    <w:rsid w:val="009161A3"/>
    <w:rsid w:val="00916236"/>
    <w:rsid w:val="0091624E"/>
    <w:rsid w:val="00916290"/>
    <w:rsid w:val="009162F2"/>
    <w:rsid w:val="00916305"/>
    <w:rsid w:val="00916331"/>
    <w:rsid w:val="0091633D"/>
    <w:rsid w:val="00916368"/>
    <w:rsid w:val="009163EC"/>
    <w:rsid w:val="009163F6"/>
    <w:rsid w:val="00916427"/>
    <w:rsid w:val="00916432"/>
    <w:rsid w:val="00916477"/>
    <w:rsid w:val="0091651D"/>
    <w:rsid w:val="0091656B"/>
    <w:rsid w:val="009165AB"/>
    <w:rsid w:val="009165D1"/>
    <w:rsid w:val="00916602"/>
    <w:rsid w:val="0091661F"/>
    <w:rsid w:val="00916627"/>
    <w:rsid w:val="0091666B"/>
    <w:rsid w:val="0091667A"/>
    <w:rsid w:val="009166F1"/>
    <w:rsid w:val="0091678B"/>
    <w:rsid w:val="009169D6"/>
    <w:rsid w:val="00916A58"/>
    <w:rsid w:val="00916ADC"/>
    <w:rsid w:val="00916B22"/>
    <w:rsid w:val="00916BDC"/>
    <w:rsid w:val="00916C1D"/>
    <w:rsid w:val="00916C65"/>
    <w:rsid w:val="00916C67"/>
    <w:rsid w:val="00916C86"/>
    <w:rsid w:val="00916CD1"/>
    <w:rsid w:val="00916D25"/>
    <w:rsid w:val="00916D5A"/>
    <w:rsid w:val="00916D79"/>
    <w:rsid w:val="00916DB9"/>
    <w:rsid w:val="00916E20"/>
    <w:rsid w:val="00916E78"/>
    <w:rsid w:val="00916EE0"/>
    <w:rsid w:val="00916F0F"/>
    <w:rsid w:val="00917007"/>
    <w:rsid w:val="00917023"/>
    <w:rsid w:val="00917067"/>
    <w:rsid w:val="00917069"/>
    <w:rsid w:val="00917090"/>
    <w:rsid w:val="00917199"/>
    <w:rsid w:val="009171D9"/>
    <w:rsid w:val="00917233"/>
    <w:rsid w:val="0091728D"/>
    <w:rsid w:val="009172FC"/>
    <w:rsid w:val="0091733E"/>
    <w:rsid w:val="00917385"/>
    <w:rsid w:val="0091738B"/>
    <w:rsid w:val="00917400"/>
    <w:rsid w:val="0091741A"/>
    <w:rsid w:val="00917498"/>
    <w:rsid w:val="009174E6"/>
    <w:rsid w:val="009174F3"/>
    <w:rsid w:val="00917521"/>
    <w:rsid w:val="00917569"/>
    <w:rsid w:val="0091756C"/>
    <w:rsid w:val="009175A3"/>
    <w:rsid w:val="00917614"/>
    <w:rsid w:val="0091773C"/>
    <w:rsid w:val="0091774C"/>
    <w:rsid w:val="0091776F"/>
    <w:rsid w:val="00917780"/>
    <w:rsid w:val="0091780A"/>
    <w:rsid w:val="00917832"/>
    <w:rsid w:val="009178D7"/>
    <w:rsid w:val="009179E1"/>
    <w:rsid w:val="009179F1"/>
    <w:rsid w:val="009179F4"/>
    <w:rsid w:val="00917A79"/>
    <w:rsid w:val="00917AF1"/>
    <w:rsid w:val="00917B78"/>
    <w:rsid w:val="00917BAB"/>
    <w:rsid w:val="00917BC9"/>
    <w:rsid w:val="00917CFF"/>
    <w:rsid w:val="00917D17"/>
    <w:rsid w:val="00917DAF"/>
    <w:rsid w:val="00917DF0"/>
    <w:rsid w:val="00917DF5"/>
    <w:rsid w:val="00917F0D"/>
    <w:rsid w:val="00917FF9"/>
    <w:rsid w:val="00920029"/>
    <w:rsid w:val="0092008E"/>
    <w:rsid w:val="009200B6"/>
    <w:rsid w:val="00920110"/>
    <w:rsid w:val="00920151"/>
    <w:rsid w:val="0092015D"/>
    <w:rsid w:val="00920172"/>
    <w:rsid w:val="0092017B"/>
    <w:rsid w:val="009201AB"/>
    <w:rsid w:val="009202B7"/>
    <w:rsid w:val="009202EF"/>
    <w:rsid w:val="00920315"/>
    <w:rsid w:val="00920345"/>
    <w:rsid w:val="00920370"/>
    <w:rsid w:val="009203E3"/>
    <w:rsid w:val="009203E4"/>
    <w:rsid w:val="009203FD"/>
    <w:rsid w:val="00920405"/>
    <w:rsid w:val="00920464"/>
    <w:rsid w:val="00920482"/>
    <w:rsid w:val="009205DB"/>
    <w:rsid w:val="00920628"/>
    <w:rsid w:val="0092066D"/>
    <w:rsid w:val="00920689"/>
    <w:rsid w:val="0092071F"/>
    <w:rsid w:val="0092077B"/>
    <w:rsid w:val="009207CF"/>
    <w:rsid w:val="009207E1"/>
    <w:rsid w:val="009207EC"/>
    <w:rsid w:val="009207EF"/>
    <w:rsid w:val="009207FB"/>
    <w:rsid w:val="00920810"/>
    <w:rsid w:val="00920826"/>
    <w:rsid w:val="009208AA"/>
    <w:rsid w:val="00920910"/>
    <w:rsid w:val="0092093B"/>
    <w:rsid w:val="00920951"/>
    <w:rsid w:val="009209D0"/>
    <w:rsid w:val="009209D9"/>
    <w:rsid w:val="009209F1"/>
    <w:rsid w:val="00920A99"/>
    <w:rsid w:val="00920ADA"/>
    <w:rsid w:val="00920B1C"/>
    <w:rsid w:val="00920B26"/>
    <w:rsid w:val="00920B71"/>
    <w:rsid w:val="00920B9E"/>
    <w:rsid w:val="00920BA6"/>
    <w:rsid w:val="00920BD0"/>
    <w:rsid w:val="00920BF0"/>
    <w:rsid w:val="00920BF7"/>
    <w:rsid w:val="00920C15"/>
    <w:rsid w:val="00920C3B"/>
    <w:rsid w:val="00920C74"/>
    <w:rsid w:val="00920CFF"/>
    <w:rsid w:val="00920D27"/>
    <w:rsid w:val="00920D62"/>
    <w:rsid w:val="00920DE4"/>
    <w:rsid w:val="00920E7E"/>
    <w:rsid w:val="00920F05"/>
    <w:rsid w:val="00920F14"/>
    <w:rsid w:val="0092108C"/>
    <w:rsid w:val="00921096"/>
    <w:rsid w:val="009210AE"/>
    <w:rsid w:val="009210E6"/>
    <w:rsid w:val="00921121"/>
    <w:rsid w:val="0092116B"/>
    <w:rsid w:val="0092118B"/>
    <w:rsid w:val="009211AD"/>
    <w:rsid w:val="009211D6"/>
    <w:rsid w:val="009211DB"/>
    <w:rsid w:val="0092128B"/>
    <w:rsid w:val="00921395"/>
    <w:rsid w:val="00921397"/>
    <w:rsid w:val="009213D6"/>
    <w:rsid w:val="00921473"/>
    <w:rsid w:val="00921559"/>
    <w:rsid w:val="0092155F"/>
    <w:rsid w:val="00921568"/>
    <w:rsid w:val="00921573"/>
    <w:rsid w:val="00921577"/>
    <w:rsid w:val="00921582"/>
    <w:rsid w:val="0092159B"/>
    <w:rsid w:val="009215A1"/>
    <w:rsid w:val="009215D6"/>
    <w:rsid w:val="009215F1"/>
    <w:rsid w:val="00921691"/>
    <w:rsid w:val="009216CA"/>
    <w:rsid w:val="00921796"/>
    <w:rsid w:val="009217EA"/>
    <w:rsid w:val="009217F4"/>
    <w:rsid w:val="00921830"/>
    <w:rsid w:val="00921838"/>
    <w:rsid w:val="00921854"/>
    <w:rsid w:val="00921899"/>
    <w:rsid w:val="009218D1"/>
    <w:rsid w:val="00921913"/>
    <w:rsid w:val="0092193E"/>
    <w:rsid w:val="00921948"/>
    <w:rsid w:val="009219A9"/>
    <w:rsid w:val="00921A1C"/>
    <w:rsid w:val="00921A34"/>
    <w:rsid w:val="00921A88"/>
    <w:rsid w:val="00921AC9"/>
    <w:rsid w:val="00921B34"/>
    <w:rsid w:val="00921B97"/>
    <w:rsid w:val="00921C6A"/>
    <w:rsid w:val="00921C6C"/>
    <w:rsid w:val="00921CA1"/>
    <w:rsid w:val="00921CF0"/>
    <w:rsid w:val="00921D79"/>
    <w:rsid w:val="00921E69"/>
    <w:rsid w:val="00921EA6"/>
    <w:rsid w:val="00921F02"/>
    <w:rsid w:val="00921F27"/>
    <w:rsid w:val="00921F85"/>
    <w:rsid w:val="0092202F"/>
    <w:rsid w:val="0092203B"/>
    <w:rsid w:val="00922052"/>
    <w:rsid w:val="0092207E"/>
    <w:rsid w:val="00922094"/>
    <w:rsid w:val="00922120"/>
    <w:rsid w:val="00922156"/>
    <w:rsid w:val="009221DA"/>
    <w:rsid w:val="00922220"/>
    <w:rsid w:val="00922277"/>
    <w:rsid w:val="0092228C"/>
    <w:rsid w:val="0092232B"/>
    <w:rsid w:val="00922352"/>
    <w:rsid w:val="00922373"/>
    <w:rsid w:val="009223C7"/>
    <w:rsid w:val="009223F6"/>
    <w:rsid w:val="00922450"/>
    <w:rsid w:val="009224B1"/>
    <w:rsid w:val="009224CB"/>
    <w:rsid w:val="009224DF"/>
    <w:rsid w:val="0092251F"/>
    <w:rsid w:val="0092254E"/>
    <w:rsid w:val="00922554"/>
    <w:rsid w:val="00922557"/>
    <w:rsid w:val="00922572"/>
    <w:rsid w:val="009225B1"/>
    <w:rsid w:val="00922669"/>
    <w:rsid w:val="009226A1"/>
    <w:rsid w:val="009226C0"/>
    <w:rsid w:val="009226D8"/>
    <w:rsid w:val="00922764"/>
    <w:rsid w:val="009227F0"/>
    <w:rsid w:val="00922805"/>
    <w:rsid w:val="0092281D"/>
    <w:rsid w:val="0092282A"/>
    <w:rsid w:val="00922845"/>
    <w:rsid w:val="00922886"/>
    <w:rsid w:val="00922998"/>
    <w:rsid w:val="009229A6"/>
    <w:rsid w:val="009229C7"/>
    <w:rsid w:val="009229ED"/>
    <w:rsid w:val="009229FC"/>
    <w:rsid w:val="00922A6C"/>
    <w:rsid w:val="00922B1D"/>
    <w:rsid w:val="00922B43"/>
    <w:rsid w:val="00922B47"/>
    <w:rsid w:val="00922B8C"/>
    <w:rsid w:val="00922BEB"/>
    <w:rsid w:val="00922C95"/>
    <w:rsid w:val="00922C9E"/>
    <w:rsid w:val="00922CD9"/>
    <w:rsid w:val="00922D1C"/>
    <w:rsid w:val="00922D23"/>
    <w:rsid w:val="00922D6F"/>
    <w:rsid w:val="00922D9F"/>
    <w:rsid w:val="00922DA1"/>
    <w:rsid w:val="00922E2B"/>
    <w:rsid w:val="00922E34"/>
    <w:rsid w:val="00922E46"/>
    <w:rsid w:val="00922E65"/>
    <w:rsid w:val="00922EA3"/>
    <w:rsid w:val="00922ED9"/>
    <w:rsid w:val="00922EFC"/>
    <w:rsid w:val="00922F07"/>
    <w:rsid w:val="00922F8E"/>
    <w:rsid w:val="00922FCA"/>
    <w:rsid w:val="00923089"/>
    <w:rsid w:val="00923099"/>
    <w:rsid w:val="009230A7"/>
    <w:rsid w:val="009230B6"/>
    <w:rsid w:val="009230D4"/>
    <w:rsid w:val="0092311C"/>
    <w:rsid w:val="009231A4"/>
    <w:rsid w:val="009231F9"/>
    <w:rsid w:val="0092328C"/>
    <w:rsid w:val="009232D3"/>
    <w:rsid w:val="009232EA"/>
    <w:rsid w:val="0092334B"/>
    <w:rsid w:val="00923361"/>
    <w:rsid w:val="00923385"/>
    <w:rsid w:val="009233E4"/>
    <w:rsid w:val="009233E8"/>
    <w:rsid w:val="009233EE"/>
    <w:rsid w:val="00923407"/>
    <w:rsid w:val="00923484"/>
    <w:rsid w:val="009234D4"/>
    <w:rsid w:val="009234D7"/>
    <w:rsid w:val="00923516"/>
    <w:rsid w:val="0092352E"/>
    <w:rsid w:val="009235B2"/>
    <w:rsid w:val="009235D2"/>
    <w:rsid w:val="00923627"/>
    <w:rsid w:val="009236A3"/>
    <w:rsid w:val="009236CB"/>
    <w:rsid w:val="009236DE"/>
    <w:rsid w:val="00923753"/>
    <w:rsid w:val="00923754"/>
    <w:rsid w:val="009237A2"/>
    <w:rsid w:val="009237B9"/>
    <w:rsid w:val="0092382B"/>
    <w:rsid w:val="0092383E"/>
    <w:rsid w:val="0092396B"/>
    <w:rsid w:val="00923983"/>
    <w:rsid w:val="009239CF"/>
    <w:rsid w:val="009239F9"/>
    <w:rsid w:val="00923A49"/>
    <w:rsid w:val="00923A6B"/>
    <w:rsid w:val="00923A84"/>
    <w:rsid w:val="00923BA8"/>
    <w:rsid w:val="00923BC1"/>
    <w:rsid w:val="00923C8C"/>
    <w:rsid w:val="00923CE5"/>
    <w:rsid w:val="00923D0C"/>
    <w:rsid w:val="00923D27"/>
    <w:rsid w:val="00923DBC"/>
    <w:rsid w:val="00923DBD"/>
    <w:rsid w:val="00923E13"/>
    <w:rsid w:val="00923E2B"/>
    <w:rsid w:val="00923E5F"/>
    <w:rsid w:val="00923E6D"/>
    <w:rsid w:val="00923E73"/>
    <w:rsid w:val="00923E8E"/>
    <w:rsid w:val="00923EA6"/>
    <w:rsid w:val="00923EAE"/>
    <w:rsid w:val="00923EE0"/>
    <w:rsid w:val="00923EED"/>
    <w:rsid w:val="009240CA"/>
    <w:rsid w:val="009240F9"/>
    <w:rsid w:val="0092410E"/>
    <w:rsid w:val="00924194"/>
    <w:rsid w:val="009241A6"/>
    <w:rsid w:val="00924207"/>
    <w:rsid w:val="009242C1"/>
    <w:rsid w:val="009242D6"/>
    <w:rsid w:val="009242E4"/>
    <w:rsid w:val="009242EB"/>
    <w:rsid w:val="009242F6"/>
    <w:rsid w:val="00924353"/>
    <w:rsid w:val="00924391"/>
    <w:rsid w:val="0092439B"/>
    <w:rsid w:val="009243F3"/>
    <w:rsid w:val="0092444F"/>
    <w:rsid w:val="0092449E"/>
    <w:rsid w:val="009244AF"/>
    <w:rsid w:val="009244B8"/>
    <w:rsid w:val="009244D2"/>
    <w:rsid w:val="0092453E"/>
    <w:rsid w:val="00924543"/>
    <w:rsid w:val="00924551"/>
    <w:rsid w:val="00924560"/>
    <w:rsid w:val="00924562"/>
    <w:rsid w:val="0092468C"/>
    <w:rsid w:val="0092468E"/>
    <w:rsid w:val="00924697"/>
    <w:rsid w:val="009246BF"/>
    <w:rsid w:val="009246FA"/>
    <w:rsid w:val="00924719"/>
    <w:rsid w:val="00924867"/>
    <w:rsid w:val="00924895"/>
    <w:rsid w:val="009248BF"/>
    <w:rsid w:val="00924903"/>
    <w:rsid w:val="00924944"/>
    <w:rsid w:val="00924970"/>
    <w:rsid w:val="009249AB"/>
    <w:rsid w:val="00924A02"/>
    <w:rsid w:val="00924A03"/>
    <w:rsid w:val="00924A0D"/>
    <w:rsid w:val="00924A52"/>
    <w:rsid w:val="00924A60"/>
    <w:rsid w:val="00924A8C"/>
    <w:rsid w:val="00924AD0"/>
    <w:rsid w:val="00924B54"/>
    <w:rsid w:val="00924B59"/>
    <w:rsid w:val="00924BA8"/>
    <w:rsid w:val="00924C00"/>
    <w:rsid w:val="00924C0E"/>
    <w:rsid w:val="00924C1E"/>
    <w:rsid w:val="00924C74"/>
    <w:rsid w:val="00924C9B"/>
    <w:rsid w:val="00924CA1"/>
    <w:rsid w:val="00924CD3"/>
    <w:rsid w:val="00924CF0"/>
    <w:rsid w:val="00924CF4"/>
    <w:rsid w:val="00924D2F"/>
    <w:rsid w:val="00924D9F"/>
    <w:rsid w:val="00924DB1"/>
    <w:rsid w:val="00924DCB"/>
    <w:rsid w:val="00924E28"/>
    <w:rsid w:val="00924E33"/>
    <w:rsid w:val="00924EA4"/>
    <w:rsid w:val="00924EA8"/>
    <w:rsid w:val="00924EC8"/>
    <w:rsid w:val="00924F0D"/>
    <w:rsid w:val="00924F15"/>
    <w:rsid w:val="00924FD8"/>
    <w:rsid w:val="00924FDB"/>
    <w:rsid w:val="00924FE0"/>
    <w:rsid w:val="00924FFF"/>
    <w:rsid w:val="0092501C"/>
    <w:rsid w:val="00925037"/>
    <w:rsid w:val="0092507E"/>
    <w:rsid w:val="009250CE"/>
    <w:rsid w:val="00925128"/>
    <w:rsid w:val="00925143"/>
    <w:rsid w:val="009251A6"/>
    <w:rsid w:val="009251EC"/>
    <w:rsid w:val="00925263"/>
    <w:rsid w:val="00925296"/>
    <w:rsid w:val="009252A8"/>
    <w:rsid w:val="009252C5"/>
    <w:rsid w:val="009252DE"/>
    <w:rsid w:val="00925309"/>
    <w:rsid w:val="00925370"/>
    <w:rsid w:val="009253A0"/>
    <w:rsid w:val="009253BA"/>
    <w:rsid w:val="009253CF"/>
    <w:rsid w:val="009253FD"/>
    <w:rsid w:val="00925466"/>
    <w:rsid w:val="00925468"/>
    <w:rsid w:val="0092549D"/>
    <w:rsid w:val="009254E1"/>
    <w:rsid w:val="009254F0"/>
    <w:rsid w:val="00925521"/>
    <w:rsid w:val="00925525"/>
    <w:rsid w:val="0092555D"/>
    <w:rsid w:val="009255E0"/>
    <w:rsid w:val="00925664"/>
    <w:rsid w:val="009256A6"/>
    <w:rsid w:val="009256D2"/>
    <w:rsid w:val="0092570E"/>
    <w:rsid w:val="0092576A"/>
    <w:rsid w:val="0092576E"/>
    <w:rsid w:val="009257A8"/>
    <w:rsid w:val="009258A8"/>
    <w:rsid w:val="009258CB"/>
    <w:rsid w:val="00925991"/>
    <w:rsid w:val="009259CA"/>
    <w:rsid w:val="00925A0E"/>
    <w:rsid w:val="00925A15"/>
    <w:rsid w:val="00925A4C"/>
    <w:rsid w:val="00925A6C"/>
    <w:rsid w:val="00925A86"/>
    <w:rsid w:val="00925BA4"/>
    <w:rsid w:val="00925D88"/>
    <w:rsid w:val="00925DB2"/>
    <w:rsid w:val="00925DC9"/>
    <w:rsid w:val="00925E2D"/>
    <w:rsid w:val="00925E30"/>
    <w:rsid w:val="00925E8C"/>
    <w:rsid w:val="00925F57"/>
    <w:rsid w:val="00925F8C"/>
    <w:rsid w:val="00925FFA"/>
    <w:rsid w:val="00926023"/>
    <w:rsid w:val="00926087"/>
    <w:rsid w:val="009260F7"/>
    <w:rsid w:val="00926163"/>
    <w:rsid w:val="00926164"/>
    <w:rsid w:val="00926180"/>
    <w:rsid w:val="009261BC"/>
    <w:rsid w:val="0092625C"/>
    <w:rsid w:val="00926279"/>
    <w:rsid w:val="009262CF"/>
    <w:rsid w:val="009262D8"/>
    <w:rsid w:val="0092630F"/>
    <w:rsid w:val="00926310"/>
    <w:rsid w:val="00926339"/>
    <w:rsid w:val="009263F5"/>
    <w:rsid w:val="009263FE"/>
    <w:rsid w:val="00926401"/>
    <w:rsid w:val="00926492"/>
    <w:rsid w:val="009264B8"/>
    <w:rsid w:val="009264BE"/>
    <w:rsid w:val="009264CB"/>
    <w:rsid w:val="00926543"/>
    <w:rsid w:val="0092669E"/>
    <w:rsid w:val="009266A8"/>
    <w:rsid w:val="009266E0"/>
    <w:rsid w:val="00926700"/>
    <w:rsid w:val="00926705"/>
    <w:rsid w:val="00926743"/>
    <w:rsid w:val="0092674C"/>
    <w:rsid w:val="0092676A"/>
    <w:rsid w:val="0092677A"/>
    <w:rsid w:val="009267D0"/>
    <w:rsid w:val="0092687E"/>
    <w:rsid w:val="0092687F"/>
    <w:rsid w:val="009268C9"/>
    <w:rsid w:val="009268E5"/>
    <w:rsid w:val="0092690E"/>
    <w:rsid w:val="00926920"/>
    <w:rsid w:val="0092693F"/>
    <w:rsid w:val="00926965"/>
    <w:rsid w:val="009269F1"/>
    <w:rsid w:val="00926A2B"/>
    <w:rsid w:val="00926A37"/>
    <w:rsid w:val="00926A78"/>
    <w:rsid w:val="00926A7A"/>
    <w:rsid w:val="00926AB3"/>
    <w:rsid w:val="00926B50"/>
    <w:rsid w:val="00926C02"/>
    <w:rsid w:val="00926C15"/>
    <w:rsid w:val="00926C71"/>
    <w:rsid w:val="00926CB3"/>
    <w:rsid w:val="00926CCE"/>
    <w:rsid w:val="00926CDC"/>
    <w:rsid w:val="00926D91"/>
    <w:rsid w:val="00926DBF"/>
    <w:rsid w:val="00926E5B"/>
    <w:rsid w:val="00926EDB"/>
    <w:rsid w:val="00926EE5"/>
    <w:rsid w:val="00926EF4"/>
    <w:rsid w:val="00926F3E"/>
    <w:rsid w:val="00926FED"/>
    <w:rsid w:val="00927191"/>
    <w:rsid w:val="009271A4"/>
    <w:rsid w:val="009271D7"/>
    <w:rsid w:val="0092724B"/>
    <w:rsid w:val="00927286"/>
    <w:rsid w:val="0092729D"/>
    <w:rsid w:val="009272E6"/>
    <w:rsid w:val="00927375"/>
    <w:rsid w:val="009273DA"/>
    <w:rsid w:val="00927590"/>
    <w:rsid w:val="009275EE"/>
    <w:rsid w:val="009275F8"/>
    <w:rsid w:val="00927627"/>
    <w:rsid w:val="00927661"/>
    <w:rsid w:val="0092769A"/>
    <w:rsid w:val="009276A5"/>
    <w:rsid w:val="009276FA"/>
    <w:rsid w:val="0092775E"/>
    <w:rsid w:val="0092778F"/>
    <w:rsid w:val="009277D9"/>
    <w:rsid w:val="0092781A"/>
    <w:rsid w:val="0092782C"/>
    <w:rsid w:val="009278E2"/>
    <w:rsid w:val="009278ED"/>
    <w:rsid w:val="00927941"/>
    <w:rsid w:val="0092795A"/>
    <w:rsid w:val="0092798B"/>
    <w:rsid w:val="009279C6"/>
    <w:rsid w:val="009279D6"/>
    <w:rsid w:val="00927AC2"/>
    <w:rsid w:val="00927B1D"/>
    <w:rsid w:val="00927B3E"/>
    <w:rsid w:val="00927B60"/>
    <w:rsid w:val="00927B93"/>
    <w:rsid w:val="00927B9A"/>
    <w:rsid w:val="00927BA4"/>
    <w:rsid w:val="00927C26"/>
    <w:rsid w:val="00927C3C"/>
    <w:rsid w:val="00927C3F"/>
    <w:rsid w:val="00927C7C"/>
    <w:rsid w:val="00927CBE"/>
    <w:rsid w:val="00927CF2"/>
    <w:rsid w:val="00927D3F"/>
    <w:rsid w:val="00927D59"/>
    <w:rsid w:val="00927DF5"/>
    <w:rsid w:val="00927E9B"/>
    <w:rsid w:val="00927EC4"/>
    <w:rsid w:val="00927ECD"/>
    <w:rsid w:val="00927F0E"/>
    <w:rsid w:val="00927FEB"/>
    <w:rsid w:val="00927FF0"/>
    <w:rsid w:val="00930021"/>
    <w:rsid w:val="009300E2"/>
    <w:rsid w:val="0093014D"/>
    <w:rsid w:val="0093016D"/>
    <w:rsid w:val="00930193"/>
    <w:rsid w:val="00930263"/>
    <w:rsid w:val="00930300"/>
    <w:rsid w:val="0093030A"/>
    <w:rsid w:val="0093033E"/>
    <w:rsid w:val="00930340"/>
    <w:rsid w:val="00930385"/>
    <w:rsid w:val="0093038B"/>
    <w:rsid w:val="0093039F"/>
    <w:rsid w:val="009303F9"/>
    <w:rsid w:val="009304CB"/>
    <w:rsid w:val="00930544"/>
    <w:rsid w:val="0093054E"/>
    <w:rsid w:val="0093056A"/>
    <w:rsid w:val="00930579"/>
    <w:rsid w:val="009305A7"/>
    <w:rsid w:val="009305A8"/>
    <w:rsid w:val="0093061E"/>
    <w:rsid w:val="009306B4"/>
    <w:rsid w:val="009306EC"/>
    <w:rsid w:val="00930734"/>
    <w:rsid w:val="00930755"/>
    <w:rsid w:val="00930787"/>
    <w:rsid w:val="009307FE"/>
    <w:rsid w:val="00930804"/>
    <w:rsid w:val="00930819"/>
    <w:rsid w:val="00930826"/>
    <w:rsid w:val="0093084A"/>
    <w:rsid w:val="0093086B"/>
    <w:rsid w:val="009308E7"/>
    <w:rsid w:val="00930906"/>
    <w:rsid w:val="00930989"/>
    <w:rsid w:val="009309F9"/>
    <w:rsid w:val="00930A5C"/>
    <w:rsid w:val="00930A7E"/>
    <w:rsid w:val="00930B04"/>
    <w:rsid w:val="00930B05"/>
    <w:rsid w:val="00930B1A"/>
    <w:rsid w:val="00930B74"/>
    <w:rsid w:val="00930C2B"/>
    <w:rsid w:val="00930C73"/>
    <w:rsid w:val="00930CC2"/>
    <w:rsid w:val="00930CFC"/>
    <w:rsid w:val="00930D20"/>
    <w:rsid w:val="00930D69"/>
    <w:rsid w:val="00930E20"/>
    <w:rsid w:val="00930E47"/>
    <w:rsid w:val="00930E95"/>
    <w:rsid w:val="00930E97"/>
    <w:rsid w:val="00930EFD"/>
    <w:rsid w:val="00930F8C"/>
    <w:rsid w:val="00930FA3"/>
    <w:rsid w:val="00931001"/>
    <w:rsid w:val="0093110C"/>
    <w:rsid w:val="00931116"/>
    <w:rsid w:val="00931190"/>
    <w:rsid w:val="009311CD"/>
    <w:rsid w:val="009311F3"/>
    <w:rsid w:val="0093124E"/>
    <w:rsid w:val="009312B8"/>
    <w:rsid w:val="009312BE"/>
    <w:rsid w:val="0093130E"/>
    <w:rsid w:val="00931315"/>
    <w:rsid w:val="009313DD"/>
    <w:rsid w:val="00931426"/>
    <w:rsid w:val="0093143E"/>
    <w:rsid w:val="00931486"/>
    <w:rsid w:val="0093150A"/>
    <w:rsid w:val="00931633"/>
    <w:rsid w:val="00931652"/>
    <w:rsid w:val="0093165B"/>
    <w:rsid w:val="00931660"/>
    <w:rsid w:val="00931664"/>
    <w:rsid w:val="00931772"/>
    <w:rsid w:val="00931785"/>
    <w:rsid w:val="009317F8"/>
    <w:rsid w:val="00931899"/>
    <w:rsid w:val="0093192A"/>
    <w:rsid w:val="00931935"/>
    <w:rsid w:val="00931948"/>
    <w:rsid w:val="009319A9"/>
    <w:rsid w:val="009319BF"/>
    <w:rsid w:val="009319CE"/>
    <w:rsid w:val="00931A4A"/>
    <w:rsid w:val="00931A4C"/>
    <w:rsid w:val="00931A5B"/>
    <w:rsid w:val="00931A9E"/>
    <w:rsid w:val="00931AA7"/>
    <w:rsid w:val="00931AB6"/>
    <w:rsid w:val="00931AEC"/>
    <w:rsid w:val="00931B01"/>
    <w:rsid w:val="00931B79"/>
    <w:rsid w:val="00931B8A"/>
    <w:rsid w:val="00931BB5"/>
    <w:rsid w:val="00931BC0"/>
    <w:rsid w:val="00931BE4"/>
    <w:rsid w:val="00931BE9"/>
    <w:rsid w:val="00931BFC"/>
    <w:rsid w:val="00931C02"/>
    <w:rsid w:val="00931CA4"/>
    <w:rsid w:val="00931D20"/>
    <w:rsid w:val="00931D69"/>
    <w:rsid w:val="00931E10"/>
    <w:rsid w:val="00931E3E"/>
    <w:rsid w:val="00931F09"/>
    <w:rsid w:val="00931F4F"/>
    <w:rsid w:val="00931FA2"/>
    <w:rsid w:val="00931FC0"/>
    <w:rsid w:val="0093207E"/>
    <w:rsid w:val="00932093"/>
    <w:rsid w:val="0093209F"/>
    <w:rsid w:val="0093217E"/>
    <w:rsid w:val="009321A6"/>
    <w:rsid w:val="0093223A"/>
    <w:rsid w:val="00932298"/>
    <w:rsid w:val="009322EC"/>
    <w:rsid w:val="0093231B"/>
    <w:rsid w:val="00932322"/>
    <w:rsid w:val="0093232B"/>
    <w:rsid w:val="00932364"/>
    <w:rsid w:val="00932377"/>
    <w:rsid w:val="00932400"/>
    <w:rsid w:val="00932408"/>
    <w:rsid w:val="0093241C"/>
    <w:rsid w:val="0093241F"/>
    <w:rsid w:val="0093247C"/>
    <w:rsid w:val="0093247F"/>
    <w:rsid w:val="009324E3"/>
    <w:rsid w:val="009324F4"/>
    <w:rsid w:val="00932549"/>
    <w:rsid w:val="00932572"/>
    <w:rsid w:val="00932586"/>
    <w:rsid w:val="00932590"/>
    <w:rsid w:val="009325CD"/>
    <w:rsid w:val="009325F3"/>
    <w:rsid w:val="0093263D"/>
    <w:rsid w:val="00932679"/>
    <w:rsid w:val="0093267E"/>
    <w:rsid w:val="00932696"/>
    <w:rsid w:val="009327EE"/>
    <w:rsid w:val="0093285A"/>
    <w:rsid w:val="009328BC"/>
    <w:rsid w:val="00932998"/>
    <w:rsid w:val="0093299C"/>
    <w:rsid w:val="009329C0"/>
    <w:rsid w:val="00932A05"/>
    <w:rsid w:val="00932A0D"/>
    <w:rsid w:val="00932A2D"/>
    <w:rsid w:val="00932A64"/>
    <w:rsid w:val="00932A69"/>
    <w:rsid w:val="00932AB4"/>
    <w:rsid w:val="00932AE9"/>
    <w:rsid w:val="00932AF4"/>
    <w:rsid w:val="00932B02"/>
    <w:rsid w:val="00932B50"/>
    <w:rsid w:val="00932BAC"/>
    <w:rsid w:val="00932BE4"/>
    <w:rsid w:val="00932BFF"/>
    <w:rsid w:val="00932C2D"/>
    <w:rsid w:val="00932C55"/>
    <w:rsid w:val="00932CD7"/>
    <w:rsid w:val="00932CF3"/>
    <w:rsid w:val="00932CF7"/>
    <w:rsid w:val="00932D58"/>
    <w:rsid w:val="00932D5A"/>
    <w:rsid w:val="00932D61"/>
    <w:rsid w:val="00932E0D"/>
    <w:rsid w:val="00932E27"/>
    <w:rsid w:val="00932EA7"/>
    <w:rsid w:val="00932EFD"/>
    <w:rsid w:val="00932F18"/>
    <w:rsid w:val="00932F4B"/>
    <w:rsid w:val="00932FCB"/>
    <w:rsid w:val="0093301E"/>
    <w:rsid w:val="00933025"/>
    <w:rsid w:val="0093307D"/>
    <w:rsid w:val="009330D9"/>
    <w:rsid w:val="0093314B"/>
    <w:rsid w:val="0093317D"/>
    <w:rsid w:val="0093320E"/>
    <w:rsid w:val="00933223"/>
    <w:rsid w:val="0093328A"/>
    <w:rsid w:val="009332AD"/>
    <w:rsid w:val="009332FC"/>
    <w:rsid w:val="00933367"/>
    <w:rsid w:val="00933373"/>
    <w:rsid w:val="009333A9"/>
    <w:rsid w:val="009333B1"/>
    <w:rsid w:val="009333F9"/>
    <w:rsid w:val="00933442"/>
    <w:rsid w:val="009334EB"/>
    <w:rsid w:val="009334F1"/>
    <w:rsid w:val="0093354A"/>
    <w:rsid w:val="00933554"/>
    <w:rsid w:val="00933574"/>
    <w:rsid w:val="0093358A"/>
    <w:rsid w:val="009335BA"/>
    <w:rsid w:val="009335C5"/>
    <w:rsid w:val="00933617"/>
    <w:rsid w:val="0093366E"/>
    <w:rsid w:val="00933690"/>
    <w:rsid w:val="00933695"/>
    <w:rsid w:val="009336E6"/>
    <w:rsid w:val="0093372A"/>
    <w:rsid w:val="0093372D"/>
    <w:rsid w:val="0093372E"/>
    <w:rsid w:val="00933765"/>
    <w:rsid w:val="00933773"/>
    <w:rsid w:val="00933783"/>
    <w:rsid w:val="009337E9"/>
    <w:rsid w:val="00933832"/>
    <w:rsid w:val="00933881"/>
    <w:rsid w:val="00933891"/>
    <w:rsid w:val="00933904"/>
    <w:rsid w:val="0093391E"/>
    <w:rsid w:val="00933920"/>
    <w:rsid w:val="0093395D"/>
    <w:rsid w:val="009339E0"/>
    <w:rsid w:val="009339F6"/>
    <w:rsid w:val="009339FA"/>
    <w:rsid w:val="00933A1C"/>
    <w:rsid w:val="00933A28"/>
    <w:rsid w:val="00933A58"/>
    <w:rsid w:val="00933A5C"/>
    <w:rsid w:val="00933A8D"/>
    <w:rsid w:val="00933A94"/>
    <w:rsid w:val="00933B10"/>
    <w:rsid w:val="00933B1E"/>
    <w:rsid w:val="00933C9E"/>
    <w:rsid w:val="00933CE0"/>
    <w:rsid w:val="00933CE8"/>
    <w:rsid w:val="00933D40"/>
    <w:rsid w:val="00933D7A"/>
    <w:rsid w:val="00933DA7"/>
    <w:rsid w:val="00933DE4"/>
    <w:rsid w:val="00933E2B"/>
    <w:rsid w:val="00933EE3"/>
    <w:rsid w:val="00933EF5"/>
    <w:rsid w:val="00933F2D"/>
    <w:rsid w:val="00933F5F"/>
    <w:rsid w:val="00933FB0"/>
    <w:rsid w:val="009340BA"/>
    <w:rsid w:val="009340CE"/>
    <w:rsid w:val="0093416C"/>
    <w:rsid w:val="0093417D"/>
    <w:rsid w:val="0093418A"/>
    <w:rsid w:val="00934191"/>
    <w:rsid w:val="0093419F"/>
    <w:rsid w:val="00934268"/>
    <w:rsid w:val="00934316"/>
    <w:rsid w:val="00934352"/>
    <w:rsid w:val="009343C1"/>
    <w:rsid w:val="009343E2"/>
    <w:rsid w:val="00934435"/>
    <w:rsid w:val="0093444C"/>
    <w:rsid w:val="00934467"/>
    <w:rsid w:val="009344CD"/>
    <w:rsid w:val="009344D4"/>
    <w:rsid w:val="009344DD"/>
    <w:rsid w:val="0093452F"/>
    <w:rsid w:val="009345ED"/>
    <w:rsid w:val="0093463D"/>
    <w:rsid w:val="0093467D"/>
    <w:rsid w:val="00934694"/>
    <w:rsid w:val="00934697"/>
    <w:rsid w:val="00934767"/>
    <w:rsid w:val="0093478B"/>
    <w:rsid w:val="009347A0"/>
    <w:rsid w:val="009347E0"/>
    <w:rsid w:val="0093485E"/>
    <w:rsid w:val="00934895"/>
    <w:rsid w:val="009348A1"/>
    <w:rsid w:val="0093491F"/>
    <w:rsid w:val="00934950"/>
    <w:rsid w:val="00934979"/>
    <w:rsid w:val="009349E9"/>
    <w:rsid w:val="00934A22"/>
    <w:rsid w:val="00934A34"/>
    <w:rsid w:val="00934A8F"/>
    <w:rsid w:val="00934AA7"/>
    <w:rsid w:val="00934B0A"/>
    <w:rsid w:val="00934BA4"/>
    <w:rsid w:val="00934BAC"/>
    <w:rsid w:val="00934BC8"/>
    <w:rsid w:val="00934D09"/>
    <w:rsid w:val="00934D2C"/>
    <w:rsid w:val="00934D38"/>
    <w:rsid w:val="00934DE6"/>
    <w:rsid w:val="00934E4A"/>
    <w:rsid w:val="00934E5A"/>
    <w:rsid w:val="00934F5D"/>
    <w:rsid w:val="00934F97"/>
    <w:rsid w:val="00935036"/>
    <w:rsid w:val="0093506A"/>
    <w:rsid w:val="00935089"/>
    <w:rsid w:val="009350E5"/>
    <w:rsid w:val="00935179"/>
    <w:rsid w:val="0093523D"/>
    <w:rsid w:val="009352A7"/>
    <w:rsid w:val="009352CB"/>
    <w:rsid w:val="0093535B"/>
    <w:rsid w:val="0093538A"/>
    <w:rsid w:val="009353B8"/>
    <w:rsid w:val="00935414"/>
    <w:rsid w:val="00935498"/>
    <w:rsid w:val="009354FC"/>
    <w:rsid w:val="00935532"/>
    <w:rsid w:val="00935540"/>
    <w:rsid w:val="0093554F"/>
    <w:rsid w:val="00935562"/>
    <w:rsid w:val="0093556D"/>
    <w:rsid w:val="009355E7"/>
    <w:rsid w:val="00935603"/>
    <w:rsid w:val="0093565D"/>
    <w:rsid w:val="00935697"/>
    <w:rsid w:val="00935734"/>
    <w:rsid w:val="00935752"/>
    <w:rsid w:val="009357E9"/>
    <w:rsid w:val="00935850"/>
    <w:rsid w:val="009358B6"/>
    <w:rsid w:val="0093590F"/>
    <w:rsid w:val="00935913"/>
    <w:rsid w:val="00935950"/>
    <w:rsid w:val="00935983"/>
    <w:rsid w:val="00935991"/>
    <w:rsid w:val="009359C2"/>
    <w:rsid w:val="009359C7"/>
    <w:rsid w:val="009359CA"/>
    <w:rsid w:val="00935A51"/>
    <w:rsid w:val="00935A58"/>
    <w:rsid w:val="00935AE2"/>
    <w:rsid w:val="00935AF1"/>
    <w:rsid w:val="00935BAD"/>
    <w:rsid w:val="00935CB1"/>
    <w:rsid w:val="00935D23"/>
    <w:rsid w:val="00935D39"/>
    <w:rsid w:val="00935DBD"/>
    <w:rsid w:val="00935DEC"/>
    <w:rsid w:val="00935E45"/>
    <w:rsid w:val="00935E6E"/>
    <w:rsid w:val="00935F1E"/>
    <w:rsid w:val="00935FC9"/>
    <w:rsid w:val="00935FCD"/>
    <w:rsid w:val="00935FD9"/>
    <w:rsid w:val="00936065"/>
    <w:rsid w:val="009360DC"/>
    <w:rsid w:val="0093619B"/>
    <w:rsid w:val="009361C3"/>
    <w:rsid w:val="00936273"/>
    <w:rsid w:val="00936283"/>
    <w:rsid w:val="0093628D"/>
    <w:rsid w:val="009362C4"/>
    <w:rsid w:val="009362DD"/>
    <w:rsid w:val="00936300"/>
    <w:rsid w:val="00936399"/>
    <w:rsid w:val="009364D0"/>
    <w:rsid w:val="0093656E"/>
    <w:rsid w:val="00936588"/>
    <w:rsid w:val="009365BC"/>
    <w:rsid w:val="0093665C"/>
    <w:rsid w:val="00936663"/>
    <w:rsid w:val="0093668D"/>
    <w:rsid w:val="00936699"/>
    <w:rsid w:val="009366A2"/>
    <w:rsid w:val="009366B4"/>
    <w:rsid w:val="009366EE"/>
    <w:rsid w:val="0093675E"/>
    <w:rsid w:val="0093678F"/>
    <w:rsid w:val="009367CB"/>
    <w:rsid w:val="009367DB"/>
    <w:rsid w:val="009367FA"/>
    <w:rsid w:val="0093680F"/>
    <w:rsid w:val="00936822"/>
    <w:rsid w:val="0093685D"/>
    <w:rsid w:val="0093688E"/>
    <w:rsid w:val="00936892"/>
    <w:rsid w:val="00936897"/>
    <w:rsid w:val="009368A4"/>
    <w:rsid w:val="00936911"/>
    <w:rsid w:val="00936961"/>
    <w:rsid w:val="00936995"/>
    <w:rsid w:val="009369BA"/>
    <w:rsid w:val="00936A97"/>
    <w:rsid w:val="00936AB9"/>
    <w:rsid w:val="00936ACF"/>
    <w:rsid w:val="00936AFD"/>
    <w:rsid w:val="00936B50"/>
    <w:rsid w:val="00936B69"/>
    <w:rsid w:val="00936B6A"/>
    <w:rsid w:val="00936B6C"/>
    <w:rsid w:val="00936B7F"/>
    <w:rsid w:val="00936BCA"/>
    <w:rsid w:val="00936C0C"/>
    <w:rsid w:val="00936C10"/>
    <w:rsid w:val="00936C51"/>
    <w:rsid w:val="00936C6B"/>
    <w:rsid w:val="00936C73"/>
    <w:rsid w:val="00936D3D"/>
    <w:rsid w:val="00936DB3"/>
    <w:rsid w:val="00936E94"/>
    <w:rsid w:val="00936EF6"/>
    <w:rsid w:val="00937078"/>
    <w:rsid w:val="00937127"/>
    <w:rsid w:val="0093713A"/>
    <w:rsid w:val="0093718F"/>
    <w:rsid w:val="009371B2"/>
    <w:rsid w:val="009371E6"/>
    <w:rsid w:val="009371FB"/>
    <w:rsid w:val="0093720D"/>
    <w:rsid w:val="00937268"/>
    <w:rsid w:val="009372DB"/>
    <w:rsid w:val="00937381"/>
    <w:rsid w:val="009373C1"/>
    <w:rsid w:val="00937404"/>
    <w:rsid w:val="00937426"/>
    <w:rsid w:val="0093747E"/>
    <w:rsid w:val="009374A9"/>
    <w:rsid w:val="009374C5"/>
    <w:rsid w:val="00937547"/>
    <w:rsid w:val="00937578"/>
    <w:rsid w:val="009375F9"/>
    <w:rsid w:val="00937639"/>
    <w:rsid w:val="00937694"/>
    <w:rsid w:val="009376BD"/>
    <w:rsid w:val="009376F5"/>
    <w:rsid w:val="00937747"/>
    <w:rsid w:val="00937753"/>
    <w:rsid w:val="00937756"/>
    <w:rsid w:val="009377A0"/>
    <w:rsid w:val="009377DB"/>
    <w:rsid w:val="009377DD"/>
    <w:rsid w:val="0093785A"/>
    <w:rsid w:val="009378A7"/>
    <w:rsid w:val="009378B9"/>
    <w:rsid w:val="009378DA"/>
    <w:rsid w:val="00937999"/>
    <w:rsid w:val="009379EC"/>
    <w:rsid w:val="00937AFA"/>
    <w:rsid w:val="00937B0B"/>
    <w:rsid w:val="00937B41"/>
    <w:rsid w:val="00937B80"/>
    <w:rsid w:val="00937BDE"/>
    <w:rsid w:val="00937BFA"/>
    <w:rsid w:val="00937C36"/>
    <w:rsid w:val="00937C41"/>
    <w:rsid w:val="00937C5B"/>
    <w:rsid w:val="00937C99"/>
    <w:rsid w:val="00937CBB"/>
    <w:rsid w:val="00937CED"/>
    <w:rsid w:val="00937D4E"/>
    <w:rsid w:val="00937D60"/>
    <w:rsid w:val="00937D9E"/>
    <w:rsid w:val="00937DCA"/>
    <w:rsid w:val="00937DD8"/>
    <w:rsid w:val="00937DD9"/>
    <w:rsid w:val="00937E18"/>
    <w:rsid w:val="00937E40"/>
    <w:rsid w:val="00937E67"/>
    <w:rsid w:val="00937EE4"/>
    <w:rsid w:val="00937F27"/>
    <w:rsid w:val="00937F7A"/>
    <w:rsid w:val="00937F9D"/>
    <w:rsid w:val="00940036"/>
    <w:rsid w:val="0094006B"/>
    <w:rsid w:val="00940073"/>
    <w:rsid w:val="009400C4"/>
    <w:rsid w:val="0094010C"/>
    <w:rsid w:val="00940140"/>
    <w:rsid w:val="0094016E"/>
    <w:rsid w:val="009401B5"/>
    <w:rsid w:val="009401D3"/>
    <w:rsid w:val="00940216"/>
    <w:rsid w:val="0094021E"/>
    <w:rsid w:val="009402A9"/>
    <w:rsid w:val="009402C0"/>
    <w:rsid w:val="0094036B"/>
    <w:rsid w:val="0094042B"/>
    <w:rsid w:val="009404C6"/>
    <w:rsid w:val="00940522"/>
    <w:rsid w:val="00940584"/>
    <w:rsid w:val="00940586"/>
    <w:rsid w:val="009405CD"/>
    <w:rsid w:val="009405E7"/>
    <w:rsid w:val="009405ED"/>
    <w:rsid w:val="00940679"/>
    <w:rsid w:val="009406E0"/>
    <w:rsid w:val="009406E5"/>
    <w:rsid w:val="00940712"/>
    <w:rsid w:val="00940727"/>
    <w:rsid w:val="00940754"/>
    <w:rsid w:val="009407DB"/>
    <w:rsid w:val="0094081B"/>
    <w:rsid w:val="00940822"/>
    <w:rsid w:val="00940823"/>
    <w:rsid w:val="0094082B"/>
    <w:rsid w:val="009408B2"/>
    <w:rsid w:val="0094098F"/>
    <w:rsid w:val="009409DA"/>
    <w:rsid w:val="00940ACF"/>
    <w:rsid w:val="00940AD6"/>
    <w:rsid w:val="00940B93"/>
    <w:rsid w:val="00940CD3"/>
    <w:rsid w:val="00940CE0"/>
    <w:rsid w:val="00940CF4"/>
    <w:rsid w:val="00940D44"/>
    <w:rsid w:val="00940DE2"/>
    <w:rsid w:val="00940DF9"/>
    <w:rsid w:val="00940E68"/>
    <w:rsid w:val="00940EBB"/>
    <w:rsid w:val="00940EF0"/>
    <w:rsid w:val="00940F01"/>
    <w:rsid w:val="00940F1B"/>
    <w:rsid w:val="00940F26"/>
    <w:rsid w:val="00940F35"/>
    <w:rsid w:val="00940F5D"/>
    <w:rsid w:val="00940FBA"/>
    <w:rsid w:val="00940FCD"/>
    <w:rsid w:val="0094106A"/>
    <w:rsid w:val="00941085"/>
    <w:rsid w:val="00941089"/>
    <w:rsid w:val="009410D6"/>
    <w:rsid w:val="009411AD"/>
    <w:rsid w:val="009411C5"/>
    <w:rsid w:val="009411D7"/>
    <w:rsid w:val="009411DA"/>
    <w:rsid w:val="00941230"/>
    <w:rsid w:val="00941233"/>
    <w:rsid w:val="0094124F"/>
    <w:rsid w:val="00941260"/>
    <w:rsid w:val="00941269"/>
    <w:rsid w:val="009412B3"/>
    <w:rsid w:val="009412E1"/>
    <w:rsid w:val="009412F5"/>
    <w:rsid w:val="009413DF"/>
    <w:rsid w:val="00941436"/>
    <w:rsid w:val="009414E8"/>
    <w:rsid w:val="0094150A"/>
    <w:rsid w:val="0094150F"/>
    <w:rsid w:val="00941529"/>
    <w:rsid w:val="0094158E"/>
    <w:rsid w:val="009415C9"/>
    <w:rsid w:val="009415ED"/>
    <w:rsid w:val="0094161B"/>
    <w:rsid w:val="00941634"/>
    <w:rsid w:val="0094163F"/>
    <w:rsid w:val="009416C8"/>
    <w:rsid w:val="009416CB"/>
    <w:rsid w:val="009416D6"/>
    <w:rsid w:val="00941711"/>
    <w:rsid w:val="0094172F"/>
    <w:rsid w:val="00941769"/>
    <w:rsid w:val="009417B8"/>
    <w:rsid w:val="00941802"/>
    <w:rsid w:val="00941822"/>
    <w:rsid w:val="00941826"/>
    <w:rsid w:val="0094183D"/>
    <w:rsid w:val="00941862"/>
    <w:rsid w:val="00941885"/>
    <w:rsid w:val="009418F9"/>
    <w:rsid w:val="009419BC"/>
    <w:rsid w:val="009419CF"/>
    <w:rsid w:val="00941A0D"/>
    <w:rsid w:val="00941A4A"/>
    <w:rsid w:val="00941A5A"/>
    <w:rsid w:val="00941B01"/>
    <w:rsid w:val="00941B14"/>
    <w:rsid w:val="00941B46"/>
    <w:rsid w:val="00941B9E"/>
    <w:rsid w:val="00941BB5"/>
    <w:rsid w:val="00941BE4"/>
    <w:rsid w:val="00941CA4"/>
    <w:rsid w:val="00941CBC"/>
    <w:rsid w:val="00941CE9"/>
    <w:rsid w:val="00941E2B"/>
    <w:rsid w:val="00941EF9"/>
    <w:rsid w:val="00941F3C"/>
    <w:rsid w:val="00941F64"/>
    <w:rsid w:val="00941F70"/>
    <w:rsid w:val="00941F79"/>
    <w:rsid w:val="00941FB1"/>
    <w:rsid w:val="00941FB6"/>
    <w:rsid w:val="00941FB7"/>
    <w:rsid w:val="00941FB9"/>
    <w:rsid w:val="00941FE3"/>
    <w:rsid w:val="0094205F"/>
    <w:rsid w:val="009420A3"/>
    <w:rsid w:val="00942145"/>
    <w:rsid w:val="00942161"/>
    <w:rsid w:val="00942175"/>
    <w:rsid w:val="00942195"/>
    <w:rsid w:val="009421D6"/>
    <w:rsid w:val="009421EC"/>
    <w:rsid w:val="0094220A"/>
    <w:rsid w:val="0094221B"/>
    <w:rsid w:val="0094223D"/>
    <w:rsid w:val="0094229A"/>
    <w:rsid w:val="009422FB"/>
    <w:rsid w:val="00942338"/>
    <w:rsid w:val="00942371"/>
    <w:rsid w:val="0094238C"/>
    <w:rsid w:val="0094241C"/>
    <w:rsid w:val="00942423"/>
    <w:rsid w:val="00942443"/>
    <w:rsid w:val="0094246A"/>
    <w:rsid w:val="009424AE"/>
    <w:rsid w:val="009424B0"/>
    <w:rsid w:val="009424D1"/>
    <w:rsid w:val="009424E7"/>
    <w:rsid w:val="009424FE"/>
    <w:rsid w:val="009425EB"/>
    <w:rsid w:val="00942608"/>
    <w:rsid w:val="00942628"/>
    <w:rsid w:val="0094268B"/>
    <w:rsid w:val="009426A5"/>
    <w:rsid w:val="009426C2"/>
    <w:rsid w:val="009426C5"/>
    <w:rsid w:val="009426D8"/>
    <w:rsid w:val="009426F1"/>
    <w:rsid w:val="009426FB"/>
    <w:rsid w:val="00942737"/>
    <w:rsid w:val="0094278E"/>
    <w:rsid w:val="009427B6"/>
    <w:rsid w:val="00942824"/>
    <w:rsid w:val="009428B0"/>
    <w:rsid w:val="009428BB"/>
    <w:rsid w:val="009428E3"/>
    <w:rsid w:val="0094290E"/>
    <w:rsid w:val="009429A4"/>
    <w:rsid w:val="00942AFA"/>
    <w:rsid w:val="00942B3A"/>
    <w:rsid w:val="00942BC3"/>
    <w:rsid w:val="00942BDD"/>
    <w:rsid w:val="00942BF6"/>
    <w:rsid w:val="00942C30"/>
    <w:rsid w:val="00942C39"/>
    <w:rsid w:val="00942C5A"/>
    <w:rsid w:val="00942CDF"/>
    <w:rsid w:val="00942D02"/>
    <w:rsid w:val="00942D2E"/>
    <w:rsid w:val="00942D5C"/>
    <w:rsid w:val="00942D82"/>
    <w:rsid w:val="00942D9C"/>
    <w:rsid w:val="00942DEB"/>
    <w:rsid w:val="00942DFF"/>
    <w:rsid w:val="00942E1F"/>
    <w:rsid w:val="00942EA0"/>
    <w:rsid w:val="00942EBD"/>
    <w:rsid w:val="00942F79"/>
    <w:rsid w:val="00942FAA"/>
    <w:rsid w:val="00942FDB"/>
    <w:rsid w:val="009430C5"/>
    <w:rsid w:val="009430DE"/>
    <w:rsid w:val="00943103"/>
    <w:rsid w:val="00943127"/>
    <w:rsid w:val="0094313B"/>
    <w:rsid w:val="009431C6"/>
    <w:rsid w:val="00943210"/>
    <w:rsid w:val="00943245"/>
    <w:rsid w:val="0094329E"/>
    <w:rsid w:val="00943358"/>
    <w:rsid w:val="0094338E"/>
    <w:rsid w:val="009433A0"/>
    <w:rsid w:val="009433EB"/>
    <w:rsid w:val="009433F2"/>
    <w:rsid w:val="009433F8"/>
    <w:rsid w:val="00943477"/>
    <w:rsid w:val="009434B2"/>
    <w:rsid w:val="009434BF"/>
    <w:rsid w:val="009434CA"/>
    <w:rsid w:val="009434F3"/>
    <w:rsid w:val="009434FD"/>
    <w:rsid w:val="0094353E"/>
    <w:rsid w:val="00943570"/>
    <w:rsid w:val="009435AD"/>
    <w:rsid w:val="009435B0"/>
    <w:rsid w:val="009435BF"/>
    <w:rsid w:val="0094367A"/>
    <w:rsid w:val="0094374B"/>
    <w:rsid w:val="00943760"/>
    <w:rsid w:val="00943832"/>
    <w:rsid w:val="00943834"/>
    <w:rsid w:val="00943857"/>
    <w:rsid w:val="00943859"/>
    <w:rsid w:val="0094385C"/>
    <w:rsid w:val="00943861"/>
    <w:rsid w:val="00943870"/>
    <w:rsid w:val="00943871"/>
    <w:rsid w:val="00943885"/>
    <w:rsid w:val="009438D9"/>
    <w:rsid w:val="00943B05"/>
    <w:rsid w:val="00943B12"/>
    <w:rsid w:val="00943B50"/>
    <w:rsid w:val="00943B6F"/>
    <w:rsid w:val="00943C51"/>
    <w:rsid w:val="00943C8D"/>
    <w:rsid w:val="00943D2B"/>
    <w:rsid w:val="00943D36"/>
    <w:rsid w:val="00943D76"/>
    <w:rsid w:val="00943DD9"/>
    <w:rsid w:val="00943E19"/>
    <w:rsid w:val="00943E45"/>
    <w:rsid w:val="00943E5D"/>
    <w:rsid w:val="00943E85"/>
    <w:rsid w:val="00943E9C"/>
    <w:rsid w:val="00943EF6"/>
    <w:rsid w:val="00943F66"/>
    <w:rsid w:val="00943F88"/>
    <w:rsid w:val="00943F8D"/>
    <w:rsid w:val="00943FAA"/>
    <w:rsid w:val="00943FC0"/>
    <w:rsid w:val="00943FD6"/>
    <w:rsid w:val="00943FEA"/>
    <w:rsid w:val="00944019"/>
    <w:rsid w:val="00944235"/>
    <w:rsid w:val="00944260"/>
    <w:rsid w:val="00944277"/>
    <w:rsid w:val="009442C4"/>
    <w:rsid w:val="009442CD"/>
    <w:rsid w:val="009442F0"/>
    <w:rsid w:val="009442F1"/>
    <w:rsid w:val="00944312"/>
    <w:rsid w:val="00944381"/>
    <w:rsid w:val="009443FD"/>
    <w:rsid w:val="00944463"/>
    <w:rsid w:val="00944474"/>
    <w:rsid w:val="00944486"/>
    <w:rsid w:val="0094454E"/>
    <w:rsid w:val="00944563"/>
    <w:rsid w:val="0094459F"/>
    <w:rsid w:val="009445BB"/>
    <w:rsid w:val="009445ED"/>
    <w:rsid w:val="0094472F"/>
    <w:rsid w:val="00944751"/>
    <w:rsid w:val="0094475C"/>
    <w:rsid w:val="00944777"/>
    <w:rsid w:val="009447B7"/>
    <w:rsid w:val="009447BB"/>
    <w:rsid w:val="0094482A"/>
    <w:rsid w:val="0094482D"/>
    <w:rsid w:val="00944845"/>
    <w:rsid w:val="0094488B"/>
    <w:rsid w:val="009448BA"/>
    <w:rsid w:val="009448CC"/>
    <w:rsid w:val="009448F9"/>
    <w:rsid w:val="00944976"/>
    <w:rsid w:val="009449F1"/>
    <w:rsid w:val="00944A00"/>
    <w:rsid w:val="00944A17"/>
    <w:rsid w:val="00944A3C"/>
    <w:rsid w:val="00944A55"/>
    <w:rsid w:val="00944AB4"/>
    <w:rsid w:val="00944B1A"/>
    <w:rsid w:val="00944B40"/>
    <w:rsid w:val="00944B59"/>
    <w:rsid w:val="00944B97"/>
    <w:rsid w:val="00944BB4"/>
    <w:rsid w:val="00944BB7"/>
    <w:rsid w:val="00944BD7"/>
    <w:rsid w:val="00944C2A"/>
    <w:rsid w:val="00944C8D"/>
    <w:rsid w:val="00944CB2"/>
    <w:rsid w:val="00944D01"/>
    <w:rsid w:val="00944D0A"/>
    <w:rsid w:val="00944D15"/>
    <w:rsid w:val="00944D18"/>
    <w:rsid w:val="00944D9A"/>
    <w:rsid w:val="00944DE2"/>
    <w:rsid w:val="00944DEF"/>
    <w:rsid w:val="00944DF5"/>
    <w:rsid w:val="00944E44"/>
    <w:rsid w:val="00944EE1"/>
    <w:rsid w:val="00944F04"/>
    <w:rsid w:val="00944F46"/>
    <w:rsid w:val="00944FE2"/>
    <w:rsid w:val="0094501A"/>
    <w:rsid w:val="0094503D"/>
    <w:rsid w:val="00945043"/>
    <w:rsid w:val="00945050"/>
    <w:rsid w:val="0094506A"/>
    <w:rsid w:val="00945085"/>
    <w:rsid w:val="009450B4"/>
    <w:rsid w:val="009450E4"/>
    <w:rsid w:val="00945172"/>
    <w:rsid w:val="0094517D"/>
    <w:rsid w:val="009451AF"/>
    <w:rsid w:val="009451D1"/>
    <w:rsid w:val="0094523B"/>
    <w:rsid w:val="009452B8"/>
    <w:rsid w:val="00945313"/>
    <w:rsid w:val="0094535D"/>
    <w:rsid w:val="00945384"/>
    <w:rsid w:val="00945393"/>
    <w:rsid w:val="0094539C"/>
    <w:rsid w:val="009453A8"/>
    <w:rsid w:val="009453DD"/>
    <w:rsid w:val="009453E6"/>
    <w:rsid w:val="00945402"/>
    <w:rsid w:val="00945472"/>
    <w:rsid w:val="009454F3"/>
    <w:rsid w:val="00945501"/>
    <w:rsid w:val="00945503"/>
    <w:rsid w:val="00945523"/>
    <w:rsid w:val="00945538"/>
    <w:rsid w:val="00945572"/>
    <w:rsid w:val="00945592"/>
    <w:rsid w:val="00945597"/>
    <w:rsid w:val="009455AB"/>
    <w:rsid w:val="009455CC"/>
    <w:rsid w:val="009455E7"/>
    <w:rsid w:val="00945600"/>
    <w:rsid w:val="0094561F"/>
    <w:rsid w:val="00945639"/>
    <w:rsid w:val="00945640"/>
    <w:rsid w:val="00945654"/>
    <w:rsid w:val="0094567D"/>
    <w:rsid w:val="009456E1"/>
    <w:rsid w:val="009456F0"/>
    <w:rsid w:val="0094577C"/>
    <w:rsid w:val="00945789"/>
    <w:rsid w:val="009457D6"/>
    <w:rsid w:val="009457E6"/>
    <w:rsid w:val="009457EA"/>
    <w:rsid w:val="0094582B"/>
    <w:rsid w:val="00945861"/>
    <w:rsid w:val="009458A3"/>
    <w:rsid w:val="009458D4"/>
    <w:rsid w:val="009458E1"/>
    <w:rsid w:val="009458F3"/>
    <w:rsid w:val="00945A17"/>
    <w:rsid w:val="00945A6E"/>
    <w:rsid w:val="00945A85"/>
    <w:rsid w:val="00945A8F"/>
    <w:rsid w:val="00945AEA"/>
    <w:rsid w:val="00945AF3"/>
    <w:rsid w:val="00945B18"/>
    <w:rsid w:val="00945B2B"/>
    <w:rsid w:val="00945BF1"/>
    <w:rsid w:val="00945CAF"/>
    <w:rsid w:val="00945CC2"/>
    <w:rsid w:val="00945D45"/>
    <w:rsid w:val="00945D5D"/>
    <w:rsid w:val="00945D67"/>
    <w:rsid w:val="00945DC1"/>
    <w:rsid w:val="00945DE6"/>
    <w:rsid w:val="00945DEC"/>
    <w:rsid w:val="00945E1B"/>
    <w:rsid w:val="00945E5D"/>
    <w:rsid w:val="00945F91"/>
    <w:rsid w:val="00945FC2"/>
    <w:rsid w:val="00945FCB"/>
    <w:rsid w:val="00945FE3"/>
    <w:rsid w:val="00945FFE"/>
    <w:rsid w:val="00946038"/>
    <w:rsid w:val="00946043"/>
    <w:rsid w:val="0094606C"/>
    <w:rsid w:val="0094615A"/>
    <w:rsid w:val="009461C5"/>
    <w:rsid w:val="009461DD"/>
    <w:rsid w:val="0094620A"/>
    <w:rsid w:val="0094636A"/>
    <w:rsid w:val="00946373"/>
    <w:rsid w:val="009463CA"/>
    <w:rsid w:val="009463D9"/>
    <w:rsid w:val="009463E7"/>
    <w:rsid w:val="009464B1"/>
    <w:rsid w:val="009464BE"/>
    <w:rsid w:val="009464CB"/>
    <w:rsid w:val="009464D4"/>
    <w:rsid w:val="00946531"/>
    <w:rsid w:val="00946540"/>
    <w:rsid w:val="0094655F"/>
    <w:rsid w:val="009465FC"/>
    <w:rsid w:val="0094660D"/>
    <w:rsid w:val="009466A3"/>
    <w:rsid w:val="009466C3"/>
    <w:rsid w:val="009466DE"/>
    <w:rsid w:val="00946723"/>
    <w:rsid w:val="0094672F"/>
    <w:rsid w:val="0094673F"/>
    <w:rsid w:val="00946768"/>
    <w:rsid w:val="009467F2"/>
    <w:rsid w:val="009468A6"/>
    <w:rsid w:val="009468E1"/>
    <w:rsid w:val="009468EE"/>
    <w:rsid w:val="009468F0"/>
    <w:rsid w:val="0094695C"/>
    <w:rsid w:val="009469C0"/>
    <w:rsid w:val="00946A18"/>
    <w:rsid w:val="00946A2C"/>
    <w:rsid w:val="00946A2E"/>
    <w:rsid w:val="00946A53"/>
    <w:rsid w:val="00946AB6"/>
    <w:rsid w:val="00946ABC"/>
    <w:rsid w:val="00946AC3"/>
    <w:rsid w:val="00946B02"/>
    <w:rsid w:val="00946B1A"/>
    <w:rsid w:val="00946B51"/>
    <w:rsid w:val="00946B56"/>
    <w:rsid w:val="00946B7A"/>
    <w:rsid w:val="00946C19"/>
    <w:rsid w:val="00946C62"/>
    <w:rsid w:val="00946CAA"/>
    <w:rsid w:val="00946D94"/>
    <w:rsid w:val="00946DC5"/>
    <w:rsid w:val="00946E1B"/>
    <w:rsid w:val="00946F08"/>
    <w:rsid w:val="00946F3F"/>
    <w:rsid w:val="00946F6A"/>
    <w:rsid w:val="00946FC6"/>
    <w:rsid w:val="0094706E"/>
    <w:rsid w:val="0094708C"/>
    <w:rsid w:val="00947093"/>
    <w:rsid w:val="00947130"/>
    <w:rsid w:val="00947149"/>
    <w:rsid w:val="00947217"/>
    <w:rsid w:val="00947275"/>
    <w:rsid w:val="009472E9"/>
    <w:rsid w:val="0094737F"/>
    <w:rsid w:val="009473B8"/>
    <w:rsid w:val="00947415"/>
    <w:rsid w:val="00947438"/>
    <w:rsid w:val="00947473"/>
    <w:rsid w:val="009474FE"/>
    <w:rsid w:val="009475AC"/>
    <w:rsid w:val="009475D5"/>
    <w:rsid w:val="009475DD"/>
    <w:rsid w:val="00947695"/>
    <w:rsid w:val="009476B0"/>
    <w:rsid w:val="009476B1"/>
    <w:rsid w:val="009476B3"/>
    <w:rsid w:val="009476EF"/>
    <w:rsid w:val="0094775C"/>
    <w:rsid w:val="0094779C"/>
    <w:rsid w:val="009477A4"/>
    <w:rsid w:val="0094780D"/>
    <w:rsid w:val="0094780E"/>
    <w:rsid w:val="0094795A"/>
    <w:rsid w:val="00947A34"/>
    <w:rsid w:val="00947A63"/>
    <w:rsid w:val="00947A75"/>
    <w:rsid w:val="00947ACE"/>
    <w:rsid w:val="00947BF4"/>
    <w:rsid w:val="00947C3C"/>
    <w:rsid w:val="00947CC0"/>
    <w:rsid w:val="00947CD9"/>
    <w:rsid w:val="00947D17"/>
    <w:rsid w:val="00947DAA"/>
    <w:rsid w:val="00947DC1"/>
    <w:rsid w:val="00947E21"/>
    <w:rsid w:val="00947E43"/>
    <w:rsid w:val="00947EB6"/>
    <w:rsid w:val="00947EDB"/>
    <w:rsid w:val="00947EF8"/>
    <w:rsid w:val="00947F13"/>
    <w:rsid w:val="00947F52"/>
    <w:rsid w:val="00947FA9"/>
    <w:rsid w:val="00947FE4"/>
    <w:rsid w:val="0095002B"/>
    <w:rsid w:val="0095009D"/>
    <w:rsid w:val="009500C0"/>
    <w:rsid w:val="00950113"/>
    <w:rsid w:val="00950168"/>
    <w:rsid w:val="009501E2"/>
    <w:rsid w:val="00950219"/>
    <w:rsid w:val="0095023A"/>
    <w:rsid w:val="0095024E"/>
    <w:rsid w:val="00950278"/>
    <w:rsid w:val="0095028B"/>
    <w:rsid w:val="009502A1"/>
    <w:rsid w:val="009502CA"/>
    <w:rsid w:val="009502FF"/>
    <w:rsid w:val="00950342"/>
    <w:rsid w:val="00950383"/>
    <w:rsid w:val="00950391"/>
    <w:rsid w:val="009504AD"/>
    <w:rsid w:val="009504D1"/>
    <w:rsid w:val="00950526"/>
    <w:rsid w:val="0095067C"/>
    <w:rsid w:val="009506A9"/>
    <w:rsid w:val="009506B9"/>
    <w:rsid w:val="009506E5"/>
    <w:rsid w:val="0095070F"/>
    <w:rsid w:val="0095071F"/>
    <w:rsid w:val="0095072D"/>
    <w:rsid w:val="00950781"/>
    <w:rsid w:val="00950792"/>
    <w:rsid w:val="009507A3"/>
    <w:rsid w:val="009507E7"/>
    <w:rsid w:val="009507EC"/>
    <w:rsid w:val="0095085D"/>
    <w:rsid w:val="00950875"/>
    <w:rsid w:val="009509B7"/>
    <w:rsid w:val="00950A3A"/>
    <w:rsid w:val="00950AC9"/>
    <w:rsid w:val="00950B1D"/>
    <w:rsid w:val="00950B62"/>
    <w:rsid w:val="00950B63"/>
    <w:rsid w:val="00950BD2"/>
    <w:rsid w:val="00950BE0"/>
    <w:rsid w:val="00950C99"/>
    <w:rsid w:val="00950D0C"/>
    <w:rsid w:val="00950D0E"/>
    <w:rsid w:val="00950D3B"/>
    <w:rsid w:val="00950D5A"/>
    <w:rsid w:val="00950DD0"/>
    <w:rsid w:val="00950E13"/>
    <w:rsid w:val="00950E19"/>
    <w:rsid w:val="00950E30"/>
    <w:rsid w:val="00950F33"/>
    <w:rsid w:val="00950F6B"/>
    <w:rsid w:val="00950FC5"/>
    <w:rsid w:val="00950FE9"/>
    <w:rsid w:val="00951024"/>
    <w:rsid w:val="0095103B"/>
    <w:rsid w:val="00951068"/>
    <w:rsid w:val="00951084"/>
    <w:rsid w:val="00951089"/>
    <w:rsid w:val="0095108E"/>
    <w:rsid w:val="00951119"/>
    <w:rsid w:val="009511A5"/>
    <w:rsid w:val="009511EC"/>
    <w:rsid w:val="0095125F"/>
    <w:rsid w:val="00951262"/>
    <w:rsid w:val="009512E2"/>
    <w:rsid w:val="0095132B"/>
    <w:rsid w:val="009513D4"/>
    <w:rsid w:val="009513DE"/>
    <w:rsid w:val="009514A7"/>
    <w:rsid w:val="009514FF"/>
    <w:rsid w:val="00951562"/>
    <w:rsid w:val="0095160B"/>
    <w:rsid w:val="0095160F"/>
    <w:rsid w:val="0095161D"/>
    <w:rsid w:val="00951661"/>
    <w:rsid w:val="009516C4"/>
    <w:rsid w:val="009516C7"/>
    <w:rsid w:val="009516D5"/>
    <w:rsid w:val="00951725"/>
    <w:rsid w:val="00951761"/>
    <w:rsid w:val="0095180E"/>
    <w:rsid w:val="0095181E"/>
    <w:rsid w:val="009518BC"/>
    <w:rsid w:val="009518CC"/>
    <w:rsid w:val="0095190F"/>
    <w:rsid w:val="00951927"/>
    <w:rsid w:val="00951949"/>
    <w:rsid w:val="00951A38"/>
    <w:rsid w:val="00951A7B"/>
    <w:rsid w:val="00951B1A"/>
    <w:rsid w:val="00951B22"/>
    <w:rsid w:val="00951B6D"/>
    <w:rsid w:val="00951BB3"/>
    <w:rsid w:val="00951BE9"/>
    <w:rsid w:val="00951C33"/>
    <w:rsid w:val="00951C84"/>
    <w:rsid w:val="00951CDF"/>
    <w:rsid w:val="00951D03"/>
    <w:rsid w:val="00951D6C"/>
    <w:rsid w:val="00951DD8"/>
    <w:rsid w:val="00951DDB"/>
    <w:rsid w:val="00951E0F"/>
    <w:rsid w:val="00951E7F"/>
    <w:rsid w:val="00951EA0"/>
    <w:rsid w:val="00951ED8"/>
    <w:rsid w:val="00951FBC"/>
    <w:rsid w:val="00951FD2"/>
    <w:rsid w:val="00951FDE"/>
    <w:rsid w:val="00951FF0"/>
    <w:rsid w:val="00952041"/>
    <w:rsid w:val="00952072"/>
    <w:rsid w:val="0095209F"/>
    <w:rsid w:val="00952142"/>
    <w:rsid w:val="009521B3"/>
    <w:rsid w:val="009521C2"/>
    <w:rsid w:val="009522BA"/>
    <w:rsid w:val="0095236C"/>
    <w:rsid w:val="009523BC"/>
    <w:rsid w:val="009523C0"/>
    <w:rsid w:val="00952416"/>
    <w:rsid w:val="0095242F"/>
    <w:rsid w:val="009524E1"/>
    <w:rsid w:val="009525A6"/>
    <w:rsid w:val="009525D6"/>
    <w:rsid w:val="009525F9"/>
    <w:rsid w:val="0095263E"/>
    <w:rsid w:val="00952655"/>
    <w:rsid w:val="00952675"/>
    <w:rsid w:val="009526CC"/>
    <w:rsid w:val="00952732"/>
    <w:rsid w:val="00952765"/>
    <w:rsid w:val="009527B4"/>
    <w:rsid w:val="009527B9"/>
    <w:rsid w:val="009527E0"/>
    <w:rsid w:val="00952827"/>
    <w:rsid w:val="00952895"/>
    <w:rsid w:val="0095290D"/>
    <w:rsid w:val="0095293A"/>
    <w:rsid w:val="0095297E"/>
    <w:rsid w:val="00952980"/>
    <w:rsid w:val="0095298D"/>
    <w:rsid w:val="009529B8"/>
    <w:rsid w:val="009529D6"/>
    <w:rsid w:val="009529E2"/>
    <w:rsid w:val="00952A2D"/>
    <w:rsid w:val="00952A7B"/>
    <w:rsid w:val="00952A8A"/>
    <w:rsid w:val="00952AB8"/>
    <w:rsid w:val="00952AD4"/>
    <w:rsid w:val="00952AD6"/>
    <w:rsid w:val="00952B33"/>
    <w:rsid w:val="00952B66"/>
    <w:rsid w:val="00952BCC"/>
    <w:rsid w:val="00952C29"/>
    <w:rsid w:val="00952D7C"/>
    <w:rsid w:val="00952DA2"/>
    <w:rsid w:val="00952DB5"/>
    <w:rsid w:val="00952E0D"/>
    <w:rsid w:val="00952E71"/>
    <w:rsid w:val="00952E76"/>
    <w:rsid w:val="00952EA1"/>
    <w:rsid w:val="00952EAF"/>
    <w:rsid w:val="00952F18"/>
    <w:rsid w:val="0095301E"/>
    <w:rsid w:val="00953038"/>
    <w:rsid w:val="00953076"/>
    <w:rsid w:val="0095307E"/>
    <w:rsid w:val="00953093"/>
    <w:rsid w:val="009530A4"/>
    <w:rsid w:val="009530CD"/>
    <w:rsid w:val="009530CF"/>
    <w:rsid w:val="00953153"/>
    <w:rsid w:val="00953192"/>
    <w:rsid w:val="009531C2"/>
    <w:rsid w:val="009531DC"/>
    <w:rsid w:val="0095320F"/>
    <w:rsid w:val="0095324C"/>
    <w:rsid w:val="00953279"/>
    <w:rsid w:val="009532A0"/>
    <w:rsid w:val="0095330A"/>
    <w:rsid w:val="00953395"/>
    <w:rsid w:val="009533D7"/>
    <w:rsid w:val="009533DE"/>
    <w:rsid w:val="009533E1"/>
    <w:rsid w:val="0095341E"/>
    <w:rsid w:val="00953450"/>
    <w:rsid w:val="00953459"/>
    <w:rsid w:val="0095349C"/>
    <w:rsid w:val="00953533"/>
    <w:rsid w:val="009535D7"/>
    <w:rsid w:val="009535F9"/>
    <w:rsid w:val="00953616"/>
    <w:rsid w:val="0095363B"/>
    <w:rsid w:val="0095363F"/>
    <w:rsid w:val="0095373A"/>
    <w:rsid w:val="0095375D"/>
    <w:rsid w:val="0095382F"/>
    <w:rsid w:val="00953852"/>
    <w:rsid w:val="009538B9"/>
    <w:rsid w:val="009538E7"/>
    <w:rsid w:val="0095390C"/>
    <w:rsid w:val="00953943"/>
    <w:rsid w:val="00953998"/>
    <w:rsid w:val="009539CF"/>
    <w:rsid w:val="009539E7"/>
    <w:rsid w:val="009539FA"/>
    <w:rsid w:val="00953A52"/>
    <w:rsid w:val="00953A63"/>
    <w:rsid w:val="00953ACD"/>
    <w:rsid w:val="00953AF0"/>
    <w:rsid w:val="00953B2F"/>
    <w:rsid w:val="00953B3C"/>
    <w:rsid w:val="00953B7F"/>
    <w:rsid w:val="00953BE2"/>
    <w:rsid w:val="00953C27"/>
    <w:rsid w:val="00953C37"/>
    <w:rsid w:val="00953C52"/>
    <w:rsid w:val="00953CB0"/>
    <w:rsid w:val="00953CB1"/>
    <w:rsid w:val="00953CEB"/>
    <w:rsid w:val="00953D29"/>
    <w:rsid w:val="00953E19"/>
    <w:rsid w:val="00953E43"/>
    <w:rsid w:val="00953E46"/>
    <w:rsid w:val="00953E71"/>
    <w:rsid w:val="00953E99"/>
    <w:rsid w:val="00953EC4"/>
    <w:rsid w:val="00953EFD"/>
    <w:rsid w:val="00953F22"/>
    <w:rsid w:val="00953F34"/>
    <w:rsid w:val="00953F57"/>
    <w:rsid w:val="00953F9D"/>
    <w:rsid w:val="00953FB2"/>
    <w:rsid w:val="00953FDD"/>
    <w:rsid w:val="0095406C"/>
    <w:rsid w:val="0095406F"/>
    <w:rsid w:val="00954086"/>
    <w:rsid w:val="009540B1"/>
    <w:rsid w:val="009540C7"/>
    <w:rsid w:val="0095410D"/>
    <w:rsid w:val="00954127"/>
    <w:rsid w:val="0095412D"/>
    <w:rsid w:val="00954135"/>
    <w:rsid w:val="009541A8"/>
    <w:rsid w:val="009541CD"/>
    <w:rsid w:val="00954230"/>
    <w:rsid w:val="0095426C"/>
    <w:rsid w:val="0095429E"/>
    <w:rsid w:val="00954303"/>
    <w:rsid w:val="00954339"/>
    <w:rsid w:val="00954340"/>
    <w:rsid w:val="00954358"/>
    <w:rsid w:val="009543A7"/>
    <w:rsid w:val="0095440E"/>
    <w:rsid w:val="00954464"/>
    <w:rsid w:val="0095448F"/>
    <w:rsid w:val="00954528"/>
    <w:rsid w:val="00954538"/>
    <w:rsid w:val="0095456C"/>
    <w:rsid w:val="009545A0"/>
    <w:rsid w:val="009545CC"/>
    <w:rsid w:val="009545F6"/>
    <w:rsid w:val="00954613"/>
    <w:rsid w:val="00954638"/>
    <w:rsid w:val="0095465D"/>
    <w:rsid w:val="009546F8"/>
    <w:rsid w:val="0095470B"/>
    <w:rsid w:val="00954744"/>
    <w:rsid w:val="0095474F"/>
    <w:rsid w:val="009547D1"/>
    <w:rsid w:val="0095484B"/>
    <w:rsid w:val="0095485F"/>
    <w:rsid w:val="009548E2"/>
    <w:rsid w:val="00954A28"/>
    <w:rsid w:val="00954A2B"/>
    <w:rsid w:val="00954A40"/>
    <w:rsid w:val="00954A6F"/>
    <w:rsid w:val="00954AB5"/>
    <w:rsid w:val="00954B70"/>
    <w:rsid w:val="00954BAB"/>
    <w:rsid w:val="00954BC1"/>
    <w:rsid w:val="00954C0E"/>
    <w:rsid w:val="00954CEC"/>
    <w:rsid w:val="00954D0C"/>
    <w:rsid w:val="00954D35"/>
    <w:rsid w:val="00954D53"/>
    <w:rsid w:val="00954D59"/>
    <w:rsid w:val="00954DB1"/>
    <w:rsid w:val="00954DBD"/>
    <w:rsid w:val="00954DD3"/>
    <w:rsid w:val="00954E04"/>
    <w:rsid w:val="00954E06"/>
    <w:rsid w:val="00954E19"/>
    <w:rsid w:val="00954E2B"/>
    <w:rsid w:val="00954E9C"/>
    <w:rsid w:val="00954ED9"/>
    <w:rsid w:val="00954F20"/>
    <w:rsid w:val="00954F3E"/>
    <w:rsid w:val="00954F65"/>
    <w:rsid w:val="00954F8E"/>
    <w:rsid w:val="00954FF1"/>
    <w:rsid w:val="00955042"/>
    <w:rsid w:val="00955056"/>
    <w:rsid w:val="00955066"/>
    <w:rsid w:val="0095509B"/>
    <w:rsid w:val="009550CD"/>
    <w:rsid w:val="00955203"/>
    <w:rsid w:val="00955208"/>
    <w:rsid w:val="009552FB"/>
    <w:rsid w:val="00955314"/>
    <w:rsid w:val="009553A4"/>
    <w:rsid w:val="009553CF"/>
    <w:rsid w:val="009553D8"/>
    <w:rsid w:val="009553EA"/>
    <w:rsid w:val="009553FF"/>
    <w:rsid w:val="009554D5"/>
    <w:rsid w:val="0095550E"/>
    <w:rsid w:val="00955546"/>
    <w:rsid w:val="00955558"/>
    <w:rsid w:val="00955563"/>
    <w:rsid w:val="00955579"/>
    <w:rsid w:val="009555CC"/>
    <w:rsid w:val="009555D5"/>
    <w:rsid w:val="00955670"/>
    <w:rsid w:val="00955731"/>
    <w:rsid w:val="009557AC"/>
    <w:rsid w:val="009557D0"/>
    <w:rsid w:val="00955851"/>
    <w:rsid w:val="009558B3"/>
    <w:rsid w:val="0095592B"/>
    <w:rsid w:val="00955939"/>
    <w:rsid w:val="009559D9"/>
    <w:rsid w:val="009559DD"/>
    <w:rsid w:val="00955A99"/>
    <w:rsid w:val="00955AD9"/>
    <w:rsid w:val="00955B23"/>
    <w:rsid w:val="00955B3D"/>
    <w:rsid w:val="00955B66"/>
    <w:rsid w:val="00955BAB"/>
    <w:rsid w:val="00955C57"/>
    <w:rsid w:val="00955CA1"/>
    <w:rsid w:val="00955D10"/>
    <w:rsid w:val="00955DF3"/>
    <w:rsid w:val="00955E0E"/>
    <w:rsid w:val="00955E4A"/>
    <w:rsid w:val="00955E81"/>
    <w:rsid w:val="00955EF8"/>
    <w:rsid w:val="00955F06"/>
    <w:rsid w:val="00955F32"/>
    <w:rsid w:val="00955FA8"/>
    <w:rsid w:val="00955FCB"/>
    <w:rsid w:val="00956071"/>
    <w:rsid w:val="009560C9"/>
    <w:rsid w:val="00956130"/>
    <w:rsid w:val="00956141"/>
    <w:rsid w:val="009561D4"/>
    <w:rsid w:val="009561F6"/>
    <w:rsid w:val="00956232"/>
    <w:rsid w:val="009562AB"/>
    <w:rsid w:val="00956305"/>
    <w:rsid w:val="00956315"/>
    <w:rsid w:val="00956380"/>
    <w:rsid w:val="00956392"/>
    <w:rsid w:val="0095646C"/>
    <w:rsid w:val="00956502"/>
    <w:rsid w:val="00956568"/>
    <w:rsid w:val="0095656C"/>
    <w:rsid w:val="009565B0"/>
    <w:rsid w:val="00956639"/>
    <w:rsid w:val="009566A6"/>
    <w:rsid w:val="009566BE"/>
    <w:rsid w:val="009566DD"/>
    <w:rsid w:val="009566DF"/>
    <w:rsid w:val="00956710"/>
    <w:rsid w:val="0095675B"/>
    <w:rsid w:val="009567CF"/>
    <w:rsid w:val="0095680C"/>
    <w:rsid w:val="0095685C"/>
    <w:rsid w:val="00956878"/>
    <w:rsid w:val="009568FE"/>
    <w:rsid w:val="00956908"/>
    <w:rsid w:val="00956948"/>
    <w:rsid w:val="0095698B"/>
    <w:rsid w:val="009569C0"/>
    <w:rsid w:val="009569D5"/>
    <w:rsid w:val="00956A1E"/>
    <w:rsid w:val="00956A8B"/>
    <w:rsid w:val="00956AA0"/>
    <w:rsid w:val="00956AD4"/>
    <w:rsid w:val="00956AE3"/>
    <w:rsid w:val="00956B24"/>
    <w:rsid w:val="00956B26"/>
    <w:rsid w:val="00956B3C"/>
    <w:rsid w:val="00956B44"/>
    <w:rsid w:val="00956B58"/>
    <w:rsid w:val="00956B63"/>
    <w:rsid w:val="00956CEE"/>
    <w:rsid w:val="00956D9B"/>
    <w:rsid w:val="00956E23"/>
    <w:rsid w:val="00956E48"/>
    <w:rsid w:val="00956E64"/>
    <w:rsid w:val="00956E6B"/>
    <w:rsid w:val="00956EE8"/>
    <w:rsid w:val="00956F47"/>
    <w:rsid w:val="00956F7E"/>
    <w:rsid w:val="00957009"/>
    <w:rsid w:val="009570C3"/>
    <w:rsid w:val="009570DF"/>
    <w:rsid w:val="00957117"/>
    <w:rsid w:val="0095717F"/>
    <w:rsid w:val="009571A5"/>
    <w:rsid w:val="009571D7"/>
    <w:rsid w:val="00957262"/>
    <w:rsid w:val="009572E7"/>
    <w:rsid w:val="00957318"/>
    <w:rsid w:val="00957333"/>
    <w:rsid w:val="009573B5"/>
    <w:rsid w:val="00957548"/>
    <w:rsid w:val="00957552"/>
    <w:rsid w:val="00957572"/>
    <w:rsid w:val="0095758C"/>
    <w:rsid w:val="0095759A"/>
    <w:rsid w:val="009575C1"/>
    <w:rsid w:val="009575CD"/>
    <w:rsid w:val="009575DA"/>
    <w:rsid w:val="00957712"/>
    <w:rsid w:val="00957724"/>
    <w:rsid w:val="0095772C"/>
    <w:rsid w:val="00957744"/>
    <w:rsid w:val="0095778D"/>
    <w:rsid w:val="0095779F"/>
    <w:rsid w:val="009577C9"/>
    <w:rsid w:val="009577E4"/>
    <w:rsid w:val="0095789B"/>
    <w:rsid w:val="009578A1"/>
    <w:rsid w:val="0095791F"/>
    <w:rsid w:val="00957974"/>
    <w:rsid w:val="00957979"/>
    <w:rsid w:val="009579D1"/>
    <w:rsid w:val="009579E1"/>
    <w:rsid w:val="00957A8A"/>
    <w:rsid w:val="00957B8C"/>
    <w:rsid w:val="00957BB4"/>
    <w:rsid w:val="00957BE2"/>
    <w:rsid w:val="00957BE7"/>
    <w:rsid w:val="00957C7F"/>
    <w:rsid w:val="00957C82"/>
    <w:rsid w:val="00957C9A"/>
    <w:rsid w:val="00957CF0"/>
    <w:rsid w:val="00957DB7"/>
    <w:rsid w:val="00957E29"/>
    <w:rsid w:val="00957E99"/>
    <w:rsid w:val="00957EBE"/>
    <w:rsid w:val="00957EDF"/>
    <w:rsid w:val="00957F09"/>
    <w:rsid w:val="00957F5C"/>
    <w:rsid w:val="00957F95"/>
    <w:rsid w:val="00957FD6"/>
    <w:rsid w:val="009600C5"/>
    <w:rsid w:val="009600D7"/>
    <w:rsid w:val="009600FD"/>
    <w:rsid w:val="00960112"/>
    <w:rsid w:val="00960195"/>
    <w:rsid w:val="009601C8"/>
    <w:rsid w:val="0096020C"/>
    <w:rsid w:val="0096022F"/>
    <w:rsid w:val="00960245"/>
    <w:rsid w:val="009602F8"/>
    <w:rsid w:val="00960323"/>
    <w:rsid w:val="0096032A"/>
    <w:rsid w:val="0096036C"/>
    <w:rsid w:val="0096037A"/>
    <w:rsid w:val="00960384"/>
    <w:rsid w:val="009603B1"/>
    <w:rsid w:val="009603DD"/>
    <w:rsid w:val="00960423"/>
    <w:rsid w:val="0096046D"/>
    <w:rsid w:val="00960491"/>
    <w:rsid w:val="00960496"/>
    <w:rsid w:val="009605DD"/>
    <w:rsid w:val="00960628"/>
    <w:rsid w:val="0096062D"/>
    <w:rsid w:val="0096063D"/>
    <w:rsid w:val="00960681"/>
    <w:rsid w:val="00960690"/>
    <w:rsid w:val="009606F8"/>
    <w:rsid w:val="0096073F"/>
    <w:rsid w:val="00960771"/>
    <w:rsid w:val="009607D8"/>
    <w:rsid w:val="00960801"/>
    <w:rsid w:val="00960809"/>
    <w:rsid w:val="0096080E"/>
    <w:rsid w:val="00960843"/>
    <w:rsid w:val="00960871"/>
    <w:rsid w:val="009608B7"/>
    <w:rsid w:val="009608DC"/>
    <w:rsid w:val="009608ED"/>
    <w:rsid w:val="00960988"/>
    <w:rsid w:val="009609BE"/>
    <w:rsid w:val="00960A0A"/>
    <w:rsid w:val="00960A80"/>
    <w:rsid w:val="00960A93"/>
    <w:rsid w:val="00960ADE"/>
    <w:rsid w:val="00960B27"/>
    <w:rsid w:val="00960B3E"/>
    <w:rsid w:val="00960B76"/>
    <w:rsid w:val="00960B87"/>
    <w:rsid w:val="00960B8D"/>
    <w:rsid w:val="00960B8F"/>
    <w:rsid w:val="00960B91"/>
    <w:rsid w:val="00960BBF"/>
    <w:rsid w:val="00960BCA"/>
    <w:rsid w:val="00960BEA"/>
    <w:rsid w:val="00960C18"/>
    <w:rsid w:val="00960C54"/>
    <w:rsid w:val="00960CAF"/>
    <w:rsid w:val="00960E13"/>
    <w:rsid w:val="00960E60"/>
    <w:rsid w:val="00960EAB"/>
    <w:rsid w:val="00960EAE"/>
    <w:rsid w:val="00960F07"/>
    <w:rsid w:val="00960F23"/>
    <w:rsid w:val="00960F30"/>
    <w:rsid w:val="00960F5D"/>
    <w:rsid w:val="00960F69"/>
    <w:rsid w:val="00960F89"/>
    <w:rsid w:val="00960FB9"/>
    <w:rsid w:val="00960FEF"/>
    <w:rsid w:val="00961006"/>
    <w:rsid w:val="00961030"/>
    <w:rsid w:val="00961064"/>
    <w:rsid w:val="00961072"/>
    <w:rsid w:val="0096107F"/>
    <w:rsid w:val="009610AB"/>
    <w:rsid w:val="009610B4"/>
    <w:rsid w:val="009610ED"/>
    <w:rsid w:val="009610FA"/>
    <w:rsid w:val="00961116"/>
    <w:rsid w:val="00961167"/>
    <w:rsid w:val="009611F4"/>
    <w:rsid w:val="009612B6"/>
    <w:rsid w:val="009612CE"/>
    <w:rsid w:val="009612E4"/>
    <w:rsid w:val="00961308"/>
    <w:rsid w:val="00961332"/>
    <w:rsid w:val="0096134C"/>
    <w:rsid w:val="0096137F"/>
    <w:rsid w:val="00961414"/>
    <w:rsid w:val="00961416"/>
    <w:rsid w:val="0096148A"/>
    <w:rsid w:val="009614C0"/>
    <w:rsid w:val="0096155B"/>
    <w:rsid w:val="00961571"/>
    <w:rsid w:val="0096157F"/>
    <w:rsid w:val="009615ED"/>
    <w:rsid w:val="00961606"/>
    <w:rsid w:val="009616B3"/>
    <w:rsid w:val="009616CD"/>
    <w:rsid w:val="00961701"/>
    <w:rsid w:val="00961718"/>
    <w:rsid w:val="00961745"/>
    <w:rsid w:val="00961756"/>
    <w:rsid w:val="009617A3"/>
    <w:rsid w:val="009617BA"/>
    <w:rsid w:val="009617D9"/>
    <w:rsid w:val="00961825"/>
    <w:rsid w:val="009618B4"/>
    <w:rsid w:val="00961959"/>
    <w:rsid w:val="009619BE"/>
    <w:rsid w:val="00961A09"/>
    <w:rsid w:val="00961A84"/>
    <w:rsid w:val="00961AB6"/>
    <w:rsid w:val="00961C2E"/>
    <w:rsid w:val="00961C54"/>
    <w:rsid w:val="00961D28"/>
    <w:rsid w:val="00961D5A"/>
    <w:rsid w:val="00961D77"/>
    <w:rsid w:val="00961D88"/>
    <w:rsid w:val="00961D97"/>
    <w:rsid w:val="00961DAE"/>
    <w:rsid w:val="00961E02"/>
    <w:rsid w:val="00961E2C"/>
    <w:rsid w:val="00961E6E"/>
    <w:rsid w:val="00961E8E"/>
    <w:rsid w:val="00961FED"/>
    <w:rsid w:val="00962065"/>
    <w:rsid w:val="009620C2"/>
    <w:rsid w:val="0096212F"/>
    <w:rsid w:val="00962186"/>
    <w:rsid w:val="009621C8"/>
    <w:rsid w:val="009621DE"/>
    <w:rsid w:val="009621F5"/>
    <w:rsid w:val="0096226F"/>
    <w:rsid w:val="00962272"/>
    <w:rsid w:val="0096234D"/>
    <w:rsid w:val="0096235B"/>
    <w:rsid w:val="00962386"/>
    <w:rsid w:val="0096239A"/>
    <w:rsid w:val="009623CE"/>
    <w:rsid w:val="009623E1"/>
    <w:rsid w:val="009623ED"/>
    <w:rsid w:val="00962441"/>
    <w:rsid w:val="00962466"/>
    <w:rsid w:val="00962559"/>
    <w:rsid w:val="0096255E"/>
    <w:rsid w:val="00962583"/>
    <w:rsid w:val="009625B2"/>
    <w:rsid w:val="009625EC"/>
    <w:rsid w:val="00962612"/>
    <w:rsid w:val="00962663"/>
    <w:rsid w:val="00962671"/>
    <w:rsid w:val="0096271D"/>
    <w:rsid w:val="0096278C"/>
    <w:rsid w:val="009627BB"/>
    <w:rsid w:val="009627FC"/>
    <w:rsid w:val="0096289D"/>
    <w:rsid w:val="009628F7"/>
    <w:rsid w:val="0096291A"/>
    <w:rsid w:val="00962956"/>
    <w:rsid w:val="00962960"/>
    <w:rsid w:val="00962971"/>
    <w:rsid w:val="00962994"/>
    <w:rsid w:val="00962998"/>
    <w:rsid w:val="009629C5"/>
    <w:rsid w:val="00962A3E"/>
    <w:rsid w:val="00962A40"/>
    <w:rsid w:val="00962A5E"/>
    <w:rsid w:val="00962A69"/>
    <w:rsid w:val="00962A6D"/>
    <w:rsid w:val="00962AB1"/>
    <w:rsid w:val="00962ABB"/>
    <w:rsid w:val="00962C3B"/>
    <w:rsid w:val="00962C5D"/>
    <w:rsid w:val="00962C5E"/>
    <w:rsid w:val="00962CC3"/>
    <w:rsid w:val="00962D00"/>
    <w:rsid w:val="00962D19"/>
    <w:rsid w:val="00962D45"/>
    <w:rsid w:val="00962D4A"/>
    <w:rsid w:val="00962E90"/>
    <w:rsid w:val="00962F20"/>
    <w:rsid w:val="00962F22"/>
    <w:rsid w:val="00962F6A"/>
    <w:rsid w:val="00962F93"/>
    <w:rsid w:val="00962FB0"/>
    <w:rsid w:val="0096301F"/>
    <w:rsid w:val="009630D9"/>
    <w:rsid w:val="00963112"/>
    <w:rsid w:val="00963129"/>
    <w:rsid w:val="0096312D"/>
    <w:rsid w:val="0096316B"/>
    <w:rsid w:val="009631DC"/>
    <w:rsid w:val="009632EA"/>
    <w:rsid w:val="00963316"/>
    <w:rsid w:val="00963330"/>
    <w:rsid w:val="00963379"/>
    <w:rsid w:val="00963498"/>
    <w:rsid w:val="009634A2"/>
    <w:rsid w:val="0096350A"/>
    <w:rsid w:val="0096350F"/>
    <w:rsid w:val="0096354D"/>
    <w:rsid w:val="00963559"/>
    <w:rsid w:val="00963563"/>
    <w:rsid w:val="00963571"/>
    <w:rsid w:val="0096357D"/>
    <w:rsid w:val="0096359B"/>
    <w:rsid w:val="009635AD"/>
    <w:rsid w:val="009635E8"/>
    <w:rsid w:val="00963611"/>
    <w:rsid w:val="009636A4"/>
    <w:rsid w:val="009636A7"/>
    <w:rsid w:val="00963710"/>
    <w:rsid w:val="0096372C"/>
    <w:rsid w:val="00963793"/>
    <w:rsid w:val="009637DA"/>
    <w:rsid w:val="00963806"/>
    <w:rsid w:val="009638F3"/>
    <w:rsid w:val="009638FB"/>
    <w:rsid w:val="00963909"/>
    <w:rsid w:val="0096392C"/>
    <w:rsid w:val="00963989"/>
    <w:rsid w:val="0096398E"/>
    <w:rsid w:val="00963990"/>
    <w:rsid w:val="009639C8"/>
    <w:rsid w:val="00963A33"/>
    <w:rsid w:val="00963AF2"/>
    <w:rsid w:val="00963B17"/>
    <w:rsid w:val="00963B7D"/>
    <w:rsid w:val="00963BEA"/>
    <w:rsid w:val="00963BFB"/>
    <w:rsid w:val="00963C45"/>
    <w:rsid w:val="00963C57"/>
    <w:rsid w:val="00963C91"/>
    <w:rsid w:val="00963C9D"/>
    <w:rsid w:val="00963CCB"/>
    <w:rsid w:val="00963CD5"/>
    <w:rsid w:val="00963CFF"/>
    <w:rsid w:val="00963D84"/>
    <w:rsid w:val="00963D9E"/>
    <w:rsid w:val="00963DF7"/>
    <w:rsid w:val="00963E52"/>
    <w:rsid w:val="00963F03"/>
    <w:rsid w:val="00963F0E"/>
    <w:rsid w:val="00963F74"/>
    <w:rsid w:val="00963F7C"/>
    <w:rsid w:val="00963FA5"/>
    <w:rsid w:val="00964049"/>
    <w:rsid w:val="0096411A"/>
    <w:rsid w:val="009641F0"/>
    <w:rsid w:val="00964202"/>
    <w:rsid w:val="00964274"/>
    <w:rsid w:val="0096428E"/>
    <w:rsid w:val="009642C8"/>
    <w:rsid w:val="00964393"/>
    <w:rsid w:val="009643AE"/>
    <w:rsid w:val="009643F9"/>
    <w:rsid w:val="0096441A"/>
    <w:rsid w:val="00964435"/>
    <w:rsid w:val="0096443B"/>
    <w:rsid w:val="00964444"/>
    <w:rsid w:val="0096447B"/>
    <w:rsid w:val="00964568"/>
    <w:rsid w:val="00964585"/>
    <w:rsid w:val="009646BA"/>
    <w:rsid w:val="009646D4"/>
    <w:rsid w:val="009646F6"/>
    <w:rsid w:val="0096477B"/>
    <w:rsid w:val="00964792"/>
    <w:rsid w:val="009647E5"/>
    <w:rsid w:val="00964814"/>
    <w:rsid w:val="00964873"/>
    <w:rsid w:val="009648B0"/>
    <w:rsid w:val="009648BA"/>
    <w:rsid w:val="009648EB"/>
    <w:rsid w:val="009648F6"/>
    <w:rsid w:val="0096492C"/>
    <w:rsid w:val="0096493E"/>
    <w:rsid w:val="00964977"/>
    <w:rsid w:val="009649E2"/>
    <w:rsid w:val="00964AA2"/>
    <w:rsid w:val="00964AC1"/>
    <w:rsid w:val="00964AE4"/>
    <w:rsid w:val="00964B38"/>
    <w:rsid w:val="00964B4A"/>
    <w:rsid w:val="00964B69"/>
    <w:rsid w:val="00964B95"/>
    <w:rsid w:val="00964BDC"/>
    <w:rsid w:val="00964C1A"/>
    <w:rsid w:val="00964C3D"/>
    <w:rsid w:val="00964CAD"/>
    <w:rsid w:val="00964CB7"/>
    <w:rsid w:val="00964D89"/>
    <w:rsid w:val="00964DFA"/>
    <w:rsid w:val="00964E88"/>
    <w:rsid w:val="00964EE4"/>
    <w:rsid w:val="00964EFE"/>
    <w:rsid w:val="00964F4A"/>
    <w:rsid w:val="00964F94"/>
    <w:rsid w:val="00965099"/>
    <w:rsid w:val="0096509F"/>
    <w:rsid w:val="0096511C"/>
    <w:rsid w:val="00965122"/>
    <w:rsid w:val="00965145"/>
    <w:rsid w:val="00965150"/>
    <w:rsid w:val="00965168"/>
    <w:rsid w:val="00965190"/>
    <w:rsid w:val="009651DC"/>
    <w:rsid w:val="009651E1"/>
    <w:rsid w:val="009651FB"/>
    <w:rsid w:val="00965282"/>
    <w:rsid w:val="0096529D"/>
    <w:rsid w:val="009652BC"/>
    <w:rsid w:val="009652FF"/>
    <w:rsid w:val="00965311"/>
    <w:rsid w:val="00965316"/>
    <w:rsid w:val="00965362"/>
    <w:rsid w:val="009653CE"/>
    <w:rsid w:val="009653EA"/>
    <w:rsid w:val="0096541E"/>
    <w:rsid w:val="0096545E"/>
    <w:rsid w:val="009654F9"/>
    <w:rsid w:val="00965523"/>
    <w:rsid w:val="00965561"/>
    <w:rsid w:val="0096559E"/>
    <w:rsid w:val="00965614"/>
    <w:rsid w:val="0096562C"/>
    <w:rsid w:val="00965663"/>
    <w:rsid w:val="009656A0"/>
    <w:rsid w:val="009656AE"/>
    <w:rsid w:val="009656C7"/>
    <w:rsid w:val="00965743"/>
    <w:rsid w:val="009657F0"/>
    <w:rsid w:val="0096587C"/>
    <w:rsid w:val="0096593F"/>
    <w:rsid w:val="00965994"/>
    <w:rsid w:val="0096599D"/>
    <w:rsid w:val="00965A88"/>
    <w:rsid w:val="00965AC7"/>
    <w:rsid w:val="00965B1F"/>
    <w:rsid w:val="00965B4F"/>
    <w:rsid w:val="00965BAF"/>
    <w:rsid w:val="00965BEC"/>
    <w:rsid w:val="00965C19"/>
    <w:rsid w:val="00965C77"/>
    <w:rsid w:val="00965C8E"/>
    <w:rsid w:val="00965CEE"/>
    <w:rsid w:val="00965D44"/>
    <w:rsid w:val="00965D82"/>
    <w:rsid w:val="00965D8D"/>
    <w:rsid w:val="00965E16"/>
    <w:rsid w:val="00965E42"/>
    <w:rsid w:val="00965E4D"/>
    <w:rsid w:val="00965E55"/>
    <w:rsid w:val="00965EBA"/>
    <w:rsid w:val="00965EC6"/>
    <w:rsid w:val="00965F53"/>
    <w:rsid w:val="00965FD3"/>
    <w:rsid w:val="00965FE7"/>
    <w:rsid w:val="0096609E"/>
    <w:rsid w:val="0096613E"/>
    <w:rsid w:val="009661EF"/>
    <w:rsid w:val="009662A3"/>
    <w:rsid w:val="009662AD"/>
    <w:rsid w:val="009662E2"/>
    <w:rsid w:val="0096631A"/>
    <w:rsid w:val="00966342"/>
    <w:rsid w:val="0096638E"/>
    <w:rsid w:val="00966391"/>
    <w:rsid w:val="00966416"/>
    <w:rsid w:val="009664DA"/>
    <w:rsid w:val="00966545"/>
    <w:rsid w:val="00966556"/>
    <w:rsid w:val="00966580"/>
    <w:rsid w:val="009665B5"/>
    <w:rsid w:val="009665F6"/>
    <w:rsid w:val="009665FA"/>
    <w:rsid w:val="00966607"/>
    <w:rsid w:val="00966650"/>
    <w:rsid w:val="00966675"/>
    <w:rsid w:val="0096667A"/>
    <w:rsid w:val="009666D9"/>
    <w:rsid w:val="009666E4"/>
    <w:rsid w:val="00966710"/>
    <w:rsid w:val="0096671F"/>
    <w:rsid w:val="009667AE"/>
    <w:rsid w:val="009668F0"/>
    <w:rsid w:val="0096699C"/>
    <w:rsid w:val="009669A4"/>
    <w:rsid w:val="009669B1"/>
    <w:rsid w:val="00966A69"/>
    <w:rsid w:val="00966B71"/>
    <w:rsid w:val="00966BAE"/>
    <w:rsid w:val="00966BD6"/>
    <w:rsid w:val="00966BE6"/>
    <w:rsid w:val="00966BF1"/>
    <w:rsid w:val="00966C49"/>
    <w:rsid w:val="00966C5E"/>
    <w:rsid w:val="00966CB6"/>
    <w:rsid w:val="00966CDB"/>
    <w:rsid w:val="00966CF6"/>
    <w:rsid w:val="00966D06"/>
    <w:rsid w:val="00966DDC"/>
    <w:rsid w:val="00966E41"/>
    <w:rsid w:val="00966E54"/>
    <w:rsid w:val="00966EA2"/>
    <w:rsid w:val="00966EC8"/>
    <w:rsid w:val="00966F0E"/>
    <w:rsid w:val="0096703A"/>
    <w:rsid w:val="00967089"/>
    <w:rsid w:val="0096709B"/>
    <w:rsid w:val="009670A8"/>
    <w:rsid w:val="009670C0"/>
    <w:rsid w:val="009670CD"/>
    <w:rsid w:val="009670F0"/>
    <w:rsid w:val="0096716E"/>
    <w:rsid w:val="00967192"/>
    <w:rsid w:val="009671BF"/>
    <w:rsid w:val="009671E8"/>
    <w:rsid w:val="0096729C"/>
    <w:rsid w:val="009672C4"/>
    <w:rsid w:val="0096732F"/>
    <w:rsid w:val="00967386"/>
    <w:rsid w:val="009673CA"/>
    <w:rsid w:val="009673DA"/>
    <w:rsid w:val="009673DD"/>
    <w:rsid w:val="009673E0"/>
    <w:rsid w:val="009673FE"/>
    <w:rsid w:val="0096748D"/>
    <w:rsid w:val="009674BA"/>
    <w:rsid w:val="00967503"/>
    <w:rsid w:val="00967514"/>
    <w:rsid w:val="00967540"/>
    <w:rsid w:val="009675CA"/>
    <w:rsid w:val="00967608"/>
    <w:rsid w:val="0096760F"/>
    <w:rsid w:val="0096767F"/>
    <w:rsid w:val="00967695"/>
    <w:rsid w:val="009676B9"/>
    <w:rsid w:val="0096770C"/>
    <w:rsid w:val="00967724"/>
    <w:rsid w:val="00967767"/>
    <w:rsid w:val="0096776C"/>
    <w:rsid w:val="00967780"/>
    <w:rsid w:val="00967785"/>
    <w:rsid w:val="00967786"/>
    <w:rsid w:val="009677A2"/>
    <w:rsid w:val="009677A8"/>
    <w:rsid w:val="0096785E"/>
    <w:rsid w:val="00967895"/>
    <w:rsid w:val="009678B7"/>
    <w:rsid w:val="0096798E"/>
    <w:rsid w:val="009679A0"/>
    <w:rsid w:val="009679BF"/>
    <w:rsid w:val="00967A07"/>
    <w:rsid w:val="00967A9D"/>
    <w:rsid w:val="00967AD8"/>
    <w:rsid w:val="00967ADF"/>
    <w:rsid w:val="00967B61"/>
    <w:rsid w:val="00967C75"/>
    <w:rsid w:val="00967C8F"/>
    <w:rsid w:val="00967CA2"/>
    <w:rsid w:val="00967CC2"/>
    <w:rsid w:val="00967D4F"/>
    <w:rsid w:val="00967D90"/>
    <w:rsid w:val="00967DFB"/>
    <w:rsid w:val="00967E1C"/>
    <w:rsid w:val="00967E23"/>
    <w:rsid w:val="00967E61"/>
    <w:rsid w:val="00967ECC"/>
    <w:rsid w:val="00967EFB"/>
    <w:rsid w:val="00967F06"/>
    <w:rsid w:val="00967F17"/>
    <w:rsid w:val="00967F6E"/>
    <w:rsid w:val="00967F6F"/>
    <w:rsid w:val="00967F95"/>
    <w:rsid w:val="00967FB4"/>
    <w:rsid w:val="00967FC1"/>
    <w:rsid w:val="00967FCC"/>
    <w:rsid w:val="00970043"/>
    <w:rsid w:val="0097004F"/>
    <w:rsid w:val="0097005B"/>
    <w:rsid w:val="00970078"/>
    <w:rsid w:val="009700A0"/>
    <w:rsid w:val="00970118"/>
    <w:rsid w:val="0097012D"/>
    <w:rsid w:val="00970174"/>
    <w:rsid w:val="0097021A"/>
    <w:rsid w:val="00970272"/>
    <w:rsid w:val="009702C7"/>
    <w:rsid w:val="009702CB"/>
    <w:rsid w:val="00970369"/>
    <w:rsid w:val="009703C9"/>
    <w:rsid w:val="009703D8"/>
    <w:rsid w:val="009703F2"/>
    <w:rsid w:val="0097044A"/>
    <w:rsid w:val="009704C0"/>
    <w:rsid w:val="009704D0"/>
    <w:rsid w:val="0097055F"/>
    <w:rsid w:val="00970571"/>
    <w:rsid w:val="00970581"/>
    <w:rsid w:val="0097058C"/>
    <w:rsid w:val="009705D1"/>
    <w:rsid w:val="009705F8"/>
    <w:rsid w:val="00970644"/>
    <w:rsid w:val="00970677"/>
    <w:rsid w:val="0097070F"/>
    <w:rsid w:val="0097079E"/>
    <w:rsid w:val="009707A3"/>
    <w:rsid w:val="009707C6"/>
    <w:rsid w:val="009707D5"/>
    <w:rsid w:val="009707DE"/>
    <w:rsid w:val="00970819"/>
    <w:rsid w:val="00970858"/>
    <w:rsid w:val="009708E7"/>
    <w:rsid w:val="00970929"/>
    <w:rsid w:val="00970988"/>
    <w:rsid w:val="009709CF"/>
    <w:rsid w:val="009709DD"/>
    <w:rsid w:val="00970A04"/>
    <w:rsid w:val="00970A43"/>
    <w:rsid w:val="00970ABE"/>
    <w:rsid w:val="00970B34"/>
    <w:rsid w:val="00970B3A"/>
    <w:rsid w:val="00970B45"/>
    <w:rsid w:val="00970B92"/>
    <w:rsid w:val="00970BB4"/>
    <w:rsid w:val="00970C87"/>
    <w:rsid w:val="00970C9F"/>
    <w:rsid w:val="00970CC8"/>
    <w:rsid w:val="00970CCE"/>
    <w:rsid w:val="00970CE7"/>
    <w:rsid w:val="00970CEE"/>
    <w:rsid w:val="00970D61"/>
    <w:rsid w:val="00970DB8"/>
    <w:rsid w:val="00970DEA"/>
    <w:rsid w:val="00970E41"/>
    <w:rsid w:val="00970E46"/>
    <w:rsid w:val="00970E62"/>
    <w:rsid w:val="00970E65"/>
    <w:rsid w:val="00970E8E"/>
    <w:rsid w:val="00970ED2"/>
    <w:rsid w:val="00970ED4"/>
    <w:rsid w:val="00970ED6"/>
    <w:rsid w:val="00970F30"/>
    <w:rsid w:val="00970F8F"/>
    <w:rsid w:val="00970FE4"/>
    <w:rsid w:val="0097103C"/>
    <w:rsid w:val="009710EF"/>
    <w:rsid w:val="00971115"/>
    <w:rsid w:val="0097111E"/>
    <w:rsid w:val="0097118E"/>
    <w:rsid w:val="00971195"/>
    <w:rsid w:val="009711C6"/>
    <w:rsid w:val="009711D3"/>
    <w:rsid w:val="00971292"/>
    <w:rsid w:val="009712A1"/>
    <w:rsid w:val="009712A7"/>
    <w:rsid w:val="009712F8"/>
    <w:rsid w:val="00971331"/>
    <w:rsid w:val="00971358"/>
    <w:rsid w:val="0097139F"/>
    <w:rsid w:val="009713D9"/>
    <w:rsid w:val="009713F4"/>
    <w:rsid w:val="0097151A"/>
    <w:rsid w:val="0097159F"/>
    <w:rsid w:val="009715B9"/>
    <w:rsid w:val="009715D2"/>
    <w:rsid w:val="009715E0"/>
    <w:rsid w:val="0097160D"/>
    <w:rsid w:val="0097164E"/>
    <w:rsid w:val="009716E8"/>
    <w:rsid w:val="009716F5"/>
    <w:rsid w:val="0097172E"/>
    <w:rsid w:val="009717F0"/>
    <w:rsid w:val="00971806"/>
    <w:rsid w:val="0097186E"/>
    <w:rsid w:val="009718E4"/>
    <w:rsid w:val="00971927"/>
    <w:rsid w:val="00971B02"/>
    <w:rsid w:val="00971B5A"/>
    <w:rsid w:val="00971B7B"/>
    <w:rsid w:val="00971C47"/>
    <w:rsid w:val="00971C8C"/>
    <w:rsid w:val="00971CC7"/>
    <w:rsid w:val="00971D27"/>
    <w:rsid w:val="00971D64"/>
    <w:rsid w:val="00971E67"/>
    <w:rsid w:val="00971EA8"/>
    <w:rsid w:val="00971EFD"/>
    <w:rsid w:val="00971F18"/>
    <w:rsid w:val="00971F2E"/>
    <w:rsid w:val="00971F62"/>
    <w:rsid w:val="00971F86"/>
    <w:rsid w:val="00971F95"/>
    <w:rsid w:val="00972020"/>
    <w:rsid w:val="00972078"/>
    <w:rsid w:val="009720C5"/>
    <w:rsid w:val="00972159"/>
    <w:rsid w:val="00972195"/>
    <w:rsid w:val="00972204"/>
    <w:rsid w:val="00972205"/>
    <w:rsid w:val="0097220A"/>
    <w:rsid w:val="0097220C"/>
    <w:rsid w:val="00972224"/>
    <w:rsid w:val="00972227"/>
    <w:rsid w:val="0097229B"/>
    <w:rsid w:val="0097229D"/>
    <w:rsid w:val="0097234C"/>
    <w:rsid w:val="009723D9"/>
    <w:rsid w:val="0097243C"/>
    <w:rsid w:val="00972476"/>
    <w:rsid w:val="009724C7"/>
    <w:rsid w:val="009725F1"/>
    <w:rsid w:val="00972619"/>
    <w:rsid w:val="009726A0"/>
    <w:rsid w:val="0097277F"/>
    <w:rsid w:val="009727AD"/>
    <w:rsid w:val="00972851"/>
    <w:rsid w:val="0097288D"/>
    <w:rsid w:val="009728CE"/>
    <w:rsid w:val="00972922"/>
    <w:rsid w:val="00972991"/>
    <w:rsid w:val="009729BE"/>
    <w:rsid w:val="009729D8"/>
    <w:rsid w:val="009729F5"/>
    <w:rsid w:val="00972A17"/>
    <w:rsid w:val="00972A86"/>
    <w:rsid w:val="00972A8A"/>
    <w:rsid w:val="00972B2B"/>
    <w:rsid w:val="00972B42"/>
    <w:rsid w:val="00972B45"/>
    <w:rsid w:val="00972B89"/>
    <w:rsid w:val="00972BB7"/>
    <w:rsid w:val="00972C24"/>
    <w:rsid w:val="00972C4F"/>
    <w:rsid w:val="00972C9D"/>
    <w:rsid w:val="00972CA0"/>
    <w:rsid w:val="00972CA4"/>
    <w:rsid w:val="00972D8E"/>
    <w:rsid w:val="00972DFE"/>
    <w:rsid w:val="00972E60"/>
    <w:rsid w:val="00972EB0"/>
    <w:rsid w:val="00972ECA"/>
    <w:rsid w:val="00972F24"/>
    <w:rsid w:val="00972F48"/>
    <w:rsid w:val="00972F5F"/>
    <w:rsid w:val="00972F8F"/>
    <w:rsid w:val="00973021"/>
    <w:rsid w:val="00973069"/>
    <w:rsid w:val="00973087"/>
    <w:rsid w:val="009730BF"/>
    <w:rsid w:val="009730C6"/>
    <w:rsid w:val="009730ED"/>
    <w:rsid w:val="00973159"/>
    <w:rsid w:val="009731A4"/>
    <w:rsid w:val="009731A7"/>
    <w:rsid w:val="009731D2"/>
    <w:rsid w:val="009731D4"/>
    <w:rsid w:val="009731E5"/>
    <w:rsid w:val="009731F6"/>
    <w:rsid w:val="009732E4"/>
    <w:rsid w:val="00973333"/>
    <w:rsid w:val="00973361"/>
    <w:rsid w:val="00973412"/>
    <w:rsid w:val="009734DB"/>
    <w:rsid w:val="009734F5"/>
    <w:rsid w:val="009734FD"/>
    <w:rsid w:val="00973500"/>
    <w:rsid w:val="00973502"/>
    <w:rsid w:val="0097350E"/>
    <w:rsid w:val="00973540"/>
    <w:rsid w:val="00973546"/>
    <w:rsid w:val="0097359F"/>
    <w:rsid w:val="009735CA"/>
    <w:rsid w:val="0097360F"/>
    <w:rsid w:val="00973615"/>
    <w:rsid w:val="009736D4"/>
    <w:rsid w:val="009736F4"/>
    <w:rsid w:val="00973729"/>
    <w:rsid w:val="0097372E"/>
    <w:rsid w:val="00973781"/>
    <w:rsid w:val="00973790"/>
    <w:rsid w:val="009737C0"/>
    <w:rsid w:val="009737C8"/>
    <w:rsid w:val="009737EF"/>
    <w:rsid w:val="0097389B"/>
    <w:rsid w:val="009738CA"/>
    <w:rsid w:val="009738F2"/>
    <w:rsid w:val="0097394E"/>
    <w:rsid w:val="00973950"/>
    <w:rsid w:val="00973A54"/>
    <w:rsid w:val="00973A59"/>
    <w:rsid w:val="00973A84"/>
    <w:rsid w:val="00973AA8"/>
    <w:rsid w:val="00973AC5"/>
    <w:rsid w:val="00973ACF"/>
    <w:rsid w:val="00973AE7"/>
    <w:rsid w:val="00973B1D"/>
    <w:rsid w:val="00973B37"/>
    <w:rsid w:val="00973BC8"/>
    <w:rsid w:val="00973C30"/>
    <w:rsid w:val="00973CB0"/>
    <w:rsid w:val="00973D5B"/>
    <w:rsid w:val="00973D9D"/>
    <w:rsid w:val="00973DB2"/>
    <w:rsid w:val="00973DCB"/>
    <w:rsid w:val="00973E02"/>
    <w:rsid w:val="00973E32"/>
    <w:rsid w:val="00973F86"/>
    <w:rsid w:val="00973FAF"/>
    <w:rsid w:val="00973FEC"/>
    <w:rsid w:val="00973FF6"/>
    <w:rsid w:val="00974035"/>
    <w:rsid w:val="0097403B"/>
    <w:rsid w:val="009740DC"/>
    <w:rsid w:val="009740E3"/>
    <w:rsid w:val="009740E7"/>
    <w:rsid w:val="009740F7"/>
    <w:rsid w:val="00974168"/>
    <w:rsid w:val="00974183"/>
    <w:rsid w:val="009741A1"/>
    <w:rsid w:val="009741A8"/>
    <w:rsid w:val="0097426E"/>
    <w:rsid w:val="009742A0"/>
    <w:rsid w:val="00974325"/>
    <w:rsid w:val="00974330"/>
    <w:rsid w:val="00974359"/>
    <w:rsid w:val="00974392"/>
    <w:rsid w:val="00974394"/>
    <w:rsid w:val="009743E4"/>
    <w:rsid w:val="009743EA"/>
    <w:rsid w:val="0097444F"/>
    <w:rsid w:val="009744C9"/>
    <w:rsid w:val="009744DF"/>
    <w:rsid w:val="00974548"/>
    <w:rsid w:val="0097457D"/>
    <w:rsid w:val="009746B9"/>
    <w:rsid w:val="00974714"/>
    <w:rsid w:val="00974722"/>
    <w:rsid w:val="009747C3"/>
    <w:rsid w:val="009747DC"/>
    <w:rsid w:val="0097480B"/>
    <w:rsid w:val="0097482F"/>
    <w:rsid w:val="00974903"/>
    <w:rsid w:val="0097494E"/>
    <w:rsid w:val="00974961"/>
    <w:rsid w:val="00974978"/>
    <w:rsid w:val="00974A23"/>
    <w:rsid w:val="00974A4A"/>
    <w:rsid w:val="00974AA9"/>
    <w:rsid w:val="00974B23"/>
    <w:rsid w:val="00974B70"/>
    <w:rsid w:val="00974B78"/>
    <w:rsid w:val="00974B94"/>
    <w:rsid w:val="00974BA7"/>
    <w:rsid w:val="00974BAA"/>
    <w:rsid w:val="00974BAE"/>
    <w:rsid w:val="00974BEE"/>
    <w:rsid w:val="00974BF2"/>
    <w:rsid w:val="00974C28"/>
    <w:rsid w:val="00974C3E"/>
    <w:rsid w:val="00974C6E"/>
    <w:rsid w:val="00974C73"/>
    <w:rsid w:val="00974CA7"/>
    <w:rsid w:val="00974CE4"/>
    <w:rsid w:val="00974CF7"/>
    <w:rsid w:val="00974D5F"/>
    <w:rsid w:val="00974F13"/>
    <w:rsid w:val="00974F3B"/>
    <w:rsid w:val="00974FD3"/>
    <w:rsid w:val="0097501C"/>
    <w:rsid w:val="00975021"/>
    <w:rsid w:val="0097506D"/>
    <w:rsid w:val="009750A7"/>
    <w:rsid w:val="009750CC"/>
    <w:rsid w:val="009750F9"/>
    <w:rsid w:val="0097512E"/>
    <w:rsid w:val="00975160"/>
    <w:rsid w:val="00975192"/>
    <w:rsid w:val="009751FB"/>
    <w:rsid w:val="0097522D"/>
    <w:rsid w:val="00975251"/>
    <w:rsid w:val="00975277"/>
    <w:rsid w:val="00975288"/>
    <w:rsid w:val="00975295"/>
    <w:rsid w:val="00975356"/>
    <w:rsid w:val="0097535F"/>
    <w:rsid w:val="009753B3"/>
    <w:rsid w:val="0097540F"/>
    <w:rsid w:val="00975436"/>
    <w:rsid w:val="0097546A"/>
    <w:rsid w:val="00975511"/>
    <w:rsid w:val="00975533"/>
    <w:rsid w:val="00975563"/>
    <w:rsid w:val="0097560D"/>
    <w:rsid w:val="00975678"/>
    <w:rsid w:val="009756D8"/>
    <w:rsid w:val="009756E0"/>
    <w:rsid w:val="009756E2"/>
    <w:rsid w:val="00975708"/>
    <w:rsid w:val="0097571B"/>
    <w:rsid w:val="00975769"/>
    <w:rsid w:val="00975791"/>
    <w:rsid w:val="009757EC"/>
    <w:rsid w:val="00975890"/>
    <w:rsid w:val="009758E0"/>
    <w:rsid w:val="00975949"/>
    <w:rsid w:val="00975976"/>
    <w:rsid w:val="0097597D"/>
    <w:rsid w:val="009759AC"/>
    <w:rsid w:val="009759AE"/>
    <w:rsid w:val="00975A34"/>
    <w:rsid w:val="00975A7D"/>
    <w:rsid w:val="00975A93"/>
    <w:rsid w:val="00975ACF"/>
    <w:rsid w:val="00975AEF"/>
    <w:rsid w:val="00975BA9"/>
    <w:rsid w:val="00975BBB"/>
    <w:rsid w:val="00975BEB"/>
    <w:rsid w:val="00975BEC"/>
    <w:rsid w:val="00975C10"/>
    <w:rsid w:val="00975C4D"/>
    <w:rsid w:val="00975C9B"/>
    <w:rsid w:val="00975CFA"/>
    <w:rsid w:val="00975D27"/>
    <w:rsid w:val="00975E34"/>
    <w:rsid w:val="00975E49"/>
    <w:rsid w:val="00975E4D"/>
    <w:rsid w:val="00975E59"/>
    <w:rsid w:val="00975EBE"/>
    <w:rsid w:val="00975EF0"/>
    <w:rsid w:val="00975EFB"/>
    <w:rsid w:val="00975F6C"/>
    <w:rsid w:val="00975F80"/>
    <w:rsid w:val="00975F89"/>
    <w:rsid w:val="00975F96"/>
    <w:rsid w:val="00975FA4"/>
    <w:rsid w:val="00975FAC"/>
    <w:rsid w:val="00976019"/>
    <w:rsid w:val="0097601C"/>
    <w:rsid w:val="00976079"/>
    <w:rsid w:val="009760E4"/>
    <w:rsid w:val="00976168"/>
    <w:rsid w:val="009761A1"/>
    <w:rsid w:val="009761BB"/>
    <w:rsid w:val="009761F3"/>
    <w:rsid w:val="0097621F"/>
    <w:rsid w:val="0097622F"/>
    <w:rsid w:val="0097625A"/>
    <w:rsid w:val="009762B9"/>
    <w:rsid w:val="009762BC"/>
    <w:rsid w:val="009762D3"/>
    <w:rsid w:val="009762E2"/>
    <w:rsid w:val="00976305"/>
    <w:rsid w:val="00976330"/>
    <w:rsid w:val="00976353"/>
    <w:rsid w:val="009763AE"/>
    <w:rsid w:val="009763D5"/>
    <w:rsid w:val="00976431"/>
    <w:rsid w:val="009764B3"/>
    <w:rsid w:val="00976533"/>
    <w:rsid w:val="00976554"/>
    <w:rsid w:val="00976581"/>
    <w:rsid w:val="009766B8"/>
    <w:rsid w:val="009766B9"/>
    <w:rsid w:val="009766CC"/>
    <w:rsid w:val="00976741"/>
    <w:rsid w:val="009767A8"/>
    <w:rsid w:val="009767B0"/>
    <w:rsid w:val="009767FB"/>
    <w:rsid w:val="00976832"/>
    <w:rsid w:val="00976845"/>
    <w:rsid w:val="00976881"/>
    <w:rsid w:val="00976920"/>
    <w:rsid w:val="0097692F"/>
    <w:rsid w:val="0097695D"/>
    <w:rsid w:val="009769A1"/>
    <w:rsid w:val="009769BB"/>
    <w:rsid w:val="00976A5B"/>
    <w:rsid w:val="00976A9C"/>
    <w:rsid w:val="00976AC7"/>
    <w:rsid w:val="00976B17"/>
    <w:rsid w:val="00976B5F"/>
    <w:rsid w:val="00976B98"/>
    <w:rsid w:val="00976BC8"/>
    <w:rsid w:val="00976BD9"/>
    <w:rsid w:val="00976C50"/>
    <w:rsid w:val="00976C66"/>
    <w:rsid w:val="00976CCA"/>
    <w:rsid w:val="00976D63"/>
    <w:rsid w:val="00976DDE"/>
    <w:rsid w:val="00976DE7"/>
    <w:rsid w:val="00976E7F"/>
    <w:rsid w:val="00976E89"/>
    <w:rsid w:val="00976EAF"/>
    <w:rsid w:val="00976FAD"/>
    <w:rsid w:val="00976FBF"/>
    <w:rsid w:val="00976FEE"/>
    <w:rsid w:val="0097700A"/>
    <w:rsid w:val="00977014"/>
    <w:rsid w:val="00977083"/>
    <w:rsid w:val="0097709A"/>
    <w:rsid w:val="00977111"/>
    <w:rsid w:val="00977115"/>
    <w:rsid w:val="0097716C"/>
    <w:rsid w:val="0097716F"/>
    <w:rsid w:val="00977171"/>
    <w:rsid w:val="00977179"/>
    <w:rsid w:val="009771B2"/>
    <w:rsid w:val="009771DD"/>
    <w:rsid w:val="009771F8"/>
    <w:rsid w:val="0097722D"/>
    <w:rsid w:val="0097730C"/>
    <w:rsid w:val="0097731E"/>
    <w:rsid w:val="0097732B"/>
    <w:rsid w:val="00977383"/>
    <w:rsid w:val="0097739B"/>
    <w:rsid w:val="00977483"/>
    <w:rsid w:val="00977535"/>
    <w:rsid w:val="0097753C"/>
    <w:rsid w:val="00977572"/>
    <w:rsid w:val="00977623"/>
    <w:rsid w:val="0097764B"/>
    <w:rsid w:val="00977699"/>
    <w:rsid w:val="00977763"/>
    <w:rsid w:val="00977799"/>
    <w:rsid w:val="00977848"/>
    <w:rsid w:val="0097784D"/>
    <w:rsid w:val="00977858"/>
    <w:rsid w:val="00977940"/>
    <w:rsid w:val="009779C9"/>
    <w:rsid w:val="00977A0D"/>
    <w:rsid w:val="00977A1C"/>
    <w:rsid w:val="00977A23"/>
    <w:rsid w:val="00977A3D"/>
    <w:rsid w:val="00977B46"/>
    <w:rsid w:val="00977BE7"/>
    <w:rsid w:val="00977C94"/>
    <w:rsid w:val="00977D85"/>
    <w:rsid w:val="00977DA2"/>
    <w:rsid w:val="00977DD5"/>
    <w:rsid w:val="00977DE4"/>
    <w:rsid w:val="00977E6D"/>
    <w:rsid w:val="00977E8A"/>
    <w:rsid w:val="00977EB5"/>
    <w:rsid w:val="00977EE5"/>
    <w:rsid w:val="00977F1E"/>
    <w:rsid w:val="00977F33"/>
    <w:rsid w:val="0098004A"/>
    <w:rsid w:val="00980096"/>
    <w:rsid w:val="009800A2"/>
    <w:rsid w:val="009800D0"/>
    <w:rsid w:val="0098010D"/>
    <w:rsid w:val="009801A4"/>
    <w:rsid w:val="0098020E"/>
    <w:rsid w:val="00980274"/>
    <w:rsid w:val="0098028D"/>
    <w:rsid w:val="009802A8"/>
    <w:rsid w:val="00980325"/>
    <w:rsid w:val="00980331"/>
    <w:rsid w:val="00980349"/>
    <w:rsid w:val="00980370"/>
    <w:rsid w:val="009803FB"/>
    <w:rsid w:val="0098041D"/>
    <w:rsid w:val="0098048A"/>
    <w:rsid w:val="00980500"/>
    <w:rsid w:val="0098053F"/>
    <w:rsid w:val="00980574"/>
    <w:rsid w:val="009805E0"/>
    <w:rsid w:val="00980629"/>
    <w:rsid w:val="009806E4"/>
    <w:rsid w:val="0098070B"/>
    <w:rsid w:val="0098073A"/>
    <w:rsid w:val="00980787"/>
    <w:rsid w:val="009807B9"/>
    <w:rsid w:val="009807FD"/>
    <w:rsid w:val="009807FF"/>
    <w:rsid w:val="009808B1"/>
    <w:rsid w:val="0098090B"/>
    <w:rsid w:val="00980974"/>
    <w:rsid w:val="0098099A"/>
    <w:rsid w:val="009809EA"/>
    <w:rsid w:val="00980A09"/>
    <w:rsid w:val="00980A1B"/>
    <w:rsid w:val="00980A30"/>
    <w:rsid w:val="00980A9C"/>
    <w:rsid w:val="00980B05"/>
    <w:rsid w:val="00980B2D"/>
    <w:rsid w:val="00980BAD"/>
    <w:rsid w:val="00980CA9"/>
    <w:rsid w:val="00980D19"/>
    <w:rsid w:val="00980D42"/>
    <w:rsid w:val="00980D61"/>
    <w:rsid w:val="00980D96"/>
    <w:rsid w:val="00980DC1"/>
    <w:rsid w:val="00980DEA"/>
    <w:rsid w:val="00980E12"/>
    <w:rsid w:val="00980EF0"/>
    <w:rsid w:val="00980F12"/>
    <w:rsid w:val="00981022"/>
    <w:rsid w:val="0098104F"/>
    <w:rsid w:val="00981051"/>
    <w:rsid w:val="00981064"/>
    <w:rsid w:val="00981068"/>
    <w:rsid w:val="00981084"/>
    <w:rsid w:val="0098108F"/>
    <w:rsid w:val="0098110C"/>
    <w:rsid w:val="009811DA"/>
    <w:rsid w:val="00981223"/>
    <w:rsid w:val="00981268"/>
    <w:rsid w:val="00981294"/>
    <w:rsid w:val="009812A4"/>
    <w:rsid w:val="009812AC"/>
    <w:rsid w:val="009812B1"/>
    <w:rsid w:val="009812CE"/>
    <w:rsid w:val="0098131A"/>
    <w:rsid w:val="00981331"/>
    <w:rsid w:val="00981338"/>
    <w:rsid w:val="0098136C"/>
    <w:rsid w:val="00981377"/>
    <w:rsid w:val="00981386"/>
    <w:rsid w:val="00981388"/>
    <w:rsid w:val="0098138B"/>
    <w:rsid w:val="0098139E"/>
    <w:rsid w:val="009813A9"/>
    <w:rsid w:val="009813B5"/>
    <w:rsid w:val="00981400"/>
    <w:rsid w:val="009814A5"/>
    <w:rsid w:val="009814C4"/>
    <w:rsid w:val="009814E3"/>
    <w:rsid w:val="00981577"/>
    <w:rsid w:val="009815AA"/>
    <w:rsid w:val="00981622"/>
    <w:rsid w:val="00981646"/>
    <w:rsid w:val="0098165A"/>
    <w:rsid w:val="00981671"/>
    <w:rsid w:val="0098168F"/>
    <w:rsid w:val="009816A1"/>
    <w:rsid w:val="009816B1"/>
    <w:rsid w:val="009816E6"/>
    <w:rsid w:val="009816ED"/>
    <w:rsid w:val="00981719"/>
    <w:rsid w:val="0098172E"/>
    <w:rsid w:val="009817BC"/>
    <w:rsid w:val="009817DC"/>
    <w:rsid w:val="0098184D"/>
    <w:rsid w:val="00981863"/>
    <w:rsid w:val="009818C2"/>
    <w:rsid w:val="009818D6"/>
    <w:rsid w:val="009818F2"/>
    <w:rsid w:val="00981988"/>
    <w:rsid w:val="00981A23"/>
    <w:rsid w:val="00981A32"/>
    <w:rsid w:val="00981A5C"/>
    <w:rsid w:val="00981AAB"/>
    <w:rsid w:val="00981BA4"/>
    <w:rsid w:val="00981BBC"/>
    <w:rsid w:val="00981BD2"/>
    <w:rsid w:val="00981BD8"/>
    <w:rsid w:val="00981BFC"/>
    <w:rsid w:val="00981C18"/>
    <w:rsid w:val="00981C72"/>
    <w:rsid w:val="00981CBD"/>
    <w:rsid w:val="00981CDB"/>
    <w:rsid w:val="00981D34"/>
    <w:rsid w:val="00981DD9"/>
    <w:rsid w:val="00981E7B"/>
    <w:rsid w:val="00981EAA"/>
    <w:rsid w:val="00981EB4"/>
    <w:rsid w:val="00981EC3"/>
    <w:rsid w:val="00981ED6"/>
    <w:rsid w:val="00981F6E"/>
    <w:rsid w:val="00981F87"/>
    <w:rsid w:val="0098202B"/>
    <w:rsid w:val="00982045"/>
    <w:rsid w:val="00982088"/>
    <w:rsid w:val="0098209D"/>
    <w:rsid w:val="00982119"/>
    <w:rsid w:val="00982120"/>
    <w:rsid w:val="00982123"/>
    <w:rsid w:val="00982195"/>
    <w:rsid w:val="009821C4"/>
    <w:rsid w:val="0098220D"/>
    <w:rsid w:val="0098222B"/>
    <w:rsid w:val="00982261"/>
    <w:rsid w:val="009822A8"/>
    <w:rsid w:val="00982302"/>
    <w:rsid w:val="009823D8"/>
    <w:rsid w:val="009823DC"/>
    <w:rsid w:val="00982404"/>
    <w:rsid w:val="0098241B"/>
    <w:rsid w:val="00982452"/>
    <w:rsid w:val="0098245E"/>
    <w:rsid w:val="0098245F"/>
    <w:rsid w:val="009824F9"/>
    <w:rsid w:val="0098254B"/>
    <w:rsid w:val="009825A6"/>
    <w:rsid w:val="0098262A"/>
    <w:rsid w:val="00982703"/>
    <w:rsid w:val="00982718"/>
    <w:rsid w:val="009827C9"/>
    <w:rsid w:val="00982826"/>
    <w:rsid w:val="009828A4"/>
    <w:rsid w:val="009828E5"/>
    <w:rsid w:val="009828FE"/>
    <w:rsid w:val="00982900"/>
    <w:rsid w:val="00982961"/>
    <w:rsid w:val="0098298E"/>
    <w:rsid w:val="0098299F"/>
    <w:rsid w:val="009829F7"/>
    <w:rsid w:val="00982A18"/>
    <w:rsid w:val="00982ADF"/>
    <w:rsid w:val="00982B04"/>
    <w:rsid w:val="00982BB7"/>
    <w:rsid w:val="00982BDF"/>
    <w:rsid w:val="00982C00"/>
    <w:rsid w:val="00982C63"/>
    <w:rsid w:val="00982C8A"/>
    <w:rsid w:val="00982CC1"/>
    <w:rsid w:val="00982CCC"/>
    <w:rsid w:val="00982D75"/>
    <w:rsid w:val="00982D9F"/>
    <w:rsid w:val="00982DBC"/>
    <w:rsid w:val="00982E31"/>
    <w:rsid w:val="00982E70"/>
    <w:rsid w:val="00982EEA"/>
    <w:rsid w:val="00982F13"/>
    <w:rsid w:val="00982F8D"/>
    <w:rsid w:val="0098306C"/>
    <w:rsid w:val="009830CC"/>
    <w:rsid w:val="009830E8"/>
    <w:rsid w:val="00983115"/>
    <w:rsid w:val="00983163"/>
    <w:rsid w:val="009831C5"/>
    <w:rsid w:val="00983228"/>
    <w:rsid w:val="00983255"/>
    <w:rsid w:val="009832D4"/>
    <w:rsid w:val="00983349"/>
    <w:rsid w:val="009833AD"/>
    <w:rsid w:val="009833C5"/>
    <w:rsid w:val="009833D9"/>
    <w:rsid w:val="0098340C"/>
    <w:rsid w:val="00983457"/>
    <w:rsid w:val="0098349C"/>
    <w:rsid w:val="009834A5"/>
    <w:rsid w:val="009834C4"/>
    <w:rsid w:val="009834E4"/>
    <w:rsid w:val="00983508"/>
    <w:rsid w:val="00983574"/>
    <w:rsid w:val="009835A0"/>
    <w:rsid w:val="00983692"/>
    <w:rsid w:val="009836BB"/>
    <w:rsid w:val="009836D3"/>
    <w:rsid w:val="00983794"/>
    <w:rsid w:val="009837C8"/>
    <w:rsid w:val="009837CD"/>
    <w:rsid w:val="00983859"/>
    <w:rsid w:val="009838F6"/>
    <w:rsid w:val="009838FD"/>
    <w:rsid w:val="00983940"/>
    <w:rsid w:val="00983985"/>
    <w:rsid w:val="00983A2E"/>
    <w:rsid w:val="00983A87"/>
    <w:rsid w:val="00983A9B"/>
    <w:rsid w:val="00983AC8"/>
    <w:rsid w:val="00983B18"/>
    <w:rsid w:val="00983B46"/>
    <w:rsid w:val="00983B68"/>
    <w:rsid w:val="00983B92"/>
    <w:rsid w:val="00983BC1"/>
    <w:rsid w:val="00983C9B"/>
    <w:rsid w:val="00983D2B"/>
    <w:rsid w:val="00983D46"/>
    <w:rsid w:val="00983D4E"/>
    <w:rsid w:val="00983D65"/>
    <w:rsid w:val="00983D81"/>
    <w:rsid w:val="00983DAC"/>
    <w:rsid w:val="00983DC0"/>
    <w:rsid w:val="00983DD1"/>
    <w:rsid w:val="00983E2E"/>
    <w:rsid w:val="00983E4A"/>
    <w:rsid w:val="00983E4C"/>
    <w:rsid w:val="00983EEA"/>
    <w:rsid w:val="00983EF7"/>
    <w:rsid w:val="00983FA5"/>
    <w:rsid w:val="00983FAE"/>
    <w:rsid w:val="00983FCB"/>
    <w:rsid w:val="00983FF8"/>
    <w:rsid w:val="00984089"/>
    <w:rsid w:val="009840EB"/>
    <w:rsid w:val="009840ED"/>
    <w:rsid w:val="00984107"/>
    <w:rsid w:val="00984161"/>
    <w:rsid w:val="00984177"/>
    <w:rsid w:val="0098417C"/>
    <w:rsid w:val="009841EE"/>
    <w:rsid w:val="00984278"/>
    <w:rsid w:val="009842BD"/>
    <w:rsid w:val="00984309"/>
    <w:rsid w:val="009843AD"/>
    <w:rsid w:val="009843AE"/>
    <w:rsid w:val="009843D2"/>
    <w:rsid w:val="009844A1"/>
    <w:rsid w:val="009844DB"/>
    <w:rsid w:val="009844DD"/>
    <w:rsid w:val="009844FF"/>
    <w:rsid w:val="00984522"/>
    <w:rsid w:val="0098452E"/>
    <w:rsid w:val="00984559"/>
    <w:rsid w:val="0098458F"/>
    <w:rsid w:val="00984640"/>
    <w:rsid w:val="00984711"/>
    <w:rsid w:val="00984718"/>
    <w:rsid w:val="0098474A"/>
    <w:rsid w:val="00984755"/>
    <w:rsid w:val="009847C0"/>
    <w:rsid w:val="009847D5"/>
    <w:rsid w:val="00984805"/>
    <w:rsid w:val="0098480C"/>
    <w:rsid w:val="00984822"/>
    <w:rsid w:val="009848D5"/>
    <w:rsid w:val="009848E4"/>
    <w:rsid w:val="009848FA"/>
    <w:rsid w:val="00984902"/>
    <w:rsid w:val="00984909"/>
    <w:rsid w:val="00984943"/>
    <w:rsid w:val="00984957"/>
    <w:rsid w:val="009849C9"/>
    <w:rsid w:val="00984A02"/>
    <w:rsid w:val="00984AC0"/>
    <w:rsid w:val="00984AE9"/>
    <w:rsid w:val="00984B96"/>
    <w:rsid w:val="00984B97"/>
    <w:rsid w:val="00984BB0"/>
    <w:rsid w:val="00984C02"/>
    <w:rsid w:val="00984C1B"/>
    <w:rsid w:val="00984C50"/>
    <w:rsid w:val="00984D87"/>
    <w:rsid w:val="00984D91"/>
    <w:rsid w:val="00984DB5"/>
    <w:rsid w:val="00984DBB"/>
    <w:rsid w:val="00984E54"/>
    <w:rsid w:val="00984E79"/>
    <w:rsid w:val="00984E8F"/>
    <w:rsid w:val="00984EB4"/>
    <w:rsid w:val="00984EF9"/>
    <w:rsid w:val="00984F89"/>
    <w:rsid w:val="00985000"/>
    <w:rsid w:val="00985040"/>
    <w:rsid w:val="0098509F"/>
    <w:rsid w:val="00985102"/>
    <w:rsid w:val="0098513B"/>
    <w:rsid w:val="00985179"/>
    <w:rsid w:val="0098518C"/>
    <w:rsid w:val="009851B0"/>
    <w:rsid w:val="009851BF"/>
    <w:rsid w:val="009851C2"/>
    <w:rsid w:val="009851DE"/>
    <w:rsid w:val="00985209"/>
    <w:rsid w:val="00985228"/>
    <w:rsid w:val="00985239"/>
    <w:rsid w:val="00985252"/>
    <w:rsid w:val="00985254"/>
    <w:rsid w:val="009852A3"/>
    <w:rsid w:val="009852B1"/>
    <w:rsid w:val="00985397"/>
    <w:rsid w:val="009853B3"/>
    <w:rsid w:val="009853F3"/>
    <w:rsid w:val="0098544D"/>
    <w:rsid w:val="0098548C"/>
    <w:rsid w:val="00985502"/>
    <w:rsid w:val="00985507"/>
    <w:rsid w:val="0098555A"/>
    <w:rsid w:val="00985580"/>
    <w:rsid w:val="009855A3"/>
    <w:rsid w:val="009855C8"/>
    <w:rsid w:val="009855E5"/>
    <w:rsid w:val="009855E6"/>
    <w:rsid w:val="0098564B"/>
    <w:rsid w:val="00985664"/>
    <w:rsid w:val="009856AA"/>
    <w:rsid w:val="00985761"/>
    <w:rsid w:val="009857B6"/>
    <w:rsid w:val="0098586E"/>
    <w:rsid w:val="009858DB"/>
    <w:rsid w:val="00985977"/>
    <w:rsid w:val="00985993"/>
    <w:rsid w:val="009859D4"/>
    <w:rsid w:val="009859DB"/>
    <w:rsid w:val="00985A1D"/>
    <w:rsid w:val="00985A66"/>
    <w:rsid w:val="00985AA9"/>
    <w:rsid w:val="00985AC6"/>
    <w:rsid w:val="00985AC8"/>
    <w:rsid w:val="00985AED"/>
    <w:rsid w:val="00985AFF"/>
    <w:rsid w:val="00985B35"/>
    <w:rsid w:val="00985B86"/>
    <w:rsid w:val="00985B91"/>
    <w:rsid w:val="00985BEE"/>
    <w:rsid w:val="00985C64"/>
    <w:rsid w:val="00985C89"/>
    <w:rsid w:val="00985C8A"/>
    <w:rsid w:val="00985CA7"/>
    <w:rsid w:val="00985CC4"/>
    <w:rsid w:val="00985CF5"/>
    <w:rsid w:val="00985CFF"/>
    <w:rsid w:val="00985D42"/>
    <w:rsid w:val="00985D55"/>
    <w:rsid w:val="00985DD9"/>
    <w:rsid w:val="00985E39"/>
    <w:rsid w:val="00985E41"/>
    <w:rsid w:val="00985E85"/>
    <w:rsid w:val="00985EB9"/>
    <w:rsid w:val="00985EE3"/>
    <w:rsid w:val="00985EFA"/>
    <w:rsid w:val="00985F80"/>
    <w:rsid w:val="00985F81"/>
    <w:rsid w:val="00985FCC"/>
    <w:rsid w:val="00986103"/>
    <w:rsid w:val="00986134"/>
    <w:rsid w:val="0098614B"/>
    <w:rsid w:val="00986248"/>
    <w:rsid w:val="00986288"/>
    <w:rsid w:val="009862AC"/>
    <w:rsid w:val="009862AD"/>
    <w:rsid w:val="0098630A"/>
    <w:rsid w:val="00986332"/>
    <w:rsid w:val="0098633D"/>
    <w:rsid w:val="00986422"/>
    <w:rsid w:val="00986486"/>
    <w:rsid w:val="009864D9"/>
    <w:rsid w:val="00986552"/>
    <w:rsid w:val="00986622"/>
    <w:rsid w:val="00986639"/>
    <w:rsid w:val="00986652"/>
    <w:rsid w:val="009866D8"/>
    <w:rsid w:val="00986701"/>
    <w:rsid w:val="009867C5"/>
    <w:rsid w:val="009867F1"/>
    <w:rsid w:val="00986872"/>
    <w:rsid w:val="0098688E"/>
    <w:rsid w:val="00986930"/>
    <w:rsid w:val="00986992"/>
    <w:rsid w:val="009869E5"/>
    <w:rsid w:val="00986A13"/>
    <w:rsid w:val="00986A2B"/>
    <w:rsid w:val="00986AB7"/>
    <w:rsid w:val="00986AEA"/>
    <w:rsid w:val="00986B2A"/>
    <w:rsid w:val="00986B33"/>
    <w:rsid w:val="00986B7B"/>
    <w:rsid w:val="00986BA8"/>
    <w:rsid w:val="00986BC3"/>
    <w:rsid w:val="00986BD4"/>
    <w:rsid w:val="00986BD6"/>
    <w:rsid w:val="00986C08"/>
    <w:rsid w:val="00986C0E"/>
    <w:rsid w:val="00986C17"/>
    <w:rsid w:val="00986CDF"/>
    <w:rsid w:val="00986CF9"/>
    <w:rsid w:val="00986D5F"/>
    <w:rsid w:val="00986DFF"/>
    <w:rsid w:val="00986EA0"/>
    <w:rsid w:val="00986EE4"/>
    <w:rsid w:val="00986EEE"/>
    <w:rsid w:val="00986F3A"/>
    <w:rsid w:val="00987000"/>
    <w:rsid w:val="00987018"/>
    <w:rsid w:val="00987039"/>
    <w:rsid w:val="00987059"/>
    <w:rsid w:val="0098705F"/>
    <w:rsid w:val="00987064"/>
    <w:rsid w:val="00987092"/>
    <w:rsid w:val="00987097"/>
    <w:rsid w:val="0098710A"/>
    <w:rsid w:val="00987176"/>
    <w:rsid w:val="0098717A"/>
    <w:rsid w:val="00987187"/>
    <w:rsid w:val="00987196"/>
    <w:rsid w:val="0098719F"/>
    <w:rsid w:val="0098727C"/>
    <w:rsid w:val="009872C9"/>
    <w:rsid w:val="009872DD"/>
    <w:rsid w:val="00987336"/>
    <w:rsid w:val="00987361"/>
    <w:rsid w:val="0098738B"/>
    <w:rsid w:val="00987464"/>
    <w:rsid w:val="00987480"/>
    <w:rsid w:val="009874CE"/>
    <w:rsid w:val="009874EB"/>
    <w:rsid w:val="00987528"/>
    <w:rsid w:val="00987541"/>
    <w:rsid w:val="00987543"/>
    <w:rsid w:val="00987556"/>
    <w:rsid w:val="00987570"/>
    <w:rsid w:val="0098758F"/>
    <w:rsid w:val="00987609"/>
    <w:rsid w:val="009876A0"/>
    <w:rsid w:val="009876AC"/>
    <w:rsid w:val="009876F6"/>
    <w:rsid w:val="009876FB"/>
    <w:rsid w:val="009877BC"/>
    <w:rsid w:val="009877BE"/>
    <w:rsid w:val="009877C8"/>
    <w:rsid w:val="009877E7"/>
    <w:rsid w:val="0098782E"/>
    <w:rsid w:val="00987830"/>
    <w:rsid w:val="0098787D"/>
    <w:rsid w:val="00987881"/>
    <w:rsid w:val="009878B7"/>
    <w:rsid w:val="009878CF"/>
    <w:rsid w:val="009879AB"/>
    <w:rsid w:val="00987A34"/>
    <w:rsid w:val="00987AC2"/>
    <w:rsid w:val="00987AC7"/>
    <w:rsid w:val="00987B28"/>
    <w:rsid w:val="00987B51"/>
    <w:rsid w:val="00987B64"/>
    <w:rsid w:val="00987BD3"/>
    <w:rsid w:val="00987C28"/>
    <w:rsid w:val="00987C68"/>
    <w:rsid w:val="00987C8A"/>
    <w:rsid w:val="00987CBE"/>
    <w:rsid w:val="00987CCE"/>
    <w:rsid w:val="00987CDD"/>
    <w:rsid w:val="00987CEB"/>
    <w:rsid w:val="00987D1E"/>
    <w:rsid w:val="00987D67"/>
    <w:rsid w:val="00987DC3"/>
    <w:rsid w:val="00987E06"/>
    <w:rsid w:val="00987E7E"/>
    <w:rsid w:val="00987E98"/>
    <w:rsid w:val="00987ECF"/>
    <w:rsid w:val="00987F9C"/>
    <w:rsid w:val="00990018"/>
    <w:rsid w:val="00990051"/>
    <w:rsid w:val="0099008F"/>
    <w:rsid w:val="009900D0"/>
    <w:rsid w:val="009900E7"/>
    <w:rsid w:val="0099011D"/>
    <w:rsid w:val="00990124"/>
    <w:rsid w:val="00990140"/>
    <w:rsid w:val="00990228"/>
    <w:rsid w:val="00990274"/>
    <w:rsid w:val="009902A1"/>
    <w:rsid w:val="009902E7"/>
    <w:rsid w:val="00990393"/>
    <w:rsid w:val="009903B8"/>
    <w:rsid w:val="009903D4"/>
    <w:rsid w:val="009905FF"/>
    <w:rsid w:val="00990654"/>
    <w:rsid w:val="00990677"/>
    <w:rsid w:val="009906E5"/>
    <w:rsid w:val="0099071D"/>
    <w:rsid w:val="00990727"/>
    <w:rsid w:val="00990782"/>
    <w:rsid w:val="00990843"/>
    <w:rsid w:val="00990864"/>
    <w:rsid w:val="0099087E"/>
    <w:rsid w:val="00990911"/>
    <w:rsid w:val="0099092E"/>
    <w:rsid w:val="00990982"/>
    <w:rsid w:val="00990983"/>
    <w:rsid w:val="009909B4"/>
    <w:rsid w:val="009909DF"/>
    <w:rsid w:val="009909E3"/>
    <w:rsid w:val="00990AC6"/>
    <w:rsid w:val="00990B1A"/>
    <w:rsid w:val="00990B70"/>
    <w:rsid w:val="00990B7D"/>
    <w:rsid w:val="00990BC9"/>
    <w:rsid w:val="00990BDF"/>
    <w:rsid w:val="00990BF3"/>
    <w:rsid w:val="00990C0D"/>
    <w:rsid w:val="00990C54"/>
    <w:rsid w:val="00990C7C"/>
    <w:rsid w:val="00990C9B"/>
    <w:rsid w:val="00990CB3"/>
    <w:rsid w:val="00990CC9"/>
    <w:rsid w:val="00990CD8"/>
    <w:rsid w:val="00990D46"/>
    <w:rsid w:val="00990D4F"/>
    <w:rsid w:val="00990D76"/>
    <w:rsid w:val="00990DBE"/>
    <w:rsid w:val="00990E3D"/>
    <w:rsid w:val="00990E43"/>
    <w:rsid w:val="00990E6D"/>
    <w:rsid w:val="00990EAD"/>
    <w:rsid w:val="00990EF3"/>
    <w:rsid w:val="00990F62"/>
    <w:rsid w:val="00990FD1"/>
    <w:rsid w:val="00990FDD"/>
    <w:rsid w:val="00991040"/>
    <w:rsid w:val="009910CD"/>
    <w:rsid w:val="00991149"/>
    <w:rsid w:val="00991181"/>
    <w:rsid w:val="009911FB"/>
    <w:rsid w:val="0099120B"/>
    <w:rsid w:val="0099121E"/>
    <w:rsid w:val="00991258"/>
    <w:rsid w:val="00991279"/>
    <w:rsid w:val="0099129C"/>
    <w:rsid w:val="009912AD"/>
    <w:rsid w:val="00991389"/>
    <w:rsid w:val="009913AC"/>
    <w:rsid w:val="009913C9"/>
    <w:rsid w:val="009913DF"/>
    <w:rsid w:val="009913EF"/>
    <w:rsid w:val="009913F4"/>
    <w:rsid w:val="0099155E"/>
    <w:rsid w:val="00991583"/>
    <w:rsid w:val="009915BE"/>
    <w:rsid w:val="009915E9"/>
    <w:rsid w:val="009915F9"/>
    <w:rsid w:val="00991638"/>
    <w:rsid w:val="00991670"/>
    <w:rsid w:val="009916C2"/>
    <w:rsid w:val="00991741"/>
    <w:rsid w:val="0099177E"/>
    <w:rsid w:val="009917F7"/>
    <w:rsid w:val="00991870"/>
    <w:rsid w:val="00991894"/>
    <w:rsid w:val="009918C7"/>
    <w:rsid w:val="009918D8"/>
    <w:rsid w:val="00991928"/>
    <w:rsid w:val="00991933"/>
    <w:rsid w:val="00991940"/>
    <w:rsid w:val="0099197D"/>
    <w:rsid w:val="0099198F"/>
    <w:rsid w:val="009919F0"/>
    <w:rsid w:val="00991AA6"/>
    <w:rsid w:val="00991AEA"/>
    <w:rsid w:val="00991AFA"/>
    <w:rsid w:val="00991B38"/>
    <w:rsid w:val="00991BA5"/>
    <w:rsid w:val="00991BC2"/>
    <w:rsid w:val="00991C61"/>
    <w:rsid w:val="00991CB2"/>
    <w:rsid w:val="00991CBC"/>
    <w:rsid w:val="00991D18"/>
    <w:rsid w:val="00991D31"/>
    <w:rsid w:val="00991D62"/>
    <w:rsid w:val="00991DBC"/>
    <w:rsid w:val="00991DBE"/>
    <w:rsid w:val="00991E2D"/>
    <w:rsid w:val="00991E53"/>
    <w:rsid w:val="00991EA6"/>
    <w:rsid w:val="00991EB8"/>
    <w:rsid w:val="00991EE7"/>
    <w:rsid w:val="00991F0E"/>
    <w:rsid w:val="00991F64"/>
    <w:rsid w:val="00991FB4"/>
    <w:rsid w:val="00991FF7"/>
    <w:rsid w:val="00992017"/>
    <w:rsid w:val="0099205B"/>
    <w:rsid w:val="00992083"/>
    <w:rsid w:val="009920B8"/>
    <w:rsid w:val="009920E5"/>
    <w:rsid w:val="00992102"/>
    <w:rsid w:val="0099214E"/>
    <w:rsid w:val="0099215A"/>
    <w:rsid w:val="00992179"/>
    <w:rsid w:val="00992207"/>
    <w:rsid w:val="0099224B"/>
    <w:rsid w:val="0099225B"/>
    <w:rsid w:val="0099225C"/>
    <w:rsid w:val="00992278"/>
    <w:rsid w:val="0099228E"/>
    <w:rsid w:val="009922B4"/>
    <w:rsid w:val="00992321"/>
    <w:rsid w:val="00992340"/>
    <w:rsid w:val="00992365"/>
    <w:rsid w:val="009923DA"/>
    <w:rsid w:val="0099243F"/>
    <w:rsid w:val="00992466"/>
    <w:rsid w:val="0099249F"/>
    <w:rsid w:val="009924C0"/>
    <w:rsid w:val="009924F8"/>
    <w:rsid w:val="009924F9"/>
    <w:rsid w:val="0099257A"/>
    <w:rsid w:val="009925D2"/>
    <w:rsid w:val="009925FD"/>
    <w:rsid w:val="00992609"/>
    <w:rsid w:val="0099261C"/>
    <w:rsid w:val="00992630"/>
    <w:rsid w:val="0099264E"/>
    <w:rsid w:val="00992673"/>
    <w:rsid w:val="009926AB"/>
    <w:rsid w:val="009926F7"/>
    <w:rsid w:val="00992704"/>
    <w:rsid w:val="00992785"/>
    <w:rsid w:val="0099278B"/>
    <w:rsid w:val="0099279C"/>
    <w:rsid w:val="009927C1"/>
    <w:rsid w:val="009928F3"/>
    <w:rsid w:val="00992962"/>
    <w:rsid w:val="00992963"/>
    <w:rsid w:val="00992992"/>
    <w:rsid w:val="009929A2"/>
    <w:rsid w:val="009929CE"/>
    <w:rsid w:val="00992A37"/>
    <w:rsid w:val="00992A95"/>
    <w:rsid w:val="00992ADA"/>
    <w:rsid w:val="00992B78"/>
    <w:rsid w:val="00992B8A"/>
    <w:rsid w:val="00992B96"/>
    <w:rsid w:val="00992C02"/>
    <w:rsid w:val="00992C29"/>
    <w:rsid w:val="00992C9E"/>
    <w:rsid w:val="00992CAD"/>
    <w:rsid w:val="00992CC6"/>
    <w:rsid w:val="00992D1B"/>
    <w:rsid w:val="00992D92"/>
    <w:rsid w:val="00992DAD"/>
    <w:rsid w:val="00992DEC"/>
    <w:rsid w:val="00992E34"/>
    <w:rsid w:val="00992E63"/>
    <w:rsid w:val="00992E83"/>
    <w:rsid w:val="00992E85"/>
    <w:rsid w:val="00992EE1"/>
    <w:rsid w:val="00992F08"/>
    <w:rsid w:val="00992F6A"/>
    <w:rsid w:val="00992F9C"/>
    <w:rsid w:val="0099300A"/>
    <w:rsid w:val="00993028"/>
    <w:rsid w:val="00993033"/>
    <w:rsid w:val="0099308E"/>
    <w:rsid w:val="0099309D"/>
    <w:rsid w:val="009930BA"/>
    <w:rsid w:val="00993128"/>
    <w:rsid w:val="009931D1"/>
    <w:rsid w:val="009931F6"/>
    <w:rsid w:val="0099322A"/>
    <w:rsid w:val="0099322C"/>
    <w:rsid w:val="0099326F"/>
    <w:rsid w:val="0099329F"/>
    <w:rsid w:val="00993307"/>
    <w:rsid w:val="00993353"/>
    <w:rsid w:val="009933E1"/>
    <w:rsid w:val="009933E7"/>
    <w:rsid w:val="009933E9"/>
    <w:rsid w:val="0099340C"/>
    <w:rsid w:val="00993412"/>
    <w:rsid w:val="00993444"/>
    <w:rsid w:val="009934C7"/>
    <w:rsid w:val="0099350C"/>
    <w:rsid w:val="009935A3"/>
    <w:rsid w:val="009935ED"/>
    <w:rsid w:val="00993622"/>
    <w:rsid w:val="0099363B"/>
    <w:rsid w:val="0099368C"/>
    <w:rsid w:val="0099368D"/>
    <w:rsid w:val="009936C1"/>
    <w:rsid w:val="009936C7"/>
    <w:rsid w:val="00993731"/>
    <w:rsid w:val="0099373C"/>
    <w:rsid w:val="0099373F"/>
    <w:rsid w:val="009937F2"/>
    <w:rsid w:val="0099381D"/>
    <w:rsid w:val="009938B9"/>
    <w:rsid w:val="0099390F"/>
    <w:rsid w:val="00993926"/>
    <w:rsid w:val="00993958"/>
    <w:rsid w:val="00993994"/>
    <w:rsid w:val="009939A1"/>
    <w:rsid w:val="009939B6"/>
    <w:rsid w:val="009939F8"/>
    <w:rsid w:val="00993A6E"/>
    <w:rsid w:val="00993AE5"/>
    <w:rsid w:val="00993AE6"/>
    <w:rsid w:val="00993AE8"/>
    <w:rsid w:val="00993BDA"/>
    <w:rsid w:val="00993C18"/>
    <w:rsid w:val="00993D43"/>
    <w:rsid w:val="00993D63"/>
    <w:rsid w:val="00993D99"/>
    <w:rsid w:val="00993DCD"/>
    <w:rsid w:val="00993DEB"/>
    <w:rsid w:val="00993E0A"/>
    <w:rsid w:val="00993E78"/>
    <w:rsid w:val="00993E91"/>
    <w:rsid w:val="00993EC8"/>
    <w:rsid w:val="00993F18"/>
    <w:rsid w:val="00993F30"/>
    <w:rsid w:val="00993F51"/>
    <w:rsid w:val="00993F87"/>
    <w:rsid w:val="00994041"/>
    <w:rsid w:val="00994051"/>
    <w:rsid w:val="0099407D"/>
    <w:rsid w:val="0099409C"/>
    <w:rsid w:val="0099412F"/>
    <w:rsid w:val="00994156"/>
    <w:rsid w:val="0099415B"/>
    <w:rsid w:val="00994188"/>
    <w:rsid w:val="009941C7"/>
    <w:rsid w:val="009942B4"/>
    <w:rsid w:val="009942BD"/>
    <w:rsid w:val="009942D5"/>
    <w:rsid w:val="009942FB"/>
    <w:rsid w:val="0099431F"/>
    <w:rsid w:val="00994390"/>
    <w:rsid w:val="009943C0"/>
    <w:rsid w:val="00994468"/>
    <w:rsid w:val="009944CE"/>
    <w:rsid w:val="009945DB"/>
    <w:rsid w:val="00994600"/>
    <w:rsid w:val="00994610"/>
    <w:rsid w:val="0099463F"/>
    <w:rsid w:val="00994645"/>
    <w:rsid w:val="0099466D"/>
    <w:rsid w:val="009946D2"/>
    <w:rsid w:val="009946F4"/>
    <w:rsid w:val="00994708"/>
    <w:rsid w:val="0099470D"/>
    <w:rsid w:val="0099475A"/>
    <w:rsid w:val="009947CA"/>
    <w:rsid w:val="009947E3"/>
    <w:rsid w:val="009947F6"/>
    <w:rsid w:val="00994833"/>
    <w:rsid w:val="009948F6"/>
    <w:rsid w:val="00994919"/>
    <w:rsid w:val="009949BC"/>
    <w:rsid w:val="009949C1"/>
    <w:rsid w:val="00994A47"/>
    <w:rsid w:val="00994A72"/>
    <w:rsid w:val="00994A8D"/>
    <w:rsid w:val="00994A96"/>
    <w:rsid w:val="00994AED"/>
    <w:rsid w:val="00994B21"/>
    <w:rsid w:val="00994BC9"/>
    <w:rsid w:val="00994C52"/>
    <w:rsid w:val="00994C82"/>
    <w:rsid w:val="00994CD9"/>
    <w:rsid w:val="00994D39"/>
    <w:rsid w:val="00994D44"/>
    <w:rsid w:val="00994DBC"/>
    <w:rsid w:val="00994DCD"/>
    <w:rsid w:val="00994E4E"/>
    <w:rsid w:val="00994EA7"/>
    <w:rsid w:val="00994F2A"/>
    <w:rsid w:val="00994FA9"/>
    <w:rsid w:val="00994FC2"/>
    <w:rsid w:val="00994FC8"/>
    <w:rsid w:val="00994FE9"/>
    <w:rsid w:val="00994FEC"/>
    <w:rsid w:val="009950A6"/>
    <w:rsid w:val="009950DB"/>
    <w:rsid w:val="00995138"/>
    <w:rsid w:val="0099516F"/>
    <w:rsid w:val="009951C5"/>
    <w:rsid w:val="0099524D"/>
    <w:rsid w:val="009952A3"/>
    <w:rsid w:val="00995342"/>
    <w:rsid w:val="0099539D"/>
    <w:rsid w:val="00995462"/>
    <w:rsid w:val="0099546F"/>
    <w:rsid w:val="00995484"/>
    <w:rsid w:val="009954D8"/>
    <w:rsid w:val="0099557A"/>
    <w:rsid w:val="00995610"/>
    <w:rsid w:val="00995636"/>
    <w:rsid w:val="009956A1"/>
    <w:rsid w:val="009956C0"/>
    <w:rsid w:val="009956D7"/>
    <w:rsid w:val="009956F0"/>
    <w:rsid w:val="00995712"/>
    <w:rsid w:val="00995723"/>
    <w:rsid w:val="009957A1"/>
    <w:rsid w:val="009957A9"/>
    <w:rsid w:val="0099589A"/>
    <w:rsid w:val="00995912"/>
    <w:rsid w:val="00995914"/>
    <w:rsid w:val="00995942"/>
    <w:rsid w:val="009959ED"/>
    <w:rsid w:val="00995A40"/>
    <w:rsid w:val="00995AAF"/>
    <w:rsid w:val="00995B6A"/>
    <w:rsid w:val="00995B7F"/>
    <w:rsid w:val="00995B9E"/>
    <w:rsid w:val="00995BA4"/>
    <w:rsid w:val="00995BCB"/>
    <w:rsid w:val="00995BEF"/>
    <w:rsid w:val="00995C35"/>
    <w:rsid w:val="00995CEF"/>
    <w:rsid w:val="00995D06"/>
    <w:rsid w:val="00995D8F"/>
    <w:rsid w:val="00995E0C"/>
    <w:rsid w:val="00995E42"/>
    <w:rsid w:val="00995F1C"/>
    <w:rsid w:val="00995F95"/>
    <w:rsid w:val="009960E6"/>
    <w:rsid w:val="00996158"/>
    <w:rsid w:val="00996167"/>
    <w:rsid w:val="0099616D"/>
    <w:rsid w:val="009961D2"/>
    <w:rsid w:val="00996266"/>
    <w:rsid w:val="0099627E"/>
    <w:rsid w:val="009962C8"/>
    <w:rsid w:val="009962CD"/>
    <w:rsid w:val="009962D8"/>
    <w:rsid w:val="009962E6"/>
    <w:rsid w:val="00996338"/>
    <w:rsid w:val="00996355"/>
    <w:rsid w:val="00996358"/>
    <w:rsid w:val="009963BD"/>
    <w:rsid w:val="00996438"/>
    <w:rsid w:val="0099648A"/>
    <w:rsid w:val="0099649F"/>
    <w:rsid w:val="009964FD"/>
    <w:rsid w:val="00996544"/>
    <w:rsid w:val="00996550"/>
    <w:rsid w:val="00996571"/>
    <w:rsid w:val="00996578"/>
    <w:rsid w:val="00996585"/>
    <w:rsid w:val="009965A0"/>
    <w:rsid w:val="009965D6"/>
    <w:rsid w:val="009965E5"/>
    <w:rsid w:val="0099662F"/>
    <w:rsid w:val="009966D7"/>
    <w:rsid w:val="0099673B"/>
    <w:rsid w:val="00996789"/>
    <w:rsid w:val="009967B7"/>
    <w:rsid w:val="009967D7"/>
    <w:rsid w:val="00996812"/>
    <w:rsid w:val="00996852"/>
    <w:rsid w:val="0099685D"/>
    <w:rsid w:val="00996862"/>
    <w:rsid w:val="0099687A"/>
    <w:rsid w:val="00996896"/>
    <w:rsid w:val="009968F3"/>
    <w:rsid w:val="00996908"/>
    <w:rsid w:val="0099693D"/>
    <w:rsid w:val="00996961"/>
    <w:rsid w:val="0099699B"/>
    <w:rsid w:val="00996A35"/>
    <w:rsid w:val="00996A85"/>
    <w:rsid w:val="00996AAF"/>
    <w:rsid w:val="00996AB7"/>
    <w:rsid w:val="00996AC2"/>
    <w:rsid w:val="00996AD8"/>
    <w:rsid w:val="00996AEB"/>
    <w:rsid w:val="00996AFB"/>
    <w:rsid w:val="00996B0B"/>
    <w:rsid w:val="00996B10"/>
    <w:rsid w:val="00996BB1"/>
    <w:rsid w:val="00996BC6"/>
    <w:rsid w:val="00996BDB"/>
    <w:rsid w:val="00996C24"/>
    <w:rsid w:val="00996C29"/>
    <w:rsid w:val="00996C78"/>
    <w:rsid w:val="00996CCB"/>
    <w:rsid w:val="00996CE9"/>
    <w:rsid w:val="00996DA4"/>
    <w:rsid w:val="00996DB6"/>
    <w:rsid w:val="00996DCE"/>
    <w:rsid w:val="00996DE5"/>
    <w:rsid w:val="00996EF3"/>
    <w:rsid w:val="00996F3A"/>
    <w:rsid w:val="00996F4F"/>
    <w:rsid w:val="00996F67"/>
    <w:rsid w:val="00996FC6"/>
    <w:rsid w:val="0099701B"/>
    <w:rsid w:val="00997065"/>
    <w:rsid w:val="009970BD"/>
    <w:rsid w:val="009970CF"/>
    <w:rsid w:val="009970F7"/>
    <w:rsid w:val="0099713A"/>
    <w:rsid w:val="0099715F"/>
    <w:rsid w:val="0099716A"/>
    <w:rsid w:val="00997198"/>
    <w:rsid w:val="009971C2"/>
    <w:rsid w:val="009971DF"/>
    <w:rsid w:val="00997240"/>
    <w:rsid w:val="0099729D"/>
    <w:rsid w:val="009972A9"/>
    <w:rsid w:val="0099736C"/>
    <w:rsid w:val="0099741F"/>
    <w:rsid w:val="00997458"/>
    <w:rsid w:val="0099745B"/>
    <w:rsid w:val="009974AA"/>
    <w:rsid w:val="009974E4"/>
    <w:rsid w:val="009974FD"/>
    <w:rsid w:val="0099751A"/>
    <w:rsid w:val="0099752A"/>
    <w:rsid w:val="009975F1"/>
    <w:rsid w:val="00997618"/>
    <w:rsid w:val="00997638"/>
    <w:rsid w:val="00997646"/>
    <w:rsid w:val="00997658"/>
    <w:rsid w:val="009976BC"/>
    <w:rsid w:val="009976CF"/>
    <w:rsid w:val="009976E4"/>
    <w:rsid w:val="0099775F"/>
    <w:rsid w:val="00997760"/>
    <w:rsid w:val="0099777D"/>
    <w:rsid w:val="009977C6"/>
    <w:rsid w:val="00997854"/>
    <w:rsid w:val="0099792F"/>
    <w:rsid w:val="00997968"/>
    <w:rsid w:val="00997991"/>
    <w:rsid w:val="009979CF"/>
    <w:rsid w:val="009979D7"/>
    <w:rsid w:val="00997A31"/>
    <w:rsid w:val="00997A42"/>
    <w:rsid w:val="00997A4C"/>
    <w:rsid w:val="00997A69"/>
    <w:rsid w:val="00997A85"/>
    <w:rsid w:val="00997AE2"/>
    <w:rsid w:val="00997AFE"/>
    <w:rsid w:val="00997B43"/>
    <w:rsid w:val="00997B4D"/>
    <w:rsid w:val="00997B9F"/>
    <w:rsid w:val="00997BAD"/>
    <w:rsid w:val="00997BB2"/>
    <w:rsid w:val="00997C44"/>
    <w:rsid w:val="00997D7C"/>
    <w:rsid w:val="00997D9C"/>
    <w:rsid w:val="00997DA5"/>
    <w:rsid w:val="00997DEC"/>
    <w:rsid w:val="00997DF1"/>
    <w:rsid w:val="00997E49"/>
    <w:rsid w:val="00997EBB"/>
    <w:rsid w:val="00997F2D"/>
    <w:rsid w:val="009A0095"/>
    <w:rsid w:val="009A00C3"/>
    <w:rsid w:val="009A012D"/>
    <w:rsid w:val="009A017F"/>
    <w:rsid w:val="009A018C"/>
    <w:rsid w:val="009A018E"/>
    <w:rsid w:val="009A01BA"/>
    <w:rsid w:val="009A0222"/>
    <w:rsid w:val="009A02A5"/>
    <w:rsid w:val="009A02AB"/>
    <w:rsid w:val="009A02FE"/>
    <w:rsid w:val="009A0303"/>
    <w:rsid w:val="009A0351"/>
    <w:rsid w:val="009A0469"/>
    <w:rsid w:val="009A048D"/>
    <w:rsid w:val="009A04D6"/>
    <w:rsid w:val="009A0504"/>
    <w:rsid w:val="009A056A"/>
    <w:rsid w:val="009A05AE"/>
    <w:rsid w:val="009A05B6"/>
    <w:rsid w:val="009A05EB"/>
    <w:rsid w:val="009A062F"/>
    <w:rsid w:val="009A0630"/>
    <w:rsid w:val="009A068D"/>
    <w:rsid w:val="009A06B2"/>
    <w:rsid w:val="009A06D2"/>
    <w:rsid w:val="009A06D7"/>
    <w:rsid w:val="009A06D9"/>
    <w:rsid w:val="009A07B6"/>
    <w:rsid w:val="009A07C5"/>
    <w:rsid w:val="009A07CC"/>
    <w:rsid w:val="009A07F0"/>
    <w:rsid w:val="009A084E"/>
    <w:rsid w:val="009A08BB"/>
    <w:rsid w:val="009A08DA"/>
    <w:rsid w:val="009A08E7"/>
    <w:rsid w:val="009A08F5"/>
    <w:rsid w:val="009A0949"/>
    <w:rsid w:val="009A0961"/>
    <w:rsid w:val="009A09A9"/>
    <w:rsid w:val="009A0A08"/>
    <w:rsid w:val="009A0A35"/>
    <w:rsid w:val="009A0B97"/>
    <w:rsid w:val="009A0BE1"/>
    <w:rsid w:val="009A0C05"/>
    <w:rsid w:val="009A0C27"/>
    <w:rsid w:val="009A0C7C"/>
    <w:rsid w:val="009A0CA1"/>
    <w:rsid w:val="009A0D3D"/>
    <w:rsid w:val="009A0DBB"/>
    <w:rsid w:val="009A0DCA"/>
    <w:rsid w:val="009A0DCD"/>
    <w:rsid w:val="009A0E5B"/>
    <w:rsid w:val="009A0EF1"/>
    <w:rsid w:val="009A0F4F"/>
    <w:rsid w:val="009A0FD7"/>
    <w:rsid w:val="009A0FDD"/>
    <w:rsid w:val="009A104A"/>
    <w:rsid w:val="009A10BE"/>
    <w:rsid w:val="009A1173"/>
    <w:rsid w:val="009A11D9"/>
    <w:rsid w:val="009A11EB"/>
    <w:rsid w:val="009A1252"/>
    <w:rsid w:val="009A1363"/>
    <w:rsid w:val="009A1392"/>
    <w:rsid w:val="009A13D4"/>
    <w:rsid w:val="009A13DA"/>
    <w:rsid w:val="009A13EA"/>
    <w:rsid w:val="009A13F8"/>
    <w:rsid w:val="009A1401"/>
    <w:rsid w:val="009A1451"/>
    <w:rsid w:val="009A1523"/>
    <w:rsid w:val="009A1538"/>
    <w:rsid w:val="009A154C"/>
    <w:rsid w:val="009A1570"/>
    <w:rsid w:val="009A15C1"/>
    <w:rsid w:val="009A15D7"/>
    <w:rsid w:val="009A15E7"/>
    <w:rsid w:val="009A1603"/>
    <w:rsid w:val="009A162B"/>
    <w:rsid w:val="009A1631"/>
    <w:rsid w:val="009A1648"/>
    <w:rsid w:val="009A165D"/>
    <w:rsid w:val="009A165E"/>
    <w:rsid w:val="009A16A0"/>
    <w:rsid w:val="009A1718"/>
    <w:rsid w:val="009A179C"/>
    <w:rsid w:val="009A17CC"/>
    <w:rsid w:val="009A17EA"/>
    <w:rsid w:val="009A1856"/>
    <w:rsid w:val="009A188A"/>
    <w:rsid w:val="009A190C"/>
    <w:rsid w:val="009A1946"/>
    <w:rsid w:val="009A1963"/>
    <w:rsid w:val="009A1994"/>
    <w:rsid w:val="009A19BC"/>
    <w:rsid w:val="009A19C7"/>
    <w:rsid w:val="009A1A6F"/>
    <w:rsid w:val="009A1AAE"/>
    <w:rsid w:val="009A1AE4"/>
    <w:rsid w:val="009A1AEE"/>
    <w:rsid w:val="009A1B18"/>
    <w:rsid w:val="009A1BBD"/>
    <w:rsid w:val="009A1BD1"/>
    <w:rsid w:val="009A1C5E"/>
    <w:rsid w:val="009A1C81"/>
    <w:rsid w:val="009A1CF5"/>
    <w:rsid w:val="009A1D16"/>
    <w:rsid w:val="009A1D4A"/>
    <w:rsid w:val="009A1D58"/>
    <w:rsid w:val="009A1DEE"/>
    <w:rsid w:val="009A1E73"/>
    <w:rsid w:val="009A1E75"/>
    <w:rsid w:val="009A1E88"/>
    <w:rsid w:val="009A1EC4"/>
    <w:rsid w:val="009A1FDA"/>
    <w:rsid w:val="009A1FFD"/>
    <w:rsid w:val="009A203E"/>
    <w:rsid w:val="009A205A"/>
    <w:rsid w:val="009A20D0"/>
    <w:rsid w:val="009A20D8"/>
    <w:rsid w:val="009A213A"/>
    <w:rsid w:val="009A21A8"/>
    <w:rsid w:val="009A21B4"/>
    <w:rsid w:val="009A21EE"/>
    <w:rsid w:val="009A2238"/>
    <w:rsid w:val="009A2242"/>
    <w:rsid w:val="009A22AA"/>
    <w:rsid w:val="009A22F5"/>
    <w:rsid w:val="009A2354"/>
    <w:rsid w:val="009A2357"/>
    <w:rsid w:val="009A235D"/>
    <w:rsid w:val="009A23CF"/>
    <w:rsid w:val="009A23D7"/>
    <w:rsid w:val="009A24BF"/>
    <w:rsid w:val="009A2507"/>
    <w:rsid w:val="009A251F"/>
    <w:rsid w:val="009A254A"/>
    <w:rsid w:val="009A2556"/>
    <w:rsid w:val="009A25AB"/>
    <w:rsid w:val="009A25CD"/>
    <w:rsid w:val="009A2608"/>
    <w:rsid w:val="009A2637"/>
    <w:rsid w:val="009A2657"/>
    <w:rsid w:val="009A2674"/>
    <w:rsid w:val="009A26C4"/>
    <w:rsid w:val="009A26D7"/>
    <w:rsid w:val="009A26EE"/>
    <w:rsid w:val="009A271E"/>
    <w:rsid w:val="009A276E"/>
    <w:rsid w:val="009A2779"/>
    <w:rsid w:val="009A27F9"/>
    <w:rsid w:val="009A2900"/>
    <w:rsid w:val="009A2973"/>
    <w:rsid w:val="009A2A06"/>
    <w:rsid w:val="009A2A0D"/>
    <w:rsid w:val="009A2A33"/>
    <w:rsid w:val="009A2A45"/>
    <w:rsid w:val="009A2AD8"/>
    <w:rsid w:val="009A2B2C"/>
    <w:rsid w:val="009A2BA9"/>
    <w:rsid w:val="009A2BF4"/>
    <w:rsid w:val="009A2C2A"/>
    <w:rsid w:val="009A2C5A"/>
    <w:rsid w:val="009A2CC5"/>
    <w:rsid w:val="009A2CE1"/>
    <w:rsid w:val="009A2D0B"/>
    <w:rsid w:val="009A2D11"/>
    <w:rsid w:val="009A2D31"/>
    <w:rsid w:val="009A2D40"/>
    <w:rsid w:val="009A2D46"/>
    <w:rsid w:val="009A2DB1"/>
    <w:rsid w:val="009A2DD9"/>
    <w:rsid w:val="009A2E3D"/>
    <w:rsid w:val="009A2E78"/>
    <w:rsid w:val="009A2EA5"/>
    <w:rsid w:val="009A2F03"/>
    <w:rsid w:val="009A2F4C"/>
    <w:rsid w:val="009A2F9E"/>
    <w:rsid w:val="009A2FBA"/>
    <w:rsid w:val="009A2FCF"/>
    <w:rsid w:val="009A3061"/>
    <w:rsid w:val="009A307B"/>
    <w:rsid w:val="009A30A4"/>
    <w:rsid w:val="009A30D4"/>
    <w:rsid w:val="009A30F3"/>
    <w:rsid w:val="009A3107"/>
    <w:rsid w:val="009A313D"/>
    <w:rsid w:val="009A3175"/>
    <w:rsid w:val="009A31AE"/>
    <w:rsid w:val="009A31DD"/>
    <w:rsid w:val="009A3205"/>
    <w:rsid w:val="009A321B"/>
    <w:rsid w:val="009A3283"/>
    <w:rsid w:val="009A3316"/>
    <w:rsid w:val="009A33B1"/>
    <w:rsid w:val="009A33B3"/>
    <w:rsid w:val="009A33BA"/>
    <w:rsid w:val="009A3429"/>
    <w:rsid w:val="009A346F"/>
    <w:rsid w:val="009A3489"/>
    <w:rsid w:val="009A34B8"/>
    <w:rsid w:val="009A34C1"/>
    <w:rsid w:val="009A3621"/>
    <w:rsid w:val="009A3628"/>
    <w:rsid w:val="009A371A"/>
    <w:rsid w:val="009A372F"/>
    <w:rsid w:val="009A3745"/>
    <w:rsid w:val="009A3758"/>
    <w:rsid w:val="009A37C0"/>
    <w:rsid w:val="009A37DB"/>
    <w:rsid w:val="009A3827"/>
    <w:rsid w:val="009A38CB"/>
    <w:rsid w:val="009A390C"/>
    <w:rsid w:val="009A3920"/>
    <w:rsid w:val="009A3934"/>
    <w:rsid w:val="009A3949"/>
    <w:rsid w:val="009A394B"/>
    <w:rsid w:val="009A3983"/>
    <w:rsid w:val="009A398F"/>
    <w:rsid w:val="009A39AC"/>
    <w:rsid w:val="009A39C8"/>
    <w:rsid w:val="009A39D0"/>
    <w:rsid w:val="009A39D1"/>
    <w:rsid w:val="009A3A0B"/>
    <w:rsid w:val="009A3A18"/>
    <w:rsid w:val="009A3A78"/>
    <w:rsid w:val="009A3AAA"/>
    <w:rsid w:val="009A3B25"/>
    <w:rsid w:val="009A3B6C"/>
    <w:rsid w:val="009A3B73"/>
    <w:rsid w:val="009A3C29"/>
    <w:rsid w:val="009A3CF3"/>
    <w:rsid w:val="009A3DAF"/>
    <w:rsid w:val="009A3DB6"/>
    <w:rsid w:val="009A3DC7"/>
    <w:rsid w:val="009A3EA6"/>
    <w:rsid w:val="009A3EF1"/>
    <w:rsid w:val="009A3EF3"/>
    <w:rsid w:val="009A3F54"/>
    <w:rsid w:val="009A3F6A"/>
    <w:rsid w:val="009A3FBD"/>
    <w:rsid w:val="009A406D"/>
    <w:rsid w:val="009A40C5"/>
    <w:rsid w:val="009A4104"/>
    <w:rsid w:val="009A411E"/>
    <w:rsid w:val="009A416D"/>
    <w:rsid w:val="009A41B3"/>
    <w:rsid w:val="009A41DF"/>
    <w:rsid w:val="009A4275"/>
    <w:rsid w:val="009A4341"/>
    <w:rsid w:val="009A440E"/>
    <w:rsid w:val="009A4413"/>
    <w:rsid w:val="009A444E"/>
    <w:rsid w:val="009A4462"/>
    <w:rsid w:val="009A4495"/>
    <w:rsid w:val="009A44EA"/>
    <w:rsid w:val="009A4510"/>
    <w:rsid w:val="009A457C"/>
    <w:rsid w:val="009A45B3"/>
    <w:rsid w:val="009A45D6"/>
    <w:rsid w:val="009A4631"/>
    <w:rsid w:val="009A4668"/>
    <w:rsid w:val="009A472E"/>
    <w:rsid w:val="009A4750"/>
    <w:rsid w:val="009A4795"/>
    <w:rsid w:val="009A47E8"/>
    <w:rsid w:val="009A47F0"/>
    <w:rsid w:val="009A4803"/>
    <w:rsid w:val="009A4883"/>
    <w:rsid w:val="009A4888"/>
    <w:rsid w:val="009A489E"/>
    <w:rsid w:val="009A48D0"/>
    <w:rsid w:val="009A48E2"/>
    <w:rsid w:val="009A4908"/>
    <w:rsid w:val="009A491E"/>
    <w:rsid w:val="009A4928"/>
    <w:rsid w:val="009A4942"/>
    <w:rsid w:val="009A49A1"/>
    <w:rsid w:val="009A49E6"/>
    <w:rsid w:val="009A4A1A"/>
    <w:rsid w:val="009A4A70"/>
    <w:rsid w:val="009A4BCF"/>
    <w:rsid w:val="009A4C66"/>
    <w:rsid w:val="009A4CBA"/>
    <w:rsid w:val="009A4D57"/>
    <w:rsid w:val="009A4D9D"/>
    <w:rsid w:val="009A4DA1"/>
    <w:rsid w:val="009A4DFF"/>
    <w:rsid w:val="009A4E87"/>
    <w:rsid w:val="009A4EAA"/>
    <w:rsid w:val="009A4EB4"/>
    <w:rsid w:val="009A4F43"/>
    <w:rsid w:val="009A4F95"/>
    <w:rsid w:val="009A4FA3"/>
    <w:rsid w:val="009A4FEB"/>
    <w:rsid w:val="009A5000"/>
    <w:rsid w:val="009A501B"/>
    <w:rsid w:val="009A5068"/>
    <w:rsid w:val="009A50AF"/>
    <w:rsid w:val="009A50DA"/>
    <w:rsid w:val="009A5102"/>
    <w:rsid w:val="009A5122"/>
    <w:rsid w:val="009A513A"/>
    <w:rsid w:val="009A515C"/>
    <w:rsid w:val="009A5228"/>
    <w:rsid w:val="009A52E4"/>
    <w:rsid w:val="009A530C"/>
    <w:rsid w:val="009A532E"/>
    <w:rsid w:val="009A532F"/>
    <w:rsid w:val="009A533E"/>
    <w:rsid w:val="009A53D7"/>
    <w:rsid w:val="009A53F1"/>
    <w:rsid w:val="009A53F8"/>
    <w:rsid w:val="009A54F0"/>
    <w:rsid w:val="009A5555"/>
    <w:rsid w:val="009A55A1"/>
    <w:rsid w:val="009A55D2"/>
    <w:rsid w:val="009A5662"/>
    <w:rsid w:val="009A569A"/>
    <w:rsid w:val="009A56CF"/>
    <w:rsid w:val="009A5747"/>
    <w:rsid w:val="009A57C5"/>
    <w:rsid w:val="009A57D2"/>
    <w:rsid w:val="009A57D5"/>
    <w:rsid w:val="009A57FB"/>
    <w:rsid w:val="009A58E3"/>
    <w:rsid w:val="009A5920"/>
    <w:rsid w:val="009A59DB"/>
    <w:rsid w:val="009A5A01"/>
    <w:rsid w:val="009A5A15"/>
    <w:rsid w:val="009A5A81"/>
    <w:rsid w:val="009A5A85"/>
    <w:rsid w:val="009A5A8B"/>
    <w:rsid w:val="009A5ABF"/>
    <w:rsid w:val="009A5B2C"/>
    <w:rsid w:val="009A5B56"/>
    <w:rsid w:val="009A5B77"/>
    <w:rsid w:val="009A5B9A"/>
    <w:rsid w:val="009A5BB4"/>
    <w:rsid w:val="009A5C53"/>
    <w:rsid w:val="009A5C64"/>
    <w:rsid w:val="009A5C8D"/>
    <w:rsid w:val="009A5CBD"/>
    <w:rsid w:val="009A5CC1"/>
    <w:rsid w:val="009A5CCF"/>
    <w:rsid w:val="009A5CE7"/>
    <w:rsid w:val="009A5D4D"/>
    <w:rsid w:val="009A5D74"/>
    <w:rsid w:val="009A5DB3"/>
    <w:rsid w:val="009A5DBE"/>
    <w:rsid w:val="009A5DF5"/>
    <w:rsid w:val="009A5E0C"/>
    <w:rsid w:val="009A5E5C"/>
    <w:rsid w:val="009A5F04"/>
    <w:rsid w:val="009A5F06"/>
    <w:rsid w:val="009A5F0F"/>
    <w:rsid w:val="009A5F1A"/>
    <w:rsid w:val="009A5F57"/>
    <w:rsid w:val="009A5FD6"/>
    <w:rsid w:val="009A5FE4"/>
    <w:rsid w:val="009A5FF7"/>
    <w:rsid w:val="009A6051"/>
    <w:rsid w:val="009A60E5"/>
    <w:rsid w:val="009A6152"/>
    <w:rsid w:val="009A6157"/>
    <w:rsid w:val="009A61A1"/>
    <w:rsid w:val="009A61B3"/>
    <w:rsid w:val="009A626A"/>
    <w:rsid w:val="009A62A2"/>
    <w:rsid w:val="009A62A3"/>
    <w:rsid w:val="009A62A5"/>
    <w:rsid w:val="009A62E0"/>
    <w:rsid w:val="009A62EA"/>
    <w:rsid w:val="009A6550"/>
    <w:rsid w:val="009A657A"/>
    <w:rsid w:val="009A65D0"/>
    <w:rsid w:val="009A6619"/>
    <w:rsid w:val="009A66B1"/>
    <w:rsid w:val="009A6722"/>
    <w:rsid w:val="009A6746"/>
    <w:rsid w:val="009A6774"/>
    <w:rsid w:val="009A67D4"/>
    <w:rsid w:val="009A67DB"/>
    <w:rsid w:val="009A6841"/>
    <w:rsid w:val="009A684C"/>
    <w:rsid w:val="009A68E0"/>
    <w:rsid w:val="009A6903"/>
    <w:rsid w:val="009A692D"/>
    <w:rsid w:val="009A6A6A"/>
    <w:rsid w:val="009A6A7C"/>
    <w:rsid w:val="009A6A9E"/>
    <w:rsid w:val="009A6AEA"/>
    <w:rsid w:val="009A6C28"/>
    <w:rsid w:val="009A6C68"/>
    <w:rsid w:val="009A6C86"/>
    <w:rsid w:val="009A6CBC"/>
    <w:rsid w:val="009A6CD0"/>
    <w:rsid w:val="009A6D26"/>
    <w:rsid w:val="009A6D80"/>
    <w:rsid w:val="009A6D87"/>
    <w:rsid w:val="009A6D9E"/>
    <w:rsid w:val="009A6DCF"/>
    <w:rsid w:val="009A6E34"/>
    <w:rsid w:val="009A6E7B"/>
    <w:rsid w:val="009A6F01"/>
    <w:rsid w:val="009A6F49"/>
    <w:rsid w:val="009A6F4D"/>
    <w:rsid w:val="009A6F86"/>
    <w:rsid w:val="009A6F9D"/>
    <w:rsid w:val="009A6FC5"/>
    <w:rsid w:val="009A705C"/>
    <w:rsid w:val="009A7079"/>
    <w:rsid w:val="009A70F2"/>
    <w:rsid w:val="009A714E"/>
    <w:rsid w:val="009A7168"/>
    <w:rsid w:val="009A7182"/>
    <w:rsid w:val="009A71A8"/>
    <w:rsid w:val="009A71CD"/>
    <w:rsid w:val="009A71CF"/>
    <w:rsid w:val="009A72B8"/>
    <w:rsid w:val="009A72E5"/>
    <w:rsid w:val="009A7320"/>
    <w:rsid w:val="009A735D"/>
    <w:rsid w:val="009A7361"/>
    <w:rsid w:val="009A7382"/>
    <w:rsid w:val="009A7384"/>
    <w:rsid w:val="009A73DE"/>
    <w:rsid w:val="009A742F"/>
    <w:rsid w:val="009A7472"/>
    <w:rsid w:val="009A74F9"/>
    <w:rsid w:val="009A74FC"/>
    <w:rsid w:val="009A7522"/>
    <w:rsid w:val="009A75A2"/>
    <w:rsid w:val="009A75AB"/>
    <w:rsid w:val="009A763A"/>
    <w:rsid w:val="009A76F3"/>
    <w:rsid w:val="009A775C"/>
    <w:rsid w:val="009A77B4"/>
    <w:rsid w:val="009A77BE"/>
    <w:rsid w:val="009A77C7"/>
    <w:rsid w:val="009A7889"/>
    <w:rsid w:val="009A7893"/>
    <w:rsid w:val="009A78EF"/>
    <w:rsid w:val="009A791E"/>
    <w:rsid w:val="009A7926"/>
    <w:rsid w:val="009A7948"/>
    <w:rsid w:val="009A796A"/>
    <w:rsid w:val="009A79A7"/>
    <w:rsid w:val="009A79B3"/>
    <w:rsid w:val="009A79B9"/>
    <w:rsid w:val="009A7A13"/>
    <w:rsid w:val="009A7A3B"/>
    <w:rsid w:val="009A7A51"/>
    <w:rsid w:val="009A7A57"/>
    <w:rsid w:val="009A7A6A"/>
    <w:rsid w:val="009A7AB0"/>
    <w:rsid w:val="009A7ADA"/>
    <w:rsid w:val="009A7AF9"/>
    <w:rsid w:val="009A7B44"/>
    <w:rsid w:val="009A7BAD"/>
    <w:rsid w:val="009A7C44"/>
    <w:rsid w:val="009A7CB9"/>
    <w:rsid w:val="009A7CD3"/>
    <w:rsid w:val="009A7D51"/>
    <w:rsid w:val="009A7D74"/>
    <w:rsid w:val="009A7D93"/>
    <w:rsid w:val="009A7E20"/>
    <w:rsid w:val="009A7E6C"/>
    <w:rsid w:val="009A7F3A"/>
    <w:rsid w:val="009A7FAC"/>
    <w:rsid w:val="009A7FD0"/>
    <w:rsid w:val="009B004D"/>
    <w:rsid w:val="009B009B"/>
    <w:rsid w:val="009B0174"/>
    <w:rsid w:val="009B0185"/>
    <w:rsid w:val="009B019A"/>
    <w:rsid w:val="009B01AE"/>
    <w:rsid w:val="009B0210"/>
    <w:rsid w:val="009B0269"/>
    <w:rsid w:val="009B02DF"/>
    <w:rsid w:val="009B0340"/>
    <w:rsid w:val="009B0350"/>
    <w:rsid w:val="009B035F"/>
    <w:rsid w:val="009B03EC"/>
    <w:rsid w:val="009B03FA"/>
    <w:rsid w:val="009B0460"/>
    <w:rsid w:val="009B049C"/>
    <w:rsid w:val="009B04D8"/>
    <w:rsid w:val="009B04DE"/>
    <w:rsid w:val="009B04FC"/>
    <w:rsid w:val="009B0558"/>
    <w:rsid w:val="009B0564"/>
    <w:rsid w:val="009B0579"/>
    <w:rsid w:val="009B05F8"/>
    <w:rsid w:val="009B0607"/>
    <w:rsid w:val="009B0675"/>
    <w:rsid w:val="009B069B"/>
    <w:rsid w:val="009B0714"/>
    <w:rsid w:val="009B0773"/>
    <w:rsid w:val="009B0799"/>
    <w:rsid w:val="009B08BF"/>
    <w:rsid w:val="009B08D5"/>
    <w:rsid w:val="009B090F"/>
    <w:rsid w:val="009B0927"/>
    <w:rsid w:val="009B098F"/>
    <w:rsid w:val="009B099B"/>
    <w:rsid w:val="009B09AB"/>
    <w:rsid w:val="009B0A1F"/>
    <w:rsid w:val="009B0B81"/>
    <w:rsid w:val="009B0BA0"/>
    <w:rsid w:val="009B0BF1"/>
    <w:rsid w:val="009B0BFB"/>
    <w:rsid w:val="009B0C46"/>
    <w:rsid w:val="009B0C49"/>
    <w:rsid w:val="009B0CAA"/>
    <w:rsid w:val="009B0CB1"/>
    <w:rsid w:val="009B0CB2"/>
    <w:rsid w:val="009B0CCB"/>
    <w:rsid w:val="009B0CEC"/>
    <w:rsid w:val="009B0D01"/>
    <w:rsid w:val="009B0D13"/>
    <w:rsid w:val="009B0D51"/>
    <w:rsid w:val="009B0D69"/>
    <w:rsid w:val="009B0D90"/>
    <w:rsid w:val="009B0D91"/>
    <w:rsid w:val="009B0DD8"/>
    <w:rsid w:val="009B0DE6"/>
    <w:rsid w:val="009B0E0A"/>
    <w:rsid w:val="009B0EA8"/>
    <w:rsid w:val="009B0F4E"/>
    <w:rsid w:val="009B0F89"/>
    <w:rsid w:val="009B0FA8"/>
    <w:rsid w:val="009B1053"/>
    <w:rsid w:val="009B106D"/>
    <w:rsid w:val="009B1076"/>
    <w:rsid w:val="009B1115"/>
    <w:rsid w:val="009B113E"/>
    <w:rsid w:val="009B1140"/>
    <w:rsid w:val="009B1158"/>
    <w:rsid w:val="009B11D9"/>
    <w:rsid w:val="009B11F2"/>
    <w:rsid w:val="009B11F3"/>
    <w:rsid w:val="009B126B"/>
    <w:rsid w:val="009B132C"/>
    <w:rsid w:val="009B1371"/>
    <w:rsid w:val="009B1395"/>
    <w:rsid w:val="009B1438"/>
    <w:rsid w:val="009B1439"/>
    <w:rsid w:val="009B143D"/>
    <w:rsid w:val="009B148B"/>
    <w:rsid w:val="009B1511"/>
    <w:rsid w:val="009B1561"/>
    <w:rsid w:val="009B157B"/>
    <w:rsid w:val="009B15B7"/>
    <w:rsid w:val="009B15C5"/>
    <w:rsid w:val="009B15E9"/>
    <w:rsid w:val="009B163A"/>
    <w:rsid w:val="009B168E"/>
    <w:rsid w:val="009B16A5"/>
    <w:rsid w:val="009B1762"/>
    <w:rsid w:val="009B1771"/>
    <w:rsid w:val="009B17A3"/>
    <w:rsid w:val="009B1833"/>
    <w:rsid w:val="009B1862"/>
    <w:rsid w:val="009B18E9"/>
    <w:rsid w:val="009B1944"/>
    <w:rsid w:val="009B1955"/>
    <w:rsid w:val="009B196C"/>
    <w:rsid w:val="009B19C7"/>
    <w:rsid w:val="009B1A12"/>
    <w:rsid w:val="009B1A27"/>
    <w:rsid w:val="009B1A40"/>
    <w:rsid w:val="009B1A44"/>
    <w:rsid w:val="009B1A82"/>
    <w:rsid w:val="009B1A8C"/>
    <w:rsid w:val="009B1AFB"/>
    <w:rsid w:val="009B1B60"/>
    <w:rsid w:val="009B1B7F"/>
    <w:rsid w:val="009B1BE3"/>
    <w:rsid w:val="009B1C32"/>
    <w:rsid w:val="009B1C44"/>
    <w:rsid w:val="009B1C7C"/>
    <w:rsid w:val="009B1C83"/>
    <w:rsid w:val="009B1CB9"/>
    <w:rsid w:val="009B1D2B"/>
    <w:rsid w:val="009B1D64"/>
    <w:rsid w:val="009B1E6F"/>
    <w:rsid w:val="009B1E93"/>
    <w:rsid w:val="009B1EAD"/>
    <w:rsid w:val="009B1EB4"/>
    <w:rsid w:val="009B1EF9"/>
    <w:rsid w:val="009B1F03"/>
    <w:rsid w:val="009B1F61"/>
    <w:rsid w:val="009B1F77"/>
    <w:rsid w:val="009B1FDB"/>
    <w:rsid w:val="009B2007"/>
    <w:rsid w:val="009B2064"/>
    <w:rsid w:val="009B20BA"/>
    <w:rsid w:val="009B2134"/>
    <w:rsid w:val="009B21EC"/>
    <w:rsid w:val="009B2212"/>
    <w:rsid w:val="009B2263"/>
    <w:rsid w:val="009B22A4"/>
    <w:rsid w:val="009B22BC"/>
    <w:rsid w:val="009B22CA"/>
    <w:rsid w:val="009B22CE"/>
    <w:rsid w:val="009B239D"/>
    <w:rsid w:val="009B23A7"/>
    <w:rsid w:val="009B240D"/>
    <w:rsid w:val="009B242B"/>
    <w:rsid w:val="009B24A6"/>
    <w:rsid w:val="009B24E5"/>
    <w:rsid w:val="009B2578"/>
    <w:rsid w:val="009B25C2"/>
    <w:rsid w:val="009B2602"/>
    <w:rsid w:val="009B26BA"/>
    <w:rsid w:val="009B26F0"/>
    <w:rsid w:val="009B2714"/>
    <w:rsid w:val="009B2765"/>
    <w:rsid w:val="009B276A"/>
    <w:rsid w:val="009B2780"/>
    <w:rsid w:val="009B2800"/>
    <w:rsid w:val="009B283B"/>
    <w:rsid w:val="009B285D"/>
    <w:rsid w:val="009B286B"/>
    <w:rsid w:val="009B2873"/>
    <w:rsid w:val="009B2958"/>
    <w:rsid w:val="009B29F7"/>
    <w:rsid w:val="009B2A17"/>
    <w:rsid w:val="009B2A4A"/>
    <w:rsid w:val="009B2A53"/>
    <w:rsid w:val="009B2A5A"/>
    <w:rsid w:val="009B2A6E"/>
    <w:rsid w:val="009B2A6F"/>
    <w:rsid w:val="009B2A76"/>
    <w:rsid w:val="009B2ACA"/>
    <w:rsid w:val="009B2B0A"/>
    <w:rsid w:val="009B2B29"/>
    <w:rsid w:val="009B2B99"/>
    <w:rsid w:val="009B2BAD"/>
    <w:rsid w:val="009B2BB2"/>
    <w:rsid w:val="009B2C06"/>
    <w:rsid w:val="009B2C1D"/>
    <w:rsid w:val="009B2C9B"/>
    <w:rsid w:val="009B2CB4"/>
    <w:rsid w:val="009B2D4F"/>
    <w:rsid w:val="009B2D86"/>
    <w:rsid w:val="009B2DF1"/>
    <w:rsid w:val="009B2DF8"/>
    <w:rsid w:val="009B2E3E"/>
    <w:rsid w:val="009B2E73"/>
    <w:rsid w:val="009B2E9B"/>
    <w:rsid w:val="009B2EA3"/>
    <w:rsid w:val="009B2EB3"/>
    <w:rsid w:val="009B2EB6"/>
    <w:rsid w:val="009B2F03"/>
    <w:rsid w:val="009B2FE1"/>
    <w:rsid w:val="009B304C"/>
    <w:rsid w:val="009B304D"/>
    <w:rsid w:val="009B309D"/>
    <w:rsid w:val="009B30C1"/>
    <w:rsid w:val="009B30EE"/>
    <w:rsid w:val="009B3133"/>
    <w:rsid w:val="009B3139"/>
    <w:rsid w:val="009B320C"/>
    <w:rsid w:val="009B3239"/>
    <w:rsid w:val="009B3295"/>
    <w:rsid w:val="009B32AF"/>
    <w:rsid w:val="009B32F9"/>
    <w:rsid w:val="009B333F"/>
    <w:rsid w:val="009B3345"/>
    <w:rsid w:val="009B3446"/>
    <w:rsid w:val="009B3473"/>
    <w:rsid w:val="009B34A6"/>
    <w:rsid w:val="009B34A9"/>
    <w:rsid w:val="009B3532"/>
    <w:rsid w:val="009B3542"/>
    <w:rsid w:val="009B354D"/>
    <w:rsid w:val="009B3606"/>
    <w:rsid w:val="009B3692"/>
    <w:rsid w:val="009B36D8"/>
    <w:rsid w:val="009B3728"/>
    <w:rsid w:val="009B373F"/>
    <w:rsid w:val="009B3748"/>
    <w:rsid w:val="009B376A"/>
    <w:rsid w:val="009B37D9"/>
    <w:rsid w:val="009B37EE"/>
    <w:rsid w:val="009B37F1"/>
    <w:rsid w:val="009B37F8"/>
    <w:rsid w:val="009B3820"/>
    <w:rsid w:val="009B3832"/>
    <w:rsid w:val="009B3877"/>
    <w:rsid w:val="009B3878"/>
    <w:rsid w:val="009B388C"/>
    <w:rsid w:val="009B3896"/>
    <w:rsid w:val="009B38A3"/>
    <w:rsid w:val="009B396A"/>
    <w:rsid w:val="009B3987"/>
    <w:rsid w:val="009B39BC"/>
    <w:rsid w:val="009B39CB"/>
    <w:rsid w:val="009B39FD"/>
    <w:rsid w:val="009B3AB3"/>
    <w:rsid w:val="009B3B7D"/>
    <w:rsid w:val="009B3B93"/>
    <w:rsid w:val="009B3BAB"/>
    <w:rsid w:val="009B3BC4"/>
    <w:rsid w:val="009B3C00"/>
    <w:rsid w:val="009B3C33"/>
    <w:rsid w:val="009B3C49"/>
    <w:rsid w:val="009B3CA7"/>
    <w:rsid w:val="009B3CB3"/>
    <w:rsid w:val="009B3CD3"/>
    <w:rsid w:val="009B3D84"/>
    <w:rsid w:val="009B3DA4"/>
    <w:rsid w:val="009B3DC5"/>
    <w:rsid w:val="009B3DFE"/>
    <w:rsid w:val="009B3E4B"/>
    <w:rsid w:val="009B3E66"/>
    <w:rsid w:val="009B3EA9"/>
    <w:rsid w:val="009B3EC1"/>
    <w:rsid w:val="009B3F1A"/>
    <w:rsid w:val="009B3FA5"/>
    <w:rsid w:val="009B3FB9"/>
    <w:rsid w:val="009B4097"/>
    <w:rsid w:val="009B40D6"/>
    <w:rsid w:val="009B4136"/>
    <w:rsid w:val="009B417C"/>
    <w:rsid w:val="009B418C"/>
    <w:rsid w:val="009B419D"/>
    <w:rsid w:val="009B41AC"/>
    <w:rsid w:val="009B41C2"/>
    <w:rsid w:val="009B41C4"/>
    <w:rsid w:val="009B4234"/>
    <w:rsid w:val="009B4241"/>
    <w:rsid w:val="009B4297"/>
    <w:rsid w:val="009B437F"/>
    <w:rsid w:val="009B43A7"/>
    <w:rsid w:val="009B43D3"/>
    <w:rsid w:val="009B442B"/>
    <w:rsid w:val="009B4496"/>
    <w:rsid w:val="009B44BD"/>
    <w:rsid w:val="009B44C1"/>
    <w:rsid w:val="009B451A"/>
    <w:rsid w:val="009B4526"/>
    <w:rsid w:val="009B452E"/>
    <w:rsid w:val="009B4588"/>
    <w:rsid w:val="009B4604"/>
    <w:rsid w:val="009B4657"/>
    <w:rsid w:val="009B46B3"/>
    <w:rsid w:val="009B4785"/>
    <w:rsid w:val="009B479F"/>
    <w:rsid w:val="009B4803"/>
    <w:rsid w:val="009B481E"/>
    <w:rsid w:val="009B48E2"/>
    <w:rsid w:val="009B496D"/>
    <w:rsid w:val="009B4979"/>
    <w:rsid w:val="009B498B"/>
    <w:rsid w:val="009B498C"/>
    <w:rsid w:val="009B499F"/>
    <w:rsid w:val="009B49C4"/>
    <w:rsid w:val="009B4A1A"/>
    <w:rsid w:val="009B4A24"/>
    <w:rsid w:val="009B4A6C"/>
    <w:rsid w:val="009B4A7C"/>
    <w:rsid w:val="009B4A85"/>
    <w:rsid w:val="009B4B20"/>
    <w:rsid w:val="009B4B33"/>
    <w:rsid w:val="009B4B4A"/>
    <w:rsid w:val="009B4C46"/>
    <w:rsid w:val="009B4CDD"/>
    <w:rsid w:val="009B4CDF"/>
    <w:rsid w:val="009B4CE3"/>
    <w:rsid w:val="009B4CFF"/>
    <w:rsid w:val="009B4D34"/>
    <w:rsid w:val="009B4D63"/>
    <w:rsid w:val="009B4D7F"/>
    <w:rsid w:val="009B4DA1"/>
    <w:rsid w:val="009B4DAB"/>
    <w:rsid w:val="009B4DBE"/>
    <w:rsid w:val="009B4E08"/>
    <w:rsid w:val="009B4E57"/>
    <w:rsid w:val="009B4E61"/>
    <w:rsid w:val="009B4E6B"/>
    <w:rsid w:val="009B4E95"/>
    <w:rsid w:val="009B4F49"/>
    <w:rsid w:val="009B4FAC"/>
    <w:rsid w:val="009B4FD3"/>
    <w:rsid w:val="009B5016"/>
    <w:rsid w:val="009B5091"/>
    <w:rsid w:val="009B50CD"/>
    <w:rsid w:val="009B50D0"/>
    <w:rsid w:val="009B50F3"/>
    <w:rsid w:val="009B5171"/>
    <w:rsid w:val="009B5180"/>
    <w:rsid w:val="009B5198"/>
    <w:rsid w:val="009B5275"/>
    <w:rsid w:val="009B529B"/>
    <w:rsid w:val="009B5320"/>
    <w:rsid w:val="009B545B"/>
    <w:rsid w:val="009B545C"/>
    <w:rsid w:val="009B547C"/>
    <w:rsid w:val="009B54F6"/>
    <w:rsid w:val="009B5537"/>
    <w:rsid w:val="009B553C"/>
    <w:rsid w:val="009B559F"/>
    <w:rsid w:val="009B55A1"/>
    <w:rsid w:val="009B55DA"/>
    <w:rsid w:val="009B5621"/>
    <w:rsid w:val="009B56A0"/>
    <w:rsid w:val="009B56BD"/>
    <w:rsid w:val="009B56EB"/>
    <w:rsid w:val="009B5702"/>
    <w:rsid w:val="009B57B6"/>
    <w:rsid w:val="009B57FD"/>
    <w:rsid w:val="009B5804"/>
    <w:rsid w:val="009B586A"/>
    <w:rsid w:val="009B58A4"/>
    <w:rsid w:val="009B5904"/>
    <w:rsid w:val="009B599F"/>
    <w:rsid w:val="009B59EC"/>
    <w:rsid w:val="009B5A03"/>
    <w:rsid w:val="009B5A3A"/>
    <w:rsid w:val="009B5A56"/>
    <w:rsid w:val="009B5AEC"/>
    <w:rsid w:val="009B5B40"/>
    <w:rsid w:val="009B5C20"/>
    <w:rsid w:val="009B5CC0"/>
    <w:rsid w:val="009B5CDE"/>
    <w:rsid w:val="009B5D12"/>
    <w:rsid w:val="009B5DB1"/>
    <w:rsid w:val="009B5DB3"/>
    <w:rsid w:val="009B5DC2"/>
    <w:rsid w:val="009B5DF4"/>
    <w:rsid w:val="009B5DFF"/>
    <w:rsid w:val="009B5E29"/>
    <w:rsid w:val="009B5E5F"/>
    <w:rsid w:val="009B5E84"/>
    <w:rsid w:val="009B5EBD"/>
    <w:rsid w:val="009B5ED2"/>
    <w:rsid w:val="009B5F74"/>
    <w:rsid w:val="009B5F9E"/>
    <w:rsid w:val="009B5FA7"/>
    <w:rsid w:val="009B5FB2"/>
    <w:rsid w:val="009B5FB9"/>
    <w:rsid w:val="009B5FBC"/>
    <w:rsid w:val="009B5FCA"/>
    <w:rsid w:val="009B5FF2"/>
    <w:rsid w:val="009B602C"/>
    <w:rsid w:val="009B604A"/>
    <w:rsid w:val="009B60DB"/>
    <w:rsid w:val="009B6106"/>
    <w:rsid w:val="009B617E"/>
    <w:rsid w:val="009B618C"/>
    <w:rsid w:val="009B61C4"/>
    <w:rsid w:val="009B621A"/>
    <w:rsid w:val="009B62F7"/>
    <w:rsid w:val="009B6306"/>
    <w:rsid w:val="009B630E"/>
    <w:rsid w:val="009B6318"/>
    <w:rsid w:val="009B634F"/>
    <w:rsid w:val="009B635E"/>
    <w:rsid w:val="009B6361"/>
    <w:rsid w:val="009B6373"/>
    <w:rsid w:val="009B6388"/>
    <w:rsid w:val="009B6398"/>
    <w:rsid w:val="009B63AD"/>
    <w:rsid w:val="009B63D6"/>
    <w:rsid w:val="009B63FB"/>
    <w:rsid w:val="009B6453"/>
    <w:rsid w:val="009B6502"/>
    <w:rsid w:val="009B6535"/>
    <w:rsid w:val="009B65E0"/>
    <w:rsid w:val="009B6630"/>
    <w:rsid w:val="009B6641"/>
    <w:rsid w:val="009B6683"/>
    <w:rsid w:val="009B66B8"/>
    <w:rsid w:val="009B66E7"/>
    <w:rsid w:val="009B66FE"/>
    <w:rsid w:val="009B675B"/>
    <w:rsid w:val="009B6843"/>
    <w:rsid w:val="009B687C"/>
    <w:rsid w:val="009B688A"/>
    <w:rsid w:val="009B6895"/>
    <w:rsid w:val="009B68A7"/>
    <w:rsid w:val="009B68DF"/>
    <w:rsid w:val="009B6912"/>
    <w:rsid w:val="009B6953"/>
    <w:rsid w:val="009B69B4"/>
    <w:rsid w:val="009B69DE"/>
    <w:rsid w:val="009B69FA"/>
    <w:rsid w:val="009B6A44"/>
    <w:rsid w:val="009B6A71"/>
    <w:rsid w:val="009B6A84"/>
    <w:rsid w:val="009B6AEE"/>
    <w:rsid w:val="009B6B09"/>
    <w:rsid w:val="009B6B1F"/>
    <w:rsid w:val="009B6B46"/>
    <w:rsid w:val="009B6B4F"/>
    <w:rsid w:val="009B6B8A"/>
    <w:rsid w:val="009B6BA5"/>
    <w:rsid w:val="009B6BAC"/>
    <w:rsid w:val="009B6BFE"/>
    <w:rsid w:val="009B6C12"/>
    <w:rsid w:val="009B6C41"/>
    <w:rsid w:val="009B6C4B"/>
    <w:rsid w:val="009B6CCC"/>
    <w:rsid w:val="009B6D1F"/>
    <w:rsid w:val="009B6D5E"/>
    <w:rsid w:val="009B6D67"/>
    <w:rsid w:val="009B6D77"/>
    <w:rsid w:val="009B6DA7"/>
    <w:rsid w:val="009B6E0F"/>
    <w:rsid w:val="009B6E19"/>
    <w:rsid w:val="009B6E5E"/>
    <w:rsid w:val="009B6ECD"/>
    <w:rsid w:val="009B6ED3"/>
    <w:rsid w:val="009B6FA8"/>
    <w:rsid w:val="009B702A"/>
    <w:rsid w:val="009B7062"/>
    <w:rsid w:val="009B70F9"/>
    <w:rsid w:val="009B710F"/>
    <w:rsid w:val="009B7117"/>
    <w:rsid w:val="009B71AC"/>
    <w:rsid w:val="009B71DF"/>
    <w:rsid w:val="009B7273"/>
    <w:rsid w:val="009B7353"/>
    <w:rsid w:val="009B7370"/>
    <w:rsid w:val="009B737E"/>
    <w:rsid w:val="009B7398"/>
    <w:rsid w:val="009B73AF"/>
    <w:rsid w:val="009B7455"/>
    <w:rsid w:val="009B7466"/>
    <w:rsid w:val="009B74A3"/>
    <w:rsid w:val="009B74E8"/>
    <w:rsid w:val="009B752E"/>
    <w:rsid w:val="009B75CA"/>
    <w:rsid w:val="009B75EE"/>
    <w:rsid w:val="009B7728"/>
    <w:rsid w:val="009B773B"/>
    <w:rsid w:val="009B7839"/>
    <w:rsid w:val="009B784D"/>
    <w:rsid w:val="009B7862"/>
    <w:rsid w:val="009B7882"/>
    <w:rsid w:val="009B79B7"/>
    <w:rsid w:val="009B79BE"/>
    <w:rsid w:val="009B79DA"/>
    <w:rsid w:val="009B79EB"/>
    <w:rsid w:val="009B7A1A"/>
    <w:rsid w:val="009B7AF1"/>
    <w:rsid w:val="009B7B2B"/>
    <w:rsid w:val="009B7B32"/>
    <w:rsid w:val="009B7B41"/>
    <w:rsid w:val="009B7C0D"/>
    <w:rsid w:val="009B7C65"/>
    <w:rsid w:val="009B7C66"/>
    <w:rsid w:val="009B7CCA"/>
    <w:rsid w:val="009B7CCD"/>
    <w:rsid w:val="009B7D65"/>
    <w:rsid w:val="009B7D8C"/>
    <w:rsid w:val="009B7DFD"/>
    <w:rsid w:val="009B7E83"/>
    <w:rsid w:val="009B7F0E"/>
    <w:rsid w:val="009B7F0F"/>
    <w:rsid w:val="009B7F1E"/>
    <w:rsid w:val="009B7FA9"/>
    <w:rsid w:val="009B7FD2"/>
    <w:rsid w:val="009B7FFC"/>
    <w:rsid w:val="009C0018"/>
    <w:rsid w:val="009C0033"/>
    <w:rsid w:val="009C0039"/>
    <w:rsid w:val="009C004A"/>
    <w:rsid w:val="009C005F"/>
    <w:rsid w:val="009C0073"/>
    <w:rsid w:val="009C0149"/>
    <w:rsid w:val="009C0152"/>
    <w:rsid w:val="009C0174"/>
    <w:rsid w:val="009C022B"/>
    <w:rsid w:val="009C0248"/>
    <w:rsid w:val="009C02B8"/>
    <w:rsid w:val="009C02BC"/>
    <w:rsid w:val="009C02D1"/>
    <w:rsid w:val="009C02E3"/>
    <w:rsid w:val="009C02F9"/>
    <w:rsid w:val="009C031A"/>
    <w:rsid w:val="009C0338"/>
    <w:rsid w:val="009C03D1"/>
    <w:rsid w:val="009C0403"/>
    <w:rsid w:val="009C0409"/>
    <w:rsid w:val="009C0491"/>
    <w:rsid w:val="009C04C2"/>
    <w:rsid w:val="009C04EA"/>
    <w:rsid w:val="009C0586"/>
    <w:rsid w:val="009C05AE"/>
    <w:rsid w:val="009C0631"/>
    <w:rsid w:val="009C0657"/>
    <w:rsid w:val="009C0670"/>
    <w:rsid w:val="009C069F"/>
    <w:rsid w:val="009C0722"/>
    <w:rsid w:val="009C074F"/>
    <w:rsid w:val="009C0779"/>
    <w:rsid w:val="009C078D"/>
    <w:rsid w:val="009C0798"/>
    <w:rsid w:val="009C07DD"/>
    <w:rsid w:val="009C0883"/>
    <w:rsid w:val="009C089B"/>
    <w:rsid w:val="009C08AE"/>
    <w:rsid w:val="009C08BC"/>
    <w:rsid w:val="009C08DA"/>
    <w:rsid w:val="009C0909"/>
    <w:rsid w:val="009C092C"/>
    <w:rsid w:val="009C0959"/>
    <w:rsid w:val="009C099E"/>
    <w:rsid w:val="009C09B6"/>
    <w:rsid w:val="009C0A23"/>
    <w:rsid w:val="009C0A41"/>
    <w:rsid w:val="009C0A5D"/>
    <w:rsid w:val="009C0A6A"/>
    <w:rsid w:val="009C0C8E"/>
    <w:rsid w:val="009C0CBC"/>
    <w:rsid w:val="009C0CDC"/>
    <w:rsid w:val="009C0D08"/>
    <w:rsid w:val="009C0D24"/>
    <w:rsid w:val="009C0D81"/>
    <w:rsid w:val="009C0E3B"/>
    <w:rsid w:val="009C0E64"/>
    <w:rsid w:val="009C0EB2"/>
    <w:rsid w:val="009C0EDB"/>
    <w:rsid w:val="009C0F13"/>
    <w:rsid w:val="009C0F61"/>
    <w:rsid w:val="009C0F9C"/>
    <w:rsid w:val="009C0FB8"/>
    <w:rsid w:val="009C0FCE"/>
    <w:rsid w:val="009C0FE1"/>
    <w:rsid w:val="009C1014"/>
    <w:rsid w:val="009C10AB"/>
    <w:rsid w:val="009C1117"/>
    <w:rsid w:val="009C1140"/>
    <w:rsid w:val="009C1164"/>
    <w:rsid w:val="009C1166"/>
    <w:rsid w:val="009C1186"/>
    <w:rsid w:val="009C11A2"/>
    <w:rsid w:val="009C11F3"/>
    <w:rsid w:val="009C1214"/>
    <w:rsid w:val="009C1217"/>
    <w:rsid w:val="009C1257"/>
    <w:rsid w:val="009C125F"/>
    <w:rsid w:val="009C127C"/>
    <w:rsid w:val="009C12A2"/>
    <w:rsid w:val="009C12D0"/>
    <w:rsid w:val="009C135B"/>
    <w:rsid w:val="009C1371"/>
    <w:rsid w:val="009C1392"/>
    <w:rsid w:val="009C14D6"/>
    <w:rsid w:val="009C1548"/>
    <w:rsid w:val="009C159A"/>
    <w:rsid w:val="009C15C0"/>
    <w:rsid w:val="009C1673"/>
    <w:rsid w:val="009C167C"/>
    <w:rsid w:val="009C16B2"/>
    <w:rsid w:val="009C1715"/>
    <w:rsid w:val="009C1744"/>
    <w:rsid w:val="009C17AE"/>
    <w:rsid w:val="009C18EF"/>
    <w:rsid w:val="009C18F5"/>
    <w:rsid w:val="009C190C"/>
    <w:rsid w:val="009C1931"/>
    <w:rsid w:val="009C19A6"/>
    <w:rsid w:val="009C19AC"/>
    <w:rsid w:val="009C19E0"/>
    <w:rsid w:val="009C19E2"/>
    <w:rsid w:val="009C1A2A"/>
    <w:rsid w:val="009C1A82"/>
    <w:rsid w:val="009C1AF6"/>
    <w:rsid w:val="009C1B10"/>
    <w:rsid w:val="009C1B1C"/>
    <w:rsid w:val="009C1B47"/>
    <w:rsid w:val="009C1B54"/>
    <w:rsid w:val="009C1B82"/>
    <w:rsid w:val="009C1BB8"/>
    <w:rsid w:val="009C1BFF"/>
    <w:rsid w:val="009C1C0D"/>
    <w:rsid w:val="009C1C13"/>
    <w:rsid w:val="009C1C51"/>
    <w:rsid w:val="009C1C9B"/>
    <w:rsid w:val="009C1CC7"/>
    <w:rsid w:val="009C1CC8"/>
    <w:rsid w:val="009C1CD5"/>
    <w:rsid w:val="009C1D4A"/>
    <w:rsid w:val="009C1D5B"/>
    <w:rsid w:val="009C1D6B"/>
    <w:rsid w:val="009C1D97"/>
    <w:rsid w:val="009C1DA2"/>
    <w:rsid w:val="009C1DA4"/>
    <w:rsid w:val="009C1DAF"/>
    <w:rsid w:val="009C1F2E"/>
    <w:rsid w:val="009C1F90"/>
    <w:rsid w:val="009C1FFE"/>
    <w:rsid w:val="009C20D9"/>
    <w:rsid w:val="009C20EF"/>
    <w:rsid w:val="009C2172"/>
    <w:rsid w:val="009C217B"/>
    <w:rsid w:val="009C21D0"/>
    <w:rsid w:val="009C21E3"/>
    <w:rsid w:val="009C2220"/>
    <w:rsid w:val="009C22CC"/>
    <w:rsid w:val="009C22D5"/>
    <w:rsid w:val="009C22E0"/>
    <w:rsid w:val="009C230F"/>
    <w:rsid w:val="009C23FF"/>
    <w:rsid w:val="009C2442"/>
    <w:rsid w:val="009C2446"/>
    <w:rsid w:val="009C246B"/>
    <w:rsid w:val="009C248E"/>
    <w:rsid w:val="009C2496"/>
    <w:rsid w:val="009C24D0"/>
    <w:rsid w:val="009C255F"/>
    <w:rsid w:val="009C2578"/>
    <w:rsid w:val="009C25B5"/>
    <w:rsid w:val="009C25BD"/>
    <w:rsid w:val="009C25BF"/>
    <w:rsid w:val="009C2602"/>
    <w:rsid w:val="009C2632"/>
    <w:rsid w:val="009C2641"/>
    <w:rsid w:val="009C266A"/>
    <w:rsid w:val="009C26CA"/>
    <w:rsid w:val="009C273A"/>
    <w:rsid w:val="009C2789"/>
    <w:rsid w:val="009C281B"/>
    <w:rsid w:val="009C283F"/>
    <w:rsid w:val="009C2848"/>
    <w:rsid w:val="009C28E1"/>
    <w:rsid w:val="009C2919"/>
    <w:rsid w:val="009C2928"/>
    <w:rsid w:val="009C29A7"/>
    <w:rsid w:val="009C29D0"/>
    <w:rsid w:val="009C29D5"/>
    <w:rsid w:val="009C29E6"/>
    <w:rsid w:val="009C2A5F"/>
    <w:rsid w:val="009C2BEA"/>
    <w:rsid w:val="009C2C30"/>
    <w:rsid w:val="009C2C65"/>
    <w:rsid w:val="009C2C87"/>
    <w:rsid w:val="009C2CC7"/>
    <w:rsid w:val="009C2D69"/>
    <w:rsid w:val="009C2E16"/>
    <w:rsid w:val="009C2E4B"/>
    <w:rsid w:val="009C2E85"/>
    <w:rsid w:val="009C2EC8"/>
    <w:rsid w:val="009C2EF0"/>
    <w:rsid w:val="009C2F1C"/>
    <w:rsid w:val="009C2F4B"/>
    <w:rsid w:val="009C2F6B"/>
    <w:rsid w:val="009C2FD4"/>
    <w:rsid w:val="009C3061"/>
    <w:rsid w:val="009C3160"/>
    <w:rsid w:val="009C31E3"/>
    <w:rsid w:val="009C323E"/>
    <w:rsid w:val="009C3250"/>
    <w:rsid w:val="009C3289"/>
    <w:rsid w:val="009C32C1"/>
    <w:rsid w:val="009C32CF"/>
    <w:rsid w:val="009C3364"/>
    <w:rsid w:val="009C33C6"/>
    <w:rsid w:val="009C33E4"/>
    <w:rsid w:val="009C3496"/>
    <w:rsid w:val="009C34E3"/>
    <w:rsid w:val="009C354F"/>
    <w:rsid w:val="009C3552"/>
    <w:rsid w:val="009C361F"/>
    <w:rsid w:val="009C363C"/>
    <w:rsid w:val="009C366E"/>
    <w:rsid w:val="009C367D"/>
    <w:rsid w:val="009C367F"/>
    <w:rsid w:val="009C369E"/>
    <w:rsid w:val="009C36E2"/>
    <w:rsid w:val="009C36EE"/>
    <w:rsid w:val="009C3743"/>
    <w:rsid w:val="009C3748"/>
    <w:rsid w:val="009C375C"/>
    <w:rsid w:val="009C3783"/>
    <w:rsid w:val="009C37BF"/>
    <w:rsid w:val="009C37FF"/>
    <w:rsid w:val="009C380E"/>
    <w:rsid w:val="009C3811"/>
    <w:rsid w:val="009C38DB"/>
    <w:rsid w:val="009C3905"/>
    <w:rsid w:val="009C390E"/>
    <w:rsid w:val="009C391D"/>
    <w:rsid w:val="009C3942"/>
    <w:rsid w:val="009C3949"/>
    <w:rsid w:val="009C3951"/>
    <w:rsid w:val="009C396F"/>
    <w:rsid w:val="009C39AB"/>
    <w:rsid w:val="009C39AD"/>
    <w:rsid w:val="009C3A09"/>
    <w:rsid w:val="009C3AA8"/>
    <w:rsid w:val="009C3AE6"/>
    <w:rsid w:val="009C3B6D"/>
    <w:rsid w:val="009C3BE5"/>
    <w:rsid w:val="009C3C05"/>
    <w:rsid w:val="009C3C0C"/>
    <w:rsid w:val="009C3C25"/>
    <w:rsid w:val="009C3C30"/>
    <w:rsid w:val="009C3C9F"/>
    <w:rsid w:val="009C3CBD"/>
    <w:rsid w:val="009C3D08"/>
    <w:rsid w:val="009C3D0A"/>
    <w:rsid w:val="009C3D82"/>
    <w:rsid w:val="009C3D89"/>
    <w:rsid w:val="009C3E12"/>
    <w:rsid w:val="009C3E9E"/>
    <w:rsid w:val="009C3F0C"/>
    <w:rsid w:val="009C3F5C"/>
    <w:rsid w:val="009C3F63"/>
    <w:rsid w:val="009C3FAB"/>
    <w:rsid w:val="009C4009"/>
    <w:rsid w:val="009C4069"/>
    <w:rsid w:val="009C4079"/>
    <w:rsid w:val="009C417C"/>
    <w:rsid w:val="009C4211"/>
    <w:rsid w:val="009C423E"/>
    <w:rsid w:val="009C4264"/>
    <w:rsid w:val="009C4278"/>
    <w:rsid w:val="009C4330"/>
    <w:rsid w:val="009C4455"/>
    <w:rsid w:val="009C4498"/>
    <w:rsid w:val="009C453D"/>
    <w:rsid w:val="009C458E"/>
    <w:rsid w:val="009C45A5"/>
    <w:rsid w:val="009C45DC"/>
    <w:rsid w:val="009C4659"/>
    <w:rsid w:val="009C465C"/>
    <w:rsid w:val="009C4670"/>
    <w:rsid w:val="009C46AA"/>
    <w:rsid w:val="009C46CB"/>
    <w:rsid w:val="009C4768"/>
    <w:rsid w:val="009C4846"/>
    <w:rsid w:val="009C496F"/>
    <w:rsid w:val="009C4A08"/>
    <w:rsid w:val="009C4A9A"/>
    <w:rsid w:val="009C4AC5"/>
    <w:rsid w:val="009C4BD6"/>
    <w:rsid w:val="009C4BF6"/>
    <w:rsid w:val="009C4C7D"/>
    <w:rsid w:val="009C4CE2"/>
    <w:rsid w:val="009C4D9E"/>
    <w:rsid w:val="009C4DCC"/>
    <w:rsid w:val="009C4DFC"/>
    <w:rsid w:val="009C4E18"/>
    <w:rsid w:val="009C4EA9"/>
    <w:rsid w:val="009C4F63"/>
    <w:rsid w:val="009C4F69"/>
    <w:rsid w:val="009C4F7D"/>
    <w:rsid w:val="009C5006"/>
    <w:rsid w:val="009C503C"/>
    <w:rsid w:val="009C5101"/>
    <w:rsid w:val="009C5103"/>
    <w:rsid w:val="009C5170"/>
    <w:rsid w:val="009C5181"/>
    <w:rsid w:val="009C52FD"/>
    <w:rsid w:val="009C543B"/>
    <w:rsid w:val="009C5443"/>
    <w:rsid w:val="009C545C"/>
    <w:rsid w:val="009C54A9"/>
    <w:rsid w:val="009C54F0"/>
    <w:rsid w:val="009C5559"/>
    <w:rsid w:val="009C5587"/>
    <w:rsid w:val="009C55BD"/>
    <w:rsid w:val="009C55F8"/>
    <w:rsid w:val="009C561B"/>
    <w:rsid w:val="009C563D"/>
    <w:rsid w:val="009C564D"/>
    <w:rsid w:val="009C572D"/>
    <w:rsid w:val="009C5797"/>
    <w:rsid w:val="009C57B9"/>
    <w:rsid w:val="009C585A"/>
    <w:rsid w:val="009C5895"/>
    <w:rsid w:val="009C58EB"/>
    <w:rsid w:val="009C59B6"/>
    <w:rsid w:val="009C5A25"/>
    <w:rsid w:val="009C5A2A"/>
    <w:rsid w:val="009C5A3C"/>
    <w:rsid w:val="009C5A61"/>
    <w:rsid w:val="009C5ADB"/>
    <w:rsid w:val="009C5AF4"/>
    <w:rsid w:val="009C5B21"/>
    <w:rsid w:val="009C5B7E"/>
    <w:rsid w:val="009C5BA4"/>
    <w:rsid w:val="009C5BC1"/>
    <w:rsid w:val="009C5BE8"/>
    <w:rsid w:val="009C5C05"/>
    <w:rsid w:val="009C5C31"/>
    <w:rsid w:val="009C5C57"/>
    <w:rsid w:val="009C5CB7"/>
    <w:rsid w:val="009C5D18"/>
    <w:rsid w:val="009C5D1F"/>
    <w:rsid w:val="009C5D3C"/>
    <w:rsid w:val="009C5D3D"/>
    <w:rsid w:val="009C5D8E"/>
    <w:rsid w:val="009C5DA0"/>
    <w:rsid w:val="009C5DD5"/>
    <w:rsid w:val="009C5E1C"/>
    <w:rsid w:val="009C5E2A"/>
    <w:rsid w:val="009C5EA9"/>
    <w:rsid w:val="009C5EB7"/>
    <w:rsid w:val="009C5EE5"/>
    <w:rsid w:val="009C5F0C"/>
    <w:rsid w:val="009C5F0F"/>
    <w:rsid w:val="009C5F11"/>
    <w:rsid w:val="009C5FCE"/>
    <w:rsid w:val="009C5FE6"/>
    <w:rsid w:val="009C6036"/>
    <w:rsid w:val="009C605B"/>
    <w:rsid w:val="009C605C"/>
    <w:rsid w:val="009C60B4"/>
    <w:rsid w:val="009C60B5"/>
    <w:rsid w:val="009C60C1"/>
    <w:rsid w:val="009C619F"/>
    <w:rsid w:val="009C61BE"/>
    <w:rsid w:val="009C61E7"/>
    <w:rsid w:val="009C6200"/>
    <w:rsid w:val="009C62C5"/>
    <w:rsid w:val="009C634C"/>
    <w:rsid w:val="009C636D"/>
    <w:rsid w:val="009C63E1"/>
    <w:rsid w:val="009C641A"/>
    <w:rsid w:val="009C64B8"/>
    <w:rsid w:val="009C64BC"/>
    <w:rsid w:val="009C64E0"/>
    <w:rsid w:val="009C6501"/>
    <w:rsid w:val="009C6503"/>
    <w:rsid w:val="009C6528"/>
    <w:rsid w:val="009C652D"/>
    <w:rsid w:val="009C65D4"/>
    <w:rsid w:val="009C6640"/>
    <w:rsid w:val="009C6733"/>
    <w:rsid w:val="009C6760"/>
    <w:rsid w:val="009C67C9"/>
    <w:rsid w:val="009C67CB"/>
    <w:rsid w:val="009C67E3"/>
    <w:rsid w:val="009C687A"/>
    <w:rsid w:val="009C68F2"/>
    <w:rsid w:val="009C690C"/>
    <w:rsid w:val="009C698A"/>
    <w:rsid w:val="009C699D"/>
    <w:rsid w:val="009C69ED"/>
    <w:rsid w:val="009C6A08"/>
    <w:rsid w:val="009C6A27"/>
    <w:rsid w:val="009C6B07"/>
    <w:rsid w:val="009C6B11"/>
    <w:rsid w:val="009C6B49"/>
    <w:rsid w:val="009C6B4B"/>
    <w:rsid w:val="009C6B5D"/>
    <w:rsid w:val="009C6B9C"/>
    <w:rsid w:val="009C6C10"/>
    <w:rsid w:val="009C6D00"/>
    <w:rsid w:val="009C6DCE"/>
    <w:rsid w:val="009C6DF1"/>
    <w:rsid w:val="009C6E12"/>
    <w:rsid w:val="009C6EA6"/>
    <w:rsid w:val="009C6F2C"/>
    <w:rsid w:val="009C6F4E"/>
    <w:rsid w:val="009C6FFF"/>
    <w:rsid w:val="009C70A4"/>
    <w:rsid w:val="009C70B5"/>
    <w:rsid w:val="009C70B6"/>
    <w:rsid w:val="009C70C2"/>
    <w:rsid w:val="009C70D1"/>
    <w:rsid w:val="009C718F"/>
    <w:rsid w:val="009C7241"/>
    <w:rsid w:val="009C7254"/>
    <w:rsid w:val="009C7255"/>
    <w:rsid w:val="009C7274"/>
    <w:rsid w:val="009C72AD"/>
    <w:rsid w:val="009C72B4"/>
    <w:rsid w:val="009C72D8"/>
    <w:rsid w:val="009C72FB"/>
    <w:rsid w:val="009C7318"/>
    <w:rsid w:val="009C7394"/>
    <w:rsid w:val="009C73F7"/>
    <w:rsid w:val="009C7433"/>
    <w:rsid w:val="009C7437"/>
    <w:rsid w:val="009C7530"/>
    <w:rsid w:val="009C7548"/>
    <w:rsid w:val="009C7552"/>
    <w:rsid w:val="009C7612"/>
    <w:rsid w:val="009C767D"/>
    <w:rsid w:val="009C7739"/>
    <w:rsid w:val="009C774A"/>
    <w:rsid w:val="009C7772"/>
    <w:rsid w:val="009C77BB"/>
    <w:rsid w:val="009C7848"/>
    <w:rsid w:val="009C7894"/>
    <w:rsid w:val="009C7895"/>
    <w:rsid w:val="009C790C"/>
    <w:rsid w:val="009C7926"/>
    <w:rsid w:val="009C795B"/>
    <w:rsid w:val="009C7963"/>
    <w:rsid w:val="009C79C6"/>
    <w:rsid w:val="009C79DD"/>
    <w:rsid w:val="009C7A0A"/>
    <w:rsid w:val="009C7A39"/>
    <w:rsid w:val="009C7A50"/>
    <w:rsid w:val="009C7A71"/>
    <w:rsid w:val="009C7A8D"/>
    <w:rsid w:val="009C7AF3"/>
    <w:rsid w:val="009C7B59"/>
    <w:rsid w:val="009C7B85"/>
    <w:rsid w:val="009C7BC2"/>
    <w:rsid w:val="009C7C12"/>
    <w:rsid w:val="009C7C53"/>
    <w:rsid w:val="009C7D16"/>
    <w:rsid w:val="009C7D43"/>
    <w:rsid w:val="009C7D47"/>
    <w:rsid w:val="009C7E11"/>
    <w:rsid w:val="009C7E70"/>
    <w:rsid w:val="009C7E7A"/>
    <w:rsid w:val="009C7EC8"/>
    <w:rsid w:val="009C7EE3"/>
    <w:rsid w:val="009C7EEB"/>
    <w:rsid w:val="009C7F06"/>
    <w:rsid w:val="009C7F12"/>
    <w:rsid w:val="009C7F18"/>
    <w:rsid w:val="009C7F66"/>
    <w:rsid w:val="009C7F88"/>
    <w:rsid w:val="009C7F9A"/>
    <w:rsid w:val="009C7FBB"/>
    <w:rsid w:val="009C7FCE"/>
    <w:rsid w:val="009C7FF0"/>
    <w:rsid w:val="009D002B"/>
    <w:rsid w:val="009D0050"/>
    <w:rsid w:val="009D0099"/>
    <w:rsid w:val="009D0156"/>
    <w:rsid w:val="009D017D"/>
    <w:rsid w:val="009D02BB"/>
    <w:rsid w:val="009D0337"/>
    <w:rsid w:val="009D033B"/>
    <w:rsid w:val="009D0358"/>
    <w:rsid w:val="009D0390"/>
    <w:rsid w:val="009D03CA"/>
    <w:rsid w:val="009D043E"/>
    <w:rsid w:val="009D04E8"/>
    <w:rsid w:val="009D0501"/>
    <w:rsid w:val="009D051A"/>
    <w:rsid w:val="009D0524"/>
    <w:rsid w:val="009D05B2"/>
    <w:rsid w:val="009D060B"/>
    <w:rsid w:val="009D063D"/>
    <w:rsid w:val="009D0674"/>
    <w:rsid w:val="009D07B8"/>
    <w:rsid w:val="009D07B9"/>
    <w:rsid w:val="009D0803"/>
    <w:rsid w:val="009D08C0"/>
    <w:rsid w:val="009D08FA"/>
    <w:rsid w:val="009D095E"/>
    <w:rsid w:val="009D09E6"/>
    <w:rsid w:val="009D09F8"/>
    <w:rsid w:val="009D0A2C"/>
    <w:rsid w:val="009D0A8A"/>
    <w:rsid w:val="009D0ACF"/>
    <w:rsid w:val="009D0AEB"/>
    <w:rsid w:val="009D0B27"/>
    <w:rsid w:val="009D0B95"/>
    <w:rsid w:val="009D0BAB"/>
    <w:rsid w:val="009D0BCE"/>
    <w:rsid w:val="009D0BE9"/>
    <w:rsid w:val="009D0C2D"/>
    <w:rsid w:val="009D0C71"/>
    <w:rsid w:val="009D0C8E"/>
    <w:rsid w:val="009D0CA6"/>
    <w:rsid w:val="009D0CD6"/>
    <w:rsid w:val="009D0D17"/>
    <w:rsid w:val="009D0D58"/>
    <w:rsid w:val="009D0D98"/>
    <w:rsid w:val="009D0DBE"/>
    <w:rsid w:val="009D0E23"/>
    <w:rsid w:val="009D0EA1"/>
    <w:rsid w:val="009D0EAD"/>
    <w:rsid w:val="009D0F19"/>
    <w:rsid w:val="009D0F3C"/>
    <w:rsid w:val="009D0F41"/>
    <w:rsid w:val="009D0F47"/>
    <w:rsid w:val="009D0F81"/>
    <w:rsid w:val="009D0F8A"/>
    <w:rsid w:val="009D0F90"/>
    <w:rsid w:val="009D0F91"/>
    <w:rsid w:val="009D101E"/>
    <w:rsid w:val="009D10C2"/>
    <w:rsid w:val="009D10D6"/>
    <w:rsid w:val="009D10D9"/>
    <w:rsid w:val="009D110C"/>
    <w:rsid w:val="009D1126"/>
    <w:rsid w:val="009D116A"/>
    <w:rsid w:val="009D11DC"/>
    <w:rsid w:val="009D11DE"/>
    <w:rsid w:val="009D123B"/>
    <w:rsid w:val="009D12AA"/>
    <w:rsid w:val="009D12E5"/>
    <w:rsid w:val="009D12FD"/>
    <w:rsid w:val="009D1341"/>
    <w:rsid w:val="009D137F"/>
    <w:rsid w:val="009D1395"/>
    <w:rsid w:val="009D13B6"/>
    <w:rsid w:val="009D1403"/>
    <w:rsid w:val="009D1451"/>
    <w:rsid w:val="009D147D"/>
    <w:rsid w:val="009D14AA"/>
    <w:rsid w:val="009D14D1"/>
    <w:rsid w:val="009D150F"/>
    <w:rsid w:val="009D154C"/>
    <w:rsid w:val="009D154E"/>
    <w:rsid w:val="009D15BD"/>
    <w:rsid w:val="009D15D1"/>
    <w:rsid w:val="009D168A"/>
    <w:rsid w:val="009D16C4"/>
    <w:rsid w:val="009D171E"/>
    <w:rsid w:val="009D172D"/>
    <w:rsid w:val="009D1750"/>
    <w:rsid w:val="009D1792"/>
    <w:rsid w:val="009D17A1"/>
    <w:rsid w:val="009D17D5"/>
    <w:rsid w:val="009D1844"/>
    <w:rsid w:val="009D18CB"/>
    <w:rsid w:val="009D1940"/>
    <w:rsid w:val="009D1947"/>
    <w:rsid w:val="009D196C"/>
    <w:rsid w:val="009D1992"/>
    <w:rsid w:val="009D19C2"/>
    <w:rsid w:val="009D19DC"/>
    <w:rsid w:val="009D1A5B"/>
    <w:rsid w:val="009D1A6E"/>
    <w:rsid w:val="009D1A98"/>
    <w:rsid w:val="009D1AD2"/>
    <w:rsid w:val="009D1AFD"/>
    <w:rsid w:val="009D1B3B"/>
    <w:rsid w:val="009D1B58"/>
    <w:rsid w:val="009D1BB3"/>
    <w:rsid w:val="009D1C25"/>
    <w:rsid w:val="009D1C50"/>
    <w:rsid w:val="009D1C98"/>
    <w:rsid w:val="009D1DF1"/>
    <w:rsid w:val="009D1E08"/>
    <w:rsid w:val="009D1E14"/>
    <w:rsid w:val="009D1EA6"/>
    <w:rsid w:val="009D1F23"/>
    <w:rsid w:val="009D1FA3"/>
    <w:rsid w:val="009D1FB9"/>
    <w:rsid w:val="009D1FC7"/>
    <w:rsid w:val="009D203B"/>
    <w:rsid w:val="009D2067"/>
    <w:rsid w:val="009D20CA"/>
    <w:rsid w:val="009D20FC"/>
    <w:rsid w:val="009D2179"/>
    <w:rsid w:val="009D21BC"/>
    <w:rsid w:val="009D2230"/>
    <w:rsid w:val="009D2256"/>
    <w:rsid w:val="009D22B7"/>
    <w:rsid w:val="009D2333"/>
    <w:rsid w:val="009D234D"/>
    <w:rsid w:val="009D23A5"/>
    <w:rsid w:val="009D23E3"/>
    <w:rsid w:val="009D2406"/>
    <w:rsid w:val="009D2420"/>
    <w:rsid w:val="009D2459"/>
    <w:rsid w:val="009D24AE"/>
    <w:rsid w:val="009D24B5"/>
    <w:rsid w:val="009D24B7"/>
    <w:rsid w:val="009D24D5"/>
    <w:rsid w:val="009D24DA"/>
    <w:rsid w:val="009D251C"/>
    <w:rsid w:val="009D2548"/>
    <w:rsid w:val="009D25D5"/>
    <w:rsid w:val="009D25EE"/>
    <w:rsid w:val="009D2600"/>
    <w:rsid w:val="009D2684"/>
    <w:rsid w:val="009D269D"/>
    <w:rsid w:val="009D26B2"/>
    <w:rsid w:val="009D2774"/>
    <w:rsid w:val="009D2816"/>
    <w:rsid w:val="009D2831"/>
    <w:rsid w:val="009D2840"/>
    <w:rsid w:val="009D28A3"/>
    <w:rsid w:val="009D28C9"/>
    <w:rsid w:val="009D2975"/>
    <w:rsid w:val="009D2A02"/>
    <w:rsid w:val="009D2A76"/>
    <w:rsid w:val="009D2ADF"/>
    <w:rsid w:val="009D2B13"/>
    <w:rsid w:val="009D2B75"/>
    <w:rsid w:val="009D2B99"/>
    <w:rsid w:val="009D2BD7"/>
    <w:rsid w:val="009D2BEA"/>
    <w:rsid w:val="009D2C9D"/>
    <w:rsid w:val="009D2CB7"/>
    <w:rsid w:val="009D2CE2"/>
    <w:rsid w:val="009D2D72"/>
    <w:rsid w:val="009D2D9E"/>
    <w:rsid w:val="009D2E51"/>
    <w:rsid w:val="009D2E79"/>
    <w:rsid w:val="009D2EE5"/>
    <w:rsid w:val="009D2F0B"/>
    <w:rsid w:val="009D2F9D"/>
    <w:rsid w:val="009D2FFB"/>
    <w:rsid w:val="009D304E"/>
    <w:rsid w:val="009D307B"/>
    <w:rsid w:val="009D3087"/>
    <w:rsid w:val="009D3101"/>
    <w:rsid w:val="009D3178"/>
    <w:rsid w:val="009D31EB"/>
    <w:rsid w:val="009D31FB"/>
    <w:rsid w:val="009D3231"/>
    <w:rsid w:val="009D3251"/>
    <w:rsid w:val="009D338B"/>
    <w:rsid w:val="009D3398"/>
    <w:rsid w:val="009D339F"/>
    <w:rsid w:val="009D3422"/>
    <w:rsid w:val="009D342F"/>
    <w:rsid w:val="009D344F"/>
    <w:rsid w:val="009D3461"/>
    <w:rsid w:val="009D3469"/>
    <w:rsid w:val="009D349D"/>
    <w:rsid w:val="009D34AD"/>
    <w:rsid w:val="009D34AE"/>
    <w:rsid w:val="009D34B5"/>
    <w:rsid w:val="009D34FC"/>
    <w:rsid w:val="009D34FE"/>
    <w:rsid w:val="009D3538"/>
    <w:rsid w:val="009D357A"/>
    <w:rsid w:val="009D35A5"/>
    <w:rsid w:val="009D35E0"/>
    <w:rsid w:val="009D365D"/>
    <w:rsid w:val="009D3663"/>
    <w:rsid w:val="009D36F7"/>
    <w:rsid w:val="009D375B"/>
    <w:rsid w:val="009D3768"/>
    <w:rsid w:val="009D37B7"/>
    <w:rsid w:val="009D3829"/>
    <w:rsid w:val="009D3839"/>
    <w:rsid w:val="009D3848"/>
    <w:rsid w:val="009D386C"/>
    <w:rsid w:val="009D388A"/>
    <w:rsid w:val="009D3897"/>
    <w:rsid w:val="009D38C6"/>
    <w:rsid w:val="009D38FE"/>
    <w:rsid w:val="009D3914"/>
    <w:rsid w:val="009D3962"/>
    <w:rsid w:val="009D3976"/>
    <w:rsid w:val="009D3991"/>
    <w:rsid w:val="009D39C3"/>
    <w:rsid w:val="009D3A1B"/>
    <w:rsid w:val="009D3A1D"/>
    <w:rsid w:val="009D3A94"/>
    <w:rsid w:val="009D3AA0"/>
    <w:rsid w:val="009D3AD9"/>
    <w:rsid w:val="009D3B51"/>
    <w:rsid w:val="009D3B55"/>
    <w:rsid w:val="009D3BBB"/>
    <w:rsid w:val="009D3BE1"/>
    <w:rsid w:val="009D3C2B"/>
    <w:rsid w:val="009D3C8F"/>
    <w:rsid w:val="009D3CA3"/>
    <w:rsid w:val="009D3CD6"/>
    <w:rsid w:val="009D3CE0"/>
    <w:rsid w:val="009D3D0D"/>
    <w:rsid w:val="009D3D24"/>
    <w:rsid w:val="009D3D52"/>
    <w:rsid w:val="009D3D81"/>
    <w:rsid w:val="009D3DC9"/>
    <w:rsid w:val="009D3DFB"/>
    <w:rsid w:val="009D3E40"/>
    <w:rsid w:val="009D3E4B"/>
    <w:rsid w:val="009D3E6E"/>
    <w:rsid w:val="009D3E7A"/>
    <w:rsid w:val="009D3EAE"/>
    <w:rsid w:val="009D3ED3"/>
    <w:rsid w:val="009D3F55"/>
    <w:rsid w:val="009D3FC3"/>
    <w:rsid w:val="009D3FD3"/>
    <w:rsid w:val="009D407B"/>
    <w:rsid w:val="009D40AD"/>
    <w:rsid w:val="009D4135"/>
    <w:rsid w:val="009D4181"/>
    <w:rsid w:val="009D41AA"/>
    <w:rsid w:val="009D41F2"/>
    <w:rsid w:val="009D4210"/>
    <w:rsid w:val="009D4222"/>
    <w:rsid w:val="009D4311"/>
    <w:rsid w:val="009D4314"/>
    <w:rsid w:val="009D43CF"/>
    <w:rsid w:val="009D4458"/>
    <w:rsid w:val="009D4483"/>
    <w:rsid w:val="009D4487"/>
    <w:rsid w:val="009D44F9"/>
    <w:rsid w:val="009D4521"/>
    <w:rsid w:val="009D4574"/>
    <w:rsid w:val="009D45CB"/>
    <w:rsid w:val="009D45DB"/>
    <w:rsid w:val="009D45E6"/>
    <w:rsid w:val="009D4635"/>
    <w:rsid w:val="009D46AC"/>
    <w:rsid w:val="009D46EE"/>
    <w:rsid w:val="009D4721"/>
    <w:rsid w:val="009D4750"/>
    <w:rsid w:val="009D4767"/>
    <w:rsid w:val="009D478A"/>
    <w:rsid w:val="009D47CC"/>
    <w:rsid w:val="009D481C"/>
    <w:rsid w:val="009D485B"/>
    <w:rsid w:val="009D488B"/>
    <w:rsid w:val="009D48D3"/>
    <w:rsid w:val="009D48E4"/>
    <w:rsid w:val="009D48EC"/>
    <w:rsid w:val="009D493B"/>
    <w:rsid w:val="009D4960"/>
    <w:rsid w:val="009D4978"/>
    <w:rsid w:val="009D49A0"/>
    <w:rsid w:val="009D49AA"/>
    <w:rsid w:val="009D49E3"/>
    <w:rsid w:val="009D4A08"/>
    <w:rsid w:val="009D4B08"/>
    <w:rsid w:val="009D4B29"/>
    <w:rsid w:val="009D4B72"/>
    <w:rsid w:val="009D4BDD"/>
    <w:rsid w:val="009D4C03"/>
    <w:rsid w:val="009D4C7F"/>
    <w:rsid w:val="009D4CB1"/>
    <w:rsid w:val="009D4CB6"/>
    <w:rsid w:val="009D4CC4"/>
    <w:rsid w:val="009D4CCB"/>
    <w:rsid w:val="009D4D31"/>
    <w:rsid w:val="009D4D4B"/>
    <w:rsid w:val="009D4D4F"/>
    <w:rsid w:val="009D4DD1"/>
    <w:rsid w:val="009D4DE8"/>
    <w:rsid w:val="009D4E06"/>
    <w:rsid w:val="009D4E3A"/>
    <w:rsid w:val="009D4E91"/>
    <w:rsid w:val="009D4EC6"/>
    <w:rsid w:val="009D4EFF"/>
    <w:rsid w:val="009D4F03"/>
    <w:rsid w:val="009D4F2D"/>
    <w:rsid w:val="009D4F35"/>
    <w:rsid w:val="009D4FD7"/>
    <w:rsid w:val="009D5070"/>
    <w:rsid w:val="009D50D4"/>
    <w:rsid w:val="009D5108"/>
    <w:rsid w:val="009D510D"/>
    <w:rsid w:val="009D512E"/>
    <w:rsid w:val="009D5182"/>
    <w:rsid w:val="009D51A6"/>
    <w:rsid w:val="009D51C4"/>
    <w:rsid w:val="009D51D3"/>
    <w:rsid w:val="009D5237"/>
    <w:rsid w:val="009D527B"/>
    <w:rsid w:val="009D52C3"/>
    <w:rsid w:val="009D537C"/>
    <w:rsid w:val="009D5396"/>
    <w:rsid w:val="009D53A6"/>
    <w:rsid w:val="009D53AC"/>
    <w:rsid w:val="009D555E"/>
    <w:rsid w:val="009D55C6"/>
    <w:rsid w:val="009D55D4"/>
    <w:rsid w:val="009D55DA"/>
    <w:rsid w:val="009D5610"/>
    <w:rsid w:val="009D5683"/>
    <w:rsid w:val="009D5690"/>
    <w:rsid w:val="009D5691"/>
    <w:rsid w:val="009D56C6"/>
    <w:rsid w:val="009D56D8"/>
    <w:rsid w:val="009D56DD"/>
    <w:rsid w:val="009D5714"/>
    <w:rsid w:val="009D58ED"/>
    <w:rsid w:val="009D58EE"/>
    <w:rsid w:val="009D5925"/>
    <w:rsid w:val="009D5946"/>
    <w:rsid w:val="009D5955"/>
    <w:rsid w:val="009D596D"/>
    <w:rsid w:val="009D5971"/>
    <w:rsid w:val="009D59DC"/>
    <w:rsid w:val="009D59FC"/>
    <w:rsid w:val="009D5A20"/>
    <w:rsid w:val="009D5B04"/>
    <w:rsid w:val="009D5B74"/>
    <w:rsid w:val="009D5B7A"/>
    <w:rsid w:val="009D5C12"/>
    <w:rsid w:val="009D5C15"/>
    <w:rsid w:val="009D5C5D"/>
    <w:rsid w:val="009D5C98"/>
    <w:rsid w:val="009D5D99"/>
    <w:rsid w:val="009D5D9F"/>
    <w:rsid w:val="009D5DFA"/>
    <w:rsid w:val="009D5E4C"/>
    <w:rsid w:val="009D5E7D"/>
    <w:rsid w:val="009D5E99"/>
    <w:rsid w:val="009D5EC8"/>
    <w:rsid w:val="009D5ED1"/>
    <w:rsid w:val="009D5F0F"/>
    <w:rsid w:val="009D5F5F"/>
    <w:rsid w:val="009D5F67"/>
    <w:rsid w:val="009D5FAB"/>
    <w:rsid w:val="009D5FE5"/>
    <w:rsid w:val="009D5FE6"/>
    <w:rsid w:val="009D5FF9"/>
    <w:rsid w:val="009D6051"/>
    <w:rsid w:val="009D6097"/>
    <w:rsid w:val="009D60A9"/>
    <w:rsid w:val="009D610D"/>
    <w:rsid w:val="009D611E"/>
    <w:rsid w:val="009D618D"/>
    <w:rsid w:val="009D61E1"/>
    <w:rsid w:val="009D61E9"/>
    <w:rsid w:val="009D61EC"/>
    <w:rsid w:val="009D6220"/>
    <w:rsid w:val="009D6223"/>
    <w:rsid w:val="009D627F"/>
    <w:rsid w:val="009D628A"/>
    <w:rsid w:val="009D6297"/>
    <w:rsid w:val="009D629F"/>
    <w:rsid w:val="009D62C3"/>
    <w:rsid w:val="009D62EA"/>
    <w:rsid w:val="009D6585"/>
    <w:rsid w:val="009D6593"/>
    <w:rsid w:val="009D65EF"/>
    <w:rsid w:val="009D65F0"/>
    <w:rsid w:val="009D667D"/>
    <w:rsid w:val="009D66CE"/>
    <w:rsid w:val="009D6761"/>
    <w:rsid w:val="009D67EB"/>
    <w:rsid w:val="009D681D"/>
    <w:rsid w:val="009D681F"/>
    <w:rsid w:val="009D6838"/>
    <w:rsid w:val="009D6883"/>
    <w:rsid w:val="009D6889"/>
    <w:rsid w:val="009D68F0"/>
    <w:rsid w:val="009D68F4"/>
    <w:rsid w:val="009D6954"/>
    <w:rsid w:val="009D6979"/>
    <w:rsid w:val="009D69E1"/>
    <w:rsid w:val="009D69F9"/>
    <w:rsid w:val="009D6A3A"/>
    <w:rsid w:val="009D6A69"/>
    <w:rsid w:val="009D6AA8"/>
    <w:rsid w:val="009D6AB8"/>
    <w:rsid w:val="009D6B53"/>
    <w:rsid w:val="009D6B58"/>
    <w:rsid w:val="009D6B85"/>
    <w:rsid w:val="009D6BA2"/>
    <w:rsid w:val="009D6BC0"/>
    <w:rsid w:val="009D6CC2"/>
    <w:rsid w:val="009D6D3B"/>
    <w:rsid w:val="009D6D66"/>
    <w:rsid w:val="009D6DB7"/>
    <w:rsid w:val="009D6DCF"/>
    <w:rsid w:val="009D6E1B"/>
    <w:rsid w:val="009D6E64"/>
    <w:rsid w:val="009D6F4C"/>
    <w:rsid w:val="009D6F82"/>
    <w:rsid w:val="009D6FBF"/>
    <w:rsid w:val="009D7038"/>
    <w:rsid w:val="009D703D"/>
    <w:rsid w:val="009D70EC"/>
    <w:rsid w:val="009D7154"/>
    <w:rsid w:val="009D7178"/>
    <w:rsid w:val="009D71D9"/>
    <w:rsid w:val="009D71EE"/>
    <w:rsid w:val="009D7214"/>
    <w:rsid w:val="009D7238"/>
    <w:rsid w:val="009D7250"/>
    <w:rsid w:val="009D7280"/>
    <w:rsid w:val="009D72AA"/>
    <w:rsid w:val="009D72FE"/>
    <w:rsid w:val="009D730D"/>
    <w:rsid w:val="009D736F"/>
    <w:rsid w:val="009D73B6"/>
    <w:rsid w:val="009D7434"/>
    <w:rsid w:val="009D74D2"/>
    <w:rsid w:val="009D74E1"/>
    <w:rsid w:val="009D74F8"/>
    <w:rsid w:val="009D74FA"/>
    <w:rsid w:val="009D7522"/>
    <w:rsid w:val="009D7524"/>
    <w:rsid w:val="009D7561"/>
    <w:rsid w:val="009D7581"/>
    <w:rsid w:val="009D7615"/>
    <w:rsid w:val="009D7697"/>
    <w:rsid w:val="009D76DD"/>
    <w:rsid w:val="009D76F7"/>
    <w:rsid w:val="009D778F"/>
    <w:rsid w:val="009D779C"/>
    <w:rsid w:val="009D77DC"/>
    <w:rsid w:val="009D77E5"/>
    <w:rsid w:val="009D780F"/>
    <w:rsid w:val="009D7874"/>
    <w:rsid w:val="009D788C"/>
    <w:rsid w:val="009D78BE"/>
    <w:rsid w:val="009D78F8"/>
    <w:rsid w:val="009D78F9"/>
    <w:rsid w:val="009D79C2"/>
    <w:rsid w:val="009D79F7"/>
    <w:rsid w:val="009D79FC"/>
    <w:rsid w:val="009D7A01"/>
    <w:rsid w:val="009D7A04"/>
    <w:rsid w:val="009D7BD5"/>
    <w:rsid w:val="009D7C42"/>
    <w:rsid w:val="009D7C5A"/>
    <w:rsid w:val="009D7C5E"/>
    <w:rsid w:val="009D7C6E"/>
    <w:rsid w:val="009D7E75"/>
    <w:rsid w:val="009D7EF4"/>
    <w:rsid w:val="009D7F4E"/>
    <w:rsid w:val="009D7F62"/>
    <w:rsid w:val="009D7FB7"/>
    <w:rsid w:val="009E0070"/>
    <w:rsid w:val="009E0110"/>
    <w:rsid w:val="009E012C"/>
    <w:rsid w:val="009E0158"/>
    <w:rsid w:val="009E015E"/>
    <w:rsid w:val="009E0173"/>
    <w:rsid w:val="009E01D7"/>
    <w:rsid w:val="009E025D"/>
    <w:rsid w:val="009E02A7"/>
    <w:rsid w:val="009E02C1"/>
    <w:rsid w:val="009E0345"/>
    <w:rsid w:val="009E037C"/>
    <w:rsid w:val="009E03AF"/>
    <w:rsid w:val="009E0423"/>
    <w:rsid w:val="009E045E"/>
    <w:rsid w:val="009E046C"/>
    <w:rsid w:val="009E0484"/>
    <w:rsid w:val="009E04D0"/>
    <w:rsid w:val="009E0542"/>
    <w:rsid w:val="009E057C"/>
    <w:rsid w:val="009E0582"/>
    <w:rsid w:val="009E05C6"/>
    <w:rsid w:val="009E05FE"/>
    <w:rsid w:val="009E065E"/>
    <w:rsid w:val="009E06C9"/>
    <w:rsid w:val="009E074A"/>
    <w:rsid w:val="009E0763"/>
    <w:rsid w:val="009E0860"/>
    <w:rsid w:val="009E0923"/>
    <w:rsid w:val="009E09BC"/>
    <w:rsid w:val="009E09C0"/>
    <w:rsid w:val="009E09DB"/>
    <w:rsid w:val="009E09FD"/>
    <w:rsid w:val="009E0A08"/>
    <w:rsid w:val="009E0A2C"/>
    <w:rsid w:val="009E0A32"/>
    <w:rsid w:val="009E0A8F"/>
    <w:rsid w:val="009E0B08"/>
    <w:rsid w:val="009E0BB6"/>
    <w:rsid w:val="009E0C0C"/>
    <w:rsid w:val="009E0C17"/>
    <w:rsid w:val="009E0C5B"/>
    <w:rsid w:val="009E0C5F"/>
    <w:rsid w:val="009E0C94"/>
    <w:rsid w:val="009E0C97"/>
    <w:rsid w:val="009E0CB0"/>
    <w:rsid w:val="009E0CBD"/>
    <w:rsid w:val="009E0CE9"/>
    <w:rsid w:val="009E0D16"/>
    <w:rsid w:val="009E0D69"/>
    <w:rsid w:val="009E0DA2"/>
    <w:rsid w:val="009E0E59"/>
    <w:rsid w:val="009E0E8A"/>
    <w:rsid w:val="009E0EB0"/>
    <w:rsid w:val="009E0F0D"/>
    <w:rsid w:val="009E0FB9"/>
    <w:rsid w:val="009E0FF0"/>
    <w:rsid w:val="009E1028"/>
    <w:rsid w:val="009E1055"/>
    <w:rsid w:val="009E1075"/>
    <w:rsid w:val="009E108E"/>
    <w:rsid w:val="009E1092"/>
    <w:rsid w:val="009E10D1"/>
    <w:rsid w:val="009E10E5"/>
    <w:rsid w:val="009E1153"/>
    <w:rsid w:val="009E117A"/>
    <w:rsid w:val="009E11AD"/>
    <w:rsid w:val="009E11E5"/>
    <w:rsid w:val="009E121C"/>
    <w:rsid w:val="009E1240"/>
    <w:rsid w:val="009E12C6"/>
    <w:rsid w:val="009E1366"/>
    <w:rsid w:val="009E140C"/>
    <w:rsid w:val="009E142F"/>
    <w:rsid w:val="009E149D"/>
    <w:rsid w:val="009E14AE"/>
    <w:rsid w:val="009E1514"/>
    <w:rsid w:val="009E151D"/>
    <w:rsid w:val="009E1588"/>
    <w:rsid w:val="009E15F6"/>
    <w:rsid w:val="009E1601"/>
    <w:rsid w:val="009E161C"/>
    <w:rsid w:val="009E1639"/>
    <w:rsid w:val="009E1659"/>
    <w:rsid w:val="009E165C"/>
    <w:rsid w:val="009E1691"/>
    <w:rsid w:val="009E16C2"/>
    <w:rsid w:val="009E16E4"/>
    <w:rsid w:val="009E171F"/>
    <w:rsid w:val="009E174A"/>
    <w:rsid w:val="009E1780"/>
    <w:rsid w:val="009E181C"/>
    <w:rsid w:val="009E1880"/>
    <w:rsid w:val="009E18D9"/>
    <w:rsid w:val="009E194C"/>
    <w:rsid w:val="009E199F"/>
    <w:rsid w:val="009E19B0"/>
    <w:rsid w:val="009E19C6"/>
    <w:rsid w:val="009E1A2D"/>
    <w:rsid w:val="009E1A3C"/>
    <w:rsid w:val="009E1A3E"/>
    <w:rsid w:val="009E1ABF"/>
    <w:rsid w:val="009E1AC1"/>
    <w:rsid w:val="009E1AD1"/>
    <w:rsid w:val="009E1AE3"/>
    <w:rsid w:val="009E1AF3"/>
    <w:rsid w:val="009E1BCF"/>
    <w:rsid w:val="009E1C53"/>
    <w:rsid w:val="009E1C78"/>
    <w:rsid w:val="009E1CDE"/>
    <w:rsid w:val="009E1CF6"/>
    <w:rsid w:val="009E1CF7"/>
    <w:rsid w:val="009E1D99"/>
    <w:rsid w:val="009E1DEB"/>
    <w:rsid w:val="009E1E1F"/>
    <w:rsid w:val="009E1E35"/>
    <w:rsid w:val="009E1F16"/>
    <w:rsid w:val="009E1F1B"/>
    <w:rsid w:val="009E1F9E"/>
    <w:rsid w:val="009E1FEF"/>
    <w:rsid w:val="009E2027"/>
    <w:rsid w:val="009E2041"/>
    <w:rsid w:val="009E216E"/>
    <w:rsid w:val="009E21EE"/>
    <w:rsid w:val="009E227F"/>
    <w:rsid w:val="009E22AF"/>
    <w:rsid w:val="009E2372"/>
    <w:rsid w:val="009E237F"/>
    <w:rsid w:val="009E2413"/>
    <w:rsid w:val="009E2444"/>
    <w:rsid w:val="009E244A"/>
    <w:rsid w:val="009E2475"/>
    <w:rsid w:val="009E24BC"/>
    <w:rsid w:val="009E24E8"/>
    <w:rsid w:val="009E250E"/>
    <w:rsid w:val="009E257B"/>
    <w:rsid w:val="009E259D"/>
    <w:rsid w:val="009E25B2"/>
    <w:rsid w:val="009E25BD"/>
    <w:rsid w:val="009E2638"/>
    <w:rsid w:val="009E265E"/>
    <w:rsid w:val="009E26AE"/>
    <w:rsid w:val="009E26E2"/>
    <w:rsid w:val="009E26F3"/>
    <w:rsid w:val="009E2709"/>
    <w:rsid w:val="009E2733"/>
    <w:rsid w:val="009E2767"/>
    <w:rsid w:val="009E2779"/>
    <w:rsid w:val="009E27B9"/>
    <w:rsid w:val="009E2822"/>
    <w:rsid w:val="009E282D"/>
    <w:rsid w:val="009E2859"/>
    <w:rsid w:val="009E285A"/>
    <w:rsid w:val="009E28C4"/>
    <w:rsid w:val="009E28CF"/>
    <w:rsid w:val="009E28E9"/>
    <w:rsid w:val="009E2A0C"/>
    <w:rsid w:val="009E2A25"/>
    <w:rsid w:val="009E2A56"/>
    <w:rsid w:val="009E2A81"/>
    <w:rsid w:val="009E2B88"/>
    <w:rsid w:val="009E2BAD"/>
    <w:rsid w:val="009E2BD8"/>
    <w:rsid w:val="009E2C4C"/>
    <w:rsid w:val="009E2C87"/>
    <w:rsid w:val="009E2C8A"/>
    <w:rsid w:val="009E2D06"/>
    <w:rsid w:val="009E2D2A"/>
    <w:rsid w:val="009E2DB7"/>
    <w:rsid w:val="009E2E09"/>
    <w:rsid w:val="009E2E17"/>
    <w:rsid w:val="009E2F14"/>
    <w:rsid w:val="009E2F45"/>
    <w:rsid w:val="009E2F67"/>
    <w:rsid w:val="009E2FB5"/>
    <w:rsid w:val="009E3071"/>
    <w:rsid w:val="009E30D3"/>
    <w:rsid w:val="009E30EB"/>
    <w:rsid w:val="009E3144"/>
    <w:rsid w:val="009E316A"/>
    <w:rsid w:val="009E3192"/>
    <w:rsid w:val="009E31FC"/>
    <w:rsid w:val="009E3278"/>
    <w:rsid w:val="009E3290"/>
    <w:rsid w:val="009E3316"/>
    <w:rsid w:val="009E3353"/>
    <w:rsid w:val="009E3396"/>
    <w:rsid w:val="009E33BF"/>
    <w:rsid w:val="009E348F"/>
    <w:rsid w:val="009E34BC"/>
    <w:rsid w:val="009E34CF"/>
    <w:rsid w:val="009E34D5"/>
    <w:rsid w:val="009E350E"/>
    <w:rsid w:val="009E35B2"/>
    <w:rsid w:val="009E35B9"/>
    <w:rsid w:val="009E3674"/>
    <w:rsid w:val="009E36A0"/>
    <w:rsid w:val="009E36B8"/>
    <w:rsid w:val="009E3741"/>
    <w:rsid w:val="009E3764"/>
    <w:rsid w:val="009E382F"/>
    <w:rsid w:val="009E3862"/>
    <w:rsid w:val="009E3865"/>
    <w:rsid w:val="009E386D"/>
    <w:rsid w:val="009E3879"/>
    <w:rsid w:val="009E38E7"/>
    <w:rsid w:val="009E39B5"/>
    <w:rsid w:val="009E3A25"/>
    <w:rsid w:val="009E3A26"/>
    <w:rsid w:val="009E3A37"/>
    <w:rsid w:val="009E3A45"/>
    <w:rsid w:val="009E3AA1"/>
    <w:rsid w:val="009E3ABF"/>
    <w:rsid w:val="009E3B01"/>
    <w:rsid w:val="009E3B97"/>
    <w:rsid w:val="009E3BB9"/>
    <w:rsid w:val="009E3BBC"/>
    <w:rsid w:val="009E3C01"/>
    <w:rsid w:val="009E3C83"/>
    <w:rsid w:val="009E3D09"/>
    <w:rsid w:val="009E3D7D"/>
    <w:rsid w:val="009E3D83"/>
    <w:rsid w:val="009E3E8D"/>
    <w:rsid w:val="009E3E92"/>
    <w:rsid w:val="009E3EBB"/>
    <w:rsid w:val="009E3ECD"/>
    <w:rsid w:val="009E3FC4"/>
    <w:rsid w:val="009E3FD4"/>
    <w:rsid w:val="009E3FEF"/>
    <w:rsid w:val="009E401C"/>
    <w:rsid w:val="009E4070"/>
    <w:rsid w:val="009E4084"/>
    <w:rsid w:val="009E40BE"/>
    <w:rsid w:val="009E40FE"/>
    <w:rsid w:val="009E415A"/>
    <w:rsid w:val="009E4164"/>
    <w:rsid w:val="009E41E1"/>
    <w:rsid w:val="009E4212"/>
    <w:rsid w:val="009E42D5"/>
    <w:rsid w:val="009E4336"/>
    <w:rsid w:val="009E435C"/>
    <w:rsid w:val="009E43C3"/>
    <w:rsid w:val="009E4452"/>
    <w:rsid w:val="009E4456"/>
    <w:rsid w:val="009E447C"/>
    <w:rsid w:val="009E44EC"/>
    <w:rsid w:val="009E450B"/>
    <w:rsid w:val="009E4575"/>
    <w:rsid w:val="009E459A"/>
    <w:rsid w:val="009E46BD"/>
    <w:rsid w:val="009E46D7"/>
    <w:rsid w:val="009E46E6"/>
    <w:rsid w:val="009E46EE"/>
    <w:rsid w:val="009E4733"/>
    <w:rsid w:val="009E475F"/>
    <w:rsid w:val="009E4778"/>
    <w:rsid w:val="009E47AD"/>
    <w:rsid w:val="009E47F3"/>
    <w:rsid w:val="009E481C"/>
    <w:rsid w:val="009E482F"/>
    <w:rsid w:val="009E4960"/>
    <w:rsid w:val="009E497C"/>
    <w:rsid w:val="009E499A"/>
    <w:rsid w:val="009E49F7"/>
    <w:rsid w:val="009E4A12"/>
    <w:rsid w:val="009E4A4B"/>
    <w:rsid w:val="009E4A4D"/>
    <w:rsid w:val="009E4A58"/>
    <w:rsid w:val="009E4A8E"/>
    <w:rsid w:val="009E4AF0"/>
    <w:rsid w:val="009E4B18"/>
    <w:rsid w:val="009E4B1B"/>
    <w:rsid w:val="009E4B27"/>
    <w:rsid w:val="009E4D20"/>
    <w:rsid w:val="009E4D4B"/>
    <w:rsid w:val="009E4DE1"/>
    <w:rsid w:val="009E4E0B"/>
    <w:rsid w:val="009E4E5B"/>
    <w:rsid w:val="009E4E5D"/>
    <w:rsid w:val="009E4F16"/>
    <w:rsid w:val="009E4F1E"/>
    <w:rsid w:val="009E4F41"/>
    <w:rsid w:val="009E4FA1"/>
    <w:rsid w:val="009E5018"/>
    <w:rsid w:val="009E5041"/>
    <w:rsid w:val="009E5054"/>
    <w:rsid w:val="009E5056"/>
    <w:rsid w:val="009E506A"/>
    <w:rsid w:val="009E5083"/>
    <w:rsid w:val="009E5085"/>
    <w:rsid w:val="009E50B9"/>
    <w:rsid w:val="009E5120"/>
    <w:rsid w:val="009E51D4"/>
    <w:rsid w:val="009E51E4"/>
    <w:rsid w:val="009E5244"/>
    <w:rsid w:val="009E5318"/>
    <w:rsid w:val="009E5331"/>
    <w:rsid w:val="009E5406"/>
    <w:rsid w:val="009E5430"/>
    <w:rsid w:val="009E545E"/>
    <w:rsid w:val="009E5468"/>
    <w:rsid w:val="009E54D8"/>
    <w:rsid w:val="009E550D"/>
    <w:rsid w:val="009E5543"/>
    <w:rsid w:val="009E554F"/>
    <w:rsid w:val="009E5550"/>
    <w:rsid w:val="009E55E5"/>
    <w:rsid w:val="009E55F4"/>
    <w:rsid w:val="009E5609"/>
    <w:rsid w:val="009E568D"/>
    <w:rsid w:val="009E56D5"/>
    <w:rsid w:val="009E5772"/>
    <w:rsid w:val="009E577F"/>
    <w:rsid w:val="009E5875"/>
    <w:rsid w:val="009E58D9"/>
    <w:rsid w:val="009E58FA"/>
    <w:rsid w:val="009E5922"/>
    <w:rsid w:val="009E592C"/>
    <w:rsid w:val="009E593A"/>
    <w:rsid w:val="009E5980"/>
    <w:rsid w:val="009E5A13"/>
    <w:rsid w:val="009E5A3A"/>
    <w:rsid w:val="009E5AB7"/>
    <w:rsid w:val="009E5AB8"/>
    <w:rsid w:val="009E5AFB"/>
    <w:rsid w:val="009E5B28"/>
    <w:rsid w:val="009E5B64"/>
    <w:rsid w:val="009E5CB8"/>
    <w:rsid w:val="009E5D6B"/>
    <w:rsid w:val="009E5DF8"/>
    <w:rsid w:val="009E5E06"/>
    <w:rsid w:val="009E5E9E"/>
    <w:rsid w:val="009E5ED5"/>
    <w:rsid w:val="009E5EDC"/>
    <w:rsid w:val="009E5F4E"/>
    <w:rsid w:val="009E5F72"/>
    <w:rsid w:val="009E5F7C"/>
    <w:rsid w:val="009E5F8B"/>
    <w:rsid w:val="009E5FCE"/>
    <w:rsid w:val="009E6002"/>
    <w:rsid w:val="009E6003"/>
    <w:rsid w:val="009E6044"/>
    <w:rsid w:val="009E60F6"/>
    <w:rsid w:val="009E6145"/>
    <w:rsid w:val="009E61C3"/>
    <w:rsid w:val="009E61E0"/>
    <w:rsid w:val="009E6236"/>
    <w:rsid w:val="009E6253"/>
    <w:rsid w:val="009E62A9"/>
    <w:rsid w:val="009E6301"/>
    <w:rsid w:val="009E634E"/>
    <w:rsid w:val="009E6354"/>
    <w:rsid w:val="009E637A"/>
    <w:rsid w:val="009E63A2"/>
    <w:rsid w:val="009E63D5"/>
    <w:rsid w:val="009E642F"/>
    <w:rsid w:val="009E6457"/>
    <w:rsid w:val="009E6484"/>
    <w:rsid w:val="009E6511"/>
    <w:rsid w:val="009E6541"/>
    <w:rsid w:val="009E6578"/>
    <w:rsid w:val="009E6585"/>
    <w:rsid w:val="009E65AB"/>
    <w:rsid w:val="009E65D4"/>
    <w:rsid w:val="009E664E"/>
    <w:rsid w:val="009E665C"/>
    <w:rsid w:val="009E6677"/>
    <w:rsid w:val="009E6684"/>
    <w:rsid w:val="009E67A0"/>
    <w:rsid w:val="009E67B1"/>
    <w:rsid w:val="009E67E0"/>
    <w:rsid w:val="009E6818"/>
    <w:rsid w:val="009E6831"/>
    <w:rsid w:val="009E6925"/>
    <w:rsid w:val="009E693A"/>
    <w:rsid w:val="009E6951"/>
    <w:rsid w:val="009E699F"/>
    <w:rsid w:val="009E69E6"/>
    <w:rsid w:val="009E6A17"/>
    <w:rsid w:val="009E6A4F"/>
    <w:rsid w:val="009E6A90"/>
    <w:rsid w:val="009E6AD2"/>
    <w:rsid w:val="009E6B58"/>
    <w:rsid w:val="009E6B5B"/>
    <w:rsid w:val="009E6C0C"/>
    <w:rsid w:val="009E6C63"/>
    <w:rsid w:val="009E6CBC"/>
    <w:rsid w:val="009E6CCF"/>
    <w:rsid w:val="009E6CDC"/>
    <w:rsid w:val="009E6D33"/>
    <w:rsid w:val="009E6D38"/>
    <w:rsid w:val="009E6D9F"/>
    <w:rsid w:val="009E6DE2"/>
    <w:rsid w:val="009E6E17"/>
    <w:rsid w:val="009E6E27"/>
    <w:rsid w:val="009E6E7C"/>
    <w:rsid w:val="009E6E81"/>
    <w:rsid w:val="009E6EE9"/>
    <w:rsid w:val="009E6EF0"/>
    <w:rsid w:val="009E6F0E"/>
    <w:rsid w:val="009E6F96"/>
    <w:rsid w:val="009E7005"/>
    <w:rsid w:val="009E706E"/>
    <w:rsid w:val="009E70C5"/>
    <w:rsid w:val="009E70F0"/>
    <w:rsid w:val="009E70FE"/>
    <w:rsid w:val="009E7119"/>
    <w:rsid w:val="009E7130"/>
    <w:rsid w:val="009E71B4"/>
    <w:rsid w:val="009E71C4"/>
    <w:rsid w:val="009E724D"/>
    <w:rsid w:val="009E726D"/>
    <w:rsid w:val="009E7288"/>
    <w:rsid w:val="009E72A4"/>
    <w:rsid w:val="009E72DE"/>
    <w:rsid w:val="009E7400"/>
    <w:rsid w:val="009E7419"/>
    <w:rsid w:val="009E7478"/>
    <w:rsid w:val="009E74B9"/>
    <w:rsid w:val="009E74E1"/>
    <w:rsid w:val="009E74EE"/>
    <w:rsid w:val="009E750C"/>
    <w:rsid w:val="009E75F1"/>
    <w:rsid w:val="009E7645"/>
    <w:rsid w:val="009E7774"/>
    <w:rsid w:val="009E7778"/>
    <w:rsid w:val="009E777E"/>
    <w:rsid w:val="009E77B2"/>
    <w:rsid w:val="009E77BB"/>
    <w:rsid w:val="009E77C7"/>
    <w:rsid w:val="009E7865"/>
    <w:rsid w:val="009E789F"/>
    <w:rsid w:val="009E78B9"/>
    <w:rsid w:val="009E7935"/>
    <w:rsid w:val="009E79BE"/>
    <w:rsid w:val="009E79D3"/>
    <w:rsid w:val="009E79FC"/>
    <w:rsid w:val="009E7A19"/>
    <w:rsid w:val="009E7A1D"/>
    <w:rsid w:val="009E7AC1"/>
    <w:rsid w:val="009E7AF8"/>
    <w:rsid w:val="009E7B3B"/>
    <w:rsid w:val="009E7BB5"/>
    <w:rsid w:val="009E7BD9"/>
    <w:rsid w:val="009E7C2D"/>
    <w:rsid w:val="009E7C39"/>
    <w:rsid w:val="009E7C93"/>
    <w:rsid w:val="009E7CB9"/>
    <w:rsid w:val="009E7D57"/>
    <w:rsid w:val="009E7D8A"/>
    <w:rsid w:val="009E7DD4"/>
    <w:rsid w:val="009E7E2D"/>
    <w:rsid w:val="009E7E31"/>
    <w:rsid w:val="009E7E4B"/>
    <w:rsid w:val="009E7E52"/>
    <w:rsid w:val="009E7E5D"/>
    <w:rsid w:val="009E7E84"/>
    <w:rsid w:val="009E7F3D"/>
    <w:rsid w:val="009E7F83"/>
    <w:rsid w:val="009E7F86"/>
    <w:rsid w:val="009E7F96"/>
    <w:rsid w:val="009F002C"/>
    <w:rsid w:val="009F006D"/>
    <w:rsid w:val="009F00B1"/>
    <w:rsid w:val="009F00DB"/>
    <w:rsid w:val="009F0148"/>
    <w:rsid w:val="009F015A"/>
    <w:rsid w:val="009F0181"/>
    <w:rsid w:val="009F0188"/>
    <w:rsid w:val="009F019C"/>
    <w:rsid w:val="009F01E7"/>
    <w:rsid w:val="009F0214"/>
    <w:rsid w:val="009F02BA"/>
    <w:rsid w:val="009F02FD"/>
    <w:rsid w:val="009F03BA"/>
    <w:rsid w:val="009F03D1"/>
    <w:rsid w:val="009F0406"/>
    <w:rsid w:val="009F0439"/>
    <w:rsid w:val="009F04B7"/>
    <w:rsid w:val="009F04B8"/>
    <w:rsid w:val="009F04BD"/>
    <w:rsid w:val="009F04D9"/>
    <w:rsid w:val="009F04F7"/>
    <w:rsid w:val="009F05CD"/>
    <w:rsid w:val="009F062E"/>
    <w:rsid w:val="009F065F"/>
    <w:rsid w:val="009F066C"/>
    <w:rsid w:val="009F06BF"/>
    <w:rsid w:val="009F06D4"/>
    <w:rsid w:val="009F0793"/>
    <w:rsid w:val="009F079A"/>
    <w:rsid w:val="009F079B"/>
    <w:rsid w:val="009F0830"/>
    <w:rsid w:val="009F086E"/>
    <w:rsid w:val="009F0876"/>
    <w:rsid w:val="009F08A3"/>
    <w:rsid w:val="009F08B7"/>
    <w:rsid w:val="009F090A"/>
    <w:rsid w:val="009F095A"/>
    <w:rsid w:val="009F099B"/>
    <w:rsid w:val="009F09EF"/>
    <w:rsid w:val="009F0A17"/>
    <w:rsid w:val="009F0A94"/>
    <w:rsid w:val="009F0B52"/>
    <w:rsid w:val="009F0B79"/>
    <w:rsid w:val="009F0B8A"/>
    <w:rsid w:val="009F0BD3"/>
    <w:rsid w:val="009F0C15"/>
    <w:rsid w:val="009F0C7D"/>
    <w:rsid w:val="009F0CFE"/>
    <w:rsid w:val="009F0D30"/>
    <w:rsid w:val="009F0D4B"/>
    <w:rsid w:val="009F0E4A"/>
    <w:rsid w:val="009F0E62"/>
    <w:rsid w:val="009F0E75"/>
    <w:rsid w:val="009F0E82"/>
    <w:rsid w:val="009F0E9F"/>
    <w:rsid w:val="009F0EAA"/>
    <w:rsid w:val="009F0EBE"/>
    <w:rsid w:val="009F0F0A"/>
    <w:rsid w:val="009F0F2B"/>
    <w:rsid w:val="009F0F4D"/>
    <w:rsid w:val="009F0F50"/>
    <w:rsid w:val="009F0F57"/>
    <w:rsid w:val="009F0F70"/>
    <w:rsid w:val="009F0F82"/>
    <w:rsid w:val="009F0F87"/>
    <w:rsid w:val="009F0FD5"/>
    <w:rsid w:val="009F1000"/>
    <w:rsid w:val="009F108C"/>
    <w:rsid w:val="009F10A0"/>
    <w:rsid w:val="009F10F0"/>
    <w:rsid w:val="009F1183"/>
    <w:rsid w:val="009F118E"/>
    <w:rsid w:val="009F123C"/>
    <w:rsid w:val="009F1289"/>
    <w:rsid w:val="009F12B3"/>
    <w:rsid w:val="009F1347"/>
    <w:rsid w:val="009F1363"/>
    <w:rsid w:val="009F13D9"/>
    <w:rsid w:val="009F146F"/>
    <w:rsid w:val="009F1478"/>
    <w:rsid w:val="009F14BE"/>
    <w:rsid w:val="009F14C6"/>
    <w:rsid w:val="009F14D6"/>
    <w:rsid w:val="009F14EF"/>
    <w:rsid w:val="009F151A"/>
    <w:rsid w:val="009F1552"/>
    <w:rsid w:val="009F1583"/>
    <w:rsid w:val="009F15AE"/>
    <w:rsid w:val="009F161F"/>
    <w:rsid w:val="009F164B"/>
    <w:rsid w:val="009F1669"/>
    <w:rsid w:val="009F169C"/>
    <w:rsid w:val="009F16E7"/>
    <w:rsid w:val="009F1719"/>
    <w:rsid w:val="009F1766"/>
    <w:rsid w:val="009F17CB"/>
    <w:rsid w:val="009F184F"/>
    <w:rsid w:val="009F1862"/>
    <w:rsid w:val="009F187E"/>
    <w:rsid w:val="009F196F"/>
    <w:rsid w:val="009F1974"/>
    <w:rsid w:val="009F19BE"/>
    <w:rsid w:val="009F19C1"/>
    <w:rsid w:val="009F19D9"/>
    <w:rsid w:val="009F19DC"/>
    <w:rsid w:val="009F1A54"/>
    <w:rsid w:val="009F1ADD"/>
    <w:rsid w:val="009F1B97"/>
    <w:rsid w:val="009F1BA4"/>
    <w:rsid w:val="009F1BAD"/>
    <w:rsid w:val="009F1BD1"/>
    <w:rsid w:val="009F1C0C"/>
    <w:rsid w:val="009F1C40"/>
    <w:rsid w:val="009F1CD8"/>
    <w:rsid w:val="009F1D71"/>
    <w:rsid w:val="009F1DB5"/>
    <w:rsid w:val="009F1DB9"/>
    <w:rsid w:val="009F1DD9"/>
    <w:rsid w:val="009F1DFD"/>
    <w:rsid w:val="009F1E29"/>
    <w:rsid w:val="009F1E2B"/>
    <w:rsid w:val="009F1E35"/>
    <w:rsid w:val="009F1E48"/>
    <w:rsid w:val="009F1EC1"/>
    <w:rsid w:val="009F1F22"/>
    <w:rsid w:val="009F1F4A"/>
    <w:rsid w:val="009F1F50"/>
    <w:rsid w:val="009F1F6D"/>
    <w:rsid w:val="009F1F9D"/>
    <w:rsid w:val="009F1FB6"/>
    <w:rsid w:val="009F1FC1"/>
    <w:rsid w:val="009F2027"/>
    <w:rsid w:val="009F2069"/>
    <w:rsid w:val="009F2098"/>
    <w:rsid w:val="009F20B5"/>
    <w:rsid w:val="009F20E2"/>
    <w:rsid w:val="009F2125"/>
    <w:rsid w:val="009F2134"/>
    <w:rsid w:val="009F2145"/>
    <w:rsid w:val="009F21FF"/>
    <w:rsid w:val="009F224B"/>
    <w:rsid w:val="009F2277"/>
    <w:rsid w:val="009F22C4"/>
    <w:rsid w:val="009F231B"/>
    <w:rsid w:val="009F234C"/>
    <w:rsid w:val="009F23C7"/>
    <w:rsid w:val="009F23EC"/>
    <w:rsid w:val="009F24CF"/>
    <w:rsid w:val="009F250B"/>
    <w:rsid w:val="009F2513"/>
    <w:rsid w:val="009F2514"/>
    <w:rsid w:val="009F25D0"/>
    <w:rsid w:val="009F25DC"/>
    <w:rsid w:val="009F2658"/>
    <w:rsid w:val="009F26B2"/>
    <w:rsid w:val="009F2729"/>
    <w:rsid w:val="009F2760"/>
    <w:rsid w:val="009F279E"/>
    <w:rsid w:val="009F27F2"/>
    <w:rsid w:val="009F2805"/>
    <w:rsid w:val="009F284A"/>
    <w:rsid w:val="009F2852"/>
    <w:rsid w:val="009F2893"/>
    <w:rsid w:val="009F2909"/>
    <w:rsid w:val="009F296B"/>
    <w:rsid w:val="009F2A43"/>
    <w:rsid w:val="009F2A4A"/>
    <w:rsid w:val="009F2A56"/>
    <w:rsid w:val="009F2A8A"/>
    <w:rsid w:val="009F2B41"/>
    <w:rsid w:val="009F2B55"/>
    <w:rsid w:val="009F2B77"/>
    <w:rsid w:val="009F2B7D"/>
    <w:rsid w:val="009F2B85"/>
    <w:rsid w:val="009F2B8A"/>
    <w:rsid w:val="009F2C46"/>
    <w:rsid w:val="009F2C6E"/>
    <w:rsid w:val="009F2C9A"/>
    <w:rsid w:val="009F2C9C"/>
    <w:rsid w:val="009F2C9D"/>
    <w:rsid w:val="009F2D04"/>
    <w:rsid w:val="009F2D0F"/>
    <w:rsid w:val="009F2D7B"/>
    <w:rsid w:val="009F2D98"/>
    <w:rsid w:val="009F2DB0"/>
    <w:rsid w:val="009F2E18"/>
    <w:rsid w:val="009F2E2D"/>
    <w:rsid w:val="009F2E68"/>
    <w:rsid w:val="009F2E7A"/>
    <w:rsid w:val="009F2E86"/>
    <w:rsid w:val="009F2EFE"/>
    <w:rsid w:val="009F2F6F"/>
    <w:rsid w:val="009F2F73"/>
    <w:rsid w:val="009F2FB8"/>
    <w:rsid w:val="009F2FBD"/>
    <w:rsid w:val="009F3078"/>
    <w:rsid w:val="009F3113"/>
    <w:rsid w:val="009F3147"/>
    <w:rsid w:val="009F317F"/>
    <w:rsid w:val="009F31C7"/>
    <w:rsid w:val="009F31D8"/>
    <w:rsid w:val="009F3262"/>
    <w:rsid w:val="009F32C2"/>
    <w:rsid w:val="009F331C"/>
    <w:rsid w:val="009F3354"/>
    <w:rsid w:val="009F33FB"/>
    <w:rsid w:val="009F33FC"/>
    <w:rsid w:val="009F3409"/>
    <w:rsid w:val="009F345A"/>
    <w:rsid w:val="009F3484"/>
    <w:rsid w:val="009F34B8"/>
    <w:rsid w:val="009F34F1"/>
    <w:rsid w:val="009F350C"/>
    <w:rsid w:val="009F350F"/>
    <w:rsid w:val="009F3601"/>
    <w:rsid w:val="009F3620"/>
    <w:rsid w:val="009F36AC"/>
    <w:rsid w:val="009F36B3"/>
    <w:rsid w:val="009F3752"/>
    <w:rsid w:val="009F37C5"/>
    <w:rsid w:val="009F37CC"/>
    <w:rsid w:val="009F37EF"/>
    <w:rsid w:val="009F3876"/>
    <w:rsid w:val="009F392D"/>
    <w:rsid w:val="009F394D"/>
    <w:rsid w:val="009F3973"/>
    <w:rsid w:val="009F3A80"/>
    <w:rsid w:val="009F3A94"/>
    <w:rsid w:val="009F3A9A"/>
    <w:rsid w:val="009F3AE1"/>
    <w:rsid w:val="009F3AF3"/>
    <w:rsid w:val="009F3B5E"/>
    <w:rsid w:val="009F3B68"/>
    <w:rsid w:val="009F3BBD"/>
    <w:rsid w:val="009F3BC8"/>
    <w:rsid w:val="009F3C19"/>
    <w:rsid w:val="009F3C37"/>
    <w:rsid w:val="009F3C62"/>
    <w:rsid w:val="009F3C7B"/>
    <w:rsid w:val="009F3C8D"/>
    <w:rsid w:val="009F3CFF"/>
    <w:rsid w:val="009F3D3A"/>
    <w:rsid w:val="009F3D40"/>
    <w:rsid w:val="009F3D8D"/>
    <w:rsid w:val="009F3DA5"/>
    <w:rsid w:val="009F3DA8"/>
    <w:rsid w:val="009F3DB1"/>
    <w:rsid w:val="009F3E0C"/>
    <w:rsid w:val="009F3E41"/>
    <w:rsid w:val="009F3E64"/>
    <w:rsid w:val="009F3E80"/>
    <w:rsid w:val="009F3E99"/>
    <w:rsid w:val="009F3ED4"/>
    <w:rsid w:val="009F3F14"/>
    <w:rsid w:val="009F3F5B"/>
    <w:rsid w:val="009F3FA5"/>
    <w:rsid w:val="009F4047"/>
    <w:rsid w:val="009F407C"/>
    <w:rsid w:val="009F4089"/>
    <w:rsid w:val="009F409F"/>
    <w:rsid w:val="009F40A1"/>
    <w:rsid w:val="009F40BF"/>
    <w:rsid w:val="009F40EB"/>
    <w:rsid w:val="009F4174"/>
    <w:rsid w:val="009F41AB"/>
    <w:rsid w:val="009F41E9"/>
    <w:rsid w:val="009F4280"/>
    <w:rsid w:val="009F4308"/>
    <w:rsid w:val="009F4323"/>
    <w:rsid w:val="009F442A"/>
    <w:rsid w:val="009F443D"/>
    <w:rsid w:val="009F448A"/>
    <w:rsid w:val="009F4493"/>
    <w:rsid w:val="009F44A5"/>
    <w:rsid w:val="009F44D9"/>
    <w:rsid w:val="009F454B"/>
    <w:rsid w:val="009F45A6"/>
    <w:rsid w:val="009F4669"/>
    <w:rsid w:val="009F4734"/>
    <w:rsid w:val="009F47A4"/>
    <w:rsid w:val="009F47D0"/>
    <w:rsid w:val="009F47E9"/>
    <w:rsid w:val="009F4869"/>
    <w:rsid w:val="009F4882"/>
    <w:rsid w:val="009F4892"/>
    <w:rsid w:val="009F491D"/>
    <w:rsid w:val="009F4928"/>
    <w:rsid w:val="009F4960"/>
    <w:rsid w:val="009F4A04"/>
    <w:rsid w:val="009F4A32"/>
    <w:rsid w:val="009F4A33"/>
    <w:rsid w:val="009F4A3F"/>
    <w:rsid w:val="009F4A7A"/>
    <w:rsid w:val="009F4ADA"/>
    <w:rsid w:val="009F4B2A"/>
    <w:rsid w:val="009F4B7A"/>
    <w:rsid w:val="009F4BF4"/>
    <w:rsid w:val="009F4C14"/>
    <w:rsid w:val="009F4C52"/>
    <w:rsid w:val="009F4C9E"/>
    <w:rsid w:val="009F4D37"/>
    <w:rsid w:val="009F4D91"/>
    <w:rsid w:val="009F4DB5"/>
    <w:rsid w:val="009F4DF0"/>
    <w:rsid w:val="009F4E01"/>
    <w:rsid w:val="009F4E84"/>
    <w:rsid w:val="009F4EB0"/>
    <w:rsid w:val="009F4EC0"/>
    <w:rsid w:val="009F4F01"/>
    <w:rsid w:val="009F4F31"/>
    <w:rsid w:val="009F4FEC"/>
    <w:rsid w:val="009F4FF6"/>
    <w:rsid w:val="009F4FFA"/>
    <w:rsid w:val="009F500E"/>
    <w:rsid w:val="009F50B8"/>
    <w:rsid w:val="009F5107"/>
    <w:rsid w:val="009F5133"/>
    <w:rsid w:val="009F51AB"/>
    <w:rsid w:val="009F51B7"/>
    <w:rsid w:val="009F51DE"/>
    <w:rsid w:val="009F5215"/>
    <w:rsid w:val="009F526A"/>
    <w:rsid w:val="009F527E"/>
    <w:rsid w:val="009F531E"/>
    <w:rsid w:val="009F532B"/>
    <w:rsid w:val="009F53B4"/>
    <w:rsid w:val="009F53E1"/>
    <w:rsid w:val="009F540E"/>
    <w:rsid w:val="009F542B"/>
    <w:rsid w:val="009F5476"/>
    <w:rsid w:val="009F54D1"/>
    <w:rsid w:val="009F54EC"/>
    <w:rsid w:val="009F5593"/>
    <w:rsid w:val="009F55B0"/>
    <w:rsid w:val="009F5680"/>
    <w:rsid w:val="009F56A8"/>
    <w:rsid w:val="009F56AC"/>
    <w:rsid w:val="009F56C3"/>
    <w:rsid w:val="009F5732"/>
    <w:rsid w:val="009F5794"/>
    <w:rsid w:val="009F5851"/>
    <w:rsid w:val="009F5880"/>
    <w:rsid w:val="009F589A"/>
    <w:rsid w:val="009F58A0"/>
    <w:rsid w:val="009F592A"/>
    <w:rsid w:val="009F5930"/>
    <w:rsid w:val="009F598F"/>
    <w:rsid w:val="009F5999"/>
    <w:rsid w:val="009F5A36"/>
    <w:rsid w:val="009F5A4D"/>
    <w:rsid w:val="009F5A6C"/>
    <w:rsid w:val="009F5B4E"/>
    <w:rsid w:val="009F5B8B"/>
    <w:rsid w:val="009F5BA0"/>
    <w:rsid w:val="009F5BD0"/>
    <w:rsid w:val="009F5BE4"/>
    <w:rsid w:val="009F5BE6"/>
    <w:rsid w:val="009F5BED"/>
    <w:rsid w:val="009F5C3D"/>
    <w:rsid w:val="009F5CBA"/>
    <w:rsid w:val="009F5CF5"/>
    <w:rsid w:val="009F5D1C"/>
    <w:rsid w:val="009F5D38"/>
    <w:rsid w:val="009F5D63"/>
    <w:rsid w:val="009F5D7B"/>
    <w:rsid w:val="009F5D97"/>
    <w:rsid w:val="009F5DAD"/>
    <w:rsid w:val="009F5DCB"/>
    <w:rsid w:val="009F5E17"/>
    <w:rsid w:val="009F5E2C"/>
    <w:rsid w:val="009F5E9A"/>
    <w:rsid w:val="009F5EB8"/>
    <w:rsid w:val="009F5EBB"/>
    <w:rsid w:val="009F5EC0"/>
    <w:rsid w:val="009F5F47"/>
    <w:rsid w:val="009F5F58"/>
    <w:rsid w:val="009F5F77"/>
    <w:rsid w:val="009F6026"/>
    <w:rsid w:val="009F6031"/>
    <w:rsid w:val="009F6033"/>
    <w:rsid w:val="009F604B"/>
    <w:rsid w:val="009F60AE"/>
    <w:rsid w:val="009F60F2"/>
    <w:rsid w:val="009F612D"/>
    <w:rsid w:val="009F613E"/>
    <w:rsid w:val="009F6177"/>
    <w:rsid w:val="009F61C4"/>
    <w:rsid w:val="009F6254"/>
    <w:rsid w:val="009F6258"/>
    <w:rsid w:val="009F6277"/>
    <w:rsid w:val="009F633F"/>
    <w:rsid w:val="009F6399"/>
    <w:rsid w:val="009F63F7"/>
    <w:rsid w:val="009F640F"/>
    <w:rsid w:val="009F6410"/>
    <w:rsid w:val="009F6429"/>
    <w:rsid w:val="009F65C8"/>
    <w:rsid w:val="009F65DB"/>
    <w:rsid w:val="009F65F1"/>
    <w:rsid w:val="009F662E"/>
    <w:rsid w:val="009F6631"/>
    <w:rsid w:val="009F666E"/>
    <w:rsid w:val="009F6694"/>
    <w:rsid w:val="009F66A0"/>
    <w:rsid w:val="009F66DC"/>
    <w:rsid w:val="009F6744"/>
    <w:rsid w:val="009F6757"/>
    <w:rsid w:val="009F6774"/>
    <w:rsid w:val="009F677F"/>
    <w:rsid w:val="009F6936"/>
    <w:rsid w:val="009F696B"/>
    <w:rsid w:val="009F6A27"/>
    <w:rsid w:val="009F6AD1"/>
    <w:rsid w:val="009F6AFE"/>
    <w:rsid w:val="009F6B00"/>
    <w:rsid w:val="009F6BC4"/>
    <w:rsid w:val="009F6BD6"/>
    <w:rsid w:val="009F6BF1"/>
    <w:rsid w:val="009F6CA7"/>
    <w:rsid w:val="009F6D5C"/>
    <w:rsid w:val="009F6D60"/>
    <w:rsid w:val="009F6D94"/>
    <w:rsid w:val="009F6DF4"/>
    <w:rsid w:val="009F6E3E"/>
    <w:rsid w:val="009F6E8D"/>
    <w:rsid w:val="009F6EFD"/>
    <w:rsid w:val="009F6F28"/>
    <w:rsid w:val="009F6FBF"/>
    <w:rsid w:val="009F7001"/>
    <w:rsid w:val="009F7082"/>
    <w:rsid w:val="009F70DA"/>
    <w:rsid w:val="009F70E9"/>
    <w:rsid w:val="009F70F7"/>
    <w:rsid w:val="009F7109"/>
    <w:rsid w:val="009F7127"/>
    <w:rsid w:val="009F7182"/>
    <w:rsid w:val="009F719D"/>
    <w:rsid w:val="009F71CB"/>
    <w:rsid w:val="009F723A"/>
    <w:rsid w:val="009F725F"/>
    <w:rsid w:val="009F72EA"/>
    <w:rsid w:val="009F72EE"/>
    <w:rsid w:val="009F733C"/>
    <w:rsid w:val="009F7380"/>
    <w:rsid w:val="009F73E4"/>
    <w:rsid w:val="009F7416"/>
    <w:rsid w:val="009F741B"/>
    <w:rsid w:val="009F7479"/>
    <w:rsid w:val="009F74F4"/>
    <w:rsid w:val="009F74FE"/>
    <w:rsid w:val="009F7567"/>
    <w:rsid w:val="009F758B"/>
    <w:rsid w:val="009F7596"/>
    <w:rsid w:val="009F75C7"/>
    <w:rsid w:val="009F7644"/>
    <w:rsid w:val="009F76C8"/>
    <w:rsid w:val="009F76E8"/>
    <w:rsid w:val="009F7751"/>
    <w:rsid w:val="009F77E3"/>
    <w:rsid w:val="009F77F3"/>
    <w:rsid w:val="009F781E"/>
    <w:rsid w:val="009F783A"/>
    <w:rsid w:val="009F783C"/>
    <w:rsid w:val="009F788E"/>
    <w:rsid w:val="009F790D"/>
    <w:rsid w:val="009F7964"/>
    <w:rsid w:val="009F7A92"/>
    <w:rsid w:val="009F7AA2"/>
    <w:rsid w:val="009F7B1A"/>
    <w:rsid w:val="009F7B3F"/>
    <w:rsid w:val="009F7B45"/>
    <w:rsid w:val="009F7C23"/>
    <w:rsid w:val="009F7C2E"/>
    <w:rsid w:val="009F7C8A"/>
    <w:rsid w:val="009F7C8C"/>
    <w:rsid w:val="009F7CB8"/>
    <w:rsid w:val="009F7CEA"/>
    <w:rsid w:val="009F7D09"/>
    <w:rsid w:val="009F7E21"/>
    <w:rsid w:val="009F7EB7"/>
    <w:rsid w:val="009F7F35"/>
    <w:rsid w:val="009F7F81"/>
    <w:rsid w:val="009F7F90"/>
    <w:rsid w:val="00A00068"/>
    <w:rsid w:val="00A00085"/>
    <w:rsid w:val="00A000D1"/>
    <w:rsid w:val="00A00107"/>
    <w:rsid w:val="00A0016F"/>
    <w:rsid w:val="00A00178"/>
    <w:rsid w:val="00A001A3"/>
    <w:rsid w:val="00A0020A"/>
    <w:rsid w:val="00A00294"/>
    <w:rsid w:val="00A002C0"/>
    <w:rsid w:val="00A002D9"/>
    <w:rsid w:val="00A002DE"/>
    <w:rsid w:val="00A00323"/>
    <w:rsid w:val="00A00354"/>
    <w:rsid w:val="00A003F5"/>
    <w:rsid w:val="00A003FD"/>
    <w:rsid w:val="00A0043D"/>
    <w:rsid w:val="00A0046D"/>
    <w:rsid w:val="00A00502"/>
    <w:rsid w:val="00A0054F"/>
    <w:rsid w:val="00A0056B"/>
    <w:rsid w:val="00A00615"/>
    <w:rsid w:val="00A00627"/>
    <w:rsid w:val="00A00680"/>
    <w:rsid w:val="00A00682"/>
    <w:rsid w:val="00A0068E"/>
    <w:rsid w:val="00A006FE"/>
    <w:rsid w:val="00A007A3"/>
    <w:rsid w:val="00A007E4"/>
    <w:rsid w:val="00A0081A"/>
    <w:rsid w:val="00A00897"/>
    <w:rsid w:val="00A008D3"/>
    <w:rsid w:val="00A00917"/>
    <w:rsid w:val="00A0094F"/>
    <w:rsid w:val="00A00950"/>
    <w:rsid w:val="00A009A6"/>
    <w:rsid w:val="00A009E3"/>
    <w:rsid w:val="00A00A23"/>
    <w:rsid w:val="00A00A9B"/>
    <w:rsid w:val="00A00AD2"/>
    <w:rsid w:val="00A00AEC"/>
    <w:rsid w:val="00A00AFB"/>
    <w:rsid w:val="00A00B3C"/>
    <w:rsid w:val="00A00B6A"/>
    <w:rsid w:val="00A00BBC"/>
    <w:rsid w:val="00A00BE7"/>
    <w:rsid w:val="00A00C46"/>
    <w:rsid w:val="00A00C75"/>
    <w:rsid w:val="00A00CAC"/>
    <w:rsid w:val="00A00CB7"/>
    <w:rsid w:val="00A00CF3"/>
    <w:rsid w:val="00A00D30"/>
    <w:rsid w:val="00A00D5D"/>
    <w:rsid w:val="00A00DF7"/>
    <w:rsid w:val="00A00F51"/>
    <w:rsid w:val="00A00F65"/>
    <w:rsid w:val="00A00F7C"/>
    <w:rsid w:val="00A00FCB"/>
    <w:rsid w:val="00A01025"/>
    <w:rsid w:val="00A01078"/>
    <w:rsid w:val="00A01088"/>
    <w:rsid w:val="00A010D1"/>
    <w:rsid w:val="00A010F1"/>
    <w:rsid w:val="00A01184"/>
    <w:rsid w:val="00A011A6"/>
    <w:rsid w:val="00A011C9"/>
    <w:rsid w:val="00A01242"/>
    <w:rsid w:val="00A01244"/>
    <w:rsid w:val="00A01297"/>
    <w:rsid w:val="00A012A1"/>
    <w:rsid w:val="00A0130D"/>
    <w:rsid w:val="00A0132F"/>
    <w:rsid w:val="00A0133F"/>
    <w:rsid w:val="00A0134B"/>
    <w:rsid w:val="00A0134E"/>
    <w:rsid w:val="00A0134F"/>
    <w:rsid w:val="00A01360"/>
    <w:rsid w:val="00A01365"/>
    <w:rsid w:val="00A0138C"/>
    <w:rsid w:val="00A0139B"/>
    <w:rsid w:val="00A013C4"/>
    <w:rsid w:val="00A013DD"/>
    <w:rsid w:val="00A0140C"/>
    <w:rsid w:val="00A01430"/>
    <w:rsid w:val="00A01482"/>
    <w:rsid w:val="00A0150B"/>
    <w:rsid w:val="00A0154C"/>
    <w:rsid w:val="00A01573"/>
    <w:rsid w:val="00A01575"/>
    <w:rsid w:val="00A01577"/>
    <w:rsid w:val="00A015ED"/>
    <w:rsid w:val="00A01624"/>
    <w:rsid w:val="00A0162A"/>
    <w:rsid w:val="00A016D9"/>
    <w:rsid w:val="00A01748"/>
    <w:rsid w:val="00A0174D"/>
    <w:rsid w:val="00A01752"/>
    <w:rsid w:val="00A01759"/>
    <w:rsid w:val="00A01760"/>
    <w:rsid w:val="00A01768"/>
    <w:rsid w:val="00A017BC"/>
    <w:rsid w:val="00A017C7"/>
    <w:rsid w:val="00A017F2"/>
    <w:rsid w:val="00A01801"/>
    <w:rsid w:val="00A0182A"/>
    <w:rsid w:val="00A01889"/>
    <w:rsid w:val="00A01893"/>
    <w:rsid w:val="00A01935"/>
    <w:rsid w:val="00A0195B"/>
    <w:rsid w:val="00A019B8"/>
    <w:rsid w:val="00A01A20"/>
    <w:rsid w:val="00A01A2D"/>
    <w:rsid w:val="00A01A8F"/>
    <w:rsid w:val="00A01ABF"/>
    <w:rsid w:val="00A01AE4"/>
    <w:rsid w:val="00A01B23"/>
    <w:rsid w:val="00A01B2B"/>
    <w:rsid w:val="00A01B2E"/>
    <w:rsid w:val="00A01B4D"/>
    <w:rsid w:val="00A01B5B"/>
    <w:rsid w:val="00A01B71"/>
    <w:rsid w:val="00A01BB2"/>
    <w:rsid w:val="00A01BEB"/>
    <w:rsid w:val="00A01BF9"/>
    <w:rsid w:val="00A01D60"/>
    <w:rsid w:val="00A01D68"/>
    <w:rsid w:val="00A01D6E"/>
    <w:rsid w:val="00A01DD0"/>
    <w:rsid w:val="00A01E14"/>
    <w:rsid w:val="00A01E9C"/>
    <w:rsid w:val="00A01EB3"/>
    <w:rsid w:val="00A01EE0"/>
    <w:rsid w:val="00A01F1D"/>
    <w:rsid w:val="00A01F43"/>
    <w:rsid w:val="00A01F48"/>
    <w:rsid w:val="00A01F7A"/>
    <w:rsid w:val="00A01F9F"/>
    <w:rsid w:val="00A01FC9"/>
    <w:rsid w:val="00A01FD6"/>
    <w:rsid w:val="00A01FDE"/>
    <w:rsid w:val="00A0200D"/>
    <w:rsid w:val="00A0206B"/>
    <w:rsid w:val="00A020B1"/>
    <w:rsid w:val="00A020C4"/>
    <w:rsid w:val="00A02103"/>
    <w:rsid w:val="00A02174"/>
    <w:rsid w:val="00A021CE"/>
    <w:rsid w:val="00A02231"/>
    <w:rsid w:val="00A022AC"/>
    <w:rsid w:val="00A0234E"/>
    <w:rsid w:val="00A02359"/>
    <w:rsid w:val="00A0236D"/>
    <w:rsid w:val="00A023CD"/>
    <w:rsid w:val="00A023EF"/>
    <w:rsid w:val="00A024AB"/>
    <w:rsid w:val="00A024C2"/>
    <w:rsid w:val="00A0252F"/>
    <w:rsid w:val="00A02541"/>
    <w:rsid w:val="00A0255D"/>
    <w:rsid w:val="00A0256E"/>
    <w:rsid w:val="00A02589"/>
    <w:rsid w:val="00A0259C"/>
    <w:rsid w:val="00A025E2"/>
    <w:rsid w:val="00A02625"/>
    <w:rsid w:val="00A02655"/>
    <w:rsid w:val="00A02664"/>
    <w:rsid w:val="00A02670"/>
    <w:rsid w:val="00A02689"/>
    <w:rsid w:val="00A02742"/>
    <w:rsid w:val="00A02756"/>
    <w:rsid w:val="00A027B1"/>
    <w:rsid w:val="00A02825"/>
    <w:rsid w:val="00A0284A"/>
    <w:rsid w:val="00A028A9"/>
    <w:rsid w:val="00A028D2"/>
    <w:rsid w:val="00A028F1"/>
    <w:rsid w:val="00A02925"/>
    <w:rsid w:val="00A02966"/>
    <w:rsid w:val="00A029C8"/>
    <w:rsid w:val="00A029CE"/>
    <w:rsid w:val="00A029F4"/>
    <w:rsid w:val="00A029F5"/>
    <w:rsid w:val="00A029FA"/>
    <w:rsid w:val="00A02A06"/>
    <w:rsid w:val="00A02A08"/>
    <w:rsid w:val="00A02A54"/>
    <w:rsid w:val="00A02A77"/>
    <w:rsid w:val="00A02B4E"/>
    <w:rsid w:val="00A02B84"/>
    <w:rsid w:val="00A02B9B"/>
    <w:rsid w:val="00A02BA9"/>
    <w:rsid w:val="00A02BC2"/>
    <w:rsid w:val="00A02BC6"/>
    <w:rsid w:val="00A02BD8"/>
    <w:rsid w:val="00A02BEB"/>
    <w:rsid w:val="00A02C1E"/>
    <w:rsid w:val="00A02C1F"/>
    <w:rsid w:val="00A02CE2"/>
    <w:rsid w:val="00A02CFC"/>
    <w:rsid w:val="00A02D38"/>
    <w:rsid w:val="00A02D46"/>
    <w:rsid w:val="00A02D73"/>
    <w:rsid w:val="00A02D9A"/>
    <w:rsid w:val="00A02DE6"/>
    <w:rsid w:val="00A02F11"/>
    <w:rsid w:val="00A02FAC"/>
    <w:rsid w:val="00A0302F"/>
    <w:rsid w:val="00A03034"/>
    <w:rsid w:val="00A03055"/>
    <w:rsid w:val="00A03060"/>
    <w:rsid w:val="00A0306A"/>
    <w:rsid w:val="00A030AE"/>
    <w:rsid w:val="00A0315E"/>
    <w:rsid w:val="00A0320D"/>
    <w:rsid w:val="00A03213"/>
    <w:rsid w:val="00A0322D"/>
    <w:rsid w:val="00A03250"/>
    <w:rsid w:val="00A0326A"/>
    <w:rsid w:val="00A032C8"/>
    <w:rsid w:val="00A03554"/>
    <w:rsid w:val="00A03570"/>
    <w:rsid w:val="00A0360B"/>
    <w:rsid w:val="00A036AC"/>
    <w:rsid w:val="00A036DA"/>
    <w:rsid w:val="00A036F6"/>
    <w:rsid w:val="00A0371E"/>
    <w:rsid w:val="00A0377B"/>
    <w:rsid w:val="00A037A4"/>
    <w:rsid w:val="00A037C8"/>
    <w:rsid w:val="00A037EB"/>
    <w:rsid w:val="00A03964"/>
    <w:rsid w:val="00A0399E"/>
    <w:rsid w:val="00A039A3"/>
    <w:rsid w:val="00A039AE"/>
    <w:rsid w:val="00A03A38"/>
    <w:rsid w:val="00A03A40"/>
    <w:rsid w:val="00A03A71"/>
    <w:rsid w:val="00A03AE3"/>
    <w:rsid w:val="00A03B39"/>
    <w:rsid w:val="00A03B5B"/>
    <w:rsid w:val="00A03B5D"/>
    <w:rsid w:val="00A03B68"/>
    <w:rsid w:val="00A03BA4"/>
    <w:rsid w:val="00A03BCB"/>
    <w:rsid w:val="00A03BCF"/>
    <w:rsid w:val="00A03BDE"/>
    <w:rsid w:val="00A03C02"/>
    <w:rsid w:val="00A03C51"/>
    <w:rsid w:val="00A03C5A"/>
    <w:rsid w:val="00A03C64"/>
    <w:rsid w:val="00A03D6C"/>
    <w:rsid w:val="00A03D74"/>
    <w:rsid w:val="00A03E0A"/>
    <w:rsid w:val="00A03E8F"/>
    <w:rsid w:val="00A03F03"/>
    <w:rsid w:val="00A03F17"/>
    <w:rsid w:val="00A03F72"/>
    <w:rsid w:val="00A03FF6"/>
    <w:rsid w:val="00A0401F"/>
    <w:rsid w:val="00A0404F"/>
    <w:rsid w:val="00A0408E"/>
    <w:rsid w:val="00A04094"/>
    <w:rsid w:val="00A0411E"/>
    <w:rsid w:val="00A0421F"/>
    <w:rsid w:val="00A042C1"/>
    <w:rsid w:val="00A04323"/>
    <w:rsid w:val="00A04326"/>
    <w:rsid w:val="00A0432D"/>
    <w:rsid w:val="00A04351"/>
    <w:rsid w:val="00A043D8"/>
    <w:rsid w:val="00A044B7"/>
    <w:rsid w:val="00A04554"/>
    <w:rsid w:val="00A0456A"/>
    <w:rsid w:val="00A04609"/>
    <w:rsid w:val="00A04618"/>
    <w:rsid w:val="00A046C2"/>
    <w:rsid w:val="00A046F4"/>
    <w:rsid w:val="00A0475C"/>
    <w:rsid w:val="00A0475D"/>
    <w:rsid w:val="00A04780"/>
    <w:rsid w:val="00A04819"/>
    <w:rsid w:val="00A0488D"/>
    <w:rsid w:val="00A048BB"/>
    <w:rsid w:val="00A048CC"/>
    <w:rsid w:val="00A048E3"/>
    <w:rsid w:val="00A048EC"/>
    <w:rsid w:val="00A04968"/>
    <w:rsid w:val="00A04A82"/>
    <w:rsid w:val="00A04A95"/>
    <w:rsid w:val="00A04B3B"/>
    <w:rsid w:val="00A04B3E"/>
    <w:rsid w:val="00A04B6F"/>
    <w:rsid w:val="00A04B8B"/>
    <w:rsid w:val="00A04BF2"/>
    <w:rsid w:val="00A04C75"/>
    <w:rsid w:val="00A04CDF"/>
    <w:rsid w:val="00A04CF1"/>
    <w:rsid w:val="00A04D0B"/>
    <w:rsid w:val="00A04D31"/>
    <w:rsid w:val="00A04E00"/>
    <w:rsid w:val="00A04E02"/>
    <w:rsid w:val="00A04E42"/>
    <w:rsid w:val="00A04E48"/>
    <w:rsid w:val="00A04E7B"/>
    <w:rsid w:val="00A04E89"/>
    <w:rsid w:val="00A04E9D"/>
    <w:rsid w:val="00A04EB4"/>
    <w:rsid w:val="00A04EEF"/>
    <w:rsid w:val="00A04EF4"/>
    <w:rsid w:val="00A04F24"/>
    <w:rsid w:val="00A04F9B"/>
    <w:rsid w:val="00A04FCF"/>
    <w:rsid w:val="00A04FE4"/>
    <w:rsid w:val="00A04FE6"/>
    <w:rsid w:val="00A05022"/>
    <w:rsid w:val="00A05025"/>
    <w:rsid w:val="00A05042"/>
    <w:rsid w:val="00A050DE"/>
    <w:rsid w:val="00A05127"/>
    <w:rsid w:val="00A05138"/>
    <w:rsid w:val="00A0513B"/>
    <w:rsid w:val="00A0516D"/>
    <w:rsid w:val="00A0517F"/>
    <w:rsid w:val="00A05194"/>
    <w:rsid w:val="00A05204"/>
    <w:rsid w:val="00A05209"/>
    <w:rsid w:val="00A052B0"/>
    <w:rsid w:val="00A0545D"/>
    <w:rsid w:val="00A0545E"/>
    <w:rsid w:val="00A0546C"/>
    <w:rsid w:val="00A05477"/>
    <w:rsid w:val="00A054B7"/>
    <w:rsid w:val="00A054D3"/>
    <w:rsid w:val="00A0554C"/>
    <w:rsid w:val="00A0555A"/>
    <w:rsid w:val="00A0557E"/>
    <w:rsid w:val="00A055D9"/>
    <w:rsid w:val="00A055E8"/>
    <w:rsid w:val="00A05602"/>
    <w:rsid w:val="00A05630"/>
    <w:rsid w:val="00A05682"/>
    <w:rsid w:val="00A056BE"/>
    <w:rsid w:val="00A056C1"/>
    <w:rsid w:val="00A056D5"/>
    <w:rsid w:val="00A056ED"/>
    <w:rsid w:val="00A05766"/>
    <w:rsid w:val="00A0576F"/>
    <w:rsid w:val="00A05792"/>
    <w:rsid w:val="00A057BF"/>
    <w:rsid w:val="00A057E2"/>
    <w:rsid w:val="00A057E6"/>
    <w:rsid w:val="00A057F9"/>
    <w:rsid w:val="00A0581D"/>
    <w:rsid w:val="00A0584E"/>
    <w:rsid w:val="00A05868"/>
    <w:rsid w:val="00A05893"/>
    <w:rsid w:val="00A05934"/>
    <w:rsid w:val="00A05A01"/>
    <w:rsid w:val="00A05A0C"/>
    <w:rsid w:val="00A05A59"/>
    <w:rsid w:val="00A05A5E"/>
    <w:rsid w:val="00A05A75"/>
    <w:rsid w:val="00A05AEB"/>
    <w:rsid w:val="00A05B9B"/>
    <w:rsid w:val="00A05BD0"/>
    <w:rsid w:val="00A05C0E"/>
    <w:rsid w:val="00A05C14"/>
    <w:rsid w:val="00A05C23"/>
    <w:rsid w:val="00A05C2A"/>
    <w:rsid w:val="00A05C9C"/>
    <w:rsid w:val="00A05CAE"/>
    <w:rsid w:val="00A05CD8"/>
    <w:rsid w:val="00A05D54"/>
    <w:rsid w:val="00A05D61"/>
    <w:rsid w:val="00A05D77"/>
    <w:rsid w:val="00A05E02"/>
    <w:rsid w:val="00A05EB6"/>
    <w:rsid w:val="00A05ECC"/>
    <w:rsid w:val="00A05F33"/>
    <w:rsid w:val="00A05F44"/>
    <w:rsid w:val="00A05FAF"/>
    <w:rsid w:val="00A05FB8"/>
    <w:rsid w:val="00A05FC7"/>
    <w:rsid w:val="00A06011"/>
    <w:rsid w:val="00A06048"/>
    <w:rsid w:val="00A06061"/>
    <w:rsid w:val="00A060B8"/>
    <w:rsid w:val="00A060C5"/>
    <w:rsid w:val="00A06127"/>
    <w:rsid w:val="00A06182"/>
    <w:rsid w:val="00A06185"/>
    <w:rsid w:val="00A06218"/>
    <w:rsid w:val="00A0621D"/>
    <w:rsid w:val="00A062E1"/>
    <w:rsid w:val="00A06331"/>
    <w:rsid w:val="00A06390"/>
    <w:rsid w:val="00A0644A"/>
    <w:rsid w:val="00A0644F"/>
    <w:rsid w:val="00A06464"/>
    <w:rsid w:val="00A0647E"/>
    <w:rsid w:val="00A064A8"/>
    <w:rsid w:val="00A064B2"/>
    <w:rsid w:val="00A0650B"/>
    <w:rsid w:val="00A065AC"/>
    <w:rsid w:val="00A065D6"/>
    <w:rsid w:val="00A06644"/>
    <w:rsid w:val="00A06667"/>
    <w:rsid w:val="00A066F2"/>
    <w:rsid w:val="00A0670D"/>
    <w:rsid w:val="00A06736"/>
    <w:rsid w:val="00A06756"/>
    <w:rsid w:val="00A0676C"/>
    <w:rsid w:val="00A067A4"/>
    <w:rsid w:val="00A067B7"/>
    <w:rsid w:val="00A06890"/>
    <w:rsid w:val="00A068A1"/>
    <w:rsid w:val="00A068CC"/>
    <w:rsid w:val="00A068D8"/>
    <w:rsid w:val="00A0695F"/>
    <w:rsid w:val="00A06988"/>
    <w:rsid w:val="00A069A9"/>
    <w:rsid w:val="00A069C2"/>
    <w:rsid w:val="00A06A04"/>
    <w:rsid w:val="00A06A20"/>
    <w:rsid w:val="00A06A35"/>
    <w:rsid w:val="00A06B02"/>
    <w:rsid w:val="00A06B3A"/>
    <w:rsid w:val="00A06B41"/>
    <w:rsid w:val="00A06B70"/>
    <w:rsid w:val="00A06BC6"/>
    <w:rsid w:val="00A06CB3"/>
    <w:rsid w:val="00A06CB6"/>
    <w:rsid w:val="00A06CD9"/>
    <w:rsid w:val="00A06D21"/>
    <w:rsid w:val="00A06D43"/>
    <w:rsid w:val="00A06D68"/>
    <w:rsid w:val="00A06DC5"/>
    <w:rsid w:val="00A06EA5"/>
    <w:rsid w:val="00A06EB9"/>
    <w:rsid w:val="00A06EF0"/>
    <w:rsid w:val="00A06F3C"/>
    <w:rsid w:val="00A06F4E"/>
    <w:rsid w:val="00A06F63"/>
    <w:rsid w:val="00A06F75"/>
    <w:rsid w:val="00A06FAE"/>
    <w:rsid w:val="00A06FE9"/>
    <w:rsid w:val="00A06FEE"/>
    <w:rsid w:val="00A06FF8"/>
    <w:rsid w:val="00A07028"/>
    <w:rsid w:val="00A07098"/>
    <w:rsid w:val="00A070AA"/>
    <w:rsid w:val="00A0713F"/>
    <w:rsid w:val="00A07162"/>
    <w:rsid w:val="00A0717F"/>
    <w:rsid w:val="00A071C1"/>
    <w:rsid w:val="00A071CF"/>
    <w:rsid w:val="00A071DF"/>
    <w:rsid w:val="00A071E4"/>
    <w:rsid w:val="00A07338"/>
    <w:rsid w:val="00A07373"/>
    <w:rsid w:val="00A0755C"/>
    <w:rsid w:val="00A07583"/>
    <w:rsid w:val="00A075B5"/>
    <w:rsid w:val="00A075DB"/>
    <w:rsid w:val="00A07624"/>
    <w:rsid w:val="00A0766F"/>
    <w:rsid w:val="00A076B8"/>
    <w:rsid w:val="00A07753"/>
    <w:rsid w:val="00A077A5"/>
    <w:rsid w:val="00A077A9"/>
    <w:rsid w:val="00A077B9"/>
    <w:rsid w:val="00A077C0"/>
    <w:rsid w:val="00A077C9"/>
    <w:rsid w:val="00A077D9"/>
    <w:rsid w:val="00A078A3"/>
    <w:rsid w:val="00A078BF"/>
    <w:rsid w:val="00A078C1"/>
    <w:rsid w:val="00A0793D"/>
    <w:rsid w:val="00A07949"/>
    <w:rsid w:val="00A07965"/>
    <w:rsid w:val="00A07981"/>
    <w:rsid w:val="00A079AD"/>
    <w:rsid w:val="00A07A0F"/>
    <w:rsid w:val="00A07A10"/>
    <w:rsid w:val="00A07A2C"/>
    <w:rsid w:val="00A07A4E"/>
    <w:rsid w:val="00A07A5F"/>
    <w:rsid w:val="00A07AB8"/>
    <w:rsid w:val="00A07B0B"/>
    <w:rsid w:val="00A07B1E"/>
    <w:rsid w:val="00A07B49"/>
    <w:rsid w:val="00A07B61"/>
    <w:rsid w:val="00A07B71"/>
    <w:rsid w:val="00A07BB3"/>
    <w:rsid w:val="00A07BE1"/>
    <w:rsid w:val="00A07C3C"/>
    <w:rsid w:val="00A07C77"/>
    <w:rsid w:val="00A07C8D"/>
    <w:rsid w:val="00A07CBF"/>
    <w:rsid w:val="00A07CCF"/>
    <w:rsid w:val="00A07CE2"/>
    <w:rsid w:val="00A07D42"/>
    <w:rsid w:val="00A07D43"/>
    <w:rsid w:val="00A07D79"/>
    <w:rsid w:val="00A07D90"/>
    <w:rsid w:val="00A07DFB"/>
    <w:rsid w:val="00A07E01"/>
    <w:rsid w:val="00A07E1C"/>
    <w:rsid w:val="00A07F46"/>
    <w:rsid w:val="00A07F55"/>
    <w:rsid w:val="00A07F79"/>
    <w:rsid w:val="00A07F7D"/>
    <w:rsid w:val="00A07FDF"/>
    <w:rsid w:val="00A07FF6"/>
    <w:rsid w:val="00A10005"/>
    <w:rsid w:val="00A10008"/>
    <w:rsid w:val="00A10051"/>
    <w:rsid w:val="00A1005D"/>
    <w:rsid w:val="00A10093"/>
    <w:rsid w:val="00A100AD"/>
    <w:rsid w:val="00A10101"/>
    <w:rsid w:val="00A10124"/>
    <w:rsid w:val="00A10151"/>
    <w:rsid w:val="00A10198"/>
    <w:rsid w:val="00A101E9"/>
    <w:rsid w:val="00A101FD"/>
    <w:rsid w:val="00A10235"/>
    <w:rsid w:val="00A102D6"/>
    <w:rsid w:val="00A102F1"/>
    <w:rsid w:val="00A1035B"/>
    <w:rsid w:val="00A10408"/>
    <w:rsid w:val="00A1042B"/>
    <w:rsid w:val="00A1043E"/>
    <w:rsid w:val="00A10487"/>
    <w:rsid w:val="00A10496"/>
    <w:rsid w:val="00A104E0"/>
    <w:rsid w:val="00A104FF"/>
    <w:rsid w:val="00A1050A"/>
    <w:rsid w:val="00A10548"/>
    <w:rsid w:val="00A10575"/>
    <w:rsid w:val="00A10578"/>
    <w:rsid w:val="00A1058A"/>
    <w:rsid w:val="00A10624"/>
    <w:rsid w:val="00A10638"/>
    <w:rsid w:val="00A1064A"/>
    <w:rsid w:val="00A10677"/>
    <w:rsid w:val="00A1069F"/>
    <w:rsid w:val="00A106A2"/>
    <w:rsid w:val="00A106B8"/>
    <w:rsid w:val="00A106E0"/>
    <w:rsid w:val="00A10729"/>
    <w:rsid w:val="00A10769"/>
    <w:rsid w:val="00A1076E"/>
    <w:rsid w:val="00A10770"/>
    <w:rsid w:val="00A107E1"/>
    <w:rsid w:val="00A107F3"/>
    <w:rsid w:val="00A107FC"/>
    <w:rsid w:val="00A10856"/>
    <w:rsid w:val="00A10857"/>
    <w:rsid w:val="00A1089E"/>
    <w:rsid w:val="00A108A6"/>
    <w:rsid w:val="00A1094F"/>
    <w:rsid w:val="00A10989"/>
    <w:rsid w:val="00A109AE"/>
    <w:rsid w:val="00A109B5"/>
    <w:rsid w:val="00A109E4"/>
    <w:rsid w:val="00A10A04"/>
    <w:rsid w:val="00A10A0F"/>
    <w:rsid w:val="00A10A2C"/>
    <w:rsid w:val="00A10B34"/>
    <w:rsid w:val="00A10B3E"/>
    <w:rsid w:val="00A10B43"/>
    <w:rsid w:val="00A10B87"/>
    <w:rsid w:val="00A10B9B"/>
    <w:rsid w:val="00A10BCF"/>
    <w:rsid w:val="00A10BD5"/>
    <w:rsid w:val="00A10C52"/>
    <w:rsid w:val="00A10C87"/>
    <w:rsid w:val="00A10CB8"/>
    <w:rsid w:val="00A10CFB"/>
    <w:rsid w:val="00A10CFF"/>
    <w:rsid w:val="00A10D3B"/>
    <w:rsid w:val="00A10D95"/>
    <w:rsid w:val="00A10E16"/>
    <w:rsid w:val="00A10E2E"/>
    <w:rsid w:val="00A10E5F"/>
    <w:rsid w:val="00A10EAE"/>
    <w:rsid w:val="00A10ECE"/>
    <w:rsid w:val="00A10ED8"/>
    <w:rsid w:val="00A10F30"/>
    <w:rsid w:val="00A10F57"/>
    <w:rsid w:val="00A11010"/>
    <w:rsid w:val="00A11027"/>
    <w:rsid w:val="00A11087"/>
    <w:rsid w:val="00A11089"/>
    <w:rsid w:val="00A110A1"/>
    <w:rsid w:val="00A110BD"/>
    <w:rsid w:val="00A11118"/>
    <w:rsid w:val="00A1113C"/>
    <w:rsid w:val="00A11286"/>
    <w:rsid w:val="00A112A2"/>
    <w:rsid w:val="00A11300"/>
    <w:rsid w:val="00A1135B"/>
    <w:rsid w:val="00A1138F"/>
    <w:rsid w:val="00A11401"/>
    <w:rsid w:val="00A114A2"/>
    <w:rsid w:val="00A11504"/>
    <w:rsid w:val="00A11531"/>
    <w:rsid w:val="00A1153F"/>
    <w:rsid w:val="00A1158F"/>
    <w:rsid w:val="00A115EB"/>
    <w:rsid w:val="00A115F2"/>
    <w:rsid w:val="00A11624"/>
    <w:rsid w:val="00A11658"/>
    <w:rsid w:val="00A11667"/>
    <w:rsid w:val="00A11688"/>
    <w:rsid w:val="00A116A3"/>
    <w:rsid w:val="00A116AD"/>
    <w:rsid w:val="00A116CD"/>
    <w:rsid w:val="00A11735"/>
    <w:rsid w:val="00A11740"/>
    <w:rsid w:val="00A1174A"/>
    <w:rsid w:val="00A117AE"/>
    <w:rsid w:val="00A117D0"/>
    <w:rsid w:val="00A117DE"/>
    <w:rsid w:val="00A117E1"/>
    <w:rsid w:val="00A1180B"/>
    <w:rsid w:val="00A1181D"/>
    <w:rsid w:val="00A1184C"/>
    <w:rsid w:val="00A118DC"/>
    <w:rsid w:val="00A119F4"/>
    <w:rsid w:val="00A11A03"/>
    <w:rsid w:val="00A11A16"/>
    <w:rsid w:val="00A11A70"/>
    <w:rsid w:val="00A11B08"/>
    <w:rsid w:val="00A11B8A"/>
    <w:rsid w:val="00A11B8B"/>
    <w:rsid w:val="00A11BAF"/>
    <w:rsid w:val="00A11BB8"/>
    <w:rsid w:val="00A11BC1"/>
    <w:rsid w:val="00A11C00"/>
    <w:rsid w:val="00A11C34"/>
    <w:rsid w:val="00A11D0B"/>
    <w:rsid w:val="00A11D32"/>
    <w:rsid w:val="00A11D61"/>
    <w:rsid w:val="00A11D6B"/>
    <w:rsid w:val="00A11D84"/>
    <w:rsid w:val="00A11D8D"/>
    <w:rsid w:val="00A11E24"/>
    <w:rsid w:val="00A11E3A"/>
    <w:rsid w:val="00A11E71"/>
    <w:rsid w:val="00A11F3E"/>
    <w:rsid w:val="00A11F52"/>
    <w:rsid w:val="00A11FEF"/>
    <w:rsid w:val="00A11FF6"/>
    <w:rsid w:val="00A12029"/>
    <w:rsid w:val="00A1202A"/>
    <w:rsid w:val="00A12057"/>
    <w:rsid w:val="00A1208D"/>
    <w:rsid w:val="00A12092"/>
    <w:rsid w:val="00A120CA"/>
    <w:rsid w:val="00A120D0"/>
    <w:rsid w:val="00A12121"/>
    <w:rsid w:val="00A12142"/>
    <w:rsid w:val="00A12177"/>
    <w:rsid w:val="00A12185"/>
    <w:rsid w:val="00A121AC"/>
    <w:rsid w:val="00A1223E"/>
    <w:rsid w:val="00A12241"/>
    <w:rsid w:val="00A12247"/>
    <w:rsid w:val="00A1224B"/>
    <w:rsid w:val="00A1225B"/>
    <w:rsid w:val="00A12261"/>
    <w:rsid w:val="00A1227E"/>
    <w:rsid w:val="00A12298"/>
    <w:rsid w:val="00A12349"/>
    <w:rsid w:val="00A123AC"/>
    <w:rsid w:val="00A12479"/>
    <w:rsid w:val="00A12495"/>
    <w:rsid w:val="00A124BE"/>
    <w:rsid w:val="00A124C8"/>
    <w:rsid w:val="00A12501"/>
    <w:rsid w:val="00A1255B"/>
    <w:rsid w:val="00A12596"/>
    <w:rsid w:val="00A1259C"/>
    <w:rsid w:val="00A12624"/>
    <w:rsid w:val="00A1262F"/>
    <w:rsid w:val="00A12632"/>
    <w:rsid w:val="00A12636"/>
    <w:rsid w:val="00A12637"/>
    <w:rsid w:val="00A12715"/>
    <w:rsid w:val="00A12779"/>
    <w:rsid w:val="00A12794"/>
    <w:rsid w:val="00A127A9"/>
    <w:rsid w:val="00A127D8"/>
    <w:rsid w:val="00A127F2"/>
    <w:rsid w:val="00A1284F"/>
    <w:rsid w:val="00A128FD"/>
    <w:rsid w:val="00A12932"/>
    <w:rsid w:val="00A12939"/>
    <w:rsid w:val="00A12967"/>
    <w:rsid w:val="00A12A74"/>
    <w:rsid w:val="00A12A82"/>
    <w:rsid w:val="00A12B28"/>
    <w:rsid w:val="00A12B61"/>
    <w:rsid w:val="00A12BAA"/>
    <w:rsid w:val="00A12BE5"/>
    <w:rsid w:val="00A12BF5"/>
    <w:rsid w:val="00A12C04"/>
    <w:rsid w:val="00A12C4A"/>
    <w:rsid w:val="00A12C6C"/>
    <w:rsid w:val="00A12C88"/>
    <w:rsid w:val="00A12C91"/>
    <w:rsid w:val="00A12CE4"/>
    <w:rsid w:val="00A12D05"/>
    <w:rsid w:val="00A12E1B"/>
    <w:rsid w:val="00A12E3A"/>
    <w:rsid w:val="00A12EAC"/>
    <w:rsid w:val="00A12FCB"/>
    <w:rsid w:val="00A12FD9"/>
    <w:rsid w:val="00A1303C"/>
    <w:rsid w:val="00A13090"/>
    <w:rsid w:val="00A130B5"/>
    <w:rsid w:val="00A130BF"/>
    <w:rsid w:val="00A13148"/>
    <w:rsid w:val="00A13199"/>
    <w:rsid w:val="00A1320D"/>
    <w:rsid w:val="00A13210"/>
    <w:rsid w:val="00A1321B"/>
    <w:rsid w:val="00A132E5"/>
    <w:rsid w:val="00A132E8"/>
    <w:rsid w:val="00A1330A"/>
    <w:rsid w:val="00A13341"/>
    <w:rsid w:val="00A13363"/>
    <w:rsid w:val="00A133D2"/>
    <w:rsid w:val="00A1340B"/>
    <w:rsid w:val="00A1343B"/>
    <w:rsid w:val="00A1344C"/>
    <w:rsid w:val="00A13482"/>
    <w:rsid w:val="00A134CB"/>
    <w:rsid w:val="00A134ED"/>
    <w:rsid w:val="00A13536"/>
    <w:rsid w:val="00A135AC"/>
    <w:rsid w:val="00A135EE"/>
    <w:rsid w:val="00A1362F"/>
    <w:rsid w:val="00A136C1"/>
    <w:rsid w:val="00A136D7"/>
    <w:rsid w:val="00A136DE"/>
    <w:rsid w:val="00A1377F"/>
    <w:rsid w:val="00A137BB"/>
    <w:rsid w:val="00A13828"/>
    <w:rsid w:val="00A138B3"/>
    <w:rsid w:val="00A13925"/>
    <w:rsid w:val="00A1397B"/>
    <w:rsid w:val="00A139AB"/>
    <w:rsid w:val="00A13A04"/>
    <w:rsid w:val="00A13A17"/>
    <w:rsid w:val="00A13A2B"/>
    <w:rsid w:val="00A13A57"/>
    <w:rsid w:val="00A13A78"/>
    <w:rsid w:val="00A13A87"/>
    <w:rsid w:val="00A13A8B"/>
    <w:rsid w:val="00A13AA2"/>
    <w:rsid w:val="00A13ADA"/>
    <w:rsid w:val="00A13AF5"/>
    <w:rsid w:val="00A13B83"/>
    <w:rsid w:val="00A13BB7"/>
    <w:rsid w:val="00A13BEA"/>
    <w:rsid w:val="00A13C12"/>
    <w:rsid w:val="00A13C68"/>
    <w:rsid w:val="00A13C7F"/>
    <w:rsid w:val="00A13D42"/>
    <w:rsid w:val="00A13D97"/>
    <w:rsid w:val="00A13DF2"/>
    <w:rsid w:val="00A13DFF"/>
    <w:rsid w:val="00A13E47"/>
    <w:rsid w:val="00A13E75"/>
    <w:rsid w:val="00A13EAE"/>
    <w:rsid w:val="00A13F7F"/>
    <w:rsid w:val="00A1409E"/>
    <w:rsid w:val="00A140D7"/>
    <w:rsid w:val="00A140E4"/>
    <w:rsid w:val="00A14184"/>
    <w:rsid w:val="00A14237"/>
    <w:rsid w:val="00A1429B"/>
    <w:rsid w:val="00A142B7"/>
    <w:rsid w:val="00A142CE"/>
    <w:rsid w:val="00A142F7"/>
    <w:rsid w:val="00A1434D"/>
    <w:rsid w:val="00A14362"/>
    <w:rsid w:val="00A14391"/>
    <w:rsid w:val="00A143A1"/>
    <w:rsid w:val="00A143BA"/>
    <w:rsid w:val="00A143DB"/>
    <w:rsid w:val="00A1440B"/>
    <w:rsid w:val="00A14458"/>
    <w:rsid w:val="00A144CB"/>
    <w:rsid w:val="00A14508"/>
    <w:rsid w:val="00A14517"/>
    <w:rsid w:val="00A14519"/>
    <w:rsid w:val="00A1458D"/>
    <w:rsid w:val="00A146E6"/>
    <w:rsid w:val="00A146F3"/>
    <w:rsid w:val="00A14762"/>
    <w:rsid w:val="00A14825"/>
    <w:rsid w:val="00A148A4"/>
    <w:rsid w:val="00A1496E"/>
    <w:rsid w:val="00A149C7"/>
    <w:rsid w:val="00A14A0F"/>
    <w:rsid w:val="00A14A18"/>
    <w:rsid w:val="00A14A34"/>
    <w:rsid w:val="00A14A70"/>
    <w:rsid w:val="00A14AAA"/>
    <w:rsid w:val="00A14B30"/>
    <w:rsid w:val="00A14B48"/>
    <w:rsid w:val="00A14B99"/>
    <w:rsid w:val="00A14BC8"/>
    <w:rsid w:val="00A14C50"/>
    <w:rsid w:val="00A14D46"/>
    <w:rsid w:val="00A14DA1"/>
    <w:rsid w:val="00A14EAA"/>
    <w:rsid w:val="00A14ED8"/>
    <w:rsid w:val="00A14F57"/>
    <w:rsid w:val="00A15007"/>
    <w:rsid w:val="00A15096"/>
    <w:rsid w:val="00A150EB"/>
    <w:rsid w:val="00A15109"/>
    <w:rsid w:val="00A15165"/>
    <w:rsid w:val="00A151BC"/>
    <w:rsid w:val="00A15287"/>
    <w:rsid w:val="00A15297"/>
    <w:rsid w:val="00A152B1"/>
    <w:rsid w:val="00A15350"/>
    <w:rsid w:val="00A15377"/>
    <w:rsid w:val="00A153EF"/>
    <w:rsid w:val="00A153FF"/>
    <w:rsid w:val="00A1544B"/>
    <w:rsid w:val="00A1544C"/>
    <w:rsid w:val="00A15480"/>
    <w:rsid w:val="00A1548E"/>
    <w:rsid w:val="00A154AE"/>
    <w:rsid w:val="00A15500"/>
    <w:rsid w:val="00A1550F"/>
    <w:rsid w:val="00A1552D"/>
    <w:rsid w:val="00A15554"/>
    <w:rsid w:val="00A155BC"/>
    <w:rsid w:val="00A155D4"/>
    <w:rsid w:val="00A155DA"/>
    <w:rsid w:val="00A15609"/>
    <w:rsid w:val="00A156A6"/>
    <w:rsid w:val="00A156C0"/>
    <w:rsid w:val="00A156DB"/>
    <w:rsid w:val="00A156EB"/>
    <w:rsid w:val="00A156FC"/>
    <w:rsid w:val="00A157CC"/>
    <w:rsid w:val="00A15846"/>
    <w:rsid w:val="00A15878"/>
    <w:rsid w:val="00A15888"/>
    <w:rsid w:val="00A1589A"/>
    <w:rsid w:val="00A158D8"/>
    <w:rsid w:val="00A158DD"/>
    <w:rsid w:val="00A158E6"/>
    <w:rsid w:val="00A158F3"/>
    <w:rsid w:val="00A1592F"/>
    <w:rsid w:val="00A1593C"/>
    <w:rsid w:val="00A15993"/>
    <w:rsid w:val="00A159B1"/>
    <w:rsid w:val="00A15A2A"/>
    <w:rsid w:val="00A15B01"/>
    <w:rsid w:val="00A15B27"/>
    <w:rsid w:val="00A15B64"/>
    <w:rsid w:val="00A15C0C"/>
    <w:rsid w:val="00A15C78"/>
    <w:rsid w:val="00A15C89"/>
    <w:rsid w:val="00A15CB4"/>
    <w:rsid w:val="00A15CFD"/>
    <w:rsid w:val="00A15CFF"/>
    <w:rsid w:val="00A15D81"/>
    <w:rsid w:val="00A15DAE"/>
    <w:rsid w:val="00A15DDD"/>
    <w:rsid w:val="00A15DF8"/>
    <w:rsid w:val="00A15E4D"/>
    <w:rsid w:val="00A15EA5"/>
    <w:rsid w:val="00A15F1B"/>
    <w:rsid w:val="00A15F4B"/>
    <w:rsid w:val="00A15F51"/>
    <w:rsid w:val="00A15FC1"/>
    <w:rsid w:val="00A15FD9"/>
    <w:rsid w:val="00A15FFF"/>
    <w:rsid w:val="00A16063"/>
    <w:rsid w:val="00A16066"/>
    <w:rsid w:val="00A16074"/>
    <w:rsid w:val="00A160D8"/>
    <w:rsid w:val="00A16119"/>
    <w:rsid w:val="00A16177"/>
    <w:rsid w:val="00A16194"/>
    <w:rsid w:val="00A161CD"/>
    <w:rsid w:val="00A1628A"/>
    <w:rsid w:val="00A16304"/>
    <w:rsid w:val="00A16330"/>
    <w:rsid w:val="00A16399"/>
    <w:rsid w:val="00A163F1"/>
    <w:rsid w:val="00A16407"/>
    <w:rsid w:val="00A1640B"/>
    <w:rsid w:val="00A16420"/>
    <w:rsid w:val="00A1646E"/>
    <w:rsid w:val="00A16532"/>
    <w:rsid w:val="00A1657B"/>
    <w:rsid w:val="00A16625"/>
    <w:rsid w:val="00A1662E"/>
    <w:rsid w:val="00A1668B"/>
    <w:rsid w:val="00A16690"/>
    <w:rsid w:val="00A1670D"/>
    <w:rsid w:val="00A16710"/>
    <w:rsid w:val="00A167F3"/>
    <w:rsid w:val="00A1681B"/>
    <w:rsid w:val="00A16922"/>
    <w:rsid w:val="00A16930"/>
    <w:rsid w:val="00A1693F"/>
    <w:rsid w:val="00A16955"/>
    <w:rsid w:val="00A16960"/>
    <w:rsid w:val="00A169C8"/>
    <w:rsid w:val="00A169CF"/>
    <w:rsid w:val="00A169D0"/>
    <w:rsid w:val="00A16A6E"/>
    <w:rsid w:val="00A16A71"/>
    <w:rsid w:val="00A16A9F"/>
    <w:rsid w:val="00A16AC9"/>
    <w:rsid w:val="00A16B63"/>
    <w:rsid w:val="00A16B74"/>
    <w:rsid w:val="00A16BBE"/>
    <w:rsid w:val="00A16C9B"/>
    <w:rsid w:val="00A16E15"/>
    <w:rsid w:val="00A16E3F"/>
    <w:rsid w:val="00A16E82"/>
    <w:rsid w:val="00A16ECB"/>
    <w:rsid w:val="00A16EDA"/>
    <w:rsid w:val="00A16F8E"/>
    <w:rsid w:val="00A16FDC"/>
    <w:rsid w:val="00A17013"/>
    <w:rsid w:val="00A17104"/>
    <w:rsid w:val="00A1728A"/>
    <w:rsid w:val="00A172DA"/>
    <w:rsid w:val="00A17352"/>
    <w:rsid w:val="00A17406"/>
    <w:rsid w:val="00A17461"/>
    <w:rsid w:val="00A174CE"/>
    <w:rsid w:val="00A17591"/>
    <w:rsid w:val="00A175B8"/>
    <w:rsid w:val="00A17684"/>
    <w:rsid w:val="00A17689"/>
    <w:rsid w:val="00A176C1"/>
    <w:rsid w:val="00A1774A"/>
    <w:rsid w:val="00A177C3"/>
    <w:rsid w:val="00A1780B"/>
    <w:rsid w:val="00A17837"/>
    <w:rsid w:val="00A1783E"/>
    <w:rsid w:val="00A1794F"/>
    <w:rsid w:val="00A17962"/>
    <w:rsid w:val="00A1798A"/>
    <w:rsid w:val="00A179AD"/>
    <w:rsid w:val="00A179B3"/>
    <w:rsid w:val="00A179DD"/>
    <w:rsid w:val="00A179F2"/>
    <w:rsid w:val="00A17A90"/>
    <w:rsid w:val="00A17B02"/>
    <w:rsid w:val="00A17B3F"/>
    <w:rsid w:val="00A17B55"/>
    <w:rsid w:val="00A17B79"/>
    <w:rsid w:val="00A17BF0"/>
    <w:rsid w:val="00A17C11"/>
    <w:rsid w:val="00A17C89"/>
    <w:rsid w:val="00A17D3A"/>
    <w:rsid w:val="00A17D3D"/>
    <w:rsid w:val="00A17E16"/>
    <w:rsid w:val="00A17E2D"/>
    <w:rsid w:val="00A17E44"/>
    <w:rsid w:val="00A17ED4"/>
    <w:rsid w:val="00A17F6F"/>
    <w:rsid w:val="00A17FA1"/>
    <w:rsid w:val="00A17FCD"/>
    <w:rsid w:val="00A17FF9"/>
    <w:rsid w:val="00A2001D"/>
    <w:rsid w:val="00A200AB"/>
    <w:rsid w:val="00A200D3"/>
    <w:rsid w:val="00A200D5"/>
    <w:rsid w:val="00A20164"/>
    <w:rsid w:val="00A20167"/>
    <w:rsid w:val="00A20173"/>
    <w:rsid w:val="00A201B4"/>
    <w:rsid w:val="00A201D9"/>
    <w:rsid w:val="00A201E1"/>
    <w:rsid w:val="00A2025D"/>
    <w:rsid w:val="00A202EA"/>
    <w:rsid w:val="00A20338"/>
    <w:rsid w:val="00A203D1"/>
    <w:rsid w:val="00A203F3"/>
    <w:rsid w:val="00A20400"/>
    <w:rsid w:val="00A20461"/>
    <w:rsid w:val="00A20587"/>
    <w:rsid w:val="00A205CC"/>
    <w:rsid w:val="00A205D1"/>
    <w:rsid w:val="00A205DC"/>
    <w:rsid w:val="00A205FB"/>
    <w:rsid w:val="00A20681"/>
    <w:rsid w:val="00A20691"/>
    <w:rsid w:val="00A206A3"/>
    <w:rsid w:val="00A206C8"/>
    <w:rsid w:val="00A2073B"/>
    <w:rsid w:val="00A20758"/>
    <w:rsid w:val="00A20760"/>
    <w:rsid w:val="00A20766"/>
    <w:rsid w:val="00A207D0"/>
    <w:rsid w:val="00A207DC"/>
    <w:rsid w:val="00A2086B"/>
    <w:rsid w:val="00A2088B"/>
    <w:rsid w:val="00A208BB"/>
    <w:rsid w:val="00A208C8"/>
    <w:rsid w:val="00A208CA"/>
    <w:rsid w:val="00A20922"/>
    <w:rsid w:val="00A2092D"/>
    <w:rsid w:val="00A20945"/>
    <w:rsid w:val="00A20991"/>
    <w:rsid w:val="00A209D0"/>
    <w:rsid w:val="00A20A09"/>
    <w:rsid w:val="00A20AC6"/>
    <w:rsid w:val="00A20B01"/>
    <w:rsid w:val="00A20B98"/>
    <w:rsid w:val="00A20BF2"/>
    <w:rsid w:val="00A20C11"/>
    <w:rsid w:val="00A20C82"/>
    <w:rsid w:val="00A20CC5"/>
    <w:rsid w:val="00A20CDB"/>
    <w:rsid w:val="00A20D02"/>
    <w:rsid w:val="00A20D20"/>
    <w:rsid w:val="00A20D6E"/>
    <w:rsid w:val="00A20D9E"/>
    <w:rsid w:val="00A20E0F"/>
    <w:rsid w:val="00A20E3B"/>
    <w:rsid w:val="00A20E43"/>
    <w:rsid w:val="00A20E83"/>
    <w:rsid w:val="00A20F31"/>
    <w:rsid w:val="00A20F4A"/>
    <w:rsid w:val="00A20F8C"/>
    <w:rsid w:val="00A20F94"/>
    <w:rsid w:val="00A21000"/>
    <w:rsid w:val="00A21029"/>
    <w:rsid w:val="00A21055"/>
    <w:rsid w:val="00A212EC"/>
    <w:rsid w:val="00A21317"/>
    <w:rsid w:val="00A2131B"/>
    <w:rsid w:val="00A21337"/>
    <w:rsid w:val="00A2135D"/>
    <w:rsid w:val="00A21384"/>
    <w:rsid w:val="00A21395"/>
    <w:rsid w:val="00A213BB"/>
    <w:rsid w:val="00A213C4"/>
    <w:rsid w:val="00A2148E"/>
    <w:rsid w:val="00A214E2"/>
    <w:rsid w:val="00A214EA"/>
    <w:rsid w:val="00A21511"/>
    <w:rsid w:val="00A21557"/>
    <w:rsid w:val="00A215A8"/>
    <w:rsid w:val="00A215C9"/>
    <w:rsid w:val="00A215DC"/>
    <w:rsid w:val="00A215EF"/>
    <w:rsid w:val="00A2169A"/>
    <w:rsid w:val="00A216E0"/>
    <w:rsid w:val="00A216EF"/>
    <w:rsid w:val="00A21783"/>
    <w:rsid w:val="00A2178D"/>
    <w:rsid w:val="00A217FA"/>
    <w:rsid w:val="00A21808"/>
    <w:rsid w:val="00A21855"/>
    <w:rsid w:val="00A218D3"/>
    <w:rsid w:val="00A218EE"/>
    <w:rsid w:val="00A21931"/>
    <w:rsid w:val="00A21976"/>
    <w:rsid w:val="00A219C4"/>
    <w:rsid w:val="00A21A2F"/>
    <w:rsid w:val="00A21A5D"/>
    <w:rsid w:val="00A21A94"/>
    <w:rsid w:val="00A21B10"/>
    <w:rsid w:val="00A21B23"/>
    <w:rsid w:val="00A21B4D"/>
    <w:rsid w:val="00A21B62"/>
    <w:rsid w:val="00A21B6C"/>
    <w:rsid w:val="00A21BE6"/>
    <w:rsid w:val="00A21BFC"/>
    <w:rsid w:val="00A21C19"/>
    <w:rsid w:val="00A21C8E"/>
    <w:rsid w:val="00A21D38"/>
    <w:rsid w:val="00A21DAA"/>
    <w:rsid w:val="00A21DFA"/>
    <w:rsid w:val="00A21E29"/>
    <w:rsid w:val="00A21E40"/>
    <w:rsid w:val="00A21E47"/>
    <w:rsid w:val="00A21E5F"/>
    <w:rsid w:val="00A21E78"/>
    <w:rsid w:val="00A21EB4"/>
    <w:rsid w:val="00A21EBB"/>
    <w:rsid w:val="00A21F54"/>
    <w:rsid w:val="00A21F85"/>
    <w:rsid w:val="00A22021"/>
    <w:rsid w:val="00A2206A"/>
    <w:rsid w:val="00A220AA"/>
    <w:rsid w:val="00A220B0"/>
    <w:rsid w:val="00A220EB"/>
    <w:rsid w:val="00A22173"/>
    <w:rsid w:val="00A22174"/>
    <w:rsid w:val="00A22239"/>
    <w:rsid w:val="00A22242"/>
    <w:rsid w:val="00A22252"/>
    <w:rsid w:val="00A22274"/>
    <w:rsid w:val="00A222A1"/>
    <w:rsid w:val="00A222F2"/>
    <w:rsid w:val="00A22325"/>
    <w:rsid w:val="00A223CB"/>
    <w:rsid w:val="00A223CC"/>
    <w:rsid w:val="00A223E6"/>
    <w:rsid w:val="00A2245E"/>
    <w:rsid w:val="00A22522"/>
    <w:rsid w:val="00A2253C"/>
    <w:rsid w:val="00A225BD"/>
    <w:rsid w:val="00A225E3"/>
    <w:rsid w:val="00A2261D"/>
    <w:rsid w:val="00A22637"/>
    <w:rsid w:val="00A2270D"/>
    <w:rsid w:val="00A22796"/>
    <w:rsid w:val="00A22801"/>
    <w:rsid w:val="00A2283A"/>
    <w:rsid w:val="00A228A0"/>
    <w:rsid w:val="00A228BB"/>
    <w:rsid w:val="00A228D7"/>
    <w:rsid w:val="00A22921"/>
    <w:rsid w:val="00A22922"/>
    <w:rsid w:val="00A2296B"/>
    <w:rsid w:val="00A2296C"/>
    <w:rsid w:val="00A229E6"/>
    <w:rsid w:val="00A229E9"/>
    <w:rsid w:val="00A22A23"/>
    <w:rsid w:val="00A22AA1"/>
    <w:rsid w:val="00A22B0A"/>
    <w:rsid w:val="00A22B80"/>
    <w:rsid w:val="00A22BE9"/>
    <w:rsid w:val="00A22BED"/>
    <w:rsid w:val="00A22C30"/>
    <w:rsid w:val="00A22C33"/>
    <w:rsid w:val="00A22C44"/>
    <w:rsid w:val="00A22D30"/>
    <w:rsid w:val="00A22D82"/>
    <w:rsid w:val="00A22DC6"/>
    <w:rsid w:val="00A22DF3"/>
    <w:rsid w:val="00A22E9B"/>
    <w:rsid w:val="00A22EC2"/>
    <w:rsid w:val="00A22F4D"/>
    <w:rsid w:val="00A22F70"/>
    <w:rsid w:val="00A22FCA"/>
    <w:rsid w:val="00A22FEB"/>
    <w:rsid w:val="00A23008"/>
    <w:rsid w:val="00A23067"/>
    <w:rsid w:val="00A230F7"/>
    <w:rsid w:val="00A230FC"/>
    <w:rsid w:val="00A23154"/>
    <w:rsid w:val="00A231F5"/>
    <w:rsid w:val="00A23206"/>
    <w:rsid w:val="00A23214"/>
    <w:rsid w:val="00A23239"/>
    <w:rsid w:val="00A23248"/>
    <w:rsid w:val="00A2324E"/>
    <w:rsid w:val="00A23250"/>
    <w:rsid w:val="00A2325B"/>
    <w:rsid w:val="00A2326E"/>
    <w:rsid w:val="00A232BA"/>
    <w:rsid w:val="00A23302"/>
    <w:rsid w:val="00A2331A"/>
    <w:rsid w:val="00A233FE"/>
    <w:rsid w:val="00A234EE"/>
    <w:rsid w:val="00A23529"/>
    <w:rsid w:val="00A23568"/>
    <w:rsid w:val="00A235B1"/>
    <w:rsid w:val="00A23641"/>
    <w:rsid w:val="00A23652"/>
    <w:rsid w:val="00A2368C"/>
    <w:rsid w:val="00A23697"/>
    <w:rsid w:val="00A2369A"/>
    <w:rsid w:val="00A23754"/>
    <w:rsid w:val="00A23796"/>
    <w:rsid w:val="00A2379D"/>
    <w:rsid w:val="00A237D2"/>
    <w:rsid w:val="00A2382B"/>
    <w:rsid w:val="00A238B0"/>
    <w:rsid w:val="00A238E7"/>
    <w:rsid w:val="00A239CA"/>
    <w:rsid w:val="00A23A27"/>
    <w:rsid w:val="00A23A39"/>
    <w:rsid w:val="00A23AF0"/>
    <w:rsid w:val="00A23C07"/>
    <w:rsid w:val="00A23CA3"/>
    <w:rsid w:val="00A23CC2"/>
    <w:rsid w:val="00A23CE7"/>
    <w:rsid w:val="00A23D1C"/>
    <w:rsid w:val="00A23D28"/>
    <w:rsid w:val="00A23D9B"/>
    <w:rsid w:val="00A23DF4"/>
    <w:rsid w:val="00A23E8A"/>
    <w:rsid w:val="00A23E91"/>
    <w:rsid w:val="00A23EC0"/>
    <w:rsid w:val="00A23ED9"/>
    <w:rsid w:val="00A23F4F"/>
    <w:rsid w:val="00A23F8D"/>
    <w:rsid w:val="00A23FA0"/>
    <w:rsid w:val="00A23FC6"/>
    <w:rsid w:val="00A24003"/>
    <w:rsid w:val="00A24050"/>
    <w:rsid w:val="00A24064"/>
    <w:rsid w:val="00A24070"/>
    <w:rsid w:val="00A24131"/>
    <w:rsid w:val="00A2413E"/>
    <w:rsid w:val="00A24151"/>
    <w:rsid w:val="00A241CB"/>
    <w:rsid w:val="00A24255"/>
    <w:rsid w:val="00A24292"/>
    <w:rsid w:val="00A24295"/>
    <w:rsid w:val="00A242A5"/>
    <w:rsid w:val="00A24347"/>
    <w:rsid w:val="00A243CA"/>
    <w:rsid w:val="00A243D8"/>
    <w:rsid w:val="00A244E7"/>
    <w:rsid w:val="00A245A1"/>
    <w:rsid w:val="00A24661"/>
    <w:rsid w:val="00A246E7"/>
    <w:rsid w:val="00A24782"/>
    <w:rsid w:val="00A247B0"/>
    <w:rsid w:val="00A247D5"/>
    <w:rsid w:val="00A247F3"/>
    <w:rsid w:val="00A2482C"/>
    <w:rsid w:val="00A2483A"/>
    <w:rsid w:val="00A2483E"/>
    <w:rsid w:val="00A2484D"/>
    <w:rsid w:val="00A2484F"/>
    <w:rsid w:val="00A248F9"/>
    <w:rsid w:val="00A2490A"/>
    <w:rsid w:val="00A249DC"/>
    <w:rsid w:val="00A24A77"/>
    <w:rsid w:val="00A24A86"/>
    <w:rsid w:val="00A24A9C"/>
    <w:rsid w:val="00A24AA8"/>
    <w:rsid w:val="00A24B0F"/>
    <w:rsid w:val="00A24B4B"/>
    <w:rsid w:val="00A24B56"/>
    <w:rsid w:val="00A24BAB"/>
    <w:rsid w:val="00A24BBF"/>
    <w:rsid w:val="00A24BC9"/>
    <w:rsid w:val="00A24BF3"/>
    <w:rsid w:val="00A24C0B"/>
    <w:rsid w:val="00A24C2D"/>
    <w:rsid w:val="00A24C30"/>
    <w:rsid w:val="00A24CF8"/>
    <w:rsid w:val="00A24D5F"/>
    <w:rsid w:val="00A24D81"/>
    <w:rsid w:val="00A24DE9"/>
    <w:rsid w:val="00A24DEA"/>
    <w:rsid w:val="00A24E39"/>
    <w:rsid w:val="00A24F33"/>
    <w:rsid w:val="00A24F64"/>
    <w:rsid w:val="00A24FFD"/>
    <w:rsid w:val="00A2510E"/>
    <w:rsid w:val="00A25129"/>
    <w:rsid w:val="00A25211"/>
    <w:rsid w:val="00A2524B"/>
    <w:rsid w:val="00A25303"/>
    <w:rsid w:val="00A25337"/>
    <w:rsid w:val="00A253F5"/>
    <w:rsid w:val="00A2541D"/>
    <w:rsid w:val="00A2549B"/>
    <w:rsid w:val="00A25530"/>
    <w:rsid w:val="00A2558B"/>
    <w:rsid w:val="00A2559F"/>
    <w:rsid w:val="00A255A0"/>
    <w:rsid w:val="00A25626"/>
    <w:rsid w:val="00A256C6"/>
    <w:rsid w:val="00A256DE"/>
    <w:rsid w:val="00A25703"/>
    <w:rsid w:val="00A25796"/>
    <w:rsid w:val="00A257C3"/>
    <w:rsid w:val="00A25852"/>
    <w:rsid w:val="00A25853"/>
    <w:rsid w:val="00A25860"/>
    <w:rsid w:val="00A25866"/>
    <w:rsid w:val="00A2587B"/>
    <w:rsid w:val="00A258F4"/>
    <w:rsid w:val="00A2590F"/>
    <w:rsid w:val="00A25923"/>
    <w:rsid w:val="00A2593D"/>
    <w:rsid w:val="00A25941"/>
    <w:rsid w:val="00A259AD"/>
    <w:rsid w:val="00A259B6"/>
    <w:rsid w:val="00A259C8"/>
    <w:rsid w:val="00A25A04"/>
    <w:rsid w:val="00A25A14"/>
    <w:rsid w:val="00A25B2E"/>
    <w:rsid w:val="00A25B40"/>
    <w:rsid w:val="00A25C00"/>
    <w:rsid w:val="00A25C0C"/>
    <w:rsid w:val="00A25C1F"/>
    <w:rsid w:val="00A25C4A"/>
    <w:rsid w:val="00A25C54"/>
    <w:rsid w:val="00A25C5B"/>
    <w:rsid w:val="00A25D1E"/>
    <w:rsid w:val="00A25D2F"/>
    <w:rsid w:val="00A25D44"/>
    <w:rsid w:val="00A25D57"/>
    <w:rsid w:val="00A25DE5"/>
    <w:rsid w:val="00A25E15"/>
    <w:rsid w:val="00A25E36"/>
    <w:rsid w:val="00A25EAD"/>
    <w:rsid w:val="00A25ED5"/>
    <w:rsid w:val="00A25ED8"/>
    <w:rsid w:val="00A25EE9"/>
    <w:rsid w:val="00A25EEC"/>
    <w:rsid w:val="00A25F3E"/>
    <w:rsid w:val="00A25F69"/>
    <w:rsid w:val="00A25F72"/>
    <w:rsid w:val="00A25FB9"/>
    <w:rsid w:val="00A260C1"/>
    <w:rsid w:val="00A26101"/>
    <w:rsid w:val="00A26142"/>
    <w:rsid w:val="00A261F3"/>
    <w:rsid w:val="00A2625F"/>
    <w:rsid w:val="00A26272"/>
    <w:rsid w:val="00A2631B"/>
    <w:rsid w:val="00A26323"/>
    <w:rsid w:val="00A2633B"/>
    <w:rsid w:val="00A263C8"/>
    <w:rsid w:val="00A26475"/>
    <w:rsid w:val="00A264A9"/>
    <w:rsid w:val="00A264F8"/>
    <w:rsid w:val="00A266A7"/>
    <w:rsid w:val="00A266AC"/>
    <w:rsid w:val="00A266C5"/>
    <w:rsid w:val="00A266D3"/>
    <w:rsid w:val="00A266D5"/>
    <w:rsid w:val="00A2672A"/>
    <w:rsid w:val="00A267A5"/>
    <w:rsid w:val="00A267C1"/>
    <w:rsid w:val="00A26809"/>
    <w:rsid w:val="00A268D0"/>
    <w:rsid w:val="00A269DB"/>
    <w:rsid w:val="00A26A2E"/>
    <w:rsid w:val="00A26ADF"/>
    <w:rsid w:val="00A26B2F"/>
    <w:rsid w:val="00A26B33"/>
    <w:rsid w:val="00A26B54"/>
    <w:rsid w:val="00A26B91"/>
    <w:rsid w:val="00A26BA7"/>
    <w:rsid w:val="00A26C75"/>
    <w:rsid w:val="00A26C9C"/>
    <w:rsid w:val="00A26CA1"/>
    <w:rsid w:val="00A26CEC"/>
    <w:rsid w:val="00A26D73"/>
    <w:rsid w:val="00A26DEF"/>
    <w:rsid w:val="00A26E84"/>
    <w:rsid w:val="00A26F35"/>
    <w:rsid w:val="00A26F4E"/>
    <w:rsid w:val="00A26F5B"/>
    <w:rsid w:val="00A26F87"/>
    <w:rsid w:val="00A26FAD"/>
    <w:rsid w:val="00A26FBA"/>
    <w:rsid w:val="00A27044"/>
    <w:rsid w:val="00A27053"/>
    <w:rsid w:val="00A27077"/>
    <w:rsid w:val="00A270CC"/>
    <w:rsid w:val="00A27105"/>
    <w:rsid w:val="00A271B7"/>
    <w:rsid w:val="00A27256"/>
    <w:rsid w:val="00A27269"/>
    <w:rsid w:val="00A272C4"/>
    <w:rsid w:val="00A2730A"/>
    <w:rsid w:val="00A27341"/>
    <w:rsid w:val="00A27352"/>
    <w:rsid w:val="00A273CA"/>
    <w:rsid w:val="00A273E4"/>
    <w:rsid w:val="00A27452"/>
    <w:rsid w:val="00A274D8"/>
    <w:rsid w:val="00A27525"/>
    <w:rsid w:val="00A27549"/>
    <w:rsid w:val="00A2756E"/>
    <w:rsid w:val="00A2759E"/>
    <w:rsid w:val="00A275F2"/>
    <w:rsid w:val="00A275FD"/>
    <w:rsid w:val="00A27636"/>
    <w:rsid w:val="00A27653"/>
    <w:rsid w:val="00A2765D"/>
    <w:rsid w:val="00A276DE"/>
    <w:rsid w:val="00A2778B"/>
    <w:rsid w:val="00A277DF"/>
    <w:rsid w:val="00A27839"/>
    <w:rsid w:val="00A2791D"/>
    <w:rsid w:val="00A2795D"/>
    <w:rsid w:val="00A279B3"/>
    <w:rsid w:val="00A279CF"/>
    <w:rsid w:val="00A27B28"/>
    <w:rsid w:val="00A27BB1"/>
    <w:rsid w:val="00A27BBE"/>
    <w:rsid w:val="00A27BEE"/>
    <w:rsid w:val="00A27C06"/>
    <w:rsid w:val="00A27C17"/>
    <w:rsid w:val="00A27C69"/>
    <w:rsid w:val="00A27CA9"/>
    <w:rsid w:val="00A27CB9"/>
    <w:rsid w:val="00A27D68"/>
    <w:rsid w:val="00A27E45"/>
    <w:rsid w:val="00A27EC8"/>
    <w:rsid w:val="00A27F14"/>
    <w:rsid w:val="00A27F57"/>
    <w:rsid w:val="00A27F76"/>
    <w:rsid w:val="00A300E7"/>
    <w:rsid w:val="00A300F1"/>
    <w:rsid w:val="00A3010A"/>
    <w:rsid w:val="00A30141"/>
    <w:rsid w:val="00A30142"/>
    <w:rsid w:val="00A301C1"/>
    <w:rsid w:val="00A301C8"/>
    <w:rsid w:val="00A301E6"/>
    <w:rsid w:val="00A3027C"/>
    <w:rsid w:val="00A3037B"/>
    <w:rsid w:val="00A303A2"/>
    <w:rsid w:val="00A30416"/>
    <w:rsid w:val="00A304AC"/>
    <w:rsid w:val="00A30571"/>
    <w:rsid w:val="00A30599"/>
    <w:rsid w:val="00A305A2"/>
    <w:rsid w:val="00A305BC"/>
    <w:rsid w:val="00A3063B"/>
    <w:rsid w:val="00A306E9"/>
    <w:rsid w:val="00A306EC"/>
    <w:rsid w:val="00A30720"/>
    <w:rsid w:val="00A3073D"/>
    <w:rsid w:val="00A3084F"/>
    <w:rsid w:val="00A308A0"/>
    <w:rsid w:val="00A308B1"/>
    <w:rsid w:val="00A308D2"/>
    <w:rsid w:val="00A308DC"/>
    <w:rsid w:val="00A308F8"/>
    <w:rsid w:val="00A30907"/>
    <w:rsid w:val="00A30979"/>
    <w:rsid w:val="00A309BB"/>
    <w:rsid w:val="00A309C1"/>
    <w:rsid w:val="00A30A53"/>
    <w:rsid w:val="00A30A92"/>
    <w:rsid w:val="00A30AA9"/>
    <w:rsid w:val="00A30AB5"/>
    <w:rsid w:val="00A30B1C"/>
    <w:rsid w:val="00A30B1D"/>
    <w:rsid w:val="00A30BDA"/>
    <w:rsid w:val="00A30BE8"/>
    <w:rsid w:val="00A30C28"/>
    <w:rsid w:val="00A30C31"/>
    <w:rsid w:val="00A30C65"/>
    <w:rsid w:val="00A30C6E"/>
    <w:rsid w:val="00A30CA2"/>
    <w:rsid w:val="00A30CA6"/>
    <w:rsid w:val="00A30D04"/>
    <w:rsid w:val="00A30D11"/>
    <w:rsid w:val="00A30DBE"/>
    <w:rsid w:val="00A30DDC"/>
    <w:rsid w:val="00A30E11"/>
    <w:rsid w:val="00A30E52"/>
    <w:rsid w:val="00A30E5E"/>
    <w:rsid w:val="00A30E9D"/>
    <w:rsid w:val="00A30EA7"/>
    <w:rsid w:val="00A30EDE"/>
    <w:rsid w:val="00A30EFD"/>
    <w:rsid w:val="00A30FFA"/>
    <w:rsid w:val="00A31006"/>
    <w:rsid w:val="00A310A5"/>
    <w:rsid w:val="00A31130"/>
    <w:rsid w:val="00A3118B"/>
    <w:rsid w:val="00A311A0"/>
    <w:rsid w:val="00A311F7"/>
    <w:rsid w:val="00A311FE"/>
    <w:rsid w:val="00A31284"/>
    <w:rsid w:val="00A31290"/>
    <w:rsid w:val="00A312C3"/>
    <w:rsid w:val="00A312EF"/>
    <w:rsid w:val="00A31330"/>
    <w:rsid w:val="00A31359"/>
    <w:rsid w:val="00A31374"/>
    <w:rsid w:val="00A31376"/>
    <w:rsid w:val="00A3137B"/>
    <w:rsid w:val="00A313A1"/>
    <w:rsid w:val="00A313AC"/>
    <w:rsid w:val="00A31426"/>
    <w:rsid w:val="00A3147B"/>
    <w:rsid w:val="00A3150B"/>
    <w:rsid w:val="00A31523"/>
    <w:rsid w:val="00A3157F"/>
    <w:rsid w:val="00A315EA"/>
    <w:rsid w:val="00A31620"/>
    <w:rsid w:val="00A31644"/>
    <w:rsid w:val="00A31650"/>
    <w:rsid w:val="00A31664"/>
    <w:rsid w:val="00A316B5"/>
    <w:rsid w:val="00A316DB"/>
    <w:rsid w:val="00A317AE"/>
    <w:rsid w:val="00A317B7"/>
    <w:rsid w:val="00A317EB"/>
    <w:rsid w:val="00A31960"/>
    <w:rsid w:val="00A319B7"/>
    <w:rsid w:val="00A319DA"/>
    <w:rsid w:val="00A31A14"/>
    <w:rsid w:val="00A31A9F"/>
    <w:rsid w:val="00A31AA0"/>
    <w:rsid w:val="00A31AD2"/>
    <w:rsid w:val="00A31B44"/>
    <w:rsid w:val="00A31B7B"/>
    <w:rsid w:val="00A31B7C"/>
    <w:rsid w:val="00A31BA2"/>
    <w:rsid w:val="00A31C0A"/>
    <w:rsid w:val="00A31C0D"/>
    <w:rsid w:val="00A31C19"/>
    <w:rsid w:val="00A31C8D"/>
    <w:rsid w:val="00A31CF9"/>
    <w:rsid w:val="00A31D39"/>
    <w:rsid w:val="00A31DB2"/>
    <w:rsid w:val="00A31E19"/>
    <w:rsid w:val="00A31E2F"/>
    <w:rsid w:val="00A31E57"/>
    <w:rsid w:val="00A31EEC"/>
    <w:rsid w:val="00A31EF3"/>
    <w:rsid w:val="00A31F01"/>
    <w:rsid w:val="00A31F10"/>
    <w:rsid w:val="00A31F40"/>
    <w:rsid w:val="00A31FB4"/>
    <w:rsid w:val="00A31FC9"/>
    <w:rsid w:val="00A32097"/>
    <w:rsid w:val="00A32183"/>
    <w:rsid w:val="00A321B6"/>
    <w:rsid w:val="00A321DE"/>
    <w:rsid w:val="00A32247"/>
    <w:rsid w:val="00A32272"/>
    <w:rsid w:val="00A322CF"/>
    <w:rsid w:val="00A322DC"/>
    <w:rsid w:val="00A32329"/>
    <w:rsid w:val="00A323E2"/>
    <w:rsid w:val="00A324C4"/>
    <w:rsid w:val="00A32579"/>
    <w:rsid w:val="00A32627"/>
    <w:rsid w:val="00A32724"/>
    <w:rsid w:val="00A327C3"/>
    <w:rsid w:val="00A32821"/>
    <w:rsid w:val="00A3283C"/>
    <w:rsid w:val="00A32856"/>
    <w:rsid w:val="00A32871"/>
    <w:rsid w:val="00A328F9"/>
    <w:rsid w:val="00A3294F"/>
    <w:rsid w:val="00A32A7F"/>
    <w:rsid w:val="00A32AA5"/>
    <w:rsid w:val="00A32AD4"/>
    <w:rsid w:val="00A32B21"/>
    <w:rsid w:val="00A32B33"/>
    <w:rsid w:val="00A32BF3"/>
    <w:rsid w:val="00A32C51"/>
    <w:rsid w:val="00A32C7D"/>
    <w:rsid w:val="00A32D1D"/>
    <w:rsid w:val="00A32D25"/>
    <w:rsid w:val="00A32D2D"/>
    <w:rsid w:val="00A32D4F"/>
    <w:rsid w:val="00A32D7C"/>
    <w:rsid w:val="00A32D8E"/>
    <w:rsid w:val="00A32DC6"/>
    <w:rsid w:val="00A32DD0"/>
    <w:rsid w:val="00A32DD3"/>
    <w:rsid w:val="00A32DD4"/>
    <w:rsid w:val="00A32E15"/>
    <w:rsid w:val="00A32E2F"/>
    <w:rsid w:val="00A32EBD"/>
    <w:rsid w:val="00A32F66"/>
    <w:rsid w:val="00A32F89"/>
    <w:rsid w:val="00A32FAE"/>
    <w:rsid w:val="00A33025"/>
    <w:rsid w:val="00A3308F"/>
    <w:rsid w:val="00A33135"/>
    <w:rsid w:val="00A33179"/>
    <w:rsid w:val="00A331B7"/>
    <w:rsid w:val="00A33223"/>
    <w:rsid w:val="00A3329C"/>
    <w:rsid w:val="00A332CA"/>
    <w:rsid w:val="00A332F9"/>
    <w:rsid w:val="00A333AB"/>
    <w:rsid w:val="00A333D9"/>
    <w:rsid w:val="00A333EE"/>
    <w:rsid w:val="00A333F0"/>
    <w:rsid w:val="00A334D8"/>
    <w:rsid w:val="00A334F5"/>
    <w:rsid w:val="00A33534"/>
    <w:rsid w:val="00A335D3"/>
    <w:rsid w:val="00A335D9"/>
    <w:rsid w:val="00A335EE"/>
    <w:rsid w:val="00A33635"/>
    <w:rsid w:val="00A336BC"/>
    <w:rsid w:val="00A336D0"/>
    <w:rsid w:val="00A33765"/>
    <w:rsid w:val="00A33826"/>
    <w:rsid w:val="00A338B4"/>
    <w:rsid w:val="00A33963"/>
    <w:rsid w:val="00A339BB"/>
    <w:rsid w:val="00A339C2"/>
    <w:rsid w:val="00A339F7"/>
    <w:rsid w:val="00A339FA"/>
    <w:rsid w:val="00A33A14"/>
    <w:rsid w:val="00A33A53"/>
    <w:rsid w:val="00A33A5B"/>
    <w:rsid w:val="00A33AA6"/>
    <w:rsid w:val="00A33B06"/>
    <w:rsid w:val="00A33B61"/>
    <w:rsid w:val="00A33BBD"/>
    <w:rsid w:val="00A33CD6"/>
    <w:rsid w:val="00A33D8B"/>
    <w:rsid w:val="00A33DB1"/>
    <w:rsid w:val="00A33DCA"/>
    <w:rsid w:val="00A33E6D"/>
    <w:rsid w:val="00A33E7A"/>
    <w:rsid w:val="00A33E7C"/>
    <w:rsid w:val="00A33E85"/>
    <w:rsid w:val="00A33E9D"/>
    <w:rsid w:val="00A33EE6"/>
    <w:rsid w:val="00A3403B"/>
    <w:rsid w:val="00A34049"/>
    <w:rsid w:val="00A34095"/>
    <w:rsid w:val="00A3414A"/>
    <w:rsid w:val="00A341A6"/>
    <w:rsid w:val="00A34219"/>
    <w:rsid w:val="00A34221"/>
    <w:rsid w:val="00A3422E"/>
    <w:rsid w:val="00A34264"/>
    <w:rsid w:val="00A342A8"/>
    <w:rsid w:val="00A342E7"/>
    <w:rsid w:val="00A3432D"/>
    <w:rsid w:val="00A34334"/>
    <w:rsid w:val="00A34374"/>
    <w:rsid w:val="00A343EA"/>
    <w:rsid w:val="00A343F4"/>
    <w:rsid w:val="00A34480"/>
    <w:rsid w:val="00A344DE"/>
    <w:rsid w:val="00A344E4"/>
    <w:rsid w:val="00A34545"/>
    <w:rsid w:val="00A34627"/>
    <w:rsid w:val="00A34658"/>
    <w:rsid w:val="00A3465D"/>
    <w:rsid w:val="00A3465E"/>
    <w:rsid w:val="00A3468A"/>
    <w:rsid w:val="00A346C4"/>
    <w:rsid w:val="00A3475A"/>
    <w:rsid w:val="00A347A0"/>
    <w:rsid w:val="00A347A7"/>
    <w:rsid w:val="00A347D0"/>
    <w:rsid w:val="00A34840"/>
    <w:rsid w:val="00A3489D"/>
    <w:rsid w:val="00A348FB"/>
    <w:rsid w:val="00A34965"/>
    <w:rsid w:val="00A34973"/>
    <w:rsid w:val="00A34998"/>
    <w:rsid w:val="00A349E2"/>
    <w:rsid w:val="00A34A86"/>
    <w:rsid w:val="00A34AA8"/>
    <w:rsid w:val="00A34AEF"/>
    <w:rsid w:val="00A34B46"/>
    <w:rsid w:val="00A34C3E"/>
    <w:rsid w:val="00A34C9B"/>
    <w:rsid w:val="00A34D4A"/>
    <w:rsid w:val="00A34D5D"/>
    <w:rsid w:val="00A34D73"/>
    <w:rsid w:val="00A34E35"/>
    <w:rsid w:val="00A34E76"/>
    <w:rsid w:val="00A34EC4"/>
    <w:rsid w:val="00A34ED5"/>
    <w:rsid w:val="00A34EFD"/>
    <w:rsid w:val="00A34F0A"/>
    <w:rsid w:val="00A34F89"/>
    <w:rsid w:val="00A34F8C"/>
    <w:rsid w:val="00A34FCE"/>
    <w:rsid w:val="00A34FD6"/>
    <w:rsid w:val="00A3500B"/>
    <w:rsid w:val="00A35046"/>
    <w:rsid w:val="00A351AD"/>
    <w:rsid w:val="00A351FA"/>
    <w:rsid w:val="00A35213"/>
    <w:rsid w:val="00A352B5"/>
    <w:rsid w:val="00A35410"/>
    <w:rsid w:val="00A3544A"/>
    <w:rsid w:val="00A354E6"/>
    <w:rsid w:val="00A35521"/>
    <w:rsid w:val="00A35536"/>
    <w:rsid w:val="00A3555C"/>
    <w:rsid w:val="00A35578"/>
    <w:rsid w:val="00A3557F"/>
    <w:rsid w:val="00A355A8"/>
    <w:rsid w:val="00A355C1"/>
    <w:rsid w:val="00A3561E"/>
    <w:rsid w:val="00A35632"/>
    <w:rsid w:val="00A35651"/>
    <w:rsid w:val="00A356FB"/>
    <w:rsid w:val="00A3571E"/>
    <w:rsid w:val="00A3573E"/>
    <w:rsid w:val="00A3578C"/>
    <w:rsid w:val="00A35793"/>
    <w:rsid w:val="00A3582B"/>
    <w:rsid w:val="00A3584C"/>
    <w:rsid w:val="00A35921"/>
    <w:rsid w:val="00A3595C"/>
    <w:rsid w:val="00A3596D"/>
    <w:rsid w:val="00A3597B"/>
    <w:rsid w:val="00A35A0A"/>
    <w:rsid w:val="00A35A0F"/>
    <w:rsid w:val="00A35A55"/>
    <w:rsid w:val="00A35A6B"/>
    <w:rsid w:val="00A35A8F"/>
    <w:rsid w:val="00A35BC5"/>
    <w:rsid w:val="00A35BD1"/>
    <w:rsid w:val="00A35C07"/>
    <w:rsid w:val="00A35C18"/>
    <w:rsid w:val="00A35D43"/>
    <w:rsid w:val="00A35D72"/>
    <w:rsid w:val="00A35E34"/>
    <w:rsid w:val="00A35E3F"/>
    <w:rsid w:val="00A35E94"/>
    <w:rsid w:val="00A35E96"/>
    <w:rsid w:val="00A35F03"/>
    <w:rsid w:val="00A35F1B"/>
    <w:rsid w:val="00A35F3D"/>
    <w:rsid w:val="00A35F98"/>
    <w:rsid w:val="00A35FAB"/>
    <w:rsid w:val="00A35FDE"/>
    <w:rsid w:val="00A360FB"/>
    <w:rsid w:val="00A361F1"/>
    <w:rsid w:val="00A36260"/>
    <w:rsid w:val="00A362A0"/>
    <w:rsid w:val="00A362D9"/>
    <w:rsid w:val="00A362E6"/>
    <w:rsid w:val="00A36360"/>
    <w:rsid w:val="00A36392"/>
    <w:rsid w:val="00A363A8"/>
    <w:rsid w:val="00A363F2"/>
    <w:rsid w:val="00A3643B"/>
    <w:rsid w:val="00A36459"/>
    <w:rsid w:val="00A36488"/>
    <w:rsid w:val="00A3651E"/>
    <w:rsid w:val="00A36522"/>
    <w:rsid w:val="00A36580"/>
    <w:rsid w:val="00A365B8"/>
    <w:rsid w:val="00A365D5"/>
    <w:rsid w:val="00A36621"/>
    <w:rsid w:val="00A36650"/>
    <w:rsid w:val="00A36671"/>
    <w:rsid w:val="00A366A3"/>
    <w:rsid w:val="00A366BE"/>
    <w:rsid w:val="00A36745"/>
    <w:rsid w:val="00A36767"/>
    <w:rsid w:val="00A3678A"/>
    <w:rsid w:val="00A3680C"/>
    <w:rsid w:val="00A36810"/>
    <w:rsid w:val="00A368DA"/>
    <w:rsid w:val="00A368F2"/>
    <w:rsid w:val="00A36907"/>
    <w:rsid w:val="00A36950"/>
    <w:rsid w:val="00A369D6"/>
    <w:rsid w:val="00A369EE"/>
    <w:rsid w:val="00A36A6B"/>
    <w:rsid w:val="00A36AA6"/>
    <w:rsid w:val="00A36AED"/>
    <w:rsid w:val="00A36B01"/>
    <w:rsid w:val="00A36B50"/>
    <w:rsid w:val="00A36B8A"/>
    <w:rsid w:val="00A36B9A"/>
    <w:rsid w:val="00A36BA2"/>
    <w:rsid w:val="00A36BC6"/>
    <w:rsid w:val="00A36BDC"/>
    <w:rsid w:val="00A36BE0"/>
    <w:rsid w:val="00A36C36"/>
    <w:rsid w:val="00A36C5D"/>
    <w:rsid w:val="00A36C76"/>
    <w:rsid w:val="00A36CAB"/>
    <w:rsid w:val="00A36D01"/>
    <w:rsid w:val="00A36DDD"/>
    <w:rsid w:val="00A36E2E"/>
    <w:rsid w:val="00A36EB1"/>
    <w:rsid w:val="00A36ED5"/>
    <w:rsid w:val="00A36FC1"/>
    <w:rsid w:val="00A36FC7"/>
    <w:rsid w:val="00A37004"/>
    <w:rsid w:val="00A3702F"/>
    <w:rsid w:val="00A37042"/>
    <w:rsid w:val="00A37063"/>
    <w:rsid w:val="00A3708D"/>
    <w:rsid w:val="00A3708E"/>
    <w:rsid w:val="00A3709F"/>
    <w:rsid w:val="00A37103"/>
    <w:rsid w:val="00A37182"/>
    <w:rsid w:val="00A37222"/>
    <w:rsid w:val="00A37242"/>
    <w:rsid w:val="00A372B3"/>
    <w:rsid w:val="00A37342"/>
    <w:rsid w:val="00A373EB"/>
    <w:rsid w:val="00A37470"/>
    <w:rsid w:val="00A374BF"/>
    <w:rsid w:val="00A374CB"/>
    <w:rsid w:val="00A374F2"/>
    <w:rsid w:val="00A374F8"/>
    <w:rsid w:val="00A3750B"/>
    <w:rsid w:val="00A3751E"/>
    <w:rsid w:val="00A3755B"/>
    <w:rsid w:val="00A3755E"/>
    <w:rsid w:val="00A375E2"/>
    <w:rsid w:val="00A3762B"/>
    <w:rsid w:val="00A377EC"/>
    <w:rsid w:val="00A37898"/>
    <w:rsid w:val="00A378BD"/>
    <w:rsid w:val="00A378BE"/>
    <w:rsid w:val="00A378CD"/>
    <w:rsid w:val="00A3791A"/>
    <w:rsid w:val="00A3795E"/>
    <w:rsid w:val="00A37966"/>
    <w:rsid w:val="00A37994"/>
    <w:rsid w:val="00A379D1"/>
    <w:rsid w:val="00A379DD"/>
    <w:rsid w:val="00A379F9"/>
    <w:rsid w:val="00A37A08"/>
    <w:rsid w:val="00A37A79"/>
    <w:rsid w:val="00A37A9A"/>
    <w:rsid w:val="00A37AA1"/>
    <w:rsid w:val="00A37B00"/>
    <w:rsid w:val="00A37B41"/>
    <w:rsid w:val="00A37B61"/>
    <w:rsid w:val="00A37BA7"/>
    <w:rsid w:val="00A37BC4"/>
    <w:rsid w:val="00A37BD4"/>
    <w:rsid w:val="00A37C1D"/>
    <w:rsid w:val="00A37C4F"/>
    <w:rsid w:val="00A37C6A"/>
    <w:rsid w:val="00A37C77"/>
    <w:rsid w:val="00A37C90"/>
    <w:rsid w:val="00A37CBB"/>
    <w:rsid w:val="00A37CD3"/>
    <w:rsid w:val="00A37CF0"/>
    <w:rsid w:val="00A37CFE"/>
    <w:rsid w:val="00A37D26"/>
    <w:rsid w:val="00A37D36"/>
    <w:rsid w:val="00A37D94"/>
    <w:rsid w:val="00A37DC0"/>
    <w:rsid w:val="00A37DC5"/>
    <w:rsid w:val="00A37E10"/>
    <w:rsid w:val="00A37E51"/>
    <w:rsid w:val="00A37EF0"/>
    <w:rsid w:val="00A37EF9"/>
    <w:rsid w:val="00A37F62"/>
    <w:rsid w:val="00A37F9B"/>
    <w:rsid w:val="00A37FD9"/>
    <w:rsid w:val="00A40001"/>
    <w:rsid w:val="00A40065"/>
    <w:rsid w:val="00A40076"/>
    <w:rsid w:val="00A40094"/>
    <w:rsid w:val="00A40098"/>
    <w:rsid w:val="00A400F6"/>
    <w:rsid w:val="00A400FD"/>
    <w:rsid w:val="00A40147"/>
    <w:rsid w:val="00A4014A"/>
    <w:rsid w:val="00A40198"/>
    <w:rsid w:val="00A401AE"/>
    <w:rsid w:val="00A401B5"/>
    <w:rsid w:val="00A401C7"/>
    <w:rsid w:val="00A4025A"/>
    <w:rsid w:val="00A40287"/>
    <w:rsid w:val="00A402DA"/>
    <w:rsid w:val="00A40328"/>
    <w:rsid w:val="00A40435"/>
    <w:rsid w:val="00A404B9"/>
    <w:rsid w:val="00A40576"/>
    <w:rsid w:val="00A405BE"/>
    <w:rsid w:val="00A405F1"/>
    <w:rsid w:val="00A40609"/>
    <w:rsid w:val="00A40641"/>
    <w:rsid w:val="00A40680"/>
    <w:rsid w:val="00A4069E"/>
    <w:rsid w:val="00A4069F"/>
    <w:rsid w:val="00A40716"/>
    <w:rsid w:val="00A40752"/>
    <w:rsid w:val="00A40757"/>
    <w:rsid w:val="00A4075F"/>
    <w:rsid w:val="00A407CE"/>
    <w:rsid w:val="00A407FF"/>
    <w:rsid w:val="00A40831"/>
    <w:rsid w:val="00A40885"/>
    <w:rsid w:val="00A40913"/>
    <w:rsid w:val="00A40978"/>
    <w:rsid w:val="00A40993"/>
    <w:rsid w:val="00A40A63"/>
    <w:rsid w:val="00A40A71"/>
    <w:rsid w:val="00A40A7A"/>
    <w:rsid w:val="00A40A98"/>
    <w:rsid w:val="00A40B38"/>
    <w:rsid w:val="00A40BF2"/>
    <w:rsid w:val="00A40C2D"/>
    <w:rsid w:val="00A40CB2"/>
    <w:rsid w:val="00A40CB9"/>
    <w:rsid w:val="00A40CD8"/>
    <w:rsid w:val="00A40D09"/>
    <w:rsid w:val="00A40D13"/>
    <w:rsid w:val="00A40EFF"/>
    <w:rsid w:val="00A40F0B"/>
    <w:rsid w:val="00A40F1B"/>
    <w:rsid w:val="00A40F5F"/>
    <w:rsid w:val="00A40F79"/>
    <w:rsid w:val="00A40FA5"/>
    <w:rsid w:val="00A41002"/>
    <w:rsid w:val="00A4101A"/>
    <w:rsid w:val="00A410AE"/>
    <w:rsid w:val="00A410BF"/>
    <w:rsid w:val="00A410F4"/>
    <w:rsid w:val="00A41109"/>
    <w:rsid w:val="00A411E8"/>
    <w:rsid w:val="00A41336"/>
    <w:rsid w:val="00A41338"/>
    <w:rsid w:val="00A4136D"/>
    <w:rsid w:val="00A41395"/>
    <w:rsid w:val="00A413AF"/>
    <w:rsid w:val="00A413C7"/>
    <w:rsid w:val="00A414E5"/>
    <w:rsid w:val="00A4151A"/>
    <w:rsid w:val="00A4154C"/>
    <w:rsid w:val="00A415DB"/>
    <w:rsid w:val="00A415DD"/>
    <w:rsid w:val="00A41634"/>
    <w:rsid w:val="00A41637"/>
    <w:rsid w:val="00A416A2"/>
    <w:rsid w:val="00A416AF"/>
    <w:rsid w:val="00A416E5"/>
    <w:rsid w:val="00A416FF"/>
    <w:rsid w:val="00A41713"/>
    <w:rsid w:val="00A41830"/>
    <w:rsid w:val="00A41839"/>
    <w:rsid w:val="00A4184B"/>
    <w:rsid w:val="00A418FE"/>
    <w:rsid w:val="00A41926"/>
    <w:rsid w:val="00A419C8"/>
    <w:rsid w:val="00A419D6"/>
    <w:rsid w:val="00A419DD"/>
    <w:rsid w:val="00A419E3"/>
    <w:rsid w:val="00A41A94"/>
    <w:rsid w:val="00A41AA4"/>
    <w:rsid w:val="00A41AC2"/>
    <w:rsid w:val="00A41B3A"/>
    <w:rsid w:val="00A41B83"/>
    <w:rsid w:val="00A41B96"/>
    <w:rsid w:val="00A41BC3"/>
    <w:rsid w:val="00A41CA2"/>
    <w:rsid w:val="00A41CC4"/>
    <w:rsid w:val="00A41DE0"/>
    <w:rsid w:val="00A41E0E"/>
    <w:rsid w:val="00A41E3E"/>
    <w:rsid w:val="00A41EB0"/>
    <w:rsid w:val="00A41ECE"/>
    <w:rsid w:val="00A41EEA"/>
    <w:rsid w:val="00A41F0F"/>
    <w:rsid w:val="00A41F24"/>
    <w:rsid w:val="00A41F2E"/>
    <w:rsid w:val="00A41F43"/>
    <w:rsid w:val="00A41F9B"/>
    <w:rsid w:val="00A41FA8"/>
    <w:rsid w:val="00A420D2"/>
    <w:rsid w:val="00A420F6"/>
    <w:rsid w:val="00A42105"/>
    <w:rsid w:val="00A421CC"/>
    <w:rsid w:val="00A421D5"/>
    <w:rsid w:val="00A4220C"/>
    <w:rsid w:val="00A42223"/>
    <w:rsid w:val="00A42294"/>
    <w:rsid w:val="00A422B1"/>
    <w:rsid w:val="00A422B4"/>
    <w:rsid w:val="00A422BA"/>
    <w:rsid w:val="00A422F3"/>
    <w:rsid w:val="00A42303"/>
    <w:rsid w:val="00A4230C"/>
    <w:rsid w:val="00A4236D"/>
    <w:rsid w:val="00A423BF"/>
    <w:rsid w:val="00A423C1"/>
    <w:rsid w:val="00A423F3"/>
    <w:rsid w:val="00A42427"/>
    <w:rsid w:val="00A4244B"/>
    <w:rsid w:val="00A42483"/>
    <w:rsid w:val="00A4254E"/>
    <w:rsid w:val="00A42553"/>
    <w:rsid w:val="00A42563"/>
    <w:rsid w:val="00A425A4"/>
    <w:rsid w:val="00A425C5"/>
    <w:rsid w:val="00A425E2"/>
    <w:rsid w:val="00A425EE"/>
    <w:rsid w:val="00A425F8"/>
    <w:rsid w:val="00A425FF"/>
    <w:rsid w:val="00A4263C"/>
    <w:rsid w:val="00A426BC"/>
    <w:rsid w:val="00A426DA"/>
    <w:rsid w:val="00A426E3"/>
    <w:rsid w:val="00A42789"/>
    <w:rsid w:val="00A427C4"/>
    <w:rsid w:val="00A427FD"/>
    <w:rsid w:val="00A42813"/>
    <w:rsid w:val="00A42817"/>
    <w:rsid w:val="00A4283D"/>
    <w:rsid w:val="00A42852"/>
    <w:rsid w:val="00A4289A"/>
    <w:rsid w:val="00A42973"/>
    <w:rsid w:val="00A429DA"/>
    <w:rsid w:val="00A429DB"/>
    <w:rsid w:val="00A42A19"/>
    <w:rsid w:val="00A42A91"/>
    <w:rsid w:val="00A42ACA"/>
    <w:rsid w:val="00A42ACC"/>
    <w:rsid w:val="00A42B3C"/>
    <w:rsid w:val="00A42B3D"/>
    <w:rsid w:val="00A42B42"/>
    <w:rsid w:val="00A42B68"/>
    <w:rsid w:val="00A42BA3"/>
    <w:rsid w:val="00A42C85"/>
    <w:rsid w:val="00A42CA7"/>
    <w:rsid w:val="00A42CC6"/>
    <w:rsid w:val="00A42D0E"/>
    <w:rsid w:val="00A42D35"/>
    <w:rsid w:val="00A42D96"/>
    <w:rsid w:val="00A42DF7"/>
    <w:rsid w:val="00A42E08"/>
    <w:rsid w:val="00A42E18"/>
    <w:rsid w:val="00A42E66"/>
    <w:rsid w:val="00A42F0D"/>
    <w:rsid w:val="00A42F88"/>
    <w:rsid w:val="00A42FA6"/>
    <w:rsid w:val="00A42FCC"/>
    <w:rsid w:val="00A42FF8"/>
    <w:rsid w:val="00A4301F"/>
    <w:rsid w:val="00A43051"/>
    <w:rsid w:val="00A430C3"/>
    <w:rsid w:val="00A43121"/>
    <w:rsid w:val="00A43144"/>
    <w:rsid w:val="00A43148"/>
    <w:rsid w:val="00A43180"/>
    <w:rsid w:val="00A431A4"/>
    <w:rsid w:val="00A43200"/>
    <w:rsid w:val="00A43231"/>
    <w:rsid w:val="00A4323D"/>
    <w:rsid w:val="00A4326D"/>
    <w:rsid w:val="00A43281"/>
    <w:rsid w:val="00A432DD"/>
    <w:rsid w:val="00A43316"/>
    <w:rsid w:val="00A43399"/>
    <w:rsid w:val="00A433B1"/>
    <w:rsid w:val="00A433B8"/>
    <w:rsid w:val="00A4345F"/>
    <w:rsid w:val="00A4346A"/>
    <w:rsid w:val="00A43470"/>
    <w:rsid w:val="00A43497"/>
    <w:rsid w:val="00A434B6"/>
    <w:rsid w:val="00A4351F"/>
    <w:rsid w:val="00A43585"/>
    <w:rsid w:val="00A435EF"/>
    <w:rsid w:val="00A43613"/>
    <w:rsid w:val="00A43668"/>
    <w:rsid w:val="00A43695"/>
    <w:rsid w:val="00A437B9"/>
    <w:rsid w:val="00A43856"/>
    <w:rsid w:val="00A43874"/>
    <w:rsid w:val="00A43897"/>
    <w:rsid w:val="00A438D4"/>
    <w:rsid w:val="00A43918"/>
    <w:rsid w:val="00A4393D"/>
    <w:rsid w:val="00A43946"/>
    <w:rsid w:val="00A4397D"/>
    <w:rsid w:val="00A439A3"/>
    <w:rsid w:val="00A439AD"/>
    <w:rsid w:val="00A43A2F"/>
    <w:rsid w:val="00A43AF4"/>
    <w:rsid w:val="00A43AF5"/>
    <w:rsid w:val="00A43B2D"/>
    <w:rsid w:val="00A43B65"/>
    <w:rsid w:val="00A43CC9"/>
    <w:rsid w:val="00A43D13"/>
    <w:rsid w:val="00A43D45"/>
    <w:rsid w:val="00A43E00"/>
    <w:rsid w:val="00A43E4D"/>
    <w:rsid w:val="00A43E7F"/>
    <w:rsid w:val="00A43EA1"/>
    <w:rsid w:val="00A43EA5"/>
    <w:rsid w:val="00A43EF2"/>
    <w:rsid w:val="00A43F32"/>
    <w:rsid w:val="00A43FDD"/>
    <w:rsid w:val="00A440E0"/>
    <w:rsid w:val="00A440EC"/>
    <w:rsid w:val="00A44118"/>
    <w:rsid w:val="00A44146"/>
    <w:rsid w:val="00A4417A"/>
    <w:rsid w:val="00A44189"/>
    <w:rsid w:val="00A441A4"/>
    <w:rsid w:val="00A4420C"/>
    <w:rsid w:val="00A44241"/>
    <w:rsid w:val="00A4425D"/>
    <w:rsid w:val="00A442C8"/>
    <w:rsid w:val="00A4431B"/>
    <w:rsid w:val="00A44321"/>
    <w:rsid w:val="00A443FF"/>
    <w:rsid w:val="00A44461"/>
    <w:rsid w:val="00A444AF"/>
    <w:rsid w:val="00A444D4"/>
    <w:rsid w:val="00A44504"/>
    <w:rsid w:val="00A4454A"/>
    <w:rsid w:val="00A44553"/>
    <w:rsid w:val="00A44577"/>
    <w:rsid w:val="00A4457D"/>
    <w:rsid w:val="00A445A1"/>
    <w:rsid w:val="00A445C3"/>
    <w:rsid w:val="00A44620"/>
    <w:rsid w:val="00A4465A"/>
    <w:rsid w:val="00A446CF"/>
    <w:rsid w:val="00A4473B"/>
    <w:rsid w:val="00A4475D"/>
    <w:rsid w:val="00A44778"/>
    <w:rsid w:val="00A447A4"/>
    <w:rsid w:val="00A4480A"/>
    <w:rsid w:val="00A4480B"/>
    <w:rsid w:val="00A44822"/>
    <w:rsid w:val="00A44829"/>
    <w:rsid w:val="00A4482B"/>
    <w:rsid w:val="00A44884"/>
    <w:rsid w:val="00A4489A"/>
    <w:rsid w:val="00A448E2"/>
    <w:rsid w:val="00A4493B"/>
    <w:rsid w:val="00A44990"/>
    <w:rsid w:val="00A44A77"/>
    <w:rsid w:val="00A44A79"/>
    <w:rsid w:val="00A44A7E"/>
    <w:rsid w:val="00A44B9E"/>
    <w:rsid w:val="00A44BA4"/>
    <w:rsid w:val="00A44BC0"/>
    <w:rsid w:val="00A44BC8"/>
    <w:rsid w:val="00A44BDF"/>
    <w:rsid w:val="00A44C30"/>
    <w:rsid w:val="00A44C56"/>
    <w:rsid w:val="00A44C6B"/>
    <w:rsid w:val="00A44CA2"/>
    <w:rsid w:val="00A44CD8"/>
    <w:rsid w:val="00A44D77"/>
    <w:rsid w:val="00A44DA1"/>
    <w:rsid w:val="00A44DBF"/>
    <w:rsid w:val="00A44DE8"/>
    <w:rsid w:val="00A44E3D"/>
    <w:rsid w:val="00A44E9A"/>
    <w:rsid w:val="00A44FC2"/>
    <w:rsid w:val="00A4503A"/>
    <w:rsid w:val="00A45073"/>
    <w:rsid w:val="00A4509A"/>
    <w:rsid w:val="00A450A2"/>
    <w:rsid w:val="00A450B3"/>
    <w:rsid w:val="00A450EB"/>
    <w:rsid w:val="00A451B5"/>
    <w:rsid w:val="00A4521F"/>
    <w:rsid w:val="00A4522F"/>
    <w:rsid w:val="00A4524C"/>
    <w:rsid w:val="00A45273"/>
    <w:rsid w:val="00A452D8"/>
    <w:rsid w:val="00A45305"/>
    <w:rsid w:val="00A45309"/>
    <w:rsid w:val="00A45357"/>
    <w:rsid w:val="00A45365"/>
    <w:rsid w:val="00A45372"/>
    <w:rsid w:val="00A45393"/>
    <w:rsid w:val="00A4539D"/>
    <w:rsid w:val="00A453A2"/>
    <w:rsid w:val="00A453E6"/>
    <w:rsid w:val="00A45433"/>
    <w:rsid w:val="00A45457"/>
    <w:rsid w:val="00A45460"/>
    <w:rsid w:val="00A454EB"/>
    <w:rsid w:val="00A454EE"/>
    <w:rsid w:val="00A454F4"/>
    <w:rsid w:val="00A45502"/>
    <w:rsid w:val="00A45540"/>
    <w:rsid w:val="00A45547"/>
    <w:rsid w:val="00A45574"/>
    <w:rsid w:val="00A455AC"/>
    <w:rsid w:val="00A455CC"/>
    <w:rsid w:val="00A455CD"/>
    <w:rsid w:val="00A455EC"/>
    <w:rsid w:val="00A455FF"/>
    <w:rsid w:val="00A45628"/>
    <w:rsid w:val="00A456DD"/>
    <w:rsid w:val="00A45710"/>
    <w:rsid w:val="00A4574D"/>
    <w:rsid w:val="00A457B7"/>
    <w:rsid w:val="00A457D6"/>
    <w:rsid w:val="00A458E0"/>
    <w:rsid w:val="00A45905"/>
    <w:rsid w:val="00A4593A"/>
    <w:rsid w:val="00A45960"/>
    <w:rsid w:val="00A4597E"/>
    <w:rsid w:val="00A45A08"/>
    <w:rsid w:val="00A45A93"/>
    <w:rsid w:val="00A45B45"/>
    <w:rsid w:val="00A45BC6"/>
    <w:rsid w:val="00A45C23"/>
    <w:rsid w:val="00A45C6B"/>
    <w:rsid w:val="00A45D04"/>
    <w:rsid w:val="00A45D20"/>
    <w:rsid w:val="00A45D36"/>
    <w:rsid w:val="00A45D9A"/>
    <w:rsid w:val="00A45DEE"/>
    <w:rsid w:val="00A45DFD"/>
    <w:rsid w:val="00A45E84"/>
    <w:rsid w:val="00A45EB6"/>
    <w:rsid w:val="00A45ED9"/>
    <w:rsid w:val="00A45F74"/>
    <w:rsid w:val="00A45F86"/>
    <w:rsid w:val="00A45FB1"/>
    <w:rsid w:val="00A45FC9"/>
    <w:rsid w:val="00A45FE3"/>
    <w:rsid w:val="00A46004"/>
    <w:rsid w:val="00A46008"/>
    <w:rsid w:val="00A46044"/>
    <w:rsid w:val="00A46098"/>
    <w:rsid w:val="00A4609E"/>
    <w:rsid w:val="00A46161"/>
    <w:rsid w:val="00A46171"/>
    <w:rsid w:val="00A4619B"/>
    <w:rsid w:val="00A4624E"/>
    <w:rsid w:val="00A4626D"/>
    <w:rsid w:val="00A462AC"/>
    <w:rsid w:val="00A462CF"/>
    <w:rsid w:val="00A462E8"/>
    <w:rsid w:val="00A46433"/>
    <w:rsid w:val="00A464B5"/>
    <w:rsid w:val="00A464D3"/>
    <w:rsid w:val="00A46510"/>
    <w:rsid w:val="00A4651E"/>
    <w:rsid w:val="00A465F2"/>
    <w:rsid w:val="00A46623"/>
    <w:rsid w:val="00A46630"/>
    <w:rsid w:val="00A466BE"/>
    <w:rsid w:val="00A466C1"/>
    <w:rsid w:val="00A466CE"/>
    <w:rsid w:val="00A46791"/>
    <w:rsid w:val="00A468CA"/>
    <w:rsid w:val="00A46915"/>
    <w:rsid w:val="00A4692F"/>
    <w:rsid w:val="00A46934"/>
    <w:rsid w:val="00A469A3"/>
    <w:rsid w:val="00A469EC"/>
    <w:rsid w:val="00A46A36"/>
    <w:rsid w:val="00A46A72"/>
    <w:rsid w:val="00A46B60"/>
    <w:rsid w:val="00A46BF6"/>
    <w:rsid w:val="00A46C1A"/>
    <w:rsid w:val="00A46C28"/>
    <w:rsid w:val="00A46CEF"/>
    <w:rsid w:val="00A46CF5"/>
    <w:rsid w:val="00A46DFC"/>
    <w:rsid w:val="00A46E15"/>
    <w:rsid w:val="00A46E1A"/>
    <w:rsid w:val="00A46E30"/>
    <w:rsid w:val="00A46E3B"/>
    <w:rsid w:val="00A46E76"/>
    <w:rsid w:val="00A46EB5"/>
    <w:rsid w:val="00A46EFF"/>
    <w:rsid w:val="00A46FB0"/>
    <w:rsid w:val="00A46FF8"/>
    <w:rsid w:val="00A47030"/>
    <w:rsid w:val="00A47045"/>
    <w:rsid w:val="00A470A2"/>
    <w:rsid w:val="00A470E9"/>
    <w:rsid w:val="00A47112"/>
    <w:rsid w:val="00A47123"/>
    <w:rsid w:val="00A4716B"/>
    <w:rsid w:val="00A471D7"/>
    <w:rsid w:val="00A47208"/>
    <w:rsid w:val="00A47229"/>
    <w:rsid w:val="00A4722D"/>
    <w:rsid w:val="00A472D9"/>
    <w:rsid w:val="00A472EC"/>
    <w:rsid w:val="00A4733E"/>
    <w:rsid w:val="00A47346"/>
    <w:rsid w:val="00A474DD"/>
    <w:rsid w:val="00A4750D"/>
    <w:rsid w:val="00A47525"/>
    <w:rsid w:val="00A47554"/>
    <w:rsid w:val="00A47599"/>
    <w:rsid w:val="00A476BD"/>
    <w:rsid w:val="00A476EC"/>
    <w:rsid w:val="00A477A5"/>
    <w:rsid w:val="00A4780A"/>
    <w:rsid w:val="00A47851"/>
    <w:rsid w:val="00A47853"/>
    <w:rsid w:val="00A47870"/>
    <w:rsid w:val="00A4787D"/>
    <w:rsid w:val="00A4789E"/>
    <w:rsid w:val="00A478B5"/>
    <w:rsid w:val="00A478F0"/>
    <w:rsid w:val="00A47903"/>
    <w:rsid w:val="00A47956"/>
    <w:rsid w:val="00A4795C"/>
    <w:rsid w:val="00A479C9"/>
    <w:rsid w:val="00A479CC"/>
    <w:rsid w:val="00A47A3C"/>
    <w:rsid w:val="00A47A6A"/>
    <w:rsid w:val="00A47A6D"/>
    <w:rsid w:val="00A47AA8"/>
    <w:rsid w:val="00A47AD1"/>
    <w:rsid w:val="00A47AD6"/>
    <w:rsid w:val="00A47AE1"/>
    <w:rsid w:val="00A47BEE"/>
    <w:rsid w:val="00A47CA5"/>
    <w:rsid w:val="00A47D00"/>
    <w:rsid w:val="00A47D60"/>
    <w:rsid w:val="00A47D8C"/>
    <w:rsid w:val="00A47D97"/>
    <w:rsid w:val="00A47E0B"/>
    <w:rsid w:val="00A47E40"/>
    <w:rsid w:val="00A47ED4"/>
    <w:rsid w:val="00A47F1D"/>
    <w:rsid w:val="00A47F3F"/>
    <w:rsid w:val="00A47F85"/>
    <w:rsid w:val="00A47FEE"/>
    <w:rsid w:val="00A50015"/>
    <w:rsid w:val="00A50069"/>
    <w:rsid w:val="00A50270"/>
    <w:rsid w:val="00A5029B"/>
    <w:rsid w:val="00A5030D"/>
    <w:rsid w:val="00A5039B"/>
    <w:rsid w:val="00A503BC"/>
    <w:rsid w:val="00A50411"/>
    <w:rsid w:val="00A50441"/>
    <w:rsid w:val="00A5046C"/>
    <w:rsid w:val="00A5062C"/>
    <w:rsid w:val="00A5069A"/>
    <w:rsid w:val="00A50706"/>
    <w:rsid w:val="00A50718"/>
    <w:rsid w:val="00A5075E"/>
    <w:rsid w:val="00A50774"/>
    <w:rsid w:val="00A507C5"/>
    <w:rsid w:val="00A507D2"/>
    <w:rsid w:val="00A5088E"/>
    <w:rsid w:val="00A508B3"/>
    <w:rsid w:val="00A50977"/>
    <w:rsid w:val="00A50987"/>
    <w:rsid w:val="00A509C8"/>
    <w:rsid w:val="00A509DE"/>
    <w:rsid w:val="00A50A0D"/>
    <w:rsid w:val="00A50A14"/>
    <w:rsid w:val="00A50A1C"/>
    <w:rsid w:val="00A50A21"/>
    <w:rsid w:val="00A50A50"/>
    <w:rsid w:val="00A50A60"/>
    <w:rsid w:val="00A50A78"/>
    <w:rsid w:val="00A50AF1"/>
    <w:rsid w:val="00A50B2E"/>
    <w:rsid w:val="00A50B47"/>
    <w:rsid w:val="00A50B66"/>
    <w:rsid w:val="00A50B72"/>
    <w:rsid w:val="00A50B8C"/>
    <w:rsid w:val="00A50BEA"/>
    <w:rsid w:val="00A50BFE"/>
    <w:rsid w:val="00A50C18"/>
    <w:rsid w:val="00A50C63"/>
    <w:rsid w:val="00A50C64"/>
    <w:rsid w:val="00A50CCA"/>
    <w:rsid w:val="00A50D51"/>
    <w:rsid w:val="00A50D5A"/>
    <w:rsid w:val="00A50D61"/>
    <w:rsid w:val="00A50D75"/>
    <w:rsid w:val="00A50D80"/>
    <w:rsid w:val="00A50ED2"/>
    <w:rsid w:val="00A50F0E"/>
    <w:rsid w:val="00A50F26"/>
    <w:rsid w:val="00A50F30"/>
    <w:rsid w:val="00A50F7D"/>
    <w:rsid w:val="00A50FC8"/>
    <w:rsid w:val="00A5108D"/>
    <w:rsid w:val="00A5116E"/>
    <w:rsid w:val="00A51185"/>
    <w:rsid w:val="00A5120B"/>
    <w:rsid w:val="00A51249"/>
    <w:rsid w:val="00A51272"/>
    <w:rsid w:val="00A51308"/>
    <w:rsid w:val="00A513F0"/>
    <w:rsid w:val="00A5141E"/>
    <w:rsid w:val="00A51440"/>
    <w:rsid w:val="00A51476"/>
    <w:rsid w:val="00A514A8"/>
    <w:rsid w:val="00A514BC"/>
    <w:rsid w:val="00A514CF"/>
    <w:rsid w:val="00A514D0"/>
    <w:rsid w:val="00A514D3"/>
    <w:rsid w:val="00A514D4"/>
    <w:rsid w:val="00A51555"/>
    <w:rsid w:val="00A5155D"/>
    <w:rsid w:val="00A516A1"/>
    <w:rsid w:val="00A5177D"/>
    <w:rsid w:val="00A5179E"/>
    <w:rsid w:val="00A517E3"/>
    <w:rsid w:val="00A51880"/>
    <w:rsid w:val="00A518EA"/>
    <w:rsid w:val="00A519CF"/>
    <w:rsid w:val="00A51A47"/>
    <w:rsid w:val="00A51A4D"/>
    <w:rsid w:val="00A51A7A"/>
    <w:rsid w:val="00A51AEF"/>
    <w:rsid w:val="00A51B1E"/>
    <w:rsid w:val="00A51B9B"/>
    <w:rsid w:val="00A51BD7"/>
    <w:rsid w:val="00A51C1E"/>
    <w:rsid w:val="00A51C1F"/>
    <w:rsid w:val="00A51C43"/>
    <w:rsid w:val="00A51C58"/>
    <w:rsid w:val="00A51D92"/>
    <w:rsid w:val="00A51DEB"/>
    <w:rsid w:val="00A51E09"/>
    <w:rsid w:val="00A51F06"/>
    <w:rsid w:val="00A51F32"/>
    <w:rsid w:val="00A51F5A"/>
    <w:rsid w:val="00A51F62"/>
    <w:rsid w:val="00A51FC9"/>
    <w:rsid w:val="00A52018"/>
    <w:rsid w:val="00A52032"/>
    <w:rsid w:val="00A52061"/>
    <w:rsid w:val="00A520C3"/>
    <w:rsid w:val="00A520FA"/>
    <w:rsid w:val="00A52125"/>
    <w:rsid w:val="00A5216E"/>
    <w:rsid w:val="00A52199"/>
    <w:rsid w:val="00A521B4"/>
    <w:rsid w:val="00A521EC"/>
    <w:rsid w:val="00A52206"/>
    <w:rsid w:val="00A52213"/>
    <w:rsid w:val="00A52229"/>
    <w:rsid w:val="00A52297"/>
    <w:rsid w:val="00A522C8"/>
    <w:rsid w:val="00A522EA"/>
    <w:rsid w:val="00A52355"/>
    <w:rsid w:val="00A52358"/>
    <w:rsid w:val="00A523CE"/>
    <w:rsid w:val="00A52408"/>
    <w:rsid w:val="00A52448"/>
    <w:rsid w:val="00A52461"/>
    <w:rsid w:val="00A52490"/>
    <w:rsid w:val="00A524A1"/>
    <w:rsid w:val="00A524C4"/>
    <w:rsid w:val="00A524E1"/>
    <w:rsid w:val="00A524EC"/>
    <w:rsid w:val="00A52589"/>
    <w:rsid w:val="00A525C5"/>
    <w:rsid w:val="00A5264C"/>
    <w:rsid w:val="00A5269E"/>
    <w:rsid w:val="00A526BE"/>
    <w:rsid w:val="00A526CF"/>
    <w:rsid w:val="00A52724"/>
    <w:rsid w:val="00A52773"/>
    <w:rsid w:val="00A52867"/>
    <w:rsid w:val="00A5286E"/>
    <w:rsid w:val="00A528B8"/>
    <w:rsid w:val="00A5295C"/>
    <w:rsid w:val="00A5299E"/>
    <w:rsid w:val="00A529AD"/>
    <w:rsid w:val="00A529C4"/>
    <w:rsid w:val="00A529E6"/>
    <w:rsid w:val="00A52A25"/>
    <w:rsid w:val="00A52A81"/>
    <w:rsid w:val="00A52ABC"/>
    <w:rsid w:val="00A52ABD"/>
    <w:rsid w:val="00A52AF8"/>
    <w:rsid w:val="00A52B12"/>
    <w:rsid w:val="00A52B45"/>
    <w:rsid w:val="00A52B98"/>
    <w:rsid w:val="00A52BE4"/>
    <w:rsid w:val="00A52C22"/>
    <w:rsid w:val="00A52C58"/>
    <w:rsid w:val="00A52C60"/>
    <w:rsid w:val="00A52C9D"/>
    <w:rsid w:val="00A52D04"/>
    <w:rsid w:val="00A52D1A"/>
    <w:rsid w:val="00A52DCA"/>
    <w:rsid w:val="00A52E70"/>
    <w:rsid w:val="00A52EF5"/>
    <w:rsid w:val="00A52F20"/>
    <w:rsid w:val="00A52F38"/>
    <w:rsid w:val="00A52FBB"/>
    <w:rsid w:val="00A52FEA"/>
    <w:rsid w:val="00A53025"/>
    <w:rsid w:val="00A5308D"/>
    <w:rsid w:val="00A530F1"/>
    <w:rsid w:val="00A5311D"/>
    <w:rsid w:val="00A53133"/>
    <w:rsid w:val="00A53153"/>
    <w:rsid w:val="00A5317A"/>
    <w:rsid w:val="00A5319E"/>
    <w:rsid w:val="00A53200"/>
    <w:rsid w:val="00A532ED"/>
    <w:rsid w:val="00A5334F"/>
    <w:rsid w:val="00A533C1"/>
    <w:rsid w:val="00A533C4"/>
    <w:rsid w:val="00A53404"/>
    <w:rsid w:val="00A53407"/>
    <w:rsid w:val="00A53498"/>
    <w:rsid w:val="00A534B8"/>
    <w:rsid w:val="00A534F4"/>
    <w:rsid w:val="00A53518"/>
    <w:rsid w:val="00A53563"/>
    <w:rsid w:val="00A53593"/>
    <w:rsid w:val="00A535C2"/>
    <w:rsid w:val="00A53621"/>
    <w:rsid w:val="00A53635"/>
    <w:rsid w:val="00A536A5"/>
    <w:rsid w:val="00A536AF"/>
    <w:rsid w:val="00A536B4"/>
    <w:rsid w:val="00A536B9"/>
    <w:rsid w:val="00A53741"/>
    <w:rsid w:val="00A53793"/>
    <w:rsid w:val="00A53795"/>
    <w:rsid w:val="00A537BA"/>
    <w:rsid w:val="00A53823"/>
    <w:rsid w:val="00A538AE"/>
    <w:rsid w:val="00A5395B"/>
    <w:rsid w:val="00A53A21"/>
    <w:rsid w:val="00A53A25"/>
    <w:rsid w:val="00A53A34"/>
    <w:rsid w:val="00A53A6C"/>
    <w:rsid w:val="00A53A75"/>
    <w:rsid w:val="00A53AEE"/>
    <w:rsid w:val="00A53B00"/>
    <w:rsid w:val="00A53B35"/>
    <w:rsid w:val="00A53B53"/>
    <w:rsid w:val="00A53BA5"/>
    <w:rsid w:val="00A53BB5"/>
    <w:rsid w:val="00A53BD1"/>
    <w:rsid w:val="00A53C8B"/>
    <w:rsid w:val="00A53C90"/>
    <w:rsid w:val="00A53C9E"/>
    <w:rsid w:val="00A53CAE"/>
    <w:rsid w:val="00A53CD8"/>
    <w:rsid w:val="00A53CDE"/>
    <w:rsid w:val="00A53CE0"/>
    <w:rsid w:val="00A53D03"/>
    <w:rsid w:val="00A53D4B"/>
    <w:rsid w:val="00A53D5F"/>
    <w:rsid w:val="00A53D61"/>
    <w:rsid w:val="00A53E1D"/>
    <w:rsid w:val="00A53EA2"/>
    <w:rsid w:val="00A53F11"/>
    <w:rsid w:val="00A53F42"/>
    <w:rsid w:val="00A53F6C"/>
    <w:rsid w:val="00A53F81"/>
    <w:rsid w:val="00A53F85"/>
    <w:rsid w:val="00A53FD7"/>
    <w:rsid w:val="00A54018"/>
    <w:rsid w:val="00A5403D"/>
    <w:rsid w:val="00A540D0"/>
    <w:rsid w:val="00A540F4"/>
    <w:rsid w:val="00A54193"/>
    <w:rsid w:val="00A541E5"/>
    <w:rsid w:val="00A541EE"/>
    <w:rsid w:val="00A54227"/>
    <w:rsid w:val="00A54237"/>
    <w:rsid w:val="00A54244"/>
    <w:rsid w:val="00A54284"/>
    <w:rsid w:val="00A542CB"/>
    <w:rsid w:val="00A542D7"/>
    <w:rsid w:val="00A54305"/>
    <w:rsid w:val="00A54351"/>
    <w:rsid w:val="00A54377"/>
    <w:rsid w:val="00A543B6"/>
    <w:rsid w:val="00A543BD"/>
    <w:rsid w:val="00A543D2"/>
    <w:rsid w:val="00A543E1"/>
    <w:rsid w:val="00A543E5"/>
    <w:rsid w:val="00A54409"/>
    <w:rsid w:val="00A5449F"/>
    <w:rsid w:val="00A5456C"/>
    <w:rsid w:val="00A545CA"/>
    <w:rsid w:val="00A54673"/>
    <w:rsid w:val="00A54676"/>
    <w:rsid w:val="00A54699"/>
    <w:rsid w:val="00A546B8"/>
    <w:rsid w:val="00A54782"/>
    <w:rsid w:val="00A547C8"/>
    <w:rsid w:val="00A547C9"/>
    <w:rsid w:val="00A547E6"/>
    <w:rsid w:val="00A54868"/>
    <w:rsid w:val="00A54877"/>
    <w:rsid w:val="00A548B5"/>
    <w:rsid w:val="00A5490E"/>
    <w:rsid w:val="00A54946"/>
    <w:rsid w:val="00A54979"/>
    <w:rsid w:val="00A54987"/>
    <w:rsid w:val="00A54A12"/>
    <w:rsid w:val="00A54A4B"/>
    <w:rsid w:val="00A54A89"/>
    <w:rsid w:val="00A54A9C"/>
    <w:rsid w:val="00A54AA2"/>
    <w:rsid w:val="00A54AC8"/>
    <w:rsid w:val="00A54B1D"/>
    <w:rsid w:val="00A54B30"/>
    <w:rsid w:val="00A54B3D"/>
    <w:rsid w:val="00A54B4F"/>
    <w:rsid w:val="00A54B70"/>
    <w:rsid w:val="00A54B90"/>
    <w:rsid w:val="00A54BA2"/>
    <w:rsid w:val="00A54BF1"/>
    <w:rsid w:val="00A54C07"/>
    <w:rsid w:val="00A54C1A"/>
    <w:rsid w:val="00A54CD5"/>
    <w:rsid w:val="00A54D37"/>
    <w:rsid w:val="00A54D9D"/>
    <w:rsid w:val="00A54DDA"/>
    <w:rsid w:val="00A54EF2"/>
    <w:rsid w:val="00A54F26"/>
    <w:rsid w:val="00A54F9D"/>
    <w:rsid w:val="00A55090"/>
    <w:rsid w:val="00A550C3"/>
    <w:rsid w:val="00A550ED"/>
    <w:rsid w:val="00A5516E"/>
    <w:rsid w:val="00A55177"/>
    <w:rsid w:val="00A551A1"/>
    <w:rsid w:val="00A551C7"/>
    <w:rsid w:val="00A5520B"/>
    <w:rsid w:val="00A552DE"/>
    <w:rsid w:val="00A5531F"/>
    <w:rsid w:val="00A55366"/>
    <w:rsid w:val="00A553CD"/>
    <w:rsid w:val="00A553CF"/>
    <w:rsid w:val="00A55432"/>
    <w:rsid w:val="00A5543A"/>
    <w:rsid w:val="00A554DC"/>
    <w:rsid w:val="00A554EE"/>
    <w:rsid w:val="00A5552F"/>
    <w:rsid w:val="00A55530"/>
    <w:rsid w:val="00A55547"/>
    <w:rsid w:val="00A5555F"/>
    <w:rsid w:val="00A555AF"/>
    <w:rsid w:val="00A555B6"/>
    <w:rsid w:val="00A55612"/>
    <w:rsid w:val="00A5561A"/>
    <w:rsid w:val="00A55647"/>
    <w:rsid w:val="00A556A0"/>
    <w:rsid w:val="00A55784"/>
    <w:rsid w:val="00A5578C"/>
    <w:rsid w:val="00A5578D"/>
    <w:rsid w:val="00A557AA"/>
    <w:rsid w:val="00A557D9"/>
    <w:rsid w:val="00A5582A"/>
    <w:rsid w:val="00A5585B"/>
    <w:rsid w:val="00A55865"/>
    <w:rsid w:val="00A55893"/>
    <w:rsid w:val="00A558A6"/>
    <w:rsid w:val="00A558A8"/>
    <w:rsid w:val="00A558B5"/>
    <w:rsid w:val="00A5598C"/>
    <w:rsid w:val="00A559C5"/>
    <w:rsid w:val="00A55A11"/>
    <w:rsid w:val="00A55A2B"/>
    <w:rsid w:val="00A55AD5"/>
    <w:rsid w:val="00A55AE6"/>
    <w:rsid w:val="00A55BED"/>
    <w:rsid w:val="00A55BEF"/>
    <w:rsid w:val="00A55C17"/>
    <w:rsid w:val="00A55CC5"/>
    <w:rsid w:val="00A55CDC"/>
    <w:rsid w:val="00A55D03"/>
    <w:rsid w:val="00A55D22"/>
    <w:rsid w:val="00A55D56"/>
    <w:rsid w:val="00A55DEC"/>
    <w:rsid w:val="00A55E16"/>
    <w:rsid w:val="00A55E91"/>
    <w:rsid w:val="00A55EAA"/>
    <w:rsid w:val="00A55EDC"/>
    <w:rsid w:val="00A55EE8"/>
    <w:rsid w:val="00A55F45"/>
    <w:rsid w:val="00A55F49"/>
    <w:rsid w:val="00A55FA7"/>
    <w:rsid w:val="00A56053"/>
    <w:rsid w:val="00A56070"/>
    <w:rsid w:val="00A5607A"/>
    <w:rsid w:val="00A56083"/>
    <w:rsid w:val="00A5612B"/>
    <w:rsid w:val="00A56143"/>
    <w:rsid w:val="00A5614F"/>
    <w:rsid w:val="00A561D1"/>
    <w:rsid w:val="00A56233"/>
    <w:rsid w:val="00A562C4"/>
    <w:rsid w:val="00A562E5"/>
    <w:rsid w:val="00A56313"/>
    <w:rsid w:val="00A5633F"/>
    <w:rsid w:val="00A56340"/>
    <w:rsid w:val="00A56345"/>
    <w:rsid w:val="00A56354"/>
    <w:rsid w:val="00A5653B"/>
    <w:rsid w:val="00A56552"/>
    <w:rsid w:val="00A5662E"/>
    <w:rsid w:val="00A56685"/>
    <w:rsid w:val="00A56719"/>
    <w:rsid w:val="00A5678A"/>
    <w:rsid w:val="00A567F5"/>
    <w:rsid w:val="00A56856"/>
    <w:rsid w:val="00A5685A"/>
    <w:rsid w:val="00A56878"/>
    <w:rsid w:val="00A568A9"/>
    <w:rsid w:val="00A56930"/>
    <w:rsid w:val="00A5699F"/>
    <w:rsid w:val="00A569B0"/>
    <w:rsid w:val="00A569BC"/>
    <w:rsid w:val="00A569E4"/>
    <w:rsid w:val="00A569E8"/>
    <w:rsid w:val="00A569FE"/>
    <w:rsid w:val="00A56A06"/>
    <w:rsid w:val="00A56A2F"/>
    <w:rsid w:val="00A56A3A"/>
    <w:rsid w:val="00A56A76"/>
    <w:rsid w:val="00A56A96"/>
    <w:rsid w:val="00A56BB0"/>
    <w:rsid w:val="00A56BE4"/>
    <w:rsid w:val="00A56BF7"/>
    <w:rsid w:val="00A56C0A"/>
    <w:rsid w:val="00A56C61"/>
    <w:rsid w:val="00A56CDA"/>
    <w:rsid w:val="00A56D35"/>
    <w:rsid w:val="00A56D72"/>
    <w:rsid w:val="00A56D74"/>
    <w:rsid w:val="00A56E58"/>
    <w:rsid w:val="00A56E7D"/>
    <w:rsid w:val="00A56F09"/>
    <w:rsid w:val="00A56F24"/>
    <w:rsid w:val="00A56F81"/>
    <w:rsid w:val="00A56FA4"/>
    <w:rsid w:val="00A56FB2"/>
    <w:rsid w:val="00A56FC0"/>
    <w:rsid w:val="00A5702B"/>
    <w:rsid w:val="00A5706B"/>
    <w:rsid w:val="00A570D9"/>
    <w:rsid w:val="00A57183"/>
    <w:rsid w:val="00A571CA"/>
    <w:rsid w:val="00A571CD"/>
    <w:rsid w:val="00A571F3"/>
    <w:rsid w:val="00A57207"/>
    <w:rsid w:val="00A57234"/>
    <w:rsid w:val="00A572A7"/>
    <w:rsid w:val="00A572EC"/>
    <w:rsid w:val="00A57305"/>
    <w:rsid w:val="00A57306"/>
    <w:rsid w:val="00A57312"/>
    <w:rsid w:val="00A57387"/>
    <w:rsid w:val="00A573A4"/>
    <w:rsid w:val="00A573E4"/>
    <w:rsid w:val="00A573ED"/>
    <w:rsid w:val="00A57427"/>
    <w:rsid w:val="00A5742A"/>
    <w:rsid w:val="00A5742E"/>
    <w:rsid w:val="00A57434"/>
    <w:rsid w:val="00A5746B"/>
    <w:rsid w:val="00A574A1"/>
    <w:rsid w:val="00A574C7"/>
    <w:rsid w:val="00A57500"/>
    <w:rsid w:val="00A57544"/>
    <w:rsid w:val="00A575A1"/>
    <w:rsid w:val="00A575C7"/>
    <w:rsid w:val="00A57707"/>
    <w:rsid w:val="00A5771A"/>
    <w:rsid w:val="00A57788"/>
    <w:rsid w:val="00A5779B"/>
    <w:rsid w:val="00A5779E"/>
    <w:rsid w:val="00A577C0"/>
    <w:rsid w:val="00A577EE"/>
    <w:rsid w:val="00A57855"/>
    <w:rsid w:val="00A578A9"/>
    <w:rsid w:val="00A57900"/>
    <w:rsid w:val="00A57935"/>
    <w:rsid w:val="00A5796C"/>
    <w:rsid w:val="00A57A46"/>
    <w:rsid w:val="00A57A4A"/>
    <w:rsid w:val="00A57A78"/>
    <w:rsid w:val="00A57A7C"/>
    <w:rsid w:val="00A57A98"/>
    <w:rsid w:val="00A57ACA"/>
    <w:rsid w:val="00A57ADE"/>
    <w:rsid w:val="00A57B63"/>
    <w:rsid w:val="00A57B82"/>
    <w:rsid w:val="00A57BF2"/>
    <w:rsid w:val="00A57C8D"/>
    <w:rsid w:val="00A57CD5"/>
    <w:rsid w:val="00A57CD6"/>
    <w:rsid w:val="00A57D9D"/>
    <w:rsid w:val="00A57E21"/>
    <w:rsid w:val="00A57E5A"/>
    <w:rsid w:val="00A57F10"/>
    <w:rsid w:val="00A57F78"/>
    <w:rsid w:val="00A57F7E"/>
    <w:rsid w:val="00A57F98"/>
    <w:rsid w:val="00A57F9D"/>
    <w:rsid w:val="00A57FB9"/>
    <w:rsid w:val="00A57FBA"/>
    <w:rsid w:val="00A57FBC"/>
    <w:rsid w:val="00A57FEA"/>
    <w:rsid w:val="00A6000A"/>
    <w:rsid w:val="00A60043"/>
    <w:rsid w:val="00A600A1"/>
    <w:rsid w:val="00A600AB"/>
    <w:rsid w:val="00A600C5"/>
    <w:rsid w:val="00A600D9"/>
    <w:rsid w:val="00A600E8"/>
    <w:rsid w:val="00A6011F"/>
    <w:rsid w:val="00A60135"/>
    <w:rsid w:val="00A601D0"/>
    <w:rsid w:val="00A601E1"/>
    <w:rsid w:val="00A601F0"/>
    <w:rsid w:val="00A60213"/>
    <w:rsid w:val="00A6023B"/>
    <w:rsid w:val="00A6024C"/>
    <w:rsid w:val="00A602B3"/>
    <w:rsid w:val="00A602F7"/>
    <w:rsid w:val="00A60303"/>
    <w:rsid w:val="00A6031C"/>
    <w:rsid w:val="00A60367"/>
    <w:rsid w:val="00A603CA"/>
    <w:rsid w:val="00A60414"/>
    <w:rsid w:val="00A60448"/>
    <w:rsid w:val="00A605CF"/>
    <w:rsid w:val="00A60661"/>
    <w:rsid w:val="00A606C6"/>
    <w:rsid w:val="00A606F9"/>
    <w:rsid w:val="00A607AD"/>
    <w:rsid w:val="00A607DD"/>
    <w:rsid w:val="00A6081E"/>
    <w:rsid w:val="00A6084A"/>
    <w:rsid w:val="00A60859"/>
    <w:rsid w:val="00A6091F"/>
    <w:rsid w:val="00A60A0A"/>
    <w:rsid w:val="00A60A62"/>
    <w:rsid w:val="00A60A89"/>
    <w:rsid w:val="00A60AB2"/>
    <w:rsid w:val="00A60ABF"/>
    <w:rsid w:val="00A60B7B"/>
    <w:rsid w:val="00A60BAA"/>
    <w:rsid w:val="00A60C3B"/>
    <w:rsid w:val="00A60C57"/>
    <w:rsid w:val="00A60CCF"/>
    <w:rsid w:val="00A60CF3"/>
    <w:rsid w:val="00A60D06"/>
    <w:rsid w:val="00A60D3A"/>
    <w:rsid w:val="00A60D3D"/>
    <w:rsid w:val="00A60D4E"/>
    <w:rsid w:val="00A60DC0"/>
    <w:rsid w:val="00A60E09"/>
    <w:rsid w:val="00A60E2A"/>
    <w:rsid w:val="00A60E66"/>
    <w:rsid w:val="00A60E7B"/>
    <w:rsid w:val="00A60E8A"/>
    <w:rsid w:val="00A60ED4"/>
    <w:rsid w:val="00A60F0D"/>
    <w:rsid w:val="00A60F81"/>
    <w:rsid w:val="00A60F90"/>
    <w:rsid w:val="00A60FE2"/>
    <w:rsid w:val="00A60FEB"/>
    <w:rsid w:val="00A61002"/>
    <w:rsid w:val="00A6104A"/>
    <w:rsid w:val="00A610B0"/>
    <w:rsid w:val="00A610E0"/>
    <w:rsid w:val="00A61132"/>
    <w:rsid w:val="00A6113A"/>
    <w:rsid w:val="00A6117F"/>
    <w:rsid w:val="00A61196"/>
    <w:rsid w:val="00A6119E"/>
    <w:rsid w:val="00A6121A"/>
    <w:rsid w:val="00A6122B"/>
    <w:rsid w:val="00A61240"/>
    <w:rsid w:val="00A61293"/>
    <w:rsid w:val="00A612E5"/>
    <w:rsid w:val="00A61354"/>
    <w:rsid w:val="00A613C8"/>
    <w:rsid w:val="00A613CE"/>
    <w:rsid w:val="00A613E4"/>
    <w:rsid w:val="00A614DC"/>
    <w:rsid w:val="00A614E2"/>
    <w:rsid w:val="00A61500"/>
    <w:rsid w:val="00A6153E"/>
    <w:rsid w:val="00A6153F"/>
    <w:rsid w:val="00A61565"/>
    <w:rsid w:val="00A61645"/>
    <w:rsid w:val="00A61652"/>
    <w:rsid w:val="00A6166C"/>
    <w:rsid w:val="00A6166D"/>
    <w:rsid w:val="00A6167D"/>
    <w:rsid w:val="00A6167E"/>
    <w:rsid w:val="00A616AF"/>
    <w:rsid w:val="00A616BB"/>
    <w:rsid w:val="00A6172F"/>
    <w:rsid w:val="00A61766"/>
    <w:rsid w:val="00A61768"/>
    <w:rsid w:val="00A61773"/>
    <w:rsid w:val="00A6179D"/>
    <w:rsid w:val="00A61808"/>
    <w:rsid w:val="00A6182D"/>
    <w:rsid w:val="00A6193A"/>
    <w:rsid w:val="00A619D2"/>
    <w:rsid w:val="00A619D4"/>
    <w:rsid w:val="00A619ED"/>
    <w:rsid w:val="00A61ABD"/>
    <w:rsid w:val="00A61AC7"/>
    <w:rsid w:val="00A61BAA"/>
    <w:rsid w:val="00A61BD6"/>
    <w:rsid w:val="00A61C17"/>
    <w:rsid w:val="00A61C39"/>
    <w:rsid w:val="00A61C7B"/>
    <w:rsid w:val="00A61C9C"/>
    <w:rsid w:val="00A61CA9"/>
    <w:rsid w:val="00A61CF0"/>
    <w:rsid w:val="00A61D19"/>
    <w:rsid w:val="00A61D3E"/>
    <w:rsid w:val="00A61D45"/>
    <w:rsid w:val="00A61E4D"/>
    <w:rsid w:val="00A61F23"/>
    <w:rsid w:val="00A61F2B"/>
    <w:rsid w:val="00A61FA1"/>
    <w:rsid w:val="00A61FF7"/>
    <w:rsid w:val="00A62020"/>
    <w:rsid w:val="00A62035"/>
    <w:rsid w:val="00A6210D"/>
    <w:rsid w:val="00A62140"/>
    <w:rsid w:val="00A621D2"/>
    <w:rsid w:val="00A62257"/>
    <w:rsid w:val="00A6225C"/>
    <w:rsid w:val="00A622E4"/>
    <w:rsid w:val="00A6231A"/>
    <w:rsid w:val="00A6237C"/>
    <w:rsid w:val="00A6238F"/>
    <w:rsid w:val="00A6239E"/>
    <w:rsid w:val="00A62437"/>
    <w:rsid w:val="00A624AA"/>
    <w:rsid w:val="00A624EC"/>
    <w:rsid w:val="00A62504"/>
    <w:rsid w:val="00A62559"/>
    <w:rsid w:val="00A62573"/>
    <w:rsid w:val="00A6258E"/>
    <w:rsid w:val="00A6259F"/>
    <w:rsid w:val="00A62625"/>
    <w:rsid w:val="00A62640"/>
    <w:rsid w:val="00A62669"/>
    <w:rsid w:val="00A6266D"/>
    <w:rsid w:val="00A626F9"/>
    <w:rsid w:val="00A6273F"/>
    <w:rsid w:val="00A62796"/>
    <w:rsid w:val="00A627F9"/>
    <w:rsid w:val="00A62850"/>
    <w:rsid w:val="00A628E0"/>
    <w:rsid w:val="00A628FF"/>
    <w:rsid w:val="00A62990"/>
    <w:rsid w:val="00A629DA"/>
    <w:rsid w:val="00A62A78"/>
    <w:rsid w:val="00A62AF7"/>
    <w:rsid w:val="00A62B29"/>
    <w:rsid w:val="00A62BA4"/>
    <w:rsid w:val="00A62BD7"/>
    <w:rsid w:val="00A62C22"/>
    <w:rsid w:val="00A62C48"/>
    <w:rsid w:val="00A62C5C"/>
    <w:rsid w:val="00A62C63"/>
    <w:rsid w:val="00A62C6C"/>
    <w:rsid w:val="00A62D17"/>
    <w:rsid w:val="00A62D1E"/>
    <w:rsid w:val="00A62D3D"/>
    <w:rsid w:val="00A62D4C"/>
    <w:rsid w:val="00A62D69"/>
    <w:rsid w:val="00A62D75"/>
    <w:rsid w:val="00A62DB3"/>
    <w:rsid w:val="00A62DC7"/>
    <w:rsid w:val="00A62DDD"/>
    <w:rsid w:val="00A62E21"/>
    <w:rsid w:val="00A62E61"/>
    <w:rsid w:val="00A62E88"/>
    <w:rsid w:val="00A62EF3"/>
    <w:rsid w:val="00A62F45"/>
    <w:rsid w:val="00A62F59"/>
    <w:rsid w:val="00A62F7A"/>
    <w:rsid w:val="00A62FD7"/>
    <w:rsid w:val="00A62FF2"/>
    <w:rsid w:val="00A63037"/>
    <w:rsid w:val="00A63094"/>
    <w:rsid w:val="00A630BD"/>
    <w:rsid w:val="00A63129"/>
    <w:rsid w:val="00A6313A"/>
    <w:rsid w:val="00A6315A"/>
    <w:rsid w:val="00A6315E"/>
    <w:rsid w:val="00A6319C"/>
    <w:rsid w:val="00A631AB"/>
    <w:rsid w:val="00A631B4"/>
    <w:rsid w:val="00A6322A"/>
    <w:rsid w:val="00A63353"/>
    <w:rsid w:val="00A6339B"/>
    <w:rsid w:val="00A633CE"/>
    <w:rsid w:val="00A633FB"/>
    <w:rsid w:val="00A63424"/>
    <w:rsid w:val="00A6344C"/>
    <w:rsid w:val="00A63455"/>
    <w:rsid w:val="00A634C1"/>
    <w:rsid w:val="00A634FE"/>
    <w:rsid w:val="00A6352D"/>
    <w:rsid w:val="00A63551"/>
    <w:rsid w:val="00A6355A"/>
    <w:rsid w:val="00A6363B"/>
    <w:rsid w:val="00A63643"/>
    <w:rsid w:val="00A636DB"/>
    <w:rsid w:val="00A636DD"/>
    <w:rsid w:val="00A636FB"/>
    <w:rsid w:val="00A63741"/>
    <w:rsid w:val="00A63759"/>
    <w:rsid w:val="00A63763"/>
    <w:rsid w:val="00A63784"/>
    <w:rsid w:val="00A637A3"/>
    <w:rsid w:val="00A637B7"/>
    <w:rsid w:val="00A63808"/>
    <w:rsid w:val="00A63894"/>
    <w:rsid w:val="00A6392E"/>
    <w:rsid w:val="00A63941"/>
    <w:rsid w:val="00A63973"/>
    <w:rsid w:val="00A6397B"/>
    <w:rsid w:val="00A639D0"/>
    <w:rsid w:val="00A639D4"/>
    <w:rsid w:val="00A639FD"/>
    <w:rsid w:val="00A63A14"/>
    <w:rsid w:val="00A63A51"/>
    <w:rsid w:val="00A63A58"/>
    <w:rsid w:val="00A63A6C"/>
    <w:rsid w:val="00A63A82"/>
    <w:rsid w:val="00A63AF1"/>
    <w:rsid w:val="00A63B42"/>
    <w:rsid w:val="00A63BA7"/>
    <w:rsid w:val="00A63C86"/>
    <w:rsid w:val="00A63CD6"/>
    <w:rsid w:val="00A63D2E"/>
    <w:rsid w:val="00A63D8A"/>
    <w:rsid w:val="00A63DCA"/>
    <w:rsid w:val="00A63E06"/>
    <w:rsid w:val="00A63E41"/>
    <w:rsid w:val="00A63E89"/>
    <w:rsid w:val="00A63EAA"/>
    <w:rsid w:val="00A63FD8"/>
    <w:rsid w:val="00A63FDB"/>
    <w:rsid w:val="00A63FE4"/>
    <w:rsid w:val="00A63FF7"/>
    <w:rsid w:val="00A6406A"/>
    <w:rsid w:val="00A64082"/>
    <w:rsid w:val="00A640F0"/>
    <w:rsid w:val="00A6411C"/>
    <w:rsid w:val="00A64299"/>
    <w:rsid w:val="00A6429C"/>
    <w:rsid w:val="00A642EF"/>
    <w:rsid w:val="00A6436A"/>
    <w:rsid w:val="00A643C5"/>
    <w:rsid w:val="00A643E3"/>
    <w:rsid w:val="00A6440B"/>
    <w:rsid w:val="00A64465"/>
    <w:rsid w:val="00A64480"/>
    <w:rsid w:val="00A644B5"/>
    <w:rsid w:val="00A644C2"/>
    <w:rsid w:val="00A64501"/>
    <w:rsid w:val="00A64520"/>
    <w:rsid w:val="00A64546"/>
    <w:rsid w:val="00A64572"/>
    <w:rsid w:val="00A6458C"/>
    <w:rsid w:val="00A6459E"/>
    <w:rsid w:val="00A645A3"/>
    <w:rsid w:val="00A645D3"/>
    <w:rsid w:val="00A645ED"/>
    <w:rsid w:val="00A64609"/>
    <w:rsid w:val="00A6460D"/>
    <w:rsid w:val="00A6461F"/>
    <w:rsid w:val="00A6463E"/>
    <w:rsid w:val="00A64673"/>
    <w:rsid w:val="00A64695"/>
    <w:rsid w:val="00A646A5"/>
    <w:rsid w:val="00A646B0"/>
    <w:rsid w:val="00A64721"/>
    <w:rsid w:val="00A64730"/>
    <w:rsid w:val="00A64799"/>
    <w:rsid w:val="00A647CC"/>
    <w:rsid w:val="00A6480B"/>
    <w:rsid w:val="00A6483C"/>
    <w:rsid w:val="00A648D8"/>
    <w:rsid w:val="00A6491B"/>
    <w:rsid w:val="00A649DB"/>
    <w:rsid w:val="00A64A12"/>
    <w:rsid w:val="00A64A47"/>
    <w:rsid w:val="00A64A5C"/>
    <w:rsid w:val="00A64A7D"/>
    <w:rsid w:val="00A64A8D"/>
    <w:rsid w:val="00A64AAC"/>
    <w:rsid w:val="00A64ADA"/>
    <w:rsid w:val="00A64B2A"/>
    <w:rsid w:val="00A64B4C"/>
    <w:rsid w:val="00A64BA4"/>
    <w:rsid w:val="00A64BC1"/>
    <w:rsid w:val="00A64C0B"/>
    <w:rsid w:val="00A64C18"/>
    <w:rsid w:val="00A64C3B"/>
    <w:rsid w:val="00A64C58"/>
    <w:rsid w:val="00A64C82"/>
    <w:rsid w:val="00A64D04"/>
    <w:rsid w:val="00A64D05"/>
    <w:rsid w:val="00A64D40"/>
    <w:rsid w:val="00A64D9F"/>
    <w:rsid w:val="00A64DAF"/>
    <w:rsid w:val="00A64E53"/>
    <w:rsid w:val="00A64E6B"/>
    <w:rsid w:val="00A64F06"/>
    <w:rsid w:val="00A64FC9"/>
    <w:rsid w:val="00A64FEF"/>
    <w:rsid w:val="00A651D1"/>
    <w:rsid w:val="00A65235"/>
    <w:rsid w:val="00A6525F"/>
    <w:rsid w:val="00A65295"/>
    <w:rsid w:val="00A652AE"/>
    <w:rsid w:val="00A652C1"/>
    <w:rsid w:val="00A652F3"/>
    <w:rsid w:val="00A653FE"/>
    <w:rsid w:val="00A6542B"/>
    <w:rsid w:val="00A65481"/>
    <w:rsid w:val="00A6564B"/>
    <w:rsid w:val="00A656B5"/>
    <w:rsid w:val="00A65775"/>
    <w:rsid w:val="00A6578B"/>
    <w:rsid w:val="00A657BA"/>
    <w:rsid w:val="00A65809"/>
    <w:rsid w:val="00A65847"/>
    <w:rsid w:val="00A658A3"/>
    <w:rsid w:val="00A658D8"/>
    <w:rsid w:val="00A65932"/>
    <w:rsid w:val="00A6598F"/>
    <w:rsid w:val="00A659EB"/>
    <w:rsid w:val="00A65A92"/>
    <w:rsid w:val="00A65A9E"/>
    <w:rsid w:val="00A65AD6"/>
    <w:rsid w:val="00A65AD7"/>
    <w:rsid w:val="00A65AEB"/>
    <w:rsid w:val="00A65B68"/>
    <w:rsid w:val="00A65B73"/>
    <w:rsid w:val="00A65B7D"/>
    <w:rsid w:val="00A65B94"/>
    <w:rsid w:val="00A65C14"/>
    <w:rsid w:val="00A65C1F"/>
    <w:rsid w:val="00A65C24"/>
    <w:rsid w:val="00A65C30"/>
    <w:rsid w:val="00A65C36"/>
    <w:rsid w:val="00A65C65"/>
    <w:rsid w:val="00A65D6A"/>
    <w:rsid w:val="00A65D94"/>
    <w:rsid w:val="00A65DA6"/>
    <w:rsid w:val="00A65E01"/>
    <w:rsid w:val="00A65F39"/>
    <w:rsid w:val="00A65F8F"/>
    <w:rsid w:val="00A65FA8"/>
    <w:rsid w:val="00A6602D"/>
    <w:rsid w:val="00A66034"/>
    <w:rsid w:val="00A66055"/>
    <w:rsid w:val="00A6605B"/>
    <w:rsid w:val="00A66102"/>
    <w:rsid w:val="00A6614B"/>
    <w:rsid w:val="00A66164"/>
    <w:rsid w:val="00A66192"/>
    <w:rsid w:val="00A661FA"/>
    <w:rsid w:val="00A66247"/>
    <w:rsid w:val="00A66265"/>
    <w:rsid w:val="00A6631D"/>
    <w:rsid w:val="00A6633D"/>
    <w:rsid w:val="00A6637A"/>
    <w:rsid w:val="00A663A9"/>
    <w:rsid w:val="00A663D8"/>
    <w:rsid w:val="00A663EA"/>
    <w:rsid w:val="00A663F9"/>
    <w:rsid w:val="00A6643D"/>
    <w:rsid w:val="00A6646A"/>
    <w:rsid w:val="00A664D9"/>
    <w:rsid w:val="00A66500"/>
    <w:rsid w:val="00A66548"/>
    <w:rsid w:val="00A6655E"/>
    <w:rsid w:val="00A66585"/>
    <w:rsid w:val="00A66604"/>
    <w:rsid w:val="00A6665F"/>
    <w:rsid w:val="00A66763"/>
    <w:rsid w:val="00A66777"/>
    <w:rsid w:val="00A6678F"/>
    <w:rsid w:val="00A667AF"/>
    <w:rsid w:val="00A6686D"/>
    <w:rsid w:val="00A66873"/>
    <w:rsid w:val="00A668D7"/>
    <w:rsid w:val="00A66981"/>
    <w:rsid w:val="00A66983"/>
    <w:rsid w:val="00A6698A"/>
    <w:rsid w:val="00A669BC"/>
    <w:rsid w:val="00A669CA"/>
    <w:rsid w:val="00A66A8B"/>
    <w:rsid w:val="00A66ACF"/>
    <w:rsid w:val="00A66AE6"/>
    <w:rsid w:val="00A66B0B"/>
    <w:rsid w:val="00A66B72"/>
    <w:rsid w:val="00A66B7B"/>
    <w:rsid w:val="00A66BB6"/>
    <w:rsid w:val="00A66BD7"/>
    <w:rsid w:val="00A66C66"/>
    <w:rsid w:val="00A66C92"/>
    <w:rsid w:val="00A66DBA"/>
    <w:rsid w:val="00A66E37"/>
    <w:rsid w:val="00A66E4D"/>
    <w:rsid w:val="00A66E7D"/>
    <w:rsid w:val="00A66E89"/>
    <w:rsid w:val="00A66E8E"/>
    <w:rsid w:val="00A66E97"/>
    <w:rsid w:val="00A66F00"/>
    <w:rsid w:val="00A66F53"/>
    <w:rsid w:val="00A66F66"/>
    <w:rsid w:val="00A66F72"/>
    <w:rsid w:val="00A67004"/>
    <w:rsid w:val="00A67079"/>
    <w:rsid w:val="00A67098"/>
    <w:rsid w:val="00A670DD"/>
    <w:rsid w:val="00A67112"/>
    <w:rsid w:val="00A6712A"/>
    <w:rsid w:val="00A6719F"/>
    <w:rsid w:val="00A67240"/>
    <w:rsid w:val="00A67258"/>
    <w:rsid w:val="00A672AC"/>
    <w:rsid w:val="00A67373"/>
    <w:rsid w:val="00A673B3"/>
    <w:rsid w:val="00A673BA"/>
    <w:rsid w:val="00A673FE"/>
    <w:rsid w:val="00A67433"/>
    <w:rsid w:val="00A67457"/>
    <w:rsid w:val="00A67458"/>
    <w:rsid w:val="00A6746A"/>
    <w:rsid w:val="00A674A3"/>
    <w:rsid w:val="00A675DD"/>
    <w:rsid w:val="00A67685"/>
    <w:rsid w:val="00A676EF"/>
    <w:rsid w:val="00A67718"/>
    <w:rsid w:val="00A67720"/>
    <w:rsid w:val="00A67749"/>
    <w:rsid w:val="00A67776"/>
    <w:rsid w:val="00A6779F"/>
    <w:rsid w:val="00A677D7"/>
    <w:rsid w:val="00A67897"/>
    <w:rsid w:val="00A6790E"/>
    <w:rsid w:val="00A67922"/>
    <w:rsid w:val="00A67934"/>
    <w:rsid w:val="00A679AB"/>
    <w:rsid w:val="00A679DF"/>
    <w:rsid w:val="00A67A0E"/>
    <w:rsid w:val="00A67A24"/>
    <w:rsid w:val="00A67A38"/>
    <w:rsid w:val="00A67B0D"/>
    <w:rsid w:val="00A67B31"/>
    <w:rsid w:val="00A67B48"/>
    <w:rsid w:val="00A67B5E"/>
    <w:rsid w:val="00A67B62"/>
    <w:rsid w:val="00A67B66"/>
    <w:rsid w:val="00A67BB5"/>
    <w:rsid w:val="00A67BB8"/>
    <w:rsid w:val="00A67C1F"/>
    <w:rsid w:val="00A67C63"/>
    <w:rsid w:val="00A67C94"/>
    <w:rsid w:val="00A67D29"/>
    <w:rsid w:val="00A67D86"/>
    <w:rsid w:val="00A67DE5"/>
    <w:rsid w:val="00A67DF2"/>
    <w:rsid w:val="00A67E14"/>
    <w:rsid w:val="00A67E23"/>
    <w:rsid w:val="00A67E4B"/>
    <w:rsid w:val="00A67EA8"/>
    <w:rsid w:val="00A67EBC"/>
    <w:rsid w:val="00A67ECC"/>
    <w:rsid w:val="00A67EEA"/>
    <w:rsid w:val="00A67EFF"/>
    <w:rsid w:val="00A67F3C"/>
    <w:rsid w:val="00A67F95"/>
    <w:rsid w:val="00A67FA6"/>
    <w:rsid w:val="00A67FD2"/>
    <w:rsid w:val="00A7000B"/>
    <w:rsid w:val="00A7001B"/>
    <w:rsid w:val="00A70022"/>
    <w:rsid w:val="00A70023"/>
    <w:rsid w:val="00A70061"/>
    <w:rsid w:val="00A70066"/>
    <w:rsid w:val="00A7006B"/>
    <w:rsid w:val="00A70071"/>
    <w:rsid w:val="00A700A4"/>
    <w:rsid w:val="00A700D3"/>
    <w:rsid w:val="00A70121"/>
    <w:rsid w:val="00A7018C"/>
    <w:rsid w:val="00A701F8"/>
    <w:rsid w:val="00A70239"/>
    <w:rsid w:val="00A70263"/>
    <w:rsid w:val="00A702E6"/>
    <w:rsid w:val="00A70393"/>
    <w:rsid w:val="00A703E8"/>
    <w:rsid w:val="00A703F5"/>
    <w:rsid w:val="00A7041A"/>
    <w:rsid w:val="00A7042F"/>
    <w:rsid w:val="00A704D2"/>
    <w:rsid w:val="00A704D7"/>
    <w:rsid w:val="00A70515"/>
    <w:rsid w:val="00A70544"/>
    <w:rsid w:val="00A7054C"/>
    <w:rsid w:val="00A7055B"/>
    <w:rsid w:val="00A70575"/>
    <w:rsid w:val="00A70586"/>
    <w:rsid w:val="00A705B1"/>
    <w:rsid w:val="00A705CB"/>
    <w:rsid w:val="00A70663"/>
    <w:rsid w:val="00A70677"/>
    <w:rsid w:val="00A706FE"/>
    <w:rsid w:val="00A70711"/>
    <w:rsid w:val="00A707D6"/>
    <w:rsid w:val="00A707E8"/>
    <w:rsid w:val="00A707F1"/>
    <w:rsid w:val="00A7086B"/>
    <w:rsid w:val="00A70872"/>
    <w:rsid w:val="00A7088C"/>
    <w:rsid w:val="00A708FC"/>
    <w:rsid w:val="00A70958"/>
    <w:rsid w:val="00A7097B"/>
    <w:rsid w:val="00A70988"/>
    <w:rsid w:val="00A70A41"/>
    <w:rsid w:val="00A70A6E"/>
    <w:rsid w:val="00A70AA3"/>
    <w:rsid w:val="00A70AE9"/>
    <w:rsid w:val="00A70AF8"/>
    <w:rsid w:val="00A70B24"/>
    <w:rsid w:val="00A70B28"/>
    <w:rsid w:val="00A70B3B"/>
    <w:rsid w:val="00A70BA2"/>
    <w:rsid w:val="00A70BDB"/>
    <w:rsid w:val="00A70C3C"/>
    <w:rsid w:val="00A70C4E"/>
    <w:rsid w:val="00A70CC5"/>
    <w:rsid w:val="00A70CDE"/>
    <w:rsid w:val="00A70CE6"/>
    <w:rsid w:val="00A70D79"/>
    <w:rsid w:val="00A70DBD"/>
    <w:rsid w:val="00A70DE9"/>
    <w:rsid w:val="00A70E11"/>
    <w:rsid w:val="00A70E30"/>
    <w:rsid w:val="00A70E6F"/>
    <w:rsid w:val="00A70EFE"/>
    <w:rsid w:val="00A70F09"/>
    <w:rsid w:val="00A70F0A"/>
    <w:rsid w:val="00A70F36"/>
    <w:rsid w:val="00A70F53"/>
    <w:rsid w:val="00A70F54"/>
    <w:rsid w:val="00A70F91"/>
    <w:rsid w:val="00A70FBE"/>
    <w:rsid w:val="00A70FF4"/>
    <w:rsid w:val="00A71060"/>
    <w:rsid w:val="00A710D6"/>
    <w:rsid w:val="00A7111A"/>
    <w:rsid w:val="00A71145"/>
    <w:rsid w:val="00A7114A"/>
    <w:rsid w:val="00A71152"/>
    <w:rsid w:val="00A71183"/>
    <w:rsid w:val="00A7119C"/>
    <w:rsid w:val="00A711F9"/>
    <w:rsid w:val="00A712BD"/>
    <w:rsid w:val="00A712D2"/>
    <w:rsid w:val="00A7137B"/>
    <w:rsid w:val="00A7137D"/>
    <w:rsid w:val="00A7137E"/>
    <w:rsid w:val="00A713A4"/>
    <w:rsid w:val="00A713C4"/>
    <w:rsid w:val="00A71447"/>
    <w:rsid w:val="00A7144A"/>
    <w:rsid w:val="00A714E2"/>
    <w:rsid w:val="00A71533"/>
    <w:rsid w:val="00A71552"/>
    <w:rsid w:val="00A71553"/>
    <w:rsid w:val="00A715DC"/>
    <w:rsid w:val="00A716C8"/>
    <w:rsid w:val="00A71717"/>
    <w:rsid w:val="00A71777"/>
    <w:rsid w:val="00A7180A"/>
    <w:rsid w:val="00A71873"/>
    <w:rsid w:val="00A7191F"/>
    <w:rsid w:val="00A71953"/>
    <w:rsid w:val="00A71954"/>
    <w:rsid w:val="00A7198D"/>
    <w:rsid w:val="00A71A09"/>
    <w:rsid w:val="00A71A16"/>
    <w:rsid w:val="00A71A3D"/>
    <w:rsid w:val="00A71A4E"/>
    <w:rsid w:val="00A71A76"/>
    <w:rsid w:val="00A71A90"/>
    <w:rsid w:val="00A71AAA"/>
    <w:rsid w:val="00A71AEA"/>
    <w:rsid w:val="00A71B03"/>
    <w:rsid w:val="00A71B2D"/>
    <w:rsid w:val="00A71CBB"/>
    <w:rsid w:val="00A71D0F"/>
    <w:rsid w:val="00A71D12"/>
    <w:rsid w:val="00A71D98"/>
    <w:rsid w:val="00A71D9B"/>
    <w:rsid w:val="00A71E30"/>
    <w:rsid w:val="00A71E9B"/>
    <w:rsid w:val="00A71F37"/>
    <w:rsid w:val="00A72008"/>
    <w:rsid w:val="00A72009"/>
    <w:rsid w:val="00A7201B"/>
    <w:rsid w:val="00A720AB"/>
    <w:rsid w:val="00A720D0"/>
    <w:rsid w:val="00A720E1"/>
    <w:rsid w:val="00A72136"/>
    <w:rsid w:val="00A72190"/>
    <w:rsid w:val="00A721D1"/>
    <w:rsid w:val="00A72266"/>
    <w:rsid w:val="00A722C6"/>
    <w:rsid w:val="00A72312"/>
    <w:rsid w:val="00A7237E"/>
    <w:rsid w:val="00A723EC"/>
    <w:rsid w:val="00A72417"/>
    <w:rsid w:val="00A7248A"/>
    <w:rsid w:val="00A72497"/>
    <w:rsid w:val="00A7251A"/>
    <w:rsid w:val="00A7253D"/>
    <w:rsid w:val="00A7254A"/>
    <w:rsid w:val="00A72658"/>
    <w:rsid w:val="00A726C7"/>
    <w:rsid w:val="00A7272B"/>
    <w:rsid w:val="00A72730"/>
    <w:rsid w:val="00A727AE"/>
    <w:rsid w:val="00A727BE"/>
    <w:rsid w:val="00A72812"/>
    <w:rsid w:val="00A72871"/>
    <w:rsid w:val="00A72885"/>
    <w:rsid w:val="00A728E7"/>
    <w:rsid w:val="00A729AC"/>
    <w:rsid w:val="00A72A57"/>
    <w:rsid w:val="00A72AC0"/>
    <w:rsid w:val="00A72B2C"/>
    <w:rsid w:val="00A72B70"/>
    <w:rsid w:val="00A72BF1"/>
    <w:rsid w:val="00A72C41"/>
    <w:rsid w:val="00A72CB2"/>
    <w:rsid w:val="00A72CE6"/>
    <w:rsid w:val="00A72D22"/>
    <w:rsid w:val="00A72D81"/>
    <w:rsid w:val="00A72D87"/>
    <w:rsid w:val="00A72DBB"/>
    <w:rsid w:val="00A72E7A"/>
    <w:rsid w:val="00A72E80"/>
    <w:rsid w:val="00A72EF5"/>
    <w:rsid w:val="00A72F29"/>
    <w:rsid w:val="00A72F2F"/>
    <w:rsid w:val="00A72F5A"/>
    <w:rsid w:val="00A72F94"/>
    <w:rsid w:val="00A72FFD"/>
    <w:rsid w:val="00A7300C"/>
    <w:rsid w:val="00A730C3"/>
    <w:rsid w:val="00A730C9"/>
    <w:rsid w:val="00A730D8"/>
    <w:rsid w:val="00A7328D"/>
    <w:rsid w:val="00A732D4"/>
    <w:rsid w:val="00A732EB"/>
    <w:rsid w:val="00A73324"/>
    <w:rsid w:val="00A7334C"/>
    <w:rsid w:val="00A73354"/>
    <w:rsid w:val="00A73356"/>
    <w:rsid w:val="00A733F1"/>
    <w:rsid w:val="00A73481"/>
    <w:rsid w:val="00A73547"/>
    <w:rsid w:val="00A73549"/>
    <w:rsid w:val="00A73569"/>
    <w:rsid w:val="00A735F3"/>
    <w:rsid w:val="00A735FF"/>
    <w:rsid w:val="00A73644"/>
    <w:rsid w:val="00A736BF"/>
    <w:rsid w:val="00A73743"/>
    <w:rsid w:val="00A73799"/>
    <w:rsid w:val="00A737FF"/>
    <w:rsid w:val="00A738EF"/>
    <w:rsid w:val="00A73928"/>
    <w:rsid w:val="00A73961"/>
    <w:rsid w:val="00A73984"/>
    <w:rsid w:val="00A73995"/>
    <w:rsid w:val="00A739B0"/>
    <w:rsid w:val="00A739EE"/>
    <w:rsid w:val="00A73A5E"/>
    <w:rsid w:val="00A73A63"/>
    <w:rsid w:val="00A73AC8"/>
    <w:rsid w:val="00A73AF3"/>
    <w:rsid w:val="00A73B6D"/>
    <w:rsid w:val="00A73BB2"/>
    <w:rsid w:val="00A73BCE"/>
    <w:rsid w:val="00A73C3E"/>
    <w:rsid w:val="00A73C4A"/>
    <w:rsid w:val="00A73C6D"/>
    <w:rsid w:val="00A73CE4"/>
    <w:rsid w:val="00A73D4F"/>
    <w:rsid w:val="00A73DB0"/>
    <w:rsid w:val="00A73DB1"/>
    <w:rsid w:val="00A73DC5"/>
    <w:rsid w:val="00A73DF3"/>
    <w:rsid w:val="00A73E7B"/>
    <w:rsid w:val="00A73E7C"/>
    <w:rsid w:val="00A73E9C"/>
    <w:rsid w:val="00A73EF5"/>
    <w:rsid w:val="00A73F06"/>
    <w:rsid w:val="00A73F60"/>
    <w:rsid w:val="00A73F9C"/>
    <w:rsid w:val="00A74088"/>
    <w:rsid w:val="00A74189"/>
    <w:rsid w:val="00A7419B"/>
    <w:rsid w:val="00A7419C"/>
    <w:rsid w:val="00A74231"/>
    <w:rsid w:val="00A74233"/>
    <w:rsid w:val="00A7423A"/>
    <w:rsid w:val="00A7424A"/>
    <w:rsid w:val="00A7428B"/>
    <w:rsid w:val="00A742AB"/>
    <w:rsid w:val="00A742CC"/>
    <w:rsid w:val="00A743A3"/>
    <w:rsid w:val="00A743B7"/>
    <w:rsid w:val="00A743D6"/>
    <w:rsid w:val="00A7446D"/>
    <w:rsid w:val="00A744B6"/>
    <w:rsid w:val="00A744B7"/>
    <w:rsid w:val="00A744E0"/>
    <w:rsid w:val="00A7458F"/>
    <w:rsid w:val="00A7459F"/>
    <w:rsid w:val="00A745A2"/>
    <w:rsid w:val="00A745F5"/>
    <w:rsid w:val="00A74600"/>
    <w:rsid w:val="00A74687"/>
    <w:rsid w:val="00A747CB"/>
    <w:rsid w:val="00A74865"/>
    <w:rsid w:val="00A74876"/>
    <w:rsid w:val="00A748CF"/>
    <w:rsid w:val="00A748D7"/>
    <w:rsid w:val="00A7492A"/>
    <w:rsid w:val="00A74977"/>
    <w:rsid w:val="00A74A48"/>
    <w:rsid w:val="00A74A60"/>
    <w:rsid w:val="00A74ABD"/>
    <w:rsid w:val="00A74AD9"/>
    <w:rsid w:val="00A74B1A"/>
    <w:rsid w:val="00A74B2B"/>
    <w:rsid w:val="00A74BB4"/>
    <w:rsid w:val="00A74BCA"/>
    <w:rsid w:val="00A74BDA"/>
    <w:rsid w:val="00A74C04"/>
    <w:rsid w:val="00A74C1B"/>
    <w:rsid w:val="00A74C21"/>
    <w:rsid w:val="00A74C3A"/>
    <w:rsid w:val="00A74C67"/>
    <w:rsid w:val="00A74C8A"/>
    <w:rsid w:val="00A74CB2"/>
    <w:rsid w:val="00A74CEB"/>
    <w:rsid w:val="00A74D3F"/>
    <w:rsid w:val="00A74DE6"/>
    <w:rsid w:val="00A74E34"/>
    <w:rsid w:val="00A74E35"/>
    <w:rsid w:val="00A74E4F"/>
    <w:rsid w:val="00A74EA5"/>
    <w:rsid w:val="00A74EAC"/>
    <w:rsid w:val="00A74EFC"/>
    <w:rsid w:val="00A74F42"/>
    <w:rsid w:val="00A74F56"/>
    <w:rsid w:val="00A74F6D"/>
    <w:rsid w:val="00A74FD3"/>
    <w:rsid w:val="00A7505D"/>
    <w:rsid w:val="00A75096"/>
    <w:rsid w:val="00A750CD"/>
    <w:rsid w:val="00A750E2"/>
    <w:rsid w:val="00A7510B"/>
    <w:rsid w:val="00A75131"/>
    <w:rsid w:val="00A75168"/>
    <w:rsid w:val="00A751C1"/>
    <w:rsid w:val="00A75229"/>
    <w:rsid w:val="00A75268"/>
    <w:rsid w:val="00A7526E"/>
    <w:rsid w:val="00A752C6"/>
    <w:rsid w:val="00A75306"/>
    <w:rsid w:val="00A75333"/>
    <w:rsid w:val="00A75340"/>
    <w:rsid w:val="00A75363"/>
    <w:rsid w:val="00A7537F"/>
    <w:rsid w:val="00A75408"/>
    <w:rsid w:val="00A7544A"/>
    <w:rsid w:val="00A7548A"/>
    <w:rsid w:val="00A754E7"/>
    <w:rsid w:val="00A7551A"/>
    <w:rsid w:val="00A7551D"/>
    <w:rsid w:val="00A75533"/>
    <w:rsid w:val="00A75542"/>
    <w:rsid w:val="00A75585"/>
    <w:rsid w:val="00A755D4"/>
    <w:rsid w:val="00A755EF"/>
    <w:rsid w:val="00A7561A"/>
    <w:rsid w:val="00A75682"/>
    <w:rsid w:val="00A756BB"/>
    <w:rsid w:val="00A7572F"/>
    <w:rsid w:val="00A75775"/>
    <w:rsid w:val="00A75787"/>
    <w:rsid w:val="00A757C9"/>
    <w:rsid w:val="00A757FC"/>
    <w:rsid w:val="00A7585A"/>
    <w:rsid w:val="00A75984"/>
    <w:rsid w:val="00A75998"/>
    <w:rsid w:val="00A759BD"/>
    <w:rsid w:val="00A75A61"/>
    <w:rsid w:val="00A75AC0"/>
    <w:rsid w:val="00A75B2D"/>
    <w:rsid w:val="00A75B68"/>
    <w:rsid w:val="00A75BC1"/>
    <w:rsid w:val="00A75BC4"/>
    <w:rsid w:val="00A75C16"/>
    <w:rsid w:val="00A75C6C"/>
    <w:rsid w:val="00A75CED"/>
    <w:rsid w:val="00A75D28"/>
    <w:rsid w:val="00A75E51"/>
    <w:rsid w:val="00A75EC6"/>
    <w:rsid w:val="00A75F00"/>
    <w:rsid w:val="00A75F15"/>
    <w:rsid w:val="00A75F24"/>
    <w:rsid w:val="00A75F8D"/>
    <w:rsid w:val="00A75F9E"/>
    <w:rsid w:val="00A75FEA"/>
    <w:rsid w:val="00A75FF4"/>
    <w:rsid w:val="00A76072"/>
    <w:rsid w:val="00A760EC"/>
    <w:rsid w:val="00A761B2"/>
    <w:rsid w:val="00A761F3"/>
    <w:rsid w:val="00A7622D"/>
    <w:rsid w:val="00A76235"/>
    <w:rsid w:val="00A76260"/>
    <w:rsid w:val="00A7629A"/>
    <w:rsid w:val="00A762F0"/>
    <w:rsid w:val="00A762FA"/>
    <w:rsid w:val="00A763A2"/>
    <w:rsid w:val="00A763CE"/>
    <w:rsid w:val="00A7643C"/>
    <w:rsid w:val="00A76489"/>
    <w:rsid w:val="00A7649E"/>
    <w:rsid w:val="00A7651F"/>
    <w:rsid w:val="00A7655C"/>
    <w:rsid w:val="00A765FF"/>
    <w:rsid w:val="00A76607"/>
    <w:rsid w:val="00A7661A"/>
    <w:rsid w:val="00A76629"/>
    <w:rsid w:val="00A7664C"/>
    <w:rsid w:val="00A7665E"/>
    <w:rsid w:val="00A76688"/>
    <w:rsid w:val="00A766C4"/>
    <w:rsid w:val="00A76792"/>
    <w:rsid w:val="00A767C2"/>
    <w:rsid w:val="00A768B0"/>
    <w:rsid w:val="00A768C9"/>
    <w:rsid w:val="00A768FD"/>
    <w:rsid w:val="00A76931"/>
    <w:rsid w:val="00A769AA"/>
    <w:rsid w:val="00A76A3D"/>
    <w:rsid w:val="00A76AFA"/>
    <w:rsid w:val="00A76B0A"/>
    <w:rsid w:val="00A76B73"/>
    <w:rsid w:val="00A76B8B"/>
    <w:rsid w:val="00A76BEC"/>
    <w:rsid w:val="00A76C49"/>
    <w:rsid w:val="00A76C74"/>
    <w:rsid w:val="00A76C8C"/>
    <w:rsid w:val="00A76CE3"/>
    <w:rsid w:val="00A76D17"/>
    <w:rsid w:val="00A76DBE"/>
    <w:rsid w:val="00A76DD3"/>
    <w:rsid w:val="00A76E45"/>
    <w:rsid w:val="00A76EE8"/>
    <w:rsid w:val="00A76F1E"/>
    <w:rsid w:val="00A76F41"/>
    <w:rsid w:val="00A76FB4"/>
    <w:rsid w:val="00A77012"/>
    <w:rsid w:val="00A7705C"/>
    <w:rsid w:val="00A77063"/>
    <w:rsid w:val="00A7706D"/>
    <w:rsid w:val="00A770B6"/>
    <w:rsid w:val="00A770D0"/>
    <w:rsid w:val="00A770D5"/>
    <w:rsid w:val="00A77112"/>
    <w:rsid w:val="00A77134"/>
    <w:rsid w:val="00A77193"/>
    <w:rsid w:val="00A771C1"/>
    <w:rsid w:val="00A772A0"/>
    <w:rsid w:val="00A77407"/>
    <w:rsid w:val="00A77434"/>
    <w:rsid w:val="00A7743D"/>
    <w:rsid w:val="00A77475"/>
    <w:rsid w:val="00A7750F"/>
    <w:rsid w:val="00A77592"/>
    <w:rsid w:val="00A775CB"/>
    <w:rsid w:val="00A775ED"/>
    <w:rsid w:val="00A7773E"/>
    <w:rsid w:val="00A77746"/>
    <w:rsid w:val="00A7775B"/>
    <w:rsid w:val="00A777DF"/>
    <w:rsid w:val="00A77836"/>
    <w:rsid w:val="00A7784D"/>
    <w:rsid w:val="00A7784E"/>
    <w:rsid w:val="00A7788E"/>
    <w:rsid w:val="00A77895"/>
    <w:rsid w:val="00A778AD"/>
    <w:rsid w:val="00A778DC"/>
    <w:rsid w:val="00A778E9"/>
    <w:rsid w:val="00A77902"/>
    <w:rsid w:val="00A77955"/>
    <w:rsid w:val="00A779A0"/>
    <w:rsid w:val="00A779A2"/>
    <w:rsid w:val="00A779BF"/>
    <w:rsid w:val="00A77A0C"/>
    <w:rsid w:val="00A77A6C"/>
    <w:rsid w:val="00A77AED"/>
    <w:rsid w:val="00A77BCC"/>
    <w:rsid w:val="00A77BE9"/>
    <w:rsid w:val="00A77C15"/>
    <w:rsid w:val="00A77CD9"/>
    <w:rsid w:val="00A77CED"/>
    <w:rsid w:val="00A77D00"/>
    <w:rsid w:val="00A77D4B"/>
    <w:rsid w:val="00A77D56"/>
    <w:rsid w:val="00A77E40"/>
    <w:rsid w:val="00A77EAC"/>
    <w:rsid w:val="00A77EE9"/>
    <w:rsid w:val="00A77F28"/>
    <w:rsid w:val="00A77F35"/>
    <w:rsid w:val="00A77F4C"/>
    <w:rsid w:val="00A77F4D"/>
    <w:rsid w:val="00A77F5B"/>
    <w:rsid w:val="00A77FD0"/>
    <w:rsid w:val="00A8002C"/>
    <w:rsid w:val="00A8004F"/>
    <w:rsid w:val="00A800CF"/>
    <w:rsid w:val="00A8010B"/>
    <w:rsid w:val="00A801B7"/>
    <w:rsid w:val="00A801FD"/>
    <w:rsid w:val="00A80229"/>
    <w:rsid w:val="00A8023E"/>
    <w:rsid w:val="00A80255"/>
    <w:rsid w:val="00A8027F"/>
    <w:rsid w:val="00A80340"/>
    <w:rsid w:val="00A803A8"/>
    <w:rsid w:val="00A803D1"/>
    <w:rsid w:val="00A803F7"/>
    <w:rsid w:val="00A8040F"/>
    <w:rsid w:val="00A8041D"/>
    <w:rsid w:val="00A80432"/>
    <w:rsid w:val="00A804E7"/>
    <w:rsid w:val="00A804FE"/>
    <w:rsid w:val="00A80543"/>
    <w:rsid w:val="00A80575"/>
    <w:rsid w:val="00A80612"/>
    <w:rsid w:val="00A80645"/>
    <w:rsid w:val="00A80696"/>
    <w:rsid w:val="00A80708"/>
    <w:rsid w:val="00A80757"/>
    <w:rsid w:val="00A8075B"/>
    <w:rsid w:val="00A8076C"/>
    <w:rsid w:val="00A8078B"/>
    <w:rsid w:val="00A807BB"/>
    <w:rsid w:val="00A80843"/>
    <w:rsid w:val="00A80849"/>
    <w:rsid w:val="00A808CA"/>
    <w:rsid w:val="00A808D6"/>
    <w:rsid w:val="00A808ED"/>
    <w:rsid w:val="00A80920"/>
    <w:rsid w:val="00A809C2"/>
    <w:rsid w:val="00A809C3"/>
    <w:rsid w:val="00A809CE"/>
    <w:rsid w:val="00A80AA8"/>
    <w:rsid w:val="00A80AD1"/>
    <w:rsid w:val="00A80AEC"/>
    <w:rsid w:val="00A80B0E"/>
    <w:rsid w:val="00A80BEE"/>
    <w:rsid w:val="00A80BF7"/>
    <w:rsid w:val="00A80C7E"/>
    <w:rsid w:val="00A80C87"/>
    <w:rsid w:val="00A80C9E"/>
    <w:rsid w:val="00A80D05"/>
    <w:rsid w:val="00A80D1E"/>
    <w:rsid w:val="00A80D29"/>
    <w:rsid w:val="00A80D2C"/>
    <w:rsid w:val="00A80D40"/>
    <w:rsid w:val="00A80D43"/>
    <w:rsid w:val="00A80D96"/>
    <w:rsid w:val="00A80DF5"/>
    <w:rsid w:val="00A80E86"/>
    <w:rsid w:val="00A80F13"/>
    <w:rsid w:val="00A80F2F"/>
    <w:rsid w:val="00A80F9C"/>
    <w:rsid w:val="00A80FBC"/>
    <w:rsid w:val="00A80FD8"/>
    <w:rsid w:val="00A80FF2"/>
    <w:rsid w:val="00A8100A"/>
    <w:rsid w:val="00A8104D"/>
    <w:rsid w:val="00A8107A"/>
    <w:rsid w:val="00A810F3"/>
    <w:rsid w:val="00A81103"/>
    <w:rsid w:val="00A8115F"/>
    <w:rsid w:val="00A8121D"/>
    <w:rsid w:val="00A81277"/>
    <w:rsid w:val="00A8129C"/>
    <w:rsid w:val="00A812D7"/>
    <w:rsid w:val="00A812F5"/>
    <w:rsid w:val="00A812F8"/>
    <w:rsid w:val="00A81339"/>
    <w:rsid w:val="00A81341"/>
    <w:rsid w:val="00A81376"/>
    <w:rsid w:val="00A813CD"/>
    <w:rsid w:val="00A8142B"/>
    <w:rsid w:val="00A81475"/>
    <w:rsid w:val="00A8154D"/>
    <w:rsid w:val="00A8159F"/>
    <w:rsid w:val="00A815CD"/>
    <w:rsid w:val="00A815E4"/>
    <w:rsid w:val="00A8160B"/>
    <w:rsid w:val="00A81619"/>
    <w:rsid w:val="00A81668"/>
    <w:rsid w:val="00A816B4"/>
    <w:rsid w:val="00A816F6"/>
    <w:rsid w:val="00A81742"/>
    <w:rsid w:val="00A8175E"/>
    <w:rsid w:val="00A8179A"/>
    <w:rsid w:val="00A8182D"/>
    <w:rsid w:val="00A81874"/>
    <w:rsid w:val="00A818B5"/>
    <w:rsid w:val="00A81905"/>
    <w:rsid w:val="00A81913"/>
    <w:rsid w:val="00A81980"/>
    <w:rsid w:val="00A81A35"/>
    <w:rsid w:val="00A81A86"/>
    <w:rsid w:val="00A81AE3"/>
    <w:rsid w:val="00A81AF9"/>
    <w:rsid w:val="00A81B9B"/>
    <w:rsid w:val="00A81BB6"/>
    <w:rsid w:val="00A81BBE"/>
    <w:rsid w:val="00A81C57"/>
    <w:rsid w:val="00A81C60"/>
    <w:rsid w:val="00A81C64"/>
    <w:rsid w:val="00A81C66"/>
    <w:rsid w:val="00A81CCB"/>
    <w:rsid w:val="00A81CD1"/>
    <w:rsid w:val="00A81D56"/>
    <w:rsid w:val="00A81D61"/>
    <w:rsid w:val="00A81DEA"/>
    <w:rsid w:val="00A81E23"/>
    <w:rsid w:val="00A81E5A"/>
    <w:rsid w:val="00A81E75"/>
    <w:rsid w:val="00A81EB5"/>
    <w:rsid w:val="00A81EC6"/>
    <w:rsid w:val="00A81ED3"/>
    <w:rsid w:val="00A81F00"/>
    <w:rsid w:val="00A81F08"/>
    <w:rsid w:val="00A81F0F"/>
    <w:rsid w:val="00A81F3E"/>
    <w:rsid w:val="00A81F69"/>
    <w:rsid w:val="00A8203F"/>
    <w:rsid w:val="00A82059"/>
    <w:rsid w:val="00A820A5"/>
    <w:rsid w:val="00A820A9"/>
    <w:rsid w:val="00A820CE"/>
    <w:rsid w:val="00A820E8"/>
    <w:rsid w:val="00A82127"/>
    <w:rsid w:val="00A82146"/>
    <w:rsid w:val="00A82159"/>
    <w:rsid w:val="00A821EA"/>
    <w:rsid w:val="00A821EE"/>
    <w:rsid w:val="00A821FC"/>
    <w:rsid w:val="00A82259"/>
    <w:rsid w:val="00A8226E"/>
    <w:rsid w:val="00A822A1"/>
    <w:rsid w:val="00A822DA"/>
    <w:rsid w:val="00A822F5"/>
    <w:rsid w:val="00A822F8"/>
    <w:rsid w:val="00A82349"/>
    <w:rsid w:val="00A82374"/>
    <w:rsid w:val="00A82375"/>
    <w:rsid w:val="00A82390"/>
    <w:rsid w:val="00A823A9"/>
    <w:rsid w:val="00A823C7"/>
    <w:rsid w:val="00A82423"/>
    <w:rsid w:val="00A82428"/>
    <w:rsid w:val="00A82561"/>
    <w:rsid w:val="00A82569"/>
    <w:rsid w:val="00A825AB"/>
    <w:rsid w:val="00A82626"/>
    <w:rsid w:val="00A82628"/>
    <w:rsid w:val="00A8268D"/>
    <w:rsid w:val="00A8275E"/>
    <w:rsid w:val="00A827C6"/>
    <w:rsid w:val="00A82809"/>
    <w:rsid w:val="00A82824"/>
    <w:rsid w:val="00A82889"/>
    <w:rsid w:val="00A828AE"/>
    <w:rsid w:val="00A828B9"/>
    <w:rsid w:val="00A828C7"/>
    <w:rsid w:val="00A828C8"/>
    <w:rsid w:val="00A82966"/>
    <w:rsid w:val="00A82978"/>
    <w:rsid w:val="00A82998"/>
    <w:rsid w:val="00A829B9"/>
    <w:rsid w:val="00A829D1"/>
    <w:rsid w:val="00A829E0"/>
    <w:rsid w:val="00A829E7"/>
    <w:rsid w:val="00A82AB1"/>
    <w:rsid w:val="00A82ADE"/>
    <w:rsid w:val="00A82B08"/>
    <w:rsid w:val="00A82B6A"/>
    <w:rsid w:val="00A82BBE"/>
    <w:rsid w:val="00A82C00"/>
    <w:rsid w:val="00A82C2F"/>
    <w:rsid w:val="00A82C76"/>
    <w:rsid w:val="00A82D89"/>
    <w:rsid w:val="00A82DBC"/>
    <w:rsid w:val="00A82DCC"/>
    <w:rsid w:val="00A82E1E"/>
    <w:rsid w:val="00A82E4F"/>
    <w:rsid w:val="00A82EB7"/>
    <w:rsid w:val="00A82EC4"/>
    <w:rsid w:val="00A82EDE"/>
    <w:rsid w:val="00A82F98"/>
    <w:rsid w:val="00A83002"/>
    <w:rsid w:val="00A83008"/>
    <w:rsid w:val="00A83030"/>
    <w:rsid w:val="00A8303A"/>
    <w:rsid w:val="00A830E0"/>
    <w:rsid w:val="00A830E5"/>
    <w:rsid w:val="00A8311D"/>
    <w:rsid w:val="00A8311E"/>
    <w:rsid w:val="00A83124"/>
    <w:rsid w:val="00A83161"/>
    <w:rsid w:val="00A8317B"/>
    <w:rsid w:val="00A8318E"/>
    <w:rsid w:val="00A83203"/>
    <w:rsid w:val="00A8323D"/>
    <w:rsid w:val="00A8329D"/>
    <w:rsid w:val="00A833E9"/>
    <w:rsid w:val="00A83452"/>
    <w:rsid w:val="00A834B4"/>
    <w:rsid w:val="00A834BB"/>
    <w:rsid w:val="00A834CD"/>
    <w:rsid w:val="00A834F4"/>
    <w:rsid w:val="00A83534"/>
    <w:rsid w:val="00A835B2"/>
    <w:rsid w:val="00A83658"/>
    <w:rsid w:val="00A836BF"/>
    <w:rsid w:val="00A836DA"/>
    <w:rsid w:val="00A83746"/>
    <w:rsid w:val="00A83780"/>
    <w:rsid w:val="00A837C9"/>
    <w:rsid w:val="00A837CB"/>
    <w:rsid w:val="00A83828"/>
    <w:rsid w:val="00A83904"/>
    <w:rsid w:val="00A83905"/>
    <w:rsid w:val="00A83909"/>
    <w:rsid w:val="00A839FF"/>
    <w:rsid w:val="00A83A65"/>
    <w:rsid w:val="00A83AA5"/>
    <w:rsid w:val="00A83AF8"/>
    <w:rsid w:val="00A83B2B"/>
    <w:rsid w:val="00A83B68"/>
    <w:rsid w:val="00A83BBA"/>
    <w:rsid w:val="00A83C0F"/>
    <w:rsid w:val="00A83C30"/>
    <w:rsid w:val="00A83C52"/>
    <w:rsid w:val="00A83CC5"/>
    <w:rsid w:val="00A83D8F"/>
    <w:rsid w:val="00A83DBC"/>
    <w:rsid w:val="00A83E14"/>
    <w:rsid w:val="00A83E28"/>
    <w:rsid w:val="00A83E34"/>
    <w:rsid w:val="00A83E50"/>
    <w:rsid w:val="00A83EB1"/>
    <w:rsid w:val="00A83ED6"/>
    <w:rsid w:val="00A83F49"/>
    <w:rsid w:val="00A83F5E"/>
    <w:rsid w:val="00A83FA0"/>
    <w:rsid w:val="00A83FD8"/>
    <w:rsid w:val="00A83FED"/>
    <w:rsid w:val="00A8408F"/>
    <w:rsid w:val="00A840AC"/>
    <w:rsid w:val="00A840C4"/>
    <w:rsid w:val="00A840D1"/>
    <w:rsid w:val="00A840F1"/>
    <w:rsid w:val="00A84238"/>
    <w:rsid w:val="00A8424F"/>
    <w:rsid w:val="00A84271"/>
    <w:rsid w:val="00A842A7"/>
    <w:rsid w:val="00A8435A"/>
    <w:rsid w:val="00A84390"/>
    <w:rsid w:val="00A843AD"/>
    <w:rsid w:val="00A843DE"/>
    <w:rsid w:val="00A8447E"/>
    <w:rsid w:val="00A84486"/>
    <w:rsid w:val="00A844E5"/>
    <w:rsid w:val="00A844EA"/>
    <w:rsid w:val="00A84527"/>
    <w:rsid w:val="00A8455D"/>
    <w:rsid w:val="00A84575"/>
    <w:rsid w:val="00A845F8"/>
    <w:rsid w:val="00A846B7"/>
    <w:rsid w:val="00A847BF"/>
    <w:rsid w:val="00A847CE"/>
    <w:rsid w:val="00A84806"/>
    <w:rsid w:val="00A8481B"/>
    <w:rsid w:val="00A8481D"/>
    <w:rsid w:val="00A848DE"/>
    <w:rsid w:val="00A848E8"/>
    <w:rsid w:val="00A84926"/>
    <w:rsid w:val="00A84931"/>
    <w:rsid w:val="00A84971"/>
    <w:rsid w:val="00A849AB"/>
    <w:rsid w:val="00A84A18"/>
    <w:rsid w:val="00A84A6A"/>
    <w:rsid w:val="00A84A90"/>
    <w:rsid w:val="00A84B16"/>
    <w:rsid w:val="00A84B34"/>
    <w:rsid w:val="00A84BAE"/>
    <w:rsid w:val="00A84BF9"/>
    <w:rsid w:val="00A84C2C"/>
    <w:rsid w:val="00A84C34"/>
    <w:rsid w:val="00A84C49"/>
    <w:rsid w:val="00A84C9C"/>
    <w:rsid w:val="00A84CB6"/>
    <w:rsid w:val="00A84CE5"/>
    <w:rsid w:val="00A84D6C"/>
    <w:rsid w:val="00A84D6F"/>
    <w:rsid w:val="00A84DE2"/>
    <w:rsid w:val="00A84DE9"/>
    <w:rsid w:val="00A84DFD"/>
    <w:rsid w:val="00A84E2F"/>
    <w:rsid w:val="00A84E36"/>
    <w:rsid w:val="00A84E44"/>
    <w:rsid w:val="00A84E85"/>
    <w:rsid w:val="00A84E90"/>
    <w:rsid w:val="00A84EB9"/>
    <w:rsid w:val="00A84EE3"/>
    <w:rsid w:val="00A84EED"/>
    <w:rsid w:val="00A84FAC"/>
    <w:rsid w:val="00A84FFE"/>
    <w:rsid w:val="00A8507D"/>
    <w:rsid w:val="00A850A3"/>
    <w:rsid w:val="00A850AB"/>
    <w:rsid w:val="00A850B7"/>
    <w:rsid w:val="00A850DA"/>
    <w:rsid w:val="00A850F7"/>
    <w:rsid w:val="00A85115"/>
    <w:rsid w:val="00A85134"/>
    <w:rsid w:val="00A85185"/>
    <w:rsid w:val="00A8518B"/>
    <w:rsid w:val="00A85198"/>
    <w:rsid w:val="00A851AB"/>
    <w:rsid w:val="00A851CF"/>
    <w:rsid w:val="00A8527E"/>
    <w:rsid w:val="00A85284"/>
    <w:rsid w:val="00A852B9"/>
    <w:rsid w:val="00A852BF"/>
    <w:rsid w:val="00A852E9"/>
    <w:rsid w:val="00A85378"/>
    <w:rsid w:val="00A8538C"/>
    <w:rsid w:val="00A85433"/>
    <w:rsid w:val="00A8544C"/>
    <w:rsid w:val="00A85497"/>
    <w:rsid w:val="00A8551C"/>
    <w:rsid w:val="00A8552A"/>
    <w:rsid w:val="00A855A2"/>
    <w:rsid w:val="00A855B9"/>
    <w:rsid w:val="00A8561E"/>
    <w:rsid w:val="00A8569B"/>
    <w:rsid w:val="00A856A2"/>
    <w:rsid w:val="00A856BB"/>
    <w:rsid w:val="00A85718"/>
    <w:rsid w:val="00A85725"/>
    <w:rsid w:val="00A85775"/>
    <w:rsid w:val="00A857D1"/>
    <w:rsid w:val="00A85828"/>
    <w:rsid w:val="00A8584A"/>
    <w:rsid w:val="00A85860"/>
    <w:rsid w:val="00A85951"/>
    <w:rsid w:val="00A859CB"/>
    <w:rsid w:val="00A859F0"/>
    <w:rsid w:val="00A85A4A"/>
    <w:rsid w:val="00A85A72"/>
    <w:rsid w:val="00A85A7E"/>
    <w:rsid w:val="00A85A8C"/>
    <w:rsid w:val="00A85B85"/>
    <w:rsid w:val="00A85B97"/>
    <w:rsid w:val="00A85BA1"/>
    <w:rsid w:val="00A85BA5"/>
    <w:rsid w:val="00A85BCC"/>
    <w:rsid w:val="00A85BD4"/>
    <w:rsid w:val="00A85C40"/>
    <w:rsid w:val="00A85CDE"/>
    <w:rsid w:val="00A85D08"/>
    <w:rsid w:val="00A85D2C"/>
    <w:rsid w:val="00A85D32"/>
    <w:rsid w:val="00A85D41"/>
    <w:rsid w:val="00A85D55"/>
    <w:rsid w:val="00A85D5D"/>
    <w:rsid w:val="00A85D5E"/>
    <w:rsid w:val="00A85D63"/>
    <w:rsid w:val="00A85D7C"/>
    <w:rsid w:val="00A85DC7"/>
    <w:rsid w:val="00A85DD1"/>
    <w:rsid w:val="00A85E5F"/>
    <w:rsid w:val="00A85EAE"/>
    <w:rsid w:val="00A85EB9"/>
    <w:rsid w:val="00A85ED1"/>
    <w:rsid w:val="00A85ED7"/>
    <w:rsid w:val="00A85F90"/>
    <w:rsid w:val="00A86065"/>
    <w:rsid w:val="00A86071"/>
    <w:rsid w:val="00A8608B"/>
    <w:rsid w:val="00A860BB"/>
    <w:rsid w:val="00A861F3"/>
    <w:rsid w:val="00A86245"/>
    <w:rsid w:val="00A8624D"/>
    <w:rsid w:val="00A86257"/>
    <w:rsid w:val="00A86290"/>
    <w:rsid w:val="00A862B1"/>
    <w:rsid w:val="00A862C2"/>
    <w:rsid w:val="00A862D9"/>
    <w:rsid w:val="00A86317"/>
    <w:rsid w:val="00A86318"/>
    <w:rsid w:val="00A8631D"/>
    <w:rsid w:val="00A86351"/>
    <w:rsid w:val="00A863F8"/>
    <w:rsid w:val="00A86416"/>
    <w:rsid w:val="00A8644B"/>
    <w:rsid w:val="00A86471"/>
    <w:rsid w:val="00A8649D"/>
    <w:rsid w:val="00A864BA"/>
    <w:rsid w:val="00A86583"/>
    <w:rsid w:val="00A865E0"/>
    <w:rsid w:val="00A86615"/>
    <w:rsid w:val="00A8665D"/>
    <w:rsid w:val="00A86678"/>
    <w:rsid w:val="00A8668C"/>
    <w:rsid w:val="00A8669E"/>
    <w:rsid w:val="00A866EC"/>
    <w:rsid w:val="00A8672F"/>
    <w:rsid w:val="00A867AB"/>
    <w:rsid w:val="00A867CC"/>
    <w:rsid w:val="00A867E4"/>
    <w:rsid w:val="00A867F3"/>
    <w:rsid w:val="00A868BC"/>
    <w:rsid w:val="00A868D6"/>
    <w:rsid w:val="00A8697B"/>
    <w:rsid w:val="00A869C6"/>
    <w:rsid w:val="00A86A06"/>
    <w:rsid w:val="00A86AB6"/>
    <w:rsid w:val="00A86B17"/>
    <w:rsid w:val="00A86B18"/>
    <w:rsid w:val="00A86B2F"/>
    <w:rsid w:val="00A86B71"/>
    <w:rsid w:val="00A86B78"/>
    <w:rsid w:val="00A86B9B"/>
    <w:rsid w:val="00A86BAD"/>
    <w:rsid w:val="00A86BE5"/>
    <w:rsid w:val="00A86C27"/>
    <w:rsid w:val="00A86C50"/>
    <w:rsid w:val="00A86C73"/>
    <w:rsid w:val="00A86C98"/>
    <w:rsid w:val="00A86CB1"/>
    <w:rsid w:val="00A86CFD"/>
    <w:rsid w:val="00A86D27"/>
    <w:rsid w:val="00A86D7A"/>
    <w:rsid w:val="00A86DB1"/>
    <w:rsid w:val="00A86DC5"/>
    <w:rsid w:val="00A86E5B"/>
    <w:rsid w:val="00A86E95"/>
    <w:rsid w:val="00A86EAA"/>
    <w:rsid w:val="00A86EB7"/>
    <w:rsid w:val="00A86ECA"/>
    <w:rsid w:val="00A86EE4"/>
    <w:rsid w:val="00A86F3D"/>
    <w:rsid w:val="00A86F77"/>
    <w:rsid w:val="00A86FDB"/>
    <w:rsid w:val="00A86FE8"/>
    <w:rsid w:val="00A86FFA"/>
    <w:rsid w:val="00A8700E"/>
    <w:rsid w:val="00A87076"/>
    <w:rsid w:val="00A870C3"/>
    <w:rsid w:val="00A870FE"/>
    <w:rsid w:val="00A87163"/>
    <w:rsid w:val="00A8720A"/>
    <w:rsid w:val="00A87236"/>
    <w:rsid w:val="00A872E7"/>
    <w:rsid w:val="00A87302"/>
    <w:rsid w:val="00A8730D"/>
    <w:rsid w:val="00A87374"/>
    <w:rsid w:val="00A87387"/>
    <w:rsid w:val="00A8740A"/>
    <w:rsid w:val="00A874C5"/>
    <w:rsid w:val="00A87501"/>
    <w:rsid w:val="00A87519"/>
    <w:rsid w:val="00A87522"/>
    <w:rsid w:val="00A87529"/>
    <w:rsid w:val="00A87587"/>
    <w:rsid w:val="00A875B6"/>
    <w:rsid w:val="00A875E9"/>
    <w:rsid w:val="00A87623"/>
    <w:rsid w:val="00A8762B"/>
    <w:rsid w:val="00A876B0"/>
    <w:rsid w:val="00A876C5"/>
    <w:rsid w:val="00A876E9"/>
    <w:rsid w:val="00A877CA"/>
    <w:rsid w:val="00A877CE"/>
    <w:rsid w:val="00A877D4"/>
    <w:rsid w:val="00A87823"/>
    <w:rsid w:val="00A8783F"/>
    <w:rsid w:val="00A878A9"/>
    <w:rsid w:val="00A878C8"/>
    <w:rsid w:val="00A878F1"/>
    <w:rsid w:val="00A87900"/>
    <w:rsid w:val="00A87905"/>
    <w:rsid w:val="00A87921"/>
    <w:rsid w:val="00A8796B"/>
    <w:rsid w:val="00A8799D"/>
    <w:rsid w:val="00A87A13"/>
    <w:rsid w:val="00A87A1B"/>
    <w:rsid w:val="00A87A5C"/>
    <w:rsid w:val="00A87A91"/>
    <w:rsid w:val="00A87A9F"/>
    <w:rsid w:val="00A87B70"/>
    <w:rsid w:val="00A87B9E"/>
    <w:rsid w:val="00A87BB7"/>
    <w:rsid w:val="00A87CD1"/>
    <w:rsid w:val="00A87D19"/>
    <w:rsid w:val="00A87D48"/>
    <w:rsid w:val="00A87D63"/>
    <w:rsid w:val="00A87D90"/>
    <w:rsid w:val="00A87DEC"/>
    <w:rsid w:val="00A87DF0"/>
    <w:rsid w:val="00A87E59"/>
    <w:rsid w:val="00A87E67"/>
    <w:rsid w:val="00A87E77"/>
    <w:rsid w:val="00A87E81"/>
    <w:rsid w:val="00A87EDB"/>
    <w:rsid w:val="00A87EFD"/>
    <w:rsid w:val="00A87F2E"/>
    <w:rsid w:val="00A87F96"/>
    <w:rsid w:val="00A87FB1"/>
    <w:rsid w:val="00A9003B"/>
    <w:rsid w:val="00A90058"/>
    <w:rsid w:val="00A90077"/>
    <w:rsid w:val="00A900EB"/>
    <w:rsid w:val="00A900FB"/>
    <w:rsid w:val="00A9013D"/>
    <w:rsid w:val="00A901DD"/>
    <w:rsid w:val="00A901ED"/>
    <w:rsid w:val="00A901FE"/>
    <w:rsid w:val="00A9021B"/>
    <w:rsid w:val="00A902EA"/>
    <w:rsid w:val="00A90377"/>
    <w:rsid w:val="00A903C6"/>
    <w:rsid w:val="00A90447"/>
    <w:rsid w:val="00A9044B"/>
    <w:rsid w:val="00A90525"/>
    <w:rsid w:val="00A90597"/>
    <w:rsid w:val="00A905A5"/>
    <w:rsid w:val="00A90635"/>
    <w:rsid w:val="00A90665"/>
    <w:rsid w:val="00A906AA"/>
    <w:rsid w:val="00A906CB"/>
    <w:rsid w:val="00A906D8"/>
    <w:rsid w:val="00A90710"/>
    <w:rsid w:val="00A90723"/>
    <w:rsid w:val="00A9075E"/>
    <w:rsid w:val="00A9079A"/>
    <w:rsid w:val="00A9079D"/>
    <w:rsid w:val="00A907B2"/>
    <w:rsid w:val="00A9086F"/>
    <w:rsid w:val="00A908F6"/>
    <w:rsid w:val="00A90979"/>
    <w:rsid w:val="00A9098A"/>
    <w:rsid w:val="00A90A1B"/>
    <w:rsid w:val="00A90A25"/>
    <w:rsid w:val="00A90A71"/>
    <w:rsid w:val="00A90AAB"/>
    <w:rsid w:val="00A90B0F"/>
    <w:rsid w:val="00A90B14"/>
    <w:rsid w:val="00A90B27"/>
    <w:rsid w:val="00A90B5F"/>
    <w:rsid w:val="00A90BB3"/>
    <w:rsid w:val="00A90BC3"/>
    <w:rsid w:val="00A90C0A"/>
    <w:rsid w:val="00A90C60"/>
    <w:rsid w:val="00A90CAA"/>
    <w:rsid w:val="00A90CC7"/>
    <w:rsid w:val="00A90D4A"/>
    <w:rsid w:val="00A90EEC"/>
    <w:rsid w:val="00A90FB2"/>
    <w:rsid w:val="00A90FDC"/>
    <w:rsid w:val="00A90FE8"/>
    <w:rsid w:val="00A9100A"/>
    <w:rsid w:val="00A9102B"/>
    <w:rsid w:val="00A91065"/>
    <w:rsid w:val="00A91099"/>
    <w:rsid w:val="00A910C3"/>
    <w:rsid w:val="00A91154"/>
    <w:rsid w:val="00A911F4"/>
    <w:rsid w:val="00A91233"/>
    <w:rsid w:val="00A912A7"/>
    <w:rsid w:val="00A9130A"/>
    <w:rsid w:val="00A913F2"/>
    <w:rsid w:val="00A9147F"/>
    <w:rsid w:val="00A914F6"/>
    <w:rsid w:val="00A91537"/>
    <w:rsid w:val="00A91552"/>
    <w:rsid w:val="00A91607"/>
    <w:rsid w:val="00A91631"/>
    <w:rsid w:val="00A91654"/>
    <w:rsid w:val="00A91667"/>
    <w:rsid w:val="00A9166B"/>
    <w:rsid w:val="00A91716"/>
    <w:rsid w:val="00A91804"/>
    <w:rsid w:val="00A9195B"/>
    <w:rsid w:val="00A91980"/>
    <w:rsid w:val="00A91996"/>
    <w:rsid w:val="00A919DC"/>
    <w:rsid w:val="00A91A04"/>
    <w:rsid w:val="00A91A0D"/>
    <w:rsid w:val="00A91A55"/>
    <w:rsid w:val="00A91AA8"/>
    <w:rsid w:val="00A91AF7"/>
    <w:rsid w:val="00A91B22"/>
    <w:rsid w:val="00A91B7F"/>
    <w:rsid w:val="00A91C05"/>
    <w:rsid w:val="00A91C39"/>
    <w:rsid w:val="00A91C8C"/>
    <w:rsid w:val="00A91CFB"/>
    <w:rsid w:val="00A91D02"/>
    <w:rsid w:val="00A91D54"/>
    <w:rsid w:val="00A91D59"/>
    <w:rsid w:val="00A91DCD"/>
    <w:rsid w:val="00A91E72"/>
    <w:rsid w:val="00A91EB8"/>
    <w:rsid w:val="00A91F11"/>
    <w:rsid w:val="00A91F1C"/>
    <w:rsid w:val="00A91F38"/>
    <w:rsid w:val="00A91F71"/>
    <w:rsid w:val="00A91FB2"/>
    <w:rsid w:val="00A91FCB"/>
    <w:rsid w:val="00A92031"/>
    <w:rsid w:val="00A92062"/>
    <w:rsid w:val="00A920AE"/>
    <w:rsid w:val="00A920CB"/>
    <w:rsid w:val="00A920EC"/>
    <w:rsid w:val="00A92107"/>
    <w:rsid w:val="00A92120"/>
    <w:rsid w:val="00A9212C"/>
    <w:rsid w:val="00A92156"/>
    <w:rsid w:val="00A92194"/>
    <w:rsid w:val="00A921A6"/>
    <w:rsid w:val="00A9226E"/>
    <w:rsid w:val="00A9227D"/>
    <w:rsid w:val="00A922FA"/>
    <w:rsid w:val="00A92304"/>
    <w:rsid w:val="00A9230F"/>
    <w:rsid w:val="00A9234C"/>
    <w:rsid w:val="00A92358"/>
    <w:rsid w:val="00A924D4"/>
    <w:rsid w:val="00A924EA"/>
    <w:rsid w:val="00A92506"/>
    <w:rsid w:val="00A9252E"/>
    <w:rsid w:val="00A92545"/>
    <w:rsid w:val="00A9257B"/>
    <w:rsid w:val="00A92590"/>
    <w:rsid w:val="00A9262E"/>
    <w:rsid w:val="00A92635"/>
    <w:rsid w:val="00A92646"/>
    <w:rsid w:val="00A92658"/>
    <w:rsid w:val="00A926E0"/>
    <w:rsid w:val="00A9270D"/>
    <w:rsid w:val="00A9278A"/>
    <w:rsid w:val="00A92791"/>
    <w:rsid w:val="00A927BC"/>
    <w:rsid w:val="00A92881"/>
    <w:rsid w:val="00A9288F"/>
    <w:rsid w:val="00A928F2"/>
    <w:rsid w:val="00A9294E"/>
    <w:rsid w:val="00A92972"/>
    <w:rsid w:val="00A92984"/>
    <w:rsid w:val="00A929CF"/>
    <w:rsid w:val="00A929DD"/>
    <w:rsid w:val="00A92A2F"/>
    <w:rsid w:val="00A92A3A"/>
    <w:rsid w:val="00A92B33"/>
    <w:rsid w:val="00A92B4C"/>
    <w:rsid w:val="00A92B5B"/>
    <w:rsid w:val="00A92C8F"/>
    <w:rsid w:val="00A92C95"/>
    <w:rsid w:val="00A92D10"/>
    <w:rsid w:val="00A92D7C"/>
    <w:rsid w:val="00A92DC3"/>
    <w:rsid w:val="00A92E53"/>
    <w:rsid w:val="00A92EB2"/>
    <w:rsid w:val="00A92EE4"/>
    <w:rsid w:val="00A92EE9"/>
    <w:rsid w:val="00A92F03"/>
    <w:rsid w:val="00A92F0F"/>
    <w:rsid w:val="00A92FE2"/>
    <w:rsid w:val="00A93061"/>
    <w:rsid w:val="00A9313B"/>
    <w:rsid w:val="00A93178"/>
    <w:rsid w:val="00A93186"/>
    <w:rsid w:val="00A9318E"/>
    <w:rsid w:val="00A931DA"/>
    <w:rsid w:val="00A931FD"/>
    <w:rsid w:val="00A93233"/>
    <w:rsid w:val="00A93264"/>
    <w:rsid w:val="00A93293"/>
    <w:rsid w:val="00A9340E"/>
    <w:rsid w:val="00A93417"/>
    <w:rsid w:val="00A934A3"/>
    <w:rsid w:val="00A934D5"/>
    <w:rsid w:val="00A935B2"/>
    <w:rsid w:val="00A935E8"/>
    <w:rsid w:val="00A935E9"/>
    <w:rsid w:val="00A93618"/>
    <w:rsid w:val="00A9361D"/>
    <w:rsid w:val="00A93627"/>
    <w:rsid w:val="00A9374D"/>
    <w:rsid w:val="00A9376A"/>
    <w:rsid w:val="00A93824"/>
    <w:rsid w:val="00A93860"/>
    <w:rsid w:val="00A93887"/>
    <w:rsid w:val="00A938BE"/>
    <w:rsid w:val="00A938F7"/>
    <w:rsid w:val="00A938FF"/>
    <w:rsid w:val="00A93903"/>
    <w:rsid w:val="00A9393D"/>
    <w:rsid w:val="00A9394D"/>
    <w:rsid w:val="00A93958"/>
    <w:rsid w:val="00A93996"/>
    <w:rsid w:val="00A939D1"/>
    <w:rsid w:val="00A93A2F"/>
    <w:rsid w:val="00A93A3F"/>
    <w:rsid w:val="00A93A6C"/>
    <w:rsid w:val="00A93AE8"/>
    <w:rsid w:val="00A93B20"/>
    <w:rsid w:val="00A93B32"/>
    <w:rsid w:val="00A93BA4"/>
    <w:rsid w:val="00A93BF8"/>
    <w:rsid w:val="00A93BFC"/>
    <w:rsid w:val="00A93C0C"/>
    <w:rsid w:val="00A93C9D"/>
    <w:rsid w:val="00A93CBC"/>
    <w:rsid w:val="00A93CE5"/>
    <w:rsid w:val="00A93CE6"/>
    <w:rsid w:val="00A93DA8"/>
    <w:rsid w:val="00A93DA9"/>
    <w:rsid w:val="00A93E28"/>
    <w:rsid w:val="00A93E84"/>
    <w:rsid w:val="00A93EF7"/>
    <w:rsid w:val="00A93F74"/>
    <w:rsid w:val="00A93FCC"/>
    <w:rsid w:val="00A94010"/>
    <w:rsid w:val="00A94013"/>
    <w:rsid w:val="00A94019"/>
    <w:rsid w:val="00A9401F"/>
    <w:rsid w:val="00A9404E"/>
    <w:rsid w:val="00A94076"/>
    <w:rsid w:val="00A94090"/>
    <w:rsid w:val="00A940CD"/>
    <w:rsid w:val="00A9413C"/>
    <w:rsid w:val="00A94156"/>
    <w:rsid w:val="00A941E3"/>
    <w:rsid w:val="00A94207"/>
    <w:rsid w:val="00A94244"/>
    <w:rsid w:val="00A9424E"/>
    <w:rsid w:val="00A942A9"/>
    <w:rsid w:val="00A942FA"/>
    <w:rsid w:val="00A94393"/>
    <w:rsid w:val="00A943AF"/>
    <w:rsid w:val="00A94412"/>
    <w:rsid w:val="00A9449F"/>
    <w:rsid w:val="00A944A3"/>
    <w:rsid w:val="00A9450D"/>
    <w:rsid w:val="00A94518"/>
    <w:rsid w:val="00A9451C"/>
    <w:rsid w:val="00A94565"/>
    <w:rsid w:val="00A94575"/>
    <w:rsid w:val="00A94595"/>
    <w:rsid w:val="00A945AF"/>
    <w:rsid w:val="00A94679"/>
    <w:rsid w:val="00A946D2"/>
    <w:rsid w:val="00A94814"/>
    <w:rsid w:val="00A94819"/>
    <w:rsid w:val="00A94876"/>
    <w:rsid w:val="00A9489D"/>
    <w:rsid w:val="00A948E6"/>
    <w:rsid w:val="00A94909"/>
    <w:rsid w:val="00A9491D"/>
    <w:rsid w:val="00A9492D"/>
    <w:rsid w:val="00A9493C"/>
    <w:rsid w:val="00A949C5"/>
    <w:rsid w:val="00A94A05"/>
    <w:rsid w:val="00A94A1A"/>
    <w:rsid w:val="00A94A77"/>
    <w:rsid w:val="00A94ADD"/>
    <w:rsid w:val="00A94B06"/>
    <w:rsid w:val="00A94B07"/>
    <w:rsid w:val="00A94B44"/>
    <w:rsid w:val="00A94B53"/>
    <w:rsid w:val="00A94B67"/>
    <w:rsid w:val="00A94B7A"/>
    <w:rsid w:val="00A94B80"/>
    <w:rsid w:val="00A94B9E"/>
    <w:rsid w:val="00A94BB4"/>
    <w:rsid w:val="00A94BFE"/>
    <w:rsid w:val="00A94C33"/>
    <w:rsid w:val="00A94CBB"/>
    <w:rsid w:val="00A94D4B"/>
    <w:rsid w:val="00A94D74"/>
    <w:rsid w:val="00A94DBF"/>
    <w:rsid w:val="00A94E1A"/>
    <w:rsid w:val="00A94E58"/>
    <w:rsid w:val="00A94E60"/>
    <w:rsid w:val="00A94E91"/>
    <w:rsid w:val="00A94EE2"/>
    <w:rsid w:val="00A94EF8"/>
    <w:rsid w:val="00A94F28"/>
    <w:rsid w:val="00A94FB4"/>
    <w:rsid w:val="00A95010"/>
    <w:rsid w:val="00A95089"/>
    <w:rsid w:val="00A951E8"/>
    <w:rsid w:val="00A951F9"/>
    <w:rsid w:val="00A95221"/>
    <w:rsid w:val="00A95273"/>
    <w:rsid w:val="00A952B6"/>
    <w:rsid w:val="00A95374"/>
    <w:rsid w:val="00A95396"/>
    <w:rsid w:val="00A9541A"/>
    <w:rsid w:val="00A9541E"/>
    <w:rsid w:val="00A954C0"/>
    <w:rsid w:val="00A954C4"/>
    <w:rsid w:val="00A95509"/>
    <w:rsid w:val="00A9558B"/>
    <w:rsid w:val="00A95641"/>
    <w:rsid w:val="00A9566B"/>
    <w:rsid w:val="00A9569C"/>
    <w:rsid w:val="00A956B9"/>
    <w:rsid w:val="00A95763"/>
    <w:rsid w:val="00A957B4"/>
    <w:rsid w:val="00A957F9"/>
    <w:rsid w:val="00A95830"/>
    <w:rsid w:val="00A9588A"/>
    <w:rsid w:val="00A958A1"/>
    <w:rsid w:val="00A958C5"/>
    <w:rsid w:val="00A958DC"/>
    <w:rsid w:val="00A958EC"/>
    <w:rsid w:val="00A95972"/>
    <w:rsid w:val="00A95989"/>
    <w:rsid w:val="00A95A26"/>
    <w:rsid w:val="00A95A2A"/>
    <w:rsid w:val="00A95A36"/>
    <w:rsid w:val="00A95AA8"/>
    <w:rsid w:val="00A95AC5"/>
    <w:rsid w:val="00A95AE6"/>
    <w:rsid w:val="00A95C5D"/>
    <w:rsid w:val="00A95C67"/>
    <w:rsid w:val="00A95C7C"/>
    <w:rsid w:val="00A95C8B"/>
    <w:rsid w:val="00A95CCE"/>
    <w:rsid w:val="00A95D07"/>
    <w:rsid w:val="00A95D09"/>
    <w:rsid w:val="00A95D39"/>
    <w:rsid w:val="00A95E18"/>
    <w:rsid w:val="00A95E4D"/>
    <w:rsid w:val="00A95F3A"/>
    <w:rsid w:val="00A95F3E"/>
    <w:rsid w:val="00A95F8C"/>
    <w:rsid w:val="00A95FC7"/>
    <w:rsid w:val="00A95FE2"/>
    <w:rsid w:val="00A96055"/>
    <w:rsid w:val="00A960C5"/>
    <w:rsid w:val="00A960CA"/>
    <w:rsid w:val="00A9612F"/>
    <w:rsid w:val="00A961BB"/>
    <w:rsid w:val="00A96260"/>
    <w:rsid w:val="00A96276"/>
    <w:rsid w:val="00A9627F"/>
    <w:rsid w:val="00A96306"/>
    <w:rsid w:val="00A9635F"/>
    <w:rsid w:val="00A963B0"/>
    <w:rsid w:val="00A963C1"/>
    <w:rsid w:val="00A963CA"/>
    <w:rsid w:val="00A963D9"/>
    <w:rsid w:val="00A9643D"/>
    <w:rsid w:val="00A9649F"/>
    <w:rsid w:val="00A964E7"/>
    <w:rsid w:val="00A964EF"/>
    <w:rsid w:val="00A964FE"/>
    <w:rsid w:val="00A9660C"/>
    <w:rsid w:val="00A96634"/>
    <w:rsid w:val="00A9665F"/>
    <w:rsid w:val="00A9666D"/>
    <w:rsid w:val="00A96763"/>
    <w:rsid w:val="00A967F9"/>
    <w:rsid w:val="00A96838"/>
    <w:rsid w:val="00A96870"/>
    <w:rsid w:val="00A96892"/>
    <w:rsid w:val="00A969A3"/>
    <w:rsid w:val="00A969D6"/>
    <w:rsid w:val="00A969E0"/>
    <w:rsid w:val="00A96B3A"/>
    <w:rsid w:val="00A96B49"/>
    <w:rsid w:val="00A96B66"/>
    <w:rsid w:val="00A96BBD"/>
    <w:rsid w:val="00A96CFB"/>
    <w:rsid w:val="00A96D35"/>
    <w:rsid w:val="00A96D3E"/>
    <w:rsid w:val="00A96DB8"/>
    <w:rsid w:val="00A96E4B"/>
    <w:rsid w:val="00A96E62"/>
    <w:rsid w:val="00A96E70"/>
    <w:rsid w:val="00A96E94"/>
    <w:rsid w:val="00A96EBC"/>
    <w:rsid w:val="00A96F27"/>
    <w:rsid w:val="00A96F46"/>
    <w:rsid w:val="00A96F95"/>
    <w:rsid w:val="00A96FA1"/>
    <w:rsid w:val="00A96FC5"/>
    <w:rsid w:val="00A97004"/>
    <w:rsid w:val="00A97093"/>
    <w:rsid w:val="00A9713F"/>
    <w:rsid w:val="00A9715F"/>
    <w:rsid w:val="00A97162"/>
    <w:rsid w:val="00A971B3"/>
    <w:rsid w:val="00A971DC"/>
    <w:rsid w:val="00A97213"/>
    <w:rsid w:val="00A97293"/>
    <w:rsid w:val="00A9729B"/>
    <w:rsid w:val="00A973E3"/>
    <w:rsid w:val="00A973F6"/>
    <w:rsid w:val="00A9758D"/>
    <w:rsid w:val="00A975AF"/>
    <w:rsid w:val="00A9760F"/>
    <w:rsid w:val="00A97626"/>
    <w:rsid w:val="00A97633"/>
    <w:rsid w:val="00A9768A"/>
    <w:rsid w:val="00A976A9"/>
    <w:rsid w:val="00A976F3"/>
    <w:rsid w:val="00A976F5"/>
    <w:rsid w:val="00A97703"/>
    <w:rsid w:val="00A97757"/>
    <w:rsid w:val="00A97786"/>
    <w:rsid w:val="00A97894"/>
    <w:rsid w:val="00A978BA"/>
    <w:rsid w:val="00A97912"/>
    <w:rsid w:val="00A97978"/>
    <w:rsid w:val="00A979D1"/>
    <w:rsid w:val="00A97A18"/>
    <w:rsid w:val="00A97A1C"/>
    <w:rsid w:val="00A97A34"/>
    <w:rsid w:val="00A97A63"/>
    <w:rsid w:val="00A97A68"/>
    <w:rsid w:val="00A97AB1"/>
    <w:rsid w:val="00A97AC1"/>
    <w:rsid w:val="00A97B14"/>
    <w:rsid w:val="00A97B44"/>
    <w:rsid w:val="00A97BBF"/>
    <w:rsid w:val="00A97CAC"/>
    <w:rsid w:val="00A97CC2"/>
    <w:rsid w:val="00A97E1C"/>
    <w:rsid w:val="00A97E29"/>
    <w:rsid w:val="00A97EBC"/>
    <w:rsid w:val="00A97EFD"/>
    <w:rsid w:val="00A97F16"/>
    <w:rsid w:val="00A97F6D"/>
    <w:rsid w:val="00A97F8D"/>
    <w:rsid w:val="00A97FDB"/>
    <w:rsid w:val="00A97FF9"/>
    <w:rsid w:val="00AA0038"/>
    <w:rsid w:val="00AA0058"/>
    <w:rsid w:val="00AA0071"/>
    <w:rsid w:val="00AA011C"/>
    <w:rsid w:val="00AA013F"/>
    <w:rsid w:val="00AA0161"/>
    <w:rsid w:val="00AA0179"/>
    <w:rsid w:val="00AA0187"/>
    <w:rsid w:val="00AA0193"/>
    <w:rsid w:val="00AA01D8"/>
    <w:rsid w:val="00AA0215"/>
    <w:rsid w:val="00AA027F"/>
    <w:rsid w:val="00AA034E"/>
    <w:rsid w:val="00AA0382"/>
    <w:rsid w:val="00AA0395"/>
    <w:rsid w:val="00AA03A6"/>
    <w:rsid w:val="00AA0410"/>
    <w:rsid w:val="00AA042B"/>
    <w:rsid w:val="00AA046B"/>
    <w:rsid w:val="00AA0498"/>
    <w:rsid w:val="00AA04DB"/>
    <w:rsid w:val="00AA04E0"/>
    <w:rsid w:val="00AA04EE"/>
    <w:rsid w:val="00AA0592"/>
    <w:rsid w:val="00AA05D6"/>
    <w:rsid w:val="00AA05E0"/>
    <w:rsid w:val="00AA0601"/>
    <w:rsid w:val="00AA0610"/>
    <w:rsid w:val="00AA062B"/>
    <w:rsid w:val="00AA065A"/>
    <w:rsid w:val="00AA0670"/>
    <w:rsid w:val="00AA0687"/>
    <w:rsid w:val="00AA073C"/>
    <w:rsid w:val="00AA073E"/>
    <w:rsid w:val="00AA0742"/>
    <w:rsid w:val="00AA07D9"/>
    <w:rsid w:val="00AA0817"/>
    <w:rsid w:val="00AA082B"/>
    <w:rsid w:val="00AA084E"/>
    <w:rsid w:val="00AA086A"/>
    <w:rsid w:val="00AA0870"/>
    <w:rsid w:val="00AA087A"/>
    <w:rsid w:val="00AA087D"/>
    <w:rsid w:val="00AA096C"/>
    <w:rsid w:val="00AA09A3"/>
    <w:rsid w:val="00AA0A27"/>
    <w:rsid w:val="00AA0AED"/>
    <w:rsid w:val="00AA0AF6"/>
    <w:rsid w:val="00AA0B41"/>
    <w:rsid w:val="00AA0B5C"/>
    <w:rsid w:val="00AA0B87"/>
    <w:rsid w:val="00AA0B8E"/>
    <w:rsid w:val="00AA0BDD"/>
    <w:rsid w:val="00AA0C2C"/>
    <w:rsid w:val="00AA0C68"/>
    <w:rsid w:val="00AA0C7F"/>
    <w:rsid w:val="00AA0C9A"/>
    <w:rsid w:val="00AA0CB3"/>
    <w:rsid w:val="00AA0CC7"/>
    <w:rsid w:val="00AA0CE6"/>
    <w:rsid w:val="00AA0D0B"/>
    <w:rsid w:val="00AA0D0C"/>
    <w:rsid w:val="00AA0D39"/>
    <w:rsid w:val="00AA0DA4"/>
    <w:rsid w:val="00AA0DE9"/>
    <w:rsid w:val="00AA0DFF"/>
    <w:rsid w:val="00AA0E06"/>
    <w:rsid w:val="00AA0E1F"/>
    <w:rsid w:val="00AA0E37"/>
    <w:rsid w:val="00AA0E65"/>
    <w:rsid w:val="00AA0EE6"/>
    <w:rsid w:val="00AA0EFE"/>
    <w:rsid w:val="00AA0F31"/>
    <w:rsid w:val="00AA1005"/>
    <w:rsid w:val="00AA1011"/>
    <w:rsid w:val="00AA1030"/>
    <w:rsid w:val="00AA1032"/>
    <w:rsid w:val="00AA1070"/>
    <w:rsid w:val="00AA107A"/>
    <w:rsid w:val="00AA11E6"/>
    <w:rsid w:val="00AA1204"/>
    <w:rsid w:val="00AA1225"/>
    <w:rsid w:val="00AA126E"/>
    <w:rsid w:val="00AA1303"/>
    <w:rsid w:val="00AA1370"/>
    <w:rsid w:val="00AA1381"/>
    <w:rsid w:val="00AA1427"/>
    <w:rsid w:val="00AA144F"/>
    <w:rsid w:val="00AA145F"/>
    <w:rsid w:val="00AA148F"/>
    <w:rsid w:val="00AA14C5"/>
    <w:rsid w:val="00AA1504"/>
    <w:rsid w:val="00AA1580"/>
    <w:rsid w:val="00AA1617"/>
    <w:rsid w:val="00AA1656"/>
    <w:rsid w:val="00AA1683"/>
    <w:rsid w:val="00AA16EA"/>
    <w:rsid w:val="00AA1766"/>
    <w:rsid w:val="00AA178E"/>
    <w:rsid w:val="00AA179D"/>
    <w:rsid w:val="00AA17B7"/>
    <w:rsid w:val="00AA17F3"/>
    <w:rsid w:val="00AA1824"/>
    <w:rsid w:val="00AA1848"/>
    <w:rsid w:val="00AA184C"/>
    <w:rsid w:val="00AA1891"/>
    <w:rsid w:val="00AA19A0"/>
    <w:rsid w:val="00AA1A20"/>
    <w:rsid w:val="00AA1A4C"/>
    <w:rsid w:val="00AA1A59"/>
    <w:rsid w:val="00AA1B6A"/>
    <w:rsid w:val="00AA1B92"/>
    <w:rsid w:val="00AA1BA0"/>
    <w:rsid w:val="00AA1BD0"/>
    <w:rsid w:val="00AA1BD7"/>
    <w:rsid w:val="00AA1C14"/>
    <w:rsid w:val="00AA1C2E"/>
    <w:rsid w:val="00AA1C49"/>
    <w:rsid w:val="00AA1C75"/>
    <w:rsid w:val="00AA1CD6"/>
    <w:rsid w:val="00AA1CF7"/>
    <w:rsid w:val="00AA1CFC"/>
    <w:rsid w:val="00AA1D0C"/>
    <w:rsid w:val="00AA1D5D"/>
    <w:rsid w:val="00AA1D72"/>
    <w:rsid w:val="00AA1E45"/>
    <w:rsid w:val="00AA1F95"/>
    <w:rsid w:val="00AA2012"/>
    <w:rsid w:val="00AA203C"/>
    <w:rsid w:val="00AA2066"/>
    <w:rsid w:val="00AA207C"/>
    <w:rsid w:val="00AA2094"/>
    <w:rsid w:val="00AA2172"/>
    <w:rsid w:val="00AA2199"/>
    <w:rsid w:val="00AA222F"/>
    <w:rsid w:val="00AA2277"/>
    <w:rsid w:val="00AA2340"/>
    <w:rsid w:val="00AA2386"/>
    <w:rsid w:val="00AA2418"/>
    <w:rsid w:val="00AA2442"/>
    <w:rsid w:val="00AA249D"/>
    <w:rsid w:val="00AA24C9"/>
    <w:rsid w:val="00AA24D4"/>
    <w:rsid w:val="00AA250B"/>
    <w:rsid w:val="00AA2521"/>
    <w:rsid w:val="00AA25A3"/>
    <w:rsid w:val="00AA261D"/>
    <w:rsid w:val="00AA2637"/>
    <w:rsid w:val="00AA2651"/>
    <w:rsid w:val="00AA2654"/>
    <w:rsid w:val="00AA26DD"/>
    <w:rsid w:val="00AA2714"/>
    <w:rsid w:val="00AA2764"/>
    <w:rsid w:val="00AA2769"/>
    <w:rsid w:val="00AA2787"/>
    <w:rsid w:val="00AA2804"/>
    <w:rsid w:val="00AA2808"/>
    <w:rsid w:val="00AA28A4"/>
    <w:rsid w:val="00AA28B4"/>
    <w:rsid w:val="00AA2913"/>
    <w:rsid w:val="00AA2988"/>
    <w:rsid w:val="00AA29BB"/>
    <w:rsid w:val="00AA29C1"/>
    <w:rsid w:val="00AA29EC"/>
    <w:rsid w:val="00AA2A02"/>
    <w:rsid w:val="00AA2AAD"/>
    <w:rsid w:val="00AA2AB5"/>
    <w:rsid w:val="00AA2ACA"/>
    <w:rsid w:val="00AA2AE5"/>
    <w:rsid w:val="00AA2B0B"/>
    <w:rsid w:val="00AA2BAA"/>
    <w:rsid w:val="00AA2BAD"/>
    <w:rsid w:val="00AA2BDB"/>
    <w:rsid w:val="00AA2C0E"/>
    <w:rsid w:val="00AA2C0F"/>
    <w:rsid w:val="00AA2C71"/>
    <w:rsid w:val="00AA2C9E"/>
    <w:rsid w:val="00AA2CBB"/>
    <w:rsid w:val="00AA2D37"/>
    <w:rsid w:val="00AA2D8F"/>
    <w:rsid w:val="00AA2DF2"/>
    <w:rsid w:val="00AA2E6F"/>
    <w:rsid w:val="00AA2EDE"/>
    <w:rsid w:val="00AA2EDF"/>
    <w:rsid w:val="00AA2EE6"/>
    <w:rsid w:val="00AA2F50"/>
    <w:rsid w:val="00AA2F9E"/>
    <w:rsid w:val="00AA2FD0"/>
    <w:rsid w:val="00AA2FE9"/>
    <w:rsid w:val="00AA30B7"/>
    <w:rsid w:val="00AA30BC"/>
    <w:rsid w:val="00AA3143"/>
    <w:rsid w:val="00AA319D"/>
    <w:rsid w:val="00AA3204"/>
    <w:rsid w:val="00AA321E"/>
    <w:rsid w:val="00AA3256"/>
    <w:rsid w:val="00AA32AB"/>
    <w:rsid w:val="00AA32C5"/>
    <w:rsid w:val="00AA3304"/>
    <w:rsid w:val="00AA3335"/>
    <w:rsid w:val="00AA3348"/>
    <w:rsid w:val="00AA334D"/>
    <w:rsid w:val="00AA335A"/>
    <w:rsid w:val="00AA3362"/>
    <w:rsid w:val="00AA3444"/>
    <w:rsid w:val="00AA345E"/>
    <w:rsid w:val="00AA3468"/>
    <w:rsid w:val="00AA3472"/>
    <w:rsid w:val="00AA3477"/>
    <w:rsid w:val="00AA34B4"/>
    <w:rsid w:val="00AA34C5"/>
    <w:rsid w:val="00AA34D7"/>
    <w:rsid w:val="00AA34DC"/>
    <w:rsid w:val="00AA3540"/>
    <w:rsid w:val="00AA365B"/>
    <w:rsid w:val="00AA367A"/>
    <w:rsid w:val="00AA36AA"/>
    <w:rsid w:val="00AA36DF"/>
    <w:rsid w:val="00AA36EB"/>
    <w:rsid w:val="00AA36EF"/>
    <w:rsid w:val="00AA36FA"/>
    <w:rsid w:val="00AA36FE"/>
    <w:rsid w:val="00AA37B2"/>
    <w:rsid w:val="00AA3802"/>
    <w:rsid w:val="00AA3808"/>
    <w:rsid w:val="00AA380C"/>
    <w:rsid w:val="00AA381F"/>
    <w:rsid w:val="00AA3860"/>
    <w:rsid w:val="00AA38A5"/>
    <w:rsid w:val="00AA38CF"/>
    <w:rsid w:val="00AA38D3"/>
    <w:rsid w:val="00AA39B2"/>
    <w:rsid w:val="00AA3A16"/>
    <w:rsid w:val="00AA3A2D"/>
    <w:rsid w:val="00AA3C2A"/>
    <w:rsid w:val="00AA3C93"/>
    <w:rsid w:val="00AA3CA4"/>
    <w:rsid w:val="00AA3CCB"/>
    <w:rsid w:val="00AA3CCE"/>
    <w:rsid w:val="00AA3CE5"/>
    <w:rsid w:val="00AA3D4D"/>
    <w:rsid w:val="00AA3D50"/>
    <w:rsid w:val="00AA3D89"/>
    <w:rsid w:val="00AA3E77"/>
    <w:rsid w:val="00AA3F1D"/>
    <w:rsid w:val="00AA3FFE"/>
    <w:rsid w:val="00AA4002"/>
    <w:rsid w:val="00AA400F"/>
    <w:rsid w:val="00AA4022"/>
    <w:rsid w:val="00AA4066"/>
    <w:rsid w:val="00AA4101"/>
    <w:rsid w:val="00AA4109"/>
    <w:rsid w:val="00AA41AD"/>
    <w:rsid w:val="00AA41AF"/>
    <w:rsid w:val="00AA41B8"/>
    <w:rsid w:val="00AA41C1"/>
    <w:rsid w:val="00AA41C6"/>
    <w:rsid w:val="00AA421D"/>
    <w:rsid w:val="00AA425D"/>
    <w:rsid w:val="00AA42BD"/>
    <w:rsid w:val="00AA42FA"/>
    <w:rsid w:val="00AA433E"/>
    <w:rsid w:val="00AA4351"/>
    <w:rsid w:val="00AA43E6"/>
    <w:rsid w:val="00AA44A4"/>
    <w:rsid w:val="00AA44B7"/>
    <w:rsid w:val="00AA4521"/>
    <w:rsid w:val="00AA45FB"/>
    <w:rsid w:val="00AA4620"/>
    <w:rsid w:val="00AA4633"/>
    <w:rsid w:val="00AA46CD"/>
    <w:rsid w:val="00AA4762"/>
    <w:rsid w:val="00AA47C7"/>
    <w:rsid w:val="00AA4807"/>
    <w:rsid w:val="00AA4832"/>
    <w:rsid w:val="00AA4836"/>
    <w:rsid w:val="00AA4879"/>
    <w:rsid w:val="00AA4898"/>
    <w:rsid w:val="00AA48AA"/>
    <w:rsid w:val="00AA48BB"/>
    <w:rsid w:val="00AA48E7"/>
    <w:rsid w:val="00AA48F7"/>
    <w:rsid w:val="00AA490E"/>
    <w:rsid w:val="00AA49D2"/>
    <w:rsid w:val="00AA49F7"/>
    <w:rsid w:val="00AA4A40"/>
    <w:rsid w:val="00AA4A70"/>
    <w:rsid w:val="00AA4A7D"/>
    <w:rsid w:val="00AA4B7F"/>
    <w:rsid w:val="00AA4B83"/>
    <w:rsid w:val="00AA4B8E"/>
    <w:rsid w:val="00AA4BBE"/>
    <w:rsid w:val="00AA4BD1"/>
    <w:rsid w:val="00AA4C2B"/>
    <w:rsid w:val="00AA4DC3"/>
    <w:rsid w:val="00AA4DE8"/>
    <w:rsid w:val="00AA4F24"/>
    <w:rsid w:val="00AA4F67"/>
    <w:rsid w:val="00AA4F7A"/>
    <w:rsid w:val="00AA4FBD"/>
    <w:rsid w:val="00AA4FDA"/>
    <w:rsid w:val="00AA5003"/>
    <w:rsid w:val="00AA5008"/>
    <w:rsid w:val="00AA506C"/>
    <w:rsid w:val="00AA5070"/>
    <w:rsid w:val="00AA5166"/>
    <w:rsid w:val="00AA517D"/>
    <w:rsid w:val="00AA5181"/>
    <w:rsid w:val="00AA5184"/>
    <w:rsid w:val="00AA51AD"/>
    <w:rsid w:val="00AA51E4"/>
    <w:rsid w:val="00AA51F6"/>
    <w:rsid w:val="00AA51F9"/>
    <w:rsid w:val="00AA525D"/>
    <w:rsid w:val="00AA5315"/>
    <w:rsid w:val="00AA5319"/>
    <w:rsid w:val="00AA536A"/>
    <w:rsid w:val="00AA53AF"/>
    <w:rsid w:val="00AA53DF"/>
    <w:rsid w:val="00AA5454"/>
    <w:rsid w:val="00AA54DA"/>
    <w:rsid w:val="00AA5522"/>
    <w:rsid w:val="00AA55D3"/>
    <w:rsid w:val="00AA5600"/>
    <w:rsid w:val="00AA5605"/>
    <w:rsid w:val="00AA5676"/>
    <w:rsid w:val="00AA56D8"/>
    <w:rsid w:val="00AA5736"/>
    <w:rsid w:val="00AA5768"/>
    <w:rsid w:val="00AA579C"/>
    <w:rsid w:val="00AA579E"/>
    <w:rsid w:val="00AA57BB"/>
    <w:rsid w:val="00AA583E"/>
    <w:rsid w:val="00AA58F4"/>
    <w:rsid w:val="00AA594B"/>
    <w:rsid w:val="00AA5976"/>
    <w:rsid w:val="00AA598E"/>
    <w:rsid w:val="00AA5991"/>
    <w:rsid w:val="00AA59EB"/>
    <w:rsid w:val="00AA5A11"/>
    <w:rsid w:val="00AA5A71"/>
    <w:rsid w:val="00AA5A77"/>
    <w:rsid w:val="00AA5A85"/>
    <w:rsid w:val="00AA5B41"/>
    <w:rsid w:val="00AA5B8D"/>
    <w:rsid w:val="00AA5BA3"/>
    <w:rsid w:val="00AA5BB3"/>
    <w:rsid w:val="00AA5BD1"/>
    <w:rsid w:val="00AA5C1D"/>
    <w:rsid w:val="00AA5C4A"/>
    <w:rsid w:val="00AA5C8D"/>
    <w:rsid w:val="00AA5CAE"/>
    <w:rsid w:val="00AA5CBC"/>
    <w:rsid w:val="00AA5CF3"/>
    <w:rsid w:val="00AA5D17"/>
    <w:rsid w:val="00AA5D4B"/>
    <w:rsid w:val="00AA5DBA"/>
    <w:rsid w:val="00AA5DED"/>
    <w:rsid w:val="00AA5E3B"/>
    <w:rsid w:val="00AA5E5B"/>
    <w:rsid w:val="00AA5E75"/>
    <w:rsid w:val="00AA5EA4"/>
    <w:rsid w:val="00AA5EA9"/>
    <w:rsid w:val="00AA5EC7"/>
    <w:rsid w:val="00AA5F4D"/>
    <w:rsid w:val="00AA5F65"/>
    <w:rsid w:val="00AA5F7A"/>
    <w:rsid w:val="00AA5F7F"/>
    <w:rsid w:val="00AA5F96"/>
    <w:rsid w:val="00AA5FB4"/>
    <w:rsid w:val="00AA603D"/>
    <w:rsid w:val="00AA60B4"/>
    <w:rsid w:val="00AA60C6"/>
    <w:rsid w:val="00AA60F9"/>
    <w:rsid w:val="00AA6139"/>
    <w:rsid w:val="00AA6212"/>
    <w:rsid w:val="00AA6224"/>
    <w:rsid w:val="00AA62F0"/>
    <w:rsid w:val="00AA634F"/>
    <w:rsid w:val="00AA6367"/>
    <w:rsid w:val="00AA637B"/>
    <w:rsid w:val="00AA638D"/>
    <w:rsid w:val="00AA63C2"/>
    <w:rsid w:val="00AA63C9"/>
    <w:rsid w:val="00AA6411"/>
    <w:rsid w:val="00AA6443"/>
    <w:rsid w:val="00AA6486"/>
    <w:rsid w:val="00AA64BC"/>
    <w:rsid w:val="00AA650D"/>
    <w:rsid w:val="00AA6529"/>
    <w:rsid w:val="00AA6558"/>
    <w:rsid w:val="00AA6593"/>
    <w:rsid w:val="00AA65CC"/>
    <w:rsid w:val="00AA65FE"/>
    <w:rsid w:val="00AA6642"/>
    <w:rsid w:val="00AA66C1"/>
    <w:rsid w:val="00AA670C"/>
    <w:rsid w:val="00AA6712"/>
    <w:rsid w:val="00AA6756"/>
    <w:rsid w:val="00AA681A"/>
    <w:rsid w:val="00AA68B8"/>
    <w:rsid w:val="00AA690E"/>
    <w:rsid w:val="00AA696C"/>
    <w:rsid w:val="00AA697C"/>
    <w:rsid w:val="00AA69A1"/>
    <w:rsid w:val="00AA69D4"/>
    <w:rsid w:val="00AA69D6"/>
    <w:rsid w:val="00AA69F7"/>
    <w:rsid w:val="00AA6A76"/>
    <w:rsid w:val="00AA6A90"/>
    <w:rsid w:val="00AA6AA1"/>
    <w:rsid w:val="00AA6AD3"/>
    <w:rsid w:val="00AA6B01"/>
    <w:rsid w:val="00AA6B06"/>
    <w:rsid w:val="00AA6B0B"/>
    <w:rsid w:val="00AA6B7E"/>
    <w:rsid w:val="00AA6C54"/>
    <w:rsid w:val="00AA6C90"/>
    <w:rsid w:val="00AA6CFC"/>
    <w:rsid w:val="00AA6D96"/>
    <w:rsid w:val="00AA6E00"/>
    <w:rsid w:val="00AA6E1F"/>
    <w:rsid w:val="00AA6E9B"/>
    <w:rsid w:val="00AA6F35"/>
    <w:rsid w:val="00AA6F77"/>
    <w:rsid w:val="00AA6FAF"/>
    <w:rsid w:val="00AA6FB7"/>
    <w:rsid w:val="00AA7026"/>
    <w:rsid w:val="00AA7107"/>
    <w:rsid w:val="00AA713B"/>
    <w:rsid w:val="00AA7156"/>
    <w:rsid w:val="00AA7240"/>
    <w:rsid w:val="00AA728E"/>
    <w:rsid w:val="00AA7351"/>
    <w:rsid w:val="00AA7466"/>
    <w:rsid w:val="00AA749D"/>
    <w:rsid w:val="00AA74BE"/>
    <w:rsid w:val="00AA74D6"/>
    <w:rsid w:val="00AA75AE"/>
    <w:rsid w:val="00AA764B"/>
    <w:rsid w:val="00AA771F"/>
    <w:rsid w:val="00AA7760"/>
    <w:rsid w:val="00AA7763"/>
    <w:rsid w:val="00AA7770"/>
    <w:rsid w:val="00AA7797"/>
    <w:rsid w:val="00AA77A6"/>
    <w:rsid w:val="00AA77BA"/>
    <w:rsid w:val="00AA7851"/>
    <w:rsid w:val="00AA7857"/>
    <w:rsid w:val="00AA78AD"/>
    <w:rsid w:val="00AA78E2"/>
    <w:rsid w:val="00AA78FF"/>
    <w:rsid w:val="00AA791A"/>
    <w:rsid w:val="00AA799B"/>
    <w:rsid w:val="00AA7A6A"/>
    <w:rsid w:val="00AA7A86"/>
    <w:rsid w:val="00AA7B3C"/>
    <w:rsid w:val="00AA7BE7"/>
    <w:rsid w:val="00AA7C30"/>
    <w:rsid w:val="00AA7C38"/>
    <w:rsid w:val="00AA7C79"/>
    <w:rsid w:val="00AA7CF0"/>
    <w:rsid w:val="00AA7D00"/>
    <w:rsid w:val="00AA7D25"/>
    <w:rsid w:val="00AA7D54"/>
    <w:rsid w:val="00AA7D9B"/>
    <w:rsid w:val="00AA7DE8"/>
    <w:rsid w:val="00AA7DF1"/>
    <w:rsid w:val="00AA7E64"/>
    <w:rsid w:val="00AA7E6C"/>
    <w:rsid w:val="00AA7EA5"/>
    <w:rsid w:val="00AA7EEC"/>
    <w:rsid w:val="00AA7F12"/>
    <w:rsid w:val="00AB0066"/>
    <w:rsid w:val="00AB0099"/>
    <w:rsid w:val="00AB00BB"/>
    <w:rsid w:val="00AB00C1"/>
    <w:rsid w:val="00AB0191"/>
    <w:rsid w:val="00AB01B5"/>
    <w:rsid w:val="00AB0247"/>
    <w:rsid w:val="00AB032C"/>
    <w:rsid w:val="00AB033E"/>
    <w:rsid w:val="00AB03F2"/>
    <w:rsid w:val="00AB0421"/>
    <w:rsid w:val="00AB044B"/>
    <w:rsid w:val="00AB044D"/>
    <w:rsid w:val="00AB0452"/>
    <w:rsid w:val="00AB04B7"/>
    <w:rsid w:val="00AB04CC"/>
    <w:rsid w:val="00AB0519"/>
    <w:rsid w:val="00AB056A"/>
    <w:rsid w:val="00AB05DF"/>
    <w:rsid w:val="00AB0719"/>
    <w:rsid w:val="00AB0722"/>
    <w:rsid w:val="00AB073D"/>
    <w:rsid w:val="00AB0748"/>
    <w:rsid w:val="00AB0769"/>
    <w:rsid w:val="00AB0796"/>
    <w:rsid w:val="00AB079F"/>
    <w:rsid w:val="00AB07EA"/>
    <w:rsid w:val="00AB07FC"/>
    <w:rsid w:val="00AB08CB"/>
    <w:rsid w:val="00AB08FA"/>
    <w:rsid w:val="00AB09A9"/>
    <w:rsid w:val="00AB09E2"/>
    <w:rsid w:val="00AB0A1B"/>
    <w:rsid w:val="00AB0A1F"/>
    <w:rsid w:val="00AB0A37"/>
    <w:rsid w:val="00AB0A4F"/>
    <w:rsid w:val="00AB0AC5"/>
    <w:rsid w:val="00AB0AEE"/>
    <w:rsid w:val="00AB0B34"/>
    <w:rsid w:val="00AB0BA2"/>
    <w:rsid w:val="00AB0BEB"/>
    <w:rsid w:val="00AB0BF7"/>
    <w:rsid w:val="00AB0C10"/>
    <w:rsid w:val="00AB0C61"/>
    <w:rsid w:val="00AB0C6D"/>
    <w:rsid w:val="00AB0C82"/>
    <w:rsid w:val="00AB0C83"/>
    <w:rsid w:val="00AB0C93"/>
    <w:rsid w:val="00AB0C9A"/>
    <w:rsid w:val="00AB0CD2"/>
    <w:rsid w:val="00AB0CD9"/>
    <w:rsid w:val="00AB0D56"/>
    <w:rsid w:val="00AB0D6B"/>
    <w:rsid w:val="00AB0D7F"/>
    <w:rsid w:val="00AB0DF2"/>
    <w:rsid w:val="00AB0E09"/>
    <w:rsid w:val="00AB0E60"/>
    <w:rsid w:val="00AB0EEF"/>
    <w:rsid w:val="00AB0F14"/>
    <w:rsid w:val="00AB0F81"/>
    <w:rsid w:val="00AB0F92"/>
    <w:rsid w:val="00AB0FFF"/>
    <w:rsid w:val="00AB1020"/>
    <w:rsid w:val="00AB102E"/>
    <w:rsid w:val="00AB108D"/>
    <w:rsid w:val="00AB1091"/>
    <w:rsid w:val="00AB10FB"/>
    <w:rsid w:val="00AB110D"/>
    <w:rsid w:val="00AB115A"/>
    <w:rsid w:val="00AB115E"/>
    <w:rsid w:val="00AB1180"/>
    <w:rsid w:val="00AB119E"/>
    <w:rsid w:val="00AB11A7"/>
    <w:rsid w:val="00AB1201"/>
    <w:rsid w:val="00AB1314"/>
    <w:rsid w:val="00AB134F"/>
    <w:rsid w:val="00AB138B"/>
    <w:rsid w:val="00AB13EB"/>
    <w:rsid w:val="00AB1456"/>
    <w:rsid w:val="00AB1477"/>
    <w:rsid w:val="00AB14BA"/>
    <w:rsid w:val="00AB1557"/>
    <w:rsid w:val="00AB1585"/>
    <w:rsid w:val="00AB15BC"/>
    <w:rsid w:val="00AB16A0"/>
    <w:rsid w:val="00AB1737"/>
    <w:rsid w:val="00AB173C"/>
    <w:rsid w:val="00AB1759"/>
    <w:rsid w:val="00AB17A3"/>
    <w:rsid w:val="00AB17B5"/>
    <w:rsid w:val="00AB1834"/>
    <w:rsid w:val="00AB1896"/>
    <w:rsid w:val="00AB18BF"/>
    <w:rsid w:val="00AB18DA"/>
    <w:rsid w:val="00AB18F5"/>
    <w:rsid w:val="00AB1953"/>
    <w:rsid w:val="00AB1970"/>
    <w:rsid w:val="00AB1995"/>
    <w:rsid w:val="00AB19FB"/>
    <w:rsid w:val="00AB1A53"/>
    <w:rsid w:val="00AB1AB8"/>
    <w:rsid w:val="00AB1AC8"/>
    <w:rsid w:val="00AB1AD4"/>
    <w:rsid w:val="00AB1AF9"/>
    <w:rsid w:val="00AB1B84"/>
    <w:rsid w:val="00AB1C45"/>
    <w:rsid w:val="00AB1C47"/>
    <w:rsid w:val="00AB1CEC"/>
    <w:rsid w:val="00AB1D79"/>
    <w:rsid w:val="00AB1DB2"/>
    <w:rsid w:val="00AB1DFC"/>
    <w:rsid w:val="00AB1E17"/>
    <w:rsid w:val="00AB1E25"/>
    <w:rsid w:val="00AB1E3C"/>
    <w:rsid w:val="00AB1E4D"/>
    <w:rsid w:val="00AB1E82"/>
    <w:rsid w:val="00AB1EFE"/>
    <w:rsid w:val="00AB1F30"/>
    <w:rsid w:val="00AB1FD9"/>
    <w:rsid w:val="00AB2033"/>
    <w:rsid w:val="00AB2054"/>
    <w:rsid w:val="00AB2062"/>
    <w:rsid w:val="00AB2074"/>
    <w:rsid w:val="00AB20ED"/>
    <w:rsid w:val="00AB2111"/>
    <w:rsid w:val="00AB2174"/>
    <w:rsid w:val="00AB21A5"/>
    <w:rsid w:val="00AB21F1"/>
    <w:rsid w:val="00AB21FC"/>
    <w:rsid w:val="00AB2253"/>
    <w:rsid w:val="00AB2287"/>
    <w:rsid w:val="00AB22A5"/>
    <w:rsid w:val="00AB2317"/>
    <w:rsid w:val="00AB232B"/>
    <w:rsid w:val="00AB2335"/>
    <w:rsid w:val="00AB2384"/>
    <w:rsid w:val="00AB23F9"/>
    <w:rsid w:val="00AB2438"/>
    <w:rsid w:val="00AB2481"/>
    <w:rsid w:val="00AB2494"/>
    <w:rsid w:val="00AB249A"/>
    <w:rsid w:val="00AB24ED"/>
    <w:rsid w:val="00AB24FA"/>
    <w:rsid w:val="00AB2515"/>
    <w:rsid w:val="00AB256D"/>
    <w:rsid w:val="00AB2591"/>
    <w:rsid w:val="00AB2605"/>
    <w:rsid w:val="00AB2623"/>
    <w:rsid w:val="00AB268C"/>
    <w:rsid w:val="00AB26F4"/>
    <w:rsid w:val="00AB2737"/>
    <w:rsid w:val="00AB27BF"/>
    <w:rsid w:val="00AB27D7"/>
    <w:rsid w:val="00AB2864"/>
    <w:rsid w:val="00AB290A"/>
    <w:rsid w:val="00AB291A"/>
    <w:rsid w:val="00AB29B1"/>
    <w:rsid w:val="00AB29D5"/>
    <w:rsid w:val="00AB29EC"/>
    <w:rsid w:val="00AB2A34"/>
    <w:rsid w:val="00AB2A35"/>
    <w:rsid w:val="00AB2A46"/>
    <w:rsid w:val="00AB2AFC"/>
    <w:rsid w:val="00AB2B55"/>
    <w:rsid w:val="00AB2B6C"/>
    <w:rsid w:val="00AB2B6D"/>
    <w:rsid w:val="00AB2B6F"/>
    <w:rsid w:val="00AB2B9D"/>
    <w:rsid w:val="00AB2BA3"/>
    <w:rsid w:val="00AB2BA7"/>
    <w:rsid w:val="00AB2BAD"/>
    <w:rsid w:val="00AB2BB1"/>
    <w:rsid w:val="00AB2BBF"/>
    <w:rsid w:val="00AB2C1B"/>
    <w:rsid w:val="00AB2C50"/>
    <w:rsid w:val="00AB2CD3"/>
    <w:rsid w:val="00AB2CF4"/>
    <w:rsid w:val="00AB2D84"/>
    <w:rsid w:val="00AB2DCD"/>
    <w:rsid w:val="00AB2DD4"/>
    <w:rsid w:val="00AB2E3C"/>
    <w:rsid w:val="00AB2F00"/>
    <w:rsid w:val="00AB2F0C"/>
    <w:rsid w:val="00AB2F12"/>
    <w:rsid w:val="00AB2F31"/>
    <w:rsid w:val="00AB2F9A"/>
    <w:rsid w:val="00AB2FEB"/>
    <w:rsid w:val="00AB300E"/>
    <w:rsid w:val="00AB3045"/>
    <w:rsid w:val="00AB308A"/>
    <w:rsid w:val="00AB30C0"/>
    <w:rsid w:val="00AB30E9"/>
    <w:rsid w:val="00AB311A"/>
    <w:rsid w:val="00AB319B"/>
    <w:rsid w:val="00AB31BC"/>
    <w:rsid w:val="00AB321D"/>
    <w:rsid w:val="00AB325A"/>
    <w:rsid w:val="00AB32E3"/>
    <w:rsid w:val="00AB339E"/>
    <w:rsid w:val="00AB3479"/>
    <w:rsid w:val="00AB3503"/>
    <w:rsid w:val="00AB351D"/>
    <w:rsid w:val="00AB355D"/>
    <w:rsid w:val="00AB3634"/>
    <w:rsid w:val="00AB364E"/>
    <w:rsid w:val="00AB3682"/>
    <w:rsid w:val="00AB36F6"/>
    <w:rsid w:val="00AB3742"/>
    <w:rsid w:val="00AB3792"/>
    <w:rsid w:val="00AB37A8"/>
    <w:rsid w:val="00AB37D3"/>
    <w:rsid w:val="00AB3801"/>
    <w:rsid w:val="00AB3824"/>
    <w:rsid w:val="00AB38CC"/>
    <w:rsid w:val="00AB38FF"/>
    <w:rsid w:val="00AB391A"/>
    <w:rsid w:val="00AB396D"/>
    <w:rsid w:val="00AB39A3"/>
    <w:rsid w:val="00AB39F4"/>
    <w:rsid w:val="00AB3A4A"/>
    <w:rsid w:val="00AB3AB3"/>
    <w:rsid w:val="00AB3B15"/>
    <w:rsid w:val="00AB3B17"/>
    <w:rsid w:val="00AB3BA7"/>
    <w:rsid w:val="00AB3BB8"/>
    <w:rsid w:val="00AB3C03"/>
    <w:rsid w:val="00AB3C4E"/>
    <w:rsid w:val="00AB3CF1"/>
    <w:rsid w:val="00AB3D45"/>
    <w:rsid w:val="00AB3DC5"/>
    <w:rsid w:val="00AB3E07"/>
    <w:rsid w:val="00AB3E51"/>
    <w:rsid w:val="00AB3E6F"/>
    <w:rsid w:val="00AB3EC3"/>
    <w:rsid w:val="00AB3ECC"/>
    <w:rsid w:val="00AB3ED7"/>
    <w:rsid w:val="00AB3F00"/>
    <w:rsid w:val="00AB3FA6"/>
    <w:rsid w:val="00AB3FDE"/>
    <w:rsid w:val="00AB4022"/>
    <w:rsid w:val="00AB4061"/>
    <w:rsid w:val="00AB4070"/>
    <w:rsid w:val="00AB407F"/>
    <w:rsid w:val="00AB40B6"/>
    <w:rsid w:val="00AB41C9"/>
    <w:rsid w:val="00AB41D8"/>
    <w:rsid w:val="00AB41F1"/>
    <w:rsid w:val="00AB4242"/>
    <w:rsid w:val="00AB424F"/>
    <w:rsid w:val="00AB4250"/>
    <w:rsid w:val="00AB428B"/>
    <w:rsid w:val="00AB428E"/>
    <w:rsid w:val="00AB42A7"/>
    <w:rsid w:val="00AB42B8"/>
    <w:rsid w:val="00AB42C1"/>
    <w:rsid w:val="00AB42E8"/>
    <w:rsid w:val="00AB4301"/>
    <w:rsid w:val="00AB4316"/>
    <w:rsid w:val="00AB43B4"/>
    <w:rsid w:val="00AB4420"/>
    <w:rsid w:val="00AB443D"/>
    <w:rsid w:val="00AB444A"/>
    <w:rsid w:val="00AB452D"/>
    <w:rsid w:val="00AB4542"/>
    <w:rsid w:val="00AB4614"/>
    <w:rsid w:val="00AB467A"/>
    <w:rsid w:val="00AB469A"/>
    <w:rsid w:val="00AB46EA"/>
    <w:rsid w:val="00AB4715"/>
    <w:rsid w:val="00AB474F"/>
    <w:rsid w:val="00AB4751"/>
    <w:rsid w:val="00AB476E"/>
    <w:rsid w:val="00AB4783"/>
    <w:rsid w:val="00AB47C4"/>
    <w:rsid w:val="00AB47F5"/>
    <w:rsid w:val="00AB480C"/>
    <w:rsid w:val="00AB481F"/>
    <w:rsid w:val="00AB484E"/>
    <w:rsid w:val="00AB48D2"/>
    <w:rsid w:val="00AB4924"/>
    <w:rsid w:val="00AB492B"/>
    <w:rsid w:val="00AB499A"/>
    <w:rsid w:val="00AB4A2B"/>
    <w:rsid w:val="00AB4A3A"/>
    <w:rsid w:val="00AB4A67"/>
    <w:rsid w:val="00AB4A8A"/>
    <w:rsid w:val="00AB4AD7"/>
    <w:rsid w:val="00AB4B1D"/>
    <w:rsid w:val="00AB4B44"/>
    <w:rsid w:val="00AB4B9A"/>
    <w:rsid w:val="00AB4C0F"/>
    <w:rsid w:val="00AB4C4D"/>
    <w:rsid w:val="00AB4CA9"/>
    <w:rsid w:val="00AB4CB3"/>
    <w:rsid w:val="00AB4CF3"/>
    <w:rsid w:val="00AB4D15"/>
    <w:rsid w:val="00AB4D27"/>
    <w:rsid w:val="00AB4DD1"/>
    <w:rsid w:val="00AB4DD3"/>
    <w:rsid w:val="00AB4E8E"/>
    <w:rsid w:val="00AB4EBE"/>
    <w:rsid w:val="00AB5003"/>
    <w:rsid w:val="00AB5031"/>
    <w:rsid w:val="00AB506D"/>
    <w:rsid w:val="00AB5178"/>
    <w:rsid w:val="00AB517E"/>
    <w:rsid w:val="00AB518E"/>
    <w:rsid w:val="00AB5193"/>
    <w:rsid w:val="00AB51A6"/>
    <w:rsid w:val="00AB51BF"/>
    <w:rsid w:val="00AB51D2"/>
    <w:rsid w:val="00AB520E"/>
    <w:rsid w:val="00AB5237"/>
    <w:rsid w:val="00AB52BC"/>
    <w:rsid w:val="00AB52CD"/>
    <w:rsid w:val="00AB52FE"/>
    <w:rsid w:val="00AB53AC"/>
    <w:rsid w:val="00AB53B1"/>
    <w:rsid w:val="00AB540D"/>
    <w:rsid w:val="00AB5497"/>
    <w:rsid w:val="00AB549D"/>
    <w:rsid w:val="00AB54D7"/>
    <w:rsid w:val="00AB5582"/>
    <w:rsid w:val="00AB5586"/>
    <w:rsid w:val="00AB558E"/>
    <w:rsid w:val="00AB55DE"/>
    <w:rsid w:val="00AB55EF"/>
    <w:rsid w:val="00AB562C"/>
    <w:rsid w:val="00AB565D"/>
    <w:rsid w:val="00AB56B1"/>
    <w:rsid w:val="00AB56C1"/>
    <w:rsid w:val="00AB56F2"/>
    <w:rsid w:val="00AB5735"/>
    <w:rsid w:val="00AB5768"/>
    <w:rsid w:val="00AB57D5"/>
    <w:rsid w:val="00AB589A"/>
    <w:rsid w:val="00AB58A6"/>
    <w:rsid w:val="00AB590B"/>
    <w:rsid w:val="00AB5990"/>
    <w:rsid w:val="00AB5A03"/>
    <w:rsid w:val="00AB5A0E"/>
    <w:rsid w:val="00AB5A1B"/>
    <w:rsid w:val="00AB5A2B"/>
    <w:rsid w:val="00AB5AA9"/>
    <w:rsid w:val="00AB5ADC"/>
    <w:rsid w:val="00AB5B2D"/>
    <w:rsid w:val="00AB5B57"/>
    <w:rsid w:val="00AB5B71"/>
    <w:rsid w:val="00AB5B7E"/>
    <w:rsid w:val="00AB5C40"/>
    <w:rsid w:val="00AB5C7E"/>
    <w:rsid w:val="00AB5CB2"/>
    <w:rsid w:val="00AB5CC0"/>
    <w:rsid w:val="00AB5CE3"/>
    <w:rsid w:val="00AB5CFA"/>
    <w:rsid w:val="00AB5DB8"/>
    <w:rsid w:val="00AB5DE4"/>
    <w:rsid w:val="00AB5E2A"/>
    <w:rsid w:val="00AB5EDD"/>
    <w:rsid w:val="00AB5EFA"/>
    <w:rsid w:val="00AB5F1C"/>
    <w:rsid w:val="00AB5F61"/>
    <w:rsid w:val="00AB5FAC"/>
    <w:rsid w:val="00AB5FCA"/>
    <w:rsid w:val="00AB5FD1"/>
    <w:rsid w:val="00AB6060"/>
    <w:rsid w:val="00AB6067"/>
    <w:rsid w:val="00AB6092"/>
    <w:rsid w:val="00AB61D4"/>
    <w:rsid w:val="00AB61F7"/>
    <w:rsid w:val="00AB6275"/>
    <w:rsid w:val="00AB62D8"/>
    <w:rsid w:val="00AB6343"/>
    <w:rsid w:val="00AB6393"/>
    <w:rsid w:val="00AB6463"/>
    <w:rsid w:val="00AB646A"/>
    <w:rsid w:val="00AB64BA"/>
    <w:rsid w:val="00AB64FA"/>
    <w:rsid w:val="00AB655E"/>
    <w:rsid w:val="00AB65B5"/>
    <w:rsid w:val="00AB663A"/>
    <w:rsid w:val="00AB66EF"/>
    <w:rsid w:val="00AB66FA"/>
    <w:rsid w:val="00AB6720"/>
    <w:rsid w:val="00AB6740"/>
    <w:rsid w:val="00AB6761"/>
    <w:rsid w:val="00AB67B6"/>
    <w:rsid w:val="00AB67CD"/>
    <w:rsid w:val="00AB67E8"/>
    <w:rsid w:val="00AB6851"/>
    <w:rsid w:val="00AB6877"/>
    <w:rsid w:val="00AB68F9"/>
    <w:rsid w:val="00AB697C"/>
    <w:rsid w:val="00AB6993"/>
    <w:rsid w:val="00AB6A19"/>
    <w:rsid w:val="00AB6A21"/>
    <w:rsid w:val="00AB6AAD"/>
    <w:rsid w:val="00AB6AB8"/>
    <w:rsid w:val="00AB6AC9"/>
    <w:rsid w:val="00AB6AF5"/>
    <w:rsid w:val="00AB6B3C"/>
    <w:rsid w:val="00AB6B92"/>
    <w:rsid w:val="00AB6BDE"/>
    <w:rsid w:val="00AB6D17"/>
    <w:rsid w:val="00AB6D89"/>
    <w:rsid w:val="00AB6E3E"/>
    <w:rsid w:val="00AB6E76"/>
    <w:rsid w:val="00AB6EC9"/>
    <w:rsid w:val="00AB6F5B"/>
    <w:rsid w:val="00AB6F5C"/>
    <w:rsid w:val="00AB6F72"/>
    <w:rsid w:val="00AB6F7F"/>
    <w:rsid w:val="00AB6FC0"/>
    <w:rsid w:val="00AB6FCE"/>
    <w:rsid w:val="00AB6FDD"/>
    <w:rsid w:val="00AB701A"/>
    <w:rsid w:val="00AB707E"/>
    <w:rsid w:val="00AB7093"/>
    <w:rsid w:val="00AB70BD"/>
    <w:rsid w:val="00AB70D8"/>
    <w:rsid w:val="00AB70EB"/>
    <w:rsid w:val="00AB70FE"/>
    <w:rsid w:val="00AB7171"/>
    <w:rsid w:val="00AB7179"/>
    <w:rsid w:val="00AB71FB"/>
    <w:rsid w:val="00AB721F"/>
    <w:rsid w:val="00AB7241"/>
    <w:rsid w:val="00AB7245"/>
    <w:rsid w:val="00AB729C"/>
    <w:rsid w:val="00AB72A9"/>
    <w:rsid w:val="00AB72FA"/>
    <w:rsid w:val="00AB73D4"/>
    <w:rsid w:val="00AB73F3"/>
    <w:rsid w:val="00AB7402"/>
    <w:rsid w:val="00AB742B"/>
    <w:rsid w:val="00AB7430"/>
    <w:rsid w:val="00AB7451"/>
    <w:rsid w:val="00AB7473"/>
    <w:rsid w:val="00AB74A9"/>
    <w:rsid w:val="00AB74C4"/>
    <w:rsid w:val="00AB753D"/>
    <w:rsid w:val="00AB7541"/>
    <w:rsid w:val="00AB7543"/>
    <w:rsid w:val="00AB754C"/>
    <w:rsid w:val="00AB7593"/>
    <w:rsid w:val="00AB7623"/>
    <w:rsid w:val="00AB7646"/>
    <w:rsid w:val="00AB76E2"/>
    <w:rsid w:val="00AB76E4"/>
    <w:rsid w:val="00AB7763"/>
    <w:rsid w:val="00AB77AB"/>
    <w:rsid w:val="00AB77BA"/>
    <w:rsid w:val="00AB77C0"/>
    <w:rsid w:val="00AB77CA"/>
    <w:rsid w:val="00AB77FA"/>
    <w:rsid w:val="00AB798E"/>
    <w:rsid w:val="00AB7994"/>
    <w:rsid w:val="00AB79C7"/>
    <w:rsid w:val="00AB7A25"/>
    <w:rsid w:val="00AB7A2F"/>
    <w:rsid w:val="00AB7A5D"/>
    <w:rsid w:val="00AB7A63"/>
    <w:rsid w:val="00AB7ADF"/>
    <w:rsid w:val="00AB7BA8"/>
    <w:rsid w:val="00AB7BF4"/>
    <w:rsid w:val="00AB7C88"/>
    <w:rsid w:val="00AB7CA4"/>
    <w:rsid w:val="00AB7CA9"/>
    <w:rsid w:val="00AB7CC4"/>
    <w:rsid w:val="00AB7CDD"/>
    <w:rsid w:val="00AB7D40"/>
    <w:rsid w:val="00AB7DC2"/>
    <w:rsid w:val="00AB7DED"/>
    <w:rsid w:val="00AB7DF9"/>
    <w:rsid w:val="00AB7E01"/>
    <w:rsid w:val="00AB7E0B"/>
    <w:rsid w:val="00AB7E32"/>
    <w:rsid w:val="00AB7E3C"/>
    <w:rsid w:val="00AB7E64"/>
    <w:rsid w:val="00AB7E6A"/>
    <w:rsid w:val="00AB7EAE"/>
    <w:rsid w:val="00AB7ECE"/>
    <w:rsid w:val="00AB7F1D"/>
    <w:rsid w:val="00AC0021"/>
    <w:rsid w:val="00AC0049"/>
    <w:rsid w:val="00AC0126"/>
    <w:rsid w:val="00AC01C6"/>
    <w:rsid w:val="00AC020F"/>
    <w:rsid w:val="00AC0215"/>
    <w:rsid w:val="00AC021B"/>
    <w:rsid w:val="00AC02BB"/>
    <w:rsid w:val="00AC02D9"/>
    <w:rsid w:val="00AC032B"/>
    <w:rsid w:val="00AC0332"/>
    <w:rsid w:val="00AC038A"/>
    <w:rsid w:val="00AC0399"/>
    <w:rsid w:val="00AC03C1"/>
    <w:rsid w:val="00AC041B"/>
    <w:rsid w:val="00AC049E"/>
    <w:rsid w:val="00AC04DA"/>
    <w:rsid w:val="00AC04DC"/>
    <w:rsid w:val="00AC0500"/>
    <w:rsid w:val="00AC052A"/>
    <w:rsid w:val="00AC0569"/>
    <w:rsid w:val="00AC0585"/>
    <w:rsid w:val="00AC05C5"/>
    <w:rsid w:val="00AC05F4"/>
    <w:rsid w:val="00AC060A"/>
    <w:rsid w:val="00AC0677"/>
    <w:rsid w:val="00AC0744"/>
    <w:rsid w:val="00AC075E"/>
    <w:rsid w:val="00AC0779"/>
    <w:rsid w:val="00AC078A"/>
    <w:rsid w:val="00AC07B6"/>
    <w:rsid w:val="00AC082E"/>
    <w:rsid w:val="00AC0861"/>
    <w:rsid w:val="00AC08BF"/>
    <w:rsid w:val="00AC092B"/>
    <w:rsid w:val="00AC0940"/>
    <w:rsid w:val="00AC098C"/>
    <w:rsid w:val="00AC09A3"/>
    <w:rsid w:val="00AC09AB"/>
    <w:rsid w:val="00AC0A1C"/>
    <w:rsid w:val="00AC0A39"/>
    <w:rsid w:val="00AC0A72"/>
    <w:rsid w:val="00AC0A73"/>
    <w:rsid w:val="00AC0AEB"/>
    <w:rsid w:val="00AC0AF2"/>
    <w:rsid w:val="00AC0B3B"/>
    <w:rsid w:val="00AC0B5E"/>
    <w:rsid w:val="00AC0C12"/>
    <w:rsid w:val="00AC0C51"/>
    <w:rsid w:val="00AC0C7B"/>
    <w:rsid w:val="00AC0D60"/>
    <w:rsid w:val="00AC0E4A"/>
    <w:rsid w:val="00AC0E87"/>
    <w:rsid w:val="00AC0ED8"/>
    <w:rsid w:val="00AC0EFD"/>
    <w:rsid w:val="00AC0F23"/>
    <w:rsid w:val="00AC0F5E"/>
    <w:rsid w:val="00AC0F99"/>
    <w:rsid w:val="00AC0FB6"/>
    <w:rsid w:val="00AC0FC5"/>
    <w:rsid w:val="00AC1083"/>
    <w:rsid w:val="00AC109A"/>
    <w:rsid w:val="00AC10C6"/>
    <w:rsid w:val="00AC11A8"/>
    <w:rsid w:val="00AC11C8"/>
    <w:rsid w:val="00AC11CA"/>
    <w:rsid w:val="00AC1231"/>
    <w:rsid w:val="00AC1283"/>
    <w:rsid w:val="00AC12F3"/>
    <w:rsid w:val="00AC12F6"/>
    <w:rsid w:val="00AC12FD"/>
    <w:rsid w:val="00AC130D"/>
    <w:rsid w:val="00AC1327"/>
    <w:rsid w:val="00AC1365"/>
    <w:rsid w:val="00AC13C0"/>
    <w:rsid w:val="00AC13DF"/>
    <w:rsid w:val="00AC13FD"/>
    <w:rsid w:val="00AC1406"/>
    <w:rsid w:val="00AC149E"/>
    <w:rsid w:val="00AC154A"/>
    <w:rsid w:val="00AC15B7"/>
    <w:rsid w:val="00AC15ED"/>
    <w:rsid w:val="00AC1626"/>
    <w:rsid w:val="00AC1667"/>
    <w:rsid w:val="00AC16FB"/>
    <w:rsid w:val="00AC178F"/>
    <w:rsid w:val="00AC1795"/>
    <w:rsid w:val="00AC17E2"/>
    <w:rsid w:val="00AC1848"/>
    <w:rsid w:val="00AC186B"/>
    <w:rsid w:val="00AC190A"/>
    <w:rsid w:val="00AC1991"/>
    <w:rsid w:val="00AC1A89"/>
    <w:rsid w:val="00AC1A97"/>
    <w:rsid w:val="00AC1ABE"/>
    <w:rsid w:val="00AC1AC8"/>
    <w:rsid w:val="00AC1B80"/>
    <w:rsid w:val="00AC1C0B"/>
    <w:rsid w:val="00AC1C17"/>
    <w:rsid w:val="00AC1C53"/>
    <w:rsid w:val="00AC1C8E"/>
    <w:rsid w:val="00AC1D20"/>
    <w:rsid w:val="00AC1D64"/>
    <w:rsid w:val="00AC1DC4"/>
    <w:rsid w:val="00AC1E05"/>
    <w:rsid w:val="00AC1E9F"/>
    <w:rsid w:val="00AC1F1C"/>
    <w:rsid w:val="00AC1FC6"/>
    <w:rsid w:val="00AC1FF5"/>
    <w:rsid w:val="00AC2038"/>
    <w:rsid w:val="00AC208F"/>
    <w:rsid w:val="00AC20DF"/>
    <w:rsid w:val="00AC219C"/>
    <w:rsid w:val="00AC21AF"/>
    <w:rsid w:val="00AC222D"/>
    <w:rsid w:val="00AC22A1"/>
    <w:rsid w:val="00AC22F1"/>
    <w:rsid w:val="00AC2303"/>
    <w:rsid w:val="00AC2351"/>
    <w:rsid w:val="00AC2365"/>
    <w:rsid w:val="00AC23C3"/>
    <w:rsid w:val="00AC241E"/>
    <w:rsid w:val="00AC2430"/>
    <w:rsid w:val="00AC2477"/>
    <w:rsid w:val="00AC24D3"/>
    <w:rsid w:val="00AC2526"/>
    <w:rsid w:val="00AC2546"/>
    <w:rsid w:val="00AC259E"/>
    <w:rsid w:val="00AC25A2"/>
    <w:rsid w:val="00AC25A3"/>
    <w:rsid w:val="00AC261A"/>
    <w:rsid w:val="00AC266D"/>
    <w:rsid w:val="00AC2707"/>
    <w:rsid w:val="00AC272F"/>
    <w:rsid w:val="00AC2786"/>
    <w:rsid w:val="00AC27BA"/>
    <w:rsid w:val="00AC27C1"/>
    <w:rsid w:val="00AC282B"/>
    <w:rsid w:val="00AC28B1"/>
    <w:rsid w:val="00AC28D9"/>
    <w:rsid w:val="00AC29A4"/>
    <w:rsid w:val="00AC29B0"/>
    <w:rsid w:val="00AC29BE"/>
    <w:rsid w:val="00AC2A0C"/>
    <w:rsid w:val="00AC2A1E"/>
    <w:rsid w:val="00AC2A76"/>
    <w:rsid w:val="00AC2AB4"/>
    <w:rsid w:val="00AC2AB6"/>
    <w:rsid w:val="00AC2ABC"/>
    <w:rsid w:val="00AC2AC8"/>
    <w:rsid w:val="00AC2B58"/>
    <w:rsid w:val="00AC2B79"/>
    <w:rsid w:val="00AC2BDD"/>
    <w:rsid w:val="00AC2C02"/>
    <w:rsid w:val="00AC2C25"/>
    <w:rsid w:val="00AC2CBB"/>
    <w:rsid w:val="00AC2CF8"/>
    <w:rsid w:val="00AC2D75"/>
    <w:rsid w:val="00AC2D7E"/>
    <w:rsid w:val="00AC2D7F"/>
    <w:rsid w:val="00AC2DED"/>
    <w:rsid w:val="00AC2DF0"/>
    <w:rsid w:val="00AC2E47"/>
    <w:rsid w:val="00AC2EC3"/>
    <w:rsid w:val="00AC2F19"/>
    <w:rsid w:val="00AC3023"/>
    <w:rsid w:val="00AC3062"/>
    <w:rsid w:val="00AC308F"/>
    <w:rsid w:val="00AC309B"/>
    <w:rsid w:val="00AC30B4"/>
    <w:rsid w:val="00AC30C0"/>
    <w:rsid w:val="00AC30C2"/>
    <w:rsid w:val="00AC30DF"/>
    <w:rsid w:val="00AC314E"/>
    <w:rsid w:val="00AC3189"/>
    <w:rsid w:val="00AC318E"/>
    <w:rsid w:val="00AC31E1"/>
    <w:rsid w:val="00AC3201"/>
    <w:rsid w:val="00AC3215"/>
    <w:rsid w:val="00AC3274"/>
    <w:rsid w:val="00AC327D"/>
    <w:rsid w:val="00AC32C3"/>
    <w:rsid w:val="00AC3318"/>
    <w:rsid w:val="00AC3326"/>
    <w:rsid w:val="00AC3355"/>
    <w:rsid w:val="00AC336B"/>
    <w:rsid w:val="00AC3407"/>
    <w:rsid w:val="00AC3433"/>
    <w:rsid w:val="00AC3438"/>
    <w:rsid w:val="00AC348C"/>
    <w:rsid w:val="00AC34DF"/>
    <w:rsid w:val="00AC34F0"/>
    <w:rsid w:val="00AC3585"/>
    <w:rsid w:val="00AC365D"/>
    <w:rsid w:val="00AC369F"/>
    <w:rsid w:val="00AC36A9"/>
    <w:rsid w:val="00AC371D"/>
    <w:rsid w:val="00AC3723"/>
    <w:rsid w:val="00AC374E"/>
    <w:rsid w:val="00AC375B"/>
    <w:rsid w:val="00AC3774"/>
    <w:rsid w:val="00AC37CA"/>
    <w:rsid w:val="00AC38B4"/>
    <w:rsid w:val="00AC38F2"/>
    <w:rsid w:val="00AC397D"/>
    <w:rsid w:val="00AC3A29"/>
    <w:rsid w:val="00AC3AA1"/>
    <w:rsid w:val="00AC3AD8"/>
    <w:rsid w:val="00AC3AED"/>
    <w:rsid w:val="00AC3B13"/>
    <w:rsid w:val="00AC3B7B"/>
    <w:rsid w:val="00AC3C0E"/>
    <w:rsid w:val="00AC3C65"/>
    <w:rsid w:val="00AC3C87"/>
    <w:rsid w:val="00AC3D2C"/>
    <w:rsid w:val="00AC3D54"/>
    <w:rsid w:val="00AC3D8C"/>
    <w:rsid w:val="00AC3DA7"/>
    <w:rsid w:val="00AC3DAA"/>
    <w:rsid w:val="00AC3E21"/>
    <w:rsid w:val="00AC3E7C"/>
    <w:rsid w:val="00AC3F42"/>
    <w:rsid w:val="00AC3FD9"/>
    <w:rsid w:val="00AC3FEF"/>
    <w:rsid w:val="00AC4015"/>
    <w:rsid w:val="00AC406E"/>
    <w:rsid w:val="00AC417A"/>
    <w:rsid w:val="00AC418C"/>
    <w:rsid w:val="00AC41A4"/>
    <w:rsid w:val="00AC4286"/>
    <w:rsid w:val="00AC42E9"/>
    <w:rsid w:val="00AC4327"/>
    <w:rsid w:val="00AC4341"/>
    <w:rsid w:val="00AC435E"/>
    <w:rsid w:val="00AC439E"/>
    <w:rsid w:val="00AC43FF"/>
    <w:rsid w:val="00AC4416"/>
    <w:rsid w:val="00AC44BE"/>
    <w:rsid w:val="00AC44EA"/>
    <w:rsid w:val="00AC45E5"/>
    <w:rsid w:val="00AC45FB"/>
    <w:rsid w:val="00AC4681"/>
    <w:rsid w:val="00AC46CB"/>
    <w:rsid w:val="00AC47BB"/>
    <w:rsid w:val="00AC47CF"/>
    <w:rsid w:val="00AC4816"/>
    <w:rsid w:val="00AC48D6"/>
    <w:rsid w:val="00AC4968"/>
    <w:rsid w:val="00AC497E"/>
    <w:rsid w:val="00AC4B91"/>
    <w:rsid w:val="00AC4BCE"/>
    <w:rsid w:val="00AC4C1E"/>
    <w:rsid w:val="00AC4C43"/>
    <w:rsid w:val="00AC4C47"/>
    <w:rsid w:val="00AC4C5F"/>
    <w:rsid w:val="00AC4C65"/>
    <w:rsid w:val="00AC4C76"/>
    <w:rsid w:val="00AC4CD5"/>
    <w:rsid w:val="00AC4D79"/>
    <w:rsid w:val="00AC4E40"/>
    <w:rsid w:val="00AC4E97"/>
    <w:rsid w:val="00AC4EB8"/>
    <w:rsid w:val="00AC4F1E"/>
    <w:rsid w:val="00AC4F94"/>
    <w:rsid w:val="00AC4FA4"/>
    <w:rsid w:val="00AC4FB2"/>
    <w:rsid w:val="00AC4FD8"/>
    <w:rsid w:val="00AC5049"/>
    <w:rsid w:val="00AC50A3"/>
    <w:rsid w:val="00AC51E5"/>
    <w:rsid w:val="00AC51EB"/>
    <w:rsid w:val="00AC5226"/>
    <w:rsid w:val="00AC5233"/>
    <w:rsid w:val="00AC5244"/>
    <w:rsid w:val="00AC52EE"/>
    <w:rsid w:val="00AC52F1"/>
    <w:rsid w:val="00AC5300"/>
    <w:rsid w:val="00AC530F"/>
    <w:rsid w:val="00AC533D"/>
    <w:rsid w:val="00AC538C"/>
    <w:rsid w:val="00AC53C3"/>
    <w:rsid w:val="00AC5410"/>
    <w:rsid w:val="00AC5413"/>
    <w:rsid w:val="00AC542D"/>
    <w:rsid w:val="00AC5434"/>
    <w:rsid w:val="00AC5441"/>
    <w:rsid w:val="00AC545E"/>
    <w:rsid w:val="00AC54D0"/>
    <w:rsid w:val="00AC5504"/>
    <w:rsid w:val="00AC5548"/>
    <w:rsid w:val="00AC55C1"/>
    <w:rsid w:val="00AC55E5"/>
    <w:rsid w:val="00AC55FD"/>
    <w:rsid w:val="00AC56EB"/>
    <w:rsid w:val="00AC5738"/>
    <w:rsid w:val="00AC5777"/>
    <w:rsid w:val="00AC57BE"/>
    <w:rsid w:val="00AC57E9"/>
    <w:rsid w:val="00AC57F0"/>
    <w:rsid w:val="00AC5885"/>
    <w:rsid w:val="00AC58F9"/>
    <w:rsid w:val="00AC590C"/>
    <w:rsid w:val="00AC5A38"/>
    <w:rsid w:val="00AC5A64"/>
    <w:rsid w:val="00AC5A69"/>
    <w:rsid w:val="00AC5A71"/>
    <w:rsid w:val="00AC5A76"/>
    <w:rsid w:val="00AC5A8C"/>
    <w:rsid w:val="00AC5AC8"/>
    <w:rsid w:val="00AC5B4C"/>
    <w:rsid w:val="00AC5BD5"/>
    <w:rsid w:val="00AC5BDD"/>
    <w:rsid w:val="00AC5C40"/>
    <w:rsid w:val="00AC5C74"/>
    <w:rsid w:val="00AC5C7F"/>
    <w:rsid w:val="00AC5CEF"/>
    <w:rsid w:val="00AC5D0C"/>
    <w:rsid w:val="00AC5D19"/>
    <w:rsid w:val="00AC5D28"/>
    <w:rsid w:val="00AC5D7F"/>
    <w:rsid w:val="00AC5DF1"/>
    <w:rsid w:val="00AC5EF4"/>
    <w:rsid w:val="00AC5EFA"/>
    <w:rsid w:val="00AC5EFB"/>
    <w:rsid w:val="00AC6004"/>
    <w:rsid w:val="00AC6077"/>
    <w:rsid w:val="00AC60F3"/>
    <w:rsid w:val="00AC6116"/>
    <w:rsid w:val="00AC6154"/>
    <w:rsid w:val="00AC6159"/>
    <w:rsid w:val="00AC61B4"/>
    <w:rsid w:val="00AC61CB"/>
    <w:rsid w:val="00AC61EE"/>
    <w:rsid w:val="00AC61FE"/>
    <w:rsid w:val="00AC62C7"/>
    <w:rsid w:val="00AC6327"/>
    <w:rsid w:val="00AC6454"/>
    <w:rsid w:val="00AC645F"/>
    <w:rsid w:val="00AC648A"/>
    <w:rsid w:val="00AC6501"/>
    <w:rsid w:val="00AC6552"/>
    <w:rsid w:val="00AC65DE"/>
    <w:rsid w:val="00AC6635"/>
    <w:rsid w:val="00AC6689"/>
    <w:rsid w:val="00AC66B4"/>
    <w:rsid w:val="00AC66D8"/>
    <w:rsid w:val="00AC6713"/>
    <w:rsid w:val="00AC6735"/>
    <w:rsid w:val="00AC6738"/>
    <w:rsid w:val="00AC675D"/>
    <w:rsid w:val="00AC6781"/>
    <w:rsid w:val="00AC67BA"/>
    <w:rsid w:val="00AC67E9"/>
    <w:rsid w:val="00AC6809"/>
    <w:rsid w:val="00AC6812"/>
    <w:rsid w:val="00AC6854"/>
    <w:rsid w:val="00AC68C6"/>
    <w:rsid w:val="00AC68ED"/>
    <w:rsid w:val="00AC68EF"/>
    <w:rsid w:val="00AC691C"/>
    <w:rsid w:val="00AC6933"/>
    <w:rsid w:val="00AC6A6D"/>
    <w:rsid w:val="00AC6A81"/>
    <w:rsid w:val="00AC6B64"/>
    <w:rsid w:val="00AC6BE3"/>
    <w:rsid w:val="00AC6C27"/>
    <w:rsid w:val="00AC6C3C"/>
    <w:rsid w:val="00AC6C3D"/>
    <w:rsid w:val="00AC6C87"/>
    <w:rsid w:val="00AC6CE6"/>
    <w:rsid w:val="00AC6D02"/>
    <w:rsid w:val="00AC6D30"/>
    <w:rsid w:val="00AC6DB7"/>
    <w:rsid w:val="00AC6DD0"/>
    <w:rsid w:val="00AC6E12"/>
    <w:rsid w:val="00AC6E54"/>
    <w:rsid w:val="00AC6E6C"/>
    <w:rsid w:val="00AC6E85"/>
    <w:rsid w:val="00AC6F61"/>
    <w:rsid w:val="00AC6FB2"/>
    <w:rsid w:val="00AC6FB7"/>
    <w:rsid w:val="00AC7020"/>
    <w:rsid w:val="00AC706A"/>
    <w:rsid w:val="00AC70D6"/>
    <w:rsid w:val="00AC70F6"/>
    <w:rsid w:val="00AC710C"/>
    <w:rsid w:val="00AC7170"/>
    <w:rsid w:val="00AC7258"/>
    <w:rsid w:val="00AC7279"/>
    <w:rsid w:val="00AC729E"/>
    <w:rsid w:val="00AC73A4"/>
    <w:rsid w:val="00AC73A9"/>
    <w:rsid w:val="00AC73C9"/>
    <w:rsid w:val="00AC73CD"/>
    <w:rsid w:val="00AC73E0"/>
    <w:rsid w:val="00AC73E6"/>
    <w:rsid w:val="00AC7407"/>
    <w:rsid w:val="00AC745A"/>
    <w:rsid w:val="00AC748B"/>
    <w:rsid w:val="00AC7491"/>
    <w:rsid w:val="00AC74C6"/>
    <w:rsid w:val="00AC74F1"/>
    <w:rsid w:val="00AC7532"/>
    <w:rsid w:val="00AC7554"/>
    <w:rsid w:val="00AC7614"/>
    <w:rsid w:val="00AC763C"/>
    <w:rsid w:val="00AC7683"/>
    <w:rsid w:val="00AC76B7"/>
    <w:rsid w:val="00AC7743"/>
    <w:rsid w:val="00AC779E"/>
    <w:rsid w:val="00AC77FF"/>
    <w:rsid w:val="00AC788A"/>
    <w:rsid w:val="00AC78B0"/>
    <w:rsid w:val="00AC78E7"/>
    <w:rsid w:val="00AC78E8"/>
    <w:rsid w:val="00AC7A04"/>
    <w:rsid w:val="00AC7A0A"/>
    <w:rsid w:val="00AC7A2C"/>
    <w:rsid w:val="00AC7AB6"/>
    <w:rsid w:val="00AC7AF9"/>
    <w:rsid w:val="00AC7B27"/>
    <w:rsid w:val="00AC7B30"/>
    <w:rsid w:val="00AC7B89"/>
    <w:rsid w:val="00AC7C7A"/>
    <w:rsid w:val="00AC7CB7"/>
    <w:rsid w:val="00AC7CD2"/>
    <w:rsid w:val="00AC7D33"/>
    <w:rsid w:val="00AC7D6B"/>
    <w:rsid w:val="00AC7E35"/>
    <w:rsid w:val="00AC7E6C"/>
    <w:rsid w:val="00AC7F3D"/>
    <w:rsid w:val="00AC7F8E"/>
    <w:rsid w:val="00AC7FAA"/>
    <w:rsid w:val="00AD00FD"/>
    <w:rsid w:val="00AD0110"/>
    <w:rsid w:val="00AD0127"/>
    <w:rsid w:val="00AD01A5"/>
    <w:rsid w:val="00AD01B6"/>
    <w:rsid w:val="00AD0219"/>
    <w:rsid w:val="00AD025E"/>
    <w:rsid w:val="00AD0268"/>
    <w:rsid w:val="00AD026F"/>
    <w:rsid w:val="00AD02B2"/>
    <w:rsid w:val="00AD02BC"/>
    <w:rsid w:val="00AD03FB"/>
    <w:rsid w:val="00AD0449"/>
    <w:rsid w:val="00AD049B"/>
    <w:rsid w:val="00AD050B"/>
    <w:rsid w:val="00AD050F"/>
    <w:rsid w:val="00AD0521"/>
    <w:rsid w:val="00AD054A"/>
    <w:rsid w:val="00AD055D"/>
    <w:rsid w:val="00AD0562"/>
    <w:rsid w:val="00AD056B"/>
    <w:rsid w:val="00AD0573"/>
    <w:rsid w:val="00AD0587"/>
    <w:rsid w:val="00AD05E5"/>
    <w:rsid w:val="00AD0601"/>
    <w:rsid w:val="00AD0603"/>
    <w:rsid w:val="00AD069E"/>
    <w:rsid w:val="00AD06D9"/>
    <w:rsid w:val="00AD06F6"/>
    <w:rsid w:val="00AD070F"/>
    <w:rsid w:val="00AD07D8"/>
    <w:rsid w:val="00AD07F5"/>
    <w:rsid w:val="00AD083A"/>
    <w:rsid w:val="00AD0871"/>
    <w:rsid w:val="00AD08A0"/>
    <w:rsid w:val="00AD08DB"/>
    <w:rsid w:val="00AD08EC"/>
    <w:rsid w:val="00AD094F"/>
    <w:rsid w:val="00AD0956"/>
    <w:rsid w:val="00AD09C3"/>
    <w:rsid w:val="00AD09EC"/>
    <w:rsid w:val="00AD0A2A"/>
    <w:rsid w:val="00AD0A59"/>
    <w:rsid w:val="00AD0A8D"/>
    <w:rsid w:val="00AD0B22"/>
    <w:rsid w:val="00AD0B41"/>
    <w:rsid w:val="00AD0B7B"/>
    <w:rsid w:val="00AD0B93"/>
    <w:rsid w:val="00AD0BAF"/>
    <w:rsid w:val="00AD0C28"/>
    <w:rsid w:val="00AD0CAB"/>
    <w:rsid w:val="00AD0CB4"/>
    <w:rsid w:val="00AD0CD6"/>
    <w:rsid w:val="00AD0CF3"/>
    <w:rsid w:val="00AD0D1A"/>
    <w:rsid w:val="00AD0D2C"/>
    <w:rsid w:val="00AD0D36"/>
    <w:rsid w:val="00AD0D77"/>
    <w:rsid w:val="00AD0E4B"/>
    <w:rsid w:val="00AD0E67"/>
    <w:rsid w:val="00AD0E7C"/>
    <w:rsid w:val="00AD0E8E"/>
    <w:rsid w:val="00AD0EA2"/>
    <w:rsid w:val="00AD0F32"/>
    <w:rsid w:val="00AD0F52"/>
    <w:rsid w:val="00AD0F61"/>
    <w:rsid w:val="00AD0FB2"/>
    <w:rsid w:val="00AD0FCC"/>
    <w:rsid w:val="00AD1015"/>
    <w:rsid w:val="00AD1062"/>
    <w:rsid w:val="00AD10A7"/>
    <w:rsid w:val="00AD10E3"/>
    <w:rsid w:val="00AD1133"/>
    <w:rsid w:val="00AD1167"/>
    <w:rsid w:val="00AD1173"/>
    <w:rsid w:val="00AD11A2"/>
    <w:rsid w:val="00AD11A7"/>
    <w:rsid w:val="00AD11BD"/>
    <w:rsid w:val="00AD11CE"/>
    <w:rsid w:val="00AD1230"/>
    <w:rsid w:val="00AD1241"/>
    <w:rsid w:val="00AD1274"/>
    <w:rsid w:val="00AD1282"/>
    <w:rsid w:val="00AD1299"/>
    <w:rsid w:val="00AD130F"/>
    <w:rsid w:val="00AD1360"/>
    <w:rsid w:val="00AD13BC"/>
    <w:rsid w:val="00AD13BE"/>
    <w:rsid w:val="00AD141C"/>
    <w:rsid w:val="00AD1429"/>
    <w:rsid w:val="00AD1433"/>
    <w:rsid w:val="00AD1488"/>
    <w:rsid w:val="00AD148B"/>
    <w:rsid w:val="00AD14FF"/>
    <w:rsid w:val="00AD1536"/>
    <w:rsid w:val="00AD1563"/>
    <w:rsid w:val="00AD1568"/>
    <w:rsid w:val="00AD1591"/>
    <w:rsid w:val="00AD15B5"/>
    <w:rsid w:val="00AD15DA"/>
    <w:rsid w:val="00AD15E7"/>
    <w:rsid w:val="00AD15EB"/>
    <w:rsid w:val="00AD1604"/>
    <w:rsid w:val="00AD1636"/>
    <w:rsid w:val="00AD16D6"/>
    <w:rsid w:val="00AD16DB"/>
    <w:rsid w:val="00AD16E8"/>
    <w:rsid w:val="00AD1709"/>
    <w:rsid w:val="00AD170D"/>
    <w:rsid w:val="00AD1716"/>
    <w:rsid w:val="00AD1720"/>
    <w:rsid w:val="00AD17AB"/>
    <w:rsid w:val="00AD17D7"/>
    <w:rsid w:val="00AD1919"/>
    <w:rsid w:val="00AD1935"/>
    <w:rsid w:val="00AD19A0"/>
    <w:rsid w:val="00AD19D2"/>
    <w:rsid w:val="00AD1A0A"/>
    <w:rsid w:val="00AD1AD4"/>
    <w:rsid w:val="00AD1AEA"/>
    <w:rsid w:val="00AD1AFA"/>
    <w:rsid w:val="00AD1B5B"/>
    <w:rsid w:val="00AD1D43"/>
    <w:rsid w:val="00AD1E1C"/>
    <w:rsid w:val="00AD1E30"/>
    <w:rsid w:val="00AD1EC7"/>
    <w:rsid w:val="00AD1EEA"/>
    <w:rsid w:val="00AD1F36"/>
    <w:rsid w:val="00AD1F54"/>
    <w:rsid w:val="00AD202B"/>
    <w:rsid w:val="00AD2064"/>
    <w:rsid w:val="00AD209A"/>
    <w:rsid w:val="00AD20A6"/>
    <w:rsid w:val="00AD20B6"/>
    <w:rsid w:val="00AD20FD"/>
    <w:rsid w:val="00AD21C4"/>
    <w:rsid w:val="00AD21C9"/>
    <w:rsid w:val="00AD222A"/>
    <w:rsid w:val="00AD223A"/>
    <w:rsid w:val="00AD2267"/>
    <w:rsid w:val="00AD2276"/>
    <w:rsid w:val="00AD229A"/>
    <w:rsid w:val="00AD22BB"/>
    <w:rsid w:val="00AD22BD"/>
    <w:rsid w:val="00AD22F5"/>
    <w:rsid w:val="00AD23A3"/>
    <w:rsid w:val="00AD23E0"/>
    <w:rsid w:val="00AD2431"/>
    <w:rsid w:val="00AD2449"/>
    <w:rsid w:val="00AD244B"/>
    <w:rsid w:val="00AD2475"/>
    <w:rsid w:val="00AD24CE"/>
    <w:rsid w:val="00AD2533"/>
    <w:rsid w:val="00AD2552"/>
    <w:rsid w:val="00AD256E"/>
    <w:rsid w:val="00AD2598"/>
    <w:rsid w:val="00AD25FF"/>
    <w:rsid w:val="00AD2602"/>
    <w:rsid w:val="00AD2651"/>
    <w:rsid w:val="00AD26A8"/>
    <w:rsid w:val="00AD27AF"/>
    <w:rsid w:val="00AD27C3"/>
    <w:rsid w:val="00AD27E8"/>
    <w:rsid w:val="00AD2810"/>
    <w:rsid w:val="00AD2854"/>
    <w:rsid w:val="00AD286D"/>
    <w:rsid w:val="00AD288E"/>
    <w:rsid w:val="00AD2959"/>
    <w:rsid w:val="00AD29C6"/>
    <w:rsid w:val="00AD2A76"/>
    <w:rsid w:val="00AD2AED"/>
    <w:rsid w:val="00AD2AF8"/>
    <w:rsid w:val="00AD2B0A"/>
    <w:rsid w:val="00AD2B0B"/>
    <w:rsid w:val="00AD2B25"/>
    <w:rsid w:val="00AD2B34"/>
    <w:rsid w:val="00AD2B64"/>
    <w:rsid w:val="00AD2C01"/>
    <w:rsid w:val="00AD2C56"/>
    <w:rsid w:val="00AD2C6E"/>
    <w:rsid w:val="00AD2D5B"/>
    <w:rsid w:val="00AD2D62"/>
    <w:rsid w:val="00AD2D8E"/>
    <w:rsid w:val="00AD2D92"/>
    <w:rsid w:val="00AD2E07"/>
    <w:rsid w:val="00AD2EED"/>
    <w:rsid w:val="00AD2F17"/>
    <w:rsid w:val="00AD2F3B"/>
    <w:rsid w:val="00AD2F5E"/>
    <w:rsid w:val="00AD2F73"/>
    <w:rsid w:val="00AD2FA8"/>
    <w:rsid w:val="00AD300D"/>
    <w:rsid w:val="00AD30EB"/>
    <w:rsid w:val="00AD30FD"/>
    <w:rsid w:val="00AD3100"/>
    <w:rsid w:val="00AD310A"/>
    <w:rsid w:val="00AD3119"/>
    <w:rsid w:val="00AD315E"/>
    <w:rsid w:val="00AD31BA"/>
    <w:rsid w:val="00AD31BC"/>
    <w:rsid w:val="00AD31EB"/>
    <w:rsid w:val="00AD3274"/>
    <w:rsid w:val="00AD32BA"/>
    <w:rsid w:val="00AD32E8"/>
    <w:rsid w:val="00AD3395"/>
    <w:rsid w:val="00AD33DB"/>
    <w:rsid w:val="00AD341A"/>
    <w:rsid w:val="00AD3425"/>
    <w:rsid w:val="00AD345C"/>
    <w:rsid w:val="00AD34D9"/>
    <w:rsid w:val="00AD352F"/>
    <w:rsid w:val="00AD357D"/>
    <w:rsid w:val="00AD3603"/>
    <w:rsid w:val="00AD3692"/>
    <w:rsid w:val="00AD36AB"/>
    <w:rsid w:val="00AD3778"/>
    <w:rsid w:val="00AD3786"/>
    <w:rsid w:val="00AD3813"/>
    <w:rsid w:val="00AD382F"/>
    <w:rsid w:val="00AD38D8"/>
    <w:rsid w:val="00AD38EB"/>
    <w:rsid w:val="00AD3914"/>
    <w:rsid w:val="00AD3938"/>
    <w:rsid w:val="00AD394F"/>
    <w:rsid w:val="00AD396F"/>
    <w:rsid w:val="00AD39AA"/>
    <w:rsid w:val="00AD39EC"/>
    <w:rsid w:val="00AD39FE"/>
    <w:rsid w:val="00AD3A31"/>
    <w:rsid w:val="00AD3AD5"/>
    <w:rsid w:val="00AD3AF9"/>
    <w:rsid w:val="00AD3B29"/>
    <w:rsid w:val="00AD3B80"/>
    <w:rsid w:val="00AD3B86"/>
    <w:rsid w:val="00AD3B8A"/>
    <w:rsid w:val="00AD3BB5"/>
    <w:rsid w:val="00AD3C47"/>
    <w:rsid w:val="00AD3C94"/>
    <w:rsid w:val="00AD3C95"/>
    <w:rsid w:val="00AD3CC0"/>
    <w:rsid w:val="00AD3D60"/>
    <w:rsid w:val="00AD3E67"/>
    <w:rsid w:val="00AD3F21"/>
    <w:rsid w:val="00AD3F8B"/>
    <w:rsid w:val="00AD4015"/>
    <w:rsid w:val="00AD4023"/>
    <w:rsid w:val="00AD4104"/>
    <w:rsid w:val="00AD410A"/>
    <w:rsid w:val="00AD4164"/>
    <w:rsid w:val="00AD419C"/>
    <w:rsid w:val="00AD41E5"/>
    <w:rsid w:val="00AD423B"/>
    <w:rsid w:val="00AD4257"/>
    <w:rsid w:val="00AD42CF"/>
    <w:rsid w:val="00AD430E"/>
    <w:rsid w:val="00AD4366"/>
    <w:rsid w:val="00AD4377"/>
    <w:rsid w:val="00AD438B"/>
    <w:rsid w:val="00AD4398"/>
    <w:rsid w:val="00AD43BD"/>
    <w:rsid w:val="00AD4402"/>
    <w:rsid w:val="00AD443A"/>
    <w:rsid w:val="00AD443E"/>
    <w:rsid w:val="00AD445B"/>
    <w:rsid w:val="00AD44C5"/>
    <w:rsid w:val="00AD451E"/>
    <w:rsid w:val="00AD4534"/>
    <w:rsid w:val="00AD4566"/>
    <w:rsid w:val="00AD457F"/>
    <w:rsid w:val="00AD45AD"/>
    <w:rsid w:val="00AD4611"/>
    <w:rsid w:val="00AD4621"/>
    <w:rsid w:val="00AD465B"/>
    <w:rsid w:val="00AD4668"/>
    <w:rsid w:val="00AD46CE"/>
    <w:rsid w:val="00AD476B"/>
    <w:rsid w:val="00AD476F"/>
    <w:rsid w:val="00AD4830"/>
    <w:rsid w:val="00AD48E4"/>
    <w:rsid w:val="00AD48E9"/>
    <w:rsid w:val="00AD48FD"/>
    <w:rsid w:val="00AD490F"/>
    <w:rsid w:val="00AD49E6"/>
    <w:rsid w:val="00AD49E7"/>
    <w:rsid w:val="00AD4A47"/>
    <w:rsid w:val="00AD4A62"/>
    <w:rsid w:val="00AD4AC9"/>
    <w:rsid w:val="00AD4ACC"/>
    <w:rsid w:val="00AD4B40"/>
    <w:rsid w:val="00AD4B6D"/>
    <w:rsid w:val="00AD4BB4"/>
    <w:rsid w:val="00AD4BE8"/>
    <w:rsid w:val="00AD4C09"/>
    <w:rsid w:val="00AD4C68"/>
    <w:rsid w:val="00AD4C83"/>
    <w:rsid w:val="00AD4CCA"/>
    <w:rsid w:val="00AD4D27"/>
    <w:rsid w:val="00AD4D2E"/>
    <w:rsid w:val="00AD4D44"/>
    <w:rsid w:val="00AD4D5F"/>
    <w:rsid w:val="00AD4DB4"/>
    <w:rsid w:val="00AD4E71"/>
    <w:rsid w:val="00AD4E87"/>
    <w:rsid w:val="00AD4E90"/>
    <w:rsid w:val="00AD4EC9"/>
    <w:rsid w:val="00AD4EE6"/>
    <w:rsid w:val="00AD4F25"/>
    <w:rsid w:val="00AD4F63"/>
    <w:rsid w:val="00AD4F79"/>
    <w:rsid w:val="00AD4FC7"/>
    <w:rsid w:val="00AD4FD9"/>
    <w:rsid w:val="00AD4FF0"/>
    <w:rsid w:val="00AD5035"/>
    <w:rsid w:val="00AD50BD"/>
    <w:rsid w:val="00AD50F5"/>
    <w:rsid w:val="00AD510F"/>
    <w:rsid w:val="00AD516B"/>
    <w:rsid w:val="00AD517D"/>
    <w:rsid w:val="00AD51C0"/>
    <w:rsid w:val="00AD526E"/>
    <w:rsid w:val="00AD5279"/>
    <w:rsid w:val="00AD5304"/>
    <w:rsid w:val="00AD53A7"/>
    <w:rsid w:val="00AD5541"/>
    <w:rsid w:val="00AD55C9"/>
    <w:rsid w:val="00AD55CC"/>
    <w:rsid w:val="00AD561B"/>
    <w:rsid w:val="00AD562F"/>
    <w:rsid w:val="00AD5646"/>
    <w:rsid w:val="00AD571C"/>
    <w:rsid w:val="00AD578F"/>
    <w:rsid w:val="00AD5867"/>
    <w:rsid w:val="00AD5904"/>
    <w:rsid w:val="00AD590F"/>
    <w:rsid w:val="00AD593E"/>
    <w:rsid w:val="00AD5975"/>
    <w:rsid w:val="00AD59BC"/>
    <w:rsid w:val="00AD59E7"/>
    <w:rsid w:val="00AD5A2E"/>
    <w:rsid w:val="00AD5AA2"/>
    <w:rsid w:val="00AD5B83"/>
    <w:rsid w:val="00AD5BB2"/>
    <w:rsid w:val="00AD5C4A"/>
    <w:rsid w:val="00AD5CC6"/>
    <w:rsid w:val="00AD5D10"/>
    <w:rsid w:val="00AD5D57"/>
    <w:rsid w:val="00AD5D59"/>
    <w:rsid w:val="00AD5D7E"/>
    <w:rsid w:val="00AD5EBE"/>
    <w:rsid w:val="00AD5EE5"/>
    <w:rsid w:val="00AD5EEC"/>
    <w:rsid w:val="00AD5F0D"/>
    <w:rsid w:val="00AD5F4F"/>
    <w:rsid w:val="00AD5F83"/>
    <w:rsid w:val="00AD5F9A"/>
    <w:rsid w:val="00AD5FB2"/>
    <w:rsid w:val="00AD6092"/>
    <w:rsid w:val="00AD6113"/>
    <w:rsid w:val="00AD6233"/>
    <w:rsid w:val="00AD6235"/>
    <w:rsid w:val="00AD6278"/>
    <w:rsid w:val="00AD6409"/>
    <w:rsid w:val="00AD6484"/>
    <w:rsid w:val="00AD64CF"/>
    <w:rsid w:val="00AD64D5"/>
    <w:rsid w:val="00AD64DB"/>
    <w:rsid w:val="00AD6507"/>
    <w:rsid w:val="00AD654D"/>
    <w:rsid w:val="00AD6584"/>
    <w:rsid w:val="00AD65A3"/>
    <w:rsid w:val="00AD65BB"/>
    <w:rsid w:val="00AD660D"/>
    <w:rsid w:val="00AD6674"/>
    <w:rsid w:val="00AD6675"/>
    <w:rsid w:val="00AD66D7"/>
    <w:rsid w:val="00AD6721"/>
    <w:rsid w:val="00AD6760"/>
    <w:rsid w:val="00AD678B"/>
    <w:rsid w:val="00AD6806"/>
    <w:rsid w:val="00AD6865"/>
    <w:rsid w:val="00AD691A"/>
    <w:rsid w:val="00AD6940"/>
    <w:rsid w:val="00AD695D"/>
    <w:rsid w:val="00AD6991"/>
    <w:rsid w:val="00AD69D3"/>
    <w:rsid w:val="00AD6A0B"/>
    <w:rsid w:val="00AD6A0D"/>
    <w:rsid w:val="00AD6B16"/>
    <w:rsid w:val="00AD6B21"/>
    <w:rsid w:val="00AD6B3D"/>
    <w:rsid w:val="00AD6B54"/>
    <w:rsid w:val="00AD6C0D"/>
    <w:rsid w:val="00AD6C26"/>
    <w:rsid w:val="00AD6C2A"/>
    <w:rsid w:val="00AD6C63"/>
    <w:rsid w:val="00AD6CAE"/>
    <w:rsid w:val="00AD6CF0"/>
    <w:rsid w:val="00AD6CFE"/>
    <w:rsid w:val="00AD6D16"/>
    <w:rsid w:val="00AD6D65"/>
    <w:rsid w:val="00AD6D6B"/>
    <w:rsid w:val="00AD6D7A"/>
    <w:rsid w:val="00AD6D96"/>
    <w:rsid w:val="00AD6DAE"/>
    <w:rsid w:val="00AD6E3F"/>
    <w:rsid w:val="00AD6E59"/>
    <w:rsid w:val="00AD6E5A"/>
    <w:rsid w:val="00AD6E93"/>
    <w:rsid w:val="00AD6E95"/>
    <w:rsid w:val="00AD6EF4"/>
    <w:rsid w:val="00AD6F10"/>
    <w:rsid w:val="00AD6F33"/>
    <w:rsid w:val="00AD6F53"/>
    <w:rsid w:val="00AD6F83"/>
    <w:rsid w:val="00AD7024"/>
    <w:rsid w:val="00AD7061"/>
    <w:rsid w:val="00AD7079"/>
    <w:rsid w:val="00AD7164"/>
    <w:rsid w:val="00AD716B"/>
    <w:rsid w:val="00AD71A0"/>
    <w:rsid w:val="00AD720A"/>
    <w:rsid w:val="00AD7273"/>
    <w:rsid w:val="00AD72D2"/>
    <w:rsid w:val="00AD72ED"/>
    <w:rsid w:val="00AD7307"/>
    <w:rsid w:val="00AD7312"/>
    <w:rsid w:val="00AD7343"/>
    <w:rsid w:val="00AD7370"/>
    <w:rsid w:val="00AD73A7"/>
    <w:rsid w:val="00AD73FB"/>
    <w:rsid w:val="00AD743A"/>
    <w:rsid w:val="00AD756F"/>
    <w:rsid w:val="00AD7575"/>
    <w:rsid w:val="00AD7650"/>
    <w:rsid w:val="00AD766A"/>
    <w:rsid w:val="00AD766B"/>
    <w:rsid w:val="00AD76C4"/>
    <w:rsid w:val="00AD76DA"/>
    <w:rsid w:val="00AD7706"/>
    <w:rsid w:val="00AD7720"/>
    <w:rsid w:val="00AD7774"/>
    <w:rsid w:val="00AD778B"/>
    <w:rsid w:val="00AD77A3"/>
    <w:rsid w:val="00AD77D6"/>
    <w:rsid w:val="00AD7811"/>
    <w:rsid w:val="00AD782E"/>
    <w:rsid w:val="00AD783F"/>
    <w:rsid w:val="00AD789B"/>
    <w:rsid w:val="00AD78E7"/>
    <w:rsid w:val="00AD78EB"/>
    <w:rsid w:val="00AD78F1"/>
    <w:rsid w:val="00AD78FE"/>
    <w:rsid w:val="00AD7932"/>
    <w:rsid w:val="00AD795F"/>
    <w:rsid w:val="00AD79EF"/>
    <w:rsid w:val="00AD7A04"/>
    <w:rsid w:val="00AD7A4C"/>
    <w:rsid w:val="00AD7A78"/>
    <w:rsid w:val="00AD7AB8"/>
    <w:rsid w:val="00AD7AE7"/>
    <w:rsid w:val="00AD7B09"/>
    <w:rsid w:val="00AD7B5A"/>
    <w:rsid w:val="00AD7B70"/>
    <w:rsid w:val="00AD7C58"/>
    <w:rsid w:val="00AD7C71"/>
    <w:rsid w:val="00AD7C8A"/>
    <w:rsid w:val="00AD7CF7"/>
    <w:rsid w:val="00AD7D03"/>
    <w:rsid w:val="00AD7DBA"/>
    <w:rsid w:val="00AD7DBC"/>
    <w:rsid w:val="00AD7E84"/>
    <w:rsid w:val="00AD7EA5"/>
    <w:rsid w:val="00AD7F29"/>
    <w:rsid w:val="00AD7FA3"/>
    <w:rsid w:val="00AD7FC6"/>
    <w:rsid w:val="00AE002B"/>
    <w:rsid w:val="00AE0032"/>
    <w:rsid w:val="00AE008B"/>
    <w:rsid w:val="00AE00B5"/>
    <w:rsid w:val="00AE0131"/>
    <w:rsid w:val="00AE01A9"/>
    <w:rsid w:val="00AE01C1"/>
    <w:rsid w:val="00AE01EE"/>
    <w:rsid w:val="00AE0253"/>
    <w:rsid w:val="00AE0280"/>
    <w:rsid w:val="00AE02F9"/>
    <w:rsid w:val="00AE0323"/>
    <w:rsid w:val="00AE0347"/>
    <w:rsid w:val="00AE037F"/>
    <w:rsid w:val="00AE03A3"/>
    <w:rsid w:val="00AE03A4"/>
    <w:rsid w:val="00AE03AC"/>
    <w:rsid w:val="00AE03B7"/>
    <w:rsid w:val="00AE041E"/>
    <w:rsid w:val="00AE0434"/>
    <w:rsid w:val="00AE04A5"/>
    <w:rsid w:val="00AE04A6"/>
    <w:rsid w:val="00AE056C"/>
    <w:rsid w:val="00AE0579"/>
    <w:rsid w:val="00AE05D7"/>
    <w:rsid w:val="00AE067B"/>
    <w:rsid w:val="00AE06F7"/>
    <w:rsid w:val="00AE070E"/>
    <w:rsid w:val="00AE074A"/>
    <w:rsid w:val="00AE07CB"/>
    <w:rsid w:val="00AE07E0"/>
    <w:rsid w:val="00AE080E"/>
    <w:rsid w:val="00AE082E"/>
    <w:rsid w:val="00AE0848"/>
    <w:rsid w:val="00AE0873"/>
    <w:rsid w:val="00AE08AA"/>
    <w:rsid w:val="00AE08E8"/>
    <w:rsid w:val="00AE090F"/>
    <w:rsid w:val="00AE0942"/>
    <w:rsid w:val="00AE0956"/>
    <w:rsid w:val="00AE09C6"/>
    <w:rsid w:val="00AE09F8"/>
    <w:rsid w:val="00AE0AA2"/>
    <w:rsid w:val="00AE0B22"/>
    <w:rsid w:val="00AE0B5B"/>
    <w:rsid w:val="00AE0BF9"/>
    <w:rsid w:val="00AE0C10"/>
    <w:rsid w:val="00AE0C1C"/>
    <w:rsid w:val="00AE0C2F"/>
    <w:rsid w:val="00AE0D80"/>
    <w:rsid w:val="00AE0DAC"/>
    <w:rsid w:val="00AE0DC1"/>
    <w:rsid w:val="00AE0DD4"/>
    <w:rsid w:val="00AE0E72"/>
    <w:rsid w:val="00AE0EBF"/>
    <w:rsid w:val="00AE0EE6"/>
    <w:rsid w:val="00AE0EEE"/>
    <w:rsid w:val="00AE0EFD"/>
    <w:rsid w:val="00AE0F22"/>
    <w:rsid w:val="00AE0F39"/>
    <w:rsid w:val="00AE0F85"/>
    <w:rsid w:val="00AE0FCC"/>
    <w:rsid w:val="00AE1012"/>
    <w:rsid w:val="00AE1062"/>
    <w:rsid w:val="00AE1092"/>
    <w:rsid w:val="00AE1099"/>
    <w:rsid w:val="00AE10FB"/>
    <w:rsid w:val="00AE1109"/>
    <w:rsid w:val="00AE119B"/>
    <w:rsid w:val="00AE119D"/>
    <w:rsid w:val="00AE1217"/>
    <w:rsid w:val="00AE1246"/>
    <w:rsid w:val="00AE1255"/>
    <w:rsid w:val="00AE1261"/>
    <w:rsid w:val="00AE1270"/>
    <w:rsid w:val="00AE129F"/>
    <w:rsid w:val="00AE12ED"/>
    <w:rsid w:val="00AE1385"/>
    <w:rsid w:val="00AE13BB"/>
    <w:rsid w:val="00AE13BC"/>
    <w:rsid w:val="00AE13EC"/>
    <w:rsid w:val="00AE145A"/>
    <w:rsid w:val="00AE1476"/>
    <w:rsid w:val="00AE14DA"/>
    <w:rsid w:val="00AE158E"/>
    <w:rsid w:val="00AE159A"/>
    <w:rsid w:val="00AE15F1"/>
    <w:rsid w:val="00AE15F5"/>
    <w:rsid w:val="00AE169D"/>
    <w:rsid w:val="00AE16C7"/>
    <w:rsid w:val="00AE170B"/>
    <w:rsid w:val="00AE175D"/>
    <w:rsid w:val="00AE1775"/>
    <w:rsid w:val="00AE17DD"/>
    <w:rsid w:val="00AE17EB"/>
    <w:rsid w:val="00AE180D"/>
    <w:rsid w:val="00AE186C"/>
    <w:rsid w:val="00AE189E"/>
    <w:rsid w:val="00AE1965"/>
    <w:rsid w:val="00AE1994"/>
    <w:rsid w:val="00AE1A46"/>
    <w:rsid w:val="00AE1A81"/>
    <w:rsid w:val="00AE1A9B"/>
    <w:rsid w:val="00AE1AC6"/>
    <w:rsid w:val="00AE1B66"/>
    <w:rsid w:val="00AE1B70"/>
    <w:rsid w:val="00AE1B91"/>
    <w:rsid w:val="00AE1C1A"/>
    <w:rsid w:val="00AE1CED"/>
    <w:rsid w:val="00AE1D0C"/>
    <w:rsid w:val="00AE1D18"/>
    <w:rsid w:val="00AE1D9E"/>
    <w:rsid w:val="00AE1DAA"/>
    <w:rsid w:val="00AE1E95"/>
    <w:rsid w:val="00AE1EAF"/>
    <w:rsid w:val="00AE1EB4"/>
    <w:rsid w:val="00AE1EDD"/>
    <w:rsid w:val="00AE1EF3"/>
    <w:rsid w:val="00AE1F12"/>
    <w:rsid w:val="00AE1FE1"/>
    <w:rsid w:val="00AE206E"/>
    <w:rsid w:val="00AE20D5"/>
    <w:rsid w:val="00AE2127"/>
    <w:rsid w:val="00AE218F"/>
    <w:rsid w:val="00AE21E8"/>
    <w:rsid w:val="00AE2222"/>
    <w:rsid w:val="00AE22D2"/>
    <w:rsid w:val="00AE23DE"/>
    <w:rsid w:val="00AE23DF"/>
    <w:rsid w:val="00AE23E9"/>
    <w:rsid w:val="00AE23EA"/>
    <w:rsid w:val="00AE23F6"/>
    <w:rsid w:val="00AE2482"/>
    <w:rsid w:val="00AE253E"/>
    <w:rsid w:val="00AE2598"/>
    <w:rsid w:val="00AE259F"/>
    <w:rsid w:val="00AE268C"/>
    <w:rsid w:val="00AE26C2"/>
    <w:rsid w:val="00AE26F1"/>
    <w:rsid w:val="00AE2718"/>
    <w:rsid w:val="00AE278C"/>
    <w:rsid w:val="00AE278D"/>
    <w:rsid w:val="00AE27D8"/>
    <w:rsid w:val="00AE27F3"/>
    <w:rsid w:val="00AE281E"/>
    <w:rsid w:val="00AE2833"/>
    <w:rsid w:val="00AE286C"/>
    <w:rsid w:val="00AE28A3"/>
    <w:rsid w:val="00AE2941"/>
    <w:rsid w:val="00AE2A0D"/>
    <w:rsid w:val="00AE2A1A"/>
    <w:rsid w:val="00AE2A1C"/>
    <w:rsid w:val="00AE2A23"/>
    <w:rsid w:val="00AE2A40"/>
    <w:rsid w:val="00AE2ABF"/>
    <w:rsid w:val="00AE2B6D"/>
    <w:rsid w:val="00AE2BAB"/>
    <w:rsid w:val="00AE2BBF"/>
    <w:rsid w:val="00AE2BCD"/>
    <w:rsid w:val="00AE2C01"/>
    <w:rsid w:val="00AE2C1E"/>
    <w:rsid w:val="00AE2C28"/>
    <w:rsid w:val="00AE2CE1"/>
    <w:rsid w:val="00AE2D11"/>
    <w:rsid w:val="00AE2D58"/>
    <w:rsid w:val="00AE2D78"/>
    <w:rsid w:val="00AE2D8E"/>
    <w:rsid w:val="00AE2E0D"/>
    <w:rsid w:val="00AE2E22"/>
    <w:rsid w:val="00AE2E7A"/>
    <w:rsid w:val="00AE2E82"/>
    <w:rsid w:val="00AE2E9C"/>
    <w:rsid w:val="00AE2EC8"/>
    <w:rsid w:val="00AE2EED"/>
    <w:rsid w:val="00AE2FFC"/>
    <w:rsid w:val="00AE3014"/>
    <w:rsid w:val="00AE3050"/>
    <w:rsid w:val="00AE3076"/>
    <w:rsid w:val="00AE3088"/>
    <w:rsid w:val="00AE3091"/>
    <w:rsid w:val="00AE30BB"/>
    <w:rsid w:val="00AE30F5"/>
    <w:rsid w:val="00AE3113"/>
    <w:rsid w:val="00AE3127"/>
    <w:rsid w:val="00AE319E"/>
    <w:rsid w:val="00AE31B3"/>
    <w:rsid w:val="00AE31E4"/>
    <w:rsid w:val="00AE3205"/>
    <w:rsid w:val="00AE3261"/>
    <w:rsid w:val="00AE333C"/>
    <w:rsid w:val="00AE3380"/>
    <w:rsid w:val="00AE33AB"/>
    <w:rsid w:val="00AE341E"/>
    <w:rsid w:val="00AE343D"/>
    <w:rsid w:val="00AE34A0"/>
    <w:rsid w:val="00AE34C1"/>
    <w:rsid w:val="00AE34E9"/>
    <w:rsid w:val="00AE354F"/>
    <w:rsid w:val="00AE35AF"/>
    <w:rsid w:val="00AE361D"/>
    <w:rsid w:val="00AE3674"/>
    <w:rsid w:val="00AE36B0"/>
    <w:rsid w:val="00AE373C"/>
    <w:rsid w:val="00AE3759"/>
    <w:rsid w:val="00AE3796"/>
    <w:rsid w:val="00AE37E6"/>
    <w:rsid w:val="00AE3835"/>
    <w:rsid w:val="00AE38A4"/>
    <w:rsid w:val="00AE38BD"/>
    <w:rsid w:val="00AE38E2"/>
    <w:rsid w:val="00AE3919"/>
    <w:rsid w:val="00AE391D"/>
    <w:rsid w:val="00AE39BB"/>
    <w:rsid w:val="00AE3A28"/>
    <w:rsid w:val="00AE3A2F"/>
    <w:rsid w:val="00AE3A4B"/>
    <w:rsid w:val="00AE3AA4"/>
    <w:rsid w:val="00AE3AF2"/>
    <w:rsid w:val="00AE3B20"/>
    <w:rsid w:val="00AE3B57"/>
    <w:rsid w:val="00AE3B60"/>
    <w:rsid w:val="00AE3B93"/>
    <w:rsid w:val="00AE3CFC"/>
    <w:rsid w:val="00AE3D46"/>
    <w:rsid w:val="00AE3D47"/>
    <w:rsid w:val="00AE3DE8"/>
    <w:rsid w:val="00AE3DFA"/>
    <w:rsid w:val="00AE3E15"/>
    <w:rsid w:val="00AE3E55"/>
    <w:rsid w:val="00AE3F09"/>
    <w:rsid w:val="00AE3F1B"/>
    <w:rsid w:val="00AE3F27"/>
    <w:rsid w:val="00AE405A"/>
    <w:rsid w:val="00AE407C"/>
    <w:rsid w:val="00AE40A9"/>
    <w:rsid w:val="00AE40FE"/>
    <w:rsid w:val="00AE4147"/>
    <w:rsid w:val="00AE41E6"/>
    <w:rsid w:val="00AE4207"/>
    <w:rsid w:val="00AE42F3"/>
    <w:rsid w:val="00AE430E"/>
    <w:rsid w:val="00AE4315"/>
    <w:rsid w:val="00AE4329"/>
    <w:rsid w:val="00AE4335"/>
    <w:rsid w:val="00AE43FE"/>
    <w:rsid w:val="00AE4457"/>
    <w:rsid w:val="00AE449B"/>
    <w:rsid w:val="00AE44AC"/>
    <w:rsid w:val="00AE4529"/>
    <w:rsid w:val="00AE452F"/>
    <w:rsid w:val="00AE4579"/>
    <w:rsid w:val="00AE45AF"/>
    <w:rsid w:val="00AE45DB"/>
    <w:rsid w:val="00AE471A"/>
    <w:rsid w:val="00AE4729"/>
    <w:rsid w:val="00AE4745"/>
    <w:rsid w:val="00AE4768"/>
    <w:rsid w:val="00AE4781"/>
    <w:rsid w:val="00AE479C"/>
    <w:rsid w:val="00AE47CE"/>
    <w:rsid w:val="00AE481A"/>
    <w:rsid w:val="00AE4884"/>
    <w:rsid w:val="00AE48CB"/>
    <w:rsid w:val="00AE48CE"/>
    <w:rsid w:val="00AE4963"/>
    <w:rsid w:val="00AE49C7"/>
    <w:rsid w:val="00AE49F0"/>
    <w:rsid w:val="00AE4A12"/>
    <w:rsid w:val="00AE4A49"/>
    <w:rsid w:val="00AE4A5E"/>
    <w:rsid w:val="00AE4A73"/>
    <w:rsid w:val="00AE4AC1"/>
    <w:rsid w:val="00AE4AE2"/>
    <w:rsid w:val="00AE4AE9"/>
    <w:rsid w:val="00AE4BE1"/>
    <w:rsid w:val="00AE4C28"/>
    <w:rsid w:val="00AE4C48"/>
    <w:rsid w:val="00AE4C76"/>
    <w:rsid w:val="00AE4C91"/>
    <w:rsid w:val="00AE4D15"/>
    <w:rsid w:val="00AE4DA1"/>
    <w:rsid w:val="00AE4DCE"/>
    <w:rsid w:val="00AE4E2B"/>
    <w:rsid w:val="00AE4EC6"/>
    <w:rsid w:val="00AE4ECB"/>
    <w:rsid w:val="00AE4ED9"/>
    <w:rsid w:val="00AE4F1E"/>
    <w:rsid w:val="00AE4F4A"/>
    <w:rsid w:val="00AE4FAA"/>
    <w:rsid w:val="00AE4FC7"/>
    <w:rsid w:val="00AE5004"/>
    <w:rsid w:val="00AE5048"/>
    <w:rsid w:val="00AE50F8"/>
    <w:rsid w:val="00AE5102"/>
    <w:rsid w:val="00AE510E"/>
    <w:rsid w:val="00AE513D"/>
    <w:rsid w:val="00AE516B"/>
    <w:rsid w:val="00AE51CD"/>
    <w:rsid w:val="00AE5263"/>
    <w:rsid w:val="00AE5267"/>
    <w:rsid w:val="00AE526C"/>
    <w:rsid w:val="00AE5283"/>
    <w:rsid w:val="00AE52E8"/>
    <w:rsid w:val="00AE52F3"/>
    <w:rsid w:val="00AE535E"/>
    <w:rsid w:val="00AE5413"/>
    <w:rsid w:val="00AE541F"/>
    <w:rsid w:val="00AE545D"/>
    <w:rsid w:val="00AE5466"/>
    <w:rsid w:val="00AE54BC"/>
    <w:rsid w:val="00AE54E1"/>
    <w:rsid w:val="00AE5508"/>
    <w:rsid w:val="00AE5522"/>
    <w:rsid w:val="00AE558B"/>
    <w:rsid w:val="00AE560E"/>
    <w:rsid w:val="00AE560F"/>
    <w:rsid w:val="00AE561D"/>
    <w:rsid w:val="00AE56AE"/>
    <w:rsid w:val="00AE56CE"/>
    <w:rsid w:val="00AE56E2"/>
    <w:rsid w:val="00AE56F8"/>
    <w:rsid w:val="00AE5755"/>
    <w:rsid w:val="00AE575F"/>
    <w:rsid w:val="00AE5773"/>
    <w:rsid w:val="00AE57DA"/>
    <w:rsid w:val="00AE5809"/>
    <w:rsid w:val="00AE5810"/>
    <w:rsid w:val="00AE5857"/>
    <w:rsid w:val="00AE58A8"/>
    <w:rsid w:val="00AE58AE"/>
    <w:rsid w:val="00AE58E3"/>
    <w:rsid w:val="00AE58E9"/>
    <w:rsid w:val="00AE5935"/>
    <w:rsid w:val="00AE59D1"/>
    <w:rsid w:val="00AE5A10"/>
    <w:rsid w:val="00AE5A34"/>
    <w:rsid w:val="00AE5A56"/>
    <w:rsid w:val="00AE5A7E"/>
    <w:rsid w:val="00AE5AD2"/>
    <w:rsid w:val="00AE5AFA"/>
    <w:rsid w:val="00AE5B2B"/>
    <w:rsid w:val="00AE5B37"/>
    <w:rsid w:val="00AE5B4D"/>
    <w:rsid w:val="00AE5BE2"/>
    <w:rsid w:val="00AE5BF9"/>
    <w:rsid w:val="00AE5C7D"/>
    <w:rsid w:val="00AE5CB7"/>
    <w:rsid w:val="00AE5CE5"/>
    <w:rsid w:val="00AE5D73"/>
    <w:rsid w:val="00AE5DD0"/>
    <w:rsid w:val="00AE5DD6"/>
    <w:rsid w:val="00AE5DE6"/>
    <w:rsid w:val="00AE5F13"/>
    <w:rsid w:val="00AE5FA9"/>
    <w:rsid w:val="00AE605C"/>
    <w:rsid w:val="00AE611A"/>
    <w:rsid w:val="00AE6151"/>
    <w:rsid w:val="00AE61AE"/>
    <w:rsid w:val="00AE61EE"/>
    <w:rsid w:val="00AE6219"/>
    <w:rsid w:val="00AE62F0"/>
    <w:rsid w:val="00AE634C"/>
    <w:rsid w:val="00AE63E1"/>
    <w:rsid w:val="00AE644E"/>
    <w:rsid w:val="00AE6523"/>
    <w:rsid w:val="00AE6561"/>
    <w:rsid w:val="00AE659D"/>
    <w:rsid w:val="00AE65AE"/>
    <w:rsid w:val="00AE65B8"/>
    <w:rsid w:val="00AE6607"/>
    <w:rsid w:val="00AE6627"/>
    <w:rsid w:val="00AE6681"/>
    <w:rsid w:val="00AE66AC"/>
    <w:rsid w:val="00AE66BD"/>
    <w:rsid w:val="00AE672E"/>
    <w:rsid w:val="00AE6751"/>
    <w:rsid w:val="00AE67B1"/>
    <w:rsid w:val="00AE67B6"/>
    <w:rsid w:val="00AE67B9"/>
    <w:rsid w:val="00AE67D0"/>
    <w:rsid w:val="00AE6901"/>
    <w:rsid w:val="00AE691A"/>
    <w:rsid w:val="00AE692E"/>
    <w:rsid w:val="00AE6958"/>
    <w:rsid w:val="00AE696B"/>
    <w:rsid w:val="00AE69E6"/>
    <w:rsid w:val="00AE69FD"/>
    <w:rsid w:val="00AE6A1C"/>
    <w:rsid w:val="00AE6A30"/>
    <w:rsid w:val="00AE6ADD"/>
    <w:rsid w:val="00AE6AFB"/>
    <w:rsid w:val="00AE6B27"/>
    <w:rsid w:val="00AE6B6C"/>
    <w:rsid w:val="00AE6B7F"/>
    <w:rsid w:val="00AE6B97"/>
    <w:rsid w:val="00AE6BC5"/>
    <w:rsid w:val="00AE6BE6"/>
    <w:rsid w:val="00AE6BE7"/>
    <w:rsid w:val="00AE6BF0"/>
    <w:rsid w:val="00AE6C0F"/>
    <w:rsid w:val="00AE6C21"/>
    <w:rsid w:val="00AE6C66"/>
    <w:rsid w:val="00AE6CAC"/>
    <w:rsid w:val="00AE6CE4"/>
    <w:rsid w:val="00AE6D14"/>
    <w:rsid w:val="00AE6D38"/>
    <w:rsid w:val="00AE6D67"/>
    <w:rsid w:val="00AE6DC5"/>
    <w:rsid w:val="00AE6E06"/>
    <w:rsid w:val="00AE6E22"/>
    <w:rsid w:val="00AE6E88"/>
    <w:rsid w:val="00AE6F2A"/>
    <w:rsid w:val="00AE6F8F"/>
    <w:rsid w:val="00AE6FB4"/>
    <w:rsid w:val="00AE6FEF"/>
    <w:rsid w:val="00AE704C"/>
    <w:rsid w:val="00AE709A"/>
    <w:rsid w:val="00AE70D7"/>
    <w:rsid w:val="00AE7134"/>
    <w:rsid w:val="00AE7174"/>
    <w:rsid w:val="00AE71A1"/>
    <w:rsid w:val="00AE7215"/>
    <w:rsid w:val="00AE721C"/>
    <w:rsid w:val="00AE7223"/>
    <w:rsid w:val="00AE723D"/>
    <w:rsid w:val="00AE725A"/>
    <w:rsid w:val="00AE726F"/>
    <w:rsid w:val="00AE7286"/>
    <w:rsid w:val="00AE72AD"/>
    <w:rsid w:val="00AE72FF"/>
    <w:rsid w:val="00AE73A1"/>
    <w:rsid w:val="00AE73C9"/>
    <w:rsid w:val="00AE744E"/>
    <w:rsid w:val="00AE747D"/>
    <w:rsid w:val="00AE74E3"/>
    <w:rsid w:val="00AE74FD"/>
    <w:rsid w:val="00AE75DA"/>
    <w:rsid w:val="00AE75F8"/>
    <w:rsid w:val="00AE7603"/>
    <w:rsid w:val="00AE7622"/>
    <w:rsid w:val="00AE7641"/>
    <w:rsid w:val="00AE7674"/>
    <w:rsid w:val="00AE76A6"/>
    <w:rsid w:val="00AE76BE"/>
    <w:rsid w:val="00AE76D1"/>
    <w:rsid w:val="00AE76F6"/>
    <w:rsid w:val="00AE76FA"/>
    <w:rsid w:val="00AE773B"/>
    <w:rsid w:val="00AE7772"/>
    <w:rsid w:val="00AE779E"/>
    <w:rsid w:val="00AE786A"/>
    <w:rsid w:val="00AE78BA"/>
    <w:rsid w:val="00AE795A"/>
    <w:rsid w:val="00AE7973"/>
    <w:rsid w:val="00AE798A"/>
    <w:rsid w:val="00AE79DB"/>
    <w:rsid w:val="00AE79F5"/>
    <w:rsid w:val="00AE7A33"/>
    <w:rsid w:val="00AE7AB2"/>
    <w:rsid w:val="00AE7ACE"/>
    <w:rsid w:val="00AE7ACF"/>
    <w:rsid w:val="00AE7AF3"/>
    <w:rsid w:val="00AE7B43"/>
    <w:rsid w:val="00AE7B53"/>
    <w:rsid w:val="00AE7BBA"/>
    <w:rsid w:val="00AE7BBB"/>
    <w:rsid w:val="00AE7BCA"/>
    <w:rsid w:val="00AE7BE4"/>
    <w:rsid w:val="00AE7C40"/>
    <w:rsid w:val="00AE7CC8"/>
    <w:rsid w:val="00AE7D67"/>
    <w:rsid w:val="00AE7DC9"/>
    <w:rsid w:val="00AE7DD0"/>
    <w:rsid w:val="00AE7E06"/>
    <w:rsid w:val="00AE7E46"/>
    <w:rsid w:val="00AE7E4C"/>
    <w:rsid w:val="00AE7E66"/>
    <w:rsid w:val="00AE7E6B"/>
    <w:rsid w:val="00AE7F1A"/>
    <w:rsid w:val="00AE7F26"/>
    <w:rsid w:val="00AE7FE1"/>
    <w:rsid w:val="00AF00F5"/>
    <w:rsid w:val="00AF01AC"/>
    <w:rsid w:val="00AF01B0"/>
    <w:rsid w:val="00AF01B5"/>
    <w:rsid w:val="00AF01C6"/>
    <w:rsid w:val="00AF01CA"/>
    <w:rsid w:val="00AF01CE"/>
    <w:rsid w:val="00AF022A"/>
    <w:rsid w:val="00AF02B8"/>
    <w:rsid w:val="00AF02C3"/>
    <w:rsid w:val="00AF0319"/>
    <w:rsid w:val="00AF03D0"/>
    <w:rsid w:val="00AF03DA"/>
    <w:rsid w:val="00AF03FB"/>
    <w:rsid w:val="00AF0407"/>
    <w:rsid w:val="00AF0442"/>
    <w:rsid w:val="00AF0453"/>
    <w:rsid w:val="00AF0457"/>
    <w:rsid w:val="00AF051C"/>
    <w:rsid w:val="00AF0531"/>
    <w:rsid w:val="00AF0532"/>
    <w:rsid w:val="00AF058C"/>
    <w:rsid w:val="00AF05C1"/>
    <w:rsid w:val="00AF05C8"/>
    <w:rsid w:val="00AF05C9"/>
    <w:rsid w:val="00AF05FE"/>
    <w:rsid w:val="00AF0656"/>
    <w:rsid w:val="00AF0676"/>
    <w:rsid w:val="00AF068F"/>
    <w:rsid w:val="00AF069E"/>
    <w:rsid w:val="00AF0722"/>
    <w:rsid w:val="00AF0737"/>
    <w:rsid w:val="00AF0740"/>
    <w:rsid w:val="00AF07AE"/>
    <w:rsid w:val="00AF0839"/>
    <w:rsid w:val="00AF0841"/>
    <w:rsid w:val="00AF0869"/>
    <w:rsid w:val="00AF0886"/>
    <w:rsid w:val="00AF089B"/>
    <w:rsid w:val="00AF08B9"/>
    <w:rsid w:val="00AF08F0"/>
    <w:rsid w:val="00AF090D"/>
    <w:rsid w:val="00AF09AF"/>
    <w:rsid w:val="00AF0A34"/>
    <w:rsid w:val="00AF0A48"/>
    <w:rsid w:val="00AF0AE7"/>
    <w:rsid w:val="00AF0BA3"/>
    <w:rsid w:val="00AF0C0C"/>
    <w:rsid w:val="00AF0CD7"/>
    <w:rsid w:val="00AF0CE6"/>
    <w:rsid w:val="00AF0D40"/>
    <w:rsid w:val="00AF0D43"/>
    <w:rsid w:val="00AF0DB2"/>
    <w:rsid w:val="00AF0E60"/>
    <w:rsid w:val="00AF0E75"/>
    <w:rsid w:val="00AF0ECE"/>
    <w:rsid w:val="00AF0EFE"/>
    <w:rsid w:val="00AF0F43"/>
    <w:rsid w:val="00AF0F52"/>
    <w:rsid w:val="00AF1042"/>
    <w:rsid w:val="00AF105F"/>
    <w:rsid w:val="00AF1073"/>
    <w:rsid w:val="00AF108D"/>
    <w:rsid w:val="00AF1096"/>
    <w:rsid w:val="00AF10C1"/>
    <w:rsid w:val="00AF10C2"/>
    <w:rsid w:val="00AF10FF"/>
    <w:rsid w:val="00AF1130"/>
    <w:rsid w:val="00AF1159"/>
    <w:rsid w:val="00AF1172"/>
    <w:rsid w:val="00AF11A0"/>
    <w:rsid w:val="00AF1205"/>
    <w:rsid w:val="00AF120C"/>
    <w:rsid w:val="00AF1216"/>
    <w:rsid w:val="00AF125E"/>
    <w:rsid w:val="00AF1271"/>
    <w:rsid w:val="00AF1278"/>
    <w:rsid w:val="00AF1283"/>
    <w:rsid w:val="00AF12E6"/>
    <w:rsid w:val="00AF1319"/>
    <w:rsid w:val="00AF133E"/>
    <w:rsid w:val="00AF1355"/>
    <w:rsid w:val="00AF1380"/>
    <w:rsid w:val="00AF1381"/>
    <w:rsid w:val="00AF1461"/>
    <w:rsid w:val="00AF148C"/>
    <w:rsid w:val="00AF14C2"/>
    <w:rsid w:val="00AF14E0"/>
    <w:rsid w:val="00AF152C"/>
    <w:rsid w:val="00AF15A3"/>
    <w:rsid w:val="00AF15AB"/>
    <w:rsid w:val="00AF15D5"/>
    <w:rsid w:val="00AF15F2"/>
    <w:rsid w:val="00AF1641"/>
    <w:rsid w:val="00AF168F"/>
    <w:rsid w:val="00AF1731"/>
    <w:rsid w:val="00AF1744"/>
    <w:rsid w:val="00AF17BD"/>
    <w:rsid w:val="00AF1855"/>
    <w:rsid w:val="00AF1873"/>
    <w:rsid w:val="00AF1879"/>
    <w:rsid w:val="00AF18AA"/>
    <w:rsid w:val="00AF18E4"/>
    <w:rsid w:val="00AF1A11"/>
    <w:rsid w:val="00AF1ADC"/>
    <w:rsid w:val="00AF1B0D"/>
    <w:rsid w:val="00AF1B51"/>
    <w:rsid w:val="00AF1B55"/>
    <w:rsid w:val="00AF1BA6"/>
    <w:rsid w:val="00AF1C22"/>
    <w:rsid w:val="00AF1C39"/>
    <w:rsid w:val="00AF1C58"/>
    <w:rsid w:val="00AF1C8E"/>
    <w:rsid w:val="00AF1C92"/>
    <w:rsid w:val="00AF1CBC"/>
    <w:rsid w:val="00AF1CDB"/>
    <w:rsid w:val="00AF1D2F"/>
    <w:rsid w:val="00AF1D31"/>
    <w:rsid w:val="00AF1D87"/>
    <w:rsid w:val="00AF1E42"/>
    <w:rsid w:val="00AF1E6C"/>
    <w:rsid w:val="00AF1E9A"/>
    <w:rsid w:val="00AF2000"/>
    <w:rsid w:val="00AF2001"/>
    <w:rsid w:val="00AF2003"/>
    <w:rsid w:val="00AF200B"/>
    <w:rsid w:val="00AF20C9"/>
    <w:rsid w:val="00AF20D7"/>
    <w:rsid w:val="00AF20DE"/>
    <w:rsid w:val="00AF2116"/>
    <w:rsid w:val="00AF2142"/>
    <w:rsid w:val="00AF2190"/>
    <w:rsid w:val="00AF21AA"/>
    <w:rsid w:val="00AF2294"/>
    <w:rsid w:val="00AF231F"/>
    <w:rsid w:val="00AF2325"/>
    <w:rsid w:val="00AF23DB"/>
    <w:rsid w:val="00AF2420"/>
    <w:rsid w:val="00AF2456"/>
    <w:rsid w:val="00AF2498"/>
    <w:rsid w:val="00AF251C"/>
    <w:rsid w:val="00AF2548"/>
    <w:rsid w:val="00AF254E"/>
    <w:rsid w:val="00AF25A9"/>
    <w:rsid w:val="00AF265A"/>
    <w:rsid w:val="00AF269F"/>
    <w:rsid w:val="00AF26A0"/>
    <w:rsid w:val="00AF26B1"/>
    <w:rsid w:val="00AF26B8"/>
    <w:rsid w:val="00AF2745"/>
    <w:rsid w:val="00AF274D"/>
    <w:rsid w:val="00AF2785"/>
    <w:rsid w:val="00AF27BA"/>
    <w:rsid w:val="00AF27BF"/>
    <w:rsid w:val="00AF280C"/>
    <w:rsid w:val="00AF28AA"/>
    <w:rsid w:val="00AF28C8"/>
    <w:rsid w:val="00AF28F3"/>
    <w:rsid w:val="00AF2918"/>
    <w:rsid w:val="00AF292A"/>
    <w:rsid w:val="00AF293C"/>
    <w:rsid w:val="00AF2960"/>
    <w:rsid w:val="00AF2964"/>
    <w:rsid w:val="00AF29B6"/>
    <w:rsid w:val="00AF2A83"/>
    <w:rsid w:val="00AF2A92"/>
    <w:rsid w:val="00AF2B0F"/>
    <w:rsid w:val="00AF2B1B"/>
    <w:rsid w:val="00AF2B4F"/>
    <w:rsid w:val="00AF2C2A"/>
    <w:rsid w:val="00AF2C66"/>
    <w:rsid w:val="00AF2CA2"/>
    <w:rsid w:val="00AF2CA4"/>
    <w:rsid w:val="00AF2CB5"/>
    <w:rsid w:val="00AF2CBB"/>
    <w:rsid w:val="00AF2CE3"/>
    <w:rsid w:val="00AF2CFD"/>
    <w:rsid w:val="00AF2D0A"/>
    <w:rsid w:val="00AF2D3C"/>
    <w:rsid w:val="00AF2DAF"/>
    <w:rsid w:val="00AF2E17"/>
    <w:rsid w:val="00AF2E42"/>
    <w:rsid w:val="00AF2E4B"/>
    <w:rsid w:val="00AF2E67"/>
    <w:rsid w:val="00AF2E7D"/>
    <w:rsid w:val="00AF2E8F"/>
    <w:rsid w:val="00AF2EA8"/>
    <w:rsid w:val="00AF2EB5"/>
    <w:rsid w:val="00AF2ED9"/>
    <w:rsid w:val="00AF2EE4"/>
    <w:rsid w:val="00AF2F45"/>
    <w:rsid w:val="00AF2F4A"/>
    <w:rsid w:val="00AF2F8E"/>
    <w:rsid w:val="00AF2FDA"/>
    <w:rsid w:val="00AF2FEB"/>
    <w:rsid w:val="00AF308F"/>
    <w:rsid w:val="00AF3108"/>
    <w:rsid w:val="00AF3164"/>
    <w:rsid w:val="00AF3183"/>
    <w:rsid w:val="00AF3332"/>
    <w:rsid w:val="00AF337F"/>
    <w:rsid w:val="00AF3386"/>
    <w:rsid w:val="00AF33F3"/>
    <w:rsid w:val="00AF340C"/>
    <w:rsid w:val="00AF345A"/>
    <w:rsid w:val="00AF3497"/>
    <w:rsid w:val="00AF34A3"/>
    <w:rsid w:val="00AF34C9"/>
    <w:rsid w:val="00AF3558"/>
    <w:rsid w:val="00AF35D5"/>
    <w:rsid w:val="00AF361C"/>
    <w:rsid w:val="00AF3640"/>
    <w:rsid w:val="00AF3662"/>
    <w:rsid w:val="00AF3667"/>
    <w:rsid w:val="00AF366B"/>
    <w:rsid w:val="00AF368D"/>
    <w:rsid w:val="00AF3793"/>
    <w:rsid w:val="00AF379D"/>
    <w:rsid w:val="00AF3857"/>
    <w:rsid w:val="00AF38CF"/>
    <w:rsid w:val="00AF39D0"/>
    <w:rsid w:val="00AF3A31"/>
    <w:rsid w:val="00AF3A7A"/>
    <w:rsid w:val="00AF3A86"/>
    <w:rsid w:val="00AF3A9D"/>
    <w:rsid w:val="00AF3B02"/>
    <w:rsid w:val="00AF3B6F"/>
    <w:rsid w:val="00AF3B94"/>
    <w:rsid w:val="00AF3B95"/>
    <w:rsid w:val="00AF3BBC"/>
    <w:rsid w:val="00AF3BCC"/>
    <w:rsid w:val="00AF3BE2"/>
    <w:rsid w:val="00AF3CB0"/>
    <w:rsid w:val="00AF3D21"/>
    <w:rsid w:val="00AF3D5C"/>
    <w:rsid w:val="00AF3DE1"/>
    <w:rsid w:val="00AF3E07"/>
    <w:rsid w:val="00AF3E22"/>
    <w:rsid w:val="00AF3EA4"/>
    <w:rsid w:val="00AF3EB4"/>
    <w:rsid w:val="00AF3F04"/>
    <w:rsid w:val="00AF3F25"/>
    <w:rsid w:val="00AF3F3D"/>
    <w:rsid w:val="00AF3F76"/>
    <w:rsid w:val="00AF3F8E"/>
    <w:rsid w:val="00AF4006"/>
    <w:rsid w:val="00AF4038"/>
    <w:rsid w:val="00AF4041"/>
    <w:rsid w:val="00AF404D"/>
    <w:rsid w:val="00AF4115"/>
    <w:rsid w:val="00AF4177"/>
    <w:rsid w:val="00AF419D"/>
    <w:rsid w:val="00AF422C"/>
    <w:rsid w:val="00AF42EE"/>
    <w:rsid w:val="00AF42F6"/>
    <w:rsid w:val="00AF431D"/>
    <w:rsid w:val="00AF4320"/>
    <w:rsid w:val="00AF4343"/>
    <w:rsid w:val="00AF435B"/>
    <w:rsid w:val="00AF4488"/>
    <w:rsid w:val="00AF44C3"/>
    <w:rsid w:val="00AF4528"/>
    <w:rsid w:val="00AF4538"/>
    <w:rsid w:val="00AF456B"/>
    <w:rsid w:val="00AF4588"/>
    <w:rsid w:val="00AF459F"/>
    <w:rsid w:val="00AF45DA"/>
    <w:rsid w:val="00AF45F2"/>
    <w:rsid w:val="00AF461E"/>
    <w:rsid w:val="00AF468D"/>
    <w:rsid w:val="00AF4695"/>
    <w:rsid w:val="00AF46CA"/>
    <w:rsid w:val="00AF46F4"/>
    <w:rsid w:val="00AF471D"/>
    <w:rsid w:val="00AF47CA"/>
    <w:rsid w:val="00AF47DB"/>
    <w:rsid w:val="00AF4802"/>
    <w:rsid w:val="00AF483A"/>
    <w:rsid w:val="00AF4887"/>
    <w:rsid w:val="00AF497F"/>
    <w:rsid w:val="00AF4981"/>
    <w:rsid w:val="00AF4997"/>
    <w:rsid w:val="00AF49C6"/>
    <w:rsid w:val="00AF4B5B"/>
    <w:rsid w:val="00AF4BB0"/>
    <w:rsid w:val="00AF4C6D"/>
    <w:rsid w:val="00AF4C7F"/>
    <w:rsid w:val="00AF4C9A"/>
    <w:rsid w:val="00AF4CE2"/>
    <w:rsid w:val="00AF4D78"/>
    <w:rsid w:val="00AF4D94"/>
    <w:rsid w:val="00AF4E03"/>
    <w:rsid w:val="00AF4E28"/>
    <w:rsid w:val="00AF4E32"/>
    <w:rsid w:val="00AF4E51"/>
    <w:rsid w:val="00AF4EA3"/>
    <w:rsid w:val="00AF4EC5"/>
    <w:rsid w:val="00AF4EF3"/>
    <w:rsid w:val="00AF4EF7"/>
    <w:rsid w:val="00AF4F46"/>
    <w:rsid w:val="00AF4FCD"/>
    <w:rsid w:val="00AF4FF8"/>
    <w:rsid w:val="00AF502A"/>
    <w:rsid w:val="00AF50B5"/>
    <w:rsid w:val="00AF50CE"/>
    <w:rsid w:val="00AF50F1"/>
    <w:rsid w:val="00AF5155"/>
    <w:rsid w:val="00AF5179"/>
    <w:rsid w:val="00AF521D"/>
    <w:rsid w:val="00AF529D"/>
    <w:rsid w:val="00AF53EC"/>
    <w:rsid w:val="00AF5408"/>
    <w:rsid w:val="00AF5409"/>
    <w:rsid w:val="00AF545A"/>
    <w:rsid w:val="00AF5479"/>
    <w:rsid w:val="00AF54AA"/>
    <w:rsid w:val="00AF54F5"/>
    <w:rsid w:val="00AF552E"/>
    <w:rsid w:val="00AF55F4"/>
    <w:rsid w:val="00AF55F5"/>
    <w:rsid w:val="00AF5605"/>
    <w:rsid w:val="00AF5670"/>
    <w:rsid w:val="00AF56A0"/>
    <w:rsid w:val="00AF56B0"/>
    <w:rsid w:val="00AF5718"/>
    <w:rsid w:val="00AF5723"/>
    <w:rsid w:val="00AF5743"/>
    <w:rsid w:val="00AF574C"/>
    <w:rsid w:val="00AF5788"/>
    <w:rsid w:val="00AF578D"/>
    <w:rsid w:val="00AF580E"/>
    <w:rsid w:val="00AF591D"/>
    <w:rsid w:val="00AF5973"/>
    <w:rsid w:val="00AF59B1"/>
    <w:rsid w:val="00AF5A3E"/>
    <w:rsid w:val="00AF5AE7"/>
    <w:rsid w:val="00AF5B1B"/>
    <w:rsid w:val="00AF5B35"/>
    <w:rsid w:val="00AF5BBB"/>
    <w:rsid w:val="00AF5BC0"/>
    <w:rsid w:val="00AF5C94"/>
    <w:rsid w:val="00AF5C9D"/>
    <w:rsid w:val="00AF5D00"/>
    <w:rsid w:val="00AF5D15"/>
    <w:rsid w:val="00AF5D35"/>
    <w:rsid w:val="00AF5D70"/>
    <w:rsid w:val="00AF5D73"/>
    <w:rsid w:val="00AF5D99"/>
    <w:rsid w:val="00AF5DA9"/>
    <w:rsid w:val="00AF5DE3"/>
    <w:rsid w:val="00AF5DF8"/>
    <w:rsid w:val="00AF5E5B"/>
    <w:rsid w:val="00AF5EBE"/>
    <w:rsid w:val="00AF5EF0"/>
    <w:rsid w:val="00AF5F0D"/>
    <w:rsid w:val="00AF5F2A"/>
    <w:rsid w:val="00AF5F39"/>
    <w:rsid w:val="00AF5F6D"/>
    <w:rsid w:val="00AF5F78"/>
    <w:rsid w:val="00AF5F90"/>
    <w:rsid w:val="00AF5F97"/>
    <w:rsid w:val="00AF5FE1"/>
    <w:rsid w:val="00AF6058"/>
    <w:rsid w:val="00AF606B"/>
    <w:rsid w:val="00AF6087"/>
    <w:rsid w:val="00AF60BC"/>
    <w:rsid w:val="00AF60CC"/>
    <w:rsid w:val="00AF6118"/>
    <w:rsid w:val="00AF613A"/>
    <w:rsid w:val="00AF6152"/>
    <w:rsid w:val="00AF615B"/>
    <w:rsid w:val="00AF6162"/>
    <w:rsid w:val="00AF6174"/>
    <w:rsid w:val="00AF6193"/>
    <w:rsid w:val="00AF61AA"/>
    <w:rsid w:val="00AF61CF"/>
    <w:rsid w:val="00AF62D9"/>
    <w:rsid w:val="00AF630C"/>
    <w:rsid w:val="00AF631B"/>
    <w:rsid w:val="00AF63A4"/>
    <w:rsid w:val="00AF63B5"/>
    <w:rsid w:val="00AF6448"/>
    <w:rsid w:val="00AF6460"/>
    <w:rsid w:val="00AF6479"/>
    <w:rsid w:val="00AF6494"/>
    <w:rsid w:val="00AF651D"/>
    <w:rsid w:val="00AF6522"/>
    <w:rsid w:val="00AF6523"/>
    <w:rsid w:val="00AF6537"/>
    <w:rsid w:val="00AF6577"/>
    <w:rsid w:val="00AF65A0"/>
    <w:rsid w:val="00AF65C6"/>
    <w:rsid w:val="00AF6617"/>
    <w:rsid w:val="00AF666B"/>
    <w:rsid w:val="00AF66E6"/>
    <w:rsid w:val="00AF677A"/>
    <w:rsid w:val="00AF6829"/>
    <w:rsid w:val="00AF6924"/>
    <w:rsid w:val="00AF6933"/>
    <w:rsid w:val="00AF695F"/>
    <w:rsid w:val="00AF6977"/>
    <w:rsid w:val="00AF69CA"/>
    <w:rsid w:val="00AF69F9"/>
    <w:rsid w:val="00AF6A36"/>
    <w:rsid w:val="00AF6A96"/>
    <w:rsid w:val="00AF6AAF"/>
    <w:rsid w:val="00AF6B32"/>
    <w:rsid w:val="00AF6B7A"/>
    <w:rsid w:val="00AF6BB5"/>
    <w:rsid w:val="00AF6BD2"/>
    <w:rsid w:val="00AF6C2E"/>
    <w:rsid w:val="00AF6C30"/>
    <w:rsid w:val="00AF6C70"/>
    <w:rsid w:val="00AF6CAE"/>
    <w:rsid w:val="00AF6CD7"/>
    <w:rsid w:val="00AF6D20"/>
    <w:rsid w:val="00AF6D57"/>
    <w:rsid w:val="00AF6D77"/>
    <w:rsid w:val="00AF6DB0"/>
    <w:rsid w:val="00AF6E00"/>
    <w:rsid w:val="00AF6F19"/>
    <w:rsid w:val="00AF6F67"/>
    <w:rsid w:val="00AF6F79"/>
    <w:rsid w:val="00AF6FE7"/>
    <w:rsid w:val="00AF704A"/>
    <w:rsid w:val="00AF7059"/>
    <w:rsid w:val="00AF70E1"/>
    <w:rsid w:val="00AF7100"/>
    <w:rsid w:val="00AF7135"/>
    <w:rsid w:val="00AF71A2"/>
    <w:rsid w:val="00AF71C1"/>
    <w:rsid w:val="00AF71EB"/>
    <w:rsid w:val="00AF7209"/>
    <w:rsid w:val="00AF7215"/>
    <w:rsid w:val="00AF7279"/>
    <w:rsid w:val="00AF728A"/>
    <w:rsid w:val="00AF728B"/>
    <w:rsid w:val="00AF72B4"/>
    <w:rsid w:val="00AF72EE"/>
    <w:rsid w:val="00AF734C"/>
    <w:rsid w:val="00AF735F"/>
    <w:rsid w:val="00AF7368"/>
    <w:rsid w:val="00AF736B"/>
    <w:rsid w:val="00AF73BB"/>
    <w:rsid w:val="00AF749A"/>
    <w:rsid w:val="00AF749C"/>
    <w:rsid w:val="00AF74C1"/>
    <w:rsid w:val="00AF757A"/>
    <w:rsid w:val="00AF75AE"/>
    <w:rsid w:val="00AF75C7"/>
    <w:rsid w:val="00AF75F8"/>
    <w:rsid w:val="00AF763C"/>
    <w:rsid w:val="00AF766B"/>
    <w:rsid w:val="00AF7701"/>
    <w:rsid w:val="00AF773B"/>
    <w:rsid w:val="00AF77E4"/>
    <w:rsid w:val="00AF77FA"/>
    <w:rsid w:val="00AF7829"/>
    <w:rsid w:val="00AF78CF"/>
    <w:rsid w:val="00AF78D3"/>
    <w:rsid w:val="00AF7974"/>
    <w:rsid w:val="00AF7A1E"/>
    <w:rsid w:val="00AF7A79"/>
    <w:rsid w:val="00AF7ACC"/>
    <w:rsid w:val="00AF7B38"/>
    <w:rsid w:val="00AF7B91"/>
    <w:rsid w:val="00AF7C79"/>
    <w:rsid w:val="00AF7C8A"/>
    <w:rsid w:val="00AF7CC4"/>
    <w:rsid w:val="00AF7CDC"/>
    <w:rsid w:val="00AF7CED"/>
    <w:rsid w:val="00AF7D00"/>
    <w:rsid w:val="00AF7D40"/>
    <w:rsid w:val="00AF7D7A"/>
    <w:rsid w:val="00AF7DAE"/>
    <w:rsid w:val="00AF7E88"/>
    <w:rsid w:val="00AF7E94"/>
    <w:rsid w:val="00AF7F3E"/>
    <w:rsid w:val="00AF7F9C"/>
    <w:rsid w:val="00AF7FE4"/>
    <w:rsid w:val="00B0000B"/>
    <w:rsid w:val="00B00056"/>
    <w:rsid w:val="00B000B6"/>
    <w:rsid w:val="00B000D7"/>
    <w:rsid w:val="00B000D8"/>
    <w:rsid w:val="00B00150"/>
    <w:rsid w:val="00B00164"/>
    <w:rsid w:val="00B00184"/>
    <w:rsid w:val="00B00190"/>
    <w:rsid w:val="00B001FF"/>
    <w:rsid w:val="00B0021E"/>
    <w:rsid w:val="00B00228"/>
    <w:rsid w:val="00B00267"/>
    <w:rsid w:val="00B00270"/>
    <w:rsid w:val="00B0027D"/>
    <w:rsid w:val="00B00285"/>
    <w:rsid w:val="00B00386"/>
    <w:rsid w:val="00B003B3"/>
    <w:rsid w:val="00B00408"/>
    <w:rsid w:val="00B0043C"/>
    <w:rsid w:val="00B00504"/>
    <w:rsid w:val="00B0064B"/>
    <w:rsid w:val="00B00662"/>
    <w:rsid w:val="00B00678"/>
    <w:rsid w:val="00B006A8"/>
    <w:rsid w:val="00B00718"/>
    <w:rsid w:val="00B0074A"/>
    <w:rsid w:val="00B0077A"/>
    <w:rsid w:val="00B007B1"/>
    <w:rsid w:val="00B007E7"/>
    <w:rsid w:val="00B00872"/>
    <w:rsid w:val="00B008CC"/>
    <w:rsid w:val="00B008F1"/>
    <w:rsid w:val="00B00905"/>
    <w:rsid w:val="00B00924"/>
    <w:rsid w:val="00B0097B"/>
    <w:rsid w:val="00B009C4"/>
    <w:rsid w:val="00B00A1B"/>
    <w:rsid w:val="00B00B5B"/>
    <w:rsid w:val="00B00B5C"/>
    <w:rsid w:val="00B00C33"/>
    <w:rsid w:val="00B00CB8"/>
    <w:rsid w:val="00B00CFF"/>
    <w:rsid w:val="00B00D28"/>
    <w:rsid w:val="00B00DDF"/>
    <w:rsid w:val="00B00E03"/>
    <w:rsid w:val="00B00E1D"/>
    <w:rsid w:val="00B00E90"/>
    <w:rsid w:val="00B00EA9"/>
    <w:rsid w:val="00B00F00"/>
    <w:rsid w:val="00B00FB8"/>
    <w:rsid w:val="00B00FEE"/>
    <w:rsid w:val="00B00FFF"/>
    <w:rsid w:val="00B01007"/>
    <w:rsid w:val="00B01079"/>
    <w:rsid w:val="00B0109F"/>
    <w:rsid w:val="00B0110E"/>
    <w:rsid w:val="00B01113"/>
    <w:rsid w:val="00B0115A"/>
    <w:rsid w:val="00B01179"/>
    <w:rsid w:val="00B01239"/>
    <w:rsid w:val="00B01241"/>
    <w:rsid w:val="00B0146A"/>
    <w:rsid w:val="00B0147B"/>
    <w:rsid w:val="00B01495"/>
    <w:rsid w:val="00B014B9"/>
    <w:rsid w:val="00B014CC"/>
    <w:rsid w:val="00B014D6"/>
    <w:rsid w:val="00B01544"/>
    <w:rsid w:val="00B01558"/>
    <w:rsid w:val="00B015A2"/>
    <w:rsid w:val="00B0160B"/>
    <w:rsid w:val="00B01614"/>
    <w:rsid w:val="00B0163B"/>
    <w:rsid w:val="00B0163F"/>
    <w:rsid w:val="00B0166C"/>
    <w:rsid w:val="00B01727"/>
    <w:rsid w:val="00B0173E"/>
    <w:rsid w:val="00B01778"/>
    <w:rsid w:val="00B0177D"/>
    <w:rsid w:val="00B01780"/>
    <w:rsid w:val="00B0186B"/>
    <w:rsid w:val="00B01879"/>
    <w:rsid w:val="00B018AC"/>
    <w:rsid w:val="00B0190D"/>
    <w:rsid w:val="00B0192C"/>
    <w:rsid w:val="00B01A64"/>
    <w:rsid w:val="00B01AAA"/>
    <w:rsid w:val="00B01AEE"/>
    <w:rsid w:val="00B01BEE"/>
    <w:rsid w:val="00B01BF0"/>
    <w:rsid w:val="00B01C63"/>
    <w:rsid w:val="00B01C67"/>
    <w:rsid w:val="00B01CC0"/>
    <w:rsid w:val="00B01CDB"/>
    <w:rsid w:val="00B01D4C"/>
    <w:rsid w:val="00B01DAB"/>
    <w:rsid w:val="00B01EDA"/>
    <w:rsid w:val="00B01EE3"/>
    <w:rsid w:val="00B01F21"/>
    <w:rsid w:val="00B01F38"/>
    <w:rsid w:val="00B01F40"/>
    <w:rsid w:val="00B01F46"/>
    <w:rsid w:val="00B01FBE"/>
    <w:rsid w:val="00B01FF3"/>
    <w:rsid w:val="00B02049"/>
    <w:rsid w:val="00B0209B"/>
    <w:rsid w:val="00B020A7"/>
    <w:rsid w:val="00B020AE"/>
    <w:rsid w:val="00B02163"/>
    <w:rsid w:val="00B02170"/>
    <w:rsid w:val="00B02185"/>
    <w:rsid w:val="00B02195"/>
    <w:rsid w:val="00B021BF"/>
    <w:rsid w:val="00B02230"/>
    <w:rsid w:val="00B0226F"/>
    <w:rsid w:val="00B022BB"/>
    <w:rsid w:val="00B022C9"/>
    <w:rsid w:val="00B0230B"/>
    <w:rsid w:val="00B023A9"/>
    <w:rsid w:val="00B023AF"/>
    <w:rsid w:val="00B023FF"/>
    <w:rsid w:val="00B0245A"/>
    <w:rsid w:val="00B02494"/>
    <w:rsid w:val="00B0255C"/>
    <w:rsid w:val="00B025D8"/>
    <w:rsid w:val="00B0263B"/>
    <w:rsid w:val="00B02641"/>
    <w:rsid w:val="00B02681"/>
    <w:rsid w:val="00B026E9"/>
    <w:rsid w:val="00B026F3"/>
    <w:rsid w:val="00B02743"/>
    <w:rsid w:val="00B0275C"/>
    <w:rsid w:val="00B02847"/>
    <w:rsid w:val="00B02856"/>
    <w:rsid w:val="00B028A8"/>
    <w:rsid w:val="00B028C4"/>
    <w:rsid w:val="00B02918"/>
    <w:rsid w:val="00B0292A"/>
    <w:rsid w:val="00B02959"/>
    <w:rsid w:val="00B02975"/>
    <w:rsid w:val="00B02994"/>
    <w:rsid w:val="00B029BB"/>
    <w:rsid w:val="00B02A2B"/>
    <w:rsid w:val="00B02A8C"/>
    <w:rsid w:val="00B02AEB"/>
    <w:rsid w:val="00B02AF7"/>
    <w:rsid w:val="00B02BB0"/>
    <w:rsid w:val="00B02BC9"/>
    <w:rsid w:val="00B02C18"/>
    <w:rsid w:val="00B02C3E"/>
    <w:rsid w:val="00B02C86"/>
    <w:rsid w:val="00B02CA0"/>
    <w:rsid w:val="00B02CBB"/>
    <w:rsid w:val="00B02D3A"/>
    <w:rsid w:val="00B02E23"/>
    <w:rsid w:val="00B02E7E"/>
    <w:rsid w:val="00B02E89"/>
    <w:rsid w:val="00B02EE3"/>
    <w:rsid w:val="00B02EE8"/>
    <w:rsid w:val="00B02EFE"/>
    <w:rsid w:val="00B02F57"/>
    <w:rsid w:val="00B02F6E"/>
    <w:rsid w:val="00B02FD3"/>
    <w:rsid w:val="00B03040"/>
    <w:rsid w:val="00B03078"/>
    <w:rsid w:val="00B030D4"/>
    <w:rsid w:val="00B03230"/>
    <w:rsid w:val="00B03240"/>
    <w:rsid w:val="00B032CA"/>
    <w:rsid w:val="00B03331"/>
    <w:rsid w:val="00B03332"/>
    <w:rsid w:val="00B0333B"/>
    <w:rsid w:val="00B03349"/>
    <w:rsid w:val="00B033D5"/>
    <w:rsid w:val="00B033F5"/>
    <w:rsid w:val="00B03448"/>
    <w:rsid w:val="00B034AE"/>
    <w:rsid w:val="00B034F7"/>
    <w:rsid w:val="00B0355E"/>
    <w:rsid w:val="00B0357C"/>
    <w:rsid w:val="00B035BE"/>
    <w:rsid w:val="00B035BF"/>
    <w:rsid w:val="00B03631"/>
    <w:rsid w:val="00B03674"/>
    <w:rsid w:val="00B036A2"/>
    <w:rsid w:val="00B03737"/>
    <w:rsid w:val="00B0379C"/>
    <w:rsid w:val="00B0387F"/>
    <w:rsid w:val="00B03892"/>
    <w:rsid w:val="00B038DA"/>
    <w:rsid w:val="00B038EE"/>
    <w:rsid w:val="00B038FE"/>
    <w:rsid w:val="00B03967"/>
    <w:rsid w:val="00B039EE"/>
    <w:rsid w:val="00B03A19"/>
    <w:rsid w:val="00B03A2F"/>
    <w:rsid w:val="00B03AB3"/>
    <w:rsid w:val="00B03ACB"/>
    <w:rsid w:val="00B03AE9"/>
    <w:rsid w:val="00B03B5D"/>
    <w:rsid w:val="00B03B62"/>
    <w:rsid w:val="00B03B87"/>
    <w:rsid w:val="00B03BDC"/>
    <w:rsid w:val="00B03BDF"/>
    <w:rsid w:val="00B03BE4"/>
    <w:rsid w:val="00B03C15"/>
    <w:rsid w:val="00B03DA0"/>
    <w:rsid w:val="00B03DDE"/>
    <w:rsid w:val="00B03E27"/>
    <w:rsid w:val="00B03E30"/>
    <w:rsid w:val="00B03E47"/>
    <w:rsid w:val="00B03F0F"/>
    <w:rsid w:val="00B03F8D"/>
    <w:rsid w:val="00B03F9E"/>
    <w:rsid w:val="00B03FBB"/>
    <w:rsid w:val="00B04030"/>
    <w:rsid w:val="00B040A6"/>
    <w:rsid w:val="00B040AE"/>
    <w:rsid w:val="00B040B4"/>
    <w:rsid w:val="00B04131"/>
    <w:rsid w:val="00B04142"/>
    <w:rsid w:val="00B04156"/>
    <w:rsid w:val="00B0417F"/>
    <w:rsid w:val="00B04181"/>
    <w:rsid w:val="00B0419E"/>
    <w:rsid w:val="00B041CA"/>
    <w:rsid w:val="00B041FB"/>
    <w:rsid w:val="00B04208"/>
    <w:rsid w:val="00B04223"/>
    <w:rsid w:val="00B04256"/>
    <w:rsid w:val="00B04298"/>
    <w:rsid w:val="00B042E0"/>
    <w:rsid w:val="00B04316"/>
    <w:rsid w:val="00B0432B"/>
    <w:rsid w:val="00B04332"/>
    <w:rsid w:val="00B04383"/>
    <w:rsid w:val="00B043ED"/>
    <w:rsid w:val="00B04409"/>
    <w:rsid w:val="00B04426"/>
    <w:rsid w:val="00B0448D"/>
    <w:rsid w:val="00B044E8"/>
    <w:rsid w:val="00B0450A"/>
    <w:rsid w:val="00B0456B"/>
    <w:rsid w:val="00B045B4"/>
    <w:rsid w:val="00B0463A"/>
    <w:rsid w:val="00B0464F"/>
    <w:rsid w:val="00B04693"/>
    <w:rsid w:val="00B04699"/>
    <w:rsid w:val="00B0472C"/>
    <w:rsid w:val="00B047AF"/>
    <w:rsid w:val="00B047BB"/>
    <w:rsid w:val="00B04815"/>
    <w:rsid w:val="00B04892"/>
    <w:rsid w:val="00B048AE"/>
    <w:rsid w:val="00B048E0"/>
    <w:rsid w:val="00B0496D"/>
    <w:rsid w:val="00B0498A"/>
    <w:rsid w:val="00B049A4"/>
    <w:rsid w:val="00B049D4"/>
    <w:rsid w:val="00B04A1B"/>
    <w:rsid w:val="00B04A1C"/>
    <w:rsid w:val="00B04A3A"/>
    <w:rsid w:val="00B04A9A"/>
    <w:rsid w:val="00B04B24"/>
    <w:rsid w:val="00B04B2A"/>
    <w:rsid w:val="00B04B4E"/>
    <w:rsid w:val="00B04B71"/>
    <w:rsid w:val="00B04B80"/>
    <w:rsid w:val="00B04B8D"/>
    <w:rsid w:val="00B04C24"/>
    <w:rsid w:val="00B04C73"/>
    <w:rsid w:val="00B04CFE"/>
    <w:rsid w:val="00B04D30"/>
    <w:rsid w:val="00B04D40"/>
    <w:rsid w:val="00B04D92"/>
    <w:rsid w:val="00B04E48"/>
    <w:rsid w:val="00B04E5E"/>
    <w:rsid w:val="00B04E95"/>
    <w:rsid w:val="00B04EA3"/>
    <w:rsid w:val="00B04EAA"/>
    <w:rsid w:val="00B04F14"/>
    <w:rsid w:val="00B04F21"/>
    <w:rsid w:val="00B04F36"/>
    <w:rsid w:val="00B04F40"/>
    <w:rsid w:val="00B04F46"/>
    <w:rsid w:val="00B04F6E"/>
    <w:rsid w:val="00B04FAD"/>
    <w:rsid w:val="00B05016"/>
    <w:rsid w:val="00B05017"/>
    <w:rsid w:val="00B05033"/>
    <w:rsid w:val="00B05040"/>
    <w:rsid w:val="00B0506D"/>
    <w:rsid w:val="00B051B2"/>
    <w:rsid w:val="00B051E0"/>
    <w:rsid w:val="00B052CD"/>
    <w:rsid w:val="00B05318"/>
    <w:rsid w:val="00B05322"/>
    <w:rsid w:val="00B05343"/>
    <w:rsid w:val="00B0534E"/>
    <w:rsid w:val="00B053C8"/>
    <w:rsid w:val="00B0546D"/>
    <w:rsid w:val="00B05477"/>
    <w:rsid w:val="00B0548A"/>
    <w:rsid w:val="00B0559E"/>
    <w:rsid w:val="00B055D6"/>
    <w:rsid w:val="00B0563B"/>
    <w:rsid w:val="00B056C3"/>
    <w:rsid w:val="00B0571B"/>
    <w:rsid w:val="00B05735"/>
    <w:rsid w:val="00B0573F"/>
    <w:rsid w:val="00B0574A"/>
    <w:rsid w:val="00B057D5"/>
    <w:rsid w:val="00B0584C"/>
    <w:rsid w:val="00B0585D"/>
    <w:rsid w:val="00B058C5"/>
    <w:rsid w:val="00B058CC"/>
    <w:rsid w:val="00B05918"/>
    <w:rsid w:val="00B059A8"/>
    <w:rsid w:val="00B059C0"/>
    <w:rsid w:val="00B059CE"/>
    <w:rsid w:val="00B059D4"/>
    <w:rsid w:val="00B05A52"/>
    <w:rsid w:val="00B05A54"/>
    <w:rsid w:val="00B05AA8"/>
    <w:rsid w:val="00B05BB2"/>
    <w:rsid w:val="00B05C0E"/>
    <w:rsid w:val="00B05C6C"/>
    <w:rsid w:val="00B05D42"/>
    <w:rsid w:val="00B05D7F"/>
    <w:rsid w:val="00B05DDA"/>
    <w:rsid w:val="00B05E40"/>
    <w:rsid w:val="00B05E8A"/>
    <w:rsid w:val="00B05ECA"/>
    <w:rsid w:val="00B05ED8"/>
    <w:rsid w:val="00B05FA8"/>
    <w:rsid w:val="00B06033"/>
    <w:rsid w:val="00B0605A"/>
    <w:rsid w:val="00B0616D"/>
    <w:rsid w:val="00B06185"/>
    <w:rsid w:val="00B061DA"/>
    <w:rsid w:val="00B06229"/>
    <w:rsid w:val="00B06277"/>
    <w:rsid w:val="00B062C2"/>
    <w:rsid w:val="00B06338"/>
    <w:rsid w:val="00B0633D"/>
    <w:rsid w:val="00B0633E"/>
    <w:rsid w:val="00B06342"/>
    <w:rsid w:val="00B063F3"/>
    <w:rsid w:val="00B06465"/>
    <w:rsid w:val="00B0646D"/>
    <w:rsid w:val="00B064BF"/>
    <w:rsid w:val="00B064D3"/>
    <w:rsid w:val="00B06512"/>
    <w:rsid w:val="00B06598"/>
    <w:rsid w:val="00B065A0"/>
    <w:rsid w:val="00B065A9"/>
    <w:rsid w:val="00B065BF"/>
    <w:rsid w:val="00B0665C"/>
    <w:rsid w:val="00B0669F"/>
    <w:rsid w:val="00B06731"/>
    <w:rsid w:val="00B0673F"/>
    <w:rsid w:val="00B06762"/>
    <w:rsid w:val="00B06767"/>
    <w:rsid w:val="00B06768"/>
    <w:rsid w:val="00B067BB"/>
    <w:rsid w:val="00B06860"/>
    <w:rsid w:val="00B0686A"/>
    <w:rsid w:val="00B0687D"/>
    <w:rsid w:val="00B068A0"/>
    <w:rsid w:val="00B068C0"/>
    <w:rsid w:val="00B068F6"/>
    <w:rsid w:val="00B06943"/>
    <w:rsid w:val="00B06980"/>
    <w:rsid w:val="00B06981"/>
    <w:rsid w:val="00B069DA"/>
    <w:rsid w:val="00B06A37"/>
    <w:rsid w:val="00B06A47"/>
    <w:rsid w:val="00B06A89"/>
    <w:rsid w:val="00B06A95"/>
    <w:rsid w:val="00B06AE3"/>
    <w:rsid w:val="00B06BFB"/>
    <w:rsid w:val="00B06C7A"/>
    <w:rsid w:val="00B06C85"/>
    <w:rsid w:val="00B06C9B"/>
    <w:rsid w:val="00B06D6B"/>
    <w:rsid w:val="00B06D7F"/>
    <w:rsid w:val="00B06DC8"/>
    <w:rsid w:val="00B06E06"/>
    <w:rsid w:val="00B06E21"/>
    <w:rsid w:val="00B06E35"/>
    <w:rsid w:val="00B06E68"/>
    <w:rsid w:val="00B06F30"/>
    <w:rsid w:val="00B06F68"/>
    <w:rsid w:val="00B06F7D"/>
    <w:rsid w:val="00B06FA5"/>
    <w:rsid w:val="00B0705C"/>
    <w:rsid w:val="00B070C8"/>
    <w:rsid w:val="00B070EE"/>
    <w:rsid w:val="00B07139"/>
    <w:rsid w:val="00B07152"/>
    <w:rsid w:val="00B07164"/>
    <w:rsid w:val="00B071F8"/>
    <w:rsid w:val="00B07216"/>
    <w:rsid w:val="00B07228"/>
    <w:rsid w:val="00B07271"/>
    <w:rsid w:val="00B072D0"/>
    <w:rsid w:val="00B072F2"/>
    <w:rsid w:val="00B07307"/>
    <w:rsid w:val="00B0737A"/>
    <w:rsid w:val="00B073AC"/>
    <w:rsid w:val="00B073D0"/>
    <w:rsid w:val="00B073D5"/>
    <w:rsid w:val="00B073DD"/>
    <w:rsid w:val="00B0740F"/>
    <w:rsid w:val="00B07410"/>
    <w:rsid w:val="00B07424"/>
    <w:rsid w:val="00B07441"/>
    <w:rsid w:val="00B0748B"/>
    <w:rsid w:val="00B0748E"/>
    <w:rsid w:val="00B074E3"/>
    <w:rsid w:val="00B07552"/>
    <w:rsid w:val="00B075AB"/>
    <w:rsid w:val="00B075C1"/>
    <w:rsid w:val="00B075CA"/>
    <w:rsid w:val="00B07610"/>
    <w:rsid w:val="00B076AC"/>
    <w:rsid w:val="00B076DA"/>
    <w:rsid w:val="00B07755"/>
    <w:rsid w:val="00B0778D"/>
    <w:rsid w:val="00B077EF"/>
    <w:rsid w:val="00B0780F"/>
    <w:rsid w:val="00B07858"/>
    <w:rsid w:val="00B0785C"/>
    <w:rsid w:val="00B078C1"/>
    <w:rsid w:val="00B078D5"/>
    <w:rsid w:val="00B078F4"/>
    <w:rsid w:val="00B0790D"/>
    <w:rsid w:val="00B0790E"/>
    <w:rsid w:val="00B07982"/>
    <w:rsid w:val="00B07989"/>
    <w:rsid w:val="00B079CB"/>
    <w:rsid w:val="00B07A33"/>
    <w:rsid w:val="00B07AB0"/>
    <w:rsid w:val="00B07ADA"/>
    <w:rsid w:val="00B07AF6"/>
    <w:rsid w:val="00B07BC3"/>
    <w:rsid w:val="00B07D1B"/>
    <w:rsid w:val="00B07D26"/>
    <w:rsid w:val="00B07D41"/>
    <w:rsid w:val="00B07D55"/>
    <w:rsid w:val="00B07D5D"/>
    <w:rsid w:val="00B07DBA"/>
    <w:rsid w:val="00B07E40"/>
    <w:rsid w:val="00B07E66"/>
    <w:rsid w:val="00B07F33"/>
    <w:rsid w:val="00B07F74"/>
    <w:rsid w:val="00B07F87"/>
    <w:rsid w:val="00B07FBD"/>
    <w:rsid w:val="00B07FCC"/>
    <w:rsid w:val="00B07FFC"/>
    <w:rsid w:val="00B1004A"/>
    <w:rsid w:val="00B1009D"/>
    <w:rsid w:val="00B10117"/>
    <w:rsid w:val="00B1013B"/>
    <w:rsid w:val="00B1013C"/>
    <w:rsid w:val="00B10144"/>
    <w:rsid w:val="00B1014C"/>
    <w:rsid w:val="00B10191"/>
    <w:rsid w:val="00B1019A"/>
    <w:rsid w:val="00B10233"/>
    <w:rsid w:val="00B10273"/>
    <w:rsid w:val="00B10277"/>
    <w:rsid w:val="00B10281"/>
    <w:rsid w:val="00B103D7"/>
    <w:rsid w:val="00B103E8"/>
    <w:rsid w:val="00B1042E"/>
    <w:rsid w:val="00B10454"/>
    <w:rsid w:val="00B1046A"/>
    <w:rsid w:val="00B1048D"/>
    <w:rsid w:val="00B104D6"/>
    <w:rsid w:val="00B1053E"/>
    <w:rsid w:val="00B1058B"/>
    <w:rsid w:val="00B10625"/>
    <w:rsid w:val="00B10636"/>
    <w:rsid w:val="00B10641"/>
    <w:rsid w:val="00B10647"/>
    <w:rsid w:val="00B1064D"/>
    <w:rsid w:val="00B1065F"/>
    <w:rsid w:val="00B10686"/>
    <w:rsid w:val="00B1069E"/>
    <w:rsid w:val="00B106EA"/>
    <w:rsid w:val="00B107F0"/>
    <w:rsid w:val="00B1083B"/>
    <w:rsid w:val="00B1086E"/>
    <w:rsid w:val="00B1087A"/>
    <w:rsid w:val="00B108C7"/>
    <w:rsid w:val="00B108F4"/>
    <w:rsid w:val="00B108FA"/>
    <w:rsid w:val="00B108FB"/>
    <w:rsid w:val="00B10903"/>
    <w:rsid w:val="00B109A6"/>
    <w:rsid w:val="00B109D8"/>
    <w:rsid w:val="00B109F0"/>
    <w:rsid w:val="00B109FE"/>
    <w:rsid w:val="00B10A20"/>
    <w:rsid w:val="00B10A26"/>
    <w:rsid w:val="00B10A3C"/>
    <w:rsid w:val="00B10A52"/>
    <w:rsid w:val="00B10ABE"/>
    <w:rsid w:val="00B10AEF"/>
    <w:rsid w:val="00B10B15"/>
    <w:rsid w:val="00B10BD2"/>
    <w:rsid w:val="00B10CA9"/>
    <w:rsid w:val="00B10CC8"/>
    <w:rsid w:val="00B10D01"/>
    <w:rsid w:val="00B10D38"/>
    <w:rsid w:val="00B10D61"/>
    <w:rsid w:val="00B10D7B"/>
    <w:rsid w:val="00B10E80"/>
    <w:rsid w:val="00B10EA6"/>
    <w:rsid w:val="00B10EC3"/>
    <w:rsid w:val="00B10EDC"/>
    <w:rsid w:val="00B10F4B"/>
    <w:rsid w:val="00B10F4C"/>
    <w:rsid w:val="00B11007"/>
    <w:rsid w:val="00B110A9"/>
    <w:rsid w:val="00B110BC"/>
    <w:rsid w:val="00B110D0"/>
    <w:rsid w:val="00B110EA"/>
    <w:rsid w:val="00B11134"/>
    <w:rsid w:val="00B11137"/>
    <w:rsid w:val="00B11161"/>
    <w:rsid w:val="00B11173"/>
    <w:rsid w:val="00B1117F"/>
    <w:rsid w:val="00B111C9"/>
    <w:rsid w:val="00B111CC"/>
    <w:rsid w:val="00B111E5"/>
    <w:rsid w:val="00B11216"/>
    <w:rsid w:val="00B11268"/>
    <w:rsid w:val="00B112B6"/>
    <w:rsid w:val="00B112EC"/>
    <w:rsid w:val="00B112F3"/>
    <w:rsid w:val="00B113B5"/>
    <w:rsid w:val="00B113E1"/>
    <w:rsid w:val="00B113FC"/>
    <w:rsid w:val="00B114BE"/>
    <w:rsid w:val="00B114D6"/>
    <w:rsid w:val="00B11510"/>
    <w:rsid w:val="00B11530"/>
    <w:rsid w:val="00B115BA"/>
    <w:rsid w:val="00B115F2"/>
    <w:rsid w:val="00B11689"/>
    <w:rsid w:val="00B11711"/>
    <w:rsid w:val="00B11790"/>
    <w:rsid w:val="00B11798"/>
    <w:rsid w:val="00B1180E"/>
    <w:rsid w:val="00B11868"/>
    <w:rsid w:val="00B1187A"/>
    <w:rsid w:val="00B11901"/>
    <w:rsid w:val="00B119D1"/>
    <w:rsid w:val="00B119D2"/>
    <w:rsid w:val="00B119F8"/>
    <w:rsid w:val="00B11A61"/>
    <w:rsid w:val="00B11B21"/>
    <w:rsid w:val="00B11B37"/>
    <w:rsid w:val="00B11B9D"/>
    <w:rsid w:val="00B11C4D"/>
    <w:rsid w:val="00B11C6A"/>
    <w:rsid w:val="00B11D5F"/>
    <w:rsid w:val="00B11DD9"/>
    <w:rsid w:val="00B11E08"/>
    <w:rsid w:val="00B11E84"/>
    <w:rsid w:val="00B11F1A"/>
    <w:rsid w:val="00B11F32"/>
    <w:rsid w:val="00B11F68"/>
    <w:rsid w:val="00B11F83"/>
    <w:rsid w:val="00B11FA7"/>
    <w:rsid w:val="00B11FB7"/>
    <w:rsid w:val="00B12071"/>
    <w:rsid w:val="00B120AA"/>
    <w:rsid w:val="00B120BB"/>
    <w:rsid w:val="00B120D3"/>
    <w:rsid w:val="00B120E3"/>
    <w:rsid w:val="00B120F6"/>
    <w:rsid w:val="00B12179"/>
    <w:rsid w:val="00B12191"/>
    <w:rsid w:val="00B121B4"/>
    <w:rsid w:val="00B121C8"/>
    <w:rsid w:val="00B121E0"/>
    <w:rsid w:val="00B122B0"/>
    <w:rsid w:val="00B122D4"/>
    <w:rsid w:val="00B12309"/>
    <w:rsid w:val="00B12351"/>
    <w:rsid w:val="00B123F6"/>
    <w:rsid w:val="00B1243B"/>
    <w:rsid w:val="00B1243F"/>
    <w:rsid w:val="00B12481"/>
    <w:rsid w:val="00B124A2"/>
    <w:rsid w:val="00B124E4"/>
    <w:rsid w:val="00B12584"/>
    <w:rsid w:val="00B12596"/>
    <w:rsid w:val="00B125F2"/>
    <w:rsid w:val="00B125F6"/>
    <w:rsid w:val="00B12636"/>
    <w:rsid w:val="00B12675"/>
    <w:rsid w:val="00B126B0"/>
    <w:rsid w:val="00B126BD"/>
    <w:rsid w:val="00B12702"/>
    <w:rsid w:val="00B12733"/>
    <w:rsid w:val="00B12734"/>
    <w:rsid w:val="00B1275E"/>
    <w:rsid w:val="00B12765"/>
    <w:rsid w:val="00B127CE"/>
    <w:rsid w:val="00B1283D"/>
    <w:rsid w:val="00B12859"/>
    <w:rsid w:val="00B1286D"/>
    <w:rsid w:val="00B1287E"/>
    <w:rsid w:val="00B128F7"/>
    <w:rsid w:val="00B12927"/>
    <w:rsid w:val="00B12938"/>
    <w:rsid w:val="00B1299D"/>
    <w:rsid w:val="00B129FF"/>
    <w:rsid w:val="00B12A09"/>
    <w:rsid w:val="00B12A79"/>
    <w:rsid w:val="00B12B21"/>
    <w:rsid w:val="00B12B2E"/>
    <w:rsid w:val="00B12B3C"/>
    <w:rsid w:val="00B12BC7"/>
    <w:rsid w:val="00B12BCB"/>
    <w:rsid w:val="00B12BE4"/>
    <w:rsid w:val="00B12C6E"/>
    <w:rsid w:val="00B12D20"/>
    <w:rsid w:val="00B12D3F"/>
    <w:rsid w:val="00B12D6F"/>
    <w:rsid w:val="00B12D74"/>
    <w:rsid w:val="00B12D7A"/>
    <w:rsid w:val="00B12D9A"/>
    <w:rsid w:val="00B12DEE"/>
    <w:rsid w:val="00B12DF7"/>
    <w:rsid w:val="00B12E20"/>
    <w:rsid w:val="00B12E3D"/>
    <w:rsid w:val="00B12E46"/>
    <w:rsid w:val="00B12E6A"/>
    <w:rsid w:val="00B12E7C"/>
    <w:rsid w:val="00B12E98"/>
    <w:rsid w:val="00B12EBC"/>
    <w:rsid w:val="00B12EE0"/>
    <w:rsid w:val="00B12EEC"/>
    <w:rsid w:val="00B12F1E"/>
    <w:rsid w:val="00B12F5C"/>
    <w:rsid w:val="00B12FB2"/>
    <w:rsid w:val="00B12FBF"/>
    <w:rsid w:val="00B12FCA"/>
    <w:rsid w:val="00B13003"/>
    <w:rsid w:val="00B130AE"/>
    <w:rsid w:val="00B13105"/>
    <w:rsid w:val="00B1314F"/>
    <w:rsid w:val="00B13184"/>
    <w:rsid w:val="00B131B6"/>
    <w:rsid w:val="00B1322B"/>
    <w:rsid w:val="00B132AC"/>
    <w:rsid w:val="00B132DF"/>
    <w:rsid w:val="00B132F0"/>
    <w:rsid w:val="00B132F8"/>
    <w:rsid w:val="00B132FE"/>
    <w:rsid w:val="00B13304"/>
    <w:rsid w:val="00B13307"/>
    <w:rsid w:val="00B1334B"/>
    <w:rsid w:val="00B13385"/>
    <w:rsid w:val="00B1339E"/>
    <w:rsid w:val="00B133C5"/>
    <w:rsid w:val="00B13484"/>
    <w:rsid w:val="00B134EC"/>
    <w:rsid w:val="00B13522"/>
    <w:rsid w:val="00B136CC"/>
    <w:rsid w:val="00B136D4"/>
    <w:rsid w:val="00B13715"/>
    <w:rsid w:val="00B1373C"/>
    <w:rsid w:val="00B13798"/>
    <w:rsid w:val="00B137AB"/>
    <w:rsid w:val="00B1387C"/>
    <w:rsid w:val="00B138AB"/>
    <w:rsid w:val="00B138CE"/>
    <w:rsid w:val="00B1397E"/>
    <w:rsid w:val="00B139A0"/>
    <w:rsid w:val="00B139A9"/>
    <w:rsid w:val="00B139FC"/>
    <w:rsid w:val="00B13AD8"/>
    <w:rsid w:val="00B13AEA"/>
    <w:rsid w:val="00B13B20"/>
    <w:rsid w:val="00B13B22"/>
    <w:rsid w:val="00B13B34"/>
    <w:rsid w:val="00B13B3C"/>
    <w:rsid w:val="00B13B94"/>
    <w:rsid w:val="00B13BB6"/>
    <w:rsid w:val="00B13BCC"/>
    <w:rsid w:val="00B13BCE"/>
    <w:rsid w:val="00B13C04"/>
    <w:rsid w:val="00B13C5E"/>
    <w:rsid w:val="00B13CF5"/>
    <w:rsid w:val="00B13CF8"/>
    <w:rsid w:val="00B13D05"/>
    <w:rsid w:val="00B13D29"/>
    <w:rsid w:val="00B13D3B"/>
    <w:rsid w:val="00B13D45"/>
    <w:rsid w:val="00B13D79"/>
    <w:rsid w:val="00B13D94"/>
    <w:rsid w:val="00B13DCB"/>
    <w:rsid w:val="00B13E1D"/>
    <w:rsid w:val="00B13E5F"/>
    <w:rsid w:val="00B13E86"/>
    <w:rsid w:val="00B13EC3"/>
    <w:rsid w:val="00B13ECE"/>
    <w:rsid w:val="00B13EF8"/>
    <w:rsid w:val="00B13F27"/>
    <w:rsid w:val="00B13F2F"/>
    <w:rsid w:val="00B13F30"/>
    <w:rsid w:val="00B13F6C"/>
    <w:rsid w:val="00B14010"/>
    <w:rsid w:val="00B14055"/>
    <w:rsid w:val="00B14092"/>
    <w:rsid w:val="00B140C8"/>
    <w:rsid w:val="00B140D1"/>
    <w:rsid w:val="00B140F5"/>
    <w:rsid w:val="00B1413F"/>
    <w:rsid w:val="00B14169"/>
    <w:rsid w:val="00B1422C"/>
    <w:rsid w:val="00B14255"/>
    <w:rsid w:val="00B1428F"/>
    <w:rsid w:val="00B1429B"/>
    <w:rsid w:val="00B142F4"/>
    <w:rsid w:val="00B143A0"/>
    <w:rsid w:val="00B14406"/>
    <w:rsid w:val="00B14419"/>
    <w:rsid w:val="00B144F7"/>
    <w:rsid w:val="00B14540"/>
    <w:rsid w:val="00B14596"/>
    <w:rsid w:val="00B145D0"/>
    <w:rsid w:val="00B14605"/>
    <w:rsid w:val="00B14615"/>
    <w:rsid w:val="00B1463A"/>
    <w:rsid w:val="00B14673"/>
    <w:rsid w:val="00B146A0"/>
    <w:rsid w:val="00B146B0"/>
    <w:rsid w:val="00B14754"/>
    <w:rsid w:val="00B14759"/>
    <w:rsid w:val="00B1475E"/>
    <w:rsid w:val="00B147B7"/>
    <w:rsid w:val="00B147F3"/>
    <w:rsid w:val="00B14858"/>
    <w:rsid w:val="00B1485B"/>
    <w:rsid w:val="00B1489A"/>
    <w:rsid w:val="00B148F2"/>
    <w:rsid w:val="00B14909"/>
    <w:rsid w:val="00B1491E"/>
    <w:rsid w:val="00B1493E"/>
    <w:rsid w:val="00B149A0"/>
    <w:rsid w:val="00B149EE"/>
    <w:rsid w:val="00B14AF4"/>
    <w:rsid w:val="00B14B05"/>
    <w:rsid w:val="00B14B40"/>
    <w:rsid w:val="00B14B50"/>
    <w:rsid w:val="00B14B63"/>
    <w:rsid w:val="00B14B7E"/>
    <w:rsid w:val="00B14BC2"/>
    <w:rsid w:val="00B14C02"/>
    <w:rsid w:val="00B14C04"/>
    <w:rsid w:val="00B14C3D"/>
    <w:rsid w:val="00B14C77"/>
    <w:rsid w:val="00B14C7B"/>
    <w:rsid w:val="00B14C9F"/>
    <w:rsid w:val="00B14CBF"/>
    <w:rsid w:val="00B14CD9"/>
    <w:rsid w:val="00B14D4A"/>
    <w:rsid w:val="00B14DFE"/>
    <w:rsid w:val="00B14E0F"/>
    <w:rsid w:val="00B14E25"/>
    <w:rsid w:val="00B14E26"/>
    <w:rsid w:val="00B14E40"/>
    <w:rsid w:val="00B14EAB"/>
    <w:rsid w:val="00B14F60"/>
    <w:rsid w:val="00B14FF0"/>
    <w:rsid w:val="00B15068"/>
    <w:rsid w:val="00B150D9"/>
    <w:rsid w:val="00B150EE"/>
    <w:rsid w:val="00B1510B"/>
    <w:rsid w:val="00B1519A"/>
    <w:rsid w:val="00B151AA"/>
    <w:rsid w:val="00B151C1"/>
    <w:rsid w:val="00B151D7"/>
    <w:rsid w:val="00B151EB"/>
    <w:rsid w:val="00B151FE"/>
    <w:rsid w:val="00B15225"/>
    <w:rsid w:val="00B15393"/>
    <w:rsid w:val="00B153C9"/>
    <w:rsid w:val="00B1540A"/>
    <w:rsid w:val="00B15429"/>
    <w:rsid w:val="00B1543C"/>
    <w:rsid w:val="00B15456"/>
    <w:rsid w:val="00B15464"/>
    <w:rsid w:val="00B15465"/>
    <w:rsid w:val="00B15475"/>
    <w:rsid w:val="00B1559B"/>
    <w:rsid w:val="00B155E7"/>
    <w:rsid w:val="00B155F1"/>
    <w:rsid w:val="00B1564A"/>
    <w:rsid w:val="00B15669"/>
    <w:rsid w:val="00B1569B"/>
    <w:rsid w:val="00B156AF"/>
    <w:rsid w:val="00B156D3"/>
    <w:rsid w:val="00B156DE"/>
    <w:rsid w:val="00B156F3"/>
    <w:rsid w:val="00B15758"/>
    <w:rsid w:val="00B15789"/>
    <w:rsid w:val="00B15822"/>
    <w:rsid w:val="00B15842"/>
    <w:rsid w:val="00B1586D"/>
    <w:rsid w:val="00B1589E"/>
    <w:rsid w:val="00B158D5"/>
    <w:rsid w:val="00B15952"/>
    <w:rsid w:val="00B1596C"/>
    <w:rsid w:val="00B15984"/>
    <w:rsid w:val="00B159F6"/>
    <w:rsid w:val="00B15A05"/>
    <w:rsid w:val="00B15A30"/>
    <w:rsid w:val="00B15A3D"/>
    <w:rsid w:val="00B15AF2"/>
    <w:rsid w:val="00B15B3E"/>
    <w:rsid w:val="00B15BEE"/>
    <w:rsid w:val="00B15BF3"/>
    <w:rsid w:val="00B15C82"/>
    <w:rsid w:val="00B15CED"/>
    <w:rsid w:val="00B15D32"/>
    <w:rsid w:val="00B15E23"/>
    <w:rsid w:val="00B15E92"/>
    <w:rsid w:val="00B15EC4"/>
    <w:rsid w:val="00B15ECB"/>
    <w:rsid w:val="00B15EE6"/>
    <w:rsid w:val="00B15FBD"/>
    <w:rsid w:val="00B160B6"/>
    <w:rsid w:val="00B160DA"/>
    <w:rsid w:val="00B16149"/>
    <w:rsid w:val="00B161E5"/>
    <w:rsid w:val="00B16250"/>
    <w:rsid w:val="00B1625E"/>
    <w:rsid w:val="00B162D6"/>
    <w:rsid w:val="00B163E4"/>
    <w:rsid w:val="00B163F9"/>
    <w:rsid w:val="00B1648E"/>
    <w:rsid w:val="00B165AA"/>
    <w:rsid w:val="00B165DD"/>
    <w:rsid w:val="00B165E6"/>
    <w:rsid w:val="00B165F8"/>
    <w:rsid w:val="00B1661D"/>
    <w:rsid w:val="00B16693"/>
    <w:rsid w:val="00B16701"/>
    <w:rsid w:val="00B16738"/>
    <w:rsid w:val="00B16739"/>
    <w:rsid w:val="00B16741"/>
    <w:rsid w:val="00B167C3"/>
    <w:rsid w:val="00B167FD"/>
    <w:rsid w:val="00B16802"/>
    <w:rsid w:val="00B1683F"/>
    <w:rsid w:val="00B16860"/>
    <w:rsid w:val="00B1687C"/>
    <w:rsid w:val="00B1687D"/>
    <w:rsid w:val="00B168DD"/>
    <w:rsid w:val="00B1693C"/>
    <w:rsid w:val="00B16949"/>
    <w:rsid w:val="00B169E5"/>
    <w:rsid w:val="00B16A45"/>
    <w:rsid w:val="00B16A5D"/>
    <w:rsid w:val="00B16A8B"/>
    <w:rsid w:val="00B16AEF"/>
    <w:rsid w:val="00B16B09"/>
    <w:rsid w:val="00B16B10"/>
    <w:rsid w:val="00B16B6B"/>
    <w:rsid w:val="00B16B74"/>
    <w:rsid w:val="00B16BA0"/>
    <w:rsid w:val="00B16BB3"/>
    <w:rsid w:val="00B16BE7"/>
    <w:rsid w:val="00B16C39"/>
    <w:rsid w:val="00B16CFD"/>
    <w:rsid w:val="00B16D06"/>
    <w:rsid w:val="00B16D2E"/>
    <w:rsid w:val="00B16D44"/>
    <w:rsid w:val="00B16DA6"/>
    <w:rsid w:val="00B16E45"/>
    <w:rsid w:val="00B16E65"/>
    <w:rsid w:val="00B16E85"/>
    <w:rsid w:val="00B16EA3"/>
    <w:rsid w:val="00B16F2E"/>
    <w:rsid w:val="00B16F56"/>
    <w:rsid w:val="00B16F99"/>
    <w:rsid w:val="00B16FCD"/>
    <w:rsid w:val="00B17000"/>
    <w:rsid w:val="00B17027"/>
    <w:rsid w:val="00B17041"/>
    <w:rsid w:val="00B17102"/>
    <w:rsid w:val="00B17135"/>
    <w:rsid w:val="00B171D4"/>
    <w:rsid w:val="00B171D5"/>
    <w:rsid w:val="00B17279"/>
    <w:rsid w:val="00B17288"/>
    <w:rsid w:val="00B172BF"/>
    <w:rsid w:val="00B17322"/>
    <w:rsid w:val="00B1735A"/>
    <w:rsid w:val="00B17364"/>
    <w:rsid w:val="00B1736E"/>
    <w:rsid w:val="00B173C8"/>
    <w:rsid w:val="00B1741D"/>
    <w:rsid w:val="00B17422"/>
    <w:rsid w:val="00B1749A"/>
    <w:rsid w:val="00B174CB"/>
    <w:rsid w:val="00B174D5"/>
    <w:rsid w:val="00B174E2"/>
    <w:rsid w:val="00B174FB"/>
    <w:rsid w:val="00B17541"/>
    <w:rsid w:val="00B1759F"/>
    <w:rsid w:val="00B17603"/>
    <w:rsid w:val="00B17612"/>
    <w:rsid w:val="00B17665"/>
    <w:rsid w:val="00B17666"/>
    <w:rsid w:val="00B17693"/>
    <w:rsid w:val="00B1769B"/>
    <w:rsid w:val="00B176B1"/>
    <w:rsid w:val="00B176F8"/>
    <w:rsid w:val="00B176FD"/>
    <w:rsid w:val="00B1771E"/>
    <w:rsid w:val="00B17739"/>
    <w:rsid w:val="00B17796"/>
    <w:rsid w:val="00B177BB"/>
    <w:rsid w:val="00B177BE"/>
    <w:rsid w:val="00B177C2"/>
    <w:rsid w:val="00B177CB"/>
    <w:rsid w:val="00B177E0"/>
    <w:rsid w:val="00B17885"/>
    <w:rsid w:val="00B178AA"/>
    <w:rsid w:val="00B178F5"/>
    <w:rsid w:val="00B178F8"/>
    <w:rsid w:val="00B17929"/>
    <w:rsid w:val="00B1796B"/>
    <w:rsid w:val="00B179B9"/>
    <w:rsid w:val="00B179E3"/>
    <w:rsid w:val="00B17A25"/>
    <w:rsid w:val="00B17A52"/>
    <w:rsid w:val="00B17AB4"/>
    <w:rsid w:val="00B17B11"/>
    <w:rsid w:val="00B17B34"/>
    <w:rsid w:val="00B17B7F"/>
    <w:rsid w:val="00B17BA3"/>
    <w:rsid w:val="00B17BEB"/>
    <w:rsid w:val="00B17C4E"/>
    <w:rsid w:val="00B17C52"/>
    <w:rsid w:val="00B17CBE"/>
    <w:rsid w:val="00B17CD2"/>
    <w:rsid w:val="00B17D0C"/>
    <w:rsid w:val="00B17D30"/>
    <w:rsid w:val="00B17DC4"/>
    <w:rsid w:val="00B17DE3"/>
    <w:rsid w:val="00B17E15"/>
    <w:rsid w:val="00B17E2E"/>
    <w:rsid w:val="00B17E55"/>
    <w:rsid w:val="00B17EAC"/>
    <w:rsid w:val="00B17ECF"/>
    <w:rsid w:val="00B17F08"/>
    <w:rsid w:val="00B17F1B"/>
    <w:rsid w:val="00B17F59"/>
    <w:rsid w:val="00B17FCE"/>
    <w:rsid w:val="00B17FD7"/>
    <w:rsid w:val="00B17FE1"/>
    <w:rsid w:val="00B20022"/>
    <w:rsid w:val="00B2002E"/>
    <w:rsid w:val="00B20061"/>
    <w:rsid w:val="00B2007C"/>
    <w:rsid w:val="00B2009B"/>
    <w:rsid w:val="00B200DE"/>
    <w:rsid w:val="00B200E2"/>
    <w:rsid w:val="00B200EC"/>
    <w:rsid w:val="00B2010A"/>
    <w:rsid w:val="00B2012D"/>
    <w:rsid w:val="00B2016F"/>
    <w:rsid w:val="00B201C3"/>
    <w:rsid w:val="00B201F3"/>
    <w:rsid w:val="00B20201"/>
    <w:rsid w:val="00B20257"/>
    <w:rsid w:val="00B20279"/>
    <w:rsid w:val="00B202DD"/>
    <w:rsid w:val="00B20318"/>
    <w:rsid w:val="00B20321"/>
    <w:rsid w:val="00B20323"/>
    <w:rsid w:val="00B20396"/>
    <w:rsid w:val="00B2044D"/>
    <w:rsid w:val="00B20477"/>
    <w:rsid w:val="00B204F8"/>
    <w:rsid w:val="00B20552"/>
    <w:rsid w:val="00B2055F"/>
    <w:rsid w:val="00B205F0"/>
    <w:rsid w:val="00B20618"/>
    <w:rsid w:val="00B2062E"/>
    <w:rsid w:val="00B20676"/>
    <w:rsid w:val="00B206A7"/>
    <w:rsid w:val="00B2070B"/>
    <w:rsid w:val="00B2071D"/>
    <w:rsid w:val="00B20726"/>
    <w:rsid w:val="00B2074D"/>
    <w:rsid w:val="00B207C7"/>
    <w:rsid w:val="00B207D4"/>
    <w:rsid w:val="00B207EF"/>
    <w:rsid w:val="00B207F6"/>
    <w:rsid w:val="00B20818"/>
    <w:rsid w:val="00B208BA"/>
    <w:rsid w:val="00B209BF"/>
    <w:rsid w:val="00B209E3"/>
    <w:rsid w:val="00B20A2D"/>
    <w:rsid w:val="00B20A95"/>
    <w:rsid w:val="00B20A9A"/>
    <w:rsid w:val="00B20AA0"/>
    <w:rsid w:val="00B20ABB"/>
    <w:rsid w:val="00B20B05"/>
    <w:rsid w:val="00B20B0D"/>
    <w:rsid w:val="00B20B30"/>
    <w:rsid w:val="00B20B40"/>
    <w:rsid w:val="00B20BAE"/>
    <w:rsid w:val="00B20C14"/>
    <w:rsid w:val="00B20C24"/>
    <w:rsid w:val="00B20C66"/>
    <w:rsid w:val="00B20C75"/>
    <w:rsid w:val="00B20CAB"/>
    <w:rsid w:val="00B20CE8"/>
    <w:rsid w:val="00B20CFF"/>
    <w:rsid w:val="00B20DC7"/>
    <w:rsid w:val="00B20E18"/>
    <w:rsid w:val="00B20E21"/>
    <w:rsid w:val="00B20E6E"/>
    <w:rsid w:val="00B20EFB"/>
    <w:rsid w:val="00B20EFF"/>
    <w:rsid w:val="00B20F42"/>
    <w:rsid w:val="00B20FAA"/>
    <w:rsid w:val="00B20FAE"/>
    <w:rsid w:val="00B20FEA"/>
    <w:rsid w:val="00B21064"/>
    <w:rsid w:val="00B21065"/>
    <w:rsid w:val="00B210B2"/>
    <w:rsid w:val="00B210EC"/>
    <w:rsid w:val="00B21103"/>
    <w:rsid w:val="00B21234"/>
    <w:rsid w:val="00B2123C"/>
    <w:rsid w:val="00B21257"/>
    <w:rsid w:val="00B21272"/>
    <w:rsid w:val="00B2128D"/>
    <w:rsid w:val="00B212DF"/>
    <w:rsid w:val="00B2133F"/>
    <w:rsid w:val="00B21402"/>
    <w:rsid w:val="00B21410"/>
    <w:rsid w:val="00B2142C"/>
    <w:rsid w:val="00B2142D"/>
    <w:rsid w:val="00B21498"/>
    <w:rsid w:val="00B21534"/>
    <w:rsid w:val="00B21555"/>
    <w:rsid w:val="00B21584"/>
    <w:rsid w:val="00B215B4"/>
    <w:rsid w:val="00B21636"/>
    <w:rsid w:val="00B216AD"/>
    <w:rsid w:val="00B216B2"/>
    <w:rsid w:val="00B2171B"/>
    <w:rsid w:val="00B21735"/>
    <w:rsid w:val="00B21746"/>
    <w:rsid w:val="00B217D0"/>
    <w:rsid w:val="00B217D7"/>
    <w:rsid w:val="00B217E3"/>
    <w:rsid w:val="00B217F1"/>
    <w:rsid w:val="00B21876"/>
    <w:rsid w:val="00B218BF"/>
    <w:rsid w:val="00B21903"/>
    <w:rsid w:val="00B21965"/>
    <w:rsid w:val="00B219E2"/>
    <w:rsid w:val="00B21A27"/>
    <w:rsid w:val="00B21A54"/>
    <w:rsid w:val="00B21A73"/>
    <w:rsid w:val="00B21A96"/>
    <w:rsid w:val="00B21ABE"/>
    <w:rsid w:val="00B21B16"/>
    <w:rsid w:val="00B21B1A"/>
    <w:rsid w:val="00B21B6B"/>
    <w:rsid w:val="00B21B99"/>
    <w:rsid w:val="00B21C2E"/>
    <w:rsid w:val="00B21C83"/>
    <w:rsid w:val="00B21D29"/>
    <w:rsid w:val="00B21D5C"/>
    <w:rsid w:val="00B21DCA"/>
    <w:rsid w:val="00B21E9F"/>
    <w:rsid w:val="00B21EAA"/>
    <w:rsid w:val="00B21ECD"/>
    <w:rsid w:val="00B21EED"/>
    <w:rsid w:val="00B21F0F"/>
    <w:rsid w:val="00B22104"/>
    <w:rsid w:val="00B2218C"/>
    <w:rsid w:val="00B22202"/>
    <w:rsid w:val="00B2220A"/>
    <w:rsid w:val="00B222B0"/>
    <w:rsid w:val="00B2230F"/>
    <w:rsid w:val="00B22340"/>
    <w:rsid w:val="00B2234D"/>
    <w:rsid w:val="00B223F4"/>
    <w:rsid w:val="00B22428"/>
    <w:rsid w:val="00B22461"/>
    <w:rsid w:val="00B22462"/>
    <w:rsid w:val="00B22473"/>
    <w:rsid w:val="00B22498"/>
    <w:rsid w:val="00B224D8"/>
    <w:rsid w:val="00B224EC"/>
    <w:rsid w:val="00B22504"/>
    <w:rsid w:val="00B22557"/>
    <w:rsid w:val="00B22586"/>
    <w:rsid w:val="00B225C3"/>
    <w:rsid w:val="00B226D3"/>
    <w:rsid w:val="00B22750"/>
    <w:rsid w:val="00B2275A"/>
    <w:rsid w:val="00B227CF"/>
    <w:rsid w:val="00B227F4"/>
    <w:rsid w:val="00B22852"/>
    <w:rsid w:val="00B228DF"/>
    <w:rsid w:val="00B22929"/>
    <w:rsid w:val="00B229B4"/>
    <w:rsid w:val="00B229DF"/>
    <w:rsid w:val="00B22AA0"/>
    <w:rsid w:val="00B22AFF"/>
    <w:rsid w:val="00B22B46"/>
    <w:rsid w:val="00B22B54"/>
    <w:rsid w:val="00B22B5A"/>
    <w:rsid w:val="00B22B72"/>
    <w:rsid w:val="00B22B82"/>
    <w:rsid w:val="00B22BC5"/>
    <w:rsid w:val="00B22C4B"/>
    <w:rsid w:val="00B22C5F"/>
    <w:rsid w:val="00B22C7F"/>
    <w:rsid w:val="00B22D02"/>
    <w:rsid w:val="00B22E89"/>
    <w:rsid w:val="00B22EDE"/>
    <w:rsid w:val="00B22F24"/>
    <w:rsid w:val="00B22F2C"/>
    <w:rsid w:val="00B22F37"/>
    <w:rsid w:val="00B22F79"/>
    <w:rsid w:val="00B23006"/>
    <w:rsid w:val="00B2305E"/>
    <w:rsid w:val="00B23089"/>
    <w:rsid w:val="00B230BE"/>
    <w:rsid w:val="00B230C9"/>
    <w:rsid w:val="00B230F1"/>
    <w:rsid w:val="00B23123"/>
    <w:rsid w:val="00B23125"/>
    <w:rsid w:val="00B2314D"/>
    <w:rsid w:val="00B2316C"/>
    <w:rsid w:val="00B23186"/>
    <w:rsid w:val="00B231C2"/>
    <w:rsid w:val="00B231D5"/>
    <w:rsid w:val="00B231DB"/>
    <w:rsid w:val="00B23216"/>
    <w:rsid w:val="00B23224"/>
    <w:rsid w:val="00B2324E"/>
    <w:rsid w:val="00B2326C"/>
    <w:rsid w:val="00B23272"/>
    <w:rsid w:val="00B23282"/>
    <w:rsid w:val="00B232A5"/>
    <w:rsid w:val="00B232D6"/>
    <w:rsid w:val="00B232DC"/>
    <w:rsid w:val="00B232F7"/>
    <w:rsid w:val="00B23370"/>
    <w:rsid w:val="00B233C1"/>
    <w:rsid w:val="00B234B4"/>
    <w:rsid w:val="00B234B8"/>
    <w:rsid w:val="00B234C5"/>
    <w:rsid w:val="00B234F9"/>
    <w:rsid w:val="00B23527"/>
    <w:rsid w:val="00B2353D"/>
    <w:rsid w:val="00B23667"/>
    <w:rsid w:val="00B2368A"/>
    <w:rsid w:val="00B236AA"/>
    <w:rsid w:val="00B2372E"/>
    <w:rsid w:val="00B23772"/>
    <w:rsid w:val="00B237BD"/>
    <w:rsid w:val="00B237C9"/>
    <w:rsid w:val="00B237DA"/>
    <w:rsid w:val="00B2381A"/>
    <w:rsid w:val="00B2381F"/>
    <w:rsid w:val="00B23912"/>
    <w:rsid w:val="00B23989"/>
    <w:rsid w:val="00B2398B"/>
    <w:rsid w:val="00B23A45"/>
    <w:rsid w:val="00B23ABE"/>
    <w:rsid w:val="00B23B52"/>
    <w:rsid w:val="00B23B6A"/>
    <w:rsid w:val="00B23B9D"/>
    <w:rsid w:val="00B23BAB"/>
    <w:rsid w:val="00B23BB2"/>
    <w:rsid w:val="00B23BD2"/>
    <w:rsid w:val="00B23C35"/>
    <w:rsid w:val="00B23C8A"/>
    <w:rsid w:val="00B23CB9"/>
    <w:rsid w:val="00B23D55"/>
    <w:rsid w:val="00B23D6B"/>
    <w:rsid w:val="00B23D78"/>
    <w:rsid w:val="00B23DE3"/>
    <w:rsid w:val="00B23E3E"/>
    <w:rsid w:val="00B23F0C"/>
    <w:rsid w:val="00B23F22"/>
    <w:rsid w:val="00B23F25"/>
    <w:rsid w:val="00B23F50"/>
    <w:rsid w:val="00B23F75"/>
    <w:rsid w:val="00B23F91"/>
    <w:rsid w:val="00B23F98"/>
    <w:rsid w:val="00B23FA4"/>
    <w:rsid w:val="00B23FA8"/>
    <w:rsid w:val="00B23FD3"/>
    <w:rsid w:val="00B24063"/>
    <w:rsid w:val="00B240A6"/>
    <w:rsid w:val="00B240D6"/>
    <w:rsid w:val="00B24104"/>
    <w:rsid w:val="00B24117"/>
    <w:rsid w:val="00B241BC"/>
    <w:rsid w:val="00B241FA"/>
    <w:rsid w:val="00B24216"/>
    <w:rsid w:val="00B24396"/>
    <w:rsid w:val="00B24409"/>
    <w:rsid w:val="00B24414"/>
    <w:rsid w:val="00B24508"/>
    <w:rsid w:val="00B24545"/>
    <w:rsid w:val="00B24557"/>
    <w:rsid w:val="00B2455E"/>
    <w:rsid w:val="00B245A4"/>
    <w:rsid w:val="00B24610"/>
    <w:rsid w:val="00B24618"/>
    <w:rsid w:val="00B2463F"/>
    <w:rsid w:val="00B24699"/>
    <w:rsid w:val="00B247D3"/>
    <w:rsid w:val="00B2481C"/>
    <w:rsid w:val="00B248BB"/>
    <w:rsid w:val="00B248D7"/>
    <w:rsid w:val="00B24939"/>
    <w:rsid w:val="00B24962"/>
    <w:rsid w:val="00B249B3"/>
    <w:rsid w:val="00B249F2"/>
    <w:rsid w:val="00B24A5F"/>
    <w:rsid w:val="00B24AC0"/>
    <w:rsid w:val="00B24B22"/>
    <w:rsid w:val="00B24B69"/>
    <w:rsid w:val="00B24C99"/>
    <w:rsid w:val="00B24DEA"/>
    <w:rsid w:val="00B24E41"/>
    <w:rsid w:val="00B24E9B"/>
    <w:rsid w:val="00B24EBF"/>
    <w:rsid w:val="00B24EEC"/>
    <w:rsid w:val="00B24F1B"/>
    <w:rsid w:val="00B24F5F"/>
    <w:rsid w:val="00B24F8F"/>
    <w:rsid w:val="00B24FBF"/>
    <w:rsid w:val="00B2500A"/>
    <w:rsid w:val="00B2505D"/>
    <w:rsid w:val="00B25090"/>
    <w:rsid w:val="00B250D8"/>
    <w:rsid w:val="00B2513E"/>
    <w:rsid w:val="00B25178"/>
    <w:rsid w:val="00B25184"/>
    <w:rsid w:val="00B2518F"/>
    <w:rsid w:val="00B251C8"/>
    <w:rsid w:val="00B2521A"/>
    <w:rsid w:val="00B25256"/>
    <w:rsid w:val="00B252FE"/>
    <w:rsid w:val="00B2530B"/>
    <w:rsid w:val="00B25312"/>
    <w:rsid w:val="00B25399"/>
    <w:rsid w:val="00B253A6"/>
    <w:rsid w:val="00B253A9"/>
    <w:rsid w:val="00B25407"/>
    <w:rsid w:val="00B2540F"/>
    <w:rsid w:val="00B25470"/>
    <w:rsid w:val="00B254B6"/>
    <w:rsid w:val="00B254D5"/>
    <w:rsid w:val="00B254FD"/>
    <w:rsid w:val="00B2557E"/>
    <w:rsid w:val="00B255B6"/>
    <w:rsid w:val="00B255C5"/>
    <w:rsid w:val="00B2561B"/>
    <w:rsid w:val="00B25622"/>
    <w:rsid w:val="00B25630"/>
    <w:rsid w:val="00B2563A"/>
    <w:rsid w:val="00B2565F"/>
    <w:rsid w:val="00B25661"/>
    <w:rsid w:val="00B256CE"/>
    <w:rsid w:val="00B25758"/>
    <w:rsid w:val="00B257A2"/>
    <w:rsid w:val="00B257E4"/>
    <w:rsid w:val="00B2580B"/>
    <w:rsid w:val="00B25828"/>
    <w:rsid w:val="00B2583E"/>
    <w:rsid w:val="00B25866"/>
    <w:rsid w:val="00B258FC"/>
    <w:rsid w:val="00B25949"/>
    <w:rsid w:val="00B25959"/>
    <w:rsid w:val="00B25979"/>
    <w:rsid w:val="00B259CC"/>
    <w:rsid w:val="00B25A06"/>
    <w:rsid w:val="00B25A39"/>
    <w:rsid w:val="00B25A76"/>
    <w:rsid w:val="00B25A7E"/>
    <w:rsid w:val="00B25A81"/>
    <w:rsid w:val="00B25B89"/>
    <w:rsid w:val="00B25BB1"/>
    <w:rsid w:val="00B25BB2"/>
    <w:rsid w:val="00B25BB7"/>
    <w:rsid w:val="00B25BBD"/>
    <w:rsid w:val="00B25BBE"/>
    <w:rsid w:val="00B25BC5"/>
    <w:rsid w:val="00B25BCF"/>
    <w:rsid w:val="00B25C5B"/>
    <w:rsid w:val="00B25CFD"/>
    <w:rsid w:val="00B25D5E"/>
    <w:rsid w:val="00B25DA5"/>
    <w:rsid w:val="00B25E3D"/>
    <w:rsid w:val="00B25F63"/>
    <w:rsid w:val="00B25FA7"/>
    <w:rsid w:val="00B25FC5"/>
    <w:rsid w:val="00B25FC9"/>
    <w:rsid w:val="00B25FEE"/>
    <w:rsid w:val="00B25FF5"/>
    <w:rsid w:val="00B2602C"/>
    <w:rsid w:val="00B2609A"/>
    <w:rsid w:val="00B261ED"/>
    <w:rsid w:val="00B2622F"/>
    <w:rsid w:val="00B26249"/>
    <w:rsid w:val="00B2626D"/>
    <w:rsid w:val="00B262C4"/>
    <w:rsid w:val="00B26310"/>
    <w:rsid w:val="00B26312"/>
    <w:rsid w:val="00B263E3"/>
    <w:rsid w:val="00B2640C"/>
    <w:rsid w:val="00B2645D"/>
    <w:rsid w:val="00B2646B"/>
    <w:rsid w:val="00B264ED"/>
    <w:rsid w:val="00B26532"/>
    <w:rsid w:val="00B26533"/>
    <w:rsid w:val="00B265A6"/>
    <w:rsid w:val="00B265B3"/>
    <w:rsid w:val="00B266EB"/>
    <w:rsid w:val="00B2670B"/>
    <w:rsid w:val="00B2671D"/>
    <w:rsid w:val="00B2672B"/>
    <w:rsid w:val="00B26755"/>
    <w:rsid w:val="00B2680B"/>
    <w:rsid w:val="00B2686E"/>
    <w:rsid w:val="00B268C9"/>
    <w:rsid w:val="00B268F7"/>
    <w:rsid w:val="00B2694F"/>
    <w:rsid w:val="00B26959"/>
    <w:rsid w:val="00B26980"/>
    <w:rsid w:val="00B269A6"/>
    <w:rsid w:val="00B269CF"/>
    <w:rsid w:val="00B26A05"/>
    <w:rsid w:val="00B26AF3"/>
    <w:rsid w:val="00B26B74"/>
    <w:rsid w:val="00B26B7A"/>
    <w:rsid w:val="00B26BAD"/>
    <w:rsid w:val="00B26BE6"/>
    <w:rsid w:val="00B26C62"/>
    <w:rsid w:val="00B26C63"/>
    <w:rsid w:val="00B26C70"/>
    <w:rsid w:val="00B26C76"/>
    <w:rsid w:val="00B26C91"/>
    <w:rsid w:val="00B26CD7"/>
    <w:rsid w:val="00B26D73"/>
    <w:rsid w:val="00B26D83"/>
    <w:rsid w:val="00B26DA4"/>
    <w:rsid w:val="00B26E26"/>
    <w:rsid w:val="00B26E3A"/>
    <w:rsid w:val="00B26E3C"/>
    <w:rsid w:val="00B26EB2"/>
    <w:rsid w:val="00B26F10"/>
    <w:rsid w:val="00B26F34"/>
    <w:rsid w:val="00B26F42"/>
    <w:rsid w:val="00B26F6D"/>
    <w:rsid w:val="00B26F7C"/>
    <w:rsid w:val="00B26F9C"/>
    <w:rsid w:val="00B2702C"/>
    <w:rsid w:val="00B27065"/>
    <w:rsid w:val="00B2707A"/>
    <w:rsid w:val="00B27084"/>
    <w:rsid w:val="00B270C2"/>
    <w:rsid w:val="00B270F0"/>
    <w:rsid w:val="00B27110"/>
    <w:rsid w:val="00B27173"/>
    <w:rsid w:val="00B271B3"/>
    <w:rsid w:val="00B2727F"/>
    <w:rsid w:val="00B272E0"/>
    <w:rsid w:val="00B273E3"/>
    <w:rsid w:val="00B273F2"/>
    <w:rsid w:val="00B27454"/>
    <w:rsid w:val="00B27458"/>
    <w:rsid w:val="00B2746A"/>
    <w:rsid w:val="00B274B9"/>
    <w:rsid w:val="00B274C0"/>
    <w:rsid w:val="00B274DB"/>
    <w:rsid w:val="00B27517"/>
    <w:rsid w:val="00B27528"/>
    <w:rsid w:val="00B2756E"/>
    <w:rsid w:val="00B27618"/>
    <w:rsid w:val="00B2765B"/>
    <w:rsid w:val="00B2767E"/>
    <w:rsid w:val="00B27772"/>
    <w:rsid w:val="00B277EE"/>
    <w:rsid w:val="00B27824"/>
    <w:rsid w:val="00B2783D"/>
    <w:rsid w:val="00B27859"/>
    <w:rsid w:val="00B27871"/>
    <w:rsid w:val="00B27894"/>
    <w:rsid w:val="00B278A8"/>
    <w:rsid w:val="00B27903"/>
    <w:rsid w:val="00B27935"/>
    <w:rsid w:val="00B27938"/>
    <w:rsid w:val="00B27961"/>
    <w:rsid w:val="00B2796A"/>
    <w:rsid w:val="00B279AC"/>
    <w:rsid w:val="00B279F8"/>
    <w:rsid w:val="00B27A0F"/>
    <w:rsid w:val="00B27AA7"/>
    <w:rsid w:val="00B27ABF"/>
    <w:rsid w:val="00B27C09"/>
    <w:rsid w:val="00B27C0B"/>
    <w:rsid w:val="00B27C3C"/>
    <w:rsid w:val="00B27C73"/>
    <w:rsid w:val="00B27CDC"/>
    <w:rsid w:val="00B27DA3"/>
    <w:rsid w:val="00B27E91"/>
    <w:rsid w:val="00B27F17"/>
    <w:rsid w:val="00B27F86"/>
    <w:rsid w:val="00B27F8A"/>
    <w:rsid w:val="00B27F8D"/>
    <w:rsid w:val="00B30015"/>
    <w:rsid w:val="00B300BC"/>
    <w:rsid w:val="00B300DC"/>
    <w:rsid w:val="00B300EF"/>
    <w:rsid w:val="00B3013C"/>
    <w:rsid w:val="00B30212"/>
    <w:rsid w:val="00B30240"/>
    <w:rsid w:val="00B30254"/>
    <w:rsid w:val="00B302AA"/>
    <w:rsid w:val="00B302CF"/>
    <w:rsid w:val="00B30315"/>
    <w:rsid w:val="00B3038D"/>
    <w:rsid w:val="00B3039D"/>
    <w:rsid w:val="00B303AE"/>
    <w:rsid w:val="00B30441"/>
    <w:rsid w:val="00B30446"/>
    <w:rsid w:val="00B3045F"/>
    <w:rsid w:val="00B3049F"/>
    <w:rsid w:val="00B3061E"/>
    <w:rsid w:val="00B30642"/>
    <w:rsid w:val="00B30693"/>
    <w:rsid w:val="00B306A0"/>
    <w:rsid w:val="00B306E9"/>
    <w:rsid w:val="00B306F7"/>
    <w:rsid w:val="00B3072F"/>
    <w:rsid w:val="00B3078A"/>
    <w:rsid w:val="00B307A1"/>
    <w:rsid w:val="00B307AA"/>
    <w:rsid w:val="00B307EA"/>
    <w:rsid w:val="00B307F7"/>
    <w:rsid w:val="00B30871"/>
    <w:rsid w:val="00B30882"/>
    <w:rsid w:val="00B30892"/>
    <w:rsid w:val="00B308E4"/>
    <w:rsid w:val="00B3093E"/>
    <w:rsid w:val="00B3094E"/>
    <w:rsid w:val="00B30975"/>
    <w:rsid w:val="00B309AF"/>
    <w:rsid w:val="00B309B6"/>
    <w:rsid w:val="00B30A25"/>
    <w:rsid w:val="00B30A74"/>
    <w:rsid w:val="00B30AEF"/>
    <w:rsid w:val="00B30AF4"/>
    <w:rsid w:val="00B30B0E"/>
    <w:rsid w:val="00B30B48"/>
    <w:rsid w:val="00B30B54"/>
    <w:rsid w:val="00B30B65"/>
    <w:rsid w:val="00B30B87"/>
    <w:rsid w:val="00B30C37"/>
    <w:rsid w:val="00B30C78"/>
    <w:rsid w:val="00B30C8F"/>
    <w:rsid w:val="00B30CF1"/>
    <w:rsid w:val="00B30D39"/>
    <w:rsid w:val="00B30E07"/>
    <w:rsid w:val="00B30E72"/>
    <w:rsid w:val="00B30E8B"/>
    <w:rsid w:val="00B30F55"/>
    <w:rsid w:val="00B30F5F"/>
    <w:rsid w:val="00B31009"/>
    <w:rsid w:val="00B31049"/>
    <w:rsid w:val="00B3104B"/>
    <w:rsid w:val="00B3104D"/>
    <w:rsid w:val="00B310AA"/>
    <w:rsid w:val="00B310E2"/>
    <w:rsid w:val="00B3110A"/>
    <w:rsid w:val="00B311BD"/>
    <w:rsid w:val="00B311DA"/>
    <w:rsid w:val="00B3120F"/>
    <w:rsid w:val="00B31234"/>
    <w:rsid w:val="00B3126C"/>
    <w:rsid w:val="00B312AA"/>
    <w:rsid w:val="00B312CE"/>
    <w:rsid w:val="00B31343"/>
    <w:rsid w:val="00B313B2"/>
    <w:rsid w:val="00B313D0"/>
    <w:rsid w:val="00B313F1"/>
    <w:rsid w:val="00B313F4"/>
    <w:rsid w:val="00B3142A"/>
    <w:rsid w:val="00B31447"/>
    <w:rsid w:val="00B314C0"/>
    <w:rsid w:val="00B314CD"/>
    <w:rsid w:val="00B31580"/>
    <w:rsid w:val="00B315A1"/>
    <w:rsid w:val="00B315AF"/>
    <w:rsid w:val="00B315C1"/>
    <w:rsid w:val="00B315CE"/>
    <w:rsid w:val="00B31661"/>
    <w:rsid w:val="00B3167B"/>
    <w:rsid w:val="00B316F4"/>
    <w:rsid w:val="00B317DE"/>
    <w:rsid w:val="00B31810"/>
    <w:rsid w:val="00B31909"/>
    <w:rsid w:val="00B31918"/>
    <w:rsid w:val="00B3191F"/>
    <w:rsid w:val="00B31940"/>
    <w:rsid w:val="00B31964"/>
    <w:rsid w:val="00B31A22"/>
    <w:rsid w:val="00B31ACC"/>
    <w:rsid w:val="00B31B28"/>
    <w:rsid w:val="00B31B66"/>
    <w:rsid w:val="00B31C25"/>
    <w:rsid w:val="00B31CCF"/>
    <w:rsid w:val="00B31D22"/>
    <w:rsid w:val="00B31D6B"/>
    <w:rsid w:val="00B31D71"/>
    <w:rsid w:val="00B31DC8"/>
    <w:rsid w:val="00B31E01"/>
    <w:rsid w:val="00B31E28"/>
    <w:rsid w:val="00B31E3B"/>
    <w:rsid w:val="00B31E81"/>
    <w:rsid w:val="00B31E98"/>
    <w:rsid w:val="00B31EAC"/>
    <w:rsid w:val="00B31F8B"/>
    <w:rsid w:val="00B32057"/>
    <w:rsid w:val="00B3206C"/>
    <w:rsid w:val="00B3206D"/>
    <w:rsid w:val="00B320EC"/>
    <w:rsid w:val="00B32127"/>
    <w:rsid w:val="00B3212D"/>
    <w:rsid w:val="00B321AB"/>
    <w:rsid w:val="00B32270"/>
    <w:rsid w:val="00B3227A"/>
    <w:rsid w:val="00B322E4"/>
    <w:rsid w:val="00B322F6"/>
    <w:rsid w:val="00B32431"/>
    <w:rsid w:val="00B32445"/>
    <w:rsid w:val="00B324F2"/>
    <w:rsid w:val="00B3254E"/>
    <w:rsid w:val="00B3255A"/>
    <w:rsid w:val="00B32641"/>
    <w:rsid w:val="00B32702"/>
    <w:rsid w:val="00B32763"/>
    <w:rsid w:val="00B32897"/>
    <w:rsid w:val="00B32977"/>
    <w:rsid w:val="00B32983"/>
    <w:rsid w:val="00B329CC"/>
    <w:rsid w:val="00B32A5A"/>
    <w:rsid w:val="00B32A71"/>
    <w:rsid w:val="00B32AB9"/>
    <w:rsid w:val="00B32B3E"/>
    <w:rsid w:val="00B32B72"/>
    <w:rsid w:val="00B32B76"/>
    <w:rsid w:val="00B32BCF"/>
    <w:rsid w:val="00B32C30"/>
    <w:rsid w:val="00B32C88"/>
    <w:rsid w:val="00B32CCC"/>
    <w:rsid w:val="00B32CD7"/>
    <w:rsid w:val="00B32D3F"/>
    <w:rsid w:val="00B32D48"/>
    <w:rsid w:val="00B32D6B"/>
    <w:rsid w:val="00B32E6C"/>
    <w:rsid w:val="00B32EC9"/>
    <w:rsid w:val="00B32EEA"/>
    <w:rsid w:val="00B32EF1"/>
    <w:rsid w:val="00B32F08"/>
    <w:rsid w:val="00B32F2F"/>
    <w:rsid w:val="00B32F61"/>
    <w:rsid w:val="00B32F7E"/>
    <w:rsid w:val="00B33016"/>
    <w:rsid w:val="00B33066"/>
    <w:rsid w:val="00B330F9"/>
    <w:rsid w:val="00B33162"/>
    <w:rsid w:val="00B331A4"/>
    <w:rsid w:val="00B331BE"/>
    <w:rsid w:val="00B33300"/>
    <w:rsid w:val="00B33329"/>
    <w:rsid w:val="00B33392"/>
    <w:rsid w:val="00B333AA"/>
    <w:rsid w:val="00B333C3"/>
    <w:rsid w:val="00B333E0"/>
    <w:rsid w:val="00B333FF"/>
    <w:rsid w:val="00B33472"/>
    <w:rsid w:val="00B334D4"/>
    <w:rsid w:val="00B335F7"/>
    <w:rsid w:val="00B33622"/>
    <w:rsid w:val="00B336BD"/>
    <w:rsid w:val="00B336C8"/>
    <w:rsid w:val="00B33704"/>
    <w:rsid w:val="00B33767"/>
    <w:rsid w:val="00B337C8"/>
    <w:rsid w:val="00B337EC"/>
    <w:rsid w:val="00B33808"/>
    <w:rsid w:val="00B33967"/>
    <w:rsid w:val="00B33968"/>
    <w:rsid w:val="00B339C5"/>
    <w:rsid w:val="00B339E5"/>
    <w:rsid w:val="00B33A22"/>
    <w:rsid w:val="00B33A5C"/>
    <w:rsid w:val="00B33B47"/>
    <w:rsid w:val="00B33C0F"/>
    <w:rsid w:val="00B33C2D"/>
    <w:rsid w:val="00B33C51"/>
    <w:rsid w:val="00B33CE2"/>
    <w:rsid w:val="00B33D1D"/>
    <w:rsid w:val="00B33D2D"/>
    <w:rsid w:val="00B33D37"/>
    <w:rsid w:val="00B33D4D"/>
    <w:rsid w:val="00B33DC7"/>
    <w:rsid w:val="00B33E52"/>
    <w:rsid w:val="00B33E82"/>
    <w:rsid w:val="00B33E8F"/>
    <w:rsid w:val="00B33FF3"/>
    <w:rsid w:val="00B34006"/>
    <w:rsid w:val="00B3405E"/>
    <w:rsid w:val="00B34065"/>
    <w:rsid w:val="00B3408A"/>
    <w:rsid w:val="00B340D0"/>
    <w:rsid w:val="00B3419F"/>
    <w:rsid w:val="00B341D6"/>
    <w:rsid w:val="00B341D8"/>
    <w:rsid w:val="00B341E7"/>
    <w:rsid w:val="00B341F0"/>
    <w:rsid w:val="00B34251"/>
    <w:rsid w:val="00B34259"/>
    <w:rsid w:val="00B342C4"/>
    <w:rsid w:val="00B342F0"/>
    <w:rsid w:val="00B3434D"/>
    <w:rsid w:val="00B34386"/>
    <w:rsid w:val="00B3452A"/>
    <w:rsid w:val="00B34576"/>
    <w:rsid w:val="00B34699"/>
    <w:rsid w:val="00B346A9"/>
    <w:rsid w:val="00B34708"/>
    <w:rsid w:val="00B3479B"/>
    <w:rsid w:val="00B347AD"/>
    <w:rsid w:val="00B34824"/>
    <w:rsid w:val="00B34844"/>
    <w:rsid w:val="00B34850"/>
    <w:rsid w:val="00B3485F"/>
    <w:rsid w:val="00B3487C"/>
    <w:rsid w:val="00B34897"/>
    <w:rsid w:val="00B348A9"/>
    <w:rsid w:val="00B348BA"/>
    <w:rsid w:val="00B348CA"/>
    <w:rsid w:val="00B34909"/>
    <w:rsid w:val="00B34940"/>
    <w:rsid w:val="00B34945"/>
    <w:rsid w:val="00B34975"/>
    <w:rsid w:val="00B34A06"/>
    <w:rsid w:val="00B34A14"/>
    <w:rsid w:val="00B34A32"/>
    <w:rsid w:val="00B34ADF"/>
    <w:rsid w:val="00B34AE0"/>
    <w:rsid w:val="00B34AE6"/>
    <w:rsid w:val="00B34B4C"/>
    <w:rsid w:val="00B34B5A"/>
    <w:rsid w:val="00B34B7C"/>
    <w:rsid w:val="00B34BA9"/>
    <w:rsid w:val="00B34C20"/>
    <w:rsid w:val="00B34CA0"/>
    <w:rsid w:val="00B34D5C"/>
    <w:rsid w:val="00B34DA8"/>
    <w:rsid w:val="00B34DAD"/>
    <w:rsid w:val="00B34DBF"/>
    <w:rsid w:val="00B34DF9"/>
    <w:rsid w:val="00B34EB1"/>
    <w:rsid w:val="00B34EBF"/>
    <w:rsid w:val="00B34FAB"/>
    <w:rsid w:val="00B35042"/>
    <w:rsid w:val="00B350B7"/>
    <w:rsid w:val="00B3516E"/>
    <w:rsid w:val="00B3518A"/>
    <w:rsid w:val="00B351AE"/>
    <w:rsid w:val="00B351F6"/>
    <w:rsid w:val="00B35200"/>
    <w:rsid w:val="00B35240"/>
    <w:rsid w:val="00B35249"/>
    <w:rsid w:val="00B35290"/>
    <w:rsid w:val="00B352A1"/>
    <w:rsid w:val="00B352B9"/>
    <w:rsid w:val="00B3530F"/>
    <w:rsid w:val="00B3531F"/>
    <w:rsid w:val="00B3535A"/>
    <w:rsid w:val="00B3538F"/>
    <w:rsid w:val="00B35419"/>
    <w:rsid w:val="00B3542B"/>
    <w:rsid w:val="00B3551C"/>
    <w:rsid w:val="00B3553C"/>
    <w:rsid w:val="00B35578"/>
    <w:rsid w:val="00B3557D"/>
    <w:rsid w:val="00B355BC"/>
    <w:rsid w:val="00B3560E"/>
    <w:rsid w:val="00B3566F"/>
    <w:rsid w:val="00B35690"/>
    <w:rsid w:val="00B356B2"/>
    <w:rsid w:val="00B35704"/>
    <w:rsid w:val="00B3572E"/>
    <w:rsid w:val="00B357BF"/>
    <w:rsid w:val="00B357CA"/>
    <w:rsid w:val="00B35835"/>
    <w:rsid w:val="00B3584B"/>
    <w:rsid w:val="00B35869"/>
    <w:rsid w:val="00B3586A"/>
    <w:rsid w:val="00B35891"/>
    <w:rsid w:val="00B358B0"/>
    <w:rsid w:val="00B358F7"/>
    <w:rsid w:val="00B3591B"/>
    <w:rsid w:val="00B35955"/>
    <w:rsid w:val="00B3598F"/>
    <w:rsid w:val="00B359E0"/>
    <w:rsid w:val="00B359E4"/>
    <w:rsid w:val="00B359F4"/>
    <w:rsid w:val="00B35A50"/>
    <w:rsid w:val="00B35A7F"/>
    <w:rsid w:val="00B35A97"/>
    <w:rsid w:val="00B35AB3"/>
    <w:rsid w:val="00B35AF8"/>
    <w:rsid w:val="00B35B42"/>
    <w:rsid w:val="00B35BE1"/>
    <w:rsid w:val="00B35C12"/>
    <w:rsid w:val="00B35CC6"/>
    <w:rsid w:val="00B35CFB"/>
    <w:rsid w:val="00B35D40"/>
    <w:rsid w:val="00B35D4E"/>
    <w:rsid w:val="00B35D61"/>
    <w:rsid w:val="00B35D7E"/>
    <w:rsid w:val="00B35D9B"/>
    <w:rsid w:val="00B35DE8"/>
    <w:rsid w:val="00B35DEC"/>
    <w:rsid w:val="00B35E95"/>
    <w:rsid w:val="00B35E9B"/>
    <w:rsid w:val="00B35F0A"/>
    <w:rsid w:val="00B35F21"/>
    <w:rsid w:val="00B35F26"/>
    <w:rsid w:val="00B35F41"/>
    <w:rsid w:val="00B35F63"/>
    <w:rsid w:val="00B35F73"/>
    <w:rsid w:val="00B35FEA"/>
    <w:rsid w:val="00B3606A"/>
    <w:rsid w:val="00B36087"/>
    <w:rsid w:val="00B3608E"/>
    <w:rsid w:val="00B360F0"/>
    <w:rsid w:val="00B36107"/>
    <w:rsid w:val="00B36118"/>
    <w:rsid w:val="00B3612A"/>
    <w:rsid w:val="00B36194"/>
    <w:rsid w:val="00B361AB"/>
    <w:rsid w:val="00B361DF"/>
    <w:rsid w:val="00B36204"/>
    <w:rsid w:val="00B3622B"/>
    <w:rsid w:val="00B36276"/>
    <w:rsid w:val="00B362A9"/>
    <w:rsid w:val="00B362E4"/>
    <w:rsid w:val="00B362FA"/>
    <w:rsid w:val="00B36316"/>
    <w:rsid w:val="00B3632D"/>
    <w:rsid w:val="00B3634A"/>
    <w:rsid w:val="00B36353"/>
    <w:rsid w:val="00B3638B"/>
    <w:rsid w:val="00B36440"/>
    <w:rsid w:val="00B36441"/>
    <w:rsid w:val="00B36453"/>
    <w:rsid w:val="00B364D3"/>
    <w:rsid w:val="00B3656A"/>
    <w:rsid w:val="00B3656D"/>
    <w:rsid w:val="00B36627"/>
    <w:rsid w:val="00B36649"/>
    <w:rsid w:val="00B366A1"/>
    <w:rsid w:val="00B366D6"/>
    <w:rsid w:val="00B366E7"/>
    <w:rsid w:val="00B366F3"/>
    <w:rsid w:val="00B366FF"/>
    <w:rsid w:val="00B36711"/>
    <w:rsid w:val="00B3679C"/>
    <w:rsid w:val="00B367D5"/>
    <w:rsid w:val="00B367FF"/>
    <w:rsid w:val="00B368B0"/>
    <w:rsid w:val="00B368F1"/>
    <w:rsid w:val="00B3694B"/>
    <w:rsid w:val="00B36963"/>
    <w:rsid w:val="00B36979"/>
    <w:rsid w:val="00B369C1"/>
    <w:rsid w:val="00B36A8E"/>
    <w:rsid w:val="00B36AA7"/>
    <w:rsid w:val="00B36AC2"/>
    <w:rsid w:val="00B36B63"/>
    <w:rsid w:val="00B36B74"/>
    <w:rsid w:val="00B36C57"/>
    <w:rsid w:val="00B36D78"/>
    <w:rsid w:val="00B36D7B"/>
    <w:rsid w:val="00B36DD0"/>
    <w:rsid w:val="00B36EF1"/>
    <w:rsid w:val="00B36EFC"/>
    <w:rsid w:val="00B36F0B"/>
    <w:rsid w:val="00B36F16"/>
    <w:rsid w:val="00B36F33"/>
    <w:rsid w:val="00B36FAF"/>
    <w:rsid w:val="00B3700D"/>
    <w:rsid w:val="00B3702C"/>
    <w:rsid w:val="00B37033"/>
    <w:rsid w:val="00B3707C"/>
    <w:rsid w:val="00B370AE"/>
    <w:rsid w:val="00B370FA"/>
    <w:rsid w:val="00B3711B"/>
    <w:rsid w:val="00B37128"/>
    <w:rsid w:val="00B37198"/>
    <w:rsid w:val="00B371DE"/>
    <w:rsid w:val="00B37203"/>
    <w:rsid w:val="00B3721D"/>
    <w:rsid w:val="00B372B8"/>
    <w:rsid w:val="00B3731A"/>
    <w:rsid w:val="00B37338"/>
    <w:rsid w:val="00B37352"/>
    <w:rsid w:val="00B37358"/>
    <w:rsid w:val="00B37438"/>
    <w:rsid w:val="00B3753F"/>
    <w:rsid w:val="00B37578"/>
    <w:rsid w:val="00B375FC"/>
    <w:rsid w:val="00B3760E"/>
    <w:rsid w:val="00B37615"/>
    <w:rsid w:val="00B3767A"/>
    <w:rsid w:val="00B376B1"/>
    <w:rsid w:val="00B376B3"/>
    <w:rsid w:val="00B377FA"/>
    <w:rsid w:val="00B37844"/>
    <w:rsid w:val="00B37860"/>
    <w:rsid w:val="00B378E2"/>
    <w:rsid w:val="00B378EE"/>
    <w:rsid w:val="00B37929"/>
    <w:rsid w:val="00B37960"/>
    <w:rsid w:val="00B379A0"/>
    <w:rsid w:val="00B379A5"/>
    <w:rsid w:val="00B379C6"/>
    <w:rsid w:val="00B379CA"/>
    <w:rsid w:val="00B37A3F"/>
    <w:rsid w:val="00B37B11"/>
    <w:rsid w:val="00B37B6E"/>
    <w:rsid w:val="00B37BC3"/>
    <w:rsid w:val="00B37C06"/>
    <w:rsid w:val="00B37C2F"/>
    <w:rsid w:val="00B37C86"/>
    <w:rsid w:val="00B37C9A"/>
    <w:rsid w:val="00B37CCC"/>
    <w:rsid w:val="00B37CDB"/>
    <w:rsid w:val="00B37CDC"/>
    <w:rsid w:val="00B37D06"/>
    <w:rsid w:val="00B37D45"/>
    <w:rsid w:val="00B37D69"/>
    <w:rsid w:val="00B37D6A"/>
    <w:rsid w:val="00B37D73"/>
    <w:rsid w:val="00B37DA3"/>
    <w:rsid w:val="00B37DE3"/>
    <w:rsid w:val="00B37E3C"/>
    <w:rsid w:val="00B37E81"/>
    <w:rsid w:val="00B37EA2"/>
    <w:rsid w:val="00B37EED"/>
    <w:rsid w:val="00B37F15"/>
    <w:rsid w:val="00B37F1C"/>
    <w:rsid w:val="00B37F5B"/>
    <w:rsid w:val="00B37FC2"/>
    <w:rsid w:val="00B37FD1"/>
    <w:rsid w:val="00B40035"/>
    <w:rsid w:val="00B40039"/>
    <w:rsid w:val="00B40050"/>
    <w:rsid w:val="00B40081"/>
    <w:rsid w:val="00B40091"/>
    <w:rsid w:val="00B400A1"/>
    <w:rsid w:val="00B400CF"/>
    <w:rsid w:val="00B40131"/>
    <w:rsid w:val="00B4014D"/>
    <w:rsid w:val="00B40187"/>
    <w:rsid w:val="00B401E5"/>
    <w:rsid w:val="00B40296"/>
    <w:rsid w:val="00B402D8"/>
    <w:rsid w:val="00B40331"/>
    <w:rsid w:val="00B40340"/>
    <w:rsid w:val="00B40393"/>
    <w:rsid w:val="00B403C5"/>
    <w:rsid w:val="00B403FF"/>
    <w:rsid w:val="00B4042A"/>
    <w:rsid w:val="00B4047C"/>
    <w:rsid w:val="00B40484"/>
    <w:rsid w:val="00B40491"/>
    <w:rsid w:val="00B404C6"/>
    <w:rsid w:val="00B404D5"/>
    <w:rsid w:val="00B404F7"/>
    <w:rsid w:val="00B404FA"/>
    <w:rsid w:val="00B4053A"/>
    <w:rsid w:val="00B40585"/>
    <w:rsid w:val="00B405A2"/>
    <w:rsid w:val="00B405AE"/>
    <w:rsid w:val="00B405C1"/>
    <w:rsid w:val="00B40607"/>
    <w:rsid w:val="00B4067D"/>
    <w:rsid w:val="00B4068F"/>
    <w:rsid w:val="00B406C0"/>
    <w:rsid w:val="00B406D9"/>
    <w:rsid w:val="00B4071E"/>
    <w:rsid w:val="00B407CB"/>
    <w:rsid w:val="00B407F6"/>
    <w:rsid w:val="00B407F9"/>
    <w:rsid w:val="00B4083E"/>
    <w:rsid w:val="00B4085D"/>
    <w:rsid w:val="00B40898"/>
    <w:rsid w:val="00B408AB"/>
    <w:rsid w:val="00B40933"/>
    <w:rsid w:val="00B40A0F"/>
    <w:rsid w:val="00B40A4C"/>
    <w:rsid w:val="00B40AD1"/>
    <w:rsid w:val="00B40B32"/>
    <w:rsid w:val="00B40B46"/>
    <w:rsid w:val="00B40BC8"/>
    <w:rsid w:val="00B40BDF"/>
    <w:rsid w:val="00B40BE8"/>
    <w:rsid w:val="00B40C36"/>
    <w:rsid w:val="00B40C49"/>
    <w:rsid w:val="00B40C5A"/>
    <w:rsid w:val="00B40C7B"/>
    <w:rsid w:val="00B40CB4"/>
    <w:rsid w:val="00B40CE9"/>
    <w:rsid w:val="00B40D3D"/>
    <w:rsid w:val="00B40D7D"/>
    <w:rsid w:val="00B40DA7"/>
    <w:rsid w:val="00B40E82"/>
    <w:rsid w:val="00B40EA7"/>
    <w:rsid w:val="00B40EAF"/>
    <w:rsid w:val="00B40EDC"/>
    <w:rsid w:val="00B40F77"/>
    <w:rsid w:val="00B40FF7"/>
    <w:rsid w:val="00B41078"/>
    <w:rsid w:val="00B410B8"/>
    <w:rsid w:val="00B410DA"/>
    <w:rsid w:val="00B41112"/>
    <w:rsid w:val="00B41127"/>
    <w:rsid w:val="00B4115A"/>
    <w:rsid w:val="00B41228"/>
    <w:rsid w:val="00B41233"/>
    <w:rsid w:val="00B41250"/>
    <w:rsid w:val="00B41273"/>
    <w:rsid w:val="00B412D4"/>
    <w:rsid w:val="00B41315"/>
    <w:rsid w:val="00B4133E"/>
    <w:rsid w:val="00B41359"/>
    <w:rsid w:val="00B41361"/>
    <w:rsid w:val="00B41406"/>
    <w:rsid w:val="00B41428"/>
    <w:rsid w:val="00B41434"/>
    <w:rsid w:val="00B4147A"/>
    <w:rsid w:val="00B414F0"/>
    <w:rsid w:val="00B41543"/>
    <w:rsid w:val="00B415A3"/>
    <w:rsid w:val="00B41600"/>
    <w:rsid w:val="00B4168C"/>
    <w:rsid w:val="00B41695"/>
    <w:rsid w:val="00B416B4"/>
    <w:rsid w:val="00B416EE"/>
    <w:rsid w:val="00B41771"/>
    <w:rsid w:val="00B417AF"/>
    <w:rsid w:val="00B417CA"/>
    <w:rsid w:val="00B41813"/>
    <w:rsid w:val="00B41817"/>
    <w:rsid w:val="00B41841"/>
    <w:rsid w:val="00B4187A"/>
    <w:rsid w:val="00B418B2"/>
    <w:rsid w:val="00B41909"/>
    <w:rsid w:val="00B41914"/>
    <w:rsid w:val="00B41936"/>
    <w:rsid w:val="00B41941"/>
    <w:rsid w:val="00B419AB"/>
    <w:rsid w:val="00B41A28"/>
    <w:rsid w:val="00B41A86"/>
    <w:rsid w:val="00B41AB8"/>
    <w:rsid w:val="00B41AD3"/>
    <w:rsid w:val="00B41B0C"/>
    <w:rsid w:val="00B41B68"/>
    <w:rsid w:val="00B41B78"/>
    <w:rsid w:val="00B41B7E"/>
    <w:rsid w:val="00B41BAE"/>
    <w:rsid w:val="00B41C02"/>
    <w:rsid w:val="00B41C81"/>
    <w:rsid w:val="00B41CAF"/>
    <w:rsid w:val="00B41CF9"/>
    <w:rsid w:val="00B41D4C"/>
    <w:rsid w:val="00B41D52"/>
    <w:rsid w:val="00B41D55"/>
    <w:rsid w:val="00B41D87"/>
    <w:rsid w:val="00B41DCB"/>
    <w:rsid w:val="00B41DF7"/>
    <w:rsid w:val="00B41EE4"/>
    <w:rsid w:val="00B41EEE"/>
    <w:rsid w:val="00B41F0E"/>
    <w:rsid w:val="00B41FC7"/>
    <w:rsid w:val="00B42008"/>
    <w:rsid w:val="00B4200F"/>
    <w:rsid w:val="00B4209C"/>
    <w:rsid w:val="00B4210E"/>
    <w:rsid w:val="00B42117"/>
    <w:rsid w:val="00B42119"/>
    <w:rsid w:val="00B42189"/>
    <w:rsid w:val="00B421D6"/>
    <w:rsid w:val="00B4223A"/>
    <w:rsid w:val="00B4229A"/>
    <w:rsid w:val="00B422DE"/>
    <w:rsid w:val="00B422FF"/>
    <w:rsid w:val="00B42319"/>
    <w:rsid w:val="00B42390"/>
    <w:rsid w:val="00B42398"/>
    <w:rsid w:val="00B423C7"/>
    <w:rsid w:val="00B42426"/>
    <w:rsid w:val="00B42452"/>
    <w:rsid w:val="00B4247D"/>
    <w:rsid w:val="00B424E4"/>
    <w:rsid w:val="00B4251B"/>
    <w:rsid w:val="00B42573"/>
    <w:rsid w:val="00B425BF"/>
    <w:rsid w:val="00B425F9"/>
    <w:rsid w:val="00B42615"/>
    <w:rsid w:val="00B4271B"/>
    <w:rsid w:val="00B42781"/>
    <w:rsid w:val="00B4278C"/>
    <w:rsid w:val="00B427BA"/>
    <w:rsid w:val="00B427D6"/>
    <w:rsid w:val="00B42808"/>
    <w:rsid w:val="00B4284E"/>
    <w:rsid w:val="00B4285E"/>
    <w:rsid w:val="00B42883"/>
    <w:rsid w:val="00B428A8"/>
    <w:rsid w:val="00B428E8"/>
    <w:rsid w:val="00B42909"/>
    <w:rsid w:val="00B429A3"/>
    <w:rsid w:val="00B429C9"/>
    <w:rsid w:val="00B429DD"/>
    <w:rsid w:val="00B42A06"/>
    <w:rsid w:val="00B42A12"/>
    <w:rsid w:val="00B42A62"/>
    <w:rsid w:val="00B42A8D"/>
    <w:rsid w:val="00B42A97"/>
    <w:rsid w:val="00B42AE1"/>
    <w:rsid w:val="00B42B05"/>
    <w:rsid w:val="00B42B5D"/>
    <w:rsid w:val="00B42C10"/>
    <w:rsid w:val="00B42C74"/>
    <w:rsid w:val="00B42C7C"/>
    <w:rsid w:val="00B42CC2"/>
    <w:rsid w:val="00B42D9F"/>
    <w:rsid w:val="00B42DA2"/>
    <w:rsid w:val="00B42DDF"/>
    <w:rsid w:val="00B42DE7"/>
    <w:rsid w:val="00B42DEC"/>
    <w:rsid w:val="00B42DF9"/>
    <w:rsid w:val="00B42EBB"/>
    <w:rsid w:val="00B42ECA"/>
    <w:rsid w:val="00B42F3F"/>
    <w:rsid w:val="00B42F5F"/>
    <w:rsid w:val="00B42FDD"/>
    <w:rsid w:val="00B43002"/>
    <w:rsid w:val="00B4313A"/>
    <w:rsid w:val="00B4313B"/>
    <w:rsid w:val="00B43144"/>
    <w:rsid w:val="00B43156"/>
    <w:rsid w:val="00B4319B"/>
    <w:rsid w:val="00B431B5"/>
    <w:rsid w:val="00B431E5"/>
    <w:rsid w:val="00B4321C"/>
    <w:rsid w:val="00B43231"/>
    <w:rsid w:val="00B432B3"/>
    <w:rsid w:val="00B432C7"/>
    <w:rsid w:val="00B4331A"/>
    <w:rsid w:val="00B4339A"/>
    <w:rsid w:val="00B433CA"/>
    <w:rsid w:val="00B4347D"/>
    <w:rsid w:val="00B43484"/>
    <w:rsid w:val="00B4349B"/>
    <w:rsid w:val="00B434C6"/>
    <w:rsid w:val="00B43557"/>
    <w:rsid w:val="00B4358E"/>
    <w:rsid w:val="00B435B1"/>
    <w:rsid w:val="00B435DC"/>
    <w:rsid w:val="00B4360D"/>
    <w:rsid w:val="00B4367F"/>
    <w:rsid w:val="00B436F8"/>
    <w:rsid w:val="00B4377E"/>
    <w:rsid w:val="00B43830"/>
    <w:rsid w:val="00B43885"/>
    <w:rsid w:val="00B438B4"/>
    <w:rsid w:val="00B43904"/>
    <w:rsid w:val="00B4390F"/>
    <w:rsid w:val="00B43917"/>
    <w:rsid w:val="00B43998"/>
    <w:rsid w:val="00B43A2C"/>
    <w:rsid w:val="00B43A51"/>
    <w:rsid w:val="00B43A93"/>
    <w:rsid w:val="00B43AA2"/>
    <w:rsid w:val="00B43AB9"/>
    <w:rsid w:val="00B43B28"/>
    <w:rsid w:val="00B43B62"/>
    <w:rsid w:val="00B43C0A"/>
    <w:rsid w:val="00B43C85"/>
    <w:rsid w:val="00B43C8F"/>
    <w:rsid w:val="00B43D0B"/>
    <w:rsid w:val="00B43D0E"/>
    <w:rsid w:val="00B43DA6"/>
    <w:rsid w:val="00B43DE3"/>
    <w:rsid w:val="00B43DE5"/>
    <w:rsid w:val="00B43DE9"/>
    <w:rsid w:val="00B43DFC"/>
    <w:rsid w:val="00B43E5A"/>
    <w:rsid w:val="00B43E87"/>
    <w:rsid w:val="00B43EB2"/>
    <w:rsid w:val="00B43F7B"/>
    <w:rsid w:val="00B43F85"/>
    <w:rsid w:val="00B43FEE"/>
    <w:rsid w:val="00B43FF1"/>
    <w:rsid w:val="00B4403F"/>
    <w:rsid w:val="00B4409B"/>
    <w:rsid w:val="00B440AA"/>
    <w:rsid w:val="00B4413B"/>
    <w:rsid w:val="00B44171"/>
    <w:rsid w:val="00B441DF"/>
    <w:rsid w:val="00B44201"/>
    <w:rsid w:val="00B4424D"/>
    <w:rsid w:val="00B442CC"/>
    <w:rsid w:val="00B442F0"/>
    <w:rsid w:val="00B44314"/>
    <w:rsid w:val="00B4432E"/>
    <w:rsid w:val="00B44391"/>
    <w:rsid w:val="00B4442A"/>
    <w:rsid w:val="00B444D7"/>
    <w:rsid w:val="00B444E8"/>
    <w:rsid w:val="00B444FD"/>
    <w:rsid w:val="00B4456D"/>
    <w:rsid w:val="00B445F4"/>
    <w:rsid w:val="00B44632"/>
    <w:rsid w:val="00B44658"/>
    <w:rsid w:val="00B446DC"/>
    <w:rsid w:val="00B4471E"/>
    <w:rsid w:val="00B44765"/>
    <w:rsid w:val="00B4479B"/>
    <w:rsid w:val="00B447EF"/>
    <w:rsid w:val="00B4488C"/>
    <w:rsid w:val="00B44990"/>
    <w:rsid w:val="00B449F3"/>
    <w:rsid w:val="00B44A0D"/>
    <w:rsid w:val="00B44A33"/>
    <w:rsid w:val="00B44A63"/>
    <w:rsid w:val="00B44A64"/>
    <w:rsid w:val="00B44AE1"/>
    <w:rsid w:val="00B44B3D"/>
    <w:rsid w:val="00B44B60"/>
    <w:rsid w:val="00B44B70"/>
    <w:rsid w:val="00B44BBD"/>
    <w:rsid w:val="00B44C99"/>
    <w:rsid w:val="00B44CD4"/>
    <w:rsid w:val="00B44D32"/>
    <w:rsid w:val="00B44D42"/>
    <w:rsid w:val="00B44D67"/>
    <w:rsid w:val="00B44DB9"/>
    <w:rsid w:val="00B44DE1"/>
    <w:rsid w:val="00B44E24"/>
    <w:rsid w:val="00B44E4C"/>
    <w:rsid w:val="00B44E82"/>
    <w:rsid w:val="00B44F14"/>
    <w:rsid w:val="00B44F3C"/>
    <w:rsid w:val="00B44F77"/>
    <w:rsid w:val="00B44F81"/>
    <w:rsid w:val="00B44FEA"/>
    <w:rsid w:val="00B45049"/>
    <w:rsid w:val="00B4504D"/>
    <w:rsid w:val="00B4508E"/>
    <w:rsid w:val="00B450AB"/>
    <w:rsid w:val="00B450B3"/>
    <w:rsid w:val="00B450F9"/>
    <w:rsid w:val="00B45117"/>
    <w:rsid w:val="00B45129"/>
    <w:rsid w:val="00B45132"/>
    <w:rsid w:val="00B451D9"/>
    <w:rsid w:val="00B451F1"/>
    <w:rsid w:val="00B45200"/>
    <w:rsid w:val="00B4520E"/>
    <w:rsid w:val="00B45293"/>
    <w:rsid w:val="00B452C0"/>
    <w:rsid w:val="00B452FC"/>
    <w:rsid w:val="00B45321"/>
    <w:rsid w:val="00B4535D"/>
    <w:rsid w:val="00B45371"/>
    <w:rsid w:val="00B454D0"/>
    <w:rsid w:val="00B45578"/>
    <w:rsid w:val="00B455DF"/>
    <w:rsid w:val="00B45613"/>
    <w:rsid w:val="00B45669"/>
    <w:rsid w:val="00B456E1"/>
    <w:rsid w:val="00B456EC"/>
    <w:rsid w:val="00B45709"/>
    <w:rsid w:val="00B45732"/>
    <w:rsid w:val="00B45786"/>
    <w:rsid w:val="00B45812"/>
    <w:rsid w:val="00B458D4"/>
    <w:rsid w:val="00B4593F"/>
    <w:rsid w:val="00B45978"/>
    <w:rsid w:val="00B45A3D"/>
    <w:rsid w:val="00B45A64"/>
    <w:rsid w:val="00B45AB1"/>
    <w:rsid w:val="00B45AC6"/>
    <w:rsid w:val="00B45AE7"/>
    <w:rsid w:val="00B45AF4"/>
    <w:rsid w:val="00B45B2B"/>
    <w:rsid w:val="00B45B9C"/>
    <w:rsid w:val="00B45BBE"/>
    <w:rsid w:val="00B45BC9"/>
    <w:rsid w:val="00B45BDC"/>
    <w:rsid w:val="00B45C17"/>
    <w:rsid w:val="00B45C55"/>
    <w:rsid w:val="00B45CD6"/>
    <w:rsid w:val="00B45CF3"/>
    <w:rsid w:val="00B45D10"/>
    <w:rsid w:val="00B45D1B"/>
    <w:rsid w:val="00B45D92"/>
    <w:rsid w:val="00B45DA5"/>
    <w:rsid w:val="00B45DBE"/>
    <w:rsid w:val="00B45DC9"/>
    <w:rsid w:val="00B45DDE"/>
    <w:rsid w:val="00B45DDF"/>
    <w:rsid w:val="00B45E40"/>
    <w:rsid w:val="00B45EA6"/>
    <w:rsid w:val="00B45EAA"/>
    <w:rsid w:val="00B45F1F"/>
    <w:rsid w:val="00B45F21"/>
    <w:rsid w:val="00B4607C"/>
    <w:rsid w:val="00B460AA"/>
    <w:rsid w:val="00B460F1"/>
    <w:rsid w:val="00B46114"/>
    <w:rsid w:val="00B4617C"/>
    <w:rsid w:val="00B46200"/>
    <w:rsid w:val="00B4628D"/>
    <w:rsid w:val="00B4631F"/>
    <w:rsid w:val="00B46330"/>
    <w:rsid w:val="00B463B5"/>
    <w:rsid w:val="00B46422"/>
    <w:rsid w:val="00B46444"/>
    <w:rsid w:val="00B46471"/>
    <w:rsid w:val="00B46488"/>
    <w:rsid w:val="00B464FA"/>
    <w:rsid w:val="00B4651C"/>
    <w:rsid w:val="00B46537"/>
    <w:rsid w:val="00B465A4"/>
    <w:rsid w:val="00B465AD"/>
    <w:rsid w:val="00B465D6"/>
    <w:rsid w:val="00B465E6"/>
    <w:rsid w:val="00B46618"/>
    <w:rsid w:val="00B46621"/>
    <w:rsid w:val="00B4666F"/>
    <w:rsid w:val="00B466EC"/>
    <w:rsid w:val="00B4676E"/>
    <w:rsid w:val="00B467AC"/>
    <w:rsid w:val="00B467D8"/>
    <w:rsid w:val="00B46801"/>
    <w:rsid w:val="00B46873"/>
    <w:rsid w:val="00B46973"/>
    <w:rsid w:val="00B469E8"/>
    <w:rsid w:val="00B46A1F"/>
    <w:rsid w:val="00B46A85"/>
    <w:rsid w:val="00B46A92"/>
    <w:rsid w:val="00B46AD7"/>
    <w:rsid w:val="00B46B2F"/>
    <w:rsid w:val="00B46B4D"/>
    <w:rsid w:val="00B46B5A"/>
    <w:rsid w:val="00B46B63"/>
    <w:rsid w:val="00B46B83"/>
    <w:rsid w:val="00B46C2F"/>
    <w:rsid w:val="00B46C3C"/>
    <w:rsid w:val="00B46C3F"/>
    <w:rsid w:val="00B46C6B"/>
    <w:rsid w:val="00B46C9B"/>
    <w:rsid w:val="00B46CB6"/>
    <w:rsid w:val="00B46D1B"/>
    <w:rsid w:val="00B46D1F"/>
    <w:rsid w:val="00B46D4A"/>
    <w:rsid w:val="00B46D96"/>
    <w:rsid w:val="00B46DD8"/>
    <w:rsid w:val="00B46E02"/>
    <w:rsid w:val="00B46E19"/>
    <w:rsid w:val="00B46EA5"/>
    <w:rsid w:val="00B46F0D"/>
    <w:rsid w:val="00B46F48"/>
    <w:rsid w:val="00B46F58"/>
    <w:rsid w:val="00B46F86"/>
    <w:rsid w:val="00B47013"/>
    <w:rsid w:val="00B4703A"/>
    <w:rsid w:val="00B47059"/>
    <w:rsid w:val="00B470F2"/>
    <w:rsid w:val="00B47123"/>
    <w:rsid w:val="00B47126"/>
    <w:rsid w:val="00B47180"/>
    <w:rsid w:val="00B47194"/>
    <w:rsid w:val="00B471FB"/>
    <w:rsid w:val="00B471FF"/>
    <w:rsid w:val="00B4723D"/>
    <w:rsid w:val="00B47254"/>
    <w:rsid w:val="00B472D4"/>
    <w:rsid w:val="00B472E7"/>
    <w:rsid w:val="00B47420"/>
    <w:rsid w:val="00B474D7"/>
    <w:rsid w:val="00B4752D"/>
    <w:rsid w:val="00B47598"/>
    <w:rsid w:val="00B476D1"/>
    <w:rsid w:val="00B47780"/>
    <w:rsid w:val="00B47789"/>
    <w:rsid w:val="00B477A7"/>
    <w:rsid w:val="00B477AC"/>
    <w:rsid w:val="00B477C4"/>
    <w:rsid w:val="00B47881"/>
    <w:rsid w:val="00B478AD"/>
    <w:rsid w:val="00B478B8"/>
    <w:rsid w:val="00B478D7"/>
    <w:rsid w:val="00B478E5"/>
    <w:rsid w:val="00B47908"/>
    <w:rsid w:val="00B4794B"/>
    <w:rsid w:val="00B47956"/>
    <w:rsid w:val="00B47963"/>
    <w:rsid w:val="00B47990"/>
    <w:rsid w:val="00B47A3C"/>
    <w:rsid w:val="00B47A4B"/>
    <w:rsid w:val="00B47AAA"/>
    <w:rsid w:val="00B47AB9"/>
    <w:rsid w:val="00B47ABB"/>
    <w:rsid w:val="00B47AD6"/>
    <w:rsid w:val="00B47B42"/>
    <w:rsid w:val="00B47B76"/>
    <w:rsid w:val="00B47BCF"/>
    <w:rsid w:val="00B47C0B"/>
    <w:rsid w:val="00B47C34"/>
    <w:rsid w:val="00B47C76"/>
    <w:rsid w:val="00B47C92"/>
    <w:rsid w:val="00B47DB0"/>
    <w:rsid w:val="00B47DC2"/>
    <w:rsid w:val="00B47E79"/>
    <w:rsid w:val="00B47E83"/>
    <w:rsid w:val="00B47EAF"/>
    <w:rsid w:val="00B47F49"/>
    <w:rsid w:val="00B47F76"/>
    <w:rsid w:val="00B47FDB"/>
    <w:rsid w:val="00B47FE3"/>
    <w:rsid w:val="00B500B9"/>
    <w:rsid w:val="00B50150"/>
    <w:rsid w:val="00B50160"/>
    <w:rsid w:val="00B501C9"/>
    <w:rsid w:val="00B501E0"/>
    <w:rsid w:val="00B50210"/>
    <w:rsid w:val="00B50243"/>
    <w:rsid w:val="00B50250"/>
    <w:rsid w:val="00B50289"/>
    <w:rsid w:val="00B502C2"/>
    <w:rsid w:val="00B50324"/>
    <w:rsid w:val="00B5032D"/>
    <w:rsid w:val="00B50354"/>
    <w:rsid w:val="00B503BF"/>
    <w:rsid w:val="00B50498"/>
    <w:rsid w:val="00B504A0"/>
    <w:rsid w:val="00B504A2"/>
    <w:rsid w:val="00B50517"/>
    <w:rsid w:val="00B50551"/>
    <w:rsid w:val="00B505F5"/>
    <w:rsid w:val="00B506C0"/>
    <w:rsid w:val="00B506EB"/>
    <w:rsid w:val="00B5070F"/>
    <w:rsid w:val="00B5074D"/>
    <w:rsid w:val="00B507AA"/>
    <w:rsid w:val="00B50857"/>
    <w:rsid w:val="00B50871"/>
    <w:rsid w:val="00B50882"/>
    <w:rsid w:val="00B508AB"/>
    <w:rsid w:val="00B50908"/>
    <w:rsid w:val="00B5090F"/>
    <w:rsid w:val="00B50923"/>
    <w:rsid w:val="00B50993"/>
    <w:rsid w:val="00B5099E"/>
    <w:rsid w:val="00B509CA"/>
    <w:rsid w:val="00B509E4"/>
    <w:rsid w:val="00B50A49"/>
    <w:rsid w:val="00B50A9A"/>
    <w:rsid w:val="00B50B6E"/>
    <w:rsid w:val="00B50BC2"/>
    <w:rsid w:val="00B50BF6"/>
    <w:rsid w:val="00B50C4B"/>
    <w:rsid w:val="00B50C4F"/>
    <w:rsid w:val="00B50C57"/>
    <w:rsid w:val="00B50D13"/>
    <w:rsid w:val="00B50D67"/>
    <w:rsid w:val="00B50DD8"/>
    <w:rsid w:val="00B50DDD"/>
    <w:rsid w:val="00B50E2B"/>
    <w:rsid w:val="00B50E44"/>
    <w:rsid w:val="00B50E82"/>
    <w:rsid w:val="00B50E88"/>
    <w:rsid w:val="00B50ECD"/>
    <w:rsid w:val="00B50ED4"/>
    <w:rsid w:val="00B50EE8"/>
    <w:rsid w:val="00B50F82"/>
    <w:rsid w:val="00B50FB5"/>
    <w:rsid w:val="00B510B7"/>
    <w:rsid w:val="00B510F4"/>
    <w:rsid w:val="00B5112B"/>
    <w:rsid w:val="00B51158"/>
    <w:rsid w:val="00B51159"/>
    <w:rsid w:val="00B5119F"/>
    <w:rsid w:val="00B511B6"/>
    <w:rsid w:val="00B511C7"/>
    <w:rsid w:val="00B511D9"/>
    <w:rsid w:val="00B51208"/>
    <w:rsid w:val="00B51249"/>
    <w:rsid w:val="00B51289"/>
    <w:rsid w:val="00B51337"/>
    <w:rsid w:val="00B513BA"/>
    <w:rsid w:val="00B51433"/>
    <w:rsid w:val="00B51460"/>
    <w:rsid w:val="00B5147D"/>
    <w:rsid w:val="00B51494"/>
    <w:rsid w:val="00B514B9"/>
    <w:rsid w:val="00B51534"/>
    <w:rsid w:val="00B515AD"/>
    <w:rsid w:val="00B515FD"/>
    <w:rsid w:val="00B51665"/>
    <w:rsid w:val="00B5168A"/>
    <w:rsid w:val="00B5168B"/>
    <w:rsid w:val="00B51722"/>
    <w:rsid w:val="00B51732"/>
    <w:rsid w:val="00B517BB"/>
    <w:rsid w:val="00B5188A"/>
    <w:rsid w:val="00B518BD"/>
    <w:rsid w:val="00B518E9"/>
    <w:rsid w:val="00B51987"/>
    <w:rsid w:val="00B519C4"/>
    <w:rsid w:val="00B51A49"/>
    <w:rsid w:val="00B51B53"/>
    <w:rsid w:val="00B51BF1"/>
    <w:rsid w:val="00B51C06"/>
    <w:rsid w:val="00B51C0C"/>
    <w:rsid w:val="00B51C54"/>
    <w:rsid w:val="00B51D30"/>
    <w:rsid w:val="00B51D43"/>
    <w:rsid w:val="00B51D9D"/>
    <w:rsid w:val="00B51DCB"/>
    <w:rsid w:val="00B51E19"/>
    <w:rsid w:val="00B51EA0"/>
    <w:rsid w:val="00B51EA6"/>
    <w:rsid w:val="00B51EB7"/>
    <w:rsid w:val="00B51EFB"/>
    <w:rsid w:val="00B51F6E"/>
    <w:rsid w:val="00B51F95"/>
    <w:rsid w:val="00B52067"/>
    <w:rsid w:val="00B520C7"/>
    <w:rsid w:val="00B520E3"/>
    <w:rsid w:val="00B520EF"/>
    <w:rsid w:val="00B521A5"/>
    <w:rsid w:val="00B5224C"/>
    <w:rsid w:val="00B5224E"/>
    <w:rsid w:val="00B52270"/>
    <w:rsid w:val="00B52289"/>
    <w:rsid w:val="00B522A6"/>
    <w:rsid w:val="00B5232B"/>
    <w:rsid w:val="00B52345"/>
    <w:rsid w:val="00B52353"/>
    <w:rsid w:val="00B5237A"/>
    <w:rsid w:val="00B52399"/>
    <w:rsid w:val="00B523C2"/>
    <w:rsid w:val="00B523DD"/>
    <w:rsid w:val="00B52412"/>
    <w:rsid w:val="00B52418"/>
    <w:rsid w:val="00B52506"/>
    <w:rsid w:val="00B5250E"/>
    <w:rsid w:val="00B52523"/>
    <w:rsid w:val="00B525CF"/>
    <w:rsid w:val="00B52627"/>
    <w:rsid w:val="00B5262D"/>
    <w:rsid w:val="00B5263F"/>
    <w:rsid w:val="00B52689"/>
    <w:rsid w:val="00B5269E"/>
    <w:rsid w:val="00B526B8"/>
    <w:rsid w:val="00B526D0"/>
    <w:rsid w:val="00B526E9"/>
    <w:rsid w:val="00B527A0"/>
    <w:rsid w:val="00B527CE"/>
    <w:rsid w:val="00B527F1"/>
    <w:rsid w:val="00B5280B"/>
    <w:rsid w:val="00B5282A"/>
    <w:rsid w:val="00B52847"/>
    <w:rsid w:val="00B52859"/>
    <w:rsid w:val="00B52875"/>
    <w:rsid w:val="00B528CA"/>
    <w:rsid w:val="00B52A16"/>
    <w:rsid w:val="00B52AE3"/>
    <w:rsid w:val="00B52AFA"/>
    <w:rsid w:val="00B52B4B"/>
    <w:rsid w:val="00B52BB4"/>
    <w:rsid w:val="00B52BCC"/>
    <w:rsid w:val="00B52BD4"/>
    <w:rsid w:val="00B52C07"/>
    <w:rsid w:val="00B52C14"/>
    <w:rsid w:val="00B52C1F"/>
    <w:rsid w:val="00B52C6B"/>
    <w:rsid w:val="00B52CDD"/>
    <w:rsid w:val="00B52CFF"/>
    <w:rsid w:val="00B52D5D"/>
    <w:rsid w:val="00B52DE9"/>
    <w:rsid w:val="00B52E31"/>
    <w:rsid w:val="00B52F22"/>
    <w:rsid w:val="00B52F33"/>
    <w:rsid w:val="00B52F74"/>
    <w:rsid w:val="00B52F95"/>
    <w:rsid w:val="00B52F9F"/>
    <w:rsid w:val="00B52FF4"/>
    <w:rsid w:val="00B53009"/>
    <w:rsid w:val="00B53046"/>
    <w:rsid w:val="00B5306D"/>
    <w:rsid w:val="00B530B9"/>
    <w:rsid w:val="00B53135"/>
    <w:rsid w:val="00B5316B"/>
    <w:rsid w:val="00B53196"/>
    <w:rsid w:val="00B5319C"/>
    <w:rsid w:val="00B531A4"/>
    <w:rsid w:val="00B531C2"/>
    <w:rsid w:val="00B53414"/>
    <w:rsid w:val="00B5341A"/>
    <w:rsid w:val="00B5346B"/>
    <w:rsid w:val="00B53506"/>
    <w:rsid w:val="00B53519"/>
    <w:rsid w:val="00B5351B"/>
    <w:rsid w:val="00B5353A"/>
    <w:rsid w:val="00B5356F"/>
    <w:rsid w:val="00B53585"/>
    <w:rsid w:val="00B535AF"/>
    <w:rsid w:val="00B53707"/>
    <w:rsid w:val="00B53709"/>
    <w:rsid w:val="00B5375E"/>
    <w:rsid w:val="00B5376A"/>
    <w:rsid w:val="00B537F6"/>
    <w:rsid w:val="00B537FA"/>
    <w:rsid w:val="00B53849"/>
    <w:rsid w:val="00B538B9"/>
    <w:rsid w:val="00B53928"/>
    <w:rsid w:val="00B53933"/>
    <w:rsid w:val="00B5395C"/>
    <w:rsid w:val="00B53A26"/>
    <w:rsid w:val="00B53A33"/>
    <w:rsid w:val="00B53A49"/>
    <w:rsid w:val="00B53A67"/>
    <w:rsid w:val="00B53AC4"/>
    <w:rsid w:val="00B53AE6"/>
    <w:rsid w:val="00B53B44"/>
    <w:rsid w:val="00B53C31"/>
    <w:rsid w:val="00B53C77"/>
    <w:rsid w:val="00B53D10"/>
    <w:rsid w:val="00B53D1C"/>
    <w:rsid w:val="00B53D52"/>
    <w:rsid w:val="00B53D9C"/>
    <w:rsid w:val="00B53E26"/>
    <w:rsid w:val="00B53E84"/>
    <w:rsid w:val="00B53EAF"/>
    <w:rsid w:val="00B53EBD"/>
    <w:rsid w:val="00B53EC0"/>
    <w:rsid w:val="00B53F53"/>
    <w:rsid w:val="00B53F96"/>
    <w:rsid w:val="00B53FB0"/>
    <w:rsid w:val="00B53FE4"/>
    <w:rsid w:val="00B5401A"/>
    <w:rsid w:val="00B54078"/>
    <w:rsid w:val="00B540BE"/>
    <w:rsid w:val="00B540D5"/>
    <w:rsid w:val="00B54112"/>
    <w:rsid w:val="00B54121"/>
    <w:rsid w:val="00B5412E"/>
    <w:rsid w:val="00B5416D"/>
    <w:rsid w:val="00B541D5"/>
    <w:rsid w:val="00B54210"/>
    <w:rsid w:val="00B54226"/>
    <w:rsid w:val="00B54252"/>
    <w:rsid w:val="00B54266"/>
    <w:rsid w:val="00B5428A"/>
    <w:rsid w:val="00B542FD"/>
    <w:rsid w:val="00B5433C"/>
    <w:rsid w:val="00B54369"/>
    <w:rsid w:val="00B543A8"/>
    <w:rsid w:val="00B543E0"/>
    <w:rsid w:val="00B5442D"/>
    <w:rsid w:val="00B54480"/>
    <w:rsid w:val="00B5450D"/>
    <w:rsid w:val="00B545F3"/>
    <w:rsid w:val="00B5475E"/>
    <w:rsid w:val="00B54763"/>
    <w:rsid w:val="00B54769"/>
    <w:rsid w:val="00B5479C"/>
    <w:rsid w:val="00B54810"/>
    <w:rsid w:val="00B548AA"/>
    <w:rsid w:val="00B548E4"/>
    <w:rsid w:val="00B54959"/>
    <w:rsid w:val="00B5495C"/>
    <w:rsid w:val="00B5499A"/>
    <w:rsid w:val="00B549A5"/>
    <w:rsid w:val="00B549EE"/>
    <w:rsid w:val="00B54A65"/>
    <w:rsid w:val="00B54A85"/>
    <w:rsid w:val="00B54AC6"/>
    <w:rsid w:val="00B54AE4"/>
    <w:rsid w:val="00B54B18"/>
    <w:rsid w:val="00B54B38"/>
    <w:rsid w:val="00B54B44"/>
    <w:rsid w:val="00B54BAB"/>
    <w:rsid w:val="00B54BDD"/>
    <w:rsid w:val="00B54BF5"/>
    <w:rsid w:val="00B54CAB"/>
    <w:rsid w:val="00B54CFE"/>
    <w:rsid w:val="00B54D4C"/>
    <w:rsid w:val="00B54D85"/>
    <w:rsid w:val="00B54DE5"/>
    <w:rsid w:val="00B54E9D"/>
    <w:rsid w:val="00B54F87"/>
    <w:rsid w:val="00B54FCD"/>
    <w:rsid w:val="00B54FD0"/>
    <w:rsid w:val="00B55013"/>
    <w:rsid w:val="00B5504E"/>
    <w:rsid w:val="00B5509D"/>
    <w:rsid w:val="00B550A7"/>
    <w:rsid w:val="00B550D0"/>
    <w:rsid w:val="00B550EA"/>
    <w:rsid w:val="00B55116"/>
    <w:rsid w:val="00B5511E"/>
    <w:rsid w:val="00B5513F"/>
    <w:rsid w:val="00B5520A"/>
    <w:rsid w:val="00B5520E"/>
    <w:rsid w:val="00B55274"/>
    <w:rsid w:val="00B55281"/>
    <w:rsid w:val="00B552F0"/>
    <w:rsid w:val="00B552F3"/>
    <w:rsid w:val="00B552FA"/>
    <w:rsid w:val="00B5534F"/>
    <w:rsid w:val="00B55357"/>
    <w:rsid w:val="00B55384"/>
    <w:rsid w:val="00B55390"/>
    <w:rsid w:val="00B553EF"/>
    <w:rsid w:val="00B55463"/>
    <w:rsid w:val="00B554A2"/>
    <w:rsid w:val="00B554EB"/>
    <w:rsid w:val="00B5550D"/>
    <w:rsid w:val="00B55577"/>
    <w:rsid w:val="00B55579"/>
    <w:rsid w:val="00B55594"/>
    <w:rsid w:val="00B555DF"/>
    <w:rsid w:val="00B55614"/>
    <w:rsid w:val="00B55624"/>
    <w:rsid w:val="00B556A0"/>
    <w:rsid w:val="00B556B0"/>
    <w:rsid w:val="00B556F2"/>
    <w:rsid w:val="00B556FA"/>
    <w:rsid w:val="00B5572F"/>
    <w:rsid w:val="00B55744"/>
    <w:rsid w:val="00B557A6"/>
    <w:rsid w:val="00B557AE"/>
    <w:rsid w:val="00B5581D"/>
    <w:rsid w:val="00B5584F"/>
    <w:rsid w:val="00B55876"/>
    <w:rsid w:val="00B55893"/>
    <w:rsid w:val="00B558C5"/>
    <w:rsid w:val="00B558D5"/>
    <w:rsid w:val="00B55902"/>
    <w:rsid w:val="00B55A1B"/>
    <w:rsid w:val="00B55A65"/>
    <w:rsid w:val="00B55A70"/>
    <w:rsid w:val="00B55AE9"/>
    <w:rsid w:val="00B55B33"/>
    <w:rsid w:val="00B55B51"/>
    <w:rsid w:val="00B55B64"/>
    <w:rsid w:val="00B55B83"/>
    <w:rsid w:val="00B55BFA"/>
    <w:rsid w:val="00B55C39"/>
    <w:rsid w:val="00B55D01"/>
    <w:rsid w:val="00B55D5D"/>
    <w:rsid w:val="00B55D68"/>
    <w:rsid w:val="00B55D88"/>
    <w:rsid w:val="00B55DA6"/>
    <w:rsid w:val="00B55DCA"/>
    <w:rsid w:val="00B55E72"/>
    <w:rsid w:val="00B55E9D"/>
    <w:rsid w:val="00B55EDF"/>
    <w:rsid w:val="00B55F1D"/>
    <w:rsid w:val="00B55F2E"/>
    <w:rsid w:val="00B55F62"/>
    <w:rsid w:val="00B55FBC"/>
    <w:rsid w:val="00B55FCB"/>
    <w:rsid w:val="00B560A4"/>
    <w:rsid w:val="00B560B6"/>
    <w:rsid w:val="00B56151"/>
    <w:rsid w:val="00B561CF"/>
    <w:rsid w:val="00B561D7"/>
    <w:rsid w:val="00B56220"/>
    <w:rsid w:val="00B5627D"/>
    <w:rsid w:val="00B562B1"/>
    <w:rsid w:val="00B5634E"/>
    <w:rsid w:val="00B563EC"/>
    <w:rsid w:val="00B56441"/>
    <w:rsid w:val="00B5644C"/>
    <w:rsid w:val="00B56471"/>
    <w:rsid w:val="00B56485"/>
    <w:rsid w:val="00B56489"/>
    <w:rsid w:val="00B5648A"/>
    <w:rsid w:val="00B564B3"/>
    <w:rsid w:val="00B564D2"/>
    <w:rsid w:val="00B5653F"/>
    <w:rsid w:val="00B565B6"/>
    <w:rsid w:val="00B56601"/>
    <w:rsid w:val="00B5664F"/>
    <w:rsid w:val="00B56682"/>
    <w:rsid w:val="00B566C8"/>
    <w:rsid w:val="00B566EE"/>
    <w:rsid w:val="00B56730"/>
    <w:rsid w:val="00B56745"/>
    <w:rsid w:val="00B56792"/>
    <w:rsid w:val="00B5679D"/>
    <w:rsid w:val="00B567C9"/>
    <w:rsid w:val="00B567F4"/>
    <w:rsid w:val="00B56837"/>
    <w:rsid w:val="00B5684E"/>
    <w:rsid w:val="00B5686F"/>
    <w:rsid w:val="00B56879"/>
    <w:rsid w:val="00B56895"/>
    <w:rsid w:val="00B568AD"/>
    <w:rsid w:val="00B568B5"/>
    <w:rsid w:val="00B568D5"/>
    <w:rsid w:val="00B568F5"/>
    <w:rsid w:val="00B56922"/>
    <w:rsid w:val="00B56939"/>
    <w:rsid w:val="00B56944"/>
    <w:rsid w:val="00B56948"/>
    <w:rsid w:val="00B5694D"/>
    <w:rsid w:val="00B5699D"/>
    <w:rsid w:val="00B569AA"/>
    <w:rsid w:val="00B56A24"/>
    <w:rsid w:val="00B56A4D"/>
    <w:rsid w:val="00B56AB3"/>
    <w:rsid w:val="00B56AC9"/>
    <w:rsid w:val="00B56B30"/>
    <w:rsid w:val="00B56BE1"/>
    <w:rsid w:val="00B56BED"/>
    <w:rsid w:val="00B56BF5"/>
    <w:rsid w:val="00B56C3E"/>
    <w:rsid w:val="00B56C67"/>
    <w:rsid w:val="00B56CCB"/>
    <w:rsid w:val="00B56CFC"/>
    <w:rsid w:val="00B56D37"/>
    <w:rsid w:val="00B56D4B"/>
    <w:rsid w:val="00B56D5C"/>
    <w:rsid w:val="00B56D86"/>
    <w:rsid w:val="00B56D8C"/>
    <w:rsid w:val="00B56DC4"/>
    <w:rsid w:val="00B56E01"/>
    <w:rsid w:val="00B56E1A"/>
    <w:rsid w:val="00B56E21"/>
    <w:rsid w:val="00B56E43"/>
    <w:rsid w:val="00B56E51"/>
    <w:rsid w:val="00B56EB4"/>
    <w:rsid w:val="00B56EBC"/>
    <w:rsid w:val="00B56F46"/>
    <w:rsid w:val="00B56F4B"/>
    <w:rsid w:val="00B56FC9"/>
    <w:rsid w:val="00B56FF0"/>
    <w:rsid w:val="00B57036"/>
    <w:rsid w:val="00B5706F"/>
    <w:rsid w:val="00B570D2"/>
    <w:rsid w:val="00B5710F"/>
    <w:rsid w:val="00B5712E"/>
    <w:rsid w:val="00B57177"/>
    <w:rsid w:val="00B571B1"/>
    <w:rsid w:val="00B57272"/>
    <w:rsid w:val="00B57290"/>
    <w:rsid w:val="00B572F0"/>
    <w:rsid w:val="00B5730C"/>
    <w:rsid w:val="00B57354"/>
    <w:rsid w:val="00B57357"/>
    <w:rsid w:val="00B57364"/>
    <w:rsid w:val="00B57442"/>
    <w:rsid w:val="00B5747A"/>
    <w:rsid w:val="00B57500"/>
    <w:rsid w:val="00B57552"/>
    <w:rsid w:val="00B57566"/>
    <w:rsid w:val="00B575B3"/>
    <w:rsid w:val="00B575CD"/>
    <w:rsid w:val="00B576AA"/>
    <w:rsid w:val="00B576B0"/>
    <w:rsid w:val="00B576BC"/>
    <w:rsid w:val="00B5771D"/>
    <w:rsid w:val="00B57738"/>
    <w:rsid w:val="00B5776D"/>
    <w:rsid w:val="00B5779F"/>
    <w:rsid w:val="00B577AF"/>
    <w:rsid w:val="00B577B5"/>
    <w:rsid w:val="00B577BF"/>
    <w:rsid w:val="00B577E5"/>
    <w:rsid w:val="00B57854"/>
    <w:rsid w:val="00B57872"/>
    <w:rsid w:val="00B578A2"/>
    <w:rsid w:val="00B578E7"/>
    <w:rsid w:val="00B57903"/>
    <w:rsid w:val="00B5791E"/>
    <w:rsid w:val="00B57923"/>
    <w:rsid w:val="00B5792F"/>
    <w:rsid w:val="00B57976"/>
    <w:rsid w:val="00B5797B"/>
    <w:rsid w:val="00B579A4"/>
    <w:rsid w:val="00B579E1"/>
    <w:rsid w:val="00B57A19"/>
    <w:rsid w:val="00B57A46"/>
    <w:rsid w:val="00B57AC1"/>
    <w:rsid w:val="00B57AE6"/>
    <w:rsid w:val="00B57BB2"/>
    <w:rsid w:val="00B57BDA"/>
    <w:rsid w:val="00B57BE3"/>
    <w:rsid w:val="00B57BF5"/>
    <w:rsid w:val="00B57C2A"/>
    <w:rsid w:val="00B57C39"/>
    <w:rsid w:val="00B57C4E"/>
    <w:rsid w:val="00B57C5B"/>
    <w:rsid w:val="00B57C72"/>
    <w:rsid w:val="00B57C8E"/>
    <w:rsid w:val="00B57CCF"/>
    <w:rsid w:val="00B57D08"/>
    <w:rsid w:val="00B57D6C"/>
    <w:rsid w:val="00B57DA2"/>
    <w:rsid w:val="00B57DA4"/>
    <w:rsid w:val="00B57DDD"/>
    <w:rsid w:val="00B57E4B"/>
    <w:rsid w:val="00B57E9E"/>
    <w:rsid w:val="00B57ECC"/>
    <w:rsid w:val="00B57F21"/>
    <w:rsid w:val="00B57F59"/>
    <w:rsid w:val="00B57F5D"/>
    <w:rsid w:val="00B57FA2"/>
    <w:rsid w:val="00B60020"/>
    <w:rsid w:val="00B60048"/>
    <w:rsid w:val="00B60067"/>
    <w:rsid w:val="00B600A4"/>
    <w:rsid w:val="00B600CA"/>
    <w:rsid w:val="00B60199"/>
    <w:rsid w:val="00B601B8"/>
    <w:rsid w:val="00B601BD"/>
    <w:rsid w:val="00B601F5"/>
    <w:rsid w:val="00B60237"/>
    <w:rsid w:val="00B6024C"/>
    <w:rsid w:val="00B6026B"/>
    <w:rsid w:val="00B60282"/>
    <w:rsid w:val="00B60305"/>
    <w:rsid w:val="00B6030E"/>
    <w:rsid w:val="00B60348"/>
    <w:rsid w:val="00B60380"/>
    <w:rsid w:val="00B60414"/>
    <w:rsid w:val="00B6041B"/>
    <w:rsid w:val="00B6042B"/>
    <w:rsid w:val="00B60492"/>
    <w:rsid w:val="00B6053E"/>
    <w:rsid w:val="00B605F0"/>
    <w:rsid w:val="00B60653"/>
    <w:rsid w:val="00B60658"/>
    <w:rsid w:val="00B606E4"/>
    <w:rsid w:val="00B606FD"/>
    <w:rsid w:val="00B60756"/>
    <w:rsid w:val="00B6078F"/>
    <w:rsid w:val="00B607CC"/>
    <w:rsid w:val="00B60821"/>
    <w:rsid w:val="00B60823"/>
    <w:rsid w:val="00B60826"/>
    <w:rsid w:val="00B6082C"/>
    <w:rsid w:val="00B6083D"/>
    <w:rsid w:val="00B6084A"/>
    <w:rsid w:val="00B6085F"/>
    <w:rsid w:val="00B60896"/>
    <w:rsid w:val="00B608D5"/>
    <w:rsid w:val="00B608E6"/>
    <w:rsid w:val="00B60952"/>
    <w:rsid w:val="00B60965"/>
    <w:rsid w:val="00B609BA"/>
    <w:rsid w:val="00B609C3"/>
    <w:rsid w:val="00B60A10"/>
    <w:rsid w:val="00B60A43"/>
    <w:rsid w:val="00B60A58"/>
    <w:rsid w:val="00B60A9A"/>
    <w:rsid w:val="00B60B10"/>
    <w:rsid w:val="00B60BE8"/>
    <w:rsid w:val="00B60C43"/>
    <w:rsid w:val="00B60C84"/>
    <w:rsid w:val="00B60C94"/>
    <w:rsid w:val="00B60CFF"/>
    <w:rsid w:val="00B60D2F"/>
    <w:rsid w:val="00B60D46"/>
    <w:rsid w:val="00B60DE0"/>
    <w:rsid w:val="00B60E2C"/>
    <w:rsid w:val="00B60E5A"/>
    <w:rsid w:val="00B60E60"/>
    <w:rsid w:val="00B60E88"/>
    <w:rsid w:val="00B60EC8"/>
    <w:rsid w:val="00B60F1A"/>
    <w:rsid w:val="00B60FA0"/>
    <w:rsid w:val="00B60FA9"/>
    <w:rsid w:val="00B60FE6"/>
    <w:rsid w:val="00B61082"/>
    <w:rsid w:val="00B61125"/>
    <w:rsid w:val="00B61163"/>
    <w:rsid w:val="00B61177"/>
    <w:rsid w:val="00B61212"/>
    <w:rsid w:val="00B61220"/>
    <w:rsid w:val="00B61232"/>
    <w:rsid w:val="00B6125F"/>
    <w:rsid w:val="00B6128A"/>
    <w:rsid w:val="00B61294"/>
    <w:rsid w:val="00B6137F"/>
    <w:rsid w:val="00B613E1"/>
    <w:rsid w:val="00B614A6"/>
    <w:rsid w:val="00B614D7"/>
    <w:rsid w:val="00B61618"/>
    <w:rsid w:val="00B6161E"/>
    <w:rsid w:val="00B616BB"/>
    <w:rsid w:val="00B617C0"/>
    <w:rsid w:val="00B618F7"/>
    <w:rsid w:val="00B61924"/>
    <w:rsid w:val="00B6194A"/>
    <w:rsid w:val="00B61979"/>
    <w:rsid w:val="00B619A0"/>
    <w:rsid w:val="00B619AA"/>
    <w:rsid w:val="00B61A37"/>
    <w:rsid w:val="00B61A96"/>
    <w:rsid w:val="00B61AC1"/>
    <w:rsid w:val="00B61AC2"/>
    <w:rsid w:val="00B61B64"/>
    <w:rsid w:val="00B61B70"/>
    <w:rsid w:val="00B61BA8"/>
    <w:rsid w:val="00B61BE3"/>
    <w:rsid w:val="00B61BED"/>
    <w:rsid w:val="00B61C64"/>
    <w:rsid w:val="00B61C94"/>
    <w:rsid w:val="00B61D25"/>
    <w:rsid w:val="00B61D99"/>
    <w:rsid w:val="00B61DDE"/>
    <w:rsid w:val="00B61E14"/>
    <w:rsid w:val="00B61E38"/>
    <w:rsid w:val="00B61E3B"/>
    <w:rsid w:val="00B61E60"/>
    <w:rsid w:val="00B61EF2"/>
    <w:rsid w:val="00B61EF8"/>
    <w:rsid w:val="00B61F05"/>
    <w:rsid w:val="00B61F48"/>
    <w:rsid w:val="00B61FC4"/>
    <w:rsid w:val="00B62007"/>
    <w:rsid w:val="00B6208C"/>
    <w:rsid w:val="00B620E4"/>
    <w:rsid w:val="00B62160"/>
    <w:rsid w:val="00B621A7"/>
    <w:rsid w:val="00B62206"/>
    <w:rsid w:val="00B62270"/>
    <w:rsid w:val="00B6228C"/>
    <w:rsid w:val="00B622BD"/>
    <w:rsid w:val="00B6230F"/>
    <w:rsid w:val="00B62383"/>
    <w:rsid w:val="00B623F7"/>
    <w:rsid w:val="00B62410"/>
    <w:rsid w:val="00B6242F"/>
    <w:rsid w:val="00B62585"/>
    <w:rsid w:val="00B625BE"/>
    <w:rsid w:val="00B62611"/>
    <w:rsid w:val="00B6261E"/>
    <w:rsid w:val="00B62665"/>
    <w:rsid w:val="00B626C2"/>
    <w:rsid w:val="00B626F7"/>
    <w:rsid w:val="00B6276E"/>
    <w:rsid w:val="00B62770"/>
    <w:rsid w:val="00B627C8"/>
    <w:rsid w:val="00B6281B"/>
    <w:rsid w:val="00B62854"/>
    <w:rsid w:val="00B6285A"/>
    <w:rsid w:val="00B628DD"/>
    <w:rsid w:val="00B628F8"/>
    <w:rsid w:val="00B62935"/>
    <w:rsid w:val="00B6295B"/>
    <w:rsid w:val="00B62967"/>
    <w:rsid w:val="00B6297A"/>
    <w:rsid w:val="00B629C3"/>
    <w:rsid w:val="00B62A00"/>
    <w:rsid w:val="00B62A05"/>
    <w:rsid w:val="00B62A3A"/>
    <w:rsid w:val="00B62A68"/>
    <w:rsid w:val="00B62AE9"/>
    <w:rsid w:val="00B62B3F"/>
    <w:rsid w:val="00B62B4A"/>
    <w:rsid w:val="00B62B64"/>
    <w:rsid w:val="00B62CA2"/>
    <w:rsid w:val="00B62CBE"/>
    <w:rsid w:val="00B62D01"/>
    <w:rsid w:val="00B62D55"/>
    <w:rsid w:val="00B62DEA"/>
    <w:rsid w:val="00B62DF2"/>
    <w:rsid w:val="00B62E07"/>
    <w:rsid w:val="00B62E27"/>
    <w:rsid w:val="00B62E28"/>
    <w:rsid w:val="00B62E97"/>
    <w:rsid w:val="00B62F60"/>
    <w:rsid w:val="00B62F64"/>
    <w:rsid w:val="00B63024"/>
    <w:rsid w:val="00B63036"/>
    <w:rsid w:val="00B6307D"/>
    <w:rsid w:val="00B63092"/>
    <w:rsid w:val="00B63110"/>
    <w:rsid w:val="00B631A8"/>
    <w:rsid w:val="00B63242"/>
    <w:rsid w:val="00B63245"/>
    <w:rsid w:val="00B6329B"/>
    <w:rsid w:val="00B632B7"/>
    <w:rsid w:val="00B632CE"/>
    <w:rsid w:val="00B6332E"/>
    <w:rsid w:val="00B63340"/>
    <w:rsid w:val="00B6335E"/>
    <w:rsid w:val="00B63402"/>
    <w:rsid w:val="00B63407"/>
    <w:rsid w:val="00B63457"/>
    <w:rsid w:val="00B63460"/>
    <w:rsid w:val="00B63561"/>
    <w:rsid w:val="00B636F6"/>
    <w:rsid w:val="00B63722"/>
    <w:rsid w:val="00B6372F"/>
    <w:rsid w:val="00B6376A"/>
    <w:rsid w:val="00B6377F"/>
    <w:rsid w:val="00B63851"/>
    <w:rsid w:val="00B63919"/>
    <w:rsid w:val="00B63928"/>
    <w:rsid w:val="00B639B0"/>
    <w:rsid w:val="00B63A0B"/>
    <w:rsid w:val="00B63A15"/>
    <w:rsid w:val="00B63A53"/>
    <w:rsid w:val="00B63A59"/>
    <w:rsid w:val="00B63AFB"/>
    <w:rsid w:val="00B63B86"/>
    <w:rsid w:val="00B63C55"/>
    <w:rsid w:val="00B63C9D"/>
    <w:rsid w:val="00B63D15"/>
    <w:rsid w:val="00B63DA9"/>
    <w:rsid w:val="00B63E55"/>
    <w:rsid w:val="00B63E73"/>
    <w:rsid w:val="00B63E7F"/>
    <w:rsid w:val="00B63EB4"/>
    <w:rsid w:val="00B63EBD"/>
    <w:rsid w:val="00B63EDA"/>
    <w:rsid w:val="00B63F19"/>
    <w:rsid w:val="00B63F6E"/>
    <w:rsid w:val="00B63FE9"/>
    <w:rsid w:val="00B6400A"/>
    <w:rsid w:val="00B64057"/>
    <w:rsid w:val="00B64073"/>
    <w:rsid w:val="00B6407A"/>
    <w:rsid w:val="00B640B5"/>
    <w:rsid w:val="00B640B7"/>
    <w:rsid w:val="00B640C7"/>
    <w:rsid w:val="00B641C1"/>
    <w:rsid w:val="00B641F5"/>
    <w:rsid w:val="00B64220"/>
    <w:rsid w:val="00B6422E"/>
    <w:rsid w:val="00B64377"/>
    <w:rsid w:val="00B643FD"/>
    <w:rsid w:val="00B64411"/>
    <w:rsid w:val="00B64414"/>
    <w:rsid w:val="00B644DE"/>
    <w:rsid w:val="00B64501"/>
    <w:rsid w:val="00B64509"/>
    <w:rsid w:val="00B6454E"/>
    <w:rsid w:val="00B6455E"/>
    <w:rsid w:val="00B645BF"/>
    <w:rsid w:val="00B645C7"/>
    <w:rsid w:val="00B645D5"/>
    <w:rsid w:val="00B645FB"/>
    <w:rsid w:val="00B646DB"/>
    <w:rsid w:val="00B6472E"/>
    <w:rsid w:val="00B64735"/>
    <w:rsid w:val="00B64745"/>
    <w:rsid w:val="00B647A4"/>
    <w:rsid w:val="00B647BF"/>
    <w:rsid w:val="00B647F2"/>
    <w:rsid w:val="00B64813"/>
    <w:rsid w:val="00B6483C"/>
    <w:rsid w:val="00B6486A"/>
    <w:rsid w:val="00B6486D"/>
    <w:rsid w:val="00B64904"/>
    <w:rsid w:val="00B6490E"/>
    <w:rsid w:val="00B649DE"/>
    <w:rsid w:val="00B64A0A"/>
    <w:rsid w:val="00B64A25"/>
    <w:rsid w:val="00B64A35"/>
    <w:rsid w:val="00B64A7D"/>
    <w:rsid w:val="00B64AD4"/>
    <w:rsid w:val="00B64AE2"/>
    <w:rsid w:val="00B64BCD"/>
    <w:rsid w:val="00B64BE0"/>
    <w:rsid w:val="00B64BE9"/>
    <w:rsid w:val="00B64C0B"/>
    <w:rsid w:val="00B64CF4"/>
    <w:rsid w:val="00B64CFD"/>
    <w:rsid w:val="00B64D00"/>
    <w:rsid w:val="00B64D3C"/>
    <w:rsid w:val="00B64D5C"/>
    <w:rsid w:val="00B64D65"/>
    <w:rsid w:val="00B64DC7"/>
    <w:rsid w:val="00B64DD5"/>
    <w:rsid w:val="00B64DF2"/>
    <w:rsid w:val="00B64EBD"/>
    <w:rsid w:val="00B64EF9"/>
    <w:rsid w:val="00B64F58"/>
    <w:rsid w:val="00B64FC3"/>
    <w:rsid w:val="00B65023"/>
    <w:rsid w:val="00B65039"/>
    <w:rsid w:val="00B65063"/>
    <w:rsid w:val="00B65070"/>
    <w:rsid w:val="00B65072"/>
    <w:rsid w:val="00B650CB"/>
    <w:rsid w:val="00B65124"/>
    <w:rsid w:val="00B6514A"/>
    <w:rsid w:val="00B65191"/>
    <w:rsid w:val="00B65192"/>
    <w:rsid w:val="00B651A4"/>
    <w:rsid w:val="00B651D0"/>
    <w:rsid w:val="00B651F4"/>
    <w:rsid w:val="00B6529B"/>
    <w:rsid w:val="00B6529C"/>
    <w:rsid w:val="00B653A6"/>
    <w:rsid w:val="00B653D0"/>
    <w:rsid w:val="00B65409"/>
    <w:rsid w:val="00B654F6"/>
    <w:rsid w:val="00B65535"/>
    <w:rsid w:val="00B65578"/>
    <w:rsid w:val="00B65579"/>
    <w:rsid w:val="00B655A9"/>
    <w:rsid w:val="00B655FD"/>
    <w:rsid w:val="00B6568B"/>
    <w:rsid w:val="00B656DE"/>
    <w:rsid w:val="00B656E4"/>
    <w:rsid w:val="00B65796"/>
    <w:rsid w:val="00B65870"/>
    <w:rsid w:val="00B6589E"/>
    <w:rsid w:val="00B658B1"/>
    <w:rsid w:val="00B658FB"/>
    <w:rsid w:val="00B65906"/>
    <w:rsid w:val="00B6590C"/>
    <w:rsid w:val="00B65917"/>
    <w:rsid w:val="00B659E8"/>
    <w:rsid w:val="00B65A0D"/>
    <w:rsid w:val="00B65A6B"/>
    <w:rsid w:val="00B65A79"/>
    <w:rsid w:val="00B65A91"/>
    <w:rsid w:val="00B65AB2"/>
    <w:rsid w:val="00B65AF3"/>
    <w:rsid w:val="00B65B63"/>
    <w:rsid w:val="00B65BA9"/>
    <w:rsid w:val="00B65BBE"/>
    <w:rsid w:val="00B65BD3"/>
    <w:rsid w:val="00B65C38"/>
    <w:rsid w:val="00B65CBA"/>
    <w:rsid w:val="00B65CEB"/>
    <w:rsid w:val="00B65CF9"/>
    <w:rsid w:val="00B65CFC"/>
    <w:rsid w:val="00B65D04"/>
    <w:rsid w:val="00B65D27"/>
    <w:rsid w:val="00B65E04"/>
    <w:rsid w:val="00B65E77"/>
    <w:rsid w:val="00B65E85"/>
    <w:rsid w:val="00B65EA0"/>
    <w:rsid w:val="00B65F08"/>
    <w:rsid w:val="00B65F0D"/>
    <w:rsid w:val="00B65F6C"/>
    <w:rsid w:val="00B65F76"/>
    <w:rsid w:val="00B65F7F"/>
    <w:rsid w:val="00B65FFA"/>
    <w:rsid w:val="00B66089"/>
    <w:rsid w:val="00B660ED"/>
    <w:rsid w:val="00B6614F"/>
    <w:rsid w:val="00B66158"/>
    <w:rsid w:val="00B66179"/>
    <w:rsid w:val="00B661B9"/>
    <w:rsid w:val="00B661F6"/>
    <w:rsid w:val="00B661FA"/>
    <w:rsid w:val="00B66217"/>
    <w:rsid w:val="00B66223"/>
    <w:rsid w:val="00B662BF"/>
    <w:rsid w:val="00B66392"/>
    <w:rsid w:val="00B6639B"/>
    <w:rsid w:val="00B663DC"/>
    <w:rsid w:val="00B66416"/>
    <w:rsid w:val="00B66441"/>
    <w:rsid w:val="00B66467"/>
    <w:rsid w:val="00B664EE"/>
    <w:rsid w:val="00B66530"/>
    <w:rsid w:val="00B6653A"/>
    <w:rsid w:val="00B66568"/>
    <w:rsid w:val="00B66598"/>
    <w:rsid w:val="00B66640"/>
    <w:rsid w:val="00B6669A"/>
    <w:rsid w:val="00B667D8"/>
    <w:rsid w:val="00B66847"/>
    <w:rsid w:val="00B668F3"/>
    <w:rsid w:val="00B6693A"/>
    <w:rsid w:val="00B66946"/>
    <w:rsid w:val="00B66947"/>
    <w:rsid w:val="00B66958"/>
    <w:rsid w:val="00B6695B"/>
    <w:rsid w:val="00B66A17"/>
    <w:rsid w:val="00B66B02"/>
    <w:rsid w:val="00B66B13"/>
    <w:rsid w:val="00B66B65"/>
    <w:rsid w:val="00B66B66"/>
    <w:rsid w:val="00B66BAF"/>
    <w:rsid w:val="00B66C59"/>
    <w:rsid w:val="00B66C79"/>
    <w:rsid w:val="00B66C7B"/>
    <w:rsid w:val="00B66CD2"/>
    <w:rsid w:val="00B66D1C"/>
    <w:rsid w:val="00B66D43"/>
    <w:rsid w:val="00B66D45"/>
    <w:rsid w:val="00B66D4C"/>
    <w:rsid w:val="00B66D69"/>
    <w:rsid w:val="00B66D84"/>
    <w:rsid w:val="00B66DA5"/>
    <w:rsid w:val="00B66DDC"/>
    <w:rsid w:val="00B66E03"/>
    <w:rsid w:val="00B66E2D"/>
    <w:rsid w:val="00B66E39"/>
    <w:rsid w:val="00B66E6A"/>
    <w:rsid w:val="00B66E70"/>
    <w:rsid w:val="00B66F2B"/>
    <w:rsid w:val="00B66F5A"/>
    <w:rsid w:val="00B66F96"/>
    <w:rsid w:val="00B66F9E"/>
    <w:rsid w:val="00B66FAA"/>
    <w:rsid w:val="00B66FB6"/>
    <w:rsid w:val="00B66FC1"/>
    <w:rsid w:val="00B66FC7"/>
    <w:rsid w:val="00B66FFC"/>
    <w:rsid w:val="00B670A6"/>
    <w:rsid w:val="00B670F8"/>
    <w:rsid w:val="00B67121"/>
    <w:rsid w:val="00B6715C"/>
    <w:rsid w:val="00B671A5"/>
    <w:rsid w:val="00B671BB"/>
    <w:rsid w:val="00B6722A"/>
    <w:rsid w:val="00B6722B"/>
    <w:rsid w:val="00B6722F"/>
    <w:rsid w:val="00B672AA"/>
    <w:rsid w:val="00B6731F"/>
    <w:rsid w:val="00B6736C"/>
    <w:rsid w:val="00B67387"/>
    <w:rsid w:val="00B673CA"/>
    <w:rsid w:val="00B673DA"/>
    <w:rsid w:val="00B674D6"/>
    <w:rsid w:val="00B67552"/>
    <w:rsid w:val="00B6756D"/>
    <w:rsid w:val="00B675F8"/>
    <w:rsid w:val="00B67610"/>
    <w:rsid w:val="00B676D6"/>
    <w:rsid w:val="00B676EE"/>
    <w:rsid w:val="00B67722"/>
    <w:rsid w:val="00B6772E"/>
    <w:rsid w:val="00B67742"/>
    <w:rsid w:val="00B67748"/>
    <w:rsid w:val="00B6774B"/>
    <w:rsid w:val="00B67779"/>
    <w:rsid w:val="00B677A0"/>
    <w:rsid w:val="00B677DC"/>
    <w:rsid w:val="00B67804"/>
    <w:rsid w:val="00B6783F"/>
    <w:rsid w:val="00B67888"/>
    <w:rsid w:val="00B67892"/>
    <w:rsid w:val="00B678A1"/>
    <w:rsid w:val="00B678EA"/>
    <w:rsid w:val="00B678FD"/>
    <w:rsid w:val="00B67902"/>
    <w:rsid w:val="00B6793A"/>
    <w:rsid w:val="00B67984"/>
    <w:rsid w:val="00B67995"/>
    <w:rsid w:val="00B679EE"/>
    <w:rsid w:val="00B679F6"/>
    <w:rsid w:val="00B67A5E"/>
    <w:rsid w:val="00B67A6C"/>
    <w:rsid w:val="00B67A7C"/>
    <w:rsid w:val="00B67A99"/>
    <w:rsid w:val="00B67ACF"/>
    <w:rsid w:val="00B67B01"/>
    <w:rsid w:val="00B67B23"/>
    <w:rsid w:val="00B67BA0"/>
    <w:rsid w:val="00B67BBD"/>
    <w:rsid w:val="00B67C06"/>
    <w:rsid w:val="00B67C07"/>
    <w:rsid w:val="00B67C49"/>
    <w:rsid w:val="00B67CDF"/>
    <w:rsid w:val="00B67CF3"/>
    <w:rsid w:val="00B67D63"/>
    <w:rsid w:val="00B67DB6"/>
    <w:rsid w:val="00B67DC6"/>
    <w:rsid w:val="00B67E4F"/>
    <w:rsid w:val="00B67F60"/>
    <w:rsid w:val="00B67F95"/>
    <w:rsid w:val="00B7001E"/>
    <w:rsid w:val="00B70104"/>
    <w:rsid w:val="00B7014E"/>
    <w:rsid w:val="00B70198"/>
    <w:rsid w:val="00B701EC"/>
    <w:rsid w:val="00B701EE"/>
    <w:rsid w:val="00B701F6"/>
    <w:rsid w:val="00B70256"/>
    <w:rsid w:val="00B7025D"/>
    <w:rsid w:val="00B70278"/>
    <w:rsid w:val="00B7029F"/>
    <w:rsid w:val="00B702B4"/>
    <w:rsid w:val="00B702C1"/>
    <w:rsid w:val="00B702C2"/>
    <w:rsid w:val="00B702F5"/>
    <w:rsid w:val="00B702FB"/>
    <w:rsid w:val="00B70334"/>
    <w:rsid w:val="00B70347"/>
    <w:rsid w:val="00B70352"/>
    <w:rsid w:val="00B7038A"/>
    <w:rsid w:val="00B70399"/>
    <w:rsid w:val="00B703B1"/>
    <w:rsid w:val="00B703BE"/>
    <w:rsid w:val="00B70417"/>
    <w:rsid w:val="00B70434"/>
    <w:rsid w:val="00B70456"/>
    <w:rsid w:val="00B7049D"/>
    <w:rsid w:val="00B704C5"/>
    <w:rsid w:val="00B704ED"/>
    <w:rsid w:val="00B7051F"/>
    <w:rsid w:val="00B70537"/>
    <w:rsid w:val="00B7057B"/>
    <w:rsid w:val="00B705A4"/>
    <w:rsid w:val="00B70618"/>
    <w:rsid w:val="00B70620"/>
    <w:rsid w:val="00B70651"/>
    <w:rsid w:val="00B706B1"/>
    <w:rsid w:val="00B706B6"/>
    <w:rsid w:val="00B70775"/>
    <w:rsid w:val="00B707A7"/>
    <w:rsid w:val="00B707CE"/>
    <w:rsid w:val="00B70807"/>
    <w:rsid w:val="00B70815"/>
    <w:rsid w:val="00B7082A"/>
    <w:rsid w:val="00B7082C"/>
    <w:rsid w:val="00B708D0"/>
    <w:rsid w:val="00B708E3"/>
    <w:rsid w:val="00B708ED"/>
    <w:rsid w:val="00B7092E"/>
    <w:rsid w:val="00B709AC"/>
    <w:rsid w:val="00B709C1"/>
    <w:rsid w:val="00B70A28"/>
    <w:rsid w:val="00B70A56"/>
    <w:rsid w:val="00B70A59"/>
    <w:rsid w:val="00B70A5E"/>
    <w:rsid w:val="00B70A7A"/>
    <w:rsid w:val="00B70A8B"/>
    <w:rsid w:val="00B70AA9"/>
    <w:rsid w:val="00B70B1B"/>
    <w:rsid w:val="00B70B22"/>
    <w:rsid w:val="00B70BB5"/>
    <w:rsid w:val="00B70C1C"/>
    <w:rsid w:val="00B70C35"/>
    <w:rsid w:val="00B70C5B"/>
    <w:rsid w:val="00B70C65"/>
    <w:rsid w:val="00B70DBD"/>
    <w:rsid w:val="00B70DC3"/>
    <w:rsid w:val="00B70E25"/>
    <w:rsid w:val="00B70E84"/>
    <w:rsid w:val="00B70E9B"/>
    <w:rsid w:val="00B70ED0"/>
    <w:rsid w:val="00B70EDB"/>
    <w:rsid w:val="00B70F67"/>
    <w:rsid w:val="00B7100D"/>
    <w:rsid w:val="00B711C5"/>
    <w:rsid w:val="00B71213"/>
    <w:rsid w:val="00B71270"/>
    <w:rsid w:val="00B71272"/>
    <w:rsid w:val="00B7138C"/>
    <w:rsid w:val="00B71392"/>
    <w:rsid w:val="00B713CF"/>
    <w:rsid w:val="00B7143A"/>
    <w:rsid w:val="00B714A0"/>
    <w:rsid w:val="00B714A3"/>
    <w:rsid w:val="00B714BA"/>
    <w:rsid w:val="00B71575"/>
    <w:rsid w:val="00B715BC"/>
    <w:rsid w:val="00B7160C"/>
    <w:rsid w:val="00B71677"/>
    <w:rsid w:val="00B716B5"/>
    <w:rsid w:val="00B716DC"/>
    <w:rsid w:val="00B716F4"/>
    <w:rsid w:val="00B717E7"/>
    <w:rsid w:val="00B717E9"/>
    <w:rsid w:val="00B7187A"/>
    <w:rsid w:val="00B7189E"/>
    <w:rsid w:val="00B718F1"/>
    <w:rsid w:val="00B71943"/>
    <w:rsid w:val="00B71952"/>
    <w:rsid w:val="00B7196E"/>
    <w:rsid w:val="00B7198F"/>
    <w:rsid w:val="00B719BF"/>
    <w:rsid w:val="00B719E9"/>
    <w:rsid w:val="00B719ED"/>
    <w:rsid w:val="00B71A06"/>
    <w:rsid w:val="00B71A53"/>
    <w:rsid w:val="00B71A56"/>
    <w:rsid w:val="00B71A78"/>
    <w:rsid w:val="00B71A90"/>
    <w:rsid w:val="00B71A9E"/>
    <w:rsid w:val="00B71ACB"/>
    <w:rsid w:val="00B71B54"/>
    <w:rsid w:val="00B71C02"/>
    <w:rsid w:val="00B71C2D"/>
    <w:rsid w:val="00B71C56"/>
    <w:rsid w:val="00B71C8B"/>
    <w:rsid w:val="00B71CFC"/>
    <w:rsid w:val="00B71D00"/>
    <w:rsid w:val="00B71D4A"/>
    <w:rsid w:val="00B71D51"/>
    <w:rsid w:val="00B71D7C"/>
    <w:rsid w:val="00B71D88"/>
    <w:rsid w:val="00B71DAD"/>
    <w:rsid w:val="00B71DE2"/>
    <w:rsid w:val="00B71E0A"/>
    <w:rsid w:val="00B71E14"/>
    <w:rsid w:val="00B71F33"/>
    <w:rsid w:val="00B71F48"/>
    <w:rsid w:val="00B71F66"/>
    <w:rsid w:val="00B720A9"/>
    <w:rsid w:val="00B7210B"/>
    <w:rsid w:val="00B72191"/>
    <w:rsid w:val="00B721DC"/>
    <w:rsid w:val="00B721E9"/>
    <w:rsid w:val="00B721EF"/>
    <w:rsid w:val="00B72220"/>
    <w:rsid w:val="00B7223E"/>
    <w:rsid w:val="00B722C4"/>
    <w:rsid w:val="00B722D1"/>
    <w:rsid w:val="00B722D6"/>
    <w:rsid w:val="00B7230A"/>
    <w:rsid w:val="00B7233D"/>
    <w:rsid w:val="00B723BD"/>
    <w:rsid w:val="00B723EE"/>
    <w:rsid w:val="00B72446"/>
    <w:rsid w:val="00B7244B"/>
    <w:rsid w:val="00B724CA"/>
    <w:rsid w:val="00B72521"/>
    <w:rsid w:val="00B72554"/>
    <w:rsid w:val="00B725BA"/>
    <w:rsid w:val="00B725CF"/>
    <w:rsid w:val="00B725D9"/>
    <w:rsid w:val="00B72614"/>
    <w:rsid w:val="00B7266D"/>
    <w:rsid w:val="00B726F6"/>
    <w:rsid w:val="00B72738"/>
    <w:rsid w:val="00B72743"/>
    <w:rsid w:val="00B727A0"/>
    <w:rsid w:val="00B727A2"/>
    <w:rsid w:val="00B72841"/>
    <w:rsid w:val="00B72842"/>
    <w:rsid w:val="00B72848"/>
    <w:rsid w:val="00B7284C"/>
    <w:rsid w:val="00B72861"/>
    <w:rsid w:val="00B72866"/>
    <w:rsid w:val="00B7288D"/>
    <w:rsid w:val="00B728BF"/>
    <w:rsid w:val="00B728FF"/>
    <w:rsid w:val="00B72A58"/>
    <w:rsid w:val="00B72AB9"/>
    <w:rsid w:val="00B72B16"/>
    <w:rsid w:val="00B72B2E"/>
    <w:rsid w:val="00B72B54"/>
    <w:rsid w:val="00B72B5A"/>
    <w:rsid w:val="00B72B64"/>
    <w:rsid w:val="00B72BDA"/>
    <w:rsid w:val="00B72BF4"/>
    <w:rsid w:val="00B72C08"/>
    <w:rsid w:val="00B72CCC"/>
    <w:rsid w:val="00B72CD3"/>
    <w:rsid w:val="00B72CEF"/>
    <w:rsid w:val="00B72CF1"/>
    <w:rsid w:val="00B72D02"/>
    <w:rsid w:val="00B72D80"/>
    <w:rsid w:val="00B72DC3"/>
    <w:rsid w:val="00B72DFB"/>
    <w:rsid w:val="00B72E30"/>
    <w:rsid w:val="00B72E3D"/>
    <w:rsid w:val="00B72E5E"/>
    <w:rsid w:val="00B72E6A"/>
    <w:rsid w:val="00B72E6D"/>
    <w:rsid w:val="00B72EB5"/>
    <w:rsid w:val="00B72F27"/>
    <w:rsid w:val="00B72FC5"/>
    <w:rsid w:val="00B72FF5"/>
    <w:rsid w:val="00B7308B"/>
    <w:rsid w:val="00B730CA"/>
    <w:rsid w:val="00B730FA"/>
    <w:rsid w:val="00B7312C"/>
    <w:rsid w:val="00B73158"/>
    <w:rsid w:val="00B7316B"/>
    <w:rsid w:val="00B731A8"/>
    <w:rsid w:val="00B73240"/>
    <w:rsid w:val="00B732CF"/>
    <w:rsid w:val="00B732F2"/>
    <w:rsid w:val="00B732F9"/>
    <w:rsid w:val="00B73324"/>
    <w:rsid w:val="00B7336F"/>
    <w:rsid w:val="00B73425"/>
    <w:rsid w:val="00B73427"/>
    <w:rsid w:val="00B7344B"/>
    <w:rsid w:val="00B734AE"/>
    <w:rsid w:val="00B734B2"/>
    <w:rsid w:val="00B734E1"/>
    <w:rsid w:val="00B734F7"/>
    <w:rsid w:val="00B73508"/>
    <w:rsid w:val="00B73566"/>
    <w:rsid w:val="00B7356E"/>
    <w:rsid w:val="00B735AF"/>
    <w:rsid w:val="00B735D2"/>
    <w:rsid w:val="00B735E8"/>
    <w:rsid w:val="00B73615"/>
    <w:rsid w:val="00B736A4"/>
    <w:rsid w:val="00B736DE"/>
    <w:rsid w:val="00B736EB"/>
    <w:rsid w:val="00B736F3"/>
    <w:rsid w:val="00B73777"/>
    <w:rsid w:val="00B737D3"/>
    <w:rsid w:val="00B73865"/>
    <w:rsid w:val="00B7392C"/>
    <w:rsid w:val="00B7393A"/>
    <w:rsid w:val="00B7398E"/>
    <w:rsid w:val="00B739E2"/>
    <w:rsid w:val="00B73A53"/>
    <w:rsid w:val="00B73A83"/>
    <w:rsid w:val="00B73B83"/>
    <w:rsid w:val="00B73B87"/>
    <w:rsid w:val="00B73BA0"/>
    <w:rsid w:val="00B73BAE"/>
    <w:rsid w:val="00B73BBD"/>
    <w:rsid w:val="00B73BD8"/>
    <w:rsid w:val="00B73C12"/>
    <w:rsid w:val="00B73C18"/>
    <w:rsid w:val="00B73C6A"/>
    <w:rsid w:val="00B73C81"/>
    <w:rsid w:val="00B73CB8"/>
    <w:rsid w:val="00B73D06"/>
    <w:rsid w:val="00B73D3A"/>
    <w:rsid w:val="00B73D7F"/>
    <w:rsid w:val="00B73DD5"/>
    <w:rsid w:val="00B73DE7"/>
    <w:rsid w:val="00B73ED3"/>
    <w:rsid w:val="00B73F56"/>
    <w:rsid w:val="00B73FB5"/>
    <w:rsid w:val="00B73FC0"/>
    <w:rsid w:val="00B74032"/>
    <w:rsid w:val="00B74034"/>
    <w:rsid w:val="00B74086"/>
    <w:rsid w:val="00B740C4"/>
    <w:rsid w:val="00B7411F"/>
    <w:rsid w:val="00B74120"/>
    <w:rsid w:val="00B7412F"/>
    <w:rsid w:val="00B741E4"/>
    <w:rsid w:val="00B74236"/>
    <w:rsid w:val="00B7426D"/>
    <w:rsid w:val="00B742A0"/>
    <w:rsid w:val="00B742BB"/>
    <w:rsid w:val="00B742C0"/>
    <w:rsid w:val="00B7430B"/>
    <w:rsid w:val="00B7432C"/>
    <w:rsid w:val="00B7435B"/>
    <w:rsid w:val="00B74371"/>
    <w:rsid w:val="00B743F2"/>
    <w:rsid w:val="00B74406"/>
    <w:rsid w:val="00B74418"/>
    <w:rsid w:val="00B74431"/>
    <w:rsid w:val="00B7445E"/>
    <w:rsid w:val="00B744EC"/>
    <w:rsid w:val="00B74550"/>
    <w:rsid w:val="00B74668"/>
    <w:rsid w:val="00B74679"/>
    <w:rsid w:val="00B746CC"/>
    <w:rsid w:val="00B746F4"/>
    <w:rsid w:val="00B74749"/>
    <w:rsid w:val="00B74766"/>
    <w:rsid w:val="00B74793"/>
    <w:rsid w:val="00B747BD"/>
    <w:rsid w:val="00B74828"/>
    <w:rsid w:val="00B7485E"/>
    <w:rsid w:val="00B7486E"/>
    <w:rsid w:val="00B748D3"/>
    <w:rsid w:val="00B7495E"/>
    <w:rsid w:val="00B7495F"/>
    <w:rsid w:val="00B74997"/>
    <w:rsid w:val="00B749C0"/>
    <w:rsid w:val="00B749C5"/>
    <w:rsid w:val="00B749DE"/>
    <w:rsid w:val="00B74A60"/>
    <w:rsid w:val="00B74A64"/>
    <w:rsid w:val="00B74A93"/>
    <w:rsid w:val="00B74AE2"/>
    <w:rsid w:val="00B74AE7"/>
    <w:rsid w:val="00B74AF2"/>
    <w:rsid w:val="00B74BA0"/>
    <w:rsid w:val="00B74C4A"/>
    <w:rsid w:val="00B74CB4"/>
    <w:rsid w:val="00B74CE0"/>
    <w:rsid w:val="00B74CFF"/>
    <w:rsid w:val="00B74D5E"/>
    <w:rsid w:val="00B74D8B"/>
    <w:rsid w:val="00B74DCB"/>
    <w:rsid w:val="00B74DF9"/>
    <w:rsid w:val="00B74DFA"/>
    <w:rsid w:val="00B74E04"/>
    <w:rsid w:val="00B74E3A"/>
    <w:rsid w:val="00B74E55"/>
    <w:rsid w:val="00B74F48"/>
    <w:rsid w:val="00B74F75"/>
    <w:rsid w:val="00B74F79"/>
    <w:rsid w:val="00B74F90"/>
    <w:rsid w:val="00B74FA7"/>
    <w:rsid w:val="00B74FAF"/>
    <w:rsid w:val="00B75036"/>
    <w:rsid w:val="00B75077"/>
    <w:rsid w:val="00B750D4"/>
    <w:rsid w:val="00B750E1"/>
    <w:rsid w:val="00B750F2"/>
    <w:rsid w:val="00B7516A"/>
    <w:rsid w:val="00B75186"/>
    <w:rsid w:val="00B75194"/>
    <w:rsid w:val="00B75319"/>
    <w:rsid w:val="00B75372"/>
    <w:rsid w:val="00B753C4"/>
    <w:rsid w:val="00B753C7"/>
    <w:rsid w:val="00B753D5"/>
    <w:rsid w:val="00B75410"/>
    <w:rsid w:val="00B75427"/>
    <w:rsid w:val="00B75448"/>
    <w:rsid w:val="00B75481"/>
    <w:rsid w:val="00B75503"/>
    <w:rsid w:val="00B75597"/>
    <w:rsid w:val="00B75603"/>
    <w:rsid w:val="00B7562E"/>
    <w:rsid w:val="00B75659"/>
    <w:rsid w:val="00B75664"/>
    <w:rsid w:val="00B756C7"/>
    <w:rsid w:val="00B756C9"/>
    <w:rsid w:val="00B756D0"/>
    <w:rsid w:val="00B756E7"/>
    <w:rsid w:val="00B75705"/>
    <w:rsid w:val="00B75758"/>
    <w:rsid w:val="00B75761"/>
    <w:rsid w:val="00B75797"/>
    <w:rsid w:val="00B757CB"/>
    <w:rsid w:val="00B757DF"/>
    <w:rsid w:val="00B7581F"/>
    <w:rsid w:val="00B758A7"/>
    <w:rsid w:val="00B758C4"/>
    <w:rsid w:val="00B75946"/>
    <w:rsid w:val="00B7595B"/>
    <w:rsid w:val="00B75971"/>
    <w:rsid w:val="00B759BB"/>
    <w:rsid w:val="00B759E2"/>
    <w:rsid w:val="00B75A76"/>
    <w:rsid w:val="00B75A79"/>
    <w:rsid w:val="00B75A84"/>
    <w:rsid w:val="00B75A8A"/>
    <w:rsid w:val="00B75A97"/>
    <w:rsid w:val="00B75AA0"/>
    <w:rsid w:val="00B75BD0"/>
    <w:rsid w:val="00B75BD1"/>
    <w:rsid w:val="00B75C4A"/>
    <w:rsid w:val="00B75C6E"/>
    <w:rsid w:val="00B75CDD"/>
    <w:rsid w:val="00B75D79"/>
    <w:rsid w:val="00B75DD6"/>
    <w:rsid w:val="00B75E24"/>
    <w:rsid w:val="00B75E78"/>
    <w:rsid w:val="00B75E98"/>
    <w:rsid w:val="00B75F13"/>
    <w:rsid w:val="00B75F18"/>
    <w:rsid w:val="00B75F59"/>
    <w:rsid w:val="00B75F9D"/>
    <w:rsid w:val="00B75FE3"/>
    <w:rsid w:val="00B7600E"/>
    <w:rsid w:val="00B760B9"/>
    <w:rsid w:val="00B7616B"/>
    <w:rsid w:val="00B76196"/>
    <w:rsid w:val="00B76235"/>
    <w:rsid w:val="00B76268"/>
    <w:rsid w:val="00B7637F"/>
    <w:rsid w:val="00B76382"/>
    <w:rsid w:val="00B76388"/>
    <w:rsid w:val="00B763C7"/>
    <w:rsid w:val="00B7648F"/>
    <w:rsid w:val="00B7649D"/>
    <w:rsid w:val="00B76528"/>
    <w:rsid w:val="00B7652F"/>
    <w:rsid w:val="00B76545"/>
    <w:rsid w:val="00B76571"/>
    <w:rsid w:val="00B765CA"/>
    <w:rsid w:val="00B76607"/>
    <w:rsid w:val="00B766B2"/>
    <w:rsid w:val="00B766EA"/>
    <w:rsid w:val="00B766FA"/>
    <w:rsid w:val="00B76730"/>
    <w:rsid w:val="00B767A6"/>
    <w:rsid w:val="00B7680D"/>
    <w:rsid w:val="00B7681C"/>
    <w:rsid w:val="00B76853"/>
    <w:rsid w:val="00B76868"/>
    <w:rsid w:val="00B7686F"/>
    <w:rsid w:val="00B76965"/>
    <w:rsid w:val="00B769A8"/>
    <w:rsid w:val="00B769B2"/>
    <w:rsid w:val="00B769C6"/>
    <w:rsid w:val="00B769FB"/>
    <w:rsid w:val="00B76A25"/>
    <w:rsid w:val="00B76A77"/>
    <w:rsid w:val="00B76A7B"/>
    <w:rsid w:val="00B76AD6"/>
    <w:rsid w:val="00B76B65"/>
    <w:rsid w:val="00B76BBA"/>
    <w:rsid w:val="00B76C38"/>
    <w:rsid w:val="00B76CF1"/>
    <w:rsid w:val="00B76DCB"/>
    <w:rsid w:val="00B76E2E"/>
    <w:rsid w:val="00B76E43"/>
    <w:rsid w:val="00B76E45"/>
    <w:rsid w:val="00B76E60"/>
    <w:rsid w:val="00B76EBE"/>
    <w:rsid w:val="00B76ED8"/>
    <w:rsid w:val="00B76F2A"/>
    <w:rsid w:val="00B76F92"/>
    <w:rsid w:val="00B76FFD"/>
    <w:rsid w:val="00B77004"/>
    <w:rsid w:val="00B7701E"/>
    <w:rsid w:val="00B77060"/>
    <w:rsid w:val="00B77066"/>
    <w:rsid w:val="00B77087"/>
    <w:rsid w:val="00B7708E"/>
    <w:rsid w:val="00B770C5"/>
    <w:rsid w:val="00B770CE"/>
    <w:rsid w:val="00B770D2"/>
    <w:rsid w:val="00B7712D"/>
    <w:rsid w:val="00B77147"/>
    <w:rsid w:val="00B7715A"/>
    <w:rsid w:val="00B77182"/>
    <w:rsid w:val="00B771F0"/>
    <w:rsid w:val="00B77221"/>
    <w:rsid w:val="00B772A4"/>
    <w:rsid w:val="00B772B4"/>
    <w:rsid w:val="00B772E7"/>
    <w:rsid w:val="00B772F6"/>
    <w:rsid w:val="00B77313"/>
    <w:rsid w:val="00B77316"/>
    <w:rsid w:val="00B773B8"/>
    <w:rsid w:val="00B773F7"/>
    <w:rsid w:val="00B77434"/>
    <w:rsid w:val="00B77443"/>
    <w:rsid w:val="00B77460"/>
    <w:rsid w:val="00B774C4"/>
    <w:rsid w:val="00B774F0"/>
    <w:rsid w:val="00B77501"/>
    <w:rsid w:val="00B77531"/>
    <w:rsid w:val="00B77563"/>
    <w:rsid w:val="00B775A0"/>
    <w:rsid w:val="00B775D3"/>
    <w:rsid w:val="00B77635"/>
    <w:rsid w:val="00B776CE"/>
    <w:rsid w:val="00B776F4"/>
    <w:rsid w:val="00B77738"/>
    <w:rsid w:val="00B77766"/>
    <w:rsid w:val="00B7778B"/>
    <w:rsid w:val="00B777C6"/>
    <w:rsid w:val="00B777D4"/>
    <w:rsid w:val="00B77820"/>
    <w:rsid w:val="00B77848"/>
    <w:rsid w:val="00B77885"/>
    <w:rsid w:val="00B778E8"/>
    <w:rsid w:val="00B77930"/>
    <w:rsid w:val="00B779B1"/>
    <w:rsid w:val="00B77A17"/>
    <w:rsid w:val="00B77A24"/>
    <w:rsid w:val="00B77AAE"/>
    <w:rsid w:val="00B77AB3"/>
    <w:rsid w:val="00B77ACF"/>
    <w:rsid w:val="00B77B4F"/>
    <w:rsid w:val="00B77B73"/>
    <w:rsid w:val="00B77B85"/>
    <w:rsid w:val="00B77B9A"/>
    <w:rsid w:val="00B77C1C"/>
    <w:rsid w:val="00B77CE0"/>
    <w:rsid w:val="00B77CE3"/>
    <w:rsid w:val="00B77CEB"/>
    <w:rsid w:val="00B77D03"/>
    <w:rsid w:val="00B77D23"/>
    <w:rsid w:val="00B77D33"/>
    <w:rsid w:val="00B77DB8"/>
    <w:rsid w:val="00B77DCC"/>
    <w:rsid w:val="00B77DFC"/>
    <w:rsid w:val="00B77F7D"/>
    <w:rsid w:val="00B77FA1"/>
    <w:rsid w:val="00B77FB4"/>
    <w:rsid w:val="00B77FE9"/>
    <w:rsid w:val="00B80000"/>
    <w:rsid w:val="00B8001E"/>
    <w:rsid w:val="00B8002A"/>
    <w:rsid w:val="00B800AA"/>
    <w:rsid w:val="00B800AB"/>
    <w:rsid w:val="00B800BA"/>
    <w:rsid w:val="00B80106"/>
    <w:rsid w:val="00B8010D"/>
    <w:rsid w:val="00B801CF"/>
    <w:rsid w:val="00B801F4"/>
    <w:rsid w:val="00B801F5"/>
    <w:rsid w:val="00B8021F"/>
    <w:rsid w:val="00B80279"/>
    <w:rsid w:val="00B802B4"/>
    <w:rsid w:val="00B802F6"/>
    <w:rsid w:val="00B8030C"/>
    <w:rsid w:val="00B80324"/>
    <w:rsid w:val="00B8032D"/>
    <w:rsid w:val="00B80349"/>
    <w:rsid w:val="00B80351"/>
    <w:rsid w:val="00B803A0"/>
    <w:rsid w:val="00B803B2"/>
    <w:rsid w:val="00B803BF"/>
    <w:rsid w:val="00B80451"/>
    <w:rsid w:val="00B8048D"/>
    <w:rsid w:val="00B80493"/>
    <w:rsid w:val="00B805CB"/>
    <w:rsid w:val="00B80613"/>
    <w:rsid w:val="00B80662"/>
    <w:rsid w:val="00B80672"/>
    <w:rsid w:val="00B80710"/>
    <w:rsid w:val="00B80759"/>
    <w:rsid w:val="00B80774"/>
    <w:rsid w:val="00B807B4"/>
    <w:rsid w:val="00B8093F"/>
    <w:rsid w:val="00B80A4B"/>
    <w:rsid w:val="00B80A73"/>
    <w:rsid w:val="00B80B49"/>
    <w:rsid w:val="00B80B8C"/>
    <w:rsid w:val="00B80B93"/>
    <w:rsid w:val="00B80BE6"/>
    <w:rsid w:val="00B80C22"/>
    <w:rsid w:val="00B80C4D"/>
    <w:rsid w:val="00B80C5B"/>
    <w:rsid w:val="00B80C80"/>
    <w:rsid w:val="00B80CB1"/>
    <w:rsid w:val="00B80CB9"/>
    <w:rsid w:val="00B80CC5"/>
    <w:rsid w:val="00B80D0A"/>
    <w:rsid w:val="00B80D21"/>
    <w:rsid w:val="00B80D48"/>
    <w:rsid w:val="00B80D50"/>
    <w:rsid w:val="00B80D5A"/>
    <w:rsid w:val="00B80D8D"/>
    <w:rsid w:val="00B80E05"/>
    <w:rsid w:val="00B80E9C"/>
    <w:rsid w:val="00B80EB8"/>
    <w:rsid w:val="00B80EE4"/>
    <w:rsid w:val="00B80F2B"/>
    <w:rsid w:val="00B81029"/>
    <w:rsid w:val="00B81068"/>
    <w:rsid w:val="00B81086"/>
    <w:rsid w:val="00B8108A"/>
    <w:rsid w:val="00B810C7"/>
    <w:rsid w:val="00B810D8"/>
    <w:rsid w:val="00B81181"/>
    <w:rsid w:val="00B81199"/>
    <w:rsid w:val="00B81201"/>
    <w:rsid w:val="00B81240"/>
    <w:rsid w:val="00B81255"/>
    <w:rsid w:val="00B81272"/>
    <w:rsid w:val="00B812DD"/>
    <w:rsid w:val="00B81309"/>
    <w:rsid w:val="00B8131F"/>
    <w:rsid w:val="00B81321"/>
    <w:rsid w:val="00B813A3"/>
    <w:rsid w:val="00B813DF"/>
    <w:rsid w:val="00B813E5"/>
    <w:rsid w:val="00B81456"/>
    <w:rsid w:val="00B81570"/>
    <w:rsid w:val="00B815A9"/>
    <w:rsid w:val="00B81649"/>
    <w:rsid w:val="00B8174D"/>
    <w:rsid w:val="00B81751"/>
    <w:rsid w:val="00B81757"/>
    <w:rsid w:val="00B817D2"/>
    <w:rsid w:val="00B817F4"/>
    <w:rsid w:val="00B81862"/>
    <w:rsid w:val="00B8187E"/>
    <w:rsid w:val="00B8197F"/>
    <w:rsid w:val="00B81986"/>
    <w:rsid w:val="00B81A4C"/>
    <w:rsid w:val="00B81ACA"/>
    <w:rsid w:val="00B81ADD"/>
    <w:rsid w:val="00B81B10"/>
    <w:rsid w:val="00B81B5D"/>
    <w:rsid w:val="00B81B93"/>
    <w:rsid w:val="00B81BFA"/>
    <w:rsid w:val="00B81C23"/>
    <w:rsid w:val="00B81C44"/>
    <w:rsid w:val="00B81C4D"/>
    <w:rsid w:val="00B81D01"/>
    <w:rsid w:val="00B81D21"/>
    <w:rsid w:val="00B81D48"/>
    <w:rsid w:val="00B81D55"/>
    <w:rsid w:val="00B81D59"/>
    <w:rsid w:val="00B81D93"/>
    <w:rsid w:val="00B81D95"/>
    <w:rsid w:val="00B81DAF"/>
    <w:rsid w:val="00B81E50"/>
    <w:rsid w:val="00B81E58"/>
    <w:rsid w:val="00B81EF8"/>
    <w:rsid w:val="00B81F21"/>
    <w:rsid w:val="00B81F22"/>
    <w:rsid w:val="00B81F63"/>
    <w:rsid w:val="00B81FE3"/>
    <w:rsid w:val="00B82169"/>
    <w:rsid w:val="00B821DA"/>
    <w:rsid w:val="00B821E5"/>
    <w:rsid w:val="00B82262"/>
    <w:rsid w:val="00B8228D"/>
    <w:rsid w:val="00B8229F"/>
    <w:rsid w:val="00B82342"/>
    <w:rsid w:val="00B8235D"/>
    <w:rsid w:val="00B8238A"/>
    <w:rsid w:val="00B823FA"/>
    <w:rsid w:val="00B8246D"/>
    <w:rsid w:val="00B82471"/>
    <w:rsid w:val="00B824D0"/>
    <w:rsid w:val="00B824F7"/>
    <w:rsid w:val="00B8251C"/>
    <w:rsid w:val="00B82569"/>
    <w:rsid w:val="00B825D6"/>
    <w:rsid w:val="00B8262D"/>
    <w:rsid w:val="00B8263E"/>
    <w:rsid w:val="00B82664"/>
    <w:rsid w:val="00B826E1"/>
    <w:rsid w:val="00B82712"/>
    <w:rsid w:val="00B82740"/>
    <w:rsid w:val="00B82799"/>
    <w:rsid w:val="00B827DF"/>
    <w:rsid w:val="00B82817"/>
    <w:rsid w:val="00B82851"/>
    <w:rsid w:val="00B82867"/>
    <w:rsid w:val="00B829C3"/>
    <w:rsid w:val="00B829EF"/>
    <w:rsid w:val="00B82A06"/>
    <w:rsid w:val="00B82A7F"/>
    <w:rsid w:val="00B82AA3"/>
    <w:rsid w:val="00B82AAE"/>
    <w:rsid w:val="00B82B1E"/>
    <w:rsid w:val="00B82B43"/>
    <w:rsid w:val="00B82BB1"/>
    <w:rsid w:val="00B82C40"/>
    <w:rsid w:val="00B82C44"/>
    <w:rsid w:val="00B82C49"/>
    <w:rsid w:val="00B82C66"/>
    <w:rsid w:val="00B82D52"/>
    <w:rsid w:val="00B82DFB"/>
    <w:rsid w:val="00B82E16"/>
    <w:rsid w:val="00B82E3F"/>
    <w:rsid w:val="00B82E75"/>
    <w:rsid w:val="00B82E9B"/>
    <w:rsid w:val="00B82ED9"/>
    <w:rsid w:val="00B82F4A"/>
    <w:rsid w:val="00B82FB9"/>
    <w:rsid w:val="00B83019"/>
    <w:rsid w:val="00B8308A"/>
    <w:rsid w:val="00B830BE"/>
    <w:rsid w:val="00B83159"/>
    <w:rsid w:val="00B831D5"/>
    <w:rsid w:val="00B831EE"/>
    <w:rsid w:val="00B83246"/>
    <w:rsid w:val="00B8329A"/>
    <w:rsid w:val="00B832AC"/>
    <w:rsid w:val="00B832DC"/>
    <w:rsid w:val="00B832EE"/>
    <w:rsid w:val="00B832F1"/>
    <w:rsid w:val="00B83319"/>
    <w:rsid w:val="00B83328"/>
    <w:rsid w:val="00B83335"/>
    <w:rsid w:val="00B83347"/>
    <w:rsid w:val="00B83369"/>
    <w:rsid w:val="00B83372"/>
    <w:rsid w:val="00B833EA"/>
    <w:rsid w:val="00B833EB"/>
    <w:rsid w:val="00B83497"/>
    <w:rsid w:val="00B834C1"/>
    <w:rsid w:val="00B834CB"/>
    <w:rsid w:val="00B834CE"/>
    <w:rsid w:val="00B834E1"/>
    <w:rsid w:val="00B83520"/>
    <w:rsid w:val="00B8353B"/>
    <w:rsid w:val="00B8357C"/>
    <w:rsid w:val="00B83624"/>
    <w:rsid w:val="00B83677"/>
    <w:rsid w:val="00B836AF"/>
    <w:rsid w:val="00B836D7"/>
    <w:rsid w:val="00B83701"/>
    <w:rsid w:val="00B8373F"/>
    <w:rsid w:val="00B83756"/>
    <w:rsid w:val="00B8377E"/>
    <w:rsid w:val="00B837C3"/>
    <w:rsid w:val="00B837E4"/>
    <w:rsid w:val="00B83802"/>
    <w:rsid w:val="00B8386D"/>
    <w:rsid w:val="00B8386E"/>
    <w:rsid w:val="00B8397E"/>
    <w:rsid w:val="00B83A06"/>
    <w:rsid w:val="00B83A54"/>
    <w:rsid w:val="00B83A6A"/>
    <w:rsid w:val="00B83AD4"/>
    <w:rsid w:val="00B83ADE"/>
    <w:rsid w:val="00B83BB8"/>
    <w:rsid w:val="00B83C63"/>
    <w:rsid w:val="00B83D01"/>
    <w:rsid w:val="00B83D6F"/>
    <w:rsid w:val="00B83DCB"/>
    <w:rsid w:val="00B83DE0"/>
    <w:rsid w:val="00B83E29"/>
    <w:rsid w:val="00B83E7B"/>
    <w:rsid w:val="00B83E8D"/>
    <w:rsid w:val="00B83EDD"/>
    <w:rsid w:val="00B83F67"/>
    <w:rsid w:val="00B84000"/>
    <w:rsid w:val="00B84006"/>
    <w:rsid w:val="00B84035"/>
    <w:rsid w:val="00B84055"/>
    <w:rsid w:val="00B84099"/>
    <w:rsid w:val="00B840A0"/>
    <w:rsid w:val="00B840E7"/>
    <w:rsid w:val="00B8411C"/>
    <w:rsid w:val="00B841BA"/>
    <w:rsid w:val="00B841D3"/>
    <w:rsid w:val="00B84246"/>
    <w:rsid w:val="00B8425D"/>
    <w:rsid w:val="00B8426B"/>
    <w:rsid w:val="00B8428A"/>
    <w:rsid w:val="00B842EB"/>
    <w:rsid w:val="00B842EF"/>
    <w:rsid w:val="00B843DC"/>
    <w:rsid w:val="00B843F6"/>
    <w:rsid w:val="00B844AD"/>
    <w:rsid w:val="00B8451D"/>
    <w:rsid w:val="00B84545"/>
    <w:rsid w:val="00B845AF"/>
    <w:rsid w:val="00B845B1"/>
    <w:rsid w:val="00B84629"/>
    <w:rsid w:val="00B8469E"/>
    <w:rsid w:val="00B846D1"/>
    <w:rsid w:val="00B846E0"/>
    <w:rsid w:val="00B84770"/>
    <w:rsid w:val="00B84826"/>
    <w:rsid w:val="00B8486E"/>
    <w:rsid w:val="00B84874"/>
    <w:rsid w:val="00B84878"/>
    <w:rsid w:val="00B8491F"/>
    <w:rsid w:val="00B8496C"/>
    <w:rsid w:val="00B84991"/>
    <w:rsid w:val="00B849EA"/>
    <w:rsid w:val="00B84A18"/>
    <w:rsid w:val="00B84A6C"/>
    <w:rsid w:val="00B84A96"/>
    <w:rsid w:val="00B84ADB"/>
    <w:rsid w:val="00B84AE5"/>
    <w:rsid w:val="00B84B33"/>
    <w:rsid w:val="00B84B42"/>
    <w:rsid w:val="00B84B7C"/>
    <w:rsid w:val="00B84B9A"/>
    <w:rsid w:val="00B84BA4"/>
    <w:rsid w:val="00B84BCA"/>
    <w:rsid w:val="00B84D02"/>
    <w:rsid w:val="00B84D53"/>
    <w:rsid w:val="00B84D66"/>
    <w:rsid w:val="00B84D69"/>
    <w:rsid w:val="00B84D90"/>
    <w:rsid w:val="00B84DAD"/>
    <w:rsid w:val="00B84DE6"/>
    <w:rsid w:val="00B84DEE"/>
    <w:rsid w:val="00B84EC3"/>
    <w:rsid w:val="00B84F0F"/>
    <w:rsid w:val="00B84F12"/>
    <w:rsid w:val="00B84F18"/>
    <w:rsid w:val="00B84F25"/>
    <w:rsid w:val="00B84F2E"/>
    <w:rsid w:val="00B84F30"/>
    <w:rsid w:val="00B84F45"/>
    <w:rsid w:val="00B84F65"/>
    <w:rsid w:val="00B8500F"/>
    <w:rsid w:val="00B85020"/>
    <w:rsid w:val="00B8506F"/>
    <w:rsid w:val="00B8507B"/>
    <w:rsid w:val="00B850C6"/>
    <w:rsid w:val="00B850D6"/>
    <w:rsid w:val="00B85127"/>
    <w:rsid w:val="00B85166"/>
    <w:rsid w:val="00B8519B"/>
    <w:rsid w:val="00B8519C"/>
    <w:rsid w:val="00B851A0"/>
    <w:rsid w:val="00B851BD"/>
    <w:rsid w:val="00B851E9"/>
    <w:rsid w:val="00B851FF"/>
    <w:rsid w:val="00B85262"/>
    <w:rsid w:val="00B85267"/>
    <w:rsid w:val="00B8529A"/>
    <w:rsid w:val="00B852C3"/>
    <w:rsid w:val="00B852C5"/>
    <w:rsid w:val="00B852E3"/>
    <w:rsid w:val="00B85335"/>
    <w:rsid w:val="00B8534C"/>
    <w:rsid w:val="00B8539C"/>
    <w:rsid w:val="00B853A7"/>
    <w:rsid w:val="00B853EA"/>
    <w:rsid w:val="00B853EE"/>
    <w:rsid w:val="00B85400"/>
    <w:rsid w:val="00B8548C"/>
    <w:rsid w:val="00B8549F"/>
    <w:rsid w:val="00B854D6"/>
    <w:rsid w:val="00B85590"/>
    <w:rsid w:val="00B855AA"/>
    <w:rsid w:val="00B855E5"/>
    <w:rsid w:val="00B855FA"/>
    <w:rsid w:val="00B85616"/>
    <w:rsid w:val="00B8562D"/>
    <w:rsid w:val="00B85663"/>
    <w:rsid w:val="00B8568A"/>
    <w:rsid w:val="00B856A4"/>
    <w:rsid w:val="00B8585E"/>
    <w:rsid w:val="00B8585F"/>
    <w:rsid w:val="00B858A7"/>
    <w:rsid w:val="00B858FB"/>
    <w:rsid w:val="00B8594F"/>
    <w:rsid w:val="00B85959"/>
    <w:rsid w:val="00B85974"/>
    <w:rsid w:val="00B85993"/>
    <w:rsid w:val="00B85A20"/>
    <w:rsid w:val="00B85A4D"/>
    <w:rsid w:val="00B85A9E"/>
    <w:rsid w:val="00B85AC1"/>
    <w:rsid w:val="00B85ACE"/>
    <w:rsid w:val="00B85ADE"/>
    <w:rsid w:val="00B85AF4"/>
    <w:rsid w:val="00B85B16"/>
    <w:rsid w:val="00B85B9B"/>
    <w:rsid w:val="00B85BAA"/>
    <w:rsid w:val="00B85BAE"/>
    <w:rsid w:val="00B85BD6"/>
    <w:rsid w:val="00B85C0E"/>
    <w:rsid w:val="00B85C19"/>
    <w:rsid w:val="00B85C47"/>
    <w:rsid w:val="00B85C53"/>
    <w:rsid w:val="00B85C8E"/>
    <w:rsid w:val="00B85D8D"/>
    <w:rsid w:val="00B85DB6"/>
    <w:rsid w:val="00B85DD9"/>
    <w:rsid w:val="00B85E19"/>
    <w:rsid w:val="00B85F0A"/>
    <w:rsid w:val="00B85F10"/>
    <w:rsid w:val="00B85F1D"/>
    <w:rsid w:val="00B85F74"/>
    <w:rsid w:val="00B85FBF"/>
    <w:rsid w:val="00B86017"/>
    <w:rsid w:val="00B860C1"/>
    <w:rsid w:val="00B860E5"/>
    <w:rsid w:val="00B860EF"/>
    <w:rsid w:val="00B8610D"/>
    <w:rsid w:val="00B86169"/>
    <w:rsid w:val="00B8616B"/>
    <w:rsid w:val="00B86172"/>
    <w:rsid w:val="00B861FF"/>
    <w:rsid w:val="00B8623B"/>
    <w:rsid w:val="00B8629B"/>
    <w:rsid w:val="00B862E5"/>
    <w:rsid w:val="00B862E8"/>
    <w:rsid w:val="00B862FC"/>
    <w:rsid w:val="00B86305"/>
    <w:rsid w:val="00B8635F"/>
    <w:rsid w:val="00B86386"/>
    <w:rsid w:val="00B86410"/>
    <w:rsid w:val="00B86470"/>
    <w:rsid w:val="00B8649E"/>
    <w:rsid w:val="00B86511"/>
    <w:rsid w:val="00B8654C"/>
    <w:rsid w:val="00B865C6"/>
    <w:rsid w:val="00B865CA"/>
    <w:rsid w:val="00B865E7"/>
    <w:rsid w:val="00B86604"/>
    <w:rsid w:val="00B8664F"/>
    <w:rsid w:val="00B86667"/>
    <w:rsid w:val="00B86685"/>
    <w:rsid w:val="00B866B1"/>
    <w:rsid w:val="00B866DB"/>
    <w:rsid w:val="00B866DC"/>
    <w:rsid w:val="00B866F8"/>
    <w:rsid w:val="00B86785"/>
    <w:rsid w:val="00B86840"/>
    <w:rsid w:val="00B86843"/>
    <w:rsid w:val="00B86851"/>
    <w:rsid w:val="00B8686B"/>
    <w:rsid w:val="00B868B6"/>
    <w:rsid w:val="00B86913"/>
    <w:rsid w:val="00B86923"/>
    <w:rsid w:val="00B8693A"/>
    <w:rsid w:val="00B86958"/>
    <w:rsid w:val="00B8695C"/>
    <w:rsid w:val="00B86970"/>
    <w:rsid w:val="00B86AF2"/>
    <w:rsid w:val="00B86B29"/>
    <w:rsid w:val="00B86B67"/>
    <w:rsid w:val="00B86B7B"/>
    <w:rsid w:val="00B86B87"/>
    <w:rsid w:val="00B86BD1"/>
    <w:rsid w:val="00B86BEE"/>
    <w:rsid w:val="00B86C7B"/>
    <w:rsid w:val="00B86C96"/>
    <w:rsid w:val="00B86CFE"/>
    <w:rsid w:val="00B86D9F"/>
    <w:rsid w:val="00B86ECE"/>
    <w:rsid w:val="00B86EE2"/>
    <w:rsid w:val="00B86EEB"/>
    <w:rsid w:val="00B86F5D"/>
    <w:rsid w:val="00B86FB9"/>
    <w:rsid w:val="00B86FFB"/>
    <w:rsid w:val="00B8703F"/>
    <w:rsid w:val="00B8704F"/>
    <w:rsid w:val="00B8706B"/>
    <w:rsid w:val="00B87093"/>
    <w:rsid w:val="00B870CF"/>
    <w:rsid w:val="00B8710A"/>
    <w:rsid w:val="00B871CC"/>
    <w:rsid w:val="00B87202"/>
    <w:rsid w:val="00B8728E"/>
    <w:rsid w:val="00B8732F"/>
    <w:rsid w:val="00B8734D"/>
    <w:rsid w:val="00B87369"/>
    <w:rsid w:val="00B87384"/>
    <w:rsid w:val="00B873B8"/>
    <w:rsid w:val="00B873C4"/>
    <w:rsid w:val="00B874B0"/>
    <w:rsid w:val="00B874C1"/>
    <w:rsid w:val="00B874C5"/>
    <w:rsid w:val="00B8753E"/>
    <w:rsid w:val="00B8757A"/>
    <w:rsid w:val="00B875EB"/>
    <w:rsid w:val="00B875F5"/>
    <w:rsid w:val="00B8764D"/>
    <w:rsid w:val="00B8765E"/>
    <w:rsid w:val="00B8767D"/>
    <w:rsid w:val="00B8771D"/>
    <w:rsid w:val="00B877A0"/>
    <w:rsid w:val="00B87839"/>
    <w:rsid w:val="00B87843"/>
    <w:rsid w:val="00B87871"/>
    <w:rsid w:val="00B878DD"/>
    <w:rsid w:val="00B87950"/>
    <w:rsid w:val="00B87952"/>
    <w:rsid w:val="00B87962"/>
    <w:rsid w:val="00B8797D"/>
    <w:rsid w:val="00B879D8"/>
    <w:rsid w:val="00B87A2A"/>
    <w:rsid w:val="00B87A69"/>
    <w:rsid w:val="00B87A9A"/>
    <w:rsid w:val="00B87AAC"/>
    <w:rsid w:val="00B87AE1"/>
    <w:rsid w:val="00B87B06"/>
    <w:rsid w:val="00B87B9A"/>
    <w:rsid w:val="00B87C19"/>
    <w:rsid w:val="00B87C2D"/>
    <w:rsid w:val="00B87C48"/>
    <w:rsid w:val="00B87CAF"/>
    <w:rsid w:val="00B87CEC"/>
    <w:rsid w:val="00B87D00"/>
    <w:rsid w:val="00B87DB1"/>
    <w:rsid w:val="00B87DF7"/>
    <w:rsid w:val="00B87E00"/>
    <w:rsid w:val="00B87E0E"/>
    <w:rsid w:val="00B87E22"/>
    <w:rsid w:val="00B87E40"/>
    <w:rsid w:val="00B87EC1"/>
    <w:rsid w:val="00B87F1E"/>
    <w:rsid w:val="00B87F7E"/>
    <w:rsid w:val="00B90034"/>
    <w:rsid w:val="00B90054"/>
    <w:rsid w:val="00B90080"/>
    <w:rsid w:val="00B90082"/>
    <w:rsid w:val="00B9008D"/>
    <w:rsid w:val="00B900C5"/>
    <w:rsid w:val="00B900CB"/>
    <w:rsid w:val="00B900DC"/>
    <w:rsid w:val="00B90101"/>
    <w:rsid w:val="00B9011D"/>
    <w:rsid w:val="00B9015A"/>
    <w:rsid w:val="00B90196"/>
    <w:rsid w:val="00B90239"/>
    <w:rsid w:val="00B90246"/>
    <w:rsid w:val="00B9026F"/>
    <w:rsid w:val="00B9030C"/>
    <w:rsid w:val="00B90316"/>
    <w:rsid w:val="00B9036F"/>
    <w:rsid w:val="00B9038D"/>
    <w:rsid w:val="00B903D9"/>
    <w:rsid w:val="00B903E1"/>
    <w:rsid w:val="00B903FC"/>
    <w:rsid w:val="00B9041E"/>
    <w:rsid w:val="00B9042E"/>
    <w:rsid w:val="00B9047B"/>
    <w:rsid w:val="00B9048E"/>
    <w:rsid w:val="00B904FE"/>
    <w:rsid w:val="00B90537"/>
    <w:rsid w:val="00B9058A"/>
    <w:rsid w:val="00B9059D"/>
    <w:rsid w:val="00B905CB"/>
    <w:rsid w:val="00B9060C"/>
    <w:rsid w:val="00B9062A"/>
    <w:rsid w:val="00B90658"/>
    <w:rsid w:val="00B90691"/>
    <w:rsid w:val="00B906AB"/>
    <w:rsid w:val="00B906D1"/>
    <w:rsid w:val="00B906D7"/>
    <w:rsid w:val="00B906EE"/>
    <w:rsid w:val="00B90740"/>
    <w:rsid w:val="00B9074F"/>
    <w:rsid w:val="00B9078A"/>
    <w:rsid w:val="00B90864"/>
    <w:rsid w:val="00B90867"/>
    <w:rsid w:val="00B908B3"/>
    <w:rsid w:val="00B908D0"/>
    <w:rsid w:val="00B908FF"/>
    <w:rsid w:val="00B9090E"/>
    <w:rsid w:val="00B9094E"/>
    <w:rsid w:val="00B909D3"/>
    <w:rsid w:val="00B90A25"/>
    <w:rsid w:val="00B90A32"/>
    <w:rsid w:val="00B90A86"/>
    <w:rsid w:val="00B90AAD"/>
    <w:rsid w:val="00B90AF0"/>
    <w:rsid w:val="00B90B1D"/>
    <w:rsid w:val="00B90B1E"/>
    <w:rsid w:val="00B90B3A"/>
    <w:rsid w:val="00B90B4E"/>
    <w:rsid w:val="00B90B6F"/>
    <w:rsid w:val="00B90BDC"/>
    <w:rsid w:val="00B90C03"/>
    <w:rsid w:val="00B90C1E"/>
    <w:rsid w:val="00B90C1F"/>
    <w:rsid w:val="00B90C73"/>
    <w:rsid w:val="00B90C84"/>
    <w:rsid w:val="00B90D14"/>
    <w:rsid w:val="00B90D5B"/>
    <w:rsid w:val="00B90D85"/>
    <w:rsid w:val="00B90D89"/>
    <w:rsid w:val="00B90D9F"/>
    <w:rsid w:val="00B90DE3"/>
    <w:rsid w:val="00B90E4D"/>
    <w:rsid w:val="00B90E9D"/>
    <w:rsid w:val="00B90EBD"/>
    <w:rsid w:val="00B90EEA"/>
    <w:rsid w:val="00B90F5B"/>
    <w:rsid w:val="00B90F83"/>
    <w:rsid w:val="00B9109C"/>
    <w:rsid w:val="00B9112A"/>
    <w:rsid w:val="00B9114A"/>
    <w:rsid w:val="00B91173"/>
    <w:rsid w:val="00B91189"/>
    <w:rsid w:val="00B911CC"/>
    <w:rsid w:val="00B911F7"/>
    <w:rsid w:val="00B91215"/>
    <w:rsid w:val="00B91230"/>
    <w:rsid w:val="00B9123D"/>
    <w:rsid w:val="00B912AA"/>
    <w:rsid w:val="00B912D5"/>
    <w:rsid w:val="00B913E3"/>
    <w:rsid w:val="00B9147B"/>
    <w:rsid w:val="00B914B7"/>
    <w:rsid w:val="00B91518"/>
    <w:rsid w:val="00B91541"/>
    <w:rsid w:val="00B91638"/>
    <w:rsid w:val="00B91687"/>
    <w:rsid w:val="00B916AA"/>
    <w:rsid w:val="00B916B9"/>
    <w:rsid w:val="00B91744"/>
    <w:rsid w:val="00B917A6"/>
    <w:rsid w:val="00B91886"/>
    <w:rsid w:val="00B91897"/>
    <w:rsid w:val="00B9194A"/>
    <w:rsid w:val="00B91950"/>
    <w:rsid w:val="00B91969"/>
    <w:rsid w:val="00B9197E"/>
    <w:rsid w:val="00B919A1"/>
    <w:rsid w:val="00B91A36"/>
    <w:rsid w:val="00B91A8C"/>
    <w:rsid w:val="00B91B0D"/>
    <w:rsid w:val="00B91B15"/>
    <w:rsid w:val="00B91B38"/>
    <w:rsid w:val="00B91BA0"/>
    <w:rsid w:val="00B91C17"/>
    <w:rsid w:val="00B91C72"/>
    <w:rsid w:val="00B91C94"/>
    <w:rsid w:val="00B91CC5"/>
    <w:rsid w:val="00B91D1E"/>
    <w:rsid w:val="00B91D4C"/>
    <w:rsid w:val="00B91D74"/>
    <w:rsid w:val="00B91DD2"/>
    <w:rsid w:val="00B91DEF"/>
    <w:rsid w:val="00B91DF0"/>
    <w:rsid w:val="00B91E44"/>
    <w:rsid w:val="00B91E47"/>
    <w:rsid w:val="00B91E7A"/>
    <w:rsid w:val="00B91E94"/>
    <w:rsid w:val="00B91EE3"/>
    <w:rsid w:val="00B91EF1"/>
    <w:rsid w:val="00B91FA0"/>
    <w:rsid w:val="00B91FF6"/>
    <w:rsid w:val="00B920B3"/>
    <w:rsid w:val="00B92121"/>
    <w:rsid w:val="00B9212C"/>
    <w:rsid w:val="00B92140"/>
    <w:rsid w:val="00B921C0"/>
    <w:rsid w:val="00B92245"/>
    <w:rsid w:val="00B92254"/>
    <w:rsid w:val="00B922EF"/>
    <w:rsid w:val="00B9237E"/>
    <w:rsid w:val="00B9239F"/>
    <w:rsid w:val="00B923B5"/>
    <w:rsid w:val="00B923B8"/>
    <w:rsid w:val="00B92463"/>
    <w:rsid w:val="00B92466"/>
    <w:rsid w:val="00B92474"/>
    <w:rsid w:val="00B924E7"/>
    <w:rsid w:val="00B924E8"/>
    <w:rsid w:val="00B924F0"/>
    <w:rsid w:val="00B9250A"/>
    <w:rsid w:val="00B925D7"/>
    <w:rsid w:val="00B925EA"/>
    <w:rsid w:val="00B925EC"/>
    <w:rsid w:val="00B92623"/>
    <w:rsid w:val="00B926BB"/>
    <w:rsid w:val="00B926C5"/>
    <w:rsid w:val="00B9272E"/>
    <w:rsid w:val="00B92836"/>
    <w:rsid w:val="00B92844"/>
    <w:rsid w:val="00B928D1"/>
    <w:rsid w:val="00B92936"/>
    <w:rsid w:val="00B92951"/>
    <w:rsid w:val="00B929C0"/>
    <w:rsid w:val="00B92AE0"/>
    <w:rsid w:val="00B92AE4"/>
    <w:rsid w:val="00B92B09"/>
    <w:rsid w:val="00B92BAB"/>
    <w:rsid w:val="00B92C24"/>
    <w:rsid w:val="00B92C45"/>
    <w:rsid w:val="00B92C50"/>
    <w:rsid w:val="00B92C71"/>
    <w:rsid w:val="00B92C7A"/>
    <w:rsid w:val="00B92C7C"/>
    <w:rsid w:val="00B92CB1"/>
    <w:rsid w:val="00B92CB8"/>
    <w:rsid w:val="00B92F05"/>
    <w:rsid w:val="00B92F18"/>
    <w:rsid w:val="00B92F68"/>
    <w:rsid w:val="00B92FB9"/>
    <w:rsid w:val="00B92FC8"/>
    <w:rsid w:val="00B93068"/>
    <w:rsid w:val="00B930B7"/>
    <w:rsid w:val="00B930BF"/>
    <w:rsid w:val="00B93100"/>
    <w:rsid w:val="00B9319A"/>
    <w:rsid w:val="00B931A8"/>
    <w:rsid w:val="00B931CC"/>
    <w:rsid w:val="00B931E4"/>
    <w:rsid w:val="00B931ED"/>
    <w:rsid w:val="00B93236"/>
    <w:rsid w:val="00B932D8"/>
    <w:rsid w:val="00B932E0"/>
    <w:rsid w:val="00B9336F"/>
    <w:rsid w:val="00B93385"/>
    <w:rsid w:val="00B933EA"/>
    <w:rsid w:val="00B933FA"/>
    <w:rsid w:val="00B93423"/>
    <w:rsid w:val="00B934BE"/>
    <w:rsid w:val="00B9354C"/>
    <w:rsid w:val="00B93568"/>
    <w:rsid w:val="00B9356C"/>
    <w:rsid w:val="00B93608"/>
    <w:rsid w:val="00B9367A"/>
    <w:rsid w:val="00B93691"/>
    <w:rsid w:val="00B936B0"/>
    <w:rsid w:val="00B936B4"/>
    <w:rsid w:val="00B936BB"/>
    <w:rsid w:val="00B936BF"/>
    <w:rsid w:val="00B936CB"/>
    <w:rsid w:val="00B936DC"/>
    <w:rsid w:val="00B9371D"/>
    <w:rsid w:val="00B93753"/>
    <w:rsid w:val="00B93765"/>
    <w:rsid w:val="00B93779"/>
    <w:rsid w:val="00B937DF"/>
    <w:rsid w:val="00B93802"/>
    <w:rsid w:val="00B93803"/>
    <w:rsid w:val="00B93872"/>
    <w:rsid w:val="00B938A6"/>
    <w:rsid w:val="00B938AE"/>
    <w:rsid w:val="00B93929"/>
    <w:rsid w:val="00B9392C"/>
    <w:rsid w:val="00B93964"/>
    <w:rsid w:val="00B939E4"/>
    <w:rsid w:val="00B939F7"/>
    <w:rsid w:val="00B93A3E"/>
    <w:rsid w:val="00B93A80"/>
    <w:rsid w:val="00B93B29"/>
    <w:rsid w:val="00B93B31"/>
    <w:rsid w:val="00B93BAA"/>
    <w:rsid w:val="00B93BE1"/>
    <w:rsid w:val="00B93BF2"/>
    <w:rsid w:val="00B93CB7"/>
    <w:rsid w:val="00B93CCF"/>
    <w:rsid w:val="00B93D2E"/>
    <w:rsid w:val="00B93D5D"/>
    <w:rsid w:val="00B93D63"/>
    <w:rsid w:val="00B93DAD"/>
    <w:rsid w:val="00B93DBB"/>
    <w:rsid w:val="00B93DE4"/>
    <w:rsid w:val="00B93E5E"/>
    <w:rsid w:val="00B93E74"/>
    <w:rsid w:val="00B93EC9"/>
    <w:rsid w:val="00B93ECD"/>
    <w:rsid w:val="00B93F13"/>
    <w:rsid w:val="00B93F25"/>
    <w:rsid w:val="00B93F34"/>
    <w:rsid w:val="00B93F64"/>
    <w:rsid w:val="00B93F97"/>
    <w:rsid w:val="00B93FA7"/>
    <w:rsid w:val="00B93FDB"/>
    <w:rsid w:val="00B94029"/>
    <w:rsid w:val="00B94069"/>
    <w:rsid w:val="00B940B4"/>
    <w:rsid w:val="00B9411D"/>
    <w:rsid w:val="00B94144"/>
    <w:rsid w:val="00B9417A"/>
    <w:rsid w:val="00B94197"/>
    <w:rsid w:val="00B94249"/>
    <w:rsid w:val="00B942EE"/>
    <w:rsid w:val="00B942FF"/>
    <w:rsid w:val="00B94302"/>
    <w:rsid w:val="00B943EF"/>
    <w:rsid w:val="00B94426"/>
    <w:rsid w:val="00B9442C"/>
    <w:rsid w:val="00B9444F"/>
    <w:rsid w:val="00B9445C"/>
    <w:rsid w:val="00B9449E"/>
    <w:rsid w:val="00B944E4"/>
    <w:rsid w:val="00B9456A"/>
    <w:rsid w:val="00B9456C"/>
    <w:rsid w:val="00B94579"/>
    <w:rsid w:val="00B9457C"/>
    <w:rsid w:val="00B9458F"/>
    <w:rsid w:val="00B945EA"/>
    <w:rsid w:val="00B945F9"/>
    <w:rsid w:val="00B94665"/>
    <w:rsid w:val="00B94667"/>
    <w:rsid w:val="00B94671"/>
    <w:rsid w:val="00B94769"/>
    <w:rsid w:val="00B9479E"/>
    <w:rsid w:val="00B94839"/>
    <w:rsid w:val="00B94856"/>
    <w:rsid w:val="00B948AF"/>
    <w:rsid w:val="00B948D2"/>
    <w:rsid w:val="00B9499D"/>
    <w:rsid w:val="00B94A7D"/>
    <w:rsid w:val="00B94AD8"/>
    <w:rsid w:val="00B94B0E"/>
    <w:rsid w:val="00B94B4F"/>
    <w:rsid w:val="00B94BB1"/>
    <w:rsid w:val="00B94BE2"/>
    <w:rsid w:val="00B94BED"/>
    <w:rsid w:val="00B94C6F"/>
    <w:rsid w:val="00B94C91"/>
    <w:rsid w:val="00B94D17"/>
    <w:rsid w:val="00B94D8E"/>
    <w:rsid w:val="00B94E16"/>
    <w:rsid w:val="00B94E94"/>
    <w:rsid w:val="00B94EA8"/>
    <w:rsid w:val="00B94ED8"/>
    <w:rsid w:val="00B94EE9"/>
    <w:rsid w:val="00B94F40"/>
    <w:rsid w:val="00B94F57"/>
    <w:rsid w:val="00B94F6E"/>
    <w:rsid w:val="00B94F8B"/>
    <w:rsid w:val="00B94F8E"/>
    <w:rsid w:val="00B94FDE"/>
    <w:rsid w:val="00B9503E"/>
    <w:rsid w:val="00B9505E"/>
    <w:rsid w:val="00B950B0"/>
    <w:rsid w:val="00B950CE"/>
    <w:rsid w:val="00B950D4"/>
    <w:rsid w:val="00B950DE"/>
    <w:rsid w:val="00B9514F"/>
    <w:rsid w:val="00B9516F"/>
    <w:rsid w:val="00B95174"/>
    <w:rsid w:val="00B9521F"/>
    <w:rsid w:val="00B95220"/>
    <w:rsid w:val="00B95229"/>
    <w:rsid w:val="00B9522A"/>
    <w:rsid w:val="00B95243"/>
    <w:rsid w:val="00B952E9"/>
    <w:rsid w:val="00B95304"/>
    <w:rsid w:val="00B9530D"/>
    <w:rsid w:val="00B95315"/>
    <w:rsid w:val="00B95380"/>
    <w:rsid w:val="00B95398"/>
    <w:rsid w:val="00B953B2"/>
    <w:rsid w:val="00B9545F"/>
    <w:rsid w:val="00B95474"/>
    <w:rsid w:val="00B954EA"/>
    <w:rsid w:val="00B954F2"/>
    <w:rsid w:val="00B95526"/>
    <w:rsid w:val="00B955CA"/>
    <w:rsid w:val="00B95607"/>
    <w:rsid w:val="00B95676"/>
    <w:rsid w:val="00B956B8"/>
    <w:rsid w:val="00B956F1"/>
    <w:rsid w:val="00B95761"/>
    <w:rsid w:val="00B95785"/>
    <w:rsid w:val="00B957A1"/>
    <w:rsid w:val="00B95881"/>
    <w:rsid w:val="00B95898"/>
    <w:rsid w:val="00B958C4"/>
    <w:rsid w:val="00B958CC"/>
    <w:rsid w:val="00B959D0"/>
    <w:rsid w:val="00B959E6"/>
    <w:rsid w:val="00B959F8"/>
    <w:rsid w:val="00B959FE"/>
    <w:rsid w:val="00B95A4A"/>
    <w:rsid w:val="00B95A8F"/>
    <w:rsid w:val="00B95A9F"/>
    <w:rsid w:val="00B95AC7"/>
    <w:rsid w:val="00B95ACF"/>
    <w:rsid w:val="00B95AD0"/>
    <w:rsid w:val="00B95AD2"/>
    <w:rsid w:val="00B95AFB"/>
    <w:rsid w:val="00B95B3E"/>
    <w:rsid w:val="00B95B6A"/>
    <w:rsid w:val="00B95B85"/>
    <w:rsid w:val="00B95BC1"/>
    <w:rsid w:val="00B95BF3"/>
    <w:rsid w:val="00B95C08"/>
    <w:rsid w:val="00B95D0E"/>
    <w:rsid w:val="00B95D0F"/>
    <w:rsid w:val="00B95D11"/>
    <w:rsid w:val="00B95D22"/>
    <w:rsid w:val="00B95D4B"/>
    <w:rsid w:val="00B95D80"/>
    <w:rsid w:val="00B95E6A"/>
    <w:rsid w:val="00B95F11"/>
    <w:rsid w:val="00B95F34"/>
    <w:rsid w:val="00B95F7B"/>
    <w:rsid w:val="00B95F90"/>
    <w:rsid w:val="00B95FC1"/>
    <w:rsid w:val="00B96098"/>
    <w:rsid w:val="00B960CA"/>
    <w:rsid w:val="00B961BF"/>
    <w:rsid w:val="00B961D8"/>
    <w:rsid w:val="00B96282"/>
    <w:rsid w:val="00B962B5"/>
    <w:rsid w:val="00B962BE"/>
    <w:rsid w:val="00B962F9"/>
    <w:rsid w:val="00B96347"/>
    <w:rsid w:val="00B96361"/>
    <w:rsid w:val="00B96415"/>
    <w:rsid w:val="00B9641F"/>
    <w:rsid w:val="00B9642C"/>
    <w:rsid w:val="00B96479"/>
    <w:rsid w:val="00B964E3"/>
    <w:rsid w:val="00B965A2"/>
    <w:rsid w:val="00B965C7"/>
    <w:rsid w:val="00B96600"/>
    <w:rsid w:val="00B96617"/>
    <w:rsid w:val="00B96652"/>
    <w:rsid w:val="00B96690"/>
    <w:rsid w:val="00B966BB"/>
    <w:rsid w:val="00B966F1"/>
    <w:rsid w:val="00B9672E"/>
    <w:rsid w:val="00B96748"/>
    <w:rsid w:val="00B96749"/>
    <w:rsid w:val="00B9678C"/>
    <w:rsid w:val="00B967D6"/>
    <w:rsid w:val="00B967E2"/>
    <w:rsid w:val="00B9681A"/>
    <w:rsid w:val="00B96841"/>
    <w:rsid w:val="00B96899"/>
    <w:rsid w:val="00B968B2"/>
    <w:rsid w:val="00B968CA"/>
    <w:rsid w:val="00B968FB"/>
    <w:rsid w:val="00B96909"/>
    <w:rsid w:val="00B9693C"/>
    <w:rsid w:val="00B969BB"/>
    <w:rsid w:val="00B96A3C"/>
    <w:rsid w:val="00B96AB4"/>
    <w:rsid w:val="00B96AC5"/>
    <w:rsid w:val="00B96B14"/>
    <w:rsid w:val="00B96B25"/>
    <w:rsid w:val="00B96B4C"/>
    <w:rsid w:val="00B96B56"/>
    <w:rsid w:val="00B96B57"/>
    <w:rsid w:val="00B96B80"/>
    <w:rsid w:val="00B96B97"/>
    <w:rsid w:val="00B96BB3"/>
    <w:rsid w:val="00B96BB7"/>
    <w:rsid w:val="00B96C26"/>
    <w:rsid w:val="00B96C2B"/>
    <w:rsid w:val="00B96C42"/>
    <w:rsid w:val="00B96C96"/>
    <w:rsid w:val="00B96CB8"/>
    <w:rsid w:val="00B96D85"/>
    <w:rsid w:val="00B96D93"/>
    <w:rsid w:val="00B96D99"/>
    <w:rsid w:val="00B96DAA"/>
    <w:rsid w:val="00B96DAD"/>
    <w:rsid w:val="00B96DCD"/>
    <w:rsid w:val="00B96E17"/>
    <w:rsid w:val="00B96E21"/>
    <w:rsid w:val="00B96E23"/>
    <w:rsid w:val="00B96EB2"/>
    <w:rsid w:val="00B96F35"/>
    <w:rsid w:val="00B97026"/>
    <w:rsid w:val="00B9702F"/>
    <w:rsid w:val="00B97069"/>
    <w:rsid w:val="00B97113"/>
    <w:rsid w:val="00B9711E"/>
    <w:rsid w:val="00B97172"/>
    <w:rsid w:val="00B97179"/>
    <w:rsid w:val="00B971A5"/>
    <w:rsid w:val="00B9723E"/>
    <w:rsid w:val="00B9726F"/>
    <w:rsid w:val="00B972CC"/>
    <w:rsid w:val="00B97336"/>
    <w:rsid w:val="00B97339"/>
    <w:rsid w:val="00B973BF"/>
    <w:rsid w:val="00B97462"/>
    <w:rsid w:val="00B9755C"/>
    <w:rsid w:val="00B975F2"/>
    <w:rsid w:val="00B9761E"/>
    <w:rsid w:val="00B9763E"/>
    <w:rsid w:val="00B9764E"/>
    <w:rsid w:val="00B97666"/>
    <w:rsid w:val="00B9766F"/>
    <w:rsid w:val="00B97710"/>
    <w:rsid w:val="00B9784B"/>
    <w:rsid w:val="00B9787E"/>
    <w:rsid w:val="00B978CF"/>
    <w:rsid w:val="00B978D3"/>
    <w:rsid w:val="00B9793A"/>
    <w:rsid w:val="00B97955"/>
    <w:rsid w:val="00B97959"/>
    <w:rsid w:val="00B9797B"/>
    <w:rsid w:val="00B97A85"/>
    <w:rsid w:val="00B97AE7"/>
    <w:rsid w:val="00B97B21"/>
    <w:rsid w:val="00B97B23"/>
    <w:rsid w:val="00B97B7D"/>
    <w:rsid w:val="00B97BF9"/>
    <w:rsid w:val="00B97C04"/>
    <w:rsid w:val="00B97C0E"/>
    <w:rsid w:val="00B97C22"/>
    <w:rsid w:val="00B97C40"/>
    <w:rsid w:val="00B97C5D"/>
    <w:rsid w:val="00B97C99"/>
    <w:rsid w:val="00B97D44"/>
    <w:rsid w:val="00B97D93"/>
    <w:rsid w:val="00B97DA0"/>
    <w:rsid w:val="00B97DAF"/>
    <w:rsid w:val="00B97DCC"/>
    <w:rsid w:val="00B97DDA"/>
    <w:rsid w:val="00B97DFD"/>
    <w:rsid w:val="00B97E5A"/>
    <w:rsid w:val="00B97E6E"/>
    <w:rsid w:val="00B97E79"/>
    <w:rsid w:val="00B97E87"/>
    <w:rsid w:val="00B97EAE"/>
    <w:rsid w:val="00B97F06"/>
    <w:rsid w:val="00B97F1B"/>
    <w:rsid w:val="00B97F7F"/>
    <w:rsid w:val="00B97FED"/>
    <w:rsid w:val="00BA005D"/>
    <w:rsid w:val="00BA00B0"/>
    <w:rsid w:val="00BA00FC"/>
    <w:rsid w:val="00BA017F"/>
    <w:rsid w:val="00BA0295"/>
    <w:rsid w:val="00BA029C"/>
    <w:rsid w:val="00BA02FE"/>
    <w:rsid w:val="00BA0317"/>
    <w:rsid w:val="00BA0359"/>
    <w:rsid w:val="00BA03A9"/>
    <w:rsid w:val="00BA0482"/>
    <w:rsid w:val="00BA04F2"/>
    <w:rsid w:val="00BA0524"/>
    <w:rsid w:val="00BA0538"/>
    <w:rsid w:val="00BA0693"/>
    <w:rsid w:val="00BA06B5"/>
    <w:rsid w:val="00BA06BF"/>
    <w:rsid w:val="00BA06E6"/>
    <w:rsid w:val="00BA06ED"/>
    <w:rsid w:val="00BA0707"/>
    <w:rsid w:val="00BA0709"/>
    <w:rsid w:val="00BA0724"/>
    <w:rsid w:val="00BA0753"/>
    <w:rsid w:val="00BA07C1"/>
    <w:rsid w:val="00BA088D"/>
    <w:rsid w:val="00BA08C2"/>
    <w:rsid w:val="00BA09F3"/>
    <w:rsid w:val="00BA0A01"/>
    <w:rsid w:val="00BA0A02"/>
    <w:rsid w:val="00BA0A16"/>
    <w:rsid w:val="00BA0A3D"/>
    <w:rsid w:val="00BA0A5A"/>
    <w:rsid w:val="00BA0A67"/>
    <w:rsid w:val="00BA0B00"/>
    <w:rsid w:val="00BA0B35"/>
    <w:rsid w:val="00BA0B91"/>
    <w:rsid w:val="00BA0BB6"/>
    <w:rsid w:val="00BA0C30"/>
    <w:rsid w:val="00BA0C65"/>
    <w:rsid w:val="00BA0CAD"/>
    <w:rsid w:val="00BA0D33"/>
    <w:rsid w:val="00BA0D5D"/>
    <w:rsid w:val="00BA0D88"/>
    <w:rsid w:val="00BA0DF4"/>
    <w:rsid w:val="00BA0E1F"/>
    <w:rsid w:val="00BA0E7F"/>
    <w:rsid w:val="00BA0EFB"/>
    <w:rsid w:val="00BA0F0C"/>
    <w:rsid w:val="00BA0F6B"/>
    <w:rsid w:val="00BA0FB0"/>
    <w:rsid w:val="00BA0FB8"/>
    <w:rsid w:val="00BA101C"/>
    <w:rsid w:val="00BA1032"/>
    <w:rsid w:val="00BA103C"/>
    <w:rsid w:val="00BA105E"/>
    <w:rsid w:val="00BA10C9"/>
    <w:rsid w:val="00BA10CB"/>
    <w:rsid w:val="00BA10EB"/>
    <w:rsid w:val="00BA10F2"/>
    <w:rsid w:val="00BA1100"/>
    <w:rsid w:val="00BA1191"/>
    <w:rsid w:val="00BA11B2"/>
    <w:rsid w:val="00BA11BF"/>
    <w:rsid w:val="00BA1205"/>
    <w:rsid w:val="00BA122C"/>
    <w:rsid w:val="00BA1244"/>
    <w:rsid w:val="00BA12DA"/>
    <w:rsid w:val="00BA12EF"/>
    <w:rsid w:val="00BA133F"/>
    <w:rsid w:val="00BA1376"/>
    <w:rsid w:val="00BA13A1"/>
    <w:rsid w:val="00BA13A2"/>
    <w:rsid w:val="00BA13DA"/>
    <w:rsid w:val="00BA13E1"/>
    <w:rsid w:val="00BA1440"/>
    <w:rsid w:val="00BA1458"/>
    <w:rsid w:val="00BA14D3"/>
    <w:rsid w:val="00BA14F0"/>
    <w:rsid w:val="00BA1503"/>
    <w:rsid w:val="00BA15CF"/>
    <w:rsid w:val="00BA15D4"/>
    <w:rsid w:val="00BA16B6"/>
    <w:rsid w:val="00BA1821"/>
    <w:rsid w:val="00BA1883"/>
    <w:rsid w:val="00BA192D"/>
    <w:rsid w:val="00BA198D"/>
    <w:rsid w:val="00BA1990"/>
    <w:rsid w:val="00BA1B03"/>
    <w:rsid w:val="00BA1B14"/>
    <w:rsid w:val="00BA1B35"/>
    <w:rsid w:val="00BA1B7D"/>
    <w:rsid w:val="00BA1C3F"/>
    <w:rsid w:val="00BA1C4D"/>
    <w:rsid w:val="00BA1C73"/>
    <w:rsid w:val="00BA1C79"/>
    <w:rsid w:val="00BA1CF4"/>
    <w:rsid w:val="00BA1D08"/>
    <w:rsid w:val="00BA1D10"/>
    <w:rsid w:val="00BA1D22"/>
    <w:rsid w:val="00BA1D31"/>
    <w:rsid w:val="00BA1D4F"/>
    <w:rsid w:val="00BA1D6C"/>
    <w:rsid w:val="00BA1E28"/>
    <w:rsid w:val="00BA1E40"/>
    <w:rsid w:val="00BA1E9E"/>
    <w:rsid w:val="00BA1EE7"/>
    <w:rsid w:val="00BA1F21"/>
    <w:rsid w:val="00BA1FAC"/>
    <w:rsid w:val="00BA200D"/>
    <w:rsid w:val="00BA2060"/>
    <w:rsid w:val="00BA2173"/>
    <w:rsid w:val="00BA21A6"/>
    <w:rsid w:val="00BA21AA"/>
    <w:rsid w:val="00BA222C"/>
    <w:rsid w:val="00BA2230"/>
    <w:rsid w:val="00BA22D8"/>
    <w:rsid w:val="00BA2319"/>
    <w:rsid w:val="00BA231B"/>
    <w:rsid w:val="00BA2323"/>
    <w:rsid w:val="00BA2325"/>
    <w:rsid w:val="00BA2381"/>
    <w:rsid w:val="00BA246D"/>
    <w:rsid w:val="00BA24D1"/>
    <w:rsid w:val="00BA2502"/>
    <w:rsid w:val="00BA26DD"/>
    <w:rsid w:val="00BA26E6"/>
    <w:rsid w:val="00BA26FF"/>
    <w:rsid w:val="00BA2781"/>
    <w:rsid w:val="00BA279A"/>
    <w:rsid w:val="00BA27BA"/>
    <w:rsid w:val="00BA27BE"/>
    <w:rsid w:val="00BA27DA"/>
    <w:rsid w:val="00BA27DD"/>
    <w:rsid w:val="00BA2800"/>
    <w:rsid w:val="00BA2839"/>
    <w:rsid w:val="00BA28D1"/>
    <w:rsid w:val="00BA290A"/>
    <w:rsid w:val="00BA2953"/>
    <w:rsid w:val="00BA2962"/>
    <w:rsid w:val="00BA29A9"/>
    <w:rsid w:val="00BA2A12"/>
    <w:rsid w:val="00BA2A38"/>
    <w:rsid w:val="00BA2A7E"/>
    <w:rsid w:val="00BA2AC4"/>
    <w:rsid w:val="00BA2AE7"/>
    <w:rsid w:val="00BA2B87"/>
    <w:rsid w:val="00BA2BD8"/>
    <w:rsid w:val="00BA2BDA"/>
    <w:rsid w:val="00BA2C0C"/>
    <w:rsid w:val="00BA2C34"/>
    <w:rsid w:val="00BA2C5C"/>
    <w:rsid w:val="00BA2C92"/>
    <w:rsid w:val="00BA2D0F"/>
    <w:rsid w:val="00BA2D1F"/>
    <w:rsid w:val="00BA2D94"/>
    <w:rsid w:val="00BA2DA0"/>
    <w:rsid w:val="00BA2DB8"/>
    <w:rsid w:val="00BA2E2F"/>
    <w:rsid w:val="00BA2E38"/>
    <w:rsid w:val="00BA2F45"/>
    <w:rsid w:val="00BA2F68"/>
    <w:rsid w:val="00BA3000"/>
    <w:rsid w:val="00BA3006"/>
    <w:rsid w:val="00BA301B"/>
    <w:rsid w:val="00BA302E"/>
    <w:rsid w:val="00BA3044"/>
    <w:rsid w:val="00BA3085"/>
    <w:rsid w:val="00BA30A9"/>
    <w:rsid w:val="00BA3225"/>
    <w:rsid w:val="00BA3308"/>
    <w:rsid w:val="00BA3375"/>
    <w:rsid w:val="00BA339E"/>
    <w:rsid w:val="00BA3430"/>
    <w:rsid w:val="00BA346E"/>
    <w:rsid w:val="00BA347E"/>
    <w:rsid w:val="00BA3552"/>
    <w:rsid w:val="00BA3623"/>
    <w:rsid w:val="00BA3678"/>
    <w:rsid w:val="00BA36C2"/>
    <w:rsid w:val="00BA371C"/>
    <w:rsid w:val="00BA37F6"/>
    <w:rsid w:val="00BA37FB"/>
    <w:rsid w:val="00BA3834"/>
    <w:rsid w:val="00BA3866"/>
    <w:rsid w:val="00BA386F"/>
    <w:rsid w:val="00BA38D4"/>
    <w:rsid w:val="00BA38DA"/>
    <w:rsid w:val="00BA391B"/>
    <w:rsid w:val="00BA39CD"/>
    <w:rsid w:val="00BA3B2C"/>
    <w:rsid w:val="00BA3B92"/>
    <w:rsid w:val="00BA3BD9"/>
    <w:rsid w:val="00BA3BFA"/>
    <w:rsid w:val="00BA3C59"/>
    <w:rsid w:val="00BA3CB9"/>
    <w:rsid w:val="00BA3CD2"/>
    <w:rsid w:val="00BA3D6A"/>
    <w:rsid w:val="00BA3E34"/>
    <w:rsid w:val="00BA3E49"/>
    <w:rsid w:val="00BA3EAA"/>
    <w:rsid w:val="00BA3EE5"/>
    <w:rsid w:val="00BA400F"/>
    <w:rsid w:val="00BA41C0"/>
    <w:rsid w:val="00BA422B"/>
    <w:rsid w:val="00BA425A"/>
    <w:rsid w:val="00BA4277"/>
    <w:rsid w:val="00BA42D2"/>
    <w:rsid w:val="00BA42EF"/>
    <w:rsid w:val="00BA4391"/>
    <w:rsid w:val="00BA43A4"/>
    <w:rsid w:val="00BA43DD"/>
    <w:rsid w:val="00BA44A1"/>
    <w:rsid w:val="00BA45B8"/>
    <w:rsid w:val="00BA4609"/>
    <w:rsid w:val="00BA462A"/>
    <w:rsid w:val="00BA466E"/>
    <w:rsid w:val="00BA46A1"/>
    <w:rsid w:val="00BA46D7"/>
    <w:rsid w:val="00BA4710"/>
    <w:rsid w:val="00BA4733"/>
    <w:rsid w:val="00BA473B"/>
    <w:rsid w:val="00BA477F"/>
    <w:rsid w:val="00BA479C"/>
    <w:rsid w:val="00BA4810"/>
    <w:rsid w:val="00BA4824"/>
    <w:rsid w:val="00BA484A"/>
    <w:rsid w:val="00BA48E1"/>
    <w:rsid w:val="00BA4929"/>
    <w:rsid w:val="00BA493B"/>
    <w:rsid w:val="00BA495E"/>
    <w:rsid w:val="00BA49FB"/>
    <w:rsid w:val="00BA4A0B"/>
    <w:rsid w:val="00BA4A23"/>
    <w:rsid w:val="00BA4A48"/>
    <w:rsid w:val="00BA4A53"/>
    <w:rsid w:val="00BA4B17"/>
    <w:rsid w:val="00BA4B3D"/>
    <w:rsid w:val="00BA4B52"/>
    <w:rsid w:val="00BA4B97"/>
    <w:rsid w:val="00BA4B99"/>
    <w:rsid w:val="00BA4BEC"/>
    <w:rsid w:val="00BA4C3B"/>
    <w:rsid w:val="00BA4C3C"/>
    <w:rsid w:val="00BA4C87"/>
    <w:rsid w:val="00BA4CC0"/>
    <w:rsid w:val="00BA4CEE"/>
    <w:rsid w:val="00BA4D03"/>
    <w:rsid w:val="00BA4D81"/>
    <w:rsid w:val="00BA4DBC"/>
    <w:rsid w:val="00BA4DBE"/>
    <w:rsid w:val="00BA4DD0"/>
    <w:rsid w:val="00BA4E83"/>
    <w:rsid w:val="00BA4EC0"/>
    <w:rsid w:val="00BA4ED1"/>
    <w:rsid w:val="00BA4F4E"/>
    <w:rsid w:val="00BA4F59"/>
    <w:rsid w:val="00BA4FE9"/>
    <w:rsid w:val="00BA4FF6"/>
    <w:rsid w:val="00BA5070"/>
    <w:rsid w:val="00BA5083"/>
    <w:rsid w:val="00BA50DD"/>
    <w:rsid w:val="00BA50DE"/>
    <w:rsid w:val="00BA50FA"/>
    <w:rsid w:val="00BA515C"/>
    <w:rsid w:val="00BA515D"/>
    <w:rsid w:val="00BA516F"/>
    <w:rsid w:val="00BA5187"/>
    <w:rsid w:val="00BA5244"/>
    <w:rsid w:val="00BA5251"/>
    <w:rsid w:val="00BA528C"/>
    <w:rsid w:val="00BA52CF"/>
    <w:rsid w:val="00BA52FA"/>
    <w:rsid w:val="00BA52FD"/>
    <w:rsid w:val="00BA53E0"/>
    <w:rsid w:val="00BA53F3"/>
    <w:rsid w:val="00BA5432"/>
    <w:rsid w:val="00BA544C"/>
    <w:rsid w:val="00BA54A1"/>
    <w:rsid w:val="00BA54B1"/>
    <w:rsid w:val="00BA54C2"/>
    <w:rsid w:val="00BA552F"/>
    <w:rsid w:val="00BA5570"/>
    <w:rsid w:val="00BA557D"/>
    <w:rsid w:val="00BA55CF"/>
    <w:rsid w:val="00BA5601"/>
    <w:rsid w:val="00BA5609"/>
    <w:rsid w:val="00BA5622"/>
    <w:rsid w:val="00BA572E"/>
    <w:rsid w:val="00BA57D0"/>
    <w:rsid w:val="00BA5807"/>
    <w:rsid w:val="00BA5842"/>
    <w:rsid w:val="00BA585C"/>
    <w:rsid w:val="00BA5905"/>
    <w:rsid w:val="00BA595C"/>
    <w:rsid w:val="00BA5AC4"/>
    <w:rsid w:val="00BA5B69"/>
    <w:rsid w:val="00BA5C01"/>
    <w:rsid w:val="00BA5C6B"/>
    <w:rsid w:val="00BA5C76"/>
    <w:rsid w:val="00BA5C97"/>
    <w:rsid w:val="00BA5CCC"/>
    <w:rsid w:val="00BA5CE0"/>
    <w:rsid w:val="00BA5D75"/>
    <w:rsid w:val="00BA5D81"/>
    <w:rsid w:val="00BA5D9D"/>
    <w:rsid w:val="00BA5E0E"/>
    <w:rsid w:val="00BA5E49"/>
    <w:rsid w:val="00BA5E89"/>
    <w:rsid w:val="00BA5EBE"/>
    <w:rsid w:val="00BA5EF9"/>
    <w:rsid w:val="00BA5F2D"/>
    <w:rsid w:val="00BA5F4C"/>
    <w:rsid w:val="00BA5F88"/>
    <w:rsid w:val="00BA5FAA"/>
    <w:rsid w:val="00BA5FC5"/>
    <w:rsid w:val="00BA5FD1"/>
    <w:rsid w:val="00BA5FF8"/>
    <w:rsid w:val="00BA6099"/>
    <w:rsid w:val="00BA60A0"/>
    <w:rsid w:val="00BA60AE"/>
    <w:rsid w:val="00BA60BB"/>
    <w:rsid w:val="00BA60DA"/>
    <w:rsid w:val="00BA617E"/>
    <w:rsid w:val="00BA618D"/>
    <w:rsid w:val="00BA619C"/>
    <w:rsid w:val="00BA61A8"/>
    <w:rsid w:val="00BA61E1"/>
    <w:rsid w:val="00BA61E8"/>
    <w:rsid w:val="00BA6258"/>
    <w:rsid w:val="00BA6259"/>
    <w:rsid w:val="00BA626F"/>
    <w:rsid w:val="00BA62D8"/>
    <w:rsid w:val="00BA631A"/>
    <w:rsid w:val="00BA635A"/>
    <w:rsid w:val="00BA63A5"/>
    <w:rsid w:val="00BA6431"/>
    <w:rsid w:val="00BA6463"/>
    <w:rsid w:val="00BA647D"/>
    <w:rsid w:val="00BA648B"/>
    <w:rsid w:val="00BA654D"/>
    <w:rsid w:val="00BA6553"/>
    <w:rsid w:val="00BA660C"/>
    <w:rsid w:val="00BA6681"/>
    <w:rsid w:val="00BA6698"/>
    <w:rsid w:val="00BA67D8"/>
    <w:rsid w:val="00BA680D"/>
    <w:rsid w:val="00BA6812"/>
    <w:rsid w:val="00BA6872"/>
    <w:rsid w:val="00BA68CA"/>
    <w:rsid w:val="00BA68EB"/>
    <w:rsid w:val="00BA68EE"/>
    <w:rsid w:val="00BA692C"/>
    <w:rsid w:val="00BA6969"/>
    <w:rsid w:val="00BA699D"/>
    <w:rsid w:val="00BA6A00"/>
    <w:rsid w:val="00BA6A19"/>
    <w:rsid w:val="00BA6AB3"/>
    <w:rsid w:val="00BA6AEB"/>
    <w:rsid w:val="00BA6BBF"/>
    <w:rsid w:val="00BA6C54"/>
    <w:rsid w:val="00BA6D05"/>
    <w:rsid w:val="00BA6DA5"/>
    <w:rsid w:val="00BA6DD2"/>
    <w:rsid w:val="00BA6E0A"/>
    <w:rsid w:val="00BA6E57"/>
    <w:rsid w:val="00BA6F6E"/>
    <w:rsid w:val="00BA6F9E"/>
    <w:rsid w:val="00BA6FF4"/>
    <w:rsid w:val="00BA7188"/>
    <w:rsid w:val="00BA71F3"/>
    <w:rsid w:val="00BA7291"/>
    <w:rsid w:val="00BA72B1"/>
    <w:rsid w:val="00BA72BD"/>
    <w:rsid w:val="00BA7331"/>
    <w:rsid w:val="00BA7342"/>
    <w:rsid w:val="00BA7400"/>
    <w:rsid w:val="00BA7453"/>
    <w:rsid w:val="00BA74E1"/>
    <w:rsid w:val="00BA74F5"/>
    <w:rsid w:val="00BA750A"/>
    <w:rsid w:val="00BA7566"/>
    <w:rsid w:val="00BA7599"/>
    <w:rsid w:val="00BA75D4"/>
    <w:rsid w:val="00BA7601"/>
    <w:rsid w:val="00BA76A8"/>
    <w:rsid w:val="00BA76D9"/>
    <w:rsid w:val="00BA7703"/>
    <w:rsid w:val="00BA7711"/>
    <w:rsid w:val="00BA77A8"/>
    <w:rsid w:val="00BA77DC"/>
    <w:rsid w:val="00BA7844"/>
    <w:rsid w:val="00BA78A7"/>
    <w:rsid w:val="00BA7956"/>
    <w:rsid w:val="00BA7968"/>
    <w:rsid w:val="00BA79A7"/>
    <w:rsid w:val="00BA79C5"/>
    <w:rsid w:val="00BA7A5E"/>
    <w:rsid w:val="00BA7A69"/>
    <w:rsid w:val="00BA7B05"/>
    <w:rsid w:val="00BA7B31"/>
    <w:rsid w:val="00BA7B39"/>
    <w:rsid w:val="00BA7BFE"/>
    <w:rsid w:val="00BA7CB2"/>
    <w:rsid w:val="00BA7CBB"/>
    <w:rsid w:val="00BA7CC9"/>
    <w:rsid w:val="00BA7CDA"/>
    <w:rsid w:val="00BA7D31"/>
    <w:rsid w:val="00BA7D54"/>
    <w:rsid w:val="00BA7DB4"/>
    <w:rsid w:val="00BA7DFE"/>
    <w:rsid w:val="00BA7E1B"/>
    <w:rsid w:val="00BA7E6E"/>
    <w:rsid w:val="00BA7E89"/>
    <w:rsid w:val="00BA7EB3"/>
    <w:rsid w:val="00BA7F20"/>
    <w:rsid w:val="00BA7F31"/>
    <w:rsid w:val="00BA7F4B"/>
    <w:rsid w:val="00BA7F7F"/>
    <w:rsid w:val="00BB0021"/>
    <w:rsid w:val="00BB0031"/>
    <w:rsid w:val="00BB00AD"/>
    <w:rsid w:val="00BB00B9"/>
    <w:rsid w:val="00BB00D5"/>
    <w:rsid w:val="00BB00F2"/>
    <w:rsid w:val="00BB0126"/>
    <w:rsid w:val="00BB0169"/>
    <w:rsid w:val="00BB01DC"/>
    <w:rsid w:val="00BB026A"/>
    <w:rsid w:val="00BB0291"/>
    <w:rsid w:val="00BB02CE"/>
    <w:rsid w:val="00BB0330"/>
    <w:rsid w:val="00BB0332"/>
    <w:rsid w:val="00BB0349"/>
    <w:rsid w:val="00BB04A9"/>
    <w:rsid w:val="00BB04EE"/>
    <w:rsid w:val="00BB050B"/>
    <w:rsid w:val="00BB0512"/>
    <w:rsid w:val="00BB055E"/>
    <w:rsid w:val="00BB0560"/>
    <w:rsid w:val="00BB059D"/>
    <w:rsid w:val="00BB05FA"/>
    <w:rsid w:val="00BB064E"/>
    <w:rsid w:val="00BB0690"/>
    <w:rsid w:val="00BB0737"/>
    <w:rsid w:val="00BB077E"/>
    <w:rsid w:val="00BB0781"/>
    <w:rsid w:val="00BB082B"/>
    <w:rsid w:val="00BB08DC"/>
    <w:rsid w:val="00BB08ED"/>
    <w:rsid w:val="00BB08F3"/>
    <w:rsid w:val="00BB0945"/>
    <w:rsid w:val="00BB094F"/>
    <w:rsid w:val="00BB099E"/>
    <w:rsid w:val="00BB09B4"/>
    <w:rsid w:val="00BB0A2B"/>
    <w:rsid w:val="00BB0AD5"/>
    <w:rsid w:val="00BB0AE4"/>
    <w:rsid w:val="00BB0AFA"/>
    <w:rsid w:val="00BB0B23"/>
    <w:rsid w:val="00BB0B57"/>
    <w:rsid w:val="00BB0BF1"/>
    <w:rsid w:val="00BB0C0B"/>
    <w:rsid w:val="00BB0C33"/>
    <w:rsid w:val="00BB0DAC"/>
    <w:rsid w:val="00BB0DB5"/>
    <w:rsid w:val="00BB0DB6"/>
    <w:rsid w:val="00BB0DE1"/>
    <w:rsid w:val="00BB0DE6"/>
    <w:rsid w:val="00BB0DF4"/>
    <w:rsid w:val="00BB0E21"/>
    <w:rsid w:val="00BB0E98"/>
    <w:rsid w:val="00BB0E9B"/>
    <w:rsid w:val="00BB0EAE"/>
    <w:rsid w:val="00BB0ED5"/>
    <w:rsid w:val="00BB0EE1"/>
    <w:rsid w:val="00BB0EF0"/>
    <w:rsid w:val="00BB0F8A"/>
    <w:rsid w:val="00BB0FC0"/>
    <w:rsid w:val="00BB0FCA"/>
    <w:rsid w:val="00BB0FF1"/>
    <w:rsid w:val="00BB103F"/>
    <w:rsid w:val="00BB104F"/>
    <w:rsid w:val="00BB1062"/>
    <w:rsid w:val="00BB10A7"/>
    <w:rsid w:val="00BB10A9"/>
    <w:rsid w:val="00BB10E0"/>
    <w:rsid w:val="00BB1114"/>
    <w:rsid w:val="00BB112D"/>
    <w:rsid w:val="00BB1187"/>
    <w:rsid w:val="00BB12DE"/>
    <w:rsid w:val="00BB1352"/>
    <w:rsid w:val="00BB138B"/>
    <w:rsid w:val="00BB13F9"/>
    <w:rsid w:val="00BB1404"/>
    <w:rsid w:val="00BB141E"/>
    <w:rsid w:val="00BB14D2"/>
    <w:rsid w:val="00BB14FA"/>
    <w:rsid w:val="00BB15B0"/>
    <w:rsid w:val="00BB15CA"/>
    <w:rsid w:val="00BB1631"/>
    <w:rsid w:val="00BB1683"/>
    <w:rsid w:val="00BB16AB"/>
    <w:rsid w:val="00BB1753"/>
    <w:rsid w:val="00BB17B7"/>
    <w:rsid w:val="00BB17D6"/>
    <w:rsid w:val="00BB1886"/>
    <w:rsid w:val="00BB1890"/>
    <w:rsid w:val="00BB18AE"/>
    <w:rsid w:val="00BB19A5"/>
    <w:rsid w:val="00BB19BC"/>
    <w:rsid w:val="00BB19FE"/>
    <w:rsid w:val="00BB1A04"/>
    <w:rsid w:val="00BB1A10"/>
    <w:rsid w:val="00BB1A51"/>
    <w:rsid w:val="00BB1A73"/>
    <w:rsid w:val="00BB1A87"/>
    <w:rsid w:val="00BB1A88"/>
    <w:rsid w:val="00BB1A93"/>
    <w:rsid w:val="00BB1AF2"/>
    <w:rsid w:val="00BB1AFD"/>
    <w:rsid w:val="00BB1B06"/>
    <w:rsid w:val="00BB1B4C"/>
    <w:rsid w:val="00BB1BE7"/>
    <w:rsid w:val="00BB1C0E"/>
    <w:rsid w:val="00BB1C68"/>
    <w:rsid w:val="00BB1CC1"/>
    <w:rsid w:val="00BB1CF3"/>
    <w:rsid w:val="00BB1D5B"/>
    <w:rsid w:val="00BB1DB0"/>
    <w:rsid w:val="00BB1E48"/>
    <w:rsid w:val="00BB1EA8"/>
    <w:rsid w:val="00BB1EC3"/>
    <w:rsid w:val="00BB1EE8"/>
    <w:rsid w:val="00BB1EEF"/>
    <w:rsid w:val="00BB1F04"/>
    <w:rsid w:val="00BB1F0A"/>
    <w:rsid w:val="00BB1F21"/>
    <w:rsid w:val="00BB1FDA"/>
    <w:rsid w:val="00BB1FFE"/>
    <w:rsid w:val="00BB201C"/>
    <w:rsid w:val="00BB205B"/>
    <w:rsid w:val="00BB205E"/>
    <w:rsid w:val="00BB2094"/>
    <w:rsid w:val="00BB20B2"/>
    <w:rsid w:val="00BB2199"/>
    <w:rsid w:val="00BB21C7"/>
    <w:rsid w:val="00BB2235"/>
    <w:rsid w:val="00BB22DD"/>
    <w:rsid w:val="00BB230A"/>
    <w:rsid w:val="00BB2351"/>
    <w:rsid w:val="00BB2384"/>
    <w:rsid w:val="00BB23C3"/>
    <w:rsid w:val="00BB2405"/>
    <w:rsid w:val="00BB240D"/>
    <w:rsid w:val="00BB24C1"/>
    <w:rsid w:val="00BB24FC"/>
    <w:rsid w:val="00BB2575"/>
    <w:rsid w:val="00BB25B3"/>
    <w:rsid w:val="00BB2601"/>
    <w:rsid w:val="00BB263F"/>
    <w:rsid w:val="00BB26A3"/>
    <w:rsid w:val="00BB26D6"/>
    <w:rsid w:val="00BB2717"/>
    <w:rsid w:val="00BB2757"/>
    <w:rsid w:val="00BB2783"/>
    <w:rsid w:val="00BB2793"/>
    <w:rsid w:val="00BB279B"/>
    <w:rsid w:val="00BB27A8"/>
    <w:rsid w:val="00BB284A"/>
    <w:rsid w:val="00BB288C"/>
    <w:rsid w:val="00BB28C4"/>
    <w:rsid w:val="00BB296D"/>
    <w:rsid w:val="00BB29F4"/>
    <w:rsid w:val="00BB2A6A"/>
    <w:rsid w:val="00BB2A78"/>
    <w:rsid w:val="00BB2A83"/>
    <w:rsid w:val="00BB2AA6"/>
    <w:rsid w:val="00BB2AFA"/>
    <w:rsid w:val="00BB2B14"/>
    <w:rsid w:val="00BB2B19"/>
    <w:rsid w:val="00BB2B22"/>
    <w:rsid w:val="00BB2B79"/>
    <w:rsid w:val="00BB2BBD"/>
    <w:rsid w:val="00BB2BC5"/>
    <w:rsid w:val="00BB2BDD"/>
    <w:rsid w:val="00BB2BE7"/>
    <w:rsid w:val="00BB2BE9"/>
    <w:rsid w:val="00BB2C41"/>
    <w:rsid w:val="00BB2C99"/>
    <w:rsid w:val="00BB2E1F"/>
    <w:rsid w:val="00BB2ED8"/>
    <w:rsid w:val="00BB2F42"/>
    <w:rsid w:val="00BB2F77"/>
    <w:rsid w:val="00BB2FF8"/>
    <w:rsid w:val="00BB3019"/>
    <w:rsid w:val="00BB3060"/>
    <w:rsid w:val="00BB309B"/>
    <w:rsid w:val="00BB30EE"/>
    <w:rsid w:val="00BB30F7"/>
    <w:rsid w:val="00BB311B"/>
    <w:rsid w:val="00BB313E"/>
    <w:rsid w:val="00BB3186"/>
    <w:rsid w:val="00BB31D2"/>
    <w:rsid w:val="00BB322F"/>
    <w:rsid w:val="00BB3255"/>
    <w:rsid w:val="00BB3260"/>
    <w:rsid w:val="00BB3287"/>
    <w:rsid w:val="00BB3292"/>
    <w:rsid w:val="00BB32AC"/>
    <w:rsid w:val="00BB32CB"/>
    <w:rsid w:val="00BB32CF"/>
    <w:rsid w:val="00BB32D5"/>
    <w:rsid w:val="00BB3368"/>
    <w:rsid w:val="00BB3374"/>
    <w:rsid w:val="00BB3380"/>
    <w:rsid w:val="00BB33C1"/>
    <w:rsid w:val="00BB33CE"/>
    <w:rsid w:val="00BB349B"/>
    <w:rsid w:val="00BB34D1"/>
    <w:rsid w:val="00BB34F2"/>
    <w:rsid w:val="00BB3567"/>
    <w:rsid w:val="00BB35C0"/>
    <w:rsid w:val="00BB35F2"/>
    <w:rsid w:val="00BB3631"/>
    <w:rsid w:val="00BB371A"/>
    <w:rsid w:val="00BB380D"/>
    <w:rsid w:val="00BB384B"/>
    <w:rsid w:val="00BB38FD"/>
    <w:rsid w:val="00BB3937"/>
    <w:rsid w:val="00BB395D"/>
    <w:rsid w:val="00BB399B"/>
    <w:rsid w:val="00BB39DC"/>
    <w:rsid w:val="00BB3A99"/>
    <w:rsid w:val="00BB3AF7"/>
    <w:rsid w:val="00BB3B06"/>
    <w:rsid w:val="00BB3B07"/>
    <w:rsid w:val="00BB3B55"/>
    <w:rsid w:val="00BB3B5B"/>
    <w:rsid w:val="00BB3BA4"/>
    <w:rsid w:val="00BB3C3B"/>
    <w:rsid w:val="00BB3C3F"/>
    <w:rsid w:val="00BB3C95"/>
    <w:rsid w:val="00BB3D22"/>
    <w:rsid w:val="00BB3D2C"/>
    <w:rsid w:val="00BB3D3A"/>
    <w:rsid w:val="00BB3D9A"/>
    <w:rsid w:val="00BB3DB9"/>
    <w:rsid w:val="00BB3DBD"/>
    <w:rsid w:val="00BB3DBE"/>
    <w:rsid w:val="00BB3DC8"/>
    <w:rsid w:val="00BB3DF0"/>
    <w:rsid w:val="00BB3E0A"/>
    <w:rsid w:val="00BB3E72"/>
    <w:rsid w:val="00BB3E7B"/>
    <w:rsid w:val="00BB3ECB"/>
    <w:rsid w:val="00BB3EE7"/>
    <w:rsid w:val="00BB3FA6"/>
    <w:rsid w:val="00BB3FC6"/>
    <w:rsid w:val="00BB403D"/>
    <w:rsid w:val="00BB4041"/>
    <w:rsid w:val="00BB407C"/>
    <w:rsid w:val="00BB4098"/>
    <w:rsid w:val="00BB4260"/>
    <w:rsid w:val="00BB426E"/>
    <w:rsid w:val="00BB4283"/>
    <w:rsid w:val="00BB42D5"/>
    <w:rsid w:val="00BB42E0"/>
    <w:rsid w:val="00BB42F8"/>
    <w:rsid w:val="00BB431E"/>
    <w:rsid w:val="00BB4337"/>
    <w:rsid w:val="00BB43A7"/>
    <w:rsid w:val="00BB43AC"/>
    <w:rsid w:val="00BB4456"/>
    <w:rsid w:val="00BB44A2"/>
    <w:rsid w:val="00BB44AD"/>
    <w:rsid w:val="00BB44B5"/>
    <w:rsid w:val="00BB45FA"/>
    <w:rsid w:val="00BB462E"/>
    <w:rsid w:val="00BB4640"/>
    <w:rsid w:val="00BB4671"/>
    <w:rsid w:val="00BB469C"/>
    <w:rsid w:val="00BB46AB"/>
    <w:rsid w:val="00BB46B3"/>
    <w:rsid w:val="00BB46DA"/>
    <w:rsid w:val="00BB4745"/>
    <w:rsid w:val="00BB4748"/>
    <w:rsid w:val="00BB475C"/>
    <w:rsid w:val="00BB47A9"/>
    <w:rsid w:val="00BB47C3"/>
    <w:rsid w:val="00BB47DC"/>
    <w:rsid w:val="00BB482B"/>
    <w:rsid w:val="00BB4838"/>
    <w:rsid w:val="00BB4877"/>
    <w:rsid w:val="00BB48B4"/>
    <w:rsid w:val="00BB490B"/>
    <w:rsid w:val="00BB4946"/>
    <w:rsid w:val="00BB49BA"/>
    <w:rsid w:val="00BB4A77"/>
    <w:rsid w:val="00BB4B23"/>
    <w:rsid w:val="00BB4B86"/>
    <w:rsid w:val="00BB4B9F"/>
    <w:rsid w:val="00BB4BE7"/>
    <w:rsid w:val="00BB4C61"/>
    <w:rsid w:val="00BB4C75"/>
    <w:rsid w:val="00BB4CCA"/>
    <w:rsid w:val="00BB4CDB"/>
    <w:rsid w:val="00BB4D0B"/>
    <w:rsid w:val="00BB4D6E"/>
    <w:rsid w:val="00BB4DEC"/>
    <w:rsid w:val="00BB4E00"/>
    <w:rsid w:val="00BB4E41"/>
    <w:rsid w:val="00BB4E65"/>
    <w:rsid w:val="00BB4E6B"/>
    <w:rsid w:val="00BB4E6F"/>
    <w:rsid w:val="00BB4E7F"/>
    <w:rsid w:val="00BB4F17"/>
    <w:rsid w:val="00BB4F64"/>
    <w:rsid w:val="00BB4F65"/>
    <w:rsid w:val="00BB4FAF"/>
    <w:rsid w:val="00BB4FC5"/>
    <w:rsid w:val="00BB4FDA"/>
    <w:rsid w:val="00BB4FF8"/>
    <w:rsid w:val="00BB5007"/>
    <w:rsid w:val="00BB5010"/>
    <w:rsid w:val="00BB506E"/>
    <w:rsid w:val="00BB513A"/>
    <w:rsid w:val="00BB517E"/>
    <w:rsid w:val="00BB51D8"/>
    <w:rsid w:val="00BB51F7"/>
    <w:rsid w:val="00BB5243"/>
    <w:rsid w:val="00BB5280"/>
    <w:rsid w:val="00BB530C"/>
    <w:rsid w:val="00BB5362"/>
    <w:rsid w:val="00BB5377"/>
    <w:rsid w:val="00BB539B"/>
    <w:rsid w:val="00BB5474"/>
    <w:rsid w:val="00BB54A3"/>
    <w:rsid w:val="00BB54D1"/>
    <w:rsid w:val="00BB5556"/>
    <w:rsid w:val="00BB5577"/>
    <w:rsid w:val="00BB55A3"/>
    <w:rsid w:val="00BB567E"/>
    <w:rsid w:val="00BB569E"/>
    <w:rsid w:val="00BB56A4"/>
    <w:rsid w:val="00BB5704"/>
    <w:rsid w:val="00BB5768"/>
    <w:rsid w:val="00BB57FE"/>
    <w:rsid w:val="00BB5809"/>
    <w:rsid w:val="00BB5810"/>
    <w:rsid w:val="00BB585D"/>
    <w:rsid w:val="00BB58F5"/>
    <w:rsid w:val="00BB5974"/>
    <w:rsid w:val="00BB598B"/>
    <w:rsid w:val="00BB59FC"/>
    <w:rsid w:val="00BB5A27"/>
    <w:rsid w:val="00BB5ABB"/>
    <w:rsid w:val="00BB5B85"/>
    <w:rsid w:val="00BB5B8C"/>
    <w:rsid w:val="00BB5BAE"/>
    <w:rsid w:val="00BB5BB2"/>
    <w:rsid w:val="00BB5C82"/>
    <w:rsid w:val="00BB5D83"/>
    <w:rsid w:val="00BB5DD3"/>
    <w:rsid w:val="00BB5EB4"/>
    <w:rsid w:val="00BB5EDD"/>
    <w:rsid w:val="00BB5EEA"/>
    <w:rsid w:val="00BB5F0D"/>
    <w:rsid w:val="00BB5F73"/>
    <w:rsid w:val="00BB5F8F"/>
    <w:rsid w:val="00BB5FAE"/>
    <w:rsid w:val="00BB5FBC"/>
    <w:rsid w:val="00BB5FE5"/>
    <w:rsid w:val="00BB5FE9"/>
    <w:rsid w:val="00BB5FF4"/>
    <w:rsid w:val="00BB60E0"/>
    <w:rsid w:val="00BB6147"/>
    <w:rsid w:val="00BB6199"/>
    <w:rsid w:val="00BB61A5"/>
    <w:rsid w:val="00BB61CA"/>
    <w:rsid w:val="00BB61DE"/>
    <w:rsid w:val="00BB61EF"/>
    <w:rsid w:val="00BB6200"/>
    <w:rsid w:val="00BB6373"/>
    <w:rsid w:val="00BB63B5"/>
    <w:rsid w:val="00BB63CF"/>
    <w:rsid w:val="00BB63EE"/>
    <w:rsid w:val="00BB648E"/>
    <w:rsid w:val="00BB64E3"/>
    <w:rsid w:val="00BB64F7"/>
    <w:rsid w:val="00BB64FC"/>
    <w:rsid w:val="00BB656A"/>
    <w:rsid w:val="00BB6577"/>
    <w:rsid w:val="00BB659D"/>
    <w:rsid w:val="00BB65AA"/>
    <w:rsid w:val="00BB65D4"/>
    <w:rsid w:val="00BB65F5"/>
    <w:rsid w:val="00BB6697"/>
    <w:rsid w:val="00BB6736"/>
    <w:rsid w:val="00BB675E"/>
    <w:rsid w:val="00BB67D8"/>
    <w:rsid w:val="00BB67E0"/>
    <w:rsid w:val="00BB6833"/>
    <w:rsid w:val="00BB6854"/>
    <w:rsid w:val="00BB686F"/>
    <w:rsid w:val="00BB6884"/>
    <w:rsid w:val="00BB688D"/>
    <w:rsid w:val="00BB6892"/>
    <w:rsid w:val="00BB68A1"/>
    <w:rsid w:val="00BB68C6"/>
    <w:rsid w:val="00BB6903"/>
    <w:rsid w:val="00BB692A"/>
    <w:rsid w:val="00BB693E"/>
    <w:rsid w:val="00BB6951"/>
    <w:rsid w:val="00BB6960"/>
    <w:rsid w:val="00BB69D1"/>
    <w:rsid w:val="00BB6A87"/>
    <w:rsid w:val="00BB6AC7"/>
    <w:rsid w:val="00BB6AC9"/>
    <w:rsid w:val="00BB6B00"/>
    <w:rsid w:val="00BB6B3C"/>
    <w:rsid w:val="00BB6B45"/>
    <w:rsid w:val="00BB6B4B"/>
    <w:rsid w:val="00BB6B7E"/>
    <w:rsid w:val="00BB6BA8"/>
    <w:rsid w:val="00BB6BB9"/>
    <w:rsid w:val="00BB6C03"/>
    <w:rsid w:val="00BB6D0D"/>
    <w:rsid w:val="00BB6D4C"/>
    <w:rsid w:val="00BB6E0E"/>
    <w:rsid w:val="00BB6E65"/>
    <w:rsid w:val="00BB6EAB"/>
    <w:rsid w:val="00BB6EB4"/>
    <w:rsid w:val="00BB6F01"/>
    <w:rsid w:val="00BB6F16"/>
    <w:rsid w:val="00BB6F4D"/>
    <w:rsid w:val="00BB6FF3"/>
    <w:rsid w:val="00BB6FFE"/>
    <w:rsid w:val="00BB701B"/>
    <w:rsid w:val="00BB7066"/>
    <w:rsid w:val="00BB70B6"/>
    <w:rsid w:val="00BB70D1"/>
    <w:rsid w:val="00BB70EB"/>
    <w:rsid w:val="00BB7151"/>
    <w:rsid w:val="00BB7154"/>
    <w:rsid w:val="00BB71F0"/>
    <w:rsid w:val="00BB72CD"/>
    <w:rsid w:val="00BB7303"/>
    <w:rsid w:val="00BB730B"/>
    <w:rsid w:val="00BB734D"/>
    <w:rsid w:val="00BB7356"/>
    <w:rsid w:val="00BB7395"/>
    <w:rsid w:val="00BB73C4"/>
    <w:rsid w:val="00BB741D"/>
    <w:rsid w:val="00BB743D"/>
    <w:rsid w:val="00BB746F"/>
    <w:rsid w:val="00BB74CE"/>
    <w:rsid w:val="00BB7515"/>
    <w:rsid w:val="00BB751E"/>
    <w:rsid w:val="00BB7572"/>
    <w:rsid w:val="00BB758A"/>
    <w:rsid w:val="00BB75A5"/>
    <w:rsid w:val="00BB75BB"/>
    <w:rsid w:val="00BB762B"/>
    <w:rsid w:val="00BB765B"/>
    <w:rsid w:val="00BB7671"/>
    <w:rsid w:val="00BB768A"/>
    <w:rsid w:val="00BB76C5"/>
    <w:rsid w:val="00BB7714"/>
    <w:rsid w:val="00BB77AA"/>
    <w:rsid w:val="00BB77DE"/>
    <w:rsid w:val="00BB7826"/>
    <w:rsid w:val="00BB7855"/>
    <w:rsid w:val="00BB7920"/>
    <w:rsid w:val="00BB793E"/>
    <w:rsid w:val="00BB7958"/>
    <w:rsid w:val="00BB7980"/>
    <w:rsid w:val="00BB79C5"/>
    <w:rsid w:val="00BB7A37"/>
    <w:rsid w:val="00BB7A88"/>
    <w:rsid w:val="00BB7AEC"/>
    <w:rsid w:val="00BB7B19"/>
    <w:rsid w:val="00BB7B63"/>
    <w:rsid w:val="00BB7B73"/>
    <w:rsid w:val="00BB7B8F"/>
    <w:rsid w:val="00BB7BC1"/>
    <w:rsid w:val="00BB7C01"/>
    <w:rsid w:val="00BB7C82"/>
    <w:rsid w:val="00BB7CD2"/>
    <w:rsid w:val="00BB7CDD"/>
    <w:rsid w:val="00BB7CE3"/>
    <w:rsid w:val="00BB7D4D"/>
    <w:rsid w:val="00BB7D5F"/>
    <w:rsid w:val="00BB7D8A"/>
    <w:rsid w:val="00BB7D91"/>
    <w:rsid w:val="00BB7DE6"/>
    <w:rsid w:val="00BB7E79"/>
    <w:rsid w:val="00BB7E88"/>
    <w:rsid w:val="00BB7E8E"/>
    <w:rsid w:val="00BB7F58"/>
    <w:rsid w:val="00BB7F94"/>
    <w:rsid w:val="00BB7FC7"/>
    <w:rsid w:val="00BC0025"/>
    <w:rsid w:val="00BC0062"/>
    <w:rsid w:val="00BC0084"/>
    <w:rsid w:val="00BC00B0"/>
    <w:rsid w:val="00BC00D5"/>
    <w:rsid w:val="00BC00F1"/>
    <w:rsid w:val="00BC013C"/>
    <w:rsid w:val="00BC0151"/>
    <w:rsid w:val="00BC0152"/>
    <w:rsid w:val="00BC0158"/>
    <w:rsid w:val="00BC01D7"/>
    <w:rsid w:val="00BC01EC"/>
    <w:rsid w:val="00BC01ED"/>
    <w:rsid w:val="00BC027B"/>
    <w:rsid w:val="00BC02CB"/>
    <w:rsid w:val="00BC031B"/>
    <w:rsid w:val="00BC0343"/>
    <w:rsid w:val="00BC03D9"/>
    <w:rsid w:val="00BC0404"/>
    <w:rsid w:val="00BC0419"/>
    <w:rsid w:val="00BC046C"/>
    <w:rsid w:val="00BC048C"/>
    <w:rsid w:val="00BC050F"/>
    <w:rsid w:val="00BC0547"/>
    <w:rsid w:val="00BC056C"/>
    <w:rsid w:val="00BC05BC"/>
    <w:rsid w:val="00BC0606"/>
    <w:rsid w:val="00BC068E"/>
    <w:rsid w:val="00BC06B9"/>
    <w:rsid w:val="00BC06C7"/>
    <w:rsid w:val="00BC06EC"/>
    <w:rsid w:val="00BC071D"/>
    <w:rsid w:val="00BC074B"/>
    <w:rsid w:val="00BC07D6"/>
    <w:rsid w:val="00BC0814"/>
    <w:rsid w:val="00BC084F"/>
    <w:rsid w:val="00BC09B0"/>
    <w:rsid w:val="00BC0A16"/>
    <w:rsid w:val="00BC0A76"/>
    <w:rsid w:val="00BC0ACB"/>
    <w:rsid w:val="00BC0B36"/>
    <w:rsid w:val="00BC0B7B"/>
    <w:rsid w:val="00BC0BDF"/>
    <w:rsid w:val="00BC0C3A"/>
    <w:rsid w:val="00BC0C7C"/>
    <w:rsid w:val="00BC0DE1"/>
    <w:rsid w:val="00BC0DE3"/>
    <w:rsid w:val="00BC0E1E"/>
    <w:rsid w:val="00BC0E66"/>
    <w:rsid w:val="00BC0E70"/>
    <w:rsid w:val="00BC0E71"/>
    <w:rsid w:val="00BC1003"/>
    <w:rsid w:val="00BC102E"/>
    <w:rsid w:val="00BC1052"/>
    <w:rsid w:val="00BC10B3"/>
    <w:rsid w:val="00BC113F"/>
    <w:rsid w:val="00BC1160"/>
    <w:rsid w:val="00BC11A8"/>
    <w:rsid w:val="00BC128E"/>
    <w:rsid w:val="00BC12DD"/>
    <w:rsid w:val="00BC1313"/>
    <w:rsid w:val="00BC131E"/>
    <w:rsid w:val="00BC1336"/>
    <w:rsid w:val="00BC1362"/>
    <w:rsid w:val="00BC13A5"/>
    <w:rsid w:val="00BC13A8"/>
    <w:rsid w:val="00BC13FD"/>
    <w:rsid w:val="00BC1427"/>
    <w:rsid w:val="00BC1450"/>
    <w:rsid w:val="00BC14F3"/>
    <w:rsid w:val="00BC150D"/>
    <w:rsid w:val="00BC1574"/>
    <w:rsid w:val="00BC15B2"/>
    <w:rsid w:val="00BC1686"/>
    <w:rsid w:val="00BC16A3"/>
    <w:rsid w:val="00BC16AB"/>
    <w:rsid w:val="00BC16B0"/>
    <w:rsid w:val="00BC16DA"/>
    <w:rsid w:val="00BC16ED"/>
    <w:rsid w:val="00BC177C"/>
    <w:rsid w:val="00BC179D"/>
    <w:rsid w:val="00BC18FB"/>
    <w:rsid w:val="00BC1A06"/>
    <w:rsid w:val="00BC1A45"/>
    <w:rsid w:val="00BC1A95"/>
    <w:rsid w:val="00BC1A9D"/>
    <w:rsid w:val="00BC1ACF"/>
    <w:rsid w:val="00BC1AEE"/>
    <w:rsid w:val="00BC1B12"/>
    <w:rsid w:val="00BC1B59"/>
    <w:rsid w:val="00BC1BF3"/>
    <w:rsid w:val="00BC1CC9"/>
    <w:rsid w:val="00BC1CF7"/>
    <w:rsid w:val="00BC1D32"/>
    <w:rsid w:val="00BC1DFB"/>
    <w:rsid w:val="00BC1E04"/>
    <w:rsid w:val="00BC1E7A"/>
    <w:rsid w:val="00BC1EA0"/>
    <w:rsid w:val="00BC1F07"/>
    <w:rsid w:val="00BC1F0F"/>
    <w:rsid w:val="00BC1F2F"/>
    <w:rsid w:val="00BC1F77"/>
    <w:rsid w:val="00BC2021"/>
    <w:rsid w:val="00BC20B4"/>
    <w:rsid w:val="00BC20BD"/>
    <w:rsid w:val="00BC20CD"/>
    <w:rsid w:val="00BC20D7"/>
    <w:rsid w:val="00BC20FF"/>
    <w:rsid w:val="00BC2139"/>
    <w:rsid w:val="00BC214D"/>
    <w:rsid w:val="00BC216C"/>
    <w:rsid w:val="00BC218A"/>
    <w:rsid w:val="00BC21D4"/>
    <w:rsid w:val="00BC222E"/>
    <w:rsid w:val="00BC225E"/>
    <w:rsid w:val="00BC22F3"/>
    <w:rsid w:val="00BC22FC"/>
    <w:rsid w:val="00BC231B"/>
    <w:rsid w:val="00BC232D"/>
    <w:rsid w:val="00BC23D8"/>
    <w:rsid w:val="00BC2416"/>
    <w:rsid w:val="00BC243D"/>
    <w:rsid w:val="00BC24C4"/>
    <w:rsid w:val="00BC24DD"/>
    <w:rsid w:val="00BC251B"/>
    <w:rsid w:val="00BC25CC"/>
    <w:rsid w:val="00BC2610"/>
    <w:rsid w:val="00BC2618"/>
    <w:rsid w:val="00BC2706"/>
    <w:rsid w:val="00BC272D"/>
    <w:rsid w:val="00BC2752"/>
    <w:rsid w:val="00BC275C"/>
    <w:rsid w:val="00BC275D"/>
    <w:rsid w:val="00BC2769"/>
    <w:rsid w:val="00BC277C"/>
    <w:rsid w:val="00BC2783"/>
    <w:rsid w:val="00BC278B"/>
    <w:rsid w:val="00BC27BE"/>
    <w:rsid w:val="00BC27E5"/>
    <w:rsid w:val="00BC2839"/>
    <w:rsid w:val="00BC284C"/>
    <w:rsid w:val="00BC2862"/>
    <w:rsid w:val="00BC28F0"/>
    <w:rsid w:val="00BC29C1"/>
    <w:rsid w:val="00BC2A26"/>
    <w:rsid w:val="00BC2A29"/>
    <w:rsid w:val="00BC2A33"/>
    <w:rsid w:val="00BC2A5B"/>
    <w:rsid w:val="00BC2A95"/>
    <w:rsid w:val="00BC2AEE"/>
    <w:rsid w:val="00BC2AFC"/>
    <w:rsid w:val="00BC2B38"/>
    <w:rsid w:val="00BC2B42"/>
    <w:rsid w:val="00BC2BBE"/>
    <w:rsid w:val="00BC2C0C"/>
    <w:rsid w:val="00BC2C2C"/>
    <w:rsid w:val="00BC2C61"/>
    <w:rsid w:val="00BC2C7A"/>
    <w:rsid w:val="00BC2CC2"/>
    <w:rsid w:val="00BC2D88"/>
    <w:rsid w:val="00BC2DA0"/>
    <w:rsid w:val="00BC2DC7"/>
    <w:rsid w:val="00BC2E1A"/>
    <w:rsid w:val="00BC2E4A"/>
    <w:rsid w:val="00BC2E85"/>
    <w:rsid w:val="00BC2E87"/>
    <w:rsid w:val="00BC2E89"/>
    <w:rsid w:val="00BC2F1A"/>
    <w:rsid w:val="00BC2F69"/>
    <w:rsid w:val="00BC2F90"/>
    <w:rsid w:val="00BC3009"/>
    <w:rsid w:val="00BC300C"/>
    <w:rsid w:val="00BC3065"/>
    <w:rsid w:val="00BC30E3"/>
    <w:rsid w:val="00BC312A"/>
    <w:rsid w:val="00BC316C"/>
    <w:rsid w:val="00BC31AF"/>
    <w:rsid w:val="00BC31CE"/>
    <w:rsid w:val="00BC31E3"/>
    <w:rsid w:val="00BC31FE"/>
    <w:rsid w:val="00BC321A"/>
    <w:rsid w:val="00BC3220"/>
    <w:rsid w:val="00BC3231"/>
    <w:rsid w:val="00BC324C"/>
    <w:rsid w:val="00BC3261"/>
    <w:rsid w:val="00BC3264"/>
    <w:rsid w:val="00BC3284"/>
    <w:rsid w:val="00BC3287"/>
    <w:rsid w:val="00BC32BC"/>
    <w:rsid w:val="00BC32D1"/>
    <w:rsid w:val="00BC331B"/>
    <w:rsid w:val="00BC33A2"/>
    <w:rsid w:val="00BC3405"/>
    <w:rsid w:val="00BC342A"/>
    <w:rsid w:val="00BC342C"/>
    <w:rsid w:val="00BC3469"/>
    <w:rsid w:val="00BC3489"/>
    <w:rsid w:val="00BC354E"/>
    <w:rsid w:val="00BC3580"/>
    <w:rsid w:val="00BC35BD"/>
    <w:rsid w:val="00BC35C0"/>
    <w:rsid w:val="00BC35D1"/>
    <w:rsid w:val="00BC360B"/>
    <w:rsid w:val="00BC3627"/>
    <w:rsid w:val="00BC3637"/>
    <w:rsid w:val="00BC3642"/>
    <w:rsid w:val="00BC3667"/>
    <w:rsid w:val="00BC368C"/>
    <w:rsid w:val="00BC36CC"/>
    <w:rsid w:val="00BC36DD"/>
    <w:rsid w:val="00BC3780"/>
    <w:rsid w:val="00BC381A"/>
    <w:rsid w:val="00BC382F"/>
    <w:rsid w:val="00BC38D5"/>
    <w:rsid w:val="00BC38FA"/>
    <w:rsid w:val="00BC3916"/>
    <w:rsid w:val="00BC3941"/>
    <w:rsid w:val="00BC3947"/>
    <w:rsid w:val="00BC399F"/>
    <w:rsid w:val="00BC39E8"/>
    <w:rsid w:val="00BC3A91"/>
    <w:rsid w:val="00BC3AB8"/>
    <w:rsid w:val="00BC3B11"/>
    <w:rsid w:val="00BC3B91"/>
    <w:rsid w:val="00BC3B9E"/>
    <w:rsid w:val="00BC3BBB"/>
    <w:rsid w:val="00BC3BDA"/>
    <w:rsid w:val="00BC3BEF"/>
    <w:rsid w:val="00BC3BF9"/>
    <w:rsid w:val="00BC3C17"/>
    <w:rsid w:val="00BC3C80"/>
    <w:rsid w:val="00BC3CAF"/>
    <w:rsid w:val="00BC3CE7"/>
    <w:rsid w:val="00BC3D11"/>
    <w:rsid w:val="00BC3D24"/>
    <w:rsid w:val="00BC3D45"/>
    <w:rsid w:val="00BC3D47"/>
    <w:rsid w:val="00BC3D54"/>
    <w:rsid w:val="00BC3E5D"/>
    <w:rsid w:val="00BC3E9A"/>
    <w:rsid w:val="00BC3E9F"/>
    <w:rsid w:val="00BC3EE5"/>
    <w:rsid w:val="00BC3F02"/>
    <w:rsid w:val="00BC3F04"/>
    <w:rsid w:val="00BC3F0B"/>
    <w:rsid w:val="00BC3F1E"/>
    <w:rsid w:val="00BC3F42"/>
    <w:rsid w:val="00BC3F6C"/>
    <w:rsid w:val="00BC3F83"/>
    <w:rsid w:val="00BC3F85"/>
    <w:rsid w:val="00BC404A"/>
    <w:rsid w:val="00BC4071"/>
    <w:rsid w:val="00BC408F"/>
    <w:rsid w:val="00BC40B7"/>
    <w:rsid w:val="00BC40F8"/>
    <w:rsid w:val="00BC4132"/>
    <w:rsid w:val="00BC41BA"/>
    <w:rsid w:val="00BC4256"/>
    <w:rsid w:val="00BC42C1"/>
    <w:rsid w:val="00BC4306"/>
    <w:rsid w:val="00BC4391"/>
    <w:rsid w:val="00BC43A7"/>
    <w:rsid w:val="00BC43B9"/>
    <w:rsid w:val="00BC43BB"/>
    <w:rsid w:val="00BC43BD"/>
    <w:rsid w:val="00BC43D0"/>
    <w:rsid w:val="00BC4447"/>
    <w:rsid w:val="00BC449C"/>
    <w:rsid w:val="00BC454B"/>
    <w:rsid w:val="00BC45F3"/>
    <w:rsid w:val="00BC461C"/>
    <w:rsid w:val="00BC462F"/>
    <w:rsid w:val="00BC4659"/>
    <w:rsid w:val="00BC4669"/>
    <w:rsid w:val="00BC470E"/>
    <w:rsid w:val="00BC475D"/>
    <w:rsid w:val="00BC4807"/>
    <w:rsid w:val="00BC480D"/>
    <w:rsid w:val="00BC4825"/>
    <w:rsid w:val="00BC487B"/>
    <w:rsid w:val="00BC487D"/>
    <w:rsid w:val="00BC48AE"/>
    <w:rsid w:val="00BC494A"/>
    <w:rsid w:val="00BC4951"/>
    <w:rsid w:val="00BC4953"/>
    <w:rsid w:val="00BC495A"/>
    <w:rsid w:val="00BC4964"/>
    <w:rsid w:val="00BC4A60"/>
    <w:rsid w:val="00BC4A81"/>
    <w:rsid w:val="00BC4A8C"/>
    <w:rsid w:val="00BC4AAF"/>
    <w:rsid w:val="00BC4AB9"/>
    <w:rsid w:val="00BC4ABF"/>
    <w:rsid w:val="00BC4B23"/>
    <w:rsid w:val="00BC4B60"/>
    <w:rsid w:val="00BC4B71"/>
    <w:rsid w:val="00BC4C37"/>
    <w:rsid w:val="00BC4CA4"/>
    <w:rsid w:val="00BC4CB0"/>
    <w:rsid w:val="00BC4CB1"/>
    <w:rsid w:val="00BC4CB5"/>
    <w:rsid w:val="00BC4CB8"/>
    <w:rsid w:val="00BC4CE8"/>
    <w:rsid w:val="00BC4D43"/>
    <w:rsid w:val="00BC4D5E"/>
    <w:rsid w:val="00BC4D7C"/>
    <w:rsid w:val="00BC4E2F"/>
    <w:rsid w:val="00BC4E36"/>
    <w:rsid w:val="00BC4F01"/>
    <w:rsid w:val="00BC4FA0"/>
    <w:rsid w:val="00BC4FE9"/>
    <w:rsid w:val="00BC502F"/>
    <w:rsid w:val="00BC503C"/>
    <w:rsid w:val="00BC504C"/>
    <w:rsid w:val="00BC5064"/>
    <w:rsid w:val="00BC50C6"/>
    <w:rsid w:val="00BC50CC"/>
    <w:rsid w:val="00BC50DE"/>
    <w:rsid w:val="00BC5130"/>
    <w:rsid w:val="00BC525A"/>
    <w:rsid w:val="00BC52AA"/>
    <w:rsid w:val="00BC52CC"/>
    <w:rsid w:val="00BC5365"/>
    <w:rsid w:val="00BC53AA"/>
    <w:rsid w:val="00BC53C9"/>
    <w:rsid w:val="00BC53EA"/>
    <w:rsid w:val="00BC5479"/>
    <w:rsid w:val="00BC54A8"/>
    <w:rsid w:val="00BC5532"/>
    <w:rsid w:val="00BC5547"/>
    <w:rsid w:val="00BC5589"/>
    <w:rsid w:val="00BC55EC"/>
    <w:rsid w:val="00BC5618"/>
    <w:rsid w:val="00BC5628"/>
    <w:rsid w:val="00BC567B"/>
    <w:rsid w:val="00BC5687"/>
    <w:rsid w:val="00BC56DE"/>
    <w:rsid w:val="00BC5704"/>
    <w:rsid w:val="00BC5707"/>
    <w:rsid w:val="00BC5720"/>
    <w:rsid w:val="00BC5780"/>
    <w:rsid w:val="00BC5791"/>
    <w:rsid w:val="00BC57AD"/>
    <w:rsid w:val="00BC580A"/>
    <w:rsid w:val="00BC5850"/>
    <w:rsid w:val="00BC5854"/>
    <w:rsid w:val="00BC58AD"/>
    <w:rsid w:val="00BC58D2"/>
    <w:rsid w:val="00BC5934"/>
    <w:rsid w:val="00BC59B1"/>
    <w:rsid w:val="00BC5A04"/>
    <w:rsid w:val="00BC5A5F"/>
    <w:rsid w:val="00BC5AE6"/>
    <w:rsid w:val="00BC5B65"/>
    <w:rsid w:val="00BC5BCB"/>
    <w:rsid w:val="00BC5BE6"/>
    <w:rsid w:val="00BC5C2A"/>
    <w:rsid w:val="00BC5C3D"/>
    <w:rsid w:val="00BC5C76"/>
    <w:rsid w:val="00BC5CEC"/>
    <w:rsid w:val="00BC5E3B"/>
    <w:rsid w:val="00BC5E9D"/>
    <w:rsid w:val="00BC5EC7"/>
    <w:rsid w:val="00BC5EEF"/>
    <w:rsid w:val="00BC5F6E"/>
    <w:rsid w:val="00BC5F74"/>
    <w:rsid w:val="00BC5F85"/>
    <w:rsid w:val="00BC5F93"/>
    <w:rsid w:val="00BC5F98"/>
    <w:rsid w:val="00BC5FB1"/>
    <w:rsid w:val="00BC6012"/>
    <w:rsid w:val="00BC605A"/>
    <w:rsid w:val="00BC6100"/>
    <w:rsid w:val="00BC6127"/>
    <w:rsid w:val="00BC616B"/>
    <w:rsid w:val="00BC6176"/>
    <w:rsid w:val="00BC6178"/>
    <w:rsid w:val="00BC61DC"/>
    <w:rsid w:val="00BC6244"/>
    <w:rsid w:val="00BC62C3"/>
    <w:rsid w:val="00BC6321"/>
    <w:rsid w:val="00BC632B"/>
    <w:rsid w:val="00BC633C"/>
    <w:rsid w:val="00BC634A"/>
    <w:rsid w:val="00BC635A"/>
    <w:rsid w:val="00BC6385"/>
    <w:rsid w:val="00BC639F"/>
    <w:rsid w:val="00BC63D4"/>
    <w:rsid w:val="00BC63EA"/>
    <w:rsid w:val="00BC6465"/>
    <w:rsid w:val="00BC6477"/>
    <w:rsid w:val="00BC64E3"/>
    <w:rsid w:val="00BC6535"/>
    <w:rsid w:val="00BC656D"/>
    <w:rsid w:val="00BC6573"/>
    <w:rsid w:val="00BC65BB"/>
    <w:rsid w:val="00BC65CC"/>
    <w:rsid w:val="00BC65D3"/>
    <w:rsid w:val="00BC6629"/>
    <w:rsid w:val="00BC6644"/>
    <w:rsid w:val="00BC6674"/>
    <w:rsid w:val="00BC6692"/>
    <w:rsid w:val="00BC66D5"/>
    <w:rsid w:val="00BC670A"/>
    <w:rsid w:val="00BC6787"/>
    <w:rsid w:val="00BC6793"/>
    <w:rsid w:val="00BC67BA"/>
    <w:rsid w:val="00BC696D"/>
    <w:rsid w:val="00BC69B2"/>
    <w:rsid w:val="00BC69DB"/>
    <w:rsid w:val="00BC6A53"/>
    <w:rsid w:val="00BC6A5D"/>
    <w:rsid w:val="00BC6A76"/>
    <w:rsid w:val="00BC6A7B"/>
    <w:rsid w:val="00BC6A9C"/>
    <w:rsid w:val="00BC6BFF"/>
    <w:rsid w:val="00BC6CB9"/>
    <w:rsid w:val="00BC6CCA"/>
    <w:rsid w:val="00BC6D51"/>
    <w:rsid w:val="00BC6D58"/>
    <w:rsid w:val="00BC6D98"/>
    <w:rsid w:val="00BC6DA7"/>
    <w:rsid w:val="00BC6DB3"/>
    <w:rsid w:val="00BC6DC2"/>
    <w:rsid w:val="00BC6DCF"/>
    <w:rsid w:val="00BC6E1F"/>
    <w:rsid w:val="00BC6E78"/>
    <w:rsid w:val="00BC6E7E"/>
    <w:rsid w:val="00BC6E9C"/>
    <w:rsid w:val="00BC6EA1"/>
    <w:rsid w:val="00BC6F19"/>
    <w:rsid w:val="00BC6F3B"/>
    <w:rsid w:val="00BC6F7D"/>
    <w:rsid w:val="00BC6F91"/>
    <w:rsid w:val="00BC6FCE"/>
    <w:rsid w:val="00BC6FEB"/>
    <w:rsid w:val="00BC7011"/>
    <w:rsid w:val="00BC708E"/>
    <w:rsid w:val="00BC70F8"/>
    <w:rsid w:val="00BC716F"/>
    <w:rsid w:val="00BC718A"/>
    <w:rsid w:val="00BC718D"/>
    <w:rsid w:val="00BC720C"/>
    <w:rsid w:val="00BC724C"/>
    <w:rsid w:val="00BC729B"/>
    <w:rsid w:val="00BC729E"/>
    <w:rsid w:val="00BC72A0"/>
    <w:rsid w:val="00BC72A6"/>
    <w:rsid w:val="00BC739B"/>
    <w:rsid w:val="00BC7403"/>
    <w:rsid w:val="00BC7475"/>
    <w:rsid w:val="00BC7482"/>
    <w:rsid w:val="00BC74D8"/>
    <w:rsid w:val="00BC74F2"/>
    <w:rsid w:val="00BC750B"/>
    <w:rsid w:val="00BC7575"/>
    <w:rsid w:val="00BC75E1"/>
    <w:rsid w:val="00BC75F6"/>
    <w:rsid w:val="00BC75FC"/>
    <w:rsid w:val="00BC7603"/>
    <w:rsid w:val="00BC7620"/>
    <w:rsid w:val="00BC764F"/>
    <w:rsid w:val="00BC76FC"/>
    <w:rsid w:val="00BC773F"/>
    <w:rsid w:val="00BC77CC"/>
    <w:rsid w:val="00BC782D"/>
    <w:rsid w:val="00BC7982"/>
    <w:rsid w:val="00BC79EE"/>
    <w:rsid w:val="00BC7A66"/>
    <w:rsid w:val="00BC7ACD"/>
    <w:rsid w:val="00BC7BA7"/>
    <w:rsid w:val="00BC7BE6"/>
    <w:rsid w:val="00BC7C0F"/>
    <w:rsid w:val="00BC7D0E"/>
    <w:rsid w:val="00BC7DAC"/>
    <w:rsid w:val="00BC7DB2"/>
    <w:rsid w:val="00BC7DEB"/>
    <w:rsid w:val="00BC7E1A"/>
    <w:rsid w:val="00BC7E3E"/>
    <w:rsid w:val="00BC7E61"/>
    <w:rsid w:val="00BC7EEC"/>
    <w:rsid w:val="00BC7F21"/>
    <w:rsid w:val="00BC7FE9"/>
    <w:rsid w:val="00BC7FF0"/>
    <w:rsid w:val="00BD0050"/>
    <w:rsid w:val="00BD00B8"/>
    <w:rsid w:val="00BD0153"/>
    <w:rsid w:val="00BD0197"/>
    <w:rsid w:val="00BD034A"/>
    <w:rsid w:val="00BD035C"/>
    <w:rsid w:val="00BD037B"/>
    <w:rsid w:val="00BD0447"/>
    <w:rsid w:val="00BD0539"/>
    <w:rsid w:val="00BD055F"/>
    <w:rsid w:val="00BD0567"/>
    <w:rsid w:val="00BD057F"/>
    <w:rsid w:val="00BD0595"/>
    <w:rsid w:val="00BD05A8"/>
    <w:rsid w:val="00BD05FC"/>
    <w:rsid w:val="00BD0601"/>
    <w:rsid w:val="00BD06D9"/>
    <w:rsid w:val="00BD0751"/>
    <w:rsid w:val="00BD077A"/>
    <w:rsid w:val="00BD0786"/>
    <w:rsid w:val="00BD07A7"/>
    <w:rsid w:val="00BD082D"/>
    <w:rsid w:val="00BD0916"/>
    <w:rsid w:val="00BD0982"/>
    <w:rsid w:val="00BD0997"/>
    <w:rsid w:val="00BD099E"/>
    <w:rsid w:val="00BD09BF"/>
    <w:rsid w:val="00BD0A0A"/>
    <w:rsid w:val="00BD0A3F"/>
    <w:rsid w:val="00BD0AE3"/>
    <w:rsid w:val="00BD0B80"/>
    <w:rsid w:val="00BD0B9A"/>
    <w:rsid w:val="00BD0C4F"/>
    <w:rsid w:val="00BD0CA7"/>
    <w:rsid w:val="00BD0CD3"/>
    <w:rsid w:val="00BD0D5E"/>
    <w:rsid w:val="00BD0D66"/>
    <w:rsid w:val="00BD0D69"/>
    <w:rsid w:val="00BD0DA4"/>
    <w:rsid w:val="00BD0E22"/>
    <w:rsid w:val="00BD0EB2"/>
    <w:rsid w:val="00BD0ED1"/>
    <w:rsid w:val="00BD0F5F"/>
    <w:rsid w:val="00BD0F6D"/>
    <w:rsid w:val="00BD0FC8"/>
    <w:rsid w:val="00BD0FCA"/>
    <w:rsid w:val="00BD0FE1"/>
    <w:rsid w:val="00BD1003"/>
    <w:rsid w:val="00BD108D"/>
    <w:rsid w:val="00BD10C8"/>
    <w:rsid w:val="00BD10CA"/>
    <w:rsid w:val="00BD110B"/>
    <w:rsid w:val="00BD1188"/>
    <w:rsid w:val="00BD11B7"/>
    <w:rsid w:val="00BD122C"/>
    <w:rsid w:val="00BD123A"/>
    <w:rsid w:val="00BD124F"/>
    <w:rsid w:val="00BD1317"/>
    <w:rsid w:val="00BD138D"/>
    <w:rsid w:val="00BD13C4"/>
    <w:rsid w:val="00BD13DA"/>
    <w:rsid w:val="00BD13E2"/>
    <w:rsid w:val="00BD141B"/>
    <w:rsid w:val="00BD1464"/>
    <w:rsid w:val="00BD147C"/>
    <w:rsid w:val="00BD1485"/>
    <w:rsid w:val="00BD14DF"/>
    <w:rsid w:val="00BD151B"/>
    <w:rsid w:val="00BD1526"/>
    <w:rsid w:val="00BD152E"/>
    <w:rsid w:val="00BD1552"/>
    <w:rsid w:val="00BD158D"/>
    <w:rsid w:val="00BD15A7"/>
    <w:rsid w:val="00BD15BD"/>
    <w:rsid w:val="00BD15D3"/>
    <w:rsid w:val="00BD15DB"/>
    <w:rsid w:val="00BD15FD"/>
    <w:rsid w:val="00BD1621"/>
    <w:rsid w:val="00BD1643"/>
    <w:rsid w:val="00BD1682"/>
    <w:rsid w:val="00BD16C8"/>
    <w:rsid w:val="00BD16DB"/>
    <w:rsid w:val="00BD16FB"/>
    <w:rsid w:val="00BD170C"/>
    <w:rsid w:val="00BD1728"/>
    <w:rsid w:val="00BD1757"/>
    <w:rsid w:val="00BD17BD"/>
    <w:rsid w:val="00BD17C0"/>
    <w:rsid w:val="00BD17E7"/>
    <w:rsid w:val="00BD17E8"/>
    <w:rsid w:val="00BD1843"/>
    <w:rsid w:val="00BD185E"/>
    <w:rsid w:val="00BD1912"/>
    <w:rsid w:val="00BD1962"/>
    <w:rsid w:val="00BD19BC"/>
    <w:rsid w:val="00BD19F9"/>
    <w:rsid w:val="00BD1A36"/>
    <w:rsid w:val="00BD1ABA"/>
    <w:rsid w:val="00BD1B2D"/>
    <w:rsid w:val="00BD1B69"/>
    <w:rsid w:val="00BD1B85"/>
    <w:rsid w:val="00BD1BE1"/>
    <w:rsid w:val="00BD1C0C"/>
    <w:rsid w:val="00BD1C66"/>
    <w:rsid w:val="00BD1C77"/>
    <w:rsid w:val="00BD1C94"/>
    <w:rsid w:val="00BD1D0D"/>
    <w:rsid w:val="00BD1D2A"/>
    <w:rsid w:val="00BD1D34"/>
    <w:rsid w:val="00BD1D40"/>
    <w:rsid w:val="00BD1D5D"/>
    <w:rsid w:val="00BD1DBE"/>
    <w:rsid w:val="00BD1DE2"/>
    <w:rsid w:val="00BD1E37"/>
    <w:rsid w:val="00BD1EBB"/>
    <w:rsid w:val="00BD1EC7"/>
    <w:rsid w:val="00BD1FF7"/>
    <w:rsid w:val="00BD1FFD"/>
    <w:rsid w:val="00BD2013"/>
    <w:rsid w:val="00BD20E2"/>
    <w:rsid w:val="00BD2106"/>
    <w:rsid w:val="00BD2185"/>
    <w:rsid w:val="00BD21D3"/>
    <w:rsid w:val="00BD2200"/>
    <w:rsid w:val="00BD2239"/>
    <w:rsid w:val="00BD22D9"/>
    <w:rsid w:val="00BD22E7"/>
    <w:rsid w:val="00BD2403"/>
    <w:rsid w:val="00BD24B5"/>
    <w:rsid w:val="00BD24F6"/>
    <w:rsid w:val="00BD24FE"/>
    <w:rsid w:val="00BD253C"/>
    <w:rsid w:val="00BD2669"/>
    <w:rsid w:val="00BD266C"/>
    <w:rsid w:val="00BD26B0"/>
    <w:rsid w:val="00BD2743"/>
    <w:rsid w:val="00BD2765"/>
    <w:rsid w:val="00BD27ED"/>
    <w:rsid w:val="00BD27FD"/>
    <w:rsid w:val="00BD2818"/>
    <w:rsid w:val="00BD284D"/>
    <w:rsid w:val="00BD28C8"/>
    <w:rsid w:val="00BD293D"/>
    <w:rsid w:val="00BD2948"/>
    <w:rsid w:val="00BD2949"/>
    <w:rsid w:val="00BD29FB"/>
    <w:rsid w:val="00BD2A21"/>
    <w:rsid w:val="00BD2AC2"/>
    <w:rsid w:val="00BD2AC3"/>
    <w:rsid w:val="00BD2AF3"/>
    <w:rsid w:val="00BD2B1F"/>
    <w:rsid w:val="00BD2B92"/>
    <w:rsid w:val="00BD2B97"/>
    <w:rsid w:val="00BD2C5E"/>
    <w:rsid w:val="00BD2CBA"/>
    <w:rsid w:val="00BD2CF9"/>
    <w:rsid w:val="00BD2CFF"/>
    <w:rsid w:val="00BD2D04"/>
    <w:rsid w:val="00BD2D05"/>
    <w:rsid w:val="00BD2D1E"/>
    <w:rsid w:val="00BD2D30"/>
    <w:rsid w:val="00BD2D7A"/>
    <w:rsid w:val="00BD2D82"/>
    <w:rsid w:val="00BD2D87"/>
    <w:rsid w:val="00BD2DB0"/>
    <w:rsid w:val="00BD2E01"/>
    <w:rsid w:val="00BD2E16"/>
    <w:rsid w:val="00BD2E1B"/>
    <w:rsid w:val="00BD2E25"/>
    <w:rsid w:val="00BD2E56"/>
    <w:rsid w:val="00BD2E6C"/>
    <w:rsid w:val="00BD2EB2"/>
    <w:rsid w:val="00BD2EBB"/>
    <w:rsid w:val="00BD2EDC"/>
    <w:rsid w:val="00BD2FE6"/>
    <w:rsid w:val="00BD3000"/>
    <w:rsid w:val="00BD3020"/>
    <w:rsid w:val="00BD3022"/>
    <w:rsid w:val="00BD3101"/>
    <w:rsid w:val="00BD3139"/>
    <w:rsid w:val="00BD31D6"/>
    <w:rsid w:val="00BD31F1"/>
    <w:rsid w:val="00BD320D"/>
    <w:rsid w:val="00BD321A"/>
    <w:rsid w:val="00BD3266"/>
    <w:rsid w:val="00BD3327"/>
    <w:rsid w:val="00BD3336"/>
    <w:rsid w:val="00BD3351"/>
    <w:rsid w:val="00BD3369"/>
    <w:rsid w:val="00BD3391"/>
    <w:rsid w:val="00BD33AE"/>
    <w:rsid w:val="00BD340D"/>
    <w:rsid w:val="00BD3424"/>
    <w:rsid w:val="00BD3486"/>
    <w:rsid w:val="00BD34D8"/>
    <w:rsid w:val="00BD34EA"/>
    <w:rsid w:val="00BD34FC"/>
    <w:rsid w:val="00BD35A0"/>
    <w:rsid w:val="00BD35AC"/>
    <w:rsid w:val="00BD3680"/>
    <w:rsid w:val="00BD36B0"/>
    <w:rsid w:val="00BD36DB"/>
    <w:rsid w:val="00BD3705"/>
    <w:rsid w:val="00BD37C3"/>
    <w:rsid w:val="00BD37E5"/>
    <w:rsid w:val="00BD37F1"/>
    <w:rsid w:val="00BD37F8"/>
    <w:rsid w:val="00BD3864"/>
    <w:rsid w:val="00BD3875"/>
    <w:rsid w:val="00BD38A7"/>
    <w:rsid w:val="00BD38FF"/>
    <w:rsid w:val="00BD3959"/>
    <w:rsid w:val="00BD398C"/>
    <w:rsid w:val="00BD39DC"/>
    <w:rsid w:val="00BD39E0"/>
    <w:rsid w:val="00BD39E7"/>
    <w:rsid w:val="00BD3AA0"/>
    <w:rsid w:val="00BD3AB9"/>
    <w:rsid w:val="00BD3AF9"/>
    <w:rsid w:val="00BD3B1A"/>
    <w:rsid w:val="00BD3B31"/>
    <w:rsid w:val="00BD3B7B"/>
    <w:rsid w:val="00BD3B7C"/>
    <w:rsid w:val="00BD3BB3"/>
    <w:rsid w:val="00BD3BD8"/>
    <w:rsid w:val="00BD3BEB"/>
    <w:rsid w:val="00BD3BEF"/>
    <w:rsid w:val="00BD3C0A"/>
    <w:rsid w:val="00BD3C83"/>
    <w:rsid w:val="00BD3CE4"/>
    <w:rsid w:val="00BD3D1C"/>
    <w:rsid w:val="00BD3DB6"/>
    <w:rsid w:val="00BD3DDB"/>
    <w:rsid w:val="00BD3E2E"/>
    <w:rsid w:val="00BD3E31"/>
    <w:rsid w:val="00BD3EC7"/>
    <w:rsid w:val="00BD3EEA"/>
    <w:rsid w:val="00BD3F01"/>
    <w:rsid w:val="00BD3F3D"/>
    <w:rsid w:val="00BD3F78"/>
    <w:rsid w:val="00BD3FB9"/>
    <w:rsid w:val="00BD3FDB"/>
    <w:rsid w:val="00BD3FE2"/>
    <w:rsid w:val="00BD402E"/>
    <w:rsid w:val="00BD404C"/>
    <w:rsid w:val="00BD406B"/>
    <w:rsid w:val="00BD4079"/>
    <w:rsid w:val="00BD409A"/>
    <w:rsid w:val="00BD409E"/>
    <w:rsid w:val="00BD40B0"/>
    <w:rsid w:val="00BD4130"/>
    <w:rsid w:val="00BD413E"/>
    <w:rsid w:val="00BD41E8"/>
    <w:rsid w:val="00BD42AE"/>
    <w:rsid w:val="00BD437B"/>
    <w:rsid w:val="00BD43EF"/>
    <w:rsid w:val="00BD43FC"/>
    <w:rsid w:val="00BD44E5"/>
    <w:rsid w:val="00BD4512"/>
    <w:rsid w:val="00BD4568"/>
    <w:rsid w:val="00BD459F"/>
    <w:rsid w:val="00BD476B"/>
    <w:rsid w:val="00BD47B9"/>
    <w:rsid w:val="00BD481A"/>
    <w:rsid w:val="00BD48CA"/>
    <w:rsid w:val="00BD4900"/>
    <w:rsid w:val="00BD49B0"/>
    <w:rsid w:val="00BD49D1"/>
    <w:rsid w:val="00BD4A2B"/>
    <w:rsid w:val="00BD4A51"/>
    <w:rsid w:val="00BD4A5C"/>
    <w:rsid w:val="00BD4A80"/>
    <w:rsid w:val="00BD4A9E"/>
    <w:rsid w:val="00BD4AFF"/>
    <w:rsid w:val="00BD4B21"/>
    <w:rsid w:val="00BD4B6D"/>
    <w:rsid w:val="00BD4B85"/>
    <w:rsid w:val="00BD4C0F"/>
    <w:rsid w:val="00BD4C3D"/>
    <w:rsid w:val="00BD4C46"/>
    <w:rsid w:val="00BD4D12"/>
    <w:rsid w:val="00BD4D75"/>
    <w:rsid w:val="00BD4DC6"/>
    <w:rsid w:val="00BD4FAC"/>
    <w:rsid w:val="00BD4FB8"/>
    <w:rsid w:val="00BD5059"/>
    <w:rsid w:val="00BD5095"/>
    <w:rsid w:val="00BD50FF"/>
    <w:rsid w:val="00BD519E"/>
    <w:rsid w:val="00BD51B3"/>
    <w:rsid w:val="00BD521C"/>
    <w:rsid w:val="00BD5221"/>
    <w:rsid w:val="00BD522D"/>
    <w:rsid w:val="00BD5253"/>
    <w:rsid w:val="00BD525B"/>
    <w:rsid w:val="00BD529E"/>
    <w:rsid w:val="00BD52B0"/>
    <w:rsid w:val="00BD52FA"/>
    <w:rsid w:val="00BD5301"/>
    <w:rsid w:val="00BD5331"/>
    <w:rsid w:val="00BD545F"/>
    <w:rsid w:val="00BD54AB"/>
    <w:rsid w:val="00BD54BD"/>
    <w:rsid w:val="00BD54D2"/>
    <w:rsid w:val="00BD54DA"/>
    <w:rsid w:val="00BD552A"/>
    <w:rsid w:val="00BD5531"/>
    <w:rsid w:val="00BD5534"/>
    <w:rsid w:val="00BD5540"/>
    <w:rsid w:val="00BD5544"/>
    <w:rsid w:val="00BD55FA"/>
    <w:rsid w:val="00BD5602"/>
    <w:rsid w:val="00BD56A7"/>
    <w:rsid w:val="00BD5703"/>
    <w:rsid w:val="00BD574E"/>
    <w:rsid w:val="00BD5772"/>
    <w:rsid w:val="00BD5779"/>
    <w:rsid w:val="00BD5786"/>
    <w:rsid w:val="00BD5807"/>
    <w:rsid w:val="00BD580A"/>
    <w:rsid w:val="00BD5869"/>
    <w:rsid w:val="00BD5875"/>
    <w:rsid w:val="00BD589F"/>
    <w:rsid w:val="00BD5958"/>
    <w:rsid w:val="00BD597F"/>
    <w:rsid w:val="00BD5983"/>
    <w:rsid w:val="00BD5A5E"/>
    <w:rsid w:val="00BD5A83"/>
    <w:rsid w:val="00BD5A85"/>
    <w:rsid w:val="00BD5AAA"/>
    <w:rsid w:val="00BD5AC2"/>
    <w:rsid w:val="00BD5AEA"/>
    <w:rsid w:val="00BD5B07"/>
    <w:rsid w:val="00BD5B0D"/>
    <w:rsid w:val="00BD5B41"/>
    <w:rsid w:val="00BD5BCE"/>
    <w:rsid w:val="00BD5BE0"/>
    <w:rsid w:val="00BD5BE3"/>
    <w:rsid w:val="00BD5C6E"/>
    <w:rsid w:val="00BD5C7B"/>
    <w:rsid w:val="00BD5C87"/>
    <w:rsid w:val="00BD5CA4"/>
    <w:rsid w:val="00BD5CC3"/>
    <w:rsid w:val="00BD5CCE"/>
    <w:rsid w:val="00BD5DAE"/>
    <w:rsid w:val="00BD5DB7"/>
    <w:rsid w:val="00BD5DBC"/>
    <w:rsid w:val="00BD5DCE"/>
    <w:rsid w:val="00BD5DDE"/>
    <w:rsid w:val="00BD5E49"/>
    <w:rsid w:val="00BD5E9C"/>
    <w:rsid w:val="00BD5F5B"/>
    <w:rsid w:val="00BD5F6E"/>
    <w:rsid w:val="00BD5FAC"/>
    <w:rsid w:val="00BD5FE5"/>
    <w:rsid w:val="00BD5FEF"/>
    <w:rsid w:val="00BD605C"/>
    <w:rsid w:val="00BD60F7"/>
    <w:rsid w:val="00BD611E"/>
    <w:rsid w:val="00BD6154"/>
    <w:rsid w:val="00BD6182"/>
    <w:rsid w:val="00BD6185"/>
    <w:rsid w:val="00BD61AF"/>
    <w:rsid w:val="00BD61B3"/>
    <w:rsid w:val="00BD61B5"/>
    <w:rsid w:val="00BD6208"/>
    <w:rsid w:val="00BD6219"/>
    <w:rsid w:val="00BD6293"/>
    <w:rsid w:val="00BD6321"/>
    <w:rsid w:val="00BD6362"/>
    <w:rsid w:val="00BD6397"/>
    <w:rsid w:val="00BD63AA"/>
    <w:rsid w:val="00BD63CA"/>
    <w:rsid w:val="00BD63CB"/>
    <w:rsid w:val="00BD6470"/>
    <w:rsid w:val="00BD650E"/>
    <w:rsid w:val="00BD653F"/>
    <w:rsid w:val="00BD6587"/>
    <w:rsid w:val="00BD6599"/>
    <w:rsid w:val="00BD65DC"/>
    <w:rsid w:val="00BD65E7"/>
    <w:rsid w:val="00BD6603"/>
    <w:rsid w:val="00BD6647"/>
    <w:rsid w:val="00BD6658"/>
    <w:rsid w:val="00BD66F6"/>
    <w:rsid w:val="00BD678E"/>
    <w:rsid w:val="00BD67B9"/>
    <w:rsid w:val="00BD67C9"/>
    <w:rsid w:val="00BD67DB"/>
    <w:rsid w:val="00BD67E5"/>
    <w:rsid w:val="00BD6933"/>
    <w:rsid w:val="00BD698C"/>
    <w:rsid w:val="00BD69CC"/>
    <w:rsid w:val="00BD69DD"/>
    <w:rsid w:val="00BD69E1"/>
    <w:rsid w:val="00BD69E8"/>
    <w:rsid w:val="00BD69EC"/>
    <w:rsid w:val="00BD69F6"/>
    <w:rsid w:val="00BD6A11"/>
    <w:rsid w:val="00BD6A27"/>
    <w:rsid w:val="00BD6A32"/>
    <w:rsid w:val="00BD6A5B"/>
    <w:rsid w:val="00BD6A8E"/>
    <w:rsid w:val="00BD6AA0"/>
    <w:rsid w:val="00BD6ABB"/>
    <w:rsid w:val="00BD6AC7"/>
    <w:rsid w:val="00BD6B48"/>
    <w:rsid w:val="00BD6B4E"/>
    <w:rsid w:val="00BD6B6F"/>
    <w:rsid w:val="00BD6BE5"/>
    <w:rsid w:val="00BD6C07"/>
    <w:rsid w:val="00BD6C30"/>
    <w:rsid w:val="00BD6CB0"/>
    <w:rsid w:val="00BD6D4C"/>
    <w:rsid w:val="00BD6DF1"/>
    <w:rsid w:val="00BD6E1B"/>
    <w:rsid w:val="00BD6E22"/>
    <w:rsid w:val="00BD6EE4"/>
    <w:rsid w:val="00BD6F03"/>
    <w:rsid w:val="00BD6F96"/>
    <w:rsid w:val="00BD6FE6"/>
    <w:rsid w:val="00BD704B"/>
    <w:rsid w:val="00BD7058"/>
    <w:rsid w:val="00BD7085"/>
    <w:rsid w:val="00BD709C"/>
    <w:rsid w:val="00BD710A"/>
    <w:rsid w:val="00BD711C"/>
    <w:rsid w:val="00BD713F"/>
    <w:rsid w:val="00BD7158"/>
    <w:rsid w:val="00BD71A6"/>
    <w:rsid w:val="00BD71E2"/>
    <w:rsid w:val="00BD71F9"/>
    <w:rsid w:val="00BD729B"/>
    <w:rsid w:val="00BD72A8"/>
    <w:rsid w:val="00BD72AD"/>
    <w:rsid w:val="00BD72C3"/>
    <w:rsid w:val="00BD72D1"/>
    <w:rsid w:val="00BD7304"/>
    <w:rsid w:val="00BD73BD"/>
    <w:rsid w:val="00BD73F3"/>
    <w:rsid w:val="00BD745A"/>
    <w:rsid w:val="00BD74AA"/>
    <w:rsid w:val="00BD74C8"/>
    <w:rsid w:val="00BD74DC"/>
    <w:rsid w:val="00BD74EA"/>
    <w:rsid w:val="00BD751D"/>
    <w:rsid w:val="00BD7561"/>
    <w:rsid w:val="00BD7563"/>
    <w:rsid w:val="00BD760C"/>
    <w:rsid w:val="00BD763C"/>
    <w:rsid w:val="00BD7650"/>
    <w:rsid w:val="00BD7664"/>
    <w:rsid w:val="00BD76DA"/>
    <w:rsid w:val="00BD76F1"/>
    <w:rsid w:val="00BD7729"/>
    <w:rsid w:val="00BD7774"/>
    <w:rsid w:val="00BD7777"/>
    <w:rsid w:val="00BD77C1"/>
    <w:rsid w:val="00BD77CC"/>
    <w:rsid w:val="00BD783A"/>
    <w:rsid w:val="00BD78BA"/>
    <w:rsid w:val="00BD7950"/>
    <w:rsid w:val="00BD79D6"/>
    <w:rsid w:val="00BD7A35"/>
    <w:rsid w:val="00BD7AAE"/>
    <w:rsid w:val="00BD7AB6"/>
    <w:rsid w:val="00BD7ACE"/>
    <w:rsid w:val="00BD7B42"/>
    <w:rsid w:val="00BD7B75"/>
    <w:rsid w:val="00BD7BB1"/>
    <w:rsid w:val="00BD7C6A"/>
    <w:rsid w:val="00BD7C80"/>
    <w:rsid w:val="00BD7CAC"/>
    <w:rsid w:val="00BD7D38"/>
    <w:rsid w:val="00BD7D84"/>
    <w:rsid w:val="00BD7DA8"/>
    <w:rsid w:val="00BD7DAA"/>
    <w:rsid w:val="00BD7DE2"/>
    <w:rsid w:val="00BD7E6F"/>
    <w:rsid w:val="00BD7E95"/>
    <w:rsid w:val="00BD7EDD"/>
    <w:rsid w:val="00BD7EFE"/>
    <w:rsid w:val="00BD7F27"/>
    <w:rsid w:val="00BD7FDA"/>
    <w:rsid w:val="00BD7FFA"/>
    <w:rsid w:val="00BE0029"/>
    <w:rsid w:val="00BE0065"/>
    <w:rsid w:val="00BE00A0"/>
    <w:rsid w:val="00BE00B2"/>
    <w:rsid w:val="00BE00DA"/>
    <w:rsid w:val="00BE01AC"/>
    <w:rsid w:val="00BE01AF"/>
    <w:rsid w:val="00BE02C1"/>
    <w:rsid w:val="00BE0344"/>
    <w:rsid w:val="00BE0345"/>
    <w:rsid w:val="00BE034E"/>
    <w:rsid w:val="00BE03A4"/>
    <w:rsid w:val="00BE03F7"/>
    <w:rsid w:val="00BE047A"/>
    <w:rsid w:val="00BE04D0"/>
    <w:rsid w:val="00BE04F5"/>
    <w:rsid w:val="00BE0504"/>
    <w:rsid w:val="00BE0522"/>
    <w:rsid w:val="00BE055C"/>
    <w:rsid w:val="00BE05C3"/>
    <w:rsid w:val="00BE05EB"/>
    <w:rsid w:val="00BE0637"/>
    <w:rsid w:val="00BE063A"/>
    <w:rsid w:val="00BE06A5"/>
    <w:rsid w:val="00BE06BA"/>
    <w:rsid w:val="00BE06FC"/>
    <w:rsid w:val="00BE0740"/>
    <w:rsid w:val="00BE078A"/>
    <w:rsid w:val="00BE0795"/>
    <w:rsid w:val="00BE07F4"/>
    <w:rsid w:val="00BE083A"/>
    <w:rsid w:val="00BE08C8"/>
    <w:rsid w:val="00BE08E3"/>
    <w:rsid w:val="00BE08E5"/>
    <w:rsid w:val="00BE0924"/>
    <w:rsid w:val="00BE0978"/>
    <w:rsid w:val="00BE0987"/>
    <w:rsid w:val="00BE099B"/>
    <w:rsid w:val="00BE0A07"/>
    <w:rsid w:val="00BE0A1B"/>
    <w:rsid w:val="00BE0A44"/>
    <w:rsid w:val="00BE0B3A"/>
    <w:rsid w:val="00BE0BD4"/>
    <w:rsid w:val="00BE0BE9"/>
    <w:rsid w:val="00BE0BEF"/>
    <w:rsid w:val="00BE0C46"/>
    <w:rsid w:val="00BE0CD6"/>
    <w:rsid w:val="00BE0CF4"/>
    <w:rsid w:val="00BE0D1F"/>
    <w:rsid w:val="00BE0D9D"/>
    <w:rsid w:val="00BE0DDD"/>
    <w:rsid w:val="00BE0DE4"/>
    <w:rsid w:val="00BE0E17"/>
    <w:rsid w:val="00BE0E36"/>
    <w:rsid w:val="00BE0E64"/>
    <w:rsid w:val="00BE0E84"/>
    <w:rsid w:val="00BE0E86"/>
    <w:rsid w:val="00BE0ED8"/>
    <w:rsid w:val="00BE0EDD"/>
    <w:rsid w:val="00BE0F0F"/>
    <w:rsid w:val="00BE0F68"/>
    <w:rsid w:val="00BE0F6E"/>
    <w:rsid w:val="00BE0F8A"/>
    <w:rsid w:val="00BE1046"/>
    <w:rsid w:val="00BE10CA"/>
    <w:rsid w:val="00BE10E2"/>
    <w:rsid w:val="00BE10F3"/>
    <w:rsid w:val="00BE116C"/>
    <w:rsid w:val="00BE11CC"/>
    <w:rsid w:val="00BE11E4"/>
    <w:rsid w:val="00BE129B"/>
    <w:rsid w:val="00BE12C1"/>
    <w:rsid w:val="00BE1310"/>
    <w:rsid w:val="00BE13AD"/>
    <w:rsid w:val="00BE13DE"/>
    <w:rsid w:val="00BE14BD"/>
    <w:rsid w:val="00BE14F5"/>
    <w:rsid w:val="00BE1514"/>
    <w:rsid w:val="00BE1531"/>
    <w:rsid w:val="00BE155D"/>
    <w:rsid w:val="00BE15BB"/>
    <w:rsid w:val="00BE162D"/>
    <w:rsid w:val="00BE1728"/>
    <w:rsid w:val="00BE1765"/>
    <w:rsid w:val="00BE182C"/>
    <w:rsid w:val="00BE185F"/>
    <w:rsid w:val="00BE18B7"/>
    <w:rsid w:val="00BE195D"/>
    <w:rsid w:val="00BE1988"/>
    <w:rsid w:val="00BE1992"/>
    <w:rsid w:val="00BE19A9"/>
    <w:rsid w:val="00BE19EA"/>
    <w:rsid w:val="00BE1A02"/>
    <w:rsid w:val="00BE1AA1"/>
    <w:rsid w:val="00BE1ACE"/>
    <w:rsid w:val="00BE1B0D"/>
    <w:rsid w:val="00BE1B19"/>
    <w:rsid w:val="00BE1B85"/>
    <w:rsid w:val="00BE1BA2"/>
    <w:rsid w:val="00BE1BAE"/>
    <w:rsid w:val="00BE1C2E"/>
    <w:rsid w:val="00BE1D61"/>
    <w:rsid w:val="00BE1D83"/>
    <w:rsid w:val="00BE1DA7"/>
    <w:rsid w:val="00BE1DB7"/>
    <w:rsid w:val="00BE1E62"/>
    <w:rsid w:val="00BE1EC6"/>
    <w:rsid w:val="00BE1EF3"/>
    <w:rsid w:val="00BE1F47"/>
    <w:rsid w:val="00BE1F6F"/>
    <w:rsid w:val="00BE1FC3"/>
    <w:rsid w:val="00BE2037"/>
    <w:rsid w:val="00BE21AA"/>
    <w:rsid w:val="00BE21BF"/>
    <w:rsid w:val="00BE21E4"/>
    <w:rsid w:val="00BE221B"/>
    <w:rsid w:val="00BE223F"/>
    <w:rsid w:val="00BE2282"/>
    <w:rsid w:val="00BE228E"/>
    <w:rsid w:val="00BE22DD"/>
    <w:rsid w:val="00BE22F3"/>
    <w:rsid w:val="00BE2313"/>
    <w:rsid w:val="00BE2322"/>
    <w:rsid w:val="00BE2323"/>
    <w:rsid w:val="00BE2368"/>
    <w:rsid w:val="00BE238E"/>
    <w:rsid w:val="00BE23A9"/>
    <w:rsid w:val="00BE242E"/>
    <w:rsid w:val="00BE2444"/>
    <w:rsid w:val="00BE247E"/>
    <w:rsid w:val="00BE24DE"/>
    <w:rsid w:val="00BE24DF"/>
    <w:rsid w:val="00BE2511"/>
    <w:rsid w:val="00BE25B9"/>
    <w:rsid w:val="00BE25E8"/>
    <w:rsid w:val="00BE2625"/>
    <w:rsid w:val="00BE266A"/>
    <w:rsid w:val="00BE26F9"/>
    <w:rsid w:val="00BE274D"/>
    <w:rsid w:val="00BE278C"/>
    <w:rsid w:val="00BE2837"/>
    <w:rsid w:val="00BE2956"/>
    <w:rsid w:val="00BE29EE"/>
    <w:rsid w:val="00BE2A4C"/>
    <w:rsid w:val="00BE2AEB"/>
    <w:rsid w:val="00BE2AF3"/>
    <w:rsid w:val="00BE2B19"/>
    <w:rsid w:val="00BE2B75"/>
    <w:rsid w:val="00BE2B92"/>
    <w:rsid w:val="00BE2BE6"/>
    <w:rsid w:val="00BE2C49"/>
    <w:rsid w:val="00BE2CB6"/>
    <w:rsid w:val="00BE2D10"/>
    <w:rsid w:val="00BE2D63"/>
    <w:rsid w:val="00BE2D78"/>
    <w:rsid w:val="00BE2E2E"/>
    <w:rsid w:val="00BE2E5D"/>
    <w:rsid w:val="00BE2E7C"/>
    <w:rsid w:val="00BE2F9A"/>
    <w:rsid w:val="00BE3019"/>
    <w:rsid w:val="00BE3053"/>
    <w:rsid w:val="00BE3081"/>
    <w:rsid w:val="00BE30D3"/>
    <w:rsid w:val="00BE30F1"/>
    <w:rsid w:val="00BE3146"/>
    <w:rsid w:val="00BE314A"/>
    <w:rsid w:val="00BE31A2"/>
    <w:rsid w:val="00BE31A3"/>
    <w:rsid w:val="00BE31DF"/>
    <w:rsid w:val="00BE31F5"/>
    <w:rsid w:val="00BE321C"/>
    <w:rsid w:val="00BE3237"/>
    <w:rsid w:val="00BE3285"/>
    <w:rsid w:val="00BE328E"/>
    <w:rsid w:val="00BE32F4"/>
    <w:rsid w:val="00BE3303"/>
    <w:rsid w:val="00BE331E"/>
    <w:rsid w:val="00BE336F"/>
    <w:rsid w:val="00BE33D5"/>
    <w:rsid w:val="00BE343F"/>
    <w:rsid w:val="00BE3464"/>
    <w:rsid w:val="00BE348C"/>
    <w:rsid w:val="00BE34AE"/>
    <w:rsid w:val="00BE3518"/>
    <w:rsid w:val="00BE353B"/>
    <w:rsid w:val="00BE3545"/>
    <w:rsid w:val="00BE35A7"/>
    <w:rsid w:val="00BE361D"/>
    <w:rsid w:val="00BE3788"/>
    <w:rsid w:val="00BE3826"/>
    <w:rsid w:val="00BE3830"/>
    <w:rsid w:val="00BE38C4"/>
    <w:rsid w:val="00BE394C"/>
    <w:rsid w:val="00BE3981"/>
    <w:rsid w:val="00BE399F"/>
    <w:rsid w:val="00BE3A60"/>
    <w:rsid w:val="00BE3AEB"/>
    <w:rsid w:val="00BE3B2B"/>
    <w:rsid w:val="00BE3B38"/>
    <w:rsid w:val="00BE3B39"/>
    <w:rsid w:val="00BE3C02"/>
    <w:rsid w:val="00BE3C0B"/>
    <w:rsid w:val="00BE3C11"/>
    <w:rsid w:val="00BE3C55"/>
    <w:rsid w:val="00BE3C76"/>
    <w:rsid w:val="00BE3C7B"/>
    <w:rsid w:val="00BE3CA1"/>
    <w:rsid w:val="00BE3CAD"/>
    <w:rsid w:val="00BE3CEF"/>
    <w:rsid w:val="00BE3DC3"/>
    <w:rsid w:val="00BE3DCB"/>
    <w:rsid w:val="00BE3EBF"/>
    <w:rsid w:val="00BE3F24"/>
    <w:rsid w:val="00BE3F54"/>
    <w:rsid w:val="00BE3F96"/>
    <w:rsid w:val="00BE4004"/>
    <w:rsid w:val="00BE409C"/>
    <w:rsid w:val="00BE40D4"/>
    <w:rsid w:val="00BE4104"/>
    <w:rsid w:val="00BE4108"/>
    <w:rsid w:val="00BE410B"/>
    <w:rsid w:val="00BE410C"/>
    <w:rsid w:val="00BE410E"/>
    <w:rsid w:val="00BE4131"/>
    <w:rsid w:val="00BE419C"/>
    <w:rsid w:val="00BE41BE"/>
    <w:rsid w:val="00BE4201"/>
    <w:rsid w:val="00BE4204"/>
    <w:rsid w:val="00BE4292"/>
    <w:rsid w:val="00BE429A"/>
    <w:rsid w:val="00BE4337"/>
    <w:rsid w:val="00BE4384"/>
    <w:rsid w:val="00BE43B5"/>
    <w:rsid w:val="00BE4400"/>
    <w:rsid w:val="00BE443F"/>
    <w:rsid w:val="00BE449A"/>
    <w:rsid w:val="00BE44B8"/>
    <w:rsid w:val="00BE44BE"/>
    <w:rsid w:val="00BE44E8"/>
    <w:rsid w:val="00BE4523"/>
    <w:rsid w:val="00BE456B"/>
    <w:rsid w:val="00BE45CA"/>
    <w:rsid w:val="00BE45E8"/>
    <w:rsid w:val="00BE45F8"/>
    <w:rsid w:val="00BE4639"/>
    <w:rsid w:val="00BE469C"/>
    <w:rsid w:val="00BE4711"/>
    <w:rsid w:val="00BE4746"/>
    <w:rsid w:val="00BE47BF"/>
    <w:rsid w:val="00BE47C1"/>
    <w:rsid w:val="00BE47CC"/>
    <w:rsid w:val="00BE483D"/>
    <w:rsid w:val="00BE4851"/>
    <w:rsid w:val="00BE4860"/>
    <w:rsid w:val="00BE48A2"/>
    <w:rsid w:val="00BE48BC"/>
    <w:rsid w:val="00BE48E8"/>
    <w:rsid w:val="00BE4906"/>
    <w:rsid w:val="00BE4964"/>
    <w:rsid w:val="00BE49AF"/>
    <w:rsid w:val="00BE4A05"/>
    <w:rsid w:val="00BE4A26"/>
    <w:rsid w:val="00BE4A89"/>
    <w:rsid w:val="00BE4AC0"/>
    <w:rsid w:val="00BE4B57"/>
    <w:rsid w:val="00BE4C1E"/>
    <w:rsid w:val="00BE4C41"/>
    <w:rsid w:val="00BE4C60"/>
    <w:rsid w:val="00BE4C62"/>
    <w:rsid w:val="00BE4C86"/>
    <w:rsid w:val="00BE4CFF"/>
    <w:rsid w:val="00BE4D8E"/>
    <w:rsid w:val="00BE4E31"/>
    <w:rsid w:val="00BE4E43"/>
    <w:rsid w:val="00BE4E46"/>
    <w:rsid w:val="00BE4E8C"/>
    <w:rsid w:val="00BE4EA3"/>
    <w:rsid w:val="00BE4F0D"/>
    <w:rsid w:val="00BE4F30"/>
    <w:rsid w:val="00BE4F37"/>
    <w:rsid w:val="00BE4F3C"/>
    <w:rsid w:val="00BE4F6B"/>
    <w:rsid w:val="00BE4FBE"/>
    <w:rsid w:val="00BE502A"/>
    <w:rsid w:val="00BE5031"/>
    <w:rsid w:val="00BE5057"/>
    <w:rsid w:val="00BE505C"/>
    <w:rsid w:val="00BE50F0"/>
    <w:rsid w:val="00BE5149"/>
    <w:rsid w:val="00BE515D"/>
    <w:rsid w:val="00BE51AA"/>
    <w:rsid w:val="00BE51E5"/>
    <w:rsid w:val="00BE52F0"/>
    <w:rsid w:val="00BE52F1"/>
    <w:rsid w:val="00BE5315"/>
    <w:rsid w:val="00BE5327"/>
    <w:rsid w:val="00BE534D"/>
    <w:rsid w:val="00BE5369"/>
    <w:rsid w:val="00BE5381"/>
    <w:rsid w:val="00BE54A9"/>
    <w:rsid w:val="00BE54B2"/>
    <w:rsid w:val="00BE54B9"/>
    <w:rsid w:val="00BE54BE"/>
    <w:rsid w:val="00BE54EE"/>
    <w:rsid w:val="00BE551E"/>
    <w:rsid w:val="00BE5545"/>
    <w:rsid w:val="00BE5597"/>
    <w:rsid w:val="00BE55FA"/>
    <w:rsid w:val="00BE5609"/>
    <w:rsid w:val="00BE5684"/>
    <w:rsid w:val="00BE568A"/>
    <w:rsid w:val="00BE56AA"/>
    <w:rsid w:val="00BE56B6"/>
    <w:rsid w:val="00BE56C7"/>
    <w:rsid w:val="00BE56E3"/>
    <w:rsid w:val="00BE5784"/>
    <w:rsid w:val="00BE5797"/>
    <w:rsid w:val="00BE5833"/>
    <w:rsid w:val="00BE583E"/>
    <w:rsid w:val="00BE5875"/>
    <w:rsid w:val="00BE5896"/>
    <w:rsid w:val="00BE58AF"/>
    <w:rsid w:val="00BE59A1"/>
    <w:rsid w:val="00BE59B9"/>
    <w:rsid w:val="00BE59CC"/>
    <w:rsid w:val="00BE59CE"/>
    <w:rsid w:val="00BE5ABA"/>
    <w:rsid w:val="00BE5B59"/>
    <w:rsid w:val="00BE5B5B"/>
    <w:rsid w:val="00BE5B8F"/>
    <w:rsid w:val="00BE5BC9"/>
    <w:rsid w:val="00BE5D48"/>
    <w:rsid w:val="00BE5DCD"/>
    <w:rsid w:val="00BE5DD4"/>
    <w:rsid w:val="00BE5E19"/>
    <w:rsid w:val="00BE5E33"/>
    <w:rsid w:val="00BE5E54"/>
    <w:rsid w:val="00BE5E8B"/>
    <w:rsid w:val="00BE5FD0"/>
    <w:rsid w:val="00BE609D"/>
    <w:rsid w:val="00BE60C4"/>
    <w:rsid w:val="00BE615C"/>
    <w:rsid w:val="00BE619A"/>
    <w:rsid w:val="00BE61A6"/>
    <w:rsid w:val="00BE626D"/>
    <w:rsid w:val="00BE62F9"/>
    <w:rsid w:val="00BE6303"/>
    <w:rsid w:val="00BE6343"/>
    <w:rsid w:val="00BE6382"/>
    <w:rsid w:val="00BE6398"/>
    <w:rsid w:val="00BE63FE"/>
    <w:rsid w:val="00BE6463"/>
    <w:rsid w:val="00BE6476"/>
    <w:rsid w:val="00BE64B4"/>
    <w:rsid w:val="00BE6547"/>
    <w:rsid w:val="00BE6550"/>
    <w:rsid w:val="00BE65FA"/>
    <w:rsid w:val="00BE6619"/>
    <w:rsid w:val="00BE6632"/>
    <w:rsid w:val="00BE6655"/>
    <w:rsid w:val="00BE666F"/>
    <w:rsid w:val="00BE66FB"/>
    <w:rsid w:val="00BE6719"/>
    <w:rsid w:val="00BE674F"/>
    <w:rsid w:val="00BE6759"/>
    <w:rsid w:val="00BE677A"/>
    <w:rsid w:val="00BE678B"/>
    <w:rsid w:val="00BE67A1"/>
    <w:rsid w:val="00BE67A8"/>
    <w:rsid w:val="00BE67F5"/>
    <w:rsid w:val="00BE6843"/>
    <w:rsid w:val="00BE689F"/>
    <w:rsid w:val="00BE68A2"/>
    <w:rsid w:val="00BE6913"/>
    <w:rsid w:val="00BE6925"/>
    <w:rsid w:val="00BE6986"/>
    <w:rsid w:val="00BE69D0"/>
    <w:rsid w:val="00BE6A00"/>
    <w:rsid w:val="00BE6AF2"/>
    <w:rsid w:val="00BE6B80"/>
    <w:rsid w:val="00BE6BED"/>
    <w:rsid w:val="00BE6C37"/>
    <w:rsid w:val="00BE6C56"/>
    <w:rsid w:val="00BE6C65"/>
    <w:rsid w:val="00BE6CD4"/>
    <w:rsid w:val="00BE6CDC"/>
    <w:rsid w:val="00BE6DEC"/>
    <w:rsid w:val="00BE6E27"/>
    <w:rsid w:val="00BE6EA9"/>
    <w:rsid w:val="00BE6F53"/>
    <w:rsid w:val="00BE6FE3"/>
    <w:rsid w:val="00BE70A0"/>
    <w:rsid w:val="00BE70C7"/>
    <w:rsid w:val="00BE70FE"/>
    <w:rsid w:val="00BE716D"/>
    <w:rsid w:val="00BE71D6"/>
    <w:rsid w:val="00BE71F8"/>
    <w:rsid w:val="00BE7242"/>
    <w:rsid w:val="00BE7270"/>
    <w:rsid w:val="00BE72E8"/>
    <w:rsid w:val="00BE734D"/>
    <w:rsid w:val="00BE736C"/>
    <w:rsid w:val="00BE73CC"/>
    <w:rsid w:val="00BE73EF"/>
    <w:rsid w:val="00BE7495"/>
    <w:rsid w:val="00BE749D"/>
    <w:rsid w:val="00BE74DD"/>
    <w:rsid w:val="00BE74EC"/>
    <w:rsid w:val="00BE76A3"/>
    <w:rsid w:val="00BE76A4"/>
    <w:rsid w:val="00BE77A2"/>
    <w:rsid w:val="00BE77CE"/>
    <w:rsid w:val="00BE77DC"/>
    <w:rsid w:val="00BE77EA"/>
    <w:rsid w:val="00BE783F"/>
    <w:rsid w:val="00BE784D"/>
    <w:rsid w:val="00BE78A4"/>
    <w:rsid w:val="00BE78A9"/>
    <w:rsid w:val="00BE78C4"/>
    <w:rsid w:val="00BE78D0"/>
    <w:rsid w:val="00BE78F4"/>
    <w:rsid w:val="00BE7915"/>
    <w:rsid w:val="00BE7931"/>
    <w:rsid w:val="00BE7951"/>
    <w:rsid w:val="00BE798F"/>
    <w:rsid w:val="00BE7997"/>
    <w:rsid w:val="00BE79F7"/>
    <w:rsid w:val="00BE7A20"/>
    <w:rsid w:val="00BE7A69"/>
    <w:rsid w:val="00BE7A88"/>
    <w:rsid w:val="00BE7B02"/>
    <w:rsid w:val="00BE7B22"/>
    <w:rsid w:val="00BE7B2A"/>
    <w:rsid w:val="00BE7B36"/>
    <w:rsid w:val="00BE7B64"/>
    <w:rsid w:val="00BE7C07"/>
    <w:rsid w:val="00BE7C52"/>
    <w:rsid w:val="00BE7D0F"/>
    <w:rsid w:val="00BE7D40"/>
    <w:rsid w:val="00BE7D49"/>
    <w:rsid w:val="00BE7E37"/>
    <w:rsid w:val="00BE7F1D"/>
    <w:rsid w:val="00BE7F68"/>
    <w:rsid w:val="00BF0015"/>
    <w:rsid w:val="00BF0040"/>
    <w:rsid w:val="00BF0055"/>
    <w:rsid w:val="00BF00B3"/>
    <w:rsid w:val="00BF0123"/>
    <w:rsid w:val="00BF016B"/>
    <w:rsid w:val="00BF0194"/>
    <w:rsid w:val="00BF022A"/>
    <w:rsid w:val="00BF0264"/>
    <w:rsid w:val="00BF026E"/>
    <w:rsid w:val="00BF02D4"/>
    <w:rsid w:val="00BF0379"/>
    <w:rsid w:val="00BF038C"/>
    <w:rsid w:val="00BF039F"/>
    <w:rsid w:val="00BF03AA"/>
    <w:rsid w:val="00BF041B"/>
    <w:rsid w:val="00BF044E"/>
    <w:rsid w:val="00BF046A"/>
    <w:rsid w:val="00BF04AB"/>
    <w:rsid w:val="00BF0501"/>
    <w:rsid w:val="00BF0577"/>
    <w:rsid w:val="00BF0618"/>
    <w:rsid w:val="00BF0647"/>
    <w:rsid w:val="00BF0700"/>
    <w:rsid w:val="00BF074B"/>
    <w:rsid w:val="00BF082D"/>
    <w:rsid w:val="00BF0836"/>
    <w:rsid w:val="00BF08AC"/>
    <w:rsid w:val="00BF0919"/>
    <w:rsid w:val="00BF091A"/>
    <w:rsid w:val="00BF092F"/>
    <w:rsid w:val="00BF094F"/>
    <w:rsid w:val="00BF0972"/>
    <w:rsid w:val="00BF09BC"/>
    <w:rsid w:val="00BF09EB"/>
    <w:rsid w:val="00BF0A62"/>
    <w:rsid w:val="00BF0B28"/>
    <w:rsid w:val="00BF0B92"/>
    <w:rsid w:val="00BF0BFF"/>
    <w:rsid w:val="00BF0C38"/>
    <w:rsid w:val="00BF0C89"/>
    <w:rsid w:val="00BF0D03"/>
    <w:rsid w:val="00BF0D8B"/>
    <w:rsid w:val="00BF0DDA"/>
    <w:rsid w:val="00BF0E34"/>
    <w:rsid w:val="00BF0EB2"/>
    <w:rsid w:val="00BF0F0C"/>
    <w:rsid w:val="00BF0FF7"/>
    <w:rsid w:val="00BF1003"/>
    <w:rsid w:val="00BF1030"/>
    <w:rsid w:val="00BF104F"/>
    <w:rsid w:val="00BF1053"/>
    <w:rsid w:val="00BF1076"/>
    <w:rsid w:val="00BF10CE"/>
    <w:rsid w:val="00BF1149"/>
    <w:rsid w:val="00BF11B2"/>
    <w:rsid w:val="00BF1204"/>
    <w:rsid w:val="00BF120E"/>
    <w:rsid w:val="00BF121F"/>
    <w:rsid w:val="00BF1253"/>
    <w:rsid w:val="00BF12B0"/>
    <w:rsid w:val="00BF131D"/>
    <w:rsid w:val="00BF133D"/>
    <w:rsid w:val="00BF13D0"/>
    <w:rsid w:val="00BF144F"/>
    <w:rsid w:val="00BF14C8"/>
    <w:rsid w:val="00BF150D"/>
    <w:rsid w:val="00BF1547"/>
    <w:rsid w:val="00BF15D0"/>
    <w:rsid w:val="00BF15DE"/>
    <w:rsid w:val="00BF1640"/>
    <w:rsid w:val="00BF165E"/>
    <w:rsid w:val="00BF1675"/>
    <w:rsid w:val="00BF1681"/>
    <w:rsid w:val="00BF17B3"/>
    <w:rsid w:val="00BF17CC"/>
    <w:rsid w:val="00BF1815"/>
    <w:rsid w:val="00BF1830"/>
    <w:rsid w:val="00BF1878"/>
    <w:rsid w:val="00BF18A0"/>
    <w:rsid w:val="00BF18D8"/>
    <w:rsid w:val="00BF18DB"/>
    <w:rsid w:val="00BF196A"/>
    <w:rsid w:val="00BF198E"/>
    <w:rsid w:val="00BF1A4C"/>
    <w:rsid w:val="00BF1A4F"/>
    <w:rsid w:val="00BF1ACC"/>
    <w:rsid w:val="00BF1B0C"/>
    <w:rsid w:val="00BF1B15"/>
    <w:rsid w:val="00BF1B87"/>
    <w:rsid w:val="00BF1BCC"/>
    <w:rsid w:val="00BF1BCE"/>
    <w:rsid w:val="00BF1BEE"/>
    <w:rsid w:val="00BF1C05"/>
    <w:rsid w:val="00BF1C59"/>
    <w:rsid w:val="00BF1C5C"/>
    <w:rsid w:val="00BF1C80"/>
    <w:rsid w:val="00BF1C92"/>
    <w:rsid w:val="00BF1C94"/>
    <w:rsid w:val="00BF1CD1"/>
    <w:rsid w:val="00BF1CD5"/>
    <w:rsid w:val="00BF1CE6"/>
    <w:rsid w:val="00BF1CF6"/>
    <w:rsid w:val="00BF1D71"/>
    <w:rsid w:val="00BF1D77"/>
    <w:rsid w:val="00BF1DA6"/>
    <w:rsid w:val="00BF1DF0"/>
    <w:rsid w:val="00BF1E07"/>
    <w:rsid w:val="00BF1E0B"/>
    <w:rsid w:val="00BF1E33"/>
    <w:rsid w:val="00BF1E6D"/>
    <w:rsid w:val="00BF1EA2"/>
    <w:rsid w:val="00BF1F4C"/>
    <w:rsid w:val="00BF1F9B"/>
    <w:rsid w:val="00BF200A"/>
    <w:rsid w:val="00BF208C"/>
    <w:rsid w:val="00BF20A1"/>
    <w:rsid w:val="00BF20B4"/>
    <w:rsid w:val="00BF2112"/>
    <w:rsid w:val="00BF2133"/>
    <w:rsid w:val="00BF220A"/>
    <w:rsid w:val="00BF2218"/>
    <w:rsid w:val="00BF2219"/>
    <w:rsid w:val="00BF2224"/>
    <w:rsid w:val="00BF225C"/>
    <w:rsid w:val="00BF2266"/>
    <w:rsid w:val="00BF22E7"/>
    <w:rsid w:val="00BF22F2"/>
    <w:rsid w:val="00BF22F3"/>
    <w:rsid w:val="00BF233F"/>
    <w:rsid w:val="00BF23AB"/>
    <w:rsid w:val="00BF23EE"/>
    <w:rsid w:val="00BF2422"/>
    <w:rsid w:val="00BF2472"/>
    <w:rsid w:val="00BF249F"/>
    <w:rsid w:val="00BF24DE"/>
    <w:rsid w:val="00BF250E"/>
    <w:rsid w:val="00BF2531"/>
    <w:rsid w:val="00BF2581"/>
    <w:rsid w:val="00BF2588"/>
    <w:rsid w:val="00BF2600"/>
    <w:rsid w:val="00BF2685"/>
    <w:rsid w:val="00BF268C"/>
    <w:rsid w:val="00BF26F1"/>
    <w:rsid w:val="00BF277A"/>
    <w:rsid w:val="00BF27F0"/>
    <w:rsid w:val="00BF284F"/>
    <w:rsid w:val="00BF2859"/>
    <w:rsid w:val="00BF287F"/>
    <w:rsid w:val="00BF2895"/>
    <w:rsid w:val="00BF28A9"/>
    <w:rsid w:val="00BF28FD"/>
    <w:rsid w:val="00BF2903"/>
    <w:rsid w:val="00BF2932"/>
    <w:rsid w:val="00BF29A3"/>
    <w:rsid w:val="00BF29D3"/>
    <w:rsid w:val="00BF29F9"/>
    <w:rsid w:val="00BF2A18"/>
    <w:rsid w:val="00BF2ABD"/>
    <w:rsid w:val="00BF2B7A"/>
    <w:rsid w:val="00BF2BA3"/>
    <w:rsid w:val="00BF2BA7"/>
    <w:rsid w:val="00BF2BAE"/>
    <w:rsid w:val="00BF2BD7"/>
    <w:rsid w:val="00BF2C08"/>
    <w:rsid w:val="00BF2C33"/>
    <w:rsid w:val="00BF2C73"/>
    <w:rsid w:val="00BF2C9E"/>
    <w:rsid w:val="00BF2D6F"/>
    <w:rsid w:val="00BF2EC6"/>
    <w:rsid w:val="00BF2EFD"/>
    <w:rsid w:val="00BF2F16"/>
    <w:rsid w:val="00BF2F81"/>
    <w:rsid w:val="00BF2F87"/>
    <w:rsid w:val="00BF2F91"/>
    <w:rsid w:val="00BF2FD3"/>
    <w:rsid w:val="00BF302A"/>
    <w:rsid w:val="00BF302F"/>
    <w:rsid w:val="00BF3066"/>
    <w:rsid w:val="00BF30AF"/>
    <w:rsid w:val="00BF30DE"/>
    <w:rsid w:val="00BF3120"/>
    <w:rsid w:val="00BF3139"/>
    <w:rsid w:val="00BF3147"/>
    <w:rsid w:val="00BF3159"/>
    <w:rsid w:val="00BF31AD"/>
    <w:rsid w:val="00BF31AE"/>
    <w:rsid w:val="00BF3254"/>
    <w:rsid w:val="00BF3263"/>
    <w:rsid w:val="00BF3307"/>
    <w:rsid w:val="00BF332C"/>
    <w:rsid w:val="00BF3394"/>
    <w:rsid w:val="00BF3471"/>
    <w:rsid w:val="00BF34BC"/>
    <w:rsid w:val="00BF34D4"/>
    <w:rsid w:val="00BF350D"/>
    <w:rsid w:val="00BF3527"/>
    <w:rsid w:val="00BF352A"/>
    <w:rsid w:val="00BF352C"/>
    <w:rsid w:val="00BF3557"/>
    <w:rsid w:val="00BF35B1"/>
    <w:rsid w:val="00BF35B7"/>
    <w:rsid w:val="00BF361A"/>
    <w:rsid w:val="00BF363F"/>
    <w:rsid w:val="00BF3664"/>
    <w:rsid w:val="00BF369C"/>
    <w:rsid w:val="00BF36AF"/>
    <w:rsid w:val="00BF36BB"/>
    <w:rsid w:val="00BF36C3"/>
    <w:rsid w:val="00BF3731"/>
    <w:rsid w:val="00BF3790"/>
    <w:rsid w:val="00BF37AE"/>
    <w:rsid w:val="00BF37F0"/>
    <w:rsid w:val="00BF3844"/>
    <w:rsid w:val="00BF38AE"/>
    <w:rsid w:val="00BF38BD"/>
    <w:rsid w:val="00BF3921"/>
    <w:rsid w:val="00BF3964"/>
    <w:rsid w:val="00BF39AB"/>
    <w:rsid w:val="00BF39C7"/>
    <w:rsid w:val="00BF39FD"/>
    <w:rsid w:val="00BF3A1B"/>
    <w:rsid w:val="00BF3A95"/>
    <w:rsid w:val="00BF3B29"/>
    <w:rsid w:val="00BF3B30"/>
    <w:rsid w:val="00BF3B35"/>
    <w:rsid w:val="00BF3B4D"/>
    <w:rsid w:val="00BF3B4E"/>
    <w:rsid w:val="00BF3B61"/>
    <w:rsid w:val="00BF3B73"/>
    <w:rsid w:val="00BF3B9F"/>
    <w:rsid w:val="00BF3BD3"/>
    <w:rsid w:val="00BF3BDF"/>
    <w:rsid w:val="00BF3C87"/>
    <w:rsid w:val="00BF3CA4"/>
    <w:rsid w:val="00BF3CC4"/>
    <w:rsid w:val="00BF3D14"/>
    <w:rsid w:val="00BF3D1C"/>
    <w:rsid w:val="00BF3D2F"/>
    <w:rsid w:val="00BF3D6B"/>
    <w:rsid w:val="00BF3D75"/>
    <w:rsid w:val="00BF3D9A"/>
    <w:rsid w:val="00BF3E1C"/>
    <w:rsid w:val="00BF3E95"/>
    <w:rsid w:val="00BF3EDE"/>
    <w:rsid w:val="00BF3F17"/>
    <w:rsid w:val="00BF3F1A"/>
    <w:rsid w:val="00BF3F1E"/>
    <w:rsid w:val="00BF3F2D"/>
    <w:rsid w:val="00BF3FBD"/>
    <w:rsid w:val="00BF3FDA"/>
    <w:rsid w:val="00BF3FEC"/>
    <w:rsid w:val="00BF407C"/>
    <w:rsid w:val="00BF4085"/>
    <w:rsid w:val="00BF409D"/>
    <w:rsid w:val="00BF4126"/>
    <w:rsid w:val="00BF413C"/>
    <w:rsid w:val="00BF413F"/>
    <w:rsid w:val="00BF41AF"/>
    <w:rsid w:val="00BF4234"/>
    <w:rsid w:val="00BF423B"/>
    <w:rsid w:val="00BF423D"/>
    <w:rsid w:val="00BF4348"/>
    <w:rsid w:val="00BF43EB"/>
    <w:rsid w:val="00BF4401"/>
    <w:rsid w:val="00BF4451"/>
    <w:rsid w:val="00BF45BB"/>
    <w:rsid w:val="00BF45E1"/>
    <w:rsid w:val="00BF4675"/>
    <w:rsid w:val="00BF4697"/>
    <w:rsid w:val="00BF46AE"/>
    <w:rsid w:val="00BF46C5"/>
    <w:rsid w:val="00BF46D1"/>
    <w:rsid w:val="00BF4764"/>
    <w:rsid w:val="00BF476F"/>
    <w:rsid w:val="00BF479B"/>
    <w:rsid w:val="00BF47B9"/>
    <w:rsid w:val="00BF47DE"/>
    <w:rsid w:val="00BF47E8"/>
    <w:rsid w:val="00BF47F1"/>
    <w:rsid w:val="00BF4A3A"/>
    <w:rsid w:val="00BF4A7E"/>
    <w:rsid w:val="00BF4AB7"/>
    <w:rsid w:val="00BF4B25"/>
    <w:rsid w:val="00BF4B4D"/>
    <w:rsid w:val="00BF4B5B"/>
    <w:rsid w:val="00BF4B94"/>
    <w:rsid w:val="00BF4BF2"/>
    <w:rsid w:val="00BF4C62"/>
    <w:rsid w:val="00BF4CE5"/>
    <w:rsid w:val="00BF4D05"/>
    <w:rsid w:val="00BF4DA5"/>
    <w:rsid w:val="00BF4DDC"/>
    <w:rsid w:val="00BF4DF1"/>
    <w:rsid w:val="00BF4EE5"/>
    <w:rsid w:val="00BF4EF1"/>
    <w:rsid w:val="00BF4F00"/>
    <w:rsid w:val="00BF4F29"/>
    <w:rsid w:val="00BF4F99"/>
    <w:rsid w:val="00BF5023"/>
    <w:rsid w:val="00BF5058"/>
    <w:rsid w:val="00BF50DE"/>
    <w:rsid w:val="00BF514C"/>
    <w:rsid w:val="00BF51C3"/>
    <w:rsid w:val="00BF5225"/>
    <w:rsid w:val="00BF5230"/>
    <w:rsid w:val="00BF52D3"/>
    <w:rsid w:val="00BF5330"/>
    <w:rsid w:val="00BF5387"/>
    <w:rsid w:val="00BF53A8"/>
    <w:rsid w:val="00BF53B8"/>
    <w:rsid w:val="00BF53F2"/>
    <w:rsid w:val="00BF546E"/>
    <w:rsid w:val="00BF54CF"/>
    <w:rsid w:val="00BF5508"/>
    <w:rsid w:val="00BF55A5"/>
    <w:rsid w:val="00BF55CB"/>
    <w:rsid w:val="00BF5658"/>
    <w:rsid w:val="00BF5669"/>
    <w:rsid w:val="00BF567C"/>
    <w:rsid w:val="00BF570B"/>
    <w:rsid w:val="00BF5805"/>
    <w:rsid w:val="00BF581C"/>
    <w:rsid w:val="00BF58C2"/>
    <w:rsid w:val="00BF595F"/>
    <w:rsid w:val="00BF5966"/>
    <w:rsid w:val="00BF59BB"/>
    <w:rsid w:val="00BF59E8"/>
    <w:rsid w:val="00BF5AAD"/>
    <w:rsid w:val="00BF5B7A"/>
    <w:rsid w:val="00BF5B81"/>
    <w:rsid w:val="00BF5C18"/>
    <w:rsid w:val="00BF5C20"/>
    <w:rsid w:val="00BF5C42"/>
    <w:rsid w:val="00BF5CAE"/>
    <w:rsid w:val="00BF5D1E"/>
    <w:rsid w:val="00BF5D22"/>
    <w:rsid w:val="00BF5D45"/>
    <w:rsid w:val="00BF5DCB"/>
    <w:rsid w:val="00BF5DEC"/>
    <w:rsid w:val="00BF5E00"/>
    <w:rsid w:val="00BF5E2C"/>
    <w:rsid w:val="00BF5E2D"/>
    <w:rsid w:val="00BF5E45"/>
    <w:rsid w:val="00BF5E57"/>
    <w:rsid w:val="00BF5E83"/>
    <w:rsid w:val="00BF5EC0"/>
    <w:rsid w:val="00BF5ED0"/>
    <w:rsid w:val="00BF5F1C"/>
    <w:rsid w:val="00BF5F60"/>
    <w:rsid w:val="00BF5F78"/>
    <w:rsid w:val="00BF5FE9"/>
    <w:rsid w:val="00BF6089"/>
    <w:rsid w:val="00BF60A8"/>
    <w:rsid w:val="00BF60BD"/>
    <w:rsid w:val="00BF60D1"/>
    <w:rsid w:val="00BF60DC"/>
    <w:rsid w:val="00BF6135"/>
    <w:rsid w:val="00BF6142"/>
    <w:rsid w:val="00BF6143"/>
    <w:rsid w:val="00BF618C"/>
    <w:rsid w:val="00BF61D6"/>
    <w:rsid w:val="00BF61F5"/>
    <w:rsid w:val="00BF61FB"/>
    <w:rsid w:val="00BF6200"/>
    <w:rsid w:val="00BF6210"/>
    <w:rsid w:val="00BF62C6"/>
    <w:rsid w:val="00BF636E"/>
    <w:rsid w:val="00BF63C1"/>
    <w:rsid w:val="00BF642D"/>
    <w:rsid w:val="00BF6435"/>
    <w:rsid w:val="00BF6459"/>
    <w:rsid w:val="00BF6494"/>
    <w:rsid w:val="00BF64E9"/>
    <w:rsid w:val="00BF6592"/>
    <w:rsid w:val="00BF664D"/>
    <w:rsid w:val="00BF6695"/>
    <w:rsid w:val="00BF66CA"/>
    <w:rsid w:val="00BF66F9"/>
    <w:rsid w:val="00BF6790"/>
    <w:rsid w:val="00BF67C7"/>
    <w:rsid w:val="00BF67F0"/>
    <w:rsid w:val="00BF687E"/>
    <w:rsid w:val="00BF68CF"/>
    <w:rsid w:val="00BF6901"/>
    <w:rsid w:val="00BF699B"/>
    <w:rsid w:val="00BF69D5"/>
    <w:rsid w:val="00BF6A52"/>
    <w:rsid w:val="00BF6A5F"/>
    <w:rsid w:val="00BF6B35"/>
    <w:rsid w:val="00BF6B72"/>
    <w:rsid w:val="00BF6B9B"/>
    <w:rsid w:val="00BF6BA3"/>
    <w:rsid w:val="00BF6BDA"/>
    <w:rsid w:val="00BF6BF1"/>
    <w:rsid w:val="00BF6C0C"/>
    <w:rsid w:val="00BF6C59"/>
    <w:rsid w:val="00BF6CB7"/>
    <w:rsid w:val="00BF6CFD"/>
    <w:rsid w:val="00BF6D96"/>
    <w:rsid w:val="00BF6D9B"/>
    <w:rsid w:val="00BF6DDA"/>
    <w:rsid w:val="00BF6E3D"/>
    <w:rsid w:val="00BF6F03"/>
    <w:rsid w:val="00BF6F3C"/>
    <w:rsid w:val="00BF6F3E"/>
    <w:rsid w:val="00BF6F5E"/>
    <w:rsid w:val="00BF6FFC"/>
    <w:rsid w:val="00BF7066"/>
    <w:rsid w:val="00BF7108"/>
    <w:rsid w:val="00BF7164"/>
    <w:rsid w:val="00BF7173"/>
    <w:rsid w:val="00BF717A"/>
    <w:rsid w:val="00BF71B5"/>
    <w:rsid w:val="00BF71D1"/>
    <w:rsid w:val="00BF723F"/>
    <w:rsid w:val="00BF7375"/>
    <w:rsid w:val="00BF7398"/>
    <w:rsid w:val="00BF73E4"/>
    <w:rsid w:val="00BF7422"/>
    <w:rsid w:val="00BF7483"/>
    <w:rsid w:val="00BF7487"/>
    <w:rsid w:val="00BF74C6"/>
    <w:rsid w:val="00BF7555"/>
    <w:rsid w:val="00BF75E1"/>
    <w:rsid w:val="00BF7616"/>
    <w:rsid w:val="00BF7627"/>
    <w:rsid w:val="00BF762F"/>
    <w:rsid w:val="00BF7642"/>
    <w:rsid w:val="00BF7666"/>
    <w:rsid w:val="00BF7705"/>
    <w:rsid w:val="00BF7735"/>
    <w:rsid w:val="00BF7740"/>
    <w:rsid w:val="00BF77C4"/>
    <w:rsid w:val="00BF77CF"/>
    <w:rsid w:val="00BF7821"/>
    <w:rsid w:val="00BF78A0"/>
    <w:rsid w:val="00BF7907"/>
    <w:rsid w:val="00BF7921"/>
    <w:rsid w:val="00BF79A3"/>
    <w:rsid w:val="00BF79CC"/>
    <w:rsid w:val="00BF7B14"/>
    <w:rsid w:val="00BF7B53"/>
    <w:rsid w:val="00BF7B66"/>
    <w:rsid w:val="00BF7BCA"/>
    <w:rsid w:val="00BF7BE3"/>
    <w:rsid w:val="00BF7BFB"/>
    <w:rsid w:val="00BF7CA5"/>
    <w:rsid w:val="00BF7CB0"/>
    <w:rsid w:val="00BF7CC7"/>
    <w:rsid w:val="00BF7D4D"/>
    <w:rsid w:val="00BF7D54"/>
    <w:rsid w:val="00BF7D79"/>
    <w:rsid w:val="00BF7E0E"/>
    <w:rsid w:val="00BF7E47"/>
    <w:rsid w:val="00BF7E4D"/>
    <w:rsid w:val="00BF7E4F"/>
    <w:rsid w:val="00BF7E63"/>
    <w:rsid w:val="00BF7E71"/>
    <w:rsid w:val="00BF7ED9"/>
    <w:rsid w:val="00BF7EF1"/>
    <w:rsid w:val="00BF7F39"/>
    <w:rsid w:val="00C0003B"/>
    <w:rsid w:val="00C00092"/>
    <w:rsid w:val="00C00207"/>
    <w:rsid w:val="00C00215"/>
    <w:rsid w:val="00C00217"/>
    <w:rsid w:val="00C00222"/>
    <w:rsid w:val="00C00223"/>
    <w:rsid w:val="00C002D8"/>
    <w:rsid w:val="00C0030F"/>
    <w:rsid w:val="00C00371"/>
    <w:rsid w:val="00C00379"/>
    <w:rsid w:val="00C003CA"/>
    <w:rsid w:val="00C0044F"/>
    <w:rsid w:val="00C0045B"/>
    <w:rsid w:val="00C00471"/>
    <w:rsid w:val="00C00482"/>
    <w:rsid w:val="00C0049C"/>
    <w:rsid w:val="00C004EB"/>
    <w:rsid w:val="00C0051E"/>
    <w:rsid w:val="00C00536"/>
    <w:rsid w:val="00C00574"/>
    <w:rsid w:val="00C005E6"/>
    <w:rsid w:val="00C0063B"/>
    <w:rsid w:val="00C006A4"/>
    <w:rsid w:val="00C006A6"/>
    <w:rsid w:val="00C0071E"/>
    <w:rsid w:val="00C00816"/>
    <w:rsid w:val="00C00820"/>
    <w:rsid w:val="00C00843"/>
    <w:rsid w:val="00C00888"/>
    <w:rsid w:val="00C00889"/>
    <w:rsid w:val="00C008A2"/>
    <w:rsid w:val="00C008FE"/>
    <w:rsid w:val="00C00928"/>
    <w:rsid w:val="00C009DC"/>
    <w:rsid w:val="00C009EE"/>
    <w:rsid w:val="00C00A45"/>
    <w:rsid w:val="00C00A6B"/>
    <w:rsid w:val="00C00A96"/>
    <w:rsid w:val="00C00B42"/>
    <w:rsid w:val="00C00B50"/>
    <w:rsid w:val="00C00BDD"/>
    <w:rsid w:val="00C00C01"/>
    <w:rsid w:val="00C00C09"/>
    <w:rsid w:val="00C00C18"/>
    <w:rsid w:val="00C00C75"/>
    <w:rsid w:val="00C00CB8"/>
    <w:rsid w:val="00C00D0E"/>
    <w:rsid w:val="00C00D22"/>
    <w:rsid w:val="00C00D2C"/>
    <w:rsid w:val="00C00D35"/>
    <w:rsid w:val="00C00DBA"/>
    <w:rsid w:val="00C00DC7"/>
    <w:rsid w:val="00C00DDF"/>
    <w:rsid w:val="00C00E04"/>
    <w:rsid w:val="00C00E08"/>
    <w:rsid w:val="00C00E16"/>
    <w:rsid w:val="00C00E4F"/>
    <w:rsid w:val="00C00E89"/>
    <w:rsid w:val="00C00EA1"/>
    <w:rsid w:val="00C00EE6"/>
    <w:rsid w:val="00C00F60"/>
    <w:rsid w:val="00C00FB9"/>
    <w:rsid w:val="00C00FF3"/>
    <w:rsid w:val="00C010E1"/>
    <w:rsid w:val="00C0112A"/>
    <w:rsid w:val="00C0117E"/>
    <w:rsid w:val="00C011B7"/>
    <w:rsid w:val="00C011C9"/>
    <w:rsid w:val="00C011FF"/>
    <w:rsid w:val="00C0122A"/>
    <w:rsid w:val="00C01268"/>
    <w:rsid w:val="00C0129E"/>
    <w:rsid w:val="00C01324"/>
    <w:rsid w:val="00C01351"/>
    <w:rsid w:val="00C01355"/>
    <w:rsid w:val="00C013C3"/>
    <w:rsid w:val="00C013D1"/>
    <w:rsid w:val="00C013EB"/>
    <w:rsid w:val="00C013FC"/>
    <w:rsid w:val="00C0147A"/>
    <w:rsid w:val="00C014ED"/>
    <w:rsid w:val="00C015ED"/>
    <w:rsid w:val="00C01620"/>
    <w:rsid w:val="00C0164E"/>
    <w:rsid w:val="00C01685"/>
    <w:rsid w:val="00C0169F"/>
    <w:rsid w:val="00C01765"/>
    <w:rsid w:val="00C01791"/>
    <w:rsid w:val="00C017E0"/>
    <w:rsid w:val="00C0187F"/>
    <w:rsid w:val="00C01891"/>
    <w:rsid w:val="00C01893"/>
    <w:rsid w:val="00C018BE"/>
    <w:rsid w:val="00C018E9"/>
    <w:rsid w:val="00C018F6"/>
    <w:rsid w:val="00C0192E"/>
    <w:rsid w:val="00C0194C"/>
    <w:rsid w:val="00C01975"/>
    <w:rsid w:val="00C0197D"/>
    <w:rsid w:val="00C019D4"/>
    <w:rsid w:val="00C01A01"/>
    <w:rsid w:val="00C01A54"/>
    <w:rsid w:val="00C01A96"/>
    <w:rsid w:val="00C01ABB"/>
    <w:rsid w:val="00C01B95"/>
    <w:rsid w:val="00C01BBC"/>
    <w:rsid w:val="00C01C12"/>
    <w:rsid w:val="00C01C1F"/>
    <w:rsid w:val="00C01C43"/>
    <w:rsid w:val="00C01CBF"/>
    <w:rsid w:val="00C01CDF"/>
    <w:rsid w:val="00C01D2F"/>
    <w:rsid w:val="00C01D51"/>
    <w:rsid w:val="00C01D53"/>
    <w:rsid w:val="00C01D63"/>
    <w:rsid w:val="00C01DD9"/>
    <w:rsid w:val="00C01E05"/>
    <w:rsid w:val="00C01E5F"/>
    <w:rsid w:val="00C01E94"/>
    <w:rsid w:val="00C01EC4"/>
    <w:rsid w:val="00C01EC6"/>
    <w:rsid w:val="00C01EDC"/>
    <w:rsid w:val="00C01EF1"/>
    <w:rsid w:val="00C01F2F"/>
    <w:rsid w:val="00C01F4F"/>
    <w:rsid w:val="00C01FE1"/>
    <w:rsid w:val="00C020CD"/>
    <w:rsid w:val="00C02153"/>
    <w:rsid w:val="00C0215F"/>
    <w:rsid w:val="00C02192"/>
    <w:rsid w:val="00C0221C"/>
    <w:rsid w:val="00C022A4"/>
    <w:rsid w:val="00C02329"/>
    <w:rsid w:val="00C0237C"/>
    <w:rsid w:val="00C0237D"/>
    <w:rsid w:val="00C023AE"/>
    <w:rsid w:val="00C023B0"/>
    <w:rsid w:val="00C023BC"/>
    <w:rsid w:val="00C02432"/>
    <w:rsid w:val="00C0246E"/>
    <w:rsid w:val="00C0249B"/>
    <w:rsid w:val="00C025D8"/>
    <w:rsid w:val="00C025ED"/>
    <w:rsid w:val="00C02646"/>
    <w:rsid w:val="00C0264B"/>
    <w:rsid w:val="00C02661"/>
    <w:rsid w:val="00C0268D"/>
    <w:rsid w:val="00C02706"/>
    <w:rsid w:val="00C0273B"/>
    <w:rsid w:val="00C0275A"/>
    <w:rsid w:val="00C027F3"/>
    <w:rsid w:val="00C0284F"/>
    <w:rsid w:val="00C028CA"/>
    <w:rsid w:val="00C028D3"/>
    <w:rsid w:val="00C02926"/>
    <w:rsid w:val="00C029A0"/>
    <w:rsid w:val="00C029B7"/>
    <w:rsid w:val="00C02A0C"/>
    <w:rsid w:val="00C02A26"/>
    <w:rsid w:val="00C02A37"/>
    <w:rsid w:val="00C02A39"/>
    <w:rsid w:val="00C02A3A"/>
    <w:rsid w:val="00C02A76"/>
    <w:rsid w:val="00C02A99"/>
    <w:rsid w:val="00C02AD0"/>
    <w:rsid w:val="00C02BC4"/>
    <w:rsid w:val="00C02BDD"/>
    <w:rsid w:val="00C02BEB"/>
    <w:rsid w:val="00C02C08"/>
    <w:rsid w:val="00C02CA9"/>
    <w:rsid w:val="00C02CD2"/>
    <w:rsid w:val="00C02CDC"/>
    <w:rsid w:val="00C02DE5"/>
    <w:rsid w:val="00C02E29"/>
    <w:rsid w:val="00C02E88"/>
    <w:rsid w:val="00C02EBE"/>
    <w:rsid w:val="00C02EE1"/>
    <w:rsid w:val="00C02EEC"/>
    <w:rsid w:val="00C02F6A"/>
    <w:rsid w:val="00C02F6E"/>
    <w:rsid w:val="00C02FA1"/>
    <w:rsid w:val="00C02FD0"/>
    <w:rsid w:val="00C02FD1"/>
    <w:rsid w:val="00C02FE0"/>
    <w:rsid w:val="00C03049"/>
    <w:rsid w:val="00C0305A"/>
    <w:rsid w:val="00C03070"/>
    <w:rsid w:val="00C0307F"/>
    <w:rsid w:val="00C0311A"/>
    <w:rsid w:val="00C03187"/>
    <w:rsid w:val="00C031B1"/>
    <w:rsid w:val="00C031B9"/>
    <w:rsid w:val="00C031BE"/>
    <w:rsid w:val="00C0321C"/>
    <w:rsid w:val="00C03230"/>
    <w:rsid w:val="00C0325E"/>
    <w:rsid w:val="00C0327B"/>
    <w:rsid w:val="00C03321"/>
    <w:rsid w:val="00C033BC"/>
    <w:rsid w:val="00C034BB"/>
    <w:rsid w:val="00C0354D"/>
    <w:rsid w:val="00C03585"/>
    <w:rsid w:val="00C035EB"/>
    <w:rsid w:val="00C03603"/>
    <w:rsid w:val="00C036B4"/>
    <w:rsid w:val="00C0372F"/>
    <w:rsid w:val="00C037A3"/>
    <w:rsid w:val="00C037A7"/>
    <w:rsid w:val="00C037D7"/>
    <w:rsid w:val="00C037DF"/>
    <w:rsid w:val="00C037EA"/>
    <w:rsid w:val="00C0384D"/>
    <w:rsid w:val="00C03856"/>
    <w:rsid w:val="00C0386E"/>
    <w:rsid w:val="00C038EE"/>
    <w:rsid w:val="00C0393B"/>
    <w:rsid w:val="00C03981"/>
    <w:rsid w:val="00C039B7"/>
    <w:rsid w:val="00C039E9"/>
    <w:rsid w:val="00C03A52"/>
    <w:rsid w:val="00C03A71"/>
    <w:rsid w:val="00C03B3D"/>
    <w:rsid w:val="00C03B87"/>
    <w:rsid w:val="00C03BDE"/>
    <w:rsid w:val="00C03BE4"/>
    <w:rsid w:val="00C03BFA"/>
    <w:rsid w:val="00C03C55"/>
    <w:rsid w:val="00C03C7E"/>
    <w:rsid w:val="00C03C8F"/>
    <w:rsid w:val="00C03C98"/>
    <w:rsid w:val="00C03CA5"/>
    <w:rsid w:val="00C03CE3"/>
    <w:rsid w:val="00C03D2E"/>
    <w:rsid w:val="00C03D6B"/>
    <w:rsid w:val="00C03D89"/>
    <w:rsid w:val="00C03DE4"/>
    <w:rsid w:val="00C03E0C"/>
    <w:rsid w:val="00C03E15"/>
    <w:rsid w:val="00C03E25"/>
    <w:rsid w:val="00C03E58"/>
    <w:rsid w:val="00C03E74"/>
    <w:rsid w:val="00C03EE5"/>
    <w:rsid w:val="00C03F14"/>
    <w:rsid w:val="00C04055"/>
    <w:rsid w:val="00C040C8"/>
    <w:rsid w:val="00C040D1"/>
    <w:rsid w:val="00C040E5"/>
    <w:rsid w:val="00C041A1"/>
    <w:rsid w:val="00C041B1"/>
    <w:rsid w:val="00C041E2"/>
    <w:rsid w:val="00C0423B"/>
    <w:rsid w:val="00C042CD"/>
    <w:rsid w:val="00C04303"/>
    <w:rsid w:val="00C04362"/>
    <w:rsid w:val="00C04469"/>
    <w:rsid w:val="00C0447D"/>
    <w:rsid w:val="00C04496"/>
    <w:rsid w:val="00C045CB"/>
    <w:rsid w:val="00C045DE"/>
    <w:rsid w:val="00C0462D"/>
    <w:rsid w:val="00C046CE"/>
    <w:rsid w:val="00C046E5"/>
    <w:rsid w:val="00C04701"/>
    <w:rsid w:val="00C04773"/>
    <w:rsid w:val="00C047E5"/>
    <w:rsid w:val="00C048F2"/>
    <w:rsid w:val="00C04979"/>
    <w:rsid w:val="00C04984"/>
    <w:rsid w:val="00C049C4"/>
    <w:rsid w:val="00C049D9"/>
    <w:rsid w:val="00C04A30"/>
    <w:rsid w:val="00C04A81"/>
    <w:rsid w:val="00C04AA9"/>
    <w:rsid w:val="00C04BB0"/>
    <w:rsid w:val="00C04BB8"/>
    <w:rsid w:val="00C04C5B"/>
    <w:rsid w:val="00C04CB3"/>
    <w:rsid w:val="00C04CB4"/>
    <w:rsid w:val="00C04CDA"/>
    <w:rsid w:val="00C04CE1"/>
    <w:rsid w:val="00C04D5E"/>
    <w:rsid w:val="00C04DAA"/>
    <w:rsid w:val="00C04E86"/>
    <w:rsid w:val="00C04EC7"/>
    <w:rsid w:val="00C04F46"/>
    <w:rsid w:val="00C04F83"/>
    <w:rsid w:val="00C04FA1"/>
    <w:rsid w:val="00C04FCA"/>
    <w:rsid w:val="00C04FCC"/>
    <w:rsid w:val="00C05015"/>
    <w:rsid w:val="00C05047"/>
    <w:rsid w:val="00C0510E"/>
    <w:rsid w:val="00C051BB"/>
    <w:rsid w:val="00C051F0"/>
    <w:rsid w:val="00C0520B"/>
    <w:rsid w:val="00C0520C"/>
    <w:rsid w:val="00C0520F"/>
    <w:rsid w:val="00C05250"/>
    <w:rsid w:val="00C0529F"/>
    <w:rsid w:val="00C052D5"/>
    <w:rsid w:val="00C05333"/>
    <w:rsid w:val="00C05354"/>
    <w:rsid w:val="00C05360"/>
    <w:rsid w:val="00C053A1"/>
    <w:rsid w:val="00C053AE"/>
    <w:rsid w:val="00C053E7"/>
    <w:rsid w:val="00C053FF"/>
    <w:rsid w:val="00C05430"/>
    <w:rsid w:val="00C05458"/>
    <w:rsid w:val="00C05498"/>
    <w:rsid w:val="00C054AF"/>
    <w:rsid w:val="00C05544"/>
    <w:rsid w:val="00C055B0"/>
    <w:rsid w:val="00C0560A"/>
    <w:rsid w:val="00C0562E"/>
    <w:rsid w:val="00C05674"/>
    <w:rsid w:val="00C056C6"/>
    <w:rsid w:val="00C056E2"/>
    <w:rsid w:val="00C0572B"/>
    <w:rsid w:val="00C05756"/>
    <w:rsid w:val="00C05767"/>
    <w:rsid w:val="00C0579B"/>
    <w:rsid w:val="00C05823"/>
    <w:rsid w:val="00C0583D"/>
    <w:rsid w:val="00C05890"/>
    <w:rsid w:val="00C05894"/>
    <w:rsid w:val="00C058B2"/>
    <w:rsid w:val="00C0591D"/>
    <w:rsid w:val="00C05A8F"/>
    <w:rsid w:val="00C05A9B"/>
    <w:rsid w:val="00C05AC4"/>
    <w:rsid w:val="00C05AD4"/>
    <w:rsid w:val="00C05B01"/>
    <w:rsid w:val="00C05C36"/>
    <w:rsid w:val="00C05CDE"/>
    <w:rsid w:val="00C05D00"/>
    <w:rsid w:val="00C05D66"/>
    <w:rsid w:val="00C05E08"/>
    <w:rsid w:val="00C05E0B"/>
    <w:rsid w:val="00C05E83"/>
    <w:rsid w:val="00C05EAD"/>
    <w:rsid w:val="00C05F89"/>
    <w:rsid w:val="00C05FAC"/>
    <w:rsid w:val="00C05FB8"/>
    <w:rsid w:val="00C0604C"/>
    <w:rsid w:val="00C06052"/>
    <w:rsid w:val="00C0605C"/>
    <w:rsid w:val="00C06118"/>
    <w:rsid w:val="00C0614C"/>
    <w:rsid w:val="00C06166"/>
    <w:rsid w:val="00C0617C"/>
    <w:rsid w:val="00C061AA"/>
    <w:rsid w:val="00C061AC"/>
    <w:rsid w:val="00C061D6"/>
    <w:rsid w:val="00C061F8"/>
    <w:rsid w:val="00C06212"/>
    <w:rsid w:val="00C062A1"/>
    <w:rsid w:val="00C062B3"/>
    <w:rsid w:val="00C06380"/>
    <w:rsid w:val="00C063D4"/>
    <w:rsid w:val="00C06429"/>
    <w:rsid w:val="00C06448"/>
    <w:rsid w:val="00C0646E"/>
    <w:rsid w:val="00C06477"/>
    <w:rsid w:val="00C06526"/>
    <w:rsid w:val="00C0652F"/>
    <w:rsid w:val="00C0653B"/>
    <w:rsid w:val="00C0653C"/>
    <w:rsid w:val="00C065AA"/>
    <w:rsid w:val="00C065B7"/>
    <w:rsid w:val="00C065C9"/>
    <w:rsid w:val="00C06630"/>
    <w:rsid w:val="00C0666B"/>
    <w:rsid w:val="00C06698"/>
    <w:rsid w:val="00C066D9"/>
    <w:rsid w:val="00C066E5"/>
    <w:rsid w:val="00C066F6"/>
    <w:rsid w:val="00C06719"/>
    <w:rsid w:val="00C06737"/>
    <w:rsid w:val="00C06790"/>
    <w:rsid w:val="00C0679A"/>
    <w:rsid w:val="00C06804"/>
    <w:rsid w:val="00C0684A"/>
    <w:rsid w:val="00C068C2"/>
    <w:rsid w:val="00C068CB"/>
    <w:rsid w:val="00C068D8"/>
    <w:rsid w:val="00C068D9"/>
    <w:rsid w:val="00C06926"/>
    <w:rsid w:val="00C06987"/>
    <w:rsid w:val="00C06999"/>
    <w:rsid w:val="00C06A2E"/>
    <w:rsid w:val="00C06A64"/>
    <w:rsid w:val="00C06AC9"/>
    <w:rsid w:val="00C06AFA"/>
    <w:rsid w:val="00C06B28"/>
    <w:rsid w:val="00C06B3A"/>
    <w:rsid w:val="00C06B46"/>
    <w:rsid w:val="00C06B5B"/>
    <w:rsid w:val="00C06B60"/>
    <w:rsid w:val="00C06B69"/>
    <w:rsid w:val="00C06B82"/>
    <w:rsid w:val="00C06BD6"/>
    <w:rsid w:val="00C06CB8"/>
    <w:rsid w:val="00C06CF7"/>
    <w:rsid w:val="00C06DCC"/>
    <w:rsid w:val="00C06DDA"/>
    <w:rsid w:val="00C06DF8"/>
    <w:rsid w:val="00C06E55"/>
    <w:rsid w:val="00C06E59"/>
    <w:rsid w:val="00C06EA9"/>
    <w:rsid w:val="00C06EC3"/>
    <w:rsid w:val="00C06EE6"/>
    <w:rsid w:val="00C06F69"/>
    <w:rsid w:val="00C06F96"/>
    <w:rsid w:val="00C06FAF"/>
    <w:rsid w:val="00C0706A"/>
    <w:rsid w:val="00C07182"/>
    <w:rsid w:val="00C0718C"/>
    <w:rsid w:val="00C071A3"/>
    <w:rsid w:val="00C072A2"/>
    <w:rsid w:val="00C072A4"/>
    <w:rsid w:val="00C072E2"/>
    <w:rsid w:val="00C07302"/>
    <w:rsid w:val="00C0738B"/>
    <w:rsid w:val="00C07393"/>
    <w:rsid w:val="00C07538"/>
    <w:rsid w:val="00C07539"/>
    <w:rsid w:val="00C07561"/>
    <w:rsid w:val="00C07566"/>
    <w:rsid w:val="00C0757D"/>
    <w:rsid w:val="00C07586"/>
    <w:rsid w:val="00C075B0"/>
    <w:rsid w:val="00C075B6"/>
    <w:rsid w:val="00C075DB"/>
    <w:rsid w:val="00C076B2"/>
    <w:rsid w:val="00C076DB"/>
    <w:rsid w:val="00C076E5"/>
    <w:rsid w:val="00C076F4"/>
    <w:rsid w:val="00C07744"/>
    <w:rsid w:val="00C0779A"/>
    <w:rsid w:val="00C078A1"/>
    <w:rsid w:val="00C078B7"/>
    <w:rsid w:val="00C078E2"/>
    <w:rsid w:val="00C078E4"/>
    <w:rsid w:val="00C078F4"/>
    <w:rsid w:val="00C07960"/>
    <w:rsid w:val="00C07970"/>
    <w:rsid w:val="00C079D0"/>
    <w:rsid w:val="00C07A0D"/>
    <w:rsid w:val="00C07A37"/>
    <w:rsid w:val="00C07AC2"/>
    <w:rsid w:val="00C07B03"/>
    <w:rsid w:val="00C07B38"/>
    <w:rsid w:val="00C07B48"/>
    <w:rsid w:val="00C07BDD"/>
    <w:rsid w:val="00C07BE3"/>
    <w:rsid w:val="00C07BFA"/>
    <w:rsid w:val="00C07C15"/>
    <w:rsid w:val="00C07C1B"/>
    <w:rsid w:val="00C07CAE"/>
    <w:rsid w:val="00C07CD7"/>
    <w:rsid w:val="00C07CD9"/>
    <w:rsid w:val="00C07CF1"/>
    <w:rsid w:val="00C07CFB"/>
    <w:rsid w:val="00C07D55"/>
    <w:rsid w:val="00C07D84"/>
    <w:rsid w:val="00C07D8E"/>
    <w:rsid w:val="00C07E24"/>
    <w:rsid w:val="00C07E4B"/>
    <w:rsid w:val="00C07E58"/>
    <w:rsid w:val="00C07E84"/>
    <w:rsid w:val="00C07E91"/>
    <w:rsid w:val="00C07E94"/>
    <w:rsid w:val="00C07F06"/>
    <w:rsid w:val="00C07F2A"/>
    <w:rsid w:val="00C07FC0"/>
    <w:rsid w:val="00C100BB"/>
    <w:rsid w:val="00C100CA"/>
    <w:rsid w:val="00C10193"/>
    <w:rsid w:val="00C10198"/>
    <w:rsid w:val="00C101CB"/>
    <w:rsid w:val="00C101F1"/>
    <w:rsid w:val="00C10242"/>
    <w:rsid w:val="00C10267"/>
    <w:rsid w:val="00C1027E"/>
    <w:rsid w:val="00C102C4"/>
    <w:rsid w:val="00C10304"/>
    <w:rsid w:val="00C1034C"/>
    <w:rsid w:val="00C103B9"/>
    <w:rsid w:val="00C103E0"/>
    <w:rsid w:val="00C1040F"/>
    <w:rsid w:val="00C104BD"/>
    <w:rsid w:val="00C1058C"/>
    <w:rsid w:val="00C105E0"/>
    <w:rsid w:val="00C105FC"/>
    <w:rsid w:val="00C10668"/>
    <w:rsid w:val="00C10674"/>
    <w:rsid w:val="00C106AA"/>
    <w:rsid w:val="00C107AF"/>
    <w:rsid w:val="00C107C0"/>
    <w:rsid w:val="00C10828"/>
    <w:rsid w:val="00C10850"/>
    <w:rsid w:val="00C1089B"/>
    <w:rsid w:val="00C108A1"/>
    <w:rsid w:val="00C10935"/>
    <w:rsid w:val="00C10941"/>
    <w:rsid w:val="00C10A12"/>
    <w:rsid w:val="00C10A4C"/>
    <w:rsid w:val="00C10AA1"/>
    <w:rsid w:val="00C10AF3"/>
    <w:rsid w:val="00C10B90"/>
    <w:rsid w:val="00C10C34"/>
    <w:rsid w:val="00C10C38"/>
    <w:rsid w:val="00C10CDB"/>
    <w:rsid w:val="00C10CFF"/>
    <w:rsid w:val="00C10D29"/>
    <w:rsid w:val="00C10D56"/>
    <w:rsid w:val="00C10D97"/>
    <w:rsid w:val="00C10DC0"/>
    <w:rsid w:val="00C10E05"/>
    <w:rsid w:val="00C10EAD"/>
    <w:rsid w:val="00C10F2E"/>
    <w:rsid w:val="00C10F3F"/>
    <w:rsid w:val="00C10FD0"/>
    <w:rsid w:val="00C10FE1"/>
    <w:rsid w:val="00C110AE"/>
    <w:rsid w:val="00C110D4"/>
    <w:rsid w:val="00C110DD"/>
    <w:rsid w:val="00C110F4"/>
    <w:rsid w:val="00C110FB"/>
    <w:rsid w:val="00C11118"/>
    <w:rsid w:val="00C1112B"/>
    <w:rsid w:val="00C1118B"/>
    <w:rsid w:val="00C1119A"/>
    <w:rsid w:val="00C1121A"/>
    <w:rsid w:val="00C1127F"/>
    <w:rsid w:val="00C1129E"/>
    <w:rsid w:val="00C11365"/>
    <w:rsid w:val="00C113FE"/>
    <w:rsid w:val="00C11404"/>
    <w:rsid w:val="00C1143B"/>
    <w:rsid w:val="00C11443"/>
    <w:rsid w:val="00C114BC"/>
    <w:rsid w:val="00C1151F"/>
    <w:rsid w:val="00C1157F"/>
    <w:rsid w:val="00C1158B"/>
    <w:rsid w:val="00C1159E"/>
    <w:rsid w:val="00C115B4"/>
    <w:rsid w:val="00C115E4"/>
    <w:rsid w:val="00C1160E"/>
    <w:rsid w:val="00C1162A"/>
    <w:rsid w:val="00C116AE"/>
    <w:rsid w:val="00C116BC"/>
    <w:rsid w:val="00C116D0"/>
    <w:rsid w:val="00C116F8"/>
    <w:rsid w:val="00C116F9"/>
    <w:rsid w:val="00C116FE"/>
    <w:rsid w:val="00C1170F"/>
    <w:rsid w:val="00C1172A"/>
    <w:rsid w:val="00C11757"/>
    <w:rsid w:val="00C117C6"/>
    <w:rsid w:val="00C11810"/>
    <w:rsid w:val="00C11819"/>
    <w:rsid w:val="00C1182D"/>
    <w:rsid w:val="00C1185C"/>
    <w:rsid w:val="00C118FB"/>
    <w:rsid w:val="00C1192D"/>
    <w:rsid w:val="00C1197E"/>
    <w:rsid w:val="00C11A02"/>
    <w:rsid w:val="00C11A1D"/>
    <w:rsid w:val="00C11A7C"/>
    <w:rsid w:val="00C11AB6"/>
    <w:rsid w:val="00C11AC6"/>
    <w:rsid w:val="00C11BC9"/>
    <w:rsid w:val="00C11BDB"/>
    <w:rsid w:val="00C11BE9"/>
    <w:rsid w:val="00C11C59"/>
    <w:rsid w:val="00C11C67"/>
    <w:rsid w:val="00C11C71"/>
    <w:rsid w:val="00C11CD0"/>
    <w:rsid w:val="00C11CE5"/>
    <w:rsid w:val="00C11D04"/>
    <w:rsid w:val="00C11D05"/>
    <w:rsid w:val="00C11DF3"/>
    <w:rsid w:val="00C11E83"/>
    <w:rsid w:val="00C11EDB"/>
    <w:rsid w:val="00C11F63"/>
    <w:rsid w:val="00C11F65"/>
    <w:rsid w:val="00C12003"/>
    <w:rsid w:val="00C1200A"/>
    <w:rsid w:val="00C12031"/>
    <w:rsid w:val="00C12051"/>
    <w:rsid w:val="00C12061"/>
    <w:rsid w:val="00C1208E"/>
    <w:rsid w:val="00C120D1"/>
    <w:rsid w:val="00C12102"/>
    <w:rsid w:val="00C12121"/>
    <w:rsid w:val="00C12128"/>
    <w:rsid w:val="00C12205"/>
    <w:rsid w:val="00C12209"/>
    <w:rsid w:val="00C1220E"/>
    <w:rsid w:val="00C12219"/>
    <w:rsid w:val="00C12280"/>
    <w:rsid w:val="00C12375"/>
    <w:rsid w:val="00C12397"/>
    <w:rsid w:val="00C12405"/>
    <w:rsid w:val="00C124DF"/>
    <w:rsid w:val="00C1259C"/>
    <w:rsid w:val="00C12624"/>
    <w:rsid w:val="00C1268B"/>
    <w:rsid w:val="00C126C5"/>
    <w:rsid w:val="00C126DC"/>
    <w:rsid w:val="00C126DD"/>
    <w:rsid w:val="00C126EA"/>
    <w:rsid w:val="00C1271D"/>
    <w:rsid w:val="00C12769"/>
    <w:rsid w:val="00C1278C"/>
    <w:rsid w:val="00C1280B"/>
    <w:rsid w:val="00C12842"/>
    <w:rsid w:val="00C12882"/>
    <w:rsid w:val="00C12883"/>
    <w:rsid w:val="00C128D2"/>
    <w:rsid w:val="00C128D7"/>
    <w:rsid w:val="00C12952"/>
    <w:rsid w:val="00C1296E"/>
    <w:rsid w:val="00C129AD"/>
    <w:rsid w:val="00C129DB"/>
    <w:rsid w:val="00C129DD"/>
    <w:rsid w:val="00C129F7"/>
    <w:rsid w:val="00C129FD"/>
    <w:rsid w:val="00C12A2A"/>
    <w:rsid w:val="00C12A5F"/>
    <w:rsid w:val="00C12AE6"/>
    <w:rsid w:val="00C12B12"/>
    <w:rsid w:val="00C12B27"/>
    <w:rsid w:val="00C12B47"/>
    <w:rsid w:val="00C12C11"/>
    <w:rsid w:val="00C12C14"/>
    <w:rsid w:val="00C12C64"/>
    <w:rsid w:val="00C12C87"/>
    <w:rsid w:val="00C12C9B"/>
    <w:rsid w:val="00C12CCC"/>
    <w:rsid w:val="00C12D26"/>
    <w:rsid w:val="00C12D28"/>
    <w:rsid w:val="00C12D43"/>
    <w:rsid w:val="00C12DC2"/>
    <w:rsid w:val="00C12E2D"/>
    <w:rsid w:val="00C12E68"/>
    <w:rsid w:val="00C12E69"/>
    <w:rsid w:val="00C12F04"/>
    <w:rsid w:val="00C12FA4"/>
    <w:rsid w:val="00C12FBB"/>
    <w:rsid w:val="00C12FCE"/>
    <w:rsid w:val="00C1302C"/>
    <w:rsid w:val="00C1304E"/>
    <w:rsid w:val="00C13077"/>
    <w:rsid w:val="00C13082"/>
    <w:rsid w:val="00C13091"/>
    <w:rsid w:val="00C1314E"/>
    <w:rsid w:val="00C13183"/>
    <w:rsid w:val="00C1319F"/>
    <w:rsid w:val="00C131AD"/>
    <w:rsid w:val="00C131DE"/>
    <w:rsid w:val="00C131E6"/>
    <w:rsid w:val="00C13248"/>
    <w:rsid w:val="00C13270"/>
    <w:rsid w:val="00C13281"/>
    <w:rsid w:val="00C13299"/>
    <w:rsid w:val="00C132DC"/>
    <w:rsid w:val="00C132E7"/>
    <w:rsid w:val="00C1335B"/>
    <w:rsid w:val="00C1339C"/>
    <w:rsid w:val="00C13485"/>
    <w:rsid w:val="00C134B5"/>
    <w:rsid w:val="00C13511"/>
    <w:rsid w:val="00C13516"/>
    <w:rsid w:val="00C13533"/>
    <w:rsid w:val="00C1356A"/>
    <w:rsid w:val="00C13599"/>
    <w:rsid w:val="00C135D0"/>
    <w:rsid w:val="00C135DE"/>
    <w:rsid w:val="00C13631"/>
    <w:rsid w:val="00C1363E"/>
    <w:rsid w:val="00C1368B"/>
    <w:rsid w:val="00C13725"/>
    <w:rsid w:val="00C13820"/>
    <w:rsid w:val="00C138BE"/>
    <w:rsid w:val="00C138D5"/>
    <w:rsid w:val="00C13905"/>
    <w:rsid w:val="00C1396C"/>
    <w:rsid w:val="00C1398D"/>
    <w:rsid w:val="00C13A2A"/>
    <w:rsid w:val="00C13A36"/>
    <w:rsid w:val="00C13A85"/>
    <w:rsid w:val="00C13A88"/>
    <w:rsid w:val="00C13AE0"/>
    <w:rsid w:val="00C13B12"/>
    <w:rsid w:val="00C13B4B"/>
    <w:rsid w:val="00C13B86"/>
    <w:rsid w:val="00C13BCE"/>
    <w:rsid w:val="00C13C66"/>
    <w:rsid w:val="00C13CAA"/>
    <w:rsid w:val="00C13D08"/>
    <w:rsid w:val="00C13D0C"/>
    <w:rsid w:val="00C13D9A"/>
    <w:rsid w:val="00C13DA5"/>
    <w:rsid w:val="00C13DB7"/>
    <w:rsid w:val="00C13E1F"/>
    <w:rsid w:val="00C13E3F"/>
    <w:rsid w:val="00C13E94"/>
    <w:rsid w:val="00C13EA0"/>
    <w:rsid w:val="00C13EAE"/>
    <w:rsid w:val="00C13EAF"/>
    <w:rsid w:val="00C13EBD"/>
    <w:rsid w:val="00C13ED7"/>
    <w:rsid w:val="00C13EE3"/>
    <w:rsid w:val="00C13EEC"/>
    <w:rsid w:val="00C1404C"/>
    <w:rsid w:val="00C14075"/>
    <w:rsid w:val="00C14098"/>
    <w:rsid w:val="00C14116"/>
    <w:rsid w:val="00C14202"/>
    <w:rsid w:val="00C14262"/>
    <w:rsid w:val="00C142BF"/>
    <w:rsid w:val="00C142FF"/>
    <w:rsid w:val="00C14306"/>
    <w:rsid w:val="00C14310"/>
    <w:rsid w:val="00C14328"/>
    <w:rsid w:val="00C143A9"/>
    <w:rsid w:val="00C143AC"/>
    <w:rsid w:val="00C143AF"/>
    <w:rsid w:val="00C143E8"/>
    <w:rsid w:val="00C143F0"/>
    <w:rsid w:val="00C1442D"/>
    <w:rsid w:val="00C14435"/>
    <w:rsid w:val="00C1445C"/>
    <w:rsid w:val="00C14460"/>
    <w:rsid w:val="00C14515"/>
    <w:rsid w:val="00C1453F"/>
    <w:rsid w:val="00C145BE"/>
    <w:rsid w:val="00C14613"/>
    <w:rsid w:val="00C1467A"/>
    <w:rsid w:val="00C14725"/>
    <w:rsid w:val="00C14790"/>
    <w:rsid w:val="00C147C1"/>
    <w:rsid w:val="00C147FA"/>
    <w:rsid w:val="00C14803"/>
    <w:rsid w:val="00C148BB"/>
    <w:rsid w:val="00C14938"/>
    <w:rsid w:val="00C14974"/>
    <w:rsid w:val="00C14988"/>
    <w:rsid w:val="00C149BB"/>
    <w:rsid w:val="00C149CE"/>
    <w:rsid w:val="00C14AA0"/>
    <w:rsid w:val="00C14ACD"/>
    <w:rsid w:val="00C14B53"/>
    <w:rsid w:val="00C14B90"/>
    <w:rsid w:val="00C14BB1"/>
    <w:rsid w:val="00C14BB9"/>
    <w:rsid w:val="00C14C5A"/>
    <w:rsid w:val="00C14C73"/>
    <w:rsid w:val="00C14C88"/>
    <w:rsid w:val="00C14DCB"/>
    <w:rsid w:val="00C14E3D"/>
    <w:rsid w:val="00C14F30"/>
    <w:rsid w:val="00C1500B"/>
    <w:rsid w:val="00C1501B"/>
    <w:rsid w:val="00C150E1"/>
    <w:rsid w:val="00C150E5"/>
    <w:rsid w:val="00C150E9"/>
    <w:rsid w:val="00C15128"/>
    <w:rsid w:val="00C15156"/>
    <w:rsid w:val="00C1517D"/>
    <w:rsid w:val="00C151D9"/>
    <w:rsid w:val="00C151E5"/>
    <w:rsid w:val="00C15216"/>
    <w:rsid w:val="00C15225"/>
    <w:rsid w:val="00C1527E"/>
    <w:rsid w:val="00C152D9"/>
    <w:rsid w:val="00C15304"/>
    <w:rsid w:val="00C1532C"/>
    <w:rsid w:val="00C15347"/>
    <w:rsid w:val="00C15358"/>
    <w:rsid w:val="00C15392"/>
    <w:rsid w:val="00C153DF"/>
    <w:rsid w:val="00C1541C"/>
    <w:rsid w:val="00C154C0"/>
    <w:rsid w:val="00C154D2"/>
    <w:rsid w:val="00C15545"/>
    <w:rsid w:val="00C1556E"/>
    <w:rsid w:val="00C15580"/>
    <w:rsid w:val="00C155A0"/>
    <w:rsid w:val="00C155AE"/>
    <w:rsid w:val="00C15602"/>
    <w:rsid w:val="00C1567F"/>
    <w:rsid w:val="00C156B8"/>
    <w:rsid w:val="00C156FF"/>
    <w:rsid w:val="00C15722"/>
    <w:rsid w:val="00C1572F"/>
    <w:rsid w:val="00C15738"/>
    <w:rsid w:val="00C15765"/>
    <w:rsid w:val="00C15893"/>
    <w:rsid w:val="00C15935"/>
    <w:rsid w:val="00C15954"/>
    <w:rsid w:val="00C1596D"/>
    <w:rsid w:val="00C15978"/>
    <w:rsid w:val="00C15988"/>
    <w:rsid w:val="00C15992"/>
    <w:rsid w:val="00C159A2"/>
    <w:rsid w:val="00C15A45"/>
    <w:rsid w:val="00C15A54"/>
    <w:rsid w:val="00C15A76"/>
    <w:rsid w:val="00C15A90"/>
    <w:rsid w:val="00C15A94"/>
    <w:rsid w:val="00C15AC5"/>
    <w:rsid w:val="00C15B3B"/>
    <w:rsid w:val="00C15C35"/>
    <w:rsid w:val="00C15C46"/>
    <w:rsid w:val="00C15C5B"/>
    <w:rsid w:val="00C15D7A"/>
    <w:rsid w:val="00C15DA9"/>
    <w:rsid w:val="00C15F2E"/>
    <w:rsid w:val="00C15F33"/>
    <w:rsid w:val="00C15FAC"/>
    <w:rsid w:val="00C1602D"/>
    <w:rsid w:val="00C16073"/>
    <w:rsid w:val="00C161FD"/>
    <w:rsid w:val="00C1620C"/>
    <w:rsid w:val="00C162C9"/>
    <w:rsid w:val="00C16313"/>
    <w:rsid w:val="00C16357"/>
    <w:rsid w:val="00C1637A"/>
    <w:rsid w:val="00C163A1"/>
    <w:rsid w:val="00C16420"/>
    <w:rsid w:val="00C16468"/>
    <w:rsid w:val="00C1647C"/>
    <w:rsid w:val="00C164B5"/>
    <w:rsid w:val="00C164E9"/>
    <w:rsid w:val="00C164ED"/>
    <w:rsid w:val="00C164FF"/>
    <w:rsid w:val="00C1650F"/>
    <w:rsid w:val="00C1653A"/>
    <w:rsid w:val="00C16558"/>
    <w:rsid w:val="00C16589"/>
    <w:rsid w:val="00C1658B"/>
    <w:rsid w:val="00C165FB"/>
    <w:rsid w:val="00C1662A"/>
    <w:rsid w:val="00C1665A"/>
    <w:rsid w:val="00C166A9"/>
    <w:rsid w:val="00C16718"/>
    <w:rsid w:val="00C1680F"/>
    <w:rsid w:val="00C168A8"/>
    <w:rsid w:val="00C168BC"/>
    <w:rsid w:val="00C168DF"/>
    <w:rsid w:val="00C16915"/>
    <w:rsid w:val="00C16925"/>
    <w:rsid w:val="00C1693E"/>
    <w:rsid w:val="00C1698A"/>
    <w:rsid w:val="00C16995"/>
    <w:rsid w:val="00C16996"/>
    <w:rsid w:val="00C1699B"/>
    <w:rsid w:val="00C169AB"/>
    <w:rsid w:val="00C169C3"/>
    <w:rsid w:val="00C169EF"/>
    <w:rsid w:val="00C16A22"/>
    <w:rsid w:val="00C16A31"/>
    <w:rsid w:val="00C16A38"/>
    <w:rsid w:val="00C16A9F"/>
    <w:rsid w:val="00C16AE9"/>
    <w:rsid w:val="00C16AEC"/>
    <w:rsid w:val="00C16B0E"/>
    <w:rsid w:val="00C16B84"/>
    <w:rsid w:val="00C16BEF"/>
    <w:rsid w:val="00C16C0A"/>
    <w:rsid w:val="00C16C64"/>
    <w:rsid w:val="00C16D39"/>
    <w:rsid w:val="00C16D48"/>
    <w:rsid w:val="00C16DBE"/>
    <w:rsid w:val="00C16DD0"/>
    <w:rsid w:val="00C16DFF"/>
    <w:rsid w:val="00C16E48"/>
    <w:rsid w:val="00C16E91"/>
    <w:rsid w:val="00C16EA5"/>
    <w:rsid w:val="00C16F47"/>
    <w:rsid w:val="00C16F9A"/>
    <w:rsid w:val="00C16FCE"/>
    <w:rsid w:val="00C16FEC"/>
    <w:rsid w:val="00C17049"/>
    <w:rsid w:val="00C17082"/>
    <w:rsid w:val="00C1710B"/>
    <w:rsid w:val="00C17140"/>
    <w:rsid w:val="00C17177"/>
    <w:rsid w:val="00C17219"/>
    <w:rsid w:val="00C17294"/>
    <w:rsid w:val="00C172E8"/>
    <w:rsid w:val="00C1730D"/>
    <w:rsid w:val="00C1731A"/>
    <w:rsid w:val="00C1734C"/>
    <w:rsid w:val="00C1739B"/>
    <w:rsid w:val="00C173B8"/>
    <w:rsid w:val="00C1740C"/>
    <w:rsid w:val="00C17413"/>
    <w:rsid w:val="00C1742C"/>
    <w:rsid w:val="00C17453"/>
    <w:rsid w:val="00C17454"/>
    <w:rsid w:val="00C1749A"/>
    <w:rsid w:val="00C174A6"/>
    <w:rsid w:val="00C174D1"/>
    <w:rsid w:val="00C175AD"/>
    <w:rsid w:val="00C175C7"/>
    <w:rsid w:val="00C175D5"/>
    <w:rsid w:val="00C176A4"/>
    <w:rsid w:val="00C176BC"/>
    <w:rsid w:val="00C176D6"/>
    <w:rsid w:val="00C17702"/>
    <w:rsid w:val="00C1770B"/>
    <w:rsid w:val="00C17714"/>
    <w:rsid w:val="00C17868"/>
    <w:rsid w:val="00C17875"/>
    <w:rsid w:val="00C178B8"/>
    <w:rsid w:val="00C17954"/>
    <w:rsid w:val="00C179A8"/>
    <w:rsid w:val="00C179AD"/>
    <w:rsid w:val="00C179B6"/>
    <w:rsid w:val="00C179C1"/>
    <w:rsid w:val="00C179EA"/>
    <w:rsid w:val="00C17A4C"/>
    <w:rsid w:val="00C17A9B"/>
    <w:rsid w:val="00C17AFE"/>
    <w:rsid w:val="00C17BE9"/>
    <w:rsid w:val="00C17BEC"/>
    <w:rsid w:val="00C17C1E"/>
    <w:rsid w:val="00C17C30"/>
    <w:rsid w:val="00C17C5D"/>
    <w:rsid w:val="00C17D09"/>
    <w:rsid w:val="00C17D65"/>
    <w:rsid w:val="00C17DA1"/>
    <w:rsid w:val="00C17DE6"/>
    <w:rsid w:val="00C17DF9"/>
    <w:rsid w:val="00C17E44"/>
    <w:rsid w:val="00C17E81"/>
    <w:rsid w:val="00C17E94"/>
    <w:rsid w:val="00C17EA4"/>
    <w:rsid w:val="00C17F08"/>
    <w:rsid w:val="00C17F15"/>
    <w:rsid w:val="00C17F2B"/>
    <w:rsid w:val="00C17F94"/>
    <w:rsid w:val="00C17FBA"/>
    <w:rsid w:val="00C2007D"/>
    <w:rsid w:val="00C20089"/>
    <w:rsid w:val="00C20125"/>
    <w:rsid w:val="00C20166"/>
    <w:rsid w:val="00C2018F"/>
    <w:rsid w:val="00C201E5"/>
    <w:rsid w:val="00C20214"/>
    <w:rsid w:val="00C20255"/>
    <w:rsid w:val="00C20260"/>
    <w:rsid w:val="00C2028A"/>
    <w:rsid w:val="00C2029E"/>
    <w:rsid w:val="00C20360"/>
    <w:rsid w:val="00C203F1"/>
    <w:rsid w:val="00C20446"/>
    <w:rsid w:val="00C204DB"/>
    <w:rsid w:val="00C20507"/>
    <w:rsid w:val="00C20545"/>
    <w:rsid w:val="00C20575"/>
    <w:rsid w:val="00C205B9"/>
    <w:rsid w:val="00C20648"/>
    <w:rsid w:val="00C2065F"/>
    <w:rsid w:val="00C20670"/>
    <w:rsid w:val="00C20677"/>
    <w:rsid w:val="00C20693"/>
    <w:rsid w:val="00C206B9"/>
    <w:rsid w:val="00C2087B"/>
    <w:rsid w:val="00C208CF"/>
    <w:rsid w:val="00C208DA"/>
    <w:rsid w:val="00C20917"/>
    <w:rsid w:val="00C2092C"/>
    <w:rsid w:val="00C20957"/>
    <w:rsid w:val="00C2095B"/>
    <w:rsid w:val="00C20971"/>
    <w:rsid w:val="00C20975"/>
    <w:rsid w:val="00C2097B"/>
    <w:rsid w:val="00C20982"/>
    <w:rsid w:val="00C209BB"/>
    <w:rsid w:val="00C209D6"/>
    <w:rsid w:val="00C20A9B"/>
    <w:rsid w:val="00C20AC7"/>
    <w:rsid w:val="00C20B2C"/>
    <w:rsid w:val="00C20B44"/>
    <w:rsid w:val="00C20B51"/>
    <w:rsid w:val="00C20BC0"/>
    <w:rsid w:val="00C20C77"/>
    <w:rsid w:val="00C20C79"/>
    <w:rsid w:val="00C20C8D"/>
    <w:rsid w:val="00C20CA0"/>
    <w:rsid w:val="00C20D17"/>
    <w:rsid w:val="00C20D20"/>
    <w:rsid w:val="00C20D4F"/>
    <w:rsid w:val="00C20D51"/>
    <w:rsid w:val="00C20D88"/>
    <w:rsid w:val="00C20D9E"/>
    <w:rsid w:val="00C20DA3"/>
    <w:rsid w:val="00C20DFC"/>
    <w:rsid w:val="00C20E07"/>
    <w:rsid w:val="00C20E52"/>
    <w:rsid w:val="00C20E64"/>
    <w:rsid w:val="00C20E78"/>
    <w:rsid w:val="00C20F3C"/>
    <w:rsid w:val="00C20FB5"/>
    <w:rsid w:val="00C20FF3"/>
    <w:rsid w:val="00C21061"/>
    <w:rsid w:val="00C21069"/>
    <w:rsid w:val="00C210D4"/>
    <w:rsid w:val="00C210FC"/>
    <w:rsid w:val="00C210FE"/>
    <w:rsid w:val="00C21107"/>
    <w:rsid w:val="00C2111E"/>
    <w:rsid w:val="00C2117A"/>
    <w:rsid w:val="00C212FB"/>
    <w:rsid w:val="00C21324"/>
    <w:rsid w:val="00C21333"/>
    <w:rsid w:val="00C2149D"/>
    <w:rsid w:val="00C214B3"/>
    <w:rsid w:val="00C21569"/>
    <w:rsid w:val="00C2156D"/>
    <w:rsid w:val="00C215E1"/>
    <w:rsid w:val="00C215F2"/>
    <w:rsid w:val="00C21636"/>
    <w:rsid w:val="00C2168B"/>
    <w:rsid w:val="00C21697"/>
    <w:rsid w:val="00C216A7"/>
    <w:rsid w:val="00C21740"/>
    <w:rsid w:val="00C2175E"/>
    <w:rsid w:val="00C21761"/>
    <w:rsid w:val="00C21765"/>
    <w:rsid w:val="00C21772"/>
    <w:rsid w:val="00C21780"/>
    <w:rsid w:val="00C217A8"/>
    <w:rsid w:val="00C217E4"/>
    <w:rsid w:val="00C217F2"/>
    <w:rsid w:val="00C2181E"/>
    <w:rsid w:val="00C218AD"/>
    <w:rsid w:val="00C2191A"/>
    <w:rsid w:val="00C219B6"/>
    <w:rsid w:val="00C219C3"/>
    <w:rsid w:val="00C219F4"/>
    <w:rsid w:val="00C21A3D"/>
    <w:rsid w:val="00C21A88"/>
    <w:rsid w:val="00C21AE7"/>
    <w:rsid w:val="00C21B7E"/>
    <w:rsid w:val="00C21B89"/>
    <w:rsid w:val="00C21B9B"/>
    <w:rsid w:val="00C21C3B"/>
    <w:rsid w:val="00C21C7B"/>
    <w:rsid w:val="00C21CBC"/>
    <w:rsid w:val="00C21CE0"/>
    <w:rsid w:val="00C21D1C"/>
    <w:rsid w:val="00C21D5B"/>
    <w:rsid w:val="00C21D5E"/>
    <w:rsid w:val="00C21D9B"/>
    <w:rsid w:val="00C21DCD"/>
    <w:rsid w:val="00C21DE0"/>
    <w:rsid w:val="00C21E8C"/>
    <w:rsid w:val="00C21ED5"/>
    <w:rsid w:val="00C21EFB"/>
    <w:rsid w:val="00C21F94"/>
    <w:rsid w:val="00C21FA3"/>
    <w:rsid w:val="00C22021"/>
    <w:rsid w:val="00C22043"/>
    <w:rsid w:val="00C22064"/>
    <w:rsid w:val="00C2209C"/>
    <w:rsid w:val="00C22178"/>
    <w:rsid w:val="00C2218C"/>
    <w:rsid w:val="00C221DB"/>
    <w:rsid w:val="00C221EA"/>
    <w:rsid w:val="00C221EE"/>
    <w:rsid w:val="00C2221A"/>
    <w:rsid w:val="00C222D5"/>
    <w:rsid w:val="00C222FD"/>
    <w:rsid w:val="00C22323"/>
    <w:rsid w:val="00C22360"/>
    <w:rsid w:val="00C223A1"/>
    <w:rsid w:val="00C224B2"/>
    <w:rsid w:val="00C22520"/>
    <w:rsid w:val="00C22548"/>
    <w:rsid w:val="00C2254E"/>
    <w:rsid w:val="00C22587"/>
    <w:rsid w:val="00C22660"/>
    <w:rsid w:val="00C22687"/>
    <w:rsid w:val="00C226A7"/>
    <w:rsid w:val="00C22706"/>
    <w:rsid w:val="00C22716"/>
    <w:rsid w:val="00C2279C"/>
    <w:rsid w:val="00C227A8"/>
    <w:rsid w:val="00C227CA"/>
    <w:rsid w:val="00C22802"/>
    <w:rsid w:val="00C2280B"/>
    <w:rsid w:val="00C2293B"/>
    <w:rsid w:val="00C22999"/>
    <w:rsid w:val="00C229F5"/>
    <w:rsid w:val="00C22A0D"/>
    <w:rsid w:val="00C22A8D"/>
    <w:rsid w:val="00C22AB3"/>
    <w:rsid w:val="00C22B1D"/>
    <w:rsid w:val="00C22BBA"/>
    <w:rsid w:val="00C22C1F"/>
    <w:rsid w:val="00C22C49"/>
    <w:rsid w:val="00C22C4C"/>
    <w:rsid w:val="00C22C67"/>
    <w:rsid w:val="00C22CE2"/>
    <w:rsid w:val="00C22DB1"/>
    <w:rsid w:val="00C22DCA"/>
    <w:rsid w:val="00C22DDA"/>
    <w:rsid w:val="00C22E0A"/>
    <w:rsid w:val="00C22E71"/>
    <w:rsid w:val="00C22E7E"/>
    <w:rsid w:val="00C22EBE"/>
    <w:rsid w:val="00C22EFD"/>
    <w:rsid w:val="00C22F29"/>
    <w:rsid w:val="00C22F95"/>
    <w:rsid w:val="00C23047"/>
    <w:rsid w:val="00C2307B"/>
    <w:rsid w:val="00C230DF"/>
    <w:rsid w:val="00C230EA"/>
    <w:rsid w:val="00C23119"/>
    <w:rsid w:val="00C23127"/>
    <w:rsid w:val="00C2316F"/>
    <w:rsid w:val="00C231CB"/>
    <w:rsid w:val="00C2328F"/>
    <w:rsid w:val="00C232DC"/>
    <w:rsid w:val="00C23322"/>
    <w:rsid w:val="00C2334D"/>
    <w:rsid w:val="00C233DB"/>
    <w:rsid w:val="00C2346C"/>
    <w:rsid w:val="00C234A2"/>
    <w:rsid w:val="00C234B3"/>
    <w:rsid w:val="00C23504"/>
    <w:rsid w:val="00C2356B"/>
    <w:rsid w:val="00C235A0"/>
    <w:rsid w:val="00C235BB"/>
    <w:rsid w:val="00C235BE"/>
    <w:rsid w:val="00C235DB"/>
    <w:rsid w:val="00C23669"/>
    <w:rsid w:val="00C23670"/>
    <w:rsid w:val="00C2367C"/>
    <w:rsid w:val="00C2367D"/>
    <w:rsid w:val="00C236BB"/>
    <w:rsid w:val="00C236E4"/>
    <w:rsid w:val="00C236F8"/>
    <w:rsid w:val="00C236F9"/>
    <w:rsid w:val="00C237AE"/>
    <w:rsid w:val="00C237CD"/>
    <w:rsid w:val="00C2380A"/>
    <w:rsid w:val="00C23822"/>
    <w:rsid w:val="00C2385E"/>
    <w:rsid w:val="00C238DB"/>
    <w:rsid w:val="00C238F5"/>
    <w:rsid w:val="00C2390C"/>
    <w:rsid w:val="00C2397B"/>
    <w:rsid w:val="00C239E6"/>
    <w:rsid w:val="00C239EB"/>
    <w:rsid w:val="00C239F8"/>
    <w:rsid w:val="00C23A4C"/>
    <w:rsid w:val="00C23AEC"/>
    <w:rsid w:val="00C23B05"/>
    <w:rsid w:val="00C23B0C"/>
    <w:rsid w:val="00C23B6F"/>
    <w:rsid w:val="00C23BD8"/>
    <w:rsid w:val="00C23BE9"/>
    <w:rsid w:val="00C23D40"/>
    <w:rsid w:val="00C23D68"/>
    <w:rsid w:val="00C23D8B"/>
    <w:rsid w:val="00C23E56"/>
    <w:rsid w:val="00C23F2B"/>
    <w:rsid w:val="00C23F5A"/>
    <w:rsid w:val="00C23F86"/>
    <w:rsid w:val="00C23FF6"/>
    <w:rsid w:val="00C24028"/>
    <w:rsid w:val="00C2402B"/>
    <w:rsid w:val="00C24061"/>
    <w:rsid w:val="00C24073"/>
    <w:rsid w:val="00C240BB"/>
    <w:rsid w:val="00C240CB"/>
    <w:rsid w:val="00C24106"/>
    <w:rsid w:val="00C2417B"/>
    <w:rsid w:val="00C2418F"/>
    <w:rsid w:val="00C242D1"/>
    <w:rsid w:val="00C242DC"/>
    <w:rsid w:val="00C242F7"/>
    <w:rsid w:val="00C2431D"/>
    <w:rsid w:val="00C24390"/>
    <w:rsid w:val="00C24406"/>
    <w:rsid w:val="00C2447B"/>
    <w:rsid w:val="00C2447D"/>
    <w:rsid w:val="00C244CD"/>
    <w:rsid w:val="00C2452F"/>
    <w:rsid w:val="00C24558"/>
    <w:rsid w:val="00C24561"/>
    <w:rsid w:val="00C24573"/>
    <w:rsid w:val="00C245FC"/>
    <w:rsid w:val="00C2460D"/>
    <w:rsid w:val="00C24649"/>
    <w:rsid w:val="00C24673"/>
    <w:rsid w:val="00C246AC"/>
    <w:rsid w:val="00C246FD"/>
    <w:rsid w:val="00C24773"/>
    <w:rsid w:val="00C24818"/>
    <w:rsid w:val="00C248C2"/>
    <w:rsid w:val="00C248C8"/>
    <w:rsid w:val="00C248D1"/>
    <w:rsid w:val="00C248DB"/>
    <w:rsid w:val="00C24980"/>
    <w:rsid w:val="00C249D6"/>
    <w:rsid w:val="00C24A71"/>
    <w:rsid w:val="00C24AC3"/>
    <w:rsid w:val="00C24ACE"/>
    <w:rsid w:val="00C24AE4"/>
    <w:rsid w:val="00C24B01"/>
    <w:rsid w:val="00C24B03"/>
    <w:rsid w:val="00C24B21"/>
    <w:rsid w:val="00C24B48"/>
    <w:rsid w:val="00C24B6F"/>
    <w:rsid w:val="00C24CC8"/>
    <w:rsid w:val="00C24CF6"/>
    <w:rsid w:val="00C24D43"/>
    <w:rsid w:val="00C24D4D"/>
    <w:rsid w:val="00C24D6D"/>
    <w:rsid w:val="00C24DE4"/>
    <w:rsid w:val="00C24EB1"/>
    <w:rsid w:val="00C24EEF"/>
    <w:rsid w:val="00C24F27"/>
    <w:rsid w:val="00C24F2A"/>
    <w:rsid w:val="00C24F31"/>
    <w:rsid w:val="00C24F32"/>
    <w:rsid w:val="00C24F94"/>
    <w:rsid w:val="00C24FA0"/>
    <w:rsid w:val="00C24FC2"/>
    <w:rsid w:val="00C24FDE"/>
    <w:rsid w:val="00C24FFC"/>
    <w:rsid w:val="00C2501E"/>
    <w:rsid w:val="00C25056"/>
    <w:rsid w:val="00C25062"/>
    <w:rsid w:val="00C2509D"/>
    <w:rsid w:val="00C250F7"/>
    <w:rsid w:val="00C2514F"/>
    <w:rsid w:val="00C25156"/>
    <w:rsid w:val="00C2515B"/>
    <w:rsid w:val="00C25189"/>
    <w:rsid w:val="00C251DF"/>
    <w:rsid w:val="00C251E9"/>
    <w:rsid w:val="00C25230"/>
    <w:rsid w:val="00C25270"/>
    <w:rsid w:val="00C25283"/>
    <w:rsid w:val="00C252C0"/>
    <w:rsid w:val="00C25395"/>
    <w:rsid w:val="00C2543A"/>
    <w:rsid w:val="00C2543C"/>
    <w:rsid w:val="00C2546F"/>
    <w:rsid w:val="00C254CF"/>
    <w:rsid w:val="00C25510"/>
    <w:rsid w:val="00C2559A"/>
    <w:rsid w:val="00C255A4"/>
    <w:rsid w:val="00C255A6"/>
    <w:rsid w:val="00C255D5"/>
    <w:rsid w:val="00C2565C"/>
    <w:rsid w:val="00C2568D"/>
    <w:rsid w:val="00C256BD"/>
    <w:rsid w:val="00C2575E"/>
    <w:rsid w:val="00C2578C"/>
    <w:rsid w:val="00C25793"/>
    <w:rsid w:val="00C25799"/>
    <w:rsid w:val="00C257E9"/>
    <w:rsid w:val="00C25831"/>
    <w:rsid w:val="00C25931"/>
    <w:rsid w:val="00C25955"/>
    <w:rsid w:val="00C25965"/>
    <w:rsid w:val="00C259FE"/>
    <w:rsid w:val="00C25A21"/>
    <w:rsid w:val="00C25A95"/>
    <w:rsid w:val="00C25A9F"/>
    <w:rsid w:val="00C25ABE"/>
    <w:rsid w:val="00C25B0A"/>
    <w:rsid w:val="00C25B1C"/>
    <w:rsid w:val="00C25BAE"/>
    <w:rsid w:val="00C25BB6"/>
    <w:rsid w:val="00C25C19"/>
    <w:rsid w:val="00C25C36"/>
    <w:rsid w:val="00C25C48"/>
    <w:rsid w:val="00C25CC1"/>
    <w:rsid w:val="00C25D3F"/>
    <w:rsid w:val="00C25D7C"/>
    <w:rsid w:val="00C25E46"/>
    <w:rsid w:val="00C25E76"/>
    <w:rsid w:val="00C25EB1"/>
    <w:rsid w:val="00C25EE2"/>
    <w:rsid w:val="00C25F66"/>
    <w:rsid w:val="00C26058"/>
    <w:rsid w:val="00C260DD"/>
    <w:rsid w:val="00C26164"/>
    <w:rsid w:val="00C261E9"/>
    <w:rsid w:val="00C26229"/>
    <w:rsid w:val="00C2626B"/>
    <w:rsid w:val="00C2649F"/>
    <w:rsid w:val="00C264F5"/>
    <w:rsid w:val="00C264F9"/>
    <w:rsid w:val="00C2653F"/>
    <w:rsid w:val="00C2655B"/>
    <w:rsid w:val="00C26572"/>
    <w:rsid w:val="00C2659E"/>
    <w:rsid w:val="00C265E3"/>
    <w:rsid w:val="00C26636"/>
    <w:rsid w:val="00C26660"/>
    <w:rsid w:val="00C266A0"/>
    <w:rsid w:val="00C26702"/>
    <w:rsid w:val="00C26713"/>
    <w:rsid w:val="00C26790"/>
    <w:rsid w:val="00C267F9"/>
    <w:rsid w:val="00C267FE"/>
    <w:rsid w:val="00C2685B"/>
    <w:rsid w:val="00C2685C"/>
    <w:rsid w:val="00C2687B"/>
    <w:rsid w:val="00C26962"/>
    <w:rsid w:val="00C2698F"/>
    <w:rsid w:val="00C26A13"/>
    <w:rsid w:val="00C26A7A"/>
    <w:rsid w:val="00C26A91"/>
    <w:rsid w:val="00C26AC4"/>
    <w:rsid w:val="00C26AEC"/>
    <w:rsid w:val="00C26B83"/>
    <w:rsid w:val="00C26BDE"/>
    <w:rsid w:val="00C26C1E"/>
    <w:rsid w:val="00C26C7C"/>
    <w:rsid w:val="00C26CAC"/>
    <w:rsid w:val="00C26D8D"/>
    <w:rsid w:val="00C26DC3"/>
    <w:rsid w:val="00C26E23"/>
    <w:rsid w:val="00C26E43"/>
    <w:rsid w:val="00C26EA0"/>
    <w:rsid w:val="00C26EBE"/>
    <w:rsid w:val="00C26FF5"/>
    <w:rsid w:val="00C27045"/>
    <w:rsid w:val="00C27114"/>
    <w:rsid w:val="00C27117"/>
    <w:rsid w:val="00C27156"/>
    <w:rsid w:val="00C271BC"/>
    <w:rsid w:val="00C271DD"/>
    <w:rsid w:val="00C272AF"/>
    <w:rsid w:val="00C272ED"/>
    <w:rsid w:val="00C27306"/>
    <w:rsid w:val="00C27349"/>
    <w:rsid w:val="00C27356"/>
    <w:rsid w:val="00C27397"/>
    <w:rsid w:val="00C273BC"/>
    <w:rsid w:val="00C274B1"/>
    <w:rsid w:val="00C2754F"/>
    <w:rsid w:val="00C27550"/>
    <w:rsid w:val="00C2762A"/>
    <w:rsid w:val="00C276B4"/>
    <w:rsid w:val="00C276E6"/>
    <w:rsid w:val="00C27723"/>
    <w:rsid w:val="00C2772B"/>
    <w:rsid w:val="00C27732"/>
    <w:rsid w:val="00C27815"/>
    <w:rsid w:val="00C27853"/>
    <w:rsid w:val="00C278CC"/>
    <w:rsid w:val="00C278F0"/>
    <w:rsid w:val="00C27971"/>
    <w:rsid w:val="00C27981"/>
    <w:rsid w:val="00C279A1"/>
    <w:rsid w:val="00C279D6"/>
    <w:rsid w:val="00C27A09"/>
    <w:rsid w:val="00C27A11"/>
    <w:rsid w:val="00C27A26"/>
    <w:rsid w:val="00C27A59"/>
    <w:rsid w:val="00C27A65"/>
    <w:rsid w:val="00C27A75"/>
    <w:rsid w:val="00C27A8E"/>
    <w:rsid w:val="00C27AB3"/>
    <w:rsid w:val="00C27AD5"/>
    <w:rsid w:val="00C27B0C"/>
    <w:rsid w:val="00C27B5F"/>
    <w:rsid w:val="00C27BB1"/>
    <w:rsid w:val="00C27C04"/>
    <w:rsid w:val="00C27CBF"/>
    <w:rsid w:val="00C27D33"/>
    <w:rsid w:val="00C27D3B"/>
    <w:rsid w:val="00C27DEF"/>
    <w:rsid w:val="00C27E01"/>
    <w:rsid w:val="00C27E6A"/>
    <w:rsid w:val="00C27E94"/>
    <w:rsid w:val="00C27EC3"/>
    <w:rsid w:val="00C27F24"/>
    <w:rsid w:val="00C27F41"/>
    <w:rsid w:val="00C30029"/>
    <w:rsid w:val="00C3003C"/>
    <w:rsid w:val="00C300A0"/>
    <w:rsid w:val="00C300EC"/>
    <w:rsid w:val="00C300F5"/>
    <w:rsid w:val="00C30118"/>
    <w:rsid w:val="00C3015A"/>
    <w:rsid w:val="00C30171"/>
    <w:rsid w:val="00C30202"/>
    <w:rsid w:val="00C30211"/>
    <w:rsid w:val="00C3022D"/>
    <w:rsid w:val="00C30361"/>
    <w:rsid w:val="00C30365"/>
    <w:rsid w:val="00C303BF"/>
    <w:rsid w:val="00C303E4"/>
    <w:rsid w:val="00C30426"/>
    <w:rsid w:val="00C304F9"/>
    <w:rsid w:val="00C30562"/>
    <w:rsid w:val="00C305BC"/>
    <w:rsid w:val="00C30666"/>
    <w:rsid w:val="00C3068F"/>
    <w:rsid w:val="00C306D3"/>
    <w:rsid w:val="00C30793"/>
    <w:rsid w:val="00C307D3"/>
    <w:rsid w:val="00C307DF"/>
    <w:rsid w:val="00C307F2"/>
    <w:rsid w:val="00C3091A"/>
    <w:rsid w:val="00C30924"/>
    <w:rsid w:val="00C30932"/>
    <w:rsid w:val="00C3095F"/>
    <w:rsid w:val="00C30964"/>
    <w:rsid w:val="00C30968"/>
    <w:rsid w:val="00C30975"/>
    <w:rsid w:val="00C3097C"/>
    <w:rsid w:val="00C309A1"/>
    <w:rsid w:val="00C309ED"/>
    <w:rsid w:val="00C30B24"/>
    <w:rsid w:val="00C30C98"/>
    <w:rsid w:val="00C30CD8"/>
    <w:rsid w:val="00C30CDC"/>
    <w:rsid w:val="00C30D12"/>
    <w:rsid w:val="00C30D15"/>
    <w:rsid w:val="00C30D17"/>
    <w:rsid w:val="00C30DCE"/>
    <w:rsid w:val="00C30E81"/>
    <w:rsid w:val="00C30EC6"/>
    <w:rsid w:val="00C30EFE"/>
    <w:rsid w:val="00C30F37"/>
    <w:rsid w:val="00C31006"/>
    <w:rsid w:val="00C31045"/>
    <w:rsid w:val="00C31050"/>
    <w:rsid w:val="00C31061"/>
    <w:rsid w:val="00C3108D"/>
    <w:rsid w:val="00C310E0"/>
    <w:rsid w:val="00C31105"/>
    <w:rsid w:val="00C31172"/>
    <w:rsid w:val="00C31180"/>
    <w:rsid w:val="00C311F8"/>
    <w:rsid w:val="00C31256"/>
    <w:rsid w:val="00C31293"/>
    <w:rsid w:val="00C312C3"/>
    <w:rsid w:val="00C31304"/>
    <w:rsid w:val="00C31317"/>
    <w:rsid w:val="00C3131B"/>
    <w:rsid w:val="00C3139D"/>
    <w:rsid w:val="00C313F9"/>
    <w:rsid w:val="00C3140B"/>
    <w:rsid w:val="00C31466"/>
    <w:rsid w:val="00C31494"/>
    <w:rsid w:val="00C314A3"/>
    <w:rsid w:val="00C314DB"/>
    <w:rsid w:val="00C31573"/>
    <w:rsid w:val="00C315D1"/>
    <w:rsid w:val="00C315E0"/>
    <w:rsid w:val="00C3167E"/>
    <w:rsid w:val="00C316A3"/>
    <w:rsid w:val="00C3174E"/>
    <w:rsid w:val="00C31753"/>
    <w:rsid w:val="00C31789"/>
    <w:rsid w:val="00C31842"/>
    <w:rsid w:val="00C3187C"/>
    <w:rsid w:val="00C318A9"/>
    <w:rsid w:val="00C318F9"/>
    <w:rsid w:val="00C31937"/>
    <w:rsid w:val="00C31981"/>
    <w:rsid w:val="00C319D3"/>
    <w:rsid w:val="00C31A0A"/>
    <w:rsid w:val="00C31A95"/>
    <w:rsid w:val="00C31A98"/>
    <w:rsid w:val="00C31BCC"/>
    <w:rsid w:val="00C31BDF"/>
    <w:rsid w:val="00C31C40"/>
    <w:rsid w:val="00C31C4D"/>
    <w:rsid w:val="00C31D4B"/>
    <w:rsid w:val="00C31D4E"/>
    <w:rsid w:val="00C31E51"/>
    <w:rsid w:val="00C31EC9"/>
    <w:rsid w:val="00C31EFC"/>
    <w:rsid w:val="00C31F18"/>
    <w:rsid w:val="00C31F31"/>
    <w:rsid w:val="00C31FA3"/>
    <w:rsid w:val="00C31FF7"/>
    <w:rsid w:val="00C31FFB"/>
    <w:rsid w:val="00C32083"/>
    <w:rsid w:val="00C320DA"/>
    <w:rsid w:val="00C32150"/>
    <w:rsid w:val="00C32164"/>
    <w:rsid w:val="00C32184"/>
    <w:rsid w:val="00C32199"/>
    <w:rsid w:val="00C3219F"/>
    <w:rsid w:val="00C321E4"/>
    <w:rsid w:val="00C32293"/>
    <w:rsid w:val="00C322CF"/>
    <w:rsid w:val="00C322DA"/>
    <w:rsid w:val="00C3236D"/>
    <w:rsid w:val="00C32446"/>
    <w:rsid w:val="00C32496"/>
    <w:rsid w:val="00C3249B"/>
    <w:rsid w:val="00C324B1"/>
    <w:rsid w:val="00C324CE"/>
    <w:rsid w:val="00C3252E"/>
    <w:rsid w:val="00C3253F"/>
    <w:rsid w:val="00C32547"/>
    <w:rsid w:val="00C3256C"/>
    <w:rsid w:val="00C325CA"/>
    <w:rsid w:val="00C325D1"/>
    <w:rsid w:val="00C325D2"/>
    <w:rsid w:val="00C326A0"/>
    <w:rsid w:val="00C326C0"/>
    <w:rsid w:val="00C32726"/>
    <w:rsid w:val="00C32730"/>
    <w:rsid w:val="00C32762"/>
    <w:rsid w:val="00C3289D"/>
    <w:rsid w:val="00C328A4"/>
    <w:rsid w:val="00C328D8"/>
    <w:rsid w:val="00C32929"/>
    <w:rsid w:val="00C32950"/>
    <w:rsid w:val="00C3298C"/>
    <w:rsid w:val="00C32999"/>
    <w:rsid w:val="00C329D4"/>
    <w:rsid w:val="00C32A9F"/>
    <w:rsid w:val="00C32B18"/>
    <w:rsid w:val="00C32B34"/>
    <w:rsid w:val="00C32B69"/>
    <w:rsid w:val="00C32BA1"/>
    <w:rsid w:val="00C32BC6"/>
    <w:rsid w:val="00C32C04"/>
    <w:rsid w:val="00C32C89"/>
    <w:rsid w:val="00C32CF0"/>
    <w:rsid w:val="00C32D35"/>
    <w:rsid w:val="00C32D6F"/>
    <w:rsid w:val="00C32D7C"/>
    <w:rsid w:val="00C32D86"/>
    <w:rsid w:val="00C32DC7"/>
    <w:rsid w:val="00C32DD9"/>
    <w:rsid w:val="00C32DDF"/>
    <w:rsid w:val="00C32DF9"/>
    <w:rsid w:val="00C32E50"/>
    <w:rsid w:val="00C32EAB"/>
    <w:rsid w:val="00C32EBD"/>
    <w:rsid w:val="00C32EC8"/>
    <w:rsid w:val="00C32EF3"/>
    <w:rsid w:val="00C32F88"/>
    <w:rsid w:val="00C3301C"/>
    <w:rsid w:val="00C33055"/>
    <w:rsid w:val="00C33067"/>
    <w:rsid w:val="00C3309A"/>
    <w:rsid w:val="00C330C1"/>
    <w:rsid w:val="00C33176"/>
    <w:rsid w:val="00C33199"/>
    <w:rsid w:val="00C3319D"/>
    <w:rsid w:val="00C33206"/>
    <w:rsid w:val="00C3321C"/>
    <w:rsid w:val="00C33229"/>
    <w:rsid w:val="00C3328E"/>
    <w:rsid w:val="00C332BF"/>
    <w:rsid w:val="00C332E8"/>
    <w:rsid w:val="00C3332A"/>
    <w:rsid w:val="00C3332D"/>
    <w:rsid w:val="00C3337A"/>
    <w:rsid w:val="00C33387"/>
    <w:rsid w:val="00C333B3"/>
    <w:rsid w:val="00C333BE"/>
    <w:rsid w:val="00C3343C"/>
    <w:rsid w:val="00C33456"/>
    <w:rsid w:val="00C334C6"/>
    <w:rsid w:val="00C33571"/>
    <w:rsid w:val="00C3357D"/>
    <w:rsid w:val="00C335D1"/>
    <w:rsid w:val="00C335D8"/>
    <w:rsid w:val="00C335DF"/>
    <w:rsid w:val="00C3364A"/>
    <w:rsid w:val="00C336F4"/>
    <w:rsid w:val="00C33752"/>
    <w:rsid w:val="00C3376E"/>
    <w:rsid w:val="00C3378F"/>
    <w:rsid w:val="00C33812"/>
    <w:rsid w:val="00C33884"/>
    <w:rsid w:val="00C338A3"/>
    <w:rsid w:val="00C338CC"/>
    <w:rsid w:val="00C338E4"/>
    <w:rsid w:val="00C338F6"/>
    <w:rsid w:val="00C338FB"/>
    <w:rsid w:val="00C3393F"/>
    <w:rsid w:val="00C33946"/>
    <w:rsid w:val="00C33A17"/>
    <w:rsid w:val="00C33A9D"/>
    <w:rsid w:val="00C33ABA"/>
    <w:rsid w:val="00C33B95"/>
    <w:rsid w:val="00C33BA6"/>
    <w:rsid w:val="00C33BA9"/>
    <w:rsid w:val="00C33BAB"/>
    <w:rsid w:val="00C33BDC"/>
    <w:rsid w:val="00C33D17"/>
    <w:rsid w:val="00C33D3A"/>
    <w:rsid w:val="00C33D85"/>
    <w:rsid w:val="00C33D89"/>
    <w:rsid w:val="00C33DA6"/>
    <w:rsid w:val="00C33DF2"/>
    <w:rsid w:val="00C33E5F"/>
    <w:rsid w:val="00C33E95"/>
    <w:rsid w:val="00C33E9B"/>
    <w:rsid w:val="00C33EB9"/>
    <w:rsid w:val="00C33EDD"/>
    <w:rsid w:val="00C33EF0"/>
    <w:rsid w:val="00C33F1F"/>
    <w:rsid w:val="00C33F23"/>
    <w:rsid w:val="00C33F5C"/>
    <w:rsid w:val="00C33F6D"/>
    <w:rsid w:val="00C33F91"/>
    <w:rsid w:val="00C33FB1"/>
    <w:rsid w:val="00C33FD7"/>
    <w:rsid w:val="00C33FFD"/>
    <w:rsid w:val="00C34008"/>
    <w:rsid w:val="00C3402E"/>
    <w:rsid w:val="00C3409F"/>
    <w:rsid w:val="00C340D7"/>
    <w:rsid w:val="00C340EF"/>
    <w:rsid w:val="00C34116"/>
    <w:rsid w:val="00C34150"/>
    <w:rsid w:val="00C34163"/>
    <w:rsid w:val="00C3417E"/>
    <w:rsid w:val="00C3418D"/>
    <w:rsid w:val="00C341A5"/>
    <w:rsid w:val="00C34231"/>
    <w:rsid w:val="00C34255"/>
    <w:rsid w:val="00C34267"/>
    <w:rsid w:val="00C342AB"/>
    <w:rsid w:val="00C342F1"/>
    <w:rsid w:val="00C34302"/>
    <w:rsid w:val="00C34336"/>
    <w:rsid w:val="00C34392"/>
    <w:rsid w:val="00C34410"/>
    <w:rsid w:val="00C3441B"/>
    <w:rsid w:val="00C34481"/>
    <w:rsid w:val="00C34499"/>
    <w:rsid w:val="00C344A3"/>
    <w:rsid w:val="00C344AA"/>
    <w:rsid w:val="00C34501"/>
    <w:rsid w:val="00C34595"/>
    <w:rsid w:val="00C345BC"/>
    <w:rsid w:val="00C345DB"/>
    <w:rsid w:val="00C34613"/>
    <w:rsid w:val="00C34617"/>
    <w:rsid w:val="00C34621"/>
    <w:rsid w:val="00C34632"/>
    <w:rsid w:val="00C3468E"/>
    <w:rsid w:val="00C346D5"/>
    <w:rsid w:val="00C34707"/>
    <w:rsid w:val="00C34785"/>
    <w:rsid w:val="00C347E4"/>
    <w:rsid w:val="00C34805"/>
    <w:rsid w:val="00C348DB"/>
    <w:rsid w:val="00C34931"/>
    <w:rsid w:val="00C34955"/>
    <w:rsid w:val="00C34965"/>
    <w:rsid w:val="00C34992"/>
    <w:rsid w:val="00C349AA"/>
    <w:rsid w:val="00C349AD"/>
    <w:rsid w:val="00C34AA7"/>
    <w:rsid w:val="00C34AD7"/>
    <w:rsid w:val="00C34ADF"/>
    <w:rsid w:val="00C34B13"/>
    <w:rsid w:val="00C34B4E"/>
    <w:rsid w:val="00C34B9B"/>
    <w:rsid w:val="00C34BA8"/>
    <w:rsid w:val="00C34BB2"/>
    <w:rsid w:val="00C34BBB"/>
    <w:rsid w:val="00C34BBF"/>
    <w:rsid w:val="00C34C07"/>
    <w:rsid w:val="00C34C42"/>
    <w:rsid w:val="00C34E26"/>
    <w:rsid w:val="00C34E78"/>
    <w:rsid w:val="00C34E96"/>
    <w:rsid w:val="00C34EB6"/>
    <w:rsid w:val="00C34F0B"/>
    <w:rsid w:val="00C34F0C"/>
    <w:rsid w:val="00C34F5C"/>
    <w:rsid w:val="00C34F6F"/>
    <w:rsid w:val="00C34F7A"/>
    <w:rsid w:val="00C34FFF"/>
    <w:rsid w:val="00C3503F"/>
    <w:rsid w:val="00C3507C"/>
    <w:rsid w:val="00C350BD"/>
    <w:rsid w:val="00C3512F"/>
    <w:rsid w:val="00C35169"/>
    <w:rsid w:val="00C3518A"/>
    <w:rsid w:val="00C351C9"/>
    <w:rsid w:val="00C351F4"/>
    <w:rsid w:val="00C3533E"/>
    <w:rsid w:val="00C35349"/>
    <w:rsid w:val="00C3534E"/>
    <w:rsid w:val="00C35397"/>
    <w:rsid w:val="00C353B0"/>
    <w:rsid w:val="00C353DB"/>
    <w:rsid w:val="00C353FB"/>
    <w:rsid w:val="00C3541C"/>
    <w:rsid w:val="00C35428"/>
    <w:rsid w:val="00C35433"/>
    <w:rsid w:val="00C354D8"/>
    <w:rsid w:val="00C354DA"/>
    <w:rsid w:val="00C3555F"/>
    <w:rsid w:val="00C355F6"/>
    <w:rsid w:val="00C35635"/>
    <w:rsid w:val="00C35683"/>
    <w:rsid w:val="00C35684"/>
    <w:rsid w:val="00C3568E"/>
    <w:rsid w:val="00C356A3"/>
    <w:rsid w:val="00C356EE"/>
    <w:rsid w:val="00C3570A"/>
    <w:rsid w:val="00C3574C"/>
    <w:rsid w:val="00C35771"/>
    <w:rsid w:val="00C3579A"/>
    <w:rsid w:val="00C357FD"/>
    <w:rsid w:val="00C35816"/>
    <w:rsid w:val="00C358EC"/>
    <w:rsid w:val="00C358EE"/>
    <w:rsid w:val="00C358F8"/>
    <w:rsid w:val="00C35926"/>
    <w:rsid w:val="00C35935"/>
    <w:rsid w:val="00C3593A"/>
    <w:rsid w:val="00C35997"/>
    <w:rsid w:val="00C35A42"/>
    <w:rsid w:val="00C35A4D"/>
    <w:rsid w:val="00C35AF6"/>
    <w:rsid w:val="00C35B07"/>
    <w:rsid w:val="00C35B11"/>
    <w:rsid w:val="00C35B20"/>
    <w:rsid w:val="00C35B23"/>
    <w:rsid w:val="00C35B49"/>
    <w:rsid w:val="00C35BD6"/>
    <w:rsid w:val="00C35BE0"/>
    <w:rsid w:val="00C35C1B"/>
    <w:rsid w:val="00C35C65"/>
    <w:rsid w:val="00C35C72"/>
    <w:rsid w:val="00C35D50"/>
    <w:rsid w:val="00C35E03"/>
    <w:rsid w:val="00C35E24"/>
    <w:rsid w:val="00C35E51"/>
    <w:rsid w:val="00C35E6E"/>
    <w:rsid w:val="00C35EAC"/>
    <w:rsid w:val="00C35ED1"/>
    <w:rsid w:val="00C35EED"/>
    <w:rsid w:val="00C35F50"/>
    <w:rsid w:val="00C35F8E"/>
    <w:rsid w:val="00C35F92"/>
    <w:rsid w:val="00C35FAC"/>
    <w:rsid w:val="00C35FB5"/>
    <w:rsid w:val="00C3603F"/>
    <w:rsid w:val="00C3608B"/>
    <w:rsid w:val="00C360A6"/>
    <w:rsid w:val="00C360DD"/>
    <w:rsid w:val="00C360EE"/>
    <w:rsid w:val="00C3619D"/>
    <w:rsid w:val="00C36214"/>
    <w:rsid w:val="00C3628A"/>
    <w:rsid w:val="00C362EF"/>
    <w:rsid w:val="00C3633A"/>
    <w:rsid w:val="00C3636D"/>
    <w:rsid w:val="00C36383"/>
    <w:rsid w:val="00C363C8"/>
    <w:rsid w:val="00C3644F"/>
    <w:rsid w:val="00C364C4"/>
    <w:rsid w:val="00C364C6"/>
    <w:rsid w:val="00C364D2"/>
    <w:rsid w:val="00C36504"/>
    <w:rsid w:val="00C36542"/>
    <w:rsid w:val="00C3654B"/>
    <w:rsid w:val="00C36566"/>
    <w:rsid w:val="00C365EE"/>
    <w:rsid w:val="00C365F5"/>
    <w:rsid w:val="00C36612"/>
    <w:rsid w:val="00C366DC"/>
    <w:rsid w:val="00C3679E"/>
    <w:rsid w:val="00C36800"/>
    <w:rsid w:val="00C36862"/>
    <w:rsid w:val="00C3687D"/>
    <w:rsid w:val="00C368EA"/>
    <w:rsid w:val="00C36971"/>
    <w:rsid w:val="00C369BB"/>
    <w:rsid w:val="00C369C3"/>
    <w:rsid w:val="00C36A04"/>
    <w:rsid w:val="00C36A11"/>
    <w:rsid w:val="00C36A49"/>
    <w:rsid w:val="00C36AE1"/>
    <w:rsid w:val="00C36BA0"/>
    <w:rsid w:val="00C36C1F"/>
    <w:rsid w:val="00C36DA8"/>
    <w:rsid w:val="00C36DAB"/>
    <w:rsid w:val="00C36DDA"/>
    <w:rsid w:val="00C36DEE"/>
    <w:rsid w:val="00C36E16"/>
    <w:rsid w:val="00C36E23"/>
    <w:rsid w:val="00C36E63"/>
    <w:rsid w:val="00C36ED8"/>
    <w:rsid w:val="00C36F4B"/>
    <w:rsid w:val="00C36FCE"/>
    <w:rsid w:val="00C370D0"/>
    <w:rsid w:val="00C370EE"/>
    <w:rsid w:val="00C37123"/>
    <w:rsid w:val="00C3714A"/>
    <w:rsid w:val="00C37191"/>
    <w:rsid w:val="00C371A9"/>
    <w:rsid w:val="00C371E4"/>
    <w:rsid w:val="00C37207"/>
    <w:rsid w:val="00C37210"/>
    <w:rsid w:val="00C372AD"/>
    <w:rsid w:val="00C372C2"/>
    <w:rsid w:val="00C373AA"/>
    <w:rsid w:val="00C373C1"/>
    <w:rsid w:val="00C373D5"/>
    <w:rsid w:val="00C373DA"/>
    <w:rsid w:val="00C37418"/>
    <w:rsid w:val="00C3741D"/>
    <w:rsid w:val="00C3751B"/>
    <w:rsid w:val="00C375BC"/>
    <w:rsid w:val="00C375CC"/>
    <w:rsid w:val="00C375F4"/>
    <w:rsid w:val="00C37608"/>
    <w:rsid w:val="00C37610"/>
    <w:rsid w:val="00C37629"/>
    <w:rsid w:val="00C37675"/>
    <w:rsid w:val="00C376E7"/>
    <w:rsid w:val="00C37728"/>
    <w:rsid w:val="00C37732"/>
    <w:rsid w:val="00C3774D"/>
    <w:rsid w:val="00C37790"/>
    <w:rsid w:val="00C37797"/>
    <w:rsid w:val="00C377FA"/>
    <w:rsid w:val="00C377FB"/>
    <w:rsid w:val="00C37811"/>
    <w:rsid w:val="00C3785A"/>
    <w:rsid w:val="00C37886"/>
    <w:rsid w:val="00C3788B"/>
    <w:rsid w:val="00C378BA"/>
    <w:rsid w:val="00C378DE"/>
    <w:rsid w:val="00C37917"/>
    <w:rsid w:val="00C37948"/>
    <w:rsid w:val="00C37955"/>
    <w:rsid w:val="00C37970"/>
    <w:rsid w:val="00C379AB"/>
    <w:rsid w:val="00C379F3"/>
    <w:rsid w:val="00C37A27"/>
    <w:rsid w:val="00C37A56"/>
    <w:rsid w:val="00C37AAB"/>
    <w:rsid w:val="00C37B02"/>
    <w:rsid w:val="00C37B15"/>
    <w:rsid w:val="00C37BCC"/>
    <w:rsid w:val="00C37BD1"/>
    <w:rsid w:val="00C37BD6"/>
    <w:rsid w:val="00C37BF9"/>
    <w:rsid w:val="00C37C0B"/>
    <w:rsid w:val="00C37C3C"/>
    <w:rsid w:val="00C37C3F"/>
    <w:rsid w:val="00C37C7C"/>
    <w:rsid w:val="00C37C95"/>
    <w:rsid w:val="00C37C9A"/>
    <w:rsid w:val="00C37CE9"/>
    <w:rsid w:val="00C37D29"/>
    <w:rsid w:val="00C37D55"/>
    <w:rsid w:val="00C37DC5"/>
    <w:rsid w:val="00C37E02"/>
    <w:rsid w:val="00C37E10"/>
    <w:rsid w:val="00C37E23"/>
    <w:rsid w:val="00C37EEA"/>
    <w:rsid w:val="00C37EF9"/>
    <w:rsid w:val="00C37EFD"/>
    <w:rsid w:val="00C37F69"/>
    <w:rsid w:val="00C37FC7"/>
    <w:rsid w:val="00C4003C"/>
    <w:rsid w:val="00C40058"/>
    <w:rsid w:val="00C40075"/>
    <w:rsid w:val="00C400CC"/>
    <w:rsid w:val="00C400DD"/>
    <w:rsid w:val="00C40156"/>
    <w:rsid w:val="00C40165"/>
    <w:rsid w:val="00C40171"/>
    <w:rsid w:val="00C4022E"/>
    <w:rsid w:val="00C40251"/>
    <w:rsid w:val="00C40279"/>
    <w:rsid w:val="00C40288"/>
    <w:rsid w:val="00C402F2"/>
    <w:rsid w:val="00C4031B"/>
    <w:rsid w:val="00C40341"/>
    <w:rsid w:val="00C4038A"/>
    <w:rsid w:val="00C40397"/>
    <w:rsid w:val="00C403B2"/>
    <w:rsid w:val="00C40481"/>
    <w:rsid w:val="00C404C5"/>
    <w:rsid w:val="00C40574"/>
    <w:rsid w:val="00C405C8"/>
    <w:rsid w:val="00C4060B"/>
    <w:rsid w:val="00C40671"/>
    <w:rsid w:val="00C40678"/>
    <w:rsid w:val="00C4069B"/>
    <w:rsid w:val="00C4069F"/>
    <w:rsid w:val="00C406AD"/>
    <w:rsid w:val="00C406BE"/>
    <w:rsid w:val="00C406E1"/>
    <w:rsid w:val="00C406F6"/>
    <w:rsid w:val="00C40720"/>
    <w:rsid w:val="00C4077C"/>
    <w:rsid w:val="00C407D7"/>
    <w:rsid w:val="00C407E9"/>
    <w:rsid w:val="00C40802"/>
    <w:rsid w:val="00C4081B"/>
    <w:rsid w:val="00C4086F"/>
    <w:rsid w:val="00C4087E"/>
    <w:rsid w:val="00C4092E"/>
    <w:rsid w:val="00C4098B"/>
    <w:rsid w:val="00C40A1A"/>
    <w:rsid w:val="00C40A1C"/>
    <w:rsid w:val="00C40A3E"/>
    <w:rsid w:val="00C40A41"/>
    <w:rsid w:val="00C40A71"/>
    <w:rsid w:val="00C40AFB"/>
    <w:rsid w:val="00C40C15"/>
    <w:rsid w:val="00C40C9A"/>
    <w:rsid w:val="00C40CA0"/>
    <w:rsid w:val="00C40D08"/>
    <w:rsid w:val="00C40D59"/>
    <w:rsid w:val="00C40DA3"/>
    <w:rsid w:val="00C40DB9"/>
    <w:rsid w:val="00C40DBB"/>
    <w:rsid w:val="00C40DFC"/>
    <w:rsid w:val="00C40F76"/>
    <w:rsid w:val="00C40FA3"/>
    <w:rsid w:val="00C40FE9"/>
    <w:rsid w:val="00C41013"/>
    <w:rsid w:val="00C41035"/>
    <w:rsid w:val="00C4108F"/>
    <w:rsid w:val="00C410EC"/>
    <w:rsid w:val="00C4118C"/>
    <w:rsid w:val="00C411AB"/>
    <w:rsid w:val="00C411DE"/>
    <w:rsid w:val="00C4123A"/>
    <w:rsid w:val="00C41241"/>
    <w:rsid w:val="00C41256"/>
    <w:rsid w:val="00C4127A"/>
    <w:rsid w:val="00C4138B"/>
    <w:rsid w:val="00C413F3"/>
    <w:rsid w:val="00C41409"/>
    <w:rsid w:val="00C4142E"/>
    <w:rsid w:val="00C41445"/>
    <w:rsid w:val="00C414F3"/>
    <w:rsid w:val="00C415EB"/>
    <w:rsid w:val="00C4166A"/>
    <w:rsid w:val="00C41681"/>
    <w:rsid w:val="00C41691"/>
    <w:rsid w:val="00C416A8"/>
    <w:rsid w:val="00C416F7"/>
    <w:rsid w:val="00C41706"/>
    <w:rsid w:val="00C41774"/>
    <w:rsid w:val="00C417E2"/>
    <w:rsid w:val="00C41842"/>
    <w:rsid w:val="00C41848"/>
    <w:rsid w:val="00C41908"/>
    <w:rsid w:val="00C4193C"/>
    <w:rsid w:val="00C4197C"/>
    <w:rsid w:val="00C4198D"/>
    <w:rsid w:val="00C419BB"/>
    <w:rsid w:val="00C41AD5"/>
    <w:rsid w:val="00C41AE1"/>
    <w:rsid w:val="00C41B2D"/>
    <w:rsid w:val="00C41B5E"/>
    <w:rsid w:val="00C41BE0"/>
    <w:rsid w:val="00C41C21"/>
    <w:rsid w:val="00C41C3F"/>
    <w:rsid w:val="00C41C60"/>
    <w:rsid w:val="00C41C8B"/>
    <w:rsid w:val="00C41CAE"/>
    <w:rsid w:val="00C41D0D"/>
    <w:rsid w:val="00C41D40"/>
    <w:rsid w:val="00C41D45"/>
    <w:rsid w:val="00C41DFB"/>
    <w:rsid w:val="00C41EDB"/>
    <w:rsid w:val="00C41F1F"/>
    <w:rsid w:val="00C41F5D"/>
    <w:rsid w:val="00C41F76"/>
    <w:rsid w:val="00C41FA3"/>
    <w:rsid w:val="00C41FBA"/>
    <w:rsid w:val="00C41FF9"/>
    <w:rsid w:val="00C42055"/>
    <w:rsid w:val="00C4209B"/>
    <w:rsid w:val="00C42168"/>
    <w:rsid w:val="00C4219F"/>
    <w:rsid w:val="00C421C3"/>
    <w:rsid w:val="00C42291"/>
    <w:rsid w:val="00C422CE"/>
    <w:rsid w:val="00C422E9"/>
    <w:rsid w:val="00C423A7"/>
    <w:rsid w:val="00C423D5"/>
    <w:rsid w:val="00C42415"/>
    <w:rsid w:val="00C42420"/>
    <w:rsid w:val="00C42435"/>
    <w:rsid w:val="00C42485"/>
    <w:rsid w:val="00C424E6"/>
    <w:rsid w:val="00C42525"/>
    <w:rsid w:val="00C4253B"/>
    <w:rsid w:val="00C425AF"/>
    <w:rsid w:val="00C425E2"/>
    <w:rsid w:val="00C425E6"/>
    <w:rsid w:val="00C425F6"/>
    <w:rsid w:val="00C4269A"/>
    <w:rsid w:val="00C42733"/>
    <w:rsid w:val="00C42765"/>
    <w:rsid w:val="00C4278C"/>
    <w:rsid w:val="00C427B9"/>
    <w:rsid w:val="00C427D7"/>
    <w:rsid w:val="00C4281C"/>
    <w:rsid w:val="00C4285A"/>
    <w:rsid w:val="00C42862"/>
    <w:rsid w:val="00C428A6"/>
    <w:rsid w:val="00C428FE"/>
    <w:rsid w:val="00C429AC"/>
    <w:rsid w:val="00C429F9"/>
    <w:rsid w:val="00C42A53"/>
    <w:rsid w:val="00C42AA3"/>
    <w:rsid w:val="00C42AC9"/>
    <w:rsid w:val="00C42B2E"/>
    <w:rsid w:val="00C42BC5"/>
    <w:rsid w:val="00C42C1A"/>
    <w:rsid w:val="00C42C40"/>
    <w:rsid w:val="00C42CE5"/>
    <w:rsid w:val="00C42D4C"/>
    <w:rsid w:val="00C42D9A"/>
    <w:rsid w:val="00C42E84"/>
    <w:rsid w:val="00C42EC3"/>
    <w:rsid w:val="00C42F0A"/>
    <w:rsid w:val="00C42F42"/>
    <w:rsid w:val="00C42F46"/>
    <w:rsid w:val="00C42F6F"/>
    <w:rsid w:val="00C42F83"/>
    <w:rsid w:val="00C42FA3"/>
    <w:rsid w:val="00C42FF0"/>
    <w:rsid w:val="00C430E3"/>
    <w:rsid w:val="00C43107"/>
    <w:rsid w:val="00C4315F"/>
    <w:rsid w:val="00C43174"/>
    <w:rsid w:val="00C431B1"/>
    <w:rsid w:val="00C43249"/>
    <w:rsid w:val="00C43259"/>
    <w:rsid w:val="00C432F8"/>
    <w:rsid w:val="00C43307"/>
    <w:rsid w:val="00C43384"/>
    <w:rsid w:val="00C43399"/>
    <w:rsid w:val="00C433CD"/>
    <w:rsid w:val="00C43483"/>
    <w:rsid w:val="00C43510"/>
    <w:rsid w:val="00C4352D"/>
    <w:rsid w:val="00C43569"/>
    <w:rsid w:val="00C435E1"/>
    <w:rsid w:val="00C435EB"/>
    <w:rsid w:val="00C435F4"/>
    <w:rsid w:val="00C43606"/>
    <w:rsid w:val="00C43640"/>
    <w:rsid w:val="00C43666"/>
    <w:rsid w:val="00C43757"/>
    <w:rsid w:val="00C43817"/>
    <w:rsid w:val="00C4382D"/>
    <w:rsid w:val="00C4383A"/>
    <w:rsid w:val="00C43871"/>
    <w:rsid w:val="00C43890"/>
    <w:rsid w:val="00C438F0"/>
    <w:rsid w:val="00C4391B"/>
    <w:rsid w:val="00C4394A"/>
    <w:rsid w:val="00C43988"/>
    <w:rsid w:val="00C43994"/>
    <w:rsid w:val="00C43A24"/>
    <w:rsid w:val="00C43A26"/>
    <w:rsid w:val="00C43A3C"/>
    <w:rsid w:val="00C43A50"/>
    <w:rsid w:val="00C43B03"/>
    <w:rsid w:val="00C43B59"/>
    <w:rsid w:val="00C43B83"/>
    <w:rsid w:val="00C43B8B"/>
    <w:rsid w:val="00C43BAF"/>
    <w:rsid w:val="00C43BF6"/>
    <w:rsid w:val="00C43C31"/>
    <w:rsid w:val="00C43CC0"/>
    <w:rsid w:val="00C43CEA"/>
    <w:rsid w:val="00C43D39"/>
    <w:rsid w:val="00C43DCD"/>
    <w:rsid w:val="00C43E13"/>
    <w:rsid w:val="00C43E18"/>
    <w:rsid w:val="00C43E29"/>
    <w:rsid w:val="00C43EB5"/>
    <w:rsid w:val="00C43ED2"/>
    <w:rsid w:val="00C43EFF"/>
    <w:rsid w:val="00C43F2A"/>
    <w:rsid w:val="00C43F3C"/>
    <w:rsid w:val="00C43F4A"/>
    <w:rsid w:val="00C43F81"/>
    <w:rsid w:val="00C44026"/>
    <w:rsid w:val="00C4406F"/>
    <w:rsid w:val="00C440C9"/>
    <w:rsid w:val="00C44133"/>
    <w:rsid w:val="00C4413E"/>
    <w:rsid w:val="00C441B3"/>
    <w:rsid w:val="00C441B9"/>
    <w:rsid w:val="00C441D3"/>
    <w:rsid w:val="00C441E4"/>
    <w:rsid w:val="00C441EB"/>
    <w:rsid w:val="00C442F8"/>
    <w:rsid w:val="00C44324"/>
    <w:rsid w:val="00C443A7"/>
    <w:rsid w:val="00C443AD"/>
    <w:rsid w:val="00C443BE"/>
    <w:rsid w:val="00C443F1"/>
    <w:rsid w:val="00C4446B"/>
    <w:rsid w:val="00C4447D"/>
    <w:rsid w:val="00C444C6"/>
    <w:rsid w:val="00C444CC"/>
    <w:rsid w:val="00C44521"/>
    <w:rsid w:val="00C44540"/>
    <w:rsid w:val="00C4456F"/>
    <w:rsid w:val="00C44594"/>
    <w:rsid w:val="00C445A0"/>
    <w:rsid w:val="00C445CB"/>
    <w:rsid w:val="00C445EE"/>
    <w:rsid w:val="00C445FB"/>
    <w:rsid w:val="00C44637"/>
    <w:rsid w:val="00C44755"/>
    <w:rsid w:val="00C447C7"/>
    <w:rsid w:val="00C4481B"/>
    <w:rsid w:val="00C448A2"/>
    <w:rsid w:val="00C448C1"/>
    <w:rsid w:val="00C449BF"/>
    <w:rsid w:val="00C44A3B"/>
    <w:rsid w:val="00C44A9F"/>
    <w:rsid w:val="00C44AF8"/>
    <w:rsid w:val="00C44B35"/>
    <w:rsid w:val="00C44C1A"/>
    <w:rsid w:val="00C44C64"/>
    <w:rsid w:val="00C44D51"/>
    <w:rsid w:val="00C44DBE"/>
    <w:rsid w:val="00C44E0F"/>
    <w:rsid w:val="00C44E6C"/>
    <w:rsid w:val="00C44F80"/>
    <w:rsid w:val="00C44F8F"/>
    <w:rsid w:val="00C44FA0"/>
    <w:rsid w:val="00C44FC3"/>
    <w:rsid w:val="00C4500E"/>
    <w:rsid w:val="00C45068"/>
    <w:rsid w:val="00C45091"/>
    <w:rsid w:val="00C450D1"/>
    <w:rsid w:val="00C4516F"/>
    <w:rsid w:val="00C45176"/>
    <w:rsid w:val="00C45190"/>
    <w:rsid w:val="00C451A4"/>
    <w:rsid w:val="00C451C3"/>
    <w:rsid w:val="00C45320"/>
    <w:rsid w:val="00C45386"/>
    <w:rsid w:val="00C4543A"/>
    <w:rsid w:val="00C4544C"/>
    <w:rsid w:val="00C45475"/>
    <w:rsid w:val="00C45476"/>
    <w:rsid w:val="00C454CC"/>
    <w:rsid w:val="00C454D3"/>
    <w:rsid w:val="00C4554C"/>
    <w:rsid w:val="00C45569"/>
    <w:rsid w:val="00C4557C"/>
    <w:rsid w:val="00C45637"/>
    <w:rsid w:val="00C4564F"/>
    <w:rsid w:val="00C45715"/>
    <w:rsid w:val="00C45727"/>
    <w:rsid w:val="00C457DF"/>
    <w:rsid w:val="00C458B7"/>
    <w:rsid w:val="00C458DA"/>
    <w:rsid w:val="00C45995"/>
    <w:rsid w:val="00C459A8"/>
    <w:rsid w:val="00C459B8"/>
    <w:rsid w:val="00C459C3"/>
    <w:rsid w:val="00C459C8"/>
    <w:rsid w:val="00C459FD"/>
    <w:rsid w:val="00C45A54"/>
    <w:rsid w:val="00C45B1D"/>
    <w:rsid w:val="00C45B21"/>
    <w:rsid w:val="00C45B6D"/>
    <w:rsid w:val="00C45B77"/>
    <w:rsid w:val="00C45B96"/>
    <w:rsid w:val="00C45C0D"/>
    <w:rsid w:val="00C45C66"/>
    <w:rsid w:val="00C45CC3"/>
    <w:rsid w:val="00C45CDC"/>
    <w:rsid w:val="00C45D15"/>
    <w:rsid w:val="00C45DD1"/>
    <w:rsid w:val="00C45E5D"/>
    <w:rsid w:val="00C45E5F"/>
    <w:rsid w:val="00C45E67"/>
    <w:rsid w:val="00C45E6C"/>
    <w:rsid w:val="00C45ED4"/>
    <w:rsid w:val="00C45ED9"/>
    <w:rsid w:val="00C45EFB"/>
    <w:rsid w:val="00C45F26"/>
    <w:rsid w:val="00C45F51"/>
    <w:rsid w:val="00C45F87"/>
    <w:rsid w:val="00C45FAF"/>
    <w:rsid w:val="00C45FFF"/>
    <w:rsid w:val="00C4602F"/>
    <w:rsid w:val="00C46039"/>
    <w:rsid w:val="00C460A8"/>
    <w:rsid w:val="00C460CC"/>
    <w:rsid w:val="00C46122"/>
    <w:rsid w:val="00C4614F"/>
    <w:rsid w:val="00C461B6"/>
    <w:rsid w:val="00C461C4"/>
    <w:rsid w:val="00C46256"/>
    <w:rsid w:val="00C462E0"/>
    <w:rsid w:val="00C462F5"/>
    <w:rsid w:val="00C46345"/>
    <w:rsid w:val="00C4634C"/>
    <w:rsid w:val="00C463AB"/>
    <w:rsid w:val="00C463FC"/>
    <w:rsid w:val="00C4640E"/>
    <w:rsid w:val="00C46419"/>
    <w:rsid w:val="00C464FA"/>
    <w:rsid w:val="00C4650A"/>
    <w:rsid w:val="00C46527"/>
    <w:rsid w:val="00C46560"/>
    <w:rsid w:val="00C46583"/>
    <w:rsid w:val="00C46620"/>
    <w:rsid w:val="00C46646"/>
    <w:rsid w:val="00C466AB"/>
    <w:rsid w:val="00C466F4"/>
    <w:rsid w:val="00C46704"/>
    <w:rsid w:val="00C46739"/>
    <w:rsid w:val="00C46748"/>
    <w:rsid w:val="00C46779"/>
    <w:rsid w:val="00C4677F"/>
    <w:rsid w:val="00C467A4"/>
    <w:rsid w:val="00C467CF"/>
    <w:rsid w:val="00C467DD"/>
    <w:rsid w:val="00C4682D"/>
    <w:rsid w:val="00C4687A"/>
    <w:rsid w:val="00C4694E"/>
    <w:rsid w:val="00C469CF"/>
    <w:rsid w:val="00C46A7D"/>
    <w:rsid w:val="00C46A90"/>
    <w:rsid w:val="00C46A9A"/>
    <w:rsid w:val="00C46AA6"/>
    <w:rsid w:val="00C46B91"/>
    <w:rsid w:val="00C46BB8"/>
    <w:rsid w:val="00C46BC0"/>
    <w:rsid w:val="00C46BCB"/>
    <w:rsid w:val="00C46BD6"/>
    <w:rsid w:val="00C46BDE"/>
    <w:rsid w:val="00C46C00"/>
    <w:rsid w:val="00C46C0E"/>
    <w:rsid w:val="00C46C49"/>
    <w:rsid w:val="00C46C5C"/>
    <w:rsid w:val="00C46CAE"/>
    <w:rsid w:val="00C46CC7"/>
    <w:rsid w:val="00C46DA0"/>
    <w:rsid w:val="00C46DC5"/>
    <w:rsid w:val="00C46E0A"/>
    <w:rsid w:val="00C46E91"/>
    <w:rsid w:val="00C46EE4"/>
    <w:rsid w:val="00C46F1A"/>
    <w:rsid w:val="00C46F56"/>
    <w:rsid w:val="00C46F69"/>
    <w:rsid w:val="00C46F8F"/>
    <w:rsid w:val="00C46FAE"/>
    <w:rsid w:val="00C46FED"/>
    <w:rsid w:val="00C47002"/>
    <w:rsid w:val="00C47081"/>
    <w:rsid w:val="00C470C0"/>
    <w:rsid w:val="00C4712F"/>
    <w:rsid w:val="00C47135"/>
    <w:rsid w:val="00C4724A"/>
    <w:rsid w:val="00C47360"/>
    <w:rsid w:val="00C4739C"/>
    <w:rsid w:val="00C4739E"/>
    <w:rsid w:val="00C47449"/>
    <w:rsid w:val="00C4744F"/>
    <w:rsid w:val="00C47456"/>
    <w:rsid w:val="00C474F8"/>
    <w:rsid w:val="00C475C0"/>
    <w:rsid w:val="00C475EF"/>
    <w:rsid w:val="00C47613"/>
    <w:rsid w:val="00C47739"/>
    <w:rsid w:val="00C47761"/>
    <w:rsid w:val="00C47806"/>
    <w:rsid w:val="00C47820"/>
    <w:rsid w:val="00C4782A"/>
    <w:rsid w:val="00C478C9"/>
    <w:rsid w:val="00C478E5"/>
    <w:rsid w:val="00C47934"/>
    <w:rsid w:val="00C479FB"/>
    <w:rsid w:val="00C479FF"/>
    <w:rsid w:val="00C47A17"/>
    <w:rsid w:val="00C47A6C"/>
    <w:rsid w:val="00C47A83"/>
    <w:rsid w:val="00C47AC8"/>
    <w:rsid w:val="00C47B10"/>
    <w:rsid w:val="00C47B97"/>
    <w:rsid w:val="00C47BF0"/>
    <w:rsid w:val="00C47C29"/>
    <w:rsid w:val="00C47CB4"/>
    <w:rsid w:val="00C47CE2"/>
    <w:rsid w:val="00C47CF7"/>
    <w:rsid w:val="00C47DAE"/>
    <w:rsid w:val="00C47DC1"/>
    <w:rsid w:val="00C47DCF"/>
    <w:rsid w:val="00C47DF3"/>
    <w:rsid w:val="00C47E11"/>
    <w:rsid w:val="00C47E32"/>
    <w:rsid w:val="00C47E3B"/>
    <w:rsid w:val="00C47EA0"/>
    <w:rsid w:val="00C47EA1"/>
    <w:rsid w:val="00C47EBB"/>
    <w:rsid w:val="00C47EDE"/>
    <w:rsid w:val="00C47F4F"/>
    <w:rsid w:val="00C47F7D"/>
    <w:rsid w:val="00C47FDC"/>
    <w:rsid w:val="00C50022"/>
    <w:rsid w:val="00C50065"/>
    <w:rsid w:val="00C5006F"/>
    <w:rsid w:val="00C5007A"/>
    <w:rsid w:val="00C500C3"/>
    <w:rsid w:val="00C50100"/>
    <w:rsid w:val="00C50157"/>
    <w:rsid w:val="00C50161"/>
    <w:rsid w:val="00C501EC"/>
    <w:rsid w:val="00C5022A"/>
    <w:rsid w:val="00C50294"/>
    <w:rsid w:val="00C502D0"/>
    <w:rsid w:val="00C502F2"/>
    <w:rsid w:val="00C50342"/>
    <w:rsid w:val="00C5035E"/>
    <w:rsid w:val="00C503CA"/>
    <w:rsid w:val="00C503FD"/>
    <w:rsid w:val="00C50406"/>
    <w:rsid w:val="00C50435"/>
    <w:rsid w:val="00C5043C"/>
    <w:rsid w:val="00C50454"/>
    <w:rsid w:val="00C50520"/>
    <w:rsid w:val="00C50558"/>
    <w:rsid w:val="00C50560"/>
    <w:rsid w:val="00C5056B"/>
    <w:rsid w:val="00C50575"/>
    <w:rsid w:val="00C50587"/>
    <w:rsid w:val="00C505E7"/>
    <w:rsid w:val="00C505EB"/>
    <w:rsid w:val="00C505EC"/>
    <w:rsid w:val="00C50615"/>
    <w:rsid w:val="00C5066B"/>
    <w:rsid w:val="00C506A9"/>
    <w:rsid w:val="00C506ED"/>
    <w:rsid w:val="00C50720"/>
    <w:rsid w:val="00C50772"/>
    <w:rsid w:val="00C507E9"/>
    <w:rsid w:val="00C50851"/>
    <w:rsid w:val="00C50865"/>
    <w:rsid w:val="00C508C5"/>
    <w:rsid w:val="00C50905"/>
    <w:rsid w:val="00C5099F"/>
    <w:rsid w:val="00C50A28"/>
    <w:rsid w:val="00C50A59"/>
    <w:rsid w:val="00C50ADF"/>
    <w:rsid w:val="00C50B1D"/>
    <w:rsid w:val="00C50B53"/>
    <w:rsid w:val="00C50C2F"/>
    <w:rsid w:val="00C50C63"/>
    <w:rsid w:val="00C50C79"/>
    <w:rsid w:val="00C50C7B"/>
    <w:rsid w:val="00C50CBE"/>
    <w:rsid w:val="00C50CC4"/>
    <w:rsid w:val="00C50CDA"/>
    <w:rsid w:val="00C50D46"/>
    <w:rsid w:val="00C50D59"/>
    <w:rsid w:val="00C50D5A"/>
    <w:rsid w:val="00C50DB3"/>
    <w:rsid w:val="00C50E2E"/>
    <w:rsid w:val="00C50E3A"/>
    <w:rsid w:val="00C50EBA"/>
    <w:rsid w:val="00C50EF8"/>
    <w:rsid w:val="00C50F35"/>
    <w:rsid w:val="00C50F47"/>
    <w:rsid w:val="00C50F61"/>
    <w:rsid w:val="00C50FE6"/>
    <w:rsid w:val="00C50FE7"/>
    <w:rsid w:val="00C50FFD"/>
    <w:rsid w:val="00C5100B"/>
    <w:rsid w:val="00C51073"/>
    <w:rsid w:val="00C51097"/>
    <w:rsid w:val="00C511CD"/>
    <w:rsid w:val="00C5124F"/>
    <w:rsid w:val="00C51253"/>
    <w:rsid w:val="00C51255"/>
    <w:rsid w:val="00C5128D"/>
    <w:rsid w:val="00C51302"/>
    <w:rsid w:val="00C5130A"/>
    <w:rsid w:val="00C5132F"/>
    <w:rsid w:val="00C5133B"/>
    <w:rsid w:val="00C5133C"/>
    <w:rsid w:val="00C51371"/>
    <w:rsid w:val="00C513AC"/>
    <w:rsid w:val="00C513CC"/>
    <w:rsid w:val="00C513E5"/>
    <w:rsid w:val="00C51440"/>
    <w:rsid w:val="00C51492"/>
    <w:rsid w:val="00C514A9"/>
    <w:rsid w:val="00C514AB"/>
    <w:rsid w:val="00C514D1"/>
    <w:rsid w:val="00C514E0"/>
    <w:rsid w:val="00C51543"/>
    <w:rsid w:val="00C515A3"/>
    <w:rsid w:val="00C515D1"/>
    <w:rsid w:val="00C515FA"/>
    <w:rsid w:val="00C5164F"/>
    <w:rsid w:val="00C51671"/>
    <w:rsid w:val="00C516E2"/>
    <w:rsid w:val="00C516E7"/>
    <w:rsid w:val="00C516FF"/>
    <w:rsid w:val="00C51717"/>
    <w:rsid w:val="00C51779"/>
    <w:rsid w:val="00C5182A"/>
    <w:rsid w:val="00C518C6"/>
    <w:rsid w:val="00C518DE"/>
    <w:rsid w:val="00C51920"/>
    <w:rsid w:val="00C51932"/>
    <w:rsid w:val="00C51943"/>
    <w:rsid w:val="00C51955"/>
    <w:rsid w:val="00C51995"/>
    <w:rsid w:val="00C519CD"/>
    <w:rsid w:val="00C519CF"/>
    <w:rsid w:val="00C519DC"/>
    <w:rsid w:val="00C51AC3"/>
    <w:rsid w:val="00C51B24"/>
    <w:rsid w:val="00C51B8D"/>
    <w:rsid w:val="00C51BF8"/>
    <w:rsid w:val="00C51C42"/>
    <w:rsid w:val="00C51C45"/>
    <w:rsid w:val="00C51C54"/>
    <w:rsid w:val="00C51CAD"/>
    <w:rsid w:val="00C51D16"/>
    <w:rsid w:val="00C51D3E"/>
    <w:rsid w:val="00C51DE9"/>
    <w:rsid w:val="00C51E09"/>
    <w:rsid w:val="00C51E2C"/>
    <w:rsid w:val="00C51E38"/>
    <w:rsid w:val="00C51EC9"/>
    <w:rsid w:val="00C51EE1"/>
    <w:rsid w:val="00C51F4B"/>
    <w:rsid w:val="00C51F93"/>
    <w:rsid w:val="00C51FA5"/>
    <w:rsid w:val="00C51FBD"/>
    <w:rsid w:val="00C52029"/>
    <w:rsid w:val="00C5204E"/>
    <w:rsid w:val="00C520E8"/>
    <w:rsid w:val="00C520F3"/>
    <w:rsid w:val="00C5212D"/>
    <w:rsid w:val="00C5217A"/>
    <w:rsid w:val="00C52213"/>
    <w:rsid w:val="00C5225D"/>
    <w:rsid w:val="00C52278"/>
    <w:rsid w:val="00C5229B"/>
    <w:rsid w:val="00C52369"/>
    <w:rsid w:val="00C523C7"/>
    <w:rsid w:val="00C52438"/>
    <w:rsid w:val="00C52476"/>
    <w:rsid w:val="00C52480"/>
    <w:rsid w:val="00C5252C"/>
    <w:rsid w:val="00C52631"/>
    <w:rsid w:val="00C52632"/>
    <w:rsid w:val="00C52648"/>
    <w:rsid w:val="00C52664"/>
    <w:rsid w:val="00C527A3"/>
    <w:rsid w:val="00C527CC"/>
    <w:rsid w:val="00C527E1"/>
    <w:rsid w:val="00C52819"/>
    <w:rsid w:val="00C528B9"/>
    <w:rsid w:val="00C5293E"/>
    <w:rsid w:val="00C5295C"/>
    <w:rsid w:val="00C52973"/>
    <w:rsid w:val="00C529C9"/>
    <w:rsid w:val="00C529E5"/>
    <w:rsid w:val="00C52A03"/>
    <w:rsid w:val="00C52A13"/>
    <w:rsid w:val="00C52AC5"/>
    <w:rsid w:val="00C52AFB"/>
    <w:rsid w:val="00C52B08"/>
    <w:rsid w:val="00C52B0D"/>
    <w:rsid w:val="00C52B53"/>
    <w:rsid w:val="00C52BA1"/>
    <w:rsid w:val="00C52BD8"/>
    <w:rsid w:val="00C52BDC"/>
    <w:rsid w:val="00C52C28"/>
    <w:rsid w:val="00C52C64"/>
    <w:rsid w:val="00C52C9C"/>
    <w:rsid w:val="00C52CDE"/>
    <w:rsid w:val="00C52D67"/>
    <w:rsid w:val="00C52D8B"/>
    <w:rsid w:val="00C52DCE"/>
    <w:rsid w:val="00C52DEA"/>
    <w:rsid w:val="00C52DF3"/>
    <w:rsid w:val="00C52DFA"/>
    <w:rsid w:val="00C52E11"/>
    <w:rsid w:val="00C52E6A"/>
    <w:rsid w:val="00C52EAC"/>
    <w:rsid w:val="00C52ECF"/>
    <w:rsid w:val="00C52F6B"/>
    <w:rsid w:val="00C52F75"/>
    <w:rsid w:val="00C52F92"/>
    <w:rsid w:val="00C53022"/>
    <w:rsid w:val="00C53025"/>
    <w:rsid w:val="00C53046"/>
    <w:rsid w:val="00C5308A"/>
    <w:rsid w:val="00C5308E"/>
    <w:rsid w:val="00C53097"/>
    <w:rsid w:val="00C530E0"/>
    <w:rsid w:val="00C532E2"/>
    <w:rsid w:val="00C53328"/>
    <w:rsid w:val="00C53361"/>
    <w:rsid w:val="00C53394"/>
    <w:rsid w:val="00C533E0"/>
    <w:rsid w:val="00C5340B"/>
    <w:rsid w:val="00C53466"/>
    <w:rsid w:val="00C5349F"/>
    <w:rsid w:val="00C534E6"/>
    <w:rsid w:val="00C534E9"/>
    <w:rsid w:val="00C534EF"/>
    <w:rsid w:val="00C53547"/>
    <w:rsid w:val="00C53582"/>
    <w:rsid w:val="00C5358C"/>
    <w:rsid w:val="00C53603"/>
    <w:rsid w:val="00C5367A"/>
    <w:rsid w:val="00C5367F"/>
    <w:rsid w:val="00C53692"/>
    <w:rsid w:val="00C536AB"/>
    <w:rsid w:val="00C53742"/>
    <w:rsid w:val="00C53753"/>
    <w:rsid w:val="00C53763"/>
    <w:rsid w:val="00C53802"/>
    <w:rsid w:val="00C5383B"/>
    <w:rsid w:val="00C53841"/>
    <w:rsid w:val="00C5385A"/>
    <w:rsid w:val="00C53861"/>
    <w:rsid w:val="00C538EC"/>
    <w:rsid w:val="00C538F3"/>
    <w:rsid w:val="00C538F5"/>
    <w:rsid w:val="00C5393A"/>
    <w:rsid w:val="00C5397F"/>
    <w:rsid w:val="00C539B3"/>
    <w:rsid w:val="00C53A3A"/>
    <w:rsid w:val="00C53ABB"/>
    <w:rsid w:val="00C53AD4"/>
    <w:rsid w:val="00C53B0B"/>
    <w:rsid w:val="00C53B11"/>
    <w:rsid w:val="00C53B42"/>
    <w:rsid w:val="00C53B68"/>
    <w:rsid w:val="00C53BD1"/>
    <w:rsid w:val="00C53C61"/>
    <w:rsid w:val="00C53C74"/>
    <w:rsid w:val="00C53CE5"/>
    <w:rsid w:val="00C53D13"/>
    <w:rsid w:val="00C53D49"/>
    <w:rsid w:val="00C53D4A"/>
    <w:rsid w:val="00C53D90"/>
    <w:rsid w:val="00C53DDE"/>
    <w:rsid w:val="00C53E64"/>
    <w:rsid w:val="00C53E7D"/>
    <w:rsid w:val="00C53F6C"/>
    <w:rsid w:val="00C53FD1"/>
    <w:rsid w:val="00C53FE7"/>
    <w:rsid w:val="00C53FEC"/>
    <w:rsid w:val="00C54017"/>
    <w:rsid w:val="00C54052"/>
    <w:rsid w:val="00C5406D"/>
    <w:rsid w:val="00C54071"/>
    <w:rsid w:val="00C540AC"/>
    <w:rsid w:val="00C540BB"/>
    <w:rsid w:val="00C54104"/>
    <w:rsid w:val="00C54105"/>
    <w:rsid w:val="00C5412D"/>
    <w:rsid w:val="00C541C2"/>
    <w:rsid w:val="00C541CF"/>
    <w:rsid w:val="00C541EC"/>
    <w:rsid w:val="00C541F5"/>
    <w:rsid w:val="00C54233"/>
    <w:rsid w:val="00C5424B"/>
    <w:rsid w:val="00C54255"/>
    <w:rsid w:val="00C542BD"/>
    <w:rsid w:val="00C542F5"/>
    <w:rsid w:val="00C543D4"/>
    <w:rsid w:val="00C543E0"/>
    <w:rsid w:val="00C54427"/>
    <w:rsid w:val="00C54452"/>
    <w:rsid w:val="00C544E1"/>
    <w:rsid w:val="00C54572"/>
    <w:rsid w:val="00C54586"/>
    <w:rsid w:val="00C5463A"/>
    <w:rsid w:val="00C54642"/>
    <w:rsid w:val="00C54688"/>
    <w:rsid w:val="00C546C4"/>
    <w:rsid w:val="00C54712"/>
    <w:rsid w:val="00C54784"/>
    <w:rsid w:val="00C5478A"/>
    <w:rsid w:val="00C547EC"/>
    <w:rsid w:val="00C5480D"/>
    <w:rsid w:val="00C54820"/>
    <w:rsid w:val="00C548C1"/>
    <w:rsid w:val="00C548D4"/>
    <w:rsid w:val="00C548E8"/>
    <w:rsid w:val="00C54956"/>
    <w:rsid w:val="00C54995"/>
    <w:rsid w:val="00C549D8"/>
    <w:rsid w:val="00C549EB"/>
    <w:rsid w:val="00C549F3"/>
    <w:rsid w:val="00C54A25"/>
    <w:rsid w:val="00C54AE8"/>
    <w:rsid w:val="00C54AF1"/>
    <w:rsid w:val="00C54AFA"/>
    <w:rsid w:val="00C54AFB"/>
    <w:rsid w:val="00C54B25"/>
    <w:rsid w:val="00C54B45"/>
    <w:rsid w:val="00C54B59"/>
    <w:rsid w:val="00C54BF3"/>
    <w:rsid w:val="00C54C63"/>
    <w:rsid w:val="00C54C65"/>
    <w:rsid w:val="00C54C7C"/>
    <w:rsid w:val="00C54C7E"/>
    <w:rsid w:val="00C54CC2"/>
    <w:rsid w:val="00C54CCD"/>
    <w:rsid w:val="00C54DB3"/>
    <w:rsid w:val="00C54E7E"/>
    <w:rsid w:val="00C54EA9"/>
    <w:rsid w:val="00C54EE6"/>
    <w:rsid w:val="00C54EF1"/>
    <w:rsid w:val="00C54F29"/>
    <w:rsid w:val="00C54F4C"/>
    <w:rsid w:val="00C55007"/>
    <w:rsid w:val="00C55043"/>
    <w:rsid w:val="00C55198"/>
    <w:rsid w:val="00C551AA"/>
    <w:rsid w:val="00C5523A"/>
    <w:rsid w:val="00C552FA"/>
    <w:rsid w:val="00C55305"/>
    <w:rsid w:val="00C553F7"/>
    <w:rsid w:val="00C5540B"/>
    <w:rsid w:val="00C55413"/>
    <w:rsid w:val="00C55439"/>
    <w:rsid w:val="00C5547A"/>
    <w:rsid w:val="00C5556D"/>
    <w:rsid w:val="00C555CE"/>
    <w:rsid w:val="00C55729"/>
    <w:rsid w:val="00C5573C"/>
    <w:rsid w:val="00C55781"/>
    <w:rsid w:val="00C557A2"/>
    <w:rsid w:val="00C557E8"/>
    <w:rsid w:val="00C55878"/>
    <w:rsid w:val="00C5588E"/>
    <w:rsid w:val="00C558A2"/>
    <w:rsid w:val="00C55992"/>
    <w:rsid w:val="00C559C3"/>
    <w:rsid w:val="00C55A18"/>
    <w:rsid w:val="00C55A45"/>
    <w:rsid w:val="00C55A71"/>
    <w:rsid w:val="00C55AB7"/>
    <w:rsid w:val="00C55ACC"/>
    <w:rsid w:val="00C55B19"/>
    <w:rsid w:val="00C55B72"/>
    <w:rsid w:val="00C55B9C"/>
    <w:rsid w:val="00C55BBA"/>
    <w:rsid w:val="00C55BDA"/>
    <w:rsid w:val="00C55BEE"/>
    <w:rsid w:val="00C55C93"/>
    <w:rsid w:val="00C55C98"/>
    <w:rsid w:val="00C55CCF"/>
    <w:rsid w:val="00C55CE4"/>
    <w:rsid w:val="00C55CF1"/>
    <w:rsid w:val="00C55CFB"/>
    <w:rsid w:val="00C55D06"/>
    <w:rsid w:val="00C55DE3"/>
    <w:rsid w:val="00C55DF5"/>
    <w:rsid w:val="00C55E31"/>
    <w:rsid w:val="00C55E35"/>
    <w:rsid w:val="00C55ED7"/>
    <w:rsid w:val="00C55EE2"/>
    <w:rsid w:val="00C55EFB"/>
    <w:rsid w:val="00C55F07"/>
    <w:rsid w:val="00C55F42"/>
    <w:rsid w:val="00C55F46"/>
    <w:rsid w:val="00C55FD7"/>
    <w:rsid w:val="00C56001"/>
    <w:rsid w:val="00C56052"/>
    <w:rsid w:val="00C56100"/>
    <w:rsid w:val="00C56102"/>
    <w:rsid w:val="00C56154"/>
    <w:rsid w:val="00C561AA"/>
    <w:rsid w:val="00C5623D"/>
    <w:rsid w:val="00C56246"/>
    <w:rsid w:val="00C56249"/>
    <w:rsid w:val="00C562FD"/>
    <w:rsid w:val="00C5633D"/>
    <w:rsid w:val="00C563FB"/>
    <w:rsid w:val="00C56403"/>
    <w:rsid w:val="00C5643B"/>
    <w:rsid w:val="00C5643E"/>
    <w:rsid w:val="00C56469"/>
    <w:rsid w:val="00C5647F"/>
    <w:rsid w:val="00C564EC"/>
    <w:rsid w:val="00C564FE"/>
    <w:rsid w:val="00C56559"/>
    <w:rsid w:val="00C565B1"/>
    <w:rsid w:val="00C565D7"/>
    <w:rsid w:val="00C56698"/>
    <w:rsid w:val="00C566B3"/>
    <w:rsid w:val="00C5680B"/>
    <w:rsid w:val="00C568BE"/>
    <w:rsid w:val="00C56989"/>
    <w:rsid w:val="00C56AB2"/>
    <w:rsid w:val="00C56B70"/>
    <w:rsid w:val="00C56B8E"/>
    <w:rsid w:val="00C56C6D"/>
    <w:rsid w:val="00C56D86"/>
    <w:rsid w:val="00C56E03"/>
    <w:rsid w:val="00C56E0D"/>
    <w:rsid w:val="00C56EAF"/>
    <w:rsid w:val="00C56F00"/>
    <w:rsid w:val="00C56F06"/>
    <w:rsid w:val="00C56F59"/>
    <w:rsid w:val="00C56F5A"/>
    <w:rsid w:val="00C56F6C"/>
    <w:rsid w:val="00C56F7E"/>
    <w:rsid w:val="00C56FBD"/>
    <w:rsid w:val="00C5701D"/>
    <w:rsid w:val="00C57052"/>
    <w:rsid w:val="00C5708D"/>
    <w:rsid w:val="00C570A8"/>
    <w:rsid w:val="00C570B8"/>
    <w:rsid w:val="00C57131"/>
    <w:rsid w:val="00C57174"/>
    <w:rsid w:val="00C571C4"/>
    <w:rsid w:val="00C571ED"/>
    <w:rsid w:val="00C5721F"/>
    <w:rsid w:val="00C57230"/>
    <w:rsid w:val="00C5724E"/>
    <w:rsid w:val="00C57277"/>
    <w:rsid w:val="00C572C8"/>
    <w:rsid w:val="00C57378"/>
    <w:rsid w:val="00C573A0"/>
    <w:rsid w:val="00C573E3"/>
    <w:rsid w:val="00C57419"/>
    <w:rsid w:val="00C57469"/>
    <w:rsid w:val="00C5747F"/>
    <w:rsid w:val="00C574EE"/>
    <w:rsid w:val="00C57540"/>
    <w:rsid w:val="00C57566"/>
    <w:rsid w:val="00C57571"/>
    <w:rsid w:val="00C5757B"/>
    <w:rsid w:val="00C57582"/>
    <w:rsid w:val="00C57590"/>
    <w:rsid w:val="00C575B8"/>
    <w:rsid w:val="00C57663"/>
    <w:rsid w:val="00C577E7"/>
    <w:rsid w:val="00C57802"/>
    <w:rsid w:val="00C578D5"/>
    <w:rsid w:val="00C578F4"/>
    <w:rsid w:val="00C57915"/>
    <w:rsid w:val="00C57922"/>
    <w:rsid w:val="00C5795F"/>
    <w:rsid w:val="00C57A12"/>
    <w:rsid w:val="00C57A1E"/>
    <w:rsid w:val="00C57AD5"/>
    <w:rsid w:val="00C57BA8"/>
    <w:rsid w:val="00C57BB0"/>
    <w:rsid w:val="00C57BB4"/>
    <w:rsid w:val="00C57C44"/>
    <w:rsid w:val="00C57CA6"/>
    <w:rsid w:val="00C57CB5"/>
    <w:rsid w:val="00C57CD3"/>
    <w:rsid w:val="00C57CE9"/>
    <w:rsid w:val="00C57DB5"/>
    <w:rsid w:val="00C57E02"/>
    <w:rsid w:val="00C57E07"/>
    <w:rsid w:val="00C57E8A"/>
    <w:rsid w:val="00C57EC7"/>
    <w:rsid w:val="00C57F30"/>
    <w:rsid w:val="00C57F4F"/>
    <w:rsid w:val="00C57FA5"/>
    <w:rsid w:val="00C60016"/>
    <w:rsid w:val="00C60035"/>
    <w:rsid w:val="00C6003A"/>
    <w:rsid w:val="00C60057"/>
    <w:rsid w:val="00C6005A"/>
    <w:rsid w:val="00C60091"/>
    <w:rsid w:val="00C600B3"/>
    <w:rsid w:val="00C6014A"/>
    <w:rsid w:val="00C60154"/>
    <w:rsid w:val="00C60175"/>
    <w:rsid w:val="00C60239"/>
    <w:rsid w:val="00C60333"/>
    <w:rsid w:val="00C603B4"/>
    <w:rsid w:val="00C603F6"/>
    <w:rsid w:val="00C6048E"/>
    <w:rsid w:val="00C6049A"/>
    <w:rsid w:val="00C60519"/>
    <w:rsid w:val="00C6052B"/>
    <w:rsid w:val="00C6052F"/>
    <w:rsid w:val="00C605EB"/>
    <w:rsid w:val="00C60635"/>
    <w:rsid w:val="00C60656"/>
    <w:rsid w:val="00C6066E"/>
    <w:rsid w:val="00C606CD"/>
    <w:rsid w:val="00C60858"/>
    <w:rsid w:val="00C6086D"/>
    <w:rsid w:val="00C608C4"/>
    <w:rsid w:val="00C60909"/>
    <w:rsid w:val="00C609F4"/>
    <w:rsid w:val="00C60A24"/>
    <w:rsid w:val="00C60A69"/>
    <w:rsid w:val="00C60A6B"/>
    <w:rsid w:val="00C60A9A"/>
    <w:rsid w:val="00C60ABD"/>
    <w:rsid w:val="00C60AC0"/>
    <w:rsid w:val="00C60B27"/>
    <w:rsid w:val="00C60B43"/>
    <w:rsid w:val="00C60B50"/>
    <w:rsid w:val="00C60B8E"/>
    <w:rsid w:val="00C60BAB"/>
    <w:rsid w:val="00C60BD3"/>
    <w:rsid w:val="00C60C01"/>
    <w:rsid w:val="00C60C1A"/>
    <w:rsid w:val="00C60C2A"/>
    <w:rsid w:val="00C60CAA"/>
    <w:rsid w:val="00C60CAB"/>
    <w:rsid w:val="00C60CFC"/>
    <w:rsid w:val="00C60D38"/>
    <w:rsid w:val="00C60D3C"/>
    <w:rsid w:val="00C60D4F"/>
    <w:rsid w:val="00C60DF8"/>
    <w:rsid w:val="00C60E4A"/>
    <w:rsid w:val="00C60E6D"/>
    <w:rsid w:val="00C60F1D"/>
    <w:rsid w:val="00C60F3B"/>
    <w:rsid w:val="00C60F84"/>
    <w:rsid w:val="00C60F8F"/>
    <w:rsid w:val="00C610B5"/>
    <w:rsid w:val="00C610C1"/>
    <w:rsid w:val="00C611A8"/>
    <w:rsid w:val="00C611B6"/>
    <w:rsid w:val="00C611E8"/>
    <w:rsid w:val="00C611ED"/>
    <w:rsid w:val="00C61213"/>
    <w:rsid w:val="00C6125F"/>
    <w:rsid w:val="00C61268"/>
    <w:rsid w:val="00C6134B"/>
    <w:rsid w:val="00C61362"/>
    <w:rsid w:val="00C613FA"/>
    <w:rsid w:val="00C61401"/>
    <w:rsid w:val="00C61441"/>
    <w:rsid w:val="00C61470"/>
    <w:rsid w:val="00C61486"/>
    <w:rsid w:val="00C614CC"/>
    <w:rsid w:val="00C61555"/>
    <w:rsid w:val="00C615AA"/>
    <w:rsid w:val="00C6161A"/>
    <w:rsid w:val="00C61624"/>
    <w:rsid w:val="00C61627"/>
    <w:rsid w:val="00C61638"/>
    <w:rsid w:val="00C6174D"/>
    <w:rsid w:val="00C61774"/>
    <w:rsid w:val="00C6184C"/>
    <w:rsid w:val="00C61855"/>
    <w:rsid w:val="00C6186A"/>
    <w:rsid w:val="00C61894"/>
    <w:rsid w:val="00C618E7"/>
    <w:rsid w:val="00C619AC"/>
    <w:rsid w:val="00C619AD"/>
    <w:rsid w:val="00C61A8B"/>
    <w:rsid w:val="00C61AE1"/>
    <w:rsid w:val="00C61AE5"/>
    <w:rsid w:val="00C61C13"/>
    <w:rsid w:val="00C61C46"/>
    <w:rsid w:val="00C61CE3"/>
    <w:rsid w:val="00C61D5A"/>
    <w:rsid w:val="00C61D9D"/>
    <w:rsid w:val="00C61DD0"/>
    <w:rsid w:val="00C61E05"/>
    <w:rsid w:val="00C61E0A"/>
    <w:rsid w:val="00C61E19"/>
    <w:rsid w:val="00C61E2F"/>
    <w:rsid w:val="00C61E7C"/>
    <w:rsid w:val="00C61EBF"/>
    <w:rsid w:val="00C61EDE"/>
    <w:rsid w:val="00C61F9C"/>
    <w:rsid w:val="00C61FAB"/>
    <w:rsid w:val="00C62028"/>
    <w:rsid w:val="00C62050"/>
    <w:rsid w:val="00C62135"/>
    <w:rsid w:val="00C62168"/>
    <w:rsid w:val="00C62193"/>
    <w:rsid w:val="00C621BE"/>
    <w:rsid w:val="00C62226"/>
    <w:rsid w:val="00C622E2"/>
    <w:rsid w:val="00C62315"/>
    <w:rsid w:val="00C6231F"/>
    <w:rsid w:val="00C62334"/>
    <w:rsid w:val="00C6239D"/>
    <w:rsid w:val="00C623DC"/>
    <w:rsid w:val="00C62436"/>
    <w:rsid w:val="00C62466"/>
    <w:rsid w:val="00C6246C"/>
    <w:rsid w:val="00C6247A"/>
    <w:rsid w:val="00C625DB"/>
    <w:rsid w:val="00C625E3"/>
    <w:rsid w:val="00C62640"/>
    <w:rsid w:val="00C6267A"/>
    <w:rsid w:val="00C62684"/>
    <w:rsid w:val="00C626AF"/>
    <w:rsid w:val="00C627BD"/>
    <w:rsid w:val="00C627D7"/>
    <w:rsid w:val="00C627F4"/>
    <w:rsid w:val="00C627FE"/>
    <w:rsid w:val="00C62807"/>
    <w:rsid w:val="00C62904"/>
    <w:rsid w:val="00C62916"/>
    <w:rsid w:val="00C62937"/>
    <w:rsid w:val="00C62947"/>
    <w:rsid w:val="00C6299A"/>
    <w:rsid w:val="00C629B8"/>
    <w:rsid w:val="00C629D4"/>
    <w:rsid w:val="00C62A44"/>
    <w:rsid w:val="00C62A6E"/>
    <w:rsid w:val="00C62A74"/>
    <w:rsid w:val="00C62AAF"/>
    <w:rsid w:val="00C62AE0"/>
    <w:rsid w:val="00C62B2E"/>
    <w:rsid w:val="00C62B46"/>
    <w:rsid w:val="00C62B55"/>
    <w:rsid w:val="00C62B6E"/>
    <w:rsid w:val="00C62B70"/>
    <w:rsid w:val="00C62B98"/>
    <w:rsid w:val="00C62C0B"/>
    <w:rsid w:val="00C62C1C"/>
    <w:rsid w:val="00C62C44"/>
    <w:rsid w:val="00C62DE2"/>
    <w:rsid w:val="00C62DF5"/>
    <w:rsid w:val="00C62EF8"/>
    <w:rsid w:val="00C62F19"/>
    <w:rsid w:val="00C62F2D"/>
    <w:rsid w:val="00C62F2F"/>
    <w:rsid w:val="00C62F3A"/>
    <w:rsid w:val="00C6301A"/>
    <w:rsid w:val="00C63050"/>
    <w:rsid w:val="00C630CE"/>
    <w:rsid w:val="00C630D2"/>
    <w:rsid w:val="00C63140"/>
    <w:rsid w:val="00C63160"/>
    <w:rsid w:val="00C6319B"/>
    <w:rsid w:val="00C6319E"/>
    <w:rsid w:val="00C63299"/>
    <w:rsid w:val="00C6329B"/>
    <w:rsid w:val="00C63301"/>
    <w:rsid w:val="00C63355"/>
    <w:rsid w:val="00C6337D"/>
    <w:rsid w:val="00C633A0"/>
    <w:rsid w:val="00C633FA"/>
    <w:rsid w:val="00C63419"/>
    <w:rsid w:val="00C63456"/>
    <w:rsid w:val="00C63469"/>
    <w:rsid w:val="00C634F8"/>
    <w:rsid w:val="00C63504"/>
    <w:rsid w:val="00C63537"/>
    <w:rsid w:val="00C63599"/>
    <w:rsid w:val="00C635B7"/>
    <w:rsid w:val="00C6368C"/>
    <w:rsid w:val="00C636F7"/>
    <w:rsid w:val="00C6371C"/>
    <w:rsid w:val="00C637FD"/>
    <w:rsid w:val="00C63809"/>
    <w:rsid w:val="00C63833"/>
    <w:rsid w:val="00C63846"/>
    <w:rsid w:val="00C6389F"/>
    <w:rsid w:val="00C63906"/>
    <w:rsid w:val="00C63935"/>
    <w:rsid w:val="00C639BC"/>
    <w:rsid w:val="00C63B71"/>
    <w:rsid w:val="00C63BD8"/>
    <w:rsid w:val="00C63C0D"/>
    <w:rsid w:val="00C63C6B"/>
    <w:rsid w:val="00C63C81"/>
    <w:rsid w:val="00C63C9C"/>
    <w:rsid w:val="00C63D1A"/>
    <w:rsid w:val="00C63D4E"/>
    <w:rsid w:val="00C63D59"/>
    <w:rsid w:val="00C63D6C"/>
    <w:rsid w:val="00C63D94"/>
    <w:rsid w:val="00C63DAD"/>
    <w:rsid w:val="00C63E2C"/>
    <w:rsid w:val="00C63E9A"/>
    <w:rsid w:val="00C63EA5"/>
    <w:rsid w:val="00C63EDC"/>
    <w:rsid w:val="00C63EDE"/>
    <w:rsid w:val="00C63F28"/>
    <w:rsid w:val="00C63F51"/>
    <w:rsid w:val="00C63F7D"/>
    <w:rsid w:val="00C63FCB"/>
    <w:rsid w:val="00C63FCC"/>
    <w:rsid w:val="00C64022"/>
    <w:rsid w:val="00C64032"/>
    <w:rsid w:val="00C6405B"/>
    <w:rsid w:val="00C6408E"/>
    <w:rsid w:val="00C641B3"/>
    <w:rsid w:val="00C641BF"/>
    <w:rsid w:val="00C641F7"/>
    <w:rsid w:val="00C64203"/>
    <w:rsid w:val="00C64244"/>
    <w:rsid w:val="00C6429B"/>
    <w:rsid w:val="00C6430F"/>
    <w:rsid w:val="00C6433E"/>
    <w:rsid w:val="00C64374"/>
    <w:rsid w:val="00C64377"/>
    <w:rsid w:val="00C6437C"/>
    <w:rsid w:val="00C643D9"/>
    <w:rsid w:val="00C64443"/>
    <w:rsid w:val="00C64498"/>
    <w:rsid w:val="00C644F9"/>
    <w:rsid w:val="00C64544"/>
    <w:rsid w:val="00C64572"/>
    <w:rsid w:val="00C64679"/>
    <w:rsid w:val="00C6468D"/>
    <w:rsid w:val="00C64691"/>
    <w:rsid w:val="00C646A9"/>
    <w:rsid w:val="00C646B2"/>
    <w:rsid w:val="00C646B4"/>
    <w:rsid w:val="00C646E3"/>
    <w:rsid w:val="00C64711"/>
    <w:rsid w:val="00C64727"/>
    <w:rsid w:val="00C6472B"/>
    <w:rsid w:val="00C6474F"/>
    <w:rsid w:val="00C6478F"/>
    <w:rsid w:val="00C6479C"/>
    <w:rsid w:val="00C647F9"/>
    <w:rsid w:val="00C64871"/>
    <w:rsid w:val="00C64889"/>
    <w:rsid w:val="00C648AC"/>
    <w:rsid w:val="00C648BC"/>
    <w:rsid w:val="00C6491E"/>
    <w:rsid w:val="00C64945"/>
    <w:rsid w:val="00C6498A"/>
    <w:rsid w:val="00C649C8"/>
    <w:rsid w:val="00C649E3"/>
    <w:rsid w:val="00C64A07"/>
    <w:rsid w:val="00C64A2B"/>
    <w:rsid w:val="00C64AB9"/>
    <w:rsid w:val="00C64AF1"/>
    <w:rsid w:val="00C64BAA"/>
    <w:rsid w:val="00C64BED"/>
    <w:rsid w:val="00C64C25"/>
    <w:rsid w:val="00C64C5B"/>
    <w:rsid w:val="00C64C60"/>
    <w:rsid w:val="00C64C61"/>
    <w:rsid w:val="00C64CB1"/>
    <w:rsid w:val="00C64CEA"/>
    <w:rsid w:val="00C64CEF"/>
    <w:rsid w:val="00C64D78"/>
    <w:rsid w:val="00C64DCC"/>
    <w:rsid w:val="00C64DE1"/>
    <w:rsid w:val="00C64E1C"/>
    <w:rsid w:val="00C64E25"/>
    <w:rsid w:val="00C64E35"/>
    <w:rsid w:val="00C64E96"/>
    <w:rsid w:val="00C64EE3"/>
    <w:rsid w:val="00C64EF6"/>
    <w:rsid w:val="00C64F42"/>
    <w:rsid w:val="00C64FE1"/>
    <w:rsid w:val="00C65004"/>
    <w:rsid w:val="00C6500B"/>
    <w:rsid w:val="00C650F6"/>
    <w:rsid w:val="00C65221"/>
    <w:rsid w:val="00C65282"/>
    <w:rsid w:val="00C652F9"/>
    <w:rsid w:val="00C6531F"/>
    <w:rsid w:val="00C65347"/>
    <w:rsid w:val="00C65527"/>
    <w:rsid w:val="00C65562"/>
    <w:rsid w:val="00C6557C"/>
    <w:rsid w:val="00C65609"/>
    <w:rsid w:val="00C6562D"/>
    <w:rsid w:val="00C6563E"/>
    <w:rsid w:val="00C65656"/>
    <w:rsid w:val="00C656A9"/>
    <w:rsid w:val="00C656D2"/>
    <w:rsid w:val="00C656D8"/>
    <w:rsid w:val="00C656DE"/>
    <w:rsid w:val="00C656E9"/>
    <w:rsid w:val="00C656F7"/>
    <w:rsid w:val="00C6570C"/>
    <w:rsid w:val="00C657A3"/>
    <w:rsid w:val="00C657FE"/>
    <w:rsid w:val="00C658A9"/>
    <w:rsid w:val="00C658D1"/>
    <w:rsid w:val="00C65912"/>
    <w:rsid w:val="00C65939"/>
    <w:rsid w:val="00C65947"/>
    <w:rsid w:val="00C6596B"/>
    <w:rsid w:val="00C65986"/>
    <w:rsid w:val="00C659BA"/>
    <w:rsid w:val="00C65A4E"/>
    <w:rsid w:val="00C65A73"/>
    <w:rsid w:val="00C65AC0"/>
    <w:rsid w:val="00C65AEF"/>
    <w:rsid w:val="00C65B15"/>
    <w:rsid w:val="00C65B2F"/>
    <w:rsid w:val="00C65B4C"/>
    <w:rsid w:val="00C65B84"/>
    <w:rsid w:val="00C65B88"/>
    <w:rsid w:val="00C65B9C"/>
    <w:rsid w:val="00C65BB4"/>
    <w:rsid w:val="00C65BC9"/>
    <w:rsid w:val="00C65BCB"/>
    <w:rsid w:val="00C65CF1"/>
    <w:rsid w:val="00C65D0E"/>
    <w:rsid w:val="00C65D12"/>
    <w:rsid w:val="00C65D63"/>
    <w:rsid w:val="00C65DCF"/>
    <w:rsid w:val="00C65DD0"/>
    <w:rsid w:val="00C65E19"/>
    <w:rsid w:val="00C65E20"/>
    <w:rsid w:val="00C65E82"/>
    <w:rsid w:val="00C65EDA"/>
    <w:rsid w:val="00C65F08"/>
    <w:rsid w:val="00C65F14"/>
    <w:rsid w:val="00C65F6A"/>
    <w:rsid w:val="00C66003"/>
    <w:rsid w:val="00C66077"/>
    <w:rsid w:val="00C660BF"/>
    <w:rsid w:val="00C660CE"/>
    <w:rsid w:val="00C660E9"/>
    <w:rsid w:val="00C661A3"/>
    <w:rsid w:val="00C661AC"/>
    <w:rsid w:val="00C661B8"/>
    <w:rsid w:val="00C661C4"/>
    <w:rsid w:val="00C66215"/>
    <w:rsid w:val="00C66268"/>
    <w:rsid w:val="00C662D9"/>
    <w:rsid w:val="00C6645D"/>
    <w:rsid w:val="00C6647D"/>
    <w:rsid w:val="00C664CF"/>
    <w:rsid w:val="00C66504"/>
    <w:rsid w:val="00C6651D"/>
    <w:rsid w:val="00C66578"/>
    <w:rsid w:val="00C66596"/>
    <w:rsid w:val="00C665C1"/>
    <w:rsid w:val="00C665D0"/>
    <w:rsid w:val="00C665F0"/>
    <w:rsid w:val="00C666AC"/>
    <w:rsid w:val="00C666B0"/>
    <w:rsid w:val="00C666BD"/>
    <w:rsid w:val="00C666EC"/>
    <w:rsid w:val="00C666FA"/>
    <w:rsid w:val="00C66710"/>
    <w:rsid w:val="00C6679D"/>
    <w:rsid w:val="00C667E9"/>
    <w:rsid w:val="00C66801"/>
    <w:rsid w:val="00C66808"/>
    <w:rsid w:val="00C6683F"/>
    <w:rsid w:val="00C6686C"/>
    <w:rsid w:val="00C668CE"/>
    <w:rsid w:val="00C66908"/>
    <w:rsid w:val="00C6694E"/>
    <w:rsid w:val="00C6694F"/>
    <w:rsid w:val="00C6697D"/>
    <w:rsid w:val="00C669B2"/>
    <w:rsid w:val="00C669DC"/>
    <w:rsid w:val="00C66A04"/>
    <w:rsid w:val="00C66A38"/>
    <w:rsid w:val="00C66A4A"/>
    <w:rsid w:val="00C66A4C"/>
    <w:rsid w:val="00C66A54"/>
    <w:rsid w:val="00C66A5C"/>
    <w:rsid w:val="00C66A6B"/>
    <w:rsid w:val="00C66A9A"/>
    <w:rsid w:val="00C66AF4"/>
    <w:rsid w:val="00C66B14"/>
    <w:rsid w:val="00C66B3C"/>
    <w:rsid w:val="00C66B5E"/>
    <w:rsid w:val="00C66B6B"/>
    <w:rsid w:val="00C66B7A"/>
    <w:rsid w:val="00C66BE0"/>
    <w:rsid w:val="00C66C57"/>
    <w:rsid w:val="00C66C5A"/>
    <w:rsid w:val="00C66CA8"/>
    <w:rsid w:val="00C66CB2"/>
    <w:rsid w:val="00C66CBE"/>
    <w:rsid w:val="00C66D23"/>
    <w:rsid w:val="00C66D45"/>
    <w:rsid w:val="00C66D4E"/>
    <w:rsid w:val="00C66D9C"/>
    <w:rsid w:val="00C66DCE"/>
    <w:rsid w:val="00C66E0D"/>
    <w:rsid w:val="00C66E11"/>
    <w:rsid w:val="00C66E13"/>
    <w:rsid w:val="00C66E53"/>
    <w:rsid w:val="00C66EA9"/>
    <w:rsid w:val="00C66EB4"/>
    <w:rsid w:val="00C66ECA"/>
    <w:rsid w:val="00C66EF6"/>
    <w:rsid w:val="00C66F71"/>
    <w:rsid w:val="00C66F8F"/>
    <w:rsid w:val="00C66FCC"/>
    <w:rsid w:val="00C66FE9"/>
    <w:rsid w:val="00C66FFE"/>
    <w:rsid w:val="00C6706C"/>
    <w:rsid w:val="00C670F2"/>
    <w:rsid w:val="00C67168"/>
    <w:rsid w:val="00C671DC"/>
    <w:rsid w:val="00C67249"/>
    <w:rsid w:val="00C672DA"/>
    <w:rsid w:val="00C67306"/>
    <w:rsid w:val="00C67393"/>
    <w:rsid w:val="00C673D7"/>
    <w:rsid w:val="00C673DA"/>
    <w:rsid w:val="00C673FB"/>
    <w:rsid w:val="00C67544"/>
    <w:rsid w:val="00C675AF"/>
    <w:rsid w:val="00C675F7"/>
    <w:rsid w:val="00C67611"/>
    <w:rsid w:val="00C67613"/>
    <w:rsid w:val="00C67638"/>
    <w:rsid w:val="00C6763D"/>
    <w:rsid w:val="00C676A2"/>
    <w:rsid w:val="00C676A3"/>
    <w:rsid w:val="00C676D9"/>
    <w:rsid w:val="00C67743"/>
    <w:rsid w:val="00C6776A"/>
    <w:rsid w:val="00C677A2"/>
    <w:rsid w:val="00C677C2"/>
    <w:rsid w:val="00C67854"/>
    <w:rsid w:val="00C6786A"/>
    <w:rsid w:val="00C67878"/>
    <w:rsid w:val="00C678E2"/>
    <w:rsid w:val="00C67962"/>
    <w:rsid w:val="00C6797C"/>
    <w:rsid w:val="00C67A50"/>
    <w:rsid w:val="00C67A71"/>
    <w:rsid w:val="00C67AF5"/>
    <w:rsid w:val="00C67B42"/>
    <w:rsid w:val="00C67B44"/>
    <w:rsid w:val="00C67B6A"/>
    <w:rsid w:val="00C67B6D"/>
    <w:rsid w:val="00C67B89"/>
    <w:rsid w:val="00C67B8A"/>
    <w:rsid w:val="00C67C68"/>
    <w:rsid w:val="00C67C6C"/>
    <w:rsid w:val="00C67C96"/>
    <w:rsid w:val="00C67CE0"/>
    <w:rsid w:val="00C67D47"/>
    <w:rsid w:val="00C67D4B"/>
    <w:rsid w:val="00C67D6F"/>
    <w:rsid w:val="00C67DB1"/>
    <w:rsid w:val="00C67DD0"/>
    <w:rsid w:val="00C67E4A"/>
    <w:rsid w:val="00C67E82"/>
    <w:rsid w:val="00C67EF6"/>
    <w:rsid w:val="00C67F04"/>
    <w:rsid w:val="00C67F29"/>
    <w:rsid w:val="00C67F32"/>
    <w:rsid w:val="00C67F3E"/>
    <w:rsid w:val="00C67FCE"/>
    <w:rsid w:val="00C67FF2"/>
    <w:rsid w:val="00C70000"/>
    <w:rsid w:val="00C70021"/>
    <w:rsid w:val="00C70040"/>
    <w:rsid w:val="00C7004D"/>
    <w:rsid w:val="00C7015C"/>
    <w:rsid w:val="00C70173"/>
    <w:rsid w:val="00C7019C"/>
    <w:rsid w:val="00C70205"/>
    <w:rsid w:val="00C70217"/>
    <w:rsid w:val="00C70277"/>
    <w:rsid w:val="00C7031E"/>
    <w:rsid w:val="00C703B2"/>
    <w:rsid w:val="00C70405"/>
    <w:rsid w:val="00C7040F"/>
    <w:rsid w:val="00C70449"/>
    <w:rsid w:val="00C70457"/>
    <w:rsid w:val="00C7047F"/>
    <w:rsid w:val="00C704B9"/>
    <w:rsid w:val="00C7051D"/>
    <w:rsid w:val="00C70534"/>
    <w:rsid w:val="00C7057E"/>
    <w:rsid w:val="00C70632"/>
    <w:rsid w:val="00C70674"/>
    <w:rsid w:val="00C706BA"/>
    <w:rsid w:val="00C706D6"/>
    <w:rsid w:val="00C70748"/>
    <w:rsid w:val="00C70756"/>
    <w:rsid w:val="00C70763"/>
    <w:rsid w:val="00C70771"/>
    <w:rsid w:val="00C7077C"/>
    <w:rsid w:val="00C707F7"/>
    <w:rsid w:val="00C7082A"/>
    <w:rsid w:val="00C708A6"/>
    <w:rsid w:val="00C708C0"/>
    <w:rsid w:val="00C708F2"/>
    <w:rsid w:val="00C70925"/>
    <w:rsid w:val="00C70941"/>
    <w:rsid w:val="00C70952"/>
    <w:rsid w:val="00C70993"/>
    <w:rsid w:val="00C709B0"/>
    <w:rsid w:val="00C70A13"/>
    <w:rsid w:val="00C70A36"/>
    <w:rsid w:val="00C70A3B"/>
    <w:rsid w:val="00C70A3C"/>
    <w:rsid w:val="00C70A8C"/>
    <w:rsid w:val="00C70A8E"/>
    <w:rsid w:val="00C70AFD"/>
    <w:rsid w:val="00C70B84"/>
    <w:rsid w:val="00C70C21"/>
    <w:rsid w:val="00C70C47"/>
    <w:rsid w:val="00C70C5F"/>
    <w:rsid w:val="00C70CB9"/>
    <w:rsid w:val="00C70D33"/>
    <w:rsid w:val="00C70DCE"/>
    <w:rsid w:val="00C70DD0"/>
    <w:rsid w:val="00C70E04"/>
    <w:rsid w:val="00C70E74"/>
    <w:rsid w:val="00C70EBB"/>
    <w:rsid w:val="00C70EE9"/>
    <w:rsid w:val="00C70F73"/>
    <w:rsid w:val="00C70FBC"/>
    <w:rsid w:val="00C71015"/>
    <w:rsid w:val="00C71042"/>
    <w:rsid w:val="00C710BC"/>
    <w:rsid w:val="00C71160"/>
    <w:rsid w:val="00C711A3"/>
    <w:rsid w:val="00C711E8"/>
    <w:rsid w:val="00C711FF"/>
    <w:rsid w:val="00C71214"/>
    <w:rsid w:val="00C71233"/>
    <w:rsid w:val="00C71244"/>
    <w:rsid w:val="00C71268"/>
    <w:rsid w:val="00C7129A"/>
    <w:rsid w:val="00C7129E"/>
    <w:rsid w:val="00C712AF"/>
    <w:rsid w:val="00C712E8"/>
    <w:rsid w:val="00C71328"/>
    <w:rsid w:val="00C713D7"/>
    <w:rsid w:val="00C71437"/>
    <w:rsid w:val="00C7144E"/>
    <w:rsid w:val="00C714AE"/>
    <w:rsid w:val="00C7150A"/>
    <w:rsid w:val="00C71629"/>
    <w:rsid w:val="00C7164A"/>
    <w:rsid w:val="00C716AA"/>
    <w:rsid w:val="00C716E2"/>
    <w:rsid w:val="00C716F0"/>
    <w:rsid w:val="00C71724"/>
    <w:rsid w:val="00C71755"/>
    <w:rsid w:val="00C7178C"/>
    <w:rsid w:val="00C717AB"/>
    <w:rsid w:val="00C717EB"/>
    <w:rsid w:val="00C71838"/>
    <w:rsid w:val="00C718F1"/>
    <w:rsid w:val="00C718F5"/>
    <w:rsid w:val="00C71914"/>
    <w:rsid w:val="00C7192C"/>
    <w:rsid w:val="00C71937"/>
    <w:rsid w:val="00C719B2"/>
    <w:rsid w:val="00C719FD"/>
    <w:rsid w:val="00C71A4E"/>
    <w:rsid w:val="00C71ACF"/>
    <w:rsid w:val="00C71B18"/>
    <w:rsid w:val="00C71C46"/>
    <w:rsid w:val="00C71C9C"/>
    <w:rsid w:val="00C71CC1"/>
    <w:rsid w:val="00C71CDB"/>
    <w:rsid w:val="00C71D2A"/>
    <w:rsid w:val="00C71D9F"/>
    <w:rsid w:val="00C71DB0"/>
    <w:rsid w:val="00C71DB9"/>
    <w:rsid w:val="00C71F4B"/>
    <w:rsid w:val="00C71F98"/>
    <w:rsid w:val="00C71FD7"/>
    <w:rsid w:val="00C72017"/>
    <w:rsid w:val="00C72028"/>
    <w:rsid w:val="00C72034"/>
    <w:rsid w:val="00C72066"/>
    <w:rsid w:val="00C72105"/>
    <w:rsid w:val="00C72267"/>
    <w:rsid w:val="00C722C1"/>
    <w:rsid w:val="00C72312"/>
    <w:rsid w:val="00C72387"/>
    <w:rsid w:val="00C72493"/>
    <w:rsid w:val="00C724D0"/>
    <w:rsid w:val="00C72515"/>
    <w:rsid w:val="00C72521"/>
    <w:rsid w:val="00C725A4"/>
    <w:rsid w:val="00C725F3"/>
    <w:rsid w:val="00C72601"/>
    <w:rsid w:val="00C726BC"/>
    <w:rsid w:val="00C72760"/>
    <w:rsid w:val="00C727D2"/>
    <w:rsid w:val="00C727D5"/>
    <w:rsid w:val="00C7289A"/>
    <w:rsid w:val="00C72900"/>
    <w:rsid w:val="00C7296E"/>
    <w:rsid w:val="00C72993"/>
    <w:rsid w:val="00C729C7"/>
    <w:rsid w:val="00C72A04"/>
    <w:rsid w:val="00C72A87"/>
    <w:rsid w:val="00C72A99"/>
    <w:rsid w:val="00C72AA2"/>
    <w:rsid w:val="00C72B04"/>
    <w:rsid w:val="00C72B6C"/>
    <w:rsid w:val="00C72BD2"/>
    <w:rsid w:val="00C72BD5"/>
    <w:rsid w:val="00C72BD9"/>
    <w:rsid w:val="00C72C5D"/>
    <w:rsid w:val="00C72C8A"/>
    <w:rsid w:val="00C72CB4"/>
    <w:rsid w:val="00C72D08"/>
    <w:rsid w:val="00C72D6A"/>
    <w:rsid w:val="00C72E38"/>
    <w:rsid w:val="00C72E61"/>
    <w:rsid w:val="00C72EC4"/>
    <w:rsid w:val="00C72EEE"/>
    <w:rsid w:val="00C72EF4"/>
    <w:rsid w:val="00C72F20"/>
    <w:rsid w:val="00C72F27"/>
    <w:rsid w:val="00C72FAD"/>
    <w:rsid w:val="00C72FEA"/>
    <w:rsid w:val="00C72FFB"/>
    <w:rsid w:val="00C73016"/>
    <w:rsid w:val="00C7303D"/>
    <w:rsid w:val="00C7307B"/>
    <w:rsid w:val="00C730FB"/>
    <w:rsid w:val="00C73103"/>
    <w:rsid w:val="00C73127"/>
    <w:rsid w:val="00C7315A"/>
    <w:rsid w:val="00C73166"/>
    <w:rsid w:val="00C7316C"/>
    <w:rsid w:val="00C7318A"/>
    <w:rsid w:val="00C73215"/>
    <w:rsid w:val="00C732B6"/>
    <w:rsid w:val="00C732F0"/>
    <w:rsid w:val="00C73331"/>
    <w:rsid w:val="00C7337F"/>
    <w:rsid w:val="00C733CD"/>
    <w:rsid w:val="00C7342D"/>
    <w:rsid w:val="00C7345A"/>
    <w:rsid w:val="00C7345C"/>
    <w:rsid w:val="00C734A1"/>
    <w:rsid w:val="00C734D6"/>
    <w:rsid w:val="00C73508"/>
    <w:rsid w:val="00C73528"/>
    <w:rsid w:val="00C7352C"/>
    <w:rsid w:val="00C73543"/>
    <w:rsid w:val="00C7360D"/>
    <w:rsid w:val="00C7362A"/>
    <w:rsid w:val="00C73634"/>
    <w:rsid w:val="00C73639"/>
    <w:rsid w:val="00C736C4"/>
    <w:rsid w:val="00C73745"/>
    <w:rsid w:val="00C737CC"/>
    <w:rsid w:val="00C73855"/>
    <w:rsid w:val="00C7388B"/>
    <w:rsid w:val="00C73984"/>
    <w:rsid w:val="00C7398F"/>
    <w:rsid w:val="00C73994"/>
    <w:rsid w:val="00C739C3"/>
    <w:rsid w:val="00C73A10"/>
    <w:rsid w:val="00C73A40"/>
    <w:rsid w:val="00C73A65"/>
    <w:rsid w:val="00C73A71"/>
    <w:rsid w:val="00C73B6D"/>
    <w:rsid w:val="00C73B95"/>
    <w:rsid w:val="00C73C21"/>
    <w:rsid w:val="00C73CCE"/>
    <w:rsid w:val="00C73E16"/>
    <w:rsid w:val="00C73E4A"/>
    <w:rsid w:val="00C73E6E"/>
    <w:rsid w:val="00C73E97"/>
    <w:rsid w:val="00C73EB6"/>
    <w:rsid w:val="00C73ED1"/>
    <w:rsid w:val="00C73F3C"/>
    <w:rsid w:val="00C73FC1"/>
    <w:rsid w:val="00C73FC2"/>
    <w:rsid w:val="00C73FD0"/>
    <w:rsid w:val="00C73FDC"/>
    <w:rsid w:val="00C740EB"/>
    <w:rsid w:val="00C7417A"/>
    <w:rsid w:val="00C741CA"/>
    <w:rsid w:val="00C741EF"/>
    <w:rsid w:val="00C7422A"/>
    <w:rsid w:val="00C7423A"/>
    <w:rsid w:val="00C74295"/>
    <w:rsid w:val="00C742D2"/>
    <w:rsid w:val="00C742E7"/>
    <w:rsid w:val="00C743AC"/>
    <w:rsid w:val="00C7440F"/>
    <w:rsid w:val="00C74419"/>
    <w:rsid w:val="00C74428"/>
    <w:rsid w:val="00C74430"/>
    <w:rsid w:val="00C74494"/>
    <w:rsid w:val="00C744F0"/>
    <w:rsid w:val="00C7452F"/>
    <w:rsid w:val="00C74534"/>
    <w:rsid w:val="00C74536"/>
    <w:rsid w:val="00C74542"/>
    <w:rsid w:val="00C745FE"/>
    <w:rsid w:val="00C7461C"/>
    <w:rsid w:val="00C74653"/>
    <w:rsid w:val="00C7467D"/>
    <w:rsid w:val="00C7468D"/>
    <w:rsid w:val="00C74707"/>
    <w:rsid w:val="00C7472E"/>
    <w:rsid w:val="00C747A3"/>
    <w:rsid w:val="00C74866"/>
    <w:rsid w:val="00C74886"/>
    <w:rsid w:val="00C748C0"/>
    <w:rsid w:val="00C749E6"/>
    <w:rsid w:val="00C749E8"/>
    <w:rsid w:val="00C74A76"/>
    <w:rsid w:val="00C74AA7"/>
    <w:rsid w:val="00C74ABC"/>
    <w:rsid w:val="00C74B0E"/>
    <w:rsid w:val="00C74B6F"/>
    <w:rsid w:val="00C74B79"/>
    <w:rsid w:val="00C74B84"/>
    <w:rsid w:val="00C74B93"/>
    <w:rsid w:val="00C74C0F"/>
    <w:rsid w:val="00C74CDF"/>
    <w:rsid w:val="00C74D05"/>
    <w:rsid w:val="00C74DAD"/>
    <w:rsid w:val="00C74DC7"/>
    <w:rsid w:val="00C74DDD"/>
    <w:rsid w:val="00C74DF2"/>
    <w:rsid w:val="00C74DF5"/>
    <w:rsid w:val="00C74E16"/>
    <w:rsid w:val="00C74E7C"/>
    <w:rsid w:val="00C74E9B"/>
    <w:rsid w:val="00C74EA3"/>
    <w:rsid w:val="00C74ED5"/>
    <w:rsid w:val="00C74F3C"/>
    <w:rsid w:val="00C74F43"/>
    <w:rsid w:val="00C74F78"/>
    <w:rsid w:val="00C74F96"/>
    <w:rsid w:val="00C74FA0"/>
    <w:rsid w:val="00C74FBC"/>
    <w:rsid w:val="00C74FCB"/>
    <w:rsid w:val="00C74FE8"/>
    <w:rsid w:val="00C74FFA"/>
    <w:rsid w:val="00C75041"/>
    <w:rsid w:val="00C7509A"/>
    <w:rsid w:val="00C7513E"/>
    <w:rsid w:val="00C7517C"/>
    <w:rsid w:val="00C75239"/>
    <w:rsid w:val="00C7526A"/>
    <w:rsid w:val="00C752D7"/>
    <w:rsid w:val="00C75329"/>
    <w:rsid w:val="00C75354"/>
    <w:rsid w:val="00C7542D"/>
    <w:rsid w:val="00C75461"/>
    <w:rsid w:val="00C754C0"/>
    <w:rsid w:val="00C754D3"/>
    <w:rsid w:val="00C754DC"/>
    <w:rsid w:val="00C75564"/>
    <w:rsid w:val="00C755C2"/>
    <w:rsid w:val="00C7562F"/>
    <w:rsid w:val="00C75673"/>
    <w:rsid w:val="00C75698"/>
    <w:rsid w:val="00C756C0"/>
    <w:rsid w:val="00C756C2"/>
    <w:rsid w:val="00C757C6"/>
    <w:rsid w:val="00C75868"/>
    <w:rsid w:val="00C7587F"/>
    <w:rsid w:val="00C7589A"/>
    <w:rsid w:val="00C758C7"/>
    <w:rsid w:val="00C758DB"/>
    <w:rsid w:val="00C75903"/>
    <w:rsid w:val="00C7599C"/>
    <w:rsid w:val="00C759A3"/>
    <w:rsid w:val="00C759AC"/>
    <w:rsid w:val="00C759D8"/>
    <w:rsid w:val="00C759FF"/>
    <w:rsid w:val="00C75A0E"/>
    <w:rsid w:val="00C75A42"/>
    <w:rsid w:val="00C75A7D"/>
    <w:rsid w:val="00C75AA0"/>
    <w:rsid w:val="00C75AFF"/>
    <w:rsid w:val="00C75B40"/>
    <w:rsid w:val="00C75B66"/>
    <w:rsid w:val="00C75C0B"/>
    <w:rsid w:val="00C75C11"/>
    <w:rsid w:val="00C75C4F"/>
    <w:rsid w:val="00C75CAA"/>
    <w:rsid w:val="00C75CFC"/>
    <w:rsid w:val="00C75D22"/>
    <w:rsid w:val="00C75D63"/>
    <w:rsid w:val="00C75D66"/>
    <w:rsid w:val="00C75D7A"/>
    <w:rsid w:val="00C75DC2"/>
    <w:rsid w:val="00C75DDA"/>
    <w:rsid w:val="00C75E1F"/>
    <w:rsid w:val="00C75E5E"/>
    <w:rsid w:val="00C75ED5"/>
    <w:rsid w:val="00C75F00"/>
    <w:rsid w:val="00C75F13"/>
    <w:rsid w:val="00C75FD6"/>
    <w:rsid w:val="00C75FE5"/>
    <w:rsid w:val="00C76002"/>
    <w:rsid w:val="00C7603C"/>
    <w:rsid w:val="00C7603D"/>
    <w:rsid w:val="00C76074"/>
    <w:rsid w:val="00C7613C"/>
    <w:rsid w:val="00C7614E"/>
    <w:rsid w:val="00C76156"/>
    <w:rsid w:val="00C76181"/>
    <w:rsid w:val="00C76256"/>
    <w:rsid w:val="00C762CF"/>
    <w:rsid w:val="00C762EF"/>
    <w:rsid w:val="00C762F9"/>
    <w:rsid w:val="00C76352"/>
    <w:rsid w:val="00C76367"/>
    <w:rsid w:val="00C763BC"/>
    <w:rsid w:val="00C76475"/>
    <w:rsid w:val="00C76483"/>
    <w:rsid w:val="00C765A2"/>
    <w:rsid w:val="00C765E4"/>
    <w:rsid w:val="00C7672D"/>
    <w:rsid w:val="00C76758"/>
    <w:rsid w:val="00C767D7"/>
    <w:rsid w:val="00C767EB"/>
    <w:rsid w:val="00C767F9"/>
    <w:rsid w:val="00C7690B"/>
    <w:rsid w:val="00C76968"/>
    <w:rsid w:val="00C76A8F"/>
    <w:rsid w:val="00C76A99"/>
    <w:rsid w:val="00C76AF1"/>
    <w:rsid w:val="00C76BB4"/>
    <w:rsid w:val="00C76BD3"/>
    <w:rsid w:val="00C76C4A"/>
    <w:rsid w:val="00C76C7D"/>
    <w:rsid w:val="00C76C8E"/>
    <w:rsid w:val="00C76D10"/>
    <w:rsid w:val="00C76D5C"/>
    <w:rsid w:val="00C76DA0"/>
    <w:rsid w:val="00C76DE1"/>
    <w:rsid w:val="00C76E0B"/>
    <w:rsid w:val="00C76E20"/>
    <w:rsid w:val="00C76E2A"/>
    <w:rsid w:val="00C76E30"/>
    <w:rsid w:val="00C76E34"/>
    <w:rsid w:val="00C76E69"/>
    <w:rsid w:val="00C76EEC"/>
    <w:rsid w:val="00C76EFC"/>
    <w:rsid w:val="00C76F67"/>
    <w:rsid w:val="00C76FC0"/>
    <w:rsid w:val="00C76FDC"/>
    <w:rsid w:val="00C76FFD"/>
    <w:rsid w:val="00C77015"/>
    <w:rsid w:val="00C77066"/>
    <w:rsid w:val="00C770F6"/>
    <w:rsid w:val="00C77181"/>
    <w:rsid w:val="00C7718C"/>
    <w:rsid w:val="00C77208"/>
    <w:rsid w:val="00C77227"/>
    <w:rsid w:val="00C77246"/>
    <w:rsid w:val="00C772F9"/>
    <w:rsid w:val="00C77302"/>
    <w:rsid w:val="00C7731E"/>
    <w:rsid w:val="00C7734B"/>
    <w:rsid w:val="00C7735A"/>
    <w:rsid w:val="00C77380"/>
    <w:rsid w:val="00C77427"/>
    <w:rsid w:val="00C774BD"/>
    <w:rsid w:val="00C774C9"/>
    <w:rsid w:val="00C7754F"/>
    <w:rsid w:val="00C7759C"/>
    <w:rsid w:val="00C775D5"/>
    <w:rsid w:val="00C775D6"/>
    <w:rsid w:val="00C77640"/>
    <w:rsid w:val="00C776AC"/>
    <w:rsid w:val="00C776C0"/>
    <w:rsid w:val="00C776D1"/>
    <w:rsid w:val="00C776D9"/>
    <w:rsid w:val="00C776ED"/>
    <w:rsid w:val="00C77717"/>
    <w:rsid w:val="00C77730"/>
    <w:rsid w:val="00C7773C"/>
    <w:rsid w:val="00C7785B"/>
    <w:rsid w:val="00C779C5"/>
    <w:rsid w:val="00C779D4"/>
    <w:rsid w:val="00C77A29"/>
    <w:rsid w:val="00C77A61"/>
    <w:rsid w:val="00C77AA6"/>
    <w:rsid w:val="00C77AD4"/>
    <w:rsid w:val="00C77ADD"/>
    <w:rsid w:val="00C77AE5"/>
    <w:rsid w:val="00C77B2C"/>
    <w:rsid w:val="00C77B54"/>
    <w:rsid w:val="00C77BDD"/>
    <w:rsid w:val="00C77C21"/>
    <w:rsid w:val="00C77C76"/>
    <w:rsid w:val="00C77C8B"/>
    <w:rsid w:val="00C77CF5"/>
    <w:rsid w:val="00C77D10"/>
    <w:rsid w:val="00C77D2E"/>
    <w:rsid w:val="00C77D35"/>
    <w:rsid w:val="00C77D37"/>
    <w:rsid w:val="00C77D4B"/>
    <w:rsid w:val="00C77D75"/>
    <w:rsid w:val="00C77D99"/>
    <w:rsid w:val="00C77DDA"/>
    <w:rsid w:val="00C77DE8"/>
    <w:rsid w:val="00C77E3F"/>
    <w:rsid w:val="00C77E81"/>
    <w:rsid w:val="00C77EA8"/>
    <w:rsid w:val="00C77EC1"/>
    <w:rsid w:val="00C77EDA"/>
    <w:rsid w:val="00C77F38"/>
    <w:rsid w:val="00C77FBF"/>
    <w:rsid w:val="00C77FD9"/>
    <w:rsid w:val="00C80010"/>
    <w:rsid w:val="00C80068"/>
    <w:rsid w:val="00C80095"/>
    <w:rsid w:val="00C80097"/>
    <w:rsid w:val="00C800D3"/>
    <w:rsid w:val="00C800D5"/>
    <w:rsid w:val="00C80148"/>
    <w:rsid w:val="00C80177"/>
    <w:rsid w:val="00C80201"/>
    <w:rsid w:val="00C80204"/>
    <w:rsid w:val="00C80247"/>
    <w:rsid w:val="00C8029A"/>
    <w:rsid w:val="00C802C1"/>
    <w:rsid w:val="00C802F0"/>
    <w:rsid w:val="00C802F7"/>
    <w:rsid w:val="00C80317"/>
    <w:rsid w:val="00C8031E"/>
    <w:rsid w:val="00C80344"/>
    <w:rsid w:val="00C8037F"/>
    <w:rsid w:val="00C80399"/>
    <w:rsid w:val="00C803A5"/>
    <w:rsid w:val="00C803C6"/>
    <w:rsid w:val="00C8040A"/>
    <w:rsid w:val="00C80459"/>
    <w:rsid w:val="00C80515"/>
    <w:rsid w:val="00C80581"/>
    <w:rsid w:val="00C80588"/>
    <w:rsid w:val="00C805CA"/>
    <w:rsid w:val="00C80605"/>
    <w:rsid w:val="00C80640"/>
    <w:rsid w:val="00C80641"/>
    <w:rsid w:val="00C80690"/>
    <w:rsid w:val="00C806B2"/>
    <w:rsid w:val="00C806F2"/>
    <w:rsid w:val="00C8072C"/>
    <w:rsid w:val="00C807C9"/>
    <w:rsid w:val="00C807CD"/>
    <w:rsid w:val="00C807D0"/>
    <w:rsid w:val="00C807E6"/>
    <w:rsid w:val="00C80806"/>
    <w:rsid w:val="00C8094B"/>
    <w:rsid w:val="00C809B2"/>
    <w:rsid w:val="00C809B7"/>
    <w:rsid w:val="00C80A00"/>
    <w:rsid w:val="00C80A22"/>
    <w:rsid w:val="00C80AB3"/>
    <w:rsid w:val="00C80AB7"/>
    <w:rsid w:val="00C80AC1"/>
    <w:rsid w:val="00C80B0E"/>
    <w:rsid w:val="00C80B2E"/>
    <w:rsid w:val="00C80BBE"/>
    <w:rsid w:val="00C80BC5"/>
    <w:rsid w:val="00C80BC6"/>
    <w:rsid w:val="00C80BD2"/>
    <w:rsid w:val="00C80C08"/>
    <w:rsid w:val="00C80CE0"/>
    <w:rsid w:val="00C80DB2"/>
    <w:rsid w:val="00C80F6B"/>
    <w:rsid w:val="00C80FC8"/>
    <w:rsid w:val="00C80FD8"/>
    <w:rsid w:val="00C80FF3"/>
    <w:rsid w:val="00C8103E"/>
    <w:rsid w:val="00C81064"/>
    <w:rsid w:val="00C810E4"/>
    <w:rsid w:val="00C8111B"/>
    <w:rsid w:val="00C81125"/>
    <w:rsid w:val="00C81130"/>
    <w:rsid w:val="00C81176"/>
    <w:rsid w:val="00C811BF"/>
    <w:rsid w:val="00C811ED"/>
    <w:rsid w:val="00C81212"/>
    <w:rsid w:val="00C812A4"/>
    <w:rsid w:val="00C812C7"/>
    <w:rsid w:val="00C81384"/>
    <w:rsid w:val="00C813B8"/>
    <w:rsid w:val="00C813D7"/>
    <w:rsid w:val="00C813F2"/>
    <w:rsid w:val="00C81405"/>
    <w:rsid w:val="00C81448"/>
    <w:rsid w:val="00C81471"/>
    <w:rsid w:val="00C8148D"/>
    <w:rsid w:val="00C814BE"/>
    <w:rsid w:val="00C81509"/>
    <w:rsid w:val="00C8155D"/>
    <w:rsid w:val="00C81591"/>
    <w:rsid w:val="00C815B6"/>
    <w:rsid w:val="00C815D4"/>
    <w:rsid w:val="00C815DB"/>
    <w:rsid w:val="00C815E5"/>
    <w:rsid w:val="00C81642"/>
    <w:rsid w:val="00C81681"/>
    <w:rsid w:val="00C816CE"/>
    <w:rsid w:val="00C816D9"/>
    <w:rsid w:val="00C81802"/>
    <w:rsid w:val="00C8183A"/>
    <w:rsid w:val="00C81844"/>
    <w:rsid w:val="00C818B1"/>
    <w:rsid w:val="00C818BB"/>
    <w:rsid w:val="00C818CC"/>
    <w:rsid w:val="00C818D1"/>
    <w:rsid w:val="00C818F2"/>
    <w:rsid w:val="00C81977"/>
    <w:rsid w:val="00C819AE"/>
    <w:rsid w:val="00C81A25"/>
    <w:rsid w:val="00C81A2F"/>
    <w:rsid w:val="00C81A44"/>
    <w:rsid w:val="00C81A68"/>
    <w:rsid w:val="00C81A8C"/>
    <w:rsid w:val="00C81A96"/>
    <w:rsid w:val="00C81A9B"/>
    <w:rsid w:val="00C81B12"/>
    <w:rsid w:val="00C81B31"/>
    <w:rsid w:val="00C81B3F"/>
    <w:rsid w:val="00C81BAD"/>
    <w:rsid w:val="00C81BFC"/>
    <w:rsid w:val="00C81C94"/>
    <w:rsid w:val="00C81CA6"/>
    <w:rsid w:val="00C81CAB"/>
    <w:rsid w:val="00C81CE4"/>
    <w:rsid w:val="00C81D44"/>
    <w:rsid w:val="00C81DAF"/>
    <w:rsid w:val="00C81DD0"/>
    <w:rsid w:val="00C81DF0"/>
    <w:rsid w:val="00C81E2C"/>
    <w:rsid w:val="00C81E3F"/>
    <w:rsid w:val="00C81ED3"/>
    <w:rsid w:val="00C81EDC"/>
    <w:rsid w:val="00C81F05"/>
    <w:rsid w:val="00C81F2F"/>
    <w:rsid w:val="00C81F90"/>
    <w:rsid w:val="00C81FE7"/>
    <w:rsid w:val="00C81FEA"/>
    <w:rsid w:val="00C820A7"/>
    <w:rsid w:val="00C820AC"/>
    <w:rsid w:val="00C82140"/>
    <w:rsid w:val="00C82175"/>
    <w:rsid w:val="00C82192"/>
    <w:rsid w:val="00C8219F"/>
    <w:rsid w:val="00C82223"/>
    <w:rsid w:val="00C822EE"/>
    <w:rsid w:val="00C82336"/>
    <w:rsid w:val="00C8233F"/>
    <w:rsid w:val="00C82366"/>
    <w:rsid w:val="00C8237B"/>
    <w:rsid w:val="00C823DF"/>
    <w:rsid w:val="00C82407"/>
    <w:rsid w:val="00C82454"/>
    <w:rsid w:val="00C82484"/>
    <w:rsid w:val="00C82501"/>
    <w:rsid w:val="00C82554"/>
    <w:rsid w:val="00C825B4"/>
    <w:rsid w:val="00C82633"/>
    <w:rsid w:val="00C82666"/>
    <w:rsid w:val="00C826D8"/>
    <w:rsid w:val="00C826E1"/>
    <w:rsid w:val="00C826FB"/>
    <w:rsid w:val="00C8270B"/>
    <w:rsid w:val="00C8279B"/>
    <w:rsid w:val="00C82841"/>
    <w:rsid w:val="00C8286D"/>
    <w:rsid w:val="00C82918"/>
    <w:rsid w:val="00C8295F"/>
    <w:rsid w:val="00C82989"/>
    <w:rsid w:val="00C829B0"/>
    <w:rsid w:val="00C829C4"/>
    <w:rsid w:val="00C829D0"/>
    <w:rsid w:val="00C82A13"/>
    <w:rsid w:val="00C82A9D"/>
    <w:rsid w:val="00C82AAF"/>
    <w:rsid w:val="00C82AE1"/>
    <w:rsid w:val="00C82BA6"/>
    <w:rsid w:val="00C82BC9"/>
    <w:rsid w:val="00C82BF0"/>
    <w:rsid w:val="00C82C39"/>
    <w:rsid w:val="00C82C87"/>
    <w:rsid w:val="00C82C9C"/>
    <w:rsid w:val="00C82CDC"/>
    <w:rsid w:val="00C82D53"/>
    <w:rsid w:val="00C82D69"/>
    <w:rsid w:val="00C82DB5"/>
    <w:rsid w:val="00C82DF2"/>
    <w:rsid w:val="00C82E4C"/>
    <w:rsid w:val="00C82E78"/>
    <w:rsid w:val="00C82E91"/>
    <w:rsid w:val="00C82EB6"/>
    <w:rsid w:val="00C82ECE"/>
    <w:rsid w:val="00C82F09"/>
    <w:rsid w:val="00C8305C"/>
    <w:rsid w:val="00C83107"/>
    <w:rsid w:val="00C83158"/>
    <w:rsid w:val="00C83192"/>
    <w:rsid w:val="00C8319F"/>
    <w:rsid w:val="00C83244"/>
    <w:rsid w:val="00C83257"/>
    <w:rsid w:val="00C83279"/>
    <w:rsid w:val="00C83299"/>
    <w:rsid w:val="00C832C6"/>
    <w:rsid w:val="00C832D6"/>
    <w:rsid w:val="00C832D9"/>
    <w:rsid w:val="00C8339F"/>
    <w:rsid w:val="00C833CC"/>
    <w:rsid w:val="00C834C1"/>
    <w:rsid w:val="00C834DE"/>
    <w:rsid w:val="00C834DF"/>
    <w:rsid w:val="00C83559"/>
    <w:rsid w:val="00C83592"/>
    <w:rsid w:val="00C836A2"/>
    <w:rsid w:val="00C836A8"/>
    <w:rsid w:val="00C837E6"/>
    <w:rsid w:val="00C8389B"/>
    <w:rsid w:val="00C838BD"/>
    <w:rsid w:val="00C83905"/>
    <w:rsid w:val="00C83937"/>
    <w:rsid w:val="00C83990"/>
    <w:rsid w:val="00C839DD"/>
    <w:rsid w:val="00C83A24"/>
    <w:rsid w:val="00C83A8A"/>
    <w:rsid w:val="00C83AC0"/>
    <w:rsid w:val="00C83AC8"/>
    <w:rsid w:val="00C83C05"/>
    <w:rsid w:val="00C83C07"/>
    <w:rsid w:val="00C83C37"/>
    <w:rsid w:val="00C83C7A"/>
    <w:rsid w:val="00C83CFD"/>
    <w:rsid w:val="00C83D0C"/>
    <w:rsid w:val="00C83DCC"/>
    <w:rsid w:val="00C83DEF"/>
    <w:rsid w:val="00C83E2F"/>
    <w:rsid w:val="00C83EAB"/>
    <w:rsid w:val="00C83ED0"/>
    <w:rsid w:val="00C83F05"/>
    <w:rsid w:val="00C83F07"/>
    <w:rsid w:val="00C83F0B"/>
    <w:rsid w:val="00C84051"/>
    <w:rsid w:val="00C84084"/>
    <w:rsid w:val="00C8410D"/>
    <w:rsid w:val="00C84115"/>
    <w:rsid w:val="00C84226"/>
    <w:rsid w:val="00C84263"/>
    <w:rsid w:val="00C8429B"/>
    <w:rsid w:val="00C842A2"/>
    <w:rsid w:val="00C84301"/>
    <w:rsid w:val="00C84350"/>
    <w:rsid w:val="00C84353"/>
    <w:rsid w:val="00C8437D"/>
    <w:rsid w:val="00C8445E"/>
    <w:rsid w:val="00C8445F"/>
    <w:rsid w:val="00C844E6"/>
    <w:rsid w:val="00C844F6"/>
    <w:rsid w:val="00C844FE"/>
    <w:rsid w:val="00C84579"/>
    <w:rsid w:val="00C8459C"/>
    <w:rsid w:val="00C845A2"/>
    <w:rsid w:val="00C845BD"/>
    <w:rsid w:val="00C845FD"/>
    <w:rsid w:val="00C8464E"/>
    <w:rsid w:val="00C8465E"/>
    <w:rsid w:val="00C8466B"/>
    <w:rsid w:val="00C8474E"/>
    <w:rsid w:val="00C847A8"/>
    <w:rsid w:val="00C847D0"/>
    <w:rsid w:val="00C84848"/>
    <w:rsid w:val="00C84884"/>
    <w:rsid w:val="00C84900"/>
    <w:rsid w:val="00C8490D"/>
    <w:rsid w:val="00C84913"/>
    <w:rsid w:val="00C84921"/>
    <w:rsid w:val="00C84944"/>
    <w:rsid w:val="00C84988"/>
    <w:rsid w:val="00C849BE"/>
    <w:rsid w:val="00C84A21"/>
    <w:rsid w:val="00C84A29"/>
    <w:rsid w:val="00C84A56"/>
    <w:rsid w:val="00C84AD5"/>
    <w:rsid w:val="00C84B0D"/>
    <w:rsid w:val="00C84B43"/>
    <w:rsid w:val="00C84B83"/>
    <w:rsid w:val="00C84B9F"/>
    <w:rsid w:val="00C84BA7"/>
    <w:rsid w:val="00C84C36"/>
    <w:rsid w:val="00C84C68"/>
    <w:rsid w:val="00C84CA5"/>
    <w:rsid w:val="00C84D0C"/>
    <w:rsid w:val="00C84D14"/>
    <w:rsid w:val="00C84D27"/>
    <w:rsid w:val="00C84D70"/>
    <w:rsid w:val="00C84E12"/>
    <w:rsid w:val="00C84E15"/>
    <w:rsid w:val="00C84E18"/>
    <w:rsid w:val="00C84E72"/>
    <w:rsid w:val="00C84F7B"/>
    <w:rsid w:val="00C84FB3"/>
    <w:rsid w:val="00C85031"/>
    <w:rsid w:val="00C850AC"/>
    <w:rsid w:val="00C850C4"/>
    <w:rsid w:val="00C8520C"/>
    <w:rsid w:val="00C8524B"/>
    <w:rsid w:val="00C85263"/>
    <w:rsid w:val="00C85283"/>
    <w:rsid w:val="00C852CE"/>
    <w:rsid w:val="00C8531E"/>
    <w:rsid w:val="00C8539E"/>
    <w:rsid w:val="00C853F1"/>
    <w:rsid w:val="00C853F5"/>
    <w:rsid w:val="00C85443"/>
    <w:rsid w:val="00C854EC"/>
    <w:rsid w:val="00C85505"/>
    <w:rsid w:val="00C8552A"/>
    <w:rsid w:val="00C855B1"/>
    <w:rsid w:val="00C855BB"/>
    <w:rsid w:val="00C855D5"/>
    <w:rsid w:val="00C8563B"/>
    <w:rsid w:val="00C856AB"/>
    <w:rsid w:val="00C856F0"/>
    <w:rsid w:val="00C8571B"/>
    <w:rsid w:val="00C85735"/>
    <w:rsid w:val="00C85759"/>
    <w:rsid w:val="00C85780"/>
    <w:rsid w:val="00C857ED"/>
    <w:rsid w:val="00C85802"/>
    <w:rsid w:val="00C85805"/>
    <w:rsid w:val="00C85871"/>
    <w:rsid w:val="00C858E3"/>
    <w:rsid w:val="00C8590C"/>
    <w:rsid w:val="00C85931"/>
    <w:rsid w:val="00C8599A"/>
    <w:rsid w:val="00C859BC"/>
    <w:rsid w:val="00C85A18"/>
    <w:rsid w:val="00C85A26"/>
    <w:rsid w:val="00C85A82"/>
    <w:rsid w:val="00C85ABC"/>
    <w:rsid w:val="00C85B08"/>
    <w:rsid w:val="00C85B1E"/>
    <w:rsid w:val="00C85B5F"/>
    <w:rsid w:val="00C85BB9"/>
    <w:rsid w:val="00C85BC9"/>
    <w:rsid w:val="00C85BE4"/>
    <w:rsid w:val="00C85BF3"/>
    <w:rsid w:val="00C85BFC"/>
    <w:rsid w:val="00C85C29"/>
    <w:rsid w:val="00C85D30"/>
    <w:rsid w:val="00C85D4A"/>
    <w:rsid w:val="00C85DB1"/>
    <w:rsid w:val="00C85DC8"/>
    <w:rsid w:val="00C85E1E"/>
    <w:rsid w:val="00C85EE4"/>
    <w:rsid w:val="00C85F5C"/>
    <w:rsid w:val="00C85FDE"/>
    <w:rsid w:val="00C86038"/>
    <w:rsid w:val="00C86044"/>
    <w:rsid w:val="00C86076"/>
    <w:rsid w:val="00C8607C"/>
    <w:rsid w:val="00C8607E"/>
    <w:rsid w:val="00C86134"/>
    <w:rsid w:val="00C86149"/>
    <w:rsid w:val="00C86252"/>
    <w:rsid w:val="00C86281"/>
    <w:rsid w:val="00C862B7"/>
    <w:rsid w:val="00C86322"/>
    <w:rsid w:val="00C8632F"/>
    <w:rsid w:val="00C86374"/>
    <w:rsid w:val="00C86389"/>
    <w:rsid w:val="00C863AB"/>
    <w:rsid w:val="00C864D5"/>
    <w:rsid w:val="00C86540"/>
    <w:rsid w:val="00C86554"/>
    <w:rsid w:val="00C86576"/>
    <w:rsid w:val="00C865D5"/>
    <w:rsid w:val="00C865DD"/>
    <w:rsid w:val="00C86674"/>
    <w:rsid w:val="00C866A0"/>
    <w:rsid w:val="00C866E4"/>
    <w:rsid w:val="00C86779"/>
    <w:rsid w:val="00C867C9"/>
    <w:rsid w:val="00C867F8"/>
    <w:rsid w:val="00C867FA"/>
    <w:rsid w:val="00C86800"/>
    <w:rsid w:val="00C86856"/>
    <w:rsid w:val="00C8686C"/>
    <w:rsid w:val="00C868AC"/>
    <w:rsid w:val="00C8690B"/>
    <w:rsid w:val="00C8692E"/>
    <w:rsid w:val="00C869B4"/>
    <w:rsid w:val="00C86A4C"/>
    <w:rsid w:val="00C86A8A"/>
    <w:rsid w:val="00C86A8C"/>
    <w:rsid w:val="00C86B3E"/>
    <w:rsid w:val="00C86BA4"/>
    <w:rsid w:val="00C86C4A"/>
    <w:rsid w:val="00C86C5F"/>
    <w:rsid w:val="00C86C8D"/>
    <w:rsid w:val="00C86CA9"/>
    <w:rsid w:val="00C86CD2"/>
    <w:rsid w:val="00C86D2F"/>
    <w:rsid w:val="00C86D3E"/>
    <w:rsid w:val="00C86DE5"/>
    <w:rsid w:val="00C86EB1"/>
    <w:rsid w:val="00C86EB7"/>
    <w:rsid w:val="00C86ECC"/>
    <w:rsid w:val="00C86ED9"/>
    <w:rsid w:val="00C86F48"/>
    <w:rsid w:val="00C87003"/>
    <w:rsid w:val="00C87015"/>
    <w:rsid w:val="00C87025"/>
    <w:rsid w:val="00C87029"/>
    <w:rsid w:val="00C87061"/>
    <w:rsid w:val="00C87087"/>
    <w:rsid w:val="00C870AF"/>
    <w:rsid w:val="00C87131"/>
    <w:rsid w:val="00C87152"/>
    <w:rsid w:val="00C871A1"/>
    <w:rsid w:val="00C871D5"/>
    <w:rsid w:val="00C871DF"/>
    <w:rsid w:val="00C87297"/>
    <w:rsid w:val="00C872B1"/>
    <w:rsid w:val="00C872BB"/>
    <w:rsid w:val="00C872C1"/>
    <w:rsid w:val="00C872E5"/>
    <w:rsid w:val="00C87358"/>
    <w:rsid w:val="00C8738C"/>
    <w:rsid w:val="00C873B8"/>
    <w:rsid w:val="00C873C6"/>
    <w:rsid w:val="00C8746F"/>
    <w:rsid w:val="00C875AD"/>
    <w:rsid w:val="00C875C8"/>
    <w:rsid w:val="00C875E5"/>
    <w:rsid w:val="00C8760B"/>
    <w:rsid w:val="00C87654"/>
    <w:rsid w:val="00C87662"/>
    <w:rsid w:val="00C87677"/>
    <w:rsid w:val="00C87684"/>
    <w:rsid w:val="00C876DB"/>
    <w:rsid w:val="00C87714"/>
    <w:rsid w:val="00C8773B"/>
    <w:rsid w:val="00C877CE"/>
    <w:rsid w:val="00C877EF"/>
    <w:rsid w:val="00C877F3"/>
    <w:rsid w:val="00C878D6"/>
    <w:rsid w:val="00C878DD"/>
    <w:rsid w:val="00C878E4"/>
    <w:rsid w:val="00C8791A"/>
    <w:rsid w:val="00C87928"/>
    <w:rsid w:val="00C8799E"/>
    <w:rsid w:val="00C87A0F"/>
    <w:rsid w:val="00C87A19"/>
    <w:rsid w:val="00C87A45"/>
    <w:rsid w:val="00C87A71"/>
    <w:rsid w:val="00C87AC0"/>
    <w:rsid w:val="00C87B3C"/>
    <w:rsid w:val="00C87C08"/>
    <w:rsid w:val="00C87C25"/>
    <w:rsid w:val="00C87C6F"/>
    <w:rsid w:val="00C87CA7"/>
    <w:rsid w:val="00C87CB3"/>
    <w:rsid w:val="00C87CE1"/>
    <w:rsid w:val="00C87CFE"/>
    <w:rsid w:val="00C87DC0"/>
    <w:rsid w:val="00C87DF0"/>
    <w:rsid w:val="00C87DF4"/>
    <w:rsid w:val="00C87E71"/>
    <w:rsid w:val="00C87F01"/>
    <w:rsid w:val="00C87F2C"/>
    <w:rsid w:val="00C87F69"/>
    <w:rsid w:val="00C90003"/>
    <w:rsid w:val="00C900B8"/>
    <w:rsid w:val="00C90156"/>
    <w:rsid w:val="00C9015A"/>
    <w:rsid w:val="00C901E3"/>
    <w:rsid w:val="00C90290"/>
    <w:rsid w:val="00C902B0"/>
    <w:rsid w:val="00C902F1"/>
    <w:rsid w:val="00C90305"/>
    <w:rsid w:val="00C903CA"/>
    <w:rsid w:val="00C90436"/>
    <w:rsid w:val="00C90467"/>
    <w:rsid w:val="00C9050E"/>
    <w:rsid w:val="00C90521"/>
    <w:rsid w:val="00C90580"/>
    <w:rsid w:val="00C9058F"/>
    <w:rsid w:val="00C90595"/>
    <w:rsid w:val="00C905DA"/>
    <w:rsid w:val="00C90661"/>
    <w:rsid w:val="00C90669"/>
    <w:rsid w:val="00C9070E"/>
    <w:rsid w:val="00C90746"/>
    <w:rsid w:val="00C9076A"/>
    <w:rsid w:val="00C907BC"/>
    <w:rsid w:val="00C907E6"/>
    <w:rsid w:val="00C907F0"/>
    <w:rsid w:val="00C908D1"/>
    <w:rsid w:val="00C90974"/>
    <w:rsid w:val="00C90989"/>
    <w:rsid w:val="00C909C4"/>
    <w:rsid w:val="00C909F6"/>
    <w:rsid w:val="00C90A1E"/>
    <w:rsid w:val="00C90A6F"/>
    <w:rsid w:val="00C90AEA"/>
    <w:rsid w:val="00C90AFB"/>
    <w:rsid w:val="00C90B3A"/>
    <w:rsid w:val="00C90BA3"/>
    <w:rsid w:val="00C90BF9"/>
    <w:rsid w:val="00C90CE5"/>
    <w:rsid w:val="00C90CEE"/>
    <w:rsid w:val="00C90D06"/>
    <w:rsid w:val="00C90D4E"/>
    <w:rsid w:val="00C90E11"/>
    <w:rsid w:val="00C90E5B"/>
    <w:rsid w:val="00C90E62"/>
    <w:rsid w:val="00C90EA1"/>
    <w:rsid w:val="00C90F36"/>
    <w:rsid w:val="00C90F4A"/>
    <w:rsid w:val="00C91024"/>
    <w:rsid w:val="00C91062"/>
    <w:rsid w:val="00C9108D"/>
    <w:rsid w:val="00C910C6"/>
    <w:rsid w:val="00C910E9"/>
    <w:rsid w:val="00C91116"/>
    <w:rsid w:val="00C91127"/>
    <w:rsid w:val="00C91135"/>
    <w:rsid w:val="00C9114E"/>
    <w:rsid w:val="00C91174"/>
    <w:rsid w:val="00C9117F"/>
    <w:rsid w:val="00C91206"/>
    <w:rsid w:val="00C91214"/>
    <w:rsid w:val="00C91218"/>
    <w:rsid w:val="00C91270"/>
    <w:rsid w:val="00C9130E"/>
    <w:rsid w:val="00C9137D"/>
    <w:rsid w:val="00C913C5"/>
    <w:rsid w:val="00C91422"/>
    <w:rsid w:val="00C914AE"/>
    <w:rsid w:val="00C914FA"/>
    <w:rsid w:val="00C91511"/>
    <w:rsid w:val="00C91532"/>
    <w:rsid w:val="00C9158F"/>
    <w:rsid w:val="00C915C7"/>
    <w:rsid w:val="00C915EF"/>
    <w:rsid w:val="00C91690"/>
    <w:rsid w:val="00C91728"/>
    <w:rsid w:val="00C9174C"/>
    <w:rsid w:val="00C91772"/>
    <w:rsid w:val="00C9177A"/>
    <w:rsid w:val="00C917CE"/>
    <w:rsid w:val="00C9184D"/>
    <w:rsid w:val="00C91874"/>
    <w:rsid w:val="00C918B9"/>
    <w:rsid w:val="00C918BE"/>
    <w:rsid w:val="00C918CF"/>
    <w:rsid w:val="00C918FD"/>
    <w:rsid w:val="00C919EB"/>
    <w:rsid w:val="00C919F0"/>
    <w:rsid w:val="00C91A1C"/>
    <w:rsid w:val="00C91A1D"/>
    <w:rsid w:val="00C91A1E"/>
    <w:rsid w:val="00C91ABC"/>
    <w:rsid w:val="00C91ADA"/>
    <w:rsid w:val="00C91AE2"/>
    <w:rsid w:val="00C91B13"/>
    <w:rsid w:val="00C91B42"/>
    <w:rsid w:val="00C91B6E"/>
    <w:rsid w:val="00C91BCC"/>
    <w:rsid w:val="00C91BDB"/>
    <w:rsid w:val="00C91C6B"/>
    <w:rsid w:val="00C91CF9"/>
    <w:rsid w:val="00C91DB6"/>
    <w:rsid w:val="00C91DF9"/>
    <w:rsid w:val="00C91E75"/>
    <w:rsid w:val="00C91E88"/>
    <w:rsid w:val="00C91EB2"/>
    <w:rsid w:val="00C91ECF"/>
    <w:rsid w:val="00C91F09"/>
    <w:rsid w:val="00C91F4E"/>
    <w:rsid w:val="00C92016"/>
    <w:rsid w:val="00C92067"/>
    <w:rsid w:val="00C920AE"/>
    <w:rsid w:val="00C92103"/>
    <w:rsid w:val="00C92145"/>
    <w:rsid w:val="00C92151"/>
    <w:rsid w:val="00C92189"/>
    <w:rsid w:val="00C921B4"/>
    <w:rsid w:val="00C921C3"/>
    <w:rsid w:val="00C92270"/>
    <w:rsid w:val="00C922CC"/>
    <w:rsid w:val="00C922D8"/>
    <w:rsid w:val="00C922D9"/>
    <w:rsid w:val="00C92334"/>
    <w:rsid w:val="00C92358"/>
    <w:rsid w:val="00C9235F"/>
    <w:rsid w:val="00C923C7"/>
    <w:rsid w:val="00C92431"/>
    <w:rsid w:val="00C92517"/>
    <w:rsid w:val="00C925B4"/>
    <w:rsid w:val="00C925D9"/>
    <w:rsid w:val="00C92657"/>
    <w:rsid w:val="00C9265A"/>
    <w:rsid w:val="00C92683"/>
    <w:rsid w:val="00C926E0"/>
    <w:rsid w:val="00C92702"/>
    <w:rsid w:val="00C9272B"/>
    <w:rsid w:val="00C9272C"/>
    <w:rsid w:val="00C9272F"/>
    <w:rsid w:val="00C9275F"/>
    <w:rsid w:val="00C927AF"/>
    <w:rsid w:val="00C927BC"/>
    <w:rsid w:val="00C927E9"/>
    <w:rsid w:val="00C92822"/>
    <w:rsid w:val="00C92843"/>
    <w:rsid w:val="00C9285F"/>
    <w:rsid w:val="00C92867"/>
    <w:rsid w:val="00C92901"/>
    <w:rsid w:val="00C9295B"/>
    <w:rsid w:val="00C929A7"/>
    <w:rsid w:val="00C929D3"/>
    <w:rsid w:val="00C929F2"/>
    <w:rsid w:val="00C929FA"/>
    <w:rsid w:val="00C92A95"/>
    <w:rsid w:val="00C92A99"/>
    <w:rsid w:val="00C92B65"/>
    <w:rsid w:val="00C92B6B"/>
    <w:rsid w:val="00C92C0A"/>
    <w:rsid w:val="00C92C43"/>
    <w:rsid w:val="00C92CFD"/>
    <w:rsid w:val="00C92D2A"/>
    <w:rsid w:val="00C92D2C"/>
    <w:rsid w:val="00C92D3E"/>
    <w:rsid w:val="00C92DA8"/>
    <w:rsid w:val="00C92E41"/>
    <w:rsid w:val="00C92F06"/>
    <w:rsid w:val="00C93028"/>
    <w:rsid w:val="00C9309C"/>
    <w:rsid w:val="00C93128"/>
    <w:rsid w:val="00C9326A"/>
    <w:rsid w:val="00C932B9"/>
    <w:rsid w:val="00C932D9"/>
    <w:rsid w:val="00C932DD"/>
    <w:rsid w:val="00C933D8"/>
    <w:rsid w:val="00C93410"/>
    <w:rsid w:val="00C9345B"/>
    <w:rsid w:val="00C934D0"/>
    <w:rsid w:val="00C93524"/>
    <w:rsid w:val="00C93570"/>
    <w:rsid w:val="00C9357E"/>
    <w:rsid w:val="00C93601"/>
    <w:rsid w:val="00C93604"/>
    <w:rsid w:val="00C936DA"/>
    <w:rsid w:val="00C93702"/>
    <w:rsid w:val="00C9375F"/>
    <w:rsid w:val="00C93768"/>
    <w:rsid w:val="00C93773"/>
    <w:rsid w:val="00C93775"/>
    <w:rsid w:val="00C937DE"/>
    <w:rsid w:val="00C9383F"/>
    <w:rsid w:val="00C9386C"/>
    <w:rsid w:val="00C93881"/>
    <w:rsid w:val="00C938CB"/>
    <w:rsid w:val="00C938DB"/>
    <w:rsid w:val="00C93A6A"/>
    <w:rsid w:val="00C93AD0"/>
    <w:rsid w:val="00C93B9B"/>
    <w:rsid w:val="00C93BCF"/>
    <w:rsid w:val="00C93BE3"/>
    <w:rsid w:val="00C93C05"/>
    <w:rsid w:val="00C93C6D"/>
    <w:rsid w:val="00C93CCA"/>
    <w:rsid w:val="00C93D18"/>
    <w:rsid w:val="00C93D45"/>
    <w:rsid w:val="00C93D79"/>
    <w:rsid w:val="00C93D84"/>
    <w:rsid w:val="00C93D88"/>
    <w:rsid w:val="00C93DFA"/>
    <w:rsid w:val="00C93E28"/>
    <w:rsid w:val="00C93E7F"/>
    <w:rsid w:val="00C93EBA"/>
    <w:rsid w:val="00C93ED0"/>
    <w:rsid w:val="00C93EE2"/>
    <w:rsid w:val="00C93EEE"/>
    <w:rsid w:val="00C93F02"/>
    <w:rsid w:val="00C93F1E"/>
    <w:rsid w:val="00C93F42"/>
    <w:rsid w:val="00C93FB5"/>
    <w:rsid w:val="00C93FCD"/>
    <w:rsid w:val="00C93FD5"/>
    <w:rsid w:val="00C9401F"/>
    <w:rsid w:val="00C94155"/>
    <w:rsid w:val="00C9419B"/>
    <w:rsid w:val="00C941C9"/>
    <w:rsid w:val="00C94215"/>
    <w:rsid w:val="00C94277"/>
    <w:rsid w:val="00C942BD"/>
    <w:rsid w:val="00C943AB"/>
    <w:rsid w:val="00C943FD"/>
    <w:rsid w:val="00C94400"/>
    <w:rsid w:val="00C9441F"/>
    <w:rsid w:val="00C9456B"/>
    <w:rsid w:val="00C945E1"/>
    <w:rsid w:val="00C945FA"/>
    <w:rsid w:val="00C9461D"/>
    <w:rsid w:val="00C94633"/>
    <w:rsid w:val="00C94644"/>
    <w:rsid w:val="00C946CB"/>
    <w:rsid w:val="00C946E5"/>
    <w:rsid w:val="00C94739"/>
    <w:rsid w:val="00C9473F"/>
    <w:rsid w:val="00C94754"/>
    <w:rsid w:val="00C9476E"/>
    <w:rsid w:val="00C94802"/>
    <w:rsid w:val="00C9480F"/>
    <w:rsid w:val="00C9481E"/>
    <w:rsid w:val="00C94828"/>
    <w:rsid w:val="00C94833"/>
    <w:rsid w:val="00C94882"/>
    <w:rsid w:val="00C948E9"/>
    <w:rsid w:val="00C948EB"/>
    <w:rsid w:val="00C948F0"/>
    <w:rsid w:val="00C9495E"/>
    <w:rsid w:val="00C94992"/>
    <w:rsid w:val="00C94A48"/>
    <w:rsid w:val="00C94AC0"/>
    <w:rsid w:val="00C94B06"/>
    <w:rsid w:val="00C94B5A"/>
    <w:rsid w:val="00C94CAF"/>
    <w:rsid w:val="00C94CE8"/>
    <w:rsid w:val="00C94D86"/>
    <w:rsid w:val="00C94D89"/>
    <w:rsid w:val="00C94DA9"/>
    <w:rsid w:val="00C94DF4"/>
    <w:rsid w:val="00C94E1D"/>
    <w:rsid w:val="00C94E58"/>
    <w:rsid w:val="00C94E64"/>
    <w:rsid w:val="00C94EEB"/>
    <w:rsid w:val="00C94F1E"/>
    <w:rsid w:val="00C94F28"/>
    <w:rsid w:val="00C94F31"/>
    <w:rsid w:val="00C94F7B"/>
    <w:rsid w:val="00C94F86"/>
    <w:rsid w:val="00C94FBA"/>
    <w:rsid w:val="00C94FF0"/>
    <w:rsid w:val="00C95069"/>
    <w:rsid w:val="00C9508B"/>
    <w:rsid w:val="00C95129"/>
    <w:rsid w:val="00C95157"/>
    <w:rsid w:val="00C95183"/>
    <w:rsid w:val="00C9524E"/>
    <w:rsid w:val="00C95265"/>
    <w:rsid w:val="00C95276"/>
    <w:rsid w:val="00C95285"/>
    <w:rsid w:val="00C95297"/>
    <w:rsid w:val="00C952C8"/>
    <w:rsid w:val="00C952F6"/>
    <w:rsid w:val="00C9531F"/>
    <w:rsid w:val="00C95330"/>
    <w:rsid w:val="00C95376"/>
    <w:rsid w:val="00C95398"/>
    <w:rsid w:val="00C9539F"/>
    <w:rsid w:val="00C953A6"/>
    <w:rsid w:val="00C953C4"/>
    <w:rsid w:val="00C953F4"/>
    <w:rsid w:val="00C953FC"/>
    <w:rsid w:val="00C95409"/>
    <w:rsid w:val="00C9543B"/>
    <w:rsid w:val="00C9546D"/>
    <w:rsid w:val="00C9548B"/>
    <w:rsid w:val="00C954AB"/>
    <w:rsid w:val="00C954B4"/>
    <w:rsid w:val="00C9550C"/>
    <w:rsid w:val="00C9553B"/>
    <w:rsid w:val="00C95573"/>
    <w:rsid w:val="00C9558B"/>
    <w:rsid w:val="00C95622"/>
    <w:rsid w:val="00C95691"/>
    <w:rsid w:val="00C956EE"/>
    <w:rsid w:val="00C956F5"/>
    <w:rsid w:val="00C95728"/>
    <w:rsid w:val="00C95750"/>
    <w:rsid w:val="00C95811"/>
    <w:rsid w:val="00C9583A"/>
    <w:rsid w:val="00C958B1"/>
    <w:rsid w:val="00C9595D"/>
    <w:rsid w:val="00C95A38"/>
    <w:rsid w:val="00C95A62"/>
    <w:rsid w:val="00C95A8D"/>
    <w:rsid w:val="00C95B1D"/>
    <w:rsid w:val="00C95B65"/>
    <w:rsid w:val="00C95B81"/>
    <w:rsid w:val="00C95B97"/>
    <w:rsid w:val="00C95BE8"/>
    <w:rsid w:val="00C95BFF"/>
    <w:rsid w:val="00C95CC3"/>
    <w:rsid w:val="00C95D7E"/>
    <w:rsid w:val="00C95DC0"/>
    <w:rsid w:val="00C95E45"/>
    <w:rsid w:val="00C95E5C"/>
    <w:rsid w:val="00C95E85"/>
    <w:rsid w:val="00C95F2D"/>
    <w:rsid w:val="00C95FBF"/>
    <w:rsid w:val="00C96067"/>
    <w:rsid w:val="00C960F9"/>
    <w:rsid w:val="00C9611A"/>
    <w:rsid w:val="00C9611C"/>
    <w:rsid w:val="00C96194"/>
    <w:rsid w:val="00C961B8"/>
    <w:rsid w:val="00C96225"/>
    <w:rsid w:val="00C96241"/>
    <w:rsid w:val="00C96270"/>
    <w:rsid w:val="00C9635A"/>
    <w:rsid w:val="00C963BE"/>
    <w:rsid w:val="00C963CF"/>
    <w:rsid w:val="00C96401"/>
    <w:rsid w:val="00C9644E"/>
    <w:rsid w:val="00C96458"/>
    <w:rsid w:val="00C964B2"/>
    <w:rsid w:val="00C96526"/>
    <w:rsid w:val="00C9657A"/>
    <w:rsid w:val="00C96615"/>
    <w:rsid w:val="00C96692"/>
    <w:rsid w:val="00C966C5"/>
    <w:rsid w:val="00C96786"/>
    <w:rsid w:val="00C96798"/>
    <w:rsid w:val="00C96857"/>
    <w:rsid w:val="00C96864"/>
    <w:rsid w:val="00C968A0"/>
    <w:rsid w:val="00C968D3"/>
    <w:rsid w:val="00C968F4"/>
    <w:rsid w:val="00C96936"/>
    <w:rsid w:val="00C96A2B"/>
    <w:rsid w:val="00C96A48"/>
    <w:rsid w:val="00C96A61"/>
    <w:rsid w:val="00C96A72"/>
    <w:rsid w:val="00C96B37"/>
    <w:rsid w:val="00C96B79"/>
    <w:rsid w:val="00C96BDF"/>
    <w:rsid w:val="00C96C19"/>
    <w:rsid w:val="00C96C1B"/>
    <w:rsid w:val="00C96C7B"/>
    <w:rsid w:val="00C96C81"/>
    <w:rsid w:val="00C96C8E"/>
    <w:rsid w:val="00C96C96"/>
    <w:rsid w:val="00C96CB9"/>
    <w:rsid w:val="00C96CCC"/>
    <w:rsid w:val="00C96CE8"/>
    <w:rsid w:val="00C96D1D"/>
    <w:rsid w:val="00C96DD7"/>
    <w:rsid w:val="00C96E2A"/>
    <w:rsid w:val="00C96E8C"/>
    <w:rsid w:val="00C96EB2"/>
    <w:rsid w:val="00C96EE2"/>
    <w:rsid w:val="00C96EFA"/>
    <w:rsid w:val="00C96F5C"/>
    <w:rsid w:val="00C96F6B"/>
    <w:rsid w:val="00C9700D"/>
    <w:rsid w:val="00C9700E"/>
    <w:rsid w:val="00C9702D"/>
    <w:rsid w:val="00C97076"/>
    <w:rsid w:val="00C970A2"/>
    <w:rsid w:val="00C97131"/>
    <w:rsid w:val="00C9718C"/>
    <w:rsid w:val="00C9719E"/>
    <w:rsid w:val="00C971D2"/>
    <w:rsid w:val="00C971FF"/>
    <w:rsid w:val="00C9722A"/>
    <w:rsid w:val="00C97243"/>
    <w:rsid w:val="00C9724D"/>
    <w:rsid w:val="00C97263"/>
    <w:rsid w:val="00C972EA"/>
    <w:rsid w:val="00C972F5"/>
    <w:rsid w:val="00C97308"/>
    <w:rsid w:val="00C97309"/>
    <w:rsid w:val="00C9733C"/>
    <w:rsid w:val="00C9736E"/>
    <w:rsid w:val="00C97391"/>
    <w:rsid w:val="00C97499"/>
    <w:rsid w:val="00C974FA"/>
    <w:rsid w:val="00C97503"/>
    <w:rsid w:val="00C97509"/>
    <w:rsid w:val="00C9753D"/>
    <w:rsid w:val="00C9754B"/>
    <w:rsid w:val="00C9768C"/>
    <w:rsid w:val="00C976CB"/>
    <w:rsid w:val="00C976E9"/>
    <w:rsid w:val="00C97728"/>
    <w:rsid w:val="00C97740"/>
    <w:rsid w:val="00C97757"/>
    <w:rsid w:val="00C97862"/>
    <w:rsid w:val="00C9786D"/>
    <w:rsid w:val="00C97892"/>
    <w:rsid w:val="00C978A5"/>
    <w:rsid w:val="00C978CE"/>
    <w:rsid w:val="00C978DE"/>
    <w:rsid w:val="00C9790A"/>
    <w:rsid w:val="00C9792B"/>
    <w:rsid w:val="00C97964"/>
    <w:rsid w:val="00C97970"/>
    <w:rsid w:val="00C979A0"/>
    <w:rsid w:val="00C979B4"/>
    <w:rsid w:val="00C97A22"/>
    <w:rsid w:val="00C97AF6"/>
    <w:rsid w:val="00C97B0C"/>
    <w:rsid w:val="00C97B0D"/>
    <w:rsid w:val="00C97BB6"/>
    <w:rsid w:val="00C97C1A"/>
    <w:rsid w:val="00C97C3F"/>
    <w:rsid w:val="00C97C46"/>
    <w:rsid w:val="00C97C80"/>
    <w:rsid w:val="00C97C9D"/>
    <w:rsid w:val="00C97CA1"/>
    <w:rsid w:val="00C97CE5"/>
    <w:rsid w:val="00C97CEC"/>
    <w:rsid w:val="00C97CF5"/>
    <w:rsid w:val="00C97D23"/>
    <w:rsid w:val="00C97DB8"/>
    <w:rsid w:val="00C97DBA"/>
    <w:rsid w:val="00C97E10"/>
    <w:rsid w:val="00C97E22"/>
    <w:rsid w:val="00C97E2F"/>
    <w:rsid w:val="00C97E75"/>
    <w:rsid w:val="00C97E89"/>
    <w:rsid w:val="00C97F2A"/>
    <w:rsid w:val="00C97F69"/>
    <w:rsid w:val="00C97F85"/>
    <w:rsid w:val="00CA0044"/>
    <w:rsid w:val="00CA00A1"/>
    <w:rsid w:val="00CA00F1"/>
    <w:rsid w:val="00CA0124"/>
    <w:rsid w:val="00CA0130"/>
    <w:rsid w:val="00CA0169"/>
    <w:rsid w:val="00CA01C0"/>
    <w:rsid w:val="00CA01D2"/>
    <w:rsid w:val="00CA01FB"/>
    <w:rsid w:val="00CA020D"/>
    <w:rsid w:val="00CA0222"/>
    <w:rsid w:val="00CA02E5"/>
    <w:rsid w:val="00CA02EB"/>
    <w:rsid w:val="00CA0350"/>
    <w:rsid w:val="00CA036F"/>
    <w:rsid w:val="00CA0372"/>
    <w:rsid w:val="00CA039A"/>
    <w:rsid w:val="00CA03CE"/>
    <w:rsid w:val="00CA045A"/>
    <w:rsid w:val="00CA045F"/>
    <w:rsid w:val="00CA049C"/>
    <w:rsid w:val="00CA049E"/>
    <w:rsid w:val="00CA050D"/>
    <w:rsid w:val="00CA057D"/>
    <w:rsid w:val="00CA05A3"/>
    <w:rsid w:val="00CA05B0"/>
    <w:rsid w:val="00CA05C4"/>
    <w:rsid w:val="00CA05CD"/>
    <w:rsid w:val="00CA05D9"/>
    <w:rsid w:val="00CA0619"/>
    <w:rsid w:val="00CA0625"/>
    <w:rsid w:val="00CA0651"/>
    <w:rsid w:val="00CA0660"/>
    <w:rsid w:val="00CA067C"/>
    <w:rsid w:val="00CA06C7"/>
    <w:rsid w:val="00CA0707"/>
    <w:rsid w:val="00CA0757"/>
    <w:rsid w:val="00CA0782"/>
    <w:rsid w:val="00CA078C"/>
    <w:rsid w:val="00CA081F"/>
    <w:rsid w:val="00CA0824"/>
    <w:rsid w:val="00CA0878"/>
    <w:rsid w:val="00CA088D"/>
    <w:rsid w:val="00CA08BE"/>
    <w:rsid w:val="00CA090F"/>
    <w:rsid w:val="00CA094A"/>
    <w:rsid w:val="00CA09A6"/>
    <w:rsid w:val="00CA09CB"/>
    <w:rsid w:val="00CA0AB1"/>
    <w:rsid w:val="00CA0AC8"/>
    <w:rsid w:val="00CA0B0C"/>
    <w:rsid w:val="00CA0B23"/>
    <w:rsid w:val="00CA0B2F"/>
    <w:rsid w:val="00CA0B41"/>
    <w:rsid w:val="00CA0BC2"/>
    <w:rsid w:val="00CA0D43"/>
    <w:rsid w:val="00CA0D4A"/>
    <w:rsid w:val="00CA0D5A"/>
    <w:rsid w:val="00CA0D5D"/>
    <w:rsid w:val="00CA0DC1"/>
    <w:rsid w:val="00CA0E71"/>
    <w:rsid w:val="00CA0E77"/>
    <w:rsid w:val="00CA0EA2"/>
    <w:rsid w:val="00CA0EA9"/>
    <w:rsid w:val="00CA0ED2"/>
    <w:rsid w:val="00CA0F4F"/>
    <w:rsid w:val="00CA0F5A"/>
    <w:rsid w:val="00CA0F6F"/>
    <w:rsid w:val="00CA1007"/>
    <w:rsid w:val="00CA1039"/>
    <w:rsid w:val="00CA108A"/>
    <w:rsid w:val="00CA10A3"/>
    <w:rsid w:val="00CA113A"/>
    <w:rsid w:val="00CA1148"/>
    <w:rsid w:val="00CA1157"/>
    <w:rsid w:val="00CA117B"/>
    <w:rsid w:val="00CA1199"/>
    <w:rsid w:val="00CA119C"/>
    <w:rsid w:val="00CA11A8"/>
    <w:rsid w:val="00CA11D6"/>
    <w:rsid w:val="00CA11EE"/>
    <w:rsid w:val="00CA1217"/>
    <w:rsid w:val="00CA1333"/>
    <w:rsid w:val="00CA138E"/>
    <w:rsid w:val="00CA13F1"/>
    <w:rsid w:val="00CA1410"/>
    <w:rsid w:val="00CA1478"/>
    <w:rsid w:val="00CA1487"/>
    <w:rsid w:val="00CA14A9"/>
    <w:rsid w:val="00CA1510"/>
    <w:rsid w:val="00CA1579"/>
    <w:rsid w:val="00CA15DA"/>
    <w:rsid w:val="00CA1696"/>
    <w:rsid w:val="00CA17A4"/>
    <w:rsid w:val="00CA17F3"/>
    <w:rsid w:val="00CA183B"/>
    <w:rsid w:val="00CA1872"/>
    <w:rsid w:val="00CA18E9"/>
    <w:rsid w:val="00CA1919"/>
    <w:rsid w:val="00CA197F"/>
    <w:rsid w:val="00CA198F"/>
    <w:rsid w:val="00CA19F1"/>
    <w:rsid w:val="00CA1A22"/>
    <w:rsid w:val="00CA1AB7"/>
    <w:rsid w:val="00CA1AC1"/>
    <w:rsid w:val="00CA1AD3"/>
    <w:rsid w:val="00CA1B02"/>
    <w:rsid w:val="00CA1B10"/>
    <w:rsid w:val="00CA1B21"/>
    <w:rsid w:val="00CA1B2C"/>
    <w:rsid w:val="00CA1B98"/>
    <w:rsid w:val="00CA1BBE"/>
    <w:rsid w:val="00CA1BCF"/>
    <w:rsid w:val="00CA1BFB"/>
    <w:rsid w:val="00CA1C6D"/>
    <w:rsid w:val="00CA1C87"/>
    <w:rsid w:val="00CA1CFE"/>
    <w:rsid w:val="00CA1DD1"/>
    <w:rsid w:val="00CA1DD9"/>
    <w:rsid w:val="00CA1E77"/>
    <w:rsid w:val="00CA1EC8"/>
    <w:rsid w:val="00CA1EE5"/>
    <w:rsid w:val="00CA1F24"/>
    <w:rsid w:val="00CA1FC5"/>
    <w:rsid w:val="00CA2036"/>
    <w:rsid w:val="00CA203F"/>
    <w:rsid w:val="00CA2085"/>
    <w:rsid w:val="00CA21B2"/>
    <w:rsid w:val="00CA21F4"/>
    <w:rsid w:val="00CA223F"/>
    <w:rsid w:val="00CA233A"/>
    <w:rsid w:val="00CA23F0"/>
    <w:rsid w:val="00CA24B2"/>
    <w:rsid w:val="00CA24B6"/>
    <w:rsid w:val="00CA253A"/>
    <w:rsid w:val="00CA25BF"/>
    <w:rsid w:val="00CA2605"/>
    <w:rsid w:val="00CA2637"/>
    <w:rsid w:val="00CA2687"/>
    <w:rsid w:val="00CA26AB"/>
    <w:rsid w:val="00CA26F3"/>
    <w:rsid w:val="00CA274A"/>
    <w:rsid w:val="00CA2776"/>
    <w:rsid w:val="00CA277A"/>
    <w:rsid w:val="00CA282F"/>
    <w:rsid w:val="00CA2843"/>
    <w:rsid w:val="00CA2868"/>
    <w:rsid w:val="00CA2875"/>
    <w:rsid w:val="00CA28B5"/>
    <w:rsid w:val="00CA28C0"/>
    <w:rsid w:val="00CA28D6"/>
    <w:rsid w:val="00CA28EA"/>
    <w:rsid w:val="00CA2912"/>
    <w:rsid w:val="00CA2967"/>
    <w:rsid w:val="00CA2991"/>
    <w:rsid w:val="00CA29D7"/>
    <w:rsid w:val="00CA2A17"/>
    <w:rsid w:val="00CA2A1C"/>
    <w:rsid w:val="00CA2A3A"/>
    <w:rsid w:val="00CA2B68"/>
    <w:rsid w:val="00CA2B85"/>
    <w:rsid w:val="00CA2B89"/>
    <w:rsid w:val="00CA2B93"/>
    <w:rsid w:val="00CA2BDA"/>
    <w:rsid w:val="00CA2C62"/>
    <w:rsid w:val="00CA2C71"/>
    <w:rsid w:val="00CA2C80"/>
    <w:rsid w:val="00CA2CCC"/>
    <w:rsid w:val="00CA2CFE"/>
    <w:rsid w:val="00CA2D2D"/>
    <w:rsid w:val="00CA2DCA"/>
    <w:rsid w:val="00CA2DFD"/>
    <w:rsid w:val="00CA2E39"/>
    <w:rsid w:val="00CA2E46"/>
    <w:rsid w:val="00CA2E6C"/>
    <w:rsid w:val="00CA2E7E"/>
    <w:rsid w:val="00CA2EAC"/>
    <w:rsid w:val="00CA2EDF"/>
    <w:rsid w:val="00CA2F00"/>
    <w:rsid w:val="00CA2F69"/>
    <w:rsid w:val="00CA2FE0"/>
    <w:rsid w:val="00CA2FF6"/>
    <w:rsid w:val="00CA3009"/>
    <w:rsid w:val="00CA303F"/>
    <w:rsid w:val="00CA3053"/>
    <w:rsid w:val="00CA3073"/>
    <w:rsid w:val="00CA3099"/>
    <w:rsid w:val="00CA30AC"/>
    <w:rsid w:val="00CA30D1"/>
    <w:rsid w:val="00CA3101"/>
    <w:rsid w:val="00CA3154"/>
    <w:rsid w:val="00CA31FD"/>
    <w:rsid w:val="00CA324B"/>
    <w:rsid w:val="00CA32C1"/>
    <w:rsid w:val="00CA3327"/>
    <w:rsid w:val="00CA3375"/>
    <w:rsid w:val="00CA33C8"/>
    <w:rsid w:val="00CA33C9"/>
    <w:rsid w:val="00CA3416"/>
    <w:rsid w:val="00CA341C"/>
    <w:rsid w:val="00CA34A2"/>
    <w:rsid w:val="00CA34CF"/>
    <w:rsid w:val="00CA34F1"/>
    <w:rsid w:val="00CA34F6"/>
    <w:rsid w:val="00CA3542"/>
    <w:rsid w:val="00CA3594"/>
    <w:rsid w:val="00CA3641"/>
    <w:rsid w:val="00CA365B"/>
    <w:rsid w:val="00CA366D"/>
    <w:rsid w:val="00CA367A"/>
    <w:rsid w:val="00CA369B"/>
    <w:rsid w:val="00CA36B9"/>
    <w:rsid w:val="00CA36BA"/>
    <w:rsid w:val="00CA36D7"/>
    <w:rsid w:val="00CA3720"/>
    <w:rsid w:val="00CA375F"/>
    <w:rsid w:val="00CA379C"/>
    <w:rsid w:val="00CA37B7"/>
    <w:rsid w:val="00CA37DC"/>
    <w:rsid w:val="00CA37E9"/>
    <w:rsid w:val="00CA37FF"/>
    <w:rsid w:val="00CA3899"/>
    <w:rsid w:val="00CA38AC"/>
    <w:rsid w:val="00CA38AF"/>
    <w:rsid w:val="00CA38EF"/>
    <w:rsid w:val="00CA390A"/>
    <w:rsid w:val="00CA3948"/>
    <w:rsid w:val="00CA3997"/>
    <w:rsid w:val="00CA3B00"/>
    <w:rsid w:val="00CA3B0E"/>
    <w:rsid w:val="00CA3B13"/>
    <w:rsid w:val="00CA3B97"/>
    <w:rsid w:val="00CA3C6B"/>
    <w:rsid w:val="00CA3C76"/>
    <w:rsid w:val="00CA3C89"/>
    <w:rsid w:val="00CA3CD3"/>
    <w:rsid w:val="00CA3CF7"/>
    <w:rsid w:val="00CA3D2D"/>
    <w:rsid w:val="00CA3D4D"/>
    <w:rsid w:val="00CA3DC7"/>
    <w:rsid w:val="00CA3E0A"/>
    <w:rsid w:val="00CA3E89"/>
    <w:rsid w:val="00CA3EC1"/>
    <w:rsid w:val="00CA3EC9"/>
    <w:rsid w:val="00CA3ED4"/>
    <w:rsid w:val="00CA3F1B"/>
    <w:rsid w:val="00CA3F86"/>
    <w:rsid w:val="00CA3F87"/>
    <w:rsid w:val="00CA3FEE"/>
    <w:rsid w:val="00CA40A4"/>
    <w:rsid w:val="00CA40CD"/>
    <w:rsid w:val="00CA410E"/>
    <w:rsid w:val="00CA4192"/>
    <w:rsid w:val="00CA4224"/>
    <w:rsid w:val="00CA4233"/>
    <w:rsid w:val="00CA425D"/>
    <w:rsid w:val="00CA42DF"/>
    <w:rsid w:val="00CA431F"/>
    <w:rsid w:val="00CA4322"/>
    <w:rsid w:val="00CA43BB"/>
    <w:rsid w:val="00CA43E7"/>
    <w:rsid w:val="00CA443F"/>
    <w:rsid w:val="00CA449A"/>
    <w:rsid w:val="00CA44AD"/>
    <w:rsid w:val="00CA44BB"/>
    <w:rsid w:val="00CA44DD"/>
    <w:rsid w:val="00CA44EE"/>
    <w:rsid w:val="00CA44F7"/>
    <w:rsid w:val="00CA455D"/>
    <w:rsid w:val="00CA4564"/>
    <w:rsid w:val="00CA45B4"/>
    <w:rsid w:val="00CA45BD"/>
    <w:rsid w:val="00CA4690"/>
    <w:rsid w:val="00CA46AA"/>
    <w:rsid w:val="00CA46D5"/>
    <w:rsid w:val="00CA46E0"/>
    <w:rsid w:val="00CA4725"/>
    <w:rsid w:val="00CA4749"/>
    <w:rsid w:val="00CA4754"/>
    <w:rsid w:val="00CA4769"/>
    <w:rsid w:val="00CA47B5"/>
    <w:rsid w:val="00CA48CE"/>
    <w:rsid w:val="00CA4A33"/>
    <w:rsid w:val="00CA4AD2"/>
    <w:rsid w:val="00CA4AD5"/>
    <w:rsid w:val="00CA4AD8"/>
    <w:rsid w:val="00CA4B00"/>
    <w:rsid w:val="00CA4B9A"/>
    <w:rsid w:val="00CA4BD2"/>
    <w:rsid w:val="00CA4BF5"/>
    <w:rsid w:val="00CA4C1C"/>
    <w:rsid w:val="00CA4C5B"/>
    <w:rsid w:val="00CA4CD5"/>
    <w:rsid w:val="00CA4D0F"/>
    <w:rsid w:val="00CA4D7A"/>
    <w:rsid w:val="00CA4D91"/>
    <w:rsid w:val="00CA4E2A"/>
    <w:rsid w:val="00CA4E37"/>
    <w:rsid w:val="00CA4E52"/>
    <w:rsid w:val="00CA4E58"/>
    <w:rsid w:val="00CA4E6B"/>
    <w:rsid w:val="00CA4F43"/>
    <w:rsid w:val="00CA4F74"/>
    <w:rsid w:val="00CA4F78"/>
    <w:rsid w:val="00CA4FDB"/>
    <w:rsid w:val="00CA5072"/>
    <w:rsid w:val="00CA508C"/>
    <w:rsid w:val="00CA5099"/>
    <w:rsid w:val="00CA512A"/>
    <w:rsid w:val="00CA5134"/>
    <w:rsid w:val="00CA5143"/>
    <w:rsid w:val="00CA5153"/>
    <w:rsid w:val="00CA515D"/>
    <w:rsid w:val="00CA51AC"/>
    <w:rsid w:val="00CA51B0"/>
    <w:rsid w:val="00CA51D4"/>
    <w:rsid w:val="00CA5264"/>
    <w:rsid w:val="00CA5284"/>
    <w:rsid w:val="00CA52AC"/>
    <w:rsid w:val="00CA52DE"/>
    <w:rsid w:val="00CA532F"/>
    <w:rsid w:val="00CA536D"/>
    <w:rsid w:val="00CA5392"/>
    <w:rsid w:val="00CA53AB"/>
    <w:rsid w:val="00CA53AF"/>
    <w:rsid w:val="00CA53B4"/>
    <w:rsid w:val="00CA53CC"/>
    <w:rsid w:val="00CA5413"/>
    <w:rsid w:val="00CA5420"/>
    <w:rsid w:val="00CA5432"/>
    <w:rsid w:val="00CA5489"/>
    <w:rsid w:val="00CA54CE"/>
    <w:rsid w:val="00CA5528"/>
    <w:rsid w:val="00CA5550"/>
    <w:rsid w:val="00CA55D1"/>
    <w:rsid w:val="00CA55DC"/>
    <w:rsid w:val="00CA55FB"/>
    <w:rsid w:val="00CA5614"/>
    <w:rsid w:val="00CA5681"/>
    <w:rsid w:val="00CA56AE"/>
    <w:rsid w:val="00CA56B8"/>
    <w:rsid w:val="00CA573C"/>
    <w:rsid w:val="00CA5763"/>
    <w:rsid w:val="00CA57C6"/>
    <w:rsid w:val="00CA580E"/>
    <w:rsid w:val="00CA5867"/>
    <w:rsid w:val="00CA58B2"/>
    <w:rsid w:val="00CA5921"/>
    <w:rsid w:val="00CA5994"/>
    <w:rsid w:val="00CA59C4"/>
    <w:rsid w:val="00CA59F4"/>
    <w:rsid w:val="00CA5AA4"/>
    <w:rsid w:val="00CA5AEE"/>
    <w:rsid w:val="00CA5B0F"/>
    <w:rsid w:val="00CA5B81"/>
    <w:rsid w:val="00CA5C02"/>
    <w:rsid w:val="00CA5CF1"/>
    <w:rsid w:val="00CA5D44"/>
    <w:rsid w:val="00CA5D4D"/>
    <w:rsid w:val="00CA5D56"/>
    <w:rsid w:val="00CA5D77"/>
    <w:rsid w:val="00CA5E05"/>
    <w:rsid w:val="00CA5E70"/>
    <w:rsid w:val="00CA5E72"/>
    <w:rsid w:val="00CA5E87"/>
    <w:rsid w:val="00CA5ECA"/>
    <w:rsid w:val="00CA5F26"/>
    <w:rsid w:val="00CA5F6B"/>
    <w:rsid w:val="00CA5F89"/>
    <w:rsid w:val="00CA5F90"/>
    <w:rsid w:val="00CA602B"/>
    <w:rsid w:val="00CA6049"/>
    <w:rsid w:val="00CA605D"/>
    <w:rsid w:val="00CA60F6"/>
    <w:rsid w:val="00CA61F8"/>
    <w:rsid w:val="00CA6203"/>
    <w:rsid w:val="00CA6276"/>
    <w:rsid w:val="00CA6396"/>
    <w:rsid w:val="00CA63E7"/>
    <w:rsid w:val="00CA63EF"/>
    <w:rsid w:val="00CA644E"/>
    <w:rsid w:val="00CA6483"/>
    <w:rsid w:val="00CA64DF"/>
    <w:rsid w:val="00CA650E"/>
    <w:rsid w:val="00CA653F"/>
    <w:rsid w:val="00CA6551"/>
    <w:rsid w:val="00CA6596"/>
    <w:rsid w:val="00CA65BA"/>
    <w:rsid w:val="00CA65FC"/>
    <w:rsid w:val="00CA6662"/>
    <w:rsid w:val="00CA668A"/>
    <w:rsid w:val="00CA66EF"/>
    <w:rsid w:val="00CA670F"/>
    <w:rsid w:val="00CA6821"/>
    <w:rsid w:val="00CA684F"/>
    <w:rsid w:val="00CA688B"/>
    <w:rsid w:val="00CA69CD"/>
    <w:rsid w:val="00CA6A2A"/>
    <w:rsid w:val="00CA6A4C"/>
    <w:rsid w:val="00CA6AE3"/>
    <w:rsid w:val="00CA6B45"/>
    <w:rsid w:val="00CA6B7B"/>
    <w:rsid w:val="00CA6BB0"/>
    <w:rsid w:val="00CA6C4E"/>
    <w:rsid w:val="00CA6C5A"/>
    <w:rsid w:val="00CA6C6D"/>
    <w:rsid w:val="00CA6C8F"/>
    <w:rsid w:val="00CA6D16"/>
    <w:rsid w:val="00CA6D24"/>
    <w:rsid w:val="00CA6D2D"/>
    <w:rsid w:val="00CA6D78"/>
    <w:rsid w:val="00CA6D8B"/>
    <w:rsid w:val="00CA6E9A"/>
    <w:rsid w:val="00CA6EE0"/>
    <w:rsid w:val="00CA6EE6"/>
    <w:rsid w:val="00CA6F2A"/>
    <w:rsid w:val="00CA6F58"/>
    <w:rsid w:val="00CA6F5F"/>
    <w:rsid w:val="00CA6F6D"/>
    <w:rsid w:val="00CA6F74"/>
    <w:rsid w:val="00CA6FA4"/>
    <w:rsid w:val="00CA6FEF"/>
    <w:rsid w:val="00CA6FFE"/>
    <w:rsid w:val="00CA7087"/>
    <w:rsid w:val="00CA717B"/>
    <w:rsid w:val="00CA71CF"/>
    <w:rsid w:val="00CA71EE"/>
    <w:rsid w:val="00CA71F1"/>
    <w:rsid w:val="00CA7205"/>
    <w:rsid w:val="00CA72AB"/>
    <w:rsid w:val="00CA7303"/>
    <w:rsid w:val="00CA731D"/>
    <w:rsid w:val="00CA7346"/>
    <w:rsid w:val="00CA7347"/>
    <w:rsid w:val="00CA7348"/>
    <w:rsid w:val="00CA73B4"/>
    <w:rsid w:val="00CA73B7"/>
    <w:rsid w:val="00CA73BB"/>
    <w:rsid w:val="00CA7417"/>
    <w:rsid w:val="00CA741F"/>
    <w:rsid w:val="00CA749C"/>
    <w:rsid w:val="00CA7531"/>
    <w:rsid w:val="00CA7552"/>
    <w:rsid w:val="00CA757B"/>
    <w:rsid w:val="00CA757E"/>
    <w:rsid w:val="00CA758E"/>
    <w:rsid w:val="00CA75F6"/>
    <w:rsid w:val="00CA7648"/>
    <w:rsid w:val="00CA7823"/>
    <w:rsid w:val="00CA78AF"/>
    <w:rsid w:val="00CA790E"/>
    <w:rsid w:val="00CA793C"/>
    <w:rsid w:val="00CA794A"/>
    <w:rsid w:val="00CA794F"/>
    <w:rsid w:val="00CA796A"/>
    <w:rsid w:val="00CA79C7"/>
    <w:rsid w:val="00CA7A74"/>
    <w:rsid w:val="00CA7A84"/>
    <w:rsid w:val="00CA7AA9"/>
    <w:rsid w:val="00CA7AF1"/>
    <w:rsid w:val="00CA7B69"/>
    <w:rsid w:val="00CA7C19"/>
    <w:rsid w:val="00CA7C94"/>
    <w:rsid w:val="00CA7CE0"/>
    <w:rsid w:val="00CA7D59"/>
    <w:rsid w:val="00CA7D73"/>
    <w:rsid w:val="00CA7D74"/>
    <w:rsid w:val="00CA7DB9"/>
    <w:rsid w:val="00CA7DC5"/>
    <w:rsid w:val="00CA7E46"/>
    <w:rsid w:val="00CA7E81"/>
    <w:rsid w:val="00CA7EE4"/>
    <w:rsid w:val="00CA7EF6"/>
    <w:rsid w:val="00CA7F39"/>
    <w:rsid w:val="00CA7F3D"/>
    <w:rsid w:val="00CA7FBA"/>
    <w:rsid w:val="00CB0058"/>
    <w:rsid w:val="00CB00A1"/>
    <w:rsid w:val="00CB010A"/>
    <w:rsid w:val="00CB011F"/>
    <w:rsid w:val="00CB0189"/>
    <w:rsid w:val="00CB018B"/>
    <w:rsid w:val="00CB01B1"/>
    <w:rsid w:val="00CB0214"/>
    <w:rsid w:val="00CB0269"/>
    <w:rsid w:val="00CB027D"/>
    <w:rsid w:val="00CB02C1"/>
    <w:rsid w:val="00CB0333"/>
    <w:rsid w:val="00CB03A6"/>
    <w:rsid w:val="00CB03A7"/>
    <w:rsid w:val="00CB0405"/>
    <w:rsid w:val="00CB042C"/>
    <w:rsid w:val="00CB0526"/>
    <w:rsid w:val="00CB0527"/>
    <w:rsid w:val="00CB0530"/>
    <w:rsid w:val="00CB05A1"/>
    <w:rsid w:val="00CB05E4"/>
    <w:rsid w:val="00CB0633"/>
    <w:rsid w:val="00CB0672"/>
    <w:rsid w:val="00CB06A1"/>
    <w:rsid w:val="00CB06EA"/>
    <w:rsid w:val="00CB0781"/>
    <w:rsid w:val="00CB07F7"/>
    <w:rsid w:val="00CB0809"/>
    <w:rsid w:val="00CB0878"/>
    <w:rsid w:val="00CB08BA"/>
    <w:rsid w:val="00CB08C8"/>
    <w:rsid w:val="00CB08E1"/>
    <w:rsid w:val="00CB08F2"/>
    <w:rsid w:val="00CB092B"/>
    <w:rsid w:val="00CB092C"/>
    <w:rsid w:val="00CB0933"/>
    <w:rsid w:val="00CB099B"/>
    <w:rsid w:val="00CB09C7"/>
    <w:rsid w:val="00CB09E2"/>
    <w:rsid w:val="00CB0A0F"/>
    <w:rsid w:val="00CB0A6D"/>
    <w:rsid w:val="00CB0A76"/>
    <w:rsid w:val="00CB0AC2"/>
    <w:rsid w:val="00CB0ACB"/>
    <w:rsid w:val="00CB0AE8"/>
    <w:rsid w:val="00CB0B00"/>
    <w:rsid w:val="00CB0B19"/>
    <w:rsid w:val="00CB0BB2"/>
    <w:rsid w:val="00CB0BBA"/>
    <w:rsid w:val="00CB0BBC"/>
    <w:rsid w:val="00CB0BC0"/>
    <w:rsid w:val="00CB0BC3"/>
    <w:rsid w:val="00CB0C3E"/>
    <w:rsid w:val="00CB0CB7"/>
    <w:rsid w:val="00CB0CEA"/>
    <w:rsid w:val="00CB0D71"/>
    <w:rsid w:val="00CB0DAE"/>
    <w:rsid w:val="00CB0DE9"/>
    <w:rsid w:val="00CB0EC3"/>
    <w:rsid w:val="00CB0F22"/>
    <w:rsid w:val="00CB0F4F"/>
    <w:rsid w:val="00CB0F6B"/>
    <w:rsid w:val="00CB0FCB"/>
    <w:rsid w:val="00CB0FEA"/>
    <w:rsid w:val="00CB0FEC"/>
    <w:rsid w:val="00CB102E"/>
    <w:rsid w:val="00CB104F"/>
    <w:rsid w:val="00CB10BD"/>
    <w:rsid w:val="00CB10D3"/>
    <w:rsid w:val="00CB10DB"/>
    <w:rsid w:val="00CB10DF"/>
    <w:rsid w:val="00CB1133"/>
    <w:rsid w:val="00CB115B"/>
    <w:rsid w:val="00CB1165"/>
    <w:rsid w:val="00CB1174"/>
    <w:rsid w:val="00CB1198"/>
    <w:rsid w:val="00CB11B2"/>
    <w:rsid w:val="00CB11BB"/>
    <w:rsid w:val="00CB11C2"/>
    <w:rsid w:val="00CB1207"/>
    <w:rsid w:val="00CB122D"/>
    <w:rsid w:val="00CB1261"/>
    <w:rsid w:val="00CB12D1"/>
    <w:rsid w:val="00CB130D"/>
    <w:rsid w:val="00CB1340"/>
    <w:rsid w:val="00CB1343"/>
    <w:rsid w:val="00CB1376"/>
    <w:rsid w:val="00CB1415"/>
    <w:rsid w:val="00CB1462"/>
    <w:rsid w:val="00CB14DA"/>
    <w:rsid w:val="00CB1530"/>
    <w:rsid w:val="00CB15F9"/>
    <w:rsid w:val="00CB1609"/>
    <w:rsid w:val="00CB1611"/>
    <w:rsid w:val="00CB16AB"/>
    <w:rsid w:val="00CB172D"/>
    <w:rsid w:val="00CB174E"/>
    <w:rsid w:val="00CB1799"/>
    <w:rsid w:val="00CB17DB"/>
    <w:rsid w:val="00CB1812"/>
    <w:rsid w:val="00CB18FC"/>
    <w:rsid w:val="00CB1910"/>
    <w:rsid w:val="00CB193E"/>
    <w:rsid w:val="00CB19A4"/>
    <w:rsid w:val="00CB1A58"/>
    <w:rsid w:val="00CB1A7A"/>
    <w:rsid w:val="00CB1AA9"/>
    <w:rsid w:val="00CB1AC3"/>
    <w:rsid w:val="00CB1B29"/>
    <w:rsid w:val="00CB1B60"/>
    <w:rsid w:val="00CB1BC2"/>
    <w:rsid w:val="00CB1C7C"/>
    <w:rsid w:val="00CB1C8D"/>
    <w:rsid w:val="00CB1CBB"/>
    <w:rsid w:val="00CB1D58"/>
    <w:rsid w:val="00CB1D76"/>
    <w:rsid w:val="00CB1D9D"/>
    <w:rsid w:val="00CB1DEC"/>
    <w:rsid w:val="00CB1E59"/>
    <w:rsid w:val="00CB1E87"/>
    <w:rsid w:val="00CB1F90"/>
    <w:rsid w:val="00CB1F94"/>
    <w:rsid w:val="00CB1FA0"/>
    <w:rsid w:val="00CB1FC8"/>
    <w:rsid w:val="00CB1FDA"/>
    <w:rsid w:val="00CB206E"/>
    <w:rsid w:val="00CB20C3"/>
    <w:rsid w:val="00CB20F6"/>
    <w:rsid w:val="00CB210B"/>
    <w:rsid w:val="00CB214E"/>
    <w:rsid w:val="00CB21DB"/>
    <w:rsid w:val="00CB21F4"/>
    <w:rsid w:val="00CB220F"/>
    <w:rsid w:val="00CB2223"/>
    <w:rsid w:val="00CB2294"/>
    <w:rsid w:val="00CB22B1"/>
    <w:rsid w:val="00CB23AC"/>
    <w:rsid w:val="00CB2420"/>
    <w:rsid w:val="00CB2429"/>
    <w:rsid w:val="00CB247C"/>
    <w:rsid w:val="00CB2481"/>
    <w:rsid w:val="00CB24AE"/>
    <w:rsid w:val="00CB2557"/>
    <w:rsid w:val="00CB2559"/>
    <w:rsid w:val="00CB25F1"/>
    <w:rsid w:val="00CB266B"/>
    <w:rsid w:val="00CB266C"/>
    <w:rsid w:val="00CB26B8"/>
    <w:rsid w:val="00CB271C"/>
    <w:rsid w:val="00CB276D"/>
    <w:rsid w:val="00CB27AA"/>
    <w:rsid w:val="00CB285F"/>
    <w:rsid w:val="00CB28F4"/>
    <w:rsid w:val="00CB290C"/>
    <w:rsid w:val="00CB2921"/>
    <w:rsid w:val="00CB2962"/>
    <w:rsid w:val="00CB2982"/>
    <w:rsid w:val="00CB2985"/>
    <w:rsid w:val="00CB298A"/>
    <w:rsid w:val="00CB29A4"/>
    <w:rsid w:val="00CB29E2"/>
    <w:rsid w:val="00CB29FC"/>
    <w:rsid w:val="00CB2A48"/>
    <w:rsid w:val="00CB2ACE"/>
    <w:rsid w:val="00CB2AF3"/>
    <w:rsid w:val="00CB2B0E"/>
    <w:rsid w:val="00CB2B3D"/>
    <w:rsid w:val="00CB2B47"/>
    <w:rsid w:val="00CB2B5E"/>
    <w:rsid w:val="00CB2B94"/>
    <w:rsid w:val="00CB2C20"/>
    <w:rsid w:val="00CB2C31"/>
    <w:rsid w:val="00CB2D43"/>
    <w:rsid w:val="00CB2D47"/>
    <w:rsid w:val="00CB2D88"/>
    <w:rsid w:val="00CB2E09"/>
    <w:rsid w:val="00CB2EDA"/>
    <w:rsid w:val="00CB2F21"/>
    <w:rsid w:val="00CB2FB7"/>
    <w:rsid w:val="00CB2FDB"/>
    <w:rsid w:val="00CB2FDD"/>
    <w:rsid w:val="00CB3007"/>
    <w:rsid w:val="00CB309D"/>
    <w:rsid w:val="00CB31CE"/>
    <w:rsid w:val="00CB322B"/>
    <w:rsid w:val="00CB3256"/>
    <w:rsid w:val="00CB32A0"/>
    <w:rsid w:val="00CB32C4"/>
    <w:rsid w:val="00CB32D5"/>
    <w:rsid w:val="00CB33DE"/>
    <w:rsid w:val="00CB33EB"/>
    <w:rsid w:val="00CB3445"/>
    <w:rsid w:val="00CB3460"/>
    <w:rsid w:val="00CB3465"/>
    <w:rsid w:val="00CB3475"/>
    <w:rsid w:val="00CB3483"/>
    <w:rsid w:val="00CB350F"/>
    <w:rsid w:val="00CB3515"/>
    <w:rsid w:val="00CB366C"/>
    <w:rsid w:val="00CB36B3"/>
    <w:rsid w:val="00CB3723"/>
    <w:rsid w:val="00CB373D"/>
    <w:rsid w:val="00CB38E6"/>
    <w:rsid w:val="00CB3915"/>
    <w:rsid w:val="00CB3972"/>
    <w:rsid w:val="00CB3990"/>
    <w:rsid w:val="00CB39F2"/>
    <w:rsid w:val="00CB3A57"/>
    <w:rsid w:val="00CB3A61"/>
    <w:rsid w:val="00CB3A76"/>
    <w:rsid w:val="00CB3B27"/>
    <w:rsid w:val="00CB3B5C"/>
    <w:rsid w:val="00CB3BB2"/>
    <w:rsid w:val="00CB3BBB"/>
    <w:rsid w:val="00CB3C17"/>
    <w:rsid w:val="00CB3C1D"/>
    <w:rsid w:val="00CB3C61"/>
    <w:rsid w:val="00CB3CB0"/>
    <w:rsid w:val="00CB3CB6"/>
    <w:rsid w:val="00CB3CE5"/>
    <w:rsid w:val="00CB3CF8"/>
    <w:rsid w:val="00CB3D07"/>
    <w:rsid w:val="00CB3D41"/>
    <w:rsid w:val="00CB3DDC"/>
    <w:rsid w:val="00CB3DFE"/>
    <w:rsid w:val="00CB3E0E"/>
    <w:rsid w:val="00CB3E2A"/>
    <w:rsid w:val="00CB3E3C"/>
    <w:rsid w:val="00CB3EF0"/>
    <w:rsid w:val="00CB3EFF"/>
    <w:rsid w:val="00CB3F1F"/>
    <w:rsid w:val="00CB3FB2"/>
    <w:rsid w:val="00CB3FC9"/>
    <w:rsid w:val="00CB400B"/>
    <w:rsid w:val="00CB400E"/>
    <w:rsid w:val="00CB4067"/>
    <w:rsid w:val="00CB4093"/>
    <w:rsid w:val="00CB40C4"/>
    <w:rsid w:val="00CB4158"/>
    <w:rsid w:val="00CB416C"/>
    <w:rsid w:val="00CB4175"/>
    <w:rsid w:val="00CB41C2"/>
    <w:rsid w:val="00CB420A"/>
    <w:rsid w:val="00CB425C"/>
    <w:rsid w:val="00CB42EF"/>
    <w:rsid w:val="00CB42F0"/>
    <w:rsid w:val="00CB42FF"/>
    <w:rsid w:val="00CB4300"/>
    <w:rsid w:val="00CB4301"/>
    <w:rsid w:val="00CB4316"/>
    <w:rsid w:val="00CB433B"/>
    <w:rsid w:val="00CB4386"/>
    <w:rsid w:val="00CB4389"/>
    <w:rsid w:val="00CB4394"/>
    <w:rsid w:val="00CB4398"/>
    <w:rsid w:val="00CB43B3"/>
    <w:rsid w:val="00CB43E7"/>
    <w:rsid w:val="00CB4469"/>
    <w:rsid w:val="00CB44AB"/>
    <w:rsid w:val="00CB4538"/>
    <w:rsid w:val="00CB458C"/>
    <w:rsid w:val="00CB45B0"/>
    <w:rsid w:val="00CB45CB"/>
    <w:rsid w:val="00CB461B"/>
    <w:rsid w:val="00CB4655"/>
    <w:rsid w:val="00CB4692"/>
    <w:rsid w:val="00CB4696"/>
    <w:rsid w:val="00CB46D6"/>
    <w:rsid w:val="00CB46F8"/>
    <w:rsid w:val="00CB470C"/>
    <w:rsid w:val="00CB476F"/>
    <w:rsid w:val="00CB478C"/>
    <w:rsid w:val="00CB4796"/>
    <w:rsid w:val="00CB47DF"/>
    <w:rsid w:val="00CB4838"/>
    <w:rsid w:val="00CB4861"/>
    <w:rsid w:val="00CB48CE"/>
    <w:rsid w:val="00CB48D5"/>
    <w:rsid w:val="00CB48EE"/>
    <w:rsid w:val="00CB4941"/>
    <w:rsid w:val="00CB4944"/>
    <w:rsid w:val="00CB497F"/>
    <w:rsid w:val="00CB498E"/>
    <w:rsid w:val="00CB4A5B"/>
    <w:rsid w:val="00CB4A7D"/>
    <w:rsid w:val="00CB4AC5"/>
    <w:rsid w:val="00CB4ADC"/>
    <w:rsid w:val="00CB4B17"/>
    <w:rsid w:val="00CB4B54"/>
    <w:rsid w:val="00CB4B55"/>
    <w:rsid w:val="00CB4BE0"/>
    <w:rsid w:val="00CB4BEB"/>
    <w:rsid w:val="00CB4C0E"/>
    <w:rsid w:val="00CB4C4C"/>
    <w:rsid w:val="00CB4D4E"/>
    <w:rsid w:val="00CB4DC8"/>
    <w:rsid w:val="00CB4DCF"/>
    <w:rsid w:val="00CB4DE7"/>
    <w:rsid w:val="00CB4E4D"/>
    <w:rsid w:val="00CB4EC3"/>
    <w:rsid w:val="00CB4EDF"/>
    <w:rsid w:val="00CB4F3F"/>
    <w:rsid w:val="00CB4F57"/>
    <w:rsid w:val="00CB4F9F"/>
    <w:rsid w:val="00CB4FD4"/>
    <w:rsid w:val="00CB503D"/>
    <w:rsid w:val="00CB5065"/>
    <w:rsid w:val="00CB506D"/>
    <w:rsid w:val="00CB50DE"/>
    <w:rsid w:val="00CB51AA"/>
    <w:rsid w:val="00CB52AC"/>
    <w:rsid w:val="00CB52E1"/>
    <w:rsid w:val="00CB5307"/>
    <w:rsid w:val="00CB53CB"/>
    <w:rsid w:val="00CB5454"/>
    <w:rsid w:val="00CB5463"/>
    <w:rsid w:val="00CB54E4"/>
    <w:rsid w:val="00CB5607"/>
    <w:rsid w:val="00CB561F"/>
    <w:rsid w:val="00CB565A"/>
    <w:rsid w:val="00CB56B9"/>
    <w:rsid w:val="00CB56E1"/>
    <w:rsid w:val="00CB5707"/>
    <w:rsid w:val="00CB575E"/>
    <w:rsid w:val="00CB57FB"/>
    <w:rsid w:val="00CB5820"/>
    <w:rsid w:val="00CB5822"/>
    <w:rsid w:val="00CB583F"/>
    <w:rsid w:val="00CB58A7"/>
    <w:rsid w:val="00CB594E"/>
    <w:rsid w:val="00CB5971"/>
    <w:rsid w:val="00CB5993"/>
    <w:rsid w:val="00CB59AE"/>
    <w:rsid w:val="00CB59CC"/>
    <w:rsid w:val="00CB5A84"/>
    <w:rsid w:val="00CB5AA0"/>
    <w:rsid w:val="00CB5AC2"/>
    <w:rsid w:val="00CB5BDD"/>
    <w:rsid w:val="00CB5C02"/>
    <w:rsid w:val="00CB5C33"/>
    <w:rsid w:val="00CB5CBE"/>
    <w:rsid w:val="00CB5CCD"/>
    <w:rsid w:val="00CB5CE4"/>
    <w:rsid w:val="00CB5D48"/>
    <w:rsid w:val="00CB5D66"/>
    <w:rsid w:val="00CB5DFA"/>
    <w:rsid w:val="00CB5E61"/>
    <w:rsid w:val="00CB5E64"/>
    <w:rsid w:val="00CB5E72"/>
    <w:rsid w:val="00CB5E8D"/>
    <w:rsid w:val="00CB5E98"/>
    <w:rsid w:val="00CB5EA3"/>
    <w:rsid w:val="00CB5F15"/>
    <w:rsid w:val="00CB5F62"/>
    <w:rsid w:val="00CB5FB9"/>
    <w:rsid w:val="00CB5FC1"/>
    <w:rsid w:val="00CB5FF2"/>
    <w:rsid w:val="00CB600F"/>
    <w:rsid w:val="00CB6064"/>
    <w:rsid w:val="00CB6098"/>
    <w:rsid w:val="00CB60AB"/>
    <w:rsid w:val="00CB60D5"/>
    <w:rsid w:val="00CB60D9"/>
    <w:rsid w:val="00CB60E8"/>
    <w:rsid w:val="00CB6282"/>
    <w:rsid w:val="00CB628D"/>
    <w:rsid w:val="00CB629D"/>
    <w:rsid w:val="00CB634E"/>
    <w:rsid w:val="00CB639C"/>
    <w:rsid w:val="00CB63CD"/>
    <w:rsid w:val="00CB63D6"/>
    <w:rsid w:val="00CB63EE"/>
    <w:rsid w:val="00CB641E"/>
    <w:rsid w:val="00CB643D"/>
    <w:rsid w:val="00CB643E"/>
    <w:rsid w:val="00CB646A"/>
    <w:rsid w:val="00CB647F"/>
    <w:rsid w:val="00CB64D2"/>
    <w:rsid w:val="00CB64E0"/>
    <w:rsid w:val="00CB651A"/>
    <w:rsid w:val="00CB6530"/>
    <w:rsid w:val="00CB65A2"/>
    <w:rsid w:val="00CB65C7"/>
    <w:rsid w:val="00CB65DC"/>
    <w:rsid w:val="00CB6627"/>
    <w:rsid w:val="00CB6638"/>
    <w:rsid w:val="00CB6645"/>
    <w:rsid w:val="00CB664A"/>
    <w:rsid w:val="00CB66A8"/>
    <w:rsid w:val="00CB66AB"/>
    <w:rsid w:val="00CB66C1"/>
    <w:rsid w:val="00CB6733"/>
    <w:rsid w:val="00CB6749"/>
    <w:rsid w:val="00CB6751"/>
    <w:rsid w:val="00CB6776"/>
    <w:rsid w:val="00CB6881"/>
    <w:rsid w:val="00CB68A9"/>
    <w:rsid w:val="00CB6924"/>
    <w:rsid w:val="00CB698D"/>
    <w:rsid w:val="00CB69B3"/>
    <w:rsid w:val="00CB6A53"/>
    <w:rsid w:val="00CB6A57"/>
    <w:rsid w:val="00CB6A5B"/>
    <w:rsid w:val="00CB6A61"/>
    <w:rsid w:val="00CB6A9B"/>
    <w:rsid w:val="00CB6AA5"/>
    <w:rsid w:val="00CB6B14"/>
    <w:rsid w:val="00CB6BC4"/>
    <w:rsid w:val="00CB6C2A"/>
    <w:rsid w:val="00CB6C91"/>
    <w:rsid w:val="00CB6CA0"/>
    <w:rsid w:val="00CB6D19"/>
    <w:rsid w:val="00CB6D21"/>
    <w:rsid w:val="00CB6DAB"/>
    <w:rsid w:val="00CB6DAF"/>
    <w:rsid w:val="00CB6DD8"/>
    <w:rsid w:val="00CB6DE1"/>
    <w:rsid w:val="00CB6E29"/>
    <w:rsid w:val="00CB6EC2"/>
    <w:rsid w:val="00CB6ED0"/>
    <w:rsid w:val="00CB6EF9"/>
    <w:rsid w:val="00CB6FF3"/>
    <w:rsid w:val="00CB70A0"/>
    <w:rsid w:val="00CB70C0"/>
    <w:rsid w:val="00CB70E3"/>
    <w:rsid w:val="00CB71F1"/>
    <w:rsid w:val="00CB71F5"/>
    <w:rsid w:val="00CB721D"/>
    <w:rsid w:val="00CB7262"/>
    <w:rsid w:val="00CB7274"/>
    <w:rsid w:val="00CB7365"/>
    <w:rsid w:val="00CB73A2"/>
    <w:rsid w:val="00CB73F3"/>
    <w:rsid w:val="00CB7526"/>
    <w:rsid w:val="00CB75B5"/>
    <w:rsid w:val="00CB75DA"/>
    <w:rsid w:val="00CB75E7"/>
    <w:rsid w:val="00CB762F"/>
    <w:rsid w:val="00CB768A"/>
    <w:rsid w:val="00CB76D2"/>
    <w:rsid w:val="00CB77F1"/>
    <w:rsid w:val="00CB7851"/>
    <w:rsid w:val="00CB78A3"/>
    <w:rsid w:val="00CB78AC"/>
    <w:rsid w:val="00CB78ED"/>
    <w:rsid w:val="00CB7934"/>
    <w:rsid w:val="00CB7987"/>
    <w:rsid w:val="00CB799E"/>
    <w:rsid w:val="00CB7A42"/>
    <w:rsid w:val="00CB7A4F"/>
    <w:rsid w:val="00CB7AA2"/>
    <w:rsid w:val="00CB7AD9"/>
    <w:rsid w:val="00CB7B1B"/>
    <w:rsid w:val="00CB7B7A"/>
    <w:rsid w:val="00CB7BA5"/>
    <w:rsid w:val="00CB7BAD"/>
    <w:rsid w:val="00CB7BF5"/>
    <w:rsid w:val="00CB7C37"/>
    <w:rsid w:val="00CB7C4C"/>
    <w:rsid w:val="00CB7C70"/>
    <w:rsid w:val="00CB7CA9"/>
    <w:rsid w:val="00CB7CCB"/>
    <w:rsid w:val="00CB7D9B"/>
    <w:rsid w:val="00CB7DDA"/>
    <w:rsid w:val="00CB7E03"/>
    <w:rsid w:val="00CB7E4A"/>
    <w:rsid w:val="00CB7E96"/>
    <w:rsid w:val="00CB7EAB"/>
    <w:rsid w:val="00CB7ECD"/>
    <w:rsid w:val="00CB7ED2"/>
    <w:rsid w:val="00CB7EDF"/>
    <w:rsid w:val="00CB7EE0"/>
    <w:rsid w:val="00CB7F74"/>
    <w:rsid w:val="00CC0025"/>
    <w:rsid w:val="00CC002D"/>
    <w:rsid w:val="00CC004B"/>
    <w:rsid w:val="00CC0059"/>
    <w:rsid w:val="00CC0075"/>
    <w:rsid w:val="00CC0077"/>
    <w:rsid w:val="00CC00BE"/>
    <w:rsid w:val="00CC00C1"/>
    <w:rsid w:val="00CC0112"/>
    <w:rsid w:val="00CC011E"/>
    <w:rsid w:val="00CC0155"/>
    <w:rsid w:val="00CC01D5"/>
    <w:rsid w:val="00CC022B"/>
    <w:rsid w:val="00CC022C"/>
    <w:rsid w:val="00CC0231"/>
    <w:rsid w:val="00CC02F5"/>
    <w:rsid w:val="00CC0309"/>
    <w:rsid w:val="00CC0331"/>
    <w:rsid w:val="00CC0383"/>
    <w:rsid w:val="00CC03BF"/>
    <w:rsid w:val="00CC0458"/>
    <w:rsid w:val="00CC045F"/>
    <w:rsid w:val="00CC048E"/>
    <w:rsid w:val="00CC0492"/>
    <w:rsid w:val="00CC0502"/>
    <w:rsid w:val="00CC0503"/>
    <w:rsid w:val="00CC0586"/>
    <w:rsid w:val="00CC05D4"/>
    <w:rsid w:val="00CC05FD"/>
    <w:rsid w:val="00CC06E0"/>
    <w:rsid w:val="00CC06F3"/>
    <w:rsid w:val="00CC0723"/>
    <w:rsid w:val="00CC0744"/>
    <w:rsid w:val="00CC074F"/>
    <w:rsid w:val="00CC0793"/>
    <w:rsid w:val="00CC07D4"/>
    <w:rsid w:val="00CC0869"/>
    <w:rsid w:val="00CC08B6"/>
    <w:rsid w:val="00CC08DE"/>
    <w:rsid w:val="00CC0909"/>
    <w:rsid w:val="00CC0948"/>
    <w:rsid w:val="00CC0A55"/>
    <w:rsid w:val="00CC0A5B"/>
    <w:rsid w:val="00CC0AC6"/>
    <w:rsid w:val="00CC0ACE"/>
    <w:rsid w:val="00CC0ADC"/>
    <w:rsid w:val="00CC0ADD"/>
    <w:rsid w:val="00CC0AEF"/>
    <w:rsid w:val="00CC0B2E"/>
    <w:rsid w:val="00CC0B6D"/>
    <w:rsid w:val="00CC0B72"/>
    <w:rsid w:val="00CC0BA2"/>
    <w:rsid w:val="00CC0BBA"/>
    <w:rsid w:val="00CC0C48"/>
    <w:rsid w:val="00CC0CA1"/>
    <w:rsid w:val="00CC0CCA"/>
    <w:rsid w:val="00CC0D05"/>
    <w:rsid w:val="00CC0D6B"/>
    <w:rsid w:val="00CC0D8D"/>
    <w:rsid w:val="00CC0DA5"/>
    <w:rsid w:val="00CC0E38"/>
    <w:rsid w:val="00CC0E9C"/>
    <w:rsid w:val="00CC0F21"/>
    <w:rsid w:val="00CC0F4F"/>
    <w:rsid w:val="00CC0F5A"/>
    <w:rsid w:val="00CC0FD2"/>
    <w:rsid w:val="00CC0FDA"/>
    <w:rsid w:val="00CC0FFA"/>
    <w:rsid w:val="00CC1004"/>
    <w:rsid w:val="00CC100A"/>
    <w:rsid w:val="00CC103A"/>
    <w:rsid w:val="00CC1059"/>
    <w:rsid w:val="00CC10A8"/>
    <w:rsid w:val="00CC10AE"/>
    <w:rsid w:val="00CC10C1"/>
    <w:rsid w:val="00CC1157"/>
    <w:rsid w:val="00CC1171"/>
    <w:rsid w:val="00CC1179"/>
    <w:rsid w:val="00CC117A"/>
    <w:rsid w:val="00CC1189"/>
    <w:rsid w:val="00CC11B4"/>
    <w:rsid w:val="00CC11F5"/>
    <w:rsid w:val="00CC124F"/>
    <w:rsid w:val="00CC1261"/>
    <w:rsid w:val="00CC1270"/>
    <w:rsid w:val="00CC12D3"/>
    <w:rsid w:val="00CC12D5"/>
    <w:rsid w:val="00CC130D"/>
    <w:rsid w:val="00CC1346"/>
    <w:rsid w:val="00CC1398"/>
    <w:rsid w:val="00CC1425"/>
    <w:rsid w:val="00CC1464"/>
    <w:rsid w:val="00CC14D9"/>
    <w:rsid w:val="00CC14EB"/>
    <w:rsid w:val="00CC159C"/>
    <w:rsid w:val="00CC15B2"/>
    <w:rsid w:val="00CC1603"/>
    <w:rsid w:val="00CC1671"/>
    <w:rsid w:val="00CC1679"/>
    <w:rsid w:val="00CC16A1"/>
    <w:rsid w:val="00CC16DF"/>
    <w:rsid w:val="00CC1712"/>
    <w:rsid w:val="00CC173B"/>
    <w:rsid w:val="00CC1796"/>
    <w:rsid w:val="00CC17B8"/>
    <w:rsid w:val="00CC17C6"/>
    <w:rsid w:val="00CC180D"/>
    <w:rsid w:val="00CC1815"/>
    <w:rsid w:val="00CC1819"/>
    <w:rsid w:val="00CC184D"/>
    <w:rsid w:val="00CC1856"/>
    <w:rsid w:val="00CC187C"/>
    <w:rsid w:val="00CC188A"/>
    <w:rsid w:val="00CC1895"/>
    <w:rsid w:val="00CC18B4"/>
    <w:rsid w:val="00CC18DA"/>
    <w:rsid w:val="00CC191B"/>
    <w:rsid w:val="00CC191E"/>
    <w:rsid w:val="00CC194E"/>
    <w:rsid w:val="00CC1964"/>
    <w:rsid w:val="00CC198C"/>
    <w:rsid w:val="00CC19E3"/>
    <w:rsid w:val="00CC1A07"/>
    <w:rsid w:val="00CC1A51"/>
    <w:rsid w:val="00CC1A53"/>
    <w:rsid w:val="00CC1A85"/>
    <w:rsid w:val="00CC1AE9"/>
    <w:rsid w:val="00CC1B69"/>
    <w:rsid w:val="00CC1BB8"/>
    <w:rsid w:val="00CC1CE5"/>
    <w:rsid w:val="00CC1D17"/>
    <w:rsid w:val="00CC1D52"/>
    <w:rsid w:val="00CC1D90"/>
    <w:rsid w:val="00CC1DC0"/>
    <w:rsid w:val="00CC1E61"/>
    <w:rsid w:val="00CC1E81"/>
    <w:rsid w:val="00CC1ED1"/>
    <w:rsid w:val="00CC1ED2"/>
    <w:rsid w:val="00CC1EDE"/>
    <w:rsid w:val="00CC1F4B"/>
    <w:rsid w:val="00CC1FCD"/>
    <w:rsid w:val="00CC1FFF"/>
    <w:rsid w:val="00CC2023"/>
    <w:rsid w:val="00CC2049"/>
    <w:rsid w:val="00CC2080"/>
    <w:rsid w:val="00CC209F"/>
    <w:rsid w:val="00CC20C2"/>
    <w:rsid w:val="00CC215A"/>
    <w:rsid w:val="00CC217D"/>
    <w:rsid w:val="00CC21CA"/>
    <w:rsid w:val="00CC2227"/>
    <w:rsid w:val="00CC22D3"/>
    <w:rsid w:val="00CC22ED"/>
    <w:rsid w:val="00CC2348"/>
    <w:rsid w:val="00CC2356"/>
    <w:rsid w:val="00CC2358"/>
    <w:rsid w:val="00CC235E"/>
    <w:rsid w:val="00CC23A9"/>
    <w:rsid w:val="00CC23AC"/>
    <w:rsid w:val="00CC23C3"/>
    <w:rsid w:val="00CC240D"/>
    <w:rsid w:val="00CC241A"/>
    <w:rsid w:val="00CC2499"/>
    <w:rsid w:val="00CC24A4"/>
    <w:rsid w:val="00CC2536"/>
    <w:rsid w:val="00CC253E"/>
    <w:rsid w:val="00CC25F9"/>
    <w:rsid w:val="00CC26A7"/>
    <w:rsid w:val="00CC27C9"/>
    <w:rsid w:val="00CC27EC"/>
    <w:rsid w:val="00CC27F5"/>
    <w:rsid w:val="00CC281B"/>
    <w:rsid w:val="00CC283A"/>
    <w:rsid w:val="00CC292C"/>
    <w:rsid w:val="00CC2966"/>
    <w:rsid w:val="00CC2978"/>
    <w:rsid w:val="00CC29AF"/>
    <w:rsid w:val="00CC2AAA"/>
    <w:rsid w:val="00CC2AEE"/>
    <w:rsid w:val="00CC2B13"/>
    <w:rsid w:val="00CC2B92"/>
    <w:rsid w:val="00CC2BD0"/>
    <w:rsid w:val="00CC2C04"/>
    <w:rsid w:val="00CC2C5C"/>
    <w:rsid w:val="00CC2C7C"/>
    <w:rsid w:val="00CC2CA9"/>
    <w:rsid w:val="00CC2CBC"/>
    <w:rsid w:val="00CC2CF8"/>
    <w:rsid w:val="00CC2CFC"/>
    <w:rsid w:val="00CC2D24"/>
    <w:rsid w:val="00CC2D79"/>
    <w:rsid w:val="00CC2D86"/>
    <w:rsid w:val="00CC2DB7"/>
    <w:rsid w:val="00CC2DCB"/>
    <w:rsid w:val="00CC2DE1"/>
    <w:rsid w:val="00CC2E99"/>
    <w:rsid w:val="00CC2EA7"/>
    <w:rsid w:val="00CC2EE2"/>
    <w:rsid w:val="00CC2EEC"/>
    <w:rsid w:val="00CC2FC7"/>
    <w:rsid w:val="00CC2FEB"/>
    <w:rsid w:val="00CC3019"/>
    <w:rsid w:val="00CC30AF"/>
    <w:rsid w:val="00CC30BD"/>
    <w:rsid w:val="00CC314B"/>
    <w:rsid w:val="00CC323C"/>
    <w:rsid w:val="00CC32AD"/>
    <w:rsid w:val="00CC32C2"/>
    <w:rsid w:val="00CC32DC"/>
    <w:rsid w:val="00CC32E7"/>
    <w:rsid w:val="00CC3381"/>
    <w:rsid w:val="00CC3383"/>
    <w:rsid w:val="00CC3384"/>
    <w:rsid w:val="00CC33BD"/>
    <w:rsid w:val="00CC33EE"/>
    <w:rsid w:val="00CC342C"/>
    <w:rsid w:val="00CC347F"/>
    <w:rsid w:val="00CC3494"/>
    <w:rsid w:val="00CC34A7"/>
    <w:rsid w:val="00CC34F3"/>
    <w:rsid w:val="00CC3524"/>
    <w:rsid w:val="00CC3570"/>
    <w:rsid w:val="00CC35E4"/>
    <w:rsid w:val="00CC35F4"/>
    <w:rsid w:val="00CC3640"/>
    <w:rsid w:val="00CC36B6"/>
    <w:rsid w:val="00CC36BA"/>
    <w:rsid w:val="00CC36C8"/>
    <w:rsid w:val="00CC36F1"/>
    <w:rsid w:val="00CC3732"/>
    <w:rsid w:val="00CC3756"/>
    <w:rsid w:val="00CC375E"/>
    <w:rsid w:val="00CC377C"/>
    <w:rsid w:val="00CC3796"/>
    <w:rsid w:val="00CC3799"/>
    <w:rsid w:val="00CC37C8"/>
    <w:rsid w:val="00CC37DD"/>
    <w:rsid w:val="00CC37E7"/>
    <w:rsid w:val="00CC3802"/>
    <w:rsid w:val="00CC384B"/>
    <w:rsid w:val="00CC387F"/>
    <w:rsid w:val="00CC3883"/>
    <w:rsid w:val="00CC38A6"/>
    <w:rsid w:val="00CC38B6"/>
    <w:rsid w:val="00CC391F"/>
    <w:rsid w:val="00CC3948"/>
    <w:rsid w:val="00CC39B8"/>
    <w:rsid w:val="00CC39C4"/>
    <w:rsid w:val="00CC3A2E"/>
    <w:rsid w:val="00CC3A9C"/>
    <w:rsid w:val="00CC3AFB"/>
    <w:rsid w:val="00CC3B40"/>
    <w:rsid w:val="00CC3B90"/>
    <w:rsid w:val="00CC3BAB"/>
    <w:rsid w:val="00CC3BCC"/>
    <w:rsid w:val="00CC3BFA"/>
    <w:rsid w:val="00CC3C05"/>
    <w:rsid w:val="00CC3C81"/>
    <w:rsid w:val="00CC3C91"/>
    <w:rsid w:val="00CC3CE2"/>
    <w:rsid w:val="00CC3D9A"/>
    <w:rsid w:val="00CC3DCE"/>
    <w:rsid w:val="00CC3DE3"/>
    <w:rsid w:val="00CC3E1E"/>
    <w:rsid w:val="00CC3EB5"/>
    <w:rsid w:val="00CC3EFE"/>
    <w:rsid w:val="00CC3F30"/>
    <w:rsid w:val="00CC4020"/>
    <w:rsid w:val="00CC408B"/>
    <w:rsid w:val="00CC4092"/>
    <w:rsid w:val="00CC40D1"/>
    <w:rsid w:val="00CC40F2"/>
    <w:rsid w:val="00CC40FC"/>
    <w:rsid w:val="00CC4110"/>
    <w:rsid w:val="00CC4278"/>
    <w:rsid w:val="00CC438A"/>
    <w:rsid w:val="00CC43ED"/>
    <w:rsid w:val="00CC444A"/>
    <w:rsid w:val="00CC449C"/>
    <w:rsid w:val="00CC45A8"/>
    <w:rsid w:val="00CC464E"/>
    <w:rsid w:val="00CC466C"/>
    <w:rsid w:val="00CC467C"/>
    <w:rsid w:val="00CC4692"/>
    <w:rsid w:val="00CC4730"/>
    <w:rsid w:val="00CC4734"/>
    <w:rsid w:val="00CC4753"/>
    <w:rsid w:val="00CC47BF"/>
    <w:rsid w:val="00CC47CE"/>
    <w:rsid w:val="00CC4817"/>
    <w:rsid w:val="00CC48BB"/>
    <w:rsid w:val="00CC48F8"/>
    <w:rsid w:val="00CC4916"/>
    <w:rsid w:val="00CC491B"/>
    <w:rsid w:val="00CC491C"/>
    <w:rsid w:val="00CC49FD"/>
    <w:rsid w:val="00CC4A26"/>
    <w:rsid w:val="00CC4AC4"/>
    <w:rsid w:val="00CC4B64"/>
    <w:rsid w:val="00CC4B6F"/>
    <w:rsid w:val="00CC4B88"/>
    <w:rsid w:val="00CC4C35"/>
    <w:rsid w:val="00CC4D32"/>
    <w:rsid w:val="00CC4D6A"/>
    <w:rsid w:val="00CC4D6D"/>
    <w:rsid w:val="00CC4D9E"/>
    <w:rsid w:val="00CC4DE2"/>
    <w:rsid w:val="00CC4DEB"/>
    <w:rsid w:val="00CC4E6B"/>
    <w:rsid w:val="00CC4E7A"/>
    <w:rsid w:val="00CC4E90"/>
    <w:rsid w:val="00CC4EB3"/>
    <w:rsid w:val="00CC4ECC"/>
    <w:rsid w:val="00CC4EE3"/>
    <w:rsid w:val="00CC4FC8"/>
    <w:rsid w:val="00CC5032"/>
    <w:rsid w:val="00CC505C"/>
    <w:rsid w:val="00CC5063"/>
    <w:rsid w:val="00CC5080"/>
    <w:rsid w:val="00CC513A"/>
    <w:rsid w:val="00CC5185"/>
    <w:rsid w:val="00CC51C5"/>
    <w:rsid w:val="00CC528A"/>
    <w:rsid w:val="00CC529E"/>
    <w:rsid w:val="00CC5301"/>
    <w:rsid w:val="00CC537A"/>
    <w:rsid w:val="00CC5429"/>
    <w:rsid w:val="00CC5482"/>
    <w:rsid w:val="00CC54F6"/>
    <w:rsid w:val="00CC552B"/>
    <w:rsid w:val="00CC558D"/>
    <w:rsid w:val="00CC55A3"/>
    <w:rsid w:val="00CC55A5"/>
    <w:rsid w:val="00CC569A"/>
    <w:rsid w:val="00CC56FF"/>
    <w:rsid w:val="00CC5724"/>
    <w:rsid w:val="00CC5748"/>
    <w:rsid w:val="00CC5772"/>
    <w:rsid w:val="00CC5791"/>
    <w:rsid w:val="00CC5875"/>
    <w:rsid w:val="00CC591C"/>
    <w:rsid w:val="00CC5927"/>
    <w:rsid w:val="00CC5993"/>
    <w:rsid w:val="00CC59A0"/>
    <w:rsid w:val="00CC59E7"/>
    <w:rsid w:val="00CC59EA"/>
    <w:rsid w:val="00CC59F1"/>
    <w:rsid w:val="00CC5A17"/>
    <w:rsid w:val="00CC5B18"/>
    <w:rsid w:val="00CC5B8B"/>
    <w:rsid w:val="00CC5BB7"/>
    <w:rsid w:val="00CC5C39"/>
    <w:rsid w:val="00CC5C82"/>
    <w:rsid w:val="00CC5C86"/>
    <w:rsid w:val="00CC5C9D"/>
    <w:rsid w:val="00CC5CDF"/>
    <w:rsid w:val="00CC5CE3"/>
    <w:rsid w:val="00CC5CF5"/>
    <w:rsid w:val="00CC5D23"/>
    <w:rsid w:val="00CC5D3A"/>
    <w:rsid w:val="00CC5D6E"/>
    <w:rsid w:val="00CC5D8A"/>
    <w:rsid w:val="00CC5DB3"/>
    <w:rsid w:val="00CC5E23"/>
    <w:rsid w:val="00CC5E59"/>
    <w:rsid w:val="00CC5E6A"/>
    <w:rsid w:val="00CC5E90"/>
    <w:rsid w:val="00CC5EBB"/>
    <w:rsid w:val="00CC5ED2"/>
    <w:rsid w:val="00CC5EE5"/>
    <w:rsid w:val="00CC5EE8"/>
    <w:rsid w:val="00CC5F16"/>
    <w:rsid w:val="00CC5F5C"/>
    <w:rsid w:val="00CC5FA1"/>
    <w:rsid w:val="00CC5FE1"/>
    <w:rsid w:val="00CC5FF3"/>
    <w:rsid w:val="00CC604B"/>
    <w:rsid w:val="00CC60A8"/>
    <w:rsid w:val="00CC6170"/>
    <w:rsid w:val="00CC61D1"/>
    <w:rsid w:val="00CC61E9"/>
    <w:rsid w:val="00CC61FE"/>
    <w:rsid w:val="00CC620E"/>
    <w:rsid w:val="00CC6234"/>
    <w:rsid w:val="00CC628F"/>
    <w:rsid w:val="00CC62F7"/>
    <w:rsid w:val="00CC6317"/>
    <w:rsid w:val="00CC631A"/>
    <w:rsid w:val="00CC6350"/>
    <w:rsid w:val="00CC639A"/>
    <w:rsid w:val="00CC63AA"/>
    <w:rsid w:val="00CC63E7"/>
    <w:rsid w:val="00CC644E"/>
    <w:rsid w:val="00CC6469"/>
    <w:rsid w:val="00CC64D1"/>
    <w:rsid w:val="00CC65ED"/>
    <w:rsid w:val="00CC669A"/>
    <w:rsid w:val="00CC66CF"/>
    <w:rsid w:val="00CC66EC"/>
    <w:rsid w:val="00CC6740"/>
    <w:rsid w:val="00CC6845"/>
    <w:rsid w:val="00CC6877"/>
    <w:rsid w:val="00CC68D2"/>
    <w:rsid w:val="00CC690D"/>
    <w:rsid w:val="00CC6963"/>
    <w:rsid w:val="00CC69BB"/>
    <w:rsid w:val="00CC6A36"/>
    <w:rsid w:val="00CC6A81"/>
    <w:rsid w:val="00CC6AD8"/>
    <w:rsid w:val="00CC6B6F"/>
    <w:rsid w:val="00CC6B78"/>
    <w:rsid w:val="00CC6B88"/>
    <w:rsid w:val="00CC6BD9"/>
    <w:rsid w:val="00CC6C28"/>
    <w:rsid w:val="00CC6CD3"/>
    <w:rsid w:val="00CC6CF4"/>
    <w:rsid w:val="00CC6D1B"/>
    <w:rsid w:val="00CC6DCD"/>
    <w:rsid w:val="00CC6E4C"/>
    <w:rsid w:val="00CC6E5E"/>
    <w:rsid w:val="00CC6E84"/>
    <w:rsid w:val="00CC6E8B"/>
    <w:rsid w:val="00CC6ECA"/>
    <w:rsid w:val="00CC6F0D"/>
    <w:rsid w:val="00CC6F1F"/>
    <w:rsid w:val="00CC6F7D"/>
    <w:rsid w:val="00CC6FC0"/>
    <w:rsid w:val="00CC6FC3"/>
    <w:rsid w:val="00CC7039"/>
    <w:rsid w:val="00CC7047"/>
    <w:rsid w:val="00CC7065"/>
    <w:rsid w:val="00CC7162"/>
    <w:rsid w:val="00CC7176"/>
    <w:rsid w:val="00CC717D"/>
    <w:rsid w:val="00CC71AE"/>
    <w:rsid w:val="00CC71B1"/>
    <w:rsid w:val="00CC721E"/>
    <w:rsid w:val="00CC7284"/>
    <w:rsid w:val="00CC72C7"/>
    <w:rsid w:val="00CC72E6"/>
    <w:rsid w:val="00CC7369"/>
    <w:rsid w:val="00CC7387"/>
    <w:rsid w:val="00CC7419"/>
    <w:rsid w:val="00CC7426"/>
    <w:rsid w:val="00CC7445"/>
    <w:rsid w:val="00CC7466"/>
    <w:rsid w:val="00CC7496"/>
    <w:rsid w:val="00CC74A8"/>
    <w:rsid w:val="00CC74ED"/>
    <w:rsid w:val="00CC7623"/>
    <w:rsid w:val="00CC76A0"/>
    <w:rsid w:val="00CC76DC"/>
    <w:rsid w:val="00CC7723"/>
    <w:rsid w:val="00CC7772"/>
    <w:rsid w:val="00CC777B"/>
    <w:rsid w:val="00CC77AD"/>
    <w:rsid w:val="00CC77DA"/>
    <w:rsid w:val="00CC78B7"/>
    <w:rsid w:val="00CC790A"/>
    <w:rsid w:val="00CC79A1"/>
    <w:rsid w:val="00CC7A0B"/>
    <w:rsid w:val="00CC7A19"/>
    <w:rsid w:val="00CC7A7E"/>
    <w:rsid w:val="00CC7ABA"/>
    <w:rsid w:val="00CC7AF6"/>
    <w:rsid w:val="00CC7B15"/>
    <w:rsid w:val="00CC7B6F"/>
    <w:rsid w:val="00CC7B9F"/>
    <w:rsid w:val="00CC7BA1"/>
    <w:rsid w:val="00CC7BBD"/>
    <w:rsid w:val="00CC7BC8"/>
    <w:rsid w:val="00CC7BE2"/>
    <w:rsid w:val="00CC7BF6"/>
    <w:rsid w:val="00CC7C19"/>
    <w:rsid w:val="00CC7C79"/>
    <w:rsid w:val="00CC7CA7"/>
    <w:rsid w:val="00CC7CEB"/>
    <w:rsid w:val="00CC7D64"/>
    <w:rsid w:val="00CC7DA8"/>
    <w:rsid w:val="00CC7DBC"/>
    <w:rsid w:val="00CC7DC7"/>
    <w:rsid w:val="00CC7DE8"/>
    <w:rsid w:val="00CC7E17"/>
    <w:rsid w:val="00CC7E91"/>
    <w:rsid w:val="00CC7ECE"/>
    <w:rsid w:val="00CC7EF2"/>
    <w:rsid w:val="00CC7F0C"/>
    <w:rsid w:val="00CC7F85"/>
    <w:rsid w:val="00CC7F9E"/>
    <w:rsid w:val="00CC7FE7"/>
    <w:rsid w:val="00CD007E"/>
    <w:rsid w:val="00CD00C3"/>
    <w:rsid w:val="00CD0105"/>
    <w:rsid w:val="00CD0106"/>
    <w:rsid w:val="00CD015F"/>
    <w:rsid w:val="00CD0177"/>
    <w:rsid w:val="00CD01B5"/>
    <w:rsid w:val="00CD01B8"/>
    <w:rsid w:val="00CD01FE"/>
    <w:rsid w:val="00CD021A"/>
    <w:rsid w:val="00CD022D"/>
    <w:rsid w:val="00CD025C"/>
    <w:rsid w:val="00CD0296"/>
    <w:rsid w:val="00CD02A4"/>
    <w:rsid w:val="00CD02AE"/>
    <w:rsid w:val="00CD02DB"/>
    <w:rsid w:val="00CD02E4"/>
    <w:rsid w:val="00CD0354"/>
    <w:rsid w:val="00CD0383"/>
    <w:rsid w:val="00CD03B4"/>
    <w:rsid w:val="00CD040A"/>
    <w:rsid w:val="00CD04BF"/>
    <w:rsid w:val="00CD04DA"/>
    <w:rsid w:val="00CD04F2"/>
    <w:rsid w:val="00CD054E"/>
    <w:rsid w:val="00CD0584"/>
    <w:rsid w:val="00CD05D3"/>
    <w:rsid w:val="00CD061C"/>
    <w:rsid w:val="00CD063F"/>
    <w:rsid w:val="00CD06EE"/>
    <w:rsid w:val="00CD06F0"/>
    <w:rsid w:val="00CD06F1"/>
    <w:rsid w:val="00CD0719"/>
    <w:rsid w:val="00CD076E"/>
    <w:rsid w:val="00CD07CE"/>
    <w:rsid w:val="00CD07FD"/>
    <w:rsid w:val="00CD0816"/>
    <w:rsid w:val="00CD0829"/>
    <w:rsid w:val="00CD0856"/>
    <w:rsid w:val="00CD086C"/>
    <w:rsid w:val="00CD0889"/>
    <w:rsid w:val="00CD0895"/>
    <w:rsid w:val="00CD096D"/>
    <w:rsid w:val="00CD09C2"/>
    <w:rsid w:val="00CD09DD"/>
    <w:rsid w:val="00CD09DE"/>
    <w:rsid w:val="00CD09F2"/>
    <w:rsid w:val="00CD0A29"/>
    <w:rsid w:val="00CD0A58"/>
    <w:rsid w:val="00CD0A61"/>
    <w:rsid w:val="00CD0B37"/>
    <w:rsid w:val="00CD0B61"/>
    <w:rsid w:val="00CD0B82"/>
    <w:rsid w:val="00CD0BD9"/>
    <w:rsid w:val="00CD0BF5"/>
    <w:rsid w:val="00CD0C4F"/>
    <w:rsid w:val="00CD0CB6"/>
    <w:rsid w:val="00CD0D29"/>
    <w:rsid w:val="00CD0D40"/>
    <w:rsid w:val="00CD0D47"/>
    <w:rsid w:val="00CD0D5B"/>
    <w:rsid w:val="00CD0DE8"/>
    <w:rsid w:val="00CD0E4F"/>
    <w:rsid w:val="00CD0E65"/>
    <w:rsid w:val="00CD0EA6"/>
    <w:rsid w:val="00CD0EAE"/>
    <w:rsid w:val="00CD0FBE"/>
    <w:rsid w:val="00CD103F"/>
    <w:rsid w:val="00CD106D"/>
    <w:rsid w:val="00CD112C"/>
    <w:rsid w:val="00CD113B"/>
    <w:rsid w:val="00CD1152"/>
    <w:rsid w:val="00CD11AC"/>
    <w:rsid w:val="00CD11B6"/>
    <w:rsid w:val="00CD11C2"/>
    <w:rsid w:val="00CD11C6"/>
    <w:rsid w:val="00CD11E7"/>
    <w:rsid w:val="00CD13B7"/>
    <w:rsid w:val="00CD13B9"/>
    <w:rsid w:val="00CD13C3"/>
    <w:rsid w:val="00CD141F"/>
    <w:rsid w:val="00CD14E3"/>
    <w:rsid w:val="00CD1576"/>
    <w:rsid w:val="00CD15BC"/>
    <w:rsid w:val="00CD15C7"/>
    <w:rsid w:val="00CD162D"/>
    <w:rsid w:val="00CD1640"/>
    <w:rsid w:val="00CD1642"/>
    <w:rsid w:val="00CD17BD"/>
    <w:rsid w:val="00CD17DA"/>
    <w:rsid w:val="00CD18F6"/>
    <w:rsid w:val="00CD1906"/>
    <w:rsid w:val="00CD1912"/>
    <w:rsid w:val="00CD192A"/>
    <w:rsid w:val="00CD1995"/>
    <w:rsid w:val="00CD19B5"/>
    <w:rsid w:val="00CD19D9"/>
    <w:rsid w:val="00CD19F4"/>
    <w:rsid w:val="00CD1A47"/>
    <w:rsid w:val="00CD1A67"/>
    <w:rsid w:val="00CD1A6B"/>
    <w:rsid w:val="00CD1AC6"/>
    <w:rsid w:val="00CD1AEA"/>
    <w:rsid w:val="00CD1B03"/>
    <w:rsid w:val="00CD1B2D"/>
    <w:rsid w:val="00CD1B5D"/>
    <w:rsid w:val="00CD1B75"/>
    <w:rsid w:val="00CD1C18"/>
    <w:rsid w:val="00CD1C65"/>
    <w:rsid w:val="00CD1D09"/>
    <w:rsid w:val="00CD1D6F"/>
    <w:rsid w:val="00CD1E99"/>
    <w:rsid w:val="00CD1ECD"/>
    <w:rsid w:val="00CD1EE0"/>
    <w:rsid w:val="00CD1EE2"/>
    <w:rsid w:val="00CD1EF9"/>
    <w:rsid w:val="00CD1F24"/>
    <w:rsid w:val="00CD1F2A"/>
    <w:rsid w:val="00CD1FAF"/>
    <w:rsid w:val="00CD1FC8"/>
    <w:rsid w:val="00CD1FDE"/>
    <w:rsid w:val="00CD2040"/>
    <w:rsid w:val="00CD204A"/>
    <w:rsid w:val="00CD2052"/>
    <w:rsid w:val="00CD205E"/>
    <w:rsid w:val="00CD206D"/>
    <w:rsid w:val="00CD206F"/>
    <w:rsid w:val="00CD20A3"/>
    <w:rsid w:val="00CD20E6"/>
    <w:rsid w:val="00CD2161"/>
    <w:rsid w:val="00CD21E0"/>
    <w:rsid w:val="00CD21E2"/>
    <w:rsid w:val="00CD225D"/>
    <w:rsid w:val="00CD232E"/>
    <w:rsid w:val="00CD2374"/>
    <w:rsid w:val="00CD23A0"/>
    <w:rsid w:val="00CD23CD"/>
    <w:rsid w:val="00CD24A4"/>
    <w:rsid w:val="00CD2562"/>
    <w:rsid w:val="00CD25AC"/>
    <w:rsid w:val="00CD25CA"/>
    <w:rsid w:val="00CD2645"/>
    <w:rsid w:val="00CD266F"/>
    <w:rsid w:val="00CD2739"/>
    <w:rsid w:val="00CD2752"/>
    <w:rsid w:val="00CD277D"/>
    <w:rsid w:val="00CD277E"/>
    <w:rsid w:val="00CD27D8"/>
    <w:rsid w:val="00CD280B"/>
    <w:rsid w:val="00CD28A0"/>
    <w:rsid w:val="00CD28B6"/>
    <w:rsid w:val="00CD28BE"/>
    <w:rsid w:val="00CD28CE"/>
    <w:rsid w:val="00CD2903"/>
    <w:rsid w:val="00CD292E"/>
    <w:rsid w:val="00CD2944"/>
    <w:rsid w:val="00CD295B"/>
    <w:rsid w:val="00CD2A08"/>
    <w:rsid w:val="00CD2A16"/>
    <w:rsid w:val="00CD2A19"/>
    <w:rsid w:val="00CD2A9D"/>
    <w:rsid w:val="00CD2A9F"/>
    <w:rsid w:val="00CD2B1F"/>
    <w:rsid w:val="00CD2B29"/>
    <w:rsid w:val="00CD2B47"/>
    <w:rsid w:val="00CD2BD0"/>
    <w:rsid w:val="00CD2C03"/>
    <w:rsid w:val="00CD2C42"/>
    <w:rsid w:val="00CD2C56"/>
    <w:rsid w:val="00CD2C63"/>
    <w:rsid w:val="00CD2CB2"/>
    <w:rsid w:val="00CD2CBA"/>
    <w:rsid w:val="00CD2CDB"/>
    <w:rsid w:val="00CD2D94"/>
    <w:rsid w:val="00CD2E16"/>
    <w:rsid w:val="00CD2E5E"/>
    <w:rsid w:val="00CD2EE9"/>
    <w:rsid w:val="00CD2F00"/>
    <w:rsid w:val="00CD2F07"/>
    <w:rsid w:val="00CD2FF9"/>
    <w:rsid w:val="00CD300C"/>
    <w:rsid w:val="00CD3087"/>
    <w:rsid w:val="00CD3141"/>
    <w:rsid w:val="00CD31FF"/>
    <w:rsid w:val="00CD3224"/>
    <w:rsid w:val="00CD323D"/>
    <w:rsid w:val="00CD3241"/>
    <w:rsid w:val="00CD324C"/>
    <w:rsid w:val="00CD3271"/>
    <w:rsid w:val="00CD327F"/>
    <w:rsid w:val="00CD328A"/>
    <w:rsid w:val="00CD32BF"/>
    <w:rsid w:val="00CD3345"/>
    <w:rsid w:val="00CD3358"/>
    <w:rsid w:val="00CD3383"/>
    <w:rsid w:val="00CD3491"/>
    <w:rsid w:val="00CD34A3"/>
    <w:rsid w:val="00CD34CF"/>
    <w:rsid w:val="00CD34E9"/>
    <w:rsid w:val="00CD3555"/>
    <w:rsid w:val="00CD3563"/>
    <w:rsid w:val="00CD3624"/>
    <w:rsid w:val="00CD3629"/>
    <w:rsid w:val="00CD363C"/>
    <w:rsid w:val="00CD3690"/>
    <w:rsid w:val="00CD36A4"/>
    <w:rsid w:val="00CD3756"/>
    <w:rsid w:val="00CD37AA"/>
    <w:rsid w:val="00CD382A"/>
    <w:rsid w:val="00CD383A"/>
    <w:rsid w:val="00CD38C9"/>
    <w:rsid w:val="00CD38F3"/>
    <w:rsid w:val="00CD3909"/>
    <w:rsid w:val="00CD3989"/>
    <w:rsid w:val="00CD39D1"/>
    <w:rsid w:val="00CD39E6"/>
    <w:rsid w:val="00CD3A90"/>
    <w:rsid w:val="00CD3ACF"/>
    <w:rsid w:val="00CD3AD9"/>
    <w:rsid w:val="00CD3B28"/>
    <w:rsid w:val="00CD3B34"/>
    <w:rsid w:val="00CD3B64"/>
    <w:rsid w:val="00CD3B77"/>
    <w:rsid w:val="00CD3BB4"/>
    <w:rsid w:val="00CD3BCB"/>
    <w:rsid w:val="00CD3DA3"/>
    <w:rsid w:val="00CD3DE2"/>
    <w:rsid w:val="00CD3DED"/>
    <w:rsid w:val="00CD3E07"/>
    <w:rsid w:val="00CD3EB5"/>
    <w:rsid w:val="00CD3EFE"/>
    <w:rsid w:val="00CD3F21"/>
    <w:rsid w:val="00CD3F92"/>
    <w:rsid w:val="00CD4063"/>
    <w:rsid w:val="00CD406F"/>
    <w:rsid w:val="00CD4085"/>
    <w:rsid w:val="00CD4094"/>
    <w:rsid w:val="00CD4160"/>
    <w:rsid w:val="00CD4183"/>
    <w:rsid w:val="00CD41B4"/>
    <w:rsid w:val="00CD41C8"/>
    <w:rsid w:val="00CD41D7"/>
    <w:rsid w:val="00CD4240"/>
    <w:rsid w:val="00CD4294"/>
    <w:rsid w:val="00CD42B3"/>
    <w:rsid w:val="00CD42EB"/>
    <w:rsid w:val="00CD42F6"/>
    <w:rsid w:val="00CD42FF"/>
    <w:rsid w:val="00CD4307"/>
    <w:rsid w:val="00CD4378"/>
    <w:rsid w:val="00CD4395"/>
    <w:rsid w:val="00CD43D2"/>
    <w:rsid w:val="00CD4424"/>
    <w:rsid w:val="00CD44B5"/>
    <w:rsid w:val="00CD455B"/>
    <w:rsid w:val="00CD457C"/>
    <w:rsid w:val="00CD45A3"/>
    <w:rsid w:val="00CD461D"/>
    <w:rsid w:val="00CD4673"/>
    <w:rsid w:val="00CD469D"/>
    <w:rsid w:val="00CD46CB"/>
    <w:rsid w:val="00CD470C"/>
    <w:rsid w:val="00CD4733"/>
    <w:rsid w:val="00CD47A0"/>
    <w:rsid w:val="00CD47BD"/>
    <w:rsid w:val="00CD485E"/>
    <w:rsid w:val="00CD489E"/>
    <w:rsid w:val="00CD48E6"/>
    <w:rsid w:val="00CD48EA"/>
    <w:rsid w:val="00CD4941"/>
    <w:rsid w:val="00CD498B"/>
    <w:rsid w:val="00CD4996"/>
    <w:rsid w:val="00CD4AA0"/>
    <w:rsid w:val="00CD4AAD"/>
    <w:rsid w:val="00CD4AF6"/>
    <w:rsid w:val="00CD4B64"/>
    <w:rsid w:val="00CD4B88"/>
    <w:rsid w:val="00CD4BCA"/>
    <w:rsid w:val="00CD4C0A"/>
    <w:rsid w:val="00CD4C2A"/>
    <w:rsid w:val="00CD4D0A"/>
    <w:rsid w:val="00CD4D46"/>
    <w:rsid w:val="00CD4DDC"/>
    <w:rsid w:val="00CD4E4C"/>
    <w:rsid w:val="00CD4E86"/>
    <w:rsid w:val="00CD4E95"/>
    <w:rsid w:val="00CD4E9E"/>
    <w:rsid w:val="00CD4F06"/>
    <w:rsid w:val="00CD4F37"/>
    <w:rsid w:val="00CD4F87"/>
    <w:rsid w:val="00CD5084"/>
    <w:rsid w:val="00CD5088"/>
    <w:rsid w:val="00CD50DA"/>
    <w:rsid w:val="00CD515C"/>
    <w:rsid w:val="00CD515F"/>
    <w:rsid w:val="00CD5165"/>
    <w:rsid w:val="00CD51A0"/>
    <w:rsid w:val="00CD51C2"/>
    <w:rsid w:val="00CD51CD"/>
    <w:rsid w:val="00CD52DC"/>
    <w:rsid w:val="00CD5315"/>
    <w:rsid w:val="00CD53B1"/>
    <w:rsid w:val="00CD53FC"/>
    <w:rsid w:val="00CD541B"/>
    <w:rsid w:val="00CD5458"/>
    <w:rsid w:val="00CD54CE"/>
    <w:rsid w:val="00CD54FC"/>
    <w:rsid w:val="00CD5516"/>
    <w:rsid w:val="00CD5579"/>
    <w:rsid w:val="00CD5595"/>
    <w:rsid w:val="00CD559F"/>
    <w:rsid w:val="00CD55BC"/>
    <w:rsid w:val="00CD55CF"/>
    <w:rsid w:val="00CD55E1"/>
    <w:rsid w:val="00CD560C"/>
    <w:rsid w:val="00CD561E"/>
    <w:rsid w:val="00CD562E"/>
    <w:rsid w:val="00CD5635"/>
    <w:rsid w:val="00CD563B"/>
    <w:rsid w:val="00CD5642"/>
    <w:rsid w:val="00CD5647"/>
    <w:rsid w:val="00CD5668"/>
    <w:rsid w:val="00CD56BB"/>
    <w:rsid w:val="00CD56C5"/>
    <w:rsid w:val="00CD573D"/>
    <w:rsid w:val="00CD5745"/>
    <w:rsid w:val="00CD5749"/>
    <w:rsid w:val="00CD575D"/>
    <w:rsid w:val="00CD5763"/>
    <w:rsid w:val="00CD5951"/>
    <w:rsid w:val="00CD5A3E"/>
    <w:rsid w:val="00CD5A77"/>
    <w:rsid w:val="00CD5A7B"/>
    <w:rsid w:val="00CD5A8A"/>
    <w:rsid w:val="00CD5AF6"/>
    <w:rsid w:val="00CD5AF7"/>
    <w:rsid w:val="00CD5AFE"/>
    <w:rsid w:val="00CD5B46"/>
    <w:rsid w:val="00CD5B5C"/>
    <w:rsid w:val="00CD5BB7"/>
    <w:rsid w:val="00CD5C95"/>
    <w:rsid w:val="00CD5CA9"/>
    <w:rsid w:val="00CD5D01"/>
    <w:rsid w:val="00CD5D1D"/>
    <w:rsid w:val="00CD5DC8"/>
    <w:rsid w:val="00CD5E47"/>
    <w:rsid w:val="00CD5E6C"/>
    <w:rsid w:val="00CD5E91"/>
    <w:rsid w:val="00CD5F1B"/>
    <w:rsid w:val="00CD5F53"/>
    <w:rsid w:val="00CD5FA0"/>
    <w:rsid w:val="00CD5FEB"/>
    <w:rsid w:val="00CD600C"/>
    <w:rsid w:val="00CD6013"/>
    <w:rsid w:val="00CD603B"/>
    <w:rsid w:val="00CD6062"/>
    <w:rsid w:val="00CD60B1"/>
    <w:rsid w:val="00CD60B9"/>
    <w:rsid w:val="00CD60BE"/>
    <w:rsid w:val="00CD60FC"/>
    <w:rsid w:val="00CD6284"/>
    <w:rsid w:val="00CD6293"/>
    <w:rsid w:val="00CD62BF"/>
    <w:rsid w:val="00CD62D7"/>
    <w:rsid w:val="00CD631A"/>
    <w:rsid w:val="00CD632F"/>
    <w:rsid w:val="00CD634D"/>
    <w:rsid w:val="00CD63AE"/>
    <w:rsid w:val="00CD6467"/>
    <w:rsid w:val="00CD6471"/>
    <w:rsid w:val="00CD64A1"/>
    <w:rsid w:val="00CD64C0"/>
    <w:rsid w:val="00CD64D0"/>
    <w:rsid w:val="00CD64F3"/>
    <w:rsid w:val="00CD655B"/>
    <w:rsid w:val="00CD656D"/>
    <w:rsid w:val="00CD659E"/>
    <w:rsid w:val="00CD659F"/>
    <w:rsid w:val="00CD65B2"/>
    <w:rsid w:val="00CD6620"/>
    <w:rsid w:val="00CD664E"/>
    <w:rsid w:val="00CD6714"/>
    <w:rsid w:val="00CD6736"/>
    <w:rsid w:val="00CD6747"/>
    <w:rsid w:val="00CD6753"/>
    <w:rsid w:val="00CD67CE"/>
    <w:rsid w:val="00CD67D2"/>
    <w:rsid w:val="00CD6826"/>
    <w:rsid w:val="00CD682F"/>
    <w:rsid w:val="00CD688B"/>
    <w:rsid w:val="00CD68B1"/>
    <w:rsid w:val="00CD6902"/>
    <w:rsid w:val="00CD6963"/>
    <w:rsid w:val="00CD6982"/>
    <w:rsid w:val="00CD69A5"/>
    <w:rsid w:val="00CD69B2"/>
    <w:rsid w:val="00CD69BA"/>
    <w:rsid w:val="00CD69FE"/>
    <w:rsid w:val="00CD6B23"/>
    <w:rsid w:val="00CD6B25"/>
    <w:rsid w:val="00CD6B58"/>
    <w:rsid w:val="00CD6B78"/>
    <w:rsid w:val="00CD6B7F"/>
    <w:rsid w:val="00CD6C8D"/>
    <w:rsid w:val="00CD6C94"/>
    <w:rsid w:val="00CD6CBD"/>
    <w:rsid w:val="00CD6CC5"/>
    <w:rsid w:val="00CD6D45"/>
    <w:rsid w:val="00CD6D4E"/>
    <w:rsid w:val="00CD6D58"/>
    <w:rsid w:val="00CD6D62"/>
    <w:rsid w:val="00CD6D71"/>
    <w:rsid w:val="00CD6DDF"/>
    <w:rsid w:val="00CD6E17"/>
    <w:rsid w:val="00CD6E3E"/>
    <w:rsid w:val="00CD6FA3"/>
    <w:rsid w:val="00CD6FA8"/>
    <w:rsid w:val="00CD6FDE"/>
    <w:rsid w:val="00CD701F"/>
    <w:rsid w:val="00CD7041"/>
    <w:rsid w:val="00CD710A"/>
    <w:rsid w:val="00CD710C"/>
    <w:rsid w:val="00CD7151"/>
    <w:rsid w:val="00CD71A6"/>
    <w:rsid w:val="00CD71DD"/>
    <w:rsid w:val="00CD72DB"/>
    <w:rsid w:val="00CD72DF"/>
    <w:rsid w:val="00CD72E2"/>
    <w:rsid w:val="00CD72E8"/>
    <w:rsid w:val="00CD72E9"/>
    <w:rsid w:val="00CD72F0"/>
    <w:rsid w:val="00CD72F9"/>
    <w:rsid w:val="00CD72FC"/>
    <w:rsid w:val="00CD736F"/>
    <w:rsid w:val="00CD7371"/>
    <w:rsid w:val="00CD7399"/>
    <w:rsid w:val="00CD73C0"/>
    <w:rsid w:val="00CD73DD"/>
    <w:rsid w:val="00CD7426"/>
    <w:rsid w:val="00CD742C"/>
    <w:rsid w:val="00CD7439"/>
    <w:rsid w:val="00CD74A2"/>
    <w:rsid w:val="00CD74AC"/>
    <w:rsid w:val="00CD74B4"/>
    <w:rsid w:val="00CD7524"/>
    <w:rsid w:val="00CD752F"/>
    <w:rsid w:val="00CD754D"/>
    <w:rsid w:val="00CD754F"/>
    <w:rsid w:val="00CD7591"/>
    <w:rsid w:val="00CD75B7"/>
    <w:rsid w:val="00CD75DE"/>
    <w:rsid w:val="00CD765D"/>
    <w:rsid w:val="00CD7688"/>
    <w:rsid w:val="00CD769D"/>
    <w:rsid w:val="00CD76AC"/>
    <w:rsid w:val="00CD76E2"/>
    <w:rsid w:val="00CD76F3"/>
    <w:rsid w:val="00CD7733"/>
    <w:rsid w:val="00CD7783"/>
    <w:rsid w:val="00CD7801"/>
    <w:rsid w:val="00CD787F"/>
    <w:rsid w:val="00CD78CD"/>
    <w:rsid w:val="00CD78FE"/>
    <w:rsid w:val="00CD7946"/>
    <w:rsid w:val="00CD799C"/>
    <w:rsid w:val="00CD7A02"/>
    <w:rsid w:val="00CD7A58"/>
    <w:rsid w:val="00CD7A62"/>
    <w:rsid w:val="00CD7A69"/>
    <w:rsid w:val="00CD7A97"/>
    <w:rsid w:val="00CD7AAE"/>
    <w:rsid w:val="00CD7AE5"/>
    <w:rsid w:val="00CD7B58"/>
    <w:rsid w:val="00CD7B78"/>
    <w:rsid w:val="00CD7B8C"/>
    <w:rsid w:val="00CD7BC9"/>
    <w:rsid w:val="00CD7C10"/>
    <w:rsid w:val="00CD7C48"/>
    <w:rsid w:val="00CD7C77"/>
    <w:rsid w:val="00CD7C87"/>
    <w:rsid w:val="00CD7CAE"/>
    <w:rsid w:val="00CD7D15"/>
    <w:rsid w:val="00CD7D26"/>
    <w:rsid w:val="00CD7D4E"/>
    <w:rsid w:val="00CD7D6D"/>
    <w:rsid w:val="00CD7D91"/>
    <w:rsid w:val="00CD7E80"/>
    <w:rsid w:val="00CD7E9E"/>
    <w:rsid w:val="00CD7EAD"/>
    <w:rsid w:val="00CD7F14"/>
    <w:rsid w:val="00CD7F3B"/>
    <w:rsid w:val="00CD7F53"/>
    <w:rsid w:val="00CD7F6F"/>
    <w:rsid w:val="00CD7F8B"/>
    <w:rsid w:val="00CD7F9B"/>
    <w:rsid w:val="00CD7FA4"/>
    <w:rsid w:val="00CD7FB5"/>
    <w:rsid w:val="00CE009D"/>
    <w:rsid w:val="00CE00A3"/>
    <w:rsid w:val="00CE00CF"/>
    <w:rsid w:val="00CE01B4"/>
    <w:rsid w:val="00CE01DB"/>
    <w:rsid w:val="00CE01FA"/>
    <w:rsid w:val="00CE0242"/>
    <w:rsid w:val="00CE02A9"/>
    <w:rsid w:val="00CE02C1"/>
    <w:rsid w:val="00CE02D3"/>
    <w:rsid w:val="00CE02D7"/>
    <w:rsid w:val="00CE036D"/>
    <w:rsid w:val="00CE0382"/>
    <w:rsid w:val="00CE03AC"/>
    <w:rsid w:val="00CE03D4"/>
    <w:rsid w:val="00CE0405"/>
    <w:rsid w:val="00CE0426"/>
    <w:rsid w:val="00CE048F"/>
    <w:rsid w:val="00CE0578"/>
    <w:rsid w:val="00CE05EC"/>
    <w:rsid w:val="00CE05ED"/>
    <w:rsid w:val="00CE070B"/>
    <w:rsid w:val="00CE0728"/>
    <w:rsid w:val="00CE0734"/>
    <w:rsid w:val="00CE076B"/>
    <w:rsid w:val="00CE082D"/>
    <w:rsid w:val="00CE0840"/>
    <w:rsid w:val="00CE0868"/>
    <w:rsid w:val="00CE08B2"/>
    <w:rsid w:val="00CE091C"/>
    <w:rsid w:val="00CE0929"/>
    <w:rsid w:val="00CE0946"/>
    <w:rsid w:val="00CE0970"/>
    <w:rsid w:val="00CE099E"/>
    <w:rsid w:val="00CE09BD"/>
    <w:rsid w:val="00CE09E4"/>
    <w:rsid w:val="00CE09F9"/>
    <w:rsid w:val="00CE0A72"/>
    <w:rsid w:val="00CE0B07"/>
    <w:rsid w:val="00CE0B1A"/>
    <w:rsid w:val="00CE0B9E"/>
    <w:rsid w:val="00CE0BEB"/>
    <w:rsid w:val="00CE0C2B"/>
    <w:rsid w:val="00CE0CBD"/>
    <w:rsid w:val="00CE0CEA"/>
    <w:rsid w:val="00CE0CEE"/>
    <w:rsid w:val="00CE0CFC"/>
    <w:rsid w:val="00CE0D29"/>
    <w:rsid w:val="00CE0D55"/>
    <w:rsid w:val="00CE0D86"/>
    <w:rsid w:val="00CE0DE2"/>
    <w:rsid w:val="00CE0DE3"/>
    <w:rsid w:val="00CE0DE9"/>
    <w:rsid w:val="00CE0DEE"/>
    <w:rsid w:val="00CE0E79"/>
    <w:rsid w:val="00CE0EEB"/>
    <w:rsid w:val="00CE0F20"/>
    <w:rsid w:val="00CE0F45"/>
    <w:rsid w:val="00CE0F49"/>
    <w:rsid w:val="00CE1060"/>
    <w:rsid w:val="00CE1070"/>
    <w:rsid w:val="00CE1106"/>
    <w:rsid w:val="00CE11CF"/>
    <w:rsid w:val="00CE1251"/>
    <w:rsid w:val="00CE1257"/>
    <w:rsid w:val="00CE12E6"/>
    <w:rsid w:val="00CE12E8"/>
    <w:rsid w:val="00CE134F"/>
    <w:rsid w:val="00CE1377"/>
    <w:rsid w:val="00CE13D2"/>
    <w:rsid w:val="00CE142F"/>
    <w:rsid w:val="00CE143E"/>
    <w:rsid w:val="00CE1447"/>
    <w:rsid w:val="00CE14D2"/>
    <w:rsid w:val="00CE151A"/>
    <w:rsid w:val="00CE1530"/>
    <w:rsid w:val="00CE1535"/>
    <w:rsid w:val="00CE1575"/>
    <w:rsid w:val="00CE1576"/>
    <w:rsid w:val="00CE1583"/>
    <w:rsid w:val="00CE159E"/>
    <w:rsid w:val="00CE15BD"/>
    <w:rsid w:val="00CE15E5"/>
    <w:rsid w:val="00CE1694"/>
    <w:rsid w:val="00CE16A1"/>
    <w:rsid w:val="00CE173F"/>
    <w:rsid w:val="00CE17C5"/>
    <w:rsid w:val="00CE180B"/>
    <w:rsid w:val="00CE181D"/>
    <w:rsid w:val="00CE1864"/>
    <w:rsid w:val="00CE1885"/>
    <w:rsid w:val="00CE195C"/>
    <w:rsid w:val="00CE195F"/>
    <w:rsid w:val="00CE19B7"/>
    <w:rsid w:val="00CE19CA"/>
    <w:rsid w:val="00CE19DF"/>
    <w:rsid w:val="00CE19FE"/>
    <w:rsid w:val="00CE1A1F"/>
    <w:rsid w:val="00CE1A76"/>
    <w:rsid w:val="00CE1A79"/>
    <w:rsid w:val="00CE1A89"/>
    <w:rsid w:val="00CE1AF5"/>
    <w:rsid w:val="00CE1B97"/>
    <w:rsid w:val="00CE1C4E"/>
    <w:rsid w:val="00CE1CE0"/>
    <w:rsid w:val="00CE1D4D"/>
    <w:rsid w:val="00CE1D83"/>
    <w:rsid w:val="00CE1E83"/>
    <w:rsid w:val="00CE1EBC"/>
    <w:rsid w:val="00CE1F33"/>
    <w:rsid w:val="00CE1F58"/>
    <w:rsid w:val="00CE1F9F"/>
    <w:rsid w:val="00CE1FA7"/>
    <w:rsid w:val="00CE1FD7"/>
    <w:rsid w:val="00CE1FD8"/>
    <w:rsid w:val="00CE1FE4"/>
    <w:rsid w:val="00CE1FF5"/>
    <w:rsid w:val="00CE1FFB"/>
    <w:rsid w:val="00CE1FFC"/>
    <w:rsid w:val="00CE2058"/>
    <w:rsid w:val="00CE208A"/>
    <w:rsid w:val="00CE2094"/>
    <w:rsid w:val="00CE20C0"/>
    <w:rsid w:val="00CE212D"/>
    <w:rsid w:val="00CE2198"/>
    <w:rsid w:val="00CE21FA"/>
    <w:rsid w:val="00CE221D"/>
    <w:rsid w:val="00CE2223"/>
    <w:rsid w:val="00CE22AB"/>
    <w:rsid w:val="00CE22B9"/>
    <w:rsid w:val="00CE231A"/>
    <w:rsid w:val="00CE2331"/>
    <w:rsid w:val="00CE2333"/>
    <w:rsid w:val="00CE2366"/>
    <w:rsid w:val="00CE23AE"/>
    <w:rsid w:val="00CE23E5"/>
    <w:rsid w:val="00CE23E6"/>
    <w:rsid w:val="00CE2422"/>
    <w:rsid w:val="00CE24AE"/>
    <w:rsid w:val="00CE2502"/>
    <w:rsid w:val="00CE2517"/>
    <w:rsid w:val="00CE25C1"/>
    <w:rsid w:val="00CE25C9"/>
    <w:rsid w:val="00CE2619"/>
    <w:rsid w:val="00CE2622"/>
    <w:rsid w:val="00CE2638"/>
    <w:rsid w:val="00CE2639"/>
    <w:rsid w:val="00CE265B"/>
    <w:rsid w:val="00CE2771"/>
    <w:rsid w:val="00CE27B1"/>
    <w:rsid w:val="00CE27D9"/>
    <w:rsid w:val="00CE2830"/>
    <w:rsid w:val="00CE2843"/>
    <w:rsid w:val="00CE28CA"/>
    <w:rsid w:val="00CE2919"/>
    <w:rsid w:val="00CE293A"/>
    <w:rsid w:val="00CE2A21"/>
    <w:rsid w:val="00CE2ADF"/>
    <w:rsid w:val="00CE2AEC"/>
    <w:rsid w:val="00CE2B57"/>
    <w:rsid w:val="00CE2B64"/>
    <w:rsid w:val="00CE2BD0"/>
    <w:rsid w:val="00CE2C16"/>
    <w:rsid w:val="00CE2C26"/>
    <w:rsid w:val="00CE2C2F"/>
    <w:rsid w:val="00CE2C51"/>
    <w:rsid w:val="00CE2C6F"/>
    <w:rsid w:val="00CE2C88"/>
    <w:rsid w:val="00CE2C99"/>
    <w:rsid w:val="00CE2C9C"/>
    <w:rsid w:val="00CE2DD7"/>
    <w:rsid w:val="00CE2E46"/>
    <w:rsid w:val="00CE2E5E"/>
    <w:rsid w:val="00CE2E6E"/>
    <w:rsid w:val="00CE2E9D"/>
    <w:rsid w:val="00CE2EC4"/>
    <w:rsid w:val="00CE2EEE"/>
    <w:rsid w:val="00CE2F3D"/>
    <w:rsid w:val="00CE2F6C"/>
    <w:rsid w:val="00CE301E"/>
    <w:rsid w:val="00CE3039"/>
    <w:rsid w:val="00CE3081"/>
    <w:rsid w:val="00CE310A"/>
    <w:rsid w:val="00CE314F"/>
    <w:rsid w:val="00CE3155"/>
    <w:rsid w:val="00CE3158"/>
    <w:rsid w:val="00CE316A"/>
    <w:rsid w:val="00CE3179"/>
    <w:rsid w:val="00CE318C"/>
    <w:rsid w:val="00CE31AA"/>
    <w:rsid w:val="00CE31C0"/>
    <w:rsid w:val="00CE31D1"/>
    <w:rsid w:val="00CE3241"/>
    <w:rsid w:val="00CE3293"/>
    <w:rsid w:val="00CE32D7"/>
    <w:rsid w:val="00CE3319"/>
    <w:rsid w:val="00CE336C"/>
    <w:rsid w:val="00CE33CB"/>
    <w:rsid w:val="00CE3419"/>
    <w:rsid w:val="00CE345C"/>
    <w:rsid w:val="00CE34AA"/>
    <w:rsid w:val="00CE34C0"/>
    <w:rsid w:val="00CE34C1"/>
    <w:rsid w:val="00CE34F6"/>
    <w:rsid w:val="00CE356F"/>
    <w:rsid w:val="00CE358A"/>
    <w:rsid w:val="00CE358F"/>
    <w:rsid w:val="00CE35AA"/>
    <w:rsid w:val="00CE3604"/>
    <w:rsid w:val="00CE3631"/>
    <w:rsid w:val="00CE3634"/>
    <w:rsid w:val="00CE3636"/>
    <w:rsid w:val="00CE3647"/>
    <w:rsid w:val="00CE36AE"/>
    <w:rsid w:val="00CE36C8"/>
    <w:rsid w:val="00CE36DB"/>
    <w:rsid w:val="00CE36E9"/>
    <w:rsid w:val="00CE3736"/>
    <w:rsid w:val="00CE3780"/>
    <w:rsid w:val="00CE3785"/>
    <w:rsid w:val="00CE3801"/>
    <w:rsid w:val="00CE3810"/>
    <w:rsid w:val="00CE3817"/>
    <w:rsid w:val="00CE384E"/>
    <w:rsid w:val="00CE3857"/>
    <w:rsid w:val="00CE388D"/>
    <w:rsid w:val="00CE38AA"/>
    <w:rsid w:val="00CE390C"/>
    <w:rsid w:val="00CE3912"/>
    <w:rsid w:val="00CE3920"/>
    <w:rsid w:val="00CE3A4A"/>
    <w:rsid w:val="00CE3A7B"/>
    <w:rsid w:val="00CE3A9C"/>
    <w:rsid w:val="00CE3B2F"/>
    <w:rsid w:val="00CE3BC2"/>
    <w:rsid w:val="00CE3C33"/>
    <w:rsid w:val="00CE3C4B"/>
    <w:rsid w:val="00CE3C89"/>
    <w:rsid w:val="00CE3CA5"/>
    <w:rsid w:val="00CE3CB0"/>
    <w:rsid w:val="00CE3D5D"/>
    <w:rsid w:val="00CE3D8B"/>
    <w:rsid w:val="00CE3DFC"/>
    <w:rsid w:val="00CE3E07"/>
    <w:rsid w:val="00CE3E28"/>
    <w:rsid w:val="00CE3ED6"/>
    <w:rsid w:val="00CE3EE1"/>
    <w:rsid w:val="00CE3EE9"/>
    <w:rsid w:val="00CE3F34"/>
    <w:rsid w:val="00CE3F59"/>
    <w:rsid w:val="00CE3FC4"/>
    <w:rsid w:val="00CE3FD5"/>
    <w:rsid w:val="00CE3FE1"/>
    <w:rsid w:val="00CE4009"/>
    <w:rsid w:val="00CE4061"/>
    <w:rsid w:val="00CE409F"/>
    <w:rsid w:val="00CE40CB"/>
    <w:rsid w:val="00CE40ED"/>
    <w:rsid w:val="00CE4103"/>
    <w:rsid w:val="00CE411D"/>
    <w:rsid w:val="00CE41CF"/>
    <w:rsid w:val="00CE41DD"/>
    <w:rsid w:val="00CE4229"/>
    <w:rsid w:val="00CE424F"/>
    <w:rsid w:val="00CE425D"/>
    <w:rsid w:val="00CE4371"/>
    <w:rsid w:val="00CE444F"/>
    <w:rsid w:val="00CE44E4"/>
    <w:rsid w:val="00CE4555"/>
    <w:rsid w:val="00CE4573"/>
    <w:rsid w:val="00CE45B8"/>
    <w:rsid w:val="00CE460C"/>
    <w:rsid w:val="00CE4698"/>
    <w:rsid w:val="00CE46AB"/>
    <w:rsid w:val="00CE46AC"/>
    <w:rsid w:val="00CE46B2"/>
    <w:rsid w:val="00CE46DF"/>
    <w:rsid w:val="00CE4701"/>
    <w:rsid w:val="00CE471B"/>
    <w:rsid w:val="00CE4775"/>
    <w:rsid w:val="00CE479C"/>
    <w:rsid w:val="00CE4835"/>
    <w:rsid w:val="00CE4866"/>
    <w:rsid w:val="00CE48AA"/>
    <w:rsid w:val="00CE48BE"/>
    <w:rsid w:val="00CE4912"/>
    <w:rsid w:val="00CE4940"/>
    <w:rsid w:val="00CE4979"/>
    <w:rsid w:val="00CE4986"/>
    <w:rsid w:val="00CE49F7"/>
    <w:rsid w:val="00CE4B4A"/>
    <w:rsid w:val="00CE4B4E"/>
    <w:rsid w:val="00CE4B58"/>
    <w:rsid w:val="00CE4B63"/>
    <w:rsid w:val="00CE4B7F"/>
    <w:rsid w:val="00CE4BAF"/>
    <w:rsid w:val="00CE4BD5"/>
    <w:rsid w:val="00CE4BD8"/>
    <w:rsid w:val="00CE4C00"/>
    <w:rsid w:val="00CE4C24"/>
    <w:rsid w:val="00CE4C82"/>
    <w:rsid w:val="00CE4CA3"/>
    <w:rsid w:val="00CE4CE1"/>
    <w:rsid w:val="00CE4CEC"/>
    <w:rsid w:val="00CE4CF4"/>
    <w:rsid w:val="00CE4D24"/>
    <w:rsid w:val="00CE4D3B"/>
    <w:rsid w:val="00CE4DA5"/>
    <w:rsid w:val="00CE4DC2"/>
    <w:rsid w:val="00CE4DE8"/>
    <w:rsid w:val="00CE4E13"/>
    <w:rsid w:val="00CE4E2F"/>
    <w:rsid w:val="00CE4E32"/>
    <w:rsid w:val="00CE4ED1"/>
    <w:rsid w:val="00CE4F32"/>
    <w:rsid w:val="00CE4FA3"/>
    <w:rsid w:val="00CE504C"/>
    <w:rsid w:val="00CE504E"/>
    <w:rsid w:val="00CE50AC"/>
    <w:rsid w:val="00CE5176"/>
    <w:rsid w:val="00CE5180"/>
    <w:rsid w:val="00CE518E"/>
    <w:rsid w:val="00CE51A2"/>
    <w:rsid w:val="00CE51D9"/>
    <w:rsid w:val="00CE520B"/>
    <w:rsid w:val="00CE525C"/>
    <w:rsid w:val="00CE52BC"/>
    <w:rsid w:val="00CE5313"/>
    <w:rsid w:val="00CE532A"/>
    <w:rsid w:val="00CE5436"/>
    <w:rsid w:val="00CE5445"/>
    <w:rsid w:val="00CE545B"/>
    <w:rsid w:val="00CE548C"/>
    <w:rsid w:val="00CE54AC"/>
    <w:rsid w:val="00CE54F4"/>
    <w:rsid w:val="00CE554D"/>
    <w:rsid w:val="00CE554F"/>
    <w:rsid w:val="00CE5623"/>
    <w:rsid w:val="00CE5631"/>
    <w:rsid w:val="00CE5675"/>
    <w:rsid w:val="00CE5753"/>
    <w:rsid w:val="00CE578E"/>
    <w:rsid w:val="00CE57A6"/>
    <w:rsid w:val="00CE582C"/>
    <w:rsid w:val="00CE5835"/>
    <w:rsid w:val="00CE5836"/>
    <w:rsid w:val="00CE58E7"/>
    <w:rsid w:val="00CE5905"/>
    <w:rsid w:val="00CE5927"/>
    <w:rsid w:val="00CE5944"/>
    <w:rsid w:val="00CE5948"/>
    <w:rsid w:val="00CE597E"/>
    <w:rsid w:val="00CE59A4"/>
    <w:rsid w:val="00CE59FB"/>
    <w:rsid w:val="00CE5A54"/>
    <w:rsid w:val="00CE5AB0"/>
    <w:rsid w:val="00CE5B5D"/>
    <w:rsid w:val="00CE5B6B"/>
    <w:rsid w:val="00CE5C40"/>
    <w:rsid w:val="00CE5CE4"/>
    <w:rsid w:val="00CE5CE8"/>
    <w:rsid w:val="00CE5CFD"/>
    <w:rsid w:val="00CE5D88"/>
    <w:rsid w:val="00CE5E21"/>
    <w:rsid w:val="00CE5E2C"/>
    <w:rsid w:val="00CE5E3C"/>
    <w:rsid w:val="00CE5F0C"/>
    <w:rsid w:val="00CE5F20"/>
    <w:rsid w:val="00CE5F52"/>
    <w:rsid w:val="00CE5FBC"/>
    <w:rsid w:val="00CE5FD0"/>
    <w:rsid w:val="00CE5FDB"/>
    <w:rsid w:val="00CE5FE8"/>
    <w:rsid w:val="00CE5FF4"/>
    <w:rsid w:val="00CE61B4"/>
    <w:rsid w:val="00CE61C9"/>
    <w:rsid w:val="00CE6250"/>
    <w:rsid w:val="00CE629D"/>
    <w:rsid w:val="00CE6357"/>
    <w:rsid w:val="00CE6361"/>
    <w:rsid w:val="00CE6392"/>
    <w:rsid w:val="00CE63A1"/>
    <w:rsid w:val="00CE63FE"/>
    <w:rsid w:val="00CE6418"/>
    <w:rsid w:val="00CE6471"/>
    <w:rsid w:val="00CE649A"/>
    <w:rsid w:val="00CE64CB"/>
    <w:rsid w:val="00CE65B4"/>
    <w:rsid w:val="00CE65EC"/>
    <w:rsid w:val="00CE65FB"/>
    <w:rsid w:val="00CE661E"/>
    <w:rsid w:val="00CE6686"/>
    <w:rsid w:val="00CE6701"/>
    <w:rsid w:val="00CE671C"/>
    <w:rsid w:val="00CE6724"/>
    <w:rsid w:val="00CE6750"/>
    <w:rsid w:val="00CE6766"/>
    <w:rsid w:val="00CE679E"/>
    <w:rsid w:val="00CE67E8"/>
    <w:rsid w:val="00CE67EA"/>
    <w:rsid w:val="00CE67F7"/>
    <w:rsid w:val="00CE6818"/>
    <w:rsid w:val="00CE6841"/>
    <w:rsid w:val="00CE686B"/>
    <w:rsid w:val="00CE6879"/>
    <w:rsid w:val="00CE68FB"/>
    <w:rsid w:val="00CE6940"/>
    <w:rsid w:val="00CE6948"/>
    <w:rsid w:val="00CE6963"/>
    <w:rsid w:val="00CE6979"/>
    <w:rsid w:val="00CE697B"/>
    <w:rsid w:val="00CE698B"/>
    <w:rsid w:val="00CE6998"/>
    <w:rsid w:val="00CE69E6"/>
    <w:rsid w:val="00CE6A29"/>
    <w:rsid w:val="00CE6AC8"/>
    <w:rsid w:val="00CE6ADA"/>
    <w:rsid w:val="00CE6B2F"/>
    <w:rsid w:val="00CE6B46"/>
    <w:rsid w:val="00CE6C1A"/>
    <w:rsid w:val="00CE6C99"/>
    <w:rsid w:val="00CE6CCC"/>
    <w:rsid w:val="00CE6CF4"/>
    <w:rsid w:val="00CE6D0F"/>
    <w:rsid w:val="00CE6D34"/>
    <w:rsid w:val="00CE6D47"/>
    <w:rsid w:val="00CE6D55"/>
    <w:rsid w:val="00CE6D72"/>
    <w:rsid w:val="00CE6E1A"/>
    <w:rsid w:val="00CE6E2B"/>
    <w:rsid w:val="00CE6E4B"/>
    <w:rsid w:val="00CE6F5C"/>
    <w:rsid w:val="00CE6FE5"/>
    <w:rsid w:val="00CE6FED"/>
    <w:rsid w:val="00CE7048"/>
    <w:rsid w:val="00CE7068"/>
    <w:rsid w:val="00CE7069"/>
    <w:rsid w:val="00CE7080"/>
    <w:rsid w:val="00CE70C7"/>
    <w:rsid w:val="00CE70D7"/>
    <w:rsid w:val="00CE70DA"/>
    <w:rsid w:val="00CE7156"/>
    <w:rsid w:val="00CE71F1"/>
    <w:rsid w:val="00CE7232"/>
    <w:rsid w:val="00CE7255"/>
    <w:rsid w:val="00CE72C7"/>
    <w:rsid w:val="00CE72D9"/>
    <w:rsid w:val="00CE72DB"/>
    <w:rsid w:val="00CE7349"/>
    <w:rsid w:val="00CE737B"/>
    <w:rsid w:val="00CE742A"/>
    <w:rsid w:val="00CE74A4"/>
    <w:rsid w:val="00CE74CD"/>
    <w:rsid w:val="00CE74E8"/>
    <w:rsid w:val="00CE7507"/>
    <w:rsid w:val="00CE750F"/>
    <w:rsid w:val="00CE7537"/>
    <w:rsid w:val="00CE7580"/>
    <w:rsid w:val="00CE7581"/>
    <w:rsid w:val="00CE75A8"/>
    <w:rsid w:val="00CE75E4"/>
    <w:rsid w:val="00CE765A"/>
    <w:rsid w:val="00CE769C"/>
    <w:rsid w:val="00CE76FC"/>
    <w:rsid w:val="00CE774D"/>
    <w:rsid w:val="00CE7778"/>
    <w:rsid w:val="00CE77A6"/>
    <w:rsid w:val="00CE77C3"/>
    <w:rsid w:val="00CE77D8"/>
    <w:rsid w:val="00CE77DE"/>
    <w:rsid w:val="00CE7816"/>
    <w:rsid w:val="00CE7860"/>
    <w:rsid w:val="00CE7894"/>
    <w:rsid w:val="00CE7933"/>
    <w:rsid w:val="00CE79AC"/>
    <w:rsid w:val="00CE79B3"/>
    <w:rsid w:val="00CE79CA"/>
    <w:rsid w:val="00CE7A7A"/>
    <w:rsid w:val="00CE7ACD"/>
    <w:rsid w:val="00CE7B03"/>
    <w:rsid w:val="00CE7BD7"/>
    <w:rsid w:val="00CE7C45"/>
    <w:rsid w:val="00CE7C49"/>
    <w:rsid w:val="00CE7C8E"/>
    <w:rsid w:val="00CE7CE4"/>
    <w:rsid w:val="00CE7CE9"/>
    <w:rsid w:val="00CE7CF5"/>
    <w:rsid w:val="00CE7D0B"/>
    <w:rsid w:val="00CE7D54"/>
    <w:rsid w:val="00CE7D73"/>
    <w:rsid w:val="00CE7DB7"/>
    <w:rsid w:val="00CE7DE7"/>
    <w:rsid w:val="00CE7E14"/>
    <w:rsid w:val="00CE7E24"/>
    <w:rsid w:val="00CE7E32"/>
    <w:rsid w:val="00CE7EEB"/>
    <w:rsid w:val="00CE7EF2"/>
    <w:rsid w:val="00CE7FB1"/>
    <w:rsid w:val="00CE7FDF"/>
    <w:rsid w:val="00CF00A7"/>
    <w:rsid w:val="00CF00BD"/>
    <w:rsid w:val="00CF00CF"/>
    <w:rsid w:val="00CF0127"/>
    <w:rsid w:val="00CF01B9"/>
    <w:rsid w:val="00CF0201"/>
    <w:rsid w:val="00CF0268"/>
    <w:rsid w:val="00CF02DA"/>
    <w:rsid w:val="00CF0440"/>
    <w:rsid w:val="00CF0469"/>
    <w:rsid w:val="00CF046C"/>
    <w:rsid w:val="00CF047B"/>
    <w:rsid w:val="00CF04CD"/>
    <w:rsid w:val="00CF0510"/>
    <w:rsid w:val="00CF051B"/>
    <w:rsid w:val="00CF0528"/>
    <w:rsid w:val="00CF0584"/>
    <w:rsid w:val="00CF058A"/>
    <w:rsid w:val="00CF05C9"/>
    <w:rsid w:val="00CF0651"/>
    <w:rsid w:val="00CF06D8"/>
    <w:rsid w:val="00CF071F"/>
    <w:rsid w:val="00CF07C4"/>
    <w:rsid w:val="00CF07D6"/>
    <w:rsid w:val="00CF07DA"/>
    <w:rsid w:val="00CF07FB"/>
    <w:rsid w:val="00CF0863"/>
    <w:rsid w:val="00CF0885"/>
    <w:rsid w:val="00CF09AE"/>
    <w:rsid w:val="00CF0A4E"/>
    <w:rsid w:val="00CF0AD6"/>
    <w:rsid w:val="00CF0BE7"/>
    <w:rsid w:val="00CF0BEB"/>
    <w:rsid w:val="00CF0CA3"/>
    <w:rsid w:val="00CF0CF1"/>
    <w:rsid w:val="00CF0D4F"/>
    <w:rsid w:val="00CF0D71"/>
    <w:rsid w:val="00CF0D90"/>
    <w:rsid w:val="00CF0D9B"/>
    <w:rsid w:val="00CF0DA6"/>
    <w:rsid w:val="00CF0DEB"/>
    <w:rsid w:val="00CF0DFB"/>
    <w:rsid w:val="00CF0E42"/>
    <w:rsid w:val="00CF0E51"/>
    <w:rsid w:val="00CF0E7A"/>
    <w:rsid w:val="00CF0EAD"/>
    <w:rsid w:val="00CF0EC2"/>
    <w:rsid w:val="00CF0EC7"/>
    <w:rsid w:val="00CF0EDE"/>
    <w:rsid w:val="00CF0FBA"/>
    <w:rsid w:val="00CF0FCC"/>
    <w:rsid w:val="00CF1008"/>
    <w:rsid w:val="00CF1020"/>
    <w:rsid w:val="00CF104D"/>
    <w:rsid w:val="00CF1063"/>
    <w:rsid w:val="00CF109B"/>
    <w:rsid w:val="00CF10A3"/>
    <w:rsid w:val="00CF112B"/>
    <w:rsid w:val="00CF115C"/>
    <w:rsid w:val="00CF119C"/>
    <w:rsid w:val="00CF11CC"/>
    <w:rsid w:val="00CF11CF"/>
    <w:rsid w:val="00CF11D3"/>
    <w:rsid w:val="00CF11FD"/>
    <w:rsid w:val="00CF123E"/>
    <w:rsid w:val="00CF1245"/>
    <w:rsid w:val="00CF128D"/>
    <w:rsid w:val="00CF1317"/>
    <w:rsid w:val="00CF1343"/>
    <w:rsid w:val="00CF1383"/>
    <w:rsid w:val="00CF13A7"/>
    <w:rsid w:val="00CF13C8"/>
    <w:rsid w:val="00CF14EA"/>
    <w:rsid w:val="00CF1622"/>
    <w:rsid w:val="00CF167E"/>
    <w:rsid w:val="00CF168C"/>
    <w:rsid w:val="00CF16E1"/>
    <w:rsid w:val="00CF16E8"/>
    <w:rsid w:val="00CF1708"/>
    <w:rsid w:val="00CF172F"/>
    <w:rsid w:val="00CF17ED"/>
    <w:rsid w:val="00CF1889"/>
    <w:rsid w:val="00CF188E"/>
    <w:rsid w:val="00CF18C1"/>
    <w:rsid w:val="00CF1925"/>
    <w:rsid w:val="00CF1951"/>
    <w:rsid w:val="00CF1959"/>
    <w:rsid w:val="00CF1998"/>
    <w:rsid w:val="00CF19F5"/>
    <w:rsid w:val="00CF1A4C"/>
    <w:rsid w:val="00CF1AAB"/>
    <w:rsid w:val="00CF1AB9"/>
    <w:rsid w:val="00CF1ABC"/>
    <w:rsid w:val="00CF1B22"/>
    <w:rsid w:val="00CF1B23"/>
    <w:rsid w:val="00CF1B4C"/>
    <w:rsid w:val="00CF1B8C"/>
    <w:rsid w:val="00CF1BC3"/>
    <w:rsid w:val="00CF1C3C"/>
    <w:rsid w:val="00CF1CC0"/>
    <w:rsid w:val="00CF1CC1"/>
    <w:rsid w:val="00CF1CE6"/>
    <w:rsid w:val="00CF1D30"/>
    <w:rsid w:val="00CF1D69"/>
    <w:rsid w:val="00CF1D9B"/>
    <w:rsid w:val="00CF1DA7"/>
    <w:rsid w:val="00CF1DD0"/>
    <w:rsid w:val="00CF1E00"/>
    <w:rsid w:val="00CF1EFF"/>
    <w:rsid w:val="00CF1F5D"/>
    <w:rsid w:val="00CF1FB3"/>
    <w:rsid w:val="00CF1FE3"/>
    <w:rsid w:val="00CF2013"/>
    <w:rsid w:val="00CF2066"/>
    <w:rsid w:val="00CF2157"/>
    <w:rsid w:val="00CF21AF"/>
    <w:rsid w:val="00CF21BB"/>
    <w:rsid w:val="00CF21E4"/>
    <w:rsid w:val="00CF21FF"/>
    <w:rsid w:val="00CF222A"/>
    <w:rsid w:val="00CF2333"/>
    <w:rsid w:val="00CF2407"/>
    <w:rsid w:val="00CF2460"/>
    <w:rsid w:val="00CF247B"/>
    <w:rsid w:val="00CF24B8"/>
    <w:rsid w:val="00CF24EB"/>
    <w:rsid w:val="00CF254B"/>
    <w:rsid w:val="00CF258D"/>
    <w:rsid w:val="00CF25D6"/>
    <w:rsid w:val="00CF26AC"/>
    <w:rsid w:val="00CF26CA"/>
    <w:rsid w:val="00CF26E9"/>
    <w:rsid w:val="00CF270F"/>
    <w:rsid w:val="00CF2775"/>
    <w:rsid w:val="00CF27E9"/>
    <w:rsid w:val="00CF2884"/>
    <w:rsid w:val="00CF28BC"/>
    <w:rsid w:val="00CF28FB"/>
    <w:rsid w:val="00CF293C"/>
    <w:rsid w:val="00CF2994"/>
    <w:rsid w:val="00CF2A05"/>
    <w:rsid w:val="00CF2A9A"/>
    <w:rsid w:val="00CF2AD9"/>
    <w:rsid w:val="00CF2B7A"/>
    <w:rsid w:val="00CF2BBC"/>
    <w:rsid w:val="00CF2BE1"/>
    <w:rsid w:val="00CF2C25"/>
    <w:rsid w:val="00CF2C4B"/>
    <w:rsid w:val="00CF2C76"/>
    <w:rsid w:val="00CF2C89"/>
    <w:rsid w:val="00CF2C97"/>
    <w:rsid w:val="00CF2D33"/>
    <w:rsid w:val="00CF2D5E"/>
    <w:rsid w:val="00CF2D65"/>
    <w:rsid w:val="00CF2D98"/>
    <w:rsid w:val="00CF2DCF"/>
    <w:rsid w:val="00CF2DD5"/>
    <w:rsid w:val="00CF2DF7"/>
    <w:rsid w:val="00CF2E4F"/>
    <w:rsid w:val="00CF2EB4"/>
    <w:rsid w:val="00CF2EB9"/>
    <w:rsid w:val="00CF2EE0"/>
    <w:rsid w:val="00CF2F60"/>
    <w:rsid w:val="00CF2F79"/>
    <w:rsid w:val="00CF2F94"/>
    <w:rsid w:val="00CF3003"/>
    <w:rsid w:val="00CF311F"/>
    <w:rsid w:val="00CF3170"/>
    <w:rsid w:val="00CF3196"/>
    <w:rsid w:val="00CF31ED"/>
    <w:rsid w:val="00CF3286"/>
    <w:rsid w:val="00CF3288"/>
    <w:rsid w:val="00CF32A9"/>
    <w:rsid w:val="00CF32C7"/>
    <w:rsid w:val="00CF32D3"/>
    <w:rsid w:val="00CF32EE"/>
    <w:rsid w:val="00CF33A7"/>
    <w:rsid w:val="00CF3406"/>
    <w:rsid w:val="00CF344E"/>
    <w:rsid w:val="00CF3460"/>
    <w:rsid w:val="00CF346A"/>
    <w:rsid w:val="00CF3474"/>
    <w:rsid w:val="00CF347C"/>
    <w:rsid w:val="00CF3482"/>
    <w:rsid w:val="00CF349B"/>
    <w:rsid w:val="00CF34AD"/>
    <w:rsid w:val="00CF34FE"/>
    <w:rsid w:val="00CF3501"/>
    <w:rsid w:val="00CF3522"/>
    <w:rsid w:val="00CF3529"/>
    <w:rsid w:val="00CF362E"/>
    <w:rsid w:val="00CF3631"/>
    <w:rsid w:val="00CF3668"/>
    <w:rsid w:val="00CF3687"/>
    <w:rsid w:val="00CF369F"/>
    <w:rsid w:val="00CF3717"/>
    <w:rsid w:val="00CF3738"/>
    <w:rsid w:val="00CF3809"/>
    <w:rsid w:val="00CF389D"/>
    <w:rsid w:val="00CF38CA"/>
    <w:rsid w:val="00CF38CC"/>
    <w:rsid w:val="00CF3933"/>
    <w:rsid w:val="00CF3941"/>
    <w:rsid w:val="00CF3A02"/>
    <w:rsid w:val="00CF3A08"/>
    <w:rsid w:val="00CF3A0B"/>
    <w:rsid w:val="00CF3A7F"/>
    <w:rsid w:val="00CF3AC5"/>
    <w:rsid w:val="00CF3B34"/>
    <w:rsid w:val="00CF3B39"/>
    <w:rsid w:val="00CF3C52"/>
    <w:rsid w:val="00CF3C6A"/>
    <w:rsid w:val="00CF3D53"/>
    <w:rsid w:val="00CF3DED"/>
    <w:rsid w:val="00CF3E3C"/>
    <w:rsid w:val="00CF3EA6"/>
    <w:rsid w:val="00CF3EB5"/>
    <w:rsid w:val="00CF3FD0"/>
    <w:rsid w:val="00CF3FEF"/>
    <w:rsid w:val="00CF4005"/>
    <w:rsid w:val="00CF4081"/>
    <w:rsid w:val="00CF4083"/>
    <w:rsid w:val="00CF4097"/>
    <w:rsid w:val="00CF40A7"/>
    <w:rsid w:val="00CF40A9"/>
    <w:rsid w:val="00CF4144"/>
    <w:rsid w:val="00CF4151"/>
    <w:rsid w:val="00CF416A"/>
    <w:rsid w:val="00CF4181"/>
    <w:rsid w:val="00CF41E9"/>
    <w:rsid w:val="00CF4262"/>
    <w:rsid w:val="00CF42B4"/>
    <w:rsid w:val="00CF42BF"/>
    <w:rsid w:val="00CF42D5"/>
    <w:rsid w:val="00CF43A1"/>
    <w:rsid w:val="00CF43AC"/>
    <w:rsid w:val="00CF442D"/>
    <w:rsid w:val="00CF442F"/>
    <w:rsid w:val="00CF4499"/>
    <w:rsid w:val="00CF44E9"/>
    <w:rsid w:val="00CF4508"/>
    <w:rsid w:val="00CF451F"/>
    <w:rsid w:val="00CF4627"/>
    <w:rsid w:val="00CF464D"/>
    <w:rsid w:val="00CF46B4"/>
    <w:rsid w:val="00CF46C2"/>
    <w:rsid w:val="00CF46F6"/>
    <w:rsid w:val="00CF46FC"/>
    <w:rsid w:val="00CF4710"/>
    <w:rsid w:val="00CF4714"/>
    <w:rsid w:val="00CF4792"/>
    <w:rsid w:val="00CF47CE"/>
    <w:rsid w:val="00CF47EC"/>
    <w:rsid w:val="00CF47FE"/>
    <w:rsid w:val="00CF484C"/>
    <w:rsid w:val="00CF4868"/>
    <w:rsid w:val="00CF48C1"/>
    <w:rsid w:val="00CF48DA"/>
    <w:rsid w:val="00CF4953"/>
    <w:rsid w:val="00CF49C0"/>
    <w:rsid w:val="00CF4B20"/>
    <w:rsid w:val="00CF4B2C"/>
    <w:rsid w:val="00CF4B4F"/>
    <w:rsid w:val="00CF4B5D"/>
    <w:rsid w:val="00CF4B61"/>
    <w:rsid w:val="00CF4B9C"/>
    <w:rsid w:val="00CF4BDB"/>
    <w:rsid w:val="00CF4C03"/>
    <w:rsid w:val="00CF4C06"/>
    <w:rsid w:val="00CF4C5C"/>
    <w:rsid w:val="00CF4CBA"/>
    <w:rsid w:val="00CF4CD3"/>
    <w:rsid w:val="00CF4DBF"/>
    <w:rsid w:val="00CF4DF5"/>
    <w:rsid w:val="00CF4DF6"/>
    <w:rsid w:val="00CF4E05"/>
    <w:rsid w:val="00CF4F37"/>
    <w:rsid w:val="00CF4F58"/>
    <w:rsid w:val="00CF5042"/>
    <w:rsid w:val="00CF5076"/>
    <w:rsid w:val="00CF507D"/>
    <w:rsid w:val="00CF50E5"/>
    <w:rsid w:val="00CF5112"/>
    <w:rsid w:val="00CF511A"/>
    <w:rsid w:val="00CF513E"/>
    <w:rsid w:val="00CF51F0"/>
    <w:rsid w:val="00CF52AD"/>
    <w:rsid w:val="00CF52C0"/>
    <w:rsid w:val="00CF52CC"/>
    <w:rsid w:val="00CF5345"/>
    <w:rsid w:val="00CF535E"/>
    <w:rsid w:val="00CF53C2"/>
    <w:rsid w:val="00CF53EC"/>
    <w:rsid w:val="00CF546A"/>
    <w:rsid w:val="00CF5498"/>
    <w:rsid w:val="00CF54DE"/>
    <w:rsid w:val="00CF54EB"/>
    <w:rsid w:val="00CF5514"/>
    <w:rsid w:val="00CF5528"/>
    <w:rsid w:val="00CF5536"/>
    <w:rsid w:val="00CF5584"/>
    <w:rsid w:val="00CF55BA"/>
    <w:rsid w:val="00CF55C8"/>
    <w:rsid w:val="00CF5608"/>
    <w:rsid w:val="00CF561A"/>
    <w:rsid w:val="00CF5652"/>
    <w:rsid w:val="00CF5681"/>
    <w:rsid w:val="00CF56A9"/>
    <w:rsid w:val="00CF56C2"/>
    <w:rsid w:val="00CF56D4"/>
    <w:rsid w:val="00CF572A"/>
    <w:rsid w:val="00CF5730"/>
    <w:rsid w:val="00CF5733"/>
    <w:rsid w:val="00CF574A"/>
    <w:rsid w:val="00CF57FE"/>
    <w:rsid w:val="00CF5855"/>
    <w:rsid w:val="00CF585F"/>
    <w:rsid w:val="00CF587D"/>
    <w:rsid w:val="00CF58AF"/>
    <w:rsid w:val="00CF5905"/>
    <w:rsid w:val="00CF5977"/>
    <w:rsid w:val="00CF599C"/>
    <w:rsid w:val="00CF59DE"/>
    <w:rsid w:val="00CF5A4A"/>
    <w:rsid w:val="00CF5A8B"/>
    <w:rsid w:val="00CF5B01"/>
    <w:rsid w:val="00CF5BAC"/>
    <w:rsid w:val="00CF5BCC"/>
    <w:rsid w:val="00CF5BE9"/>
    <w:rsid w:val="00CF5C0B"/>
    <w:rsid w:val="00CF5D0C"/>
    <w:rsid w:val="00CF5D1F"/>
    <w:rsid w:val="00CF5D24"/>
    <w:rsid w:val="00CF5D88"/>
    <w:rsid w:val="00CF5DF6"/>
    <w:rsid w:val="00CF5F7D"/>
    <w:rsid w:val="00CF5FD5"/>
    <w:rsid w:val="00CF6071"/>
    <w:rsid w:val="00CF6079"/>
    <w:rsid w:val="00CF608D"/>
    <w:rsid w:val="00CF60AF"/>
    <w:rsid w:val="00CF60D3"/>
    <w:rsid w:val="00CF6104"/>
    <w:rsid w:val="00CF611B"/>
    <w:rsid w:val="00CF6135"/>
    <w:rsid w:val="00CF613C"/>
    <w:rsid w:val="00CF616E"/>
    <w:rsid w:val="00CF6172"/>
    <w:rsid w:val="00CF61A7"/>
    <w:rsid w:val="00CF61F2"/>
    <w:rsid w:val="00CF625B"/>
    <w:rsid w:val="00CF626B"/>
    <w:rsid w:val="00CF6348"/>
    <w:rsid w:val="00CF63BD"/>
    <w:rsid w:val="00CF6462"/>
    <w:rsid w:val="00CF64A2"/>
    <w:rsid w:val="00CF651B"/>
    <w:rsid w:val="00CF6524"/>
    <w:rsid w:val="00CF6594"/>
    <w:rsid w:val="00CF6595"/>
    <w:rsid w:val="00CF662B"/>
    <w:rsid w:val="00CF6645"/>
    <w:rsid w:val="00CF664D"/>
    <w:rsid w:val="00CF6695"/>
    <w:rsid w:val="00CF67C1"/>
    <w:rsid w:val="00CF67ED"/>
    <w:rsid w:val="00CF67FE"/>
    <w:rsid w:val="00CF6909"/>
    <w:rsid w:val="00CF6965"/>
    <w:rsid w:val="00CF69B0"/>
    <w:rsid w:val="00CF6A52"/>
    <w:rsid w:val="00CF6AA9"/>
    <w:rsid w:val="00CF6AC1"/>
    <w:rsid w:val="00CF6B05"/>
    <w:rsid w:val="00CF6B86"/>
    <w:rsid w:val="00CF6BCA"/>
    <w:rsid w:val="00CF6C9A"/>
    <w:rsid w:val="00CF6CAA"/>
    <w:rsid w:val="00CF6CEC"/>
    <w:rsid w:val="00CF6D69"/>
    <w:rsid w:val="00CF6D85"/>
    <w:rsid w:val="00CF6DB4"/>
    <w:rsid w:val="00CF6DB9"/>
    <w:rsid w:val="00CF6F20"/>
    <w:rsid w:val="00CF6F2E"/>
    <w:rsid w:val="00CF6F37"/>
    <w:rsid w:val="00CF6F67"/>
    <w:rsid w:val="00CF6FF4"/>
    <w:rsid w:val="00CF7014"/>
    <w:rsid w:val="00CF707D"/>
    <w:rsid w:val="00CF708F"/>
    <w:rsid w:val="00CF711F"/>
    <w:rsid w:val="00CF7190"/>
    <w:rsid w:val="00CF7203"/>
    <w:rsid w:val="00CF7297"/>
    <w:rsid w:val="00CF72EF"/>
    <w:rsid w:val="00CF7333"/>
    <w:rsid w:val="00CF737D"/>
    <w:rsid w:val="00CF738F"/>
    <w:rsid w:val="00CF73AE"/>
    <w:rsid w:val="00CF73CB"/>
    <w:rsid w:val="00CF7449"/>
    <w:rsid w:val="00CF7452"/>
    <w:rsid w:val="00CF75E1"/>
    <w:rsid w:val="00CF760D"/>
    <w:rsid w:val="00CF764B"/>
    <w:rsid w:val="00CF76A4"/>
    <w:rsid w:val="00CF76B4"/>
    <w:rsid w:val="00CF76B8"/>
    <w:rsid w:val="00CF76FB"/>
    <w:rsid w:val="00CF772A"/>
    <w:rsid w:val="00CF778D"/>
    <w:rsid w:val="00CF779F"/>
    <w:rsid w:val="00CF77A2"/>
    <w:rsid w:val="00CF783E"/>
    <w:rsid w:val="00CF78A4"/>
    <w:rsid w:val="00CF78AE"/>
    <w:rsid w:val="00CF795C"/>
    <w:rsid w:val="00CF7972"/>
    <w:rsid w:val="00CF79B7"/>
    <w:rsid w:val="00CF79F2"/>
    <w:rsid w:val="00CF7A98"/>
    <w:rsid w:val="00CF7B55"/>
    <w:rsid w:val="00CF7B74"/>
    <w:rsid w:val="00CF7B8D"/>
    <w:rsid w:val="00CF7BD0"/>
    <w:rsid w:val="00CF7C51"/>
    <w:rsid w:val="00CF7CCA"/>
    <w:rsid w:val="00CF7CE1"/>
    <w:rsid w:val="00CF7D63"/>
    <w:rsid w:val="00CF7D6F"/>
    <w:rsid w:val="00CF7D8F"/>
    <w:rsid w:val="00CF7D9F"/>
    <w:rsid w:val="00CF7DB5"/>
    <w:rsid w:val="00CF7DF9"/>
    <w:rsid w:val="00CF7E03"/>
    <w:rsid w:val="00CF7E2F"/>
    <w:rsid w:val="00CF7E4D"/>
    <w:rsid w:val="00CF7E6C"/>
    <w:rsid w:val="00CF7E71"/>
    <w:rsid w:val="00CF7E80"/>
    <w:rsid w:val="00CF7E9F"/>
    <w:rsid w:val="00CF7EB5"/>
    <w:rsid w:val="00CF7EDC"/>
    <w:rsid w:val="00CF7F6A"/>
    <w:rsid w:val="00CF7F6B"/>
    <w:rsid w:val="00D0001F"/>
    <w:rsid w:val="00D000C1"/>
    <w:rsid w:val="00D000FA"/>
    <w:rsid w:val="00D00124"/>
    <w:rsid w:val="00D002A2"/>
    <w:rsid w:val="00D00374"/>
    <w:rsid w:val="00D003A4"/>
    <w:rsid w:val="00D003BD"/>
    <w:rsid w:val="00D004D5"/>
    <w:rsid w:val="00D004FA"/>
    <w:rsid w:val="00D0056B"/>
    <w:rsid w:val="00D005B9"/>
    <w:rsid w:val="00D00628"/>
    <w:rsid w:val="00D0062E"/>
    <w:rsid w:val="00D0064C"/>
    <w:rsid w:val="00D00698"/>
    <w:rsid w:val="00D0070B"/>
    <w:rsid w:val="00D007AF"/>
    <w:rsid w:val="00D007B6"/>
    <w:rsid w:val="00D0086F"/>
    <w:rsid w:val="00D00880"/>
    <w:rsid w:val="00D008C9"/>
    <w:rsid w:val="00D008ED"/>
    <w:rsid w:val="00D00948"/>
    <w:rsid w:val="00D009B7"/>
    <w:rsid w:val="00D00A07"/>
    <w:rsid w:val="00D00A0D"/>
    <w:rsid w:val="00D00A87"/>
    <w:rsid w:val="00D00AF5"/>
    <w:rsid w:val="00D00B40"/>
    <w:rsid w:val="00D00B91"/>
    <w:rsid w:val="00D00BB5"/>
    <w:rsid w:val="00D00BE7"/>
    <w:rsid w:val="00D00C30"/>
    <w:rsid w:val="00D00CFC"/>
    <w:rsid w:val="00D00CFE"/>
    <w:rsid w:val="00D00DEC"/>
    <w:rsid w:val="00D00E03"/>
    <w:rsid w:val="00D00E37"/>
    <w:rsid w:val="00D00E52"/>
    <w:rsid w:val="00D00E68"/>
    <w:rsid w:val="00D00EE0"/>
    <w:rsid w:val="00D00F39"/>
    <w:rsid w:val="00D00F4E"/>
    <w:rsid w:val="00D0118A"/>
    <w:rsid w:val="00D011A0"/>
    <w:rsid w:val="00D01224"/>
    <w:rsid w:val="00D01277"/>
    <w:rsid w:val="00D0130C"/>
    <w:rsid w:val="00D01311"/>
    <w:rsid w:val="00D01339"/>
    <w:rsid w:val="00D01359"/>
    <w:rsid w:val="00D01363"/>
    <w:rsid w:val="00D013A8"/>
    <w:rsid w:val="00D013CB"/>
    <w:rsid w:val="00D01451"/>
    <w:rsid w:val="00D01459"/>
    <w:rsid w:val="00D01498"/>
    <w:rsid w:val="00D0149F"/>
    <w:rsid w:val="00D014EF"/>
    <w:rsid w:val="00D01520"/>
    <w:rsid w:val="00D01541"/>
    <w:rsid w:val="00D01542"/>
    <w:rsid w:val="00D0160F"/>
    <w:rsid w:val="00D01650"/>
    <w:rsid w:val="00D01664"/>
    <w:rsid w:val="00D016AE"/>
    <w:rsid w:val="00D01715"/>
    <w:rsid w:val="00D01718"/>
    <w:rsid w:val="00D01742"/>
    <w:rsid w:val="00D01743"/>
    <w:rsid w:val="00D01754"/>
    <w:rsid w:val="00D0182D"/>
    <w:rsid w:val="00D018B4"/>
    <w:rsid w:val="00D018D6"/>
    <w:rsid w:val="00D0193D"/>
    <w:rsid w:val="00D0198A"/>
    <w:rsid w:val="00D019B4"/>
    <w:rsid w:val="00D019E4"/>
    <w:rsid w:val="00D019F6"/>
    <w:rsid w:val="00D01A5E"/>
    <w:rsid w:val="00D01B76"/>
    <w:rsid w:val="00D01C2C"/>
    <w:rsid w:val="00D01C2D"/>
    <w:rsid w:val="00D01C71"/>
    <w:rsid w:val="00D01CAE"/>
    <w:rsid w:val="00D01CBD"/>
    <w:rsid w:val="00D01E00"/>
    <w:rsid w:val="00D01E8D"/>
    <w:rsid w:val="00D01EDC"/>
    <w:rsid w:val="00D01F23"/>
    <w:rsid w:val="00D01F5C"/>
    <w:rsid w:val="00D01FDF"/>
    <w:rsid w:val="00D0200E"/>
    <w:rsid w:val="00D02011"/>
    <w:rsid w:val="00D02054"/>
    <w:rsid w:val="00D020C6"/>
    <w:rsid w:val="00D020DD"/>
    <w:rsid w:val="00D020F8"/>
    <w:rsid w:val="00D02107"/>
    <w:rsid w:val="00D0210C"/>
    <w:rsid w:val="00D0218F"/>
    <w:rsid w:val="00D021D0"/>
    <w:rsid w:val="00D021DC"/>
    <w:rsid w:val="00D02284"/>
    <w:rsid w:val="00D02334"/>
    <w:rsid w:val="00D0236F"/>
    <w:rsid w:val="00D0238F"/>
    <w:rsid w:val="00D02412"/>
    <w:rsid w:val="00D02470"/>
    <w:rsid w:val="00D02498"/>
    <w:rsid w:val="00D024B9"/>
    <w:rsid w:val="00D024EC"/>
    <w:rsid w:val="00D02525"/>
    <w:rsid w:val="00D0252E"/>
    <w:rsid w:val="00D02545"/>
    <w:rsid w:val="00D02558"/>
    <w:rsid w:val="00D02598"/>
    <w:rsid w:val="00D02601"/>
    <w:rsid w:val="00D02603"/>
    <w:rsid w:val="00D02662"/>
    <w:rsid w:val="00D02690"/>
    <w:rsid w:val="00D0273C"/>
    <w:rsid w:val="00D02759"/>
    <w:rsid w:val="00D0275D"/>
    <w:rsid w:val="00D02777"/>
    <w:rsid w:val="00D02781"/>
    <w:rsid w:val="00D02793"/>
    <w:rsid w:val="00D027A0"/>
    <w:rsid w:val="00D027CA"/>
    <w:rsid w:val="00D02838"/>
    <w:rsid w:val="00D0287A"/>
    <w:rsid w:val="00D02912"/>
    <w:rsid w:val="00D0292A"/>
    <w:rsid w:val="00D0293E"/>
    <w:rsid w:val="00D0295F"/>
    <w:rsid w:val="00D0299C"/>
    <w:rsid w:val="00D029C7"/>
    <w:rsid w:val="00D029D3"/>
    <w:rsid w:val="00D029FA"/>
    <w:rsid w:val="00D02A86"/>
    <w:rsid w:val="00D02AA9"/>
    <w:rsid w:val="00D02AC9"/>
    <w:rsid w:val="00D02ADC"/>
    <w:rsid w:val="00D02BD5"/>
    <w:rsid w:val="00D02C81"/>
    <w:rsid w:val="00D02CB2"/>
    <w:rsid w:val="00D02CD0"/>
    <w:rsid w:val="00D02D40"/>
    <w:rsid w:val="00D02D72"/>
    <w:rsid w:val="00D02D91"/>
    <w:rsid w:val="00D02DAC"/>
    <w:rsid w:val="00D02E08"/>
    <w:rsid w:val="00D02E0C"/>
    <w:rsid w:val="00D02E14"/>
    <w:rsid w:val="00D02E8C"/>
    <w:rsid w:val="00D02F24"/>
    <w:rsid w:val="00D02FE7"/>
    <w:rsid w:val="00D02FFB"/>
    <w:rsid w:val="00D0305A"/>
    <w:rsid w:val="00D0308A"/>
    <w:rsid w:val="00D0315B"/>
    <w:rsid w:val="00D031B6"/>
    <w:rsid w:val="00D031C3"/>
    <w:rsid w:val="00D031C6"/>
    <w:rsid w:val="00D03225"/>
    <w:rsid w:val="00D03262"/>
    <w:rsid w:val="00D0326E"/>
    <w:rsid w:val="00D032AA"/>
    <w:rsid w:val="00D032DF"/>
    <w:rsid w:val="00D03302"/>
    <w:rsid w:val="00D033B7"/>
    <w:rsid w:val="00D034C0"/>
    <w:rsid w:val="00D0350D"/>
    <w:rsid w:val="00D0351C"/>
    <w:rsid w:val="00D03527"/>
    <w:rsid w:val="00D03544"/>
    <w:rsid w:val="00D0355E"/>
    <w:rsid w:val="00D035BF"/>
    <w:rsid w:val="00D035F0"/>
    <w:rsid w:val="00D0360C"/>
    <w:rsid w:val="00D03703"/>
    <w:rsid w:val="00D037DA"/>
    <w:rsid w:val="00D037DD"/>
    <w:rsid w:val="00D037DE"/>
    <w:rsid w:val="00D037EB"/>
    <w:rsid w:val="00D037EF"/>
    <w:rsid w:val="00D038A1"/>
    <w:rsid w:val="00D038BF"/>
    <w:rsid w:val="00D03910"/>
    <w:rsid w:val="00D03928"/>
    <w:rsid w:val="00D0392C"/>
    <w:rsid w:val="00D03957"/>
    <w:rsid w:val="00D039C2"/>
    <w:rsid w:val="00D03A56"/>
    <w:rsid w:val="00D03AE4"/>
    <w:rsid w:val="00D03AF9"/>
    <w:rsid w:val="00D03B90"/>
    <w:rsid w:val="00D03C6C"/>
    <w:rsid w:val="00D03D53"/>
    <w:rsid w:val="00D03DCD"/>
    <w:rsid w:val="00D03E31"/>
    <w:rsid w:val="00D03E46"/>
    <w:rsid w:val="00D03E58"/>
    <w:rsid w:val="00D03E5C"/>
    <w:rsid w:val="00D03EB7"/>
    <w:rsid w:val="00D03EBF"/>
    <w:rsid w:val="00D03EDA"/>
    <w:rsid w:val="00D03EF6"/>
    <w:rsid w:val="00D03F30"/>
    <w:rsid w:val="00D03F34"/>
    <w:rsid w:val="00D03F77"/>
    <w:rsid w:val="00D03F81"/>
    <w:rsid w:val="00D04093"/>
    <w:rsid w:val="00D040D9"/>
    <w:rsid w:val="00D0416A"/>
    <w:rsid w:val="00D04202"/>
    <w:rsid w:val="00D0420D"/>
    <w:rsid w:val="00D04240"/>
    <w:rsid w:val="00D0424C"/>
    <w:rsid w:val="00D04252"/>
    <w:rsid w:val="00D04308"/>
    <w:rsid w:val="00D04320"/>
    <w:rsid w:val="00D04337"/>
    <w:rsid w:val="00D04376"/>
    <w:rsid w:val="00D043A2"/>
    <w:rsid w:val="00D043C7"/>
    <w:rsid w:val="00D043E6"/>
    <w:rsid w:val="00D04472"/>
    <w:rsid w:val="00D0448F"/>
    <w:rsid w:val="00D044B3"/>
    <w:rsid w:val="00D045FD"/>
    <w:rsid w:val="00D0467B"/>
    <w:rsid w:val="00D046B5"/>
    <w:rsid w:val="00D0477E"/>
    <w:rsid w:val="00D047F2"/>
    <w:rsid w:val="00D0482A"/>
    <w:rsid w:val="00D04880"/>
    <w:rsid w:val="00D04883"/>
    <w:rsid w:val="00D048DC"/>
    <w:rsid w:val="00D0490B"/>
    <w:rsid w:val="00D04933"/>
    <w:rsid w:val="00D04979"/>
    <w:rsid w:val="00D04A25"/>
    <w:rsid w:val="00D04A32"/>
    <w:rsid w:val="00D04AC3"/>
    <w:rsid w:val="00D04AF6"/>
    <w:rsid w:val="00D04B37"/>
    <w:rsid w:val="00D04B4B"/>
    <w:rsid w:val="00D04B82"/>
    <w:rsid w:val="00D04B91"/>
    <w:rsid w:val="00D04BE2"/>
    <w:rsid w:val="00D04BEF"/>
    <w:rsid w:val="00D04C30"/>
    <w:rsid w:val="00D04C42"/>
    <w:rsid w:val="00D04C5F"/>
    <w:rsid w:val="00D04C80"/>
    <w:rsid w:val="00D04CC0"/>
    <w:rsid w:val="00D04D0A"/>
    <w:rsid w:val="00D04D2A"/>
    <w:rsid w:val="00D04D94"/>
    <w:rsid w:val="00D04E11"/>
    <w:rsid w:val="00D04E1B"/>
    <w:rsid w:val="00D04EAA"/>
    <w:rsid w:val="00D04F02"/>
    <w:rsid w:val="00D04F13"/>
    <w:rsid w:val="00D04FBD"/>
    <w:rsid w:val="00D04FCF"/>
    <w:rsid w:val="00D050C7"/>
    <w:rsid w:val="00D050F1"/>
    <w:rsid w:val="00D05107"/>
    <w:rsid w:val="00D05116"/>
    <w:rsid w:val="00D05170"/>
    <w:rsid w:val="00D05188"/>
    <w:rsid w:val="00D05195"/>
    <w:rsid w:val="00D051BB"/>
    <w:rsid w:val="00D051FF"/>
    <w:rsid w:val="00D05210"/>
    <w:rsid w:val="00D05257"/>
    <w:rsid w:val="00D052B5"/>
    <w:rsid w:val="00D05332"/>
    <w:rsid w:val="00D05346"/>
    <w:rsid w:val="00D05349"/>
    <w:rsid w:val="00D0535B"/>
    <w:rsid w:val="00D05390"/>
    <w:rsid w:val="00D053A5"/>
    <w:rsid w:val="00D053C5"/>
    <w:rsid w:val="00D053E2"/>
    <w:rsid w:val="00D05431"/>
    <w:rsid w:val="00D05498"/>
    <w:rsid w:val="00D054CD"/>
    <w:rsid w:val="00D05530"/>
    <w:rsid w:val="00D05533"/>
    <w:rsid w:val="00D0559C"/>
    <w:rsid w:val="00D05633"/>
    <w:rsid w:val="00D05658"/>
    <w:rsid w:val="00D056AC"/>
    <w:rsid w:val="00D056BE"/>
    <w:rsid w:val="00D056D0"/>
    <w:rsid w:val="00D056F1"/>
    <w:rsid w:val="00D0574A"/>
    <w:rsid w:val="00D057A2"/>
    <w:rsid w:val="00D057BB"/>
    <w:rsid w:val="00D057C4"/>
    <w:rsid w:val="00D057C9"/>
    <w:rsid w:val="00D057E4"/>
    <w:rsid w:val="00D057F1"/>
    <w:rsid w:val="00D05875"/>
    <w:rsid w:val="00D058CF"/>
    <w:rsid w:val="00D05908"/>
    <w:rsid w:val="00D05963"/>
    <w:rsid w:val="00D059C5"/>
    <w:rsid w:val="00D059D8"/>
    <w:rsid w:val="00D05A48"/>
    <w:rsid w:val="00D05A87"/>
    <w:rsid w:val="00D05A8B"/>
    <w:rsid w:val="00D05B1E"/>
    <w:rsid w:val="00D05B3B"/>
    <w:rsid w:val="00D05B40"/>
    <w:rsid w:val="00D05B5C"/>
    <w:rsid w:val="00D05BA1"/>
    <w:rsid w:val="00D05BB9"/>
    <w:rsid w:val="00D05BC5"/>
    <w:rsid w:val="00D05CB1"/>
    <w:rsid w:val="00D05CF1"/>
    <w:rsid w:val="00D05D74"/>
    <w:rsid w:val="00D05D81"/>
    <w:rsid w:val="00D05D8B"/>
    <w:rsid w:val="00D05D9E"/>
    <w:rsid w:val="00D05DA2"/>
    <w:rsid w:val="00D05DCC"/>
    <w:rsid w:val="00D05E1C"/>
    <w:rsid w:val="00D05E7F"/>
    <w:rsid w:val="00D05EA5"/>
    <w:rsid w:val="00D05EAC"/>
    <w:rsid w:val="00D05EFB"/>
    <w:rsid w:val="00D05F17"/>
    <w:rsid w:val="00D05F72"/>
    <w:rsid w:val="00D05F92"/>
    <w:rsid w:val="00D0602C"/>
    <w:rsid w:val="00D060C9"/>
    <w:rsid w:val="00D0610B"/>
    <w:rsid w:val="00D06130"/>
    <w:rsid w:val="00D06143"/>
    <w:rsid w:val="00D0617C"/>
    <w:rsid w:val="00D061C1"/>
    <w:rsid w:val="00D06201"/>
    <w:rsid w:val="00D06238"/>
    <w:rsid w:val="00D06267"/>
    <w:rsid w:val="00D06290"/>
    <w:rsid w:val="00D062DC"/>
    <w:rsid w:val="00D06362"/>
    <w:rsid w:val="00D06398"/>
    <w:rsid w:val="00D063F7"/>
    <w:rsid w:val="00D063FE"/>
    <w:rsid w:val="00D0642A"/>
    <w:rsid w:val="00D0644E"/>
    <w:rsid w:val="00D0649C"/>
    <w:rsid w:val="00D064AF"/>
    <w:rsid w:val="00D0654F"/>
    <w:rsid w:val="00D065B2"/>
    <w:rsid w:val="00D066E2"/>
    <w:rsid w:val="00D066EF"/>
    <w:rsid w:val="00D0672D"/>
    <w:rsid w:val="00D0675C"/>
    <w:rsid w:val="00D0678B"/>
    <w:rsid w:val="00D067F8"/>
    <w:rsid w:val="00D06816"/>
    <w:rsid w:val="00D06883"/>
    <w:rsid w:val="00D068A0"/>
    <w:rsid w:val="00D068B2"/>
    <w:rsid w:val="00D068CF"/>
    <w:rsid w:val="00D068E9"/>
    <w:rsid w:val="00D0691A"/>
    <w:rsid w:val="00D06A14"/>
    <w:rsid w:val="00D06AA5"/>
    <w:rsid w:val="00D06AC9"/>
    <w:rsid w:val="00D06B06"/>
    <w:rsid w:val="00D06B35"/>
    <w:rsid w:val="00D06B84"/>
    <w:rsid w:val="00D06C0A"/>
    <w:rsid w:val="00D06C3C"/>
    <w:rsid w:val="00D06CC2"/>
    <w:rsid w:val="00D06DE2"/>
    <w:rsid w:val="00D06E24"/>
    <w:rsid w:val="00D06E75"/>
    <w:rsid w:val="00D06E90"/>
    <w:rsid w:val="00D06E98"/>
    <w:rsid w:val="00D06EA9"/>
    <w:rsid w:val="00D06ECB"/>
    <w:rsid w:val="00D06EEE"/>
    <w:rsid w:val="00D06F1B"/>
    <w:rsid w:val="00D06FC1"/>
    <w:rsid w:val="00D07063"/>
    <w:rsid w:val="00D07126"/>
    <w:rsid w:val="00D071A7"/>
    <w:rsid w:val="00D071A9"/>
    <w:rsid w:val="00D071B2"/>
    <w:rsid w:val="00D071CB"/>
    <w:rsid w:val="00D07240"/>
    <w:rsid w:val="00D0726C"/>
    <w:rsid w:val="00D07275"/>
    <w:rsid w:val="00D07297"/>
    <w:rsid w:val="00D0732F"/>
    <w:rsid w:val="00D0733D"/>
    <w:rsid w:val="00D0734D"/>
    <w:rsid w:val="00D07367"/>
    <w:rsid w:val="00D07388"/>
    <w:rsid w:val="00D0742E"/>
    <w:rsid w:val="00D0744F"/>
    <w:rsid w:val="00D074C5"/>
    <w:rsid w:val="00D074F3"/>
    <w:rsid w:val="00D074F9"/>
    <w:rsid w:val="00D074FC"/>
    <w:rsid w:val="00D07507"/>
    <w:rsid w:val="00D075B8"/>
    <w:rsid w:val="00D075F3"/>
    <w:rsid w:val="00D0764C"/>
    <w:rsid w:val="00D076E2"/>
    <w:rsid w:val="00D07759"/>
    <w:rsid w:val="00D07784"/>
    <w:rsid w:val="00D0778D"/>
    <w:rsid w:val="00D07795"/>
    <w:rsid w:val="00D07837"/>
    <w:rsid w:val="00D07845"/>
    <w:rsid w:val="00D0786C"/>
    <w:rsid w:val="00D0788B"/>
    <w:rsid w:val="00D0789A"/>
    <w:rsid w:val="00D0789C"/>
    <w:rsid w:val="00D07918"/>
    <w:rsid w:val="00D0791D"/>
    <w:rsid w:val="00D079AE"/>
    <w:rsid w:val="00D07B1A"/>
    <w:rsid w:val="00D07B8A"/>
    <w:rsid w:val="00D07BD5"/>
    <w:rsid w:val="00D07BDD"/>
    <w:rsid w:val="00D07BF6"/>
    <w:rsid w:val="00D07C1E"/>
    <w:rsid w:val="00D07CA5"/>
    <w:rsid w:val="00D07CE6"/>
    <w:rsid w:val="00D07D22"/>
    <w:rsid w:val="00D07D4B"/>
    <w:rsid w:val="00D07E3E"/>
    <w:rsid w:val="00D07ED9"/>
    <w:rsid w:val="00D07F00"/>
    <w:rsid w:val="00D07F9F"/>
    <w:rsid w:val="00D1008D"/>
    <w:rsid w:val="00D10091"/>
    <w:rsid w:val="00D100C7"/>
    <w:rsid w:val="00D10140"/>
    <w:rsid w:val="00D1014B"/>
    <w:rsid w:val="00D1017B"/>
    <w:rsid w:val="00D101BA"/>
    <w:rsid w:val="00D101C8"/>
    <w:rsid w:val="00D10267"/>
    <w:rsid w:val="00D10288"/>
    <w:rsid w:val="00D102A5"/>
    <w:rsid w:val="00D10328"/>
    <w:rsid w:val="00D10380"/>
    <w:rsid w:val="00D1038D"/>
    <w:rsid w:val="00D1042B"/>
    <w:rsid w:val="00D104F5"/>
    <w:rsid w:val="00D104FA"/>
    <w:rsid w:val="00D10576"/>
    <w:rsid w:val="00D1059D"/>
    <w:rsid w:val="00D105E3"/>
    <w:rsid w:val="00D10612"/>
    <w:rsid w:val="00D10664"/>
    <w:rsid w:val="00D106EE"/>
    <w:rsid w:val="00D106FB"/>
    <w:rsid w:val="00D1072B"/>
    <w:rsid w:val="00D10769"/>
    <w:rsid w:val="00D10770"/>
    <w:rsid w:val="00D107CA"/>
    <w:rsid w:val="00D107CB"/>
    <w:rsid w:val="00D107D2"/>
    <w:rsid w:val="00D1084C"/>
    <w:rsid w:val="00D10882"/>
    <w:rsid w:val="00D108B0"/>
    <w:rsid w:val="00D108B7"/>
    <w:rsid w:val="00D1093A"/>
    <w:rsid w:val="00D1094B"/>
    <w:rsid w:val="00D1096E"/>
    <w:rsid w:val="00D109B4"/>
    <w:rsid w:val="00D109E0"/>
    <w:rsid w:val="00D10A28"/>
    <w:rsid w:val="00D10A4F"/>
    <w:rsid w:val="00D10A6D"/>
    <w:rsid w:val="00D10A7D"/>
    <w:rsid w:val="00D10B18"/>
    <w:rsid w:val="00D10B47"/>
    <w:rsid w:val="00D10B5F"/>
    <w:rsid w:val="00D10B7E"/>
    <w:rsid w:val="00D10BEA"/>
    <w:rsid w:val="00D10C67"/>
    <w:rsid w:val="00D10D7A"/>
    <w:rsid w:val="00D10DE9"/>
    <w:rsid w:val="00D10DFF"/>
    <w:rsid w:val="00D10E57"/>
    <w:rsid w:val="00D10EDE"/>
    <w:rsid w:val="00D10F03"/>
    <w:rsid w:val="00D10F27"/>
    <w:rsid w:val="00D10F83"/>
    <w:rsid w:val="00D10F8C"/>
    <w:rsid w:val="00D10FE4"/>
    <w:rsid w:val="00D1102B"/>
    <w:rsid w:val="00D1103C"/>
    <w:rsid w:val="00D11095"/>
    <w:rsid w:val="00D1109D"/>
    <w:rsid w:val="00D110B5"/>
    <w:rsid w:val="00D110C1"/>
    <w:rsid w:val="00D110D7"/>
    <w:rsid w:val="00D110DF"/>
    <w:rsid w:val="00D11102"/>
    <w:rsid w:val="00D11124"/>
    <w:rsid w:val="00D1113F"/>
    <w:rsid w:val="00D1114A"/>
    <w:rsid w:val="00D1117C"/>
    <w:rsid w:val="00D111AF"/>
    <w:rsid w:val="00D11209"/>
    <w:rsid w:val="00D11252"/>
    <w:rsid w:val="00D112C8"/>
    <w:rsid w:val="00D1135D"/>
    <w:rsid w:val="00D1135F"/>
    <w:rsid w:val="00D1138E"/>
    <w:rsid w:val="00D113A9"/>
    <w:rsid w:val="00D113FC"/>
    <w:rsid w:val="00D11534"/>
    <w:rsid w:val="00D11543"/>
    <w:rsid w:val="00D115AD"/>
    <w:rsid w:val="00D115FA"/>
    <w:rsid w:val="00D11620"/>
    <w:rsid w:val="00D11655"/>
    <w:rsid w:val="00D11681"/>
    <w:rsid w:val="00D11689"/>
    <w:rsid w:val="00D11698"/>
    <w:rsid w:val="00D116A1"/>
    <w:rsid w:val="00D116C0"/>
    <w:rsid w:val="00D11752"/>
    <w:rsid w:val="00D11754"/>
    <w:rsid w:val="00D1175A"/>
    <w:rsid w:val="00D117ED"/>
    <w:rsid w:val="00D1184F"/>
    <w:rsid w:val="00D11865"/>
    <w:rsid w:val="00D118F3"/>
    <w:rsid w:val="00D11936"/>
    <w:rsid w:val="00D1193A"/>
    <w:rsid w:val="00D11956"/>
    <w:rsid w:val="00D119E7"/>
    <w:rsid w:val="00D119FE"/>
    <w:rsid w:val="00D11A25"/>
    <w:rsid w:val="00D11AA1"/>
    <w:rsid w:val="00D11AF6"/>
    <w:rsid w:val="00D11B30"/>
    <w:rsid w:val="00D11B8B"/>
    <w:rsid w:val="00D11C47"/>
    <w:rsid w:val="00D11D05"/>
    <w:rsid w:val="00D11D39"/>
    <w:rsid w:val="00D11D77"/>
    <w:rsid w:val="00D11D9D"/>
    <w:rsid w:val="00D11E1C"/>
    <w:rsid w:val="00D11EDE"/>
    <w:rsid w:val="00D11F71"/>
    <w:rsid w:val="00D11FAF"/>
    <w:rsid w:val="00D11FC2"/>
    <w:rsid w:val="00D12034"/>
    <w:rsid w:val="00D12050"/>
    <w:rsid w:val="00D1208D"/>
    <w:rsid w:val="00D120A1"/>
    <w:rsid w:val="00D120A8"/>
    <w:rsid w:val="00D120C4"/>
    <w:rsid w:val="00D12142"/>
    <w:rsid w:val="00D121A5"/>
    <w:rsid w:val="00D121ED"/>
    <w:rsid w:val="00D121FF"/>
    <w:rsid w:val="00D12277"/>
    <w:rsid w:val="00D12286"/>
    <w:rsid w:val="00D12290"/>
    <w:rsid w:val="00D122B0"/>
    <w:rsid w:val="00D12304"/>
    <w:rsid w:val="00D12326"/>
    <w:rsid w:val="00D12335"/>
    <w:rsid w:val="00D1234B"/>
    <w:rsid w:val="00D12406"/>
    <w:rsid w:val="00D1240A"/>
    <w:rsid w:val="00D1241F"/>
    <w:rsid w:val="00D12460"/>
    <w:rsid w:val="00D12482"/>
    <w:rsid w:val="00D12508"/>
    <w:rsid w:val="00D12589"/>
    <w:rsid w:val="00D1260F"/>
    <w:rsid w:val="00D12623"/>
    <w:rsid w:val="00D12659"/>
    <w:rsid w:val="00D1270E"/>
    <w:rsid w:val="00D12726"/>
    <w:rsid w:val="00D1285E"/>
    <w:rsid w:val="00D1286A"/>
    <w:rsid w:val="00D1288B"/>
    <w:rsid w:val="00D1290E"/>
    <w:rsid w:val="00D1293E"/>
    <w:rsid w:val="00D1298A"/>
    <w:rsid w:val="00D129BD"/>
    <w:rsid w:val="00D12A26"/>
    <w:rsid w:val="00D12A5D"/>
    <w:rsid w:val="00D12A94"/>
    <w:rsid w:val="00D12B5F"/>
    <w:rsid w:val="00D12B73"/>
    <w:rsid w:val="00D12BD1"/>
    <w:rsid w:val="00D12C07"/>
    <w:rsid w:val="00D12C3D"/>
    <w:rsid w:val="00D12C50"/>
    <w:rsid w:val="00D12C88"/>
    <w:rsid w:val="00D12C8E"/>
    <w:rsid w:val="00D12C92"/>
    <w:rsid w:val="00D12D41"/>
    <w:rsid w:val="00D12D67"/>
    <w:rsid w:val="00D12DC9"/>
    <w:rsid w:val="00D12DDC"/>
    <w:rsid w:val="00D12E46"/>
    <w:rsid w:val="00D12E49"/>
    <w:rsid w:val="00D12E4E"/>
    <w:rsid w:val="00D12EC5"/>
    <w:rsid w:val="00D12ED0"/>
    <w:rsid w:val="00D12EF2"/>
    <w:rsid w:val="00D12F06"/>
    <w:rsid w:val="00D12F68"/>
    <w:rsid w:val="00D12F8F"/>
    <w:rsid w:val="00D13036"/>
    <w:rsid w:val="00D13043"/>
    <w:rsid w:val="00D13053"/>
    <w:rsid w:val="00D13103"/>
    <w:rsid w:val="00D13117"/>
    <w:rsid w:val="00D1312C"/>
    <w:rsid w:val="00D1313D"/>
    <w:rsid w:val="00D13167"/>
    <w:rsid w:val="00D1316A"/>
    <w:rsid w:val="00D13176"/>
    <w:rsid w:val="00D13220"/>
    <w:rsid w:val="00D13229"/>
    <w:rsid w:val="00D13277"/>
    <w:rsid w:val="00D1328A"/>
    <w:rsid w:val="00D1329A"/>
    <w:rsid w:val="00D1329E"/>
    <w:rsid w:val="00D132F9"/>
    <w:rsid w:val="00D1339B"/>
    <w:rsid w:val="00D133DB"/>
    <w:rsid w:val="00D134CE"/>
    <w:rsid w:val="00D13575"/>
    <w:rsid w:val="00D135B7"/>
    <w:rsid w:val="00D1360D"/>
    <w:rsid w:val="00D13649"/>
    <w:rsid w:val="00D1364F"/>
    <w:rsid w:val="00D136A4"/>
    <w:rsid w:val="00D136B6"/>
    <w:rsid w:val="00D136C6"/>
    <w:rsid w:val="00D136ED"/>
    <w:rsid w:val="00D13711"/>
    <w:rsid w:val="00D13740"/>
    <w:rsid w:val="00D1375A"/>
    <w:rsid w:val="00D1375B"/>
    <w:rsid w:val="00D1375F"/>
    <w:rsid w:val="00D13795"/>
    <w:rsid w:val="00D1379B"/>
    <w:rsid w:val="00D137AD"/>
    <w:rsid w:val="00D137D7"/>
    <w:rsid w:val="00D13810"/>
    <w:rsid w:val="00D1383A"/>
    <w:rsid w:val="00D13842"/>
    <w:rsid w:val="00D138AC"/>
    <w:rsid w:val="00D138D9"/>
    <w:rsid w:val="00D139A6"/>
    <w:rsid w:val="00D139B1"/>
    <w:rsid w:val="00D139CA"/>
    <w:rsid w:val="00D13A4B"/>
    <w:rsid w:val="00D13A96"/>
    <w:rsid w:val="00D13B3D"/>
    <w:rsid w:val="00D13B86"/>
    <w:rsid w:val="00D13B9B"/>
    <w:rsid w:val="00D13C44"/>
    <w:rsid w:val="00D13CA9"/>
    <w:rsid w:val="00D13CCF"/>
    <w:rsid w:val="00D13CF1"/>
    <w:rsid w:val="00D13CF9"/>
    <w:rsid w:val="00D13DB3"/>
    <w:rsid w:val="00D13E15"/>
    <w:rsid w:val="00D13E5A"/>
    <w:rsid w:val="00D13E80"/>
    <w:rsid w:val="00D13EAA"/>
    <w:rsid w:val="00D13EAE"/>
    <w:rsid w:val="00D13ECF"/>
    <w:rsid w:val="00D13F14"/>
    <w:rsid w:val="00D13F58"/>
    <w:rsid w:val="00D13F60"/>
    <w:rsid w:val="00D14081"/>
    <w:rsid w:val="00D140FA"/>
    <w:rsid w:val="00D14109"/>
    <w:rsid w:val="00D141CD"/>
    <w:rsid w:val="00D142AC"/>
    <w:rsid w:val="00D1434E"/>
    <w:rsid w:val="00D1436B"/>
    <w:rsid w:val="00D143D4"/>
    <w:rsid w:val="00D14411"/>
    <w:rsid w:val="00D14441"/>
    <w:rsid w:val="00D144B2"/>
    <w:rsid w:val="00D14541"/>
    <w:rsid w:val="00D1457B"/>
    <w:rsid w:val="00D145C5"/>
    <w:rsid w:val="00D145CD"/>
    <w:rsid w:val="00D145DB"/>
    <w:rsid w:val="00D1471C"/>
    <w:rsid w:val="00D14744"/>
    <w:rsid w:val="00D147B4"/>
    <w:rsid w:val="00D147CB"/>
    <w:rsid w:val="00D148F0"/>
    <w:rsid w:val="00D14905"/>
    <w:rsid w:val="00D1496E"/>
    <w:rsid w:val="00D1497B"/>
    <w:rsid w:val="00D14997"/>
    <w:rsid w:val="00D149B6"/>
    <w:rsid w:val="00D14A7D"/>
    <w:rsid w:val="00D14B4D"/>
    <w:rsid w:val="00D14B7B"/>
    <w:rsid w:val="00D14BE9"/>
    <w:rsid w:val="00D14C38"/>
    <w:rsid w:val="00D14C8A"/>
    <w:rsid w:val="00D14CB4"/>
    <w:rsid w:val="00D14CE4"/>
    <w:rsid w:val="00D14D36"/>
    <w:rsid w:val="00D14DC2"/>
    <w:rsid w:val="00D14DF5"/>
    <w:rsid w:val="00D14DFB"/>
    <w:rsid w:val="00D14E28"/>
    <w:rsid w:val="00D14E8E"/>
    <w:rsid w:val="00D14EE3"/>
    <w:rsid w:val="00D14EF3"/>
    <w:rsid w:val="00D15013"/>
    <w:rsid w:val="00D1502F"/>
    <w:rsid w:val="00D15036"/>
    <w:rsid w:val="00D1503B"/>
    <w:rsid w:val="00D15065"/>
    <w:rsid w:val="00D15090"/>
    <w:rsid w:val="00D150AA"/>
    <w:rsid w:val="00D150AC"/>
    <w:rsid w:val="00D15103"/>
    <w:rsid w:val="00D151F6"/>
    <w:rsid w:val="00D15201"/>
    <w:rsid w:val="00D15270"/>
    <w:rsid w:val="00D152B8"/>
    <w:rsid w:val="00D15335"/>
    <w:rsid w:val="00D15370"/>
    <w:rsid w:val="00D1539D"/>
    <w:rsid w:val="00D15425"/>
    <w:rsid w:val="00D15480"/>
    <w:rsid w:val="00D154B8"/>
    <w:rsid w:val="00D154CC"/>
    <w:rsid w:val="00D154D5"/>
    <w:rsid w:val="00D15570"/>
    <w:rsid w:val="00D1557D"/>
    <w:rsid w:val="00D1558B"/>
    <w:rsid w:val="00D155EE"/>
    <w:rsid w:val="00D15611"/>
    <w:rsid w:val="00D15706"/>
    <w:rsid w:val="00D15714"/>
    <w:rsid w:val="00D157A1"/>
    <w:rsid w:val="00D157B2"/>
    <w:rsid w:val="00D157C8"/>
    <w:rsid w:val="00D157F1"/>
    <w:rsid w:val="00D15876"/>
    <w:rsid w:val="00D15989"/>
    <w:rsid w:val="00D1598D"/>
    <w:rsid w:val="00D159E3"/>
    <w:rsid w:val="00D15A0E"/>
    <w:rsid w:val="00D15A60"/>
    <w:rsid w:val="00D15AE9"/>
    <w:rsid w:val="00D15B31"/>
    <w:rsid w:val="00D15B64"/>
    <w:rsid w:val="00D15B7F"/>
    <w:rsid w:val="00D15B85"/>
    <w:rsid w:val="00D15BF3"/>
    <w:rsid w:val="00D15C6C"/>
    <w:rsid w:val="00D15C9B"/>
    <w:rsid w:val="00D15CBD"/>
    <w:rsid w:val="00D15CD9"/>
    <w:rsid w:val="00D15CDF"/>
    <w:rsid w:val="00D15CF4"/>
    <w:rsid w:val="00D15D00"/>
    <w:rsid w:val="00D15D50"/>
    <w:rsid w:val="00D15D7C"/>
    <w:rsid w:val="00D15E06"/>
    <w:rsid w:val="00D15E8D"/>
    <w:rsid w:val="00D15E9E"/>
    <w:rsid w:val="00D15EA0"/>
    <w:rsid w:val="00D15F11"/>
    <w:rsid w:val="00D15F51"/>
    <w:rsid w:val="00D16028"/>
    <w:rsid w:val="00D16048"/>
    <w:rsid w:val="00D1607A"/>
    <w:rsid w:val="00D1608F"/>
    <w:rsid w:val="00D160B0"/>
    <w:rsid w:val="00D16133"/>
    <w:rsid w:val="00D1618C"/>
    <w:rsid w:val="00D1621A"/>
    <w:rsid w:val="00D1626A"/>
    <w:rsid w:val="00D16294"/>
    <w:rsid w:val="00D162A2"/>
    <w:rsid w:val="00D16336"/>
    <w:rsid w:val="00D16363"/>
    <w:rsid w:val="00D163D2"/>
    <w:rsid w:val="00D163F9"/>
    <w:rsid w:val="00D163FE"/>
    <w:rsid w:val="00D16428"/>
    <w:rsid w:val="00D1643F"/>
    <w:rsid w:val="00D16472"/>
    <w:rsid w:val="00D164C3"/>
    <w:rsid w:val="00D164F0"/>
    <w:rsid w:val="00D164FA"/>
    <w:rsid w:val="00D16507"/>
    <w:rsid w:val="00D16523"/>
    <w:rsid w:val="00D16529"/>
    <w:rsid w:val="00D16538"/>
    <w:rsid w:val="00D1654A"/>
    <w:rsid w:val="00D1657B"/>
    <w:rsid w:val="00D165A4"/>
    <w:rsid w:val="00D1665B"/>
    <w:rsid w:val="00D16668"/>
    <w:rsid w:val="00D166B5"/>
    <w:rsid w:val="00D1672B"/>
    <w:rsid w:val="00D16730"/>
    <w:rsid w:val="00D167B9"/>
    <w:rsid w:val="00D167CF"/>
    <w:rsid w:val="00D16801"/>
    <w:rsid w:val="00D1682A"/>
    <w:rsid w:val="00D1687B"/>
    <w:rsid w:val="00D168E3"/>
    <w:rsid w:val="00D16909"/>
    <w:rsid w:val="00D1691F"/>
    <w:rsid w:val="00D169AC"/>
    <w:rsid w:val="00D169D1"/>
    <w:rsid w:val="00D16A0C"/>
    <w:rsid w:val="00D16A53"/>
    <w:rsid w:val="00D16A7D"/>
    <w:rsid w:val="00D16B03"/>
    <w:rsid w:val="00D16B6E"/>
    <w:rsid w:val="00D16B81"/>
    <w:rsid w:val="00D16BE4"/>
    <w:rsid w:val="00D16BF7"/>
    <w:rsid w:val="00D16BFF"/>
    <w:rsid w:val="00D16C20"/>
    <w:rsid w:val="00D16C89"/>
    <w:rsid w:val="00D16C9E"/>
    <w:rsid w:val="00D16CA0"/>
    <w:rsid w:val="00D16CF1"/>
    <w:rsid w:val="00D16D1D"/>
    <w:rsid w:val="00D16D73"/>
    <w:rsid w:val="00D16D74"/>
    <w:rsid w:val="00D16E31"/>
    <w:rsid w:val="00D16EA8"/>
    <w:rsid w:val="00D16EB9"/>
    <w:rsid w:val="00D16F0E"/>
    <w:rsid w:val="00D16FCC"/>
    <w:rsid w:val="00D16FE3"/>
    <w:rsid w:val="00D170D7"/>
    <w:rsid w:val="00D17105"/>
    <w:rsid w:val="00D17138"/>
    <w:rsid w:val="00D17156"/>
    <w:rsid w:val="00D1715A"/>
    <w:rsid w:val="00D17160"/>
    <w:rsid w:val="00D17176"/>
    <w:rsid w:val="00D1719D"/>
    <w:rsid w:val="00D17233"/>
    <w:rsid w:val="00D17276"/>
    <w:rsid w:val="00D1736D"/>
    <w:rsid w:val="00D17455"/>
    <w:rsid w:val="00D1746F"/>
    <w:rsid w:val="00D17470"/>
    <w:rsid w:val="00D174C3"/>
    <w:rsid w:val="00D174EC"/>
    <w:rsid w:val="00D174ED"/>
    <w:rsid w:val="00D17516"/>
    <w:rsid w:val="00D1757B"/>
    <w:rsid w:val="00D17592"/>
    <w:rsid w:val="00D17597"/>
    <w:rsid w:val="00D175A1"/>
    <w:rsid w:val="00D175D4"/>
    <w:rsid w:val="00D1760A"/>
    <w:rsid w:val="00D177F9"/>
    <w:rsid w:val="00D1783D"/>
    <w:rsid w:val="00D1788D"/>
    <w:rsid w:val="00D17919"/>
    <w:rsid w:val="00D1791D"/>
    <w:rsid w:val="00D17955"/>
    <w:rsid w:val="00D179CF"/>
    <w:rsid w:val="00D179D2"/>
    <w:rsid w:val="00D179D9"/>
    <w:rsid w:val="00D17A2F"/>
    <w:rsid w:val="00D17A93"/>
    <w:rsid w:val="00D17AAF"/>
    <w:rsid w:val="00D17AC3"/>
    <w:rsid w:val="00D17BD0"/>
    <w:rsid w:val="00D17CCB"/>
    <w:rsid w:val="00D17D14"/>
    <w:rsid w:val="00D17E02"/>
    <w:rsid w:val="00D17E0E"/>
    <w:rsid w:val="00D17E11"/>
    <w:rsid w:val="00D17E67"/>
    <w:rsid w:val="00D17E89"/>
    <w:rsid w:val="00D17EAF"/>
    <w:rsid w:val="00D17EDF"/>
    <w:rsid w:val="00D17F7D"/>
    <w:rsid w:val="00D17F89"/>
    <w:rsid w:val="00D17FD9"/>
    <w:rsid w:val="00D17FEF"/>
    <w:rsid w:val="00D20014"/>
    <w:rsid w:val="00D20073"/>
    <w:rsid w:val="00D20095"/>
    <w:rsid w:val="00D200B4"/>
    <w:rsid w:val="00D200BF"/>
    <w:rsid w:val="00D200C5"/>
    <w:rsid w:val="00D200D1"/>
    <w:rsid w:val="00D2010F"/>
    <w:rsid w:val="00D20147"/>
    <w:rsid w:val="00D20165"/>
    <w:rsid w:val="00D20189"/>
    <w:rsid w:val="00D201A4"/>
    <w:rsid w:val="00D201DE"/>
    <w:rsid w:val="00D20215"/>
    <w:rsid w:val="00D2022A"/>
    <w:rsid w:val="00D20234"/>
    <w:rsid w:val="00D2026F"/>
    <w:rsid w:val="00D20331"/>
    <w:rsid w:val="00D2033D"/>
    <w:rsid w:val="00D2043A"/>
    <w:rsid w:val="00D20477"/>
    <w:rsid w:val="00D20483"/>
    <w:rsid w:val="00D20511"/>
    <w:rsid w:val="00D2052D"/>
    <w:rsid w:val="00D20536"/>
    <w:rsid w:val="00D20545"/>
    <w:rsid w:val="00D2059D"/>
    <w:rsid w:val="00D20685"/>
    <w:rsid w:val="00D2068A"/>
    <w:rsid w:val="00D206B2"/>
    <w:rsid w:val="00D2075E"/>
    <w:rsid w:val="00D207C5"/>
    <w:rsid w:val="00D207F4"/>
    <w:rsid w:val="00D207F8"/>
    <w:rsid w:val="00D20836"/>
    <w:rsid w:val="00D2087D"/>
    <w:rsid w:val="00D208BC"/>
    <w:rsid w:val="00D2091C"/>
    <w:rsid w:val="00D2096C"/>
    <w:rsid w:val="00D209A9"/>
    <w:rsid w:val="00D20AF2"/>
    <w:rsid w:val="00D20B2E"/>
    <w:rsid w:val="00D20C6C"/>
    <w:rsid w:val="00D20D10"/>
    <w:rsid w:val="00D20D8C"/>
    <w:rsid w:val="00D20D8F"/>
    <w:rsid w:val="00D20DA3"/>
    <w:rsid w:val="00D20DAB"/>
    <w:rsid w:val="00D20DEF"/>
    <w:rsid w:val="00D20E4A"/>
    <w:rsid w:val="00D20E70"/>
    <w:rsid w:val="00D20ECE"/>
    <w:rsid w:val="00D20F6C"/>
    <w:rsid w:val="00D20FCC"/>
    <w:rsid w:val="00D20FF9"/>
    <w:rsid w:val="00D21000"/>
    <w:rsid w:val="00D2101D"/>
    <w:rsid w:val="00D2104C"/>
    <w:rsid w:val="00D2106D"/>
    <w:rsid w:val="00D2107D"/>
    <w:rsid w:val="00D210B8"/>
    <w:rsid w:val="00D2114C"/>
    <w:rsid w:val="00D21163"/>
    <w:rsid w:val="00D211F7"/>
    <w:rsid w:val="00D21211"/>
    <w:rsid w:val="00D21368"/>
    <w:rsid w:val="00D213B0"/>
    <w:rsid w:val="00D213CC"/>
    <w:rsid w:val="00D213F4"/>
    <w:rsid w:val="00D21477"/>
    <w:rsid w:val="00D21482"/>
    <w:rsid w:val="00D214BD"/>
    <w:rsid w:val="00D2151F"/>
    <w:rsid w:val="00D21547"/>
    <w:rsid w:val="00D215F6"/>
    <w:rsid w:val="00D21618"/>
    <w:rsid w:val="00D21697"/>
    <w:rsid w:val="00D21701"/>
    <w:rsid w:val="00D217D1"/>
    <w:rsid w:val="00D21806"/>
    <w:rsid w:val="00D2185D"/>
    <w:rsid w:val="00D21873"/>
    <w:rsid w:val="00D218E9"/>
    <w:rsid w:val="00D219D3"/>
    <w:rsid w:val="00D21A59"/>
    <w:rsid w:val="00D21A6E"/>
    <w:rsid w:val="00D21AA8"/>
    <w:rsid w:val="00D21AAB"/>
    <w:rsid w:val="00D21ADB"/>
    <w:rsid w:val="00D21B33"/>
    <w:rsid w:val="00D21B4D"/>
    <w:rsid w:val="00D21B7A"/>
    <w:rsid w:val="00D21C09"/>
    <w:rsid w:val="00D21C3A"/>
    <w:rsid w:val="00D21C42"/>
    <w:rsid w:val="00D21C64"/>
    <w:rsid w:val="00D21C8B"/>
    <w:rsid w:val="00D21CBD"/>
    <w:rsid w:val="00D21CCB"/>
    <w:rsid w:val="00D21CDE"/>
    <w:rsid w:val="00D21D22"/>
    <w:rsid w:val="00D21D2F"/>
    <w:rsid w:val="00D21DD4"/>
    <w:rsid w:val="00D21E17"/>
    <w:rsid w:val="00D21E5D"/>
    <w:rsid w:val="00D21EAA"/>
    <w:rsid w:val="00D21EFA"/>
    <w:rsid w:val="00D21F88"/>
    <w:rsid w:val="00D21FAE"/>
    <w:rsid w:val="00D22018"/>
    <w:rsid w:val="00D22019"/>
    <w:rsid w:val="00D220D3"/>
    <w:rsid w:val="00D2212B"/>
    <w:rsid w:val="00D2213C"/>
    <w:rsid w:val="00D2213E"/>
    <w:rsid w:val="00D2214E"/>
    <w:rsid w:val="00D2216A"/>
    <w:rsid w:val="00D22188"/>
    <w:rsid w:val="00D221E9"/>
    <w:rsid w:val="00D221FD"/>
    <w:rsid w:val="00D221FE"/>
    <w:rsid w:val="00D2223C"/>
    <w:rsid w:val="00D2224D"/>
    <w:rsid w:val="00D22278"/>
    <w:rsid w:val="00D2232A"/>
    <w:rsid w:val="00D22366"/>
    <w:rsid w:val="00D22371"/>
    <w:rsid w:val="00D22382"/>
    <w:rsid w:val="00D223B1"/>
    <w:rsid w:val="00D223D2"/>
    <w:rsid w:val="00D2242E"/>
    <w:rsid w:val="00D224A5"/>
    <w:rsid w:val="00D224E5"/>
    <w:rsid w:val="00D224EF"/>
    <w:rsid w:val="00D22568"/>
    <w:rsid w:val="00D2259B"/>
    <w:rsid w:val="00D225EF"/>
    <w:rsid w:val="00D22606"/>
    <w:rsid w:val="00D2261C"/>
    <w:rsid w:val="00D226C9"/>
    <w:rsid w:val="00D226CB"/>
    <w:rsid w:val="00D226FC"/>
    <w:rsid w:val="00D2271D"/>
    <w:rsid w:val="00D2273F"/>
    <w:rsid w:val="00D227BF"/>
    <w:rsid w:val="00D22806"/>
    <w:rsid w:val="00D22834"/>
    <w:rsid w:val="00D228BE"/>
    <w:rsid w:val="00D228E1"/>
    <w:rsid w:val="00D22995"/>
    <w:rsid w:val="00D229CB"/>
    <w:rsid w:val="00D22A99"/>
    <w:rsid w:val="00D22B31"/>
    <w:rsid w:val="00D22B5F"/>
    <w:rsid w:val="00D22B64"/>
    <w:rsid w:val="00D22B6C"/>
    <w:rsid w:val="00D22B6D"/>
    <w:rsid w:val="00D22B8D"/>
    <w:rsid w:val="00D22BE0"/>
    <w:rsid w:val="00D22C11"/>
    <w:rsid w:val="00D22CE3"/>
    <w:rsid w:val="00D22D27"/>
    <w:rsid w:val="00D22DC6"/>
    <w:rsid w:val="00D22E1F"/>
    <w:rsid w:val="00D22E39"/>
    <w:rsid w:val="00D22EC8"/>
    <w:rsid w:val="00D2300C"/>
    <w:rsid w:val="00D23020"/>
    <w:rsid w:val="00D23035"/>
    <w:rsid w:val="00D23044"/>
    <w:rsid w:val="00D230F0"/>
    <w:rsid w:val="00D230F9"/>
    <w:rsid w:val="00D2310B"/>
    <w:rsid w:val="00D23127"/>
    <w:rsid w:val="00D23147"/>
    <w:rsid w:val="00D2317C"/>
    <w:rsid w:val="00D23183"/>
    <w:rsid w:val="00D23198"/>
    <w:rsid w:val="00D23199"/>
    <w:rsid w:val="00D2319E"/>
    <w:rsid w:val="00D231E7"/>
    <w:rsid w:val="00D231ED"/>
    <w:rsid w:val="00D231EE"/>
    <w:rsid w:val="00D23249"/>
    <w:rsid w:val="00D232B4"/>
    <w:rsid w:val="00D232D7"/>
    <w:rsid w:val="00D23302"/>
    <w:rsid w:val="00D2333C"/>
    <w:rsid w:val="00D2334A"/>
    <w:rsid w:val="00D2335D"/>
    <w:rsid w:val="00D233A4"/>
    <w:rsid w:val="00D2345C"/>
    <w:rsid w:val="00D234AB"/>
    <w:rsid w:val="00D2355A"/>
    <w:rsid w:val="00D23574"/>
    <w:rsid w:val="00D235DE"/>
    <w:rsid w:val="00D235E5"/>
    <w:rsid w:val="00D2360C"/>
    <w:rsid w:val="00D23627"/>
    <w:rsid w:val="00D23656"/>
    <w:rsid w:val="00D2366E"/>
    <w:rsid w:val="00D236E9"/>
    <w:rsid w:val="00D236F7"/>
    <w:rsid w:val="00D2373C"/>
    <w:rsid w:val="00D23745"/>
    <w:rsid w:val="00D2377B"/>
    <w:rsid w:val="00D237BA"/>
    <w:rsid w:val="00D237E5"/>
    <w:rsid w:val="00D23808"/>
    <w:rsid w:val="00D23829"/>
    <w:rsid w:val="00D2384E"/>
    <w:rsid w:val="00D23899"/>
    <w:rsid w:val="00D2389A"/>
    <w:rsid w:val="00D238FE"/>
    <w:rsid w:val="00D2394A"/>
    <w:rsid w:val="00D23985"/>
    <w:rsid w:val="00D239CF"/>
    <w:rsid w:val="00D239DC"/>
    <w:rsid w:val="00D23A25"/>
    <w:rsid w:val="00D23AE8"/>
    <w:rsid w:val="00D23AFC"/>
    <w:rsid w:val="00D23B13"/>
    <w:rsid w:val="00D23B36"/>
    <w:rsid w:val="00D23B40"/>
    <w:rsid w:val="00D23B6D"/>
    <w:rsid w:val="00D23C57"/>
    <w:rsid w:val="00D23D11"/>
    <w:rsid w:val="00D23D96"/>
    <w:rsid w:val="00D23DA5"/>
    <w:rsid w:val="00D23DFA"/>
    <w:rsid w:val="00D23E54"/>
    <w:rsid w:val="00D23ECE"/>
    <w:rsid w:val="00D23ED1"/>
    <w:rsid w:val="00D23F0B"/>
    <w:rsid w:val="00D23F28"/>
    <w:rsid w:val="00D23FCA"/>
    <w:rsid w:val="00D24005"/>
    <w:rsid w:val="00D24023"/>
    <w:rsid w:val="00D2408C"/>
    <w:rsid w:val="00D240F4"/>
    <w:rsid w:val="00D2414F"/>
    <w:rsid w:val="00D24159"/>
    <w:rsid w:val="00D24163"/>
    <w:rsid w:val="00D24204"/>
    <w:rsid w:val="00D24206"/>
    <w:rsid w:val="00D2421D"/>
    <w:rsid w:val="00D242AD"/>
    <w:rsid w:val="00D24324"/>
    <w:rsid w:val="00D24334"/>
    <w:rsid w:val="00D243B5"/>
    <w:rsid w:val="00D244D5"/>
    <w:rsid w:val="00D244E8"/>
    <w:rsid w:val="00D244F6"/>
    <w:rsid w:val="00D24510"/>
    <w:rsid w:val="00D24530"/>
    <w:rsid w:val="00D2454F"/>
    <w:rsid w:val="00D2458B"/>
    <w:rsid w:val="00D245AB"/>
    <w:rsid w:val="00D245D4"/>
    <w:rsid w:val="00D24623"/>
    <w:rsid w:val="00D2463B"/>
    <w:rsid w:val="00D2464C"/>
    <w:rsid w:val="00D2467D"/>
    <w:rsid w:val="00D246F5"/>
    <w:rsid w:val="00D24702"/>
    <w:rsid w:val="00D24778"/>
    <w:rsid w:val="00D247CB"/>
    <w:rsid w:val="00D2480F"/>
    <w:rsid w:val="00D24853"/>
    <w:rsid w:val="00D24880"/>
    <w:rsid w:val="00D248EC"/>
    <w:rsid w:val="00D2496D"/>
    <w:rsid w:val="00D2497F"/>
    <w:rsid w:val="00D2498C"/>
    <w:rsid w:val="00D24A3C"/>
    <w:rsid w:val="00D24A8B"/>
    <w:rsid w:val="00D24AFC"/>
    <w:rsid w:val="00D24BA5"/>
    <w:rsid w:val="00D24C4A"/>
    <w:rsid w:val="00D24D20"/>
    <w:rsid w:val="00D24D31"/>
    <w:rsid w:val="00D24D3C"/>
    <w:rsid w:val="00D24DC1"/>
    <w:rsid w:val="00D24DC4"/>
    <w:rsid w:val="00D24E11"/>
    <w:rsid w:val="00D24E46"/>
    <w:rsid w:val="00D24E57"/>
    <w:rsid w:val="00D24E75"/>
    <w:rsid w:val="00D24E99"/>
    <w:rsid w:val="00D24EFC"/>
    <w:rsid w:val="00D24F40"/>
    <w:rsid w:val="00D24F95"/>
    <w:rsid w:val="00D2503B"/>
    <w:rsid w:val="00D25046"/>
    <w:rsid w:val="00D2508E"/>
    <w:rsid w:val="00D250B0"/>
    <w:rsid w:val="00D250CF"/>
    <w:rsid w:val="00D25135"/>
    <w:rsid w:val="00D2513A"/>
    <w:rsid w:val="00D25156"/>
    <w:rsid w:val="00D2515A"/>
    <w:rsid w:val="00D2515B"/>
    <w:rsid w:val="00D2515C"/>
    <w:rsid w:val="00D2515E"/>
    <w:rsid w:val="00D2529F"/>
    <w:rsid w:val="00D252AC"/>
    <w:rsid w:val="00D252F9"/>
    <w:rsid w:val="00D25335"/>
    <w:rsid w:val="00D25364"/>
    <w:rsid w:val="00D254A6"/>
    <w:rsid w:val="00D254D3"/>
    <w:rsid w:val="00D2553F"/>
    <w:rsid w:val="00D25554"/>
    <w:rsid w:val="00D2556B"/>
    <w:rsid w:val="00D25570"/>
    <w:rsid w:val="00D25575"/>
    <w:rsid w:val="00D25627"/>
    <w:rsid w:val="00D256BA"/>
    <w:rsid w:val="00D256BE"/>
    <w:rsid w:val="00D256C6"/>
    <w:rsid w:val="00D2574E"/>
    <w:rsid w:val="00D2577F"/>
    <w:rsid w:val="00D257BC"/>
    <w:rsid w:val="00D257F1"/>
    <w:rsid w:val="00D25849"/>
    <w:rsid w:val="00D25868"/>
    <w:rsid w:val="00D2586F"/>
    <w:rsid w:val="00D25894"/>
    <w:rsid w:val="00D258C5"/>
    <w:rsid w:val="00D2599A"/>
    <w:rsid w:val="00D259CB"/>
    <w:rsid w:val="00D259F7"/>
    <w:rsid w:val="00D25A52"/>
    <w:rsid w:val="00D25AF0"/>
    <w:rsid w:val="00D25B15"/>
    <w:rsid w:val="00D25B84"/>
    <w:rsid w:val="00D25BA5"/>
    <w:rsid w:val="00D25BA6"/>
    <w:rsid w:val="00D25C4A"/>
    <w:rsid w:val="00D25CB3"/>
    <w:rsid w:val="00D25CB9"/>
    <w:rsid w:val="00D25CD6"/>
    <w:rsid w:val="00D25CFC"/>
    <w:rsid w:val="00D25DD8"/>
    <w:rsid w:val="00D25EDC"/>
    <w:rsid w:val="00D25F56"/>
    <w:rsid w:val="00D25FBE"/>
    <w:rsid w:val="00D25FDA"/>
    <w:rsid w:val="00D26063"/>
    <w:rsid w:val="00D260D0"/>
    <w:rsid w:val="00D26146"/>
    <w:rsid w:val="00D26149"/>
    <w:rsid w:val="00D2619E"/>
    <w:rsid w:val="00D261AC"/>
    <w:rsid w:val="00D261C6"/>
    <w:rsid w:val="00D26212"/>
    <w:rsid w:val="00D2622D"/>
    <w:rsid w:val="00D2625B"/>
    <w:rsid w:val="00D26314"/>
    <w:rsid w:val="00D26319"/>
    <w:rsid w:val="00D263A3"/>
    <w:rsid w:val="00D263AE"/>
    <w:rsid w:val="00D263B5"/>
    <w:rsid w:val="00D263F7"/>
    <w:rsid w:val="00D263F8"/>
    <w:rsid w:val="00D2641D"/>
    <w:rsid w:val="00D26468"/>
    <w:rsid w:val="00D26469"/>
    <w:rsid w:val="00D2648B"/>
    <w:rsid w:val="00D264EC"/>
    <w:rsid w:val="00D26574"/>
    <w:rsid w:val="00D2659E"/>
    <w:rsid w:val="00D265EF"/>
    <w:rsid w:val="00D265F7"/>
    <w:rsid w:val="00D26605"/>
    <w:rsid w:val="00D266B1"/>
    <w:rsid w:val="00D266E8"/>
    <w:rsid w:val="00D26708"/>
    <w:rsid w:val="00D26736"/>
    <w:rsid w:val="00D267C9"/>
    <w:rsid w:val="00D2682C"/>
    <w:rsid w:val="00D26879"/>
    <w:rsid w:val="00D268B4"/>
    <w:rsid w:val="00D268CE"/>
    <w:rsid w:val="00D2692D"/>
    <w:rsid w:val="00D269A0"/>
    <w:rsid w:val="00D26A17"/>
    <w:rsid w:val="00D26A77"/>
    <w:rsid w:val="00D26AB7"/>
    <w:rsid w:val="00D26AF4"/>
    <w:rsid w:val="00D26BCA"/>
    <w:rsid w:val="00D26C15"/>
    <w:rsid w:val="00D26C1D"/>
    <w:rsid w:val="00D26C5F"/>
    <w:rsid w:val="00D26CD0"/>
    <w:rsid w:val="00D26D25"/>
    <w:rsid w:val="00D26D6B"/>
    <w:rsid w:val="00D26DD1"/>
    <w:rsid w:val="00D26DEA"/>
    <w:rsid w:val="00D26E2B"/>
    <w:rsid w:val="00D26E61"/>
    <w:rsid w:val="00D26E85"/>
    <w:rsid w:val="00D26ED8"/>
    <w:rsid w:val="00D26EE1"/>
    <w:rsid w:val="00D26EEB"/>
    <w:rsid w:val="00D26EFE"/>
    <w:rsid w:val="00D26F03"/>
    <w:rsid w:val="00D26F48"/>
    <w:rsid w:val="00D26F84"/>
    <w:rsid w:val="00D26F86"/>
    <w:rsid w:val="00D26FFE"/>
    <w:rsid w:val="00D27025"/>
    <w:rsid w:val="00D270A4"/>
    <w:rsid w:val="00D271EE"/>
    <w:rsid w:val="00D271F4"/>
    <w:rsid w:val="00D271F5"/>
    <w:rsid w:val="00D2721C"/>
    <w:rsid w:val="00D2722C"/>
    <w:rsid w:val="00D27280"/>
    <w:rsid w:val="00D27289"/>
    <w:rsid w:val="00D272A0"/>
    <w:rsid w:val="00D272F5"/>
    <w:rsid w:val="00D27324"/>
    <w:rsid w:val="00D27357"/>
    <w:rsid w:val="00D27419"/>
    <w:rsid w:val="00D274BE"/>
    <w:rsid w:val="00D274F3"/>
    <w:rsid w:val="00D275CB"/>
    <w:rsid w:val="00D27657"/>
    <w:rsid w:val="00D27665"/>
    <w:rsid w:val="00D276BD"/>
    <w:rsid w:val="00D276EF"/>
    <w:rsid w:val="00D27758"/>
    <w:rsid w:val="00D277BF"/>
    <w:rsid w:val="00D277F8"/>
    <w:rsid w:val="00D27831"/>
    <w:rsid w:val="00D27882"/>
    <w:rsid w:val="00D27890"/>
    <w:rsid w:val="00D278F2"/>
    <w:rsid w:val="00D279AA"/>
    <w:rsid w:val="00D27A0A"/>
    <w:rsid w:val="00D27B01"/>
    <w:rsid w:val="00D27B02"/>
    <w:rsid w:val="00D27C3C"/>
    <w:rsid w:val="00D27C6F"/>
    <w:rsid w:val="00D27CAD"/>
    <w:rsid w:val="00D27CF5"/>
    <w:rsid w:val="00D27D16"/>
    <w:rsid w:val="00D27DAB"/>
    <w:rsid w:val="00D27DFE"/>
    <w:rsid w:val="00D27E24"/>
    <w:rsid w:val="00D27F35"/>
    <w:rsid w:val="00D27F51"/>
    <w:rsid w:val="00D3000A"/>
    <w:rsid w:val="00D300AA"/>
    <w:rsid w:val="00D300B8"/>
    <w:rsid w:val="00D300DE"/>
    <w:rsid w:val="00D301AC"/>
    <w:rsid w:val="00D301F3"/>
    <w:rsid w:val="00D301F8"/>
    <w:rsid w:val="00D30206"/>
    <w:rsid w:val="00D30215"/>
    <w:rsid w:val="00D30229"/>
    <w:rsid w:val="00D30289"/>
    <w:rsid w:val="00D302B5"/>
    <w:rsid w:val="00D3033A"/>
    <w:rsid w:val="00D30364"/>
    <w:rsid w:val="00D30373"/>
    <w:rsid w:val="00D303C0"/>
    <w:rsid w:val="00D303E9"/>
    <w:rsid w:val="00D30412"/>
    <w:rsid w:val="00D304B1"/>
    <w:rsid w:val="00D304C7"/>
    <w:rsid w:val="00D30505"/>
    <w:rsid w:val="00D305A3"/>
    <w:rsid w:val="00D3063F"/>
    <w:rsid w:val="00D306A0"/>
    <w:rsid w:val="00D306BA"/>
    <w:rsid w:val="00D306BE"/>
    <w:rsid w:val="00D30723"/>
    <w:rsid w:val="00D30731"/>
    <w:rsid w:val="00D30754"/>
    <w:rsid w:val="00D307E7"/>
    <w:rsid w:val="00D30805"/>
    <w:rsid w:val="00D30809"/>
    <w:rsid w:val="00D3086C"/>
    <w:rsid w:val="00D3088E"/>
    <w:rsid w:val="00D30962"/>
    <w:rsid w:val="00D309F9"/>
    <w:rsid w:val="00D30A35"/>
    <w:rsid w:val="00D30A44"/>
    <w:rsid w:val="00D30ABA"/>
    <w:rsid w:val="00D30AFB"/>
    <w:rsid w:val="00D30B08"/>
    <w:rsid w:val="00D30B49"/>
    <w:rsid w:val="00D30BCE"/>
    <w:rsid w:val="00D30BDA"/>
    <w:rsid w:val="00D30C89"/>
    <w:rsid w:val="00D30C98"/>
    <w:rsid w:val="00D30CDC"/>
    <w:rsid w:val="00D30CFE"/>
    <w:rsid w:val="00D30DAC"/>
    <w:rsid w:val="00D30DD5"/>
    <w:rsid w:val="00D30E02"/>
    <w:rsid w:val="00D30E21"/>
    <w:rsid w:val="00D30E67"/>
    <w:rsid w:val="00D30F15"/>
    <w:rsid w:val="00D30F4F"/>
    <w:rsid w:val="00D30FA8"/>
    <w:rsid w:val="00D30FD5"/>
    <w:rsid w:val="00D310E0"/>
    <w:rsid w:val="00D31127"/>
    <w:rsid w:val="00D31133"/>
    <w:rsid w:val="00D31153"/>
    <w:rsid w:val="00D31186"/>
    <w:rsid w:val="00D311BB"/>
    <w:rsid w:val="00D31289"/>
    <w:rsid w:val="00D3128D"/>
    <w:rsid w:val="00D312AF"/>
    <w:rsid w:val="00D312B7"/>
    <w:rsid w:val="00D313C0"/>
    <w:rsid w:val="00D31408"/>
    <w:rsid w:val="00D3140D"/>
    <w:rsid w:val="00D31451"/>
    <w:rsid w:val="00D3149E"/>
    <w:rsid w:val="00D314E4"/>
    <w:rsid w:val="00D31502"/>
    <w:rsid w:val="00D31507"/>
    <w:rsid w:val="00D31522"/>
    <w:rsid w:val="00D31591"/>
    <w:rsid w:val="00D315B0"/>
    <w:rsid w:val="00D315F7"/>
    <w:rsid w:val="00D315FB"/>
    <w:rsid w:val="00D31600"/>
    <w:rsid w:val="00D3162F"/>
    <w:rsid w:val="00D3164F"/>
    <w:rsid w:val="00D3168D"/>
    <w:rsid w:val="00D316BA"/>
    <w:rsid w:val="00D316C8"/>
    <w:rsid w:val="00D31716"/>
    <w:rsid w:val="00D31725"/>
    <w:rsid w:val="00D3177E"/>
    <w:rsid w:val="00D317FF"/>
    <w:rsid w:val="00D31880"/>
    <w:rsid w:val="00D318CE"/>
    <w:rsid w:val="00D318D8"/>
    <w:rsid w:val="00D318E0"/>
    <w:rsid w:val="00D318F3"/>
    <w:rsid w:val="00D31A26"/>
    <w:rsid w:val="00D31A76"/>
    <w:rsid w:val="00D31A83"/>
    <w:rsid w:val="00D31AC4"/>
    <w:rsid w:val="00D31B26"/>
    <w:rsid w:val="00D31B7B"/>
    <w:rsid w:val="00D31B89"/>
    <w:rsid w:val="00D31BE8"/>
    <w:rsid w:val="00D31C97"/>
    <w:rsid w:val="00D31CA7"/>
    <w:rsid w:val="00D31CCA"/>
    <w:rsid w:val="00D31CFF"/>
    <w:rsid w:val="00D31D1B"/>
    <w:rsid w:val="00D31D33"/>
    <w:rsid w:val="00D31D3C"/>
    <w:rsid w:val="00D31D3D"/>
    <w:rsid w:val="00D31D42"/>
    <w:rsid w:val="00D31D56"/>
    <w:rsid w:val="00D31D63"/>
    <w:rsid w:val="00D31DC2"/>
    <w:rsid w:val="00D31DC3"/>
    <w:rsid w:val="00D31DC6"/>
    <w:rsid w:val="00D31DD7"/>
    <w:rsid w:val="00D31E05"/>
    <w:rsid w:val="00D31E20"/>
    <w:rsid w:val="00D31E45"/>
    <w:rsid w:val="00D31EA6"/>
    <w:rsid w:val="00D31EA9"/>
    <w:rsid w:val="00D31EAA"/>
    <w:rsid w:val="00D31EC3"/>
    <w:rsid w:val="00D31EC5"/>
    <w:rsid w:val="00D31F59"/>
    <w:rsid w:val="00D31FBE"/>
    <w:rsid w:val="00D32014"/>
    <w:rsid w:val="00D32057"/>
    <w:rsid w:val="00D32059"/>
    <w:rsid w:val="00D3208B"/>
    <w:rsid w:val="00D32094"/>
    <w:rsid w:val="00D32116"/>
    <w:rsid w:val="00D3218F"/>
    <w:rsid w:val="00D321DF"/>
    <w:rsid w:val="00D322D3"/>
    <w:rsid w:val="00D32359"/>
    <w:rsid w:val="00D323A8"/>
    <w:rsid w:val="00D323AB"/>
    <w:rsid w:val="00D323BC"/>
    <w:rsid w:val="00D323E7"/>
    <w:rsid w:val="00D32404"/>
    <w:rsid w:val="00D32405"/>
    <w:rsid w:val="00D32472"/>
    <w:rsid w:val="00D324C5"/>
    <w:rsid w:val="00D32519"/>
    <w:rsid w:val="00D32548"/>
    <w:rsid w:val="00D32563"/>
    <w:rsid w:val="00D325CA"/>
    <w:rsid w:val="00D3266B"/>
    <w:rsid w:val="00D32673"/>
    <w:rsid w:val="00D326EF"/>
    <w:rsid w:val="00D32714"/>
    <w:rsid w:val="00D3271C"/>
    <w:rsid w:val="00D3273F"/>
    <w:rsid w:val="00D32742"/>
    <w:rsid w:val="00D32769"/>
    <w:rsid w:val="00D3279A"/>
    <w:rsid w:val="00D3279F"/>
    <w:rsid w:val="00D327A6"/>
    <w:rsid w:val="00D327C7"/>
    <w:rsid w:val="00D327C8"/>
    <w:rsid w:val="00D327D3"/>
    <w:rsid w:val="00D327E4"/>
    <w:rsid w:val="00D3280B"/>
    <w:rsid w:val="00D32848"/>
    <w:rsid w:val="00D328B3"/>
    <w:rsid w:val="00D328F6"/>
    <w:rsid w:val="00D32940"/>
    <w:rsid w:val="00D32985"/>
    <w:rsid w:val="00D32998"/>
    <w:rsid w:val="00D329DD"/>
    <w:rsid w:val="00D32A45"/>
    <w:rsid w:val="00D32A52"/>
    <w:rsid w:val="00D32AF3"/>
    <w:rsid w:val="00D32B02"/>
    <w:rsid w:val="00D32B4A"/>
    <w:rsid w:val="00D32BEC"/>
    <w:rsid w:val="00D32C06"/>
    <w:rsid w:val="00D32C14"/>
    <w:rsid w:val="00D32C51"/>
    <w:rsid w:val="00D32C5C"/>
    <w:rsid w:val="00D32C81"/>
    <w:rsid w:val="00D32C8F"/>
    <w:rsid w:val="00D32CD3"/>
    <w:rsid w:val="00D32CEB"/>
    <w:rsid w:val="00D32CFA"/>
    <w:rsid w:val="00D32D57"/>
    <w:rsid w:val="00D32DB3"/>
    <w:rsid w:val="00D32DF6"/>
    <w:rsid w:val="00D32E01"/>
    <w:rsid w:val="00D32E13"/>
    <w:rsid w:val="00D32E22"/>
    <w:rsid w:val="00D32FCA"/>
    <w:rsid w:val="00D32FCE"/>
    <w:rsid w:val="00D33010"/>
    <w:rsid w:val="00D33084"/>
    <w:rsid w:val="00D33169"/>
    <w:rsid w:val="00D331A6"/>
    <w:rsid w:val="00D331BD"/>
    <w:rsid w:val="00D331C7"/>
    <w:rsid w:val="00D331F4"/>
    <w:rsid w:val="00D3337C"/>
    <w:rsid w:val="00D333CA"/>
    <w:rsid w:val="00D33424"/>
    <w:rsid w:val="00D33501"/>
    <w:rsid w:val="00D33523"/>
    <w:rsid w:val="00D33531"/>
    <w:rsid w:val="00D33538"/>
    <w:rsid w:val="00D33582"/>
    <w:rsid w:val="00D335A8"/>
    <w:rsid w:val="00D335B2"/>
    <w:rsid w:val="00D335D6"/>
    <w:rsid w:val="00D3362B"/>
    <w:rsid w:val="00D33631"/>
    <w:rsid w:val="00D33674"/>
    <w:rsid w:val="00D33695"/>
    <w:rsid w:val="00D336B0"/>
    <w:rsid w:val="00D3370E"/>
    <w:rsid w:val="00D3373A"/>
    <w:rsid w:val="00D33751"/>
    <w:rsid w:val="00D33753"/>
    <w:rsid w:val="00D33754"/>
    <w:rsid w:val="00D337B9"/>
    <w:rsid w:val="00D3382D"/>
    <w:rsid w:val="00D338A8"/>
    <w:rsid w:val="00D338AE"/>
    <w:rsid w:val="00D33958"/>
    <w:rsid w:val="00D339E3"/>
    <w:rsid w:val="00D33A8A"/>
    <w:rsid w:val="00D33A8D"/>
    <w:rsid w:val="00D33AB5"/>
    <w:rsid w:val="00D33AE9"/>
    <w:rsid w:val="00D33AF3"/>
    <w:rsid w:val="00D33B8F"/>
    <w:rsid w:val="00D33B98"/>
    <w:rsid w:val="00D33BCE"/>
    <w:rsid w:val="00D33BE0"/>
    <w:rsid w:val="00D33C11"/>
    <w:rsid w:val="00D33C39"/>
    <w:rsid w:val="00D33C5C"/>
    <w:rsid w:val="00D33C70"/>
    <w:rsid w:val="00D33CEE"/>
    <w:rsid w:val="00D33E45"/>
    <w:rsid w:val="00D33EBD"/>
    <w:rsid w:val="00D33ECE"/>
    <w:rsid w:val="00D33EEA"/>
    <w:rsid w:val="00D33F72"/>
    <w:rsid w:val="00D3402E"/>
    <w:rsid w:val="00D3403A"/>
    <w:rsid w:val="00D3405C"/>
    <w:rsid w:val="00D34080"/>
    <w:rsid w:val="00D340B4"/>
    <w:rsid w:val="00D340DD"/>
    <w:rsid w:val="00D340E6"/>
    <w:rsid w:val="00D34111"/>
    <w:rsid w:val="00D34150"/>
    <w:rsid w:val="00D341D3"/>
    <w:rsid w:val="00D34225"/>
    <w:rsid w:val="00D34276"/>
    <w:rsid w:val="00D342E2"/>
    <w:rsid w:val="00D34359"/>
    <w:rsid w:val="00D343AB"/>
    <w:rsid w:val="00D3446E"/>
    <w:rsid w:val="00D3456D"/>
    <w:rsid w:val="00D34584"/>
    <w:rsid w:val="00D345F7"/>
    <w:rsid w:val="00D34614"/>
    <w:rsid w:val="00D3461F"/>
    <w:rsid w:val="00D3465F"/>
    <w:rsid w:val="00D34676"/>
    <w:rsid w:val="00D346DA"/>
    <w:rsid w:val="00D346DF"/>
    <w:rsid w:val="00D346FE"/>
    <w:rsid w:val="00D34730"/>
    <w:rsid w:val="00D3475A"/>
    <w:rsid w:val="00D34767"/>
    <w:rsid w:val="00D3478D"/>
    <w:rsid w:val="00D34824"/>
    <w:rsid w:val="00D3484B"/>
    <w:rsid w:val="00D34873"/>
    <w:rsid w:val="00D3496E"/>
    <w:rsid w:val="00D349AB"/>
    <w:rsid w:val="00D349DE"/>
    <w:rsid w:val="00D34A07"/>
    <w:rsid w:val="00D34A3F"/>
    <w:rsid w:val="00D34ABA"/>
    <w:rsid w:val="00D34AD9"/>
    <w:rsid w:val="00D34B02"/>
    <w:rsid w:val="00D34B3F"/>
    <w:rsid w:val="00D34BEC"/>
    <w:rsid w:val="00D34C80"/>
    <w:rsid w:val="00D34C82"/>
    <w:rsid w:val="00D34D02"/>
    <w:rsid w:val="00D34D94"/>
    <w:rsid w:val="00D34D95"/>
    <w:rsid w:val="00D34D98"/>
    <w:rsid w:val="00D34DB6"/>
    <w:rsid w:val="00D34E39"/>
    <w:rsid w:val="00D34E64"/>
    <w:rsid w:val="00D34E66"/>
    <w:rsid w:val="00D34E72"/>
    <w:rsid w:val="00D34E9A"/>
    <w:rsid w:val="00D34ED5"/>
    <w:rsid w:val="00D34EFD"/>
    <w:rsid w:val="00D34EFE"/>
    <w:rsid w:val="00D34FB7"/>
    <w:rsid w:val="00D35010"/>
    <w:rsid w:val="00D3502C"/>
    <w:rsid w:val="00D35044"/>
    <w:rsid w:val="00D35056"/>
    <w:rsid w:val="00D3506D"/>
    <w:rsid w:val="00D350AF"/>
    <w:rsid w:val="00D35144"/>
    <w:rsid w:val="00D3514F"/>
    <w:rsid w:val="00D351DE"/>
    <w:rsid w:val="00D35264"/>
    <w:rsid w:val="00D35269"/>
    <w:rsid w:val="00D35339"/>
    <w:rsid w:val="00D35341"/>
    <w:rsid w:val="00D35380"/>
    <w:rsid w:val="00D35438"/>
    <w:rsid w:val="00D354B4"/>
    <w:rsid w:val="00D3550B"/>
    <w:rsid w:val="00D3551B"/>
    <w:rsid w:val="00D3555D"/>
    <w:rsid w:val="00D3557D"/>
    <w:rsid w:val="00D35599"/>
    <w:rsid w:val="00D355DF"/>
    <w:rsid w:val="00D35671"/>
    <w:rsid w:val="00D356B2"/>
    <w:rsid w:val="00D356BF"/>
    <w:rsid w:val="00D356FC"/>
    <w:rsid w:val="00D3574E"/>
    <w:rsid w:val="00D35755"/>
    <w:rsid w:val="00D3575A"/>
    <w:rsid w:val="00D35771"/>
    <w:rsid w:val="00D357E2"/>
    <w:rsid w:val="00D35892"/>
    <w:rsid w:val="00D35896"/>
    <w:rsid w:val="00D358CA"/>
    <w:rsid w:val="00D358D6"/>
    <w:rsid w:val="00D35900"/>
    <w:rsid w:val="00D35905"/>
    <w:rsid w:val="00D35917"/>
    <w:rsid w:val="00D35A0F"/>
    <w:rsid w:val="00D35A27"/>
    <w:rsid w:val="00D35A33"/>
    <w:rsid w:val="00D35A92"/>
    <w:rsid w:val="00D35AD5"/>
    <w:rsid w:val="00D35B17"/>
    <w:rsid w:val="00D35C10"/>
    <w:rsid w:val="00D35C53"/>
    <w:rsid w:val="00D35C60"/>
    <w:rsid w:val="00D35D41"/>
    <w:rsid w:val="00D35D74"/>
    <w:rsid w:val="00D35D75"/>
    <w:rsid w:val="00D35DDE"/>
    <w:rsid w:val="00D35DF0"/>
    <w:rsid w:val="00D35E20"/>
    <w:rsid w:val="00D35E6A"/>
    <w:rsid w:val="00D35EF4"/>
    <w:rsid w:val="00D35F0C"/>
    <w:rsid w:val="00D35F0E"/>
    <w:rsid w:val="00D36023"/>
    <w:rsid w:val="00D3613D"/>
    <w:rsid w:val="00D36168"/>
    <w:rsid w:val="00D36185"/>
    <w:rsid w:val="00D36188"/>
    <w:rsid w:val="00D36190"/>
    <w:rsid w:val="00D36204"/>
    <w:rsid w:val="00D36221"/>
    <w:rsid w:val="00D362C3"/>
    <w:rsid w:val="00D36308"/>
    <w:rsid w:val="00D3633C"/>
    <w:rsid w:val="00D36392"/>
    <w:rsid w:val="00D363CC"/>
    <w:rsid w:val="00D363D3"/>
    <w:rsid w:val="00D363F0"/>
    <w:rsid w:val="00D36465"/>
    <w:rsid w:val="00D3648D"/>
    <w:rsid w:val="00D36497"/>
    <w:rsid w:val="00D364AE"/>
    <w:rsid w:val="00D364B6"/>
    <w:rsid w:val="00D3654C"/>
    <w:rsid w:val="00D36564"/>
    <w:rsid w:val="00D36584"/>
    <w:rsid w:val="00D365BB"/>
    <w:rsid w:val="00D366CA"/>
    <w:rsid w:val="00D366DF"/>
    <w:rsid w:val="00D36718"/>
    <w:rsid w:val="00D36724"/>
    <w:rsid w:val="00D367DD"/>
    <w:rsid w:val="00D36805"/>
    <w:rsid w:val="00D36809"/>
    <w:rsid w:val="00D368C0"/>
    <w:rsid w:val="00D368C7"/>
    <w:rsid w:val="00D369EE"/>
    <w:rsid w:val="00D36A35"/>
    <w:rsid w:val="00D36A6A"/>
    <w:rsid w:val="00D36A8D"/>
    <w:rsid w:val="00D36AB0"/>
    <w:rsid w:val="00D36B72"/>
    <w:rsid w:val="00D36BF1"/>
    <w:rsid w:val="00D36D3B"/>
    <w:rsid w:val="00D36D3F"/>
    <w:rsid w:val="00D36D7C"/>
    <w:rsid w:val="00D36DD3"/>
    <w:rsid w:val="00D36E3C"/>
    <w:rsid w:val="00D36E7A"/>
    <w:rsid w:val="00D36E88"/>
    <w:rsid w:val="00D36F3E"/>
    <w:rsid w:val="00D36F63"/>
    <w:rsid w:val="00D37001"/>
    <w:rsid w:val="00D37040"/>
    <w:rsid w:val="00D37065"/>
    <w:rsid w:val="00D370A5"/>
    <w:rsid w:val="00D370D9"/>
    <w:rsid w:val="00D370FF"/>
    <w:rsid w:val="00D37111"/>
    <w:rsid w:val="00D3720E"/>
    <w:rsid w:val="00D37272"/>
    <w:rsid w:val="00D372A0"/>
    <w:rsid w:val="00D372A7"/>
    <w:rsid w:val="00D372AC"/>
    <w:rsid w:val="00D372B1"/>
    <w:rsid w:val="00D3731B"/>
    <w:rsid w:val="00D373CF"/>
    <w:rsid w:val="00D37411"/>
    <w:rsid w:val="00D37465"/>
    <w:rsid w:val="00D3754A"/>
    <w:rsid w:val="00D3764E"/>
    <w:rsid w:val="00D3765F"/>
    <w:rsid w:val="00D37677"/>
    <w:rsid w:val="00D376B5"/>
    <w:rsid w:val="00D37759"/>
    <w:rsid w:val="00D3777B"/>
    <w:rsid w:val="00D3779D"/>
    <w:rsid w:val="00D377DE"/>
    <w:rsid w:val="00D37887"/>
    <w:rsid w:val="00D378A3"/>
    <w:rsid w:val="00D378BF"/>
    <w:rsid w:val="00D378F5"/>
    <w:rsid w:val="00D37930"/>
    <w:rsid w:val="00D37941"/>
    <w:rsid w:val="00D37954"/>
    <w:rsid w:val="00D3795C"/>
    <w:rsid w:val="00D3795D"/>
    <w:rsid w:val="00D379B1"/>
    <w:rsid w:val="00D379D7"/>
    <w:rsid w:val="00D379D9"/>
    <w:rsid w:val="00D37A79"/>
    <w:rsid w:val="00D37AA3"/>
    <w:rsid w:val="00D37AF3"/>
    <w:rsid w:val="00D37AF5"/>
    <w:rsid w:val="00D37B19"/>
    <w:rsid w:val="00D37B29"/>
    <w:rsid w:val="00D37B85"/>
    <w:rsid w:val="00D37B8D"/>
    <w:rsid w:val="00D37C00"/>
    <w:rsid w:val="00D37C3F"/>
    <w:rsid w:val="00D37C56"/>
    <w:rsid w:val="00D37CAB"/>
    <w:rsid w:val="00D37D90"/>
    <w:rsid w:val="00D37DE0"/>
    <w:rsid w:val="00D37E00"/>
    <w:rsid w:val="00D37E12"/>
    <w:rsid w:val="00D37E2F"/>
    <w:rsid w:val="00D37E63"/>
    <w:rsid w:val="00D37E72"/>
    <w:rsid w:val="00D37E73"/>
    <w:rsid w:val="00D37E75"/>
    <w:rsid w:val="00D37E78"/>
    <w:rsid w:val="00D37E91"/>
    <w:rsid w:val="00D37EFC"/>
    <w:rsid w:val="00D37FAB"/>
    <w:rsid w:val="00D40032"/>
    <w:rsid w:val="00D4006A"/>
    <w:rsid w:val="00D400AC"/>
    <w:rsid w:val="00D40182"/>
    <w:rsid w:val="00D401AD"/>
    <w:rsid w:val="00D401D1"/>
    <w:rsid w:val="00D401F0"/>
    <w:rsid w:val="00D4020C"/>
    <w:rsid w:val="00D4027B"/>
    <w:rsid w:val="00D40283"/>
    <w:rsid w:val="00D402A2"/>
    <w:rsid w:val="00D402E4"/>
    <w:rsid w:val="00D402EE"/>
    <w:rsid w:val="00D40396"/>
    <w:rsid w:val="00D4039E"/>
    <w:rsid w:val="00D403A2"/>
    <w:rsid w:val="00D403D1"/>
    <w:rsid w:val="00D403DB"/>
    <w:rsid w:val="00D403EE"/>
    <w:rsid w:val="00D403FE"/>
    <w:rsid w:val="00D4043D"/>
    <w:rsid w:val="00D40459"/>
    <w:rsid w:val="00D404BC"/>
    <w:rsid w:val="00D404FA"/>
    <w:rsid w:val="00D40510"/>
    <w:rsid w:val="00D4051A"/>
    <w:rsid w:val="00D405B6"/>
    <w:rsid w:val="00D40637"/>
    <w:rsid w:val="00D4067F"/>
    <w:rsid w:val="00D406AD"/>
    <w:rsid w:val="00D40700"/>
    <w:rsid w:val="00D4072C"/>
    <w:rsid w:val="00D4083B"/>
    <w:rsid w:val="00D408A4"/>
    <w:rsid w:val="00D408C1"/>
    <w:rsid w:val="00D4092C"/>
    <w:rsid w:val="00D40975"/>
    <w:rsid w:val="00D409A3"/>
    <w:rsid w:val="00D409A9"/>
    <w:rsid w:val="00D409DA"/>
    <w:rsid w:val="00D409EB"/>
    <w:rsid w:val="00D40A6C"/>
    <w:rsid w:val="00D40A7F"/>
    <w:rsid w:val="00D40AAB"/>
    <w:rsid w:val="00D40ABB"/>
    <w:rsid w:val="00D40ABF"/>
    <w:rsid w:val="00D40AC6"/>
    <w:rsid w:val="00D40ACB"/>
    <w:rsid w:val="00D40C1E"/>
    <w:rsid w:val="00D40C6E"/>
    <w:rsid w:val="00D40CD3"/>
    <w:rsid w:val="00D40CDD"/>
    <w:rsid w:val="00D40D23"/>
    <w:rsid w:val="00D40D30"/>
    <w:rsid w:val="00D40D36"/>
    <w:rsid w:val="00D40D3F"/>
    <w:rsid w:val="00D40D44"/>
    <w:rsid w:val="00D40D8F"/>
    <w:rsid w:val="00D40DF1"/>
    <w:rsid w:val="00D40E2C"/>
    <w:rsid w:val="00D40E52"/>
    <w:rsid w:val="00D40EA0"/>
    <w:rsid w:val="00D40EBC"/>
    <w:rsid w:val="00D40EDF"/>
    <w:rsid w:val="00D40F6B"/>
    <w:rsid w:val="00D40F70"/>
    <w:rsid w:val="00D40FD0"/>
    <w:rsid w:val="00D40FF0"/>
    <w:rsid w:val="00D41000"/>
    <w:rsid w:val="00D4101C"/>
    <w:rsid w:val="00D4104C"/>
    <w:rsid w:val="00D410AC"/>
    <w:rsid w:val="00D410D5"/>
    <w:rsid w:val="00D4110C"/>
    <w:rsid w:val="00D41129"/>
    <w:rsid w:val="00D41135"/>
    <w:rsid w:val="00D4117D"/>
    <w:rsid w:val="00D411C5"/>
    <w:rsid w:val="00D411D8"/>
    <w:rsid w:val="00D41258"/>
    <w:rsid w:val="00D412C2"/>
    <w:rsid w:val="00D41338"/>
    <w:rsid w:val="00D41340"/>
    <w:rsid w:val="00D4137A"/>
    <w:rsid w:val="00D413EE"/>
    <w:rsid w:val="00D41424"/>
    <w:rsid w:val="00D41433"/>
    <w:rsid w:val="00D41446"/>
    <w:rsid w:val="00D4148D"/>
    <w:rsid w:val="00D414C0"/>
    <w:rsid w:val="00D414CA"/>
    <w:rsid w:val="00D414E6"/>
    <w:rsid w:val="00D41571"/>
    <w:rsid w:val="00D41593"/>
    <w:rsid w:val="00D4159D"/>
    <w:rsid w:val="00D4162E"/>
    <w:rsid w:val="00D416AE"/>
    <w:rsid w:val="00D41707"/>
    <w:rsid w:val="00D41723"/>
    <w:rsid w:val="00D41747"/>
    <w:rsid w:val="00D417B7"/>
    <w:rsid w:val="00D417C6"/>
    <w:rsid w:val="00D417D8"/>
    <w:rsid w:val="00D41821"/>
    <w:rsid w:val="00D4185D"/>
    <w:rsid w:val="00D418D2"/>
    <w:rsid w:val="00D418FA"/>
    <w:rsid w:val="00D4197E"/>
    <w:rsid w:val="00D419BF"/>
    <w:rsid w:val="00D419E5"/>
    <w:rsid w:val="00D419F5"/>
    <w:rsid w:val="00D41A55"/>
    <w:rsid w:val="00D41A67"/>
    <w:rsid w:val="00D41A78"/>
    <w:rsid w:val="00D41A8F"/>
    <w:rsid w:val="00D41AFF"/>
    <w:rsid w:val="00D41B32"/>
    <w:rsid w:val="00D41B3E"/>
    <w:rsid w:val="00D41B4B"/>
    <w:rsid w:val="00D41B59"/>
    <w:rsid w:val="00D41B60"/>
    <w:rsid w:val="00D41B8A"/>
    <w:rsid w:val="00D41BB3"/>
    <w:rsid w:val="00D41BE6"/>
    <w:rsid w:val="00D41C3F"/>
    <w:rsid w:val="00D41C55"/>
    <w:rsid w:val="00D41C8B"/>
    <w:rsid w:val="00D41C9D"/>
    <w:rsid w:val="00D41CBC"/>
    <w:rsid w:val="00D41CC5"/>
    <w:rsid w:val="00D41CD6"/>
    <w:rsid w:val="00D41CFF"/>
    <w:rsid w:val="00D41D1B"/>
    <w:rsid w:val="00D41D29"/>
    <w:rsid w:val="00D41D2D"/>
    <w:rsid w:val="00D41D86"/>
    <w:rsid w:val="00D41DBB"/>
    <w:rsid w:val="00D41E2E"/>
    <w:rsid w:val="00D41E37"/>
    <w:rsid w:val="00D41E58"/>
    <w:rsid w:val="00D41E86"/>
    <w:rsid w:val="00D41EA4"/>
    <w:rsid w:val="00D41EFD"/>
    <w:rsid w:val="00D41F33"/>
    <w:rsid w:val="00D41F5E"/>
    <w:rsid w:val="00D41FE5"/>
    <w:rsid w:val="00D420B7"/>
    <w:rsid w:val="00D420D9"/>
    <w:rsid w:val="00D4213C"/>
    <w:rsid w:val="00D421D6"/>
    <w:rsid w:val="00D42209"/>
    <w:rsid w:val="00D4225C"/>
    <w:rsid w:val="00D42265"/>
    <w:rsid w:val="00D422A3"/>
    <w:rsid w:val="00D4230F"/>
    <w:rsid w:val="00D4234F"/>
    <w:rsid w:val="00D42444"/>
    <w:rsid w:val="00D42464"/>
    <w:rsid w:val="00D42468"/>
    <w:rsid w:val="00D4246C"/>
    <w:rsid w:val="00D4248F"/>
    <w:rsid w:val="00D424FE"/>
    <w:rsid w:val="00D42522"/>
    <w:rsid w:val="00D4257E"/>
    <w:rsid w:val="00D425E1"/>
    <w:rsid w:val="00D425F6"/>
    <w:rsid w:val="00D42627"/>
    <w:rsid w:val="00D4266D"/>
    <w:rsid w:val="00D42690"/>
    <w:rsid w:val="00D426B4"/>
    <w:rsid w:val="00D426E2"/>
    <w:rsid w:val="00D426F6"/>
    <w:rsid w:val="00D4272B"/>
    <w:rsid w:val="00D42743"/>
    <w:rsid w:val="00D4274C"/>
    <w:rsid w:val="00D42753"/>
    <w:rsid w:val="00D427C1"/>
    <w:rsid w:val="00D427CC"/>
    <w:rsid w:val="00D427DB"/>
    <w:rsid w:val="00D4281A"/>
    <w:rsid w:val="00D4281B"/>
    <w:rsid w:val="00D42837"/>
    <w:rsid w:val="00D42863"/>
    <w:rsid w:val="00D4287D"/>
    <w:rsid w:val="00D428C2"/>
    <w:rsid w:val="00D428DC"/>
    <w:rsid w:val="00D42926"/>
    <w:rsid w:val="00D42944"/>
    <w:rsid w:val="00D42963"/>
    <w:rsid w:val="00D42989"/>
    <w:rsid w:val="00D4298A"/>
    <w:rsid w:val="00D429D4"/>
    <w:rsid w:val="00D429F7"/>
    <w:rsid w:val="00D42A45"/>
    <w:rsid w:val="00D42A5F"/>
    <w:rsid w:val="00D42A6D"/>
    <w:rsid w:val="00D42AA8"/>
    <w:rsid w:val="00D42AFE"/>
    <w:rsid w:val="00D42B61"/>
    <w:rsid w:val="00D42B7C"/>
    <w:rsid w:val="00D42BDB"/>
    <w:rsid w:val="00D42C71"/>
    <w:rsid w:val="00D42C82"/>
    <w:rsid w:val="00D42CA0"/>
    <w:rsid w:val="00D42D5C"/>
    <w:rsid w:val="00D42D98"/>
    <w:rsid w:val="00D42DA1"/>
    <w:rsid w:val="00D42DFD"/>
    <w:rsid w:val="00D42E04"/>
    <w:rsid w:val="00D42E11"/>
    <w:rsid w:val="00D42E25"/>
    <w:rsid w:val="00D42E61"/>
    <w:rsid w:val="00D42EA5"/>
    <w:rsid w:val="00D42ECB"/>
    <w:rsid w:val="00D42F2F"/>
    <w:rsid w:val="00D42F81"/>
    <w:rsid w:val="00D42F83"/>
    <w:rsid w:val="00D42FC3"/>
    <w:rsid w:val="00D4305A"/>
    <w:rsid w:val="00D43075"/>
    <w:rsid w:val="00D43137"/>
    <w:rsid w:val="00D4317D"/>
    <w:rsid w:val="00D431C8"/>
    <w:rsid w:val="00D431F7"/>
    <w:rsid w:val="00D4323E"/>
    <w:rsid w:val="00D432D4"/>
    <w:rsid w:val="00D432F8"/>
    <w:rsid w:val="00D4330E"/>
    <w:rsid w:val="00D43353"/>
    <w:rsid w:val="00D433A2"/>
    <w:rsid w:val="00D433A3"/>
    <w:rsid w:val="00D433CE"/>
    <w:rsid w:val="00D43422"/>
    <w:rsid w:val="00D43432"/>
    <w:rsid w:val="00D434D2"/>
    <w:rsid w:val="00D43522"/>
    <w:rsid w:val="00D435B3"/>
    <w:rsid w:val="00D435E1"/>
    <w:rsid w:val="00D4373F"/>
    <w:rsid w:val="00D43744"/>
    <w:rsid w:val="00D437AB"/>
    <w:rsid w:val="00D437BC"/>
    <w:rsid w:val="00D43801"/>
    <w:rsid w:val="00D43870"/>
    <w:rsid w:val="00D43871"/>
    <w:rsid w:val="00D438B0"/>
    <w:rsid w:val="00D438C4"/>
    <w:rsid w:val="00D438C8"/>
    <w:rsid w:val="00D43933"/>
    <w:rsid w:val="00D43953"/>
    <w:rsid w:val="00D4396F"/>
    <w:rsid w:val="00D439A6"/>
    <w:rsid w:val="00D439D9"/>
    <w:rsid w:val="00D43AEE"/>
    <w:rsid w:val="00D43B7B"/>
    <w:rsid w:val="00D43BED"/>
    <w:rsid w:val="00D43C0C"/>
    <w:rsid w:val="00D43C17"/>
    <w:rsid w:val="00D43C45"/>
    <w:rsid w:val="00D43C57"/>
    <w:rsid w:val="00D43C75"/>
    <w:rsid w:val="00D43D27"/>
    <w:rsid w:val="00D43D45"/>
    <w:rsid w:val="00D43D49"/>
    <w:rsid w:val="00D43D74"/>
    <w:rsid w:val="00D43D97"/>
    <w:rsid w:val="00D43DE3"/>
    <w:rsid w:val="00D43E6B"/>
    <w:rsid w:val="00D43E87"/>
    <w:rsid w:val="00D43EBE"/>
    <w:rsid w:val="00D43EC9"/>
    <w:rsid w:val="00D43F0D"/>
    <w:rsid w:val="00D43F10"/>
    <w:rsid w:val="00D43F56"/>
    <w:rsid w:val="00D43F7C"/>
    <w:rsid w:val="00D43FA0"/>
    <w:rsid w:val="00D43FAE"/>
    <w:rsid w:val="00D43FB6"/>
    <w:rsid w:val="00D44057"/>
    <w:rsid w:val="00D4407D"/>
    <w:rsid w:val="00D440A6"/>
    <w:rsid w:val="00D440ED"/>
    <w:rsid w:val="00D44157"/>
    <w:rsid w:val="00D44174"/>
    <w:rsid w:val="00D44181"/>
    <w:rsid w:val="00D441AC"/>
    <w:rsid w:val="00D441C6"/>
    <w:rsid w:val="00D44253"/>
    <w:rsid w:val="00D44287"/>
    <w:rsid w:val="00D442E2"/>
    <w:rsid w:val="00D442F2"/>
    <w:rsid w:val="00D44334"/>
    <w:rsid w:val="00D44387"/>
    <w:rsid w:val="00D443A5"/>
    <w:rsid w:val="00D44452"/>
    <w:rsid w:val="00D44472"/>
    <w:rsid w:val="00D444B0"/>
    <w:rsid w:val="00D444EA"/>
    <w:rsid w:val="00D44558"/>
    <w:rsid w:val="00D4458D"/>
    <w:rsid w:val="00D445A5"/>
    <w:rsid w:val="00D445BB"/>
    <w:rsid w:val="00D44615"/>
    <w:rsid w:val="00D44638"/>
    <w:rsid w:val="00D446CA"/>
    <w:rsid w:val="00D446F7"/>
    <w:rsid w:val="00D44702"/>
    <w:rsid w:val="00D447CE"/>
    <w:rsid w:val="00D44809"/>
    <w:rsid w:val="00D4480C"/>
    <w:rsid w:val="00D44825"/>
    <w:rsid w:val="00D4483C"/>
    <w:rsid w:val="00D4487F"/>
    <w:rsid w:val="00D44898"/>
    <w:rsid w:val="00D448CF"/>
    <w:rsid w:val="00D448D4"/>
    <w:rsid w:val="00D448D5"/>
    <w:rsid w:val="00D4491B"/>
    <w:rsid w:val="00D4496F"/>
    <w:rsid w:val="00D4498F"/>
    <w:rsid w:val="00D449A1"/>
    <w:rsid w:val="00D449B0"/>
    <w:rsid w:val="00D449C2"/>
    <w:rsid w:val="00D449CB"/>
    <w:rsid w:val="00D44A14"/>
    <w:rsid w:val="00D44A37"/>
    <w:rsid w:val="00D44A6C"/>
    <w:rsid w:val="00D44A82"/>
    <w:rsid w:val="00D44A8F"/>
    <w:rsid w:val="00D44AC4"/>
    <w:rsid w:val="00D44AC7"/>
    <w:rsid w:val="00D44AD7"/>
    <w:rsid w:val="00D44B05"/>
    <w:rsid w:val="00D44B5B"/>
    <w:rsid w:val="00D44CDA"/>
    <w:rsid w:val="00D44CEA"/>
    <w:rsid w:val="00D44D3E"/>
    <w:rsid w:val="00D44D7A"/>
    <w:rsid w:val="00D44D86"/>
    <w:rsid w:val="00D44DF1"/>
    <w:rsid w:val="00D44E10"/>
    <w:rsid w:val="00D44EAB"/>
    <w:rsid w:val="00D44EFF"/>
    <w:rsid w:val="00D44F83"/>
    <w:rsid w:val="00D45017"/>
    <w:rsid w:val="00D45034"/>
    <w:rsid w:val="00D45055"/>
    <w:rsid w:val="00D4507A"/>
    <w:rsid w:val="00D451FF"/>
    <w:rsid w:val="00D45235"/>
    <w:rsid w:val="00D45259"/>
    <w:rsid w:val="00D4529F"/>
    <w:rsid w:val="00D452A6"/>
    <w:rsid w:val="00D45334"/>
    <w:rsid w:val="00D45362"/>
    <w:rsid w:val="00D45385"/>
    <w:rsid w:val="00D4538C"/>
    <w:rsid w:val="00D4545F"/>
    <w:rsid w:val="00D45478"/>
    <w:rsid w:val="00D454CA"/>
    <w:rsid w:val="00D454E9"/>
    <w:rsid w:val="00D454F5"/>
    <w:rsid w:val="00D45503"/>
    <w:rsid w:val="00D45561"/>
    <w:rsid w:val="00D45564"/>
    <w:rsid w:val="00D455A3"/>
    <w:rsid w:val="00D455F6"/>
    <w:rsid w:val="00D45611"/>
    <w:rsid w:val="00D4561A"/>
    <w:rsid w:val="00D45621"/>
    <w:rsid w:val="00D45630"/>
    <w:rsid w:val="00D45655"/>
    <w:rsid w:val="00D456B2"/>
    <w:rsid w:val="00D45702"/>
    <w:rsid w:val="00D45718"/>
    <w:rsid w:val="00D45785"/>
    <w:rsid w:val="00D4584F"/>
    <w:rsid w:val="00D45895"/>
    <w:rsid w:val="00D458BB"/>
    <w:rsid w:val="00D458DA"/>
    <w:rsid w:val="00D458ED"/>
    <w:rsid w:val="00D45947"/>
    <w:rsid w:val="00D45951"/>
    <w:rsid w:val="00D4599C"/>
    <w:rsid w:val="00D459A1"/>
    <w:rsid w:val="00D45A29"/>
    <w:rsid w:val="00D45A57"/>
    <w:rsid w:val="00D45A65"/>
    <w:rsid w:val="00D45A8C"/>
    <w:rsid w:val="00D45AC9"/>
    <w:rsid w:val="00D45AF4"/>
    <w:rsid w:val="00D45B2D"/>
    <w:rsid w:val="00D45B46"/>
    <w:rsid w:val="00D45B97"/>
    <w:rsid w:val="00D45C5F"/>
    <w:rsid w:val="00D45CA5"/>
    <w:rsid w:val="00D45D11"/>
    <w:rsid w:val="00D45D43"/>
    <w:rsid w:val="00D45D74"/>
    <w:rsid w:val="00D45D7D"/>
    <w:rsid w:val="00D45D8C"/>
    <w:rsid w:val="00D45DA9"/>
    <w:rsid w:val="00D45DBB"/>
    <w:rsid w:val="00D45DF4"/>
    <w:rsid w:val="00D45DF7"/>
    <w:rsid w:val="00D45E3A"/>
    <w:rsid w:val="00D45E4E"/>
    <w:rsid w:val="00D45E5E"/>
    <w:rsid w:val="00D45E79"/>
    <w:rsid w:val="00D45E85"/>
    <w:rsid w:val="00D45EBE"/>
    <w:rsid w:val="00D45F15"/>
    <w:rsid w:val="00D45F6E"/>
    <w:rsid w:val="00D45F77"/>
    <w:rsid w:val="00D45F89"/>
    <w:rsid w:val="00D45F9F"/>
    <w:rsid w:val="00D460EF"/>
    <w:rsid w:val="00D4614F"/>
    <w:rsid w:val="00D46151"/>
    <w:rsid w:val="00D46184"/>
    <w:rsid w:val="00D461B2"/>
    <w:rsid w:val="00D461B6"/>
    <w:rsid w:val="00D461FF"/>
    <w:rsid w:val="00D46253"/>
    <w:rsid w:val="00D462CA"/>
    <w:rsid w:val="00D46309"/>
    <w:rsid w:val="00D463D0"/>
    <w:rsid w:val="00D463ED"/>
    <w:rsid w:val="00D4641A"/>
    <w:rsid w:val="00D4643C"/>
    <w:rsid w:val="00D4644B"/>
    <w:rsid w:val="00D46478"/>
    <w:rsid w:val="00D464F3"/>
    <w:rsid w:val="00D46665"/>
    <w:rsid w:val="00D466CC"/>
    <w:rsid w:val="00D466D7"/>
    <w:rsid w:val="00D466E5"/>
    <w:rsid w:val="00D466E9"/>
    <w:rsid w:val="00D4673A"/>
    <w:rsid w:val="00D46795"/>
    <w:rsid w:val="00D467A8"/>
    <w:rsid w:val="00D467B0"/>
    <w:rsid w:val="00D467E8"/>
    <w:rsid w:val="00D46868"/>
    <w:rsid w:val="00D46870"/>
    <w:rsid w:val="00D468C9"/>
    <w:rsid w:val="00D468D7"/>
    <w:rsid w:val="00D468F4"/>
    <w:rsid w:val="00D469B4"/>
    <w:rsid w:val="00D469EA"/>
    <w:rsid w:val="00D46A70"/>
    <w:rsid w:val="00D46A85"/>
    <w:rsid w:val="00D46AB5"/>
    <w:rsid w:val="00D46C25"/>
    <w:rsid w:val="00D46C29"/>
    <w:rsid w:val="00D46C37"/>
    <w:rsid w:val="00D46C42"/>
    <w:rsid w:val="00D46C57"/>
    <w:rsid w:val="00D46C68"/>
    <w:rsid w:val="00D46CD3"/>
    <w:rsid w:val="00D46CF9"/>
    <w:rsid w:val="00D46D06"/>
    <w:rsid w:val="00D46D56"/>
    <w:rsid w:val="00D46DF9"/>
    <w:rsid w:val="00D46E51"/>
    <w:rsid w:val="00D46ED8"/>
    <w:rsid w:val="00D46EE9"/>
    <w:rsid w:val="00D46F3D"/>
    <w:rsid w:val="00D46F77"/>
    <w:rsid w:val="00D46FC6"/>
    <w:rsid w:val="00D46FF1"/>
    <w:rsid w:val="00D47036"/>
    <w:rsid w:val="00D47051"/>
    <w:rsid w:val="00D47066"/>
    <w:rsid w:val="00D47126"/>
    <w:rsid w:val="00D4719F"/>
    <w:rsid w:val="00D471B3"/>
    <w:rsid w:val="00D471DE"/>
    <w:rsid w:val="00D47214"/>
    <w:rsid w:val="00D47241"/>
    <w:rsid w:val="00D4726E"/>
    <w:rsid w:val="00D47291"/>
    <w:rsid w:val="00D472A1"/>
    <w:rsid w:val="00D472F2"/>
    <w:rsid w:val="00D47366"/>
    <w:rsid w:val="00D47387"/>
    <w:rsid w:val="00D473D4"/>
    <w:rsid w:val="00D47458"/>
    <w:rsid w:val="00D474A8"/>
    <w:rsid w:val="00D47562"/>
    <w:rsid w:val="00D475D0"/>
    <w:rsid w:val="00D475E6"/>
    <w:rsid w:val="00D47608"/>
    <w:rsid w:val="00D47647"/>
    <w:rsid w:val="00D47649"/>
    <w:rsid w:val="00D476DA"/>
    <w:rsid w:val="00D47703"/>
    <w:rsid w:val="00D47745"/>
    <w:rsid w:val="00D47749"/>
    <w:rsid w:val="00D47763"/>
    <w:rsid w:val="00D4776F"/>
    <w:rsid w:val="00D4778D"/>
    <w:rsid w:val="00D4780D"/>
    <w:rsid w:val="00D47831"/>
    <w:rsid w:val="00D47838"/>
    <w:rsid w:val="00D478D0"/>
    <w:rsid w:val="00D47907"/>
    <w:rsid w:val="00D479B2"/>
    <w:rsid w:val="00D479E5"/>
    <w:rsid w:val="00D479F4"/>
    <w:rsid w:val="00D47A1A"/>
    <w:rsid w:val="00D47A31"/>
    <w:rsid w:val="00D47A90"/>
    <w:rsid w:val="00D47AB5"/>
    <w:rsid w:val="00D47B54"/>
    <w:rsid w:val="00D47B90"/>
    <w:rsid w:val="00D47BB2"/>
    <w:rsid w:val="00D47BF3"/>
    <w:rsid w:val="00D47BFE"/>
    <w:rsid w:val="00D47C86"/>
    <w:rsid w:val="00D47CDD"/>
    <w:rsid w:val="00D47D17"/>
    <w:rsid w:val="00D47D40"/>
    <w:rsid w:val="00D47E53"/>
    <w:rsid w:val="00D47EA6"/>
    <w:rsid w:val="00D47EB4"/>
    <w:rsid w:val="00D47EB9"/>
    <w:rsid w:val="00D47F21"/>
    <w:rsid w:val="00D47F7D"/>
    <w:rsid w:val="00D47FA1"/>
    <w:rsid w:val="00D50016"/>
    <w:rsid w:val="00D50019"/>
    <w:rsid w:val="00D50049"/>
    <w:rsid w:val="00D50190"/>
    <w:rsid w:val="00D50196"/>
    <w:rsid w:val="00D5019B"/>
    <w:rsid w:val="00D501DE"/>
    <w:rsid w:val="00D502B3"/>
    <w:rsid w:val="00D50300"/>
    <w:rsid w:val="00D50310"/>
    <w:rsid w:val="00D50397"/>
    <w:rsid w:val="00D503CE"/>
    <w:rsid w:val="00D503CF"/>
    <w:rsid w:val="00D503E3"/>
    <w:rsid w:val="00D503E9"/>
    <w:rsid w:val="00D5045B"/>
    <w:rsid w:val="00D5045D"/>
    <w:rsid w:val="00D50481"/>
    <w:rsid w:val="00D50482"/>
    <w:rsid w:val="00D50497"/>
    <w:rsid w:val="00D5053D"/>
    <w:rsid w:val="00D50568"/>
    <w:rsid w:val="00D505AE"/>
    <w:rsid w:val="00D505C8"/>
    <w:rsid w:val="00D50630"/>
    <w:rsid w:val="00D50637"/>
    <w:rsid w:val="00D5073D"/>
    <w:rsid w:val="00D5075E"/>
    <w:rsid w:val="00D507B6"/>
    <w:rsid w:val="00D507C5"/>
    <w:rsid w:val="00D507C9"/>
    <w:rsid w:val="00D5083D"/>
    <w:rsid w:val="00D508F6"/>
    <w:rsid w:val="00D50963"/>
    <w:rsid w:val="00D5099F"/>
    <w:rsid w:val="00D509F6"/>
    <w:rsid w:val="00D50A02"/>
    <w:rsid w:val="00D50A05"/>
    <w:rsid w:val="00D50A23"/>
    <w:rsid w:val="00D50AB3"/>
    <w:rsid w:val="00D50B49"/>
    <w:rsid w:val="00D50B4A"/>
    <w:rsid w:val="00D50B4F"/>
    <w:rsid w:val="00D50B5C"/>
    <w:rsid w:val="00D50BAE"/>
    <w:rsid w:val="00D50BC7"/>
    <w:rsid w:val="00D50BE6"/>
    <w:rsid w:val="00D50BF2"/>
    <w:rsid w:val="00D50C0A"/>
    <w:rsid w:val="00D50C98"/>
    <w:rsid w:val="00D50CB2"/>
    <w:rsid w:val="00D50D71"/>
    <w:rsid w:val="00D50DE9"/>
    <w:rsid w:val="00D50E04"/>
    <w:rsid w:val="00D50E08"/>
    <w:rsid w:val="00D50E28"/>
    <w:rsid w:val="00D50E72"/>
    <w:rsid w:val="00D50F4D"/>
    <w:rsid w:val="00D50F87"/>
    <w:rsid w:val="00D50FAC"/>
    <w:rsid w:val="00D50FB6"/>
    <w:rsid w:val="00D50FD4"/>
    <w:rsid w:val="00D510AB"/>
    <w:rsid w:val="00D510B7"/>
    <w:rsid w:val="00D510EA"/>
    <w:rsid w:val="00D5112C"/>
    <w:rsid w:val="00D5115A"/>
    <w:rsid w:val="00D5116E"/>
    <w:rsid w:val="00D5117B"/>
    <w:rsid w:val="00D511DA"/>
    <w:rsid w:val="00D511F9"/>
    <w:rsid w:val="00D5120E"/>
    <w:rsid w:val="00D51240"/>
    <w:rsid w:val="00D51245"/>
    <w:rsid w:val="00D5129A"/>
    <w:rsid w:val="00D5138F"/>
    <w:rsid w:val="00D51457"/>
    <w:rsid w:val="00D5147A"/>
    <w:rsid w:val="00D514BC"/>
    <w:rsid w:val="00D514F2"/>
    <w:rsid w:val="00D51508"/>
    <w:rsid w:val="00D51604"/>
    <w:rsid w:val="00D51646"/>
    <w:rsid w:val="00D516F8"/>
    <w:rsid w:val="00D516FD"/>
    <w:rsid w:val="00D51716"/>
    <w:rsid w:val="00D5179B"/>
    <w:rsid w:val="00D517D2"/>
    <w:rsid w:val="00D517E0"/>
    <w:rsid w:val="00D51815"/>
    <w:rsid w:val="00D51879"/>
    <w:rsid w:val="00D519C8"/>
    <w:rsid w:val="00D519E2"/>
    <w:rsid w:val="00D51A18"/>
    <w:rsid w:val="00D51A4A"/>
    <w:rsid w:val="00D51A7F"/>
    <w:rsid w:val="00D51ADA"/>
    <w:rsid w:val="00D51ADF"/>
    <w:rsid w:val="00D51B97"/>
    <w:rsid w:val="00D51BE1"/>
    <w:rsid w:val="00D51C56"/>
    <w:rsid w:val="00D51D0B"/>
    <w:rsid w:val="00D51D0E"/>
    <w:rsid w:val="00D51D5B"/>
    <w:rsid w:val="00D51DF0"/>
    <w:rsid w:val="00D51E32"/>
    <w:rsid w:val="00D51E41"/>
    <w:rsid w:val="00D51E4C"/>
    <w:rsid w:val="00D51EC5"/>
    <w:rsid w:val="00D51ECD"/>
    <w:rsid w:val="00D51EFA"/>
    <w:rsid w:val="00D51F41"/>
    <w:rsid w:val="00D51F56"/>
    <w:rsid w:val="00D51F60"/>
    <w:rsid w:val="00D51F72"/>
    <w:rsid w:val="00D51F99"/>
    <w:rsid w:val="00D51FC7"/>
    <w:rsid w:val="00D51FCF"/>
    <w:rsid w:val="00D52017"/>
    <w:rsid w:val="00D5207E"/>
    <w:rsid w:val="00D52122"/>
    <w:rsid w:val="00D52333"/>
    <w:rsid w:val="00D5237D"/>
    <w:rsid w:val="00D52388"/>
    <w:rsid w:val="00D523A2"/>
    <w:rsid w:val="00D523C7"/>
    <w:rsid w:val="00D52418"/>
    <w:rsid w:val="00D52429"/>
    <w:rsid w:val="00D5242B"/>
    <w:rsid w:val="00D52492"/>
    <w:rsid w:val="00D524F7"/>
    <w:rsid w:val="00D5254C"/>
    <w:rsid w:val="00D5263E"/>
    <w:rsid w:val="00D526BE"/>
    <w:rsid w:val="00D526D4"/>
    <w:rsid w:val="00D52767"/>
    <w:rsid w:val="00D527E2"/>
    <w:rsid w:val="00D527E3"/>
    <w:rsid w:val="00D527E7"/>
    <w:rsid w:val="00D52810"/>
    <w:rsid w:val="00D5294A"/>
    <w:rsid w:val="00D529C9"/>
    <w:rsid w:val="00D52A22"/>
    <w:rsid w:val="00D52A6C"/>
    <w:rsid w:val="00D52B9A"/>
    <w:rsid w:val="00D52BF1"/>
    <w:rsid w:val="00D52C08"/>
    <w:rsid w:val="00D52C74"/>
    <w:rsid w:val="00D52C76"/>
    <w:rsid w:val="00D52C99"/>
    <w:rsid w:val="00D52CD9"/>
    <w:rsid w:val="00D52D2E"/>
    <w:rsid w:val="00D52D49"/>
    <w:rsid w:val="00D52DD9"/>
    <w:rsid w:val="00D52E09"/>
    <w:rsid w:val="00D52E20"/>
    <w:rsid w:val="00D52E2E"/>
    <w:rsid w:val="00D52E84"/>
    <w:rsid w:val="00D52F26"/>
    <w:rsid w:val="00D52F99"/>
    <w:rsid w:val="00D52F9A"/>
    <w:rsid w:val="00D53035"/>
    <w:rsid w:val="00D53057"/>
    <w:rsid w:val="00D5307D"/>
    <w:rsid w:val="00D53081"/>
    <w:rsid w:val="00D53089"/>
    <w:rsid w:val="00D53093"/>
    <w:rsid w:val="00D530B3"/>
    <w:rsid w:val="00D530DD"/>
    <w:rsid w:val="00D530FA"/>
    <w:rsid w:val="00D53120"/>
    <w:rsid w:val="00D53129"/>
    <w:rsid w:val="00D531A5"/>
    <w:rsid w:val="00D531CE"/>
    <w:rsid w:val="00D53270"/>
    <w:rsid w:val="00D53287"/>
    <w:rsid w:val="00D532A3"/>
    <w:rsid w:val="00D53382"/>
    <w:rsid w:val="00D53391"/>
    <w:rsid w:val="00D533D3"/>
    <w:rsid w:val="00D53465"/>
    <w:rsid w:val="00D534A9"/>
    <w:rsid w:val="00D534E6"/>
    <w:rsid w:val="00D534E8"/>
    <w:rsid w:val="00D53524"/>
    <w:rsid w:val="00D535C7"/>
    <w:rsid w:val="00D5364A"/>
    <w:rsid w:val="00D5366B"/>
    <w:rsid w:val="00D5367E"/>
    <w:rsid w:val="00D5368E"/>
    <w:rsid w:val="00D536E6"/>
    <w:rsid w:val="00D53714"/>
    <w:rsid w:val="00D5372A"/>
    <w:rsid w:val="00D5373A"/>
    <w:rsid w:val="00D5373B"/>
    <w:rsid w:val="00D53788"/>
    <w:rsid w:val="00D537F5"/>
    <w:rsid w:val="00D5380A"/>
    <w:rsid w:val="00D5386C"/>
    <w:rsid w:val="00D53875"/>
    <w:rsid w:val="00D538BD"/>
    <w:rsid w:val="00D53979"/>
    <w:rsid w:val="00D53981"/>
    <w:rsid w:val="00D539A7"/>
    <w:rsid w:val="00D539D5"/>
    <w:rsid w:val="00D539FA"/>
    <w:rsid w:val="00D53A0C"/>
    <w:rsid w:val="00D53AC3"/>
    <w:rsid w:val="00D53AEC"/>
    <w:rsid w:val="00D53AF9"/>
    <w:rsid w:val="00D53B35"/>
    <w:rsid w:val="00D53B58"/>
    <w:rsid w:val="00D53B5F"/>
    <w:rsid w:val="00D53C36"/>
    <w:rsid w:val="00D53C78"/>
    <w:rsid w:val="00D53C92"/>
    <w:rsid w:val="00D53CA1"/>
    <w:rsid w:val="00D53CFD"/>
    <w:rsid w:val="00D53D2C"/>
    <w:rsid w:val="00D53D39"/>
    <w:rsid w:val="00D53D5D"/>
    <w:rsid w:val="00D53D99"/>
    <w:rsid w:val="00D53E3C"/>
    <w:rsid w:val="00D53EC4"/>
    <w:rsid w:val="00D53F70"/>
    <w:rsid w:val="00D53F8F"/>
    <w:rsid w:val="00D53FB0"/>
    <w:rsid w:val="00D54046"/>
    <w:rsid w:val="00D5404A"/>
    <w:rsid w:val="00D54075"/>
    <w:rsid w:val="00D54108"/>
    <w:rsid w:val="00D541D9"/>
    <w:rsid w:val="00D541DE"/>
    <w:rsid w:val="00D541FA"/>
    <w:rsid w:val="00D5429B"/>
    <w:rsid w:val="00D542A7"/>
    <w:rsid w:val="00D542B1"/>
    <w:rsid w:val="00D542CC"/>
    <w:rsid w:val="00D542FF"/>
    <w:rsid w:val="00D543A1"/>
    <w:rsid w:val="00D54451"/>
    <w:rsid w:val="00D5446A"/>
    <w:rsid w:val="00D54479"/>
    <w:rsid w:val="00D544C1"/>
    <w:rsid w:val="00D544DA"/>
    <w:rsid w:val="00D544F6"/>
    <w:rsid w:val="00D54551"/>
    <w:rsid w:val="00D5455C"/>
    <w:rsid w:val="00D5457A"/>
    <w:rsid w:val="00D545A8"/>
    <w:rsid w:val="00D545AC"/>
    <w:rsid w:val="00D545E3"/>
    <w:rsid w:val="00D5464E"/>
    <w:rsid w:val="00D54658"/>
    <w:rsid w:val="00D54659"/>
    <w:rsid w:val="00D546AD"/>
    <w:rsid w:val="00D546CE"/>
    <w:rsid w:val="00D5474F"/>
    <w:rsid w:val="00D54777"/>
    <w:rsid w:val="00D547C2"/>
    <w:rsid w:val="00D54891"/>
    <w:rsid w:val="00D5496D"/>
    <w:rsid w:val="00D549A2"/>
    <w:rsid w:val="00D54A1F"/>
    <w:rsid w:val="00D54A56"/>
    <w:rsid w:val="00D54AAF"/>
    <w:rsid w:val="00D54B12"/>
    <w:rsid w:val="00D54BEB"/>
    <w:rsid w:val="00D54C09"/>
    <w:rsid w:val="00D54C11"/>
    <w:rsid w:val="00D54C52"/>
    <w:rsid w:val="00D54CD2"/>
    <w:rsid w:val="00D54D29"/>
    <w:rsid w:val="00D54D8B"/>
    <w:rsid w:val="00D54DDA"/>
    <w:rsid w:val="00D54DF3"/>
    <w:rsid w:val="00D54E11"/>
    <w:rsid w:val="00D54ED0"/>
    <w:rsid w:val="00D54F9A"/>
    <w:rsid w:val="00D55009"/>
    <w:rsid w:val="00D55020"/>
    <w:rsid w:val="00D55026"/>
    <w:rsid w:val="00D550C0"/>
    <w:rsid w:val="00D55121"/>
    <w:rsid w:val="00D551CE"/>
    <w:rsid w:val="00D552D7"/>
    <w:rsid w:val="00D552DC"/>
    <w:rsid w:val="00D552F8"/>
    <w:rsid w:val="00D5533D"/>
    <w:rsid w:val="00D553A0"/>
    <w:rsid w:val="00D553A2"/>
    <w:rsid w:val="00D553EE"/>
    <w:rsid w:val="00D5551D"/>
    <w:rsid w:val="00D5552D"/>
    <w:rsid w:val="00D5553F"/>
    <w:rsid w:val="00D5554F"/>
    <w:rsid w:val="00D555EB"/>
    <w:rsid w:val="00D55622"/>
    <w:rsid w:val="00D5563B"/>
    <w:rsid w:val="00D556A3"/>
    <w:rsid w:val="00D556CE"/>
    <w:rsid w:val="00D5573E"/>
    <w:rsid w:val="00D55793"/>
    <w:rsid w:val="00D557BA"/>
    <w:rsid w:val="00D557D5"/>
    <w:rsid w:val="00D55806"/>
    <w:rsid w:val="00D5580D"/>
    <w:rsid w:val="00D55828"/>
    <w:rsid w:val="00D55836"/>
    <w:rsid w:val="00D5585C"/>
    <w:rsid w:val="00D558C3"/>
    <w:rsid w:val="00D558CD"/>
    <w:rsid w:val="00D55952"/>
    <w:rsid w:val="00D55A16"/>
    <w:rsid w:val="00D55A40"/>
    <w:rsid w:val="00D55A53"/>
    <w:rsid w:val="00D55AA6"/>
    <w:rsid w:val="00D55AE3"/>
    <w:rsid w:val="00D55B32"/>
    <w:rsid w:val="00D55B4B"/>
    <w:rsid w:val="00D55B60"/>
    <w:rsid w:val="00D55B76"/>
    <w:rsid w:val="00D55B80"/>
    <w:rsid w:val="00D55C46"/>
    <w:rsid w:val="00D55D06"/>
    <w:rsid w:val="00D55D94"/>
    <w:rsid w:val="00D55DF7"/>
    <w:rsid w:val="00D55E4F"/>
    <w:rsid w:val="00D55E90"/>
    <w:rsid w:val="00D55E91"/>
    <w:rsid w:val="00D55E95"/>
    <w:rsid w:val="00D55F02"/>
    <w:rsid w:val="00D55F26"/>
    <w:rsid w:val="00D55F4C"/>
    <w:rsid w:val="00D55F59"/>
    <w:rsid w:val="00D55F98"/>
    <w:rsid w:val="00D55FD0"/>
    <w:rsid w:val="00D56062"/>
    <w:rsid w:val="00D560A1"/>
    <w:rsid w:val="00D560C2"/>
    <w:rsid w:val="00D560D5"/>
    <w:rsid w:val="00D5610E"/>
    <w:rsid w:val="00D56118"/>
    <w:rsid w:val="00D5613C"/>
    <w:rsid w:val="00D56179"/>
    <w:rsid w:val="00D561AD"/>
    <w:rsid w:val="00D561D1"/>
    <w:rsid w:val="00D561DE"/>
    <w:rsid w:val="00D56269"/>
    <w:rsid w:val="00D56282"/>
    <w:rsid w:val="00D562CB"/>
    <w:rsid w:val="00D56358"/>
    <w:rsid w:val="00D56369"/>
    <w:rsid w:val="00D56390"/>
    <w:rsid w:val="00D563C2"/>
    <w:rsid w:val="00D56451"/>
    <w:rsid w:val="00D5647D"/>
    <w:rsid w:val="00D56490"/>
    <w:rsid w:val="00D564CF"/>
    <w:rsid w:val="00D564FA"/>
    <w:rsid w:val="00D5656D"/>
    <w:rsid w:val="00D5658E"/>
    <w:rsid w:val="00D565C3"/>
    <w:rsid w:val="00D565D7"/>
    <w:rsid w:val="00D565E8"/>
    <w:rsid w:val="00D5660C"/>
    <w:rsid w:val="00D5664C"/>
    <w:rsid w:val="00D56686"/>
    <w:rsid w:val="00D5668F"/>
    <w:rsid w:val="00D5669F"/>
    <w:rsid w:val="00D566EE"/>
    <w:rsid w:val="00D56702"/>
    <w:rsid w:val="00D56792"/>
    <w:rsid w:val="00D56800"/>
    <w:rsid w:val="00D5689F"/>
    <w:rsid w:val="00D56950"/>
    <w:rsid w:val="00D56A63"/>
    <w:rsid w:val="00D56A86"/>
    <w:rsid w:val="00D56A8D"/>
    <w:rsid w:val="00D56AED"/>
    <w:rsid w:val="00D56B67"/>
    <w:rsid w:val="00D56B7F"/>
    <w:rsid w:val="00D56BF5"/>
    <w:rsid w:val="00D56BF8"/>
    <w:rsid w:val="00D56C2F"/>
    <w:rsid w:val="00D56C8E"/>
    <w:rsid w:val="00D56CC8"/>
    <w:rsid w:val="00D56D62"/>
    <w:rsid w:val="00D56D72"/>
    <w:rsid w:val="00D56E49"/>
    <w:rsid w:val="00D56E9C"/>
    <w:rsid w:val="00D56F6B"/>
    <w:rsid w:val="00D56F6D"/>
    <w:rsid w:val="00D56F95"/>
    <w:rsid w:val="00D56FAF"/>
    <w:rsid w:val="00D56FE2"/>
    <w:rsid w:val="00D5700E"/>
    <w:rsid w:val="00D57024"/>
    <w:rsid w:val="00D57085"/>
    <w:rsid w:val="00D570EF"/>
    <w:rsid w:val="00D571A1"/>
    <w:rsid w:val="00D571CF"/>
    <w:rsid w:val="00D57220"/>
    <w:rsid w:val="00D57298"/>
    <w:rsid w:val="00D572D2"/>
    <w:rsid w:val="00D572D9"/>
    <w:rsid w:val="00D572DA"/>
    <w:rsid w:val="00D5735F"/>
    <w:rsid w:val="00D57369"/>
    <w:rsid w:val="00D57383"/>
    <w:rsid w:val="00D573F7"/>
    <w:rsid w:val="00D57478"/>
    <w:rsid w:val="00D574E4"/>
    <w:rsid w:val="00D575D0"/>
    <w:rsid w:val="00D575D5"/>
    <w:rsid w:val="00D575D9"/>
    <w:rsid w:val="00D57631"/>
    <w:rsid w:val="00D576DA"/>
    <w:rsid w:val="00D576EB"/>
    <w:rsid w:val="00D57726"/>
    <w:rsid w:val="00D57732"/>
    <w:rsid w:val="00D57799"/>
    <w:rsid w:val="00D5779F"/>
    <w:rsid w:val="00D577AF"/>
    <w:rsid w:val="00D57824"/>
    <w:rsid w:val="00D5786E"/>
    <w:rsid w:val="00D578CC"/>
    <w:rsid w:val="00D578E6"/>
    <w:rsid w:val="00D5793C"/>
    <w:rsid w:val="00D5799A"/>
    <w:rsid w:val="00D579F4"/>
    <w:rsid w:val="00D57A79"/>
    <w:rsid w:val="00D57A9D"/>
    <w:rsid w:val="00D57BCB"/>
    <w:rsid w:val="00D57BE6"/>
    <w:rsid w:val="00D57C23"/>
    <w:rsid w:val="00D57C66"/>
    <w:rsid w:val="00D57C97"/>
    <w:rsid w:val="00D57CC2"/>
    <w:rsid w:val="00D57D37"/>
    <w:rsid w:val="00D57D3D"/>
    <w:rsid w:val="00D57D62"/>
    <w:rsid w:val="00D57D7E"/>
    <w:rsid w:val="00D57DAC"/>
    <w:rsid w:val="00D57DDA"/>
    <w:rsid w:val="00D57E48"/>
    <w:rsid w:val="00D57F40"/>
    <w:rsid w:val="00D57F4B"/>
    <w:rsid w:val="00D57F62"/>
    <w:rsid w:val="00D57F82"/>
    <w:rsid w:val="00D57FF3"/>
    <w:rsid w:val="00D57FF5"/>
    <w:rsid w:val="00D60006"/>
    <w:rsid w:val="00D60092"/>
    <w:rsid w:val="00D60126"/>
    <w:rsid w:val="00D601FB"/>
    <w:rsid w:val="00D6023E"/>
    <w:rsid w:val="00D60263"/>
    <w:rsid w:val="00D602BD"/>
    <w:rsid w:val="00D6030E"/>
    <w:rsid w:val="00D6033E"/>
    <w:rsid w:val="00D60358"/>
    <w:rsid w:val="00D60360"/>
    <w:rsid w:val="00D6036B"/>
    <w:rsid w:val="00D603BB"/>
    <w:rsid w:val="00D603BD"/>
    <w:rsid w:val="00D603F8"/>
    <w:rsid w:val="00D6040B"/>
    <w:rsid w:val="00D60426"/>
    <w:rsid w:val="00D60436"/>
    <w:rsid w:val="00D604AA"/>
    <w:rsid w:val="00D60630"/>
    <w:rsid w:val="00D60640"/>
    <w:rsid w:val="00D60643"/>
    <w:rsid w:val="00D60666"/>
    <w:rsid w:val="00D606AF"/>
    <w:rsid w:val="00D6075A"/>
    <w:rsid w:val="00D6079D"/>
    <w:rsid w:val="00D607A9"/>
    <w:rsid w:val="00D607DB"/>
    <w:rsid w:val="00D607DD"/>
    <w:rsid w:val="00D60873"/>
    <w:rsid w:val="00D608DC"/>
    <w:rsid w:val="00D608E8"/>
    <w:rsid w:val="00D6092C"/>
    <w:rsid w:val="00D60946"/>
    <w:rsid w:val="00D60998"/>
    <w:rsid w:val="00D60A23"/>
    <w:rsid w:val="00D60B12"/>
    <w:rsid w:val="00D60B18"/>
    <w:rsid w:val="00D60BD6"/>
    <w:rsid w:val="00D60BF7"/>
    <w:rsid w:val="00D60C2D"/>
    <w:rsid w:val="00D60C80"/>
    <w:rsid w:val="00D60CC8"/>
    <w:rsid w:val="00D60CFF"/>
    <w:rsid w:val="00D60D2D"/>
    <w:rsid w:val="00D60D33"/>
    <w:rsid w:val="00D60D37"/>
    <w:rsid w:val="00D60DB2"/>
    <w:rsid w:val="00D60E88"/>
    <w:rsid w:val="00D60F58"/>
    <w:rsid w:val="00D60F9B"/>
    <w:rsid w:val="00D60FFE"/>
    <w:rsid w:val="00D61002"/>
    <w:rsid w:val="00D61007"/>
    <w:rsid w:val="00D61016"/>
    <w:rsid w:val="00D61077"/>
    <w:rsid w:val="00D610A2"/>
    <w:rsid w:val="00D6122D"/>
    <w:rsid w:val="00D61246"/>
    <w:rsid w:val="00D612D7"/>
    <w:rsid w:val="00D612E1"/>
    <w:rsid w:val="00D6130D"/>
    <w:rsid w:val="00D613B8"/>
    <w:rsid w:val="00D614D7"/>
    <w:rsid w:val="00D6151D"/>
    <w:rsid w:val="00D6153C"/>
    <w:rsid w:val="00D6156A"/>
    <w:rsid w:val="00D615CE"/>
    <w:rsid w:val="00D61632"/>
    <w:rsid w:val="00D61633"/>
    <w:rsid w:val="00D6169D"/>
    <w:rsid w:val="00D6170B"/>
    <w:rsid w:val="00D61736"/>
    <w:rsid w:val="00D6185F"/>
    <w:rsid w:val="00D618F8"/>
    <w:rsid w:val="00D61937"/>
    <w:rsid w:val="00D6195A"/>
    <w:rsid w:val="00D6195B"/>
    <w:rsid w:val="00D6199A"/>
    <w:rsid w:val="00D6199D"/>
    <w:rsid w:val="00D619A5"/>
    <w:rsid w:val="00D619D2"/>
    <w:rsid w:val="00D619F3"/>
    <w:rsid w:val="00D61B25"/>
    <w:rsid w:val="00D61B3B"/>
    <w:rsid w:val="00D61BA4"/>
    <w:rsid w:val="00D61BD3"/>
    <w:rsid w:val="00D61C59"/>
    <w:rsid w:val="00D61C81"/>
    <w:rsid w:val="00D61CE1"/>
    <w:rsid w:val="00D61D96"/>
    <w:rsid w:val="00D61DBF"/>
    <w:rsid w:val="00D61F40"/>
    <w:rsid w:val="00D61F94"/>
    <w:rsid w:val="00D61FF8"/>
    <w:rsid w:val="00D61FFE"/>
    <w:rsid w:val="00D62005"/>
    <w:rsid w:val="00D6202A"/>
    <w:rsid w:val="00D6205F"/>
    <w:rsid w:val="00D620B2"/>
    <w:rsid w:val="00D6219B"/>
    <w:rsid w:val="00D621D4"/>
    <w:rsid w:val="00D622FD"/>
    <w:rsid w:val="00D6232E"/>
    <w:rsid w:val="00D6235D"/>
    <w:rsid w:val="00D623D6"/>
    <w:rsid w:val="00D623DE"/>
    <w:rsid w:val="00D62430"/>
    <w:rsid w:val="00D6243B"/>
    <w:rsid w:val="00D62514"/>
    <w:rsid w:val="00D6252C"/>
    <w:rsid w:val="00D62585"/>
    <w:rsid w:val="00D625BC"/>
    <w:rsid w:val="00D625C5"/>
    <w:rsid w:val="00D625C6"/>
    <w:rsid w:val="00D6261F"/>
    <w:rsid w:val="00D62653"/>
    <w:rsid w:val="00D62661"/>
    <w:rsid w:val="00D62667"/>
    <w:rsid w:val="00D6268F"/>
    <w:rsid w:val="00D62757"/>
    <w:rsid w:val="00D6275E"/>
    <w:rsid w:val="00D627A6"/>
    <w:rsid w:val="00D627D4"/>
    <w:rsid w:val="00D627D5"/>
    <w:rsid w:val="00D6280A"/>
    <w:rsid w:val="00D62818"/>
    <w:rsid w:val="00D62876"/>
    <w:rsid w:val="00D628AF"/>
    <w:rsid w:val="00D6294F"/>
    <w:rsid w:val="00D6295D"/>
    <w:rsid w:val="00D62992"/>
    <w:rsid w:val="00D629AC"/>
    <w:rsid w:val="00D62A62"/>
    <w:rsid w:val="00D62A70"/>
    <w:rsid w:val="00D62A71"/>
    <w:rsid w:val="00D62AA3"/>
    <w:rsid w:val="00D62B1F"/>
    <w:rsid w:val="00D62B4D"/>
    <w:rsid w:val="00D62B57"/>
    <w:rsid w:val="00D62BBD"/>
    <w:rsid w:val="00D62C96"/>
    <w:rsid w:val="00D62CA3"/>
    <w:rsid w:val="00D62CAF"/>
    <w:rsid w:val="00D62CEC"/>
    <w:rsid w:val="00D62CF8"/>
    <w:rsid w:val="00D62D06"/>
    <w:rsid w:val="00D62D3C"/>
    <w:rsid w:val="00D62D5A"/>
    <w:rsid w:val="00D62DC0"/>
    <w:rsid w:val="00D62E4C"/>
    <w:rsid w:val="00D62EBE"/>
    <w:rsid w:val="00D62FCB"/>
    <w:rsid w:val="00D63001"/>
    <w:rsid w:val="00D6303C"/>
    <w:rsid w:val="00D63069"/>
    <w:rsid w:val="00D63085"/>
    <w:rsid w:val="00D6308A"/>
    <w:rsid w:val="00D630A6"/>
    <w:rsid w:val="00D630A7"/>
    <w:rsid w:val="00D6320B"/>
    <w:rsid w:val="00D6324E"/>
    <w:rsid w:val="00D63288"/>
    <w:rsid w:val="00D632BB"/>
    <w:rsid w:val="00D632C5"/>
    <w:rsid w:val="00D632CF"/>
    <w:rsid w:val="00D63328"/>
    <w:rsid w:val="00D633B8"/>
    <w:rsid w:val="00D6350D"/>
    <w:rsid w:val="00D63541"/>
    <w:rsid w:val="00D63552"/>
    <w:rsid w:val="00D6356E"/>
    <w:rsid w:val="00D63586"/>
    <w:rsid w:val="00D635B7"/>
    <w:rsid w:val="00D635B9"/>
    <w:rsid w:val="00D63616"/>
    <w:rsid w:val="00D63684"/>
    <w:rsid w:val="00D636DF"/>
    <w:rsid w:val="00D63734"/>
    <w:rsid w:val="00D6374F"/>
    <w:rsid w:val="00D63803"/>
    <w:rsid w:val="00D63842"/>
    <w:rsid w:val="00D638B9"/>
    <w:rsid w:val="00D63903"/>
    <w:rsid w:val="00D6390A"/>
    <w:rsid w:val="00D63918"/>
    <w:rsid w:val="00D63946"/>
    <w:rsid w:val="00D6394E"/>
    <w:rsid w:val="00D63963"/>
    <w:rsid w:val="00D639B9"/>
    <w:rsid w:val="00D639C9"/>
    <w:rsid w:val="00D63A24"/>
    <w:rsid w:val="00D63A34"/>
    <w:rsid w:val="00D63A45"/>
    <w:rsid w:val="00D63A66"/>
    <w:rsid w:val="00D63ADD"/>
    <w:rsid w:val="00D63AE7"/>
    <w:rsid w:val="00D63AF2"/>
    <w:rsid w:val="00D63AFC"/>
    <w:rsid w:val="00D63B00"/>
    <w:rsid w:val="00D63B04"/>
    <w:rsid w:val="00D63B5A"/>
    <w:rsid w:val="00D63B62"/>
    <w:rsid w:val="00D63B7C"/>
    <w:rsid w:val="00D63BDB"/>
    <w:rsid w:val="00D63C58"/>
    <w:rsid w:val="00D63CD7"/>
    <w:rsid w:val="00D63D10"/>
    <w:rsid w:val="00D63D6F"/>
    <w:rsid w:val="00D63DD3"/>
    <w:rsid w:val="00D63DDF"/>
    <w:rsid w:val="00D63E1B"/>
    <w:rsid w:val="00D63E53"/>
    <w:rsid w:val="00D63E6D"/>
    <w:rsid w:val="00D63EA0"/>
    <w:rsid w:val="00D63EA7"/>
    <w:rsid w:val="00D63F46"/>
    <w:rsid w:val="00D63F67"/>
    <w:rsid w:val="00D63F79"/>
    <w:rsid w:val="00D63F97"/>
    <w:rsid w:val="00D63FAD"/>
    <w:rsid w:val="00D63FB7"/>
    <w:rsid w:val="00D63FD8"/>
    <w:rsid w:val="00D64052"/>
    <w:rsid w:val="00D640E7"/>
    <w:rsid w:val="00D6413A"/>
    <w:rsid w:val="00D6415D"/>
    <w:rsid w:val="00D6418D"/>
    <w:rsid w:val="00D641E7"/>
    <w:rsid w:val="00D6433E"/>
    <w:rsid w:val="00D6435F"/>
    <w:rsid w:val="00D64400"/>
    <w:rsid w:val="00D64413"/>
    <w:rsid w:val="00D6441B"/>
    <w:rsid w:val="00D6442D"/>
    <w:rsid w:val="00D644A3"/>
    <w:rsid w:val="00D644B6"/>
    <w:rsid w:val="00D6456E"/>
    <w:rsid w:val="00D64621"/>
    <w:rsid w:val="00D64663"/>
    <w:rsid w:val="00D646BC"/>
    <w:rsid w:val="00D646D7"/>
    <w:rsid w:val="00D6471A"/>
    <w:rsid w:val="00D6478D"/>
    <w:rsid w:val="00D647B9"/>
    <w:rsid w:val="00D647C1"/>
    <w:rsid w:val="00D64884"/>
    <w:rsid w:val="00D6488B"/>
    <w:rsid w:val="00D648B6"/>
    <w:rsid w:val="00D64976"/>
    <w:rsid w:val="00D64984"/>
    <w:rsid w:val="00D649DE"/>
    <w:rsid w:val="00D64A7E"/>
    <w:rsid w:val="00D64A81"/>
    <w:rsid w:val="00D64AA0"/>
    <w:rsid w:val="00D64AB8"/>
    <w:rsid w:val="00D64B14"/>
    <w:rsid w:val="00D64B53"/>
    <w:rsid w:val="00D64B7B"/>
    <w:rsid w:val="00D64B7D"/>
    <w:rsid w:val="00D64BD9"/>
    <w:rsid w:val="00D64C4E"/>
    <w:rsid w:val="00D64C5F"/>
    <w:rsid w:val="00D64D57"/>
    <w:rsid w:val="00D64EBD"/>
    <w:rsid w:val="00D64ED3"/>
    <w:rsid w:val="00D64F5D"/>
    <w:rsid w:val="00D64F9A"/>
    <w:rsid w:val="00D65005"/>
    <w:rsid w:val="00D6500C"/>
    <w:rsid w:val="00D6500F"/>
    <w:rsid w:val="00D6502F"/>
    <w:rsid w:val="00D650B3"/>
    <w:rsid w:val="00D6519A"/>
    <w:rsid w:val="00D6523B"/>
    <w:rsid w:val="00D65250"/>
    <w:rsid w:val="00D65274"/>
    <w:rsid w:val="00D65283"/>
    <w:rsid w:val="00D6533E"/>
    <w:rsid w:val="00D653D7"/>
    <w:rsid w:val="00D6543A"/>
    <w:rsid w:val="00D65491"/>
    <w:rsid w:val="00D654F7"/>
    <w:rsid w:val="00D6550F"/>
    <w:rsid w:val="00D6551A"/>
    <w:rsid w:val="00D65591"/>
    <w:rsid w:val="00D6563F"/>
    <w:rsid w:val="00D656A2"/>
    <w:rsid w:val="00D656AA"/>
    <w:rsid w:val="00D656AC"/>
    <w:rsid w:val="00D6576F"/>
    <w:rsid w:val="00D65796"/>
    <w:rsid w:val="00D657A6"/>
    <w:rsid w:val="00D657D9"/>
    <w:rsid w:val="00D6582C"/>
    <w:rsid w:val="00D6585E"/>
    <w:rsid w:val="00D65897"/>
    <w:rsid w:val="00D65929"/>
    <w:rsid w:val="00D6593C"/>
    <w:rsid w:val="00D6596E"/>
    <w:rsid w:val="00D659CF"/>
    <w:rsid w:val="00D65A1A"/>
    <w:rsid w:val="00D65B57"/>
    <w:rsid w:val="00D65B65"/>
    <w:rsid w:val="00D65B7E"/>
    <w:rsid w:val="00D65BFA"/>
    <w:rsid w:val="00D65BFF"/>
    <w:rsid w:val="00D65C2A"/>
    <w:rsid w:val="00D65C85"/>
    <w:rsid w:val="00D65C88"/>
    <w:rsid w:val="00D65CB7"/>
    <w:rsid w:val="00D65CCF"/>
    <w:rsid w:val="00D65CDD"/>
    <w:rsid w:val="00D65D74"/>
    <w:rsid w:val="00D65D7E"/>
    <w:rsid w:val="00D65DBC"/>
    <w:rsid w:val="00D65E3B"/>
    <w:rsid w:val="00D65E3F"/>
    <w:rsid w:val="00D65E91"/>
    <w:rsid w:val="00D65EE5"/>
    <w:rsid w:val="00D65F0E"/>
    <w:rsid w:val="00D65F38"/>
    <w:rsid w:val="00D65FB2"/>
    <w:rsid w:val="00D65FCB"/>
    <w:rsid w:val="00D66034"/>
    <w:rsid w:val="00D660B9"/>
    <w:rsid w:val="00D66109"/>
    <w:rsid w:val="00D6610C"/>
    <w:rsid w:val="00D66124"/>
    <w:rsid w:val="00D6614D"/>
    <w:rsid w:val="00D66164"/>
    <w:rsid w:val="00D661E0"/>
    <w:rsid w:val="00D661E8"/>
    <w:rsid w:val="00D6627A"/>
    <w:rsid w:val="00D6628E"/>
    <w:rsid w:val="00D662C0"/>
    <w:rsid w:val="00D66317"/>
    <w:rsid w:val="00D66343"/>
    <w:rsid w:val="00D66353"/>
    <w:rsid w:val="00D663D9"/>
    <w:rsid w:val="00D663F7"/>
    <w:rsid w:val="00D66464"/>
    <w:rsid w:val="00D66488"/>
    <w:rsid w:val="00D664B1"/>
    <w:rsid w:val="00D664B4"/>
    <w:rsid w:val="00D664CE"/>
    <w:rsid w:val="00D66532"/>
    <w:rsid w:val="00D66556"/>
    <w:rsid w:val="00D665B1"/>
    <w:rsid w:val="00D665BD"/>
    <w:rsid w:val="00D665E1"/>
    <w:rsid w:val="00D66606"/>
    <w:rsid w:val="00D66688"/>
    <w:rsid w:val="00D666A2"/>
    <w:rsid w:val="00D666C6"/>
    <w:rsid w:val="00D666DE"/>
    <w:rsid w:val="00D666F9"/>
    <w:rsid w:val="00D66745"/>
    <w:rsid w:val="00D6674B"/>
    <w:rsid w:val="00D6674E"/>
    <w:rsid w:val="00D667D3"/>
    <w:rsid w:val="00D66828"/>
    <w:rsid w:val="00D66844"/>
    <w:rsid w:val="00D6686A"/>
    <w:rsid w:val="00D66885"/>
    <w:rsid w:val="00D668C1"/>
    <w:rsid w:val="00D668D6"/>
    <w:rsid w:val="00D66907"/>
    <w:rsid w:val="00D6690E"/>
    <w:rsid w:val="00D669ED"/>
    <w:rsid w:val="00D66AA2"/>
    <w:rsid w:val="00D66B29"/>
    <w:rsid w:val="00D66B3A"/>
    <w:rsid w:val="00D66B9A"/>
    <w:rsid w:val="00D66BBA"/>
    <w:rsid w:val="00D66BF2"/>
    <w:rsid w:val="00D66C0B"/>
    <w:rsid w:val="00D66C3B"/>
    <w:rsid w:val="00D66C69"/>
    <w:rsid w:val="00D66CB5"/>
    <w:rsid w:val="00D66CCA"/>
    <w:rsid w:val="00D66D2B"/>
    <w:rsid w:val="00D66D93"/>
    <w:rsid w:val="00D66DD6"/>
    <w:rsid w:val="00D66DDC"/>
    <w:rsid w:val="00D66E12"/>
    <w:rsid w:val="00D66E39"/>
    <w:rsid w:val="00D66EB8"/>
    <w:rsid w:val="00D66F92"/>
    <w:rsid w:val="00D66FC3"/>
    <w:rsid w:val="00D67005"/>
    <w:rsid w:val="00D6707E"/>
    <w:rsid w:val="00D6708A"/>
    <w:rsid w:val="00D67187"/>
    <w:rsid w:val="00D6722C"/>
    <w:rsid w:val="00D6726D"/>
    <w:rsid w:val="00D67349"/>
    <w:rsid w:val="00D67361"/>
    <w:rsid w:val="00D673AA"/>
    <w:rsid w:val="00D673B8"/>
    <w:rsid w:val="00D67441"/>
    <w:rsid w:val="00D6745B"/>
    <w:rsid w:val="00D674B7"/>
    <w:rsid w:val="00D674E0"/>
    <w:rsid w:val="00D67643"/>
    <w:rsid w:val="00D6769F"/>
    <w:rsid w:val="00D676B8"/>
    <w:rsid w:val="00D67704"/>
    <w:rsid w:val="00D6775F"/>
    <w:rsid w:val="00D6777F"/>
    <w:rsid w:val="00D677F1"/>
    <w:rsid w:val="00D67851"/>
    <w:rsid w:val="00D67877"/>
    <w:rsid w:val="00D678A9"/>
    <w:rsid w:val="00D679A9"/>
    <w:rsid w:val="00D67A00"/>
    <w:rsid w:val="00D67A2E"/>
    <w:rsid w:val="00D67ABD"/>
    <w:rsid w:val="00D67B24"/>
    <w:rsid w:val="00D67B41"/>
    <w:rsid w:val="00D67B5E"/>
    <w:rsid w:val="00D67BBF"/>
    <w:rsid w:val="00D67BCE"/>
    <w:rsid w:val="00D67C1F"/>
    <w:rsid w:val="00D67C90"/>
    <w:rsid w:val="00D67CCA"/>
    <w:rsid w:val="00D67CFB"/>
    <w:rsid w:val="00D67D2F"/>
    <w:rsid w:val="00D67D5B"/>
    <w:rsid w:val="00D67D69"/>
    <w:rsid w:val="00D67D81"/>
    <w:rsid w:val="00D67DF0"/>
    <w:rsid w:val="00D67E94"/>
    <w:rsid w:val="00D67EFF"/>
    <w:rsid w:val="00D67FC8"/>
    <w:rsid w:val="00D6A047"/>
    <w:rsid w:val="00D7003B"/>
    <w:rsid w:val="00D70215"/>
    <w:rsid w:val="00D7022B"/>
    <w:rsid w:val="00D70250"/>
    <w:rsid w:val="00D702BC"/>
    <w:rsid w:val="00D70325"/>
    <w:rsid w:val="00D70332"/>
    <w:rsid w:val="00D7034A"/>
    <w:rsid w:val="00D703B9"/>
    <w:rsid w:val="00D703D5"/>
    <w:rsid w:val="00D703DC"/>
    <w:rsid w:val="00D7041B"/>
    <w:rsid w:val="00D70452"/>
    <w:rsid w:val="00D7048C"/>
    <w:rsid w:val="00D70492"/>
    <w:rsid w:val="00D70498"/>
    <w:rsid w:val="00D704BE"/>
    <w:rsid w:val="00D704C3"/>
    <w:rsid w:val="00D7054D"/>
    <w:rsid w:val="00D705A9"/>
    <w:rsid w:val="00D705AB"/>
    <w:rsid w:val="00D705F5"/>
    <w:rsid w:val="00D70619"/>
    <w:rsid w:val="00D70621"/>
    <w:rsid w:val="00D70636"/>
    <w:rsid w:val="00D706B5"/>
    <w:rsid w:val="00D7074F"/>
    <w:rsid w:val="00D70771"/>
    <w:rsid w:val="00D707B4"/>
    <w:rsid w:val="00D707BB"/>
    <w:rsid w:val="00D7082E"/>
    <w:rsid w:val="00D70870"/>
    <w:rsid w:val="00D7094E"/>
    <w:rsid w:val="00D70975"/>
    <w:rsid w:val="00D7099B"/>
    <w:rsid w:val="00D709AF"/>
    <w:rsid w:val="00D709C7"/>
    <w:rsid w:val="00D709CB"/>
    <w:rsid w:val="00D709E0"/>
    <w:rsid w:val="00D70A62"/>
    <w:rsid w:val="00D70AB8"/>
    <w:rsid w:val="00D70AFA"/>
    <w:rsid w:val="00D70B43"/>
    <w:rsid w:val="00D70B5D"/>
    <w:rsid w:val="00D70BB0"/>
    <w:rsid w:val="00D70BCC"/>
    <w:rsid w:val="00D70C7A"/>
    <w:rsid w:val="00D70CA9"/>
    <w:rsid w:val="00D70CBD"/>
    <w:rsid w:val="00D70CCA"/>
    <w:rsid w:val="00D70CD5"/>
    <w:rsid w:val="00D70D3D"/>
    <w:rsid w:val="00D70D4D"/>
    <w:rsid w:val="00D70D72"/>
    <w:rsid w:val="00D70D89"/>
    <w:rsid w:val="00D70E71"/>
    <w:rsid w:val="00D70EE3"/>
    <w:rsid w:val="00D70F01"/>
    <w:rsid w:val="00D70F06"/>
    <w:rsid w:val="00D70F99"/>
    <w:rsid w:val="00D70FB0"/>
    <w:rsid w:val="00D70FFB"/>
    <w:rsid w:val="00D71031"/>
    <w:rsid w:val="00D71081"/>
    <w:rsid w:val="00D710ED"/>
    <w:rsid w:val="00D71118"/>
    <w:rsid w:val="00D711F5"/>
    <w:rsid w:val="00D711FA"/>
    <w:rsid w:val="00D71270"/>
    <w:rsid w:val="00D71312"/>
    <w:rsid w:val="00D7135C"/>
    <w:rsid w:val="00D713E0"/>
    <w:rsid w:val="00D714B0"/>
    <w:rsid w:val="00D714CB"/>
    <w:rsid w:val="00D714F4"/>
    <w:rsid w:val="00D71500"/>
    <w:rsid w:val="00D715BE"/>
    <w:rsid w:val="00D71636"/>
    <w:rsid w:val="00D7166A"/>
    <w:rsid w:val="00D71672"/>
    <w:rsid w:val="00D71684"/>
    <w:rsid w:val="00D7169A"/>
    <w:rsid w:val="00D716B4"/>
    <w:rsid w:val="00D716DD"/>
    <w:rsid w:val="00D716E9"/>
    <w:rsid w:val="00D716F4"/>
    <w:rsid w:val="00D716FF"/>
    <w:rsid w:val="00D71723"/>
    <w:rsid w:val="00D71754"/>
    <w:rsid w:val="00D71768"/>
    <w:rsid w:val="00D7182B"/>
    <w:rsid w:val="00D71899"/>
    <w:rsid w:val="00D718D1"/>
    <w:rsid w:val="00D7191F"/>
    <w:rsid w:val="00D7198A"/>
    <w:rsid w:val="00D71A5F"/>
    <w:rsid w:val="00D71A6F"/>
    <w:rsid w:val="00D71A84"/>
    <w:rsid w:val="00D71A86"/>
    <w:rsid w:val="00D71AC4"/>
    <w:rsid w:val="00D71AE6"/>
    <w:rsid w:val="00D71B2C"/>
    <w:rsid w:val="00D71B5D"/>
    <w:rsid w:val="00D71B6E"/>
    <w:rsid w:val="00D71BAD"/>
    <w:rsid w:val="00D71BC5"/>
    <w:rsid w:val="00D71BFD"/>
    <w:rsid w:val="00D71C9C"/>
    <w:rsid w:val="00D71D35"/>
    <w:rsid w:val="00D71D62"/>
    <w:rsid w:val="00D71D63"/>
    <w:rsid w:val="00D71DE1"/>
    <w:rsid w:val="00D71F28"/>
    <w:rsid w:val="00D71F45"/>
    <w:rsid w:val="00D71F5A"/>
    <w:rsid w:val="00D71FA6"/>
    <w:rsid w:val="00D71FFF"/>
    <w:rsid w:val="00D7201E"/>
    <w:rsid w:val="00D7203F"/>
    <w:rsid w:val="00D72043"/>
    <w:rsid w:val="00D72091"/>
    <w:rsid w:val="00D720BC"/>
    <w:rsid w:val="00D720E3"/>
    <w:rsid w:val="00D720F1"/>
    <w:rsid w:val="00D7211C"/>
    <w:rsid w:val="00D72122"/>
    <w:rsid w:val="00D721BB"/>
    <w:rsid w:val="00D721DA"/>
    <w:rsid w:val="00D721F0"/>
    <w:rsid w:val="00D721F6"/>
    <w:rsid w:val="00D721FD"/>
    <w:rsid w:val="00D721FE"/>
    <w:rsid w:val="00D72265"/>
    <w:rsid w:val="00D722DE"/>
    <w:rsid w:val="00D72332"/>
    <w:rsid w:val="00D7236E"/>
    <w:rsid w:val="00D7238D"/>
    <w:rsid w:val="00D723AF"/>
    <w:rsid w:val="00D723C9"/>
    <w:rsid w:val="00D723D9"/>
    <w:rsid w:val="00D7241C"/>
    <w:rsid w:val="00D7248B"/>
    <w:rsid w:val="00D724A2"/>
    <w:rsid w:val="00D724AA"/>
    <w:rsid w:val="00D724CA"/>
    <w:rsid w:val="00D724CD"/>
    <w:rsid w:val="00D7254D"/>
    <w:rsid w:val="00D72564"/>
    <w:rsid w:val="00D72570"/>
    <w:rsid w:val="00D72647"/>
    <w:rsid w:val="00D72659"/>
    <w:rsid w:val="00D72694"/>
    <w:rsid w:val="00D726B1"/>
    <w:rsid w:val="00D726D8"/>
    <w:rsid w:val="00D7270D"/>
    <w:rsid w:val="00D7275E"/>
    <w:rsid w:val="00D727CD"/>
    <w:rsid w:val="00D727CE"/>
    <w:rsid w:val="00D727D9"/>
    <w:rsid w:val="00D72822"/>
    <w:rsid w:val="00D7284D"/>
    <w:rsid w:val="00D728B5"/>
    <w:rsid w:val="00D728D4"/>
    <w:rsid w:val="00D728D8"/>
    <w:rsid w:val="00D728F2"/>
    <w:rsid w:val="00D72904"/>
    <w:rsid w:val="00D72959"/>
    <w:rsid w:val="00D72973"/>
    <w:rsid w:val="00D7298E"/>
    <w:rsid w:val="00D72997"/>
    <w:rsid w:val="00D729CF"/>
    <w:rsid w:val="00D72A0F"/>
    <w:rsid w:val="00D72A83"/>
    <w:rsid w:val="00D72B1E"/>
    <w:rsid w:val="00D72B31"/>
    <w:rsid w:val="00D72B7C"/>
    <w:rsid w:val="00D72C02"/>
    <w:rsid w:val="00D72C0B"/>
    <w:rsid w:val="00D72C10"/>
    <w:rsid w:val="00D72C32"/>
    <w:rsid w:val="00D72C3C"/>
    <w:rsid w:val="00D72C7C"/>
    <w:rsid w:val="00D72CAF"/>
    <w:rsid w:val="00D72CCA"/>
    <w:rsid w:val="00D72CF0"/>
    <w:rsid w:val="00D72D3F"/>
    <w:rsid w:val="00D72D7F"/>
    <w:rsid w:val="00D72E30"/>
    <w:rsid w:val="00D72E84"/>
    <w:rsid w:val="00D72EB8"/>
    <w:rsid w:val="00D72FE0"/>
    <w:rsid w:val="00D72FF4"/>
    <w:rsid w:val="00D73001"/>
    <w:rsid w:val="00D73008"/>
    <w:rsid w:val="00D7301C"/>
    <w:rsid w:val="00D7304A"/>
    <w:rsid w:val="00D7309B"/>
    <w:rsid w:val="00D730E8"/>
    <w:rsid w:val="00D7314B"/>
    <w:rsid w:val="00D73215"/>
    <w:rsid w:val="00D73324"/>
    <w:rsid w:val="00D7333F"/>
    <w:rsid w:val="00D73353"/>
    <w:rsid w:val="00D73362"/>
    <w:rsid w:val="00D73397"/>
    <w:rsid w:val="00D73460"/>
    <w:rsid w:val="00D73486"/>
    <w:rsid w:val="00D734B7"/>
    <w:rsid w:val="00D734C8"/>
    <w:rsid w:val="00D734DF"/>
    <w:rsid w:val="00D734E0"/>
    <w:rsid w:val="00D73530"/>
    <w:rsid w:val="00D735FE"/>
    <w:rsid w:val="00D73603"/>
    <w:rsid w:val="00D7363A"/>
    <w:rsid w:val="00D7363C"/>
    <w:rsid w:val="00D736E4"/>
    <w:rsid w:val="00D73768"/>
    <w:rsid w:val="00D737A1"/>
    <w:rsid w:val="00D737AF"/>
    <w:rsid w:val="00D737F9"/>
    <w:rsid w:val="00D73859"/>
    <w:rsid w:val="00D738D0"/>
    <w:rsid w:val="00D738F4"/>
    <w:rsid w:val="00D73915"/>
    <w:rsid w:val="00D7393C"/>
    <w:rsid w:val="00D739C7"/>
    <w:rsid w:val="00D73A29"/>
    <w:rsid w:val="00D73A2E"/>
    <w:rsid w:val="00D73AB4"/>
    <w:rsid w:val="00D73AFD"/>
    <w:rsid w:val="00D73BC2"/>
    <w:rsid w:val="00D73BD5"/>
    <w:rsid w:val="00D73C29"/>
    <w:rsid w:val="00D73C4D"/>
    <w:rsid w:val="00D73C4F"/>
    <w:rsid w:val="00D73C55"/>
    <w:rsid w:val="00D73CB0"/>
    <w:rsid w:val="00D73CC0"/>
    <w:rsid w:val="00D73CE6"/>
    <w:rsid w:val="00D73D36"/>
    <w:rsid w:val="00D73DB7"/>
    <w:rsid w:val="00D73DD9"/>
    <w:rsid w:val="00D73DE6"/>
    <w:rsid w:val="00D73DF9"/>
    <w:rsid w:val="00D73E74"/>
    <w:rsid w:val="00D73EE1"/>
    <w:rsid w:val="00D73F8B"/>
    <w:rsid w:val="00D73FA5"/>
    <w:rsid w:val="00D73FCB"/>
    <w:rsid w:val="00D73FF3"/>
    <w:rsid w:val="00D7402C"/>
    <w:rsid w:val="00D740CD"/>
    <w:rsid w:val="00D740D5"/>
    <w:rsid w:val="00D740EA"/>
    <w:rsid w:val="00D7410F"/>
    <w:rsid w:val="00D74110"/>
    <w:rsid w:val="00D7414B"/>
    <w:rsid w:val="00D74174"/>
    <w:rsid w:val="00D74188"/>
    <w:rsid w:val="00D7419E"/>
    <w:rsid w:val="00D74235"/>
    <w:rsid w:val="00D7425E"/>
    <w:rsid w:val="00D742A3"/>
    <w:rsid w:val="00D742E8"/>
    <w:rsid w:val="00D7431B"/>
    <w:rsid w:val="00D743E6"/>
    <w:rsid w:val="00D743ED"/>
    <w:rsid w:val="00D74402"/>
    <w:rsid w:val="00D74418"/>
    <w:rsid w:val="00D7443C"/>
    <w:rsid w:val="00D74465"/>
    <w:rsid w:val="00D744E6"/>
    <w:rsid w:val="00D74510"/>
    <w:rsid w:val="00D74528"/>
    <w:rsid w:val="00D7453B"/>
    <w:rsid w:val="00D74546"/>
    <w:rsid w:val="00D74565"/>
    <w:rsid w:val="00D745A0"/>
    <w:rsid w:val="00D745A2"/>
    <w:rsid w:val="00D745E1"/>
    <w:rsid w:val="00D74614"/>
    <w:rsid w:val="00D747A3"/>
    <w:rsid w:val="00D747A9"/>
    <w:rsid w:val="00D747AB"/>
    <w:rsid w:val="00D74830"/>
    <w:rsid w:val="00D7488E"/>
    <w:rsid w:val="00D748B0"/>
    <w:rsid w:val="00D748D6"/>
    <w:rsid w:val="00D748EF"/>
    <w:rsid w:val="00D74937"/>
    <w:rsid w:val="00D7493B"/>
    <w:rsid w:val="00D74A3A"/>
    <w:rsid w:val="00D74A94"/>
    <w:rsid w:val="00D74A95"/>
    <w:rsid w:val="00D74B25"/>
    <w:rsid w:val="00D74BB3"/>
    <w:rsid w:val="00D74BCE"/>
    <w:rsid w:val="00D74C51"/>
    <w:rsid w:val="00D74CA0"/>
    <w:rsid w:val="00D74CBB"/>
    <w:rsid w:val="00D74CE6"/>
    <w:rsid w:val="00D74D0A"/>
    <w:rsid w:val="00D74D2B"/>
    <w:rsid w:val="00D74D42"/>
    <w:rsid w:val="00D74D66"/>
    <w:rsid w:val="00D74D75"/>
    <w:rsid w:val="00D74DA1"/>
    <w:rsid w:val="00D74DA8"/>
    <w:rsid w:val="00D74DBC"/>
    <w:rsid w:val="00D74DD5"/>
    <w:rsid w:val="00D74DE5"/>
    <w:rsid w:val="00D74E6B"/>
    <w:rsid w:val="00D74E98"/>
    <w:rsid w:val="00D74EAB"/>
    <w:rsid w:val="00D74ED8"/>
    <w:rsid w:val="00D74F1B"/>
    <w:rsid w:val="00D74F7D"/>
    <w:rsid w:val="00D74FB8"/>
    <w:rsid w:val="00D74FBA"/>
    <w:rsid w:val="00D7502D"/>
    <w:rsid w:val="00D75054"/>
    <w:rsid w:val="00D75083"/>
    <w:rsid w:val="00D750A0"/>
    <w:rsid w:val="00D750C3"/>
    <w:rsid w:val="00D750F1"/>
    <w:rsid w:val="00D75121"/>
    <w:rsid w:val="00D751A8"/>
    <w:rsid w:val="00D751DA"/>
    <w:rsid w:val="00D751FC"/>
    <w:rsid w:val="00D75235"/>
    <w:rsid w:val="00D7524D"/>
    <w:rsid w:val="00D7527D"/>
    <w:rsid w:val="00D75287"/>
    <w:rsid w:val="00D753E9"/>
    <w:rsid w:val="00D753EE"/>
    <w:rsid w:val="00D753FE"/>
    <w:rsid w:val="00D75443"/>
    <w:rsid w:val="00D75447"/>
    <w:rsid w:val="00D754B6"/>
    <w:rsid w:val="00D7551A"/>
    <w:rsid w:val="00D75574"/>
    <w:rsid w:val="00D755DA"/>
    <w:rsid w:val="00D7564A"/>
    <w:rsid w:val="00D75672"/>
    <w:rsid w:val="00D75674"/>
    <w:rsid w:val="00D7568F"/>
    <w:rsid w:val="00D75761"/>
    <w:rsid w:val="00D7577C"/>
    <w:rsid w:val="00D757B2"/>
    <w:rsid w:val="00D757FC"/>
    <w:rsid w:val="00D758BA"/>
    <w:rsid w:val="00D758E3"/>
    <w:rsid w:val="00D758F6"/>
    <w:rsid w:val="00D75904"/>
    <w:rsid w:val="00D75933"/>
    <w:rsid w:val="00D75934"/>
    <w:rsid w:val="00D7596A"/>
    <w:rsid w:val="00D759B2"/>
    <w:rsid w:val="00D759CA"/>
    <w:rsid w:val="00D75A20"/>
    <w:rsid w:val="00D75A9C"/>
    <w:rsid w:val="00D75AA1"/>
    <w:rsid w:val="00D75ACB"/>
    <w:rsid w:val="00D75ACD"/>
    <w:rsid w:val="00D75B12"/>
    <w:rsid w:val="00D75B6D"/>
    <w:rsid w:val="00D75B6F"/>
    <w:rsid w:val="00D75B7C"/>
    <w:rsid w:val="00D75C14"/>
    <w:rsid w:val="00D75C2C"/>
    <w:rsid w:val="00D75CE1"/>
    <w:rsid w:val="00D75D3D"/>
    <w:rsid w:val="00D75D48"/>
    <w:rsid w:val="00D75D49"/>
    <w:rsid w:val="00D75D8F"/>
    <w:rsid w:val="00D75DA6"/>
    <w:rsid w:val="00D75DD1"/>
    <w:rsid w:val="00D75DDF"/>
    <w:rsid w:val="00D75DEB"/>
    <w:rsid w:val="00D75DFE"/>
    <w:rsid w:val="00D75E0B"/>
    <w:rsid w:val="00D75E5A"/>
    <w:rsid w:val="00D75E75"/>
    <w:rsid w:val="00D75E77"/>
    <w:rsid w:val="00D75F87"/>
    <w:rsid w:val="00D75FB1"/>
    <w:rsid w:val="00D76005"/>
    <w:rsid w:val="00D760B1"/>
    <w:rsid w:val="00D76137"/>
    <w:rsid w:val="00D7613C"/>
    <w:rsid w:val="00D7615E"/>
    <w:rsid w:val="00D7616F"/>
    <w:rsid w:val="00D7619E"/>
    <w:rsid w:val="00D761E6"/>
    <w:rsid w:val="00D762F3"/>
    <w:rsid w:val="00D762F5"/>
    <w:rsid w:val="00D762FF"/>
    <w:rsid w:val="00D76306"/>
    <w:rsid w:val="00D7633D"/>
    <w:rsid w:val="00D7633E"/>
    <w:rsid w:val="00D76355"/>
    <w:rsid w:val="00D763C0"/>
    <w:rsid w:val="00D76431"/>
    <w:rsid w:val="00D76456"/>
    <w:rsid w:val="00D7649D"/>
    <w:rsid w:val="00D764C0"/>
    <w:rsid w:val="00D764D1"/>
    <w:rsid w:val="00D76507"/>
    <w:rsid w:val="00D7654B"/>
    <w:rsid w:val="00D76584"/>
    <w:rsid w:val="00D765A5"/>
    <w:rsid w:val="00D765E2"/>
    <w:rsid w:val="00D76604"/>
    <w:rsid w:val="00D76614"/>
    <w:rsid w:val="00D76641"/>
    <w:rsid w:val="00D76682"/>
    <w:rsid w:val="00D766AC"/>
    <w:rsid w:val="00D766CC"/>
    <w:rsid w:val="00D766E1"/>
    <w:rsid w:val="00D7672B"/>
    <w:rsid w:val="00D7674A"/>
    <w:rsid w:val="00D76796"/>
    <w:rsid w:val="00D767F3"/>
    <w:rsid w:val="00D76889"/>
    <w:rsid w:val="00D76938"/>
    <w:rsid w:val="00D76948"/>
    <w:rsid w:val="00D76989"/>
    <w:rsid w:val="00D769DA"/>
    <w:rsid w:val="00D769EE"/>
    <w:rsid w:val="00D76A20"/>
    <w:rsid w:val="00D76A47"/>
    <w:rsid w:val="00D76AA9"/>
    <w:rsid w:val="00D76B46"/>
    <w:rsid w:val="00D76B48"/>
    <w:rsid w:val="00D76BB7"/>
    <w:rsid w:val="00D76BE5"/>
    <w:rsid w:val="00D76C20"/>
    <w:rsid w:val="00D76C33"/>
    <w:rsid w:val="00D76CDE"/>
    <w:rsid w:val="00D76CE5"/>
    <w:rsid w:val="00D76D16"/>
    <w:rsid w:val="00D76DA4"/>
    <w:rsid w:val="00D76DAB"/>
    <w:rsid w:val="00D76DAD"/>
    <w:rsid w:val="00D76DEA"/>
    <w:rsid w:val="00D76E00"/>
    <w:rsid w:val="00D76E37"/>
    <w:rsid w:val="00D76E52"/>
    <w:rsid w:val="00D76E96"/>
    <w:rsid w:val="00D76F57"/>
    <w:rsid w:val="00D76FDD"/>
    <w:rsid w:val="00D7718A"/>
    <w:rsid w:val="00D771A0"/>
    <w:rsid w:val="00D77250"/>
    <w:rsid w:val="00D77274"/>
    <w:rsid w:val="00D7729B"/>
    <w:rsid w:val="00D773AB"/>
    <w:rsid w:val="00D773C9"/>
    <w:rsid w:val="00D773FB"/>
    <w:rsid w:val="00D77453"/>
    <w:rsid w:val="00D77457"/>
    <w:rsid w:val="00D77541"/>
    <w:rsid w:val="00D77581"/>
    <w:rsid w:val="00D775E0"/>
    <w:rsid w:val="00D775E6"/>
    <w:rsid w:val="00D77636"/>
    <w:rsid w:val="00D77654"/>
    <w:rsid w:val="00D776B5"/>
    <w:rsid w:val="00D776D7"/>
    <w:rsid w:val="00D77706"/>
    <w:rsid w:val="00D7773A"/>
    <w:rsid w:val="00D777D1"/>
    <w:rsid w:val="00D77878"/>
    <w:rsid w:val="00D778BD"/>
    <w:rsid w:val="00D7799B"/>
    <w:rsid w:val="00D77A28"/>
    <w:rsid w:val="00D77A30"/>
    <w:rsid w:val="00D77A4A"/>
    <w:rsid w:val="00D77AB2"/>
    <w:rsid w:val="00D77B6B"/>
    <w:rsid w:val="00D77C46"/>
    <w:rsid w:val="00D77D91"/>
    <w:rsid w:val="00D77DE6"/>
    <w:rsid w:val="00D77DF0"/>
    <w:rsid w:val="00D77E25"/>
    <w:rsid w:val="00D77E63"/>
    <w:rsid w:val="00D77E70"/>
    <w:rsid w:val="00D77EFC"/>
    <w:rsid w:val="00D77F17"/>
    <w:rsid w:val="00D77F90"/>
    <w:rsid w:val="00D77FDE"/>
    <w:rsid w:val="00D800AE"/>
    <w:rsid w:val="00D8010C"/>
    <w:rsid w:val="00D80112"/>
    <w:rsid w:val="00D80148"/>
    <w:rsid w:val="00D8018D"/>
    <w:rsid w:val="00D80196"/>
    <w:rsid w:val="00D801E4"/>
    <w:rsid w:val="00D801F7"/>
    <w:rsid w:val="00D80255"/>
    <w:rsid w:val="00D802BE"/>
    <w:rsid w:val="00D802D6"/>
    <w:rsid w:val="00D8035F"/>
    <w:rsid w:val="00D803AA"/>
    <w:rsid w:val="00D803C1"/>
    <w:rsid w:val="00D80427"/>
    <w:rsid w:val="00D8042B"/>
    <w:rsid w:val="00D80436"/>
    <w:rsid w:val="00D80450"/>
    <w:rsid w:val="00D8049E"/>
    <w:rsid w:val="00D804C3"/>
    <w:rsid w:val="00D8052D"/>
    <w:rsid w:val="00D805A2"/>
    <w:rsid w:val="00D805A5"/>
    <w:rsid w:val="00D8062C"/>
    <w:rsid w:val="00D8063F"/>
    <w:rsid w:val="00D8064F"/>
    <w:rsid w:val="00D80759"/>
    <w:rsid w:val="00D80782"/>
    <w:rsid w:val="00D80793"/>
    <w:rsid w:val="00D807A0"/>
    <w:rsid w:val="00D807B9"/>
    <w:rsid w:val="00D8083A"/>
    <w:rsid w:val="00D808BA"/>
    <w:rsid w:val="00D808E1"/>
    <w:rsid w:val="00D80A3E"/>
    <w:rsid w:val="00D80AB3"/>
    <w:rsid w:val="00D80AB5"/>
    <w:rsid w:val="00D80ABC"/>
    <w:rsid w:val="00D80AFE"/>
    <w:rsid w:val="00D80B28"/>
    <w:rsid w:val="00D80B6B"/>
    <w:rsid w:val="00D80BDA"/>
    <w:rsid w:val="00D80BDD"/>
    <w:rsid w:val="00D80BE8"/>
    <w:rsid w:val="00D80C14"/>
    <w:rsid w:val="00D80C29"/>
    <w:rsid w:val="00D80C36"/>
    <w:rsid w:val="00D80C8D"/>
    <w:rsid w:val="00D80D1A"/>
    <w:rsid w:val="00D80D56"/>
    <w:rsid w:val="00D80D63"/>
    <w:rsid w:val="00D80DA4"/>
    <w:rsid w:val="00D80DFA"/>
    <w:rsid w:val="00D80E45"/>
    <w:rsid w:val="00D80E74"/>
    <w:rsid w:val="00D80EBC"/>
    <w:rsid w:val="00D80EF4"/>
    <w:rsid w:val="00D80F43"/>
    <w:rsid w:val="00D80F7C"/>
    <w:rsid w:val="00D80FD4"/>
    <w:rsid w:val="00D80FE0"/>
    <w:rsid w:val="00D81003"/>
    <w:rsid w:val="00D81043"/>
    <w:rsid w:val="00D810D7"/>
    <w:rsid w:val="00D810EB"/>
    <w:rsid w:val="00D8117D"/>
    <w:rsid w:val="00D811E9"/>
    <w:rsid w:val="00D811EF"/>
    <w:rsid w:val="00D811F0"/>
    <w:rsid w:val="00D811FD"/>
    <w:rsid w:val="00D8120C"/>
    <w:rsid w:val="00D8121E"/>
    <w:rsid w:val="00D8125D"/>
    <w:rsid w:val="00D812F2"/>
    <w:rsid w:val="00D8130D"/>
    <w:rsid w:val="00D8136D"/>
    <w:rsid w:val="00D8139B"/>
    <w:rsid w:val="00D813A4"/>
    <w:rsid w:val="00D813DF"/>
    <w:rsid w:val="00D813EC"/>
    <w:rsid w:val="00D814B0"/>
    <w:rsid w:val="00D81502"/>
    <w:rsid w:val="00D8150E"/>
    <w:rsid w:val="00D8153D"/>
    <w:rsid w:val="00D81551"/>
    <w:rsid w:val="00D8158D"/>
    <w:rsid w:val="00D815D4"/>
    <w:rsid w:val="00D81629"/>
    <w:rsid w:val="00D81755"/>
    <w:rsid w:val="00D81777"/>
    <w:rsid w:val="00D817DF"/>
    <w:rsid w:val="00D8180C"/>
    <w:rsid w:val="00D81873"/>
    <w:rsid w:val="00D818A0"/>
    <w:rsid w:val="00D818A8"/>
    <w:rsid w:val="00D818DB"/>
    <w:rsid w:val="00D818F9"/>
    <w:rsid w:val="00D81906"/>
    <w:rsid w:val="00D81908"/>
    <w:rsid w:val="00D81938"/>
    <w:rsid w:val="00D81942"/>
    <w:rsid w:val="00D819A7"/>
    <w:rsid w:val="00D81A2D"/>
    <w:rsid w:val="00D81A2F"/>
    <w:rsid w:val="00D81A30"/>
    <w:rsid w:val="00D81AD6"/>
    <w:rsid w:val="00D81AFD"/>
    <w:rsid w:val="00D81B27"/>
    <w:rsid w:val="00D81B3A"/>
    <w:rsid w:val="00D81B88"/>
    <w:rsid w:val="00D81BA7"/>
    <w:rsid w:val="00D81BCA"/>
    <w:rsid w:val="00D81BFC"/>
    <w:rsid w:val="00D81D35"/>
    <w:rsid w:val="00D81E56"/>
    <w:rsid w:val="00D81E6B"/>
    <w:rsid w:val="00D81ED6"/>
    <w:rsid w:val="00D81F3D"/>
    <w:rsid w:val="00D81FC0"/>
    <w:rsid w:val="00D8200A"/>
    <w:rsid w:val="00D820D1"/>
    <w:rsid w:val="00D82131"/>
    <w:rsid w:val="00D8213D"/>
    <w:rsid w:val="00D82162"/>
    <w:rsid w:val="00D821B0"/>
    <w:rsid w:val="00D821CB"/>
    <w:rsid w:val="00D82293"/>
    <w:rsid w:val="00D822C9"/>
    <w:rsid w:val="00D822D9"/>
    <w:rsid w:val="00D82353"/>
    <w:rsid w:val="00D8237E"/>
    <w:rsid w:val="00D823A1"/>
    <w:rsid w:val="00D823C2"/>
    <w:rsid w:val="00D823F6"/>
    <w:rsid w:val="00D82410"/>
    <w:rsid w:val="00D82514"/>
    <w:rsid w:val="00D8251E"/>
    <w:rsid w:val="00D82533"/>
    <w:rsid w:val="00D825DD"/>
    <w:rsid w:val="00D82601"/>
    <w:rsid w:val="00D82610"/>
    <w:rsid w:val="00D82773"/>
    <w:rsid w:val="00D827B8"/>
    <w:rsid w:val="00D828F6"/>
    <w:rsid w:val="00D8297B"/>
    <w:rsid w:val="00D8297D"/>
    <w:rsid w:val="00D82983"/>
    <w:rsid w:val="00D8299D"/>
    <w:rsid w:val="00D829B3"/>
    <w:rsid w:val="00D829D0"/>
    <w:rsid w:val="00D829E6"/>
    <w:rsid w:val="00D82AB3"/>
    <w:rsid w:val="00D82B13"/>
    <w:rsid w:val="00D82B5F"/>
    <w:rsid w:val="00D82B6B"/>
    <w:rsid w:val="00D82B85"/>
    <w:rsid w:val="00D82BA7"/>
    <w:rsid w:val="00D82BF0"/>
    <w:rsid w:val="00D82BF9"/>
    <w:rsid w:val="00D82C33"/>
    <w:rsid w:val="00D82CDB"/>
    <w:rsid w:val="00D82D3F"/>
    <w:rsid w:val="00D82DCC"/>
    <w:rsid w:val="00D82E25"/>
    <w:rsid w:val="00D82EA2"/>
    <w:rsid w:val="00D82EEA"/>
    <w:rsid w:val="00D82EFA"/>
    <w:rsid w:val="00D82F2B"/>
    <w:rsid w:val="00D82F39"/>
    <w:rsid w:val="00D82FA0"/>
    <w:rsid w:val="00D82FB8"/>
    <w:rsid w:val="00D8303C"/>
    <w:rsid w:val="00D83060"/>
    <w:rsid w:val="00D83116"/>
    <w:rsid w:val="00D83117"/>
    <w:rsid w:val="00D83140"/>
    <w:rsid w:val="00D83141"/>
    <w:rsid w:val="00D8315E"/>
    <w:rsid w:val="00D8315F"/>
    <w:rsid w:val="00D83160"/>
    <w:rsid w:val="00D83194"/>
    <w:rsid w:val="00D831DF"/>
    <w:rsid w:val="00D83273"/>
    <w:rsid w:val="00D83297"/>
    <w:rsid w:val="00D83300"/>
    <w:rsid w:val="00D83314"/>
    <w:rsid w:val="00D83338"/>
    <w:rsid w:val="00D833E9"/>
    <w:rsid w:val="00D83406"/>
    <w:rsid w:val="00D83443"/>
    <w:rsid w:val="00D83465"/>
    <w:rsid w:val="00D83469"/>
    <w:rsid w:val="00D83490"/>
    <w:rsid w:val="00D834B7"/>
    <w:rsid w:val="00D834E7"/>
    <w:rsid w:val="00D8350B"/>
    <w:rsid w:val="00D8366B"/>
    <w:rsid w:val="00D8366D"/>
    <w:rsid w:val="00D8368A"/>
    <w:rsid w:val="00D83768"/>
    <w:rsid w:val="00D83775"/>
    <w:rsid w:val="00D837AB"/>
    <w:rsid w:val="00D837B1"/>
    <w:rsid w:val="00D837FF"/>
    <w:rsid w:val="00D83851"/>
    <w:rsid w:val="00D8386B"/>
    <w:rsid w:val="00D838D9"/>
    <w:rsid w:val="00D838E7"/>
    <w:rsid w:val="00D83912"/>
    <w:rsid w:val="00D839D8"/>
    <w:rsid w:val="00D83A1D"/>
    <w:rsid w:val="00D83A80"/>
    <w:rsid w:val="00D83AA8"/>
    <w:rsid w:val="00D83AB5"/>
    <w:rsid w:val="00D83AEF"/>
    <w:rsid w:val="00D83AFC"/>
    <w:rsid w:val="00D83B08"/>
    <w:rsid w:val="00D83B1F"/>
    <w:rsid w:val="00D83B29"/>
    <w:rsid w:val="00D83B5F"/>
    <w:rsid w:val="00D83B7E"/>
    <w:rsid w:val="00D83B99"/>
    <w:rsid w:val="00D83BA3"/>
    <w:rsid w:val="00D83C05"/>
    <w:rsid w:val="00D83C0B"/>
    <w:rsid w:val="00D83C2E"/>
    <w:rsid w:val="00D83C38"/>
    <w:rsid w:val="00D83CBD"/>
    <w:rsid w:val="00D83CE0"/>
    <w:rsid w:val="00D83CED"/>
    <w:rsid w:val="00D83D66"/>
    <w:rsid w:val="00D83D99"/>
    <w:rsid w:val="00D83E09"/>
    <w:rsid w:val="00D83E1A"/>
    <w:rsid w:val="00D83E8F"/>
    <w:rsid w:val="00D83EB6"/>
    <w:rsid w:val="00D83F05"/>
    <w:rsid w:val="00D83F47"/>
    <w:rsid w:val="00D83F4A"/>
    <w:rsid w:val="00D83F6C"/>
    <w:rsid w:val="00D83F99"/>
    <w:rsid w:val="00D83FBC"/>
    <w:rsid w:val="00D83FC7"/>
    <w:rsid w:val="00D83FE1"/>
    <w:rsid w:val="00D84056"/>
    <w:rsid w:val="00D840B1"/>
    <w:rsid w:val="00D8414C"/>
    <w:rsid w:val="00D8416C"/>
    <w:rsid w:val="00D84171"/>
    <w:rsid w:val="00D84188"/>
    <w:rsid w:val="00D841E4"/>
    <w:rsid w:val="00D841E6"/>
    <w:rsid w:val="00D84253"/>
    <w:rsid w:val="00D84345"/>
    <w:rsid w:val="00D8435B"/>
    <w:rsid w:val="00D84409"/>
    <w:rsid w:val="00D8440C"/>
    <w:rsid w:val="00D84489"/>
    <w:rsid w:val="00D8451F"/>
    <w:rsid w:val="00D8459B"/>
    <w:rsid w:val="00D845D7"/>
    <w:rsid w:val="00D84639"/>
    <w:rsid w:val="00D8468F"/>
    <w:rsid w:val="00D846F0"/>
    <w:rsid w:val="00D847A3"/>
    <w:rsid w:val="00D847AA"/>
    <w:rsid w:val="00D847C2"/>
    <w:rsid w:val="00D847C3"/>
    <w:rsid w:val="00D847E8"/>
    <w:rsid w:val="00D8486B"/>
    <w:rsid w:val="00D848A7"/>
    <w:rsid w:val="00D848F8"/>
    <w:rsid w:val="00D848F9"/>
    <w:rsid w:val="00D8495B"/>
    <w:rsid w:val="00D849D9"/>
    <w:rsid w:val="00D849FB"/>
    <w:rsid w:val="00D84A24"/>
    <w:rsid w:val="00D84AF0"/>
    <w:rsid w:val="00D84AFA"/>
    <w:rsid w:val="00D84AFD"/>
    <w:rsid w:val="00D84B19"/>
    <w:rsid w:val="00D84B2B"/>
    <w:rsid w:val="00D84BC4"/>
    <w:rsid w:val="00D84BED"/>
    <w:rsid w:val="00D84BFB"/>
    <w:rsid w:val="00D84C08"/>
    <w:rsid w:val="00D84CA4"/>
    <w:rsid w:val="00D84D1B"/>
    <w:rsid w:val="00D84DCA"/>
    <w:rsid w:val="00D84E56"/>
    <w:rsid w:val="00D84EF7"/>
    <w:rsid w:val="00D84F28"/>
    <w:rsid w:val="00D85008"/>
    <w:rsid w:val="00D85080"/>
    <w:rsid w:val="00D850C0"/>
    <w:rsid w:val="00D850F3"/>
    <w:rsid w:val="00D85106"/>
    <w:rsid w:val="00D85124"/>
    <w:rsid w:val="00D85170"/>
    <w:rsid w:val="00D85214"/>
    <w:rsid w:val="00D85283"/>
    <w:rsid w:val="00D853A3"/>
    <w:rsid w:val="00D853F1"/>
    <w:rsid w:val="00D85496"/>
    <w:rsid w:val="00D854DE"/>
    <w:rsid w:val="00D85513"/>
    <w:rsid w:val="00D85538"/>
    <w:rsid w:val="00D85577"/>
    <w:rsid w:val="00D85582"/>
    <w:rsid w:val="00D85635"/>
    <w:rsid w:val="00D85640"/>
    <w:rsid w:val="00D8568D"/>
    <w:rsid w:val="00D8568E"/>
    <w:rsid w:val="00D8572B"/>
    <w:rsid w:val="00D85768"/>
    <w:rsid w:val="00D85798"/>
    <w:rsid w:val="00D857B4"/>
    <w:rsid w:val="00D857B7"/>
    <w:rsid w:val="00D857E8"/>
    <w:rsid w:val="00D85824"/>
    <w:rsid w:val="00D8586A"/>
    <w:rsid w:val="00D858AA"/>
    <w:rsid w:val="00D858EC"/>
    <w:rsid w:val="00D85918"/>
    <w:rsid w:val="00D85956"/>
    <w:rsid w:val="00D8596D"/>
    <w:rsid w:val="00D8596E"/>
    <w:rsid w:val="00D859AD"/>
    <w:rsid w:val="00D859ED"/>
    <w:rsid w:val="00D85A93"/>
    <w:rsid w:val="00D85AA2"/>
    <w:rsid w:val="00D85AE1"/>
    <w:rsid w:val="00D85AE9"/>
    <w:rsid w:val="00D85B2F"/>
    <w:rsid w:val="00D85B91"/>
    <w:rsid w:val="00D85BAF"/>
    <w:rsid w:val="00D85BCF"/>
    <w:rsid w:val="00D85C0A"/>
    <w:rsid w:val="00D85C4F"/>
    <w:rsid w:val="00D85CE5"/>
    <w:rsid w:val="00D85D04"/>
    <w:rsid w:val="00D85D56"/>
    <w:rsid w:val="00D85D90"/>
    <w:rsid w:val="00D85DAC"/>
    <w:rsid w:val="00D85DB4"/>
    <w:rsid w:val="00D85DF8"/>
    <w:rsid w:val="00D85E08"/>
    <w:rsid w:val="00D85E0B"/>
    <w:rsid w:val="00D85E4D"/>
    <w:rsid w:val="00D85E78"/>
    <w:rsid w:val="00D85EE3"/>
    <w:rsid w:val="00D85F11"/>
    <w:rsid w:val="00D85F13"/>
    <w:rsid w:val="00D85F25"/>
    <w:rsid w:val="00D85F3D"/>
    <w:rsid w:val="00D85FC8"/>
    <w:rsid w:val="00D85FD3"/>
    <w:rsid w:val="00D85FE4"/>
    <w:rsid w:val="00D86109"/>
    <w:rsid w:val="00D86116"/>
    <w:rsid w:val="00D86125"/>
    <w:rsid w:val="00D86130"/>
    <w:rsid w:val="00D8613E"/>
    <w:rsid w:val="00D8615D"/>
    <w:rsid w:val="00D86169"/>
    <w:rsid w:val="00D8622C"/>
    <w:rsid w:val="00D86287"/>
    <w:rsid w:val="00D862A9"/>
    <w:rsid w:val="00D862C2"/>
    <w:rsid w:val="00D862D1"/>
    <w:rsid w:val="00D862EA"/>
    <w:rsid w:val="00D86377"/>
    <w:rsid w:val="00D8637B"/>
    <w:rsid w:val="00D86390"/>
    <w:rsid w:val="00D863CE"/>
    <w:rsid w:val="00D863DC"/>
    <w:rsid w:val="00D86423"/>
    <w:rsid w:val="00D86432"/>
    <w:rsid w:val="00D86481"/>
    <w:rsid w:val="00D864BA"/>
    <w:rsid w:val="00D86503"/>
    <w:rsid w:val="00D86556"/>
    <w:rsid w:val="00D8660A"/>
    <w:rsid w:val="00D8668A"/>
    <w:rsid w:val="00D866DE"/>
    <w:rsid w:val="00D8673F"/>
    <w:rsid w:val="00D867D1"/>
    <w:rsid w:val="00D867F8"/>
    <w:rsid w:val="00D86822"/>
    <w:rsid w:val="00D8683B"/>
    <w:rsid w:val="00D8688D"/>
    <w:rsid w:val="00D868DB"/>
    <w:rsid w:val="00D8690D"/>
    <w:rsid w:val="00D8696F"/>
    <w:rsid w:val="00D86974"/>
    <w:rsid w:val="00D869D7"/>
    <w:rsid w:val="00D869F5"/>
    <w:rsid w:val="00D86A30"/>
    <w:rsid w:val="00D86A38"/>
    <w:rsid w:val="00D86AC1"/>
    <w:rsid w:val="00D86AF7"/>
    <w:rsid w:val="00D86B77"/>
    <w:rsid w:val="00D86BCF"/>
    <w:rsid w:val="00D86C5A"/>
    <w:rsid w:val="00D86C9A"/>
    <w:rsid w:val="00D86D05"/>
    <w:rsid w:val="00D86DB5"/>
    <w:rsid w:val="00D86E41"/>
    <w:rsid w:val="00D86EE4"/>
    <w:rsid w:val="00D86F90"/>
    <w:rsid w:val="00D86FAF"/>
    <w:rsid w:val="00D87042"/>
    <w:rsid w:val="00D87061"/>
    <w:rsid w:val="00D87148"/>
    <w:rsid w:val="00D871BF"/>
    <w:rsid w:val="00D8720E"/>
    <w:rsid w:val="00D87230"/>
    <w:rsid w:val="00D87232"/>
    <w:rsid w:val="00D8728A"/>
    <w:rsid w:val="00D872E5"/>
    <w:rsid w:val="00D872F0"/>
    <w:rsid w:val="00D872FB"/>
    <w:rsid w:val="00D87307"/>
    <w:rsid w:val="00D87327"/>
    <w:rsid w:val="00D87339"/>
    <w:rsid w:val="00D8736B"/>
    <w:rsid w:val="00D873BD"/>
    <w:rsid w:val="00D8746F"/>
    <w:rsid w:val="00D8748D"/>
    <w:rsid w:val="00D874DC"/>
    <w:rsid w:val="00D87507"/>
    <w:rsid w:val="00D87540"/>
    <w:rsid w:val="00D875AF"/>
    <w:rsid w:val="00D875BB"/>
    <w:rsid w:val="00D8765F"/>
    <w:rsid w:val="00D876B6"/>
    <w:rsid w:val="00D87705"/>
    <w:rsid w:val="00D87707"/>
    <w:rsid w:val="00D8775F"/>
    <w:rsid w:val="00D87776"/>
    <w:rsid w:val="00D877DB"/>
    <w:rsid w:val="00D87903"/>
    <w:rsid w:val="00D87933"/>
    <w:rsid w:val="00D87992"/>
    <w:rsid w:val="00D879DF"/>
    <w:rsid w:val="00D87AC1"/>
    <w:rsid w:val="00D87B21"/>
    <w:rsid w:val="00D87B68"/>
    <w:rsid w:val="00D87B70"/>
    <w:rsid w:val="00D87B89"/>
    <w:rsid w:val="00D87BB1"/>
    <w:rsid w:val="00D87BCB"/>
    <w:rsid w:val="00D87BEF"/>
    <w:rsid w:val="00D87C06"/>
    <w:rsid w:val="00D87C47"/>
    <w:rsid w:val="00D87D2A"/>
    <w:rsid w:val="00D87DC2"/>
    <w:rsid w:val="00D87E74"/>
    <w:rsid w:val="00D87ED7"/>
    <w:rsid w:val="00D87EE4"/>
    <w:rsid w:val="00D87F12"/>
    <w:rsid w:val="00D87F93"/>
    <w:rsid w:val="00D90071"/>
    <w:rsid w:val="00D90181"/>
    <w:rsid w:val="00D9024A"/>
    <w:rsid w:val="00D9024B"/>
    <w:rsid w:val="00D9028C"/>
    <w:rsid w:val="00D902A0"/>
    <w:rsid w:val="00D902C2"/>
    <w:rsid w:val="00D9036F"/>
    <w:rsid w:val="00D9040B"/>
    <w:rsid w:val="00D9045F"/>
    <w:rsid w:val="00D904DA"/>
    <w:rsid w:val="00D904E7"/>
    <w:rsid w:val="00D9050A"/>
    <w:rsid w:val="00D90531"/>
    <w:rsid w:val="00D9056C"/>
    <w:rsid w:val="00D905C0"/>
    <w:rsid w:val="00D90624"/>
    <w:rsid w:val="00D906A1"/>
    <w:rsid w:val="00D906B3"/>
    <w:rsid w:val="00D906E5"/>
    <w:rsid w:val="00D90713"/>
    <w:rsid w:val="00D9074F"/>
    <w:rsid w:val="00D907AA"/>
    <w:rsid w:val="00D90881"/>
    <w:rsid w:val="00D908F5"/>
    <w:rsid w:val="00D9093D"/>
    <w:rsid w:val="00D90950"/>
    <w:rsid w:val="00D9097C"/>
    <w:rsid w:val="00D909C3"/>
    <w:rsid w:val="00D90A0F"/>
    <w:rsid w:val="00D90A47"/>
    <w:rsid w:val="00D90AA3"/>
    <w:rsid w:val="00D90B76"/>
    <w:rsid w:val="00D90B93"/>
    <w:rsid w:val="00D90BB4"/>
    <w:rsid w:val="00D90BF2"/>
    <w:rsid w:val="00D90C03"/>
    <w:rsid w:val="00D90C44"/>
    <w:rsid w:val="00D90C50"/>
    <w:rsid w:val="00D90CD5"/>
    <w:rsid w:val="00D90D04"/>
    <w:rsid w:val="00D90D0E"/>
    <w:rsid w:val="00D90DBF"/>
    <w:rsid w:val="00D90F75"/>
    <w:rsid w:val="00D90FD2"/>
    <w:rsid w:val="00D90FE6"/>
    <w:rsid w:val="00D9104D"/>
    <w:rsid w:val="00D91053"/>
    <w:rsid w:val="00D91076"/>
    <w:rsid w:val="00D910EB"/>
    <w:rsid w:val="00D91108"/>
    <w:rsid w:val="00D91156"/>
    <w:rsid w:val="00D91221"/>
    <w:rsid w:val="00D912A8"/>
    <w:rsid w:val="00D9130B"/>
    <w:rsid w:val="00D91444"/>
    <w:rsid w:val="00D9144E"/>
    <w:rsid w:val="00D91482"/>
    <w:rsid w:val="00D9148A"/>
    <w:rsid w:val="00D91504"/>
    <w:rsid w:val="00D91577"/>
    <w:rsid w:val="00D9158D"/>
    <w:rsid w:val="00D915D0"/>
    <w:rsid w:val="00D9162C"/>
    <w:rsid w:val="00D91665"/>
    <w:rsid w:val="00D91706"/>
    <w:rsid w:val="00D91744"/>
    <w:rsid w:val="00D91760"/>
    <w:rsid w:val="00D91892"/>
    <w:rsid w:val="00D91895"/>
    <w:rsid w:val="00D918D8"/>
    <w:rsid w:val="00D918F5"/>
    <w:rsid w:val="00D9196B"/>
    <w:rsid w:val="00D9199C"/>
    <w:rsid w:val="00D919F1"/>
    <w:rsid w:val="00D91A5F"/>
    <w:rsid w:val="00D91A7E"/>
    <w:rsid w:val="00D91AA0"/>
    <w:rsid w:val="00D91B2D"/>
    <w:rsid w:val="00D91B41"/>
    <w:rsid w:val="00D91BB8"/>
    <w:rsid w:val="00D91C02"/>
    <w:rsid w:val="00D91D59"/>
    <w:rsid w:val="00D91DD5"/>
    <w:rsid w:val="00D91E35"/>
    <w:rsid w:val="00D91E6A"/>
    <w:rsid w:val="00D91EB1"/>
    <w:rsid w:val="00D91F49"/>
    <w:rsid w:val="00D91F63"/>
    <w:rsid w:val="00D91F96"/>
    <w:rsid w:val="00D92037"/>
    <w:rsid w:val="00D92071"/>
    <w:rsid w:val="00D920BB"/>
    <w:rsid w:val="00D9212A"/>
    <w:rsid w:val="00D9212F"/>
    <w:rsid w:val="00D92142"/>
    <w:rsid w:val="00D92145"/>
    <w:rsid w:val="00D92146"/>
    <w:rsid w:val="00D921E5"/>
    <w:rsid w:val="00D9221B"/>
    <w:rsid w:val="00D92245"/>
    <w:rsid w:val="00D9240F"/>
    <w:rsid w:val="00D92442"/>
    <w:rsid w:val="00D92455"/>
    <w:rsid w:val="00D924E2"/>
    <w:rsid w:val="00D924EC"/>
    <w:rsid w:val="00D9254A"/>
    <w:rsid w:val="00D92584"/>
    <w:rsid w:val="00D925B0"/>
    <w:rsid w:val="00D925D9"/>
    <w:rsid w:val="00D925E5"/>
    <w:rsid w:val="00D9263B"/>
    <w:rsid w:val="00D92649"/>
    <w:rsid w:val="00D926CB"/>
    <w:rsid w:val="00D926F9"/>
    <w:rsid w:val="00D92715"/>
    <w:rsid w:val="00D9277E"/>
    <w:rsid w:val="00D92784"/>
    <w:rsid w:val="00D92795"/>
    <w:rsid w:val="00D927EB"/>
    <w:rsid w:val="00D9286A"/>
    <w:rsid w:val="00D928E6"/>
    <w:rsid w:val="00D928EB"/>
    <w:rsid w:val="00D92933"/>
    <w:rsid w:val="00D9296D"/>
    <w:rsid w:val="00D9298B"/>
    <w:rsid w:val="00D929E7"/>
    <w:rsid w:val="00D92A22"/>
    <w:rsid w:val="00D92AFD"/>
    <w:rsid w:val="00D92B20"/>
    <w:rsid w:val="00D92B2A"/>
    <w:rsid w:val="00D92B43"/>
    <w:rsid w:val="00D92BA4"/>
    <w:rsid w:val="00D92BE4"/>
    <w:rsid w:val="00D92BF4"/>
    <w:rsid w:val="00D92C14"/>
    <w:rsid w:val="00D92C55"/>
    <w:rsid w:val="00D92C94"/>
    <w:rsid w:val="00D92CD3"/>
    <w:rsid w:val="00D92CE0"/>
    <w:rsid w:val="00D92CE3"/>
    <w:rsid w:val="00D92CFD"/>
    <w:rsid w:val="00D92D4A"/>
    <w:rsid w:val="00D92D54"/>
    <w:rsid w:val="00D92D56"/>
    <w:rsid w:val="00D92D66"/>
    <w:rsid w:val="00D92D78"/>
    <w:rsid w:val="00D92DDB"/>
    <w:rsid w:val="00D92E17"/>
    <w:rsid w:val="00D92E29"/>
    <w:rsid w:val="00D92EF5"/>
    <w:rsid w:val="00D92F32"/>
    <w:rsid w:val="00D92F33"/>
    <w:rsid w:val="00D92F64"/>
    <w:rsid w:val="00D92F85"/>
    <w:rsid w:val="00D92F8C"/>
    <w:rsid w:val="00D92FBF"/>
    <w:rsid w:val="00D92FC1"/>
    <w:rsid w:val="00D92FC2"/>
    <w:rsid w:val="00D92FE2"/>
    <w:rsid w:val="00D93019"/>
    <w:rsid w:val="00D9302C"/>
    <w:rsid w:val="00D93047"/>
    <w:rsid w:val="00D93150"/>
    <w:rsid w:val="00D9315E"/>
    <w:rsid w:val="00D931E2"/>
    <w:rsid w:val="00D931F6"/>
    <w:rsid w:val="00D9323B"/>
    <w:rsid w:val="00D93293"/>
    <w:rsid w:val="00D932CD"/>
    <w:rsid w:val="00D93317"/>
    <w:rsid w:val="00D9332D"/>
    <w:rsid w:val="00D9335C"/>
    <w:rsid w:val="00D93364"/>
    <w:rsid w:val="00D9339A"/>
    <w:rsid w:val="00D933A7"/>
    <w:rsid w:val="00D933E1"/>
    <w:rsid w:val="00D933E6"/>
    <w:rsid w:val="00D9343F"/>
    <w:rsid w:val="00D93683"/>
    <w:rsid w:val="00D93695"/>
    <w:rsid w:val="00D9369D"/>
    <w:rsid w:val="00D936B6"/>
    <w:rsid w:val="00D936D5"/>
    <w:rsid w:val="00D93717"/>
    <w:rsid w:val="00D93739"/>
    <w:rsid w:val="00D93816"/>
    <w:rsid w:val="00D93833"/>
    <w:rsid w:val="00D938E2"/>
    <w:rsid w:val="00D938F7"/>
    <w:rsid w:val="00D93902"/>
    <w:rsid w:val="00D9398E"/>
    <w:rsid w:val="00D939F6"/>
    <w:rsid w:val="00D93A9E"/>
    <w:rsid w:val="00D93AC2"/>
    <w:rsid w:val="00D93AC3"/>
    <w:rsid w:val="00D93B08"/>
    <w:rsid w:val="00D93B2C"/>
    <w:rsid w:val="00D93B66"/>
    <w:rsid w:val="00D93BD1"/>
    <w:rsid w:val="00D93C72"/>
    <w:rsid w:val="00D93C9E"/>
    <w:rsid w:val="00D93CC5"/>
    <w:rsid w:val="00D93CFB"/>
    <w:rsid w:val="00D93D14"/>
    <w:rsid w:val="00D93D25"/>
    <w:rsid w:val="00D93DD8"/>
    <w:rsid w:val="00D93E02"/>
    <w:rsid w:val="00D93E6B"/>
    <w:rsid w:val="00D93EDD"/>
    <w:rsid w:val="00D93F23"/>
    <w:rsid w:val="00D93F43"/>
    <w:rsid w:val="00D93F62"/>
    <w:rsid w:val="00D93F64"/>
    <w:rsid w:val="00D93FC1"/>
    <w:rsid w:val="00D93FE9"/>
    <w:rsid w:val="00D94017"/>
    <w:rsid w:val="00D94049"/>
    <w:rsid w:val="00D94062"/>
    <w:rsid w:val="00D940BF"/>
    <w:rsid w:val="00D940C0"/>
    <w:rsid w:val="00D940E9"/>
    <w:rsid w:val="00D94195"/>
    <w:rsid w:val="00D941AC"/>
    <w:rsid w:val="00D941E3"/>
    <w:rsid w:val="00D94248"/>
    <w:rsid w:val="00D942D4"/>
    <w:rsid w:val="00D942F8"/>
    <w:rsid w:val="00D94394"/>
    <w:rsid w:val="00D943F2"/>
    <w:rsid w:val="00D94412"/>
    <w:rsid w:val="00D94426"/>
    <w:rsid w:val="00D9444E"/>
    <w:rsid w:val="00D94458"/>
    <w:rsid w:val="00D9448C"/>
    <w:rsid w:val="00D944A0"/>
    <w:rsid w:val="00D944C1"/>
    <w:rsid w:val="00D944DC"/>
    <w:rsid w:val="00D944EA"/>
    <w:rsid w:val="00D94567"/>
    <w:rsid w:val="00D94588"/>
    <w:rsid w:val="00D945D3"/>
    <w:rsid w:val="00D9460C"/>
    <w:rsid w:val="00D94614"/>
    <w:rsid w:val="00D94678"/>
    <w:rsid w:val="00D94698"/>
    <w:rsid w:val="00D946D5"/>
    <w:rsid w:val="00D946E3"/>
    <w:rsid w:val="00D94756"/>
    <w:rsid w:val="00D947AD"/>
    <w:rsid w:val="00D94862"/>
    <w:rsid w:val="00D948A4"/>
    <w:rsid w:val="00D948BF"/>
    <w:rsid w:val="00D948C8"/>
    <w:rsid w:val="00D9490F"/>
    <w:rsid w:val="00D94917"/>
    <w:rsid w:val="00D94957"/>
    <w:rsid w:val="00D94959"/>
    <w:rsid w:val="00D94994"/>
    <w:rsid w:val="00D9499B"/>
    <w:rsid w:val="00D949EF"/>
    <w:rsid w:val="00D94A74"/>
    <w:rsid w:val="00D94B1F"/>
    <w:rsid w:val="00D94B96"/>
    <w:rsid w:val="00D94BBD"/>
    <w:rsid w:val="00D94BC4"/>
    <w:rsid w:val="00D94CAE"/>
    <w:rsid w:val="00D94CFC"/>
    <w:rsid w:val="00D94D15"/>
    <w:rsid w:val="00D94DD9"/>
    <w:rsid w:val="00D94E0E"/>
    <w:rsid w:val="00D94ED9"/>
    <w:rsid w:val="00D9503E"/>
    <w:rsid w:val="00D95048"/>
    <w:rsid w:val="00D95062"/>
    <w:rsid w:val="00D950AD"/>
    <w:rsid w:val="00D950E4"/>
    <w:rsid w:val="00D95107"/>
    <w:rsid w:val="00D9511C"/>
    <w:rsid w:val="00D95159"/>
    <w:rsid w:val="00D951B4"/>
    <w:rsid w:val="00D952BA"/>
    <w:rsid w:val="00D95302"/>
    <w:rsid w:val="00D953EE"/>
    <w:rsid w:val="00D95442"/>
    <w:rsid w:val="00D95483"/>
    <w:rsid w:val="00D954D3"/>
    <w:rsid w:val="00D95518"/>
    <w:rsid w:val="00D9551D"/>
    <w:rsid w:val="00D9561B"/>
    <w:rsid w:val="00D956FC"/>
    <w:rsid w:val="00D95721"/>
    <w:rsid w:val="00D95732"/>
    <w:rsid w:val="00D9575B"/>
    <w:rsid w:val="00D9577F"/>
    <w:rsid w:val="00D9578C"/>
    <w:rsid w:val="00D957C0"/>
    <w:rsid w:val="00D95828"/>
    <w:rsid w:val="00D95847"/>
    <w:rsid w:val="00D9584A"/>
    <w:rsid w:val="00D95851"/>
    <w:rsid w:val="00D95859"/>
    <w:rsid w:val="00D9595B"/>
    <w:rsid w:val="00D959C3"/>
    <w:rsid w:val="00D959E4"/>
    <w:rsid w:val="00D959F9"/>
    <w:rsid w:val="00D95A04"/>
    <w:rsid w:val="00D95A6D"/>
    <w:rsid w:val="00D95A73"/>
    <w:rsid w:val="00D95A9A"/>
    <w:rsid w:val="00D95AC7"/>
    <w:rsid w:val="00D95AE5"/>
    <w:rsid w:val="00D95AF1"/>
    <w:rsid w:val="00D95B27"/>
    <w:rsid w:val="00D95C68"/>
    <w:rsid w:val="00D95C81"/>
    <w:rsid w:val="00D95C82"/>
    <w:rsid w:val="00D95CB3"/>
    <w:rsid w:val="00D95D04"/>
    <w:rsid w:val="00D95D32"/>
    <w:rsid w:val="00D95D99"/>
    <w:rsid w:val="00D95DB1"/>
    <w:rsid w:val="00D95DCE"/>
    <w:rsid w:val="00D95DD8"/>
    <w:rsid w:val="00D95DF9"/>
    <w:rsid w:val="00D95E1E"/>
    <w:rsid w:val="00D95E33"/>
    <w:rsid w:val="00D95E4E"/>
    <w:rsid w:val="00D95E78"/>
    <w:rsid w:val="00D95E8B"/>
    <w:rsid w:val="00D95E9F"/>
    <w:rsid w:val="00D95EB4"/>
    <w:rsid w:val="00D95EBC"/>
    <w:rsid w:val="00D95EC9"/>
    <w:rsid w:val="00D95F5B"/>
    <w:rsid w:val="00D95F6B"/>
    <w:rsid w:val="00D95F9E"/>
    <w:rsid w:val="00D95FC4"/>
    <w:rsid w:val="00D95FDB"/>
    <w:rsid w:val="00D95FED"/>
    <w:rsid w:val="00D9604F"/>
    <w:rsid w:val="00D96095"/>
    <w:rsid w:val="00D960E6"/>
    <w:rsid w:val="00D961C1"/>
    <w:rsid w:val="00D961D2"/>
    <w:rsid w:val="00D961FC"/>
    <w:rsid w:val="00D96210"/>
    <w:rsid w:val="00D96294"/>
    <w:rsid w:val="00D962C8"/>
    <w:rsid w:val="00D962E5"/>
    <w:rsid w:val="00D9630D"/>
    <w:rsid w:val="00D96330"/>
    <w:rsid w:val="00D9633B"/>
    <w:rsid w:val="00D963A6"/>
    <w:rsid w:val="00D96442"/>
    <w:rsid w:val="00D96473"/>
    <w:rsid w:val="00D964F5"/>
    <w:rsid w:val="00D96507"/>
    <w:rsid w:val="00D9658C"/>
    <w:rsid w:val="00D96616"/>
    <w:rsid w:val="00D96669"/>
    <w:rsid w:val="00D9668A"/>
    <w:rsid w:val="00D96690"/>
    <w:rsid w:val="00D966C7"/>
    <w:rsid w:val="00D9675A"/>
    <w:rsid w:val="00D9675C"/>
    <w:rsid w:val="00D9675F"/>
    <w:rsid w:val="00D96789"/>
    <w:rsid w:val="00D967C7"/>
    <w:rsid w:val="00D9681C"/>
    <w:rsid w:val="00D96867"/>
    <w:rsid w:val="00D96889"/>
    <w:rsid w:val="00D968C1"/>
    <w:rsid w:val="00D968FB"/>
    <w:rsid w:val="00D96914"/>
    <w:rsid w:val="00D96916"/>
    <w:rsid w:val="00D96973"/>
    <w:rsid w:val="00D969AE"/>
    <w:rsid w:val="00D969DA"/>
    <w:rsid w:val="00D96A29"/>
    <w:rsid w:val="00D96A2E"/>
    <w:rsid w:val="00D96A38"/>
    <w:rsid w:val="00D96A69"/>
    <w:rsid w:val="00D96AE0"/>
    <w:rsid w:val="00D96B79"/>
    <w:rsid w:val="00D96BAE"/>
    <w:rsid w:val="00D96BB1"/>
    <w:rsid w:val="00D96BD2"/>
    <w:rsid w:val="00D96BFB"/>
    <w:rsid w:val="00D96C60"/>
    <w:rsid w:val="00D96C9D"/>
    <w:rsid w:val="00D96CC4"/>
    <w:rsid w:val="00D96CCB"/>
    <w:rsid w:val="00D96CD8"/>
    <w:rsid w:val="00D96CFC"/>
    <w:rsid w:val="00D96D11"/>
    <w:rsid w:val="00D96D4F"/>
    <w:rsid w:val="00D96E49"/>
    <w:rsid w:val="00D96EFC"/>
    <w:rsid w:val="00D96F91"/>
    <w:rsid w:val="00D96FD4"/>
    <w:rsid w:val="00D97032"/>
    <w:rsid w:val="00D97034"/>
    <w:rsid w:val="00D9705D"/>
    <w:rsid w:val="00D97079"/>
    <w:rsid w:val="00D970F8"/>
    <w:rsid w:val="00D9714C"/>
    <w:rsid w:val="00D9715F"/>
    <w:rsid w:val="00D97160"/>
    <w:rsid w:val="00D9717E"/>
    <w:rsid w:val="00D97185"/>
    <w:rsid w:val="00D9720E"/>
    <w:rsid w:val="00D97299"/>
    <w:rsid w:val="00D973F7"/>
    <w:rsid w:val="00D97433"/>
    <w:rsid w:val="00D97488"/>
    <w:rsid w:val="00D974A2"/>
    <w:rsid w:val="00D974DC"/>
    <w:rsid w:val="00D9755A"/>
    <w:rsid w:val="00D9756F"/>
    <w:rsid w:val="00D97589"/>
    <w:rsid w:val="00D97594"/>
    <w:rsid w:val="00D975DA"/>
    <w:rsid w:val="00D97635"/>
    <w:rsid w:val="00D976CE"/>
    <w:rsid w:val="00D97746"/>
    <w:rsid w:val="00D97779"/>
    <w:rsid w:val="00D977F5"/>
    <w:rsid w:val="00D977F6"/>
    <w:rsid w:val="00D977F7"/>
    <w:rsid w:val="00D9788A"/>
    <w:rsid w:val="00D978EE"/>
    <w:rsid w:val="00D9790F"/>
    <w:rsid w:val="00D97A12"/>
    <w:rsid w:val="00D97A49"/>
    <w:rsid w:val="00D97A99"/>
    <w:rsid w:val="00D97AD5"/>
    <w:rsid w:val="00D97AF0"/>
    <w:rsid w:val="00D97B12"/>
    <w:rsid w:val="00D97B5A"/>
    <w:rsid w:val="00D97B88"/>
    <w:rsid w:val="00D97C4F"/>
    <w:rsid w:val="00D97C62"/>
    <w:rsid w:val="00D97C64"/>
    <w:rsid w:val="00D97C85"/>
    <w:rsid w:val="00D97C96"/>
    <w:rsid w:val="00D97D2C"/>
    <w:rsid w:val="00D97DB5"/>
    <w:rsid w:val="00D97E6E"/>
    <w:rsid w:val="00D97F00"/>
    <w:rsid w:val="00D97FA0"/>
    <w:rsid w:val="00DA0091"/>
    <w:rsid w:val="00DA00DC"/>
    <w:rsid w:val="00DA0141"/>
    <w:rsid w:val="00DA015D"/>
    <w:rsid w:val="00DA0190"/>
    <w:rsid w:val="00DA01DA"/>
    <w:rsid w:val="00DA01F8"/>
    <w:rsid w:val="00DA020D"/>
    <w:rsid w:val="00DA029D"/>
    <w:rsid w:val="00DA02B0"/>
    <w:rsid w:val="00DA02B1"/>
    <w:rsid w:val="00DA02B9"/>
    <w:rsid w:val="00DA02D8"/>
    <w:rsid w:val="00DA0399"/>
    <w:rsid w:val="00DA039C"/>
    <w:rsid w:val="00DA03A0"/>
    <w:rsid w:val="00DA040B"/>
    <w:rsid w:val="00DA0479"/>
    <w:rsid w:val="00DA047A"/>
    <w:rsid w:val="00DA0519"/>
    <w:rsid w:val="00DA0526"/>
    <w:rsid w:val="00DA052C"/>
    <w:rsid w:val="00DA0574"/>
    <w:rsid w:val="00DA0590"/>
    <w:rsid w:val="00DA065C"/>
    <w:rsid w:val="00DA06DF"/>
    <w:rsid w:val="00DA06F8"/>
    <w:rsid w:val="00DA0725"/>
    <w:rsid w:val="00DA084C"/>
    <w:rsid w:val="00DA0870"/>
    <w:rsid w:val="00DA08F9"/>
    <w:rsid w:val="00DA0927"/>
    <w:rsid w:val="00DA0970"/>
    <w:rsid w:val="00DA09E2"/>
    <w:rsid w:val="00DA09F3"/>
    <w:rsid w:val="00DA0C2C"/>
    <w:rsid w:val="00DA0C57"/>
    <w:rsid w:val="00DA0D7E"/>
    <w:rsid w:val="00DA0D8E"/>
    <w:rsid w:val="00DA0DB9"/>
    <w:rsid w:val="00DA0DBE"/>
    <w:rsid w:val="00DA0E7A"/>
    <w:rsid w:val="00DA0F37"/>
    <w:rsid w:val="00DA0F7A"/>
    <w:rsid w:val="00DA0FA7"/>
    <w:rsid w:val="00DA1044"/>
    <w:rsid w:val="00DA1083"/>
    <w:rsid w:val="00DA10DD"/>
    <w:rsid w:val="00DA1147"/>
    <w:rsid w:val="00DA11CC"/>
    <w:rsid w:val="00DA11EC"/>
    <w:rsid w:val="00DA1257"/>
    <w:rsid w:val="00DA12D5"/>
    <w:rsid w:val="00DA1355"/>
    <w:rsid w:val="00DA1369"/>
    <w:rsid w:val="00DA1395"/>
    <w:rsid w:val="00DA13B5"/>
    <w:rsid w:val="00DA13E8"/>
    <w:rsid w:val="00DA1405"/>
    <w:rsid w:val="00DA1439"/>
    <w:rsid w:val="00DA14D5"/>
    <w:rsid w:val="00DA14FF"/>
    <w:rsid w:val="00DA15A2"/>
    <w:rsid w:val="00DA15AB"/>
    <w:rsid w:val="00DA15B4"/>
    <w:rsid w:val="00DA161D"/>
    <w:rsid w:val="00DA1624"/>
    <w:rsid w:val="00DA1644"/>
    <w:rsid w:val="00DA165A"/>
    <w:rsid w:val="00DA16C4"/>
    <w:rsid w:val="00DA16D9"/>
    <w:rsid w:val="00DA1739"/>
    <w:rsid w:val="00DA1761"/>
    <w:rsid w:val="00DA18AC"/>
    <w:rsid w:val="00DA1906"/>
    <w:rsid w:val="00DA191A"/>
    <w:rsid w:val="00DA19A1"/>
    <w:rsid w:val="00DA19AF"/>
    <w:rsid w:val="00DA19D7"/>
    <w:rsid w:val="00DA1A17"/>
    <w:rsid w:val="00DA1A25"/>
    <w:rsid w:val="00DA1A3B"/>
    <w:rsid w:val="00DA1A65"/>
    <w:rsid w:val="00DA1B25"/>
    <w:rsid w:val="00DA1B3A"/>
    <w:rsid w:val="00DA1B7D"/>
    <w:rsid w:val="00DA1BB8"/>
    <w:rsid w:val="00DA1C0C"/>
    <w:rsid w:val="00DA1C87"/>
    <w:rsid w:val="00DA1CB8"/>
    <w:rsid w:val="00DA1D47"/>
    <w:rsid w:val="00DA1DC3"/>
    <w:rsid w:val="00DA1DC8"/>
    <w:rsid w:val="00DA1EA7"/>
    <w:rsid w:val="00DA1EC8"/>
    <w:rsid w:val="00DA1EDB"/>
    <w:rsid w:val="00DA1F11"/>
    <w:rsid w:val="00DA1F3C"/>
    <w:rsid w:val="00DA1F4D"/>
    <w:rsid w:val="00DA1FAC"/>
    <w:rsid w:val="00DA1FAD"/>
    <w:rsid w:val="00DA1FF1"/>
    <w:rsid w:val="00DA2001"/>
    <w:rsid w:val="00DA2030"/>
    <w:rsid w:val="00DA2049"/>
    <w:rsid w:val="00DA207A"/>
    <w:rsid w:val="00DA2125"/>
    <w:rsid w:val="00DA2184"/>
    <w:rsid w:val="00DA2185"/>
    <w:rsid w:val="00DA218B"/>
    <w:rsid w:val="00DA219E"/>
    <w:rsid w:val="00DA21BA"/>
    <w:rsid w:val="00DA226F"/>
    <w:rsid w:val="00DA2270"/>
    <w:rsid w:val="00DA2278"/>
    <w:rsid w:val="00DA2292"/>
    <w:rsid w:val="00DA22BD"/>
    <w:rsid w:val="00DA2301"/>
    <w:rsid w:val="00DA2302"/>
    <w:rsid w:val="00DA2328"/>
    <w:rsid w:val="00DA232A"/>
    <w:rsid w:val="00DA2359"/>
    <w:rsid w:val="00DA236D"/>
    <w:rsid w:val="00DA2484"/>
    <w:rsid w:val="00DA259F"/>
    <w:rsid w:val="00DA25BB"/>
    <w:rsid w:val="00DA25FC"/>
    <w:rsid w:val="00DA261E"/>
    <w:rsid w:val="00DA2663"/>
    <w:rsid w:val="00DA2671"/>
    <w:rsid w:val="00DA26F9"/>
    <w:rsid w:val="00DA2750"/>
    <w:rsid w:val="00DA27AB"/>
    <w:rsid w:val="00DA288C"/>
    <w:rsid w:val="00DA28BD"/>
    <w:rsid w:val="00DA28BE"/>
    <w:rsid w:val="00DA2906"/>
    <w:rsid w:val="00DA291C"/>
    <w:rsid w:val="00DA2928"/>
    <w:rsid w:val="00DA298D"/>
    <w:rsid w:val="00DA29B3"/>
    <w:rsid w:val="00DA2A86"/>
    <w:rsid w:val="00DA2A97"/>
    <w:rsid w:val="00DA2AA0"/>
    <w:rsid w:val="00DA2D22"/>
    <w:rsid w:val="00DA2D39"/>
    <w:rsid w:val="00DA2D9A"/>
    <w:rsid w:val="00DA2DE3"/>
    <w:rsid w:val="00DA2DFD"/>
    <w:rsid w:val="00DA2E26"/>
    <w:rsid w:val="00DA2E27"/>
    <w:rsid w:val="00DA2E3C"/>
    <w:rsid w:val="00DA2E5E"/>
    <w:rsid w:val="00DA2E9B"/>
    <w:rsid w:val="00DA2ED5"/>
    <w:rsid w:val="00DA2EDA"/>
    <w:rsid w:val="00DA2EDF"/>
    <w:rsid w:val="00DA2EF4"/>
    <w:rsid w:val="00DA2F4A"/>
    <w:rsid w:val="00DA2F6C"/>
    <w:rsid w:val="00DA303E"/>
    <w:rsid w:val="00DA30FF"/>
    <w:rsid w:val="00DA3106"/>
    <w:rsid w:val="00DA31F2"/>
    <w:rsid w:val="00DA3200"/>
    <w:rsid w:val="00DA3207"/>
    <w:rsid w:val="00DA3217"/>
    <w:rsid w:val="00DA3287"/>
    <w:rsid w:val="00DA3297"/>
    <w:rsid w:val="00DA32E5"/>
    <w:rsid w:val="00DA3377"/>
    <w:rsid w:val="00DA341C"/>
    <w:rsid w:val="00DA344E"/>
    <w:rsid w:val="00DA3480"/>
    <w:rsid w:val="00DA3496"/>
    <w:rsid w:val="00DA34CB"/>
    <w:rsid w:val="00DA34D4"/>
    <w:rsid w:val="00DA34E7"/>
    <w:rsid w:val="00DA354E"/>
    <w:rsid w:val="00DA3551"/>
    <w:rsid w:val="00DA35E6"/>
    <w:rsid w:val="00DA3663"/>
    <w:rsid w:val="00DA36F1"/>
    <w:rsid w:val="00DA3785"/>
    <w:rsid w:val="00DA3786"/>
    <w:rsid w:val="00DA387C"/>
    <w:rsid w:val="00DA38C5"/>
    <w:rsid w:val="00DA38F9"/>
    <w:rsid w:val="00DA391C"/>
    <w:rsid w:val="00DA3966"/>
    <w:rsid w:val="00DA3999"/>
    <w:rsid w:val="00DA39B0"/>
    <w:rsid w:val="00DA3ACB"/>
    <w:rsid w:val="00DA3ADE"/>
    <w:rsid w:val="00DA3AE2"/>
    <w:rsid w:val="00DA3AF3"/>
    <w:rsid w:val="00DA3B10"/>
    <w:rsid w:val="00DA3B77"/>
    <w:rsid w:val="00DA3BB9"/>
    <w:rsid w:val="00DA3C28"/>
    <w:rsid w:val="00DA3C75"/>
    <w:rsid w:val="00DA3CB1"/>
    <w:rsid w:val="00DA3CD0"/>
    <w:rsid w:val="00DA3D02"/>
    <w:rsid w:val="00DA3D2F"/>
    <w:rsid w:val="00DA3D5A"/>
    <w:rsid w:val="00DA3E56"/>
    <w:rsid w:val="00DA3F0B"/>
    <w:rsid w:val="00DA3F4D"/>
    <w:rsid w:val="00DA3F65"/>
    <w:rsid w:val="00DA4009"/>
    <w:rsid w:val="00DA400B"/>
    <w:rsid w:val="00DA4026"/>
    <w:rsid w:val="00DA4050"/>
    <w:rsid w:val="00DA4056"/>
    <w:rsid w:val="00DA4081"/>
    <w:rsid w:val="00DA409B"/>
    <w:rsid w:val="00DA4107"/>
    <w:rsid w:val="00DA4184"/>
    <w:rsid w:val="00DA41A1"/>
    <w:rsid w:val="00DA41D9"/>
    <w:rsid w:val="00DA41E7"/>
    <w:rsid w:val="00DA424F"/>
    <w:rsid w:val="00DA428C"/>
    <w:rsid w:val="00DA4362"/>
    <w:rsid w:val="00DA4376"/>
    <w:rsid w:val="00DA43CF"/>
    <w:rsid w:val="00DA4483"/>
    <w:rsid w:val="00DA4569"/>
    <w:rsid w:val="00DA460D"/>
    <w:rsid w:val="00DA4648"/>
    <w:rsid w:val="00DA47F9"/>
    <w:rsid w:val="00DA4820"/>
    <w:rsid w:val="00DA485C"/>
    <w:rsid w:val="00DA4892"/>
    <w:rsid w:val="00DA491F"/>
    <w:rsid w:val="00DA49E3"/>
    <w:rsid w:val="00DA4A13"/>
    <w:rsid w:val="00DA4A42"/>
    <w:rsid w:val="00DA4A6C"/>
    <w:rsid w:val="00DA4A88"/>
    <w:rsid w:val="00DA4A98"/>
    <w:rsid w:val="00DA4AAF"/>
    <w:rsid w:val="00DA4AC7"/>
    <w:rsid w:val="00DA4B29"/>
    <w:rsid w:val="00DA4B62"/>
    <w:rsid w:val="00DA4B78"/>
    <w:rsid w:val="00DA4C1E"/>
    <w:rsid w:val="00DA4C7D"/>
    <w:rsid w:val="00DA4C91"/>
    <w:rsid w:val="00DA4CDD"/>
    <w:rsid w:val="00DA4CEF"/>
    <w:rsid w:val="00DA4CF2"/>
    <w:rsid w:val="00DA4CF8"/>
    <w:rsid w:val="00DA4DE6"/>
    <w:rsid w:val="00DA4DE9"/>
    <w:rsid w:val="00DA4DEA"/>
    <w:rsid w:val="00DA4E9D"/>
    <w:rsid w:val="00DA4EFD"/>
    <w:rsid w:val="00DA4F05"/>
    <w:rsid w:val="00DA4F39"/>
    <w:rsid w:val="00DA4F78"/>
    <w:rsid w:val="00DA4FB2"/>
    <w:rsid w:val="00DA5003"/>
    <w:rsid w:val="00DA501A"/>
    <w:rsid w:val="00DA501B"/>
    <w:rsid w:val="00DA507D"/>
    <w:rsid w:val="00DA50B2"/>
    <w:rsid w:val="00DA50E7"/>
    <w:rsid w:val="00DA511E"/>
    <w:rsid w:val="00DA513D"/>
    <w:rsid w:val="00DA5165"/>
    <w:rsid w:val="00DA51ED"/>
    <w:rsid w:val="00DA522D"/>
    <w:rsid w:val="00DA525A"/>
    <w:rsid w:val="00DA52A4"/>
    <w:rsid w:val="00DA52AA"/>
    <w:rsid w:val="00DA52B2"/>
    <w:rsid w:val="00DA531A"/>
    <w:rsid w:val="00DA532F"/>
    <w:rsid w:val="00DA537C"/>
    <w:rsid w:val="00DA53F9"/>
    <w:rsid w:val="00DA5408"/>
    <w:rsid w:val="00DA543F"/>
    <w:rsid w:val="00DA548D"/>
    <w:rsid w:val="00DA54EA"/>
    <w:rsid w:val="00DA5537"/>
    <w:rsid w:val="00DA5563"/>
    <w:rsid w:val="00DA55E3"/>
    <w:rsid w:val="00DA5651"/>
    <w:rsid w:val="00DA5689"/>
    <w:rsid w:val="00DA5708"/>
    <w:rsid w:val="00DA5734"/>
    <w:rsid w:val="00DA57D1"/>
    <w:rsid w:val="00DA57F5"/>
    <w:rsid w:val="00DA586F"/>
    <w:rsid w:val="00DA5875"/>
    <w:rsid w:val="00DA59FF"/>
    <w:rsid w:val="00DA5A02"/>
    <w:rsid w:val="00DA5A04"/>
    <w:rsid w:val="00DA5A1E"/>
    <w:rsid w:val="00DA5A8F"/>
    <w:rsid w:val="00DA5AC3"/>
    <w:rsid w:val="00DA5B04"/>
    <w:rsid w:val="00DA5B05"/>
    <w:rsid w:val="00DA5B44"/>
    <w:rsid w:val="00DA5B62"/>
    <w:rsid w:val="00DA5B8A"/>
    <w:rsid w:val="00DA5BCF"/>
    <w:rsid w:val="00DA5C9D"/>
    <w:rsid w:val="00DA5CD1"/>
    <w:rsid w:val="00DA5CD3"/>
    <w:rsid w:val="00DA5D07"/>
    <w:rsid w:val="00DA5D0B"/>
    <w:rsid w:val="00DA5D21"/>
    <w:rsid w:val="00DA5D68"/>
    <w:rsid w:val="00DA5DB1"/>
    <w:rsid w:val="00DA5DCE"/>
    <w:rsid w:val="00DA5DE7"/>
    <w:rsid w:val="00DA5E0A"/>
    <w:rsid w:val="00DA5E5A"/>
    <w:rsid w:val="00DA5E74"/>
    <w:rsid w:val="00DA5EC8"/>
    <w:rsid w:val="00DA5EEE"/>
    <w:rsid w:val="00DA5EF2"/>
    <w:rsid w:val="00DA5F52"/>
    <w:rsid w:val="00DA5F87"/>
    <w:rsid w:val="00DA5FA2"/>
    <w:rsid w:val="00DA6024"/>
    <w:rsid w:val="00DA60A6"/>
    <w:rsid w:val="00DA60B5"/>
    <w:rsid w:val="00DA60EF"/>
    <w:rsid w:val="00DA618A"/>
    <w:rsid w:val="00DA61B2"/>
    <w:rsid w:val="00DA61FE"/>
    <w:rsid w:val="00DA623A"/>
    <w:rsid w:val="00DA62B7"/>
    <w:rsid w:val="00DA6371"/>
    <w:rsid w:val="00DA6379"/>
    <w:rsid w:val="00DA6396"/>
    <w:rsid w:val="00DA63CE"/>
    <w:rsid w:val="00DA64AF"/>
    <w:rsid w:val="00DA64B2"/>
    <w:rsid w:val="00DA64B6"/>
    <w:rsid w:val="00DA64C0"/>
    <w:rsid w:val="00DA64E2"/>
    <w:rsid w:val="00DA64F8"/>
    <w:rsid w:val="00DA6532"/>
    <w:rsid w:val="00DA654F"/>
    <w:rsid w:val="00DA6569"/>
    <w:rsid w:val="00DA656D"/>
    <w:rsid w:val="00DA6585"/>
    <w:rsid w:val="00DA65DD"/>
    <w:rsid w:val="00DA6623"/>
    <w:rsid w:val="00DA662F"/>
    <w:rsid w:val="00DA66B1"/>
    <w:rsid w:val="00DA6703"/>
    <w:rsid w:val="00DA676E"/>
    <w:rsid w:val="00DA6783"/>
    <w:rsid w:val="00DA678F"/>
    <w:rsid w:val="00DA67AB"/>
    <w:rsid w:val="00DA67E1"/>
    <w:rsid w:val="00DA6817"/>
    <w:rsid w:val="00DA6858"/>
    <w:rsid w:val="00DA6885"/>
    <w:rsid w:val="00DA68B2"/>
    <w:rsid w:val="00DA68C4"/>
    <w:rsid w:val="00DA6A29"/>
    <w:rsid w:val="00DA6A2C"/>
    <w:rsid w:val="00DA6ADA"/>
    <w:rsid w:val="00DA6AFF"/>
    <w:rsid w:val="00DA6BE7"/>
    <w:rsid w:val="00DA6C00"/>
    <w:rsid w:val="00DA6C28"/>
    <w:rsid w:val="00DA6C39"/>
    <w:rsid w:val="00DA6C72"/>
    <w:rsid w:val="00DA6C7F"/>
    <w:rsid w:val="00DA6C89"/>
    <w:rsid w:val="00DA6C92"/>
    <w:rsid w:val="00DA6D1A"/>
    <w:rsid w:val="00DA6DA8"/>
    <w:rsid w:val="00DA6DB5"/>
    <w:rsid w:val="00DA6DC8"/>
    <w:rsid w:val="00DA6DCF"/>
    <w:rsid w:val="00DA6E4D"/>
    <w:rsid w:val="00DA6F01"/>
    <w:rsid w:val="00DA6F02"/>
    <w:rsid w:val="00DA6F0F"/>
    <w:rsid w:val="00DA6F13"/>
    <w:rsid w:val="00DA700E"/>
    <w:rsid w:val="00DA702A"/>
    <w:rsid w:val="00DA7057"/>
    <w:rsid w:val="00DA706F"/>
    <w:rsid w:val="00DA70A4"/>
    <w:rsid w:val="00DA710A"/>
    <w:rsid w:val="00DA7151"/>
    <w:rsid w:val="00DA7154"/>
    <w:rsid w:val="00DA727D"/>
    <w:rsid w:val="00DA7284"/>
    <w:rsid w:val="00DA72C5"/>
    <w:rsid w:val="00DA72E8"/>
    <w:rsid w:val="00DA733F"/>
    <w:rsid w:val="00DA7356"/>
    <w:rsid w:val="00DA73B4"/>
    <w:rsid w:val="00DA73DE"/>
    <w:rsid w:val="00DA73E6"/>
    <w:rsid w:val="00DA7472"/>
    <w:rsid w:val="00DA74DA"/>
    <w:rsid w:val="00DA7535"/>
    <w:rsid w:val="00DA75AB"/>
    <w:rsid w:val="00DA7600"/>
    <w:rsid w:val="00DA760B"/>
    <w:rsid w:val="00DA7668"/>
    <w:rsid w:val="00DA7701"/>
    <w:rsid w:val="00DA7704"/>
    <w:rsid w:val="00DA773B"/>
    <w:rsid w:val="00DA7741"/>
    <w:rsid w:val="00DA77AE"/>
    <w:rsid w:val="00DA77C5"/>
    <w:rsid w:val="00DA77CF"/>
    <w:rsid w:val="00DA786E"/>
    <w:rsid w:val="00DA78BB"/>
    <w:rsid w:val="00DA78BE"/>
    <w:rsid w:val="00DA7A14"/>
    <w:rsid w:val="00DA7A4B"/>
    <w:rsid w:val="00DA7A7B"/>
    <w:rsid w:val="00DA7AB1"/>
    <w:rsid w:val="00DA7AE1"/>
    <w:rsid w:val="00DA7AF0"/>
    <w:rsid w:val="00DA7B7C"/>
    <w:rsid w:val="00DA7BD8"/>
    <w:rsid w:val="00DA7BE7"/>
    <w:rsid w:val="00DA7C24"/>
    <w:rsid w:val="00DA7C4F"/>
    <w:rsid w:val="00DA7C69"/>
    <w:rsid w:val="00DA7C73"/>
    <w:rsid w:val="00DA7CAA"/>
    <w:rsid w:val="00DA7CB9"/>
    <w:rsid w:val="00DA7CCF"/>
    <w:rsid w:val="00DA7D27"/>
    <w:rsid w:val="00DA7D36"/>
    <w:rsid w:val="00DA7DF3"/>
    <w:rsid w:val="00DA7E40"/>
    <w:rsid w:val="00DA7E6E"/>
    <w:rsid w:val="00DA7EA4"/>
    <w:rsid w:val="00DA7EE1"/>
    <w:rsid w:val="00DA7F73"/>
    <w:rsid w:val="00DA7F7C"/>
    <w:rsid w:val="00DA7F82"/>
    <w:rsid w:val="00DA7FA2"/>
    <w:rsid w:val="00DB000D"/>
    <w:rsid w:val="00DB00BC"/>
    <w:rsid w:val="00DB0107"/>
    <w:rsid w:val="00DB017E"/>
    <w:rsid w:val="00DB0183"/>
    <w:rsid w:val="00DB01C5"/>
    <w:rsid w:val="00DB01ED"/>
    <w:rsid w:val="00DB0311"/>
    <w:rsid w:val="00DB031D"/>
    <w:rsid w:val="00DB034B"/>
    <w:rsid w:val="00DB035A"/>
    <w:rsid w:val="00DB043B"/>
    <w:rsid w:val="00DB0476"/>
    <w:rsid w:val="00DB059C"/>
    <w:rsid w:val="00DB05C7"/>
    <w:rsid w:val="00DB05EC"/>
    <w:rsid w:val="00DB071F"/>
    <w:rsid w:val="00DB0767"/>
    <w:rsid w:val="00DB0843"/>
    <w:rsid w:val="00DB0A07"/>
    <w:rsid w:val="00DB0A89"/>
    <w:rsid w:val="00DB0A95"/>
    <w:rsid w:val="00DB0AEA"/>
    <w:rsid w:val="00DB0B4E"/>
    <w:rsid w:val="00DB0B79"/>
    <w:rsid w:val="00DB0BE0"/>
    <w:rsid w:val="00DB0CCA"/>
    <w:rsid w:val="00DB0D55"/>
    <w:rsid w:val="00DB0D81"/>
    <w:rsid w:val="00DB0DEB"/>
    <w:rsid w:val="00DB0E05"/>
    <w:rsid w:val="00DB0E3F"/>
    <w:rsid w:val="00DB0E7E"/>
    <w:rsid w:val="00DB0EA9"/>
    <w:rsid w:val="00DB0ED8"/>
    <w:rsid w:val="00DB0F32"/>
    <w:rsid w:val="00DB0F5C"/>
    <w:rsid w:val="00DB0F6F"/>
    <w:rsid w:val="00DB0F9A"/>
    <w:rsid w:val="00DB0FA5"/>
    <w:rsid w:val="00DB0FB6"/>
    <w:rsid w:val="00DB0FE6"/>
    <w:rsid w:val="00DB1003"/>
    <w:rsid w:val="00DB1049"/>
    <w:rsid w:val="00DB1061"/>
    <w:rsid w:val="00DB1078"/>
    <w:rsid w:val="00DB10A1"/>
    <w:rsid w:val="00DB1228"/>
    <w:rsid w:val="00DB124E"/>
    <w:rsid w:val="00DB125E"/>
    <w:rsid w:val="00DB129D"/>
    <w:rsid w:val="00DB12A2"/>
    <w:rsid w:val="00DB12F1"/>
    <w:rsid w:val="00DB1308"/>
    <w:rsid w:val="00DB137D"/>
    <w:rsid w:val="00DB139E"/>
    <w:rsid w:val="00DB1452"/>
    <w:rsid w:val="00DB1533"/>
    <w:rsid w:val="00DB158D"/>
    <w:rsid w:val="00DB163B"/>
    <w:rsid w:val="00DB1641"/>
    <w:rsid w:val="00DB1651"/>
    <w:rsid w:val="00DB1657"/>
    <w:rsid w:val="00DB16CD"/>
    <w:rsid w:val="00DB170B"/>
    <w:rsid w:val="00DB1766"/>
    <w:rsid w:val="00DB17B4"/>
    <w:rsid w:val="00DB1810"/>
    <w:rsid w:val="00DB183C"/>
    <w:rsid w:val="00DB1853"/>
    <w:rsid w:val="00DB1896"/>
    <w:rsid w:val="00DB18D5"/>
    <w:rsid w:val="00DB1972"/>
    <w:rsid w:val="00DB19AE"/>
    <w:rsid w:val="00DB19BC"/>
    <w:rsid w:val="00DB19BE"/>
    <w:rsid w:val="00DB19E6"/>
    <w:rsid w:val="00DB1A2E"/>
    <w:rsid w:val="00DB1A4D"/>
    <w:rsid w:val="00DB1AB1"/>
    <w:rsid w:val="00DB1B2D"/>
    <w:rsid w:val="00DB1B4C"/>
    <w:rsid w:val="00DB1B93"/>
    <w:rsid w:val="00DB1BB5"/>
    <w:rsid w:val="00DB1BD6"/>
    <w:rsid w:val="00DB1C25"/>
    <w:rsid w:val="00DB1C47"/>
    <w:rsid w:val="00DB1C54"/>
    <w:rsid w:val="00DB1C70"/>
    <w:rsid w:val="00DB1C93"/>
    <w:rsid w:val="00DB1CB5"/>
    <w:rsid w:val="00DB1CD0"/>
    <w:rsid w:val="00DB1D49"/>
    <w:rsid w:val="00DB1D77"/>
    <w:rsid w:val="00DB1DE7"/>
    <w:rsid w:val="00DB1DF4"/>
    <w:rsid w:val="00DB1DFA"/>
    <w:rsid w:val="00DB1E16"/>
    <w:rsid w:val="00DB1E33"/>
    <w:rsid w:val="00DB1E50"/>
    <w:rsid w:val="00DB1E57"/>
    <w:rsid w:val="00DB1E63"/>
    <w:rsid w:val="00DB1E7E"/>
    <w:rsid w:val="00DB1E83"/>
    <w:rsid w:val="00DB1F11"/>
    <w:rsid w:val="00DB1FBB"/>
    <w:rsid w:val="00DB1FC6"/>
    <w:rsid w:val="00DB2045"/>
    <w:rsid w:val="00DB2051"/>
    <w:rsid w:val="00DB2086"/>
    <w:rsid w:val="00DB214F"/>
    <w:rsid w:val="00DB2210"/>
    <w:rsid w:val="00DB2262"/>
    <w:rsid w:val="00DB2289"/>
    <w:rsid w:val="00DB22B4"/>
    <w:rsid w:val="00DB22C5"/>
    <w:rsid w:val="00DB233C"/>
    <w:rsid w:val="00DB2405"/>
    <w:rsid w:val="00DB2473"/>
    <w:rsid w:val="00DB249C"/>
    <w:rsid w:val="00DB24B6"/>
    <w:rsid w:val="00DB24C1"/>
    <w:rsid w:val="00DB2594"/>
    <w:rsid w:val="00DB25DD"/>
    <w:rsid w:val="00DB25F9"/>
    <w:rsid w:val="00DB2625"/>
    <w:rsid w:val="00DB2629"/>
    <w:rsid w:val="00DB2641"/>
    <w:rsid w:val="00DB267F"/>
    <w:rsid w:val="00DB2699"/>
    <w:rsid w:val="00DB26C6"/>
    <w:rsid w:val="00DB26D2"/>
    <w:rsid w:val="00DB272E"/>
    <w:rsid w:val="00DB278A"/>
    <w:rsid w:val="00DB27A4"/>
    <w:rsid w:val="00DB2805"/>
    <w:rsid w:val="00DB280C"/>
    <w:rsid w:val="00DB285E"/>
    <w:rsid w:val="00DB2874"/>
    <w:rsid w:val="00DB28D8"/>
    <w:rsid w:val="00DB28E5"/>
    <w:rsid w:val="00DB2909"/>
    <w:rsid w:val="00DB292F"/>
    <w:rsid w:val="00DB2958"/>
    <w:rsid w:val="00DB2989"/>
    <w:rsid w:val="00DB29A8"/>
    <w:rsid w:val="00DB2A46"/>
    <w:rsid w:val="00DB2AF5"/>
    <w:rsid w:val="00DB2B62"/>
    <w:rsid w:val="00DB2B9C"/>
    <w:rsid w:val="00DB2BAC"/>
    <w:rsid w:val="00DB2C53"/>
    <w:rsid w:val="00DB2C60"/>
    <w:rsid w:val="00DB2C7D"/>
    <w:rsid w:val="00DB2CA0"/>
    <w:rsid w:val="00DB2CA4"/>
    <w:rsid w:val="00DB2CB8"/>
    <w:rsid w:val="00DB2CBE"/>
    <w:rsid w:val="00DB2CFC"/>
    <w:rsid w:val="00DB2DCD"/>
    <w:rsid w:val="00DB2DFF"/>
    <w:rsid w:val="00DB2E34"/>
    <w:rsid w:val="00DB2E85"/>
    <w:rsid w:val="00DB2E96"/>
    <w:rsid w:val="00DB2F01"/>
    <w:rsid w:val="00DB2F14"/>
    <w:rsid w:val="00DB2F23"/>
    <w:rsid w:val="00DB2FA2"/>
    <w:rsid w:val="00DB3060"/>
    <w:rsid w:val="00DB3065"/>
    <w:rsid w:val="00DB3066"/>
    <w:rsid w:val="00DB3079"/>
    <w:rsid w:val="00DB30BD"/>
    <w:rsid w:val="00DB3106"/>
    <w:rsid w:val="00DB316A"/>
    <w:rsid w:val="00DB31ED"/>
    <w:rsid w:val="00DB323E"/>
    <w:rsid w:val="00DB3293"/>
    <w:rsid w:val="00DB329B"/>
    <w:rsid w:val="00DB32AE"/>
    <w:rsid w:val="00DB3315"/>
    <w:rsid w:val="00DB334E"/>
    <w:rsid w:val="00DB3377"/>
    <w:rsid w:val="00DB33A0"/>
    <w:rsid w:val="00DB33C1"/>
    <w:rsid w:val="00DB33CC"/>
    <w:rsid w:val="00DB33CD"/>
    <w:rsid w:val="00DB33D1"/>
    <w:rsid w:val="00DB33EA"/>
    <w:rsid w:val="00DB33EF"/>
    <w:rsid w:val="00DB33FF"/>
    <w:rsid w:val="00DB35DC"/>
    <w:rsid w:val="00DB3653"/>
    <w:rsid w:val="00DB365F"/>
    <w:rsid w:val="00DB371A"/>
    <w:rsid w:val="00DB373C"/>
    <w:rsid w:val="00DB3763"/>
    <w:rsid w:val="00DB379E"/>
    <w:rsid w:val="00DB37B5"/>
    <w:rsid w:val="00DB3802"/>
    <w:rsid w:val="00DB3835"/>
    <w:rsid w:val="00DB385D"/>
    <w:rsid w:val="00DB3879"/>
    <w:rsid w:val="00DB3890"/>
    <w:rsid w:val="00DB38B2"/>
    <w:rsid w:val="00DB38B8"/>
    <w:rsid w:val="00DB38F4"/>
    <w:rsid w:val="00DB39C8"/>
    <w:rsid w:val="00DB39DA"/>
    <w:rsid w:val="00DB3A4A"/>
    <w:rsid w:val="00DB3A4B"/>
    <w:rsid w:val="00DB3A53"/>
    <w:rsid w:val="00DB3A85"/>
    <w:rsid w:val="00DB3A9D"/>
    <w:rsid w:val="00DB3AC1"/>
    <w:rsid w:val="00DB3AD7"/>
    <w:rsid w:val="00DB3AFA"/>
    <w:rsid w:val="00DB3B15"/>
    <w:rsid w:val="00DB3B8A"/>
    <w:rsid w:val="00DB3B95"/>
    <w:rsid w:val="00DB3BB3"/>
    <w:rsid w:val="00DB3BF2"/>
    <w:rsid w:val="00DB3C4B"/>
    <w:rsid w:val="00DB3CE7"/>
    <w:rsid w:val="00DB3CFF"/>
    <w:rsid w:val="00DB3D3A"/>
    <w:rsid w:val="00DB3D78"/>
    <w:rsid w:val="00DB3DE8"/>
    <w:rsid w:val="00DB3E1A"/>
    <w:rsid w:val="00DB3EDF"/>
    <w:rsid w:val="00DB3F1D"/>
    <w:rsid w:val="00DB3FF6"/>
    <w:rsid w:val="00DB400A"/>
    <w:rsid w:val="00DB405A"/>
    <w:rsid w:val="00DB4063"/>
    <w:rsid w:val="00DB40FE"/>
    <w:rsid w:val="00DB4146"/>
    <w:rsid w:val="00DB417C"/>
    <w:rsid w:val="00DB41B8"/>
    <w:rsid w:val="00DB41F9"/>
    <w:rsid w:val="00DB43BD"/>
    <w:rsid w:val="00DB43E1"/>
    <w:rsid w:val="00DB43F2"/>
    <w:rsid w:val="00DB4435"/>
    <w:rsid w:val="00DB4477"/>
    <w:rsid w:val="00DB449E"/>
    <w:rsid w:val="00DB44A4"/>
    <w:rsid w:val="00DB44BF"/>
    <w:rsid w:val="00DB44C5"/>
    <w:rsid w:val="00DB44E3"/>
    <w:rsid w:val="00DB4558"/>
    <w:rsid w:val="00DB4571"/>
    <w:rsid w:val="00DB45E2"/>
    <w:rsid w:val="00DB4619"/>
    <w:rsid w:val="00DB462D"/>
    <w:rsid w:val="00DB4723"/>
    <w:rsid w:val="00DB476D"/>
    <w:rsid w:val="00DB47AA"/>
    <w:rsid w:val="00DB482C"/>
    <w:rsid w:val="00DB4833"/>
    <w:rsid w:val="00DB48A6"/>
    <w:rsid w:val="00DB48AA"/>
    <w:rsid w:val="00DB48C2"/>
    <w:rsid w:val="00DB493E"/>
    <w:rsid w:val="00DB4A16"/>
    <w:rsid w:val="00DB4AAB"/>
    <w:rsid w:val="00DB4AEC"/>
    <w:rsid w:val="00DB4B05"/>
    <w:rsid w:val="00DB4B21"/>
    <w:rsid w:val="00DB4B22"/>
    <w:rsid w:val="00DB4B28"/>
    <w:rsid w:val="00DB4BB9"/>
    <w:rsid w:val="00DB4BDF"/>
    <w:rsid w:val="00DB4C1F"/>
    <w:rsid w:val="00DB4C2B"/>
    <w:rsid w:val="00DB4C44"/>
    <w:rsid w:val="00DB4C54"/>
    <w:rsid w:val="00DB4C81"/>
    <w:rsid w:val="00DB4C8D"/>
    <w:rsid w:val="00DB4C9B"/>
    <w:rsid w:val="00DB4D4F"/>
    <w:rsid w:val="00DB4D78"/>
    <w:rsid w:val="00DB4D7C"/>
    <w:rsid w:val="00DB4DAE"/>
    <w:rsid w:val="00DB4EF6"/>
    <w:rsid w:val="00DB5008"/>
    <w:rsid w:val="00DB500E"/>
    <w:rsid w:val="00DB5031"/>
    <w:rsid w:val="00DB505F"/>
    <w:rsid w:val="00DB5095"/>
    <w:rsid w:val="00DB50D7"/>
    <w:rsid w:val="00DB5173"/>
    <w:rsid w:val="00DB5185"/>
    <w:rsid w:val="00DB5192"/>
    <w:rsid w:val="00DB51F5"/>
    <w:rsid w:val="00DB5226"/>
    <w:rsid w:val="00DB5237"/>
    <w:rsid w:val="00DB5358"/>
    <w:rsid w:val="00DB53C7"/>
    <w:rsid w:val="00DB5479"/>
    <w:rsid w:val="00DB547D"/>
    <w:rsid w:val="00DB54BD"/>
    <w:rsid w:val="00DB5509"/>
    <w:rsid w:val="00DB55D5"/>
    <w:rsid w:val="00DB55DE"/>
    <w:rsid w:val="00DB55FB"/>
    <w:rsid w:val="00DB563A"/>
    <w:rsid w:val="00DB5643"/>
    <w:rsid w:val="00DB56A5"/>
    <w:rsid w:val="00DB56FE"/>
    <w:rsid w:val="00DB5706"/>
    <w:rsid w:val="00DB5746"/>
    <w:rsid w:val="00DB5773"/>
    <w:rsid w:val="00DB577D"/>
    <w:rsid w:val="00DB5784"/>
    <w:rsid w:val="00DB5785"/>
    <w:rsid w:val="00DB57A9"/>
    <w:rsid w:val="00DB57F3"/>
    <w:rsid w:val="00DB58EE"/>
    <w:rsid w:val="00DB5920"/>
    <w:rsid w:val="00DB59EF"/>
    <w:rsid w:val="00DB5A9A"/>
    <w:rsid w:val="00DB5AAE"/>
    <w:rsid w:val="00DB5AB1"/>
    <w:rsid w:val="00DB5AD2"/>
    <w:rsid w:val="00DB5BDC"/>
    <w:rsid w:val="00DB5BEB"/>
    <w:rsid w:val="00DB5BF3"/>
    <w:rsid w:val="00DB5C98"/>
    <w:rsid w:val="00DB5CEF"/>
    <w:rsid w:val="00DB5D22"/>
    <w:rsid w:val="00DB5E90"/>
    <w:rsid w:val="00DB5E95"/>
    <w:rsid w:val="00DB5EC0"/>
    <w:rsid w:val="00DB5F04"/>
    <w:rsid w:val="00DB5F28"/>
    <w:rsid w:val="00DB5F3E"/>
    <w:rsid w:val="00DB5F40"/>
    <w:rsid w:val="00DB5F74"/>
    <w:rsid w:val="00DB5FD6"/>
    <w:rsid w:val="00DB5FE3"/>
    <w:rsid w:val="00DB5FE4"/>
    <w:rsid w:val="00DB609D"/>
    <w:rsid w:val="00DB6153"/>
    <w:rsid w:val="00DB61DD"/>
    <w:rsid w:val="00DB6210"/>
    <w:rsid w:val="00DB6215"/>
    <w:rsid w:val="00DB6257"/>
    <w:rsid w:val="00DB6286"/>
    <w:rsid w:val="00DB62AE"/>
    <w:rsid w:val="00DB62D9"/>
    <w:rsid w:val="00DB6321"/>
    <w:rsid w:val="00DB6340"/>
    <w:rsid w:val="00DB6419"/>
    <w:rsid w:val="00DB648C"/>
    <w:rsid w:val="00DB64B1"/>
    <w:rsid w:val="00DB64B4"/>
    <w:rsid w:val="00DB64DE"/>
    <w:rsid w:val="00DB6578"/>
    <w:rsid w:val="00DB6584"/>
    <w:rsid w:val="00DB658C"/>
    <w:rsid w:val="00DB6595"/>
    <w:rsid w:val="00DB65C9"/>
    <w:rsid w:val="00DB6647"/>
    <w:rsid w:val="00DB667B"/>
    <w:rsid w:val="00DB6777"/>
    <w:rsid w:val="00DB67A5"/>
    <w:rsid w:val="00DB67C0"/>
    <w:rsid w:val="00DB67C8"/>
    <w:rsid w:val="00DB687C"/>
    <w:rsid w:val="00DB6921"/>
    <w:rsid w:val="00DB698F"/>
    <w:rsid w:val="00DB69C8"/>
    <w:rsid w:val="00DB69F1"/>
    <w:rsid w:val="00DB6A33"/>
    <w:rsid w:val="00DB6A77"/>
    <w:rsid w:val="00DB6AF2"/>
    <w:rsid w:val="00DB6C3D"/>
    <w:rsid w:val="00DB6C6C"/>
    <w:rsid w:val="00DB6CC0"/>
    <w:rsid w:val="00DB6CC3"/>
    <w:rsid w:val="00DB6CE4"/>
    <w:rsid w:val="00DB6CF2"/>
    <w:rsid w:val="00DB6D62"/>
    <w:rsid w:val="00DB6D9D"/>
    <w:rsid w:val="00DB6DBE"/>
    <w:rsid w:val="00DB6DC7"/>
    <w:rsid w:val="00DB6DC8"/>
    <w:rsid w:val="00DB6E0B"/>
    <w:rsid w:val="00DB6E5F"/>
    <w:rsid w:val="00DB6E80"/>
    <w:rsid w:val="00DB6EB4"/>
    <w:rsid w:val="00DB6EF9"/>
    <w:rsid w:val="00DB6EFF"/>
    <w:rsid w:val="00DB6F15"/>
    <w:rsid w:val="00DB6F9A"/>
    <w:rsid w:val="00DB6FB5"/>
    <w:rsid w:val="00DB6FDD"/>
    <w:rsid w:val="00DB6FE8"/>
    <w:rsid w:val="00DB701C"/>
    <w:rsid w:val="00DB7030"/>
    <w:rsid w:val="00DB704D"/>
    <w:rsid w:val="00DB7078"/>
    <w:rsid w:val="00DB70CE"/>
    <w:rsid w:val="00DB70D6"/>
    <w:rsid w:val="00DB7116"/>
    <w:rsid w:val="00DB7121"/>
    <w:rsid w:val="00DB713B"/>
    <w:rsid w:val="00DB71A3"/>
    <w:rsid w:val="00DB71C8"/>
    <w:rsid w:val="00DB7287"/>
    <w:rsid w:val="00DB7289"/>
    <w:rsid w:val="00DB72C9"/>
    <w:rsid w:val="00DB7305"/>
    <w:rsid w:val="00DB730A"/>
    <w:rsid w:val="00DB7316"/>
    <w:rsid w:val="00DB732C"/>
    <w:rsid w:val="00DB7351"/>
    <w:rsid w:val="00DB7355"/>
    <w:rsid w:val="00DB7384"/>
    <w:rsid w:val="00DB73A6"/>
    <w:rsid w:val="00DB742A"/>
    <w:rsid w:val="00DB7489"/>
    <w:rsid w:val="00DB74C8"/>
    <w:rsid w:val="00DB74E5"/>
    <w:rsid w:val="00DB754A"/>
    <w:rsid w:val="00DB7559"/>
    <w:rsid w:val="00DB757C"/>
    <w:rsid w:val="00DB7624"/>
    <w:rsid w:val="00DB7630"/>
    <w:rsid w:val="00DB76DC"/>
    <w:rsid w:val="00DB7711"/>
    <w:rsid w:val="00DB7720"/>
    <w:rsid w:val="00DB7888"/>
    <w:rsid w:val="00DB78D9"/>
    <w:rsid w:val="00DB78FC"/>
    <w:rsid w:val="00DB790C"/>
    <w:rsid w:val="00DB7933"/>
    <w:rsid w:val="00DB7974"/>
    <w:rsid w:val="00DB79E4"/>
    <w:rsid w:val="00DB7A27"/>
    <w:rsid w:val="00DB7A5C"/>
    <w:rsid w:val="00DB7ACB"/>
    <w:rsid w:val="00DB7B32"/>
    <w:rsid w:val="00DB7B3E"/>
    <w:rsid w:val="00DB7B6E"/>
    <w:rsid w:val="00DB7BC8"/>
    <w:rsid w:val="00DB7BF2"/>
    <w:rsid w:val="00DB7BF5"/>
    <w:rsid w:val="00DB7C25"/>
    <w:rsid w:val="00DB7C86"/>
    <w:rsid w:val="00DB7C93"/>
    <w:rsid w:val="00DB7CA0"/>
    <w:rsid w:val="00DB7CEF"/>
    <w:rsid w:val="00DB7DD4"/>
    <w:rsid w:val="00DB7E00"/>
    <w:rsid w:val="00DB7E0A"/>
    <w:rsid w:val="00DB7E21"/>
    <w:rsid w:val="00DB7E7B"/>
    <w:rsid w:val="00DB7EDB"/>
    <w:rsid w:val="00DB7F7C"/>
    <w:rsid w:val="00DB7F81"/>
    <w:rsid w:val="00DB7F86"/>
    <w:rsid w:val="00DB7F9D"/>
    <w:rsid w:val="00DB7FDE"/>
    <w:rsid w:val="00DC0000"/>
    <w:rsid w:val="00DC007E"/>
    <w:rsid w:val="00DC00AB"/>
    <w:rsid w:val="00DC00CC"/>
    <w:rsid w:val="00DC00F1"/>
    <w:rsid w:val="00DC0176"/>
    <w:rsid w:val="00DC0180"/>
    <w:rsid w:val="00DC0192"/>
    <w:rsid w:val="00DC0213"/>
    <w:rsid w:val="00DC0231"/>
    <w:rsid w:val="00DC02D0"/>
    <w:rsid w:val="00DC031E"/>
    <w:rsid w:val="00DC0324"/>
    <w:rsid w:val="00DC0327"/>
    <w:rsid w:val="00DC0330"/>
    <w:rsid w:val="00DC034B"/>
    <w:rsid w:val="00DC03E5"/>
    <w:rsid w:val="00DC03EB"/>
    <w:rsid w:val="00DC0447"/>
    <w:rsid w:val="00DC064D"/>
    <w:rsid w:val="00DC065F"/>
    <w:rsid w:val="00DC0668"/>
    <w:rsid w:val="00DC06C1"/>
    <w:rsid w:val="00DC079A"/>
    <w:rsid w:val="00DC07A0"/>
    <w:rsid w:val="00DC0870"/>
    <w:rsid w:val="00DC088C"/>
    <w:rsid w:val="00DC089F"/>
    <w:rsid w:val="00DC08F9"/>
    <w:rsid w:val="00DC08FC"/>
    <w:rsid w:val="00DC0971"/>
    <w:rsid w:val="00DC09D4"/>
    <w:rsid w:val="00DC0A42"/>
    <w:rsid w:val="00DC0A4A"/>
    <w:rsid w:val="00DC0A52"/>
    <w:rsid w:val="00DC0C17"/>
    <w:rsid w:val="00DC0C31"/>
    <w:rsid w:val="00DC0C35"/>
    <w:rsid w:val="00DC0C9E"/>
    <w:rsid w:val="00DC0CAD"/>
    <w:rsid w:val="00DC0CCF"/>
    <w:rsid w:val="00DC0D20"/>
    <w:rsid w:val="00DC0D63"/>
    <w:rsid w:val="00DC0DE8"/>
    <w:rsid w:val="00DC0E39"/>
    <w:rsid w:val="00DC0E49"/>
    <w:rsid w:val="00DC0E54"/>
    <w:rsid w:val="00DC0E97"/>
    <w:rsid w:val="00DC0EC2"/>
    <w:rsid w:val="00DC0F2A"/>
    <w:rsid w:val="00DC0F86"/>
    <w:rsid w:val="00DC103E"/>
    <w:rsid w:val="00DC1168"/>
    <w:rsid w:val="00DC116C"/>
    <w:rsid w:val="00DC118E"/>
    <w:rsid w:val="00DC120C"/>
    <w:rsid w:val="00DC12A4"/>
    <w:rsid w:val="00DC12A8"/>
    <w:rsid w:val="00DC12E9"/>
    <w:rsid w:val="00DC130D"/>
    <w:rsid w:val="00DC136A"/>
    <w:rsid w:val="00DC13C5"/>
    <w:rsid w:val="00DC1458"/>
    <w:rsid w:val="00DC147F"/>
    <w:rsid w:val="00DC14BC"/>
    <w:rsid w:val="00DC14F0"/>
    <w:rsid w:val="00DC1529"/>
    <w:rsid w:val="00DC15D8"/>
    <w:rsid w:val="00DC15EE"/>
    <w:rsid w:val="00DC168A"/>
    <w:rsid w:val="00DC16B7"/>
    <w:rsid w:val="00DC16D3"/>
    <w:rsid w:val="00DC16FB"/>
    <w:rsid w:val="00DC171C"/>
    <w:rsid w:val="00DC17A6"/>
    <w:rsid w:val="00DC17B8"/>
    <w:rsid w:val="00DC17D7"/>
    <w:rsid w:val="00DC1881"/>
    <w:rsid w:val="00DC1972"/>
    <w:rsid w:val="00DC1979"/>
    <w:rsid w:val="00DC198D"/>
    <w:rsid w:val="00DC19B3"/>
    <w:rsid w:val="00DC1A0F"/>
    <w:rsid w:val="00DC1A18"/>
    <w:rsid w:val="00DC1A44"/>
    <w:rsid w:val="00DC1B40"/>
    <w:rsid w:val="00DC1B58"/>
    <w:rsid w:val="00DC1BF6"/>
    <w:rsid w:val="00DC1C09"/>
    <w:rsid w:val="00DC1C48"/>
    <w:rsid w:val="00DC1C53"/>
    <w:rsid w:val="00DC1C6B"/>
    <w:rsid w:val="00DC1CC7"/>
    <w:rsid w:val="00DC1CEF"/>
    <w:rsid w:val="00DC1D00"/>
    <w:rsid w:val="00DC1D47"/>
    <w:rsid w:val="00DC1D84"/>
    <w:rsid w:val="00DC1D8A"/>
    <w:rsid w:val="00DC1D8F"/>
    <w:rsid w:val="00DC1D96"/>
    <w:rsid w:val="00DC1D9A"/>
    <w:rsid w:val="00DC1E12"/>
    <w:rsid w:val="00DC1E3A"/>
    <w:rsid w:val="00DC1ECC"/>
    <w:rsid w:val="00DC1F69"/>
    <w:rsid w:val="00DC1F6F"/>
    <w:rsid w:val="00DC1FF4"/>
    <w:rsid w:val="00DC208F"/>
    <w:rsid w:val="00DC2161"/>
    <w:rsid w:val="00DC218E"/>
    <w:rsid w:val="00DC2198"/>
    <w:rsid w:val="00DC21A4"/>
    <w:rsid w:val="00DC21C7"/>
    <w:rsid w:val="00DC21F2"/>
    <w:rsid w:val="00DC2211"/>
    <w:rsid w:val="00DC223B"/>
    <w:rsid w:val="00DC227D"/>
    <w:rsid w:val="00DC22CA"/>
    <w:rsid w:val="00DC2357"/>
    <w:rsid w:val="00DC23A1"/>
    <w:rsid w:val="00DC23D6"/>
    <w:rsid w:val="00DC2412"/>
    <w:rsid w:val="00DC2425"/>
    <w:rsid w:val="00DC2468"/>
    <w:rsid w:val="00DC248B"/>
    <w:rsid w:val="00DC2496"/>
    <w:rsid w:val="00DC24E0"/>
    <w:rsid w:val="00DC24F0"/>
    <w:rsid w:val="00DC24F8"/>
    <w:rsid w:val="00DC25A5"/>
    <w:rsid w:val="00DC25C3"/>
    <w:rsid w:val="00DC25F9"/>
    <w:rsid w:val="00DC2651"/>
    <w:rsid w:val="00DC2680"/>
    <w:rsid w:val="00DC26A1"/>
    <w:rsid w:val="00DC26B8"/>
    <w:rsid w:val="00DC26EB"/>
    <w:rsid w:val="00DC2717"/>
    <w:rsid w:val="00DC2721"/>
    <w:rsid w:val="00DC273E"/>
    <w:rsid w:val="00DC2745"/>
    <w:rsid w:val="00DC2750"/>
    <w:rsid w:val="00DC2788"/>
    <w:rsid w:val="00DC27AC"/>
    <w:rsid w:val="00DC27C7"/>
    <w:rsid w:val="00DC2859"/>
    <w:rsid w:val="00DC28AF"/>
    <w:rsid w:val="00DC28F2"/>
    <w:rsid w:val="00DC28F8"/>
    <w:rsid w:val="00DC294C"/>
    <w:rsid w:val="00DC2990"/>
    <w:rsid w:val="00DC2A1C"/>
    <w:rsid w:val="00DC2A5C"/>
    <w:rsid w:val="00DC2A7B"/>
    <w:rsid w:val="00DC2AA6"/>
    <w:rsid w:val="00DC2ABD"/>
    <w:rsid w:val="00DC2AEA"/>
    <w:rsid w:val="00DC2B08"/>
    <w:rsid w:val="00DC2B59"/>
    <w:rsid w:val="00DC2B77"/>
    <w:rsid w:val="00DC2BAD"/>
    <w:rsid w:val="00DC2BB6"/>
    <w:rsid w:val="00DC2C36"/>
    <w:rsid w:val="00DC2C45"/>
    <w:rsid w:val="00DC2C82"/>
    <w:rsid w:val="00DC2CBC"/>
    <w:rsid w:val="00DC2CD3"/>
    <w:rsid w:val="00DC2CF6"/>
    <w:rsid w:val="00DC2D21"/>
    <w:rsid w:val="00DC2DAB"/>
    <w:rsid w:val="00DC2DCB"/>
    <w:rsid w:val="00DC2DD4"/>
    <w:rsid w:val="00DC2E54"/>
    <w:rsid w:val="00DC2F16"/>
    <w:rsid w:val="00DC2F67"/>
    <w:rsid w:val="00DC2F88"/>
    <w:rsid w:val="00DC3039"/>
    <w:rsid w:val="00DC309D"/>
    <w:rsid w:val="00DC30E4"/>
    <w:rsid w:val="00DC3170"/>
    <w:rsid w:val="00DC31C9"/>
    <w:rsid w:val="00DC3205"/>
    <w:rsid w:val="00DC321E"/>
    <w:rsid w:val="00DC3234"/>
    <w:rsid w:val="00DC32C4"/>
    <w:rsid w:val="00DC32CB"/>
    <w:rsid w:val="00DC339D"/>
    <w:rsid w:val="00DC33E2"/>
    <w:rsid w:val="00DC342C"/>
    <w:rsid w:val="00DC3445"/>
    <w:rsid w:val="00DC3466"/>
    <w:rsid w:val="00DC34FB"/>
    <w:rsid w:val="00DC3514"/>
    <w:rsid w:val="00DC358A"/>
    <w:rsid w:val="00DC359C"/>
    <w:rsid w:val="00DC35BC"/>
    <w:rsid w:val="00DC35DC"/>
    <w:rsid w:val="00DC35E2"/>
    <w:rsid w:val="00DC35E3"/>
    <w:rsid w:val="00DC35FE"/>
    <w:rsid w:val="00DC362E"/>
    <w:rsid w:val="00DC3681"/>
    <w:rsid w:val="00DC3723"/>
    <w:rsid w:val="00DC37FC"/>
    <w:rsid w:val="00DC3841"/>
    <w:rsid w:val="00DC38D8"/>
    <w:rsid w:val="00DC3996"/>
    <w:rsid w:val="00DC3A3B"/>
    <w:rsid w:val="00DC3A4E"/>
    <w:rsid w:val="00DC3A56"/>
    <w:rsid w:val="00DC3A91"/>
    <w:rsid w:val="00DC3A94"/>
    <w:rsid w:val="00DC3AA1"/>
    <w:rsid w:val="00DC3ACE"/>
    <w:rsid w:val="00DC3AD3"/>
    <w:rsid w:val="00DC3B3B"/>
    <w:rsid w:val="00DC3B61"/>
    <w:rsid w:val="00DC3B74"/>
    <w:rsid w:val="00DC3B75"/>
    <w:rsid w:val="00DC3B8E"/>
    <w:rsid w:val="00DC3B96"/>
    <w:rsid w:val="00DC3C2A"/>
    <w:rsid w:val="00DC3CA4"/>
    <w:rsid w:val="00DC3CD8"/>
    <w:rsid w:val="00DC3D0D"/>
    <w:rsid w:val="00DC3D2A"/>
    <w:rsid w:val="00DC3D4A"/>
    <w:rsid w:val="00DC3D69"/>
    <w:rsid w:val="00DC3DA7"/>
    <w:rsid w:val="00DC3DED"/>
    <w:rsid w:val="00DC3E2B"/>
    <w:rsid w:val="00DC3E8C"/>
    <w:rsid w:val="00DC3EA5"/>
    <w:rsid w:val="00DC3EC6"/>
    <w:rsid w:val="00DC3ED3"/>
    <w:rsid w:val="00DC3EDE"/>
    <w:rsid w:val="00DC3FB9"/>
    <w:rsid w:val="00DC3FC7"/>
    <w:rsid w:val="00DC4016"/>
    <w:rsid w:val="00DC4027"/>
    <w:rsid w:val="00DC402F"/>
    <w:rsid w:val="00DC4052"/>
    <w:rsid w:val="00DC407C"/>
    <w:rsid w:val="00DC40BF"/>
    <w:rsid w:val="00DC4118"/>
    <w:rsid w:val="00DC41B7"/>
    <w:rsid w:val="00DC41ED"/>
    <w:rsid w:val="00DC4255"/>
    <w:rsid w:val="00DC42AC"/>
    <w:rsid w:val="00DC42BA"/>
    <w:rsid w:val="00DC42E3"/>
    <w:rsid w:val="00DC4330"/>
    <w:rsid w:val="00DC439C"/>
    <w:rsid w:val="00DC440A"/>
    <w:rsid w:val="00DC442D"/>
    <w:rsid w:val="00DC4440"/>
    <w:rsid w:val="00DC4453"/>
    <w:rsid w:val="00DC445D"/>
    <w:rsid w:val="00DC4484"/>
    <w:rsid w:val="00DC44A9"/>
    <w:rsid w:val="00DC45D0"/>
    <w:rsid w:val="00DC45FF"/>
    <w:rsid w:val="00DC4702"/>
    <w:rsid w:val="00DC4753"/>
    <w:rsid w:val="00DC4766"/>
    <w:rsid w:val="00DC47E7"/>
    <w:rsid w:val="00DC4850"/>
    <w:rsid w:val="00DC486B"/>
    <w:rsid w:val="00DC4887"/>
    <w:rsid w:val="00DC48AB"/>
    <w:rsid w:val="00DC48F1"/>
    <w:rsid w:val="00DC493C"/>
    <w:rsid w:val="00DC4944"/>
    <w:rsid w:val="00DC4946"/>
    <w:rsid w:val="00DC494B"/>
    <w:rsid w:val="00DC49C3"/>
    <w:rsid w:val="00DC49FC"/>
    <w:rsid w:val="00DC4A12"/>
    <w:rsid w:val="00DC4AE3"/>
    <w:rsid w:val="00DC4B06"/>
    <w:rsid w:val="00DC4B28"/>
    <w:rsid w:val="00DC4B30"/>
    <w:rsid w:val="00DC4B6F"/>
    <w:rsid w:val="00DC4BE3"/>
    <w:rsid w:val="00DC4C7D"/>
    <w:rsid w:val="00DC4CBA"/>
    <w:rsid w:val="00DC4CBF"/>
    <w:rsid w:val="00DC4D20"/>
    <w:rsid w:val="00DC4D3B"/>
    <w:rsid w:val="00DC4D88"/>
    <w:rsid w:val="00DC4DFC"/>
    <w:rsid w:val="00DC4E43"/>
    <w:rsid w:val="00DC4E4F"/>
    <w:rsid w:val="00DC4E50"/>
    <w:rsid w:val="00DC4EB8"/>
    <w:rsid w:val="00DC4EBC"/>
    <w:rsid w:val="00DC4F23"/>
    <w:rsid w:val="00DC4F3A"/>
    <w:rsid w:val="00DC4F3D"/>
    <w:rsid w:val="00DC4F67"/>
    <w:rsid w:val="00DC4F7C"/>
    <w:rsid w:val="00DC4FC1"/>
    <w:rsid w:val="00DC502A"/>
    <w:rsid w:val="00DC5036"/>
    <w:rsid w:val="00DC5089"/>
    <w:rsid w:val="00DC509C"/>
    <w:rsid w:val="00DC511F"/>
    <w:rsid w:val="00DC5145"/>
    <w:rsid w:val="00DC516E"/>
    <w:rsid w:val="00DC5180"/>
    <w:rsid w:val="00DC5208"/>
    <w:rsid w:val="00DC5209"/>
    <w:rsid w:val="00DC52F0"/>
    <w:rsid w:val="00DC5360"/>
    <w:rsid w:val="00DC5377"/>
    <w:rsid w:val="00DC53C6"/>
    <w:rsid w:val="00DC53ED"/>
    <w:rsid w:val="00DC5410"/>
    <w:rsid w:val="00DC54FA"/>
    <w:rsid w:val="00DC5549"/>
    <w:rsid w:val="00DC5585"/>
    <w:rsid w:val="00DC561C"/>
    <w:rsid w:val="00DC56B7"/>
    <w:rsid w:val="00DC5774"/>
    <w:rsid w:val="00DC57F5"/>
    <w:rsid w:val="00DC5844"/>
    <w:rsid w:val="00DC594E"/>
    <w:rsid w:val="00DC5955"/>
    <w:rsid w:val="00DC5961"/>
    <w:rsid w:val="00DC5966"/>
    <w:rsid w:val="00DC5992"/>
    <w:rsid w:val="00DC5A2A"/>
    <w:rsid w:val="00DC5AA9"/>
    <w:rsid w:val="00DC5B0C"/>
    <w:rsid w:val="00DC5B9D"/>
    <w:rsid w:val="00DC5BAE"/>
    <w:rsid w:val="00DC5C60"/>
    <w:rsid w:val="00DC5C9C"/>
    <w:rsid w:val="00DC5CC8"/>
    <w:rsid w:val="00DC5CF6"/>
    <w:rsid w:val="00DC5D08"/>
    <w:rsid w:val="00DC5D7C"/>
    <w:rsid w:val="00DC5E56"/>
    <w:rsid w:val="00DC5EFE"/>
    <w:rsid w:val="00DC5F2D"/>
    <w:rsid w:val="00DC5F7B"/>
    <w:rsid w:val="00DC5FAD"/>
    <w:rsid w:val="00DC5FDA"/>
    <w:rsid w:val="00DC5FF5"/>
    <w:rsid w:val="00DC6134"/>
    <w:rsid w:val="00DC62C3"/>
    <w:rsid w:val="00DC62D8"/>
    <w:rsid w:val="00DC62D9"/>
    <w:rsid w:val="00DC630A"/>
    <w:rsid w:val="00DC6317"/>
    <w:rsid w:val="00DC632D"/>
    <w:rsid w:val="00DC6330"/>
    <w:rsid w:val="00DC6332"/>
    <w:rsid w:val="00DC6335"/>
    <w:rsid w:val="00DC6360"/>
    <w:rsid w:val="00DC636A"/>
    <w:rsid w:val="00DC63F0"/>
    <w:rsid w:val="00DC646B"/>
    <w:rsid w:val="00DC64BC"/>
    <w:rsid w:val="00DC654F"/>
    <w:rsid w:val="00DC6558"/>
    <w:rsid w:val="00DC657B"/>
    <w:rsid w:val="00DC6583"/>
    <w:rsid w:val="00DC6593"/>
    <w:rsid w:val="00DC65B1"/>
    <w:rsid w:val="00DC65B4"/>
    <w:rsid w:val="00DC65E0"/>
    <w:rsid w:val="00DC660B"/>
    <w:rsid w:val="00DC662A"/>
    <w:rsid w:val="00DC6636"/>
    <w:rsid w:val="00DC6701"/>
    <w:rsid w:val="00DC670E"/>
    <w:rsid w:val="00DC6763"/>
    <w:rsid w:val="00DC6769"/>
    <w:rsid w:val="00DC6788"/>
    <w:rsid w:val="00DC67B3"/>
    <w:rsid w:val="00DC6829"/>
    <w:rsid w:val="00DC68EF"/>
    <w:rsid w:val="00DC696E"/>
    <w:rsid w:val="00DC69C8"/>
    <w:rsid w:val="00DC6A0F"/>
    <w:rsid w:val="00DC6A69"/>
    <w:rsid w:val="00DC6A75"/>
    <w:rsid w:val="00DC6A86"/>
    <w:rsid w:val="00DC6ABB"/>
    <w:rsid w:val="00DC6ABD"/>
    <w:rsid w:val="00DC6B72"/>
    <w:rsid w:val="00DC6B73"/>
    <w:rsid w:val="00DC6BA5"/>
    <w:rsid w:val="00DC6BAE"/>
    <w:rsid w:val="00DC6C48"/>
    <w:rsid w:val="00DC6C69"/>
    <w:rsid w:val="00DC6CA4"/>
    <w:rsid w:val="00DC6CE1"/>
    <w:rsid w:val="00DC6D75"/>
    <w:rsid w:val="00DC6DA4"/>
    <w:rsid w:val="00DC6DA5"/>
    <w:rsid w:val="00DC6DEB"/>
    <w:rsid w:val="00DC6E23"/>
    <w:rsid w:val="00DC6E4D"/>
    <w:rsid w:val="00DC6F2F"/>
    <w:rsid w:val="00DC6F39"/>
    <w:rsid w:val="00DC6F49"/>
    <w:rsid w:val="00DC6F4E"/>
    <w:rsid w:val="00DC705B"/>
    <w:rsid w:val="00DC70AC"/>
    <w:rsid w:val="00DC70F2"/>
    <w:rsid w:val="00DC7136"/>
    <w:rsid w:val="00DC713D"/>
    <w:rsid w:val="00DC7175"/>
    <w:rsid w:val="00DC71BE"/>
    <w:rsid w:val="00DC71EE"/>
    <w:rsid w:val="00DC7286"/>
    <w:rsid w:val="00DC72C8"/>
    <w:rsid w:val="00DC734F"/>
    <w:rsid w:val="00DC7387"/>
    <w:rsid w:val="00DC7416"/>
    <w:rsid w:val="00DC743A"/>
    <w:rsid w:val="00DC7443"/>
    <w:rsid w:val="00DC75EA"/>
    <w:rsid w:val="00DC75FC"/>
    <w:rsid w:val="00DC7633"/>
    <w:rsid w:val="00DC7636"/>
    <w:rsid w:val="00DC7692"/>
    <w:rsid w:val="00DC76CC"/>
    <w:rsid w:val="00DC76D1"/>
    <w:rsid w:val="00DC77A5"/>
    <w:rsid w:val="00DC77CE"/>
    <w:rsid w:val="00DC7866"/>
    <w:rsid w:val="00DC78C5"/>
    <w:rsid w:val="00DC7A02"/>
    <w:rsid w:val="00DC7A0D"/>
    <w:rsid w:val="00DC7A2D"/>
    <w:rsid w:val="00DC7A7D"/>
    <w:rsid w:val="00DC7B51"/>
    <w:rsid w:val="00DC7B56"/>
    <w:rsid w:val="00DC7BD1"/>
    <w:rsid w:val="00DC7D10"/>
    <w:rsid w:val="00DC7D7B"/>
    <w:rsid w:val="00DC7DD9"/>
    <w:rsid w:val="00DC7E27"/>
    <w:rsid w:val="00DC7EA5"/>
    <w:rsid w:val="00DC7EA8"/>
    <w:rsid w:val="00DC7F15"/>
    <w:rsid w:val="00DC7F41"/>
    <w:rsid w:val="00DC7F75"/>
    <w:rsid w:val="00DC7F7A"/>
    <w:rsid w:val="00DC7FCA"/>
    <w:rsid w:val="00DC7FD1"/>
    <w:rsid w:val="00DD0053"/>
    <w:rsid w:val="00DD0107"/>
    <w:rsid w:val="00DD01EA"/>
    <w:rsid w:val="00DD0245"/>
    <w:rsid w:val="00DD026D"/>
    <w:rsid w:val="00DD0276"/>
    <w:rsid w:val="00DD0286"/>
    <w:rsid w:val="00DD02A5"/>
    <w:rsid w:val="00DD02CE"/>
    <w:rsid w:val="00DD0344"/>
    <w:rsid w:val="00DD036A"/>
    <w:rsid w:val="00DD043C"/>
    <w:rsid w:val="00DD0443"/>
    <w:rsid w:val="00DD04A4"/>
    <w:rsid w:val="00DD04BC"/>
    <w:rsid w:val="00DD04CB"/>
    <w:rsid w:val="00DD04E4"/>
    <w:rsid w:val="00DD0519"/>
    <w:rsid w:val="00DD05B3"/>
    <w:rsid w:val="00DD0607"/>
    <w:rsid w:val="00DD0686"/>
    <w:rsid w:val="00DD06C8"/>
    <w:rsid w:val="00DD06D9"/>
    <w:rsid w:val="00DD06E5"/>
    <w:rsid w:val="00DD0708"/>
    <w:rsid w:val="00DD072B"/>
    <w:rsid w:val="00DD07AF"/>
    <w:rsid w:val="00DD07C7"/>
    <w:rsid w:val="00DD07E4"/>
    <w:rsid w:val="00DD0828"/>
    <w:rsid w:val="00DD0843"/>
    <w:rsid w:val="00DD08BE"/>
    <w:rsid w:val="00DD08D6"/>
    <w:rsid w:val="00DD08E0"/>
    <w:rsid w:val="00DD0948"/>
    <w:rsid w:val="00DD0958"/>
    <w:rsid w:val="00DD0988"/>
    <w:rsid w:val="00DD09BD"/>
    <w:rsid w:val="00DD0A80"/>
    <w:rsid w:val="00DD0A8B"/>
    <w:rsid w:val="00DD0A93"/>
    <w:rsid w:val="00DD0AD4"/>
    <w:rsid w:val="00DD0AD5"/>
    <w:rsid w:val="00DD0AF3"/>
    <w:rsid w:val="00DD0AFE"/>
    <w:rsid w:val="00DD0B97"/>
    <w:rsid w:val="00DD0BA1"/>
    <w:rsid w:val="00DD0BDF"/>
    <w:rsid w:val="00DD0BE3"/>
    <w:rsid w:val="00DD0C14"/>
    <w:rsid w:val="00DD0C43"/>
    <w:rsid w:val="00DD0CD1"/>
    <w:rsid w:val="00DD0CE5"/>
    <w:rsid w:val="00DD0CFE"/>
    <w:rsid w:val="00DD0D05"/>
    <w:rsid w:val="00DD0D26"/>
    <w:rsid w:val="00DD0D37"/>
    <w:rsid w:val="00DD0D7F"/>
    <w:rsid w:val="00DD0D8C"/>
    <w:rsid w:val="00DD0DFC"/>
    <w:rsid w:val="00DD0E1F"/>
    <w:rsid w:val="00DD0EBD"/>
    <w:rsid w:val="00DD0EED"/>
    <w:rsid w:val="00DD0EF0"/>
    <w:rsid w:val="00DD0F46"/>
    <w:rsid w:val="00DD0F4D"/>
    <w:rsid w:val="00DD0F58"/>
    <w:rsid w:val="00DD1003"/>
    <w:rsid w:val="00DD102D"/>
    <w:rsid w:val="00DD103E"/>
    <w:rsid w:val="00DD105C"/>
    <w:rsid w:val="00DD1074"/>
    <w:rsid w:val="00DD10BF"/>
    <w:rsid w:val="00DD10E9"/>
    <w:rsid w:val="00DD116A"/>
    <w:rsid w:val="00DD118C"/>
    <w:rsid w:val="00DD1213"/>
    <w:rsid w:val="00DD1245"/>
    <w:rsid w:val="00DD1251"/>
    <w:rsid w:val="00DD12D6"/>
    <w:rsid w:val="00DD1369"/>
    <w:rsid w:val="00DD1417"/>
    <w:rsid w:val="00DD1431"/>
    <w:rsid w:val="00DD1432"/>
    <w:rsid w:val="00DD14FF"/>
    <w:rsid w:val="00DD1532"/>
    <w:rsid w:val="00DD1536"/>
    <w:rsid w:val="00DD1570"/>
    <w:rsid w:val="00DD1571"/>
    <w:rsid w:val="00DD1583"/>
    <w:rsid w:val="00DD15E7"/>
    <w:rsid w:val="00DD15FD"/>
    <w:rsid w:val="00DD1613"/>
    <w:rsid w:val="00DD1657"/>
    <w:rsid w:val="00DD1661"/>
    <w:rsid w:val="00DD1672"/>
    <w:rsid w:val="00DD168E"/>
    <w:rsid w:val="00DD16B1"/>
    <w:rsid w:val="00DD16C4"/>
    <w:rsid w:val="00DD1700"/>
    <w:rsid w:val="00DD17A5"/>
    <w:rsid w:val="00DD17D3"/>
    <w:rsid w:val="00DD17DC"/>
    <w:rsid w:val="00DD1896"/>
    <w:rsid w:val="00DD18A4"/>
    <w:rsid w:val="00DD1976"/>
    <w:rsid w:val="00DD19B4"/>
    <w:rsid w:val="00DD19FB"/>
    <w:rsid w:val="00DD1A07"/>
    <w:rsid w:val="00DD1A3A"/>
    <w:rsid w:val="00DD1ABA"/>
    <w:rsid w:val="00DD1AF2"/>
    <w:rsid w:val="00DD1AF3"/>
    <w:rsid w:val="00DD1B25"/>
    <w:rsid w:val="00DD1B42"/>
    <w:rsid w:val="00DD1B88"/>
    <w:rsid w:val="00DD1B95"/>
    <w:rsid w:val="00DD1BCF"/>
    <w:rsid w:val="00DD1BDB"/>
    <w:rsid w:val="00DD1BF5"/>
    <w:rsid w:val="00DD1C99"/>
    <w:rsid w:val="00DD1CBD"/>
    <w:rsid w:val="00DD1D51"/>
    <w:rsid w:val="00DD1E93"/>
    <w:rsid w:val="00DD1F63"/>
    <w:rsid w:val="00DD1F97"/>
    <w:rsid w:val="00DD1FEA"/>
    <w:rsid w:val="00DD2108"/>
    <w:rsid w:val="00DD2130"/>
    <w:rsid w:val="00DD219D"/>
    <w:rsid w:val="00DD21C1"/>
    <w:rsid w:val="00DD21D8"/>
    <w:rsid w:val="00DD22BD"/>
    <w:rsid w:val="00DD234F"/>
    <w:rsid w:val="00DD237E"/>
    <w:rsid w:val="00DD23C5"/>
    <w:rsid w:val="00DD23EE"/>
    <w:rsid w:val="00DD240B"/>
    <w:rsid w:val="00DD241D"/>
    <w:rsid w:val="00DD2427"/>
    <w:rsid w:val="00DD24F0"/>
    <w:rsid w:val="00DD259B"/>
    <w:rsid w:val="00DD259F"/>
    <w:rsid w:val="00DD25C9"/>
    <w:rsid w:val="00DD25CE"/>
    <w:rsid w:val="00DD2606"/>
    <w:rsid w:val="00DD261C"/>
    <w:rsid w:val="00DD2620"/>
    <w:rsid w:val="00DD2631"/>
    <w:rsid w:val="00DD2685"/>
    <w:rsid w:val="00DD26AC"/>
    <w:rsid w:val="00DD26D0"/>
    <w:rsid w:val="00DD279F"/>
    <w:rsid w:val="00DD27C6"/>
    <w:rsid w:val="00DD280A"/>
    <w:rsid w:val="00DD28D4"/>
    <w:rsid w:val="00DD29FF"/>
    <w:rsid w:val="00DD2A15"/>
    <w:rsid w:val="00DD2A50"/>
    <w:rsid w:val="00DD2AF0"/>
    <w:rsid w:val="00DD2B4E"/>
    <w:rsid w:val="00DD2B53"/>
    <w:rsid w:val="00DD2B79"/>
    <w:rsid w:val="00DD2BA4"/>
    <w:rsid w:val="00DD2BB1"/>
    <w:rsid w:val="00DD2BD9"/>
    <w:rsid w:val="00DD2BE3"/>
    <w:rsid w:val="00DD2DD2"/>
    <w:rsid w:val="00DD2E04"/>
    <w:rsid w:val="00DD2E16"/>
    <w:rsid w:val="00DD2E48"/>
    <w:rsid w:val="00DD2E6A"/>
    <w:rsid w:val="00DD2F7E"/>
    <w:rsid w:val="00DD2F94"/>
    <w:rsid w:val="00DD2FB4"/>
    <w:rsid w:val="00DD2FCF"/>
    <w:rsid w:val="00DD3025"/>
    <w:rsid w:val="00DD302E"/>
    <w:rsid w:val="00DD303E"/>
    <w:rsid w:val="00DD30E6"/>
    <w:rsid w:val="00DD312F"/>
    <w:rsid w:val="00DD3144"/>
    <w:rsid w:val="00DD31F2"/>
    <w:rsid w:val="00DD3217"/>
    <w:rsid w:val="00DD325C"/>
    <w:rsid w:val="00DD3274"/>
    <w:rsid w:val="00DD32C9"/>
    <w:rsid w:val="00DD32E4"/>
    <w:rsid w:val="00DD334B"/>
    <w:rsid w:val="00DD337A"/>
    <w:rsid w:val="00DD339C"/>
    <w:rsid w:val="00DD33A6"/>
    <w:rsid w:val="00DD33B9"/>
    <w:rsid w:val="00DD343E"/>
    <w:rsid w:val="00DD3471"/>
    <w:rsid w:val="00DD34E5"/>
    <w:rsid w:val="00DD3523"/>
    <w:rsid w:val="00DD35C1"/>
    <w:rsid w:val="00DD35EE"/>
    <w:rsid w:val="00DD3649"/>
    <w:rsid w:val="00DD36A1"/>
    <w:rsid w:val="00DD36AA"/>
    <w:rsid w:val="00DD36D9"/>
    <w:rsid w:val="00DD36EC"/>
    <w:rsid w:val="00DD383E"/>
    <w:rsid w:val="00DD3879"/>
    <w:rsid w:val="00DD38D9"/>
    <w:rsid w:val="00DD38E4"/>
    <w:rsid w:val="00DD38ED"/>
    <w:rsid w:val="00DD390D"/>
    <w:rsid w:val="00DD3911"/>
    <w:rsid w:val="00DD3929"/>
    <w:rsid w:val="00DD3981"/>
    <w:rsid w:val="00DD3983"/>
    <w:rsid w:val="00DD3988"/>
    <w:rsid w:val="00DD3A2A"/>
    <w:rsid w:val="00DD3A4A"/>
    <w:rsid w:val="00DD3A54"/>
    <w:rsid w:val="00DD3ADD"/>
    <w:rsid w:val="00DD3AE6"/>
    <w:rsid w:val="00DD3B12"/>
    <w:rsid w:val="00DD3B1E"/>
    <w:rsid w:val="00DD3B3E"/>
    <w:rsid w:val="00DD3B6F"/>
    <w:rsid w:val="00DD3B81"/>
    <w:rsid w:val="00DD3BA9"/>
    <w:rsid w:val="00DD3BC2"/>
    <w:rsid w:val="00DD3C9B"/>
    <w:rsid w:val="00DD3CED"/>
    <w:rsid w:val="00DD3CF5"/>
    <w:rsid w:val="00DD3CFF"/>
    <w:rsid w:val="00DD3D38"/>
    <w:rsid w:val="00DD3DD8"/>
    <w:rsid w:val="00DD3E26"/>
    <w:rsid w:val="00DD3EA0"/>
    <w:rsid w:val="00DD3EA4"/>
    <w:rsid w:val="00DD3FB8"/>
    <w:rsid w:val="00DD403A"/>
    <w:rsid w:val="00DD4041"/>
    <w:rsid w:val="00DD40D1"/>
    <w:rsid w:val="00DD40D3"/>
    <w:rsid w:val="00DD40EB"/>
    <w:rsid w:val="00DD4116"/>
    <w:rsid w:val="00DD4145"/>
    <w:rsid w:val="00DD4180"/>
    <w:rsid w:val="00DD41C5"/>
    <w:rsid w:val="00DD41CB"/>
    <w:rsid w:val="00DD41DC"/>
    <w:rsid w:val="00DD41F1"/>
    <w:rsid w:val="00DD4251"/>
    <w:rsid w:val="00DD425F"/>
    <w:rsid w:val="00DD4279"/>
    <w:rsid w:val="00DD4292"/>
    <w:rsid w:val="00DD42B3"/>
    <w:rsid w:val="00DD437C"/>
    <w:rsid w:val="00DD4398"/>
    <w:rsid w:val="00DD43BA"/>
    <w:rsid w:val="00DD4455"/>
    <w:rsid w:val="00DD451A"/>
    <w:rsid w:val="00DD4544"/>
    <w:rsid w:val="00DD4582"/>
    <w:rsid w:val="00DD4583"/>
    <w:rsid w:val="00DD45A8"/>
    <w:rsid w:val="00DD4622"/>
    <w:rsid w:val="00DD463E"/>
    <w:rsid w:val="00DD467F"/>
    <w:rsid w:val="00DD46BA"/>
    <w:rsid w:val="00DD46FD"/>
    <w:rsid w:val="00DD470E"/>
    <w:rsid w:val="00DD4741"/>
    <w:rsid w:val="00DD4776"/>
    <w:rsid w:val="00DD480C"/>
    <w:rsid w:val="00DD48D7"/>
    <w:rsid w:val="00DD48EA"/>
    <w:rsid w:val="00DD4951"/>
    <w:rsid w:val="00DD49BB"/>
    <w:rsid w:val="00DD49E1"/>
    <w:rsid w:val="00DD4A18"/>
    <w:rsid w:val="00DD4A7D"/>
    <w:rsid w:val="00DD4AD2"/>
    <w:rsid w:val="00DD4AF5"/>
    <w:rsid w:val="00DD4B95"/>
    <w:rsid w:val="00DD4B9C"/>
    <w:rsid w:val="00DD4BCB"/>
    <w:rsid w:val="00DD4BCE"/>
    <w:rsid w:val="00DD4BF1"/>
    <w:rsid w:val="00DD4C19"/>
    <w:rsid w:val="00DD4C72"/>
    <w:rsid w:val="00DD4C99"/>
    <w:rsid w:val="00DD4CA6"/>
    <w:rsid w:val="00DD4CD7"/>
    <w:rsid w:val="00DD4D56"/>
    <w:rsid w:val="00DD4D65"/>
    <w:rsid w:val="00DD4D94"/>
    <w:rsid w:val="00DD4DC7"/>
    <w:rsid w:val="00DD4E08"/>
    <w:rsid w:val="00DD4E21"/>
    <w:rsid w:val="00DD4E51"/>
    <w:rsid w:val="00DD4E6F"/>
    <w:rsid w:val="00DD4EA9"/>
    <w:rsid w:val="00DD4F46"/>
    <w:rsid w:val="00DD4F62"/>
    <w:rsid w:val="00DD4F88"/>
    <w:rsid w:val="00DD4FC8"/>
    <w:rsid w:val="00DD501A"/>
    <w:rsid w:val="00DD5036"/>
    <w:rsid w:val="00DD50BD"/>
    <w:rsid w:val="00DD50D2"/>
    <w:rsid w:val="00DD51A0"/>
    <w:rsid w:val="00DD51F6"/>
    <w:rsid w:val="00DD526B"/>
    <w:rsid w:val="00DD52BA"/>
    <w:rsid w:val="00DD52BC"/>
    <w:rsid w:val="00DD52D5"/>
    <w:rsid w:val="00DD530C"/>
    <w:rsid w:val="00DD5355"/>
    <w:rsid w:val="00DD5361"/>
    <w:rsid w:val="00DD53EE"/>
    <w:rsid w:val="00DD5414"/>
    <w:rsid w:val="00DD5510"/>
    <w:rsid w:val="00DD5524"/>
    <w:rsid w:val="00DD5535"/>
    <w:rsid w:val="00DD5577"/>
    <w:rsid w:val="00DD55BF"/>
    <w:rsid w:val="00DD55C3"/>
    <w:rsid w:val="00DD55E8"/>
    <w:rsid w:val="00DD55FF"/>
    <w:rsid w:val="00DD5656"/>
    <w:rsid w:val="00DD566F"/>
    <w:rsid w:val="00DD56AD"/>
    <w:rsid w:val="00DD56AE"/>
    <w:rsid w:val="00DD56C4"/>
    <w:rsid w:val="00DD56C6"/>
    <w:rsid w:val="00DD56D1"/>
    <w:rsid w:val="00DD573E"/>
    <w:rsid w:val="00DD5799"/>
    <w:rsid w:val="00DD57B7"/>
    <w:rsid w:val="00DD57DA"/>
    <w:rsid w:val="00DD580B"/>
    <w:rsid w:val="00DD582D"/>
    <w:rsid w:val="00DD5870"/>
    <w:rsid w:val="00DD5881"/>
    <w:rsid w:val="00DD5882"/>
    <w:rsid w:val="00DD58BB"/>
    <w:rsid w:val="00DD58C6"/>
    <w:rsid w:val="00DD58C7"/>
    <w:rsid w:val="00DD592B"/>
    <w:rsid w:val="00DD5990"/>
    <w:rsid w:val="00DD59FE"/>
    <w:rsid w:val="00DD5A1D"/>
    <w:rsid w:val="00DD5A58"/>
    <w:rsid w:val="00DD5A61"/>
    <w:rsid w:val="00DD5AC0"/>
    <w:rsid w:val="00DD5AEF"/>
    <w:rsid w:val="00DD5B51"/>
    <w:rsid w:val="00DD5B57"/>
    <w:rsid w:val="00DD5B78"/>
    <w:rsid w:val="00DD5B84"/>
    <w:rsid w:val="00DD5BB3"/>
    <w:rsid w:val="00DD5BB6"/>
    <w:rsid w:val="00DD5C80"/>
    <w:rsid w:val="00DD5C83"/>
    <w:rsid w:val="00DD5CA7"/>
    <w:rsid w:val="00DD5CB8"/>
    <w:rsid w:val="00DD5D53"/>
    <w:rsid w:val="00DD5DAC"/>
    <w:rsid w:val="00DD5DBE"/>
    <w:rsid w:val="00DD5DBF"/>
    <w:rsid w:val="00DD5DF1"/>
    <w:rsid w:val="00DD5E1C"/>
    <w:rsid w:val="00DD5E23"/>
    <w:rsid w:val="00DD5EA1"/>
    <w:rsid w:val="00DD5EA2"/>
    <w:rsid w:val="00DD5F17"/>
    <w:rsid w:val="00DD5F19"/>
    <w:rsid w:val="00DD5F1C"/>
    <w:rsid w:val="00DD5F77"/>
    <w:rsid w:val="00DD5F97"/>
    <w:rsid w:val="00DD5FE1"/>
    <w:rsid w:val="00DD5FE9"/>
    <w:rsid w:val="00DD6017"/>
    <w:rsid w:val="00DD60DC"/>
    <w:rsid w:val="00DD60F2"/>
    <w:rsid w:val="00DD6116"/>
    <w:rsid w:val="00DD6149"/>
    <w:rsid w:val="00DD6153"/>
    <w:rsid w:val="00DD61BB"/>
    <w:rsid w:val="00DD61EB"/>
    <w:rsid w:val="00DD6252"/>
    <w:rsid w:val="00DD6266"/>
    <w:rsid w:val="00DD6322"/>
    <w:rsid w:val="00DD635C"/>
    <w:rsid w:val="00DD636E"/>
    <w:rsid w:val="00DD637A"/>
    <w:rsid w:val="00DD63B7"/>
    <w:rsid w:val="00DD63F7"/>
    <w:rsid w:val="00DD6434"/>
    <w:rsid w:val="00DD64AF"/>
    <w:rsid w:val="00DD64C9"/>
    <w:rsid w:val="00DD64D2"/>
    <w:rsid w:val="00DD6505"/>
    <w:rsid w:val="00DD6537"/>
    <w:rsid w:val="00DD655F"/>
    <w:rsid w:val="00DD6576"/>
    <w:rsid w:val="00DD657B"/>
    <w:rsid w:val="00DD65E3"/>
    <w:rsid w:val="00DD660D"/>
    <w:rsid w:val="00DD6655"/>
    <w:rsid w:val="00DD6675"/>
    <w:rsid w:val="00DD6686"/>
    <w:rsid w:val="00DD6690"/>
    <w:rsid w:val="00DD6691"/>
    <w:rsid w:val="00DD66F7"/>
    <w:rsid w:val="00DD673E"/>
    <w:rsid w:val="00DD674F"/>
    <w:rsid w:val="00DD6767"/>
    <w:rsid w:val="00DD6769"/>
    <w:rsid w:val="00DD676D"/>
    <w:rsid w:val="00DD67A9"/>
    <w:rsid w:val="00DD680F"/>
    <w:rsid w:val="00DD6845"/>
    <w:rsid w:val="00DD6859"/>
    <w:rsid w:val="00DD688D"/>
    <w:rsid w:val="00DD689A"/>
    <w:rsid w:val="00DD68EC"/>
    <w:rsid w:val="00DD6904"/>
    <w:rsid w:val="00DD6929"/>
    <w:rsid w:val="00DD6956"/>
    <w:rsid w:val="00DD6A04"/>
    <w:rsid w:val="00DD6A69"/>
    <w:rsid w:val="00DD6A6A"/>
    <w:rsid w:val="00DD6A88"/>
    <w:rsid w:val="00DD6A91"/>
    <w:rsid w:val="00DD6B0F"/>
    <w:rsid w:val="00DD6B66"/>
    <w:rsid w:val="00DD6B9F"/>
    <w:rsid w:val="00DD6BAF"/>
    <w:rsid w:val="00DD6C7A"/>
    <w:rsid w:val="00DD6C94"/>
    <w:rsid w:val="00DD6CB3"/>
    <w:rsid w:val="00DD6CB7"/>
    <w:rsid w:val="00DD6CC1"/>
    <w:rsid w:val="00DD6D36"/>
    <w:rsid w:val="00DD6D90"/>
    <w:rsid w:val="00DD6D96"/>
    <w:rsid w:val="00DD6DEF"/>
    <w:rsid w:val="00DD6EDB"/>
    <w:rsid w:val="00DD6EE7"/>
    <w:rsid w:val="00DD6F0A"/>
    <w:rsid w:val="00DD6F3D"/>
    <w:rsid w:val="00DD6F4F"/>
    <w:rsid w:val="00DD7061"/>
    <w:rsid w:val="00DD7063"/>
    <w:rsid w:val="00DD70A8"/>
    <w:rsid w:val="00DD7122"/>
    <w:rsid w:val="00DD7140"/>
    <w:rsid w:val="00DD7152"/>
    <w:rsid w:val="00DD7159"/>
    <w:rsid w:val="00DD7173"/>
    <w:rsid w:val="00DD7205"/>
    <w:rsid w:val="00DD7216"/>
    <w:rsid w:val="00DD726A"/>
    <w:rsid w:val="00DD7277"/>
    <w:rsid w:val="00DD7375"/>
    <w:rsid w:val="00DD73A9"/>
    <w:rsid w:val="00DD73CF"/>
    <w:rsid w:val="00DD73F2"/>
    <w:rsid w:val="00DD7402"/>
    <w:rsid w:val="00DD7415"/>
    <w:rsid w:val="00DD74E8"/>
    <w:rsid w:val="00DD7508"/>
    <w:rsid w:val="00DD7541"/>
    <w:rsid w:val="00DD756A"/>
    <w:rsid w:val="00DD7580"/>
    <w:rsid w:val="00DD7581"/>
    <w:rsid w:val="00DD761D"/>
    <w:rsid w:val="00DD7624"/>
    <w:rsid w:val="00DD767C"/>
    <w:rsid w:val="00DD768D"/>
    <w:rsid w:val="00DD7697"/>
    <w:rsid w:val="00DD76F3"/>
    <w:rsid w:val="00DD7757"/>
    <w:rsid w:val="00DD778B"/>
    <w:rsid w:val="00DD7790"/>
    <w:rsid w:val="00DD77C6"/>
    <w:rsid w:val="00DD77D5"/>
    <w:rsid w:val="00DD77ED"/>
    <w:rsid w:val="00DD7841"/>
    <w:rsid w:val="00DD7879"/>
    <w:rsid w:val="00DD78BF"/>
    <w:rsid w:val="00DD796C"/>
    <w:rsid w:val="00DD7982"/>
    <w:rsid w:val="00DD7A14"/>
    <w:rsid w:val="00DD7A3A"/>
    <w:rsid w:val="00DD7A6B"/>
    <w:rsid w:val="00DD7AA9"/>
    <w:rsid w:val="00DD7AED"/>
    <w:rsid w:val="00DD7AEE"/>
    <w:rsid w:val="00DD7B31"/>
    <w:rsid w:val="00DD7BC4"/>
    <w:rsid w:val="00DD7C0F"/>
    <w:rsid w:val="00DD7C1B"/>
    <w:rsid w:val="00DD7C45"/>
    <w:rsid w:val="00DD7C67"/>
    <w:rsid w:val="00DD7E16"/>
    <w:rsid w:val="00DD7E3B"/>
    <w:rsid w:val="00DD7E9E"/>
    <w:rsid w:val="00DD7ECF"/>
    <w:rsid w:val="00DD7ED3"/>
    <w:rsid w:val="00DD7EF7"/>
    <w:rsid w:val="00DD7F98"/>
    <w:rsid w:val="00DD7FCF"/>
    <w:rsid w:val="00DD7FEA"/>
    <w:rsid w:val="00DE0037"/>
    <w:rsid w:val="00DE0061"/>
    <w:rsid w:val="00DE010B"/>
    <w:rsid w:val="00DE011E"/>
    <w:rsid w:val="00DE0154"/>
    <w:rsid w:val="00DE0197"/>
    <w:rsid w:val="00DE01F6"/>
    <w:rsid w:val="00DE0200"/>
    <w:rsid w:val="00DE0209"/>
    <w:rsid w:val="00DE021B"/>
    <w:rsid w:val="00DE02DA"/>
    <w:rsid w:val="00DE02E2"/>
    <w:rsid w:val="00DE034B"/>
    <w:rsid w:val="00DE0370"/>
    <w:rsid w:val="00DE0386"/>
    <w:rsid w:val="00DE03DB"/>
    <w:rsid w:val="00DE042E"/>
    <w:rsid w:val="00DE0511"/>
    <w:rsid w:val="00DE0543"/>
    <w:rsid w:val="00DE05A8"/>
    <w:rsid w:val="00DE05C4"/>
    <w:rsid w:val="00DE05D9"/>
    <w:rsid w:val="00DE0604"/>
    <w:rsid w:val="00DE066B"/>
    <w:rsid w:val="00DE0687"/>
    <w:rsid w:val="00DE06A5"/>
    <w:rsid w:val="00DE074B"/>
    <w:rsid w:val="00DE07BE"/>
    <w:rsid w:val="00DE0836"/>
    <w:rsid w:val="00DE0877"/>
    <w:rsid w:val="00DE0897"/>
    <w:rsid w:val="00DE08BB"/>
    <w:rsid w:val="00DE08C8"/>
    <w:rsid w:val="00DE08CA"/>
    <w:rsid w:val="00DE08CB"/>
    <w:rsid w:val="00DE08E6"/>
    <w:rsid w:val="00DE09CD"/>
    <w:rsid w:val="00DE09D2"/>
    <w:rsid w:val="00DE09FD"/>
    <w:rsid w:val="00DE0AD2"/>
    <w:rsid w:val="00DE0AF6"/>
    <w:rsid w:val="00DE0B27"/>
    <w:rsid w:val="00DE0B28"/>
    <w:rsid w:val="00DE0B87"/>
    <w:rsid w:val="00DE0BEA"/>
    <w:rsid w:val="00DE0C71"/>
    <w:rsid w:val="00DE0D43"/>
    <w:rsid w:val="00DE0D68"/>
    <w:rsid w:val="00DE0D76"/>
    <w:rsid w:val="00DE0D79"/>
    <w:rsid w:val="00DE0D86"/>
    <w:rsid w:val="00DE0E2A"/>
    <w:rsid w:val="00DE0E5E"/>
    <w:rsid w:val="00DE0E67"/>
    <w:rsid w:val="00DE0EBE"/>
    <w:rsid w:val="00DE0F55"/>
    <w:rsid w:val="00DE0F5E"/>
    <w:rsid w:val="00DE0FA3"/>
    <w:rsid w:val="00DE1087"/>
    <w:rsid w:val="00DE10E6"/>
    <w:rsid w:val="00DE111C"/>
    <w:rsid w:val="00DE11B4"/>
    <w:rsid w:val="00DE11B5"/>
    <w:rsid w:val="00DE11D0"/>
    <w:rsid w:val="00DE11E0"/>
    <w:rsid w:val="00DE1208"/>
    <w:rsid w:val="00DE121B"/>
    <w:rsid w:val="00DE1226"/>
    <w:rsid w:val="00DE128B"/>
    <w:rsid w:val="00DE12CB"/>
    <w:rsid w:val="00DE12D4"/>
    <w:rsid w:val="00DE12FE"/>
    <w:rsid w:val="00DE130E"/>
    <w:rsid w:val="00DE1317"/>
    <w:rsid w:val="00DE1321"/>
    <w:rsid w:val="00DE1334"/>
    <w:rsid w:val="00DE1339"/>
    <w:rsid w:val="00DE13A7"/>
    <w:rsid w:val="00DE1414"/>
    <w:rsid w:val="00DE1463"/>
    <w:rsid w:val="00DE14A8"/>
    <w:rsid w:val="00DE14B5"/>
    <w:rsid w:val="00DE14C1"/>
    <w:rsid w:val="00DE14F3"/>
    <w:rsid w:val="00DE154A"/>
    <w:rsid w:val="00DE1623"/>
    <w:rsid w:val="00DE164E"/>
    <w:rsid w:val="00DE167C"/>
    <w:rsid w:val="00DE16A5"/>
    <w:rsid w:val="00DE16AF"/>
    <w:rsid w:val="00DE16BB"/>
    <w:rsid w:val="00DE17D8"/>
    <w:rsid w:val="00DE182A"/>
    <w:rsid w:val="00DE182E"/>
    <w:rsid w:val="00DE185A"/>
    <w:rsid w:val="00DE18A7"/>
    <w:rsid w:val="00DE18CE"/>
    <w:rsid w:val="00DE1925"/>
    <w:rsid w:val="00DE1984"/>
    <w:rsid w:val="00DE19D8"/>
    <w:rsid w:val="00DE19FF"/>
    <w:rsid w:val="00DE1A86"/>
    <w:rsid w:val="00DE1AE9"/>
    <w:rsid w:val="00DE1B65"/>
    <w:rsid w:val="00DE1B8C"/>
    <w:rsid w:val="00DE1BD1"/>
    <w:rsid w:val="00DE1C9C"/>
    <w:rsid w:val="00DE1CC5"/>
    <w:rsid w:val="00DE1CE5"/>
    <w:rsid w:val="00DE1D31"/>
    <w:rsid w:val="00DE1D9B"/>
    <w:rsid w:val="00DE1DAD"/>
    <w:rsid w:val="00DE1DD0"/>
    <w:rsid w:val="00DE1DE1"/>
    <w:rsid w:val="00DE1DED"/>
    <w:rsid w:val="00DE1DEF"/>
    <w:rsid w:val="00DE1EAC"/>
    <w:rsid w:val="00DE1F31"/>
    <w:rsid w:val="00DE1F5F"/>
    <w:rsid w:val="00DE1F63"/>
    <w:rsid w:val="00DE1F7B"/>
    <w:rsid w:val="00DE1F84"/>
    <w:rsid w:val="00DE1FAC"/>
    <w:rsid w:val="00DE1FC9"/>
    <w:rsid w:val="00DE20D1"/>
    <w:rsid w:val="00DE2121"/>
    <w:rsid w:val="00DE2138"/>
    <w:rsid w:val="00DE2151"/>
    <w:rsid w:val="00DE2163"/>
    <w:rsid w:val="00DE216D"/>
    <w:rsid w:val="00DE217F"/>
    <w:rsid w:val="00DE21D3"/>
    <w:rsid w:val="00DE21ED"/>
    <w:rsid w:val="00DE2285"/>
    <w:rsid w:val="00DE229C"/>
    <w:rsid w:val="00DE2304"/>
    <w:rsid w:val="00DE230D"/>
    <w:rsid w:val="00DE2337"/>
    <w:rsid w:val="00DE2370"/>
    <w:rsid w:val="00DE23B5"/>
    <w:rsid w:val="00DE2431"/>
    <w:rsid w:val="00DE2445"/>
    <w:rsid w:val="00DE2451"/>
    <w:rsid w:val="00DE245E"/>
    <w:rsid w:val="00DE248D"/>
    <w:rsid w:val="00DE24FD"/>
    <w:rsid w:val="00DE2506"/>
    <w:rsid w:val="00DE250E"/>
    <w:rsid w:val="00DE2528"/>
    <w:rsid w:val="00DE2614"/>
    <w:rsid w:val="00DE2667"/>
    <w:rsid w:val="00DE268F"/>
    <w:rsid w:val="00DE26B9"/>
    <w:rsid w:val="00DE26E6"/>
    <w:rsid w:val="00DE2702"/>
    <w:rsid w:val="00DE2779"/>
    <w:rsid w:val="00DE2782"/>
    <w:rsid w:val="00DE27B8"/>
    <w:rsid w:val="00DE2804"/>
    <w:rsid w:val="00DE2859"/>
    <w:rsid w:val="00DE28B7"/>
    <w:rsid w:val="00DE2936"/>
    <w:rsid w:val="00DE29D9"/>
    <w:rsid w:val="00DE2A31"/>
    <w:rsid w:val="00DE2A58"/>
    <w:rsid w:val="00DE2A5E"/>
    <w:rsid w:val="00DE2AA8"/>
    <w:rsid w:val="00DE2AF4"/>
    <w:rsid w:val="00DE2B4D"/>
    <w:rsid w:val="00DE2B79"/>
    <w:rsid w:val="00DE2B8C"/>
    <w:rsid w:val="00DE2B91"/>
    <w:rsid w:val="00DE2BCA"/>
    <w:rsid w:val="00DE2BF2"/>
    <w:rsid w:val="00DE2BFF"/>
    <w:rsid w:val="00DE2C1D"/>
    <w:rsid w:val="00DE2C51"/>
    <w:rsid w:val="00DE2C5D"/>
    <w:rsid w:val="00DE2CE7"/>
    <w:rsid w:val="00DE2D5E"/>
    <w:rsid w:val="00DE2DAA"/>
    <w:rsid w:val="00DE2E14"/>
    <w:rsid w:val="00DE2E2A"/>
    <w:rsid w:val="00DE2E3C"/>
    <w:rsid w:val="00DE2E72"/>
    <w:rsid w:val="00DE2E9A"/>
    <w:rsid w:val="00DE2EC5"/>
    <w:rsid w:val="00DE2EF0"/>
    <w:rsid w:val="00DE2EF5"/>
    <w:rsid w:val="00DE2F16"/>
    <w:rsid w:val="00DE2F7B"/>
    <w:rsid w:val="00DE2FA2"/>
    <w:rsid w:val="00DE2FF1"/>
    <w:rsid w:val="00DE3040"/>
    <w:rsid w:val="00DE30BE"/>
    <w:rsid w:val="00DE30DB"/>
    <w:rsid w:val="00DE30DC"/>
    <w:rsid w:val="00DE3125"/>
    <w:rsid w:val="00DE312E"/>
    <w:rsid w:val="00DE3171"/>
    <w:rsid w:val="00DE31D8"/>
    <w:rsid w:val="00DE31EA"/>
    <w:rsid w:val="00DE330E"/>
    <w:rsid w:val="00DE340E"/>
    <w:rsid w:val="00DE342A"/>
    <w:rsid w:val="00DE3454"/>
    <w:rsid w:val="00DE3458"/>
    <w:rsid w:val="00DE34AE"/>
    <w:rsid w:val="00DE34F9"/>
    <w:rsid w:val="00DE3553"/>
    <w:rsid w:val="00DE35A9"/>
    <w:rsid w:val="00DE3629"/>
    <w:rsid w:val="00DE3666"/>
    <w:rsid w:val="00DE3671"/>
    <w:rsid w:val="00DE36AC"/>
    <w:rsid w:val="00DE3701"/>
    <w:rsid w:val="00DE3783"/>
    <w:rsid w:val="00DE378D"/>
    <w:rsid w:val="00DE37C9"/>
    <w:rsid w:val="00DE3838"/>
    <w:rsid w:val="00DE385B"/>
    <w:rsid w:val="00DE388B"/>
    <w:rsid w:val="00DE3894"/>
    <w:rsid w:val="00DE38B3"/>
    <w:rsid w:val="00DE38CA"/>
    <w:rsid w:val="00DE3990"/>
    <w:rsid w:val="00DE39E0"/>
    <w:rsid w:val="00DE3A1A"/>
    <w:rsid w:val="00DE3A49"/>
    <w:rsid w:val="00DE3A7B"/>
    <w:rsid w:val="00DE3B2B"/>
    <w:rsid w:val="00DE3B69"/>
    <w:rsid w:val="00DE3B86"/>
    <w:rsid w:val="00DE3B9C"/>
    <w:rsid w:val="00DE3BF2"/>
    <w:rsid w:val="00DE3C2B"/>
    <w:rsid w:val="00DE3CB5"/>
    <w:rsid w:val="00DE3CF2"/>
    <w:rsid w:val="00DE3CFF"/>
    <w:rsid w:val="00DE3D7C"/>
    <w:rsid w:val="00DE3DDB"/>
    <w:rsid w:val="00DE3EAD"/>
    <w:rsid w:val="00DE3EDA"/>
    <w:rsid w:val="00DE3F11"/>
    <w:rsid w:val="00DE3F72"/>
    <w:rsid w:val="00DE3F99"/>
    <w:rsid w:val="00DE3FA9"/>
    <w:rsid w:val="00DE3FC8"/>
    <w:rsid w:val="00DE4031"/>
    <w:rsid w:val="00DE40C2"/>
    <w:rsid w:val="00DE40DA"/>
    <w:rsid w:val="00DE412B"/>
    <w:rsid w:val="00DE4143"/>
    <w:rsid w:val="00DE4175"/>
    <w:rsid w:val="00DE41A0"/>
    <w:rsid w:val="00DE41A3"/>
    <w:rsid w:val="00DE41CD"/>
    <w:rsid w:val="00DE4207"/>
    <w:rsid w:val="00DE420D"/>
    <w:rsid w:val="00DE425D"/>
    <w:rsid w:val="00DE42C8"/>
    <w:rsid w:val="00DE432A"/>
    <w:rsid w:val="00DE4384"/>
    <w:rsid w:val="00DE43A3"/>
    <w:rsid w:val="00DE43CD"/>
    <w:rsid w:val="00DE4416"/>
    <w:rsid w:val="00DE444B"/>
    <w:rsid w:val="00DE4470"/>
    <w:rsid w:val="00DE44FE"/>
    <w:rsid w:val="00DE4546"/>
    <w:rsid w:val="00DE4561"/>
    <w:rsid w:val="00DE459F"/>
    <w:rsid w:val="00DE45D4"/>
    <w:rsid w:val="00DE46A0"/>
    <w:rsid w:val="00DE46FE"/>
    <w:rsid w:val="00DE472D"/>
    <w:rsid w:val="00DE47FB"/>
    <w:rsid w:val="00DE480D"/>
    <w:rsid w:val="00DE483D"/>
    <w:rsid w:val="00DE4896"/>
    <w:rsid w:val="00DE48A0"/>
    <w:rsid w:val="00DE48AF"/>
    <w:rsid w:val="00DE48C1"/>
    <w:rsid w:val="00DE4943"/>
    <w:rsid w:val="00DE494E"/>
    <w:rsid w:val="00DE496A"/>
    <w:rsid w:val="00DE4993"/>
    <w:rsid w:val="00DE499E"/>
    <w:rsid w:val="00DE49C8"/>
    <w:rsid w:val="00DE49CB"/>
    <w:rsid w:val="00DE4A29"/>
    <w:rsid w:val="00DE4A44"/>
    <w:rsid w:val="00DE4B11"/>
    <w:rsid w:val="00DE4B5E"/>
    <w:rsid w:val="00DE4B68"/>
    <w:rsid w:val="00DE4B73"/>
    <w:rsid w:val="00DE4B8D"/>
    <w:rsid w:val="00DE4BFC"/>
    <w:rsid w:val="00DE4C10"/>
    <w:rsid w:val="00DE4CDE"/>
    <w:rsid w:val="00DE4D3D"/>
    <w:rsid w:val="00DE4D44"/>
    <w:rsid w:val="00DE4D8C"/>
    <w:rsid w:val="00DE4DCE"/>
    <w:rsid w:val="00DE4ECD"/>
    <w:rsid w:val="00DE4ED7"/>
    <w:rsid w:val="00DE4F26"/>
    <w:rsid w:val="00DE4F2F"/>
    <w:rsid w:val="00DE500F"/>
    <w:rsid w:val="00DE5026"/>
    <w:rsid w:val="00DE5042"/>
    <w:rsid w:val="00DE5086"/>
    <w:rsid w:val="00DE50C3"/>
    <w:rsid w:val="00DE5141"/>
    <w:rsid w:val="00DE51A2"/>
    <w:rsid w:val="00DE51C4"/>
    <w:rsid w:val="00DE521A"/>
    <w:rsid w:val="00DE528E"/>
    <w:rsid w:val="00DE5304"/>
    <w:rsid w:val="00DE5323"/>
    <w:rsid w:val="00DE53CF"/>
    <w:rsid w:val="00DE53D6"/>
    <w:rsid w:val="00DE549E"/>
    <w:rsid w:val="00DE54D4"/>
    <w:rsid w:val="00DE54F9"/>
    <w:rsid w:val="00DE55A9"/>
    <w:rsid w:val="00DE562D"/>
    <w:rsid w:val="00DE5636"/>
    <w:rsid w:val="00DE5668"/>
    <w:rsid w:val="00DE567E"/>
    <w:rsid w:val="00DE56B2"/>
    <w:rsid w:val="00DE573B"/>
    <w:rsid w:val="00DE573E"/>
    <w:rsid w:val="00DE5760"/>
    <w:rsid w:val="00DE5821"/>
    <w:rsid w:val="00DE58A9"/>
    <w:rsid w:val="00DE58D5"/>
    <w:rsid w:val="00DE59C2"/>
    <w:rsid w:val="00DE59FF"/>
    <w:rsid w:val="00DE5A77"/>
    <w:rsid w:val="00DE5A83"/>
    <w:rsid w:val="00DE5A9B"/>
    <w:rsid w:val="00DE5AA7"/>
    <w:rsid w:val="00DE5ABF"/>
    <w:rsid w:val="00DE5B29"/>
    <w:rsid w:val="00DE5BD4"/>
    <w:rsid w:val="00DE5CCA"/>
    <w:rsid w:val="00DE5CD1"/>
    <w:rsid w:val="00DE5D70"/>
    <w:rsid w:val="00DE5DC3"/>
    <w:rsid w:val="00DE5DC5"/>
    <w:rsid w:val="00DE5E4B"/>
    <w:rsid w:val="00DE5E54"/>
    <w:rsid w:val="00DE5ECF"/>
    <w:rsid w:val="00DE5F82"/>
    <w:rsid w:val="00DE5FF3"/>
    <w:rsid w:val="00DE605B"/>
    <w:rsid w:val="00DE6071"/>
    <w:rsid w:val="00DE60D2"/>
    <w:rsid w:val="00DE60F4"/>
    <w:rsid w:val="00DE60F9"/>
    <w:rsid w:val="00DE614C"/>
    <w:rsid w:val="00DE6167"/>
    <w:rsid w:val="00DE618C"/>
    <w:rsid w:val="00DE622D"/>
    <w:rsid w:val="00DE628B"/>
    <w:rsid w:val="00DE6303"/>
    <w:rsid w:val="00DE638E"/>
    <w:rsid w:val="00DE6503"/>
    <w:rsid w:val="00DE650D"/>
    <w:rsid w:val="00DE65AE"/>
    <w:rsid w:val="00DE65C7"/>
    <w:rsid w:val="00DE65DE"/>
    <w:rsid w:val="00DE65F7"/>
    <w:rsid w:val="00DE65F9"/>
    <w:rsid w:val="00DE6657"/>
    <w:rsid w:val="00DE673B"/>
    <w:rsid w:val="00DE674E"/>
    <w:rsid w:val="00DE6785"/>
    <w:rsid w:val="00DE6796"/>
    <w:rsid w:val="00DE67A1"/>
    <w:rsid w:val="00DE67A4"/>
    <w:rsid w:val="00DE6869"/>
    <w:rsid w:val="00DE6874"/>
    <w:rsid w:val="00DE68CA"/>
    <w:rsid w:val="00DE68EF"/>
    <w:rsid w:val="00DE6914"/>
    <w:rsid w:val="00DE694E"/>
    <w:rsid w:val="00DE6957"/>
    <w:rsid w:val="00DE697E"/>
    <w:rsid w:val="00DE69DC"/>
    <w:rsid w:val="00DE6A1E"/>
    <w:rsid w:val="00DE6A32"/>
    <w:rsid w:val="00DE6A65"/>
    <w:rsid w:val="00DE6ADD"/>
    <w:rsid w:val="00DE6AE4"/>
    <w:rsid w:val="00DE6B48"/>
    <w:rsid w:val="00DE6B5C"/>
    <w:rsid w:val="00DE6C1F"/>
    <w:rsid w:val="00DE6D93"/>
    <w:rsid w:val="00DE6DBD"/>
    <w:rsid w:val="00DE6E15"/>
    <w:rsid w:val="00DE6E22"/>
    <w:rsid w:val="00DE6E31"/>
    <w:rsid w:val="00DE6E68"/>
    <w:rsid w:val="00DE6EA2"/>
    <w:rsid w:val="00DE6EB4"/>
    <w:rsid w:val="00DE6EB6"/>
    <w:rsid w:val="00DE6EBD"/>
    <w:rsid w:val="00DE6FC8"/>
    <w:rsid w:val="00DE6FCF"/>
    <w:rsid w:val="00DE6FE7"/>
    <w:rsid w:val="00DE700B"/>
    <w:rsid w:val="00DE7059"/>
    <w:rsid w:val="00DE70A5"/>
    <w:rsid w:val="00DE710F"/>
    <w:rsid w:val="00DE7110"/>
    <w:rsid w:val="00DE712A"/>
    <w:rsid w:val="00DE7137"/>
    <w:rsid w:val="00DE7177"/>
    <w:rsid w:val="00DE71AC"/>
    <w:rsid w:val="00DE71C8"/>
    <w:rsid w:val="00DE7205"/>
    <w:rsid w:val="00DE722B"/>
    <w:rsid w:val="00DE724E"/>
    <w:rsid w:val="00DE72B5"/>
    <w:rsid w:val="00DE72F9"/>
    <w:rsid w:val="00DE7303"/>
    <w:rsid w:val="00DE730C"/>
    <w:rsid w:val="00DE7384"/>
    <w:rsid w:val="00DE7394"/>
    <w:rsid w:val="00DE73A1"/>
    <w:rsid w:val="00DE73B3"/>
    <w:rsid w:val="00DE73CC"/>
    <w:rsid w:val="00DE73EA"/>
    <w:rsid w:val="00DE7443"/>
    <w:rsid w:val="00DE7479"/>
    <w:rsid w:val="00DE7482"/>
    <w:rsid w:val="00DE74AD"/>
    <w:rsid w:val="00DE7512"/>
    <w:rsid w:val="00DE75EE"/>
    <w:rsid w:val="00DE75FC"/>
    <w:rsid w:val="00DE7654"/>
    <w:rsid w:val="00DE7681"/>
    <w:rsid w:val="00DE770E"/>
    <w:rsid w:val="00DE77BE"/>
    <w:rsid w:val="00DE77C3"/>
    <w:rsid w:val="00DE77C4"/>
    <w:rsid w:val="00DE77FD"/>
    <w:rsid w:val="00DE7873"/>
    <w:rsid w:val="00DE7897"/>
    <w:rsid w:val="00DE78DC"/>
    <w:rsid w:val="00DE78E5"/>
    <w:rsid w:val="00DE7945"/>
    <w:rsid w:val="00DE7966"/>
    <w:rsid w:val="00DE7A05"/>
    <w:rsid w:val="00DE7A72"/>
    <w:rsid w:val="00DE7AC3"/>
    <w:rsid w:val="00DE7ACA"/>
    <w:rsid w:val="00DE7AF3"/>
    <w:rsid w:val="00DE7AF7"/>
    <w:rsid w:val="00DE7B20"/>
    <w:rsid w:val="00DE7B29"/>
    <w:rsid w:val="00DE7BD9"/>
    <w:rsid w:val="00DE7CA8"/>
    <w:rsid w:val="00DE7D10"/>
    <w:rsid w:val="00DE7D4A"/>
    <w:rsid w:val="00DE7D61"/>
    <w:rsid w:val="00DE7D8D"/>
    <w:rsid w:val="00DE7E9C"/>
    <w:rsid w:val="00DE7F48"/>
    <w:rsid w:val="00DE7FDF"/>
    <w:rsid w:val="00DF0000"/>
    <w:rsid w:val="00DF0056"/>
    <w:rsid w:val="00DF005E"/>
    <w:rsid w:val="00DF0080"/>
    <w:rsid w:val="00DF00CA"/>
    <w:rsid w:val="00DF01E8"/>
    <w:rsid w:val="00DF0213"/>
    <w:rsid w:val="00DF021F"/>
    <w:rsid w:val="00DF0224"/>
    <w:rsid w:val="00DF02A0"/>
    <w:rsid w:val="00DF02C0"/>
    <w:rsid w:val="00DF02D2"/>
    <w:rsid w:val="00DF0353"/>
    <w:rsid w:val="00DF03A9"/>
    <w:rsid w:val="00DF03E9"/>
    <w:rsid w:val="00DF041B"/>
    <w:rsid w:val="00DF0453"/>
    <w:rsid w:val="00DF0459"/>
    <w:rsid w:val="00DF045A"/>
    <w:rsid w:val="00DF04C0"/>
    <w:rsid w:val="00DF04E9"/>
    <w:rsid w:val="00DF04EC"/>
    <w:rsid w:val="00DF052C"/>
    <w:rsid w:val="00DF054A"/>
    <w:rsid w:val="00DF05F8"/>
    <w:rsid w:val="00DF066A"/>
    <w:rsid w:val="00DF06EC"/>
    <w:rsid w:val="00DF071B"/>
    <w:rsid w:val="00DF0733"/>
    <w:rsid w:val="00DF07B5"/>
    <w:rsid w:val="00DF07BA"/>
    <w:rsid w:val="00DF081E"/>
    <w:rsid w:val="00DF084B"/>
    <w:rsid w:val="00DF0862"/>
    <w:rsid w:val="00DF08AF"/>
    <w:rsid w:val="00DF0952"/>
    <w:rsid w:val="00DF09FD"/>
    <w:rsid w:val="00DF0A05"/>
    <w:rsid w:val="00DF0A41"/>
    <w:rsid w:val="00DF0AD1"/>
    <w:rsid w:val="00DF0B34"/>
    <w:rsid w:val="00DF0B46"/>
    <w:rsid w:val="00DF0B60"/>
    <w:rsid w:val="00DF0BB3"/>
    <w:rsid w:val="00DF0BB4"/>
    <w:rsid w:val="00DF0BE1"/>
    <w:rsid w:val="00DF0BFB"/>
    <w:rsid w:val="00DF0C64"/>
    <w:rsid w:val="00DF0C8E"/>
    <w:rsid w:val="00DF0CA0"/>
    <w:rsid w:val="00DF0CEF"/>
    <w:rsid w:val="00DF0CF2"/>
    <w:rsid w:val="00DF0CFD"/>
    <w:rsid w:val="00DF0D0E"/>
    <w:rsid w:val="00DF0D10"/>
    <w:rsid w:val="00DF0DE7"/>
    <w:rsid w:val="00DF0E40"/>
    <w:rsid w:val="00DF0E53"/>
    <w:rsid w:val="00DF0E7A"/>
    <w:rsid w:val="00DF0EA5"/>
    <w:rsid w:val="00DF0F15"/>
    <w:rsid w:val="00DF0F31"/>
    <w:rsid w:val="00DF0F3C"/>
    <w:rsid w:val="00DF0FB8"/>
    <w:rsid w:val="00DF0FBA"/>
    <w:rsid w:val="00DF1054"/>
    <w:rsid w:val="00DF10A0"/>
    <w:rsid w:val="00DF10AC"/>
    <w:rsid w:val="00DF10BD"/>
    <w:rsid w:val="00DF10D5"/>
    <w:rsid w:val="00DF10DC"/>
    <w:rsid w:val="00DF118B"/>
    <w:rsid w:val="00DF119F"/>
    <w:rsid w:val="00DF11A4"/>
    <w:rsid w:val="00DF11DD"/>
    <w:rsid w:val="00DF12F0"/>
    <w:rsid w:val="00DF12FC"/>
    <w:rsid w:val="00DF1316"/>
    <w:rsid w:val="00DF131C"/>
    <w:rsid w:val="00DF132A"/>
    <w:rsid w:val="00DF13DA"/>
    <w:rsid w:val="00DF1420"/>
    <w:rsid w:val="00DF14AE"/>
    <w:rsid w:val="00DF14DB"/>
    <w:rsid w:val="00DF1566"/>
    <w:rsid w:val="00DF1573"/>
    <w:rsid w:val="00DF15D4"/>
    <w:rsid w:val="00DF1659"/>
    <w:rsid w:val="00DF1762"/>
    <w:rsid w:val="00DF17EE"/>
    <w:rsid w:val="00DF182A"/>
    <w:rsid w:val="00DF1886"/>
    <w:rsid w:val="00DF189A"/>
    <w:rsid w:val="00DF18E6"/>
    <w:rsid w:val="00DF1928"/>
    <w:rsid w:val="00DF1950"/>
    <w:rsid w:val="00DF1957"/>
    <w:rsid w:val="00DF198C"/>
    <w:rsid w:val="00DF198F"/>
    <w:rsid w:val="00DF19F5"/>
    <w:rsid w:val="00DF1A38"/>
    <w:rsid w:val="00DF1A3C"/>
    <w:rsid w:val="00DF1A4A"/>
    <w:rsid w:val="00DF1A60"/>
    <w:rsid w:val="00DF1AC5"/>
    <w:rsid w:val="00DF1ADC"/>
    <w:rsid w:val="00DF1B15"/>
    <w:rsid w:val="00DF1B35"/>
    <w:rsid w:val="00DF1B7A"/>
    <w:rsid w:val="00DF1BBC"/>
    <w:rsid w:val="00DF1BC9"/>
    <w:rsid w:val="00DF1BD8"/>
    <w:rsid w:val="00DF1BE4"/>
    <w:rsid w:val="00DF1BF7"/>
    <w:rsid w:val="00DF1C91"/>
    <w:rsid w:val="00DF1C9C"/>
    <w:rsid w:val="00DF1CF3"/>
    <w:rsid w:val="00DF1CFE"/>
    <w:rsid w:val="00DF1D25"/>
    <w:rsid w:val="00DF1D67"/>
    <w:rsid w:val="00DF1D84"/>
    <w:rsid w:val="00DF1D8A"/>
    <w:rsid w:val="00DF1DC9"/>
    <w:rsid w:val="00DF1E05"/>
    <w:rsid w:val="00DF1E45"/>
    <w:rsid w:val="00DF1E8B"/>
    <w:rsid w:val="00DF1E92"/>
    <w:rsid w:val="00DF1F01"/>
    <w:rsid w:val="00DF1F57"/>
    <w:rsid w:val="00DF1F78"/>
    <w:rsid w:val="00DF1FCC"/>
    <w:rsid w:val="00DF2064"/>
    <w:rsid w:val="00DF2098"/>
    <w:rsid w:val="00DF20D7"/>
    <w:rsid w:val="00DF2156"/>
    <w:rsid w:val="00DF21FE"/>
    <w:rsid w:val="00DF2232"/>
    <w:rsid w:val="00DF228D"/>
    <w:rsid w:val="00DF231C"/>
    <w:rsid w:val="00DF232A"/>
    <w:rsid w:val="00DF232B"/>
    <w:rsid w:val="00DF2403"/>
    <w:rsid w:val="00DF2433"/>
    <w:rsid w:val="00DF2439"/>
    <w:rsid w:val="00DF2486"/>
    <w:rsid w:val="00DF249B"/>
    <w:rsid w:val="00DF24EB"/>
    <w:rsid w:val="00DF24FE"/>
    <w:rsid w:val="00DF2502"/>
    <w:rsid w:val="00DF250D"/>
    <w:rsid w:val="00DF251A"/>
    <w:rsid w:val="00DF2531"/>
    <w:rsid w:val="00DF25C2"/>
    <w:rsid w:val="00DF25E8"/>
    <w:rsid w:val="00DF2609"/>
    <w:rsid w:val="00DF2629"/>
    <w:rsid w:val="00DF265D"/>
    <w:rsid w:val="00DF26A4"/>
    <w:rsid w:val="00DF26AD"/>
    <w:rsid w:val="00DF275A"/>
    <w:rsid w:val="00DF27A3"/>
    <w:rsid w:val="00DF27CF"/>
    <w:rsid w:val="00DF27D9"/>
    <w:rsid w:val="00DF27F4"/>
    <w:rsid w:val="00DF2805"/>
    <w:rsid w:val="00DF2810"/>
    <w:rsid w:val="00DF2826"/>
    <w:rsid w:val="00DF2862"/>
    <w:rsid w:val="00DF28AC"/>
    <w:rsid w:val="00DF28E7"/>
    <w:rsid w:val="00DF29B1"/>
    <w:rsid w:val="00DF29C5"/>
    <w:rsid w:val="00DF29D8"/>
    <w:rsid w:val="00DF2A06"/>
    <w:rsid w:val="00DF2A8F"/>
    <w:rsid w:val="00DF2AD5"/>
    <w:rsid w:val="00DF2ADE"/>
    <w:rsid w:val="00DF2B2E"/>
    <w:rsid w:val="00DF2B32"/>
    <w:rsid w:val="00DF2B74"/>
    <w:rsid w:val="00DF2B8B"/>
    <w:rsid w:val="00DF2BB9"/>
    <w:rsid w:val="00DF2BBF"/>
    <w:rsid w:val="00DF2C04"/>
    <w:rsid w:val="00DF2C4E"/>
    <w:rsid w:val="00DF2C60"/>
    <w:rsid w:val="00DF2D35"/>
    <w:rsid w:val="00DF2D7C"/>
    <w:rsid w:val="00DF2DD0"/>
    <w:rsid w:val="00DF2DD3"/>
    <w:rsid w:val="00DF2E04"/>
    <w:rsid w:val="00DF2E13"/>
    <w:rsid w:val="00DF2E24"/>
    <w:rsid w:val="00DF2F07"/>
    <w:rsid w:val="00DF2F13"/>
    <w:rsid w:val="00DF2F6F"/>
    <w:rsid w:val="00DF2F91"/>
    <w:rsid w:val="00DF3039"/>
    <w:rsid w:val="00DF3079"/>
    <w:rsid w:val="00DF307F"/>
    <w:rsid w:val="00DF30A9"/>
    <w:rsid w:val="00DF30F3"/>
    <w:rsid w:val="00DF312C"/>
    <w:rsid w:val="00DF31B2"/>
    <w:rsid w:val="00DF31CB"/>
    <w:rsid w:val="00DF31E4"/>
    <w:rsid w:val="00DF32A8"/>
    <w:rsid w:val="00DF331A"/>
    <w:rsid w:val="00DF331C"/>
    <w:rsid w:val="00DF333F"/>
    <w:rsid w:val="00DF3369"/>
    <w:rsid w:val="00DF336A"/>
    <w:rsid w:val="00DF33BF"/>
    <w:rsid w:val="00DF3427"/>
    <w:rsid w:val="00DF3437"/>
    <w:rsid w:val="00DF345D"/>
    <w:rsid w:val="00DF351B"/>
    <w:rsid w:val="00DF3627"/>
    <w:rsid w:val="00DF3633"/>
    <w:rsid w:val="00DF364E"/>
    <w:rsid w:val="00DF36DC"/>
    <w:rsid w:val="00DF3715"/>
    <w:rsid w:val="00DF3719"/>
    <w:rsid w:val="00DF371C"/>
    <w:rsid w:val="00DF375A"/>
    <w:rsid w:val="00DF37A7"/>
    <w:rsid w:val="00DF380C"/>
    <w:rsid w:val="00DF390E"/>
    <w:rsid w:val="00DF39A9"/>
    <w:rsid w:val="00DF39DB"/>
    <w:rsid w:val="00DF39F4"/>
    <w:rsid w:val="00DF39FA"/>
    <w:rsid w:val="00DF3A20"/>
    <w:rsid w:val="00DF3A8F"/>
    <w:rsid w:val="00DF3A9C"/>
    <w:rsid w:val="00DF3AB5"/>
    <w:rsid w:val="00DF3B00"/>
    <w:rsid w:val="00DF3B01"/>
    <w:rsid w:val="00DF3C04"/>
    <w:rsid w:val="00DF3C30"/>
    <w:rsid w:val="00DF3C3E"/>
    <w:rsid w:val="00DF3C89"/>
    <w:rsid w:val="00DF3CA3"/>
    <w:rsid w:val="00DF3D48"/>
    <w:rsid w:val="00DF3D93"/>
    <w:rsid w:val="00DF3DC8"/>
    <w:rsid w:val="00DF3DDF"/>
    <w:rsid w:val="00DF3DE6"/>
    <w:rsid w:val="00DF3DE7"/>
    <w:rsid w:val="00DF3E66"/>
    <w:rsid w:val="00DF3EC8"/>
    <w:rsid w:val="00DF3EFE"/>
    <w:rsid w:val="00DF3F28"/>
    <w:rsid w:val="00DF3F60"/>
    <w:rsid w:val="00DF3F89"/>
    <w:rsid w:val="00DF3FDF"/>
    <w:rsid w:val="00DF408E"/>
    <w:rsid w:val="00DF409B"/>
    <w:rsid w:val="00DF4186"/>
    <w:rsid w:val="00DF41A4"/>
    <w:rsid w:val="00DF41B0"/>
    <w:rsid w:val="00DF42CB"/>
    <w:rsid w:val="00DF4303"/>
    <w:rsid w:val="00DF430C"/>
    <w:rsid w:val="00DF431C"/>
    <w:rsid w:val="00DF4379"/>
    <w:rsid w:val="00DF43A6"/>
    <w:rsid w:val="00DF43CB"/>
    <w:rsid w:val="00DF43D0"/>
    <w:rsid w:val="00DF4413"/>
    <w:rsid w:val="00DF445D"/>
    <w:rsid w:val="00DF44DC"/>
    <w:rsid w:val="00DF45C8"/>
    <w:rsid w:val="00DF4607"/>
    <w:rsid w:val="00DF4608"/>
    <w:rsid w:val="00DF461B"/>
    <w:rsid w:val="00DF4627"/>
    <w:rsid w:val="00DF466B"/>
    <w:rsid w:val="00DF467E"/>
    <w:rsid w:val="00DF4686"/>
    <w:rsid w:val="00DF4696"/>
    <w:rsid w:val="00DF46AF"/>
    <w:rsid w:val="00DF476E"/>
    <w:rsid w:val="00DF4803"/>
    <w:rsid w:val="00DF4804"/>
    <w:rsid w:val="00DF4823"/>
    <w:rsid w:val="00DF487D"/>
    <w:rsid w:val="00DF4880"/>
    <w:rsid w:val="00DF48F2"/>
    <w:rsid w:val="00DF49E0"/>
    <w:rsid w:val="00DF4A10"/>
    <w:rsid w:val="00DF4A49"/>
    <w:rsid w:val="00DF4B99"/>
    <w:rsid w:val="00DF4BD3"/>
    <w:rsid w:val="00DF4C0F"/>
    <w:rsid w:val="00DF4C40"/>
    <w:rsid w:val="00DF4C81"/>
    <w:rsid w:val="00DF4CB2"/>
    <w:rsid w:val="00DF4CE3"/>
    <w:rsid w:val="00DF4D01"/>
    <w:rsid w:val="00DF4D42"/>
    <w:rsid w:val="00DF4D61"/>
    <w:rsid w:val="00DF4DE3"/>
    <w:rsid w:val="00DF4E02"/>
    <w:rsid w:val="00DF4E0D"/>
    <w:rsid w:val="00DF4E36"/>
    <w:rsid w:val="00DF4F05"/>
    <w:rsid w:val="00DF4F88"/>
    <w:rsid w:val="00DF4FDF"/>
    <w:rsid w:val="00DF504E"/>
    <w:rsid w:val="00DF5067"/>
    <w:rsid w:val="00DF507D"/>
    <w:rsid w:val="00DF508A"/>
    <w:rsid w:val="00DF50A3"/>
    <w:rsid w:val="00DF50E4"/>
    <w:rsid w:val="00DF5110"/>
    <w:rsid w:val="00DF5117"/>
    <w:rsid w:val="00DF512E"/>
    <w:rsid w:val="00DF5169"/>
    <w:rsid w:val="00DF5193"/>
    <w:rsid w:val="00DF5194"/>
    <w:rsid w:val="00DF51EC"/>
    <w:rsid w:val="00DF5225"/>
    <w:rsid w:val="00DF535E"/>
    <w:rsid w:val="00DF53D0"/>
    <w:rsid w:val="00DF5418"/>
    <w:rsid w:val="00DF549E"/>
    <w:rsid w:val="00DF549F"/>
    <w:rsid w:val="00DF5581"/>
    <w:rsid w:val="00DF5588"/>
    <w:rsid w:val="00DF55A4"/>
    <w:rsid w:val="00DF55DD"/>
    <w:rsid w:val="00DF5653"/>
    <w:rsid w:val="00DF5669"/>
    <w:rsid w:val="00DF5679"/>
    <w:rsid w:val="00DF5716"/>
    <w:rsid w:val="00DF5731"/>
    <w:rsid w:val="00DF57DC"/>
    <w:rsid w:val="00DF57FD"/>
    <w:rsid w:val="00DF582C"/>
    <w:rsid w:val="00DF58E4"/>
    <w:rsid w:val="00DF5907"/>
    <w:rsid w:val="00DF5937"/>
    <w:rsid w:val="00DF598A"/>
    <w:rsid w:val="00DF5A0C"/>
    <w:rsid w:val="00DF5A37"/>
    <w:rsid w:val="00DF5A95"/>
    <w:rsid w:val="00DF5AA5"/>
    <w:rsid w:val="00DF5AA6"/>
    <w:rsid w:val="00DF5B2B"/>
    <w:rsid w:val="00DF5B86"/>
    <w:rsid w:val="00DF5BE8"/>
    <w:rsid w:val="00DF5C89"/>
    <w:rsid w:val="00DF5C9B"/>
    <w:rsid w:val="00DF5CC9"/>
    <w:rsid w:val="00DF5D0C"/>
    <w:rsid w:val="00DF5D55"/>
    <w:rsid w:val="00DF5DD7"/>
    <w:rsid w:val="00DF5EAB"/>
    <w:rsid w:val="00DF5ED7"/>
    <w:rsid w:val="00DF5F06"/>
    <w:rsid w:val="00DF5F1C"/>
    <w:rsid w:val="00DF5F1D"/>
    <w:rsid w:val="00DF5F46"/>
    <w:rsid w:val="00DF5F5D"/>
    <w:rsid w:val="00DF5F8F"/>
    <w:rsid w:val="00DF5FD4"/>
    <w:rsid w:val="00DF5FE6"/>
    <w:rsid w:val="00DF6007"/>
    <w:rsid w:val="00DF6052"/>
    <w:rsid w:val="00DF605F"/>
    <w:rsid w:val="00DF6083"/>
    <w:rsid w:val="00DF608F"/>
    <w:rsid w:val="00DF6090"/>
    <w:rsid w:val="00DF60AE"/>
    <w:rsid w:val="00DF60C3"/>
    <w:rsid w:val="00DF6113"/>
    <w:rsid w:val="00DF6165"/>
    <w:rsid w:val="00DF6174"/>
    <w:rsid w:val="00DF61E2"/>
    <w:rsid w:val="00DF6228"/>
    <w:rsid w:val="00DF6230"/>
    <w:rsid w:val="00DF6265"/>
    <w:rsid w:val="00DF62B8"/>
    <w:rsid w:val="00DF63BF"/>
    <w:rsid w:val="00DF63D6"/>
    <w:rsid w:val="00DF645F"/>
    <w:rsid w:val="00DF647C"/>
    <w:rsid w:val="00DF64AC"/>
    <w:rsid w:val="00DF64E0"/>
    <w:rsid w:val="00DF64FD"/>
    <w:rsid w:val="00DF653F"/>
    <w:rsid w:val="00DF65F5"/>
    <w:rsid w:val="00DF66A1"/>
    <w:rsid w:val="00DF66DE"/>
    <w:rsid w:val="00DF6712"/>
    <w:rsid w:val="00DF672D"/>
    <w:rsid w:val="00DF673E"/>
    <w:rsid w:val="00DF676A"/>
    <w:rsid w:val="00DF67C2"/>
    <w:rsid w:val="00DF67D3"/>
    <w:rsid w:val="00DF67DC"/>
    <w:rsid w:val="00DF6810"/>
    <w:rsid w:val="00DF6892"/>
    <w:rsid w:val="00DF689C"/>
    <w:rsid w:val="00DF68A8"/>
    <w:rsid w:val="00DF68F9"/>
    <w:rsid w:val="00DF690A"/>
    <w:rsid w:val="00DF6961"/>
    <w:rsid w:val="00DF6964"/>
    <w:rsid w:val="00DF6993"/>
    <w:rsid w:val="00DF6A76"/>
    <w:rsid w:val="00DF6A80"/>
    <w:rsid w:val="00DF6A92"/>
    <w:rsid w:val="00DF6AD3"/>
    <w:rsid w:val="00DF6B60"/>
    <w:rsid w:val="00DF6B6C"/>
    <w:rsid w:val="00DF6B7A"/>
    <w:rsid w:val="00DF6BB6"/>
    <w:rsid w:val="00DF6BC0"/>
    <w:rsid w:val="00DF6BC2"/>
    <w:rsid w:val="00DF6C12"/>
    <w:rsid w:val="00DF6C24"/>
    <w:rsid w:val="00DF6C3A"/>
    <w:rsid w:val="00DF6CAC"/>
    <w:rsid w:val="00DF6DA6"/>
    <w:rsid w:val="00DF6DBB"/>
    <w:rsid w:val="00DF6DC1"/>
    <w:rsid w:val="00DF6DDC"/>
    <w:rsid w:val="00DF6DEC"/>
    <w:rsid w:val="00DF6E5A"/>
    <w:rsid w:val="00DF6E8C"/>
    <w:rsid w:val="00DF6EDA"/>
    <w:rsid w:val="00DF6F69"/>
    <w:rsid w:val="00DF6F93"/>
    <w:rsid w:val="00DF6FFC"/>
    <w:rsid w:val="00DF707A"/>
    <w:rsid w:val="00DF7093"/>
    <w:rsid w:val="00DF70DA"/>
    <w:rsid w:val="00DF7156"/>
    <w:rsid w:val="00DF71FB"/>
    <w:rsid w:val="00DF7203"/>
    <w:rsid w:val="00DF7210"/>
    <w:rsid w:val="00DF7218"/>
    <w:rsid w:val="00DF7281"/>
    <w:rsid w:val="00DF72D6"/>
    <w:rsid w:val="00DF72E6"/>
    <w:rsid w:val="00DF72F6"/>
    <w:rsid w:val="00DF733F"/>
    <w:rsid w:val="00DF7355"/>
    <w:rsid w:val="00DF746E"/>
    <w:rsid w:val="00DF74ED"/>
    <w:rsid w:val="00DF750A"/>
    <w:rsid w:val="00DF7543"/>
    <w:rsid w:val="00DF7561"/>
    <w:rsid w:val="00DF75ED"/>
    <w:rsid w:val="00DF7684"/>
    <w:rsid w:val="00DF769C"/>
    <w:rsid w:val="00DF76E7"/>
    <w:rsid w:val="00DF7702"/>
    <w:rsid w:val="00DF7821"/>
    <w:rsid w:val="00DF7879"/>
    <w:rsid w:val="00DF78BA"/>
    <w:rsid w:val="00DF78D3"/>
    <w:rsid w:val="00DF78F4"/>
    <w:rsid w:val="00DF790D"/>
    <w:rsid w:val="00DF7919"/>
    <w:rsid w:val="00DF7936"/>
    <w:rsid w:val="00DF7A10"/>
    <w:rsid w:val="00DF7A3E"/>
    <w:rsid w:val="00DF7A83"/>
    <w:rsid w:val="00DF7B28"/>
    <w:rsid w:val="00DF7BE7"/>
    <w:rsid w:val="00DF7C3D"/>
    <w:rsid w:val="00DF7C3E"/>
    <w:rsid w:val="00DF7C6B"/>
    <w:rsid w:val="00DF7CF6"/>
    <w:rsid w:val="00DF7D30"/>
    <w:rsid w:val="00DF7D46"/>
    <w:rsid w:val="00DF7D4E"/>
    <w:rsid w:val="00DF7D4F"/>
    <w:rsid w:val="00DF7D87"/>
    <w:rsid w:val="00DF7D88"/>
    <w:rsid w:val="00DF7DF0"/>
    <w:rsid w:val="00DF7DFE"/>
    <w:rsid w:val="00DF7E2D"/>
    <w:rsid w:val="00DF7E6A"/>
    <w:rsid w:val="00DF7EC6"/>
    <w:rsid w:val="00DF7F71"/>
    <w:rsid w:val="00DF7F90"/>
    <w:rsid w:val="00E000B4"/>
    <w:rsid w:val="00E0010A"/>
    <w:rsid w:val="00E0011D"/>
    <w:rsid w:val="00E0023D"/>
    <w:rsid w:val="00E00254"/>
    <w:rsid w:val="00E00262"/>
    <w:rsid w:val="00E00274"/>
    <w:rsid w:val="00E002C8"/>
    <w:rsid w:val="00E002C9"/>
    <w:rsid w:val="00E00304"/>
    <w:rsid w:val="00E00313"/>
    <w:rsid w:val="00E00327"/>
    <w:rsid w:val="00E00330"/>
    <w:rsid w:val="00E003C1"/>
    <w:rsid w:val="00E00450"/>
    <w:rsid w:val="00E00477"/>
    <w:rsid w:val="00E0047A"/>
    <w:rsid w:val="00E004A6"/>
    <w:rsid w:val="00E004BC"/>
    <w:rsid w:val="00E004ED"/>
    <w:rsid w:val="00E004F6"/>
    <w:rsid w:val="00E005E9"/>
    <w:rsid w:val="00E00641"/>
    <w:rsid w:val="00E00650"/>
    <w:rsid w:val="00E00697"/>
    <w:rsid w:val="00E00756"/>
    <w:rsid w:val="00E0078A"/>
    <w:rsid w:val="00E00792"/>
    <w:rsid w:val="00E007A7"/>
    <w:rsid w:val="00E007A8"/>
    <w:rsid w:val="00E007B3"/>
    <w:rsid w:val="00E007BA"/>
    <w:rsid w:val="00E007E9"/>
    <w:rsid w:val="00E00817"/>
    <w:rsid w:val="00E00848"/>
    <w:rsid w:val="00E0084E"/>
    <w:rsid w:val="00E00857"/>
    <w:rsid w:val="00E0089D"/>
    <w:rsid w:val="00E008AE"/>
    <w:rsid w:val="00E00999"/>
    <w:rsid w:val="00E00A5E"/>
    <w:rsid w:val="00E00A86"/>
    <w:rsid w:val="00E00A99"/>
    <w:rsid w:val="00E00A9B"/>
    <w:rsid w:val="00E00C28"/>
    <w:rsid w:val="00E00C5E"/>
    <w:rsid w:val="00E00C84"/>
    <w:rsid w:val="00E00D0B"/>
    <w:rsid w:val="00E00D22"/>
    <w:rsid w:val="00E00D38"/>
    <w:rsid w:val="00E00D62"/>
    <w:rsid w:val="00E00D94"/>
    <w:rsid w:val="00E00DB6"/>
    <w:rsid w:val="00E00E63"/>
    <w:rsid w:val="00E00E8D"/>
    <w:rsid w:val="00E00FA2"/>
    <w:rsid w:val="00E00FC2"/>
    <w:rsid w:val="00E00FEC"/>
    <w:rsid w:val="00E00FF4"/>
    <w:rsid w:val="00E01034"/>
    <w:rsid w:val="00E01054"/>
    <w:rsid w:val="00E01075"/>
    <w:rsid w:val="00E010A2"/>
    <w:rsid w:val="00E010B2"/>
    <w:rsid w:val="00E01129"/>
    <w:rsid w:val="00E01151"/>
    <w:rsid w:val="00E011A8"/>
    <w:rsid w:val="00E011DC"/>
    <w:rsid w:val="00E011F5"/>
    <w:rsid w:val="00E01248"/>
    <w:rsid w:val="00E01257"/>
    <w:rsid w:val="00E012BA"/>
    <w:rsid w:val="00E012BD"/>
    <w:rsid w:val="00E01422"/>
    <w:rsid w:val="00E0142A"/>
    <w:rsid w:val="00E01431"/>
    <w:rsid w:val="00E01444"/>
    <w:rsid w:val="00E0149C"/>
    <w:rsid w:val="00E014AB"/>
    <w:rsid w:val="00E014F2"/>
    <w:rsid w:val="00E01649"/>
    <w:rsid w:val="00E0165B"/>
    <w:rsid w:val="00E0168C"/>
    <w:rsid w:val="00E016AF"/>
    <w:rsid w:val="00E0170D"/>
    <w:rsid w:val="00E01740"/>
    <w:rsid w:val="00E01784"/>
    <w:rsid w:val="00E01785"/>
    <w:rsid w:val="00E01807"/>
    <w:rsid w:val="00E01822"/>
    <w:rsid w:val="00E01831"/>
    <w:rsid w:val="00E01840"/>
    <w:rsid w:val="00E01871"/>
    <w:rsid w:val="00E018E4"/>
    <w:rsid w:val="00E018EA"/>
    <w:rsid w:val="00E01A4F"/>
    <w:rsid w:val="00E01ACB"/>
    <w:rsid w:val="00E01AEA"/>
    <w:rsid w:val="00E01AEB"/>
    <w:rsid w:val="00E01B1E"/>
    <w:rsid w:val="00E01B29"/>
    <w:rsid w:val="00E01BDA"/>
    <w:rsid w:val="00E01D19"/>
    <w:rsid w:val="00E01D32"/>
    <w:rsid w:val="00E01D78"/>
    <w:rsid w:val="00E01D91"/>
    <w:rsid w:val="00E01E94"/>
    <w:rsid w:val="00E01ECC"/>
    <w:rsid w:val="00E01ECD"/>
    <w:rsid w:val="00E01F7F"/>
    <w:rsid w:val="00E01FC0"/>
    <w:rsid w:val="00E01FEC"/>
    <w:rsid w:val="00E02004"/>
    <w:rsid w:val="00E02054"/>
    <w:rsid w:val="00E02067"/>
    <w:rsid w:val="00E0208B"/>
    <w:rsid w:val="00E0209F"/>
    <w:rsid w:val="00E020CC"/>
    <w:rsid w:val="00E020D6"/>
    <w:rsid w:val="00E02105"/>
    <w:rsid w:val="00E02128"/>
    <w:rsid w:val="00E02174"/>
    <w:rsid w:val="00E0217B"/>
    <w:rsid w:val="00E0217F"/>
    <w:rsid w:val="00E02183"/>
    <w:rsid w:val="00E0218B"/>
    <w:rsid w:val="00E021CB"/>
    <w:rsid w:val="00E021F4"/>
    <w:rsid w:val="00E0222A"/>
    <w:rsid w:val="00E0223F"/>
    <w:rsid w:val="00E02308"/>
    <w:rsid w:val="00E0239D"/>
    <w:rsid w:val="00E023C1"/>
    <w:rsid w:val="00E023C2"/>
    <w:rsid w:val="00E0244E"/>
    <w:rsid w:val="00E0246D"/>
    <w:rsid w:val="00E02480"/>
    <w:rsid w:val="00E024B5"/>
    <w:rsid w:val="00E024EE"/>
    <w:rsid w:val="00E02514"/>
    <w:rsid w:val="00E02537"/>
    <w:rsid w:val="00E02541"/>
    <w:rsid w:val="00E0254B"/>
    <w:rsid w:val="00E02572"/>
    <w:rsid w:val="00E0259D"/>
    <w:rsid w:val="00E025BD"/>
    <w:rsid w:val="00E025CE"/>
    <w:rsid w:val="00E025E2"/>
    <w:rsid w:val="00E02613"/>
    <w:rsid w:val="00E0261F"/>
    <w:rsid w:val="00E02643"/>
    <w:rsid w:val="00E0267B"/>
    <w:rsid w:val="00E026CC"/>
    <w:rsid w:val="00E0270B"/>
    <w:rsid w:val="00E02724"/>
    <w:rsid w:val="00E02725"/>
    <w:rsid w:val="00E0273F"/>
    <w:rsid w:val="00E02789"/>
    <w:rsid w:val="00E027C6"/>
    <w:rsid w:val="00E027E9"/>
    <w:rsid w:val="00E02816"/>
    <w:rsid w:val="00E02873"/>
    <w:rsid w:val="00E029B2"/>
    <w:rsid w:val="00E029E9"/>
    <w:rsid w:val="00E02B2B"/>
    <w:rsid w:val="00E02B3A"/>
    <w:rsid w:val="00E02B6E"/>
    <w:rsid w:val="00E02BD5"/>
    <w:rsid w:val="00E02BF4"/>
    <w:rsid w:val="00E02BFF"/>
    <w:rsid w:val="00E02C2B"/>
    <w:rsid w:val="00E02C45"/>
    <w:rsid w:val="00E02C58"/>
    <w:rsid w:val="00E02C9E"/>
    <w:rsid w:val="00E02CCF"/>
    <w:rsid w:val="00E02CE1"/>
    <w:rsid w:val="00E02CFB"/>
    <w:rsid w:val="00E02D32"/>
    <w:rsid w:val="00E02D5E"/>
    <w:rsid w:val="00E02DBE"/>
    <w:rsid w:val="00E02E7A"/>
    <w:rsid w:val="00E02EAA"/>
    <w:rsid w:val="00E02ECC"/>
    <w:rsid w:val="00E02F13"/>
    <w:rsid w:val="00E02F61"/>
    <w:rsid w:val="00E02FB0"/>
    <w:rsid w:val="00E02FE6"/>
    <w:rsid w:val="00E03031"/>
    <w:rsid w:val="00E03034"/>
    <w:rsid w:val="00E0303C"/>
    <w:rsid w:val="00E030AD"/>
    <w:rsid w:val="00E03144"/>
    <w:rsid w:val="00E031A9"/>
    <w:rsid w:val="00E031B8"/>
    <w:rsid w:val="00E0320B"/>
    <w:rsid w:val="00E0323B"/>
    <w:rsid w:val="00E032D8"/>
    <w:rsid w:val="00E032EC"/>
    <w:rsid w:val="00E03325"/>
    <w:rsid w:val="00E033C8"/>
    <w:rsid w:val="00E033F6"/>
    <w:rsid w:val="00E03442"/>
    <w:rsid w:val="00E03484"/>
    <w:rsid w:val="00E034C9"/>
    <w:rsid w:val="00E034D3"/>
    <w:rsid w:val="00E035FB"/>
    <w:rsid w:val="00E0361A"/>
    <w:rsid w:val="00E03621"/>
    <w:rsid w:val="00E0367E"/>
    <w:rsid w:val="00E0372B"/>
    <w:rsid w:val="00E037E8"/>
    <w:rsid w:val="00E038CD"/>
    <w:rsid w:val="00E038E0"/>
    <w:rsid w:val="00E03952"/>
    <w:rsid w:val="00E03A61"/>
    <w:rsid w:val="00E03A74"/>
    <w:rsid w:val="00E03AD0"/>
    <w:rsid w:val="00E03B5E"/>
    <w:rsid w:val="00E03B7F"/>
    <w:rsid w:val="00E03B9A"/>
    <w:rsid w:val="00E03BF3"/>
    <w:rsid w:val="00E03C11"/>
    <w:rsid w:val="00E03C1C"/>
    <w:rsid w:val="00E03C4A"/>
    <w:rsid w:val="00E03CC6"/>
    <w:rsid w:val="00E03D4E"/>
    <w:rsid w:val="00E03D56"/>
    <w:rsid w:val="00E03D58"/>
    <w:rsid w:val="00E03D73"/>
    <w:rsid w:val="00E03D82"/>
    <w:rsid w:val="00E03DCD"/>
    <w:rsid w:val="00E03DD6"/>
    <w:rsid w:val="00E03E3D"/>
    <w:rsid w:val="00E03E7F"/>
    <w:rsid w:val="00E03E8B"/>
    <w:rsid w:val="00E03EC6"/>
    <w:rsid w:val="00E03EFC"/>
    <w:rsid w:val="00E03F66"/>
    <w:rsid w:val="00E03F9E"/>
    <w:rsid w:val="00E03FA1"/>
    <w:rsid w:val="00E03FD4"/>
    <w:rsid w:val="00E0402C"/>
    <w:rsid w:val="00E040B1"/>
    <w:rsid w:val="00E04141"/>
    <w:rsid w:val="00E0418A"/>
    <w:rsid w:val="00E041A7"/>
    <w:rsid w:val="00E041B4"/>
    <w:rsid w:val="00E0420F"/>
    <w:rsid w:val="00E04246"/>
    <w:rsid w:val="00E04285"/>
    <w:rsid w:val="00E042AF"/>
    <w:rsid w:val="00E04355"/>
    <w:rsid w:val="00E043CE"/>
    <w:rsid w:val="00E043D1"/>
    <w:rsid w:val="00E043DD"/>
    <w:rsid w:val="00E04412"/>
    <w:rsid w:val="00E0442E"/>
    <w:rsid w:val="00E044FA"/>
    <w:rsid w:val="00E04537"/>
    <w:rsid w:val="00E04542"/>
    <w:rsid w:val="00E04568"/>
    <w:rsid w:val="00E045F4"/>
    <w:rsid w:val="00E04664"/>
    <w:rsid w:val="00E04671"/>
    <w:rsid w:val="00E04673"/>
    <w:rsid w:val="00E046D9"/>
    <w:rsid w:val="00E0476B"/>
    <w:rsid w:val="00E047C3"/>
    <w:rsid w:val="00E047C8"/>
    <w:rsid w:val="00E0483C"/>
    <w:rsid w:val="00E04842"/>
    <w:rsid w:val="00E04879"/>
    <w:rsid w:val="00E048A2"/>
    <w:rsid w:val="00E048A6"/>
    <w:rsid w:val="00E048F6"/>
    <w:rsid w:val="00E04989"/>
    <w:rsid w:val="00E049AF"/>
    <w:rsid w:val="00E049F8"/>
    <w:rsid w:val="00E04A64"/>
    <w:rsid w:val="00E04A99"/>
    <w:rsid w:val="00E04AE3"/>
    <w:rsid w:val="00E04B71"/>
    <w:rsid w:val="00E04BEC"/>
    <w:rsid w:val="00E04BF2"/>
    <w:rsid w:val="00E04C62"/>
    <w:rsid w:val="00E04CE4"/>
    <w:rsid w:val="00E04CF4"/>
    <w:rsid w:val="00E04DA2"/>
    <w:rsid w:val="00E04DFC"/>
    <w:rsid w:val="00E04E8A"/>
    <w:rsid w:val="00E04EEF"/>
    <w:rsid w:val="00E04F08"/>
    <w:rsid w:val="00E0503B"/>
    <w:rsid w:val="00E050AA"/>
    <w:rsid w:val="00E0512B"/>
    <w:rsid w:val="00E05141"/>
    <w:rsid w:val="00E051BC"/>
    <w:rsid w:val="00E051D7"/>
    <w:rsid w:val="00E05218"/>
    <w:rsid w:val="00E05224"/>
    <w:rsid w:val="00E052F5"/>
    <w:rsid w:val="00E0530F"/>
    <w:rsid w:val="00E05370"/>
    <w:rsid w:val="00E0537D"/>
    <w:rsid w:val="00E05435"/>
    <w:rsid w:val="00E0544E"/>
    <w:rsid w:val="00E05465"/>
    <w:rsid w:val="00E0547F"/>
    <w:rsid w:val="00E05487"/>
    <w:rsid w:val="00E0548A"/>
    <w:rsid w:val="00E054E1"/>
    <w:rsid w:val="00E05525"/>
    <w:rsid w:val="00E0558E"/>
    <w:rsid w:val="00E055A5"/>
    <w:rsid w:val="00E055D5"/>
    <w:rsid w:val="00E05663"/>
    <w:rsid w:val="00E05677"/>
    <w:rsid w:val="00E05681"/>
    <w:rsid w:val="00E05692"/>
    <w:rsid w:val="00E056E9"/>
    <w:rsid w:val="00E057BF"/>
    <w:rsid w:val="00E057D5"/>
    <w:rsid w:val="00E05818"/>
    <w:rsid w:val="00E0585C"/>
    <w:rsid w:val="00E058CC"/>
    <w:rsid w:val="00E05904"/>
    <w:rsid w:val="00E0591A"/>
    <w:rsid w:val="00E0591F"/>
    <w:rsid w:val="00E05985"/>
    <w:rsid w:val="00E059E4"/>
    <w:rsid w:val="00E05A1A"/>
    <w:rsid w:val="00E05A69"/>
    <w:rsid w:val="00E05A70"/>
    <w:rsid w:val="00E05A7D"/>
    <w:rsid w:val="00E05AD0"/>
    <w:rsid w:val="00E05B14"/>
    <w:rsid w:val="00E05B28"/>
    <w:rsid w:val="00E05C06"/>
    <w:rsid w:val="00E05C29"/>
    <w:rsid w:val="00E05CB7"/>
    <w:rsid w:val="00E05CDB"/>
    <w:rsid w:val="00E05D6B"/>
    <w:rsid w:val="00E05D9E"/>
    <w:rsid w:val="00E05DA9"/>
    <w:rsid w:val="00E05ECE"/>
    <w:rsid w:val="00E05ECF"/>
    <w:rsid w:val="00E05EDA"/>
    <w:rsid w:val="00E05F63"/>
    <w:rsid w:val="00E05F88"/>
    <w:rsid w:val="00E05F9E"/>
    <w:rsid w:val="00E06065"/>
    <w:rsid w:val="00E06162"/>
    <w:rsid w:val="00E0623F"/>
    <w:rsid w:val="00E0624B"/>
    <w:rsid w:val="00E06269"/>
    <w:rsid w:val="00E0628E"/>
    <w:rsid w:val="00E062E6"/>
    <w:rsid w:val="00E06306"/>
    <w:rsid w:val="00E06372"/>
    <w:rsid w:val="00E06398"/>
    <w:rsid w:val="00E0642B"/>
    <w:rsid w:val="00E0643F"/>
    <w:rsid w:val="00E0648C"/>
    <w:rsid w:val="00E065A5"/>
    <w:rsid w:val="00E0663F"/>
    <w:rsid w:val="00E0664F"/>
    <w:rsid w:val="00E06659"/>
    <w:rsid w:val="00E0671B"/>
    <w:rsid w:val="00E0674B"/>
    <w:rsid w:val="00E0678D"/>
    <w:rsid w:val="00E067A8"/>
    <w:rsid w:val="00E067B0"/>
    <w:rsid w:val="00E067D0"/>
    <w:rsid w:val="00E06827"/>
    <w:rsid w:val="00E068C9"/>
    <w:rsid w:val="00E068D6"/>
    <w:rsid w:val="00E06913"/>
    <w:rsid w:val="00E06929"/>
    <w:rsid w:val="00E06967"/>
    <w:rsid w:val="00E069A4"/>
    <w:rsid w:val="00E06A1A"/>
    <w:rsid w:val="00E06A31"/>
    <w:rsid w:val="00E06AA9"/>
    <w:rsid w:val="00E06AC9"/>
    <w:rsid w:val="00E06AE8"/>
    <w:rsid w:val="00E06B10"/>
    <w:rsid w:val="00E06B31"/>
    <w:rsid w:val="00E06BC2"/>
    <w:rsid w:val="00E06BE7"/>
    <w:rsid w:val="00E06BF1"/>
    <w:rsid w:val="00E06BF2"/>
    <w:rsid w:val="00E06C33"/>
    <w:rsid w:val="00E06C89"/>
    <w:rsid w:val="00E06CB7"/>
    <w:rsid w:val="00E06D0D"/>
    <w:rsid w:val="00E06D5C"/>
    <w:rsid w:val="00E06D8D"/>
    <w:rsid w:val="00E06DB5"/>
    <w:rsid w:val="00E06DE0"/>
    <w:rsid w:val="00E06E16"/>
    <w:rsid w:val="00E06E5E"/>
    <w:rsid w:val="00E06E99"/>
    <w:rsid w:val="00E06EDE"/>
    <w:rsid w:val="00E06F0D"/>
    <w:rsid w:val="00E06F37"/>
    <w:rsid w:val="00E06F46"/>
    <w:rsid w:val="00E06F7E"/>
    <w:rsid w:val="00E06F8D"/>
    <w:rsid w:val="00E06FC3"/>
    <w:rsid w:val="00E0702A"/>
    <w:rsid w:val="00E07039"/>
    <w:rsid w:val="00E07049"/>
    <w:rsid w:val="00E0708E"/>
    <w:rsid w:val="00E071A5"/>
    <w:rsid w:val="00E07235"/>
    <w:rsid w:val="00E07250"/>
    <w:rsid w:val="00E0726D"/>
    <w:rsid w:val="00E07276"/>
    <w:rsid w:val="00E07292"/>
    <w:rsid w:val="00E07293"/>
    <w:rsid w:val="00E0729F"/>
    <w:rsid w:val="00E072F1"/>
    <w:rsid w:val="00E07310"/>
    <w:rsid w:val="00E07360"/>
    <w:rsid w:val="00E073B4"/>
    <w:rsid w:val="00E073C9"/>
    <w:rsid w:val="00E073E3"/>
    <w:rsid w:val="00E07413"/>
    <w:rsid w:val="00E074AB"/>
    <w:rsid w:val="00E074BE"/>
    <w:rsid w:val="00E074C2"/>
    <w:rsid w:val="00E074DA"/>
    <w:rsid w:val="00E07536"/>
    <w:rsid w:val="00E0756A"/>
    <w:rsid w:val="00E07572"/>
    <w:rsid w:val="00E07590"/>
    <w:rsid w:val="00E07607"/>
    <w:rsid w:val="00E07621"/>
    <w:rsid w:val="00E07675"/>
    <w:rsid w:val="00E07679"/>
    <w:rsid w:val="00E07689"/>
    <w:rsid w:val="00E076B4"/>
    <w:rsid w:val="00E076C8"/>
    <w:rsid w:val="00E076E5"/>
    <w:rsid w:val="00E07718"/>
    <w:rsid w:val="00E07765"/>
    <w:rsid w:val="00E07784"/>
    <w:rsid w:val="00E0785B"/>
    <w:rsid w:val="00E078AC"/>
    <w:rsid w:val="00E078EA"/>
    <w:rsid w:val="00E07930"/>
    <w:rsid w:val="00E07987"/>
    <w:rsid w:val="00E07992"/>
    <w:rsid w:val="00E079C5"/>
    <w:rsid w:val="00E07A30"/>
    <w:rsid w:val="00E07A3F"/>
    <w:rsid w:val="00E07A48"/>
    <w:rsid w:val="00E07A67"/>
    <w:rsid w:val="00E07A70"/>
    <w:rsid w:val="00E07AA5"/>
    <w:rsid w:val="00E07B3C"/>
    <w:rsid w:val="00E07B51"/>
    <w:rsid w:val="00E07BD4"/>
    <w:rsid w:val="00E07BEF"/>
    <w:rsid w:val="00E07BF0"/>
    <w:rsid w:val="00E07BF4"/>
    <w:rsid w:val="00E07C2A"/>
    <w:rsid w:val="00E07C8F"/>
    <w:rsid w:val="00E07D57"/>
    <w:rsid w:val="00E07D9F"/>
    <w:rsid w:val="00E07DD2"/>
    <w:rsid w:val="00E07DD4"/>
    <w:rsid w:val="00E07E70"/>
    <w:rsid w:val="00E07E82"/>
    <w:rsid w:val="00E07EBA"/>
    <w:rsid w:val="00E07EF0"/>
    <w:rsid w:val="00E07F14"/>
    <w:rsid w:val="00E07F21"/>
    <w:rsid w:val="00E07F42"/>
    <w:rsid w:val="00E07F6C"/>
    <w:rsid w:val="00E07F97"/>
    <w:rsid w:val="00E07FB2"/>
    <w:rsid w:val="00E07FDC"/>
    <w:rsid w:val="00E07FEE"/>
    <w:rsid w:val="00E1010D"/>
    <w:rsid w:val="00E10119"/>
    <w:rsid w:val="00E10199"/>
    <w:rsid w:val="00E10248"/>
    <w:rsid w:val="00E102AD"/>
    <w:rsid w:val="00E102B0"/>
    <w:rsid w:val="00E102BD"/>
    <w:rsid w:val="00E102D4"/>
    <w:rsid w:val="00E10307"/>
    <w:rsid w:val="00E10340"/>
    <w:rsid w:val="00E10347"/>
    <w:rsid w:val="00E103A5"/>
    <w:rsid w:val="00E103B9"/>
    <w:rsid w:val="00E103C4"/>
    <w:rsid w:val="00E1040D"/>
    <w:rsid w:val="00E1041B"/>
    <w:rsid w:val="00E10435"/>
    <w:rsid w:val="00E104CF"/>
    <w:rsid w:val="00E1054C"/>
    <w:rsid w:val="00E10561"/>
    <w:rsid w:val="00E105B0"/>
    <w:rsid w:val="00E105C7"/>
    <w:rsid w:val="00E10603"/>
    <w:rsid w:val="00E1067A"/>
    <w:rsid w:val="00E10700"/>
    <w:rsid w:val="00E10718"/>
    <w:rsid w:val="00E107C0"/>
    <w:rsid w:val="00E107C1"/>
    <w:rsid w:val="00E10858"/>
    <w:rsid w:val="00E1093B"/>
    <w:rsid w:val="00E1093C"/>
    <w:rsid w:val="00E109B3"/>
    <w:rsid w:val="00E109EA"/>
    <w:rsid w:val="00E10A0C"/>
    <w:rsid w:val="00E10A31"/>
    <w:rsid w:val="00E10A51"/>
    <w:rsid w:val="00E10B07"/>
    <w:rsid w:val="00E10B6A"/>
    <w:rsid w:val="00E10B6C"/>
    <w:rsid w:val="00E10BDB"/>
    <w:rsid w:val="00E10BE2"/>
    <w:rsid w:val="00E10BE5"/>
    <w:rsid w:val="00E10BE8"/>
    <w:rsid w:val="00E10CFB"/>
    <w:rsid w:val="00E10D35"/>
    <w:rsid w:val="00E10D88"/>
    <w:rsid w:val="00E10DEB"/>
    <w:rsid w:val="00E10E3F"/>
    <w:rsid w:val="00E10F5E"/>
    <w:rsid w:val="00E10F5F"/>
    <w:rsid w:val="00E10F67"/>
    <w:rsid w:val="00E10FCD"/>
    <w:rsid w:val="00E10FD7"/>
    <w:rsid w:val="00E11023"/>
    <w:rsid w:val="00E11094"/>
    <w:rsid w:val="00E110AF"/>
    <w:rsid w:val="00E110C7"/>
    <w:rsid w:val="00E110CB"/>
    <w:rsid w:val="00E11117"/>
    <w:rsid w:val="00E111AB"/>
    <w:rsid w:val="00E111C3"/>
    <w:rsid w:val="00E111E9"/>
    <w:rsid w:val="00E11239"/>
    <w:rsid w:val="00E112E4"/>
    <w:rsid w:val="00E112E8"/>
    <w:rsid w:val="00E112EC"/>
    <w:rsid w:val="00E11359"/>
    <w:rsid w:val="00E113B4"/>
    <w:rsid w:val="00E113DA"/>
    <w:rsid w:val="00E1142A"/>
    <w:rsid w:val="00E1142C"/>
    <w:rsid w:val="00E11442"/>
    <w:rsid w:val="00E114A6"/>
    <w:rsid w:val="00E114FD"/>
    <w:rsid w:val="00E1151C"/>
    <w:rsid w:val="00E11538"/>
    <w:rsid w:val="00E11567"/>
    <w:rsid w:val="00E1156A"/>
    <w:rsid w:val="00E1158A"/>
    <w:rsid w:val="00E115AF"/>
    <w:rsid w:val="00E115DA"/>
    <w:rsid w:val="00E115E5"/>
    <w:rsid w:val="00E115EF"/>
    <w:rsid w:val="00E1164F"/>
    <w:rsid w:val="00E1166C"/>
    <w:rsid w:val="00E116B6"/>
    <w:rsid w:val="00E116C2"/>
    <w:rsid w:val="00E116FB"/>
    <w:rsid w:val="00E1172E"/>
    <w:rsid w:val="00E1176C"/>
    <w:rsid w:val="00E1177E"/>
    <w:rsid w:val="00E117A8"/>
    <w:rsid w:val="00E119D7"/>
    <w:rsid w:val="00E119F6"/>
    <w:rsid w:val="00E11A42"/>
    <w:rsid w:val="00E11A53"/>
    <w:rsid w:val="00E11B05"/>
    <w:rsid w:val="00E11B12"/>
    <w:rsid w:val="00E11BDA"/>
    <w:rsid w:val="00E11C45"/>
    <w:rsid w:val="00E11CD7"/>
    <w:rsid w:val="00E11D26"/>
    <w:rsid w:val="00E11DA7"/>
    <w:rsid w:val="00E11E19"/>
    <w:rsid w:val="00E11EE9"/>
    <w:rsid w:val="00E11FE9"/>
    <w:rsid w:val="00E11FEA"/>
    <w:rsid w:val="00E1201D"/>
    <w:rsid w:val="00E1208A"/>
    <w:rsid w:val="00E120FB"/>
    <w:rsid w:val="00E12118"/>
    <w:rsid w:val="00E1216E"/>
    <w:rsid w:val="00E121AF"/>
    <w:rsid w:val="00E1223C"/>
    <w:rsid w:val="00E1224A"/>
    <w:rsid w:val="00E12287"/>
    <w:rsid w:val="00E1229D"/>
    <w:rsid w:val="00E122A6"/>
    <w:rsid w:val="00E122C5"/>
    <w:rsid w:val="00E12316"/>
    <w:rsid w:val="00E1231C"/>
    <w:rsid w:val="00E12320"/>
    <w:rsid w:val="00E12355"/>
    <w:rsid w:val="00E12365"/>
    <w:rsid w:val="00E12384"/>
    <w:rsid w:val="00E1245E"/>
    <w:rsid w:val="00E124AE"/>
    <w:rsid w:val="00E124D6"/>
    <w:rsid w:val="00E12527"/>
    <w:rsid w:val="00E125A3"/>
    <w:rsid w:val="00E1260F"/>
    <w:rsid w:val="00E12633"/>
    <w:rsid w:val="00E12641"/>
    <w:rsid w:val="00E12688"/>
    <w:rsid w:val="00E126B9"/>
    <w:rsid w:val="00E126DE"/>
    <w:rsid w:val="00E126EA"/>
    <w:rsid w:val="00E126FE"/>
    <w:rsid w:val="00E12715"/>
    <w:rsid w:val="00E1274B"/>
    <w:rsid w:val="00E12760"/>
    <w:rsid w:val="00E127A4"/>
    <w:rsid w:val="00E1281E"/>
    <w:rsid w:val="00E12820"/>
    <w:rsid w:val="00E12825"/>
    <w:rsid w:val="00E12827"/>
    <w:rsid w:val="00E128A1"/>
    <w:rsid w:val="00E128BF"/>
    <w:rsid w:val="00E128C4"/>
    <w:rsid w:val="00E128DC"/>
    <w:rsid w:val="00E1297C"/>
    <w:rsid w:val="00E129C1"/>
    <w:rsid w:val="00E129FF"/>
    <w:rsid w:val="00E12A26"/>
    <w:rsid w:val="00E12A70"/>
    <w:rsid w:val="00E12A7B"/>
    <w:rsid w:val="00E12A9D"/>
    <w:rsid w:val="00E12B5D"/>
    <w:rsid w:val="00E12BF3"/>
    <w:rsid w:val="00E12C0D"/>
    <w:rsid w:val="00E12C43"/>
    <w:rsid w:val="00E12CA3"/>
    <w:rsid w:val="00E12D02"/>
    <w:rsid w:val="00E12D58"/>
    <w:rsid w:val="00E12D99"/>
    <w:rsid w:val="00E12DEC"/>
    <w:rsid w:val="00E12E11"/>
    <w:rsid w:val="00E12E99"/>
    <w:rsid w:val="00E12EA8"/>
    <w:rsid w:val="00E13006"/>
    <w:rsid w:val="00E130CD"/>
    <w:rsid w:val="00E130D0"/>
    <w:rsid w:val="00E13137"/>
    <w:rsid w:val="00E13146"/>
    <w:rsid w:val="00E13159"/>
    <w:rsid w:val="00E1317D"/>
    <w:rsid w:val="00E13258"/>
    <w:rsid w:val="00E1329E"/>
    <w:rsid w:val="00E132B1"/>
    <w:rsid w:val="00E132F6"/>
    <w:rsid w:val="00E13328"/>
    <w:rsid w:val="00E133D6"/>
    <w:rsid w:val="00E133DF"/>
    <w:rsid w:val="00E133FF"/>
    <w:rsid w:val="00E13472"/>
    <w:rsid w:val="00E13497"/>
    <w:rsid w:val="00E134F6"/>
    <w:rsid w:val="00E135E2"/>
    <w:rsid w:val="00E135E3"/>
    <w:rsid w:val="00E135EF"/>
    <w:rsid w:val="00E13662"/>
    <w:rsid w:val="00E13683"/>
    <w:rsid w:val="00E136E4"/>
    <w:rsid w:val="00E136F8"/>
    <w:rsid w:val="00E13797"/>
    <w:rsid w:val="00E137E6"/>
    <w:rsid w:val="00E137F3"/>
    <w:rsid w:val="00E13896"/>
    <w:rsid w:val="00E138E7"/>
    <w:rsid w:val="00E138EC"/>
    <w:rsid w:val="00E13942"/>
    <w:rsid w:val="00E1394D"/>
    <w:rsid w:val="00E13972"/>
    <w:rsid w:val="00E13987"/>
    <w:rsid w:val="00E139D8"/>
    <w:rsid w:val="00E139DE"/>
    <w:rsid w:val="00E13A6A"/>
    <w:rsid w:val="00E13A8F"/>
    <w:rsid w:val="00E13BBE"/>
    <w:rsid w:val="00E13BE1"/>
    <w:rsid w:val="00E13C12"/>
    <w:rsid w:val="00E13C38"/>
    <w:rsid w:val="00E13C3C"/>
    <w:rsid w:val="00E13C68"/>
    <w:rsid w:val="00E13CDA"/>
    <w:rsid w:val="00E13CEA"/>
    <w:rsid w:val="00E13D61"/>
    <w:rsid w:val="00E13D8C"/>
    <w:rsid w:val="00E13DD9"/>
    <w:rsid w:val="00E13DDB"/>
    <w:rsid w:val="00E13E1C"/>
    <w:rsid w:val="00E13E21"/>
    <w:rsid w:val="00E13E2B"/>
    <w:rsid w:val="00E13E4F"/>
    <w:rsid w:val="00E13E63"/>
    <w:rsid w:val="00E13E6A"/>
    <w:rsid w:val="00E13E74"/>
    <w:rsid w:val="00E13E8A"/>
    <w:rsid w:val="00E13EB3"/>
    <w:rsid w:val="00E13ECB"/>
    <w:rsid w:val="00E13F24"/>
    <w:rsid w:val="00E13F37"/>
    <w:rsid w:val="00E13F4E"/>
    <w:rsid w:val="00E13F93"/>
    <w:rsid w:val="00E13FF9"/>
    <w:rsid w:val="00E14083"/>
    <w:rsid w:val="00E14092"/>
    <w:rsid w:val="00E14179"/>
    <w:rsid w:val="00E14183"/>
    <w:rsid w:val="00E14204"/>
    <w:rsid w:val="00E1424B"/>
    <w:rsid w:val="00E14263"/>
    <w:rsid w:val="00E14341"/>
    <w:rsid w:val="00E1434B"/>
    <w:rsid w:val="00E1436B"/>
    <w:rsid w:val="00E1437D"/>
    <w:rsid w:val="00E143C9"/>
    <w:rsid w:val="00E14414"/>
    <w:rsid w:val="00E1443C"/>
    <w:rsid w:val="00E14475"/>
    <w:rsid w:val="00E14488"/>
    <w:rsid w:val="00E144A3"/>
    <w:rsid w:val="00E144C5"/>
    <w:rsid w:val="00E144DB"/>
    <w:rsid w:val="00E144DD"/>
    <w:rsid w:val="00E144F9"/>
    <w:rsid w:val="00E14514"/>
    <w:rsid w:val="00E1456C"/>
    <w:rsid w:val="00E145E8"/>
    <w:rsid w:val="00E14605"/>
    <w:rsid w:val="00E1462D"/>
    <w:rsid w:val="00E14680"/>
    <w:rsid w:val="00E146A8"/>
    <w:rsid w:val="00E14728"/>
    <w:rsid w:val="00E14769"/>
    <w:rsid w:val="00E14777"/>
    <w:rsid w:val="00E147CE"/>
    <w:rsid w:val="00E14853"/>
    <w:rsid w:val="00E148FB"/>
    <w:rsid w:val="00E1493D"/>
    <w:rsid w:val="00E1497E"/>
    <w:rsid w:val="00E14988"/>
    <w:rsid w:val="00E149B4"/>
    <w:rsid w:val="00E14A03"/>
    <w:rsid w:val="00E14A08"/>
    <w:rsid w:val="00E14A32"/>
    <w:rsid w:val="00E14A60"/>
    <w:rsid w:val="00E14A92"/>
    <w:rsid w:val="00E14AA7"/>
    <w:rsid w:val="00E14ACD"/>
    <w:rsid w:val="00E14B7D"/>
    <w:rsid w:val="00E14BA7"/>
    <w:rsid w:val="00E14BC8"/>
    <w:rsid w:val="00E14C03"/>
    <w:rsid w:val="00E14C55"/>
    <w:rsid w:val="00E14C7B"/>
    <w:rsid w:val="00E14CB1"/>
    <w:rsid w:val="00E14D47"/>
    <w:rsid w:val="00E14D8C"/>
    <w:rsid w:val="00E14DB1"/>
    <w:rsid w:val="00E14E0E"/>
    <w:rsid w:val="00E14E40"/>
    <w:rsid w:val="00E14ED0"/>
    <w:rsid w:val="00E14ED3"/>
    <w:rsid w:val="00E14FB0"/>
    <w:rsid w:val="00E14FB2"/>
    <w:rsid w:val="00E14FCD"/>
    <w:rsid w:val="00E1502D"/>
    <w:rsid w:val="00E1507E"/>
    <w:rsid w:val="00E15094"/>
    <w:rsid w:val="00E150C5"/>
    <w:rsid w:val="00E15100"/>
    <w:rsid w:val="00E1512F"/>
    <w:rsid w:val="00E15139"/>
    <w:rsid w:val="00E151AA"/>
    <w:rsid w:val="00E151F4"/>
    <w:rsid w:val="00E151FD"/>
    <w:rsid w:val="00E15229"/>
    <w:rsid w:val="00E15243"/>
    <w:rsid w:val="00E15307"/>
    <w:rsid w:val="00E15390"/>
    <w:rsid w:val="00E153BE"/>
    <w:rsid w:val="00E15437"/>
    <w:rsid w:val="00E1544B"/>
    <w:rsid w:val="00E15481"/>
    <w:rsid w:val="00E15503"/>
    <w:rsid w:val="00E15542"/>
    <w:rsid w:val="00E15543"/>
    <w:rsid w:val="00E15544"/>
    <w:rsid w:val="00E15545"/>
    <w:rsid w:val="00E1559F"/>
    <w:rsid w:val="00E155C3"/>
    <w:rsid w:val="00E155E9"/>
    <w:rsid w:val="00E155F1"/>
    <w:rsid w:val="00E15606"/>
    <w:rsid w:val="00E156B9"/>
    <w:rsid w:val="00E1571E"/>
    <w:rsid w:val="00E15742"/>
    <w:rsid w:val="00E157F0"/>
    <w:rsid w:val="00E1583A"/>
    <w:rsid w:val="00E15884"/>
    <w:rsid w:val="00E158BA"/>
    <w:rsid w:val="00E15A5C"/>
    <w:rsid w:val="00E15A87"/>
    <w:rsid w:val="00E15AA0"/>
    <w:rsid w:val="00E15AEF"/>
    <w:rsid w:val="00E15B05"/>
    <w:rsid w:val="00E15B12"/>
    <w:rsid w:val="00E15B41"/>
    <w:rsid w:val="00E15BEF"/>
    <w:rsid w:val="00E15BFB"/>
    <w:rsid w:val="00E15C2C"/>
    <w:rsid w:val="00E15CBD"/>
    <w:rsid w:val="00E15CC8"/>
    <w:rsid w:val="00E15E97"/>
    <w:rsid w:val="00E15EAE"/>
    <w:rsid w:val="00E15F62"/>
    <w:rsid w:val="00E15FC6"/>
    <w:rsid w:val="00E15FD2"/>
    <w:rsid w:val="00E16027"/>
    <w:rsid w:val="00E16041"/>
    <w:rsid w:val="00E16044"/>
    <w:rsid w:val="00E1606A"/>
    <w:rsid w:val="00E160A3"/>
    <w:rsid w:val="00E160F8"/>
    <w:rsid w:val="00E16107"/>
    <w:rsid w:val="00E16166"/>
    <w:rsid w:val="00E161F2"/>
    <w:rsid w:val="00E16270"/>
    <w:rsid w:val="00E162AE"/>
    <w:rsid w:val="00E162B9"/>
    <w:rsid w:val="00E162EF"/>
    <w:rsid w:val="00E1637B"/>
    <w:rsid w:val="00E16440"/>
    <w:rsid w:val="00E164CF"/>
    <w:rsid w:val="00E16510"/>
    <w:rsid w:val="00E16616"/>
    <w:rsid w:val="00E16655"/>
    <w:rsid w:val="00E1666A"/>
    <w:rsid w:val="00E16680"/>
    <w:rsid w:val="00E166C2"/>
    <w:rsid w:val="00E166C4"/>
    <w:rsid w:val="00E166D0"/>
    <w:rsid w:val="00E1672A"/>
    <w:rsid w:val="00E16732"/>
    <w:rsid w:val="00E1674D"/>
    <w:rsid w:val="00E16773"/>
    <w:rsid w:val="00E167CD"/>
    <w:rsid w:val="00E16803"/>
    <w:rsid w:val="00E16829"/>
    <w:rsid w:val="00E16856"/>
    <w:rsid w:val="00E16873"/>
    <w:rsid w:val="00E168A3"/>
    <w:rsid w:val="00E168DF"/>
    <w:rsid w:val="00E16943"/>
    <w:rsid w:val="00E169B2"/>
    <w:rsid w:val="00E16A0C"/>
    <w:rsid w:val="00E16A5D"/>
    <w:rsid w:val="00E16A62"/>
    <w:rsid w:val="00E16AA3"/>
    <w:rsid w:val="00E16AFA"/>
    <w:rsid w:val="00E16B03"/>
    <w:rsid w:val="00E16B2F"/>
    <w:rsid w:val="00E16B6C"/>
    <w:rsid w:val="00E16B87"/>
    <w:rsid w:val="00E16B94"/>
    <w:rsid w:val="00E16BA3"/>
    <w:rsid w:val="00E16BA6"/>
    <w:rsid w:val="00E16BF1"/>
    <w:rsid w:val="00E16C10"/>
    <w:rsid w:val="00E16C3D"/>
    <w:rsid w:val="00E16C8E"/>
    <w:rsid w:val="00E16CDE"/>
    <w:rsid w:val="00E16D6B"/>
    <w:rsid w:val="00E16D81"/>
    <w:rsid w:val="00E16D8A"/>
    <w:rsid w:val="00E16DC0"/>
    <w:rsid w:val="00E16DF8"/>
    <w:rsid w:val="00E16E47"/>
    <w:rsid w:val="00E16E4B"/>
    <w:rsid w:val="00E16EEA"/>
    <w:rsid w:val="00E16F00"/>
    <w:rsid w:val="00E16F69"/>
    <w:rsid w:val="00E16FD1"/>
    <w:rsid w:val="00E16FE2"/>
    <w:rsid w:val="00E17001"/>
    <w:rsid w:val="00E17058"/>
    <w:rsid w:val="00E170CE"/>
    <w:rsid w:val="00E170E0"/>
    <w:rsid w:val="00E170F1"/>
    <w:rsid w:val="00E1714B"/>
    <w:rsid w:val="00E17166"/>
    <w:rsid w:val="00E171D3"/>
    <w:rsid w:val="00E171DB"/>
    <w:rsid w:val="00E171F7"/>
    <w:rsid w:val="00E1723C"/>
    <w:rsid w:val="00E17291"/>
    <w:rsid w:val="00E172B4"/>
    <w:rsid w:val="00E172F6"/>
    <w:rsid w:val="00E17365"/>
    <w:rsid w:val="00E1739B"/>
    <w:rsid w:val="00E173AF"/>
    <w:rsid w:val="00E1741E"/>
    <w:rsid w:val="00E174D9"/>
    <w:rsid w:val="00E17505"/>
    <w:rsid w:val="00E17537"/>
    <w:rsid w:val="00E1754E"/>
    <w:rsid w:val="00E1759F"/>
    <w:rsid w:val="00E175C0"/>
    <w:rsid w:val="00E175E5"/>
    <w:rsid w:val="00E17622"/>
    <w:rsid w:val="00E176AA"/>
    <w:rsid w:val="00E177B1"/>
    <w:rsid w:val="00E177B4"/>
    <w:rsid w:val="00E177C5"/>
    <w:rsid w:val="00E177F5"/>
    <w:rsid w:val="00E177F9"/>
    <w:rsid w:val="00E17840"/>
    <w:rsid w:val="00E17890"/>
    <w:rsid w:val="00E1789C"/>
    <w:rsid w:val="00E178EE"/>
    <w:rsid w:val="00E1791C"/>
    <w:rsid w:val="00E1795C"/>
    <w:rsid w:val="00E17A0C"/>
    <w:rsid w:val="00E17A47"/>
    <w:rsid w:val="00E17A7B"/>
    <w:rsid w:val="00E17AA2"/>
    <w:rsid w:val="00E17AA9"/>
    <w:rsid w:val="00E17B6D"/>
    <w:rsid w:val="00E17C1D"/>
    <w:rsid w:val="00E17C3F"/>
    <w:rsid w:val="00E17CA8"/>
    <w:rsid w:val="00E17CBA"/>
    <w:rsid w:val="00E17CCB"/>
    <w:rsid w:val="00E17D18"/>
    <w:rsid w:val="00E17D90"/>
    <w:rsid w:val="00E17DB8"/>
    <w:rsid w:val="00E17E1C"/>
    <w:rsid w:val="00E17E48"/>
    <w:rsid w:val="00E17FB1"/>
    <w:rsid w:val="00E17FB4"/>
    <w:rsid w:val="00E17FF9"/>
    <w:rsid w:val="00E20094"/>
    <w:rsid w:val="00E20099"/>
    <w:rsid w:val="00E200F5"/>
    <w:rsid w:val="00E20132"/>
    <w:rsid w:val="00E20138"/>
    <w:rsid w:val="00E2021A"/>
    <w:rsid w:val="00E20273"/>
    <w:rsid w:val="00E202D5"/>
    <w:rsid w:val="00E20318"/>
    <w:rsid w:val="00E20358"/>
    <w:rsid w:val="00E2035B"/>
    <w:rsid w:val="00E20362"/>
    <w:rsid w:val="00E2038B"/>
    <w:rsid w:val="00E2038C"/>
    <w:rsid w:val="00E203DD"/>
    <w:rsid w:val="00E203F1"/>
    <w:rsid w:val="00E20433"/>
    <w:rsid w:val="00E20442"/>
    <w:rsid w:val="00E20529"/>
    <w:rsid w:val="00E20536"/>
    <w:rsid w:val="00E2059D"/>
    <w:rsid w:val="00E205AC"/>
    <w:rsid w:val="00E205C7"/>
    <w:rsid w:val="00E206B0"/>
    <w:rsid w:val="00E206FB"/>
    <w:rsid w:val="00E2072D"/>
    <w:rsid w:val="00E20787"/>
    <w:rsid w:val="00E20824"/>
    <w:rsid w:val="00E20840"/>
    <w:rsid w:val="00E20848"/>
    <w:rsid w:val="00E208E7"/>
    <w:rsid w:val="00E208F7"/>
    <w:rsid w:val="00E2091C"/>
    <w:rsid w:val="00E2091D"/>
    <w:rsid w:val="00E20925"/>
    <w:rsid w:val="00E20926"/>
    <w:rsid w:val="00E2093B"/>
    <w:rsid w:val="00E2093F"/>
    <w:rsid w:val="00E209A3"/>
    <w:rsid w:val="00E20A15"/>
    <w:rsid w:val="00E20A33"/>
    <w:rsid w:val="00E20A52"/>
    <w:rsid w:val="00E20B24"/>
    <w:rsid w:val="00E20C07"/>
    <w:rsid w:val="00E20C1C"/>
    <w:rsid w:val="00E20C28"/>
    <w:rsid w:val="00E20C3B"/>
    <w:rsid w:val="00E20C73"/>
    <w:rsid w:val="00E20C9A"/>
    <w:rsid w:val="00E20CC7"/>
    <w:rsid w:val="00E20D2F"/>
    <w:rsid w:val="00E20E59"/>
    <w:rsid w:val="00E20E88"/>
    <w:rsid w:val="00E20EF4"/>
    <w:rsid w:val="00E20F73"/>
    <w:rsid w:val="00E20F87"/>
    <w:rsid w:val="00E20FA0"/>
    <w:rsid w:val="00E21047"/>
    <w:rsid w:val="00E21048"/>
    <w:rsid w:val="00E210C3"/>
    <w:rsid w:val="00E210CC"/>
    <w:rsid w:val="00E21129"/>
    <w:rsid w:val="00E211F0"/>
    <w:rsid w:val="00E2122D"/>
    <w:rsid w:val="00E212DB"/>
    <w:rsid w:val="00E212E2"/>
    <w:rsid w:val="00E2134C"/>
    <w:rsid w:val="00E213BA"/>
    <w:rsid w:val="00E213C7"/>
    <w:rsid w:val="00E213E2"/>
    <w:rsid w:val="00E213F9"/>
    <w:rsid w:val="00E213FB"/>
    <w:rsid w:val="00E2145E"/>
    <w:rsid w:val="00E21469"/>
    <w:rsid w:val="00E21491"/>
    <w:rsid w:val="00E214B4"/>
    <w:rsid w:val="00E214BB"/>
    <w:rsid w:val="00E214BC"/>
    <w:rsid w:val="00E214EE"/>
    <w:rsid w:val="00E2152B"/>
    <w:rsid w:val="00E215D8"/>
    <w:rsid w:val="00E215FB"/>
    <w:rsid w:val="00E21617"/>
    <w:rsid w:val="00E21687"/>
    <w:rsid w:val="00E21694"/>
    <w:rsid w:val="00E216A6"/>
    <w:rsid w:val="00E21772"/>
    <w:rsid w:val="00E21792"/>
    <w:rsid w:val="00E217B7"/>
    <w:rsid w:val="00E217D8"/>
    <w:rsid w:val="00E21850"/>
    <w:rsid w:val="00E2187A"/>
    <w:rsid w:val="00E21888"/>
    <w:rsid w:val="00E2188A"/>
    <w:rsid w:val="00E21897"/>
    <w:rsid w:val="00E218A1"/>
    <w:rsid w:val="00E218BF"/>
    <w:rsid w:val="00E21968"/>
    <w:rsid w:val="00E21978"/>
    <w:rsid w:val="00E219B1"/>
    <w:rsid w:val="00E219B9"/>
    <w:rsid w:val="00E219C2"/>
    <w:rsid w:val="00E219E1"/>
    <w:rsid w:val="00E21A94"/>
    <w:rsid w:val="00E21ABA"/>
    <w:rsid w:val="00E21AC1"/>
    <w:rsid w:val="00E21AE0"/>
    <w:rsid w:val="00E21AEE"/>
    <w:rsid w:val="00E21B1D"/>
    <w:rsid w:val="00E21B37"/>
    <w:rsid w:val="00E21B54"/>
    <w:rsid w:val="00E21BEA"/>
    <w:rsid w:val="00E21C10"/>
    <w:rsid w:val="00E21CE7"/>
    <w:rsid w:val="00E21D68"/>
    <w:rsid w:val="00E21DDD"/>
    <w:rsid w:val="00E21E09"/>
    <w:rsid w:val="00E21E0A"/>
    <w:rsid w:val="00E21E1B"/>
    <w:rsid w:val="00E21E67"/>
    <w:rsid w:val="00E21E8F"/>
    <w:rsid w:val="00E21EB9"/>
    <w:rsid w:val="00E21EC4"/>
    <w:rsid w:val="00E21F3B"/>
    <w:rsid w:val="00E21F56"/>
    <w:rsid w:val="00E21F9D"/>
    <w:rsid w:val="00E21FCB"/>
    <w:rsid w:val="00E22095"/>
    <w:rsid w:val="00E220B5"/>
    <w:rsid w:val="00E221AF"/>
    <w:rsid w:val="00E22222"/>
    <w:rsid w:val="00E22260"/>
    <w:rsid w:val="00E22261"/>
    <w:rsid w:val="00E22265"/>
    <w:rsid w:val="00E22276"/>
    <w:rsid w:val="00E2227C"/>
    <w:rsid w:val="00E2235F"/>
    <w:rsid w:val="00E22396"/>
    <w:rsid w:val="00E223B8"/>
    <w:rsid w:val="00E223E1"/>
    <w:rsid w:val="00E22439"/>
    <w:rsid w:val="00E2245F"/>
    <w:rsid w:val="00E224D6"/>
    <w:rsid w:val="00E224D8"/>
    <w:rsid w:val="00E224E0"/>
    <w:rsid w:val="00E22512"/>
    <w:rsid w:val="00E225D0"/>
    <w:rsid w:val="00E2260D"/>
    <w:rsid w:val="00E22635"/>
    <w:rsid w:val="00E22650"/>
    <w:rsid w:val="00E22664"/>
    <w:rsid w:val="00E22675"/>
    <w:rsid w:val="00E2268A"/>
    <w:rsid w:val="00E2268E"/>
    <w:rsid w:val="00E2276B"/>
    <w:rsid w:val="00E227CC"/>
    <w:rsid w:val="00E22820"/>
    <w:rsid w:val="00E2284A"/>
    <w:rsid w:val="00E22857"/>
    <w:rsid w:val="00E228A3"/>
    <w:rsid w:val="00E228AA"/>
    <w:rsid w:val="00E228B2"/>
    <w:rsid w:val="00E2298F"/>
    <w:rsid w:val="00E229EA"/>
    <w:rsid w:val="00E22A61"/>
    <w:rsid w:val="00E22AC3"/>
    <w:rsid w:val="00E22B73"/>
    <w:rsid w:val="00E22B77"/>
    <w:rsid w:val="00E22BBA"/>
    <w:rsid w:val="00E22BC2"/>
    <w:rsid w:val="00E22C3C"/>
    <w:rsid w:val="00E22C47"/>
    <w:rsid w:val="00E22C68"/>
    <w:rsid w:val="00E22CED"/>
    <w:rsid w:val="00E22D31"/>
    <w:rsid w:val="00E22D5E"/>
    <w:rsid w:val="00E22E82"/>
    <w:rsid w:val="00E22EC8"/>
    <w:rsid w:val="00E22F1B"/>
    <w:rsid w:val="00E22F6B"/>
    <w:rsid w:val="00E23027"/>
    <w:rsid w:val="00E23037"/>
    <w:rsid w:val="00E2307E"/>
    <w:rsid w:val="00E230D6"/>
    <w:rsid w:val="00E23155"/>
    <w:rsid w:val="00E2315B"/>
    <w:rsid w:val="00E2315F"/>
    <w:rsid w:val="00E231B9"/>
    <w:rsid w:val="00E231D8"/>
    <w:rsid w:val="00E231F3"/>
    <w:rsid w:val="00E23236"/>
    <w:rsid w:val="00E2324A"/>
    <w:rsid w:val="00E23256"/>
    <w:rsid w:val="00E23262"/>
    <w:rsid w:val="00E2329D"/>
    <w:rsid w:val="00E2329E"/>
    <w:rsid w:val="00E2331A"/>
    <w:rsid w:val="00E23325"/>
    <w:rsid w:val="00E23337"/>
    <w:rsid w:val="00E2336E"/>
    <w:rsid w:val="00E233CB"/>
    <w:rsid w:val="00E23427"/>
    <w:rsid w:val="00E2346A"/>
    <w:rsid w:val="00E234AD"/>
    <w:rsid w:val="00E234ED"/>
    <w:rsid w:val="00E2350F"/>
    <w:rsid w:val="00E23562"/>
    <w:rsid w:val="00E235C0"/>
    <w:rsid w:val="00E235FF"/>
    <w:rsid w:val="00E23652"/>
    <w:rsid w:val="00E236B8"/>
    <w:rsid w:val="00E2372A"/>
    <w:rsid w:val="00E23775"/>
    <w:rsid w:val="00E237DC"/>
    <w:rsid w:val="00E237FD"/>
    <w:rsid w:val="00E2384A"/>
    <w:rsid w:val="00E23881"/>
    <w:rsid w:val="00E238AD"/>
    <w:rsid w:val="00E238C4"/>
    <w:rsid w:val="00E239CC"/>
    <w:rsid w:val="00E239E7"/>
    <w:rsid w:val="00E23A1E"/>
    <w:rsid w:val="00E23A3B"/>
    <w:rsid w:val="00E23A40"/>
    <w:rsid w:val="00E23A41"/>
    <w:rsid w:val="00E23A61"/>
    <w:rsid w:val="00E23AB0"/>
    <w:rsid w:val="00E23AB7"/>
    <w:rsid w:val="00E23B11"/>
    <w:rsid w:val="00E23B5D"/>
    <w:rsid w:val="00E23B86"/>
    <w:rsid w:val="00E23BB5"/>
    <w:rsid w:val="00E23BDE"/>
    <w:rsid w:val="00E23D21"/>
    <w:rsid w:val="00E23D52"/>
    <w:rsid w:val="00E23D6A"/>
    <w:rsid w:val="00E23DD3"/>
    <w:rsid w:val="00E23DDB"/>
    <w:rsid w:val="00E23FF1"/>
    <w:rsid w:val="00E23FF3"/>
    <w:rsid w:val="00E2403B"/>
    <w:rsid w:val="00E24040"/>
    <w:rsid w:val="00E2411F"/>
    <w:rsid w:val="00E24135"/>
    <w:rsid w:val="00E2413A"/>
    <w:rsid w:val="00E24165"/>
    <w:rsid w:val="00E241EE"/>
    <w:rsid w:val="00E24201"/>
    <w:rsid w:val="00E2423A"/>
    <w:rsid w:val="00E242E3"/>
    <w:rsid w:val="00E24338"/>
    <w:rsid w:val="00E2434A"/>
    <w:rsid w:val="00E24396"/>
    <w:rsid w:val="00E2439C"/>
    <w:rsid w:val="00E243C8"/>
    <w:rsid w:val="00E24416"/>
    <w:rsid w:val="00E24426"/>
    <w:rsid w:val="00E2442B"/>
    <w:rsid w:val="00E24438"/>
    <w:rsid w:val="00E24484"/>
    <w:rsid w:val="00E244A4"/>
    <w:rsid w:val="00E244C1"/>
    <w:rsid w:val="00E24502"/>
    <w:rsid w:val="00E2452C"/>
    <w:rsid w:val="00E24558"/>
    <w:rsid w:val="00E2455D"/>
    <w:rsid w:val="00E24597"/>
    <w:rsid w:val="00E245DF"/>
    <w:rsid w:val="00E245F0"/>
    <w:rsid w:val="00E2460F"/>
    <w:rsid w:val="00E2461A"/>
    <w:rsid w:val="00E2468C"/>
    <w:rsid w:val="00E2468E"/>
    <w:rsid w:val="00E24696"/>
    <w:rsid w:val="00E246B3"/>
    <w:rsid w:val="00E24713"/>
    <w:rsid w:val="00E24771"/>
    <w:rsid w:val="00E24788"/>
    <w:rsid w:val="00E247C7"/>
    <w:rsid w:val="00E247D6"/>
    <w:rsid w:val="00E2483A"/>
    <w:rsid w:val="00E2486D"/>
    <w:rsid w:val="00E248E1"/>
    <w:rsid w:val="00E2491A"/>
    <w:rsid w:val="00E24A1D"/>
    <w:rsid w:val="00E24A38"/>
    <w:rsid w:val="00E24A81"/>
    <w:rsid w:val="00E24AA1"/>
    <w:rsid w:val="00E24ADB"/>
    <w:rsid w:val="00E24B0E"/>
    <w:rsid w:val="00E24B2D"/>
    <w:rsid w:val="00E24B7B"/>
    <w:rsid w:val="00E24B8E"/>
    <w:rsid w:val="00E24BBF"/>
    <w:rsid w:val="00E24BD2"/>
    <w:rsid w:val="00E24BD7"/>
    <w:rsid w:val="00E24BFC"/>
    <w:rsid w:val="00E24C23"/>
    <w:rsid w:val="00E24C3C"/>
    <w:rsid w:val="00E24C50"/>
    <w:rsid w:val="00E24C59"/>
    <w:rsid w:val="00E24CB5"/>
    <w:rsid w:val="00E24CCF"/>
    <w:rsid w:val="00E24D2D"/>
    <w:rsid w:val="00E24E05"/>
    <w:rsid w:val="00E24E18"/>
    <w:rsid w:val="00E24E1E"/>
    <w:rsid w:val="00E24E2B"/>
    <w:rsid w:val="00E24E31"/>
    <w:rsid w:val="00E24E3F"/>
    <w:rsid w:val="00E24E47"/>
    <w:rsid w:val="00E24E6F"/>
    <w:rsid w:val="00E24EDE"/>
    <w:rsid w:val="00E24F2B"/>
    <w:rsid w:val="00E24F4E"/>
    <w:rsid w:val="00E24F6F"/>
    <w:rsid w:val="00E24F7F"/>
    <w:rsid w:val="00E25007"/>
    <w:rsid w:val="00E250D7"/>
    <w:rsid w:val="00E250EB"/>
    <w:rsid w:val="00E25101"/>
    <w:rsid w:val="00E2512E"/>
    <w:rsid w:val="00E251D5"/>
    <w:rsid w:val="00E25203"/>
    <w:rsid w:val="00E2521E"/>
    <w:rsid w:val="00E25239"/>
    <w:rsid w:val="00E25254"/>
    <w:rsid w:val="00E2527A"/>
    <w:rsid w:val="00E25284"/>
    <w:rsid w:val="00E252E0"/>
    <w:rsid w:val="00E2534C"/>
    <w:rsid w:val="00E253F6"/>
    <w:rsid w:val="00E25418"/>
    <w:rsid w:val="00E254B3"/>
    <w:rsid w:val="00E254CC"/>
    <w:rsid w:val="00E25553"/>
    <w:rsid w:val="00E2555B"/>
    <w:rsid w:val="00E25585"/>
    <w:rsid w:val="00E255AB"/>
    <w:rsid w:val="00E2560F"/>
    <w:rsid w:val="00E25631"/>
    <w:rsid w:val="00E256DE"/>
    <w:rsid w:val="00E25741"/>
    <w:rsid w:val="00E257CA"/>
    <w:rsid w:val="00E25801"/>
    <w:rsid w:val="00E25838"/>
    <w:rsid w:val="00E25847"/>
    <w:rsid w:val="00E25872"/>
    <w:rsid w:val="00E25890"/>
    <w:rsid w:val="00E258C4"/>
    <w:rsid w:val="00E25947"/>
    <w:rsid w:val="00E25A26"/>
    <w:rsid w:val="00E25A59"/>
    <w:rsid w:val="00E25ADE"/>
    <w:rsid w:val="00E25B02"/>
    <w:rsid w:val="00E25B1D"/>
    <w:rsid w:val="00E25B45"/>
    <w:rsid w:val="00E25BAF"/>
    <w:rsid w:val="00E25CC6"/>
    <w:rsid w:val="00E25CC9"/>
    <w:rsid w:val="00E25D50"/>
    <w:rsid w:val="00E25D84"/>
    <w:rsid w:val="00E25DEC"/>
    <w:rsid w:val="00E25E23"/>
    <w:rsid w:val="00E25E6C"/>
    <w:rsid w:val="00E25EF6"/>
    <w:rsid w:val="00E25F37"/>
    <w:rsid w:val="00E25F8C"/>
    <w:rsid w:val="00E2600D"/>
    <w:rsid w:val="00E260A1"/>
    <w:rsid w:val="00E260EA"/>
    <w:rsid w:val="00E26116"/>
    <w:rsid w:val="00E26139"/>
    <w:rsid w:val="00E2614F"/>
    <w:rsid w:val="00E261AE"/>
    <w:rsid w:val="00E261B6"/>
    <w:rsid w:val="00E26204"/>
    <w:rsid w:val="00E2625D"/>
    <w:rsid w:val="00E2628A"/>
    <w:rsid w:val="00E262D7"/>
    <w:rsid w:val="00E262F3"/>
    <w:rsid w:val="00E262F8"/>
    <w:rsid w:val="00E26306"/>
    <w:rsid w:val="00E2630A"/>
    <w:rsid w:val="00E26385"/>
    <w:rsid w:val="00E263E3"/>
    <w:rsid w:val="00E263F8"/>
    <w:rsid w:val="00E26409"/>
    <w:rsid w:val="00E26422"/>
    <w:rsid w:val="00E26426"/>
    <w:rsid w:val="00E26465"/>
    <w:rsid w:val="00E2648E"/>
    <w:rsid w:val="00E264AC"/>
    <w:rsid w:val="00E2657A"/>
    <w:rsid w:val="00E265C2"/>
    <w:rsid w:val="00E26620"/>
    <w:rsid w:val="00E26651"/>
    <w:rsid w:val="00E266AE"/>
    <w:rsid w:val="00E266AF"/>
    <w:rsid w:val="00E2670A"/>
    <w:rsid w:val="00E26718"/>
    <w:rsid w:val="00E26728"/>
    <w:rsid w:val="00E26745"/>
    <w:rsid w:val="00E2675B"/>
    <w:rsid w:val="00E26781"/>
    <w:rsid w:val="00E26789"/>
    <w:rsid w:val="00E2681B"/>
    <w:rsid w:val="00E26834"/>
    <w:rsid w:val="00E26846"/>
    <w:rsid w:val="00E268D9"/>
    <w:rsid w:val="00E268EC"/>
    <w:rsid w:val="00E268FB"/>
    <w:rsid w:val="00E2692A"/>
    <w:rsid w:val="00E2694F"/>
    <w:rsid w:val="00E26972"/>
    <w:rsid w:val="00E269EF"/>
    <w:rsid w:val="00E269F1"/>
    <w:rsid w:val="00E26A75"/>
    <w:rsid w:val="00E26A9C"/>
    <w:rsid w:val="00E26A9D"/>
    <w:rsid w:val="00E26AAF"/>
    <w:rsid w:val="00E26AD1"/>
    <w:rsid w:val="00E26AD2"/>
    <w:rsid w:val="00E26B34"/>
    <w:rsid w:val="00E26B56"/>
    <w:rsid w:val="00E26BC0"/>
    <w:rsid w:val="00E26C0F"/>
    <w:rsid w:val="00E26C16"/>
    <w:rsid w:val="00E26C22"/>
    <w:rsid w:val="00E26C27"/>
    <w:rsid w:val="00E26C33"/>
    <w:rsid w:val="00E26C47"/>
    <w:rsid w:val="00E26C6A"/>
    <w:rsid w:val="00E26C8A"/>
    <w:rsid w:val="00E26D02"/>
    <w:rsid w:val="00E26D20"/>
    <w:rsid w:val="00E26D21"/>
    <w:rsid w:val="00E26D27"/>
    <w:rsid w:val="00E26D2C"/>
    <w:rsid w:val="00E26DB0"/>
    <w:rsid w:val="00E26DC8"/>
    <w:rsid w:val="00E26E1A"/>
    <w:rsid w:val="00E26E36"/>
    <w:rsid w:val="00E26E38"/>
    <w:rsid w:val="00E26EA6"/>
    <w:rsid w:val="00E26ED6"/>
    <w:rsid w:val="00E26EE8"/>
    <w:rsid w:val="00E26EE9"/>
    <w:rsid w:val="00E26EF0"/>
    <w:rsid w:val="00E26F2F"/>
    <w:rsid w:val="00E26F75"/>
    <w:rsid w:val="00E26FBA"/>
    <w:rsid w:val="00E26FE6"/>
    <w:rsid w:val="00E2702A"/>
    <w:rsid w:val="00E27057"/>
    <w:rsid w:val="00E2709A"/>
    <w:rsid w:val="00E270D8"/>
    <w:rsid w:val="00E270E0"/>
    <w:rsid w:val="00E270EB"/>
    <w:rsid w:val="00E27157"/>
    <w:rsid w:val="00E27174"/>
    <w:rsid w:val="00E27194"/>
    <w:rsid w:val="00E271ED"/>
    <w:rsid w:val="00E27272"/>
    <w:rsid w:val="00E27285"/>
    <w:rsid w:val="00E27315"/>
    <w:rsid w:val="00E2735F"/>
    <w:rsid w:val="00E27366"/>
    <w:rsid w:val="00E27372"/>
    <w:rsid w:val="00E273EF"/>
    <w:rsid w:val="00E2745B"/>
    <w:rsid w:val="00E2746D"/>
    <w:rsid w:val="00E2749A"/>
    <w:rsid w:val="00E274CE"/>
    <w:rsid w:val="00E274DA"/>
    <w:rsid w:val="00E274E4"/>
    <w:rsid w:val="00E275A6"/>
    <w:rsid w:val="00E27619"/>
    <w:rsid w:val="00E27639"/>
    <w:rsid w:val="00E27655"/>
    <w:rsid w:val="00E27671"/>
    <w:rsid w:val="00E27699"/>
    <w:rsid w:val="00E2769C"/>
    <w:rsid w:val="00E276FD"/>
    <w:rsid w:val="00E27707"/>
    <w:rsid w:val="00E27729"/>
    <w:rsid w:val="00E2774B"/>
    <w:rsid w:val="00E277AA"/>
    <w:rsid w:val="00E277BA"/>
    <w:rsid w:val="00E2781C"/>
    <w:rsid w:val="00E27840"/>
    <w:rsid w:val="00E27881"/>
    <w:rsid w:val="00E278AF"/>
    <w:rsid w:val="00E278EC"/>
    <w:rsid w:val="00E27923"/>
    <w:rsid w:val="00E27932"/>
    <w:rsid w:val="00E27936"/>
    <w:rsid w:val="00E27996"/>
    <w:rsid w:val="00E279A0"/>
    <w:rsid w:val="00E279A2"/>
    <w:rsid w:val="00E279E9"/>
    <w:rsid w:val="00E279F8"/>
    <w:rsid w:val="00E27A24"/>
    <w:rsid w:val="00E27AC0"/>
    <w:rsid w:val="00E27AD9"/>
    <w:rsid w:val="00E27AF5"/>
    <w:rsid w:val="00E27B30"/>
    <w:rsid w:val="00E27C63"/>
    <w:rsid w:val="00E27CBD"/>
    <w:rsid w:val="00E27CF9"/>
    <w:rsid w:val="00E27D54"/>
    <w:rsid w:val="00E27EBB"/>
    <w:rsid w:val="00E27EEE"/>
    <w:rsid w:val="00E27EF3"/>
    <w:rsid w:val="00E27F07"/>
    <w:rsid w:val="00E27F2E"/>
    <w:rsid w:val="00E27FB7"/>
    <w:rsid w:val="00E3001F"/>
    <w:rsid w:val="00E30069"/>
    <w:rsid w:val="00E300A9"/>
    <w:rsid w:val="00E300CB"/>
    <w:rsid w:val="00E30145"/>
    <w:rsid w:val="00E3016B"/>
    <w:rsid w:val="00E30177"/>
    <w:rsid w:val="00E30181"/>
    <w:rsid w:val="00E301C0"/>
    <w:rsid w:val="00E301D8"/>
    <w:rsid w:val="00E301FE"/>
    <w:rsid w:val="00E3029D"/>
    <w:rsid w:val="00E302CB"/>
    <w:rsid w:val="00E302F7"/>
    <w:rsid w:val="00E30311"/>
    <w:rsid w:val="00E30366"/>
    <w:rsid w:val="00E30371"/>
    <w:rsid w:val="00E3039E"/>
    <w:rsid w:val="00E303F3"/>
    <w:rsid w:val="00E3040B"/>
    <w:rsid w:val="00E3041D"/>
    <w:rsid w:val="00E3042C"/>
    <w:rsid w:val="00E30480"/>
    <w:rsid w:val="00E30496"/>
    <w:rsid w:val="00E304A8"/>
    <w:rsid w:val="00E304D6"/>
    <w:rsid w:val="00E304E1"/>
    <w:rsid w:val="00E304E9"/>
    <w:rsid w:val="00E30511"/>
    <w:rsid w:val="00E305CA"/>
    <w:rsid w:val="00E3062E"/>
    <w:rsid w:val="00E306A3"/>
    <w:rsid w:val="00E30703"/>
    <w:rsid w:val="00E30737"/>
    <w:rsid w:val="00E30776"/>
    <w:rsid w:val="00E307A1"/>
    <w:rsid w:val="00E307B1"/>
    <w:rsid w:val="00E307B2"/>
    <w:rsid w:val="00E3083B"/>
    <w:rsid w:val="00E3087F"/>
    <w:rsid w:val="00E308B2"/>
    <w:rsid w:val="00E30927"/>
    <w:rsid w:val="00E3092E"/>
    <w:rsid w:val="00E3094B"/>
    <w:rsid w:val="00E30999"/>
    <w:rsid w:val="00E3099E"/>
    <w:rsid w:val="00E309C2"/>
    <w:rsid w:val="00E30A4B"/>
    <w:rsid w:val="00E30A98"/>
    <w:rsid w:val="00E30AE0"/>
    <w:rsid w:val="00E30B28"/>
    <w:rsid w:val="00E30BE9"/>
    <w:rsid w:val="00E30C3F"/>
    <w:rsid w:val="00E30C4C"/>
    <w:rsid w:val="00E30D00"/>
    <w:rsid w:val="00E30D0A"/>
    <w:rsid w:val="00E30D85"/>
    <w:rsid w:val="00E30D8F"/>
    <w:rsid w:val="00E30DC3"/>
    <w:rsid w:val="00E30DEB"/>
    <w:rsid w:val="00E30E01"/>
    <w:rsid w:val="00E30E2A"/>
    <w:rsid w:val="00E30E3E"/>
    <w:rsid w:val="00E30E53"/>
    <w:rsid w:val="00E30E7C"/>
    <w:rsid w:val="00E30EB8"/>
    <w:rsid w:val="00E30EBF"/>
    <w:rsid w:val="00E30EF9"/>
    <w:rsid w:val="00E30F55"/>
    <w:rsid w:val="00E30F69"/>
    <w:rsid w:val="00E30F91"/>
    <w:rsid w:val="00E30F95"/>
    <w:rsid w:val="00E30FDC"/>
    <w:rsid w:val="00E31007"/>
    <w:rsid w:val="00E31032"/>
    <w:rsid w:val="00E310C0"/>
    <w:rsid w:val="00E3112D"/>
    <w:rsid w:val="00E3115A"/>
    <w:rsid w:val="00E31169"/>
    <w:rsid w:val="00E3118C"/>
    <w:rsid w:val="00E311E2"/>
    <w:rsid w:val="00E31224"/>
    <w:rsid w:val="00E3124B"/>
    <w:rsid w:val="00E3127E"/>
    <w:rsid w:val="00E31288"/>
    <w:rsid w:val="00E31297"/>
    <w:rsid w:val="00E312C8"/>
    <w:rsid w:val="00E31334"/>
    <w:rsid w:val="00E3136A"/>
    <w:rsid w:val="00E3137C"/>
    <w:rsid w:val="00E31418"/>
    <w:rsid w:val="00E3152E"/>
    <w:rsid w:val="00E31557"/>
    <w:rsid w:val="00E31568"/>
    <w:rsid w:val="00E31596"/>
    <w:rsid w:val="00E315A8"/>
    <w:rsid w:val="00E31610"/>
    <w:rsid w:val="00E3163C"/>
    <w:rsid w:val="00E3163E"/>
    <w:rsid w:val="00E31644"/>
    <w:rsid w:val="00E316A0"/>
    <w:rsid w:val="00E316B4"/>
    <w:rsid w:val="00E316B7"/>
    <w:rsid w:val="00E31709"/>
    <w:rsid w:val="00E31742"/>
    <w:rsid w:val="00E31744"/>
    <w:rsid w:val="00E317B1"/>
    <w:rsid w:val="00E31823"/>
    <w:rsid w:val="00E31831"/>
    <w:rsid w:val="00E31841"/>
    <w:rsid w:val="00E31874"/>
    <w:rsid w:val="00E318E7"/>
    <w:rsid w:val="00E318EB"/>
    <w:rsid w:val="00E318F2"/>
    <w:rsid w:val="00E31929"/>
    <w:rsid w:val="00E3199E"/>
    <w:rsid w:val="00E319B2"/>
    <w:rsid w:val="00E319C1"/>
    <w:rsid w:val="00E31A1A"/>
    <w:rsid w:val="00E31A6B"/>
    <w:rsid w:val="00E31AAD"/>
    <w:rsid w:val="00E31B6C"/>
    <w:rsid w:val="00E31B97"/>
    <w:rsid w:val="00E31BB5"/>
    <w:rsid w:val="00E31C15"/>
    <w:rsid w:val="00E31C93"/>
    <w:rsid w:val="00E31CE3"/>
    <w:rsid w:val="00E31D64"/>
    <w:rsid w:val="00E31DA1"/>
    <w:rsid w:val="00E31E3E"/>
    <w:rsid w:val="00E31E56"/>
    <w:rsid w:val="00E31F6B"/>
    <w:rsid w:val="00E31FFA"/>
    <w:rsid w:val="00E3206F"/>
    <w:rsid w:val="00E320B2"/>
    <w:rsid w:val="00E320D4"/>
    <w:rsid w:val="00E320F3"/>
    <w:rsid w:val="00E32102"/>
    <w:rsid w:val="00E3211E"/>
    <w:rsid w:val="00E32126"/>
    <w:rsid w:val="00E32198"/>
    <w:rsid w:val="00E321C5"/>
    <w:rsid w:val="00E321CB"/>
    <w:rsid w:val="00E3221E"/>
    <w:rsid w:val="00E3222A"/>
    <w:rsid w:val="00E322B0"/>
    <w:rsid w:val="00E322C0"/>
    <w:rsid w:val="00E32330"/>
    <w:rsid w:val="00E32358"/>
    <w:rsid w:val="00E3237D"/>
    <w:rsid w:val="00E32399"/>
    <w:rsid w:val="00E32441"/>
    <w:rsid w:val="00E324A1"/>
    <w:rsid w:val="00E3255F"/>
    <w:rsid w:val="00E3259B"/>
    <w:rsid w:val="00E325D5"/>
    <w:rsid w:val="00E32611"/>
    <w:rsid w:val="00E3263F"/>
    <w:rsid w:val="00E326A8"/>
    <w:rsid w:val="00E326C6"/>
    <w:rsid w:val="00E326C7"/>
    <w:rsid w:val="00E32716"/>
    <w:rsid w:val="00E32770"/>
    <w:rsid w:val="00E32792"/>
    <w:rsid w:val="00E327BA"/>
    <w:rsid w:val="00E327BD"/>
    <w:rsid w:val="00E32863"/>
    <w:rsid w:val="00E328B9"/>
    <w:rsid w:val="00E328CB"/>
    <w:rsid w:val="00E32900"/>
    <w:rsid w:val="00E3299C"/>
    <w:rsid w:val="00E329EB"/>
    <w:rsid w:val="00E329FC"/>
    <w:rsid w:val="00E32A1A"/>
    <w:rsid w:val="00E32A41"/>
    <w:rsid w:val="00E32B85"/>
    <w:rsid w:val="00E32C2D"/>
    <w:rsid w:val="00E32C4A"/>
    <w:rsid w:val="00E32D0D"/>
    <w:rsid w:val="00E32D37"/>
    <w:rsid w:val="00E32D87"/>
    <w:rsid w:val="00E32DA7"/>
    <w:rsid w:val="00E32DE0"/>
    <w:rsid w:val="00E32E03"/>
    <w:rsid w:val="00E32E21"/>
    <w:rsid w:val="00E32E71"/>
    <w:rsid w:val="00E32E9D"/>
    <w:rsid w:val="00E32EBE"/>
    <w:rsid w:val="00E32FD3"/>
    <w:rsid w:val="00E33020"/>
    <w:rsid w:val="00E3302A"/>
    <w:rsid w:val="00E3306C"/>
    <w:rsid w:val="00E330A5"/>
    <w:rsid w:val="00E330F3"/>
    <w:rsid w:val="00E3311F"/>
    <w:rsid w:val="00E33175"/>
    <w:rsid w:val="00E33198"/>
    <w:rsid w:val="00E331C7"/>
    <w:rsid w:val="00E3322C"/>
    <w:rsid w:val="00E332B6"/>
    <w:rsid w:val="00E332C2"/>
    <w:rsid w:val="00E332E5"/>
    <w:rsid w:val="00E332FF"/>
    <w:rsid w:val="00E333FC"/>
    <w:rsid w:val="00E33431"/>
    <w:rsid w:val="00E3347C"/>
    <w:rsid w:val="00E334DC"/>
    <w:rsid w:val="00E334EB"/>
    <w:rsid w:val="00E33508"/>
    <w:rsid w:val="00E3355D"/>
    <w:rsid w:val="00E3356E"/>
    <w:rsid w:val="00E33580"/>
    <w:rsid w:val="00E3359E"/>
    <w:rsid w:val="00E335B1"/>
    <w:rsid w:val="00E335C3"/>
    <w:rsid w:val="00E336E3"/>
    <w:rsid w:val="00E336EA"/>
    <w:rsid w:val="00E337AD"/>
    <w:rsid w:val="00E337CE"/>
    <w:rsid w:val="00E337F7"/>
    <w:rsid w:val="00E337F9"/>
    <w:rsid w:val="00E3388B"/>
    <w:rsid w:val="00E338AD"/>
    <w:rsid w:val="00E33966"/>
    <w:rsid w:val="00E33969"/>
    <w:rsid w:val="00E33A78"/>
    <w:rsid w:val="00E33AFC"/>
    <w:rsid w:val="00E33B08"/>
    <w:rsid w:val="00E33B4A"/>
    <w:rsid w:val="00E33B7B"/>
    <w:rsid w:val="00E33BE9"/>
    <w:rsid w:val="00E33C1A"/>
    <w:rsid w:val="00E33C63"/>
    <w:rsid w:val="00E33C7C"/>
    <w:rsid w:val="00E33C7D"/>
    <w:rsid w:val="00E33CC9"/>
    <w:rsid w:val="00E33CE7"/>
    <w:rsid w:val="00E33CFA"/>
    <w:rsid w:val="00E33D4F"/>
    <w:rsid w:val="00E33E37"/>
    <w:rsid w:val="00E33EB8"/>
    <w:rsid w:val="00E33FD4"/>
    <w:rsid w:val="00E34012"/>
    <w:rsid w:val="00E34016"/>
    <w:rsid w:val="00E3403B"/>
    <w:rsid w:val="00E3407D"/>
    <w:rsid w:val="00E340D5"/>
    <w:rsid w:val="00E340E6"/>
    <w:rsid w:val="00E34179"/>
    <w:rsid w:val="00E341EE"/>
    <w:rsid w:val="00E3420E"/>
    <w:rsid w:val="00E34234"/>
    <w:rsid w:val="00E3423C"/>
    <w:rsid w:val="00E34253"/>
    <w:rsid w:val="00E34264"/>
    <w:rsid w:val="00E3427E"/>
    <w:rsid w:val="00E34360"/>
    <w:rsid w:val="00E34361"/>
    <w:rsid w:val="00E34376"/>
    <w:rsid w:val="00E3438B"/>
    <w:rsid w:val="00E34396"/>
    <w:rsid w:val="00E343A7"/>
    <w:rsid w:val="00E34465"/>
    <w:rsid w:val="00E34486"/>
    <w:rsid w:val="00E344DE"/>
    <w:rsid w:val="00E344ED"/>
    <w:rsid w:val="00E34532"/>
    <w:rsid w:val="00E3453A"/>
    <w:rsid w:val="00E34586"/>
    <w:rsid w:val="00E34598"/>
    <w:rsid w:val="00E345B7"/>
    <w:rsid w:val="00E345B8"/>
    <w:rsid w:val="00E345DB"/>
    <w:rsid w:val="00E34610"/>
    <w:rsid w:val="00E34706"/>
    <w:rsid w:val="00E34729"/>
    <w:rsid w:val="00E34730"/>
    <w:rsid w:val="00E3474B"/>
    <w:rsid w:val="00E34771"/>
    <w:rsid w:val="00E34786"/>
    <w:rsid w:val="00E347CA"/>
    <w:rsid w:val="00E347DB"/>
    <w:rsid w:val="00E347E7"/>
    <w:rsid w:val="00E3499A"/>
    <w:rsid w:val="00E349AD"/>
    <w:rsid w:val="00E349C5"/>
    <w:rsid w:val="00E349FD"/>
    <w:rsid w:val="00E34A10"/>
    <w:rsid w:val="00E34A4A"/>
    <w:rsid w:val="00E34ABC"/>
    <w:rsid w:val="00E34AC0"/>
    <w:rsid w:val="00E34AC6"/>
    <w:rsid w:val="00E34B2D"/>
    <w:rsid w:val="00E34B8F"/>
    <w:rsid w:val="00E34C85"/>
    <w:rsid w:val="00E34CAE"/>
    <w:rsid w:val="00E34CD6"/>
    <w:rsid w:val="00E34D2F"/>
    <w:rsid w:val="00E34EA9"/>
    <w:rsid w:val="00E34F3E"/>
    <w:rsid w:val="00E34FDF"/>
    <w:rsid w:val="00E35058"/>
    <w:rsid w:val="00E350BD"/>
    <w:rsid w:val="00E350C9"/>
    <w:rsid w:val="00E351B7"/>
    <w:rsid w:val="00E351BD"/>
    <w:rsid w:val="00E351E3"/>
    <w:rsid w:val="00E352C0"/>
    <w:rsid w:val="00E35325"/>
    <w:rsid w:val="00E353BE"/>
    <w:rsid w:val="00E353F4"/>
    <w:rsid w:val="00E35446"/>
    <w:rsid w:val="00E35468"/>
    <w:rsid w:val="00E354AC"/>
    <w:rsid w:val="00E354CA"/>
    <w:rsid w:val="00E35510"/>
    <w:rsid w:val="00E355C4"/>
    <w:rsid w:val="00E355E0"/>
    <w:rsid w:val="00E35632"/>
    <w:rsid w:val="00E356FC"/>
    <w:rsid w:val="00E357E3"/>
    <w:rsid w:val="00E35812"/>
    <w:rsid w:val="00E35813"/>
    <w:rsid w:val="00E3583C"/>
    <w:rsid w:val="00E35840"/>
    <w:rsid w:val="00E35886"/>
    <w:rsid w:val="00E3588C"/>
    <w:rsid w:val="00E358AC"/>
    <w:rsid w:val="00E35937"/>
    <w:rsid w:val="00E35947"/>
    <w:rsid w:val="00E3598F"/>
    <w:rsid w:val="00E359B1"/>
    <w:rsid w:val="00E35A23"/>
    <w:rsid w:val="00E35A31"/>
    <w:rsid w:val="00E35A4E"/>
    <w:rsid w:val="00E35A93"/>
    <w:rsid w:val="00E35AF4"/>
    <w:rsid w:val="00E35B01"/>
    <w:rsid w:val="00E35BA6"/>
    <w:rsid w:val="00E35BC1"/>
    <w:rsid w:val="00E35BF5"/>
    <w:rsid w:val="00E35C27"/>
    <w:rsid w:val="00E35CFD"/>
    <w:rsid w:val="00E35D41"/>
    <w:rsid w:val="00E35D5F"/>
    <w:rsid w:val="00E35D8F"/>
    <w:rsid w:val="00E35DE0"/>
    <w:rsid w:val="00E35DFA"/>
    <w:rsid w:val="00E35E47"/>
    <w:rsid w:val="00E35F02"/>
    <w:rsid w:val="00E35F12"/>
    <w:rsid w:val="00E35F37"/>
    <w:rsid w:val="00E35F43"/>
    <w:rsid w:val="00E35FBB"/>
    <w:rsid w:val="00E35FEE"/>
    <w:rsid w:val="00E3601E"/>
    <w:rsid w:val="00E36041"/>
    <w:rsid w:val="00E3609A"/>
    <w:rsid w:val="00E360BD"/>
    <w:rsid w:val="00E360FB"/>
    <w:rsid w:val="00E360FD"/>
    <w:rsid w:val="00E36126"/>
    <w:rsid w:val="00E3614F"/>
    <w:rsid w:val="00E361CB"/>
    <w:rsid w:val="00E361F9"/>
    <w:rsid w:val="00E36254"/>
    <w:rsid w:val="00E362D4"/>
    <w:rsid w:val="00E36303"/>
    <w:rsid w:val="00E3633A"/>
    <w:rsid w:val="00E3636F"/>
    <w:rsid w:val="00E36386"/>
    <w:rsid w:val="00E363EB"/>
    <w:rsid w:val="00E36400"/>
    <w:rsid w:val="00E3649A"/>
    <w:rsid w:val="00E364C8"/>
    <w:rsid w:val="00E364E2"/>
    <w:rsid w:val="00E365F3"/>
    <w:rsid w:val="00E36691"/>
    <w:rsid w:val="00E366B2"/>
    <w:rsid w:val="00E366CB"/>
    <w:rsid w:val="00E366F4"/>
    <w:rsid w:val="00E36727"/>
    <w:rsid w:val="00E3672B"/>
    <w:rsid w:val="00E3677F"/>
    <w:rsid w:val="00E367FB"/>
    <w:rsid w:val="00E36811"/>
    <w:rsid w:val="00E3681A"/>
    <w:rsid w:val="00E3684C"/>
    <w:rsid w:val="00E368F3"/>
    <w:rsid w:val="00E36925"/>
    <w:rsid w:val="00E36970"/>
    <w:rsid w:val="00E369A9"/>
    <w:rsid w:val="00E369B1"/>
    <w:rsid w:val="00E36AC4"/>
    <w:rsid w:val="00E36B18"/>
    <w:rsid w:val="00E36B1D"/>
    <w:rsid w:val="00E36B2B"/>
    <w:rsid w:val="00E36B5B"/>
    <w:rsid w:val="00E36B7A"/>
    <w:rsid w:val="00E36BA2"/>
    <w:rsid w:val="00E36BE9"/>
    <w:rsid w:val="00E36BF4"/>
    <w:rsid w:val="00E36C37"/>
    <w:rsid w:val="00E36C79"/>
    <w:rsid w:val="00E36C7D"/>
    <w:rsid w:val="00E36C91"/>
    <w:rsid w:val="00E36CDB"/>
    <w:rsid w:val="00E36CFD"/>
    <w:rsid w:val="00E36D74"/>
    <w:rsid w:val="00E36E81"/>
    <w:rsid w:val="00E36E9E"/>
    <w:rsid w:val="00E36F35"/>
    <w:rsid w:val="00E36FEE"/>
    <w:rsid w:val="00E37009"/>
    <w:rsid w:val="00E37020"/>
    <w:rsid w:val="00E370CA"/>
    <w:rsid w:val="00E37127"/>
    <w:rsid w:val="00E3714F"/>
    <w:rsid w:val="00E37201"/>
    <w:rsid w:val="00E37210"/>
    <w:rsid w:val="00E37234"/>
    <w:rsid w:val="00E3734B"/>
    <w:rsid w:val="00E3737E"/>
    <w:rsid w:val="00E37383"/>
    <w:rsid w:val="00E37454"/>
    <w:rsid w:val="00E374A1"/>
    <w:rsid w:val="00E374AF"/>
    <w:rsid w:val="00E374CB"/>
    <w:rsid w:val="00E374D4"/>
    <w:rsid w:val="00E374E1"/>
    <w:rsid w:val="00E374F6"/>
    <w:rsid w:val="00E374FB"/>
    <w:rsid w:val="00E37539"/>
    <w:rsid w:val="00E3756A"/>
    <w:rsid w:val="00E3757F"/>
    <w:rsid w:val="00E37589"/>
    <w:rsid w:val="00E375E3"/>
    <w:rsid w:val="00E37616"/>
    <w:rsid w:val="00E37627"/>
    <w:rsid w:val="00E37647"/>
    <w:rsid w:val="00E3765A"/>
    <w:rsid w:val="00E37683"/>
    <w:rsid w:val="00E376C2"/>
    <w:rsid w:val="00E37700"/>
    <w:rsid w:val="00E37751"/>
    <w:rsid w:val="00E377F1"/>
    <w:rsid w:val="00E37821"/>
    <w:rsid w:val="00E3782E"/>
    <w:rsid w:val="00E378B6"/>
    <w:rsid w:val="00E378BB"/>
    <w:rsid w:val="00E37900"/>
    <w:rsid w:val="00E379CE"/>
    <w:rsid w:val="00E379E7"/>
    <w:rsid w:val="00E379F1"/>
    <w:rsid w:val="00E37A37"/>
    <w:rsid w:val="00E37AB5"/>
    <w:rsid w:val="00E37AD2"/>
    <w:rsid w:val="00E37B3E"/>
    <w:rsid w:val="00E37BBB"/>
    <w:rsid w:val="00E37BD3"/>
    <w:rsid w:val="00E37C25"/>
    <w:rsid w:val="00E37CBD"/>
    <w:rsid w:val="00E37CEB"/>
    <w:rsid w:val="00E37D0E"/>
    <w:rsid w:val="00E37D0F"/>
    <w:rsid w:val="00E37D20"/>
    <w:rsid w:val="00E37D3F"/>
    <w:rsid w:val="00E37D47"/>
    <w:rsid w:val="00E37D4D"/>
    <w:rsid w:val="00E37D70"/>
    <w:rsid w:val="00E37DA1"/>
    <w:rsid w:val="00E37DB8"/>
    <w:rsid w:val="00E37DFF"/>
    <w:rsid w:val="00E37E19"/>
    <w:rsid w:val="00E37E67"/>
    <w:rsid w:val="00E37EB5"/>
    <w:rsid w:val="00E37EBA"/>
    <w:rsid w:val="00E37F02"/>
    <w:rsid w:val="00E37F08"/>
    <w:rsid w:val="00E37F4A"/>
    <w:rsid w:val="00E37F8D"/>
    <w:rsid w:val="00E37FD5"/>
    <w:rsid w:val="00E4001A"/>
    <w:rsid w:val="00E40035"/>
    <w:rsid w:val="00E40037"/>
    <w:rsid w:val="00E40061"/>
    <w:rsid w:val="00E40141"/>
    <w:rsid w:val="00E40144"/>
    <w:rsid w:val="00E40165"/>
    <w:rsid w:val="00E4020C"/>
    <w:rsid w:val="00E402BE"/>
    <w:rsid w:val="00E40309"/>
    <w:rsid w:val="00E4030F"/>
    <w:rsid w:val="00E40333"/>
    <w:rsid w:val="00E4043D"/>
    <w:rsid w:val="00E40462"/>
    <w:rsid w:val="00E4046F"/>
    <w:rsid w:val="00E404A4"/>
    <w:rsid w:val="00E40521"/>
    <w:rsid w:val="00E4056A"/>
    <w:rsid w:val="00E405EB"/>
    <w:rsid w:val="00E40607"/>
    <w:rsid w:val="00E40613"/>
    <w:rsid w:val="00E4061F"/>
    <w:rsid w:val="00E40637"/>
    <w:rsid w:val="00E40686"/>
    <w:rsid w:val="00E406F1"/>
    <w:rsid w:val="00E406FC"/>
    <w:rsid w:val="00E40715"/>
    <w:rsid w:val="00E4078D"/>
    <w:rsid w:val="00E407BB"/>
    <w:rsid w:val="00E40808"/>
    <w:rsid w:val="00E408D7"/>
    <w:rsid w:val="00E40919"/>
    <w:rsid w:val="00E4095C"/>
    <w:rsid w:val="00E40991"/>
    <w:rsid w:val="00E40996"/>
    <w:rsid w:val="00E409BC"/>
    <w:rsid w:val="00E409E9"/>
    <w:rsid w:val="00E40A2A"/>
    <w:rsid w:val="00E40A33"/>
    <w:rsid w:val="00E40A7B"/>
    <w:rsid w:val="00E40A86"/>
    <w:rsid w:val="00E40AD0"/>
    <w:rsid w:val="00E40B20"/>
    <w:rsid w:val="00E40B62"/>
    <w:rsid w:val="00E40B80"/>
    <w:rsid w:val="00E40BAF"/>
    <w:rsid w:val="00E40BF4"/>
    <w:rsid w:val="00E40C76"/>
    <w:rsid w:val="00E40C85"/>
    <w:rsid w:val="00E40CAA"/>
    <w:rsid w:val="00E40CD2"/>
    <w:rsid w:val="00E40D37"/>
    <w:rsid w:val="00E40D58"/>
    <w:rsid w:val="00E40E04"/>
    <w:rsid w:val="00E40E6B"/>
    <w:rsid w:val="00E40EB1"/>
    <w:rsid w:val="00E40EFE"/>
    <w:rsid w:val="00E40F50"/>
    <w:rsid w:val="00E40F82"/>
    <w:rsid w:val="00E40FA5"/>
    <w:rsid w:val="00E40FD7"/>
    <w:rsid w:val="00E4102A"/>
    <w:rsid w:val="00E41051"/>
    <w:rsid w:val="00E410AC"/>
    <w:rsid w:val="00E410E3"/>
    <w:rsid w:val="00E410E8"/>
    <w:rsid w:val="00E4118D"/>
    <w:rsid w:val="00E411CB"/>
    <w:rsid w:val="00E411FE"/>
    <w:rsid w:val="00E4121F"/>
    <w:rsid w:val="00E4129B"/>
    <w:rsid w:val="00E4135A"/>
    <w:rsid w:val="00E4135D"/>
    <w:rsid w:val="00E4138A"/>
    <w:rsid w:val="00E41393"/>
    <w:rsid w:val="00E413C9"/>
    <w:rsid w:val="00E413DA"/>
    <w:rsid w:val="00E413DE"/>
    <w:rsid w:val="00E413ED"/>
    <w:rsid w:val="00E413F0"/>
    <w:rsid w:val="00E4142C"/>
    <w:rsid w:val="00E414A2"/>
    <w:rsid w:val="00E414CC"/>
    <w:rsid w:val="00E4155D"/>
    <w:rsid w:val="00E415C0"/>
    <w:rsid w:val="00E415FF"/>
    <w:rsid w:val="00E41603"/>
    <w:rsid w:val="00E41640"/>
    <w:rsid w:val="00E41684"/>
    <w:rsid w:val="00E41685"/>
    <w:rsid w:val="00E416BE"/>
    <w:rsid w:val="00E417F1"/>
    <w:rsid w:val="00E417F8"/>
    <w:rsid w:val="00E4183C"/>
    <w:rsid w:val="00E4183F"/>
    <w:rsid w:val="00E41890"/>
    <w:rsid w:val="00E4189B"/>
    <w:rsid w:val="00E418B3"/>
    <w:rsid w:val="00E418BD"/>
    <w:rsid w:val="00E418C9"/>
    <w:rsid w:val="00E4195A"/>
    <w:rsid w:val="00E41979"/>
    <w:rsid w:val="00E4197D"/>
    <w:rsid w:val="00E4198C"/>
    <w:rsid w:val="00E41A04"/>
    <w:rsid w:val="00E41A2D"/>
    <w:rsid w:val="00E41B2E"/>
    <w:rsid w:val="00E41B3E"/>
    <w:rsid w:val="00E41B41"/>
    <w:rsid w:val="00E41B54"/>
    <w:rsid w:val="00E41B63"/>
    <w:rsid w:val="00E41B81"/>
    <w:rsid w:val="00E41BC1"/>
    <w:rsid w:val="00E41C40"/>
    <w:rsid w:val="00E41C52"/>
    <w:rsid w:val="00E41D26"/>
    <w:rsid w:val="00E41DC4"/>
    <w:rsid w:val="00E41DC8"/>
    <w:rsid w:val="00E41DE8"/>
    <w:rsid w:val="00E41E1D"/>
    <w:rsid w:val="00E41ED1"/>
    <w:rsid w:val="00E41F41"/>
    <w:rsid w:val="00E41F74"/>
    <w:rsid w:val="00E41F89"/>
    <w:rsid w:val="00E41FDC"/>
    <w:rsid w:val="00E4200D"/>
    <w:rsid w:val="00E42020"/>
    <w:rsid w:val="00E4202E"/>
    <w:rsid w:val="00E42085"/>
    <w:rsid w:val="00E421A2"/>
    <w:rsid w:val="00E421A7"/>
    <w:rsid w:val="00E421E3"/>
    <w:rsid w:val="00E42209"/>
    <w:rsid w:val="00E4222D"/>
    <w:rsid w:val="00E4222E"/>
    <w:rsid w:val="00E4223C"/>
    <w:rsid w:val="00E42272"/>
    <w:rsid w:val="00E422CA"/>
    <w:rsid w:val="00E423CA"/>
    <w:rsid w:val="00E42404"/>
    <w:rsid w:val="00E4244F"/>
    <w:rsid w:val="00E424F5"/>
    <w:rsid w:val="00E42511"/>
    <w:rsid w:val="00E4255C"/>
    <w:rsid w:val="00E4256D"/>
    <w:rsid w:val="00E42581"/>
    <w:rsid w:val="00E425AB"/>
    <w:rsid w:val="00E42618"/>
    <w:rsid w:val="00E4263B"/>
    <w:rsid w:val="00E42649"/>
    <w:rsid w:val="00E42650"/>
    <w:rsid w:val="00E42660"/>
    <w:rsid w:val="00E4266E"/>
    <w:rsid w:val="00E42726"/>
    <w:rsid w:val="00E42833"/>
    <w:rsid w:val="00E428A4"/>
    <w:rsid w:val="00E428C7"/>
    <w:rsid w:val="00E428F7"/>
    <w:rsid w:val="00E428FF"/>
    <w:rsid w:val="00E4291A"/>
    <w:rsid w:val="00E42938"/>
    <w:rsid w:val="00E4293A"/>
    <w:rsid w:val="00E42949"/>
    <w:rsid w:val="00E429DF"/>
    <w:rsid w:val="00E429E8"/>
    <w:rsid w:val="00E42A01"/>
    <w:rsid w:val="00E42A13"/>
    <w:rsid w:val="00E42A65"/>
    <w:rsid w:val="00E42ACE"/>
    <w:rsid w:val="00E42AE4"/>
    <w:rsid w:val="00E42B39"/>
    <w:rsid w:val="00E42B4B"/>
    <w:rsid w:val="00E42B7D"/>
    <w:rsid w:val="00E42C8A"/>
    <w:rsid w:val="00E42CB8"/>
    <w:rsid w:val="00E42D4A"/>
    <w:rsid w:val="00E42D8A"/>
    <w:rsid w:val="00E42E1F"/>
    <w:rsid w:val="00E42E3D"/>
    <w:rsid w:val="00E42E68"/>
    <w:rsid w:val="00E42E76"/>
    <w:rsid w:val="00E42EB8"/>
    <w:rsid w:val="00E42F34"/>
    <w:rsid w:val="00E42F85"/>
    <w:rsid w:val="00E42FF2"/>
    <w:rsid w:val="00E43013"/>
    <w:rsid w:val="00E43036"/>
    <w:rsid w:val="00E43041"/>
    <w:rsid w:val="00E4305B"/>
    <w:rsid w:val="00E43081"/>
    <w:rsid w:val="00E43085"/>
    <w:rsid w:val="00E430B2"/>
    <w:rsid w:val="00E430F8"/>
    <w:rsid w:val="00E43116"/>
    <w:rsid w:val="00E4315B"/>
    <w:rsid w:val="00E43183"/>
    <w:rsid w:val="00E4318B"/>
    <w:rsid w:val="00E43268"/>
    <w:rsid w:val="00E43272"/>
    <w:rsid w:val="00E4333F"/>
    <w:rsid w:val="00E43473"/>
    <w:rsid w:val="00E43503"/>
    <w:rsid w:val="00E43511"/>
    <w:rsid w:val="00E4352D"/>
    <w:rsid w:val="00E4354C"/>
    <w:rsid w:val="00E43575"/>
    <w:rsid w:val="00E43646"/>
    <w:rsid w:val="00E4364A"/>
    <w:rsid w:val="00E436EA"/>
    <w:rsid w:val="00E436EE"/>
    <w:rsid w:val="00E4373E"/>
    <w:rsid w:val="00E43865"/>
    <w:rsid w:val="00E43869"/>
    <w:rsid w:val="00E4386D"/>
    <w:rsid w:val="00E438C1"/>
    <w:rsid w:val="00E438CE"/>
    <w:rsid w:val="00E438DE"/>
    <w:rsid w:val="00E4395E"/>
    <w:rsid w:val="00E4399D"/>
    <w:rsid w:val="00E439B1"/>
    <w:rsid w:val="00E439CD"/>
    <w:rsid w:val="00E43A46"/>
    <w:rsid w:val="00E43B04"/>
    <w:rsid w:val="00E43B4E"/>
    <w:rsid w:val="00E43B6A"/>
    <w:rsid w:val="00E43B83"/>
    <w:rsid w:val="00E43BBE"/>
    <w:rsid w:val="00E43BF2"/>
    <w:rsid w:val="00E43C12"/>
    <w:rsid w:val="00E43C4B"/>
    <w:rsid w:val="00E43C67"/>
    <w:rsid w:val="00E43C6B"/>
    <w:rsid w:val="00E43E42"/>
    <w:rsid w:val="00E43E76"/>
    <w:rsid w:val="00E43E78"/>
    <w:rsid w:val="00E43F5C"/>
    <w:rsid w:val="00E43F93"/>
    <w:rsid w:val="00E43FA4"/>
    <w:rsid w:val="00E44001"/>
    <w:rsid w:val="00E4400C"/>
    <w:rsid w:val="00E44050"/>
    <w:rsid w:val="00E4406C"/>
    <w:rsid w:val="00E440DD"/>
    <w:rsid w:val="00E440E8"/>
    <w:rsid w:val="00E442B5"/>
    <w:rsid w:val="00E442D9"/>
    <w:rsid w:val="00E44305"/>
    <w:rsid w:val="00E44364"/>
    <w:rsid w:val="00E44365"/>
    <w:rsid w:val="00E443CF"/>
    <w:rsid w:val="00E44441"/>
    <w:rsid w:val="00E44452"/>
    <w:rsid w:val="00E4445F"/>
    <w:rsid w:val="00E4446B"/>
    <w:rsid w:val="00E44471"/>
    <w:rsid w:val="00E4447F"/>
    <w:rsid w:val="00E4452B"/>
    <w:rsid w:val="00E44545"/>
    <w:rsid w:val="00E445CA"/>
    <w:rsid w:val="00E445F8"/>
    <w:rsid w:val="00E44603"/>
    <w:rsid w:val="00E4463D"/>
    <w:rsid w:val="00E44647"/>
    <w:rsid w:val="00E4466F"/>
    <w:rsid w:val="00E446CF"/>
    <w:rsid w:val="00E446D7"/>
    <w:rsid w:val="00E44720"/>
    <w:rsid w:val="00E44737"/>
    <w:rsid w:val="00E4473F"/>
    <w:rsid w:val="00E4475C"/>
    <w:rsid w:val="00E44772"/>
    <w:rsid w:val="00E447E8"/>
    <w:rsid w:val="00E44838"/>
    <w:rsid w:val="00E4483F"/>
    <w:rsid w:val="00E44840"/>
    <w:rsid w:val="00E4487B"/>
    <w:rsid w:val="00E448AE"/>
    <w:rsid w:val="00E44938"/>
    <w:rsid w:val="00E4495C"/>
    <w:rsid w:val="00E449E8"/>
    <w:rsid w:val="00E44A2E"/>
    <w:rsid w:val="00E44A74"/>
    <w:rsid w:val="00E44AA3"/>
    <w:rsid w:val="00E44AFB"/>
    <w:rsid w:val="00E44B0A"/>
    <w:rsid w:val="00E44B71"/>
    <w:rsid w:val="00E44BAF"/>
    <w:rsid w:val="00E44BC3"/>
    <w:rsid w:val="00E44BD2"/>
    <w:rsid w:val="00E44BE8"/>
    <w:rsid w:val="00E44C0B"/>
    <w:rsid w:val="00E44C1A"/>
    <w:rsid w:val="00E44C35"/>
    <w:rsid w:val="00E44C54"/>
    <w:rsid w:val="00E44CA1"/>
    <w:rsid w:val="00E44CFA"/>
    <w:rsid w:val="00E44D11"/>
    <w:rsid w:val="00E44D1B"/>
    <w:rsid w:val="00E44E3F"/>
    <w:rsid w:val="00E44E65"/>
    <w:rsid w:val="00E44E72"/>
    <w:rsid w:val="00E44F02"/>
    <w:rsid w:val="00E44F26"/>
    <w:rsid w:val="00E44F56"/>
    <w:rsid w:val="00E44F69"/>
    <w:rsid w:val="00E44F6A"/>
    <w:rsid w:val="00E44F75"/>
    <w:rsid w:val="00E4509D"/>
    <w:rsid w:val="00E4511A"/>
    <w:rsid w:val="00E45130"/>
    <w:rsid w:val="00E4513B"/>
    <w:rsid w:val="00E45154"/>
    <w:rsid w:val="00E4521B"/>
    <w:rsid w:val="00E452D4"/>
    <w:rsid w:val="00E452E5"/>
    <w:rsid w:val="00E45302"/>
    <w:rsid w:val="00E45394"/>
    <w:rsid w:val="00E453D8"/>
    <w:rsid w:val="00E45467"/>
    <w:rsid w:val="00E45476"/>
    <w:rsid w:val="00E4548D"/>
    <w:rsid w:val="00E45493"/>
    <w:rsid w:val="00E454B5"/>
    <w:rsid w:val="00E4551E"/>
    <w:rsid w:val="00E455C1"/>
    <w:rsid w:val="00E45635"/>
    <w:rsid w:val="00E45644"/>
    <w:rsid w:val="00E45697"/>
    <w:rsid w:val="00E456A1"/>
    <w:rsid w:val="00E456DE"/>
    <w:rsid w:val="00E45725"/>
    <w:rsid w:val="00E4575F"/>
    <w:rsid w:val="00E45763"/>
    <w:rsid w:val="00E457BF"/>
    <w:rsid w:val="00E4584F"/>
    <w:rsid w:val="00E4587C"/>
    <w:rsid w:val="00E45880"/>
    <w:rsid w:val="00E459F3"/>
    <w:rsid w:val="00E459FA"/>
    <w:rsid w:val="00E459FF"/>
    <w:rsid w:val="00E45A21"/>
    <w:rsid w:val="00E45A40"/>
    <w:rsid w:val="00E45A9E"/>
    <w:rsid w:val="00E45B17"/>
    <w:rsid w:val="00E45B2C"/>
    <w:rsid w:val="00E45B97"/>
    <w:rsid w:val="00E45B9B"/>
    <w:rsid w:val="00E45BA7"/>
    <w:rsid w:val="00E45BCF"/>
    <w:rsid w:val="00E45C60"/>
    <w:rsid w:val="00E45C75"/>
    <w:rsid w:val="00E45D15"/>
    <w:rsid w:val="00E45D96"/>
    <w:rsid w:val="00E45D97"/>
    <w:rsid w:val="00E45D9B"/>
    <w:rsid w:val="00E45DA8"/>
    <w:rsid w:val="00E45DFC"/>
    <w:rsid w:val="00E45E6E"/>
    <w:rsid w:val="00E45EFB"/>
    <w:rsid w:val="00E45F43"/>
    <w:rsid w:val="00E45F47"/>
    <w:rsid w:val="00E45F49"/>
    <w:rsid w:val="00E45F85"/>
    <w:rsid w:val="00E46030"/>
    <w:rsid w:val="00E46052"/>
    <w:rsid w:val="00E46073"/>
    <w:rsid w:val="00E460B1"/>
    <w:rsid w:val="00E460BA"/>
    <w:rsid w:val="00E460FB"/>
    <w:rsid w:val="00E460FE"/>
    <w:rsid w:val="00E4613D"/>
    <w:rsid w:val="00E46236"/>
    <w:rsid w:val="00E462A3"/>
    <w:rsid w:val="00E462AA"/>
    <w:rsid w:val="00E46316"/>
    <w:rsid w:val="00E46338"/>
    <w:rsid w:val="00E46363"/>
    <w:rsid w:val="00E463D4"/>
    <w:rsid w:val="00E46406"/>
    <w:rsid w:val="00E4640A"/>
    <w:rsid w:val="00E4641A"/>
    <w:rsid w:val="00E464D0"/>
    <w:rsid w:val="00E464D1"/>
    <w:rsid w:val="00E4650B"/>
    <w:rsid w:val="00E4653F"/>
    <w:rsid w:val="00E465FD"/>
    <w:rsid w:val="00E4662F"/>
    <w:rsid w:val="00E46630"/>
    <w:rsid w:val="00E46738"/>
    <w:rsid w:val="00E46754"/>
    <w:rsid w:val="00E46759"/>
    <w:rsid w:val="00E4678C"/>
    <w:rsid w:val="00E4682B"/>
    <w:rsid w:val="00E46832"/>
    <w:rsid w:val="00E46843"/>
    <w:rsid w:val="00E4686B"/>
    <w:rsid w:val="00E46896"/>
    <w:rsid w:val="00E468EC"/>
    <w:rsid w:val="00E46926"/>
    <w:rsid w:val="00E4692B"/>
    <w:rsid w:val="00E4694F"/>
    <w:rsid w:val="00E469BC"/>
    <w:rsid w:val="00E469C2"/>
    <w:rsid w:val="00E46A1B"/>
    <w:rsid w:val="00E46A2F"/>
    <w:rsid w:val="00E46AD2"/>
    <w:rsid w:val="00E46B50"/>
    <w:rsid w:val="00E46BE5"/>
    <w:rsid w:val="00E46BF0"/>
    <w:rsid w:val="00E46C4B"/>
    <w:rsid w:val="00E46CB9"/>
    <w:rsid w:val="00E46D45"/>
    <w:rsid w:val="00E46DED"/>
    <w:rsid w:val="00E46E28"/>
    <w:rsid w:val="00E46E87"/>
    <w:rsid w:val="00E46EC8"/>
    <w:rsid w:val="00E46ED2"/>
    <w:rsid w:val="00E46F05"/>
    <w:rsid w:val="00E46F24"/>
    <w:rsid w:val="00E46F9C"/>
    <w:rsid w:val="00E4709F"/>
    <w:rsid w:val="00E470F8"/>
    <w:rsid w:val="00E4718B"/>
    <w:rsid w:val="00E471DD"/>
    <w:rsid w:val="00E47244"/>
    <w:rsid w:val="00E47246"/>
    <w:rsid w:val="00E4730A"/>
    <w:rsid w:val="00E47395"/>
    <w:rsid w:val="00E47402"/>
    <w:rsid w:val="00E47410"/>
    <w:rsid w:val="00E4743A"/>
    <w:rsid w:val="00E47464"/>
    <w:rsid w:val="00E4747D"/>
    <w:rsid w:val="00E47495"/>
    <w:rsid w:val="00E474BD"/>
    <w:rsid w:val="00E474E2"/>
    <w:rsid w:val="00E4750C"/>
    <w:rsid w:val="00E4755A"/>
    <w:rsid w:val="00E475C8"/>
    <w:rsid w:val="00E4766F"/>
    <w:rsid w:val="00E476CD"/>
    <w:rsid w:val="00E47715"/>
    <w:rsid w:val="00E4771E"/>
    <w:rsid w:val="00E477A6"/>
    <w:rsid w:val="00E477C7"/>
    <w:rsid w:val="00E47841"/>
    <w:rsid w:val="00E47890"/>
    <w:rsid w:val="00E47892"/>
    <w:rsid w:val="00E478D1"/>
    <w:rsid w:val="00E47903"/>
    <w:rsid w:val="00E47940"/>
    <w:rsid w:val="00E47977"/>
    <w:rsid w:val="00E47984"/>
    <w:rsid w:val="00E4799D"/>
    <w:rsid w:val="00E479C8"/>
    <w:rsid w:val="00E47A3A"/>
    <w:rsid w:val="00E47A53"/>
    <w:rsid w:val="00E47A74"/>
    <w:rsid w:val="00E47AAF"/>
    <w:rsid w:val="00E47B0E"/>
    <w:rsid w:val="00E47B73"/>
    <w:rsid w:val="00E47BC4"/>
    <w:rsid w:val="00E47C13"/>
    <w:rsid w:val="00E47C28"/>
    <w:rsid w:val="00E47CCA"/>
    <w:rsid w:val="00E47D41"/>
    <w:rsid w:val="00E47D79"/>
    <w:rsid w:val="00E47DA5"/>
    <w:rsid w:val="00E47E7D"/>
    <w:rsid w:val="00E47E7F"/>
    <w:rsid w:val="00E47F3A"/>
    <w:rsid w:val="00E47FE8"/>
    <w:rsid w:val="00E5002A"/>
    <w:rsid w:val="00E50068"/>
    <w:rsid w:val="00E50112"/>
    <w:rsid w:val="00E5011D"/>
    <w:rsid w:val="00E5012E"/>
    <w:rsid w:val="00E50155"/>
    <w:rsid w:val="00E5017A"/>
    <w:rsid w:val="00E502A0"/>
    <w:rsid w:val="00E502D5"/>
    <w:rsid w:val="00E50304"/>
    <w:rsid w:val="00E50342"/>
    <w:rsid w:val="00E5036B"/>
    <w:rsid w:val="00E503A6"/>
    <w:rsid w:val="00E503E1"/>
    <w:rsid w:val="00E503E2"/>
    <w:rsid w:val="00E50444"/>
    <w:rsid w:val="00E50495"/>
    <w:rsid w:val="00E504B5"/>
    <w:rsid w:val="00E504DC"/>
    <w:rsid w:val="00E504EC"/>
    <w:rsid w:val="00E5050B"/>
    <w:rsid w:val="00E50512"/>
    <w:rsid w:val="00E50538"/>
    <w:rsid w:val="00E50554"/>
    <w:rsid w:val="00E505C4"/>
    <w:rsid w:val="00E505D2"/>
    <w:rsid w:val="00E50635"/>
    <w:rsid w:val="00E506D6"/>
    <w:rsid w:val="00E506D9"/>
    <w:rsid w:val="00E5071C"/>
    <w:rsid w:val="00E507AD"/>
    <w:rsid w:val="00E50838"/>
    <w:rsid w:val="00E50846"/>
    <w:rsid w:val="00E508A6"/>
    <w:rsid w:val="00E508C5"/>
    <w:rsid w:val="00E508F4"/>
    <w:rsid w:val="00E50929"/>
    <w:rsid w:val="00E50993"/>
    <w:rsid w:val="00E50994"/>
    <w:rsid w:val="00E509C7"/>
    <w:rsid w:val="00E509F3"/>
    <w:rsid w:val="00E50A06"/>
    <w:rsid w:val="00E50A93"/>
    <w:rsid w:val="00E50AA7"/>
    <w:rsid w:val="00E50B11"/>
    <w:rsid w:val="00E50B36"/>
    <w:rsid w:val="00E50B76"/>
    <w:rsid w:val="00E50BC9"/>
    <w:rsid w:val="00E50BF1"/>
    <w:rsid w:val="00E50BF3"/>
    <w:rsid w:val="00E50C04"/>
    <w:rsid w:val="00E50C47"/>
    <w:rsid w:val="00E50C7C"/>
    <w:rsid w:val="00E50C97"/>
    <w:rsid w:val="00E50CC9"/>
    <w:rsid w:val="00E50CCC"/>
    <w:rsid w:val="00E50D1F"/>
    <w:rsid w:val="00E50D25"/>
    <w:rsid w:val="00E50D54"/>
    <w:rsid w:val="00E50DC6"/>
    <w:rsid w:val="00E50EFB"/>
    <w:rsid w:val="00E50F88"/>
    <w:rsid w:val="00E50FD9"/>
    <w:rsid w:val="00E51009"/>
    <w:rsid w:val="00E51071"/>
    <w:rsid w:val="00E5107B"/>
    <w:rsid w:val="00E5109A"/>
    <w:rsid w:val="00E510A2"/>
    <w:rsid w:val="00E510C3"/>
    <w:rsid w:val="00E510C5"/>
    <w:rsid w:val="00E511C0"/>
    <w:rsid w:val="00E511DA"/>
    <w:rsid w:val="00E511E1"/>
    <w:rsid w:val="00E511E2"/>
    <w:rsid w:val="00E51218"/>
    <w:rsid w:val="00E51352"/>
    <w:rsid w:val="00E51429"/>
    <w:rsid w:val="00E5144B"/>
    <w:rsid w:val="00E51499"/>
    <w:rsid w:val="00E5149F"/>
    <w:rsid w:val="00E514CF"/>
    <w:rsid w:val="00E514D6"/>
    <w:rsid w:val="00E514E3"/>
    <w:rsid w:val="00E514FC"/>
    <w:rsid w:val="00E515A0"/>
    <w:rsid w:val="00E515A2"/>
    <w:rsid w:val="00E515D2"/>
    <w:rsid w:val="00E515FD"/>
    <w:rsid w:val="00E515FE"/>
    <w:rsid w:val="00E5163C"/>
    <w:rsid w:val="00E51646"/>
    <w:rsid w:val="00E51662"/>
    <w:rsid w:val="00E51669"/>
    <w:rsid w:val="00E5169E"/>
    <w:rsid w:val="00E516C3"/>
    <w:rsid w:val="00E5179B"/>
    <w:rsid w:val="00E517BD"/>
    <w:rsid w:val="00E517D8"/>
    <w:rsid w:val="00E517F1"/>
    <w:rsid w:val="00E51803"/>
    <w:rsid w:val="00E5180C"/>
    <w:rsid w:val="00E51831"/>
    <w:rsid w:val="00E51851"/>
    <w:rsid w:val="00E51860"/>
    <w:rsid w:val="00E51869"/>
    <w:rsid w:val="00E518A9"/>
    <w:rsid w:val="00E518BF"/>
    <w:rsid w:val="00E51902"/>
    <w:rsid w:val="00E51937"/>
    <w:rsid w:val="00E519C7"/>
    <w:rsid w:val="00E519F9"/>
    <w:rsid w:val="00E51A43"/>
    <w:rsid w:val="00E51AFD"/>
    <w:rsid w:val="00E51B64"/>
    <w:rsid w:val="00E51BB8"/>
    <w:rsid w:val="00E51BD6"/>
    <w:rsid w:val="00E51C2E"/>
    <w:rsid w:val="00E51C8D"/>
    <w:rsid w:val="00E51CA7"/>
    <w:rsid w:val="00E51D03"/>
    <w:rsid w:val="00E51D86"/>
    <w:rsid w:val="00E51E24"/>
    <w:rsid w:val="00E51E77"/>
    <w:rsid w:val="00E51EC5"/>
    <w:rsid w:val="00E51EC8"/>
    <w:rsid w:val="00E51F6C"/>
    <w:rsid w:val="00E51F70"/>
    <w:rsid w:val="00E51FBE"/>
    <w:rsid w:val="00E51FEC"/>
    <w:rsid w:val="00E52021"/>
    <w:rsid w:val="00E52084"/>
    <w:rsid w:val="00E5208B"/>
    <w:rsid w:val="00E52119"/>
    <w:rsid w:val="00E52188"/>
    <w:rsid w:val="00E5218D"/>
    <w:rsid w:val="00E5222A"/>
    <w:rsid w:val="00E5226E"/>
    <w:rsid w:val="00E522A6"/>
    <w:rsid w:val="00E522F5"/>
    <w:rsid w:val="00E52319"/>
    <w:rsid w:val="00E52335"/>
    <w:rsid w:val="00E5234A"/>
    <w:rsid w:val="00E52351"/>
    <w:rsid w:val="00E5241C"/>
    <w:rsid w:val="00E52480"/>
    <w:rsid w:val="00E524CD"/>
    <w:rsid w:val="00E524E5"/>
    <w:rsid w:val="00E5252C"/>
    <w:rsid w:val="00E52537"/>
    <w:rsid w:val="00E52583"/>
    <w:rsid w:val="00E525FB"/>
    <w:rsid w:val="00E5260E"/>
    <w:rsid w:val="00E5262C"/>
    <w:rsid w:val="00E52660"/>
    <w:rsid w:val="00E5267B"/>
    <w:rsid w:val="00E5267E"/>
    <w:rsid w:val="00E526B9"/>
    <w:rsid w:val="00E52748"/>
    <w:rsid w:val="00E527A6"/>
    <w:rsid w:val="00E527B2"/>
    <w:rsid w:val="00E527E5"/>
    <w:rsid w:val="00E5280C"/>
    <w:rsid w:val="00E52811"/>
    <w:rsid w:val="00E528E6"/>
    <w:rsid w:val="00E528EA"/>
    <w:rsid w:val="00E528F3"/>
    <w:rsid w:val="00E52A29"/>
    <w:rsid w:val="00E52A45"/>
    <w:rsid w:val="00E52AD6"/>
    <w:rsid w:val="00E52B37"/>
    <w:rsid w:val="00E52C56"/>
    <w:rsid w:val="00E52C60"/>
    <w:rsid w:val="00E52D3B"/>
    <w:rsid w:val="00E52D65"/>
    <w:rsid w:val="00E52E4D"/>
    <w:rsid w:val="00E52E92"/>
    <w:rsid w:val="00E52ED3"/>
    <w:rsid w:val="00E52F01"/>
    <w:rsid w:val="00E52F30"/>
    <w:rsid w:val="00E53020"/>
    <w:rsid w:val="00E5302F"/>
    <w:rsid w:val="00E5308E"/>
    <w:rsid w:val="00E530C4"/>
    <w:rsid w:val="00E531B8"/>
    <w:rsid w:val="00E532F4"/>
    <w:rsid w:val="00E53313"/>
    <w:rsid w:val="00E53369"/>
    <w:rsid w:val="00E5347E"/>
    <w:rsid w:val="00E5348E"/>
    <w:rsid w:val="00E534B4"/>
    <w:rsid w:val="00E534E3"/>
    <w:rsid w:val="00E53540"/>
    <w:rsid w:val="00E5357C"/>
    <w:rsid w:val="00E53586"/>
    <w:rsid w:val="00E53620"/>
    <w:rsid w:val="00E53643"/>
    <w:rsid w:val="00E53670"/>
    <w:rsid w:val="00E53673"/>
    <w:rsid w:val="00E53680"/>
    <w:rsid w:val="00E536C8"/>
    <w:rsid w:val="00E537EE"/>
    <w:rsid w:val="00E53804"/>
    <w:rsid w:val="00E5382C"/>
    <w:rsid w:val="00E5382E"/>
    <w:rsid w:val="00E53831"/>
    <w:rsid w:val="00E5385D"/>
    <w:rsid w:val="00E5385F"/>
    <w:rsid w:val="00E53891"/>
    <w:rsid w:val="00E538B4"/>
    <w:rsid w:val="00E538CD"/>
    <w:rsid w:val="00E538E9"/>
    <w:rsid w:val="00E538FC"/>
    <w:rsid w:val="00E538FF"/>
    <w:rsid w:val="00E5392C"/>
    <w:rsid w:val="00E53946"/>
    <w:rsid w:val="00E539AC"/>
    <w:rsid w:val="00E539E4"/>
    <w:rsid w:val="00E53A40"/>
    <w:rsid w:val="00E53A67"/>
    <w:rsid w:val="00E53B2B"/>
    <w:rsid w:val="00E53B83"/>
    <w:rsid w:val="00E53B9B"/>
    <w:rsid w:val="00E53C43"/>
    <w:rsid w:val="00E53C94"/>
    <w:rsid w:val="00E53D34"/>
    <w:rsid w:val="00E53D36"/>
    <w:rsid w:val="00E53D4C"/>
    <w:rsid w:val="00E53DC2"/>
    <w:rsid w:val="00E53E07"/>
    <w:rsid w:val="00E53E73"/>
    <w:rsid w:val="00E53E74"/>
    <w:rsid w:val="00E53E8E"/>
    <w:rsid w:val="00E53EBB"/>
    <w:rsid w:val="00E53EEB"/>
    <w:rsid w:val="00E53F36"/>
    <w:rsid w:val="00E53F70"/>
    <w:rsid w:val="00E53F7F"/>
    <w:rsid w:val="00E53FB3"/>
    <w:rsid w:val="00E54063"/>
    <w:rsid w:val="00E54083"/>
    <w:rsid w:val="00E5408D"/>
    <w:rsid w:val="00E540CF"/>
    <w:rsid w:val="00E5410D"/>
    <w:rsid w:val="00E5414A"/>
    <w:rsid w:val="00E541FC"/>
    <w:rsid w:val="00E5426F"/>
    <w:rsid w:val="00E5427D"/>
    <w:rsid w:val="00E54283"/>
    <w:rsid w:val="00E542B7"/>
    <w:rsid w:val="00E542D7"/>
    <w:rsid w:val="00E54333"/>
    <w:rsid w:val="00E54362"/>
    <w:rsid w:val="00E54376"/>
    <w:rsid w:val="00E543A9"/>
    <w:rsid w:val="00E54444"/>
    <w:rsid w:val="00E544A8"/>
    <w:rsid w:val="00E544D6"/>
    <w:rsid w:val="00E544EE"/>
    <w:rsid w:val="00E544FF"/>
    <w:rsid w:val="00E5465C"/>
    <w:rsid w:val="00E54660"/>
    <w:rsid w:val="00E54727"/>
    <w:rsid w:val="00E54755"/>
    <w:rsid w:val="00E54770"/>
    <w:rsid w:val="00E547C1"/>
    <w:rsid w:val="00E54809"/>
    <w:rsid w:val="00E54815"/>
    <w:rsid w:val="00E5489E"/>
    <w:rsid w:val="00E5497F"/>
    <w:rsid w:val="00E549EB"/>
    <w:rsid w:val="00E54A1C"/>
    <w:rsid w:val="00E54A44"/>
    <w:rsid w:val="00E54AD0"/>
    <w:rsid w:val="00E54B46"/>
    <w:rsid w:val="00E54B5B"/>
    <w:rsid w:val="00E54BBC"/>
    <w:rsid w:val="00E54C0F"/>
    <w:rsid w:val="00E54C37"/>
    <w:rsid w:val="00E54CFC"/>
    <w:rsid w:val="00E54D1E"/>
    <w:rsid w:val="00E54E2F"/>
    <w:rsid w:val="00E54E96"/>
    <w:rsid w:val="00E54EDA"/>
    <w:rsid w:val="00E54FBB"/>
    <w:rsid w:val="00E54FBE"/>
    <w:rsid w:val="00E54FE3"/>
    <w:rsid w:val="00E55050"/>
    <w:rsid w:val="00E55057"/>
    <w:rsid w:val="00E55087"/>
    <w:rsid w:val="00E550F3"/>
    <w:rsid w:val="00E55100"/>
    <w:rsid w:val="00E55129"/>
    <w:rsid w:val="00E5512F"/>
    <w:rsid w:val="00E55173"/>
    <w:rsid w:val="00E551C2"/>
    <w:rsid w:val="00E55213"/>
    <w:rsid w:val="00E55265"/>
    <w:rsid w:val="00E5529A"/>
    <w:rsid w:val="00E55327"/>
    <w:rsid w:val="00E55375"/>
    <w:rsid w:val="00E55475"/>
    <w:rsid w:val="00E55479"/>
    <w:rsid w:val="00E554D7"/>
    <w:rsid w:val="00E55501"/>
    <w:rsid w:val="00E55529"/>
    <w:rsid w:val="00E55555"/>
    <w:rsid w:val="00E55556"/>
    <w:rsid w:val="00E5561E"/>
    <w:rsid w:val="00E556E5"/>
    <w:rsid w:val="00E55708"/>
    <w:rsid w:val="00E5570C"/>
    <w:rsid w:val="00E557E2"/>
    <w:rsid w:val="00E557FB"/>
    <w:rsid w:val="00E557FC"/>
    <w:rsid w:val="00E55809"/>
    <w:rsid w:val="00E5580B"/>
    <w:rsid w:val="00E55870"/>
    <w:rsid w:val="00E558CA"/>
    <w:rsid w:val="00E558F9"/>
    <w:rsid w:val="00E5590C"/>
    <w:rsid w:val="00E55923"/>
    <w:rsid w:val="00E5595F"/>
    <w:rsid w:val="00E55977"/>
    <w:rsid w:val="00E559DB"/>
    <w:rsid w:val="00E559ED"/>
    <w:rsid w:val="00E55A24"/>
    <w:rsid w:val="00E55A3A"/>
    <w:rsid w:val="00E55AAD"/>
    <w:rsid w:val="00E55B64"/>
    <w:rsid w:val="00E55B9B"/>
    <w:rsid w:val="00E55BA5"/>
    <w:rsid w:val="00E55BBA"/>
    <w:rsid w:val="00E55C19"/>
    <w:rsid w:val="00E55C79"/>
    <w:rsid w:val="00E55CC0"/>
    <w:rsid w:val="00E55D12"/>
    <w:rsid w:val="00E55D1A"/>
    <w:rsid w:val="00E55D23"/>
    <w:rsid w:val="00E55D54"/>
    <w:rsid w:val="00E55D5B"/>
    <w:rsid w:val="00E55D85"/>
    <w:rsid w:val="00E55DA1"/>
    <w:rsid w:val="00E55DD3"/>
    <w:rsid w:val="00E55E32"/>
    <w:rsid w:val="00E55E3F"/>
    <w:rsid w:val="00E55EA3"/>
    <w:rsid w:val="00E55EF1"/>
    <w:rsid w:val="00E55F18"/>
    <w:rsid w:val="00E55FC9"/>
    <w:rsid w:val="00E55FE6"/>
    <w:rsid w:val="00E55FFE"/>
    <w:rsid w:val="00E560DB"/>
    <w:rsid w:val="00E560F4"/>
    <w:rsid w:val="00E5613B"/>
    <w:rsid w:val="00E561AA"/>
    <w:rsid w:val="00E561BA"/>
    <w:rsid w:val="00E562B5"/>
    <w:rsid w:val="00E56346"/>
    <w:rsid w:val="00E56359"/>
    <w:rsid w:val="00E563C3"/>
    <w:rsid w:val="00E563CF"/>
    <w:rsid w:val="00E5647B"/>
    <w:rsid w:val="00E564D5"/>
    <w:rsid w:val="00E564E6"/>
    <w:rsid w:val="00E56500"/>
    <w:rsid w:val="00E56524"/>
    <w:rsid w:val="00E56527"/>
    <w:rsid w:val="00E5656B"/>
    <w:rsid w:val="00E5656E"/>
    <w:rsid w:val="00E565B2"/>
    <w:rsid w:val="00E56775"/>
    <w:rsid w:val="00E5678D"/>
    <w:rsid w:val="00E5679A"/>
    <w:rsid w:val="00E56801"/>
    <w:rsid w:val="00E56817"/>
    <w:rsid w:val="00E5683E"/>
    <w:rsid w:val="00E5686D"/>
    <w:rsid w:val="00E568B2"/>
    <w:rsid w:val="00E568D1"/>
    <w:rsid w:val="00E568DE"/>
    <w:rsid w:val="00E56911"/>
    <w:rsid w:val="00E56980"/>
    <w:rsid w:val="00E569A8"/>
    <w:rsid w:val="00E569C0"/>
    <w:rsid w:val="00E569D4"/>
    <w:rsid w:val="00E56A55"/>
    <w:rsid w:val="00E56ADC"/>
    <w:rsid w:val="00E56B1F"/>
    <w:rsid w:val="00E56B5A"/>
    <w:rsid w:val="00E56BD4"/>
    <w:rsid w:val="00E56BF3"/>
    <w:rsid w:val="00E56C21"/>
    <w:rsid w:val="00E56C5E"/>
    <w:rsid w:val="00E56C92"/>
    <w:rsid w:val="00E56C9C"/>
    <w:rsid w:val="00E56CAE"/>
    <w:rsid w:val="00E56CC1"/>
    <w:rsid w:val="00E56CF0"/>
    <w:rsid w:val="00E56CF4"/>
    <w:rsid w:val="00E56D1B"/>
    <w:rsid w:val="00E56D3F"/>
    <w:rsid w:val="00E56D62"/>
    <w:rsid w:val="00E56D7D"/>
    <w:rsid w:val="00E56D9A"/>
    <w:rsid w:val="00E56DFB"/>
    <w:rsid w:val="00E56E3F"/>
    <w:rsid w:val="00E56E94"/>
    <w:rsid w:val="00E56EA9"/>
    <w:rsid w:val="00E56EF5"/>
    <w:rsid w:val="00E56F0F"/>
    <w:rsid w:val="00E56F4C"/>
    <w:rsid w:val="00E56F8A"/>
    <w:rsid w:val="00E56FE4"/>
    <w:rsid w:val="00E56FEE"/>
    <w:rsid w:val="00E56FFF"/>
    <w:rsid w:val="00E57004"/>
    <w:rsid w:val="00E5702F"/>
    <w:rsid w:val="00E57066"/>
    <w:rsid w:val="00E5708E"/>
    <w:rsid w:val="00E570E0"/>
    <w:rsid w:val="00E57129"/>
    <w:rsid w:val="00E5712C"/>
    <w:rsid w:val="00E57134"/>
    <w:rsid w:val="00E5716F"/>
    <w:rsid w:val="00E57229"/>
    <w:rsid w:val="00E5724D"/>
    <w:rsid w:val="00E57343"/>
    <w:rsid w:val="00E57362"/>
    <w:rsid w:val="00E573AC"/>
    <w:rsid w:val="00E5746E"/>
    <w:rsid w:val="00E574A6"/>
    <w:rsid w:val="00E574EB"/>
    <w:rsid w:val="00E574F0"/>
    <w:rsid w:val="00E574F8"/>
    <w:rsid w:val="00E574FC"/>
    <w:rsid w:val="00E57555"/>
    <w:rsid w:val="00E57556"/>
    <w:rsid w:val="00E5756D"/>
    <w:rsid w:val="00E57578"/>
    <w:rsid w:val="00E5765B"/>
    <w:rsid w:val="00E57665"/>
    <w:rsid w:val="00E576AC"/>
    <w:rsid w:val="00E576EB"/>
    <w:rsid w:val="00E57707"/>
    <w:rsid w:val="00E57731"/>
    <w:rsid w:val="00E577D0"/>
    <w:rsid w:val="00E577DC"/>
    <w:rsid w:val="00E5783A"/>
    <w:rsid w:val="00E57898"/>
    <w:rsid w:val="00E578BF"/>
    <w:rsid w:val="00E578C4"/>
    <w:rsid w:val="00E5793E"/>
    <w:rsid w:val="00E57971"/>
    <w:rsid w:val="00E579AD"/>
    <w:rsid w:val="00E579D2"/>
    <w:rsid w:val="00E579D8"/>
    <w:rsid w:val="00E57A27"/>
    <w:rsid w:val="00E57ABF"/>
    <w:rsid w:val="00E57ADA"/>
    <w:rsid w:val="00E57AF9"/>
    <w:rsid w:val="00E57B0A"/>
    <w:rsid w:val="00E57B14"/>
    <w:rsid w:val="00E57B35"/>
    <w:rsid w:val="00E57B3E"/>
    <w:rsid w:val="00E57C93"/>
    <w:rsid w:val="00E57CFE"/>
    <w:rsid w:val="00E57D0B"/>
    <w:rsid w:val="00E57D97"/>
    <w:rsid w:val="00E57DEE"/>
    <w:rsid w:val="00E57E37"/>
    <w:rsid w:val="00E57E75"/>
    <w:rsid w:val="00E57EBA"/>
    <w:rsid w:val="00E57F47"/>
    <w:rsid w:val="00E57F61"/>
    <w:rsid w:val="00E57F77"/>
    <w:rsid w:val="00E57FB5"/>
    <w:rsid w:val="00E57FDC"/>
    <w:rsid w:val="00E57FF5"/>
    <w:rsid w:val="00E60027"/>
    <w:rsid w:val="00E6004D"/>
    <w:rsid w:val="00E6006F"/>
    <w:rsid w:val="00E6007D"/>
    <w:rsid w:val="00E60090"/>
    <w:rsid w:val="00E600B9"/>
    <w:rsid w:val="00E600F3"/>
    <w:rsid w:val="00E6011E"/>
    <w:rsid w:val="00E6018C"/>
    <w:rsid w:val="00E602AB"/>
    <w:rsid w:val="00E6034B"/>
    <w:rsid w:val="00E603BD"/>
    <w:rsid w:val="00E603E5"/>
    <w:rsid w:val="00E60464"/>
    <w:rsid w:val="00E6049F"/>
    <w:rsid w:val="00E60573"/>
    <w:rsid w:val="00E6059F"/>
    <w:rsid w:val="00E6074C"/>
    <w:rsid w:val="00E607B5"/>
    <w:rsid w:val="00E607F1"/>
    <w:rsid w:val="00E60849"/>
    <w:rsid w:val="00E6084B"/>
    <w:rsid w:val="00E60855"/>
    <w:rsid w:val="00E608A0"/>
    <w:rsid w:val="00E608BA"/>
    <w:rsid w:val="00E60945"/>
    <w:rsid w:val="00E6097B"/>
    <w:rsid w:val="00E6098D"/>
    <w:rsid w:val="00E609E1"/>
    <w:rsid w:val="00E60A5A"/>
    <w:rsid w:val="00E60A71"/>
    <w:rsid w:val="00E60AED"/>
    <w:rsid w:val="00E60AFF"/>
    <w:rsid w:val="00E60B24"/>
    <w:rsid w:val="00E60B84"/>
    <w:rsid w:val="00E60B87"/>
    <w:rsid w:val="00E60BA2"/>
    <w:rsid w:val="00E60BD6"/>
    <w:rsid w:val="00E60BFF"/>
    <w:rsid w:val="00E60C34"/>
    <w:rsid w:val="00E60C60"/>
    <w:rsid w:val="00E60C80"/>
    <w:rsid w:val="00E60CCB"/>
    <w:rsid w:val="00E60D5E"/>
    <w:rsid w:val="00E60DDF"/>
    <w:rsid w:val="00E60DF0"/>
    <w:rsid w:val="00E60DFE"/>
    <w:rsid w:val="00E60E80"/>
    <w:rsid w:val="00E60ECF"/>
    <w:rsid w:val="00E60F21"/>
    <w:rsid w:val="00E60F40"/>
    <w:rsid w:val="00E60FC6"/>
    <w:rsid w:val="00E60FE1"/>
    <w:rsid w:val="00E60FEB"/>
    <w:rsid w:val="00E61057"/>
    <w:rsid w:val="00E610E6"/>
    <w:rsid w:val="00E6119D"/>
    <w:rsid w:val="00E611C3"/>
    <w:rsid w:val="00E611DD"/>
    <w:rsid w:val="00E611E8"/>
    <w:rsid w:val="00E61209"/>
    <w:rsid w:val="00E61270"/>
    <w:rsid w:val="00E6128E"/>
    <w:rsid w:val="00E612B1"/>
    <w:rsid w:val="00E61313"/>
    <w:rsid w:val="00E61346"/>
    <w:rsid w:val="00E61387"/>
    <w:rsid w:val="00E613B2"/>
    <w:rsid w:val="00E6143D"/>
    <w:rsid w:val="00E61458"/>
    <w:rsid w:val="00E61473"/>
    <w:rsid w:val="00E6148C"/>
    <w:rsid w:val="00E614D5"/>
    <w:rsid w:val="00E614D7"/>
    <w:rsid w:val="00E614F0"/>
    <w:rsid w:val="00E6151F"/>
    <w:rsid w:val="00E615A2"/>
    <w:rsid w:val="00E615A3"/>
    <w:rsid w:val="00E615D6"/>
    <w:rsid w:val="00E61627"/>
    <w:rsid w:val="00E616D8"/>
    <w:rsid w:val="00E61719"/>
    <w:rsid w:val="00E61728"/>
    <w:rsid w:val="00E61820"/>
    <w:rsid w:val="00E61869"/>
    <w:rsid w:val="00E61877"/>
    <w:rsid w:val="00E6190A"/>
    <w:rsid w:val="00E61934"/>
    <w:rsid w:val="00E61949"/>
    <w:rsid w:val="00E61AA0"/>
    <w:rsid w:val="00E61AD1"/>
    <w:rsid w:val="00E61AEF"/>
    <w:rsid w:val="00E61B20"/>
    <w:rsid w:val="00E61B6F"/>
    <w:rsid w:val="00E61BDA"/>
    <w:rsid w:val="00E61C01"/>
    <w:rsid w:val="00E61C2A"/>
    <w:rsid w:val="00E61D59"/>
    <w:rsid w:val="00E61D89"/>
    <w:rsid w:val="00E61DD2"/>
    <w:rsid w:val="00E61E06"/>
    <w:rsid w:val="00E61E66"/>
    <w:rsid w:val="00E61F4F"/>
    <w:rsid w:val="00E61FAD"/>
    <w:rsid w:val="00E61FBF"/>
    <w:rsid w:val="00E6201E"/>
    <w:rsid w:val="00E62070"/>
    <w:rsid w:val="00E6208D"/>
    <w:rsid w:val="00E62094"/>
    <w:rsid w:val="00E620F4"/>
    <w:rsid w:val="00E6216C"/>
    <w:rsid w:val="00E621AB"/>
    <w:rsid w:val="00E621AC"/>
    <w:rsid w:val="00E621BB"/>
    <w:rsid w:val="00E6222A"/>
    <w:rsid w:val="00E62253"/>
    <w:rsid w:val="00E6228D"/>
    <w:rsid w:val="00E622B3"/>
    <w:rsid w:val="00E622E0"/>
    <w:rsid w:val="00E62304"/>
    <w:rsid w:val="00E6235A"/>
    <w:rsid w:val="00E62380"/>
    <w:rsid w:val="00E623BA"/>
    <w:rsid w:val="00E623F6"/>
    <w:rsid w:val="00E62429"/>
    <w:rsid w:val="00E6243F"/>
    <w:rsid w:val="00E62485"/>
    <w:rsid w:val="00E624F0"/>
    <w:rsid w:val="00E62544"/>
    <w:rsid w:val="00E625B7"/>
    <w:rsid w:val="00E625DE"/>
    <w:rsid w:val="00E625EC"/>
    <w:rsid w:val="00E625F8"/>
    <w:rsid w:val="00E62645"/>
    <w:rsid w:val="00E62729"/>
    <w:rsid w:val="00E6274A"/>
    <w:rsid w:val="00E6277F"/>
    <w:rsid w:val="00E62963"/>
    <w:rsid w:val="00E6297D"/>
    <w:rsid w:val="00E629C5"/>
    <w:rsid w:val="00E629FB"/>
    <w:rsid w:val="00E62A09"/>
    <w:rsid w:val="00E62A53"/>
    <w:rsid w:val="00E62B3A"/>
    <w:rsid w:val="00E62BA0"/>
    <w:rsid w:val="00E62BB0"/>
    <w:rsid w:val="00E62C00"/>
    <w:rsid w:val="00E62CE3"/>
    <w:rsid w:val="00E62D44"/>
    <w:rsid w:val="00E62D45"/>
    <w:rsid w:val="00E62D70"/>
    <w:rsid w:val="00E62D82"/>
    <w:rsid w:val="00E62D89"/>
    <w:rsid w:val="00E62D8D"/>
    <w:rsid w:val="00E62DCA"/>
    <w:rsid w:val="00E62E06"/>
    <w:rsid w:val="00E62E71"/>
    <w:rsid w:val="00E62ECF"/>
    <w:rsid w:val="00E62EE7"/>
    <w:rsid w:val="00E62F02"/>
    <w:rsid w:val="00E62F5D"/>
    <w:rsid w:val="00E62F8F"/>
    <w:rsid w:val="00E62F95"/>
    <w:rsid w:val="00E62FBE"/>
    <w:rsid w:val="00E62FC3"/>
    <w:rsid w:val="00E62FE2"/>
    <w:rsid w:val="00E63056"/>
    <w:rsid w:val="00E63059"/>
    <w:rsid w:val="00E63092"/>
    <w:rsid w:val="00E63158"/>
    <w:rsid w:val="00E63166"/>
    <w:rsid w:val="00E63297"/>
    <w:rsid w:val="00E6330C"/>
    <w:rsid w:val="00E6331E"/>
    <w:rsid w:val="00E63321"/>
    <w:rsid w:val="00E6334A"/>
    <w:rsid w:val="00E63387"/>
    <w:rsid w:val="00E63388"/>
    <w:rsid w:val="00E6338E"/>
    <w:rsid w:val="00E6339F"/>
    <w:rsid w:val="00E633A3"/>
    <w:rsid w:val="00E633AC"/>
    <w:rsid w:val="00E633EB"/>
    <w:rsid w:val="00E6344D"/>
    <w:rsid w:val="00E63460"/>
    <w:rsid w:val="00E6346D"/>
    <w:rsid w:val="00E63488"/>
    <w:rsid w:val="00E6353E"/>
    <w:rsid w:val="00E63564"/>
    <w:rsid w:val="00E63570"/>
    <w:rsid w:val="00E635A3"/>
    <w:rsid w:val="00E63622"/>
    <w:rsid w:val="00E63690"/>
    <w:rsid w:val="00E63773"/>
    <w:rsid w:val="00E63798"/>
    <w:rsid w:val="00E637B8"/>
    <w:rsid w:val="00E637E5"/>
    <w:rsid w:val="00E6381B"/>
    <w:rsid w:val="00E63822"/>
    <w:rsid w:val="00E63920"/>
    <w:rsid w:val="00E63926"/>
    <w:rsid w:val="00E63931"/>
    <w:rsid w:val="00E6398B"/>
    <w:rsid w:val="00E63998"/>
    <w:rsid w:val="00E639BF"/>
    <w:rsid w:val="00E63A38"/>
    <w:rsid w:val="00E63B0B"/>
    <w:rsid w:val="00E63BE6"/>
    <w:rsid w:val="00E63C33"/>
    <w:rsid w:val="00E63C3C"/>
    <w:rsid w:val="00E63C52"/>
    <w:rsid w:val="00E63CA6"/>
    <w:rsid w:val="00E63CDF"/>
    <w:rsid w:val="00E63DA0"/>
    <w:rsid w:val="00E63EA2"/>
    <w:rsid w:val="00E63EEA"/>
    <w:rsid w:val="00E63F2C"/>
    <w:rsid w:val="00E63F8D"/>
    <w:rsid w:val="00E63FE6"/>
    <w:rsid w:val="00E64044"/>
    <w:rsid w:val="00E64056"/>
    <w:rsid w:val="00E64059"/>
    <w:rsid w:val="00E6408F"/>
    <w:rsid w:val="00E640D4"/>
    <w:rsid w:val="00E64110"/>
    <w:rsid w:val="00E6414A"/>
    <w:rsid w:val="00E64157"/>
    <w:rsid w:val="00E6416C"/>
    <w:rsid w:val="00E641D6"/>
    <w:rsid w:val="00E64224"/>
    <w:rsid w:val="00E6427E"/>
    <w:rsid w:val="00E642F4"/>
    <w:rsid w:val="00E6431C"/>
    <w:rsid w:val="00E64378"/>
    <w:rsid w:val="00E643E7"/>
    <w:rsid w:val="00E6443C"/>
    <w:rsid w:val="00E64440"/>
    <w:rsid w:val="00E644B3"/>
    <w:rsid w:val="00E64522"/>
    <w:rsid w:val="00E64531"/>
    <w:rsid w:val="00E645A2"/>
    <w:rsid w:val="00E645A5"/>
    <w:rsid w:val="00E645C7"/>
    <w:rsid w:val="00E645D0"/>
    <w:rsid w:val="00E6467F"/>
    <w:rsid w:val="00E6468D"/>
    <w:rsid w:val="00E646B1"/>
    <w:rsid w:val="00E646D2"/>
    <w:rsid w:val="00E64717"/>
    <w:rsid w:val="00E64796"/>
    <w:rsid w:val="00E6482A"/>
    <w:rsid w:val="00E64837"/>
    <w:rsid w:val="00E6487A"/>
    <w:rsid w:val="00E64880"/>
    <w:rsid w:val="00E648AC"/>
    <w:rsid w:val="00E648F7"/>
    <w:rsid w:val="00E648FF"/>
    <w:rsid w:val="00E64950"/>
    <w:rsid w:val="00E64959"/>
    <w:rsid w:val="00E649D0"/>
    <w:rsid w:val="00E649E0"/>
    <w:rsid w:val="00E649ED"/>
    <w:rsid w:val="00E64A0D"/>
    <w:rsid w:val="00E64A14"/>
    <w:rsid w:val="00E64A39"/>
    <w:rsid w:val="00E64A4D"/>
    <w:rsid w:val="00E64A6E"/>
    <w:rsid w:val="00E64A71"/>
    <w:rsid w:val="00E64B1A"/>
    <w:rsid w:val="00E64B5D"/>
    <w:rsid w:val="00E64B91"/>
    <w:rsid w:val="00E64BA1"/>
    <w:rsid w:val="00E64BB6"/>
    <w:rsid w:val="00E64BDF"/>
    <w:rsid w:val="00E64BFF"/>
    <w:rsid w:val="00E64C0C"/>
    <w:rsid w:val="00E64C87"/>
    <w:rsid w:val="00E64CDA"/>
    <w:rsid w:val="00E64CFB"/>
    <w:rsid w:val="00E64D03"/>
    <w:rsid w:val="00E64D05"/>
    <w:rsid w:val="00E64DAB"/>
    <w:rsid w:val="00E64DEE"/>
    <w:rsid w:val="00E64E18"/>
    <w:rsid w:val="00E64E1B"/>
    <w:rsid w:val="00E64EFF"/>
    <w:rsid w:val="00E64F42"/>
    <w:rsid w:val="00E64F98"/>
    <w:rsid w:val="00E65001"/>
    <w:rsid w:val="00E6504C"/>
    <w:rsid w:val="00E6506C"/>
    <w:rsid w:val="00E650A2"/>
    <w:rsid w:val="00E6510C"/>
    <w:rsid w:val="00E65122"/>
    <w:rsid w:val="00E6513E"/>
    <w:rsid w:val="00E651AA"/>
    <w:rsid w:val="00E651FB"/>
    <w:rsid w:val="00E652C2"/>
    <w:rsid w:val="00E652DC"/>
    <w:rsid w:val="00E65304"/>
    <w:rsid w:val="00E6538E"/>
    <w:rsid w:val="00E653AB"/>
    <w:rsid w:val="00E653BA"/>
    <w:rsid w:val="00E653CD"/>
    <w:rsid w:val="00E6544F"/>
    <w:rsid w:val="00E65561"/>
    <w:rsid w:val="00E6556A"/>
    <w:rsid w:val="00E65572"/>
    <w:rsid w:val="00E655B4"/>
    <w:rsid w:val="00E655DD"/>
    <w:rsid w:val="00E65604"/>
    <w:rsid w:val="00E656A5"/>
    <w:rsid w:val="00E656AE"/>
    <w:rsid w:val="00E65721"/>
    <w:rsid w:val="00E65752"/>
    <w:rsid w:val="00E657CC"/>
    <w:rsid w:val="00E657F1"/>
    <w:rsid w:val="00E6585B"/>
    <w:rsid w:val="00E65914"/>
    <w:rsid w:val="00E659D4"/>
    <w:rsid w:val="00E659DF"/>
    <w:rsid w:val="00E659E5"/>
    <w:rsid w:val="00E65A2B"/>
    <w:rsid w:val="00E65A33"/>
    <w:rsid w:val="00E65AAE"/>
    <w:rsid w:val="00E65ABB"/>
    <w:rsid w:val="00E65AC4"/>
    <w:rsid w:val="00E65B53"/>
    <w:rsid w:val="00E65BED"/>
    <w:rsid w:val="00E65C6A"/>
    <w:rsid w:val="00E65C87"/>
    <w:rsid w:val="00E65CA6"/>
    <w:rsid w:val="00E65CC2"/>
    <w:rsid w:val="00E65D2D"/>
    <w:rsid w:val="00E65D6B"/>
    <w:rsid w:val="00E65E0F"/>
    <w:rsid w:val="00E65E29"/>
    <w:rsid w:val="00E65E31"/>
    <w:rsid w:val="00E65E69"/>
    <w:rsid w:val="00E65EBB"/>
    <w:rsid w:val="00E65EC1"/>
    <w:rsid w:val="00E65ED2"/>
    <w:rsid w:val="00E6606C"/>
    <w:rsid w:val="00E66185"/>
    <w:rsid w:val="00E661C7"/>
    <w:rsid w:val="00E66228"/>
    <w:rsid w:val="00E6622F"/>
    <w:rsid w:val="00E662CE"/>
    <w:rsid w:val="00E662E1"/>
    <w:rsid w:val="00E66368"/>
    <w:rsid w:val="00E6636A"/>
    <w:rsid w:val="00E6640B"/>
    <w:rsid w:val="00E66442"/>
    <w:rsid w:val="00E66504"/>
    <w:rsid w:val="00E66543"/>
    <w:rsid w:val="00E66556"/>
    <w:rsid w:val="00E66577"/>
    <w:rsid w:val="00E6661B"/>
    <w:rsid w:val="00E666D8"/>
    <w:rsid w:val="00E66706"/>
    <w:rsid w:val="00E6670A"/>
    <w:rsid w:val="00E66717"/>
    <w:rsid w:val="00E6675E"/>
    <w:rsid w:val="00E66784"/>
    <w:rsid w:val="00E667DB"/>
    <w:rsid w:val="00E66848"/>
    <w:rsid w:val="00E66896"/>
    <w:rsid w:val="00E668AD"/>
    <w:rsid w:val="00E668C4"/>
    <w:rsid w:val="00E668E3"/>
    <w:rsid w:val="00E668E8"/>
    <w:rsid w:val="00E668F8"/>
    <w:rsid w:val="00E66904"/>
    <w:rsid w:val="00E6691C"/>
    <w:rsid w:val="00E66940"/>
    <w:rsid w:val="00E66946"/>
    <w:rsid w:val="00E66980"/>
    <w:rsid w:val="00E66990"/>
    <w:rsid w:val="00E66A80"/>
    <w:rsid w:val="00E66AB6"/>
    <w:rsid w:val="00E66AEF"/>
    <w:rsid w:val="00E66B8D"/>
    <w:rsid w:val="00E66C17"/>
    <w:rsid w:val="00E66C19"/>
    <w:rsid w:val="00E66C3B"/>
    <w:rsid w:val="00E66C46"/>
    <w:rsid w:val="00E66C59"/>
    <w:rsid w:val="00E66CA0"/>
    <w:rsid w:val="00E66CBF"/>
    <w:rsid w:val="00E66CE5"/>
    <w:rsid w:val="00E66CFF"/>
    <w:rsid w:val="00E66D9C"/>
    <w:rsid w:val="00E66DB6"/>
    <w:rsid w:val="00E66E08"/>
    <w:rsid w:val="00E66E4C"/>
    <w:rsid w:val="00E66E67"/>
    <w:rsid w:val="00E66E69"/>
    <w:rsid w:val="00E66ECE"/>
    <w:rsid w:val="00E66F9A"/>
    <w:rsid w:val="00E66FCD"/>
    <w:rsid w:val="00E6701A"/>
    <w:rsid w:val="00E67025"/>
    <w:rsid w:val="00E670B9"/>
    <w:rsid w:val="00E67112"/>
    <w:rsid w:val="00E67114"/>
    <w:rsid w:val="00E6718E"/>
    <w:rsid w:val="00E671CE"/>
    <w:rsid w:val="00E6722E"/>
    <w:rsid w:val="00E67260"/>
    <w:rsid w:val="00E672F9"/>
    <w:rsid w:val="00E6731D"/>
    <w:rsid w:val="00E67332"/>
    <w:rsid w:val="00E673B0"/>
    <w:rsid w:val="00E67448"/>
    <w:rsid w:val="00E6747E"/>
    <w:rsid w:val="00E674F2"/>
    <w:rsid w:val="00E67501"/>
    <w:rsid w:val="00E6751B"/>
    <w:rsid w:val="00E6751E"/>
    <w:rsid w:val="00E67537"/>
    <w:rsid w:val="00E67557"/>
    <w:rsid w:val="00E675A8"/>
    <w:rsid w:val="00E675AD"/>
    <w:rsid w:val="00E675E7"/>
    <w:rsid w:val="00E67614"/>
    <w:rsid w:val="00E6761C"/>
    <w:rsid w:val="00E67652"/>
    <w:rsid w:val="00E67691"/>
    <w:rsid w:val="00E6773E"/>
    <w:rsid w:val="00E67756"/>
    <w:rsid w:val="00E677C2"/>
    <w:rsid w:val="00E6780A"/>
    <w:rsid w:val="00E67833"/>
    <w:rsid w:val="00E6786F"/>
    <w:rsid w:val="00E67926"/>
    <w:rsid w:val="00E67961"/>
    <w:rsid w:val="00E679A3"/>
    <w:rsid w:val="00E679E8"/>
    <w:rsid w:val="00E67A2D"/>
    <w:rsid w:val="00E67A37"/>
    <w:rsid w:val="00E67A3E"/>
    <w:rsid w:val="00E67A9B"/>
    <w:rsid w:val="00E67BC4"/>
    <w:rsid w:val="00E67BD8"/>
    <w:rsid w:val="00E67BDB"/>
    <w:rsid w:val="00E67BEF"/>
    <w:rsid w:val="00E67BF8"/>
    <w:rsid w:val="00E67C31"/>
    <w:rsid w:val="00E67C44"/>
    <w:rsid w:val="00E67CB4"/>
    <w:rsid w:val="00E67CCF"/>
    <w:rsid w:val="00E67D1A"/>
    <w:rsid w:val="00E67D2F"/>
    <w:rsid w:val="00E67DDA"/>
    <w:rsid w:val="00E67E7D"/>
    <w:rsid w:val="00E67ECF"/>
    <w:rsid w:val="00E67F3B"/>
    <w:rsid w:val="00E67FCF"/>
    <w:rsid w:val="00E67FD1"/>
    <w:rsid w:val="00E70018"/>
    <w:rsid w:val="00E7001E"/>
    <w:rsid w:val="00E70064"/>
    <w:rsid w:val="00E70066"/>
    <w:rsid w:val="00E70112"/>
    <w:rsid w:val="00E7011E"/>
    <w:rsid w:val="00E70187"/>
    <w:rsid w:val="00E70204"/>
    <w:rsid w:val="00E70217"/>
    <w:rsid w:val="00E7024E"/>
    <w:rsid w:val="00E70260"/>
    <w:rsid w:val="00E702AB"/>
    <w:rsid w:val="00E702C5"/>
    <w:rsid w:val="00E70458"/>
    <w:rsid w:val="00E704B4"/>
    <w:rsid w:val="00E70598"/>
    <w:rsid w:val="00E705A5"/>
    <w:rsid w:val="00E705B3"/>
    <w:rsid w:val="00E705CF"/>
    <w:rsid w:val="00E70645"/>
    <w:rsid w:val="00E70647"/>
    <w:rsid w:val="00E70690"/>
    <w:rsid w:val="00E706BE"/>
    <w:rsid w:val="00E70761"/>
    <w:rsid w:val="00E7077D"/>
    <w:rsid w:val="00E707C8"/>
    <w:rsid w:val="00E707ED"/>
    <w:rsid w:val="00E7081C"/>
    <w:rsid w:val="00E70838"/>
    <w:rsid w:val="00E7085E"/>
    <w:rsid w:val="00E708A2"/>
    <w:rsid w:val="00E708B6"/>
    <w:rsid w:val="00E708DB"/>
    <w:rsid w:val="00E708E9"/>
    <w:rsid w:val="00E70956"/>
    <w:rsid w:val="00E70966"/>
    <w:rsid w:val="00E709A3"/>
    <w:rsid w:val="00E70A20"/>
    <w:rsid w:val="00E70ABA"/>
    <w:rsid w:val="00E70AFD"/>
    <w:rsid w:val="00E70BA5"/>
    <w:rsid w:val="00E70BED"/>
    <w:rsid w:val="00E70C27"/>
    <w:rsid w:val="00E70C30"/>
    <w:rsid w:val="00E70C51"/>
    <w:rsid w:val="00E70CD1"/>
    <w:rsid w:val="00E70CD3"/>
    <w:rsid w:val="00E70D37"/>
    <w:rsid w:val="00E70D3B"/>
    <w:rsid w:val="00E70D56"/>
    <w:rsid w:val="00E70DC4"/>
    <w:rsid w:val="00E70DF4"/>
    <w:rsid w:val="00E70E41"/>
    <w:rsid w:val="00E70EAD"/>
    <w:rsid w:val="00E70ECA"/>
    <w:rsid w:val="00E70FBB"/>
    <w:rsid w:val="00E7102B"/>
    <w:rsid w:val="00E710BB"/>
    <w:rsid w:val="00E710C0"/>
    <w:rsid w:val="00E710DD"/>
    <w:rsid w:val="00E7110E"/>
    <w:rsid w:val="00E71136"/>
    <w:rsid w:val="00E7115A"/>
    <w:rsid w:val="00E71198"/>
    <w:rsid w:val="00E71303"/>
    <w:rsid w:val="00E71345"/>
    <w:rsid w:val="00E7135F"/>
    <w:rsid w:val="00E7136B"/>
    <w:rsid w:val="00E713E4"/>
    <w:rsid w:val="00E713E8"/>
    <w:rsid w:val="00E713EA"/>
    <w:rsid w:val="00E71463"/>
    <w:rsid w:val="00E714E0"/>
    <w:rsid w:val="00E714F5"/>
    <w:rsid w:val="00E715AC"/>
    <w:rsid w:val="00E715EF"/>
    <w:rsid w:val="00E71626"/>
    <w:rsid w:val="00E71639"/>
    <w:rsid w:val="00E71689"/>
    <w:rsid w:val="00E71707"/>
    <w:rsid w:val="00E717A3"/>
    <w:rsid w:val="00E717AC"/>
    <w:rsid w:val="00E71856"/>
    <w:rsid w:val="00E7188E"/>
    <w:rsid w:val="00E71905"/>
    <w:rsid w:val="00E71936"/>
    <w:rsid w:val="00E7193F"/>
    <w:rsid w:val="00E71961"/>
    <w:rsid w:val="00E71970"/>
    <w:rsid w:val="00E71972"/>
    <w:rsid w:val="00E7197F"/>
    <w:rsid w:val="00E719CF"/>
    <w:rsid w:val="00E71A25"/>
    <w:rsid w:val="00E71A33"/>
    <w:rsid w:val="00E71A93"/>
    <w:rsid w:val="00E71AA8"/>
    <w:rsid w:val="00E71B50"/>
    <w:rsid w:val="00E71B97"/>
    <w:rsid w:val="00E71BA0"/>
    <w:rsid w:val="00E71BD6"/>
    <w:rsid w:val="00E71C16"/>
    <w:rsid w:val="00E71C17"/>
    <w:rsid w:val="00E71D00"/>
    <w:rsid w:val="00E71E08"/>
    <w:rsid w:val="00E71E2B"/>
    <w:rsid w:val="00E71E7A"/>
    <w:rsid w:val="00E71EB6"/>
    <w:rsid w:val="00E71EC4"/>
    <w:rsid w:val="00E71EEB"/>
    <w:rsid w:val="00E71EF3"/>
    <w:rsid w:val="00E71EF8"/>
    <w:rsid w:val="00E71F26"/>
    <w:rsid w:val="00E71F48"/>
    <w:rsid w:val="00E71F7C"/>
    <w:rsid w:val="00E71FBA"/>
    <w:rsid w:val="00E7207F"/>
    <w:rsid w:val="00E720E8"/>
    <w:rsid w:val="00E72107"/>
    <w:rsid w:val="00E72125"/>
    <w:rsid w:val="00E72222"/>
    <w:rsid w:val="00E7230C"/>
    <w:rsid w:val="00E72313"/>
    <w:rsid w:val="00E72447"/>
    <w:rsid w:val="00E7244A"/>
    <w:rsid w:val="00E72496"/>
    <w:rsid w:val="00E724A4"/>
    <w:rsid w:val="00E724B1"/>
    <w:rsid w:val="00E724D8"/>
    <w:rsid w:val="00E72557"/>
    <w:rsid w:val="00E7255F"/>
    <w:rsid w:val="00E72583"/>
    <w:rsid w:val="00E72614"/>
    <w:rsid w:val="00E72661"/>
    <w:rsid w:val="00E72666"/>
    <w:rsid w:val="00E726BA"/>
    <w:rsid w:val="00E72716"/>
    <w:rsid w:val="00E7274F"/>
    <w:rsid w:val="00E72754"/>
    <w:rsid w:val="00E7278B"/>
    <w:rsid w:val="00E727CB"/>
    <w:rsid w:val="00E72841"/>
    <w:rsid w:val="00E72862"/>
    <w:rsid w:val="00E7292B"/>
    <w:rsid w:val="00E7296F"/>
    <w:rsid w:val="00E7298B"/>
    <w:rsid w:val="00E729AC"/>
    <w:rsid w:val="00E72A12"/>
    <w:rsid w:val="00E72A4F"/>
    <w:rsid w:val="00E72A69"/>
    <w:rsid w:val="00E72A9A"/>
    <w:rsid w:val="00E72B0B"/>
    <w:rsid w:val="00E72B2B"/>
    <w:rsid w:val="00E72B49"/>
    <w:rsid w:val="00E72B9E"/>
    <w:rsid w:val="00E72BF6"/>
    <w:rsid w:val="00E72C10"/>
    <w:rsid w:val="00E72C21"/>
    <w:rsid w:val="00E72C3F"/>
    <w:rsid w:val="00E72C52"/>
    <w:rsid w:val="00E72C58"/>
    <w:rsid w:val="00E72CBC"/>
    <w:rsid w:val="00E72D3E"/>
    <w:rsid w:val="00E72D40"/>
    <w:rsid w:val="00E72D52"/>
    <w:rsid w:val="00E72D63"/>
    <w:rsid w:val="00E72D7A"/>
    <w:rsid w:val="00E72D7D"/>
    <w:rsid w:val="00E72DBE"/>
    <w:rsid w:val="00E72E5E"/>
    <w:rsid w:val="00E72E85"/>
    <w:rsid w:val="00E72F47"/>
    <w:rsid w:val="00E72F5D"/>
    <w:rsid w:val="00E73056"/>
    <w:rsid w:val="00E73066"/>
    <w:rsid w:val="00E730C5"/>
    <w:rsid w:val="00E7311C"/>
    <w:rsid w:val="00E73158"/>
    <w:rsid w:val="00E73177"/>
    <w:rsid w:val="00E731E8"/>
    <w:rsid w:val="00E73218"/>
    <w:rsid w:val="00E7321D"/>
    <w:rsid w:val="00E732BF"/>
    <w:rsid w:val="00E732DE"/>
    <w:rsid w:val="00E732F4"/>
    <w:rsid w:val="00E73319"/>
    <w:rsid w:val="00E7331B"/>
    <w:rsid w:val="00E73364"/>
    <w:rsid w:val="00E7336F"/>
    <w:rsid w:val="00E7344E"/>
    <w:rsid w:val="00E735C9"/>
    <w:rsid w:val="00E735E9"/>
    <w:rsid w:val="00E7360F"/>
    <w:rsid w:val="00E73663"/>
    <w:rsid w:val="00E73682"/>
    <w:rsid w:val="00E73690"/>
    <w:rsid w:val="00E73698"/>
    <w:rsid w:val="00E736B3"/>
    <w:rsid w:val="00E736B6"/>
    <w:rsid w:val="00E736BE"/>
    <w:rsid w:val="00E73750"/>
    <w:rsid w:val="00E737DC"/>
    <w:rsid w:val="00E738AB"/>
    <w:rsid w:val="00E73979"/>
    <w:rsid w:val="00E739A2"/>
    <w:rsid w:val="00E73A27"/>
    <w:rsid w:val="00E73A2E"/>
    <w:rsid w:val="00E73A32"/>
    <w:rsid w:val="00E73A5B"/>
    <w:rsid w:val="00E73B01"/>
    <w:rsid w:val="00E73B21"/>
    <w:rsid w:val="00E73B74"/>
    <w:rsid w:val="00E73B95"/>
    <w:rsid w:val="00E73C16"/>
    <w:rsid w:val="00E73C29"/>
    <w:rsid w:val="00E73C60"/>
    <w:rsid w:val="00E73D2E"/>
    <w:rsid w:val="00E73D82"/>
    <w:rsid w:val="00E73D8F"/>
    <w:rsid w:val="00E73DEE"/>
    <w:rsid w:val="00E73E23"/>
    <w:rsid w:val="00E73EE4"/>
    <w:rsid w:val="00E73F08"/>
    <w:rsid w:val="00E73F11"/>
    <w:rsid w:val="00E73FA5"/>
    <w:rsid w:val="00E73FB0"/>
    <w:rsid w:val="00E74011"/>
    <w:rsid w:val="00E7403D"/>
    <w:rsid w:val="00E74058"/>
    <w:rsid w:val="00E740D7"/>
    <w:rsid w:val="00E740E8"/>
    <w:rsid w:val="00E74139"/>
    <w:rsid w:val="00E7419E"/>
    <w:rsid w:val="00E741CF"/>
    <w:rsid w:val="00E74217"/>
    <w:rsid w:val="00E74229"/>
    <w:rsid w:val="00E7423F"/>
    <w:rsid w:val="00E7424A"/>
    <w:rsid w:val="00E7428F"/>
    <w:rsid w:val="00E74292"/>
    <w:rsid w:val="00E742FB"/>
    <w:rsid w:val="00E74320"/>
    <w:rsid w:val="00E74346"/>
    <w:rsid w:val="00E74389"/>
    <w:rsid w:val="00E743E5"/>
    <w:rsid w:val="00E7444C"/>
    <w:rsid w:val="00E7445C"/>
    <w:rsid w:val="00E7448B"/>
    <w:rsid w:val="00E744A6"/>
    <w:rsid w:val="00E74524"/>
    <w:rsid w:val="00E7462E"/>
    <w:rsid w:val="00E74634"/>
    <w:rsid w:val="00E74666"/>
    <w:rsid w:val="00E746B8"/>
    <w:rsid w:val="00E74710"/>
    <w:rsid w:val="00E7472F"/>
    <w:rsid w:val="00E747D6"/>
    <w:rsid w:val="00E74835"/>
    <w:rsid w:val="00E74869"/>
    <w:rsid w:val="00E74883"/>
    <w:rsid w:val="00E748A3"/>
    <w:rsid w:val="00E74957"/>
    <w:rsid w:val="00E74970"/>
    <w:rsid w:val="00E749AD"/>
    <w:rsid w:val="00E749DA"/>
    <w:rsid w:val="00E74A49"/>
    <w:rsid w:val="00E74A65"/>
    <w:rsid w:val="00E74AED"/>
    <w:rsid w:val="00E74B6E"/>
    <w:rsid w:val="00E74BC6"/>
    <w:rsid w:val="00E74BE8"/>
    <w:rsid w:val="00E74C1C"/>
    <w:rsid w:val="00E74C38"/>
    <w:rsid w:val="00E74C3C"/>
    <w:rsid w:val="00E74C49"/>
    <w:rsid w:val="00E74C80"/>
    <w:rsid w:val="00E74C8C"/>
    <w:rsid w:val="00E74D9F"/>
    <w:rsid w:val="00E74DE0"/>
    <w:rsid w:val="00E74E07"/>
    <w:rsid w:val="00E74E19"/>
    <w:rsid w:val="00E74E48"/>
    <w:rsid w:val="00E74E98"/>
    <w:rsid w:val="00E74EE3"/>
    <w:rsid w:val="00E74EE5"/>
    <w:rsid w:val="00E74FB2"/>
    <w:rsid w:val="00E74FF1"/>
    <w:rsid w:val="00E75065"/>
    <w:rsid w:val="00E75067"/>
    <w:rsid w:val="00E750BB"/>
    <w:rsid w:val="00E75111"/>
    <w:rsid w:val="00E75115"/>
    <w:rsid w:val="00E75125"/>
    <w:rsid w:val="00E751C1"/>
    <w:rsid w:val="00E751DA"/>
    <w:rsid w:val="00E75228"/>
    <w:rsid w:val="00E75245"/>
    <w:rsid w:val="00E7527E"/>
    <w:rsid w:val="00E752E5"/>
    <w:rsid w:val="00E75317"/>
    <w:rsid w:val="00E75386"/>
    <w:rsid w:val="00E7539D"/>
    <w:rsid w:val="00E753FF"/>
    <w:rsid w:val="00E75484"/>
    <w:rsid w:val="00E754B4"/>
    <w:rsid w:val="00E75512"/>
    <w:rsid w:val="00E75514"/>
    <w:rsid w:val="00E75522"/>
    <w:rsid w:val="00E75523"/>
    <w:rsid w:val="00E75535"/>
    <w:rsid w:val="00E75542"/>
    <w:rsid w:val="00E75551"/>
    <w:rsid w:val="00E75566"/>
    <w:rsid w:val="00E75601"/>
    <w:rsid w:val="00E75616"/>
    <w:rsid w:val="00E7563E"/>
    <w:rsid w:val="00E756B5"/>
    <w:rsid w:val="00E75707"/>
    <w:rsid w:val="00E7576D"/>
    <w:rsid w:val="00E7576F"/>
    <w:rsid w:val="00E75816"/>
    <w:rsid w:val="00E75847"/>
    <w:rsid w:val="00E75858"/>
    <w:rsid w:val="00E75881"/>
    <w:rsid w:val="00E758DF"/>
    <w:rsid w:val="00E75919"/>
    <w:rsid w:val="00E75957"/>
    <w:rsid w:val="00E75A00"/>
    <w:rsid w:val="00E75A13"/>
    <w:rsid w:val="00E75A3B"/>
    <w:rsid w:val="00E75ABA"/>
    <w:rsid w:val="00E75ADF"/>
    <w:rsid w:val="00E75AE4"/>
    <w:rsid w:val="00E75AFB"/>
    <w:rsid w:val="00E75B27"/>
    <w:rsid w:val="00E75BD7"/>
    <w:rsid w:val="00E75C47"/>
    <w:rsid w:val="00E75C79"/>
    <w:rsid w:val="00E75CB1"/>
    <w:rsid w:val="00E75D88"/>
    <w:rsid w:val="00E75DF9"/>
    <w:rsid w:val="00E75DFD"/>
    <w:rsid w:val="00E75E00"/>
    <w:rsid w:val="00E75E2D"/>
    <w:rsid w:val="00E75E49"/>
    <w:rsid w:val="00E75EE6"/>
    <w:rsid w:val="00E75EF9"/>
    <w:rsid w:val="00E75F3D"/>
    <w:rsid w:val="00E75F3E"/>
    <w:rsid w:val="00E75FF6"/>
    <w:rsid w:val="00E76028"/>
    <w:rsid w:val="00E7603E"/>
    <w:rsid w:val="00E76052"/>
    <w:rsid w:val="00E76058"/>
    <w:rsid w:val="00E76075"/>
    <w:rsid w:val="00E76096"/>
    <w:rsid w:val="00E760C0"/>
    <w:rsid w:val="00E760D6"/>
    <w:rsid w:val="00E760DB"/>
    <w:rsid w:val="00E76163"/>
    <w:rsid w:val="00E7617D"/>
    <w:rsid w:val="00E761A3"/>
    <w:rsid w:val="00E76207"/>
    <w:rsid w:val="00E7621B"/>
    <w:rsid w:val="00E7621F"/>
    <w:rsid w:val="00E7622F"/>
    <w:rsid w:val="00E76272"/>
    <w:rsid w:val="00E7635C"/>
    <w:rsid w:val="00E76392"/>
    <w:rsid w:val="00E763B2"/>
    <w:rsid w:val="00E763C4"/>
    <w:rsid w:val="00E763D0"/>
    <w:rsid w:val="00E763F1"/>
    <w:rsid w:val="00E76408"/>
    <w:rsid w:val="00E76451"/>
    <w:rsid w:val="00E76465"/>
    <w:rsid w:val="00E764B9"/>
    <w:rsid w:val="00E764D2"/>
    <w:rsid w:val="00E765EE"/>
    <w:rsid w:val="00E7662E"/>
    <w:rsid w:val="00E76630"/>
    <w:rsid w:val="00E766AD"/>
    <w:rsid w:val="00E766BC"/>
    <w:rsid w:val="00E766BE"/>
    <w:rsid w:val="00E766C6"/>
    <w:rsid w:val="00E766EC"/>
    <w:rsid w:val="00E76718"/>
    <w:rsid w:val="00E7671C"/>
    <w:rsid w:val="00E767B2"/>
    <w:rsid w:val="00E767B9"/>
    <w:rsid w:val="00E767CF"/>
    <w:rsid w:val="00E76818"/>
    <w:rsid w:val="00E76820"/>
    <w:rsid w:val="00E76826"/>
    <w:rsid w:val="00E76893"/>
    <w:rsid w:val="00E768A2"/>
    <w:rsid w:val="00E768C1"/>
    <w:rsid w:val="00E768E0"/>
    <w:rsid w:val="00E768E3"/>
    <w:rsid w:val="00E76942"/>
    <w:rsid w:val="00E76946"/>
    <w:rsid w:val="00E7695C"/>
    <w:rsid w:val="00E76994"/>
    <w:rsid w:val="00E769C5"/>
    <w:rsid w:val="00E769DC"/>
    <w:rsid w:val="00E769F3"/>
    <w:rsid w:val="00E76A74"/>
    <w:rsid w:val="00E76AA6"/>
    <w:rsid w:val="00E76ABA"/>
    <w:rsid w:val="00E76B03"/>
    <w:rsid w:val="00E76B0B"/>
    <w:rsid w:val="00E76B14"/>
    <w:rsid w:val="00E76BF9"/>
    <w:rsid w:val="00E76C3B"/>
    <w:rsid w:val="00E76C6E"/>
    <w:rsid w:val="00E76CD4"/>
    <w:rsid w:val="00E76CED"/>
    <w:rsid w:val="00E76D15"/>
    <w:rsid w:val="00E76D67"/>
    <w:rsid w:val="00E76E48"/>
    <w:rsid w:val="00E76EF3"/>
    <w:rsid w:val="00E76F22"/>
    <w:rsid w:val="00E76F32"/>
    <w:rsid w:val="00E76F6A"/>
    <w:rsid w:val="00E76F96"/>
    <w:rsid w:val="00E7702D"/>
    <w:rsid w:val="00E770C7"/>
    <w:rsid w:val="00E77111"/>
    <w:rsid w:val="00E77165"/>
    <w:rsid w:val="00E7717D"/>
    <w:rsid w:val="00E771DF"/>
    <w:rsid w:val="00E771E5"/>
    <w:rsid w:val="00E771FB"/>
    <w:rsid w:val="00E7723C"/>
    <w:rsid w:val="00E77248"/>
    <w:rsid w:val="00E77259"/>
    <w:rsid w:val="00E772C4"/>
    <w:rsid w:val="00E772C7"/>
    <w:rsid w:val="00E77344"/>
    <w:rsid w:val="00E77370"/>
    <w:rsid w:val="00E77439"/>
    <w:rsid w:val="00E7743F"/>
    <w:rsid w:val="00E7746E"/>
    <w:rsid w:val="00E7748D"/>
    <w:rsid w:val="00E7749D"/>
    <w:rsid w:val="00E774A1"/>
    <w:rsid w:val="00E774D8"/>
    <w:rsid w:val="00E7751B"/>
    <w:rsid w:val="00E77546"/>
    <w:rsid w:val="00E775DE"/>
    <w:rsid w:val="00E77625"/>
    <w:rsid w:val="00E7763A"/>
    <w:rsid w:val="00E77648"/>
    <w:rsid w:val="00E7772F"/>
    <w:rsid w:val="00E777E4"/>
    <w:rsid w:val="00E7785C"/>
    <w:rsid w:val="00E778F2"/>
    <w:rsid w:val="00E77906"/>
    <w:rsid w:val="00E77913"/>
    <w:rsid w:val="00E77952"/>
    <w:rsid w:val="00E77A16"/>
    <w:rsid w:val="00E77A4F"/>
    <w:rsid w:val="00E77B31"/>
    <w:rsid w:val="00E77B42"/>
    <w:rsid w:val="00E77B4C"/>
    <w:rsid w:val="00E77B55"/>
    <w:rsid w:val="00E77BE0"/>
    <w:rsid w:val="00E77BEE"/>
    <w:rsid w:val="00E77C40"/>
    <w:rsid w:val="00E77C42"/>
    <w:rsid w:val="00E77C58"/>
    <w:rsid w:val="00E77C62"/>
    <w:rsid w:val="00E77C6F"/>
    <w:rsid w:val="00E77C8F"/>
    <w:rsid w:val="00E77C98"/>
    <w:rsid w:val="00E77CD2"/>
    <w:rsid w:val="00E77CFC"/>
    <w:rsid w:val="00E77D20"/>
    <w:rsid w:val="00E77D3D"/>
    <w:rsid w:val="00E77D70"/>
    <w:rsid w:val="00E77DF7"/>
    <w:rsid w:val="00E77DF9"/>
    <w:rsid w:val="00E77E22"/>
    <w:rsid w:val="00E77E30"/>
    <w:rsid w:val="00E77E43"/>
    <w:rsid w:val="00E77E49"/>
    <w:rsid w:val="00E77E57"/>
    <w:rsid w:val="00E77F04"/>
    <w:rsid w:val="00E77F2F"/>
    <w:rsid w:val="00E77F5B"/>
    <w:rsid w:val="00E77F63"/>
    <w:rsid w:val="00E77F66"/>
    <w:rsid w:val="00E77FA7"/>
    <w:rsid w:val="00E77FAE"/>
    <w:rsid w:val="00E77FBA"/>
    <w:rsid w:val="00E80072"/>
    <w:rsid w:val="00E80229"/>
    <w:rsid w:val="00E80293"/>
    <w:rsid w:val="00E802FC"/>
    <w:rsid w:val="00E8030E"/>
    <w:rsid w:val="00E803C6"/>
    <w:rsid w:val="00E803C8"/>
    <w:rsid w:val="00E803C9"/>
    <w:rsid w:val="00E803EF"/>
    <w:rsid w:val="00E803F5"/>
    <w:rsid w:val="00E80400"/>
    <w:rsid w:val="00E80474"/>
    <w:rsid w:val="00E804C5"/>
    <w:rsid w:val="00E804CD"/>
    <w:rsid w:val="00E804D5"/>
    <w:rsid w:val="00E804EE"/>
    <w:rsid w:val="00E805AE"/>
    <w:rsid w:val="00E8074D"/>
    <w:rsid w:val="00E8076F"/>
    <w:rsid w:val="00E808F2"/>
    <w:rsid w:val="00E80939"/>
    <w:rsid w:val="00E80989"/>
    <w:rsid w:val="00E809CD"/>
    <w:rsid w:val="00E809D7"/>
    <w:rsid w:val="00E809E9"/>
    <w:rsid w:val="00E80A73"/>
    <w:rsid w:val="00E80B15"/>
    <w:rsid w:val="00E80B46"/>
    <w:rsid w:val="00E80B65"/>
    <w:rsid w:val="00E80B81"/>
    <w:rsid w:val="00E80C3C"/>
    <w:rsid w:val="00E80C6B"/>
    <w:rsid w:val="00E80C79"/>
    <w:rsid w:val="00E80CEC"/>
    <w:rsid w:val="00E80D02"/>
    <w:rsid w:val="00E80D04"/>
    <w:rsid w:val="00E80D74"/>
    <w:rsid w:val="00E80D78"/>
    <w:rsid w:val="00E80D8A"/>
    <w:rsid w:val="00E80E0A"/>
    <w:rsid w:val="00E80E83"/>
    <w:rsid w:val="00E80E8A"/>
    <w:rsid w:val="00E80F73"/>
    <w:rsid w:val="00E80FA0"/>
    <w:rsid w:val="00E80FA9"/>
    <w:rsid w:val="00E80FBC"/>
    <w:rsid w:val="00E80FC2"/>
    <w:rsid w:val="00E80FC7"/>
    <w:rsid w:val="00E81055"/>
    <w:rsid w:val="00E810AA"/>
    <w:rsid w:val="00E810B3"/>
    <w:rsid w:val="00E810C5"/>
    <w:rsid w:val="00E81176"/>
    <w:rsid w:val="00E81185"/>
    <w:rsid w:val="00E81206"/>
    <w:rsid w:val="00E81462"/>
    <w:rsid w:val="00E8147B"/>
    <w:rsid w:val="00E81501"/>
    <w:rsid w:val="00E81509"/>
    <w:rsid w:val="00E8154F"/>
    <w:rsid w:val="00E81564"/>
    <w:rsid w:val="00E81583"/>
    <w:rsid w:val="00E8158E"/>
    <w:rsid w:val="00E81599"/>
    <w:rsid w:val="00E815A2"/>
    <w:rsid w:val="00E815F4"/>
    <w:rsid w:val="00E81603"/>
    <w:rsid w:val="00E817EC"/>
    <w:rsid w:val="00E81872"/>
    <w:rsid w:val="00E81A0A"/>
    <w:rsid w:val="00E81A29"/>
    <w:rsid w:val="00E81A3E"/>
    <w:rsid w:val="00E81B03"/>
    <w:rsid w:val="00E81B40"/>
    <w:rsid w:val="00E81B4C"/>
    <w:rsid w:val="00E81B63"/>
    <w:rsid w:val="00E81B74"/>
    <w:rsid w:val="00E81BD9"/>
    <w:rsid w:val="00E81C12"/>
    <w:rsid w:val="00E81C2C"/>
    <w:rsid w:val="00E81C4B"/>
    <w:rsid w:val="00E81C92"/>
    <w:rsid w:val="00E81CB3"/>
    <w:rsid w:val="00E81D5C"/>
    <w:rsid w:val="00E81DC7"/>
    <w:rsid w:val="00E81E1E"/>
    <w:rsid w:val="00E81E32"/>
    <w:rsid w:val="00E81E57"/>
    <w:rsid w:val="00E81E62"/>
    <w:rsid w:val="00E81E98"/>
    <w:rsid w:val="00E81EBE"/>
    <w:rsid w:val="00E81ED4"/>
    <w:rsid w:val="00E81EDD"/>
    <w:rsid w:val="00E81F10"/>
    <w:rsid w:val="00E81F45"/>
    <w:rsid w:val="00E81F6A"/>
    <w:rsid w:val="00E81F6B"/>
    <w:rsid w:val="00E81F8D"/>
    <w:rsid w:val="00E81FC8"/>
    <w:rsid w:val="00E81FE5"/>
    <w:rsid w:val="00E81FF3"/>
    <w:rsid w:val="00E82035"/>
    <w:rsid w:val="00E82072"/>
    <w:rsid w:val="00E8208B"/>
    <w:rsid w:val="00E820BC"/>
    <w:rsid w:val="00E82101"/>
    <w:rsid w:val="00E8210F"/>
    <w:rsid w:val="00E8213A"/>
    <w:rsid w:val="00E8213D"/>
    <w:rsid w:val="00E82179"/>
    <w:rsid w:val="00E82198"/>
    <w:rsid w:val="00E821B1"/>
    <w:rsid w:val="00E82213"/>
    <w:rsid w:val="00E8224C"/>
    <w:rsid w:val="00E82253"/>
    <w:rsid w:val="00E822D4"/>
    <w:rsid w:val="00E822E2"/>
    <w:rsid w:val="00E8232C"/>
    <w:rsid w:val="00E8235A"/>
    <w:rsid w:val="00E823E8"/>
    <w:rsid w:val="00E8245A"/>
    <w:rsid w:val="00E824ED"/>
    <w:rsid w:val="00E82570"/>
    <w:rsid w:val="00E8257B"/>
    <w:rsid w:val="00E82665"/>
    <w:rsid w:val="00E8266D"/>
    <w:rsid w:val="00E826B0"/>
    <w:rsid w:val="00E826BD"/>
    <w:rsid w:val="00E82727"/>
    <w:rsid w:val="00E82759"/>
    <w:rsid w:val="00E82779"/>
    <w:rsid w:val="00E82780"/>
    <w:rsid w:val="00E8278B"/>
    <w:rsid w:val="00E827A5"/>
    <w:rsid w:val="00E82848"/>
    <w:rsid w:val="00E82850"/>
    <w:rsid w:val="00E8294D"/>
    <w:rsid w:val="00E8298A"/>
    <w:rsid w:val="00E829ED"/>
    <w:rsid w:val="00E82B39"/>
    <w:rsid w:val="00E82B5D"/>
    <w:rsid w:val="00E82BA4"/>
    <w:rsid w:val="00E82C0D"/>
    <w:rsid w:val="00E82C5F"/>
    <w:rsid w:val="00E82C92"/>
    <w:rsid w:val="00E82CAF"/>
    <w:rsid w:val="00E82CB7"/>
    <w:rsid w:val="00E82D36"/>
    <w:rsid w:val="00E82D3E"/>
    <w:rsid w:val="00E82D58"/>
    <w:rsid w:val="00E82D72"/>
    <w:rsid w:val="00E82DC3"/>
    <w:rsid w:val="00E82DF9"/>
    <w:rsid w:val="00E82E10"/>
    <w:rsid w:val="00E82E4A"/>
    <w:rsid w:val="00E82E6A"/>
    <w:rsid w:val="00E82EC7"/>
    <w:rsid w:val="00E8302C"/>
    <w:rsid w:val="00E8302F"/>
    <w:rsid w:val="00E830B7"/>
    <w:rsid w:val="00E830E6"/>
    <w:rsid w:val="00E83173"/>
    <w:rsid w:val="00E8318E"/>
    <w:rsid w:val="00E831CD"/>
    <w:rsid w:val="00E831F9"/>
    <w:rsid w:val="00E83230"/>
    <w:rsid w:val="00E8325A"/>
    <w:rsid w:val="00E8331E"/>
    <w:rsid w:val="00E833E2"/>
    <w:rsid w:val="00E8341C"/>
    <w:rsid w:val="00E8343C"/>
    <w:rsid w:val="00E834AC"/>
    <w:rsid w:val="00E834D5"/>
    <w:rsid w:val="00E8358D"/>
    <w:rsid w:val="00E83595"/>
    <w:rsid w:val="00E8359A"/>
    <w:rsid w:val="00E83615"/>
    <w:rsid w:val="00E83640"/>
    <w:rsid w:val="00E83645"/>
    <w:rsid w:val="00E8365F"/>
    <w:rsid w:val="00E83701"/>
    <w:rsid w:val="00E83712"/>
    <w:rsid w:val="00E83716"/>
    <w:rsid w:val="00E83761"/>
    <w:rsid w:val="00E8377C"/>
    <w:rsid w:val="00E8377D"/>
    <w:rsid w:val="00E837C0"/>
    <w:rsid w:val="00E837C9"/>
    <w:rsid w:val="00E8385D"/>
    <w:rsid w:val="00E83871"/>
    <w:rsid w:val="00E838AA"/>
    <w:rsid w:val="00E83928"/>
    <w:rsid w:val="00E83980"/>
    <w:rsid w:val="00E8398F"/>
    <w:rsid w:val="00E839DC"/>
    <w:rsid w:val="00E83BF9"/>
    <w:rsid w:val="00E83C1E"/>
    <w:rsid w:val="00E83C59"/>
    <w:rsid w:val="00E83C6A"/>
    <w:rsid w:val="00E83D9E"/>
    <w:rsid w:val="00E83DB4"/>
    <w:rsid w:val="00E83DE4"/>
    <w:rsid w:val="00E83E12"/>
    <w:rsid w:val="00E83E20"/>
    <w:rsid w:val="00E83E90"/>
    <w:rsid w:val="00E83EB2"/>
    <w:rsid w:val="00E83ED9"/>
    <w:rsid w:val="00E83F17"/>
    <w:rsid w:val="00E83F58"/>
    <w:rsid w:val="00E83F92"/>
    <w:rsid w:val="00E83FC4"/>
    <w:rsid w:val="00E83FC8"/>
    <w:rsid w:val="00E8402C"/>
    <w:rsid w:val="00E84055"/>
    <w:rsid w:val="00E84094"/>
    <w:rsid w:val="00E840BC"/>
    <w:rsid w:val="00E840CA"/>
    <w:rsid w:val="00E840CB"/>
    <w:rsid w:val="00E8412F"/>
    <w:rsid w:val="00E84159"/>
    <w:rsid w:val="00E841D9"/>
    <w:rsid w:val="00E841E4"/>
    <w:rsid w:val="00E84202"/>
    <w:rsid w:val="00E84226"/>
    <w:rsid w:val="00E84229"/>
    <w:rsid w:val="00E84290"/>
    <w:rsid w:val="00E842A3"/>
    <w:rsid w:val="00E842B5"/>
    <w:rsid w:val="00E842E1"/>
    <w:rsid w:val="00E84307"/>
    <w:rsid w:val="00E8437D"/>
    <w:rsid w:val="00E84382"/>
    <w:rsid w:val="00E8438A"/>
    <w:rsid w:val="00E843A6"/>
    <w:rsid w:val="00E8444F"/>
    <w:rsid w:val="00E84463"/>
    <w:rsid w:val="00E844B6"/>
    <w:rsid w:val="00E844F7"/>
    <w:rsid w:val="00E84522"/>
    <w:rsid w:val="00E845D8"/>
    <w:rsid w:val="00E84680"/>
    <w:rsid w:val="00E8468F"/>
    <w:rsid w:val="00E84697"/>
    <w:rsid w:val="00E8469B"/>
    <w:rsid w:val="00E846D2"/>
    <w:rsid w:val="00E846DF"/>
    <w:rsid w:val="00E846E3"/>
    <w:rsid w:val="00E846F9"/>
    <w:rsid w:val="00E84704"/>
    <w:rsid w:val="00E8470B"/>
    <w:rsid w:val="00E8475A"/>
    <w:rsid w:val="00E847EB"/>
    <w:rsid w:val="00E84800"/>
    <w:rsid w:val="00E84820"/>
    <w:rsid w:val="00E84841"/>
    <w:rsid w:val="00E8486E"/>
    <w:rsid w:val="00E8488A"/>
    <w:rsid w:val="00E848D1"/>
    <w:rsid w:val="00E8490B"/>
    <w:rsid w:val="00E84923"/>
    <w:rsid w:val="00E84934"/>
    <w:rsid w:val="00E8495B"/>
    <w:rsid w:val="00E84980"/>
    <w:rsid w:val="00E84983"/>
    <w:rsid w:val="00E84A9E"/>
    <w:rsid w:val="00E84B1F"/>
    <w:rsid w:val="00E84B26"/>
    <w:rsid w:val="00E84B4B"/>
    <w:rsid w:val="00E84B66"/>
    <w:rsid w:val="00E84BCC"/>
    <w:rsid w:val="00E84BD4"/>
    <w:rsid w:val="00E84C54"/>
    <w:rsid w:val="00E84C6C"/>
    <w:rsid w:val="00E84CB4"/>
    <w:rsid w:val="00E84D8F"/>
    <w:rsid w:val="00E84DE0"/>
    <w:rsid w:val="00E84E06"/>
    <w:rsid w:val="00E84E27"/>
    <w:rsid w:val="00E84E32"/>
    <w:rsid w:val="00E84EAD"/>
    <w:rsid w:val="00E84F86"/>
    <w:rsid w:val="00E84F8B"/>
    <w:rsid w:val="00E84F8D"/>
    <w:rsid w:val="00E84FBC"/>
    <w:rsid w:val="00E84FF3"/>
    <w:rsid w:val="00E8500E"/>
    <w:rsid w:val="00E85049"/>
    <w:rsid w:val="00E850E5"/>
    <w:rsid w:val="00E850FE"/>
    <w:rsid w:val="00E85138"/>
    <w:rsid w:val="00E85139"/>
    <w:rsid w:val="00E85147"/>
    <w:rsid w:val="00E8516C"/>
    <w:rsid w:val="00E851B7"/>
    <w:rsid w:val="00E851C2"/>
    <w:rsid w:val="00E8521F"/>
    <w:rsid w:val="00E8527A"/>
    <w:rsid w:val="00E852AF"/>
    <w:rsid w:val="00E853B0"/>
    <w:rsid w:val="00E8540A"/>
    <w:rsid w:val="00E8540F"/>
    <w:rsid w:val="00E8541C"/>
    <w:rsid w:val="00E854A8"/>
    <w:rsid w:val="00E854B2"/>
    <w:rsid w:val="00E854B7"/>
    <w:rsid w:val="00E854E9"/>
    <w:rsid w:val="00E85593"/>
    <w:rsid w:val="00E85599"/>
    <w:rsid w:val="00E855AB"/>
    <w:rsid w:val="00E855FE"/>
    <w:rsid w:val="00E85602"/>
    <w:rsid w:val="00E85609"/>
    <w:rsid w:val="00E85639"/>
    <w:rsid w:val="00E856AE"/>
    <w:rsid w:val="00E856C7"/>
    <w:rsid w:val="00E856DA"/>
    <w:rsid w:val="00E856F6"/>
    <w:rsid w:val="00E8575D"/>
    <w:rsid w:val="00E8576F"/>
    <w:rsid w:val="00E857BC"/>
    <w:rsid w:val="00E857D3"/>
    <w:rsid w:val="00E8581B"/>
    <w:rsid w:val="00E85860"/>
    <w:rsid w:val="00E85866"/>
    <w:rsid w:val="00E8586D"/>
    <w:rsid w:val="00E858F4"/>
    <w:rsid w:val="00E8592C"/>
    <w:rsid w:val="00E8593F"/>
    <w:rsid w:val="00E85989"/>
    <w:rsid w:val="00E859B1"/>
    <w:rsid w:val="00E85A91"/>
    <w:rsid w:val="00E85AAD"/>
    <w:rsid w:val="00E85ABC"/>
    <w:rsid w:val="00E85AC7"/>
    <w:rsid w:val="00E85BA5"/>
    <w:rsid w:val="00E85C89"/>
    <w:rsid w:val="00E85CC8"/>
    <w:rsid w:val="00E85D84"/>
    <w:rsid w:val="00E85DAE"/>
    <w:rsid w:val="00E85DCE"/>
    <w:rsid w:val="00E85DD5"/>
    <w:rsid w:val="00E85E63"/>
    <w:rsid w:val="00E85F34"/>
    <w:rsid w:val="00E85F47"/>
    <w:rsid w:val="00E85FA1"/>
    <w:rsid w:val="00E86071"/>
    <w:rsid w:val="00E860AF"/>
    <w:rsid w:val="00E8611D"/>
    <w:rsid w:val="00E8619B"/>
    <w:rsid w:val="00E861F1"/>
    <w:rsid w:val="00E861F8"/>
    <w:rsid w:val="00E86263"/>
    <w:rsid w:val="00E86454"/>
    <w:rsid w:val="00E86509"/>
    <w:rsid w:val="00E86579"/>
    <w:rsid w:val="00E86583"/>
    <w:rsid w:val="00E86588"/>
    <w:rsid w:val="00E86589"/>
    <w:rsid w:val="00E865B3"/>
    <w:rsid w:val="00E86600"/>
    <w:rsid w:val="00E8664D"/>
    <w:rsid w:val="00E86689"/>
    <w:rsid w:val="00E866C1"/>
    <w:rsid w:val="00E86722"/>
    <w:rsid w:val="00E86726"/>
    <w:rsid w:val="00E86744"/>
    <w:rsid w:val="00E8678E"/>
    <w:rsid w:val="00E868A8"/>
    <w:rsid w:val="00E868C8"/>
    <w:rsid w:val="00E868D6"/>
    <w:rsid w:val="00E868EB"/>
    <w:rsid w:val="00E86944"/>
    <w:rsid w:val="00E86956"/>
    <w:rsid w:val="00E869E0"/>
    <w:rsid w:val="00E86A48"/>
    <w:rsid w:val="00E86A8D"/>
    <w:rsid w:val="00E86AA5"/>
    <w:rsid w:val="00E86AC6"/>
    <w:rsid w:val="00E86ADF"/>
    <w:rsid w:val="00E86B00"/>
    <w:rsid w:val="00E86B41"/>
    <w:rsid w:val="00E86B47"/>
    <w:rsid w:val="00E86B80"/>
    <w:rsid w:val="00E86B86"/>
    <w:rsid w:val="00E86BE6"/>
    <w:rsid w:val="00E86BEE"/>
    <w:rsid w:val="00E86C09"/>
    <w:rsid w:val="00E86C23"/>
    <w:rsid w:val="00E86C2A"/>
    <w:rsid w:val="00E86C73"/>
    <w:rsid w:val="00E86CA4"/>
    <w:rsid w:val="00E86CE6"/>
    <w:rsid w:val="00E86D14"/>
    <w:rsid w:val="00E86D89"/>
    <w:rsid w:val="00E86E70"/>
    <w:rsid w:val="00E86EFE"/>
    <w:rsid w:val="00E86F1E"/>
    <w:rsid w:val="00E86F28"/>
    <w:rsid w:val="00E86F6E"/>
    <w:rsid w:val="00E86FE5"/>
    <w:rsid w:val="00E87015"/>
    <w:rsid w:val="00E870BC"/>
    <w:rsid w:val="00E8717E"/>
    <w:rsid w:val="00E87187"/>
    <w:rsid w:val="00E871B5"/>
    <w:rsid w:val="00E87214"/>
    <w:rsid w:val="00E87227"/>
    <w:rsid w:val="00E8723F"/>
    <w:rsid w:val="00E8727F"/>
    <w:rsid w:val="00E8735E"/>
    <w:rsid w:val="00E873FE"/>
    <w:rsid w:val="00E87428"/>
    <w:rsid w:val="00E8758E"/>
    <w:rsid w:val="00E875CC"/>
    <w:rsid w:val="00E875DF"/>
    <w:rsid w:val="00E876EA"/>
    <w:rsid w:val="00E87719"/>
    <w:rsid w:val="00E8772E"/>
    <w:rsid w:val="00E877B6"/>
    <w:rsid w:val="00E877C0"/>
    <w:rsid w:val="00E87824"/>
    <w:rsid w:val="00E87881"/>
    <w:rsid w:val="00E87886"/>
    <w:rsid w:val="00E878C7"/>
    <w:rsid w:val="00E87920"/>
    <w:rsid w:val="00E87952"/>
    <w:rsid w:val="00E87991"/>
    <w:rsid w:val="00E879BC"/>
    <w:rsid w:val="00E87A4B"/>
    <w:rsid w:val="00E87AB0"/>
    <w:rsid w:val="00E87AD9"/>
    <w:rsid w:val="00E87B17"/>
    <w:rsid w:val="00E87B7D"/>
    <w:rsid w:val="00E87B85"/>
    <w:rsid w:val="00E87BC0"/>
    <w:rsid w:val="00E87BD4"/>
    <w:rsid w:val="00E87BE9"/>
    <w:rsid w:val="00E87C17"/>
    <w:rsid w:val="00E87C3D"/>
    <w:rsid w:val="00E87D13"/>
    <w:rsid w:val="00E87DD1"/>
    <w:rsid w:val="00E87DD8"/>
    <w:rsid w:val="00E87DE5"/>
    <w:rsid w:val="00E87DF9"/>
    <w:rsid w:val="00E87E0E"/>
    <w:rsid w:val="00E87E43"/>
    <w:rsid w:val="00E87E69"/>
    <w:rsid w:val="00E87EB8"/>
    <w:rsid w:val="00E87ECB"/>
    <w:rsid w:val="00E87F27"/>
    <w:rsid w:val="00E87F3A"/>
    <w:rsid w:val="00E87F47"/>
    <w:rsid w:val="00E87F59"/>
    <w:rsid w:val="00E87F5C"/>
    <w:rsid w:val="00E87F7F"/>
    <w:rsid w:val="00E90037"/>
    <w:rsid w:val="00E900CA"/>
    <w:rsid w:val="00E901AF"/>
    <w:rsid w:val="00E902D1"/>
    <w:rsid w:val="00E90343"/>
    <w:rsid w:val="00E90349"/>
    <w:rsid w:val="00E903C4"/>
    <w:rsid w:val="00E903E5"/>
    <w:rsid w:val="00E90492"/>
    <w:rsid w:val="00E904AE"/>
    <w:rsid w:val="00E904C4"/>
    <w:rsid w:val="00E905BF"/>
    <w:rsid w:val="00E905FF"/>
    <w:rsid w:val="00E90643"/>
    <w:rsid w:val="00E906A6"/>
    <w:rsid w:val="00E906BD"/>
    <w:rsid w:val="00E906DC"/>
    <w:rsid w:val="00E906ED"/>
    <w:rsid w:val="00E90786"/>
    <w:rsid w:val="00E90828"/>
    <w:rsid w:val="00E90838"/>
    <w:rsid w:val="00E909A2"/>
    <w:rsid w:val="00E909A6"/>
    <w:rsid w:val="00E909FD"/>
    <w:rsid w:val="00E90A0E"/>
    <w:rsid w:val="00E90A27"/>
    <w:rsid w:val="00E90A5E"/>
    <w:rsid w:val="00E90A62"/>
    <w:rsid w:val="00E90B0F"/>
    <w:rsid w:val="00E90B3C"/>
    <w:rsid w:val="00E90B61"/>
    <w:rsid w:val="00E90BF1"/>
    <w:rsid w:val="00E90BF4"/>
    <w:rsid w:val="00E90C0F"/>
    <w:rsid w:val="00E90C50"/>
    <w:rsid w:val="00E90D49"/>
    <w:rsid w:val="00E90DE4"/>
    <w:rsid w:val="00E90E4C"/>
    <w:rsid w:val="00E90E5B"/>
    <w:rsid w:val="00E90EDD"/>
    <w:rsid w:val="00E90F30"/>
    <w:rsid w:val="00E90FAD"/>
    <w:rsid w:val="00E9108E"/>
    <w:rsid w:val="00E910A2"/>
    <w:rsid w:val="00E910AD"/>
    <w:rsid w:val="00E910F3"/>
    <w:rsid w:val="00E910F9"/>
    <w:rsid w:val="00E910FD"/>
    <w:rsid w:val="00E91124"/>
    <w:rsid w:val="00E91159"/>
    <w:rsid w:val="00E91166"/>
    <w:rsid w:val="00E91173"/>
    <w:rsid w:val="00E911C2"/>
    <w:rsid w:val="00E911EB"/>
    <w:rsid w:val="00E9132A"/>
    <w:rsid w:val="00E9135F"/>
    <w:rsid w:val="00E913B6"/>
    <w:rsid w:val="00E9140B"/>
    <w:rsid w:val="00E914BD"/>
    <w:rsid w:val="00E914BE"/>
    <w:rsid w:val="00E914D1"/>
    <w:rsid w:val="00E91548"/>
    <w:rsid w:val="00E91568"/>
    <w:rsid w:val="00E915D6"/>
    <w:rsid w:val="00E91606"/>
    <w:rsid w:val="00E91627"/>
    <w:rsid w:val="00E9164B"/>
    <w:rsid w:val="00E9167A"/>
    <w:rsid w:val="00E91694"/>
    <w:rsid w:val="00E91695"/>
    <w:rsid w:val="00E9172E"/>
    <w:rsid w:val="00E91737"/>
    <w:rsid w:val="00E9176D"/>
    <w:rsid w:val="00E91794"/>
    <w:rsid w:val="00E91798"/>
    <w:rsid w:val="00E917BB"/>
    <w:rsid w:val="00E917E0"/>
    <w:rsid w:val="00E917F4"/>
    <w:rsid w:val="00E91811"/>
    <w:rsid w:val="00E9183A"/>
    <w:rsid w:val="00E9192D"/>
    <w:rsid w:val="00E91977"/>
    <w:rsid w:val="00E91A1D"/>
    <w:rsid w:val="00E91A1F"/>
    <w:rsid w:val="00E91A2C"/>
    <w:rsid w:val="00E91A31"/>
    <w:rsid w:val="00E91ABA"/>
    <w:rsid w:val="00E91AC2"/>
    <w:rsid w:val="00E91AD6"/>
    <w:rsid w:val="00E91B11"/>
    <w:rsid w:val="00E91B1B"/>
    <w:rsid w:val="00E91B2C"/>
    <w:rsid w:val="00E91B46"/>
    <w:rsid w:val="00E91B51"/>
    <w:rsid w:val="00E91BB2"/>
    <w:rsid w:val="00E91BCA"/>
    <w:rsid w:val="00E91C43"/>
    <w:rsid w:val="00E91C98"/>
    <w:rsid w:val="00E91D07"/>
    <w:rsid w:val="00E91D41"/>
    <w:rsid w:val="00E91D76"/>
    <w:rsid w:val="00E91DD4"/>
    <w:rsid w:val="00E91E26"/>
    <w:rsid w:val="00E91F0A"/>
    <w:rsid w:val="00E91F0E"/>
    <w:rsid w:val="00E91F14"/>
    <w:rsid w:val="00E91F5E"/>
    <w:rsid w:val="00E91FD3"/>
    <w:rsid w:val="00E9206C"/>
    <w:rsid w:val="00E92089"/>
    <w:rsid w:val="00E920AA"/>
    <w:rsid w:val="00E920C3"/>
    <w:rsid w:val="00E920CE"/>
    <w:rsid w:val="00E9211C"/>
    <w:rsid w:val="00E9213F"/>
    <w:rsid w:val="00E9215A"/>
    <w:rsid w:val="00E92198"/>
    <w:rsid w:val="00E921C8"/>
    <w:rsid w:val="00E921E7"/>
    <w:rsid w:val="00E9220E"/>
    <w:rsid w:val="00E92215"/>
    <w:rsid w:val="00E92300"/>
    <w:rsid w:val="00E92385"/>
    <w:rsid w:val="00E9239F"/>
    <w:rsid w:val="00E9244B"/>
    <w:rsid w:val="00E924B9"/>
    <w:rsid w:val="00E92502"/>
    <w:rsid w:val="00E92510"/>
    <w:rsid w:val="00E925FA"/>
    <w:rsid w:val="00E9260C"/>
    <w:rsid w:val="00E926D4"/>
    <w:rsid w:val="00E926D5"/>
    <w:rsid w:val="00E926EA"/>
    <w:rsid w:val="00E926F0"/>
    <w:rsid w:val="00E92730"/>
    <w:rsid w:val="00E92751"/>
    <w:rsid w:val="00E9276F"/>
    <w:rsid w:val="00E92801"/>
    <w:rsid w:val="00E92838"/>
    <w:rsid w:val="00E9287A"/>
    <w:rsid w:val="00E928A1"/>
    <w:rsid w:val="00E928B3"/>
    <w:rsid w:val="00E928DB"/>
    <w:rsid w:val="00E928E3"/>
    <w:rsid w:val="00E928E4"/>
    <w:rsid w:val="00E9293E"/>
    <w:rsid w:val="00E92940"/>
    <w:rsid w:val="00E929D3"/>
    <w:rsid w:val="00E92A01"/>
    <w:rsid w:val="00E92A1C"/>
    <w:rsid w:val="00E92A39"/>
    <w:rsid w:val="00E92A4F"/>
    <w:rsid w:val="00E92A5A"/>
    <w:rsid w:val="00E92A64"/>
    <w:rsid w:val="00E92AAC"/>
    <w:rsid w:val="00E92B25"/>
    <w:rsid w:val="00E92B3E"/>
    <w:rsid w:val="00E92C13"/>
    <w:rsid w:val="00E92C8A"/>
    <w:rsid w:val="00E92C99"/>
    <w:rsid w:val="00E92CDF"/>
    <w:rsid w:val="00E92CE8"/>
    <w:rsid w:val="00E92D87"/>
    <w:rsid w:val="00E92DF8"/>
    <w:rsid w:val="00E92E01"/>
    <w:rsid w:val="00E92E5D"/>
    <w:rsid w:val="00E92E7C"/>
    <w:rsid w:val="00E92E98"/>
    <w:rsid w:val="00E92ED2"/>
    <w:rsid w:val="00E92F3B"/>
    <w:rsid w:val="00E92F3D"/>
    <w:rsid w:val="00E92F65"/>
    <w:rsid w:val="00E92F8E"/>
    <w:rsid w:val="00E93020"/>
    <w:rsid w:val="00E930B9"/>
    <w:rsid w:val="00E930DF"/>
    <w:rsid w:val="00E930E9"/>
    <w:rsid w:val="00E930F5"/>
    <w:rsid w:val="00E93128"/>
    <w:rsid w:val="00E9312D"/>
    <w:rsid w:val="00E93212"/>
    <w:rsid w:val="00E93249"/>
    <w:rsid w:val="00E932AA"/>
    <w:rsid w:val="00E932C3"/>
    <w:rsid w:val="00E932D1"/>
    <w:rsid w:val="00E932D9"/>
    <w:rsid w:val="00E9334A"/>
    <w:rsid w:val="00E9342A"/>
    <w:rsid w:val="00E93431"/>
    <w:rsid w:val="00E934D7"/>
    <w:rsid w:val="00E934E0"/>
    <w:rsid w:val="00E934E5"/>
    <w:rsid w:val="00E934FB"/>
    <w:rsid w:val="00E93585"/>
    <w:rsid w:val="00E93599"/>
    <w:rsid w:val="00E935AA"/>
    <w:rsid w:val="00E93663"/>
    <w:rsid w:val="00E936EA"/>
    <w:rsid w:val="00E93707"/>
    <w:rsid w:val="00E937EA"/>
    <w:rsid w:val="00E9386B"/>
    <w:rsid w:val="00E938C8"/>
    <w:rsid w:val="00E938CA"/>
    <w:rsid w:val="00E93901"/>
    <w:rsid w:val="00E9397E"/>
    <w:rsid w:val="00E939CE"/>
    <w:rsid w:val="00E939D6"/>
    <w:rsid w:val="00E93A05"/>
    <w:rsid w:val="00E93A8A"/>
    <w:rsid w:val="00E93B34"/>
    <w:rsid w:val="00E93B73"/>
    <w:rsid w:val="00E93B82"/>
    <w:rsid w:val="00E93BF1"/>
    <w:rsid w:val="00E93C0D"/>
    <w:rsid w:val="00E93C1E"/>
    <w:rsid w:val="00E93C26"/>
    <w:rsid w:val="00E93C52"/>
    <w:rsid w:val="00E93C6E"/>
    <w:rsid w:val="00E93C75"/>
    <w:rsid w:val="00E93C84"/>
    <w:rsid w:val="00E93D4B"/>
    <w:rsid w:val="00E93D6B"/>
    <w:rsid w:val="00E93D9A"/>
    <w:rsid w:val="00E93DB8"/>
    <w:rsid w:val="00E93DBF"/>
    <w:rsid w:val="00E93DD3"/>
    <w:rsid w:val="00E93DE0"/>
    <w:rsid w:val="00E93DE9"/>
    <w:rsid w:val="00E93DEB"/>
    <w:rsid w:val="00E93E07"/>
    <w:rsid w:val="00E93E1C"/>
    <w:rsid w:val="00E93E1D"/>
    <w:rsid w:val="00E93E38"/>
    <w:rsid w:val="00E93E4C"/>
    <w:rsid w:val="00E93E61"/>
    <w:rsid w:val="00E93EA9"/>
    <w:rsid w:val="00E93EB5"/>
    <w:rsid w:val="00E93F2E"/>
    <w:rsid w:val="00E93F9E"/>
    <w:rsid w:val="00E93FA5"/>
    <w:rsid w:val="00E93FB9"/>
    <w:rsid w:val="00E93FBA"/>
    <w:rsid w:val="00E93FEB"/>
    <w:rsid w:val="00E93FFF"/>
    <w:rsid w:val="00E94083"/>
    <w:rsid w:val="00E9408B"/>
    <w:rsid w:val="00E94091"/>
    <w:rsid w:val="00E940C0"/>
    <w:rsid w:val="00E940F6"/>
    <w:rsid w:val="00E9413E"/>
    <w:rsid w:val="00E94149"/>
    <w:rsid w:val="00E94155"/>
    <w:rsid w:val="00E9416C"/>
    <w:rsid w:val="00E9430F"/>
    <w:rsid w:val="00E94335"/>
    <w:rsid w:val="00E94345"/>
    <w:rsid w:val="00E94390"/>
    <w:rsid w:val="00E943C3"/>
    <w:rsid w:val="00E943E5"/>
    <w:rsid w:val="00E94523"/>
    <w:rsid w:val="00E94533"/>
    <w:rsid w:val="00E9453D"/>
    <w:rsid w:val="00E94562"/>
    <w:rsid w:val="00E94590"/>
    <w:rsid w:val="00E94596"/>
    <w:rsid w:val="00E945A8"/>
    <w:rsid w:val="00E945B0"/>
    <w:rsid w:val="00E945BA"/>
    <w:rsid w:val="00E945C9"/>
    <w:rsid w:val="00E9460F"/>
    <w:rsid w:val="00E94618"/>
    <w:rsid w:val="00E9463B"/>
    <w:rsid w:val="00E94654"/>
    <w:rsid w:val="00E94655"/>
    <w:rsid w:val="00E94676"/>
    <w:rsid w:val="00E94693"/>
    <w:rsid w:val="00E946AA"/>
    <w:rsid w:val="00E946E5"/>
    <w:rsid w:val="00E9473F"/>
    <w:rsid w:val="00E9476E"/>
    <w:rsid w:val="00E94797"/>
    <w:rsid w:val="00E947AA"/>
    <w:rsid w:val="00E947B3"/>
    <w:rsid w:val="00E947C5"/>
    <w:rsid w:val="00E947CC"/>
    <w:rsid w:val="00E94833"/>
    <w:rsid w:val="00E94847"/>
    <w:rsid w:val="00E948AB"/>
    <w:rsid w:val="00E94918"/>
    <w:rsid w:val="00E9492D"/>
    <w:rsid w:val="00E949A3"/>
    <w:rsid w:val="00E949CD"/>
    <w:rsid w:val="00E94A0E"/>
    <w:rsid w:val="00E94A8B"/>
    <w:rsid w:val="00E94AB1"/>
    <w:rsid w:val="00E94ACF"/>
    <w:rsid w:val="00E94B0A"/>
    <w:rsid w:val="00E94BA3"/>
    <w:rsid w:val="00E94BC3"/>
    <w:rsid w:val="00E94C1C"/>
    <w:rsid w:val="00E94C2A"/>
    <w:rsid w:val="00E94C83"/>
    <w:rsid w:val="00E94C84"/>
    <w:rsid w:val="00E94C99"/>
    <w:rsid w:val="00E94CA0"/>
    <w:rsid w:val="00E94CB1"/>
    <w:rsid w:val="00E94D08"/>
    <w:rsid w:val="00E94D64"/>
    <w:rsid w:val="00E94DAB"/>
    <w:rsid w:val="00E94DD1"/>
    <w:rsid w:val="00E94E9A"/>
    <w:rsid w:val="00E94F5F"/>
    <w:rsid w:val="00E94FB3"/>
    <w:rsid w:val="00E94FB6"/>
    <w:rsid w:val="00E94FED"/>
    <w:rsid w:val="00E94FEE"/>
    <w:rsid w:val="00E9501A"/>
    <w:rsid w:val="00E950CC"/>
    <w:rsid w:val="00E950D2"/>
    <w:rsid w:val="00E95132"/>
    <w:rsid w:val="00E95194"/>
    <w:rsid w:val="00E95205"/>
    <w:rsid w:val="00E9520E"/>
    <w:rsid w:val="00E95254"/>
    <w:rsid w:val="00E95273"/>
    <w:rsid w:val="00E95296"/>
    <w:rsid w:val="00E952BC"/>
    <w:rsid w:val="00E952C0"/>
    <w:rsid w:val="00E952FA"/>
    <w:rsid w:val="00E9541E"/>
    <w:rsid w:val="00E954FE"/>
    <w:rsid w:val="00E95523"/>
    <w:rsid w:val="00E95596"/>
    <w:rsid w:val="00E9564B"/>
    <w:rsid w:val="00E95668"/>
    <w:rsid w:val="00E956E7"/>
    <w:rsid w:val="00E956FE"/>
    <w:rsid w:val="00E9574D"/>
    <w:rsid w:val="00E95772"/>
    <w:rsid w:val="00E95812"/>
    <w:rsid w:val="00E95849"/>
    <w:rsid w:val="00E9586C"/>
    <w:rsid w:val="00E95871"/>
    <w:rsid w:val="00E958AA"/>
    <w:rsid w:val="00E958C1"/>
    <w:rsid w:val="00E958DA"/>
    <w:rsid w:val="00E9590D"/>
    <w:rsid w:val="00E95971"/>
    <w:rsid w:val="00E95A42"/>
    <w:rsid w:val="00E95A6B"/>
    <w:rsid w:val="00E95A87"/>
    <w:rsid w:val="00E95AD9"/>
    <w:rsid w:val="00E95BDC"/>
    <w:rsid w:val="00E95C33"/>
    <w:rsid w:val="00E95C3A"/>
    <w:rsid w:val="00E95CA1"/>
    <w:rsid w:val="00E95D1E"/>
    <w:rsid w:val="00E95D3A"/>
    <w:rsid w:val="00E95E1B"/>
    <w:rsid w:val="00E95E44"/>
    <w:rsid w:val="00E95EB2"/>
    <w:rsid w:val="00E95EE6"/>
    <w:rsid w:val="00E95FA4"/>
    <w:rsid w:val="00E95FC2"/>
    <w:rsid w:val="00E9603B"/>
    <w:rsid w:val="00E96061"/>
    <w:rsid w:val="00E960A8"/>
    <w:rsid w:val="00E960DB"/>
    <w:rsid w:val="00E960E1"/>
    <w:rsid w:val="00E96149"/>
    <w:rsid w:val="00E96163"/>
    <w:rsid w:val="00E961CA"/>
    <w:rsid w:val="00E9628E"/>
    <w:rsid w:val="00E962E3"/>
    <w:rsid w:val="00E962F2"/>
    <w:rsid w:val="00E9630E"/>
    <w:rsid w:val="00E96324"/>
    <w:rsid w:val="00E96396"/>
    <w:rsid w:val="00E96431"/>
    <w:rsid w:val="00E96438"/>
    <w:rsid w:val="00E96461"/>
    <w:rsid w:val="00E9648B"/>
    <w:rsid w:val="00E964CE"/>
    <w:rsid w:val="00E964FE"/>
    <w:rsid w:val="00E9655F"/>
    <w:rsid w:val="00E965A4"/>
    <w:rsid w:val="00E965CD"/>
    <w:rsid w:val="00E965E9"/>
    <w:rsid w:val="00E9661D"/>
    <w:rsid w:val="00E96627"/>
    <w:rsid w:val="00E96695"/>
    <w:rsid w:val="00E966DE"/>
    <w:rsid w:val="00E9670D"/>
    <w:rsid w:val="00E96796"/>
    <w:rsid w:val="00E967BD"/>
    <w:rsid w:val="00E967F8"/>
    <w:rsid w:val="00E96856"/>
    <w:rsid w:val="00E9685C"/>
    <w:rsid w:val="00E96895"/>
    <w:rsid w:val="00E968D3"/>
    <w:rsid w:val="00E96962"/>
    <w:rsid w:val="00E96983"/>
    <w:rsid w:val="00E96997"/>
    <w:rsid w:val="00E969BB"/>
    <w:rsid w:val="00E969C4"/>
    <w:rsid w:val="00E96A69"/>
    <w:rsid w:val="00E96A98"/>
    <w:rsid w:val="00E96AAC"/>
    <w:rsid w:val="00E96AAE"/>
    <w:rsid w:val="00E96B9F"/>
    <w:rsid w:val="00E96C10"/>
    <w:rsid w:val="00E96C91"/>
    <w:rsid w:val="00E96CC3"/>
    <w:rsid w:val="00E96CED"/>
    <w:rsid w:val="00E96CF9"/>
    <w:rsid w:val="00E96D36"/>
    <w:rsid w:val="00E96D47"/>
    <w:rsid w:val="00E96D77"/>
    <w:rsid w:val="00E96D87"/>
    <w:rsid w:val="00E96DA8"/>
    <w:rsid w:val="00E96E94"/>
    <w:rsid w:val="00E96EE8"/>
    <w:rsid w:val="00E96EFF"/>
    <w:rsid w:val="00E96F2C"/>
    <w:rsid w:val="00E96F48"/>
    <w:rsid w:val="00E96F85"/>
    <w:rsid w:val="00E97046"/>
    <w:rsid w:val="00E9704B"/>
    <w:rsid w:val="00E9710C"/>
    <w:rsid w:val="00E97139"/>
    <w:rsid w:val="00E9717E"/>
    <w:rsid w:val="00E97187"/>
    <w:rsid w:val="00E9718E"/>
    <w:rsid w:val="00E97243"/>
    <w:rsid w:val="00E9728F"/>
    <w:rsid w:val="00E972E7"/>
    <w:rsid w:val="00E972F9"/>
    <w:rsid w:val="00E9730E"/>
    <w:rsid w:val="00E973E3"/>
    <w:rsid w:val="00E97401"/>
    <w:rsid w:val="00E97429"/>
    <w:rsid w:val="00E974A5"/>
    <w:rsid w:val="00E974E9"/>
    <w:rsid w:val="00E974F5"/>
    <w:rsid w:val="00E9750D"/>
    <w:rsid w:val="00E9753E"/>
    <w:rsid w:val="00E97543"/>
    <w:rsid w:val="00E9756A"/>
    <w:rsid w:val="00E9757A"/>
    <w:rsid w:val="00E975B1"/>
    <w:rsid w:val="00E97632"/>
    <w:rsid w:val="00E97695"/>
    <w:rsid w:val="00E976CB"/>
    <w:rsid w:val="00E976D4"/>
    <w:rsid w:val="00E976EB"/>
    <w:rsid w:val="00E97703"/>
    <w:rsid w:val="00E9772E"/>
    <w:rsid w:val="00E9775F"/>
    <w:rsid w:val="00E97771"/>
    <w:rsid w:val="00E97782"/>
    <w:rsid w:val="00E977C8"/>
    <w:rsid w:val="00E977D2"/>
    <w:rsid w:val="00E9780A"/>
    <w:rsid w:val="00E97854"/>
    <w:rsid w:val="00E9785A"/>
    <w:rsid w:val="00E97862"/>
    <w:rsid w:val="00E97869"/>
    <w:rsid w:val="00E9786B"/>
    <w:rsid w:val="00E97892"/>
    <w:rsid w:val="00E978D3"/>
    <w:rsid w:val="00E97947"/>
    <w:rsid w:val="00E97993"/>
    <w:rsid w:val="00E979A1"/>
    <w:rsid w:val="00E979CD"/>
    <w:rsid w:val="00E97B14"/>
    <w:rsid w:val="00E97B57"/>
    <w:rsid w:val="00E97B7D"/>
    <w:rsid w:val="00E97BDF"/>
    <w:rsid w:val="00E97BEC"/>
    <w:rsid w:val="00E97C21"/>
    <w:rsid w:val="00E97C61"/>
    <w:rsid w:val="00E97C6A"/>
    <w:rsid w:val="00E97D45"/>
    <w:rsid w:val="00E97DD7"/>
    <w:rsid w:val="00E97DE5"/>
    <w:rsid w:val="00E97E26"/>
    <w:rsid w:val="00E97E76"/>
    <w:rsid w:val="00E97EAA"/>
    <w:rsid w:val="00E97EC6"/>
    <w:rsid w:val="00E97ECD"/>
    <w:rsid w:val="00E97F7D"/>
    <w:rsid w:val="00E97FDC"/>
    <w:rsid w:val="00E97FFA"/>
    <w:rsid w:val="00EA0011"/>
    <w:rsid w:val="00EA0020"/>
    <w:rsid w:val="00EA0041"/>
    <w:rsid w:val="00EA0270"/>
    <w:rsid w:val="00EA02B2"/>
    <w:rsid w:val="00EA0339"/>
    <w:rsid w:val="00EA039A"/>
    <w:rsid w:val="00EA03A7"/>
    <w:rsid w:val="00EA03BB"/>
    <w:rsid w:val="00EA0426"/>
    <w:rsid w:val="00EA043C"/>
    <w:rsid w:val="00EA045E"/>
    <w:rsid w:val="00EA0475"/>
    <w:rsid w:val="00EA047F"/>
    <w:rsid w:val="00EA04BD"/>
    <w:rsid w:val="00EA04C9"/>
    <w:rsid w:val="00EA062C"/>
    <w:rsid w:val="00EA0639"/>
    <w:rsid w:val="00EA06BB"/>
    <w:rsid w:val="00EA072C"/>
    <w:rsid w:val="00EA07A3"/>
    <w:rsid w:val="00EA07D4"/>
    <w:rsid w:val="00EA07EF"/>
    <w:rsid w:val="00EA0818"/>
    <w:rsid w:val="00EA08E9"/>
    <w:rsid w:val="00EA092F"/>
    <w:rsid w:val="00EA0930"/>
    <w:rsid w:val="00EA0969"/>
    <w:rsid w:val="00EA098E"/>
    <w:rsid w:val="00EA09B4"/>
    <w:rsid w:val="00EA09D0"/>
    <w:rsid w:val="00EA09DB"/>
    <w:rsid w:val="00EA09EC"/>
    <w:rsid w:val="00EA0A29"/>
    <w:rsid w:val="00EA0A2F"/>
    <w:rsid w:val="00EA0A7A"/>
    <w:rsid w:val="00EA0AC1"/>
    <w:rsid w:val="00EA0ACB"/>
    <w:rsid w:val="00EA0B1A"/>
    <w:rsid w:val="00EA0B5F"/>
    <w:rsid w:val="00EA0BB6"/>
    <w:rsid w:val="00EA0C8D"/>
    <w:rsid w:val="00EA0CA5"/>
    <w:rsid w:val="00EA0CCF"/>
    <w:rsid w:val="00EA0CDE"/>
    <w:rsid w:val="00EA0D0F"/>
    <w:rsid w:val="00EA0D33"/>
    <w:rsid w:val="00EA0D76"/>
    <w:rsid w:val="00EA0D9E"/>
    <w:rsid w:val="00EA0DC4"/>
    <w:rsid w:val="00EA0DDD"/>
    <w:rsid w:val="00EA0DE8"/>
    <w:rsid w:val="00EA0E0F"/>
    <w:rsid w:val="00EA0E16"/>
    <w:rsid w:val="00EA0E51"/>
    <w:rsid w:val="00EA0E5B"/>
    <w:rsid w:val="00EA0ED5"/>
    <w:rsid w:val="00EA0EEC"/>
    <w:rsid w:val="00EA0EF0"/>
    <w:rsid w:val="00EA0EF1"/>
    <w:rsid w:val="00EA0F3D"/>
    <w:rsid w:val="00EA0F69"/>
    <w:rsid w:val="00EA0FC2"/>
    <w:rsid w:val="00EA0FDD"/>
    <w:rsid w:val="00EA0FFF"/>
    <w:rsid w:val="00EA1018"/>
    <w:rsid w:val="00EA1020"/>
    <w:rsid w:val="00EA10C9"/>
    <w:rsid w:val="00EA10FD"/>
    <w:rsid w:val="00EA1100"/>
    <w:rsid w:val="00EA1122"/>
    <w:rsid w:val="00EA11A1"/>
    <w:rsid w:val="00EA1241"/>
    <w:rsid w:val="00EA125E"/>
    <w:rsid w:val="00EA1349"/>
    <w:rsid w:val="00EA1415"/>
    <w:rsid w:val="00EA141D"/>
    <w:rsid w:val="00EA142E"/>
    <w:rsid w:val="00EA1494"/>
    <w:rsid w:val="00EA14C7"/>
    <w:rsid w:val="00EA1504"/>
    <w:rsid w:val="00EA1538"/>
    <w:rsid w:val="00EA1540"/>
    <w:rsid w:val="00EA163D"/>
    <w:rsid w:val="00EA16AF"/>
    <w:rsid w:val="00EA171D"/>
    <w:rsid w:val="00EA1732"/>
    <w:rsid w:val="00EA176B"/>
    <w:rsid w:val="00EA1822"/>
    <w:rsid w:val="00EA1842"/>
    <w:rsid w:val="00EA1883"/>
    <w:rsid w:val="00EA18D0"/>
    <w:rsid w:val="00EA18F0"/>
    <w:rsid w:val="00EA190C"/>
    <w:rsid w:val="00EA1947"/>
    <w:rsid w:val="00EA19B1"/>
    <w:rsid w:val="00EA19C7"/>
    <w:rsid w:val="00EA1A57"/>
    <w:rsid w:val="00EA1B51"/>
    <w:rsid w:val="00EA1B5F"/>
    <w:rsid w:val="00EA1C46"/>
    <w:rsid w:val="00EA1C6E"/>
    <w:rsid w:val="00EA1CAA"/>
    <w:rsid w:val="00EA1CDE"/>
    <w:rsid w:val="00EA1D14"/>
    <w:rsid w:val="00EA1D1A"/>
    <w:rsid w:val="00EA1D46"/>
    <w:rsid w:val="00EA1D60"/>
    <w:rsid w:val="00EA1D66"/>
    <w:rsid w:val="00EA1D83"/>
    <w:rsid w:val="00EA1D89"/>
    <w:rsid w:val="00EA1DE5"/>
    <w:rsid w:val="00EA1DEA"/>
    <w:rsid w:val="00EA1EAD"/>
    <w:rsid w:val="00EA1EBA"/>
    <w:rsid w:val="00EA1F48"/>
    <w:rsid w:val="00EA1F52"/>
    <w:rsid w:val="00EA20DF"/>
    <w:rsid w:val="00EA2117"/>
    <w:rsid w:val="00EA2121"/>
    <w:rsid w:val="00EA21E5"/>
    <w:rsid w:val="00EA21F1"/>
    <w:rsid w:val="00EA222E"/>
    <w:rsid w:val="00EA2256"/>
    <w:rsid w:val="00EA2286"/>
    <w:rsid w:val="00EA22F1"/>
    <w:rsid w:val="00EA238A"/>
    <w:rsid w:val="00EA238B"/>
    <w:rsid w:val="00EA23BB"/>
    <w:rsid w:val="00EA255E"/>
    <w:rsid w:val="00EA25BA"/>
    <w:rsid w:val="00EA25BC"/>
    <w:rsid w:val="00EA25C1"/>
    <w:rsid w:val="00EA25C2"/>
    <w:rsid w:val="00EA25D1"/>
    <w:rsid w:val="00EA25E3"/>
    <w:rsid w:val="00EA25F2"/>
    <w:rsid w:val="00EA25FD"/>
    <w:rsid w:val="00EA265A"/>
    <w:rsid w:val="00EA267E"/>
    <w:rsid w:val="00EA26B2"/>
    <w:rsid w:val="00EA26BB"/>
    <w:rsid w:val="00EA271F"/>
    <w:rsid w:val="00EA2730"/>
    <w:rsid w:val="00EA279D"/>
    <w:rsid w:val="00EA27C3"/>
    <w:rsid w:val="00EA27D4"/>
    <w:rsid w:val="00EA27D7"/>
    <w:rsid w:val="00EA27E8"/>
    <w:rsid w:val="00EA2802"/>
    <w:rsid w:val="00EA2839"/>
    <w:rsid w:val="00EA285E"/>
    <w:rsid w:val="00EA287A"/>
    <w:rsid w:val="00EA2887"/>
    <w:rsid w:val="00EA28B4"/>
    <w:rsid w:val="00EA2A40"/>
    <w:rsid w:val="00EA2A75"/>
    <w:rsid w:val="00EA2A7B"/>
    <w:rsid w:val="00EA2A90"/>
    <w:rsid w:val="00EA2AC1"/>
    <w:rsid w:val="00EA2AE2"/>
    <w:rsid w:val="00EA2B05"/>
    <w:rsid w:val="00EA2B53"/>
    <w:rsid w:val="00EA2B92"/>
    <w:rsid w:val="00EA2BA7"/>
    <w:rsid w:val="00EA2BC6"/>
    <w:rsid w:val="00EA2C2F"/>
    <w:rsid w:val="00EA2C61"/>
    <w:rsid w:val="00EA2D1B"/>
    <w:rsid w:val="00EA2D50"/>
    <w:rsid w:val="00EA2D8C"/>
    <w:rsid w:val="00EA2DA0"/>
    <w:rsid w:val="00EA2E1E"/>
    <w:rsid w:val="00EA2EAB"/>
    <w:rsid w:val="00EA2EAC"/>
    <w:rsid w:val="00EA2EB5"/>
    <w:rsid w:val="00EA2FB8"/>
    <w:rsid w:val="00EA2FF7"/>
    <w:rsid w:val="00EA301A"/>
    <w:rsid w:val="00EA3064"/>
    <w:rsid w:val="00EA307D"/>
    <w:rsid w:val="00EA30CF"/>
    <w:rsid w:val="00EA30DC"/>
    <w:rsid w:val="00EA310A"/>
    <w:rsid w:val="00EA316D"/>
    <w:rsid w:val="00EA3177"/>
    <w:rsid w:val="00EA31B4"/>
    <w:rsid w:val="00EA31E1"/>
    <w:rsid w:val="00EA321B"/>
    <w:rsid w:val="00EA322F"/>
    <w:rsid w:val="00EA323B"/>
    <w:rsid w:val="00EA32D9"/>
    <w:rsid w:val="00EA3322"/>
    <w:rsid w:val="00EA3333"/>
    <w:rsid w:val="00EA33A9"/>
    <w:rsid w:val="00EA33AD"/>
    <w:rsid w:val="00EA33CB"/>
    <w:rsid w:val="00EA3402"/>
    <w:rsid w:val="00EA340B"/>
    <w:rsid w:val="00EA34A3"/>
    <w:rsid w:val="00EA34CA"/>
    <w:rsid w:val="00EA3515"/>
    <w:rsid w:val="00EA3541"/>
    <w:rsid w:val="00EA358A"/>
    <w:rsid w:val="00EA358F"/>
    <w:rsid w:val="00EA35FF"/>
    <w:rsid w:val="00EA3620"/>
    <w:rsid w:val="00EA3653"/>
    <w:rsid w:val="00EA37E2"/>
    <w:rsid w:val="00EA381B"/>
    <w:rsid w:val="00EA3882"/>
    <w:rsid w:val="00EA389A"/>
    <w:rsid w:val="00EA38F1"/>
    <w:rsid w:val="00EA3A08"/>
    <w:rsid w:val="00EA3A1A"/>
    <w:rsid w:val="00EA3A23"/>
    <w:rsid w:val="00EA3A5E"/>
    <w:rsid w:val="00EA3A94"/>
    <w:rsid w:val="00EA3AD7"/>
    <w:rsid w:val="00EA3B0B"/>
    <w:rsid w:val="00EA3B2D"/>
    <w:rsid w:val="00EA3B35"/>
    <w:rsid w:val="00EA3B3E"/>
    <w:rsid w:val="00EA3B57"/>
    <w:rsid w:val="00EA3C2B"/>
    <w:rsid w:val="00EA3C38"/>
    <w:rsid w:val="00EA3C3E"/>
    <w:rsid w:val="00EA3CE2"/>
    <w:rsid w:val="00EA3CF9"/>
    <w:rsid w:val="00EA3D0D"/>
    <w:rsid w:val="00EA3DE3"/>
    <w:rsid w:val="00EA3EA7"/>
    <w:rsid w:val="00EA3F5D"/>
    <w:rsid w:val="00EA3F95"/>
    <w:rsid w:val="00EA4088"/>
    <w:rsid w:val="00EA40CD"/>
    <w:rsid w:val="00EA40D0"/>
    <w:rsid w:val="00EA40D7"/>
    <w:rsid w:val="00EA412F"/>
    <w:rsid w:val="00EA41CC"/>
    <w:rsid w:val="00EA41F8"/>
    <w:rsid w:val="00EA421E"/>
    <w:rsid w:val="00EA422B"/>
    <w:rsid w:val="00EA4293"/>
    <w:rsid w:val="00EA42EA"/>
    <w:rsid w:val="00EA42FE"/>
    <w:rsid w:val="00EA4374"/>
    <w:rsid w:val="00EA437C"/>
    <w:rsid w:val="00EA43CB"/>
    <w:rsid w:val="00EA43DB"/>
    <w:rsid w:val="00EA43EB"/>
    <w:rsid w:val="00EA4424"/>
    <w:rsid w:val="00EA4438"/>
    <w:rsid w:val="00EA4441"/>
    <w:rsid w:val="00EA4478"/>
    <w:rsid w:val="00EA4540"/>
    <w:rsid w:val="00EA456C"/>
    <w:rsid w:val="00EA457E"/>
    <w:rsid w:val="00EA4607"/>
    <w:rsid w:val="00EA460E"/>
    <w:rsid w:val="00EA461C"/>
    <w:rsid w:val="00EA4625"/>
    <w:rsid w:val="00EA464E"/>
    <w:rsid w:val="00EA468A"/>
    <w:rsid w:val="00EA46A6"/>
    <w:rsid w:val="00EA46E4"/>
    <w:rsid w:val="00EA4750"/>
    <w:rsid w:val="00EA4778"/>
    <w:rsid w:val="00EA478F"/>
    <w:rsid w:val="00EA47DA"/>
    <w:rsid w:val="00EA485F"/>
    <w:rsid w:val="00EA49D2"/>
    <w:rsid w:val="00EA4A13"/>
    <w:rsid w:val="00EA4A82"/>
    <w:rsid w:val="00EA4A99"/>
    <w:rsid w:val="00EA4AC0"/>
    <w:rsid w:val="00EA4B58"/>
    <w:rsid w:val="00EA4B62"/>
    <w:rsid w:val="00EA4B80"/>
    <w:rsid w:val="00EA4BD4"/>
    <w:rsid w:val="00EA4BD6"/>
    <w:rsid w:val="00EA4C20"/>
    <w:rsid w:val="00EA4C6B"/>
    <w:rsid w:val="00EA4C99"/>
    <w:rsid w:val="00EA4CC3"/>
    <w:rsid w:val="00EA4CE4"/>
    <w:rsid w:val="00EA4CF2"/>
    <w:rsid w:val="00EA4CF9"/>
    <w:rsid w:val="00EA4D62"/>
    <w:rsid w:val="00EA4DDB"/>
    <w:rsid w:val="00EA4E20"/>
    <w:rsid w:val="00EA4E31"/>
    <w:rsid w:val="00EA4E8F"/>
    <w:rsid w:val="00EA4E90"/>
    <w:rsid w:val="00EA4ECC"/>
    <w:rsid w:val="00EA507F"/>
    <w:rsid w:val="00EA5150"/>
    <w:rsid w:val="00EA5152"/>
    <w:rsid w:val="00EA5192"/>
    <w:rsid w:val="00EA5217"/>
    <w:rsid w:val="00EA521C"/>
    <w:rsid w:val="00EA5280"/>
    <w:rsid w:val="00EA5285"/>
    <w:rsid w:val="00EA52A4"/>
    <w:rsid w:val="00EA52B7"/>
    <w:rsid w:val="00EA52C3"/>
    <w:rsid w:val="00EA52DD"/>
    <w:rsid w:val="00EA533F"/>
    <w:rsid w:val="00EA53E5"/>
    <w:rsid w:val="00EA53EA"/>
    <w:rsid w:val="00EA5428"/>
    <w:rsid w:val="00EA546E"/>
    <w:rsid w:val="00EA54C5"/>
    <w:rsid w:val="00EA54C9"/>
    <w:rsid w:val="00EA5534"/>
    <w:rsid w:val="00EA5584"/>
    <w:rsid w:val="00EA5590"/>
    <w:rsid w:val="00EA55E1"/>
    <w:rsid w:val="00EA5690"/>
    <w:rsid w:val="00EA5693"/>
    <w:rsid w:val="00EA56DA"/>
    <w:rsid w:val="00EA56FE"/>
    <w:rsid w:val="00EA5709"/>
    <w:rsid w:val="00EA570F"/>
    <w:rsid w:val="00EA5739"/>
    <w:rsid w:val="00EA5787"/>
    <w:rsid w:val="00EA579F"/>
    <w:rsid w:val="00EA57A9"/>
    <w:rsid w:val="00EA57CE"/>
    <w:rsid w:val="00EA5832"/>
    <w:rsid w:val="00EA58FB"/>
    <w:rsid w:val="00EA5915"/>
    <w:rsid w:val="00EA5A15"/>
    <w:rsid w:val="00EA5A26"/>
    <w:rsid w:val="00EA5B85"/>
    <w:rsid w:val="00EA5BAD"/>
    <w:rsid w:val="00EA5BC9"/>
    <w:rsid w:val="00EA5BD3"/>
    <w:rsid w:val="00EA5C39"/>
    <w:rsid w:val="00EA5C4B"/>
    <w:rsid w:val="00EA5CC0"/>
    <w:rsid w:val="00EA5CCF"/>
    <w:rsid w:val="00EA5D0D"/>
    <w:rsid w:val="00EA5D9D"/>
    <w:rsid w:val="00EA5DDE"/>
    <w:rsid w:val="00EA5EB4"/>
    <w:rsid w:val="00EA5EDA"/>
    <w:rsid w:val="00EA5EEF"/>
    <w:rsid w:val="00EA5F6D"/>
    <w:rsid w:val="00EA5F7F"/>
    <w:rsid w:val="00EA5FF0"/>
    <w:rsid w:val="00EA5FFE"/>
    <w:rsid w:val="00EA6059"/>
    <w:rsid w:val="00EA60AA"/>
    <w:rsid w:val="00EA60CA"/>
    <w:rsid w:val="00EA6148"/>
    <w:rsid w:val="00EA614A"/>
    <w:rsid w:val="00EA627F"/>
    <w:rsid w:val="00EA6292"/>
    <w:rsid w:val="00EA6296"/>
    <w:rsid w:val="00EA62A4"/>
    <w:rsid w:val="00EA62B7"/>
    <w:rsid w:val="00EA62BF"/>
    <w:rsid w:val="00EA62E8"/>
    <w:rsid w:val="00EA6302"/>
    <w:rsid w:val="00EA6344"/>
    <w:rsid w:val="00EA6359"/>
    <w:rsid w:val="00EA635D"/>
    <w:rsid w:val="00EA63C1"/>
    <w:rsid w:val="00EA63EA"/>
    <w:rsid w:val="00EA6455"/>
    <w:rsid w:val="00EA64AD"/>
    <w:rsid w:val="00EA64E7"/>
    <w:rsid w:val="00EA64FB"/>
    <w:rsid w:val="00EA6511"/>
    <w:rsid w:val="00EA6560"/>
    <w:rsid w:val="00EA65E9"/>
    <w:rsid w:val="00EA662F"/>
    <w:rsid w:val="00EA6632"/>
    <w:rsid w:val="00EA6647"/>
    <w:rsid w:val="00EA6680"/>
    <w:rsid w:val="00EA6737"/>
    <w:rsid w:val="00EA675F"/>
    <w:rsid w:val="00EA6798"/>
    <w:rsid w:val="00EA67DD"/>
    <w:rsid w:val="00EA6807"/>
    <w:rsid w:val="00EA68AF"/>
    <w:rsid w:val="00EA68C6"/>
    <w:rsid w:val="00EA6904"/>
    <w:rsid w:val="00EA6942"/>
    <w:rsid w:val="00EA6A0F"/>
    <w:rsid w:val="00EA6A6C"/>
    <w:rsid w:val="00EA6A7B"/>
    <w:rsid w:val="00EA6B07"/>
    <w:rsid w:val="00EA6B3D"/>
    <w:rsid w:val="00EA6B75"/>
    <w:rsid w:val="00EA6B98"/>
    <w:rsid w:val="00EA6BDB"/>
    <w:rsid w:val="00EA6C1B"/>
    <w:rsid w:val="00EA6C7F"/>
    <w:rsid w:val="00EA6D4A"/>
    <w:rsid w:val="00EA6D81"/>
    <w:rsid w:val="00EA6E00"/>
    <w:rsid w:val="00EA6E33"/>
    <w:rsid w:val="00EA6E34"/>
    <w:rsid w:val="00EA6E6C"/>
    <w:rsid w:val="00EA6EA3"/>
    <w:rsid w:val="00EA6EDF"/>
    <w:rsid w:val="00EA6EFF"/>
    <w:rsid w:val="00EA6F05"/>
    <w:rsid w:val="00EA6FC8"/>
    <w:rsid w:val="00EA6FE9"/>
    <w:rsid w:val="00EA6FFF"/>
    <w:rsid w:val="00EA70AC"/>
    <w:rsid w:val="00EA70B8"/>
    <w:rsid w:val="00EA70DF"/>
    <w:rsid w:val="00EA7101"/>
    <w:rsid w:val="00EA7195"/>
    <w:rsid w:val="00EA7219"/>
    <w:rsid w:val="00EA72B6"/>
    <w:rsid w:val="00EA7358"/>
    <w:rsid w:val="00EA7362"/>
    <w:rsid w:val="00EA736B"/>
    <w:rsid w:val="00EA7381"/>
    <w:rsid w:val="00EA7389"/>
    <w:rsid w:val="00EA738D"/>
    <w:rsid w:val="00EA73B2"/>
    <w:rsid w:val="00EA73C7"/>
    <w:rsid w:val="00EA741D"/>
    <w:rsid w:val="00EA746E"/>
    <w:rsid w:val="00EA7496"/>
    <w:rsid w:val="00EA74FD"/>
    <w:rsid w:val="00EA75B0"/>
    <w:rsid w:val="00EA75B6"/>
    <w:rsid w:val="00EA75EF"/>
    <w:rsid w:val="00EA75F2"/>
    <w:rsid w:val="00EA7604"/>
    <w:rsid w:val="00EA762B"/>
    <w:rsid w:val="00EA7669"/>
    <w:rsid w:val="00EA7679"/>
    <w:rsid w:val="00EA76B0"/>
    <w:rsid w:val="00EA76C2"/>
    <w:rsid w:val="00EA76D2"/>
    <w:rsid w:val="00EA76D6"/>
    <w:rsid w:val="00EA775F"/>
    <w:rsid w:val="00EA77F5"/>
    <w:rsid w:val="00EA78ED"/>
    <w:rsid w:val="00EA7911"/>
    <w:rsid w:val="00EA793D"/>
    <w:rsid w:val="00EA794C"/>
    <w:rsid w:val="00EA7A1F"/>
    <w:rsid w:val="00EA7A23"/>
    <w:rsid w:val="00EA7AC9"/>
    <w:rsid w:val="00EA7B0C"/>
    <w:rsid w:val="00EA7C0B"/>
    <w:rsid w:val="00EA7C17"/>
    <w:rsid w:val="00EA7C7F"/>
    <w:rsid w:val="00EA7C87"/>
    <w:rsid w:val="00EA7C8C"/>
    <w:rsid w:val="00EA7D14"/>
    <w:rsid w:val="00EA7D41"/>
    <w:rsid w:val="00EA7D58"/>
    <w:rsid w:val="00EA7D94"/>
    <w:rsid w:val="00EA7DDE"/>
    <w:rsid w:val="00EA7E0E"/>
    <w:rsid w:val="00EA7E31"/>
    <w:rsid w:val="00EA7E5E"/>
    <w:rsid w:val="00EA7E67"/>
    <w:rsid w:val="00EA7EE1"/>
    <w:rsid w:val="00EA7F19"/>
    <w:rsid w:val="00EA7F29"/>
    <w:rsid w:val="00EA7F3B"/>
    <w:rsid w:val="00EA7F87"/>
    <w:rsid w:val="00EA7F8B"/>
    <w:rsid w:val="00EA7FBF"/>
    <w:rsid w:val="00EA7FF5"/>
    <w:rsid w:val="00EB0039"/>
    <w:rsid w:val="00EB0075"/>
    <w:rsid w:val="00EB00CD"/>
    <w:rsid w:val="00EB00E8"/>
    <w:rsid w:val="00EB00F8"/>
    <w:rsid w:val="00EB012D"/>
    <w:rsid w:val="00EB0132"/>
    <w:rsid w:val="00EB01CC"/>
    <w:rsid w:val="00EB01ED"/>
    <w:rsid w:val="00EB0259"/>
    <w:rsid w:val="00EB025F"/>
    <w:rsid w:val="00EB02E7"/>
    <w:rsid w:val="00EB0373"/>
    <w:rsid w:val="00EB04DD"/>
    <w:rsid w:val="00EB055A"/>
    <w:rsid w:val="00EB0598"/>
    <w:rsid w:val="00EB05FD"/>
    <w:rsid w:val="00EB0744"/>
    <w:rsid w:val="00EB07FF"/>
    <w:rsid w:val="00EB0831"/>
    <w:rsid w:val="00EB0853"/>
    <w:rsid w:val="00EB0883"/>
    <w:rsid w:val="00EB088E"/>
    <w:rsid w:val="00EB08BE"/>
    <w:rsid w:val="00EB08D9"/>
    <w:rsid w:val="00EB09DA"/>
    <w:rsid w:val="00EB0A59"/>
    <w:rsid w:val="00EB0B1A"/>
    <w:rsid w:val="00EB0B5D"/>
    <w:rsid w:val="00EB0BC5"/>
    <w:rsid w:val="00EB0BE5"/>
    <w:rsid w:val="00EB0C40"/>
    <w:rsid w:val="00EB0C59"/>
    <w:rsid w:val="00EB0C64"/>
    <w:rsid w:val="00EB0C6A"/>
    <w:rsid w:val="00EB0C70"/>
    <w:rsid w:val="00EB0D46"/>
    <w:rsid w:val="00EB0D5C"/>
    <w:rsid w:val="00EB0D5F"/>
    <w:rsid w:val="00EB0DCE"/>
    <w:rsid w:val="00EB0DD4"/>
    <w:rsid w:val="00EB0EAD"/>
    <w:rsid w:val="00EB0EF7"/>
    <w:rsid w:val="00EB0F1A"/>
    <w:rsid w:val="00EB0F69"/>
    <w:rsid w:val="00EB0F8C"/>
    <w:rsid w:val="00EB0FC2"/>
    <w:rsid w:val="00EB0FED"/>
    <w:rsid w:val="00EB1097"/>
    <w:rsid w:val="00EB10FC"/>
    <w:rsid w:val="00EB110A"/>
    <w:rsid w:val="00EB1111"/>
    <w:rsid w:val="00EB112A"/>
    <w:rsid w:val="00EB1186"/>
    <w:rsid w:val="00EB11E8"/>
    <w:rsid w:val="00EB1241"/>
    <w:rsid w:val="00EB124B"/>
    <w:rsid w:val="00EB1263"/>
    <w:rsid w:val="00EB1270"/>
    <w:rsid w:val="00EB12B5"/>
    <w:rsid w:val="00EB136A"/>
    <w:rsid w:val="00EB13B5"/>
    <w:rsid w:val="00EB13D9"/>
    <w:rsid w:val="00EB13FE"/>
    <w:rsid w:val="00EB1409"/>
    <w:rsid w:val="00EB1492"/>
    <w:rsid w:val="00EB14A2"/>
    <w:rsid w:val="00EB1528"/>
    <w:rsid w:val="00EB1529"/>
    <w:rsid w:val="00EB15ED"/>
    <w:rsid w:val="00EB15FF"/>
    <w:rsid w:val="00EB160D"/>
    <w:rsid w:val="00EB165D"/>
    <w:rsid w:val="00EB1726"/>
    <w:rsid w:val="00EB172F"/>
    <w:rsid w:val="00EB176C"/>
    <w:rsid w:val="00EB177E"/>
    <w:rsid w:val="00EB1799"/>
    <w:rsid w:val="00EB17C7"/>
    <w:rsid w:val="00EB184B"/>
    <w:rsid w:val="00EB1855"/>
    <w:rsid w:val="00EB18BD"/>
    <w:rsid w:val="00EB196D"/>
    <w:rsid w:val="00EB197A"/>
    <w:rsid w:val="00EB19C0"/>
    <w:rsid w:val="00EB19C5"/>
    <w:rsid w:val="00EB1A27"/>
    <w:rsid w:val="00EB1A4A"/>
    <w:rsid w:val="00EB1AB2"/>
    <w:rsid w:val="00EB1AB7"/>
    <w:rsid w:val="00EB1AF5"/>
    <w:rsid w:val="00EB1B51"/>
    <w:rsid w:val="00EB1B91"/>
    <w:rsid w:val="00EB1BB6"/>
    <w:rsid w:val="00EB1D03"/>
    <w:rsid w:val="00EB1D47"/>
    <w:rsid w:val="00EB1DBB"/>
    <w:rsid w:val="00EB1DEB"/>
    <w:rsid w:val="00EB1DEC"/>
    <w:rsid w:val="00EB1E0E"/>
    <w:rsid w:val="00EB1E4D"/>
    <w:rsid w:val="00EB1EDA"/>
    <w:rsid w:val="00EB1F4F"/>
    <w:rsid w:val="00EB1F77"/>
    <w:rsid w:val="00EB1F8E"/>
    <w:rsid w:val="00EB1FBC"/>
    <w:rsid w:val="00EB2048"/>
    <w:rsid w:val="00EB2051"/>
    <w:rsid w:val="00EB2070"/>
    <w:rsid w:val="00EB2074"/>
    <w:rsid w:val="00EB20EB"/>
    <w:rsid w:val="00EB2160"/>
    <w:rsid w:val="00EB218F"/>
    <w:rsid w:val="00EB2190"/>
    <w:rsid w:val="00EB21A3"/>
    <w:rsid w:val="00EB21F5"/>
    <w:rsid w:val="00EB21FE"/>
    <w:rsid w:val="00EB2204"/>
    <w:rsid w:val="00EB221B"/>
    <w:rsid w:val="00EB2242"/>
    <w:rsid w:val="00EB225F"/>
    <w:rsid w:val="00EB226F"/>
    <w:rsid w:val="00EB22A0"/>
    <w:rsid w:val="00EB22D2"/>
    <w:rsid w:val="00EB2371"/>
    <w:rsid w:val="00EB2396"/>
    <w:rsid w:val="00EB23B7"/>
    <w:rsid w:val="00EB23CA"/>
    <w:rsid w:val="00EB2482"/>
    <w:rsid w:val="00EB24B2"/>
    <w:rsid w:val="00EB24ED"/>
    <w:rsid w:val="00EB2572"/>
    <w:rsid w:val="00EB2617"/>
    <w:rsid w:val="00EB268E"/>
    <w:rsid w:val="00EB26A0"/>
    <w:rsid w:val="00EB26BA"/>
    <w:rsid w:val="00EB2781"/>
    <w:rsid w:val="00EB27C9"/>
    <w:rsid w:val="00EB27D3"/>
    <w:rsid w:val="00EB27D4"/>
    <w:rsid w:val="00EB2898"/>
    <w:rsid w:val="00EB28F0"/>
    <w:rsid w:val="00EB2907"/>
    <w:rsid w:val="00EB291B"/>
    <w:rsid w:val="00EB2945"/>
    <w:rsid w:val="00EB298A"/>
    <w:rsid w:val="00EB29B7"/>
    <w:rsid w:val="00EB29B8"/>
    <w:rsid w:val="00EB29DE"/>
    <w:rsid w:val="00EB2AAD"/>
    <w:rsid w:val="00EB2AB4"/>
    <w:rsid w:val="00EB2AB8"/>
    <w:rsid w:val="00EB2AE0"/>
    <w:rsid w:val="00EB2AE3"/>
    <w:rsid w:val="00EB2BBE"/>
    <w:rsid w:val="00EB2C14"/>
    <w:rsid w:val="00EB2C24"/>
    <w:rsid w:val="00EB2C8A"/>
    <w:rsid w:val="00EB2CB9"/>
    <w:rsid w:val="00EB2CFB"/>
    <w:rsid w:val="00EB2CFD"/>
    <w:rsid w:val="00EB2D05"/>
    <w:rsid w:val="00EB2D88"/>
    <w:rsid w:val="00EB2DEB"/>
    <w:rsid w:val="00EB2E11"/>
    <w:rsid w:val="00EB2E84"/>
    <w:rsid w:val="00EB2F15"/>
    <w:rsid w:val="00EB2F28"/>
    <w:rsid w:val="00EB2F2D"/>
    <w:rsid w:val="00EB2F2E"/>
    <w:rsid w:val="00EB2FD5"/>
    <w:rsid w:val="00EB3028"/>
    <w:rsid w:val="00EB30F1"/>
    <w:rsid w:val="00EB3198"/>
    <w:rsid w:val="00EB31A8"/>
    <w:rsid w:val="00EB31ED"/>
    <w:rsid w:val="00EB324B"/>
    <w:rsid w:val="00EB3259"/>
    <w:rsid w:val="00EB326E"/>
    <w:rsid w:val="00EB3276"/>
    <w:rsid w:val="00EB32F8"/>
    <w:rsid w:val="00EB3384"/>
    <w:rsid w:val="00EB33C3"/>
    <w:rsid w:val="00EB33FE"/>
    <w:rsid w:val="00EB34B1"/>
    <w:rsid w:val="00EB34B9"/>
    <w:rsid w:val="00EB34EE"/>
    <w:rsid w:val="00EB351D"/>
    <w:rsid w:val="00EB3649"/>
    <w:rsid w:val="00EB3654"/>
    <w:rsid w:val="00EB3660"/>
    <w:rsid w:val="00EB368F"/>
    <w:rsid w:val="00EB36A4"/>
    <w:rsid w:val="00EB36B0"/>
    <w:rsid w:val="00EB36D0"/>
    <w:rsid w:val="00EB375D"/>
    <w:rsid w:val="00EB3786"/>
    <w:rsid w:val="00EB37C9"/>
    <w:rsid w:val="00EB37F0"/>
    <w:rsid w:val="00EB3955"/>
    <w:rsid w:val="00EB396B"/>
    <w:rsid w:val="00EB39BE"/>
    <w:rsid w:val="00EB39EB"/>
    <w:rsid w:val="00EB3A3A"/>
    <w:rsid w:val="00EB3ACF"/>
    <w:rsid w:val="00EB3AD2"/>
    <w:rsid w:val="00EB3B3E"/>
    <w:rsid w:val="00EB3B45"/>
    <w:rsid w:val="00EB3B50"/>
    <w:rsid w:val="00EB3B98"/>
    <w:rsid w:val="00EB3B99"/>
    <w:rsid w:val="00EB3CE5"/>
    <w:rsid w:val="00EB3CED"/>
    <w:rsid w:val="00EB3D6F"/>
    <w:rsid w:val="00EB3DB1"/>
    <w:rsid w:val="00EB3DC0"/>
    <w:rsid w:val="00EB3E14"/>
    <w:rsid w:val="00EB3E2B"/>
    <w:rsid w:val="00EB3E55"/>
    <w:rsid w:val="00EB3EB7"/>
    <w:rsid w:val="00EB3ED6"/>
    <w:rsid w:val="00EB3F34"/>
    <w:rsid w:val="00EB3F84"/>
    <w:rsid w:val="00EB3FA7"/>
    <w:rsid w:val="00EB40B9"/>
    <w:rsid w:val="00EB40DA"/>
    <w:rsid w:val="00EB40DF"/>
    <w:rsid w:val="00EB414C"/>
    <w:rsid w:val="00EB4209"/>
    <w:rsid w:val="00EB420B"/>
    <w:rsid w:val="00EB4258"/>
    <w:rsid w:val="00EB425C"/>
    <w:rsid w:val="00EB427B"/>
    <w:rsid w:val="00EB429C"/>
    <w:rsid w:val="00EB4335"/>
    <w:rsid w:val="00EB436C"/>
    <w:rsid w:val="00EB440F"/>
    <w:rsid w:val="00EB444F"/>
    <w:rsid w:val="00EB4471"/>
    <w:rsid w:val="00EB44C7"/>
    <w:rsid w:val="00EB44E6"/>
    <w:rsid w:val="00EB452C"/>
    <w:rsid w:val="00EB456B"/>
    <w:rsid w:val="00EB45E5"/>
    <w:rsid w:val="00EB4609"/>
    <w:rsid w:val="00EB4636"/>
    <w:rsid w:val="00EB4675"/>
    <w:rsid w:val="00EB4754"/>
    <w:rsid w:val="00EB486A"/>
    <w:rsid w:val="00EB490C"/>
    <w:rsid w:val="00EB497B"/>
    <w:rsid w:val="00EB49A3"/>
    <w:rsid w:val="00EB49C5"/>
    <w:rsid w:val="00EB4AA9"/>
    <w:rsid w:val="00EB4AC1"/>
    <w:rsid w:val="00EB4AE7"/>
    <w:rsid w:val="00EB4AFC"/>
    <w:rsid w:val="00EB4B0B"/>
    <w:rsid w:val="00EB4B19"/>
    <w:rsid w:val="00EB4B44"/>
    <w:rsid w:val="00EB4B76"/>
    <w:rsid w:val="00EB4C27"/>
    <w:rsid w:val="00EB4C3C"/>
    <w:rsid w:val="00EB4D5A"/>
    <w:rsid w:val="00EB4DB2"/>
    <w:rsid w:val="00EB4DCD"/>
    <w:rsid w:val="00EB4DE9"/>
    <w:rsid w:val="00EB4DEF"/>
    <w:rsid w:val="00EB4E11"/>
    <w:rsid w:val="00EB4E6B"/>
    <w:rsid w:val="00EB4EFC"/>
    <w:rsid w:val="00EB4F0B"/>
    <w:rsid w:val="00EB4F1A"/>
    <w:rsid w:val="00EB4F2C"/>
    <w:rsid w:val="00EB4F2F"/>
    <w:rsid w:val="00EB4F33"/>
    <w:rsid w:val="00EB4F3D"/>
    <w:rsid w:val="00EB4F76"/>
    <w:rsid w:val="00EB4FA4"/>
    <w:rsid w:val="00EB4FB4"/>
    <w:rsid w:val="00EB5022"/>
    <w:rsid w:val="00EB5039"/>
    <w:rsid w:val="00EB5053"/>
    <w:rsid w:val="00EB505C"/>
    <w:rsid w:val="00EB5097"/>
    <w:rsid w:val="00EB50AF"/>
    <w:rsid w:val="00EB511F"/>
    <w:rsid w:val="00EB5147"/>
    <w:rsid w:val="00EB51F6"/>
    <w:rsid w:val="00EB5295"/>
    <w:rsid w:val="00EB530B"/>
    <w:rsid w:val="00EB5360"/>
    <w:rsid w:val="00EB542C"/>
    <w:rsid w:val="00EB5451"/>
    <w:rsid w:val="00EB5467"/>
    <w:rsid w:val="00EB5481"/>
    <w:rsid w:val="00EB54A1"/>
    <w:rsid w:val="00EB5542"/>
    <w:rsid w:val="00EB5554"/>
    <w:rsid w:val="00EB557A"/>
    <w:rsid w:val="00EB557F"/>
    <w:rsid w:val="00EB5591"/>
    <w:rsid w:val="00EB55E7"/>
    <w:rsid w:val="00EB55FC"/>
    <w:rsid w:val="00EB564F"/>
    <w:rsid w:val="00EB5651"/>
    <w:rsid w:val="00EB56AE"/>
    <w:rsid w:val="00EB56EC"/>
    <w:rsid w:val="00EB571A"/>
    <w:rsid w:val="00EB5776"/>
    <w:rsid w:val="00EB5789"/>
    <w:rsid w:val="00EB578C"/>
    <w:rsid w:val="00EB598B"/>
    <w:rsid w:val="00EB599A"/>
    <w:rsid w:val="00EB59AD"/>
    <w:rsid w:val="00EB59C9"/>
    <w:rsid w:val="00EB5A1B"/>
    <w:rsid w:val="00EB5A69"/>
    <w:rsid w:val="00EB5AD5"/>
    <w:rsid w:val="00EB5B11"/>
    <w:rsid w:val="00EB5B76"/>
    <w:rsid w:val="00EB5B77"/>
    <w:rsid w:val="00EB5B82"/>
    <w:rsid w:val="00EB5BC7"/>
    <w:rsid w:val="00EB5BE4"/>
    <w:rsid w:val="00EB5BFD"/>
    <w:rsid w:val="00EB5C23"/>
    <w:rsid w:val="00EB5C47"/>
    <w:rsid w:val="00EB5CC5"/>
    <w:rsid w:val="00EB5D02"/>
    <w:rsid w:val="00EB5D08"/>
    <w:rsid w:val="00EB5D8E"/>
    <w:rsid w:val="00EB5E41"/>
    <w:rsid w:val="00EB5E51"/>
    <w:rsid w:val="00EB5E99"/>
    <w:rsid w:val="00EB5EBF"/>
    <w:rsid w:val="00EB5F06"/>
    <w:rsid w:val="00EB5F68"/>
    <w:rsid w:val="00EB6000"/>
    <w:rsid w:val="00EB6038"/>
    <w:rsid w:val="00EB6083"/>
    <w:rsid w:val="00EB6128"/>
    <w:rsid w:val="00EB61BD"/>
    <w:rsid w:val="00EB61CC"/>
    <w:rsid w:val="00EB61DC"/>
    <w:rsid w:val="00EB620C"/>
    <w:rsid w:val="00EB621D"/>
    <w:rsid w:val="00EB624D"/>
    <w:rsid w:val="00EB62F5"/>
    <w:rsid w:val="00EB637F"/>
    <w:rsid w:val="00EB63B0"/>
    <w:rsid w:val="00EB6461"/>
    <w:rsid w:val="00EB6473"/>
    <w:rsid w:val="00EB6483"/>
    <w:rsid w:val="00EB6493"/>
    <w:rsid w:val="00EB65AE"/>
    <w:rsid w:val="00EB65CB"/>
    <w:rsid w:val="00EB6606"/>
    <w:rsid w:val="00EB661C"/>
    <w:rsid w:val="00EB6620"/>
    <w:rsid w:val="00EB662F"/>
    <w:rsid w:val="00EB669A"/>
    <w:rsid w:val="00EB67D0"/>
    <w:rsid w:val="00EB6800"/>
    <w:rsid w:val="00EB688D"/>
    <w:rsid w:val="00EB6910"/>
    <w:rsid w:val="00EB6935"/>
    <w:rsid w:val="00EB6967"/>
    <w:rsid w:val="00EB69D4"/>
    <w:rsid w:val="00EB69D5"/>
    <w:rsid w:val="00EB6A3A"/>
    <w:rsid w:val="00EB6A4F"/>
    <w:rsid w:val="00EB6AD0"/>
    <w:rsid w:val="00EB6AD2"/>
    <w:rsid w:val="00EB6AD5"/>
    <w:rsid w:val="00EB6B5B"/>
    <w:rsid w:val="00EB6B75"/>
    <w:rsid w:val="00EB6B7A"/>
    <w:rsid w:val="00EB6BA4"/>
    <w:rsid w:val="00EB6C1D"/>
    <w:rsid w:val="00EB6C25"/>
    <w:rsid w:val="00EB6CBF"/>
    <w:rsid w:val="00EB6CF8"/>
    <w:rsid w:val="00EB6D2C"/>
    <w:rsid w:val="00EB6D74"/>
    <w:rsid w:val="00EB6DB5"/>
    <w:rsid w:val="00EB6ECA"/>
    <w:rsid w:val="00EB6EFF"/>
    <w:rsid w:val="00EB6FA4"/>
    <w:rsid w:val="00EB6FB4"/>
    <w:rsid w:val="00EB6FED"/>
    <w:rsid w:val="00EB6FFC"/>
    <w:rsid w:val="00EB70D6"/>
    <w:rsid w:val="00EB70F5"/>
    <w:rsid w:val="00EB70FF"/>
    <w:rsid w:val="00EB716A"/>
    <w:rsid w:val="00EB7175"/>
    <w:rsid w:val="00EB7188"/>
    <w:rsid w:val="00EB7194"/>
    <w:rsid w:val="00EB71D5"/>
    <w:rsid w:val="00EB726E"/>
    <w:rsid w:val="00EB72B7"/>
    <w:rsid w:val="00EB72CA"/>
    <w:rsid w:val="00EB72DE"/>
    <w:rsid w:val="00EB7337"/>
    <w:rsid w:val="00EB7339"/>
    <w:rsid w:val="00EB7353"/>
    <w:rsid w:val="00EB73BE"/>
    <w:rsid w:val="00EB742C"/>
    <w:rsid w:val="00EB747C"/>
    <w:rsid w:val="00EB7490"/>
    <w:rsid w:val="00EB74DB"/>
    <w:rsid w:val="00EB752A"/>
    <w:rsid w:val="00EB7551"/>
    <w:rsid w:val="00EB75C8"/>
    <w:rsid w:val="00EB75D9"/>
    <w:rsid w:val="00EB75FC"/>
    <w:rsid w:val="00EB7602"/>
    <w:rsid w:val="00EB760D"/>
    <w:rsid w:val="00EB7679"/>
    <w:rsid w:val="00EB76BC"/>
    <w:rsid w:val="00EB76BE"/>
    <w:rsid w:val="00EB76FF"/>
    <w:rsid w:val="00EB7745"/>
    <w:rsid w:val="00EB774B"/>
    <w:rsid w:val="00EB7788"/>
    <w:rsid w:val="00EB77C9"/>
    <w:rsid w:val="00EB77CA"/>
    <w:rsid w:val="00EB77E0"/>
    <w:rsid w:val="00EB78F2"/>
    <w:rsid w:val="00EB7912"/>
    <w:rsid w:val="00EB7982"/>
    <w:rsid w:val="00EB79CB"/>
    <w:rsid w:val="00EB79E5"/>
    <w:rsid w:val="00EB7A1A"/>
    <w:rsid w:val="00EB7A1C"/>
    <w:rsid w:val="00EB7A23"/>
    <w:rsid w:val="00EB7A58"/>
    <w:rsid w:val="00EB7A76"/>
    <w:rsid w:val="00EB7A7D"/>
    <w:rsid w:val="00EB7AB1"/>
    <w:rsid w:val="00EB7AED"/>
    <w:rsid w:val="00EB7B09"/>
    <w:rsid w:val="00EB7B0C"/>
    <w:rsid w:val="00EB7B74"/>
    <w:rsid w:val="00EB7BAB"/>
    <w:rsid w:val="00EB7BC3"/>
    <w:rsid w:val="00EB7C1F"/>
    <w:rsid w:val="00EB7C82"/>
    <w:rsid w:val="00EB7CBA"/>
    <w:rsid w:val="00EB7CD1"/>
    <w:rsid w:val="00EB7CEC"/>
    <w:rsid w:val="00EB7CF9"/>
    <w:rsid w:val="00EB7D26"/>
    <w:rsid w:val="00EB7D30"/>
    <w:rsid w:val="00EB7D62"/>
    <w:rsid w:val="00EB7D95"/>
    <w:rsid w:val="00EB7E28"/>
    <w:rsid w:val="00EB7E49"/>
    <w:rsid w:val="00EB7E9F"/>
    <w:rsid w:val="00EB7F6C"/>
    <w:rsid w:val="00EB7F81"/>
    <w:rsid w:val="00EB7FE4"/>
    <w:rsid w:val="00EB7FF2"/>
    <w:rsid w:val="00EC0004"/>
    <w:rsid w:val="00EC0058"/>
    <w:rsid w:val="00EC0067"/>
    <w:rsid w:val="00EC00A2"/>
    <w:rsid w:val="00EC00BB"/>
    <w:rsid w:val="00EC0106"/>
    <w:rsid w:val="00EC012A"/>
    <w:rsid w:val="00EC0156"/>
    <w:rsid w:val="00EC01D8"/>
    <w:rsid w:val="00EC01F1"/>
    <w:rsid w:val="00EC0219"/>
    <w:rsid w:val="00EC0237"/>
    <w:rsid w:val="00EC024A"/>
    <w:rsid w:val="00EC02C6"/>
    <w:rsid w:val="00EC02DC"/>
    <w:rsid w:val="00EC0305"/>
    <w:rsid w:val="00EC03A4"/>
    <w:rsid w:val="00EC03D6"/>
    <w:rsid w:val="00EC03D7"/>
    <w:rsid w:val="00EC03EC"/>
    <w:rsid w:val="00EC04C6"/>
    <w:rsid w:val="00EC05C5"/>
    <w:rsid w:val="00EC0601"/>
    <w:rsid w:val="00EC0623"/>
    <w:rsid w:val="00EC0647"/>
    <w:rsid w:val="00EC0649"/>
    <w:rsid w:val="00EC067E"/>
    <w:rsid w:val="00EC0697"/>
    <w:rsid w:val="00EC06AE"/>
    <w:rsid w:val="00EC06D8"/>
    <w:rsid w:val="00EC06DB"/>
    <w:rsid w:val="00EC06E8"/>
    <w:rsid w:val="00EC0772"/>
    <w:rsid w:val="00EC07F0"/>
    <w:rsid w:val="00EC0802"/>
    <w:rsid w:val="00EC0821"/>
    <w:rsid w:val="00EC083C"/>
    <w:rsid w:val="00EC0849"/>
    <w:rsid w:val="00EC087F"/>
    <w:rsid w:val="00EC0880"/>
    <w:rsid w:val="00EC088F"/>
    <w:rsid w:val="00EC0953"/>
    <w:rsid w:val="00EC0978"/>
    <w:rsid w:val="00EC0983"/>
    <w:rsid w:val="00EC0988"/>
    <w:rsid w:val="00EC09C9"/>
    <w:rsid w:val="00EC0A5B"/>
    <w:rsid w:val="00EC0AB0"/>
    <w:rsid w:val="00EC0B38"/>
    <w:rsid w:val="00EC0BB6"/>
    <w:rsid w:val="00EC0BDD"/>
    <w:rsid w:val="00EC0C00"/>
    <w:rsid w:val="00EC0CBD"/>
    <w:rsid w:val="00EC0CE4"/>
    <w:rsid w:val="00EC0CEC"/>
    <w:rsid w:val="00EC0D13"/>
    <w:rsid w:val="00EC0D17"/>
    <w:rsid w:val="00EC0D2F"/>
    <w:rsid w:val="00EC0D49"/>
    <w:rsid w:val="00EC0D5E"/>
    <w:rsid w:val="00EC0DA7"/>
    <w:rsid w:val="00EC0E2B"/>
    <w:rsid w:val="00EC0E34"/>
    <w:rsid w:val="00EC0E54"/>
    <w:rsid w:val="00EC0E8C"/>
    <w:rsid w:val="00EC0EAA"/>
    <w:rsid w:val="00EC0EF3"/>
    <w:rsid w:val="00EC0FC9"/>
    <w:rsid w:val="00EC1000"/>
    <w:rsid w:val="00EC1026"/>
    <w:rsid w:val="00EC106A"/>
    <w:rsid w:val="00EC10B3"/>
    <w:rsid w:val="00EC10C7"/>
    <w:rsid w:val="00EC10CB"/>
    <w:rsid w:val="00EC10F9"/>
    <w:rsid w:val="00EC1137"/>
    <w:rsid w:val="00EC119B"/>
    <w:rsid w:val="00EC11A2"/>
    <w:rsid w:val="00EC1239"/>
    <w:rsid w:val="00EC128C"/>
    <w:rsid w:val="00EC1291"/>
    <w:rsid w:val="00EC12AF"/>
    <w:rsid w:val="00EC132A"/>
    <w:rsid w:val="00EC132E"/>
    <w:rsid w:val="00EC137E"/>
    <w:rsid w:val="00EC13E2"/>
    <w:rsid w:val="00EC141E"/>
    <w:rsid w:val="00EC1454"/>
    <w:rsid w:val="00EC14FC"/>
    <w:rsid w:val="00EC152F"/>
    <w:rsid w:val="00EC1563"/>
    <w:rsid w:val="00EC1575"/>
    <w:rsid w:val="00EC1580"/>
    <w:rsid w:val="00EC15B5"/>
    <w:rsid w:val="00EC15CA"/>
    <w:rsid w:val="00EC15FF"/>
    <w:rsid w:val="00EC1629"/>
    <w:rsid w:val="00EC1636"/>
    <w:rsid w:val="00EC165C"/>
    <w:rsid w:val="00EC1694"/>
    <w:rsid w:val="00EC16A0"/>
    <w:rsid w:val="00EC172B"/>
    <w:rsid w:val="00EC1742"/>
    <w:rsid w:val="00EC17FC"/>
    <w:rsid w:val="00EC188D"/>
    <w:rsid w:val="00EC18EE"/>
    <w:rsid w:val="00EC190B"/>
    <w:rsid w:val="00EC1946"/>
    <w:rsid w:val="00EC1954"/>
    <w:rsid w:val="00EC19FD"/>
    <w:rsid w:val="00EC1A3E"/>
    <w:rsid w:val="00EC1A4B"/>
    <w:rsid w:val="00EC1A4F"/>
    <w:rsid w:val="00EC1B40"/>
    <w:rsid w:val="00EC1B74"/>
    <w:rsid w:val="00EC1B76"/>
    <w:rsid w:val="00EC1BA1"/>
    <w:rsid w:val="00EC1BA3"/>
    <w:rsid w:val="00EC1C7B"/>
    <w:rsid w:val="00EC1C8C"/>
    <w:rsid w:val="00EC1C99"/>
    <w:rsid w:val="00EC1CB9"/>
    <w:rsid w:val="00EC1CE5"/>
    <w:rsid w:val="00EC1D78"/>
    <w:rsid w:val="00EC1D93"/>
    <w:rsid w:val="00EC1E20"/>
    <w:rsid w:val="00EC1E56"/>
    <w:rsid w:val="00EC1E65"/>
    <w:rsid w:val="00EC1E7A"/>
    <w:rsid w:val="00EC1F45"/>
    <w:rsid w:val="00EC1F96"/>
    <w:rsid w:val="00EC2000"/>
    <w:rsid w:val="00EC2016"/>
    <w:rsid w:val="00EC2025"/>
    <w:rsid w:val="00EC202E"/>
    <w:rsid w:val="00EC20BD"/>
    <w:rsid w:val="00EC20CE"/>
    <w:rsid w:val="00EC20FF"/>
    <w:rsid w:val="00EC214E"/>
    <w:rsid w:val="00EC21A3"/>
    <w:rsid w:val="00EC21C2"/>
    <w:rsid w:val="00EC2288"/>
    <w:rsid w:val="00EC22A6"/>
    <w:rsid w:val="00EC22C9"/>
    <w:rsid w:val="00EC22F0"/>
    <w:rsid w:val="00EC2316"/>
    <w:rsid w:val="00EC2405"/>
    <w:rsid w:val="00EC241E"/>
    <w:rsid w:val="00EC2428"/>
    <w:rsid w:val="00EC2488"/>
    <w:rsid w:val="00EC24CD"/>
    <w:rsid w:val="00EC2509"/>
    <w:rsid w:val="00EC254E"/>
    <w:rsid w:val="00EC25D3"/>
    <w:rsid w:val="00EC2643"/>
    <w:rsid w:val="00EC26AA"/>
    <w:rsid w:val="00EC271F"/>
    <w:rsid w:val="00EC2782"/>
    <w:rsid w:val="00EC27D7"/>
    <w:rsid w:val="00EC27F7"/>
    <w:rsid w:val="00EC2800"/>
    <w:rsid w:val="00EC282A"/>
    <w:rsid w:val="00EC283D"/>
    <w:rsid w:val="00EC285A"/>
    <w:rsid w:val="00EC289F"/>
    <w:rsid w:val="00EC28A7"/>
    <w:rsid w:val="00EC28F4"/>
    <w:rsid w:val="00EC2938"/>
    <w:rsid w:val="00EC2978"/>
    <w:rsid w:val="00EC297A"/>
    <w:rsid w:val="00EC29AB"/>
    <w:rsid w:val="00EC29E6"/>
    <w:rsid w:val="00EC2A8B"/>
    <w:rsid w:val="00EC2AD9"/>
    <w:rsid w:val="00EC2C63"/>
    <w:rsid w:val="00EC2C6A"/>
    <w:rsid w:val="00EC2CB8"/>
    <w:rsid w:val="00EC2CDC"/>
    <w:rsid w:val="00EC2D0C"/>
    <w:rsid w:val="00EC2D3F"/>
    <w:rsid w:val="00EC2D48"/>
    <w:rsid w:val="00EC2D5F"/>
    <w:rsid w:val="00EC2D64"/>
    <w:rsid w:val="00EC2DAB"/>
    <w:rsid w:val="00EC2E15"/>
    <w:rsid w:val="00EC2E35"/>
    <w:rsid w:val="00EC2E42"/>
    <w:rsid w:val="00EC2EA7"/>
    <w:rsid w:val="00EC2F92"/>
    <w:rsid w:val="00EC2FFB"/>
    <w:rsid w:val="00EC30DC"/>
    <w:rsid w:val="00EC3142"/>
    <w:rsid w:val="00EC3219"/>
    <w:rsid w:val="00EC324C"/>
    <w:rsid w:val="00EC326B"/>
    <w:rsid w:val="00EC3288"/>
    <w:rsid w:val="00EC32A5"/>
    <w:rsid w:val="00EC32C1"/>
    <w:rsid w:val="00EC32F2"/>
    <w:rsid w:val="00EC334A"/>
    <w:rsid w:val="00EC33A8"/>
    <w:rsid w:val="00EC33CD"/>
    <w:rsid w:val="00EC33FF"/>
    <w:rsid w:val="00EC3545"/>
    <w:rsid w:val="00EC357C"/>
    <w:rsid w:val="00EC357E"/>
    <w:rsid w:val="00EC3708"/>
    <w:rsid w:val="00EC37A2"/>
    <w:rsid w:val="00EC37F3"/>
    <w:rsid w:val="00EC38D3"/>
    <w:rsid w:val="00EC3910"/>
    <w:rsid w:val="00EC398C"/>
    <w:rsid w:val="00EC3A5B"/>
    <w:rsid w:val="00EC3A6B"/>
    <w:rsid w:val="00EC3B3A"/>
    <w:rsid w:val="00EC3B53"/>
    <w:rsid w:val="00EC3B78"/>
    <w:rsid w:val="00EC3C52"/>
    <w:rsid w:val="00EC3C78"/>
    <w:rsid w:val="00EC3CAB"/>
    <w:rsid w:val="00EC3CC9"/>
    <w:rsid w:val="00EC3CE9"/>
    <w:rsid w:val="00EC3CED"/>
    <w:rsid w:val="00EC3CF1"/>
    <w:rsid w:val="00EC3D07"/>
    <w:rsid w:val="00EC3D36"/>
    <w:rsid w:val="00EC3DCF"/>
    <w:rsid w:val="00EC3E2C"/>
    <w:rsid w:val="00EC3E5E"/>
    <w:rsid w:val="00EC3ECD"/>
    <w:rsid w:val="00EC3ED3"/>
    <w:rsid w:val="00EC3F09"/>
    <w:rsid w:val="00EC3F35"/>
    <w:rsid w:val="00EC3F63"/>
    <w:rsid w:val="00EC3FDA"/>
    <w:rsid w:val="00EC3FDB"/>
    <w:rsid w:val="00EC3FE1"/>
    <w:rsid w:val="00EC3FEA"/>
    <w:rsid w:val="00EC4003"/>
    <w:rsid w:val="00EC4015"/>
    <w:rsid w:val="00EC4031"/>
    <w:rsid w:val="00EC404B"/>
    <w:rsid w:val="00EC405A"/>
    <w:rsid w:val="00EC40B5"/>
    <w:rsid w:val="00EC4164"/>
    <w:rsid w:val="00EC41C7"/>
    <w:rsid w:val="00EC4210"/>
    <w:rsid w:val="00EC430E"/>
    <w:rsid w:val="00EC4433"/>
    <w:rsid w:val="00EC4470"/>
    <w:rsid w:val="00EC447A"/>
    <w:rsid w:val="00EC4509"/>
    <w:rsid w:val="00EC453D"/>
    <w:rsid w:val="00EC4554"/>
    <w:rsid w:val="00EC4555"/>
    <w:rsid w:val="00EC456A"/>
    <w:rsid w:val="00EC4579"/>
    <w:rsid w:val="00EC4677"/>
    <w:rsid w:val="00EC46F3"/>
    <w:rsid w:val="00EC4750"/>
    <w:rsid w:val="00EC47AC"/>
    <w:rsid w:val="00EC47B6"/>
    <w:rsid w:val="00EC47C0"/>
    <w:rsid w:val="00EC47C5"/>
    <w:rsid w:val="00EC4821"/>
    <w:rsid w:val="00EC48A3"/>
    <w:rsid w:val="00EC48AE"/>
    <w:rsid w:val="00EC48B5"/>
    <w:rsid w:val="00EC48BF"/>
    <w:rsid w:val="00EC48D9"/>
    <w:rsid w:val="00EC497B"/>
    <w:rsid w:val="00EC49A0"/>
    <w:rsid w:val="00EC49D7"/>
    <w:rsid w:val="00EC4A0A"/>
    <w:rsid w:val="00EC4A2E"/>
    <w:rsid w:val="00EC4A44"/>
    <w:rsid w:val="00EC4A54"/>
    <w:rsid w:val="00EC4A5D"/>
    <w:rsid w:val="00EC4AD0"/>
    <w:rsid w:val="00EC4B55"/>
    <w:rsid w:val="00EC4B57"/>
    <w:rsid w:val="00EC4B6A"/>
    <w:rsid w:val="00EC4C28"/>
    <w:rsid w:val="00EC4D59"/>
    <w:rsid w:val="00EC4DE1"/>
    <w:rsid w:val="00EC4E8E"/>
    <w:rsid w:val="00EC4E95"/>
    <w:rsid w:val="00EC4ED7"/>
    <w:rsid w:val="00EC4F1C"/>
    <w:rsid w:val="00EC4F74"/>
    <w:rsid w:val="00EC4F84"/>
    <w:rsid w:val="00EC4FC1"/>
    <w:rsid w:val="00EC5036"/>
    <w:rsid w:val="00EC50E7"/>
    <w:rsid w:val="00EC512B"/>
    <w:rsid w:val="00EC51F7"/>
    <w:rsid w:val="00EC5208"/>
    <w:rsid w:val="00EC523A"/>
    <w:rsid w:val="00EC529A"/>
    <w:rsid w:val="00EC52AC"/>
    <w:rsid w:val="00EC52C6"/>
    <w:rsid w:val="00EC538A"/>
    <w:rsid w:val="00EC539C"/>
    <w:rsid w:val="00EC53A1"/>
    <w:rsid w:val="00EC53FD"/>
    <w:rsid w:val="00EC541E"/>
    <w:rsid w:val="00EC544A"/>
    <w:rsid w:val="00EC546B"/>
    <w:rsid w:val="00EC54B2"/>
    <w:rsid w:val="00EC54C9"/>
    <w:rsid w:val="00EC550A"/>
    <w:rsid w:val="00EC550D"/>
    <w:rsid w:val="00EC5512"/>
    <w:rsid w:val="00EC551C"/>
    <w:rsid w:val="00EC5536"/>
    <w:rsid w:val="00EC558B"/>
    <w:rsid w:val="00EC56CE"/>
    <w:rsid w:val="00EC5705"/>
    <w:rsid w:val="00EC5761"/>
    <w:rsid w:val="00EC578C"/>
    <w:rsid w:val="00EC589B"/>
    <w:rsid w:val="00EC592F"/>
    <w:rsid w:val="00EC5981"/>
    <w:rsid w:val="00EC5A03"/>
    <w:rsid w:val="00EC5A8A"/>
    <w:rsid w:val="00EC5C21"/>
    <w:rsid w:val="00EC5C31"/>
    <w:rsid w:val="00EC5C95"/>
    <w:rsid w:val="00EC5D49"/>
    <w:rsid w:val="00EC5D52"/>
    <w:rsid w:val="00EC5DF0"/>
    <w:rsid w:val="00EC5DFA"/>
    <w:rsid w:val="00EC5E86"/>
    <w:rsid w:val="00EC5EBF"/>
    <w:rsid w:val="00EC5ECD"/>
    <w:rsid w:val="00EC5EF1"/>
    <w:rsid w:val="00EC5F4D"/>
    <w:rsid w:val="00EC5F65"/>
    <w:rsid w:val="00EC6018"/>
    <w:rsid w:val="00EC6042"/>
    <w:rsid w:val="00EC6058"/>
    <w:rsid w:val="00EC60D8"/>
    <w:rsid w:val="00EC61AD"/>
    <w:rsid w:val="00EC61B0"/>
    <w:rsid w:val="00EC6232"/>
    <w:rsid w:val="00EC6273"/>
    <w:rsid w:val="00EC62F3"/>
    <w:rsid w:val="00EC62FB"/>
    <w:rsid w:val="00EC6378"/>
    <w:rsid w:val="00EC637D"/>
    <w:rsid w:val="00EC63EC"/>
    <w:rsid w:val="00EC63F7"/>
    <w:rsid w:val="00EC6470"/>
    <w:rsid w:val="00EC648D"/>
    <w:rsid w:val="00EC64C7"/>
    <w:rsid w:val="00EC6538"/>
    <w:rsid w:val="00EC65C2"/>
    <w:rsid w:val="00EC6616"/>
    <w:rsid w:val="00EC6657"/>
    <w:rsid w:val="00EC6705"/>
    <w:rsid w:val="00EC6722"/>
    <w:rsid w:val="00EC674C"/>
    <w:rsid w:val="00EC6765"/>
    <w:rsid w:val="00EC6772"/>
    <w:rsid w:val="00EC67C6"/>
    <w:rsid w:val="00EC67DF"/>
    <w:rsid w:val="00EC6813"/>
    <w:rsid w:val="00EC6896"/>
    <w:rsid w:val="00EC689C"/>
    <w:rsid w:val="00EC6990"/>
    <w:rsid w:val="00EC69CB"/>
    <w:rsid w:val="00EC69DE"/>
    <w:rsid w:val="00EC6A2A"/>
    <w:rsid w:val="00EC6A38"/>
    <w:rsid w:val="00EC6A80"/>
    <w:rsid w:val="00EC6AD7"/>
    <w:rsid w:val="00EC6B8D"/>
    <w:rsid w:val="00EC6BEA"/>
    <w:rsid w:val="00EC6C15"/>
    <w:rsid w:val="00EC6C24"/>
    <w:rsid w:val="00EC6C98"/>
    <w:rsid w:val="00EC6C9E"/>
    <w:rsid w:val="00EC6CAA"/>
    <w:rsid w:val="00EC6CD3"/>
    <w:rsid w:val="00EC6D81"/>
    <w:rsid w:val="00EC6D91"/>
    <w:rsid w:val="00EC6E91"/>
    <w:rsid w:val="00EC6EC3"/>
    <w:rsid w:val="00EC6F2E"/>
    <w:rsid w:val="00EC6F43"/>
    <w:rsid w:val="00EC6FB2"/>
    <w:rsid w:val="00EC6FB5"/>
    <w:rsid w:val="00EC6FE7"/>
    <w:rsid w:val="00EC7018"/>
    <w:rsid w:val="00EC7025"/>
    <w:rsid w:val="00EC7110"/>
    <w:rsid w:val="00EC7198"/>
    <w:rsid w:val="00EC71D0"/>
    <w:rsid w:val="00EC71F4"/>
    <w:rsid w:val="00EC727E"/>
    <w:rsid w:val="00EC7285"/>
    <w:rsid w:val="00EC7292"/>
    <w:rsid w:val="00EC7349"/>
    <w:rsid w:val="00EC73C9"/>
    <w:rsid w:val="00EC73ED"/>
    <w:rsid w:val="00EC7559"/>
    <w:rsid w:val="00EC7577"/>
    <w:rsid w:val="00EC762F"/>
    <w:rsid w:val="00EC7631"/>
    <w:rsid w:val="00EC7682"/>
    <w:rsid w:val="00EC7700"/>
    <w:rsid w:val="00EC774F"/>
    <w:rsid w:val="00EC776E"/>
    <w:rsid w:val="00EC77C3"/>
    <w:rsid w:val="00EC77E4"/>
    <w:rsid w:val="00EC781C"/>
    <w:rsid w:val="00EC781F"/>
    <w:rsid w:val="00EC784E"/>
    <w:rsid w:val="00EC78AE"/>
    <w:rsid w:val="00EC7900"/>
    <w:rsid w:val="00EC798F"/>
    <w:rsid w:val="00EC79B0"/>
    <w:rsid w:val="00EC79C0"/>
    <w:rsid w:val="00EC79E0"/>
    <w:rsid w:val="00EC7A00"/>
    <w:rsid w:val="00EC7A80"/>
    <w:rsid w:val="00EC7B0E"/>
    <w:rsid w:val="00EC7B54"/>
    <w:rsid w:val="00EC7C26"/>
    <w:rsid w:val="00EC7C2F"/>
    <w:rsid w:val="00EC7C33"/>
    <w:rsid w:val="00EC7C4D"/>
    <w:rsid w:val="00EC7CDE"/>
    <w:rsid w:val="00EC7DF6"/>
    <w:rsid w:val="00EC7E2B"/>
    <w:rsid w:val="00EC7E63"/>
    <w:rsid w:val="00EC7E67"/>
    <w:rsid w:val="00EC7E74"/>
    <w:rsid w:val="00EC7E9B"/>
    <w:rsid w:val="00EC7F46"/>
    <w:rsid w:val="00EC7F5D"/>
    <w:rsid w:val="00EC7F5E"/>
    <w:rsid w:val="00EC7FB0"/>
    <w:rsid w:val="00EC7FC0"/>
    <w:rsid w:val="00EC7FE5"/>
    <w:rsid w:val="00EC7FEC"/>
    <w:rsid w:val="00EC7FFC"/>
    <w:rsid w:val="00ED00CF"/>
    <w:rsid w:val="00ED00DB"/>
    <w:rsid w:val="00ED018B"/>
    <w:rsid w:val="00ED01CA"/>
    <w:rsid w:val="00ED0204"/>
    <w:rsid w:val="00ED0248"/>
    <w:rsid w:val="00ED0279"/>
    <w:rsid w:val="00ED02B8"/>
    <w:rsid w:val="00ED0319"/>
    <w:rsid w:val="00ED031D"/>
    <w:rsid w:val="00ED033B"/>
    <w:rsid w:val="00ED039A"/>
    <w:rsid w:val="00ED039F"/>
    <w:rsid w:val="00ED03B8"/>
    <w:rsid w:val="00ED041B"/>
    <w:rsid w:val="00ED041C"/>
    <w:rsid w:val="00ED044C"/>
    <w:rsid w:val="00ED0475"/>
    <w:rsid w:val="00ED0485"/>
    <w:rsid w:val="00ED0543"/>
    <w:rsid w:val="00ED0593"/>
    <w:rsid w:val="00ED05B7"/>
    <w:rsid w:val="00ED05D5"/>
    <w:rsid w:val="00ED05D7"/>
    <w:rsid w:val="00ED0658"/>
    <w:rsid w:val="00ED06D9"/>
    <w:rsid w:val="00ED0726"/>
    <w:rsid w:val="00ED0768"/>
    <w:rsid w:val="00ED08A7"/>
    <w:rsid w:val="00ED0901"/>
    <w:rsid w:val="00ED0930"/>
    <w:rsid w:val="00ED0966"/>
    <w:rsid w:val="00ED0983"/>
    <w:rsid w:val="00ED09CB"/>
    <w:rsid w:val="00ED09F3"/>
    <w:rsid w:val="00ED09FA"/>
    <w:rsid w:val="00ED0A57"/>
    <w:rsid w:val="00ED0A68"/>
    <w:rsid w:val="00ED0AAC"/>
    <w:rsid w:val="00ED0AE8"/>
    <w:rsid w:val="00ED0B70"/>
    <w:rsid w:val="00ED0B95"/>
    <w:rsid w:val="00ED0BB1"/>
    <w:rsid w:val="00ED0BF9"/>
    <w:rsid w:val="00ED0C21"/>
    <w:rsid w:val="00ED0CE1"/>
    <w:rsid w:val="00ED0D17"/>
    <w:rsid w:val="00ED0D38"/>
    <w:rsid w:val="00ED0D8E"/>
    <w:rsid w:val="00ED0D92"/>
    <w:rsid w:val="00ED0E1C"/>
    <w:rsid w:val="00ED0E4C"/>
    <w:rsid w:val="00ED0E9B"/>
    <w:rsid w:val="00ED0F60"/>
    <w:rsid w:val="00ED0F62"/>
    <w:rsid w:val="00ED0FB0"/>
    <w:rsid w:val="00ED0FEF"/>
    <w:rsid w:val="00ED0FFF"/>
    <w:rsid w:val="00ED10AE"/>
    <w:rsid w:val="00ED1133"/>
    <w:rsid w:val="00ED115A"/>
    <w:rsid w:val="00ED11A3"/>
    <w:rsid w:val="00ED11B3"/>
    <w:rsid w:val="00ED120E"/>
    <w:rsid w:val="00ED1232"/>
    <w:rsid w:val="00ED1288"/>
    <w:rsid w:val="00ED1302"/>
    <w:rsid w:val="00ED139D"/>
    <w:rsid w:val="00ED13FA"/>
    <w:rsid w:val="00ED13FC"/>
    <w:rsid w:val="00ED1415"/>
    <w:rsid w:val="00ED1446"/>
    <w:rsid w:val="00ED1479"/>
    <w:rsid w:val="00ED1492"/>
    <w:rsid w:val="00ED14A1"/>
    <w:rsid w:val="00ED14CC"/>
    <w:rsid w:val="00ED14CF"/>
    <w:rsid w:val="00ED14D9"/>
    <w:rsid w:val="00ED14DC"/>
    <w:rsid w:val="00ED14DF"/>
    <w:rsid w:val="00ED14E4"/>
    <w:rsid w:val="00ED1550"/>
    <w:rsid w:val="00ED1562"/>
    <w:rsid w:val="00ED1564"/>
    <w:rsid w:val="00ED15E0"/>
    <w:rsid w:val="00ED1674"/>
    <w:rsid w:val="00ED168C"/>
    <w:rsid w:val="00ED169B"/>
    <w:rsid w:val="00ED171B"/>
    <w:rsid w:val="00ED172F"/>
    <w:rsid w:val="00ED174F"/>
    <w:rsid w:val="00ED175C"/>
    <w:rsid w:val="00ED17A5"/>
    <w:rsid w:val="00ED180D"/>
    <w:rsid w:val="00ED1828"/>
    <w:rsid w:val="00ED182E"/>
    <w:rsid w:val="00ED1836"/>
    <w:rsid w:val="00ED184E"/>
    <w:rsid w:val="00ED18BC"/>
    <w:rsid w:val="00ED18FD"/>
    <w:rsid w:val="00ED192A"/>
    <w:rsid w:val="00ED1932"/>
    <w:rsid w:val="00ED1943"/>
    <w:rsid w:val="00ED1949"/>
    <w:rsid w:val="00ED1958"/>
    <w:rsid w:val="00ED195F"/>
    <w:rsid w:val="00ED198F"/>
    <w:rsid w:val="00ED19EE"/>
    <w:rsid w:val="00ED1A02"/>
    <w:rsid w:val="00ED1A2A"/>
    <w:rsid w:val="00ED1A31"/>
    <w:rsid w:val="00ED1A44"/>
    <w:rsid w:val="00ED1A77"/>
    <w:rsid w:val="00ED1B0B"/>
    <w:rsid w:val="00ED1BC9"/>
    <w:rsid w:val="00ED1BD8"/>
    <w:rsid w:val="00ED1C75"/>
    <w:rsid w:val="00ED1C80"/>
    <w:rsid w:val="00ED1CB5"/>
    <w:rsid w:val="00ED1CDB"/>
    <w:rsid w:val="00ED1D10"/>
    <w:rsid w:val="00ED1D1F"/>
    <w:rsid w:val="00ED1D24"/>
    <w:rsid w:val="00ED1E68"/>
    <w:rsid w:val="00ED1F1C"/>
    <w:rsid w:val="00ED2057"/>
    <w:rsid w:val="00ED2059"/>
    <w:rsid w:val="00ED206F"/>
    <w:rsid w:val="00ED2073"/>
    <w:rsid w:val="00ED20A2"/>
    <w:rsid w:val="00ED20BB"/>
    <w:rsid w:val="00ED2105"/>
    <w:rsid w:val="00ED212B"/>
    <w:rsid w:val="00ED2160"/>
    <w:rsid w:val="00ED2177"/>
    <w:rsid w:val="00ED221E"/>
    <w:rsid w:val="00ED2249"/>
    <w:rsid w:val="00ED2285"/>
    <w:rsid w:val="00ED2327"/>
    <w:rsid w:val="00ED2338"/>
    <w:rsid w:val="00ED237C"/>
    <w:rsid w:val="00ED2448"/>
    <w:rsid w:val="00ED2462"/>
    <w:rsid w:val="00ED246D"/>
    <w:rsid w:val="00ED246E"/>
    <w:rsid w:val="00ED24E3"/>
    <w:rsid w:val="00ED2516"/>
    <w:rsid w:val="00ED2539"/>
    <w:rsid w:val="00ED2543"/>
    <w:rsid w:val="00ED25F9"/>
    <w:rsid w:val="00ED2644"/>
    <w:rsid w:val="00ED2696"/>
    <w:rsid w:val="00ED2707"/>
    <w:rsid w:val="00ED2713"/>
    <w:rsid w:val="00ED27E1"/>
    <w:rsid w:val="00ED288D"/>
    <w:rsid w:val="00ED2903"/>
    <w:rsid w:val="00ED292B"/>
    <w:rsid w:val="00ED2A86"/>
    <w:rsid w:val="00ED2AA6"/>
    <w:rsid w:val="00ED2ABA"/>
    <w:rsid w:val="00ED2AF9"/>
    <w:rsid w:val="00ED2B25"/>
    <w:rsid w:val="00ED2BBC"/>
    <w:rsid w:val="00ED2BC8"/>
    <w:rsid w:val="00ED2BDC"/>
    <w:rsid w:val="00ED2C0E"/>
    <w:rsid w:val="00ED2C17"/>
    <w:rsid w:val="00ED2C21"/>
    <w:rsid w:val="00ED2C75"/>
    <w:rsid w:val="00ED2CD7"/>
    <w:rsid w:val="00ED2CE9"/>
    <w:rsid w:val="00ED2D28"/>
    <w:rsid w:val="00ED2D6D"/>
    <w:rsid w:val="00ED2D8C"/>
    <w:rsid w:val="00ED2DCE"/>
    <w:rsid w:val="00ED2DCF"/>
    <w:rsid w:val="00ED2E07"/>
    <w:rsid w:val="00ED2E26"/>
    <w:rsid w:val="00ED2E47"/>
    <w:rsid w:val="00ED2EBF"/>
    <w:rsid w:val="00ED2EC8"/>
    <w:rsid w:val="00ED2EDE"/>
    <w:rsid w:val="00ED2EE4"/>
    <w:rsid w:val="00ED2EF4"/>
    <w:rsid w:val="00ED2EFD"/>
    <w:rsid w:val="00ED2FCB"/>
    <w:rsid w:val="00ED2FE3"/>
    <w:rsid w:val="00ED2FE6"/>
    <w:rsid w:val="00ED30A9"/>
    <w:rsid w:val="00ED30BE"/>
    <w:rsid w:val="00ED30E9"/>
    <w:rsid w:val="00ED3168"/>
    <w:rsid w:val="00ED317C"/>
    <w:rsid w:val="00ED31D2"/>
    <w:rsid w:val="00ED31D3"/>
    <w:rsid w:val="00ED31F4"/>
    <w:rsid w:val="00ED3204"/>
    <w:rsid w:val="00ED321A"/>
    <w:rsid w:val="00ED32B6"/>
    <w:rsid w:val="00ED33CF"/>
    <w:rsid w:val="00ED3428"/>
    <w:rsid w:val="00ED3449"/>
    <w:rsid w:val="00ED347C"/>
    <w:rsid w:val="00ED3492"/>
    <w:rsid w:val="00ED34A4"/>
    <w:rsid w:val="00ED351D"/>
    <w:rsid w:val="00ED35B0"/>
    <w:rsid w:val="00ED3637"/>
    <w:rsid w:val="00ED3641"/>
    <w:rsid w:val="00ED36A0"/>
    <w:rsid w:val="00ED3708"/>
    <w:rsid w:val="00ED3796"/>
    <w:rsid w:val="00ED37E5"/>
    <w:rsid w:val="00ED37E8"/>
    <w:rsid w:val="00ED380E"/>
    <w:rsid w:val="00ED384E"/>
    <w:rsid w:val="00ED385A"/>
    <w:rsid w:val="00ED385F"/>
    <w:rsid w:val="00ED3897"/>
    <w:rsid w:val="00ED3923"/>
    <w:rsid w:val="00ED3942"/>
    <w:rsid w:val="00ED394C"/>
    <w:rsid w:val="00ED39C3"/>
    <w:rsid w:val="00ED39D5"/>
    <w:rsid w:val="00ED39F0"/>
    <w:rsid w:val="00ED39FA"/>
    <w:rsid w:val="00ED3A37"/>
    <w:rsid w:val="00ED3AB0"/>
    <w:rsid w:val="00ED3B40"/>
    <w:rsid w:val="00ED3B4C"/>
    <w:rsid w:val="00ED3BD9"/>
    <w:rsid w:val="00ED3BF0"/>
    <w:rsid w:val="00ED3BFF"/>
    <w:rsid w:val="00ED3C18"/>
    <w:rsid w:val="00ED3C2B"/>
    <w:rsid w:val="00ED3C7A"/>
    <w:rsid w:val="00ED3C7C"/>
    <w:rsid w:val="00ED3CBF"/>
    <w:rsid w:val="00ED3CCA"/>
    <w:rsid w:val="00ED3CE9"/>
    <w:rsid w:val="00ED3D81"/>
    <w:rsid w:val="00ED3E0B"/>
    <w:rsid w:val="00ED3EA9"/>
    <w:rsid w:val="00ED3F08"/>
    <w:rsid w:val="00ED3FAE"/>
    <w:rsid w:val="00ED3FD8"/>
    <w:rsid w:val="00ED4044"/>
    <w:rsid w:val="00ED405A"/>
    <w:rsid w:val="00ED407D"/>
    <w:rsid w:val="00ED40CE"/>
    <w:rsid w:val="00ED4118"/>
    <w:rsid w:val="00ED4145"/>
    <w:rsid w:val="00ED4158"/>
    <w:rsid w:val="00ED4167"/>
    <w:rsid w:val="00ED41B7"/>
    <w:rsid w:val="00ED41C4"/>
    <w:rsid w:val="00ED42CB"/>
    <w:rsid w:val="00ED4389"/>
    <w:rsid w:val="00ED43EC"/>
    <w:rsid w:val="00ED4456"/>
    <w:rsid w:val="00ED447E"/>
    <w:rsid w:val="00ED4489"/>
    <w:rsid w:val="00ED44A9"/>
    <w:rsid w:val="00ED4525"/>
    <w:rsid w:val="00ED453D"/>
    <w:rsid w:val="00ED455C"/>
    <w:rsid w:val="00ED459F"/>
    <w:rsid w:val="00ED4629"/>
    <w:rsid w:val="00ED466B"/>
    <w:rsid w:val="00ED4683"/>
    <w:rsid w:val="00ED46FA"/>
    <w:rsid w:val="00ED485C"/>
    <w:rsid w:val="00ED4887"/>
    <w:rsid w:val="00ED48E0"/>
    <w:rsid w:val="00ED48F9"/>
    <w:rsid w:val="00ED4963"/>
    <w:rsid w:val="00ED4977"/>
    <w:rsid w:val="00ED4989"/>
    <w:rsid w:val="00ED49F5"/>
    <w:rsid w:val="00ED4A5D"/>
    <w:rsid w:val="00ED4A68"/>
    <w:rsid w:val="00ED4B8C"/>
    <w:rsid w:val="00ED4B8F"/>
    <w:rsid w:val="00ED4BA4"/>
    <w:rsid w:val="00ED4BBB"/>
    <w:rsid w:val="00ED4BF3"/>
    <w:rsid w:val="00ED4C05"/>
    <w:rsid w:val="00ED4D07"/>
    <w:rsid w:val="00ED4D15"/>
    <w:rsid w:val="00ED4D88"/>
    <w:rsid w:val="00ED4DE1"/>
    <w:rsid w:val="00ED4ED4"/>
    <w:rsid w:val="00ED4F66"/>
    <w:rsid w:val="00ED4F79"/>
    <w:rsid w:val="00ED4F86"/>
    <w:rsid w:val="00ED4F98"/>
    <w:rsid w:val="00ED4F9A"/>
    <w:rsid w:val="00ED4FA6"/>
    <w:rsid w:val="00ED4FD4"/>
    <w:rsid w:val="00ED4FE9"/>
    <w:rsid w:val="00ED501F"/>
    <w:rsid w:val="00ED506C"/>
    <w:rsid w:val="00ED50F6"/>
    <w:rsid w:val="00ED5187"/>
    <w:rsid w:val="00ED51A8"/>
    <w:rsid w:val="00ED51AA"/>
    <w:rsid w:val="00ED5210"/>
    <w:rsid w:val="00ED52E3"/>
    <w:rsid w:val="00ED5364"/>
    <w:rsid w:val="00ED53A9"/>
    <w:rsid w:val="00ED53B0"/>
    <w:rsid w:val="00ED53CC"/>
    <w:rsid w:val="00ED53D8"/>
    <w:rsid w:val="00ED546C"/>
    <w:rsid w:val="00ED551C"/>
    <w:rsid w:val="00ED5550"/>
    <w:rsid w:val="00ED55A5"/>
    <w:rsid w:val="00ED5628"/>
    <w:rsid w:val="00ED562F"/>
    <w:rsid w:val="00ED5724"/>
    <w:rsid w:val="00ED5785"/>
    <w:rsid w:val="00ED585C"/>
    <w:rsid w:val="00ED587E"/>
    <w:rsid w:val="00ED58B1"/>
    <w:rsid w:val="00ED58BF"/>
    <w:rsid w:val="00ED593E"/>
    <w:rsid w:val="00ED598E"/>
    <w:rsid w:val="00ED59DD"/>
    <w:rsid w:val="00ED59FA"/>
    <w:rsid w:val="00ED5A1B"/>
    <w:rsid w:val="00ED5AF9"/>
    <w:rsid w:val="00ED5B21"/>
    <w:rsid w:val="00ED5B48"/>
    <w:rsid w:val="00ED5B5C"/>
    <w:rsid w:val="00ED5B62"/>
    <w:rsid w:val="00ED5BE0"/>
    <w:rsid w:val="00ED5BE1"/>
    <w:rsid w:val="00ED5C97"/>
    <w:rsid w:val="00ED5CA4"/>
    <w:rsid w:val="00ED5CA7"/>
    <w:rsid w:val="00ED5CC9"/>
    <w:rsid w:val="00ED5D32"/>
    <w:rsid w:val="00ED5D55"/>
    <w:rsid w:val="00ED5D69"/>
    <w:rsid w:val="00ED5D74"/>
    <w:rsid w:val="00ED5D8F"/>
    <w:rsid w:val="00ED5DAF"/>
    <w:rsid w:val="00ED5DCC"/>
    <w:rsid w:val="00ED5E17"/>
    <w:rsid w:val="00ED5E39"/>
    <w:rsid w:val="00ED5E54"/>
    <w:rsid w:val="00ED5E59"/>
    <w:rsid w:val="00ED5E8E"/>
    <w:rsid w:val="00ED5E91"/>
    <w:rsid w:val="00ED5F31"/>
    <w:rsid w:val="00ED5F71"/>
    <w:rsid w:val="00ED5F8D"/>
    <w:rsid w:val="00ED5FB0"/>
    <w:rsid w:val="00ED6036"/>
    <w:rsid w:val="00ED60AF"/>
    <w:rsid w:val="00ED60D7"/>
    <w:rsid w:val="00ED6178"/>
    <w:rsid w:val="00ED617A"/>
    <w:rsid w:val="00ED6198"/>
    <w:rsid w:val="00ED61B3"/>
    <w:rsid w:val="00ED626C"/>
    <w:rsid w:val="00ED6297"/>
    <w:rsid w:val="00ED629C"/>
    <w:rsid w:val="00ED62DA"/>
    <w:rsid w:val="00ED6411"/>
    <w:rsid w:val="00ED6443"/>
    <w:rsid w:val="00ED649F"/>
    <w:rsid w:val="00ED64C2"/>
    <w:rsid w:val="00ED658A"/>
    <w:rsid w:val="00ED65AA"/>
    <w:rsid w:val="00ED65B2"/>
    <w:rsid w:val="00ED65C9"/>
    <w:rsid w:val="00ED65D3"/>
    <w:rsid w:val="00ED6631"/>
    <w:rsid w:val="00ED669D"/>
    <w:rsid w:val="00ED66CF"/>
    <w:rsid w:val="00ED6797"/>
    <w:rsid w:val="00ED67DA"/>
    <w:rsid w:val="00ED684E"/>
    <w:rsid w:val="00ED686E"/>
    <w:rsid w:val="00ED687E"/>
    <w:rsid w:val="00ED688C"/>
    <w:rsid w:val="00ED6891"/>
    <w:rsid w:val="00ED689F"/>
    <w:rsid w:val="00ED68A8"/>
    <w:rsid w:val="00ED68CC"/>
    <w:rsid w:val="00ED68EB"/>
    <w:rsid w:val="00ED68F3"/>
    <w:rsid w:val="00ED68FC"/>
    <w:rsid w:val="00ED692A"/>
    <w:rsid w:val="00ED6980"/>
    <w:rsid w:val="00ED6997"/>
    <w:rsid w:val="00ED6A30"/>
    <w:rsid w:val="00ED6A86"/>
    <w:rsid w:val="00ED6A92"/>
    <w:rsid w:val="00ED6A9D"/>
    <w:rsid w:val="00ED6B44"/>
    <w:rsid w:val="00ED6B55"/>
    <w:rsid w:val="00ED6B82"/>
    <w:rsid w:val="00ED6B92"/>
    <w:rsid w:val="00ED6C35"/>
    <w:rsid w:val="00ED6C5B"/>
    <w:rsid w:val="00ED6CD2"/>
    <w:rsid w:val="00ED6CD6"/>
    <w:rsid w:val="00ED6CE7"/>
    <w:rsid w:val="00ED6D29"/>
    <w:rsid w:val="00ED6DB0"/>
    <w:rsid w:val="00ED6DB1"/>
    <w:rsid w:val="00ED6DB4"/>
    <w:rsid w:val="00ED6E02"/>
    <w:rsid w:val="00ED6E13"/>
    <w:rsid w:val="00ED6E40"/>
    <w:rsid w:val="00ED6E9A"/>
    <w:rsid w:val="00ED6EAA"/>
    <w:rsid w:val="00ED6EB2"/>
    <w:rsid w:val="00ED6F44"/>
    <w:rsid w:val="00ED6F6F"/>
    <w:rsid w:val="00ED6F7B"/>
    <w:rsid w:val="00ED6F81"/>
    <w:rsid w:val="00ED6FAB"/>
    <w:rsid w:val="00ED7031"/>
    <w:rsid w:val="00ED7087"/>
    <w:rsid w:val="00ED70D9"/>
    <w:rsid w:val="00ED7140"/>
    <w:rsid w:val="00ED7147"/>
    <w:rsid w:val="00ED715A"/>
    <w:rsid w:val="00ED7192"/>
    <w:rsid w:val="00ED7224"/>
    <w:rsid w:val="00ED722E"/>
    <w:rsid w:val="00ED725B"/>
    <w:rsid w:val="00ED727E"/>
    <w:rsid w:val="00ED7287"/>
    <w:rsid w:val="00ED72AB"/>
    <w:rsid w:val="00ED72FE"/>
    <w:rsid w:val="00ED7380"/>
    <w:rsid w:val="00ED73BB"/>
    <w:rsid w:val="00ED73D4"/>
    <w:rsid w:val="00ED73E1"/>
    <w:rsid w:val="00ED7409"/>
    <w:rsid w:val="00ED7452"/>
    <w:rsid w:val="00ED7477"/>
    <w:rsid w:val="00ED74FE"/>
    <w:rsid w:val="00ED753D"/>
    <w:rsid w:val="00ED754A"/>
    <w:rsid w:val="00ED7567"/>
    <w:rsid w:val="00ED764D"/>
    <w:rsid w:val="00ED76B3"/>
    <w:rsid w:val="00ED76CA"/>
    <w:rsid w:val="00ED775F"/>
    <w:rsid w:val="00ED7784"/>
    <w:rsid w:val="00ED783B"/>
    <w:rsid w:val="00ED784C"/>
    <w:rsid w:val="00ED789E"/>
    <w:rsid w:val="00ED78C2"/>
    <w:rsid w:val="00ED7904"/>
    <w:rsid w:val="00ED79AC"/>
    <w:rsid w:val="00ED79B8"/>
    <w:rsid w:val="00ED79DE"/>
    <w:rsid w:val="00ED79EA"/>
    <w:rsid w:val="00ED7A01"/>
    <w:rsid w:val="00ED7A2E"/>
    <w:rsid w:val="00ED7A3A"/>
    <w:rsid w:val="00ED7A9F"/>
    <w:rsid w:val="00ED7AE2"/>
    <w:rsid w:val="00ED7BC8"/>
    <w:rsid w:val="00ED7C28"/>
    <w:rsid w:val="00ED7C34"/>
    <w:rsid w:val="00ED7CBC"/>
    <w:rsid w:val="00ED7CE5"/>
    <w:rsid w:val="00ED7CFA"/>
    <w:rsid w:val="00ED7D33"/>
    <w:rsid w:val="00ED7D62"/>
    <w:rsid w:val="00ED7D63"/>
    <w:rsid w:val="00ED7D6E"/>
    <w:rsid w:val="00ED7D8E"/>
    <w:rsid w:val="00ED7DBB"/>
    <w:rsid w:val="00ED7DC4"/>
    <w:rsid w:val="00ED7DCB"/>
    <w:rsid w:val="00ED7DD8"/>
    <w:rsid w:val="00ED7DE1"/>
    <w:rsid w:val="00ED7DE2"/>
    <w:rsid w:val="00ED7E70"/>
    <w:rsid w:val="00ED7ECC"/>
    <w:rsid w:val="00ED7EDB"/>
    <w:rsid w:val="00ED7F0C"/>
    <w:rsid w:val="00ED7F12"/>
    <w:rsid w:val="00ED7F9D"/>
    <w:rsid w:val="00ED7FC8"/>
    <w:rsid w:val="00ED7FD5"/>
    <w:rsid w:val="00ED7FE0"/>
    <w:rsid w:val="00EDF7D1"/>
    <w:rsid w:val="00EE01C6"/>
    <w:rsid w:val="00EE022B"/>
    <w:rsid w:val="00EE022F"/>
    <w:rsid w:val="00EE0264"/>
    <w:rsid w:val="00EE0265"/>
    <w:rsid w:val="00EE028C"/>
    <w:rsid w:val="00EE02A3"/>
    <w:rsid w:val="00EE02B2"/>
    <w:rsid w:val="00EE02E7"/>
    <w:rsid w:val="00EE0308"/>
    <w:rsid w:val="00EE0339"/>
    <w:rsid w:val="00EE038C"/>
    <w:rsid w:val="00EE0393"/>
    <w:rsid w:val="00EE03C0"/>
    <w:rsid w:val="00EE046B"/>
    <w:rsid w:val="00EE04A8"/>
    <w:rsid w:val="00EE04B9"/>
    <w:rsid w:val="00EE04C3"/>
    <w:rsid w:val="00EE052F"/>
    <w:rsid w:val="00EE05BC"/>
    <w:rsid w:val="00EE0625"/>
    <w:rsid w:val="00EE063F"/>
    <w:rsid w:val="00EE0640"/>
    <w:rsid w:val="00EE0661"/>
    <w:rsid w:val="00EE06C0"/>
    <w:rsid w:val="00EE06C3"/>
    <w:rsid w:val="00EE0868"/>
    <w:rsid w:val="00EE08D2"/>
    <w:rsid w:val="00EE0911"/>
    <w:rsid w:val="00EE09A0"/>
    <w:rsid w:val="00EE09F9"/>
    <w:rsid w:val="00EE0A45"/>
    <w:rsid w:val="00EE0A56"/>
    <w:rsid w:val="00EE0AE5"/>
    <w:rsid w:val="00EE0AEC"/>
    <w:rsid w:val="00EE0AF6"/>
    <w:rsid w:val="00EE0B51"/>
    <w:rsid w:val="00EE0B7E"/>
    <w:rsid w:val="00EE0BDA"/>
    <w:rsid w:val="00EE0CC6"/>
    <w:rsid w:val="00EE0CD5"/>
    <w:rsid w:val="00EE0CE5"/>
    <w:rsid w:val="00EE0CEF"/>
    <w:rsid w:val="00EE0D58"/>
    <w:rsid w:val="00EE0D8D"/>
    <w:rsid w:val="00EE0DE5"/>
    <w:rsid w:val="00EE0EC9"/>
    <w:rsid w:val="00EE0EDB"/>
    <w:rsid w:val="00EE0EF3"/>
    <w:rsid w:val="00EE0F48"/>
    <w:rsid w:val="00EE0F86"/>
    <w:rsid w:val="00EE0FC6"/>
    <w:rsid w:val="00EE0FE8"/>
    <w:rsid w:val="00EE0FF0"/>
    <w:rsid w:val="00EE1024"/>
    <w:rsid w:val="00EE105A"/>
    <w:rsid w:val="00EE10B8"/>
    <w:rsid w:val="00EE10D6"/>
    <w:rsid w:val="00EE1108"/>
    <w:rsid w:val="00EE1177"/>
    <w:rsid w:val="00EE11B6"/>
    <w:rsid w:val="00EE127F"/>
    <w:rsid w:val="00EE1289"/>
    <w:rsid w:val="00EE1296"/>
    <w:rsid w:val="00EE12A3"/>
    <w:rsid w:val="00EE12F7"/>
    <w:rsid w:val="00EE12FC"/>
    <w:rsid w:val="00EE133D"/>
    <w:rsid w:val="00EE1354"/>
    <w:rsid w:val="00EE13AE"/>
    <w:rsid w:val="00EE13CE"/>
    <w:rsid w:val="00EE1480"/>
    <w:rsid w:val="00EE1567"/>
    <w:rsid w:val="00EE15C0"/>
    <w:rsid w:val="00EE161C"/>
    <w:rsid w:val="00EE167A"/>
    <w:rsid w:val="00EE16B1"/>
    <w:rsid w:val="00EE16B6"/>
    <w:rsid w:val="00EE1732"/>
    <w:rsid w:val="00EE17E0"/>
    <w:rsid w:val="00EE185A"/>
    <w:rsid w:val="00EE1875"/>
    <w:rsid w:val="00EE1889"/>
    <w:rsid w:val="00EE1A02"/>
    <w:rsid w:val="00EE1A17"/>
    <w:rsid w:val="00EE1A3F"/>
    <w:rsid w:val="00EE1A40"/>
    <w:rsid w:val="00EE1B00"/>
    <w:rsid w:val="00EE1B37"/>
    <w:rsid w:val="00EE1C45"/>
    <w:rsid w:val="00EE1CA3"/>
    <w:rsid w:val="00EE1CB5"/>
    <w:rsid w:val="00EE1CB7"/>
    <w:rsid w:val="00EE1CCA"/>
    <w:rsid w:val="00EE1CEA"/>
    <w:rsid w:val="00EE1D14"/>
    <w:rsid w:val="00EE1D49"/>
    <w:rsid w:val="00EE1D8D"/>
    <w:rsid w:val="00EE1DB2"/>
    <w:rsid w:val="00EE1DC2"/>
    <w:rsid w:val="00EE1DCD"/>
    <w:rsid w:val="00EE1DFC"/>
    <w:rsid w:val="00EE1E31"/>
    <w:rsid w:val="00EE1E5F"/>
    <w:rsid w:val="00EE1E64"/>
    <w:rsid w:val="00EE1E77"/>
    <w:rsid w:val="00EE1E7D"/>
    <w:rsid w:val="00EE1E81"/>
    <w:rsid w:val="00EE1ECD"/>
    <w:rsid w:val="00EE1EE5"/>
    <w:rsid w:val="00EE1EE9"/>
    <w:rsid w:val="00EE1EEA"/>
    <w:rsid w:val="00EE1FCC"/>
    <w:rsid w:val="00EE2040"/>
    <w:rsid w:val="00EE2053"/>
    <w:rsid w:val="00EE2073"/>
    <w:rsid w:val="00EE208A"/>
    <w:rsid w:val="00EE208B"/>
    <w:rsid w:val="00EE209F"/>
    <w:rsid w:val="00EE20F2"/>
    <w:rsid w:val="00EE210A"/>
    <w:rsid w:val="00EE212A"/>
    <w:rsid w:val="00EE2139"/>
    <w:rsid w:val="00EE2143"/>
    <w:rsid w:val="00EE218A"/>
    <w:rsid w:val="00EE219D"/>
    <w:rsid w:val="00EE21F8"/>
    <w:rsid w:val="00EE2258"/>
    <w:rsid w:val="00EE22CF"/>
    <w:rsid w:val="00EE233A"/>
    <w:rsid w:val="00EE2351"/>
    <w:rsid w:val="00EE235B"/>
    <w:rsid w:val="00EE2378"/>
    <w:rsid w:val="00EE237C"/>
    <w:rsid w:val="00EE2393"/>
    <w:rsid w:val="00EE239F"/>
    <w:rsid w:val="00EE23A0"/>
    <w:rsid w:val="00EE241B"/>
    <w:rsid w:val="00EE241F"/>
    <w:rsid w:val="00EE243F"/>
    <w:rsid w:val="00EE2466"/>
    <w:rsid w:val="00EE246C"/>
    <w:rsid w:val="00EE24A2"/>
    <w:rsid w:val="00EE24AE"/>
    <w:rsid w:val="00EE24E3"/>
    <w:rsid w:val="00EE251B"/>
    <w:rsid w:val="00EE25D2"/>
    <w:rsid w:val="00EE268E"/>
    <w:rsid w:val="00EE269B"/>
    <w:rsid w:val="00EE26D6"/>
    <w:rsid w:val="00EE26E6"/>
    <w:rsid w:val="00EE26F8"/>
    <w:rsid w:val="00EE2700"/>
    <w:rsid w:val="00EE2722"/>
    <w:rsid w:val="00EE2843"/>
    <w:rsid w:val="00EE287B"/>
    <w:rsid w:val="00EE288A"/>
    <w:rsid w:val="00EE28E9"/>
    <w:rsid w:val="00EE28FD"/>
    <w:rsid w:val="00EE291C"/>
    <w:rsid w:val="00EE294A"/>
    <w:rsid w:val="00EE294B"/>
    <w:rsid w:val="00EE2970"/>
    <w:rsid w:val="00EE29A2"/>
    <w:rsid w:val="00EE29F4"/>
    <w:rsid w:val="00EE2A0A"/>
    <w:rsid w:val="00EE2A48"/>
    <w:rsid w:val="00EE2A4C"/>
    <w:rsid w:val="00EE2A65"/>
    <w:rsid w:val="00EE2A88"/>
    <w:rsid w:val="00EE2A98"/>
    <w:rsid w:val="00EE2AC5"/>
    <w:rsid w:val="00EE2B54"/>
    <w:rsid w:val="00EE2B7F"/>
    <w:rsid w:val="00EE2BEE"/>
    <w:rsid w:val="00EE2C44"/>
    <w:rsid w:val="00EE2CD9"/>
    <w:rsid w:val="00EE2CE7"/>
    <w:rsid w:val="00EE2D0F"/>
    <w:rsid w:val="00EE2D42"/>
    <w:rsid w:val="00EE2D64"/>
    <w:rsid w:val="00EE2D84"/>
    <w:rsid w:val="00EE2E74"/>
    <w:rsid w:val="00EE2E9E"/>
    <w:rsid w:val="00EE2F01"/>
    <w:rsid w:val="00EE2F7C"/>
    <w:rsid w:val="00EE2F8F"/>
    <w:rsid w:val="00EE2FC2"/>
    <w:rsid w:val="00EE2FD6"/>
    <w:rsid w:val="00EE3013"/>
    <w:rsid w:val="00EE302A"/>
    <w:rsid w:val="00EE30C6"/>
    <w:rsid w:val="00EE30CA"/>
    <w:rsid w:val="00EE323B"/>
    <w:rsid w:val="00EE32A0"/>
    <w:rsid w:val="00EE32BC"/>
    <w:rsid w:val="00EE3300"/>
    <w:rsid w:val="00EE3316"/>
    <w:rsid w:val="00EE3347"/>
    <w:rsid w:val="00EE338B"/>
    <w:rsid w:val="00EE33FE"/>
    <w:rsid w:val="00EE3426"/>
    <w:rsid w:val="00EE3439"/>
    <w:rsid w:val="00EE345D"/>
    <w:rsid w:val="00EE3483"/>
    <w:rsid w:val="00EE34AD"/>
    <w:rsid w:val="00EE3528"/>
    <w:rsid w:val="00EE3587"/>
    <w:rsid w:val="00EE35C1"/>
    <w:rsid w:val="00EE3629"/>
    <w:rsid w:val="00EE362C"/>
    <w:rsid w:val="00EE363B"/>
    <w:rsid w:val="00EE363E"/>
    <w:rsid w:val="00EE36E0"/>
    <w:rsid w:val="00EE3710"/>
    <w:rsid w:val="00EE3765"/>
    <w:rsid w:val="00EE376D"/>
    <w:rsid w:val="00EE37E7"/>
    <w:rsid w:val="00EE3891"/>
    <w:rsid w:val="00EE38AA"/>
    <w:rsid w:val="00EE38DC"/>
    <w:rsid w:val="00EE392F"/>
    <w:rsid w:val="00EE3937"/>
    <w:rsid w:val="00EE3950"/>
    <w:rsid w:val="00EE3971"/>
    <w:rsid w:val="00EE3AB0"/>
    <w:rsid w:val="00EE3B3E"/>
    <w:rsid w:val="00EE3B78"/>
    <w:rsid w:val="00EE3B8C"/>
    <w:rsid w:val="00EE3BA5"/>
    <w:rsid w:val="00EE3BC7"/>
    <w:rsid w:val="00EE3BD2"/>
    <w:rsid w:val="00EE3BE0"/>
    <w:rsid w:val="00EE3C44"/>
    <w:rsid w:val="00EE3C65"/>
    <w:rsid w:val="00EE3C72"/>
    <w:rsid w:val="00EE3CC2"/>
    <w:rsid w:val="00EE3D9A"/>
    <w:rsid w:val="00EE3DA8"/>
    <w:rsid w:val="00EE3DD6"/>
    <w:rsid w:val="00EE3E11"/>
    <w:rsid w:val="00EE3E23"/>
    <w:rsid w:val="00EE3E3E"/>
    <w:rsid w:val="00EE3E8C"/>
    <w:rsid w:val="00EE3EF2"/>
    <w:rsid w:val="00EE3F4E"/>
    <w:rsid w:val="00EE3FA9"/>
    <w:rsid w:val="00EE4008"/>
    <w:rsid w:val="00EE4013"/>
    <w:rsid w:val="00EE405B"/>
    <w:rsid w:val="00EE4085"/>
    <w:rsid w:val="00EE40BA"/>
    <w:rsid w:val="00EE40BF"/>
    <w:rsid w:val="00EE4140"/>
    <w:rsid w:val="00EE4195"/>
    <w:rsid w:val="00EE41AE"/>
    <w:rsid w:val="00EE4238"/>
    <w:rsid w:val="00EE4242"/>
    <w:rsid w:val="00EE4267"/>
    <w:rsid w:val="00EE42DA"/>
    <w:rsid w:val="00EE42F0"/>
    <w:rsid w:val="00EE43AA"/>
    <w:rsid w:val="00EE43B7"/>
    <w:rsid w:val="00EE43C5"/>
    <w:rsid w:val="00EE43FE"/>
    <w:rsid w:val="00EE4432"/>
    <w:rsid w:val="00EE44B8"/>
    <w:rsid w:val="00EE4516"/>
    <w:rsid w:val="00EE4527"/>
    <w:rsid w:val="00EE45A9"/>
    <w:rsid w:val="00EE45AE"/>
    <w:rsid w:val="00EE45D5"/>
    <w:rsid w:val="00EE469E"/>
    <w:rsid w:val="00EE474D"/>
    <w:rsid w:val="00EE475D"/>
    <w:rsid w:val="00EE4767"/>
    <w:rsid w:val="00EE47AE"/>
    <w:rsid w:val="00EE47E7"/>
    <w:rsid w:val="00EE47FC"/>
    <w:rsid w:val="00EE482C"/>
    <w:rsid w:val="00EE4860"/>
    <w:rsid w:val="00EE4881"/>
    <w:rsid w:val="00EE4915"/>
    <w:rsid w:val="00EE492E"/>
    <w:rsid w:val="00EE4952"/>
    <w:rsid w:val="00EE499A"/>
    <w:rsid w:val="00EE49AB"/>
    <w:rsid w:val="00EE49E4"/>
    <w:rsid w:val="00EE4A43"/>
    <w:rsid w:val="00EE4AAD"/>
    <w:rsid w:val="00EE4AC4"/>
    <w:rsid w:val="00EE4AEC"/>
    <w:rsid w:val="00EE4B3D"/>
    <w:rsid w:val="00EE4B82"/>
    <w:rsid w:val="00EE4B87"/>
    <w:rsid w:val="00EE4C0B"/>
    <w:rsid w:val="00EE4C6A"/>
    <w:rsid w:val="00EE4C7A"/>
    <w:rsid w:val="00EE4CC5"/>
    <w:rsid w:val="00EE4CEB"/>
    <w:rsid w:val="00EE4D9F"/>
    <w:rsid w:val="00EE4DAF"/>
    <w:rsid w:val="00EE4E9C"/>
    <w:rsid w:val="00EE4EB6"/>
    <w:rsid w:val="00EE4ECC"/>
    <w:rsid w:val="00EE4EFF"/>
    <w:rsid w:val="00EE4F05"/>
    <w:rsid w:val="00EE500C"/>
    <w:rsid w:val="00EE5068"/>
    <w:rsid w:val="00EE50AD"/>
    <w:rsid w:val="00EE50B2"/>
    <w:rsid w:val="00EE5100"/>
    <w:rsid w:val="00EE5118"/>
    <w:rsid w:val="00EE51BF"/>
    <w:rsid w:val="00EE5238"/>
    <w:rsid w:val="00EE5279"/>
    <w:rsid w:val="00EE52AE"/>
    <w:rsid w:val="00EE52BE"/>
    <w:rsid w:val="00EE52E2"/>
    <w:rsid w:val="00EE53D6"/>
    <w:rsid w:val="00EE5482"/>
    <w:rsid w:val="00EE54CD"/>
    <w:rsid w:val="00EE54F5"/>
    <w:rsid w:val="00EE558D"/>
    <w:rsid w:val="00EE55B8"/>
    <w:rsid w:val="00EE566F"/>
    <w:rsid w:val="00EE568B"/>
    <w:rsid w:val="00EE5697"/>
    <w:rsid w:val="00EE56A6"/>
    <w:rsid w:val="00EE56B9"/>
    <w:rsid w:val="00EE5738"/>
    <w:rsid w:val="00EE5826"/>
    <w:rsid w:val="00EE5854"/>
    <w:rsid w:val="00EE586F"/>
    <w:rsid w:val="00EE58AD"/>
    <w:rsid w:val="00EE58FD"/>
    <w:rsid w:val="00EE5916"/>
    <w:rsid w:val="00EE5938"/>
    <w:rsid w:val="00EE5942"/>
    <w:rsid w:val="00EE5945"/>
    <w:rsid w:val="00EE5947"/>
    <w:rsid w:val="00EE595E"/>
    <w:rsid w:val="00EE5995"/>
    <w:rsid w:val="00EE5A3A"/>
    <w:rsid w:val="00EE5A3F"/>
    <w:rsid w:val="00EE5A9E"/>
    <w:rsid w:val="00EE5B12"/>
    <w:rsid w:val="00EE5B1E"/>
    <w:rsid w:val="00EE5B9D"/>
    <w:rsid w:val="00EE5BCA"/>
    <w:rsid w:val="00EE5C0A"/>
    <w:rsid w:val="00EE5C67"/>
    <w:rsid w:val="00EE5CD2"/>
    <w:rsid w:val="00EE5D53"/>
    <w:rsid w:val="00EE5DA2"/>
    <w:rsid w:val="00EE5DA7"/>
    <w:rsid w:val="00EE5DC1"/>
    <w:rsid w:val="00EE5DE2"/>
    <w:rsid w:val="00EE5DFB"/>
    <w:rsid w:val="00EE5E02"/>
    <w:rsid w:val="00EE5E0D"/>
    <w:rsid w:val="00EE5E12"/>
    <w:rsid w:val="00EE5E2B"/>
    <w:rsid w:val="00EE5E39"/>
    <w:rsid w:val="00EE5E4F"/>
    <w:rsid w:val="00EE5EBB"/>
    <w:rsid w:val="00EE5F0E"/>
    <w:rsid w:val="00EE5F1F"/>
    <w:rsid w:val="00EE5F2E"/>
    <w:rsid w:val="00EE5F53"/>
    <w:rsid w:val="00EE5F9F"/>
    <w:rsid w:val="00EE5FCA"/>
    <w:rsid w:val="00EE5FFB"/>
    <w:rsid w:val="00EE6043"/>
    <w:rsid w:val="00EE60C9"/>
    <w:rsid w:val="00EE60F0"/>
    <w:rsid w:val="00EE610C"/>
    <w:rsid w:val="00EE615D"/>
    <w:rsid w:val="00EE6185"/>
    <w:rsid w:val="00EE61B2"/>
    <w:rsid w:val="00EE61E6"/>
    <w:rsid w:val="00EE628C"/>
    <w:rsid w:val="00EE630B"/>
    <w:rsid w:val="00EE6340"/>
    <w:rsid w:val="00EE6357"/>
    <w:rsid w:val="00EE636A"/>
    <w:rsid w:val="00EE6376"/>
    <w:rsid w:val="00EE642F"/>
    <w:rsid w:val="00EE6469"/>
    <w:rsid w:val="00EE648C"/>
    <w:rsid w:val="00EE6500"/>
    <w:rsid w:val="00EE650F"/>
    <w:rsid w:val="00EE65A3"/>
    <w:rsid w:val="00EE65D4"/>
    <w:rsid w:val="00EE665F"/>
    <w:rsid w:val="00EE6699"/>
    <w:rsid w:val="00EE6723"/>
    <w:rsid w:val="00EE6766"/>
    <w:rsid w:val="00EE6794"/>
    <w:rsid w:val="00EE679D"/>
    <w:rsid w:val="00EE685F"/>
    <w:rsid w:val="00EE6929"/>
    <w:rsid w:val="00EE6931"/>
    <w:rsid w:val="00EE69BC"/>
    <w:rsid w:val="00EE6A58"/>
    <w:rsid w:val="00EE6A5B"/>
    <w:rsid w:val="00EE6AA6"/>
    <w:rsid w:val="00EE6AB7"/>
    <w:rsid w:val="00EE6AD5"/>
    <w:rsid w:val="00EE6ADB"/>
    <w:rsid w:val="00EE6B18"/>
    <w:rsid w:val="00EE6B1D"/>
    <w:rsid w:val="00EE6B39"/>
    <w:rsid w:val="00EE6BD0"/>
    <w:rsid w:val="00EE6C47"/>
    <w:rsid w:val="00EE6CA4"/>
    <w:rsid w:val="00EE6D19"/>
    <w:rsid w:val="00EE6D30"/>
    <w:rsid w:val="00EE6D40"/>
    <w:rsid w:val="00EE6D53"/>
    <w:rsid w:val="00EE6D85"/>
    <w:rsid w:val="00EE6E28"/>
    <w:rsid w:val="00EE6E31"/>
    <w:rsid w:val="00EE6E9A"/>
    <w:rsid w:val="00EE6EE7"/>
    <w:rsid w:val="00EE6EE8"/>
    <w:rsid w:val="00EE6F03"/>
    <w:rsid w:val="00EE6F57"/>
    <w:rsid w:val="00EE6FE0"/>
    <w:rsid w:val="00EE6FEF"/>
    <w:rsid w:val="00EE700C"/>
    <w:rsid w:val="00EE704A"/>
    <w:rsid w:val="00EE706E"/>
    <w:rsid w:val="00EE7131"/>
    <w:rsid w:val="00EE71D6"/>
    <w:rsid w:val="00EE7211"/>
    <w:rsid w:val="00EE7271"/>
    <w:rsid w:val="00EE729F"/>
    <w:rsid w:val="00EE73C4"/>
    <w:rsid w:val="00EE743C"/>
    <w:rsid w:val="00EE7501"/>
    <w:rsid w:val="00EE75AC"/>
    <w:rsid w:val="00EE75D0"/>
    <w:rsid w:val="00EE7631"/>
    <w:rsid w:val="00EE76BA"/>
    <w:rsid w:val="00EE76DF"/>
    <w:rsid w:val="00EE7716"/>
    <w:rsid w:val="00EE7785"/>
    <w:rsid w:val="00EE7792"/>
    <w:rsid w:val="00EE7827"/>
    <w:rsid w:val="00EE784A"/>
    <w:rsid w:val="00EE784F"/>
    <w:rsid w:val="00EE787B"/>
    <w:rsid w:val="00EE789D"/>
    <w:rsid w:val="00EE78BD"/>
    <w:rsid w:val="00EE78D9"/>
    <w:rsid w:val="00EE78DA"/>
    <w:rsid w:val="00EE78EB"/>
    <w:rsid w:val="00EE7921"/>
    <w:rsid w:val="00EE7924"/>
    <w:rsid w:val="00EE79FC"/>
    <w:rsid w:val="00EE7A02"/>
    <w:rsid w:val="00EE7A50"/>
    <w:rsid w:val="00EE7AAA"/>
    <w:rsid w:val="00EE7ABA"/>
    <w:rsid w:val="00EE7ACB"/>
    <w:rsid w:val="00EE7B1D"/>
    <w:rsid w:val="00EE7B99"/>
    <w:rsid w:val="00EE7CC3"/>
    <w:rsid w:val="00EE7CCB"/>
    <w:rsid w:val="00EE7D2D"/>
    <w:rsid w:val="00EE7EE5"/>
    <w:rsid w:val="00EE7F12"/>
    <w:rsid w:val="00EE7F1B"/>
    <w:rsid w:val="00EE7F22"/>
    <w:rsid w:val="00EE7F5D"/>
    <w:rsid w:val="00EE7F60"/>
    <w:rsid w:val="00EE7FC1"/>
    <w:rsid w:val="00EE7FD0"/>
    <w:rsid w:val="00EF0040"/>
    <w:rsid w:val="00EF0110"/>
    <w:rsid w:val="00EF01AC"/>
    <w:rsid w:val="00EF01B6"/>
    <w:rsid w:val="00EF01ED"/>
    <w:rsid w:val="00EF020F"/>
    <w:rsid w:val="00EF0227"/>
    <w:rsid w:val="00EF0257"/>
    <w:rsid w:val="00EF02B5"/>
    <w:rsid w:val="00EF02D9"/>
    <w:rsid w:val="00EF0374"/>
    <w:rsid w:val="00EF0378"/>
    <w:rsid w:val="00EF039E"/>
    <w:rsid w:val="00EF03C7"/>
    <w:rsid w:val="00EF03D3"/>
    <w:rsid w:val="00EF041D"/>
    <w:rsid w:val="00EF041E"/>
    <w:rsid w:val="00EF044D"/>
    <w:rsid w:val="00EF0480"/>
    <w:rsid w:val="00EF04E0"/>
    <w:rsid w:val="00EF0538"/>
    <w:rsid w:val="00EF0547"/>
    <w:rsid w:val="00EF057F"/>
    <w:rsid w:val="00EF0606"/>
    <w:rsid w:val="00EF06AC"/>
    <w:rsid w:val="00EF06FD"/>
    <w:rsid w:val="00EF0727"/>
    <w:rsid w:val="00EF0733"/>
    <w:rsid w:val="00EF0744"/>
    <w:rsid w:val="00EF0780"/>
    <w:rsid w:val="00EF0858"/>
    <w:rsid w:val="00EF085B"/>
    <w:rsid w:val="00EF087A"/>
    <w:rsid w:val="00EF08B8"/>
    <w:rsid w:val="00EF0935"/>
    <w:rsid w:val="00EF0956"/>
    <w:rsid w:val="00EF098A"/>
    <w:rsid w:val="00EF099C"/>
    <w:rsid w:val="00EF09C4"/>
    <w:rsid w:val="00EF0A46"/>
    <w:rsid w:val="00EF0A65"/>
    <w:rsid w:val="00EF0AE8"/>
    <w:rsid w:val="00EF0AED"/>
    <w:rsid w:val="00EF0B69"/>
    <w:rsid w:val="00EF0BA7"/>
    <w:rsid w:val="00EF0BDC"/>
    <w:rsid w:val="00EF0BEB"/>
    <w:rsid w:val="00EF0C4F"/>
    <w:rsid w:val="00EF0CBB"/>
    <w:rsid w:val="00EF0CC5"/>
    <w:rsid w:val="00EF0CD0"/>
    <w:rsid w:val="00EF0D71"/>
    <w:rsid w:val="00EF0DC7"/>
    <w:rsid w:val="00EF0E31"/>
    <w:rsid w:val="00EF0E5B"/>
    <w:rsid w:val="00EF0E60"/>
    <w:rsid w:val="00EF0E64"/>
    <w:rsid w:val="00EF0E8B"/>
    <w:rsid w:val="00EF0E8F"/>
    <w:rsid w:val="00EF0EA2"/>
    <w:rsid w:val="00EF0ED0"/>
    <w:rsid w:val="00EF0F10"/>
    <w:rsid w:val="00EF0F3B"/>
    <w:rsid w:val="00EF0F6A"/>
    <w:rsid w:val="00EF0F90"/>
    <w:rsid w:val="00EF0FBC"/>
    <w:rsid w:val="00EF0FEA"/>
    <w:rsid w:val="00EF106B"/>
    <w:rsid w:val="00EF111C"/>
    <w:rsid w:val="00EF124E"/>
    <w:rsid w:val="00EF127F"/>
    <w:rsid w:val="00EF12BF"/>
    <w:rsid w:val="00EF12C6"/>
    <w:rsid w:val="00EF12E1"/>
    <w:rsid w:val="00EF1358"/>
    <w:rsid w:val="00EF135D"/>
    <w:rsid w:val="00EF1383"/>
    <w:rsid w:val="00EF13F0"/>
    <w:rsid w:val="00EF13FD"/>
    <w:rsid w:val="00EF1410"/>
    <w:rsid w:val="00EF145C"/>
    <w:rsid w:val="00EF14E8"/>
    <w:rsid w:val="00EF151B"/>
    <w:rsid w:val="00EF1535"/>
    <w:rsid w:val="00EF156D"/>
    <w:rsid w:val="00EF158A"/>
    <w:rsid w:val="00EF15C4"/>
    <w:rsid w:val="00EF1616"/>
    <w:rsid w:val="00EF1698"/>
    <w:rsid w:val="00EF16A5"/>
    <w:rsid w:val="00EF16B3"/>
    <w:rsid w:val="00EF1772"/>
    <w:rsid w:val="00EF1773"/>
    <w:rsid w:val="00EF1778"/>
    <w:rsid w:val="00EF17E5"/>
    <w:rsid w:val="00EF1856"/>
    <w:rsid w:val="00EF1885"/>
    <w:rsid w:val="00EF188F"/>
    <w:rsid w:val="00EF18A5"/>
    <w:rsid w:val="00EF1912"/>
    <w:rsid w:val="00EF1949"/>
    <w:rsid w:val="00EF1958"/>
    <w:rsid w:val="00EF1A0C"/>
    <w:rsid w:val="00EF1A22"/>
    <w:rsid w:val="00EF1A92"/>
    <w:rsid w:val="00EF1A96"/>
    <w:rsid w:val="00EF1ABC"/>
    <w:rsid w:val="00EF1AED"/>
    <w:rsid w:val="00EF1B51"/>
    <w:rsid w:val="00EF1B93"/>
    <w:rsid w:val="00EF1C5C"/>
    <w:rsid w:val="00EF1C6D"/>
    <w:rsid w:val="00EF1C91"/>
    <w:rsid w:val="00EF1CA4"/>
    <w:rsid w:val="00EF1CE5"/>
    <w:rsid w:val="00EF1CE9"/>
    <w:rsid w:val="00EF1D18"/>
    <w:rsid w:val="00EF1D3B"/>
    <w:rsid w:val="00EF1DA0"/>
    <w:rsid w:val="00EF1DF6"/>
    <w:rsid w:val="00EF1ED0"/>
    <w:rsid w:val="00EF1F45"/>
    <w:rsid w:val="00EF1F5A"/>
    <w:rsid w:val="00EF1F61"/>
    <w:rsid w:val="00EF1F9E"/>
    <w:rsid w:val="00EF1FA0"/>
    <w:rsid w:val="00EF1FB4"/>
    <w:rsid w:val="00EF1FC9"/>
    <w:rsid w:val="00EF1FE8"/>
    <w:rsid w:val="00EF1FF1"/>
    <w:rsid w:val="00EF2077"/>
    <w:rsid w:val="00EF20B8"/>
    <w:rsid w:val="00EF2105"/>
    <w:rsid w:val="00EF2113"/>
    <w:rsid w:val="00EF212E"/>
    <w:rsid w:val="00EF2155"/>
    <w:rsid w:val="00EF2159"/>
    <w:rsid w:val="00EF21B4"/>
    <w:rsid w:val="00EF21B5"/>
    <w:rsid w:val="00EF21E8"/>
    <w:rsid w:val="00EF221E"/>
    <w:rsid w:val="00EF2237"/>
    <w:rsid w:val="00EF2262"/>
    <w:rsid w:val="00EF2275"/>
    <w:rsid w:val="00EF22EC"/>
    <w:rsid w:val="00EF2303"/>
    <w:rsid w:val="00EF2306"/>
    <w:rsid w:val="00EF232E"/>
    <w:rsid w:val="00EF237C"/>
    <w:rsid w:val="00EF23F1"/>
    <w:rsid w:val="00EF23F8"/>
    <w:rsid w:val="00EF24A0"/>
    <w:rsid w:val="00EF24FA"/>
    <w:rsid w:val="00EF2534"/>
    <w:rsid w:val="00EF2574"/>
    <w:rsid w:val="00EF2575"/>
    <w:rsid w:val="00EF257E"/>
    <w:rsid w:val="00EF2582"/>
    <w:rsid w:val="00EF2608"/>
    <w:rsid w:val="00EF2634"/>
    <w:rsid w:val="00EF2635"/>
    <w:rsid w:val="00EF2662"/>
    <w:rsid w:val="00EF26B5"/>
    <w:rsid w:val="00EF277A"/>
    <w:rsid w:val="00EF27BF"/>
    <w:rsid w:val="00EF27DE"/>
    <w:rsid w:val="00EF27F6"/>
    <w:rsid w:val="00EF2832"/>
    <w:rsid w:val="00EF2883"/>
    <w:rsid w:val="00EF2897"/>
    <w:rsid w:val="00EF28AF"/>
    <w:rsid w:val="00EF28C6"/>
    <w:rsid w:val="00EF2933"/>
    <w:rsid w:val="00EF296F"/>
    <w:rsid w:val="00EF2997"/>
    <w:rsid w:val="00EF2A1B"/>
    <w:rsid w:val="00EF2A1F"/>
    <w:rsid w:val="00EF2A7A"/>
    <w:rsid w:val="00EF2AAF"/>
    <w:rsid w:val="00EF2ADB"/>
    <w:rsid w:val="00EF2B3D"/>
    <w:rsid w:val="00EF2B64"/>
    <w:rsid w:val="00EF2B94"/>
    <w:rsid w:val="00EF2BD6"/>
    <w:rsid w:val="00EF2C3B"/>
    <w:rsid w:val="00EF2C5B"/>
    <w:rsid w:val="00EF2C6B"/>
    <w:rsid w:val="00EF2CC7"/>
    <w:rsid w:val="00EF2CE1"/>
    <w:rsid w:val="00EF2D81"/>
    <w:rsid w:val="00EF2DC5"/>
    <w:rsid w:val="00EF2DF9"/>
    <w:rsid w:val="00EF2E06"/>
    <w:rsid w:val="00EF2E33"/>
    <w:rsid w:val="00EF2E75"/>
    <w:rsid w:val="00EF2E7A"/>
    <w:rsid w:val="00EF2EB6"/>
    <w:rsid w:val="00EF2F4F"/>
    <w:rsid w:val="00EF2F5D"/>
    <w:rsid w:val="00EF2F86"/>
    <w:rsid w:val="00EF2FFA"/>
    <w:rsid w:val="00EF300A"/>
    <w:rsid w:val="00EF300D"/>
    <w:rsid w:val="00EF3048"/>
    <w:rsid w:val="00EF304E"/>
    <w:rsid w:val="00EF3054"/>
    <w:rsid w:val="00EF30E4"/>
    <w:rsid w:val="00EF3149"/>
    <w:rsid w:val="00EF314D"/>
    <w:rsid w:val="00EF3187"/>
    <w:rsid w:val="00EF31B2"/>
    <w:rsid w:val="00EF31C6"/>
    <w:rsid w:val="00EF31EA"/>
    <w:rsid w:val="00EF328D"/>
    <w:rsid w:val="00EF32F2"/>
    <w:rsid w:val="00EF3300"/>
    <w:rsid w:val="00EF3348"/>
    <w:rsid w:val="00EF334E"/>
    <w:rsid w:val="00EF3355"/>
    <w:rsid w:val="00EF3397"/>
    <w:rsid w:val="00EF33BD"/>
    <w:rsid w:val="00EF33CA"/>
    <w:rsid w:val="00EF341A"/>
    <w:rsid w:val="00EF347D"/>
    <w:rsid w:val="00EF3487"/>
    <w:rsid w:val="00EF34C2"/>
    <w:rsid w:val="00EF34E1"/>
    <w:rsid w:val="00EF3530"/>
    <w:rsid w:val="00EF3573"/>
    <w:rsid w:val="00EF35C7"/>
    <w:rsid w:val="00EF3693"/>
    <w:rsid w:val="00EF36B1"/>
    <w:rsid w:val="00EF3712"/>
    <w:rsid w:val="00EF37B7"/>
    <w:rsid w:val="00EF37C9"/>
    <w:rsid w:val="00EF389F"/>
    <w:rsid w:val="00EF39BE"/>
    <w:rsid w:val="00EF39CB"/>
    <w:rsid w:val="00EF39F3"/>
    <w:rsid w:val="00EF3A7E"/>
    <w:rsid w:val="00EF3AAF"/>
    <w:rsid w:val="00EF3C57"/>
    <w:rsid w:val="00EF3C7D"/>
    <w:rsid w:val="00EF3CE1"/>
    <w:rsid w:val="00EF3D96"/>
    <w:rsid w:val="00EF3E39"/>
    <w:rsid w:val="00EF3E84"/>
    <w:rsid w:val="00EF3E85"/>
    <w:rsid w:val="00EF3EB9"/>
    <w:rsid w:val="00EF3F8A"/>
    <w:rsid w:val="00EF3FCA"/>
    <w:rsid w:val="00EF3FE3"/>
    <w:rsid w:val="00EF3FF6"/>
    <w:rsid w:val="00EF4009"/>
    <w:rsid w:val="00EF4075"/>
    <w:rsid w:val="00EF4090"/>
    <w:rsid w:val="00EF40B1"/>
    <w:rsid w:val="00EF4125"/>
    <w:rsid w:val="00EF412F"/>
    <w:rsid w:val="00EF4195"/>
    <w:rsid w:val="00EF41E1"/>
    <w:rsid w:val="00EF41EC"/>
    <w:rsid w:val="00EF42AC"/>
    <w:rsid w:val="00EF43E3"/>
    <w:rsid w:val="00EF43E7"/>
    <w:rsid w:val="00EF43FE"/>
    <w:rsid w:val="00EF4478"/>
    <w:rsid w:val="00EF44D8"/>
    <w:rsid w:val="00EF453C"/>
    <w:rsid w:val="00EF4550"/>
    <w:rsid w:val="00EF45A2"/>
    <w:rsid w:val="00EF45E4"/>
    <w:rsid w:val="00EF4612"/>
    <w:rsid w:val="00EF462F"/>
    <w:rsid w:val="00EF467C"/>
    <w:rsid w:val="00EF4740"/>
    <w:rsid w:val="00EF48BA"/>
    <w:rsid w:val="00EF48F2"/>
    <w:rsid w:val="00EF48F3"/>
    <w:rsid w:val="00EF48F5"/>
    <w:rsid w:val="00EF49A6"/>
    <w:rsid w:val="00EF4A31"/>
    <w:rsid w:val="00EF4A70"/>
    <w:rsid w:val="00EF4AC7"/>
    <w:rsid w:val="00EF4B18"/>
    <w:rsid w:val="00EF4B93"/>
    <w:rsid w:val="00EF4BB3"/>
    <w:rsid w:val="00EF4BE7"/>
    <w:rsid w:val="00EF4D3D"/>
    <w:rsid w:val="00EF4D59"/>
    <w:rsid w:val="00EF4DD1"/>
    <w:rsid w:val="00EF4E5C"/>
    <w:rsid w:val="00EF4E84"/>
    <w:rsid w:val="00EF4F14"/>
    <w:rsid w:val="00EF4F57"/>
    <w:rsid w:val="00EF4F65"/>
    <w:rsid w:val="00EF5095"/>
    <w:rsid w:val="00EF50B4"/>
    <w:rsid w:val="00EF50BB"/>
    <w:rsid w:val="00EF50EF"/>
    <w:rsid w:val="00EF5128"/>
    <w:rsid w:val="00EF5158"/>
    <w:rsid w:val="00EF5196"/>
    <w:rsid w:val="00EF519B"/>
    <w:rsid w:val="00EF51D4"/>
    <w:rsid w:val="00EF5215"/>
    <w:rsid w:val="00EF5288"/>
    <w:rsid w:val="00EF52A5"/>
    <w:rsid w:val="00EF52D9"/>
    <w:rsid w:val="00EF5343"/>
    <w:rsid w:val="00EF5364"/>
    <w:rsid w:val="00EF543B"/>
    <w:rsid w:val="00EF545B"/>
    <w:rsid w:val="00EF54D6"/>
    <w:rsid w:val="00EF54EC"/>
    <w:rsid w:val="00EF5530"/>
    <w:rsid w:val="00EF5545"/>
    <w:rsid w:val="00EF55A2"/>
    <w:rsid w:val="00EF55AD"/>
    <w:rsid w:val="00EF55FC"/>
    <w:rsid w:val="00EF561D"/>
    <w:rsid w:val="00EF5660"/>
    <w:rsid w:val="00EF566B"/>
    <w:rsid w:val="00EF5707"/>
    <w:rsid w:val="00EF571E"/>
    <w:rsid w:val="00EF5788"/>
    <w:rsid w:val="00EF57A3"/>
    <w:rsid w:val="00EF580E"/>
    <w:rsid w:val="00EF5839"/>
    <w:rsid w:val="00EF5885"/>
    <w:rsid w:val="00EF5894"/>
    <w:rsid w:val="00EF58F0"/>
    <w:rsid w:val="00EF5915"/>
    <w:rsid w:val="00EF592C"/>
    <w:rsid w:val="00EF5953"/>
    <w:rsid w:val="00EF5964"/>
    <w:rsid w:val="00EF5965"/>
    <w:rsid w:val="00EF598B"/>
    <w:rsid w:val="00EF5994"/>
    <w:rsid w:val="00EF59B0"/>
    <w:rsid w:val="00EF5A07"/>
    <w:rsid w:val="00EF5A1A"/>
    <w:rsid w:val="00EF5A3E"/>
    <w:rsid w:val="00EF5A5E"/>
    <w:rsid w:val="00EF5AA5"/>
    <w:rsid w:val="00EF5B5D"/>
    <w:rsid w:val="00EF5B9C"/>
    <w:rsid w:val="00EF5BBD"/>
    <w:rsid w:val="00EF5BEA"/>
    <w:rsid w:val="00EF5BF2"/>
    <w:rsid w:val="00EF5C29"/>
    <w:rsid w:val="00EF5C65"/>
    <w:rsid w:val="00EF5C99"/>
    <w:rsid w:val="00EF5CC9"/>
    <w:rsid w:val="00EF5CED"/>
    <w:rsid w:val="00EF5D8C"/>
    <w:rsid w:val="00EF5DB3"/>
    <w:rsid w:val="00EF5DE6"/>
    <w:rsid w:val="00EF5E11"/>
    <w:rsid w:val="00EF5E1E"/>
    <w:rsid w:val="00EF5E1F"/>
    <w:rsid w:val="00EF5E68"/>
    <w:rsid w:val="00EF5F69"/>
    <w:rsid w:val="00EF5FAA"/>
    <w:rsid w:val="00EF5FC2"/>
    <w:rsid w:val="00EF5FF3"/>
    <w:rsid w:val="00EF606B"/>
    <w:rsid w:val="00EF614A"/>
    <w:rsid w:val="00EF6171"/>
    <w:rsid w:val="00EF61D3"/>
    <w:rsid w:val="00EF625A"/>
    <w:rsid w:val="00EF62B4"/>
    <w:rsid w:val="00EF6330"/>
    <w:rsid w:val="00EF636C"/>
    <w:rsid w:val="00EF6371"/>
    <w:rsid w:val="00EF6391"/>
    <w:rsid w:val="00EF645A"/>
    <w:rsid w:val="00EF65CA"/>
    <w:rsid w:val="00EF65D4"/>
    <w:rsid w:val="00EF65E9"/>
    <w:rsid w:val="00EF662C"/>
    <w:rsid w:val="00EF6680"/>
    <w:rsid w:val="00EF6683"/>
    <w:rsid w:val="00EF6713"/>
    <w:rsid w:val="00EF674A"/>
    <w:rsid w:val="00EF675F"/>
    <w:rsid w:val="00EF6791"/>
    <w:rsid w:val="00EF67E1"/>
    <w:rsid w:val="00EF6828"/>
    <w:rsid w:val="00EF683A"/>
    <w:rsid w:val="00EF685E"/>
    <w:rsid w:val="00EF68D6"/>
    <w:rsid w:val="00EF68DC"/>
    <w:rsid w:val="00EF6928"/>
    <w:rsid w:val="00EF6A2C"/>
    <w:rsid w:val="00EF6B33"/>
    <w:rsid w:val="00EF6B4C"/>
    <w:rsid w:val="00EF6B56"/>
    <w:rsid w:val="00EF6BA9"/>
    <w:rsid w:val="00EF6C46"/>
    <w:rsid w:val="00EF6C47"/>
    <w:rsid w:val="00EF6CA0"/>
    <w:rsid w:val="00EF6CA4"/>
    <w:rsid w:val="00EF6CE1"/>
    <w:rsid w:val="00EF6D5A"/>
    <w:rsid w:val="00EF6DB8"/>
    <w:rsid w:val="00EF6E07"/>
    <w:rsid w:val="00EF6E4C"/>
    <w:rsid w:val="00EF6E80"/>
    <w:rsid w:val="00EF6EED"/>
    <w:rsid w:val="00EF6F0B"/>
    <w:rsid w:val="00EF6F4D"/>
    <w:rsid w:val="00EF6F60"/>
    <w:rsid w:val="00EF6F6B"/>
    <w:rsid w:val="00EF6FD5"/>
    <w:rsid w:val="00EF700B"/>
    <w:rsid w:val="00EF7063"/>
    <w:rsid w:val="00EF7075"/>
    <w:rsid w:val="00EF70D5"/>
    <w:rsid w:val="00EF7197"/>
    <w:rsid w:val="00EF723B"/>
    <w:rsid w:val="00EF7249"/>
    <w:rsid w:val="00EF72A7"/>
    <w:rsid w:val="00EF72B5"/>
    <w:rsid w:val="00EF72B6"/>
    <w:rsid w:val="00EF72BC"/>
    <w:rsid w:val="00EF739F"/>
    <w:rsid w:val="00EF74CE"/>
    <w:rsid w:val="00EF753F"/>
    <w:rsid w:val="00EF7587"/>
    <w:rsid w:val="00EF758F"/>
    <w:rsid w:val="00EF7610"/>
    <w:rsid w:val="00EF7616"/>
    <w:rsid w:val="00EF76A2"/>
    <w:rsid w:val="00EF76C6"/>
    <w:rsid w:val="00EF7720"/>
    <w:rsid w:val="00EF7731"/>
    <w:rsid w:val="00EF7773"/>
    <w:rsid w:val="00EF779D"/>
    <w:rsid w:val="00EF77F0"/>
    <w:rsid w:val="00EF78BA"/>
    <w:rsid w:val="00EF78D6"/>
    <w:rsid w:val="00EF78E1"/>
    <w:rsid w:val="00EF790F"/>
    <w:rsid w:val="00EF797C"/>
    <w:rsid w:val="00EF7A6E"/>
    <w:rsid w:val="00EF7A98"/>
    <w:rsid w:val="00EF7AF2"/>
    <w:rsid w:val="00EF7B4F"/>
    <w:rsid w:val="00EF7C6C"/>
    <w:rsid w:val="00EF7CE3"/>
    <w:rsid w:val="00EF7CFC"/>
    <w:rsid w:val="00EF7D13"/>
    <w:rsid w:val="00EF7D40"/>
    <w:rsid w:val="00EF7D94"/>
    <w:rsid w:val="00EF7DB7"/>
    <w:rsid w:val="00EF7EF9"/>
    <w:rsid w:val="00EF7F6A"/>
    <w:rsid w:val="00EF7F70"/>
    <w:rsid w:val="00EF7FB0"/>
    <w:rsid w:val="00F00055"/>
    <w:rsid w:val="00F0007C"/>
    <w:rsid w:val="00F0009E"/>
    <w:rsid w:val="00F000A6"/>
    <w:rsid w:val="00F00109"/>
    <w:rsid w:val="00F00123"/>
    <w:rsid w:val="00F00140"/>
    <w:rsid w:val="00F0015F"/>
    <w:rsid w:val="00F00184"/>
    <w:rsid w:val="00F001AE"/>
    <w:rsid w:val="00F00323"/>
    <w:rsid w:val="00F00370"/>
    <w:rsid w:val="00F003E8"/>
    <w:rsid w:val="00F00444"/>
    <w:rsid w:val="00F00477"/>
    <w:rsid w:val="00F00479"/>
    <w:rsid w:val="00F004DF"/>
    <w:rsid w:val="00F004FC"/>
    <w:rsid w:val="00F004FE"/>
    <w:rsid w:val="00F004FF"/>
    <w:rsid w:val="00F005AC"/>
    <w:rsid w:val="00F005B6"/>
    <w:rsid w:val="00F00604"/>
    <w:rsid w:val="00F00625"/>
    <w:rsid w:val="00F0063E"/>
    <w:rsid w:val="00F0065A"/>
    <w:rsid w:val="00F0065E"/>
    <w:rsid w:val="00F0066D"/>
    <w:rsid w:val="00F00686"/>
    <w:rsid w:val="00F00749"/>
    <w:rsid w:val="00F0075A"/>
    <w:rsid w:val="00F00801"/>
    <w:rsid w:val="00F008BB"/>
    <w:rsid w:val="00F008EC"/>
    <w:rsid w:val="00F008FF"/>
    <w:rsid w:val="00F00912"/>
    <w:rsid w:val="00F0094B"/>
    <w:rsid w:val="00F0095E"/>
    <w:rsid w:val="00F00984"/>
    <w:rsid w:val="00F009C1"/>
    <w:rsid w:val="00F009D7"/>
    <w:rsid w:val="00F00A6D"/>
    <w:rsid w:val="00F00AE0"/>
    <w:rsid w:val="00F00B05"/>
    <w:rsid w:val="00F00B14"/>
    <w:rsid w:val="00F00B37"/>
    <w:rsid w:val="00F00B79"/>
    <w:rsid w:val="00F00B80"/>
    <w:rsid w:val="00F00BCC"/>
    <w:rsid w:val="00F00BDF"/>
    <w:rsid w:val="00F00D04"/>
    <w:rsid w:val="00F00DA1"/>
    <w:rsid w:val="00F00DC9"/>
    <w:rsid w:val="00F00DF3"/>
    <w:rsid w:val="00F00E34"/>
    <w:rsid w:val="00F00EEB"/>
    <w:rsid w:val="00F00EEF"/>
    <w:rsid w:val="00F00EFA"/>
    <w:rsid w:val="00F00F3B"/>
    <w:rsid w:val="00F00F69"/>
    <w:rsid w:val="00F00F9B"/>
    <w:rsid w:val="00F00FDF"/>
    <w:rsid w:val="00F010B7"/>
    <w:rsid w:val="00F010CF"/>
    <w:rsid w:val="00F01146"/>
    <w:rsid w:val="00F01173"/>
    <w:rsid w:val="00F0119D"/>
    <w:rsid w:val="00F011C1"/>
    <w:rsid w:val="00F011DB"/>
    <w:rsid w:val="00F0125C"/>
    <w:rsid w:val="00F01270"/>
    <w:rsid w:val="00F012A3"/>
    <w:rsid w:val="00F012F8"/>
    <w:rsid w:val="00F0137F"/>
    <w:rsid w:val="00F013F7"/>
    <w:rsid w:val="00F0143C"/>
    <w:rsid w:val="00F01594"/>
    <w:rsid w:val="00F015C3"/>
    <w:rsid w:val="00F015DB"/>
    <w:rsid w:val="00F015DC"/>
    <w:rsid w:val="00F01621"/>
    <w:rsid w:val="00F01637"/>
    <w:rsid w:val="00F0166A"/>
    <w:rsid w:val="00F0167F"/>
    <w:rsid w:val="00F0172A"/>
    <w:rsid w:val="00F01763"/>
    <w:rsid w:val="00F0178B"/>
    <w:rsid w:val="00F01793"/>
    <w:rsid w:val="00F01794"/>
    <w:rsid w:val="00F017F3"/>
    <w:rsid w:val="00F01809"/>
    <w:rsid w:val="00F0181D"/>
    <w:rsid w:val="00F01822"/>
    <w:rsid w:val="00F0189B"/>
    <w:rsid w:val="00F018EF"/>
    <w:rsid w:val="00F0190C"/>
    <w:rsid w:val="00F0191D"/>
    <w:rsid w:val="00F01989"/>
    <w:rsid w:val="00F0198E"/>
    <w:rsid w:val="00F01A0A"/>
    <w:rsid w:val="00F01A45"/>
    <w:rsid w:val="00F01A5B"/>
    <w:rsid w:val="00F01A60"/>
    <w:rsid w:val="00F01A73"/>
    <w:rsid w:val="00F01AB3"/>
    <w:rsid w:val="00F01B47"/>
    <w:rsid w:val="00F01B6E"/>
    <w:rsid w:val="00F01BAF"/>
    <w:rsid w:val="00F01BC8"/>
    <w:rsid w:val="00F01BFD"/>
    <w:rsid w:val="00F01C0B"/>
    <w:rsid w:val="00F01C27"/>
    <w:rsid w:val="00F01CBD"/>
    <w:rsid w:val="00F01CE8"/>
    <w:rsid w:val="00F01D0A"/>
    <w:rsid w:val="00F01D31"/>
    <w:rsid w:val="00F01D3A"/>
    <w:rsid w:val="00F01E1B"/>
    <w:rsid w:val="00F01E66"/>
    <w:rsid w:val="00F01ECC"/>
    <w:rsid w:val="00F01EF5"/>
    <w:rsid w:val="00F01F17"/>
    <w:rsid w:val="00F01F64"/>
    <w:rsid w:val="00F01F8F"/>
    <w:rsid w:val="00F01FDA"/>
    <w:rsid w:val="00F0200B"/>
    <w:rsid w:val="00F020B7"/>
    <w:rsid w:val="00F02115"/>
    <w:rsid w:val="00F02117"/>
    <w:rsid w:val="00F02127"/>
    <w:rsid w:val="00F021C3"/>
    <w:rsid w:val="00F02204"/>
    <w:rsid w:val="00F0222E"/>
    <w:rsid w:val="00F0227A"/>
    <w:rsid w:val="00F0228C"/>
    <w:rsid w:val="00F0228F"/>
    <w:rsid w:val="00F0229D"/>
    <w:rsid w:val="00F022B5"/>
    <w:rsid w:val="00F0237B"/>
    <w:rsid w:val="00F023D6"/>
    <w:rsid w:val="00F0243A"/>
    <w:rsid w:val="00F02549"/>
    <w:rsid w:val="00F025B7"/>
    <w:rsid w:val="00F025D0"/>
    <w:rsid w:val="00F0260C"/>
    <w:rsid w:val="00F0262F"/>
    <w:rsid w:val="00F02667"/>
    <w:rsid w:val="00F02676"/>
    <w:rsid w:val="00F026DC"/>
    <w:rsid w:val="00F0273C"/>
    <w:rsid w:val="00F027A0"/>
    <w:rsid w:val="00F02833"/>
    <w:rsid w:val="00F02927"/>
    <w:rsid w:val="00F0292B"/>
    <w:rsid w:val="00F02937"/>
    <w:rsid w:val="00F029AC"/>
    <w:rsid w:val="00F029E4"/>
    <w:rsid w:val="00F029E9"/>
    <w:rsid w:val="00F029F2"/>
    <w:rsid w:val="00F02A8F"/>
    <w:rsid w:val="00F02ACF"/>
    <w:rsid w:val="00F02B45"/>
    <w:rsid w:val="00F02B6B"/>
    <w:rsid w:val="00F02BAD"/>
    <w:rsid w:val="00F02BC8"/>
    <w:rsid w:val="00F02C4B"/>
    <w:rsid w:val="00F02C5C"/>
    <w:rsid w:val="00F02CF2"/>
    <w:rsid w:val="00F02D51"/>
    <w:rsid w:val="00F02D5A"/>
    <w:rsid w:val="00F02DC2"/>
    <w:rsid w:val="00F02DC3"/>
    <w:rsid w:val="00F02DD8"/>
    <w:rsid w:val="00F02E07"/>
    <w:rsid w:val="00F02E35"/>
    <w:rsid w:val="00F02EBC"/>
    <w:rsid w:val="00F02F0D"/>
    <w:rsid w:val="00F02F48"/>
    <w:rsid w:val="00F02F53"/>
    <w:rsid w:val="00F02F6A"/>
    <w:rsid w:val="00F02F7D"/>
    <w:rsid w:val="00F02FA5"/>
    <w:rsid w:val="00F02FB4"/>
    <w:rsid w:val="00F02FD1"/>
    <w:rsid w:val="00F02FDC"/>
    <w:rsid w:val="00F02FEA"/>
    <w:rsid w:val="00F03052"/>
    <w:rsid w:val="00F0308A"/>
    <w:rsid w:val="00F030AD"/>
    <w:rsid w:val="00F030F2"/>
    <w:rsid w:val="00F03129"/>
    <w:rsid w:val="00F03136"/>
    <w:rsid w:val="00F0318B"/>
    <w:rsid w:val="00F031F7"/>
    <w:rsid w:val="00F03233"/>
    <w:rsid w:val="00F03286"/>
    <w:rsid w:val="00F032AF"/>
    <w:rsid w:val="00F032F6"/>
    <w:rsid w:val="00F033F1"/>
    <w:rsid w:val="00F0341C"/>
    <w:rsid w:val="00F0342C"/>
    <w:rsid w:val="00F03460"/>
    <w:rsid w:val="00F034A9"/>
    <w:rsid w:val="00F034E3"/>
    <w:rsid w:val="00F0354C"/>
    <w:rsid w:val="00F03612"/>
    <w:rsid w:val="00F0368C"/>
    <w:rsid w:val="00F036BB"/>
    <w:rsid w:val="00F03771"/>
    <w:rsid w:val="00F037CB"/>
    <w:rsid w:val="00F037CE"/>
    <w:rsid w:val="00F037E6"/>
    <w:rsid w:val="00F03806"/>
    <w:rsid w:val="00F03809"/>
    <w:rsid w:val="00F038B0"/>
    <w:rsid w:val="00F038DE"/>
    <w:rsid w:val="00F038ED"/>
    <w:rsid w:val="00F038EF"/>
    <w:rsid w:val="00F03931"/>
    <w:rsid w:val="00F03935"/>
    <w:rsid w:val="00F03970"/>
    <w:rsid w:val="00F03983"/>
    <w:rsid w:val="00F03996"/>
    <w:rsid w:val="00F039E1"/>
    <w:rsid w:val="00F03A66"/>
    <w:rsid w:val="00F03B15"/>
    <w:rsid w:val="00F03BA7"/>
    <w:rsid w:val="00F03BCB"/>
    <w:rsid w:val="00F03C4D"/>
    <w:rsid w:val="00F03CDD"/>
    <w:rsid w:val="00F03CEE"/>
    <w:rsid w:val="00F03D0C"/>
    <w:rsid w:val="00F03D4B"/>
    <w:rsid w:val="00F03D54"/>
    <w:rsid w:val="00F03D82"/>
    <w:rsid w:val="00F03DBB"/>
    <w:rsid w:val="00F03DED"/>
    <w:rsid w:val="00F03E20"/>
    <w:rsid w:val="00F03E24"/>
    <w:rsid w:val="00F03E29"/>
    <w:rsid w:val="00F03E4A"/>
    <w:rsid w:val="00F03EA9"/>
    <w:rsid w:val="00F03EC9"/>
    <w:rsid w:val="00F03F67"/>
    <w:rsid w:val="00F03F79"/>
    <w:rsid w:val="00F03F8F"/>
    <w:rsid w:val="00F03FD4"/>
    <w:rsid w:val="00F03FE4"/>
    <w:rsid w:val="00F0400E"/>
    <w:rsid w:val="00F0405F"/>
    <w:rsid w:val="00F040D0"/>
    <w:rsid w:val="00F0412B"/>
    <w:rsid w:val="00F04144"/>
    <w:rsid w:val="00F04145"/>
    <w:rsid w:val="00F0414A"/>
    <w:rsid w:val="00F04179"/>
    <w:rsid w:val="00F04182"/>
    <w:rsid w:val="00F04190"/>
    <w:rsid w:val="00F041BF"/>
    <w:rsid w:val="00F0425D"/>
    <w:rsid w:val="00F0427D"/>
    <w:rsid w:val="00F042CB"/>
    <w:rsid w:val="00F042EB"/>
    <w:rsid w:val="00F04333"/>
    <w:rsid w:val="00F0433E"/>
    <w:rsid w:val="00F04395"/>
    <w:rsid w:val="00F0439F"/>
    <w:rsid w:val="00F043C8"/>
    <w:rsid w:val="00F043C9"/>
    <w:rsid w:val="00F043DA"/>
    <w:rsid w:val="00F043DC"/>
    <w:rsid w:val="00F044A7"/>
    <w:rsid w:val="00F044CE"/>
    <w:rsid w:val="00F044D5"/>
    <w:rsid w:val="00F044E1"/>
    <w:rsid w:val="00F04501"/>
    <w:rsid w:val="00F04599"/>
    <w:rsid w:val="00F045CE"/>
    <w:rsid w:val="00F04624"/>
    <w:rsid w:val="00F04628"/>
    <w:rsid w:val="00F0464E"/>
    <w:rsid w:val="00F0467F"/>
    <w:rsid w:val="00F04695"/>
    <w:rsid w:val="00F046D2"/>
    <w:rsid w:val="00F046D4"/>
    <w:rsid w:val="00F046EF"/>
    <w:rsid w:val="00F04743"/>
    <w:rsid w:val="00F04793"/>
    <w:rsid w:val="00F047C1"/>
    <w:rsid w:val="00F047CA"/>
    <w:rsid w:val="00F04804"/>
    <w:rsid w:val="00F04842"/>
    <w:rsid w:val="00F0485F"/>
    <w:rsid w:val="00F04886"/>
    <w:rsid w:val="00F048DE"/>
    <w:rsid w:val="00F04933"/>
    <w:rsid w:val="00F04967"/>
    <w:rsid w:val="00F04977"/>
    <w:rsid w:val="00F04996"/>
    <w:rsid w:val="00F049CE"/>
    <w:rsid w:val="00F049FF"/>
    <w:rsid w:val="00F04A33"/>
    <w:rsid w:val="00F04A3F"/>
    <w:rsid w:val="00F04A5A"/>
    <w:rsid w:val="00F04A92"/>
    <w:rsid w:val="00F04AFA"/>
    <w:rsid w:val="00F04B0C"/>
    <w:rsid w:val="00F04B2A"/>
    <w:rsid w:val="00F04B5C"/>
    <w:rsid w:val="00F04BD4"/>
    <w:rsid w:val="00F04C1D"/>
    <w:rsid w:val="00F04C2F"/>
    <w:rsid w:val="00F04C3C"/>
    <w:rsid w:val="00F04C67"/>
    <w:rsid w:val="00F04C97"/>
    <w:rsid w:val="00F04CA2"/>
    <w:rsid w:val="00F04D39"/>
    <w:rsid w:val="00F04D78"/>
    <w:rsid w:val="00F04DDD"/>
    <w:rsid w:val="00F04E8D"/>
    <w:rsid w:val="00F04EA1"/>
    <w:rsid w:val="00F04EF4"/>
    <w:rsid w:val="00F04F11"/>
    <w:rsid w:val="00F04F1B"/>
    <w:rsid w:val="00F04F8B"/>
    <w:rsid w:val="00F04FB8"/>
    <w:rsid w:val="00F050F5"/>
    <w:rsid w:val="00F05108"/>
    <w:rsid w:val="00F05112"/>
    <w:rsid w:val="00F0513E"/>
    <w:rsid w:val="00F051CF"/>
    <w:rsid w:val="00F05262"/>
    <w:rsid w:val="00F052A0"/>
    <w:rsid w:val="00F052A5"/>
    <w:rsid w:val="00F0533F"/>
    <w:rsid w:val="00F05388"/>
    <w:rsid w:val="00F053A5"/>
    <w:rsid w:val="00F053C6"/>
    <w:rsid w:val="00F05474"/>
    <w:rsid w:val="00F054FE"/>
    <w:rsid w:val="00F05549"/>
    <w:rsid w:val="00F05551"/>
    <w:rsid w:val="00F0557F"/>
    <w:rsid w:val="00F05595"/>
    <w:rsid w:val="00F05607"/>
    <w:rsid w:val="00F05678"/>
    <w:rsid w:val="00F056CA"/>
    <w:rsid w:val="00F056F1"/>
    <w:rsid w:val="00F05714"/>
    <w:rsid w:val="00F05721"/>
    <w:rsid w:val="00F057E7"/>
    <w:rsid w:val="00F057FD"/>
    <w:rsid w:val="00F0582D"/>
    <w:rsid w:val="00F05874"/>
    <w:rsid w:val="00F05883"/>
    <w:rsid w:val="00F058B5"/>
    <w:rsid w:val="00F058D0"/>
    <w:rsid w:val="00F0591D"/>
    <w:rsid w:val="00F05934"/>
    <w:rsid w:val="00F059CF"/>
    <w:rsid w:val="00F059E4"/>
    <w:rsid w:val="00F059EA"/>
    <w:rsid w:val="00F05A15"/>
    <w:rsid w:val="00F05A29"/>
    <w:rsid w:val="00F05A47"/>
    <w:rsid w:val="00F05A78"/>
    <w:rsid w:val="00F05AA8"/>
    <w:rsid w:val="00F05AAC"/>
    <w:rsid w:val="00F05AB3"/>
    <w:rsid w:val="00F05AFB"/>
    <w:rsid w:val="00F05BAE"/>
    <w:rsid w:val="00F05BD4"/>
    <w:rsid w:val="00F05C11"/>
    <w:rsid w:val="00F05C2B"/>
    <w:rsid w:val="00F05C37"/>
    <w:rsid w:val="00F05CEC"/>
    <w:rsid w:val="00F05D04"/>
    <w:rsid w:val="00F05D40"/>
    <w:rsid w:val="00F05DE1"/>
    <w:rsid w:val="00F05E07"/>
    <w:rsid w:val="00F05EBF"/>
    <w:rsid w:val="00F05FE1"/>
    <w:rsid w:val="00F0601C"/>
    <w:rsid w:val="00F060BB"/>
    <w:rsid w:val="00F06163"/>
    <w:rsid w:val="00F06203"/>
    <w:rsid w:val="00F06237"/>
    <w:rsid w:val="00F06367"/>
    <w:rsid w:val="00F0649D"/>
    <w:rsid w:val="00F064B0"/>
    <w:rsid w:val="00F064B3"/>
    <w:rsid w:val="00F064C1"/>
    <w:rsid w:val="00F064D7"/>
    <w:rsid w:val="00F064FF"/>
    <w:rsid w:val="00F06540"/>
    <w:rsid w:val="00F0655C"/>
    <w:rsid w:val="00F06564"/>
    <w:rsid w:val="00F06567"/>
    <w:rsid w:val="00F06688"/>
    <w:rsid w:val="00F066F7"/>
    <w:rsid w:val="00F06768"/>
    <w:rsid w:val="00F06769"/>
    <w:rsid w:val="00F06795"/>
    <w:rsid w:val="00F0679C"/>
    <w:rsid w:val="00F06832"/>
    <w:rsid w:val="00F06873"/>
    <w:rsid w:val="00F068DD"/>
    <w:rsid w:val="00F068E5"/>
    <w:rsid w:val="00F06934"/>
    <w:rsid w:val="00F06945"/>
    <w:rsid w:val="00F06982"/>
    <w:rsid w:val="00F06B2A"/>
    <w:rsid w:val="00F06BB9"/>
    <w:rsid w:val="00F06C3C"/>
    <w:rsid w:val="00F06C42"/>
    <w:rsid w:val="00F06C4C"/>
    <w:rsid w:val="00F06CDF"/>
    <w:rsid w:val="00F06D0B"/>
    <w:rsid w:val="00F06D0D"/>
    <w:rsid w:val="00F06E0B"/>
    <w:rsid w:val="00F06E5D"/>
    <w:rsid w:val="00F06E71"/>
    <w:rsid w:val="00F06E77"/>
    <w:rsid w:val="00F06F50"/>
    <w:rsid w:val="00F06F96"/>
    <w:rsid w:val="00F06FE3"/>
    <w:rsid w:val="00F0700A"/>
    <w:rsid w:val="00F07011"/>
    <w:rsid w:val="00F0703D"/>
    <w:rsid w:val="00F0703F"/>
    <w:rsid w:val="00F07070"/>
    <w:rsid w:val="00F070F0"/>
    <w:rsid w:val="00F0710B"/>
    <w:rsid w:val="00F07111"/>
    <w:rsid w:val="00F07132"/>
    <w:rsid w:val="00F0715E"/>
    <w:rsid w:val="00F07185"/>
    <w:rsid w:val="00F071CD"/>
    <w:rsid w:val="00F071FF"/>
    <w:rsid w:val="00F07262"/>
    <w:rsid w:val="00F0726F"/>
    <w:rsid w:val="00F0728D"/>
    <w:rsid w:val="00F072F6"/>
    <w:rsid w:val="00F072FB"/>
    <w:rsid w:val="00F07363"/>
    <w:rsid w:val="00F07366"/>
    <w:rsid w:val="00F07374"/>
    <w:rsid w:val="00F073B5"/>
    <w:rsid w:val="00F073CB"/>
    <w:rsid w:val="00F073D2"/>
    <w:rsid w:val="00F07417"/>
    <w:rsid w:val="00F0741B"/>
    <w:rsid w:val="00F07420"/>
    <w:rsid w:val="00F07453"/>
    <w:rsid w:val="00F0748B"/>
    <w:rsid w:val="00F07493"/>
    <w:rsid w:val="00F074EA"/>
    <w:rsid w:val="00F0753F"/>
    <w:rsid w:val="00F07577"/>
    <w:rsid w:val="00F07586"/>
    <w:rsid w:val="00F0762A"/>
    <w:rsid w:val="00F07668"/>
    <w:rsid w:val="00F0771E"/>
    <w:rsid w:val="00F077B8"/>
    <w:rsid w:val="00F077B9"/>
    <w:rsid w:val="00F077E1"/>
    <w:rsid w:val="00F07816"/>
    <w:rsid w:val="00F07891"/>
    <w:rsid w:val="00F07917"/>
    <w:rsid w:val="00F079CC"/>
    <w:rsid w:val="00F079CE"/>
    <w:rsid w:val="00F07A4E"/>
    <w:rsid w:val="00F07ABF"/>
    <w:rsid w:val="00F07B46"/>
    <w:rsid w:val="00F07B49"/>
    <w:rsid w:val="00F07B54"/>
    <w:rsid w:val="00F07B5C"/>
    <w:rsid w:val="00F07B83"/>
    <w:rsid w:val="00F07BB0"/>
    <w:rsid w:val="00F07C17"/>
    <w:rsid w:val="00F07C84"/>
    <w:rsid w:val="00F07C8B"/>
    <w:rsid w:val="00F07CB2"/>
    <w:rsid w:val="00F07CD9"/>
    <w:rsid w:val="00F07D68"/>
    <w:rsid w:val="00F07D7F"/>
    <w:rsid w:val="00F07D92"/>
    <w:rsid w:val="00F07D94"/>
    <w:rsid w:val="00F07DD5"/>
    <w:rsid w:val="00F07DEF"/>
    <w:rsid w:val="00F07DF3"/>
    <w:rsid w:val="00F07E3A"/>
    <w:rsid w:val="00F07E3B"/>
    <w:rsid w:val="00F07E4E"/>
    <w:rsid w:val="00F07E93"/>
    <w:rsid w:val="00F07ED4"/>
    <w:rsid w:val="00F07F5B"/>
    <w:rsid w:val="00F07FA1"/>
    <w:rsid w:val="00F07FDE"/>
    <w:rsid w:val="00F07FE1"/>
    <w:rsid w:val="00F1003B"/>
    <w:rsid w:val="00F100A8"/>
    <w:rsid w:val="00F100C5"/>
    <w:rsid w:val="00F1013A"/>
    <w:rsid w:val="00F1018B"/>
    <w:rsid w:val="00F10232"/>
    <w:rsid w:val="00F1028D"/>
    <w:rsid w:val="00F10356"/>
    <w:rsid w:val="00F10365"/>
    <w:rsid w:val="00F10377"/>
    <w:rsid w:val="00F10415"/>
    <w:rsid w:val="00F10429"/>
    <w:rsid w:val="00F10482"/>
    <w:rsid w:val="00F104F0"/>
    <w:rsid w:val="00F1052C"/>
    <w:rsid w:val="00F10557"/>
    <w:rsid w:val="00F105A5"/>
    <w:rsid w:val="00F1062F"/>
    <w:rsid w:val="00F10632"/>
    <w:rsid w:val="00F1064F"/>
    <w:rsid w:val="00F10696"/>
    <w:rsid w:val="00F10704"/>
    <w:rsid w:val="00F1076F"/>
    <w:rsid w:val="00F10780"/>
    <w:rsid w:val="00F1078F"/>
    <w:rsid w:val="00F1079C"/>
    <w:rsid w:val="00F107A2"/>
    <w:rsid w:val="00F107CE"/>
    <w:rsid w:val="00F10805"/>
    <w:rsid w:val="00F1082E"/>
    <w:rsid w:val="00F1084B"/>
    <w:rsid w:val="00F1086F"/>
    <w:rsid w:val="00F10875"/>
    <w:rsid w:val="00F10889"/>
    <w:rsid w:val="00F1088D"/>
    <w:rsid w:val="00F1090D"/>
    <w:rsid w:val="00F10932"/>
    <w:rsid w:val="00F10945"/>
    <w:rsid w:val="00F109A1"/>
    <w:rsid w:val="00F109AC"/>
    <w:rsid w:val="00F10A4E"/>
    <w:rsid w:val="00F10A62"/>
    <w:rsid w:val="00F10A80"/>
    <w:rsid w:val="00F10A90"/>
    <w:rsid w:val="00F10AF6"/>
    <w:rsid w:val="00F10B0C"/>
    <w:rsid w:val="00F10B57"/>
    <w:rsid w:val="00F10B58"/>
    <w:rsid w:val="00F10B88"/>
    <w:rsid w:val="00F10CA0"/>
    <w:rsid w:val="00F10CCB"/>
    <w:rsid w:val="00F10D54"/>
    <w:rsid w:val="00F10D6B"/>
    <w:rsid w:val="00F10D74"/>
    <w:rsid w:val="00F10DDF"/>
    <w:rsid w:val="00F10EE1"/>
    <w:rsid w:val="00F10F7B"/>
    <w:rsid w:val="00F10FFE"/>
    <w:rsid w:val="00F1101E"/>
    <w:rsid w:val="00F11064"/>
    <w:rsid w:val="00F1108B"/>
    <w:rsid w:val="00F110C2"/>
    <w:rsid w:val="00F110F0"/>
    <w:rsid w:val="00F110F6"/>
    <w:rsid w:val="00F11149"/>
    <w:rsid w:val="00F1115D"/>
    <w:rsid w:val="00F111DA"/>
    <w:rsid w:val="00F11217"/>
    <w:rsid w:val="00F11271"/>
    <w:rsid w:val="00F11276"/>
    <w:rsid w:val="00F112F2"/>
    <w:rsid w:val="00F11344"/>
    <w:rsid w:val="00F1135A"/>
    <w:rsid w:val="00F11367"/>
    <w:rsid w:val="00F113C3"/>
    <w:rsid w:val="00F113CB"/>
    <w:rsid w:val="00F113D6"/>
    <w:rsid w:val="00F11467"/>
    <w:rsid w:val="00F114AF"/>
    <w:rsid w:val="00F114FF"/>
    <w:rsid w:val="00F11509"/>
    <w:rsid w:val="00F11533"/>
    <w:rsid w:val="00F115DE"/>
    <w:rsid w:val="00F1164F"/>
    <w:rsid w:val="00F116A6"/>
    <w:rsid w:val="00F11707"/>
    <w:rsid w:val="00F117AE"/>
    <w:rsid w:val="00F117D5"/>
    <w:rsid w:val="00F11849"/>
    <w:rsid w:val="00F11874"/>
    <w:rsid w:val="00F11875"/>
    <w:rsid w:val="00F1188A"/>
    <w:rsid w:val="00F118E9"/>
    <w:rsid w:val="00F1192D"/>
    <w:rsid w:val="00F1198D"/>
    <w:rsid w:val="00F119A9"/>
    <w:rsid w:val="00F11A09"/>
    <w:rsid w:val="00F11A33"/>
    <w:rsid w:val="00F11AAF"/>
    <w:rsid w:val="00F11AB7"/>
    <w:rsid w:val="00F11AC7"/>
    <w:rsid w:val="00F11B3D"/>
    <w:rsid w:val="00F11B5E"/>
    <w:rsid w:val="00F11BB3"/>
    <w:rsid w:val="00F11CEB"/>
    <w:rsid w:val="00F11D06"/>
    <w:rsid w:val="00F11D35"/>
    <w:rsid w:val="00F11D3E"/>
    <w:rsid w:val="00F11D9D"/>
    <w:rsid w:val="00F11DDA"/>
    <w:rsid w:val="00F11EB1"/>
    <w:rsid w:val="00F11EE0"/>
    <w:rsid w:val="00F11EFF"/>
    <w:rsid w:val="00F11F04"/>
    <w:rsid w:val="00F11F32"/>
    <w:rsid w:val="00F12030"/>
    <w:rsid w:val="00F12066"/>
    <w:rsid w:val="00F12067"/>
    <w:rsid w:val="00F12097"/>
    <w:rsid w:val="00F120F2"/>
    <w:rsid w:val="00F12106"/>
    <w:rsid w:val="00F12173"/>
    <w:rsid w:val="00F121BE"/>
    <w:rsid w:val="00F121DE"/>
    <w:rsid w:val="00F121E9"/>
    <w:rsid w:val="00F1223E"/>
    <w:rsid w:val="00F123D6"/>
    <w:rsid w:val="00F1247A"/>
    <w:rsid w:val="00F12491"/>
    <w:rsid w:val="00F124C5"/>
    <w:rsid w:val="00F124EE"/>
    <w:rsid w:val="00F12523"/>
    <w:rsid w:val="00F12536"/>
    <w:rsid w:val="00F12594"/>
    <w:rsid w:val="00F125A7"/>
    <w:rsid w:val="00F12628"/>
    <w:rsid w:val="00F126F3"/>
    <w:rsid w:val="00F126FD"/>
    <w:rsid w:val="00F12710"/>
    <w:rsid w:val="00F1279A"/>
    <w:rsid w:val="00F127DC"/>
    <w:rsid w:val="00F12848"/>
    <w:rsid w:val="00F12878"/>
    <w:rsid w:val="00F12892"/>
    <w:rsid w:val="00F12899"/>
    <w:rsid w:val="00F12941"/>
    <w:rsid w:val="00F1294C"/>
    <w:rsid w:val="00F12991"/>
    <w:rsid w:val="00F129B5"/>
    <w:rsid w:val="00F129C0"/>
    <w:rsid w:val="00F12A07"/>
    <w:rsid w:val="00F12A1B"/>
    <w:rsid w:val="00F12A32"/>
    <w:rsid w:val="00F12AE2"/>
    <w:rsid w:val="00F12B2D"/>
    <w:rsid w:val="00F12B36"/>
    <w:rsid w:val="00F12B3E"/>
    <w:rsid w:val="00F12B60"/>
    <w:rsid w:val="00F12BB3"/>
    <w:rsid w:val="00F12C24"/>
    <w:rsid w:val="00F12C2B"/>
    <w:rsid w:val="00F12C46"/>
    <w:rsid w:val="00F12C48"/>
    <w:rsid w:val="00F12C5A"/>
    <w:rsid w:val="00F12C77"/>
    <w:rsid w:val="00F12CD0"/>
    <w:rsid w:val="00F12D6A"/>
    <w:rsid w:val="00F12DA9"/>
    <w:rsid w:val="00F12DBB"/>
    <w:rsid w:val="00F12DD8"/>
    <w:rsid w:val="00F12DDB"/>
    <w:rsid w:val="00F12DF5"/>
    <w:rsid w:val="00F12E0D"/>
    <w:rsid w:val="00F12E35"/>
    <w:rsid w:val="00F12E6E"/>
    <w:rsid w:val="00F12E91"/>
    <w:rsid w:val="00F12ED1"/>
    <w:rsid w:val="00F12F04"/>
    <w:rsid w:val="00F12F0D"/>
    <w:rsid w:val="00F12F3B"/>
    <w:rsid w:val="00F12F79"/>
    <w:rsid w:val="00F12F89"/>
    <w:rsid w:val="00F12F9D"/>
    <w:rsid w:val="00F12FF2"/>
    <w:rsid w:val="00F13009"/>
    <w:rsid w:val="00F1305D"/>
    <w:rsid w:val="00F130D7"/>
    <w:rsid w:val="00F13112"/>
    <w:rsid w:val="00F13178"/>
    <w:rsid w:val="00F13180"/>
    <w:rsid w:val="00F13192"/>
    <w:rsid w:val="00F131CD"/>
    <w:rsid w:val="00F131F2"/>
    <w:rsid w:val="00F13203"/>
    <w:rsid w:val="00F1320F"/>
    <w:rsid w:val="00F13278"/>
    <w:rsid w:val="00F132A1"/>
    <w:rsid w:val="00F132E6"/>
    <w:rsid w:val="00F13337"/>
    <w:rsid w:val="00F1333B"/>
    <w:rsid w:val="00F13363"/>
    <w:rsid w:val="00F13387"/>
    <w:rsid w:val="00F133B0"/>
    <w:rsid w:val="00F133C7"/>
    <w:rsid w:val="00F133C8"/>
    <w:rsid w:val="00F1348D"/>
    <w:rsid w:val="00F134A8"/>
    <w:rsid w:val="00F134BA"/>
    <w:rsid w:val="00F134C8"/>
    <w:rsid w:val="00F13521"/>
    <w:rsid w:val="00F1352F"/>
    <w:rsid w:val="00F13549"/>
    <w:rsid w:val="00F1358D"/>
    <w:rsid w:val="00F135DD"/>
    <w:rsid w:val="00F1368E"/>
    <w:rsid w:val="00F136D3"/>
    <w:rsid w:val="00F136F9"/>
    <w:rsid w:val="00F13714"/>
    <w:rsid w:val="00F13776"/>
    <w:rsid w:val="00F137B6"/>
    <w:rsid w:val="00F13828"/>
    <w:rsid w:val="00F13860"/>
    <w:rsid w:val="00F13878"/>
    <w:rsid w:val="00F138BE"/>
    <w:rsid w:val="00F138CB"/>
    <w:rsid w:val="00F13972"/>
    <w:rsid w:val="00F139E9"/>
    <w:rsid w:val="00F13A0D"/>
    <w:rsid w:val="00F13A1D"/>
    <w:rsid w:val="00F13AC9"/>
    <w:rsid w:val="00F13AE9"/>
    <w:rsid w:val="00F13B29"/>
    <w:rsid w:val="00F13B33"/>
    <w:rsid w:val="00F13BAF"/>
    <w:rsid w:val="00F13BB6"/>
    <w:rsid w:val="00F13C02"/>
    <w:rsid w:val="00F13C2C"/>
    <w:rsid w:val="00F13DA4"/>
    <w:rsid w:val="00F13DD3"/>
    <w:rsid w:val="00F13DF0"/>
    <w:rsid w:val="00F13DFD"/>
    <w:rsid w:val="00F13E7E"/>
    <w:rsid w:val="00F13E86"/>
    <w:rsid w:val="00F13EAB"/>
    <w:rsid w:val="00F13EAC"/>
    <w:rsid w:val="00F13EC4"/>
    <w:rsid w:val="00F13F04"/>
    <w:rsid w:val="00F13F27"/>
    <w:rsid w:val="00F13F2E"/>
    <w:rsid w:val="00F13F40"/>
    <w:rsid w:val="00F13FF2"/>
    <w:rsid w:val="00F14039"/>
    <w:rsid w:val="00F14043"/>
    <w:rsid w:val="00F14083"/>
    <w:rsid w:val="00F14117"/>
    <w:rsid w:val="00F14145"/>
    <w:rsid w:val="00F14185"/>
    <w:rsid w:val="00F14241"/>
    <w:rsid w:val="00F14269"/>
    <w:rsid w:val="00F14297"/>
    <w:rsid w:val="00F142B9"/>
    <w:rsid w:val="00F142CB"/>
    <w:rsid w:val="00F1437D"/>
    <w:rsid w:val="00F14456"/>
    <w:rsid w:val="00F144BE"/>
    <w:rsid w:val="00F145D4"/>
    <w:rsid w:val="00F14606"/>
    <w:rsid w:val="00F146C6"/>
    <w:rsid w:val="00F146F4"/>
    <w:rsid w:val="00F1483A"/>
    <w:rsid w:val="00F14868"/>
    <w:rsid w:val="00F14901"/>
    <w:rsid w:val="00F1492C"/>
    <w:rsid w:val="00F14978"/>
    <w:rsid w:val="00F149BE"/>
    <w:rsid w:val="00F14A2C"/>
    <w:rsid w:val="00F14A52"/>
    <w:rsid w:val="00F14A58"/>
    <w:rsid w:val="00F14A8C"/>
    <w:rsid w:val="00F14A93"/>
    <w:rsid w:val="00F14B00"/>
    <w:rsid w:val="00F14B2B"/>
    <w:rsid w:val="00F14BD4"/>
    <w:rsid w:val="00F14C31"/>
    <w:rsid w:val="00F14C49"/>
    <w:rsid w:val="00F14C4D"/>
    <w:rsid w:val="00F14C81"/>
    <w:rsid w:val="00F14CEE"/>
    <w:rsid w:val="00F14D14"/>
    <w:rsid w:val="00F14D2B"/>
    <w:rsid w:val="00F14D3E"/>
    <w:rsid w:val="00F14D4D"/>
    <w:rsid w:val="00F14D98"/>
    <w:rsid w:val="00F14DE0"/>
    <w:rsid w:val="00F14DF4"/>
    <w:rsid w:val="00F14E0E"/>
    <w:rsid w:val="00F14E12"/>
    <w:rsid w:val="00F14F2A"/>
    <w:rsid w:val="00F14F5C"/>
    <w:rsid w:val="00F14F67"/>
    <w:rsid w:val="00F14FF7"/>
    <w:rsid w:val="00F1509D"/>
    <w:rsid w:val="00F150A0"/>
    <w:rsid w:val="00F150DD"/>
    <w:rsid w:val="00F150DF"/>
    <w:rsid w:val="00F150F3"/>
    <w:rsid w:val="00F1515F"/>
    <w:rsid w:val="00F15174"/>
    <w:rsid w:val="00F151B9"/>
    <w:rsid w:val="00F1522A"/>
    <w:rsid w:val="00F15344"/>
    <w:rsid w:val="00F1540C"/>
    <w:rsid w:val="00F154F2"/>
    <w:rsid w:val="00F15526"/>
    <w:rsid w:val="00F15604"/>
    <w:rsid w:val="00F15614"/>
    <w:rsid w:val="00F1561E"/>
    <w:rsid w:val="00F15636"/>
    <w:rsid w:val="00F15728"/>
    <w:rsid w:val="00F1576B"/>
    <w:rsid w:val="00F15793"/>
    <w:rsid w:val="00F157A7"/>
    <w:rsid w:val="00F157BF"/>
    <w:rsid w:val="00F15808"/>
    <w:rsid w:val="00F15844"/>
    <w:rsid w:val="00F1584E"/>
    <w:rsid w:val="00F1585E"/>
    <w:rsid w:val="00F1587E"/>
    <w:rsid w:val="00F158BE"/>
    <w:rsid w:val="00F15909"/>
    <w:rsid w:val="00F15918"/>
    <w:rsid w:val="00F1591C"/>
    <w:rsid w:val="00F1592C"/>
    <w:rsid w:val="00F1593F"/>
    <w:rsid w:val="00F15941"/>
    <w:rsid w:val="00F15950"/>
    <w:rsid w:val="00F159CA"/>
    <w:rsid w:val="00F159D1"/>
    <w:rsid w:val="00F15A13"/>
    <w:rsid w:val="00F15AFB"/>
    <w:rsid w:val="00F15B47"/>
    <w:rsid w:val="00F15B86"/>
    <w:rsid w:val="00F15BDA"/>
    <w:rsid w:val="00F15C3D"/>
    <w:rsid w:val="00F15C3E"/>
    <w:rsid w:val="00F15CBC"/>
    <w:rsid w:val="00F15D35"/>
    <w:rsid w:val="00F15D87"/>
    <w:rsid w:val="00F15D94"/>
    <w:rsid w:val="00F15D9B"/>
    <w:rsid w:val="00F15DDE"/>
    <w:rsid w:val="00F15DF8"/>
    <w:rsid w:val="00F15E51"/>
    <w:rsid w:val="00F15E84"/>
    <w:rsid w:val="00F15EE8"/>
    <w:rsid w:val="00F15F62"/>
    <w:rsid w:val="00F15F6B"/>
    <w:rsid w:val="00F16061"/>
    <w:rsid w:val="00F16150"/>
    <w:rsid w:val="00F16178"/>
    <w:rsid w:val="00F16245"/>
    <w:rsid w:val="00F16275"/>
    <w:rsid w:val="00F16288"/>
    <w:rsid w:val="00F162CB"/>
    <w:rsid w:val="00F162F0"/>
    <w:rsid w:val="00F16312"/>
    <w:rsid w:val="00F163AF"/>
    <w:rsid w:val="00F163E5"/>
    <w:rsid w:val="00F164B2"/>
    <w:rsid w:val="00F164D0"/>
    <w:rsid w:val="00F16508"/>
    <w:rsid w:val="00F16515"/>
    <w:rsid w:val="00F1651A"/>
    <w:rsid w:val="00F1652B"/>
    <w:rsid w:val="00F16595"/>
    <w:rsid w:val="00F165C3"/>
    <w:rsid w:val="00F166DF"/>
    <w:rsid w:val="00F1680D"/>
    <w:rsid w:val="00F16814"/>
    <w:rsid w:val="00F168C7"/>
    <w:rsid w:val="00F168D3"/>
    <w:rsid w:val="00F1693A"/>
    <w:rsid w:val="00F1694A"/>
    <w:rsid w:val="00F1698C"/>
    <w:rsid w:val="00F169AC"/>
    <w:rsid w:val="00F16A11"/>
    <w:rsid w:val="00F16A25"/>
    <w:rsid w:val="00F16A73"/>
    <w:rsid w:val="00F16AB4"/>
    <w:rsid w:val="00F16ABC"/>
    <w:rsid w:val="00F16AD4"/>
    <w:rsid w:val="00F16ADC"/>
    <w:rsid w:val="00F16ADF"/>
    <w:rsid w:val="00F16B25"/>
    <w:rsid w:val="00F16B3C"/>
    <w:rsid w:val="00F16B52"/>
    <w:rsid w:val="00F16B66"/>
    <w:rsid w:val="00F16B6C"/>
    <w:rsid w:val="00F16B78"/>
    <w:rsid w:val="00F16C15"/>
    <w:rsid w:val="00F16C41"/>
    <w:rsid w:val="00F16DAC"/>
    <w:rsid w:val="00F16E87"/>
    <w:rsid w:val="00F16EDC"/>
    <w:rsid w:val="00F16EE9"/>
    <w:rsid w:val="00F16EFF"/>
    <w:rsid w:val="00F1702E"/>
    <w:rsid w:val="00F1705D"/>
    <w:rsid w:val="00F1706C"/>
    <w:rsid w:val="00F1706F"/>
    <w:rsid w:val="00F170FC"/>
    <w:rsid w:val="00F17150"/>
    <w:rsid w:val="00F17165"/>
    <w:rsid w:val="00F17167"/>
    <w:rsid w:val="00F17197"/>
    <w:rsid w:val="00F1722A"/>
    <w:rsid w:val="00F1728C"/>
    <w:rsid w:val="00F1729C"/>
    <w:rsid w:val="00F172C7"/>
    <w:rsid w:val="00F172E8"/>
    <w:rsid w:val="00F172EE"/>
    <w:rsid w:val="00F1733A"/>
    <w:rsid w:val="00F17351"/>
    <w:rsid w:val="00F17356"/>
    <w:rsid w:val="00F1746A"/>
    <w:rsid w:val="00F1749D"/>
    <w:rsid w:val="00F174C2"/>
    <w:rsid w:val="00F17510"/>
    <w:rsid w:val="00F1761F"/>
    <w:rsid w:val="00F1765F"/>
    <w:rsid w:val="00F176EC"/>
    <w:rsid w:val="00F176F5"/>
    <w:rsid w:val="00F1776D"/>
    <w:rsid w:val="00F1777B"/>
    <w:rsid w:val="00F177C1"/>
    <w:rsid w:val="00F17868"/>
    <w:rsid w:val="00F17870"/>
    <w:rsid w:val="00F178DB"/>
    <w:rsid w:val="00F178FF"/>
    <w:rsid w:val="00F1791C"/>
    <w:rsid w:val="00F17940"/>
    <w:rsid w:val="00F17969"/>
    <w:rsid w:val="00F17972"/>
    <w:rsid w:val="00F1798E"/>
    <w:rsid w:val="00F179A2"/>
    <w:rsid w:val="00F17A25"/>
    <w:rsid w:val="00F17A62"/>
    <w:rsid w:val="00F17A68"/>
    <w:rsid w:val="00F17A85"/>
    <w:rsid w:val="00F17B2E"/>
    <w:rsid w:val="00F17B5D"/>
    <w:rsid w:val="00F17B69"/>
    <w:rsid w:val="00F17B6A"/>
    <w:rsid w:val="00F17B70"/>
    <w:rsid w:val="00F17BD3"/>
    <w:rsid w:val="00F17BDA"/>
    <w:rsid w:val="00F17BDC"/>
    <w:rsid w:val="00F17C1F"/>
    <w:rsid w:val="00F17C52"/>
    <w:rsid w:val="00F17C6F"/>
    <w:rsid w:val="00F17C9F"/>
    <w:rsid w:val="00F17CC9"/>
    <w:rsid w:val="00F17CEC"/>
    <w:rsid w:val="00F17CED"/>
    <w:rsid w:val="00F17D48"/>
    <w:rsid w:val="00F17D76"/>
    <w:rsid w:val="00F17D90"/>
    <w:rsid w:val="00F17E12"/>
    <w:rsid w:val="00F17E14"/>
    <w:rsid w:val="00F17E66"/>
    <w:rsid w:val="00F17EA1"/>
    <w:rsid w:val="00F17F06"/>
    <w:rsid w:val="00F17F3D"/>
    <w:rsid w:val="00F17F67"/>
    <w:rsid w:val="00F17FD3"/>
    <w:rsid w:val="00F20017"/>
    <w:rsid w:val="00F20087"/>
    <w:rsid w:val="00F20092"/>
    <w:rsid w:val="00F200E2"/>
    <w:rsid w:val="00F20120"/>
    <w:rsid w:val="00F20121"/>
    <w:rsid w:val="00F20132"/>
    <w:rsid w:val="00F2013A"/>
    <w:rsid w:val="00F20170"/>
    <w:rsid w:val="00F2019C"/>
    <w:rsid w:val="00F201BD"/>
    <w:rsid w:val="00F201DB"/>
    <w:rsid w:val="00F201E7"/>
    <w:rsid w:val="00F20213"/>
    <w:rsid w:val="00F202B0"/>
    <w:rsid w:val="00F202CF"/>
    <w:rsid w:val="00F202DF"/>
    <w:rsid w:val="00F20383"/>
    <w:rsid w:val="00F20397"/>
    <w:rsid w:val="00F2044C"/>
    <w:rsid w:val="00F2046F"/>
    <w:rsid w:val="00F204AA"/>
    <w:rsid w:val="00F204B3"/>
    <w:rsid w:val="00F20509"/>
    <w:rsid w:val="00F20531"/>
    <w:rsid w:val="00F20573"/>
    <w:rsid w:val="00F2059F"/>
    <w:rsid w:val="00F205A2"/>
    <w:rsid w:val="00F205BE"/>
    <w:rsid w:val="00F205DE"/>
    <w:rsid w:val="00F205DF"/>
    <w:rsid w:val="00F20636"/>
    <w:rsid w:val="00F2063A"/>
    <w:rsid w:val="00F20673"/>
    <w:rsid w:val="00F20688"/>
    <w:rsid w:val="00F206EA"/>
    <w:rsid w:val="00F2074F"/>
    <w:rsid w:val="00F2078B"/>
    <w:rsid w:val="00F207AC"/>
    <w:rsid w:val="00F207BD"/>
    <w:rsid w:val="00F207C1"/>
    <w:rsid w:val="00F207DE"/>
    <w:rsid w:val="00F207E8"/>
    <w:rsid w:val="00F20804"/>
    <w:rsid w:val="00F20865"/>
    <w:rsid w:val="00F20897"/>
    <w:rsid w:val="00F208BD"/>
    <w:rsid w:val="00F2090D"/>
    <w:rsid w:val="00F2095E"/>
    <w:rsid w:val="00F209E0"/>
    <w:rsid w:val="00F209F8"/>
    <w:rsid w:val="00F20A67"/>
    <w:rsid w:val="00F20A6D"/>
    <w:rsid w:val="00F20A79"/>
    <w:rsid w:val="00F20A9B"/>
    <w:rsid w:val="00F20AFE"/>
    <w:rsid w:val="00F20BCA"/>
    <w:rsid w:val="00F20C4C"/>
    <w:rsid w:val="00F20C69"/>
    <w:rsid w:val="00F20C7A"/>
    <w:rsid w:val="00F20C7D"/>
    <w:rsid w:val="00F20D93"/>
    <w:rsid w:val="00F20DB9"/>
    <w:rsid w:val="00F20E1F"/>
    <w:rsid w:val="00F20E5A"/>
    <w:rsid w:val="00F20F2A"/>
    <w:rsid w:val="00F20F96"/>
    <w:rsid w:val="00F21060"/>
    <w:rsid w:val="00F2106A"/>
    <w:rsid w:val="00F210F0"/>
    <w:rsid w:val="00F21172"/>
    <w:rsid w:val="00F21174"/>
    <w:rsid w:val="00F211E2"/>
    <w:rsid w:val="00F211F5"/>
    <w:rsid w:val="00F21202"/>
    <w:rsid w:val="00F2123D"/>
    <w:rsid w:val="00F21263"/>
    <w:rsid w:val="00F2126B"/>
    <w:rsid w:val="00F212F4"/>
    <w:rsid w:val="00F212F5"/>
    <w:rsid w:val="00F2133C"/>
    <w:rsid w:val="00F21375"/>
    <w:rsid w:val="00F21395"/>
    <w:rsid w:val="00F2139E"/>
    <w:rsid w:val="00F213C4"/>
    <w:rsid w:val="00F213D8"/>
    <w:rsid w:val="00F213F7"/>
    <w:rsid w:val="00F21471"/>
    <w:rsid w:val="00F21483"/>
    <w:rsid w:val="00F2153A"/>
    <w:rsid w:val="00F21677"/>
    <w:rsid w:val="00F216A9"/>
    <w:rsid w:val="00F216E3"/>
    <w:rsid w:val="00F21727"/>
    <w:rsid w:val="00F21781"/>
    <w:rsid w:val="00F217B7"/>
    <w:rsid w:val="00F217BE"/>
    <w:rsid w:val="00F21801"/>
    <w:rsid w:val="00F21816"/>
    <w:rsid w:val="00F2185D"/>
    <w:rsid w:val="00F21889"/>
    <w:rsid w:val="00F218BF"/>
    <w:rsid w:val="00F21910"/>
    <w:rsid w:val="00F21929"/>
    <w:rsid w:val="00F21973"/>
    <w:rsid w:val="00F219B6"/>
    <w:rsid w:val="00F219D3"/>
    <w:rsid w:val="00F21A44"/>
    <w:rsid w:val="00F21A45"/>
    <w:rsid w:val="00F21A6D"/>
    <w:rsid w:val="00F21AE9"/>
    <w:rsid w:val="00F21B08"/>
    <w:rsid w:val="00F21B79"/>
    <w:rsid w:val="00F21B9C"/>
    <w:rsid w:val="00F21BDE"/>
    <w:rsid w:val="00F21C07"/>
    <w:rsid w:val="00F21C0E"/>
    <w:rsid w:val="00F21C21"/>
    <w:rsid w:val="00F21CFC"/>
    <w:rsid w:val="00F21D3E"/>
    <w:rsid w:val="00F21D56"/>
    <w:rsid w:val="00F21D95"/>
    <w:rsid w:val="00F21E0B"/>
    <w:rsid w:val="00F21E53"/>
    <w:rsid w:val="00F21E78"/>
    <w:rsid w:val="00F21E90"/>
    <w:rsid w:val="00F21E92"/>
    <w:rsid w:val="00F21EC2"/>
    <w:rsid w:val="00F21EC8"/>
    <w:rsid w:val="00F21ED7"/>
    <w:rsid w:val="00F21EDA"/>
    <w:rsid w:val="00F21F19"/>
    <w:rsid w:val="00F21F57"/>
    <w:rsid w:val="00F21F60"/>
    <w:rsid w:val="00F21FDB"/>
    <w:rsid w:val="00F21FE7"/>
    <w:rsid w:val="00F2201D"/>
    <w:rsid w:val="00F22044"/>
    <w:rsid w:val="00F22048"/>
    <w:rsid w:val="00F22084"/>
    <w:rsid w:val="00F2210B"/>
    <w:rsid w:val="00F22124"/>
    <w:rsid w:val="00F22127"/>
    <w:rsid w:val="00F2216A"/>
    <w:rsid w:val="00F22203"/>
    <w:rsid w:val="00F2221B"/>
    <w:rsid w:val="00F22239"/>
    <w:rsid w:val="00F22241"/>
    <w:rsid w:val="00F2227B"/>
    <w:rsid w:val="00F22299"/>
    <w:rsid w:val="00F222AB"/>
    <w:rsid w:val="00F22318"/>
    <w:rsid w:val="00F22349"/>
    <w:rsid w:val="00F22350"/>
    <w:rsid w:val="00F2239A"/>
    <w:rsid w:val="00F223B4"/>
    <w:rsid w:val="00F2242A"/>
    <w:rsid w:val="00F2253B"/>
    <w:rsid w:val="00F22541"/>
    <w:rsid w:val="00F225DF"/>
    <w:rsid w:val="00F22604"/>
    <w:rsid w:val="00F2260F"/>
    <w:rsid w:val="00F22620"/>
    <w:rsid w:val="00F22676"/>
    <w:rsid w:val="00F226C9"/>
    <w:rsid w:val="00F2271D"/>
    <w:rsid w:val="00F22790"/>
    <w:rsid w:val="00F2279D"/>
    <w:rsid w:val="00F227AD"/>
    <w:rsid w:val="00F227BC"/>
    <w:rsid w:val="00F2283A"/>
    <w:rsid w:val="00F228B4"/>
    <w:rsid w:val="00F228CE"/>
    <w:rsid w:val="00F228DF"/>
    <w:rsid w:val="00F22914"/>
    <w:rsid w:val="00F2291E"/>
    <w:rsid w:val="00F2293A"/>
    <w:rsid w:val="00F2295C"/>
    <w:rsid w:val="00F22A26"/>
    <w:rsid w:val="00F22A53"/>
    <w:rsid w:val="00F22A7F"/>
    <w:rsid w:val="00F22AA1"/>
    <w:rsid w:val="00F22ADD"/>
    <w:rsid w:val="00F22B11"/>
    <w:rsid w:val="00F22B5D"/>
    <w:rsid w:val="00F22B60"/>
    <w:rsid w:val="00F22B6D"/>
    <w:rsid w:val="00F22C67"/>
    <w:rsid w:val="00F22CD1"/>
    <w:rsid w:val="00F22DDE"/>
    <w:rsid w:val="00F22E27"/>
    <w:rsid w:val="00F22E54"/>
    <w:rsid w:val="00F22E7A"/>
    <w:rsid w:val="00F22EE2"/>
    <w:rsid w:val="00F22F58"/>
    <w:rsid w:val="00F22F94"/>
    <w:rsid w:val="00F22F96"/>
    <w:rsid w:val="00F22FF6"/>
    <w:rsid w:val="00F23007"/>
    <w:rsid w:val="00F2302E"/>
    <w:rsid w:val="00F23037"/>
    <w:rsid w:val="00F2303C"/>
    <w:rsid w:val="00F2307B"/>
    <w:rsid w:val="00F2308E"/>
    <w:rsid w:val="00F23097"/>
    <w:rsid w:val="00F230E1"/>
    <w:rsid w:val="00F230E5"/>
    <w:rsid w:val="00F230E6"/>
    <w:rsid w:val="00F23147"/>
    <w:rsid w:val="00F2318B"/>
    <w:rsid w:val="00F23349"/>
    <w:rsid w:val="00F233A6"/>
    <w:rsid w:val="00F233C3"/>
    <w:rsid w:val="00F23460"/>
    <w:rsid w:val="00F23503"/>
    <w:rsid w:val="00F23517"/>
    <w:rsid w:val="00F2351B"/>
    <w:rsid w:val="00F2351C"/>
    <w:rsid w:val="00F23534"/>
    <w:rsid w:val="00F236BA"/>
    <w:rsid w:val="00F236C5"/>
    <w:rsid w:val="00F236E8"/>
    <w:rsid w:val="00F2376C"/>
    <w:rsid w:val="00F237F2"/>
    <w:rsid w:val="00F2381C"/>
    <w:rsid w:val="00F238AC"/>
    <w:rsid w:val="00F238F3"/>
    <w:rsid w:val="00F23984"/>
    <w:rsid w:val="00F239CD"/>
    <w:rsid w:val="00F239E8"/>
    <w:rsid w:val="00F239FD"/>
    <w:rsid w:val="00F23A76"/>
    <w:rsid w:val="00F23A85"/>
    <w:rsid w:val="00F23AB8"/>
    <w:rsid w:val="00F23AC5"/>
    <w:rsid w:val="00F23AD9"/>
    <w:rsid w:val="00F23AEA"/>
    <w:rsid w:val="00F23AFB"/>
    <w:rsid w:val="00F23B23"/>
    <w:rsid w:val="00F23C93"/>
    <w:rsid w:val="00F23CA5"/>
    <w:rsid w:val="00F23DA3"/>
    <w:rsid w:val="00F23DF3"/>
    <w:rsid w:val="00F23E22"/>
    <w:rsid w:val="00F23E6B"/>
    <w:rsid w:val="00F23E75"/>
    <w:rsid w:val="00F23EC5"/>
    <w:rsid w:val="00F23F26"/>
    <w:rsid w:val="00F23F52"/>
    <w:rsid w:val="00F23F61"/>
    <w:rsid w:val="00F23F6F"/>
    <w:rsid w:val="00F24021"/>
    <w:rsid w:val="00F24040"/>
    <w:rsid w:val="00F24057"/>
    <w:rsid w:val="00F2405D"/>
    <w:rsid w:val="00F24080"/>
    <w:rsid w:val="00F2408B"/>
    <w:rsid w:val="00F2409E"/>
    <w:rsid w:val="00F2410E"/>
    <w:rsid w:val="00F241FC"/>
    <w:rsid w:val="00F24225"/>
    <w:rsid w:val="00F24237"/>
    <w:rsid w:val="00F242CC"/>
    <w:rsid w:val="00F2431E"/>
    <w:rsid w:val="00F24346"/>
    <w:rsid w:val="00F243F1"/>
    <w:rsid w:val="00F2441D"/>
    <w:rsid w:val="00F244C3"/>
    <w:rsid w:val="00F245BD"/>
    <w:rsid w:val="00F245EE"/>
    <w:rsid w:val="00F2468B"/>
    <w:rsid w:val="00F246DE"/>
    <w:rsid w:val="00F246EA"/>
    <w:rsid w:val="00F2473E"/>
    <w:rsid w:val="00F2475E"/>
    <w:rsid w:val="00F24764"/>
    <w:rsid w:val="00F2482E"/>
    <w:rsid w:val="00F2486B"/>
    <w:rsid w:val="00F2488C"/>
    <w:rsid w:val="00F248F9"/>
    <w:rsid w:val="00F248FD"/>
    <w:rsid w:val="00F2493A"/>
    <w:rsid w:val="00F249F2"/>
    <w:rsid w:val="00F24A38"/>
    <w:rsid w:val="00F24AAD"/>
    <w:rsid w:val="00F24B2D"/>
    <w:rsid w:val="00F24B4D"/>
    <w:rsid w:val="00F24B67"/>
    <w:rsid w:val="00F24CE5"/>
    <w:rsid w:val="00F24CEF"/>
    <w:rsid w:val="00F24D2C"/>
    <w:rsid w:val="00F24D71"/>
    <w:rsid w:val="00F24DF5"/>
    <w:rsid w:val="00F24EB9"/>
    <w:rsid w:val="00F24F01"/>
    <w:rsid w:val="00F24FB1"/>
    <w:rsid w:val="00F24FEC"/>
    <w:rsid w:val="00F2506E"/>
    <w:rsid w:val="00F250A2"/>
    <w:rsid w:val="00F250BE"/>
    <w:rsid w:val="00F2510C"/>
    <w:rsid w:val="00F25116"/>
    <w:rsid w:val="00F2513D"/>
    <w:rsid w:val="00F251FC"/>
    <w:rsid w:val="00F2524C"/>
    <w:rsid w:val="00F25283"/>
    <w:rsid w:val="00F252B0"/>
    <w:rsid w:val="00F252D9"/>
    <w:rsid w:val="00F252E9"/>
    <w:rsid w:val="00F25300"/>
    <w:rsid w:val="00F2538D"/>
    <w:rsid w:val="00F253BE"/>
    <w:rsid w:val="00F25411"/>
    <w:rsid w:val="00F254AD"/>
    <w:rsid w:val="00F254C2"/>
    <w:rsid w:val="00F254D7"/>
    <w:rsid w:val="00F2552C"/>
    <w:rsid w:val="00F2555A"/>
    <w:rsid w:val="00F25563"/>
    <w:rsid w:val="00F25575"/>
    <w:rsid w:val="00F25576"/>
    <w:rsid w:val="00F25695"/>
    <w:rsid w:val="00F256AC"/>
    <w:rsid w:val="00F256CD"/>
    <w:rsid w:val="00F256EF"/>
    <w:rsid w:val="00F256FE"/>
    <w:rsid w:val="00F2571F"/>
    <w:rsid w:val="00F25725"/>
    <w:rsid w:val="00F257A6"/>
    <w:rsid w:val="00F257E2"/>
    <w:rsid w:val="00F2580D"/>
    <w:rsid w:val="00F2582F"/>
    <w:rsid w:val="00F2585E"/>
    <w:rsid w:val="00F258A2"/>
    <w:rsid w:val="00F2592E"/>
    <w:rsid w:val="00F25943"/>
    <w:rsid w:val="00F25945"/>
    <w:rsid w:val="00F25965"/>
    <w:rsid w:val="00F2596D"/>
    <w:rsid w:val="00F259A6"/>
    <w:rsid w:val="00F25A2F"/>
    <w:rsid w:val="00F25A5F"/>
    <w:rsid w:val="00F25AE6"/>
    <w:rsid w:val="00F25B56"/>
    <w:rsid w:val="00F25BD7"/>
    <w:rsid w:val="00F25BE1"/>
    <w:rsid w:val="00F25C93"/>
    <w:rsid w:val="00F25CE4"/>
    <w:rsid w:val="00F25D68"/>
    <w:rsid w:val="00F25D7B"/>
    <w:rsid w:val="00F25DC0"/>
    <w:rsid w:val="00F25E17"/>
    <w:rsid w:val="00F25E3D"/>
    <w:rsid w:val="00F25E71"/>
    <w:rsid w:val="00F25E79"/>
    <w:rsid w:val="00F25ED3"/>
    <w:rsid w:val="00F25F0E"/>
    <w:rsid w:val="00F25F13"/>
    <w:rsid w:val="00F25F58"/>
    <w:rsid w:val="00F25F61"/>
    <w:rsid w:val="00F25FC7"/>
    <w:rsid w:val="00F25FD9"/>
    <w:rsid w:val="00F26000"/>
    <w:rsid w:val="00F2605A"/>
    <w:rsid w:val="00F2609B"/>
    <w:rsid w:val="00F26102"/>
    <w:rsid w:val="00F2610F"/>
    <w:rsid w:val="00F2612C"/>
    <w:rsid w:val="00F26145"/>
    <w:rsid w:val="00F261AC"/>
    <w:rsid w:val="00F26246"/>
    <w:rsid w:val="00F26278"/>
    <w:rsid w:val="00F262F1"/>
    <w:rsid w:val="00F26316"/>
    <w:rsid w:val="00F2631A"/>
    <w:rsid w:val="00F2636E"/>
    <w:rsid w:val="00F2638A"/>
    <w:rsid w:val="00F263A7"/>
    <w:rsid w:val="00F263D0"/>
    <w:rsid w:val="00F263FA"/>
    <w:rsid w:val="00F2646D"/>
    <w:rsid w:val="00F26474"/>
    <w:rsid w:val="00F2649A"/>
    <w:rsid w:val="00F2654B"/>
    <w:rsid w:val="00F26571"/>
    <w:rsid w:val="00F26596"/>
    <w:rsid w:val="00F265A5"/>
    <w:rsid w:val="00F2662F"/>
    <w:rsid w:val="00F26662"/>
    <w:rsid w:val="00F2667B"/>
    <w:rsid w:val="00F26691"/>
    <w:rsid w:val="00F2675C"/>
    <w:rsid w:val="00F267AE"/>
    <w:rsid w:val="00F267B1"/>
    <w:rsid w:val="00F267BF"/>
    <w:rsid w:val="00F267E9"/>
    <w:rsid w:val="00F26943"/>
    <w:rsid w:val="00F269F6"/>
    <w:rsid w:val="00F26AE5"/>
    <w:rsid w:val="00F26AED"/>
    <w:rsid w:val="00F26B19"/>
    <w:rsid w:val="00F26BD3"/>
    <w:rsid w:val="00F26BDD"/>
    <w:rsid w:val="00F26BE1"/>
    <w:rsid w:val="00F26BEB"/>
    <w:rsid w:val="00F26C12"/>
    <w:rsid w:val="00F26C7A"/>
    <w:rsid w:val="00F26CEA"/>
    <w:rsid w:val="00F26D5C"/>
    <w:rsid w:val="00F26D7B"/>
    <w:rsid w:val="00F26DD1"/>
    <w:rsid w:val="00F26DD5"/>
    <w:rsid w:val="00F26DDD"/>
    <w:rsid w:val="00F26DEA"/>
    <w:rsid w:val="00F26E03"/>
    <w:rsid w:val="00F26E10"/>
    <w:rsid w:val="00F26E23"/>
    <w:rsid w:val="00F26E76"/>
    <w:rsid w:val="00F26ED1"/>
    <w:rsid w:val="00F26EF6"/>
    <w:rsid w:val="00F26F32"/>
    <w:rsid w:val="00F26F51"/>
    <w:rsid w:val="00F26F94"/>
    <w:rsid w:val="00F26F9D"/>
    <w:rsid w:val="00F26FBC"/>
    <w:rsid w:val="00F26FEC"/>
    <w:rsid w:val="00F26FF2"/>
    <w:rsid w:val="00F26FF6"/>
    <w:rsid w:val="00F270C0"/>
    <w:rsid w:val="00F27155"/>
    <w:rsid w:val="00F2716B"/>
    <w:rsid w:val="00F2722C"/>
    <w:rsid w:val="00F27242"/>
    <w:rsid w:val="00F272F6"/>
    <w:rsid w:val="00F2739A"/>
    <w:rsid w:val="00F273C0"/>
    <w:rsid w:val="00F27491"/>
    <w:rsid w:val="00F27494"/>
    <w:rsid w:val="00F274C6"/>
    <w:rsid w:val="00F27504"/>
    <w:rsid w:val="00F27509"/>
    <w:rsid w:val="00F2758A"/>
    <w:rsid w:val="00F275E9"/>
    <w:rsid w:val="00F276BC"/>
    <w:rsid w:val="00F276BD"/>
    <w:rsid w:val="00F276F3"/>
    <w:rsid w:val="00F276F8"/>
    <w:rsid w:val="00F27720"/>
    <w:rsid w:val="00F2773A"/>
    <w:rsid w:val="00F27772"/>
    <w:rsid w:val="00F2778B"/>
    <w:rsid w:val="00F277BD"/>
    <w:rsid w:val="00F277DB"/>
    <w:rsid w:val="00F2783F"/>
    <w:rsid w:val="00F2788F"/>
    <w:rsid w:val="00F278E1"/>
    <w:rsid w:val="00F27985"/>
    <w:rsid w:val="00F279A2"/>
    <w:rsid w:val="00F279CF"/>
    <w:rsid w:val="00F27A52"/>
    <w:rsid w:val="00F27B1E"/>
    <w:rsid w:val="00F27B2C"/>
    <w:rsid w:val="00F27B55"/>
    <w:rsid w:val="00F27B7B"/>
    <w:rsid w:val="00F27C4A"/>
    <w:rsid w:val="00F27C58"/>
    <w:rsid w:val="00F27CDC"/>
    <w:rsid w:val="00F27CFD"/>
    <w:rsid w:val="00F27D0C"/>
    <w:rsid w:val="00F27D20"/>
    <w:rsid w:val="00F27D58"/>
    <w:rsid w:val="00F27D68"/>
    <w:rsid w:val="00F27D9C"/>
    <w:rsid w:val="00F27DAA"/>
    <w:rsid w:val="00F27E17"/>
    <w:rsid w:val="00F27E50"/>
    <w:rsid w:val="00F27E8A"/>
    <w:rsid w:val="00F27EA1"/>
    <w:rsid w:val="00F27EDE"/>
    <w:rsid w:val="00F27F4C"/>
    <w:rsid w:val="00F27F5B"/>
    <w:rsid w:val="00F27F60"/>
    <w:rsid w:val="00F27F80"/>
    <w:rsid w:val="00F30055"/>
    <w:rsid w:val="00F3013D"/>
    <w:rsid w:val="00F30145"/>
    <w:rsid w:val="00F301B5"/>
    <w:rsid w:val="00F30269"/>
    <w:rsid w:val="00F302A6"/>
    <w:rsid w:val="00F302F4"/>
    <w:rsid w:val="00F30338"/>
    <w:rsid w:val="00F3033F"/>
    <w:rsid w:val="00F303C2"/>
    <w:rsid w:val="00F303E7"/>
    <w:rsid w:val="00F303EA"/>
    <w:rsid w:val="00F3049F"/>
    <w:rsid w:val="00F304EF"/>
    <w:rsid w:val="00F3051E"/>
    <w:rsid w:val="00F30575"/>
    <w:rsid w:val="00F305E6"/>
    <w:rsid w:val="00F30655"/>
    <w:rsid w:val="00F3066A"/>
    <w:rsid w:val="00F306A3"/>
    <w:rsid w:val="00F306BA"/>
    <w:rsid w:val="00F306F1"/>
    <w:rsid w:val="00F3071E"/>
    <w:rsid w:val="00F30769"/>
    <w:rsid w:val="00F307BA"/>
    <w:rsid w:val="00F307D4"/>
    <w:rsid w:val="00F307E9"/>
    <w:rsid w:val="00F30892"/>
    <w:rsid w:val="00F308F1"/>
    <w:rsid w:val="00F3092B"/>
    <w:rsid w:val="00F3094B"/>
    <w:rsid w:val="00F3097E"/>
    <w:rsid w:val="00F309A2"/>
    <w:rsid w:val="00F309E7"/>
    <w:rsid w:val="00F30A2D"/>
    <w:rsid w:val="00F30A5B"/>
    <w:rsid w:val="00F30A9B"/>
    <w:rsid w:val="00F30A9F"/>
    <w:rsid w:val="00F30B5B"/>
    <w:rsid w:val="00F30B75"/>
    <w:rsid w:val="00F30BCD"/>
    <w:rsid w:val="00F30BD2"/>
    <w:rsid w:val="00F30CE2"/>
    <w:rsid w:val="00F30CF1"/>
    <w:rsid w:val="00F30CF7"/>
    <w:rsid w:val="00F30D45"/>
    <w:rsid w:val="00F30D4D"/>
    <w:rsid w:val="00F30DB7"/>
    <w:rsid w:val="00F30E4C"/>
    <w:rsid w:val="00F30E77"/>
    <w:rsid w:val="00F30F1D"/>
    <w:rsid w:val="00F30F78"/>
    <w:rsid w:val="00F30F90"/>
    <w:rsid w:val="00F30FD8"/>
    <w:rsid w:val="00F30FF4"/>
    <w:rsid w:val="00F31029"/>
    <w:rsid w:val="00F3104E"/>
    <w:rsid w:val="00F31064"/>
    <w:rsid w:val="00F31076"/>
    <w:rsid w:val="00F31092"/>
    <w:rsid w:val="00F310B5"/>
    <w:rsid w:val="00F3111C"/>
    <w:rsid w:val="00F3114D"/>
    <w:rsid w:val="00F3119E"/>
    <w:rsid w:val="00F311D7"/>
    <w:rsid w:val="00F31253"/>
    <w:rsid w:val="00F31364"/>
    <w:rsid w:val="00F31376"/>
    <w:rsid w:val="00F313A4"/>
    <w:rsid w:val="00F313BE"/>
    <w:rsid w:val="00F313C0"/>
    <w:rsid w:val="00F313DD"/>
    <w:rsid w:val="00F313FF"/>
    <w:rsid w:val="00F31404"/>
    <w:rsid w:val="00F31414"/>
    <w:rsid w:val="00F31491"/>
    <w:rsid w:val="00F3149B"/>
    <w:rsid w:val="00F314D1"/>
    <w:rsid w:val="00F31525"/>
    <w:rsid w:val="00F3156C"/>
    <w:rsid w:val="00F315CB"/>
    <w:rsid w:val="00F31659"/>
    <w:rsid w:val="00F3166F"/>
    <w:rsid w:val="00F316DD"/>
    <w:rsid w:val="00F31813"/>
    <w:rsid w:val="00F31818"/>
    <w:rsid w:val="00F31916"/>
    <w:rsid w:val="00F319B5"/>
    <w:rsid w:val="00F31A4E"/>
    <w:rsid w:val="00F31A8E"/>
    <w:rsid w:val="00F31AFE"/>
    <w:rsid w:val="00F31B1E"/>
    <w:rsid w:val="00F31B31"/>
    <w:rsid w:val="00F31B59"/>
    <w:rsid w:val="00F31B7A"/>
    <w:rsid w:val="00F31C56"/>
    <w:rsid w:val="00F31C59"/>
    <w:rsid w:val="00F31CE4"/>
    <w:rsid w:val="00F31CE7"/>
    <w:rsid w:val="00F31D0B"/>
    <w:rsid w:val="00F31D5A"/>
    <w:rsid w:val="00F31D8A"/>
    <w:rsid w:val="00F31DA4"/>
    <w:rsid w:val="00F31DF1"/>
    <w:rsid w:val="00F31E0B"/>
    <w:rsid w:val="00F31E23"/>
    <w:rsid w:val="00F31E52"/>
    <w:rsid w:val="00F31E90"/>
    <w:rsid w:val="00F31EAD"/>
    <w:rsid w:val="00F31EE6"/>
    <w:rsid w:val="00F31EEC"/>
    <w:rsid w:val="00F31EF0"/>
    <w:rsid w:val="00F31F58"/>
    <w:rsid w:val="00F31F71"/>
    <w:rsid w:val="00F31F76"/>
    <w:rsid w:val="00F31FF8"/>
    <w:rsid w:val="00F3209B"/>
    <w:rsid w:val="00F32150"/>
    <w:rsid w:val="00F321D9"/>
    <w:rsid w:val="00F321E0"/>
    <w:rsid w:val="00F3229A"/>
    <w:rsid w:val="00F3229F"/>
    <w:rsid w:val="00F322A1"/>
    <w:rsid w:val="00F322A8"/>
    <w:rsid w:val="00F322D3"/>
    <w:rsid w:val="00F322EA"/>
    <w:rsid w:val="00F322F7"/>
    <w:rsid w:val="00F32309"/>
    <w:rsid w:val="00F323B2"/>
    <w:rsid w:val="00F323EF"/>
    <w:rsid w:val="00F32416"/>
    <w:rsid w:val="00F32462"/>
    <w:rsid w:val="00F3246E"/>
    <w:rsid w:val="00F324A2"/>
    <w:rsid w:val="00F324B7"/>
    <w:rsid w:val="00F325B5"/>
    <w:rsid w:val="00F32645"/>
    <w:rsid w:val="00F32649"/>
    <w:rsid w:val="00F32670"/>
    <w:rsid w:val="00F326D8"/>
    <w:rsid w:val="00F32703"/>
    <w:rsid w:val="00F32715"/>
    <w:rsid w:val="00F32787"/>
    <w:rsid w:val="00F327A8"/>
    <w:rsid w:val="00F327E6"/>
    <w:rsid w:val="00F327F7"/>
    <w:rsid w:val="00F327FA"/>
    <w:rsid w:val="00F328B2"/>
    <w:rsid w:val="00F3293E"/>
    <w:rsid w:val="00F3296E"/>
    <w:rsid w:val="00F32984"/>
    <w:rsid w:val="00F329D7"/>
    <w:rsid w:val="00F32A55"/>
    <w:rsid w:val="00F32A6B"/>
    <w:rsid w:val="00F32AD6"/>
    <w:rsid w:val="00F32AE2"/>
    <w:rsid w:val="00F32AEC"/>
    <w:rsid w:val="00F32B36"/>
    <w:rsid w:val="00F32B58"/>
    <w:rsid w:val="00F32B79"/>
    <w:rsid w:val="00F32BA3"/>
    <w:rsid w:val="00F32BB6"/>
    <w:rsid w:val="00F32BE8"/>
    <w:rsid w:val="00F32C3A"/>
    <w:rsid w:val="00F32C8A"/>
    <w:rsid w:val="00F32C95"/>
    <w:rsid w:val="00F32D23"/>
    <w:rsid w:val="00F32D55"/>
    <w:rsid w:val="00F32D5F"/>
    <w:rsid w:val="00F32D74"/>
    <w:rsid w:val="00F32E1B"/>
    <w:rsid w:val="00F32E2F"/>
    <w:rsid w:val="00F32EF6"/>
    <w:rsid w:val="00F32F3B"/>
    <w:rsid w:val="00F32F53"/>
    <w:rsid w:val="00F32F67"/>
    <w:rsid w:val="00F32FE7"/>
    <w:rsid w:val="00F33021"/>
    <w:rsid w:val="00F330A8"/>
    <w:rsid w:val="00F330C3"/>
    <w:rsid w:val="00F33144"/>
    <w:rsid w:val="00F3314B"/>
    <w:rsid w:val="00F33188"/>
    <w:rsid w:val="00F3319F"/>
    <w:rsid w:val="00F331B0"/>
    <w:rsid w:val="00F331EE"/>
    <w:rsid w:val="00F331F6"/>
    <w:rsid w:val="00F33218"/>
    <w:rsid w:val="00F3323F"/>
    <w:rsid w:val="00F33290"/>
    <w:rsid w:val="00F332DB"/>
    <w:rsid w:val="00F333BE"/>
    <w:rsid w:val="00F333C8"/>
    <w:rsid w:val="00F3340D"/>
    <w:rsid w:val="00F33430"/>
    <w:rsid w:val="00F33480"/>
    <w:rsid w:val="00F334AC"/>
    <w:rsid w:val="00F334C3"/>
    <w:rsid w:val="00F3350F"/>
    <w:rsid w:val="00F3351A"/>
    <w:rsid w:val="00F33561"/>
    <w:rsid w:val="00F3373A"/>
    <w:rsid w:val="00F3373E"/>
    <w:rsid w:val="00F3377E"/>
    <w:rsid w:val="00F33864"/>
    <w:rsid w:val="00F33885"/>
    <w:rsid w:val="00F338CE"/>
    <w:rsid w:val="00F338D0"/>
    <w:rsid w:val="00F338EB"/>
    <w:rsid w:val="00F33924"/>
    <w:rsid w:val="00F33932"/>
    <w:rsid w:val="00F33966"/>
    <w:rsid w:val="00F3396C"/>
    <w:rsid w:val="00F33976"/>
    <w:rsid w:val="00F339E7"/>
    <w:rsid w:val="00F339F4"/>
    <w:rsid w:val="00F339FD"/>
    <w:rsid w:val="00F339FE"/>
    <w:rsid w:val="00F33A01"/>
    <w:rsid w:val="00F33A65"/>
    <w:rsid w:val="00F33ACF"/>
    <w:rsid w:val="00F33B5C"/>
    <w:rsid w:val="00F33BA6"/>
    <w:rsid w:val="00F33BD2"/>
    <w:rsid w:val="00F33C20"/>
    <w:rsid w:val="00F33C42"/>
    <w:rsid w:val="00F33C4F"/>
    <w:rsid w:val="00F33CC8"/>
    <w:rsid w:val="00F33CE1"/>
    <w:rsid w:val="00F33CF1"/>
    <w:rsid w:val="00F33D05"/>
    <w:rsid w:val="00F33D12"/>
    <w:rsid w:val="00F33D39"/>
    <w:rsid w:val="00F33D62"/>
    <w:rsid w:val="00F33D79"/>
    <w:rsid w:val="00F33E14"/>
    <w:rsid w:val="00F33EB0"/>
    <w:rsid w:val="00F33EBC"/>
    <w:rsid w:val="00F340BC"/>
    <w:rsid w:val="00F340CE"/>
    <w:rsid w:val="00F340ED"/>
    <w:rsid w:val="00F340F7"/>
    <w:rsid w:val="00F340FE"/>
    <w:rsid w:val="00F34180"/>
    <w:rsid w:val="00F342AD"/>
    <w:rsid w:val="00F342DC"/>
    <w:rsid w:val="00F34311"/>
    <w:rsid w:val="00F34344"/>
    <w:rsid w:val="00F34370"/>
    <w:rsid w:val="00F34372"/>
    <w:rsid w:val="00F343CF"/>
    <w:rsid w:val="00F343D0"/>
    <w:rsid w:val="00F343E7"/>
    <w:rsid w:val="00F34426"/>
    <w:rsid w:val="00F34466"/>
    <w:rsid w:val="00F344B6"/>
    <w:rsid w:val="00F3451E"/>
    <w:rsid w:val="00F3455B"/>
    <w:rsid w:val="00F345B4"/>
    <w:rsid w:val="00F345DB"/>
    <w:rsid w:val="00F345F8"/>
    <w:rsid w:val="00F34637"/>
    <w:rsid w:val="00F34646"/>
    <w:rsid w:val="00F3465D"/>
    <w:rsid w:val="00F34682"/>
    <w:rsid w:val="00F346E3"/>
    <w:rsid w:val="00F34768"/>
    <w:rsid w:val="00F3479D"/>
    <w:rsid w:val="00F347B7"/>
    <w:rsid w:val="00F34885"/>
    <w:rsid w:val="00F348CE"/>
    <w:rsid w:val="00F348E2"/>
    <w:rsid w:val="00F34924"/>
    <w:rsid w:val="00F34938"/>
    <w:rsid w:val="00F34965"/>
    <w:rsid w:val="00F3496C"/>
    <w:rsid w:val="00F34975"/>
    <w:rsid w:val="00F349BF"/>
    <w:rsid w:val="00F349CF"/>
    <w:rsid w:val="00F349E4"/>
    <w:rsid w:val="00F349E9"/>
    <w:rsid w:val="00F34A02"/>
    <w:rsid w:val="00F34A96"/>
    <w:rsid w:val="00F34ABA"/>
    <w:rsid w:val="00F34B10"/>
    <w:rsid w:val="00F34B2C"/>
    <w:rsid w:val="00F34B74"/>
    <w:rsid w:val="00F34D0A"/>
    <w:rsid w:val="00F34D0E"/>
    <w:rsid w:val="00F34D26"/>
    <w:rsid w:val="00F34D8B"/>
    <w:rsid w:val="00F34D9B"/>
    <w:rsid w:val="00F34DDB"/>
    <w:rsid w:val="00F34DE8"/>
    <w:rsid w:val="00F34E28"/>
    <w:rsid w:val="00F34E2B"/>
    <w:rsid w:val="00F34E70"/>
    <w:rsid w:val="00F34F03"/>
    <w:rsid w:val="00F34F55"/>
    <w:rsid w:val="00F34F75"/>
    <w:rsid w:val="00F3506C"/>
    <w:rsid w:val="00F35092"/>
    <w:rsid w:val="00F350A5"/>
    <w:rsid w:val="00F3510E"/>
    <w:rsid w:val="00F35112"/>
    <w:rsid w:val="00F3515D"/>
    <w:rsid w:val="00F35167"/>
    <w:rsid w:val="00F351C2"/>
    <w:rsid w:val="00F351C5"/>
    <w:rsid w:val="00F351CA"/>
    <w:rsid w:val="00F351E0"/>
    <w:rsid w:val="00F35222"/>
    <w:rsid w:val="00F3523B"/>
    <w:rsid w:val="00F35278"/>
    <w:rsid w:val="00F35290"/>
    <w:rsid w:val="00F352E5"/>
    <w:rsid w:val="00F35306"/>
    <w:rsid w:val="00F35339"/>
    <w:rsid w:val="00F353F2"/>
    <w:rsid w:val="00F35476"/>
    <w:rsid w:val="00F35529"/>
    <w:rsid w:val="00F3555A"/>
    <w:rsid w:val="00F3557A"/>
    <w:rsid w:val="00F355A1"/>
    <w:rsid w:val="00F355D6"/>
    <w:rsid w:val="00F35644"/>
    <w:rsid w:val="00F35646"/>
    <w:rsid w:val="00F35682"/>
    <w:rsid w:val="00F356A4"/>
    <w:rsid w:val="00F356A8"/>
    <w:rsid w:val="00F356B0"/>
    <w:rsid w:val="00F35723"/>
    <w:rsid w:val="00F3574D"/>
    <w:rsid w:val="00F357B7"/>
    <w:rsid w:val="00F35828"/>
    <w:rsid w:val="00F35846"/>
    <w:rsid w:val="00F3586C"/>
    <w:rsid w:val="00F35880"/>
    <w:rsid w:val="00F35892"/>
    <w:rsid w:val="00F358A9"/>
    <w:rsid w:val="00F358AB"/>
    <w:rsid w:val="00F359AE"/>
    <w:rsid w:val="00F359C2"/>
    <w:rsid w:val="00F35A32"/>
    <w:rsid w:val="00F35A49"/>
    <w:rsid w:val="00F35A5A"/>
    <w:rsid w:val="00F35A70"/>
    <w:rsid w:val="00F35AD2"/>
    <w:rsid w:val="00F35B8F"/>
    <w:rsid w:val="00F35C03"/>
    <w:rsid w:val="00F35C48"/>
    <w:rsid w:val="00F35CA2"/>
    <w:rsid w:val="00F35CC9"/>
    <w:rsid w:val="00F35D92"/>
    <w:rsid w:val="00F35E36"/>
    <w:rsid w:val="00F35E38"/>
    <w:rsid w:val="00F35E51"/>
    <w:rsid w:val="00F35E6B"/>
    <w:rsid w:val="00F35E7D"/>
    <w:rsid w:val="00F35E83"/>
    <w:rsid w:val="00F3602D"/>
    <w:rsid w:val="00F360A5"/>
    <w:rsid w:val="00F360C9"/>
    <w:rsid w:val="00F3610D"/>
    <w:rsid w:val="00F3613D"/>
    <w:rsid w:val="00F36173"/>
    <w:rsid w:val="00F361BC"/>
    <w:rsid w:val="00F36250"/>
    <w:rsid w:val="00F36260"/>
    <w:rsid w:val="00F36331"/>
    <w:rsid w:val="00F363BC"/>
    <w:rsid w:val="00F363C9"/>
    <w:rsid w:val="00F363DF"/>
    <w:rsid w:val="00F363F4"/>
    <w:rsid w:val="00F3646D"/>
    <w:rsid w:val="00F36534"/>
    <w:rsid w:val="00F36580"/>
    <w:rsid w:val="00F365F8"/>
    <w:rsid w:val="00F36602"/>
    <w:rsid w:val="00F3662E"/>
    <w:rsid w:val="00F36631"/>
    <w:rsid w:val="00F3669A"/>
    <w:rsid w:val="00F366C3"/>
    <w:rsid w:val="00F366C9"/>
    <w:rsid w:val="00F366F4"/>
    <w:rsid w:val="00F36736"/>
    <w:rsid w:val="00F36746"/>
    <w:rsid w:val="00F36771"/>
    <w:rsid w:val="00F367A5"/>
    <w:rsid w:val="00F36848"/>
    <w:rsid w:val="00F36897"/>
    <w:rsid w:val="00F368B5"/>
    <w:rsid w:val="00F368CA"/>
    <w:rsid w:val="00F36922"/>
    <w:rsid w:val="00F36998"/>
    <w:rsid w:val="00F36A4A"/>
    <w:rsid w:val="00F36A57"/>
    <w:rsid w:val="00F36AA4"/>
    <w:rsid w:val="00F36AC1"/>
    <w:rsid w:val="00F36B2E"/>
    <w:rsid w:val="00F36B72"/>
    <w:rsid w:val="00F36C4D"/>
    <w:rsid w:val="00F36C5E"/>
    <w:rsid w:val="00F36C65"/>
    <w:rsid w:val="00F36C6C"/>
    <w:rsid w:val="00F36C87"/>
    <w:rsid w:val="00F36C89"/>
    <w:rsid w:val="00F36CB9"/>
    <w:rsid w:val="00F36D82"/>
    <w:rsid w:val="00F36EA9"/>
    <w:rsid w:val="00F36ED6"/>
    <w:rsid w:val="00F36F2F"/>
    <w:rsid w:val="00F36F53"/>
    <w:rsid w:val="00F36FC9"/>
    <w:rsid w:val="00F36FE2"/>
    <w:rsid w:val="00F37051"/>
    <w:rsid w:val="00F37082"/>
    <w:rsid w:val="00F370D8"/>
    <w:rsid w:val="00F370E5"/>
    <w:rsid w:val="00F37152"/>
    <w:rsid w:val="00F37158"/>
    <w:rsid w:val="00F3715E"/>
    <w:rsid w:val="00F37182"/>
    <w:rsid w:val="00F3719D"/>
    <w:rsid w:val="00F371BD"/>
    <w:rsid w:val="00F371F7"/>
    <w:rsid w:val="00F37212"/>
    <w:rsid w:val="00F37219"/>
    <w:rsid w:val="00F3723C"/>
    <w:rsid w:val="00F3726B"/>
    <w:rsid w:val="00F372D7"/>
    <w:rsid w:val="00F37358"/>
    <w:rsid w:val="00F373D9"/>
    <w:rsid w:val="00F373E4"/>
    <w:rsid w:val="00F3745F"/>
    <w:rsid w:val="00F374A6"/>
    <w:rsid w:val="00F374DE"/>
    <w:rsid w:val="00F374FB"/>
    <w:rsid w:val="00F3750F"/>
    <w:rsid w:val="00F37598"/>
    <w:rsid w:val="00F375ED"/>
    <w:rsid w:val="00F37628"/>
    <w:rsid w:val="00F37658"/>
    <w:rsid w:val="00F37662"/>
    <w:rsid w:val="00F3769E"/>
    <w:rsid w:val="00F376C1"/>
    <w:rsid w:val="00F376DD"/>
    <w:rsid w:val="00F37701"/>
    <w:rsid w:val="00F3788A"/>
    <w:rsid w:val="00F378A0"/>
    <w:rsid w:val="00F378B3"/>
    <w:rsid w:val="00F3792B"/>
    <w:rsid w:val="00F37951"/>
    <w:rsid w:val="00F379D2"/>
    <w:rsid w:val="00F379F3"/>
    <w:rsid w:val="00F37A32"/>
    <w:rsid w:val="00F37A47"/>
    <w:rsid w:val="00F37AA0"/>
    <w:rsid w:val="00F37B87"/>
    <w:rsid w:val="00F37BAA"/>
    <w:rsid w:val="00F37C1E"/>
    <w:rsid w:val="00F37C40"/>
    <w:rsid w:val="00F37C70"/>
    <w:rsid w:val="00F37C7B"/>
    <w:rsid w:val="00F37CE3"/>
    <w:rsid w:val="00F37D3C"/>
    <w:rsid w:val="00F37D3D"/>
    <w:rsid w:val="00F37DC4"/>
    <w:rsid w:val="00F37DE3"/>
    <w:rsid w:val="00F37DFC"/>
    <w:rsid w:val="00F37DFD"/>
    <w:rsid w:val="00F37E23"/>
    <w:rsid w:val="00F37EA6"/>
    <w:rsid w:val="00F37F52"/>
    <w:rsid w:val="00F37F7C"/>
    <w:rsid w:val="00F37FCF"/>
    <w:rsid w:val="00F37FF8"/>
    <w:rsid w:val="00F40029"/>
    <w:rsid w:val="00F40033"/>
    <w:rsid w:val="00F40048"/>
    <w:rsid w:val="00F400B6"/>
    <w:rsid w:val="00F400F3"/>
    <w:rsid w:val="00F4015C"/>
    <w:rsid w:val="00F4017E"/>
    <w:rsid w:val="00F401DE"/>
    <w:rsid w:val="00F40241"/>
    <w:rsid w:val="00F40282"/>
    <w:rsid w:val="00F4030D"/>
    <w:rsid w:val="00F4031F"/>
    <w:rsid w:val="00F40367"/>
    <w:rsid w:val="00F40368"/>
    <w:rsid w:val="00F403ED"/>
    <w:rsid w:val="00F4040E"/>
    <w:rsid w:val="00F404A3"/>
    <w:rsid w:val="00F404FA"/>
    <w:rsid w:val="00F4052E"/>
    <w:rsid w:val="00F40573"/>
    <w:rsid w:val="00F40579"/>
    <w:rsid w:val="00F40592"/>
    <w:rsid w:val="00F405DE"/>
    <w:rsid w:val="00F405F7"/>
    <w:rsid w:val="00F405F8"/>
    <w:rsid w:val="00F4069B"/>
    <w:rsid w:val="00F406CE"/>
    <w:rsid w:val="00F406D4"/>
    <w:rsid w:val="00F40708"/>
    <w:rsid w:val="00F40712"/>
    <w:rsid w:val="00F40736"/>
    <w:rsid w:val="00F40737"/>
    <w:rsid w:val="00F407D1"/>
    <w:rsid w:val="00F407D8"/>
    <w:rsid w:val="00F407DA"/>
    <w:rsid w:val="00F40843"/>
    <w:rsid w:val="00F4088E"/>
    <w:rsid w:val="00F4091F"/>
    <w:rsid w:val="00F40928"/>
    <w:rsid w:val="00F40933"/>
    <w:rsid w:val="00F40947"/>
    <w:rsid w:val="00F40965"/>
    <w:rsid w:val="00F409A2"/>
    <w:rsid w:val="00F40A2C"/>
    <w:rsid w:val="00F40A8F"/>
    <w:rsid w:val="00F40BFE"/>
    <w:rsid w:val="00F40C0D"/>
    <w:rsid w:val="00F40C92"/>
    <w:rsid w:val="00F40D5A"/>
    <w:rsid w:val="00F40D5B"/>
    <w:rsid w:val="00F40DA6"/>
    <w:rsid w:val="00F40DE2"/>
    <w:rsid w:val="00F40DFE"/>
    <w:rsid w:val="00F40E4A"/>
    <w:rsid w:val="00F40E72"/>
    <w:rsid w:val="00F40EB8"/>
    <w:rsid w:val="00F40ECD"/>
    <w:rsid w:val="00F40F45"/>
    <w:rsid w:val="00F40F49"/>
    <w:rsid w:val="00F40FD0"/>
    <w:rsid w:val="00F40FD2"/>
    <w:rsid w:val="00F4101A"/>
    <w:rsid w:val="00F41056"/>
    <w:rsid w:val="00F4111A"/>
    <w:rsid w:val="00F41181"/>
    <w:rsid w:val="00F4119C"/>
    <w:rsid w:val="00F411B5"/>
    <w:rsid w:val="00F41213"/>
    <w:rsid w:val="00F4124D"/>
    <w:rsid w:val="00F41254"/>
    <w:rsid w:val="00F4126F"/>
    <w:rsid w:val="00F412E3"/>
    <w:rsid w:val="00F412E4"/>
    <w:rsid w:val="00F4131B"/>
    <w:rsid w:val="00F413C5"/>
    <w:rsid w:val="00F41413"/>
    <w:rsid w:val="00F4141C"/>
    <w:rsid w:val="00F41423"/>
    <w:rsid w:val="00F41454"/>
    <w:rsid w:val="00F41458"/>
    <w:rsid w:val="00F41470"/>
    <w:rsid w:val="00F41480"/>
    <w:rsid w:val="00F414A8"/>
    <w:rsid w:val="00F414C2"/>
    <w:rsid w:val="00F414E0"/>
    <w:rsid w:val="00F41533"/>
    <w:rsid w:val="00F416A3"/>
    <w:rsid w:val="00F416AF"/>
    <w:rsid w:val="00F416FB"/>
    <w:rsid w:val="00F417F0"/>
    <w:rsid w:val="00F41856"/>
    <w:rsid w:val="00F41931"/>
    <w:rsid w:val="00F419C8"/>
    <w:rsid w:val="00F419F0"/>
    <w:rsid w:val="00F41A3C"/>
    <w:rsid w:val="00F41A87"/>
    <w:rsid w:val="00F41AA4"/>
    <w:rsid w:val="00F41B1F"/>
    <w:rsid w:val="00F41B6C"/>
    <w:rsid w:val="00F41B94"/>
    <w:rsid w:val="00F41BEF"/>
    <w:rsid w:val="00F41C09"/>
    <w:rsid w:val="00F41C3A"/>
    <w:rsid w:val="00F41C5A"/>
    <w:rsid w:val="00F41C9F"/>
    <w:rsid w:val="00F41CF5"/>
    <w:rsid w:val="00F41CF9"/>
    <w:rsid w:val="00F41D36"/>
    <w:rsid w:val="00F41DB8"/>
    <w:rsid w:val="00F41DC6"/>
    <w:rsid w:val="00F41E3A"/>
    <w:rsid w:val="00F41E41"/>
    <w:rsid w:val="00F41E93"/>
    <w:rsid w:val="00F41EB2"/>
    <w:rsid w:val="00F41ED1"/>
    <w:rsid w:val="00F41F06"/>
    <w:rsid w:val="00F41F3B"/>
    <w:rsid w:val="00F41F56"/>
    <w:rsid w:val="00F41F5C"/>
    <w:rsid w:val="00F41F60"/>
    <w:rsid w:val="00F41F66"/>
    <w:rsid w:val="00F41F6B"/>
    <w:rsid w:val="00F41F7E"/>
    <w:rsid w:val="00F4208C"/>
    <w:rsid w:val="00F420E0"/>
    <w:rsid w:val="00F421D3"/>
    <w:rsid w:val="00F42208"/>
    <w:rsid w:val="00F422C2"/>
    <w:rsid w:val="00F422DC"/>
    <w:rsid w:val="00F4231D"/>
    <w:rsid w:val="00F42321"/>
    <w:rsid w:val="00F4232A"/>
    <w:rsid w:val="00F4233B"/>
    <w:rsid w:val="00F42356"/>
    <w:rsid w:val="00F42360"/>
    <w:rsid w:val="00F423BF"/>
    <w:rsid w:val="00F42415"/>
    <w:rsid w:val="00F4243C"/>
    <w:rsid w:val="00F4252B"/>
    <w:rsid w:val="00F4257A"/>
    <w:rsid w:val="00F42625"/>
    <w:rsid w:val="00F42636"/>
    <w:rsid w:val="00F42673"/>
    <w:rsid w:val="00F42690"/>
    <w:rsid w:val="00F42699"/>
    <w:rsid w:val="00F4269B"/>
    <w:rsid w:val="00F426BF"/>
    <w:rsid w:val="00F426D8"/>
    <w:rsid w:val="00F42727"/>
    <w:rsid w:val="00F42734"/>
    <w:rsid w:val="00F4279E"/>
    <w:rsid w:val="00F427B8"/>
    <w:rsid w:val="00F427E0"/>
    <w:rsid w:val="00F427EF"/>
    <w:rsid w:val="00F428B3"/>
    <w:rsid w:val="00F428EC"/>
    <w:rsid w:val="00F4298E"/>
    <w:rsid w:val="00F429C2"/>
    <w:rsid w:val="00F42A48"/>
    <w:rsid w:val="00F42A71"/>
    <w:rsid w:val="00F42AA4"/>
    <w:rsid w:val="00F42AB3"/>
    <w:rsid w:val="00F42B6D"/>
    <w:rsid w:val="00F42BC6"/>
    <w:rsid w:val="00F42BD6"/>
    <w:rsid w:val="00F42C3A"/>
    <w:rsid w:val="00F42C60"/>
    <w:rsid w:val="00F42C63"/>
    <w:rsid w:val="00F42CA1"/>
    <w:rsid w:val="00F42D61"/>
    <w:rsid w:val="00F42D8C"/>
    <w:rsid w:val="00F42DC6"/>
    <w:rsid w:val="00F42DE9"/>
    <w:rsid w:val="00F42DF9"/>
    <w:rsid w:val="00F42E10"/>
    <w:rsid w:val="00F42E35"/>
    <w:rsid w:val="00F42E3A"/>
    <w:rsid w:val="00F42E3C"/>
    <w:rsid w:val="00F42E45"/>
    <w:rsid w:val="00F42E4C"/>
    <w:rsid w:val="00F42E54"/>
    <w:rsid w:val="00F42E94"/>
    <w:rsid w:val="00F42EF6"/>
    <w:rsid w:val="00F42F07"/>
    <w:rsid w:val="00F42F18"/>
    <w:rsid w:val="00F42F65"/>
    <w:rsid w:val="00F42F68"/>
    <w:rsid w:val="00F42FCC"/>
    <w:rsid w:val="00F43007"/>
    <w:rsid w:val="00F43044"/>
    <w:rsid w:val="00F43059"/>
    <w:rsid w:val="00F43082"/>
    <w:rsid w:val="00F43122"/>
    <w:rsid w:val="00F4314A"/>
    <w:rsid w:val="00F43160"/>
    <w:rsid w:val="00F43180"/>
    <w:rsid w:val="00F431C8"/>
    <w:rsid w:val="00F431ED"/>
    <w:rsid w:val="00F431FA"/>
    <w:rsid w:val="00F43246"/>
    <w:rsid w:val="00F4325E"/>
    <w:rsid w:val="00F4335E"/>
    <w:rsid w:val="00F433B2"/>
    <w:rsid w:val="00F433FE"/>
    <w:rsid w:val="00F43405"/>
    <w:rsid w:val="00F43406"/>
    <w:rsid w:val="00F4340A"/>
    <w:rsid w:val="00F43415"/>
    <w:rsid w:val="00F4347A"/>
    <w:rsid w:val="00F43483"/>
    <w:rsid w:val="00F43493"/>
    <w:rsid w:val="00F434CF"/>
    <w:rsid w:val="00F434DE"/>
    <w:rsid w:val="00F4350E"/>
    <w:rsid w:val="00F4351D"/>
    <w:rsid w:val="00F43561"/>
    <w:rsid w:val="00F4357C"/>
    <w:rsid w:val="00F4358C"/>
    <w:rsid w:val="00F435D3"/>
    <w:rsid w:val="00F43659"/>
    <w:rsid w:val="00F43716"/>
    <w:rsid w:val="00F4373E"/>
    <w:rsid w:val="00F4374D"/>
    <w:rsid w:val="00F43785"/>
    <w:rsid w:val="00F43796"/>
    <w:rsid w:val="00F437BC"/>
    <w:rsid w:val="00F437EB"/>
    <w:rsid w:val="00F4384C"/>
    <w:rsid w:val="00F43869"/>
    <w:rsid w:val="00F438B2"/>
    <w:rsid w:val="00F438C6"/>
    <w:rsid w:val="00F438FC"/>
    <w:rsid w:val="00F43905"/>
    <w:rsid w:val="00F43923"/>
    <w:rsid w:val="00F439B7"/>
    <w:rsid w:val="00F439F3"/>
    <w:rsid w:val="00F43A36"/>
    <w:rsid w:val="00F43A66"/>
    <w:rsid w:val="00F43B67"/>
    <w:rsid w:val="00F43B6E"/>
    <w:rsid w:val="00F43B74"/>
    <w:rsid w:val="00F43B7F"/>
    <w:rsid w:val="00F43BB7"/>
    <w:rsid w:val="00F43BC1"/>
    <w:rsid w:val="00F43C26"/>
    <w:rsid w:val="00F43C38"/>
    <w:rsid w:val="00F43C47"/>
    <w:rsid w:val="00F43C63"/>
    <w:rsid w:val="00F43C99"/>
    <w:rsid w:val="00F43D00"/>
    <w:rsid w:val="00F43D4F"/>
    <w:rsid w:val="00F43DB1"/>
    <w:rsid w:val="00F43DEC"/>
    <w:rsid w:val="00F43E40"/>
    <w:rsid w:val="00F43ED4"/>
    <w:rsid w:val="00F43ED7"/>
    <w:rsid w:val="00F43FD9"/>
    <w:rsid w:val="00F43FE8"/>
    <w:rsid w:val="00F43FFD"/>
    <w:rsid w:val="00F44002"/>
    <w:rsid w:val="00F44019"/>
    <w:rsid w:val="00F4412C"/>
    <w:rsid w:val="00F4415C"/>
    <w:rsid w:val="00F44182"/>
    <w:rsid w:val="00F441EB"/>
    <w:rsid w:val="00F44211"/>
    <w:rsid w:val="00F4422C"/>
    <w:rsid w:val="00F442B0"/>
    <w:rsid w:val="00F442B6"/>
    <w:rsid w:val="00F442B9"/>
    <w:rsid w:val="00F442BB"/>
    <w:rsid w:val="00F443AF"/>
    <w:rsid w:val="00F44405"/>
    <w:rsid w:val="00F44432"/>
    <w:rsid w:val="00F44541"/>
    <w:rsid w:val="00F4454B"/>
    <w:rsid w:val="00F44571"/>
    <w:rsid w:val="00F44575"/>
    <w:rsid w:val="00F445B1"/>
    <w:rsid w:val="00F44653"/>
    <w:rsid w:val="00F4467B"/>
    <w:rsid w:val="00F44684"/>
    <w:rsid w:val="00F44734"/>
    <w:rsid w:val="00F4478E"/>
    <w:rsid w:val="00F447C0"/>
    <w:rsid w:val="00F447FE"/>
    <w:rsid w:val="00F4480E"/>
    <w:rsid w:val="00F4481E"/>
    <w:rsid w:val="00F4484F"/>
    <w:rsid w:val="00F4489C"/>
    <w:rsid w:val="00F448E2"/>
    <w:rsid w:val="00F448FD"/>
    <w:rsid w:val="00F4490F"/>
    <w:rsid w:val="00F4495E"/>
    <w:rsid w:val="00F4498A"/>
    <w:rsid w:val="00F449E3"/>
    <w:rsid w:val="00F44A21"/>
    <w:rsid w:val="00F44A2B"/>
    <w:rsid w:val="00F44A43"/>
    <w:rsid w:val="00F44A60"/>
    <w:rsid w:val="00F44A9E"/>
    <w:rsid w:val="00F44BF0"/>
    <w:rsid w:val="00F44C08"/>
    <w:rsid w:val="00F44C2E"/>
    <w:rsid w:val="00F44C4A"/>
    <w:rsid w:val="00F44C6D"/>
    <w:rsid w:val="00F44C76"/>
    <w:rsid w:val="00F44C88"/>
    <w:rsid w:val="00F44CDC"/>
    <w:rsid w:val="00F44CEA"/>
    <w:rsid w:val="00F44D71"/>
    <w:rsid w:val="00F44DBC"/>
    <w:rsid w:val="00F44DF2"/>
    <w:rsid w:val="00F44E46"/>
    <w:rsid w:val="00F44EED"/>
    <w:rsid w:val="00F44F20"/>
    <w:rsid w:val="00F44F8B"/>
    <w:rsid w:val="00F44FAB"/>
    <w:rsid w:val="00F44FC6"/>
    <w:rsid w:val="00F44FDC"/>
    <w:rsid w:val="00F44FF4"/>
    <w:rsid w:val="00F4504E"/>
    <w:rsid w:val="00F45098"/>
    <w:rsid w:val="00F4509F"/>
    <w:rsid w:val="00F450A8"/>
    <w:rsid w:val="00F45137"/>
    <w:rsid w:val="00F4521A"/>
    <w:rsid w:val="00F4525A"/>
    <w:rsid w:val="00F45280"/>
    <w:rsid w:val="00F4531F"/>
    <w:rsid w:val="00F4534E"/>
    <w:rsid w:val="00F45416"/>
    <w:rsid w:val="00F45419"/>
    <w:rsid w:val="00F4541B"/>
    <w:rsid w:val="00F454C1"/>
    <w:rsid w:val="00F4553E"/>
    <w:rsid w:val="00F4556B"/>
    <w:rsid w:val="00F4558B"/>
    <w:rsid w:val="00F455E5"/>
    <w:rsid w:val="00F4560F"/>
    <w:rsid w:val="00F4567A"/>
    <w:rsid w:val="00F457CA"/>
    <w:rsid w:val="00F457CC"/>
    <w:rsid w:val="00F4580A"/>
    <w:rsid w:val="00F45820"/>
    <w:rsid w:val="00F45859"/>
    <w:rsid w:val="00F458A9"/>
    <w:rsid w:val="00F458F1"/>
    <w:rsid w:val="00F458F8"/>
    <w:rsid w:val="00F458FF"/>
    <w:rsid w:val="00F45932"/>
    <w:rsid w:val="00F4596C"/>
    <w:rsid w:val="00F459B9"/>
    <w:rsid w:val="00F459FC"/>
    <w:rsid w:val="00F45A1A"/>
    <w:rsid w:val="00F45A9D"/>
    <w:rsid w:val="00F45C31"/>
    <w:rsid w:val="00F45C46"/>
    <w:rsid w:val="00F45CAB"/>
    <w:rsid w:val="00F45CB0"/>
    <w:rsid w:val="00F45CBA"/>
    <w:rsid w:val="00F45CE5"/>
    <w:rsid w:val="00F45D75"/>
    <w:rsid w:val="00F45DB4"/>
    <w:rsid w:val="00F45DF3"/>
    <w:rsid w:val="00F45DF9"/>
    <w:rsid w:val="00F45E00"/>
    <w:rsid w:val="00F45E2D"/>
    <w:rsid w:val="00F45E47"/>
    <w:rsid w:val="00F45E7E"/>
    <w:rsid w:val="00F45EB5"/>
    <w:rsid w:val="00F45EBE"/>
    <w:rsid w:val="00F45F44"/>
    <w:rsid w:val="00F45F76"/>
    <w:rsid w:val="00F45FB0"/>
    <w:rsid w:val="00F45FF4"/>
    <w:rsid w:val="00F4607E"/>
    <w:rsid w:val="00F46093"/>
    <w:rsid w:val="00F4609D"/>
    <w:rsid w:val="00F460C1"/>
    <w:rsid w:val="00F460C3"/>
    <w:rsid w:val="00F460C4"/>
    <w:rsid w:val="00F460C8"/>
    <w:rsid w:val="00F460DE"/>
    <w:rsid w:val="00F460F7"/>
    <w:rsid w:val="00F46103"/>
    <w:rsid w:val="00F46109"/>
    <w:rsid w:val="00F46116"/>
    <w:rsid w:val="00F46163"/>
    <w:rsid w:val="00F461B9"/>
    <w:rsid w:val="00F4622B"/>
    <w:rsid w:val="00F46257"/>
    <w:rsid w:val="00F46261"/>
    <w:rsid w:val="00F46281"/>
    <w:rsid w:val="00F46287"/>
    <w:rsid w:val="00F462C6"/>
    <w:rsid w:val="00F46311"/>
    <w:rsid w:val="00F46413"/>
    <w:rsid w:val="00F46439"/>
    <w:rsid w:val="00F46473"/>
    <w:rsid w:val="00F4649A"/>
    <w:rsid w:val="00F46545"/>
    <w:rsid w:val="00F4654E"/>
    <w:rsid w:val="00F4657D"/>
    <w:rsid w:val="00F46619"/>
    <w:rsid w:val="00F466C9"/>
    <w:rsid w:val="00F46721"/>
    <w:rsid w:val="00F46724"/>
    <w:rsid w:val="00F4673D"/>
    <w:rsid w:val="00F46778"/>
    <w:rsid w:val="00F4678C"/>
    <w:rsid w:val="00F467E4"/>
    <w:rsid w:val="00F46806"/>
    <w:rsid w:val="00F46861"/>
    <w:rsid w:val="00F46876"/>
    <w:rsid w:val="00F46901"/>
    <w:rsid w:val="00F46938"/>
    <w:rsid w:val="00F46957"/>
    <w:rsid w:val="00F469B8"/>
    <w:rsid w:val="00F46A75"/>
    <w:rsid w:val="00F46AC8"/>
    <w:rsid w:val="00F46AF5"/>
    <w:rsid w:val="00F46B0C"/>
    <w:rsid w:val="00F46B4F"/>
    <w:rsid w:val="00F46B6D"/>
    <w:rsid w:val="00F46BA9"/>
    <w:rsid w:val="00F46BF2"/>
    <w:rsid w:val="00F46C0A"/>
    <w:rsid w:val="00F46C23"/>
    <w:rsid w:val="00F46D13"/>
    <w:rsid w:val="00F46D16"/>
    <w:rsid w:val="00F46D51"/>
    <w:rsid w:val="00F46DB3"/>
    <w:rsid w:val="00F46E34"/>
    <w:rsid w:val="00F46E42"/>
    <w:rsid w:val="00F46E57"/>
    <w:rsid w:val="00F46E5B"/>
    <w:rsid w:val="00F46E61"/>
    <w:rsid w:val="00F46EB2"/>
    <w:rsid w:val="00F46EE4"/>
    <w:rsid w:val="00F46F19"/>
    <w:rsid w:val="00F46F51"/>
    <w:rsid w:val="00F4700A"/>
    <w:rsid w:val="00F47070"/>
    <w:rsid w:val="00F47141"/>
    <w:rsid w:val="00F47149"/>
    <w:rsid w:val="00F47177"/>
    <w:rsid w:val="00F471B2"/>
    <w:rsid w:val="00F471F6"/>
    <w:rsid w:val="00F47220"/>
    <w:rsid w:val="00F4723B"/>
    <w:rsid w:val="00F4729B"/>
    <w:rsid w:val="00F47308"/>
    <w:rsid w:val="00F47343"/>
    <w:rsid w:val="00F473A0"/>
    <w:rsid w:val="00F473BE"/>
    <w:rsid w:val="00F473CF"/>
    <w:rsid w:val="00F4740F"/>
    <w:rsid w:val="00F4741B"/>
    <w:rsid w:val="00F47513"/>
    <w:rsid w:val="00F47563"/>
    <w:rsid w:val="00F475A2"/>
    <w:rsid w:val="00F475A4"/>
    <w:rsid w:val="00F475ED"/>
    <w:rsid w:val="00F47631"/>
    <w:rsid w:val="00F4764E"/>
    <w:rsid w:val="00F47660"/>
    <w:rsid w:val="00F476B6"/>
    <w:rsid w:val="00F47710"/>
    <w:rsid w:val="00F4777D"/>
    <w:rsid w:val="00F477CB"/>
    <w:rsid w:val="00F477FE"/>
    <w:rsid w:val="00F47822"/>
    <w:rsid w:val="00F47824"/>
    <w:rsid w:val="00F4782A"/>
    <w:rsid w:val="00F47874"/>
    <w:rsid w:val="00F47895"/>
    <w:rsid w:val="00F478D5"/>
    <w:rsid w:val="00F478FC"/>
    <w:rsid w:val="00F47911"/>
    <w:rsid w:val="00F4791A"/>
    <w:rsid w:val="00F4795E"/>
    <w:rsid w:val="00F479F8"/>
    <w:rsid w:val="00F47A42"/>
    <w:rsid w:val="00F47B16"/>
    <w:rsid w:val="00F47B57"/>
    <w:rsid w:val="00F47B64"/>
    <w:rsid w:val="00F47BF6"/>
    <w:rsid w:val="00F47CB8"/>
    <w:rsid w:val="00F47CBA"/>
    <w:rsid w:val="00F47CE5"/>
    <w:rsid w:val="00F47D12"/>
    <w:rsid w:val="00F47D49"/>
    <w:rsid w:val="00F47D63"/>
    <w:rsid w:val="00F47E01"/>
    <w:rsid w:val="00F47E95"/>
    <w:rsid w:val="00F47F54"/>
    <w:rsid w:val="00F47FF8"/>
    <w:rsid w:val="00F50018"/>
    <w:rsid w:val="00F5002D"/>
    <w:rsid w:val="00F5011E"/>
    <w:rsid w:val="00F501DE"/>
    <w:rsid w:val="00F50256"/>
    <w:rsid w:val="00F50318"/>
    <w:rsid w:val="00F50346"/>
    <w:rsid w:val="00F503D8"/>
    <w:rsid w:val="00F503EA"/>
    <w:rsid w:val="00F50454"/>
    <w:rsid w:val="00F50460"/>
    <w:rsid w:val="00F504C2"/>
    <w:rsid w:val="00F504F7"/>
    <w:rsid w:val="00F5051E"/>
    <w:rsid w:val="00F50530"/>
    <w:rsid w:val="00F50554"/>
    <w:rsid w:val="00F505CA"/>
    <w:rsid w:val="00F50611"/>
    <w:rsid w:val="00F50648"/>
    <w:rsid w:val="00F50672"/>
    <w:rsid w:val="00F506D8"/>
    <w:rsid w:val="00F506E0"/>
    <w:rsid w:val="00F506ED"/>
    <w:rsid w:val="00F5077D"/>
    <w:rsid w:val="00F50783"/>
    <w:rsid w:val="00F507A1"/>
    <w:rsid w:val="00F507CB"/>
    <w:rsid w:val="00F507F1"/>
    <w:rsid w:val="00F50849"/>
    <w:rsid w:val="00F50875"/>
    <w:rsid w:val="00F508AB"/>
    <w:rsid w:val="00F508AF"/>
    <w:rsid w:val="00F508CC"/>
    <w:rsid w:val="00F5096E"/>
    <w:rsid w:val="00F50999"/>
    <w:rsid w:val="00F509C6"/>
    <w:rsid w:val="00F509D8"/>
    <w:rsid w:val="00F50A13"/>
    <w:rsid w:val="00F50A4D"/>
    <w:rsid w:val="00F50A65"/>
    <w:rsid w:val="00F50AE0"/>
    <w:rsid w:val="00F50B1A"/>
    <w:rsid w:val="00F50B1B"/>
    <w:rsid w:val="00F50B3D"/>
    <w:rsid w:val="00F50B7A"/>
    <w:rsid w:val="00F50BF1"/>
    <w:rsid w:val="00F50BF3"/>
    <w:rsid w:val="00F50BFA"/>
    <w:rsid w:val="00F50C50"/>
    <w:rsid w:val="00F50CD4"/>
    <w:rsid w:val="00F50CDD"/>
    <w:rsid w:val="00F50D66"/>
    <w:rsid w:val="00F50D8B"/>
    <w:rsid w:val="00F50D95"/>
    <w:rsid w:val="00F50DA7"/>
    <w:rsid w:val="00F50EC4"/>
    <w:rsid w:val="00F50F07"/>
    <w:rsid w:val="00F50F3F"/>
    <w:rsid w:val="00F50F59"/>
    <w:rsid w:val="00F50FAD"/>
    <w:rsid w:val="00F50FCF"/>
    <w:rsid w:val="00F50FD7"/>
    <w:rsid w:val="00F50FE3"/>
    <w:rsid w:val="00F5102E"/>
    <w:rsid w:val="00F51095"/>
    <w:rsid w:val="00F510B0"/>
    <w:rsid w:val="00F510FF"/>
    <w:rsid w:val="00F5114A"/>
    <w:rsid w:val="00F51186"/>
    <w:rsid w:val="00F512C3"/>
    <w:rsid w:val="00F51330"/>
    <w:rsid w:val="00F5137D"/>
    <w:rsid w:val="00F513CD"/>
    <w:rsid w:val="00F513E5"/>
    <w:rsid w:val="00F51412"/>
    <w:rsid w:val="00F51452"/>
    <w:rsid w:val="00F51464"/>
    <w:rsid w:val="00F51488"/>
    <w:rsid w:val="00F51493"/>
    <w:rsid w:val="00F51500"/>
    <w:rsid w:val="00F51516"/>
    <w:rsid w:val="00F515A7"/>
    <w:rsid w:val="00F515B8"/>
    <w:rsid w:val="00F515DE"/>
    <w:rsid w:val="00F51607"/>
    <w:rsid w:val="00F51659"/>
    <w:rsid w:val="00F51677"/>
    <w:rsid w:val="00F516AB"/>
    <w:rsid w:val="00F51710"/>
    <w:rsid w:val="00F517BA"/>
    <w:rsid w:val="00F517CC"/>
    <w:rsid w:val="00F517D3"/>
    <w:rsid w:val="00F517D8"/>
    <w:rsid w:val="00F5181E"/>
    <w:rsid w:val="00F51836"/>
    <w:rsid w:val="00F518F1"/>
    <w:rsid w:val="00F51929"/>
    <w:rsid w:val="00F51942"/>
    <w:rsid w:val="00F51949"/>
    <w:rsid w:val="00F51A8D"/>
    <w:rsid w:val="00F51A9E"/>
    <w:rsid w:val="00F51AD3"/>
    <w:rsid w:val="00F51AEF"/>
    <w:rsid w:val="00F51B13"/>
    <w:rsid w:val="00F51B39"/>
    <w:rsid w:val="00F51B58"/>
    <w:rsid w:val="00F51B5D"/>
    <w:rsid w:val="00F51BA2"/>
    <w:rsid w:val="00F51BE5"/>
    <w:rsid w:val="00F51C18"/>
    <w:rsid w:val="00F51C1F"/>
    <w:rsid w:val="00F51C54"/>
    <w:rsid w:val="00F51C72"/>
    <w:rsid w:val="00F51CB9"/>
    <w:rsid w:val="00F51D3A"/>
    <w:rsid w:val="00F51E02"/>
    <w:rsid w:val="00F51EF4"/>
    <w:rsid w:val="00F51F1A"/>
    <w:rsid w:val="00F51F2A"/>
    <w:rsid w:val="00F51FC5"/>
    <w:rsid w:val="00F5209B"/>
    <w:rsid w:val="00F5210A"/>
    <w:rsid w:val="00F5212D"/>
    <w:rsid w:val="00F52159"/>
    <w:rsid w:val="00F5219E"/>
    <w:rsid w:val="00F521C6"/>
    <w:rsid w:val="00F521F8"/>
    <w:rsid w:val="00F5222B"/>
    <w:rsid w:val="00F52267"/>
    <w:rsid w:val="00F52331"/>
    <w:rsid w:val="00F52381"/>
    <w:rsid w:val="00F524D8"/>
    <w:rsid w:val="00F52514"/>
    <w:rsid w:val="00F52518"/>
    <w:rsid w:val="00F5251E"/>
    <w:rsid w:val="00F52548"/>
    <w:rsid w:val="00F52558"/>
    <w:rsid w:val="00F525B9"/>
    <w:rsid w:val="00F52698"/>
    <w:rsid w:val="00F526E3"/>
    <w:rsid w:val="00F5275E"/>
    <w:rsid w:val="00F5279C"/>
    <w:rsid w:val="00F527D9"/>
    <w:rsid w:val="00F527EB"/>
    <w:rsid w:val="00F5286B"/>
    <w:rsid w:val="00F52871"/>
    <w:rsid w:val="00F528AC"/>
    <w:rsid w:val="00F5294D"/>
    <w:rsid w:val="00F5295F"/>
    <w:rsid w:val="00F5296F"/>
    <w:rsid w:val="00F52AA3"/>
    <w:rsid w:val="00F52AED"/>
    <w:rsid w:val="00F52B05"/>
    <w:rsid w:val="00F52B45"/>
    <w:rsid w:val="00F52B89"/>
    <w:rsid w:val="00F52B8A"/>
    <w:rsid w:val="00F52BB1"/>
    <w:rsid w:val="00F52C9D"/>
    <w:rsid w:val="00F52CF7"/>
    <w:rsid w:val="00F52D33"/>
    <w:rsid w:val="00F52E13"/>
    <w:rsid w:val="00F52E16"/>
    <w:rsid w:val="00F52E73"/>
    <w:rsid w:val="00F52E7C"/>
    <w:rsid w:val="00F52EBD"/>
    <w:rsid w:val="00F52F9A"/>
    <w:rsid w:val="00F5303D"/>
    <w:rsid w:val="00F5305B"/>
    <w:rsid w:val="00F53088"/>
    <w:rsid w:val="00F530E0"/>
    <w:rsid w:val="00F53117"/>
    <w:rsid w:val="00F5314A"/>
    <w:rsid w:val="00F5315B"/>
    <w:rsid w:val="00F5319F"/>
    <w:rsid w:val="00F531C7"/>
    <w:rsid w:val="00F531EC"/>
    <w:rsid w:val="00F53211"/>
    <w:rsid w:val="00F53219"/>
    <w:rsid w:val="00F53274"/>
    <w:rsid w:val="00F532DB"/>
    <w:rsid w:val="00F532E9"/>
    <w:rsid w:val="00F5331C"/>
    <w:rsid w:val="00F53378"/>
    <w:rsid w:val="00F533C9"/>
    <w:rsid w:val="00F533EE"/>
    <w:rsid w:val="00F53485"/>
    <w:rsid w:val="00F534B9"/>
    <w:rsid w:val="00F53534"/>
    <w:rsid w:val="00F5362A"/>
    <w:rsid w:val="00F5368E"/>
    <w:rsid w:val="00F536BB"/>
    <w:rsid w:val="00F536FB"/>
    <w:rsid w:val="00F537BE"/>
    <w:rsid w:val="00F537D3"/>
    <w:rsid w:val="00F537EB"/>
    <w:rsid w:val="00F53825"/>
    <w:rsid w:val="00F53888"/>
    <w:rsid w:val="00F538CC"/>
    <w:rsid w:val="00F5392C"/>
    <w:rsid w:val="00F5397C"/>
    <w:rsid w:val="00F539D0"/>
    <w:rsid w:val="00F53A35"/>
    <w:rsid w:val="00F53A88"/>
    <w:rsid w:val="00F53AA7"/>
    <w:rsid w:val="00F53AC4"/>
    <w:rsid w:val="00F53B23"/>
    <w:rsid w:val="00F53B49"/>
    <w:rsid w:val="00F53C7D"/>
    <w:rsid w:val="00F53CAE"/>
    <w:rsid w:val="00F53CBB"/>
    <w:rsid w:val="00F53CD2"/>
    <w:rsid w:val="00F53CDE"/>
    <w:rsid w:val="00F53CEB"/>
    <w:rsid w:val="00F53D22"/>
    <w:rsid w:val="00F53D60"/>
    <w:rsid w:val="00F53D7B"/>
    <w:rsid w:val="00F53D88"/>
    <w:rsid w:val="00F53E08"/>
    <w:rsid w:val="00F53E85"/>
    <w:rsid w:val="00F53F4C"/>
    <w:rsid w:val="00F53F56"/>
    <w:rsid w:val="00F53F5F"/>
    <w:rsid w:val="00F53F6A"/>
    <w:rsid w:val="00F53F78"/>
    <w:rsid w:val="00F53FDE"/>
    <w:rsid w:val="00F54017"/>
    <w:rsid w:val="00F54064"/>
    <w:rsid w:val="00F540FE"/>
    <w:rsid w:val="00F54143"/>
    <w:rsid w:val="00F54157"/>
    <w:rsid w:val="00F541BA"/>
    <w:rsid w:val="00F542A4"/>
    <w:rsid w:val="00F5430B"/>
    <w:rsid w:val="00F54387"/>
    <w:rsid w:val="00F543A8"/>
    <w:rsid w:val="00F543B5"/>
    <w:rsid w:val="00F543E2"/>
    <w:rsid w:val="00F543FF"/>
    <w:rsid w:val="00F54423"/>
    <w:rsid w:val="00F5449B"/>
    <w:rsid w:val="00F544AD"/>
    <w:rsid w:val="00F544E2"/>
    <w:rsid w:val="00F54580"/>
    <w:rsid w:val="00F545AF"/>
    <w:rsid w:val="00F545CB"/>
    <w:rsid w:val="00F54603"/>
    <w:rsid w:val="00F5464F"/>
    <w:rsid w:val="00F54685"/>
    <w:rsid w:val="00F546F6"/>
    <w:rsid w:val="00F54728"/>
    <w:rsid w:val="00F54853"/>
    <w:rsid w:val="00F54877"/>
    <w:rsid w:val="00F54889"/>
    <w:rsid w:val="00F548A4"/>
    <w:rsid w:val="00F548BB"/>
    <w:rsid w:val="00F54941"/>
    <w:rsid w:val="00F549C2"/>
    <w:rsid w:val="00F54A02"/>
    <w:rsid w:val="00F54A08"/>
    <w:rsid w:val="00F54A31"/>
    <w:rsid w:val="00F54A40"/>
    <w:rsid w:val="00F54A47"/>
    <w:rsid w:val="00F54A5B"/>
    <w:rsid w:val="00F54A67"/>
    <w:rsid w:val="00F54B7F"/>
    <w:rsid w:val="00F54C76"/>
    <w:rsid w:val="00F54CEC"/>
    <w:rsid w:val="00F54D75"/>
    <w:rsid w:val="00F54DDC"/>
    <w:rsid w:val="00F54E28"/>
    <w:rsid w:val="00F54E6C"/>
    <w:rsid w:val="00F54E94"/>
    <w:rsid w:val="00F54EC1"/>
    <w:rsid w:val="00F54EC2"/>
    <w:rsid w:val="00F54ED3"/>
    <w:rsid w:val="00F54F61"/>
    <w:rsid w:val="00F54F69"/>
    <w:rsid w:val="00F54FB7"/>
    <w:rsid w:val="00F54FD1"/>
    <w:rsid w:val="00F55030"/>
    <w:rsid w:val="00F55038"/>
    <w:rsid w:val="00F55049"/>
    <w:rsid w:val="00F550D1"/>
    <w:rsid w:val="00F550E9"/>
    <w:rsid w:val="00F550FF"/>
    <w:rsid w:val="00F55153"/>
    <w:rsid w:val="00F551D0"/>
    <w:rsid w:val="00F55232"/>
    <w:rsid w:val="00F5528E"/>
    <w:rsid w:val="00F552C4"/>
    <w:rsid w:val="00F552EA"/>
    <w:rsid w:val="00F552F2"/>
    <w:rsid w:val="00F55306"/>
    <w:rsid w:val="00F55347"/>
    <w:rsid w:val="00F55393"/>
    <w:rsid w:val="00F5540B"/>
    <w:rsid w:val="00F554B4"/>
    <w:rsid w:val="00F554CF"/>
    <w:rsid w:val="00F5551E"/>
    <w:rsid w:val="00F555EC"/>
    <w:rsid w:val="00F55604"/>
    <w:rsid w:val="00F556B8"/>
    <w:rsid w:val="00F55739"/>
    <w:rsid w:val="00F55790"/>
    <w:rsid w:val="00F5579A"/>
    <w:rsid w:val="00F557EF"/>
    <w:rsid w:val="00F5586C"/>
    <w:rsid w:val="00F558D7"/>
    <w:rsid w:val="00F558DF"/>
    <w:rsid w:val="00F559A0"/>
    <w:rsid w:val="00F559D5"/>
    <w:rsid w:val="00F55A8F"/>
    <w:rsid w:val="00F55A91"/>
    <w:rsid w:val="00F55AF4"/>
    <w:rsid w:val="00F55B89"/>
    <w:rsid w:val="00F55CC4"/>
    <w:rsid w:val="00F55CC9"/>
    <w:rsid w:val="00F55CF5"/>
    <w:rsid w:val="00F55D56"/>
    <w:rsid w:val="00F55DAB"/>
    <w:rsid w:val="00F55DAD"/>
    <w:rsid w:val="00F55DF1"/>
    <w:rsid w:val="00F55E97"/>
    <w:rsid w:val="00F55E99"/>
    <w:rsid w:val="00F55ECE"/>
    <w:rsid w:val="00F55EE4"/>
    <w:rsid w:val="00F55EE8"/>
    <w:rsid w:val="00F55F3A"/>
    <w:rsid w:val="00F55FB1"/>
    <w:rsid w:val="00F55FE7"/>
    <w:rsid w:val="00F5600D"/>
    <w:rsid w:val="00F56023"/>
    <w:rsid w:val="00F5604B"/>
    <w:rsid w:val="00F56052"/>
    <w:rsid w:val="00F56064"/>
    <w:rsid w:val="00F560BC"/>
    <w:rsid w:val="00F56135"/>
    <w:rsid w:val="00F56142"/>
    <w:rsid w:val="00F5615E"/>
    <w:rsid w:val="00F5619E"/>
    <w:rsid w:val="00F561C3"/>
    <w:rsid w:val="00F56202"/>
    <w:rsid w:val="00F5621C"/>
    <w:rsid w:val="00F56246"/>
    <w:rsid w:val="00F56254"/>
    <w:rsid w:val="00F5625A"/>
    <w:rsid w:val="00F562C8"/>
    <w:rsid w:val="00F562ED"/>
    <w:rsid w:val="00F562EE"/>
    <w:rsid w:val="00F5631F"/>
    <w:rsid w:val="00F563B9"/>
    <w:rsid w:val="00F56611"/>
    <w:rsid w:val="00F56680"/>
    <w:rsid w:val="00F566B5"/>
    <w:rsid w:val="00F56708"/>
    <w:rsid w:val="00F5675F"/>
    <w:rsid w:val="00F5677A"/>
    <w:rsid w:val="00F56781"/>
    <w:rsid w:val="00F567CC"/>
    <w:rsid w:val="00F56844"/>
    <w:rsid w:val="00F56855"/>
    <w:rsid w:val="00F56868"/>
    <w:rsid w:val="00F5688A"/>
    <w:rsid w:val="00F56899"/>
    <w:rsid w:val="00F568DC"/>
    <w:rsid w:val="00F56902"/>
    <w:rsid w:val="00F56909"/>
    <w:rsid w:val="00F56932"/>
    <w:rsid w:val="00F5695E"/>
    <w:rsid w:val="00F56A8D"/>
    <w:rsid w:val="00F56AD6"/>
    <w:rsid w:val="00F56AF4"/>
    <w:rsid w:val="00F56B5D"/>
    <w:rsid w:val="00F56B8C"/>
    <w:rsid w:val="00F56B91"/>
    <w:rsid w:val="00F56B9F"/>
    <w:rsid w:val="00F56BF1"/>
    <w:rsid w:val="00F56C01"/>
    <w:rsid w:val="00F56C33"/>
    <w:rsid w:val="00F56C3C"/>
    <w:rsid w:val="00F56C44"/>
    <w:rsid w:val="00F56C4E"/>
    <w:rsid w:val="00F56CA4"/>
    <w:rsid w:val="00F56CAC"/>
    <w:rsid w:val="00F56CB4"/>
    <w:rsid w:val="00F56CD0"/>
    <w:rsid w:val="00F56D1C"/>
    <w:rsid w:val="00F56D2C"/>
    <w:rsid w:val="00F56D7A"/>
    <w:rsid w:val="00F56D8F"/>
    <w:rsid w:val="00F56DCF"/>
    <w:rsid w:val="00F56DF7"/>
    <w:rsid w:val="00F56E7C"/>
    <w:rsid w:val="00F56EA2"/>
    <w:rsid w:val="00F56F5E"/>
    <w:rsid w:val="00F56F62"/>
    <w:rsid w:val="00F56FE2"/>
    <w:rsid w:val="00F57009"/>
    <w:rsid w:val="00F57011"/>
    <w:rsid w:val="00F57034"/>
    <w:rsid w:val="00F57056"/>
    <w:rsid w:val="00F5705D"/>
    <w:rsid w:val="00F570B8"/>
    <w:rsid w:val="00F57123"/>
    <w:rsid w:val="00F57147"/>
    <w:rsid w:val="00F571A1"/>
    <w:rsid w:val="00F5721D"/>
    <w:rsid w:val="00F57297"/>
    <w:rsid w:val="00F572CA"/>
    <w:rsid w:val="00F572DD"/>
    <w:rsid w:val="00F572EC"/>
    <w:rsid w:val="00F57332"/>
    <w:rsid w:val="00F573FC"/>
    <w:rsid w:val="00F574C4"/>
    <w:rsid w:val="00F57576"/>
    <w:rsid w:val="00F57663"/>
    <w:rsid w:val="00F57668"/>
    <w:rsid w:val="00F57672"/>
    <w:rsid w:val="00F57699"/>
    <w:rsid w:val="00F576AC"/>
    <w:rsid w:val="00F57713"/>
    <w:rsid w:val="00F57725"/>
    <w:rsid w:val="00F5772A"/>
    <w:rsid w:val="00F57775"/>
    <w:rsid w:val="00F57828"/>
    <w:rsid w:val="00F5783C"/>
    <w:rsid w:val="00F5787A"/>
    <w:rsid w:val="00F578B6"/>
    <w:rsid w:val="00F578DE"/>
    <w:rsid w:val="00F57944"/>
    <w:rsid w:val="00F5796F"/>
    <w:rsid w:val="00F579CC"/>
    <w:rsid w:val="00F579D9"/>
    <w:rsid w:val="00F579DA"/>
    <w:rsid w:val="00F579E2"/>
    <w:rsid w:val="00F579E9"/>
    <w:rsid w:val="00F579FF"/>
    <w:rsid w:val="00F57A67"/>
    <w:rsid w:val="00F57AD0"/>
    <w:rsid w:val="00F57AD6"/>
    <w:rsid w:val="00F57B52"/>
    <w:rsid w:val="00F57B6D"/>
    <w:rsid w:val="00F57BB9"/>
    <w:rsid w:val="00F57C03"/>
    <w:rsid w:val="00F57C0A"/>
    <w:rsid w:val="00F57D52"/>
    <w:rsid w:val="00F57DF1"/>
    <w:rsid w:val="00F57E6F"/>
    <w:rsid w:val="00F57EA7"/>
    <w:rsid w:val="00F57EAD"/>
    <w:rsid w:val="00F57EC2"/>
    <w:rsid w:val="00F57FC9"/>
    <w:rsid w:val="00F5F238"/>
    <w:rsid w:val="00F60094"/>
    <w:rsid w:val="00F60095"/>
    <w:rsid w:val="00F600BA"/>
    <w:rsid w:val="00F600CB"/>
    <w:rsid w:val="00F600DB"/>
    <w:rsid w:val="00F6017F"/>
    <w:rsid w:val="00F601E7"/>
    <w:rsid w:val="00F601FD"/>
    <w:rsid w:val="00F60213"/>
    <w:rsid w:val="00F60272"/>
    <w:rsid w:val="00F602F9"/>
    <w:rsid w:val="00F60392"/>
    <w:rsid w:val="00F60398"/>
    <w:rsid w:val="00F603C3"/>
    <w:rsid w:val="00F60442"/>
    <w:rsid w:val="00F6048A"/>
    <w:rsid w:val="00F604C2"/>
    <w:rsid w:val="00F6057B"/>
    <w:rsid w:val="00F60588"/>
    <w:rsid w:val="00F60597"/>
    <w:rsid w:val="00F605A7"/>
    <w:rsid w:val="00F60656"/>
    <w:rsid w:val="00F606A1"/>
    <w:rsid w:val="00F606D8"/>
    <w:rsid w:val="00F607A3"/>
    <w:rsid w:val="00F607DF"/>
    <w:rsid w:val="00F60803"/>
    <w:rsid w:val="00F60821"/>
    <w:rsid w:val="00F6086F"/>
    <w:rsid w:val="00F608CD"/>
    <w:rsid w:val="00F608F1"/>
    <w:rsid w:val="00F608FA"/>
    <w:rsid w:val="00F60953"/>
    <w:rsid w:val="00F609BB"/>
    <w:rsid w:val="00F60A7D"/>
    <w:rsid w:val="00F60AB2"/>
    <w:rsid w:val="00F60AC2"/>
    <w:rsid w:val="00F60AC7"/>
    <w:rsid w:val="00F60ADC"/>
    <w:rsid w:val="00F60B2C"/>
    <w:rsid w:val="00F60B7C"/>
    <w:rsid w:val="00F60C2A"/>
    <w:rsid w:val="00F60C83"/>
    <w:rsid w:val="00F60D3A"/>
    <w:rsid w:val="00F60D7A"/>
    <w:rsid w:val="00F60E7D"/>
    <w:rsid w:val="00F60EB3"/>
    <w:rsid w:val="00F60ECD"/>
    <w:rsid w:val="00F60ED9"/>
    <w:rsid w:val="00F60F08"/>
    <w:rsid w:val="00F60F09"/>
    <w:rsid w:val="00F60FAD"/>
    <w:rsid w:val="00F60FB6"/>
    <w:rsid w:val="00F60FE5"/>
    <w:rsid w:val="00F60FFE"/>
    <w:rsid w:val="00F61063"/>
    <w:rsid w:val="00F61106"/>
    <w:rsid w:val="00F611EC"/>
    <w:rsid w:val="00F61206"/>
    <w:rsid w:val="00F6123C"/>
    <w:rsid w:val="00F612D3"/>
    <w:rsid w:val="00F61346"/>
    <w:rsid w:val="00F61369"/>
    <w:rsid w:val="00F613C3"/>
    <w:rsid w:val="00F613DE"/>
    <w:rsid w:val="00F61458"/>
    <w:rsid w:val="00F614E5"/>
    <w:rsid w:val="00F61502"/>
    <w:rsid w:val="00F61518"/>
    <w:rsid w:val="00F615D5"/>
    <w:rsid w:val="00F615EA"/>
    <w:rsid w:val="00F61603"/>
    <w:rsid w:val="00F61687"/>
    <w:rsid w:val="00F616CE"/>
    <w:rsid w:val="00F616D7"/>
    <w:rsid w:val="00F616F3"/>
    <w:rsid w:val="00F61745"/>
    <w:rsid w:val="00F61759"/>
    <w:rsid w:val="00F6179C"/>
    <w:rsid w:val="00F617E0"/>
    <w:rsid w:val="00F617F8"/>
    <w:rsid w:val="00F61860"/>
    <w:rsid w:val="00F618D1"/>
    <w:rsid w:val="00F61901"/>
    <w:rsid w:val="00F61987"/>
    <w:rsid w:val="00F6199E"/>
    <w:rsid w:val="00F619DE"/>
    <w:rsid w:val="00F61A79"/>
    <w:rsid w:val="00F61AAD"/>
    <w:rsid w:val="00F61AC0"/>
    <w:rsid w:val="00F61B89"/>
    <w:rsid w:val="00F61BFB"/>
    <w:rsid w:val="00F61C4E"/>
    <w:rsid w:val="00F61C6D"/>
    <w:rsid w:val="00F61CAB"/>
    <w:rsid w:val="00F61CCC"/>
    <w:rsid w:val="00F61CEF"/>
    <w:rsid w:val="00F61CF0"/>
    <w:rsid w:val="00F61D31"/>
    <w:rsid w:val="00F61D68"/>
    <w:rsid w:val="00F61D8B"/>
    <w:rsid w:val="00F61DA3"/>
    <w:rsid w:val="00F61DCB"/>
    <w:rsid w:val="00F61DCC"/>
    <w:rsid w:val="00F61DF8"/>
    <w:rsid w:val="00F61F09"/>
    <w:rsid w:val="00F61F46"/>
    <w:rsid w:val="00F61FE9"/>
    <w:rsid w:val="00F6201D"/>
    <w:rsid w:val="00F62058"/>
    <w:rsid w:val="00F620EE"/>
    <w:rsid w:val="00F6211E"/>
    <w:rsid w:val="00F62145"/>
    <w:rsid w:val="00F6214C"/>
    <w:rsid w:val="00F62169"/>
    <w:rsid w:val="00F62186"/>
    <w:rsid w:val="00F621F9"/>
    <w:rsid w:val="00F621FB"/>
    <w:rsid w:val="00F62244"/>
    <w:rsid w:val="00F62255"/>
    <w:rsid w:val="00F62294"/>
    <w:rsid w:val="00F622B2"/>
    <w:rsid w:val="00F622E5"/>
    <w:rsid w:val="00F62434"/>
    <w:rsid w:val="00F6248B"/>
    <w:rsid w:val="00F624B8"/>
    <w:rsid w:val="00F624D7"/>
    <w:rsid w:val="00F62519"/>
    <w:rsid w:val="00F62523"/>
    <w:rsid w:val="00F62527"/>
    <w:rsid w:val="00F625C6"/>
    <w:rsid w:val="00F625F9"/>
    <w:rsid w:val="00F62629"/>
    <w:rsid w:val="00F62635"/>
    <w:rsid w:val="00F62660"/>
    <w:rsid w:val="00F62666"/>
    <w:rsid w:val="00F626E7"/>
    <w:rsid w:val="00F626E8"/>
    <w:rsid w:val="00F62736"/>
    <w:rsid w:val="00F6275B"/>
    <w:rsid w:val="00F6283F"/>
    <w:rsid w:val="00F62883"/>
    <w:rsid w:val="00F628ED"/>
    <w:rsid w:val="00F629F0"/>
    <w:rsid w:val="00F62A13"/>
    <w:rsid w:val="00F62A5D"/>
    <w:rsid w:val="00F62A82"/>
    <w:rsid w:val="00F62AA0"/>
    <w:rsid w:val="00F62AB0"/>
    <w:rsid w:val="00F62AFE"/>
    <w:rsid w:val="00F62B43"/>
    <w:rsid w:val="00F62B56"/>
    <w:rsid w:val="00F62B64"/>
    <w:rsid w:val="00F62BD6"/>
    <w:rsid w:val="00F62C0F"/>
    <w:rsid w:val="00F62C1D"/>
    <w:rsid w:val="00F62C28"/>
    <w:rsid w:val="00F62C75"/>
    <w:rsid w:val="00F62D47"/>
    <w:rsid w:val="00F62D86"/>
    <w:rsid w:val="00F62DA5"/>
    <w:rsid w:val="00F62DDB"/>
    <w:rsid w:val="00F62DF6"/>
    <w:rsid w:val="00F62E09"/>
    <w:rsid w:val="00F62E41"/>
    <w:rsid w:val="00F62E61"/>
    <w:rsid w:val="00F62E8F"/>
    <w:rsid w:val="00F62E9D"/>
    <w:rsid w:val="00F62EB2"/>
    <w:rsid w:val="00F62EC4"/>
    <w:rsid w:val="00F62EF0"/>
    <w:rsid w:val="00F62EF4"/>
    <w:rsid w:val="00F62EF7"/>
    <w:rsid w:val="00F62F40"/>
    <w:rsid w:val="00F62FA9"/>
    <w:rsid w:val="00F62FE1"/>
    <w:rsid w:val="00F63048"/>
    <w:rsid w:val="00F63060"/>
    <w:rsid w:val="00F63083"/>
    <w:rsid w:val="00F630AB"/>
    <w:rsid w:val="00F6315F"/>
    <w:rsid w:val="00F63167"/>
    <w:rsid w:val="00F63184"/>
    <w:rsid w:val="00F63277"/>
    <w:rsid w:val="00F6327D"/>
    <w:rsid w:val="00F632BE"/>
    <w:rsid w:val="00F633C0"/>
    <w:rsid w:val="00F633E7"/>
    <w:rsid w:val="00F63410"/>
    <w:rsid w:val="00F63579"/>
    <w:rsid w:val="00F63622"/>
    <w:rsid w:val="00F6363A"/>
    <w:rsid w:val="00F6365B"/>
    <w:rsid w:val="00F63669"/>
    <w:rsid w:val="00F636BC"/>
    <w:rsid w:val="00F6378B"/>
    <w:rsid w:val="00F637B5"/>
    <w:rsid w:val="00F637F3"/>
    <w:rsid w:val="00F637F5"/>
    <w:rsid w:val="00F63830"/>
    <w:rsid w:val="00F638FB"/>
    <w:rsid w:val="00F6393E"/>
    <w:rsid w:val="00F639A2"/>
    <w:rsid w:val="00F63AC8"/>
    <w:rsid w:val="00F63ACB"/>
    <w:rsid w:val="00F63ACE"/>
    <w:rsid w:val="00F63B02"/>
    <w:rsid w:val="00F63B06"/>
    <w:rsid w:val="00F63B09"/>
    <w:rsid w:val="00F63B10"/>
    <w:rsid w:val="00F63B4E"/>
    <w:rsid w:val="00F63B64"/>
    <w:rsid w:val="00F63B7F"/>
    <w:rsid w:val="00F63B86"/>
    <w:rsid w:val="00F63BA7"/>
    <w:rsid w:val="00F63C59"/>
    <w:rsid w:val="00F63CA7"/>
    <w:rsid w:val="00F63D7C"/>
    <w:rsid w:val="00F63DA7"/>
    <w:rsid w:val="00F63DC3"/>
    <w:rsid w:val="00F63E40"/>
    <w:rsid w:val="00F63E52"/>
    <w:rsid w:val="00F63E63"/>
    <w:rsid w:val="00F63E71"/>
    <w:rsid w:val="00F63EB0"/>
    <w:rsid w:val="00F63F51"/>
    <w:rsid w:val="00F64011"/>
    <w:rsid w:val="00F64059"/>
    <w:rsid w:val="00F640BC"/>
    <w:rsid w:val="00F64149"/>
    <w:rsid w:val="00F641BA"/>
    <w:rsid w:val="00F641E9"/>
    <w:rsid w:val="00F641F7"/>
    <w:rsid w:val="00F64243"/>
    <w:rsid w:val="00F642AD"/>
    <w:rsid w:val="00F64300"/>
    <w:rsid w:val="00F64349"/>
    <w:rsid w:val="00F64441"/>
    <w:rsid w:val="00F64471"/>
    <w:rsid w:val="00F645C9"/>
    <w:rsid w:val="00F645E9"/>
    <w:rsid w:val="00F645FC"/>
    <w:rsid w:val="00F6461A"/>
    <w:rsid w:val="00F64625"/>
    <w:rsid w:val="00F64652"/>
    <w:rsid w:val="00F64664"/>
    <w:rsid w:val="00F646A8"/>
    <w:rsid w:val="00F64743"/>
    <w:rsid w:val="00F6478D"/>
    <w:rsid w:val="00F64797"/>
    <w:rsid w:val="00F647A1"/>
    <w:rsid w:val="00F647C4"/>
    <w:rsid w:val="00F64831"/>
    <w:rsid w:val="00F64890"/>
    <w:rsid w:val="00F64918"/>
    <w:rsid w:val="00F64935"/>
    <w:rsid w:val="00F64989"/>
    <w:rsid w:val="00F64A54"/>
    <w:rsid w:val="00F64A91"/>
    <w:rsid w:val="00F64B2B"/>
    <w:rsid w:val="00F64B72"/>
    <w:rsid w:val="00F64C39"/>
    <w:rsid w:val="00F64C70"/>
    <w:rsid w:val="00F64CC2"/>
    <w:rsid w:val="00F64CD1"/>
    <w:rsid w:val="00F64CD2"/>
    <w:rsid w:val="00F64DDD"/>
    <w:rsid w:val="00F64E8A"/>
    <w:rsid w:val="00F64EC1"/>
    <w:rsid w:val="00F64EFD"/>
    <w:rsid w:val="00F64F5E"/>
    <w:rsid w:val="00F64F78"/>
    <w:rsid w:val="00F64F79"/>
    <w:rsid w:val="00F64F9F"/>
    <w:rsid w:val="00F64FD0"/>
    <w:rsid w:val="00F65076"/>
    <w:rsid w:val="00F6511E"/>
    <w:rsid w:val="00F651E0"/>
    <w:rsid w:val="00F6523D"/>
    <w:rsid w:val="00F652C2"/>
    <w:rsid w:val="00F652D4"/>
    <w:rsid w:val="00F65307"/>
    <w:rsid w:val="00F65309"/>
    <w:rsid w:val="00F653B6"/>
    <w:rsid w:val="00F653EB"/>
    <w:rsid w:val="00F65450"/>
    <w:rsid w:val="00F654CB"/>
    <w:rsid w:val="00F654DF"/>
    <w:rsid w:val="00F65517"/>
    <w:rsid w:val="00F6556B"/>
    <w:rsid w:val="00F655B9"/>
    <w:rsid w:val="00F6563F"/>
    <w:rsid w:val="00F65697"/>
    <w:rsid w:val="00F656A3"/>
    <w:rsid w:val="00F656B3"/>
    <w:rsid w:val="00F656F2"/>
    <w:rsid w:val="00F65719"/>
    <w:rsid w:val="00F65793"/>
    <w:rsid w:val="00F65841"/>
    <w:rsid w:val="00F6588D"/>
    <w:rsid w:val="00F658EE"/>
    <w:rsid w:val="00F658F8"/>
    <w:rsid w:val="00F6591B"/>
    <w:rsid w:val="00F6593E"/>
    <w:rsid w:val="00F659A1"/>
    <w:rsid w:val="00F659A3"/>
    <w:rsid w:val="00F659FE"/>
    <w:rsid w:val="00F65A10"/>
    <w:rsid w:val="00F65A3A"/>
    <w:rsid w:val="00F65A7D"/>
    <w:rsid w:val="00F65AD6"/>
    <w:rsid w:val="00F65B0F"/>
    <w:rsid w:val="00F65B36"/>
    <w:rsid w:val="00F65BB8"/>
    <w:rsid w:val="00F65C27"/>
    <w:rsid w:val="00F65C43"/>
    <w:rsid w:val="00F65CE7"/>
    <w:rsid w:val="00F65D76"/>
    <w:rsid w:val="00F65E0C"/>
    <w:rsid w:val="00F65E27"/>
    <w:rsid w:val="00F65E7A"/>
    <w:rsid w:val="00F65EF5"/>
    <w:rsid w:val="00F65F3B"/>
    <w:rsid w:val="00F65F96"/>
    <w:rsid w:val="00F65FAC"/>
    <w:rsid w:val="00F65FCE"/>
    <w:rsid w:val="00F6605F"/>
    <w:rsid w:val="00F6608A"/>
    <w:rsid w:val="00F6617B"/>
    <w:rsid w:val="00F66189"/>
    <w:rsid w:val="00F661A3"/>
    <w:rsid w:val="00F661B2"/>
    <w:rsid w:val="00F661D5"/>
    <w:rsid w:val="00F6630C"/>
    <w:rsid w:val="00F66320"/>
    <w:rsid w:val="00F66346"/>
    <w:rsid w:val="00F663C9"/>
    <w:rsid w:val="00F663DD"/>
    <w:rsid w:val="00F6642F"/>
    <w:rsid w:val="00F6644F"/>
    <w:rsid w:val="00F664B3"/>
    <w:rsid w:val="00F664ED"/>
    <w:rsid w:val="00F66513"/>
    <w:rsid w:val="00F66517"/>
    <w:rsid w:val="00F66592"/>
    <w:rsid w:val="00F6661D"/>
    <w:rsid w:val="00F666D1"/>
    <w:rsid w:val="00F66700"/>
    <w:rsid w:val="00F6671D"/>
    <w:rsid w:val="00F6674C"/>
    <w:rsid w:val="00F66825"/>
    <w:rsid w:val="00F66848"/>
    <w:rsid w:val="00F6684E"/>
    <w:rsid w:val="00F66887"/>
    <w:rsid w:val="00F66890"/>
    <w:rsid w:val="00F668E0"/>
    <w:rsid w:val="00F66939"/>
    <w:rsid w:val="00F6695E"/>
    <w:rsid w:val="00F6698D"/>
    <w:rsid w:val="00F66994"/>
    <w:rsid w:val="00F669BD"/>
    <w:rsid w:val="00F66A09"/>
    <w:rsid w:val="00F66AA0"/>
    <w:rsid w:val="00F66B81"/>
    <w:rsid w:val="00F66B90"/>
    <w:rsid w:val="00F66C19"/>
    <w:rsid w:val="00F66C3D"/>
    <w:rsid w:val="00F66C95"/>
    <w:rsid w:val="00F66CD1"/>
    <w:rsid w:val="00F66E05"/>
    <w:rsid w:val="00F66EA4"/>
    <w:rsid w:val="00F66EDD"/>
    <w:rsid w:val="00F66EE0"/>
    <w:rsid w:val="00F66EE3"/>
    <w:rsid w:val="00F66F03"/>
    <w:rsid w:val="00F66F09"/>
    <w:rsid w:val="00F66F43"/>
    <w:rsid w:val="00F66F95"/>
    <w:rsid w:val="00F66FA9"/>
    <w:rsid w:val="00F66FAE"/>
    <w:rsid w:val="00F66FF1"/>
    <w:rsid w:val="00F67047"/>
    <w:rsid w:val="00F6705B"/>
    <w:rsid w:val="00F6706D"/>
    <w:rsid w:val="00F6711F"/>
    <w:rsid w:val="00F6712E"/>
    <w:rsid w:val="00F67167"/>
    <w:rsid w:val="00F67185"/>
    <w:rsid w:val="00F671C4"/>
    <w:rsid w:val="00F67264"/>
    <w:rsid w:val="00F67275"/>
    <w:rsid w:val="00F672A7"/>
    <w:rsid w:val="00F672AD"/>
    <w:rsid w:val="00F6731C"/>
    <w:rsid w:val="00F67357"/>
    <w:rsid w:val="00F67392"/>
    <w:rsid w:val="00F673B4"/>
    <w:rsid w:val="00F673C4"/>
    <w:rsid w:val="00F6749F"/>
    <w:rsid w:val="00F674D1"/>
    <w:rsid w:val="00F6754A"/>
    <w:rsid w:val="00F6756D"/>
    <w:rsid w:val="00F67575"/>
    <w:rsid w:val="00F67597"/>
    <w:rsid w:val="00F675CA"/>
    <w:rsid w:val="00F6764A"/>
    <w:rsid w:val="00F6766A"/>
    <w:rsid w:val="00F676D6"/>
    <w:rsid w:val="00F67787"/>
    <w:rsid w:val="00F677BC"/>
    <w:rsid w:val="00F677C7"/>
    <w:rsid w:val="00F67859"/>
    <w:rsid w:val="00F67860"/>
    <w:rsid w:val="00F67867"/>
    <w:rsid w:val="00F678A2"/>
    <w:rsid w:val="00F678BA"/>
    <w:rsid w:val="00F67911"/>
    <w:rsid w:val="00F67913"/>
    <w:rsid w:val="00F679D3"/>
    <w:rsid w:val="00F67A14"/>
    <w:rsid w:val="00F67AB8"/>
    <w:rsid w:val="00F67B73"/>
    <w:rsid w:val="00F67B95"/>
    <w:rsid w:val="00F67CC9"/>
    <w:rsid w:val="00F67D04"/>
    <w:rsid w:val="00F67D68"/>
    <w:rsid w:val="00F67E05"/>
    <w:rsid w:val="00F67E10"/>
    <w:rsid w:val="00F67E38"/>
    <w:rsid w:val="00F67E60"/>
    <w:rsid w:val="00F67E85"/>
    <w:rsid w:val="00F67F01"/>
    <w:rsid w:val="00F67F26"/>
    <w:rsid w:val="00F67FA4"/>
    <w:rsid w:val="00F67FF9"/>
    <w:rsid w:val="00F70033"/>
    <w:rsid w:val="00F70071"/>
    <w:rsid w:val="00F7007C"/>
    <w:rsid w:val="00F70140"/>
    <w:rsid w:val="00F7019F"/>
    <w:rsid w:val="00F701BB"/>
    <w:rsid w:val="00F701FE"/>
    <w:rsid w:val="00F70246"/>
    <w:rsid w:val="00F70268"/>
    <w:rsid w:val="00F702DB"/>
    <w:rsid w:val="00F70325"/>
    <w:rsid w:val="00F70362"/>
    <w:rsid w:val="00F70384"/>
    <w:rsid w:val="00F70386"/>
    <w:rsid w:val="00F70404"/>
    <w:rsid w:val="00F70444"/>
    <w:rsid w:val="00F704CC"/>
    <w:rsid w:val="00F704D8"/>
    <w:rsid w:val="00F704EA"/>
    <w:rsid w:val="00F7050C"/>
    <w:rsid w:val="00F70510"/>
    <w:rsid w:val="00F70538"/>
    <w:rsid w:val="00F706C6"/>
    <w:rsid w:val="00F70719"/>
    <w:rsid w:val="00F70745"/>
    <w:rsid w:val="00F707CF"/>
    <w:rsid w:val="00F7083D"/>
    <w:rsid w:val="00F70844"/>
    <w:rsid w:val="00F70872"/>
    <w:rsid w:val="00F708F0"/>
    <w:rsid w:val="00F7092F"/>
    <w:rsid w:val="00F7094F"/>
    <w:rsid w:val="00F70951"/>
    <w:rsid w:val="00F709D0"/>
    <w:rsid w:val="00F70A16"/>
    <w:rsid w:val="00F70A2B"/>
    <w:rsid w:val="00F70A3A"/>
    <w:rsid w:val="00F70A7D"/>
    <w:rsid w:val="00F70AC5"/>
    <w:rsid w:val="00F70AFD"/>
    <w:rsid w:val="00F70B06"/>
    <w:rsid w:val="00F70B11"/>
    <w:rsid w:val="00F70B37"/>
    <w:rsid w:val="00F70BDF"/>
    <w:rsid w:val="00F70BF0"/>
    <w:rsid w:val="00F70C46"/>
    <w:rsid w:val="00F70C88"/>
    <w:rsid w:val="00F70CF0"/>
    <w:rsid w:val="00F70D18"/>
    <w:rsid w:val="00F70D20"/>
    <w:rsid w:val="00F70D57"/>
    <w:rsid w:val="00F70D66"/>
    <w:rsid w:val="00F70D9E"/>
    <w:rsid w:val="00F70DB3"/>
    <w:rsid w:val="00F70E23"/>
    <w:rsid w:val="00F70E24"/>
    <w:rsid w:val="00F70E42"/>
    <w:rsid w:val="00F70E95"/>
    <w:rsid w:val="00F70EB4"/>
    <w:rsid w:val="00F70EC1"/>
    <w:rsid w:val="00F70EE8"/>
    <w:rsid w:val="00F70EE9"/>
    <w:rsid w:val="00F70EF1"/>
    <w:rsid w:val="00F70F12"/>
    <w:rsid w:val="00F70F62"/>
    <w:rsid w:val="00F70FC3"/>
    <w:rsid w:val="00F71002"/>
    <w:rsid w:val="00F71013"/>
    <w:rsid w:val="00F71061"/>
    <w:rsid w:val="00F71078"/>
    <w:rsid w:val="00F710E5"/>
    <w:rsid w:val="00F71126"/>
    <w:rsid w:val="00F7113C"/>
    <w:rsid w:val="00F7118D"/>
    <w:rsid w:val="00F711BD"/>
    <w:rsid w:val="00F711E3"/>
    <w:rsid w:val="00F711E9"/>
    <w:rsid w:val="00F71219"/>
    <w:rsid w:val="00F71255"/>
    <w:rsid w:val="00F71258"/>
    <w:rsid w:val="00F7126D"/>
    <w:rsid w:val="00F71273"/>
    <w:rsid w:val="00F712FA"/>
    <w:rsid w:val="00F71310"/>
    <w:rsid w:val="00F71314"/>
    <w:rsid w:val="00F71335"/>
    <w:rsid w:val="00F71476"/>
    <w:rsid w:val="00F714BD"/>
    <w:rsid w:val="00F71538"/>
    <w:rsid w:val="00F71605"/>
    <w:rsid w:val="00F71610"/>
    <w:rsid w:val="00F7163F"/>
    <w:rsid w:val="00F716B6"/>
    <w:rsid w:val="00F7171A"/>
    <w:rsid w:val="00F717B4"/>
    <w:rsid w:val="00F717C6"/>
    <w:rsid w:val="00F717D4"/>
    <w:rsid w:val="00F717EB"/>
    <w:rsid w:val="00F71828"/>
    <w:rsid w:val="00F71893"/>
    <w:rsid w:val="00F718B2"/>
    <w:rsid w:val="00F718B3"/>
    <w:rsid w:val="00F718CD"/>
    <w:rsid w:val="00F71901"/>
    <w:rsid w:val="00F71937"/>
    <w:rsid w:val="00F7195A"/>
    <w:rsid w:val="00F7195F"/>
    <w:rsid w:val="00F71A94"/>
    <w:rsid w:val="00F71AA3"/>
    <w:rsid w:val="00F71B0D"/>
    <w:rsid w:val="00F71B6D"/>
    <w:rsid w:val="00F71BB5"/>
    <w:rsid w:val="00F71BD1"/>
    <w:rsid w:val="00F71BD2"/>
    <w:rsid w:val="00F71C1B"/>
    <w:rsid w:val="00F71C4E"/>
    <w:rsid w:val="00F71C4F"/>
    <w:rsid w:val="00F71C64"/>
    <w:rsid w:val="00F71C9D"/>
    <w:rsid w:val="00F71CCE"/>
    <w:rsid w:val="00F71D45"/>
    <w:rsid w:val="00F71D92"/>
    <w:rsid w:val="00F71E11"/>
    <w:rsid w:val="00F71EB4"/>
    <w:rsid w:val="00F71EE3"/>
    <w:rsid w:val="00F71F80"/>
    <w:rsid w:val="00F71FB3"/>
    <w:rsid w:val="00F7201D"/>
    <w:rsid w:val="00F72051"/>
    <w:rsid w:val="00F72111"/>
    <w:rsid w:val="00F72117"/>
    <w:rsid w:val="00F721E9"/>
    <w:rsid w:val="00F7226B"/>
    <w:rsid w:val="00F72281"/>
    <w:rsid w:val="00F722E1"/>
    <w:rsid w:val="00F722F8"/>
    <w:rsid w:val="00F722F9"/>
    <w:rsid w:val="00F72325"/>
    <w:rsid w:val="00F723D2"/>
    <w:rsid w:val="00F723E2"/>
    <w:rsid w:val="00F723F0"/>
    <w:rsid w:val="00F72407"/>
    <w:rsid w:val="00F72429"/>
    <w:rsid w:val="00F72489"/>
    <w:rsid w:val="00F7255B"/>
    <w:rsid w:val="00F72598"/>
    <w:rsid w:val="00F725FF"/>
    <w:rsid w:val="00F726AC"/>
    <w:rsid w:val="00F72727"/>
    <w:rsid w:val="00F7273D"/>
    <w:rsid w:val="00F72740"/>
    <w:rsid w:val="00F72754"/>
    <w:rsid w:val="00F72816"/>
    <w:rsid w:val="00F7282B"/>
    <w:rsid w:val="00F72830"/>
    <w:rsid w:val="00F728C1"/>
    <w:rsid w:val="00F72912"/>
    <w:rsid w:val="00F72920"/>
    <w:rsid w:val="00F7299E"/>
    <w:rsid w:val="00F729C2"/>
    <w:rsid w:val="00F729C4"/>
    <w:rsid w:val="00F729C8"/>
    <w:rsid w:val="00F72A3A"/>
    <w:rsid w:val="00F72AEE"/>
    <w:rsid w:val="00F72B01"/>
    <w:rsid w:val="00F72BCA"/>
    <w:rsid w:val="00F72BE8"/>
    <w:rsid w:val="00F72C35"/>
    <w:rsid w:val="00F72C38"/>
    <w:rsid w:val="00F72C53"/>
    <w:rsid w:val="00F72C6C"/>
    <w:rsid w:val="00F72CCD"/>
    <w:rsid w:val="00F72CFE"/>
    <w:rsid w:val="00F72DB3"/>
    <w:rsid w:val="00F72DBD"/>
    <w:rsid w:val="00F72E3B"/>
    <w:rsid w:val="00F72E41"/>
    <w:rsid w:val="00F72F15"/>
    <w:rsid w:val="00F72F24"/>
    <w:rsid w:val="00F72F48"/>
    <w:rsid w:val="00F72FB7"/>
    <w:rsid w:val="00F72FDB"/>
    <w:rsid w:val="00F73075"/>
    <w:rsid w:val="00F73093"/>
    <w:rsid w:val="00F7309C"/>
    <w:rsid w:val="00F73119"/>
    <w:rsid w:val="00F73134"/>
    <w:rsid w:val="00F73141"/>
    <w:rsid w:val="00F73171"/>
    <w:rsid w:val="00F7318D"/>
    <w:rsid w:val="00F731AB"/>
    <w:rsid w:val="00F731F6"/>
    <w:rsid w:val="00F731F9"/>
    <w:rsid w:val="00F7320D"/>
    <w:rsid w:val="00F73252"/>
    <w:rsid w:val="00F732EE"/>
    <w:rsid w:val="00F73334"/>
    <w:rsid w:val="00F73379"/>
    <w:rsid w:val="00F733A7"/>
    <w:rsid w:val="00F733B2"/>
    <w:rsid w:val="00F733DA"/>
    <w:rsid w:val="00F73454"/>
    <w:rsid w:val="00F73479"/>
    <w:rsid w:val="00F734A5"/>
    <w:rsid w:val="00F734CF"/>
    <w:rsid w:val="00F734E5"/>
    <w:rsid w:val="00F73505"/>
    <w:rsid w:val="00F735F9"/>
    <w:rsid w:val="00F73619"/>
    <w:rsid w:val="00F7362D"/>
    <w:rsid w:val="00F73634"/>
    <w:rsid w:val="00F7364D"/>
    <w:rsid w:val="00F73658"/>
    <w:rsid w:val="00F7367A"/>
    <w:rsid w:val="00F7371B"/>
    <w:rsid w:val="00F73720"/>
    <w:rsid w:val="00F73763"/>
    <w:rsid w:val="00F737D0"/>
    <w:rsid w:val="00F738CB"/>
    <w:rsid w:val="00F73987"/>
    <w:rsid w:val="00F739EE"/>
    <w:rsid w:val="00F73A8E"/>
    <w:rsid w:val="00F73B0B"/>
    <w:rsid w:val="00F73C46"/>
    <w:rsid w:val="00F73CC3"/>
    <w:rsid w:val="00F73D20"/>
    <w:rsid w:val="00F73D2B"/>
    <w:rsid w:val="00F73D2E"/>
    <w:rsid w:val="00F73D87"/>
    <w:rsid w:val="00F73D9A"/>
    <w:rsid w:val="00F73DEE"/>
    <w:rsid w:val="00F73E04"/>
    <w:rsid w:val="00F73E14"/>
    <w:rsid w:val="00F73EAC"/>
    <w:rsid w:val="00F73EB3"/>
    <w:rsid w:val="00F73F72"/>
    <w:rsid w:val="00F73F92"/>
    <w:rsid w:val="00F74004"/>
    <w:rsid w:val="00F74055"/>
    <w:rsid w:val="00F740DB"/>
    <w:rsid w:val="00F740F1"/>
    <w:rsid w:val="00F74110"/>
    <w:rsid w:val="00F74168"/>
    <w:rsid w:val="00F7419A"/>
    <w:rsid w:val="00F741F4"/>
    <w:rsid w:val="00F7420F"/>
    <w:rsid w:val="00F74219"/>
    <w:rsid w:val="00F7426D"/>
    <w:rsid w:val="00F742C1"/>
    <w:rsid w:val="00F742F8"/>
    <w:rsid w:val="00F7431D"/>
    <w:rsid w:val="00F743DA"/>
    <w:rsid w:val="00F744A1"/>
    <w:rsid w:val="00F74501"/>
    <w:rsid w:val="00F74594"/>
    <w:rsid w:val="00F74617"/>
    <w:rsid w:val="00F74633"/>
    <w:rsid w:val="00F74654"/>
    <w:rsid w:val="00F7467C"/>
    <w:rsid w:val="00F7470A"/>
    <w:rsid w:val="00F747D0"/>
    <w:rsid w:val="00F747DC"/>
    <w:rsid w:val="00F747E9"/>
    <w:rsid w:val="00F74827"/>
    <w:rsid w:val="00F7483F"/>
    <w:rsid w:val="00F74877"/>
    <w:rsid w:val="00F74895"/>
    <w:rsid w:val="00F748C8"/>
    <w:rsid w:val="00F74919"/>
    <w:rsid w:val="00F74980"/>
    <w:rsid w:val="00F749D0"/>
    <w:rsid w:val="00F749DB"/>
    <w:rsid w:val="00F74A05"/>
    <w:rsid w:val="00F74A2B"/>
    <w:rsid w:val="00F74A50"/>
    <w:rsid w:val="00F74A91"/>
    <w:rsid w:val="00F74A93"/>
    <w:rsid w:val="00F74B02"/>
    <w:rsid w:val="00F74B34"/>
    <w:rsid w:val="00F74B5D"/>
    <w:rsid w:val="00F74B93"/>
    <w:rsid w:val="00F74BE3"/>
    <w:rsid w:val="00F74C26"/>
    <w:rsid w:val="00F74CA5"/>
    <w:rsid w:val="00F74D03"/>
    <w:rsid w:val="00F74D68"/>
    <w:rsid w:val="00F74D75"/>
    <w:rsid w:val="00F74DFA"/>
    <w:rsid w:val="00F74E41"/>
    <w:rsid w:val="00F74E51"/>
    <w:rsid w:val="00F74E7D"/>
    <w:rsid w:val="00F74F0A"/>
    <w:rsid w:val="00F74F4A"/>
    <w:rsid w:val="00F74F59"/>
    <w:rsid w:val="00F74F97"/>
    <w:rsid w:val="00F74FEC"/>
    <w:rsid w:val="00F75004"/>
    <w:rsid w:val="00F75085"/>
    <w:rsid w:val="00F75106"/>
    <w:rsid w:val="00F75136"/>
    <w:rsid w:val="00F7514A"/>
    <w:rsid w:val="00F751A1"/>
    <w:rsid w:val="00F751AE"/>
    <w:rsid w:val="00F751BC"/>
    <w:rsid w:val="00F7522C"/>
    <w:rsid w:val="00F7526D"/>
    <w:rsid w:val="00F75275"/>
    <w:rsid w:val="00F75339"/>
    <w:rsid w:val="00F75359"/>
    <w:rsid w:val="00F75365"/>
    <w:rsid w:val="00F75382"/>
    <w:rsid w:val="00F75386"/>
    <w:rsid w:val="00F753F3"/>
    <w:rsid w:val="00F7546D"/>
    <w:rsid w:val="00F7548D"/>
    <w:rsid w:val="00F75494"/>
    <w:rsid w:val="00F754B2"/>
    <w:rsid w:val="00F754BD"/>
    <w:rsid w:val="00F75526"/>
    <w:rsid w:val="00F75541"/>
    <w:rsid w:val="00F75589"/>
    <w:rsid w:val="00F7558A"/>
    <w:rsid w:val="00F75598"/>
    <w:rsid w:val="00F755DF"/>
    <w:rsid w:val="00F755E4"/>
    <w:rsid w:val="00F7562C"/>
    <w:rsid w:val="00F7563E"/>
    <w:rsid w:val="00F75695"/>
    <w:rsid w:val="00F75696"/>
    <w:rsid w:val="00F756FE"/>
    <w:rsid w:val="00F75758"/>
    <w:rsid w:val="00F75784"/>
    <w:rsid w:val="00F757FD"/>
    <w:rsid w:val="00F7585E"/>
    <w:rsid w:val="00F75866"/>
    <w:rsid w:val="00F75876"/>
    <w:rsid w:val="00F758B6"/>
    <w:rsid w:val="00F758BF"/>
    <w:rsid w:val="00F758C8"/>
    <w:rsid w:val="00F758F7"/>
    <w:rsid w:val="00F7590A"/>
    <w:rsid w:val="00F7592B"/>
    <w:rsid w:val="00F7592E"/>
    <w:rsid w:val="00F7594C"/>
    <w:rsid w:val="00F75983"/>
    <w:rsid w:val="00F75A00"/>
    <w:rsid w:val="00F75A3B"/>
    <w:rsid w:val="00F75AB0"/>
    <w:rsid w:val="00F75AD6"/>
    <w:rsid w:val="00F75B0E"/>
    <w:rsid w:val="00F75B2A"/>
    <w:rsid w:val="00F75BEC"/>
    <w:rsid w:val="00F75C28"/>
    <w:rsid w:val="00F75CB0"/>
    <w:rsid w:val="00F75D08"/>
    <w:rsid w:val="00F75D40"/>
    <w:rsid w:val="00F75D4B"/>
    <w:rsid w:val="00F75D5D"/>
    <w:rsid w:val="00F75DC8"/>
    <w:rsid w:val="00F75DCB"/>
    <w:rsid w:val="00F75E78"/>
    <w:rsid w:val="00F75E9A"/>
    <w:rsid w:val="00F75EAB"/>
    <w:rsid w:val="00F75EAF"/>
    <w:rsid w:val="00F75EC1"/>
    <w:rsid w:val="00F75F00"/>
    <w:rsid w:val="00F75F01"/>
    <w:rsid w:val="00F75FDA"/>
    <w:rsid w:val="00F7601E"/>
    <w:rsid w:val="00F76029"/>
    <w:rsid w:val="00F76065"/>
    <w:rsid w:val="00F760AB"/>
    <w:rsid w:val="00F760C5"/>
    <w:rsid w:val="00F76194"/>
    <w:rsid w:val="00F761A9"/>
    <w:rsid w:val="00F761BF"/>
    <w:rsid w:val="00F761DE"/>
    <w:rsid w:val="00F76233"/>
    <w:rsid w:val="00F76414"/>
    <w:rsid w:val="00F76444"/>
    <w:rsid w:val="00F76454"/>
    <w:rsid w:val="00F76492"/>
    <w:rsid w:val="00F764CF"/>
    <w:rsid w:val="00F765E9"/>
    <w:rsid w:val="00F765FB"/>
    <w:rsid w:val="00F7662E"/>
    <w:rsid w:val="00F76655"/>
    <w:rsid w:val="00F7668D"/>
    <w:rsid w:val="00F766CC"/>
    <w:rsid w:val="00F766E4"/>
    <w:rsid w:val="00F76714"/>
    <w:rsid w:val="00F7671A"/>
    <w:rsid w:val="00F7672E"/>
    <w:rsid w:val="00F76772"/>
    <w:rsid w:val="00F76798"/>
    <w:rsid w:val="00F76833"/>
    <w:rsid w:val="00F7684D"/>
    <w:rsid w:val="00F76851"/>
    <w:rsid w:val="00F768E5"/>
    <w:rsid w:val="00F76962"/>
    <w:rsid w:val="00F76967"/>
    <w:rsid w:val="00F769B7"/>
    <w:rsid w:val="00F769F3"/>
    <w:rsid w:val="00F76A1B"/>
    <w:rsid w:val="00F76A59"/>
    <w:rsid w:val="00F76AC2"/>
    <w:rsid w:val="00F76ACC"/>
    <w:rsid w:val="00F76AD0"/>
    <w:rsid w:val="00F76B0E"/>
    <w:rsid w:val="00F76BAD"/>
    <w:rsid w:val="00F76BCA"/>
    <w:rsid w:val="00F76BD1"/>
    <w:rsid w:val="00F76C35"/>
    <w:rsid w:val="00F76C53"/>
    <w:rsid w:val="00F76C9A"/>
    <w:rsid w:val="00F76D1B"/>
    <w:rsid w:val="00F76D2A"/>
    <w:rsid w:val="00F76D3F"/>
    <w:rsid w:val="00F76D9C"/>
    <w:rsid w:val="00F76DBD"/>
    <w:rsid w:val="00F76DE1"/>
    <w:rsid w:val="00F76DF5"/>
    <w:rsid w:val="00F76E21"/>
    <w:rsid w:val="00F76E65"/>
    <w:rsid w:val="00F76E74"/>
    <w:rsid w:val="00F76E8E"/>
    <w:rsid w:val="00F76F07"/>
    <w:rsid w:val="00F76F61"/>
    <w:rsid w:val="00F76F6B"/>
    <w:rsid w:val="00F76F8A"/>
    <w:rsid w:val="00F7701A"/>
    <w:rsid w:val="00F77068"/>
    <w:rsid w:val="00F7708A"/>
    <w:rsid w:val="00F770A2"/>
    <w:rsid w:val="00F770E4"/>
    <w:rsid w:val="00F77112"/>
    <w:rsid w:val="00F771A6"/>
    <w:rsid w:val="00F772B8"/>
    <w:rsid w:val="00F772EE"/>
    <w:rsid w:val="00F77370"/>
    <w:rsid w:val="00F773CE"/>
    <w:rsid w:val="00F7743A"/>
    <w:rsid w:val="00F77460"/>
    <w:rsid w:val="00F7747D"/>
    <w:rsid w:val="00F77485"/>
    <w:rsid w:val="00F77527"/>
    <w:rsid w:val="00F7752C"/>
    <w:rsid w:val="00F77545"/>
    <w:rsid w:val="00F7755C"/>
    <w:rsid w:val="00F77575"/>
    <w:rsid w:val="00F77577"/>
    <w:rsid w:val="00F7758D"/>
    <w:rsid w:val="00F775B8"/>
    <w:rsid w:val="00F775EB"/>
    <w:rsid w:val="00F77639"/>
    <w:rsid w:val="00F77696"/>
    <w:rsid w:val="00F776E4"/>
    <w:rsid w:val="00F777EE"/>
    <w:rsid w:val="00F7787B"/>
    <w:rsid w:val="00F77886"/>
    <w:rsid w:val="00F778AB"/>
    <w:rsid w:val="00F778BD"/>
    <w:rsid w:val="00F7796A"/>
    <w:rsid w:val="00F77983"/>
    <w:rsid w:val="00F779B3"/>
    <w:rsid w:val="00F77A70"/>
    <w:rsid w:val="00F77A93"/>
    <w:rsid w:val="00F77A9A"/>
    <w:rsid w:val="00F77AFD"/>
    <w:rsid w:val="00F77B3A"/>
    <w:rsid w:val="00F77C0E"/>
    <w:rsid w:val="00F77C31"/>
    <w:rsid w:val="00F77CEA"/>
    <w:rsid w:val="00F77CF4"/>
    <w:rsid w:val="00F77D2E"/>
    <w:rsid w:val="00F77D5B"/>
    <w:rsid w:val="00F77D5C"/>
    <w:rsid w:val="00F77D7B"/>
    <w:rsid w:val="00F77DD0"/>
    <w:rsid w:val="00F77E1B"/>
    <w:rsid w:val="00F77E39"/>
    <w:rsid w:val="00F77E49"/>
    <w:rsid w:val="00F77E64"/>
    <w:rsid w:val="00F77E67"/>
    <w:rsid w:val="00F77EA1"/>
    <w:rsid w:val="00F77FAC"/>
    <w:rsid w:val="00F77FCA"/>
    <w:rsid w:val="00F80029"/>
    <w:rsid w:val="00F80052"/>
    <w:rsid w:val="00F800A6"/>
    <w:rsid w:val="00F800F1"/>
    <w:rsid w:val="00F80144"/>
    <w:rsid w:val="00F8014A"/>
    <w:rsid w:val="00F801C2"/>
    <w:rsid w:val="00F8025E"/>
    <w:rsid w:val="00F8028F"/>
    <w:rsid w:val="00F8033C"/>
    <w:rsid w:val="00F8035C"/>
    <w:rsid w:val="00F80407"/>
    <w:rsid w:val="00F8041B"/>
    <w:rsid w:val="00F80453"/>
    <w:rsid w:val="00F804E3"/>
    <w:rsid w:val="00F804FE"/>
    <w:rsid w:val="00F80539"/>
    <w:rsid w:val="00F80555"/>
    <w:rsid w:val="00F805A6"/>
    <w:rsid w:val="00F80606"/>
    <w:rsid w:val="00F80613"/>
    <w:rsid w:val="00F8065B"/>
    <w:rsid w:val="00F8066A"/>
    <w:rsid w:val="00F806E3"/>
    <w:rsid w:val="00F80709"/>
    <w:rsid w:val="00F8072C"/>
    <w:rsid w:val="00F80748"/>
    <w:rsid w:val="00F807F5"/>
    <w:rsid w:val="00F8088B"/>
    <w:rsid w:val="00F809CB"/>
    <w:rsid w:val="00F809EC"/>
    <w:rsid w:val="00F80A19"/>
    <w:rsid w:val="00F80AE5"/>
    <w:rsid w:val="00F80B0E"/>
    <w:rsid w:val="00F80B22"/>
    <w:rsid w:val="00F80B97"/>
    <w:rsid w:val="00F80BA0"/>
    <w:rsid w:val="00F80BCA"/>
    <w:rsid w:val="00F80CBB"/>
    <w:rsid w:val="00F80CDD"/>
    <w:rsid w:val="00F80CE2"/>
    <w:rsid w:val="00F80D73"/>
    <w:rsid w:val="00F80DE4"/>
    <w:rsid w:val="00F80E00"/>
    <w:rsid w:val="00F80E91"/>
    <w:rsid w:val="00F80EB4"/>
    <w:rsid w:val="00F80EB7"/>
    <w:rsid w:val="00F80EE1"/>
    <w:rsid w:val="00F80EF1"/>
    <w:rsid w:val="00F80FD0"/>
    <w:rsid w:val="00F81078"/>
    <w:rsid w:val="00F8109A"/>
    <w:rsid w:val="00F810B3"/>
    <w:rsid w:val="00F810CD"/>
    <w:rsid w:val="00F810F4"/>
    <w:rsid w:val="00F81184"/>
    <w:rsid w:val="00F811CE"/>
    <w:rsid w:val="00F811D0"/>
    <w:rsid w:val="00F81239"/>
    <w:rsid w:val="00F81252"/>
    <w:rsid w:val="00F812DA"/>
    <w:rsid w:val="00F8131B"/>
    <w:rsid w:val="00F81333"/>
    <w:rsid w:val="00F81372"/>
    <w:rsid w:val="00F81380"/>
    <w:rsid w:val="00F813A7"/>
    <w:rsid w:val="00F813C6"/>
    <w:rsid w:val="00F813CF"/>
    <w:rsid w:val="00F813FB"/>
    <w:rsid w:val="00F81421"/>
    <w:rsid w:val="00F8142E"/>
    <w:rsid w:val="00F81473"/>
    <w:rsid w:val="00F814E3"/>
    <w:rsid w:val="00F814F4"/>
    <w:rsid w:val="00F81528"/>
    <w:rsid w:val="00F8156E"/>
    <w:rsid w:val="00F815F3"/>
    <w:rsid w:val="00F8161A"/>
    <w:rsid w:val="00F8165A"/>
    <w:rsid w:val="00F81664"/>
    <w:rsid w:val="00F8168F"/>
    <w:rsid w:val="00F816A2"/>
    <w:rsid w:val="00F81776"/>
    <w:rsid w:val="00F817BF"/>
    <w:rsid w:val="00F817FE"/>
    <w:rsid w:val="00F81841"/>
    <w:rsid w:val="00F8184D"/>
    <w:rsid w:val="00F81867"/>
    <w:rsid w:val="00F81977"/>
    <w:rsid w:val="00F81B01"/>
    <w:rsid w:val="00F81B28"/>
    <w:rsid w:val="00F81B54"/>
    <w:rsid w:val="00F81C4C"/>
    <w:rsid w:val="00F81C5B"/>
    <w:rsid w:val="00F81CBF"/>
    <w:rsid w:val="00F81CDF"/>
    <w:rsid w:val="00F81D50"/>
    <w:rsid w:val="00F81D6F"/>
    <w:rsid w:val="00F81D95"/>
    <w:rsid w:val="00F81D9B"/>
    <w:rsid w:val="00F81DB4"/>
    <w:rsid w:val="00F81DC6"/>
    <w:rsid w:val="00F81E28"/>
    <w:rsid w:val="00F81E53"/>
    <w:rsid w:val="00F81E54"/>
    <w:rsid w:val="00F81E7D"/>
    <w:rsid w:val="00F81E9A"/>
    <w:rsid w:val="00F81EB4"/>
    <w:rsid w:val="00F81EDA"/>
    <w:rsid w:val="00F81F61"/>
    <w:rsid w:val="00F81F88"/>
    <w:rsid w:val="00F81FCC"/>
    <w:rsid w:val="00F8200D"/>
    <w:rsid w:val="00F82086"/>
    <w:rsid w:val="00F8209D"/>
    <w:rsid w:val="00F820AD"/>
    <w:rsid w:val="00F8211F"/>
    <w:rsid w:val="00F8215C"/>
    <w:rsid w:val="00F82164"/>
    <w:rsid w:val="00F82175"/>
    <w:rsid w:val="00F821A1"/>
    <w:rsid w:val="00F821E2"/>
    <w:rsid w:val="00F8221C"/>
    <w:rsid w:val="00F82227"/>
    <w:rsid w:val="00F82255"/>
    <w:rsid w:val="00F82298"/>
    <w:rsid w:val="00F822A5"/>
    <w:rsid w:val="00F8232F"/>
    <w:rsid w:val="00F8233E"/>
    <w:rsid w:val="00F82367"/>
    <w:rsid w:val="00F823F7"/>
    <w:rsid w:val="00F82408"/>
    <w:rsid w:val="00F82418"/>
    <w:rsid w:val="00F8241B"/>
    <w:rsid w:val="00F82430"/>
    <w:rsid w:val="00F82448"/>
    <w:rsid w:val="00F82471"/>
    <w:rsid w:val="00F824E4"/>
    <w:rsid w:val="00F82554"/>
    <w:rsid w:val="00F8258C"/>
    <w:rsid w:val="00F825C0"/>
    <w:rsid w:val="00F825D8"/>
    <w:rsid w:val="00F825E1"/>
    <w:rsid w:val="00F82676"/>
    <w:rsid w:val="00F8269C"/>
    <w:rsid w:val="00F826C7"/>
    <w:rsid w:val="00F826D2"/>
    <w:rsid w:val="00F8271E"/>
    <w:rsid w:val="00F82780"/>
    <w:rsid w:val="00F82782"/>
    <w:rsid w:val="00F827BF"/>
    <w:rsid w:val="00F82847"/>
    <w:rsid w:val="00F8286A"/>
    <w:rsid w:val="00F82887"/>
    <w:rsid w:val="00F8288E"/>
    <w:rsid w:val="00F828B0"/>
    <w:rsid w:val="00F82908"/>
    <w:rsid w:val="00F82923"/>
    <w:rsid w:val="00F8294D"/>
    <w:rsid w:val="00F82976"/>
    <w:rsid w:val="00F829F6"/>
    <w:rsid w:val="00F82A79"/>
    <w:rsid w:val="00F82AA1"/>
    <w:rsid w:val="00F82AA6"/>
    <w:rsid w:val="00F82AF6"/>
    <w:rsid w:val="00F82B5B"/>
    <w:rsid w:val="00F82BA5"/>
    <w:rsid w:val="00F82BAE"/>
    <w:rsid w:val="00F82BBA"/>
    <w:rsid w:val="00F82C11"/>
    <w:rsid w:val="00F82C1D"/>
    <w:rsid w:val="00F82C67"/>
    <w:rsid w:val="00F82CD2"/>
    <w:rsid w:val="00F82D2F"/>
    <w:rsid w:val="00F82D47"/>
    <w:rsid w:val="00F82E8D"/>
    <w:rsid w:val="00F82F80"/>
    <w:rsid w:val="00F82FC0"/>
    <w:rsid w:val="00F83028"/>
    <w:rsid w:val="00F8303E"/>
    <w:rsid w:val="00F8304F"/>
    <w:rsid w:val="00F830D8"/>
    <w:rsid w:val="00F8313C"/>
    <w:rsid w:val="00F83140"/>
    <w:rsid w:val="00F831DF"/>
    <w:rsid w:val="00F83252"/>
    <w:rsid w:val="00F8327B"/>
    <w:rsid w:val="00F832E4"/>
    <w:rsid w:val="00F83343"/>
    <w:rsid w:val="00F83468"/>
    <w:rsid w:val="00F834BB"/>
    <w:rsid w:val="00F834F8"/>
    <w:rsid w:val="00F8352A"/>
    <w:rsid w:val="00F83577"/>
    <w:rsid w:val="00F835D7"/>
    <w:rsid w:val="00F835EB"/>
    <w:rsid w:val="00F835EE"/>
    <w:rsid w:val="00F83602"/>
    <w:rsid w:val="00F8362F"/>
    <w:rsid w:val="00F836A8"/>
    <w:rsid w:val="00F836DD"/>
    <w:rsid w:val="00F8371B"/>
    <w:rsid w:val="00F83725"/>
    <w:rsid w:val="00F837C2"/>
    <w:rsid w:val="00F83847"/>
    <w:rsid w:val="00F8387B"/>
    <w:rsid w:val="00F8387F"/>
    <w:rsid w:val="00F8388B"/>
    <w:rsid w:val="00F838A1"/>
    <w:rsid w:val="00F838D3"/>
    <w:rsid w:val="00F83915"/>
    <w:rsid w:val="00F83931"/>
    <w:rsid w:val="00F8393E"/>
    <w:rsid w:val="00F839A1"/>
    <w:rsid w:val="00F839B6"/>
    <w:rsid w:val="00F839D6"/>
    <w:rsid w:val="00F839E3"/>
    <w:rsid w:val="00F83A54"/>
    <w:rsid w:val="00F83A56"/>
    <w:rsid w:val="00F83A59"/>
    <w:rsid w:val="00F83AB8"/>
    <w:rsid w:val="00F83AE1"/>
    <w:rsid w:val="00F83AED"/>
    <w:rsid w:val="00F83B86"/>
    <w:rsid w:val="00F83BB6"/>
    <w:rsid w:val="00F83C24"/>
    <w:rsid w:val="00F83C2C"/>
    <w:rsid w:val="00F83CA7"/>
    <w:rsid w:val="00F83CEB"/>
    <w:rsid w:val="00F83CEE"/>
    <w:rsid w:val="00F83D3E"/>
    <w:rsid w:val="00F83DDA"/>
    <w:rsid w:val="00F83DF1"/>
    <w:rsid w:val="00F83E04"/>
    <w:rsid w:val="00F83E73"/>
    <w:rsid w:val="00F83E8B"/>
    <w:rsid w:val="00F83EDB"/>
    <w:rsid w:val="00F84000"/>
    <w:rsid w:val="00F8405F"/>
    <w:rsid w:val="00F84067"/>
    <w:rsid w:val="00F84074"/>
    <w:rsid w:val="00F840B7"/>
    <w:rsid w:val="00F840CB"/>
    <w:rsid w:val="00F840E6"/>
    <w:rsid w:val="00F8411E"/>
    <w:rsid w:val="00F84150"/>
    <w:rsid w:val="00F841F8"/>
    <w:rsid w:val="00F841FD"/>
    <w:rsid w:val="00F84260"/>
    <w:rsid w:val="00F8427A"/>
    <w:rsid w:val="00F842AF"/>
    <w:rsid w:val="00F842F1"/>
    <w:rsid w:val="00F84320"/>
    <w:rsid w:val="00F84338"/>
    <w:rsid w:val="00F8437D"/>
    <w:rsid w:val="00F843EB"/>
    <w:rsid w:val="00F843EE"/>
    <w:rsid w:val="00F843F2"/>
    <w:rsid w:val="00F8441C"/>
    <w:rsid w:val="00F8445B"/>
    <w:rsid w:val="00F8446A"/>
    <w:rsid w:val="00F84470"/>
    <w:rsid w:val="00F84508"/>
    <w:rsid w:val="00F8450E"/>
    <w:rsid w:val="00F84533"/>
    <w:rsid w:val="00F8454C"/>
    <w:rsid w:val="00F8455A"/>
    <w:rsid w:val="00F845AA"/>
    <w:rsid w:val="00F845F8"/>
    <w:rsid w:val="00F8467F"/>
    <w:rsid w:val="00F846BF"/>
    <w:rsid w:val="00F846CC"/>
    <w:rsid w:val="00F846D9"/>
    <w:rsid w:val="00F8472B"/>
    <w:rsid w:val="00F8472F"/>
    <w:rsid w:val="00F847B0"/>
    <w:rsid w:val="00F847E5"/>
    <w:rsid w:val="00F847EF"/>
    <w:rsid w:val="00F847F7"/>
    <w:rsid w:val="00F84816"/>
    <w:rsid w:val="00F84866"/>
    <w:rsid w:val="00F8488E"/>
    <w:rsid w:val="00F8489E"/>
    <w:rsid w:val="00F84926"/>
    <w:rsid w:val="00F8494C"/>
    <w:rsid w:val="00F8499C"/>
    <w:rsid w:val="00F84A5F"/>
    <w:rsid w:val="00F84A74"/>
    <w:rsid w:val="00F84A83"/>
    <w:rsid w:val="00F84AC8"/>
    <w:rsid w:val="00F84AD4"/>
    <w:rsid w:val="00F84B51"/>
    <w:rsid w:val="00F84C10"/>
    <w:rsid w:val="00F84C24"/>
    <w:rsid w:val="00F84C9A"/>
    <w:rsid w:val="00F84CEC"/>
    <w:rsid w:val="00F84D45"/>
    <w:rsid w:val="00F84D64"/>
    <w:rsid w:val="00F84DC2"/>
    <w:rsid w:val="00F84DD8"/>
    <w:rsid w:val="00F84DE3"/>
    <w:rsid w:val="00F84DF6"/>
    <w:rsid w:val="00F84E45"/>
    <w:rsid w:val="00F84E64"/>
    <w:rsid w:val="00F84E85"/>
    <w:rsid w:val="00F84E92"/>
    <w:rsid w:val="00F84EBC"/>
    <w:rsid w:val="00F84EC2"/>
    <w:rsid w:val="00F84ED9"/>
    <w:rsid w:val="00F84F5B"/>
    <w:rsid w:val="00F84F81"/>
    <w:rsid w:val="00F84FCE"/>
    <w:rsid w:val="00F85006"/>
    <w:rsid w:val="00F8500A"/>
    <w:rsid w:val="00F85018"/>
    <w:rsid w:val="00F8505D"/>
    <w:rsid w:val="00F850CB"/>
    <w:rsid w:val="00F85164"/>
    <w:rsid w:val="00F85182"/>
    <w:rsid w:val="00F85214"/>
    <w:rsid w:val="00F85275"/>
    <w:rsid w:val="00F85377"/>
    <w:rsid w:val="00F8538E"/>
    <w:rsid w:val="00F853E5"/>
    <w:rsid w:val="00F853E6"/>
    <w:rsid w:val="00F85475"/>
    <w:rsid w:val="00F8551E"/>
    <w:rsid w:val="00F85525"/>
    <w:rsid w:val="00F85558"/>
    <w:rsid w:val="00F85574"/>
    <w:rsid w:val="00F85584"/>
    <w:rsid w:val="00F855C7"/>
    <w:rsid w:val="00F855ED"/>
    <w:rsid w:val="00F85613"/>
    <w:rsid w:val="00F85658"/>
    <w:rsid w:val="00F85678"/>
    <w:rsid w:val="00F856BB"/>
    <w:rsid w:val="00F856CE"/>
    <w:rsid w:val="00F85703"/>
    <w:rsid w:val="00F85726"/>
    <w:rsid w:val="00F85749"/>
    <w:rsid w:val="00F85751"/>
    <w:rsid w:val="00F857B6"/>
    <w:rsid w:val="00F857F0"/>
    <w:rsid w:val="00F8581B"/>
    <w:rsid w:val="00F8582C"/>
    <w:rsid w:val="00F85890"/>
    <w:rsid w:val="00F858A1"/>
    <w:rsid w:val="00F85928"/>
    <w:rsid w:val="00F85946"/>
    <w:rsid w:val="00F85973"/>
    <w:rsid w:val="00F859C1"/>
    <w:rsid w:val="00F859D0"/>
    <w:rsid w:val="00F859D1"/>
    <w:rsid w:val="00F85A08"/>
    <w:rsid w:val="00F85A98"/>
    <w:rsid w:val="00F85A9F"/>
    <w:rsid w:val="00F85AEF"/>
    <w:rsid w:val="00F85B11"/>
    <w:rsid w:val="00F85B7A"/>
    <w:rsid w:val="00F85BD9"/>
    <w:rsid w:val="00F85C52"/>
    <w:rsid w:val="00F85C5F"/>
    <w:rsid w:val="00F85C8F"/>
    <w:rsid w:val="00F85CCC"/>
    <w:rsid w:val="00F85CD5"/>
    <w:rsid w:val="00F85D63"/>
    <w:rsid w:val="00F85D6D"/>
    <w:rsid w:val="00F85DC6"/>
    <w:rsid w:val="00F85E0D"/>
    <w:rsid w:val="00F85E60"/>
    <w:rsid w:val="00F85E67"/>
    <w:rsid w:val="00F85EB9"/>
    <w:rsid w:val="00F85EF7"/>
    <w:rsid w:val="00F85FC7"/>
    <w:rsid w:val="00F85FEC"/>
    <w:rsid w:val="00F85FFF"/>
    <w:rsid w:val="00F86029"/>
    <w:rsid w:val="00F86030"/>
    <w:rsid w:val="00F8617D"/>
    <w:rsid w:val="00F861AB"/>
    <w:rsid w:val="00F861C8"/>
    <w:rsid w:val="00F861F9"/>
    <w:rsid w:val="00F86326"/>
    <w:rsid w:val="00F8636E"/>
    <w:rsid w:val="00F86396"/>
    <w:rsid w:val="00F86401"/>
    <w:rsid w:val="00F86446"/>
    <w:rsid w:val="00F864E4"/>
    <w:rsid w:val="00F8651C"/>
    <w:rsid w:val="00F8654A"/>
    <w:rsid w:val="00F86591"/>
    <w:rsid w:val="00F86595"/>
    <w:rsid w:val="00F8659E"/>
    <w:rsid w:val="00F8660E"/>
    <w:rsid w:val="00F8669B"/>
    <w:rsid w:val="00F86771"/>
    <w:rsid w:val="00F86799"/>
    <w:rsid w:val="00F867B8"/>
    <w:rsid w:val="00F8685A"/>
    <w:rsid w:val="00F8685B"/>
    <w:rsid w:val="00F86882"/>
    <w:rsid w:val="00F868D4"/>
    <w:rsid w:val="00F868FC"/>
    <w:rsid w:val="00F8695E"/>
    <w:rsid w:val="00F86995"/>
    <w:rsid w:val="00F8699C"/>
    <w:rsid w:val="00F86A07"/>
    <w:rsid w:val="00F86A1A"/>
    <w:rsid w:val="00F86A33"/>
    <w:rsid w:val="00F86A58"/>
    <w:rsid w:val="00F86A68"/>
    <w:rsid w:val="00F86AA1"/>
    <w:rsid w:val="00F86AC5"/>
    <w:rsid w:val="00F86AC9"/>
    <w:rsid w:val="00F86CDE"/>
    <w:rsid w:val="00F86D1B"/>
    <w:rsid w:val="00F86D58"/>
    <w:rsid w:val="00F86DD3"/>
    <w:rsid w:val="00F86E67"/>
    <w:rsid w:val="00F86F0A"/>
    <w:rsid w:val="00F86F97"/>
    <w:rsid w:val="00F87012"/>
    <w:rsid w:val="00F87037"/>
    <w:rsid w:val="00F87083"/>
    <w:rsid w:val="00F8710B"/>
    <w:rsid w:val="00F87162"/>
    <w:rsid w:val="00F8718A"/>
    <w:rsid w:val="00F871E7"/>
    <w:rsid w:val="00F87223"/>
    <w:rsid w:val="00F8726E"/>
    <w:rsid w:val="00F87398"/>
    <w:rsid w:val="00F873D9"/>
    <w:rsid w:val="00F873ED"/>
    <w:rsid w:val="00F873FD"/>
    <w:rsid w:val="00F8743D"/>
    <w:rsid w:val="00F87519"/>
    <w:rsid w:val="00F87536"/>
    <w:rsid w:val="00F87559"/>
    <w:rsid w:val="00F87575"/>
    <w:rsid w:val="00F87596"/>
    <w:rsid w:val="00F8760B"/>
    <w:rsid w:val="00F8761A"/>
    <w:rsid w:val="00F87628"/>
    <w:rsid w:val="00F87691"/>
    <w:rsid w:val="00F87705"/>
    <w:rsid w:val="00F87787"/>
    <w:rsid w:val="00F87795"/>
    <w:rsid w:val="00F877A4"/>
    <w:rsid w:val="00F879D6"/>
    <w:rsid w:val="00F879D9"/>
    <w:rsid w:val="00F879F6"/>
    <w:rsid w:val="00F87A69"/>
    <w:rsid w:val="00F87A73"/>
    <w:rsid w:val="00F87A8A"/>
    <w:rsid w:val="00F87AEB"/>
    <w:rsid w:val="00F87B14"/>
    <w:rsid w:val="00F87B63"/>
    <w:rsid w:val="00F87B97"/>
    <w:rsid w:val="00F87C5C"/>
    <w:rsid w:val="00F87C8E"/>
    <w:rsid w:val="00F87D0C"/>
    <w:rsid w:val="00F87D29"/>
    <w:rsid w:val="00F87D35"/>
    <w:rsid w:val="00F87D58"/>
    <w:rsid w:val="00F87DC5"/>
    <w:rsid w:val="00F87DDB"/>
    <w:rsid w:val="00F87ED2"/>
    <w:rsid w:val="00F87EEB"/>
    <w:rsid w:val="00F87EFE"/>
    <w:rsid w:val="00F87F25"/>
    <w:rsid w:val="00F87F7A"/>
    <w:rsid w:val="00F87F87"/>
    <w:rsid w:val="00F87F94"/>
    <w:rsid w:val="00F87FA8"/>
    <w:rsid w:val="00F87FC6"/>
    <w:rsid w:val="00F87FDE"/>
    <w:rsid w:val="00F87FFB"/>
    <w:rsid w:val="00F9001F"/>
    <w:rsid w:val="00F9002C"/>
    <w:rsid w:val="00F90048"/>
    <w:rsid w:val="00F90140"/>
    <w:rsid w:val="00F90153"/>
    <w:rsid w:val="00F90194"/>
    <w:rsid w:val="00F901EC"/>
    <w:rsid w:val="00F9024B"/>
    <w:rsid w:val="00F90323"/>
    <w:rsid w:val="00F9033A"/>
    <w:rsid w:val="00F9035C"/>
    <w:rsid w:val="00F9036B"/>
    <w:rsid w:val="00F9036E"/>
    <w:rsid w:val="00F90396"/>
    <w:rsid w:val="00F903D6"/>
    <w:rsid w:val="00F903F5"/>
    <w:rsid w:val="00F90422"/>
    <w:rsid w:val="00F90434"/>
    <w:rsid w:val="00F9046A"/>
    <w:rsid w:val="00F90486"/>
    <w:rsid w:val="00F904B0"/>
    <w:rsid w:val="00F904BB"/>
    <w:rsid w:val="00F90528"/>
    <w:rsid w:val="00F90576"/>
    <w:rsid w:val="00F905EC"/>
    <w:rsid w:val="00F90640"/>
    <w:rsid w:val="00F9064F"/>
    <w:rsid w:val="00F90726"/>
    <w:rsid w:val="00F90750"/>
    <w:rsid w:val="00F9075C"/>
    <w:rsid w:val="00F90775"/>
    <w:rsid w:val="00F907B8"/>
    <w:rsid w:val="00F907DE"/>
    <w:rsid w:val="00F907E8"/>
    <w:rsid w:val="00F90809"/>
    <w:rsid w:val="00F90834"/>
    <w:rsid w:val="00F90856"/>
    <w:rsid w:val="00F9086E"/>
    <w:rsid w:val="00F9089F"/>
    <w:rsid w:val="00F908E8"/>
    <w:rsid w:val="00F90959"/>
    <w:rsid w:val="00F90979"/>
    <w:rsid w:val="00F909DD"/>
    <w:rsid w:val="00F909FA"/>
    <w:rsid w:val="00F90A15"/>
    <w:rsid w:val="00F90A26"/>
    <w:rsid w:val="00F90A50"/>
    <w:rsid w:val="00F90A59"/>
    <w:rsid w:val="00F90A79"/>
    <w:rsid w:val="00F90AAB"/>
    <w:rsid w:val="00F90AF9"/>
    <w:rsid w:val="00F90B0E"/>
    <w:rsid w:val="00F90B38"/>
    <w:rsid w:val="00F90B6F"/>
    <w:rsid w:val="00F90B7C"/>
    <w:rsid w:val="00F90B86"/>
    <w:rsid w:val="00F90B91"/>
    <w:rsid w:val="00F90BB1"/>
    <w:rsid w:val="00F90BD1"/>
    <w:rsid w:val="00F90C2A"/>
    <w:rsid w:val="00F90C46"/>
    <w:rsid w:val="00F90DAA"/>
    <w:rsid w:val="00F90E09"/>
    <w:rsid w:val="00F90E2B"/>
    <w:rsid w:val="00F90E62"/>
    <w:rsid w:val="00F90E6D"/>
    <w:rsid w:val="00F90E8F"/>
    <w:rsid w:val="00F90E93"/>
    <w:rsid w:val="00F90EA3"/>
    <w:rsid w:val="00F910D8"/>
    <w:rsid w:val="00F91140"/>
    <w:rsid w:val="00F9117C"/>
    <w:rsid w:val="00F911D0"/>
    <w:rsid w:val="00F911E2"/>
    <w:rsid w:val="00F91208"/>
    <w:rsid w:val="00F91241"/>
    <w:rsid w:val="00F9124F"/>
    <w:rsid w:val="00F912C6"/>
    <w:rsid w:val="00F913F8"/>
    <w:rsid w:val="00F91455"/>
    <w:rsid w:val="00F91491"/>
    <w:rsid w:val="00F91498"/>
    <w:rsid w:val="00F914E4"/>
    <w:rsid w:val="00F9152C"/>
    <w:rsid w:val="00F91570"/>
    <w:rsid w:val="00F915B2"/>
    <w:rsid w:val="00F91607"/>
    <w:rsid w:val="00F9163E"/>
    <w:rsid w:val="00F916E1"/>
    <w:rsid w:val="00F91707"/>
    <w:rsid w:val="00F9178D"/>
    <w:rsid w:val="00F917A8"/>
    <w:rsid w:val="00F917AA"/>
    <w:rsid w:val="00F9181E"/>
    <w:rsid w:val="00F91829"/>
    <w:rsid w:val="00F9186F"/>
    <w:rsid w:val="00F9189A"/>
    <w:rsid w:val="00F919B0"/>
    <w:rsid w:val="00F91A1C"/>
    <w:rsid w:val="00F91A2F"/>
    <w:rsid w:val="00F91AB0"/>
    <w:rsid w:val="00F91AB9"/>
    <w:rsid w:val="00F91AC7"/>
    <w:rsid w:val="00F91B7A"/>
    <w:rsid w:val="00F91B9D"/>
    <w:rsid w:val="00F91BC6"/>
    <w:rsid w:val="00F91C67"/>
    <w:rsid w:val="00F91C97"/>
    <w:rsid w:val="00F91CEA"/>
    <w:rsid w:val="00F91CF6"/>
    <w:rsid w:val="00F91D0A"/>
    <w:rsid w:val="00F91D54"/>
    <w:rsid w:val="00F91DCE"/>
    <w:rsid w:val="00F91F07"/>
    <w:rsid w:val="00F91F26"/>
    <w:rsid w:val="00F91FB2"/>
    <w:rsid w:val="00F9201C"/>
    <w:rsid w:val="00F92020"/>
    <w:rsid w:val="00F92034"/>
    <w:rsid w:val="00F9205C"/>
    <w:rsid w:val="00F9207B"/>
    <w:rsid w:val="00F920AD"/>
    <w:rsid w:val="00F92265"/>
    <w:rsid w:val="00F92284"/>
    <w:rsid w:val="00F92479"/>
    <w:rsid w:val="00F9247B"/>
    <w:rsid w:val="00F92561"/>
    <w:rsid w:val="00F925B8"/>
    <w:rsid w:val="00F925D2"/>
    <w:rsid w:val="00F92606"/>
    <w:rsid w:val="00F92629"/>
    <w:rsid w:val="00F92634"/>
    <w:rsid w:val="00F92688"/>
    <w:rsid w:val="00F926B4"/>
    <w:rsid w:val="00F92721"/>
    <w:rsid w:val="00F92728"/>
    <w:rsid w:val="00F927DC"/>
    <w:rsid w:val="00F927E4"/>
    <w:rsid w:val="00F927EF"/>
    <w:rsid w:val="00F927F2"/>
    <w:rsid w:val="00F9282E"/>
    <w:rsid w:val="00F928AB"/>
    <w:rsid w:val="00F928DC"/>
    <w:rsid w:val="00F928EF"/>
    <w:rsid w:val="00F92930"/>
    <w:rsid w:val="00F92954"/>
    <w:rsid w:val="00F9299E"/>
    <w:rsid w:val="00F929A9"/>
    <w:rsid w:val="00F929D2"/>
    <w:rsid w:val="00F92A06"/>
    <w:rsid w:val="00F92A2D"/>
    <w:rsid w:val="00F92A96"/>
    <w:rsid w:val="00F92AA6"/>
    <w:rsid w:val="00F92B02"/>
    <w:rsid w:val="00F92B06"/>
    <w:rsid w:val="00F92B33"/>
    <w:rsid w:val="00F92BC8"/>
    <w:rsid w:val="00F92BCF"/>
    <w:rsid w:val="00F92BD1"/>
    <w:rsid w:val="00F92C06"/>
    <w:rsid w:val="00F92C70"/>
    <w:rsid w:val="00F92C80"/>
    <w:rsid w:val="00F92CC1"/>
    <w:rsid w:val="00F92CC2"/>
    <w:rsid w:val="00F92CED"/>
    <w:rsid w:val="00F92D51"/>
    <w:rsid w:val="00F92D5F"/>
    <w:rsid w:val="00F92DD6"/>
    <w:rsid w:val="00F92DDC"/>
    <w:rsid w:val="00F92DF3"/>
    <w:rsid w:val="00F92E22"/>
    <w:rsid w:val="00F93001"/>
    <w:rsid w:val="00F9312D"/>
    <w:rsid w:val="00F931BD"/>
    <w:rsid w:val="00F93218"/>
    <w:rsid w:val="00F9321F"/>
    <w:rsid w:val="00F93229"/>
    <w:rsid w:val="00F932D2"/>
    <w:rsid w:val="00F9332B"/>
    <w:rsid w:val="00F93341"/>
    <w:rsid w:val="00F93344"/>
    <w:rsid w:val="00F93416"/>
    <w:rsid w:val="00F9345F"/>
    <w:rsid w:val="00F934D7"/>
    <w:rsid w:val="00F934E1"/>
    <w:rsid w:val="00F93502"/>
    <w:rsid w:val="00F935C4"/>
    <w:rsid w:val="00F9363A"/>
    <w:rsid w:val="00F936CB"/>
    <w:rsid w:val="00F936DF"/>
    <w:rsid w:val="00F936E8"/>
    <w:rsid w:val="00F93703"/>
    <w:rsid w:val="00F9372C"/>
    <w:rsid w:val="00F9375C"/>
    <w:rsid w:val="00F9375E"/>
    <w:rsid w:val="00F937A0"/>
    <w:rsid w:val="00F9395B"/>
    <w:rsid w:val="00F93988"/>
    <w:rsid w:val="00F939D2"/>
    <w:rsid w:val="00F93A16"/>
    <w:rsid w:val="00F93A29"/>
    <w:rsid w:val="00F93A46"/>
    <w:rsid w:val="00F93A47"/>
    <w:rsid w:val="00F93A8B"/>
    <w:rsid w:val="00F93AAF"/>
    <w:rsid w:val="00F93B32"/>
    <w:rsid w:val="00F93B4A"/>
    <w:rsid w:val="00F93B65"/>
    <w:rsid w:val="00F93BE2"/>
    <w:rsid w:val="00F93C0F"/>
    <w:rsid w:val="00F93C18"/>
    <w:rsid w:val="00F93C42"/>
    <w:rsid w:val="00F93C8D"/>
    <w:rsid w:val="00F93C94"/>
    <w:rsid w:val="00F93C97"/>
    <w:rsid w:val="00F93CC8"/>
    <w:rsid w:val="00F93D21"/>
    <w:rsid w:val="00F93D2F"/>
    <w:rsid w:val="00F93D43"/>
    <w:rsid w:val="00F93D68"/>
    <w:rsid w:val="00F93DA1"/>
    <w:rsid w:val="00F93DD4"/>
    <w:rsid w:val="00F93E2D"/>
    <w:rsid w:val="00F93EE0"/>
    <w:rsid w:val="00F93EF3"/>
    <w:rsid w:val="00F93F1B"/>
    <w:rsid w:val="00F9402F"/>
    <w:rsid w:val="00F9404E"/>
    <w:rsid w:val="00F94082"/>
    <w:rsid w:val="00F940BA"/>
    <w:rsid w:val="00F94100"/>
    <w:rsid w:val="00F9411D"/>
    <w:rsid w:val="00F94140"/>
    <w:rsid w:val="00F94155"/>
    <w:rsid w:val="00F9416F"/>
    <w:rsid w:val="00F9418F"/>
    <w:rsid w:val="00F941F0"/>
    <w:rsid w:val="00F94209"/>
    <w:rsid w:val="00F9421D"/>
    <w:rsid w:val="00F94230"/>
    <w:rsid w:val="00F9426D"/>
    <w:rsid w:val="00F94291"/>
    <w:rsid w:val="00F9433A"/>
    <w:rsid w:val="00F9438F"/>
    <w:rsid w:val="00F94393"/>
    <w:rsid w:val="00F943B0"/>
    <w:rsid w:val="00F943C4"/>
    <w:rsid w:val="00F943C7"/>
    <w:rsid w:val="00F94416"/>
    <w:rsid w:val="00F94471"/>
    <w:rsid w:val="00F9449F"/>
    <w:rsid w:val="00F944E5"/>
    <w:rsid w:val="00F9455B"/>
    <w:rsid w:val="00F945A3"/>
    <w:rsid w:val="00F945C1"/>
    <w:rsid w:val="00F9460C"/>
    <w:rsid w:val="00F9465B"/>
    <w:rsid w:val="00F94667"/>
    <w:rsid w:val="00F9466E"/>
    <w:rsid w:val="00F9474E"/>
    <w:rsid w:val="00F94761"/>
    <w:rsid w:val="00F9491D"/>
    <w:rsid w:val="00F94921"/>
    <w:rsid w:val="00F9494A"/>
    <w:rsid w:val="00F949A2"/>
    <w:rsid w:val="00F94A7E"/>
    <w:rsid w:val="00F94A8F"/>
    <w:rsid w:val="00F94AAB"/>
    <w:rsid w:val="00F94AD0"/>
    <w:rsid w:val="00F94AEB"/>
    <w:rsid w:val="00F94B00"/>
    <w:rsid w:val="00F94B5A"/>
    <w:rsid w:val="00F94B5E"/>
    <w:rsid w:val="00F94BE4"/>
    <w:rsid w:val="00F94C77"/>
    <w:rsid w:val="00F94D0B"/>
    <w:rsid w:val="00F94D4C"/>
    <w:rsid w:val="00F94D59"/>
    <w:rsid w:val="00F94D6C"/>
    <w:rsid w:val="00F94D6F"/>
    <w:rsid w:val="00F94DD9"/>
    <w:rsid w:val="00F94DDB"/>
    <w:rsid w:val="00F94DEB"/>
    <w:rsid w:val="00F94E1D"/>
    <w:rsid w:val="00F94E3F"/>
    <w:rsid w:val="00F94E7D"/>
    <w:rsid w:val="00F94ED9"/>
    <w:rsid w:val="00F94F28"/>
    <w:rsid w:val="00F94F5D"/>
    <w:rsid w:val="00F94FBB"/>
    <w:rsid w:val="00F94FBF"/>
    <w:rsid w:val="00F94FF5"/>
    <w:rsid w:val="00F9500B"/>
    <w:rsid w:val="00F95014"/>
    <w:rsid w:val="00F9503A"/>
    <w:rsid w:val="00F9504F"/>
    <w:rsid w:val="00F95086"/>
    <w:rsid w:val="00F95114"/>
    <w:rsid w:val="00F951C0"/>
    <w:rsid w:val="00F951CA"/>
    <w:rsid w:val="00F9520E"/>
    <w:rsid w:val="00F95230"/>
    <w:rsid w:val="00F95232"/>
    <w:rsid w:val="00F95252"/>
    <w:rsid w:val="00F952DC"/>
    <w:rsid w:val="00F95327"/>
    <w:rsid w:val="00F95328"/>
    <w:rsid w:val="00F9532A"/>
    <w:rsid w:val="00F95395"/>
    <w:rsid w:val="00F954E5"/>
    <w:rsid w:val="00F9554D"/>
    <w:rsid w:val="00F95573"/>
    <w:rsid w:val="00F95718"/>
    <w:rsid w:val="00F95781"/>
    <w:rsid w:val="00F957B8"/>
    <w:rsid w:val="00F957E4"/>
    <w:rsid w:val="00F95830"/>
    <w:rsid w:val="00F958AB"/>
    <w:rsid w:val="00F958F8"/>
    <w:rsid w:val="00F9590E"/>
    <w:rsid w:val="00F95910"/>
    <w:rsid w:val="00F959BB"/>
    <w:rsid w:val="00F959C7"/>
    <w:rsid w:val="00F95A18"/>
    <w:rsid w:val="00F95AA6"/>
    <w:rsid w:val="00F95AAA"/>
    <w:rsid w:val="00F95AC7"/>
    <w:rsid w:val="00F95ADC"/>
    <w:rsid w:val="00F95AE9"/>
    <w:rsid w:val="00F95AFF"/>
    <w:rsid w:val="00F95B36"/>
    <w:rsid w:val="00F95B86"/>
    <w:rsid w:val="00F95CBC"/>
    <w:rsid w:val="00F95D26"/>
    <w:rsid w:val="00F95D3C"/>
    <w:rsid w:val="00F95D4E"/>
    <w:rsid w:val="00F95DDB"/>
    <w:rsid w:val="00F95DEA"/>
    <w:rsid w:val="00F95DF9"/>
    <w:rsid w:val="00F95E31"/>
    <w:rsid w:val="00F95E86"/>
    <w:rsid w:val="00F95F03"/>
    <w:rsid w:val="00F95FCF"/>
    <w:rsid w:val="00F96014"/>
    <w:rsid w:val="00F96041"/>
    <w:rsid w:val="00F96083"/>
    <w:rsid w:val="00F96090"/>
    <w:rsid w:val="00F960F2"/>
    <w:rsid w:val="00F9613D"/>
    <w:rsid w:val="00F96246"/>
    <w:rsid w:val="00F9633C"/>
    <w:rsid w:val="00F96411"/>
    <w:rsid w:val="00F9641E"/>
    <w:rsid w:val="00F96427"/>
    <w:rsid w:val="00F9643D"/>
    <w:rsid w:val="00F96460"/>
    <w:rsid w:val="00F964AF"/>
    <w:rsid w:val="00F964DC"/>
    <w:rsid w:val="00F964E7"/>
    <w:rsid w:val="00F964EA"/>
    <w:rsid w:val="00F965C4"/>
    <w:rsid w:val="00F965F5"/>
    <w:rsid w:val="00F96619"/>
    <w:rsid w:val="00F96635"/>
    <w:rsid w:val="00F9663D"/>
    <w:rsid w:val="00F966BF"/>
    <w:rsid w:val="00F966DA"/>
    <w:rsid w:val="00F96747"/>
    <w:rsid w:val="00F967EF"/>
    <w:rsid w:val="00F967F1"/>
    <w:rsid w:val="00F9687E"/>
    <w:rsid w:val="00F968E7"/>
    <w:rsid w:val="00F9694A"/>
    <w:rsid w:val="00F96981"/>
    <w:rsid w:val="00F969FB"/>
    <w:rsid w:val="00F96B93"/>
    <w:rsid w:val="00F96BD8"/>
    <w:rsid w:val="00F96C2A"/>
    <w:rsid w:val="00F96C36"/>
    <w:rsid w:val="00F96C41"/>
    <w:rsid w:val="00F96C4D"/>
    <w:rsid w:val="00F96CC2"/>
    <w:rsid w:val="00F96CC5"/>
    <w:rsid w:val="00F96D2E"/>
    <w:rsid w:val="00F96D48"/>
    <w:rsid w:val="00F96D97"/>
    <w:rsid w:val="00F96DFA"/>
    <w:rsid w:val="00F96E16"/>
    <w:rsid w:val="00F96E1D"/>
    <w:rsid w:val="00F96E39"/>
    <w:rsid w:val="00F96E73"/>
    <w:rsid w:val="00F96EA5"/>
    <w:rsid w:val="00F96EE9"/>
    <w:rsid w:val="00F96F76"/>
    <w:rsid w:val="00F96FA9"/>
    <w:rsid w:val="00F96FBE"/>
    <w:rsid w:val="00F96FF5"/>
    <w:rsid w:val="00F97012"/>
    <w:rsid w:val="00F9702C"/>
    <w:rsid w:val="00F9703F"/>
    <w:rsid w:val="00F97072"/>
    <w:rsid w:val="00F970B3"/>
    <w:rsid w:val="00F970BB"/>
    <w:rsid w:val="00F970D6"/>
    <w:rsid w:val="00F97145"/>
    <w:rsid w:val="00F9716E"/>
    <w:rsid w:val="00F97179"/>
    <w:rsid w:val="00F9717A"/>
    <w:rsid w:val="00F97190"/>
    <w:rsid w:val="00F971DD"/>
    <w:rsid w:val="00F971FE"/>
    <w:rsid w:val="00F97256"/>
    <w:rsid w:val="00F97290"/>
    <w:rsid w:val="00F97295"/>
    <w:rsid w:val="00F972FC"/>
    <w:rsid w:val="00F9731B"/>
    <w:rsid w:val="00F97388"/>
    <w:rsid w:val="00F97390"/>
    <w:rsid w:val="00F973C5"/>
    <w:rsid w:val="00F97426"/>
    <w:rsid w:val="00F97429"/>
    <w:rsid w:val="00F97454"/>
    <w:rsid w:val="00F9747F"/>
    <w:rsid w:val="00F9749B"/>
    <w:rsid w:val="00F974B7"/>
    <w:rsid w:val="00F9750F"/>
    <w:rsid w:val="00F9755E"/>
    <w:rsid w:val="00F97571"/>
    <w:rsid w:val="00F9760D"/>
    <w:rsid w:val="00F97644"/>
    <w:rsid w:val="00F976EC"/>
    <w:rsid w:val="00F9770D"/>
    <w:rsid w:val="00F9779F"/>
    <w:rsid w:val="00F977BB"/>
    <w:rsid w:val="00F977F1"/>
    <w:rsid w:val="00F97813"/>
    <w:rsid w:val="00F9781C"/>
    <w:rsid w:val="00F97832"/>
    <w:rsid w:val="00F978D1"/>
    <w:rsid w:val="00F9792C"/>
    <w:rsid w:val="00F97937"/>
    <w:rsid w:val="00F9798A"/>
    <w:rsid w:val="00F97996"/>
    <w:rsid w:val="00F97998"/>
    <w:rsid w:val="00F97A19"/>
    <w:rsid w:val="00F97A29"/>
    <w:rsid w:val="00F97A41"/>
    <w:rsid w:val="00F97A59"/>
    <w:rsid w:val="00F97AD5"/>
    <w:rsid w:val="00F97B92"/>
    <w:rsid w:val="00F97BC0"/>
    <w:rsid w:val="00F97BF1"/>
    <w:rsid w:val="00F97C4B"/>
    <w:rsid w:val="00F97C55"/>
    <w:rsid w:val="00F97C5A"/>
    <w:rsid w:val="00F97C6B"/>
    <w:rsid w:val="00F97C7E"/>
    <w:rsid w:val="00F97C9D"/>
    <w:rsid w:val="00F97CE8"/>
    <w:rsid w:val="00F97CF3"/>
    <w:rsid w:val="00F97D27"/>
    <w:rsid w:val="00F97D6A"/>
    <w:rsid w:val="00F97DB3"/>
    <w:rsid w:val="00F97E03"/>
    <w:rsid w:val="00F97E1F"/>
    <w:rsid w:val="00F97E35"/>
    <w:rsid w:val="00F97E47"/>
    <w:rsid w:val="00F97E89"/>
    <w:rsid w:val="00F97EFD"/>
    <w:rsid w:val="00F97F07"/>
    <w:rsid w:val="00F97F5C"/>
    <w:rsid w:val="00F97F67"/>
    <w:rsid w:val="00F97F87"/>
    <w:rsid w:val="00F97F8D"/>
    <w:rsid w:val="00F97FA3"/>
    <w:rsid w:val="00F97FEF"/>
    <w:rsid w:val="00FA0089"/>
    <w:rsid w:val="00FA0093"/>
    <w:rsid w:val="00FA00A6"/>
    <w:rsid w:val="00FA00C7"/>
    <w:rsid w:val="00FA00DB"/>
    <w:rsid w:val="00FA0175"/>
    <w:rsid w:val="00FA01CB"/>
    <w:rsid w:val="00FA021D"/>
    <w:rsid w:val="00FA023F"/>
    <w:rsid w:val="00FA02AB"/>
    <w:rsid w:val="00FA02C0"/>
    <w:rsid w:val="00FA02C1"/>
    <w:rsid w:val="00FA032B"/>
    <w:rsid w:val="00FA03FC"/>
    <w:rsid w:val="00FA041A"/>
    <w:rsid w:val="00FA0443"/>
    <w:rsid w:val="00FA0444"/>
    <w:rsid w:val="00FA0484"/>
    <w:rsid w:val="00FA048C"/>
    <w:rsid w:val="00FA04A1"/>
    <w:rsid w:val="00FA04B5"/>
    <w:rsid w:val="00FA04B8"/>
    <w:rsid w:val="00FA04CA"/>
    <w:rsid w:val="00FA056A"/>
    <w:rsid w:val="00FA0589"/>
    <w:rsid w:val="00FA05C9"/>
    <w:rsid w:val="00FA060C"/>
    <w:rsid w:val="00FA0635"/>
    <w:rsid w:val="00FA0637"/>
    <w:rsid w:val="00FA065C"/>
    <w:rsid w:val="00FA06B6"/>
    <w:rsid w:val="00FA074C"/>
    <w:rsid w:val="00FA0775"/>
    <w:rsid w:val="00FA07CE"/>
    <w:rsid w:val="00FA084A"/>
    <w:rsid w:val="00FA0895"/>
    <w:rsid w:val="00FA08AB"/>
    <w:rsid w:val="00FA08CB"/>
    <w:rsid w:val="00FA08DA"/>
    <w:rsid w:val="00FA08EA"/>
    <w:rsid w:val="00FA0916"/>
    <w:rsid w:val="00FA0932"/>
    <w:rsid w:val="00FA094C"/>
    <w:rsid w:val="00FA099A"/>
    <w:rsid w:val="00FA09B9"/>
    <w:rsid w:val="00FA0A28"/>
    <w:rsid w:val="00FA0A40"/>
    <w:rsid w:val="00FA0A4F"/>
    <w:rsid w:val="00FA0A9F"/>
    <w:rsid w:val="00FA0AB2"/>
    <w:rsid w:val="00FA0AC4"/>
    <w:rsid w:val="00FA0AE6"/>
    <w:rsid w:val="00FA0B3F"/>
    <w:rsid w:val="00FA0B4C"/>
    <w:rsid w:val="00FA0B54"/>
    <w:rsid w:val="00FA0B6C"/>
    <w:rsid w:val="00FA0C29"/>
    <w:rsid w:val="00FA0C4F"/>
    <w:rsid w:val="00FA0C89"/>
    <w:rsid w:val="00FA0CB3"/>
    <w:rsid w:val="00FA0D66"/>
    <w:rsid w:val="00FA0E1A"/>
    <w:rsid w:val="00FA0E42"/>
    <w:rsid w:val="00FA0E4B"/>
    <w:rsid w:val="00FA0E9D"/>
    <w:rsid w:val="00FA0EEC"/>
    <w:rsid w:val="00FA0F47"/>
    <w:rsid w:val="00FA1026"/>
    <w:rsid w:val="00FA104A"/>
    <w:rsid w:val="00FA1059"/>
    <w:rsid w:val="00FA1073"/>
    <w:rsid w:val="00FA10EA"/>
    <w:rsid w:val="00FA112D"/>
    <w:rsid w:val="00FA114F"/>
    <w:rsid w:val="00FA117A"/>
    <w:rsid w:val="00FA1195"/>
    <w:rsid w:val="00FA11D9"/>
    <w:rsid w:val="00FA11E7"/>
    <w:rsid w:val="00FA11FB"/>
    <w:rsid w:val="00FA12BA"/>
    <w:rsid w:val="00FA12D2"/>
    <w:rsid w:val="00FA12F3"/>
    <w:rsid w:val="00FA1430"/>
    <w:rsid w:val="00FA1483"/>
    <w:rsid w:val="00FA14B7"/>
    <w:rsid w:val="00FA14DF"/>
    <w:rsid w:val="00FA1539"/>
    <w:rsid w:val="00FA15A8"/>
    <w:rsid w:val="00FA1640"/>
    <w:rsid w:val="00FA1676"/>
    <w:rsid w:val="00FA1750"/>
    <w:rsid w:val="00FA1900"/>
    <w:rsid w:val="00FA1924"/>
    <w:rsid w:val="00FA1991"/>
    <w:rsid w:val="00FA19BE"/>
    <w:rsid w:val="00FA1A46"/>
    <w:rsid w:val="00FA1A6C"/>
    <w:rsid w:val="00FA1A74"/>
    <w:rsid w:val="00FA1AC8"/>
    <w:rsid w:val="00FA1ADB"/>
    <w:rsid w:val="00FA1B2A"/>
    <w:rsid w:val="00FA1B8A"/>
    <w:rsid w:val="00FA1BB9"/>
    <w:rsid w:val="00FA1BE0"/>
    <w:rsid w:val="00FA1C36"/>
    <w:rsid w:val="00FA1C52"/>
    <w:rsid w:val="00FA1C67"/>
    <w:rsid w:val="00FA1D34"/>
    <w:rsid w:val="00FA1D46"/>
    <w:rsid w:val="00FA1DBE"/>
    <w:rsid w:val="00FA1DE9"/>
    <w:rsid w:val="00FA1E35"/>
    <w:rsid w:val="00FA1EE9"/>
    <w:rsid w:val="00FA1F0E"/>
    <w:rsid w:val="00FA1FB7"/>
    <w:rsid w:val="00FA1FCD"/>
    <w:rsid w:val="00FA1FDF"/>
    <w:rsid w:val="00FA1FE4"/>
    <w:rsid w:val="00FA2012"/>
    <w:rsid w:val="00FA2035"/>
    <w:rsid w:val="00FA2042"/>
    <w:rsid w:val="00FA2060"/>
    <w:rsid w:val="00FA208E"/>
    <w:rsid w:val="00FA20CF"/>
    <w:rsid w:val="00FA212A"/>
    <w:rsid w:val="00FA2141"/>
    <w:rsid w:val="00FA2196"/>
    <w:rsid w:val="00FA21C1"/>
    <w:rsid w:val="00FA220C"/>
    <w:rsid w:val="00FA2232"/>
    <w:rsid w:val="00FA224B"/>
    <w:rsid w:val="00FA22FB"/>
    <w:rsid w:val="00FA2313"/>
    <w:rsid w:val="00FA2331"/>
    <w:rsid w:val="00FA2336"/>
    <w:rsid w:val="00FA2354"/>
    <w:rsid w:val="00FA23BE"/>
    <w:rsid w:val="00FA23C6"/>
    <w:rsid w:val="00FA2408"/>
    <w:rsid w:val="00FA2418"/>
    <w:rsid w:val="00FA250A"/>
    <w:rsid w:val="00FA261E"/>
    <w:rsid w:val="00FA26B9"/>
    <w:rsid w:val="00FA2702"/>
    <w:rsid w:val="00FA2710"/>
    <w:rsid w:val="00FA2753"/>
    <w:rsid w:val="00FA27B8"/>
    <w:rsid w:val="00FA27E5"/>
    <w:rsid w:val="00FA2846"/>
    <w:rsid w:val="00FA2884"/>
    <w:rsid w:val="00FA28A8"/>
    <w:rsid w:val="00FA28BE"/>
    <w:rsid w:val="00FA297F"/>
    <w:rsid w:val="00FA29AF"/>
    <w:rsid w:val="00FA29DB"/>
    <w:rsid w:val="00FA2A10"/>
    <w:rsid w:val="00FA2A9F"/>
    <w:rsid w:val="00FA2B13"/>
    <w:rsid w:val="00FA2B88"/>
    <w:rsid w:val="00FA2B92"/>
    <w:rsid w:val="00FA2C8F"/>
    <w:rsid w:val="00FA2CC6"/>
    <w:rsid w:val="00FA2CE9"/>
    <w:rsid w:val="00FA2D2B"/>
    <w:rsid w:val="00FA2D48"/>
    <w:rsid w:val="00FA2E5D"/>
    <w:rsid w:val="00FA2E69"/>
    <w:rsid w:val="00FA2E9C"/>
    <w:rsid w:val="00FA2EA7"/>
    <w:rsid w:val="00FA2EAB"/>
    <w:rsid w:val="00FA2EEB"/>
    <w:rsid w:val="00FA2F21"/>
    <w:rsid w:val="00FA303A"/>
    <w:rsid w:val="00FA3040"/>
    <w:rsid w:val="00FA314B"/>
    <w:rsid w:val="00FA3150"/>
    <w:rsid w:val="00FA31DD"/>
    <w:rsid w:val="00FA328B"/>
    <w:rsid w:val="00FA3301"/>
    <w:rsid w:val="00FA3328"/>
    <w:rsid w:val="00FA3389"/>
    <w:rsid w:val="00FA33B3"/>
    <w:rsid w:val="00FA3410"/>
    <w:rsid w:val="00FA3461"/>
    <w:rsid w:val="00FA348A"/>
    <w:rsid w:val="00FA348F"/>
    <w:rsid w:val="00FA34BE"/>
    <w:rsid w:val="00FA34DD"/>
    <w:rsid w:val="00FA34E7"/>
    <w:rsid w:val="00FA34E9"/>
    <w:rsid w:val="00FA3508"/>
    <w:rsid w:val="00FA354E"/>
    <w:rsid w:val="00FA3568"/>
    <w:rsid w:val="00FA3630"/>
    <w:rsid w:val="00FA369B"/>
    <w:rsid w:val="00FA36E9"/>
    <w:rsid w:val="00FA3702"/>
    <w:rsid w:val="00FA3743"/>
    <w:rsid w:val="00FA378E"/>
    <w:rsid w:val="00FA37E2"/>
    <w:rsid w:val="00FA3841"/>
    <w:rsid w:val="00FA386D"/>
    <w:rsid w:val="00FA3958"/>
    <w:rsid w:val="00FA3A1C"/>
    <w:rsid w:val="00FA3A22"/>
    <w:rsid w:val="00FA3A8A"/>
    <w:rsid w:val="00FA3A8E"/>
    <w:rsid w:val="00FA3A92"/>
    <w:rsid w:val="00FA3B2F"/>
    <w:rsid w:val="00FA3B5A"/>
    <w:rsid w:val="00FA3BB9"/>
    <w:rsid w:val="00FA3BFD"/>
    <w:rsid w:val="00FA3CA8"/>
    <w:rsid w:val="00FA3CB7"/>
    <w:rsid w:val="00FA3CF2"/>
    <w:rsid w:val="00FA3D2E"/>
    <w:rsid w:val="00FA3D8B"/>
    <w:rsid w:val="00FA3E0F"/>
    <w:rsid w:val="00FA3EBE"/>
    <w:rsid w:val="00FA3EE0"/>
    <w:rsid w:val="00FA3F06"/>
    <w:rsid w:val="00FA3F2B"/>
    <w:rsid w:val="00FA3F62"/>
    <w:rsid w:val="00FA4011"/>
    <w:rsid w:val="00FA40AA"/>
    <w:rsid w:val="00FA40CF"/>
    <w:rsid w:val="00FA40D6"/>
    <w:rsid w:val="00FA4106"/>
    <w:rsid w:val="00FA4191"/>
    <w:rsid w:val="00FA428D"/>
    <w:rsid w:val="00FA42CB"/>
    <w:rsid w:val="00FA42FB"/>
    <w:rsid w:val="00FA433C"/>
    <w:rsid w:val="00FA43E3"/>
    <w:rsid w:val="00FA43F1"/>
    <w:rsid w:val="00FA43F5"/>
    <w:rsid w:val="00FA43F8"/>
    <w:rsid w:val="00FA4431"/>
    <w:rsid w:val="00FA4445"/>
    <w:rsid w:val="00FA451C"/>
    <w:rsid w:val="00FA4521"/>
    <w:rsid w:val="00FA457D"/>
    <w:rsid w:val="00FA4589"/>
    <w:rsid w:val="00FA459E"/>
    <w:rsid w:val="00FA45AD"/>
    <w:rsid w:val="00FA45F8"/>
    <w:rsid w:val="00FA4660"/>
    <w:rsid w:val="00FA46F8"/>
    <w:rsid w:val="00FA46FE"/>
    <w:rsid w:val="00FA4733"/>
    <w:rsid w:val="00FA4759"/>
    <w:rsid w:val="00FA475F"/>
    <w:rsid w:val="00FA4780"/>
    <w:rsid w:val="00FA47B5"/>
    <w:rsid w:val="00FA47EE"/>
    <w:rsid w:val="00FA48C9"/>
    <w:rsid w:val="00FA48CF"/>
    <w:rsid w:val="00FA48FD"/>
    <w:rsid w:val="00FA493C"/>
    <w:rsid w:val="00FA4953"/>
    <w:rsid w:val="00FA4967"/>
    <w:rsid w:val="00FA4972"/>
    <w:rsid w:val="00FA49B0"/>
    <w:rsid w:val="00FA49F7"/>
    <w:rsid w:val="00FA4A0A"/>
    <w:rsid w:val="00FA4A0D"/>
    <w:rsid w:val="00FA4B23"/>
    <w:rsid w:val="00FA4BD8"/>
    <w:rsid w:val="00FA4C32"/>
    <w:rsid w:val="00FA4C8D"/>
    <w:rsid w:val="00FA4CAC"/>
    <w:rsid w:val="00FA4CC8"/>
    <w:rsid w:val="00FA4CFF"/>
    <w:rsid w:val="00FA4D15"/>
    <w:rsid w:val="00FA4D30"/>
    <w:rsid w:val="00FA4DCE"/>
    <w:rsid w:val="00FA4DF2"/>
    <w:rsid w:val="00FA4E90"/>
    <w:rsid w:val="00FA4F64"/>
    <w:rsid w:val="00FA4F77"/>
    <w:rsid w:val="00FA4F90"/>
    <w:rsid w:val="00FA502C"/>
    <w:rsid w:val="00FA503C"/>
    <w:rsid w:val="00FA507A"/>
    <w:rsid w:val="00FA50E7"/>
    <w:rsid w:val="00FA515F"/>
    <w:rsid w:val="00FA5180"/>
    <w:rsid w:val="00FA5199"/>
    <w:rsid w:val="00FA51BB"/>
    <w:rsid w:val="00FA5204"/>
    <w:rsid w:val="00FA522B"/>
    <w:rsid w:val="00FA52BE"/>
    <w:rsid w:val="00FA52FF"/>
    <w:rsid w:val="00FA5315"/>
    <w:rsid w:val="00FA535F"/>
    <w:rsid w:val="00FA53A8"/>
    <w:rsid w:val="00FA5402"/>
    <w:rsid w:val="00FA5425"/>
    <w:rsid w:val="00FA5469"/>
    <w:rsid w:val="00FA5472"/>
    <w:rsid w:val="00FA54B5"/>
    <w:rsid w:val="00FA5530"/>
    <w:rsid w:val="00FA555C"/>
    <w:rsid w:val="00FA5581"/>
    <w:rsid w:val="00FA5599"/>
    <w:rsid w:val="00FA55B3"/>
    <w:rsid w:val="00FA55E9"/>
    <w:rsid w:val="00FA564F"/>
    <w:rsid w:val="00FA565D"/>
    <w:rsid w:val="00FA5726"/>
    <w:rsid w:val="00FA5747"/>
    <w:rsid w:val="00FA5830"/>
    <w:rsid w:val="00FA5831"/>
    <w:rsid w:val="00FA584D"/>
    <w:rsid w:val="00FA5852"/>
    <w:rsid w:val="00FA5887"/>
    <w:rsid w:val="00FA58FC"/>
    <w:rsid w:val="00FA5980"/>
    <w:rsid w:val="00FA5981"/>
    <w:rsid w:val="00FA59E6"/>
    <w:rsid w:val="00FA5A85"/>
    <w:rsid w:val="00FA5AB2"/>
    <w:rsid w:val="00FA5ACD"/>
    <w:rsid w:val="00FA5AE2"/>
    <w:rsid w:val="00FA5B3F"/>
    <w:rsid w:val="00FA5B54"/>
    <w:rsid w:val="00FA5B57"/>
    <w:rsid w:val="00FA5BE2"/>
    <w:rsid w:val="00FA5C2F"/>
    <w:rsid w:val="00FA5C78"/>
    <w:rsid w:val="00FA5C8C"/>
    <w:rsid w:val="00FA5CBD"/>
    <w:rsid w:val="00FA5CC0"/>
    <w:rsid w:val="00FA5CCF"/>
    <w:rsid w:val="00FA5CFC"/>
    <w:rsid w:val="00FA5D2A"/>
    <w:rsid w:val="00FA5D37"/>
    <w:rsid w:val="00FA5D42"/>
    <w:rsid w:val="00FA5D9E"/>
    <w:rsid w:val="00FA5DB9"/>
    <w:rsid w:val="00FA5DE4"/>
    <w:rsid w:val="00FA5F03"/>
    <w:rsid w:val="00FA5F36"/>
    <w:rsid w:val="00FA5FF9"/>
    <w:rsid w:val="00FA60AC"/>
    <w:rsid w:val="00FA60BF"/>
    <w:rsid w:val="00FA611E"/>
    <w:rsid w:val="00FA614C"/>
    <w:rsid w:val="00FA614D"/>
    <w:rsid w:val="00FA615E"/>
    <w:rsid w:val="00FA61BE"/>
    <w:rsid w:val="00FA6244"/>
    <w:rsid w:val="00FA62BE"/>
    <w:rsid w:val="00FA6341"/>
    <w:rsid w:val="00FA6353"/>
    <w:rsid w:val="00FA63C2"/>
    <w:rsid w:val="00FA63E3"/>
    <w:rsid w:val="00FA642E"/>
    <w:rsid w:val="00FA644C"/>
    <w:rsid w:val="00FA64B2"/>
    <w:rsid w:val="00FA6501"/>
    <w:rsid w:val="00FA6530"/>
    <w:rsid w:val="00FA6548"/>
    <w:rsid w:val="00FA656B"/>
    <w:rsid w:val="00FA65AA"/>
    <w:rsid w:val="00FA663C"/>
    <w:rsid w:val="00FA66D6"/>
    <w:rsid w:val="00FA6732"/>
    <w:rsid w:val="00FA6741"/>
    <w:rsid w:val="00FA675B"/>
    <w:rsid w:val="00FA6797"/>
    <w:rsid w:val="00FA67A1"/>
    <w:rsid w:val="00FA67FF"/>
    <w:rsid w:val="00FA6823"/>
    <w:rsid w:val="00FA6861"/>
    <w:rsid w:val="00FA68A5"/>
    <w:rsid w:val="00FA695F"/>
    <w:rsid w:val="00FA6A37"/>
    <w:rsid w:val="00FA6A3F"/>
    <w:rsid w:val="00FA6B11"/>
    <w:rsid w:val="00FA6BF2"/>
    <w:rsid w:val="00FA6BF9"/>
    <w:rsid w:val="00FA6C67"/>
    <w:rsid w:val="00FA6C97"/>
    <w:rsid w:val="00FA6CB9"/>
    <w:rsid w:val="00FA6CDA"/>
    <w:rsid w:val="00FA6D08"/>
    <w:rsid w:val="00FA6D29"/>
    <w:rsid w:val="00FA6D54"/>
    <w:rsid w:val="00FA6D9F"/>
    <w:rsid w:val="00FA6DA5"/>
    <w:rsid w:val="00FA6E18"/>
    <w:rsid w:val="00FA6E2D"/>
    <w:rsid w:val="00FA6EB8"/>
    <w:rsid w:val="00FA6EDB"/>
    <w:rsid w:val="00FA6EDE"/>
    <w:rsid w:val="00FA6F55"/>
    <w:rsid w:val="00FA6F57"/>
    <w:rsid w:val="00FA6F7B"/>
    <w:rsid w:val="00FA6F9E"/>
    <w:rsid w:val="00FA6FCA"/>
    <w:rsid w:val="00FA6FF0"/>
    <w:rsid w:val="00FA7005"/>
    <w:rsid w:val="00FA7010"/>
    <w:rsid w:val="00FA7063"/>
    <w:rsid w:val="00FA70A2"/>
    <w:rsid w:val="00FA70A5"/>
    <w:rsid w:val="00FA7189"/>
    <w:rsid w:val="00FA724A"/>
    <w:rsid w:val="00FA725C"/>
    <w:rsid w:val="00FA72B5"/>
    <w:rsid w:val="00FA7328"/>
    <w:rsid w:val="00FA7360"/>
    <w:rsid w:val="00FA7390"/>
    <w:rsid w:val="00FA73F7"/>
    <w:rsid w:val="00FA7423"/>
    <w:rsid w:val="00FA74C1"/>
    <w:rsid w:val="00FA7533"/>
    <w:rsid w:val="00FA7573"/>
    <w:rsid w:val="00FA75E2"/>
    <w:rsid w:val="00FA765A"/>
    <w:rsid w:val="00FA7667"/>
    <w:rsid w:val="00FA7688"/>
    <w:rsid w:val="00FA76DA"/>
    <w:rsid w:val="00FA7731"/>
    <w:rsid w:val="00FA777F"/>
    <w:rsid w:val="00FA778C"/>
    <w:rsid w:val="00FA77F7"/>
    <w:rsid w:val="00FA780D"/>
    <w:rsid w:val="00FA7872"/>
    <w:rsid w:val="00FA788A"/>
    <w:rsid w:val="00FA78CF"/>
    <w:rsid w:val="00FA78D7"/>
    <w:rsid w:val="00FA78DC"/>
    <w:rsid w:val="00FA797B"/>
    <w:rsid w:val="00FA7A2F"/>
    <w:rsid w:val="00FA7A88"/>
    <w:rsid w:val="00FA7B0A"/>
    <w:rsid w:val="00FA7B1E"/>
    <w:rsid w:val="00FA7BA3"/>
    <w:rsid w:val="00FA7BBD"/>
    <w:rsid w:val="00FA7C18"/>
    <w:rsid w:val="00FA7C19"/>
    <w:rsid w:val="00FA7C46"/>
    <w:rsid w:val="00FA7CDE"/>
    <w:rsid w:val="00FA7CF5"/>
    <w:rsid w:val="00FA7D42"/>
    <w:rsid w:val="00FA7D4B"/>
    <w:rsid w:val="00FA7DAE"/>
    <w:rsid w:val="00FA7DCB"/>
    <w:rsid w:val="00FA7DFC"/>
    <w:rsid w:val="00FA7E59"/>
    <w:rsid w:val="00FA7ED0"/>
    <w:rsid w:val="00FA7EE3"/>
    <w:rsid w:val="00FA7F5C"/>
    <w:rsid w:val="00FB0011"/>
    <w:rsid w:val="00FB0049"/>
    <w:rsid w:val="00FB0074"/>
    <w:rsid w:val="00FB00B5"/>
    <w:rsid w:val="00FB012E"/>
    <w:rsid w:val="00FB01C6"/>
    <w:rsid w:val="00FB01D2"/>
    <w:rsid w:val="00FB01EC"/>
    <w:rsid w:val="00FB0200"/>
    <w:rsid w:val="00FB022F"/>
    <w:rsid w:val="00FB0288"/>
    <w:rsid w:val="00FB02A5"/>
    <w:rsid w:val="00FB02B4"/>
    <w:rsid w:val="00FB035C"/>
    <w:rsid w:val="00FB0362"/>
    <w:rsid w:val="00FB037B"/>
    <w:rsid w:val="00FB0381"/>
    <w:rsid w:val="00FB03E5"/>
    <w:rsid w:val="00FB03F0"/>
    <w:rsid w:val="00FB041D"/>
    <w:rsid w:val="00FB0421"/>
    <w:rsid w:val="00FB0505"/>
    <w:rsid w:val="00FB053A"/>
    <w:rsid w:val="00FB0585"/>
    <w:rsid w:val="00FB05EA"/>
    <w:rsid w:val="00FB0637"/>
    <w:rsid w:val="00FB0678"/>
    <w:rsid w:val="00FB06A1"/>
    <w:rsid w:val="00FB0883"/>
    <w:rsid w:val="00FB08C8"/>
    <w:rsid w:val="00FB08CC"/>
    <w:rsid w:val="00FB0911"/>
    <w:rsid w:val="00FB091A"/>
    <w:rsid w:val="00FB0965"/>
    <w:rsid w:val="00FB09B4"/>
    <w:rsid w:val="00FB09C7"/>
    <w:rsid w:val="00FB0A36"/>
    <w:rsid w:val="00FB0A4F"/>
    <w:rsid w:val="00FB0A6D"/>
    <w:rsid w:val="00FB0A92"/>
    <w:rsid w:val="00FB0AA4"/>
    <w:rsid w:val="00FB0AB4"/>
    <w:rsid w:val="00FB0B83"/>
    <w:rsid w:val="00FB0B90"/>
    <w:rsid w:val="00FB0BAC"/>
    <w:rsid w:val="00FB0BCF"/>
    <w:rsid w:val="00FB0C23"/>
    <w:rsid w:val="00FB0CA2"/>
    <w:rsid w:val="00FB0CA7"/>
    <w:rsid w:val="00FB0CB0"/>
    <w:rsid w:val="00FB0D24"/>
    <w:rsid w:val="00FB0DD3"/>
    <w:rsid w:val="00FB0E0B"/>
    <w:rsid w:val="00FB0E22"/>
    <w:rsid w:val="00FB0E35"/>
    <w:rsid w:val="00FB0E47"/>
    <w:rsid w:val="00FB0E66"/>
    <w:rsid w:val="00FB0E88"/>
    <w:rsid w:val="00FB0EA4"/>
    <w:rsid w:val="00FB0EE8"/>
    <w:rsid w:val="00FB0F4F"/>
    <w:rsid w:val="00FB0F6A"/>
    <w:rsid w:val="00FB1005"/>
    <w:rsid w:val="00FB100E"/>
    <w:rsid w:val="00FB101F"/>
    <w:rsid w:val="00FB1030"/>
    <w:rsid w:val="00FB1069"/>
    <w:rsid w:val="00FB1111"/>
    <w:rsid w:val="00FB114B"/>
    <w:rsid w:val="00FB115D"/>
    <w:rsid w:val="00FB1171"/>
    <w:rsid w:val="00FB119C"/>
    <w:rsid w:val="00FB11A2"/>
    <w:rsid w:val="00FB1202"/>
    <w:rsid w:val="00FB121A"/>
    <w:rsid w:val="00FB12A2"/>
    <w:rsid w:val="00FB12E3"/>
    <w:rsid w:val="00FB12F8"/>
    <w:rsid w:val="00FB130D"/>
    <w:rsid w:val="00FB1314"/>
    <w:rsid w:val="00FB1316"/>
    <w:rsid w:val="00FB1398"/>
    <w:rsid w:val="00FB13E0"/>
    <w:rsid w:val="00FB1469"/>
    <w:rsid w:val="00FB1477"/>
    <w:rsid w:val="00FB14CC"/>
    <w:rsid w:val="00FB14E8"/>
    <w:rsid w:val="00FB14F0"/>
    <w:rsid w:val="00FB1563"/>
    <w:rsid w:val="00FB1570"/>
    <w:rsid w:val="00FB1585"/>
    <w:rsid w:val="00FB15E4"/>
    <w:rsid w:val="00FB15E9"/>
    <w:rsid w:val="00FB1625"/>
    <w:rsid w:val="00FB1633"/>
    <w:rsid w:val="00FB1693"/>
    <w:rsid w:val="00FB16DA"/>
    <w:rsid w:val="00FB1761"/>
    <w:rsid w:val="00FB17EC"/>
    <w:rsid w:val="00FB184D"/>
    <w:rsid w:val="00FB18FA"/>
    <w:rsid w:val="00FB1924"/>
    <w:rsid w:val="00FB195C"/>
    <w:rsid w:val="00FB19BC"/>
    <w:rsid w:val="00FB19FB"/>
    <w:rsid w:val="00FB19FC"/>
    <w:rsid w:val="00FB1A0F"/>
    <w:rsid w:val="00FB1A8D"/>
    <w:rsid w:val="00FB1ABF"/>
    <w:rsid w:val="00FB1B0F"/>
    <w:rsid w:val="00FB1B4A"/>
    <w:rsid w:val="00FB1B57"/>
    <w:rsid w:val="00FB1B59"/>
    <w:rsid w:val="00FB1B60"/>
    <w:rsid w:val="00FB1B78"/>
    <w:rsid w:val="00FB1B7E"/>
    <w:rsid w:val="00FB1C21"/>
    <w:rsid w:val="00FB1C48"/>
    <w:rsid w:val="00FB1C6C"/>
    <w:rsid w:val="00FB1C74"/>
    <w:rsid w:val="00FB1C79"/>
    <w:rsid w:val="00FB1D59"/>
    <w:rsid w:val="00FB1DC0"/>
    <w:rsid w:val="00FB1E25"/>
    <w:rsid w:val="00FB1E3C"/>
    <w:rsid w:val="00FB1E79"/>
    <w:rsid w:val="00FB1EE5"/>
    <w:rsid w:val="00FB1F48"/>
    <w:rsid w:val="00FB1F8A"/>
    <w:rsid w:val="00FB1FC3"/>
    <w:rsid w:val="00FB1FF0"/>
    <w:rsid w:val="00FB1FFF"/>
    <w:rsid w:val="00FB2003"/>
    <w:rsid w:val="00FB204C"/>
    <w:rsid w:val="00FB208A"/>
    <w:rsid w:val="00FB2092"/>
    <w:rsid w:val="00FB212D"/>
    <w:rsid w:val="00FB212F"/>
    <w:rsid w:val="00FB217F"/>
    <w:rsid w:val="00FB21F7"/>
    <w:rsid w:val="00FB22BB"/>
    <w:rsid w:val="00FB23B3"/>
    <w:rsid w:val="00FB23CE"/>
    <w:rsid w:val="00FB24AA"/>
    <w:rsid w:val="00FB24B9"/>
    <w:rsid w:val="00FB24EB"/>
    <w:rsid w:val="00FB2501"/>
    <w:rsid w:val="00FB2511"/>
    <w:rsid w:val="00FB2572"/>
    <w:rsid w:val="00FB264A"/>
    <w:rsid w:val="00FB26BF"/>
    <w:rsid w:val="00FB2711"/>
    <w:rsid w:val="00FB2892"/>
    <w:rsid w:val="00FB2898"/>
    <w:rsid w:val="00FB28DE"/>
    <w:rsid w:val="00FB28EA"/>
    <w:rsid w:val="00FB28F2"/>
    <w:rsid w:val="00FB2910"/>
    <w:rsid w:val="00FB295C"/>
    <w:rsid w:val="00FB2970"/>
    <w:rsid w:val="00FB2A12"/>
    <w:rsid w:val="00FB2A25"/>
    <w:rsid w:val="00FB2A75"/>
    <w:rsid w:val="00FB2AA6"/>
    <w:rsid w:val="00FB2AC2"/>
    <w:rsid w:val="00FB2B88"/>
    <w:rsid w:val="00FB2CFB"/>
    <w:rsid w:val="00FB2CFD"/>
    <w:rsid w:val="00FB2D13"/>
    <w:rsid w:val="00FB2D58"/>
    <w:rsid w:val="00FB2D64"/>
    <w:rsid w:val="00FB2D75"/>
    <w:rsid w:val="00FB2DC4"/>
    <w:rsid w:val="00FB2DDE"/>
    <w:rsid w:val="00FB2DF8"/>
    <w:rsid w:val="00FB2E0E"/>
    <w:rsid w:val="00FB2E7A"/>
    <w:rsid w:val="00FB2EC5"/>
    <w:rsid w:val="00FB2EDC"/>
    <w:rsid w:val="00FB2F1A"/>
    <w:rsid w:val="00FB2F2A"/>
    <w:rsid w:val="00FB2F2E"/>
    <w:rsid w:val="00FB2F74"/>
    <w:rsid w:val="00FB2FAF"/>
    <w:rsid w:val="00FB3000"/>
    <w:rsid w:val="00FB3020"/>
    <w:rsid w:val="00FB3091"/>
    <w:rsid w:val="00FB30F1"/>
    <w:rsid w:val="00FB3159"/>
    <w:rsid w:val="00FB3191"/>
    <w:rsid w:val="00FB31F9"/>
    <w:rsid w:val="00FB3227"/>
    <w:rsid w:val="00FB3289"/>
    <w:rsid w:val="00FB3299"/>
    <w:rsid w:val="00FB32B3"/>
    <w:rsid w:val="00FB32F0"/>
    <w:rsid w:val="00FB3347"/>
    <w:rsid w:val="00FB33DB"/>
    <w:rsid w:val="00FB33DC"/>
    <w:rsid w:val="00FB33F5"/>
    <w:rsid w:val="00FB33F9"/>
    <w:rsid w:val="00FB3421"/>
    <w:rsid w:val="00FB3439"/>
    <w:rsid w:val="00FB3459"/>
    <w:rsid w:val="00FB3486"/>
    <w:rsid w:val="00FB35A5"/>
    <w:rsid w:val="00FB35C2"/>
    <w:rsid w:val="00FB3633"/>
    <w:rsid w:val="00FB3661"/>
    <w:rsid w:val="00FB36E7"/>
    <w:rsid w:val="00FB3724"/>
    <w:rsid w:val="00FB3743"/>
    <w:rsid w:val="00FB374A"/>
    <w:rsid w:val="00FB377F"/>
    <w:rsid w:val="00FB381B"/>
    <w:rsid w:val="00FB383D"/>
    <w:rsid w:val="00FB384B"/>
    <w:rsid w:val="00FB390A"/>
    <w:rsid w:val="00FB39D1"/>
    <w:rsid w:val="00FB39E6"/>
    <w:rsid w:val="00FB3A08"/>
    <w:rsid w:val="00FB3A30"/>
    <w:rsid w:val="00FB3AA1"/>
    <w:rsid w:val="00FB3ACD"/>
    <w:rsid w:val="00FB3AD6"/>
    <w:rsid w:val="00FB3AEC"/>
    <w:rsid w:val="00FB3AFE"/>
    <w:rsid w:val="00FB3BBE"/>
    <w:rsid w:val="00FB3BC0"/>
    <w:rsid w:val="00FB3C0D"/>
    <w:rsid w:val="00FB3C63"/>
    <w:rsid w:val="00FB3C94"/>
    <w:rsid w:val="00FB3C9D"/>
    <w:rsid w:val="00FB3D58"/>
    <w:rsid w:val="00FB3D99"/>
    <w:rsid w:val="00FB3DC7"/>
    <w:rsid w:val="00FB3E39"/>
    <w:rsid w:val="00FB3E45"/>
    <w:rsid w:val="00FB3E8E"/>
    <w:rsid w:val="00FB3EA2"/>
    <w:rsid w:val="00FB3EDC"/>
    <w:rsid w:val="00FB3F1F"/>
    <w:rsid w:val="00FB3F28"/>
    <w:rsid w:val="00FB3F7A"/>
    <w:rsid w:val="00FB3FD0"/>
    <w:rsid w:val="00FB414D"/>
    <w:rsid w:val="00FB416C"/>
    <w:rsid w:val="00FB419E"/>
    <w:rsid w:val="00FB4236"/>
    <w:rsid w:val="00FB425A"/>
    <w:rsid w:val="00FB4284"/>
    <w:rsid w:val="00FB429D"/>
    <w:rsid w:val="00FB43A7"/>
    <w:rsid w:val="00FB43C1"/>
    <w:rsid w:val="00FB43DA"/>
    <w:rsid w:val="00FB4409"/>
    <w:rsid w:val="00FB4454"/>
    <w:rsid w:val="00FB445A"/>
    <w:rsid w:val="00FB44C1"/>
    <w:rsid w:val="00FB44D0"/>
    <w:rsid w:val="00FB44F3"/>
    <w:rsid w:val="00FB4568"/>
    <w:rsid w:val="00FB457F"/>
    <w:rsid w:val="00FB45D9"/>
    <w:rsid w:val="00FB45F3"/>
    <w:rsid w:val="00FB45F5"/>
    <w:rsid w:val="00FB460D"/>
    <w:rsid w:val="00FB4613"/>
    <w:rsid w:val="00FB465E"/>
    <w:rsid w:val="00FB46DB"/>
    <w:rsid w:val="00FB471E"/>
    <w:rsid w:val="00FB4724"/>
    <w:rsid w:val="00FB4795"/>
    <w:rsid w:val="00FB4800"/>
    <w:rsid w:val="00FB4805"/>
    <w:rsid w:val="00FB48C4"/>
    <w:rsid w:val="00FB494A"/>
    <w:rsid w:val="00FB4990"/>
    <w:rsid w:val="00FB49CA"/>
    <w:rsid w:val="00FB49DD"/>
    <w:rsid w:val="00FB4A3B"/>
    <w:rsid w:val="00FB4A7A"/>
    <w:rsid w:val="00FB4ACA"/>
    <w:rsid w:val="00FB4AFC"/>
    <w:rsid w:val="00FB4B94"/>
    <w:rsid w:val="00FB4BBA"/>
    <w:rsid w:val="00FB4BF7"/>
    <w:rsid w:val="00FB4C57"/>
    <w:rsid w:val="00FB4CB0"/>
    <w:rsid w:val="00FB4CBF"/>
    <w:rsid w:val="00FB4CC6"/>
    <w:rsid w:val="00FB4CCC"/>
    <w:rsid w:val="00FB4CDB"/>
    <w:rsid w:val="00FB4D86"/>
    <w:rsid w:val="00FB4E18"/>
    <w:rsid w:val="00FB4E28"/>
    <w:rsid w:val="00FB4E2B"/>
    <w:rsid w:val="00FB4E5A"/>
    <w:rsid w:val="00FB4F02"/>
    <w:rsid w:val="00FB4F87"/>
    <w:rsid w:val="00FB4FB9"/>
    <w:rsid w:val="00FB506B"/>
    <w:rsid w:val="00FB512D"/>
    <w:rsid w:val="00FB5148"/>
    <w:rsid w:val="00FB519A"/>
    <w:rsid w:val="00FB51E6"/>
    <w:rsid w:val="00FB5200"/>
    <w:rsid w:val="00FB524C"/>
    <w:rsid w:val="00FB528B"/>
    <w:rsid w:val="00FB5295"/>
    <w:rsid w:val="00FB52A5"/>
    <w:rsid w:val="00FB52D7"/>
    <w:rsid w:val="00FB52E4"/>
    <w:rsid w:val="00FB5305"/>
    <w:rsid w:val="00FB533B"/>
    <w:rsid w:val="00FB5372"/>
    <w:rsid w:val="00FB5376"/>
    <w:rsid w:val="00FB5381"/>
    <w:rsid w:val="00FB53B8"/>
    <w:rsid w:val="00FB54E9"/>
    <w:rsid w:val="00FB5534"/>
    <w:rsid w:val="00FB5649"/>
    <w:rsid w:val="00FB564A"/>
    <w:rsid w:val="00FB564F"/>
    <w:rsid w:val="00FB5710"/>
    <w:rsid w:val="00FB57AA"/>
    <w:rsid w:val="00FB57AD"/>
    <w:rsid w:val="00FB57C3"/>
    <w:rsid w:val="00FB5808"/>
    <w:rsid w:val="00FB5813"/>
    <w:rsid w:val="00FB5861"/>
    <w:rsid w:val="00FB5896"/>
    <w:rsid w:val="00FB589E"/>
    <w:rsid w:val="00FB58D7"/>
    <w:rsid w:val="00FB5A44"/>
    <w:rsid w:val="00FB5A53"/>
    <w:rsid w:val="00FB5A85"/>
    <w:rsid w:val="00FB5AAD"/>
    <w:rsid w:val="00FB5AF6"/>
    <w:rsid w:val="00FB5BBC"/>
    <w:rsid w:val="00FB5BDD"/>
    <w:rsid w:val="00FB5C02"/>
    <w:rsid w:val="00FB5C4C"/>
    <w:rsid w:val="00FB5C6A"/>
    <w:rsid w:val="00FB5C6C"/>
    <w:rsid w:val="00FB5CC2"/>
    <w:rsid w:val="00FB5CC4"/>
    <w:rsid w:val="00FB5CC6"/>
    <w:rsid w:val="00FB5D83"/>
    <w:rsid w:val="00FB5DF1"/>
    <w:rsid w:val="00FB5E89"/>
    <w:rsid w:val="00FB5EB9"/>
    <w:rsid w:val="00FB5EE0"/>
    <w:rsid w:val="00FB5F05"/>
    <w:rsid w:val="00FB5F26"/>
    <w:rsid w:val="00FB5F66"/>
    <w:rsid w:val="00FB5F7B"/>
    <w:rsid w:val="00FB5FBE"/>
    <w:rsid w:val="00FB6044"/>
    <w:rsid w:val="00FB6093"/>
    <w:rsid w:val="00FB60BF"/>
    <w:rsid w:val="00FB6158"/>
    <w:rsid w:val="00FB61B2"/>
    <w:rsid w:val="00FB61BF"/>
    <w:rsid w:val="00FB625C"/>
    <w:rsid w:val="00FB62F9"/>
    <w:rsid w:val="00FB6319"/>
    <w:rsid w:val="00FB6373"/>
    <w:rsid w:val="00FB6396"/>
    <w:rsid w:val="00FB63A7"/>
    <w:rsid w:val="00FB63E0"/>
    <w:rsid w:val="00FB63EA"/>
    <w:rsid w:val="00FB63FD"/>
    <w:rsid w:val="00FB6403"/>
    <w:rsid w:val="00FB641F"/>
    <w:rsid w:val="00FB642F"/>
    <w:rsid w:val="00FB6435"/>
    <w:rsid w:val="00FB654B"/>
    <w:rsid w:val="00FB6573"/>
    <w:rsid w:val="00FB659C"/>
    <w:rsid w:val="00FB6613"/>
    <w:rsid w:val="00FB6661"/>
    <w:rsid w:val="00FB66A7"/>
    <w:rsid w:val="00FB66C1"/>
    <w:rsid w:val="00FB6770"/>
    <w:rsid w:val="00FB67A0"/>
    <w:rsid w:val="00FB67B4"/>
    <w:rsid w:val="00FB6818"/>
    <w:rsid w:val="00FB684D"/>
    <w:rsid w:val="00FB68EF"/>
    <w:rsid w:val="00FB68FE"/>
    <w:rsid w:val="00FB6988"/>
    <w:rsid w:val="00FB698F"/>
    <w:rsid w:val="00FB6AA1"/>
    <w:rsid w:val="00FB6AA5"/>
    <w:rsid w:val="00FB6AC1"/>
    <w:rsid w:val="00FB6B13"/>
    <w:rsid w:val="00FB6BC6"/>
    <w:rsid w:val="00FB6BE8"/>
    <w:rsid w:val="00FB6CF1"/>
    <w:rsid w:val="00FB6CFA"/>
    <w:rsid w:val="00FB6D2B"/>
    <w:rsid w:val="00FB6D5B"/>
    <w:rsid w:val="00FB6D6E"/>
    <w:rsid w:val="00FB6D7B"/>
    <w:rsid w:val="00FB6E2E"/>
    <w:rsid w:val="00FB6E5E"/>
    <w:rsid w:val="00FB6EBE"/>
    <w:rsid w:val="00FB6F42"/>
    <w:rsid w:val="00FB6F8D"/>
    <w:rsid w:val="00FB6FD0"/>
    <w:rsid w:val="00FB7006"/>
    <w:rsid w:val="00FB7044"/>
    <w:rsid w:val="00FB7071"/>
    <w:rsid w:val="00FB70A8"/>
    <w:rsid w:val="00FB7172"/>
    <w:rsid w:val="00FB71E7"/>
    <w:rsid w:val="00FB72B0"/>
    <w:rsid w:val="00FB72F6"/>
    <w:rsid w:val="00FB736D"/>
    <w:rsid w:val="00FB7392"/>
    <w:rsid w:val="00FB7407"/>
    <w:rsid w:val="00FB742D"/>
    <w:rsid w:val="00FB7449"/>
    <w:rsid w:val="00FB74A0"/>
    <w:rsid w:val="00FB74AF"/>
    <w:rsid w:val="00FB757E"/>
    <w:rsid w:val="00FB75B9"/>
    <w:rsid w:val="00FB75DC"/>
    <w:rsid w:val="00FB762F"/>
    <w:rsid w:val="00FB7667"/>
    <w:rsid w:val="00FB766B"/>
    <w:rsid w:val="00FB76C8"/>
    <w:rsid w:val="00FB771A"/>
    <w:rsid w:val="00FB774C"/>
    <w:rsid w:val="00FB7793"/>
    <w:rsid w:val="00FB77B9"/>
    <w:rsid w:val="00FB7833"/>
    <w:rsid w:val="00FB78B7"/>
    <w:rsid w:val="00FB78D0"/>
    <w:rsid w:val="00FB78F7"/>
    <w:rsid w:val="00FB7926"/>
    <w:rsid w:val="00FB79A8"/>
    <w:rsid w:val="00FB7A06"/>
    <w:rsid w:val="00FB7A9D"/>
    <w:rsid w:val="00FB7AB3"/>
    <w:rsid w:val="00FB7AB9"/>
    <w:rsid w:val="00FB7AEB"/>
    <w:rsid w:val="00FB7B28"/>
    <w:rsid w:val="00FB7B60"/>
    <w:rsid w:val="00FB7BDC"/>
    <w:rsid w:val="00FB7C79"/>
    <w:rsid w:val="00FB7CC4"/>
    <w:rsid w:val="00FB7D6B"/>
    <w:rsid w:val="00FB7D79"/>
    <w:rsid w:val="00FB7DAF"/>
    <w:rsid w:val="00FB7DB0"/>
    <w:rsid w:val="00FB7DBC"/>
    <w:rsid w:val="00FB7E1E"/>
    <w:rsid w:val="00FB7E20"/>
    <w:rsid w:val="00FB7E27"/>
    <w:rsid w:val="00FB7EB6"/>
    <w:rsid w:val="00FB7F1A"/>
    <w:rsid w:val="00FB7F75"/>
    <w:rsid w:val="00FB7FF3"/>
    <w:rsid w:val="00FC0074"/>
    <w:rsid w:val="00FC0136"/>
    <w:rsid w:val="00FC0137"/>
    <w:rsid w:val="00FC01F1"/>
    <w:rsid w:val="00FC01FD"/>
    <w:rsid w:val="00FC026E"/>
    <w:rsid w:val="00FC027F"/>
    <w:rsid w:val="00FC02ED"/>
    <w:rsid w:val="00FC0354"/>
    <w:rsid w:val="00FC0364"/>
    <w:rsid w:val="00FC03E2"/>
    <w:rsid w:val="00FC03F8"/>
    <w:rsid w:val="00FC0407"/>
    <w:rsid w:val="00FC0415"/>
    <w:rsid w:val="00FC0444"/>
    <w:rsid w:val="00FC0463"/>
    <w:rsid w:val="00FC04FD"/>
    <w:rsid w:val="00FC0521"/>
    <w:rsid w:val="00FC0540"/>
    <w:rsid w:val="00FC054C"/>
    <w:rsid w:val="00FC05AF"/>
    <w:rsid w:val="00FC05CF"/>
    <w:rsid w:val="00FC05E4"/>
    <w:rsid w:val="00FC0621"/>
    <w:rsid w:val="00FC06D6"/>
    <w:rsid w:val="00FC07F7"/>
    <w:rsid w:val="00FC07FA"/>
    <w:rsid w:val="00FC07FD"/>
    <w:rsid w:val="00FC0813"/>
    <w:rsid w:val="00FC087F"/>
    <w:rsid w:val="00FC096A"/>
    <w:rsid w:val="00FC0972"/>
    <w:rsid w:val="00FC09B5"/>
    <w:rsid w:val="00FC09D0"/>
    <w:rsid w:val="00FC0A04"/>
    <w:rsid w:val="00FC0A08"/>
    <w:rsid w:val="00FC0AF7"/>
    <w:rsid w:val="00FC0B76"/>
    <w:rsid w:val="00FC0B90"/>
    <w:rsid w:val="00FC0BD7"/>
    <w:rsid w:val="00FC0C58"/>
    <w:rsid w:val="00FC0C9A"/>
    <w:rsid w:val="00FC0CA5"/>
    <w:rsid w:val="00FC0CA8"/>
    <w:rsid w:val="00FC0CC8"/>
    <w:rsid w:val="00FC0CFF"/>
    <w:rsid w:val="00FC0D06"/>
    <w:rsid w:val="00FC0D0B"/>
    <w:rsid w:val="00FC0D8A"/>
    <w:rsid w:val="00FC0DF1"/>
    <w:rsid w:val="00FC0E47"/>
    <w:rsid w:val="00FC0E89"/>
    <w:rsid w:val="00FC0EC4"/>
    <w:rsid w:val="00FC0EC9"/>
    <w:rsid w:val="00FC0F96"/>
    <w:rsid w:val="00FC0FD0"/>
    <w:rsid w:val="00FC0FD5"/>
    <w:rsid w:val="00FC0FDD"/>
    <w:rsid w:val="00FC102D"/>
    <w:rsid w:val="00FC103C"/>
    <w:rsid w:val="00FC1043"/>
    <w:rsid w:val="00FC104D"/>
    <w:rsid w:val="00FC10BA"/>
    <w:rsid w:val="00FC11AD"/>
    <w:rsid w:val="00FC1239"/>
    <w:rsid w:val="00FC1278"/>
    <w:rsid w:val="00FC12E0"/>
    <w:rsid w:val="00FC12F4"/>
    <w:rsid w:val="00FC137C"/>
    <w:rsid w:val="00FC1456"/>
    <w:rsid w:val="00FC148F"/>
    <w:rsid w:val="00FC14CB"/>
    <w:rsid w:val="00FC157E"/>
    <w:rsid w:val="00FC169E"/>
    <w:rsid w:val="00FC16C9"/>
    <w:rsid w:val="00FC17A1"/>
    <w:rsid w:val="00FC17D0"/>
    <w:rsid w:val="00FC17F0"/>
    <w:rsid w:val="00FC183F"/>
    <w:rsid w:val="00FC184C"/>
    <w:rsid w:val="00FC186D"/>
    <w:rsid w:val="00FC186F"/>
    <w:rsid w:val="00FC18F7"/>
    <w:rsid w:val="00FC1910"/>
    <w:rsid w:val="00FC1934"/>
    <w:rsid w:val="00FC1943"/>
    <w:rsid w:val="00FC1946"/>
    <w:rsid w:val="00FC1974"/>
    <w:rsid w:val="00FC19D1"/>
    <w:rsid w:val="00FC19D2"/>
    <w:rsid w:val="00FC1A3C"/>
    <w:rsid w:val="00FC1A87"/>
    <w:rsid w:val="00FC1AA6"/>
    <w:rsid w:val="00FC1AAC"/>
    <w:rsid w:val="00FC1B04"/>
    <w:rsid w:val="00FC1B41"/>
    <w:rsid w:val="00FC1B68"/>
    <w:rsid w:val="00FC1B9D"/>
    <w:rsid w:val="00FC1B9F"/>
    <w:rsid w:val="00FC1BB1"/>
    <w:rsid w:val="00FC1BB9"/>
    <w:rsid w:val="00FC1C10"/>
    <w:rsid w:val="00FC1CA5"/>
    <w:rsid w:val="00FC1CA9"/>
    <w:rsid w:val="00FC1CCD"/>
    <w:rsid w:val="00FC1CFE"/>
    <w:rsid w:val="00FC1D6D"/>
    <w:rsid w:val="00FC1DAE"/>
    <w:rsid w:val="00FC1E29"/>
    <w:rsid w:val="00FC1E2E"/>
    <w:rsid w:val="00FC1E59"/>
    <w:rsid w:val="00FC1ECC"/>
    <w:rsid w:val="00FC1F2B"/>
    <w:rsid w:val="00FC203E"/>
    <w:rsid w:val="00FC2097"/>
    <w:rsid w:val="00FC20A3"/>
    <w:rsid w:val="00FC20D5"/>
    <w:rsid w:val="00FC215F"/>
    <w:rsid w:val="00FC2173"/>
    <w:rsid w:val="00FC2185"/>
    <w:rsid w:val="00FC218A"/>
    <w:rsid w:val="00FC21ED"/>
    <w:rsid w:val="00FC222C"/>
    <w:rsid w:val="00FC2235"/>
    <w:rsid w:val="00FC2246"/>
    <w:rsid w:val="00FC2279"/>
    <w:rsid w:val="00FC2300"/>
    <w:rsid w:val="00FC2319"/>
    <w:rsid w:val="00FC232D"/>
    <w:rsid w:val="00FC2336"/>
    <w:rsid w:val="00FC2338"/>
    <w:rsid w:val="00FC233D"/>
    <w:rsid w:val="00FC2357"/>
    <w:rsid w:val="00FC23CF"/>
    <w:rsid w:val="00FC2442"/>
    <w:rsid w:val="00FC246A"/>
    <w:rsid w:val="00FC24AE"/>
    <w:rsid w:val="00FC2513"/>
    <w:rsid w:val="00FC25AA"/>
    <w:rsid w:val="00FC2619"/>
    <w:rsid w:val="00FC2661"/>
    <w:rsid w:val="00FC266A"/>
    <w:rsid w:val="00FC2679"/>
    <w:rsid w:val="00FC26AD"/>
    <w:rsid w:val="00FC278B"/>
    <w:rsid w:val="00FC279E"/>
    <w:rsid w:val="00FC27D4"/>
    <w:rsid w:val="00FC27EA"/>
    <w:rsid w:val="00FC2821"/>
    <w:rsid w:val="00FC283B"/>
    <w:rsid w:val="00FC28C0"/>
    <w:rsid w:val="00FC28CF"/>
    <w:rsid w:val="00FC28DC"/>
    <w:rsid w:val="00FC2907"/>
    <w:rsid w:val="00FC2919"/>
    <w:rsid w:val="00FC2953"/>
    <w:rsid w:val="00FC2959"/>
    <w:rsid w:val="00FC2985"/>
    <w:rsid w:val="00FC29B1"/>
    <w:rsid w:val="00FC29C7"/>
    <w:rsid w:val="00FC29D8"/>
    <w:rsid w:val="00FC2A83"/>
    <w:rsid w:val="00FC2B9E"/>
    <w:rsid w:val="00FC2C1A"/>
    <w:rsid w:val="00FC2C51"/>
    <w:rsid w:val="00FC2C53"/>
    <w:rsid w:val="00FC2CF3"/>
    <w:rsid w:val="00FC2D43"/>
    <w:rsid w:val="00FC2D47"/>
    <w:rsid w:val="00FC2D4C"/>
    <w:rsid w:val="00FC2D88"/>
    <w:rsid w:val="00FC2DA2"/>
    <w:rsid w:val="00FC2DA6"/>
    <w:rsid w:val="00FC2E10"/>
    <w:rsid w:val="00FC2E60"/>
    <w:rsid w:val="00FC2EAF"/>
    <w:rsid w:val="00FC2EBD"/>
    <w:rsid w:val="00FC2FDB"/>
    <w:rsid w:val="00FC3052"/>
    <w:rsid w:val="00FC30D2"/>
    <w:rsid w:val="00FC3117"/>
    <w:rsid w:val="00FC312D"/>
    <w:rsid w:val="00FC31D0"/>
    <w:rsid w:val="00FC31F1"/>
    <w:rsid w:val="00FC32C8"/>
    <w:rsid w:val="00FC32D5"/>
    <w:rsid w:val="00FC32F8"/>
    <w:rsid w:val="00FC3390"/>
    <w:rsid w:val="00FC33A7"/>
    <w:rsid w:val="00FC344F"/>
    <w:rsid w:val="00FC3478"/>
    <w:rsid w:val="00FC354E"/>
    <w:rsid w:val="00FC3586"/>
    <w:rsid w:val="00FC35F0"/>
    <w:rsid w:val="00FC3605"/>
    <w:rsid w:val="00FC3658"/>
    <w:rsid w:val="00FC365C"/>
    <w:rsid w:val="00FC369E"/>
    <w:rsid w:val="00FC36D5"/>
    <w:rsid w:val="00FC3775"/>
    <w:rsid w:val="00FC37A2"/>
    <w:rsid w:val="00FC3820"/>
    <w:rsid w:val="00FC3858"/>
    <w:rsid w:val="00FC3890"/>
    <w:rsid w:val="00FC3914"/>
    <w:rsid w:val="00FC3922"/>
    <w:rsid w:val="00FC3959"/>
    <w:rsid w:val="00FC39C3"/>
    <w:rsid w:val="00FC3A1E"/>
    <w:rsid w:val="00FC3A63"/>
    <w:rsid w:val="00FC3A6A"/>
    <w:rsid w:val="00FC3B42"/>
    <w:rsid w:val="00FC3B96"/>
    <w:rsid w:val="00FC3BB6"/>
    <w:rsid w:val="00FC3BBD"/>
    <w:rsid w:val="00FC3C17"/>
    <w:rsid w:val="00FC3C44"/>
    <w:rsid w:val="00FC3CCB"/>
    <w:rsid w:val="00FC3CEA"/>
    <w:rsid w:val="00FC3DAB"/>
    <w:rsid w:val="00FC3DB5"/>
    <w:rsid w:val="00FC3DDE"/>
    <w:rsid w:val="00FC3DEE"/>
    <w:rsid w:val="00FC3E03"/>
    <w:rsid w:val="00FC3E5A"/>
    <w:rsid w:val="00FC3E8D"/>
    <w:rsid w:val="00FC3EDF"/>
    <w:rsid w:val="00FC3F37"/>
    <w:rsid w:val="00FC3F40"/>
    <w:rsid w:val="00FC3F61"/>
    <w:rsid w:val="00FC3F64"/>
    <w:rsid w:val="00FC3F68"/>
    <w:rsid w:val="00FC400D"/>
    <w:rsid w:val="00FC4054"/>
    <w:rsid w:val="00FC410F"/>
    <w:rsid w:val="00FC413A"/>
    <w:rsid w:val="00FC41A3"/>
    <w:rsid w:val="00FC41D9"/>
    <w:rsid w:val="00FC4282"/>
    <w:rsid w:val="00FC42C6"/>
    <w:rsid w:val="00FC42CE"/>
    <w:rsid w:val="00FC42EA"/>
    <w:rsid w:val="00FC42EC"/>
    <w:rsid w:val="00FC4315"/>
    <w:rsid w:val="00FC4325"/>
    <w:rsid w:val="00FC4342"/>
    <w:rsid w:val="00FC435C"/>
    <w:rsid w:val="00FC438A"/>
    <w:rsid w:val="00FC438C"/>
    <w:rsid w:val="00FC43D4"/>
    <w:rsid w:val="00FC4434"/>
    <w:rsid w:val="00FC4453"/>
    <w:rsid w:val="00FC44A8"/>
    <w:rsid w:val="00FC44C8"/>
    <w:rsid w:val="00FC450C"/>
    <w:rsid w:val="00FC4527"/>
    <w:rsid w:val="00FC4557"/>
    <w:rsid w:val="00FC456E"/>
    <w:rsid w:val="00FC458F"/>
    <w:rsid w:val="00FC4637"/>
    <w:rsid w:val="00FC4670"/>
    <w:rsid w:val="00FC4685"/>
    <w:rsid w:val="00FC46B2"/>
    <w:rsid w:val="00FC46DA"/>
    <w:rsid w:val="00FC46FB"/>
    <w:rsid w:val="00FC47B4"/>
    <w:rsid w:val="00FC47D1"/>
    <w:rsid w:val="00FC4840"/>
    <w:rsid w:val="00FC48B5"/>
    <w:rsid w:val="00FC48CA"/>
    <w:rsid w:val="00FC48EA"/>
    <w:rsid w:val="00FC48FD"/>
    <w:rsid w:val="00FC497A"/>
    <w:rsid w:val="00FC49B1"/>
    <w:rsid w:val="00FC49C5"/>
    <w:rsid w:val="00FC49E3"/>
    <w:rsid w:val="00FC49E8"/>
    <w:rsid w:val="00FC4A09"/>
    <w:rsid w:val="00FC4B25"/>
    <w:rsid w:val="00FC4B48"/>
    <w:rsid w:val="00FC4B52"/>
    <w:rsid w:val="00FC4B5E"/>
    <w:rsid w:val="00FC4B6B"/>
    <w:rsid w:val="00FC4B78"/>
    <w:rsid w:val="00FC4B8C"/>
    <w:rsid w:val="00FC4BAC"/>
    <w:rsid w:val="00FC4BE0"/>
    <w:rsid w:val="00FC4BF8"/>
    <w:rsid w:val="00FC4C24"/>
    <w:rsid w:val="00FC4C31"/>
    <w:rsid w:val="00FC4C55"/>
    <w:rsid w:val="00FC4CCF"/>
    <w:rsid w:val="00FC4CE6"/>
    <w:rsid w:val="00FC4D26"/>
    <w:rsid w:val="00FC4D34"/>
    <w:rsid w:val="00FC4D5C"/>
    <w:rsid w:val="00FC4DBC"/>
    <w:rsid w:val="00FC4DC0"/>
    <w:rsid w:val="00FC4DE2"/>
    <w:rsid w:val="00FC4E1D"/>
    <w:rsid w:val="00FC4E24"/>
    <w:rsid w:val="00FC4E59"/>
    <w:rsid w:val="00FC4E8D"/>
    <w:rsid w:val="00FC4ED4"/>
    <w:rsid w:val="00FC4F55"/>
    <w:rsid w:val="00FC4F5C"/>
    <w:rsid w:val="00FC4F5D"/>
    <w:rsid w:val="00FC4F8C"/>
    <w:rsid w:val="00FC4F8E"/>
    <w:rsid w:val="00FC4FAC"/>
    <w:rsid w:val="00FC4FF1"/>
    <w:rsid w:val="00FC5070"/>
    <w:rsid w:val="00FC50F0"/>
    <w:rsid w:val="00FC5106"/>
    <w:rsid w:val="00FC514A"/>
    <w:rsid w:val="00FC517F"/>
    <w:rsid w:val="00FC51A0"/>
    <w:rsid w:val="00FC51D5"/>
    <w:rsid w:val="00FC5259"/>
    <w:rsid w:val="00FC5294"/>
    <w:rsid w:val="00FC52C6"/>
    <w:rsid w:val="00FC52CD"/>
    <w:rsid w:val="00FC5314"/>
    <w:rsid w:val="00FC5325"/>
    <w:rsid w:val="00FC5364"/>
    <w:rsid w:val="00FC545D"/>
    <w:rsid w:val="00FC550C"/>
    <w:rsid w:val="00FC5514"/>
    <w:rsid w:val="00FC553F"/>
    <w:rsid w:val="00FC5561"/>
    <w:rsid w:val="00FC556A"/>
    <w:rsid w:val="00FC559F"/>
    <w:rsid w:val="00FC55D4"/>
    <w:rsid w:val="00FC5615"/>
    <w:rsid w:val="00FC567C"/>
    <w:rsid w:val="00FC56A4"/>
    <w:rsid w:val="00FC5745"/>
    <w:rsid w:val="00FC5748"/>
    <w:rsid w:val="00FC577E"/>
    <w:rsid w:val="00FC57B3"/>
    <w:rsid w:val="00FC57D5"/>
    <w:rsid w:val="00FC58AD"/>
    <w:rsid w:val="00FC58C9"/>
    <w:rsid w:val="00FC58DB"/>
    <w:rsid w:val="00FC5961"/>
    <w:rsid w:val="00FC598D"/>
    <w:rsid w:val="00FC5A20"/>
    <w:rsid w:val="00FC5A58"/>
    <w:rsid w:val="00FC5AA4"/>
    <w:rsid w:val="00FC5AAD"/>
    <w:rsid w:val="00FC5AC4"/>
    <w:rsid w:val="00FC5B2A"/>
    <w:rsid w:val="00FC5B3F"/>
    <w:rsid w:val="00FC5BDD"/>
    <w:rsid w:val="00FC5C0C"/>
    <w:rsid w:val="00FC5C2F"/>
    <w:rsid w:val="00FC5C32"/>
    <w:rsid w:val="00FC5D01"/>
    <w:rsid w:val="00FC5D18"/>
    <w:rsid w:val="00FC5D51"/>
    <w:rsid w:val="00FC5D7C"/>
    <w:rsid w:val="00FC5DA0"/>
    <w:rsid w:val="00FC5DB5"/>
    <w:rsid w:val="00FC5E0A"/>
    <w:rsid w:val="00FC5EC4"/>
    <w:rsid w:val="00FC5F0D"/>
    <w:rsid w:val="00FC5F89"/>
    <w:rsid w:val="00FC5F94"/>
    <w:rsid w:val="00FC5FF4"/>
    <w:rsid w:val="00FC6003"/>
    <w:rsid w:val="00FC60AA"/>
    <w:rsid w:val="00FC60AF"/>
    <w:rsid w:val="00FC60BF"/>
    <w:rsid w:val="00FC6113"/>
    <w:rsid w:val="00FC6114"/>
    <w:rsid w:val="00FC6189"/>
    <w:rsid w:val="00FC61B1"/>
    <w:rsid w:val="00FC61BD"/>
    <w:rsid w:val="00FC61F9"/>
    <w:rsid w:val="00FC61FE"/>
    <w:rsid w:val="00FC620A"/>
    <w:rsid w:val="00FC62A6"/>
    <w:rsid w:val="00FC62B4"/>
    <w:rsid w:val="00FC63CD"/>
    <w:rsid w:val="00FC63D8"/>
    <w:rsid w:val="00FC64F7"/>
    <w:rsid w:val="00FC64FC"/>
    <w:rsid w:val="00FC6505"/>
    <w:rsid w:val="00FC6535"/>
    <w:rsid w:val="00FC6566"/>
    <w:rsid w:val="00FC65B3"/>
    <w:rsid w:val="00FC660E"/>
    <w:rsid w:val="00FC6650"/>
    <w:rsid w:val="00FC67BC"/>
    <w:rsid w:val="00FC688E"/>
    <w:rsid w:val="00FC68BA"/>
    <w:rsid w:val="00FC6970"/>
    <w:rsid w:val="00FC697F"/>
    <w:rsid w:val="00FC698A"/>
    <w:rsid w:val="00FC698E"/>
    <w:rsid w:val="00FC69B1"/>
    <w:rsid w:val="00FC69FB"/>
    <w:rsid w:val="00FC69FD"/>
    <w:rsid w:val="00FC6A17"/>
    <w:rsid w:val="00FC6A53"/>
    <w:rsid w:val="00FC6A5F"/>
    <w:rsid w:val="00FC6ACB"/>
    <w:rsid w:val="00FC6AD0"/>
    <w:rsid w:val="00FC6B16"/>
    <w:rsid w:val="00FC6B18"/>
    <w:rsid w:val="00FC6B4C"/>
    <w:rsid w:val="00FC6BC2"/>
    <w:rsid w:val="00FC6BE3"/>
    <w:rsid w:val="00FC6C12"/>
    <w:rsid w:val="00FC6C37"/>
    <w:rsid w:val="00FC6C3F"/>
    <w:rsid w:val="00FC6C41"/>
    <w:rsid w:val="00FC6C4A"/>
    <w:rsid w:val="00FC6C82"/>
    <w:rsid w:val="00FC6CAE"/>
    <w:rsid w:val="00FC6CD1"/>
    <w:rsid w:val="00FC6CD7"/>
    <w:rsid w:val="00FC6CDD"/>
    <w:rsid w:val="00FC6D80"/>
    <w:rsid w:val="00FC6D8F"/>
    <w:rsid w:val="00FC6E0F"/>
    <w:rsid w:val="00FC6E26"/>
    <w:rsid w:val="00FC6E33"/>
    <w:rsid w:val="00FC6E44"/>
    <w:rsid w:val="00FC6ECB"/>
    <w:rsid w:val="00FC6EFB"/>
    <w:rsid w:val="00FC6F01"/>
    <w:rsid w:val="00FC6F1C"/>
    <w:rsid w:val="00FC6F28"/>
    <w:rsid w:val="00FC6FC1"/>
    <w:rsid w:val="00FC6FEF"/>
    <w:rsid w:val="00FC7094"/>
    <w:rsid w:val="00FC70B1"/>
    <w:rsid w:val="00FC70C4"/>
    <w:rsid w:val="00FC719B"/>
    <w:rsid w:val="00FC71C2"/>
    <w:rsid w:val="00FC71F7"/>
    <w:rsid w:val="00FC721E"/>
    <w:rsid w:val="00FC725F"/>
    <w:rsid w:val="00FC7299"/>
    <w:rsid w:val="00FC7326"/>
    <w:rsid w:val="00FC734B"/>
    <w:rsid w:val="00FC7384"/>
    <w:rsid w:val="00FC738B"/>
    <w:rsid w:val="00FC73A7"/>
    <w:rsid w:val="00FC740C"/>
    <w:rsid w:val="00FC753F"/>
    <w:rsid w:val="00FC7552"/>
    <w:rsid w:val="00FC75CB"/>
    <w:rsid w:val="00FC764E"/>
    <w:rsid w:val="00FC76C6"/>
    <w:rsid w:val="00FC771C"/>
    <w:rsid w:val="00FC7747"/>
    <w:rsid w:val="00FC7793"/>
    <w:rsid w:val="00FC7797"/>
    <w:rsid w:val="00FC77AF"/>
    <w:rsid w:val="00FC77F4"/>
    <w:rsid w:val="00FC7851"/>
    <w:rsid w:val="00FC7865"/>
    <w:rsid w:val="00FC7885"/>
    <w:rsid w:val="00FC78FD"/>
    <w:rsid w:val="00FC797A"/>
    <w:rsid w:val="00FC7A27"/>
    <w:rsid w:val="00FC7A82"/>
    <w:rsid w:val="00FC7A86"/>
    <w:rsid w:val="00FC7AB5"/>
    <w:rsid w:val="00FC7AB8"/>
    <w:rsid w:val="00FC7B02"/>
    <w:rsid w:val="00FC7B22"/>
    <w:rsid w:val="00FC7BD5"/>
    <w:rsid w:val="00FC7C2B"/>
    <w:rsid w:val="00FC7C31"/>
    <w:rsid w:val="00FC7C35"/>
    <w:rsid w:val="00FC7C93"/>
    <w:rsid w:val="00FC7C9E"/>
    <w:rsid w:val="00FC7C9F"/>
    <w:rsid w:val="00FC7D0D"/>
    <w:rsid w:val="00FC7D1E"/>
    <w:rsid w:val="00FC7D56"/>
    <w:rsid w:val="00FC7D59"/>
    <w:rsid w:val="00FC7D9E"/>
    <w:rsid w:val="00FC7E03"/>
    <w:rsid w:val="00FC7E1F"/>
    <w:rsid w:val="00FC7E48"/>
    <w:rsid w:val="00FC7EEE"/>
    <w:rsid w:val="00FC7EF3"/>
    <w:rsid w:val="00FC7F4C"/>
    <w:rsid w:val="00FC7F86"/>
    <w:rsid w:val="00FC7F8C"/>
    <w:rsid w:val="00FD0055"/>
    <w:rsid w:val="00FD0103"/>
    <w:rsid w:val="00FD0248"/>
    <w:rsid w:val="00FD02BF"/>
    <w:rsid w:val="00FD0314"/>
    <w:rsid w:val="00FD0326"/>
    <w:rsid w:val="00FD0339"/>
    <w:rsid w:val="00FD0347"/>
    <w:rsid w:val="00FD039C"/>
    <w:rsid w:val="00FD03B3"/>
    <w:rsid w:val="00FD03E9"/>
    <w:rsid w:val="00FD040F"/>
    <w:rsid w:val="00FD04AA"/>
    <w:rsid w:val="00FD04CF"/>
    <w:rsid w:val="00FD05AB"/>
    <w:rsid w:val="00FD05B7"/>
    <w:rsid w:val="00FD05D2"/>
    <w:rsid w:val="00FD05E2"/>
    <w:rsid w:val="00FD05FE"/>
    <w:rsid w:val="00FD06B3"/>
    <w:rsid w:val="00FD06C7"/>
    <w:rsid w:val="00FD06CB"/>
    <w:rsid w:val="00FD06EC"/>
    <w:rsid w:val="00FD0715"/>
    <w:rsid w:val="00FD072A"/>
    <w:rsid w:val="00FD0797"/>
    <w:rsid w:val="00FD07CF"/>
    <w:rsid w:val="00FD081F"/>
    <w:rsid w:val="00FD0878"/>
    <w:rsid w:val="00FD088E"/>
    <w:rsid w:val="00FD08B3"/>
    <w:rsid w:val="00FD08BF"/>
    <w:rsid w:val="00FD08EB"/>
    <w:rsid w:val="00FD0980"/>
    <w:rsid w:val="00FD0986"/>
    <w:rsid w:val="00FD0A06"/>
    <w:rsid w:val="00FD0A10"/>
    <w:rsid w:val="00FD0A24"/>
    <w:rsid w:val="00FD0A2B"/>
    <w:rsid w:val="00FD0A4D"/>
    <w:rsid w:val="00FD0A5C"/>
    <w:rsid w:val="00FD0AB6"/>
    <w:rsid w:val="00FD0ABB"/>
    <w:rsid w:val="00FD0C6A"/>
    <w:rsid w:val="00FD0C77"/>
    <w:rsid w:val="00FD0C8D"/>
    <w:rsid w:val="00FD0CC6"/>
    <w:rsid w:val="00FD0D1E"/>
    <w:rsid w:val="00FD0D94"/>
    <w:rsid w:val="00FD0D97"/>
    <w:rsid w:val="00FD0DAD"/>
    <w:rsid w:val="00FD0DB5"/>
    <w:rsid w:val="00FD0DFA"/>
    <w:rsid w:val="00FD0E07"/>
    <w:rsid w:val="00FD0F09"/>
    <w:rsid w:val="00FD0F0A"/>
    <w:rsid w:val="00FD0F19"/>
    <w:rsid w:val="00FD0F2D"/>
    <w:rsid w:val="00FD0F34"/>
    <w:rsid w:val="00FD0F4D"/>
    <w:rsid w:val="00FD0F6F"/>
    <w:rsid w:val="00FD0F95"/>
    <w:rsid w:val="00FD0FA0"/>
    <w:rsid w:val="00FD0FC5"/>
    <w:rsid w:val="00FD0FF3"/>
    <w:rsid w:val="00FD103E"/>
    <w:rsid w:val="00FD10E1"/>
    <w:rsid w:val="00FD10FD"/>
    <w:rsid w:val="00FD113D"/>
    <w:rsid w:val="00FD11C3"/>
    <w:rsid w:val="00FD1204"/>
    <w:rsid w:val="00FD120B"/>
    <w:rsid w:val="00FD1222"/>
    <w:rsid w:val="00FD1235"/>
    <w:rsid w:val="00FD1240"/>
    <w:rsid w:val="00FD1363"/>
    <w:rsid w:val="00FD13A0"/>
    <w:rsid w:val="00FD1412"/>
    <w:rsid w:val="00FD1426"/>
    <w:rsid w:val="00FD142A"/>
    <w:rsid w:val="00FD147F"/>
    <w:rsid w:val="00FD14A7"/>
    <w:rsid w:val="00FD14D5"/>
    <w:rsid w:val="00FD14E6"/>
    <w:rsid w:val="00FD1577"/>
    <w:rsid w:val="00FD158C"/>
    <w:rsid w:val="00FD15B6"/>
    <w:rsid w:val="00FD15C3"/>
    <w:rsid w:val="00FD15E8"/>
    <w:rsid w:val="00FD15F6"/>
    <w:rsid w:val="00FD161F"/>
    <w:rsid w:val="00FD168C"/>
    <w:rsid w:val="00FD16BB"/>
    <w:rsid w:val="00FD1720"/>
    <w:rsid w:val="00FD176C"/>
    <w:rsid w:val="00FD179F"/>
    <w:rsid w:val="00FD17AB"/>
    <w:rsid w:val="00FD17C7"/>
    <w:rsid w:val="00FD17E0"/>
    <w:rsid w:val="00FD17E6"/>
    <w:rsid w:val="00FD1817"/>
    <w:rsid w:val="00FD182F"/>
    <w:rsid w:val="00FD1844"/>
    <w:rsid w:val="00FD1880"/>
    <w:rsid w:val="00FD18BA"/>
    <w:rsid w:val="00FD18D4"/>
    <w:rsid w:val="00FD18DD"/>
    <w:rsid w:val="00FD1939"/>
    <w:rsid w:val="00FD1951"/>
    <w:rsid w:val="00FD1958"/>
    <w:rsid w:val="00FD1974"/>
    <w:rsid w:val="00FD197A"/>
    <w:rsid w:val="00FD19AB"/>
    <w:rsid w:val="00FD19C9"/>
    <w:rsid w:val="00FD1A05"/>
    <w:rsid w:val="00FD1A2A"/>
    <w:rsid w:val="00FD1BB4"/>
    <w:rsid w:val="00FD1BFB"/>
    <w:rsid w:val="00FD1C00"/>
    <w:rsid w:val="00FD1C49"/>
    <w:rsid w:val="00FD1C59"/>
    <w:rsid w:val="00FD1C67"/>
    <w:rsid w:val="00FD1C89"/>
    <w:rsid w:val="00FD1CEE"/>
    <w:rsid w:val="00FD1D19"/>
    <w:rsid w:val="00FD1D7F"/>
    <w:rsid w:val="00FD1DC7"/>
    <w:rsid w:val="00FD1E50"/>
    <w:rsid w:val="00FD1E64"/>
    <w:rsid w:val="00FD1E95"/>
    <w:rsid w:val="00FD1EBA"/>
    <w:rsid w:val="00FD1ED4"/>
    <w:rsid w:val="00FD1F02"/>
    <w:rsid w:val="00FD1F0A"/>
    <w:rsid w:val="00FD1F5C"/>
    <w:rsid w:val="00FD1FDE"/>
    <w:rsid w:val="00FD1FFE"/>
    <w:rsid w:val="00FD2056"/>
    <w:rsid w:val="00FD2066"/>
    <w:rsid w:val="00FD21BB"/>
    <w:rsid w:val="00FD22B5"/>
    <w:rsid w:val="00FD22E1"/>
    <w:rsid w:val="00FD22F9"/>
    <w:rsid w:val="00FD2302"/>
    <w:rsid w:val="00FD233D"/>
    <w:rsid w:val="00FD2344"/>
    <w:rsid w:val="00FD2345"/>
    <w:rsid w:val="00FD234E"/>
    <w:rsid w:val="00FD2398"/>
    <w:rsid w:val="00FD23F0"/>
    <w:rsid w:val="00FD2436"/>
    <w:rsid w:val="00FD2478"/>
    <w:rsid w:val="00FD2487"/>
    <w:rsid w:val="00FD248F"/>
    <w:rsid w:val="00FD249E"/>
    <w:rsid w:val="00FD2567"/>
    <w:rsid w:val="00FD256D"/>
    <w:rsid w:val="00FD2583"/>
    <w:rsid w:val="00FD25B8"/>
    <w:rsid w:val="00FD2617"/>
    <w:rsid w:val="00FD2645"/>
    <w:rsid w:val="00FD2693"/>
    <w:rsid w:val="00FD26E2"/>
    <w:rsid w:val="00FD26E9"/>
    <w:rsid w:val="00FD270B"/>
    <w:rsid w:val="00FD2717"/>
    <w:rsid w:val="00FD2780"/>
    <w:rsid w:val="00FD278F"/>
    <w:rsid w:val="00FD2820"/>
    <w:rsid w:val="00FD2874"/>
    <w:rsid w:val="00FD287A"/>
    <w:rsid w:val="00FD28D3"/>
    <w:rsid w:val="00FD2958"/>
    <w:rsid w:val="00FD2A08"/>
    <w:rsid w:val="00FD2A2B"/>
    <w:rsid w:val="00FD2BDC"/>
    <w:rsid w:val="00FD2C03"/>
    <w:rsid w:val="00FD2C51"/>
    <w:rsid w:val="00FD2C95"/>
    <w:rsid w:val="00FD2CB0"/>
    <w:rsid w:val="00FD2D1A"/>
    <w:rsid w:val="00FD2D3E"/>
    <w:rsid w:val="00FD2D9A"/>
    <w:rsid w:val="00FD2DC3"/>
    <w:rsid w:val="00FD2E42"/>
    <w:rsid w:val="00FD2E45"/>
    <w:rsid w:val="00FD2E58"/>
    <w:rsid w:val="00FD2EAB"/>
    <w:rsid w:val="00FD2ED2"/>
    <w:rsid w:val="00FD2F17"/>
    <w:rsid w:val="00FD2F28"/>
    <w:rsid w:val="00FD2F2B"/>
    <w:rsid w:val="00FD2F4C"/>
    <w:rsid w:val="00FD2F65"/>
    <w:rsid w:val="00FD2FEE"/>
    <w:rsid w:val="00FD3014"/>
    <w:rsid w:val="00FD301D"/>
    <w:rsid w:val="00FD3032"/>
    <w:rsid w:val="00FD3060"/>
    <w:rsid w:val="00FD3079"/>
    <w:rsid w:val="00FD3085"/>
    <w:rsid w:val="00FD309A"/>
    <w:rsid w:val="00FD30CA"/>
    <w:rsid w:val="00FD31AE"/>
    <w:rsid w:val="00FD324B"/>
    <w:rsid w:val="00FD32AE"/>
    <w:rsid w:val="00FD32F1"/>
    <w:rsid w:val="00FD330D"/>
    <w:rsid w:val="00FD3358"/>
    <w:rsid w:val="00FD33D4"/>
    <w:rsid w:val="00FD33DD"/>
    <w:rsid w:val="00FD341E"/>
    <w:rsid w:val="00FD3516"/>
    <w:rsid w:val="00FD3546"/>
    <w:rsid w:val="00FD359C"/>
    <w:rsid w:val="00FD35F9"/>
    <w:rsid w:val="00FD367A"/>
    <w:rsid w:val="00FD36E1"/>
    <w:rsid w:val="00FD3703"/>
    <w:rsid w:val="00FD370C"/>
    <w:rsid w:val="00FD3746"/>
    <w:rsid w:val="00FD3815"/>
    <w:rsid w:val="00FD38EE"/>
    <w:rsid w:val="00FD3953"/>
    <w:rsid w:val="00FD3990"/>
    <w:rsid w:val="00FD3991"/>
    <w:rsid w:val="00FD39A4"/>
    <w:rsid w:val="00FD39C6"/>
    <w:rsid w:val="00FD39CD"/>
    <w:rsid w:val="00FD3A23"/>
    <w:rsid w:val="00FD3AF6"/>
    <w:rsid w:val="00FD3B36"/>
    <w:rsid w:val="00FD3B77"/>
    <w:rsid w:val="00FD3B82"/>
    <w:rsid w:val="00FD3BA3"/>
    <w:rsid w:val="00FD3BE2"/>
    <w:rsid w:val="00FD3C01"/>
    <w:rsid w:val="00FD3C0C"/>
    <w:rsid w:val="00FD3C16"/>
    <w:rsid w:val="00FD3D6B"/>
    <w:rsid w:val="00FD3D95"/>
    <w:rsid w:val="00FD3DE7"/>
    <w:rsid w:val="00FD3E0D"/>
    <w:rsid w:val="00FD3EB1"/>
    <w:rsid w:val="00FD3F1D"/>
    <w:rsid w:val="00FD3F4E"/>
    <w:rsid w:val="00FD3F72"/>
    <w:rsid w:val="00FD4011"/>
    <w:rsid w:val="00FD4041"/>
    <w:rsid w:val="00FD40C2"/>
    <w:rsid w:val="00FD40CE"/>
    <w:rsid w:val="00FD40E1"/>
    <w:rsid w:val="00FD4102"/>
    <w:rsid w:val="00FD4108"/>
    <w:rsid w:val="00FD4192"/>
    <w:rsid w:val="00FD41AA"/>
    <w:rsid w:val="00FD41CB"/>
    <w:rsid w:val="00FD428D"/>
    <w:rsid w:val="00FD42F1"/>
    <w:rsid w:val="00FD4332"/>
    <w:rsid w:val="00FD4478"/>
    <w:rsid w:val="00FD44BE"/>
    <w:rsid w:val="00FD44D2"/>
    <w:rsid w:val="00FD44E8"/>
    <w:rsid w:val="00FD4524"/>
    <w:rsid w:val="00FD4549"/>
    <w:rsid w:val="00FD4568"/>
    <w:rsid w:val="00FD45EC"/>
    <w:rsid w:val="00FD4627"/>
    <w:rsid w:val="00FD4644"/>
    <w:rsid w:val="00FD464C"/>
    <w:rsid w:val="00FD46A7"/>
    <w:rsid w:val="00FD46E4"/>
    <w:rsid w:val="00FD46EA"/>
    <w:rsid w:val="00FD46EB"/>
    <w:rsid w:val="00FD4701"/>
    <w:rsid w:val="00FD470B"/>
    <w:rsid w:val="00FD476F"/>
    <w:rsid w:val="00FD4808"/>
    <w:rsid w:val="00FD4874"/>
    <w:rsid w:val="00FD488C"/>
    <w:rsid w:val="00FD48B8"/>
    <w:rsid w:val="00FD48E8"/>
    <w:rsid w:val="00FD4945"/>
    <w:rsid w:val="00FD4951"/>
    <w:rsid w:val="00FD49B9"/>
    <w:rsid w:val="00FD49C6"/>
    <w:rsid w:val="00FD4A1D"/>
    <w:rsid w:val="00FD4A83"/>
    <w:rsid w:val="00FD4AD5"/>
    <w:rsid w:val="00FD4B2D"/>
    <w:rsid w:val="00FD4BAD"/>
    <w:rsid w:val="00FD4BD7"/>
    <w:rsid w:val="00FD4C06"/>
    <w:rsid w:val="00FD4C3B"/>
    <w:rsid w:val="00FD4C77"/>
    <w:rsid w:val="00FD4CB9"/>
    <w:rsid w:val="00FD4CED"/>
    <w:rsid w:val="00FD4CF4"/>
    <w:rsid w:val="00FD4D02"/>
    <w:rsid w:val="00FD4D46"/>
    <w:rsid w:val="00FD4D80"/>
    <w:rsid w:val="00FD4DD1"/>
    <w:rsid w:val="00FD4DDC"/>
    <w:rsid w:val="00FD4DF0"/>
    <w:rsid w:val="00FD4EAB"/>
    <w:rsid w:val="00FD4EC4"/>
    <w:rsid w:val="00FD4ED2"/>
    <w:rsid w:val="00FD4EEF"/>
    <w:rsid w:val="00FD4F08"/>
    <w:rsid w:val="00FD4F14"/>
    <w:rsid w:val="00FD4F68"/>
    <w:rsid w:val="00FD4FAF"/>
    <w:rsid w:val="00FD4FDD"/>
    <w:rsid w:val="00FD4FE5"/>
    <w:rsid w:val="00FD505A"/>
    <w:rsid w:val="00FD5063"/>
    <w:rsid w:val="00FD5087"/>
    <w:rsid w:val="00FD508F"/>
    <w:rsid w:val="00FD5098"/>
    <w:rsid w:val="00FD5142"/>
    <w:rsid w:val="00FD5175"/>
    <w:rsid w:val="00FD5219"/>
    <w:rsid w:val="00FD52B2"/>
    <w:rsid w:val="00FD52DB"/>
    <w:rsid w:val="00FD530D"/>
    <w:rsid w:val="00FD5347"/>
    <w:rsid w:val="00FD5363"/>
    <w:rsid w:val="00FD5364"/>
    <w:rsid w:val="00FD53E7"/>
    <w:rsid w:val="00FD5415"/>
    <w:rsid w:val="00FD5423"/>
    <w:rsid w:val="00FD5424"/>
    <w:rsid w:val="00FD5442"/>
    <w:rsid w:val="00FD5459"/>
    <w:rsid w:val="00FD546B"/>
    <w:rsid w:val="00FD54D8"/>
    <w:rsid w:val="00FD550A"/>
    <w:rsid w:val="00FD5568"/>
    <w:rsid w:val="00FD5569"/>
    <w:rsid w:val="00FD561F"/>
    <w:rsid w:val="00FD569C"/>
    <w:rsid w:val="00FD56BB"/>
    <w:rsid w:val="00FD56DB"/>
    <w:rsid w:val="00FD56F7"/>
    <w:rsid w:val="00FD56F9"/>
    <w:rsid w:val="00FD571E"/>
    <w:rsid w:val="00FD57B9"/>
    <w:rsid w:val="00FD57CB"/>
    <w:rsid w:val="00FD57FB"/>
    <w:rsid w:val="00FD5849"/>
    <w:rsid w:val="00FD587F"/>
    <w:rsid w:val="00FD588E"/>
    <w:rsid w:val="00FD5915"/>
    <w:rsid w:val="00FD591F"/>
    <w:rsid w:val="00FD59C5"/>
    <w:rsid w:val="00FD5A41"/>
    <w:rsid w:val="00FD5A4A"/>
    <w:rsid w:val="00FD5A62"/>
    <w:rsid w:val="00FD5A69"/>
    <w:rsid w:val="00FD5B10"/>
    <w:rsid w:val="00FD5B20"/>
    <w:rsid w:val="00FD5B42"/>
    <w:rsid w:val="00FD5C2B"/>
    <w:rsid w:val="00FD5C2E"/>
    <w:rsid w:val="00FD5C9A"/>
    <w:rsid w:val="00FD5C9B"/>
    <w:rsid w:val="00FD5CC8"/>
    <w:rsid w:val="00FD5CEA"/>
    <w:rsid w:val="00FD5CEE"/>
    <w:rsid w:val="00FD5D14"/>
    <w:rsid w:val="00FD5D1B"/>
    <w:rsid w:val="00FD5D6C"/>
    <w:rsid w:val="00FD5D7A"/>
    <w:rsid w:val="00FD5DBA"/>
    <w:rsid w:val="00FD5DDF"/>
    <w:rsid w:val="00FD5DE4"/>
    <w:rsid w:val="00FD5E53"/>
    <w:rsid w:val="00FD5E83"/>
    <w:rsid w:val="00FD5ED4"/>
    <w:rsid w:val="00FD5EF1"/>
    <w:rsid w:val="00FD5F73"/>
    <w:rsid w:val="00FD5FA2"/>
    <w:rsid w:val="00FD5FE1"/>
    <w:rsid w:val="00FD608F"/>
    <w:rsid w:val="00FD60B7"/>
    <w:rsid w:val="00FD60C5"/>
    <w:rsid w:val="00FD60E8"/>
    <w:rsid w:val="00FD610D"/>
    <w:rsid w:val="00FD6127"/>
    <w:rsid w:val="00FD6162"/>
    <w:rsid w:val="00FD6183"/>
    <w:rsid w:val="00FD61B8"/>
    <w:rsid w:val="00FD61D6"/>
    <w:rsid w:val="00FD61EB"/>
    <w:rsid w:val="00FD625B"/>
    <w:rsid w:val="00FD6295"/>
    <w:rsid w:val="00FD62C1"/>
    <w:rsid w:val="00FD639D"/>
    <w:rsid w:val="00FD63B4"/>
    <w:rsid w:val="00FD63DB"/>
    <w:rsid w:val="00FD63EE"/>
    <w:rsid w:val="00FD63F8"/>
    <w:rsid w:val="00FD6437"/>
    <w:rsid w:val="00FD6485"/>
    <w:rsid w:val="00FD64DE"/>
    <w:rsid w:val="00FD64F7"/>
    <w:rsid w:val="00FD64F9"/>
    <w:rsid w:val="00FD6525"/>
    <w:rsid w:val="00FD65B2"/>
    <w:rsid w:val="00FD6617"/>
    <w:rsid w:val="00FD6662"/>
    <w:rsid w:val="00FD6720"/>
    <w:rsid w:val="00FD672C"/>
    <w:rsid w:val="00FD6740"/>
    <w:rsid w:val="00FD6792"/>
    <w:rsid w:val="00FD67B4"/>
    <w:rsid w:val="00FD6830"/>
    <w:rsid w:val="00FD6876"/>
    <w:rsid w:val="00FD6887"/>
    <w:rsid w:val="00FD6899"/>
    <w:rsid w:val="00FD68BB"/>
    <w:rsid w:val="00FD68C7"/>
    <w:rsid w:val="00FD68CA"/>
    <w:rsid w:val="00FD68E1"/>
    <w:rsid w:val="00FD68E3"/>
    <w:rsid w:val="00FD68E9"/>
    <w:rsid w:val="00FD68EC"/>
    <w:rsid w:val="00FD68F3"/>
    <w:rsid w:val="00FD6978"/>
    <w:rsid w:val="00FD697C"/>
    <w:rsid w:val="00FD69C6"/>
    <w:rsid w:val="00FD6AF5"/>
    <w:rsid w:val="00FD6AFD"/>
    <w:rsid w:val="00FD6B4C"/>
    <w:rsid w:val="00FD6BBC"/>
    <w:rsid w:val="00FD6CCD"/>
    <w:rsid w:val="00FD6CEB"/>
    <w:rsid w:val="00FD6D31"/>
    <w:rsid w:val="00FD6DE0"/>
    <w:rsid w:val="00FD6E23"/>
    <w:rsid w:val="00FD6E3E"/>
    <w:rsid w:val="00FD6E64"/>
    <w:rsid w:val="00FD6E78"/>
    <w:rsid w:val="00FD6ECB"/>
    <w:rsid w:val="00FD6EDB"/>
    <w:rsid w:val="00FD6EFF"/>
    <w:rsid w:val="00FD6F15"/>
    <w:rsid w:val="00FD6F26"/>
    <w:rsid w:val="00FD6F41"/>
    <w:rsid w:val="00FD6F97"/>
    <w:rsid w:val="00FD6FB0"/>
    <w:rsid w:val="00FD6FFC"/>
    <w:rsid w:val="00FD7058"/>
    <w:rsid w:val="00FD70D0"/>
    <w:rsid w:val="00FD7159"/>
    <w:rsid w:val="00FD7173"/>
    <w:rsid w:val="00FD717B"/>
    <w:rsid w:val="00FD7195"/>
    <w:rsid w:val="00FD71ED"/>
    <w:rsid w:val="00FD7205"/>
    <w:rsid w:val="00FD7233"/>
    <w:rsid w:val="00FD728C"/>
    <w:rsid w:val="00FD72CB"/>
    <w:rsid w:val="00FD72EA"/>
    <w:rsid w:val="00FD7307"/>
    <w:rsid w:val="00FD730A"/>
    <w:rsid w:val="00FD7343"/>
    <w:rsid w:val="00FD7371"/>
    <w:rsid w:val="00FD7386"/>
    <w:rsid w:val="00FD73E9"/>
    <w:rsid w:val="00FD7451"/>
    <w:rsid w:val="00FD74F0"/>
    <w:rsid w:val="00FD7515"/>
    <w:rsid w:val="00FD7527"/>
    <w:rsid w:val="00FD7537"/>
    <w:rsid w:val="00FD7547"/>
    <w:rsid w:val="00FD756F"/>
    <w:rsid w:val="00FD75D1"/>
    <w:rsid w:val="00FD7733"/>
    <w:rsid w:val="00FD773A"/>
    <w:rsid w:val="00FD7743"/>
    <w:rsid w:val="00FD775A"/>
    <w:rsid w:val="00FD77B6"/>
    <w:rsid w:val="00FD77D8"/>
    <w:rsid w:val="00FD7992"/>
    <w:rsid w:val="00FD7996"/>
    <w:rsid w:val="00FD79AD"/>
    <w:rsid w:val="00FD79B3"/>
    <w:rsid w:val="00FD7A5C"/>
    <w:rsid w:val="00FD7A7D"/>
    <w:rsid w:val="00FD7A84"/>
    <w:rsid w:val="00FD7AFC"/>
    <w:rsid w:val="00FD7B05"/>
    <w:rsid w:val="00FD7B32"/>
    <w:rsid w:val="00FD7B3B"/>
    <w:rsid w:val="00FD7B47"/>
    <w:rsid w:val="00FD7C76"/>
    <w:rsid w:val="00FD7C7B"/>
    <w:rsid w:val="00FD7C8A"/>
    <w:rsid w:val="00FD7CA4"/>
    <w:rsid w:val="00FD7CE0"/>
    <w:rsid w:val="00FD7D71"/>
    <w:rsid w:val="00FD7D73"/>
    <w:rsid w:val="00FD7D7B"/>
    <w:rsid w:val="00FD7D85"/>
    <w:rsid w:val="00FD7DD5"/>
    <w:rsid w:val="00FD7DDF"/>
    <w:rsid w:val="00FD7DED"/>
    <w:rsid w:val="00FD7E59"/>
    <w:rsid w:val="00FD7E66"/>
    <w:rsid w:val="00FD7EAF"/>
    <w:rsid w:val="00FD7EF1"/>
    <w:rsid w:val="00FD7F07"/>
    <w:rsid w:val="00FD7F8A"/>
    <w:rsid w:val="00FD7FB7"/>
    <w:rsid w:val="00FD7FF8"/>
    <w:rsid w:val="00FE0080"/>
    <w:rsid w:val="00FE00C4"/>
    <w:rsid w:val="00FE01AC"/>
    <w:rsid w:val="00FE01DA"/>
    <w:rsid w:val="00FE01FB"/>
    <w:rsid w:val="00FE0246"/>
    <w:rsid w:val="00FE026C"/>
    <w:rsid w:val="00FE027D"/>
    <w:rsid w:val="00FE02B8"/>
    <w:rsid w:val="00FE031F"/>
    <w:rsid w:val="00FE0378"/>
    <w:rsid w:val="00FE03AB"/>
    <w:rsid w:val="00FE03B4"/>
    <w:rsid w:val="00FE049D"/>
    <w:rsid w:val="00FE04DC"/>
    <w:rsid w:val="00FE04F5"/>
    <w:rsid w:val="00FE04F8"/>
    <w:rsid w:val="00FE0502"/>
    <w:rsid w:val="00FE0529"/>
    <w:rsid w:val="00FE053A"/>
    <w:rsid w:val="00FE056D"/>
    <w:rsid w:val="00FE05DD"/>
    <w:rsid w:val="00FE05F4"/>
    <w:rsid w:val="00FE060A"/>
    <w:rsid w:val="00FE068D"/>
    <w:rsid w:val="00FE0698"/>
    <w:rsid w:val="00FE06D3"/>
    <w:rsid w:val="00FE0732"/>
    <w:rsid w:val="00FE075B"/>
    <w:rsid w:val="00FE07B1"/>
    <w:rsid w:val="00FE07DC"/>
    <w:rsid w:val="00FE0803"/>
    <w:rsid w:val="00FE0816"/>
    <w:rsid w:val="00FE0819"/>
    <w:rsid w:val="00FE085A"/>
    <w:rsid w:val="00FE0860"/>
    <w:rsid w:val="00FE08F1"/>
    <w:rsid w:val="00FE0910"/>
    <w:rsid w:val="00FE0916"/>
    <w:rsid w:val="00FE093E"/>
    <w:rsid w:val="00FE0982"/>
    <w:rsid w:val="00FE0994"/>
    <w:rsid w:val="00FE0A19"/>
    <w:rsid w:val="00FE0A67"/>
    <w:rsid w:val="00FE0A6B"/>
    <w:rsid w:val="00FE0A89"/>
    <w:rsid w:val="00FE0AAE"/>
    <w:rsid w:val="00FE0AE7"/>
    <w:rsid w:val="00FE0AFE"/>
    <w:rsid w:val="00FE0B65"/>
    <w:rsid w:val="00FE0BBC"/>
    <w:rsid w:val="00FE0BE0"/>
    <w:rsid w:val="00FE0CCF"/>
    <w:rsid w:val="00FE0D65"/>
    <w:rsid w:val="00FE0D71"/>
    <w:rsid w:val="00FE0E43"/>
    <w:rsid w:val="00FE0E65"/>
    <w:rsid w:val="00FE0E75"/>
    <w:rsid w:val="00FE0E7F"/>
    <w:rsid w:val="00FE0EB5"/>
    <w:rsid w:val="00FE0F30"/>
    <w:rsid w:val="00FE0F35"/>
    <w:rsid w:val="00FE0F3F"/>
    <w:rsid w:val="00FE0F5E"/>
    <w:rsid w:val="00FE0F7F"/>
    <w:rsid w:val="00FE0FE6"/>
    <w:rsid w:val="00FE1023"/>
    <w:rsid w:val="00FE1030"/>
    <w:rsid w:val="00FE1041"/>
    <w:rsid w:val="00FE105F"/>
    <w:rsid w:val="00FE1060"/>
    <w:rsid w:val="00FE1071"/>
    <w:rsid w:val="00FE1082"/>
    <w:rsid w:val="00FE109B"/>
    <w:rsid w:val="00FE10B8"/>
    <w:rsid w:val="00FE10E7"/>
    <w:rsid w:val="00FE10F3"/>
    <w:rsid w:val="00FE112C"/>
    <w:rsid w:val="00FE112E"/>
    <w:rsid w:val="00FE114F"/>
    <w:rsid w:val="00FE1194"/>
    <w:rsid w:val="00FE1198"/>
    <w:rsid w:val="00FE11B2"/>
    <w:rsid w:val="00FE1221"/>
    <w:rsid w:val="00FE12BE"/>
    <w:rsid w:val="00FE1385"/>
    <w:rsid w:val="00FE13A5"/>
    <w:rsid w:val="00FE13B7"/>
    <w:rsid w:val="00FE148F"/>
    <w:rsid w:val="00FE14D2"/>
    <w:rsid w:val="00FE14DE"/>
    <w:rsid w:val="00FE151D"/>
    <w:rsid w:val="00FE1536"/>
    <w:rsid w:val="00FE15A3"/>
    <w:rsid w:val="00FE15C2"/>
    <w:rsid w:val="00FE15D1"/>
    <w:rsid w:val="00FE15DC"/>
    <w:rsid w:val="00FE167A"/>
    <w:rsid w:val="00FE16ED"/>
    <w:rsid w:val="00FE1757"/>
    <w:rsid w:val="00FE1775"/>
    <w:rsid w:val="00FE193D"/>
    <w:rsid w:val="00FE1950"/>
    <w:rsid w:val="00FE19FB"/>
    <w:rsid w:val="00FE1A1F"/>
    <w:rsid w:val="00FE1A7C"/>
    <w:rsid w:val="00FE1A88"/>
    <w:rsid w:val="00FE1A93"/>
    <w:rsid w:val="00FE1ADA"/>
    <w:rsid w:val="00FE1AE3"/>
    <w:rsid w:val="00FE1B34"/>
    <w:rsid w:val="00FE1B3A"/>
    <w:rsid w:val="00FE1B43"/>
    <w:rsid w:val="00FE1B5C"/>
    <w:rsid w:val="00FE1B91"/>
    <w:rsid w:val="00FE1BF4"/>
    <w:rsid w:val="00FE1D5B"/>
    <w:rsid w:val="00FE1D90"/>
    <w:rsid w:val="00FE1DA0"/>
    <w:rsid w:val="00FE1DD3"/>
    <w:rsid w:val="00FE1E14"/>
    <w:rsid w:val="00FE1ED3"/>
    <w:rsid w:val="00FE1EE7"/>
    <w:rsid w:val="00FE1F0C"/>
    <w:rsid w:val="00FE1F39"/>
    <w:rsid w:val="00FE1FC9"/>
    <w:rsid w:val="00FE1FE1"/>
    <w:rsid w:val="00FE2065"/>
    <w:rsid w:val="00FE2073"/>
    <w:rsid w:val="00FE2181"/>
    <w:rsid w:val="00FE21B7"/>
    <w:rsid w:val="00FE2273"/>
    <w:rsid w:val="00FE22BD"/>
    <w:rsid w:val="00FE2307"/>
    <w:rsid w:val="00FE2322"/>
    <w:rsid w:val="00FE2328"/>
    <w:rsid w:val="00FE2359"/>
    <w:rsid w:val="00FE23E4"/>
    <w:rsid w:val="00FE2444"/>
    <w:rsid w:val="00FE244D"/>
    <w:rsid w:val="00FE2459"/>
    <w:rsid w:val="00FE2491"/>
    <w:rsid w:val="00FE24F4"/>
    <w:rsid w:val="00FE252C"/>
    <w:rsid w:val="00FE2534"/>
    <w:rsid w:val="00FE2544"/>
    <w:rsid w:val="00FE255E"/>
    <w:rsid w:val="00FE257E"/>
    <w:rsid w:val="00FE25B3"/>
    <w:rsid w:val="00FE25CD"/>
    <w:rsid w:val="00FE25F0"/>
    <w:rsid w:val="00FE26AF"/>
    <w:rsid w:val="00FE2783"/>
    <w:rsid w:val="00FE27A1"/>
    <w:rsid w:val="00FE2808"/>
    <w:rsid w:val="00FE28CB"/>
    <w:rsid w:val="00FE28D9"/>
    <w:rsid w:val="00FE28FD"/>
    <w:rsid w:val="00FE2990"/>
    <w:rsid w:val="00FE29BD"/>
    <w:rsid w:val="00FE2AAA"/>
    <w:rsid w:val="00FE2AB7"/>
    <w:rsid w:val="00FE2AE2"/>
    <w:rsid w:val="00FE2AEE"/>
    <w:rsid w:val="00FE2B73"/>
    <w:rsid w:val="00FE2BAF"/>
    <w:rsid w:val="00FE2C40"/>
    <w:rsid w:val="00FE2D05"/>
    <w:rsid w:val="00FE2D42"/>
    <w:rsid w:val="00FE2D57"/>
    <w:rsid w:val="00FE2D8D"/>
    <w:rsid w:val="00FE2D92"/>
    <w:rsid w:val="00FE2E04"/>
    <w:rsid w:val="00FE2E62"/>
    <w:rsid w:val="00FE2E82"/>
    <w:rsid w:val="00FE2E99"/>
    <w:rsid w:val="00FE2F0F"/>
    <w:rsid w:val="00FE2F1A"/>
    <w:rsid w:val="00FE2F96"/>
    <w:rsid w:val="00FE2FEA"/>
    <w:rsid w:val="00FE3029"/>
    <w:rsid w:val="00FE305F"/>
    <w:rsid w:val="00FE3078"/>
    <w:rsid w:val="00FE3170"/>
    <w:rsid w:val="00FE3186"/>
    <w:rsid w:val="00FE31EF"/>
    <w:rsid w:val="00FE32F5"/>
    <w:rsid w:val="00FE3348"/>
    <w:rsid w:val="00FE334A"/>
    <w:rsid w:val="00FE33A8"/>
    <w:rsid w:val="00FE33C0"/>
    <w:rsid w:val="00FE33C5"/>
    <w:rsid w:val="00FE33CF"/>
    <w:rsid w:val="00FE341E"/>
    <w:rsid w:val="00FE3435"/>
    <w:rsid w:val="00FE3465"/>
    <w:rsid w:val="00FE34F3"/>
    <w:rsid w:val="00FE3523"/>
    <w:rsid w:val="00FE3551"/>
    <w:rsid w:val="00FE363D"/>
    <w:rsid w:val="00FE367E"/>
    <w:rsid w:val="00FE36BC"/>
    <w:rsid w:val="00FE36C3"/>
    <w:rsid w:val="00FE36DD"/>
    <w:rsid w:val="00FE36E9"/>
    <w:rsid w:val="00FE373E"/>
    <w:rsid w:val="00FE37A8"/>
    <w:rsid w:val="00FE3812"/>
    <w:rsid w:val="00FE38A4"/>
    <w:rsid w:val="00FE3901"/>
    <w:rsid w:val="00FE3920"/>
    <w:rsid w:val="00FE3A12"/>
    <w:rsid w:val="00FE3A49"/>
    <w:rsid w:val="00FE3A4C"/>
    <w:rsid w:val="00FE3A93"/>
    <w:rsid w:val="00FE3A98"/>
    <w:rsid w:val="00FE3AA0"/>
    <w:rsid w:val="00FE3AAA"/>
    <w:rsid w:val="00FE3ABA"/>
    <w:rsid w:val="00FE3B06"/>
    <w:rsid w:val="00FE3B07"/>
    <w:rsid w:val="00FE3B0E"/>
    <w:rsid w:val="00FE3BE3"/>
    <w:rsid w:val="00FE3D43"/>
    <w:rsid w:val="00FE3DCA"/>
    <w:rsid w:val="00FE3DED"/>
    <w:rsid w:val="00FE3E2E"/>
    <w:rsid w:val="00FE3EAE"/>
    <w:rsid w:val="00FE3EB6"/>
    <w:rsid w:val="00FE3F2F"/>
    <w:rsid w:val="00FE3FDE"/>
    <w:rsid w:val="00FE40B2"/>
    <w:rsid w:val="00FE40B8"/>
    <w:rsid w:val="00FE40CD"/>
    <w:rsid w:val="00FE40F0"/>
    <w:rsid w:val="00FE40F3"/>
    <w:rsid w:val="00FE4128"/>
    <w:rsid w:val="00FE415D"/>
    <w:rsid w:val="00FE418C"/>
    <w:rsid w:val="00FE41A8"/>
    <w:rsid w:val="00FE429E"/>
    <w:rsid w:val="00FE42A2"/>
    <w:rsid w:val="00FE4307"/>
    <w:rsid w:val="00FE4308"/>
    <w:rsid w:val="00FE43C4"/>
    <w:rsid w:val="00FE44A6"/>
    <w:rsid w:val="00FE44B4"/>
    <w:rsid w:val="00FE44C6"/>
    <w:rsid w:val="00FE4516"/>
    <w:rsid w:val="00FE454C"/>
    <w:rsid w:val="00FE457D"/>
    <w:rsid w:val="00FE45C3"/>
    <w:rsid w:val="00FE45C7"/>
    <w:rsid w:val="00FE4638"/>
    <w:rsid w:val="00FE465D"/>
    <w:rsid w:val="00FE4666"/>
    <w:rsid w:val="00FE470B"/>
    <w:rsid w:val="00FE472E"/>
    <w:rsid w:val="00FE473E"/>
    <w:rsid w:val="00FE475A"/>
    <w:rsid w:val="00FE4770"/>
    <w:rsid w:val="00FE47F6"/>
    <w:rsid w:val="00FE4893"/>
    <w:rsid w:val="00FE4926"/>
    <w:rsid w:val="00FE4929"/>
    <w:rsid w:val="00FE4969"/>
    <w:rsid w:val="00FE4991"/>
    <w:rsid w:val="00FE49C0"/>
    <w:rsid w:val="00FE4A0B"/>
    <w:rsid w:val="00FE4AB8"/>
    <w:rsid w:val="00FE4ADB"/>
    <w:rsid w:val="00FE4AF0"/>
    <w:rsid w:val="00FE4B22"/>
    <w:rsid w:val="00FE4B29"/>
    <w:rsid w:val="00FE4B2C"/>
    <w:rsid w:val="00FE4B3E"/>
    <w:rsid w:val="00FE4C5F"/>
    <w:rsid w:val="00FE4D23"/>
    <w:rsid w:val="00FE4D30"/>
    <w:rsid w:val="00FE4DAF"/>
    <w:rsid w:val="00FE4DBB"/>
    <w:rsid w:val="00FE4DC3"/>
    <w:rsid w:val="00FE4E4D"/>
    <w:rsid w:val="00FE4F8F"/>
    <w:rsid w:val="00FE4FE3"/>
    <w:rsid w:val="00FE4FE7"/>
    <w:rsid w:val="00FE5058"/>
    <w:rsid w:val="00FE5072"/>
    <w:rsid w:val="00FE50B9"/>
    <w:rsid w:val="00FE514F"/>
    <w:rsid w:val="00FE5151"/>
    <w:rsid w:val="00FE5203"/>
    <w:rsid w:val="00FE525E"/>
    <w:rsid w:val="00FE5289"/>
    <w:rsid w:val="00FE52B0"/>
    <w:rsid w:val="00FE534A"/>
    <w:rsid w:val="00FE5437"/>
    <w:rsid w:val="00FE5439"/>
    <w:rsid w:val="00FE5457"/>
    <w:rsid w:val="00FE5484"/>
    <w:rsid w:val="00FE5537"/>
    <w:rsid w:val="00FE554B"/>
    <w:rsid w:val="00FE555C"/>
    <w:rsid w:val="00FE5587"/>
    <w:rsid w:val="00FE55AA"/>
    <w:rsid w:val="00FE55F8"/>
    <w:rsid w:val="00FE560E"/>
    <w:rsid w:val="00FE5663"/>
    <w:rsid w:val="00FE5668"/>
    <w:rsid w:val="00FE56F5"/>
    <w:rsid w:val="00FE56FD"/>
    <w:rsid w:val="00FE575B"/>
    <w:rsid w:val="00FE577E"/>
    <w:rsid w:val="00FE57B4"/>
    <w:rsid w:val="00FE57E1"/>
    <w:rsid w:val="00FE57EF"/>
    <w:rsid w:val="00FE585B"/>
    <w:rsid w:val="00FE5874"/>
    <w:rsid w:val="00FE5885"/>
    <w:rsid w:val="00FE589C"/>
    <w:rsid w:val="00FE58C4"/>
    <w:rsid w:val="00FE593C"/>
    <w:rsid w:val="00FE594B"/>
    <w:rsid w:val="00FE5954"/>
    <w:rsid w:val="00FE5959"/>
    <w:rsid w:val="00FE595E"/>
    <w:rsid w:val="00FE59AD"/>
    <w:rsid w:val="00FE59C2"/>
    <w:rsid w:val="00FE5A39"/>
    <w:rsid w:val="00FE5A51"/>
    <w:rsid w:val="00FE5A5B"/>
    <w:rsid w:val="00FE5AED"/>
    <w:rsid w:val="00FE5B29"/>
    <w:rsid w:val="00FE5BE7"/>
    <w:rsid w:val="00FE5C39"/>
    <w:rsid w:val="00FE5C58"/>
    <w:rsid w:val="00FE5CDF"/>
    <w:rsid w:val="00FE5CF7"/>
    <w:rsid w:val="00FE5D04"/>
    <w:rsid w:val="00FE5D2F"/>
    <w:rsid w:val="00FE5D4E"/>
    <w:rsid w:val="00FE5D77"/>
    <w:rsid w:val="00FE5DC7"/>
    <w:rsid w:val="00FE5DD8"/>
    <w:rsid w:val="00FE5DDD"/>
    <w:rsid w:val="00FE5DEC"/>
    <w:rsid w:val="00FE5E01"/>
    <w:rsid w:val="00FE5E62"/>
    <w:rsid w:val="00FE5E77"/>
    <w:rsid w:val="00FE5E7C"/>
    <w:rsid w:val="00FE5E7D"/>
    <w:rsid w:val="00FE5ED5"/>
    <w:rsid w:val="00FE5F61"/>
    <w:rsid w:val="00FE5F77"/>
    <w:rsid w:val="00FE5F91"/>
    <w:rsid w:val="00FE5F94"/>
    <w:rsid w:val="00FE5F9A"/>
    <w:rsid w:val="00FE5FAE"/>
    <w:rsid w:val="00FE60FB"/>
    <w:rsid w:val="00FE6130"/>
    <w:rsid w:val="00FE6273"/>
    <w:rsid w:val="00FE627D"/>
    <w:rsid w:val="00FE62AF"/>
    <w:rsid w:val="00FE62FC"/>
    <w:rsid w:val="00FE6349"/>
    <w:rsid w:val="00FE6354"/>
    <w:rsid w:val="00FE635B"/>
    <w:rsid w:val="00FE637F"/>
    <w:rsid w:val="00FE6381"/>
    <w:rsid w:val="00FE641C"/>
    <w:rsid w:val="00FE642F"/>
    <w:rsid w:val="00FE645F"/>
    <w:rsid w:val="00FE64D6"/>
    <w:rsid w:val="00FE65CD"/>
    <w:rsid w:val="00FE6623"/>
    <w:rsid w:val="00FE669F"/>
    <w:rsid w:val="00FE66B9"/>
    <w:rsid w:val="00FE66E1"/>
    <w:rsid w:val="00FE67AA"/>
    <w:rsid w:val="00FE67F5"/>
    <w:rsid w:val="00FE6830"/>
    <w:rsid w:val="00FE6854"/>
    <w:rsid w:val="00FE68A6"/>
    <w:rsid w:val="00FE68AC"/>
    <w:rsid w:val="00FE693B"/>
    <w:rsid w:val="00FE69AA"/>
    <w:rsid w:val="00FE69D6"/>
    <w:rsid w:val="00FE6A82"/>
    <w:rsid w:val="00FE6A98"/>
    <w:rsid w:val="00FE6ACB"/>
    <w:rsid w:val="00FE6B2E"/>
    <w:rsid w:val="00FE6B35"/>
    <w:rsid w:val="00FE6BD1"/>
    <w:rsid w:val="00FE6C02"/>
    <w:rsid w:val="00FE6C30"/>
    <w:rsid w:val="00FE6C90"/>
    <w:rsid w:val="00FE6CA1"/>
    <w:rsid w:val="00FE6CA3"/>
    <w:rsid w:val="00FE6D00"/>
    <w:rsid w:val="00FE6D6E"/>
    <w:rsid w:val="00FE6D79"/>
    <w:rsid w:val="00FE6DF4"/>
    <w:rsid w:val="00FE6E41"/>
    <w:rsid w:val="00FE6E48"/>
    <w:rsid w:val="00FE6E5B"/>
    <w:rsid w:val="00FE6F35"/>
    <w:rsid w:val="00FE6F8B"/>
    <w:rsid w:val="00FE7001"/>
    <w:rsid w:val="00FE706E"/>
    <w:rsid w:val="00FE7089"/>
    <w:rsid w:val="00FE70A9"/>
    <w:rsid w:val="00FE7148"/>
    <w:rsid w:val="00FE7171"/>
    <w:rsid w:val="00FE71BD"/>
    <w:rsid w:val="00FE71E3"/>
    <w:rsid w:val="00FE722C"/>
    <w:rsid w:val="00FE7236"/>
    <w:rsid w:val="00FE727A"/>
    <w:rsid w:val="00FE7290"/>
    <w:rsid w:val="00FE7408"/>
    <w:rsid w:val="00FE74D8"/>
    <w:rsid w:val="00FE74F7"/>
    <w:rsid w:val="00FE7505"/>
    <w:rsid w:val="00FE75E6"/>
    <w:rsid w:val="00FE764C"/>
    <w:rsid w:val="00FE764D"/>
    <w:rsid w:val="00FE7687"/>
    <w:rsid w:val="00FE76B8"/>
    <w:rsid w:val="00FE7701"/>
    <w:rsid w:val="00FE770A"/>
    <w:rsid w:val="00FE773A"/>
    <w:rsid w:val="00FE7769"/>
    <w:rsid w:val="00FE7785"/>
    <w:rsid w:val="00FE779C"/>
    <w:rsid w:val="00FE77A5"/>
    <w:rsid w:val="00FE77EF"/>
    <w:rsid w:val="00FE78B7"/>
    <w:rsid w:val="00FE78CF"/>
    <w:rsid w:val="00FE78ED"/>
    <w:rsid w:val="00FE790F"/>
    <w:rsid w:val="00FE791F"/>
    <w:rsid w:val="00FE7928"/>
    <w:rsid w:val="00FE79D8"/>
    <w:rsid w:val="00FE79E7"/>
    <w:rsid w:val="00FE7A05"/>
    <w:rsid w:val="00FE7A1D"/>
    <w:rsid w:val="00FE7AC0"/>
    <w:rsid w:val="00FE7B36"/>
    <w:rsid w:val="00FE7B85"/>
    <w:rsid w:val="00FE7BDF"/>
    <w:rsid w:val="00FE7BEB"/>
    <w:rsid w:val="00FE7BFC"/>
    <w:rsid w:val="00FE7CC9"/>
    <w:rsid w:val="00FE7CCE"/>
    <w:rsid w:val="00FE7CE5"/>
    <w:rsid w:val="00FE7CE9"/>
    <w:rsid w:val="00FE7CEB"/>
    <w:rsid w:val="00FE7D09"/>
    <w:rsid w:val="00FE7DA9"/>
    <w:rsid w:val="00FE7DC0"/>
    <w:rsid w:val="00FE7E0B"/>
    <w:rsid w:val="00FE7E40"/>
    <w:rsid w:val="00FE7E69"/>
    <w:rsid w:val="00FE7E7C"/>
    <w:rsid w:val="00FE7E94"/>
    <w:rsid w:val="00FE7E98"/>
    <w:rsid w:val="00FE7F11"/>
    <w:rsid w:val="00FE7F60"/>
    <w:rsid w:val="00FE7F6C"/>
    <w:rsid w:val="00FE7F8A"/>
    <w:rsid w:val="00FE7FE6"/>
    <w:rsid w:val="00FE7FF1"/>
    <w:rsid w:val="00FF0027"/>
    <w:rsid w:val="00FF009C"/>
    <w:rsid w:val="00FF010F"/>
    <w:rsid w:val="00FF01CD"/>
    <w:rsid w:val="00FF01E2"/>
    <w:rsid w:val="00FF029E"/>
    <w:rsid w:val="00FF02AC"/>
    <w:rsid w:val="00FF02C3"/>
    <w:rsid w:val="00FF02F1"/>
    <w:rsid w:val="00FF0399"/>
    <w:rsid w:val="00FF03CE"/>
    <w:rsid w:val="00FF041E"/>
    <w:rsid w:val="00FF0458"/>
    <w:rsid w:val="00FF04B6"/>
    <w:rsid w:val="00FF04C2"/>
    <w:rsid w:val="00FF058E"/>
    <w:rsid w:val="00FF05CD"/>
    <w:rsid w:val="00FF0610"/>
    <w:rsid w:val="00FF0630"/>
    <w:rsid w:val="00FF06D2"/>
    <w:rsid w:val="00FF0725"/>
    <w:rsid w:val="00FF075D"/>
    <w:rsid w:val="00FF0779"/>
    <w:rsid w:val="00FF079F"/>
    <w:rsid w:val="00FF08FB"/>
    <w:rsid w:val="00FF0923"/>
    <w:rsid w:val="00FF0947"/>
    <w:rsid w:val="00FF098E"/>
    <w:rsid w:val="00FF09B5"/>
    <w:rsid w:val="00FF0A80"/>
    <w:rsid w:val="00FF0A81"/>
    <w:rsid w:val="00FF0A95"/>
    <w:rsid w:val="00FF0ADA"/>
    <w:rsid w:val="00FF0B0E"/>
    <w:rsid w:val="00FF0B8F"/>
    <w:rsid w:val="00FF0B99"/>
    <w:rsid w:val="00FF0C42"/>
    <w:rsid w:val="00FF0C4B"/>
    <w:rsid w:val="00FF0C66"/>
    <w:rsid w:val="00FF0CCC"/>
    <w:rsid w:val="00FF0CE2"/>
    <w:rsid w:val="00FF0D91"/>
    <w:rsid w:val="00FF0E4C"/>
    <w:rsid w:val="00FF0E70"/>
    <w:rsid w:val="00FF0EB0"/>
    <w:rsid w:val="00FF0EC7"/>
    <w:rsid w:val="00FF0F27"/>
    <w:rsid w:val="00FF0F5D"/>
    <w:rsid w:val="00FF0F95"/>
    <w:rsid w:val="00FF0F9E"/>
    <w:rsid w:val="00FF11F8"/>
    <w:rsid w:val="00FF1203"/>
    <w:rsid w:val="00FF12D5"/>
    <w:rsid w:val="00FF1332"/>
    <w:rsid w:val="00FF13E7"/>
    <w:rsid w:val="00FF13FD"/>
    <w:rsid w:val="00FF14F1"/>
    <w:rsid w:val="00FF1505"/>
    <w:rsid w:val="00FF1515"/>
    <w:rsid w:val="00FF1536"/>
    <w:rsid w:val="00FF1560"/>
    <w:rsid w:val="00FF16AB"/>
    <w:rsid w:val="00FF16AC"/>
    <w:rsid w:val="00FF16E5"/>
    <w:rsid w:val="00FF1793"/>
    <w:rsid w:val="00FF1888"/>
    <w:rsid w:val="00FF18C8"/>
    <w:rsid w:val="00FF1919"/>
    <w:rsid w:val="00FF197C"/>
    <w:rsid w:val="00FF19C2"/>
    <w:rsid w:val="00FF1A2F"/>
    <w:rsid w:val="00FF1A67"/>
    <w:rsid w:val="00FF1AD2"/>
    <w:rsid w:val="00FF1AF1"/>
    <w:rsid w:val="00FF1AFF"/>
    <w:rsid w:val="00FF1BE1"/>
    <w:rsid w:val="00FF1C62"/>
    <w:rsid w:val="00FF1C8C"/>
    <w:rsid w:val="00FF1C9B"/>
    <w:rsid w:val="00FF1CA3"/>
    <w:rsid w:val="00FF1CBD"/>
    <w:rsid w:val="00FF1DB3"/>
    <w:rsid w:val="00FF1E87"/>
    <w:rsid w:val="00FF1EA5"/>
    <w:rsid w:val="00FF1EB1"/>
    <w:rsid w:val="00FF1EC1"/>
    <w:rsid w:val="00FF1F81"/>
    <w:rsid w:val="00FF1FEC"/>
    <w:rsid w:val="00FF204B"/>
    <w:rsid w:val="00FF2076"/>
    <w:rsid w:val="00FF2130"/>
    <w:rsid w:val="00FF21AC"/>
    <w:rsid w:val="00FF220D"/>
    <w:rsid w:val="00FF2281"/>
    <w:rsid w:val="00FF2292"/>
    <w:rsid w:val="00FF2327"/>
    <w:rsid w:val="00FF2367"/>
    <w:rsid w:val="00FF2376"/>
    <w:rsid w:val="00FF23B0"/>
    <w:rsid w:val="00FF23B4"/>
    <w:rsid w:val="00FF23D1"/>
    <w:rsid w:val="00FF242D"/>
    <w:rsid w:val="00FF2441"/>
    <w:rsid w:val="00FF2452"/>
    <w:rsid w:val="00FF2471"/>
    <w:rsid w:val="00FF247F"/>
    <w:rsid w:val="00FF2511"/>
    <w:rsid w:val="00FF2515"/>
    <w:rsid w:val="00FF2523"/>
    <w:rsid w:val="00FF252D"/>
    <w:rsid w:val="00FF257C"/>
    <w:rsid w:val="00FF258F"/>
    <w:rsid w:val="00FF2599"/>
    <w:rsid w:val="00FF25E7"/>
    <w:rsid w:val="00FF2689"/>
    <w:rsid w:val="00FF26D3"/>
    <w:rsid w:val="00FF2716"/>
    <w:rsid w:val="00FF27B6"/>
    <w:rsid w:val="00FF27F6"/>
    <w:rsid w:val="00FF281D"/>
    <w:rsid w:val="00FF284E"/>
    <w:rsid w:val="00FF28B1"/>
    <w:rsid w:val="00FF2911"/>
    <w:rsid w:val="00FF29B5"/>
    <w:rsid w:val="00FF2AA0"/>
    <w:rsid w:val="00FF2AAD"/>
    <w:rsid w:val="00FF2AAE"/>
    <w:rsid w:val="00FF2B70"/>
    <w:rsid w:val="00FF2B79"/>
    <w:rsid w:val="00FF2BC7"/>
    <w:rsid w:val="00FF2BCE"/>
    <w:rsid w:val="00FF2BE8"/>
    <w:rsid w:val="00FF2C6E"/>
    <w:rsid w:val="00FF2CAF"/>
    <w:rsid w:val="00FF2CBE"/>
    <w:rsid w:val="00FF2CF0"/>
    <w:rsid w:val="00FF2D00"/>
    <w:rsid w:val="00FF2D0E"/>
    <w:rsid w:val="00FF2D28"/>
    <w:rsid w:val="00FF2D2E"/>
    <w:rsid w:val="00FF2D4F"/>
    <w:rsid w:val="00FF2E46"/>
    <w:rsid w:val="00FF2EA2"/>
    <w:rsid w:val="00FF2EB2"/>
    <w:rsid w:val="00FF2EC3"/>
    <w:rsid w:val="00FF2EF2"/>
    <w:rsid w:val="00FF2F36"/>
    <w:rsid w:val="00FF2F4B"/>
    <w:rsid w:val="00FF2F85"/>
    <w:rsid w:val="00FF2F91"/>
    <w:rsid w:val="00FF3016"/>
    <w:rsid w:val="00FF3026"/>
    <w:rsid w:val="00FF3072"/>
    <w:rsid w:val="00FF3113"/>
    <w:rsid w:val="00FF311B"/>
    <w:rsid w:val="00FF3145"/>
    <w:rsid w:val="00FF315A"/>
    <w:rsid w:val="00FF3229"/>
    <w:rsid w:val="00FF3251"/>
    <w:rsid w:val="00FF32D6"/>
    <w:rsid w:val="00FF33C6"/>
    <w:rsid w:val="00FF34A2"/>
    <w:rsid w:val="00FF34AB"/>
    <w:rsid w:val="00FF34F8"/>
    <w:rsid w:val="00FF351B"/>
    <w:rsid w:val="00FF352D"/>
    <w:rsid w:val="00FF353C"/>
    <w:rsid w:val="00FF353F"/>
    <w:rsid w:val="00FF35D6"/>
    <w:rsid w:val="00FF3622"/>
    <w:rsid w:val="00FF3632"/>
    <w:rsid w:val="00FF3669"/>
    <w:rsid w:val="00FF371A"/>
    <w:rsid w:val="00FF387E"/>
    <w:rsid w:val="00FF38B7"/>
    <w:rsid w:val="00FF38F3"/>
    <w:rsid w:val="00FF38FC"/>
    <w:rsid w:val="00FF394E"/>
    <w:rsid w:val="00FF3A99"/>
    <w:rsid w:val="00FF3AC9"/>
    <w:rsid w:val="00FF3AF8"/>
    <w:rsid w:val="00FF3B1C"/>
    <w:rsid w:val="00FF3BA0"/>
    <w:rsid w:val="00FF3BC6"/>
    <w:rsid w:val="00FF3C1A"/>
    <w:rsid w:val="00FF3E2C"/>
    <w:rsid w:val="00FF3E33"/>
    <w:rsid w:val="00FF3E64"/>
    <w:rsid w:val="00FF3E6C"/>
    <w:rsid w:val="00FF3E84"/>
    <w:rsid w:val="00FF3F76"/>
    <w:rsid w:val="00FF3FE0"/>
    <w:rsid w:val="00FF4072"/>
    <w:rsid w:val="00FF4079"/>
    <w:rsid w:val="00FF41AC"/>
    <w:rsid w:val="00FF41AD"/>
    <w:rsid w:val="00FF41E7"/>
    <w:rsid w:val="00FF4230"/>
    <w:rsid w:val="00FF4252"/>
    <w:rsid w:val="00FF42A2"/>
    <w:rsid w:val="00FF42A7"/>
    <w:rsid w:val="00FF430D"/>
    <w:rsid w:val="00FF4361"/>
    <w:rsid w:val="00FF4457"/>
    <w:rsid w:val="00FF4477"/>
    <w:rsid w:val="00FF4484"/>
    <w:rsid w:val="00FF44D0"/>
    <w:rsid w:val="00FF451D"/>
    <w:rsid w:val="00FF456B"/>
    <w:rsid w:val="00FF4591"/>
    <w:rsid w:val="00FF4619"/>
    <w:rsid w:val="00FF461A"/>
    <w:rsid w:val="00FF462F"/>
    <w:rsid w:val="00FF466C"/>
    <w:rsid w:val="00FF46D7"/>
    <w:rsid w:val="00FF46EF"/>
    <w:rsid w:val="00FF46F0"/>
    <w:rsid w:val="00FF4727"/>
    <w:rsid w:val="00FF4772"/>
    <w:rsid w:val="00FF478F"/>
    <w:rsid w:val="00FF47B3"/>
    <w:rsid w:val="00FF47BE"/>
    <w:rsid w:val="00FF47DC"/>
    <w:rsid w:val="00FF485D"/>
    <w:rsid w:val="00FF486D"/>
    <w:rsid w:val="00FF4886"/>
    <w:rsid w:val="00FF48BB"/>
    <w:rsid w:val="00FF48EE"/>
    <w:rsid w:val="00FF4932"/>
    <w:rsid w:val="00FF4997"/>
    <w:rsid w:val="00FF49C0"/>
    <w:rsid w:val="00FF4A34"/>
    <w:rsid w:val="00FF4B3B"/>
    <w:rsid w:val="00FF4B5D"/>
    <w:rsid w:val="00FF4BCD"/>
    <w:rsid w:val="00FF4C3A"/>
    <w:rsid w:val="00FF4C7A"/>
    <w:rsid w:val="00FF4CB3"/>
    <w:rsid w:val="00FF4D33"/>
    <w:rsid w:val="00FF4D5E"/>
    <w:rsid w:val="00FF4D6D"/>
    <w:rsid w:val="00FF4D91"/>
    <w:rsid w:val="00FF4E12"/>
    <w:rsid w:val="00FF4E45"/>
    <w:rsid w:val="00FF4EB0"/>
    <w:rsid w:val="00FF4F7F"/>
    <w:rsid w:val="00FF4FBB"/>
    <w:rsid w:val="00FF5033"/>
    <w:rsid w:val="00FF506E"/>
    <w:rsid w:val="00FF5073"/>
    <w:rsid w:val="00FF50F7"/>
    <w:rsid w:val="00FF5267"/>
    <w:rsid w:val="00FF52C2"/>
    <w:rsid w:val="00FF5325"/>
    <w:rsid w:val="00FF534F"/>
    <w:rsid w:val="00FF536F"/>
    <w:rsid w:val="00FF53A0"/>
    <w:rsid w:val="00FF53AD"/>
    <w:rsid w:val="00FF53C5"/>
    <w:rsid w:val="00FF53E7"/>
    <w:rsid w:val="00FF544F"/>
    <w:rsid w:val="00FF5450"/>
    <w:rsid w:val="00FF5487"/>
    <w:rsid w:val="00FF54DE"/>
    <w:rsid w:val="00FF553E"/>
    <w:rsid w:val="00FF5558"/>
    <w:rsid w:val="00FF555F"/>
    <w:rsid w:val="00FF5562"/>
    <w:rsid w:val="00FF558F"/>
    <w:rsid w:val="00FF55C4"/>
    <w:rsid w:val="00FF55F3"/>
    <w:rsid w:val="00FF5614"/>
    <w:rsid w:val="00FF563A"/>
    <w:rsid w:val="00FF567B"/>
    <w:rsid w:val="00FF5706"/>
    <w:rsid w:val="00FF571C"/>
    <w:rsid w:val="00FF5776"/>
    <w:rsid w:val="00FF57AA"/>
    <w:rsid w:val="00FF57C5"/>
    <w:rsid w:val="00FF5814"/>
    <w:rsid w:val="00FF585D"/>
    <w:rsid w:val="00FF586E"/>
    <w:rsid w:val="00FF58E4"/>
    <w:rsid w:val="00FF58E6"/>
    <w:rsid w:val="00FF590A"/>
    <w:rsid w:val="00FF599C"/>
    <w:rsid w:val="00FF5A13"/>
    <w:rsid w:val="00FF5A27"/>
    <w:rsid w:val="00FF5A5C"/>
    <w:rsid w:val="00FF5A68"/>
    <w:rsid w:val="00FF5AB2"/>
    <w:rsid w:val="00FF5AD9"/>
    <w:rsid w:val="00FF5AE7"/>
    <w:rsid w:val="00FF5B10"/>
    <w:rsid w:val="00FF5B7A"/>
    <w:rsid w:val="00FF5BEE"/>
    <w:rsid w:val="00FF5C85"/>
    <w:rsid w:val="00FF5CC0"/>
    <w:rsid w:val="00FF5D18"/>
    <w:rsid w:val="00FF5D25"/>
    <w:rsid w:val="00FF5D74"/>
    <w:rsid w:val="00FF5DBD"/>
    <w:rsid w:val="00FF5EA4"/>
    <w:rsid w:val="00FF5EB4"/>
    <w:rsid w:val="00FF5F4C"/>
    <w:rsid w:val="00FF5F8F"/>
    <w:rsid w:val="00FF5F90"/>
    <w:rsid w:val="00FF5FE1"/>
    <w:rsid w:val="00FF602A"/>
    <w:rsid w:val="00FF604E"/>
    <w:rsid w:val="00FF6059"/>
    <w:rsid w:val="00FF609A"/>
    <w:rsid w:val="00FF60E4"/>
    <w:rsid w:val="00FF60FE"/>
    <w:rsid w:val="00FF6117"/>
    <w:rsid w:val="00FF6181"/>
    <w:rsid w:val="00FF61B0"/>
    <w:rsid w:val="00FF61CB"/>
    <w:rsid w:val="00FF61DE"/>
    <w:rsid w:val="00FF6204"/>
    <w:rsid w:val="00FF6235"/>
    <w:rsid w:val="00FF6287"/>
    <w:rsid w:val="00FF62B7"/>
    <w:rsid w:val="00FF6305"/>
    <w:rsid w:val="00FF634F"/>
    <w:rsid w:val="00FF6352"/>
    <w:rsid w:val="00FF6447"/>
    <w:rsid w:val="00FF652C"/>
    <w:rsid w:val="00FF653D"/>
    <w:rsid w:val="00FF6546"/>
    <w:rsid w:val="00FF6592"/>
    <w:rsid w:val="00FF65AA"/>
    <w:rsid w:val="00FF65F1"/>
    <w:rsid w:val="00FF66D3"/>
    <w:rsid w:val="00FF66D9"/>
    <w:rsid w:val="00FF66ED"/>
    <w:rsid w:val="00FF66F6"/>
    <w:rsid w:val="00FF67C6"/>
    <w:rsid w:val="00FF688F"/>
    <w:rsid w:val="00FF68AA"/>
    <w:rsid w:val="00FF6982"/>
    <w:rsid w:val="00FF698C"/>
    <w:rsid w:val="00FF6A32"/>
    <w:rsid w:val="00FF6A7C"/>
    <w:rsid w:val="00FF6A88"/>
    <w:rsid w:val="00FF6A96"/>
    <w:rsid w:val="00FF6B3C"/>
    <w:rsid w:val="00FF6B4A"/>
    <w:rsid w:val="00FF6BBF"/>
    <w:rsid w:val="00FF6C0B"/>
    <w:rsid w:val="00FF6C8B"/>
    <w:rsid w:val="00FF6CE0"/>
    <w:rsid w:val="00FF6D35"/>
    <w:rsid w:val="00FF6D67"/>
    <w:rsid w:val="00FF6D8E"/>
    <w:rsid w:val="00FF6D9C"/>
    <w:rsid w:val="00FF6DB0"/>
    <w:rsid w:val="00FF6DF9"/>
    <w:rsid w:val="00FF6E66"/>
    <w:rsid w:val="00FF6F17"/>
    <w:rsid w:val="00FF6FAE"/>
    <w:rsid w:val="00FF6FBF"/>
    <w:rsid w:val="00FF6FCF"/>
    <w:rsid w:val="00FF70BE"/>
    <w:rsid w:val="00FF70E6"/>
    <w:rsid w:val="00FF713E"/>
    <w:rsid w:val="00FF7148"/>
    <w:rsid w:val="00FF7150"/>
    <w:rsid w:val="00FF718B"/>
    <w:rsid w:val="00FF7201"/>
    <w:rsid w:val="00FF7203"/>
    <w:rsid w:val="00FF7286"/>
    <w:rsid w:val="00FF7297"/>
    <w:rsid w:val="00FF72A2"/>
    <w:rsid w:val="00FF72E7"/>
    <w:rsid w:val="00FF7307"/>
    <w:rsid w:val="00FF73AF"/>
    <w:rsid w:val="00FF73C5"/>
    <w:rsid w:val="00FF7422"/>
    <w:rsid w:val="00FF7447"/>
    <w:rsid w:val="00FF7472"/>
    <w:rsid w:val="00FF74EC"/>
    <w:rsid w:val="00FF7551"/>
    <w:rsid w:val="00FF755C"/>
    <w:rsid w:val="00FF7581"/>
    <w:rsid w:val="00FF7591"/>
    <w:rsid w:val="00FF75BD"/>
    <w:rsid w:val="00FF75C0"/>
    <w:rsid w:val="00FF75C6"/>
    <w:rsid w:val="00FF75FF"/>
    <w:rsid w:val="00FF763B"/>
    <w:rsid w:val="00FF76B0"/>
    <w:rsid w:val="00FF76B2"/>
    <w:rsid w:val="00FF76EC"/>
    <w:rsid w:val="00FF7702"/>
    <w:rsid w:val="00FF7728"/>
    <w:rsid w:val="00FF775B"/>
    <w:rsid w:val="00FF77A9"/>
    <w:rsid w:val="00FF77FC"/>
    <w:rsid w:val="00FF780B"/>
    <w:rsid w:val="00FF78B8"/>
    <w:rsid w:val="00FF78E0"/>
    <w:rsid w:val="00FF7973"/>
    <w:rsid w:val="00FF79A3"/>
    <w:rsid w:val="00FF79EC"/>
    <w:rsid w:val="00FF7A28"/>
    <w:rsid w:val="00FF7A31"/>
    <w:rsid w:val="00FF7AEC"/>
    <w:rsid w:val="00FF7AFD"/>
    <w:rsid w:val="00FF7B34"/>
    <w:rsid w:val="00FF7B44"/>
    <w:rsid w:val="00FF7BBF"/>
    <w:rsid w:val="00FF7BE5"/>
    <w:rsid w:val="00FF7C06"/>
    <w:rsid w:val="00FF7C9F"/>
    <w:rsid w:val="00FF7CA9"/>
    <w:rsid w:val="00FF7CB2"/>
    <w:rsid w:val="00FF7CC2"/>
    <w:rsid w:val="00FF7D44"/>
    <w:rsid w:val="00FF7D5E"/>
    <w:rsid w:val="00FF7DAE"/>
    <w:rsid w:val="00FF7E14"/>
    <w:rsid w:val="00FF7E35"/>
    <w:rsid w:val="00FF7E3D"/>
    <w:rsid w:val="00FF7EAF"/>
    <w:rsid w:val="00FF7EBF"/>
    <w:rsid w:val="00FF7F93"/>
    <w:rsid w:val="0151F425"/>
    <w:rsid w:val="01ACBCCB"/>
    <w:rsid w:val="028E6641"/>
    <w:rsid w:val="02CF1489"/>
    <w:rsid w:val="02D30EE4"/>
    <w:rsid w:val="02DDAA1F"/>
    <w:rsid w:val="0304DF53"/>
    <w:rsid w:val="031761B7"/>
    <w:rsid w:val="032C4DD4"/>
    <w:rsid w:val="038AAD85"/>
    <w:rsid w:val="038E701F"/>
    <w:rsid w:val="03A06C75"/>
    <w:rsid w:val="03E8BEC4"/>
    <w:rsid w:val="03F8C25B"/>
    <w:rsid w:val="0427A327"/>
    <w:rsid w:val="048DEF4D"/>
    <w:rsid w:val="04DE83AE"/>
    <w:rsid w:val="052A0462"/>
    <w:rsid w:val="05AFA663"/>
    <w:rsid w:val="064D6FB8"/>
    <w:rsid w:val="0699FC92"/>
    <w:rsid w:val="06C8A921"/>
    <w:rsid w:val="06E5601D"/>
    <w:rsid w:val="07737C21"/>
    <w:rsid w:val="0791EB18"/>
    <w:rsid w:val="079B56E8"/>
    <w:rsid w:val="079DAA4E"/>
    <w:rsid w:val="07D22E01"/>
    <w:rsid w:val="08093AC4"/>
    <w:rsid w:val="085E7E05"/>
    <w:rsid w:val="08749773"/>
    <w:rsid w:val="08867428"/>
    <w:rsid w:val="08924D0D"/>
    <w:rsid w:val="08E08355"/>
    <w:rsid w:val="08EDBEB1"/>
    <w:rsid w:val="091C0F53"/>
    <w:rsid w:val="093E029C"/>
    <w:rsid w:val="0956D2C2"/>
    <w:rsid w:val="09660F15"/>
    <w:rsid w:val="09B13679"/>
    <w:rsid w:val="09D3AEA6"/>
    <w:rsid w:val="0A3948F1"/>
    <w:rsid w:val="0A3A065A"/>
    <w:rsid w:val="0A59CBD0"/>
    <w:rsid w:val="0AFFC95E"/>
    <w:rsid w:val="0B2AF0A6"/>
    <w:rsid w:val="0B368E95"/>
    <w:rsid w:val="0B522927"/>
    <w:rsid w:val="0B585EA2"/>
    <w:rsid w:val="0B5E29FD"/>
    <w:rsid w:val="0BA5C2BD"/>
    <w:rsid w:val="0BB3A614"/>
    <w:rsid w:val="0BBF7B1F"/>
    <w:rsid w:val="0BE4422F"/>
    <w:rsid w:val="0BF295CD"/>
    <w:rsid w:val="0C1C04B3"/>
    <w:rsid w:val="0C3FBAB7"/>
    <w:rsid w:val="0CA5B0AF"/>
    <w:rsid w:val="0D17D9A2"/>
    <w:rsid w:val="0D7E1907"/>
    <w:rsid w:val="0D8C8FAB"/>
    <w:rsid w:val="0D907FCF"/>
    <w:rsid w:val="0D90EA4D"/>
    <w:rsid w:val="0D942D2A"/>
    <w:rsid w:val="0DA37851"/>
    <w:rsid w:val="0E4A01B1"/>
    <w:rsid w:val="0E6B07D1"/>
    <w:rsid w:val="0EAC1B37"/>
    <w:rsid w:val="0EC26D0A"/>
    <w:rsid w:val="0EF7BA57"/>
    <w:rsid w:val="0F04D6C0"/>
    <w:rsid w:val="0F0E35DE"/>
    <w:rsid w:val="0F86690F"/>
    <w:rsid w:val="0FD6077C"/>
    <w:rsid w:val="0FD726D3"/>
    <w:rsid w:val="103404D2"/>
    <w:rsid w:val="1041E66E"/>
    <w:rsid w:val="10A3CBDA"/>
    <w:rsid w:val="10D525DE"/>
    <w:rsid w:val="112DF934"/>
    <w:rsid w:val="113F1090"/>
    <w:rsid w:val="114D649F"/>
    <w:rsid w:val="11BC51AD"/>
    <w:rsid w:val="1231C781"/>
    <w:rsid w:val="1295A4D4"/>
    <w:rsid w:val="12D17C89"/>
    <w:rsid w:val="134C67A4"/>
    <w:rsid w:val="137D15F6"/>
    <w:rsid w:val="13E0D69F"/>
    <w:rsid w:val="142546AD"/>
    <w:rsid w:val="14473AAA"/>
    <w:rsid w:val="146CE0C2"/>
    <w:rsid w:val="14A5E44A"/>
    <w:rsid w:val="14A97E71"/>
    <w:rsid w:val="14F99ADE"/>
    <w:rsid w:val="151ACE2F"/>
    <w:rsid w:val="158288A2"/>
    <w:rsid w:val="15C5D901"/>
    <w:rsid w:val="15D62904"/>
    <w:rsid w:val="15D72AA3"/>
    <w:rsid w:val="16C55E5C"/>
    <w:rsid w:val="16C802B4"/>
    <w:rsid w:val="16F8084C"/>
    <w:rsid w:val="1719EDA4"/>
    <w:rsid w:val="173C1AEC"/>
    <w:rsid w:val="1740F4E4"/>
    <w:rsid w:val="1797DC9E"/>
    <w:rsid w:val="1802CB8E"/>
    <w:rsid w:val="184D3AC7"/>
    <w:rsid w:val="1895E548"/>
    <w:rsid w:val="18DD53CB"/>
    <w:rsid w:val="18ED1174"/>
    <w:rsid w:val="192AC8B4"/>
    <w:rsid w:val="1946B93A"/>
    <w:rsid w:val="194939FD"/>
    <w:rsid w:val="19803D65"/>
    <w:rsid w:val="19BADBBE"/>
    <w:rsid w:val="19BD1C71"/>
    <w:rsid w:val="1A02CD44"/>
    <w:rsid w:val="1A13EFDC"/>
    <w:rsid w:val="1A316A47"/>
    <w:rsid w:val="1A38C045"/>
    <w:rsid w:val="1A3E2D05"/>
    <w:rsid w:val="1A4A535E"/>
    <w:rsid w:val="1A61C463"/>
    <w:rsid w:val="1B16FC00"/>
    <w:rsid w:val="1B2E6B6F"/>
    <w:rsid w:val="1B45A9AB"/>
    <w:rsid w:val="1B81BF68"/>
    <w:rsid w:val="1BD9E9CF"/>
    <w:rsid w:val="1C3870A2"/>
    <w:rsid w:val="1C432107"/>
    <w:rsid w:val="1C4EE2EE"/>
    <w:rsid w:val="1C52E6B0"/>
    <w:rsid w:val="1C680E30"/>
    <w:rsid w:val="1C71E2D3"/>
    <w:rsid w:val="1CA998EE"/>
    <w:rsid w:val="1CF40F26"/>
    <w:rsid w:val="1CF72DC4"/>
    <w:rsid w:val="1D454154"/>
    <w:rsid w:val="1D4E8A00"/>
    <w:rsid w:val="1D5F4EFF"/>
    <w:rsid w:val="1D90FDC1"/>
    <w:rsid w:val="1D9F3FFE"/>
    <w:rsid w:val="1E0EA9CD"/>
    <w:rsid w:val="1E530E12"/>
    <w:rsid w:val="1E7FAC82"/>
    <w:rsid w:val="1EA0CDA1"/>
    <w:rsid w:val="1EC81A0C"/>
    <w:rsid w:val="1EE3C91D"/>
    <w:rsid w:val="1F145570"/>
    <w:rsid w:val="200BF057"/>
    <w:rsid w:val="201895BF"/>
    <w:rsid w:val="202B6651"/>
    <w:rsid w:val="20D080DC"/>
    <w:rsid w:val="20D23702"/>
    <w:rsid w:val="21A0FB2B"/>
    <w:rsid w:val="21FB72DB"/>
    <w:rsid w:val="22081082"/>
    <w:rsid w:val="220B4582"/>
    <w:rsid w:val="2240B675"/>
    <w:rsid w:val="2278F99F"/>
    <w:rsid w:val="228A8DCC"/>
    <w:rsid w:val="22BA4948"/>
    <w:rsid w:val="2310935A"/>
    <w:rsid w:val="239A405E"/>
    <w:rsid w:val="239CFAB6"/>
    <w:rsid w:val="23C8A706"/>
    <w:rsid w:val="23E606C5"/>
    <w:rsid w:val="23F12CA4"/>
    <w:rsid w:val="2413E077"/>
    <w:rsid w:val="24FF854C"/>
    <w:rsid w:val="256F01A6"/>
    <w:rsid w:val="2574BF0A"/>
    <w:rsid w:val="25C46E4E"/>
    <w:rsid w:val="25D6930E"/>
    <w:rsid w:val="25D94051"/>
    <w:rsid w:val="262A1C83"/>
    <w:rsid w:val="264BF8AE"/>
    <w:rsid w:val="26ECAC40"/>
    <w:rsid w:val="26F1CE75"/>
    <w:rsid w:val="27143F68"/>
    <w:rsid w:val="276C3401"/>
    <w:rsid w:val="283445E3"/>
    <w:rsid w:val="283D5BA8"/>
    <w:rsid w:val="28AE8B33"/>
    <w:rsid w:val="28C62211"/>
    <w:rsid w:val="292076C1"/>
    <w:rsid w:val="29A32144"/>
    <w:rsid w:val="29FBF302"/>
    <w:rsid w:val="2A0915D2"/>
    <w:rsid w:val="2A57AB16"/>
    <w:rsid w:val="2AA0AAF5"/>
    <w:rsid w:val="2AF9877D"/>
    <w:rsid w:val="2B00381E"/>
    <w:rsid w:val="2B044923"/>
    <w:rsid w:val="2B5E6C4A"/>
    <w:rsid w:val="2B62F25F"/>
    <w:rsid w:val="2B866082"/>
    <w:rsid w:val="2C011976"/>
    <w:rsid w:val="2C44CB7A"/>
    <w:rsid w:val="2C47B0F3"/>
    <w:rsid w:val="2C97B2E5"/>
    <w:rsid w:val="2CAF1BB1"/>
    <w:rsid w:val="2CCD47CE"/>
    <w:rsid w:val="2D17D374"/>
    <w:rsid w:val="2D68B948"/>
    <w:rsid w:val="2D7CF875"/>
    <w:rsid w:val="2D920FD4"/>
    <w:rsid w:val="2DAAE700"/>
    <w:rsid w:val="2DAFAEA4"/>
    <w:rsid w:val="2E0FF485"/>
    <w:rsid w:val="2E108A83"/>
    <w:rsid w:val="2E15AC5F"/>
    <w:rsid w:val="2EBA5130"/>
    <w:rsid w:val="2EF51F1B"/>
    <w:rsid w:val="30128BFD"/>
    <w:rsid w:val="30156EF4"/>
    <w:rsid w:val="301B91B2"/>
    <w:rsid w:val="303318A7"/>
    <w:rsid w:val="3117906D"/>
    <w:rsid w:val="314E4304"/>
    <w:rsid w:val="31B5417A"/>
    <w:rsid w:val="31E9C0FC"/>
    <w:rsid w:val="32170B23"/>
    <w:rsid w:val="323FC69B"/>
    <w:rsid w:val="3265ABC4"/>
    <w:rsid w:val="32714CF5"/>
    <w:rsid w:val="32AF925F"/>
    <w:rsid w:val="32FD931D"/>
    <w:rsid w:val="332DC2F4"/>
    <w:rsid w:val="3353347F"/>
    <w:rsid w:val="337443C5"/>
    <w:rsid w:val="339D18E3"/>
    <w:rsid w:val="33A6D88F"/>
    <w:rsid w:val="33B7538C"/>
    <w:rsid w:val="33C952CC"/>
    <w:rsid w:val="343007F6"/>
    <w:rsid w:val="343932E1"/>
    <w:rsid w:val="3446A652"/>
    <w:rsid w:val="34660C8E"/>
    <w:rsid w:val="34680828"/>
    <w:rsid w:val="34A9D98A"/>
    <w:rsid w:val="34B00205"/>
    <w:rsid w:val="34D64924"/>
    <w:rsid w:val="34ED630D"/>
    <w:rsid w:val="34FC29A1"/>
    <w:rsid w:val="35218BC1"/>
    <w:rsid w:val="35A7D5DD"/>
    <w:rsid w:val="36200AB4"/>
    <w:rsid w:val="3627EB2F"/>
    <w:rsid w:val="362BEFA0"/>
    <w:rsid w:val="3647B61E"/>
    <w:rsid w:val="36C60CA0"/>
    <w:rsid w:val="36DF7634"/>
    <w:rsid w:val="37F63590"/>
    <w:rsid w:val="38383974"/>
    <w:rsid w:val="38FFBDEC"/>
    <w:rsid w:val="39190B21"/>
    <w:rsid w:val="393BB155"/>
    <w:rsid w:val="39968D36"/>
    <w:rsid w:val="39C3B6E0"/>
    <w:rsid w:val="39CE963C"/>
    <w:rsid w:val="39D36727"/>
    <w:rsid w:val="3A7A8113"/>
    <w:rsid w:val="3AAC9FAA"/>
    <w:rsid w:val="3AC7FF25"/>
    <w:rsid w:val="3B398D11"/>
    <w:rsid w:val="3BB20F96"/>
    <w:rsid w:val="3BEC1008"/>
    <w:rsid w:val="3C07463D"/>
    <w:rsid w:val="3C25F6D2"/>
    <w:rsid w:val="3C2FAFB1"/>
    <w:rsid w:val="3C4BE90A"/>
    <w:rsid w:val="3C809FC4"/>
    <w:rsid w:val="3C8209C2"/>
    <w:rsid w:val="3C8C12E5"/>
    <w:rsid w:val="3D53931D"/>
    <w:rsid w:val="3D6342FF"/>
    <w:rsid w:val="3DA12981"/>
    <w:rsid w:val="3DC5458E"/>
    <w:rsid w:val="3E210D4E"/>
    <w:rsid w:val="3E2BA5C8"/>
    <w:rsid w:val="3E2F28F5"/>
    <w:rsid w:val="3E347B5B"/>
    <w:rsid w:val="3E38ADDB"/>
    <w:rsid w:val="3E59A29D"/>
    <w:rsid w:val="3E8CFC8B"/>
    <w:rsid w:val="3F261D6A"/>
    <w:rsid w:val="3F6F4DEB"/>
    <w:rsid w:val="3F752779"/>
    <w:rsid w:val="3FA656DE"/>
    <w:rsid w:val="3FB43FDC"/>
    <w:rsid w:val="3FEF6D2B"/>
    <w:rsid w:val="3FF3DC64"/>
    <w:rsid w:val="3FFEA911"/>
    <w:rsid w:val="401E2FEF"/>
    <w:rsid w:val="404CAFF4"/>
    <w:rsid w:val="40A5CEC8"/>
    <w:rsid w:val="40BB5198"/>
    <w:rsid w:val="40D76F6E"/>
    <w:rsid w:val="41F996C3"/>
    <w:rsid w:val="424F7E72"/>
    <w:rsid w:val="425715D9"/>
    <w:rsid w:val="42B9C0F9"/>
    <w:rsid w:val="42E7AF5C"/>
    <w:rsid w:val="42FE3CAA"/>
    <w:rsid w:val="4353F4F0"/>
    <w:rsid w:val="4385A44A"/>
    <w:rsid w:val="43C5F048"/>
    <w:rsid w:val="43DB7F54"/>
    <w:rsid w:val="449821D9"/>
    <w:rsid w:val="44C227E4"/>
    <w:rsid w:val="44DA76EE"/>
    <w:rsid w:val="4550A292"/>
    <w:rsid w:val="45799C6D"/>
    <w:rsid w:val="458C8C63"/>
    <w:rsid w:val="463C0957"/>
    <w:rsid w:val="465E4507"/>
    <w:rsid w:val="4680C129"/>
    <w:rsid w:val="46B91DDE"/>
    <w:rsid w:val="46C91933"/>
    <w:rsid w:val="46D760B3"/>
    <w:rsid w:val="46DAB460"/>
    <w:rsid w:val="46E2C34D"/>
    <w:rsid w:val="47071363"/>
    <w:rsid w:val="47EA4745"/>
    <w:rsid w:val="4811A03F"/>
    <w:rsid w:val="48309772"/>
    <w:rsid w:val="4835D3A1"/>
    <w:rsid w:val="485597BB"/>
    <w:rsid w:val="48A2F9DB"/>
    <w:rsid w:val="48A5CD19"/>
    <w:rsid w:val="48FA814C"/>
    <w:rsid w:val="4911D344"/>
    <w:rsid w:val="497B7AA9"/>
    <w:rsid w:val="498C84A0"/>
    <w:rsid w:val="49B9FAB1"/>
    <w:rsid w:val="49C28030"/>
    <w:rsid w:val="4A426634"/>
    <w:rsid w:val="4A6E51A0"/>
    <w:rsid w:val="4A7991C9"/>
    <w:rsid w:val="4A9ACA8D"/>
    <w:rsid w:val="4A9D9100"/>
    <w:rsid w:val="4AFD189A"/>
    <w:rsid w:val="4B89944C"/>
    <w:rsid w:val="4B97AD5F"/>
    <w:rsid w:val="4B993836"/>
    <w:rsid w:val="4C1B9B62"/>
    <w:rsid w:val="4C285D90"/>
    <w:rsid w:val="4C2E4D71"/>
    <w:rsid w:val="4C4234C1"/>
    <w:rsid w:val="4C68284C"/>
    <w:rsid w:val="4C6B3F4E"/>
    <w:rsid w:val="4C6C2F09"/>
    <w:rsid w:val="4C6FEFA9"/>
    <w:rsid w:val="4C706844"/>
    <w:rsid w:val="4CBFAE19"/>
    <w:rsid w:val="4CE4F5D8"/>
    <w:rsid w:val="4D047AFE"/>
    <w:rsid w:val="4D1D2C10"/>
    <w:rsid w:val="4D84B4A2"/>
    <w:rsid w:val="4DA726ED"/>
    <w:rsid w:val="4DCEAD0F"/>
    <w:rsid w:val="4DF678F4"/>
    <w:rsid w:val="4E27B0EF"/>
    <w:rsid w:val="4E4F402D"/>
    <w:rsid w:val="4E4F611F"/>
    <w:rsid w:val="4E8781F6"/>
    <w:rsid w:val="4E9490E4"/>
    <w:rsid w:val="4E9BA4E0"/>
    <w:rsid w:val="4F28920F"/>
    <w:rsid w:val="4F3D6706"/>
    <w:rsid w:val="4F96D803"/>
    <w:rsid w:val="4FC6E7CE"/>
    <w:rsid w:val="4FD657B6"/>
    <w:rsid w:val="4FDB9E95"/>
    <w:rsid w:val="4FFC359A"/>
    <w:rsid w:val="5043B888"/>
    <w:rsid w:val="504BC38E"/>
    <w:rsid w:val="50729FDE"/>
    <w:rsid w:val="50CF9036"/>
    <w:rsid w:val="50DF3DDB"/>
    <w:rsid w:val="50E03041"/>
    <w:rsid w:val="5103CFFE"/>
    <w:rsid w:val="5142EA41"/>
    <w:rsid w:val="51DB8C6C"/>
    <w:rsid w:val="51E67773"/>
    <w:rsid w:val="5218847D"/>
    <w:rsid w:val="525BF3C7"/>
    <w:rsid w:val="5263391A"/>
    <w:rsid w:val="52923F9E"/>
    <w:rsid w:val="52B2922C"/>
    <w:rsid w:val="532205CF"/>
    <w:rsid w:val="5331B532"/>
    <w:rsid w:val="53C915D5"/>
    <w:rsid w:val="54025660"/>
    <w:rsid w:val="54636022"/>
    <w:rsid w:val="55175BC5"/>
    <w:rsid w:val="5551BD8C"/>
    <w:rsid w:val="558BAF01"/>
    <w:rsid w:val="55F46491"/>
    <w:rsid w:val="56F21437"/>
    <w:rsid w:val="573269F8"/>
    <w:rsid w:val="5753EB0A"/>
    <w:rsid w:val="577992F8"/>
    <w:rsid w:val="57AD2497"/>
    <w:rsid w:val="57B9CA7B"/>
    <w:rsid w:val="5804EBE5"/>
    <w:rsid w:val="5826E296"/>
    <w:rsid w:val="584B970D"/>
    <w:rsid w:val="58EA564C"/>
    <w:rsid w:val="5917DF26"/>
    <w:rsid w:val="592E9C3B"/>
    <w:rsid w:val="59738719"/>
    <w:rsid w:val="59843DA9"/>
    <w:rsid w:val="598A79DD"/>
    <w:rsid w:val="5990EE6A"/>
    <w:rsid w:val="5A1FA430"/>
    <w:rsid w:val="5A22C1C7"/>
    <w:rsid w:val="5A2F685F"/>
    <w:rsid w:val="5A5C4F8F"/>
    <w:rsid w:val="5A6A9DDA"/>
    <w:rsid w:val="5AD17B0E"/>
    <w:rsid w:val="5B0D56F8"/>
    <w:rsid w:val="5B266AF6"/>
    <w:rsid w:val="5BD9EE6C"/>
    <w:rsid w:val="5C871E2F"/>
    <w:rsid w:val="5CA7E118"/>
    <w:rsid w:val="5D175891"/>
    <w:rsid w:val="5D31AA3F"/>
    <w:rsid w:val="5D6B83DF"/>
    <w:rsid w:val="5E56D02A"/>
    <w:rsid w:val="5EEA2A41"/>
    <w:rsid w:val="5EF3C31F"/>
    <w:rsid w:val="5F12D29F"/>
    <w:rsid w:val="5F424C4F"/>
    <w:rsid w:val="5F7680D9"/>
    <w:rsid w:val="5F90BA50"/>
    <w:rsid w:val="5FAF5FE8"/>
    <w:rsid w:val="5FC2CCA0"/>
    <w:rsid w:val="60105B1B"/>
    <w:rsid w:val="602B17ED"/>
    <w:rsid w:val="6034A955"/>
    <w:rsid w:val="605B5C1C"/>
    <w:rsid w:val="60784B42"/>
    <w:rsid w:val="609BABB4"/>
    <w:rsid w:val="60AD46A9"/>
    <w:rsid w:val="60CCBDF9"/>
    <w:rsid w:val="60E605E0"/>
    <w:rsid w:val="60F23D77"/>
    <w:rsid w:val="611B7DBD"/>
    <w:rsid w:val="61A7F4C8"/>
    <w:rsid w:val="61F3E2E1"/>
    <w:rsid w:val="62078C19"/>
    <w:rsid w:val="62814F22"/>
    <w:rsid w:val="62A09D5E"/>
    <w:rsid w:val="6332E1BD"/>
    <w:rsid w:val="634B9ECA"/>
    <w:rsid w:val="63581DD9"/>
    <w:rsid w:val="6375A02F"/>
    <w:rsid w:val="63A5C025"/>
    <w:rsid w:val="63C17424"/>
    <w:rsid w:val="63F0F198"/>
    <w:rsid w:val="63F6DB03"/>
    <w:rsid w:val="643481F1"/>
    <w:rsid w:val="644A9607"/>
    <w:rsid w:val="6475C6E1"/>
    <w:rsid w:val="6486078B"/>
    <w:rsid w:val="649C691C"/>
    <w:rsid w:val="64E6EA88"/>
    <w:rsid w:val="6550B775"/>
    <w:rsid w:val="656ECA85"/>
    <w:rsid w:val="658523DA"/>
    <w:rsid w:val="659350CB"/>
    <w:rsid w:val="659A6D95"/>
    <w:rsid w:val="65F5ABEC"/>
    <w:rsid w:val="6655851A"/>
    <w:rsid w:val="666F76E1"/>
    <w:rsid w:val="66A28600"/>
    <w:rsid w:val="66E9BB7B"/>
    <w:rsid w:val="6741D1D3"/>
    <w:rsid w:val="678F9923"/>
    <w:rsid w:val="67C00EFB"/>
    <w:rsid w:val="67FDDAAC"/>
    <w:rsid w:val="695F98E6"/>
    <w:rsid w:val="696730D1"/>
    <w:rsid w:val="6979E6DC"/>
    <w:rsid w:val="69AB4C1E"/>
    <w:rsid w:val="6A4EC697"/>
    <w:rsid w:val="6AD0A7C6"/>
    <w:rsid w:val="6B349009"/>
    <w:rsid w:val="6B72335A"/>
    <w:rsid w:val="6B7468CA"/>
    <w:rsid w:val="6BBF1E8D"/>
    <w:rsid w:val="6BF6A3B1"/>
    <w:rsid w:val="6BFB202C"/>
    <w:rsid w:val="6C181E86"/>
    <w:rsid w:val="6C5F9D3A"/>
    <w:rsid w:val="6CEE769A"/>
    <w:rsid w:val="6CFAE04F"/>
    <w:rsid w:val="6D5CDC05"/>
    <w:rsid w:val="6E37FE54"/>
    <w:rsid w:val="6E7F467E"/>
    <w:rsid w:val="6E945D4F"/>
    <w:rsid w:val="6F7D3826"/>
    <w:rsid w:val="6F9C1BEE"/>
    <w:rsid w:val="6FACA15E"/>
    <w:rsid w:val="6FDF15D4"/>
    <w:rsid w:val="703624AB"/>
    <w:rsid w:val="70D69393"/>
    <w:rsid w:val="710F8CF9"/>
    <w:rsid w:val="7161E19B"/>
    <w:rsid w:val="71933449"/>
    <w:rsid w:val="71AA9D18"/>
    <w:rsid w:val="71B158B0"/>
    <w:rsid w:val="71C1EF25"/>
    <w:rsid w:val="71C86411"/>
    <w:rsid w:val="71CB5C13"/>
    <w:rsid w:val="71E9BE37"/>
    <w:rsid w:val="72AB243D"/>
    <w:rsid w:val="72B49CD0"/>
    <w:rsid w:val="72EFB4C9"/>
    <w:rsid w:val="736CEED3"/>
    <w:rsid w:val="738F8504"/>
    <w:rsid w:val="73BB3A31"/>
    <w:rsid w:val="73EB66DC"/>
    <w:rsid w:val="746C64E5"/>
    <w:rsid w:val="74A9F3C6"/>
    <w:rsid w:val="74E781A8"/>
    <w:rsid w:val="74EF61FA"/>
    <w:rsid w:val="751306E3"/>
    <w:rsid w:val="754124CA"/>
    <w:rsid w:val="758066D9"/>
    <w:rsid w:val="758791BE"/>
    <w:rsid w:val="758D5E3F"/>
    <w:rsid w:val="75B3016D"/>
    <w:rsid w:val="75E8250E"/>
    <w:rsid w:val="761424A3"/>
    <w:rsid w:val="767D1D23"/>
    <w:rsid w:val="76D02CF3"/>
    <w:rsid w:val="7724F874"/>
    <w:rsid w:val="777C4BFA"/>
    <w:rsid w:val="7781EE65"/>
    <w:rsid w:val="77B0BCB5"/>
    <w:rsid w:val="77E4101F"/>
    <w:rsid w:val="784E3584"/>
    <w:rsid w:val="7887F080"/>
    <w:rsid w:val="78FC989B"/>
    <w:rsid w:val="7900E07A"/>
    <w:rsid w:val="790EB586"/>
    <w:rsid w:val="793B2F00"/>
    <w:rsid w:val="79710B34"/>
    <w:rsid w:val="79722E38"/>
    <w:rsid w:val="798CC8EE"/>
    <w:rsid w:val="7A4A56EC"/>
    <w:rsid w:val="7AB247EB"/>
    <w:rsid w:val="7ACAB85C"/>
    <w:rsid w:val="7ACE9247"/>
    <w:rsid w:val="7AF5472A"/>
    <w:rsid w:val="7B02DDAB"/>
    <w:rsid w:val="7B19AC18"/>
    <w:rsid w:val="7B8A8D82"/>
    <w:rsid w:val="7B9063AE"/>
    <w:rsid w:val="7C7CF561"/>
    <w:rsid w:val="7C99CD85"/>
    <w:rsid w:val="7C9D52C1"/>
    <w:rsid w:val="7CC394F3"/>
    <w:rsid w:val="7D0C44A2"/>
    <w:rsid w:val="7D298C13"/>
    <w:rsid w:val="7D4BE7D4"/>
    <w:rsid w:val="7D59F47C"/>
    <w:rsid w:val="7DA0B0D7"/>
    <w:rsid w:val="7DAABF84"/>
    <w:rsid w:val="7DCF5734"/>
    <w:rsid w:val="7E62D1BC"/>
    <w:rsid w:val="7EC9A348"/>
    <w:rsid w:val="7EF7D4AC"/>
    <w:rsid w:val="7F141B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4BE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150"/>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150"/>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paragraph" w:styleId="Heading7">
    <w:name w:val="heading 7"/>
    <w:basedOn w:val="Normal"/>
    <w:next w:val="Normal"/>
    <w:link w:val="Heading7Char"/>
    <w:uiPriority w:val="9"/>
    <w:unhideWhenUsed/>
    <w:qFormat/>
    <w:rsid w:val="00F701B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701B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701B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0"/>
      </w:numPr>
      <w:pBdr>
        <w:bottom w:val="single" w:sz="4" w:space="8" w:color="auto"/>
      </w:pBdr>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spacing w:before="240" w:after="200"/>
    </w:pPr>
    <w:rPr>
      <w:rFonts w:eastAsia="Times New Roman" w:cs="Helvetica"/>
      <w:b/>
      <w:i/>
      <w:sz w:val="22"/>
    </w:rPr>
  </w:style>
  <w:style w:type="paragraph" w:styleId="Caption">
    <w:name w:val="caption"/>
    <w:basedOn w:val="TableHeading"/>
    <w:next w:val="Normal"/>
    <w:uiPriority w:val="35"/>
    <w:unhideWhenUsed/>
    <w:qFormat/>
    <w:rsid w:val="00BD0751"/>
    <w:rPr>
      <w:iCs w:val="0"/>
      <w:color w:val="44546A" w:themeColor="text2"/>
      <w:szCs w:val="18"/>
    </w:rPr>
  </w:style>
  <w:style w:type="paragraph" w:customStyle="1" w:styleId="Chapterheading">
    <w:name w:val="Chapter heading"/>
    <w:basedOn w:val="Heading1"/>
    <w:next w:val="Normalparatextnonumbers"/>
    <w:rsid w:val="00777A92"/>
    <w:pPr>
      <w:pBdr>
        <w:bottom w:val="single" w:sz="4" w:space="8" w:color="auto"/>
      </w:pBdr>
      <w:tabs>
        <w:tab w:val="num" w:pos="6663"/>
      </w:tabs>
      <w:spacing w:before="0"/>
      <w:ind w:left="3686"/>
    </w:pPr>
  </w:style>
  <w:style w:type="numbering" w:customStyle="1" w:styleId="Chapternumbering">
    <w:name w:val="Chapter numbering"/>
    <w:uiPriority w:val="99"/>
    <w:rsid w:val="005D0844"/>
    <w:pPr>
      <w:numPr>
        <w:numId w:val="33"/>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link w:val="DashChar"/>
    <w:rsid w:val="00F22F58"/>
    <w:pPr>
      <w:numPr>
        <w:ilvl w:val="1"/>
        <w:numId w:val="32"/>
      </w:numPr>
      <w:spacing w:before="0" w:after="240" w:line="260" w:lineRule="exact"/>
    </w:pPr>
  </w:style>
  <w:style w:type="paragraph" w:customStyle="1" w:styleId="DiagramHeading">
    <w:name w:val="Diagram Heading"/>
    <w:basedOn w:val="TableHeading"/>
    <w:next w:val="Normalparatextnonumbers"/>
    <w:uiPriority w:val="1"/>
    <w:rsid w:val="00CB4F57"/>
  </w:style>
  <w:style w:type="paragraph" w:customStyle="1" w:styleId="Dotpoint1">
    <w:name w:val="Dot point 1"/>
    <w:basedOn w:val="Normal"/>
    <w:link w:val="Dotpoint1Char"/>
    <w:uiPriority w:val="1"/>
    <w:qFormat/>
    <w:rsid w:val="00DD1B88"/>
    <w:pPr>
      <w:numPr>
        <w:numId w:val="156"/>
      </w:numPr>
    </w:pPr>
  </w:style>
  <w:style w:type="character" w:customStyle="1" w:styleId="Dotpoint1Char">
    <w:name w:val="Dot point 1 Char"/>
    <w:basedOn w:val="DefaultParagraphFont"/>
    <w:link w:val="Dotpoint1"/>
    <w:uiPriority w:val="1"/>
    <w:rsid w:val="00DD1B88"/>
    <w:rPr>
      <w:rFonts w:ascii="Times New Roman" w:hAnsi="Times New Roman"/>
    </w:rPr>
  </w:style>
  <w:style w:type="paragraph" w:customStyle="1" w:styleId="Dotpoint2">
    <w:name w:val="Dot point 2"/>
    <w:basedOn w:val="Dotpoint1"/>
    <w:uiPriority w:val="1"/>
    <w:rsid w:val="000E521B"/>
    <w:pPr>
      <w:numPr>
        <w:numId w:val="18"/>
      </w:numPr>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9"/>
      </w:numPr>
      <w:spacing w:before="120" w:after="120"/>
      <w:ind w:right="862"/>
    </w:pPr>
  </w:style>
  <w:style w:type="paragraph" w:customStyle="1" w:styleId="Exampledotpoint2">
    <w:name w:val="Example dot point 2"/>
    <w:basedOn w:val="Exampledotpoint1"/>
    <w:uiPriority w:val="1"/>
    <w:rsid w:val="000E521B"/>
    <w:pPr>
      <w:numPr>
        <w:numId w:val="20"/>
      </w:numPr>
    </w:pPr>
  </w:style>
  <w:style w:type="paragraph" w:customStyle="1" w:styleId="ExampleHeading">
    <w:name w:val="Example Heading"/>
    <w:basedOn w:val="TableHeading"/>
    <w:next w:val="Exampletext"/>
    <w:rsid w:val="00492729"/>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23"/>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24"/>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2F4EBD"/>
    <w:pPr>
      <w:tabs>
        <w:tab w:val="num" w:pos="2977"/>
      </w:tabs>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27"/>
      </w:numPr>
      <w:tabs>
        <w:tab w:val="clear" w:pos="567"/>
      </w:tabs>
    </w:pPr>
  </w:style>
  <w:style w:type="paragraph" w:customStyle="1" w:styleId="Tabledotpoint1">
    <w:name w:val="Table dot point 1"/>
    <w:basedOn w:val="Normalparatextnonumbers"/>
    <w:uiPriority w:val="1"/>
    <w:rsid w:val="000E521B"/>
    <w:pPr>
      <w:numPr>
        <w:numId w:val="28"/>
      </w:numPr>
    </w:pPr>
    <w:rPr>
      <w:sz w:val="20"/>
    </w:rPr>
  </w:style>
  <w:style w:type="paragraph" w:customStyle="1" w:styleId="Tabledotpoint2">
    <w:name w:val="Table dot point 2"/>
    <w:basedOn w:val="Tabledotpoint1"/>
    <w:uiPriority w:val="1"/>
    <w:rsid w:val="000E521B"/>
    <w:pPr>
      <w:numPr>
        <w:numId w:val="29"/>
      </w:numPr>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numPr>
        <w:numId w:val="32"/>
      </w:numPr>
      <w:tabs>
        <w:tab w:val="left" w:pos="720"/>
      </w:tabs>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numPr>
        <w:ilvl w:val="2"/>
        <w:numId w:val="32"/>
      </w:numPr>
      <w:tabs>
        <w:tab w:val="left" w:pos="720"/>
      </w:tabs>
    </w:pPr>
    <w:rPr>
      <w:rFonts w:eastAsia="Calibri"/>
      <w:color w:val="2F5496" w:themeColor="accent1" w:themeShade="BF"/>
      <w:lang w:eastAsia="en-GB"/>
    </w:rPr>
  </w:style>
  <w:style w:type="character" w:styleId="CommentReference">
    <w:name w:val="annotation reference"/>
    <w:basedOn w:val="DefaultParagraphFont"/>
    <w:uiPriority w:val="99"/>
    <w:unhideWhenUsed/>
    <w:rsid w:val="00D046B5"/>
    <w:rPr>
      <w:sz w:val="16"/>
      <w:szCs w:val="16"/>
    </w:rPr>
  </w:style>
  <w:style w:type="paragraph" w:styleId="CommentText">
    <w:name w:val="annotation text"/>
    <w:basedOn w:val="Normal"/>
    <w:link w:val="CommentTextChar"/>
    <w:unhideWhenUsed/>
    <w:rsid w:val="00D046B5"/>
    <w:rPr>
      <w:sz w:val="20"/>
      <w:szCs w:val="20"/>
    </w:rPr>
  </w:style>
  <w:style w:type="character" w:customStyle="1" w:styleId="CommentTextChar">
    <w:name w:val="Comment Text Char"/>
    <w:basedOn w:val="DefaultParagraphFont"/>
    <w:link w:val="CommentText"/>
    <w:rsid w:val="00D046B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046B5"/>
    <w:rPr>
      <w:b/>
      <w:bCs/>
    </w:rPr>
  </w:style>
  <w:style w:type="character" w:customStyle="1" w:styleId="CommentSubjectChar">
    <w:name w:val="Comment Subject Char"/>
    <w:basedOn w:val="CommentTextChar"/>
    <w:link w:val="CommentSubject"/>
    <w:uiPriority w:val="99"/>
    <w:semiHidden/>
    <w:rsid w:val="00D046B5"/>
    <w:rPr>
      <w:rFonts w:ascii="Times New Roman" w:hAnsi="Times New Roman"/>
      <w:b/>
      <w:bCs/>
      <w:sz w:val="20"/>
      <w:szCs w:val="20"/>
    </w:rPr>
  </w:style>
  <w:style w:type="character" w:styleId="Mention">
    <w:name w:val="Mention"/>
    <w:basedOn w:val="DefaultParagraphFont"/>
    <w:uiPriority w:val="99"/>
    <w:unhideWhenUsed/>
    <w:rsid w:val="002F3252"/>
    <w:rPr>
      <w:color w:val="2B579A"/>
      <w:shd w:val="clear" w:color="auto" w:fill="E1DFDD"/>
    </w:rPr>
  </w:style>
  <w:style w:type="paragraph" w:styleId="ListParagraph">
    <w:name w:val="List Paragraph"/>
    <w:basedOn w:val="Normal"/>
    <w:link w:val="ListParagraphChar"/>
    <w:uiPriority w:val="34"/>
    <w:qFormat/>
    <w:rsid w:val="00B63C55"/>
    <w:pPr>
      <w:spacing w:before="0" w:after="160" w:line="278" w:lineRule="auto"/>
      <w:ind w:left="720" w:hanging="357"/>
      <w:contextualSpacing/>
    </w:pPr>
    <w:rPr>
      <w:rFonts w:asciiTheme="minorHAnsi" w:hAnsiTheme="minorHAnsi"/>
      <w:kern w:val="2"/>
      <w:szCs w:val="24"/>
      <w14:ligatures w14:val="standardContextual"/>
    </w:rPr>
  </w:style>
  <w:style w:type="paragraph" w:customStyle="1" w:styleId="OutlineNumbered2">
    <w:name w:val="Outline Numbered 2"/>
    <w:basedOn w:val="Normal"/>
    <w:rsid w:val="00B63C55"/>
    <w:pPr>
      <w:numPr>
        <w:ilvl w:val="1"/>
        <w:numId w:val="36"/>
      </w:numPr>
      <w:spacing w:before="0" w:after="160" w:line="278" w:lineRule="auto"/>
    </w:pPr>
    <w:rPr>
      <w:rFonts w:asciiTheme="minorHAnsi" w:hAnsiTheme="minorHAnsi"/>
      <w:kern w:val="2"/>
      <w:szCs w:val="24"/>
      <w14:ligatures w14:val="standardContextual"/>
    </w:rPr>
  </w:style>
  <w:style w:type="paragraph" w:customStyle="1" w:styleId="OutlineNumbered3">
    <w:name w:val="Outline Numbered 3"/>
    <w:basedOn w:val="Normal"/>
    <w:rsid w:val="00B63C55"/>
    <w:pPr>
      <w:numPr>
        <w:ilvl w:val="2"/>
        <w:numId w:val="36"/>
      </w:numPr>
      <w:spacing w:before="0" w:after="160" w:line="278" w:lineRule="auto"/>
    </w:pPr>
    <w:rPr>
      <w:rFonts w:asciiTheme="minorHAnsi" w:hAnsiTheme="minorHAnsi"/>
      <w:kern w:val="2"/>
      <w:szCs w:val="24"/>
      <w14:ligatures w14:val="standardContextual"/>
    </w:rPr>
  </w:style>
  <w:style w:type="paragraph" w:customStyle="1" w:styleId="OutlineNumbered1">
    <w:name w:val="Outline Numbered 1"/>
    <w:basedOn w:val="Normal"/>
    <w:link w:val="OutlineNumbered1Char"/>
    <w:rsid w:val="008846FD"/>
    <w:pPr>
      <w:numPr>
        <w:numId w:val="36"/>
      </w:numPr>
      <w:spacing w:before="0" w:after="160" w:line="278" w:lineRule="auto"/>
    </w:pPr>
    <w:rPr>
      <w:rFonts w:asciiTheme="minorHAnsi" w:hAnsiTheme="minorHAnsi"/>
      <w:kern w:val="2"/>
      <w:szCs w:val="24"/>
      <w14:ligatures w14:val="standardContextual"/>
    </w:rPr>
  </w:style>
  <w:style w:type="character" w:customStyle="1" w:styleId="ListParagraphChar">
    <w:name w:val="List Paragraph Char"/>
    <w:basedOn w:val="DefaultParagraphFont"/>
    <w:link w:val="ListParagraph"/>
    <w:uiPriority w:val="34"/>
    <w:rsid w:val="00B63C55"/>
    <w:rPr>
      <w:kern w:val="2"/>
      <w:szCs w:val="24"/>
      <w14:ligatures w14:val="standardContextual"/>
    </w:rPr>
  </w:style>
  <w:style w:type="character" w:customStyle="1" w:styleId="OutlineNumbered1Char">
    <w:name w:val="Outline Numbered 1 Char"/>
    <w:basedOn w:val="ListParagraphChar"/>
    <w:link w:val="OutlineNumbered1"/>
    <w:rsid w:val="00B63C55"/>
    <w:rPr>
      <w:kern w:val="2"/>
      <w:szCs w:val="24"/>
      <w14:ligatures w14:val="standardContextual"/>
    </w:rPr>
  </w:style>
  <w:style w:type="table" w:styleId="TableGridLight">
    <w:name w:val="Grid Table Light"/>
    <w:basedOn w:val="TableNormal"/>
    <w:uiPriority w:val="40"/>
    <w:rsid w:val="00B63C55"/>
    <w:pPr>
      <w:spacing w:after="0" w:line="240" w:lineRule="auto"/>
      <w:ind w:left="714" w:hanging="357"/>
    </w:pPr>
    <w:rPr>
      <w:kern w:val="2"/>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paratextwithnumbersChar">
    <w:name w:val="Normal para text (with numbers) Char"/>
    <w:basedOn w:val="DefaultParagraphFont"/>
    <w:link w:val="Normalparatextwithnumbers"/>
    <w:locked/>
    <w:rsid w:val="00165589"/>
    <w:rPr>
      <w:rFonts w:ascii="Times New Roman" w:hAnsi="Times New Roman"/>
    </w:rPr>
  </w:style>
  <w:style w:type="character" w:styleId="Strong">
    <w:name w:val="Strong"/>
    <w:basedOn w:val="DefaultParagraphFont"/>
    <w:uiPriority w:val="22"/>
    <w:qFormat/>
    <w:rsid w:val="006A5B51"/>
    <w:rPr>
      <w:b/>
      <w:bCs/>
    </w:rPr>
  </w:style>
  <w:style w:type="paragraph" w:customStyle="1" w:styleId="notetext">
    <w:name w:val="note(text)"/>
    <w:aliases w:val="n"/>
    <w:basedOn w:val="Normal"/>
    <w:link w:val="notetextChar"/>
    <w:rsid w:val="00423DDC"/>
    <w:pPr>
      <w:spacing w:before="122" w:after="0"/>
      <w:ind w:left="1985" w:hanging="851"/>
    </w:pPr>
    <w:rPr>
      <w:rFonts w:eastAsia="Times New Roman" w:cs="Times New Roman"/>
      <w:sz w:val="18"/>
      <w:szCs w:val="20"/>
      <w:lang w:eastAsia="en-AU"/>
    </w:rPr>
  </w:style>
  <w:style w:type="paragraph" w:customStyle="1" w:styleId="Definition">
    <w:name w:val="Definition"/>
    <w:aliases w:val="dd"/>
    <w:basedOn w:val="Normal"/>
    <w:link w:val="DefinitionChar"/>
    <w:rsid w:val="00C74E7C"/>
    <w:pPr>
      <w:spacing w:before="180" w:after="0"/>
      <w:ind w:left="1134"/>
    </w:pPr>
    <w:rPr>
      <w:rFonts w:eastAsia="Times New Roman" w:cs="Times New Roman"/>
      <w:szCs w:val="20"/>
      <w:lang w:eastAsia="en-AU"/>
    </w:rPr>
  </w:style>
  <w:style w:type="paragraph" w:customStyle="1" w:styleId="paragraph">
    <w:name w:val="paragraph"/>
    <w:aliases w:val="a,indent(a)"/>
    <w:basedOn w:val="Normal"/>
    <w:link w:val="paragraphChar"/>
    <w:rsid w:val="00C74E7C"/>
    <w:pPr>
      <w:tabs>
        <w:tab w:val="right" w:pos="1531"/>
      </w:tabs>
      <w:spacing w:before="40" w:after="0"/>
      <w:ind w:left="1644" w:hanging="1644"/>
    </w:pPr>
    <w:rPr>
      <w:rFonts w:eastAsia="Times New Roman" w:cs="Times New Roman"/>
      <w:szCs w:val="20"/>
      <w:lang w:eastAsia="en-AU"/>
    </w:rPr>
  </w:style>
  <w:style w:type="paragraph" w:styleId="TOC4">
    <w:name w:val="toc 4"/>
    <w:basedOn w:val="Normal"/>
    <w:next w:val="Normal"/>
    <w:autoRedefine/>
    <w:uiPriority w:val="39"/>
    <w:semiHidden/>
    <w:unhideWhenUsed/>
    <w:rsid w:val="008036AF"/>
    <w:pPr>
      <w:spacing w:after="100"/>
      <w:ind w:left="660"/>
    </w:pPr>
  </w:style>
  <w:style w:type="paragraph" w:styleId="TOC5">
    <w:name w:val="toc 5"/>
    <w:basedOn w:val="Normal"/>
    <w:next w:val="Normal"/>
    <w:autoRedefine/>
    <w:uiPriority w:val="39"/>
    <w:semiHidden/>
    <w:unhideWhenUsed/>
    <w:rsid w:val="008036AF"/>
    <w:pPr>
      <w:spacing w:after="100"/>
      <w:ind w:left="880"/>
    </w:pPr>
  </w:style>
  <w:style w:type="paragraph" w:styleId="TOC6">
    <w:name w:val="toc 6"/>
    <w:basedOn w:val="Normal"/>
    <w:next w:val="Normal"/>
    <w:autoRedefine/>
    <w:uiPriority w:val="39"/>
    <w:semiHidden/>
    <w:unhideWhenUsed/>
    <w:rsid w:val="008036AF"/>
    <w:pPr>
      <w:spacing w:after="100"/>
      <w:ind w:left="1100"/>
    </w:pPr>
  </w:style>
  <w:style w:type="paragraph" w:styleId="TOC7">
    <w:name w:val="toc 7"/>
    <w:basedOn w:val="Normal"/>
    <w:next w:val="Normal"/>
    <w:autoRedefine/>
    <w:uiPriority w:val="39"/>
    <w:semiHidden/>
    <w:unhideWhenUsed/>
    <w:rsid w:val="008036AF"/>
    <w:pPr>
      <w:spacing w:after="100"/>
      <w:ind w:left="1320"/>
    </w:pPr>
  </w:style>
  <w:style w:type="paragraph" w:styleId="TOC8">
    <w:name w:val="toc 8"/>
    <w:basedOn w:val="Normal"/>
    <w:next w:val="Normal"/>
    <w:autoRedefine/>
    <w:uiPriority w:val="39"/>
    <w:semiHidden/>
    <w:unhideWhenUsed/>
    <w:rsid w:val="008036AF"/>
    <w:pPr>
      <w:spacing w:after="100"/>
      <w:ind w:left="1540"/>
    </w:pPr>
  </w:style>
  <w:style w:type="paragraph" w:styleId="TOC9">
    <w:name w:val="toc 9"/>
    <w:basedOn w:val="Normal"/>
    <w:next w:val="Normal"/>
    <w:autoRedefine/>
    <w:uiPriority w:val="39"/>
    <w:semiHidden/>
    <w:unhideWhenUsed/>
    <w:rsid w:val="008036AF"/>
    <w:pPr>
      <w:spacing w:after="100"/>
      <w:ind w:left="1760"/>
    </w:pPr>
  </w:style>
  <w:style w:type="character" w:styleId="Emphasis">
    <w:name w:val="Emphasis"/>
    <w:basedOn w:val="DefaultParagraphFont"/>
    <w:uiPriority w:val="20"/>
    <w:qFormat/>
    <w:rsid w:val="00B50160"/>
    <w:rPr>
      <w:i/>
      <w:iCs/>
    </w:rPr>
  </w:style>
  <w:style w:type="paragraph" w:customStyle="1" w:styleId="paragraphsub">
    <w:name w:val="paragraph(sub)"/>
    <w:aliases w:val="aa"/>
    <w:basedOn w:val="Normal"/>
    <w:link w:val="paragraphsubChar"/>
    <w:rsid w:val="00207EC9"/>
    <w:pPr>
      <w:tabs>
        <w:tab w:val="right" w:pos="1985"/>
      </w:tabs>
      <w:spacing w:before="40" w:after="0"/>
      <w:ind w:left="2098" w:hanging="2098"/>
    </w:pPr>
    <w:rPr>
      <w:rFonts w:eastAsia="Times New Roman" w:cs="Times New Roman"/>
      <w:szCs w:val="20"/>
      <w:lang w:eastAsia="en-AU"/>
    </w:rPr>
  </w:style>
  <w:style w:type="character" w:customStyle="1" w:styleId="Referencingstyle">
    <w:name w:val="Referencing style"/>
    <w:basedOn w:val="DefaultParagraphFont"/>
    <w:rsid w:val="00B217D0"/>
    <w:rPr>
      <w:b/>
      <w:i/>
      <w:sz w:val="18"/>
    </w:rPr>
  </w:style>
  <w:style w:type="paragraph" w:styleId="NormalWeb">
    <w:name w:val="Normal (Web)"/>
    <w:basedOn w:val="Normal"/>
    <w:uiPriority w:val="99"/>
    <w:semiHidden/>
    <w:unhideWhenUsed/>
    <w:rsid w:val="00674A1C"/>
    <w:rPr>
      <w:rFonts w:cs="Times New Roman"/>
      <w:sz w:val="24"/>
      <w:szCs w:val="24"/>
    </w:rPr>
  </w:style>
  <w:style w:type="character" w:customStyle="1" w:styleId="paragraphChar">
    <w:name w:val="paragraph Char"/>
    <w:aliases w:val="a Char"/>
    <w:link w:val="paragraph"/>
    <w:rsid w:val="00867B7F"/>
    <w:rPr>
      <w:rFonts w:ascii="Times New Roman" w:eastAsia="Times New Roman" w:hAnsi="Times New Roman" w:cs="Times New Roman"/>
      <w:szCs w:val="20"/>
      <w:lang w:eastAsia="en-AU"/>
    </w:rPr>
  </w:style>
  <w:style w:type="paragraph" w:customStyle="1" w:styleId="subsection2">
    <w:name w:val="subsection2"/>
    <w:aliases w:val="ss2"/>
    <w:basedOn w:val="Normal"/>
    <w:next w:val="Normal"/>
    <w:link w:val="subsection2Char"/>
    <w:rsid w:val="00E544D6"/>
    <w:pPr>
      <w:spacing w:before="40" w:after="0"/>
      <w:ind w:left="1134"/>
    </w:pPr>
    <w:rPr>
      <w:rFonts w:eastAsia="Times New Roman" w:cs="Times New Roman"/>
      <w:szCs w:val="20"/>
      <w:lang w:eastAsia="en-AU"/>
    </w:rPr>
  </w:style>
  <w:style w:type="character" w:customStyle="1" w:styleId="paragraphsubChar">
    <w:name w:val="paragraph(sub) Char"/>
    <w:aliases w:val="aa Char"/>
    <w:link w:val="paragraphsub"/>
    <w:rsid w:val="00E544D6"/>
    <w:rPr>
      <w:rFonts w:ascii="Times New Roman" w:eastAsia="Times New Roman" w:hAnsi="Times New Roman" w:cs="Times New Roman"/>
      <w:szCs w:val="20"/>
      <w:lang w:eastAsia="en-AU"/>
    </w:rPr>
  </w:style>
  <w:style w:type="character" w:customStyle="1" w:styleId="subsection2Char">
    <w:name w:val="subsection2 Char"/>
    <w:aliases w:val="ss2 Char"/>
    <w:link w:val="subsection2"/>
    <w:rsid w:val="00E544D6"/>
    <w:rPr>
      <w:rFonts w:ascii="Times New Roman" w:eastAsia="Times New Roman" w:hAnsi="Times New Roman" w:cs="Times New Roman"/>
      <w:szCs w:val="20"/>
      <w:lang w:eastAsia="en-AU"/>
    </w:rPr>
  </w:style>
  <w:style w:type="paragraph" w:customStyle="1" w:styleId="ChapterHeading0">
    <w:name w:val="Chapter Heading"/>
    <w:next w:val="Heading2"/>
    <w:rsid w:val="0072126F"/>
    <w:pPr>
      <w:pBdr>
        <w:top w:val="single" w:sz="4" w:space="1" w:color="auto"/>
        <w:bottom w:val="single" w:sz="4" w:space="1" w:color="auto"/>
      </w:pBdr>
      <w:tabs>
        <w:tab w:val="num" w:pos="1134"/>
      </w:tabs>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72126F"/>
    <w:pPr>
      <w:keepLines w:val="0"/>
      <w:numPr>
        <w:ilvl w:val="0"/>
        <w:numId w:val="0"/>
      </w:numPr>
      <w:tabs>
        <w:tab w:val="num" w:pos="360"/>
      </w:tabs>
      <w:spacing w:before="120" w:after="120"/>
      <w:ind w:left="1134"/>
    </w:pPr>
    <w:rPr>
      <w:rFonts w:ascii="Times New Roman" w:eastAsia="Times New Roman" w:hAnsi="Times New Roman" w:cs="Times New Roman"/>
      <w:b/>
      <w:iCs w:val="0"/>
      <w:sz w:val="22"/>
      <w:szCs w:val="20"/>
      <w:lang w:eastAsia="en-AU"/>
    </w:rPr>
  </w:style>
  <w:style w:type="paragraph" w:customStyle="1" w:styleId="base-text-paragraph">
    <w:name w:val="base-text-paragraph"/>
    <w:basedOn w:val="Normal"/>
    <w:link w:val="base-text-paragraphChar"/>
    <w:rsid w:val="0072126F"/>
    <w:pPr>
      <w:tabs>
        <w:tab w:val="num" w:pos="1985"/>
      </w:tabs>
      <w:ind w:left="1134"/>
    </w:pPr>
    <w:rPr>
      <w:rFonts w:eastAsia="Times New Roman" w:cs="Times New Roman"/>
      <w:szCs w:val="20"/>
      <w:lang w:eastAsia="en-AU"/>
    </w:rPr>
  </w:style>
  <w:style w:type="paragraph" w:customStyle="1" w:styleId="Diagram">
    <w:name w:val="Diagram"/>
    <w:basedOn w:val="Normal"/>
    <w:next w:val="Normal"/>
    <w:rsid w:val="0072126F"/>
    <w:pPr>
      <w:keepNext/>
      <w:tabs>
        <w:tab w:val="num" w:pos="360"/>
      </w:tabs>
      <w:spacing w:before="0" w:after="0"/>
    </w:pPr>
    <w:rPr>
      <w:rFonts w:eastAsia="Times New Roman" w:cs="Times New Roman"/>
      <w:b/>
      <w:szCs w:val="20"/>
      <w:lang w:eastAsia="en-AU"/>
    </w:rPr>
  </w:style>
  <w:style w:type="character" w:customStyle="1" w:styleId="base-text-paragraphChar">
    <w:name w:val="base-text-paragraph Char"/>
    <w:basedOn w:val="DefaultParagraphFont"/>
    <w:link w:val="base-text-paragraph"/>
    <w:rsid w:val="0072126F"/>
    <w:rPr>
      <w:rFonts w:ascii="Times New Roman" w:eastAsia="Times New Roman" w:hAnsi="Times New Roman" w:cs="Times New Roman"/>
      <w:szCs w:val="20"/>
      <w:lang w:eastAsia="en-AU"/>
    </w:rPr>
  </w:style>
  <w:style w:type="numbering" w:customStyle="1" w:styleId="ChapterList">
    <w:name w:val="ChapterList"/>
    <w:uiPriority w:val="99"/>
    <w:rsid w:val="0072126F"/>
    <w:pPr>
      <w:numPr>
        <w:numId w:val="143"/>
      </w:numPr>
    </w:pPr>
  </w:style>
  <w:style w:type="paragraph" w:customStyle="1" w:styleId="dotpoint">
    <w:name w:val="dot point"/>
    <w:basedOn w:val="Normal"/>
    <w:rsid w:val="00DF5D55"/>
    <w:pPr>
      <w:numPr>
        <w:numId w:val="145"/>
      </w:numPr>
    </w:pPr>
    <w:rPr>
      <w:rFonts w:eastAsia="Times New Roman" w:cs="Times New Roman"/>
      <w:szCs w:val="20"/>
      <w:lang w:eastAsia="en-AU"/>
    </w:rPr>
  </w:style>
  <w:style w:type="paragraph" w:styleId="BodyTextIndent3">
    <w:name w:val="Body Text Indent 3"/>
    <w:basedOn w:val="Normal"/>
    <w:link w:val="BodyTextIndent3Char"/>
    <w:semiHidden/>
    <w:rsid w:val="0072126F"/>
    <w:pPr>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semiHidden/>
    <w:rsid w:val="0072126F"/>
    <w:rPr>
      <w:rFonts w:ascii="Times New Roman" w:eastAsia="Times New Roman" w:hAnsi="Times New Roman" w:cs="Times New Roman"/>
      <w:sz w:val="16"/>
      <w:szCs w:val="16"/>
      <w:lang w:eastAsia="en-AU"/>
    </w:rPr>
  </w:style>
  <w:style w:type="character" w:customStyle="1" w:styleId="DashChar">
    <w:name w:val="Dash Char"/>
    <w:basedOn w:val="DefaultParagraphFont"/>
    <w:link w:val="Dash"/>
    <w:rsid w:val="00921F85"/>
    <w:rPr>
      <w:rFonts w:ascii="Times New Roman" w:hAnsi="Times New Roman"/>
    </w:rPr>
  </w:style>
  <w:style w:type="character" w:customStyle="1" w:styleId="DefinitionChar">
    <w:name w:val="Definition Char"/>
    <w:aliases w:val="dd Char"/>
    <w:link w:val="Definition"/>
    <w:rsid w:val="00FA2060"/>
    <w:rPr>
      <w:rFonts w:ascii="Times New Roman" w:eastAsia="Times New Roman" w:hAnsi="Times New Roman" w:cs="Times New Roman"/>
      <w:szCs w:val="20"/>
      <w:lang w:eastAsia="en-AU"/>
    </w:rPr>
  </w:style>
  <w:style w:type="character" w:customStyle="1" w:styleId="normaltextrun">
    <w:name w:val="normaltextrun"/>
    <w:basedOn w:val="DefaultParagraphFont"/>
    <w:rsid w:val="00401C19"/>
  </w:style>
  <w:style w:type="character" w:customStyle="1" w:styleId="tabchar">
    <w:name w:val="tabchar"/>
    <w:basedOn w:val="DefaultParagraphFont"/>
    <w:rsid w:val="00401C19"/>
  </w:style>
  <w:style w:type="character" w:customStyle="1" w:styleId="eop">
    <w:name w:val="eop"/>
    <w:basedOn w:val="DefaultParagraphFont"/>
    <w:rsid w:val="00401C19"/>
  </w:style>
  <w:style w:type="character" w:customStyle="1" w:styleId="notetextChar">
    <w:name w:val="note(text) Char"/>
    <w:aliases w:val="n Char"/>
    <w:link w:val="notetext"/>
    <w:rsid w:val="001368FE"/>
    <w:rPr>
      <w:rFonts w:ascii="Times New Roman" w:eastAsia="Times New Roman" w:hAnsi="Times New Roman" w:cs="Times New Roman"/>
      <w:sz w:val="18"/>
      <w:szCs w:val="20"/>
      <w:lang w:eastAsia="en-AU"/>
    </w:rPr>
  </w:style>
  <w:style w:type="paragraph" w:customStyle="1" w:styleId="subsection">
    <w:name w:val="subsection"/>
    <w:aliases w:val="ss"/>
    <w:basedOn w:val="Normal"/>
    <w:link w:val="subsectionChar"/>
    <w:rsid w:val="00E2307E"/>
    <w:pPr>
      <w:tabs>
        <w:tab w:val="right" w:pos="1021"/>
      </w:tabs>
      <w:spacing w:before="180" w:after="0"/>
      <w:ind w:left="1134" w:hanging="1134"/>
    </w:pPr>
    <w:rPr>
      <w:rFonts w:eastAsia="Times New Roman" w:cs="Times New Roman"/>
      <w:szCs w:val="20"/>
      <w:lang w:eastAsia="en-AU"/>
    </w:rPr>
  </w:style>
  <w:style w:type="paragraph" w:customStyle="1" w:styleId="SubsectionHead">
    <w:name w:val="SubsectionHead"/>
    <w:aliases w:val="ssh"/>
    <w:basedOn w:val="Normal"/>
    <w:next w:val="subsection"/>
    <w:rsid w:val="00E2307E"/>
    <w:pPr>
      <w:keepNext/>
      <w:keepLines/>
      <w:spacing w:before="240" w:after="0"/>
      <w:ind w:left="1134"/>
    </w:pPr>
    <w:rPr>
      <w:rFonts w:eastAsia="Times New Roman" w:cs="Times New Roman"/>
      <w:i/>
      <w:szCs w:val="20"/>
      <w:lang w:eastAsia="en-AU"/>
    </w:rPr>
  </w:style>
  <w:style w:type="character" w:customStyle="1" w:styleId="subsectionChar">
    <w:name w:val="subsection Char"/>
    <w:aliases w:val="ss Char"/>
    <w:link w:val="subsection"/>
    <w:rsid w:val="00E2307E"/>
    <w:rPr>
      <w:rFonts w:ascii="Times New Roman" w:eastAsia="Times New Roman" w:hAnsi="Times New Roman" w:cs="Times New Roman"/>
      <w:szCs w:val="20"/>
      <w:lang w:eastAsia="en-AU"/>
    </w:rPr>
  </w:style>
  <w:style w:type="paragraph" w:customStyle="1" w:styleId="ActHead5">
    <w:name w:val="ActHead 5"/>
    <w:aliases w:val="s"/>
    <w:basedOn w:val="Normal"/>
    <w:next w:val="subsection"/>
    <w:link w:val="ActHead5Char"/>
    <w:qFormat/>
    <w:rsid w:val="0094290E"/>
    <w:pPr>
      <w:keepNext/>
      <w:keepLines/>
      <w:spacing w:before="280" w:after="0"/>
      <w:ind w:left="1134" w:hanging="1134"/>
      <w:outlineLvl w:val="4"/>
    </w:pPr>
    <w:rPr>
      <w:rFonts w:eastAsia="Times New Roman" w:cs="Times New Roman"/>
      <w:b/>
      <w:kern w:val="28"/>
      <w:sz w:val="24"/>
      <w:szCs w:val="20"/>
      <w:lang w:eastAsia="en-AU"/>
    </w:rPr>
  </w:style>
  <w:style w:type="character" w:customStyle="1" w:styleId="CharSectno">
    <w:name w:val="CharSectno"/>
    <w:basedOn w:val="DefaultParagraphFont"/>
    <w:qFormat/>
    <w:rsid w:val="0094290E"/>
  </w:style>
  <w:style w:type="character" w:customStyle="1" w:styleId="ActHead5Char">
    <w:name w:val="ActHead 5 Char"/>
    <w:aliases w:val="s Char"/>
    <w:link w:val="ActHead5"/>
    <w:rsid w:val="0094290E"/>
    <w:rPr>
      <w:rFonts w:ascii="Times New Roman" w:eastAsia="Times New Roman" w:hAnsi="Times New Roman" w:cs="Times New Roman"/>
      <w:b/>
      <w:kern w:val="28"/>
      <w:sz w:val="24"/>
      <w:szCs w:val="20"/>
      <w:lang w:eastAsia="en-AU"/>
    </w:rPr>
  </w:style>
  <w:style w:type="character" w:customStyle="1" w:styleId="Heading7Char">
    <w:name w:val="Heading 7 Char"/>
    <w:basedOn w:val="DefaultParagraphFont"/>
    <w:link w:val="Heading7"/>
    <w:uiPriority w:val="9"/>
    <w:rsid w:val="00F701B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F701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701BB"/>
    <w:rPr>
      <w:rFonts w:asciiTheme="majorHAnsi" w:eastAsiaTheme="majorEastAsia" w:hAnsiTheme="majorHAnsi" w:cstheme="majorBidi"/>
      <w:i/>
      <w:iCs/>
      <w:color w:val="272727" w:themeColor="text1" w:themeTint="D8"/>
      <w:sz w:val="21"/>
      <w:szCs w:val="21"/>
    </w:rPr>
  </w:style>
  <w:style w:type="paragraph" w:customStyle="1" w:styleId="CTA2a">
    <w:name w:val="CTA 2(a)"/>
    <w:basedOn w:val="Normal"/>
    <w:rsid w:val="005C7F7A"/>
    <w:pPr>
      <w:tabs>
        <w:tab w:val="right" w:pos="482"/>
      </w:tabs>
      <w:spacing w:before="40" w:after="0" w:line="240" w:lineRule="atLeast"/>
      <w:ind w:left="748" w:hanging="748"/>
    </w:pPr>
    <w:rPr>
      <w:rFonts w:eastAsia="Times New Roman" w:cs="Times New Roman"/>
      <w:sz w:val="20"/>
      <w:szCs w:val="20"/>
      <w:lang w:eastAsia="en-AU"/>
    </w:rPr>
  </w:style>
  <w:style w:type="numbering" w:styleId="ArticleSection">
    <w:name w:val="Outline List 3"/>
    <w:basedOn w:val="NoList"/>
    <w:uiPriority w:val="99"/>
    <w:unhideWhenUsed/>
    <w:rsid w:val="005C7F7A"/>
    <w:pPr>
      <w:numPr>
        <w:numId w:val="1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0179">
      <w:bodyDiv w:val="1"/>
      <w:marLeft w:val="0"/>
      <w:marRight w:val="0"/>
      <w:marTop w:val="0"/>
      <w:marBottom w:val="0"/>
      <w:divBdr>
        <w:top w:val="none" w:sz="0" w:space="0" w:color="auto"/>
        <w:left w:val="none" w:sz="0" w:space="0" w:color="auto"/>
        <w:bottom w:val="none" w:sz="0" w:space="0" w:color="auto"/>
        <w:right w:val="none" w:sz="0" w:space="0" w:color="auto"/>
      </w:divBdr>
    </w:div>
    <w:div w:id="37315032">
      <w:bodyDiv w:val="1"/>
      <w:marLeft w:val="0"/>
      <w:marRight w:val="0"/>
      <w:marTop w:val="0"/>
      <w:marBottom w:val="0"/>
      <w:divBdr>
        <w:top w:val="none" w:sz="0" w:space="0" w:color="auto"/>
        <w:left w:val="none" w:sz="0" w:space="0" w:color="auto"/>
        <w:bottom w:val="none" w:sz="0" w:space="0" w:color="auto"/>
        <w:right w:val="none" w:sz="0" w:space="0" w:color="auto"/>
      </w:divBdr>
    </w:div>
    <w:div w:id="64032142">
      <w:bodyDiv w:val="1"/>
      <w:marLeft w:val="0"/>
      <w:marRight w:val="0"/>
      <w:marTop w:val="0"/>
      <w:marBottom w:val="0"/>
      <w:divBdr>
        <w:top w:val="none" w:sz="0" w:space="0" w:color="auto"/>
        <w:left w:val="none" w:sz="0" w:space="0" w:color="auto"/>
        <w:bottom w:val="none" w:sz="0" w:space="0" w:color="auto"/>
        <w:right w:val="none" w:sz="0" w:space="0" w:color="auto"/>
      </w:divBdr>
      <w:divsChild>
        <w:div w:id="50884579">
          <w:marLeft w:val="0"/>
          <w:marRight w:val="0"/>
          <w:marTop w:val="0"/>
          <w:marBottom w:val="0"/>
          <w:divBdr>
            <w:top w:val="none" w:sz="0" w:space="0" w:color="auto"/>
            <w:left w:val="none" w:sz="0" w:space="0" w:color="auto"/>
            <w:bottom w:val="none" w:sz="0" w:space="0" w:color="auto"/>
            <w:right w:val="none" w:sz="0" w:space="0" w:color="auto"/>
          </w:divBdr>
        </w:div>
      </w:divsChild>
    </w:div>
    <w:div w:id="67308964">
      <w:bodyDiv w:val="1"/>
      <w:marLeft w:val="0"/>
      <w:marRight w:val="0"/>
      <w:marTop w:val="0"/>
      <w:marBottom w:val="0"/>
      <w:divBdr>
        <w:top w:val="none" w:sz="0" w:space="0" w:color="auto"/>
        <w:left w:val="none" w:sz="0" w:space="0" w:color="auto"/>
        <w:bottom w:val="none" w:sz="0" w:space="0" w:color="auto"/>
        <w:right w:val="none" w:sz="0" w:space="0" w:color="auto"/>
      </w:divBdr>
    </w:div>
    <w:div w:id="117068889">
      <w:bodyDiv w:val="1"/>
      <w:marLeft w:val="0"/>
      <w:marRight w:val="0"/>
      <w:marTop w:val="0"/>
      <w:marBottom w:val="0"/>
      <w:divBdr>
        <w:top w:val="none" w:sz="0" w:space="0" w:color="auto"/>
        <w:left w:val="none" w:sz="0" w:space="0" w:color="auto"/>
        <w:bottom w:val="none" w:sz="0" w:space="0" w:color="auto"/>
        <w:right w:val="none" w:sz="0" w:space="0" w:color="auto"/>
      </w:divBdr>
      <w:divsChild>
        <w:div w:id="64888254">
          <w:marLeft w:val="0"/>
          <w:marRight w:val="0"/>
          <w:marTop w:val="0"/>
          <w:marBottom w:val="0"/>
          <w:divBdr>
            <w:top w:val="none" w:sz="0" w:space="0" w:color="auto"/>
            <w:left w:val="none" w:sz="0" w:space="0" w:color="auto"/>
            <w:bottom w:val="none" w:sz="0" w:space="0" w:color="auto"/>
            <w:right w:val="none" w:sz="0" w:space="0" w:color="auto"/>
          </w:divBdr>
        </w:div>
      </w:divsChild>
    </w:div>
    <w:div w:id="120389806">
      <w:bodyDiv w:val="1"/>
      <w:marLeft w:val="0"/>
      <w:marRight w:val="0"/>
      <w:marTop w:val="0"/>
      <w:marBottom w:val="0"/>
      <w:divBdr>
        <w:top w:val="none" w:sz="0" w:space="0" w:color="auto"/>
        <w:left w:val="none" w:sz="0" w:space="0" w:color="auto"/>
        <w:bottom w:val="none" w:sz="0" w:space="0" w:color="auto"/>
        <w:right w:val="none" w:sz="0" w:space="0" w:color="auto"/>
      </w:divBdr>
      <w:divsChild>
        <w:div w:id="1878934680">
          <w:marLeft w:val="0"/>
          <w:marRight w:val="0"/>
          <w:marTop w:val="0"/>
          <w:marBottom w:val="0"/>
          <w:divBdr>
            <w:top w:val="none" w:sz="0" w:space="0" w:color="auto"/>
            <w:left w:val="none" w:sz="0" w:space="0" w:color="auto"/>
            <w:bottom w:val="none" w:sz="0" w:space="0" w:color="auto"/>
            <w:right w:val="none" w:sz="0" w:space="0" w:color="auto"/>
          </w:divBdr>
        </w:div>
      </w:divsChild>
    </w:div>
    <w:div w:id="141242428">
      <w:bodyDiv w:val="1"/>
      <w:marLeft w:val="0"/>
      <w:marRight w:val="0"/>
      <w:marTop w:val="0"/>
      <w:marBottom w:val="0"/>
      <w:divBdr>
        <w:top w:val="none" w:sz="0" w:space="0" w:color="auto"/>
        <w:left w:val="none" w:sz="0" w:space="0" w:color="auto"/>
        <w:bottom w:val="none" w:sz="0" w:space="0" w:color="auto"/>
        <w:right w:val="none" w:sz="0" w:space="0" w:color="auto"/>
      </w:divBdr>
      <w:divsChild>
        <w:div w:id="50348967">
          <w:marLeft w:val="0"/>
          <w:marRight w:val="0"/>
          <w:marTop w:val="0"/>
          <w:marBottom w:val="0"/>
          <w:divBdr>
            <w:top w:val="none" w:sz="0" w:space="0" w:color="auto"/>
            <w:left w:val="none" w:sz="0" w:space="0" w:color="auto"/>
            <w:bottom w:val="none" w:sz="0" w:space="0" w:color="auto"/>
            <w:right w:val="none" w:sz="0" w:space="0" w:color="auto"/>
          </w:divBdr>
        </w:div>
      </w:divsChild>
    </w:div>
    <w:div w:id="147669004">
      <w:bodyDiv w:val="1"/>
      <w:marLeft w:val="0"/>
      <w:marRight w:val="0"/>
      <w:marTop w:val="0"/>
      <w:marBottom w:val="0"/>
      <w:divBdr>
        <w:top w:val="none" w:sz="0" w:space="0" w:color="auto"/>
        <w:left w:val="none" w:sz="0" w:space="0" w:color="auto"/>
        <w:bottom w:val="none" w:sz="0" w:space="0" w:color="auto"/>
        <w:right w:val="none" w:sz="0" w:space="0" w:color="auto"/>
      </w:divBdr>
      <w:divsChild>
        <w:div w:id="30033228">
          <w:marLeft w:val="0"/>
          <w:marRight w:val="0"/>
          <w:marTop w:val="0"/>
          <w:marBottom w:val="0"/>
          <w:divBdr>
            <w:top w:val="none" w:sz="0" w:space="0" w:color="auto"/>
            <w:left w:val="none" w:sz="0" w:space="0" w:color="auto"/>
            <w:bottom w:val="none" w:sz="0" w:space="0" w:color="auto"/>
            <w:right w:val="none" w:sz="0" w:space="0" w:color="auto"/>
          </w:divBdr>
        </w:div>
      </w:divsChild>
    </w:div>
    <w:div w:id="157156809">
      <w:bodyDiv w:val="1"/>
      <w:marLeft w:val="0"/>
      <w:marRight w:val="0"/>
      <w:marTop w:val="0"/>
      <w:marBottom w:val="0"/>
      <w:divBdr>
        <w:top w:val="none" w:sz="0" w:space="0" w:color="auto"/>
        <w:left w:val="none" w:sz="0" w:space="0" w:color="auto"/>
        <w:bottom w:val="none" w:sz="0" w:space="0" w:color="auto"/>
        <w:right w:val="none" w:sz="0" w:space="0" w:color="auto"/>
      </w:divBdr>
      <w:divsChild>
        <w:div w:id="929042864">
          <w:marLeft w:val="0"/>
          <w:marRight w:val="0"/>
          <w:marTop w:val="0"/>
          <w:marBottom w:val="0"/>
          <w:divBdr>
            <w:top w:val="none" w:sz="0" w:space="0" w:color="auto"/>
            <w:left w:val="none" w:sz="0" w:space="0" w:color="auto"/>
            <w:bottom w:val="none" w:sz="0" w:space="0" w:color="auto"/>
            <w:right w:val="none" w:sz="0" w:space="0" w:color="auto"/>
          </w:divBdr>
        </w:div>
      </w:divsChild>
    </w:div>
    <w:div w:id="203831433">
      <w:bodyDiv w:val="1"/>
      <w:marLeft w:val="0"/>
      <w:marRight w:val="0"/>
      <w:marTop w:val="0"/>
      <w:marBottom w:val="0"/>
      <w:divBdr>
        <w:top w:val="none" w:sz="0" w:space="0" w:color="auto"/>
        <w:left w:val="none" w:sz="0" w:space="0" w:color="auto"/>
        <w:bottom w:val="none" w:sz="0" w:space="0" w:color="auto"/>
        <w:right w:val="none" w:sz="0" w:space="0" w:color="auto"/>
      </w:divBdr>
    </w:div>
    <w:div w:id="209148910">
      <w:bodyDiv w:val="1"/>
      <w:marLeft w:val="0"/>
      <w:marRight w:val="0"/>
      <w:marTop w:val="0"/>
      <w:marBottom w:val="0"/>
      <w:divBdr>
        <w:top w:val="none" w:sz="0" w:space="0" w:color="auto"/>
        <w:left w:val="none" w:sz="0" w:space="0" w:color="auto"/>
        <w:bottom w:val="none" w:sz="0" w:space="0" w:color="auto"/>
        <w:right w:val="none" w:sz="0" w:space="0" w:color="auto"/>
      </w:divBdr>
      <w:divsChild>
        <w:div w:id="1377075192">
          <w:marLeft w:val="0"/>
          <w:marRight w:val="0"/>
          <w:marTop w:val="0"/>
          <w:marBottom w:val="0"/>
          <w:divBdr>
            <w:top w:val="none" w:sz="0" w:space="0" w:color="auto"/>
            <w:left w:val="none" w:sz="0" w:space="0" w:color="auto"/>
            <w:bottom w:val="none" w:sz="0" w:space="0" w:color="auto"/>
            <w:right w:val="none" w:sz="0" w:space="0" w:color="auto"/>
          </w:divBdr>
        </w:div>
      </w:divsChild>
    </w:div>
    <w:div w:id="219564098">
      <w:bodyDiv w:val="1"/>
      <w:marLeft w:val="0"/>
      <w:marRight w:val="0"/>
      <w:marTop w:val="0"/>
      <w:marBottom w:val="0"/>
      <w:divBdr>
        <w:top w:val="none" w:sz="0" w:space="0" w:color="auto"/>
        <w:left w:val="none" w:sz="0" w:space="0" w:color="auto"/>
        <w:bottom w:val="none" w:sz="0" w:space="0" w:color="auto"/>
        <w:right w:val="none" w:sz="0" w:space="0" w:color="auto"/>
      </w:divBdr>
      <w:divsChild>
        <w:div w:id="604650000">
          <w:marLeft w:val="0"/>
          <w:marRight w:val="0"/>
          <w:marTop w:val="0"/>
          <w:marBottom w:val="0"/>
          <w:divBdr>
            <w:top w:val="none" w:sz="0" w:space="0" w:color="auto"/>
            <w:left w:val="none" w:sz="0" w:space="0" w:color="auto"/>
            <w:bottom w:val="none" w:sz="0" w:space="0" w:color="auto"/>
            <w:right w:val="none" w:sz="0" w:space="0" w:color="auto"/>
          </w:divBdr>
        </w:div>
      </w:divsChild>
    </w:div>
    <w:div w:id="230047590">
      <w:bodyDiv w:val="1"/>
      <w:marLeft w:val="0"/>
      <w:marRight w:val="0"/>
      <w:marTop w:val="0"/>
      <w:marBottom w:val="0"/>
      <w:divBdr>
        <w:top w:val="none" w:sz="0" w:space="0" w:color="auto"/>
        <w:left w:val="none" w:sz="0" w:space="0" w:color="auto"/>
        <w:bottom w:val="none" w:sz="0" w:space="0" w:color="auto"/>
        <w:right w:val="none" w:sz="0" w:space="0" w:color="auto"/>
      </w:divBdr>
      <w:divsChild>
        <w:div w:id="1715426720">
          <w:marLeft w:val="0"/>
          <w:marRight w:val="0"/>
          <w:marTop w:val="0"/>
          <w:marBottom w:val="0"/>
          <w:divBdr>
            <w:top w:val="none" w:sz="0" w:space="0" w:color="auto"/>
            <w:left w:val="none" w:sz="0" w:space="0" w:color="auto"/>
            <w:bottom w:val="none" w:sz="0" w:space="0" w:color="auto"/>
            <w:right w:val="none" w:sz="0" w:space="0" w:color="auto"/>
          </w:divBdr>
        </w:div>
      </w:divsChild>
    </w:div>
    <w:div w:id="239290471">
      <w:bodyDiv w:val="1"/>
      <w:marLeft w:val="0"/>
      <w:marRight w:val="0"/>
      <w:marTop w:val="0"/>
      <w:marBottom w:val="0"/>
      <w:divBdr>
        <w:top w:val="none" w:sz="0" w:space="0" w:color="auto"/>
        <w:left w:val="none" w:sz="0" w:space="0" w:color="auto"/>
        <w:bottom w:val="none" w:sz="0" w:space="0" w:color="auto"/>
        <w:right w:val="none" w:sz="0" w:space="0" w:color="auto"/>
      </w:divBdr>
      <w:divsChild>
        <w:div w:id="1231698425">
          <w:marLeft w:val="0"/>
          <w:marRight w:val="0"/>
          <w:marTop w:val="0"/>
          <w:marBottom w:val="0"/>
          <w:divBdr>
            <w:top w:val="none" w:sz="0" w:space="0" w:color="auto"/>
            <w:left w:val="none" w:sz="0" w:space="0" w:color="auto"/>
            <w:bottom w:val="none" w:sz="0" w:space="0" w:color="auto"/>
            <w:right w:val="none" w:sz="0" w:space="0" w:color="auto"/>
          </w:divBdr>
        </w:div>
      </w:divsChild>
    </w:div>
    <w:div w:id="253169942">
      <w:bodyDiv w:val="1"/>
      <w:marLeft w:val="0"/>
      <w:marRight w:val="0"/>
      <w:marTop w:val="0"/>
      <w:marBottom w:val="0"/>
      <w:divBdr>
        <w:top w:val="none" w:sz="0" w:space="0" w:color="auto"/>
        <w:left w:val="none" w:sz="0" w:space="0" w:color="auto"/>
        <w:bottom w:val="none" w:sz="0" w:space="0" w:color="auto"/>
        <w:right w:val="none" w:sz="0" w:space="0" w:color="auto"/>
      </w:divBdr>
      <w:divsChild>
        <w:div w:id="2135639022">
          <w:marLeft w:val="0"/>
          <w:marRight w:val="0"/>
          <w:marTop w:val="0"/>
          <w:marBottom w:val="0"/>
          <w:divBdr>
            <w:top w:val="none" w:sz="0" w:space="0" w:color="auto"/>
            <w:left w:val="none" w:sz="0" w:space="0" w:color="auto"/>
            <w:bottom w:val="none" w:sz="0" w:space="0" w:color="auto"/>
            <w:right w:val="none" w:sz="0" w:space="0" w:color="auto"/>
          </w:divBdr>
        </w:div>
      </w:divsChild>
    </w:div>
    <w:div w:id="263923080">
      <w:bodyDiv w:val="1"/>
      <w:marLeft w:val="0"/>
      <w:marRight w:val="0"/>
      <w:marTop w:val="0"/>
      <w:marBottom w:val="0"/>
      <w:divBdr>
        <w:top w:val="none" w:sz="0" w:space="0" w:color="auto"/>
        <w:left w:val="none" w:sz="0" w:space="0" w:color="auto"/>
        <w:bottom w:val="none" w:sz="0" w:space="0" w:color="auto"/>
        <w:right w:val="none" w:sz="0" w:space="0" w:color="auto"/>
      </w:divBdr>
      <w:divsChild>
        <w:div w:id="183057873">
          <w:marLeft w:val="0"/>
          <w:marRight w:val="0"/>
          <w:marTop w:val="0"/>
          <w:marBottom w:val="0"/>
          <w:divBdr>
            <w:top w:val="none" w:sz="0" w:space="0" w:color="auto"/>
            <w:left w:val="none" w:sz="0" w:space="0" w:color="auto"/>
            <w:bottom w:val="none" w:sz="0" w:space="0" w:color="auto"/>
            <w:right w:val="none" w:sz="0" w:space="0" w:color="auto"/>
          </w:divBdr>
        </w:div>
      </w:divsChild>
    </w:div>
    <w:div w:id="273876518">
      <w:bodyDiv w:val="1"/>
      <w:marLeft w:val="0"/>
      <w:marRight w:val="0"/>
      <w:marTop w:val="0"/>
      <w:marBottom w:val="0"/>
      <w:divBdr>
        <w:top w:val="none" w:sz="0" w:space="0" w:color="auto"/>
        <w:left w:val="none" w:sz="0" w:space="0" w:color="auto"/>
        <w:bottom w:val="none" w:sz="0" w:space="0" w:color="auto"/>
        <w:right w:val="none" w:sz="0" w:space="0" w:color="auto"/>
      </w:divBdr>
      <w:divsChild>
        <w:div w:id="1066880649">
          <w:marLeft w:val="0"/>
          <w:marRight w:val="0"/>
          <w:marTop w:val="0"/>
          <w:marBottom w:val="0"/>
          <w:divBdr>
            <w:top w:val="none" w:sz="0" w:space="0" w:color="auto"/>
            <w:left w:val="none" w:sz="0" w:space="0" w:color="auto"/>
            <w:bottom w:val="none" w:sz="0" w:space="0" w:color="auto"/>
            <w:right w:val="none" w:sz="0" w:space="0" w:color="auto"/>
          </w:divBdr>
        </w:div>
      </w:divsChild>
    </w:div>
    <w:div w:id="278534832">
      <w:bodyDiv w:val="1"/>
      <w:marLeft w:val="0"/>
      <w:marRight w:val="0"/>
      <w:marTop w:val="0"/>
      <w:marBottom w:val="0"/>
      <w:divBdr>
        <w:top w:val="none" w:sz="0" w:space="0" w:color="auto"/>
        <w:left w:val="none" w:sz="0" w:space="0" w:color="auto"/>
        <w:bottom w:val="none" w:sz="0" w:space="0" w:color="auto"/>
        <w:right w:val="none" w:sz="0" w:space="0" w:color="auto"/>
      </w:divBdr>
      <w:divsChild>
        <w:div w:id="1017150176">
          <w:marLeft w:val="0"/>
          <w:marRight w:val="0"/>
          <w:marTop w:val="0"/>
          <w:marBottom w:val="0"/>
          <w:divBdr>
            <w:top w:val="none" w:sz="0" w:space="0" w:color="auto"/>
            <w:left w:val="none" w:sz="0" w:space="0" w:color="auto"/>
            <w:bottom w:val="none" w:sz="0" w:space="0" w:color="auto"/>
            <w:right w:val="none" w:sz="0" w:space="0" w:color="auto"/>
          </w:divBdr>
        </w:div>
      </w:divsChild>
    </w:div>
    <w:div w:id="289553686">
      <w:bodyDiv w:val="1"/>
      <w:marLeft w:val="0"/>
      <w:marRight w:val="0"/>
      <w:marTop w:val="0"/>
      <w:marBottom w:val="0"/>
      <w:divBdr>
        <w:top w:val="none" w:sz="0" w:space="0" w:color="auto"/>
        <w:left w:val="none" w:sz="0" w:space="0" w:color="auto"/>
        <w:bottom w:val="none" w:sz="0" w:space="0" w:color="auto"/>
        <w:right w:val="none" w:sz="0" w:space="0" w:color="auto"/>
      </w:divBdr>
      <w:divsChild>
        <w:div w:id="112410238">
          <w:marLeft w:val="0"/>
          <w:marRight w:val="0"/>
          <w:marTop w:val="0"/>
          <w:marBottom w:val="0"/>
          <w:divBdr>
            <w:top w:val="none" w:sz="0" w:space="0" w:color="auto"/>
            <w:left w:val="none" w:sz="0" w:space="0" w:color="auto"/>
            <w:bottom w:val="none" w:sz="0" w:space="0" w:color="auto"/>
            <w:right w:val="none" w:sz="0" w:space="0" w:color="auto"/>
          </w:divBdr>
        </w:div>
      </w:divsChild>
    </w:div>
    <w:div w:id="314141522">
      <w:bodyDiv w:val="1"/>
      <w:marLeft w:val="0"/>
      <w:marRight w:val="0"/>
      <w:marTop w:val="0"/>
      <w:marBottom w:val="0"/>
      <w:divBdr>
        <w:top w:val="none" w:sz="0" w:space="0" w:color="auto"/>
        <w:left w:val="none" w:sz="0" w:space="0" w:color="auto"/>
        <w:bottom w:val="none" w:sz="0" w:space="0" w:color="auto"/>
        <w:right w:val="none" w:sz="0" w:space="0" w:color="auto"/>
      </w:divBdr>
      <w:divsChild>
        <w:div w:id="71978203">
          <w:marLeft w:val="0"/>
          <w:marRight w:val="0"/>
          <w:marTop w:val="0"/>
          <w:marBottom w:val="0"/>
          <w:divBdr>
            <w:top w:val="none" w:sz="0" w:space="0" w:color="auto"/>
            <w:left w:val="none" w:sz="0" w:space="0" w:color="auto"/>
            <w:bottom w:val="none" w:sz="0" w:space="0" w:color="auto"/>
            <w:right w:val="none" w:sz="0" w:space="0" w:color="auto"/>
          </w:divBdr>
        </w:div>
      </w:divsChild>
    </w:div>
    <w:div w:id="337971747">
      <w:bodyDiv w:val="1"/>
      <w:marLeft w:val="0"/>
      <w:marRight w:val="0"/>
      <w:marTop w:val="0"/>
      <w:marBottom w:val="0"/>
      <w:divBdr>
        <w:top w:val="none" w:sz="0" w:space="0" w:color="auto"/>
        <w:left w:val="none" w:sz="0" w:space="0" w:color="auto"/>
        <w:bottom w:val="none" w:sz="0" w:space="0" w:color="auto"/>
        <w:right w:val="none" w:sz="0" w:space="0" w:color="auto"/>
      </w:divBdr>
      <w:divsChild>
        <w:div w:id="671182799">
          <w:marLeft w:val="0"/>
          <w:marRight w:val="0"/>
          <w:marTop w:val="0"/>
          <w:marBottom w:val="0"/>
          <w:divBdr>
            <w:top w:val="none" w:sz="0" w:space="0" w:color="auto"/>
            <w:left w:val="none" w:sz="0" w:space="0" w:color="auto"/>
            <w:bottom w:val="none" w:sz="0" w:space="0" w:color="auto"/>
            <w:right w:val="none" w:sz="0" w:space="0" w:color="auto"/>
          </w:divBdr>
        </w:div>
      </w:divsChild>
    </w:div>
    <w:div w:id="341708213">
      <w:bodyDiv w:val="1"/>
      <w:marLeft w:val="0"/>
      <w:marRight w:val="0"/>
      <w:marTop w:val="0"/>
      <w:marBottom w:val="0"/>
      <w:divBdr>
        <w:top w:val="none" w:sz="0" w:space="0" w:color="auto"/>
        <w:left w:val="none" w:sz="0" w:space="0" w:color="auto"/>
        <w:bottom w:val="none" w:sz="0" w:space="0" w:color="auto"/>
        <w:right w:val="none" w:sz="0" w:space="0" w:color="auto"/>
      </w:divBdr>
      <w:divsChild>
        <w:div w:id="1408962151">
          <w:marLeft w:val="0"/>
          <w:marRight w:val="0"/>
          <w:marTop w:val="0"/>
          <w:marBottom w:val="0"/>
          <w:divBdr>
            <w:top w:val="none" w:sz="0" w:space="0" w:color="auto"/>
            <w:left w:val="none" w:sz="0" w:space="0" w:color="auto"/>
            <w:bottom w:val="none" w:sz="0" w:space="0" w:color="auto"/>
            <w:right w:val="none" w:sz="0" w:space="0" w:color="auto"/>
          </w:divBdr>
        </w:div>
      </w:divsChild>
    </w:div>
    <w:div w:id="344287294">
      <w:bodyDiv w:val="1"/>
      <w:marLeft w:val="0"/>
      <w:marRight w:val="0"/>
      <w:marTop w:val="0"/>
      <w:marBottom w:val="0"/>
      <w:divBdr>
        <w:top w:val="none" w:sz="0" w:space="0" w:color="auto"/>
        <w:left w:val="none" w:sz="0" w:space="0" w:color="auto"/>
        <w:bottom w:val="none" w:sz="0" w:space="0" w:color="auto"/>
        <w:right w:val="none" w:sz="0" w:space="0" w:color="auto"/>
      </w:divBdr>
      <w:divsChild>
        <w:div w:id="447243859">
          <w:marLeft w:val="0"/>
          <w:marRight w:val="0"/>
          <w:marTop w:val="0"/>
          <w:marBottom w:val="0"/>
          <w:divBdr>
            <w:top w:val="none" w:sz="0" w:space="0" w:color="auto"/>
            <w:left w:val="none" w:sz="0" w:space="0" w:color="auto"/>
            <w:bottom w:val="none" w:sz="0" w:space="0" w:color="auto"/>
            <w:right w:val="none" w:sz="0" w:space="0" w:color="auto"/>
          </w:divBdr>
        </w:div>
      </w:divsChild>
    </w:div>
    <w:div w:id="393045834">
      <w:bodyDiv w:val="1"/>
      <w:marLeft w:val="0"/>
      <w:marRight w:val="0"/>
      <w:marTop w:val="0"/>
      <w:marBottom w:val="0"/>
      <w:divBdr>
        <w:top w:val="none" w:sz="0" w:space="0" w:color="auto"/>
        <w:left w:val="none" w:sz="0" w:space="0" w:color="auto"/>
        <w:bottom w:val="none" w:sz="0" w:space="0" w:color="auto"/>
        <w:right w:val="none" w:sz="0" w:space="0" w:color="auto"/>
      </w:divBdr>
    </w:div>
    <w:div w:id="402528074">
      <w:bodyDiv w:val="1"/>
      <w:marLeft w:val="0"/>
      <w:marRight w:val="0"/>
      <w:marTop w:val="0"/>
      <w:marBottom w:val="0"/>
      <w:divBdr>
        <w:top w:val="none" w:sz="0" w:space="0" w:color="auto"/>
        <w:left w:val="none" w:sz="0" w:space="0" w:color="auto"/>
        <w:bottom w:val="none" w:sz="0" w:space="0" w:color="auto"/>
        <w:right w:val="none" w:sz="0" w:space="0" w:color="auto"/>
      </w:divBdr>
      <w:divsChild>
        <w:div w:id="1582447737">
          <w:marLeft w:val="0"/>
          <w:marRight w:val="0"/>
          <w:marTop w:val="0"/>
          <w:marBottom w:val="0"/>
          <w:divBdr>
            <w:top w:val="none" w:sz="0" w:space="0" w:color="auto"/>
            <w:left w:val="none" w:sz="0" w:space="0" w:color="auto"/>
            <w:bottom w:val="none" w:sz="0" w:space="0" w:color="auto"/>
            <w:right w:val="none" w:sz="0" w:space="0" w:color="auto"/>
          </w:divBdr>
        </w:div>
      </w:divsChild>
    </w:div>
    <w:div w:id="409426213">
      <w:bodyDiv w:val="1"/>
      <w:marLeft w:val="0"/>
      <w:marRight w:val="0"/>
      <w:marTop w:val="0"/>
      <w:marBottom w:val="0"/>
      <w:divBdr>
        <w:top w:val="none" w:sz="0" w:space="0" w:color="auto"/>
        <w:left w:val="none" w:sz="0" w:space="0" w:color="auto"/>
        <w:bottom w:val="none" w:sz="0" w:space="0" w:color="auto"/>
        <w:right w:val="none" w:sz="0" w:space="0" w:color="auto"/>
      </w:divBdr>
      <w:divsChild>
        <w:div w:id="557740287">
          <w:marLeft w:val="0"/>
          <w:marRight w:val="0"/>
          <w:marTop w:val="0"/>
          <w:marBottom w:val="0"/>
          <w:divBdr>
            <w:top w:val="none" w:sz="0" w:space="0" w:color="auto"/>
            <w:left w:val="none" w:sz="0" w:space="0" w:color="auto"/>
            <w:bottom w:val="none" w:sz="0" w:space="0" w:color="auto"/>
            <w:right w:val="none" w:sz="0" w:space="0" w:color="auto"/>
          </w:divBdr>
        </w:div>
      </w:divsChild>
    </w:div>
    <w:div w:id="436145935">
      <w:bodyDiv w:val="1"/>
      <w:marLeft w:val="0"/>
      <w:marRight w:val="0"/>
      <w:marTop w:val="0"/>
      <w:marBottom w:val="0"/>
      <w:divBdr>
        <w:top w:val="none" w:sz="0" w:space="0" w:color="auto"/>
        <w:left w:val="none" w:sz="0" w:space="0" w:color="auto"/>
        <w:bottom w:val="none" w:sz="0" w:space="0" w:color="auto"/>
        <w:right w:val="none" w:sz="0" w:space="0" w:color="auto"/>
      </w:divBdr>
    </w:div>
    <w:div w:id="451680287">
      <w:bodyDiv w:val="1"/>
      <w:marLeft w:val="0"/>
      <w:marRight w:val="0"/>
      <w:marTop w:val="0"/>
      <w:marBottom w:val="0"/>
      <w:divBdr>
        <w:top w:val="none" w:sz="0" w:space="0" w:color="auto"/>
        <w:left w:val="none" w:sz="0" w:space="0" w:color="auto"/>
        <w:bottom w:val="none" w:sz="0" w:space="0" w:color="auto"/>
        <w:right w:val="none" w:sz="0" w:space="0" w:color="auto"/>
      </w:divBdr>
      <w:divsChild>
        <w:div w:id="1202939518">
          <w:marLeft w:val="0"/>
          <w:marRight w:val="0"/>
          <w:marTop w:val="0"/>
          <w:marBottom w:val="0"/>
          <w:divBdr>
            <w:top w:val="none" w:sz="0" w:space="0" w:color="auto"/>
            <w:left w:val="none" w:sz="0" w:space="0" w:color="auto"/>
            <w:bottom w:val="none" w:sz="0" w:space="0" w:color="auto"/>
            <w:right w:val="none" w:sz="0" w:space="0" w:color="auto"/>
          </w:divBdr>
        </w:div>
      </w:divsChild>
    </w:div>
    <w:div w:id="454712162">
      <w:bodyDiv w:val="1"/>
      <w:marLeft w:val="0"/>
      <w:marRight w:val="0"/>
      <w:marTop w:val="0"/>
      <w:marBottom w:val="0"/>
      <w:divBdr>
        <w:top w:val="none" w:sz="0" w:space="0" w:color="auto"/>
        <w:left w:val="none" w:sz="0" w:space="0" w:color="auto"/>
        <w:bottom w:val="none" w:sz="0" w:space="0" w:color="auto"/>
        <w:right w:val="none" w:sz="0" w:space="0" w:color="auto"/>
      </w:divBdr>
    </w:div>
    <w:div w:id="461920817">
      <w:bodyDiv w:val="1"/>
      <w:marLeft w:val="0"/>
      <w:marRight w:val="0"/>
      <w:marTop w:val="0"/>
      <w:marBottom w:val="0"/>
      <w:divBdr>
        <w:top w:val="none" w:sz="0" w:space="0" w:color="auto"/>
        <w:left w:val="none" w:sz="0" w:space="0" w:color="auto"/>
        <w:bottom w:val="none" w:sz="0" w:space="0" w:color="auto"/>
        <w:right w:val="none" w:sz="0" w:space="0" w:color="auto"/>
      </w:divBdr>
      <w:divsChild>
        <w:div w:id="664212715">
          <w:marLeft w:val="0"/>
          <w:marRight w:val="0"/>
          <w:marTop w:val="0"/>
          <w:marBottom w:val="0"/>
          <w:divBdr>
            <w:top w:val="none" w:sz="0" w:space="0" w:color="auto"/>
            <w:left w:val="none" w:sz="0" w:space="0" w:color="auto"/>
            <w:bottom w:val="none" w:sz="0" w:space="0" w:color="auto"/>
            <w:right w:val="none" w:sz="0" w:space="0" w:color="auto"/>
          </w:divBdr>
        </w:div>
      </w:divsChild>
    </w:div>
    <w:div w:id="462502546">
      <w:bodyDiv w:val="1"/>
      <w:marLeft w:val="0"/>
      <w:marRight w:val="0"/>
      <w:marTop w:val="0"/>
      <w:marBottom w:val="0"/>
      <w:divBdr>
        <w:top w:val="none" w:sz="0" w:space="0" w:color="auto"/>
        <w:left w:val="none" w:sz="0" w:space="0" w:color="auto"/>
        <w:bottom w:val="none" w:sz="0" w:space="0" w:color="auto"/>
        <w:right w:val="none" w:sz="0" w:space="0" w:color="auto"/>
      </w:divBdr>
    </w:div>
    <w:div w:id="475268794">
      <w:bodyDiv w:val="1"/>
      <w:marLeft w:val="0"/>
      <w:marRight w:val="0"/>
      <w:marTop w:val="0"/>
      <w:marBottom w:val="0"/>
      <w:divBdr>
        <w:top w:val="none" w:sz="0" w:space="0" w:color="auto"/>
        <w:left w:val="none" w:sz="0" w:space="0" w:color="auto"/>
        <w:bottom w:val="none" w:sz="0" w:space="0" w:color="auto"/>
        <w:right w:val="none" w:sz="0" w:space="0" w:color="auto"/>
      </w:divBdr>
      <w:divsChild>
        <w:div w:id="66198554">
          <w:marLeft w:val="0"/>
          <w:marRight w:val="0"/>
          <w:marTop w:val="0"/>
          <w:marBottom w:val="0"/>
          <w:divBdr>
            <w:top w:val="none" w:sz="0" w:space="0" w:color="auto"/>
            <w:left w:val="none" w:sz="0" w:space="0" w:color="auto"/>
            <w:bottom w:val="none" w:sz="0" w:space="0" w:color="auto"/>
            <w:right w:val="none" w:sz="0" w:space="0" w:color="auto"/>
          </w:divBdr>
        </w:div>
      </w:divsChild>
    </w:div>
    <w:div w:id="493451908">
      <w:bodyDiv w:val="1"/>
      <w:marLeft w:val="0"/>
      <w:marRight w:val="0"/>
      <w:marTop w:val="0"/>
      <w:marBottom w:val="0"/>
      <w:divBdr>
        <w:top w:val="none" w:sz="0" w:space="0" w:color="auto"/>
        <w:left w:val="none" w:sz="0" w:space="0" w:color="auto"/>
        <w:bottom w:val="none" w:sz="0" w:space="0" w:color="auto"/>
        <w:right w:val="none" w:sz="0" w:space="0" w:color="auto"/>
      </w:divBdr>
    </w:div>
    <w:div w:id="498427558">
      <w:bodyDiv w:val="1"/>
      <w:marLeft w:val="0"/>
      <w:marRight w:val="0"/>
      <w:marTop w:val="0"/>
      <w:marBottom w:val="0"/>
      <w:divBdr>
        <w:top w:val="none" w:sz="0" w:space="0" w:color="auto"/>
        <w:left w:val="none" w:sz="0" w:space="0" w:color="auto"/>
        <w:bottom w:val="none" w:sz="0" w:space="0" w:color="auto"/>
        <w:right w:val="none" w:sz="0" w:space="0" w:color="auto"/>
      </w:divBdr>
      <w:divsChild>
        <w:div w:id="70935870">
          <w:marLeft w:val="0"/>
          <w:marRight w:val="0"/>
          <w:marTop w:val="0"/>
          <w:marBottom w:val="0"/>
          <w:divBdr>
            <w:top w:val="none" w:sz="0" w:space="0" w:color="auto"/>
            <w:left w:val="none" w:sz="0" w:space="0" w:color="auto"/>
            <w:bottom w:val="none" w:sz="0" w:space="0" w:color="auto"/>
            <w:right w:val="none" w:sz="0" w:space="0" w:color="auto"/>
          </w:divBdr>
        </w:div>
      </w:divsChild>
    </w:div>
    <w:div w:id="520167380">
      <w:bodyDiv w:val="1"/>
      <w:marLeft w:val="0"/>
      <w:marRight w:val="0"/>
      <w:marTop w:val="0"/>
      <w:marBottom w:val="0"/>
      <w:divBdr>
        <w:top w:val="none" w:sz="0" w:space="0" w:color="auto"/>
        <w:left w:val="none" w:sz="0" w:space="0" w:color="auto"/>
        <w:bottom w:val="none" w:sz="0" w:space="0" w:color="auto"/>
        <w:right w:val="none" w:sz="0" w:space="0" w:color="auto"/>
      </w:divBdr>
    </w:div>
    <w:div w:id="547184536">
      <w:bodyDiv w:val="1"/>
      <w:marLeft w:val="0"/>
      <w:marRight w:val="0"/>
      <w:marTop w:val="0"/>
      <w:marBottom w:val="0"/>
      <w:divBdr>
        <w:top w:val="none" w:sz="0" w:space="0" w:color="auto"/>
        <w:left w:val="none" w:sz="0" w:space="0" w:color="auto"/>
        <w:bottom w:val="none" w:sz="0" w:space="0" w:color="auto"/>
        <w:right w:val="none" w:sz="0" w:space="0" w:color="auto"/>
      </w:divBdr>
      <w:divsChild>
        <w:div w:id="1499346692">
          <w:marLeft w:val="0"/>
          <w:marRight w:val="0"/>
          <w:marTop w:val="0"/>
          <w:marBottom w:val="0"/>
          <w:divBdr>
            <w:top w:val="none" w:sz="0" w:space="0" w:color="auto"/>
            <w:left w:val="none" w:sz="0" w:space="0" w:color="auto"/>
            <w:bottom w:val="none" w:sz="0" w:space="0" w:color="auto"/>
            <w:right w:val="none" w:sz="0" w:space="0" w:color="auto"/>
          </w:divBdr>
        </w:div>
      </w:divsChild>
    </w:div>
    <w:div w:id="550583142">
      <w:bodyDiv w:val="1"/>
      <w:marLeft w:val="0"/>
      <w:marRight w:val="0"/>
      <w:marTop w:val="0"/>
      <w:marBottom w:val="0"/>
      <w:divBdr>
        <w:top w:val="none" w:sz="0" w:space="0" w:color="auto"/>
        <w:left w:val="none" w:sz="0" w:space="0" w:color="auto"/>
        <w:bottom w:val="none" w:sz="0" w:space="0" w:color="auto"/>
        <w:right w:val="none" w:sz="0" w:space="0" w:color="auto"/>
      </w:divBdr>
    </w:div>
    <w:div w:id="565997433">
      <w:bodyDiv w:val="1"/>
      <w:marLeft w:val="0"/>
      <w:marRight w:val="0"/>
      <w:marTop w:val="0"/>
      <w:marBottom w:val="0"/>
      <w:divBdr>
        <w:top w:val="none" w:sz="0" w:space="0" w:color="auto"/>
        <w:left w:val="none" w:sz="0" w:space="0" w:color="auto"/>
        <w:bottom w:val="none" w:sz="0" w:space="0" w:color="auto"/>
        <w:right w:val="none" w:sz="0" w:space="0" w:color="auto"/>
      </w:divBdr>
      <w:divsChild>
        <w:div w:id="2007707822">
          <w:marLeft w:val="0"/>
          <w:marRight w:val="0"/>
          <w:marTop w:val="0"/>
          <w:marBottom w:val="0"/>
          <w:divBdr>
            <w:top w:val="none" w:sz="0" w:space="0" w:color="auto"/>
            <w:left w:val="none" w:sz="0" w:space="0" w:color="auto"/>
            <w:bottom w:val="none" w:sz="0" w:space="0" w:color="auto"/>
            <w:right w:val="none" w:sz="0" w:space="0" w:color="auto"/>
          </w:divBdr>
        </w:div>
      </w:divsChild>
    </w:div>
    <w:div w:id="574365630">
      <w:bodyDiv w:val="1"/>
      <w:marLeft w:val="0"/>
      <w:marRight w:val="0"/>
      <w:marTop w:val="0"/>
      <w:marBottom w:val="0"/>
      <w:divBdr>
        <w:top w:val="none" w:sz="0" w:space="0" w:color="auto"/>
        <w:left w:val="none" w:sz="0" w:space="0" w:color="auto"/>
        <w:bottom w:val="none" w:sz="0" w:space="0" w:color="auto"/>
        <w:right w:val="none" w:sz="0" w:space="0" w:color="auto"/>
      </w:divBdr>
      <w:divsChild>
        <w:div w:id="523977173">
          <w:marLeft w:val="0"/>
          <w:marRight w:val="0"/>
          <w:marTop w:val="0"/>
          <w:marBottom w:val="0"/>
          <w:divBdr>
            <w:top w:val="none" w:sz="0" w:space="0" w:color="auto"/>
            <w:left w:val="none" w:sz="0" w:space="0" w:color="auto"/>
            <w:bottom w:val="none" w:sz="0" w:space="0" w:color="auto"/>
            <w:right w:val="none" w:sz="0" w:space="0" w:color="auto"/>
          </w:divBdr>
        </w:div>
      </w:divsChild>
    </w:div>
    <w:div w:id="603225287">
      <w:bodyDiv w:val="1"/>
      <w:marLeft w:val="0"/>
      <w:marRight w:val="0"/>
      <w:marTop w:val="0"/>
      <w:marBottom w:val="0"/>
      <w:divBdr>
        <w:top w:val="none" w:sz="0" w:space="0" w:color="auto"/>
        <w:left w:val="none" w:sz="0" w:space="0" w:color="auto"/>
        <w:bottom w:val="none" w:sz="0" w:space="0" w:color="auto"/>
        <w:right w:val="none" w:sz="0" w:space="0" w:color="auto"/>
      </w:divBdr>
      <w:divsChild>
        <w:div w:id="1793137046">
          <w:marLeft w:val="0"/>
          <w:marRight w:val="0"/>
          <w:marTop w:val="0"/>
          <w:marBottom w:val="0"/>
          <w:divBdr>
            <w:top w:val="none" w:sz="0" w:space="0" w:color="auto"/>
            <w:left w:val="none" w:sz="0" w:space="0" w:color="auto"/>
            <w:bottom w:val="none" w:sz="0" w:space="0" w:color="auto"/>
            <w:right w:val="none" w:sz="0" w:space="0" w:color="auto"/>
          </w:divBdr>
        </w:div>
      </w:divsChild>
    </w:div>
    <w:div w:id="608925991">
      <w:bodyDiv w:val="1"/>
      <w:marLeft w:val="0"/>
      <w:marRight w:val="0"/>
      <w:marTop w:val="0"/>
      <w:marBottom w:val="0"/>
      <w:divBdr>
        <w:top w:val="none" w:sz="0" w:space="0" w:color="auto"/>
        <w:left w:val="none" w:sz="0" w:space="0" w:color="auto"/>
        <w:bottom w:val="none" w:sz="0" w:space="0" w:color="auto"/>
        <w:right w:val="none" w:sz="0" w:space="0" w:color="auto"/>
      </w:divBdr>
    </w:div>
    <w:div w:id="612249921">
      <w:bodyDiv w:val="1"/>
      <w:marLeft w:val="0"/>
      <w:marRight w:val="0"/>
      <w:marTop w:val="0"/>
      <w:marBottom w:val="0"/>
      <w:divBdr>
        <w:top w:val="none" w:sz="0" w:space="0" w:color="auto"/>
        <w:left w:val="none" w:sz="0" w:space="0" w:color="auto"/>
        <w:bottom w:val="none" w:sz="0" w:space="0" w:color="auto"/>
        <w:right w:val="none" w:sz="0" w:space="0" w:color="auto"/>
      </w:divBdr>
      <w:divsChild>
        <w:div w:id="138883456">
          <w:marLeft w:val="0"/>
          <w:marRight w:val="0"/>
          <w:marTop w:val="0"/>
          <w:marBottom w:val="0"/>
          <w:divBdr>
            <w:top w:val="none" w:sz="0" w:space="0" w:color="auto"/>
            <w:left w:val="none" w:sz="0" w:space="0" w:color="auto"/>
            <w:bottom w:val="none" w:sz="0" w:space="0" w:color="auto"/>
            <w:right w:val="none" w:sz="0" w:space="0" w:color="auto"/>
          </w:divBdr>
        </w:div>
      </w:divsChild>
    </w:div>
    <w:div w:id="612329532">
      <w:bodyDiv w:val="1"/>
      <w:marLeft w:val="0"/>
      <w:marRight w:val="0"/>
      <w:marTop w:val="0"/>
      <w:marBottom w:val="0"/>
      <w:divBdr>
        <w:top w:val="none" w:sz="0" w:space="0" w:color="auto"/>
        <w:left w:val="none" w:sz="0" w:space="0" w:color="auto"/>
        <w:bottom w:val="none" w:sz="0" w:space="0" w:color="auto"/>
        <w:right w:val="none" w:sz="0" w:space="0" w:color="auto"/>
      </w:divBdr>
    </w:div>
    <w:div w:id="617831306">
      <w:bodyDiv w:val="1"/>
      <w:marLeft w:val="0"/>
      <w:marRight w:val="0"/>
      <w:marTop w:val="0"/>
      <w:marBottom w:val="0"/>
      <w:divBdr>
        <w:top w:val="none" w:sz="0" w:space="0" w:color="auto"/>
        <w:left w:val="none" w:sz="0" w:space="0" w:color="auto"/>
        <w:bottom w:val="none" w:sz="0" w:space="0" w:color="auto"/>
        <w:right w:val="none" w:sz="0" w:space="0" w:color="auto"/>
      </w:divBdr>
    </w:div>
    <w:div w:id="633751135">
      <w:bodyDiv w:val="1"/>
      <w:marLeft w:val="0"/>
      <w:marRight w:val="0"/>
      <w:marTop w:val="0"/>
      <w:marBottom w:val="0"/>
      <w:divBdr>
        <w:top w:val="none" w:sz="0" w:space="0" w:color="auto"/>
        <w:left w:val="none" w:sz="0" w:space="0" w:color="auto"/>
        <w:bottom w:val="none" w:sz="0" w:space="0" w:color="auto"/>
        <w:right w:val="none" w:sz="0" w:space="0" w:color="auto"/>
      </w:divBdr>
      <w:divsChild>
        <w:div w:id="948010314">
          <w:marLeft w:val="0"/>
          <w:marRight w:val="0"/>
          <w:marTop w:val="0"/>
          <w:marBottom w:val="0"/>
          <w:divBdr>
            <w:top w:val="none" w:sz="0" w:space="0" w:color="auto"/>
            <w:left w:val="none" w:sz="0" w:space="0" w:color="auto"/>
            <w:bottom w:val="none" w:sz="0" w:space="0" w:color="auto"/>
            <w:right w:val="none" w:sz="0" w:space="0" w:color="auto"/>
          </w:divBdr>
        </w:div>
      </w:divsChild>
    </w:div>
    <w:div w:id="641927097">
      <w:bodyDiv w:val="1"/>
      <w:marLeft w:val="0"/>
      <w:marRight w:val="0"/>
      <w:marTop w:val="0"/>
      <w:marBottom w:val="0"/>
      <w:divBdr>
        <w:top w:val="none" w:sz="0" w:space="0" w:color="auto"/>
        <w:left w:val="none" w:sz="0" w:space="0" w:color="auto"/>
        <w:bottom w:val="none" w:sz="0" w:space="0" w:color="auto"/>
        <w:right w:val="none" w:sz="0" w:space="0" w:color="auto"/>
      </w:divBdr>
      <w:divsChild>
        <w:div w:id="1360660054">
          <w:marLeft w:val="0"/>
          <w:marRight w:val="0"/>
          <w:marTop w:val="0"/>
          <w:marBottom w:val="0"/>
          <w:divBdr>
            <w:top w:val="none" w:sz="0" w:space="0" w:color="auto"/>
            <w:left w:val="none" w:sz="0" w:space="0" w:color="auto"/>
            <w:bottom w:val="none" w:sz="0" w:space="0" w:color="auto"/>
            <w:right w:val="none" w:sz="0" w:space="0" w:color="auto"/>
          </w:divBdr>
        </w:div>
      </w:divsChild>
    </w:div>
    <w:div w:id="653752945">
      <w:bodyDiv w:val="1"/>
      <w:marLeft w:val="0"/>
      <w:marRight w:val="0"/>
      <w:marTop w:val="0"/>
      <w:marBottom w:val="0"/>
      <w:divBdr>
        <w:top w:val="none" w:sz="0" w:space="0" w:color="auto"/>
        <w:left w:val="none" w:sz="0" w:space="0" w:color="auto"/>
        <w:bottom w:val="none" w:sz="0" w:space="0" w:color="auto"/>
        <w:right w:val="none" w:sz="0" w:space="0" w:color="auto"/>
      </w:divBdr>
      <w:divsChild>
        <w:div w:id="413089557">
          <w:marLeft w:val="0"/>
          <w:marRight w:val="0"/>
          <w:marTop w:val="0"/>
          <w:marBottom w:val="0"/>
          <w:divBdr>
            <w:top w:val="none" w:sz="0" w:space="0" w:color="auto"/>
            <w:left w:val="none" w:sz="0" w:space="0" w:color="auto"/>
            <w:bottom w:val="none" w:sz="0" w:space="0" w:color="auto"/>
            <w:right w:val="none" w:sz="0" w:space="0" w:color="auto"/>
          </w:divBdr>
        </w:div>
      </w:divsChild>
    </w:div>
    <w:div w:id="659044812">
      <w:bodyDiv w:val="1"/>
      <w:marLeft w:val="0"/>
      <w:marRight w:val="0"/>
      <w:marTop w:val="0"/>
      <w:marBottom w:val="0"/>
      <w:divBdr>
        <w:top w:val="none" w:sz="0" w:space="0" w:color="auto"/>
        <w:left w:val="none" w:sz="0" w:space="0" w:color="auto"/>
        <w:bottom w:val="none" w:sz="0" w:space="0" w:color="auto"/>
        <w:right w:val="none" w:sz="0" w:space="0" w:color="auto"/>
      </w:divBdr>
      <w:divsChild>
        <w:div w:id="366374380">
          <w:marLeft w:val="0"/>
          <w:marRight w:val="0"/>
          <w:marTop w:val="0"/>
          <w:marBottom w:val="0"/>
          <w:divBdr>
            <w:top w:val="none" w:sz="0" w:space="0" w:color="auto"/>
            <w:left w:val="none" w:sz="0" w:space="0" w:color="auto"/>
            <w:bottom w:val="none" w:sz="0" w:space="0" w:color="auto"/>
            <w:right w:val="none" w:sz="0" w:space="0" w:color="auto"/>
          </w:divBdr>
        </w:div>
      </w:divsChild>
    </w:div>
    <w:div w:id="660353530">
      <w:bodyDiv w:val="1"/>
      <w:marLeft w:val="0"/>
      <w:marRight w:val="0"/>
      <w:marTop w:val="0"/>
      <w:marBottom w:val="0"/>
      <w:divBdr>
        <w:top w:val="none" w:sz="0" w:space="0" w:color="auto"/>
        <w:left w:val="none" w:sz="0" w:space="0" w:color="auto"/>
        <w:bottom w:val="none" w:sz="0" w:space="0" w:color="auto"/>
        <w:right w:val="none" w:sz="0" w:space="0" w:color="auto"/>
      </w:divBdr>
    </w:div>
    <w:div w:id="715810422">
      <w:bodyDiv w:val="1"/>
      <w:marLeft w:val="0"/>
      <w:marRight w:val="0"/>
      <w:marTop w:val="0"/>
      <w:marBottom w:val="0"/>
      <w:divBdr>
        <w:top w:val="none" w:sz="0" w:space="0" w:color="auto"/>
        <w:left w:val="none" w:sz="0" w:space="0" w:color="auto"/>
        <w:bottom w:val="none" w:sz="0" w:space="0" w:color="auto"/>
        <w:right w:val="none" w:sz="0" w:space="0" w:color="auto"/>
      </w:divBdr>
    </w:div>
    <w:div w:id="716589719">
      <w:bodyDiv w:val="1"/>
      <w:marLeft w:val="0"/>
      <w:marRight w:val="0"/>
      <w:marTop w:val="0"/>
      <w:marBottom w:val="0"/>
      <w:divBdr>
        <w:top w:val="none" w:sz="0" w:space="0" w:color="auto"/>
        <w:left w:val="none" w:sz="0" w:space="0" w:color="auto"/>
        <w:bottom w:val="none" w:sz="0" w:space="0" w:color="auto"/>
        <w:right w:val="none" w:sz="0" w:space="0" w:color="auto"/>
      </w:divBdr>
    </w:div>
    <w:div w:id="716592527">
      <w:bodyDiv w:val="1"/>
      <w:marLeft w:val="0"/>
      <w:marRight w:val="0"/>
      <w:marTop w:val="0"/>
      <w:marBottom w:val="0"/>
      <w:divBdr>
        <w:top w:val="none" w:sz="0" w:space="0" w:color="auto"/>
        <w:left w:val="none" w:sz="0" w:space="0" w:color="auto"/>
        <w:bottom w:val="none" w:sz="0" w:space="0" w:color="auto"/>
        <w:right w:val="none" w:sz="0" w:space="0" w:color="auto"/>
      </w:divBdr>
      <w:divsChild>
        <w:div w:id="1090858989">
          <w:marLeft w:val="0"/>
          <w:marRight w:val="0"/>
          <w:marTop w:val="0"/>
          <w:marBottom w:val="0"/>
          <w:divBdr>
            <w:top w:val="none" w:sz="0" w:space="0" w:color="auto"/>
            <w:left w:val="none" w:sz="0" w:space="0" w:color="auto"/>
            <w:bottom w:val="none" w:sz="0" w:space="0" w:color="auto"/>
            <w:right w:val="none" w:sz="0" w:space="0" w:color="auto"/>
          </w:divBdr>
        </w:div>
      </w:divsChild>
    </w:div>
    <w:div w:id="738527742">
      <w:bodyDiv w:val="1"/>
      <w:marLeft w:val="0"/>
      <w:marRight w:val="0"/>
      <w:marTop w:val="0"/>
      <w:marBottom w:val="0"/>
      <w:divBdr>
        <w:top w:val="none" w:sz="0" w:space="0" w:color="auto"/>
        <w:left w:val="none" w:sz="0" w:space="0" w:color="auto"/>
        <w:bottom w:val="none" w:sz="0" w:space="0" w:color="auto"/>
        <w:right w:val="none" w:sz="0" w:space="0" w:color="auto"/>
      </w:divBdr>
      <w:divsChild>
        <w:div w:id="1802990461">
          <w:marLeft w:val="0"/>
          <w:marRight w:val="0"/>
          <w:marTop w:val="0"/>
          <w:marBottom w:val="0"/>
          <w:divBdr>
            <w:top w:val="none" w:sz="0" w:space="0" w:color="auto"/>
            <w:left w:val="none" w:sz="0" w:space="0" w:color="auto"/>
            <w:bottom w:val="none" w:sz="0" w:space="0" w:color="auto"/>
            <w:right w:val="none" w:sz="0" w:space="0" w:color="auto"/>
          </w:divBdr>
        </w:div>
      </w:divsChild>
    </w:div>
    <w:div w:id="760179142">
      <w:bodyDiv w:val="1"/>
      <w:marLeft w:val="0"/>
      <w:marRight w:val="0"/>
      <w:marTop w:val="0"/>
      <w:marBottom w:val="0"/>
      <w:divBdr>
        <w:top w:val="none" w:sz="0" w:space="0" w:color="auto"/>
        <w:left w:val="none" w:sz="0" w:space="0" w:color="auto"/>
        <w:bottom w:val="none" w:sz="0" w:space="0" w:color="auto"/>
        <w:right w:val="none" w:sz="0" w:space="0" w:color="auto"/>
      </w:divBdr>
    </w:div>
    <w:div w:id="781850157">
      <w:bodyDiv w:val="1"/>
      <w:marLeft w:val="0"/>
      <w:marRight w:val="0"/>
      <w:marTop w:val="0"/>
      <w:marBottom w:val="0"/>
      <w:divBdr>
        <w:top w:val="none" w:sz="0" w:space="0" w:color="auto"/>
        <w:left w:val="none" w:sz="0" w:space="0" w:color="auto"/>
        <w:bottom w:val="none" w:sz="0" w:space="0" w:color="auto"/>
        <w:right w:val="none" w:sz="0" w:space="0" w:color="auto"/>
      </w:divBdr>
      <w:divsChild>
        <w:div w:id="1923636422">
          <w:marLeft w:val="0"/>
          <w:marRight w:val="0"/>
          <w:marTop w:val="0"/>
          <w:marBottom w:val="0"/>
          <w:divBdr>
            <w:top w:val="none" w:sz="0" w:space="0" w:color="auto"/>
            <w:left w:val="none" w:sz="0" w:space="0" w:color="auto"/>
            <w:bottom w:val="none" w:sz="0" w:space="0" w:color="auto"/>
            <w:right w:val="none" w:sz="0" w:space="0" w:color="auto"/>
          </w:divBdr>
        </w:div>
      </w:divsChild>
    </w:div>
    <w:div w:id="813643868">
      <w:bodyDiv w:val="1"/>
      <w:marLeft w:val="0"/>
      <w:marRight w:val="0"/>
      <w:marTop w:val="0"/>
      <w:marBottom w:val="0"/>
      <w:divBdr>
        <w:top w:val="none" w:sz="0" w:space="0" w:color="auto"/>
        <w:left w:val="none" w:sz="0" w:space="0" w:color="auto"/>
        <w:bottom w:val="none" w:sz="0" w:space="0" w:color="auto"/>
        <w:right w:val="none" w:sz="0" w:space="0" w:color="auto"/>
      </w:divBdr>
    </w:div>
    <w:div w:id="826284870">
      <w:bodyDiv w:val="1"/>
      <w:marLeft w:val="0"/>
      <w:marRight w:val="0"/>
      <w:marTop w:val="0"/>
      <w:marBottom w:val="0"/>
      <w:divBdr>
        <w:top w:val="none" w:sz="0" w:space="0" w:color="auto"/>
        <w:left w:val="none" w:sz="0" w:space="0" w:color="auto"/>
        <w:bottom w:val="none" w:sz="0" w:space="0" w:color="auto"/>
        <w:right w:val="none" w:sz="0" w:space="0" w:color="auto"/>
      </w:divBdr>
      <w:divsChild>
        <w:div w:id="2134860418">
          <w:marLeft w:val="0"/>
          <w:marRight w:val="0"/>
          <w:marTop w:val="0"/>
          <w:marBottom w:val="0"/>
          <w:divBdr>
            <w:top w:val="none" w:sz="0" w:space="0" w:color="auto"/>
            <w:left w:val="none" w:sz="0" w:space="0" w:color="auto"/>
            <w:bottom w:val="none" w:sz="0" w:space="0" w:color="auto"/>
            <w:right w:val="none" w:sz="0" w:space="0" w:color="auto"/>
          </w:divBdr>
        </w:div>
      </w:divsChild>
    </w:div>
    <w:div w:id="826942596">
      <w:bodyDiv w:val="1"/>
      <w:marLeft w:val="0"/>
      <w:marRight w:val="0"/>
      <w:marTop w:val="0"/>
      <w:marBottom w:val="0"/>
      <w:divBdr>
        <w:top w:val="none" w:sz="0" w:space="0" w:color="auto"/>
        <w:left w:val="none" w:sz="0" w:space="0" w:color="auto"/>
        <w:bottom w:val="none" w:sz="0" w:space="0" w:color="auto"/>
        <w:right w:val="none" w:sz="0" w:space="0" w:color="auto"/>
      </w:divBdr>
      <w:divsChild>
        <w:div w:id="2106998786">
          <w:marLeft w:val="0"/>
          <w:marRight w:val="0"/>
          <w:marTop w:val="0"/>
          <w:marBottom w:val="0"/>
          <w:divBdr>
            <w:top w:val="none" w:sz="0" w:space="0" w:color="auto"/>
            <w:left w:val="none" w:sz="0" w:space="0" w:color="auto"/>
            <w:bottom w:val="none" w:sz="0" w:space="0" w:color="auto"/>
            <w:right w:val="none" w:sz="0" w:space="0" w:color="auto"/>
          </w:divBdr>
        </w:div>
      </w:divsChild>
    </w:div>
    <w:div w:id="831290539">
      <w:bodyDiv w:val="1"/>
      <w:marLeft w:val="0"/>
      <w:marRight w:val="0"/>
      <w:marTop w:val="0"/>
      <w:marBottom w:val="0"/>
      <w:divBdr>
        <w:top w:val="none" w:sz="0" w:space="0" w:color="auto"/>
        <w:left w:val="none" w:sz="0" w:space="0" w:color="auto"/>
        <w:bottom w:val="none" w:sz="0" w:space="0" w:color="auto"/>
        <w:right w:val="none" w:sz="0" w:space="0" w:color="auto"/>
      </w:divBdr>
      <w:divsChild>
        <w:div w:id="1452282045">
          <w:marLeft w:val="0"/>
          <w:marRight w:val="0"/>
          <w:marTop w:val="0"/>
          <w:marBottom w:val="0"/>
          <w:divBdr>
            <w:top w:val="none" w:sz="0" w:space="0" w:color="auto"/>
            <w:left w:val="none" w:sz="0" w:space="0" w:color="auto"/>
            <w:bottom w:val="none" w:sz="0" w:space="0" w:color="auto"/>
            <w:right w:val="none" w:sz="0" w:space="0" w:color="auto"/>
          </w:divBdr>
        </w:div>
      </w:divsChild>
    </w:div>
    <w:div w:id="832835323">
      <w:bodyDiv w:val="1"/>
      <w:marLeft w:val="0"/>
      <w:marRight w:val="0"/>
      <w:marTop w:val="0"/>
      <w:marBottom w:val="0"/>
      <w:divBdr>
        <w:top w:val="none" w:sz="0" w:space="0" w:color="auto"/>
        <w:left w:val="none" w:sz="0" w:space="0" w:color="auto"/>
        <w:bottom w:val="none" w:sz="0" w:space="0" w:color="auto"/>
        <w:right w:val="none" w:sz="0" w:space="0" w:color="auto"/>
      </w:divBdr>
      <w:divsChild>
        <w:div w:id="2063752790">
          <w:marLeft w:val="0"/>
          <w:marRight w:val="0"/>
          <w:marTop w:val="0"/>
          <w:marBottom w:val="0"/>
          <w:divBdr>
            <w:top w:val="none" w:sz="0" w:space="0" w:color="auto"/>
            <w:left w:val="none" w:sz="0" w:space="0" w:color="auto"/>
            <w:bottom w:val="none" w:sz="0" w:space="0" w:color="auto"/>
            <w:right w:val="none" w:sz="0" w:space="0" w:color="auto"/>
          </w:divBdr>
        </w:div>
      </w:divsChild>
    </w:div>
    <w:div w:id="851073278">
      <w:bodyDiv w:val="1"/>
      <w:marLeft w:val="0"/>
      <w:marRight w:val="0"/>
      <w:marTop w:val="0"/>
      <w:marBottom w:val="0"/>
      <w:divBdr>
        <w:top w:val="none" w:sz="0" w:space="0" w:color="auto"/>
        <w:left w:val="none" w:sz="0" w:space="0" w:color="auto"/>
        <w:bottom w:val="none" w:sz="0" w:space="0" w:color="auto"/>
        <w:right w:val="none" w:sz="0" w:space="0" w:color="auto"/>
      </w:divBdr>
      <w:divsChild>
        <w:div w:id="1047417016">
          <w:marLeft w:val="0"/>
          <w:marRight w:val="0"/>
          <w:marTop w:val="0"/>
          <w:marBottom w:val="0"/>
          <w:divBdr>
            <w:top w:val="none" w:sz="0" w:space="0" w:color="auto"/>
            <w:left w:val="none" w:sz="0" w:space="0" w:color="auto"/>
            <w:bottom w:val="none" w:sz="0" w:space="0" w:color="auto"/>
            <w:right w:val="none" w:sz="0" w:space="0" w:color="auto"/>
          </w:divBdr>
        </w:div>
      </w:divsChild>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873618000">
      <w:bodyDiv w:val="1"/>
      <w:marLeft w:val="0"/>
      <w:marRight w:val="0"/>
      <w:marTop w:val="0"/>
      <w:marBottom w:val="0"/>
      <w:divBdr>
        <w:top w:val="none" w:sz="0" w:space="0" w:color="auto"/>
        <w:left w:val="none" w:sz="0" w:space="0" w:color="auto"/>
        <w:bottom w:val="none" w:sz="0" w:space="0" w:color="auto"/>
        <w:right w:val="none" w:sz="0" w:space="0" w:color="auto"/>
      </w:divBdr>
      <w:divsChild>
        <w:div w:id="280113557">
          <w:marLeft w:val="0"/>
          <w:marRight w:val="0"/>
          <w:marTop w:val="0"/>
          <w:marBottom w:val="0"/>
          <w:divBdr>
            <w:top w:val="none" w:sz="0" w:space="0" w:color="auto"/>
            <w:left w:val="none" w:sz="0" w:space="0" w:color="auto"/>
            <w:bottom w:val="none" w:sz="0" w:space="0" w:color="auto"/>
            <w:right w:val="none" w:sz="0" w:space="0" w:color="auto"/>
          </w:divBdr>
        </w:div>
      </w:divsChild>
    </w:div>
    <w:div w:id="878586539">
      <w:bodyDiv w:val="1"/>
      <w:marLeft w:val="0"/>
      <w:marRight w:val="0"/>
      <w:marTop w:val="0"/>
      <w:marBottom w:val="0"/>
      <w:divBdr>
        <w:top w:val="none" w:sz="0" w:space="0" w:color="auto"/>
        <w:left w:val="none" w:sz="0" w:space="0" w:color="auto"/>
        <w:bottom w:val="none" w:sz="0" w:space="0" w:color="auto"/>
        <w:right w:val="none" w:sz="0" w:space="0" w:color="auto"/>
      </w:divBdr>
      <w:divsChild>
        <w:div w:id="992031432">
          <w:marLeft w:val="0"/>
          <w:marRight w:val="0"/>
          <w:marTop w:val="0"/>
          <w:marBottom w:val="0"/>
          <w:divBdr>
            <w:top w:val="none" w:sz="0" w:space="0" w:color="auto"/>
            <w:left w:val="none" w:sz="0" w:space="0" w:color="auto"/>
            <w:bottom w:val="none" w:sz="0" w:space="0" w:color="auto"/>
            <w:right w:val="none" w:sz="0" w:space="0" w:color="auto"/>
          </w:divBdr>
        </w:div>
      </w:divsChild>
    </w:div>
    <w:div w:id="916013890">
      <w:bodyDiv w:val="1"/>
      <w:marLeft w:val="0"/>
      <w:marRight w:val="0"/>
      <w:marTop w:val="0"/>
      <w:marBottom w:val="0"/>
      <w:divBdr>
        <w:top w:val="none" w:sz="0" w:space="0" w:color="auto"/>
        <w:left w:val="none" w:sz="0" w:space="0" w:color="auto"/>
        <w:bottom w:val="none" w:sz="0" w:space="0" w:color="auto"/>
        <w:right w:val="none" w:sz="0" w:space="0" w:color="auto"/>
      </w:divBdr>
      <w:divsChild>
        <w:div w:id="1729373358">
          <w:marLeft w:val="0"/>
          <w:marRight w:val="0"/>
          <w:marTop w:val="0"/>
          <w:marBottom w:val="0"/>
          <w:divBdr>
            <w:top w:val="none" w:sz="0" w:space="0" w:color="auto"/>
            <w:left w:val="none" w:sz="0" w:space="0" w:color="auto"/>
            <w:bottom w:val="none" w:sz="0" w:space="0" w:color="auto"/>
            <w:right w:val="none" w:sz="0" w:space="0" w:color="auto"/>
          </w:divBdr>
        </w:div>
      </w:divsChild>
    </w:div>
    <w:div w:id="991055621">
      <w:bodyDiv w:val="1"/>
      <w:marLeft w:val="0"/>
      <w:marRight w:val="0"/>
      <w:marTop w:val="0"/>
      <w:marBottom w:val="0"/>
      <w:divBdr>
        <w:top w:val="none" w:sz="0" w:space="0" w:color="auto"/>
        <w:left w:val="none" w:sz="0" w:space="0" w:color="auto"/>
        <w:bottom w:val="none" w:sz="0" w:space="0" w:color="auto"/>
        <w:right w:val="none" w:sz="0" w:space="0" w:color="auto"/>
      </w:divBdr>
    </w:div>
    <w:div w:id="992180475">
      <w:bodyDiv w:val="1"/>
      <w:marLeft w:val="0"/>
      <w:marRight w:val="0"/>
      <w:marTop w:val="0"/>
      <w:marBottom w:val="0"/>
      <w:divBdr>
        <w:top w:val="none" w:sz="0" w:space="0" w:color="auto"/>
        <w:left w:val="none" w:sz="0" w:space="0" w:color="auto"/>
        <w:bottom w:val="none" w:sz="0" w:space="0" w:color="auto"/>
        <w:right w:val="none" w:sz="0" w:space="0" w:color="auto"/>
      </w:divBdr>
      <w:divsChild>
        <w:div w:id="866481081">
          <w:marLeft w:val="0"/>
          <w:marRight w:val="0"/>
          <w:marTop w:val="0"/>
          <w:marBottom w:val="0"/>
          <w:divBdr>
            <w:top w:val="none" w:sz="0" w:space="0" w:color="auto"/>
            <w:left w:val="none" w:sz="0" w:space="0" w:color="auto"/>
            <w:bottom w:val="none" w:sz="0" w:space="0" w:color="auto"/>
            <w:right w:val="none" w:sz="0" w:space="0" w:color="auto"/>
          </w:divBdr>
        </w:div>
      </w:divsChild>
    </w:div>
    <w:div w:id="994064749">
      <w:bodyDiv w:val="1"/>
      <w:marLeft w:val="0"/>
      <w:marRight w:val="0"/>
      <w:marTop w:val="0"/>
      <w:marBottom w:val="0"/>
      <w:divBdr>
        <w:top w:val="none" w:sz="0" w:space="0" w:color="auto"/>
        <w:left w:val="none" w:sz="0" w:space="0" w:color="auto"/>
        <w:bottom w:val="none" w:sz="0" w:space="0" w:color="auto"/>
        <w:right w:val="none" w:sz="0" w:space="0" w:color="auto"/>
      </w:divBdr>
      <w:divsChild>
        <w:div w:id="260333673">
          <w:marLeft w:val="0"/>
          <w:marRight w:val="0"/>
          <w:marTop w:val="0"/>
          <w:marBottom w:val="0"/>
          <w:divBdr>
            <w:top w:val="none" w:sz="0" w:space="0" w:color="auto"/>
            <w:left w:val="none" w:sz="0" w:space="0" w:color="auto"/>
            <w:bottom w:val="none" w:sz="0" w:space="0" w:color="auto"/>
            <w:right w:val="none" w:sz="0" w:space="0" w:color="auto"/>
          </w:divBdr>
        </w:div>
      </w:divsChild>
    </w:div>
    <w:div w:id="998197190">
      <w:bodyDiv w:val="1"/>
      <w:marLeft w:val="0"/>
      <w:marRight w:val="0"/>
      <w:marTop w:val="0"/>
      <w:marBottom w:val="0"/>
      <w:divBdr>
        <w:top w:val="none" w:sz="0" w:space="0" w:color="auto"/>
        <w:left w:val="none" w:sz="0" w:space="0" w:color="auto"/>
        <w:bottom w:val="none" w:sz="0" w:space="0" w:color="auto"/>
        <w:right w:val="none" w:sz="0" w:space="0" w:color="auto"/>
      </w:divBdr>
    </w:div>
    <w:div w:id="1001735021">
      <w:bodyDiv w:val="1"/>
      <w:marLeft w:val="0"/>
      <w:marRight w:val="0"/>
      <w:marTop w:val="0"/>
      <w:marBottom w:val="0"/>
      <w:divBdr>
        <w:top w:val="none" w:sz="0" w:space="0" w:color="auto"/>
        <w:left w:val="none" w:sz="0" w:space="0" w:color="auto"/>
        <w:bottom w:val="none" w:sz="0" w:space="0" w:color="auto"/>
        <w:right w:val="none" w:sz="0" w:space="0" w:color="auto"/>
      </w:divBdr>
    </w:div>
    <w:div w:id="1003553711">
      <w:bodyDiv w:val="1"/>
      <w:marLeft w:val="0"/>
      <w:marRight w:val="0"/>
      <w:marTop w:val="0"/>
      <w:marBottom w:val="0"/>
      <w:divBdr>
        <w:top w:val="none" w:sz="0" w:space="0" w:color="auto"/>
        <w:left w:val="none" w:sz="0" w:space="0" w:color="auto"/>
        <w:bottom w:val="none" w:sz="0" w:space="0" w:color="auto"/>
        <w:right w:val="none" w:sz="0" w:space="0" w:color="auto"/>
      </w:divBdr>
      <w:divsChild>
        <w:div w:id="2124766139">
          <w:marLeft w:val="0"/>
          <w:marRight w:val="0"/>
          <w:marTop w:val="0"/>
          <w:marBottom w:val="0"/>
          <w:divBdr>
            <w:top w:val="none" w:sz="0" w:space="0" w:color="auto"/>
            <w:left w:val="none" w:sz="0" w:space="0" w:color="auto"/>
            <w:bottom w:val="none" w:sz="0" w:space="0" w:color="auto"/>
            <w:right w:val="none" w:sz="0" w:space="0" w:color="auto"/>
          </w:divBdr>
        </w:div>
      </w:divsChild>
    </w:div>
    <w:div w:id="1026640117">
      <w:bodyDiv w:val="1"/>
      <w:marLeft w:val="0"/>
      <w:marRight w:val="0"/>
      <w:marTop w:val="0"/>
      <w:marBottom w:val="0"/>
      <w:divBdr>
        <w:top w:val="none" w:sz="0" w:space="0" w:color="auto"/>
        <w:left w:val="none" w:sz="0" w:space="0" w:color="auto"/>
        <w:bottom w:val="none" w:sz="0" w:space="0" w:color="auto"/>
        <w:right w:val="none" w:sz="0" w:space="0" w:color="auto"/>
      </w:divBdr>
    </w:div>
    <w:div w:id="1059860886">
      <w:bodyDiv w:val="1"/>
      <w:marLeft w:val="0"/>
      <w:marRight w:val="0"/>
      <w:marTop w:val="0"/>
      <w:marBottom w:val="0"/>
      <w:divBdr>
        <w:top w:val="none" w:sz="0" w:space="0" w:color="auto"/>
        <w:left w:val="none" w:sz="0" w:space="0" w:color="auto"/>
        <w:bottom w:val="none" w:sz="0" w:space="0" w:color="auto"/>
        <w:right w:val="none" w:sz="0" w:space="0" w:color="auto"/>
      </w:divBdr>
      <w:divsChild>
        <w:div w:id="316080466">
          <w:marLeft w:val="0"/>
          <w:marRight w:val="0"/>
          <w:marTop w:val="0"/>
          <w:marBottom w:val="0"/>
          <w:divBdr>
            <w:top w:val="none" w:sz="0" w:space="0" w:color="auto"/>
            <w:left w:val="none" w:sz="0" w:space="0" w:color="auto"/>
            <w:bottom w:val="none" w:sz="0" w:space="0" w:color="auto"/>
            <w:right w:val="none" w:sz="0" w:space="0" w:color="auto"/>
          </w:divBdr>
        </w:div>
      </w:divsChild>
    </w:div>
    <w:div w:id="1066607736">
      <w:bodyDiv w:val="1"/>
      <w:marLeft w:val="0"/>
      <w:marRight w:val="0"/>
      <w:marTop w:val="0"/>
      <w:marBottom w:val="0"/>
      <w:divBdr>
        <w:top w:val="none" w:sz="0" w:space="0" w:color="auto"/>
        <w:left w:val="none" w:sz="0" w:space="0" w:color="auto"/>
        <w:bottom w:val="none" w:sz="0" w:space="0" w:color="auto"/>
        <w:right w:val="none" w:sz="0" w:space="0" w:color="auto"/>
      </w:divBdr>
      <w:divsChild>
        <w:div w:id="2088532101">
          <w:marLeft w:val="0"/>
          <w:marRight w:val="0"/>
          <w:marTop w:val="0"/>
          <w:marBottom w:val="0"/>
          <w:divBdr>
            <w:top w:val="none" w:sz="0" w:space="0" w:color="auto"/>
            <w:left w:val="none" w:sz="0" w:space="0" w:color="auto"/>
            <w:bottom w:val="none" w:sz="0" w:space="0" w:color="auto"/>
            <w:right w:val="none" w:sz="0" w:space="0" w:color="auto"/>
          </w:divBdr>
        </w:div>
      </w:divsChild>
    </w:div>
    <w:div w:id="1067722883">
      <w:bodyDiv w:val="1"/>
      <w:marLeft w:val="0"/>
      <w:marRight w:val="0"/>
      <w:marTop w:val="0"/>
      <w:marBottom w:val="0"/>
      <w:divBdr>
        <w:top w:val="none" w:sz="0" w:space="0" w:color="auto"/>
        <w:left w:val="none" w:sz="0" w:space="0" w:color="auto"/>
        <w:bottom w:val="none" w:sz="0" w:space="0" w:color="auto"/>
        <w:right w:val="none" w:sz="0" w:space="0" w:color="auto"/>
      </w:divBdr>
      <w:divsChild>
        <w:div w:id="1553033378">
          <w:marLeft w:val="0"/>
          <w:marRight w:val="0"/>
          <w:marTop w:val="0"/>
          <w:marBottom w:val="0"/>
          <w:divBdr>
            <w:top w:val="none" w:sz="0" w:space="0" w:color="auto"/>
            <w:left w:val="none" w:sz="0" w:space="0" w:color="auto"/>
            <w:bottom w:val="none" w:sz="0" w:space="0" w:color="auto"/>
            <w:right w:val="none" w:sz="0" w:space="0" w:color="auto"/>
          </w:divBdr>
        </w:div>
      </w:divsChild>
    </w:div>
    <w:div w:id="1077020491">
      <w:bodyDiv w:val="1"/>
      <w:marLeft w:val="0"/>
      <w:marRight w:val="0"/>
      <w:marTop w:val="0"/>
      <w:marBottom w:val="0"/>
      <w:divBdr>
        <w:top w:val="none" w:sz="0" w:space="0" w:color="auto"/>
        <w:left w:val="none" w:sz="0" w:space="0" w:color="auto"/>
        <w:bottom w:val="none" w:sz="0" w:space="0" w:color="auto"/>
        <w:right w:val="none" w:sz="0" w:space="0" w:color="auto"/>
      </w:divBdr>
      <w:divsChild>
        <w:div w:id="1012679710">
          <w:marLeft w:val="0"/>
          <w:marRight w:val="0"/>
          <w:marTop w:val="0"/>
          <w:marBottom w:val="0"/>
          <w:divBdr>
            <w:top w:val="none" w:sz="0" w:space="0" w:color="auto"/>
            <w:left w:val="none" w:sz="0" w:space="0" w:color="auto"/>
            <w:bottom w:val="none" w:sz="0" w:space="0" w:color="auto"/>
            <w:right w:val="none" w:sz="0" w:space="0" w:color="auto"/>
          </w:divBdr>
        </w:div>
      </w:divsChild>
    </w:div>
    <w:div w:id="1080642259">
      <w:bodyDiv w:val="1"/>
      <w:marLeft w:val="0"/>
      <w:marRight w:val="0"/>
      <w:marTop w:val="0"/>
      <w:marBottom w:val="0"/>
      <w:divBdr>
        <w:top w:val="none" w:sz="0" w:space="0" w:color="auto"/>
        <w:left w:val="none" w:sz="0" w:space="0" w:color="auto"/>
        <w:bottom w:val="none" w:sz="0" w:space="0" w:color="auto"/>
        <w:right w:val="none" w:sz="0" w:space="0" w:color="auto"/>
      </w:divBdr>
      <w:divsChild>
        <w:div w:id="1246299802">
          <w:marLeft w:val="0"/>
          <w:marRight w:val="0"/>
          <w:marTop w:val="0"/>
          <w:marBottom w:val="0"/>
          <w:divBdr>
            <w:top w:val="none" w:sz="0" w:space="0" w:color="auto"/>
            <w:left w:val="none" w:sz="0" w:space="0" w:color="auto"/>
            <w:bottom w:val="none" w:sz="0" w:space="0" w:color="auto"/>
            <w:right w:val="none" w:sz="0" w:space="0" w:color="auto"/>
          </w:divBdr>
        </w:div>
      </w:divsChild>
    </w:div>
    <w:div w:id="1082487908">
      <w:bodyDiv w:val="1"/>
      <w:marLeft w:val="0"/>
      <w:marRight w:val="0"/>
      <w:marTop w:val="0"/>
      <w:marBottom w:val="0"/>
      <w:divBdr>
        <w:top w:val="none" w:sz="0" w:space="0" w:color="auto"/>
        <w:left w:val="none" w:sz="0" w:space="0" w:color="auto"/>
        <w:bottom w:val="none" w:sz="0" w:space="0" w:color="auto"/>
        <w:right w:val="none" w:sz="0" w:space="0" w:color="auto"/>
      </w:divBdr>
    </w:div>
    <w:div w:id="1101997289">
      <w:bodyDiv w:val="1"/>
      <w:marLeft w:val="0"/>
      <w:marRight w:val="0"/>
      <w:marTop w:val="0"/>
      <w:marBottom w:val="0"/>
      <w:divBdr>
        <w:top w:val="none" w:sz="0" w:space="0" w:color="auto"/>
        <w:left w:val="none" w:sz="0" w:space="0" w:color="auto"/>
        <w:bottom w:val="none" w:sz="0" w:space="0" w:color="auto"/>
        <w:right w:val="none" w:sz="0" w:space="0" w:color="auto"/>
      </w:divBdr>
    </w:div>
    <w:div w:id="1145391721">
      <w:bodyDiv w:val="1"/>
      <w:marLeft w:val="0"/>
      <w:marRight w:val="0"/>
      <w:marTop w:val="0"/>
      <w:marBottom w:val="0"/>
      <w:divBdr>
        <w:top w:val="none" w:sz="0" w:space="0" w:color="auto"/>
        <w:left w:val="none" w:sz="0" w:space="0" w:color="auto"/>
        <w:bottom w:val="none" w:sz="0" w:space="0" w:color="auto"/>
        <w:right w:val="none" w:sz="0" w:space="0" w:color="auto"/>
      </w:divBdr>
      <w:divsChild>
        <w:div w:id="411781467">
          <w:marLeft w:val="0"/>
          <w:marRight w:val="0"/>
          <w:marTop w:val="0"/>
          <w:marBottom w:val="0"/>
          <w:divBdr>
            <w:top w:val="none" w:sz="0" w:space="0" w:color="auto"/>
            <w:left w:val="none" w:sz="0" w:space="0" w:color="auto"/>
            <w:bottom w:val="none" w:sz="0" w:space="0" w:color="auto"/>
            <w:right w:val="none" w:sz="0" w:space="0" w:color="auto"/>
          </w:divBdr>
        </w:div>
      </w:divsChild>
    </w:div>
    <w:div w:id="1146777436">
      <w:bodyDiv w:val="1"/>
      <w:marLeft w:val="0"/>
      <w:marRight w:val="0"/>
      <w:marTop w:val="0"/>
      <w:marBottom w:val="0"/>
      <w:divBdr>
        <w:top w:val="none" w:sz="0" w:space="0" w:color="auto"/>
        <w:left w:val="none" w:sz="0" w:space="0" w:color="auto"/>
        <w:bottom w:val="none" w:sz="0" w:space="0" w:color="auto"/>
        <w:right w:val="none" w:sz="0" w:space="0" w:color="auto"/>
      </w:divBdr>
    </w:div>
    <w:div w:id="1178812659">
      <w:bodyDiv w:val="1"/>
      <w:marLeft w:val="0"/>
      <w:marRight w:val="0"/>
      <w:marTop w:val="0"/>
      <w:marBottom w:val="0"/>
      <w:divBdr>
        <w:top w:val="none" w:sz="0" w:space="0" w:color="auto"/>
        <w:left w:val="none" w:sz="0" w:space="0" w:color="auto"/>
        <w:bottom w:val="none" w:sz="0" w:space="0" w:color="auto"/>
        <w:right w:val="none" w:sz="0" w:space="0" w:color="auto"/>
      </w:divBdr>
      <w:divsChild>
        <w:div w:id="2105224320">
          <w:marLeft w:val="0"/>
          <w:marRight w:val="0"/>
          <w:marTop w:val="0"/>
          <w:marBottom w:val="0"/>
          <w:divBdr>
            <w:top w:val="none" w:sz="0" w:space="0" w:color="auto"/>
            <w:left w:val="none" w:sz="0" w:space="0" w:color="auto"/>
            <w:bottom w:val="none" w:sz="0" w:space="0" w:color="auto"/>
            <w:right w:val="none" w:sz="0" w:space="0" w:color="auto"/>
          </w:divBdr>
        </w:div>
      </w:divsChild>
    </w:div>
    <w:div w:id="1195384125">
      <w:bodyDiv w:val="1"/>
      <w:marLeft w:val="0"/>
      <w:marRight w:val="0"/>
      <w:marTop w:val="0"/>
      <w:marBottom w:val="0"/>
      <w:divBdr>
        <w:top w:val="none" w:sz="0" w:space="0" w:color="auto"/>
        <w:left w:val="none" w:sz="0" w:space="0" w:color="auto"/>
        <w:bottom w:val="none" w:sz="0" w:space="0" w:color="auto"/>
        <w:right w:val="none" w:sz="0" w:space="0" w:color="auto"/>
      </w:divBdr>
      <w:divsChild>
        <w:div w:id="1676180314">
          <w:marLeft w:val="0"/>
          <w:marRight w:val="0"/>
          <w:marTop w:val="0"/>
          <w:marBottom w:val="0"/>
          <w:divBdr>
            <w:top w:val="none" w:sz="0" w:space="0" w:color="auto"/>
            <w:left w:val="none" w:sz="0" w:space="0" w:color="auto"/>
            <w:bottom w:val="none" w:sz="0" w:space="0" w:color="auto"/>
            <w:right w:val="none" w:sz="0" w:space="0" w:color="auto"/>
          </w:divBdr>
        </w:div>
      </w:divsChild>
    </w:div>
    <w:div w:id="1214583544">
      <w:bodyDiv w:val="1"/>
      <w:marLeft w:val="0"/>
      <w:marRight w:val="0"/>
      <w:marTop w:val="0"/>
      <w:marBottom w:val="0"/>
      <w:divBdr>
        <w:top w:val="none" w:sz="0" w:space="0" w:color="auto"/>
        <w:left w:val="none" w:sz="0" w:space="0" w:color="auto"/>
        <w:bottom w:val="none" w:sz="0" w:space="0" w:color="auto"/>
        <w:right w:val="none" w:sz="0" w:space="0" w:color="auto"/>
      </w:divBdr>
    </w:div>
    <w:div w:id="1249927458">
      <w:bodyDiv w:val="1"/>
      <w:marLeft w:val="0"/>
      <w:marRight w:val="0"/>
      <w:marTop w:val="0"/>
      <w:marBottom w:val="0"/>
      <w:divBdr>
        <w:top w:val="none" w:sz="0" w:space="0" w:color="auto"/>
        <w:left w:val="none" w:sz="0" w:space="0" w:color="auto"/>
        <w:bottom w:val="none" w:sz="0" w:space="0" w:color="auto"/>
        <w:right w:val="none" w:sz="0" w:space="0" w:color="auto"/>
      </w:divBdr>
      <w:divsChild>
        <w:div w:id="1456557066">
          <w:marLeft w:val="0"/>
          <w:marRight w:val="0"/>
          <w:marTop w:val="0"/>
          <w:marBottom w:val="0"/>
          <w:divBdr>
            <w:top w:val="none" w:sz="0" w:space="0" w:color="auto"/>
            <w:left w:val="none" w:sz="0" w:space="0" w:color="auto"/>
            <w:bottom w:val="none" w:sz="0" w:space="0" w:color="auto"/>
            <w:right w:val="none" w:sz="0" w:space="0" w:color="auto"/>
          </w:divBdr>
        </w:div>
      </w:divsChild>
    </w:div>
    <w:div w:id="1267228632">
      <w:bodyDiv w:val="1"/>
      <w:marLeft w:val="0"/>
      <w:marRight w:val="0"/>
      <w:marTop w:val="0"/>
      <w:marBottom w:val="0"/>
      <w:divBdr>
        <w:top w:val="none" w:sz="0" w:space="0" w:color="auto"/>
        <w:left w:val="none" w:sz="0" w:space="0" w:color="auto"/>
        <w:bottom w:val="none" w:sz="0" w:space="0" w:color="auto"/>
        <w:right w:val="none" w:sz="0" w:space="0" w:color="auto"/>
      </w:divBdr>
      <w:divsChild>
        <w:div w:id="1979720635">
          <w:marLeft w:val="0"/>
          <w:marRight w:val="0"/>
          <w:marTop w:val="0"/>
          <w:marBottom w:val="0"/>
          <w:divBdr>
            <w:top w:val="none" w:sz="0" w:space="0" w:color="auto"/>
            <w:left w:val="none" w:sz="0" w:space="0" w:color="auto"/>
            <w:bottom w:val="none" w:sz="0" w:space="0" w:color="auto"/>
            <w:right w:val="none" w:sz="0" w:space="0" w:color="auto"/>
          </w:divBdr>
        </w:div>
      </w:divsChild>
    </w:div>
    <w:div w:id="1281573139">
      <w:bodyDiv w:val="1"/>
      <w:marLeft w:val="0"/>
      <w:marRight w:val="0"/>
      <w:marTop w:val="0"/>
      <w:marBottom w:val="0"/>
      <w:divBdr>
        <w:top w:val="none" w:sz="0" w:space="0" w:color="auto"/>
        <w:left w:val="none" w:sz="0" w:space="0" w:color="auto"/>
        <w:bottom w:val="none" w:sz="0" w:space="0" w:color="auto"/>
        <w:right w:val="none" w:sz="0" w:space="0" w:color="auto"/>
      </w:divBdr>
    </w:div>
    <w:div w:id="1290745621">
      <w:bodyDiv w:val="1"/>
      <w:marLeft w:val="0"/>
      <w:marRight w:val="0"/>
      <w:marTop w:val="0"/>
      <w:marBottom w:val="0"/>
      <w:divBdr>
        <w:top w:val="none" w:sz="0" w:space="0" w:color="auto"/>
        <w:left w:val="none" w:sz="0" w:space="0" w:color="auto"/>
        <w:bottom w:val="none" w:sz="0" w:space="0" w:color="auto"/>
        <w:right w:val="none" w:sz="0" w:space="0" w:color="auto"/>
      </w:divBdr>
      <w:divsChild>
        <w:div w:id="760302182">
          <w:marLeft w:val="0"/>
          <w:marRight w:val="0"/>
          <w:marTop w:val="0"/>
          <w:marBottom w:val="0"/>
          <w:divBdr>
            <w:top w:val="none" w:sz="0" w:space="0" w:color="auto"/>
            <w:left w:val="none" w:sz="0" w:space="0" w:color="auto"/>
            <w:bottom w:val="none" w:sz="0" w:space="0" w:color="auto"/>
            <w:right w:val="none" w:sz="0" w:space="0" w:color="auto"/>
          </w:divBdr>
        </w:div>
      </w:divsChild>
    </w:div>
    <w:div w:id="1314333696">
      <w:bodyDiv w:val="1"/>
      <w:marLeft w:val="0"/>
      <w:marRight w:val="0"/>
      <w:marTop w:val="0"/>
      <w:marBottom w:val="0"/>
      <w:divBdr>
        <w:top w:val="none" w:sz="0" w:space="0" w:color="auto"/>
        <w:left w:val="none" w:sz="0" w:space="0" w:color="auto"/>
        <w:bottom w:val="none" w:sz="0" w:space="0" w:color="auto"/>
        <w:right w:val="none" w:sz="0" w:space="0" w:color="auto"/>
      </w:divBdr>
      <w:divsChild>
        <w:div w:id="210701512">
          <w:marLeft w:val="0"/>
          <w:marRight w:val="0"/>
          <w:marTop w:val="0"/>
          <w:marBottom w:val="0"/>
          <w:divBdr>
            <w:top w:val="none" w:sz="0" w:space="0" w:color="auto"/>
            <w:left w:val="none" w:sz="0" w:space="0" w:color="auto"/>
            <w:bottom w:val="none" w:sz="0" w:space="0" w:color="auto"/>
            <w:right w:val="none" w:sz="0" w:space="0" w:color="auto"/>
          </w:divBdr>
        </w:div>
      </w:divsChild>
    </w:div>
    <w:div w:id="1317608666">
      <w:bodyDiv w:val="1"/>
      <w:marLeft w:val="0"/>
      <w:marRight w:val="0"/>
      <w:marTop w:val="0"/>
      <w:marBottom w:val="0"/>
      <w:divBdr>
        <w:top w:val="none" w:sz="0" w:space="0" w:color="auto"/>
        <w:left w:val="none" w:sz="0" w:space="0" w:color="auto"/>
        <w:bottom w:val="none" w:sz="0" w:space="0" w:color="auto"/>
        <w:right w:val="none" w:sz="0" w:space="0" w:color="auto"/>
      </w:divBdr>
      <w:divsChild>
        <w:div w:id="656416749">
          <w:marLeft w:val="0"/>
          <w:marRight w:val="0"/>
          <w:marTop w:val="0"/>
          <w:marBottom w:val="0"/>
          <w:divBdr>
            <w:top w:val="none" w:sz="0" w:space="0" w:color="auto"/>
            <w:left w:val="none" w:sz="0" w:space="0" w:color="auto"/>
            <w:bottom w:val="none" w:sz="0" w:space="0" w:color="auto"/>
            <w:right w:val="none" w:sz="0" w:space="0" w:color="auto"/>
          </w:divBdr>
        </w:div>
      </w:divsChild>
    </w:div>
    <w:div w:id="1325668681">
      <w:bodyDiv w:val="1"/>
      <w:marLeft w:val="0"/>
      <w:marRight w:val="0"/>
      <w:marTop w:val="0"/>
      <w:marBottom w:val="0"/>
      <w:divBdr>
        <w:top w:val="none" w:sz="0" w:space="0" w:color="auto"/>
        <w:left w:val="none" w:sz="0" w:space="0" w:color="auto"/>
        <w:bottom w:val="none" w:sz="0" w:space="0" w:color="auto"/>
        <w:right w:val="none" w:sz="0" w:space="0" w:color="auto"/>
      </w:divBdr>
    </w:div>
    <w:div w:id="1376201657">
      <w:bodyDiv w:val="1"/>
      <w:marLeft w:val="0"/>
      <w:marRight w:val="0"/>
      <w:marTop w:val="0"/>
      <w:marBottom w:val="0"/>
      <w:divBdr>
        <w:top w:val="none" w:sz="0" w:space="0" w:color="auto"/>
        <w:left w:val="none" w:sz="0" w:space="0" w:color="auto"/>
        <w:bottom w:val="none" w:sz="0" w:space="0" w:color="auto"/>
        <w:right w:val="none" w:sz="0" w:space="0" w:color="auto"/>
      </w:divBdr>
    </w:div>
    <w:div w:id="1388650765">
      <w:bodyDiv w:val="1"/>
      <w:marLeft w:val="0"/>
      <w:marRight w:val="0"/>
      <w:marTop w:val="0"/>
      <w:marBottom w:val="0"/>
      <w:divBdr>
        <w:top w:val="none" w:sz="0" w:space="0" w:color="auto"/>
        <w:left w:val="none" w:sz="0" w:space="0" w:color="auto"/>
        <w:bottom w:val="none" w:sz="0" w:space="0" w:color="auto"/>
        <w:right w:val="none" w:sz="0" w:space="0" w:color="auto"/>
      </w:divBdr>
      <w:divsChild>
        <w:div w:id="1591621775">
          <w:marLeft w:val="0"/>
          <w:marRight w:val="0"/>
          <w:marTop w:val="0"/>
          <w:marBottom w:val="0"/>
          <w:divBdr>
            <w:top w:val="none" w:sz="0" w:space="0" w:color="auto"/>
            <w:left w:val="none" w:sz="0" w:space="0" w:color="auto"/>
            <w:bottom w:val="none" w:sz="0" w:space="0" w:color="auto"/>
            <w:right w:val="none" w:sz="0" w:space="0" w:color="auto"/>
          </w:divBdr>
        </w:div>
      </w:divsChild>
    </w:div>
    <w:div w:id="1405179493">
      <w:bodyDiv w:val="1"/>
      <w:marLeft w:val="0"/>
      <w:marRight w:val="0"/>
      <w:marTop w:val="0"/>
      <w:marBottom w:val="0"/>
      <w:divBdr>
        <w:top w:val="none" w:sz="0" w:space="0" w:color="auto"/>
        <w:left w:val="none" w:sz="0" w:space="0" w:color="auto"/>
        <w:bottom w:val="none" w:sz="0" w:space="0" w:color="auto"/>
        <w:right w:val="none" w:sz="0" w:space="0" w:color="auto"/>
      </w:divBdr>
    </w:div>
    <w:div w:id="1413815262">
      <w:bodyDiv w:val="1"/>
      <w:marLeft w:val="0"/>
      <w:marRight w:val="0"/>
      <w:marTop w:val="0"/>
      <w:marBottom w:val="0"/>
      <w:divBdr>
        <w:top w:val="none" w:sz="0" w:space="0" w:color="auto"/>
        <w:left w:val="none" w:sz="0" w:space="0" w:color="auto"/>
        <w:bottom w:val="none" w:sz="0" w:space="0" w:color="auto"/>
        <w:right w:val="none" w:sz="0" w:space="0" w:color="auto"/>
      </w:divBdr>
      <w:divsChild>
        <w:div w:id="1910995025">
          <w:marLeft w:val="0"/>
          <w:marRight w:val="0"/>
          <w:marTop w:val="0"/>
          <w:marBottom w:val="0"/>
          <w:divBdr>
            <w:top w:val="none" w:sz="0" w:space="0" w:color="auto"/>
            <w:left w:val="none" w:sz="0" w:space="0" w:color="auto"/>
            <w:bottom w:val="none" w:sz="0" w:space="0" w:color="auto"/>
            <w:right w:val="none" w:sz="0" w:space="0" w:color="auto"/>
          </w:divBdr>
        </w:div>
      </w:divsChild>
    </w:div>
    <w:div w:id="1427577435">
      <w:bodyDiv w:val="1"/>
      <w:marLeft w:val="0"/>
      <w:marRight w:val="0"/>
      <w:marTop w:val="0"/>
      <w:marBottom w:val="0"/>
      <w:divBdr>
        <w:top w:val="none" w:sz="0" w:space="0" w:color="auto"/>
        <w:left w:val="none" w:sz="0" w:space="0" w:color="auto"/>
        <w:bottom w:val="none" w:sz="0" w:space="0" w:color="auto"/>
        <w:right w:val="none" w:sz="0" w:space="0" w:color="auto"/>
      </w:divBdr>
    </w:div>
    <w:div w:id="1442526549">
      <w:bodyDiv w:val="1"/>
      <w:marLeft w:val="0"/>
      <w:marRight w:val="0"/>
      <w:marTop w:val="0"/>
      <w:marBottom w:val="0"/>
      <w:divBdr>
        <w:top w:val="none" w:sz="0" w:space="0" w:color="auto"/>
        <w:left w:val="none" w:sz="0" w:space="0" w:color="auto"/>
        <w:bottom w:val="none" w:sz="0" w:space="0" w:color="auto"/>
        <w:right w:val="none" w:sz="0" w:space="0" w:color="auto"/>
      </w:divBdr>
    </w:div>
    <w:div w:id="1444767540">
      <w:bodyDiv w:val="1"/>
      <w:marLeft w:val="0"/>
      <w:marRight w:val="0"/>
      <w:marTop w:val="0"/>
      <w:marBottom w:val="0"/>
      <w:divBdr>
        <w:top w:val="none" w:sz="0" w:space="0" w:color="auto"/>
        <w:left w:val="none" w:sz="0" w:space="0" w:color="auto"/>
        <w:bottom w:val="none" w:sz="0" w:space="0" w:color="auto"/>
        <w:right w:val="none" w:sz="0" w:space="0" w:color="auto"/>
      </w:divBdr>
      <w:divsChild>
        <w:div w:id="649406085">
          <w:marLeft w:val="0"/>
          <w:marRight w:val="0"/>
          <w:marTop w:val="0"/>
          <w:marBottom w:val="0"/>
          <w:divBdr>
            <w:top w:val="none" w:sz="0" w:space="0" w:color="auto"/>
            <w:left w:val="none" w:sz="0" w:space="0" w:color="auto"/>
            <w:bottom w:val="none" w:sz="0" w:space="0" w:color="auto"/>
            <w:right w:val="none" w:sz="0" w:space="0" w:color="auto"/>
          </w:divBdr>
        </w:div>
      </w:divsChild>
    </w:div>
    <w:div w:id="1466851690">
      <w:bodyDiv w:val="1"/>
      <w:marLeft w:val="0"/>
      <w:marRight w:val="0"/>
      <w:marTop w:val="0"/>
      <w:marBottom w:val="0"/>
      <w:divBdr>
        <w:top w:val="none" w:sz="0" w:space="0" w:color="auto"/>
        <w:left w:val="none" w:sz="0" w:space="0" w:color="auto"/>
        <w:bottom w:val="none" w:sz="0" w:space="0" w:color="auto"/>
        <w:right w:val="none" w:sz="0" w:space="0" w:color="auto"/>
      </w:divBdr>
    </w:div>
    <w:div w:id="1488549101">
      <w:bodyDiv w:val="1"/>
      <w:marLeft w:val="0"/>
      <w:marRight w:val="0"/>
      <w:marTop w:val="0"/>
      <w:marBottom w:val="0"/>
      <w:divBdr>
        <w:top w:val="none" w:sz="0" w:space="0" w:color="auto"/>
        <w:left w:val="none" w:sz="0" w:space="0" w:color="auto"/>
        <w:bottom w:val="none" w:sz="0" w:space="0" w:color="auto"/>
        <w:right w:val="none" w:sz="0" w:space="0" w:color="auto"/>
      </w:divBdr>
      <w:divsChild>
        <w:div w:id="209541539">
          <w:marLeft w:val="0"/>
          <w:marRight w:val="0"/>
          <w:marTop w:val="0"/>
          <w:marBottom w:val="0"/>
          <w:divBdr>
            <w:top w:val="none" w:sz="0" w:space="0" w:color="auto"/>
            <w:left w:val="none" w:sz="0" w:space="0" w:color="auto"/>
            <w:bottom w:val="none" w:sz="0" w:space="0" w:color="auto"/>
            <w:right w:val="none" w:sz="0" w:space="0" w:color="auto"/>
          </w:divBdr>
        </w:div>
      </w:divsChild>
    </w:div>
    <w:div w:id="1502693254">
      <w:bodyDiv w:val="1"/>
      <w:marLeft w:val="0"/>
      <w:marRight w:val="0"/>
      <w:marTop w:val="0"/>
      <w:marBottom w:val="0"/>
      <w:divBdr>
        <w:top w:val="none" w:sz="0" w:space="0" w:color="auto"/>
        <w:left w:val="none" w:sz="0" w:space="0" w:color="auto"/>
        <w:bottom w:val="none" w:sz="0" w:space="0" w:color="auto"/>
        <w:right w:val="none" w:sz="0" w:space="0" w:color="auto"/>
      </w:divBdr>
    </w:div>
    <w:div w:id="1512909435">
      <w:bodyDiv w:val="1"/>
      <w:marLeft w:val="0"/>
      <w:marRight w:val="0"/>
      <w:marTop w:val="0"/>
      <w:marBottom w:val="0"/>
      <w:divBdr>
        <w:top w:val="none" w:sz="0" w:space="0" w:color="auto"/>
        <w:left w:val="none" w:sz="0" w:space="0" w:color="auto"/>
        <w:bottom w:val="none" w:sz="0" w:space="0" w:color="auto"/>
        <w:right w:val="none" w:sz="0" w:space="0" w:color="auto"/>
      </w:divBdr>
      <w:divsChild>
        <w:div w:id="1152521787">
          <w:marLeft w:val="0"/>
          <w:marRight w:val="0"/>
          <w:marTop w:val="0"/>
          <w:marBottom w:val="0"/>
          <w:divBdr>
            <w:top w:val="none" w:sz="0" w:space="0" w:color="auto"/>
            <w:left w:val="none" w:sz="0" w:space="0" w:color="auto"/>
            <w:bottom w:val="none" w:sz="0" w:space="0" w:color="auto"/>
            <w:right w:val="none" w:sz="0" w:space="0" w:color="auto"/>
          </w:divBdr>
        </w:div>
      </w:divsChild>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533106914">
      <w:bodyDiv w:val="1"/>
      <w:marLeft w:val="0"/>
      <w:marRight w:val="0"/>
      <w:marTop w:val="0"/>
      <w:marBottom w:val="0"/>
      <w:divBdr>
        <w:top w:val="none" w:sz="0" w:space="0" w:color="auto"/>
        <w:left w:val="none" w:sz="0" w:space="0" w:color="auto"/>
        <w:bottom w:val="none" w:sz="0" w:space="0" w:color="auto"/>
        <w:right w:val="none" w:sz="0" w:space="0" w:color="auto"/>
      </w:divBdr>
    </w:div>
    <w:div w:id="1560751189">
      <w:bodyDiv w:val="1"/>
      <w:marLeft w:val="0"/>
      <w:marRight w:val="0"/>
      <w:marTop w:val="0"/>
      <w:marBottom w:val="0"/>
      <w:divBdr>
        <w:top w:val="none" w:sz="0" w:space="0" w:color="auto"/>
        <w:left w:val="none" w:sz="0" w:space="0" w:color="auto"/>
        <w:bottom w:val="none" w:sz="0" w:space="0" w:color="auto"/>
        <w:right w:val="none" w:sz="0" w:space="0" w:color="auto"/>
      </w:divBdr>
    </w:div>
    <w:div w:id="1568766102">
      <w:bodyDiv w:val="1"/>
      <w:marLeft w:val="0"/>
      <w:marRight w:val="0"/>
      <w:marTop w:val="0"/>
      <w:marBottom w:val="0"/>
      <w:divBdr>
        <w:top w:val="none" w:sz="0" w:space="0" w:color="auto"/>
        <w:left w:val="none" w:sz="0" w:space="0" w:color="auto"/>
        <w:bottom w:val="none" w:sz="0" w:space="0" w:color="auto"/>
        <w:right w:val="none" w:sz="0" w:space="0" w:color="auto"/>
      </w:divBdr>
      <w:divsChild>
        <w:div w:id="1323002933">
          <w:marLeft w:val="0"/>
          <w:marRight w:val="0"/>
          <w:marTop w:val="0"/>
          <w:marBottom w:val="0"/>
          <w:divBdr>
            <w:top w:val="none" w:sz="0" w:space="0" w:color="auto"/>
            <w:left w:val="none" w:sz="0" w:space="0" w:color="auto"/>
            <w:bottom w:val="none" w:sz="0" w:space="0" w:color="auto"/>
            <w:right w:val="none" w:sz="0" w:space="0" w:color="auto"/>
          </w:divBdr>
        </w:div>
      </w:divsChild>
    </w:div>
    <w:div w:id="1579250477">
      <w:bodyDiv w:val="1"/>
      <w:marLeft w:val="0"/>
      <w:marRight w:val="0"/>
      <w:marTop w:val="0"/>
      <w:marBottom w:val="0"/>
      <w:divBdr>
        <w:top w:val="none" w:sz="0" w:space="0" w:color="auto"/>
        <w:left w:val="none" w:sz="0" w:space="0" w:color="auto"/>
        <w:bottom w:val="none" w:sz="0" w:space="0" w:color="auto"/>
        <w:right w:val="none" w:sz="0" w:space="0" w:color="auto"/>
      </w:divBdr>
      <w:divsChild>
        <w:div w:id="1320042366">
          <w:marLeft w:val="0"/>
          <w:marRight w:val="0"/>
          <w:marTop w:val="0"/>
          <w:marBottom w:val="0"/>
          <w:divBdr>
            <w:top w:val="none" w:sz="0" w:space="0" w:color="auto"/>
            <w:left w:val="none" w:sz="0" w:space="0" w:color="auto"/>
            <w:bottom w:val="none" w:sz="0" w:space="0" w:color="auto"/>
            <w:right w:val="none" w:sz="0" w:space="0" w:color="auto"/>
          </w:divBdr>
        </w:div>
      </w:divsChild>
    </w:div>
    <w:div w:id="1583832016">
      <w:bodyDiv w:val="1"/>
      <w:marLeft w:val="0"/>
      <w:marRight w:val="0"/>
      <w:marTop w:val="0"/>
      <w:marBottom w:val="0"/>
      <w:divBdr>
        <w:top w:val="none" w:sz="0" w:space="0" w:color="auto"/>
        <w:left w:val="none" w:sz="0" w:space="0" w:color="auto"/>
        <w:bottom w:val="none" w:sz="0" w:space="0" w:color="auto"/>
        <w:right w:val="none" w:sz="0" w:space="0" w:color="auto"/>
      </w:divBdr>
    </w:div>
    <w:div w:id="1589342925">
      <w:bodyDiv w:val="1"/>
      <w:marLeft w:val="0"/>
      <w:marRight w:val="0"/>
      <w:marTop w:val="0"/>
      <w:marBottom w:val="0"/>
      <w:divBdr>
        <w:top w:val="none" w:sz="0" w:space="0" w:color="auto"/>
        <w:left w:val="none" w:sz="0" w:space="0" w:color="auto"/>
        <w:bottom w:val="none" w:sz="0" w:space="0" w:color="auto"/>
        <w:right w:val="none" w:sz="0" w:space="0" w:color="auto"/>
      </w:divBdr>
    </w:div>
    <w:div w:id="1595287893">
      <w:bodyDiv w:val="1"/>
      <w:marLeft w:val="0"/>
      <w:marRight w:val="0"/>
      <w:marTop w:val="0"/>
      <w:marBottom w:val="0"/>
      <w:divBdr>
        <w:top w:val="none" w:sz="0" w:space="0" w:color="auto"/>
        <w:left w:val="none" w:sz="0" w:space="0" w:color="auto"/>
        <w:bottom w:val="none" w:sz="0" w:space="0" w:color="auto"/>
        <w:right w:val="none" w:sz="0" w:space="0" w:color="auto"/>
      </w:divBdr>
      <w:divsChild>
        <w:div w:id="1104571746">
          <w:marLeft w:val="0"/>
          <w:marRight w:val="0"/>
          <w:marTop w:val="0"/>
          <w:marBottom w:val="0"/>
          <w:divBdr>
            <w:top w:val="none" w:sz="0" w:space="0" w:color="auto"/>
            <w:left w:val="none" w:sz="0" w:space="0" w:color="auto"/>
            <w:bottom w:val="none" w:sz="0" w:space="0" w:color="auto"/>
            <w:right w:val="none" w:sz="0" w:space="0" w:color="auto"/>
          </w:divBdr>
        </w:div>
      </w:divsChild>
    </w:div>
    <w:div w:id="1606229146">
      <w:bodyDiv w:val="1"/>
      <w:marLeft w:val="0"/>
      <w:marRight w:val="0"/>
      <w:marTop w:val="0"/>
      <w:marBottom w:val="0"/>
      <w:divBdr>
        <w:top w:val="none" w:sz="0" w:space="0" w:color="auto"/>
        <w:left w:val="none" w:sz="0" w:space="0" w:color="auto"/>
        <w:bottom w:val="none" w:sz="0" w:space="0" w:color="auto"/>
        <w:right w:val="none" w:sz="0" w:space="0" w:color="auto"/>
      </w:divBdr>
      <w:divsChild>
        <w:div w:id="2068649891">
          <w:marLeft w:val="0"/>
          <w:marRight w:val="0"/>
          <w:marTop w:val="0"/>
          <w:marBottom w:val="0"/>
          <w:divBdr>
            <w:top w:val="none" w:sz="0" w:space="0" w:color="auto"/>
            <w:left w:val="none" w:sz="0" w:space="0" w:color="auto"/>
            <w:bottom w:val="none" w:sz="0" w:space="0" w:color="auto"/>
            <w:right w:val="none" w:sz="0" w:space="0" w:color="auto"/>
          </w:divBdr>
        </w:div>
      </w:divsChild>
    </w:div>
    <w:div w:id="1606576453">
      <w:bodyDiv w:val="1"/>
      <w:marLeft w:val="0"/>
      <w:marRight w:val="0"/>
      <w:marTop w:val="0"/>
      <w:marBottom w:val="0"/>
      <w:divBdr>
        <w:top w:val="none" w:sz="0" w:space="0" w:color="auto"/>
        <w:left w:val="none" w:sz="0" w:space="0" w:color="auto"/>
        <w:bottom w:val="none" w:sz="0" w:space="0" w:color="auto"/>
        <w:right w:val="none" w:sz="0" w:space="0" w:color="auto"/>
      </w:divBdr>
      <w:divsChild>
        <w:div w:id="83964477">
          <w:marLeft w:val="0"/>
          <w:marRight w:val="0"/>
          <w:marTop w:val="0"/>
          <w:marBottom w:val="0"/>
          <w:divBdr>
            <w:top w:val="none" w:sz="0" w:space="0" w:color="auto"/>
            <w:left w:val="none" w:sz="0" w:space="0" w:color="auto"/>
            <w:bottom w:val="none" w:sz="0" w:space="0" w:color="auto"/>
            <w:right w:val="none" w:sz="0" w:space="0" w:color="auto"/>
          </w:divBdr>
        </w:div>
      </w:divsChild>
    </w:div>
    <w:div w:id="1650398450">
      <w:bodyDiv w:val="1"/>
      <w:marLeft w:val="0"/>
      <w:marRight w:val="0"/>
      <w:marTop w:val="0"/>
      <w:marBottom w:val="0"/>
      <w:divBdr>
        <w:top w:val="none" w:sz="0" w:space="0" w:color="auto"/>
        <w:left w:val="none" w:sz="0" w:space="0" w:color="auto"/>
        <w:bottom w:val="none" w:sz="0" w:space="0" w:color="auto"/>
        <w:right w:val="none" w:sz="0" w:space="0" w:color="auto"/>
      </w:divBdr>
      <w:divsChild>
        <w:div w:id="1435132334">
          <w:marLeft w:val="0"/>
          <w:marRight w:val="0"/>
          <w:marTop w:val="0"/>
          <w:marBottom w:val="0"/>
          <w:divBdr>
            <w:top w:val="none" w:sz="0" w:space="0" w:color="auto"/>
            <w:left w:val="none" w:sz="0" w:space="0" w:color="auto"/>
            <w:bottom w:val="none" w:sz="0" w:space="0" w:color="auto"/>
            <w:right w:val="none" w:sz="0" w:space="0" w:color="auto"/>
          </w:divBdr>
        </w:div>
      </w:divsChild>
    </w:div>
    <w:div w:id="1668023574">
      <w:bodyDiv w:val="1"/>
      <w:marLeft w:val="0"/>
      <w:marRight w:val="0"/>
      <w:marTop w:val="0"/>
      <w:marBottom w:val="0"/>
      <w:divBdr>
        <w:top w:val="none" w:sz="0" w:space="0" w:color="auto"/>
        <w:left w:val="none" w:sz="0" w:space="0" w:color="auto"/>
        <w:bottom w:val="none" w:sz="0" w:space="0" w:color="auto"/>
        <w:right w:val="none" w:sz="0" w:space="0" w:color="auto"/>
      </w:divBdr>
      <w:divsChild>
        <w:div w:id="1870944548">
          <w:marLeft w:val="0"/>
          <w:marRight w:val="0"/>
          <w:marTop w:val="0"/>
          <w:marBottom w:val="0"/>
          <w:divBdr>
            <w:top w:val="none" w:sz="0" w:space="0" w:color="auto"/>
            <w:left w:val="none" w:sz="0" w:space="0" w:color="auto"/>
            <w:bottom w:val="none" w:sz="0" w:space="0" w:color="auto"/>
            <w:right w:val="none" w:sz="0" w:space="0" w:color="auto"/>
          </w:divBdr>
        </w:div>
      </w:divsChild>
    </w:div>
    <w:div w:id="1690255800">
      <w:bodyDiv w:val="1"/>
      <w:marLeft w:val="0"/>
      <w:marRight w:val="0"/>
      <w:marTop w:val="0"/>
      <w:marBottom w:val="0"/>
      <w:divBdr>
        <w:top w:val="none" w:sz="0" w:space="0" w:color="auto"/>
        <w:left w:val="none" w:sz="0" w:space="0" w:color="auto"/>
        <w:bottom w:val="none" w:sz="0" w:space="0" w:color="auto"/>
        <w:right w:val="none" w:sz="0" w:space="0" w:color="auto"/>
      </w:divBdr>
      <w:divsChild>
        <w:div w:id="1517571784">
          <w:marLeft w:val="0"/>
          <w:marRight w:val="0"/>
          <w:marTop w:val="0"/>
          <w:marBottom w:val="0"/>
          <w:divBdr>
            <w:top w:val="none" w:sz="0" w:space="0" w:color="auto"/>
            <w:left w:val="none" w:sz="0" w:space="0" w:color="auto"/>
            <w:bottom w:val="none" w:sz="0" w:space="0" w:color="auto"/>
            <w:right w:val="none" w:sz="0" w:space="0" w:color="auto"/>
          </w:divBdr>
        </w:div>
      </w:divsChild>
    </w:div>
    <w:div w:id="1702053376">
      <w:bodyDiv w:val="1"/>
      <w:marLeft w:val="0"/>
      <w:marRight w:val="0"/>
      <w:marTop w:val="0"/>
      <w:marBottom w:val="0"/>
      <w:divBdr>
        <w:top w:val="none" w:sz="0" w:space="0" w:color="auto"/>
        <w:left w:val="none" w:sz="0" w:space="0" w:color="auto"/>
        <w:bottom w:val="none" w:sz="0" w:space="0" w:color="auto"/>
        <w:right w:val="none" w:sz="0" w:space="0" w:color="auto"/>
      </w:divBdr>
    </w:div>
    <w:div w:id="1706558685">
      <w:bodyDiv w:val="1"/>
      <w:marLeft w:val="0"/>
      <w:marRight w:val="0"/>
      <w:marTop w:val="0"/>
      <w:marBottom w:val="0"/>
      <w:divBdr>
        <w:top w:val="none" w:sz="0" w:space="0" w:color="auto"/>
        <w:left w:val="none" w:sz="0" w:space="0" w:color="auto"/>
        <w:bottom w:val="none" w:sz="0" w:space="0" w:color="auto"/>
        <w:right w:val="none" w:sz="0" w:space="0" w:color="auto"/>
      </w:divBdr>
    </w:div>
    <w:div w:id="1717579720">
      <w:bodyDiv w:val="1"/>
      <w:marLeft w:val="0"/>
      <w:marRight w:val="0"/>
      <w:marTop w:val="0"/>
      <w:marBottom w:val="0"/>
      <w:divBdr>
        <w:top w:val="none" w:sz="0" w:space="0" w:color="auto"/>
        <w:left w:val="none" w:sz="0" w:space="0" w:color="auto"/>
        <w:bottom w:val="none" w:sz="0" w:space="0" w:color="auto"/>
        <w:right w:val="none" w:sz="0" w:space="0" w:color="auto"/>
      </w:divBdr>
      <w:divsChild>
        <w:div w:id="84769106">
          <w:marLeft w:val="0"/>
          <w:marRight w:val="0"/>
          <w:marTop w:val="0"/>
          <w:marBottom w:val="0"/>
          <w:divBdr>
            <w:top w:val="none" w:sz="0" w:space="0" w:color="auto"/>
            <w:left w:val="none" w:sz="0" w:space="0" w:color="auto"/>
            <w:bottom w:val="none" w:sz="0" w:space="0" w:color="auto"/>
            <w:right w:val="none" w:sz="0" w:space="0" w:color="auto"/>
          </w:divBdr>
        </w:div>
      </w:divsChild>
    </w:div>
    <w:div w:id="1793590710">
      <w:bodyDiv w:val="1"/>
      <w:marLeft w:val="0"/>
      <w:marRight w:val="0"/>
      <w:marTop w:val="0"/>
      <w:marBottom w:val="0"/>
      <w:divBdr>
        <w:top w:val="none" w:sz="0" w:space="0" w:color="auto"/>
        <w:left w:val="none" w:sz="0" w:space="0" w:color="auto"/>
        <w:bottom w:val="none" w:sz="0" w:space="0" w:color="auto"/>
        <w:right w:val="none" w:sz="0" w:space="0" w:color="auto"/>
      </w:divBdr>
      <w:divsChild>
        <w:div w:id="97911938">
          <w:marLeft w:val="0"/>
          <w:marRight w:val="0"/>
          <w:marTop w:val="0"/>
          <w:marBottom w:val="0"/>
          <w:divBdr>
            <w:top w:val="none" w:sz="0" w:space="0" w:color="auto"/>
            <w:left w:val="none" w:sz="0" w:space="0" w:color="auto"/>
            <w:bottom w:val="none" w:sz="0" w:space="0" w:color="auto"/>
            <w:right w:val="none" w:sz="0" w:space="0" w:color="auto"/>
          </w:divBdr>
        </w:div>
        <w:div w:id="1441297972">
          <w:marLeft w:val="0"/>
          <w:marRight w:val="0"/>
          <w:marTop w:val="0"/>
          <w:marBottom w:val="0"/>
          <w:divBdr>
            <w:top w:val="none" w:sz="0" w:space="0" w:color="auto"/>
            <w:left w:val="none" w:sz="0" w:space="0" w:color="auto"/>
            <w:bottom w:val="none" w:sz="0" w:space="0" w:color="auto"/>
            <w:right w:val="none" w:sz="0" w:space="0" w:color="auto"/>
          </w:divBdr>
        </w:div>
        <w:div w:id="1504200121">
          <w:marLeft w:val="0"/>
          <w:marRight w:val="0"/>
          <w:marTop w:val="0"/>
          <w:marBottom w:val="0"/>
          <w:divBdr>
            <w:top w:val="none" w:sz="0" w:space="0" w:color="auto"/>
            <w:left w:val="none" w:sz="0" w:space="0" w:color="auto"/>
            <w:bottom w:val="none" w:sz="0" w:space="0" w:color="auto"/>
            <w:right w:val="none" w:sz="0" w:space="0" w:color="auto"/>
          </w:divBdr>
        </w:div>
        <w:div w:id="1522934369">
          <w:marLeft w:val="0"/>
          <w:marRight w:val="0"/>
          <w:marTop w:val="0"/>
          <w:marBottom w:val="0"/>
          <w:divBdr>
            <w:top w:val="none" w:sz="0" w:space="0" w:color="auto"/>
            <w:left w:val="none" w:sz="0" w:space="0" w:color="auto"/>
            <w:bottom w:val="none" w:sz="0" w:space="0" w:color="auto"/>
            <w:right w:val="none" w:sz="0" w:space="0" w:color="auto"/>
          </w:divBdr>
        </w:div>
        <w:div w:id="1877621507">
          <w:marLeft w:val="0"/>
          <w:marRight w:val="0"/>
          <w:marTop w:val="0"/>
          <w:marBottom w:val="0"/>
          <w:divBdr>
            <w:top w:val="none" w:sz="0" w:space="0" w:color="auto"/>
            <w:left w:val="none" w:sz="0" w:space="0" w:color="auto"/>
            <w:bottom w:val="none" w:sz="0" w:space="0" w:color="auto"/>
            <w:right w:val="none" w:sz="0" w:space="0" w:color="auto"/>
          </w:divBdr>
        </w:div>
        <w:div w:id="2120639204">
          <w:marLeft w:val="0"/>
          <w:marRight w:val="0"/>
          <w:marTop w:val="0"/>
          <w:marBottom w:val="0"/>
          <w:divBdr>
            <w:top w:val="none" w:sz="0" w:space="0" w:color="auto"/>
            <w:left w:val="none" w:sz="0" w:space="0" w:color="auto"/>
            <w:bottom w:val="none" w:sz="0" w:space="0" w:color="auto"/>
            <w:right w:val="none" w:sz="0" w:space="0" w:color="auto"/>
          </w:divBdr>
        </w:div>
      </w:divsChild>
    </w:div>
    <w:div w:id="1793940368">
      <w:bodyDiv w:val="1"/>
      <w:marLeft w:val="0"/>
      <w:marRight w:val="0"/>
      <w:marTop w:val="0"/>
      <w:marBottom w:val="0"/>
      <w:divBdr>
        <w:top w:val="none" w:sz="0" w:space="0" w:color="auto"/>
        <w:left w:val="none" w:sz="0" w:space="0" w:color="auto"/>
        <w:bottom w:val="none" w:sz="0" w:space="0" w:color="auto"/>
        <w:right w:val="none" w:sz="0" w:space="0" w:color="auto"/>
      </w:divBdr>
      <w:divsChild>
        <w:div w:id="886260190">
          <w:marLeft w:val="0"/>
          <w:marRight w:val="0"/>
          <w:marTop w:val="0"/>
          <w:marBottom w:val="0"/>
          <w:divBdr>
            <w:top w:val="none" w:sz="0" w:space="0" w:color="auto"/>
            <w:left w:val="none" w:sz="0" w:space="0" w:color="auto"/>
            <w:bottom w:val="none" w:sz="0" w:space="0" w:color="auto"/>
            <w:right w:val="none" w:sz="0" w:space="0" w:color="auto"/>
          </w:divBdr>
        </w:div>
      </w:divsChild>
    </w:div>
    <w:div w:id="1825774705">
      <w:bodyDiv w:val="1"/>
      <w:marLeft w:val="0"/>
      <w:marRight w:val="0"/>
      <w:marTop w:val="0"/>
      <w:marBottom w:val="0"/>
      <w:divBdr>
        <w:top w:val="none" w:sz="0" w:space="0" w:color="auto"/>
        <w:left w:val="none" w:sz="0" w:space="0" w:color="auto"/>
        <w:bottom w:val="none" w:sz="0" w:space="0" w:color="auto"/>
        <w:right w:val="none" w:sz="0" w:space="0" w:color="auto"/>
      </w:divBdr>
    </w:div>
    <w:div w:id="1831479194">
      <w:bodyDiv w:val="1"/>
      <w:marLeft w:val="0"/>
      <w:marRight w:val="0"/>
      <w:marTop w:val="0"/>
      <w:marBottom w:val="0"/>
      <w:divBdr>
        <w:top w:val="none" w:sz="0" w:space="0" w:color="auto"/>
        <w:left w:val="none" w:sz="0" w:space="0" w:color="auto"/>
        <w:bottom w:val="none" w:sz="0" w:space="0" w:color="auto"/>
        <w:right w:val="none" w:sz="0" w:space="0" w:color="auto"/>
      </w:divBdr>
    </w:div>
    <w:div w:id="1844978670">
      <w:bodyDiv w:val="1"/>
      <w:marLeft w:val="0"/>
      <w:marRight w:val="0"/>
      <w:marTop w:val="0"/>
      <w:marBottom w:val="0"/>
      <w:divBdr>
        <w:top w:val="none" w:sz="0" w:space="0" w:color="auto"/>
        <w:left w:val="none" w:sz="0" w:space="0" w:color="auto"/>
        <w:bottom w:val="none" w:sz="0" w:space="0" w:color="auto"/>
        <w:right w:val="none" w:sz="0" w:space="0" w:color="auto"/>
      </w:divBdr>
      <w:divsChild>
        <w:div w:id="301620053">
          <w:marLeft w:val="0"/>
          <w:marRight w:val="0"/>
          <w:marTop w:val="0"/>
          <w:marBottom w:val="0"/>
          <w:divBdr>
            <w:top w:val="none" w:sz="0" w:space="0" w:color="auto"/>
            <w:left w:val="none" w:sz="0" w:space="0" w:color="auto"/>
            <w:bottom w:val="none" w:sz="0" w:space="0" w:color="auto"/>
            <w:right w:val="none" w:sz="0" w:space="0" w:color="auto"/>
          </w:divBdr>
        </w:div>
      </w:divsChild>
    </w:div>
    <w:div w:id="1848011438">
      <w:bodyDiv w:val="1"/>
      <w:marLeft w:val="0"/>
      <w:marRight w:val="0"/>
      <w:marTop w:val="0"/>
      <w:marBottom w:val="0"/>
      <w:divBdr>
        <w:top w:val="none" w:sz="0" w:space="0" w:color="auto"/>
        <w:left w:val="none" w:sz="0" w:space="0" w:color="auto"/>
        <w:bottom w:val="none" w:sz="0" w:space="0" w:color="auto"/>
        <w:right w:val="none" w:sz="0" w:space="0" w:color="auto"/>
      </w:divBdr>
    </w:div>
    <w:div w:id="1860579237">
      <w:bodyDiv w:val="1"/>
      <w:marLeft w:val="0"/>
      <w:marRight w:val="0"/>
      <w:marTop w:val="0"/>
      <w:marBottom w:val="0"/>
      <w:divBdr>
        <w:top w:val="none" w:sz="0" w:space="0" w:color="auto"/>
        <w:left w:val="none" w:sz="0" w:space="0" w:color="auto"/>
        <w:bottom w:val="none" w:sz="0" w:space="0" w:color="auto"/>
        <w:right w:val="none" w:sz="0" w:space="0" w:color="auto"/>
      </w:divBdr>
    </w:div>
    <w:div w:id="1876427964">
      <w:bodyDiv w:val="1"/>
      <w:marLeft w:val="0"/>
      <w:marRight w:val="0"/>
      <w:marTop w:val="0"/>
      <w:marBottom w:val="0"/>
      <w:divBdr>
        <w:top w:val="none" w:sz="0" w:space="0" w:color="auto"/>
        <w:left w:val="none" w:sz="0" w:space="0" w:color="auto"/>
        <w:bottom w:val="none" w:sz="0" w:space="0" w:color="auto"/>
        <w:right w:val="none" w:sz="0" w:space="0" w:color="auto"/>
      </w:divBdr>
      <w:divsChild>
        <w:div w:id="2021542123">
          <w:marLeft w:val="0"/>
          <w:marRight w:val="0"/>
          <w:marTop w:val="0"/>
          <w:marBottom w:val="0"/>
          <w:divBdr>
            <w:top w:val="none" w:sz="0" w:space="0" w:color="auto"/>
            <w:left w:val="none" w:sz="0" w:space="0" w:color="auto"/>
            <w:bottom w:val="none" w:sz="0" w:space="0" w:color="auto"/>
            <w:right w:val="none" w:sz="0" w:space="0" w:color="auto"/>
          </w:divBdr>
        </w:div>
      </w:divsChild>
    </w:div>
    <w:div w:id="1886522447">
      <w:bodyDiv w:val="1"/>
      <w:marLeft w:val="0"/>
      <w:marRight w:val="0"/>
      <w:marTop w:val="0"/>
      <w:marBottom w:val="0"/>
      <w:divBdr>
        <w:top w:val="none" w:sz="0" w:space="0" w:color="auto"/>
        <w:left w:val="none" w:sz="0" w:space="0" w:color="auto"/>
        <w:bottom w:val="none" w:sz="0" w:space="0" w:color="auto"/>
        <w:right w:val="none" w:sz="0" w:space="0" w:color="auto"/>
      </w:divBdr>
      <w:divsChild>
        <w:div w:id="777144631">
          <w:marLeft w:val="0"/>
          <w:marRight w:val="0"/>
          <w:marTop w:val="0"/>
          <w:marBottom w:val="0"/>
          <w:divBdr>
            <w:top w:val="none" w:sz="0" w:space="0" w:color="auto"/>
            <w:left w:val="none" w:sz="0" w:space="0" w:color="auto"/>
            <w:bottom w:val="none" w:sz="0" w:space="0" w:color="auto"/>
            <w:right w:val="none" w:sz="0" w:space="0" w:color="auto"/>
          </w:divBdr>
        </w:div>
      </w:divsChild>
    </w:div>
    <w:div w:id="1896506183">
      <w:bodyDiv w:val="1"/>
      <w:marLeft w:val="0"/>
      <w:marRight w:val="0"/>
      <w:marTop w:val="0"/>
      <w:marBottom w:val="0"/>
      <w:divBdr>
        <w:top w:val="none" w:sz="0" w:space="0" w:color="auto"/>
        <w:left w:val="none" w:sz="0" w:space="0" w:color="auto"/>
        <w:bottom w:val="none" w:sz="0" w:space="0" w:color="auto"/>
        <w:right w:val="none" w:sz="0" w:space="0" w:color="auto"/>
      </w:divBdr>
      <w:divsChild>
        <w:div w:id="1532767001">
          <w:marLeft w:val="0"/>
          <w:marRight w:val="0"/>
          <w:marTop w:val="0"/>
          <w:marBottom w:val="0"/>
          <w:divBdr>
            <w:top w:val="none" w:sz="0" w:space="0" w:color="auto"/>
            <w:left w:val="none" w:sz="0" w:space="0" w:color="auto"/>
            <w:bottom w:val="none" w:sz="0" w:space="0" w:color="auto"/>
            <w:right w:val="none" w:sz="0" w:space="0" w:color="auto"/>
          </w:divBdr>
        </w:div>
      </w:divsChild>
    </w:div>
    <w:div w:id="1910916871">
      <w:bodyDiv w:val="1"/>
      <w:marLeft w:val="0"/>
      <w:marRight w:val="0"/>
      <w:marTop w:val="0"/>
      <w:marBottom w:val="0"/>
      <w:divBdr>
        <w:top w:val="none" w:sz="0" w:space="0" w:color="auto"/>
        <w:left w:val="none" w:sz="0" w:space="0" w:color="auto"/>
        <w:bottom w:val="none" w:sz="0" w:space="0" w:color="auto"/>
        <w:right w:val="none" w:sz="0" w:space="0" w:color="auto"/>
      </w:divBdr>
      <w:divsChild>
        <w:div w:id="127169517">
          <w:marLeft w:val="0"/>
          <w:marRight w:val="0"/>
          <w:marTop w:val="0"/>
          <w:marBottom w:val="0"/>
          <w:divBdr>
            <w:top w:val="none" w:sz="0" w:space="0" w:color="auto"/>
            <w:left w:val="none" w:sz="0" w:space="0" w:color="auto"/>
            <w:bottom w:val="none" w:sz="0" w:space="0" w:color="auto"/>
            <w:right w:val="none" w:sz="0" w:space="0" w:color="auto"/>
          </w:divBdr>
        </w:div>
      </w:divsChild>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1929804741">
      <w:bodyDiv w:val="1"/>
      <w:marLeft w:val="0"/>
      <w:marRight w:val="0"/>
      <w:marTop w:val="0"/>
      <w:marBottom w:val="0"/>
      <w:divBdr>
        <w:top w:val="none" w:sz="0" w:space="0" w:color="auto"/>
        <w:left w:val="none" w:sz="0" w:space="0" w:color="auto"/>
        <w:bottom w:val="none" w:sz="0" w:space="0" w:color="auto"/>
        <w:right w:val="none" w:sz="0" w:space="0" w:color="auto"/>
      </w:divBdr>
      <w:divsChild>
        <w:div w:id="800728296">
          <w:marLeft w:val="0"/>
          <w:marRight w:val="0"/>
          <w:marTop w:val="0"/>
          <w:marBottom w:val="0"/>
          <w:divBdr>
            <w:top w:val="none" w:sz="0" w:space="0" w:color="auto"/>
            <w:left w:val="none" w:sz="0" w:space="0" w:color="auto"/>
            <w:bottom w:val="none" w:sz="0" w:space="0" w:color="auto"/>
            <w:right w:val="none" w:sz="0" w:space="0" w:color="auto"/>
          </w:divBdr>
        </w:div>
      </w:divsChild>
    </w:div>
    <w:div w:id="1941916121">
      <w:bodyDiv w:val="1"/>
      <w:marLeft w:val="0"/>
      <w:marRight w:val="0"/>
      <w:marTop w:val="0"/>
      <w:marBottom w:val="0"/>
      <w:divBdr>
        <w:top w:val="none" w:sz="0" w:space="0" w:color="auto"/>
        <w:left w:val="none" w:sz="0" w:space="0" w:color="auto"/>
        <w:bottom w:val="none" w:sz="0" w:space="0" w:color="auto"/>
        <w:right w:val="none" w:sz="0" w:space="0" w:color="auto"/>
      </w:divBdr>
      <w:divsChild>
        <w:div w:id="1288775726">
          <w:marLeft w:val="0"/>
          <w:marRight w:val="0"/>
          <w:marTop w:val="0"/>
          <w:marBottom w:val="0"/>
          <w:divBdr>
            <w:top w:val="none" w:sz="0" w:space="0" w:color="auto"/>
            <w:left w:val="none" w:sz="0" w:space="0" w:color="auto"/>
            <w:bottom w:val="none" w:sz="0" w:space="0" w:color="auto"/>
            <w:right w:val="none" w:sz="0" w:space="0" w:color="auto"/>
          </w:divBdr>
        </w:div>
      </w:divsChild>
    </w:div>
    <w:div w:id="1962153991">
      <w:bodyDiv w:val="1"/>
      <w:marLeft w:val="0"/>
      <w:marRight w:val="0"/>
      <w:marTop w:val="0"/>
      <w:marBottom w:val="0"/>
      <w:divBdr>
        <w:top w:val="none" w:sz="0" w:space="0" w:color="auto"/>
        <w:left w:val="none" w:sz="0" w:space="0" w:color="auto"/>
        <w:bottom w:val="none" w:sz="0" w:space="0" w:color="auto"/>
        <w:right w:val="none" w:sz="0" w:space="0" w:color="auto"/>
      </w:divBdr>
    </w:div>
    <w:div w:id="1982153411">
      <w:bodyDiv w:val="1"/>
      <w:marLeft w:val="0"/>
      <w:marRight w:val="0"/>
      <w:marTop w:val="0"/>
      <w:marBottom w:val="0"/>
      <w:divBdr>
        <w:top w:val="none" w:sz="0" w:space="0" w:color="auto"/>
        <w:left w:val="none" w:sz="0" w:space="0" w:color="auto"/>
        <w:bottom w:val="none" w:sz="0" w:space="0" w:color="auto"/>
        <w:right w:val="none" w:sz="0" w:space="0" w:color="auto"/>
      </w:divBdr>
      <w:divsChild>
        <w:div w:id="1122265819">
          <w:marLeft w:val="0"/>
          <w:marRight w:val="0"/>
          <w:marTop w:val="0"/>
          <w:marBottom w:val="0"/>
          <w:divBdr>
            <w:top w:val="none" w:sz="0" w:space="0" w:color="auto"/>
            <w:left w:val="none" w:sz="0" w:space="0" w:color="auto"/>
            <w:bottom w:val="none" w:sz="0" w:space="0" w:color="auto"/>
            <w:right w:val="none" w:sz="0" w:space="0" w:color="auto"/>
          </w:divBdr>
        </w:div>
      </w:divsChild>
    </w:div>
    <w:div w:id="2003389969">
      <w:bodyDiv w:val="1"/>
      <w:marLeft w:val="0"/>
      <w:marRight w:val="0"/>
      <w:marTop w:val="0"/>
      <w:marBottom w:val="0"/>
      <w:divBdr>
        <w:top w:val="none" w:sz="0" w:space="0" w:color="auto"/>
        <w:left w:val="none" w:sz="0" w:space="0" w:color="auto"/>
        <w:bottom w:val="none" w:sz="0" w:space="0" w:color="auto"/>
        <w:right w:val="none" w:sz="0" w:space="0" w:color="auto"/>
      </w:divBdr>
      <w:divsChild>
        <w:div w:id="724455169">
          <w:marLeft w:val="0"/>
          <w:marRight w:val="0"/>
          <w:marTop w:val="0"/>
          <w:marBottom w:val="0"/>
          <w:divBdr>
            <w:top w:val="none" w:sz="0" w:space="0" w:color="auto"/>
            <w:left w:val="none" w:sz="0" w:space="0" w:color="auto"/>
            <w:bottom w:val="none" w:sz="0" w:space="0" w:color="auto"/>
            <w:right w:val="none" w:sz="0" w:space="0" w:color="auto"/>
          </w:divBdr>
        </w:div>
      </w:divsChild>
    </w:div>
    <w:div w:id="2007827979">
      <w:bodyDiv w:val="1"/>
      <w:marLeft w:val="0"/>
      <w:marRight w:val="0"/>
      <w:marTop w:val="0"/>
      <w:marBottom w:val="0"/>
      <w:divBdr>
        <w:top w:val="none" w:sz="0" w:space="0" w:color="auto"/>
        <w:left w:val="none" w:sz="0" w:space="0" w:color="auto"/>
        <w:bottom w:val="none" w:sz="0" w:space="0" w:color="auto"/>
        <w:right w:val="none" w:sz="0" w:space="0" w:color="auto"/>
      </w:divBdr>
    </w:div>
    <w:div w:id="2016833333">
      <w:bodyDiv w:val="1"/>
      <w:marLeft w:val="0"/>
      <w:marRight w:val="0"/>
      <w:marTop w:val="0"/>
      <w:marBottom w:val="0"/>
      <w:divBdr>
        <w:top w:val="none" w:sz="0" w:space="0" w:color="auto"/>
        <w:left w:val="none" w:sz="0" w:space="0" w:color="auto"/>
        <w:bottom w:val="none" w:sz="0" w:space="0" w:color="auto"/>
        <w:right w:val="none" w:sz="0" w:space="0" w:color="auto"/>
      </w:divBdr>
      <w:divsChild>
        <w:div w:id="1403023634">
          <w:marLeft w:val="0"/>
          <w:marRight w:val="0"/>
          <w:marTop w:val="0"/>
          <w:marBottom w:val="0"/>
          <w:divBdr>
            <w:top w:val="none" w:sz="0" w:space="0" w:color="auto"/>
            <w:left w:val="none" w:sz="0" w:space="0" w:color="auto"/>
            <w:bottom w:val="none" w:sz="0" w:space="0" w:color="auto"/>
            <w:right w:val="none" w:sz="0" w:space="0" w:color="auto"/>
          </w:divBdr>
        </w:div>
      </w:divsChild>
    </w:div>
    <w:div w:id="2024699574">
      <w:bodyDiv w:val="1"/>
      <w:marLeft w:val="0"/>
      <w:marRight w:val="0"/>
      <w:marTop w:val="0"/>
      <w:marBottom w:val="0"/>
      <w:divBdr>
        <w:top w:val="none" w:sz="0" w:space="0" w:color="auto"/>
        <w:left w:val="none" w:sz="0" w:space="0" w:color="auto"/>
        <w:bottom w:val="none" w:sz="0" w:space="0" w:color="auto"/>
        <w:right w:val="none" w:sz="0" w:space="0" w:color="auto"/>
      </w:divBdr>
      <w:divsChild>
        <w:div w:id="630669777">
          <w:marLeft w:val="0"/>
          <w:marRight w:val="0"/>
          <w:marTop w:val="0"/>
          <w:marBottom w:val="0"/>
          <w:divBdr>
            <w:top w:val="none" w:sz="0" w:space="0" w:color="auto"/>
            <w:left w:val="none" w:sz="0" w:space="0" w:color="auto"/>
            <w:bottom w:val="none" w:sz="0" w:space="0" w:color="auto"/>
            <w:right w:val="none" w:sz="0" w:space="0" w:color="auto"/>
          </w:divBdr>
        </w:div>
      </w:divsChild>
    </w:div>
    <w:div w:id="2035419371">
      <w:bodyDiv w:val="1"/>
      <w:marLeft w:val="0"/>
      <w:marRight w:val="0"/>
      <w:marTop w:val="0"/>
      <w:marBottom w:val="0"/>
      <w:divBdr>
        <w:top w:val="none" w:sz="0" w:space="0" w:color="auto"/>
        <w:left w:val="none" w:sz="0" w:space="0" w:color="auto"/>
        <w:bottom w:val="none" w:sz="0" w:space="0" w:color="auto"/>
        <w:right w:val="none" w:sz="0" w:space="0" w:color="auto"/>
      </w:divBdr>
      <w:divsChild>
        <w:div w:id="1209486431">
          <w:marLeft w:val="0"/>
          <w:marRight w:val="0"/>
          <w:marTop w:val="0"/>
          <w:marBottom w:val="0"/>
          <w:divBdr>
            <w:top w:val="none" w:sz="0" w:space="0" w:color="auto"/>
            <w:left w:val="none" w:sz="0" w:space="0" w:color="auto"/>
            <w:bottom w:val="none" w:sz="0" w:space="0" w:color="auto"/>
            <w:right w:val="none" w:sz="0" w:space="0" w:color="auto"/>
          </w:divBdr>
        </w:div>
      </w:divsChild>
    </w:div>
    <w:div w:id="2052724244">
      <w:bodyDiv w:val="1"/>
      <w:marLeft w:val="0"/>
      <w:marRight w:val="0"/>
      <w:marTop w:val="0"/>
      <w:marBottom w:val="0"/>
      <w:divBdr>
        <w:top w:val="none" w:sz="0" w:space="0" w:color="auto"/>
        <w:left w:val="none" w:sz="0" w:space="0" w:color="auto"/>
        <w:bottom w:val="none" w:sz="0" w:space="0" w:color="auto"/>
        <w:right w:val="none" w:sz="0" w:space="0" w:color="auto"/>
      </w:divBdr>
    </w:div>
    <w:div w:id="2069837601">
      <w:bodyDiv w:val="1"/>
      <w:marLeft w:val="0"/>
      <w:marRight w:val="0"/>
      <w:marTop w:val="0"/>
      <w:marBottom w:val="0"/>
      <w:divBdr>
        <w:top w:val="none" w:sz="0" w:space="0" w:color="auto"/>
        <w:left w:val="none" w:sz="0" w:space="0" w:color="auto"/>
        <w:bottom w:val="none" w:sz="0" w:space="0" w:color="auto"/>
        <w:right w:val="none" w:sz="0" w:space="0" w:color="auto"/>
      </w:divBdr>
      <w:divsChild>
        <w:div w:id="628317120">
          <w:marLeft w:val="0"/>
          <w:marRight w:val="0"/>
          <w:marTop w:val="0"/>
          <w:marBottom w:val="0"/>
          <w:divBdr>
            <w:top w:val="none" w:sz="0" w:space="0" w:color="auto"/>
            <w:left w:val="none" w:sz="0" w:space="0" w:color="auto"/>
            <w:bottom w:val="none" w:sz="0" w:space="0" w:color="auto"/>
            <w:right w:val="none" w:sz="0" w:space="0" w:color="auto"/>
          </w:divBdr>
        </w:div>
      </w:divsChild>
    </w:div>
    <w:div w:id="2070230321">
      <w:bodyDiv w:val="1"/>
      <w:marLeft w:val="0"/>
      <w:marRight w:val="0"/>
      <w:marTop w:val="0"/>
      <w:marBottom w:val="0"/>
      <w:divBdr>
        <w:top w:val="none" w:sz="0" w:space="0" w:color="auto"/>
        <w:left w:val="none" w:sz="0" w:space="0" w:color="auto"/>
        <w:bottom w:val="none" w:sz="0" w:space="0" w:color="auto"/>
        <w:right w:val="none" w:sz="0" w:space="0" w:color="auto"/>
      </w:divBdr>
      <w:divsChild>
        <w:div w:id="1876428550">
          <w:marLeft w:val="0"/>
          <w:marRight w:val="0"/>
          <w:marTop w:val="0"/>
          <w:marBottom w:val="0"/>
          <w:divBdr>
            <w:top w:val="none" w:sz="0" w:space="0" w:color="auto"/>
            <w:left w:val="none" w:sz="0" w:space="0" w:color="auto"/>
            <w:bottom w:val="none" w:sz="0" w:space="0" w:color="auto"/>
            <w:right w:val="none" w:sz="0" w:space="0" w:color="auto"/>
          </w:divBdr>
        </w:div>
      </w:divsChild>
    </w:div>
    <w:div w:id="2081637365">
      <w:bodyDiv w:val="1"/>
      <w:marLeft w:val="0"/>
      <w:marRight w:val="0"/>
      <w:marTop w:val="0"/>
      <w:marBottom w:val="0"/>
      <w:divBdr>
        <w:top w:val="none" w:sz="0" w:space="0" w:color="auto"/>
        <w:left w:val="none" w:sz="0" w:space="0" w:color="auto"/>
        <w:bottom w:val="none" w:sz="0" w:space="0" w:color="auto"/>
        <w:right w:val="none" w:sz="0" w:space="0" w:color="auto"/>
      </w:divBdr>
    </w:div>
    <w:div w:id="2096700785">
      <w:bodyDiv w:val="1"/>
      <w:marLeft w:val="0"/>
      <w:marRight w:val="0"/>
      <w:marTop w:val="0"/>
      <w:marBottom w:val="0"/>
      <w:divBdr>
        <w:top w:val="none" w:sz="0" w:space="0" w:color="auto"/>
        <w:left w:val="none" w:sz="0" w:space="0" w:color="auto"/>
        <w:bottom w:val="none" w:sz="0" w:space="0" w:color="auto"/>
        <w:right w:val="none" w:sz="0" w:space="0" w:color="auto"/>
      </w:divBdr>
    </w:div>
    <w:div w:id="2106070358">
      <w:bodyDiv w:val="1"/>
      <w:marLeft w:val="0"/>
      <w:marRight w:val="0"/>
      <w:marTop w:val="0"/>
      <w:marBottom w:val="0"/>
      <w:divBdr>
        <w:top w:val="none" w:sz="0" w:space="0" w:color="auto"/>
        <w:left w:val="none" w:sz="0" w:space="0" w:color="auto"/>
        <w:bottom w:val="none" w:sz="0" w:space="0" w:color="auto"/>
        <w:right w:val="none" w:sz="0" w:space="0" w:color="auto"/>
      </w:divBdr>
    </w:div>
    <w:div w:id="2121104561">
      <w:bodyDiv w:val="1"/>
      <w:marLeft w:val="0"/>
      <w:marRight w:val="0"/>
      <w:marTop w:val="0"/>
      <w:marBottom w:val="0"/>
      <w:divBdr>
        <w:top w:val="none" w:sz="0" w:space="0" w:color="auto"/>
        <w:left w:val="none" w:sz="0" w:space="0" w:color="auto"/>
        <w:bottom w:val="none" w:sz="0" w:space="0" w:color="auto"/>
        <w:right w:val="none" w:sz="0" w:space="0" w:color="auto"/>
      </w:divBdr>
      <w:divsChild>
        <w:div w:id="976182275">
          <w:marLeft w:val="0"/>
          <w:marRight w:val="0"/>
          <w:marTop w:val="0"/>
          <w:marBottom w:val="0"/>
          <w:divBdr>
            <w:top w:val="none" w:sz="0" w:space="0" w:color="auto"/>
            <w:left w:val="none" w:sz="0" w:space="0" w:color="auto"/>
            <w:bottom w:val="none" w:sz="0" w:space="0" w:color="auto"/>
            <w:right w:val="none" w:sz="0" w:space="0" w:color="auto"/>
          </w:divBdr>
        </w:div>
      </w:divsChild>
    </w:div>
    <w:div w:id="2133399187">
      <w:bodyDiv w:val="1"/>
      <w:marLeft w:val="0"/>
      <w:marRight w:val="0"/>
      <w:marTop w:val="0"/>
      <w:marBottom w:val="0"/>
      <w:divBdr>
        <w:top w:val="none" w:sz="0" w:space="0" w:color="auto"/>
        <w:left w:val="none" w:sz="0" w:space="0" w:color="auto"/>
        <w:bottom w:val="none" w:sz="0" w:space="0" w:color="auto"/>
        <w:right w:val="none" w:sz="0" w:space="0" w:color="auto"/>
      </w:divBdr>
      <w:divsChild>
        <w:div w:id="2072848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image" Target="media/image1.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165</Pages>
  <Words>61950</Words>
  <Characters>329964</Characters>
  <Application>Microsoft Office Word</Application>
  <DocSecurity>0</DocSecurity>
  <Lines>6256</Lines>
  <Paragraphs>1901</Paragraphs>
  <ScaleCrop>false</ScaleCrop>
  <HeadingPairs>
    <vt:vector size="2" baseType="variant">
      <vt:variant>
        <vt:lpstr>Title</vt:lpstr>
      </vt:variant>
      <vt:variant>
        <vt:i4>1</vt:i4>
      </vt:variant>
    </vt:vector>
  </HeadingPairs>
  <TitlesOfParts>
    <vt:vector size="1" baseType="lpstr">
      <vt:lpstr>Exposure Draft Explanatory Materials: Treasury Laws Amendment Bill 2026: Payment Systems Modernisation</vt:lpstr>
    </vt:vector>
  </TitlesOfParts>
  <Company/>
  <LinksUpToDate>false</LinksUpToDate>
  <CharactersWithSpaces>391050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Treasury Laws Amendment Bill 2026: Payment Systems Modernisation</dc:title>
  <dc:subject/>
  <dc:creator>Australian Government</dc:creator>
  <cp:keywords/>
  <dc:description/>
  <cp:lastModifiedBy/>
  <cp:revision>1</cp:revision>
  <dcterms:created xsi:type="dcterms:W3CDTF">2026-03-11T02:42:00Z</dcterms:created>
  <dcterms:modified xsi:type="dcterms:W3CDTF">2026-03-11T02:43:00Z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2026-03-11T02:43:01Z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02500ab6-f378-49c0-a1d0-d2f66bb025e0</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