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755B" w14:textId="757C9419" w:rsidR="00F109D4" w:rsidRPr="003C5719" w:rsidRDefault="64F28BFA" w:rsidP="004A27A8">
      <w:pPr>
        <w:pStyle w:val="Heading1"/>
        <w:spacing w:after="360"/>
        <w:rPr>
          <w:rFonts w:ascii="Times New Roman" w:hAnsi="Times New Roman"/>
          <w:sz w:val="24"/>
          <w:szCs w:val="24"/>
        </w:rPr>
      </w:pPr>
      <w:r w:rsidRPr="7D2DB091">
        <w:rPr>
          <w:rFonts w:ascii="Times New Roman" w:hAnsi="Times New Roman"/>
          <w:sz w:val="24"/>
          <w:szCs w:val="24"/>
        </w:rPr>
        <w:t xml:space="preserve">EXPOSURE DRAFT </w:t>
      </w:r>
      <w:r w:rsidR="00F109D4" w:rsidRPr="7D2DB091">
        <w:rPr>
          <w:rFonts w:ascii="Times New Roman" w:hAnsi="Times New Roman"/>
          <w:sz w:val="24"/>
          <w:szCs w:val="24"/>
        </w:rPr>
        <w:t xml:space="preserve">EXPLANATORY </w:t>
      </w:r>
      <w:r w:rsidR="2DD36790" w:rsidRPr="7D2DB091">
        <w:rPr>
          <w:rFonts w:ascii="Times New Roman" w:hAnsi="Times New Roman"/>
          <w:sz w:val="24"/>
          <w:szCs w:val="24"/>
        </w:rPr>
        <w:t>MATERIALS</w:t>
      </w:r>
    </w:p>
    <w:p w14:paraId="7679F68E" w14:textId="0AC1DE30" w:rsidR="007662C7" w:rsidRPr="003C5719" w:rsidRDefault="00F109D4" w:rsidP="004A27A8">
      <w:pPr>
        <w:pStyle w:val="Heading2"/>
        <w:jc w:val="center"/>
        <w:rPr>
          <w:sz w:val="24"/>
          <w:szCs w:val="24"/>
        </w:rPr>
      </w:pPr>
      <w:r w:rsidRPr="003C5719">
        <w:rPr>
          <w:sz w:val="24"/>
          <w:szCs w:val="24"/>
        </w:rPr>
        <w:t xml:space="preserve">Issued by authority of </w:t>
      </w:r>
      <w:r w:rsidR="005C7F7B">
        <w:rPr>
          <w:rStyle w:val="DefaultChar"/>
        </w:rPr>
        <w:t>the</w:t>
      </w:r>
      <w:r w:rsidR="00904F64">
        <w:rPr>
          <w:rStyle w:val="DefaultChar"/>
        </w:rPr>
        <w:t xml:space="preserve"> Assistant</w:t>
      </w:r>
      <w:r w:rsidR="005C7F7B">
        <w:rPr>
          <w:rStyle w:val="DefaultChar"/>
        </w:rPr>
        <w:t xml:space="preserve"> Treasurer</w:t>
      </w:r>
      <w:r w:rsidR="00076178" w:rsidRPr="003C5719">
        <w:rPr>
          <w:sz w:val="24"/>
          <w:szCs w:val="24"/>
        </w:rPr>
        <w:t xml:space="preserve"> </w:t>
      </w:r>
      <w:r w:rsidR="00904F64">
        <w:rPr>
          <w:sz w:val="24"/>
          <w:szCs w:val="24"/>
        </w:rPr>
        <w:t>and Minister for Financial Services</w:t>
      </w:r>
    </w:p>
    <w:p w14:paraId="3FF495E7" w14:textId="75E20986" w:rsidR="00F109D4" w:rsidRDefault="005C7F7B" w:rsidP="004A27A8">
      <w:pPr>
        <w:spacing w:before="240" w:after="240"/>
        <w:jc w:val="center"/>
        <w:rPr>
          <w:i/>
        </w:rPr>
      </w:pPr>
      <w:r>
        <w:rPr>
          <w:i/>
        </w:rPr>
        <w:t>Corporations Act 2001</w:t>
      </w:r>
    </w:p>
    <w:p w14:paraId="4E0848BD" w14:textId="05469208" w:rsidR="001A07BC" w:rsidRPr="003C5719" w:rsidRDefault="00AB214B" w:rsidP="00DD3DD4">
      <w:pPr>
        <w:spacing w:before="240" w:after="240"/>
        <w:jc w:val="center"/>
        <w:rPr>
          <w:i/>
        </w:rPr>
      </w:pPr>
      <w:r>
        <w:rPr>
          <w:i/>
        </w:rPr>
        <w:t>Corporations Regulations 2001</w:t>
      </w:r>
    </w:p>
    <w:p w14:paraId="2527A38C" w14:textId="199FF1D6" w:rsidR="00F109D4" w:rsidRPr="003C5719" w:rsidRDefault="002D7C06" w:rsidP="004A27A8">
      <w:pPr>
        <w:tabs>
          <w:tab w:val="left" w:pos="1418"/>
        </w:tabs>
        <w:spacing w:before="0" w:after="240"/>
        <w:jc w:val="center"/>
        <w:rPr>
          <w:i/>
        </w:rPr>
      </w:pPr>
      <w:bookmarkStart w:id="0" w:name="_Hlk222411076"/>
      <w:r>
        <w:rPr>
          <w:i/>
        </w:rPr>
        <w:t>Corporations Amendment (Ban on Advertising Superannuation Funds During Onboarding) Regulations 2026</w:t>
      </w:r>
    </w:p>
    <w:bookmarkEnd w:id="0"/>
    <w:p w14:paraId="7CBA0986" w14:textId="2FB2D93B" w:rsidR="00892D3B" w:rsidRDefault="002C448B" w:rsidP="004A27A8">
      <w:pPr>
        <w:spacing w:before="240"/>
      </w:pPr>
      <w:r>
        <w:t>Section 1364 of</w:t>
      </w:r>
      <w:r w:rsidR="00F109D4" w:rsidRPr="003C5719">
        <w:t xml:space="preserve"> the</w:t>
      </w:r>
      <w:r w:rsidR="00890DDA" w:rsidRPr="00890DDA">
        <w:rPr>
          <w:i/>
          <w:iCs/>
        </w:rPr>
        <w:t xml:space="preserve"> </w:t>
      </w:r>
      <w:r w:rsidR="00BE16B4">
        <w:rPr>
          <w:i/>
          <w:iCs/>
        </w:rPr>
        <w:t>Corporations Act 2001</w:t>
      </w:r>
      <w:r w:rsidR="00F109D4" w:rsidRPr="00890DDA">
        <w:rPr>
          <w:i/>
          <w:iCs/>
        </w:rPr>
        <w:t xml:space="preserve"> </w:t>
      </w:r>
      <w:r w:rsidR="00F109D4" w:rsidRPr="003C5719">
        <w:t xml:space="preserve">(the </w:t>
      </w:r>
      <w:r w:rsidR="000906D8">
        <w:t xml:space="preserve">Corporations </w:t>
      </w:r>
      <w:r w:rsidR="00F109D4" w:rsidRPr="003C5719">
        <w:t>Act) provides that the Governor</w:t>
      </w:r>
      <w:r w:rsidR="009E27A5">
        <w:noBreakHyphen/>
      </w:r>
      <w:r w:rsidR="00F109D4" w:rsidRPr="003C5719">
        <w:t xml:space="preserve">General may make regulations prescribing matters required or permitted by the </w:t>
      </w:r>
      <w:r w:rsidR="000906D8">
        <w:t xml:space="preserve">Corporations </w:t>
      </w:r>
      <w:r w:rsidR="00F109D4" w:rsidRPr="003C5719">
        <w:t xml:space="preserve">Act to be prescribed, or necessary or convenient to be prescribed for carrying out or giving effect to the </w:t>
      </w:r>
      <w:r w:rsidR="000906D8">
        <w:t xml:space="preserve">Corporations </w:t>
      </w:r>
      <w:r w:rsidR="00F109D4" w:rsidRPr="003C5719">
        <w:t>Act.</w:t>
      </w:r>
    </w:p>
    <w:p w14:paraId="50290B17" w14:textId="458D875C" w:rsidR="001113B4" w:rsidRDefault="001113B4" w:rsidP="001113B4">
      <w:r>
        <w:t>Paragraph 992AB(</w:t>
      </w:r>
      <w:r w:rsidR="00515FD3">
        <w:t>4)(f)</w:t>
      </w:r>
      <w:r w:rsidR="00975674">
        <w:t xml:space="preserve"> of the </w:t>
      </w:r>
      <w:r w:rsidR="000906D8">
        <w:t xml:space="preserve">Corporations </w:t>
      </w:r>
      <w:r w:rsidR="00975674">
        <w:t>Act</w:t>
      </w:r>
      <w:r w:rsidR="00515FD3">
        <w:t xml:space="preserve"> provides that the Governor-General may </w:t>
      </w:r>
      <w:r w:rsidR="00B4110F">
        <w:t xml:space="preserve">prescribe conditions </w:t>
      </w:r>
      <w:r w:rsidR="0091270E">
        <w:t>in the Regulations</w:t>
      </w:r>
      <w:r w:rsidR="00A055A1">
        <w:t xml:space="preserve"> </w:t>
      </w:r>
      <w:r w:rsidR="00C14E23">
        <w:t xml:space="preserve">for the advertising of </w:t>
      </w:r>
      <w:r w:rsidR="00CE169B">
        <w:t xml:space="preserve">a </w:t>
      </w:r>
      <w:r w:rsidR="00DD31E8">
        <w:t>MySuper</w:t>
      </w:r>
      <w:r w:rsidR="00CE169B">
        <w:t xml:space="preserve"> </w:t>
      </w:r>
      <w:r w:rsidR="00C14E23">
        <w:t>superannuation product during employee onboarding.</w:t>
      </w:r>
    </w:p>
    <w:p w14:paraId="011D80E8" w14:textId="126A557E" w:rsidR="00C14E23" w:rsidRPr="001113B4" w:rsidRDefault="006E36D2" w:rsidP="001113B4">
      <w:r>
        <w:t xml:space="preserve">Paragraph 992AB(4)(g) of the </w:t>
      </w:r>
      <w:r w:rsidR="000906D8">
        <w:t xml:space="preserve">Corporations </w:t>
      </w:r>
      <w:r>
        <w:t xml:space="preserve">Act provides that the Governor-General may prescribe </w:t>
      </w:r>
      <w:r w:rsidR="00B2669E">
        <w:t xml:space="preserve">requirements in the regulations for the purpose of the clear and unambiguous disclosures that must accompany </w:t>
      </w:r>
      <w:r w:rsidR="00CB3652">
        <w:t xml:space="preserve">the </w:t>
      </w:r>
      <w:r w:rsidR="00B2669E">
        <w:t xml:space="preserve">advertising </w:t>
      </w:r>
      <w:r w:rsidR="00CB3652">
        <w:t xml:space="preserve">of a </w:t>
      </w:r>
      <w:r w:rsidR="00AC0CCB">
        <w:t>MySuper product.</w:t>
      </w:r>
    </w:p>
    <w:p w14:paraId="5C31D7A9" w14:textId="1BA8E48F" w:rsidR="008E4C22" w:rsidRDefault="004F03F4" w:rsidP="004A27A8">
      <w:pPr>
        <w:spacing w:before="240"/>
      </w:pPr>
      <w:r>
        <w:t xml:space="preserve">The </w:t>
      </w:r>
      <w:r w:rsidRPr="7D2DB091">
        <w:rPr>
          <w:color w:val="000000" w:themeColor="text1"/>
        </w:rPr>
        <w:t>purpose of the</w:t>
      </w:r>
      <w:r w:rsidR="008B34CA" w:rsidRPr="7D2DB091">
        <w:rPr>
          <w:color w:val="000000" w:themeColor="text1"/>
        </w:rPr>
        <w:t xml:space="preserve"> </w:t>
      </w:r>
      <w:r w:rsidR="00352F8D" w:rsidRPr="7D2DB091">
        <w:rPr>
          <w:i/>
          <w:iCs/>
          <w:color w:val="000000" w:themeColor="text1"/>
        </w:rPr>
        <w:t>Corporations Amendment (Ban on Advertising Superannuation Funds During Onboarding) Regulations 2026</w:t>
      </w:r>
      <w:r w:rsidR="00352F8D" w:rsidRPr="7D2DB091">
        <w:rPr>
          <w:color w:val="000000" w:themeColor="text1"/>
        </w:rPr>
        <w:t xml:space="preserve"> (</w:t>
      </w:r>
      <w:r w:rsidR="00517974" w:rsidRPr="7D2DB091">
        <w:rPr>
          <w:color w:val="000000" w:themeColor="text1"/>
        </w:rPr>
        <w:t>Reg</w:t>
      </w:r>
      <w:r w:rsidR="00FF038C" w:rsidRPr="7D2DB091">
        <w:rPr>
          <w:color w:val="000000" w:themeColor="text1"/>
        </w:rPr>
        <w:t>ulations)</w:t>
      </w:r>
      <w:r w:rsidRPr="7D2DB091">
        <w:rPr>
          <w:color w:val="000000" w:themeColor="text1"/>
        </w:rPr>
        <w:t xml:space="preserve"> is to</w:t>
      </w:r>
      <w:r w:rsidR="008B34CA" w:rsidRPr="7D2DB091">
        <w:rPr>
          <w:color w:val="000000" w:themeColor="text1"/>
        </w:rPr>
        <w:t xml:space="preserve"> </w:t>
      </w:r>
      <w:r w:rsidR="00DB661B" w:rsidRPr="7D2DB091">
        <w:rPr>
          <w:color w:val="000000" w:themeColor="text1"/>
        </w:rPr>
        <w:t>amend the</w:t>
      </w:r>
      <w:r w:rsidR="00DB661B" w:rsidRPr="7D2DB091">
        <w:rPr>
          <w:i/>
          <w:iCs/>
          <w:color w:val="000000" w:themeColor="text1"/>
        </w:rPr>
        <w:t xml:space="preserve"> Corporations </w:t>
      </w:r>
      <w:r w:rsidR="00DA62D0" w:rsidRPr="7D2DB091">
        <w:rPr>
          <w:i/>
          <w:iCs/>
          <w:color w:val="000000" w:themeColor="text1"/>
        </w:rPr>
        <w:t>Regulations</w:t>
      </w:r>
      <w:r w:rsidR="00DB661B" w:rsidRPr="7D2DB091">
        <w:rPr>
          <w:i/>
          <w:iCs/>
          <w:color w:val="000000" w:themeColor="text1"/>
        </w:rPr>
        <w:t xml:space="preserve"> 2001</w:t>
      </w:r>
      <w:r w:rsidR="00900A0A" w:rsidRPr="7D2DB091">
        <w:rPr>
          <w:i/>
          <w:iCs/>
          <w:color w:val="000000" w:themeColor="text1"/>
        </w:rPr>
        <w:t xml:space="preserve"> </w:t>
      </w:r>
      <w:r w:rsidR="00900A0A" w:rsidRPr="7D2DB091">
        <w:rPr>
          <w:color w:val="000000" w:themeColor="text1"/>
        </w:rPr>
        <w:t xml:space="preserve">to support </w:t>
      </w:r>
      <w:r w:rsidR="00F60E86">
        <w:t xml:space="preserve">the </w:t>
      </w:r>
      <w:r w:rsidR="00F406AB">
        <w:t xml:space="preserve">amendments </w:t>
      </w:r>
      <w:r w:rsidR="0023778F">
        <w:t xml:space="preserve">to the Corporations Act </w:t>
      </w:r>
      <w:r w:rsidR="11377336">
        <w:t xml:space="preserve">made </w:t>
      </w:r>
      <w:r w:rsidR="00F406AB">
        <w:t>by</w:t>
      </w:r>
      <w:r w:rsidR="00F60E86">
        <w:t xml:space="preserve"> t</w:t>
      </w:r>
      <w:r w:rsidR="00961DD8">
        <w:t xml:space="preserve">he </w:t>
      </w:r>
      <w:r w:rsidR="00961DD8" w:rsidRPr="7D2DB091">
        <w:rPr>
          <w:i/>
          <w:iCs/>
        </w:rPr>
        <w:t>Treasury Laws Amendment (Supporting Choice in Superannu</w:t>
      </w:r>
      <w:r w:rsidR="00881F90" w:rsidRPr="7D2DB091">
        <w:rPr>
          <w:i/>
          <w:iCs/>
        </w:rPr>
        <w:t xml:space="preserve">ation and Other Measures) </w:t>
      </w:r>
      <w:r w:rsidR="005F33BF">
        <w:rPr>
          <w:i/>
          <w:iCs/>
        </w:rPr>
        <w:t>Act 2026</w:t>
      </w:r>
      <w:r w:rsidR="00E11F35" w:rsidRPr="7D2DB091">
        <w:rPr>
          <w:i/>
          <w:iCs/>
        </w:rPr>
        <w:t xml:space="preserve"> </w:t>
      </w:r>
      <w:r w:rsidR="00E11F35">
        <w:t xml:space="preserve">(the </w:t>
      </w:r>
      <w:r w:rsidR="00385B47">
        <w:t>Amending</w:t>
      </w:r>
      <w:r w:rsidR="00AB1985">
        <w:t xml:space="preserve"> </w:t>
      </w:r>
      <w:r w:rsidR="005F33BF">
        <w:t>Act</w:t>
      </w:r>
      <w:r w:rsidR="00E11F35">
        <w:t>)</w:t>
      </w:r>
      <w:r w:rsidR="008E4C22">
        <w:t xml:space="preserve">. </w:t>
      </w:r>
      <w:r w:rsidR="00A35222">
        <w:t xml:space="preserve">Schedule 2 to the </w:t>
      </w:r>
      <w:r w:rsidR="00FF6CBF">
        <w:t>Amending</w:t>
      </w:r>
      <w:r w:rsidR="001D7173">
        <w:t xml:space="preserve"> Act</w:t>
      </w:r>
      <w:r w:rsidR="00265DEB">
        <w:t xml:space="preserve"> bans </w:t>
      </w:r>
      <w:r w:rsidR="00D61BC0">
        <w:t xml:space="preserve">the </w:t>
      </w:r>
      <w:r w:rsidR="00265DEB">
        <w:t>advertising</w:t>
      </w:r>
      <w:r w:rsidR="00D61BC0">
        <w:t xml:space="preserve"> of</w:t>
      </w:r>
      <w:r w:rsidR="00265DEB">
        <w:t xml:space="preserve"> certain superannuation products to new </w:t>
      </w:r>
      <w:r w:rsidR="00BD7F31">
        <w:t>employees as part of the onboarding process</w:t>
      </w:r>
      <w:r w:rsidR="00A1539D">
        <w:t xml:space="preserve">, </w:t>
      </w:r>
      <w:r w:rsidR="009C26CD">
        <w:t>with certain exceptions</w:t>
      </w:r>
      <w:r w:rsidR="00BD7F31">
        <w:t>.</w:t>
      </w:r>
    </w:p>
    <w:p w14:paraId="0C611458" w14:textId="21E71699" w:rsidR="003E3F37" w:rsidRDefault="003A4A1B" w:rsidP="00AA7C77">
      <w:pPr>
        <w:spacing w:before="240"/>
      </w:pPr>
      <w:r>
        <w:t>In 2022</w:t>
      </w:r>
      <w:r w:rsidR="00594750">
        <w:t xml:space="preserve"> to 2023 a</w:t>
      </w:r>
      <w:r w:rsidR="00AA7C77">
        <w:t xml:space="preserve"> Treasury review of </w:t>
      </w:r>
      <w:r w:rsidR="00BF60E7">
        <w:t>the</w:t>
      </w:r>
      <w:r w:rsidR="00BF60E7" w:rsidRPr="6C4D5A00">
        <w:rPr>
          <w:i/>
          <w:iCs/>
        </w:rPr>
        <w:t xml:space="preserve"> </w:t>
      </w:r>
      <w:r w:rsidR="00FF2938" w:rsidRPr="6C4D5A00">
        <w:rPr>
          <w:i/>
          <w:iCs/>
        </w:rPr>
        <w:t>Treasury Laws Amendment (Your Future, Your Super) Act 2021</w:t>
      </w:r>
      <w:r w:rsidR="00930347" w:rsidRPr="6C4D5A00">
        <w:rPr>
          <w:i/>
          <w:iCs/>
        </w:rPr>
        <w:t xml:space="preserve"> </w:t>
      </w:r>
      <w:r w:rsidR="00930347">
        <w:t xml:space="preserve">found evidence of </w:t>
      </w:r>
      <w:r w:rsidR="1EBE668A">
        <w:t>practices by</w:t>
      </w:r>
      <w:r w:rsidR="00AA7C77">
        <w:t xml:space="preserve"> software providers</w:t>
      </w:r>
      <w:r w:rsidR="41C748A2">
        <w:t xml:space="preserve"> that</w:t>
      </w:r>
      <w:r w:rsidR="00AA7C77">
        <w:t xml:space="preserve"> </w:t>
      </w:r>
      <w:r w:rsidR="00625235">
        <w:t>were</w:t>
      </w:r>
      <w:r w:rsidR="00AA7C77">
        <w:t xml:space="preserve"> undermining superannuation stapling </w:t>
      </w:r>
      <w:r w:rsidR="007D0CD7">
        <w:t xml:space="preserve">by </w:t>
      </w:r>
      <w:r w:rsidR="00AA7C77">
        <w:t>directing employees towards products</w:t>
      </w:r>
      <w:r w:rsidR="007D0CD7">
        <w:t xml:space="preserve"> they were being paid to advertise</w:t>
      </w:r>
      <w:r w:rsidR="00AA7C77">
        <w:t xml:space="preserve">. </w:t>
      </w:r>
      <w:r w:rsidR="00034878">
        <w:t xml:space="preserve">This behaviour risks undermining </w:t>
      </w:r>
      <w:r w:rsidR="00D22CDA">
        <w:t xml:space="preserve">the policy objectives of the choice of fund and stapling provisions of the </w:t>
      </w:r>
      <w:r w:rsidR="00C244E3" w:rsidRPr="6C4D5A00">
        <w:rPr>
          <w:i/>
          <w:iCs/>
        </w:rPr>
        <w:t>Superannuation Guarantee (Administration) Act 1992</w:t>
      </w:r>
      <w:r w:rsidR="00D22CDA">
        <w:t>.</w:t>
      </w:r>
      <w:r w:rsidR="00034878">
        <w:t xml:space="preserve"> </w:t>
      </w:r>
    </w:p>
    <w:p w14:paraId="6509BDCC" w14:textId="540C01B6" w:rsidR="00EB0BB3" w:rsidRDefault="007D0CD7" w:rsidP="0027320B">
      <w:pPr>
        <w:spacing w:before="240"/>
      </w:pPr>
      <w:r>
        <w:t>As part of a suite of reforms to address this, t</w:t>
      </w:r>
      <w:r w:rsidR="00AA7C77">
        <w:t xml:space="preserve">he </w:t>
      </w:r>
      <w:r w:rsidR="00FF6CBF">
        <w:t>Amending</w:t>
      </w:r>
      <w:r w:rsidR="00874E3B">
        <w:t xml:space="preserve"> </w:t>
      </w:r>
      <w:r w:rsidR="001D7173">
        <w:t>Act</w:t>
      </w:r>
      <w:r w:rsidR="00AA7C77" w:rsidRPr="00F92EF7">
        <w:t xml:space="preserve"> introduces a ban</w:t>
      </w:r>
      <w:r w:rsidR="00157E04">
        <w:t xml:space="preserve"> into the Corporations Ac</w:t>
      </w:r>
      <w:r>
        <w:t>t</w:t>
      </w:r>
      <w:r w:rsidR="008929BB">
        <w:t xml:space="preserve"> </w:t>
      </w:r>
      <w:r w:rsidR="00AA7C77" w:rsidRPr="00F92EF7">
        <w:t xml:space="preserve">on advertising </w:t>
      </w:r>
      <w:r w:rsidR="00BF60E7">
        <w:t xml:space="preserve">certain </w:t>
      </w:r>
      <w:r w:rsidR="00AA7C77" w:rsidRPr="00F92EF7">
        <w:t>superannuation products to an employee</w:t>
      </w:r>
      <w:r w:rsidR="009673D7">
        <w:t xml:space="preserve"> during the </w:t>
      </w:r>
      <w:r w:rsidR="00AA7C77" w:rsidRPr="00F92EF7">
        <w:t xml:space="preserve">employee onboarding </w:t>
      </w:r>
      <w:r w:rsidR="009673D7">
        <w:t>process</w:t>
      </w:r>
      <w:r w:rsidR="00AA7C77" w:rsidRPr="00F92EF7">
        <w:t xml:space="preserve">. </w:t>
      </w:r>
      <w:r w:rsidR="009673D7">
        <w:t>Employee onboarding</w:t>
      </w:r>
      <w:r w:rsidR="00AA7C77" w:rsidRPr="00F92EF7">
        <w:t xml:space="preserve"> is a key </w:t>
      </w:r>
      <w:r w:rsidR="1B282341">
        <w:t>time</w:t>
      </w:r>
      <w:r w:rsidR="00AA7C77" w:rsidRPr="00F92EF7">
        <w:t xml:space="preserve"> when employees engage with their superannuation and </w:t>
      </w:r>
      <w:r w:rsidR="683958A8">
        <w:t xml:space="preserve">they </w:t>
      </w:r>
      <w:r w:rsidR="00AA7C77" w:rsidRPr="00F92EF7">
        <w:t>should be able to do so in an informed way</w:t>
      </w:r>
      <w:r w:rsidR="39DAECDD">
        <w:t xml:space="preserve">, without </w:t>
      </w:r>
      <w:r w:rsidR="0027320B">
        <w:t>being influenced to make uninformed decisions, open inappropriate products and unintentionally create duplicate accounts</w:t>
      </w:r>
      <w:r w:rsidR="00AA7C77">
        <w:t>.</w:t>
      </w:r>
      <w:r w:rsidR="00F30DBE">
        <w:t xml:space="preserve"> These amendments </w:t>
      </w:r>
      <w:r w:rsidR="00207752">
        <w:t xml:space="preserve">made </w:t>
      </w:r>
      <w:r w:rsidR="00B81C63">
        <w:t xml:space="preserve">to the Corporations Act </w:t>
      </w:r>
      <w:r w:rsidR="00E60FFD">
        <w:t>and</w:t>
      </w:r>
      <w:r w:rsidR="00207752">
        <w:t xml:space="preserve"> to the</w:t>
      </w:r>
      <w:r w:rsidR="00E60FFD">
        <w:t xml:space="preserve"> Corporations Regulations </w:t>
      </w:r>
      <w:r w:rsidR="00F30DBE">
        <w:t xml:space="preserve">will help </w:t>
      </w:r>
      <w:r w:rsidR="007574E4">
        <w:t xml:space="preserve">empower employees to make </w:t>
      </w:r>
      <w:r w:rsidR="00207752">
        <w:t>better-</w:t>
      </w:r>
      <w:r w:rsidR="007574E4">
        <w:t>informed choices by making it easier to see, consider and select their existing superannuation fund when they commence employment</w:t>
      </w:r>
      <w:r w:rsidR="005D0CF3">
        <w:t>.</w:t>
      </w:r>
      <w:r w:rsidR="00B76B7B">
        <w:t xml:space="preserve"> </w:t>
      </w:r>
    </w:p>
    <w:p w14:paraId="06DED0CD" w14:textId="2CFCF2F5" w:rsidR="00EB0BB3" w:rsidRDefault="00EB0BB3">
      <w:pPr>
        <w:spacing w:before="0" w:after="0"/>
      </w:pPr>
      <w:r>
        <w:br w:type="page"/>
      </w:r>
    </w:p>
    <w:p w14:paraId="25601D01" w14:textId="1C457237" w:rsidR="002D5F21" w:rsidRDefault="5514DD46" w:rsidP="009C3494">
      <w:r>
        <w:lastRenderedPageBreak/>
        <w:t>T</w:t>
      </w:r>
      <w:r w:rsidR="00EA292D">
        <w:t xml:space="preserve">he </w:t>
      </w:r>
      <w:r w:rsidR="00FF6CBF">
        <w:t>Amending</w:t>
      </w:r>
      <w:r w:rsidR="00C460B9">
        <w:t xml:space="preserve"> </w:t>
      </w:r>
      <w:r w:rsidR="00901597">
        <w:t>Act</w:t>
      </w:r>
      <w:r w:rsidR="00C460B9">
        <w:t xml:space="preserve"> provides that the</w:t>
      </w:r>
      <w:r w:rsidR="00EA292D">
        <w:t xml:space="preserve"> prohibition </w:t>
      </w:r>
      <w:r w:rsidR="00C460B9">
        <w:t xml:space="preserve">on advertising during employee onboarding </w:t>
      </w:r>
      <w:r w:rsidR="00EA292D">
        <w:t xml:space="preserve">does not apply to a person when advertising </w:t>
      </w:r>
      <w:r w:rsidR="004807A4">
        <w:t>a superannuation</w:t>
      </w:r>
      <w:r w:rsidR="00EA292D">
        <w:t xml:space="preserve"> product </w:t>
      </w:r>
      <w:r w:rsidR="004807A4">
        <w:t>if</w:t>
      </w:r>
      <w:r w:rsidR="00EA292D">
        <w:t xml:space="preserve">: </w:t>
      </w:r>
    </w:p>
    <w:p w14:paraId="0D4CDB9B" w14:textId="702BC2EA" w:rsidR="00A1227E" w:rsidRDefault="5934313B" w:rsidP="00A1227E">
      <w:pPr>
        <w:pStyle w:val="Bullet"/>
      </w:pPr>
      <w:r>
        <w:t>t</w:t>
      </w:r>
      <w:r w:rsidR="004C6D8A">
        <w:t xml:space="preserve">he </w:t>
      </w:r>
      <w:r w:rsidR="004807A4">
        <w:t xml:space="preserve">superannuation product is the </w:t>
      </w:r>
      <w:r w:rsidR="00A1227E">
        <w:t>employee’s stapled fund</w:t>
      </w:r>
      <w:r w:rsidR="3A9139F6">
        <w:t>;</w:t>
      </w:r>
    </w:p>
    <w:p w14:paraId="37C7DA2F" w14:textId="419F80A2" w:rsidR="00A1227E" w:rsidRDefault="32598F42" w:rsidP="00A1227E">
      <w:pPr>
        <w:pStyle w:val="Bullet"/>
      </w:pPr>
      <w:r>
        <w:t>t</w:t>
      </w:r>
      <w:r w:rsidR="00A1227E">
        <w:t xml:space="preserve">he </w:t>
      </w:r>
      <w:r w:rsidR="004807A4">
        <w:t>superannuation product is the</w:t>
      </w:r>
      <w:r w:rsidR="00A1227E">
        <w:t xml:space="preserve"> employer’s default fund</w:t>
      </w:r>
      <w:r w:rsidR="3A9139F6">
        <w:t>;</w:t>
      </w:r>
      <w:r w:rsidR="2ECFD5E2">
        <w:t xml:space="preserve"> or</w:t>
      </w:r>
    </w:p>
    <w:p w14:paraId="7B886DD1" w14:textId="62AC0B22" w:rsidR="00F1189D" w:rsidRDefault="6C1840FC" w:rsidP="00F1189D">
      <w:pPr>
        <w:pStyle w:val="Bullet"/>
      </w:pPr>
      <w:r>
        <w:t>t</w:t>
      </w:r>
      <w:r w:rsidR="00B81226">
        <w:t xml:space="preserve">he statement or advertisement refers only to a </w:t>
      </w:r>
      <w:r w:rsidR="00A1227E">
        <w:t>My</w:t>
      </w:r>
      <w:r w:rsidR="00374C77">
        <w:t>Super product</w:t>
      </w:r>
      <w:r w:rsidR="00980FA4">
        <w:t xml:space="preserve"> (the MySuper product exception)</w:t>
      </w:r>
      <w:r w:rsidR="00374C77">
        <w:t xml:space="preserve"> that meet</w:t>
      </w:r>
      <w:r w:rsidR="6177A9FD">
        <w:t>s</w:t>
      </w:r>
      <w:r w:rsidR="00374C77">
        <w:t xml:space="preserve"> the following condition</w:t>
      </w:r>
      <w:r w:rsidR="00F1189D">
        <w:t>s:</w:t>
      </w:r>
    </w:p>
    <w:p w14:paraId="344FABAA" w14:textId="6CD01672" w:rsidR="00F1189D" w:rsidRDefault="661D0670" w:rsidP="00F1189D">
      <w:pPr>
        <w:pStyle w:val="Dash"/>
      </w:pPr>
      <w:r>
        <w:t>t</w:t>
      </w:r>
      <w:r w:rsidR="00F1189D">
        <w:t xml:space="preserve">he MySuper product </w:t>
      </w:r>
      <w:r w:rsidR="00530B4B">
        <w:t xml:space="preserve">has passed </w:t>
      </w:r>
      <w:r w:rsidR="00F1189D">
        <w:t xml:space="preserve">the </w:t>
      </w:r>
      <w:r w:rsidR="00530B4B">
        <w:t>most recent</w:t>
      </w:r>
      <w:r w:rsidR="00F1189D">
        <w:t xml:space="preserve"> annual superannuation performance test</w:t>
      </w:r>
      <w:r w:rsidR="19BBDB50">
        <w:t>;</w:t>
      </w:r>
    </w:p>
    <w:p w14:paraId="2093CA49" w14:textId="4699AFD1" w:rsidR="00F1189D" w:rsidRDefault="4F50A77E" w:rsidP="00F1189D">
      <w:pPr>
        <w:pStyle w:val="Dash"/>
      </w:pPr>
      <w:r>
        <w:t>t</w:t>
      </w:r>
      <w:r w:rsidR="00F1189D">
        <w:t xml:space="preserve">he person advertising the MySuper product is not </w:t>
      </w:r>
      <w:r w:rsidR="00AD6661">
        <w:t xml:space="preserve">a connected entity </w:t>
      </w:r>
      <w:r w:rsidR="004D1C08">
        <w:t xml:space="preserve">of the RSE licensee </w:t>
      </w:r>
      <w:r w:rsidR="00F1189D">
        <w:t>that is offering the product</w:t>
      </w:r>
      <w:r w:rsidR="19BBDB50">
        <w:t>;</w:t>
      </w:r>
    </w:p>
    <w:p w14:paraId="17457804" w14:textId="5397B13B" w:rsidR="00F1189D" w:rsidRDefault="197F922C" w:rsidP="00F1189D">
      <w:pPr>
        <w:pStyle w:val="Dash"/>
      </w:pPr>
      <w:r>
        <w:t>t</w:t>
      </w:r>
      <w:r w:rsidR="00F1189D">
        <w:t>he person advertising the MySuper product has requested an employee's stapled fund and provided those details to the employee, if available</w:t>
      </w:r>
      <w:r w:rsidR="455E10F3">
        <w:t>;</w:t>
      </w:r>
    </w:p>
    <w:p w14:paraId="3A6A73FC" w14:textId="4312E87C" w:rsidR="00980FA4" w:rsidRDefault="3A9C3414" w:rsidP="00F1189D">
      <w:pPr>
        <w:pStyle w:val="Dash"/>
      </w:pPr>
      <w:r>
        <w:t>t</w:t>
      </w:r>
      <w:r w:rsidR="00980FA4">
        <w:t>he conditions prescribed by the regulations are met</w:t>
      </w:r>
      <w:r w:rsidR="5596BB48">
        <w:t>; and</w:t>
      </w:r>
    </w:p>
    <w:p w14:paraId="67AC240E" w14:textId="51C983DE" w:rsidR="00A1227E" w:rsidRDefault="7F81885E" w:rsidP="00F1189D">
      <w:pPr>
        <w:pStyle w:val="Dash"/>
      </w:pPr>
      <w:r>
        <w:t>t</w:t>
      </w:r>
      <w:r w:rsidR="00F1189D">
        <w:t>he advertisement is accompanied by clear and unambiguous disclosures</w:t>
      </w:r>
      <w:r w:rsidR="00980FA4">
        <w:t xml:space="preserve"> as prescribe by the regulations</w:t>
      </w:r>
      <w:r w:rsidR="00CD7016">
        <w:t>; or</w:t>
      </w:r>
    </w:p>
    <w:p w14:paraId="6EDE304F" w14:textId="470C4235" w:rsidR="004E0FE7" w:rsidRDefault="004E0FE7" w:rsidP="00D53F50">
      <w:pPr>
        <w:pStyle w:val="Bullet"/>
      </w:pPr>
      <w:r>
        <w:t xml:space="preserve">the </w:t>
      </w:r>
      <w:r w:rsidR="0017068D">
        <w:t xml:space="preserve">advertising or statement </w:t>
      </w:r>
      <w:r w:rsidR="00CD7016">
        <w:t>occurs in the ordinary course of distributing content or enabling distributions, and the person did not know and had no reason to suspect that advertisement or statement could be a contravention of the prohibition.</w:t>
      </w:r>
    </w:p>
    <w:p w14:paraId="03C49BDB" w14:textId="67E73D1F" w:rsidR="00DC7AE0" w:rsidRDefault="008A68BB" w:rsidP="0080722A">
      <w:pPr>
        <w:pStyle w:val="Bullet"/>
        <w:numPr>
          <w:ilvl w:val="0"/>
          <w:numId w:val="0"/>
        </w:numPr>
      </w:pPr>
      <w:r w:rsidRPr="008A68BB">
        <w:t>Th</w:t>
      </w:r>
      <w:r w:rsidR="00980FA4">
        <w:t>e MySuper product</w:t>
      </w:r>
      <w:r w:rsidRPr="008A68BB">
        <w:t xml:space="preserve"> exception will allow a </w:t>
      </w:r>
      <w:r w:rsidR="00980FA4">
        <w:t>person</w:t>
      </w:r>
      <w:r w:rsidR="00980FA4" w:rsidRPr="008A68BB">
        <w:t xml:space="preserve"> </w:t>
      </w:r>
      <w:r w:rsidRPr="008A68BB">
        <w:t>to advertise a MySuper product only, and not any broader features or Choice product options, even if these are available to a MySuper product holder within the fund</w:t>
      </w:r>
      <w:r>
        <w:t>.</w:t>
      </w:r>
    </w:p>
    <w:p w14:paraId="24B3CEDC" w14:textId="406CF2E5" w:rsidR="00BB0AF2" w:rsidRDefault="00BB0AF2" w:rsidP="0080722A">
      <w:pPr>
        <w:pStyle w:val="Bullet"/>
        <w:numPr>
          <w:ilvl w:val="0"/>
          <w:numId w:val="0"/>
        </w:numPr>
      </w:pPr>
      <w:r>
        <w:t xml:space="preserve">These Regulations </w:t>
      </w:r>
      <w:r w:rsidR="002D48C7">
        <w:t xml:space="preserve">prescribe the </w:t>
      </w:r>
      <w:r w:rsidR="006C39E3">
        <w:t>conditions and the</w:t>
      </w:r>
      <w:r w:rsidR="002D48C7">
        <w:t xml:space="preserve"> clear and unambiguous disclosures that must accompany the </w:t>
      </w:r>
      <w:r w:rsidR="00C7177E">
        <w:t>advertising</w:t>
      </w:r>
      <w:r w:rsidR="002D48C7">
        <w:t xml:space="preserve"> of </w:t>
      </w:r>
      <w:r w:rsidR="480E283E">
        <w:t>MyS</w:t>
      </w:r>
      <w:r w:rsidR="002D48C7">
        <w:t>uper products</w:t>
      </w:r>
      <w:r w:rsidR="0026709C">
        <w:t>.</w:t>
      </w:r>
    </w:p>
    <w:p w14:paraId="772D590E" w14:textId="0D29C5DB" w:rsidR="00EB2AEF" w:rsidRPr="003C5719" w:rsidRDefault="0011527C" w:rsidP="004D7204">
      <w:pPr>
        <w:pStyle w:val="Bullet"/>
        <w:numPr>
          <w:ilvl w:val="0"/>
          <w:numId w:val="0"/>
        </w:numPr>
      </w:pPr>
      <w:r w:rsidRPr="003C5719">
        <w:t xml:space="preserve">Details of the Regulations are set out in </w:t>
      </w:r>
      <w:r w:rsidRPr="00D12860">
        <w:rPr>
          <w:u w:val="single"/>
        </w:rPr>
        <w:t xml:space="preserve">Attachment </w:t>
      </w:r>
      <w:r w:rsidR="0080075A" w:rsidRPr="00D12860">
        <w:rPr>
          <w:u w:val="single"/>
        </w:rPr>
        <w:t>A.</w:t>
      </w:r>
      <w:r w:rsidRPr="00D12860">
        <w:t xml:space="preserve"> </w:t>
      </w:r>
    </w:p>
    <w:p w14:paraId="21BE7675" w14:textId="552F457D" w:rsidR="00EA4DD8" w:rsidRPr="003C5719" w:rsidRDefault="00EA4DD8" w:rsidP="004A27A8">
      <w:pPr>
        <w:pageBreakBefore/>
        <w:spacing w:before="240"/>
        <w:jc w:val="right"/>
        <w:rPr>
          <w:b/>
          <w:u w:val="single"/>
        </w:rPr>
      </w:pPr>
      <w:r w:rsidRPr="003C5719">
        <w:rPr>
          <w:b/>
          <w:u w:val="single"/>
        </w:rPr>
        <w:lastRenderedPageBreak/>
        <w:t>ATTACHMENT</w:t>
      </w:r>
      <w:r w:rsidR="000A3506" w:rsidRPr="004D7204">
        <w:rPr>
          <w:b/>
          <w:u w:val="single"/>
        </w:rPr>
        <w:t xml:space="preserve"> A</w:t>
      </w:r>
    </w:p>
    <w:p w14:paraId="22D33076" w14:textId="64DCBA11" w:rsidR="00EA4DD8" w:rsidRPr="004D7204" w:rsidRDefault="00EA4DD8" w:rsidP="004A27A8">
      <w:pPr>
        <w:spacing w:before="240"/>
        <w:rPr>
          <w:b/>
          <w:bCs/>
          <w:i/>
          <w:u w:val="single"/>
        </w:rPr>
      </w:pPr>
      <w:r w:rsidRPr="003C5719">
        <w:rPr>
          <w:b/>
          <w:bCs/>
          <w:u w:val="single"/>
        </w:rPr>
        <w:t>Details of the</w:t>
      </w:r>
      <w:r w:rsidR="001F12F5">
        <w:rPr>
          <w:b/>
          <w:bCs/>
          <w:u w:val="single"/>
        </w:rPr>
        <w:t xml:space="preserve"> </w:t>
      </w:r>
      <w:r w:rsidR="007202BA" w:rsidRPr="007202BA">
        <w:rPr>
          <w:b/>
          <w:bCs/>
          <w:i/>
          <w:u w:val="single"/>
        </w:rPr>
        <w:t>Corporations Amendment (Ban on Advertising Superannuation Funds During Onboarding) Regulations 2026</w:t>
      </w:r>
    </w:p>
    <w:p w14:paraId="1AF6DD0F"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0B8B5927" w14:textId="290FB919" w:rsidR="00EA4DD8" w:rsidRPr="003C5719" w:rsidRDefault="00EA4DD8" w:rsidP="004A27A8">
      <w:pPr>
        <w:spacing w:before="240"/>
      </w:pPr>
      <w:r w:rsidRPr="003C5719">
        <w:t xml:space="preserve">This section provides that the name of the </w:t>
      </w:r>
      <w:r w:rsidR="00A760F0" w:rsidRPr="004D7204">
        <w:t>r</w:t>
      </w:r>
      <w:r w:rsidRPr="004D7204">
        <w:t>egulations</w:t>
      </w:r>
      <w:r w:rsidRPr="003C5719">
        <w:t xml:space="preserve"> is the </w:t>
      </w:r>
      <w:r w:rsidR="002C5304" w:rsidRPr="002C5304">
        <w:rPr>
          <w:i/>
          <w:iCs/>
          <w:color w:val="000000" w:themeColor="text1"/>
        </w:rPr>
        <w:t>Corporations Amendment (Ban on Advertising Superannuation Funds During Onboarding) Regulations 2026</w:t>
      </w:r>
      <w:r w:rsidR="001F12F5" w:rsidRPr="00901303">
        <w:rPr>
          <w:color w:val="000000" w:themeColor="text1"/>
        </w:rPr>
        <w:t xml:space="preserve"> </w:t>
      </w:r>
      <w:r w:rsidRPr="00901303">
        <w:rPr>
          <w:color w:val="000000" w:themeColor="text1"/>
        </w:rPr>
        <w:t>(th</w:t>
      </w:r>
      <w:r w:rsidRPr="003C5719">
        <w:t>e </w:t>
      </w:r>
      <w:r w:rsidRPr="004D7204">
        <w:t>Regulation</w:t>
      </w:r>
      <w:r w:rsidR="002C5304" w:rsidRPr="004D7204">
        <w:t>s</w:t>
      </w:r>
      <w:r w:rsidRPr="003C5719">
        <w:t>).</w:t>
      </w:r>
    </w:p>
    <w:p w14:paraId="7BE7D254" w14:textId="77777777" w:rsidR="00EA4DD8" w:rsidRPr="003C5719" w:rsidRDefault="00EA4DD8" w:rsidP="004A27A8">
      <w:pPr>
        <w:spacing w:before="240"/>
        <w:rPr>
          <w:u w:val="single"/>
        </w:rPr>
      </w:pPr>
      <w:r w:rsidRPr="003C5719">
        <w:rPr>
          <w:u w:val="single"/>
        </w:rPr>
        <w:t>Section 2 – Commencement</w:t>
      </w:r>
    </w:p>
    <w:p w14:paraId="077CE451" w14:textId="13A36401" w:rsidR="00EA4DD8" w:rsidRPr="003C5719" w:rsidRDefault="00EA4DD8" w:rsidP="004A27A8">
      <w:pPr>
        <w:spacing w:before="240"/>
      </w:pPr>
      <w:r w:rsidRPr="003C5719">
        <w:t xml:space="preserve">Schedule 1 to the Regulations commence on </w:t>
      </w:r>
      <w:r w:rsidRPr="006F683C">
        <w:t xml:space="preserve">the day </w:t>
      </w:r>
      <w:r w:rsidR="002765BE">
        <w:t>at the end of th</w:t>
      </w:r>
      <w:r w:rsidR="00E90B88">
        <w:t>e</w:t>
      </w:r>
      <w:r w:rsidR="002765BE">
        <w:t xml:space="preserve"> period of 6 months starting on the day </w:t>
      </w:r>
      <w:r w:rsidRPr="006F683C">
        <w:t xml:space="preserve">after the </w:t>
      </w:r>
      <w:r w:rsidR="00E90B88" w:rsidRPr="00E90B88">
        <w:t xml:space="preserve">Schedule 2 to the </w:t>
      </w:r>
      <w:r w:rsidR="00E90B88" w:rsidRPr="004D7204">
        <w:rPr>
          <w:i/>
          <w:iCs/>
        </w:rPr>
        <w:t>Treasury Laws Amendment (Supporting Choice in Superannuation and Other Measures) Act 202</w:t>
      </w:r>
      <w:r w:rsidR="00901597">
        <w:rPr>
          <w:i/>
          <w:iCs/>
        </w:rPr>
        <w:t>6</w:t>
      </w:r>
      <w:r w:rsidR="00E90B88" w:rsidRPr="00E90B88">
        <w:t xml:space="preserve"> commences</w:t>
      </w:r>
      <w:r w:rsidR="00024655">
        <w:t>.</w:t>
      </w:r>
    </w:p>
    <w:p w14:paraId="5D4FBE62" w14:textId="77777777" w:rsidR="00EA4DD8" w:rsidRPr="003C5719" w:rsidRDefault="00EA4DD8" w:rsidP="004A27A8">
      <w:pPr>
        <w:spacing w:before="240"/>
        <w:rPr>
          <w:u w:val="single"/>
        </w:rPr>
      </w:pPr>
      <w:r w:rsidRPr="003C5719">
        <w:rPr>
          <w:u w:val="single"/>
        </w:rPr>
        <w:t>Section 3 – Authority</w:t>
      </w:r>
    </w:p>
    <w:p w14:paraId="57478FF7" w14:textId="513866EB" w:rsidR="00EA4DD8" w:rsidRPr="004315D3" w:rsidRDefault="00EA4DD8" w:rsidP="004A27A8">
      <w:pPr>
        <w:spacing w:before="240"/>
      </w:pPr>
      <w:r w:rsidRPr="004315D3">
        <w:t>The Regulation</w:t>
      </w:r>
      <w:r w:rsidR="001D20E6" w:rsidRPr="004315D3">
        <w:t>s</w:t>
      </w:r>
      <w:r w:rsidRPr="004315D3">
        <w:t xml:space="preserve"> </w:t>
      </w:r>
      <w:r w:rsidR="004C7786" w:rsidRPr="004315D3">
        <w:t xml:space="preserve">are made under the </w:t>
      </w:r>
      <w:r w:rsidR="008176C8" w:rsidRPr="004315D3">
        <w:rPr>
          <w:i/>
          <w:iCs/>
        </w:rPr>
        <w:t>Corporations Act 2001</w:t>
      </w:r>
      <w:r w:rsidR="00E90B88">
        <w:t>.</w:t>
      </w:r>
    </w:p>
    <w:p w14:paraId="6F6AD2D1" w14:textId="1C73539A" w:rsidR="00EA4DD8" w:rsidRPr="003C5719" w:rsidRDefault="00EA4DD8" w:rsidP="004A27A8">
      <w:pPr>
        <w:spacing w:before="240"/>
        <w:rPr>
          <w:u w:val="single"/>
        </w:rPr>
      </w:pPr>
      <w:r w:rsidRPr="003C5719">
        <w:rPr>
          <w:u w:val="single"/>
        </w:rPr>
        <w:t>Section 4 – Schedule</w:t>
      </w:r>
    </w:p>
    <w:p w14:paraId="2165E488" w14:textId="77777777" w:rsidR="0077463C" w:rsidRDefault="00EA4DD8" w:rsidP="00466DD5">
      <w:pPr>
        <w:spacing w:before="240" w:after="200"/>
        <w:rPr>
          <w:u w:val="single"/>
        </w:rPr>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7B4B6B57" w14:textId="14AF8597" w:rsidR="00176C95" w:rsidRDefault="0077463C" w:rsidP="00604E0E">
      <w:pPr>
        <w:spacing w:before="240"/>
        <w:rPr>
          <w:b/>
          <w:bCs/>
        </w:rPr>
      </w:pPr>
      <w:r w:rsidRPr="005C78C1">
        <w:rPr>
          <w:b/>
          <w:bCs/>
          <w:u w:val="single"/>
        </w:rPr>
        <w:t>Schedule</w:t>
      </w:r>
      <w:r w:rsidR="003F4DEB">
        <w:rPr>
          <w:b/>
          <w:bCs/>
          <w:u w:val="single"/>
        </w:rPr>
        <w:t xml:space="preserve"> 1</w:t>
      </w:r>
      <w:r w:rsidRPr="005C78C1">
        <w:rPr>
          <w:b/>
          <w:bCs/>
          <w:u w:val="single"/>
        </w:rPr>
        <w:t xml:space="preserve"> </w:t>
      </w:r>
      <w:r w:rsidR="00210CF8" w:rsidRPr="005C78C1">
        <w:rPr>
          <w:b/>
          <w:bCs/>
          <w:u w:val="single"/>
        </w:rPr>
        <w:t>–</w:t>
      </w:r>
      <w:r w:rsidRPr="005C78C1">
        <w:rPr>
          <w:b/>
          <w:bCs/>
          <w:u w:val="single"/>
        </w:rPr>
        <w:t xml:space="preserve"> </w:t>
      </w:r>
      <w:r w:rsidR="003E7110">
        <w:rPr>
          <w:b/>
          <w:bCs/>
          <w:u w:val="single"/>
        </w:rPr>
        <w:t>Conditions and disclosure requirements for certain MySuper products during onboarding</w:t>
      </w:r>
      <w:r w:rsidR="00250DA9">
        <w:br/>
      </w:r>
      <w:r w:rsidR="00250DA9">
        <w:br/>
      </w:r>
      <w:r w:rsidR="00250DA9" w:rsidRPr="006D1195">
        <w:rPr>
          <w:b/>
          <w:bCs/>
        </w:rPr>
        <w:t xml:space="preserve">Part </w:t>
      </w:r>
      <w:r w:rsidR="000F5344" w:rsidRPr="006D1195">
        <w:rPr>
          <w:b/>
          <w:bCs/>
        </w:rPr>
        <w:t xml:space="preserve">1 </w:t>
      </w:r>
      <w:r w:rsidR="006D1195" w:rsidRPr="006D1195">
        <w:rPr>
          <w:b/>
          <w:bCs/>
        </w:rPr>
        <w:t xml:space="preserve">- </w:t>
      </w:r>
      <w:r w:rsidR="002A1CB9" w:rsidRPr="006D1195">
        <w:rPr>
          <w:b/>
          <w:bCs/>
        </w:rPr>
        <w:t>Main amend</w:t>
      </w:r>
      <w:r w:rsidR="000F5344" w:rsidRPr="006D1195">
        <w:rPr>
          <w:b/>
          <w:bCs/>
        </w:rPr>
        <w:t>ments</w:t>
      </w:r>
      <w:r w:rsidR="006D1195">
        <w:br/>
      </w:r>
      <w:r w:rsidR="006D1195" w:rsidRPr="004D7204">
        <w:rPr>
          <w:u w:val="single"/>
        </w:rPr>
        <w:t>Amendments to the Corporations Regulations</w:t>
      </w:r>
    </w:p>
    <w:p w14:paraId="069E5F6B" w14:textId="3F849156" w:rsidR="00283FA7" w:rsidRDefault="00411AE5" w:rsidP="00604E0E">
      <w:pPr>
        <w:spacing w:before="240"/>
        <w:rPr>
          <w:iCs/>
        </w:rPr>
      </w:pPr>
      <w:r>
        <w:rPr>
          <w:iCs/>
        </w:rPr>
        <w:t xml:space="preserve">The </w:t>
      </w:r>
      <w:r w:rsidR="002A281F">
        <w:rPr>
          <w:iCs/>
        </w:rPr>
        <w:t>Regulations</w:t>
      </w:r>
      <w:r>
        <w:rPr>
          <w:iCs/>
        </w:rPr>
        <w:t xml:space="preserve"> insert a new </w:t>
      </w:r>
      <w:r w:rsidR="002A281F">
        <w:rPr>
          <w:iCs/>
        </w:rPr>
        <w:t>section</w:t>
      </w:r>
      <w:r w:rsidR="009D197D">
        <w:rPr>
          <w:iCs/>
        </w:rPr>
        <w:t xml:space="preserve"> 7.8.26 in Division 8 of Part 7.8 of the </w:t>
      </w:r>
      <w:r w:rsidR="009D197D">
        <w:rPr>
          <w:i/>
        </w:rPr>
        <w:t>Corporations Regulations 2001</w:t>
      </w:r>
      <w:r w:rsidR="005C3C09">
        <w:rPr>
          <w:iCs/>
        </w:rPr>
        <w:t xml:space="preserve">, which sets out the conditions and disclosure requirements </w:t>
      </w:r>
      <w:r w:rsidR="00B00722">
        <w:rPr>
          <w:iCs/>
        </w:rPr>
        <w:t xml:space="preserve">that must be met </w:t>
      </w:r>
      <w:r w:rsidR="00FF6CBF">
        <w:rPr>
          <w:iCs/>
        </w:rPr>
        <w:t>for</w:t>
      </w:r>
      <w:r w:rsidR="00B00722">
        <w:rPr>
          <w:iCs/>
        </w:rPr>
        <w:t xml:space="preserve"> a person </w:t>
      </w:r>
      <w:r w:rsidR="008D4C2C">
        <w:rPr>
          <w:iCs/>
        </w:rPr>
        <w:t xml:space="preserve">to </w:t>
      </w:r>
      <w:r w:rsidR="002D0F66">
        <w:rPr>
          <w:iCs/>
        </w:rPr>
        <w:t xml:space="preserve">advertise a MySuper product during the </w:t>
      </w:r>
      <w:r w:rsidR="008D4C2C">
        <w:rPr>
          <w:iCs/>
        </w:rPr>
        <w:t xml:space="preserve">employee </w:t>
      </w:r>
      <w:r w:rsidR="002D0F66">
        <w:rPr>
          <w:iCs/>
        </w:rPr>
        <w:t xml:space="preserve">onboarding process. </w:t>
      </w:r>
      <w:r w:rsidR="009D197D">
        <w:rPr>
          <w:iCs/>
        </w:rPr>
        <w:t xml:space="preserve"> </w:t>
      </w:r>
    </w:p>
    <w:p w14:paraId="56D76E36" w14:textId="45B812AD" w:rsidR="009C2A52" w:rsidRPr="00FF6CBF" w:rsidRDefault="009C2A52" w:rsidP="00604E0E">
      <w:pPr>
        <w:spacing w:before="240"/>
        <w:rPr>
          <w:u w:val="single"/>
        </w:rPr>
      </w:pPr>
      <w:r>
        <w:rPr>
          <w:iCs/>
          <w:u w:val="single"/>
        </w:rPr>
        <w:t>Conditions</w:t>
      </w:r>
    </w:p>
    <w:p w14:paraId="542D9584" w14:textId="773BC7B1" w:rsidR="00C24D88" w:rsidRPr="00FF6CBF" w:rsidRDefault="00C24D88" w:rsidP="502C401E">
      <w:pPr>
        <w:spacing w:before="240"/>
        <w:rPr>
          <w:i/>
        </w:rPr>
      </w:pPr>
      <w:r>
        <w:rPr>
          <w:i/>
          <w:iCs/>
        </w:rPr>
        <w:t>Distinguish</w:t>
      </w:r>
      <w:r w:rsidR="005178DD">
        <w:rPr>
          <w:i/>
          <w:iCs/>
        </w:rPr>
        <w:t>able from other information about superannuation products</w:t>
      </w:r>
    </w:p>
    <w:p w14:paraId="0F4CD1E1" w14:textId="7F0F79A9" w:rsidR="008B47E2" w:rsidRDefault="00A20BBC" w:rsidP="502C401E">
      <w:pPr>
        <w:spacing w:before="240"/>
      </w:pPr>
      <w:r>
        <w:t>The MySuper product being advertised</w:t>
      </w:r>
      <w:r w:rsidR="0090774B">
        <w:t xml:space="preserve"> must be clearly distinguished from other funds shown to the employee, particularly the stapled fund or default fund</w:t>
      </w:r>
      <w:r w:rsidR="008B47E2">
        <w:t>.</w:t>
      </w:r>
      <w:r w:rsidR="005E2E93">
        <w:t xml:space="preserve"> Providing information about stapled funds or default funds supports compliance with the choice of fund requirements in Part 3A of the </w:t>
      </w:r>
      <w:r w:rsidR="00766422" w:rsidRPr="00766422">
        <w:rPr>
          <w:i/>
          <w:iCs/>
        </w:rPr>
        <w:t>Superannuation Guarantee (Administration) Act 1992</w:t>
      </w:r>
      <w:r w:rsidR="008B47E2">
        <w:t>.</w:t>
      </w:r>
      <w:r w:rsidR="000B7C23">
        <w:br/>
      </w:r>
      <w:r w:rsidR="000B7C23" w:rsidRPr="502C401E">
        <w:rPr>
          <w:b/>
          <w:bCs/>
          <w:i/>
          <w:iCs/>
        </w:rPr>
        <w:t>[Schedule 1, item 1, paragraph 7.8.26(1)(a)]</w:t>
      </w:r>
    </w:p>
    <w:p w14:paraId="4AADA3A5" w14:textId="77777777" w:rsidR="008F2D6F" w:rsidRDefault="008F2D6F">
      <w:pPr>
        <w:spacing w:before="0" w:after="0"/>
      </w:pPr>
      <w:r>
        <w:br w:type="page"/>
      </w:r>
    </w:p>
    <w:p w14:paraId="113A1A37" w14:textId="26E56DAF" w:rsidR="00FB6B30" w:rsidRDefault="00D6419D" w:rsidP="00604E0E">
      <w:pPr>
        <w:spacing w:before="240"/>
        <w:rPr>
          <w:i/>
        </w:rPr>
      </w:pPr>
      <w:r>
        <w:lastRenderedPageBreak/>
        <w:t xml:space="preserve">‘Default fund’ (for an employer and their employee) means the superannuation fund that </w:t>
      </w:r>
      <w:r w:rsidR="00A65A6D">
        <w:t>the</w:t>
      </w:r>
      <w:r>
        <w:t xml:space="preserve"> employer lists on the standard choice form as required under section 32P </w:t>
      </w:r>
      <w:r w:rsidR="00352DE2">
        <w:t>o</w:t>
      </w:r>
      <w:r>
        <w:t xml:space="preserve">f the </w:t>
      </w:r>
      <w:r w:rsidR="00A65A6D">
        <w:rPr>
          <w:i/>
          <w:iCs/>
        </w:rPr>
        <w:t>Superannuation</w:t>
      </w:r>
      <w:r>
        <w:rPr>
          <w:i/>
          <w:iCs/>
        </w:rPr>
        <w:t xml:space="preserve"> </w:t>
      </w:r>
      <w:r w:rsidR="00A65A6D">
        <w:rPr>
          <w:i/>
          <w:iCs/>
        </w:rPr>
        <w:t>Guarantee</w:t>
      </w:r>
      <w:r>
        <w:rPr>
          <w:i/>
          <w:iCs/>
        </w:rPr>
        <w:t xml:space="preserve"> (Administration) Act 1992.</w:t>
      </w:r>
      <w:r>
        <w:t xml:space="preserve"> It is the fund the employer will pay </w:t>
      </w:r>
      <w:r w:rsidR="002E7026">
        <w:t>superannuation into if the employee does not choose their own fund under Part 3A of that Act</w:t>
      </w:r>
      <w:r w:rsidR="004D6BCB">
        <w:t xml:space="preserve"> and </w:t>
      </w:r>
      <w:r w:rsidR="0056037C">
        <w:t>the Commissioner has not identified a stapled fund for the employee</w:t>
      </w:r>
      <w:r w:rsidR="0059702E">
        <w:t xml:space="preserve"> in response to a request</w:t>
      </w:r>
      <w:r w:rsidR="0056037C">
        <w:t>.</w:t>
      </w:r>
      <w:r w:rsidR="00055517">
        <w:rPr>
          <w:b/>
          <w:bCs/>
          <w:i/>
          <w:iCs/>
        </w:rPr>
        <w:br/>
      </w:r>
      <w:r w:rsidR="00A65A6D" w:rsidRPr="004D7204">
        <w:rPr>
          <w:b/>
          <w:bCs/>
          <w:i/>
          <w:iCs/>
        </w:rPr>
        <w:t xml:space="preserve">[Schedule 1, item 1, </w:t>
      </w:r>
      <w:r w:rsidR="000B5329">
        <w:rPr>
          <w:b/>
          <w:bCs/>
          <w:i/>
          <w:iCs/>
        </w:rPr>
        <w:t>subsection</w:t>
      </w:r>
      <w:r w:rsidR="00A65A6D" w:rsidRPr="004D7204">
        <w:rPr>
          <w:b/>
          <w:bCs/>
          <w:i/>
          <w:iCs/>
        </w:rPr>
        <w:t xml:space="preserve"> 7.8.26(3) of the Regulations]</w:t>
      </w:r>
    </w:p>
    <w:p w14:paraId="7106E4B2" w14:textId="547E6D76" w:rsidR="00176C95" w:rsidRPr="004D7204" w:rsidRDefault="00176C95" w:rsidP="00604E0E">
      <w:pPr>
        <w:spacing w:before="240"/>
        <w:rPr>
          <w:i/>
        </w:rPr>
      </w:pPr>
      <w:r w:rsidRPr="004D7204">
        <w:rPr>
          <w:i/>
        </w:rPr>
        <w:t>Prominence</w:t>
      </w:r>
    </w:p>
    <w:p w14:paraId="2FC3C399" w14:textId="6AB3B6A0" w:rsidR="00FB6B30" w:rsidRDefault="009D25FA" w:rsidP="00604E0E">
      <w:pPr>
        <w:spacing w:before="240"/>
        <w:rPr>
          <w:i/>
        </w:rPr>
      </w:pPr>
      <w:r>
        <w:t>W</w:t>
      </w:r>
      <w:r w:rsidR="00DC593C">
        <w:t>hen a MySuper product is advertised, it must not be displayed to the employee with greater</w:t>
      </w:r>
      <w:r w:rsidR="00CA04AC">
        <w:t xml:space="preserve"> prominence than any stapled fund </w:t>
      </w:r>
      <w:r w:rsidR="00E90092">
        <w:t>for the employee or</w:t>
      </w:r>
      <w:r w:rsidR="00CA04AC">
        <w:t xml:space="preserve"> default fund </w:t>
      </w:r>
      <w:r w:rsidR="002E3BDC">
        <w:t>for the employe</w:t>
      </w:r>
      <w:r w:rsidR="00B60C05">
        <w:t>r</w:t>
      </w:r>
      <w:r w:rsidR="002E3BDC" w:rsidDel="00B60C05">
        <w:t xml:space="preserve"> </w:t>
      </w:r>
      <w:r w:rsidR="00B60C05">
        <w:t xml:space="preserve">and </w:t>
      </w:r>
      <w:r w:rsidR="00CA04AC">
        <w:t xml:space="preserve">employee </w:t>
      </w:r>
      <w:r w:rsidR="002E3BDC">
        <w:t>that is</w:t>
      </w:r>
      <w:r w:rsidR="00CA04AC">
        <w:t xml:space="preserve"> shown to the employee at the time of onboarding</w:t>
      </w:r>
      <w:r w:rsidR="00C57DBB">
        <w:t>.</w:t>
      </w:r>
      <w:r w:rsidR="009F758B">
        <w:t xml:space="preserve"> </w:t>
      </w:r>
      <w:r w:rsidR="001657F2">
        <w:t xml:space="preserve">This applies </w:t>
      </w:r>
      <w:r w:rsidR="003F4790">
        <w:t xml:space="preserve">regardless of whether the funds appear </w:t>
      </w:r>
      <w:r w:rsidR="000D33AB">
        <w:t xml:space="preserve">at the same time (such as </w:t>
      </w:r>
      <w:r w:rsidR="003F4790">
        <w:t xml:space="preserve">on the same </w:t>
      </w:r>
      <w:r w:rsidR="000D33AB">
        <w:t xml:space="preserve">page or </w:t>
      </w:r>
      <w:r w:rsidR="003F4790">
        <w:t>screen</w:t>
      </w:r>
      <w:r w:rsidR="000D33AB">
        <w:t>,</w:t>
      </w:r>
      <w:r w:rsidR="003F4790">
        <w:t xml:space="preserve"> or across multiple </w:t>
      </w:r>
      <w:r w:rsidR="000D33AB">
        <w:t xml:space="preserve">pages or </w:t>
      </w:r>
      <w:r w:rsidR="003F4790">
        <w:t>screens</w:t>
      </w:r>
      <w:r w:rsidR="000D33AB">
        <w:t>)</w:t>
      </w:r>
      <w:r w:rsidR="003F4790">
        <w:t>.</w:t>
      </w:r>
      <w:r w:rsidR="009F758B">
        <w:t xml:space="preserve"> </w:t>
      </w:r>
      <w:r w:rsidR="00C57DBB">
        <w:t xml:space="preserve">This requirement is intended to </w:t>
      </w:r>
      <w:r w:rsidR="0099648B">
        <w:t>mitigate</w:t>
      </w:r>
      <w:r w:rsidR="00CE487F">
        <w:t xml:space="preserve"> the</w:t>
      </w:r>
      <w:r w:rsidR="008125E3">
        <w:t xml:space="preserve"> risk of the person advertising using </w:t>
      </w:r>
      <w:r w:rsidR="00806686">
        <w:t>prominence</w:t>
      </w:r>
      <w:r w:rsidR="008125E3">
        <w:t xml:space="preserve"> to influence an </w:t>
      </w:r>
      <w:r w:rsidR="00B62C53">
        <w:t>employee’s</w:t>
      </w:r>
      <w:r w:rsidR="008125E3">
        <w:t xml:space="preserve"> decision</w:t>
      </w:r>
      <w:r w:rsidR="00A05029">
        <w:t>. F</w:t>
      </w:r>
      <w:r w:rsidR="008125E3">
        <w:t>or example</w:t>
      </w:r>
      <w:r w:rsidR="00A05029">
        <w:t>,</w:t>
      </w:r>
      <w:r w:rsidR="008125E3">
        <w:t xml:space="preserve"> </w:t>
      </w:r>
      <w:r w:rsidR="00806686">
        <w:t xml:space="preserve">by </w:t>
      </w:r>
      <w:r w:rsidR="008330EE" w:rsidRPr="008330EE">
        <w:t xml:space="preserve">displaying the advertised MySuper product </w:t>
      </w:r>
      <w:r w:rsidR="00726216">
        <w:t xml:space="preserve">more </w:t>
      </w:r>
      <w:r w:rsidR="008330EE" w:rsidRPr="008330EE">
        <w:t xml:space="preserve">prominently at the top of the </w:t>
      </w:r>
      <w:r w:rsidR="0055545F">
        <w:t>page</w:t>
      </w:r>
      <w:r w:rsidR="00482651">
        <w:t xml:space="preserve"> or </w:t>
      </w:r>
      <w:r w:rsidR="008330EE" w:rsidRPr="008330EE">
        <w:t xml:space="preserve">screen </w:t>
      </w:r>
      <w:r w:rsidR="00000FD8">
        <w:t xml:space="preserve">(or </w:t>
      </w:r>
      <w:r w:rsidR="008330EE" w:rsidRPr="008330EE">
        <w:t>in bright colours</w:t>
      </w:r>
      <w:r w:rsidR="00000FD8">
        <w:t>)</w:t>
      </w:r>
      <w:r w:rsidR="00593B5D">
        <w:t>,</w:t>
      </w:r>
      <w:r w:rsidR="008330EE" w:rsidRPr="008330EE">
        <w:t xml:space="preserve"> and the stapled or default fund at the bottom of </w:t>
      </w:r>
      <w:r w:rsidR="00B2440E">
        <w:t>the page or</w:t>
      </w:r>
      <w:r w:rsidR="008330EE" w:rsidRPr="008330EE">
        <w:t xml:space="preserve"> screen</w:t>
      </w:r>
      <w:r w:rsidR="00000FD8">
        <w:t xml:space="preserve"> (or in </w:t>
      </w:r>
      <w:r w:rsidR="00FF46DE">
        <w:t>non-bright colours)</w:t>
      </w:r>
      <w:r w:rsidR="00593B5D">
        <w:t xml:space="preserve">, or in a generally less noticeable </w:t>
      </w:r>
      <w:r w:rsidR="00FF46DE">
        <w:t xml:space="preserve">or impressionable </w:t>
      </w:r>
      <w:r w:rsidR="00593B5D">
        <w:t xml:space="preserve">format. </w:t>
      </w:r>
      <w:r w:rsidR="00A4384B">
        <w:rPr>
          <w:b/>
          <w:bCs/>
          <w:i/>
          <w:iCs/>
        </w:rPr>
        <w:br/>
      </w:r>
      <w:r w:rsidR="009F758B" w:rsidRPr="004D7204">
        <w:rPr>
          <w:b/>
          <w:bCs/>
          <w:i/>
          <w:iCs/>
        </w:rPr>
        <w:t xml:space="preserve">[Schedule 1, item 1, </w:t>
      </w:r>
      <w:r w:rsidR="000B5329">
        <w:rPr>
          <w:b/>
          <w:bCs/>
          <w:i/>
          <w:iCs/>
        </w:rPr>
        <w:t>paragraph</w:t>
      </w:r>
      <w:r w:rsidR="009F758B" w:rsidRPr="004D7204">
        <w:rPr>
          <w:b/>
          <w:bCs/>
          <w:i/>
          <w:iCs/>
        </w:rPr>
        <w:t xml:space="preserve"> 7.8.26</w:t>
      </w:r>
      <w:r w:rsidR="009F758B">
        <w:rPr>
          <w:b/>
          <w:i/>
        </w:rPr>
        <w:t>(</w:t>
      </w:r>
      <w:r w:rsidR="003E5552">
        <w:rPr>
          <w:b/>
          <w:bCs/>
          <w:i/>
          <w:iCs/>
        </w:rPr>
        <w:t>1)</w:t>
      </w:r>
      <w:r w:rsidR="009F758B" w:rsidRPr="004D7204">
        <w:rPr>
          <w:b/>
          <w:bCs/>
          <w:i/>
          <w:iCs/>
        </w:rPr>
        <w:t>(</w:t>
      </w:r>
      <w:r w:rsidR="00E40CFA">
        <w:rPr>
          <w:b/>
          <w:bCs/>
          <w:i/>
          <w:iCs/>
        </w:rPr>
        <w:t>b</w:t>
      </w:r>
      <w:r w:rsidR="009F758B" w:rsidRPr="004D7204">
        <w:rPr>
          <w:b/>
          <w:bCs/>
          <w:i/>
          <w:iCs/>
        </w:rPr>
        <w:t>) of the Regulations]</w:t>
      </w:r>
    </w:p>
    <w:p w14:paraId="5353659D" w14:textId="3E68D4F3" w:rsidR="009C2A52" w:rsidRDefault="009C2A52" w:rsidP="00604E0E">
      <w:pPr>
        <w:spacing w:before="240"/>
        <w:rPr>
          <w:iCs/>
          <w:u w:val="single"/>
        </w:rPr>
      </w:pPr>
      <w:r>
        <w:rPr>
          <w:iCs/>
          <w:u w:val="single"/>
        </w:rPr>
        <w:t>Disclosure requirements</w:t>
      </w:r>
    </w:p>
    <w:p w14:paraId="683B6BCC" w14:textId="77777777" w:rsidR="009C2A52" w:rsidRPr="004D7204" w:rsidRDefault="009C2A52" w:rsidP="009C2A52">
      <w:pPr>
        <w:spacing w:before="240"/>
        <w:rPr>
          <w:i/>
        </w:rPr>
      </w:pPr>
      <w:r w:rsidRPr="004D7204">
        <w:rPr>
          <w:i/>
        </w:rPr>
        <w:t xml:space="preserve">Clear labelling </w:t>
      </w:r>
    </w:p>
    <w:p w14:paraId="4AA36D7D" w14:textId="7B65FC3D" w:rsidR="009C2A52" w:rsidRPr="004D7204" w:rsidRDefault="009C2A52" w:rsidP="009C2A52">
      <w:pPr>
        <w:spacing w:before="240"/>
        <w:rPr>
          <w:b/>
          <w:bCs/>
          <w:i/>
          <w:iCs/>
        </w:rPr>
      </w:pPr>
      <w:r>
        <w:t>The advertising or statement that refers to a MySuper product made to an employee at the time of onboarding must be clearly labelled as an advertisement. This will ensure that employees are made aware that information presented to them is an advertisement</w:t>
      </w:r>
      <w:r w:rsidR="00A33407">
        <w:t>.</w:t>
      </w:r>
      <w:r>
        <w:t xml:space="preserve"> </w:t>
      </w:r>
      <w:r w:rsidRPr="502C401E">
        <w:rPr>
          <w:b/>
          <w:bCs/>
          <w:i/>
          <w:iCs/>
        </w:rPr>
        <w:t>[Schedule 1, item 1, subparagraph 7.8.26(2)(b)(i) of the Regulations]</w:t>
      </w:r>
    </w:p>
    <w:p w14:paraId="6C673F84" w14:textId="10ADC644" w:rsidR="009C2A52" w:rsidRPr="00FF6CBF" w:rsidRDefault="000B357E" w:rsidP="00604E0E">
      <w:pPr>
        <w:spacing w:before="240"/>
        <w:rPr>
          <w:u w:val="single"/>
        </w:rPr>
      </w:pPr>
      <w:r>
        <w:t xml:space="preserve">If the employee has a stapled fund (as advised by the ATO), the person advertising must explain to the employee that the stapled fund is the employee’s existing fund, based on information that has been advised by the ATO, </w:t>
      </w:r>
      <w:proofErr w:type="gramStart"/>
      <w:r>
        <w:t>as a way to</w:t>
      </w:r>
      <w:proofErr w:type="gramEnd"/>
      <w:r>
        <w:t xml:space="preserve"> help consumers better understand the information provided. This requirement is not intended to require a person to imply that the employee has no other superannuation funds. </w:t>
      </w:r>
      <w:r>
        <w:br/>
      </w:r>
      <w:r w:rsidRPr="502C401E">
        <w:rPr>
          <w:b/>
          <w:bCs/>
          <w:i/>
          <w:iCs/>
        </w:rPr>
        <w:t xml:space="preserve">[Schedule 1, item 1, subparagraph 7.8.26(2)(b)(ii) of the Regulations] </w:t>
      </w:r>
    </w:p>
    <w:p w14:paraId="695D616E" w14:textId="25B2B195" w:rsidR="00176C95" w:rsidRPr="004D7204" w:rsidRDefault="00176C95" w:rsidP="00604E0E">
      <w:pPr>
        <w:spacing w:before="240"/>
        <w:rPr>
          <w:i/>
        </w:rPr>
      </w:pPr>
      <w:r w:rsidRPr="004D7204">
        <w:rPr>
          <w:i/>
        </w:rPr>
        <w:t>Advertising arrangements</w:t>
      </w:r>
    </w:p>
    <w:p w14:paraId="0BE85B8B" w14:textId="30BBBBA5" w:rsidR="00FB6B30" w:rsidRDefault="00DE31CF" w:rsidP="00604E0E">
      <w:pPr>
        <w:spacing w:before="240"/>
        <w:rPr>
          <w:i/>
        </w:rPr>
      </w:pPr>
      <w:r>
        <w:t>A</w:t>
      </w:r>
      <w:r w:rsidR="00B4722E">
        <w:t xml:space="preserve"> </w:t>
      </w:r>
      <w:r w:rsidR="00BC6FA9">
        <w:t xml:space="preserve">person </w:t>
      </w:r>
      <w:r>
        <w:t xml:space="preserve">that shows advertising or makes a statement referring to </w:t>
      </w:r>
      <w:r w:rsidR="00BC6FA9">
        <w:t xml:space="preserve">a MySuper product </w:t>
      </w:r>
      <w:r>
        <w:t>during onboarding</w:t>
      </w:r>
      <w:r w:rsidR="00BC6FA9">
        <w:t xml:space="preserve"> must disclose any consideration</w:t>
      </w:r>
      <w:r w:rsidR="006C02AD">
        <w:t xml:space="preserve"> or benefit</w:t>
      </w:r>
      <w:r w:rsidR="00E9591B">
        <w:t xml:space="preserve"> they receiv</w:t>
      </w:r>
      <w:r w:rsidR="00652288">
        <w:t>e</w:t>
      </w:r>
      <w:r w:rsidR="00E9591B">
        <w:t xml:space="preserve"> for advertising that MySuper product</w:t>
      </w:r>
      <w:r w:rsidR="002C3FA9">
        <w:t>.</w:t>
      </w:r>
      <w:r w:rsidR="006C02AD">
        <w:t xml:space="preserve"> </w:t>
      </w:r>
      <w:r w:rsidR="002C3FA9">
        <w:t>This includes</w:t>
      </w:r>
      <w:r w:rsidR="006C02AD">
        <w:t xml:space="preserve"> any fee,</w:t>
      </w:r>
      <w:r w:rsidR="00685976">
        <w:t xml:space="preserve"> </w:t>
      </w:r>
      <w:r w:rsidR="0096482C">
        <w:t>payment,</w:t>
      </w:r>
      <w:r w:rsidR="006C02AD">
        <w:t xml:space="preserve"> </w:t>
      </w:r>
      <w:r w:rsidR="0023258E">
        <w:t>profit or advantage</w:t>
      </w:r>
      <w:r w:rsidR="00B70942">
        <w:t xml:space="preserve"> (financial or otherwise)</w:t>
      </w:r>
      <w:r w:rsidR="002C3FA9">
        <w:t xml:space="preserve"> received from the trustee of the advertised MySuper product</w:t>
      </w:r>
      <w:r w:rsidR="00B70942">
        <w:t xml:space="preserve"> under an arrangement. This disclosure must be shown to the employee </w:t>
      </w:r>
      <w:r w:rsidR="009C65CB">
        <w:t xml:space="preserve">immediately prior </w:t>
      </w:r>
      <w:r w:rsidR="00C962A3">
        <w:t xml:space="preserve">to </w:t>
      </w:r>
      <w:r w:rsidR="009C65CB">
        <w:t xml:space="preserve">or during the </w:t>
      </w:r>
      <w:r w:rsidR="00F767C1">
        <w:t>time the advertisement or statement is shown</w:t>
      </w:r>
      <w:r w:rsidR="009C65CB">
        <w:t xml:space="preserve">. </w:t>
      </w:r>
      <w:r w:rsidR="00EB4428">
        <w:t xml:space="preserve">This applies to the person that is </w:t>
      </w:r>
      <w:r w:rsidR="00A96381">
        <w:t>making</w:t>
      </w:r>
      <w:r w:rsidR="000C4F50">
        <w:t xml:space="preserve"> the advertisement or statement</w:t>
      </w:r>
      <w:r w:rsidR="00A96381">
        <w:t>, or</w:t>
      </w:r>
      <w:r w:rsidR="00D97A58">
        <w:t xml:space="preserve"> the person</w:t>
      </w:r>
      <w:r w:rsidR="00A96381">
        <w:t xml:space="preserve"> causing</w:t>
      </w:r>
      <w:r w:rsidR="00A20F07">
        <w:t xml:space="preserve"> </w:t>
      </w:r>
      <w:r w:rsidR="000C4F50">
        <w:t xml:space="preserve">the </w:t>
      </w:r>
      <w:r w:rsidR="00D97A58">
        <w:t>advertisement</w:t>
      </w:r>
      <w:r w:rsidR="000C4F50">
        <w:t xml:space="preserve"> or statement to be shown</w:t>
      </w:r>
      <w:r w:rsidR="0087777B">
        <w:t xml:space="preserve"> </w:t>
      </w:r>
      <w:r w:rsidR="00D97A58">
        <w:t xml:space="preserve">(if any). If </w:t>
      </w:r>
      <w:r w:rsidR="006A183C">
        <w:t xml:space="preserve">either or </w:t>
      </w:r>
      <w:r w:rsidR="00D97A58">
        <w:t xml:space="preserve">both parties are </w:t>
      </w:r>
      <w:r w:rsidR="00755CD3">
        <w:t>receiving</w:t>
      </w:r>
      <w:r w:rsidR="00D97A58">
        <w:t xml:space="preserve"> consideration or benefit, </w:t>
      </w:r>
      <w:r w:rsidR="006A183C">
        <w:t xml:space="preserve">either or </w:t>
      </w:r>
      <w:r w:rsidR="00D97A58">
        <w:t>both must disclose the arrangements.</w:t>
      </w:r>
      <w:r w:rsidR="00A4384B">
        <w:rPr>
          <w:b/>
          <w:bCs/>
          <w:i/>
          <w:iCs/>
        </w:rPr>
        <w:br/>
      </w:r>
      <w:r w:rsidR="00152FFB" w:rsidRPr="00152FFB">
        <w:rPr>
          <w:b/>
          <w:bCs/>
          <w:i/>
          <w:iCs/>
        </w:rPr>
        <w:t xml:space="preserve">[Schedule 1, item 1, </w:t>
      </w:r>
      <w:r w:rsidR="000B5329">
        <w:rPr>
          <w:b/>
          <w:bCs/>
          <w:i/>
          <w:iCs/>
        </w:rPr>
        <w:t>subparagraph</w:t>
      </w:r>
      <w:r w:rsidR="00564DAE">
        <w:rPr>
          <w:b/>
          <w:bCs/>
          <w:i/>
          <w:iCs/>
        </w:rPr>
        <w:t>s</w:t>
      </w:r>
      <w:r w:rsidR="00564DAE" w:rsidRPr="00152FFB">
        <w:rPr>
          <w:b/>
          <w:bCs/>
          <w:i/>
          <w:iCs/>
        </w:rPr>
        <w:t xml:space="preserve"> </w:t>
      </w:r>
      <w:r w:rsidR="00564DAE">
        <w:rPr>
          <w:b/>
          <w:bCs/>
          <w:i/>
          <w:iCs/>
        </w:rPr>
        <w:t>7.8.26(2)(a) and</w:t>
      </w:r>
      <w:r w:rsidR="00152FFB" w:rsidRPr="00152FFB">
        <w:rPr>
          <w:b/>
          <w:bCs/>
          <w:i/>
          <w:iCs/>
        </w:rPr>
        <w:t xml:space="preserve"> 7.8.26(</w:t>
      </w:r>
      <w:r w:rsidR="00EA06CE">
        <w:rPr>
          <w:b/>
          <w:bCs/>
          <w:i/>
          <w:iCs/>
        </w:rPr>
        <w:t>2</w:t>
      </w:r>
      <w:r w:rsidR="00152FFB" w:rsidRPr="00152FFB">
        <w:rPr>
          <w:b/>
          <w:bCs/>
          <w:i/>
          <w:iCs/>
        </w:rPr>
        <w:t>)</w:t>
      </w:r>
      <w:r w:rsidR="00EA06CE">
        <w:rPr>
          <w:b/>
          <w:bCs/>
          <w:i/>
          <w:iCs/>
        </w:rPr>
        <w:t>(b)(iii)</w:t>
      </w:r>
      <w:r w:rsidR="00152FFB" w:rsidRPr="00152FFB">
        <w:rPr>
          <w:b/>
          <w:bCs/>
          <w:i/>
          <w:iCs/>
        </w:rPr>
        <w:t xml:space="preserve"> of the Regulations]</w:t>
      </w:r>
      <w:r w:rsidR="00152FFB" w:rsidRPr="00152FFB" w:rsidDel="00152FFB">
        <w:rPr>
          <w:b/>
          <w:bCs/>
          <w:i/>
          <w:iCs/>
        </w:rPr>
        <w:t xml:space="preserve"> </w:t>
      </w:r>
    </w:p>
    <w:p w14:paraId="0DB38778" w14:textId="2C9C86B3" w:rsidR="006103BD" w:rsidRPr="004D7204" w:rsidRDefault="00176C95" w:rsidP="00604E0E">
      <w:pPr>
        <w:spacing w:before="240"/>
        <w:rPr>
          <w:i/>
        </w:rPr>
      </w:pPr>
      <w:r w:rsidRPr="004D7204">
        <w:rPr>
          <w:i/>
        </w:rPr>
        <w:lastRenderedPageBreak/>
        <w:t>General disclosures</w:t>
      </w:r>
    </w:p>
    <w:p w14:paraId="203D4049" w14:textId="201EDAAF" w:rsidR="00F35D5F" w:rsidRDefault="00F767C1" w:rsidP="00604E0E">
      <w:pPr>
        <w:spacing w:before="240"/>
      </w:pPr>
      <w:r>
        <w:t xml:space="preserve">A </w:t>
      </w:r>
      <w:r w:rsidR="00EE525C">
        <w:t xml:space="preserve">person advertising </w:t>
      </w:r>
      <w:r>
        <w:t>or making a statement referring to a</w:t>
      </w:r>
      <w:r w:rsidR="00EE525C">
        <w:t xml:space="preserve"> MySuper product must </w:t>
      </w:r>
      <w:r w:rsidR="00F35D5F">
        <w:t>disclose the following information to the employee, immediately before or during the advertisement:</w:t>
      </w:r>
    </w:p>
    <w:p w14:paraId="1F0B1971" w14:textId="056D146A" w:rsidR="00CF008D" w:rsidRPr="00C702E5" w:rsidRDefault="2F350E92" w:rsidP="0056752B">
      <w:pPr>
        <w:pStyle w:val="Bullet"/>
        <w:rPr>
          <w:b/>
          <w:bCs/>
          <w:i/>
          <w:iCs/>
        </w:rPr>
      </w:pPr>
      <w:r>
        <w:t>E</w:t>
      </w:r>
      <w:r w:rsidR="00956775">
        <w:t xml:space="preserve">xplain </w:t>
      </w:r>
      <w:r w:rsidR="008A1A70">
        <w:t xml:space="preserve">that </w:t>
      </w:r>
      <w:r w:rsidR="00956775">
        <w:t>the em</w:t>
      </w:r>
      <w:r w:rsidR="00F242BC">
        <w:t xml:space="preserve">ployee can search for their existing superannuation funds </w:t>
      </w:r>
      <w:r w:rsidR="005A24B3">
        <w:t xml:space="preserve">(if any) </w:t>
      </w:r>
      <w:r w:rsidR="00F242BC">
        <w:t xml:space="preserve">and consolidate their superannuation funds online through </w:t>
      </w:r>
      <w:r w:rsidR="1FF159C7">
        <w:t>the</w:t>
      </w:r>
      <w:r w:rsidR="126A979A">
        <w:t xml:space="preserve"> </w:t>
      </w:r>
      <w:r w:rsidR="2355FE48">
        <w:t>m</w:t>
      </w:r>
      <w:r w:rsidR="126A979A">
        <w:t>yGov</w:t>
      </w:r>
      <w:r w:rsidR="286D4C0B">
        <w:t xml:space="preserve"> online services portal</w:t>
      </w:r>
      <w:r w:rsidR="00286188">
        <w:t>, and that this can help</w:t>
      </w:r>
      <w:r w:rsidR="00A63462">
        <w:t xml:space="preserve"> them to save on fees from holding duplicate superannuation accounts</w:t>
      </w:r>
      <w:r w:rsidR="5AAFD1FF">
        <w:t>.</w:t>
      </w:r>
      <w:r w:rsidR="00553A70">
        <w:t xml:space="preserve"> In doing so</w:t>
      </w:r>
      <w:r w:rsidR="004A4ED2">
        <w:t>,</w:t>
      </w:r>
      <w:r w:rsidR="00553A70">
        <w:t xml:space="preserve"> the person advertising </w:t>
      </w:r>
      <w:r w:rsidR="004A4ED2">
        <w:t xml:space="preserve">must provide a link to </w:t>
      </w:r>
      <w:r w:rsidR="04A846EA">
        <w:t>m</w:t>
      </w:r>
      <w:r w:rsidR="004A4ED2">
        <w:t xml:space="preserve">yGov. </w:t>
      </w:r>
      <w:r w:rsidR="002F63A2">
        <w:t xml:space="preserve">By providing employees with the resources to search and consolidate their superannuation funds, </w:t>
      </w:r>
      <w:r w:rsidR="00B45421">
        <w:t>employees</w:t>
      </w:r>
      <w:r w:rsidR="009820B4">
        <w:t xml:space="preserve"> </w:t>
      </w:r>
      <w:r w:rsidR="00330CFD">
        <w:t xml:space="preserve">are more likely </w:t>
      </w:r>
      <w:r w:rsidR="009820B4">
        <w:t>to save fees on unintended duplicate accounts</w:t>
      </w:r>
      <w:r w:rsidR="00E54303">
        <w:t>.</w:t>
      </w:r>
      <w:r w:rsidR="003F60C4">
        <w:br/>
      </w:r>
      <w:r w:rsidR="00CF008D" w:rsidRPr="00FB6B30">
        <w:rPr>
          <w:b/>
          <w:bCs/>
          <w:i/>
          <w:iCs/>
        </w:rPr>
        <w:t xml:space="preserve">[Schedule 1, item 1, </w:t>
      </w:r>
      <w:r w:rsidR="000B5329" w:rsidRPr="00FB6B30">
        <w:rPr>
          <w:b/>
          <w:bCs/>
          <w:i/>
          <w:iCs/>
        </w:rPr>
        <w:t>subparagraph</w:t>
      </w:r>
      <w:r w:rsidR="00CF008D" w:rsidRPr="00FB6B30">
        <w:rPr>
          <w:b/>
          <w:bCs/>
          <w:i/>
          <w:iCs/>
        </w:rPr>
        <w:t xml:space="preserve"> 7.8.26(2)(b)(iv) of the Regulations]</w:t>
      </w:r>
    </w:p>
    <w:p w14:paraId="58D15A09" w14:textId="6D02447A" w:rsidR="003C5540" w:rsidRDefault="3470356A" w:rsidP="0056752B">
      <w:pPr>
        <w:pStyle w:val="Bullet"/>
      </w:pPr>
      <w:r>
        <w:t>E</w:t>
      </w:r>
      <w:r w:rsidR="28228E82">
        <w:t>xplain</w:t>
      </w:r>
      <w:r w:rsidR="00E54303">
        <w:t xml:space="preserve"> </w:t>
      </w:r>
      <w:r w:rsidR="00D02C7A">
        <w:t>that</w:t>
      </w:r>
      <w:r w:rsidR="00E54303">
        <w:t xml:space="preserve"> </w:t>
      </w:r>
      <w:r w:rsidR="00D02C7A">
        <w:t xml:space="preserve">the employee can compare superannuation products using the </w:t>
      </w:r>
      <w:r w:rsidR="0000266B">
        <w:t>ATO’s</w:t>
      </w:r>
      <w:r w:rsidR="00D02C7A">
        <w:t xml:space="preserve"> </w:t>
      </w:r>
      <w:r w:rsidR="00237935">
        <w:t>YourSuper comparison too</w:t>
      </w:r>
      <w:r w:rsidR="008F22F4">
        <w:t>l. In doing so, the person advertising must provide a link</w:t>
      </w:r>
      <w:r w:rsidR="00AB762C">
        <w:t xml:space="preserve"> to the</w:t>
      </w:r>
      <w:r w:rsidR="0000266B">
        <w:t xml:space="preserve"> ATO’s</w:t>
      </w:r>
      <w:r w:rsidR="00AB762C">
        <w:t xml:space="preserve"> YourSuper comparison tool</w:t>
      </w:r>
      <w:r w:rsidR="008F22F4">
        <w:t>.</w:t>
      </w:r>
      <w:r w:rsidR="00C35589">
        <w:t xml:space="preserve"> </w:t>
      </w:r>
      <w:r w:rsidR="008F22F4">
        <w:t xml:space="preserve">By encouraging employees to compare superannuation products online, </w:t>
      </w:r>
      <w:r w:rsidR="00E726A7">
        <w:t xml:space="preserve">employees </w:t>
      </w:r>
      <w:r w:rsidR="006706A7">
        <w:t xml:space="preserve">will be able to </w:t>
      </w:r>
      <w:r w:rsidR="00E726A7">
        <w:t xml:space="preserve">make more informed choices when </w:t>
      </w:r>
      <w:r w:rsidR="004D2362">
        <w:t>selecting or</w:t>
      </w:r>
      <w:r w:rsidR="00E726A7">
        <w:t xml:space="preserve"> </w:t>
      </w:r>
      <w:r w:rsidR="001C7221">
        <w:t>continuing</w:t>
      </w:r>
      <w:r w:rsidR="00E726A7">
        <w:t xml:space="preserve"> </w:t>
      </w:r>
      <w:r w:rsidR="00C56157">
        <w:t>with</w:t>
      </w:r>
      <w:r w:rsidR="00E726A7">
        <w:t xml:space="preserve"> superannuation products at the time of onboarding. </w:t>
      </w:r>
      <w:r w:rsidR="003F60C4">
        <w:rPr>
          <w:b/>
          <w:bCs/>
          <w:i/>
          <w:iCs/>
        </w:rPr>
        <w:br/>
      </w:r>
      <w:r w:rsidR="003C5540" w:rsidRPr="003F60C4">
        <w:rPr>
          <w:b/>
          <w:bCs/>
          <w:i/>
          <w:iCs/>
        </w:rPr>
        <w:t xml:space="preserve">[Schedule 1, item 1, </w:t>
      </w:r>
      <w:r w:rsidR="000B5329" w:rsidRPr="003F60C4">
        <w:rPr>
          <w:b/>
          <w:bCs/>
          <w:i/>
          <w:iCs/>
        </w:rPr>
        <w:t>subparagraph</w:t>
      </w:r>
      <w:r w:rsidR="003C5540" w:rsidRPr="003F60C4">
        <w:rPr>
          <w:b/>
          <w:bCs/>
          <w:i/>
          <w:iCs/>
        </w:rPr>
        <w:t xml:space="preserve"> 7.8.26(2)(b)(v) of the Regulations]</w:t>
      </w:r>
    </w:p>
    <w:p w14:paraId="0781143D" w14:textId="0FF10C05" w:rsidR="00391AF8" w:rsidRPr="003F60C4" w:rsidRDefault="75D1B850" w:rsidP="0056752B">
      <w:pPr>
        <w:pStyle w:val="Bullet"/>
        <w:rPr>
          <w:b/>
          <w:bCs/>
          <w:i/>
          <w:iCs/>
        </w:rPr>
      </w:pPr>
      <w:r>
        <w:t xml:space="preserve">A statement </w:t>
      </w:r>
      <w:r w:rsidR="00B647DC">
        <w:t xml:space="preserve">that </w:t>
      </w:r>
      <w:r w:rsidR="002E27BB">
        <w:t xml:space="preserve">employees </w:t>
      </w:r>
      <w:r w:rsidR="292C1585">
        <w:t xml:space="preserve">should </w:t>
      </w:r>
      <w:r w:rsidR="002E27BB">
        <w:t>consider their personal financial situation and investment strategy</w:t>
      </w:r>
      <w:r w:rsidR="00050C5D">
        <w:t>, alongside fund performance, fund fees and costs</w:t>
      </w:r>
      <w:r w:rsidR="0000266B">
        <w:t>,</w:t>
      </w:r>
      <w:r w:rsidR="00730FAF">
        <w:t xml:space="preserve"> and associate</w:t>
      </w:r>
      <w:r w:rsidR="0000266B">
        <w:t>d</w:t>
      </w:r>
      <w:r w:rsidR="00730FAF">
        <w:t xml:space="preserve"> insurance coverage when selecting or changing superannuation products.</w:t>
      </w:r>
      <w:r w:rsidR="007822A3" w:rsidRPr="007822A3">
        <w:t xml:space="preserve"> </w:t>
      </w:r>
      <w:r w:rsidR="007822A3">
        <w:t>T</w:t>
      </w:r>
      <w:r w:rsidR="007822A3" w:rsidRPr="007822A3">
        <w:t xml:space="preserve">his is </w:t>
      </w:r>
      <w:proofErr w:type="gramStart"/>
      <w:r w:rsidR="007822A3" w:rsidRPr="007822A3">
        <w:t>similar to</w:t>
      </w:r>
      <w:proofErr w:type="gramEnd"/>
      <w:r w:rsidR="007822A3" w:rsidRPr="007822A3">
        <w:t xml:space="preserve"> general advice warnings </w:t>
      </w:r>
      <w:r w:rsidR="00CF0FDA">
        <w:t xml:space="preserve">that are </w:t>
      </w:r>
      <w:r w:rsidR="001B39A7">
        <w:t>required</w:t>
      </w:r>
      <w:r w:rsidR="00CF0FDA">
        <w:t xml:space="preserve"> to be provided </w:t>
      </w:r>
      <w:r w:rsidR="007822A3" w:rsidRPr="007822A3">
        <w:t>under financial services law.</w:t>
      </w:r>
      <w:r w:rsidR="003F60C4">
        <w:rPr>
          <w:b/>
          <w:bCs/>
          <w:i/>
          <w:iCs/>
        </w:rPr>
        <w:br/>
      </w:r>
      <w:r w:rsidR="00391AF8" w:rsidRPr="003F60C4">
        <w:rPr>
          <w:b/>
          <w:bCs/>
          <w:i/>
          <w:iCs/>
        </w:rPr>
        <w:t xml:space="preserve">[Schedule 1, item 1, </w:t>
      </w:r>
      <w:r w:rsidR="000B5329" w:rsidRPr="003F60C4">
        <w:rPr>
          <w:b/>
          <w:bCs/>
          <w:i/>
          <w:iCs/>
        </w:rPr>
        <w:t>subparagraph</w:t>
      </w:r>
      <w:r w:rsidR="00391AF8" w:rsidRPr="003F60C4">
        <w:rPr>
          <w:b/>
          <w:bCs/>
          <w:i/>
          <w:iCs/>
        </w:rPr>
        <w:t xml:space="preserve"> 7.8.26(2)(b)(v</w:t>
      </w:r>
      <w:r w:rsidR="009664DA" w:rsidRPr="003F60C4">
        <w:rPr>
          <w:b/>
          <w:bCs/>
          <w:i/>
          <w:iCs/>
        </w:rPr>
        <w:t>i</w:t>
      </w:r>
      <w:r w:rsidR="00391AF8" w:rsidRPr="003F60C4">
        <w:rPr>
          <w:b/>
          <w:bCs/>
          <w:i/>
          <w:iCs/>
        </w:rPr>
        <w:t>) of the Regulations]</w:t>
      </w:r>
    </w:p>
    <w:p w14:paraId="2C240F42" w14:textId="4181FFB0" w:rsidR="00730FAF" w:rsidRDefault="006210C7" w:rsidP="0056752B">
      <w:pPr>
        <w:pStyle w:val="Bullet"/>
        <w:numPr>
          <w:ilvl w:val="0"/>
          <w:numId w:val="0"/>
        </w:numPr>
      </w:pPr>
      <w:r>
        <w:t xml:space="preserve">By providing the above </w:t>
      </w:r>
      <w:r w:rsidR="00E220CB">
        <w:t>general disclosures</w:t>
      </w:r>
      <w:r>
        <w:t xml:space="preserve"> to employees prior </w:t>
      </w:r>
      <w:r w:rsidR="0051054D">
        <w:t xml:space="preserve">to </w:t>
      </w:r>
      <w:r>
        <w:t xml:space="preserve">or during </w:t>
      </w:r>
      <w:r w:rsidR="0051054D">
        <w:t xml:space="preserve">any </w:t>
      </w:r>
      <w:r>
        <w:t xml:space="preserve">advertisement, </w:t>
      </w:r>
      <w:r w:rsidR="00E220CB">
        <w:t>employees</w:t>
      </w:r>
      <w:r w:rsidR="00126711">
        <w:t xml:space="preserve"> will be given </w:t>
      </w:r>
      <w:r w:rsidR="0041586C">
        <w:t xml:space="preserve">an appropriate opportunity to consider </w:t>
      </w:r>
      <w:r w:rsidR="00C71556">
        <w:t>the above information</w:t>
      </w:r>
      <w:r w:rsidR="005F279D">
        <w:t xml:space="preserve"> to support them to make an informed decision</w:t>
      </w:r>
      <w:r w:rsidR="009E0607">
        <w:t xml:space="preserve">. </w:t>
      </w:r>
      <w:r w:rsidR="00DF01A3">
        <w:t>The disclosures and timing</w:t>
      </w:r>
      <w:r w:rsidR="000B17FB">
        <w:t xml:space="preserve"> </w:t>
      </w:r>
      <w:r w:rsidR="00727A10">
        <w:t>provide flexibility for</w:t>
      </w:r>
      <w:r w:rsidR="000B17FB">
        <w:t xml:space="preserve"> employers and digital service providers to </w:t>
      </w:r>
      <w:r w:rsidR="002C3D33">
        <w:t xml:space="preserve">innovate and </w:t>
      </w:r>
      <w:r w:rsidR="000B17FB">
        <w:t>design a</w:t>
      </w:r>
      <w:r w:rsidR="00586877">
        <w:t xml:space="preserve">n appropriate onboarding procedure. </w:t>
      </w:r>
    </w:p>
    <w:p w14:paraId="0B8B1A4C" w14:textId="77777777" w:rsidR="000E1E83" w:rsidRPr="000E1E83" w:rsidRDefault="000E1E83" w:rsidP="000E1E83"/>
    <w:sectPr w:rsidR="000E1E83" w:rsidRPr="000E1E83" w:rsidSect="004A27A8">
      <w:headerReference w:type="default" r:id="rId7"/>
      <w:footerReference w:type="default" r:id="rId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B99E" w14:textId="77777777" w:rsidR="006E07C0" w:rsidRDefault="006E07C0" w:rsidP="00954679">
      <w:pPr>
        <w:spacing w:before="0" w:after="0"/>
      </w:pPr>
      <w:r>
        <w:separator/>
      </w:r>
    </w:p>
  </w:endnote>
  <w:endnote w:type="continuationSeparator" w:id="0">
    <w:p w14:paraId="19115A9C" w14:textId="77777777" w:rsidR="006E07C0" w:rsidRDefault="006E07C0" w:rsidP="00954679">
      <w:pPr>
        <w:spacing w:before="0" w:after="0"/>
      </w:pPr>
      <w:r>
        <w:continuationSeparator/>
      </w:r>
    </w:p>
  </w:endnote>
  <w:endnote w:type="continuationNotice" w:id="1">
    <w:p w14:paraId="78CC93BA" w14:textId="77777777" w:rsidR="006E07C0" w:rsidRDefault="006E07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071C306"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8742" w14:textId="77777777" w:rsidR="006E07C0" w:rsidRDefault="006E07C0" w:rsidP="00954679">
      <w:pPr>
        <w:spacing w:before="0" w:after="0"/>
      </w:pPr>
      <w:r>
        <w:separator/>
      </w:r>
    </w:p>
  </w:footnote>
  <w:footnote w:type="continuationSeparator" w:id="0">
    <w:p w14:paraId="7B7F3BC4" w14:textId="77777777" w:rsidR="006E07C0" w:rsidRDefault="006E07C0" w:rsidP="00954679">
      <w:pPr>
        <w:spacing w:before="0" w:after="0"/>
      </w:pPr>
      <w:r>
        <w:continuationSeparator/>
      </w:r>
    </w:p>
  </w:footnote>
  <w:footnote w:type="continuationNotice" w:id="1">
    <w:p w14:paraId="2B2F5EA3" w14:textId="77777777" w:rsidR="006E07C0" w:rsidRDefault="006E07C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580794"/>
      <w:docPartObj>
        <w:docPartGallery w:val="Watermarks"/>
        <w:docPartUnique/>
      </w:docPartObj>
    </w:sdtPr>
    <w:sdtEndPr/>
    <w:sdtContent>
      <w:p w14:paraId="452A9249" w14:textId="227CF22F" w:rsidR="008324F8" w:rsidRDefault="00E33D06">
        <w:pPr>
          <w:pStyle w:val="Header"/>
        </w:pPr>
        <w:r>
          <w:rPr>
            <w:noProof/>
          </w:rPr>
          <w:pict w14:anchorId="5B853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3C4"/>
    <w:multiLevelType w:val="hybridMultilevel"/>
    <w:tmpl w:val="3946C05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E4236F"/>
    <w:multiLevelType w:val="hybridMultilevel"/>
    <w:tmpl w:val="87C86CC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5CEE6715"/>
    <w:multiLevelType w:val="hybridMultilevel"/>
    <w:tmpl w:val="5750075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A43C0B"/>
    <w:multiLevelType w:val="multilevel"/>
    <w:tmpl w:val="D690E05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4"/>
  </w:num>
  <w:num w:numId="2" w16cid:durableId="92435628">
    <w:abstractNumId w:val="6"/>
  </w:num>
  <w:num w:numId="3" w16cid:durableId="102648425">
    <w:abstractNumId w:val="2"/>
  </w:num>
  <w:num w:numId="4" w16cid:durableId="1451314351">
    <w:abstractNumId w:val="1"/>
  </w:num>
  <w:num w:numId="5" w16cid:durableId="1455824937">
    <w:abstractNumId w:val="6"/>
  </w:num>
  <w:num w:numId="6" w16cid:durableId="2012178582">
    <w:abstractNumId w:val="6"/>
  </w:num>
  <w:num w:numId="7" w16cid:durableId="1173374635">
    <w:abstractNumId w:val="6"/>
  </w:num>
  <w:num w:numId="8" w16cid:durableId="1074162301">
    <w:abstractNumId w:val="6"/>
  </w:num>
  <w:num w:numId="9" w16cid:durableId="1206795025">
    <w:abstractNumId w:val="6"/>
  </w:num>
  <w:num w:numId="10" w16cid:durableId="474571849">
    <w:abstractNumId w:val="6"/>
  </w:num>
  <w:num w:numId="11" w16cid:durableId="890385033">
    <w:abstractNumId w:val="6"/>
  </w:num>
  <w:num w:numId="12" w16cid:durableId="392780191">
    <w:abstractNumId w:val="6"/>
  </w:num>
  <w:num w:numId="13" w16cid:durableId="1793669345">
    <w:abstractNumId w:val="6"/>
  </w:num>
  <w:num w:numId="14" w16cid:durableId="2085832638">
    <w:abstractNumId w:val="6"/>
  </w:num>
  <w:num w:numId="15" w16cid:durableId="724838217">
    <w:abstractNumId w:val="6"/>
  </w:num>
  <w:num w:numId="16" w16cid:durableId="951398036">
    <w:abstractNumId w:val="6"/>
  </w:num>
  <w:num w:numId="17" w16cid:durableId="1266578030">
    <w:abstractNumId w:val="3"/>
  </w:num>
  <w:num w:numId="18" w16cid:durableId="815604492">
    <w:abstractNumId w:val="5"/>
  </w:num>
  <w:num w:numId="19" w16cid:durableId="402222796">
    <w:abstractNumId w:val="6"/>
  </w:num>
  <w:num w:numId="20" w16cid:durableId="3635779">
    <w:abstractNumId w:val="0"/>
  </w:num>
  <w:num w:numId="21" w16cid:durableId="457912264">
    <w:abstractNumId w:val="6"/>
  </w:num>
  <w:num w:numId="22" w16cid:durableId="977033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53B2"/>
    <w:rsid w:val="00000FD8"/>
    <w:rsid w:val="0000266B"/>
    <w:rsid w:val="000026BE"/>
    <w:rsid w:val="00002E93"/>
    <w:rsid w:val="00003189"/>
    <w:rsid w:val="00005B51"/>
    <w:rsid w:val="00005DEC"/>
    <w:rsid w:val="0000628C"/>
    <w:rsid w:val="000101BB"/>
    <w:rsid w:val="00011221"/>
    <w:rsid w:val="0001325A"/>
    <w:rsid w:val="00013390"/>
    <w:rsid w:val="00016EA2"/>
    <w:rsid w:val="0001755C"/>
    <w:rsid w:val="00023914"/>
    <w:rsid w:val="00024655"/>
    <w:rsid w:val="0002546A"/>
    <w:rsid w:val="000319C5"/>
    <w:rsid w:val="00031AE1"/>
    <w:rsid w:val="0003216F"/>
    <w:rsid w:val="00032A60"/>
    <w:rsid w:val="00034456"/>
    <w:rsid w:val="00034878"/>
    <w:rsid w:val="00041C87"/>
    <w:rsid w:val="000441BD"/>
    <w:rsid w:val="000455BA"/>
    <w:rsid w:val="00046513"/>
    <w:rsid w:val="00046E44"/>
    <w:rsid w:val="00050C5D"/>
    <w:rsid w:val="00051410"/>
    <w:rsid w:val="00051648"/>
    <w:rsid w:val="00051D2F"/>
    <w:rsid w:val="000524A9"/>
    <w:rsid w:val="0005316A"/>
    <w:rsid w:val="000547DB"/>
    <w:rsid w:val="00055517"/>
    <w:rsid w:val="0005588C"/>
    <w:rsid w:val="00060479"/>
    <w:rsid w:val="00060779"/>
    <w:rsid w:val="000633FF"/>
    <w:rsid w:val="00063B3C"/>
    <w:rsid w:val="00066F69"/>
    <w:rsid w:val="00067C99"/>
    <w:rsid w:val="00073B82"/>
    <w:rsid w:val="000748A3"/>
    <w:rsid w:val="000752BD"/>
    <w:rsid w:val="00075A77"/>
    <w:rsid w:val="00076178"/>
    <w:rsid w:val="00076E15"/>
    <w:rsid w:val="00076FF9"/>
    <w:rsid w:val="00080673"/>
    <w:rsid w:val="000835F6"/>
    <w:rsid w:val="000847CB"/>
    <w:rsid w:val="000854E0"/>
    <w:rsid w:val="000868EB"/>
    <w:rsid w:val="0008741E"/>
    <w:rsid w:val="000906D8"/>
    <w:rsid w:val="000942EA"/>
    <w:rsid w:val="00095211"/>
    <w:rsid w:val="000955B8"/>
    <w:rsid w:val="000A1DF0"/>
    <w:rsid w:val="000A3506"/>
    <w:rsid w:val="000A4370"/>
    <w:rsid w:val="000A4994"/>
    <w:rsid w:val="000A69C5"/>
    <w:rsid w:val="000B17FB"/>
    <w:rsid w:val="000B357E"/>
    <w:rsid w:val="000B39A1"/>
    <w:rsid w:val="000B4677"/>
    <w:rsid w:val="000B482D"/>
    <w:rsid w:val="000B5026"/>
    <w:rsid w:val="000B5329"/>
    <w:rsid w:val="000B7946"/>
    <w:rsid w:val="000B7C23"/>
    <w:rsid w:val="000C10DF"/>
    <w:rsid w:val="000C185A"/>
    <w:rsid w:val="000C217A"/>
    <w:rsid w:val="000C2E12"/>
    <w:rsid w:val="000C324B"/>
    <w:rsid w:val="000C3250"/>
    <w:rsid w:val="000C326B"/>
    <w:rsid w:val="000C3573"/>
    <w:rsid w:val="000C3ECC"/>
    <w:rsid w:val="000C4B61"/>
    <w:rsid w:val="000C4F50"/>
    <w:rsid w:val="000C5C40"/>
    <w:rsid w:val="000C6935"/>
    <w:rsid w:val="000C7517"/>
    <w:rsid w:val="000D11E5"/>
    <w:rsid w:val="000D2234"/>
    <w:rsid w:val="000D33AB"/>
    <w:rsid w:val="000D3B86"/>
    <w:rsid w:val="000D42C5"/>
    <w:rsid w:val="000D5827"/>
    <w:rsid w:val="000D59B4"/>
    <w:rsid w:val="000D7B29"/>
    <w:rsid w:val="000E1E83"/>
    <w:rsid w:val="000E32E3"/>
    <w:rsid w:val="000E451D"/>
    <w:rsid w:val="000E510B"/>
    <w:rsid w:val="000E797C"/>
    <w:rsid w:val="000F1F12"/>
    <w:rsid w:val="000F3514"/>
    <w:rsid w:val="000F3A05"/>
    <w:rsid w:val="000F5344"/>
    <w:rsid w:val="000F53D9"/>
    <w:rsid w:val="000F5602"/>
    <w:rsid w:val="000F5802"/>
    <w:rsid w:val="001009D2"/>
    <w:rsid w:val="001012C2"/>
    <w:rsid w:val="001015BB"/>
    <w:rsid w:val="0010286F"/>
    <w:rsid w:val="001036AF"/>
    <w:rsid w:val="00105768"/>
    <w:rsid w:val="00106E1D"/>
    <w:rsid w:val="001076A2"/>
    <w:rsid w:val="001113B4"/>
    <w:rsid w:val="00113B45"/>
    <w:rsid w:val="00114003"/>
    <w:rsid w:val="00114C4B"/>
    <w:rsid w:val="0011527C"/>
    <w:rsid w:val="00117C02"/>
    <w:rsid w:val="001208CA"/>
    <w:rsid w:val="00124137"/>
    <w:rsid w:val="00126711"/>
    <w:rsid w:val="001276B4"/>
    <w:rsid w:val="001319C8"/>
    <w:rsid w:val="001331B7"/>
    <w:rsid w:val="00133D7A"/>
    <w:rsid w:val="00140E94"/>
    <w:rsid w:val="00142983"/>
    <w:rsid w:val="00142BCF"/>
    <w:rsid w:val="0014391A"/>
    <w:rsid w:val="00144B92"/>
    <w:rsid w:val="0014579A"/>
    <w:rsid w:val="0014608E"/>
    <w:rsid w:val="001519DB"/>
    <w:rsid w:val="00151E79"/>
    <w:rsid w:val="00152FFB"/>
    <w:rsid w:val="0015600E"/>
    <w:rsid w:val="00157E04"/>
    <w:rsid w:val="001604DF"/>
    <w:rsid w:val="001657F2"/>
    <w:rsid w:val="0016588F"/>
    <w:rsid w:val="0017068D"/>
    <w:rsid w:val="00171C1B"/>
    <w:rsid w:val="00172B5A"/>
    <w:rsid w:val="001759FA"/>
    <w:rsid w:val="00176C95"/>
    <w:rsid w:val="001800E3"/>
    <w:rsid w:val="001849BB"/>
    <w:rsid w:val="00187857"/>
    <w:rsid w:val="00190257"/>
    <w:rsid w:val="00190A58"/>
    <w:rsid w:val="00191AA2"/>
    <w:rsid w:val="001948DB"/>
    <w:rsid w:val="00194B8E"/>
    <w:rsid w:val="00195A29"/>
    <w:rsid w:val="00196FC1"/>
    <w:rsid w:val="001A0624"/>
    <w:rsid w:val="001A07BC"/>
    <w:rsid w:val="001A3EC4"/>
    <w:rsid w:val="001A5F91"/>
    <w:rsid w:val="001B2F66"/>
    <w:rsid w:val="001B39A7"/>
    <w:rsid w:val="001B4919"/>
    <w:rsid w:val="001B7535"/>
    <w:rsid w:val="001B7EC2"/>
    <w:rsid w:val="001C0477"/>
    <w:rsid w:val="001C12E5"/>
    <w:rsid w:val="001C633B"/>
    <w:rsid w:val="001C66D2"/>
    <w:rsid w:val="001C7221"/>
    <w:rsid w:val="001C7A1F"/>
    <w:rsid w:val="001D1F7C"/>
    <w:rsid w:val="001D20E6"/>
    <w:rsid w:val="001D223B"/>
    <w:rsid w:val="001D2A82"/>
    <w:rsid w:val="001D3437"/>
    <w:rsid w:val="001D4C65"/>
    <w:rsid w:val="001D7173"/>
    <w:rsid w:val="001E0147"/>
    <w:rsid w:val="001E24F9"/>
    <w:rsid w:val="001E2750"/>
    <w:rsid w:val="001E30E0"/>
    <w:rsid w:val="001E60B3"/>
    <w:rsid w:val="001E6A74"/>
    <w:rsid w:val="001E7317"/>
    <w:rsid w:val="001F057E"/>
    <w:rsid w:val="001F12F5"/>
    <w:rsid w:val="001F41D0"/>
    <w:rsid w:val="001F462C"/>
    <w:rsid w:val="001F55C6"/>
    <w:rsid w:val="001F750F"/>
    <w:rsid w:val="002005F1"/>
    <w:rsid w:val="00206D92"/>
    <w:rsid w:val="00207752"/>
    <w:rsid w:val="00210CF8"/>
    <w:rsid w:val="00211AC7"/>
    <w:rsid w:val="002150AA"/>
    <w:rsid w:val="00215C92"/>
    <w:rsid w:val="00215D8D"/>
    <w:rsid w:val="00220160"/>
    <w:rsid w:val="00220F16"/>
    <w:rsid w:val="00221082"/>
    <w:rsid w:val="00221568"/>
    <w:rsid w:val="0022550C"/>
    <w:rsid w:val="002276E9"/>
    <w:rsid w:val="00231837"/>
    <w:rsid w:val="0023185C"/>
    <w:rsid w:val="0023258E"/>
    <w:rsid w:val="002349A0"/>
    <w:rsid w:val="002362B7"/>
    <w:rsid w:val="0023778F"/>
    <w:rsid w:val="00237935"/>
    <w:rsid w:val="00240D31"/>
    <w:rsid w:val="00240DF1"/>
    <w:rsid w:val="0024245F"/>
    <w:rsid w:val="002439CC"/>
    <w:rsid w:val="00245BF4"/>
    <w:rsid w:val="00245EDF"/>
    <w:rsid w:val="0024727F"/>
    <w:rsid w:val="00247FEA"/>
    <w:rsid w:val="0025093F"/>
    <w:rsid w:val="00250DA9"/>
    <w:rsid w:val="00251E97"/>
    <w:rsid w:val="00254C5B"/>
    <w:rsid w:val="00254F72"/>
    <w:rsid w:val="002564CC"/>
    <w:rsid w:val="002607AD"/>
    <w:rsid w:val="00262442"/>
    <w:rsid w:val="00265DEB"/>
    <w:rsid w:val="0026709C"/>
    <w:rsid w:val="00267227"/>
    <w:rsid w:val="0027118E"/>
    <w:rsid w:val="002725F4"/>
    <w:rsid w:val="002726C6"/>
    <w:rsid w:val="0027320B"/>
    <w:rsid w:val="00273FA8"/>
    <w:rsid w:val="002765BE"/>
    <w:rsid w:val="002771E5"/>
    <w:rsid w:val="00277840"/>
    <w:rsid w:val="00280BA6"/>
    <w:rsid w:val="00281A9E"/>
    <w:rsid w:val="0028376B"/>
    <w:rsid w:val="00283FA7"/>
    <w:rsid w:val="00285497"/>
    <w:rsid w:val="00286188"/>
    <w:rsid w:val="00287C5A"/>
    <w:rsid w:val="00291ED8"/>
    <w:rsid w:val="00293839"/>
    <w:rsid w:val="00294188"/>
    <w:rsid w:val="002A1236"/>
    <w:rsid w:val="002A1CB9"/>
    <w:rsid w:val="002A281F"/>
    <w:rsid w:val="002A3C80"/>
    <w:rsid w:val="002A6DA4"/>
    <w:rsid w:val="002A7B74"/>
    <w:rsid w:val="002A7E1F"/>
    <w:rsid w:val="002B1607"/>
    <w:rsid w:val="002B2997"/>
    <w:rsid w:val="002C0792"/>
    <w:rsid w:val="002C0A5A"/>
    <w:rsid w:val="002C226C"/>
    <w:rsid w:val="002C3D33"/>
    <w:rsid w:val="002C3E12"/>
    <w:rsid w:val="002C3EE2"/>
    <w:rsid w:val="002C3FA9"/>
    <w:rsid w:val="002C448B"/>
    <w:rsid w:val="002C5304"/>
    <w:rsid w:val="002C7A8B"/>
    <w:rsid w:val="002C7D89"/>
    <w:rsid w:val="002D0F66"/>
    <w:rsid w:val="002D3174"/>
    <w:rsid w:val="002D48C7"/>
    <w:rsid w:val="002D4B55"/>
    <w:rsid w:val="002D4EF5"/>
    <w:rsid w:val="002D4FC0"/>
    <w:rsid w:val="002D5F21"/>
    <w:rsid w:val="002D6D2E"/>
    <w:rsid w:val="002D7C06"/>
    <w:rsid w:val="002E15E5"/>
    <w:rsid w:val="002E1996"/>
    <w:rsid w:val="002E27BB"/>
    <w:rsid w:val="002E2C7F"/>
    <w:rsid w:val="002E3BDC"/>
    <w:rsid w:val="002E69B6"/>
    <w:rsid w:val="002E7026"/>
    <w:rsid w:val="002E73BB"/>
    <w:rsid w:val="002F022D"/>
    <w:rsid w:val="002F63A2"/>
    <w:rsid w:val="002F6BB1"/>
    <w:rsid w:val="003037F8"/>
    <w:rsid w:val="003041FA"/>
    <w:rsid w:val="00306054"/>
    <w:rsid w:val="003077D2"/>
    <w:rsid w:val="00312475"/>
    <w:rsid w:val="00312A68"/>
    <w:rsid w:val="0031396B"/>
    <w:rsid w:val="003166B9"/>
    <w:rsid w:val="00321C39"/>
    <w:rsid w:val="00323B77"/>
    <w:rsid w:val="00330CFD"/>
    <w:rsid w:val="00332474"/>
    <w:rsid w:val="003342CD"/>
    <w:rsid w:val="0033477F"/>
    <w:rsid w:val="00335042"/>
    <w:rsid w:val="00335E3B"/>
    <w:rsid w:val="00340EEE"/>
    <w:rsid w:val="00341642"/>
    <w:rsid w:val="00342CED"/>
    <w:rsid w:val="003446C6"/>
    <w:rsid w:val="00345125"/>
    <w:rsid w:val="0035125F"/>
    <w:rsid w:val="00352DE2"/>
    <w:rsid w:val="00352F8D"/>
    <w:rsid w:val="00354D82"/>
    <w:rsid w:val="0035570E"/>
    <w:rsid w:val="00355872"/>
    <w:rsid w:val="00357733"/>
    <w:rsid w:val="00360C0A"/>
    <w:rsid w:val="00362B70"/>
    <w:rsid w:val="00362F3F"/>
    <w:rsid w:val="00363A95"/>
    <w:rsid w:val="0036492E"/>
    <w:rsid w:val="00364DEE"/>
    <w:rsid w:val="003678D6"/>
    <w:rsid w:val="00367A15"/>
    <w:rsid w:val="00367C49"/>
    <w:rsid w:val="00370395"/>
    <w:rsid w:val="0037180D"/>
    <w:rsid w:val="00371D56"/>
    <w:rsid w:val="00371E31"/>
    <w:rsid w:val="0037333E"/>
    <w:rsid w:val="00373853"/>
    <w:rsid w:val="00374C77"/>
    <w:rsid w:val="00375DA0"/>
    <w:rsid w:val="00376018"/>
    <w:rsid w:val="00377981"/>
    <w:rsid w:val="003826EE"/>
    <w:rsid w:val="00385B47"/>
    <w:rsid w:val="00391AF8"/>
    <w:rsid w:val="00392932"/>
    <w:rsid w:val="00392B84"/>
    <w:rsid w:val="00392BBA"/>
    <w:rsid w:val="00392C0C"/>
    <w:rsid w:val="003954FD"/>
    <w:rsid w:val="003A1184"/>
    <w:rsid w:val="003A3004"/>
    <w:rsid w:val="003A4A1B"/>
    <w:rsid w:val="003A5AC5"/>
    <w:rsid w:val="003B19DD"/>
    <w:rsid w:val="003B1EB7"/>
    <w:rsid w:val="003B235F"/>
    <w:rsid w:val="003B31F4"/>
    <w:rsid w:val="003B3AFA"/>
    <w:rsid w:val="003B40DF"/>
    <w:rsid w:val="003B4356"/>
    <w:rsid w:val="003B5936"/>
    <w:rsid w:val="003C277D"/>
    <w:rsid w:val="003C3512"/>
    <w:rsid w:val="003C445C"/>
    <w:rsid w:val="003C5540"/>
    <w:rsid w:val="003C5719"/>
    <w:rsid w:val="003C7907"/>
    <w:rsid w:val="003C7B82"/>
    <w:rsid w:val="003D0B99"/>
    <w:rsid w:val="003D0F00"/>
    <w:rsid w:val="003D195B"/>
    <w:rsid w:val="003D392B"/>
    <w:rsid w:val="003D4371"/>
    <w:rsid w:val="003D4AC6"/>
    <w:rsid w:val="003D60D7"/>
    <w:rsid w:val="003D78C0"/>
    <w:rsid w:val="003E0411"/>
    <w:rsid w:val="003E1C8F"/>
    <w:rsid w:val="003E1CE3"/>
    <w:rsid w:val="003E2365"/>
    <w:rsid w:val="003E3F37"/>
    <w:rsid w:val="003E510F"/>
    <w:rsid w:val="003E5552"/>
    <w:rsid w:val="003E7110"/>
    <w:rsid w:val="003E77BC"/>
    <w:rsid w:val="003E7D7A"/>
    <w:rsid w:val="003F17A4"/>
    <w:rsid w:val="003F3B86"/>
    <w:rsid w:val="003F437A"/>
    <w:rsid w:val="003F4790"/>
    <w:rsid w:val="003F4DEB"/>
    <w:rsid w:val="003F5A35"/>
    <w:rsid w:val="003F60C4"/>
    <w:rsid w:val="003F7AB8"/>
    <w:rsid w:val="004000AE"/>
    <w:rsid w:val="00404955"/>
    <w:rsid w:val="004049A9"/>
    <w:rsid w:val="00405038"/>
    <w:rsid w:val="004108D7"/>
    <w:rsid w:val="00411938"/>
    <w:rsid w:val="00411AE5"/>
    <w:rsid w:val="00411E74"/>
    <w:rsid w:val="00412BB6"/>
    <w:rsid w:val="00414002"/>
    <w:rsid w:val="004152EB"/>
    <w:rsid w:val="0041586C"/>
    <w:rsid w:val="00421173"/>
    <w:rsid w:val="004269ED"/>
    <w:rsid w:val="00427068"/>
    <w:rsid w:val="004315D3"/>
    <w:rsid w:val="00432A72"/>
    <w:rsid w:val="004338B7"/>
    <w:rsid w:val="00436952"/>
    <w:rsid w:val="00436B3B"/>
    <w:rsid w:val="00443BD6"/>
    <w:rsid w:val="004441CA"/>
    <w:rsid w:val="00446F5E"/>
    <w:rsid w:val="00447967"/>
    <w:rsid w:val="004504A7"/>
    <w:rsid w:val="004517DA"/>
    <w:rsid w:val="0045349D"/>
    <w:rsid w:val="00454E2D"/>
    <w:rsid w:val="00455825"/>
    <w:rsid w:val="00456DEE"/>
    <w:rsid w:val="004571AA"/>
    <w:rsid w:val="004577E7"/>
    <w:rsid w:val="00461238"/>
    <w:rsid w:val="00462095"/>
    <w:rsid w:val="00464356"/>
    <w:rsid w:val="00466731"/>
    <w:rsid w:val="00466DD5"/>
    <w:rsid w:val="00467118"/>
    <w:rsid w:val="00467E83"/>
    <w:rsid w:val="0047011A"/>
    <w:rsid w:val="0047265F"/>
    <w:rsid w:val="00473B71"/>
    <w:rsid w:val="004755FE"/>
    <w:rsid w:val="004807A4"/>
    <w:rsid w:val="00481BD4"/>
    <w:rsid w:val="00482651"/>
    <w:rsid w:val="00482A58"/>
    <w:rsid w:val="00482B81"/>
    <w:rsid w:val="00482D4C"/>
    <w:rsid w:val="00482ECF"/>
    <w:rsid w:val="00483377"/>
    <w:rsid w:val="00483475"/>
    <w:rsid w:val="004838E4"/>
    <w:rsid w:val="0048463A"/>
    <w:rsid w:val="00492BF6"/>
    <w:rsid w:val="00493D4F"/>
    <w:rsid w:val="004957FA"/>
    <w:rsid w:val="00497A5D"/>
    <w:rsid w:val="004A05EA"/>
    <w:rsid w:val="004A0692"/>
    <w:rsid w:val="004A10A0"/>
    <w:rsid w:val="004A10CE"/>
    <w:rsid w:val="004A1638"/>
    <w:rsid w:val="004A27A8"/>
    <w:rsid w:val="004A2B53"/>
    <w:rsid w:val="004A3018"/>
    <w:rsid w:val="004A32AD"/>
    <w:rsid w:val="004A4499"/>
    <w:rsid w:val="004A4ED2"/>
    <w:rsid w:val="004A51EB"/>
    <w:rsid w:val="004A6EEA"/>
    <w:rsid w:val="004AE83C"/>
    <w:rsid w:val="004B0F87"/>
    <w:rsid w:val="004B3C0F"/>
    <w:rsid w:val="004B4A3C"/>
    <w:rsid w:val="004C05E4"/>
    <w:rsid w:val="004C1140"/>
    <w:rsid w:val="004C28DF"/>
    <w:rsid w:val="004C2BD8"/>
    <w:rsid w:val="004C6D55"/>
    <w:rsid w:val="004C6D8A"/>
    <w:rsid w:val="004C7786"/>
    <w:rsid w:val="004D1C08"/>
    <w:rsid w:val="004D2362"/>
    <w:rsid w:val="004D4AE5"/>
    <w:rsid w:val="004D50F0"/>
    <w:rsid w:val="004D6BCB"/>
    <w:rsid w:val="004D7204"/>
    <w:rsid w:val="004E005F"/>
    <w:rsid w:val="004E0FE7"/>
    <w:rsid w:val="004E1293"/>
    <w:rsid w:val="004E2EE7"/>
    <w:rsid w:val="004E3590"/>
    <w:rsid w:val="004E39E1"/>
    <w:rsid w:val="004E6E70"/>
    <w:rsid w:val="004F00BA"/>
    <w:rsid w:val="004F011F"/>
    <w:rsid w:val="004F03F4"/>
    <w:rsid w:val="004F120A"/>
    <w:rsid w:val="004F12C3"/>
    <w:rsid w:val="004F32A3"/>
    <w:rsid w:val="004F390E"/>
    <w:rsid w:val="004F4C00"/>
    <w:rsid w:val="004F4D2D"/>
    <w:rsid w:val="004F56D0"/>
    <w:rsid w:val="004F5988"/>
    <w:rsid w:val="0050235E"/>
    <w:rsid w:val="00502703"/>
    <w:rsid w:val="00503158"/>
    <w:rsid w:val="00503A99"/>
    <w:rsid w:val="00503E44"/>
    <w:rsid w:val="00504F28"/>
    <w:rsid w:val="0050777E"/>
    <w:rsid w:val="00510141"/>
    <w:rsid w:val="0051054D"/>
    <w:rsid w:val="0051232F"/>
    <w:rsid w:val="00512BD5"/>
    <w:rsid w:val="00513FE8"/>
    <w:rsid w:val="0051429B"/>
    <w:rsid w:val="00515283"/>
    <w:rsid w:val="0051569C"/>
    <w:rsid w:val="00515920"/>
    <w:rsid w:val="00515FD3"/>
    <w:rsid w:val="005178DD"/>
    <w:rsid w:val="00517974"/>
    <w:rsid w:val="005227CE"/>
    <w:rsid w:val="005231C5"/>
    <w:rsid w:val="00526267"/>
    <w:rsid w:val="005269A4"/>
    <w:rsid w:val="00530B4B"/>
    <w:rsid w:val="00531FDA"/>
    <w:rsid w:val="00533926"/>
    <w:rsid w:val="005352A5"/>
    <w:rsid w:val="005379AC"/>
    <w:rsid w:val="00537FB7"/>
    <w:rsid w:val="005411D1"/>
    <w:rsid w:val="00542873"/>
    <w:rsid w:val="00542C97"/>
    <w:rsid w:val="0054656D"/>
    <w:rsid w:val="0054742E"/>
    <w:rsid w:val="00553762"/>
    <w:rsid w:val="00553A70"/>
    <w:rsid w:val="00554226"/>
    <w:rsid w:val="00554B5E"/>
    <w:rsid w:val="0055545F"/>
    <w:rsid w:val="0055675D"/>
    <w:rsid w:val="00556AD9"/>
    <w:rsid w:val="005573C4"/>
    <w:rsid w:val="0056037C"/>
    <w:rsid w:val="0056496F"/>
    <w:rsid w:val="00564DAE"/>
    <w:rsid w:val="0056629F"/>
    <w:rsid w:val="00566E8F"/>
    <w:rsid w:val="0056752B"/>
    <w:rsid w:val="005703A5"/>
    <w:rsid w:val="005709DE"/>
    <w:rsid w:val="00571BAF"/>
    <w:rsid w:val="005726BA"/>
    <w:rsid w:val="005730CF"/>
    <w:rsid w:val="00573FFC"/>
    <w:rsid w:val="0057422E"/>
    <w:rsid w:val="00575456"/>
    <w:rsid w:val="00576CD8"/>
    <w:rsid w:val="00582584"/>
    <w:rsid w:val="005833BE"/>
    <w:rsid w:val="005858FB"/>
    <w:rsid w:val="00585BDE"/>
    <w:rsid w:val="00586877"/>
    <w:rsid w:val="00586CB1"/>
    <w:rsid w:val="0058703D"/>
    <w:rsid w:val="005871CB"/>
    <w:rsid w:val="00591EED"/>
    <w:rsid w:val="00592B98"/>
    <w:rsid w:val="0059302A"/>
    <w:rsid w:val="00593B5D"/>
    <w:rsid w:val="00594750"/>
    <w:rsid w:val="0059702E"/>
    <w:rsid w:val="005976DE"/>
    <w:rsid w:val="005A0BA9"/>
    <w:rsid w:val="005A0E3B"/>
    <w:rsid w:val="005A182C"/>
    <w:rsid w:val="005A24B3"/>
    <w:rsid w:val="005A2572"/>
    <w:rsid w:val="005A622D"/>
    <w:rsid w:val="005B1ACC"/>
    <w:rsid w:val="005B3AF1"/>
    <w:rsid w:val="005B5B53"/>
    <w:rsid w:val="005B6B35"/>
    <w:rsid w:val="005C032C"/>
    <w:rsid w:val="005C044A"/>
    <w:rsid w:val="005C2F42"/>
    <w:rsid w:val="005C3C09"/>
    <w:rsid w:val="005C45B3"/>
    <w:rsid w:val="005C5D17"/>
    <w:rsid w:val="005C600C"/>
    <w:rsid w:val="005C6840"/>
    <w:rsid w:val="005C73D6"/>
    <w:rsid w:val="005C78C1"/>
    <w:rsid w:val="005C7BA1"/>
    <w:rsid w:val="005C7F7B"/>
    <w:rsid w:val="005D0CF3"/>
    <w:rsid w:val="005D2168"/>
    <w:rsid w:val="005D5C3F"/>
    <w:rsid w:val="005D7D5A"/>
    <w:rsid w:val="005D7E35"/>
    <w:rsid w:val="005E07A3"/>
    <w:rsid w:val="005E0E85"/>
    <w:rsid w:val="005E179E"/>
    <w:rsid w:val="005E2E93"/>
    <w:rsid w:val="005E4792"/>
    <w:rsid w:val="005E4BAC"/>
    <w:rsid w:val="005E580A"/>
    <w:rsid w:val="005E7123"/>
    <w:rsid w:val="005E7B08"/>
    <w:rsid w:val="005F0ABE"/>
    <w:rsid w:val="005F1BC2"/>
    <w:rsid w:val="005F279D"/>
    <w:rsid w:val="005F33BF"/>
    <w:rsid w:val="005F3B66"/>
    <w:rsid w:val="005F79A0"/>
    <w:rsid w:val="006000A4"/>
    <w:rsid w:val="0060130D"/>
    <w:rsid w:val="00602854"/>
    <w:rsid w:val="006029AE"/>
    <w:rsid w:val="00602A16"/>
    <w:rsid w:val="00604E0E"/>
    <w:rsid w:val="00606083"/>
    <w:rsid w:val="00606671"/>
    <w:rsid w:val="006100E5"/>
    <w:rsid w:val="00610321"/>
    <w:rsid w:val="006103BD"/>
    <w:rsid w:val="0061047C"/>
    <w:rsid w:val="00611494"/>
    <w:rsid w:val="00612329"/>
    <w:rsid w:val="006137A6"/>
    <w:rsid w:val="00613B16"/>
    <w:rsid w:val="00613FF2"/>
    <w:rsid w:val="006153B2"/>
    <w:rsid w:val="00615574"/>
    <w:rsid w:val="00615EED"/>
    <w:rsid w:val="006173B7"/>
    <w:rsid w:val="0062010E"/>
    <w:rsid w:val="006210C7"/>
    <w:rsid w:val="006227B8"/>
    <w:rsid w:val="00623D93"/>
    <w:rsid w:val="00623F9C"/>
    <w:rsid w:val="006243C6"/>
    <w:rsid w:val="00625235"/>
    <w:rsid w:val="00625769"/>
    <w:rsid w:val="0062708D"/>
    <w:rsid w:val="00627493"/>
    <w:rsid w:val="006275EB"/>
    <w:rsid w:val="00630893"/>
    <w:rsid w:val="00630F8D"/>
    <w:rsid w:val="00633005"/>
    <w:rsid w:val="006349DC"/>
    <w:rsid w:val="006408EC"/>
    <w:rsid w:val="0064129F"/>
    <w:rsid w:val="0064309D"/>
    <w:rsid w:val="006436F4"/>
    <w:rsid w:val="00643AF4"/>
    <w:rsid w:val="00644860"/>
    <w:rsid w:val="00645BC8"/>
    <w:rsid w:val="00647BB7"/>
    <w:rsid w:val="00650A58"/>
    <w:rsid w:val="0065194B"/>
    <w:rsid w:val="00652288"/>
    <w:rsid w:val="006552EE"/>
    <w:rsid w:val="00657A29"/>
    <w:rsid w:val="0066085D"/>
    <w:rsid w:val="00660BC0"/>
    <w:rsid w:val="00660F56"/>
    <w:rsid w:val="00662638"/>
    <w:rsid w:val="00662BF2"/>
    <w:rsid w:val="00665231"/>
    <w:rsid w:val="00665422"/>
    <w:rsid w:val="00666B28"/>
    <w:rsid w:val="006706A7"/>
    <w:rsid w:val="006711DF"/>
    <w:rsid w:val="00680297"/>
    <w:rsid w:val="0068046D"/>
    <w:rsid w:val="00680871"/>
    <w:rsid w:val="00681011"/>
    <w:rsid w:val="00682FA6"/>
    <w:rsid w:val="00683956"/>
    <w:rsid w:val="00685976"/>
    <w:rsid w:val="006873CE"/>
    <w:rsid w:val="00691918"/>
    <w:rsid w:val="0069205F"/>
    <w:rsid w:val="00692D0F"/>
    <w:rsid w:val="00694410"/>
    <w:rsid w:val="006A0786"/>
    <w:rsid w:val="006A0F2C"/>
    <w:rsid w:val="006A11D6"/>
    <w:rsid w:val="006A1832"/>
    <w:rsid w:val="006A183C"/>
    <w:rsid w:val="006A190E"/>
    <w:rsid w:val="006A1F22"/>
    <w:rsid w:val="006A4853"/>
    <w:rsid w:val="006B520A"/>
    <w:rsid w:val="006B523A"/>
    <w:rsid w:val="006B5A19"/>
    <w:rsid w:val="006B7CF6"/>
    <w:rsid w:val="006C02AD"/>
    <w:rsid w:val="006C170A"/>
    <w:rsid w:val="006C1E4E"/>
    <w:rsid w:val="006C2A1B"/>
    <w:rsid w:val="006C2E83"/>
    <w:rsid w:val="006C2F12"/>
    <w:rsid w:val="006C39E3"/>
    <w:rsid w:val="006C4AAC"/>
    <w:rsid w:val="006C648D"/>
    <w:rsid w:val="006C7520"/>
    <w:rsid w:val="006D10EC"/>
    <w:rsid w:val="006D1195"/>
    <w:rsid w:val="006D478B"/>
    <w:rsid w:val="006D4D6C"/>
    <w:rsid w:val="006D4DAA"/>
    <w:rsid w:val="006D5419"/>
    <w:rsid w:val="006D60D0"/>
    <w:rsid w:val="006D672B"/>
    <w:rsid w:val="006E04DB"/>
    <w:rsid w:val="006E07C0"/>
    <w:rsid w:val="006E0852"/>
    <w:rsid w:val="006E0CBA"/>
    <w:rsid w:val="006E36D2"/>
    <w:rsid w:val="006E3AB4"/>
    <w:rsid w:val="006E5563"/>
    <w:rsid w:val="006E6321"/>
    <w:rsid w:val="006F06C1"/>
    <w:rsid w:val="006F1513"/>
    <w:rsid w:val="006F210A"/>
    <w:rsid w:val="006F2996"/>
    <w:rsid w:val="006F2A64"/>
    <w:rsid w:val="006F57A2"/>
    <w:rsid w:val="006F6618"/>
    <w:rsid w:val="006F683C"/>
    <w:rsid w:val="006F6C2A"/>
    <w:rsid w:val="006F7388"/>
    <w:rsid w:val="006F74AB"/>
    <w:rsid w:val="0070169C"/>
    <w:rsid w:val="00701F57"/>
    <w:rsid w:val="007035D6"/>
    <w:rsid w:val="0070466F"/>
    <w:rsid w:val="00704CCA"/>
    <w:rsid w:val="00705171"/>
    <w:rsid w:val="007053B0"/>
    <w:rsid w:val="00706078"/>
    <w:rsid w:val="00706369"/>
    <w:rsid w:val="00710DEA"/>
    <w:rsid w:val="00710E94"/>
    <w:rsid w:val="007143E1"/>
    <w:rsid w:val="0071476D"/>
    <w:rsid w:val="007167E4"/>
    <w:rsid w:val="00717679"/>
    <w:rsid w:val="007200F0"/>
    <w:rsid w:val="007202BA"/>
    <w:rsid w:val="00726216"/>
    <w:rsid w:val="00727A10"/>
    <w:rsid w:val="00727D8A"/>
    <w:rsid w:val="00730CB1"/>
    <w:rsid w:val="00730DA8"/>
    <w:rsid w:val="00730FAF"/>
    <w:rsid w:val="00731FEA"/>
    <w:rsid w:val="007323F4"/>
    <w:rsid w:val="00734394"/>
    <w:rsid w:val="00735921"/>
    <w:rsid w:val="0073599B"/>
    <w:rsid w:val="00736F61"/>
    <w:rsid w:val="0074185E"/>
    <w:rsid w:val="00742253"/>
    <w:rsid w:val="00742366"/>
    <w:rsid w:val="007429F7"/>
    <w:rsid w:val="007436F0"/>
    <w:rsid w:val="0074422A"/>
    <w:rsid w:val="0074728E"/>
    <w:rsid w:val="00753C4A"/>
    <w:rsid w:val="00755CD3"/>
    <w:rsid w:val="007574E4"/>
    <w:rsid w:val="00757B95"/>
    <w:rsid w:val="00757F8C"/>
    <w:rsid w:val="0076146F"/>
    <w:rsid w:val="00763E7F"/>
    <w:rsid w:val="0076459B"/>
    <w:rsid w:val="007662C7"/>
    <w:rsid w:val="00766422"/>
    <w:rsid w:val="0077233B"/>
    <w:rsid w:val="00772FAF"/>
    <w:rsid w:val="0077463C"/>
    <w:rsid w:val="007755F8"/>
    <w:rsid w:val="00775CC0"/>
    <w:rsid w:val="00776306"/>
    <w:rsid w:val="007805B9"/>
    <w:rsid w:val="007816E2"/>
    <w:rsid w:val="00781C3B"/>
    <w:rsid w:val="007822A3"/>
    <w:rsid w:val="007832A6"/>
    <w:rsid w:val="00784A0F"/>
    <w:rsid w:val="00785C55"/>
    <w:rsid w:val="00786AF4"/>
    <w:rsid w:val="00786B34"/>
    <w:rsid w:val="00786E2A"/>
    <w:rsid w:val="00791298"/>
    <w:rsid w:val="00792FFC"/>
    <w:rsid w:val="00793D54"/>
    <w:rsid w:val="007947DC"/>
    <w:rsid w:val="00795D18"/>
    <w:rsid w:val="00796169"/>
    <w:rsid w:val="00797338"/>
    <w:rsid w:val="007A025D"/>
    <w:rsid w:val="007A1887"/>
    <w:rsid w:val="007A33F8"/>
    <w:rsid w:val="007A4498"/>
    <w:rsid w:val="007A45E4"/>
    <w:rsid w:val="007A55A7"/>
    <w:rsid w:val="007A57BC"/>
    <w:rsid w:val="007A65F3"/>
    <w:rsid w:val="007A68C6"/>
    <w:rsid w:val="007A731E"/>
    <w:rsid w:val="007A75FD"/>
    <w:rsid w:val="007B1F10"/>
    <w:rsid w:val="007B2143"/>
    <w:rsid w:val="007B335E"/>
    <w:rsid w:val="007B4A9D"/>
    <w:rsid w:val="007B5E2B"/>
    <w:rsid w:val="007B7DAF"/>
    <w:rsid w:val="007C137D"/>
    <w:rsid w:val="007C374E"/>
    <w:rsid w:val="007C4ADB"/>
    <w:rsid w:val="007C4CD5"/>
    <w:rsid w:val="007C5C2B"/>
    <w:rsid w:val="007C6281"/>
    <w:rsid w:val="007C7D64"/>
    <w:rsid w:val="007D0C3C"/>
    <w:rsid w:val="007D0CD7"/>
    <w:rsid w:val="007D37F5"/>
    <w:rsid w:val="007D6771"/>
    <w:rsid w:val="007D69AD"/>
    <w:rsid w:val="007E018D"/>
    <w:rsid w:val="007E049C"/>
    <w:rsid w:val="007E050E"/>
    <w:rsid w:val="007E2D6C"/>
    <w:rsid w:val="007E3904"/>
    <w:rsid w:val="007E55FD"/>
    <w:rsid w:val="007E6A45"/>
    <w:rsid w:val="007E78CC"/>
    <w:rsid w:val="007F0C96"/>
    <w:rsid w:val="007F1313"/>
    <w:rsid w:val="007F1B71"/>
    <w:rsid w:val="007F28D7"/>
    <w:rsid w:val="007F4D77"/>
    <w:rsid w:val="0080075A"/>
    <w:rsid w:val="0080320B"/>
    <w:rsid w:val="00806686"/>
    <w:rsid w:val="00806A57"/>
    <w:rsid w:val="00806B11"/>
    <w:rsid w:val="0080722A"/>
    <w:rsid w:val="00807E7D"/>
    <w:rsid w:val="008125E3"/>
    <w:rsid w:val="008145BA"/>
    <w:rsid w:val="0081617C"/>
    <w:rsid w:val="008176C8"/>
    <w:rsid w:val="008249BE"/>
    <w:rsid w:val="0082671C"/>
    <w:rsid w:val="0082691C"/>
    <w:rsid w:val="00831675"/>
    <w:rsid w:val="008324F8"/>
    <w:rsid w:val="0083308A"/>
    <w:rsid w:val="008330EE"/>
    <w:rsid w:val="00833654"/>
    <w:rsid w:val="008339B3"/>
    <w:rsid w:val="00834AFB"/>
    <w:rsid w:val="00834BD0"/>
    <w:rsid w:val="00836E0B"/>
    <w:rsid w:val="008404AD"/>
    <w:rsid w:val="00841263"/>
    <w:rsid w:val="00841D3E"/>
    <w:rsid w:val="00844849"/>
    <w:rsid w:val="008453B8"/>
    <w:rsid w:val="00845A80"/>
    <w:rsid w:val="008510B9"/>
    <w:rsid w:val="00853088"/>
    <w:rsid w:val="00855266"/>
    <w:rsid w:val="008552D6"/>
    <w:rsid w:val="00855DA3"/>
    <w:rsid w:val="00860BB5"/>
    <w:rsid w:val="00862443"/>
    <w:rsid w:val="00865351"/>
    <w:rsid w:val="008667DE"/>
    <w:rsid w:val="0086760C"/>
    <w:rsid w:val="00871C81"/>
    <w:rsid w:val="00873C5C"/>
    <w:rsid w:val="00874E3B"/>
    <w:rsid w:val="008757D4"/>
    <w:rsid w:val="00877071"/>
    <w:rsid w:val="0087777B"/>
    <w:rsid w:val="008779B4"/>
    <w:rsid w:val="00877A2F"/>
    <w:rsid w:val="0088138D"/>
    <w:rsid w:val="00881F90"/>
    <w:rsid w:val="00883863"/>
    <w:rsid w:val="0088467C"/>
    <w:rsid w:val="00885095"/>
    <w:rsid w:val="008853B9"/>
    <w:rsid w:val="00885AA3"/>
    <w:rsid w:val="00885FFA"/>
    <w:rsid w:val="00886D26"/>
    <w:rsid w:val="008875D1"/>
    <w:rsid w:val="00890DDA"/>
    <w:rsid w:val="00891F21"/>
    <w:rsid w:val="008929BB"/>
    <w:rsid w:val="00892D3B"/>
    <w:rsid w:val="0089353B"/>
    <w:rsid w:val="00893E93"/>
    <w:rsid w:val="0089409D"/>
    <w:rsid w:val="00894171"/>
    <w:rsid w:val="00894579"/>
    <w:rsid w:val="00895B22"/>
    <w:rsid w:val="00896ED3"/>
    <w:rsid w:val="00897AA3"/>
    <w:rsid w:val="008A1A70"/>
    <w:rsid w:val="008A2BDB"/>
    <w:rsid w:val="008A45CE"/>
    <w:rsid w:val="008A4F96"/>
    <w:rsid w:val="008A53AE"/>
    <w:rsid w:val="008A5B67"/>
    <w:rsid w:val="008A5CCD"/>
    <w:rsid w:val="008A68BB"/>
    <w:rsid w:val="008A6A6D"/>
    <w:rsid w:val="008A740F"/>
    <w:rsid w:val="008A763E"/>
    <w:rsid w:val="008A7ED4"/>
    <w:rsid w:val="008B249B"/>
    <w:rsid w:val="008B29E7"/>
    <w:rsid w:val="008B2C4E"/>
    <w:rsid w:val="008B33DF"/>
    <w:rsid w:val="008B34CA"/>
    <w:rsid w:val="008B47E2"/>
    <w:rsid w:val="008B5558"/>
    <w:rsid w:val="008B5C0B"/>
    <w:rsid w:val="008C2216"/>
    <w:rsid w:val="008C3741"/>
    <w:rsid w:val="008C4719"/>
    <w:rsid w:val="008C6739"/>
    <w:rsid w:val="008C6D4F"/>
    <w:rsid w:val="008C6F63"/>
    <w:rsid w:val="008D07E2"/>
    <w:rsid w:val="008D16F7"/>
    <w:rsid w:val="008D21C4"/>
    <w:rsid w:val="008D26DA"/>
    <w:rsid w:val="008D409C"/>
    <w:rsid w:val="008D40FA"/>
    <w:rsid w:val="008D4322"/>
    <w:rsid w:val="008D4835"/>
    <w:rsid w:val="008D4C2C"/>
    <w:rsid w:val="008E0D40"/>
    <w:rsid w:val="008E1427"/>
    <w:rsid w:val="008E2530"/>
    <w:rsid w:val="008E4C22"/>
    <w:rsid w:val="008E4D44"/>
    <w:rsid w:val="008E52C7"/>
    <w:rsid w:val="008E5A1D"/>
    <w:rsid w:val="008E6F22"/>
    <w:rsid w:val="008E77F1"/>
    <w:rsid w:val="008F0C50"/>
    <w:rsid w:val="008F0D60"/>
    <w:rsid w:val="008F1171"/>
    <w:rsid w:val="008F22F4"/>
    <w:rsid w:val="008F2529"/>
    <w:rsid w:val="008F2D6F"/>
    <w:rsid w:val="008F35E1"/>
    <w:rsid w:val="008F5110"/>
    <w:rsid w:val="008F778A"/>
    <w:rsid w:val="00900787"/>
    <w:rsid w:val="00900A0A"/>
    <w:rsid w:val="00900A1C"/>
    <w:rsid w:val="00900E09"/>
    <w:rsid w:val="00901303"/>
    <w:rsid w:val="00901597"/>
    <w:rsid w:val="00901A00"/>
    <w:rsid w:val="00901B51"/>
    <w:rsid w:val="00902463"/>
    <w:rsid w:val="00902ED6"/>
    <w:rsid w:val="0090320B"/>
    <w:rsid w:val="0090360E"/>
    <w:rsid w:val="009036B1"/>
    <w:rsid w:val="009042F3"/>
    <w:rsid w:val="00904F64"/>
    <w:rsid w:val="00906037"/>
    <w:rsid w:val="00906709"/>
    <w:rsid w:val="00906FBA"/>
    <w:rsid w:val="0090774B"/>
    <w:rsid w:val="0091183A"/>
    <w:rsid w:val="0091270E"/>
    <w:rsid w:val="0091280A"/>
    <w:rsid w:val="00913C0E"/>
    <w:rsid w:val="009143A0"/>
    <w:rsid w:val="009210F5"/>
    <w:rsid w:val="00921AAD"/>
    <w:rsid w:val="00921B5A"/>
    <w:rsid w:val="00922AD1"/>
    <w:rsid w:val="00924C8F"/>
    <w:rsid w:val="00925124"/>
    <w:rsid w:val="00925635"/>
    <w:rsid w:val="00926DE6"/>
    <w:rsid w:val="00927C59"/>
    <w:rsid w:val="00930347"/>
    <w:rsid w:val="0093175A"/>
    <w:rsid w:val="00931881"/>
    <w:rsid w:val="0093421F"/>
    <w:rsid w:val="00936902"/>
    <w:rsid w:val="00936AF8"/>
    <w:rsid w:val="0093742A"/>
    <w:rsid w:val="00937447"/>
    <w:rsid w:val="00940C6E"/>
    <w:rsid w:val="009418C2"/>
    <w:rsid w:val="00942170"/>
    <w:rsid w:val="009421B2"/>
    <w:rsid w:val="0094379F"/>
    <w:rsid w:val="0094486D"/>
    <w:rsid w:val="00945693"/>
    <w:rsid w:val="00950E58"/>
    <w:rsid w:val="00951BFA"/>
    <w:rsid w:val="00952DF0"/>
    <w:rsid w:val="00954679"/>
    <w:rsid w:val="00955056"/>
    <w:rsid w:val="009552FE"/>
    <w:rsid w:val="00955673"/>
    <w:rsid w:val="00955A09"/>
    <w:rsid w:val="009562E9"/>
    <w:rsid w:val="00956775"/>
    <w:rsid w:val="00961DD8"/>
    <w:rsid w:val="00963949"/>
    <w:rsid w:val="0096482C"/>
    <w:rsid w:val="00964C14"/>
    <w:rsid w:val="009655DA"/>
    <w:rsid w:val="00965BBC"/>
    <w:rsid w:val="009664DA"/>
    <w:rsid w:val="009673D0"/>
    <w:rsid w:val="009673D7"/>
    <w:rsid w:val="009717AB"/>
    <w:rsid w:val="009721B9"/>
    <w:rsid w:val="00972823"/>
    <w:rsid w:val="00974654"/>
    <w:rsid w:val="00974996"/>
    <w:rsid w:val="00975674"/>
    <w:rsid w:val="00980FA4"/>
    <w:rsid w:val="009820B4"/>
    <w:rsid w:val="00983E1F"/>
    <w:rsid w:val="0098681B"/>
    <w:rsid w:val="00986A69"/>
    <w:rsid w:val="009872AF"/>
    <w:rsid w:val="0098737D"/>
    <w:rsid w:val="009874EF"/>
    <w:rsid w:val="00987AB5"/>
    <w:rsid w:val="00990BE6"/>
    <w:rsid w:val="0099227D"/>
    <w:rsid w:val="0099648B"/>
    <w:rsid w:val="009964F7"/>
    <w:rsid w:val="009971C6"/>
    <w:rsid w:val="009A210E"/>
    <w:rsid w:val="009A2167"/>
    <w:rsid w:val="009A3D1F"/>
    <w:rsid w:val="009A49F0"/>
    <w:rsid w:val="009A4BD7"/>
    <w:rsid w:val="009A5307"/>
    <w:rsid w:val="009B30DC"/>
    <w:rsid w:val="009B55A1"/>
    <w:rsid w:val="009B63A9"/>
    <w:rsid w:val="009B7A38"/>
    <w:rsid w:val="009C0051"/>
    <w:rsid w:val="009C26CD"/>
    <w:rsid w:val="009C2A52"/>
    <w:rsid w:val="009C3494"/>
    <w:rsid w:val="009C3E53"/>
    <w:rsid w:val="009C65CB"/>
    <w:rsid w:val="009C6A1E"/>
    <w:rsid w:val="009C7DF3"/>
    <w:rsid w:val="009D197D"/>
    <w:rsid w:val="009D25FA"/>
    <w:rsid w:val="009D2D36"/>
    <w:rsid w:val="009D2EC5"/>
    <w:rsid w:val="009D2F0C"/>
    <w:rsid w:val="009D477C"/>
    <w:rsid w:val="009D502F"/>
    <w:rsid w:val="009D53D6"/>
    <w:rsid w:val="009D7DD7"/>
    <w:rsid w:val="009E0607"/>
    <w:rsid w:val="009E27A5"/>
    <w:rsid w:val="009E2F86"/>
    <w:rsid w:val="009E312D"/>
    <w:rsid w:val="009E6F55"/>
    <w:rsid w:val="009E7D05"/>
    <w:rsid w:val="009F2B98"/>
    <w:rsid w:val="009F5BA6"/>
    <w:rsid w:val="009F758B"/>
    <w:rsid w:val="00A008FD"/>
    <w:rsid w:val="00A00BB1"/>
    <w:rsid w:val="00A044C1"/>
    <w:rsid w:val="00A05029"/>
    <w:rsid w:val="00A055A1"/>
    <w:rsid w:val="00A10A02"/>
    <w:rsid w:val="00A12209"/>
    <w:rsid w:val="00A1227E"/>
    <w:rsid w:val="00A1539D"/>
    <w:rsid w:val="00A17C53"/>
    <w:rsid w:val="00A20BBC"/>
    <w:rsid w:val="00A20F07"/>
    <w:rsid w:val="00A22BF8"/>
    <w:rsid w:val="00A24F6A"/>
    <w:rsid w:val="00A2596D"/>
    <w:rsid w:val="00A26DB4"/>
    <w:rsid w:val="00A311E7"/>
    <w:rsid w:val="00A31484"/>
    <w:rsid w:val="00A31681"/>
    <w:rsid w:val="00A33407"/>
    <w:rsid w:val="00A34AF5"/>
    <w:rsid w:val="00A34CA4"/>
    <w:rsid w:val="00A34CD4"/>
    <w:rsid w:val="00A34FD1"/>
    <w:rsid w:val="00A35222"/>
    <w:rsid w:val="00A35FA5"/>
    <w:rsid w:val="00A36DF3"/>
    <w:rsid w:val="00A36F39"/>
    <w:rsid w:val="00A3733E"/>
    <w:rsid w:val="00A4384B"/>
    <w:rsid w:val="00A4441D"/>
    <w:rsid w:val="00A51124"/>
    <w:rsid w:val="00A532DD"/>
    <w:rsid w:val="00A5522E"/>
    <w:rsid w:val="00A564D6"/>
    <w:rsid w:val="00A56618"/>
    <w:rsid w:val="00A63462"/>
    <w:rsid w:val="00A63DAA"/>
    <w:rsid w:val="00A644F4"/>
    <w:rsid w:val="00A649B6"/>
    <w:rsid w:val="00A6532A"/>
    <w:rsid w:val="00A65A6D"/>
    <w:rsid w:val="00A665EF"/>
    <w:rsid w:val="00A679C6"/>
    <w:rsid w:val="00A7013E"/>
    <w:rsid w:val="00A7460B"/>
    <w:rsid w:val="00A74B90"/>
    <w:rsid w:val="00A760F0"/>
    <w:rsid w:val="00A7667F"/>
    <w:rsid w:val="00A77132"/>
    <w:rsid w:val="00A77411"/>
    <w:rsid w:val="00A77442"/>
    <w:rsid w:val="00A80BCF"/>
    <w:rsid w:val="00A82061"/>
    <w:rsid w:val="00A825D1"/>
    <w:rsid w:val="00A8369C"/>
    <w:rsid w:val="00A86579"/>
    <w:rsid w:val="00A90212"/>
    <w:rsid w:val="00A909A5"/>
    <w:rsid w:val="00A90CC4"/>
    <w:rsid w:val="00A90D84"/>
    <w:rsid w:val="00A9401D"/>
    <w:rsid w:val="00A96381"/>
    <w:rsid w:val="00AA1689"/>
    <w:rsid w:val="00AA189A"/>
    <w:rsid w:val="00AA496F"/>
    <w:rsid w:val="00AA5770"/>
    <w:rsid w:val="00AA70DB"/>
    <w:rsid w:val="00AA7440"/>
    <w:rsid w:val="00AA7C77"/>
    <w:rsid w:val="00AB11B2"/>
    <w:rsid w:val="00AB1985"/>
    <w:rsid w:val="00AB214B"/>
    <w:rsid w:val="00AB2E70"/>
    <w:rsid w:val="00AB33C1"/>
    <w:rsid w:val="00AB3E03"/>
    <w:rsid w:val="00AB4BCA"/>
    <w:rsid w:val="00AB5D95"/>
    <w:rsid w:val="00AB762C"/>
    <w:rsid w:val="00AB76D6"/>
    <w:rsid w:val="00AB7FAD"/>
    <w:rsid w:val="00AC0CCB"/>
    <w:rsid w:val="00AC14B5"/>
    <w:rsid w:val="00AC1D15"/>
    <w:rsid w:val="00AC5E0D"/>
    <w:rsid w:val="00AC64C7"/>
    <w:rsid w:val="00AD0CB2"/>
    <w:rsid w:val="00AD3B0B"/>
    <w:rsid w:val="00AD3C99"/>
    <w:rsid w:val="00AD44C6"/>
    <w:rsid w:val="00AD4550"/>
    <w:rsid w:val="00AD48E2"/>
    <w:rsid w:val="00AD5184"/>
    <w:rsid w:val="00AD6298"/>
    <w:rsid w:val="00AD6661"/>
    <w:rsid w:val="00AE0770"/>
    <w:rsid w:val="00AE1EE1"/>
    <w:rsid w:val="00AE244E"/>
    <w:rsid w:val="00AE2CAB"/>
    <w:rsid w:val="00AE3280"/>
    <w:rsid w:val="00AE4481"/>
    <w:rsid w:val="00AE460D"/>
    <w:rsid w:val="00AE4A97"/>
    <w:rsid w:val="00AE54C6"/>
    <w:rsid w:val="00AE58E3"/>
    <w:rsid w:val="00AE73EC"/>
    <w:rsid w:val="00AE7F82"/>
    <w:rsid w:val="00AF595B"/>
    <w:rsid w:val="00AF7AEF"/>
    <w:rsid w:val="00B00722"/>
    <w:rsid w:val="00B03DC5"/>
    <w:rsid w:val="00B05A2D"/>
    <w:rsid w:val="00B07B0C"/>
    <w:rsid w:val="00B07F5C"/>
    <w:rsid w:val="00B120F9"/>
    <w:rsid w:val="00B23A58"/>
    <w:rsid w:val="00B23C6A"/>
    <w:rsid w:val="00B23CDB"/>
    <w:rsid w:val="00B2440E"/>
    <w:rsid w:val="00B25563"/>
    <w:rsid w:val="00B256B1"/>
    <w:rsid w:val="00B2643B"/>
    <w:rsid w:val="00B2669E"/>
    <w:rsid w:val="00B26D48"/>
    <w:rsid w:val="00B26EEF"/>
    <w:rsid w:val="00B2789F"/>
    <w:rsid w:val="00B30C52"/>
    <w:rsid w:val="00B32022"/>
    <w:rsid w:val="00B32951"/>
    <w:rsid w:val="00B35FA9"/>
    <w:rsid w:val="00B40949"/>
    <w:rsid w:val="00B40D80"/>
    <w:rsid w:val="00B4110F"/>
    <w:rsid w:val="00B41F7B"/>
    <w:rsid w:val="00B42B69"/>
    <w:rsid w:val="00B42EE1"/>
    <w:rsid w:val="00B45421"/>
    <w:rsid w:val="00B4569C"/>
    <w:rsid w:val="00B4722E"/>
    <w:rsid w:val="00B47A59"/>
    <w:rsid w:val="00B5349B"/>
    <w:rsid w:val="00B535EA"/>
    <w:rsid w:val="00B54EB2"/>
    <w:rsid w:val="00B5649C"/>
    <w:rsid w:val="00B60592"/>
    <w:rsid w:val="00B60A74"/>
    <w:rsid w:val="00B60C05"/>
    <w:rsid w:val="00B62C53"/>
    <w:rsid w:val="00B6407F"/>
    <w:rsid w:val="00B647DC"/>
    <w:rsid w:val="00B6776D"/>
    <w:rsid w:val="00B70942"/>
    <w:rsid w:val="00B7138A"/>
    <w:rsid w:val="00B76B7B"/>
    <w:rsid w:val="00B77D55"/>
    <w:rsid w:val="00B81226"/>
    <w:rsid w:val="00B81C28"/>
    <w:rsid w:val="00B81C63"/>
    <w:rsid w:val="00B8293D"/>
    <w:rsid w:val="00B87A49"/>
    <w:rsid w:val="00B916FA"/>
    <w:rsid w:val="00B91ECE"/>
    <w:rsid w:val="00B92478"/>
    <w:rsid w:val="00B943FB"/>
    <w:rsid w:val="00B946EC"/>
    <w:rsid w:val="00B9680E"/>
    <w:rsid w:val="00B97463"/>
    <w:rsid w:val="00B97622"/>
    <w:rsid w:val="00BA0B10"/>
    <w:rsid w:val="00BA0CFC"/>
    <w:rsid w:val="00BA13A1"/>
    <w:rsid w:val="00BA25B4"/>
    <w:rsid w:val="00BA3369"/>
    <w:rsid w:val="00BA35DF"/>
    <w:rsid w:val="00BA6188"/>
    <w:rsid w:val="00BA6887"/>
    <w:rsid w:val="00BB0AF2"/>
    <w:rsid w:val="00BB608E"/>
    <w:rsid w:val="00BB63EE"/>
    <w:rsid w:val="00BB7567"/>
    <w:rsid w:val="00BC361A"/>
    <w:rsid w:val="00BC4DC4"/>
    <w:rsid w:val="00BC68C2"/>
    <w:rsid w:val="00BC6FA9"/>
    <w:rsid w:val="00BD1033"/>
    <w:rsid w:val="00BD190C"/>
    <w:rsid w:val="00BD2045"/>
    <w:rsid w:val="00BD3409"/>
    <w:rsid w:val="00BD3450"/>
    <w:rsid w:val="00BD362D"/>
    <w:rsid w:val="00BD3D7D"/>
    <w:rsid w:val="00BD49F7"/>
    <w:rsid w:val="00BD5C90"/>
    <w:rsid w:val="00BD61A2"/>
    <w:rsid w:val="00BD704E"/>
    <w:rsid w:val="00BD7F31"/>
    <w:rsid w:val="00BE16B4"/>
    <w:rsid w:val="00BE2F8D"/>
    <w:rsid w:val="00BE3C8C"/>
    <w:rsid w:val="00BE484D"/>
    <w:rsid w:val="00BF2596"/>
    <w:rsid w:val="00BF5360"/>
    <w:rsid w:val="00BF60E7"/>
    <w:rsid w:val="00C00B11"/>
    <w:rsid w:val="00C03FE1"/>
    <w:rsid w:val="00C10C45"/>
    <w:rsid w:val="00C12ADF"/>
    <w:rsid w:val="00C13D1F"/>
    <w:rsid w:val="00C14E23"/>
    <w:rsid w:val="00C176B7"/>
    <w:rsid w:val="00C23949"/>
    <w:rsid w:val="00C244E3"/>
    <w:rsid w:val="00C24D88"/>
    <w:rsid w:val="00C24EDE"/>
    <w:rsid w:val="00C25811"/>
    <w:rsid w:val="00C34D69"/>
    <w:rsid w:val="00C35589"/>
    <w:rsid w:val="00C35C50"/>
    <w:rsid w:val="00C36DE0"/>
    <w:rsid w:val="00C3796D"/>
    <w:rsid w:val="00C37E05"/>
    <w:rsid w:val="00C40226"/>
    <w:rsid w:val="00C41E96"/>
    <w:rsid w:val="00C4270A"/>
    <w:rsid w:val="00C42D46"/>
    <w:rsid w:val="00C460B9"/>
    <w:rsid w:val="00C47789"/>
    <w:rsid w:val="00C52172"/>
    <w:rsid w:val="00C52461"/>
    <w:rsid w:val="00C5460B"/>
    <w:rsid w:val="00C55D29"/>
    <w:rsid w:val="00C56157"/>
    <w:rsid w:val="00C56F2E"/>
    <w:rsid w:val="00C57DBB"/>
    <w:rsid w:val="00C57F2B"/>
    <w:rsid w:val="00C6076D"/>
    <w:rsid w:val="00C62B3A"/>
    <w:rsid w:val="00C6347D"/>
    <w:rsid w:val="00C63DFE"/>
    <w:rsid w:val="00C64B54"/>
    <w:rsid w:val="00C66631"/>
    <w:rsid w:val="00C66D79"/>
    <w:rsid w:val="00C702E5"/>
    <w:rsid w:val="00C71556"/>
    <w:rsid w:val="00C7177E"/>
    <w:rsid w:val="00C72C42"/>
    <w:rsid w:val="00C72C7B"/>
    <w:rsid w:val="00C742B4"/>
    <w:rsid w:val="00C82260"/>
    <w:rsid w:val="00C83DB6"/>
    <w:rsid w:val="00C84FA0"/>
    <w:rsid w:val="00C86F6D"/>
    <w:rsid w:val="00C92621"/>
    <w:rsid w:val="00C948D8"/>
    <w:rsid w:val="00C94E8E"/>
    <w:rsid w:val="00C962A3"/>
    <w:rsid w:val="00C97D6C"/>
    <w:rsid w:val="00CA02B8"/>
    <w:rsid w:val="00CA04AC"/>
    <w:rsid w:val="00CA0BE9"/>
    <w:rsid w:val="00CA138D"/>
    <w:rsid w:val="00CA57D9"/>
    <w:rsid w:val="00CA5D67"/>
    <w:rsid w:val="00CB067F"/>
    <w:rsid w:val="00CB3652"/>
    <w:rsid w:val="00CB684F"/>
    <w:rsid w:val="00CB7E84"/>
    <w:rsid w:val="00CC220F"/>
    <w:rsid w:val="00CC2AFE"/>
    <w:rsid w:val="00CC3C37"/>
    <w:rsid w:val="00CC7641"/>
    <w:rsid w:val="00CD0E07"/>
    <w:rsid w:val="00CD2274"/>
    <w:rsid w:val="00CD7016"/>
    <w:rsid w:val="00CE0B46"/>
    <w:rsid w:val="00CE0B5B"/>
    <w:rsid w:val="00CE169B"/>
    <w:rsid w:val="00CE2662"/>
    <w:rsid w:val="00CE3345"/>
    <w:rsid w:val="00CE487F"/>
    <w:rsid w:val="00CE4EFB"/>
    <w:rsid w:val="00CE7D19"/>
    <w:rsid w:val="00CF008D"/>
    <w:rsid w:val="00CF0681"/>
    <w:rsid w:val="00CF0FDA"/>
    <w:rsid w:val="00CF2515"/>
    <w:rsid w:val="00CF26F8"/>
    <w:rsid w:val="00CF2CAD"/>
    <w:rsid w:val="00CF3E79"/>
    <w:rsid w:val="00CF4554"/>
    <w:rsid w:val="00CF4EB1"/>
    <w:rsid w:val="00D00B78"/>
    <w:rsid w:val="00D02C7A"/>
    <w:rsid w:val="00D074A2"/>
    <w:rsid w:val="00D07B51"/>
    <w:rsid w:val="00D1197C"/>
    <w:rsid w:val="00D12860"/>
    <w:rsid w:val="00D13794"/>
    <w:rsid w:val="00D142C8"/>
    <w:rsid w:val="00D169B0"/>
    <w:rsid w:val="00D218E7"/>
    <w:rsid w:val="00D22CDA"/>
    <w:rsid w:val="00D23C2D"/>
    <w:rsid w:val="00D23FD6"/>
    <w:rsid w:val="00D24052"/>
    <w:rsid w:val="00D24386"/>
    <w:rsid w:val="00D300FC"/>
    <w:rsid w:val="00D30742"/>
    <w:rsid w:val="00D31440"/>
    <w:rsid w:val="00D31575"/>
    <w:rsid w:val="00D31A89"/>
    <w:rsid w:val="00D338EB"/>
    <w:rsid w:val="00D34626"/>
    <w:rsid w:val="00D34FB4"/>
    <w:rsid w:val="00D359BA"/>
    <w:rsid w:val="00D4144D"/>
    <w:rsid w:val="00D4257A"/>
    <w:rsid w:val="00D43A71"/>
    <w:rsid w:val="00D456A9"/>
    <w:rsid w:val="00D466C5"/>
    <w:rsid w:val="00D51EB0"/>
    <w:rsid w:val="00D52798"/>
    <w:rsid w:val="00D53F50"/>
    <w:rsid w:val="00D5468A"/>
    <w:rsid w:val="00D6159D"/>
    <w:rsid w:val="00D61745"/>
    <w:rsid w:val="00D61827"/>
    <w:rsid w:val="00D618B7"/>
    <w:rsid w:val="00D61BC0"/>
    <w:rsid w:val="00D61F4C"/>
    <w:rsid w:val="00D62665"/>
    <w:rsid w:val="00D6419D"/>
    <w:rsid w:val="00D645AC"/>
    <w:rsid w:val="00D65E2B"/>
    <w:rsid w:val="00D66C71"/>
    <w:rsid w:val="00D66D7C"/>
    <w:rsid w:val="00D70015"/>
    <w:rsid w:val="00D70205"/>
    <w:rsid w:val="00D70767"/>
    <w:rsid w:val="00D735EF"/>
    <w:rsid w:val="00D746C9"/>
    <w:rsid w:val="00D7485A"/>
    <w:rsid w:val="00D75B42"/>
    <w:rsid w:val="00D7609F"/>
    <w:rsid w:val="00D77977"/>
    <w:rsid w:val="00D81039"/>
    <w:rsid w:val="00D812EC"/>
    <w:rsid w:val="00D81740"/>
    <w:rsid w:val="00D81AA7"/>
    <w:rsid w:val="00D81E4E"/>
    <w:rsid w:val="00D82E47"/>
    <w:rsid w:val="00D843D8"/>
    <w:rsid w:val="00D84A01"/>
    <w:rsid w:val="00D9010F"/>
    <w:rsid w:val="00D90CE7"/>
    <w:rsid w:val="00D912DD"/>
    <w:rsid w:val="00D91612"/>
    <w:rsid w:val="00D94881"/>
    <w:rsid w:val="00D95263"/>
    <w:rsid w:val="00D96EBA"/>
    <w:rsid w:val="00D977EA"/>
    <w:rsid w:val="00D97A58"/>
    <w:rsid w:val="00D97D34"/>
    <w:rsid w:val="00D97FBE"/>
    <w:rsid w:val="00DA1506"/>
    <w:rsid w:val="00DA18D4"/>
    <w:rsid w:val="00DA3202"/>
    <w:rsid w:val="00DA37E0"/>
    <w:rsid w:val="00DA62D0"/>
    <w:rsid w:val="00DB148C"/>
    <w:rsid w:val="00DB1A31"/>
    <w:rsid w:val="00DB202E"/>
    <w:rsid w:val="00DB4F78"/>
    <w:rsid w:val="00DB661B"/>
    <w:rsid w:val="00DB7D98"/>
    <w:rsid w:val="00DC027B"/>
    <w:rsid w:val="00DC0CDE"/>
    <w:rsid w:val="00DC1A85"/>
    <w:rsid w:val="00DC3487"/>
    <w:rsid w:val="00DC458D"/>
    <w:rsid w:val="00DC498E"/>
    <w:rsid w:val="00DC4D72"/>
    <w:rsid w:val="00DC593C"/>
    <w:rsid w:val="00DC6525"/>
    <w:rsid w:val="00DC6ECD"/>
    <w:rsid w:val="00DC7018"/>
    <w:rsid w:val="00DC7AE0"/>
    <w:rsid w:val="00DD05C8"/>
    <w:rsid w:val="00DD1134"/>
    <w:rsid w:val="00DD12B0"/>
    <w:rsid w:val="00DD31E8"/>
    <w:rsid w:val="00DD3DD4"/>
    <w:rsid w:val="00DD5610"/>
    <w:rsid w:val="00DD6161"/>
    <w:rsid w:val="00DD6220"/>
    <w:rsid w:val="00DE2354"/>
    <w:rsid w:val="00DE31CF"/>
    <w:rsid w:val="00DE7D7F"/>
    <w:rsid w:val="00DF01A3"/>
    <w:rsid w:val="00DF0CB3"/>
    <w:rsid w:val="00DF105C"/>
    <w:rsid w:val="00DF3BFB"/>
    <w:rsid w:val="00DF494C"/>
    <w:rsid w:val="00DF55E3"/>
    <w:rsid w:val="00DF6D0B"/>
    <w:rsid w:val="00DF7E0D"/>
    <w:rsid w:val="00E00833"/>
    <w:rsid w:val="00E0097E"/>
    <w:rsid w:val="00E02CBF"/>
    <w:rsid w:val="00E0624D"/>
    <w:rsid w:val="00E067AB"/>
    <w:rsid w:val="00E06EE0"/>
    <w:rsid w:val="00E10F92"/>
    <w:rsid w:val="00E11F35"/>
    <w:rsid w:val="00E179D4"/>
    <w:rsid w:val="00E20023"/>
    <w:rsid w:val="00E20F40"/>
    <w:rsid w:val="00E21293"/>
    <w:rsid w:val="00E21C24"/>
    <w:rsid w:val="00E220CB"/>
    <w:rsid w:val="00E25524"/>
    <w:rsid w:val="00E32DEB"/>
    <w:rsid w:val="00E3358C"/>
    <w:rsid w:val="00E33D06"/>
    <w:rsid w:val="00E34DF0"/>
    <w:rsid w:val="00E353A3"/>
    <w:rsid w:val="00E35C9D"/>
    <w:rsid w:val="00E37FF7"/>
    <w:rsid w:val="00E40CFA"/>
    <w:rsid w:val="00E4438C"/>
    <w:rsid w:val="00E457F3"/>
    <w:rsid w:val="00E4605A"/>
    <w:rsid w:val="00E46E72"/>
    <w:rsid w:val="00E50663"/>
    <w:rsid w:val="00E515E2"/>
    <w:rsid w:val="00E52E26"/>
    <w:rsid w:val="00E540CF"/>
    <w:rsid w:val="00E54303"/>
    <w:rsid w:val="00E54815"/>
    <w:rsid w:val="00E55F9B"/>
    <w:rsid w:val="00E576F5"/>
    <w:rsid w:val="00E57A6A"/>
    <w:rsid w:val="00E60FFD"/>
    <w:rsid w:val="00E61EC1"/>
    <w:rsid w:val="00E6310B"/>
    <w:rsid w:val="00E726A7"/>
    <w:rsid w:val="00E73443"/>
    <w:rsid w:val="00E73CC1"/>
    <w:rsid w:val="00E86357"/>
    <w:rsid w:val="00E87284"/>
    <w:rsid w:val="00E90092"/>
    <w:rsid w:val="00E90B88"/>
    <w:rsid w:val="00E927F2"/>
    <w:rsid w:val="00E95034"/>
    <w:rsid w:val="00E9591B"/>
    <w:rsid w:val="00E97664"/>
    <w:rsid w:val="00EA06CE"/>
    <w:rsid w:val="00EA292D"/>
    <w:rsid w:val="00EA4DD8"/>
    <w:rsid w:val="00EA5F83"/>
    <w:rsid w:val="00EA7959"/>
    <w:rsid w:val="00EB0BB3"/>
    <w:rsid w:val="00EB16E1"/>
    <w:rsid w:val="00EB2AEF"/>
    <w:rsid w:val="00EB2BED"/>
    <w:rsid w:val="00EB4428"/>
    <w:rsid w:val="00EB7E71"/>
    <w:rsid w:val="00EC0548"/>
    <w:rsid w:val="00EC0CEB"/>
    <w:rsid w:val="00EC4495"/>
    <w:rsid w:val="00EC5055"/>
    <w:rsid w:val="00EC77C6"/>
    <w:rsid w:val="00ED0CB6"/>
    <w:rsid w:val="00ED0E87"/>
    <w:rsid w:val="00ED123E"/>
    <w:rsid w:val="00ED1F15"/>
    <w:rsid w:val="00ED216B"/>
    <w:rsid w:val="00ED3A80"/>
    <w:rsid w:val="00ED4754"/>
    <w:rsid w:val="00ED702E"/>
    <w:rsid w:val="00EE085C"/>
    <w:rsid w:val="00EE30C4"/>
    <w:rsid w:val="00EE525C"/>
    <w:rsid w:val="00EE5CB7"/>
    <w:rsid w:val="00EE631A"/>
    <w:rsid w:val="00EF0E4A"/>
    <w:rsid w:val="00EF1DB5"/>
    <w:rsid w:val="00EF2788"/>
    <w:rsid w:val="00EF3103"/>
    <w:rsid w:val="00EF32C4"/>
    <w:rsid w:val="00EF6514"/>
    <w:rsid w:val="00EF6E9B"/>
    <w:rsid w:val="00EF74AB"/>
    <w:rsid w:val="00EF7714"/>
    <w:rsid w:val="00EF7C3F"/>
    <w:rsid w:val="00F01D49"/>
    <w:rsid w:val="00F023DB"/>
    <w:rsid w:val="00F067DC"/>
    <w:rsid w:val="00F109D4"/>
    <w:rsid w:val="00F10A6F"/>
    <w:rsid w:val="00F1189D"/>
    <w:rsid w:val="00F121D2"/>
    <w:rsid w:val="00F136E3"/>
    <w:rsid w:val="00F13894"/>
    <w:rsid w:val="00F15EE9"/>
    <w:rsid w:val="00F172C4"/>
    <w:rsid w:val="00F17570"/>
    <w:rsid w:val="00F22453"/>
    <w:rsid w:val="00F2270B"/>
    <w:rsid w:val="00F22B03"/>
    <w:rsid w:val="00F22B10"/>
    <w:rsid w:val="00F242BC"/>
    <w:rsid w:val="00F24736"/>
    <w:rsid w:val="00F27344"/>
    <w:rsid w:val="00F30DBE"/>
    <w:rsid w:val="00F30F7E"/>
    <w:rsid w:val="00F33A3F"/>
    <w:rsid w:val="00F343AA"/>
    <w:rsid w:val="00F35D5F"/>
    <w:rsid w:val="00F406AB"/>
    <w:rsid w:val="00F41435"/>
    <w:rsid w:val="00F4241B"/>
    <w:rsid w:val="00F42DC2"/>
    <w:rsid w:val="00F43E69"/>
    <w:rsid w:val="00F46704"/>
    <w:rsid w:val="00F4674D"/>
    <w:rsid w:val="00F46C17"/>
    <w:rsid w:val="00F47585"/>
    <w:rsid w:val="00F552CB"/>
    <w:rsid w:val="00F60E86"/>
    <w:rsid w:val="00F621F1"/>
    <w:rsid w:val="00F6249C"/>
    <w:rsid w:val="00F65C6F"/>
    <w:rsid w:val="00F678B8"/>
    <w:rsid w:val="00F7078E"/>
    <w:rsid w:val="00F715AE"/>
    <w:rsid w:val="00F74077"/>
    <w:rsid w:val="00F7451A"/>
    <w:rsid w:val="00F7558C"/>
    <w:rsid w:val="00F75BDB"/>
    <w:rsid w:val="00F767C1"/>
    <w:rsid w:val="00F76BCA"/>
    <w:rsid w:val="00F76BF2"/>
    <w:rsid w:val="00F802F2"/>
    <w:rsid w:val="00F81232"/>
    <w:rsid w:val="00F81810"/>
    <w:rsid w:val="00F82662"/>
    <w:rsid w:val="00F8291C"/>
    <w:rsid w:val="00F8484D"/>
    <w:rsid w:val="00F84F10"/>
    <w:rsid w:val="00F85106"/>
    <w:rsid w:val="00F85E6F"/>
    <w:rsid w:val="00F86FE1"/>
    <w:rsid w:val="00F904DA"/>
    <w:rsid w:val="00F9277B"/>
    <w:rsid w:val="00F92EF7"/>
    <w:rsid w:val="00F95449"/>
    <w:rsid w:val="00FA0E56"/>
    <w:rsid w:val="00FA1942"/>
    <w:rsid w:val="00FA380A"/>
    <w:rsid w:val="00FB008D"/>
    <w:rsid w:val="00FB6473"/>
    <w:rsid w:val="00FB6B30"/>
    <w:rsid w:val="00FB78B6"/>
    <w:rsid w:val="00FC217C"/>
    <w:rsid w:val="00FC23F7"/>
    <w:rsid w:val="00FC2CB5"/>
    <w:rsid w:val="00FC2E80"/>
    <w:rsid w:val="00FC38D9"/>
    <w:rsid w:val="00FC3A8F"/>
    <w:rsid w:val="00FC403A"/>
    <w:rsid w:val="00FC595E"/>
    <w:rsid w:val="00FC69F2"/>
    <w:rsid w:val="00FD0A10"/>
    <w:rsid w:val="00FD19F7"/>
    <w:rsid w:val="00FD3A8D"/>
    <w:rsid w:val="00FD4259"/>
    <w:rsid w:val="00FD4349"/>
    <w:rsid w:val="00FD7402"/>
    <w:rsid w:val="00FD79DC"/>
    <w:rsid w:val="00FE04E4"/>
    <w:rsid w:val="00FE2259"/>
    <w:rsid w:val="00FE2CD2"/>
    <w:rsid w:val="00FE2DD7"/>
    <w:rsid w:val="00FE73F9"/>
    <w:rsid w:val="00FF038C"/>
    <w:rsid w:val="00FF1057"/>
    <w:rsid w:val="00FF2938"/>
    <w:rsid w:val="00FF3719"/>
    <w:rsid w:val="00FF3E25"/>
    <w:rsid w:val="00FF46DE"/>
    <w:rsid w:val="00FF5FD8"/>
    <w:rsid w:val="00FF6CBF"/>
    <w:rsid w:val="0117E3FF"/>
    <w:rsid w:val="0165C6D6"/>
    <w:rsid w:val="0257CDA7"/>
    <w:rsid w:val="028EA93F"/>
    <w:rsid w:val="04A846EA"/>
    <w:rsid w:val="08BFBAE7"/>
    <w:rsid w:val="0BC2AE84"/>
    <w:rsid w:val="0C8EFF58"/>
    <w:rsid w:val="0D8BC6B8"/>
    <w:rsid w:val="0FF2E551"/>
    <w:rsid w:val="112E23AD"/>
    <w:rsid w:val="11377336"/>
    <w:rsid w:val="126A979A"/>
    <w:rsid w:val="13E3FAAF"/>
    <w:rsid w:val="140184DA"/>
    <w:rsid w:val="140D63FD"/>
    <w:rsid w:val="149C4C76"/>
    <w:rsid w:val="15DF9826"/>
    <w:rsid w:val="1644F2A2"/>
    <w:rsid w:val="197F922C"/>
    <w:rsid w:val="19BBDB50"/>
    <w:rsid w:val="1B282341"/>
    <w:rsid w:val="1B605F67"/>
    <w:rsid w:val="1BD220ED"/>
    <w:rsid w:val="1C54FC81"/>
    <w:rsid w:val="1D3077F6"/>
    <w:rsid w:val="1D886F8F"/>
    <w:rsid w:val="1DEC7247"/>
    <w:rsid w:val="1E49E5AA"/>
    <w:rsid w:val="1EBE668A"/>
    <w:rsid w:val="1EC76946"/>
    <w:rsid w:val="1ED1C01C"/>
    <w:rsid w:val="1FF159C7"/>
    <w:rsid w:val="213F474D"/>
    <w:rsid w:val="2355FE48"/>
    <w:rsid w:val="238B1510"/>
    <w:rsid w:val="239A234D"/>
    <w:rsid w:val="23B87150"/>
    <w:rsid w:val="246EFC9F"/>
    <w:rsid w:val="26A971B3"/>
    <w:rsid w:val="27DEDD58"/>
    <w:rsid w:val="28228E82"/>
    <w:rsid w:val="286D4C0B"/>
    <w:rsid w:val="286E04EA"/>
    <w:rsid w:val="292C1585"/>
    <w:rsid w:val="2938425A"/>
    <w:rsid w:val="2972FE8C"/>
    <w:rsid w:val="2A423FD8"/>
    <w:rsid w:val="2B9D342D"/>
    <w:rsid w:val="2C1C706E"/>
    <w:rsid w:val="2DD36790"/>
    <w:rsid w:val="2ECFD5E2"/>
    <w:rsid w:val="2F350E92"/>
    <w:rsid w:val="32598F42"/>
    <w:rsid w:val="3294AB6D"/>
    <w:rsid w:val="3296B962"/>
    <w:rsid w:val="3470356A"/>
    <w:rsid w:val="35833076"/>
    <w:rsid w:val="379D2CBC"/>
    <w:rsid w:val="39DAECDD"/>
    <w:rsid w:val="3A9139F6"/>
    <w:rsid w:val="3A9C3414"/>
    <w:rsid w:val="3D972EC0"/>
    <w:rsid w:val="3E84FE07"/>
    <w:rsid w:val="3EAF520B"/>
    <w:rsid w:val="3F872177"/>
    <w:rsid w:val="41C748A2"/>
    <w:rsid w:val="455E10F3"/>
    <w:rsid w:val="4673B4FD"/>
    <w:rsid w:val="476DDB4D"/>
    <w:rsid w:val="480E283E"/>
    <w:rsid w:val="48A2EFC1"/>
    <w:rsid w:val="4A8EE346"/>
    <w:rsid w:val="4C0B2895"/>
    <w:rsid w:val="4C4DCFB9"/>
    <w:rsid w:val="4C52451F"/>
    <w:rsid w:val="4CC1BAE2"/>
    <w:rsid w:val="4F50A77E"/>
    <w:rsid w:val="4FDE49EA"/>
    <w:rsid w:val="502C401E"/>
    <w:rsid w:val="536949CA"/>
    <w:rsid w:val="53E0CA7C"/>
    <w:rsid w:val="5514DD46"/>
    <w:rsid w:val="5596BB48"/>
    <w:rsid w:val="568B2CFD"/>
    <w:rsid w:val="57139EA4"/>
    <w:rsid w:val="591C066E"/>
    <w:rsid w:val="5934313B"/>
    <w:rsid w:val="5AAFD1FF"/>
    <w:rsid w:val="5B749FCC"/>
    <w:rsid w:val="5C7C933C"/>
    <w:rsid w:val="5F8023DD"/>
    <w:rsid w:val="5F91E2DB"/>
    <w:rsid w:val="5FF0F0A7"/>
    <w:rsid w:val="6177A9FD"/>
    <w:rsid w:val="62583542"/>
    <w:rsid w:val="631396BF"/>
    <w:rsid w:val="64F28BFA"/>
    <w:rsid w:val="661ABF27"/>
    <w:rsid w:val="661D0670"/>
    <w:rsid w:val="67A4B815"/>
    <w:rsid w:val="67F12B19"/>
    <w:rsid w:val="67F26972"/>
    <w:rsid w:val="683958A8"/>
    <w:rsid w:val="6BDD3924"/>
    <w:rsid w:val="6C1840FC"/>
    <w:rsid w:val="6C4D5A00"/>
    <w:rsid w:val="6E2F6200"/>
    <w:rsid w:val="6E98160A"/>
    <w:rsid w:val="6EE08EC9"/>
    <w:rsid w:val="6F91BCA9"/>
    <w:rsid w:val="7040E54A"/>
    <w:rsid w:val="71C7EA41"/>
    <w:rsid w:val="73047744"/>
    <w:rsid w:val="73434034"/>
    <w:rsid w:val="73A3001E"/>
    <w:rsid w:val="75D1B850"/>
    <w:rsid w:val="76FD0E40"/>
    <w:rsid w:val="786678EC"/>
    <w:rsid w:val="790A2DD3"/>
    <w:rsid w:val="792492FD"/>
    <w:rsid w:val="7C79A681"/>
    <w:rsid w:val="7C931A4A"/>
    <w:rsid w:val="7CE2115F"/>
    <w:rsid w:val="7D2DB091"/>
    <w:rsid w:val="7D869380"/>
    <w:rsid w:val="7F8188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A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2BA"/>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styleId="Mention">
    <w:name w:val="Mention"/>
    <w:basedOn w:val="DefaultParagraphFont"/>
    <w:uiPriority w:val="99"/>
    <w:unhideWhenUsed/>
    <w:rsid w:val="006C4A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70383">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Corporations Amendment (Ban on Advertising Superannuation Funds During Onboarding) Regulations 2026</dc:subject>
  <dc:creator>Australian Government</dc:creator>
  <cp:keywords/>
  <dc:description/>
  <cp:lastModifiedBy/>
  <cp:revision>1</cp:revision>
  <dcterms:created xsi:type="dcterms:W3CDTF">2026-03-27T02:35:00Z</dcterms:created>
  <dcterms:modified xsi:type="dcterms:W3CDTF">2026-03-27T02:35:00Z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2026-03-27T02:35:35Z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5c30d7d9-21e9-4d20-a84a-b057f4ccfe11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