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06409104"/>
        <w:docPartObj>
          <w:docPartGallery w:val="Cover Pages"/>
          <w:docPartUnique/>
        </w:docPartObj>
      </w:sdtPr>
      <w:sdtContent>
        <w:p w14:paraId="1F45ADC4" w14:textId="77777777" w:rsidR="00A652B8" w:rsidRPr="006D0240" w:rsidRDefault="00A652B8" w:rsidP="008E6292">
          <w:r>
            <w:rPr>
              <w:noProof/>
              <w:lang w:eastAsia="zh-CN"/>
            </w:rPr>
            <w:drawing>
              <wp:anchor distT="0" distB="0" distL="114300" distR="114300" simplePos="0" relativeHeight="251658240" behindDoc="1" locked="0" layoutInCell="1" allowOverlap="1" wp14:anchorId="69297EFB" wp14:editId="00117F95">
                <wp:simplePos x="0" y="0"/>
                <wp:positionH relativeFrom="page">
                  <wp:align>center</wp:align>
                </wp:positionH>
                <wp:positionV relativeFrom="page">
                  <wp:align>center</wp:align>
                </wp:positionV>
                <wp:extent cx="7558767" cy="10691998"/>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4F28042E" w14:textId="77777777" w:rsidR="00A652B8" w:rsidRPr="006D0240" w:rsidRDefault="00A652B8" w:rsidP="001D4EAA">
          <w:pPr>
            <w:pStyle w:val="Header"/>
            <w:spacing w:after="1320"/>
            <w:jc w:val="left"/>
          </w:pPr>
        </w:p>
        <w:p w14:paraId="4D353998" w14:textId="73504017" w:rsidR="00A652B8" w:rsidRPr="001D4EAA" w:rsidRDefault="009C2091" w:rsidP="001D4EAA">
          <w:pPr>
            <w:pStyle w:val="Title"/>
          </w:pPr>
          <w:r w:rsidRPr="009C2091">
            <w:t>Internal Dispute Resolution under the Scams Prevention Framework</w:t>
          </w:r>
        </w:p>
        <w:p w14:paraId="0DEF50BE" w14:textId="70F276B2" w:rsidR="00A652B8" w:rsidRPr="001D4EAA" w:rsidRDefault="009C2091" w:rsidP="00082FC2">
          <w:pPr>
            <w:pStyle w:val="Subtitle"/>
            <w:spacing w:after="240"/>
          </w:pPr>
          <w:r>
            <w:t>Position</w:t>
          </w:r>
          <w:r w:rsidR="00A652B8">
            <w:t xml:space="preserve"> paper</w:t>
          </w:r>
        </w:p>
        <w:p w14:paraId="30F9384E" w14:textId="24551AB5" w:rsidR="00A652B8" w:rsidRDefault="009C2091" w:rsidP="001D4EAA">
          <w:pPr>
            <w:pStyle w:val="ReportDate"/>
            <w:rPr>
              <w:rFonts w:ascii="Rockwell" w:hAnsi="Rockwell"/>
              <w:sz w:val="24"/>
            </w:rPr>
          </w:pPr>
          <w:r>
            <w:rPr>
              <w:rStyle w:val="ReportDateChar"/>
            </w:rPr>
            <w:t>May 2026</w:t>
          </w:r>
        </w:p>
        <w:p w14:paraId="052854BF" w14:textId="77777777" w:rsidR="00A652B8" w:rsidRDefault="00A652B8" w:rsidP="00775702">
          <w:pPr>
            <w:spacing w:after="1640"/>
          </w:pPr>
        </w:p>
        <w:p w14:paraId="7747E818" w14:textId="77777777" w:rsidR="00A652B8" w:rsidRDefault="00A652B8" w:rsidP="00775702">
          <w:pPr>
            <w:spacing w:after="1640"/>
          </w:pPr>
        </w:p>
        <w:p w14:paraId="1C9FD037" w14:textId="77777777" w:rsidR="00A652B8" w:rsidRDefault="00A652B8">
          <w:pPr>
            <w:spacing w:before="0" w:after="160" w:line="259" w:lineRule="auto"/>
          </w:pPr>
          <w:r>
            <w:br w:type="page"/>
          </w:r>
        </w:p>
      </w:sdtContent>
    </w:sdt>
    <w:p w14:paraId="3A038C3F" w14:textId="77777777" w:rsidR="000E0B74" w:rsidRDefault="000E0B74" w:rsidP="000E0B74">
      <w:pPr>
        <w:sectPr w:rsidR="000E0B74" w:rsidSect="00555D14">
          <w:pgSz w:w="11906" w:h="16838" w:code="9"/>
          <w:pgMar w:top="1843" w:right="1418" w:bottom="1418" w:left="1418" w:header="709" w:footer="709" w:gutter="0"/>
          <w:pgNumType w:fmt="lowerRoman" w:start="0"/>
          <w:cols w:space="720"/>
          <w:titlePg/>
          <w:docGrid w:linePitch="299"/>
        </w:sectPr>
      </w:pPr>
    </w:p>
    <w:p w14:paraId="6F772D64" w14:textId="16C9B831" w:rsidR="000E0B74" w:rsidRDefault="000E0B74" w:rsidP="000E0B74">
      <w:pPr>
        <w:spacing w:before="240"/>
      </w:pPr>
      <w:r w:rsidRPr="009C2091">
        <w:lastRenderedPageBreak/>
        <w:t>© Commonwealth of Australia 20</w:t>
      </w:r>
      <w:r w:rsidR="00EF2FBF" w:rsidRPr="009C2091">
        <w:t>2</w:t>
      </w:r>
      <w:r w:rsidR="009C2091" w:rsidRPr="009C2091">
        <w:t>6</w:t>
      </w:r>
    </w:p>
    <w:p w14:paraId="4A154113" w14:textId="77777777" w:rsidR="000E0B74" w:rsidRPr="00D65E0B" w:rsidRDefault="00D65E0B" w:rsidP="000E0B74">
      <w:pPr>
        <w:tabs>
          <w:tab w:val="left" w:pos="1650"/>
        </w:tabs>
        <w:spacing w:before="240"/>
        <w:rPr>
          <w:rFonts w:cstheme="minorBidi"/>
          <w:szCs w:val="22"/>
        </w:rPr>
      </w:pPr>
      <w:r w:rsidRPr="00D65E0B">
        <w:rPr>
          <w:szCs w:val="22"/>
        </w:rPr>
        <w:t>This publication is available for your use under a</w:t>
      </w:r>
      <w:r w:rsidRPr="00D65E0B">
        <w:rPr>
          <w:rFonts w:cstheme="minorHAnsi"/>
          <w:szCs w:val="22"/>
        </w:rPr>
        <w:t xml:space="preserve"> </w:t>
      </w:r>
      <w:hyperlink r:id="rId9" w:history="1">
        <w:r w:rsidRPr="00D65E0B">
          <w:rPr>
            <w:rStyle w:val="Hyperlink"/>
            <w:szCs w:val="22"/>
          </w:rPr>
          <w:t>Creative Commons Attribution 4.0 International</w:t>
        </w:r>
      </w:hyperlink>
      <w:r w:rsidRPr="00D65E0B">
        <w:rPr>
          <w:rFonts w:cstheme="minorHAnsi"/>
          <w:szCs w:val="22"/>
        </w:rPr>
        <w:t xml:space="preserve"> </w:t>
      </w:r>
      <w:r w:rsidRPr="00D65E0B">
        <w:rPr>
          <w:szCs w:val="22"/>
        </w:rPr>
        <w:t>licence</w:t>
      </w:r>
      <w:r w:rsidR="000E0B74" w:rsidRPr="00D65E0B">
        <w:rPr>
          <w:szCs w:val="22"/>
        </w:rPr>
        <w:t xml:space="preserve">, with the exception of the Commonwealth Coat of Arms, the Treasury logo, photographs, images, </w:t>
      </w:r>
      <w:r w:rsidR="00283EEA" w:rsidRPr="004F5ACF">
        <w:t xml:space="preserve">third party materials, materials protected by a trademark, </w:t>
      </w:r>
      <w:r w:rsidR="000E0B74" w:rsidRPr="00D65E0B">
        <w:rPr>
          <w:szCs w:val="22"/>
        </w:rPr>
        <w:t xml:space="preserve">signatures and where otherwise stated. </w:t>
      </w:r>
      <w:r w:rsidRPr="00D65E0B">
        <w:rPr>
          <w:szCs w:val="22"/>
        </w:rPr>
        <w:t>The full licence terms are available from</w:t>
      </w:r>
      <w:r w:rsidRPr="00D65E0B">
        <w:rPr>
          <w:rFonts w:cstheme="minorHAnsi"/>
          <w:szCs w:val="22"/>
        </w:rPr>
        <w:t xml:space="preserve"> </w:t>
      </w:r>
      <w:hyperlink r:id="rId10" w:history="1">
        <w:r w:rsidR="00283EEA">
          <w:rPr>
            <w:rStyle w:val="Hyperlink"/>
            <w:rFonts w:cstheme="minorHAnsi"/>
            <w:szCs w:val="22"/>
          </w:rPr>
          <w:t>creativecommons.org/licenses/by/4.0/</w:t>
        </w:r>
        <w:proofErr w:type="spellStart"/>
        <w:r w:rsidR="00283EEA">
          <w:rPr>
            <w:rStyle w:val="Hyperlink"/>
            <w:rFonts w:cstheme="minorHAnsi"/>
            <w:szCs w:val="22"/>
          </w:rPr>
          <w:t>legalcode</w:t>
        </w:r>
        <w:proofErr w:type="spellEnd"/>
      </w:hyperlink>
      <w:r w:rsidRPr="00D65E0B">
        <w:rPr>
          <w:rFonts w:cstheme="minorHAnsi"/>
          <w:szCs w:val="22"/>
        </w:rPr>
        <w:t>.</w:t>
      </w:r>
    </w:p>
    <w:p w14:paraId="2C6E5789" w14:textId="77777777" w:rsidR="000E0B74" w:rsidRDefault="000E0B74" w:rsidP="000E0B74">
      <w:pPr>
        <w:pStyle w:val="ChartGraphic"/>
        <w:jc w:val="left"/>
      </w:pPr>
      <w:r w:rsidRPr="00E56DFB">
        <w:rPr>
          <w:noProof/>
          <w:lang w:eastAsia="zh-CN"/>
        </w:rPr>
        <w:drawing>
          <wp:inline distT="0" distB="0" distL="0" distR="0" wp14:anchorId="7464C5C3" wp14:editId="5903CBEB">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2020F03F" w14:textId="77777777" w:rsidR="000E0B74" w:rsidRPr="006627B4" w:rsidRDefault="000E0B74" w:rsidP="000E0B74">
      <w:pPr>
        <w:tabs>
          <w:tab w:val="left" w:pos="1650"/>
        </w:tabs>
        <w:spacing w:before="240"/>
      </w:pPr>
      <w:r w:rsidRPr="006627B4">
        <w:t xml:space="preserve">Use of Treasury material </w:t>
      </w:r>
      <w:r w:rsidR="00D65E0B" w:rsidRPr="006627B4">
        <w:t>under a</w:t>
      </w:r>
      <w:r w:rsidR="00D65E0B" w:rsidRPr="00476F09">
        <w:rPr>
          <w:rFonts w:cstheme="minorHAnsi"/>
          <w:sz w:val="24"/>
          <w:szCs w:val="24"/>
        </w:rPr>
        <w:t xml:space="preserve"> </w:t>
      </w:r>
      <w:hyperlink r:id="rId12" w:history="1">
        <w:r w:rsidR="00D65E0B" w:rsidRPr="00AC102B">
          <w:rPr>
            <w:rStyle w:val="Hyperlink"/>
          </w:rPr>
          <w:t>Creative Commons Attribution 4.0 International</w:t>
        </w:r>
      </w:hyperlink>
      <w:r w:rsidR="00D65E0B" w:rsidRPr="00AC102B">
        <w:rPr>
          <w:rFonts w:ascii="Calibri" w:hAnsi="Calibri"/>
          <w:color w:val="000000"/>
        </w:rPr>
        <w:t xml:space="preserve"> </w:t>
      </w:r>
      <w:r w:rsidR="00D65E0B" w:rsidRPr="006627B4">
        <w:t xml:space="preserve">licence </w:t>
      </w:r>
      <w:r w:rsidRPr="006627B4">
        <w:t>requires you to attribute the work (but not in any way that suggests that the Treasury endorse</w:t>
      </w:r>
      <w:r>
        <w:t>s you or your use of the work).</w:t>
      </w:r>
    </w:p>
    <w:p w14:paraId="2AAD73AF" w14:textId="77777777" w:rsidR="000E0B74" w:rsidRPr="00283EEA" w:rsidRDefault="000E0B74" w:rsidP="0031276E">
      <w:pPr>
        <w:spacing w:before="240"/>
        <w:rPr>
          <w:rStyle w:val="Strong"/>
        </w:rPr>
      </w:pPr>
      <w:r w:rsidRPr="00283EEA">
        <w:rPr>
          <w:rStyle w:val="Strong"/>
        </w:rPr>
        <w:t>Treasury material used ‘as supplied’.</w:t>
      </w:r>
    </w:p>
    <w:p w14:paraId="5B3BCF66"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w:t>
      </w:r>
      <w:r w:rsidR="00283EEA">
        <w:rPr>
          <w:rFonts w:cs="Calibri Light"/>
        </w:rPr>
        <w:t>–</w:t>
      </w:r>
      <w:r>
        <w:t xml:space="preserve"> then Treasury prefers t</w:t>
      </w:r>
      <w:r w:rsidRPr="00476F09">
        <w:t xml:space="preserve">he following attribution: </w:t>
      </w:r>
    </w:p>
    <w:p w14:paraId="20905931" w14:textId="77777777" w:rsidR="00283EEA" w:rsidRPr="00A13A11" w:rsidRDefault="00283EEA" w:rsidP="00283EEA">
      <w:pPr>
        <w:ind w:firstLine="720"/>
      </w:pPr>
      <w:r w:rsidRPr="00E17231">
        <w:rPr>
          <w:iCs/>
        </w:rPr>
        <w:t>Source:</w:t>
      </w:r>
      <w:r w:rsidRPr="002F1BC2">
        <w:rPr>
          <w:i/>
        </w:rPr>
        <w:t xml:space="preserve"> </w:t>
      </w:r>
      <w:r w:rsidRPr="00AC2B70">
        <w:rPr>
          <w:rStyle w:val="Emphasis"/>
        </w:rPr>
        <w:t>The Commonwealth of Australia.</w:t>
      </w:r>
    </w:p>
    <w:p w14:paraId="5CBA7E2C" w14:textId="77777777" w:rsidR="000E0B74" w:rsidRPr="00283EEA" w:rsidRDefault="000E0B74" w:rsidP="000E0B74">
      <w:pPr>
        <w:spacing w:before="240"/>
        <w:rPr>
          <w:rStyle w:val="Strong"/>
        </w:rPr>
      </w:pPr>
      <w:r w:rsidRPr="00283EEA">
        <w:rPr>
          <w:rStyle w:val="Strong"/>
        </w:rPr>
        <w:t>Derivative material</w:t>
      </w:r>
    </w:p>
    <w:p w14:paraId="798741DC"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54F699FE" w14:textId="77777777" w:rsidR="00283EEA" w:rsidRPr="00AC2B70" w:rsidRDefault="00283EEA" w:rsidP="00283EEA">
      <w:pPr>
        <w:ind w:firstLine="720"/>
        <w:rPr>
          <w:rStyle w:val="Emphasis"/>
        </w:rPr>
      </w:pPr>
      <w:r w:rsidRPr="00AC2B70">
        <w:rPr>
          <w:rStyle w:val="Emphasis"/>
        </w:rPr>
        <w:t>Based on Commonwealth of Australia</w:t>
      </w:r>
      <w:r w:rsidRPr="00AC2B70" w:rsidDel="002A3368">
        <w:rPr>
          <w:rStyle w:val="Emphasis"/>
        </w:rPr>
        <w:t xml:space="preserve"> </w:t>
      </w:r>
      <w:r w:rsidRPr="00AC2B70">
        <w:rPr>
          <w:rStyle w:val="Emphasis"/>
        </w:rPr>
        <w:t>data</w:t>
      </w:r>
      <w:r w:rsidRPr="00E17231">
        <w:rPr>
          <w:rStyle w:val="Emphasis"/>
        </w:rPr>
        <w:t>.</w:t>
      </w:r>
    </w:p>
    <w:p w14:paraId="137E95E5" w14:textId="77777777" w:rsidR="000E0B74" w:rsidRPr="00283EEA" w:rsidRDefault="000E0B74" w:rsidP="000E0B74">
      <w:pPr>
        <w:spacing w:before="240"/>
        <w:rPr>
          <w:rStyle w:val="Strong"/>
        </w:rPr>
      </w:pPr>
      <w:r w:rsidRPr="00283EEA">
        <w:rPr>
          <w:rStyle w:val="Strong"/>
        </w:rPr>
        <w:t>Use of the Coat of Arms</w:t>
      </w:r>
    </w:p>
    <w:p w14:paraId="7A4925E4"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3" w:history="1">
        <w:r w:rsidR="00283EEA">
          <w:rPr>
            <w:rStyle w:val="Hyperlink"/>
          </w:rPr>
          <w:t>www.pmc.gov.au/government/commonwealth-coat-arms</w:t>
        </w:r>
      </w:hyperlink>
      <w:r w:rsidRPr="004A7BC2">
        <w:t>).</w:t>
      </w:r>
    </w:p>
    <w:p w14:paraId="633F8267" w14:textId="77777777" w:rsidR="000E0B74" w:rsidRPr="00283EEA" w:rsidRDefault="000E0B74" w:rsidP="000E0B74">
      <w:pPr>
        <w:spacing w:before="240"/>
        <w:rPr>
          <w:rStyle w:val="Strong"/>
        </w:rPr>
      </w:pPr>
      <w:r w:rsidRPr="00283EEA">
        <w:rPr>
          <w:rStyle w:val="Strong"/>
        </w:rPr>
        <w:t>Other uses</w:t>
      </w:r>
    </w:p>
    <w:p w14:paraId="167A9CE3" w14:textId="77777777" w:rsidR="000E0B74" w:rsidRPr="006627B4" w:rsidRDefault="000E0B74" w:rsidP="000E0B74">
      <w:r>
        <w:t>E</w:t>
      </w:r>
      <w:r w:rsidRPr="006627B4">
        <w:t>nquiries regarding this licence and any other use of this document are welcome at:</w:t>
      </w:r>
    </w:p>
    <w:p w14:paraId="78E1606A" w14:textId="77777777" w:rsidR="000E0B74" w:rsidRDefault="000E0B74" w:rsidP="000E0B74">
      <w:pPr>
        <w:ind w:left="720"/>
      </w:pPr>
      <w:r w:rsidRPr="006627B4">
        <w:t>Manager</w:t>
      </w:r>
      <w:r w:rsidR="009A668A">
        <w:br/>
      </w:r>
      <w:r>
        <w:t>Media and Speeches Unit</w:t>
      </w:r>
      <w:r>
        <w:br/>
      </w:r>
      <w:r w:rsidRPr="006627B4">
        <w:t>The Treasury</w:t>
      </w:r>
      <w:r>
        <w:br/>
      </w:r>
      <w:r w:rsidRPr="006627B4">
        <w:t xml:space="preserve">Langton Crescent </w:t>
      </w:r>
      <w:r>
        <w:br/>
      </w:r>
      <w:proofErr w:type="gramStart"/>
      <w:r w:rsidRPr="006627B4">
        <w:t xml:space="preserve">Parkes </w:t>
      </w:r>
      <w:r>
        <w:t xml:space="preserve"> </w:t>
      </w:r>
      <w:r w:rsidRPr="006627B4">
        <w:t>ACT</w:t>
      </w:r>
      <w:proofErr w:type="gramEnd"/>
      <w:r w:rsidRPr="006627B4">
        <w:t xml:space="preserve"> </w:t>
      </w:r>
      <w:r>
        <w:t xml:space="preserve"> </w:t>
      </w:r>
      <w:r w:rsidRPr="006627B4">
        <w:t>2600</w:t>
      </w:r>
      <w:r>
        <w:br/>
      </w:r>
      <w:r w:rsidRPr="006627B4">
        <w:t xml:space="preserve">Email: </w:t>
      </w:r>
      <w:hyperlink r:id="rId14" w:history="1">
        <w:r w:rsidR="004A077D" w:rsidRPr="000951A5">
          <w:rPr>
            <w:rStyle w:val="Hyperlink"/>
          </w:rPr>
          <w:t>media@treasury.gov.au</w:t>
        </w:r>
      </w:hyperlink>
      <w:r w:rsidR="004A077D">
        <w:t xml:space="preserve"> </w:t>
      </w:r>
    </w:p>
    <w:p w14:paraId="793CCC4C" w14:textId="77777777" w:rsidR="00746881" w:rsidRPr="00283EEA" w:rsidRDefault="00746881" w:rsidP="00746881">
      <w:pPr>
        <w:rPr>
          <w:rStyle w:val="Emphasis"/>
        </w:rPr>
      </w:pPr>
      <w:r w:rsidRPr="00283EEA">
        <w:rPr>
          <w:rStyle w:val="Emphasi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r w:rsidR="00496994" w:rsidRPr="00283EEA">
        <w:rPr>
          <w:rStyle w:val="Emphasis"/>
        </w:rPr>
        <w:t>.</w:t>
      </w:r>
    </w:p>
    <w:p w14:paraId="2C768150" w14:textId="77777777" w:rsidR="00746881" w:rsidRPr="00746881" w:rsidRDefault="00746881" w:rsidP="00746881"/>
    <w:p w14:paraId="594B9DB9" w14:textId="77777777" w:rsidR="000E0B74" w:rsidRDefault="000E0B74" w:rsidP="000E0B74">
      <w:pPr>
        <w:pStyle w:val="SingleParagraph"/>
        <w:sectPr w:rsidR="000E0B74" w:rsidSect="008043EA">
          <w:headerReference w:type="even" r:id="rId15"/>
          <w:headerReference w:type="default" r:id="rId16"/>
          <w:footerReference w:type="even" r:id="rId17"/>
          <w:pgSz w:w="11906" w:h="16838" w:code="9"/>
          <w:pgMar w:top="1843" w:right="1418" w:bottom="1418" w:left="1418" w:header="709" w:footer="709" w:gutter="0"/>
          <w:pgNumType w:fmt="lowerRoman"/>
          <w:cols w:space="708"/>
          <w:titlePg/>
          <w:docGrid w:linePitch="360"/>
        </w:sectPr>
      </w:pPr>
    </w:p>
    <w:p w14:paraId="44EE9CDF" w14:textId="77777777" w:rsidR="000E0B74" w:rsidRPr="00354FBB" w:rsidRDefault="000E0B74" w:rsidP="00354FBB">
      <w:pPr>
        <w:pStyle w:val="Heading1"/>
      </w:pPr>
      <w:bookmarkStart w:id="0" w:name="_Toc228975363"/>
      <w:bookmarkStart w:id="1" w:name="_Toc229047527"/>
      <w:bookmarkStart w:id="2" w:name="_Toc230018171"/>
      <w:r w:rsidRPr="00354FBB">
        <w:lastRenderedPageBreak/>
        <w:t>Contents</w:t>
      </w:r>
      <w:bookmarkEnd w:id="0"/>
      <w:bookmarkEnd w:id="1"/>
      <w:bookmarkEnd w:id="2"/>
    </w:p>
    <w:p w14:paraId="6D0D4143" w14:textId="6BE07E90" w:rsidR="00B0762F" w:rsidRDefault="00257AEE">
      <w:pPr>
        <w:pStyle w:val="TOC1"/>
        <w:rPr>
          <w:rFonts w:asciiTheme="minorHAnsi" w:eastAsiaTheme="minorEastAsia" w:hAnsiTheme="minorHAnsi" w:cstheme="minorBidi"/>
          <w:b w:val="0"/>
          <w:color w:val="auto"/>
          <w:kern w:val="2"/>
          <w:sz w:val="24"/>
          <w:szCs w:val="24"/>
          <w14:ligatures w14:val="standardContextual"/>
        </w:rPr>
      </w:pPr>
      <w:r>
        <w:rPr>
          <w:color w:val="2C384A" w:themeColor="accent1"/>
        </w:rPr>
        <w:fldChar w:fldCharType="begin"/>
      </w:r>
      <w:r>
        <w:instrText xml:space="preserve"> TOC \o "1-2" \h \z \t "Heading 3,3,Chart Main Heading,3,Table Main Heading,3,Heading 3 Numbered,3,Table Heading Continued,3" </w:instrText>
      </w:r>
      <w:r>
        <w:rPr>
          <w:color w:val="2C384A" w:themeColor="accent1"/>
        </w:rPr>
        <w:fldChar w:fldCharType="separate"/>
      </w:r>
      <w:hyperlink w:anchor="_Toc230018171" w:history="1">
        <w:r w:rsidR="00B0762F" w:rsidRPr="008A759F">
          <w:rPr>
            <w:rStyle w:val="Hyperlink"/>
          </w:rPr>
          <w:t>Contents</w:t>
        </w:r>
        <w:r w:rsidR="00B0762F">
          <w:rPr>
            <w:webHidden/>
          </w:rPr>
          <w:tab/>
        </w:r>
        <w:r w:rsidR="00B0762F">
          <w:rPr>
            <w:webHidden/>
          </w:rPr>
          <w:fldChar w:fldCharType="begin"/>
        </w:r>
        <w:r w:rsidR="00B0762F">
          <w:rPr>
            <w:webHidden/>
          </w:rPr>
          <w:instrText xml:space="preserve"> PAGEREF _Toc230018171 \h </w:instrText>
        </w:r>
        <w:r w:rsidR="00B0762F">
          <w:rPr>
            <w:webHidden/>
          </w:rPr>
        </w:r>
        <w:r w:rsidR="00B0762F">
          <w:rPr>
            <w:webHidden/>
          </w:rPr>
          <w:fldChar w:fldCharType="separate"/>
        </w:r>
        <w:r w:rsidR="00957EFE">
          <w:rPr>
            <w:webHidden/>
          </w:rPr>
          <w:t>ii</w:t>
        </w:r>
        <w:r w:rsidR="00B0762F">
          <w:rPr>
            <w:webHidden/>
          </w:rPr>
          <w:fldChar w:fldCharType="end"/>
        </w:r>
      </w:hyperlink>
    </w:p>
    <w:p w14:paraId="308D9ABB" w14:textId="5C42B856" w:rsidR="00B0762F" w:rsidRDefault="00B0762F">
      <w:pPr>
        <w:pStyle w:val="TOC1"/>
        <w:rPr>
          <w:rFonts w:asciiTheme="minorHAnsi" w:eastAsiaTheme="minorEastAsia" w:hAnsiTheme="minorHAnsi" w:cstheme="minorBidi"/>
          <w:b w:val="0"/>
          <w:color w:val="auto"/>
          <w:kern w:val="2"/>
          <w:sz w:val="24"/>
          <w:szCs w:val="24"/>
          <w14:ligatures w14:val="standardContextual"/>
        </w:rPr>
      </w:pPr>
      <w:hyperlink w:anchor="_Toc230018172" w:history="1">
        <w:r w:rsidRPr="008A759F">
          <w:rPr>
            <w:rStyle w:val="Hyperlink"/>
          </w:rPr>
          <w:t>Internal Dispute Resolution under the Scams Prevention Framework</w:t>
        </w:r>
        <w:r>
          <w:rPr>
            <w:webHidden/>
          </w:rPr>
          <w:tab/>
        </w:r>
        <w:r>
          <w:rPr>
            <w:webHidden/>
          </w:rPr>
          <w:fldChar w:fldCharType="begin"/>
        </w:r>
        <w:r>
          <w:rPr>
            <w:webHidden/>
          </w:rPr>
          <w:instrText xml:space="preserve"> PAGEREF _Toc230018172 \h </w:instrText>
        </w:r>
        <w:r>
          <w:rPr>
            <w:webHidden/>
          </w:rPr>
        </w:r>
        <w:r>
          <w:rPr>
            <w:webHidden/>
          </w:rPr>
          <w:fldChar w:fldCharType="separate"/>
        </w:r>
        <w:r w:rsidR="00957EFE">
          <w:rPr>
            <w:webHidden/>
          </w:rPr>
          <w:t>1</w:t>
        </w:r>
        <w:r>
          <w:rPr>
            <w:webHidden/>
          </w:rPr>
          <w:fldChar w:fldCharType="end"/>
        </w:r>
      </w:hyperlink>
    </w:p>
    <w:p w14:paraId="4375C748" w14:textId="448060F3" w:rsidR="00B0762F" w:rsidRDefault="00B0762F">
      <w:pPr>
        <w:pStyle w:val="TOC2"/>
        <w:rPr>
          <w:rFonts w:asciiTheme="minorHAnsi" w:eastAsiaTheme="minorEastAsia" w:hAnsiTheme="minorHAnsi" w:cstheme="minorBidi"/>
          <w:color w:val="auto"/>
          <w:kern w:val="2"/>
          <w:sz w:val="24"/>
          <w:szCs w:val="24"/>
          <w14:ligatures w14:val="standardContextual"/>
        </w:rPr>
      </w:pPr>
      <w:hyperlink w:anchor="_Toc230018173" w:history="1">
        <w:r w:rsidRPr="008A759F">
          <w:rPr>
            <w:rStyle w:val="Hyperlink"/>
          </w:rPr>
          <w:t>Background</w:t>
        </w:r>
        <w:r>
          <w:rPr>
            <w:webHidden/>
          </w:rPr>
          <w:tab/>
        </w:r>
        <w:r>
          <w:rPr>
            <w:webHidden/>
          </w:rPr>
          <w:fldChar w:fldCharType="begin"/>
        </w:r>
        <w:r>
          <w:rPr>
            <w:webHidden/>
          </w:rPr>
          <w:instrText xml:space="preserve"> PAGEREF _Toc230018173 \h </w:instrText>
        </w:r>
        <w:r>
          <w:rPr>
            <w:webHidden/>
          </w:rPr>
        </w:r>
        <w:r>
          <w:rPr>
            <w:webHidden/>
          </w:rPr>
          <w:fldChar w:fldCharType="separate"/>
        </w:r>
        <w:r w:rsidR="00957EFE">
          <w:rPr>
            <w:webHidden/>
          </w:rPr>
          <w:t>1</w:t>
        </w:r>
        <w:r>
          <w:rPr>
            <w:webHidden/>
          </w:rPr>
          <w:fldChar w:fldCharType="end"/>
        </w:r>
      </w:hyperlink>
    </w:p>
    <w:p w14:paraId="186AFCB6" w14:textId="7BCBA3CA" w:rsidR="00B0762F" w:rsidRDefault="00B0762F">
      <w:pPr>
        <w:pStyle w:val="TOC2"/>
        <w:rPr>
          <w:rFonts w:asciiTheme="minorHAnsi" w:eastAsiaTheme="minorEastAsia" w:hAnsiTheme="minorHAnsi" w:cstheme="minorBidi"/>
          <w:color w:val="auto"/>
          <w:kern w:val="2"/>
          <w:sz w:val="24"/>
          <w:szCs w:val="24"/>
          <w14:ligatures w14:val="standardContextual"/>
        </w:rPr>
      </w:pPr>
      <w:hyperlink w:anchor="_Toc230018174" w:history="1">
        <w:r w:rsidRPr="008A759F">
          <w:rPr>
            <w:rStyle w:val="Hyperlink"/>
          </w:rPr>
          <w:t>Purpose</w:t>
        </w:r>
        <w:r>
          <w:rPr>
            <w:webHidden/>
          </w:rPr>
          <w:tab/>
        </w:r>
        <w:r>
          <w:rPr>
            <w:webHidden/>
          </w:rPr>
          <w:fldChar w:fldCharType="begin"/>
        </w:r>
        <w:r>
          <w:rPr>
            <w:webHidden/>
          </w:rPr>
          <w:instrText xml:space="preserve"> PAGEREF _Toc230018174 \h </w:instrText>
        </w:r>
        <w:r>
          <w:rPr>
            <w:webHidden/>
          </w:rPr>
        </w:r>
        <w:r>
          <w:rPr>
            <w:webHidden/>
          </w:rPr>
          <w:fldChar w:fldCharType="separate"/>
        </w:r>
        <w:r w:rsidR="00957EFE">
          <w:rPr>
            <w:webHidden/>
          </w:rPr>
          <w:t>1</w:t>
        </w:r>
        <w:r>
          <w:rPr>
            <w:webHidden/>
          </w:rPr>
          <w:fldChar w:fldCharType="end"/>
        </w:r>
      </w:hyperlink>
    </w:p>
    <w:p w14:paraId="5B6D86A4" w14:textId="0F4D417B" w:rsidR="00B0762F" w:rsidRDefault="00B0762F">
      <w:pPr>
        <w:pStyle w:val="TOC2"/>
        <w:rPr>
          <w:rFonts w:asciiTheme="minorHAnsi" w:eastAsiaTheme="minorEastAsia" w:hAnsiTheme="minorHAnsi" w:cstheme="minorBidi"/>
          <w:color w:val="auto"/>
          <w:kern w:val="2"/>
          <w:sz w:val="24"/>
          <w:szCs w:val="24"/>
          <w14:ligatures w14:val="standardContextual"/>
        </w:rPr>
      </w:pPr>
      <w:hyperlink w:anchor="_Toc230018175" w:history="1">
        <w:r w:rsidRPr="008A759F">
          <w:rPr>
            <w:rStyle w:val="Hyperlink"/>
          </w:rPr>
          <w:t>Policy objectives</w:t>
        </w:r>
        <w:r>
          <w:rPr>
            <w:webHidden/>
          </w:rPr>
          <w:tab/>
        </w:r>
        <w:r>
          <w:rPr>
            <w:webHidden/>
          </w:rPr>
          <w:fldChar w:fldCharType="begin"/>
        </w:r>
        <w:r>
          <w:rPr>
            <w:webHidden/>
          </w:rPr>
          <w:instrText xml:space="preserve"> PAGEREF _Toc230018175 \h </w:instrText>
        </w:r>
        <w:r>
          <w:rPr>
            <w:webHidden/>
          </w:rPr>
        </w:r>
        <w:r>
          <w:rPr>
            <w:webHidden/>
          </w:rPr>
          <w:fldChar w:fldCharType="separate"/>
        </w:r>
        <w:r w:rsidR="00957EFE">
          <w:rPr>
            <w:webHidden/>
          </w:rPr>
          <w:t>1</w:t>
        </w:r>
        <w:r>
          <w:rPr>
            <w:webHidden/>
          </w:rPr>
          <w:fldChar w:fldCharType="end"/>
        </w:r>
      </w:hyperlink>
    </w:p>
    <w:p w14:paraId="13D32815" w14:textId="2197681C" w:rsidR="00B0762F" w:rsidRDefault="00B0762F">
      <w:pPr>
        <w:pStyle w:val="TOC2"/>
        <w:rPr>
          <w:rFonts w:asciiTheme="minorHAnsi" w:eastAsiaTheme="minorEastAsia" w:hAnsiTheme="minorHAnsi" w:cstheme="minorBidi"/>
          <w:color w:val="auto"/>
          <w:kern w:val="2"/>
          <w:sz w:val="24"/>
          <w:szCs w:val="24"/>
          <w14:ligatures w14:val="standardContextual"/>
        </w:rPr>
      </w:pPr>
      <w:hyperlink w:anchor="_Toc230018176" w:history="1">
        <w:r w:rsidRPr="008A759F">
          <w:rPr>
            <w:rStyle w:val="Hyperlink"/>
          </w:rPr>
          <w:t>Proposed policy settings</w:t>
        </w:r>
        <w:r>
          <w:rPr>
            <w:webHidden/>
          </w:rPr>
          <w:tab/>
        </w:r>
        <w:r>
          <w:rPr>
            <w:webHidden/>
          </w:rPr>
          <w:fldChar w:fldCharType="begin"/>
        </w:r>
        <w:r>
          <w:rPr>
            <w:webHidden/>
          </w:rPr>
          <w:instrText xml:space="preserve"> PAGEREF _Toc230018176 \h </w:instrText>
        </w:r>
        <w:r>
          <w:rPr>
            <w:webHidden/>
          </w:rPr>
        </w:r>
        <w:r>
          <w:rPr>
            <w:webHidden/>
          </w:rPr>
          <w:fldChar w:fldCharType="separate"/>
        </w:r>
        <w:r w:rsidR="00957EFE">
          <w:rPr>
            <w:webHidden/>
          </w:rPr>
          <w:t>2</w:t>
        </w:r>
        <w:r>
          <w:rPr>
            <w:webHidden/>
          </w:rPr>
          <w:fldChar w:fldCharType="end"/>
        </w:r>
      </w:hyperlink>
    </w:p>
    <w:p w14:paraId="26B573B0" w14:textId="34BB4AC7" w:rsidR="00B0762F" w:rsidRDefault="00B0762F">
      <w:pPr>
        <w:pStyle w:val="TOC3"/>
        <w:rPr>
          <w:rFonts w:asciiTheme="minorHAnsi" w:eastAsiaTheme="minorEastAsia" w:hAnsiTheme="minorHAnsi" w:cstheme="minorBidi"/>
          <w:kern w:val="2"/>
          <w:sz w:val="24"/>
          <w:szCs w:val="24"/>
          <w14:ligatures w14:val="standardContextual"/>
        </w:rPr>
      </w:pPr>
      <w:hyperlink w:anchor="_Toc230018177" w:history="1">
        <w:r w:rsidRPr="008A759F">
          <w:rPr>
            <w:rStyle w:val="Hyperlink"/>
          </w:rPr>
          <w:t>Entities will be required to cooperate at the IDR stage</w:t>
        </w:r>
        <w:r>
          <w:rPr>
            <w:webHidden/>
          </w:rPr>
          <w:tab/>
        </w:r>
        <w:r>
          <w:rPr>
            <w:webHidden/>
          </w:rPr>
          <w:fldChar w:fldCharType="begin"/>
        </w:r>
        <w:r>
          <w:rPr>
            <w:webHidden/>
          </w:rPr>
          <w:instrText xml:space="preserve"> PAGEREF _Toc230018177 \h </w:instrText>
        </w:r>
        <w:r>
          <w:rPr>
            <w:webHidden/>
          </w:rPr>
        </w:r>
        <w:r>
          <w:rPr>
            <w:webHidden/>
          </w:rPr>
          <w:fldChar w:fldCharType="separate"/>
        </w:r>
        <w:r w:rsidR="00957EFE">
          <w:rPr>
            <w:webHidden/>
          </w:rPr>
          <w:t>2</w:t>
        </w:r>
        <w:r>
          <w:rPr>
            <w:webHidden/>
          </w:rPr>
          <w:fldChar w:fldCharType="end"/>
        </w:r>
      </w:hyperlink>
    </w:p>
    <w:p w14:paraId="1A23FA69" w14:textId="2D6B5255" w:rsidR="00B0762F" w:rsidRDefault="00B0762F">
      <w:pPr>
        <w:pStyle w:val="TOC3"/>
        <w:rPr>
          <w:rFonts w:asciiTheme="minorHAnsi" w:eastAsiaTheme="minorEastAsia" w:hAnsiTheme="minorHAnsi" w:cstheme="minorBidi"/>
          <w:kern w:val="2"/>
          <w:sz w:val="24"/>
          <w:szCs w:val="24"/>
          <w14:ligatures w14:val="standardContextual"/>
        </w:rPr>
      </w:pPr>
      <w:hyperlink w:anchor="_Toc230018178" w:history="1">
        <w:r w:rsidRPr="008A759F">
          <w:rPr>
            <w:rStyle w:val="Hyperlink"/>
          </w:rPr>
          <w:t>Efficient and proportionate handling of complaints</w:t>
        </w:r>
        <w:r>
          <w:rPr>
            <w:webHidden/>
          </w:rPr>
          <w:tab/>
        </w:r>
        <w:r>
          <w:rPr>
            <w:webHidden/>
          </w:rPr>
          <w:fldChar w:fldCharType="begin"/>
        </w:r>
        <w:r>
          <w:rPr>
            <w:webHidden/>
          </w:rPr>
          <w:instrText xml:space="preserve"> PAGEREF _Toc230018178 \h </w:instrText>
        </w:r>
        <w:r>
          <w:rPr>
            <w:webHidden/>
          </w:rPr>
        </w:r>
        <w:r>
          <w:rPr>
            <w:webHidden/>
          </w:rPr>
          <w:fldChar w:fldCharType="separate"/>
        </w:r>
        <w:r w:rsidR="00957EFE">
          <w:rPr>
            <w:webHidden/>
          </w:rPr>
          <w:t>2</w:t>
        </w:r>
        <w:r>
          <w:rPr>
            <w:webHidden/>
          </w:rPr>
          <w:fldChar w:fldCharType="end"/>
        </w:r>
      </w:hyperlink>
    </w:p>
    <w:p w14:paraId="714A4EF4" w14:textId="513AB363" w:rsidR="00B0762F" w:rsidRDefault="00B0762F">
      <w:pPr>
        <w:pStyle w:val="TOC3"/>
        <w:rPr>
          <w:rFonts w:asciiTheme="minorHAnsi" w:eastAsiaTheme="minorEastAsia" w:hAnsiTheme="minorHAnsi" w:cstheme="minorBidi"/>
          <w:kern w:val="2"/>
          <w:sz w:val="24"/>
          <w:szCs w:val="24"/>
          <w14:ligatures w14:val="standardContextual"/>
        </w:rPr>
      </w:pPr>
      <w:hyperlink w:anchor="_Toc230018179" w:history="1">
        <w:r w:rsidRPr="008A759F">
          <w:rPr>
            <w:rStyle w:val="Hyperlink"/>
          </w:rPr>
          <w:t>Entities will share liability equally where they have breached obligations under the SPF</w:t>
        </w:r>
        <w:r>
          <w:rPr>
            <w:webHidden/>
          </w:rPr>
          <w:tab/>
        </w:r>
        <w:r>
          <w:rPr>
            <w:webHidden/>
          </w:rPr>
          <w:fldChar w:fldCharType="begin"/>
        </w:r>
        <w:r>
          <w:rPr>
            <w:webHidden/>
          </w:rPr>
          <w:instrText xml:space="preserve"> PAGEREF _Toc230018179 \h </w:instrText>
        </w:r>
        <w:r>
          <w:rPr>
            <w:webHidden/>
          </w:rPr>
        </w:r>
        <w:r>
          <w:rPr>
            <w:webHidden/>
          </w:rPr>
          <w:fldChar w:fldCharType="separate"/>
        </w:r>
        <w:r w:rsidR="00957EFE">
          <w:rPr>
            <w:webHidden/>
          </w:rPr>
          <w:t>3</w:t>
        </w:r>
        <w:r>
          <w:rPr>
            <w:webHidden/>
          </w:rPr>
          <w:fldChar w:fldCharType="end"/>
        </w:r>
      </w:hyperlink>
    </w:p>
    <w:p w14:paraId="4AC3EB6A" w14:textId="3C68D7E0" w:rsidR="00B0762F" w:rsidRDefault="00B0762F">
      <w:pPr>
        <w:pStyle w:val="TOC3"/>
        <w:rPr>
          <w:rFonts w:asciiTheme="minorHAnsi" w:eastAsiaTheme="minorEastAsia" w:hAnsiTheme="minorHAnsi" w:cstheme="minorBidi"/>
          <w:kern w:val="2"/>
          <w:sz w:val="24"/>
          <w:szCs w:val="24"/>
          <w14:ligatures w14:val="standardContextual"/>
        </w:rPr>
      </w:pPr>
      <w:hyperlink w:anchor="_Toc230018180" w:history="1">
        <w:r w:rsidRPr="008A759F">
          <w:rPr>
            <w:rStyle w:val="Hyperlink"/>
            <w:rFonts w:eastAsiaTheme="majorEastAsia"/>
          </w:rPr>
          <w:t>Clear SPF obligations will support consistent and predictable AFCA outcomes</w:t>
        </w:r>
        <w:r>
          <w:rPr>
            <w:webHidden/>
          </w:rPr>
          <w:tab/>
        </w:r>
        <w:r>
          <w:rPr>
            <w:webHidden/>
          </w:rPr>
          <w:fldChar w:fldCharType="begin"/>
        </w:r>
        <w:r>
          <w:rPr>
            <w:webHidden/>
          </w:rPr>
          <w:instrText xml:space="preserve"> PAGEREF _Toc230018180 \h </w:instrText>
        </w:r>
        <w:r>
          <w:rPr>
            <w:webHidden/>
          </w:rPr>
        </w:r>
        <w:r>
          <w:rPr>
            <w:webHidden/>
          </w:rPr>
          <w:fldChar w:fldCharType="separate"/>
        </w:r>
        <w:r w:rsidR="00957EFE">
          <w:rPr>
            <w:webHidden/>
          </w:rPr>
          <w:t>4</w:t>
        </w:r>
        <w:r>
          <w:rPr>
            <w:webHidden/>
          </w:rPr>
          <w:fldChar w:fldCharType="end"/>
        </w:r>
      </w:hyperlink>
    </w:p>
    <w:p w14:paraId="62878827" w14:textId="2A022224" w:rsidR="000E0B74" w:rsidRDefault="00257AEE" w:rsidP="00656356">
      <w:pPr>
        <w:pStyle w:val="SingleParagraph"/>
        <w:tabs>
          <w:tab w:val="right" w:leader="dot" w:pos="9072"/>
        </w:tabs>
        <w:ind w:right="-2"/>
        <w:sectPr w:rsidR="000E0B74" w:rsidSect="008043EA">
          <w:footerReference w:type="default" r:id="rId18"/>
          <w:pgSz w:w="11906" w:h="16838" w:code="9"/>
          <w:pgMar w:top="1843" w:right="1418" w:bottom="1418" w:left="1418" w:header="709" w:footer="709" w:gutter="0"/>
          <w:pgNumType w:fmt="lowerRoman"/>
          <w:cols w:space="708"/>
          <w:titlePg/>
          <w:docGrid w:linePitch="360"/>
        </w:sectPr>
      </w:pPr>
      <w:r>
        <w:rPr>
          <w:noProof/>
          <w:color w:val="004A7F"/>
          <w:szCs w:val="22"/>
        </w:rPr>
        <w:fldChar w:fldCharType="end"/>
      </w:r>
    </w:p>
    <w:p w14:paraId="0D4B182A" w14:textId="77777777" w:rsidR="00600E0B" w:rsidRDefault="009C2091" w:rsidP="00354FBB">
      <w:pPr>
        <w:pStyle w:val="Heading1"/>
      </w:pPr>
      <w:bookmarkStart w:id="3" w:name="_Toc228975364"/>
      <w:bookmarkStart w:id="4" w:name="_Toc230018172"/>
      <w:r w:rsidRPr="009C2091">
        <w:lastRenderedPageBreak/>
        <w:t>Internal Dispute Resolution under the Scams Prevention Framework</w:t>
      </w:r>
      <w:bookmarkEnd w:id="3"/>
      <w:bookmarkEnd w:id="4"/>
    </w:p>
    <w:p w14:paraId="71B8EE13" w14:textId="2065BB15" w:rsidR="000E0B74" w:rsidRDefault="000E0B74" w:rsidP="008043EA">
      <w:pPr>
        <w:pStyle w:val="Heading2"/>
      </w:pPr>
      <w:bookmarkStart w:id="5" w:name="_Toc306887371"/>
      <w:bookmarkStart w:id="6" w:name="_Toc432064635"/>
      <w:bookmarkStart w:id="7" w:name="_Toc230018173"/>
      <w:r>
        <w:t>Background</w:t>
      </w:r>
      <w:bookmarkEnd w:id="5"/>
      <w:bookmarkEnd w:id="6"/>
      <w:bookmarkEnd w:id="7"/>
    </w:p>
    <w:p w14:paraId="10AECA88" w14:textId="2BB083B4" w:rsidR="004A7B25" w:rsidRDefault="00E937BC" w:rsidP="00A809AB">
      <w:pPr>
        <w:pStyle w:val="Bullet"/>
      </w:pPr>
      <w:bookmarkStart w:id="8" w:name="_Toc306887372"/>
      <w:bookmarkStart w:id="9" w:name="_Toc432064636"/>
      <w:r>
        <w:t xml:space="preserve">The Scams Prevention Framework (SPF) will require all regulated entities to have accessible and transparent </w:t>
      </w:r>
      <w:r w:rsidR="00B437EE">
        <w:t xml:space="preserve">internal dispute resolution (IDR) processes in place to manage scam complaints. </w:t>
      </w:r>
      <w:r>
        <w:t xml:space="preserve"> </w:t>
      </w:r>
    </w:p>
    <w:p w14:paraId="1454B512" w14:textId="77777777" w:rsidR="00B437EE" w:rsidRDefault="00B437EE" w:rsidP="00B437EE">
      <w:pPr>
        <w:pStyle w:val="Bullet"/>
      </w:pPr>
      <w:r>
        <w:t xml:space="preserve">The Australian Government has released exposure draft SPF codes and rules, which sets out certain obligations relating to IDR, including the timing and contents of a statement of compliance. </w:t>
      </w:r>
    </w:p>
    <w:p w14:paraId="61749457" w14:textId="2B5CBA29" w:rsidR="006A1A2A" w:rsidRDefault="00B437EE" w:rsidP="00A809AB">
      <w:pPr>
        <w:pStyle w:val="Bullet"/>
      </w:pPr>
      <w:r>
        <w:t>A</w:t>
      </w:r>
      <w:r w:rsidR="00A809AB" w:rsidRPr="00A809AB">
        <w:t xml:space="preserve"> single scam complaint may involve </w:t>
      </w:r>
      <w:r w:rsidR="006A1A2A">
        <w:t xml:space="preserve">several </w:t>
      </w:r>
      <w:r w:rsidR="00A809AB" w:rsidRPr="00A809AB">
        <w:t xml:space="preserve">regulated entities across different sectors, each of which may have played a role at different stages of the scam. </w:t>
      </w:r>
    </w:p>
    <w:p w14:paraId="3EF0E3AC" w14:textId="571A62B9" w:rsidR="00A809AB" w:rsidRPr="00A809AB" w:rsidRDefault="00A809AB" w:rsidP="00A809AB">
      <w:pPr>
        <w:pStyle w:val="Bullet"/>
      </w:pPr>
      <w:r w:rsidRPr="00A809AB">
        <w:t xml:space="preserve">This creates a level of complexity not typically present in existing </w:t>
      </w:r>
      <w:r w:rsidR="004E219C">
        <w:t>I</w:t>
      </w:r>
      <w:r w:rsidRPr="00A809AB">
        <w:t>DR</w:t>
      </w:r>
      <w:r w:rsidR="00B437EE">
        <w:t xml:space="preserve"> </w:t>
      </w:r>
      <w:r w:rsidRPr="00A809AB">
        <w:t>frameworks, which are generally designed to assess disputes involving a single entity.</w:t>
      </w:r>
    </w:p>
    <w:p w14:paraId="4059DA47" w14:textId="770F4987" w:rsidR="004E219C" w:rsidRDefault="006200F1" w:rsidP="00333A3D">
      <w:pPr>
        <w:pStyle w:val="Bullet"/>
      </w:pPr>
      <w:r>
        <w:t xml:space="preserve">The </w:t>
      </w:r>
      <w:r w:rsidR="00DA5BA5">
        <w:t xml:space="preserve">IDR process under the SPF will need to accommodate </w:t>
      </w:r>
      <w:r w:rsidR="00EE0C4F">
        <w:t>multi-party complaints, whereby each entity will need to assess their own compliance against the SPF</w:t>
      </w:r>
      <w:r w:rsidR="00100E35">
        <w:t xml:space="preserve"> and come to a shared view on how to settle a complaint with the consumer.</w:t>
      </w:r>
    </w:p>
    <w:p w14:paraId="6B7DD6E9" w14:textId="2B68759F" w:rsidR="004E219C" w:rsidRDefault="00272755" w:rsidP="004E219C">
      <w:pPr>
        <w:pStyle w:val="Bullet"/>
      </w:pPr>
      <w:r>
        <w:t>Th</w:t>
      </w:r>
      <w:r w:rsidR="004E219C" w:rsidRPr="00600E0B">
        <w:t xml:space="preserve">e </w:t>
      </w:r>
      <w:r w:rsidR="00623339">
        <w:t>g</w:t>
      </w:r>
      <w:r w:rsidR="004E219C" w:rsidRPr="00600E0B">
        <w:t xml:space="preserve">overnment has been conducting targeted consultation with </w:t>
      </w:r>
      <w:r w:rsidR="00FF3121">
        <w:t>key</w:t>
      </w:r>
      <w:r w:rsidR="004E219C" w:rsidRPr="00600E0B">
        <w:t xml:space="preserve"> industry </w:t>
      </w:r>
      <w:r w:rsidR="00822984">
        <w:t>stakeholders</w:t>
      </w:r>
      <w:r w:rsidR="004E219C" w:rsidRPr="00600E0B">
        <w:t xml:space="preserve"> </w:t>
      </w:r>
      <w:r w:rsidR="008851E1">
        <w:t xml:space="preserve">and consumer </w:t>
      </w:r>
      <w:r w:rsidR="00822984">
        <w:t xml:space="preserve">groups </w:t>
      </w:r>
      <w:r w:rsidR="004E219C" w:rsidRPr="00600E0B">
        <w:t xml:space="preserve">to </w:t>
      </w:r>
      <w:r w:rsidR="004E219C">
        <w:t xml:space="preserve">settle </w:t>
      </w:r>
      <w:r w:rsidR="004E219C" w:rsidRPr="00600E0B">
        <w:t xml:space="preserve">the </w:t>
      </w:r>
      <w:r w:rsidR="001D7B4C">
        <w:t xml:space="preserve">outstanding </w:t>
      </w:r>
      <w:r w:rsidR="004E219C" w:rsidRPr="00600E0B">
        <w:t>IDR requirements under the SPF</w:t>
      </w:r>
      <w:r w:rsidR="001C50CE">
        <w:t xml:space="preserve">. </w:t>
      </w:r>
    </w:p>
    <w:p w14:paraId="18CDD97E" w14:textId="590853D6" w:rsidR="004E219C" w:rsidRDefault="004E219C" w:rsidP="004E219C">
      <w:pPr>
        <w:pStyle w:val="Bullet"/>
      </w:pPr>
      <w:r>
        <w:t>The policy settings in th</w:t>
      </w:r>
      <w:r w:rsidR="00E65919">
        <w:t>is</w:t>
      </w:r>
      <w:r>
        <w:t xml:space="preserve"> paper have been informed by these consultations</w:t>
      </w:r>
      <w:r w:rsidR="003665EA">
        <w:t xml:space="preserve"> and will be reflected in the final SPF codes and rules</w:t>
      </w:r>
      <w:r>
        <w:t>.</w:t>
      </w:r>
    </w:p>
    <w:p w14:paraId="2EAF4805" w14:textId="77777777" w:rsidR="000E0B74" w:rsidRDefault="000E0B74" w:rsidP="000E0B74">
      <w:pPr>
        <w:pStyle w:val="Heading2"/>
      </w:pPr>
      <w:bookmarkStart w:id="10" w:name="_Toc230018174"/>
      <w:r>
        <w:t>Purpose</w:t>
      </w:r>
      <w:bookmarkEnd w:id="8"/>
      <w:bookmarkEnd w:id="9"/>
      <w:bookmarkEnd w:id="10"/>
    </w:p>
    <w:p w14:paraId="3B54A621" w14:textId="447ECFDF" w:rsidR="009C2091" w:rsidRDefault="009C2091" w:rsidP="00600E0B">
      <w:pPr>
        <w:pStyle w:val="Bullet"/>
      </w:pPr>
      <w:bookmarkStart w:id="11" w:name="_Toc306887373"/>
      <w:bookmarkStart w:id="12" w:name="_Toc432064637"/>
      <w:r>
        <w:t xml:space="preserve">This paper sets out the </w:t>
      </w:r>
      <w:r w:rsidR="002742E8">
        <w:t>government</w:t>
      </w:r>
      <w:r w:rsidR="00110A6B">
        <w:t>’s</w:t>
      </w:r>
      <w:r>
        <w:t xml:space="preserve"> position on the policy settings for IDR under the </w:t>
      </w:r>
      <w:r w:rsidR="00827860">
        <w:t>SPF</w:t>
      </w:r>
      <w:r>
        <w:t>.</w:t>
      </w:r>
    </w:p>
    <w:p w14:paraId="39760346" w14:textId="5FA35859" w:rsidR="009C2091" w:rsidRDefault="009C2091" w:rsidP="00600E0B">
      <w:pPr>
        <w:pStyle w:val="Bullet"/>
      </w:pPr>
      <w:r>
        <w:t>It is intended to provide clarity to industry</w:t>
      </w:r>
      <w:r w:rsidR="00A94816">
        <w:t xml:space="preserve"> stakeholders and</w:t>
      </w:r>
      <w:r>
        <w:t xml:space="preserve"> consumers on how scam complaints should be handled at the IDR stage and the principles that will be reflected in the </w:t>
      </w:r>
      <w:r w:rsidR="00AD6DCD">
        <w:t xml:space="preserve">final </w:t>
      </w:r>
      <w:r>
        <w:t>SPF rules and codes.</w:t>
      </w:r>
    </w:p>
    <w:p w14:paraId="767566B8" w14:textId="77777777" w:rsidR="00B510A1" w:rsidRDefault="00B510A1" w:rsidP="00B510A1">
      <w:pPr>
        <w:pStyle w:val="Heading2"/>
      </w:pPr>
      <w:bookmarkStart w:id="13" w:name="_Toc230018175"/>
      <w:bookmarkEnd w:id="11"/>
      <w:bookmarkEnd w:id="12"/>
      <w:r>
        <w:t>Policy objectives</w:t>
      </w:r>
      <w:bookmarkEnd w:id="13"/>
    </w:p>
    <w:p w14:paraId="5391CFDA" w14:textId="77777777" w:rsidR="00A95557" w:rsidRDefault="00A95557" w:rsidP="00A95557">
      <w:r>
        <w:t>The IDR settings under the SPF have been guided by the following policy objectives:</w:t>
      </w:r>
    </w:p>
    <w:p w14:paraId="13FDE381" w14:textId="650893DC" w:rsidR="00013D0D" w:rsidRDefault="00013D0D" w:rsidP="00013D0D">
      <w:pPr>
        <w:pStyle w:val="Bullet"/>
        <w:spacing w:before="0" w:after="200"/>
      </w:pPr>
      <w:r w:rsidRPr="00286EDE">
        <w:rPr>
          <w:b/>
          <w:bCs/>
        </w:rPr>
        <w:t>Efficiency</w:t>
      </w:r>
      <w:r>
        <w:rPr>
          <w:b/>
          <w:bCs/>
        </w:rPr>
        <w:t>:</w:t>
      </w:r>
      <w:r>
        <w:t xml:space="preserve"> Disputes should be resolved in a timely and streamlined manner</w:t>
      </w:r>
      <w:r w:rsidR="00CF13AE">
        <w:t xml:space="preserve"> to</w:t>
      </w:r>
      <w:r>
        <w:t xml:space="preserve"> minimis</w:t>
      </w:r>
      <w:r w:rsidR="00B00995">
        <w:t>e</w:t>
      </w:r>
      <w:r>
        <w:t xml:space="preserve"> delay, duplication and unnecessary cost for both regulated entities and consumers. </w:t>
      </w:r>
    </w:p>
    <w:p w14:paraId="1BDFB33E" w14:textId="151D3A6A" w:rsidR="00A95557" w:rsidRDefault="00A95557" w:rsidP="00A95557">
      <w:pPr>
        <w:pStyle w:val="Bullet"/>
        <w:spacing w:before="0" w:after="200"/>
      </w:pPr>
      <w:r w:rsidRPr="00BE2BB5">
        <w:rPr>
          <w:b/>
          <w:bCs/>
        </w:rPr>
        <w:t>Proportionality</w:t>
      </w:r>
      <w:r>
        <w:t xml:space="preserve">: </w:t>
      </w:r>
      <w:r w:rsidR="007128A9">
        <w:t>IDR</w:t>
      </w:r>
      <w:r>
        <w:t xml:space="preserve"> processes should be proportionate to the value of the loss, ensuring responses are appropriate without imposing unnecessary burden on either consumers or regulated entities.</w:t>
      </w:r>
    </w:p>
    <w:p w14:paraId="6FEC0B37" w14:textId="1D569FAB" w:rsidR="00A95557" w:rsidRPr="00BE2BB5" w:rsidRDefault="00A95557" w:rsidP="00A95557">
      <w:pPr>
        <w:pStyle w:val="Bullet"/>
        <w:spacing w:before="0" w:after="200"/>
      </w:pPr>
      <w:r w:rsidRPr="00BE2BB5">
        <w:rPr>
          <w:b/>
          <w:bCs/>
        </w:rPr>
        <w:lastRenderedPageBreak/>
        <w:t>Fairness</w:t>
      </w:r>
      <w:r>
        <w:rPr>
          <w:b/>
          <w:bCs/>
        </w:rPr>
        <w:t xml:space="preserve">: </w:t>
      </w:r>
      <w:r w:rsidRPr="00F42FBA">
        <w:t xml:space="preserve">Complaints </w:t>
      </w:r>
      <w:r>
        <w:t>should be handled impartially and consistently, giving consumers a genuine opportunity to be heard while ensuring outcomes are just and unbiased.</w:t>
      </w:r>
    </w:p>
    <w:p w14:paraId="71A9CEDF" w14:textId="77777777" w:rsidR="00A95557" w:rsidRDefault="00A95557" w:rsidP="00A95557">
      <w:pPr>
        <w:pStyle w:val="Bullet"/>
        <w:spacing w:before="0" w:after="200"/>
      </w:pPr>
      <w:r w:rsidRPr="0054553F">
        <w:rPr>
          <w:b/>
          <w:bCs/>
        </w:rPr>
        <w:t>Accountability</w:t>
      </w:r>
      <w:r>
        <w:t>: All regulated entities involved in a scam should engage in transparent decision-making and contribute to resolving complaints and preventing harm.</w:t>
      </w:r>
    </w:p>
    <w:p w14:paraId="1A72354E" w14:textId="1F382E94" w:rsidR="00A95557" w:rsidRDefault="00A95557" w:rsidP="00A95557">
      <w:pPr>
        <w:pStyle w:val="Bullet"/>
        <w:spacing w:before="0" w:after="200"/>
      </w:pPr>
      <w:r w:rsidRPr="0054553F">
        <w:rPr>
          <w:b/>
          <w:bCs/>
        </w:rPr>
        <w:t>Prevention first</w:t>
      </w:r>
      <w:r>
        <w:t xml:space="preserve">: </w:t>
      </w:r>
      <w:r w:rsidR="00983938">
        <w:t>IDR</w:t>
      </w:r>
      <w:r>
        <w:t xml:space="preserve"> settings should complement the overall intent of the SPF, which is to prevent scams from impacting consumers in the first place. </w:t>
      </w:r>
    </w:p>
    <w:p w14:paraId="559B0F85" w14:textId="14752B71" w:rsidR="00B510A1" w:rsidRDefault="00B510A1" w:rsidP="00B510A1">
      <w:pPr>
        <w:pStyle w:val="Heading2"/>
      </w:pPr>
      <w:bookmarkStart w:id="14" w:name="_Toc230018176"/>
      <w:r>
        <w:t>Proposed policy settings</w:t>
      </w:r>
      <w:bookmarkEnd w:id="14"/>
    </w:p>
    <w:p w14:paraId="6CF1639A" w14:textId="54DE4930" w:rsidR="001D24D7" w:rsidRDefault="001D24D7" w:rsidP="001D24D7">
      <w:pPr>
        <w:pStyle w:val="Heading3"/>
      </w:pPr>
      <w:bookmarkStart w:id="15" w:name="_Toc230018177"/>
      <w:r>
        <w:t>Entities will be required to cooperate at the IDR stage</w:t>
      </w:r>
      <w:bookmarkEnd w:id="15"/>
    </w:p>
    <w:p w14:paraId="0386FA11" w14:textId="1ED2BFF7" w:rsidR="001D24D7" w:rsidRPr="00333A3D" w:rsidRDefault="006C4458" w:rsidP="001D24D7">
      <w:pPr>
        <w:pStyle w:val="Bullet"/>
        <w:spacing w:before="0" w:after="200"/>
      </w:pPr>
      <w:r>
        <w:t>The exposure draft s</w:t>
      </w:r>
      <w:r w:rsidR="001D24D7" w:rsidRPr="00333A3D">
        <w:t>ector code obligations require regulated entities to cooperate with one another in the handling of scam complaints at the IDR stage.</w:t>
      </w:r>
    </w:p>
    <w:p w14:paraId="6C342009" w14:textId="782FD0EE" w:rsidR="001D24D7" w:rsidRDefault="001D24D7" w:rsidP="001D24D7">
      <w:pPr>
        <w:pStyle w:val="Bullet"/>
        <w:spacing w:before="0" w:after="200"/>
      </w:pPr>
      <w:r>
        <w:t xml:space="preserve">The </w:t>
      </w:r>
      <w:r w:rsidR="00080373">
        <w:t>intent is to make sure that</w:t>
      </w:r>
      <w:r>
        <w:t xml:space="preserve"> all entities</w:t>
      </w:r>
      <w:r w:rsidR="007B1CEC">
        <w:t>:</w:t>
      </w:r>
    </w:p>
    <w:p w14:paraId="26BDEC83" w14:textId="77777777" w:rsidR="001D24D7" w:rsidRDefault="001D24D7" w:rsidP="001D24D7">
      <w:pPr>
        <w:pStyle w:val="Dash"/>
        <w:tabs>
          <w:tab w:val="clear" w:pos="567"/>
          <w:tab w:val="num" w:pos="1040"/>
        </w:tabs>
        <w:spacing w:after="200" w:line="276" w:lineRule="auto"/>
        <w:ind w:left="1040" w:hanging="520"/>
      </w:pPr>
      <w:r>
        <w:t>engage constructively with each other when responding to complaints,</w:t>
      </w:r>
    </w:p>
    <w:p w14:paraId="5F271F27" w14:textId="77777777" w:rsidR="001D24D7" w:rsidRDefault="001D24D7" w:rsidP="001D24D7">
      <w:pPr>
        <w:pStyle w:val="Dash"/>
        <w:tabs>
          <w:tab w:val="clear" w:pos="567"/>
          <w:tab w:val="num" w:pos="1040"/>
        </w:tabs>
        <w:spacing w:after="200" w:line="276" w:lineRule="auto"/>
        <w:ind w:left="1040" w:hanging="520"/>
      </w:pPr>
      <w:r>
        <w:t>share relevant information where appropriate, and</w:t>
      </w:r>
    </w:p>
    <w:p w14:paraId="7AE2F288" w14:textId="77777777" w:rsidR="001D24D7" w:rsidRDefault="001D24D7" w:rsidP="001D24D7">
      <w:pPr>
        <w:pStyle w:val="Dash"/>
        <w:tabs>
          <w:tab w:val="clear" w:pos="567"/>
          <w:tab w:val="num" w:pos="1040"/>
        </w:tabs>
        <w:spacing w:after="200" w:line="276" w:lineRule="auto"/>
        <w:ind w:left="1040" w:hanging="520"/>
      </w:pPr>
      <w:r>
        <w:t>support timely resolution of complaints.</w:t>
      </w:r>
    </w:p>
    <w:p w14:paraId="0127C369" w14:textId="2F6C757A" w:rsidR="007B1CEC" w:rsidRDefault="001D24D7" w:rsidP="001D24D7">
      <w:pPr>
        <w:pStyle w:val="Bullet"/>
        <w:spacing w:before="0" w:after="200"/>
      </w:pPr>
      <w:r>
        <w:t xml:space="preserve">The government understands several industry participants are cooperating to develop a centralised IDR model to coordinate scam complaints made under the SPF involving </w:t>
      </w:r>
      <w:r w:rsidR="00E81B9E">
        <w:t xml:space="preserve">more than one </w:t>
      </w:r>
      <w:r>
        <w:t>entit</w:t>
      </w:r>
      <w:r w:rsidR="00E81B9E">
        <w:t>y</w:t>
      </w:r>
      <w:r>
        <w:t xml:space="preserve">. </w:t>
      </w:r>
    </w:p>
    <w:p w14:paraId="27D81DE5" w14:textId="13A31B80" w:rsidR="001D24D7" w:rsidRDefault="001D24D7" w:rsidP="00645152">
      <w:pPr>
        <w:pStyle w:val="Bullet"/>
        <w:spacing w:before="0" w:after="200"/>
      </w:pPr>
      <w:r>
        <w:t xml:space="preserve">The government welcomes this initiative and intends for code obligations to complement these arrangements. </w:t>
      </w:r>
      <w:r w:rsidR="00F026CE">
        <w:t xml:space="preserve">While </w:t>
      </w:r>
      <w:r>
        <w:t xml:space="preserve">not all entities </w:t>
      </w:r>
      <w:r w:rsidR="00A63C60">
        <w:t xml:space="preserve">may wish to </w:t>
      </w:r>
      <w:r>
        <w:t>sign up to the centralised IDR model</w:t>
      </w:r>
      <w:r w:rsidR="00EE61D4">
        <w:t xml:space="preserve">, </w:t>
      </w:r>
      <w:r w:rsidR="002C5F31">
        <w:t xml:space="preserve">all entities will be required to cooperate </w:t>
      </w:r>
      <w:r w:rsidR="00894462">
        <w:t>with other entities</w:t>
      </w:r>
      <w:r w:rsidR="00EA0F2E">
        <w:t xml:space="preserve"> </w:t>
      </w:r>
      <w:r w:rsidR="003A590C">
        <w:t>at the IDR stage. A centralised IDR model therefore</w:t>
      </w:r>
      <w:r w:rsidR="00C82E9A">
        <w:t xml:space="preserve"> will </w:t>
      </w:r>
      <w:r w:rsidR="003A590C">
        <w:t xml:space="preserve">likely </w:t>
      </w:r>
      <w:r w:rsidR="00C82E9A">
        <w:t>represent an</w:t>
      </w:r>
      <w:r>
        <w:t xml:space="preserve"> efficient solution for entities that receive a high-volume of scam complaints. </w:t>
      </w:r>
    </w:p>
    <w:p w14:paraId="28FFA9EB" w14:textId="0810C540" w:rsidR="001D24D7" w:rsidRDefault="001D24D7" w:rsidP="001D24D7">
      <w:pPr>
        <w:pStyle w:val="Heading3"/>
      </w:pPr>
      <w:bookmarkStart w:id="16" w:name="_Toc230018178"/>
      <w:r>
        <w:t>Efficient</w:t>
      </w:r>
      <w:r w:rsidR="00E81B9E">
        <w:t xml:space="preserve"> and proportionate</w:t>
      </w:r>
      <w:r>
        <w:t xml:space="preserve"> handling of complaints</w:t>
      </w:r>
      <w:bookmarkEnd w:id="16"/>
    </w:p>
    <w:p w14:paraId="4DB7FCAB" w14:textId="6F44A27C" w:rsidR="00B4395A" w:rsidRPr="0021621A" w:rsidRDefault="00BB0C58" w:rsidP="00B4395A">
      <w:pPr>
        <w:pStyle w:val="Bullet"/>
        <w:spacing w:before="0" w:after="200"/>
      </w:pPr>
      <w:r>
        <w:t xml:space="preserve">Ministerial </w:t>
      </w:r>
      <w:r w:rsidR="00B4395A" w:rsidRPr="0021621A">
        <w:t>Guidance set out in the SPF rules</w:t>
      </w:r>
      <w:r w:rsidR="005B1415">
        <w:t xml:space="preserve"> </w:t>
      </w:r>
      <w:r w:rsidR="00B4395A" w:rsidRPr="0021621A">
        <w:t xml:space="preserve">will make </w:t>
      </w:r>
      <w:r w:rsidR="001475B2">
        <w:t>it</w:t>
      </w:r>
      <w:r w:rsidR="00B4395A" w:rsidRPr="0021621A">
        <w:t xml:space="preserve"> clear that investigations and complaints handling at IDR should be proportionate to the value and complexity of the scam loss.</w:t>
      </w:r>
      <w:r w:rsidR="005B1415">
        <w:rPr>
          <w:rStyle w:val="FootnoteReference"/>
        </w:rPr>
        <w:footnoteReference w:id="1"/>
      </w:r>
      <w:r w:rsidR="005B1415" w:rsidRPr="0021621A">
        <w:t xml:space="preserve"> </w:t>
      </w:r>
      <w:r w:rsidR="00B4395A" w:rsidRPr="0021621A">
        <w:t xml:space="preserve"> </w:t>
      </w:r>
    </w:p>
    <w:p w14:paraId="7326686C" w14:textId="4BF5AEF4" w:rsidR="001D24D7" w:rsidRDefault="001D24D7" w:rsidP="001D24D7">
      <w:pPr>
        <w:pStyle w:val="Bullet"/>
        <w:spacing w:before="0" w:after="200"/>
      </w:pPr>
      <w:r>
        <w:t xml:space="preserve">IDR investigation and complaint handling can be costly. It would be highly inefficient for dispute resolution costs to exceed the value of the loss. </w:t>
      </w:r>
    </w:p>
    <w:p w14:paraId="39F5D516" w14:textId="13211D58" w:rsidR="001D24D7" w:rsidRDefault="006D67C5" w:rsidP="00426A20">
      <w:pPr>
        <w:pStyle w:val="Bullet"/>
        <w:keepNext/>
        <w:keepLines/>
        <w:spacing w:before="0" w:after="200"/>
        <w:ind w:hanging="522"/>
      </w:pPr>
      <w:r>
        <w:lastRenderedPageBreak/>
        <w:t xml:space="preserve">Ministerial </w:t>
      </w:r>
      <w:r w:rsidR="007A668F">
        <w:t xml:space="preserve">Guidance will </w:t>
      </w:r>
      <w:r w:rsidR="00533E89">
        <w:t>support:</w:t>
      </w:r>
    </w:p>
    <w:p w14:paraId="26FC92AC" w14:textId="203880DC" w:rsidR="001D24D7" w:rsidRDefault="001D24D7" w:rsidP="00426A20">
      <w:pPr>
        <w:pStyle w:val="Dash"/>
        <w:keepNext/>
        <w:keepLines/>
        <w:tabs>
          <w:tab w:val="clear" w:pos="567"/>
          <w:tab w:val="num" w:pos="1040"/>
        </w:tabs>
        <w:spacing w:after="200" w:line="276" w:lineRule="auto"/>
        <w:ind w:left="1040" w:hanging="522"/>
      </w:pPr>
      <w:r>
        <w:t xml:space="preserve">lower value complaints </w:t>
      </w:r>
      <w:r w:rsidR="00533E89">
        <w:t xml:space="preserve">to </w:t>
      </w:r>
      <w:r>
        <w:t>be resolved through streamlined processes, which may include simplified or automated assessments, and</w:t>
      </w:r>
    </w:p>
    <w:p w14:paraId="4293969E" w14:textId="50B343CA" w:rsidR="001D24D7" w:rsidRDefault="001D24D7" w:rsidP="00426A20">
      <w:pPr>
        <w:pStyle w:val="Dash"/>
        <w:keepNext/>
        <w:keepLines/>
        <w:tabs>
          <w:tab w:val="clear" w:pos="567"/>
          <w:tab w:val="num" w:pos="1040"/>
        </w:tabs>
        <w:spacing w:after="200" w:line="276" w:lineRule="auto"/>
        <w:ind w:left="1040" w:hanging="522"/>
      </w:pPr>
      <w:r>
        <w:t xml:space="preserve">higher value or more complex complaints </w:t>
      </w:r>
      <w:r w:rsidR="00533E89">
        <w:t xml:space="preserve">to </w:t>
      </w:r>
      <w:r w:rsidR="005D638F">
        <w:t>have</w:t>
      </w:r>
      <w:r>
        <w:t xml:space="preserve"> more detailed investigation.</w:t>
      </w:r>
    </w:p>
    <w:p w14:paraId="14F9AE91" w14:textId="0C9BBFAA" w:rsidR="008D5B53" w:rsidRDefault="008D5B53" w:rsidP="007E0063">
      <w:pPr>
        <w:pStyle w:val="Bullet"/>
        <w:spacing w:after="200"/>
      </w:pPr>
      <w:r>
        <w:t>While lower-value complaints can be resolved through streamlined processes</w:t>
      </w:r>
      <w:r w:rsidR="009438B9">
        <w:t xml:space="preserve">, there will still be cases where </w:t>
      </w:r>
      <w:r w:rsidR="0021145B">
        <w:t xml:space="preserve">the IDR process is not </w:t>
      </w:r>
      <w:r w:rsidR="00C53E4A">
        <w:t xml:space="preserve">proportionate </w:t>
      </w:r>
      <w:r w:rsidR="0021145B">
        <w:t xml:space="preserve">to value of the loss. </w:t>
      </w:r>
    </w:p>
    <w:p w14:paraId="6D0B5974" w14:textId="03AD5B5F" w:rsidR="005D10F8" w:rsidRPr="005D10F8" w:rsidRDefault="005D10F8" w:rsidP="005D10F8">
      <w:pPr>
        <w:pStyle w:val="Bullet"/>
      </w:pPr>
      <w:r w:rsidRPr="005D10F8">
        <w:t xml:space="preserve">That is why it </w:t>
      </w:r>
      <w:r w:rsidR="0003652F">
        <w:t>would be</w:t>
      </w:r>
      <w:r w:rsidRPr="005D10F8">
        <w:t xml:space="preserve"> appropriate to automatically reimburse scam victims for verified scam losses below $</w:t>
      </w:r>
      <w:r w:rsidR="006E3D2F">
        <w:t>3</w:t>
      </w:r>
      <w:r w:rsidRPr="005D10F8">
        <w:t>,000.</w:t>
      </w:r>
    </w:p>
    <w:p w14:paraId="026CBB3F" w14:textId="2EDFB451" w:rsidR="008D5B53" w:rsidRDefault="008D5B53" w:rsidP="007E0063">
      <w:pPr>
        <w:pStyle w:val="Bullet"/>
        <w:numPr>
          <w:ilvl w:val="1"/>
          <w:numId w:val="17"/>
        </w:numPr>
        <w:spacing w:after="200"/>
      </w:pPr>
      <w:proofErr w:type="gramStart"/>
      <w:r>
        <w:t>The majority of</w:t>
      </w:r>
      <w:proofErr w:type="gramEnd"/>
      <w:r>
        <w:t xml:space="preserve"> scam complaints lodged in Australia involve losses under $</w:t>
      </w:r>
      <w:r w:rsidR="006E3D2F">
        <w:t>3</w:t>
      </w:r>
      <w:r>
        <w:t>,000, despite accounting for a small fraction of total scam losses.</w:t>
      </w:r>
    </w:p>
    <w:p w14:paraId="4C8C0AAC" w14:textId="2FE5C7B1" w:rsidR="00F519F0" w:rsidRDefault="00F519F0" w:rsidP="007E0063">
      <w:pPr>
        <w:pStyle w:val="Bullet"/>
        <w:spacing w:after="200"/>
      </w:pPr>
      <w:r>
        <w:t>As a guide</w:t>
      </w:r>
      <w:r w:rsidR="3F0420F6">
        <w:t>,</w:t>
      </w:r>
      <w:r w:rsidR="00DB1BE2">
        <w:t xml:space="preserve"> where</w:t>
      </w:r>
      <w:r w:rsidR="007A6261">
        <w:t xml:space="preserve"> a</w:t>
      </w:r>
      <w:r w:rsidR="00DB1BE2">
        <w:t xml:space="preserve"> scam involve</w:t>
      </w:r>
      <w:r w:rsidR="005D138A">
        <w:t>s</w:t>
      </w:r>
      <w:r w:rsidR="00DB1BE2">
        <w:t xml:space="preserve"> </w:t>
      </w:r>
      <w:r w:rsidR="007A6261">
        <w:t xml:space="preserve">multiple </w:t>
      </w:r>
      <w:r w:rsidR="00B243A9">
        <w:t xml:space="preserve">regulated </w:t>
      </w:r>
      <w:r w:rsidR="00DB1BE2">
        <w:t>entities</w:t>
      </w:r>
      <w:r w:rsidR="000E0F42">
        <w:t xml:space="preserve"> from multiple </w:t>
      </w:r>
      <w:r w:rsidR="00027E23">
        <w:t xml:space="preserve">regulated </w:t>
      </w:r>
      <w:r w:rsidR="000E0F42">
        <w:t>sectors, reimbursement could be split equally.</w:t>
      </w:r>
    </w:p>
    <w:p w14:paraId="17474EA8" w14:textId="69546810" w:rsidR="00235EFB" w:rsidRDefault="00235EFB" w:rsidP="007E0063">
      <w:pPr>
        <w:pStyle w:val="Bullet"/>
        <w:spacing w:after="200"/>
      </w:pPr>
      <w:r>
        <w:t xml:space="preserve">Reimbursing low-value scam complaints provides a proportionate and efficient </w:t>
      </w:r>
      <w:r w:rsidR="00AD2F5B">
        <w:t>process to</w:t>
      </w:r>
      <w:r w:rsidR="00B92DD1">
        <w:t xml:space="preserve"> support quick resolution and minimise the cost of investigating </w:t>
      </w:r>
      <w:r w:rsidR="00E71464">
        <w:t>complaints. It</w:t>
      </w:r>
      <w:r>
        <w:t xml:space="preserve"> will </w:t>
      </w:r>
      <w:r w:rsidR="00E71464">
        <w:t xml:space="preserve">also </w:t>
      </w:r>
      <w:r>
        <w:t xml:space="preserve">help reduce the load on IDR and </w:t>
      </w:r>
      <w:r w:rsidR="007D5954">
        <w:t>external dispute resolution (</w:t>
      </w:r>
      <w:r>
        <w:t>EDR</w:t>
      </w:r>
      <w:r w:rsidR="00251B02">
        <w:t>)</w:t>
      </w:r>
      <w:r>
        <w:t xml:space="preserve"> systems.</w:t>
      </w:r>
    </w:p>
    <w:p w14:paraId="115BB62C" w14:textId="40FBE834" w:rsidR="001D24D7" w:rsidRDefault="001D24D7" w:rsidP="00600E0B">
      <w:pPr>
        <w:pStyle w:val="Bullet"/>
        <w:spacing w:before="0" w:after="200"/>
      </w:pPr>
      <w:r>
        <w:t xml:space="preserve">This expectation will be set out as </w:t>
      </w:r>
      <w:r w:rsidR="004D2535">
        <w:t>Ministerial G</w:t>
      </w:r>
      <w:r>
        <w:t>uidance in the SPF rules.</w:t>
      </w:r>
    </w:p>
    <w:p w14:paraId="06687F45" w14:textId="77777777" w:rsidR="001D24D7" w:rsidRDefault="001D24D7" w:rsidP="001D24D7">
      <w:pPr>
        <w:pStyle w:val="Heading3"/>
      </w:pPr>
      <w:bookmarkStart w:id="17" w:name="_Toc230018179"/>
      <w:r>
        <w:t>Entities will share liability equally where they have breached obligations under the SPF</w:t>
      </w:r>
      <w:bookmarkEnd w:id="17"/>
    </w:p>
    <w:p w14:paraId="375FE5A5" w14:textId="44417205" w:rsidR="001B62DF" w:rsidRDefault="00301543" w:rsidP="00E2425C">
      <w:pPr>
        <w:pStyle w:val="Bullet"/>
        <w:spacing w:before="0" w:after="200"/>
      </w:pPr>
      <w:r>
        <w:t xml:space="preserve">While </w:t>
      </w:r>
      <w:r w:rsidR="004D2535">
        <w:t>Ministerial G</w:t>
      </w:r>
      <w:r>
        <w:t>uidance will make it clear that entities should reimburse consumers for scam losses under $</w:t>
      </w:r>
      <w:r w:rsidR="006E3D2F">
        <w:t>3</w:t>
      </w:r>
      <w:r w:rsidR="008C534F">
        <w:t>,</w:t>
      </w:r>
      <w:r>
        <w:t>000, e</w:t>
      </w:r>
      <w:r w:rsidR="00BA739E">
        <w:t xml:space="preserve">ntities will be liable for losses </w:t>
      </w:r>
      <w:r w:rsidR="001D5ED2">
        <w:t>where they have breached their obligations under the SPF</w:t>
      </w:r>
      <w:r w:rsidR="00887C77">
        <w:t xml:space="preserve"> for all values of scam losses</w:t>
      </w:r>
      <w:r w:rsidR="00EF47F3">
        <w:t>.</w:t>
      </w:r>
    </w:p>
    <w:p w14:paraId="3FA2BAA0" w14:textId="0131D609" w:rsidR="00885168" w:rsidRDefault="00885168" w:rsidP="00885168">
      <w:pPr>
        <w:pStyle w:val="Bullet"/>
        <w:spacing w:before="0" w:after="200"/>
      </w:pPr>
      <w:r w:rsidRPr="00976948">
        <w:t xml:space="preserve">Where more than one regulated entity has breached its obligations under the SPF, </w:t>
      </w:r>
      <w:r>
        <w:t xml:space="preserve">liability </w:t>
      </w:r>
      <w:r w:rsidRPr="00976948">
        <w:t xml:space="preserve">should be shared equally between those </w:t>
      </w:r>
      <w:r w:rsidR="00D461EA">
        <w:t xml:space="preserve">breaching </w:t>
      </w:r>
      <w:r w:rsidRPr="00976948">
        <w:t>entities.</w:t>
      </w:r>
    </w:p>
    <w:p w14:paraId="16BA074A" w14:textId="6C223F75" w:rsidR="00CD2D20" w:rsidRPr="00976948" w:rsidRDefault="00CD2D20" w:rsidP="005F0AF0">
      <w:pPr>
        <w:pStyle w:val="Bullet"/>
        <w:numPr>
          <w:ilvl w:val="1"/>
          <w:numId w:val="17"/>
        </w:numPr>
        <w:spacing w:before="0" w:after="200"/>
      </w:pPr>
      <w:r>
        <w:t xml:space="preserve">While entities will be required to coordinate their response to the consumer, each entity will be responsible for </w:t>
      </w:r>
      <w:r w:rsidR="00E8301B">
        <w:t xml:space="preserve">directly </w:t>
      </w:r>
      <w:r>
        <w:t>reimbursing consumers for any losses the entity is liable for.</w:t>
      </w:r>
    </w:p>
    <w:p w14:paraId="71E71FE7" w14:textId="3262FF98" w:rsidR="001D24D7" w:rsidRDefault="001D24D7" w:rsidP="001D24D7">
      <w:pPr>
        <w:pStyle w:val="Bullet"/>
        <w:spacing w:before="0" w:after="200"/>
      </w:pPr>
      <w:r>
        <w:t>Th</w:t>
      </w:r>
      <w:r w:rsidR="00885168">
        <w:t>is will be set out as liability apportionment</w:t>
      </w:r>
      <w:r w:rsidR="00F95229">
        <w:t xml:space="preserve"> </w:t>
      </w:r>
      <w:r w:rsidR="00125B97">
        <w:t xml:space="preserve">guidelines in the </w:t>
      </w:r>
      <w:r>
        <w:t>SPF Rules.</w:t>
      </w:r>
    </w:p>
    <w:p w14:paraId="3C9CA5E9" w14:textId="77777777" w:rsidR="001D24D7" w:rsidRDefault="001D24D7" w:rsidP="001D24D7">
      <w:pPr>
        <w:pStyle w:val="Bullet"/>
        <w:spacing w:before="0" w:after="200"/>
      </w:pPr>
      <w:r w:rsidRPr="00976948">
        <w:t>An equal apportionment approach</w:t>
      </w:r>
      <w:r>
        <w:t xml:space="preserve"> provides a streamlined and simple assessment of liability and helps a</w:t>
      </w:r>
      <w:r w:rsidRPr="00976948">
        <w:t>void protracted disputes about relative fault or causation</w:t>
      </w:r>
      <w:r>
        <w:t xml:space="preserve">. It also supports </w:t>
      </w:r>
      <w:r w:rsidRPr="00976948">
        <w:t>faster resolution of complaints.</w:t>
      </w:r>
    </w:p>
    <w:p w14:paraId="6095B269" w14:textId="0EB8E04E" w:rsidR="001D24D7" w:rsidRDefault="001D24D7" w:rsidP="001D24D7">
      <w:pPr>
        <w:pStyle w:val="Bullet"/>
        <w:spacing w:before="0" w:after="200"/>
      </w:pPr>
      <w:r>
        <w:t xml:space="preserve">The </w:t>
      </w:r>
      <w:r w:rsidR="00562B1E">
        <w:t>liability apportionment</w:t>
      </w:r>
      <w:r>
        <w:t xml:space="preserve"> guidelines will </w:t>
      </w:r>
      <w:r w:rsidRPr="00976948">
        <w:t>allow</w:t>
      </w:r>
      <w:r>
        <w:t xml:space="preserve"> </w:t>
      </w:r>
      <w:r w:rsidRPr="00976948">
        <w:t xml:space="preserve">for </w:t>
      </w:r>
      <w:r>
        <w:t xml:space="preserve">entities to make a case to adjust liability apportionment in </w:t>
      </w:r>
      <w:r w:rsidRPr="00976948">
        <w:t>exceptional circumstances</w:t>
      </w:r>
      <w:r>
        <w:t xml:space="preserve">, such as cases where there is unanimous </w:t>
      </w:r>
      <w:r w:rsidR="00740625">
        <w:t xml:space="preserve">agreement </w:t>
      </w:r>
      <w:r>
        <w:t>that one entity played a more significant role in the scam chain</w:t>
      </w:r>
      <w:r w:rsidRPr="00976948">
        <w:t xml:space="preserve">. </w:t>
      </w:r>
    </w:p>
    <w:p w14:paraId="69EA4D05" w14:textId="729FD3CA" w:rsidR="001D24D7" w:rsidRDefault="001D24D7" w:rsidP="001D24D7">
      <w:pPr>
        <w:pStyle w:val="Dash"/>
        <w:tabs>
          <w:tab w:val="clear" w:pos="567"/>
          <w:tab w:val="num" w:pos="1040"/>
        </w:tabs>
        <w:spacing w:after="200" w:line="276" w:lineRule="auto"/>
        <w:ind w:left="1040" w:hanging="520"/>
      </w:pPr>
      <w:r>
        <w:lastRenderedPageBreak/>
        <w:t xml:space="preserve">The guidelines will advise that any deviations from the default apportionment settings should only be done where there is agreement by relevant </w:t>
      </w:r>
      <w:r w:rsidR="00363D2E">
        <w:t xml:space="preserve">entities </w:t>
      </w:r>
      <w:r>
        <w:t xml:space="preserve">involved in the scam.  </w:t>
      </w:r>
    </w:p>
    <w:p w14:paraId="5C99A1B7" w14:textId="20DA4FD4" w:rsidR="001D24D7" w:rsidRDefault="001D24D7" w:rsidP="001D24D7">
      <w:pPr>
        <w:pStyle w:val="Bullet"/>
        <w:spacing w:before="0" w:after="200"/>
      </w:pPr>
      <w:r>
        <w:t>The liability apportionment guidelines will not support consider</w:t>
      </w:r>
      <w:r w:rsidR="00D00A61">
        <w:t>ation of</w:t>
      </w:r>
      <w:r>
        <w:t xml:space="preserve"> the role of non-regulated entities.  </w:t>
      </w:r>
    </w:p>
    <w:p w14:paraId="0CDDCEB6" w14:textId="77777777" w:rsidR="001D24D7" w:rsidRDefault="001D24D7" w:rsidP="001D24D7">
      <w:pPr>
        <w:pStyle w:val="Dash"/>
        <w:tabs>
          <w:tab w:val="clear" w:pos="567"/>
          <w:tab w:val="num" w:pos="1040"/>
        </w:tabs>
        <w:spacing w:after="200" w:line="276" w:lineRule="auto"/>
        <w:ind w:left="1040" w:hanging="520"/>
      </w:pPr>
      <w:r>
        <w:t xml:space="preserve">Entities are ultimately responsible for their own compliance against the SPF. </w:t>
      </w:r>
    </w:p>
    <w:p w14:paraId="344FDECE" w14:textId="77777777" w:rsidR="001D24D7" w:rsidRPr="00D0756C" w:rsidRDefault="001D24D7" w:rsidP="001D24D7">
      <w:pPr>
        <w:pStyle w:val="Dash"/>
        <w:tabs>
          <w:tab w:val="clear" w:pos="567"/>
          <w:tab w:val="num" w:pos="1040"/>
        </w:tabs>
        <w:spacing w:after="200" w:line="276" w:lineRule="auto"/>
        <w:ind w:left="1040" w:hanging="520"/>
      </w:pPr>
      <w:r>
        <w:t xml:space="preserve">Any consideration of non-regulated entities will have the effect of shifting liability to consumers despite an admission by a regulated entity that it did not meet its obligation under the SPF.  </w:t>
      </w:r>
    </w:p>
    <w:p w14:paraId="10E6E2FC" w14:textId="77777777" w:rsidR="001D24D7" w:rsidRPr="005D13E2" w:rsidRDefault="001D24D7" w:rsidP="00600E0B">
      <w:pPr>
        <w:pStyle w:val="Heading3"/>
      </w:pPr>
      <w:bookmarkStart w:id="18" w:name="_Toc230018180"/>
      <w:r w:rsidRPr="005D13E2">
        <w:rPr>
          <w:rFonts w:eastAsiaTheme="majorEastAsia"/>
        </w:rPr>
        <w:t>Clear SPF obligations will support consistent and predictable AFCA outcomes</w:t>
      </w:r>
      <w:bookmarkEnd w:id="18"/>
    </w:p>
    <w:p w14:paraId="049E8EC7" w14:textId="77777777" w:rsidR="001D24D7" w:rsidRDefault="001D24D7" w:rsidP="001D24D7">
      <w:pPr>
        <w:pStyle w:val="Bullet"/>
        <w:spacing w:before="0" w:after="200"/>
      </w:pPr>
      <w:r>
        <w:t>Consumers will always have the right to escalate a complaint to EDR if they are unsatisfied with the outcome reached at IDR.</w:t>
      </w:r>
    </w:p>
    <w:p w14:paraId="7758C624" w14:textId="5476EA29" w:rsidR="00B131E8" w:rsidRDefault="00446B97" w:rsidP="001D24D7">
      <w:pPr>
        <w:pStyle w:val="Bullet"/>
        <w:spacing w:before="0" w:after="200"/>
      </w:pPr>
      <w:r>
        <w:t>The Australian Financial Complaints Authority’s (</w:t>
      </w:r>
      <w:r w:rsidR="001D24D7">
        <w:t>AFCA</w:t>
      </w:r>
      <w:r>
        <w:t>)</w:t>
      </w:r>
      <w:r w:rsidR="001D24D7">
        <w:t xml:space="preserve"> decision-making will be guided by </w:t>
      </w:r>
      <w:r w:rsidR="0004755B">
        <w:t xml:space="preserve">an assessment of </w:t>
      </w:r>
      <w:r w:rsidR="00E459CD">
        <w:t xml:space="preserve">SPF Code </w:t>
      </w:r>
      <w:r w:rsidR="001D24D7">
        <w:t xml:space="preserve">obligations, </w:t>
      </w:r>
      <w:r w:rsidR="00E67B66">
        <w:t>which</w:t>
      </w:r>
      <w:r w:rsidR="005930AE">
        <w:t>, under the primary law,</w:t>
      </w:r>
      <w:r w:rsidR="00E67B66">
        <w:t xml:space="preserve"> </w:t>
      </w:r>
      <w:r w:rsidR="001D24D7">
        <w:t>operate</w:t>
      </w:r>
      <w:r w:rsidR="00E67B66">
        <w:t>s</w:t>
      </w:r>
      <w:r w:rsidR="001D24D7">
        <w:t xml:space="preserve"> as the primary benchmark for assessing compliance with the</w:t>
      </w:r>
      <w:r w:rsidR="00E67B66">
        <w:t xml:space="preserve"> SPF</w:t>
      </w:r>
      <w:r w:rsidR="001D24D7">
        <w:t xml:space="preserve">. </w:t>
      </w:r>
    </w:p>
    <w:p w14:paraId="51D828BB" w14:textId="75CB5519" w:rsidR="001D24D7" w:rsidRDefault="00D45B64" w:rsidP="001D24D7">
      <w:pPr>
        <w:pStyle w:val="Bullet"/>
        <w:spacing w:before="0" w:after="200"/>
      </w:pPr>
      <w:r>
        <w:t>AFCA</w:t>
      </w:r>
      <w:r w:rsidR="001D24D7">
        <w:t xml:space="preserve"> will also </w:t>
      </w:r>
      <w:r w:rsidR="00B216BA">
        <w:t>consider</w:t>
      </w:r>
      <w:r w:rsidR="001D24D7">
        <w:t xml:space="preserve"> whether entities had regard to IDR guidelines set out in the SPF rules. </w:t>
      </w:r>
    </w:p>
    <w:p w14:paraId="5808D9C5" w14:textId="083C7DCA" w:rsidR="00054989" w:rsidRDefault="001D24D7" w:rsidP="001D24D7">
      <w:pPr>
        <w:pStyle w:val="Bullet"/>
        <w:spacing w:before="0" w:after="200"/>
      </w:pPr>
      <w:r>
        <w:t xml:space="preserve">Currently, AFCA </w:t>
      </w:r>
      <w:r w:rsidR="00F65432">
        <w:t>is</w:t>
      </w:r>
      <w:r>
        <w:t xml:space="preserve"> assessing scam complaints in the absence of any scam specific </w:t>
      </w:r>
      <w:r w:rsidR="00500168">
        <w:t>legislation</w:t>
      </w:r>
      <w:r w:rsidR="009660F6">
        <w:t>.</w:t>
      </w:r>
    </w:p>
    <w:p w14:paraId="10C53D06" w14:textId="3EB1B288" w:rsidR="00946C90" w:rsidRDefault="00946C90" w:rsidP="00946C90">
      <w:pPr>
        <w:pStyle w:val="Bullet"/>
        <w:spacing w:before="0" w:after="200"/>
      </w:pPr>
      <w:r>
        <w:t>Once operational, the SPF will provide a clear framework to support consistent and transparent AFCA determinations</w:t>
      </w:r>
      <w:r w:rsidR="003D034B">
        <w:t xml:space="preserve"> with t</w:t>
      </w:r>
      <w:r w:rsidR="00BC6F6B">
        <w:t xml:space="preserve">he SPF </w:t>
      </w:r>
      <w:r w:rsidR="003D034B">
        <w:t>taking</w:t>
      </w:r>
      <w:r w:rsidR="00BC6F6B">
        <w:t xml:space="preserve"> priority over </w:t>
      </w:r>
      <w:r w:rsidR="00B537CC">
        <w:t>other applicable frameworks</w:t>
      </w:r>
      <w:r w:rsidR="00233714">
        <w:t xml:space="preserve"> (e.g. </w:t>
      </w:r>
      <w:proofErr w:type="spellStart"/>
      <w:r w:rsidR="00233714">
        <w:t>ePayments</w:t>
      </w:r>
      <w:proofErr w:type="spellEnd"/>
      <w:r w:rsidR="00233714">
        <w:t xml:space="preserve"> Code)</w:t>
      </w:r>
      <w:r w:rsidR="00B537CC">
        <w:t>.</w:t>
      </w:r>
      <w:r w:rsidR="00233714">
        <w:t xml:space="preserve"> It is expected</w:t>
      </w:r>
      <w:r w:rsidR="00793DA0">
        <w:t xml:space="preserve"> </w:t>
      </w:r>
      <w:r w:rsidR="00500168">
        <w:t>that</w:t>
      </w:r>
      <w:r w:rsidR="00793DA0">
        <w:t xml:space="preserve"> at</w:t>
      </w:r>
      <w:r w:rsidR="00233714">
        <w:t xml:space="preserve"> </w:t>
      </w:r>
      <w:r w:rsidR="00793DA0">
        <w:t>IDR, the same framework priority order would be applied</w:t>
      </w:r>
      <w:r w:rsidR="00B537CC">
        <w:t>.</w:t>
      </w:r>
    </w:p>
    <w:p w14:paraId="75E1C061" w14:textId="05FAEEB3" w:rsidR="00DF4176" w:rsidRPr="00DF4176" w:rsidRDefault="00946C90" w:rsidP="005F0AF0">
      <w:pPr>
        <w:pStyle w:val="Bullet"/>
        <w:spacing w:before="0" w:after="200"/>
      </w:pPr>
      <w:r>
        <w:t xml:space="preserve">Over time, this will be reinforced as published AFCA decisions build a body of </w:t>
      </w:r>
      <w:r w:rsidR="00DA5444">
        <w:t xml:space="preserve">decisions </w:t>
      </w:r>
      <w:r>
        <w:t>against these benchmarks, further improving transparency and confidence in the dispute resolution system</w:t>
      </w:r>
      <w:r w:rsidR="0005543A">
        <w:t>.</w:t>
      </w:r>
    </w:p>
    <w:sectPr w:rsidR="00DF4176" w:rsidRPr="00DF4176" w:rsidSect="002C2082">
      <w:headerReference w:type="even" r:id="rId19"/>
      <w:headerReference w:type="default" r:id="rId20"/>
      <w:footerReference w:type="even" r:id="rId21"/>
      <w:footerReference w:type="default" r:id="rId22"/>
      <w:headerReference w:type="first" r:id="rId23"/>
      <w:footerReference w:type="first" r:id="rId24"/>
      <w:pgSz w:w="11906" w:h="16838" w:code="9"/>
      <w:pgMar w:top="1843"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9462E" w14:textId="77777777" w:rsidR="00132174" w:rsidRDefault="00132174">
      <w:pPr>
        <w:spacing w:before="0" w:after="0"/>
      </w:pPr>
      <w:r>
        <w:separator/>
      </w:r>
    </w:p>
  </w:endnote>
  <w:endnote w:type="continuationSeparator" w:id="0">
    <w:p w14:paraId="2D1C3359" w14:textId="77777777" w:rsidR="00132174" w:rsidRDefault="0013217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90E8F" w14:textId="77777777" w:rsidR="002314D2" w:rsidRPr="00E77C89" w:rsidRDefault="002314D2"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D946B" w14:textId="1F85CD0E" w:rsidR="009927E5" w:rsidRPr="008043EA" w:rsidRDefault="009927E5" w:rsidP="0009151A">
    <w:r w:rsidRPr="00742366">
      <w:rPr>
        <w:noProof/>
      </w:rPr>
      <w:drawing>
        <wp:anchor distT="0" distB="0" distL="114300" distR="114300" simplePos="0" relativeHeight="251658241" behindDoc="1" locked="1" layoutInCell="1" allowOverlap="1" wp14:anchorId="4E5427B2" wp14:editId="0D83AE6F">
          <wp:simplePos x="0" y="0"/>
          <wp:positionH relativeFrom="margin">
            <wp:posOffset>5459095</wp:posOffset>
          </wp:positionH>
          <wp:positionV relativeFrom="page">
            <wp:posOffset>3280410</wp:posOffset>
          </wp:positionV>
          <wp:extent cx="7574280" cy="1043940"/>
          <wp:effectExtent l="762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0FC798D7" wp14:editId="773F32A4">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fldSimple w:instr=" STYLEREF  &quot;Heading 1&quot;  \* MERGEFORMAT ">
      <w:r w:rsidR="00957EFE">
        <w:rPr>
          <w:noProof/>
        </w:rPr>
        <w:t>Contents</w:t>
      </w:r>
    </w:fldSimple>
    <w:r>
      <w:t xml:space="preserve"> | </w:t>
    </w:r>
    <w:r>
      <w:fldChar w:fldCharType="begin"/>
    </w:r>
    <w:r>
      <w:instrText xml:space="preserve"> PAGE   \* MERGEFORMAT </w:instrText>
    </w:r>
    <w:r>
      <w:fldChar w:fldCharType="separate"/>
    </w:r>
    <w:r>
      <w:t>1</w:t>
    </w:r>
    <w:r>
      <w:fldChar w:fldCharType="end"/>
    </w:r>
  </w:p>
  <w:p w14:paraId="7F038CA2" w14:textId="77777777" w:rsidR="009927E5" w:rsidRPr="008043EA" w:rsidRDefault="009927E5" w:rsidP="009927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CA901" w14:textId="77777777" w:rsidR="00E81A40" w:rsidRPr="00E77C89" w:rsidRDefault="00E81A40" w:rsidP="0017089D">
    <w:r>
      <w:fldChar w:fldCharType="begin"/>
    </w:r>
    <w:r>
      <w:instrText xml:space="preserve"> PAGE  \* Arabic  \* MERGEFORMAT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4BB3" w14:textId="569749E2" w:rsidR="00E81A40" w:rsidRPr="00E13E90" w:rsidRDefault="00E81A40" w:rsidP="00E13E90">
    <w:pPr>
      <w:pStyle w:val="Footer"/>
    </w:pPr>
    <w:r w:rsidRPr="00742366">
      <w:drawing>
        <wp:anchor distT="0" distB="0" distL="114300" distR="114300" simplePos="0" relativeHeight="251658243" behindDoc="1" locked="1" layoutInCell="1" allowOverlap="1" wp14:anchorId="64F22E23" wp14:editId="39E0D167">
          <wp:simplePos x="0" y="0"/>
          <wp:positionH relativeFrom="margin">
            <wp:posOffset>5459095</wp:posOffset>
          </wp:positionH>
          <wp:positionV relativeFrom="page">
            <wp:posOffset>3280410</wp:posOffset>
          </wp:positionV>
          <wp:extent cx="7574280" cy="1043940"/>
          <wp:effectExtent l="762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00CE2A59" wp14:editId="003B4837">
          <wp:extent cx="1324800" cy="201600"/>
          <wp:effectExtent l="0" t="0" r="0" b="8255"/>
          <wp:docPr id="20" name="Picture 2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 STYLEREF  &quot;Heading 1&quot;  \* MERGEFORMAT ">
      <w:r w:rsidR="00455978">
        <w:t>Internal Dispute Resolution under the Scams Prevention Framework</w:t>
      </w:r>
    </w:fldSimple>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25138" w14:textId="77777777" w:rsidR="00E81A40" w:rsidRDefault="00E8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BDDA9" w14:textId="77777777" w:rsidR="00132174" w:rsidRDefault="00132174">
      <w:pPr>
        <w:spacing w:before="0" w:after="0"/>
      </w:pPr>
      <w:r>
        <w:separator/>
      </w:r>
    </w:p>
  </w:footnote>
  <w:footnote w:type="continuationSeparator" w:id="0">
    <w:p w14:paraId="3E06D7D5" w14:textId="77777777" w:rsidR="00132174" w:rsidRDefault="00132174">
      <w:pPr>
        <w:spacing w:before="0" w:after="0"/>
      </w:pPr>
      <w:r>
        <w:continuationSeparator/>
      </w:r>
    </w:p>
  </w:footnote>
  <w:footnote w:id="1">
    <w:p w14:paraId="1F162159" w14:textId="2C94A08B" w:rsidR="005B1415" w:rsidRDefault="005B1415" w:rsidP="005B1415">
      <w:pPr>
        <w:pStyle w:val="FootnoteText"/>
      </w:pPr>
      <w:r w:rsidRPr="00386083">
        <w:rPr>
          <w:rStyle w:val="FootnoteReference"/>
          <w:vertAlign w:val="baseline"/>
        </w:rPr>
        <w:footnoteRef/>
      </w:r>
      <w:r>
        <w:t xml:space="preserve"> </w:t>
      </w:r>
      <w:r w:rsidR="00386083">
        <w:tab/>
      </w:r>
      <w:r>
        <w:t xml:space="preserve">Section 58BZE of the </w:t>
      </w:r>
      <w:r w:rsidRPr="007E0063">
        <w:rPr>
          <w:i/>
        </w:rPr>
        <w:t>Competition and Consumer Act</w:t>
      </w:r>
      <w:r w:rsidRPr="007E0063">
        <w:rPr>
          <w:i/>
          <w:iCs/>
        </w:rPr>
        <w:t xml:space="preserve"> 2010</w:t>
      </w:r>
      <w:r>
        <w:t xml:space="preserve"> requires regulated entities to have regard to any process prescribed by the SPF rules for undertaking internal dispute resolution or any guidelines prescribed by the SPF rules for apportioning liability arising from a complaint.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9D37" w14:textId="77777777" w:rsidR="002314D2" w:rsidRPr="001F3912" w:rsidRDefault="002314D2"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01DF" w14:textId="77777777" w:rsidR="002314D2" w:rsidRPr="001F3912" w:rsidRDefault="002314D2" w:rsidP="001708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DDF9" w14:textId="77777777" w:rsidR="00E81A40" w:rsidRPr="001F3912" w:rsidRDefault="00E81A40"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AB2A7" w14:textId="77777777" w:rsidR="00E81A40" w:rsidRPr="00963E8D" w:rsidRDefault="00E81A40" w:rsidP="00963E8D">
    <w:pPr>
      <w:pStyle w:val="Header"/>
    </w:pPr>
    <w:r>
      <w:rPr>
        <w:noProof/>
      </w:rPr>
      <w:drawing>
        <wp:anchor distT="0" distB="0" distL="114300" distR="114300" simplePos="0" relativeHeight="251658242" behindDoc="1" locked="1" layoutInCell="1" allowOverlap="1" wp14:anchorId="4E86A2CE" wp14:editId="1E20A1F6">
          <wp:simplePos x="0" y="0"/>
          <wp:positionH relativeFrom="page">
            <wp:align>center</wp:align>
          </wp:positionH>
          <wp:positionV relativeFrom="page">
            <wp:align>top</wp:align>
          </wp:positionV>
          <wp:extent cx="7570800" cy="1044000"/>
          <wp:effectExtent l="0" t="0" r="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DEE98" w14:textId="77777777" w:rsidR="00E81A40" w:rsidRDefault="00E81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9297EF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Logo&#10;&#10;Description automatically generated with medium confidence" style="width:104.25pt;height:15.75pt;visibility:visible" o:bullet="t">
        <v:imagedata r:id="rId1" o:title="Logo&#10;&#10;Description automatically generated with medium confidence"/>
      </v:shape>
    </w:pict>
  </w:numPicBullet>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CC4E5D"/>
    <w:multiLevelType w:val="multilevel"/>
    <w:tmpl w:val="D10E9CF6"/>
    <w:numStyleLink w:val="OneLevelList"/>
  </w:abstractNum>
  <w:abstractNum w:abstractNumId="4"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5"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7"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10D2021"/>
    <w:multiLevelType w:val="multilevel"/>
    <w:tmpl w:val="72F8140E"/>
    <w:numStyleLink w:val="OutlineList"/>
  </w:abstractNum>
  <w:abstractNum w:abstractNumId="10"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16cid:durableId="1220290535">
    <w:abstractNumId w:val="6"/>
  </w:num>
  <w:num w:numId="2" w16cid:durableId="1706755449">
    <w:abstractNumId w:val="0"/>
  </w:num>
  <w:num w:numId="3" w16cid:durableId="1834367553">
    <w:abstractNumId w:val="8"/>
  </w:num>
  <w:num w:numId="4" w16cid:durableId="223613474">
    <w:abstractNumId w:val="2"/>
  </w:num>
  <w:num w:numId="5" w16cid:durableId="1304890948">
    <w:abstractNumId w:val="3"/>
  </w:num>
  <w:num w:numId="6" w16cid:durableId="1304693621">
    <w:abstractNumId w:val="9"/>
  </w:num>
  <w:num w:numId="7" w16cid:durableId="729502405">
    <w:abstractNumId w:val="7"/>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454401156">
    <w:abstractNumId w:val="4"/>
  </w:num>
  <w:num w:numId="9" w16cid:durableId="285694570">
    <w:abstractNumId w:val="1"/>
  </w:num>
  <w:num w:numId="10" w16cid:durableId="1054505672">
    <w:abstractNumId w:val="5"/>
  </w:num>
  <w:num w:numId="11" w16cid:durableId="77561056">
    <w:abstractNumId w:val="11"/>
  </w:num>
  <w:num w:numId="12" w16cid:durableId="137580172">
    <w:abstractNumId w:val="9"/>
  </w:num>
  <w:num w:numId="13" w16cid:durableId="563218727">
    <w:abstractNumId w:val="5"/>
  </w:num>
  <w:num w:numId="14" w16cid:durableId="1777865357">
    <w:abstractNumId w:val="7"/>
  </w:num>
  <w:num w:numId="15" w16cid:durableId="2092387614">
    <w:abstractNumId w:val="5"/>
  </w:num>
  <w:num w:numId="16" w16cid:durableId="916288654">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0302802">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2433121">
    <w:abstractNumId w:val="0"/>
  </w:num>
  <w:num w:numId="19" w16cid:durableId="1000036491">
    <w:abstractNumId w:val="6"/>
  </w:num>
  <w:num w:numId="20" w16cid:durableId="1614626827">
    <w:abstractNumId w:val="6"/>
  </w:num>
  <w:num w:numId="21" w16cid:durableId="1256090870">
    <w:abstractNumId w:val="6"/>
  </w:num>
  <w:num w:numId="22" w16cid:durableId="1351105441">
    <w:abstractNumId w:val="6"/>
  </w:num>
  <w:num w:numId="23" w16cid:durableId="512577066">
    <w:abstractNumId w:val="6"/>
  </w:num>
  <w:num w:numId="24" w16cid:durableId="1491097783">
    <w:abstractNumId w:val="7"/>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5" w16cid:durableId="1133983262">
    <w:abstractNumId w:val="7"/>
  </w:num>
  <w:num w:numId="26" w16cid:durableId="423962289">
    <w:abstractNumId w:val="4"/>
  </w:num>
  <w:num w:numId="27" w16cid:durableId="124931374">
    <w:abstractNumId w:val="4"/>
  </w:num>
  <w:num w:numId="28" w16cid:durableId="1558320821">
    <w:abstractNumId w:val="4"/>
  </w:num>
  <w:num w:numId="29" w16cid:durableId="818570052">
    <w:abstractNumId w:val="3"/>
  </w:num>
  <w:num w:numId="30" w16cid:durableId="1594774963">
    <w:abstractNumId w:val="8"/>
  </w:num>
  <w:num w:numId="31" w16cid:durableId="860164240">
    <w:abstractNumId w:val="9"/>
  </w:num>
  <w:num w:numId="32" w16cid:durableId="1146824810">
    <w:abstractNumId w:val="9"/>
  </w:num>
  <w:num w:numId="33" w16cid:durableId="144929880">
    <w:abstractNumId w:val="9"/>
  </w:num>
  <w:num w:numId="34" w16cid:durableId="114908659">
    <w:abstractNumId w:val="2"/>
  </w:num>
  <w:num w:numId="35" w16cid:durableId="536553998">
    <w:abstractNumId w:val="5"/>
  </w:num>
  <w:num w:numId="36" w16cid:durableId="1344282481">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6516624">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62052607">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091"/>
    <w:rsid w:val="00000212"/>
    <w:rsid w:val="00000FF9"/>
    <w:rsid w:val="00001429"/>
    <w:rsid w:val="00001525"/>
    <w:rsid w:val="00001F74"/>
    <w:rsid w:val="0000367A"/>
    <w:rsid w:val="0000457D"/>
    <w:rsid w:val="00005A0A"/>
    <w:rsid w:val="00006BAB"/>
    <w:rsid w:val="00011111"/>
    <w:rsid w:val="00011725"/>
    <w:rsid w:val="000120AD"/>
    <w:rsid w:val="000120BA"/>
    <w:rsid w:val="00012C62"/>
    <w:rsid w:val="00013D0D"/>
    <w:rsid w:val="000142D7"/>
    <w:rsid w:val="000149CB"/>
    <w:rsid w:val="0001516A"/>
    <w:rsid w:val="00015320"/>
    <w:rsid w:val="000156AA"/>
    <w:rsid w:val="00015DC0"/>
    <w:rsid w:val="000161CC"/>
    <w:rsid w:val="00016B12"/>
    <w:rsid w:val="00016BC6"/>
    <w:rsid w:val="00017126"/>
    <w:rsid w:val="00020E4E"/>
    <w:rsid w:val="000218EF"/>
    <w:rsid w:val="0002242E"/>
    <w:rsid w:val="00022496"/>
    <w:rsid w:val="00022698"/>
    <w:rsid w:val="00022924"/>
    <w:rsid w:val="00022C5D"/>
    <w:rsid w:val="00023351"/>
    <w:rsid w:val="000236C9"/>
    <w:rsid w:val="00024281"/>
    <w:rsid w:val="0002544D"/>
    <w:rsid w:val="00026AF1"/>
    <w:rsid w:val="00027CBB"/>
    <w:rsid w:val="00027E23"/>
    <w:rsid w:val="00030239"/>
    <w:rsid w:val="00030B46"/>
    <w:rsid w:val="000313A4"/>
    <w:rsid w:val="000313DD"/>
    <w:rsid w:val="00031496"/>
    <w:rsid w:val="000338A6"/>
    <w:rsid w:val="00033FB8"/>
    <w:rsid w:val="000347E4"/>
    <w:rsid w:val="0003497F"/>
    <w:rsid w:val="0003602B"/>
    <w:rsid w:val="0003652F"/>
    <w:rsid w:val="00036ED0"/>
    <w:rsid w:val="00040216"/>
    <w:rsid w:val="00040866"/>
    <w:rsid w:val="00040A84"/>
    <w:rsid w:val="00041718"/>
    <w:rsid w:val="00041A8B"/>
    <w:rsid w:val="00041C7A"/>
    <w:rsid w:val="0004274D"/>
    <w:rsid w:val="00042942"/>
    <w:rsid w:val="00043602"/>
    <w:rsid w:val="00044060"/>
    <w:rsid w:val="00044C0A"/>
    <w:rsid w:val="00044E1F"/>
    <w:rsid w:val="00046E8D"/>
    <w:rsid w:val="0004755B"/>
    <w:rsid w:val="00047568"/>
    <w:rsid w:val="00047663"/>
    <w:rsid w:val="00047668"/>
    <w:rsid w:val="0004766D"/>
    <w:rsid w:val="000479A7"/>
    <w:rsid w:val="00047E2B"/>
    <w:rsid w:val="00050B27"/>
    <w:rsid w:val="00050B56"/>
    <w:rsid w:val="000513B2"/>
    <w:rsid w:val="00051789"/>
    <w:rsid w:val="000519A7"/>
    <w:rsid w:val="00051D60"/>
    <w:rsid w:val="00052E98"/>
    <w:rsid w:val="0005478A"/>
    <w:rsid w:val="00054989"/>
    <w:rsid w:val="0005543A"/>
    <w:rsid w:val="0005548C"/>
    <w:rsid w:val="00056880"/>
    <w:rsid w:val="000577E1"/>
    <w:rsid w:val="0005795A"/>
    <w:rsid w:val="00060FD1"/>
    <w:rsid w:val="00061294"/>
    <w:rsid w:val="00061D61"/>
    <w:rsid w:val="00063724"/>
    <w:rsid w:val="0006398E"/>
    <w:rsid w:val="000641EC"/>
    <w:rsid w:val="00064296"/>
    <w:rsid w:val="000653FF"/>
    <w:rsid w:val="0006688C"/>
    <w:rsid w:val="00066BB2"/>
    <w:rsid w:val="00066DD2"/>
    <w:rsid w:val="000670D9"/>
    <w:rsid w:val="000675D1"/>
    <w:rsid w:val="0006768A"/>
    <w:rsid w:val="000676C1"/>
    <w:rsid w:val="0007102C"/>
    <w:rsid w:val="00071F85"/>
    <w:rsid w:val="00072352"/>
    <w:rsid w:val="00073476"/>
    <w:rsid w:val="00073521"/>
    <w:rsid w:val="00073562"/>
    <w:rsid w:val="00074014"/>
    <w:rsid w:val="000748BF"/>
    <w:rsid w:val="00074C86"/>
    <w:rsid w:val="000775DE"/>
    <w:rsid w:val="000775E6"/>
    <w:rsid w:val="000777C2"/>
    <w:rsid w:val="00077876"/>
    <w:rsid w:val="00077B7C"/>
    <w:rsid w:val="00077DC5"/>
    <w:rsid w:val="00080373"/>
    <w:rsid w:val="000809DD"/>
    <w:rsid w:val="00080BC8"/>
    <w:rsid w:val="0008102F"/>
    <w:rsid w:val="00082FC2"/>
    <w:rsid w:val="00083563"/>
    <w:rsid w:val="00084B2C"/>
    <w:rsid w:val="000858F2"/>
    <w:rsid w:val="00085900"/>
    <w:rsid w:val="00086317"/>
    <w:rsid w:val="00087FAF"/>
    <w:rsid w:val="00090B09"/>
    <w:rsid w:val="0009151A"/>
    <w:rsid w:val="00092C4F"/>
    <w:rsid w:val="000947FB"/>
    <w:rsid w:val="00094BA0"/>
    <w:rsid w:val="000951DF"/>
    <w:rsid w:val="00096369"/>
    <w:rsid w:val="0009770E"/>
    <w:rsid w:val="000A1EF1"/>
    <w:rsid w:val="000A3F69"/>
    <w:rsid w:val="000A4A2C"/>
    <w:rsid w:val="000A5225"/>
    <w:rsid w:val="000A5429"/>
    <w:rsid w:val="000A6CBA"/>
    <w:rsid w:val="000A7027"/>
    <w:rsid w:val="000B1185"/>
    <w:rsid w:val="000B1247"/>
    <w:rsid w:val="000B2E7A"/>
    <w:rsid w:val="000B328B"/>
    <w:rsid w:val="000B3522"/>
    <w:rsid w:val="000B3995"/>
    <w:rsid w:val="000B3E65"/>
    <w:rsid w:val="000B44B6"/>
    <w:rsid w:val="000B5CED"/>
    <w:rsid w:val="000B6375"/>
    <w:rsid w:val="000B680D"/>
    <w:rsid w:val="000B6876"/>
    <w:rsid w:val="000B72AB"/>
    <w:rsid w:val="000C03B4"/>
    <w:rsid w:val="000C0F01"/>
    <w:rsid w:val="000C1546"/>
    <w:rsid w:val="000C29E7"/>
    <w:rsid w:val="000C3951"/>
    <w:rsid w:val="000C46B4"/>
    <w:rsid w:val="000C5F40"/>
    <w:rsid w:val="000C663B"/>
    <w:rsid w:val="000C729D"/>
    <w:rsid w:val="000D1284"/>
    <w:rsid w:val="000D1EC8"/>
    <w:rsid w:val="000D2748"/>
    <w:rsid w:val="000D32FF"/>
    <w:rsid w:val="000D4EFC"/>
    <w:rsid w:val="000D5A84"/>
    <w:rsid w:val="000D7228"/>
    <w:rsid w:val="000D7360"/>
    <w:rsid w:val="000D78C4"/>
    <w:rsid w:val="000E0358"/>
    <w:rsid w:val="000E0B74"/>
    <w:rsid w:val="000E0F42"/>
    <w:rsid w:val="000E0F7C"/>
    <w:rsid w:val="000E21D4"/>
    <w:rsid w:val="000E2875"/>
    <w:rsid w:val="000E3686"/>
    <w:rsid w:val="000E43A0"/>
    <w:rsid w:val="000E4651"/>
    <w:rsid w:val="000E4FC6"/>
    <w:rsid w:val="000F0467"/>
    <w:rsid w:val="000F09D7"/>
    <w:rsid w:val="000F0BF8"/>
    <w:rsid w:val="000F13A0"/>
    <w:rsid w:val="000F140F"/>
    <w:rsid w:val="000F237F"/>
    <w:rsid w:val="000F2948"/>
    <w:rsid w:val="000F2A8D"/>
    <w:rsid w:val="000F3DAB"/>
    <w:rsid w:val="000F4FF8"/>
    <w:rsid w:val="000F5B1E"/>
    <w:rsid w:val="000F6310"/>
    <w:rsid w:val="000F6567"/>
    <w:rsid w:val="000F6FE5"/>
    <w:rsid w:val="000F7517"/>
    <w:rsid w:val="001007B4"/>
    <w:rsid w:val="00100E35"/>
    <w:rsid w:val="00102ECE"/>
    <w:rsid w:val="00104749"/>
    <w:rsid w:val="00104877"/>
    <w:rsid w:val="00104F59"/>
    <w:rsid w:val="001054BA"/>
    <w:rsid w:val="001075E0"/>
    <w:rsid w:val="001078DB"/>
    <w:rsid w:val="00107A6B"/>
    <w:rsid w:val="00110A6B"/>
    <w:rsid w:val="00111208"/>
    <w:rsid w:val="0011181B"/>
    <w:rsid w:val="00111B2D"/>
    <w:rsid w:val="00111DB5"/>
    <w:rsid w:val="0011245E"/>
    <w:rsid w:val="00112AFF"/>
    <w:rsid w:val="00112D71"/>
    <w:rsid w:val="00113E23"/>
    <w:rsid w:val="001140FA"/>
    <w:rsid w:val="00116625"/>
    <w:rsid w:val="00117430"/>
    <w:rsid w:val="0012018F"/>
    <w:rsid w:val="00120397"/>
    <w:rsid w:val="0012092E"/>
    <w:rsid w:val="00120D2A"/>
    <w:rsid w:val="00120D80"/>
    <w:rsid w:val="00121186"/>
    <w:rsid w:val="0012161B"/>
    <w:rsid w:val="00121A5C"/>
    <w:rsid w:val="00122340"/>
    <w:rsid w:val="001236A4"/>
    <w:rsid w:val="00124B54"/>
    <w:rsid w:val="00125075"/>
    <w:rsid w:val="001258E5"/>
    <w:rsid w:val="00125B97"/>
    <w:rsid w:val="00125C5D"/>
    <w:rsid w:val="001303EA"/>
    <w:rsid w:val="001318E4"/>
    <w:rsid w:val="00132174"/>
    <w:rsid w:val="00132751"/>
    <w:rsid w:val="001337D7"/>
    <w:rsid w:val="00134768"/>
    <w:rsid w:val="0013544A"/>
    <w:rsid w:val="00136118"/>
    <w:rsid w:val="00136E27"/>
    <w:rsid w:val="00137BFE"/>
    <w:rsid w:val="0014091C"/>
    <w:rsid w:val="001421F9"/>
    <w:rsid w:val="001437A0"/>
    <w:rsid w:val="00144F13"/>
    <w:rsid w:val="00146986"/>
    <w:rsid w:val="00147340"/>
    <w:rsid w:val="001475B2"/>
    <w:rsid w:val="001505BA"/>
    <w:rsid w:val="00152FDA"/>
    <w:rsid w:val="001531B7"/>
    <w:rsid w:val="0015430B"/>
    <w:rsid w:val="00155560"/>
    <w:rsid w:val="00157204"/>
    <w:rsid w:val="00157418"/>
    <w:rsid w:val="00157CBB"/>
    <w:rsid w:val="00160112"/>
    <w:rsid w:val="001606CF"/>
    <w:rsid w:val="00160E95"/>
    <w:rsid w:val="0016128D"/>
    <w:rsid w:val="0016168E"/>
    <w:rsid w:val="001633B9"/>
    <w:rsid w:val="001664D8"/>
    <w:rsid w:val="001669DE"/>
    <w:rsid w:val="00166B34"/>
    <w:rsid w:val="0017075E"/>
    <w:rsid w:val="0017089D"/>
    <w:rsid w:val="001709B7"/>
    <w:rsid w:val="00170B61"/>
    <w:rsid w:val="00170B8B"/>
    <w:rsid w:val="00171025"/>
    <w:rsid w:val="0017195C"/>
    <w:rsid w:val="00171F9E"/>
    <w:rsid w:val="0017224E"/>
    <w:rsid w:val="001725C3"/>
    <w:rsid w:val="00174216"/>
    <w:rsid w:val="00175DBF"/>
    <w:rsid w:val="00176738"/>
    <w:rsid w:val="00177060"/>
    <w:rsid w:val="00177668"/>
    <w:rsid w:val="00180410"/>
    <w:rsid w:val="00180522"/>
    <w:rsid w:val="001817B1"/>
    <w:rsid w:val="00182000"/>
    <w:rsid w:val="00183B6C"/>
    <w:rsid w:val="00185017"/>
    <w:rsid w:val="0018525C"/>
    <w:rsid w:val="00185F2A"/>
    <w:rsid w:val="00186BC8"/>
    <w:rsid w:val="00187A1C"/>
    <w:rsid w:val="0019101A"/>
    <w:rsid w:val="001911A8"/>
    <w:rsid w:val="0019303E"/>
    <w:rsid w:val="00194FE6"/>
    <w:rsid w:val="00195E50"/>
    <w:rsid w:val="00195EB1"/>
    <w:rsid w:val="0019678F"/>
    <w:rsid w:val="001A0659"/>
    <w:rsid w:val="001A1138"/>
    <w:rsid w:val="001A1FBD"/>
    <w:rsid w:val="001A2890"/>
    <w:rsid w:val="001A2D11"/>
    <w:rsid w:val="001A43E5"/>
    <w:rsid w:val="001A53F7"/>
    <w:rsid w:val="001A5B5D"/>
    <w:rsid w:val="001A6E66"/>
    <w:rsid w:val="001A7878"/>
    <w:rsid w:val="001B1690"/>
    <w:rsid w:val="001B3403"/>
    <w:rsid w:val="001B53C6"/>
    <w:rsid w:val="001B5416"/>
    <w:rsid w:val="001B55CA"/>
    <w:rsid w:val="001B56CE"/>
    <w:rsid w:val="001B5D10"/>
    <w:rsid w:val="001B62DF"/>
    <w:rsid w:val="001C091C"/>
    <w:rsid w:val="001C1005"/>
    <w:rsid w:val="001C1045"/>
    <w:rsid w:val="001C124D"/>
    <w:rsid w:val="001C358D"/>
    <w:rsid w:val="001C43A9"/>
    <w:rsid w:val="001C50CE"/>
    <w:rsid w:val="001C63FC"/>
    <w:rsid w:val="001D040C"/>
    <w:rsid w:val="001D1BCB"/>
    <w:rsid w:val="001D24D7"/>
    <w:rsid w:val="001D4EAA"/>
    <w:rsid w:val="001D5869"/>
    <w:rsid w:val="001D5ED2"/>
    <w:rsid w:val="001D6B3D"/>
    <w:rsid w:val="001D7B4C"/>
    <w:rsid w:val="001D7DD5"/>
    <w:rsid w:val="001E0370"/>
    <w:rsid w:val="001E089E"/>
    <w:rsid w:val="001E1261"/>
    <w:rsid w:val="001E1340"/>
    <w:rsid w:val="001E16FB"/>
    <w:rsid w:val="001E484E"/>
    <w:rsid w:val="001E4B71"/>
    <w:rsid w:val="001E4E7C"/>
    <w:rsid w:val="001E50D5"/>
    <w:rsid w:val="001E5902"/>
    <w:rsid w:val="001E5C0C"/>
    <w:rsid w:val="001F0C39"/>
    <w:rsid w:val="001F20E0"/>
    <w:rsid w:val="001F35AB"/>
    <w:rsid w:val="001F3D4B"/>
    <w:rsid w:val="001F4223"/>
    <w:rsid w:val="001F5A38"/>
    <w:rsid w:val="001F5EA9"/>
    <w:rsid w:val="001F5FB6"/>
    <w:rsid w:val="001F6508"/>
    <w:rsid w:val="001F6A51"/>
    <w:rsid w:val="001F78F0"/>
    <w:rsid w:val="001F79A5"/>
    <w:rsid w:val="001F7AC2"/>
    <w:rsid w:val="002000AD"/>
    <w:rsid w:val="00200703"/>
    <w:rsid w:val="00200853"/>
    <w:rsid w:val="00200A24"/>
    <w:rsid w:val="00200AA7"/>
    <w:rsid w:val="0020110E"/>
    <w:rsid w:val="00201DFA"/>
    <w:rsid w:val="00204974"/>
    <w:rsid w:val="00204CD2"/>
    <w:rsid w:val="00204EF6"/>
    <w:rsid w:val="00206049"/>
    <w:rsid w:val="002068BB"/>
    <w:rsid w:val="00206A6B"/>
    <w:rsid w:val="00206F1E"/>
    <w:rsid w:val="00207284"/>
    <w:rsid w:val="0021063A"/>
    <w:rsid w:val="00210FB1"/>
    <w:rsid w:val="002112BA"/>
    <w:rsid w:val="0021145B"/>
    <w:rsid w:val="0021249C"/>
    <w:rsid w:val="0021257E"/>
    <w:rsid w:val="0021294D"/>
    <w:rsid w:val="00212A8D"/>
    <w:rsid w:val="00213C2C"/>
    <w:rsid w:val="00214161"/>
    <w:rsid w:val="00215359"/>
    <w:rsid w:val="00215C4F"/>
    <w:rsid w:val="0021621A"/>
    <w:rsid w:val="00216B32"/>
    <w:rsid w:val="00217819"/>
    <w:rsid w:val="00220ADF"/>
    <w:rsid w:val="0022190E"/>
    <w:rsid w:val="00222A3A"/>
    <w:rsid w:val="00223456"/>
    <w:rsid w:val="00225819"/>
    <w:rsid w:val="00226EAE"/>
    <w:rsid w:val="00227173"/>
    <w:rsid w:val="00231049"/>
    <w:rsid w:val="002314D2"/>
    <w:rsid w:val="0023175E"/>
    <w:rsid w:val="00233714"/>
    <w:rsid w:val="00233CB3"/>
    <w:rsid w:val="0023455B"/>
    <w:rsid w:val="00234914"/>
    <w:rsid w:val="00235EFB"/>
    <w:rsid w:val="002361CD"/>
    <w:rsid w:val="00236EC4"/>
    <w:rsid w:val="00236ECA"/>
    <w:rsid w:val="002372A6"/>
    <w:rsid w:val="002372EF"/>
    <w:rsid w:val="002378A8"/>
    <w:rsid w:val="00240C1B"/>
    <w:rsid w:val="00241D87"/>
    <w:rsid w:val="00242765"/>
    <w:rsid w:val="00242F31"/>
    <w:rsid w:val="002430FE"/>
    <w:rsid w:val="002440B2"/>
    <w:rsid w:val="002440B9"/>
    <w:rsid w:val="00244BB9"/>
    <w:rsid w:val="0024500F"/>
    <w:rsid w:val="00245011"/>
    <w:rsid w:val="00245367"/>
    <w:rsid w:val="00246660"/>
    <w:rsid w:val="0024668C"/>
    <w:rsid w:val="00246B93"/>
    <w:rsid w:val="00247EB4"/>
    <w:rsid w:val="0025129C"/>
    <w:rsid w:val="00251B02"/>
    <w:rsid w:val="002525D4"/>
    <w:rsid w:val="00253558"/>
    <w:rsid w:val="00255A97"/>
    <w:rsid w:val="00255CB1"/>
    <w:rsid w:val="00255D60"/>
    <w:rsid w:val="00255EC4"/>
    <w:rsid w:val="00256016"/>
    <w:rsid w:val="00257AEE"/>
    <w:rsid w:val="0026193C"/>
    <w:rsid w:val="00262594"/>
    <w:rsid w:val="002628DE"/>
    <w:rsid w:val="00263B6C"/>
    <w:rsid w:val="00265146"/>
    <w:rsid w:val="002663B8"/>
    <w:rsid w:val="00267337"/>
    <w:rsid w:val="00267893"/>
    <w:rsid w:val="00271E9D"/>
    <w:rsid w:val="0027259D"/>
    <w:rsid w:val="0027263D"/>
    <w:rsid w:val="00272755"/>
    <w:rsid w:val="00272D32"/>
    <w:rsid w:val="00272FA6"/>
    <w:rsid w:val="00273021"/>
    <w:rsid w:val="0027306E"/>
    <w:rsid w:val="00273E4A"/>
    <w:rsid w:val="002742E8"/>
    <w:rsid w:val="002749D5"/>
    <w:rsid w:val="00275296"/>
    <w:rsid w:val="0027590B"/>
    <w:rsid w:val="00275A00"/>
    <w:rsid w:val="002765CD"/>
    <w:rsid w:val="0028088F"/>
    <w:rsid w:val="00280E2D"/>
    <w:rsid w:val="002816EE"/>
    <w:rsid w:val="002818EC"/>
    <w:rsid w:val="00281CE7"/>
    <w:rsid w:val="0028225B"/>
    <w:rsid w:val="00282EAE"/>
    <w:rsid w:val="00282F70"/>
    <w:rsid w:val="00283EEA"/>
    <w:rsid w:val="00284949"/>
    <w:rsid w:val="00285969"/>
    <w:rsid w:val="00285A23"/>
    <w:rsid w:val="00285E4B"/>
    <w:rsid w:val="0028730B"/>
    <w:rsid w:val="00287505"/>
    <w:rsid w:val="00287A6E"/>
    <w:rsid w:val="00290979"/>
    <w:rsid w:val="0029303E"/>
    <w:rsid w:val="00293934"/>
    <w:rsid w:val="002940EC"/>
    <w:rsid w:val="002943A0"/>
    <w:rsid w:val="0029481C"/>
    <w:rsid w:val="00295E45"/>
    <w:rsid w:val="00295FFD"/>
    <w:rsid w:val="0029641E"/>
    <w:rsid w:val="00296EFA"/>
    <w:rsid w:val="00297791"/>
    <w:rsid w:val="002A0F15"/>
    <w:rsid w:val="002A1160"/>
    <w:rsid w:val="002A2F24"/>
    <w:rsid w:val="002A4F02"/>
    <w:rsid w:val="002A5692"/>
    <w:rsid w:val="002A580B"/>
    <w:rsid w:val="002A5AF9"/>
    <w:rsid w:val="002A5CE9"/>
    <w:rsid w:val="002A5F27"/>
    <w:rsid w:val="002A64F6"/>
    <w:rsid w:val="002B0CA7"/>
    <w:rsid w:val="002B1269"/>
    <w:rsid w:val="002B1541"/>
    <w:rsid w:val="002B1784"/>
    <w:rsid w:val="002B272D"/>
    <w:rsid w:val="002B3829"/>
    <w:rsid w:val="002B4D4D"/>
    <w:rsid w:val="002B5B6A"/>
    <w:rsid w:val="002B5C39"/>
    <w:rsid w:val="002B5DFC"/>
    <w:rsid w:val="002B6062"/>
    <w:rsid w:val="002B654E"/>
    <w:rsid w:val="002B6FC8"/>
    <w:rsid w:val="002B704C"/>
    <w:rsid w:val="002B7E7D"/>
    <w:rsid w:val="002C0B13"/>
    <w:rsid w:val="002C0F0F"/>
    <w:rsid w:val="002C2082"/>
    <w:rsid w:val="002C31B3"/>
    <w:rsid w:val="002C4100"/>
    <w:rsid w:val="002C42E0"/>
    <w:rsid w:val="002C4C0B"/>
    <w:rsid w:val="002C4E00"/>
    <w:rsid w:val="002C5F31"/>
    <w:rsid w:val="002C6A0B"/>
    <w:rsid w:val="002C6A21"/>
    <w:rsid w:val="002D1225"/>
    <w:rsid w:val="002D1F90"/>
    <w:rsid w:val="002D2809"/>
    <w:rsid w:val="002D2CD9"/>
    <w:rsid w:val="002D488F"/>
    <w:rsid w:val="002D5ADE"/>
    <w:rsid w:val="002D5E20"/>
    <w:rsid w:val="002D6A4F"/>
    <w:rsid w:val="002D6E8C"/>
    <w:rsid w:val="002D7A1E"/>
    <w:rsid w:val="002E2624"/>
    <w:rsid w:val="002E3A52"/>
    <w:rsid w:val="002E4194"/>
    <w:rsid w:val="002E4990"/>
    <w:rsid w:val="002E4B6A"/>
    <w:rsid w:val="002E53C2"/>
    <w:rsid w:val="002F0348"/>
    <w:rsid w:val="002F04C6"/>
    <w:rsid w:val="002F26B0"/>
    <w:rsid w:val="002F2A84"/>
    <w:rsid w:val="002F4982"/>
    <w:rsid w:val="002F617F"/>
    <w:rsid w:val="00301543"/>
    <w:rsid w:val="00302EAD"/>
    <w:rsid w:val="0030380A"/>
    <w:rsid w:val="00303A5B"/>
    <w:rsid w:val="0030440F"/>
    <w:rsid w:val="00305A2C"/>
    <w:rsid w:val="00305E39"/>
    <w:rsid w:val="00306D24"/>
    <w:rsid w:val="003122F4"/>
    <w:rsid w:val="0031252B"/>
    <w:rsid w:val="0031276E"/>
    <w:rsid w:val="00312A77"/>
    <w:rsid w:val="003138CF"/>
    <w:rsid w:val="003139C5"/>
    <w:rsid w:val="00313D74"/>
    <w:rsid w:val="00314606"/>
    <w:rsid w:val="0031488A"/>
    <w:rsid w:val="00314E98"/>
    <w:rsid w:val="00314F69"/>
    <w:rsid w:val="00315479"/>
    <w:rsid w:val="003154CD"/>
    <w:rsid w:val="00315B08"/>
    <w:rsid w:val="0031645A"/>
    <w:rsid w:val="003172F4"/>
    <w:rsid w:val="00317807"/>
    <w:rsid w:val="0032060E"/>
    <w:rsid w:val="003212D2"/>
    <w:rsid w:val="003220DA"/>
    <w:rsid w:val="00322A96"/>
    <w:rsid w:val="00323F33"/>
    <w:rsid w:val="00324F87"/>
    <w:rsid w:val="00325085"/>
    <w:rsid w:val="0032513F"/>
    <w:rsid w:val="00325383"/>
    <w:rsid w:val="00325967"/>
    <w:rsid w:val="0032599A"/>
    <w:rsid w:val="00325A00"/>
    <w:rsid w:val="003268D5"/>
    <w:rsid w:val="00326D18"/>
    <w:rsid w:val="00330789"/>
    <w:rsid w:val="003312C8"/>
    <w:rsid w:val="003315E1"/>
    <w:rsid w:val="00332158"/>
    <w:rsid w:val="00332799"/>
    <w:rsid w:val="00333170"/>
    <w:rsid w:val="003332D3"/>
    <w:rsid w:val="003335CA"/>
    <w:rsid w:val="00333A3D"/>
    <w:rsid w:val="00333FA8"/>
    <w:rsid w:val="003340EA"/>
    <w:rsid w:val="0033446D"/>
    <w:rsid w:val="00334785"/>
    <w:rsid w:val="00336272"/>
    <w:rsid w:val="00336404"/>
    <w:rsid w:val="003374D3"/>
    <w:rsid w:val="00337CD0"/>
    <w:rsid w:val="003402B8"/>
    <w:rsid w:val="0034115F"/>
    <w:rsid w:val="003411FC"/>
    <w:rsid w:val="00341522"/>
    <w:rsid w:val="00341768"/>
    <w:rsid w:val="00342498"/>
    <w:rsid w:val="00342616"/>
    <w:rsid w:val="003431F5"/>
    <w:rsid w:val="003432A6"/>
    <w:rsid w:val="00343EF8"/>
    <w:rsid w:val="00344779"/>
    <w:rsid w:val="003451AD"/>
    <w:rsid w:val="00346207"/>
    <w:rsid w:val="00350475"/>
    <w:rsid w:val="00350E85"/>
    <w:rsid w:val="0035256B"/>
    <w:rsid w:val="00352D3D"/>
    <w:rsid w:val="00352E14"/>
    <w:rsid w:val="00354C01"/>
    <w:rsid w:val="00354D27"/>
    <w:rsid w:val="00354FBB"/>
    <w:rsid w:val="0035573C"/>
    <w:rsid w:val="00356484"/>
    <w:rsid w:val="003566FE"/>
    <w:rsid w:val="00357965"/>
    <w:rsid w:val="003579D1"/>
    <w:rsid w:val="00361C44"/>
    <w:rsid w:val="003620D0"/>
    <w:rsid w:val="00362E3D"/>
    <w:rsid w:val="00362F82"/>
    <w:rsid w:val="00363D2E"/>
    <w:rsid w:val="003648ED"/>
    <w:rsid w:val="0036539B"/>
    <w:rsid w:val="003653F7"/>
    <w:rsid w:val="0036572A"/>
    <w:rsid w:val="00365779"/>
    <w:rsid w:val="003665EA"/>
    <w:rsid w:val="00366D48"/>
    <w:rsid w:val="00367070"/>
    <w:rsid w:val="00370242"/>
    <w:rsid w:val="00370AFB"/>
    <w:rsid w:val="003710ED"/>
    <w:rsid w:val="00371174"/>
    <w:rsid w:val="00371D1D"/>
    <w:rsid w:val="003724F1"/>
    <w:rsid w:val="003739F7"/>
    <w:rsid w:val="00373CA0"/>
    <w:rsid w:val="00373F95"/>
    <w:rsid w:val="00375186"/>
    <w:rsid w:val="00377363"/>
    <w:rsid w:val="00377840"/>
    <w:rsid w:val="003779A8"/>
    <w:rsid w:val="00377E74"/>
    <w:rsid w:val="0038037D"/>
    <w:rsid w:val="00381861"/>
    <w:rsid w:val="0038246E"/>
    <w:rsid w:val="00382668"/>
    <w:rsid w:val="00383001"/>
    <w:rsid w:val="00383579"/>
    <w:rsid w:val="003838A8"/>
    <w:rsid w:val="003839F0"/>
    <w:rsid w:val="003841C9"/>
    <w:rsid w:val="00384206"/>
    <w:rsid w:val="003851BE"/>
    <w:rsid w:val="003858A6"/>
    <w:rsid w:val="00385F1E"/>
    <w:rsid w:val="00386083"/>
    <w:rsid w:val="00387865"/>
    <w:rsid w:val="00387FF4"/>
    <w:rsid w:val="003914EE"/>
    <w:rsid w:val="003915D1"/>
    <w:rsid w:val="00391989"/>
    <w:rsid w:val="00392DCC"/>
    <w:rsid w:val="0039301E"/>
    <w:rsid w:val="0039402F"/>
    <w:rsid w:val="003941E0"/>
    <w:rsid w:val="003949FD"/>
    <w:rsid w:val="00395CE9"/>
    <w:rsid w:val="00396329"/>
    <w:rsid w:val="00396E8B"/>
    <w:rsid w:val="00397B46"/>
    <w:rsid w:val="003A00AE"/>
    <w:rsid w:val="003A199F"/>
    <w:rsid w:val="003A2A35"/>
    <w:rsid w:val="003A2C1C"/>
    <w:rsid w:val="003A3002"/>
    <w:rsid w:val="003A43BB"/>
    <w:rsid w:val="003A496B"/>
    <w:rsid w:val="003A4CBC"/>
    <w:rsid w:val="003A590C"/>
    <w:rsid w:val="003A6D81"/>
    <w:rsid w:val="003A6FF7"/>
    <w:rsid w:val="003A78CF"/>
    <w:rsid w:val="003A79CE"/>
    <w:rsid w:val="003A7B7D"/>
    <w:rsid w:val="003B015D"/>
    <w:rsid w:val="003B0203"/>
    <w:rsid w:val="003B1337"/>
    <w:rsid w:val="003B1685"/>
    <w:rsid w:val="003B1CB8"/>
    <w:rsid w:val="003B2C63"/>
    <w:rsid w:val="003B3326"/>
    <w:rsid w:val="003B3345"/>
    <w:rsid w:val="003B40DD"/>
    <w:rsid w:val="003B5987"/>
    <w:rsid w:val="003B61CF"/>
    <w:rsid w:val="003C0186"/>
    <w:rsid w:val="003C020C"/>
    <w:rsid w:val="003C0C68"/>
    <w:rsid w:val="003C0DFB"/>
    <w:rsid w:val="003C1491"/>
    <w:rsid w:val="003C2A2A"/>
    <w:rsid w:val="003C3C73"/>
    <w:rsid w:val="003C435F"/>
    <w:rsid w:val="003C73B1"/>
    <w:rsid w:val="003C7BB0"/>
    <w:rsid w:val="003D034B"/>
    <w:rsid w:val="003D06D7"/>
    <w:rsid w:val="003D342A"/>
    <w:rsid w:val="003D40C8"/>
    <w:rsid w:val="003D44C6"/>
    <w:rsid w:val="003D459D"/>
    <w:rsid w:val="003D4C76"/>
    <w:rsid w:val="003D55C9"/>
    <w:rsid w:val="003D6BC7"/>
    <w:rsid w:val="003D725C"/>
    <w:rsid w:val="003D72F8"/>
    <w:rsid w:val="003D776C"/>
    <w:rsid w:val="003E0681"/>
    <w:rsid w:val="003E1B0B"/>
    <w:rsid w:val="003E1CF6"/>
    <w:rsid w:val="003E1D30"/>
    <w:rsid w:val="003E34C6"/>
    <w:rsid w:val="003E38B0"/>
    <w:rsid w:val="003E39A2"/>
    <w:rsid w:val="003E404B"/>
    <w:rsid w:val="003E4430"/>
    <w:rsid w:val="003E4B81"/>
    <w:rsid w:val="003E4D87"/>
    <w:rsid w:val="003E4ED1"/>
    <w:rsid w:val="003E559A"/>
    <w:rsid w:val="003E583D"/>
    <w:rsid w:val="003E6346"/>
    <w:rsid w:val="003E72A6"/>
    <w:rsid w:val="003F0534"/>
    <w:rsid w:val="003F150D"/>
    <w:rsid w:val="003F156E"/>
    <w:rsid w:val="003F17B5"/>
    <w:rsid w:val="003F25AA"/>
    <w:rsid w:val="003F3837"/>
    <w:rsid w:val="003F3DF9"/>
    <w:rsid w:val="003F4003"/>
    <w:rsid w:val="003F4177"/>
    <w:rsid w:val="003F504F"/>
    <w:rsid w:val="003F560A"/>
    <w:rsid w:val="003F56CD"/>
    <w:rsid w:val="003F71F2"/>
    <w:rsid w:val="003F7B95"/>
    <w:rsid w:val="00400DD8"/>
    <w:rsid w:val="00401280"/>
    <w:rsid w:val="004019C7"/>
    <w:rsid w:val="00401EDD"/>
    <w:rsid w:val="00402D90"/>
    <w:rsid w:val="00402E18"/>
    <w:rsid w:val="00403152"/>
    <w:rsid w:val="004035C9"/>
    <w:rsid w:val="004037E3"/>
    <w:rsid w:val="00403B49"/>
    <w:rsid w:val="004040C0"/>
    <w:rsid w:val="00405E6B"/>
    <w:rsid w:val="00406BAC"/>
    <w:rsid w:val="0040770E"/>
    <w:rsid w:val="004100D5"/>
    <w:rsid w:val="004103DA"/>
    <w:rsid w:val="0041041C"/>
    <w:rsid w:val="004108EA"/>
    <w:rsid w:val="00411B26"/>
    <w:rsid w:val="00412448"/>
    <w:rsid w:val="00413217"/>
    <w:rsid w:val="00413453"/>
    <w:rsid w:val="00413C39"/>
    <w:rsid w:val="00413EEB"/>
    <w:rsid w:val="00414BBD"/>
    <w:rsid w:val="00414FC7"/>
    <w:rsid w:val="00415292"/>
    <w:rsid w:val="00416762"/>
    <w:rsid w:val="00416A72"/>
    <w:rsid w:val="004206CB"/>
    <w:rsid w:val="00420788"/>
    <w:rsid w:val="00420D12"/>
    <w:rsid w:val="00421351"/>
    <w:rsid w:val="00421D92"/>
    <w:rsid w:val="0042248C"/>
    <w:rsid w:val="00422A45"/>
    <w:rsid w:val="004230BE"/>
    <w:rsid w:val="00423D55"/>
    <w:rsid w:val="00423F65"/>
    <w:rsid w:val="00424FCA"/>
    <w:rsid w:val="00425755"/>
    <w:rsid w:val="00425DFB"/>
    <w:rsid w:val="00426773"/>
    <w:rsid w:val="0042697C"/>
    <w:rsid w:val="00426A20"/>
    <w:rsid w:val="00430F35"/>
    <w:rsid w:val="00431076"/>
    <w:rsid w:val="00431156"/>
    <w:rsid w:val="004321E7"/>
    <w:rsid w:val="00432376"/>
    <w:rsid w:val="004339F3"/>
    <w:rsid w:val="00434189"/>
    <w:rsid w:val="00434241"/>
    <w:rsid w:val="004353DA"/>
    <w:rsid w:val="00436349"/>
    <w:rsid w:val="00436501"/>
    <w:rsid w:val="004375F7"/>
    <w:rsid w:val="00437CD6"/>
    <w:rsid w:val="00437D7E"/>
    <w:rsid w:val="00437F25"/>
    <w:rsid w:val="00440346"/>
    <w:rsid w:val="004436C6"/>
    <w:rsid w:val="00443DBC"/>
    <w:rsid w:val="00445265"/>
    <w:rsid w:val="00446B97"/>
    <w:rsid w:val="004477A4"/>
    <w:rsid w:val="004512F1"/>
    <w:rsid w:val="00452023"/>
    <w:rsid w:val="00453646"/>
    <w:rsid w:val="004536C5"/>
    <w:rsid w:val="0045375F"/>
    <w:rsid w:val="00453C70"/>
    <w:rsid w:val="00454209"/>
    <w:rsid w:val="00454FA2"/>
    <w:rsid w:val="00455978"/>
    <w:rsid w:val="004559CE"/>
    <w:rsid w:val="00455EDB"/>
    <w:rsid w:val="004563F0"/>
    <w:rsid w:val="0046034B"/>
    <w:rsid w:val="0046137F"/>
    <w:rsid w:val="00461575"/>
    <w:rsid w:val="0046343D"/>
    <w:rsid w:val="0046402A"/>
    <w:rsid w:val="0046521D"/>
    <w:rsid w:val="00465436"/>
    <w:rsid w:val="0046601D"/>
    <w:rsid w:val="00466795"/>
    <w:rsid w:val="00466E78"/>
    <w:rsid w:val="004672E7"/>
    <w:rsid w:val="00467511"/>
    <w:rsid w:val="00467736"/>
    <w:rsid w:val="00467B88"/>
    <w:rsid w:val="0047008B"/>
    <w:rsid w:val="00470D20"/>
    <w:rsid w:val="00471D8E"/>
    <w:rsid w:val="00472DC9"/>
    <w:rsid w:val="0047304E"/>
    <w:rsid w:val="00473316"/>
    <w:rsid w:val="004744B4"/>
    <w:rsid w:val="00474561"/>
    <w:rsid w:val="00475291"/>
    <w:rsid w:val="00475B7B"/>
    <w:rsid w:val="00475F4D"/>
    <w:rsid w:val="00477007"/>
    <w:rsid w:val="004778EF"/>
    <w:rsid w:val="004800FE"/>
    <w:rsid w:val="0048068C"/>
    <w:rsid w:val="00480C2D"/>
    <w:rsid w:val="00481C7F"/>
    <w:rsid w:val="004829D3"/>
    <w:rsid w:val="00482AD1"/>
    <w:rsid w:val="00483049"/>
    <w:rsid w:val="00484984"/>
    <w:rsid w:val="00487D9F"/>
    <w:rsid w:val="00490B43"/>
    <w:rsid w:val="00491903"/>
    <w:rsid w:val="00491FED"/>
    <w:rsid w:val="00492FCB"/>
    <w:rsid w:val="004937F1"/>
    <w:rsid w:val="004938D1"/>
    <w:rsid w:val="00493A58"/>
    <w:rsid w:val="004942DA"/>
    <w:rsid w:val="0049472A"/>
    <w:rsid w:val="00494BEC"/>
    <w:rsid w:val="004951A8"/>
    <w:rsid w:val="0049599F"/>
    <w:rsid w:val="00496994"/>
    <w:rsid w:val="00497EFA"/>
    <w:rsid w:val="004A01DA"/>
    <w:rsid w:val="004A0550"/>
    <w:rsid w:val="004A077D"/>
    <w:rsid w:val="004A0FA9"/>
    <w:rsid w:val="004A18EA"/>
    <w:rsid w:val="004A2B55"/>
    <w:rsid w:val="004A2D8C"/>
    <w:rsid w:val="004A3221"/>
    <w:rsid w:val="004A33FF"/>
    <w:rsid w:val="004A4B8B"/>
    <w:rsid w:val="004A548F"/>
    <w:rsid w:val="004A55D1"/>
    <w:rsid w:val="004A5836"/>
    <w:rsid w:val="004A6FD1"/>
    <w:rsid w:val="004A711E"/>
    <w:rsid w:val="004A7B25"/>
    <w:rsid w:val="004A7BC2"/>
    <w:rsid w:val="004B0A7F"/>
    <w:rsid w:val="004B0F0E"/>
    <w:rsid w:val="004B1313"/>
    <w:rsid w:val="004B273D"/>
    <w:rsid w:val="004B310B"/>
    <w:rsid w:val="004B4679"/>
    <w:rsid w:val="004B50B7"/>
    <w:rsid w:val="004B6248"/>
    <w:rsid w:val="004C07CC"/>
    <w:rsid w:val="004C1C4C"/>
    <w:rsid w:val="004C1C7A"/>
    <w:rsid w:val="004C1F58"/>
    <w:rsid w:val="004C2EEA"/>
    <w:rsid w:val="004C3698"/>
    <w:rsid w:val="004C4D78"/>
    <w:rsid w:val="004C5018"/>
    <w:rsid w:val="004C5093"/>
    <w:rsid w:val="004C57FA"/>
    <w:rsid w:val="004C7F51"/>
    <w:rsid w:val="004D051D"/>
    <w:rsid w:val="004D1240"/>
    <w:rsid w:val="004D131C"/>
    <w:rsid w:val="004D21C7"/>
    <w:rsid w:val="004D2535"/>
    <w:rsid w:val="004D27A8"/>
    <w:rsid w:val="004D2DFC"/>
    <w:rsid w:val="004D3F31"/>
    <w:rsid w:val="004D3F61"/>
    <w:rsid w:val="004D4494"/>
    <w:rsid w:val="004D44A4"/>
    <w:rsid w:val="004D50FE"/>
    <w:rsid w:val="004D58E5"/>
    <w:rsid w:val="004D5E5A"/>
    <w:rsid w:val="004D6201"/>
    <w:rsid w:val="004E0370"/>
    <w:rsid w:val="004E1696"/>
    <w:rsid w:val="004E1CF7"/>
    <w:rsid w:val="004E219C"/>
    <w:rsid w:val="004E2995"/>
    <w:rsid w:val="004E2C11"/>
    <w:rsid w:val="004E3201"/>
    <w:rsid w:val="004E33EB"/>
    <w:rsid w:val="004E3D30"/>
    <w:rsid w:val="004E43EF"/>
    <w:rsid w:val="004E4CD8"/>
    <w:rsid w:val="004E6262"/>
    <w:rsid w:val="004E6A6D"/>
    <w:rsid w:val="004E7A44"/>
    <w:rsid w:val="004F0358"/>
    <w:rsid w:val="004F1164"/>
    <w:rsid w:val="004F235C"/>
    <w:rsid w:val="004F2D63"/>
    <w:rsid w:val="004F3240"/>
    <w:rsid w:val="004F6443"/>
    <w:rsid w:val="004F692E"/>
    <w:rsid w:val="004F79F6"/>
    <w:rsid w:val="00500168"/>
    <w:rsid w:val="00500EB0"/>
    <w:rsid w:val="005021BF"/>
    <w:rsid w:val="00503637"/>
    <w:rsid w:val="005042DB"/>
    <w:rsid w:val="00505896"/>
    <w:rsid w:val="00506C04"/>
    <w:rsid w:val="00506C10"/>
    <w:rsid w:val="0051009D"/>
    <w:rsid w:val="005118E0"/>
    <w:rsid w:val="005119CE"/>
    <w:rsid w:val="005135AC"/>
    <w:rsid w:val="00513F83"/>
    <w:rsid w:val="00514F57"/>
    <w:rsid w:val="00515E00"/>
    <w:rsid w:val="00516785"/>
    <w:rsid w:val="005167E3"/>
    <w:rsid w:val="00516C34"/>
    <w:rsid w:val="00521B8F"/>
    <w:rsid w:val="00522747"/>
    <w:rsid w:val="005238E9"/>
    <w:rsid w:val="0052419D"/>
    <w:rsid w:val="00524FD1"/>
    <w:rsid w:val="00526BB2"/>
    <w:rsid w:val="005301F8"/>
    <w:rsid w:val="005312FC"/>
    <w:rsid w:val="005317D9"/>
    <w:rsid w:val="005317E7"/>
    <w:rsid w:val="00531997"/>
    <w:rsid w:val="005319BF"/>
    <w:rsid w:val="005323EF"/>
    <w:rsid w:val="00533613"/>
    <w:rsid w:val="00533E89"/>
    <w:rsid w:val="00534009"/>
    <w:rsid w:val="0053416C"/>
    <w:rsid w:val="00534B9A"/>
    <w:rsid w:val="00534BD8"/>
    <w:rsid w:val="00534DAF"/>
    <w:rsid w:val="00534E2C"/>
    <w:rsid w:val="005353A1"/>
    <w:rsid w:val="00535F18"/>
    <w:rsid w:val="0053603D"/>
    <w:rsid w:val="00536BAE"/>
    <w:rsid w:val="005400AE"/>
    <w:rsid w:val="005402A3"/>
    <w:rsid w:val="0054128A"/>
    <w:rsid w:val="00542A32"/>
    <w:rsid w:val="0054478F"/>
    <w:rsid w:val="00544C2C"/>
    <w:rsid w:val="00544FD4"/>
    <w:rsid w:val="005453AF"/>
    <w:rsid w:val="0054569F"/>
    <w:rsid w:val="005456C8"/>
    <w:rsid w:val="0054571C"/>
    <w:rsid w:val="00545C72"/>
    <w:rsid w:val="0054610A"/>
    <w:rsid w:val="00546DB0"/>
    <w:rsid w:val="00547F0E"/>
    <w:rsid w:val="005500B9"/>
    <w:rsid w:val="00551613"/>
    <w:rsid w:val="005525EC"/>
    <w:rsid w:val="005531CF"/>
    <w:rsid w:val="00553EC7"/>
    <w:rsid w:val="005548DE"/>
    <w:rsid w:val="00554BED"/>
    <w:rsid w:val="00554CAB"/>
    <w:rsid w:val="0055596E"/>
    <w:rsid w:val="00555D14"/>
    <w:rsid w:val="005560DE"/>
    <w:rsid w:val="0055642D"/>
    <w:rsid w:val="005565F8"/>
    <w:rsid w:val="0055677C"/>
    <w:rsid w:val="00557EBD"/>
    <w:rsid w:val="00561E21"/>
    <w:rsid w:val="0056206A"/>
    <w:rsid w:val="00562163"/>
    <w:rsid w:val="00562B1E"/>
    <w:rsid w:val="00562C03"/>
    <w:rsid w:val="005638F2"/>
    <w:rsid w:val="00563D70"/>
    <w:rsid w:val="005640F3"/>
    <w:rsid w:val="00564B4A"/>
    <w:rsid w:val="00566BF2"/>
    <w:rsid w:val="0056768A"/>
    <w:rsid w:val="00570540"/>
    <w:rsid w:val="00570FE9"/>
    <w:rsid w:val="00572150"/>
    <w:rsid w:val="00573F1C"/>
    <w:rsid w:val="00573F88"/>
    <w:rsid w:val="005764F7"/>
    <w:rsid w:val="005765FB"/>
    <w:rsid w:val="00576D43"/>
    <w:rsid w:val="00581341"/>
    <w:rsid w:val="00582D84"/>
    <w:rsid w:val="00582EF9"/>
    <w:rsid w:val="005846B0"/>
    <w:rsid w:val="005868DE"/>
    <w:rsid w:val="00590311"/>
    <w:rsid w:val="0059065E"/>
    <w:rsid w:val="00591732"/>
    <w:rsid w:val="00592188"/>
    <w:rsid w:val="00592F44"/>
    <w:rsid w:val="005930AE"/>
    <w:rsid w:val="00594A60"/>
    <w:rsid w:val="00594C76"/>
    <w:rsid w:val="00594CA9"/>
    <w:rsid w:val="00594F77"/>
    <w:rsid w:val="005966BA"/>
    <w:rsid w:val="00596A1D"/>
    <w:rsid w:val="005A126E"/>
    <w:rsid w:val="005A2BDD"/>
    <w:rsid w:val="005A3382"/>
    <w:rsid w:val="005A3A44"/>
    <w:rsid w:val="005A3C72"/>
    <w:rsid w:val="005A444A"/>
    <w:rsid w:val="005A5359"/>
    <w:rsid w:val="005A685B"/>
    <w:rsid w:val="005A6B36"/>
    <w:rsid w:val="005A6CCE"/>
    <w:rsid w:val="005B084A"/>
    <w:rsid w:val="005B0CA5"/>
    <w:rsid w:val="005B0EB1"/>
    <w:rsid w:val="005B1415"/>
    <w:rsid w:val="005B1FE4"/>
    <w:rsid w:val="005B24E3"/>
    <w:rsid w:val="005B2FFD"/>
    <w:rsid w:val="005B57D5"/>
    <w:rsid w:val="005B5935"/>
    <w:rsid w:val="005B7A50"/>
    <w:rsid w:val="005B7B24"/>
    <w:rsid w:val="005B7D27"/>
    <w:rsid w:val="005C0DB6"/>
    <w:rsid w:val="005C0DCB"/>
    <w:rsid w:val="005C13BC"/>
    <w:rsid w:val="005C13C6"/>
    <w:rsid w:val="005C1B93"/>
    <w:rsid w:val="005C1D4F"/>
    <w:rsid w:val="005C1E7A"/>
    <w:rsid w:val="005C1F46"/>
    <w:rsid w:val="005C2024"/>
    <w:rsid w:val="005C30AC"/>
    <w:rsid w:val="005C4441"/>
    <w:rsid w:val="005C608E"/>
    <w:rsid w:val="005D0255"/>
    <w:rsid w:val="005D02E1"/>
    <w:rsid w:val="005D10F8"/>
    <w:rsid w:val="005D138A"/>
    <w:rsid w:val="005D1B4F"/>
    <w:rsid w:val="005D21CC"/>
    <w:rsid w:val="005D38B8"/>
    <w:rsid w:val="005D405E"/>
    <w:rsid w:val="005D410A"/>
    <w:rsid w:val="005D4D87"/>
    <w:rsid w:val="005D6235"/>
    <w:rsid w:val="005D62A6"/>
    <w:rsid w:val="005D638F"/>
    <w:rsid w:val="005D76E2"/>
    <w:rsid w:val="005E0565"/>
    <w:rsid w:val="005E0B0F"/>
    <w:rsid w:val="005E127A"/>
    <w:rsid w:val="005E2902"/>
    <w:rsid w:val="005E32C4"/>
    <w:rsid w:val="005E366D"/>
    <w:rsid w:val="005E51EB"/>
    <w:rsid w:val="005E660F"/>
    <w:rsid w:val="005F05E4"/>
    <w:rsid w:val="005F0AF0"/>
    <w:rsid w:val="005F1393"/>
    <w:rsid w:val="005F139E"/>
    <w:rsid w:val="005F1CBA"/>
    <w:rsid w:val="005F2B48"/>
    <w:rsid w:val="005F3079"/>
    <w:rsid w:val="005F3263"/>
    <w:rsid w:val="005F332F"/>
    <w:rsid w:val="005F40E0"/>
    <w:rsid w:val="005F52BA"/>
    <w:rsid w:val="005F5443"/>
    <w:rsid w:val="005F5C17"/>
    <w:rsid w:val="005F6DA1"/>
    <w:rsid w:val="005F76CD"/>
    <w:rsid w:val="005F7C01"/>
    <w:rsid w:val="005F7C39"/>
    <w:rsid w:val="005F7E52"/>
    <w:rsid w:val="0060092A"/>
    <w:rsid w:val="00600E0B"/>
    <w:rsid w:val="006013A8"/>
    <w:rsid w:val="006016A6"/>
    <w:rsid w:val="006019D3"/>
    <w:rsid w:val="00601ECB"/>
    <w:rsid w:val="006041E8"/>
    <w:rsid w:val="006046BF"/>
    <w:rsid w:val="0060595B"/>
    <w:rsid w:val="00605AFD"/>
    <w:rsid w:val="00605D95"/>
    <w:rsid w:val="00607C7C"/>
    <w:rsid w:val="00607D58"/>
    <w:rsid w:val="00611374"/>
    <w:rsid w:val="006113C3"/>
    <w:rsid w:val="00611A8B"/>
    <w:rsid w:val="00611B0E"/>
    <w:rsid w:val="006123D4"/>
    <w:rsid w:val="00612490"/>
    <w:rsid w:val="00612F36"/>
    <w:rsid w:val="006134F0"/>
    <w:rsid w:val="0061437C"/>
    <w:rsid w:val="00614395"/>
    <w:rsid w:val="00616225"/>
    <w:rsid w:val="006162E3"/>
    <w:rsid w:val="00617F9A"/>
    <w:rsid w:val="006200F1"/>
    <w:rsid w:val="006211F1"/>
    <w:rsid w:val="006216CB"/>
    <w:rsid w:val="00622844"/>
    <w:rsid w:val="00623339"/>
    <w:rsid w:val="0062343B"/>
    <w:rsid w:val="00623AC6"/>
    <w:rsid w:val="00623ED1"/>
    <w:rsid w:val="00624AD5"/>
    <w:rsid w:val="00624CED"/>
    <w:rsid w:val="0062501C"/>
    <w:rsid w:val="00625C95"/>
    <w:rsid w:val="00627346"/>
    <w:rsid w:val="006314D7"/>
    <w:rsid w:val="0063161D"/>
    <w:rsid w:val="00631DEE"/>
    <w:rsid w:val="00632272"/>
    <w:rsid w:val="00633F19"/>
    <w:rsid w:val="00635259"/>
    <w:rsid w:val="006358D9"/>
    <w:rsid w:val="0063751B"/>
    <w:rsid w:val="00637BAB"/>
    <w:rsid w:val="00637C14"/>
    <w:rsid w:val="006404C8"/>
    <w:rsid w:val="00641608"/>
    <w:rsid w:val="006417A5"/>
    <w:rsid w:val="00641FAF"/>
    <w:rsid w:val="0064255A"/>
    <w:rsid w:val="006436E6"/>
    <w:rsid w:val="0064421E"/>
    <w:rsid w:val="00644588"/>
    <w:rsid w:val="00644967"/>
    <w:rsid w:val="00644FB1"/>
    <w:rsid w:val="00645152"/>
    <w:rsid w:val="006462CE"/>
    <w:rsid w:val="00647248"/>
    <w:rsid w:val="006474AF"/>
    <w:rsid w:val="00647728"/>
    <w:rsid w:val="00647A0C"/>
    <w:rsid w:val="006500CC"/>
    <w:rsid w:val="00651288"/>
    <w:rsid w:val="006514AB"/>
    <w:rsid w:val="00652010"/>
    <w:rsid w:val="00655576"/>
    <w:rsid w:val="006559AE"/>
    <w:rsid w:val="006559F0"/>
    <w:rsid w:val="00656356"/>
    <w:rsid w:val="00656CDF"/>
    <w:rsid w:val="00657BA6"/>
    <w:rsid w:val="0066074C"/>
    <w:rsid w:val="00662595"/>
    <w:rsid w:val="006639A4"/>
    <w:rsid w:val="00665F0B"/>
    <w:rsid w:val="0066679B"/>
    <w:rsid w:val="00670D91"/>
    <w:rsid w:val="00671C3A"/>
    <w:rsid w:val="0067291A"/>
    <w:rsid w:val="00672B64"/>
    <w:rsid w:val="0067326A"/>
    <w:rsid w:val="00673CA4"/>
    <w:rsid w:val="00674ECC"/>
    <w:rsid w:val="006755BF"/>
    <w:rsid w:val="0067564C"/>
    <w:rsid w:val="0067619A"/>
    <w:rsid w:val="006773A0"/>
    <w:rsid w:val="006800C1"/>
    <w:rsid w:val="00680D48"/>
    <w:rsid w:val="00680D7C"/>
    <w:rsid w:val="00681EBB"/>
    <w:rsid w:val="0068274A"/>
    <w:rsid w:val="00684176"/>
    <w:rsid w:val="00686165"/>
    <w:rsid w:val="00686327"/>
    <w:rsid w:val="0068682D"/>
    <w:rsid w:val="00686BB1"/>
    <w:rsid w:val="006870D0"/>
    <w:rsid w:val="006874C8"/>
    <w:rsid w:val="00690A8B"/>
    <w:rsid w:val="00690B3A"/>
    <w:rsid w:val="00691CB5"/>
    <w:rsid w:val="00692B1B"/>
    <w:rsid w:val="006936FF"/>
    <w:rsid w:val="0069688C"/>
    <w:rsid w:val="00696A9B"/>
    <w:rsid w:val="00696ACD"/>
    <w:rsid w:val="006971F8"/>
    <w:rsid w:val="006A1A2A"/>
    <w:rsid w:val="006A1BFD"/>
    <w:rsid w:val="006A2210"/>
    <w:rsid w:val="006A2501"/>
    <w:rsid w:val="006A36A0"/>
    <w:rsid w:val="006A5B91"/>
    <w:rsid w:val="006A6EE1"/>
    <w:rsid w:val="006A7E18"/>
    <w:rsid w:val="006A7F27"/>
    <w:rsid w:val="006B170B"/>
    <w:rsid w:val="006B17D4"/>
    <w:rsid w:val="006B2BEB"/>
    <w:rsid w:val="006B2EA6"/>
    <w:rsid w:val="006B4629"/>
    <w:rsid w:val="006B4F99"/>
    <w:rsid w:val="006B5E7C"/>
    <w:rsid w:val="006B64CE"/>
    <w:rsid w:val="006B7852"/>
    <w:rsid w:val="006B794E"/>
    <w:rsid w:val="006B7C58"/>
    <w:rsid w:val="006C0518"/>
    <w:rsid w:val="006C0788"/>
    <w:rsid w:val="006C1659"/>
    <w:rsid w:val="006C1CA8"/>
    <w:rsid w:val="006C1DA7"/>
    <w:rsid w:val="006C2E45"/>
    <w:rsid w:val="006C3C95"/>
    <w:rsid w:val="006C41FE"/>
    <w:rsid w:val="006C4458"/>
    <w:rsid w:val="006C5B5E"/>
    <w:rsid w:val="006C5DEF"/>
    <w:rsid w:val="006C645D"/>
    <w:rsid w:val="006C6A46"/>
    <w:rsid w:val="006C6EFD"/>
    <w:rsid w:val="006D0543"/>
    <w:rsid w:val="006D0EBF"/>
    <w:rsid w:val="006D1F17"/>
    <w:rsid w:val="006D2D23"/>
    <w:rsid w:val="006D3D30"/>
    <w:rsid w:val="006D4012"/>
    <w:rsid w:val="006D409D"/>
    <w:rsid w:val="006D42C7"/>
    <w:rsid w:val="006D67C5"/>
    <w:rsid w:val="006D6936"/>
    <w:rsid w:val="006D7367"/>
    <w:rsid w:val="006D76A3"/>
    <w:rsid w:val="006E05DE"/>
    <w:rsid w:val="006E0E3C"/>
    <w:rsid w:val="006E23B6"/>
    <w:rsid w:val="006E2822"/>
    <w:rsid w:val="006E3CC3"/>
    <w:rsid w:val="006E3D2F"/>
    <w:rsid w:val="006E59EC"/>
    <w:rsid w:val="006E5D90"/>
    <w:rsid w:val="006E61D4"/>
    <w:rsid w:val="006E6A15"/>
    <w:rsid w:val="006F0115"/>
    <w:rsid w:val="006F125D"/>
    <w:rsid w:val="006F1533"/>
    <w:rsid w:val="006F1809"/>
    <w:rsid w:val="006F19A4"/>
    <w:rsid w:val="006F3C61"/>
    <w:rsid w:val="006F3D11"/>
    <w:rsid w:val="006F4BFD"/>
    <w:rsid w:val="006F4E23"/>
    <w:rsid w:val="006F4F91"/>
    <w:rsid w:val="006F656C"/>
    <w:rsid w:val="006F6859"/>
    <w:rsid w:val="007001D0"/>
    <w:rsid w:val="007012C7"/>
    <w:rsid w:val="00702094"/>
    <w:rsid w:val="00702582"/>
    <w:rsid w:val="0070307A"/>
    <w:rsid w:val="00704A91"/>
    <w:rsid w:val="00705C9B"/>
    <w:rsid w:val="0070655A"/>
    <w:rsid w:val="00706E61"/>
    <w:rsid w:val="00707014"/>
    <w:rsid w:val="007077C0"/>
    <w:rsid w:val="007078AA"/>
    <w:rsid w:val="00707FB4"/>
    <w:rsid w:val="00710E13"/>
    <w:rsid w:val="007128A9"/>
    <w:rsid w:val="007138A3"/>
    <w:rsid w:val="00713A3B"/>
    <w:rsid w:val="00713CD5"/>
    <w:rsid w:val="00715830"/>
    <w:rsid w:val="00715CD3"/>
    <w:rsid w:val="00716016"/>
    <w:rsid w:val="00716280"/>
    <w:rsid w:val="00717416"/>
    <w:rsid w:val="00717760"/>
    <w:rsid w:val="00717DAC"/>
    <w:rsid w:val="0072028C"/>
    <w:rsid w:val="00720BF2"/>
    <w:rsid w:val="007215B7"/>
    <w:rsid w:val="007220A5"/>
    <w:rsid w:val="00724B92"/>
    <w:rsid w:val="00724D7A"/>
    <w:rsid w:val="00724E08"/>
    <w:rsid w:val="00725818"/>
    <w:rsid w:val="00725990"/>
    <w:rsid w:val="00725C26"/>
    <w:rsid w:val="00725D20"/>
    <w:rsid w:val="0072615A"/>
    <w:rsid w:val="00726216"/>
    <w:rsid w:val="0072770C"/>
    <w:rsid w:val="00727ADF"/>
    <w:rsid w:val="00730973"/>
    <w:rsid w:val="00730B9D"/>
    <w:rsid w:val="00730C15"/>
    <w:rsid w:val="0073183F"/>
    <w:rsid w:val="00731AD1"/>
    <w:rsid w:val="007329D5"/>
    <w:rsid w:val="00732EB5"/>
    <w:rsid w:val="00733575"/>
    <w:rsid w:val="00733F00"/>
    <w:rsid w:val="00736696"/>
    <w:rsid w:val="00737B4A"/>
    <w:rsid w:val="00737FD2"/>
    <w:rsid w:val="00740625"/>
    <w:rsid w:val="00741B5B"/>
    <w:rsid w:val="0074246E"/>
    <w:rsid w:val="0074331D"/>
    <w:rsid w:val="007437ED"/>
    <w:rsid w:val="007446A2"/>
    <w:rsid w:val="00744A51"/>
    <w:rsid w:val="00745A87"/>
    <w:rsid w:val="00746881"/>
    <w:rsid w:val="00750827"/>
    <w:rsid w:val="0075105E"/>
    <w:rsid w:val="007524C4"/>
    <w:rsid w:val="007526BA"/>
    <w:rsid w:val="00752C36"/>
    <w:rsid w:val="00752E67"/>
    <w:rsid w:val="007539E5"/>
    <w:rsid w:val="007544CF"/>
    <w:rsid w:val="0075464F"/>
    <w:rsid w:val="0075475A"/>
    <w:rsid w:val="0075482F"/>
    <w:rsid w:val="007551C4"/>
    <w:rsid w:val="00756965"/>
    <w:rsid w:val="0075723A"/>
    <w:rsid w:val="00757468"/>
    <w:rsid w:val="00757816"/>
    <w:rsid w:val="00757935"/>
    <w:rsid w:val="00757EF1"/>
    <w:rsid w:val="00760322"/>
    <w:rsid w:val="007610A3"/>
    <w:rsid w:val="00761EDB"/>
    <w:rsid w:val="00762726"/>
    <w:rsid w:val="00763076"/>
    <w:rsid w:val="007635CA"/>
    <w:rsid w:val="00763D93"/>
    <w:rsid w:val="0076404B"/>
    <w:rsid w:val="007661D0"/>
    <w:rsid w:val="007677DF"/>
    <w:rsid w:val="00770EF4"/>
    <w:rsid w:val="00771B35"/>
    <w:rsid w:val="007729CE"/>
    <w:rsid w:val="00773775"/>
    <w:rsid w:val="007739DC"/>
    <w:rsid w:val="00775702"/>
    <w:rsid w:val="00775FAD"/>
    <w:rsid w:val="00776AD3"/>
    <w:rsid w:val="00777509"/>
    <w:rsid w:val="0077792A"/>
    <w:rsid w:val="00780927"/>
    <w:rsid w:val="00780B40"/>
    <w:rsid w:val="007823D3"/>
    <w:rsid w:val="00782442"/>
    <w:rsid w:val="007835D1"/>
    <w:rsid w:val="00784333"/>
    <w:rsid w:val="0078509F"/>
    <w:rsid w:val="00785E9E"/>
    <w:rsid w:val="007915A8"/>
    <w:rsid w:val="007923EF"/>
    <w:rsid w:val="00792D17"/>
    <w:rsid w:val="00793D9A"/>
    <w:rsid w:val="00793DA0"/>
    <w:rsid w:val="00794499"/>
    <w:rsid w:val="007946BB"/>
    <w:rsid w:val="007957F6"/>
    <w:rsid w:val="007960A4"/>
    <w:rsid w:val="00796955"/>
    <w:rsid w:val="00797A55"/>
    <w:rsid w:val="007A0107"/>
    <w:rsid w:val="007A027A"/>
    <w:rsid w:val="007A1590"/>
    <w:rsid w:val="007A3121"/>
    <w:rsid w:val="007A3B6F"/>
    <w:rsid w:val="007A457D"/>
    <w:rsid w:val="007A4B0B"/>
    <w:rsid w:val="007A5949"/>
    <w:rsid w:val="007A6261"/>
    <w:rsid w:val="007A663F"/>
    <w:rsid w:val="007A668F"/>
    <w:rsid w:val="007A6D34"/>
    <w:rsid w:val="007B0D46"/>
    <w:rsid w:val="007B1CEC"/>
    <w:rsid w:val="007B21AB"/>
    <w:rsid w:val="007B64D9"/>
    <w:rsid w:val="007B6990"/>
    <w:rsid w:val="007B76CE"/>
    <w:rsid w:val="007C2ABA"/>
    <w:rsid w:val="007C3C91"/>
    <w:rsid w:val="007C3FA9"/>
    <w:rsid w:val="007C4523"/>
    <w:rsid w:val="007C54BA"/>
    <w:rsid w:val="007C5D06"/>
    <w:rsid w:val="007C620F"/>
    <w:rsid w:val="007C6E1F"/>
    <w:rsid w:val="007C7D85"/>
    <w:rsid w:val="007D021F"/>
    <w:rsid w:val="007D0843"/>
    <w:rsid w:val="007D2119"/>
    <w:rsid w:val="007D25CA"/>
    <w:rsid w:val="007D2B2E"/>
    <w:rsid w:val="007D48DF"/>
    <w:rsid w:val="007D4FA8"/>
    <w:rsid w:val="007D5954"/>
    <w:rsid w:val="007D5AA6"/>
    <w:rsid w:val="007D6139"/>
    <w:rsid w:val="007D646C"/>
    <w:rsid w:val="007D6AA1"/>
    <w:rsid w:val="007D76F0"/>
    <w:rsid w:val="007E0063"/>
    <w:rsid w:val="007E0966"/>
    <w:rsid w:val="007E1FFA"/>
    <w:rsid w:val="007E2AB9"/>
    <w:rsid w:val="007E2DAA"/>
    <w:rsid w:val="007E40EE"/>
    <w:rsid w:val="007E6456"/>
    <w:rsid w:val="007E6BC7"/>
    <w:rsid w:val="007E6BD3"/>
    <w:rsid w:val="007E724D"/>
    <w:rsid w:val="007E72EB"/>
    <w:rsid w:val="007E7B27"/>
    <w:rsid w:val="007F18FC"/>
    <w:rsid w:val="007F2D24"/>
    <w:rsid w:val="007F2D36"/>
    <w:rsid w:val="007F3E56"/>
    <w:rsid w:val="007F588A"/>
    <w:rsid w:val="007F6D3A"/>
    <w:rsid w:val="0080025E"/>
    <w:rsid w:val="00800478"/>
    <w:rsid w:val="008017C8"/>
    <w:rsid w:val="00801F6E"/>
    <w:rsid w:val="008021D2"/>
    <w:rsid w:val="00802E6C"/>
    <w:rsid w:val="00803CC7"/>
    <w:rsid w:val="008043EA"/>
    <w:rsid w:val="0080452F"/>
    <w:rsid w:val="00804CBD"/>
    <w:rsid w:val="00805C1B"/>
    <w:rsid w:val="00806A85"/>
    <w:rsid w:val="00807E3B"/>
    <w:rsid w:val="008105E0"/>
    <w:rsid w:val="00813A73"/>
    <w:rsid w:val="008153E8"/>
    <w:rsid w:val="00820DA2"/>
    <w:rsid w:val="00821FB6"/>
    <w:rsid w:val="00822518"/>
    <w:rsid w:val="00822606"/>
    <w:rsid w:val="00822984"/>
    <w:rsid w:val="00823735"/>
    <w:rsid w:val="00823817"/>
    <w:rsid w:val="00823A66"/>
    <w:rsid w:val="00823AC9"/>
    <w:rsid w:val="00823D42"/>
    <w:rsid w:val="00823EE9"/>
    <w:rsid w:val="00824309"/>
    <w:rsid w:val="008249D4"/>
    <w:rsid w:val="0082618F"/>
    <w:rsid w:val="00826EF3"/>
    <w:rsid w:val="00827327"/>
    <w:rsid w:val="00827860"/>
    <w:rsid w:val="00827BD6"/>
    <w:rsid w:val="00827CED"/>
    <w:rsid w:val="00830F84"/>
    <w:rsid w:val="008318E9"/>
    <w:rsid w:val="00834243"/>
    <w:rsid w:val="008343C7"/>
    <w:rsid w:val="00835479"/>
    <w:rsid w:val="00835843"/>
    <w:rsid w:val="0083597C"/>
    <w:rsid w:val="00835CB6"/>
    <w:rsid w:val="008361B4"/>
    <w:rsid w:val="00836CDF"/>
    <w:rsid w:val="0084003E"/>
    <w:rsid w:val="00840556"/>
    <w:rsid w:val="0084168D"/>
    <w:rsid w:val="00842602"/>
    <w:rsid w:val="0084335E"/>
    <w:rsid w:val="008445CF"/>
    <w:rsid w:val="00844F8A"/>
    <w:rsid w:val="008452E9"/>
    <w:rsid w:val="0084555D"/>
    <w:rsid w:val="008456BB"/>
    <w:rsid w:val="00845E4C"/>
    <w:rsid w:val="00846170"/>
    <w:rsid w:val="008463E9"/>
    <w:rsid w:val="00846F81"/>
    <w:rsid w:val="00847DC4"/>
    <w:rsid w:val="00852EEB"/>
    <w:rsid w:val="00853E35"/>
    <w:rsid w:val="00853E73"/>
    <w:rsid w:val="00853EC9"/>
    <w:rsid w:val="00855618"/>
    <w:rsid w:val="00855C92"/>
    <w:rsid w:val="008565C7"/>
    <w:rsid w:val="0085745F"/>
    <w:rsid w:val="00857969"/>
    <w:rsid w:val="00857EDB"/>
    <w:rsid w:val="0086097D"/>
    <w:rsid w:val="00860AE2"/>
    <w:rsid w:val="00860D5B"/>
    <w:rsid w:val="008634E2"/>
    <w:rsid w:val="0086463B"/>
    <w:rsid w:val="00865070"/>
    <w:rsid w:val="0086535B"/>
    <w:rsid w:val="0086660C"/>
    <w:rsid w:val="008666E7"/>
    <w:rsid w:val="008672D9"/>
    <w:rsid w:val="008673D5"/>
    <w:rsid w:val="008730C0"/>
    <w:rsid w:val="00873627"/>
    <w:rsid w:val="0087372F"/>
    <w:rsid w:val="00873CA7"/>
    <w:rsid w:val="0087426A"/>
    <w:rsid w:val="00874507"/>
    <w:rsid w:val="00875696"/>
    <w:rsid w:val="00876216"/>
    <w:rsid w:val="0087689B"/>
    <w:rsid w:val="008772F1"/>
    <w:rsid w:val="00880C9B"/>
    <w:rsid w:val="00880CAF"/>
    <w:rsid w:val="00882DEA"/>
    <w:rsid w:val="00883F91"/>
    <w:rsid w:val="008845E0"/>
    <w:rsid w:val="00885168"/>
    <w:rsid w:val="008851E1"/>
    <w:rsid w:val="00885B7B"/>
    <w:rsid w:val="0088655B"/>
    <w:rsid w:val="00886928"/>
    <w:rsid w:val="00887562"/>
    <w:rsid w:val="00887C77"/>
    <w:rsid w:val="00887D18"/>
    <w:rsid w:val="00891339"/>
    <w:rsid w:val="00892309"/>
    <w:rsid w:val="00892E7C"/>
    <w:rsid w:val="00894462"/>
    <w:rsid w:val="008949A8"/>
    <w:rsid w:val="008974EC"/>
    <w:rsid w:val="008A0A1D"/>
    <w:rsid w:val="008A0BF1"/>
    <w:rsid w:val="008A1187"/>
    <w:rsid w:val="008A260B"/>
    <w:rsid w:val="008A345D"/>
    <w:rsid w:val="008A3867"/>
    <w:rsid w:val="008A3F35"/>
    <w:rsid w:val="008A414B"/>
    <w:rsid w:val="008A45DB"/>
    <w:rsid w:val="008A4703"/>
    <w:rsid w:val="008A497B"/>
    <w:rsid w:val="008A51BD"/>
    <w:rsid w:val="008A52A0"/>
    <w:rsid w:val="008A564A"/>
    <w:rsid w:val="008A56B1"/>
    <w:rsid w:val="008A6E18"/>
    <w:rsid w:val="008B016D"/>
    <w:rsid w:val="008B05A3"/>
    <w:rsid w:val="008B08C7"/>
    <w:rsid w:val="008B1495"/>
    <w:rsid w:val="008B1499"/>
    <w:rsid w:val="008B14E5"/>
    <w:rsid w:val="008B151C"/>
    <w:rsid w:val="008B1A1F"/>
    <w:rsid w:val="008B1F7B"/>
    <w:rsid w:val="008B250B"/>
    <w:rsid w:val="008B2CDC"/>
    <w:rsid w:val="008B2EC7"/>
    <w:rsid w:val="008B3122"/>
    <w:rsid w:val="008B3366"/>
    <w:rsid w:val="008B424C"/>
    <w:rsid w:val="008B42BC"/>
    <w:rsid w:val="008B42DD"/>
    <w:rsid w:val="008B637C"/>
    <w:rsid w:val="008B63CC"/>
    <w:rsid w:val="008B7286"/>
    <w:rsid w:val="008B7467"/>
    <w:rsid w:val="008C070D"/>
    <w:rsid w:val="008C1496"/>
    <w:rsid w:val="008C15A5"/>
    <w:rsid w:val="008C3DEC"/>
    <w:rsid w:val="008C44C8"/>
    <w:rsid w:val="008C534F"/>
    <w:rsid w:val="008C62AD"/>
    <w:rsid w:val="008C6F54"/>
    <w:rsid w:val="008C741C"/>
    <w:rsid w:val="008C7AED"/>
    <w:rsid w:val="008D0E80"/>
    <w:rsid w:val="008D1045"/>
    <w:rsid w:val="008D1705"/>
    <w:rsid w:val="008D270E"/>
    <w:rsid w:val="008D28B3"/>
    <w:rsid w:val="008D339F"/>
    <w:rsid w:val="008D4AE4"/>
    <w:rsid w:val="008D59C1"/>
    <w:rsid w:val="008D5B53"/>
    <w:rsid w:val="008D78B1"/>
    <w:rsid w:val="008D7BE6"/>
    <w:rsid w:val="008D7F25"/>
    <w:rsid w:val="008D7F38"/>
    <w:rsid w:val="008E005D"/>
    <w:rsid w:val="008E0449"/>
    <w:rsid w:val="008E1A7F"/>
    <w:rsid w:val="008E29BF"/>
    <w:rsid w:val="008E2BB1"/>
    <w:rsid w:val="008E30D1"/>
    <w:rsid w:val="008E3183"/>
    <w:rsid w:val="008E31D5"/>
    <w:rsid w:val="008E34CA"/>
    <w:rsid w:val="008E3766"/>
    <w:rsid w:val="008E377D"/>
    <w:rsid w:val="008E3C1C"/>
    <w:rsid w:val="008E4C92"/>
    <w:rsid w:val="008E4F8B"/>
    <w:rsid w:val="008E5C41"/>
    <w:rsid w:val="008E6214"/>
    <w:rsid w:val="008E6292"/>
    <w:rsid w:val="008E682E"/>
    <w:rsid w:val="008F00AA"/>
    <w:rsid w:val="008F06CF"/>
    <w:rsid w:val="008F2829"/>
    <w:rsid w:val="008F29D2"/>
    <w:rsid w:val="008F44FE"/>
    <w:rsid w:val="008F5D79"/>
    <w:rsid w:val="008F5F84"/>
    <w:rsid w:val="008F61DF"/>
    <w:rsid w:val="008F6654"/>
    <w:rsid w:val="008F7259"/>
    <w:rsid w:val="008F7FAF"/>
    <w:rsid w:val="00900448"/>
    <w:rsid w:val="00902FD9"/>
    <w:rsid w:val="00903458"/>
    <w:rsid w:val="009036F8"/>
    <w:rsid w:val="0090409E"/>
    <w:rsid w:val="009050BB"/>
    <w:rsid w:val="009054CB"/>
    <w:rsid w:val="00906156"/>
    <w:rsid w:val="0090687F"/>
    <w:rsid w:val="00906EB0"/>
    <w:rsid w:val="0090703E"/>
    <w:rsid w:val="009077DE"/>
    <w:rsid w:val="009112F0"/>
    <w:rsid w:val="009122FB"/>
    <w:rsid w:val="00912506"/>
    <w:rsid w:val="0091266F"/>
    <w:rsid w:val="00912C3A"/>
    <w:rsid w:val="00913585"/>
    <w:rsid w:val="00913896"/>
    <w:rsid w:val="00913DE5"/>
    <w:rsid w:val="00913FB1"/>
    <w:rsid w:val="00914007"/>
    <w:rsid w:val="00914B47"/>
    <w:rsid w:val="009154FA"/>
    <w:rsid w:val="00915B60"/>
    <w:rsid w:val="00915F55"/>
    <w:rsid w:val="009160A5"/>
    <w:rsid w:val="009164ED"/>
    <w:rsid w:val="00916E97"/>
    <w:rsid w:val="0091719D"/>
    <w:rsid w:val="009172E7"/>
    <w:rsid w:val="009201CE"/>
    <w:rsid w:val="009203A2"/>
    <w:rsid w:val="0092040F"/>
    <w:rsid w:val="00920515"/>
    <w:rsid w:val="00922215"/>
    <w:rsid w:val="00922FCF"/>
    <w:rsid w:val="00924EAF"/>
    <w:rsid w:val="00925A7E"/>
    <w:rsid w:val="00925AA5"/>
    <w:rsid w:val="00926472"/>
    <w:rsid w:val="00926734"/>
    <w:rsid w:val="009267E8"/>
    <w:rsid w:val="009275D9"/>
    <w:rsid w:val="00927927"/>
    <w:rsid w:val="009312E8"/>
    <w:rsid w:val="00931376"/>
    <w:rsid w:val="00932F27"/>
    <w:rsid w:val="009344A2"/>
    <w:rsid w:val="009351A2"/>
    <w:rsid w:val="0093574C"/>
    <w:rsid w:val="00935825"/>
    <w:rsid w:val="00935BBC"/>
    <w:rsid w:val="00936A51"/>
    <w:rsid w:val="00937C8C"/>
    <w:rsid w:val="0094019D"/>
    <w:rsid w:val="00940216"/>
    <w:rsid w:val="00941005"/>
    <w:rsid w:val="0094274B"/>
    <w:rsid w:val="009427CA"/>
    <w:rsid w:val="00942C11"/>
    <w:rsid w:val="0094367F"/>
    <w:rsid w:val="009438B9"/>
    <w:rsid w:val="00944D3A"/>
    <w:rsid w:val="00946C90"/>
    <w:rsid w:val="009524AC"/>
    <w:rsid w:val="00952DA5"/>
    <w:rsid w:val="00953B0D"/>
    <w:rsid w:val="009544EC"/>
    <w:rsid w:val="00954ABD"/>
    <w:rsid w:val="00954AC4"/>
    <w:rsid w:val="00955914"/>
    <w:rsid w:val="009560B5"/>
    <w:rsid w:val="0095612C"/>
    <w:rsid w:val="00956BA9"/>
    <w:rsid w:val="0095712F"/>
    <w:rsid w:val="00957190"/>
    <w:rsid w:val="00957EFE"/>
    <w:rsid w:val="00963E8D"/>
    <w:rsid w:val="00964A6C"/>
    <w:rsid w:val="009651F7"/>
    <w:rsid w:val="00965770"/>
    <w:rsid w:val="009658B0"/>
    <w:rsid w:val="00965DAD"/>
    <w:rsid w:val="009660F6"/>
    <w:rsid w:val="00966251"/>
    <w:rsid w:val="00967BCE"/>
    <w:rsid w:val="00970433"/>
    <w:rsid w:val="00972EA5"/>
    <w:rsid w:val="009732EC"/>
    <w:rsid w:val="00973763"/>
    <w:rsid w:val="009738E7"/>
    <w:rsid w:val="00974EC9"/>
    <w:rsid w:val="009754D7"/>
    <w:rsid w:val="0097641C"/>
    <w:rsid w:val="00977706"/>
    <w:rsid w:val="0097789A"/>
    <w:rsid w:val="00980FB2"/>
    <w:rsid w:val="009821CE"/>
    <w:rsid w:val="0098366D"/>
    <w:rsid w:val="00983938"/>
    <w:rsid w:val="00983A0C"/>
    <w:rsid w:val="00983D8C"/>
    <w:rsid w:val="009852CF"/>
    <w:rsid w:val="0098581D"/>
    <w:rsid w:val="0098585F"/>
    <w:rsid w:val="009858FF"/>
    <w:rsid w:val="00985B97"/>
    <w:rsid w:val="00985CD0"/>
    <w:rsid w:val="009875E0"/>
    <w:rsid w:val="009878F1"/>
    <w:rsid w:val="009879E6"/>
    <w:rsid w:val="00987B10"/>
    <w:rsid w:val="00990670"/>
    <w:rsid w:val="00990F54"/>
    <w:rsid w:val="00991307"/>
    <w:rsid w:val="0099163D"/>
    <w:rsid w:val="009927E5"/>
    <w:rsid w:val="00992A30"/>
    <w:rsid w:val="009933CD"/>
    <w:rsid w:val="009946B1"/>
    <w:rsid w:val="00994C05"/>
    <w:rsid w:val="009951C0"/>
    <w:rsid w:val="009959A9"/>
    <w:rsid w:val="00997217"/>
    <w:rsid w:val="00997D8A"/>
    <w:rsid w:val="009A08C5"/>
    <w:rsid w:val="009A0CDF"/>
    <w:rsid w:val="009A0DB3"/>
    <w:rsid w:val="009A15B2"/>
    <w:rsid w:val="009A245C"/>
    <w:rsid w:val="009A3FE7"/>
    <w:rsid w:val="009A404F"/>
    <w:rsid w:val="009A4E2E"/>
    <w:rsid w:val="009A4FDD"/>
    <w:rsid w:val="009A5502"/>
    <w:rsid w:val="009A658F"/>
    <w:rsid w:val="009A668A"/>
    <w:rsid w:val="009B1A65"/>
    <w:rsid w:val="009B289C"/>
    <w:rsid w:val="009B36AB"/>
    <w:rsid w:val="009B44C4"/>
    <w:rsid w:val="009B4D33"/>
    <w:rsid w:val="009B6468"/>
    <w:rsid w:val="009B6AA9"/>
    <w:rsid w:val="009B7416"/>
    <w:rsid w:val="009C0365"/>
    <w:rsid w:val="009C05A1"/>
    <w:rsid w:val="009C12CB"/>
    <w:rsid w:val="009C19C1"/>
    <w:rsid w:val="009C2091"/>
    <w:rsid w:val="009C2F10"/>
    <w:rsid w:val="009C306D"/>
    <w:rsid w:val="009C3662"/>
    <w:rsid w:val="009C39D5"/>
    <w:rsid w:val="009C4FF7"/>
    <w:rsid w:val="009C5E39"/>
    <w:rsid w:val="009C6135"/>
    <w:rsid w:val="009C6B09"/>
    <w:rsid w:val="009C6D30"/>
    <w:rsid w:val="009D03B7"/>
    <w:rsid w:val="009D0804"/>
    <w:rsid w:val="009D08F2"/>
    <w:rsid w:val="009D15EB"/>
    <w:rsid w:val="009D1A3C"/>
    <w:rsid w:val="009D2049"/>
    <w:rsid w:val="009D40C4"/>
    <w:rsid w:val="009D49B3"/>
    <w:rsid w:val="009D60D7"/>
    <w:rsid w:val="009D7AC7"/>
    <w:rsid w:val="009D7ACA"/>
    <w:rsid w:val="009E05BE"/>
    <w:rsid w:val="009E0F9A"/>
    <w:rsid w:val="009E27E1"/>
    <w:rsid w:val="009E2F14"/>
    <w:rsid w:val="009E3A1F"/>
    <w:rsid w:val="009E3D71"/>
    <w:rsid w:val="009E4028"/>
    <w:rsid w:val="009E52AC"/>
    <w:rsid w:val="009E58B3"/>
    <w:rsid w:val="009E6313"/>
    <w:rsid w:val="009E70DC"/>
    <w:rsid w:val="009E76BA"/>
    <w:rsid w:val="009F1A1A"/>
    <w:rsid w:val="009F3C83"/>
    <w:rsid w:val="009F48D5"/>
    <w:rsid w:val="009F5D45"/>
    <w:rsid w:val="009F61E6"/>
    <w:rsid w:val="00A0060F"/>
    <w:rsid w:val="00A018AB"/>
    <w:rsid w:val="00A01A1B"/>
    <w:rsid w:val="00A025E4"/>
    <w:rsid w:val="00A04201"/>
    <w:rsid w:val="00A0429E"/>
    <w:rsid w:val="00A0462C"/>
    <w:rsid w:val="00A0462E"/>
    <w:rsid w:val="00A06DB2"/>
    <w:rsid w:val="00A072B5"/>
    <w:rsid w:val="00A07372"/>
    <w:rsid w:val="00A07B7D"/>
    <w:rsid w:val="00A110D6"/>
    <w:rsid w:val="00A11505"/>
    <w:rsid w:val="00A117E9"/>
    <w:rsid w:val="00A12C06"/>
    <w:rsid w:val="00A12EEF"/>
    <w:rsid w:val="00A13E2D"/>
    <w:rsid w:val="00A155D6"/>
    <w:rsid w:val="00A165A9"/>
    <w:rsid w:val="00A16E03"/>
    <w:rsid w:val="00A170C4"/>
    <w:rsid w:val="00A17DF9"/>
    <w:rsid w:val="00A205D5"/>
    <w:rsid w:val="00A222E7"/>
    <w:rsid w:val="00A22FD2"/>
    <w:rsid w:val="00A2401F"/>
    <w:rsid w:val="00A25526"/>
    <w:rsid w:val="00A260CD"/>
    <w:rsid w:val="00A26E9D"/>
    <w:rsid w:val="00A27800"/>
    <w:rsid w:val="00A27AA5"/>
    <w:rsid w:val="00A27AE7"/>
    <w:rsid w:val="00A27D1F"/>
    <w:rsid w:val="00A301E5"/>
    <w:rsid w:val="00A30993"/>
    <w:rsid w:val="00A32FDF"/>
    <w:rsid w:val="00A331FD"/>
    <w:rsid w:val="00A35439"/>
    <w:rsid w:val="00A36626"/>
    <w:rsid w:val="00A367B8"/>
    <w:rsid w:val="00A3749B"/>
    <w:rsid w:val="00A40575"/>
    <w:rsid w:val="00A4125B"/>
    <w:rsid w:val="00A45972"/>
    <w:rsid w:val="00A47516"/>
    <w:rsid w:val="00A47DEE"/>
    <w:rsid w:val="00A50D08"/>
    <w:rsid w:val="00A52436"/>
    <w:rsid w:val="00A52C1D"/>
    <w:rsid w:val="00A54432"/>
    <w:rsid w:val="00A55486"/>
    <w:rsid w:val="00A56971"/>
    <w:rsid w:val="00A56B73"/>
    <w:rsid w:val="00A60A7D"/>
    <w:rsid w:val="00A62801"/>
    <w:rsid w:val="00A62E42"/>
    <w:rsid w:val="00A6393C"/>
    <w:rsid w:val="00A63C5A"/>
    <w:rsid w:val="00A63C60"/>
    <w:rsid w:val="00A6499E"/>
    <w:rsid w:val="00A64A71"/>
    <w:rsid w:val="00A652B8"/>
    <w:rsid w:val="00A66BD0"/>
    <w:rsid w:val="00A7128C"/>
    <w:rsid w:val="00A71290"/>
    <w:rsid w:val="00A725DB"/>
    <w:rsid w:val="00A72645"/>
    <w:rsid w:val="00A7395E"/>
    <w:rsid w:val="00A75A0D"/>
    <w:rsid w:val="00A75BCA"/>
    <w:rsid w:val="00A7737F"/>
    <w:rsid w:val="00A80797"/>
    <w:rsid w:val="00A809AB"/>
    <w:rsid w:val="00A80BD4"/>
    <w:rsid w:val="00A81A78"/>
    <w:rsid w:val="00A81BB3"/>
    <w:rsid w:val="00A81C69"/>
    <w:rsid w:val="00A82144"/>
    <w:rsid w:val="00A82C33"/>
    <w:rsid w:val="00A82E16"/>
    <w:rsid w:val="00A8354F"/>
    <w:rsid w:val="00A839A1"/>
    <w:rsid w:val="00A857CD"/>
    <w:rsid w:val="00A85A9A"/>
    <w:rsid w:val="00A8601F"/>
    <w:rsid w:val="00A87777"/>
    <w:rsid w:val="00A9112B"/>
    <w:rsid w:val="00A925D6"/>
    <w:rsid w:val="00A94816"/>
    <w:rsid w:val="00A95270"/>
    <w:rsid w:val="00A95557"/>
    <w:rsid w:val="00A95925"/>
    <w:rsid w:val="00A966A1"/>
    <w:rsid w:val="00A96CF5"/>
    <w:rsid w:val="00A97516"/>
    <w:rsid w:val="00A97EAA"/>
    <w:rsid w:val="00AA06EA"/>
    <w:rsid w:val="00AA0C3D"/>
    <w:rsid w:val="00AA22D8"/>
    <w:rsid w:val="00AA2BF5"/>
    <w:rsid w:val="00AA3568"/>
    <w:rsid w:val="00AA3703"/>
    <w:rsid w:val="00AA39F3"/>
    <w:rsid w:val="00AA5593"/>
    <w:rsid w:val="00AA61FA"/>
    <w:rsid w:val="00AA6720"/>
    <w:rsid w:val="00AB0F19"/>
    <w:rsid w:val="00AB1C70"/>
    <w:rsid w:val="00AB341A"/>
    <w:rsid w:val="00AB4105"/>
    <w:rsid w:val="00AB5F2D"/>
    <w:rsid w:val="00AB6791"/>
    <w:rsid w:val="00AB6B3C"/>
    <w:rsid w:val="00AB6D1B"/>
    <w:rsid w:val="00AC1F9D"/>
    <w:rsid w:val="00AC1FC8"/>
    <w:rsid w:val="00AC2E44"/>
    <w:rsid w:val="00AC3366"/>
    <w:rsid w:val="00AC33EB"/>
    <w:rsid w:val="00AC3C0C"/>
    <w:rsid w:val="00AC55C5"/>
    <w:rsid w:val="00AC7095"/>
    <w:rsid w:val="00AC72D3"/>
    <w:rsid w:val="00AC7BB5"/>
    <w:rsid w:val="00AD11EA"/>
    <w:rsid w:val="00AD1D5D"/>
    <w:rsid w:val="00AD2C12"/>
    <w:rsid w:val="00AD2F5B"/>
    <w:rsid w:val="00AD46D1"/>
    <w:rsid w:val="00AD5A9C"/>
    <w:rsid w:val="00AD5AEE"/>
    <w:rsid w:val="00AD5B41"/>
    <w:rsid w:val="00AD6D22"/>
    <w:rsid w:val="00AD6DCD"/>
    <w:rsid w:val="00AD7632"/>
    <w:rsid w:val="00AE0457"/>
    <w:rsid w:val="00AE0C9E"/>
    <w:rsid w:val="00AE1717"/>
    <w:rsid w:val="00AE2B43"/>
    <w:rsid w:val="00AE2F90"/>
    <w:rsid w:val="00AE53E9"/>
    <w:rsid w:val="00AE5A3B"/>
    <w:rsid w:val="00AE5C80"/>
    <w:rsid w:val="00AE6D48"/>
    <w:rsid w:val="00AE6F13"/>
    <w:rsid w:val="00AE7401"/>
    <w:rsid w:val="00AE7534"/>
    <w:rsid w:val="00AE78FE"/>
    <w:rsid w:val="00AF00B0"/>
    <w:rsid w:val="00AF05DD"/>
    <w:rsid w:val="00AF0883"/>
    <w:rsid w:val="00AF1979"/>
    <w:rsid w:val="00AF2E79"/>
    <w:rsid w:val="00AF5547"/>
    <w:rsid w:val="00AF5FA7"/>
    <w:rsid w:val="00AF615B"/>
    <w:rsid w:val="00AF6B84"/>
    <w:rsid w:val="00AF73CC"/>
    <w:rsid w:val="00AF78A0"/>
    <w:rsid w:val="00B00995"/>
    <w:rsid w:val="00B041B5"/>
    <w:rsid w:val="00B04A78"/>
    <w:rsid w:val="00B04AE2"/>
    <w:rsid w:val="00B05A17"/>
    <w:rsid w:val="00B063EC"/>
    <w:rsid w:val="00B0762F"/>
    <w:rsid w:val="00B07C82"/>
    <w:rsid w:val="00B10152"/>
    <w:rsid w:val="00B12158"/>
    <w:rsid w:val="00B12569"/>
    <w:rsid w:val="00B12B38"/>
    <w:rsid w:val="00B131CB"/>
    <w:rsid w:val="00B131E8"/>
    <w:rsid w:val="00B13531"/>
    <w:rsid w:val="00B14C02"/>
    <w:rsid w:val="00B15F94"/>
    <w:rsid w:val="00B17761"/>
    <w:rsid w:val="00B17A6B"/>
    <w:rsid w:val="00B20397"/>
    <w:rsid w:val="00B2067E"/>
    <w:rsid w:val="00B20B10"/>
    <w:rsid w:val="00B2100F"/>
    <w:rsid w:val="00B21031"/>
    <w:rsid w:val="00B212F0"/>
    <w:rsid w:val="00B216BA"/>
    <w:rsid w:val="00B21F9A"/>
    <w:rsid w:val="00B22497"/>
    <w:rsid w:val="00B243A9"/>
    <w:rsid w:val="00B2575D"/>
    <w:rsid w:val="00B2623F"/>
    <w:rsid w:val="00B26C46"/>
    <w:rsid w:val="00B27AC8"/>
    <w:rsid w:val="00B3037D"/>
    <w:rsid w:val="00B30584"/>
    <w:rsid w:val="00B3129F"/>
    <w:rsid w:val="00B3149D"/>
    <w:rsid w:val="00B32B2E"/>
    <w:rsid w:val="00B3360B"/>
    <w:rsid w:val="00B3459D"/>
    <w:rsid w:val="00B35076"/>
    <w:rsid w:val="00B35206"/>
    <w:rsid w:val="00B35678"/>
    <w:rsid w:val="00B35976"/>
    <w:rsid w:val="00B36DC0"/>
    <w:rsid w:val="00B37E53"/>
    <w:rsid w:val="00B422A6"/>
    <w:rsid w:val="00B424F4"/>
    <w:rsid w:val="00B425EB"/>
    <w:rsid w:val="00B42665"/>
    <w:rsid w:val="00B42927"/>
    <w:rsid w:val="00B42CB9"/>
    <w:rsid w:val="00B437EE"/>
    <w:rsid w:val="00B437FE"/>
    <w:rsid w:val="00B4395A"/>
    <w:rsid w:val="00B4472C"/>
    <w:rsid w:val="00B45483"/>
    <w:rsid w:val="00B45A33"/>
    <w:rsid w:val="00B45E0B"/>
    <w:rsid w:val="00B46E57"/>
    <w:rsid w:val="00B47692"/>
    <w:rsid w:val="00B47D5E"/>
    <w:rsid w:val="00B50B6F"/>
    <w:rsid w:val="00B50FD8"/>
    <w:rsid w:val="00B510A1"/>
    <w:rsid w:val="00B520A5"/>
    <w:rsid w:val="00B537CC"/>
    <w:rsid w:val="00B54B88"/>
    <w:rsid w:val="00B5597C"/>
    <w:rsid w:val="00B55F3F"/>
    <w:rsid w:val="00B57214"/>
    <w:rsid w:val="00B57346"/>
    <w:rsid w:val="00B57748"/>
    <w:rsid w:val="00B57749"/>
    <w:rsid w:val="00B606F2"/>
    <w:rsid w:val="00B63601"/>
    <w:rsid w:val="00B64C31"/>
    <w:rsid w:val="00B651BE"/>
    <w:rsid w:val="00B67041"/>
    <w:rsid w:val="00B702E0"/>
    <w:rsid w:val="00B704D4"/>
    <w:rsid w:val="00B70867"/>
    <w:rsid w:val="00B71335"/>
    <w:rsid w:val="00B715D3"/>
    <w:rsid w:val="00B7257D"/>
    <w:rsid w:val="00B72B87"/>
    <w:rsid w:val="00B72F97"/>
    <w:rsid w:val="00B73B3C"/>
    <w:rsid w:val="00B73FC8"/>
    <w:rsid w:val="00B76769"/>
    <w:rsid w:val="00B76E00"/>
    <w:rsid w:val="00B770FF"/>
    <w:rsid w:val="00B771A2"/>
    <w:rsid w:val="00B7750E"/>
    <w:rsid w:val="00B77A73"/>
    <w:rsid w:val="00B77E35"/>
    <w:rsid w:val="00B80534"/>
    <w:rsid w:val="00B80545"/>
    <w:rsid w:val="00B80C8E"/>
    <w:rsid w:val="00B819BA"/>
    <w:rsid w:val="00B82A61"/>
    <w:rsid w:val="00B82EF9"/>
    <w:rsid w:val="00B831D3"/>
    <w:rsid w:val="00B8337F"/>
    <w:rsid w:val="00B83D16"/>
    <w:rsid w:val="00B85F47"/>
    <w:rsid w:val="00B86705"/>
    <w:rsid w:val="00B87003"/>
    <w:rsid w:val="00B870CA"/>
    <w:rsid w:val="00B87927"/>
    <w:rsid w:val="00B911CB"/>
    <w:rsid w:val="00B913FD"/>
    <w:rsid w:val="00B91EFA"/>
    <w:rsid w:val="00B92619"/>
    <w:rsid w:val="00B929FC"/>
    <w:rsid w:val="00B92DD1"/>
    <w:rsid w:val="00B93845"/>
    <w:rsid w:val="00B93A8C"/>
    <w:rsid w:val="00B95989"/>
    <w:rsid w:val="00B95F8F"/>
    <w:rsid w:val="00B9656E"/>
    <w:rsid w:val="00B965BB"/>
    <w:rsid w:val="00B965E6"/>
    <w:rsid w:val="00B9661E"/>
    <w:rsid w:val="00B96C2D"/>
    <w:rsid w:val="00B97869"/>
    <w:rsid w:val="00B97D17"/>
    <w:rsid w:val="00BA06F2"/>
    <w:rsid w:val="00BA07C2"/>
    <w:rsid w:val="00BA0A39"/>
    <w:rsid w:val="00BA0DD4"/>
    <w:rsid w:val="00BA0EC7"/>
    <w:rsid w:val="00BA1B01"/>
    <w:rsid w:val="00BA20A9"/>
    <w:rsid w:val="00BA3487"/>
    <w:rsid w:val="00BA39FE"/>
    <w:rsid w:val="00BA4767"/>
    <w:rsid w:val="00BA4FE8"/>
    <w:rsid w:val="00BA5395"/>
    <w:rsid w:val="00BA58C4"/>
    <w:rsid w:val="00BA5A12"/>
    <w:rsid w:val="00BA5A43"/>
    <w:rsid w:val="00BA739E"/>
    <w:rsid w:val="00BA748C"/>
    <w:rsid w:val="00BA7848"/>
    <w:rsid w:val="00BB0748"/>
    <w:rsid w:val="00BB0C58"/>
    <w:rsid w:val="00BB161D"/>
    <w:rsid w:val="00BB26CD"/>
    <w:rsid w:val="00BB3571"/>
    <w:rsid w:val="00BB3BEC"/>
    <w:rsid w:val="00BB4A35"/>
    <w:rsid w:val="00BB4F50"/>
    <w:rsid w:val="00BB6312"/>
    <w:rsid w:val="00BB6861"/>
    <w:rsid w:val="00BB7896"/>
    <w:rsid w:val="00BB79B0"/>
    <w:rsid w:val="00BB7D49"/>
    <w:rsid w:val="00BC1460"/>
    <w:rsid w:val="00BC26CE"/>
    <w:rsid w:val="00BC2EF5"/>
    <w:rsid w:val="00BC3204"/>
    <w:rsid w:val="00BC3E50"/>
    <w:rsid w:val="00BC3F7D"/>
    <w:rsid w:val="00BC3FE6"/>
    <w:rsid w:val="00BC5420"/>
    <w:rsid w:val="00BC5532"/>
    <w:rsid w:val="00BC5FAF"/>
    <w:rsid w:val="00BC64EA"/>
    <w:rsid w:val="00BC6914"/>
    <w:rsid w:val="00BC6DBE"/>
    <w:rsid w:val="00BC6F6B"/>
    <w:rsid w:val="00BC702C"/>
    <w:rsid w:val="00BD0657"/>
    <w:rsid w:val="00BD1021"/>
    <w:rsid w:val="00BD29BA"/>
    <w:rsid w:val="00BD3FD3"/>
    <w:rsid w:val="00BD5650"/>
    <w:rsid w:val="00BD5C8F"/>
    <w:rsid w:val="00BD6791"/>
    <w:rsid w:val="00BD6C74"/>
    <w:rsid w:val="00BD796D"/>
    <w:rsid w:val="00BE28C6"/>
    <w:rsid w:val="00BE2B5F"/>
    <w:rsid w:val="00BE3070"/>
    <w:rsid w:val="00BE3D06"/>
    <w:rsid w:val="00BE4112"/>
    <w:rsid w:val="00BE5AAD"/>
    <w:rsid w:val="00BE60DA"/>
    <w:rsid w:val="00BE7113"/>
    <w:rsid w:val="00BE7221"/>
    <w:rsid w:val="00BE7446"/>
    <w:rsid w:val="00BE761F"/>
    <w:rsid w:val="00BF0721"/>
    <w:rsid w:val="00BF102F"/>
    <w:rsid w:val="00BF258B"/>
    <w:rsid w:val="00BF2F06"/>
    <w:rsid w:val="00BF345C"/>
    <w:rsid w:val="00BF4359"/>
    <w:rsid w:val="00BF449B"/>
    <w:rsid w:val="00BF55F6"/>
    <w:rsid w:val="00BF5AB5"/>
    <w:rsid w:val="00BF60E7"/>
    <w:rsid w:val="00BF63D8"/>
    <w:rsid w:val="00BF6A7F"/>
    <w:rsid w:val="00C00577"/>
    <w:rsid w:val="00C006C9"/>
    <w:rsid w:val="00C00ADE"/>
    <w:rsid w:val="00C00C67"/>
    <w:rsid w:val="00C012CB"/>
    <w:rsid w:val="00C015B8"/>
    <w:rsid w:val="00C033DF"/>
    <w:rsid w:val="00C042F4"/>
    <w:rsid w:val="00C045C8"/>
    <w:rsid w:val="00C04CF7"/>
    <w:rsid w:val="00C05772"/>
    <w:rsid w:val="00C05B5C"/>
    <w:rsid w:val="00C06B5C"/>
    <w:rsid w:val="00C07E35"/>
    <w:rsid w:val="00C07EDE"/>
    <w:rsid w:val="00C07F2B"/>
    <w:rsid w:val="00C10B40"/>
    <w:rsid w:val="00C121BE"/>
    <w:rsid w:val="00C12230"/>
    <w:rsid w:val="00C12D88"/>
    <w:rsid w:val="00C154D6"/>
    <w:rsid w:val="00C1680D"/>
    <w:rsid w:val="00C16C5D"/>
    <w:rsid w:val="00C16E52"/>
    <w:rsid w:val="00C17B87"/>
    <w:rsid w:val="00C204F1"/>
    <w:rsid w:val="00C20706"/>
    <w:rsid w:val="00C20755"/>
    <w:rsid w:val="00C20CA1"/>
    <w:rsid w:val="00C22242"/>
    <w:rsid w:val="00C22A5C"/>
    <w:rsid w:val="00C22C4D"/>
    <w:rsid w:val="00C22DE1"/>
    <w:rsid w:val="00C23069"/>
    <w:rsid w:val="00C23E66"/>
    <w:rsid w:val="00C25F85"/>
    <w:rsid w:val="00C25FA8"/>
    <w:rsid w:val="00C30297"/>
    <w:rsid w:val="00C317FB"/>
    <w:rsid w:val="00C333A9"/>
    <w:rsid w:val="00C351C1"/>
    <w:rsid w:val="00C3539F"/>
    <w:rsid w:val="00C3552C"/>
    <w:rsid w:val="00C362D6"/>
    <w:rsid w:val="00C36B41"/>
    <w:rsid w:val="00C36E7D"/>
    <w:rsid w:val="00C3768E"/>
    <w:rsid w:val="00C40E79"/>
    <w:rsid w:val="00C413A0"/>
    <w:rsid w:val="00C42681"/>
    <w:rsid w:val="00C42F02"/>
    <w:rsid w:val="00C436EF"/>
    <w:rsid w:val="00C43BF3"/>
    <w:rsid w:val="00C44CA6"/>
    <w:rsid w:val="00C45D37"/>
    <w:rsid w:val="00C47120"/>
    <w:rsid w:val="00C50179"/>
    <w:rsid w:val="00C517F3"/>
    <w:rsid w:val="00C518BB"/>
    <w:rsid w:val="00C51A28"/>
    <w:rsid w:val="00C51B24"/>
    <w:rsid w:val="00C5221A"/>
    <w:rsid w:val="00C53E4A"/>
    <w:rsid w:val="00C5455E"/>
    <w:rsid w:val="00C54E4E"/>
    <w:rsid w:val="00C5548B"/>
    <w:rsid w:val="00C55678"/>
    <w:rsid w:val="00C558C4"/>
    <w:rsid w:val="00C561D5"/>
    <w:rsid w:val="00C6039D"/>
    <w:rsid w:val="00C605CB"/>
    <w:rsid w:val="00C60B3A"/>
    <w:rsid w:val="00C60D43"/>
    <w:rsid w:val="00C62FA2"/>
    <w:rsid w:val="00C63806"/>
    <w:rsid w:val="00C638E5"/>
    <w:rsid w:val="00C6400B"/>
    <w:rsid w:val="00C64184"/>
    <w:rsid w:val="00C648D4"/>
    <w:rsid w:val="00C65770"/>
    <w:rsid w:val="00C663AB"/>
    <w:rsid w:val="00C6667E"/>
    <w:rsid w:val="00C66A46"/>
    <w:rsid w:val="00C66FA5"/>
    <w:rsid w:val="00C70040"/>
    <w:rsid w:val="00C709C3"/>
    <w:rsid w:val="00C70AC5"/>
    <w:rsid w:val="00C71471"/>
    <w:rsid w:val="00C719FE"/>
    <w:rsid w:val="00C72025"/>
    <w:rsid w:val="00C7290A"/>
    <w:rsid w:val="00C730DC"/>
    <w:rsid w:val="00C74BCC"/>
    <w:rsid w:val="00C75044"/>
    <w:rsid w:val="00C75FF1"/>
    <w:rsid w:val="00C767E9"/>
    <w:rsid w:val="00C76C67"/>
    <w:rsid w:val="00C76F40"/>
    <w:rsid w:val="00C80336"/>
    <w:rsid w:val="00C81028"/>
    <w:rsid w:val="00C81285"/>
    <w:rsid w:val="00C81E0E"/>
    <w:rsid w:val="00C82E9A"/>
    <w:rsid w:val="00C84100"/>
    <w:rsid w:val="00C85314"/>
    <w:rsid w:val="00C853D6"/>
    <w:rsid w:val="00C85B60"/>
    <w:rsid w:val="00C85BA4"/>
    <w:rsid w:val="00C865AC"/>
    <w:rsid w:val="00C86CD5"/>
    <w:rsid w:val="00C87409"/>
    <w:rsid w:val="00C90F1A"/>
    <w:rsid w:val="00C910EC"/>
    <w:rsid w:val="00C92579"/>
    <w:rsid w:val="00C9292F"/>
    <w:rsid w:val="00C92969"/>
    <w:rsid w:val="00C933B5"/>
    <w:rsid w:val="00C93A26"/>
    <w:rsid w:val="00C94CB5"/>
    <w:rsid w:val="00C96088"/>
    <w:rsid w:val="00C964AB"/>
    <w:rsid w:val="00C97205"/>
    <w:rsid w:val="00CA1134"/>
    <w:rsid w:val="00CA44D8"/>
    <w:rsid w:val="00CA46D6"/>
    <w:rsid w:val="00CA4BC0"/>
    <w:rsid w:val="00CA4C33"/>
    <w:rsid w:val="00CA5C85"/>
    <w:rsid w:val="00CA7168"/>
    <w:rsid w:val="00CB055E"/>
    <w:rsid w:val="00CB0B3D"/>
    <w:rsid w:val="00CB136B"/>
    <w:rsid w:val="00CB1D41"/>
    <w:rsid w:val="00CB3F89"/>
    <w:rsid w:val="00CB44E5"/>
    <w:rsid w:val="00CB4C95"/>
    <w:rsid w:val="00CB5FF0"/>
    <w:rsid w:val="00CB634B"/>
    <w:rsid w:val="00CB7E2B"/>
    <w:rsid w:val="00CC016F"/>
    <w:rsid w:val="00CC0D5A"/>
    <w:rsid w:val="00CC114D"/>
    <w:rsid w:val="00CC140D"/>
    <w:rsid w:val="00CC1F53"/>
    <w:rsid w:val="00CC20B5"/>
    <w:rsid w:val="00CC281F"/>
    <w:rsid w:val="00CC2F75"/>
    <w:rsid w:val="00CC32A4"/>
    <w:rsid w:val="00CC41BF"/>
    <w:rsid w:val="00CC4838"/>
    <w:rsid w:val="00CC559D"/>
    <w:rsid w:val="00CC5E84"/>
    <w:rsid w:val="00CC7C1B"/>
    <w:rsid w:val="00CD02C0"/>
    <w:rsid w:val="00CD1D5F"/>
    <w:rsid w:val="00CD2312"/>
    <w:rsid w:val="00CD2D20"/>
    <w:rsid w:val="00CD2EB6"/>
    <w:rsid w:val="00CD34C6"/>
    <w:rsid w:val="00CD3B67"/>
    <w:rsid w:val="00CD4894"/>
    <w:rsid w:val="00CD4F3E"/>
    <w:rsid w:val="00CD54F3"/>
    <w:rsid w:val="00CD5DF3"/>
    <w:rsid w:val="00CD654B"/>
    <w:rsid w:val="00CD6BD4"/>
    <w:rsid w:val="00CD74EA"/>
    <w:rsid w:val="00CE1269"/>
    <w:rsid w:val="00CE13A3"/>
    <w:rsid w:val="00CE1D02"/>
    <w:rsid w:val="00CE1EDD"/>
    <w:rsid w:val="00CE223E"/>
    <w:rsid w:val="00CE2343"/>
    <w:rsid w:val="00CE2E86"/>
    <w:rsid w:val="00CE3409"/>
    <w:rsid w:val="00CE3564"/>
    <w:rsid w:val="00CE3776"/>
    <w:rsid w:val="00CE3AB8"/>
    <w:rsid w:val="00CE4A88"/>
    <w:rsid w:val="00CE5B0C"/>
    <w:rsid w:val="00CE6D64"/>
    <w:rsid w:val="00CE6EC6"/>
    <w:rsid w:val="00CE76C6"/>
    <w:rsid w:val="00CF06C1"/>
    <w:rsid w:val="00CF0E6F"/>
    <w:rsid w:val="00CF10A1"/>
    <w:rsid w:val="00CF13AE"/>
    <w:rsid w:val="00CF1476"/>
    <w:rsid w:val="00CF37CE"/>
    <w:rsid w:val="00CF6EB1"/>
    <w:rsid w:val="00CF7350"/>
    <w:rsid w:val="00CF7E8B"/>
    <w:rsid w:val="00D003B8"/>
    <w:rsid w:val="00D00A61"/>
    <w:rsid w:val="00D0151C"/>
    <w:rsid w:val="00D0396F"/>
    <w:rsid w:val="00D03B0E"/>
    <w:rsid w:val="00D04547"/>
    <w:rsid w:val="00D05EA2"/>
    <w:rsid w:val="00D07286"/>
    <w:rsid w:val="00D0797D"/>
    <w:rsid w:val="00D07C48"/>
    <w:rsid w:val="00D10F4C"/>
    <w:rsid w:val="00D12E4F"/>
    <w:rsid w:val="00D12EF0"/>
    <w:rsid w:val="00D130D8"/>
    <w:rsid w:val="00D14186"/>
    <w:rsid w:val="00D145F5"/>
    <w:rsid w:val="00D15084"/>
    <w:rsid w:val="00D17BEC"/>
    <w:rsid w:val="00D17D67"/>
    <w:rsid w:val="00D204A7"/>
    <w:rsid w:val="00D212AB"/>
    <w:rsid w:val="00D2143C"/>
    <w:rsid w:val="00D21CD5"/>
    <w:rsid w:val="00D21E79"/>
    <w:rsid w:val="00D22CA0"/>
    <w:rsid w:val="00D23F87"/>
    <w:rsid w:val="00D243EB"/>
    <w:rsid w:val="00D25BB0"/>
    <w:rsid w:val="00D25E28"/>
    <w:rsid w:val="00D262D0"/>
    <w:rsid w:val="00D27BC2"/>
    <w:rsid w:val="00D30029"/>
    <w:rsid w:val="00D31935"/>
    <w:rsid w:val="00D31C09"/>
    <w:rsid w:val="00D31FE8"/>
    <w:rsid w:val="00D31FF8"/>
    <w:rsid w:val="00D324F9"/>
    <w:rsid w:val="00D32975"/>
    <w:rsid w:val="00D33C87"/>
    <w:rsid w:val="00D355F0"/>
    <w:rsid w:val="00D35CE5"/>
    <w:rsid w:val="00D35DAB"/>
    <w:rsid w:val="00D36015"/>
    <w:rsid w:val="00D36073"/>
    <w:rsid w:val="00D3652C"/>
    <w:rsid w:val="00D373CA"/>
    <w:rsid w:val="00D377B6"/>
    <w:rsid w:val="00D40288"/>
    <w:rsid w:val="00D43724"/>
    <w:rsid w:val="00D43DAF"/>
    <w:rsid w:val="00D43DEE"/>
    <w:rsid w:val="00D447E2"/>
    <w:rsid w:val="00D44EAF"/>
    <w:rsid w:val="00D4555A"/>
    <w:rsid w:val="00D45AF8"/>
    <w:rsid w:val="00D45B64"/>
    <w:rsid w:val="00D45F6D"/>
    <w:rsid w:val="00D4613A"/>
    <w:rsid w:val="00D461EA"/>
    <w:rsid w:val="00D46425"/>
    <w:rsid w:val="00D47870"/>
    <w:rsid w:val="00D502BE"/>
    <w:rsid w:val="00D50E27"/>
    <w:rsid w:val="00D51C05"/>
    <w:rsid w:val="00D52D72"/>
    <w:rsid w:val="00D53500"/>
    <w:rsid w:val="00D5377B"/>
    <w:rsid w:val="00D54FF4"/>
    <w:rsid w:val="00D55B44"/>
    <w:rsid w:val="00D56094"/>
    <w:rsid w:val="00D56515"/>
    <w:rsid w:val="00D6090D"/>
    <w:rsid w:val="00D61FC1"/>
    <w:rsid w:val="00D62D42"/>
    <w:rsid w:val="00D63571"/>
    <w:rsid w:val="00D63B9F"/>
    <w:rsid w:val="00D64447"/>
    <w:rsid w:val="00D647FB"/>
    <w:rsid w:val="00D65E0B"/>
    <w:rsid w:val="00D65EF1"/>
    <w:rsid w:val="00D66B1B"/>
    <w:rsid w:val="00D672FA"/>
    <w:rsid w:val="00D71763"/>
    <w:rsid w:val="00D7233F"/>
    <w:rsid w:val="00D72374"/>
    <w:rsid w:val="00D73E19"/>
    <w:rsid w:val="00D74670"/>
    <w:rsid w:val="00D801ED"/>
    <w:rsid w:val="00D80D35"/>
    <w:rsid w:val="00D81962"/>
    <w:rsid w:val="00D819B4"/>
    <w:rsid w:val="00D81A8A"/>
    <w:rsid w:val="00D823F3"/>
    <w:rsid w:val="00D83BD9"/>
    <w:rsid w:val="00D845CD"/>
    <w:rsid w:val="00D86C24"/>
    <w:rsid w:val="00D870CC"/>
    <w:rsid w:val="00D87CF7"/>
    <w:rsid w:val="00D91CE2"/>
    <w:rsid w:val="00D92C69"/>
    <w:rsid w:val="00D9337A"/>
    <w:rsid w:val="00D933F8"/>
    <w:rsid w:val="00D935D3"/>
    <w:rsid w:val="00D938C9"/>
    <w:rsid w:val="00D93BB6"/>
    <w:rsid w:val="00D95FB9"/>
    <w:rsid w:val="00D95FBF"/>
    <w:rsid w:val="00D9734E"/>
    <w:rsid w:val="00DA07E4"/>
    <w:rsid w:val="00DA302B"/>
    <w:rsid w:val="00DA363F"/>
    <w:rsid w:val="00DA3EF3"/>
    <w:rsid w:val="00DA4D11"/>
    <w:rsid w:val="00DA5444"/>
    <w:rsid w:val="00DA5BA5"/>
    <w:rsid w:val="00DA6367"/>
    <w:rsid w:val="00DA686B"/>
    <w:rsid w:val="00DA6B9D"/>
    <w:rsid w:val="00DA6DD1"/>
    <w:rsid w:val="00DB098E"/>
    <w:rsid w:val="00DB1BE2"/>
    <w:rsid w:val="00DB2CFA"/>
    <w:rsid w:val="00DB33D2"/>
    <w:rsid w:val="00DB5102"/>
    <w:rsid w:val="00DB7F09"/>
    <w:rsid w:val="00DC00E8"/>
    <w:rsid w:val="00DC1BDA"/>
    <w:rsid w:val="00DC255A"/>
    <w:rsid w:val="00DC2570"/>
    <w:rsid w:val="00DC27CB"/>
    <w:rsid w:val="00DC3076"/>
    <w:rsid w:val="00DC7889"/>
    <w:rsid w:val="00DC789F"/>
    <w:rsid w:val="00DC7AB1"/>
    <w:rsid w:val="00DD1204"/>
    <w:rsid w:val="00DD1F91"/>
    <w:rsid w:val="00DD2D7D"/>
    <w:rsid w:val="00DD305B"/>
    <w:rsid w:val="00DD4DEF"/>
    <w:rsid w:val="00DD5AF2"/>
    <w:rsid w:val="00DE03F6"/>
    <w:rsid w:val="00DE1D5D"/>
    <w:rsid w:val="00DE2E20"/>
    <w:rsid w:val="00DE3429"/>
    <w:rsid w:val="00DE42A7"/>
    <w:rsid w:val="00DE58C7"/>
    <w:rsid w:val="00DE6891"/>
    <w:rsid w:val="00DE7F2D"/>
    <w:rsid w:val="00DF0F18"/>
    <w:rsid w:val="00DF4176"/>
    <w:rsid w:val="00DF59FC"/>
    <w:rsid w:val="00DF5AA3"/>
    <w:rsid w:val="00DF6715"/>
    <w:rsid w:val="00DF69F4"/>
    <w:rsid w:val="00E01994"/>
    <w:rsid w:val="00E019E8"/>
    <w:rsid w:val="00E02B6C"/>
    <w:rsid w:val="00E03736"/>
    <w:rsid w:val="00E044A0"/>
    <w:rsid w:val="00E050E4"/>
    <w:rsid w:val="00E075BD"/>
    <w:rsid w:val="00E07CBF"/>
    <w:rsid w:val="00E10D39"/>
    <w:rsid w:val="00E11327"/>
    <w:rsid w:val="00E1136B"/>
    <w:rsid w:val="00E12297"/>
    <w:rsid w:val="00E13904"/>
    <w:rsid w:val="00E13E90"/>
    <w:rsid w:val="00E159DC"/>
    <w:rsid w:val="00E15B51"/>
    <w:rsid w:val="00E15C45"/>
    <w:rsid w:val="00E16D6F"/>
    <w:rsid w:val="00E202B2"/>
    <w:rsid w:val="00E205A1"/>
    <w:rsid w:val="00E209BF"/>
    <w:rsid w:val="00E217AB"/>
    <w:rsid w:val="00E22C47"/>
    <w:rsid w:val="00E22D51"/>
    <w:rsid w:val="00E23655"/>
    <w:rsid w:val="00E23791"/>
    <w:rsid w:val="00E24089"/>
    <w:rsid w:val="00E2425C"/>
    <w:rsid w:val="00E2587D"/>
    <w:rsid w:val="00E25E8B"/>
    <w:rsid w:val="00E26C51"/>
    <w:rsid w:val="00E27BC1"/>
    <w:rsid w:val="00E304AB"/>
    <w:rsid w:val="00E30677"/>
    <w:rsid w:val="00E3230D"/>
    <w:rsid w:val="00E32682"/>
    <w:rsid w:val="00E354AC"/>
    <w:rsid w:val="00E354F9"/>
    <w:rsid w:val="00E35E2D"/>
    <w:rsid w:val="00E35E51"/>
    <w:rsid w:val="00E35FA1"/>
    <w:rsid w:val="00E36458"/>
    <w:rsid w:val="00E40FB7"/>
    <w:rsid w:val="00E4102B"/>
    <w:rsid w:val="00E4172C"/>
    <w:rsid w:val="00E41D68"/>
    <w:rsid w:val="00E427D0"/>
    <w:rsid w:val="00E445C6"/>
    <w:rsid w:val="00E446A6"/>
    <w:rsid w:val="00E459CD"/>
    <w:rsid w:val="00E45EA1"/>
    <w:rsid w:val="00E45F9A"/>
    <w:rsid w:val="00E46131"/>
    <w:rsid w:val="00E46ECE"/>
    <w:rsid w:val="00E50E7C"/>
    <w:rsid w:val="00E51545"/>
    <w:rsid w:val="00E51D62"/>
    <w:rsid w:val="00E52C4F"/>
    <w:rsid w:val="00E53405"/>
    <w:rsid w:val="00E535E8"/>
    <w:rsid w:val="00E53DEE"/>
    <w:rsid w:val="00E54271"/>
    <w:rsid w:val="00E55326"/>
    <w:rsid w:val="00E57E08"/>
    <w:rsid w:val="00E57E8A"/>
    <w:rsid w:val="00E6069C"/>
    <w:rsid w:val="00E60AA9"/>
    <w:rsid w:val="00E61537"/>
    <w:rsid w:val="00E6235B"/>
    <w:rsid w:val="00E6257B"/>
    <w:rsid w:val="00E63D38"/>
    <w:rsid w:val="00E65919"/>
    <w:rsid w:val="00E65C00"/>
    <w:rsid w:val="00E66795"/>
    <w:rsid w:val="00E66BAA"/>
    <w:rsid w:val="00E67ABF"/>
    <w:rsid w:val="00E67B66"/>
    <w:rsid w:val="00E711D7"/>
    <w:rsid w:val="00E71464"/>
    <w:rsid w:val="00E71886"/>
    <w:rsid w:val="00E71C20"/>
    <w:rsid w:val="00E72022"/>
    <w:rsid w:val="00E73784"/>
    <w:rsid w:val="00E74033"/>
    <w:rsid w:val="00E7429C"/>
    <w:rsid w:val="00E7446B"/>
    <w:rsid w:val="00E7448C"/>
    <w:rsid w:val="00E755D2"/>
    <w:rsid w:val="00E75944"/>
    <w:rsid w:val="00E764D6"/>
    <w:rsid w:val="00E76D32"/>
    <w:rsid w:val="00E80A66"/>
    <w:rsid w:val="00E81A40"/>
    <w:rsid w:val="00E81B9E"/>
    <w:rsid w:val="00E82092"/>
    <w:rsid w:val="00E8239B"/>
    <w:rsid w:val="00E82520"/>
    <w:rsid w:val="00E827C2"/>
    <w:rsid w:val="00E8301B"/>
    <w:rsid w:val="00E8314E"/>
    <w:rsid w:val="00E848FF"/>
    <w:rsid w:val="00E84920"/>
    <w:rsid w:val="00E86971"/>
    <w:rsid w:val="00E87856"/>
    <w:rsid w:val="00E87983"/>
    <w:rsid w:val="00E87C59"/>
    <w:rsid w:val="00E87D24"/>
    <w:rsid w:val="00E902B0"/>
    <w:rsid w:val="00E902D5"/>
    <w:rsid w:val="00E902E8"/>
    <w:rsid w:val="00E92283"/>
    <w:rsid w:val="00E92B40"/>
    <w:rsid w:val="00E92BE2"/>
    <w:rsid w:val="00E937BC"/>
    <w:rsid w:val="00E940E9"/>
    <w:rsid w:val="00E946A3"/>
    <w:rsid w:val="00E95DC9"/>
    <w:rsid w:val="00E96447"/>
    <w:rsid w:val="00E978EF"/>
    <w:rsid w:val="00E97E9D"/>
    <w:rsid w:val="00EA03B0"/>
    <w:rsid w:val="00EA04B7"/>
    <w:rsid w:val="00EA09BC"/>
    <w:rsid w:val="00EA0F2E"/>
    <w:rsid w:val="00EA1E25"/>
    <w:rsid w:val="00EA3676"/>
    <w:rsid w:val="00EA408B"/>
    <w:rsid w:val="00EA716C"/>
    <w:rsid w:val="00EB0042"/>
    <w:rsid w:val="00EB030F"/>
    <w:rsid w:val="00EB0C5A"/>
    <w:rsid w:val="00EB21AA"/>
    <w:rsid w:val="00EB355C"/>
    <w:rsid w:val="00EB37B6"/>
    <w:rsid w:val="00EB4255"/>
    <w:rsid w:val="00EB4D28"/>
    <w:rsid w:val="00EC0147"/>
    <w:rsid w:val="00EC0607"/>
    <w:rsid w:val="00EC16EF"/>
    <w:rsid w:val="00EC23EA"/>
    <w:rsid w:val="00EC2A5F"/>
    <w:rsid w:val="00EC34C0"/>
    <w:rsid w:val="00EC39C0"/>
    <w:rsid w:val="00EC4B3D"/>
    <w:rsid w:val="00EC5FA7"/>
    <w:rsid w:val="00EC6938"/>
    <w:rsid w:val="00EC6B16"/>
    <w:rsid w:val="00EC7344"/>
    <w:rsid w:val="00ED0B3D"/>
    <w:rsid w:val="00ED14FB"/>
    <w:rsid w:val="00ED15C0"/>
    <w:rsid w:val="00ED16FA"/>
    <w:rsid w:val="00ED2CA6"/>
    <w:rsid w:val="00ED45AC"/>
    <w:rsid w:val="00ED6D98"/>
    <w:rsid w:val="00ED70F8"/>
    <w:rsid w:val="00EE0C4F"/>
    <w:rsid w:val="00EE14DB"/>
    <w:rsid w:val="00EE1F24"/>
    <w:rsid w:val="00EE279F"/>
    <w:rsid w:val="00EE2962"/>
    <w:rsid w:val="00EE2D38"/>
    <w:rsid w:val="00EE323D"/>
    <w:rsid w:val="00EE38CD"/>
    <w:rsid w:val="00EE5934"/>
    <w:rsid w:val="00EE5FD4"/>
    <w:rsid w:val="00EE61D4"/>
    <w:rsid w:val="00EE6398"/>
    <w:rsid w:val="00EE677F"/>
    <w:rsid w:val="00EE6D1A"/>
    <w:rsid w:val="00EE6F55"/>
    <w:rsid w:val="00EF2027"/>
    <w:rsid w:val="00EF25A1"/>
    <w:rsid w:val="00EF2FBF"/>
    <w:rsid w:val="00EF47F3"/>
    <w:rsid w:val="00EF4AA5"/>
    <w:rsid w:val="00EF5618"/>
    <w:rsid w:val="00EF5647"/>
    <w:rsid w:val="00EF5BCB"/>
    <w:rsid w:val="00EF69CA"/>
    <w:rsid w:val="00EF7560"/>
    <w:rsid w:val="00F0045F"/>
    <w:rsid w:val="00F006BC"/>
    <w:rsid w:val="00F0082D"/>
    <w:rsid w:val="00F00E3D"/>
    <w:rsid w:val="00F010E3"/>
    <w:rsid w:val="00F0171B"/>
    <w:rsid w:val="00F026CE"/>
    <w:rsid w:val="00F02931"/>
    <w:rsid w:val="00F02AC1"/>
    <w:rsid w:val="00F03E30"/>
    <w:rsid w:val="00F04087"/>
    <w:rsid w:val="00F05BFE"/>
    <w:rsid w:val="00F05D73"/>
    <w:rsid w:val="00F05DF2"/>
    <w:rsid w:val="00F0676E"/>
    <w:rsid w:val="00F07661"/>
    <w:rsid w:val="00F07C90"/>
    <w:rsid w:val="00F07FD1"/>
    <w:rsid w:val="00F1048E"/>
    <w:rsid w:val="00F106F9"/>
    <w:rsid w:val="00F12192"/>
    <w:rsid w:val="00F12A0B"/>
    <w:rsid w:val="00F12D6D"/>
    <w:rsid w:val="00F134DC"/>
    <w:rsid w:val="00F138B4"/>
    <w:rsid w:val="00F1511F"/>
    <w:rsid w:val="00F155F2"/>
    <w:rsid w:val="00F15830"/>
    <w:rsid w:val="00F1636E"/>
    <w:rsid w:val="00F1672A"/>
    <w:rsid w:val="00F16EA9"/>
    <w:rsid w:val="00F1702D"/>
    <w:rsid w:val="00F20469"/>
    <w:rsid w:val="00F22F36"/>
    <w:rsid w:val="00F24302"/>
    <w:rsid w:val="00F252F8"/>
    <w:rsid w:val="00F25945"/>
    <w:rsid w:val="00F25E03"/>
    <w:rsid w:val="00F25E50"/>
    <w:rsid w:val="00F276E5"/>
    <w:rsid w:val="00F27B83"/>
    <w:rsid w:val="00F30B08"/>
    <w:rsid w:val="00F31DFA"/>
    <w:rsid w:val="00F32807"/>
    <w:rsid w:val="00F33C6B"/>
    <w:rsid w:val="00F347A4"/>
    <w:rsid w:val="00F348B1"/>
    <w:rsid w:val="00F34AC9"/>
    <w:rsid w:val="00F353B8"/>
    <w:rsid w:val="00F35472"/>
    <w:rsid w:val="00F37735"/>
    <w:rsid w:val="00F37B93"/>
    <w:rsid w:val="00F415BB"/>
    <w:rsid w:val="00F421F6"/>
    <w:rsid w:val="00F4249A"/>
    <w:rsid w:val="00F429A5"/>
    <w:rsid w:val="00F43C72"/>
    <w:rsid w:val="00F4433A"/>
    <w:rsid w:val="00F45217"/>
    <w:rsid w:val="00F46A1A"/>
    <w:rsid w:val="00F479A4"/>
    <w:rsid w:val="00F50283"/>
    <w:rsid w:val="00F504E4"/>
    <w:rsid w:val="00F519F0"/>
    <w:rsid w:val="00F53A26"/>
    <w:rsid w:val="00F53C7F"/>
    <w:rsid w:val="00F541F5"/>
    <w:rsid w:val="00F54B74"/>
    <w:rsid w:val="00F54DE6"/>
    <w:rsid w:val="00F554CB"/>
    <w:rsid w:val="00F56534"/>
    <w:rsid w:val="00F60E8E"/>
    <w:rsid w:val="00F610CF"/>
    <w:rsid w:val="00F621A9"/>
    <w:rsid w:val="00F62761"/>
    <w:rsid w:val="00F639DA"/>
    <w:rsid w:val="00F64F43"/>
    <w:rsid w:val="00F653F2"/>
    <w:rsid w:val="00F65432"/>
    <w:rsid w:val="00F654A4"/>
    <w:rsid w:val="00F65C96"/>
    <w:rsid w:val="00F66B9F"/>
    <w:rsid w:val="00F66CB1"/>
    <w:rsid w:val="00F66DF0"/>
    <w:rsid w:val="00F67C01"/>
    <w:rsid w:val="00F705AA"/>
    <w:rsid w:val="00F70BA9"/>
    <w:rsid w:val="00F71A0E"/>
    <w:rsid w:val="00F722E0"/>
    <w:rsid w:val="00F72494"/>
    <w:rsid w:val="00F72A1B"/>
    <w:rsid w:val="00F72B28"/>
    <w:rsid w:val="00F72CBC"/>
    <w:rsid w:val="00F73068"/>
    <w:rsid w:val="00F74F8F"/>
    <w:rsid w:val="00F750E1"/>
    <w:rsid w:val="00F754B9"/>
    <w:rsid w:val="00F755B6"/>
    <w:rsid w:val="00F7652E"/>
    <w:rsid w:val="00F7657B"/>
    <w:rsid w:val="00F76CB9"/>
    <w:rsid w:val="00F76EB7"/>
    <w:rsid w:val="00F777CB"/>
    <w:rsid w:val="00F804B1"/>
    <w:rsid w:val="00F80F10"/>
    <w:rsid w:val="00F81393"/>
    <w:rsid w:val="00F83F36"/>
    <w:rsid w:val="00F84378"/>
    <w:rsid w:val="00F84439"/>
    <w:rsid w:val="00F84B56"/>
    <w:rsid w:val="00F84FBA"/>
    <w:rsid w:val="00F85211"/>
    <w:rsid w:val="00F852B7"/>
    <w:rsid w:val="00F85A61"/>
    <w:rsid w:val="00F85D3E"/>
    <w:rsid w:val="00F862CB"/>
    <w:rsid w:val="00F863B8"/>
    <w:rsid w:val="00F8679C"/>
    <w:rsid w:val="00F867B8"/>
    <w:rsid w:val="00F87F82"/>
    <w:rsid w:val="00F90830"/>
    <w:rsid w:val="00F90D1E"/>
    <w:rsid w:val="00F91F2F"/>
    <w:rsid w:val="00F92279"/>
    <w:rsid w:val="00F927D5"/>
    <w:rsid w:val="00F92EE7"/>
    <w:rsid w:val="00F938E0"/>
    <w:rsid w:val="00F94447"/>
    <w:rsid w:val="00F95229"/>
    <w:rsid w:val="00F95525"/>
    <w:rsid w:val="00F9589D"/>
    <w:rsid w:val="00F95F29"/>
    <w:rsid w:val="00F965C3"/>
    <w:rsid w:val="00F97B7E"/>
    <w:rsid w:val="00FA15D2"/>
    <w:rsid w:val="00FA5FEC"/>
    <w:rsid w:val="00FA67A2"/>
    <w:rsid w:val="00FA707E"/>
    <w:rsid w:val="00FA7428"/>
    <w:rsid w:val="00FA768C"/>
    <w:rsid w:val="00FA7E4B"/>
    <w:rsid w:val="00FB0105"/>
    <w:rsid w:val="00FB039C"/>
    <w:rsid w:val="00FB07DD"/>
    <w:rsid w:val="00FB0FA3"/>
    <w:rsid w:val="00FB1CB9"/>
    <w:rsid w:val="00FB3636"/>
    <w:rsid w:val="00FB52DE"/>
    <w:rsid w:val="00FB5534"/>
    <w:rsid w:val="00FB5884"/>
    <w:rsid w:val="00FB63EB"/>
    <w:rsid w:val="00FB64AA"/>
    <w:rsid w:val="00FB6838"/>
    <w:rsid w:val="00FB6A66"/>
    <w:rsid w:val="00FB6D74"/>
    <w:rsid w:val="00FB7FED"/>
    <w:rsid w:val="00FC03B3"/>
    <w:rsid w:val="00FC0D22"/>
    <w:rsid w:val="00FC1753"/>
    <w:rsid w:val="00FC5520"/>
    <w:rsid w:val="00FC6ADA"/>
    <w:rsid w:val="00FC6DA6"/>
    <w:rsid w:val="00FD04FB"/>
    <w:rsid w:val="00FD0610"/>
    <w:rsid w:val="00FD0A34"/>
    <w:rsid w:val="00FD0A3B"/>
    <w:rsid w:val="00FD0F67"/>
    <w:rsid w:val="00FD1846"/>
    <w:rsid w:val="00FD378C"/>
    <w:rsid w:val="00FD425E"/>
    <w:rsid w:val="00FD4C15"/>
    <w:rsid w:val="00FD56EF"/>
    <w:rsid w:val="00FD5F3A"/>
    <w:rsid w:val="00FD6736"/>
    <w:rsid w:val="00FD6C4C"/>
    <w:rsid w:val="00FD7B4F"/>
    <w:rsid w:val="00FE04EE"/>
    <w:rsid w:val="00FE1DFF"/>
    <w:rsid w:val="00FE2FE7"/>
    <w:rsid w:val="00FE33A1"/>
    <w:rsid w:val="00FE71DC"/>
    <w:rsid w:val="00FE7CDF"/>
    <w:rsid w:val="00FF3121"/>
    <w:rsid w:val="00FF360E"/>
    <w:rsid w:val="00FF4504"/>
    <w:rsid w:val="00FF5E6F"/>
    <w:rsid w:val="00FF6244"/>
    <w:rsid w:val="00FF67C1"/>
    <w:rsid w:val="00FF6C09"/>
    <w:rsid w:val="00FF6F70"/>
    <w:rsid w:val="00FF6FA2"/>
    <w:rsid w:val="00FF733E"/>
    <w:rsid w:val="00FF7B43"/>
    <w:rsid w:val="0410F7E8"/>
    <w:rsid w:val="247379DE"/>
    <w:rsid w:val="2AE6D0AE"/>
    <w:rsid w:val="3CEE3584"/>
    <w:rsid w:val="3F0420F6"/>
    <w:rsid w:val="603601DD"/>
    <w:rsid w:val="75C5A0F5"/>
    <w:rsid w:val="793A0B4D"/>
    <w:rsid w:val="7DBA358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81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35"/>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aliases w:val="Body,BodyNum,Bullet + line,Bullet Char1,Bullet Char1 Char Char Char,Bullet Char1 Char Char Char Char,Bullet Char1 Char Char Char Char Char,CG-Bullet,b,b + line,b1,b1 Char Char Char,bulleted,level 1"/>
    <w:basedOn w:val="Normal"/>
    <w:link w:val="BulletChar"/>
    <w:qFormat/>
    <w:rsid w:val="00136118"/>
    <w:pPr>
      <w:numPr>
        <w:numId w:val="17"/>
      </w:numPr>
      <w:spacing w:after="0" w:line="276" w:lineRule="auto"/>
    </w:pPr>
  </w:style>
  <w:style w:type="paragraph" w:customStyle="1" w:styleId="ChartandTableFootnoteAlpha">
    <w:name w:val="Chart and Table Footnote Alpha"/>
    <w:rsid w:val="008043EA"/>
    <w:pPr>
      <w:numPr>
        <w:numId w:val="25"/>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23"/>
      </w:numPr>
      <w:spacing w:before="0"/>
    </w:pPr>
  </w:style>
  <w:style w:type="paragraph" w:customStyle="1" w:styleId="DoubleDot">
    <w:name w:val="Double Dot"/>
    <w:basedOn w:val="Normal"/>
    <w:link w:val="DoubleDotChar"/>
    <w:qFormat/>
    <w:rsid w:val="008043EA"/>
    <w:pPr>
      <w:numPr>
        <w:ilvl w:val="2"/>
        <w:numId w:val="23"/>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rsid w:val="008043EA"/>
    <w:pPr>
      <w:numPr>
        <w:numId w:val="34"/>
      </w:numPr>
      <w:spacing w:before="0"/>
    </w:pPr>
  </w:style>
  <w:style w:type="paragraph" w:customStyle="1" w:styleId="OneLevelNumberedParagraph">
    <w:name w:val="One Level Numbered Paragraph"/>
    <w:basedOn w:val="Normal"/>
    <w:rsid w:val="008043EA"/>
    <w:pPr>
      <w:numPr>
        <w:numId w:val="30"/>
      </w:numPr>
      <w:tabs>
        <w:tab w:val="clear" w:pos="284"/>
        <w:tab w:val="num" w:pos="360"/>
      </w:tabs>
      <w:spacing w:before="0"/>
      <w:ind w:left="0" w:firstLine="0"/>
    </w:pPr>
  </w:style>
  <w:style w:type="paragraph" w:customStyle="1" w:styleId="OutlineNumbered2">
    <w:name w:val="Outline Numbered 2"/>
    <w:basedOn w:val="Normal"/>
    <w:rsid w:val="008043EA"/>
    <w:pPr>
      <w:numPr>
        <w:ilvl w:val="1"/>
        <w:numId w:val="34"/>
      </w:numPr>
      <w:spacing w:before="0"/>
    </w:pPr>
  </w:style>
  <w:style w:type="paragraph" w:customStyle="1" w:styleId="OutlineNumbered3">
    <w:name w:val="Outline Numbered 3"/>
    <w:basedOn w:val="Normal"/>
    <w:rsid w:val="008043EA"/>
    <w:pPr>
      <w:numPr>
        <w:ilvl w:val="2"/>
        <w:numId w:val="34"/>
      </w:numPr>
      <w:spacing w:before="0"/>
    </w:pPr>
  </w:style>
  <w:style w:type="paragraph" w:customStyle="1" w:styleId="SingleParagraph">
    <w:name w:val="Single Paragraph"/>
    <w:basedOn w:val="Normal"/>
    <w:next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14"/>
      </w:numPr>
    </w:pPr>
  </w:style>
  <w:style w:type="paragraph" w:customStyle="1" w:styleId="Heading1Numbered">
    <w:name w:val="Heading 1 Numbered"/>
    <w:basedOn w:val="Heading1"/>
    <w:next w:val="Normal"/>
    <w:rsid w:val="008043EA"/>
    <w:pPr>
      <w:numPr>
        <w:numId w:val="28"/>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28"/>
      </w:numPr>
    </w:pPr>
  </w:style>
  <w:style w:type="paragraph" w:customStyle="1" w:styleId="Heading3Numbered">
    <w:name w:val="Heading 3 Numbered"/>
    <w:basedOn w:val="Heading3"/>
    <w:rsid w:val="008043EA"/>
    <w:pPr>
      <w:numPr>
        <w:ilvl w:val="2"/>
        <w:numId w:val="28"/>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basedOn w:val="DefaultParagraphFont"/>
    <w:link w:val="Bullet"/>
    <w:locked/>
    <w:rsid w:val="00136118"/>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uiPriority w:val="99"/>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character" w:styleId="Emphasis">
    <w:name w:val="Emphasis"/>
    <w:basedOn w:val="DefaultParagraphFont"/>
    <w:uiPriority w:val="20"/>
    <w:rsid w:val="00283EEA"/>
    <w:rPr>
      <w:i/>
      <w:iCs/>
    </w:rPr>
  </w:style>
  <w:style w:type="character" w:styleId="CommentReference">
    <w:name w:val="annotation reference"/>
    <w:basedOn w:val="DefaultParagraphFont"/>
    <w:uiPriority w:val="99"/>
    <w:semiHidden/>
    <w:unhideWhenUsed/>
    <w:rsid w:val="001D24D7"/>
    <w:rPr>
      <w:sz w:val="16"/>
      <w:szCs w:val="16"/>
    </w:rPr>
  </w:style>
  <w:style w:type="paragraph" w:styleId="CommentText">
    <w:name w:val="annotation text"/>
    <w:basedOn w:val="Normal"/>
    <w:link w:val="CommentTextChar"/>
    <w:uiPriority w:val="99"/>
    <w:unhideWhenUsed/>
    <w:rsid w:val="001D24D7"/>
    <w:pPr>
      <w:spacing w:before="0" w:after="200"/>
    </w:pPr>
    <w:rPr>
      <w:rFonts w:asciiTheme="minorHAnsi" w:eastAsiaTheme="minorEastAsia" w:hAnsiTheme="minorHAnsi" w:cstheme="minorBidi"/>
      <w:sz w:val="20"/>
      <w:lang w:eastAsia="en-US"/>
    </w:rPr>
  </w:style>
  <w:style w:type="character" w:customStyle="1" w:styleId="CommentTextChar">
    <w:name w:val="Comment Text Char"/>
    <w:basedOn w:val="DefaultParagraphFont"/>
    <w:link w:val="CommentText"/>
    <w:uiPriority w:val="99"/>
    <w:rsid w:val="001D24D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22FCF"/>
    <w:pPr>
      <w:spacing w:before="120" w:after="120"/>
    </w:pPr>
    <w:rPr>
      <w:rFonts w:ascii="Calibri Light" w:eastAsia="Times New Roman" w:hAnsi="Calibri Light" w:cs="Times New Roman"/>
      <w:b/>
      <w:bCs/>
      <w:lang w:eastAsia="en-AU"/>
    </w:rPr>
  </w:style>
  <w:style w:type="character" w:customStyle="1" w:styleId="CommentSubjectChar">
    <w:name w:val="Comment Subject Char"/>
    <w:basedOn w:val="CommentTextChar"/>
    <w:link w:val="CommentSubject"/>
    <w:uiPriority w:val="99"/>
    <w:semiHidden/>
    <w:rsid w:val="00922FCF"/>
    <w:rPr>
      <w:rFonts w:ascii="Calibri Light" w:eastAsia="Times New Roman" w:hAnsi="Calibri Light" w:cs="Times New Roman"/>
      <w:b/>
      <w:bCs/>
      <w:sz w:val="20"/>
      <w:szCs w:val="20"/>
      <w:lang w:eastAsia="en-AU"/>
    </w:rPr>
  </w:style>
  <w:style w:type="character" w:styleId="Mention">
    <w:name w:val="Mention"/>
    <w:basedOn w:val="DefaultParagraphFont"/>
    <w:uiPriority w:val="99"/>
    <w:unhideWhenUsed/>
    <w:rsid w:val="00922FCF"/>
    <w:rPr>
      <w:color w:val="2B579A"/>
      <w:shd w:val="clear" w:color="auto" w:fill="E1DFDD"/>
    </w:rPr>
  </w:style>
  <w:style w:type="paragraph" w:styleId="Revision">
    <w:name w:val="Revision"/>
    <w:hidden/>
    <w:uiPriority w:val="99"/>
    <w:semiHidden/>
    <w:rsid w:val="005F5443"/>
    <w:pPr>
      <w:spacing w:after="0" w:line="240" w:lineRule="auto"/>
    </w:pPr>
    <w:rPr>
      <w:rFonts w:ascii="Calibri Light" w:eastAsia="Times New Roman" w:hAnsi="Calibri Light"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pmc.gov.au/government/commonwealth-coat-arm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creativecommons.org/licenses/by/4.0/legalcod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yperlink" Target="mailto:media@treasury.gov.au" TargetMode="Externa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foot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7C5BD-0F5A-459B-A3A0-56850A851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1720</Words>
  <Characters>9807</Characters>
  <Application>Microsoft Office Word</Application>
  <DocSecurity>0</DocSecurity>
  <Lines>188</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Dispute Resolution under the Scams Prevention Framework – Position paper</dc:title>
  <dc:subject/>
  <dc:creator>Australian Government</dc:creator>
  <cp:keywords/>
  <dc:description/>
  <cp:lastModifiedBy/>
  <cp:revision>1</cp:revision>
  <dcterms:created xsi:type="dcterms:W3CDTF">2026-05-27T12:35:00Z</dcterms:created>
  <dcterms:modified xsi:type="dcterms:W3CDTF">2026-05-27T12:36:00Z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2026-05-27T12:35:57Z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a71a8479-34b2-4cc2-a103-cbd64ffe75bc</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