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7581" w14:textId="04E86915" w:rsidR="00FA06CA" w:rsidRPr="005F1388" w:rsidRDefault="00FA06CA" w:rsidP="00FA06CA">
      <w:pPr>
        <w:rPr>
          <w:sz w:val="28"/>
        </w:rPr>
      </w:pPr>
      <w:r>
        <w:rPr>
          <w:noProof/>
          <w:lang w:eastAsia="en-AU"/>
        </w:rPr>
        <w:drawing>
          <wp:inline distT="0" distB="0" distL="0" distR="0" wp14:anchorId="1C88470F" wp14:editId="7BCDB02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896BB8" w:rsidRPr="00290521" w14:paraId="25F5E57B" w14:textId="77777777" w:rsidTr="00896BB8">
        <w:trPr>
          <w:trHeight w:val="629"/>
        </w:trPr>
        <w:tc>
          <w:tcPr>
            <w:tcW w:w="5000" w:type="pct"/>
          </w:tcPr>
          <w:p w14:paraId="77AC3EE6" w14:textId="77777777" w:rsidR="00896BB8" w:rsidRPr="00290521" w:rsidRDefault="00896BB8">
            <w:pPr>
              <w:jc w:val="center"/>
              <w:rPr>
                <w:b/>
                <w:sz w:val="20"/>
              </w:rPr>
            </w:pPr>
            <w:r w:rsidRPr="00290521">
              <w:rPr>
                <w:b/>
                <w:sz w:val="26"/>
              </w:rPr>
              <w:t>EXPOSURE DRAFT</w:t>
            </w:r>
          </w:p>
        </w:tc>
      </w:tr>
    </w:tbl>
    <w:p w14:paraId="39A12F9C" w14:textId="77777777" w:rsidR="00896BB8" w:rsidRPr="00E500D4" w:rsidRDefault="00896BB8" w:rsidP="00FA06CA">
      <w:pPr>
        <w:rPr>
          <w:sz w:val="19"/>
        </w:rPr>
      </w:pPr>
    </w:p>
    <w:p w14:paraId="1817C9C7" w14:textId="7FDF6F30" w:rsidR="00FA06CA" w:rsidRPr="00E500D4" w:rsidRDefault="00CC202F" w:rsidP="00FA06CA">
      <w:pPr>
        <w:pStyle w:val="ShortT"/>
      </w:pPr>
      <w:r>
        <w:t>Competition and Consumer (Scams Prevention Framework) Rules 2026</w:t>
      </w:r>
    </w:p>
    <w:p w14:paraId="63A49628" w14:textId="2CF3E9A3" w:rsidR="00FA06CA" w:rsidRPr="00BC5754" w:rsidRDefault="00FA06CA" w:rsidP="00FA06CA">
      <w:pPr>
        <w:pStyle w:val="SignCoverPageStart"/>
        <w:spacing w:before="240"/>
        <w:rPr>
          <w:szCs w:val="22"/>
        </w:rPr>
      </w:pPr>
      <w:r w:rsidRPr="00BC5754">
        <w:rPr>
          <w:szCs w:val="22"/>
        </w:rPr>
        <w:t xml:space="preserve">I, </w:t>
      </w:r>
      <w:r w:rsidR="00CC202F">
        <w:rPr>
          <w:szCs w:val="22"/>
        </w:rPr>
        <w:t>Daniel Mulino, Assistant Treasurer and Minister for Financial Services, make the following rules</w:t>
      </w:r>
      <w:r w:rsidRPr="00BC5754">
        <w:rPr>
          <w:szCs w:val="22"/>
        </w:rPr>
        <w:t>.</w:t>
      </w:r>
    </w:p>
    <w:p w14:paraId="3C216595" w14:textId="7F8FAFEE"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CC202F">
        <w:rPr>
          <w:szCs w:val="22"/>
        </w:rPr>
        <w:t>2026</w:t>
      </w:r>
    </w:p>
    <w:p w14:paraId="5DA9DEE4" w14:textId="7A33C9DD" w:rsidR="00FA17BB" w:rsidRPr="00BC5754" w:rsidRDefault="00FA17BB" w:rsidP="00FA17BB">
      <w:pPr>
        <w:keepNext/>
        <w:tabs>
          <w:tab w:val="left" w:pos="3402"/>
        </w:tabs>
        <w:spacing w:before="840" w:after="1080" w:line="300" w:lineRule="atLeast"/>
        <w:ind w:right="397"/>
        <w:rPr>
          <w:szCs w:val="22"/>
        </w:rPr>
      </w:pPr>
    </w:p>
    <w:p w14:paraId="4636D32A" w14:textId="7680A913" w:rsidR="00FA06CA" w:rsidRPr="00BC5754" w:rsidRDefault="00CC202F" w:rsidP="00FA06CA">
      <w:pPr>
        <w:keepNext/>
        <w:tabs>
          <w:tab w:val="left" w:pos="3402"/>
        </w:tabs>
        <w:spacing w:before="480" w:line="300" w:lineRule="atLeast"/>
        <w:ind w:right="397"/>
        <w:rPr>
          <w:szCs w:val="22"/>
        </w:rPr>
      </w:pPr>
      <w:r>
        <w:rPr>
          <w:szCs w:val="22"/>
        </w:rPr>
        <w:t>Dr Daniel Mulino</w:t>
      </w:r>
      <w:r w:rsidR="00FA06CA" w:rsidRPr="00BC5754">
        <w:t xml:space="preserve"> </w:t>
      </w:r>
      <w:r w:rsidR="00FA06CA" w:rsidRPr="00E426F7">
        <w:rPr>
          <w:b/>
          <w:szCs w:val="22"/>
          <w:highlight w:val="lightGray"/>
        </w:rPr>
        <w:t>[DRAFT ONLY—NOT FOR SIGNATURE]</w:t>
      </w:r>
    </w:p>
    <w:p w14:paraId="404FBCF6" w14:textId="4BCA4153" w:rsidR="00FA06CA" w:rsidRPr="00BC5754" w:rsidRDefault="00CC202F" w:rsidP="00FA06CA">
      <w:pPr>
        <w:pStyle w:val="SignCoverPageEnd"/>
        <w:rPr>
          <w:szCs w:val="22"/>
        </w:rPr>
      </w:pPr>
      <w:r>
        <w:rPr>
          <w:szCs w:val="22"/>
        </w:rPr>
        <w:t>Assistant Treasurer</w:t>
      </w:r>
      <w:r>
        <w:rPr>
          <w:szCs w:val="22"/>
        </w:rPr>
        <w:br/>
        <w:t>Minister for Financial Services</w:t>
      </w:r>
    </w:p>
    <w:p w14:paraId="4E1106E1" w14:textId="77777777" w:rsidR="00FA06CA" w:rsidRPr="00BC5754" w:rsidRDefault="00FA06CA" w:rsidP="00FA06CA">
      <w:pPr>
        <w:rPr>
          <w:rStyle w:val="CharAmSchNo"/>
        </w:rPr>
      </w:pPr>
    </w:p>
    <w:p w14:paraId="7E41B396"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39937721"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694E0DB8"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727138C9" w14:textId="77777777" w:rsidR="00FA06CA" w:rsidRDefault="00FA06CA" w:rsidP="00FA06CA">
      <w:pPr>
        <w:sectPr w:rsidR="00FA06CA">
          <w:headerReference w:type="even" r:id="rId8"/>
          <w:headerReference w:type="default" r:id="rId9"/>
          <w:footerReference w:type="even" r:id="rId10"/>
          <w:footerReference w:type="default" r:id="rId11"/>
          <w:headerReference w:type="first" r:id="rId12"/>
          <w:pgSz w:w="11907" w:h="16839"/>
          <w:pgMar w:top="1440" w:right="1797" w:bottom="1440" w:left="1797" w:header="720" w:footer="709" w:gutter="0"/>
          <w:cols w:space="708"/>
          <w:docGrid w:linePitch="360"/>
        </w:sectPr>
      </w:pPr>
    </w:p>
    <w:p w14:paraId="7C9C7B44" w14:textId="69B9336D" w:rsidR="00FA06CA" w:rsidRDefault="00FA06CA" w:rsidP="00FA06CA">
      <w:pPr>
        <w:outlineLvl w:val="0"/>
        <w:rPr>
          <w:sz w:val="36"/>
        </w:rPr>
      </w:pPr>
      <w:r w:rsidRPr="007A1328">
        <w:rPr>
          <w:sz w:val="36"/>
        </w:rPr>
        <w:lastRenderedPageBreak/>
        <w:t>Contents</w:t>
      </w:r>
    </w:p>
    <w:p w14:paraId="765015FF" w14:textId="1CEB4CF0" w:rsidR="009320A0" w:rsidRDefault="00FA06CA">
      <w:pPr>
        <w:pStyle w:val="TOC2"/>
        <w:rPr>
          <w:rFonts w:asciiTheme="minorHAnsi" w:eastAsiaTheme="minorEastAsia" w:hAnsiTheme="minorHAnsi" w:cstheme="minorBidi"/>
          <w:b w:val="0"/>
          <w:noProof/>
          <w:kern w:val="2"/>
          <w:szCs w:val="24"/>
          <w14:ligatures w14:val="standardContextual"/>
        </w:rPr>
      </w:pPr>
      <w:r w:rsidRPr="009320A0">
        <w:fldChar w:fldCharType="begin"/>
      </w:r>
      <w:r>
        <w:instrText xml:space="preserve"> TOC \o "1-9" </w:instrText>
      </w:r>
      <w:r w:rsidRPr="009320A0">
        <w:fldChar w:fldCharType="separate"/>
      </w:r>
      <w:r w:rsidR="009320A0">
        <w:rPr>
          <w:noProof/>
        </w:rPr>
        <w:t>Part 1—Preliminary</w:t>
      </w:r>
      <w:r w:rsidR="009320A0">
        <w:rPr>
          <w:noProof/>
        </w:rPr>
        <w:tab/>
      </w:r>
      <w:r w:rsidR="009320A0" w:rsidRPr="009320A0">
        <w:rPr>
          <w:b w:val="0"/>
          <w:noProof/>
          <w:sz w:val="18"/>
        </w:rPr>
        <w:fldChar w:fldCharType="begin"/>
      </w:r>
      <w:r w:rsidR="009320A0" w:rsidRPr="009320A0">
        <w:rPr>
          <w:b w:val="0"/>
          <w:noProof/>
          <w:sz w:val="18"/>
        </w:rPr>
        <w:instrText xml:space="preserve"> PAGEREF _Toc229809653 \h </w:instrText>
      </w:r>
      <w:r w:rsidR="009320A0" w:rsidRPr="009320A0">
        <w:rPr>
          <w:b w:val="0"/>
          <w:noProof/>
          <w:sz w:val="18"/>
        </w:rPr>
      </w:r>
      <w:r w:rsidR="009320A0" w:rsidRPr="009320A0">
        <w:rPr>
          <w:b w:val="0"/>
          <w:noProof/>
          <w:sz w:val="18"/>
        </w:rPr>
        <w:fldChar w:fldCharType="separate"/>
      </w:r>
      <w:r w:rsidR="000D301F">
        <w:rPr>
          <w:b w:val="0"/>
          <w:noProof/>
          <w:sz w:val="18"/>
        </w:rPr>
        <w:t>1</w:t>
      </w:r>
      <w:r w:rsidR="009320A0" w:rsidRPr="009320A0">
        <w:rPr>
          <w:b w:val="0"/>
          <w:noProof/>
          <w:sz w:val="18"/>
        </w:rPr>
        <w:fldChar w:fldCharType="end"/>
      </w:r>
    </w:p>
    <w:p w14:paraId="7968DC08" w14:textId="57BC38F8"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1-1  Name</w:t>
      </w:r>
      <w:r>
        <w:rPr>
          <w:noProof/>
        </w:rPr>
        <w:tab/>
      </w:r>
      <w:r w:rsidRPr="009320A0">
        <w:rPr>
          <w:noProof/>
        </w:rPr>
        <w:fldChar w:fldCharType="begin"/>
      </w:r>
      <w:r w:rsidRPr="009320A0">
        <w:rPr>
          <w:noProof/>
        </w:rPr>
        <w:instrText xml:space="preserve"> PAGEREF _Toc229809654 \h </w:instrText>
      </w:r>
      <w:r w:rsidRPr="009320A0">
        <w:rPr>
          <w:noProof/>
        </w:rPr>
      </w:r>
      <w:r w:rsidRPr="009320A0">
        <w:rPr>
          <w:noProof/>
        </w:rPr>
        <w:fldChar w:fldCharType="separate"/>
      </w:r>
      <w:r w:rsidR="000D301F">
        <w:rPr>
          <w:noProof/>
        </w:rPr>
        <w:t>1</w:t>
      </w:r>
      <w:r w:rsidRPr="009320A0">
        <w:rPr>
          <w:noProof/>
        </w:rPr>
        <w:fldChar w:fldCharType="end"/>
      </w:r>
    </w:p>
    <w:p w14:paraId="46CE1D9C" w14:textId="09130FD2"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1-2  Commencement</w:t>
      </w:r>
      <w:r>
        <w:rPr>
          <w:noProof/>
        </w:rPr>
        <w:tab/>
      </w:r>
      <w:r w:rsidRPr="009320A0">
        <w:rPr>
          <w:noProof/>
        </w:rPr>
        <w:fldChar w:fldCharType="begin"/>
      </w:r>
      <w:r w:rsidRPr="009320A0">
        <w:rPr>
          <w:noProof/>
        </w:rPr>
        <w:instrText xml:space="preserve"> PAGEREF _Toc229809655 \h </w:instrText>
      </w:r>
      <w:r w:rsidRPr="009320A0">
        <w:rPr>
          <w:noProof/>
        </w:rPr>
      </w:r>
      <w:r w:rsidRPr="009320A0">
        <w:rPr>
          <w:noProof/>
        </w:rPr>
        <w:fldChar w:fldCharType="separate"/>
      </w:r>
      <w:r w:rsidR="000D301F">
        <w:rPr>
          <w:noProof/>
        </w:rPr>
        <w:t>1</w:t>
      </w:r>
      <w:r w:rsidRPr="009320A0">
        <w:rPr>
          <w:noProof/>
        </w:rPr>
        <w:fldChar w:fldCharType="end"/>
      </w:r>
    </w:p>
    <w:p w14:paraId="6C52C981" w14:textId="694BB1C6"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1-3  Authority</w:t>
      </w:r>
      <w:r>
        <w:rPr>
          <w:noProof/>
        </w:rPr>
        <w:tab/>
      </w:r>
      <w:r w:rsidRPr="009320A0">
        <w:rPr>
          <w:noProof/>
        </w:rPr>
        <w:fldChar w:fldCharType="begin"/>
      </w:r>
      <w:r w:rsidRPr="009320A0">
        <w:rPr>
          <w:noProof/>
        </w:rPr>
        <w:instrText xml:space="preserve"> PAGEREF _Toc229809656 \h </w:instrText>
      </w:r>
      <w:r w:rsidRPr="009320A0">
        <w:rPr>
          <w:noProof/>
        </w:rPr>
      </w:r>
      <w:r w:rsidRPr="009320A0">
        <w:rPr>
          <w:noProof/>
        </w:rPr>
        <w:fldChar w:fldCharType="separate"/>
      </w:r>
      <w:r w:rsidR="000D301F">
        <w:rPr>
          <w:noProof/>
        </w:rPr>
        <w:t>1</w:t>
      </w:r>
      <w:r w:rsidRPr="009320A0">
        <w:rPr>
          <w:noProof/>
        </w:rPr>
        <w:fldChar w:fldCharType="end"/>
      </w:r>
    </w:p>
    <w:p w14:paraId="3F093FEA" w14:textId="685E4B40"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1-4  Definitions</w:t>
      </w:r>
      <w:r>
        <w:rPr>
          <w:noProof/>
        </w:rPr>
        <w:tab/>
      </w:r>
      <w:r w:rsidRPr="009320A0">
        <w:rPr>
          <w:noProof/>
        </w:rPr>
        <w:fldChar w:fldCharType="begin"/>
      </w:r>
      <w:r w:rsidRPr="009320A0">
        <w:rPr>
          <w:noProof/>
        </w:rPr>
        <w:instrText xml:space="preserve"> PAGEREF _Toc229809657 \h </w:instrText>
      </w:r>
      <w:r w:rsidRPr="009320A0">
        <w:rPr>
          <w:noProof/>
        </w:rPr>
      </w:r>
      <w:r w:rsidRPr="009320A0">
        <w:rPr>
          <w:noProof/>
        </w:rPr>
        <w:fldChar w:fldCharType="separate"/>
      </w:r>
      <w:r w:rsidR="000D301F">
        <w:rPr>
          <w:noProof/>
        </w:rPr>
        <w:t>1</w:t>
      </w:r>
      <w:r w:rsidRPr="009320A0">
        <w:rPr>
          <w:noProof/>
        </w:rPr>
        <w:fldChar w:fldCharType="end"/>
      </w:r>
    </w:p>
    <w:p w14:paraId="60E5DD21" w14:textId="4F9283EB"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1-5  Meaning of active Australian user test</w:t>
      </w:r>
      <w:r>
        <w:rPr>
          <w:noProof/>
        </w:rPr>
        <w:tab/>
      </w:r>
      <w:r w:rsidRPr="009320A0">
        <w:rPr>
          <w:noProof/>
        </w:rPr>
        <w:fldChar w:fldCharType="begin"/>
      </w:r>
      <w:r w:rsidRPr="009320A0">
        <w:rPr>
          <w:noProof/>
        </w:rPr>
        <w:instrText xml:space="preserve"> PAGEREF _Toc229809658 \h </w:instrText>
      </w:r>
      <w:r w:rsidRPr="009320A0">
        <w:rPr>
          <w:noProof/>
        </w:rPr>
      </w:r>
      <w:r w:rsidRPr="009320A0">
        <w:rPr>
          <w:noProof/>
        </w:rPr>
        <w:fldChar w:fldCharType="separate"/>
      </w:r>
      <w:r w:rsidR="000D301F">
        <w:rPr>
          <w:noProof/>
        </w:rPr>
        <w:t>2</w:t>
      </w:r>
      <w:r w:rsidRPr="009320A0">
        <w:rPr>
          <w:noProof/>
        </w:rPr>
        <w:fldChar w:fldCharType="end"/>
      </w:r>
    </w:p>
    <w:p w14:paraId="6D61351E" w14:textId="7FF92F7A"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1-6  Meaning of revenue test</w:t>
      </w:r>
      <w:r>
        <w:rPr>
          <w:noProof/>
        </w:rPr>
        <w:tab/>
      </w:r>
      <w:r w:rsidRPr="009320A0">
        <w:rPr>
          <w:noProof/>
        </w:rPr>
        <w:fldChar w:fldCharType="begin"/>
      </w:r>
      <w:r w:rsidRPr="009320A0">
        <w:rPr>
          <w:noProof/>
        </w:rPr>
        <w:instrText xml:space="preserve"> PAGEREF _Toc229809659 \h </w:instrText>
      </w:r>
      <w:r w:rsidRPr="009320A0">
        <w:rPr>
          <w:noProof/>
        </w:rPr>
      </w:r>
      <w:r w:rsidRPr="009320A0">
        <w:rPr>
          <w:noProof/>
        </w:rPr>
        <w:fldChar w:fldCharType="separate"/>
      </w:r>
      <w:r w:rsidR="000D301F">
        <w:rPr>
          <w:noProof/>
        </w:rPr>
        <w:t>3</w:t>
      </w:r>
      <w:r w:rsidRPr="009320A0">
        <w:rPr>
          <w:noProof/>
        </w:rPr>
        <w:fldChar w:fldCharType="end"/>
      </w:r>
    </w:p>
    <w:p w14:paraId="453FC2F3" w14:textId="1A901792" w:rsidR="009320A0" w:rsidRDefault="009320A0">
      <w:pPr>
        <w:pStyle w:val="TOC2"/>
        <w:rPr>
          <w:rFonts w:asciiTheme="minorHAnsi" w:eastAsiaTheme="minorEastAsia" w:hAnsiTheme="minorHAnsi" w:cstheme="minorBidi"/>
          <w:b w:val="0"/>
          <w:noProof/>
          <w:kern w:val="2"/>
          <w:szCs w:val="24"/>
          <w14:ligatures w14:val="standardContextual"/>
        </w:rPr>
      </w:pPr>
      <w:r>
        <w:rPr>
          <w:noProof/>
        </w:rPr>
        <w:t>Part 2—Overarching principles of the Scams Prevention Framework</w:t>
      </w:r>
      <w:r>
        <w:rPr>
          <w:noProof/>
        </w:rPr>
        <w:tab/>
      </w:r>
      <w:r w:rsidRPr="009320A0">
        <w:rPr>
          <w:b w:val="0"/>
          <w:noProof/>
          <w:sz w:val="18"/>
        </w:rPr>
        <w:fldChar w:fldCharType="begin"/>
      </w:r>
      <w:r w:rsidRPr="009320A0">
        <w:rPr>
          <w:b w:val="0"/>
          <w:noProof/>
          <w:sz w:val="18"/>
        </w:rPr>
        <w:instrText xml:space="preserve"> PAGEREF _Toc229809660 \h </w:instrText>
      </w:r>
      <w:r w:rsidRPr="009320A0">
        <w:rPr>
          <w:b w:val="0"/>
          <w:noProof/>
          <w:sz w:val="18"/>
        </w:rPr>
      </w:r>
      <w:r w:rsidRPr="009320A0">
        <w:rPr>
          <w:b w:val="0"/>
          <w:noProof/>
          <w:sz w:val="18"/>
        </w:rPr>
        <w:fldChar w:fldCharType="separate"/>
      </w:r>
      <w:r w:rsidR="000D301F">
        <w:rPr>
          <w:b w:val="0"/>
          <w:noProof/>
          <w:sz w:val="18"/>
        </w:rPr>
        <w:t>4</w:t>
      </w:r>
      <w:r w:rsidRPr="009320A0">
        <w:rPr>
          <w:b w:val="0"/>
          <w:noProof/>
          <w:sz w:val="18"/>
        </w:rPr>
        <w:fldChar w:fldCharType="end"/>
      </w:r>
    </w:p>
    <w:p w14:paraId="3A26B247" w14:textId="00D06995"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2-1  Statement of compliance—information</w:t>
      </w:r>
      <w:r>
        <w:rPr>
          <w:noProof/>
        </w:rPr>
        <w:tab/>
      </w:r>
      <w:r w:rsidRPr="009320A0">
        <w:rPr>
          <w:noProof/>
        </w:rPr>
        <w:fldChar w:fldCharType="begin"/>
      </w:r>
      <w:r w:rsidRPr="009320A0">
        <w:rPr>
          <w:noProof/>
        </w:rPr>
        <w:instrText xml:space="preserve"> PAGEREF _Toc229809661 \h </w:instrText>
      </w:r>
      <w:r w:rsidRPr="009320A0">
        <w:rPr>
          <w:noProof/>
        </w:rPr>
      </w:r>
      <w:r w:rsidRPr="009320A0">
        <w:rPr>
          <w:noProof/>
        </w:rPr>
        <w:fldChar w:fldCharType="separate"/>
      </w:r>
      <w:r w:rsidR="000D301F">
        <w:rPr>
          <w:noProof/>
        </w:rPr>
        <w:t>4</w:t>
      </w:r>
      <w:r w:rsidRPr="009320A0">
        <w:rPr>
          <w:noProof/>
        </w:rPr>
        <w:fldChar w:fldCharType="end"/>
      </w:r>
    </w:p>
    <w:p w14:paraId="79922B00" w14:textId="0159F022"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2-2  Statement of compliance—authorised representative</w:t>
      </w:r>
      <w:r>
        <w:rPr>
          <w:noProof/>
        </w:rPr>
        <w:tab/>
      </w:r>
      <w:r w:rsidRPr="009320A0">
        <w:rPr>
          <w:noProof/>
        </w:rPr>
        <w:fldChar w:fldCharType="begin"/>
      </w:r>
      <w:r w:rsidRPr="009320A0">
        <w:rPr>
          <w:noProof/>
        </w:rPr>
        <w:instrText xml:space="preserve"> PAGEREF _Toc229809662 \h </w:instrText>
      </w:r>
      <w:r w:rsidRPr="009320A0">
        <w:rPr>
          <w:noProof/>
        </w:rPr>
      </w:r>
      <w:r w:rsidRPr="009320A0">
        <w:rPr>
          <w:noProof/>
        </w:rPr>
        <w:fldChar w:fldCharType="separate"/>
      </w:r>
      <w:r w:rsidR="000D301F">
        <w:rPr>
          <w:noProof/>
        </w:rPr>
        <w:t>5</w:t>
      </w:r>
      <w:r w:rsidRPr="009320A0">
        <w:rPr>
          <w:noProof/>
        </w:rPr>
        <w:fldChar w:fldCharType="end"/>
      </w:r>
    </w:p>
    <w:p w14:paraId="77889DB3" w14:textId="1AE34212"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2-3  Statement of compliance—timeframes, manner and form</w:t>
      </w:r>
      <w:r>
        <w:rPr>
          <w:noProof/>
        </w:rPr>
        <w:tab/>
      </w:r>
      <w:r w:rsidRPr="009320A0">
        <w:rPr>
          <w:noProof/>
        </w:rPr>
        <w:fldChar w:fldCharType="begin"/>
      </w:r>
      <w:r w:rsidRPr="009320A0">
        <w:rPr>
          <w:noProof/>
        </w:rPr>
        <w:instrText xml:space="preserve"> PAGEREF _Toc229809663 \h </w:instrText>
      </w:r>
      <w:r w:rsidRPr="009320A0">
        <w:rPr>
          <w:noProof/>
        </w:rPr>
      </w:r>
      <w:r w:rsidRPr="009320A0">
        <w:rPr>
          <w:noProof/>
        </w:rPr>
        <w:fldChar w:fldCharType="separate"/>
      </w:r>
      <w:r w:rsidR="000D301F">
        <w:rPr>
          <w:noProof/>
        </w:rPr>
        <w:t>5</w:t>
      </w:r>
      <w:r w:rsidRPr="009320A0">
        <w:rPr>
          <w:noProof/>
        </w:rPr>
        <w:fldChar w:fldCharType="end"/>
      </w:r>
    </w:p>
    <w:p w14:paraId="4F16E239" w14:textId="5C903880" w:rsidR="009320A0" w:rsidRDefault="009320A0">
      <w:pPr>
        <w:pStyle w:val="TOC2"/>
        <w:rPr>
          <w:rFonts w:asciiTheme="minorHAnsi" w:eastAsiaTheme="minorEastAsia" w:hAnsiTheme="minorHAnsi" w:cstheme="minorBidi"/>
          <w:b w:val="0"/>
          <w:noProof/>
          <w:kern w:val="2"/>
          <w:szCs w:val="24"/>
          <w14:ligatures w14:val="standardContextual"/>
        </w:rPr>
      </w:pPr>
      <w:r>
        <w:rPr>
          <w:noProof/>
        </w:rPr>
        <w:t>Part 3—Sector-specific provisions for the Scams Prevention Framework</w:t>
      </w:r>
      <w:r>
        <w:rPr>
          <w:noProof/>
        </w:rPr>
        <w:tab/>
      </w:r>
      <w:r w:rsidRPr="009320A0">
        <w:rPr>
          <w:b w:val="0"/>
          <w:noProof/>
          <w:sz w:val="18"/>
        </w:rPr>
        <w:fldChar w:fldCharType="begin"/>
      </w:r>
      <w:r w:rsidRPr="009320A0">
        <w:rPr>
          <w:b w:val="0"/>
          <w:noProof/>
          <w:sz w:val="18"/>
        </w:rPr>
        <w:instrText xml:space="preserve"> PAGEREF _Toc229809664 \h </w:instrText>
      </w:r>
      <w:r w:rsidRPr="009320A0">
        <w:rPr>
          <w:b w:val="0"/>
          <w:noProof/>
          <w:sz w:val="18"/>
        </w:rPr>
      </w:r>
      <w:r w:rsidRPr="009320A0">
        <w:rPr>
          <w:b w:val="0"/>
          <w:noProof/>
          <w:sz w:val="18"/>
        </w:rPr>
        <w:fldChar w:fldCharType="separate"/>
      </w:r>
      <w:r w:rsidR="000D301F">
        <w:rPr>
          <w:b w:val="0"/>
          <w:noProof/>
          <w:sz w:val="18"/>
        </w:rPr>
        <w:t>7</w:t>
      </w:r>
      <w:r w:rsidRPr="009320A0">
        <w:rPr>
          <w:b w:val="0"/>
          <w:noProof/>
          <w:sz w:val="18"/>
        </w:rPr>
        <w:fldChar w:fldCharType="end"/>
      </w:r>
    </w:p>
    <w:p w14:paraId="3BF18AD6" w14:textId="287D58E1" w:rsidR="009320A0" w:rsidRDefault="009320A0">
      <w:pPr>
        <w:pStyle w:val="TOC3"/>
        <w:rPr>
          <w:rFonts w:asciiTheme="minorHAnsi" w:eastAsiaTheme="minorEastAsia" w:hAnsiTheme="minorHAnsi" w:cstheme="minorBidi"/>
          <w:b w:val="0"/>
          <w:noProof/>
          <w:kern w:val="2"/>
          <w:sz w:val="24"/>
          <w:szCs w:val="24"/>
          <w14:ligatures w14:val="standardContextual"/>
        </w:rPr>
      </w:pPr>
      <w:r>
        <w:rPr>
          <w:noProof/>
        </w:rPr>
        <w:t>Division 1—Provisions relating to key Scams Prevention Framework concepts</w:t>
      </w:r>
      <w:r>
        <w:rPr>
          <w:noProof/>
        </w:rPr>
        <w:tab/>
      </w:r>
      <w:r w:rsidRPr="009320A0">
        <w:rPr>
          <w:b w:val="0"/>
          <w:noProof/>
          <w:sz w:val="18"/>
        </w:rPr>
        <w:fldChar w:fldCharType="begin"/>
      </w:r>
      <w:r w:rsidRPr="009320A0">
        <w:rPr>
          <w:b w:val="0"/>
          <w:noProof/>
          <w:sz w:val="18"/>
        </w:rPr>
        <w:instrText xml:space="preserve"> PAGEREF _Toc229809665 \h </w:instrText>
      </w:r>
      <w:r w:rsidRPr="009320A0">
        <w:rPr>
          <w:b w:val="0"/>
          <w:noProof/>
          <w:sz w:val="18"/>
        </w:rPr>
      </w:r>
      <w:r w:rsidRPr="009320A0">
        <w:rPr>
          <w:b w:val="0"/>
          <w:noProof/>
          <w:sz w:val="18"/>
        </w:rPr>
        <w:fldChar w:fldCharType="separate"/>
      </w:r>
      <w:r w:rsidR="000D301F">
        <w:rPr>
          <w:b w:val="0"/>
          <w:noProof/>
          <w:sz w:val="18"/>
        </w:rPr>
        <w:t>7</w:t>
      </w:r>
      <w:r w:rsidRPr="009320A0">
        <w:rPr>
          <w:b w:val="0"/>
          <w:noProof/>
          <w:sz w:val="18"/>
        </w:rPr>
        <w:fldChar w:fldCharType="end"/>
      </w:r>
    </w:p>
    <w:p w14:paraId="3C67FD53" w14:textId="5D976B3C"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3-1  Digital platforms designation—complete exceptions</w:t>
      </w:r>
      <w:r>
        <w:rPr>
          <w:noProof/>
        </w:rPr>
        <w:tab/>
      </w:r>
      <w:r w:rsidRPr="009320A0">
        <w:rPr>
          <w:noProof/>
        </w:rPr>
        <w:fldChar w:fldCharType="begin"/>
      </w:r>
      <w:r w:rsidRPr="009320A0">
        <w:rPr>
          <w:noProof/>
        </w:rPr>
        <w:instrText xml:space="preserve"> PAGEREF _Toc229809666 \h </w:instrText>
      </w:r>
      <w:r w:rsidRPr="009320A0">
        <w:rPr>
          <w:noProof/>
        </w:rPr>
      </w:r>
      <w:r w:rsidRPr="009320A0">
        <w:rPr>
          <w:noProof/>
        </w:rPr>
        <w:fldChar w:fldCharType="separate"/>
      </w:r>
      <w:r w:rsidR="000D301F">
        <w:rPr>
          <w:noProof/>
        </w:rPr>
        <w:t>7</w:t>
      </w:r>
      <w:r w:rsidRPr="009320A0">
        <w:rPr>
          <w:noProof/>
        </w:rPr>
        <w:fldChar w:fldCharType="end"/>
      </w:r>
    </w:p>
    <w:p w14:paraId="7C6E1ADC" w14:textId="4C224E67"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3-2  Banking designation—complete exception</w:t>
      </w:r>
      <w:r>
        <w:rPr>
          <w:noProof/>
        </w:rPr>
        <w:tab/>
      </w:r>
      <w:r w:rsidRPr="009320A0">
        <w:rPr>
          <w:noProof/>
        </w:rPr>
        <w:fldChar w:fldCharType="begin"/>
      </w:r>
      <w:r w:rsidRPr="009320A0">
        <w:rPr>
          <w:noProof/>
        </w:rPr>
        <w:instrText xml:space="preserve"> PAGEREF _Toc229809667 \h </w:instrText>
      </w:r>
      <w:r w:rsidRPr="009320A0">
        <w:rPr>
          <w:noProof/>
        </w:rPr>
      </w:r>
      <w:r w:rsidRPr="009320A0">
        <w:rPr>
          <w:noProof/>
        </w:rPr>
        <w:fldChar w:fldCharType="separate"/>
      </w:r>
      <w:r w:rsidR="000D301F">
        <w:rPr>
          <w:noProof/>
        </w:rPr>
        <w:t>7</w:t>
      </w:r>
      <w:r w:rsidRPr="009320A0">
        <w:rPr>
          <w:noProof/>
        </w:rPr>
        <w:fldChar w:fldCharType="end"/>
      </w:r>
    </w:p>
    <w:p w14:paraId="27097597" w14:textId="73793B7E"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3-3  SPF consumers of covered banking services</w:t>
      </w:r>
      <w:r>
        <w:rPr>
          <w:noProof/>
        </w:rPr>
        <w:tab/>
      </w:r>
      <w:r w:rsidRPr="009320A0">
        <w:rPr>
          <w:noProof/>
        </w:rPr>
        <w:fldChar w:fldCharType="begin"/>
      </w:r>
      <w:r w:rsidRPr="009320A0">
        <w:rPr>
          <w:noProof/>
        </w:rPr>
        <w:instrText xml:space="preserve"> PAGEREF _Toc229809668 \h </w:instrText>
      </w:r>
      <w:r w:rsidRPr="009320A0">
        <w:rPr>
          <w:noProof/>
        </w:rPr>
      </w:r>
      <w:r w:rsidRPr="009320A0">
        <w:rPr>
          <w:noProof/>
        </w:rPr>
        <w:fldChar w:fldCharType="separate"/>
      </w:r>
      <w:r w:rsidR="000D301F">
        <w:rPr>
          <w:noProof/>
        </w:rPr>
        <w:t>8</w:t>
      </w:r>
      <w:r w:rsidRPr="009320A0">
        <w:rPr>
          <w:noProof/>
        </w:rPr>
        <w:fldChar w:fldCharType="end"/>
      </w:r>
    </w:p>
    <w:p w14:paraId="30F0EB83" w14:textId="5D310380" w:rsidR="009320A0" w:rsidRDefault="009320A0">
      <w:pPr>
        <w:pStyle w:val="TOC2"/>
        <w:rPr>
          <w:rFonts w:asciiTheme="minorHAnsi" w:eastAsiaTheme="minorEastAsia" w:hAnsiTheme="minorHAnsi" w:cstheme="minorBidi"/>
          <w:b w:val="0"/>
          <w:noProof/>
          <w:kern w:val="2"/>
          <w:szCs w:val="24"/>
          <w14:ligatures w14:val="standardContextual"/>
        </w:rPr>
      </w:pPr>
      <w:r>
        <w:rPr>
          <w:noProof/>
        </w:rPr>
        <w:t>Part 7—Miscellaneous</w:t>
      </w:r>
      <w:r>
        <w:rPr>
          <w:noProof/>
        </w:rPr>
        <w:tab/>
      </w:r>
      <w:r w:rsidRPr="009320A0">
        <w:rPr>
          <w:b w:val="0"/>
          <w:noProof/>
          <w:sz w:val="18"/>
        </w:rPr>
        <w:fldChar w:fldCharType="begin"/>
      </w:r>
      <w:r w:rsidRPr="009320A0">
        <w:rPr>
          <w:b w:val="0"/>
          <w:noProof/>
          <w:sz w:val="18"/>
        </w:rPr>
        <w:instrText xml:space="preserve"> PAGEREF _Toc229809669 \h </w:instrText>
      </w:r>
      <w:r w:rsidRPr="009320A0">
        <w:rPr>
          <w:b w:val="0"/>
          <w:noProof/>
          <w:sz w:val="18"/>
        </w:rPr>
      </w:r>
      <w:r w:rsidRPr="009320A0">
        <w:rPr>
          <w:b w:val="0"/>
          <w:noProof/>
          <w:sz w:val="18"/>
        </w:rPr>
        <w:fldChar w:fldCharType="separate"/>
      </w:r>
      <w:r w:rsidR="000D301F">
        <w:rPr>
          <w:b w:val="0"/>
          <w:noProof/>
          <w:sz w:val="18"/>
        </w:rPr>
        <w:t>9</w:t>
      </w:r>
      <w:r w:rsidRPr="009320A0">
        <w:rPr>
          <w:b w:val="0"/>
          <w:noProof/>
          <w:sz w:val="18"/>
        </w:rPr>
        <w:fldChar w:fldCharType="end"/>
      </w:r>
    </w:p>
    <w:p w14:paraId="2587C946" w14:textId="536A870E"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7-1  Record keeping</w:t>
      </w:r>
      <w:r>
        <w:rPr>
          <w:noProof/>
        </w:rPr>
        <w:tab/>
      </w:r>
      <w:r w:rsidRPr="009320A0">
        <w:rPr>
          <w:noProof/>
        </w:rPr>
        <w:fldChar w:fldCharType="begin"/>
      </w:r>
      <w:r w:rsidRPr="009320A0">
        <w:rPr>
          <w:noProof/>
        </w:rPr>
        <w:instrText xml:space="preserve"> PAGEREF _Toc229809670 \h </w:instrText>
      </w:r>
      <w:r w:rsidRPr="009320A0">
        <w:rPr>
          <w:noProof/>
        </w:rPr>
      </w:r>
      <w:r w:rsidRPr="009320A0">
        <w:rPr>
          <w:noProof/>
        </w:rPr>
        <w:fldChar w:fldCharType="separate"/>
      </w:r>
      <w:r w:rsidR="000D301F">
        <w:rPr>
          <w:noProof/>
        </w:rPr>
        <w:t>9</w:t>
      </w:r>
      <w:r w:rsidRPr="009320A0">
        <w:rPr>
          <w:noProof/>
        </w:rPr>
        <w:fldChar w:fldCharType="end"/>
      </w:r>
    </w:p>
    <w:p w14:paraId="65413D3F" w14:textId="058896E2" w:rsidR="009320A0" w:rsidRDefault="009320A0">
      <w:pPr>
        <w:pStyle w:val="TOC5"/>
        <w:rPr>
          <w:rFonts w:asciiTheme="minorHAnsi" w:eastAsiaTheme="minorEastAsia" w:hAnsiTheme="minorHAnsi" w:cstheme="minorBidi"/>
          <w:noProof/>
          <w:kern w:val="2"/>
          <w:sz w:val="24"/>
          <w:szCs w:val="24"/>
          <w14:ligatures w14:val="standardContextual"/>
        </w:rPr>
      </w:pPr>
      <w:r>
        <w:rPr>
          <w:noProof/>
        </w:rPr>
        <w:t>7-2  Translation of amounts into Australian currency</w:t>
      </w:r>
      <w:r>
        <w:rPr>
          <w:noProof/>
        </w:rPr>
        <w:tab/>
      </w:r>
      <w:r w:rsidRPr="009320A0">
        <w:rPr>
          <w:noProof/>
        </w:rPr>
        <w:fldChar w:fldCharType="begin"/>
      </w:r>
      <w:r w:rsidRPr="009320A0">
        <w:rPr>
          <w:noProof/>
        </w:rPr>
        <w:instrText xml:space="preserve"> PAGEREF _Toc229809671 \h </w:instrText>
      </w:r>
      <w:r w:rsidRPr="009320A0">
        <w:rPr>
          <w:noProof/>
        </w:rPr>
      </w:r>
      <w:r w:rsidRPr="009320A0">
        <w:rPr>
          <w:noProof/>
        </w:rPr>
        <w:fldChar w:fldCharType="separate"/>
      </w:r>
      <w:r w:rsidR="000D301F">
        <w:rPr>
          <w:noProof/>
        </w:rPr>
        <w:t>9</w:t>
      </w:r>
      <w:r w:rsidRPr="009320A0">
        <w:rPr>
          <w:noProof/>
        </w:rPr>
        <w:fldChar w:fldCharType="end"/>
      </w:r>
    </w:p>
    <w:p w14:paraId="19FD9F6F" w14:textId="3376267F" w:rsidR="00FA06CA" w:rsidRDefault="00FA06CA" w:rsidP="00FA06CA">
      <w:r w:rsidRPr="009320A0">
        <w:rPr>
          <w:sz w:val="18"/>
        </w:rPr>
        <w:fldChar w:fldCharType="end"/>
      </w:r>
    </w:p>
    <w:p w14:paraId="31DA1FFF" w14:textId="77777777" w:rsidR="00FA06CA" w:rsidRDefault="00FA06CA" w:rsidP="00FA06CA">
      <w:pPr>
        <w:sectPr w:rsidR="00FA06CA">
          <w:headerReference w:type="even" r:id="rId13"/>
          <w:headerReference w:type="default" r:id="rId14"/>
          <w:footerReference w:type="even" r:id="rId15"/>
          <w:footerReference w:type="default" r:id="rId16"/>
          <w:headerReference w:type="first" r:id="rId17"/>
          <w:footerReference w:type="first" r:id="rId18"/>
          <w:pgSz w:w="11907" w:h="16839"/>
          <w:pgMar w:top="2099" w:right="1797" w:bottom="1440" w:left="1797" w:header="720" w:footer="709" w:gutter="0"/>
          <w:pgNumType w:fmt="lowerRoman" w:start="1"/>
          <w:cols w:space="708"/>
          <w:docGrid w:linePitch="360"/>
        </w:sectPr>
      </w:pPr>
    </w:p>
    <w:p w14:paraId="4754FE21" w14:textId="08FE7AA3" w:rsidR="00210C04" w:rsidRPr="00210C04" w:rsidRDefault="00210C04" w:rsidP="00210C04">
      <w:pPr>
        <w:pStyle w:val="ActHead2"/>
        <w:pageBreakBefore/>
        <w:rPr>
          <w:rFonts w:eastAsiaTheme="minorHAnsi"/>
        </w:rPr>
      </w:pPr>
      <w:bookmarkStart w:id="8" w:name="_Toc229809653"/>
      <w:r w:rsidRPr="00210C04">
        <w:rPr>
          <w:rStyle w:val="CharPartNo"/>
        </w:rPr>
        <w:lastRenderedPageBreak/>
        <w:t>Part 1</w:t>
      </w:r>
      <w:r>
        <w:t>—</w:t>
      </w:r>
      <w:r w:rsidRPr="00210C04">
        <w:rPr>
          <w:rStyle w:val="CharPartText"/>
        </w:rPr>
        <w:t>Preliminary</w:t>
      </w:r>
      <w:bookmarkEnd w:id="8"/>
    </w:p>
    <w:p w14:paraId="5ABC1455" w14:textId="77777777" w:rsidR="00FA06CA" w:rsidRDefault="00FA06CA" w:rsidP="00FA06CA">
      <w:pPr>
        <w:pStyle w:val="Header"/>
      </w:pPr>
      <w:r>
        <w:t xml:space="preserve">  </w:t>
      </w:r>
    </w:p>
    <w:p w14:paraId="7C64F311" w14:textId="14C37455" w:rsidR="00FA06CA" w:rsidRDefault="00FA06CA" w:rsidP="00FA06CA">
      <w:pPr>
        <w:pStyle w:val="ActHead5"/>
      </w:pPr>
      <w:bookmarkStart w:id="9" w:name="_Toc229809654"/>
      <w:r w:rsidRPr="00C2746F">
        <w:rPr>
          <w:rStyle w:val="CharSectno"/>
        </w:rPr>
        <w:t>1</w:t>
      </w:r>
      <w:r w:rsidR="00A8406B">
        <w:rPr>
          <w:rStyle w:val="CharSectno"/>
        </w:rPr>
        <w:t>-1</w:t>
      </w:r>
      <w:r>
        <w:t xml:space="preserve">  Name</w:t>
      </w:r>
      <w:bookmarkEnd w:id="9"/>
    </w:p>
    <w:p w14:paraId="47CDCC7C" w14:textId="59794858" w:rsidR="00FA06CA" w:rsidRPr="009A038B" w:rsidRDefault="00FA06CA" w:rsidP="00FA06CA">
      <w:pPr>
        <w:pStyle w:val="subsection"/>
      </w:pPr>
      <w:r w:rsidRPr="009A038B">
        <w:tab/>
      </w:r>
      <w:r w:rsidRPr="009A038B">
        <w:tab/>
      </w:r>
      <w:r>
        <w:t xml:space="preserve">This instrument is the </w:t>
      </w:r>
      <w:r w:rsidR="00CE0FCC">
        <w:rPr>
          <w:i/>
          <w:noProof/>
        </w:rPr>
        <w:t>Competition and Consumer (Scams Prevention Framework) Rules</w:t>
      </w:r>
      <w:r w:rsidR="003C19A3">
        <w:rPr>
          <w:i/>
          <w:noProof/>
        </w:rPr>
        <w:t xml:space="preserve"> 2026</w:t>
      </w:r>
      <w:r w:rsidRPr="009A038B">
        <w:t>.</w:t>
      </w:r>
    </w:p>
    <w:p w14:paraId="3D2A8DE2" w14:textId="026D17CF" w:rsidR="00FA06CA" w:rsidRDefault="00A8406B" w:rsidP="00FA06CA">
      <w:pPr>
        <w:pStyle w:val="ActHead5"/>
      </w:pPr>
      <w:bookmarkStart w:id="10" w:name="_Toc229809655"/>
      <w:r>
        <w:rPr>
          <w:rStyle w:val="CharSectno"/>
        </w:rPr>
        <w:t>1-</w:t>
      </w:r>
      <w:r w:rsidR="00FA06CA" w:rsidRPr="009A038B">
        <w:rPr>
          <w:rStyle w:val="CharSectno"/>
        </w:rPr>
        <w:t>2</w:t>
      </w:r>
      <w:r w:rsidR="00FA06CA" w:rsidRPr="009A038B">
        <w:t xml:space="preserve">  Commencement</w:t>
      </w:r>
      <w:bookmarkEnd w:id="10"/>
    </w:p>
    <w:p w14:paraId="2491F2F7" w14:textId="1D5ECFB6" w:rsidR="00FA06CA" w:rsidRDefault="00FA06CA" w:rsidP="00FA06CA">
      <w:pPr>
        <w:pStyle w:val="subsection"/>
      </w:pPr>
      <w:r>
        <w:tab/>
        <w:t>(1)</w:t>
      </w:r>
      <w:r>
        <w:tab/>
        <w:t xml:space="preserve">Each provision of </w:t>
      </w:r>
      <w:r w:rsidR="00CE0FCC">
        <w:t xml:space="preserve">this </w:t>
      </w:r>
      <w:r>
        <w:t>instrument specified in column 1 of the table commences, or is taken to have commenced, in accordance with column 2 of the table. Any other statement in column 2 has effect according to its terms.</w:t>
      </w:r>
    </w:p>
    <w:p w14:paraId="0E22BBBC"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4CF2ADC8" w14:textId="77777777" w:rsidTr="00CE0FCC">
        <w:trPr>
          <w:cantSplit/>
          <w:tblHeader/>
        </w:trPr>
        <w:tc>
          <w:tcPr>
            <w:tcW w:w="8364" w:type="dxa"/>
            <w:gridSpan w:val="3"/>
            <w:tcBorders>
              <w:top w:val="single" w:sz="12" w:space="0" w:color="auto"/>
              <w:left w:val="nil"/>
              <w:bottom w:val="single" w:sz="6" w:space="0" w:color="auto"/>
              <w:right w:val="nil"/>
            </w:tcBorders>
            <w:hideMark/>
          </w:tcPr>
          <w:p w14:paraId="6588D224" w14:textId="77777777" w:rsidR="00FA06CA" w:rsidRPr="00416235" w:rsidRDefault="00FA06CA">
            <w:pPr>
              <w:pStyle w:val="TableHeading"/>
            </w:pPr>
            <w:r w:rsidRPr="00416235">
              <w:t>Commencement information</w:t>
            </w:r>
          </w:p>
        </w:tc>
      </w:tr>
      <w:tr w:rsidR="00FA06CA" w:rsidRPr="00416235" w14:paraId="5F6A8D19" w14:textId="77777777" w:rsidTr="00CE0FCC">
        <w:trPr>
          <w:cantSplit/>
          <w:tblHeader/>
        </w:trPr>
        <w:tc>
          <w:tcPr>
            <w:tcW w:w="2127" w:type="dxa"/>
            <w:tcBorders>
              <w:top w:val="single" w:sz="6" w:space="0" w:color="auto"/>
              <w:left w:val="nil"/>
              <w:bottom w:val="single" w:sz="6" w:space="0" w:color="auto"/>
              <w:right w:val="nil"/>
            </w:tcBorders>
            <w:hideMark/>
          </w:tcPr>
          <w:p w14:paraId="1501B16B" w14:textId="77777777" w:rsidR="00FA06CA" w:rsidRPr="00416235" w:rsidRDefault="00FA06CA">
            <w:pPr>
              <w:pStyle w:val="TableHeading"/>
            </w:pPr>
            <w:r w:rsidRPr="00416235">
              <w:t>Column 1</w:t>
            </w:r>
          </w:p>
        </w:tc>
        <w:tc>
          <w:tcPr>
            <w:tcW w:w="4394" w:type="dxa"/>
            <w:tcBorders>
              <w:top w:val="single" w:sz="6" w:space="0" w:color="auto"/>
              <w:left w:val="nil"/>
              <w:bottom w:val="single" w:sz="6" w:space="0" w:color="auto"/>
              <w:right w:val="nil"/>
            </w:tcBorders>
            <w:hideMark/>
          </w:tcPr>
          <w:p w14:paraId="7D000E97" w14:textId="77777777" w:rsidR="00FA06CA" w:rsidRPr="00416235" w:rsidRDefault="00FA06CA">
            <w:pPr>
              <w:pStyle w:val="TableHeading"/>
            </w:pPr>
            <w:r w:rsidRPr="00416235">
              <w:t>Column 2</w:t>
            </w:r>
          </w:p>
        </w:tc>
        <w:tc>
          <w:tcPr>
            <w:tcW w:w="1843" w:type="dxa"/>
            <w:tcBorders>
              <w:top w:val="single" w:sz="6" w:space="0" w:color="auto"/>
              <w:left w:val="nil"/>
              <w:bottom w:val="single" w:sz="6" w:space="0" w:color="auto"/>
              <w:right w:val="nil"/>
            </w:tcBorders>
            <w:hideMark/>
          </w:tcPr>
          <w:p w14:paraId="063CA3F4" w14:textId="77777777" w:rsidR="00FA06CA" w:rsidRPr="00416235" w:rsidRDefault="00FA06CA">
            <w:pPr>
              <w:pStyle w:val="TableHeading"/>
            </w:pPr>
            <w:r w:rsidRPr="00416235">
              <w:t>Column 3</w:t>
            </w:r>
          </w:p>
        </w:tc>
      </w:tr>
      <w:tr w:rsidR="00FA06CA" w14:paraId="5755CCBF" w14:textId="77777777" w:rsidTr="00CE0FCC">
        <w:trPr>
          <w:cantSplit/>
          <w:tblHeader/>
        </w:trPr>
        <w:tc>
          <w:tcPr>
            <w:tcW w:w="2127" w:type="dxa"/>
            <w:tcBorders>
              <w:top w:val="single" w:sz="6" w:space="0" w:color="auto"/>
              <w:left w:val="nil"/>
              <w:bottom w:val="single" w:sz="12" w:space="0" w:color="auto"/>
              <w:right w:val="nil"/>
            </w:tcBorders>
            <w:hideMark/>
          </w:tcPr>
          <w:p w14:paraId="15B3E089" w14:textId="77777777" w:rsidR="00FA06CA" w:rsidRPr="00416235" w:rsidRDefault="00FA06CA">
            <w:pPr>
              <w:pStyle w:val="TableHeading"/>
            </w:pPr>
            <w:r w:rsidRPr="00416235">
              <w:t>Provisions</w:t>
            </w:r>
          </w:p>
        </w:tc>
        <w:tc>
          <w:tcPr>
            <w:tcW w:w="4394" w:type="dxa"/>
            <w:tcBorders>
              <w:top w:val="single" w:sz="6" w:space="0" w:color="auto"/>
              <w:left w:val="nil"/>
              <w:bottom w:val="single" w:sz="12" w:space="0" w:color="auto"/>
              <w:right w:val="nil"/>
            </w:tcBorders>
            <w:hideMark/>
          </w:tcPr>
          <w:p w14:paraId="30B9A330" w14:textId="77777777" w:rsidR="00FA06CA" w:rsidRPr="00416235" w:rsidRDefault="00FA06CA">
            <w:pPr>
              <w:pStyle w:val="TableHeading"/>
            </w:pPr>
            <w:r w:rsidRPr="00416235">
              <w:t>Commencement</w:t>
            </w:r>
          </w:p>
        </w:tc>
        <w:tc>
          <w:tcPr>
            <w:tcW w:w="1843" w:type="dxa"/>
            <w:tcBorders>
              <w:top w:val="single" w:sz="6" w:space="0" w:color="auto"/>
              <w:left w:val="nil"/>
              <w:bottom w:val="single" w:sz="12" w:space="0" w:color="auto"/>
              <w:right w:val="nil"/>
            </w:tcBorders>
            <w:hideMark/>
          </w:tcPr>
          <w:p w14:paraId="5CB643D9" w14:textId="77777777" w:rsidR="00FA06CA" w:rsidRPr="00416235" w:rsidRDefault="00FA06CA">
            <w:pPr>
              <w:pStyle w:val="TableHeading"/>
            </w:pPr>
            <w:r w:rsidRPr="00416235">
              <w:t>Date/Details</w:t>
            </w:r>
          </w:p>
        </w:tc>
      </w:tr>
      <w:tr w:rsidR="00FA06CA" w14:paraId="0E68F1C6" w14:textId="77777777" w:rsidTr="00CE0FCC">
        <w:trPr>
          <w:cantSplit/>
        </w:trPr>
        <w:tc>
          <w:tcPr>
            <w:tcW w:w="2127" w:type="dxa"/>
            <w:tcBorders>
              <w:top w:val="single" w:sz="12" w:space="0" w:color="auto"/>
              <w:left w:val="nil"/>
              <w:bottom w:val="single" w:sz="12" w:space="0" w:color="auto"/>
              <w:right w:val="nil"/>
            </w:tcBorders>
            <w:hideMark/>
          </w:tcPr>
          <w:p w14:paraId="119CB154" w14:textId="20C3C373" w:rsidR="00FA06CA" w:rsidRDefault="00FA06CA">
            <w:pPr>
              <w:pStyle w:val="Tabletext"/>
            </w:pPr>
            <w:r>
              <w:t xml:space="preserve">1.  </w:t>
            </w:r>
            <w:r w:rsidR="00CE0FCC">
              <w:t>The whole of this instrument</w:t>
            </w:r>
          </w:p>
        </w:tc>
        <w:tc>
          <w:tcPr>
            <w:tcW w:w="4394" w:type="dxa"/>
            <w:tcBorders>
              <w:top w:val="single" w:sz="12" w:space="0" w:color="auto"/>
              <w:left w:val="nil"/>
              <w:bottom w:val="single" w:sz="12" w:space="0" w:color="auto"/>
              <w:right w:val="nil"/>
            </w:tcBorders>
            <w:hideMark/>
          </w:tcPr>
          <w:p w14:paraId="434B933F" w14:textId="0E03C877" w:rsidR="00FA06CA" w:rsidRDefault="00CE5959">
            <w:pPr>
              <w:pStyle w:val="Tabletext"/>
            </w:pPr>
            <w:r>
              <w:t>1 September 2026</w:t>
            </w:r>
            <w:r w:rsidR="00AD3E6E">
              <w:t>.</w:t>
            </w:r>
          </w:p>
        </w:tc>
        <w:tc>
          <w:tcPr>
            <w:tcW w:w="1843" w:type="dxa"/>
            <w:tcBorders>
              <w:top w:val="single" w:sz="12" w:space="0" w:color="auto"/>
              <w:left w:val="nil"/>
              <w:bottom w:val="single" w:sz="12" w:space="0" w:color="auto"/>
              <w:right w:val="nil"/>
            </w:tcBorders>
          </w:tcPr>
          <w:p w14:paraId="455CA669" w14:textId="65921BF5" w:rsidR="00FA06CA" w:rsidRDefault="00CE5959">
            <w:pPr>
              <w:pStyle w:val="Tabletext"/>
            </w:pPr>
            <w:r>
              <w:t>1 September 2026</w:t>
            </w:r>
          </w:p>
        </w:tc>
      </w:tr>
    </w:tbl>
    <w:p w14:paraId="6BC01E6F"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445C8441"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2C4A9C3D" w14:textId="3582CB93" w:rsidR="00FA06CA" w:rsidRDefault="00A8406B" w:rsidP="00FA06CA">
      <w:pPr>
        <w:pStyle w:val="ActHead5"/>
      </w:pPr>
      <w:bookmarkStart w:id="11" w:name="_Toc229809656"/>
      <w:r>
        <w:rPr>
          <w:rStyle w:val="CharSectno"/>
        </w:rPr>
        <w:t>1-</w:t>
      </w:r>
      <w:r w:rsidR="00FA06CA" w:rsidRPr="00C2746F">
        <w:rPr>
          <w:rStyle w:val="CharSectno"/>
        </w:rPr>
        <w:t>3</w:t>
      </w:r>
      <w:r w:rsidR="00FA06CA">
        <w:t xml:space="preserve">  Authority</w:t>
      </w:r>
      <w:bookmarkEnd w:id="11"/>
    </w:p>
    <w:p w14:paraId="455895D8" w14:textId="2BB7F59A" w:rsidR="00FA06CA" w:rsidRDefault="00FA06CA" w:rsidP="00FA06CA">
      <w:pPr>
        <w:pStyle w:val="subsection"/>
      </w:pPr>
      <w:r>
        <w:tab/>
      </w:r>
      <w:r>
        <w:tab/>
        <w:t xml:space="preserve">This instrument is made </w:t>
      </w:r>
      <w:r w:rsidRPr="00CE0FCC">
        <w:t xml:space="preserve">under the </w:t>
      </w:r>
      <w:r w:rsidR="00CE0FCC" w:rsidRPr="00CE0FCC">
        <w:rPr>
          <w:i/>
        </w:rPr>
        <w:t>Competition and Consumer Act 2010</w:t>
      </w:r>
      <w:r w:rsidRPr="00CE0FCC">
        <w:t>.</w:t>
      </w:r>
    </w:p>
    <w:p w14:paraId="54856D31" w14:textId="4F7269D4" w:rsidR="00B42F4E" w:rsidRPr="00B42F4E" w:rsidRDefault="00B42F4E" w:rsidP="00C17C39">
      <w:pPr>
        <w:pStyle w:val="notetext"/>
        <w:rPr>
          <w:b/>
        </w:rPr>
      </w:pPr>
      <w:r w:rsidRPr="00B04C91">
        <w:t>Note:</w:t>
      </w:r>
      <w:r w:rsidRPr="00B04C91">
        <w:tab/>
        <w:t>Section 5</w:t>
      </w:r>
      <w:r w:rsidR="00052F52" w:rsidRPr="00B04C91">
        <w:t>8</w:t>
      </w:r>
      <w:r w:rsidR="00657A3B" w:rsidRPr="00B04C91">
        <w:t>GE</w:t>
      </w:r>
      <w:r w:rsidRPr="00B04C91">
        <w:t xml:space="preserve"> of the </w:t>
      </w:r>
      <w:r w:rsidRPr="00B04C91">
        <w:rPr>
          <w:i/>
          <w:iCs/>
        </w:rPr>
        <w:t xml:space="preserve">Competition and Consumer Act 2010 </w:t>
      </w:r>
      <w:r w:rsidRPr="00B04C91">
        <w:t xml:space="preserve">provides that the Minister may, by legislative instrument, make rules </w:t>
      </w:r>
      <w:r w:rsidR="00565279" w:rsidRPr="00B04C91">
        <w:t xml:space="preserve">required or permitted by Part </w:t>
      </w:r>
      <w:r w:rsidR="005E52F1" w:rsidRPr="00B04C91">
        <w:t>IVF of the Act to be prescribed by rules</w:t>
      </w:r>
      <w:r w:rsidR="00A20DD5" w:rsidRPr="00B04C91">
        <w:t>,</w:t>
      </w:r>
      <w:r w:rsidR="00B04C91">
        <w:t xml:space="preserve"> </w:t>
      </w:r>
      <w:r w:rsidR="005E52F1" w:rsidRPr="00B04C91">
        <w:t xml:space="preserve">or necessary or convenient to be prescribed for </w:t>
      </w:r>
      <w:r w:rsidR="00B04C91" w:rsidRPr="00B04C91">
        <w:t>carrying</w:t>
      </w:r>
      <w:r w:rsidR="005E52F1" w:rsidRPr="00B04C91">
        <w:t xml:space="preserve"> out or giving effect to that Part.</w:t>
      </w:r>
    </w:p>
    <w:p w14:paraId="0B6A8D3C" w14:textId="029F7925" w:rsidR="007B3B88" w:rsidRDefault="00A8406B" w:rsidP="007B3B88">
      <w:pPr>
        <w:pStyle w:val="ActHead5"/>
      </w:pPr>
      <w:bookmarkStart w:id="12" w:name="_Toc212735157"/>
      <w:bookmarkStart w:id="13" w:name="_Toc229809657"/>
      <w:r>
        <w:rPr>
          <w:rStyle w:val="CharSectno"/>
        </w:rPr>
        <w:t>1-</w:t>
      </w:r>
      <w:r w:rsidR="007B3B88" w:rsidRPr="00AE1A82">
        <w:rPr>
          <w:rStyle w:val="CharSectno"/>
        </w:rPr>
        <w:t>4</w:t>
      </w:r>
      <w:r w:rsidR="007B3B88">
        <w:t xml:space="preserve">  Definitions</w:t>
      </w:r>
      <w:bookmarkEnd w:id="12"/>
      <w:bookmarkEnd w:id="13"/>
    </w:p>
    <w:p w14:paraId="11B8DF90" w14:textId="77777777" w:rsidR="007B3B88" w:rsidRPr="00ED1535" w:rsidRDefault="007B3B88" w:rsidP="007B3B88">
      <w:pPr>
        <w:pStyle w:val="notemargin"/>
      </w:pPr>
      <w:r>
        <w:t>Note:</w:t>
      </w:r>
      <w:r>
        <w:tab/>
        <w:t xml:space="preserve">Expressions have the same meaning in this instrument as in the </w:t>
      </w:r>
      <w:r w:rsidRPr="005E1577">
        <w:rPr>
          <w:i/>
          <w:iCs/>
        </w:rPr>
        <w:t>Competition and Consumer Act 2010</w:t>
      </w:r>
      <w:r>
        <w:t xml:space="preserve"> as in force from time to time—see </w:t>
      </w:r>
      <w:r w:rsidRPr="00ED1535">
        <w:t>paragraph</w:t>
      </w:r>
      <w:r>
        <w:t> </w:t>
      </w:r>
      <w:r w:rsidRPr="00ED1535">
        <w:t xml:space="preserve">13(1)(b) of the </w:t>
      </w:r>
      <w:r w:rsidRPr="00ED1535">
        <w:rPr>
          <w:i/>
          <w:iCs/>
        </w:rPr>
        <w:t>Legislation Act</w:t>
      </w:r>
      <w:r>
        <w:rPr>
          <w:i/>
          <w:iCs/>
        </w:rPr>
        <w:t> </w:t>
      </w:r>
      <w:r w:rsidRPr="00ED1535">
        <w:rPr>
          <w:i/>
          <w:iCs/>
        </w:rPr>
        <w:t>2003</w:t>
      </w:r>
      <w:r w:rsidRPr="00ED1535">
        <w:t>.</w:t>
      </w:r>
    </w:p>
    <w:p w14:paraId="33C123D8" w14:textId="6487A066" w:rsidR="008A4652" w:rsidRDefault="008A4652" w:rsidP="00CE0FCC">
      <w:pPr>
        <w:pStyle w:val="Definition"/>
      </w:pPr>
      <w:r>
        <w:rPr>
          <w:b/>
          <w:bCs/>
          <w:i/>
          <w:iCs/>
        </w:rPr>
        <w:t xml:space="preserve">accounting standards </w:t>
      </w:r>
      <w:r w:rsidRPr="008A4652">
        <w:t>means:</w:t>
      </w:r>
    </w:p>
    <w:p w14:paraId="22BFE81E" w14:textId="67FE58D8" w:rsidR="006D1D6E" w:rsidRDefault="00B20DD1" w:rsidP="00B20DD1">
      <w:pPr>
        <w:pStyle w:val="paragraph"/>
      </w:pPr>
      <w:r w:rsidRPr="00B20DD1">
        <w:tab/>
        <w:t>(</w:t>
      </w:r>
      <w:r>
        <w:t>a)</w:t>
      </w:r>
      <w:r>
        <w:tab/>
      </w:r>
      <w:r w:rsidR="006D1D6E">
        <w:t xml:space="preserve">accounting standards within the meaning given by the </w:t>
      </w:r>
      <w:r w:rsidR="006D1D6E" w:rsidRPr="00B20DD1">
        <w:rPr>
          <w:i/>
          <w:iCs/>
        </w:rPr>
        <w:t xml:space="preserve">Corporations </w:t>
      </w:r>
      <w:r w:rsidR="008970D6" w:rsidRPr="00B20DD1">
        <w:rPr>
          <w:i/>
          <w:iCs/>
        </w:rPr>
        <w:t>Act</w:t>
      </w:r>
      <w:r w:rsidR="008970D6">
        <w:rPr>
          <w:i/>
          <w:iCs/>
        </w:rPr>
        <w:t> </w:t>
      </w:r>
      <w:r w:rsidR="006D1D6E" w:rsidRPr="00B20DD1">
        <w:rPr>
          <w:i/>
          <w:iCs/>
        </w:rPr>
        <w:t>2001</w:t>
      </w:r>
      <w:r w:rsidR="006D1D6E">
        <w:t>; and</w:t>
      </w:r>
    </w:p>
    <w:p w14:paraId="328F7F44" w14:textId="49E54507" w:rsidR="006D1D6E" w:rsidRDefault="00B20DD1" w:rsidP="00B20DD1">
      <w:pPr>
        <w:pStyle w:val="paragraph"/>
      </w:pPr>
      <w:r>
        <w:tab/>
        <w:t>(b)</w:t>
      </w:r>
      <w:r>
        <w:tab/>
        <w:t>international accounting standards made or adopted by the International Accounting Standards Board; and</w:t>
      </w:r>
    </w:p>
    <w:p w14:paraId="5FCFDD87" w14:textId="034C3D56" w:rsidR="00B20DD1" w:rsidRPr="006D1D6E" w:rsidRDefault="00B20DD1" w:rsidP="00B20DD1">
      <w:pPr>
        <w:pStyle w:val="paragraph"/>
      </w:pPr>
      <w:r>
        <w:tab/>
        <w:t>(c)</w:t>
      </w:r>
      <w:r>
        <w:tab/>
        <w:t>accounting standards made by a responsible body of a foreign country that correspond to, and are equivalent to, standards covered by paragraph (a) or (b).</w:t>
      </w:r>
    </w:p>
    <w:p w14:paraId="24671F75" w14:textId="5144C0CC" w:rsidR="00453403" w:rsidRDefault="00453403" w:rsidP="00CE0FCC">
      <w:pPr>
        <w:pStyle w:val="Definition"/>
      </w:pPr>
      <w:r>
        <w:rPr>
          <w:b/>
          <w:bCs/>
          <w:i/>
          <w:iCs/>
        </w:rPr>
        <w:lastRenderedPageBreak/>
        <w:t>active Australian user test</w:t>
      </w:r>
      <w:r w:rsidRPr="00453403">
        <w:t xml:space="preserve">—see section </w:t>
      </w:r>
      <w:r w:rsidR="00B80FDD">
        <w:t>1</w:t>
      </w:r>
      <w:r w:rsidR="003359BD">
        <w:t>-</w:t>
      </w:r>
      <w:r w:rsidR="00362AEA">
        <w:t>5</w:t>
      </w:r>
      <w:r w:rsidRPr="00453403">
        <w:t>.</w:t>
      </w:r>
    </w:p>
    <w:p w14:paraId="715FDF3F" w14:textId="70FF5FEC" w:rsidR="00C6763D" w:rsidRDefault="00D43707" w:rsidP="00CE0FCC">
      <w:pPr>
        <w:pStyle w:val="Definition"/>
      </w:pPr>
      <w:r>
        <w:rPr>
          <w:b/>
          <w:bCs/>
          <w:i/>
          <w:iCs/>
        </w:rPr>
        <w:t>c</w:t>
      </w:r>
      <w:r w:rsidR="00C6763D">
        <w:rPr>
          <w:b/>
          <w:bCs/>
          <w:i/>
          <w:iCs/>
        </w:rPr>
        <w:t>ontrol</w:t>
      </w:r>
      <w:r>
        <w:t>, of an entity by another entity, means control o</w:t>
      </w:r>
      <w:r w:rsidR="00C64947">
        <w:t>f</w:t>
      </w:r>
      <w:r>
        <w:t xml:space="preserve"> the entity within the meaning of the accounting standards.</w:t>
      </w:r>
    </w:p>
    <w:p w14:paraId="786ABADC" w14:textId="73F230F2" w:rsidR="007D40F3" w:rsidRPr="007D40F3" w:rsidRDefault="007D40F3" w:rsidP="00CE0FCC">
      <w:pPr>
        <w:pStyle w:val="Definition"/>
      </w:pPr>
      <w:r>
        <w:rPr>
          <w:b/>
          <w:bCs/>
          <w:i/>
          <w:iCs/>
        </w:rPr>
        <w:t>controlled entity</w:t>
      </w:r>
      <w:r>
        <w:t>: an entity is</w:t>
      </w:r>
      <w:r w:rsidR="009D26FF">
        <w:t xml:space="preserve"> a controlled entity of another entity if the other entity controls the entity.</w:t>
      </w:r>
    </w:p>
    <w:p w14:paraId="4A78DE50" w14:textId="23C60A88" w:rsidR="006210DA" w:rsidRDefault="006210DA" w:rsidP="0012249D">
      <w:pPr>
        <w:pStyle w:val="Definition"/>
      </w:pPr>
      <w:r w:rsidRPr="0012249D">
        <w:rPr>
          <w:b/>
          <w:bCs/>
          <w:i/>
          <w:iCs/>
        </w:rPr>
        <w:t>covered banking service</w:t>
      </w:r>
      <w:r>
        <w:t xml:space="preserve"> has the meaning given by the </w:t>
      </w:r>
      <w:r w:rsidRPr="0012249D">
        <w:rPr>
          <w:i/>
          <w:iCs/>
        </w:rPr>
        <w:t>Competition and Consumer (Scams Prevention Framework—Regulated Sectors) Designation</w:t>
      </w:r>
      <w:r>
        <w:rPr>
          <w:i/>
          <w:iCs/>
        </w:rPr>
        <w:t> </w:t>
      </w:r>
      <w:r w:rsidRPr="0012249D">
        <w:rPr>
          <w:i/>
          <w:iCs/>
        </w:rPr>
        <w:t>2026</w:t>
      </w:r>
      <w:r w:rsidRPr="00BD158B">
        <w:t>.</w:t>
      </w:r>
    </w:p>
    <w:p w14:paraId="19F577CF" w14:textId="00D5E2C7" w:rsidR="006210DA" w:rsidRPr="00BD158B" w:rsidRDefault="006210DA" w:rsidP="006210DA">
      <w:pPr>
        <w:pStyle w:val="notetext"/>
      </w:pPr>
      <w:r>
        <w:t>Note:</w:t>
      </w:r>
      <w:r>
        <w:tab/>
        <w:t>A service is a ‘covered banking service’ if it meets the requirements of the designation instrument. Covered banking services are designated as a regulated sector of the Australian economy (see subsection 11(1)] of the designation instrument).</w:t>
      </w:r>
    </w:p>
    <w:p w14:paraId="24C7A767" w14:textId="6686CFEB" w:rsidR="005F7912" w:rsidRDefault="005F7912" w:rsidP="0012249D">
      <w:pPr>
        <w:pStyle w:val="Definition"/>
      </w:pPr>
      <w:r w:rsidRPr="0012249D">
        <w:rPr>
          <w:b/>
          <w:bCs/>
          <w:i/>
          <w:iCs/>
        </w:rPr>
        <w:t>covered digital platform service</w:t>
      </w:r>
      <w:r>
        <w:t xml:space="preserve"> </w:t>
      </w:r>
      <w:r w:rsidR="008C3D61">
        <w:t xml:space="preserve">has </w:t>
      </w:r>
      <w:r>
        <w:t xml:space="preserve">the meaning </w:t>
      </w:r>
      <w:r w:rsidR="008C3D61">
        <w:t>given by</w:t>
      </w:r>
      <w:r>
        <w:t xml:space="preserve"> the </w:t>
      </w:r>
      <w:r w:rsidRPr="0012249D">
        <w:rPr>
          <w:i/>
          <w:iCs/>
        </w:rPr>
        <w:t>Competition and Consumer (Scams Prevention Framework—Regulated Sectors) Designation</w:t>
      </w:r>
      <w:r w:rsidR="0012249D">
        <w:rPr>
          <w:i/>
          <w:iCs/>
        </w:rPr>
        <w:t> </w:t>
      </w:r>
      <w:r w:rsidRPr="0012249D">
        <w:rPr>
          <w:i/>
          <w:iCs/>
        </w:rPr>
        <w:t>2026</w:t>
      </w:r>
      <w:r>
        <w:t>.</w:t>
      </w:r>
    </w:p>
    <w:p w14:paraId="50468F17" w14:textId="7010EF44" w:rsidR="005F7912" w:rsidRDefault="005F7912" w:rsidP="0012249D">
      <w:pPr>
        <w:pStyle w:val="notetext"/>
        <w:rPr>
          <w:b/>
          <w:bCs/>
          <w:i/>
          <w:iCs/>
        </w:rPr>
      </w:pPr>
      <w:r>
        <w:t>Note:</w:t>
      </w:r>
      <w:r>
        <w:tab/>
        <w:t xml:space="preserve">A service is a ‘covered digital platform service’ if it meets the requirements of the </w:t>
      </w:r>
      <w:r w:rsidRPr="008C3D61">
        <w:t>designation</w:t>
      </w:r>
      <w:r>
        <w:t xml:space="preserve"> instrument. Covered digital platform services are designated as a regulated sector of the Australian economy (see subsection 15(1)) of the designation instrument).</w:t>
      </w:r>
    </w:p>
    <w:p w14:paraId="4A9A7CD3" w14:textId="35B63ED1" w:rsidR="009150D2" w:rsidRDefault="00533695" w:rsidP="00CE0FCC">
      <w:pPr>
        <w:pStyle w:val="Definition"/>
        <w:rPr>
          <w:b/>
          <w:bCs/>
          <w:i/>
          <w:iCs/>
        </w:rPr>
      </w:pPr>
      <w:r>
        <w:rPr>
          <w:b/>
          <w:bCs/>
          <w:i/>
          <w:iCs/>
        </w:rPr>
        <w:t>f</w:t>
      </w:r>
      <w:r w:rsidRPr="00533695">
        <w:rPr>
          <w:b/>
          <w:bCs/>
          <w:i/>
          <w:iCs/>
        </w:rPr>
        <w:t>inancial reporting period</w:t>
      </w:r>
      <w:r w:rsidRPr="00A143F2">
        <w:t xml:space="preserve">, for an entity, has the meaning determined in accordance with accounting standards that are applicable to the entity. </w:t>
      </w:r>
    </w:p>
    <w:p w14:paraId="25643C39" w14:textId="2AAAF843" w:rsidR="00360D35" w:rsidRPr="00360D35" w:rsidRDefault="00360D35" w:rsidP="00360D35">
      <w:pPr>
        <w:pStyle w:val="Definition"/>
        <w:rPr>
          <w:b/>
          <w:bCs/>
          <w:i/>
          <w:iCs/>
        </w:rPr>
      </w:pPr>
      <w:r w:rsidRPr="00360D35">
        <w:rPr>
          <w:b/>
          <w:bCs/>
          <w:i/>
          <w:iCs/>
        </w:rPr>
        <w:t>provider of purchased payment facilities</w:t>
      </w:r>
      <w:r w:rsidRPr="00982404">
        <w:t xml:space="preserve"> means an ADI </w:t>
      </w:r>
      <w:r w:rsidR="00D52049">
        <w:t xml:space="preserve">(within the meaning of the </w:t>
      </w:r>
      <w:r w:rsidR="00D52049" w:rsidRPr="0019378A">
        <w:rPr>
          <w:i/>
          <w:iCs/>
        </w:rPr>
        <w:t>Banking Act</w:t>
      </w:r>
      <w:r w:rsidR="00D747E1" w:rsidRPr="0019378A">
        <w:rPr>
          <w:i/>
          <w:iCs/>
        </w:rPr>
        <w:t xml:space="preserve"> 1959</w:t>
      </w:r>
      <w:r w:rsidR="00D747E1">
        <w:t>)</w:t>
      </w:r>
      <w:r w:rsidR="00D52049">
        <w:t xml:space="preserve"> </w:t>
      </w:r>
      <w:r w:rsidRPr="00982404">
        <w:t>that:</w:t>
      </w:r>
    </w:p>
    <w:p w14:paraId="61EF716B" w14:textId="6BCDAE5D" w:rsidR="003B4E96" w:rsidRDefault="00360D35" w:rsidP="00D017D2">
      <w:pPr>
        <w:pStyle w:val="paragraph"/>
      </w:pPr>
      <w:r>
        <w:tab/>
        <w:t>(a)</w:t>
      </w:r>
      <w:r>
        <w:tab/>
      </w:r>
      <w:r w:rsidRPr="00360D35">
        <w:t>engages in the provision of one or more purchased payment facilities</w:t>
      </w:r>
      <w:r w:rsidR="00D017D2">
        <w:t xml:space="preserve"> (within the meaning of the </w:t>
      </w:r>
      <w:r w:rsidR="00D017D2" w:rsidRPr="00982404">
        <w:rPr>
          <w:i/>
          <w:iCs/>
        </w:rPr>
        <w:t>Payment Systems (Regulation) Act 1998</w:t>
      </w:r>
      <w:r w:rsidR="00D73901">
        <w:t>)</w:t>
      </w:r>
      <w:r w:rsidRPr="00360D35">
        <w:t xml:space="preserve">, in relation to </w:t>
      </w:r>
      <w:r w:rsidR="00D73901">
        <w:t xml:space="preserve">which </w:t>
      </w:r>
      <w:r w:rsidRPr="00360D35">
        <w:t xml:space="preserve">at least one of </w:t>
      </w:r>
      <w:r w:rsidR="000B3587">
        <w:t>those facilities</w:t>
      </w:r>
      <w:r w:rsidR="00C33C73">
        <w:t xml:space="preserve"> the </w:t>
      </w:r>
      <w:r w:rsidR="00C33C73" w:rsidRPr="00C33C73">
        <w:t>Australian Prudential Regulation Authority</w:t>
      </w:r>
      <w:r w:rsidR="00C33C73">
        <w:t xml:space="preserve"> </w:t>
      </w:r>
      <w:r w:rsidRPr="00360D35">
        <w:t xml:space="preserve">has </w:t>
      </w:r>
      <w:r w:rsidR="009C20C7" w:rsidRPr="009C20C7">
        <w:t xml:space="preserve">determined as mentioned </w:t>
      </w:r>
      <w:r w:rsidR="009C20C7">
        <w:t>in</w:t>
      </w:r>
      <w:r w:rsidRPr="00360D35">
        <w:t xml:space="preserve"> section 6 of the </w:t>
      </w:r>
      <w:r w:rsidRPr="00982404">
        <w:rPr>
          <w:i/>
          <w:iCs/>
        </w:rPr>
        <w:t>Banking Regulation 2016</w:t>
      </w:r>
      <w:r w:rsidRPr="00360D35">
        <w:t>; and</w:t>
      </w:r>
    </w:p>
    <w:p w14:paraId="267A1489" w14:textId="4CA71880" w:rsidR="00360D35" w:rsidRDefault="003B4E96" w:rsidP="00982404">
      <w:pPr>
        <w:pStyle w:val="paragraph"/>
      </w:pPr>
      <w:r>
        <w:tab/>
        <w:t>(b)</w:t>
      </w:r>
      <w:r w:rsidR="000C08F0">
        <w:tab/>
      </w:r>
      <w:r w:rsidR="00360D35" w:rsidRPr="00360D35">
        <w:t xml:space="preserve">does </w:t>
      </w:r>
      <w:r w:rsidR="00360D35" w:rsidRPr="00982404">
        <w:rPr>
          <w:i/>
          <w:iCs/>
        </w:rPr>
        <w:t>not</w:t>
      </w:r>
      <w:r w:rsidR="00360D35" w:rsidRPr="00360D35">
        <w:t xml:space="preserve"> otherwise carry on banking business within the meaning of section</w:t>
      </w:r>
      <w:r w:rsidR="00B77FA1">
        <w:t> </w:t>
      </w:r>
      <w:r w:rsidR="00360D35" w:rsidRPr="00360D35">
        <w:t xml:space="preserve">5 of the </w:t>
      </w:r>
      <w:r w:rsidR="00360D35" w:rsidRPr="00982404">
        <w:rPr>
          <w:i/>
          <w:iCs/>
        </w:rPr>
        <w:t>Banking Act 1959</w:t>
      </w:r>
      <w:r w:rsidR="00360D35" w:rsidRPr="00360D35">
        <w:t>.</w:t>
      </w:r>
    </w:p>
    <w:p w14:paraId="035BC11D" w14:textId="65CC4F64" w:rsidR="00DC5934" w:rsidRDefault="00DC5934" w:rsidP="00CE0FCC">
      <w:pPr>
        <w:pStyle w:val="Definition"/>
        <w:rPr>
          <w:b/>
          <w:bCs/>
          <w:i/>
          <w:iCs/>
        </w:rPr>
      </w:pPr>
      <w:r>
        <w:rPr>
          <w:b/>
          <w:bCs/>
          <w:i/>
          <w:iCs/>
        </w:rPr>
        <w:t>revenue test</w:t>
      </w:r>
      <w:r w:rsidRPr="00DC5934">
        <w:t xml:space="preserve">—see section </w:t>
      </w:r>
      <w:r w:rsidR="003359BD">
        <w:t>1-</w:t>
      </w:r>
      <w:r w:rsidR="00DE2B34">
        <w:t>6</w:t>
      </w:r>
      <w:r>
        <w:rPr>
          <w:b/>
          <w:bCs/>
          <w:i/>
          <w:iCs/>
        </w:rPr>
        <w:t>.</w:t>
      </w:r>
    </w:p>
    <w:p w14:paraId="1FA65106" w14:textId="25FA0342" w:rsidR="00CE0FCC" w:rsidRPr="00CE0FCC" w:rsidRDefault="00CE0FCC" w:rsidP="00CE0FCC">
      <w:pPr>
        <w:pStyle w:val="Definition"/>
      </w:pPr>
      <w:r w:rsidRPr="00CE0FCC">
        <w:rPr>
          <w:b/>
          <w:bCs/>
          <w:i/>
          <w:iCs/>
        </w:rPr>
        <w:t>the Act</w:t>
      </w:r>
      <w:r>
        <w:t xml:space="preserve"> means the </w:t>
      </w:r>
      <w:r w:rsidRPr="00210C04">
        <w:rPr>
          <w:i/>
          <w:iCs/>
        </w:rPr>
        <w:t>Competition and Consumer Act 2010</w:t>
      </w:r>
      <w:r>
        <w:t>.</w:t>
      </w:r>
    </w:p>
    <w:p w14:paraId="1F50C32B" w14:textId="4F87F25E" w:rsidR="00686AA3" w:rsidRDefault="00686AA3" w:rsidP="00686AA3">
      <w:pPr>
        <w:pStyle w:val="ActHead5"/>
      </w:pPr>
      <w:bookmarkStart w:id="14" w:name="_Toc229809658"/>
      <w:r w:rsidRPr="001E42D6">
        <w:rPr>
          <w:rStyle w:val="CharSectno"/>
        </w:rPr>
        <w:t>1-5</w:t>
      </w:r>
      <w:r>
        <w:t xml:space="preserve">  Meaning of active Australian user test</w:t>
      </w:r>
      <w:bookmarkEnd w:id="14"/>
    </w:p>
    <w:p w14:paraId="53AC24DC" w14:textId="6BD4A632" w:rsidR="00563F46" w:rsidRDefault="00563F46" w:rsidP="00563F46">
      <w:pPr>
        <w:pStyle w:val="subsection"/>
      </w:pPr>
      <w:r>
        <w:tab/>
      </w:r>
      <w:r w:rsidRPr="00D62A52">
        <w:t>(1)</w:t>
      </w:r>
      <w:r w:rsidRPr="00D62A52">
        <w:tab/>
        <w:t xml:space="preserve">A service satisfies the active Australian user test on 1 January each year (the </w:t>
      </w:r>
      <w:r w:rsidRPr="00D62A52">
        <w:rPr>
          <w:b/>
          <w:bCs/>
          <w:i/>
          <w:iCs/>
        </w:rPr>
        <w:t>test time</w:t>
      </w:r>
      <w:r w:rsidRPr="00D62A52">
        <w:t xml:space="preserve">) and each day of that calendar year if, </w:t>
      </w:r>
      <w:r w:rsidR="007C5A2C" w:rsidRPr="002B49F5">
        <w:t xml:space="preserve">for the </w:t>
      </w:r>
      <w:r w:rsidR="00AF5859" w:rsidRPr="00A143F2">
        <w:t>most recently ended 12-month financial reporting period</w:t>
      </w:r>
      <w:r w:rsidR="00AF5859" w:rsidRPr="00D62A52">
        <w:t xml:space="preserve"> </w:t>
      </w:r>
      <w:r w:rsidRPr="00D62A52">
        <w:t xml:space="preserve">(the </w:t>
      </w:r>
      <w:r w:rsidRPr="00D62A52">
        <w:rPr>
          <w:b/>
          <w:bCs/>
          <w:i/>
          <w:iCs/>
        </w:rPr>
        <w:t>test year</w:t>
      </w:r>
      <w:r w:rsidRPr="00D62A52">
        <w:t>), the average monthly active Australian users of the service is 200,000 or more.</w:t>
      </w:r>
    </w:p>
    <w:p w14:paraId="0E0EDFB2" w14:textId="77777777" w:rsidR="00563F46" w:rsidRDefault="00563F46" w:rsidP="00563F46">
      <w:pPr>
        <w:pStyle w:val="notetext"/>
      </w:pPr>
      <w:r>
        <w:t>Note:</w:t>
      </w:r>
      <w:r>
        <w:tab/>
      </w:r>
      <w:r w:rsidRPr="00211D78">
        <w:t>A service does</w:t>
      </w:r>
      <w:r w:rsidRPr="00916674">
        <w:rPr>
          <w:i/>
          <w:iCs/>
        </w:rPr>
        <w:t xml:space="preserve"> not </w:t>
      </w:r>
      <w:r w:rsidRPr="00211D78">
        <w:t xml:space="preserve">satisfy the active user test at any time during a calendar year if it does </w:t>
      </w:r>
      <w:r w:rsidRPr="00A5224D">
        <w:rPr>
          <w:i/>
        </w:rPr>
        <w:t>not</w:t>
      </w:r>
      <w:r w:rsidRPr="00211D78">
        <w:t xml:space="preserve"> satisfy th</w:t>
      </w:r>
      <w:r>
        <w:t>at</w:t>
      </w:r>
      <w:r w:rsidRPr="00211D78">
        <w:t xml:space="preserve"> test on 1 January of that calendar year.</w:t>
      </w:r>
    </w:p>
    <w:p w14:paraId="6BA865FC" w14:textId="77777777" w:rsidR="00563F46" w:rsidRDefault="00563F46" w:rsidP="00563F46">
      <w:pPr>
        <w:pStyle w:val="subsection"/>
      </w:pPr>
      <w:r>
        <w:tab/>
        <w:t>(2)</w:t>
      </w:r>
      <w:r>
        <w:tab/>
      </w:r>
      <w:r w:rsidRPr="004169C5">
        <w:t>For the purposes of subsection</w:t>
      </w:r>
      <w:r>
        <w:t> </w:t>
      </w:r>
      <w:r w:rsidRPr="004169C5">
        <w:t xml:space="preserve">(1), a person is an active </w:t>
      </w:r>
      <w:r>
        <w:t xml:space="preserve">Australian </w:t>
      </w:r>
      <w:r w:rsidRPr="004169C5">
        <w:t xml:space="preserve">user of a service if the person </w:t>
      </w:r>
      <w:r>
        <w:t>access</w:t>
      </w:r>
      <w:r w:rsidRPr="004169C5">
        <w:t>e</w:t>
      </w:r>
      <w:r>
        <w:t>s</w:t>
      </w:r>
      <w:r w:rsidRPr="004169C5">
        <w:t xml:space="preserve"> the service </w:t>
      </w:r>
      <w:r w:rsidRPr="00C665C7">
        <w:t>from within</w:t>
      </w:r>
      <w:r>
        <w:t xml:space="preserve"> Australia</w:t>
      </w:r>
      <w:r w:rsidRPr="004169C5">
        <w:t xml:space="preserve"> at least once during the test year</w:t>
      </w:r>
      <w:r>
        <w:t>.</w:t>
      </w:r>
    </w:p>
    <w:p w14:paraId="127AA94C" w14:textId="3656FCCF" w:rsidR="00686AA3" w:rsidRDefault="00686AA3" w:rsidP="00686AA3">
      <w:pPr>
        <w:pStyle w:val="ActHead5"/>
      </w:pPr>
      <w:bookmarkStart w:id="15" w:name="_Toc229809659"/>
      <w:r w:rsidRPr="001E42D6">
        <w:rPr>
          <w:rStyle w:val="CharSectno"/>
        </w:rPr>
        <w:lastRenderedPageBreak/>
        <w:t>1-</w:t>
      </w:r>
      <w:r w:rsidR="002E040F">
        <w:rPr>
          <w:rStyle w:val="CharSectno"/>
        </w:rPr>
        <w:t>6</w:t>
      </w:r>
      <w:r>
        <w:t xml:space="preserve">  Meaning of revenue test</w:t>
      </w:r>
      <w:bookmarkEnd w:id="15"/>
    </w:p>
    <w:p w14:paraId="388BAFFC" w14:textId="77777777" w:rsidR="00563F46" w:rsidRDefault="00563F46" w:rsidP="00563F46">
      <w:pPr>
        <w:pStyle w:val="subsection"/>
      </w:pPr>
      <w:r>
        <w:tab/>
        <w:t>(1)</w:t>
      </w:r>
      <w:r>
        <w:tab/>
      </w:r>
      <w:r w:rsidRPr="00C721F1">
        <w:t>A</w:t>
      </w:r>
      <w:r>
        <w:t xml:space="preserve">n entity </w:t>
      </w:r>
      <w:r w:rsidRPr="00C721F1">
        <w:t xml:space="preserve">satisfies the revenue test </w:t>
      </w:r>
      <w:r>
        <w:t xml:space="preserve">on 1 January each year (the </w:t>
      </w:r>
      <w:r>
        <w:rPr>
          <w:b/>
          <w:bCs/>
          <w:i/>
          <w:iCs/>
        </w:rPr>
        <w:t>test time</w:t>
      </w:r>
      <w:r>
        <w:t>) and each day of that calendar year if either of the following apply:</w:t>
      </w:r>
    </w:p>
    <w:p w14:paraId="61EB3302" w14:textId="77777777" w:rsidR="00563F46" w:rsidRDefault="00563F46" w:rsidP="00563F46">
      <w:pPr>
        <w:pStyle w:val="paragraph"/>
      </w:pPr>
      <w:r>
        <w:tab/>
      </w:r>
      <w:r w:rsidRPr="00B1263C">
        <w:t>(a)</w:t>
      </w:r>
      <w:r w:rsidRPr="00B1263C">
        <w:tab/>
        <w:t>the entity meets the threshold in subsection (2) for the entity’s most recently ended 12-month financial reporting period ending immediately before the test time;</w:t>
      </w:r>
    </w:p>
    <w:p w14:paraId="1710B31D" w14:textId="77777777" w:rsidR="00563F46" w:rsidRDefault="00563F46" w:rsidP="00563F46">
      <w:pPr>
        <w:pStyle w:val="paragraph"/>
      </w:pPr>
      <w:r>
        <w:tab/>
        <w:t>(b)</w:t>
      </w:r>
      <w:r>
        <w:tab/>
        <w:t xml:space="preserve">the entity meets the threshold in subsection (2) </w:t>
      </w:r>
      <w:r w:rsidRPr="00630ECB">
        <w:t xml:space="preserve">in at </w:t>
      </w:r>
      <w:r w:rsidRPr="00737B63">
        <w:t>least</w:t>
      </w:r>
      <w:r>
        <w:t xml:space="preserve"> </w:t>
      </w:r>
      <w:r w:rsidRPr="00BD1601">
        <w:t>2</w:t>
      </w:r>
      <w:r w:rsidRPr="00630ECB">
        <w:t xml:space="preserve"> of the </w:t>
      </w:r>
      <w:r>
        <w:t xml:space="preserve">last </w:t>
      </w:r>
      <w:r w:rsidRPr="00630ECB">
        <w:t>3</w:t>
      </w:r>
      <w:r>
        <w:t> </w:t>
      </w:r>
      <w:r w:rsidRPr="00737B63">
        <w:t>financial</w:t>
      </w:r>
      <w:r w:rsidRPr="00630ECB">
        <w:t xml:space="preserve"> </w:t>
      </w:r>
      <w:r>
        <w:t>reporting periods ending</w:t>
      </w:r>
      <w:r w:rsidRPr="00630ECB">
        <w:t xml:space="preserve"> immediately before the test </w:t>
      </w:r>
      <w:r>
        <w:t>time.</w:t>
      </w:r>
    </w:p>
    <w:p w14:paraId="76B41BC6" w14:textId="77777777" w:rsidR="00563F46" w:rsidRDefault="00563F46" w:rsidP="00563F46">
      <w:pPr>
        <w:pStyle w:val="notetext"/>
      </w:pPr>
      <w:r w:rsidRPr="00EC402D">
        <w:t>Note:</w:t>
      </w:r>
      <w:r w:rsidRPr="00EC402D">
        <w:tab/>
        <w:t>A</w:t>
      </w:r>
      <w:r>
        <w:t>n entity</w:t>
      </w:r>
      <w:r w:rsidRPr="00EC402D">
        <w:t xml:space="preserve"> does </w:t>
      </w:r>
      <w:r w:rsidRPr="000A482D">
        <w:rPr>
          <w:i/>
          <w:iCs/>
        </w:rPr>
        <w:t>not</w:t>
      </w:r>
      <w:r w:rsidRPr="00EC402D">
        <w:t xml:space="preserve"> satisfy the </w:t>
      </w:r>
      <w:r>
        <w:t>revenue</w:t>
      </w:r>
      <w:r w:rsidRPr="00EC402D">
        <w:t xml:space="preserve"> test at any time during a calendar year if it does not satisfy th</w:t>
      </w:r>
      <w:r>
        <w:t>at</w:t>
      </w:r>
      <w:r w:rsidRPr="00EC402D">
        <w:t xml:space="preserve"> test on 1</w:t>
      </w:r>
      <w:r>
        <w:t> </w:t>
      </w:r>
      <w:r w:rsidRPr="00EC402D">
        <w:t>January of that calendar year.</w:t>
      </w:r>
    </w:p>
    <w:p w14:paraId="769A7CA1" w14:textId="77777777" w:rsidR="00563F46" w:rsidRDefault="00563F46" w:rsidP="00563F46">
      <w:pPr>
        <w:pStyle w:val="subsection"/>
      </w:pPr>
      <w:r>
        <w:tab/>
        <w:t>(2)</w:t>
      </w:r>
      <w:r>
        <w:tab/>
        <w:t>For the purposes of subsection (1), an entity meets the threshold if the sum of the following is $1 billion or more:</w:t>
      </w:r>
    </w:p>
    <w:p w14:paraId="1FAC1684" w14:textId="77777777" w:rsidR="00563F46" w:rsidRDefault="00563F46" w:rsidP="00563F46">
      <w:pPr>
        <w:pStyle w:val="paragraph"/>
      </w:pPr>
      <w:r>
        <w:tab/>
        <w:t>(a)</w:t>
      </w:r>
      <w:r>
        <w:tab/>
      </w:r>
      <w:r w:rsidRPr="005D7590">
        <w:t xml:space="preserve">the </w:t>
      </w:r>
      <w:r w:rsidRPr="009514D5">
        <w:t>gross revenue, determined in accordance with accounting standards</w:t>
      </w:r>
      <w:r>
        <w:t>,</w:t>
      </w:r>
      <w:r w:rsidRPr="005D7590">
        <w:t xml:space="preserve"> of</w:t>
      </w:r>
      <w:r>
        <w:t xml:space="preserve"> the entity;</w:t>
      </w:r>
    </w:p>
    <w:p w14:paraId="27E87A54" w14:textId="77777777" w:rsidR="00563F46" w:rsidRDefault="00563F46" w:rsidP="00563F46">
      <w:pPr>
        <w:pStyle w:val="paragraph"/>
      </w:pPr>
      <w:r>
        <w:tab/>
        <w:t>(b)</w:t>
      </w:r>
      <w:r>
        <w:tab/>
      </w:r>
      <w:r w:rsidRPr="006B48A1">
        <w:t xml:space="preserve">the </w:t>
      </w:r>
      <w:r w:rsidRPr="009514D5">
        <w:t>gross revenue, determined in accordance with accounting standards</w:t>
      </w:r>
      <w:r>
        <w:t>,</w:t>
      </w:r>
      <w:r w:rsidRPr="006B48A1">
        <w:t xml:space="preserve"> of each </w:t>
      </w:r>
      <w:r>
        <w:t xml:space="preserve">controlled entity </w:t>
      </w:r>
      <w:r w:rsidRPr="006B48A1">
        <w:t xml:space="preserve">of the </w:t>
      </w:r>
      <w:r>
        <w:t xml:space="preserve">entity </w:t>
      </w:r>
      <w:r w:rsidRPr="006B48A1">
        <w:t>mentioned in</w:t>
      </w:r>
      <w:r>
        <w:t xml:space="preserve"> paragraph (a);</w:t>
      </w:r>
    </w:p>
    <w:p w14:paraId="1CA9C115" w14:textId="77777777" w:rsidR="00563F46" w:rsidRDefault="00563F46" w:rsidP="00563F46">
      <w:pPr>
        <w:pStyle w:val="paragraph"/>
      </w:pPr>
      <w:r>
        <w:tab/>
        <w:t>(c)</w:t>
      </w:r>
      <w:r>
        <w:tab/>
        <w:t xml:space="preserve">the </w:t>
      </w:r>
      <w:r w:rsidRPr="009514D5">
        <w:t>gross revenue, determined in accordance with accounting standards</w:t>
      </w:r>
      <w:r>
        <w:t xml:space="preserve">, of each entity that controls the entity </w:t>
      </w:r>
      <w:r w:rsidRPr="006B48A1">
        <w:t>mentioned in</w:t>
      </w:r>
      <w:r>
        <w:t xml:space="preserve"> paragraph (a);</w:t>
      </w:r>
    </w:p>
    <w:p w14:paraId="376110EE" w14:textId="5CA72375" w:rsidR="00563F46" w:rsidRPr="00FD57FA" w:rsidRDefault="00563F46" w:rsidP="00563F46">
      <w:pPr>
        <w:pStyle w:val="paragraph"/>
      </w:pPr>
      <w:r>
        <w:tab/>
        <w:t>(d)</w:t>
      </w:r>
      <w:r>
        <w:tab/>
      </w:r>
      <w:r w:rsidRPr="006B48A1">
        <w:t xml:space="preserve">the </w:t>
      </w:r>
      <w:r w:rsidRPr="009514D5">
        <w:t>gross revenue, determined in accordance with accounting standards</w:t>
      </w:r>
      <w:r>
        <w:t>,</w:t>
      </w:r>
      <w:r w:rsidRPr="006B48A1">
        <w:t xml:space="preserve"> of each </w:t>
      </w:r>
      <w:r>
        <w:t xml:space="preserve">controlled entity </w:t>
      </w:r>
      <w:r w:rsidRPr="006B48A1">
        <w:t xml:space="preserve">of </w:t>
      </w:r>
      <w:r>
        <w:t>an</w:t>
      </w:r>
      <w:r w:rsidRPr="006B48A1">
        <w:t xml:space="preserve"> </w:t>
      </w:r>
      <w:r>
        <w:t xml:space="preserve">entity </w:t>
      </w:r>
      <w:r w:rsidRPr="006B48A1">
        <w:t>mentioned in</w:t>
      </w:r>
      <w:r>
        <w:t xml:space="preserve"> paragraph (c).</w:t>
      </w:r>
    </w:p>
    <w:p w14:paraId="21D34D2F" w14:textId="5956B117" w:rsidR="00563F46" w:rsidRPr="00270B54" w:rsidRDefault="00563F46" w:rsidP="00563F46">
      <w:pPr>
        <w:pStyle w:val="subsection"/>
      </w:pPr>
      <w:r>
        <w:tab/>
        <w:t>(3)</w:t>
      </w:r>
      <w:r>
        <w:tab/>
      </w:r>
      <w:r w:rsidRPr="005D072B">
        <w:t xml:space="preserve">For the purposes of </w:t>
      </w:r>
      <w:r>
        <w:t>subsection (2)</w:t>
      </w:r>
      <w:r w:rsidRPr="005D072B">
        <w:t>, do</w:t>
      </w:r>
      <w:r>
        <w:rPr>
          <w:i/>
          <w:iCs/>
        </w:rPr>
        <w:t xml:space="preserve"> </w:t>
      </w:r>
      <w:r w:rsidRPr="005D072B">
        <w:rPr>
          <w:i/>
          <w:iCs/>
        </w:rPr>
        <w:t>not</w:t>
      </w:r>
      <w:r>
        <w:rPr>
          <w:i/>
          <w:iCs/>
        </w:rPr>
        <w:t xml:space="preserve"> </w:t>
      </w:r>
      <w:r w:rsidRPr="005D072B">
        <w:t xml:space="preserve">include the </w:t>
      </w:r>
      <w:r>
        <w:t xml:space="preserve">gross revenue </w:t>
      </w:r>
      <w:r w:rsidRPr="005D072B">
        <w:t xml:space="preserve">of any entity mentioned in </w:t>
      </w:r>
      <w:r>
        <w:t xml:space="preserve">subsection (2) </w:t>
      </w:r>
      <w:r w:rsidRPr="005D072B">
        <w:t xml:space="preserve">if the entity’s revenue is </w:t>
      </w:r>
      <w:r>
        <w:t xml:space="preserve">already </w:t>
      </w:r>
      <w:r w:rsidRPr="005D072B">
        <w:t xml:space="preserve">included in the revenue of another entity mentioned in a paragraph </w:t>
      </w:r>
      <w:r>
        <w:t>of that subsection</w:t>
      </w:r>
      <w:r w:rsidRPr="005D072B">
        <w:t>.</w:t>
      </w:r>
    </w:p>
    <w:p w14:paraId="4E1718E7" w14:textId="5A74B574" w:rsidR="009331D1" w:rsidRDefault="00563F46" w:rsidP="00563F46">
      <w:pPr>
        <w:pStyle w:val="notetext"/>
      </w:pPr>
      <w:r w:rsidRPr="004D736D">
        <w:t>Note:</w:t>
      </w:r>
      <w:r>
        <w:tab/>
      </w:r>
      <w:r w:rsidRPr="004D736D">
        <w:t>When an entity controls one or more entities, the first entity is generally required to prepare consolidated financial statements</w:t>
      </w:r>
      <w:r>
        <w:t>.</w:t>
      </w:r>
      <w:r w:rsidRPr="004D736D">
        <w:t xml:space="preserve"> To avoid double counting, the </w:t>
      </w:r>
      <w:r w:rsidRPr="00FC3392">
        <w:t>gross revenue of a controlled entity should not be included in the calculation if the parent entity’s consolidated revenue is also being included.</w:t>
      </w:r>
    </w:p>
    <w:p w14:paraId="41B17DA6" w14:textId="287C3B22" w:rsidR="00321BCF" w:rsidRPr="00321BCF" w:rsidRDefault="00321BCF" w:rsidP="00321BCF">
      <w:pPr>
        <w:pStyle w:val="ActHead2"/>
        <w:pageBreakBefore/>
        <w:rPr>
          <w:lang w:eastAsia="en-US"/>
        </w:rPr>
      </w:pPr>
      <w:bookmarkStart w:id="16" w:name="_Toc229809660"/>
      <w:r w:rsidRPr="00321BCF">
        <w:rPr>
          <w:rStyle w:val="CharPartNo"/>
        </w:rPr>
        <w:lastRenderedPageBreak/>
        <w:t>Part 2</w:t>
      </w:r>
      <w:r>
        <w:t>—</w:t>
      </w:r>
      <w:r w:rsidRPr="00321BCF">
        <w:rPr>
          <w:rStyle w:val="CharPartText"/>
        </w:rPr>
        <w:t>O</w:t>
      </w:r>
      <w:r>
        <w:rPr>
          <w:rStyle w:val="CharPartText"/>
        </w:rPr>
        <w:t>verarching principles of the Scams Prevention Framework</w:t>
      </w:r>
      <w:bookmarkEnd w:id="16"/>
    </w:p>
    <w:p w14:paraId="6F3E4CD9" w14:textId="77777777" w:rsidR="008317EC" w:rsidRDefault="008317EC" w:rsidP="008317EC">
      <w:pPr>
        <w:pStyle w:val="Header"/>
      </w:pPr>
      <w:r>
        <w:t xml:space="preserve">  </w:t>
      </w:r>
    </w:p>
    <w:p w14:paraId="1297123D" w14:textId="64E87AF0" w:rsidR="00874AA7" w:rsidRPr="00874AA7" w:rsidRDefault="00572592" w:rsidP="00874AA7">
      <w:pPr>
        <w:pStyle w:val="ActHead5"/>
      </w:pPr>
      <w:bookmarkStart w:id="17" w:name="_Toc229809661"/>
      <w:r>
        <w:rPr>
          <w:rStyle w:val="CharSectno"/>
        </w:rPr>
        <w:t>2</w:t>
      </w:r>
      <w:r w:rsidR="009810A7">
        <w:rPr>
          <w:rStyle w:val="CharSectno"/>
        </w:rPr>
        <w:t>-1</w:t>
      </w:r>
      <w:r w:rsidR="00BB01F8">
        <w:t xml:space="preserve"> </w:t>
      </w:r>
      <w:r w:rsidR="00C00649">
        <w:t xml:space="preserve"> S</w:t>
      </w:r>
      <w:r w:rsidR="00BB01F8">
        <w:t>tatement of compliance</w:t>
      </w:r>
      <w:r w:rsidR="00874AA7">
        <w:t>—information</w:t>
      </w:r>
      <w:bookmarkEnd w:id="17"/>
    </w:p>
    <w:p w14:paraId="54206A9D" w14:textId="56DE6AB3" w:rsidR="00BB01F8" w:rsidRPr="000654CB" w:rsidRDefault="00CF5BA0" w:rsidP="00BB01F8">
      <w:pPr>
        <w:pStyle w:val="subsection"/>
        <w:tabs>
          <w:tab w:val="clear" w:pos="1021"/>
          <w:tab w:val="right" w:pos="1134"/>
        </w:tabs>
        <w:ind w:firstLine="0"/>
        <w:rPr>
          <w:i/>
        </w:rPr>
      </w:pPr>
      <w:r>
        <w:rPr>
          <w:i/>
        </w:rPr>
        <w:t>In</w:t>
      </w:r>
      <w:r w:rsidR="00BB01F8" w:rsidRPr="000654CB">
        <w:rPr>
          <w:i/>
        </w:rPr>
        <w:t>formation</w:t>
      </w:r>
      <w:r w:rsidR="00874AA7" w:rsidRPr="000654CB">
        <w:rPr>
          <w:i/>
        </w:rPr>
        <w:t xml:space="preserve"> to be contained in statement</w:t>
      </w:r>
    </w:p>
    <w:p w14:paraId="1048AAE1" w14:textId="6A12A259" w:rsidR="00352BA2" w:rsidRDefault="00BB01F8" w:rsidP="00245B6F">
      <w:pPr>
        <w:pStyle w:val="subsection"/>
      </w:pPr>
      <w:r>
        <w:tab/>
        <w:t>(1)</w:t>
      </w:r>
      <w:r>
        <w:tab/>
      </w:r>
      <w:r w:rsidR="002703E3">
        <w:t>For the purposes of</w:t>
      </w:r>
      <w:r>
        <w:t xml:space="preserve"> paragraph</w:t>
      </w:r>
      <w:r w:rsidR="004D2393">
        <w:t> </w:t>
      </w:r>
      <w:r>
        <w:t>58BZDA(</w:t>
      </w:r>
      <w:r w:rsidR="00022C18">
        <w:t>2</w:t>
      </w:r>
      <w:r>
        <w:t>)(b) of the Act,</w:t>
      </w:r>
      <w:r w:rsidR="00A52E75">
        <w:t xml:space="preserve"> </w:t>
      </w:r>
      <w:r w:rsidR="001626B9" w:rsidRPr="00E21624">
        <w:t>the following kinds of</w:t>
      </w:r>
      <w:r w:rsidR="001626B9">
        <w:t xml:space="preserve"> information relevant to a complaint must be </w:t>
      </w:r>
      <w:r w:rsidR="00C05191">
        <w:t>contained</w:t>
      </w:r>
      <w:r w:rsidR="001626B9">
        <w:t xml:space="preserve"> in a statement of compliance given </w:t>
      </w:r>
      <w:r w:rsidR="002A4FDE">
        <w:t xml:space="preserve">by a regulated entity for a regulated sector </w:t>
      </w:r>
      <w:r w:rsidR="001626B9">
        <w:t>in relation to the complaint</w:t>
      </w:r>
      <w:r>
        <w:t>:</w:t>
      </w:r>
    </w:p>
    <w:p w14:paraId="6F23DF80" w14:textId="4B3D789B" w:rsidR="00BB01F8" w:rsidRDefault="00BB01F8" w:rsidP="00510505">
      <w:pPr>
        <w:pStyle w:val="paragraph"/>
      </w:pPr>
      <w:r>
        <w:tab/>
        <w:t>(a)</w:t>
      </w:r>
      <w:r>
        <w:tab/>
        <w:t>a description of each matter raised in the complaint;</w:t>
      </w:r>
    </w:p>
    <w:p w14:paraId="4E4232E7" w14:textId="66B03F7C" w:rsidR="00BB01F8" w:rsidRDefault="00BB01F8" w:rsidP="00BB01F8">
      <w:pPr>
        <w:pStyle w:val="paragraph"/>
      </w:pPr>
      <w:r>
        <w:tab/>
        <w:t>(b)</w:t>
      </w:r>
      <w:r>
        <w:tab/>
      </w:r>
      <w:r w:rsidR="00043BCC">
        <w:t xml:space="preserve">any </w:t>
      </w:r>
      <w:r>
        <w:t xml:space="preserve">findings on material questions of fact </w:t>
      </w:r>
      <w:r w:rsidR="00D563BE">
        <w:t>relating to each matter</w:t>
      </w:r>
      <w:r>
        <w:t xml:space="preserve"> </w:t>
      </w:r>
      <w:r w:rsidR="003613B2">
        <w:t xml:space="preserve">raised in the complaint </w:t>
      </w:r>
      <w:r>
        <w:t xml:space="preserve">and the information </w:t>
      </w:r>
      <w:r w:rsidR="00E03F96">
        <w:t xml:space="preserve">relied on to support the </w:t>
      </w:r>
      <w:r>
        <w:t>findings;</w:t>
      </w:r>
    </w:p>
    <w:p w14:paraId="7FF20AE2" w14:textId="3A7765EE" w:rsidR="003A5E3D" w:rsidRPr="00D54412" w:rsidRDefault="00CB69C2" w:rsidP="00BB01F8">
      <w:pPr>
        <w:pStyle w:val="paragraph"/>
      </w:pPr>
      <w:r>
        <w:tab/>
        <w:t>(</w:t>
      </w:r>
      <w:r w:rsidR="008F6280">
        <w:t>c</w:t>
      </w:r>
      <w:r>
        <w:t>)</w:t>
      </w:r>
      <w:r>
        <w:tab/>
        <w:t xml:space="preserve">the process followed </w:t>
      </w:r>
      <w:r w:rsidR="0043323F">
        <w:t>to deal</w:t>
      </w:r>
      <w:r>
        <w:t xml:space="preserve"> with each matter raised in the complaint</w:t>
      </w:r>
      <w:r w:rsidR="001C462F">
        <w:t>;</w:t>
      </w:r>
    </w:p>
    <w:p w14:paraId="1EB44141" w14:textId="00A52F6C" w:rsidR="00BB01F8" w:rsidRDefault="00BB01F8" w:rsidP="00BB01F8">
      <w:pPr>
        <w:pStyle w:val="paragraph"/>
      </w:pPr>
      <w:r>
        <w:tab/>
        <w:t>(</w:t>
      </w:r>
      <w:r w:rsidR="008F6280">
        <w:t>d</w:t>
      </w:r>
      <w:r>
        <w:t>)</w:t>
      </w:r>
      <w:r>
        <w:tab/>
        <w:t>the outcome</w:t>
      </w:r>
      <w:r w:rsidR="00CF6A17">
        <w:t xml:space="preserve"> of the complaint</w:t>
      </w:r>
      <w:r>
        <w:t xml:space="preserve"> </w:t>
      </w:r>
      <w:r w:rsidR="00B456A0">
        <w:t xml:space="preserve">and </w:t>
      </w:r>
      <w:r>
        <w:t xml:space="preserve">confirmation of </w:t>
      </w:r>
      <w:r w:rsidR="005D4CDA">
        <w:t xml:space="preserve">any </w:t>
      </w:r>
      <w:r>
        <w:t>action taken</w:t>
      </w:r>
      <w:r w:rsidR="00274FED">
        <w:t>, or to be taken</w:t>
      </w:r>
      <w:r w:rsidR="00604F27">
        <w:t xml:space="preserve">, </w:t>
      </w:r>
      <w:r w:rsidR="00274FED">
        <w:t xml:space="preserve">or </w:t>
      </w:r>
      <w:r w:rsidR="00604F27">
        <w:t>compensation</w:t>
      </w:r>
      <w:r w:rsidR="00A6281B">
        <w:t xml:space="preserve"> or other remedy</w:t>
      </w:r>
      <w:r w:rsidR="00D9601D">
        <w:t xml:space="preserve"> given</w:t>
      </w:r>
      <w:r w:rsidR="006C029F">
        <w:t>, or to be given</w:t>
      </w:r>
      <w:r w:rsidR="000E3715">
        <w:t>,</w:t>
      </w:r>
      <w:r w:rsidR="009146EC">
        <w:t xml:space="preserve"> to resolve the complaint</w:t>
      </w:r>
      <w:r w:rsidR="003C2A9D">
        <w:t xml:space="preserve"> </w:t>
      </w:r>
      <w:r w:rsidR="00890C68">
        <w:t xml:space="preserve">including </w:t>
      </w:r>
      <w:r w:rsidR="00BC1D75">
        <w:t>details of apportionment of compensation</w:t>
      </w:r>
      <w:r w:rsidR="00604F27">
        <w:t>;</w:t>
      </w:r>
    </w:p>
    <w:p w14:paraId="043814C3" w14:textId="60FCC693" w:rsidR="00BB01F8" w:rsidRDefault="00BB01F8" w:rsidP="00BB01F8">
      <w:pPr>
        <w:pStyle w:val="paragraph"/>
      </w:pPr>
      <w:r>
        <w:tab/>
        <w:t>(</w:t>
      </w:r>
      <w:r w:rsidR="008F6280">
        <w:t>e</w:t>
      </w:r>
      <w:r>
        <w:t>)</w:t>
      </w:r>
      <w:r>
        <w:tab/>
        <w:t xml:space="preserve">if </w:t>
      </w:r>
      <w:r w:rsidR="00593E99">
        <w:t>another entity’s conduct</w:t>
      </w:r>
      <w:r w:rsidR="0062549C">
        <w:t xml:space="preserve"> affected, or</w:t>
      </w:r>
      <w:r>
        <w:t xml:space="preserve"> may have </w:t>
      </w:r>
      <w:r w:rsidR="0062549C">
        <w:t xml:space="preserve">affected, </w:t>
      </w:r>
      <w:r>
        <w:t xml:space="preserve">the </w:t>
      </w:r>
      <w:r w:rsidR="008D1F6F">
        <w:t>outcome</w:t>
      </w:r>
      <w:r w:rsidR="0064373C">
        <w:t xml:space="preserve"> of the complaint</w:t>
      </w:r>
      <w:r w:rsidR="0005305D">
        <w:t xml:space="preserve"> (for example, </w:t>
      </w:r>
      <w:r>
        <w:t xml:space="preserve">findings of fact and any </w:t>
      </w:r>
      <w:r w:rsidR="00B151FA">
        <w:t xml:space="preserve">action taken, </w:t>
      </w:r>
      <w:r w:rsidR="00593E99">
        <w:t xml:space="preserve">or </w:t>
      </w:r>
      <w:r w:rsidR="00B151FA">
        <w:t>compensation or other remedy</w:t>
      </w:r>
      <w:r w:rsidR="008F458B">
        <w:t xml:space="preserve"> given</w:t>
      </w:r>
      <w:r w:rsidR="00B151FA">
        <w:t xml:space="preserve"> to resolve </w:t>
      </w:r>
      <w:r w:rsidR="0064373C">
        <w:t>it</w:t>
      </w:r>
      <w:r w:rsidR="0005305D">
        <w:t>)</w:t>
      </w:r>
      <w:r>
        <w:t>—information about th</w:t>
      </w:r>
      <w:r w:rsidR="00060AB1">
        <w:t>e conduct</w:t>
      </w:r>
      <w:r>
        <w:t>;</w:t>
      </w:r>
    </w:p>
    <w:p w14:paraId="34711983" w14:textId="67BB73D3" w:rsidR="0065254B" w:rsidRDefault="00BB01F8" w:rsidP="00BB01F8">
      <w:pPr>
        <w:pStyle w:val="paragraph"/>
      </w:pPr>
      <w:r>
        <w:tab/>
        <w:t>(</w:t>
      </w:r>
      <w:r w:rsidR="005C2C72">
        <w:t>f</w:t>
      </w:r>
      <w:r>
        <w:t>)</w:t>
      </w:r>
      <w:r>
        <w:tab/>
        <w:t>a</w:t>
      </w:r>
      <w:r w:rsidR="00521C59">
        <w:t xml:space="preserve"> summary</w:t>
      </w:r>
      <w:r>
        <w:t xml:space="preserve"> </w:t>
      </w:r>
      <w:r w:rsidR="00E15EC8">
        <w:t>of</w:t>
      </w:r>
      <w:r>
        <w:t xml:space="preserve"> the complainant’s rights under </w:t>
      </w:r>
      <w:r w:rsidR="000069FA">
        <w:t xml:space="preserve">the SPF EDR scheme authorised for the entity’s regulated sector </w:t>
      </w:r>
      <w:r w:rsidR="00117BA0">
        <w:t xml:space="preserve">and </w:t>
      </w:r>
      <w:r w:rsidR="00021E70">
        <w:t xml:space="preserve">how </w:t>
      </w:r>
      <w:r w:rsidR="00D118AC">
        <w:t xml:space="preserve">the complainant may access </w:t>
      </w:r>
      <w:r w:rsidR="00E15EC8">
        <w:t>the scheme</w:t>
      </w:r>
      <w:r w:rsidR="00D54412">
        <w:t>.</w:t>
      </w:r>
    </w:p>
    <w:p w14:paraId="120C5CB1" w14:textId="06D19F13" w:rsidR="00593D2F" w:rsidRPr="00F4646B" w:rsidRDefault="00F4646B" w:rsidP="00F4646B">
      <w:pPr>
        <w:pStyle w:val="notetext"/>
      </w:pPr>
      <w:r>
        <w:t>Note:</w:t>
      </w:r>
      <w:r>
        <w:tab/>
        <w:t>The statement of compliance must</w:t>
      </w:r>
      <w:r w:rsidR="00976D6F">
        <w:t xml:space="preserve"> also</w:t>
      </w:r>
      <w:r>
        <w:t xml:space="preserve"> include a statement by the regulated entity about whe</w:t>
      </w:r>
      <w:r w:rsidR="0035661B">
        <w:t>ther, based on information reasonably available to the entity at the time of making the statement, it has complied with its obligations under the SPF provisions that are relevant to the complaint (see paragraph</w:t>
      </w:r>
      <w:r w:rsidR="00BF47FF">
        <w:t xml:space="preserve"> </w:t>
      </w:r>
      <w:r w:rsidR="00E359DB">
        <w:t>58BZDA(2)(a)</w:t>
      </w:r>
      <w:r w:rsidR="006C4575">
        <w:t xml:space="preserve"> of the Act</w:t>
      </w:r>
      <w:r w:rsidR="00E359DB">
        <w:t>).</w:t>
      </w:r>
    </w:p>
    <w:p w14:paraId="78CE5F16" w14:textId="735A2889" w:rsidR="00584F26" w:rsidRPr="00510505" w:rsidRDefault="004538BF" w:rsidP="00584F26">
      <w:pPr>
        <w:pStyle w:val="subsection"/>
        <w:tabs>
          <w:tab w:val="clear" w:pos="1021"/>
          <w:tab w:val="right" w:pos="1134"/>
        </w:tabs>
        <w:ind w:firstLine="0"/>
        <w:rPr>
          <w:i/>
        </w:rPr>
      </w:pPr>
      <w:r>
        <w:rPr>
          <w:i/>
        </w:rPr>
        <w:t>Short</w:t>
      </w:r>
      <w:r w:rsidRPr="00510505">
        <w:rPr>
          <w:i/>
        </w:rPr>
        <w:t xml:space="preserve"> </w:t>
      </w:r>
      <w:r w:rsidR="00584F26" w:rsidRPr="00510505">
        <w:rPr>
          <w:i/>
        </w:rPr>
        <w:t>statement of compliance</w:t>
      </w:r>
    </w:p>
    <w:p w14:paraId="7A4AC126" w14:textId="4B85F05D" w:rsidR="008C35B1" w:rsidRDefault="00584F26" w:rsidP="00584F26">
      <w:pPr>
        <w:pStyle w:val="subsection"/>
      </w:pPr>
      <w:r w:rsidRPr="00510505">
        <w:tab/>
        <w:t>(</w:t>
      </w:r>
      <w:r w:rsidR="00B452C4" w:rsidRPr="00510505">
        <w:t>2</w:t>
      </w:r>
      <w:r w:rsidRPr="00510505">
        <w:t>)</w:t>
      </w:r>
      <w:r w:rsidRPr="00510505">
        <w:tab/>
      </w:r>
      <w:r w:rsidR="00710F7E">
        <w:t>However, if</w:t>
      </w:r>
      <w:r w:rsidR="00710F7E" w:rsidRPr="0058247B">
        <w:t xml:space="preserve"> </w:t>
      </w:r>
      <w:r w:rsidR="00B414CD" w:rsidRPr="007F4D05">
        <w:t xml:space="preserve">the </w:t>
      </w:r>
      <w:r w:rsidR="008B1ED1" w:rsidRPr="007F4D05">
        <w:t xml:space="preserve">regulated entity </w:t>
      </w:r>
      <w:r w:rsidR="006D1FDB" w:rsidRPr="007F4D05">
        <w:t xml:space="preserve">is satisfied </w:t>
      </w:r>
      <w:r w:rsidR="008B1ED1" w:rsidRPr="007F4D05">
        <w:t>on reasonable grounds that</w:t>
      </w:r>
      <w:r w:rsidR="008B1ED1" w:rsidRPr="0058247B">
        <w:t xml:space="preserve"> th</w:t>
      </w:r>
      <w:r w:rsidR="00CA534F" w:rsidRPr="0058247B">
        <w:t>e</w:t>
      </w:r>
      <w:r w:rsidR="00CA534F" w:rsidRPr="00510505">
        <w:t xml:space="preserve"> </w:t>
      </w:r>
      <w:r w:rsidR="0008216E" w:rsidRPr="00510505">
        <w:t>complaint</w:t>
      </w:r>
      <w:r w:rsidR="00DC723F">
        <w:t xml:space="preserve"> is </w:t>
      </w:r>
      <w:r w:rsidR="0008216E" w:rsidRPr="00510505">
        <w:t xml:space="preserve">resolved to the complainant’s satisfaction within 5 business days </w:t>
      </w:r>
      <w:r w:rsidR="006A521C">
        <w:t>after</w:t>
      </w:r>
      <w:r w:rsidR="006A521C" w:rsidRPr="00510505">
        <w:t xml:space="preserve"> </w:t>
      </w:r>
      <w:r w:rsidR="00F04A06" w:rsidRPr="00510505">
        <w:t>the day the regulated entity receive</w:t>
      </w:r>
      <w:r w:rsidR="004C1919">
        <w:t>d</w:t>
      </w:r>
      <w:r w:rsidR="00CA534F">
        <w:t xml:space="preserve"> it</w:t>
      </w:r>
      <w:r w:rsidR="00F04A06" w:rsidRPr="00510505">
        <w:t xml:space="preserve">, </w:t>
      </w:r>
      <w:r w:rsidR="008E200D" w:rsidRPr="00E21624">
        <w:t>the following kinds of</w:t>
      </w:r>
      <w:r w:rsidR="008E200D">
        <w:t xml:space="preserve"> information relevant to a complaint </w:t>
      </w:r>
      <w:r w:rsidR="006D2F51">
        <w:t xml:space="preserve">must </w:t>
      </w:r>
      <w:r w:rsidR="008E200D">
        <w:t>be contained in a statement of compliance given by</w:t>
      </w:r>
      <w:r w:rsidR="00260BFF">
        <w:t xml:space="preserve"> the regulated entity to the complainant:</w:t>
      </w:r>
      <w:r w:rsidR="008E200D">
        <w:t xml:space="preserve"> </w:t>
      </w:r>
    </w:p>
    <w:p w14:paraId="4A5F91F7" w14:textId="7AD78D19" w:rsidR="008C35B1" w:rsidRDefault="008C35B1" w:rsidP="008C35B1">
      <w:pPr>
        <w:pStyle w:val="paragraph"/>
      </w:pPr>
      <w:r>
        <w:tab/>
        <w:t>(a)</w:t>
      </w:r>
      <w:r>
        <w:tab/>
      </w:r>
      <w:r w:rsidR="00AB39FD">
        <w:t>a</w:t>
      </w:r>
      <w:r w:rsidR="00653EA2" w:rsidRPr="00F62827">
        <w:t xml:space="preserve"> brief</w:t>
      </w:r>
      <w:r w:rsidR="00F62827" w:rsidRPr="00F62827">
        <w:t xml:space="preserve"> explanation of how the complaint was resolved</w:t>
      </w:r>
      <w:r>
        <w:t>; and</w:t>
      </w:r>
    </w:p>
    <w:p w14:paraId="34572A6D" w14:textId="38FF0ED2" w:rsidR="003340ED" w:rsidRDefault="003340ED" w:rsidP="008C35B1">
      <w:pPr>
        <w:pStyle w:val="paragraph"/>
      </w:pPr>
      <w:r>
        <w:tab/>
        <w:t>(b)</w:t>
      </w:r>
      <w:r>
        <w:tab/>
        <w:t>a statement that the complainant may request a further statement of compliance that complies with subsection (1).</w:t>
      </w:r>
    </w:p>
    <w:p w14:paraId="5905B4EC" w14:textId="4E8E6E28" w:rsidR="001612A1" w:rsidRPr="00E21624" w:rsidRDefault="00CF5BA0" w:rsidP="001612A1">
      <w:pPr>
        <w:pStyle w:val="subsection"/>
        <w:tabs>
          <w:tab w:val="clear" w:pos="1021"/>
          <w:tab w:val="right" w:pos="1134"/>
        </w:tabs>
        <w:ind w:firstLine="0"/>
        <w:rPr>
          <w:i/>
        </w:rPr>
      </w:pPr>
      <w:r>
        <w:rPr>
          <w:i/>
        </w:rPr>
        <w:t>I</w:t>
      </w:r>
      <w:r w:rsidR="001612A1" w:rsidRPr="00E21624">
        <w:rPr>
          <w:i/>
        </w:rPr>
        <w:t>nformation not to be contained in statement</w:t>
      </w:r>
    </w:p>
    <w:p w14:paraId="6255FAC0" w14:textId="04A433B7" w:rsidR="00BB01F8" w:rsidRDefault="00BB01F8" w:rsidP="00BB01F8">
      <w:pPr>
        <w:pStyle w:val="subsection"/>
      </w:pPr>
      <w:r w:rsidRPr="00E21624">
        <w:tab/>
        <w:t>(</w:t>
      </w:r>
      <w:r w:rsidR="00505917">
        <w:t>3</w:t>
      </w:r>
      <w:r w:rsidRPr="00E21624">
        <w:t>)</w:t>
      </w:r>
      <w:r w:rsidRPr="00E21624">
        <w:tab/>
      </w:r>
      <w:r w:rsidR="006B71D0">
        <w:t>For</w:t>
      </w:r>
      <w:r w:rsidR="00D22B6B">
        <w:t xml:space="preserve"> the purposes of paragraph 58BZDA(</w:t>
      </w:r>
      <w:r w:rsidR="003B33FE">
        <w:t>2</w:t>
      </w:r>
      <w:r w:rsidR="00D22B6B">
        <w:t>)(</w:t>
      </w:r>
      <w:r w:rsidR="003B33FE">
        <w:t>c</w:t>
      </w:r>
      <w:r w:rsidR="00D22B6B">
        <w:t>) of the Act</w:t>
      </w:r>
      <w:r w:rsidRPr="00E21624">
        <w:t>, the following kinds of</w:t>
      </w:r>
      <w:r>
        <w:t xml:space="preserve"> information</w:t>
      </w:r>
      <w:r w:rsidR="009C1B05">
        <w:t xml:space="preserve"> relevant to a complaint</w:t>
      </w:r>
      <w:r>
        <w:t xml:space="preserve"> must </w:t>
      </w:r>
      <w:r w:rsidRPr="00E7236D">
        <w:rPr>
          <w:i/>
          <w:iCs/>
        </w:rPr>
        <w:t>not</w:t>
      </w:r>
      <w:r>
        <w:t xml:space="preserve"> be included in a statement of compliance given</w:t>
      </w:r>
      <w:r w:rsidR="00C05191">
        <w:t xml:space="preserve"> by a regulated entity for a regulated sector</w:t>
      </w:r>
      <w:r>
        <w:t xml:space="preserve"> </w:t>
      </w:r>
      <w:r w:rsidR="009C1B05">
        <w:t>in relation to the complaint</w:t>
      </w:r>
      <w:r>
        <w:t>:</w:t>
      </w:r>
    </w:p>
    <w:p w14:paraId="401E9397" w14:textId="3CC6068C" w:rsidR="007525D6" w:rsidRDefault="007525D6" w:rsidP="007525D6">
      <w:pPr>
        <w:pStyle w:val="paragraph"/>
      </w:pPr>
      <w:r>
        <w:lastRenderedPageBreak/>
        <w:tab/>
        <w:t>(a)</w:t>
      </w:r>
      <w:r>
        <w:tab/>
        <w:t xml:space="preserve">information that is </w:t>
      </w:r>
      <w:r w:rsidR="006B2F6E">
        <w:t>commercially sensitive;</w:t>
      </w:r>
    </w:p>
    <w:p w14:paraId="249678F2" w14:textId="77777777" w:rsidR="00892EBD" w:rsidRDefault="00D5705F" w:rsidP="007525D6">
      <w:pPr>
        <w:pStyle w:val="paragraph"/>
      </w:pPr>
      <w:r>
        <w:tab/>
        <w:t>(b)</w:t>
      </w:r>
      <w:r>
        <w:tab/>
        <w:t xml:space="preserve">personal information within the meaning of the </w:t>
      </w:r>
      <w:r w:rsidRPr="00C84E0C">
        <w:rPr>
          <w:i/>
          <w:iCs/>
        </w:rPr>
        <w:t>Privacy Act 1988</w:t>
      </w:r>
      <w:r w:rsidR="00892EBD">
        <w:t>.</w:t>
      </w:r>
    </w:p>
    <w:p w14:paraId="2D6CC058" w14:textId="7F68026E" w:rsidR="00184D28" w:rsidRPr="00874AA7" w:rsidRDefault="00572592" w:rsidP="00184D28">
      <w:pPr>
        <w:pStyle w:val="ActHead5"/>
      </w:pPr>
      <w:bookmarkStart w:id="18" w:name="_Toc229809662"/>
      <w:r>
        <w:rPr>
          <w:rStyle w:val="CharSectno"/>
        </w:rPr>
        <w:t>2</w:t>
      </w:r>
      <w:r w:rsidR="009810A7">
        <w:rPr>
          <w:rStyle w:val="CharSectno"/>
        </w:rPr>
        <w:t>-2</w:t>
      </w:r>
      <w:r w:rsidR="00184D28">
        <w:t xml:space="preserve">  Statement of compliance—authorised representative</w:t>
      </w:r>
      <w:bookmarkEnd w:id="18"/>
    </w:p>
    <w:p w14:paraId="337E7282" w14:textId="324F7CF6" w:rsidR="00BB01F8" w:rsidRDefault="00BB01F8" w:rsidP="00BB01F8">
      <w:pPr>
        <w:pStyle w:val="subsection"/>
      </w:pPr>
      <w:r>
        <w:tab/>
      </w:r>
      <w:r>
        <w:tab/>
      </w:r>
      <w:r w:rsidR="0086200C">
        <w:t>For the purposes of paragraph</w:t>
      </w:r>
      <w:r w:rsidR="00780DD5">
        <w:t xml:space="preserve"> </w:t>
      </w:r>
      <w:r w:rsidR="00B82CDB">
        <w:t>58BZDA(2)(d) of the Act</w:t>
      </w:r>
      <w:r w:rsidR="00311CE6">
        <w:t>,</w:t>
      </w:r>
      <w:r w:rsidR="00B82CDB">
        <w:t xml:space="preserve"> </w:t>
      </w:r>
      <w:r>
        <w:t xml:space="preserve">a senior officer of a regulated entity who, under the entity’s governance policies and procedures, has oversight of matters relevant to </w:t>
      </w:r>
      <w:r w:rsidR="00AD4275">
        <w:t>a</w:t>
      </w:r>
      <w:r>
        <w:t xml:space="preserve"> complaint, is an authorised representative of the entity </w:t>
      </w:r>
      <w:r w:rsidR="00AD4275">
        <w:t>in relation to the complaint</w:t>
      </w:r>
      <w:r>
        <w:t>.</w:t>
      </w:r>
    </w:p>
    <w:p w14:paraId="07033BA4" w14:textId="6FEE8827" w:rsidR="004A2FE1" w:rsidRPr="00F4646B" w:rsidRDefault="00EF0BFF" w:rsidP="004A2FE1">
      <w:pPr>
        <w:pStyle w:val="notetext"/>
      </w:pPr>
      <w:r>
        <w:t>Note:</w:t>
      </w:r>
      <w:r>
        <w:tab/>
      </w:r>
      <w:r w:rsidR="00926B04">
        <w:t xml:space="preserve">An </w:t>
      </w:r>
      <w:r w:rsidR="00120FD8">
        <w:t>a</w:t>
      </w:r>
      <w:r w:rsidR="00926B04">
        <w:t>uthorised representative of this kind may sign a statement of compliance</w:t>
      </w:r>
      <w:r w:rsidR="00046148">
        <w:t xml:space="preserve"> given</w:t>
      </w:r>
      <w:r w:rsidR="007B2E23">
        <w:t xml:space="preserve"> by the </w:t>
      </w:r>
      <w:r w:rsidR="007B0C4D">
        <w:t xml:space="preserve">regulated </w:t>
      </w:r>
      <w:r w:rsidR="007B2E23">
        <w:t>entity</w:t>
      </w:r>
      <w:r w:rsidR="00046148">
        <w:t xml:space="preserve"> under section 58BZDA of the Act (see paragraph</w:t>
      </w:r>
      <w:r w:rsidR="00C21CD0">
        <w:t xml:space="preserve"> 58BZDA</w:t>
      </w:r>
      <w:r w:rsidR="00B52E7B">
        <w:t>(</w:t>
      </w:r>
      <w:r w:rsidR="00C21CD0">
        <w:t>2)(d)</w:t>
      </w:r>
      <w:r w:rsidR="00A421D0">
        <w:t>).</w:t>
      </w:r>
    </w:p>
    <w:p w14:paraId="3DCBD83A" w14:textId="3C17ABFD" w:rsidR="000A5642" w:rsidRPr="00874AA7" w:rsidRDefault="00572592" w:rsidP="000A5642">
      <w:pPr>
        <w:pStyle w:val="ActHead5"/>
      </w:pPr>
      <w:bookmarkStart w:id="19" w:name="_Toc229809663"/>
      <w:r>
        <w:rPr>
          <w:rStyle w:val="CharSectno"/>
        </w:rPr>
        <w:t>2</w:t>
      </w:r>
      <w:r w:rsidR="002A69AE">
        <w:rPr>
          <w:rStyle w:val="CharSectno"/>
        </w:rPr>
        <w:t>-3</w:t>
      </w:r>
      <w:r w:rsidR="000A5642">
        <w:t xml:space="preserve">  Statement of compliance—</w:t>
      </w:r>
      <w:r w:rsidR="009362D4">
        <w:t>time</w:t>
      </w:r>
      <w:r w:rsidR="00A8687A">
        <w:t>frames, manner and form</w:t>
      </w:r>
      <w:bookmarkEnd w:id="19"/>
    </w:p>
    <w:p w14:paraId="390C881D" w14:textId="4F362D23" w:rsidR="00262557" w:rsidRPr="00837A06" w:rsidRDefault="0072442B" w:rsidP="00262557">
      <w:pPr>
        <w:pStyle w:val="subsection"/>
        <w:tabs>
          <w:tab w:val="clear" w:pos="1021"/>
          <w:tab w:val="right" w:pos="1134"/>
        </w:tabs>
        <w:ind w:firstLine="0"/>
        <w:rPr>
          <w:i/>
        </w:rPr>
      </w:pPr>
      <w:r>
        <w:rPr>
          <w:i/>
        </w:rPr>
        <w:t>When statement of compliance must be given</w:t>
      </w:r>
      <w:r w:rsidR="00262557">
        <w:rPr>
          <w:i/>
        </w:rPr>
        <w:t>—general</w:t>
      </w:r>
    </w:p>
    <w:p w14:paraId="50330C0D" w14:textId="2CEA39DA" w:rsidR="000A5642" w:rsidRDefault="00311CE6" w:rsidP="00E95794">
      <w:pPr>
        <w:pStyle w:val="subsection"/>
      </w:pPr>
      <w:r>
        <w:tab/>
      </w:r>
      <w:r w:rsidR="004E7E77">
        <w:t>(1)</w:t>
      </w:r>
      <w:r>
        <w:tab/>
      </w:r>
      <w:r w:rsidR="00571000">
        <w:t>Subject to subsections (2) and (3)</w:t>
      </w:r>
      <w:r w:rsidR="00E724FC">
        <w:t>, f</w:t>
      </w:r>
      <w:r w:rsidR="00B236CA">
        <w:t>or</w:t>
      </w:r>
      <w:r>
        <w:t xml:space="preserve"> the purposes of paragraph</w:t>
      </w:r>
      <w:r w:rsidR="00764150">
        <w:t> </w:t>
      </w:r>
      <w:r>
        <w:t>58BZDA(</w:t>
      </w:r>
      <w:r w:rsidR="000341A0">
        <w:t>2</w:t>
      </w:r>
      <w:r>
        <w:t>)(</w:t>
      </w:r>
      <w:r w:rsidR="00CF0D4F">
        <w:t>e</w:t>
      </w:r>
      <w:r>
        <w:t>) of the Act</w:t>
      </w:r>
      <w:r w:rsidR="002F7345">
        <w:t xml:space="preserve">, </w:t>
      </w:r>
      <w:r w:rsidR="00ED193B">
        <w:t xml:space="preserve">a </w:t>
      </w:r>
      <w:r w:rsidR="00BC7B9B">
        <w:t xml:space="preserve">regulated entity </w:t>
      </w:r>
      <w:r w:rsidR="00E95794">
        <w:t xml:space="preserve">undertaking internal dispute resolution in dealing with </w:t>
      </w:r>
      <w:r w:rsidR="00024965">
        <w:t>a</w:t>
      </w:r>
      <w:r w:rsidR="00136BE4">
        <w:t xml:space="preserve"> complaint must </w:t>
      </w:r>
      <w:r w:rsidR="000441E9">
        <w:t>give</w:t>
      </w:r>
      <w:r w:rsidR="00D01E95">
        <w:t xml:space="preserve"> a statement of compliance to the</w:t>
      </w:r>
      <w:r w:rsidR="00D703DD">
        <w:t xml:space="preserve"> complainant</w:t>
      </w:r>
      <w:r w:rsidR="00780AF6">
        <w:t xml:space="preserve"> </w:t>
      </w:r>
      <w:r w:rsidR="00E207BE">
        <w:t xml:space="preserve">within </w:t>
      </w:r>
      <w:r w:rsidR="001D6B27">
        <w:t xml:space="preserve">21 </w:t>
      </w:r>
      <w:r w:rsidR="00E207BE">
        <w:t>calendar days after the complaint</w:t>
      </w:r>
      <w:r w:rsidR="00024965">
        <w:t xml:space="preserve"> is received by the regulated entity</w:t>
      </w:r>
      <w:r w:rsidR="00D3352A">
        <w:t>.</w:t>
      </w:r>
    </w:p>
    <w:p w14:paraId="6D247604" w14:textId="56F6AFCC" w:rsidR="00B04E44" w:rsidRPr="00510505" w:rsidRDefault="00B04E44" w:rsidP="00B04E44">
      <w:pPr>
        <w:pStyle w:val="subsection"/>
        <w:tabs>
          <w:tab w:val="clear" w:pos="1021"/>
          <w:tab w:val="right" w:pos="1134"/>
        </w:tabs>
        <w:ind w:firstLine="0"/>
        <w:rPr>
          <w:i/>
        </w:rPr>
      </w:pPr>
      <w:r>
        <w:rPr>
          <w:i/>
        </w:rPr>
        <w:t>Delay notification</w:t>
      </w:r>
    </w:p>
    <w:p w14:paraId="2AD0787B" w14:textId="733A3DF9" w:rsidR="00B04E44" w:rsidRDefault="00B04E44" w:rsidP="00B04E44">
      <w:pPr>
        <w:pStyle w:val="subsection"/>
      </w:pPr>
      <w:r w:rsidRPr="00510505">
        <w:tab/>
        <w:t>(</w:t>
      </w:r>
      <w:r w:rsidR="00EE24B6">
        <w:t>2</w:t>
      </w:r>
      <w:r w:rsidRPr="00510505">
        <w:t>)</w:t>
      </w:r>
      <w:r w:rsidRPr="00510505">
        <w:tab/>
      </w:r>
      <w:r w:rsidR="002B5F5C">
        <w:t>In circumstances</w:t>
      </w:r>
      <w:r w:rsidR="003A1123">
        <w:t xml:space="preserve"> where</w:t>
      </w:r>
      <w:r w:rsidRPr="0058247B">
        <w:t xml:space="preserve"> </w:t>
      </w:r>
      <w:r w:rsidRPr="007F4D05">
        <w:t xml:space="preserve">the regulated entity </w:t>
      </w:r>
      <w:r>
        <w:t xml:space="preserve">cannot reasonably </w:t>
      </w:r>
      <w:r w:rsidR="003A1123">
        <w:t>comply with</w:t>
      </w:r>
      <w:r>
        <w:t xml:space="preserve"> </w:t>
      </w:r>
      <w:r w:rsidR="005954C1">
        <w:t>subsection</w:t>
      </w:r>
      <w:r w:rsidR="003A1123">
        <w:t> </w:t>
      </w:r>
      <w:r w:rsidR="005954C1">
        <w:t>(1)</w:t>
      </w:r>
      <w:r>
        <w:t xml:space="preserve">, the regulated entity </w:t>
      </w:r>
      <w:r w:rsidR="003A1123">
        <w:t>m</w:t>
      </w:r>
      <w:r w:rsidR="005F3398">
        <w:t>ust</w:t>
      </w:r>
      <w:r w:rsidR="005954C1">
        <w:t>:</w:t>
      </w:r>
    </w:p>
    <w:p w14:paraId="1183AA29" w14:textId="536427A1" w:rsidR="003272F5" w:rsidRDefault="00B04E44" w:rsidP="00B04E44">
      <w:pPr>
        <w:pStyle w:val="paragraph"/>
      </w:pPr>
      <w:r>
        <w:tab/>
        <w:t>(a)</w:t>
      </w:r>
      <w:r>
        <w:tab/>
        <w:t xml:space="preserve">give the complainant </w:t>
      </w:r>
      <w:r w:rsidR="003967CB">
        <w:t>written notice</w:t>
      </w:r>
      <w:r w:rsidR="003272F5">
        <w:t xml:space="preserve"> that</w:t>
      </w:r>
      <w:r w:rsidR="0031657D">
        <w:t xml:space="preserve"> sets out</w:t>
      </w:r>
      <w:r w:rsidR="003272F5">
        <w:t>:</w:t>
      </w:r>
    </w:p>
    <w:p w14:paraId="79181A21" w14:textId="2471F367" w:rsidR="007B4577" w:rsidRDefault="003272F5" w:rsidP="003272F5">
      <w:pPr>
        <w:pStyle w:val="paragraphsub"/>
      </w:pPr>
      <w:r>
        <w:tab/>
        <w:t>(i)</w:t>
      </w:r>
      <w:r>
        <w:tab/>
      </w:r>
      <w:r w:rsidR="005D1836">
        <w:t xml:space="preserve">the </w:t>
      </w:r>
      <w:r w:rsidR="007B4577">
        <w:t>reasons for the delay; and</w:t>
      </w:r>
    </w:p>
    <w:p w14:paraId="350AE3FC" w14:textId="03894E5F" w:rsidR="0031657D" w:rsidRDefault="0031657D" w:rsidP="003272F5">
      <w:pPr>
        <w:pStyle w:val="paragraphsub"/>
      </w:pPr>
      <w:r>
        <w:tab/>
        <w:t>(ii)</w:t>
      </w:r>
      <w:r>
        <w:tab/>
        <w:t>a summary of the complainant’s rights under the SPF EDR scheme authorised for the entity’s regulated sector and how the complainant may access the scheme; and</w:t>
      </w:r>
    </w:p>
    <w:p w14:paraId="3F096C58" w14:textId="5335115E" w:rsidR="00065367" w:rsidRDefault="00065367" w:rsidP="003272F5">
      <w:pPr>
        <w:pStyle w:val="paragraphsub"/>
      </w:pPr>
      <w:r>
        <w:tab/>
        <w:t>(iii)</w:t>
      </w:r>
      <w:r>
        <w:tab/>
      </w:r>
      <w:r w:rsidR="00F83129">
        <w:t>the reasonable time by which</w:t>
      </w:r>
      <w:r w:rsidR="009154D2">
        <w:t xml:space="preserve"> </w:t>
      </w:r>
      <w:r w:rsidR="000860CD">
        <w:t xml:space="preserve">the regulated entity will provide the complainant with the statement of compliance; </w:t>
      </w:r>
      <w:r w:rsidR="00533C09">
        <w:t>and</w:t>
      </w:r>
    </w:p>
    <w:p w14:paraId="273DD452" w14:textId="5520773E" w:rsidR="00B04E44" w:rsidRPr="0093517B" w:rsidRDefault="00B04E44" w:rsidP="00B04E44">
      <w:pPr>
        <w:pStyle w:val="paragraph"/>
      </w:pPr>
      <w:r w:rsidRPr="0093517B">
        <w:tab/>
        <w:t>(b)</w:t>
      </w:r>
      <w:r w:rsidRPr="0093517B">
        <w:tab/>
      </w:r>
      <w:r w:rsidRPr="009F1C0C">
        <w:t xml:space="preserve">give the complainant a statement of compliance </w:t>
      </w:r>
      <w:r w:rsidR="00FD2614">
        <w:t xml:space="preserve">within </w:t>
      </w:r>
      <w:r w:rsidR="00591CDB">
        <w:t>the time</w:t>
      </w:r>
      <w:r w:rsidR="0093517B">
        <w:t xml:space="preserve"> set out </w:t>
      </w:r>
      <w:r w:rsidR="00065367">
        <w:t>i</w:t>
      </w:r>
      <w:r w:rsidR="0093517B">
        <w:t xml:space="preserve">n the </w:t>
      </w:r>
      <w:r w:rsidR="00065367">
        <w:t>written</w:t>
      </w:r>
      <w:r w:rsidR="00FD4D3B" w:rsidRPr="009F1C0C">
        <w:t xml:space="preserve"> notice</w:t>
      </w:r>
      <w:r w:rsidRPr="009F1C0C">
        <w:t>.</w:t>
      </w:r>
    </w:p>
    <w:p w14:paraId="2CC1405A" w14:textId="1C6873D1" w:rsidR="002013EA" w:rsidRPr="00FC78D7" w:rsidRDefault="002979D4" w:rsidP="002D4EB5">
      <w:pPr>
        <w:pStyle w:val="notetext"/>
      </w:pPr>
      <w:r>
        <w:t>Note</w:t>
      </w:r>
      <w:r w:rsidR="009865BF">
        <w:t>:</w:t>
      </w:r>
      <w:r w:rsidR="009865BF">
        <w:tab/>
      </w:r>
      <w:r w:rsidR="002013EA" w:rsidRPr="00FC78D7">
        <w:t xml:space="preserve">For example, </w:t>
      </w:r>
      <w:r w:rsidR="00F61759" w:rsidRPr="00FC78D7">
        <w:t>where resolution of the complaint is particularly complex</w:t>
      </w:r>
      <w:r w:rsidR="00581EB9" w:rsidRPr="00FC78D7">
        <w:t>, involving</w:t>
      </w:r>
      <w:r w:rsidR="004D2D98" w:rsidRPr="00FC78D7">
        <w:t xml:space="preserve"> a transaction or event that requires reconstruction of account information</w:t>
      </w:r>
      <w:r w:rsidR="00FD7BA5">
        <w:t>.</w:t>
      </w:r>
    </w:p>
    <w:p w14:paraId="55DB65D9" w14:textId="2E4E6B81" w:rsidR="00DB2665" w:rsidRPr="00837A06" w:rsidRDefault="00A80CDB" w:rsidP="00DB2665">
      <w:pPr>
        <w:pStyle w:val="subsection"/>
        <w:tabs>
          <w:tab w:val="clear" w:pos="1021"/>
          <w:tab w:val="right" w:pos="1134"/>
        </w:tabs>
        <w:ind w:firstLine="0"/>
        <w:rPr>
          <w:i/>
        </w:rPr>
      </w:pPr>
      <w:r>
        <w:rPr>
          <w:i/>
        </w:rPr>
        <w:t>When s</w:t>
      </w:r>
      <w:r w:rsidR="00DB2665">
        <w:rPr>
          <w:i/>
        </w:rPr>
        <w:t>hort statement of compliance</w:t>
      </w:r>
      <w:r>
        <w:rPr>
          <w:i/>
        </w:rPr>
        <w:t xml:space="preserve"> must be given</w:t>
      </w:r>
    </w:p>
    <w:p w14:paraId="5CDF14C4" w14:textId="771AB749" w:rsidR="00DB2665" w:rsidRDefault="00DB2665" w:rsidP="00DB2665">
      <w:pPr>
        <w:pStyle w:val="subsection"/>
      </w:pPr>
      <w:r>
        <w:tab/>
        <w:t>(</w:t>
      </w:r>
      <w:r w:rsidR="00EE24B6">
        <w:t>3</w:t>
      </w:r>
      <w:r>
        <w:t>)</w:t>
      </w:r>
      <w:r>
        <w:tab/>
        <w:t>If subsection 2-1(2) applies in relation to the complaint, the regulated entity must:</w:t>
      </w:r>
    </w:p>
    <w:p w14:paraId="752C825C" w14:textId="77777777" w:rsidR="00DB2665" w:rsidRDefault="00DB2665" w:rsidP="00DB2665">
      <w:pPr>
        <w:pStyle w:val="paragraph"/>
      </w:pPr>
      <w:r>
        <w:tab/>
        <w:t>(a)</w:t>
      </w:r>
      <w:r>
        <w:tab/>
        <w:t>give the statement of compliance to the complainant within 5 business days of the regulated entity being satisfied that the complaint has been resolved to the satisfaction of the complainant; and</w:t>
      </w:r>
    </w:p>
    <w:p w14:paraId="4791F77C" w14:textId="6E2FE43A" w:rsidR="00DB2665" w:rsidRDefault="00DB2665" w:rsidP="00DB2665">
      <w:pPr>
        <w:pStyle w:val="paragraph"/>
      </w:pPr>
      <w:r>
        <w:tab/>
        <w:t>(b)</w:t>
      </w:r>
      <w:r>
        <w:tab/>
        <w:t xml:space="preserve">if the complainant requests a further statement of compliance </w:t>
      </w:r>
      <w:r w:rsidR="00616E5A">
        <w:t>that complies with subsection 2-1(1</w:t>
      </w:r>
      <w:r>
        <w:t xml:space="preserve">)—give the complainant </w:t>
      </w:r>
      <w:r w:rsidR="007F55D8">
        <w:t>the further</w:t>
      </w:r>
      <w:r>
        <w:t xml:space="preserve"> statement of compliance within </w:t>
      </w:r>
      <w:r w:rsidR="008C4A73">
        <w:t>21</w:t>
      </w:r>
      <w:r>
        <w:t xml:space="preserve"> calendar</w:t>
      </w:r>
      <w:r w:rsidR="000341A0">
        <w:t xml:space="preserve"> days</w:t>
      </w:r>
      <w:r>
        <w:t xml:space="preserve"> after the request.</w:t>
      </w:r>
    </w:p>
    <w:p w14:paraId="222DF51C" w14:textId="26CB8CA5" w:rsidR="0041006F" w:rsidRPr="00837A06" w:rsidRDefault="0041006F" w:rsidP="0041006F">
      <w:pPr>
        <w:pStyle w:val="subsection"/>
        <w:tabs>
          <w:tab w:val="clear" w:pos="1021"/>
          <w:tab w:val="right" w:pos="1134"/>
        </w:tabs>
        <w:ind w:firstLine="0"/>
        <w:rPr>
          <w:i/>
        </w:rPr>
      </w:pPr>
      <w:r>
        <w:rPr>
          <w:i/>
        </w:rPr>
        <w:t>Manner and form of statement of compliance</w:t>
      </w:r>
    </w:p>
    <w:p w14:paraId="6D1E7BD5" w14:textId="3E5373F7" w:rsidR="00BB01F8" w:rsidRDefault="00BB01F8" w:rsidP="00BB01F8">
      <w:pPr>
        <w:pStyle w:val="subsection"/>
      </w:pPr>
      <w:r>
        <w:lastRenderedPageBreak/>
        <w:tab/>
        <w:t>(</w:t>
      </w:r>
      <w:r w:rsidR="005D3A1D">
        <w:t>4</w:t>
      </w:r>
      <w:r>
        <w:t>)</w:t>
      </w:r>
      <w:r>
        <w:tab/>
      </w:r>
      <w:r w:rsidR="00633172">
        <w:t xml:space="preserve">A statement of compliance </w:t>
      </w:r>
      <w:r w:rsidR="00254DAE">
        <w:t>must</w:t>
      </w:r>
      <w:r w:rsidR="001D1C25">
        <w:t xml:space="preserve"> </w:t>
      </w:r>
      <w:r w:rsidR="00FA10DF">
        <w:t xml:space="preserve">be </w:t>
      </w:r>
      <w:r w:rsidR="001D1C25">
        <w:t>given in writing</w:t>
      </w:r>
      <w:r w:rsidR="003A7842">
        <w:t xml:space="preserve"> and</w:t>
      </w:r>
      <w:r w:rsidR="00254DAE">
        <w:t xml:space="preserve"> </w:t>
      </w:r>
      <w:r w:rsidR="00D3192E">
        <w:t xml:space="preserve">be </w:t>
      </w:r>
      <w:r w:rsidR="00B921E2">
        <w:t>easy to understand</w:t>
      </w:r>
      <w:r w:rsidR="00CB4128">
        <w:t xml:space="preserve"> </w:t>
      </w:r>
      <w:r w:rsidR="002D57BF">
        <w:t xml:space="preserve">including by a person </w:t>
      </w:r>
      <w:r w:rsidR="003A7842">
        <w:t>with a disability, from a cultural or linguistically diverse background, or with other special needs</w:t>
      </w:r>
      <w:r w:rsidR="00FC23B5">
        <w:t>.</w:t>
      </w:r>
    </w:p>
    <w:p w14:paraId="7C47C1AB" w14:textId="566D05B6" w:rsidR="008F7F47" w:rsidRPr="008F7F47" w:rsidRDefault="008F7F47" w:rsidP="008F7F47">
      <w:pPr>
        <w:pStyle w:val="ActHead2"/>
        <w:pageBreakBefore/>
        <w:rPr>
          <w:lang w:eastAsia="en-US"/>
        </w:rPr>
      </w:pPr>
      <w:bookmarkStart w:id="20" w:name="_Toc229809664"/>
      <w:r w:rsidRPr="008F7F47">
        <w:rPr>
          <w:rStyle w:val="CharPartNo"/>
        </w:rPr>
        <w:lastRenderedPageBreak/>
        <w:t>Part 3</w:t>
      </w:r>
      <w:r>
        <w:t>—</w:t>
      </w:r>
      <w:r>
        <w:rPr>
          <w:rStyle w:val="CharPartText"/>
        </w:rPr>
        <w:t xml:space="preserve">Sector-specific </w:t>
      </w:r>
      <w:r w:rsidR="00E9627B">
        <w:rPr>
          <w:rStyle w:val="CharPartText"/>
        </w:rPr>
        <w:t>provisions</w:t>
      </w:r>
      <w:r>
        <w:rPr>
          <w:rStyle w:val="CharPartText"/>
        </w:rPr>
        <w:t xml:space="preserve"> for the S</w:t>
      </w:r>
      <w:r w:rsidR="009320A0">
        <w:rPr>
          <w:rStyle w:val="CharPartText"/>
        </w:rPr>
        <w:t>c</w:t>
      </w:r>
      <w:r>
        <w:rPr>
          <w:rStyle w:val="CharPartText"/>
        </w:rPr>
        <w:t>ams Prevention Framework</w:t>
      </w:r>
      <w:bookmarkEnd w:id="20"/>
    </w:p>
    <w:p w14:paraId="674837F0" w14:textId="77777777" w:rsidR="008317EC" w:rsidRDefault="008317EC" w:rsidP="008317EC">
      <w:pPr>
        <w:pStyle w:val="Header"/>
      </w:pPr>
      <w:r>
        <w:t xml:space="preserve">  </w:t>
      </w:r>
    </w:p>
    <w:p w14:paraId="75FBB240" w14:textId="253E446F" w:rsidR="00152C54" w:rsidRDefault="00152C54" w:rsidP="00152C54">
      <w:pPr>
        <w:pStyle w:val="ActHead3"/>
        <w:rPr>
          <w:rStyle w:val="CharDivText"/>
          <w:rFonts w:eastAsiaTheme="minorHAnsi"/>
        </w:rPr>
      </w:pPr>
      <w:bookmarkStart w:id="21" w:name="_Toc229809665"/>
      <w:r w:rsidRPr="00152C54">
        <w:rPr>
          <w:rStyle w:val="CharDivNo"/>
        </w:rPr>
        <w:t>Division 1</w:t>
      </w:r>
      <w:r>
        <w:t>—</w:t>
      </w:r>
      <w:r w:rsidRPr="00FB11FB">
        <w:rPr>
          <w:rStyle w:val="CharDivText"/>
        </w:rPr>
        <w:t>Provisions relating to key Scams Prevention Framework concepts</w:t>
      </w:r>
      <w:bookmarkEnd w:id="21"/>
    </w:p>
    <w:p w14:paraId="367052DD" w14:textId="4E198CED" w:rsidR="00C96150" w:rsidRDefault="0018383B" w:rsidP="00C96150">
      <w:pPr>
        <w:pStyle w:val="ActHead5"/>
      </w:pPr>
      <w:bookmarkStart w:id="22" w:name="_Toc229809666"/>
      <w:r>
        <w:rPr>
          <w:rStyle w:val="CharSectno"/>
        </w:rPr>
        <w:t>3-</w:t>
      </w:r>
      <w:r w:rsidR="00C96150">
        <w:rPr>
          <w:rStyle w:val="CharSectno"/>
        </w:rPr>
        <w:t>1</w:t>
      </w:r>
      <w:r w:rsidR="00C96150">
        <w:t xml:space="preserve">  Digital platforms designation—</w:t>
      </w:r>
      <w:r w:rsidR="0099322A">
        <w:t>complete exceptions</w:t>
      </w:r>
      <w:bookmarkEnd w:id="22"/>
    </w:p>
    <w:p w14:paraId="5AC39D6F" w14:textId="77777777" w:rsidR="00553706" w:rsidRDefault="00553706" w:rsidP="00553706">
      <w:pPr>
        <w:pStyle w:val="subsection"/>
      </w:pPr>
      <w:r>
        <w:tab/>
        <w:t>(1)</w:t>
      </w:r>
      <w:r>
        <w:tab/>
        <w:t xml:space="preserve">For the purposes of paragraph 58AD(4)(a) of the Act, a person is </w:t>
      </w:r>
      <w:r w:rsidRPr="00AF5108">
        <w:rPr>
          <w:i/>
          <w:iCs/>
        </w:rPr>
        <w:t>not</w:t>
      </w:r>
      <w:r>
        <w:t xml:space="preserve"> a </w:t>
      </w:r>
      <w:r w:rsidRPr="0084399F">
        <w:t xml:space="preserve">regulated entity for </w:t>
      </w:r>
      <w:r>
        <w:t>the</w:t>
      </w:r>
      <w:r w:rsidRPr="0084399F">
        <w:t xml:space="preserve"> regulated </w:t>
      </w:r>
      <w:r>
        <w:t xml:space="preserve">sector that is covered digital platform services at a particular time if </w:t>
      </w:r>
      <w:r w:rsidRPr="00161173">
        <w:t xml:space="preserve">the </w:t>
      </w:r>
      <w:r>
        <w:t>person is an entity that</w:t>
      </w:r>
      <w:r w:rsidRPr="00161173">
        <w:t xml:space="preserve"> does </w:t>
      </w:r>
      <w:r w:rsidRPr="007D22B4">
        <w:rPr>
          <w:i/>
          <w:iCs/>
        </w:rPr>
        <w:t>not</w:t>
      </w:r>
      <w:r w:rsidRPr="00161173">
        <w:t xml:space="preserve"> meet the </w:t>
      </w:r>
      <w:r>
        <w:t>revenue test at that time.</w:t>
      </w:r>
    </w:p>
    <w:p w14:paraId="1D7B97F9" w14:textId="304274C7" w:rsidR="00553706" w:rsidRDefault="00553706" w:rsidP="00553706">
      <w:pPr>
        <w:pStyle w:val="subsection"/>
      </w:pPr>
      <w:r>
        <w:tab/>
        <w:t>(2)</w:t>
      </w:r>
      <w:r>
        <w:tab/>
        <w:t xml:space="preserve">For the purposes of paragraph 58AD(4)(b) of the Act, </w:t>
      </w:r>
      <w:r w:rsidR="005D3718">
        <w:t xml:space="preserve">a </w:t>
      </w:r>
      <w:r>
        <w:t xml:space="preserve">service is </w:t>
      </w:r>
      <w:r w:rsidRPr="00161173">
        <w:rPr>
          <w:i/>
          <w:iCs/>
        </w:rPr>
        <w:t>not</w:t>
      </w:r>
      <w:r>
        <w:t xml:space="preserve"> a regulated service of a person for the regulated </w:t>
      </w:r>
      <w:r w:rsidRPr="003A3D50">
        <w:t>secto</w:t>
      </w:r>
      <w:r w:rsidRPr="00FF1CEA">
        <w:t>r</w:t>
      </w:r>
      <w:r>
        <w:t xml:space="preserve"> that is covered digital platform services at a particular time if </w:t>
      </w:r>
      <w:r w:rsidRPr="00161173">
        <w:t xml:space="preserve">the service does </w:t>
      </w:r>
      <w:r w:rsidRPr="007D22B4">
        <w:rPr>
          <w:i/>
          <w:iCs/>
        </w:rPr>
        <w:t>not</w:t>
      </w:r>
      <w:r w:rsidRPr="00161173">
        <w:t xml:space="preserve"> meet the active Australian user test at that time</w:t>
      </w:r>
      <w:r>
        <w:t>.</w:t>
      </w:r>
    </w:p>
    <w:p w14:paraId="1568D61D" w14:textId="27E1A9CD" w:rsidR="004659CC" w:rsidRDefault="007862C9" w:rsidP="007862C9">
      <w:pPr>
        <w:pStyle w:val="notetext"/>
      </w:pPr>
      <w:r w:rsidRPr="00B04C91">
        <w:t>Note</w:t>
      </w:r>
      <w:r w:rsidR="004659CC">
        <w:t xml:space="preserve"> 1</w:t>
      </w:r>
      <w:r w:rsidRPr="00B04C91">
        <w:t>:</w:t>
      </w:r>
      <w:r w:rsidRPr="00B04C91">
        <w:tab/>
      </w:r>
      <w:r>
        <w:t xml:space="preserve">Generally, an entity that provides a covered digital platform service is a regulated entity for the digital platforms sector, and the covered digital platform service is a regulated service for the entity. </w:t>
      </w:r>
    </w:p>
    <w:p w14:paraId="5AEBA0CA" w14:textId="15D748FF" w:rsidR="00D666BE" w:rsidRPr="009D04FF" w:rsidRDefault="004659CC" w:rsidP="005D326E">
      <w:pPr>
        <w:pStyle w:val="notetext"/>
      </w:pPr>
      <w:r>
        <w:t>Note 2:</w:t>
      </w:r>
      <w:r>
        <w:tab/>
      </w:r>
      <w:r w:rsidR="007862C9">
        <w:t xml:space="preserve">The </w:t>
      </w:r>
      <w:r w:rsidR="00602A27">
        <w:t>combined</w:t>
      </w:r>
      <w:r w:rsidR="007862C9">
        <w:t xml:space="preserve"> effect of </w:t>
      </w:r>
      <w:r w:rsidR="00602A27">
        <w:t>sub</w:t>
      </w:r>
      <w:r w:rsidR="007862C9">
        <w:t>section</w:t>
      </w:r>
      <w:r w:rsidR="00602A27">
        <w:t>s (1) and (2)</w:t>
      </w:r>
      <w:r w:rsidR="007862C9">
        <w:t xml:space="preserve"> is that an entity will only be </w:t>
      </w:r>
      <w:r w:rsidR="00091B09">
        <w:t xml:space="preserve">a </w:t>
      </w:r>
      <w:r w:rsidR="007862C9">
        <w:t>regulated entity at a particular time if, at that time, the entity meets the revenue test,</w:t>
      </w:r>
      <w:r w:rsidR="007862C9" w:rsidDel="00675A9E">
        <w:t xml:space="preserve"> </w:t>
      </w:r>
      <w:r w:rsidR="007862C9">
        <w:t xml:space="preserve">and </w:t>
      </w:r>
      <w:r w:rsidR="00B1773D" w:rsidRPr="009D04FF">
        <w:t>that</w:t>
      </w:r>
      <w:r w:rsidR="00B1773D">
        <w:t xml:space="preserve"> </w:t>
      </w:r>
      <w:r w:rsidR="00B9461E">
        <w:t xml:space="preserve">a regulated </w:t>
      </w:r>
      <w:r w:rsidR="00B1773D">
        <w:t xml:space="preserve">entity will only be a regulated entity </w:t>
      </w:r>
      <w:r w:rsidR="00E46426">
        <w:t>of</w:t>
      </w:r>
      <w:r w:rsidR="00B1773D">
        <w:t xml:space="preserve"> a</w:t>
      </w:r>
      <w:r w:rsidR="007862C9">
        <w:t xml:space="preserve"> regulated service </w:t>
      </w:r>
      <w:r w:rsidR="00BC3AA4">
        <w:t>i</w:t>
      </w:r>
      <w:r w:rsidR="007862C9">
        <w:t xml:space="preserve">f the </w:t>
      </w:r>
      <w:r w:rsidR="00BC3AA4">
        <w:t>ser</w:t>
      </w:r>
      <w:r w:rsidR="00E33235">
        <w:t>v</w:t>
      </w:r>
      <w:r w:rsidR="00BC3AA4">
        <w:t>ice</w:t>
      </w:r>
      <w:r w:rsidR="007862C9">
        <w:t xml:space="preserve"> meets the active Australian user test.</w:t>
      </w:r>
      <w:r w:rsidR="0001609D">
        <w:t xml:space="preserve"> That is, an entity will not be a regulated entity if its revenue is below the threshold in the revenue test. Likewise, </w:t>
      </w:r>
      <w:r w:rsidR="005D326E">
        <w:t xml:space="preserve">a business or service will not be a regulated service if the </w:t>
      </w:r>
      <w:r w:rsidR="00631C96">
        <w:t>number</w:t>
      </w:r>
      <w:r w:rsidR="005D326E">
        <w:t xml:space="preserve"> of users for that service is below the </w:t>
      </w:r>
      <w:r w:rsidR="000A4843">
        <w:t xml:space="preserve">active </w:t>
      </w:r>
      <w:r w:rsidR="005D326E">
        <w:t>Australian user test.</w:t>
      </w:r>
    </w:p>
    <w:p w14:paraId="52331BC6" w14:textId="116DA9E2" w:rsidR="00C96150" w:rsidRDefault="00C96150" w:rsidP="00C96150">
      <w:pPr>
        <w:pStyle w:val="subsection"/>
      </w:pPr>
      <w:r>
        <w:tab/>
        <w:t>(</w:t>
      </w:r>
      <w:r w:rsidR="006C15A0">
        <w:t>3</w:t>
      </w:r>
      <w:r>
        <w:t>)</w:t>
      </w:r>
      <w:r>
        <w:tab/>
        <w:t>T</w:t>
      </w:r>
      <w:r w:rsidR="0020052E">
        <w:t xml:space="preserve">his section does </w:t>
      </w:r>
      <w:r w:rsidR="0020052E" w:rsidRPr="003C13CC">
        <w:rPr>
          <w:i/>
          <w:iCs/>
        </w:rPr>
        <w:t>not</w:t>
      </w:r>
      <w:r w:rsidR="0020052E">
        <w:t xml:space="preserve"> apply if </w:t>
      </w:r>
      <w:r w:rsidR="0071611C">
        <w:t xml:space="preserve">a </w:t>
      </w:r>
      <w:r>
        <w:t xml:space="preserve">regulated entity that provides </w:t>
      </w:r>
      <w:r w:rsidR="00B712D1">
        <w:t xml:space="preserve">a regulated </w:t>
      </w:r>
      <w:r>
        <w:t xml:space="preserve">service </w:t>
      </w:r>
      <w:r w:rsidR="0020052E">
        <w:t xml:space="preserve">does </w:t>
      </w:r>
      <w:r w:rsidR="0020052E" w:rsidRPr="003C13CC">
        <w:rPr>
          <w:i/>
          <w:iCs/>
        </w:rPr>
        <w:t>not</w:t>
      </w:r>
      <w:r w:rsidR="0020052E">
        <w:t xml:space="preserve"> </w:t>
      </w:r>
      <w:r>
        <w:t xml:space="preserve">give to the ACCC, </w:t>
      </w:r>
      <w:r w:rsidR="00E9441C">
        <w:t xml:space="preserve">upon </w:t>
      </w:r>
      <w:r w:rsidR="00C54C44">
        <w:t xml:space="preserve">notice </w:t>
      </w:r>
      <w:r>
        <w:t>in writing by the ACCC</w:t>
      </w:r>
      <w:r w:rsidR="0020052E">
        <w:t xml:space="preserve"> and within </w:t>
      </w:r>
      <w:r w:rsidR="0028690E">
        <w:t xml:space="preserve">a </w:t>
      </w:r>
      <w:r w:rsidR="0020052E">
        <w:t>reasonabl</w:t>
      </w:r>
      <w:r w:rsidR="0028690E">
        <w:t>e</w:t>
      </w:r>
      <w:r w:rsidR="0020052E">
        <w:t xml:space="preserve"> time specified by the ACCC</w:t>
      </w:r>
      <w:r w:rsidR="0028690E">
        <w:t xml:space="preserve"> </w:t>
      </w:r>
      <w:r w:rsidR="00337245">
        <w:t>in the notice</w:t>
      </w:r>
      <w:r>
        <w:t xml:space="preserve">, information or copies of documents specified in the </w:t>
      </w:r>
      <w:r w:rsidR="00A95215">
        <w:t xml:space="preserve">notice </w:t>
      </w:r>
      <w:r>
        <w:t>that would reasonably assist the ACCC to determine whether, at a particular time:</w:t>
      </w:r>
    </w:p>
    <w:p w14:paraId="604D2D5C" w14:textId="156ED99E" w:rsidR="004F6578" w:rsidRDefault="004F6578" w:rsidP="004F6578">
      <w:pPr>
        <w:pStyle w:val="paragraph"/>
      </w:pPr>
      <w:r>
        <w:tab/>
        <w:t>(</w:t>
      </w:r>
      <w:r w:rsidR="00F11073">
        <w:t>a</w:t>
      </w:r>
      <w:r>
        <w:t>)</w:t>
      </w:r>
      <w:r>
        <w:tab/>
        <w:t>the entity meets the revenue test; or</w:t>
      </w:r>
    </w:p>
    <w:p w14:paraId="0DBD5A77" w14:textId="589F3041" w:rsidR="00C96150" w:rsidRDefault="00C96150" w:rsidP="00C96150">
      <w:pPr>
        <w:pStyle w:val="paragraph"/>
      </w:pPr>
      <w:r>
        <w:tab/>
        <w:t>(</w:t>
      </w:r>
      <w:r w:rsidR="00F11073">
        <w:t>b</w:t>
      </w:r>
      <w:r>
        <w:t>)</w:t>
      </w:r>
      <w:r>
        <w:tab/>
        <w:t>the service provided by the entity meets the active Australian user test</w:t>
      </w:r>
      <w:r w:rsidR="003C13CC">
        <w:t>.</w:t>
      </w:r>
    </w:p>
    <w:p w14:paraId="6DED1591" w14:textId="576A2B5F" w:rsidR="00145809" w:rsidRPr="00B42F4E" w:rsidRDefault="00145809" w:rsidP="00145809">
      <w:pPr>
        <w:pStyle w:val="notetext"/>
        <w:rPr>
          <w:b/>
        </w:rPr>
      </w:pPr>
      <w:r w:rsidRPr="00B04C91">
        <w:t>Note:</w:t>
      </w:r>
      <w:r w:rsidRPr="00B04C91">
        <w:tab/>
      </w:r>
      <w:r w:rsidR="00032E84">
        <w:t xml:space="preserve">The effect of </w:t>
      </w:r>
      <w:r w:rsidR="008D253B">
        <w:t xml:space="preserve">this </w:t>
      </w:r>
      <w:r w:rsidR="00C951DE">
        <w:t>sub</w:t>
      </w:r>
      <w:r w:rsidR="008D253B">
        <w:t xml:space="preserve">section </w:t>
      </w:r>
      <w:r w:rsidR="00032E84">
        <w:t xml:space="preserve">is that </w:t>
      </w:r>
      <w:r w:rsidR="0060537A">
        <w:t xml:space="preserve">the </w:t>
      </w:r>
      <w:r w:rsidR="003B0486">
        <w:t>exception</w:t>
      </w:r>
      <w:r w:rsidR="00CF103E">
        <w:t>s</w:t>
      </w:r>
      <w:r w:rsidR="00813318">
        <w:t xml:space="preserve"> in subsection</w:t>
      </w:r>
      <w:r w:rsidR="00CF103E">
        <w:t>s</w:t>
      </w:r>
      <w:r w:rsidR="00813318">
        <w:t xml:space="preserve"> (1)</w:t>
      </w:r>
      <w:r w:rsidR="00CF103E">
        <w:t xml:space="preserve"> and (2</w:t>
      </w:r>
      <w:r w:rsidR="00813318">
        <w:t>)</w:t>
      </w:r>
      <w:r w:rsidR="0060537A">
        <w:t xml:space="preserve"> </w:t>
      </w:r>
      <w:r w:rsidR="002D7168">
        <w:t xml:space="preserve">will </w:t>
      </w:r>
      <w:r w:rsidR="002D7168" w:rsidRPr="00982404">
        <w:rPr>
          <w:i/>
          <w:iCs/>
        </w:rPr>
        <w:t>not</w:t>
      </w:r>
      <w:r w:rsidR="002D7168">
        <w:t xml:space="preserve"> apply </w:t>
      </w:r>
      <w:r w:rsidR="006C0DBB">
        <w:t>in circumstances where</w:t>
      </w:r>
      <w:r w:rsidR="000029A2">
        <w:t xml:space="preserve"> information and documents are not provided</w:t>
      </w:r>
      <w:r w:rsidR="00B8139D">
        <w:t xml:space="preserve"> to the ACCC</w:t>
      </w:r>
      <w:r w:rsidR="000029A2">
        <w:t xml:space="preserve"> </w:t>
      </w:r>
      <w:r w:rsidR="00C17166">
        <w:t>in accordance with th</w:t>
      </w:r>
      <w:r w:rsidR="00C951DE">
        <w:t>is</w:t>
      </w:r>
      <w:r w:rsidR="00C17166">
        <w:t xml:space="preserve"> subsection</w:t>
      </w:r>
      <w:r w:rsidR="002926C2">
        <w:t>.</w:t>
      </w:r>
    </w:p>
    <w:p w14:paraId="09343915" w14:textId="68CFA3E3" w:rsidR="00B919D4" w:rsidRDefault="00B919D4" w:rsidP="00B808E8">
      <w:pPr>
        <w:pStyle w:val="ActHead5"/>
      </w:pPr>
      <w:bookmarkStart w:id="23" w:name="_Toc229809667"/>
      <w:r>
        <w:t>3-</w:t>
      </w:r>
      <w:r w:rsidR="00F62C28">
        <w:t>2</w:t>
      </w:r>
      <w:r>
        <w:t xml:space="preserve">  </w:t>
      </w:r>
      <w:r w:rsidR="00E86D20">
        <w:t>Banking designation—complete exception</w:t>
      </w:r>
      <w:bookmarkEnd w:id="23"/>
    </w:p>
    <w:p w14:paraId="4CD4589A" w14:textId="7EFDC4E5" w:rsidR="00E86D20" w:rsidRPr="00E86D20" w:rsidRDefault="00E86D20" w:rsidP="00982404">
      <w:pPr>
        <w:pStyle w:val="subsection"/>
      </w:pPr>
      <w:r>
        <w:tab/>
      </w:r>
      <w:r>
        <w:tab/>
        <w:t>For the purposes of paragraph 58AD(4)(a) of the Act, a person i</w:t>
      </w:r>
      <w:r w:rsidR="003B67EF">
        <w:t>s</w:t>
      </w:r>
      <w:r>
        <w:t xml:space="preserve"> </w:t>
      </w:r>
      <w:r>
        <w:rPr>
          <w:i/>
          <w:iCs/>
        </w:rPr>
        <w:t>not</w:t>
      </w:r>
      <w:r>
        <w:t xml:space="preserve"> a regulated entity for the </w:t>
      </w:r>
      <w:r w:rsidR="000C5C1E">
        <w:t>regulated sector that is covered banking services if the person is a prov</w:t>
      </w:r>
      <w:r w:rsidR="000B088D">
        <w:t xml:space="preserve">ider of purchased payment </w:t>
      </w:r>
      <w:r w:rsidR="00360D35">
        <w:t>facilities</w:t>
      </w:r>
      <w:r w:rsidR="000B088D">
        <w:t>.</w:t>
      </w:r>
    </w:p>
    <w:p w14:paraId="5A12C2D3" w14:textId="00CF2F4F" w:rsidR="00E9627B" w:rsidRDefault="00E9627B" w:rsidP="00B808E8">
      <w:pPr>
        <w:pStyle w:val="ActHead5"/>
      </w:pPr>
      <w:bookmarkStart w:id="24" w:name="_Toc229809668"/>
      <w:r w:rsidRPr="00E9627B">
        <w:rPr>
          <w:rStyle w:val="CharSectno"/>
        </w:rPr>
        <w:lastRenderedPageBreak/>
        <w:t>3-3</w:t>
      </w:r>
      <w:r>
        <w:t xml:space="preserve">  SPF consumers of covered banking services</w:t>
      </w:r>
      <w:bookmarkEnd w:id="24"/>
    </w:p>
    <w:p w14:paraId="1CC8FC62" w14:textId="3393ED6F" w:rsidR="00B808E8" w:rsidRDefault="00B808E8" w:rsidP="00B808E8">
      <w:pPr>
        <w:pStyle w:val="subsection"/>
      </w:pPr>
      <w:r>
        <w:tab/>
        <w:t>(1)</w:t>
      </w:r>
      <w:r>
        <w:tab/>
        <w:t>This section applies to a</w:t>
      </w:r>
      <w:r w:rsidRPr="00B30283">
        <w:t xml:space="preserve"> regulated service provided</w:t>
      </w:r>
      <w:r>
        <w:t xml:space="preserve"> by a regulated entity that is a covered banking service</w:t>
      </w:r>
      <w:r w:rsidRPr="00BD158B">
        <w:rPr>
          <w:i/>
          <w:iCs/>
        </w:rPr>
        <w:t>.</w:t>
      </w:r>
    </w:p>
    <w:p w14:paraId="08F29160" w14:textId="4D32CF94" w:rsidR="00B808E8" w:rsidRDefault="00B808E8" w:rsidP="00B808E8">
      <w:pPr>
        <w:pStyle w:val="subsection"/>
      </w:pPr>
      <w:r>
        <w:tab/>
        <w:t>(2)</w:t>
      </w:r>
      <w:r>
        <w:tab/>
      </w:r>
      <w:r w:rsidRPr="00525CC4">
        <w:t xml:space="preserve">For the purposes of subsection 58AH(4) of the Act, a person is </w:t>
      </w:r>
      <w:r w:rsidRPr="00983575">
        <w:rPr>
          <w:i/>
          <w:iCs/>
        </w:rPr>
        <w:t>not</w:t>
      </w:r>
      <w:r w:rsidRPr="00525CC4">
        <w:t xml:space="preserve"> an SPF consumer of the service</w:t>
      </w:r>
      <w:r>
        <w:t xml:space="preserve"> if a condition in subsection (3) </w:t>
      </w:r>
      <w:r w:rsidR="008A469F">
        <w:t>of this section</w:t>
      </w:r>
      <w:r>
        <w:t xml:space="preserve"> applies to the person.</w:t>
      </w:r>
    </w:p>
    <w:p w14:paraId="5CBFC2D3" w14:textId="11D5CED5" w:rsidR="00B808E8" w:rsidRDefault="00B808E8" w:rsidP="00B808E8">
      <w:pPr>
        <w:pStyle w:val="subsection"/>
      </w:pPr>
      <w:r w:rsidRPr="002052AA">
        <w:tab/>
        <w:t>(</w:t>
      </w:r>
      <w:r>
        <w:t>3)</w:t>
      </w:r>
      <w:r w:rsidRPr="002052AA">
        <w:tab/>
      </w:r>
      <w:r>
        <w:t xml:space="preserve">The condition </w:t>
      </w:r>
      <w:r w:rsidR="004E4770">
        <w:t xml:space="preserve">is </w:t>
      </w:r>
      <w:r>
        <w:t>that</w:t>
      </w:r>
      <w:r w:rsidRPr="002052AA">
        <w:t xml:space="preserve"> </w:t>
      </w:r>
      <w:r>
        <w:t xml:space="preserve">the person is </w:t>
      </w:r>
      <w:r w:rsidRPr="00574126">
        <w:rPr>
          <w:i/>
        </w:rPr>
        <w:t>not</w:t>
      </w:r>
      <w:r>
        <w:t xml:space="preserve"> </w:t>
      </w:r>
      <w:r w:rsidR="0028353C">
        <w:t>any of the following</w:t>
      </w:r>
      <w:r>
        <w:t>:</w:t>
      </w:r>
    </w:p>
    <w:p w14:paraId="43A20646" w14:textId="77777777" w:rsidR="00B808E8" w:rsidRDefault="00B808E8" w:rsidP="00B808E8">
      <w:pPr>
        <w:pStyle w:val="paragraph"/>
      </w:pPr>
      <w:r>
        <w:tab/>
        <w:t>(a)</w:t>
      </w:r>
      <w:r>
        <w:tab/>
      </w:r>
      <w:r w:rsidRPr="00BA4162">
        <w:t xml:space="preserve">provided the service </w:t>
      </w:r>
      <w:r>
        <w:t>directly by a regulated entity; or</w:t>
      </w:r>
    </w:p>
    <w:p w14:paraId="5058DB59" w14:textId="526C735B" w:rsidR="0028353C" w:rsidRDefault="00B808E8" w:rsidP="00B808E8">
      <w:pPr>
        <w:pStyle w:val="paragraph"/>
      </w:pPr>
      <w:r>
        <w:tab/>
        <w:t>(b)</w:t>
      </w:r>
      <w:r>
        <w:tab/>
        <w:t xml:space="preserve">if the person (the </w:t>
      </w:r>
      <w:r w:rsidRPr="00C916FD">
        <w:rPr>
          <w:b/>
          <w:bCs/>
          <w:i/>
          <w:iCs/>
        </w:rPr>
        <w:t>payer</w:t>
      </w:r>
      <w:r>
        <w:t xml:space="preserve">) transfers funds to </w:t>
      </w:r>
      <w:r w:rsidR="007B2D76">
        <w:t xml:space="preserve">another </w:t>
      </w:r>
      <w:r w:rsidR="00F26E68">
        <w:t xml:space="preserve">bank </w:t>
      </w:r>
      <w:r w:rsidR="007B2D76">
        <w:t>account</w:t>
      </w:r>
      <w:r w:rsidR="00F26E68">
        <w:t xml:space="preserve"> or facility</w:t>
      </w:r>
      <w:r w:rsidR="007B2D76">
        <w:t xml:space="preserve"> held by that person, or to </w:t>
      </w:r>
      <w:r>
        <w:t xml:space="preserve">a </w:t>
      </w:r>
      <w:r w:rsidR="00176157">
        <w:t xml:space="preserve">bank </w:t>
      </w:r>
      <w:r>
        <w:t xml:space="preserve">account or facility held by another person (the </w:t>
      </w:r>
      <w:r w:rsidRPr="00C916FD">
        <w:rPr>
          <w:b/>
          <w:bCs/>
          <w:i/>
          <w:iCs/>
        </w:rPr>
        <w:t>payee</w:t>
      </w:r>
      <w:r>
        <w:t>)—</w:t>
      </w:r>
      <w:r w:rsidRPr="00BA4162">
        <w:t xml:space="preserve">provided the service </w:t>
      </w:r>
      <w:r>
        <w:t>indirectly by a regulated entity with which the payee holds the account or facility</w:t>
      </w:r>
      <w:r w:rsidR="0028353C">
        <w:t>; or</w:t>
      </w:r>
    </w:p>
    <w:p w14:paraId="39D77B4E" w14:textId="699DA804" w:rsidR="00B808E8" w:rsidRPr="000C7B42" w:rsidRDefault="0028353C" w:rsidP="00B808E8">
      <w:pPr>
        <w:pStyle w:val="paragraph"/>
      </w:pPr>
      <w:r>
        <w:tab/>
        <w:t>(c)</w:t>
      </w:r>
      <w:r>
        <w:tab/>
      </w:r>
      <w:r w:rsidR="00030402">
        <w:t xml:space="preserve">if the person (the </w:t>
      </w:r>
      <w:r w:rsidR="00030402" w:rsidRPr="00C916FD">
        <w:rPr>
          <w:b/>
          <w:bCs/>
          <w:i/>
          <w:iCs/>
        </w:rPr>
        <w:t>paye</w:t>
      </w:r>
      <w:r w:rsidR="00030402">
        <w:rPr>
          <w:b/>
          <w:bCs/>
          <w:i/>
          <w:iCs/>
        </w:rPr>
        <w:t>e</w:t>
      </w:r>
      <w:r w:rsidR="00030402">
        <w:t xml:space="preserve">) receives funds from another bank account or facility held by that person, or </w:t>
      </w:r>
      <w:r w:rsidR="00BF4A41">
        <w:t xml:space="preserve">from </w:t>
      </w:r>
      <w:r w:rsidR="00030402">
        <w:t xml:space="preserve">a bank account or facility held by another person (the </w:t>
      </w:r>
      <w:r w:rsidR="00030402" w:rsidRPr="00C916FD">
        <w:rPr>
          <w:b/>
          <w:bCs/>
          <w:i/>
          <w:iCs/>
        </w:rPr>
        <w:t>paye</w:t>
      </w:r>
      <w:r w:rsidR="00E75355">
        <w:rPr>
          <w:b/>
          <w:bCs/>
          <w:i/>
          <w:iCs/>
        </w:rPr>
        <w:t>r</w:t>
      </w:r>
      <w:r w:rsidR="00030402">
        <w:t>)—</w:t>
      </w:r>
      <w:r w:rsidR="00030402" w:rsidRPr="00BA4162">
        <w:t xml:space="preserve">provided the service </w:t>
      </w:r>
      <w:r w:rsidR="00030402">
        <w:t>indirectly by a regulated entity with which the paye</w:t>
      </w:r>
      <w:r w:rsidR="00E2276B">
        <w:t>r</w:t>
      </w:r>
      <w:r w:rsidR="00030402">
        <w:t xml:space="preserve"> holds the account or facility</w:t>
      </w:r>
      <w:r w:rsidR="00E2276B">
        <w:t>.</w:t>
      </w:r>
    </w:p>
    <w:p w14:paraId="6B9EE9EC" w14:textId="2F37C219" w:rsidR="00DE092F" w:rsidRPr="00DE092F" w:rsidRDefault="00DE092F" w:rsidP="00DE092F">
      <w:pPr>
        <w:pStyle w:val="ActHead2"/>
        <w:pageBreakBefore/>
        <w:rPr>
          <w:lang w:eastAsia="en-US"/>
        </w:rPr>
      </w:pPr>
      <w:bookmarkStart w:id="25" w:name="_Toc229809669"/>
      <w:bookmarkStart w:id="26" w:name="_Toc212735164"/>
      <w:r w:rsidRPr="00DE092F">
        <w:rPr>
          <w:rStyle w:val="CharPartNo"/>
        </w:rPr>
        <w:lastRenderedPageBreak/>
        <w:t>Part 7</w:t>
      </w:r>
      <w:r>
        <w:t>—</w:t>
      </w:r>
      <w:r w:rsidRPr="00DE092F">
        <w:rPr>
          <w:rStyle w:val="CharPartText"/>
        </w:rPr>
        <w:t>Miscellaneous</w:t>
      </w:r>
      <w:bookmarkEnd w:id="25"/>
    </w:p>
    <w:p w14:paraId="3777B56C" w14:textId="0AE2A80E" w:rsidR="00DE092F" w:rsidRPr="00DE092F" w:rsidRDefault="00DE092F" w:rsidP="000D71E5">
      <w:pPr>
        <w:pStyle w:val="ActHead3"/>
        <w:spacing w:before="0"/>
        <w:rPr>
          <w:vanish/>
          <w:sz w:val="2"/>
          <w:szCs w:val="2"/>
          <w:lang w:eastAsia="en-US"/>
        </w:rPr>
      </w:pPr>
      <w:r w:rsidRPr="00DE092F">
        <w:rPr>
          <w:rStyle w:val="CharDivNo"/>
          <w:vanish/>
          <w:sz w:val="2"/>
          <w:szCs w:val="2"/>
        </w:rPr>
        <w:t>Division 1</w:t>
      </w:r>
      <w:r w:rsidRPr="00DE092F">
        <w:rPr>
          <w:vanish/>
          <w:sz w:val="2"/>
          <w:szCs w:val="2"/>
        </w:rPr>
        <w:t>—</w:t>
      </w:r>
      <w:r w:rsidRPr="00DE092F">
        <w:rPr>
          <w:rStyle w:val="CharDivText"/>
          <w:vanish/>
          <w:sz w:val="2"/>
          <w:szCs w:val="2"/>
        </w:rPr>
        <w:t>blank</w:t>
      </w:r>
    </w:p>
    <w:p w14:paraId="78C7CD93" w14:textId="6D18F365" w:rsidR="001D1822" w:rsidRDefault="00561823" w:rsidP="001D1822">
      <w:pPr>
        <w:pStyle w:val="ActHead5"/>
      </w:pPr>
      <w:bookmarkStart w:id="27" w:name="_Toc229809670"/>
      <w:r>
        <w:rPr>
          <w:rStyle w:val="CharSectno"/>
        </w:rPr>
        <w:t>7-1</w:t>
      </w:r>
      <w:r w:rsidR="001D1822">
        <w:t xml:space="preserve">  Record</w:t>
      </w:r>
      <w:r w:rsidR="007317D4">
        <w:t xml:space="preserve"> keeping</w:t>
      </w:r>
      <w:bookmarkEnd w:id="27"/>
    </w:p>
    <w:p w14:paraId="06CDB937" w14:textId="039FB63D" w:rsidR="006321E4" w:rsidRDefault="001D1822" w:rsidP="00E648B4">
      <w:pPr>
        <w:pStyle w:val="subsection"/>
      </w:pPr>
      <w:r>
        <w:tab/>
      </w:r>
      <w:r>
        <w:tab/>
      </w:r>
      <w:r w:rsidR="00D67425">
        <w:t>Records</w:t>
      </w:r>
      <w:r>
        <w:t xml:space="preserve"> of any information required to be kept by </w:t>
      </w:r>
      <w:r w:rsidR="00D67425">
        <w:t>a regulated</w:t>
      </w:r>
      <w:r>
        <w:t xml:space="preserve"> entity under Part</w:t>
      </w:r>
      <w:r w:rsidR="009B50F7">
        <w:t> </w:t>
      </w:r>
      <w:r>
        <w:t>IVF of the Act</w:t>
      </w:r>
      <w:r w:rsidR="00412AF3">
        <w:t>,</w:t>
      </w:r>
      <w:r>
        <w:t xml:space="preserve"> </w:t>
      </w:r>
      <w:r w:rsidRPr="00412AF3">
        <w:t>or any other provision of the Act to the extent that it relates to a provision of Part IVF of the Act</w:t>
      </w:r>
      <w:r>
        <w:t xml:space="preserve">, the SPF codes or this instrument </w:t>
      </w:r>
      <w:r w:rsidR="00FC3317">
        <w:t>must be</w:t>
      </w:r>
      <w:r w:rsidR="006321E4">
        <w:t>:</w:t>
      </w:r>
    </w:p>
    <w:p w14:paraId="1AD9A73F" w14:textId="22279555" w:rsidR="00E73128" w:rsidRPr="00A32DB3" w:rsidRDefault="00A32DB3" w:rsidP="00F6460D">
      <w:pPr>
        <w:pStyle w:val="paragraph"/>
      </w:pPr>
      <w:r>
        <w:tab/>
        <w:t>(a)</w:t>
      </w:r>
      <w:r>
        <w:tab/>
      </w:r>
      <w:r w:rsidR="001D0C27" w:rsidRPr="00A32DB3">
        <w:t>in English</w:t>
      </w:r>
      <w:r w:rsidR="001C4123" w:rsidRPr="00A32DB3">
        <w:t>,</w:t>
      </w:r>
      <w:r w:rsidR="001D0C27" w:rsidRPr="00A32DB3">
        <w:t xml:space="preserve"> </w:t>
      </w:r>
      <w:r w:rsidR="006551AB" w:rsidRPr="00A32DB3">
        <w:t xml:space="preserve">or </w:t>
      </w:r>
      <w:r w:rsidR="001C4123" w:rsidRPr="00A32DB3">
        <w:t xml:space="preserve">be </w:t>
      </w:r>
      <w:r w:rsidR="00921D00" w:rsidRPr="00A32DB3">
        <w:t>readily accessible and easily convertible into English;</w:t>
      </w:r>
      <w:r w:rsidR="001C4123" w:rsidRPr="00A32DB3">
        <w:t xml:space="preserve"> and</w:t>
      </w:r>
    </w:p>
    <w:p w14:paraId="3D575E6C" w14:textId="07201D7D" w:rsidR="00F2350D" w:rsidRDefault="00A32DB3" w:rsidP="00F6460D">
      <w:pPr>
        <w:pStyle w:val="paragraph"/>
      </w:pPr>
      <w:r>
        <w:tab/>
        <w:t>(b)</w:t>
      </w:r>
      <w:r>
        <w:tab/>
      </w:r>
      <w:r w:rsidR="00FC3317" w:rsidRPr="00A32DB3">
        <w:t>kept in Australia</w:t>
      </w:r>
      <w:r w:rsidR="001C4123" w:rsidRPr="00A32DB3">
        <w:t>,</w:t>
      </w:r>
      <w:r w:rsidR="00921D00" w:rsidRPr="00A32DB3">
        <w:t xml:space="preserve"> or </w:t>
      </w:r>
      <w:r w:rsidRPr="00A32DB3">
        <w:t xml:space="preserve">easily and </w:t>
      </w:r>
      <w:r w:rsidR="001C4123" w:rsidRPr="00A32DB3">
        <w:t xml:space="preserve">electronically accessible </w:t>
      </w:r>
      <w:r w:rsidRPr="00A32DB3">
        <w:t>from Australia</w:t>
      </w:r>
      <w:r w:rsidR="003471AF">
        <w:t>; and</w:t>
      </w:r>
    </w:p>
    <w:p w14:paraId="4AB569EB" w14:textId="042CB048" w:rsidR="006777E5" w:rsidRDefault="006777E5" w:rsidP="00F6460D">
      <w:pPr>
        <w:pStyle w:val="paragraph"/>
      </w:pPr>
      <w:r>
        <w:tab/>
        <w:t>(c)</w:t>
      </w:r>
      <w:r>
        <w:tab/>
      </w:r>
      <w:r w:rsidR="00AE5FD1">
        <w:t xml:space="preserve">retained for </w:t>
      </w:r>
      <w:r w:rsidR="001D0151">
        <w:t xml:space="preserve">6 years </w:t>
      </w:r>
      <w:r w:rsidR="006C10D9">
        <w:t>after the relevant activity or transaction happens</w:t>
      </w:r>
      <w:r w:rsidR="00962773">
        <w:t>.</w:t>
      </w:r>
    </w:p>
    <w:p w14:paraId="6E3A4815" w14:textId="45FAB103" w:rsidR="00DF511F" w:rsidRPr="00E8452B" w:rsidRDefault="00561823" w:rsidP="00DF511F">
      <w:pPr>
        <w:pStyle w:val="ActHead5"/>
      </w:pPr>
      <w:bookmarkStart w:id="28" w:name="_Toc229809671"/>
      <w:r>
        <w:rPr>
          <w:rStyle w:val="CharSectno"/>
        </w:rPr>
        <w:t>7</w:t>
      </w:r>
      <w:r w:rsidR="004425C4">
        <w:rPr>
          <w:rStyle w:val="CharSectno"/>
        </w:rPr>
        <w:t>-2</w:t>
      </w:r>
      <w:r w:rsidR="00DF511F">
        <w:rPr>
          <w:rStyle w:val="CharSectno"/>
        </w:rPr>
        <w:t xml:space="preserve"> </w:t>
      </w:r>
      <w:r w:rsidR="00DF511F" w:rsidRPr="00E8452B">
        <w:t xml:space="preserve"> Translation of amounts into Australian currency</w:t>
      </w:r>
      <w:bookmarkEnd w:id="28"/>
    </w:p>
    <w:p w14:paraId="4CEC4870" w14:textId="77777777" w:rsidR="00DF511F" w:rsidRPr="00E8452B" w:rsidRDefault="00DF511F" w:rsidP="00DF511F">
      <w:pPr>
        <w:pStyle w:val="subsection"/>
      </w:pPr>
      <w:r w:rsidRPr="00E8452B">
        <w:tab/>
        <w:t>(1)</w:t>
      </w:r>
      <w:r w:rsidRPr="00E8452B">
        <w:tab/>
        <w:t>For the purposes of this instrument, an amount (including an amount which is an element in the calculation of another amount) expressed in a currency other than Australian currency (</w:t>
      </w:r>
      <w:r w:rsidRPr="00E8452B">
        <w:rPr>
          <w:b/>
          <w:bCs/>
          <w:i/>
          <w:iCs/>
        </w:rPr>
        <w:t>foreign currency</w:t>
      </w:r>
      <w:r w:rsidRPr="00E8452B">
        <w:t>) is to be translated into Australian currency.</w:t>
      </w:r>
    </w:p>
    <w:p w14:paraId="1FA3BF70" w14:textId="77777777" w:rsidR="00DF511F" w:rsidRPr="00E8452B" w:rsidRDefault="00DF511F" w:rsidP="00DF511F">
      <w:pPr>
        <w:pStyle w:val="notetext"/>
      </w:pPr>
      <w:r w:rsidRPr="00E8452B">
        <w:t>Example:</w:t>
      </w:r>
      <w:r w:rsidRPr="00E8452B">
        <w:tab/>
        <w:t xml:space="preserve">Where the accounting records and financial reports of an entity are expressed in a foreign currency, the </w:t>
      </w:r>
      <w:r>
        <w:t>gross</w:t>
      </w:r>
      <w:r w:rsidRPr="00E8452B">
        <w:t xml:space="preserve"> revenue of the entity will need to be translated into Australian currency before the tests in this instrument are applied.</w:t>
      </w:r>
    </w:p>
    <w:p w14:paraId="67F401DA" w14:textId="77777777" w:rsidR="00DF511F" w:rsidRPr="00E8452B" w:rsidRDefault="00DF511F" w:rsidP="00DF511F">
      <w:pPr>
        <w:pStyle w:val="SubsectionHead"/>
      </w:pPr>
      <w:r w:rsidRPr="00E8452B">
        <w:t>Translation in accordance with accounting standards</w:t>
      </w:r>
    </w:p>
    <w:p w14:paraId="16F8040E" w14:textId="77777777" w:rsidR="00DF511F" w:rsidRPr="00E8452B" w:rsidRDefault="00DF511F" w:rsidP="00DF511F">
      <w:pPr>
        <w:pStyle w:val="subsection"/>
      </w:pPr>
      <w:r w:rsidRPr="00E8452B">
        <w:tab/>
        <w:t>(2)</w:t>
      </w:r>
      <w:r w:rsidRPr="00E8452B">
        <w:tab/>
        <w:t>Where:</w:t>
      </w:r>
    </w:p>
    <w:p w14:paraId="43C04A3A" w14:textId="77777777" w:rsidR="00DF511F" w:rsidRPr="00E8452B" w:rsidRDefault="00DF511F" w:rsidP="00DF511F">
      <w:pPr>
        <w:pStyle w:val="paragraph"/>
      </w:pPr>
      <w:r w:rsidRPr="00E8452B">
        <w:tab/>
        <w:t>(a)</w:t>
      </w:r>
      <w:r w:rsidRPr="00E8452B">
        <w:tab/>
        <w:t>an amount is derived from a financial report prepared by an entity; and</w:t>
      </w:r>
    </w:p>
    <w:p w14:paraId="42EC754D" w14:textId="77777777" w:rsidR="00DF511F" w:rsidRPr="00E8452B" w:rsidRDefault="00DF511F" w:rsidP="00DF511F">
      <w:pPr>
        <w:pStyle w:val="paragraph"/>
      </w:pPr>
      <w:r w:rsidRPr="00E8452B">
        <w:tab/>
        <w:t>(b)</w:t>
      </w:r>
      <w:r w:rsidRPr="00E8452B">
        <w:tab/>
        <w:t>the report is prepared in accordance with accounting standards; and</w:t>
      </w:r>
    </w:p>
    <w:p w14:paraId="045CE9D6" w14:textId="77777777" w:rsidR="00DF511F" w:rsidRPr="00E8452B" w:rsidRDefault="00DF511F" w:rsidP="00DF511F">
      <w:pPr>
        <w:pStyle w:val="paragraph"/>
      </w:pPr>
      <w:r w:rsidRPr="00E8452B">
        <w:tab/>
        <w:t>(c)</w:t>
      </w:r>
      <w:r w:rsidRPr="00E8452B">
        <w:tab/>
        <w:t>the report has been audited in accordance with the </w:t>
      </w:r>
      <w:r w:rsidRPr="00E8452B">
        <w:rPr>
          <w:i/>
          <w:iCs/>
        </w:rPr>
        <w:t>Corporations Act 2001</w:t>
      </w:r>
      <w:r w:rsidRPr="00E8452B">
        <w:t xml:space="preserve"> (or a corresponding and equivalent law of a foreign country); and</w:t>
      </w:r>
    </w:p>
    <w:p w14:paraId="7B836891" w14:textId="77777777" w:rsidR="00DF511F" w:rsidRPr="00E8452B" w:rsidRDefault="00DF511F" w:rsidP="00DF511F">
      <w:pPr>
        <w:pStyle w:val="paragraph"/>
      </w:pPr>
      <w:r w:rsidRPr="00E8452B">
        <w:tab/>
        <w:t>(d)</w:t>
      </w:r>
      <w:r w:rsidRPr="00E8452B">
        <w:tab/>
        <w:t>the entity, or another entity, wishes to translate an amount into Australian currency using the exchange rate or rates used in that financial report;</w:t>
      </w:r>
    </w:p>
    <w:p w14:paraId="7B4F7ADC" w14:textId="77777777" w:rsidR="00DF511F" w:rsidRPr="00E8452B" w:rsidRDefault="00DF511F" w:rsidP="00DF511F">
      <w:pPr>
        <w:pStyle w:val="subsection2"/>
      </w:pPr>
      <w:r w:rsidRPr="00E8452B">
        <w:t>the entity mentioned in paragraph (d) must translate all amounts into Australian currency using the exchange rates that were used in that financial report and as used in that report.</w:t>
      </w:r>
    </w:p>
    <w:p w14:paraId="33293140" w14:textId="77777777" w:rsidR="00DF511F" w:rsidRPr="00E8452B" w:rsidRDefault="00DF511F" w:rsidP="00DF511F">
      <w:pPr>
        <w:pStyle w:val="SubsectionHead"/>
      </w:pPr>
      <w:r w:rsidRPr="00E8452B">
        <w:t>Translation using published average exchange rates</w:t>
      </w:r>
    </w:p>
    <w:p w14:paraId="4E532A4F" w14:textId="77777777" w:rsidR="00DF511F" w:rsidRPr="00E8452B" w:rsidRDefault="00DF511F" w:rsidP="00DF511F">
      <w:pPr>
        <w:pStyle w:val="subsection"/>
      </w:pPr>
      <w:r w:rsidRPr="00E8452B">
        <w:tab/>
        <w:t>(3)</w:t>
      </w:r>
      <w:r w:rsidRPr="00E8452B">
        <w:tab/>
        <w:t>Unless subsection (2) applies, an entity must translate all amounts in foreign currency into Australian currency using:</w:t>
      </w:r>
    </w:p>
    <w:p w14:paraId="678AEC2B" w14:textId="77777777" w:rsidR="00DF511F" w:rsidRPr="00E8452B" w:rsidRDefault="00DF511F" w:rsidP="00DF511F">
      <w:pPr>
        <w:pStyle w:val="paragraph"/>
      </w:pPr>
      <w:r w:rsidRPr="00E8452B">
        <w:tab/>
        <w:t>(a)</w:t>
      </w:r>
      <w:r w:rsidRPr="00E8452B">
        <w:tab/>
        <w:t>an average exchange rate for the period most closely corresponding to the period to which the amount relates; and</w:t>
      </w:r>
    </w:p>
    <w:p w14:paraId="579314CC" w14:textId="77777777" w:rsidR="00DF511F" w:rsidRPr="00E8452B" w:rsidRDefault="00DF511F" w:rsidP="00DF511F">
      <w:pPr>
        <w:pStyle w:val="paragraph"/>
      </w:pPr>
      <w:r w:rsidRPr="00E8452B">
        <w:tab/>
        <w:t>(b)</w:t>
      </w:r>
      <w:r w:rsidRPr="00E8452B">
        <w:tab/>
        <w:t>either:</w:t>
      </w:r>
    </w:p>
    <w:p w14:paraId="4091B485" w14:textId="77777777" w:rsidR="00DF511F" w:rsidRPr="00E8452B" w:rsidRDefault="00DF511F" w:rsidP="00DF511F">
      <w:pPr>
        <w:pStyle w:val="paragraphsub"/>
      </w:pPr>
      <w:r w:rsidRPr="00E8452B">
        <w:tab/>
        <w:t>(i)</w:t>
      </w:r>
      <w:r w:rsidRPr="00E8452B">
        <w:tab/>
        <w:t>the exchange rates published by the Reserve Bank of Australia; or</w:t>
      </w:r>
    </w:p>
    <w:p w14:paraId="30C72710" w14:textId="77777777" w:rsidR="00DF511F" w:rsidRPr="00E8452B" w:rsidRDefault="00DF511F" w:rsidP="00DF511F">
      <w:pPr>
        <w:pStyle w:val="paragraphsub"/>
      </w:pPr>
      <w:r w:rsidRPr="00E8452B">
        <w:tab/>
        <w:t>(ii)</w:t>
      </w:r>
      <w:r w:rsidRPr="00E8452B">
        <w:tab/>
        <w:t xml:space="preserve">if the amount is in a currency for which the Reserve Bank of Australia does </w:t>
      </w:r>
      <w:r w:rsidRPr="00E8452B">
        <w:rPr>
          <w:i/>
          <w:iCs/>
        </w:rPr>
        <w:t>not</w:t>
      </w:r>
      <w:r w:rsidRPr="00E8452B">
        <w:t xml:space="preserve"> publish an exchange rate—a publicly and commercially available market exchange rate.</w:t>
      </w:r>
      <w:bookmarkEnd w:id="26"/>
    </w:p>
    <w:sectPr w:rsidR="00DF511F" w:rsidRPr="00E8452B">
      <w:headerReference w:type="even" r:id="rId19"/>
      <w:headerReference w:type="default" r:id="rId20"/>
      <w:footerReference w:type="even" r:id="rId21"/>
      <w:footerReference w:type="default" r:id="rId22"/>
      <w:headerReference w:type="first" r:id="rId23"/>
      <w:footerReference w:type="first" r:id="rId24"/>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C963" w14:textId="77777777" w:rsidR="00DD28DF" w:rsidRDefault="00DD28DF" w:rsidP="00FA06CA">
      <w:pPr>
        <w:spacing w:line="240" w:lineRule="auto"/>
      </w:pPr>
      <w:r>
        <w:separator/>
      </w:r>
    </w:p>
  </w:endnote>
  <w:endnote w:type="continuationSeparator" w:id="0">
    <w:p w14:paraId="08885C12" w14:textId="77777777" w:rsidR="00DD28DF" w:rsidRDefault="00DD28DF" w:rsidP="00FA06CA">
      <w:pPr>
        <w:spacing w:line="240" w:lineRule="auto"/>
      </w:pPr>
      <w:r>
        <w:continuationSeparator/>
      </w:r>
    </w:p>
  </w:endnote>
  <w:endnote w:type="continuationNotice" w:id="1">
    <w:p w14:paraId="39F6E9F2" w14:textId="77777777" w:rsidR="00DD28DF" w:rsidRDefault="00DD28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40DD3886" w14:textId="77777777">
      <w:tc>
        <w:tcPr>
          <w:tcW w:w="8472" w:type="dxa"/>
        </w:tcPr>
        <w:p w14:paraId="1BE3F203" w14:textId="76AC09C8" w:rsidR="00896BB8" w:rsidRDefault="00896BB8">
          <w:pPr>
            <w:jc w:val="right"/>
            <w:rPr>
              <w:i/>
              <w:noProof/>
              <w:sz w:val="18"/>
              <w:lang w:eastAsia="en-AU"/>
            </w:rPr>
          </w:pPr>
          <w:r>
            <w:rPr>
              <w:i/>
              <w:noProof/>
              <w:sz w:val="18"/>
              <w:lang w:eastAsia="en-AU"/>
            </w:rPr>
            <mc:AlternateContent>
              <mc:Choice Requires="wps">
                <w:drawing>
                  <wp:anchor distT="0" distB="0" distL="114300" distR="114300" simplePos="0" relativeHeight="251658247" behindDoc="1" locked="0" layoutInCell="1" allowOverlap="1" wp14:anchorId="410038B0" wp14:editId="4E8AD088">
                    <wp:simplePos x="0" y="0"/>
                    <wp:positionH relativeFrom="column">
                      <wp:align>center</wp:align>
                    </wp:positionH>
                    <wp:positionV relativeFrom="page">
                      <wp:posOffset>10079990</wp:posOffset>
                    </wp:positionV>
                    <wp:extent cx="4413250" cy="395605"/>
                    <wp:effectExtent l="0" t="0" r="6350" b="4445"/>
                    <wp:wrapNone/>
                    <wp:docPr id="675987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6DFBFE5" w14:textId="21205682"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038B0" id="_x0000_t202" coordsize="21600,21600" o:spt="202" path="m,l,21600r21600,l21600,xe">
                    <v:stroke joinstyle="miter"/>
                    <v:path gradientshapeok="t" o:connecttype="rect"/>
                  </v:shapetype>
                  <v:shape id="Text Box 8" o:spid="_x0000_s1028" type="#_x0000_t202" style="position:absolute;left:0;text-align:left;margin-left:0;margin-top:793.7pt;width:347.5pt;height:31.15pt;z-index:-251658233;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46DFBFE5" w14:textId="21205682"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466C3940" w14:textId="70EF001B" w:rsidR="00FA06CA" w:rsidRDefault="00FA06CA">
          <w:pPr>
            <w:jc w:val="right"/>
            <w:rPr>
              <w:sz w:val="18"/>
            </w:rPr>
          </w:pPr>
        </w:p>
      </w:tc>
    </w:tr>
  </w:tbl>
  <w:p w14:paraId="01CE3DAE" w14:textId="77777777" w:rsidR="00FA06CA" w:rsidRPr="007500C8" w:rsidRDefault="00FA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4D34" w14:textId="35AA891E" w:rsidR="00FA06CA" w:rsidRDefault="00896BB8">
    <w:pPr>
      <w:pStyle w:val="Footer"/>
    </w:pPr>
    <w:bookmarkStart w:id="0" w:name="_Hlk26286429"/>
    <w:bookmarkStart w:id="1" w:name="_Hlk26286430"/>
    <w:bookmarkStart w:id="2" w:name="_Hlk26286433"/>
    <w:bookmarkStart w:id="3" w:name="_Hlk26286434"/>
    <w:r>
      <w:rPr>
        <w:noProof/>
      </w:rPr>
      <mc:AlternateContent>
        <mc:Choice Requires="wps">
          <w:drawing>
            <wp:anchor distT="0" distB="0" distL="114300" distR="114300" simplePos="0" relativeHeight="251658246" behindDoc="1" locked="0" layoutInCell="1" allowOverlap="1" wp14:anchorId="6A5B1977" wp14:editId="1CBAD5A2">
              <wp:simplePos x="0" y="0"/>
              <wp:positionH relativeFrom="column">
                <wp:align>center</wp:align>
              </wp:positionH>
              <wp:positionV relativeFrom="page">
                <wp:posOffset>10079990</wp:posOffset>
              </wp:positionV>
              <wp:extent cx="4413250" cy="395605"/>
              <wp:effectExtent l="0" t="0" r="6350" b="4445"/>
              <wp:wrapNone/>
              <wp:docPr id="118319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2A370F6" w14:textId="4AE10C4B"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B1977" id="_x0000_t202" coordsize="21600,21600" o:spt="202" path="m,l,21600r21600,l21600,xe">
              <v:stroke joinstyle="miter"/>
              <v:path gradientshapeok="t" o:connecttype="rect"/>
            </v:shapetype>
            <v:shape id="Text Box 7" o:spid="_x0000_s1029" type="#_x0000_t202" style="position:absolute;margin-left:0;margin-top:793.7pt;width:347.5pt;height:31.15pt;z-index:-25165823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62A370F6" w14:textId="4AE10C4B"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188A971D" w14:textId="77777777">
      <w:tc>
        <w:tcPr>
          <w:tcW w:w="8472" w:type="dxa"/>
        </w:tcPr>
        <w:p w14:paraId="601DC183" w14:textId="77777777" w:rsidR="00896BB8" w:rsidRDefault="00896BB8">
          <w:pPr>
            <w:rPr>
              <w:i/>
              <w:sz w:val="18"/>
            </w:rPr>
          </w:pPr>
        </w:p>
        <w:p w14:paraId="5CBEA346" w14:textId="7F183E5F" w:rsidR="00FA06CA" w:rsidRDefault="00FA06CA">
          <w:pPr>
            <w:rPr>
              <w:sz w:val="18"/>
            </w:rPr>
          </w:pPr>
        </w:p>
      </w:tc>
    </w:tr>
    <w:bookmarkEnd w:id="0"/>
    <w:bookmarkEnd w:id="1"/>
    <w:bookmarkEnd w:id="2"/>
    <w:bookmarkEnd w:id="3"/>
  </w:tbl>
  <w:p w14:paraId="17D3EF7B" w14:textId="77777777" w:rsidR="00FA06CA" w:rsidRPr="007500C8" w:rsidRDefault="00FA0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0521" w14:textId="209DC974" w:rsidR="00FA06CA" w:rsidRPr="00E33C1C" w:rsidRDefault="00896BB8">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58249" behindDoc="1" locked="0" layoutInCell="1" allowOverlap="1" wp14:anchorId="60462F25" wp14:editId="738FF1AD">
              <wp:simplePos x="0" y="0"/>
              <wp:positionH relativeFrom="column">
                <wp:align>center</wp:align>
              </wp:positionH>
              <wp:positionV relativeFrom="page">
                <wp:posOffset>10079990</wp:posOffset>
              </wp:positionV>
              <wp:extent cx="4413250" cy="395605"/>
              <wp:effectExtent l="0" t="0" r="6350" b="4445"/>
              <wp:wrapNone/>
              <wp:docPr id="6914665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F733B16" w14:textId="2DFC79E7"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62F25" id="_x0000_t202" coordsize="21600,21600" o:spt="202" path="m,l,21600r21600,l21600,xe">
              <v:stroke joinstyle="miter"/>
              <v:path gradientshapeok="t" o:connecttype="rect"/>
            </v:shapetype>
            <v:shape id="Text Box 10" o:spid="_x0000_s1032" type="#_x0000_t202" style="position:absolute;margin-left:0;margin-top:793.7pt;width:347.5pt;height:31.15pt;z-index:-251658231;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0F733B16" w14:textId="2DFC79E7"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A06CA" w14:paraId="7C8FB8BC" w14:textId="77777777">
      <w:tc>
        <w:tcPr>
          <w:tcW w:w="709" w:type="dxa"/>
          <w:tcBorders>
            <w:top w:val="nil"/>
            <w:left w:val="nil"/>
            <w:bottom w:val="nil"/>
            <w:right w:val="nil"/>
          </w:tcBorders>
        </w:tcPr>
        <w:p w14:paraId="0519A78C"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43D5032" w14:textId="0CEF2E6A"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D301F">
            <w:rPr>
              <w:i/>
              <w:noProof/>
              <w:sz w:val="18"/>
            </w:rPr>
            <w:t>Competition and Consumer (Scams Prevention Framework) Rules 2026</w:t>
          </w:r>
          <w:r>
            <w:rPr>
              <w:i/>
              <w:sz w:val="18"/>
            </w:rPr>
            <w:fldChar w:fldCharType="end"/>
          </w:r>
        </w:p>
      </w:tc>
      <w:tc>
        <w:tcPr>
          <w:tcW w:w="1383" w:type="dxa"/>
          <w:tcBorders>
            <w:top w:val="nil"/>
            <w:left w:val="nil"/>
            <w:bottom w:val="nil"/>
            <w:right w:val="nil"/>
          </w:tcBorders>
        </w:tcPr>
        <w:p w14:paraId="26CD3E86" w14:textId="77777777" w:rsidR="00896BB8" w:rsidRDefault="00896BB8">
          <w:pPr>
            <w:spacing w:line="0" w:lineRule="atLeast"/>
            <w:jc w:val="right"/>
            <w:rPr>
              <w:sz w:val="18"/>
            </w:rPr>
          </w:pPr>
        </w:p>
        <w:p w14:paraId="7F3A59B0" w14:textId="69596D91" w:rsidR="00FA06CA" w:rsidRDefault="00FA06CA">
          <w:pPr>
            <w:spacing w:line="0" w:lineRule="atLeast"/>
            <w:jc w:val="right"/>
            <w:rPr>
              <w:sz w:val="18"/>
            </w:rPr>
          </w:pPr>
        </w:p>
      </w:tc>
    </w:tr>
    <w:tr w:rsidR="00FA06CA" w14:paraId="427814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49A9056" w14:textId="77777777" w:rsidR="00896BB8" w:rsidRDefault="00896BB8">
          <w:pPr>
            <w:jc w:val="right"/>
            <w:rPr>
              <w:i/>
              <w:sz w:val="18"/>
            </w:rPr>
          </w:pPr>
        </w:p>
        <w:p w14:paraId="30AEF19E" w14:textId="514F91D6" w:rsidR="00FA06CA" w:rsidRDefault="00FA06CA">
          <w:pPr>
            <w:jc w:val="right"/>
            <w:rPr>
              <w:sz w:val="18"/>
            </w:rPr>
          </w:pPr>
        </w:p>
      </w:tc>
    </w:tr>
  </w:tbl>
  <w:p w14:paraId="13C438CD" w14:textId="77777777" w:rsidR="00FA06CA" w:rsidRPr="00ED79B6" w:rsidRDefault="00FA06CA">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A6B" w14:textId="1A1E72F4" w:rsidR="00FA06CA" w:rsidRPr="00E33C1C" w:rsidRDefault="00896BB8">
    <w:pPr>
      <w:pBdr>
        <w:top w:val="single" w:sz="6" w:space="1" w:color="auto"/>
      </w:pBdr>
      <w:spacing w:before="120" w:line="0" w:lineRule="atLeast"/>
      <w:rPr>
        <w:sz w:val="16"/>
        <w:szCs w:val="16"/>
      </w:rPr>
    </w:pPr>
    <w:bookmarkStart w:id="4" w:name="_Hlk26286441"/>
    <w:bookmarkStart w:id="5" w:name="_Hlk26286442"/>
    <w:bookmarkStart w:id="6" w:name="_Hlk26286445"/>
    <w:bookmarkStart w:id="7" w:name="_Hlk26286446"/>
    <w:r>
      <w:rPr>
        <w:noProof/>
        <w:sz w:val="16"/>
        <w:szCs w:val="16"/>
      </w:rPr>
      <mc:AlternateContent>
        <mc:Choice Requires="wps">
          <w:drawing>
            <wp:anchor distT="0" distB="0" distL="114300" distR="114300" simplePos="0" relativeHeight="251658248" behindDoc="1" locked="0" layoutInCell="1" allowOverlap="1" wp14:anchorId="1D2CA880" wp14:editId="6F5264A2">
              <wp:simplePos x="0" y="0"/>
              <wp:positionH relativeFrom="column">
                <wp:align>center</wp:align>
              </wp:positionH>
              <wp:positionV relativeFrom="page">
                <wp:posOffset>10079990</wp:posOffset>
              </wp:positionV>
              <wp:extent cx="4413250" cy="395605"/>
              <wp:effectExtent l="0" t="0" r="6350" b="4445"/>
              <wp:wrapNone/>
              <wp:docPr id="380936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654928F" w14:textId="4D93EC4E"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CA880" id="_x0000_t202" coordsize="21600,21600" o:spt="202" path="m,l,21600r21600,l21600,xe">
              <v:stroke joinstyle="miter"/>
              <v:path gradientshapeok="t" o:connecttype="rect"/>
            </v:shapetype>
            <v:shape id="Text Box 9" o:spid="_x0000_s1033" type="#_x0000_t202" style="position:absolute;margin-left:0;margin-top:793.7pt;width:347.5pt;height:31.15pt;z-index:-2516582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4654928F" w14:textId="4D93EC4E"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180610CC" w14:textId="77777777">
      <w:tc>
        <w:tcPr>
          <w:tcW w:w="1383" w:type="dxa"/>
          <w:tcBorders>
            <w:top w:val="nil"/>
            <w:left w:val="nil"/>
            <w:bottom w:val="nil"/>
            <w:right w:val="nil"/>
          </w:tcBorders>
        </w:tcPr>
        <w:p w14:paraId="47A81A73" w14:textId="77777777" w:rsidR="00FA06CA" w:rsidRDefault="00FA06CA">
          <w:pPr>
            <w:spacing w:line="0" w:lineRule="atLeast"/>
            <w:rPr>
              <w:sz w:val="18"/>
            </w:rPr>
          </w:pPr>
        </w:p>
      </w:tc>
      <w:tc>
        <w:tcPr>
          <w:tcW w:w="6380" w:type="dxa"/>
          <w:tcBorders>
            <w:top w:val="nil"/>
            <w:left w:val="nil"/>
            <w:bottom w:val="nil"/>
            <w:right w:val="nil"/>
          </w:tcBorders>
        </w:tcPr>
        <w:p w14:paraId="170B94BB" w14:textId="34CDE884"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A2C7B">
            <w:rPr>
              <w:i/>
              <w:noProof/>
              <w:sz w:val="18"/>
            </w:rPr>
            <w:t>Competition and Consumer (Scams Prevention Framework) Rules 2026</w:t>
          </w:r>
          <w:r>
            <w:rPr>
              <w:i/>
              <w:sz w:val="18"/>
            </w:rPr>
            <w:fldChar w:fldCharType="end"/>
          </w:r>
        </w:p>
      </w:tc>
      <w:tc>
        <w:tcPr>
          <w:tcW w:w="709" w:type="dxa"/>
          <w:tcBorders>
            <w:top w:val="nil"/>
            <w:left w:val="nil"/>
            <w:bottom w:val="nil"/>
            <w:right w:val="nil"/>
          </w:tcBorders>
        </w:tcPr>
        <w:p w14:paraId="32559370"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A06CA" w14:paraId="2F01D2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0C194D" w14:textId="77777777" w:rsidR="00896BB8" w:rsidRDefault="00896BB8">
          <w:pPr>
            <w:rPr>
              <w:i/>
              <w:sz w:val="18"/>
            </w:rPr>
          </w:pPr>
        </w:p>
        <w:p w14:paraId="3BBF252C" w14:textId="248BAA2C" w:rsidR="00FA06CA" w:rsidRDefault="00FA06CA">
          <w:pPr>
            <w:rPr>
              <w:sz w:val="18"/>
            </w:rPr>
          </w:pPr>
        </w:p>
      </w:tc>
    </w:tr>
    <w:bookmarkEnd w:id="4"/>
    <w:bookmarkEnd w:id="5"/>
    <w:bookmarkEnd w:id="6"/>
    <w:bookmarkEnd w:id="7"/>
  </w:tbl>
  <w:p w14:paraId="73EC46E7"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2406" w14:textId="1A55CFE3" w:rsidR="00B56FE1" w:rsidRPr="00896BB8" w:rsidRDefault="00B56FE1" w:rsidP="00896B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E6CD" w14:textId="11C9F43F" w:rsidR="00B56FE1" w:rsidRPr="00E33C1C" w:rsidRDefault="00896BB8">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58251" behindDoc="0" locked="0" layoutInCell="1" allowOverlap="1" wp14:anchorId="0BABDCBF" wp14:editId="0C28656A">
              <wp:simplePos x="0" y="0"/>
              <wp:positionH relativeFrom="column">
                <wp:align>center</wp:align>
              </wp:positionH>
              <wp:positionV relativeFrom="page">
                <wp:posOffset>10079990</wp:posOffset>
              </wp:positionV>
              <wp:extent cx="4413250" cy="395605"/>
              <wp:effectExtent l="0" t="0" r="6350" b="4445"/>
              <wp:wrapNone/>
              <wp:docPr id="18525123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15739A6" w14:textId="20E878A0"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BDCBF" id="_x0000_t202" coordsize="21600,21600" o:spt="202" path="m,l,21600r21600,l21600,xe">
              <v:stroke joinstyle="miter"/>
              <v:path gradientshapeok="t" o:connecttype="rect"/>
            </v:shapetype>
            <v:shape id="Text Box 12" o:spid="_x0000_s1036" type="#_x0000_t202" style="position:absolute;margin-left:0;margin-top:793.7pt;width:347.5pt;height:31.15pt;z-index:251658251;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515739A6" w14:textId="20E878A0"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D31729" w14:paraId="103FB646" w14:textId="77777777">
      <w:tc>
        <w:tcPr>
          <w:tcW w:w="709" w:type="dxa"/>
          <w:tcBorders>
            <w:top w:val="nil"/>
            <w:left w:val="nil"/>
            <w:bottom w:val="nil"/>
            <w:right w:val="nil"/>
          </w:tcBorders>
        </w:tcPr>
        <w:p w14:paraId="3FCE1DC4" w14:textId="77777777" w:rsidR="00B56FE1"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158B321" w14:textId="6699955B" w:rsidR="00B56FE1"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A2C7B">
            <w:rPr>
              <w:i/>
              <w:noProof/>
              <w:sz w:val="18"/>
            </w:rPr>
            <w:t>Competition and Consumer (Scams Prevention Framework) Rules 2026</w:t>
          </w:r>
          <w:r>
            <w:rPr>
              <w:i/>
              <w:sz w:val="18"/>
            </w:rPr>
            <w:fldChar w:fldCharType="end"/>
          </w:r>
        </w:p>
      </w:tc>
      <w:tc>
        <w:tcPr>
          <w:tcW w:w="1383" w:type="dxa"/>
          <w:tcBorders>
            <w:top w:val="nil"/>
            <w:left w:val="nil"/>
            <w:bottom w:val="nil"/>
            <w:right w:val="nil"/>
          </w:tcBorders>
        </w:tcPr>
        <w:p w14:paraId="51942D3D" w14:textId="77777777" w:rsidR="00896BB8" w:rsidRDefault="00896BB8">
          <w:pPr>
            <w:spacing w:line="0" w:lineRule="atLeast"/>
            <w:jc w:val="right"/>
            <w:rPr>
              <w:sz w:val="18"/>
            </w:rPr>
          </w:pPr>
        </w:p>
        <w:p w14:paraId="22DCEB68" w14:textId="5CB97396" w:rsidR="00B56FE1" w:rsidRDefault="00B56FE1">
          <w:pPr>
            <w:spacing w:line="0" w:lineRule="atLeast"/>
            <w:jc w:val="right"/>
            <w:rPr>
              <w:sz w:val="18"/>
            </w:rPr>
          </w:pPr>
        </w:p>
      </w:tc>
    </w:tr>
    <w:tr w:rsidR="00D31729" w14:paraId="77B5B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CB8BA8" w14:textId="77777777" w:rsidR="00896BB8" w:rsidRDefault="00896BB8">
          <w:pPr>
            <w:jc w:val="right"/>
            <w:rPr>
              <w:i/>
              <w:sz w:val="18"/>
            </w:rPr>
          </w:pPr>
        </w:p>
        <w:p w14:paraId="77404576" w14:textId="7240AA20" w:rsidR="00B56FE1" w:rsidRDefault="00B56FE1">
          <w:pPr>
            <w:jc w:val="right"/>
            <w:rPr>
              <w:sz w:val="18"/>
            </w:rPr>
          </w:pPr>
        </w:p>
      </w:tc>
    </w:tr>
  </w:tbl>
  <w:p w14:paraId="1203AACF" w14:textId="77777777" w:rsidR="00B56FE1" w:rsidRPr="00ED79B6" w:rsidRDefault="00B56FE1">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F17C" w14:textId="6F8D4DA3" w:rsidR="00B56FE1" w:rsidRPr="00E33C1C" w:rsidRDefault="00896BB8">
    <w:pPr>
      <w:pBdr>
        <w:top w:val="single" w:sz="6" w:space="1" w:color="auto"/>
      </w:pBdr>
      <w:spacing w:before="120" w:line="0" w:lineRule="atLeast"/>
      <w:rPr>
        <w:sz w:val="16"/>
        <w:szCs w:val="16"/>
      </w:rPr>
    </w:pPr>
    <w:bookmarkStart w:id="33" w:name="_Hlk26286453"/>
    <w:bookmarkStart w:id="34" w:name="_Hlk26286454"/>
    <w:bookmarkStart w:id="35" w:name="_Hlk26286457"/>
    <w:bookmarkStart w:id="36" w:name="_Hlk26286458"/>
    <w:r>
      <w:rPr>
        <w:noProof/>
        <w:sz w:val="16"/>
        <w:szCs w:val="16"/>
      </w:rPr>
      <mc:AlternateContent>
        <mc:Choice Requires="wps">
          <w:drawing>
            <wp:anchor distT="0" distB="0" distL="114300" distR="114300" simplePos="0" relativeHeight="251658250" behindDoc="0" locked="0" layoutInCell="1" allowOverlap="1" wp14:anchorId="1AE856D6" wp14:editId="1DB4FF41">
              <wp:simplePos x="0" y="0"/>
              <wp:positionH relativeFrom="column">
                <wp:align>center</wp:align>
              </wp:positionH>
              <wp:positionV relativeFrom="page">
                <wp:posOffset>10079990</wp:posOffset>
              </wp:positionV>
              <wp:extent cx="4413250" cy="395605"/>
              <wp:effectExtent l="0" t="0" r="6350" b="4445"/>
              <wp:wrapNone/>
              <wp:docPr id="18753504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0F3EC93" w14:textId="6B36F49A"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856D6" id="_x0000_t202" coordsize="21600,21600" o:spt="202" path="m,l,21600r21600,l21600,xe">
              <v:stroke joinstyle="miter"/>
              <v:path gradientshapeok="t" o:connecttype="rect"/>
            </v:shapetype>
            <v:shape id="Text Box 11" o:spid="_x0000_s1037" type="#_x0000_t202" style="position:absolute;margin-left:0;margin-top:793.7pt;width:347.5pt;height:31.15pt;z-index:25165825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60F3EC93" w14:textId="6B36F49A"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D31729" w14:paraId="01654CB7" w14:textId="77777777">
      <w:tc>
        <w:tcPr>
          <w:tcW w:w="1384" w:type="dxa"/>
          <w:tcBorders>
            <w:top w:val="nil"/>
            <w:left w:val="nil"/>
            <w:bottom w:val="nil"/>
            <w:right w:val="nil"/>
          </w:tcBorders>
        </w:tcPr>
        <w:p w14:paraId="5378DD77" w14:textId="77777777" w:rsidR="00B56FE1" w:rsidRDefault="00B56FE1">
          <w:pPr>
            <w:spacing w:line="0" w:lineRule="atLeast"/>
            <w:rPr>
              <w:sz w:val="18"/>
            </w:rPr>
          </w:pPr>
        </w:p>
      </w:tc>
      <w:tc>
        <w:tcPr>
          <w:tcW w:w="6379" w:type="dxa"/>
          <w:tcBorders>
            <w:top w:val="nil"/>
            <w:left w:val="nil"/>
            <w:bottom w:val="nil"/>
            <w:right w:val="nil"/>
          </w:tcBorders>
        </w:tcPr>
        <w:p w14:paraId="5ED4F9A4" w14:textId="70D0B29C" w:rsidR="00B56FE1"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A2C7B">
            <w:rPr>
              <w:i/>
              <w:noProof/>
              <w:sz w:val="18"/>
            </w:rPr>
            <w:t>Competition and Consumer (Scams Prevention Framework) Rules 2026</w:t>
          </w:r>
          <w:r>
            <w:rPr>
              <w:i/>
              <w:sz w:val="18"/>
            </w:rPr>
            <w:fldChar w:fldCharType="end"/>
          </w:r>
        </w:p>
      </w:tc>
      <w:tc>
        <w:tcPr>
          <w:tcW w:w="709" w:type="dxa"/>
          <w:tcBorders>
            <w:top w:val="nil"/>
            <w:left w:val="nil"/>
            <w:bottom w:val="nil"/>
            <w:right w:val="nil"/>
          </w:tcBorders>
        </w:tcPr>
        <w:p w14:paraId="2B79F97F" w14:textId="77777777" w:rsidR="00B56FE1"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31729" w14:paraId="0273BE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8EACE74" w14:textId="77777777" w:rsidR="00896BB8" w:rsidRDefault="00896BB8">
          <w:pPr>
            <w:rPr>
              <w:i/>
              <w:sz w:val="18"/>
            </w:rPr>
          </w:pPr>
        </w:p>
        <w:p w14:paraId="263CB836" w14:textId="2DE72E5F" w:rsidR="00B56FE1" w:rsidRDefault="00B56FE1">
          <w:pPr>
            <w:rPr>
              <w:sz w:val="18"/>
            </w:rPr>
          </w:pPr>
        </w:p>
      </w:tc>
    </w:tr>
    <w:bookmarkEnd w:id="33"/>
    <w:bookmarkEnd w:id="34"/>
    <w:bookmarkEnd w:id="35"/>
    <w:bookmarkEnd w:id="36"/>
  </w:tbl>
  <w:p w14:paraId="2D525E35" w14:textId="77777777" w:rsidR="00B56FE1" w:rsidRPr="00ED79B6" w:rsidRDefault="00B56FE1">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9B16" w14:textId="78975C2E" w:rsidR="00B56FE1" w:rsidRPr="00E33C1C" w:rsidRDefault="00B56FE1">
    <w:pPr>
      <w:pBdr>
        <w:top w:val="single" w:sz="6" w:space="1" w:color="auto"/>
      </w:pBdr>
      <w:spacing w:line="0" w:lineRule="atLeast"/>
      <w:rPr>
        <w:sz w:val="16"/>
        <w:szCs w:val="16"/>
      </w:rPr>
    </w:pPr>
    <w:bookmarkStart w:id="37" w:name="_Hlk26286455"/>
    <w:bookmarkStart w:id="38" w:name="_Hlk26286456"/>
  </w:p>
  <w:tbl>
    <w:tblPr>
      <w:tblStyle w:val="TableGrid"/>
      <w:tblW w:w="0" w:type="auto"/>
      <w:tblLook w:val="04A0" w:firstRow="1" w:lastRow="0" w:firstColumn="1" w:lastColumn="0" w:noHBand="0" w:noVBand="1"/>
    </w:tblPr>
    <w:tblGrid>
      <w:gridCol w:w="1357"/>
      <w:gridCol w:w="6256"/>
      <w:gridCol w:w="700"/>
    </w:tblGrid>
    <w:tr w:rsidR="00D31729" w14:paraId="5B15F73A" w14:textId="77777777">
      <w:tc>
        <w:tcPr>
          <w:tcW w:w="1384" w:type="dxa"/>
          <w:tcBorders>
            <w:top w:val="nil"/>
            <w:left w:val="nil"/>
            <w:bottom w:val="nil"/>
            <w:right w:val="nil"/>
          </w:tcBorders>
        </w:tcPr>
        <w:p w14:paraId="700E84DD" w14:textId="77777777" w:rsidR="00B56FE1" w:rsidRDefault="00B56FE1">
          <w:pPr>
            <w:spacing w:line="0" w:lineRule="atLeast"/>
            <w:rPr>
              <w:sz w:val="18"/>
            </w:rPr>
          </w:pPr>
        </w:p>
      </w:tc>
      <w:tc>
        <w:tcPr>
          <w:tcW w:w="6379" w:type="dxa"/>
          <w:tcBorders>
            <w:top w:val="nil"/>
            <w:left w:val="nil"/>
            <w:bottom w:val="nil"/>
            <w:right w:val="nil"/>
          </w:tcBorders>
        </w:tcPr>
        <w:p w14:paraId="780C055F" w14:textId="1A4138AD" w:rsidR="00B56FE1"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D301F">
            <w:rPr>
              <w:i/>
              <w:sz w:val="18"/>
            </w:rPr>
            <w:t>Competition and Consumer (Scams Prevention Framework) Rules 2026</w:t>
          </w:r>
          <w:r w:rsidRPr="007A1328">
            <w:rPr>
              <w:i/>
              <w:sz w:val="18"/>
            </w:rPr>
            <w:fldChar w:fldCharType="end"/>
          </w:r>
        </w:p>
      </w:tc>
      <w:tc>
        <w:tcPr>
          <w:tcW w:w="709" w:type="dxa"/>
          <w:tcBorders>
            <w:top w:val="nil"/>
            <w:left w:val="nil"/>
            <w:bottom w:val="nil"/>
            <w:right w:val="nil"/>
          </w:tcBorders>
        </w:tcPr>
        <w:p w14:paraId="00370DB8" w14:textId="77777777" w:rsidR="00B56FE1"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31729" w14:paraId="2A12F0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0E515FC" w14:textId="77777777" w:rsidR="00896BB8" w:rsidRDefault="00896BB8">
          <w:pPr>
            <w:rPr>
              <w:i/>
              <w:sz w:val="18"/>
            </w:rPr>
          </w:pPr>
        </w:p>
        <w:p w14:paraId="74BA4C6D" w14:textId="352C55D1" w:rsidR="00B56FE1" w:rsidRDefault="00B56FE1">
          <w:pPr>
            <w:rPr>
              <w:sz w:val="18"/>
            </w:rPr>
          </w:pPr>
        </w:p>
      </w:tc>
    </w:tr>
    <w:bookmarkEnd w:id="37"/>
    <w:bookmarkEnd w:id="38"/>
  </w:tbl>
  <w:p w14:paraId="339F598C" w14:textId="77777777" w:rsidR="00B56FE1" w:rsidRPr="00ED79B6" w:rsidRDefault="00B56FE1">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ADF0" w14:textId="77777777" w:rsidR="00DD28DF" w:rsidRDefault="00DD28DF" w:rsidP="00FA06CA">
      <w:pPr>
        <w:spacing w:line="240" w:lineRule="auto"/>
      </w:pPr>
      <w:r>
        <w:separator/>
      </w:r>
    </w:p>
  </w:footnote>
  <w:footnote w:type="continuationSeparator" w:id="0">
    <w:p w14:paraId="60A497FE" w14:textId="77777777" w:rsidR="00DD28DF" w:rsidRDefault="00DD28DF" w:rsidP="00FA06CA">
      <w:pPr>
        <w:spacing w:line="240" w:lineRule="auto"/>
      </w:pPr>
      <w:r>
        <w:continuationSeparator/>
      </w:r>
    </w:p>
  </w:footnote>
  <w:footnote w:type="continuationNotice" w:id="1">
    <w:p w14:paraId="1C5774CD" w14:textId="77777777" w:rsidR="00DD28DF" w:rsidRDefault="00DD28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CCD5" w14:textId="7F54381E" w:rsidR="00FA06CA" w:rsidRPr="005F1388" w:rsidRDefault="00896BB8">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5CF9DF31" wp14:editId="784000E7">
              <wp:simplePos x="1739900" y="443230"/>
              <wp:positionH relativeFrom="column">
                <wp:align>center</wp:align>
              </wp:positionH>
              <wp:positionV relativeFrom="page">
                <wp:posOffset>143510</wp:posOffset>
              </wp:positionV>
              <wp:extent cx="4413250" cy="395605"/>
              <wp:effectExtent l="0" t="0" r="6350" b="4445"/>
              <wp:wrapNone/>
              <wp:docPr id="20545529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A5F1C78" w14:textId="3FB63697"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9DF31" id="_x0000_t202" coordsize="21600,21600" o:spt="202" path="m,l,21600r21600,l21600,xe">
              <v:stroke joinstyle="miter"/>
              <v:path gradientshapeok="t" o:connecttype="rect"/>
            </v:shapetype>
            <v:shape id="Text Box 2" o:spid="_x0000_s1026" type="#_x0000_t202" style="position:absolute;margin-left:0;margin-top:11.3pt;width:347.5pt;height:31.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5A5F1C78" w14:textId="3FB63697"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8F94" w14:textId="368BB473" w:rsidR="00FA06CA" w:rsidRPr="005F1388" w:rsidRDefault="00896BB8">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28968143" wp14:editId="6156F05B">
              <wp:simplePos x="0" y="0"/>
              <wp:positionH relativeFrom="column">
                <wp:align>center</wp:align>
              </wp:positionH>
              <wp:positionV relativeFrom="page">
                <wp:posOffset>143510</wp:posOffset>
              </wp:positionV>
              <wp:extent cx="4413250" cy="395605"/>
              <wp:effectExtent l="0" t="0" r="6350" b="4445"/>
              <wp:wrapNone/>
              <wp:docPr id="18598123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F7B7682" w14:textId="12D2C24B"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68143" id="_x0000_t202" coordsize="21600,21600" o:spt="202" path="m,l,21600r21600,l21600,xe">
              <v:stroke joinstyle="miter"/>
              <v:path gradientshapeok="t" o:connecttype="rect"/>
            </v:shapetype>
            <v:shape id="Text Box 1" o:spid="_x0000_s1027" type="#_x0000_t202" style="position:absolute;margin-left:0;margin-top:11.3pt;width:347.5pt;height:31.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3F7B7682" w14:textId="12D2C24B"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E2E1" w14:textId="4465AEAF" w:rsidR="00FA06CA" w:rsidRPr="005F1388" w:rsidRDefault="00FA06C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D911" w14:textId="31FE9056" w:rsidR="00FA06CA" w:rsidRPr="00ED79B6" w:rsidRDefault="00896BB8">
    <w:pPr>
      <w:pBdr>
        <w:bottom w:val="single" w:sz="6" w:space="1" w:color="auto"/>
      </w:pBdr>
      <w:spacing w:before="1000" w:line="240" w:lineRule="auto"/>
    </w:pPr>
    <w:r>
      <w:rPr>
        <w:noProof/>
      </w:rPr>
      <mc:AlternateContent>
        <mc:Choice Requires="wps">
          <w:drawing>
            <wp:anchor distT="0" distB="0" distL="114300" distR="114300" simplePos="0" relativeHeight="251658243" behindDoc="1" locked="0" layoutInCell="1" allowOverlap="1" wp14:anchorId="0DF3FD5A" wp14:editId="668584E7">
              <wp:simplePos x="1739900" y="443230"/>
              <wp:positionH relativeFrom="column">
                <wp:align>center</wp:align>
              </wp:positionH>
              <wp:positionV relativeFrom="page">
                <wp:posOffset>143510</wp:posOffset>
              </wp:positionV>
              <wp:extent cx="4413250" cy="395605"/>
              <wp:effectExtent l="0" t="0" r="6350" b="4445"/>
              <wp:wrapNone/>
              <wp:docPr id="878537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4FAE549" w14:textId="695EB4F5"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FD5A" id="_x0000_t202" coordsize="21600,21600" o:spt="202" path="m,l,21600r21600,l21600,xe">
              <v:stroke joinstyle="miter"/>
              <v:path gradientshapeok="t" o:connecttype="rect"/>
            </v:shapetype>
            <v:shape id="Text Box 4" o:spid="_x0000_s1030" type="#_x0000_t202" style="position:absolute;margin-left:0;margin-top:11.3pt;width:347.5pt;height:31.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54FAE549" w14:textId="695EB4F5"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6E5C" w14:textId="4E68F1E1" w:rsidR="00FA06CA" w:rsidRPr="00ED79B6" w:rsidRDefault="00896BB8">
    <w:pPr>
      <w:pBdr>
        <w:bottom w:val="single" w:sz="6" w:space="1" w:color="auto"/>
      </w:pBdr>
      <w:spacing w:before="1000" w:line="240" w:lineRule="auto"/>
    </w:pPr>
    <w:r>
      <w:rPr>
        <w:noProof/>
      </w:rPr>
      <mc:AlternateContent>
        <mc:Choice Requires="wps">
          <w:drawing>
            <wp:anchor distT="0" distB="0" distL="114300" distR="114300" simplePos="0" relativeHeight="251658242" behindDoc="1" locked="0" layoutInCell="1" allowOverlap="1" wp14:anchorId="2B1434FC" wp14:editId="6E26C0A1">
              <wp:simplePos x="0" y="0"/>
              <wp:positionH relativeFrom="column">
                <wp:align>center</wp:align>
              </wp:positionH>
              <wp:positionV relativeFrom="page">
                <wp:posOffset>143510</wp:posOffset>
              </wp:positionV>
              <wp:extent cx="4413250" cy="395605"/>
              <wp:effectExtent l="0" t="0" r="6350" b="4445"/>
              <wp:wrapNone/>
              <wp:docPr id="739653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35F77C4" w14:textId="4CD0317B"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434FC" id="_x0000_t202" coordsize="21600,21600" o:spt="202" path="m,l,21600r21600,l21600,xe">
              <v:stroke joinstyle="miter"/>
              <v:path gradientshapeok="t" o:connecttype="rect"/>
            </v:shapetype>
            <v:shape id="Text Box 3" o:spid="_x0000_s1031" type="#_x0000_t202" style="position:absolute;margin-left:0;margin-top:11.3pt;width:347.5pt;height:31.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635F77C4" w14:textId="4CD0317B"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44E9" w14:textId="47DBB2C5" w:rsidR="00FA06CA" w:rsidRPr="00ED79B6" w:rsidRDefault="00FA06CA">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9DB6" w14:textId="58D36D82" w:rsidR="00B56FE1" w:rsidRDefault="00896BB8">
    <w:pPr>
      <w:rPr>
        <w:sz w:val="20"/>
      </w:rPr>
    </w:pPr>
    <w:r>
      <w:rPr>
        <w:b/>
        <w:noProof/>
        <w:sz w:val="20"/>
      </w:rPr>
      <mc:AlternateContent>
        <mc:Choice Requires="wps">
          <w:drawing>
            <wp:anchor distT="0" distB="0" distL="114300" distR="114300" simplePos="0" relativeHeight="251658245" behindDoc="1" locked="0" layoutInCell="1" allowOverlap="1" wp14:anchorId="30D971DE" wp14:editId="7FE22445">
              <wp:simplePos x="0" y="0"/>
              <wp:positionH relativeFrom="column">
                <wp:align>center</wp:align>
              </wp:positionH>
              <wp:positionV relativeFrom="page">
                <wp:posOffset>143510</wp:posOffset>
              </wp:positionV>
              <wp:extent cx="4413250" cy="395605"/>
              <wp:effectExtent l="0" t="0" r="6350" b="4445"/>
              <wp:wrapNone/>
              <wp:docPr id="1968679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A1C9AEB" w14:textId="4A587854"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971DE" id="_x0000_t202" coordsize="21600,21600" o:spt="202" path="m,l,21600r21600,l21600,xe">
              <v:stroke joinstyle="miter"/>
              <v:path gradientshapeok="t" o:connecttype="rect"/>
            </v:shapetype>
            <v:shape id="Text Box 6" o:spid="_x0000_s1034" type="#_x0000_t202" style="position:absolute;margin-left:0;margin-top:11.3pt;width:347.5pt;height:31.15pt;z-index:-251658235;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7A1C9AEB" w14:textId="4A587854"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b/>
        <w:sz w:val="20"/>
      </w:rPr>
      <w:fldChar w:fldCharType="begin"/>
    </w:r>
    <w:r w:rsidR="00636078" w:rsidRPr="007A1328">
      <w:rPr>
        <w:b/>
        <w:sz w:val="20"/>
      </w:rPr>
      <w:instrText xml:space="preserve"> STYLEREF CharChapNo </w:instrText>
    </w:r>
    <w:r w:rsidR="00636078" w:rsidRPr="007A1328">
      <w:rPr>
        <w:b/>
        <w:sz w:val="20"/>
      </w:rPr>
      <w:fldChar w:fldCharType="end"/>
    </w:r>
    <w:r w:rsidR="00636078" w:rsidRPr="007A1328">
      <w:rPr>
        <w:b/>
        <w:sz w:val="20"/>
      </w:rPr>
      <w:t xml:space="preserve"> </w:t>
    </w:r>
    <w:r w:rsidR="00636078">
      <w:rPr>
        <w:sz w:val="20"/>
      </w:rPr>
      <w:t xml:space="preserve"> </w:t>
    </w:r>
    <w:r w:rsidR="00636078">
      <w:rPr>
        <w:sz w:val="20"/>
      </w:rPr>
      <w:fldChar w:fldCharType="begin"/>
    </w:r>
    <w:r w:rsidR="00636078">
      <w:rPr>
        <w:sz w:val="20"/>
      </w:rPr>
      <w:instrText xml:space="preserve"> STYLEREF CharChapText </w:instrText>
    </w:r>
    <w:r w:rsidR="00636078">
      <w:rPr>
        <w:sz w:val="20"/>
      </w:rPr>
      <w:fldChar w:fldCharType="end"/>
    </w:r>
  </w:p>
  <w:p w14:paraId="75C528CB" w14:textId="5C168A94" w:rsidR="00B56FE1" w:rsidRDefault="0063607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A2C7B">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A2C7B">
      <w:rPr>
        <w:noProof/>
        <w:sz w:val="20"/>
      </w:rPr>
      <w:t>Preliminary</w:t>
    </w:r>
    <w:r>
      <w:rPr>
        <w:sz w:val="20"/>
      </w:rPr>
      <w:fldChar w:fldCharType="end"/>
    </w:r>
  </w:p>
  <w:p w14:paraId="27BAF4F6" w14:textId="69D7CD02" w:rsidR="00B56FE1" w:rsidRPr="007A1328" w:rsidRDefault="0063607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A545151" w14:textId="77777777" w:rsidR="00B56FE1" w:rsidRPr="007A1328" w:rsidRDefault="00B56FE1">
    <w:pPr>
      <w:rPr>
        <w:b/>
        <w:sz w:val="24"/>
      </w:rPr>
    </w:pPr>
  </w:p>
  <w:p w14:paraId="1FC06300" w14:textId="46194406" w:rsidR="00B56FE1"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D301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A2C7B">
      <w:rPr>
        <w:noProof/>
        <w:sz w:val="24"/>
      </w:rPr>
      <w:t>1-5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10DF" w14:textId="12114EFB" w:rsidR="00B56FE1" w:rsidRPr="007A1328" w:rsidRDefault="00896BB8">
    <w:pPr>
      <w:jc w:val="right"/>
      <w:rPr>
        <w:sz w:val="20"/>
      </w:rPr>
    </w:pPr>
    <w:bookmarkStart w:id="29" w:name="_Hlk26286447"/>
    <w:bookmarkStart w:id="30" w:name="_Hlk26286448"/>
    <w:bookmarkStart w:id="31" w:name="_Hlk26286451"/>
    <w:bookmarkStart w:id="32" w:name="_Hlk26286452"/>
    <w:r>
      <w:rPr>
        <w:noProof/>
        <w:sz w:val="20"/>
      </w:rPr>
      <mc:AlternateContent>
        <mc:Choice Requires="wps">
          <w:drawing>
            <wp:anchor distT="0" distB="0" distL="114300" distR="114300" simplePos="0" relativeHeight="251658244" behindDoc="1" locked="0" layoutInCell="1" allowOverlap="1" wp14:anchorId="1AD02FF4" wp14:editId="4C65D0A1">
              <wp:simplePos x="0" y="0"/>
              <wp:positionH relativeFrom="column">
                <wp:align>center</wp:align>
              </wp:positionH>
              <wp:positionV relativeFrom="page">
                <wp:posOffset>143510</wp:posOffset>
              </wp:positionV>
              <wp:extent cx="4413250" cy="395605"/>
              <wp:effectExtent l="0" t="0" r="6350" b="4445"/>
              <wp:wrapNone/>
              <wp:docPr id="1394308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0BF6BF9" w14:textId="73878B66"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02FF4" id="_x0000_t202" coordsize="21600,21600" o:spt="202" path="m,l,21600r21600,l21600,xe">
              <v:stroke joinstyle="miter"/>
              <v:path gradientshapeok="t" o:connecttype="rect"/>
            </v:shapetype>
            <v:shape id="Text Box 5" o:spid="_x0000_s1035" type="#_x0000_t202" style="position:absolute;left:0;text-align:left;margin-left:0;margin-top:11.3pt;width:347.5pt;height:31.15pt;z-index:-2516582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70BF6BF9" w14:textId="73878B66" w:rsidR="00896BB8" w:rsidRPr="00896BB8" w:rsidRDefault="00896BB8" w:rsidP="00896BB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D301F">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sz w:val="20"/>
      </w:rPr>
      <w:fldChar w:fldCharType="begin"/>
    </w:r>
    <w:r w:rsidR="00636078" w:rsidRPr="007A1328">
      <w:rPr>
        <w:sz w:val="20"/>
      </w:rPr>
      <w:instrText xml:space="preserve"> STYLEREF CharChapText </w:instrText>
    </w:r>
    <w:r w:rsidR="00636078" w:rsidRPr="007A1328">
      <w:rPr>
        <w:sz w:val="20"/>
      </w:rPr>
      <w:fldChar w:fldCharType="end"/>
    </w:r>
    <w:r w:rsidR="00636078" w:rsidRPr="007A1328">
      <w:rPr>
        <w:sz w:val="20"/>
      </w:rPr>
      <w:t xml:space="preserve"> </w:t>
    </w:r>
    <w:r w:rsidR="00636078" w:rsidRPr="007A1328">
      <w:rPr>
        <w:b/>
        <w:sz w:val="20"/>
      </w:rPr>
      <w:t xml:space="preserve"> </w:t>
    </w:r>
    <w:r w:rsidR="00636078">
      <w:rPr>
        <w:b/>
        <w:sz w:val="20"/>
      </w:rPr>
      <w:fldChar w:fldCharType="begin"/>
    </w:r>
    <w:r w:rsidR="00636078">
      <w:rPr>
        <w:b/>
        <w:sz w:val="20"/>
      </w:rPr>
      <w:instrText xml:space="preserve"> STYLEREF CharChapNo </w:instrText>
    </w:r>
    <w:r w:rsidR="00636078">
      <w:rPr>
        <w:b/>
        <w:sz w:val="20"/>
      </w:rPr>
      <w:fldChar w:fldCharType="end"/>
    </w:r>
  </w:p>
  <w:p w14:paraId="4E160B42" w14:textId="7524C34B" w:rsidR="00B56FE1" w:rsidRPr="007A1328" w:rsidRDefault="00636078">
    <w:pPr>
      <w:jc w:val="right"/>
      <w:rPr>
        <w:sz w:val="20"/>
      </w:rPr>
    </w:pPr>
    <w:r w:rsidRPr="007A1328">
      <w:rPr>
        <w:sz w:val="20"/>
      </w:rPr>
      <w:fldChar w:fldCharType="begin"/>
    </w:r>
    <w:r w:rsidRPr="007A1328">
      <w:rPr>
        <w:sz w:val="20"/>
      </w:rPr>
      <w:instrText xml:space="preserve"> STYLEREF CharPartText </w:instrText>
    </w:r>
    <w:r w:rsidR="002A2C7B">
      <w:rPr>
        <w:sz w:val="20"/>
      </w:rPr>
      <w:fldChar w:fldCharType="separate"/>
    </w:r>
    <w:r w:rsidR="002A2C7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A2C7B">
      <w:rPr>
        <w:b/>
        <w:sz w:val="20"/>
      </w:rPr>
      <w:fldChar w:fldCharType="separate"/>
    </w:r>
    <w:r w:rsidR="002A2C7B">
      <w:rPr>
        <w:b/>
        <w:noProof/>
        <w:sz w:val="20"/>
      </w:rPr>
      <w:t>Part 1</w:t>
    </w:r>
    <w:r>
      <w:rPr>
        <w:b/>
        <w:sz w:val="20"/>
      </w:rPr>
      <w:fldChar w:fldCharType="end"/>
    </w:r>
  </w:p>
  <w:p w14:paraId="3EBAD16C" w14:textId="440CC997" w:rsidR="00B56FE1" w:rsidRPr="007A1328" w:rsidRDefault="0063607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000EC09" w14:textId="77777777" w:rsidR="00B56FE1" w:rsidRPr="007A1328" w:rsidRDefault="00B56FE1">
    <w:pPr>
      <w:jc w:val="right"/>
      <w:rPr>
        <w:b/>
        <w:sz w:val="24"/>
      </w:rPr>
    </w:pPr>
  </w:p>
  <w:p w14:paraId="5E6BD9E7" w14:textId="11F171B1" w:rsidR="00B56FE1"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D301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A2C7B">
      <w:rPr>
        <w:noProof/>
        <w:sz w:val="24"/>
      </w:rPr>
      <w:t>1-1</w:t>
    </w:r>
    <w:r w:rsidRPr="007A1328">
      <w:rPr>
        <w:sz w:val="24"/>
      </w:rPr>
      <w:fldChar w:fldCharType="end"/>
    </w:r>
    <w:bookmarkEnd w:id="29"/>
    <w:bookmarkEnd w:id="30"/>
    <w:bookmarkEnd w:id="31"/>
    <w:bookmarkEnd w:id="32"/>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D97E" w14:textId="0542972C" w:rsidR="00B56FE1" w:rsidRPr="007A1328" w:rsidRDefault="00B56F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1388A"/>
    <w:multiLevelType w:val="hybridMultilevel"/>
    <w:tmpl w:val="FB6888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11498"/>
    <w:multiLevelType w:val="hybridMultilevel"/>
    <w:tmpl w:val="2FA8BC04"/>
    <w:lvl w:ilvl="0" w:tplc="B8263484">
      <w:start w:val="1"/>
      <w:numFmt w:val="lowerLetter"/>
      <w:lvlText w:val="(%1)"/>
      <w:lvlJc w:val="left"/>
      <w:pPr>
        <w:ind w:left="1650" w:hanging="375"/>
      </w:pPr>
      <w:rPr>
        <w:rFonts w:hint="default"/>
      </w:rPr>
    </w:lvl>
    <w:lvl w:ilvl="1" w:tplc="0C090019">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3" w15:restartNumberingAfterBreak="0">
    <w:nsid w:val="1A5E2F98"/>
    <w:multiLevelType w:val="hybridMultilevel"/>
    <w:tmpl w:val="A2DAEDEE"/>
    <w:lvl w:ilvl="0" w:tplc="0A105B44">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DD3EFC"/>
    <w:multiLevelType w:val="hybridMultilevel"/>
    <w:tmpl w:val="CC880A58"/>
    <w:lvl w:ilvl="0" w:tplc="5F50E2BC">
      <w:start w:val="2"/>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9C7A8D"/>
    <w:multiLevelType w:val="multilevel"/>
    <w:tmpl w:val="0284C6AE"/>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pStyle w:val="Dash"/>
      <w:lvlText w:val="–"/>
      <w:lvlJc w:val="left"/>
      <w:pPr>
        <w:tabs>
          <w:tab w:val="num" w:pos="850"/>
        </w:tabs>
        <w:ind w:left="850" w:hanging="425"/>
      </w:pPr>
      <w:rPr>
        <w:rFonts w:ascii="Times New Roman" w:hAnsi="Times New Roman" w:cs="Times New Roman"/>
      </w:rPr>
    </w:lvl>
    <w:lvl w:ilvl="2">
      <w:start w:val="1"/>
      <w:numFmt w:val="bullet"/>
      <w:pStyle w:val="DoubleDo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272E80"/>
    <w:multiLevelType w:val="hybridMultilevel"/>
    <w:tmpl w:val="31D2A0D2"/>
    <w:lvl w:ilvl="0" w:tplc="6EAE8F12">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54C43416"/>
    <w:multiLevelType w:val="hybridMultilevel"/>
    <w:tmpl w:val="FC98E876"/>
    <w:lvl w:ilvl="0" w:tplc="AB2A12EA">
      <w:start w:val="1"/>
      <w:numFmt w:val="lowerRoman"/>
      <w:lvlText w:val="(%1)"/>
      <w:lvlJc w:val="left"/>
      <w:pPr>
        <w:ind w:left="2052" w:hanging="720"/>
      </w:pPr>
      <w:rPr>
        <w:rFonts w:hint="default"/>
      </w:rPr>
    </w:lvl>
    <w:lvl w:ilvl="1" w:tplc="0C090019" w:tentative="1">
      <w:start w:val="1"/>
      <w:numFmt w:val="lowerLetter"/>
      <w:lvlText w:val="%2."/>
      <w:lvlJc w:val="left"/>
      <w:pPr>
        <w:ind w:left="2412" w:hanging="360"/>
      </w:pPr>
    </w:lvl>
    <w:lvl w:ilvl="2" w:tplc="0C09001B" w:tentative="1">
      <w:start w:val="1"/>
      <w:numFmt w:val="lowerRoman"/>
      <w:lvlText w:val="%3."/>
      <w:lvlJc w:val="right"/>
      <w:pPr>
        <w:ind w:left="3132" w:hanging="180"/>
      </w:pPr>
    </w:lvl>
    <w:lvl w:ilvl="3" w:tplc="0C09000F" w:tentative="1">
      <w:start w:val="1"/>
      <w:numFmt w:val="decimal"/>
      <w:lvlText w:val="%4."/>
      <w:lvlJc w:val="left"/>
      <w:pPr>
        <w:ind w:left="3852" w:hanging="360"/>
      </w:pPr>
    </w:lvl>
    <w:lvl w:ilvl="4" w:tplc="0C090019" w:tentative="1">
      <w:start w:val="1"/>
      <w:numFmt w:val="lowerLetter"/>
      <w:lvlText w:val="%5."/>
      <w:lvlJc w:val="left"/>
      <w:pPr>
        <w:ind w:left="4572" w:hanging="360"/>
      </w:pPr>
    </w:lvl>
    <w:lvl w:ilvl="5" w:tplc="0C09001B" w:tentative="1">
      <w:start w:val="1"/>
      <w:numFmt w:val="lowerRoman"/>
      <w:lvlText w:val="%6."/>
      <w:lvlJc w:val="right"/>
      <w:pPr>
        <w:ind w:left="5292" w:hanging="180"/>
      </w:pPr>
    </w:lvl>
    <w:lvl w:ilvl="6" w:tplc="0C09000F" w:tentative="1">
      <w:start w:val="1"/>
      <w:numFmt w:val="decimal"/>
      <w:lvlText w:val="%7."/>
      <w:lvlJc w:val="left"/>
      <w:pPr>
        <w:ind w:left="6012" w:hanging="360"/>
      </w:pPr>
    </w:lvl>
    <w:lvl w:ilvl="7" w:tplc="0C090019" w:tentative="1">
      <w:start w:val="1"/>
      <w:numFmt w:val="lowerLetter"/>
      <w:lvlText w:val="%8."/>
      <w:lvlJc w:val="left"/>
      <w:pPr>
        <w:ind w:left="6732" w:hanging="360"/>
      </w:pPr>
    </w:lvl>
    <w:lvl w:ilvl="8" w:tplc="0C09001B" w:tentative="1">
      <w:start w:val="1"/>
      <w:numFmt w:val="lowerRoman"/>
      <w:lvlText w:val="%9."/>
      <w:lvlJc w:val="right"/>
      <w:pPr>
        <w:ind w:left="7452" w:hanging="180"/>
      </w:pPr>
    </w:lvl>
  </w:abstractNum>
  <w:abstractNum w:abstractNumId="19" w15:restartNumberingAfterBreak="0">
    <w:nsid w:val="58B26B61"/>
    <w:multiLevelType w:val="hybridMultilevel"/>
    <w:tmpl w:val="47946C5C"/>
    <w:lvl w:ilvl="0" w:tplc="D4904346">
      <w:start w:val="1"/>
      <w:numFmt w:val="decimal"/>
      <w:lvlText w:val="(%1)"/>
      <w:lvlJc w:val="left"/>
      <w:pPr>
        <w:ind w:left="1411" w:hanging="39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0" w15:restartNumberingAfterBreak="0">
    <w:nsid w:val="5BC31170"/>
    <w:multiLevelType w:val="hybridMultilevel"/>
    <w:tmpl w:val="EC4CE1C6"/>
    <w:lvl w:ilvl="0" w:tplc="B98A61F2">
      <w:start w:val="1"/>
      <w:numFmt w:val="lowerLetter"/>
      <w:lvlText w:val="(%1)"/>
      <w:lvlJc w:val="left"/>
      <w:pPr>
        <w:ind w:left="2004" w:hanging="360"/>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21" w15:restartNumberingAfterBreak="0">
    <w:nsid w:val="6AB9107E"/>
    <w:multiLevelType w:val="hybridMultilevel"/>
    <w:tmpl w:val="6A8CDB00"/>
    <w:lvl w:ilvl="0" w:tplc="11DEB0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A528C3"/>
    <w:multiLevelType w:val="hybridMultilevel"/>
    <w:tmpl w:val="93F0D2B2"/>
    <w:lvl w:ilvl="0" w:tplc="27346246">
      <w:start w:val="1"/>
      <w:numFmt w:val="lowerRoman"/>
      <w:lvlText w:val="(%1)"/>
      <w:lvlJc w:val="left"/>
      <w:pPr>
        <w:ind w:left="1860" w:hanging="72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74714006">
    <w:abstractNumId w:val="9"/>
  </w:num>
  <w:num w:numId="2" w16cid:durableId="1252280028">
    <w:abstractNumId w:val="7"/>
  </w:num>
  <w:num w:numId="3" w16cid:durableId="1813786493">
    <w:abstractNumId w:val="6"/>
  </w:num>
  <w:num w:numId="4" w16cid:durableId="1473982039">
    <w:abstractNumId w:val="5"/>
  </w:num>
  <w:num w:numId="5" w16cid:durableId="2004628635">
    <w:abstractNumId w:val="4"/>
  </w:num>
  <w:num w:numId="6" w16cid:durableId="1488783918">
    <w:abstractNumId w:val="8"/>
  </w:num>
  <w:num w:numId="7" w16cid:durableId="1078987218">
    <w:abstractNumId w:val="3"/>
  </w:num>
  <w:num w:numId="8" w16cid:durableId="1170215305">
    <w:abstractNumId w:val="2"/>
  </w:num>
  <w:num w:numId="9" w16cid:durableId="278494906">
    <w:abstractNumId w:val="1"/>
  </w:num>
  <w:num w:numId="10" w16cid:durableId="1857771363">
    <w:abstractNumId w:val="0"/>
  </w:num>
  <w:num w:numId="11" w16cid:durableId="1526015767">
    <w:abstractNumId w:val="17"/>
  </w:num>
  <w:num w:numId="12" w16cid:durableId="84158480">
    <w:abstractNumId w:val="11"/>
  </w:num>
  <w:num w:numId="13" w16cid:durableId="1087262394">
    <w:abstractNumId w:val="19"/>
  </w:num>
  <w:num w:numId="14" w16cid:durableId="992878350">
    <w:abstractNumId w:val="13"/>
  </w:num>
  <w:num w:numId="15" w16cid:durableId="2076854324">
    <w:abstractNumId w:val="14"/>
  </w:num>
  <w:num w:numId="16" w16cid:durableId="134488004">
    <w:abstractNumId w:val="12"/>
  </w:num>
  <w:num w:numId="17" w16cid:durableId="472018642">
    <w:abstractNumId w:val="16"/>
  </w:num>
  <w:num w:numId="18" w16cid:durableId="1492139341">
    <w:abstractNumId w:val="15"/>
  </w:num>
  <w:num w:numId="19" w16cid:durableId="1636642785">
    <w:abstractNumId w:val="10"/>
  </w:num>
  <w:num w:numId="20" w16cid:durableId="1370450834">
    <w:abstractNumId w:val="22"/>
  </w:num>
  <w:num w:numId="21" w16cid:durableId="265886953">
    <w:abstractNumId w:val="18"/>
  </w:num>
  <w:num w:numId="22" w16cid:durableId="1801876487">
    <w:abstractNumId w:val="21"/>
  </w:num>
  <w:num w:numId="23" w16cid:durableId="10179288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trackedChange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2F"/>
    <w:rsid w:val="0000065A"/>
    <w:rsid w:val="00000702"/>
    <w:rsid w:val="0000167A"/>
    <w:rsid w:val="000016FC"/>
    <w:rsid w:val="00001797"/>
    <w:rsid w:val="00002606"/>
    <w:rsid w:val="000029A2"/>
    <w:rsid w:val="00002D21"/>
    <w:rsid w:val="00003527"/>
    <w:rsid w:val="00003701"/>
    <w:rsid w:val="000050F0"/>
    <w:rsid w:val="00005324"/>
    <w:rsid w:val="0000578C"/>
    <w:rsid w:val="00005933"/>
    <w:rsid w:val="000069FA"/>
    <w:rsid w:val="00007028"/>
    <w:rsid w:val="00007215"/>
    <w:rsid w:val="00007E23"/>
    <w:rsid w:val="00007E52"/>
    <w:rsid w:val="0001049A"/>
    <w:rsid w:val="000109A1"/>
    <w:rsid w:val="00011153"/>
    <w:rsid w:val="0001200E"/>
    <w:rsid w:val="00012342"/>
    <w:rsid w:val="0001257A"/>
    <w:rsid w:val="0001260C"/>
    <w:rsid w:val="00012D1D"/>
    <w:rsid w:val="00014BEA"/>
    <w:rsid w:val="000154B6"/>
    <w:rsid w:val="00015886"/>
    <w:rsid w:val="00015BF9"/>
    <w:rsid w:val="0001609D"/>
    <w:rsid w:val="0001647F"/>
    <w:rsid w:val="00016AF2"/>
    <w:rsid w:val="00017398"/>
    <w:rsid w:val="00017ECA"/>
    <w:rsid w:val="000200D0"/>
    <w:rsid w:val="000211F9"/>
    <w:rsid w:val="00021382"/>
    <w:rsid w:val="0002139B"/>
    <w:rsid w:val="00021437"/>
    <w:rsid w:val="0002186B"/>
    <w:rsid w:val="00021B22"/>
    <w:rsid w:val="00021E70"/>
    <w:rsid w:val="000221CA"/>
    <w:rsid w:val="00022657"/>
    <w:rsid w:val="00022C18"/>
    <w:rsid w:val="00022F7C"/>
    <w:rsid w:val="000232B5"/>
    <w:rsid w:val="00023516"/>
    <w:rsid w:val="0002352E"/>
    <w:rsid w:val="000237CD"/>
    <w:rsid w:val="00024898"/>
    <w:rsid w:val="00024965"/>
    <w:rsid w:val="00024BC4"/>
    <w:rsid w:val="000269D2"/>
    <w:rsid w:val="00026C60"/>
    <w:rsid w:val="00026DE4"/>
    <w:rsid w:val="00027329"/>
    <w:rsid w:val="000276E1"/>
    <w:rsid w:val="00027D21"/>
    <w:rsid w:val="000302B8"/>
    <w:rsid w:val="00030402"/>
    <w:rsid w:val="00030779"/>
    <w:rsid w:val="000320E6"/>
    <w:rsid w:val="00032575"/>
    <w:rsid w:val="00032E84"/>
    <w:rsid w:val="000333EE"/>
    <w:rsid w:val="000341A0"/>
    <w:rsid w:val="0003475C"/>
    <w:rsid w:val="000357E8"/>
    <w:rsid w:val="00035B28"/>
    <w:rsid w:val="0003632E"/>
    <w:rsid w:val="000365CB"/>
    <w:rsid w:val="00036C84"/>
    <w:rsid w:val="000379F4"/>
    <w:rsid w:val="00040AF5"/>
    <w:rsid w:val="0004181D"/>
    <w:rsid w:val="00041B42"/>
    <w:rsid w:val="00041F7B"/>
    <w:rsid w:val="00043BCC"/>
    <w:rsid w:val="000441E9"/>
    <w:rsid w:val="000447C5"/>
    <w:rsid w:val="00044979"/>
    <w:rsid w:val="00044D01"/>
    <w:rsid w:val="000452EB"/>
    <w:rsid w:val="0004571E"/>
    <w:rsid w:val="00046148"/>
    <w:rsid w:val="000478A8"/>
    <w:rsid w:val="0005151C"/>
    <w:rsid w:val="00051DB7"/>
    <w:rsid w:val="00051EBB"/>
    <w:rsid w:val="00052134"/>
    <w:rsid w:val="00052F52"/>
    <w:rsid w:val="00052F9B"/>
    <w:rsid w:val="0005305D"/>
    <w:rsid w:val="00054673"/>
    <w:rsid w:val="00054706"/>
    <w:rsid w:val="00055C75"/>
    <w:rsid w:val="00055D84"/>
    <w:rsid w:val="000562AD"/>
    <w:rsid w:val="0005650E"/>
    <w:rsid w:val="00057392"/>
    <w:rsid w:val="000600F7"/>
    <w:rsid w:val="000609E8"/>
    <w:rsid w:val="00060AB1"/>
    <w:rsid w:val="00061C7C"/>
    <w:rsid w:val="00063706"/>
    <w:rsid w:val="0006447F"/>
    <w:rsid w:val="00065367"/>
    <w:rsid w:val="000654CB"/>
    <w:rsid w:val="00065FAB"/>
    <w:rsid w:val="00067F2F"/>
    <w:rsid w:val="000704D2"/>
    <w:rsid w:val="00071185"/>
    <w:rsid w:val="00071499"/>
    <w:rsid w:val="00071F6C"/>
    <w:rsid w:val="000721F2"/>
    <w:rsid w:val="00072365"/>
    <w:rsid w:val="0007389F"/>
    <w:rsid w:val="00073A55"/>
    <w:rsid w:val="000744D7"/>
    <w:rsid w:val="00075FC1"/>
    <w:rsid w:val="00076855"/>
    <w:rsid w:val="000768CB"/>
    <w:rsid w:val="00076A16"/>
    <w:rsid w:val="00076AF7"/>
    <w:rsid w:val="00080B15"/>
    <w:rsid w:val="00080E13"/>
    <w:rsid w:val="00080E53"/>
    <w:rsid w:val="00081345"/>
    <w:rsid w:val="00081503"/>
    <w:rsid w:val="0008193E"/>
    <w:rsid w:val="00081DF3"/>
    <w:rsid w:val="0008216E"/>
    <w:rsid w:val="00082855"/>
    <w:rsid w:val="0008306E"/>
    <w:rsid w:val="00083AE1"/>
    <w:rsid w:val="000844B2"/>
    <w:rsid w:val="000845C2"/>
    <w:rsid w:val="000851E5"/>
    <w:rsid w:val="000860CC"/>
    <w:rsid w:val="000860CD"/>
    <w:rsid w:val="0008619D"/>
    <w:rsid w:val="00086496"/>
    <w:rsid w:val="00086616"/>
    <w:rsid w:val="00086A04"/>
    <w:rsid w:val="00087741"/>
    <w:rsid w:val="000877E5"/>
    <w:rsid w:val="00087E0B"/>
    <w:rsid w:val="00087F2B"/>
    <w:rsid w:val="000903D2"/>
    <w:rsid w:val="000905B2"/>
    <w:rsid w:val="000917F4"/>
    <w:rsid w:val="00091B09"/>
    <w:rsid w:val="000920F8"/>
    <w:rsid w:val="000923B5"/>
    <w:rsid w:val="000924B9"/>
    <w:rsid w:val="0009386F"/>
    <w:rsid w:val="0009395B"/>
    <w:rsid w:val="00094052"/>
    <w:rsid w:val="000949F9"/>
    <w:rsid w:val="00094C69"/>
    <w:rsid w:val="0009554B"/>
    <w:rsid w:val="00095C3E"/>
    <w:rsid w:val="00095DD4"/>
    <w:rsid w:val="000962DE"/>
    <w:rsid w:val="00096EA9"/>
    <w:rsid w:val="0009780B"/>
    <w:rsid w:val="000A000C"/>
    <w:rsid w:val="000A111A"/>
    <w:rsid w:val="000A1760"/>
    <w:rsid w:val="000A23C7"/>
    <w:rsid w:val="000A3803"/>
    <w:rsid w:val="000A4834"/>
    <w:rsid w:val="000A4843"/>
    <w:rsid w:val="000A5642"/>
    <w:rsid w:val="000A5D3C"/>
    <w:rsid w:val="000A64FE"/>
    <w:rsid w:val="000A7442"/>
    <w:rsid w:val="000A7570"/>
    <w:rsid w:val="000B00F3"/>
    <w:rsid w:val="000B039C"/>
    <w:rsid w:val="000B088D"/>
    <w:rsid w:val="000B1AB3"/>
    <w:rsid w:val="000B281D"/>
    <w:rsid w:val="000B2CD1"/>
    <w:rsid w:val="000B3587"/>
    <w:rsid w:val="000B4D9A"/>
    <w:rsid w:val="000B5EA5"/>
    <w:rsid w:val="000B759F"/>
    <w:rsid w:val="000B75D9"/>
    <w:rsid w:val="000C08F0"/>
    <w:rsid w:val="000C0A88"/>
    <w:rsid w:val="000C135A"/>
    <w:rsid w:val="000C152E"/>
    <w:rsid w:val="000C2BD3"/>
    <w:rsid w:val="000C3499"/>
    <w:rsid w:val="000C37F0"/>
    <w:rsid w:val="000C3B1C"/>
    <w:rsid w:val="000C4886"/>
    <w:rsid w:val="000C4A50"/>
    <w:rsid w:val="000C5932"/>
    <w:rsid w:val="000C5C1E"/>
    <w:rsid w:val="000C6A26"/>
    <w:rsid w:val="000C6FD3"/>
    <w:rsid w:val="000C78E2"/>
    <w:rsid w:val="000C7954"/>
    <w:rsid w:val="000C79C1"/>
    <w:rsid w:val="000C7BB6"/>
    <w:rsid w:val="000D0375"/>
    <w:rsid w:val="000D03E4"/>
    <w:rsid w:val="000D04EE"/>
    <w:rsid w:val="000D0580"/>
    <w:rsid w:val="000D09B9"/>
    <w:rsid w:val="000D11BA"/>
    <w:rsid w:val="000D2189"/>
    <w:rsid w:val="000D301F"/>
    <w:rsid w:val="000D47F5"/>
    <w:rsid w:val="000D4880"/>
    <w:rsid w:val="000D4EC3"/>
    <w:rsid w:val="000D587A"/>
    <w:rsid w:val="000D5CF0"/>
    <w:rsid w:val="000D71E5"/>
    <w:rsid w:val="000D7EB0"/>
    <w:rsid w:val="000E017C"/>
    <w:rsid w:val="000E05B5"/>
    <w:rsid w:val="000E0840"/>
    <w:rsid w:val="000E0867"/>
    <w:rsid w:val="000E1DB0"/>
    <w:rsid w:val="000E22C4"/>
    <w:rsid w:val="000E27C6"/>
    <w:rsid w:val="000E2AB3"/>
    <w:rsid w:val="000E3039"/>
    <w:rsid w:val="000E3573"/>
    <w:rsid w:val="000E3715"/>
    <w:rsid w:val="000E3D71"/>
    <w:rsid w:val="000E43B8"/>
    <w:rsid w:val="000E594A"/>
    <w:rsid w:val="000E63CA"/>
    <w:rsid w:val="000E6C95"/>
    <w:rsid w:val="000E7317"/>
    <w:rsid w:val="000E7492"/>
    <w:rsid w:val="000E7723"/>
    <w:rsid w:val="000E7786"/>
    <w:rsid w:val="000F14A3"/>
    <w:rsid w:val="000F1E89"/>
    <w:rsid w:val="000F2B2E"/>
    <w:rsid w:val="000F2D8B"/>
    <w:rsid w:val="000F2DD5"/>
    <w:rsid w:val="000F35C8"/>
    <w:rsid w:val="000F3A66"/>
    <w:rsid w:val="000F3F41"/>
    <w:rsid w:val="000F5C9C"/>
    <w:rsid w:val="000F6738"/>
    <w:rsid w:val="000F6DBD"/>
    <w:rsid w:val="000F74F9"/>
    <w:rsid w:val="00100C19"/>
    <w:rsid w:val="001020EA"/>
    <w:rsid w:val="00103FA1"/>
    <w:rsid w:val="00104A3F"/>
    <w:rsid w:val="0010511B"/>
    <w:rsid w:val="0010523A"/>
    <w:rsid w:val="001056B1"/>
    <w:rsid w:val="001056B8"/>
    <w:rsid w:val="001059C0"/>
    <w:rsid w:val="00105BEC"/>
    <w:rsid w:val="00106024"/>
    <w:rsid w:val="0010682E"/>
    <w:rsid w:val="00106BC3"/>
    <w:rsid w:val="0010701A"/>
    <w:rsid w:val="001102A8"/>
    <w:rsid w:val="001106FC"/>
    <w:rsid w:val="0011116D"/>
    <w:rsid w:val="001127FA"/>
    <w:rsid w:val="001142AB"/>
    <w:rsid w:val="00114410"/>
    <w:rsid w:val="001148B1"/>
    <w:rsid w:val="001149FE"/>
    <w:rsid w:val="001151CD"/>
    <w:rsid w:val="001159F5"/>
    <w:rsid w:val="0011658E"/>
    <w:rsid w:val="00116D48"/>
    <w:rsid w:val="00117149"/>
    <w:rsid w:val="00117454"/>
    <w:rsid w:val="00117BA0"/>
    <w:rsid w:val="0012013D"/>
    <w:rsid w:val="00120FD8"/>
    <w:rsid w:val="00121870"/>
    <w:rsid w:val="00121885"/>
    <w:rsid w:val="00121928"/>
    <w:rsid w:val="00121B57"/>
    <w:rsid w:val="0012249D"/>
    <w:rsid w:val="001233B4"/>
    <w:rsid w:val="00123DA9"/>
    <w:rsid w:val="00124249"/>
    <w:rsid w:val="00124388"/>
    <w:rsid w:val="00124737"/>
    <w:rsid w:val="00124861"/>
    <w:rsid w:val="001249CA"/>
    <w:rsid w:val="00124F86"/>
    <w:rsid w:val="00125993"/>
    <w:rsid w:val="00125A59"/>
    <w:rsid w:val="001272F0"/>
    <w:rsid w:val="00130994"/>
    <w:rsid w:val="00130D93"/>
    <w:rsid w:val="001314F6"/>
    <w:rsid w:val="00131F89"/>
    <w:rsid w:val="00131FF2"/>
    <w:rsid w:val="00132274"/>
    <w:rsid w:val="00132D4D"/>
    <w:rsid w:val="00133813"/>
    <w:rsid w:val="0013411B"/>
    <w:rsid w:val="00134D78"/>
    <w:rsid w:val="00135173"/>
    <w:rsid w:val="00135B88"/>
    <w:rsid w:val="00136BE4"/>
    <w:rsid w:val="00136D3A"/>
    <w:rsid w:val="001379AB"/>
    <w:rsid w:val="00141DF0"/>
    <w:rsid w:val="00142AC4"/>
    <w:rsid w:val="00143AE2"/>
    <w:rsid w:val="0014446C"/>
    <w:rsid w:val="00144FDA"/>
    <w:rsid w:val="00145809"/>
    <w:rsid w:val="00145A3B"/>
    <w:rsid w:val="00145FAA"/>
    <w:rsid w:val="001460C2"/>
    <w:rsid w:val="001462A4"/>
    <w:rsid w:val="001463C6"/>
    <w:rsid w:val="00146861"/>
    <w:rsid w:val="00146E9A"/>
    <w:rsid w:val="0015184F"/>
    <w:rsid w:val="00151FB6"/>
    <w:rsid w:val="00152C54"/>
    <w:rsid w:val="00152D48"/>
    <w:rsid w:val="00153695"/>
    <w:rsid w:val="00153BE5"/>
    <w:rsid w:val="001552CD"/>
    <w:rsid w:val="001552DF"/>
    <w:rsid w:val="00156B6F"/>
    <w:rsid w:val="001571D9"/>
    <w:rsid w:val="0016110B"/>
    <w:rsid w:val="00161173"/>
    <w:rsid w:val="001612A1"/>
    <w:rsid w:val="001616DE"/>
    <w:rsid w:val="00161905"/>
    <w:rsid w:val="00162219"/>
    <w:rsid w:val="001626B9"/>
    <w:rsid w:val="0016364A"/>
    <w:rsid w:val="001658B9"/>
    <w:rsid w:val="0016665C"/>
    <w:rsid w:val="001666B4"/>
    <w:rsid w:val="00167915"/>
    <w:rsid w:val="00167CF4"/>
    <w:rsid w:val="00170C2C"/>
    <w:rsid w:val="0017136C"/>
    <w:rsid w:val="001714C4"/>
    <w:rsid w:val="001716A5"/>
    <w:rsid w:val="00171720"/>
    <w:rsid w:val="00172995"/>
    <w:rsid w:val="00172EEF"/>
    <w:rsid w:val="001731D8"/>
    <w:rsid w:val="00173291"/>
    <w:rsid w:val="00173D34"/>
    <w:rsid w:val="00175E53"/>
    <w:rsid w:val="00176157"/>
    <w:rsid w:val="001766B5"/>
    <w:rsid w:val="00176C8C"/>
    <w:rsid w:val="00177659"/>
    <w:rsid w:val="00177AA9"/>
    <w:rsid w:val="00177EEC"/>
    <w:rsid w:val="00180BDD"/>
    <w:rsid w:val="0018120D"/>
    <w:rsid w:val="00181CE7"/>
    <w:rsid w:val="0018383B"/>
    <w:rsid w:val="00183957"/>
    <w:rsid w:val="00184D28"/>
    <w:rsid w:val="00184DFD"/>
    <w:rsid w:val="001850C9"/>
    <w:rsid w:val="00187547"/>
    <w:rsid w:val="00190E16"/>
    <w:rsid w:val="00192535"/>
    <w:rsid w:val="00192982"/>
    <w:rsid w:val="001935FD"/>
    <w:rsid w:val="0019378A"/>
    <w:rsid w:val="00193F52"/>
    <w:rsid w:val="001948E0"/>
    <w:rsid w:val="0019694E"/>
    <w:rsid w:val="00197DF6"/>
    <w:rsid w:val="001A2CE3"/>
    <w:rsid w:val="001A34E9"/>
    <w:rsid w:val="001A4064"/>
    <w:rsid w:val="001A5202"/>
    <w:rsid w:val="001A559D"/>
    <w:rsid w:val="001A5B3D"/>
    <w:rsid w:val="001A5E1A"/>
    <w:rsid w:val="001A64FF"/>
    <w:rsid w:val="001A6E39"/>
    <w:rsid w:val="001A7457"/>
    <w:rsid w:val="001A755A"/>
    <w:rsid w:val="001A7C79"/>
    <w:rsid w:val="001A7E21"/>
    <w:rsid w:val="001B0959"/>
    <w:rsid w:val="001B096B"/>
    <w:rsid w:val="001B0AF9"/>
    <w:rsid w:val="001B115A"/>
    <w:rsid w:val="001B2974"/>
    <w:rsid w:val="001B41AA"/>
    <w:rsid w:val="001B4C5C"/>
    <w:rsid w:val="001B4EF1"/>
    <w:rsid w:val="001B54AE"/>
    <w:rsid w:val="001B5BC1"/>
    <w:rsid w:val="001B5D7C"/>
    <w:rsid w:val="001B5E7B"/>
    <w:rsid w:val="001B6EF5"/>
    <w:rsid w:val="001B761C"/>
    <w:rsid w:val="001B7A8A"/>
    <w:rsid w:val="001C0145"/>
    <w:rsid w:val="001C0392"/>
    <w:rsid w:val="001C0B7E"/>
    <w:rsid w:val="001C0C4E"/>
    <w:rsid w:val="001C10A1"/>
    <w:rsid w:val="001C1B73"/>
    <w:rsid w:val="001C1F23"/>
    <w:rsid w:val="001C2122"/>
    <w:rsid w:val="001C2945"/>
    <w:rsid w:val="001C2AF2"/>
    <w:rsid w:val="001C2BB2"/>
    <w:rsid w:val="001C2DB0"/>
    <w:rsid w:val="001C381F"/>
    <w:rsid w:val="001C3973"/>
    <w:rsid w:val="001C3A7B"/>
    <w:rsid w:val="001C3FC3"/>
    <w:rsid w:val="001C4123"/>
    <w:rsid w:val="001C462F"/>
    <w:rsid w:val="001C497D"/>
    <w:rsid w:val="001C5A82"/>
    <w:rsid w:val="001C6851"/>
    <w:rsid w:val="001C6D4F"/>
    <w:rsid w:val="001C7296"/>
    <w:rsid w:val="001C77BD"/>
    <w:rsid w:val="001D0151"/>
    <w:rsid w:val="001D0C27"/>
    <w:rsid w:val="001D1822"/>
    <w:rsid w:val="001D1C25"/>
    <w:rsid w:val="001D202F"/>
    <w:rsid w:val="001D2E1A"/>
    <w:rsid w:val="001D33AD"/>
    <w:rsid w:val="001D44AC"/>
    <w:rsid w:val="001D4622"/>
    <w:rsid w:val="001D46A5"/>
    <w:rsid w:val="001D5098"/>
    <w:rsid w:val="001D53C9"/>
    <w:rsid w:val="001D58B0"/>
    <w:rsid w:val="001D5D98"/>
    <w:rsid w:val="001D5E12"/>
    <w:rsid w:val="001D6857"/>
    <w:rsid w:val="001D6B27"/>
    <w:rsid w:val="001E0718"/>
    <w:rsid w:val="001E0AF7"/>
    <w:rsid w:val="001E0AFA"/>
    <w:rsid w:val="001E0DC7"/>
    <w:rsid w:val="001E1541"/>
    <w:rsid w:val="001E1953"/>
    <w:rsid w:val="001E19D2"/>
    <w:rsid w:val="001E3FAB"/>
    <w:rsid w:val="001E4146"/>
    <w:rsid w:val="001E42D6"/>
    <w:rsid w:val="001E4331"/>
    <w:rsid w:val="001E4682"/>
    <w:rsid w:val="001E4E9A"/>
    <w:rsid w:val="001E4F48"/>
    <w:rsid w:val="001E57CE"/>
    <w:rsid w:val="001E5E01"/>
    <w:rsid w:val="001E7A21"/>
    <w:rsid w:val="001F0E69"/>
    <w:rsid w:val="001F1AA2"/>
    <w:rsid w:val="001F322B"/>
    <w:rsid w:val="001F3462"/>
    <w:rsid w:val="001F3FE4"/>
    <w:rsid w:val="001F417A"/>
    <w:rsid w:val="001F44C7"/>
    <w:rsid w:val="001F4FD2"/>
    <w:rsid w:val="001F57AE"/>
    <w:rsid w:val="001F6375"/>
    <w:rsid w:val="001F6744"/>
    <w:rsid w:val="001F7E23"/>
    <w:rsid w:val="0020052E"/>
    <w:rsid w:val="00200702"/>
    <w:rsid w:val="0020071B"/>
    <w:rsid w:val="002009AC"/>
    <w:rsid w:val="00200BFC"/>
    <w:rsid w:val="00200D08"/>
    <w:rsid w:val="002013EA"/>
    <w:rsid w:val="0020146F"/>
    <w:rsid w:val="002019FC"/>
    <w:rsid w:val="00202DC6"/>
    <w:rsid w:val="00203639"/>
    <w:rsid w:val="00204332"/>
    <w:rsid w:val="00204E84"/>
    <w:rsid w:val="00204EDB"/>
    <w:rsid w:val="002052A0"/>
    <w:rsid w:val="00205DD2"/>
    <w:rsid w:val="0020661C"/>
    <w:rsid w:val="0020666D"/>
    <w:rsid w:val="00206D7C"/>
    <w:rsid w:val="00206EF4"/>
    <w:rsid w:val="00207566"/>
    <w:rsid w:val="00207D3A"/>
    <w:rsid w:val="00207D86"/>
    <w:rsid w:val="00210A9C"/>
    <w:rsid w:val="00210B8B"/>
    <w:rsid w:val="00210C04"/>
    <w:rsid w:val="00210EDD"/>
    <w:rsid w:val="002114BC"/>
    <w:rsid w:val="00211865"/>
    <w:rsid w:val="0021192D"/>
    <w:rsid w:val="00211A91"/>
    <w:rsid w:val="00212347"/>
    <w:rsid w:val="00213B00"/>
    <w:rsid w:val="00213B03"/>
    <w:rsid w:val="002157D3"/>
    <w:rsid w:val="00222623"/>
    <w:rsid w:val="00222B45"/>
    <w:rsid w:val="00225538"/>
    <w:rsid w:val="0022611B"/>
    <w:rsid w:val="00226ABF"/>
    <w:rsid w:val="00226B76"/>
    <w:rsid w:val="00231405"/>
    <w:rsid w:val="00231D63"/>
    <w:rsid w:val="00231DAA"/>
    <w:rsid w:val="00233711"/>
    <w:rsid w:val="00234201"/>
    <w:rsid w:val="00234688"/>
    <w:rsid w:val="00234B4D"/>
    <w:rsid w:val="00234FF0"/>
    <w:rsid w:val="0023571D"/>
    <w:rsid w:val="00237A4E"/>
    <w:rsid w:val="0024017E"/>
    <w:rsid w:val="00240F8C"/>
    <w:rsid w:val="0024210D"/>
    <w:rsid w:val="0024233A"/>
    <w:rsid w:val="002431DD"/>
    <w:rsid w:val="00243A1F"/>
    <w:rsid w:val="00243C6F"/>
    <w:rsid w:val="00243D22"/>
    <w:rsid w:val="00244151"/>
    <w:rsid w:val="002442D9"/>
    <w:rsid w:val="0024570E"/>
    <w:rsid w:val="00245B6F"/>
    <w:rsid w:val="0024783D"/>
    <w:rsid w:val="00247E7D"/>
    <w:rsid w:val="0025027C"/>
    <w:rsid w:val="0025126C"/>
    <w:rsid w:val="0025155C"/>
    <w:rsid w:val="0025247B"/>
    <w:rsid w:val="002525C7"/>
    <w:rsid w:val="002526AA"/>
    <w:rsid w:val="002527E0"/>
    <w:rsid w:val="002529CA"/>
    <w:rsid w:val="00253B2B"/>
    <w:rsid w:val="00254A47"/>
    <w:rsid w:val="00254DAE"/>
    <w:rsid w:val="00254FAE"/>
    <w:rsid w:val="0025598F"/>
    <w:rsid w:val="0025667C"/>
    <w:rsid w:val="002569C1"/>
    <w:rsid w:val="00256E8B"/>
    <w:rsid w:val="00256FCD"/>
    <w:rsid w:val="00257883"/>
    <w:rsid w:val="002606A3"/>
    <w:rsid w:val="00260BFF"/>
    <w:rsid w:val="00261D60"/>
    <w:rsid w:val="00261E02"/>
    <w:rsid w:val="00262557"/>
    <w:rsid w:val="00262AEE"/>
    <w:rsid w:val="002636CF"/>
    <w:rsid w:val="00263CB8"/>
    <w:rsid w:val="00265D0B"/>
    <w:rsid w:val="00266567"/>
    <w:rsid w:val="00267781"/>
    <w:rsid w:val="00267C27"/>
    <w:rsid w:val="00267F67"/>
    <w:rsid w:val="002703A8"/>
    <w:rsid w:val="002703DD"/>
    <w:rsid w:val="002703E3"/>
    <w:rsid w:val="00270815"/>
    <w:rsid w:val="0027083B"/>
    <w:rsid w:val="00270B54"/>
    <w:rsid w:val="00270BEC"/>
    <w:rsid w:val="00270D14"/>
    <w:rsid w:val="00271AEB"/>
    <w:rsid w:val="00271D72"/>
    <w:rsid w:val="0027374D"/>
    <w:rsid w:val="00274BCA"/>
    <w:rsid w:val="00274E43"/>
    <w:rsid w:val="00274FED"/>
    <w:rsid w:val="00275949"/>
    <w:rsid w:val="00275EA0"/>
    <w:rsid w:val="00275F50"/>
    <w:rsid w:val="002769FB"/>
    <w:rsid w:val="00277DA7"/>
    <w:rsid w:val="00277E4A"/>
    <w:rsid w:val="00277F71"/>
    <w:rsid w:val="002801F0"/>
    <w:rsid w:val="00280551"/>
    <w:rsid w:val="00281658"/>
    <w:rsid w:val="00282ED1"/>
    <w:rsid w:val="0028353C"/>
    <w:rsid w:val="00283865"/>
    <w:rsid w:val="00283E74"/>
    <w:rsid w:val="00283FEE"/>
    <w:rsid w:val="00285BC7"/>
    <w:rsid w:val="00285C8E"/>
    <w:rsid w:val="00285D99"/>
    <w:rsid w:val="00286481"/>
    <w:rsid w:val="0028690E"/>
    <w:rsid w:val="00287177"/>
    <w:rsid w:val="0028778E"/>
    <w:rsid w:val="00287E81"/>
    <w:rsid w:val="0029055A"/>
    <w:rsid w:val="00290B72"/>
    <w:rsid w:val="0029100A"/>
    <w:rsid w:val="00291B96"/>
    <w:rsid w:val="002926C2"/>
    <w:rsid w:val="00293079"/>
    <w:rsid w:val="00293D77"/>
    <w:rsid w:val="00293FD6"/>
    <w:rsid w:val="00294BAC"/>
    <w:rsid w:val="00294E6B"/>
    <w:rsid w:val="0029573A"/>
    <w:rsid w:val="00295CC4"/>
    <w:rsid w:val="002973AB"/>
    <w:rsid w:val="0029783C"/>
    <w:rsid w:val="00297995"/>
    <w:rsid w:val="002979D4"/>
    <w:rsid w:val="00297A89"/>
    <w:rsid w:val="00297C00"/>
    <w:rsid w:val="002A0593"/>
    <w:rsid w:val="002A1287"/>
    <w:rsid w:val="002A1902"/>
    <w:rsid w:val="002A1E1E"/>
    <w:rsid w:val="002A2C7B"/>
    <w:rsid w:val="002A3095"/>
    <w:rsid w:val="002A3712"/>
    <w:rsid w:val="002A3C8F"/>
    <w:rsid w:val="002A432B"/>
    <w:rsid w:val="002A441C"/>
    <w:rsid w:val="002A46CA"/>
    <w:rsid w:val="002A4B48"/>
    <w:rsid w:val="002A4FDE"/>
    <w:rsid w:val="002A6418"/>
    <w:rsid w:val="002A696A"/>
    <w:rsid w:val="002A69AE"/>
    <w:rsid w:val="002A7D9D"/>
    <w:rsid w:val="002B0CB0"/>
    <w:rsid w:val="002B1421"/>
    <w:rsid w:val="002B178B"/>
    <w:rsid w:val="002B1B2A"/>
    <w:rsid w:val="002B2753"/>
    <w:rsid w:val="002B2F5E"/>
    <w:rsid w:val="002B39B0"/>
    <w:rsid w:val="002B456F"/>
    <w:rsid w:val="002B48F6"/>
    <w:rsid w:val="002B4982"/>
    <w:rsid w:val="002B4E6D"/>
    <w:rsid w:val="002B4F0C"/>
    <w:rsid w:val="002B5DAA"/>
    <w:rsid w:val="002B5F5C"/>
    <w:rsid w:val="002B6EB8"/>
    <w:rsid w:val="002B6F03"/>
    <w:rsid w:val="002B7F68"/>
    <w:rsid w:val="002C086D"/>
    <w:rsid w:val="002C0DDD"/>
    <w:rsid w:val="002C132C"/>
    <w:rsid w:val="002C16CF"/>
    <w:rsid w:val="002C253C"/>
    <w:rsid w:val="002C2A83"/>
    <w:rsid w:val="002C3880"/>
    <w:rsid w:val="002C4B57"/>
    <w:rsid w:val="002C4E16"/>
    <w:rsid w:val="002C5A6C"/>
    <w:rsid w:val="002C5B5D"/>
    <w:rsid w:val="002C6CDA"/>
    <w:rsid w:val="002C719E"/>
    <w:rsid w:val="002C7C08"/>
    <w:rsid w:val="002D04CB"/>
    <w:rsid w:val="002D1B73"/>
    <w:rsid w:val="002D216D"/>
    <w:rsid w:val="002D2F4B"/>
    <w:rsid w:val="002D389D"/>
    <w:rsid w:val="002D4EB5"/>
    <w:rsid w:val="002D57BF"/>
    <w:rsid w:val="002D6D38"/>
    <w:rsid w:val="002D7168"/>
    <w:rsid w:val="002D7363"/>
    <w:rsid w:val="002D7B85"/>
    <w:rsid w:val="002E040F"/>
    <w:rsid w:val="002E098E"/>
    <w:rsid w:val="002E1145"/>
    <w:rsid w:val="002E1BBB"/>
    <w:rsid w:val="002E2583"/>
    <w:rsid w:val="002E3275"/>
    <w:rsid w:val="002E3DD1"/>
    <w:rsid w:val="002E5290"/>
    <w:rsid w:val="002E58DF"/>
    <w:rsid w:val="002E5AC1"/>
    <w:rsid w:val="002E5E09"/>
    <w:rsid w:val="002E6DA1"/>
    <w:rsid w:val="002E71DA"/>
    <w:rsid w:val="002E7CD9"/>
    <w:rsid w:val="002F009C"/>
    <w:rsid w:val="002F01A1"/>
    <w:rsid w:val="002F01D8"/>
    <w:rsid w:val="002F058B"/>
    <w:rsid w:val="002F0672"/>
    <w:rsid w:val="002F08DB"/>
    <w:rsid w:val="002F0A02"/>
    <w:rsid w:val="002F0ABB"/>
    <w:rsid w:val="002F1E4F"/>
    <w:rsid w:val="002F1FCD"/>
    <w:rsid w:val="002F26D9"/>
    <w:rsid w:val="002F27D3"/>
    <w:rsid w:val="002F2A93"/>
    <w:rsid w:val="002F4A0D"/>
    <w:rsid w:val="002F513B"/>
    <w:rsid w:val="002F572B"/>
    <w:rsid w:val="002F6087"/>
    <w:rsid w:val="002F7267"/>
    <w:rsid w:val="002F7345"/>
    <w:rsid w:val="00300636"/>
    <w:rsid w:val="003013AD"/>
    <w:rsid w:val="003017B5"/>
    <w:rsid w:val="00301C57"/>
    <w:rsid w:val="00302BF1"/>
    <w:rsid w:val="00303887"/>
    <w:rsid w:val="00304DD3"/>
    <w:rsid w:val="00306209"/>
    <w:rsid w:val="0031024D"/>
    <w:rsid w:val="00310A09"/>
    <w:rsid w:val="0031126D"/>
    <w:rsid w:val="003119B9"/>
    <w:rsid w:val="00311CE6"/>
    <w:rsid w:val="00311D84"/>
    <w:rsid w:val="00311E6B"/>
    <w:rsid w:val="00312767"/>
    <w:rsid w:val="003129A2"/>
    <w:rsid w:val="00314E13"/>
    <w:rsid w:val="00315CE4"/>
    <w:rsid w:val="0031657D"/>
    <w:rsid w:val="003178B5"/>
    <w:rsid w:val="00320125"/>
    <w:rsid w:val="003217C4"/>
    <w:rsid w:val="00321BCF"/>
    <w:rsid w:val="00323E27"/>
    <w:rsid w:val="003240B8"/>
    <w:rsid w:val="0032418F"/>
    <w:rsid w:val="003259E1"/>
    <w:rsid w:val="00325CF7"/>
    <w:rsid w:val="00327264"/>
    <w:rsid w:val="003272F5"/>
    <w:rsid w:val="00327490"/>
    <w:rsid w:val="00327954"/>
    <w:rsid w:val="00330F47"/>
    <w:rsid w:val="003312B3"/>
    <w:rsid w:val="0033179D"/>
    <w:rsid w:val="00332FB4"/>
    <w:rsid w:val="00333527"/>
    <w:rsid w:val="003338EE"/>
    <w:rsid w:val="00333976"/>
    <w:rsid w:val="00333F11"/>
    <w:rsid w:val="00333FA1"/>
    <w:rsid w:val="003340ED"/>
    <w:rsid w:val="00334DC7"/>
    <w:rsid w:val="003359BD"/>
    <w:rsid w:val="003368D3"/>
    <w:rsid w:val="00337245"/>
    <w:rsid w:val="00340160"/>
    <w:rsid w:val="00340893"/>
    <w:rsid w:val="003419A7"/>
    <w:rsid w:val="00342546"/>
    <w:rsid w:val="0034274B"/>
    <w:rsid w:val="00342C10"/>
    <w:rsid w:val="00343D9B"/>
    <w:rsid w:val="0034448E"/>
    <w:rsid w:val="003447E7"/>
    <w:rsid w:val="00345E0D"/>
    <w:rsid w:val="00346CB1"/>
    <w:rsid w:val="003471AF"/>
    <w:rsid w:val="00350D9E"/>
    <w:rsid w:val="00351551"/>
    <w:rsid w:val="003516DE"/>
    <w:rsid w:val="00351B74"/>
    <w:rsid w:val="0035202E"/>
    <w:rsid w:val="00352152"/>
    <w:rsid w:val="00352238"/>
    <w:rsid w:val="003529C1"/>
    <w:rsid w:val="00352BA2"/>
    <w:rsid w:val="003540F5"/>
    <w:rsid w:val="00354430"/>
    <w:rsid w:val="00354F51"/>
    <w:rsid w:val="00355C47"/>
    <w:rsid w:val="00355CF4"/>
    <w:rsid w:val="00356263"/>
    <w:rsid w:val="0035661B"/>
    <w:rsid w:val="0035662E"/>
    <w:rsid w:val="00357340"/>
    <w:rsid w:val="00360463"/>
    <w:rsid w:val="00360D35"/>
    <w:rsid w:val="00360D94"/>
    <w:rsid w:val="003613B2"/>
    <w:rsid w:val="003614B3"/>
    <w:rsid w:val="00361D04"/>
    <w:rsid w:val="00362AEA"/>
    <w:rsid w:val="0036310C"/>
    <w:rsid w:val="00363A5C"/>
    <w:rsid w:val="00363E84"/>
    <w:rsid w:val="00363F38"/>
    <w:rsid w:val="0036438F"/>
    <w:rsid w:val="00364C3F"/>
    <w:rsid w:val="00365918"/>
    <w:rsid w:val="00365D2B"/>
    <w:rsid w:val="0036630A"/>
    <w:rsid w:val="0036650C"/>
    <w:rsid w:val="00366897"/>
    <w:rsid w:val="00366A14"/>
    <w:rsid w:val="00367E4E"/>
    <w:rsid w:val="00370D19"/>
    <w:rsid w:val="0037133D"/>
    <w:rsid w:val="003718BE"/>
    <w:rsid w:val="003728C7"/>
    <w:rsid w:val="00372B8C"/>
    <w:rsid w:val="00373029"/>
    <w:rsid w:val="003755B3"/>
    <w:rsid w:val="00376023"/>
    <w:rsid w:val="003766AF"/>
    <w:rsid w:val="003803A0"/>
    <w:rsid w:val="0038066D"/>
    <w:rsid w:val="003806A5"/>
    <w:rsid w:val="003807D3"/>
    <w:rsid w:val="00381D5F"/>
    <w:rsid w:val="003825A8"/>
    <w:rsid w:val="003832C4"/>
    <w:rsid w:val="00383D2F"/>
    <w:rsid w:val="00383EBD"/>
    <w:rsid w:val="00385049"/>
    <w:rsid w:val="003851D2"/>
    <w:rsid w:val="0038573A"/>
    <w:rsid w:val="0038643C"/>
    <w:rsid w:val="00386776"/>
    <w:rsid w:val="00386ECF"/>
    <w:rsid w:val="0039024A"/>
    <w:rsid w:val="00390798"/>
    <w:rsid w:val="0039214E"/>
    <w:rsid w:val="00392854"/>
    <w:rsid w:val="00393440"/>
    <w:rsid w:val="00393A12"/>
    <w:rsid w:val="003940CC"/>
    <w:rsid w:val="0039437A"/>
    <w:rsid w:val="00394E95"/>
    <w:rsid w:val="0039579E"/>
    <w:rsid w:val="00395B6C"/>
    <w:rsid w:val="00395D7E"/>
    <w:rsid w:val="00396105"/>
    <w:rsid w:val="0039626D"/>
    <w:rsid w:val="003967CB"/>
    <w:rsid w:val="00397548"/>
    <w:rsid w:val="00397F6A"/>
    <w:rsid w:val="003A1123"/>
    <w:rsid w:val="003A1327"/>
    <w:rsid w:val="003A2B74"/>
    <w:rsid w:val="003A2F3C"/>
    <w:rsid w:val="003A312A"/>
    <w:rsid w:val="003A3967"/>
    <w:rsid w:val="003A3D50"/>
    <w:rsid w:val="003A4339"/>
    <w:rsid w:val="003A45A7"/>
    <w:rsid w:val="003A4DF8"/>
    <w:rsid w:val="003A4E8A"/>
    <w:rsid w:val="003A5398"/>
    <w:rsid w:val="003A5E3D"/>
    <w:rsid w:val="003A6451"/>
    <w:rsid w:val="003A7842"/>
    <w:rsid w:val="003A7E05"/>
    <w:rsid w:val="003A7E7F"/>
    <w:rsid w:val="003B0486"/>
    <w:rsid w:val="003B0540"/>
    <w:rsid w:val="003B06B0"/>
    <w:rsid w:val="003B0F66"/>
    <w:rsid w:val="003B1618"/>
    <w:rsid w:val="003B1F61"/>
    <w:rsid w:val="003B33FE"/>
    <w:rsid w:val="003B4E96"/>
    <w:rsid w:val="003B510D"/>
    <w:rsid w:val="003B53BF"/>
    <w:rsid w:val="003B59F1"/>
    <w:rsid w:val="003B656A"/>
    <w:rsid w:val="003B67EF"/>
    <w:rsid w:val="003B6ABB"/>
    <w:rsid w:val="003B7172"/>
    <w:rsid w:val="003B7215"/>
    <w:rsid w:val="003B7716"/>
    <w:rsid w:val="003C0051"/>
    <w:rsid w:val="003C0D4E"/>
    <w:rsid w:val="003C0F81"/>
    <w:rsid w:val="003C13CC"/>
    <w:rsid w:val="003C18AD"/>
    <w:rsid w:val="003C19A3"/>
    <w:rsid w:val="003C1AD4"/>
    <w:rsid w:val="003C28A1"/>
    <w:rsid w:val="003C29E7"/>
    <w:rsid w:val="003C2A9D"/>
    <w:rsid w:val="003C2D63"/>
    <w:rsid w:val="003C300D"/>
    <w:rsid w:val="003C37EA"/>
    <w:rsid w:val="003C3A56"/>
    <w:rsid w:val="003C3B5E"/>
    <w:rsid w:val="003C3BBE"/>
    <w:rsid w:val="003C4CA6"/>
    <w:rsid w:val="003C54DE"/>
    <w:rsid w:val="003C5DEC"/>
    <w:rsid w:val="003C5F4B"/>
    <w:rsid w:val="003D1456"/>
    <w:rsid w:val="003D15D3"/>
    <w:rsid w:val="003D2D6F"/>
    <w:rsid w:val="003D3705"/>
    <w:rsid w:val="003D3A24"/>
    <w:rsid w:val="003D3BAE"/>
    <w:rsid w:val="003D3E1A"/>
    <w:rsid w:val="003D3E71"/>
    <w:rsid w:val="003D41B5"/>
    <w:rsid w:val="003D50B9"/>
    <w:rsid w:val="003D56ED"/>
    <w:rsid w:val="003D57C9"/>
    <w:rsid w:val="003D58A2"/>
    <w:rsid w:val="003D6D06"/>
    <w:rsid w:val="003D6E8A"/>
    <w:rsid w:val="003D7A4C"/>
    <w:rsid w:val="003E03AC"/>
    <w:rsid w:val="003E1D8F"/>
    <w:rsid w:val="003E3ED3"/>
    <w:rsid w:val="003E4941"/>
    <w:rsid w:val="003E4987"/>
    <w:rsid w:val="003E4A0F"/>
    <w:rsid w:val="003E6364"/>
    <w:rsid w:val="003E6A3C"/>
    <w:rsid w:val="003E7224"/>
    <w:rsid w:val="003E7429"/>
    <w:rsid w:val="003E78AA"/>
    <w:rsid w:val="003E7A73"/>
    <w:rsid w:val="003E7D51"/>
    <w:rsid w:val="003F05FC"/>
    <w:rsid w:val="003F232F"/>
    <w:rsid w:val="003F27AD"/>
    <w:rsid w:val="003F2BF2"/>
    <w:rsid w:val="003F303A"/>
    <w:rsid w:val="003F3482"/>
    <w:rsid w:val="003F41D6"/>
    <w:rsid w:val="003F42A9"/>
    <w:rsid w:val="003F4916"/>
    <w:rsid w:val="003F49E4"/>
    <w:rsid w:val="003F4C1F"/>
    <w:rsid w:val="003F5457"/>
    <w:rsid w:val="003F5909"/>
    <w:rsid w:val="003F5CF7"/>
    <w:rsid w:val="003F61E7"/>
    <w:rsid w:val="003F6436"/>
    <w:rsid w:val="003F64CD"/>
    <w:rsid w:val="003F6E54"/>
    <w:rsid w:val="003F7255"/>
    <w:rsid w:val="003F7979"/>
    <w:rsid w:val="003F7A01"/>
    <w:rsid w:val="003F7D7B"/>
    <w:rsid w:val="00400250"/>
    <w:rsid w:val="00400507"/>
    <w:rsid w:val="00400F00"/>
    <w:rsid w:val="004030C9"/>
    <w:rsid w:val="0040349D"/>
    <w:rsid w:val="004037D9"/>
    <w:rsid w:val="004048A1"/>
    <w:rsid w:val="00404AA4"/>
    <w:rsid w:val="00404B94"/>
    <w:rsid w:val="00405E3A"/>
    <w:rsid w:val="00405FC5"/>
    <w:rsid w:val="0041006F"/>
    <w:rsid w:val="0041025C"/>
    <w:rsid w:val="00411142"/>
    <w:rsid w:val="00411499"/>
    <w:rsid w:val="0041198F"/>
    <w:rsid w:val="00411F33"/>
    <w:rsid w:val="00412201"/>
    <w:rsid w:val="0041236C"/>
    <w:rsid w:val="00412531"/>
    <w:rsid w:val="00412AF3"/>
    <w:rsid w:val="00412B1C"/>
    <w:rsid w:val="00413857"/>
    <w:rsid w:val="00413F70"/>
    <w:rsid w:val="00414C9E"/>
    <w:rsid w:val="00414F9A"/>
    <w:rsid w:val="004157D5"/>
    <w:rsid w:val="004157F0"/>
    <w:rsid w:val="0041632D"/>
    <w:rsid w:val="00416693"/>
    <w:rsid w:val="00416994"/>
    <w:rsid w:val="004170E2"/>
    <w:rsid w:val="00417146"/>
    <w:rsid w:val="00420319"/>
    <w:rsid w:val="0042046C"/>
    <w:rsid w:val="004206F8"/>
    <w:rsid w:val="00420C01"/>
    <w:rsid w:val="00421A80"/>
    <w:rsid w:val="00421B2E"/>
    <w:rsid w:val="00421F8D"/>
    <w:rsid w:val="004245E2"/>
    <w:rsid w:val="00424F16"/>
    <w:rsid w:val="00425942"/>
    <w:rsid w:val="00425EBE"/>
    <w:rsid w:val="00426D25"/>
    <w:rsid w:val="0042738B"/>
    <w:rsid w:val="0042770D"/>
    <w:rsid w:val="004303AC"/>
    <w:rsid w:val="004305F3"/>
    <w:rsid w:val="00431CF6"/>
    <w:rsid w:val="00431F80"/>
    <w:rsid w:val="00432EBD"/>
    <w:rsid w:val="0043323F"/>
    <w:rsid w:val="00433B18"/>
    <w:rsid w:val="0043415C"/>
    <w:rsid w:val="00434690"/>
    <w:rsid w:val="0043476E"/>
    <w:rsid w:val="00436249"/>
    <w:rsid w:val="00436635"/>
    <w:rsid w:val="00436641"/>
    <w:rsid w:val="004368B5"/>
    <w:rsid w:val="0043711A"/>
    <w:rsid w:val="0043734E"/>
    <w:rsid w:val="0044001D"/>
    <w:rsid w:val="004408A5"/>
    <w:rsid w:val="00440964"/>
    <w:rsid w:val="00440BAD"/>
    <w:rsid w:val="0044187F"/>
    <w:rsid w:val="00442355"/>
    <w:rsid w:val="004425C4"/>
    <w:rsid w:val="00443226"/>
    <w:rsid w:val="004434D3"/>
    <w:rsid w:val="004452E4"/>
    <w:rsid w:val="004461B1"/>
    <w:rsid w:val="004465EA"/>
    <w:rsid w:val="0044663F"/>
    <w:rsid w:val="00446A9C"/>
    <w:rsid w:val="00446CF0"/>
    <w:rsid w:val="004472B6"/>
    <w:rsid w:val="00447A68"/>
    <w:rsid w:val="00447B48"/>
    <w:rsid w:val="004507B3"/>
    <w:rsid w:val="0045092D"/>
    <w:rsid w:val="004513E1"/>
    <w:rsid w:val="00451907"/>
    <w:rsid w:val="00451AA8"/>
    <w:rsid w:val="0045263F"/>
    <w:rsid w:val="004528F7"/>
    <w:rsid w:val="00453216"/>
    <w:rsid w:val="00453403"/>
    <w:rsid w:val="004537FF"/>
    <w:rsid w:val="004538BF"/>
    <w:rsid w:val="00455D39"/>
    <w:rsid w:val="00456BE8"/>
    <w:rsid w:val="00457914"/>
    <w:rsid w:val="004579C8"/>
    <w:rsid w:val="00460809"/>
    <w:rsid w:val="004609DA"/>
    <w:rsid w:val="00460F05"/>
    <w:rsid w:val="00461612"/>
    <w:rsid w:val="004616D2"/>
    <w:rsid w:val="00462713"/>
    <w:rsid w:val="00462788"/>
    <w:rsid w:val="00462F5B"/>
    <w:rsid w:val="00463679"/>
    <w:rsid w:val="004640B0"/>
    <w:rsid w:val="004648FE"/>
    <w:rsid w:val="00465642"/>
    <w:rsid w:val="004659CC"/>
    <w:rsid w:val="004659E4"/>
    <w:rsid w:val="00465B3F"/>
    <w:rsid w:val="0046679D"/>
    <w:rsid w:val="00467567"/>
    <w:rsid w:val="0047021B"/>
    <w:rsid w:val="0047048C"/>
    <w:rsid w:val="004706E3"/>
    <w:rsid w:val="00470973"/>
    <w:rsid w:val="004720A7"/>
    <w:rsid w:val="00474061"/>
    <w:rsid w:val="004748B3"/>
    <w:rsid w:val="004753AD"/>
    <w:rsid w:val="00475E2E"/>
    <w:rsid w:val="0047646C"/>
    <w:rsid w:val="00476AAD"/>
    <w:rsid w:val="00476F6E"/>
    <w:rsid w:val="00477341"/>
    <w:rsid w:val="00480E64"/>
    <w:rsid w:val="00481710"/>
    <w:rsid w:val="00482237"/>
    <w:rsid w:val="0048235A"/>
    <w:rsid w:val="004827F9"/>
    <w:rsid w:val="00483119"/>
    <w:rsid w:val="00483663"/>
    <w:rsid w:val="004838BE"/>
    <w:rsid w:val="00483A00"/>
    <w:rsid w:val="00484140"/>
    <w:rsid w:val="00484AC1"/>
    <w:rsid w:val="00486221"/>
    <w:rsid w:val="00490130"/>
    <w:rsid w:val="0049026C"/>
    <w:rsid w:val="00491C55"/>
    <w:rsid w:val="00491FA4"/>
    <w:rsid w:val="00495FC5"/>
    <w:rsid w:val="0049669B"/>
    <w:rsid w:val="004A01F7"/>
    <w:rsid w:val="004A072A"/>
    <w:rsid w:val="004A15DA"/>
    <w:rsid w:val="004A24B4"/>
    <w:rsid w:val="004A2FE1"/>
    <w:rsid w:val="004A3AA6"/>
    <w:rsid w:val="004A3EB8"/>
    <w:rsid w:val="004A460F"/>
    <w:rsid w:val="004A4994"/>
    <w:rsid w:val="004A4E47"/>
    <w:rsid w:val="004A5087"/>
    <w:rsid w:val="004A693E"/>
    <w:rsid w:val="004A6CE5"/>
    <w:rsid w:val="004A71FF"/>
    <w:rsid w:val="004A7744"/>
    <w:rsid w:val="004B0213"/>
    <w:rsid w:val="004B18DC"/>
    <w:rsid w:val="004B279C"/>
    <w:rsid w:val="004B6DC8"/>
    <w:rsid w:val="004B6F98"/>
    <w:rsid w:val="004B7404"/>
    <w:rsid w:val="004B744B"/>
    <w:rsid w:val="004B7BC9"/>
    <w:rsid w:val="004C0320"/>
    <w:rsid w:val="004C068F"/>
    <w:rsid w:val="004C0F61"/>
    <w:rsid w:val="004C1919"/>
    <w:rsid w:val="004C1C33"/>
    <w:rsid w:val="004C1D98"/>
    <w:rsid w:val="004C2BAD"/>
    <w:rsid w:val="004C33AE"/>
    <w:rsid w:val="004C3C44"/>
    <w:rsid w:val="004C4D95"/>
    <w:rsid w:val="004C4EED"/>
    <w:rsid w:val="004C7C54"/>
    <w:rsid w:val="004C7CA9"/>
    <w:rsid w:val="004D0493"/>
    <w:rsid w:val="004D0ED9"/>
    <w:rsid w:val="004D118C"/>
    <w:rsid w:val="004D1B2C"/>
    <w:rsid w:val="004D2393"/>
    <w:rsid w:val="004D23D3"/>
    <w:rsid w:val="004D29E5"/>
    <w:rsid w:val="004D2C4B"/>
    <w:rsid w:val="004D2D98"/>
    <w:rsid w:val="004D32BB"/>
    <w:rsid w:val="004D4101"/>
    <w:rsid w:val="004D526C"/>
    <w:rsid w:val="004D6522"/>
    <w:rsid w:val="004D7044"/>
    <w:rsid w:val="004D7066"/>
    <w:rsid w:val="004D71F8"/>
    <w:rsid w:val="004D76D4"/>
    <w:rsid w:val="004E018C"/>
    <w:rsid w:val="004E07BF"/>
    <w:rsid w:val="004E14C0"/>
    <w:rsid w:val="004E1CED"/>
    <w:rsid w:val="004E205A"/>
    <w:rsid w:val="004E30EE"/>
    <w:rsid w:val="004E4632"/>
    <w:rsid w:val="004E4770"/>
    <w:rsid w:val="004E4858"/>
    <w:rsid w:val="004E48C3"/>
    <w:rsid w:val="004E4FA2"/>
    <w:rsid w:val="004E551A"/>
    <w:rsid w:val="004E65B0"/>
    <w:rsid w:val="004E7E77"/>
    <w:rsid w:val="004F20C6"/>
    <w:rsid w:val="004F22A6"/>
    <w:rsid w:val="004F3103"/>
    <w:rsid w:val="004F31FC"/>
    <w:rsid w:val="004F39E5"/>
    <w:rsid w:val="004F463B"/>
    <w:rsid w:val="004F4ADB"/>
    <w:rsid w:val="004F4B4C"/>
    <w:rsid w:val="004F4CDD"/>
    <w:rsid w:val="004F4DF3"/>
    <w:rsid w:val="004F6508"/>
    <w:rsid w:val="004F6578"/>
    <w:rsid w:val="004F66D6"/>
    <w:rsid w:val="004F6A72"/>
    <w:rsid w:val="004F766C"/>
    <w:rsid w:val="004F7B51"/>
    <w:rsid w:val="004F7BB8"/>
    <w:rsid w:val="00500504"/>
    <w:rsid w:val="005015D2"/>
    <w:rsid w:val="00501C0F"/>
    <w:rsid w:val="00501C18"/>
    <w:rsid w:val="005035F4"/>
    <w:rsid w:val="005039EC"/>
    <w:rsid w:val="0050515A"/>
    <w:rsid w:val="005051FD"/>
    <w:rsid w:val="005052E7"/>
    <w:rsid w:val="00505917"/>
    <w:rsid w:val="0050593A"/>
    <w:rsid w:val="00505B70"/>
    <w:rsid w:val="00510020"/>
    <w:rsid w:val="00510399"/>
    <w:rsid w:val="00510505"/>
    <w:rsid w:val="00510979"/>
    <w:rsid w:val="00510AE9"/>
    <w:rsid w:val="00511012"/>
    <w:rsid w:val="0051166E"/>
    <w:rsid w:val="00512059"/>
    <w:rsid w:val="00512816"/>
    <w:rsid w:val="00512966"/>
    <w:rsid w:val="00512E56"/>
    <w:rsid w:val="00512F33"/>
    <w:rsid w:val="0051308B"/>
    <w:rsid w:val="00513133"/>
    <w:rsid w:val="005135A9"/>
    <w:rsid w:val="0051399C"/>
    <w:rsid w:val="00514A7C"/>
    <w:rsid w:val="00515654"/>
    <w:rsid w:val="00515EA0"/>
    <w:rsid w:val="00515F90"/>
    <w:rsid w:val="00516528"/>
    <w:rsid w:val="00516531"/>
    <w:rsid w:val="00516F78"/>
    <w:rsid w:val="00517A50"/>
    <w:rsid w:val="00517C59"/>
    <w:rsid w:val="00520AEB"/>
    <w:rsid w:val="00520CDF"/>
    <w:rsid w:val="005215A0"/>
    <w:rsid w:val="00521C59"/>
    <w:rsid w:val="00522676"/>
    <w:rsid w:val="005232F8"/>
    <w:rsid w:val="005236E4"/>
    <w:rsid w:val="0052418F"/>
    <w:rsid w:val="0052478A"/>
    <w:rsid w:val="00524F0F"/>
    <w:rsid w:val="00525136"/>
    <w:rsid w:val="0052523F"/>
    <w:rsid w:val="00525650"/>
    <w:rsid w:val="00525B3D"/>
    <w:rsid w:val="0052615C"/>
    <w:rsid w:val="00526F63"/>
    <w:rsid w:val="00527303"/>
    <w:rsid w:val="00530134"/>
    <w:rsid w:val="005301F3"/>
    <w:rsid w:val="00530A73"/>
    <w:rsid w:val="00530C26"/>
    <w:rsid w:val="005310A3"/>
    <w:rsid w:val="00531649"/>
    <w:rsid w:val="005317D5"/>
    <w:rsid w:val="00531FC4"/>
    <w:rsid w:val="005327F7"/>
    <w:rsid w:val="00532A9C"/>
    <w:rsid w:val="00532F27"/>
    <w:rsid w:val="00533695"/>
    <w:rsid w:val="00533ACB"/>
    <w:rsid w:val="00533C09"/>
    <w:rsid w:val="00534C3A"/>
    <w:rsid w:val="00534C99"/>
    <w:rsid w:val="00535AD0"/>
    <w:rsid w:val="0053628A"/>
    <w:rsid w:val="00536D52"/>
    <w:rsid w:val="00537176"/>
    <w:rsid w:val="00537619"/>
    <w:rsid w:val="005376DA"/>
    <w:rsid w:val="00537A90"/>
    <w:rsid w:val="00537AD8"/>
    <w:rsid w:val="00537BCB"/>
    <w:rsid w:val="00537BCE"/>
    <w:rsid w:val="00537DF4"/>
    <w:rsid w:val="00540173"/>
    <w:rsid w:val="00541252"/>
    <w:rsid w:val="00541263"/>
    <w:rsid w:val="00541847"/>
    <w:rsid w:val="00542784"/>
    <w:rsid w:val="005427D9"/>
    <w:rsid w:val="00542FA6"/>
    <w:rsid w:val="00543962"/>
    <w:rsid w:val="005445A9"/>
    <w:rsid w:val="00545409"/>
    <w:rsid w:val="00545AF6"/>
    <w:rsid w:val="00545E24"/>
    <w:rsid w:val="005461E8"/>
    <w:rsid w:val="00546627"/>
    <w:rsid w:val="0054733A"/>
    <w:rsid w:val="00550580"/>
    <w:rsid w:val="00550642"/>
    <w:rsid w:val="00550ABB"/>
    <w:rsid w:val="00550E41"/>
    <w:rsid w:val="00550FBC"/>
    <w:rsid w:val="00551D84"/>
    <w:rsid w:val="00551F9D"/>
    <w:rsid w:val="00552546"/>
    <w:rsid w:val="00552E88"/>
    <w:rsid w:val="00553706"/>
    <w:rsid w:val="00553958"/>
    <w:rsid w:val="00553BC3"/>
    <w:rsid w:val="00554571"/>
    <w:rsid w:val="00555937"/>
    <w:rsid w:val="00555BFC"/>
    <w:rsid w:val="00555E0B"/>
    <w:rsid w:val="00556B3E"/>
    <w:rsid w:val="0055748D"/>
    <w:rsid w:val="00557D64"/>
    <w:rsid w:val="005607DC"/>
    <w:rsid w:val="0056107F"/>
    <w:rsid w:val="005615B0"/>
    <w:rsid w:val="00561823"/>
    <w:rsid w:val="0056244F"/>
    <w:rsid w:val="00562EA4"/>
    <w:rsid w:val="00562F02"/>
    <w:rsid w:val="00563DB5"/>
    <w:rsid w:val="00563F46"/>
    <w:rsid w:val="0056483E"/>
    <w:rsid w:val="00564FA5"/>
    <w:rsid w:val="00565279"/>
    <w:rsid w:val="005654C7"/>
    <w:rsid w:val="00566AFE"/>
    <w:rsid w:val="00567144"/>
    <w:rsid w:val="005672B9"/>
    <w:rsid w:val="005709D1"/>
    <w:rsid w:val="00571000"/>
    <w:rsid w:val="00571B6A"/>
    <w:rsid w:val="005721CB"/>
    <w:rsid w:val="00572592"/>
    <w:rsid w:val="00574126"/>
    <w:rsid w:val="00574722"/>
    <w:rsid w:val="005750C2"/>
    <w:rsid w:val="00576865"/>
    <w:rsid w:val="00576B9A"/>
    <w:rsid w:val="00577117"/>
    <w:rsid w:val="00577CBE"/>
    <w:rsid w:val="0058127C"/>
    <w:rsid w:val="0058149B"/>
    <w:rsid w:val="0058190C"/>
    <w:rsid w:val="00581EB9"/>
    <w:rsid w:val="005821EB"/>
    <w:rsid w:val="0058247B"/>
    <w:rsid w:val="00583886"/>
    <w:rsid w:val="005846D4"/>
    <w:rsid w:val="00584CC1"/>
    <w:rsid w:val="00584F26"/>
    <w:rsid w:val="005856C6"/>
    <w:rsid w:val="0058623A"/>
    <w:rsid w:val="00586ADB"/>
    <w:rsid w:val="00586BD2"/>
    <w:rsid w:val="00587281"/>
    <w:rsid w:val="00591893"/>
    <w:rsid w:val="00591CDB"/>
    <w:rsid w:val="00592029"/>
    <w:rsid w:val="0059208D"/>
    <w:rsid w:val="00592157"/>
    <w:rsid w:val="00593133"/>
    <w:rsid w:val="00593D2F"/>
    <w:rsid w:val="00593E99"/>
    <w:rsid w:val="00593FB4"/>
    <w:rsid w:val="005943E0"/>
    <w:rsid w:val="005943F1"/>
    <w:rsid w:val="00594533"/>
    <w:rsid w:val="00595462"/>
    <w:rsid w:val="005954C1"/>
    <w:rsid w:val="00595DB1"/>
    <w:rsid w:val="00595EB0"/>
    <w:rsid w:val="005967F3"/>
    <w:rsid w:val="00596D67"/>
    <w:rsid w:val="00597882"/>
    <w:rsid w:val="00597B53"/>
    <w:rsid w:val="005A43E4"/>
    <w:rsid w:val="005A471C"/>
    <w:rsid w:val="005A5799"/>
    <w:rsid w:val="005A6095"/>
    <w:rsid w:val="005A67E2"/>
    <w:rsid w:val="005A68B1"/>
    <w:rsid w:val="005A6CE8"/>
    <w:rsid w:val="005A7806"/>
    <w:rsid w:val="005B047D"/>
    <w:rsid w:val="005B05FE"/>
    <w:rsid w:val="005B0663"/>
    <w:rsid w:val="005B0667"/>
    <w:rsid w:val="005B0900"/>
    <w:rsid w:val="005B0AA3"/>
    <w:rsid w:val="005B0CCA"/>
    <w:rsid w:val="005B10AF"/>
    <w:rsid w:val="005B2315"/>
    <w:rsid w:val="005B36C5"/>
    <w:rsid w:val="005B450F"/>
    <w:rsid w:val="005B4945"/>
    <w:rsid w:val="005B52DA"/>
    <w:rsid w:val="005B6188"/>
    <w:rsid w:val="005B65FF"/>
    <w:rsid w:val="005B76A7"/>
    <w:rsid w:val="005C020E"/>
    <w:rsid w:val="005C09B1"/>
    <w:rsid w:val="005C15A8"/>
    <w:rsid w:val="005C1B9B"/>
    <w:rsid w:val="005C1C0D"/>
    <w:rsid w:val="005C1FDD"/>
    <w:rsid w:val="005C21A8"/>
    <w:rsid w:val="005C2C72"/>
    <w:rsid w:val="005C34AE"/>
    <w:rsid w:val="005C4538"/>
    <w:rsid w:val="005C469B"/>
    <w:rsid w:val="005C46BB"/>
    <w:rsid w:val="005C5446"/>
    <w:rsid w:val="005C57D2"/>
    <w:rsid w:val="005C64ED"/>
    <w:rsid w:val="005C7784"/>
    <w:rsid w:val="005C7D34"/>
    <w:rsid w:val="005D1836"/>
    <w:rsid w:val="005D184C"/>
    <w:rsid w:val="005D220A"/>
    <w:rsid w:val="005D313A"/>
    <w:rsid w:val="005D326E"/>
    <w:rsid w:val="005D3718"/>
    <w:rsid w:val="005D396F"/>
    <w:rsid w:val="005D39C0"/>
    <w:rsid w:val="005D3A1D"/>
    <w:rsid w:val="005D3C2E"/>
    <w:rsid w:val="005D4CDA"/>
    <w:rsid w:val="005D52A8"/>
    <w:rsid w:val="005D6786"/>
    <w:rsid w:val="005D6A48"/>
    <w:rsid w:val="005D77FD"/>
    <w:rsid w:val="005D7864"/>
    <w:rsid w:val="005D7C7E"/>
    <w:rsid w:val="005E0C09"/>
    <w:rsid w:val="005E1001"/>
    <w:rsid w:val="005E1B5A"/>
    <w:rsid w:val="005E4089"/>
    <w:rsid w:val="005E4B0B"/>
    <w:rsid w:val="005E52F1"/>
    <w:rsid w:val="005E597E"/>
    <w:rsid w:val="005E5EA5"/>
    <w:rsid w:val="005E6F6D"/>
    <w:rsid w:val="005E743F"/>
    <w:rsid w:val="005E7AA5"/>
    <w:rsid w:val="005E7BEC"/>
    <w:rsid w:val="005E7C79"/>
    <w:rsid w:val="005F000F"/>
    <w:rsid w:val="005F0463"/>
    <w:rsid w:val="005F0509"/>
    <w:rsid w:val="005F06B9"/>
    <w:rsid w:val="005F180A"/>
    <w:rsid w:val="005F3398"/>
    <w:rsid w:val="005F355C"/>
    <w:rsid w:val="005F3B68"/>
    <w:rsid w:val="005F48C2"/>
    <w:rsid w:val="005F49EE"/>
    <w:rsid w:val="005F513D"/>
    <w:rsid w:val="005F5B01"/>
    <w:rsid w:val="005F5D00"/>
    <w:rsid w:val="005F674F"/>
    <w:rsid w:val="005F6C80"/>
    <w:rsid w:val="005F6F25"/>
    <w:rsid w:val="005F7912"/>
    <w:rsid w:val="005F7AB4"/>
    <w:rsid w:val="00601189"/>
    <w:rsid w:val="006025F2"/>
    <w:rsid w:val="00602A27"/>
    <w:rsid w:val="006037B0"/>
    <w:rsid w:val="00603834"/>
    <w:rsid w:val="00604906"/>
    <w:rsid w:val="00604BBD"/>
    <w:rsid w:val="00604F27"/>
    <w:rsid w:val="0060537A"/>
    <w:rsid w:val="00605BC1"/>
    <w:rsid w:val="00605DA6"/>
    <w:rsid w:val="0060690D"/>
    <w:rsid w:val="0060763A"/>
    <w:rsid w:val="0060771F"/>
    <w:rsid w:val="00607DA9"/>
    <w:rsid w:val="00607E90"/>
    <w:rsid w:val="00607F18"/>
    <w:rsid w:val="00611089"/>
    <w:rsid w:val="00611238"/>
    <w:rsid w:val="00611DAB"/>
    <w:rsid w:val="0061291B"/>
    <w:rsid w:val="006129BD"/>
    <w:rsid w:val="00612E9A"/>
    <w:rsid w:val="0061304B"/>
    <w:rsid w:val="00613634"/>
    <w:rsid w:val="00614AE7"/>
    <w:rsid w:val="00615396"/>
    <w:rsid w:val="006168EA"/>
    <w:rsid w:val="00616BA8"/>
    <w:rsid w:val="00616E5A"/>
    <w:rsid w:val="006172A1"/>
    <w:rsid w:val="00617452"/>
    <w:rsid w:val="0061749B"/>
    <w:rsid w:val="00617849"/>
    <w:rsid w:val="00617970"/>
    <w:rsid w:val="006202EF"/>
    <w:rsid w:val="00620625"/>
    <w:rsid w:val="00620635"/>
    <w:rsid w:val="006210DA"/>
    <w:rsid w:val="006213FD"/>
    <w:rsid w:val="00621499"/>
    <w:rsid w:val="00621848"/>
    <w:rsid w:val="00621F11"/>
    <w:rsid w:val="0062203F"/>
    <w:rsid w:val="00622481"/>
    <w:rsid w:val="00623543"/>
    <w:rsid w:val="00623CBB"/>
    <w:rsid w:val="0062455A"/>
    <w:rsid w:val="0062549C"/>
    <w:rsid w:val="00626DC8"/>
    <w:rsid w:val="00627771"/>
    <w:rsid w:val="00627E23"/>
    <w:rsid w:val="00630085"/>
    <w:rsid w:val="00630665"/>
    <w:rsid w:val="00631119"/>
    <w:rsid w:val="00631C96"/>
    <w:rsid w:val="006321E4"/>
    <w:rsid w:val="006327DA"/>
    <w:rsid w:val="00633172"/>
    <w:rsid w:val="006336D1"/>
    <w:rsid w:val="00633DD9"/>
    <w:rsid w:val="00633F88"/>
    <w:rsid w:val="00634187"/>
    <w:rsid w:val="006344C5"/>
    <w:rsid w:val="006347A7"/>
    <w:rsid w:val="006357CE"/>
    <w:rsid w:val="00636078"/>
    <w:rsid w:val="00637CD9"/>
    <w:rsid w:val="00637DF2"/>
    <w:rsid w:val="0064028F"/>
    <w:rsid w:val="006408D6"/>
    <w:rsid w:val="00640C7E"/>
    <w:rsid w:val="006413F8"/>
    <w:rsid w:val="00641AC1"/>
    <w:rsid w:val="006420A2"/>
    <w:rsid w:val="006420F7"/>
    <w:rsid w:val="0064214B"/>
    <w:rsid w:val="00642C30"/>
    <w:rsid w:val="00642C41"/>
    <w:rsid w:val="0064373C"/>
    <w:rsid w:val="0064418C"/>
    <w:rsid w:val="00644FB3"/>
    <w:rsid w:val="0064563C"/>
    <w:rsid w:val="00646518"/>
    <w:rsid w:val="00646D14"/>
    <w:rsid w:val="00646D2D"/>
    <w:rsid w:val="00646F13"/>
    <w:rsid w:val="0065027E"/>
    <w:rsid w:val="00650678"/>
    <w:rsid w:val="0065188A"/>
    <w:rsid w:val="00651B13"/>
    <w:rsid w:val="0065254B"/>
    <w:rsid w:val="00652673"/>
    <w:rsid w:val="00653EA2"/>
    <w:rsid w:val="0065428A"/>
    <w:rsid w:val="006545FB"/>
    <w:rsid w:val="00654D09"/>
    <w:rsid w:val="006551AB"/>
    <w:rsid w:val="0065532C"/>
    <w:rsid w:val="00656340"/>
    <w:rsid w:val="00656517"/>
    <w:rsid w:val="00656DD0"/>
    <w:rsid w:val="006573F0"/>
    <w:rsid w:val="006579C7"/>
    <w:rsid w:val="00657A3B"/>
    <w:rsid w:val="00657A7E"/>
    <w:rsid w:val="00660420"/>
    <w:rsid w:val="006606FA"/>
    <w:rsid w:val="00660D3D"/>
    <w:rsid w:val="0066176C"/>
    <w:rsid w:val="0066280F"/>
    <w:rsid w:val="00663CA1"/>
    <w:rsid w:val="00663EAE"/>
    <w:rsid w:val="006642FF"/>
    <w:rsid w:val="00664383"/>
    <w:rsid w:val="00664DC9"/>
    <w:rsid w:val="0066598E"/>
    <w:rsid w:val="00666871"/>
    <w:rsid w:val="00666B6A"/>
    <w:rsid w:val="00666D12"/>
    <w:rsid w:val="00667D9A"/>
    <w:rsid w:val="0067000C"/>
    <w:rsid w:val="0067077E"/>
    <w:rsid w:val="00670871"/>
    <w:rsid w:val="00671FC5"/>
    <w:rsid w:val="00673159"/>
    <w:rsid w:val="0067322F"/>
    <w:rsid w:val="006738F1"/>
    <w:rsid w:val="00675A33"/>
    <w:rsid w:val="00675A9E"/>
    <w:rsid w:val="0067642D"/>
    <w:rsid w:val="00676EEA"/>
    <w:rsid w:val="006773B3"/>
    <w:rsid w:val="006774F5"/>
    <w:rsid w:val="006777E5"/>
    <w:rsid w:val="00677D21"/>
    <w:rsid w:val="00680FC2"/>
    <w:rsid w:val="00681E2C"/>
    <w:rsid w:val="00682668"/>
    <w:rsid w:val="006829B8"/>
    <w:rsid w:val="006837BF"/>
    <w:rsid w:val="00684801"/>
    <w:rsid w:val="0068572D"/>
    <w:rsid w:val="00686AA3"/>
    <w:rsid w:val="00687AD3"/>
    <w:rsid w:val="00687FBD"/>
    <w:rsid w:val="00687FED"/>
    <w:rsid w:val="00690294"/>
    <w:rsid w:val="0069084E"/>
    <w:rsid w:val="00693D5C"/>
    <w:rsid w:val="00695229"/>
    <w:rsid w:val="00696620"/>
    <w:rsid w:val="00696698"/>
    <w:rsid w:val="00696B0C"/>
    <w:rsid w:val="00696DD0"/>
    <w:rsid w:val="00697031"/>
    <w:rsid w:val="006A09EA"/>
    <w:rsid w:val="006A0C32"/>
    <w:rsid w:val="006A0E10"/>
    <w:rsid w:val="006A1264"/>
    <w:rsid w:val="006A1351"/>
    <w:rsid w:val="006A17AE"/>
    <w:rsid w:val="006A1AC0"/>
    <w:rsid w:val="006A21E3"/>
    <w:rsid w:val="006A253A"/>
    <w:rsid w:val="006A27A3"/>
    <w:rsid w:val="006A2F4B"/>
    <w:rsid w:val="006A3005"/>
    <w:rsid w:val="006A3515"/>
    <w:rsid w:val="006A3FDA"/>
    <w:rsid w:val="006A4170"/>
    <w:rsid w:val="006A4187"/>
    <w:rsid w:val="006A4A54"/>
    <w:rsid w:val="006A4D29"/>
    <w:rsid w:val="006A521C"/>
    <w:rsid w:val="006A6218"/>
    <w:rsid w:val="006A7A76"/>
    <w:rsid w:val="006B0889"/>
    <w:rsid w:val="006B20C5"/>
    <w:rsid w:val="006B2496"/>
    <w:rsid w:val="006B29A9"/>
    <w:rsid w:val="006B2D1E"/>
    <w:rsid w:val="006B2F6E"/>
    <w:rsid w:val="006B3406"/>
    <w:rsid w:val="006B39BF"/>
    <w:rsid w:val="006B409C"/>
    <w:rsid w:val="006B57D3"/>
    <w:rsid w:val="006B62E1"/>
    <w:rsid w:val="006B65FB"/>
    <w:rsid w:val="006B689F"/>
    <w:rsid w:val="006B6AE7"/>
    <w:rsid w:val="006B6D5D"/>
    <w:rsid w:val="006B71D0"/>
    <w:rsid w:val="006B7233"/>
    <w:rsid w:val="006C01BD"/>
    <w:rsid w:val="006C029F"/>
    <w:rsid w:val="006C036A"/>
    <w:rsid w:val="006C0DBB"/>
    <w:rsid w:val="006C0F39"/>
    <w:rsid w:val="006C10D9"/>
    <w:rsid w:val="006C15A0"/>
    <w:rsid w:val="006C18FC"/>
    <w:rsid w:val="006C1FBD"/>
    <w:rsid w:val="006C23E8"/>
    <w:rsid w:val="006C27AD"/>
    <w:rsid w:val="006C2956"/>
    <w:rsid w:val="006C2D18"/>
    <w:rsid w:val="006C4034"/>
    <w:rsid w:val="006C4491"/>
    <w:rsid w:val="006C4575"/>
    <w:rsid w:val="006C45CA"/>
    <w:rsid w:val="006C4C48"/>
    <w:rsid w:val="006C4F17"/>
    <w:rsid w:val="006C55BF"/>
    <w:rsid w:val="006C5C4C"/>
    <w:rsid w:val="006C6572"/>
    <w:rsid w:val="006C6B75"/>
    <w:rsid w:val="006D004E"/>
    <w:rsid w:val="006D1D6E"/>
    <w:rsid w:val="006D1F06"/>
    <w:rsid w:val="006D1FDB"/>
    <w:rsid w:val="006D2382"/>
    <w:rsid w:val="006D29CC"/>
    <w:rsid w:val="006D2F51"/>
    <w:rsid w:val="006D3B2F"/>
    <w:rsid w:val="006D3C48"/>
    <w:rsid w:val="006D5AA7"/>
    <w:rsid w:val="006D6876"/>
    <w:rsid w:val="006D6A56"/>
    <w:rsid w:val="006D7565"/>
    <w:rsid w:val="006D790D"/>
    <w:rsid w:val="006D793C"/>
    <w:rsid w:val="006D7CF5"/>
    <w:rsid w:val="006D7D0A"/>
    <w:rsid w:val="006E0BDC"/>
    <w:rsid w:val="006E1284"/>
    <w:rsid w:val="006E1F72"/>
    <w:rsid w:val="006E24D7"/>
    <w:rsid w:val="006E27AC"/>
    <w:rsid w:val="006E2D79"/>
    <w:rsid w:val="006E34E0"/>
    <w:rsid w:val="006E3D4F"/>
    <w:rsid w:val="006E3F65"/>
    <w:rsid w:val="006E48C1"/>
    <w:rsid w:val="006E4914"/>
    <w:rsid w:val="006E4A71"/>
    <w:rsid w:val="006E5F4C"/>
    <w:rsid w:val="006E6291"/>
    <w:rsid w:val="006E697B"/>
    <w:rsid w:val="006E73A2"/>
    <w:rsid w:val="006F0583"/>
    <w:rsid w:val="006F0AAB"/>
    <w:rsid w:val="006F0AD1"/>
    <w:rsid w:val="006F108F"/>
    <w:rsid w:val="006F15F6"/>
    <w:rsid w:val="006F1754"/>
    <w:rsid w:val="006F1CF0"/>
    <w:rsid w:val="006F2676"/>
    <w:rsid w:val="006F41D2"/>
    <w:rsid w:val="006F421C"/>
    <w:rsid w:val="006F677C"/>
    <w:rsid w:val="006F6D52"/>
    <w:rsid w:val="006F6FD8"/>
    <w:rsid w:val="00700EB5"/>
    <w:rsid w:val="007017B0"/>
    <w:rsid w:val="00702D9C"/>
    <w:rsid w:val="007038B3"/>
    <w:rsid w:val="007038C5"/>
    <w:rsid w:val="00705ADE"/>
    <w:rsid w:val="00705C9D"/>
    <w:rsid w:val="007070E4"/>
    <w:rsid w:val="0070728B"/>
    <w:rsid w:val="007102AC"/>
    <w:rsid w:val="00710620"/>
    <w:rsid w:val="00710A63"/>
    <w:rsid w:val="00710B9F"/>
    <w:rsid w:val="00710F7E"/>
    <w:rsid w:val="00711182"/>
    <w:rsid w:val="007113B1"/>
    <w:rsid w:val="00711E36"/>
    <w:rsid w:val="0071222C"/>
    <w:rsid w:val="00712AE6"/>
    <w:rsid w:val="00712F9D"/>
    <w:rsid w:val="00713182"/>
    <w:rsid w:val="0071328D"/>
    <w:rsid w:val="0071366B"/>
    <w:rsid w:val="00714B19"/>
    <w:rsid w:val="00714E48"/>
    <w:rsid w:val="0071611C"/>
    <w:rsid w:val="00716361"/>
    <w:rsid w:val="00720160"/>
    <w:rsid w:val="00720543"/>
    <w:rsid w:val="00720579"/>
    <w:rsid w:val="00720773"/>
    <w:rsid w:val="007217AA"/>
    <w:rsid w:val="00721829"/>
    <w:rsid w:val="00723103"/>
    <w:rsid w:val="0072382E"/>
    <w:rsid w:val="0072384D"/>
    <w:rsid w:val="0072442B"/>
    <w:rsid w:val="00724B0D"/>
    <w:rsid w:val="00725750"/>
    <w:rsid w:val="0072695F"/>
    <w:rsid w:val="0073036C"/>
    <w:rsid w:val="007317D4"/>
    <w:rsid w:val="00731DA4"/>
    <w:rsid w:val="00732885"/>
    <w:rsid w:val="007333A9"/>
    <w:rsid w:val="00734675"/>
    <w:rsid w:val="00734DBA"/>
    <w:rsid w:val="00734FCD"/>
    <w:rsid w:val="00735044"/>
    <w:rsid w:val="0073620F"/>
    <w:rsid w:val="00736589"/>
    <w:rsid w:val="0073692C"/>
    <w:rsid w:val="00736F72"/>
    <w:rsid w:val="0073709E"/>
    <w:rsid w:val="007372E1"/>
    <w:rsid w:val="00737F6D"/>
    <w:rsid w:val="00740B81"/>
    <w:rsid w:val="00740EFE"/>
    <w:rsid w:val="007417D3"/>
    <w:rsid w:val="00741E8F"/>
    <w:rsid w:val="00742780"/>
    <w:rsid w:val="0074327E"/>
    <w:rsid w:val="00743351"/>
    <w:rsid w:val="00743821"/>
    <w:rsid w:val="007443C7"/>
    <w:rsid w:val="00744FE6"/>
    <w:rsid w:val="00745119"/>
    <w:rsid w:val="00746A03"/>
    <w:rsid w:val="0074773C"/>
    <w:rsid w:val="00747BF1"/>
    <w:rsid w:val="0075028D"/>
    <w:rsid w:val="0075040A"/>
    <w:rsid w:val="007504A2"/>
    <w:rsid w:val="007504A3"/>
    <w:rsid w:val="00750953"/>
    <w:rsid w:val="00751DCA"/>
    <w:rsid w:val="007525D6"/>
    <w:rsid w:val="00752878"/>
    <w:rsid w:val="00752895"/>
    <w:rsid w:val="00753924"/>
    <w:rsid w:val="00755D75"/>
    <w:rsid w:val="00756062"/>
    <w:rsid w:val="00756D00"/>
    <w:rsid w:val="007574E3"/>
    <w:rsid w:val="007575E1"/>
    <w:rsid w:val="00762803"/>
    <w:rsid w:val="00762E8A"/>
    <w:rsid w:val="00762EFA"/>
    <w:rsid w:val="007632F2"/>
    <w:rsid w:val="00764150"/>
    <w:rsid w:val="007654CF"/>
    <w:rsid w:val="007658C1"/>
    <w:rsid w:val="00765F07"/>
    <w:rsid w:val="007667B8"/>
    <w:rsid w:val="00766B02"/>
    <w:rsid w:val="0076724C"/>
    <w:rsid w:val="0076756E"/>
    <w:rsid w:val="00772678"/>
    <w:rsid w:val="00773565"/>
    <w:rsid w:val="007739F0"/>
    <w:rsid w:val="00773BFB"/>
    <w:rsid w:val="00774301"/>
    <w:rsid w:val="007754D6"/>
    <w:rsid w:val="007755EA"/>
    <w:rsid w:val="007757E0"/>
    <w:rsid w:val="007760E6"/>
    <w:rsid w:val="0077635B"/>
    <w:rsid w:val="007767C0"/>
    <w:rsid w:val="007768E9"/>
    <w:rsid w:val="00780153"/>
    <w:rsid w:val="00780AF6"/>
    <w:rsid w:val="00780DD5"/>
    <w:rsid w:val="0078122D"/>
    <w:rsid w:val="00782374"/>
    <w:rsid w:val="0078326A"/>
    <w:rsid w:val="00783486"/>
    <w:rsid w:val="00783A8B"/>
    <w:rsid w:val="00785510"/>
    <w:rsid w:val="007855B2"/>
    <w:rsid w:val="00785627"/>
    <w:rsid w:val="00785AB5"/>
    <w:rsid w:val="00785AF1"/>
    <w:rsid w:val="00785BCB"/>
    <w:rsid w:val="007862C9"/>
    <w:rsid w:val="00786CE2"/>
    <w:rsid w:val="00787EC8"/>
    <w:rsid w:val="007901A7"/>
    <w:rsid w:val="00790F47"/>
    <w:rsid w:val="00792C81"/>
    <w:rsid w:val="00792D1A"/>
    <w:rsid w:val="00793737"/>
    <w:rsid w:val="0079392A"/>
    <w:rsid w:val="00793B9A"/>
    <w:rsid w:val="00793FC5"/>
    <w:rsid w:val="0079418F"/>
    <w:rsid w:val="00794224"/>
    <w:rsid w:val="00794B21"/>
    <w:rsid w:val="0079544F"/>
    <w:rsid w:val="007954A3"/>
    <w:rsid w:val="007963A7"/>
    <w:rsid w:val="00796C7A"/>
    <w:rsid w:val="0079769B"/>
    <w:rsid w:val="00797B9E"/>
    <w:rsid w:val="007A0E7E"/>
    <w:rsid w:val="007A1D74"/>
    <w:rsid w:val="007A1FAA"/>
    <w:rsid w:val="007A29FE"/>
    <w:rsid w:val="007A3CBA"/>
    <w:rsid w:val="007A40A2"/>
    <w:rsid w:val="007A40FD"/>
    <w:rsid w:val="007A4C6A"/>
    <w:rsid w:val="007A4FA0"/>
    <w:rsid w:val="007A5527"/>
    <w:rsid w:val="007A56AE"/>
    <w:rsid w:val="007A5B0C"/>
    <w:rsid w:val="007A5B4B"/>
    <w:rsid w:val="007A5CEA"/>
    <w:rsid w:val="007A694B"/>
    <w:rsid w:val="007B02A0"/>
    <w:rsid w:val="007B040A"/>
    <w:rsid w:val="007B0806"/>
    <w:rsid w:val="007B0C4D"/>
    <w:rsid w:val="007B1A72"/>
    <w:rsid w:val="007B2C83"/>
    <w:rsid w:val="007B2D76"/>
    <w:rsid w:val="007B2E23"/>
    <w:rsid w:val="007B32CF"/>
    <w:rsid w:val="007B3364"/>
    <w:rsid w:val="007B3817"/>
    <w:rsid w:val="007B39EE"/>
    <w:rsid w:val="007B3B88"/>
    <w:rsid w:val="007B3D34"/>
    <w:rsid w:val="007B43DE"/>
    <w:rsid w:val="007B4577"/>
    <w:rsid w:val="007B4E88"/>
    <w:rsid w:val="007B55DA"/>
    <w:rsid w:val="007B58FC"/>
    <w:rsid w:val="007B59B2"/>
    <w:rsid w:val="007B5D44"/>
    <w:rsid w:val="007B6A92"/>
    <w:rsid w:val="007C078B"/>
    <w:rsid w:val="007C09D8"/>
    <w:rsid w:val="007C1A89"/>
    <w:rsid w:val="007C1B26"/>
    <w:rsid w:val="007C2387"/>
    <w:rsid w:val="007C3930"/>
    <w:rsid w:val="007C3A03"/>
    <w:rsid w:val="007C3A3E"/>
    <w:rsid w:val="007C3A70"/>
    <w:rsid w:val="007C4DC3"/>
    <w:rsid w:val="007C50D3"/>
    <w:rsid w:val="007C514A"/>
    <w:rsid w:val="007C52C3"/>
    <w:rsid w:val="007C572A"/>
    <w:rsid w:val="007C5A2C"/>
    <w:rsid w:val="007C5C52"/>
    <w:rsid w:val="007C6345"/>
    <w:rsid w:val="007C662F"/>
    <w:rsid w:val="007C6D66"/>
    <w:rsid w:val="007D0B7F"/>
    <w:rsid w:val="007D1708"/>
    <w:rsid w:val="007D20A2"/>
    <w:rsid w:val="007D22B4"/>
    <w:rsid w:val="007D260D"/>
    <w:rsid w:val="007D2B50"/>
    <w:rsid w:val="007D2D80"/>
    <w:rsid w:val="007D3385"/>
    <w:rsid w:val="007D3705"/>
    <w:rsid w:val="007D40F3"/>
    <w:rsid w:val="007D4486"/>
    <w:rsid w:val="007D50BB"/>
    <w:rsid w:val="007D63D1"/>
    <w:rsid w:val="007E0C35"/>
    <w:rsid w:val="007E1332"/>
    <w:rsid w:val="007E1DAE"/>
    <w:rsid w:val="007E46DD"/>
    <w:rsid w:val="007E537A"/>
    <w:rsid w:val="007E5F74"/>
    <w:rsid w:val="007E624D"/>
    <w:rsid w:val="007E7FB7"/>
    <w:rsid w:val="007F0332"/>
    <w:rsid w:val="007F063F"/>
    <w:rsid w:val="007F0659"/>
    <w:rsid w:val="007F06FC"/>
    <w:rsid w:val="007F2248"/>
    <w:rsid w:val="007F2B5C"/>
    <w:rsid w:val="007F33B3"/>
    <w:rsid w:val="007F376C"/>
    <w:rsid w:val="007F3E44"/>
    <w:rsid w:val="007F4084"/>
    <w:rsid w:val="007F415B"/>
    <w:rsid w:val="007F4D05"/>
    <w:rsid w:val="007F519B"/>
    <w:rsid w:val="007F55D8"/>
    <w:rsid w:val="007F5F81"/>
    <w:rsid w:val="007F6344"/>
    <w:rsid w:val="007F6D8D"/>
    <w:rsid w:val="007F741D"/>
    <w:rsid w:val="00800387"/>
    <w:rsid w:val="00800A1D"/>
    <w:rsid w:val="0080180A"/>
    <w:rsid w:val="00802ECB"/>
    <w:rsid w:val="00803DFF"/>
    <w:rsid w:val="00804FD5"/>
    <w:rsid w:val="008058F1"/>
    <w:rsid w:val="00806352"/>
    <w:rsid w:val="00806B1C"/>
    <w:rsid w:val="00806F3E"/>
    <w:rsid w:val="00806FD9"/>
    <w:rsid w:val="00811FA9"/>
    <w:rsid w:val="00812D47"/>
    <w:rsid w:val="00812FFB"/>
    <w:rsid w:val="00813318"/>
    <w:rsid w:val="0081340B"/>
    <w:rsid w:val="0081524D"/>
    <w:rsid w:val="00815814"/>
    <w:rsid w:val="00815971"/>
    <w:rsid w:val="00815F1D"/>
    <w:rsid w:val="00816066"/>
    <w:rsid w:val="0081646B"/>
    <w:rsid w:val="00817754"/>
    <w:rsid w:val="00820CC3"/>
    <w:rsid w:val="008214AA"/>
    <w:rsid w:val="00821931"/>
    <w:rsid w:val="00821DFE"/>
    <w:rsid w:val="00821FEA"/>
    <w:rsid w:val="0082213B"/>
    <w:rsid w:val="0082213C"/>
    <w:rsid w:val="00822524"/>
    <w:rsid w:val="0082274F"/>
    <w:rsid w:val="00822B44"/>
    <w:rsid w:val="00822E74"/>
    <w:rsid w:val="00822EB7"/>
    <w:rsid w:val="00822EE0"/>
    <w:rsid w:val="00824A03"/>
    <w:rsid w:val="00824D00"/>
    <w:rsid w:val="0082632F"/>
    <w:rsid w:val="00826BAD"/>
    <w:rsid w:val="00827A53"/>
    <w:rsid w:val="00827A80"/>
    <w:rsid w:val="00827FEB"/>
    <w:rsid w:val="008302E8"/>
    <w:rsid w:val="008310E0"/>
    <w:rsid w:val="008317EC"/>
    <w:rsid w:val="00832361"/>
    <w:rsid w:val="00832577"/>
    <w:rsid w:val="00834FAC"/>
    <w:rsid w:val="00836AAE"/>
    <w:rsid w:val="00837CE7"/>
    <w:rsid w:val="00840A8A"/>
    <w:rsid w:val="0084130A"/>
    <w:rsid w:val="0084148F"/>
    <w:rsid w:val="00841B41"/>
    <w:rsid w:val="00842DCE"/>
    <w:rsid w:val="00842FCF"/>
    <w:rsid w:val="008438D8"/>
    <w:rsid w:val="0084399F"/>
    <w:rsid w:val="0084400A"/>
    <w:rsid w:val="00844597"/>
    <w:rsid w:val="008451ED"/>
    <w:rsid w:val="00845ECF"/>
    <w:rsid w:val="00846D3D"/>
    <w:rsid w:val="00850494"/>
    <w:rsid w:val="00850727"/>
    <w:rsid w:val="00850CB1"/>
    <w:rsid w:val="00850F46"/>
    <w:rsid w:val="00851963"/>
    <w:rsid w:val="00851B4A"/>
    <w:rsid w:val="008533ED"/>
    <w:rsid w:val="008537BB"/>
    <w:rsid w:val="00853EF8"/>
    <w:rsid w:val="00857D27"/>
    <w:rsid w:val="00860A3D"/>
    <w:rsid w:val="008612B4"/>
    <w:rsid w:val="0086144A"/>
    <w:rsid w:val="0086200C"/>
    <w:rsid w:val="00862C0A"/>
    <w:rsid w:val="00863109"/>
    <w:rsid w:val="00863264"/>
    <w:rsid w:val="00863596"/>
    <w:rsid w:val="00863CF8"/>
    <w:rsid w:val="00863FE3"/>
    <w:rsid w:val="0086403C"/>
    <w:rsid w:val="0086414D"/>
    <w:rsid w:val="0086424B"/>
    <w:rsid w:val="008643B7"/>
    <w:rsid w:val="00864BA3"/>
    <w:rsid w:val="00864D97"/>
    <w:rsid w:val="008654EA"/>
    <w:rsid w:val="00865F51"/>
    <w:rsid w:val="00866BDE"/>
    <w:rsid w:val="008677F7"/>
    <w:rsid w:val="0086798B"/>
    <w:rsid w:val="00870B45"/>
    <w:rsid w:val="00870ED3"/>
    <w:rsid w:val="0087194D"/>
    <w:rsid w:val="008720DA"/>
    <w:rsid w:val="00872658"/>
    <w:rsid w:val="00872ADF"/>
    <w:rsid w:val="00872CEC"/>
    <w:rsid w:val="00874436"/>
    <w:rsid w:val="00874AA7"/>
    <w:rsid w:val="00875740"/>
    <w:rsid w:val="0087583D"/>
    <w:rsid w:val="00876083"/>
    <w:rsid w:val="00876CE4"/>
    <w:rsid w:val="00880EE6"/>
    <w:rsid w:val="00881BBA"/>
    <w:rsid w:val="008833C1"/>
    <w:rsid w:val="00883E6F"/>
    <w:rsid w:val="0088488F"/>
    <w:rsid w:val="00884DA6"/>
    <w:rsid w:val="00885310"/>
    <w:rsid w:val="00886C8B"/>
    <w:rsid w:val="00887295"/>
    <w:rsid w:val="008874EE"/>
    <w:rsid w:val="00887B8A"/>
    <w:rsid w:val="00887E5B"/>
    <w:rsid w:val="008903F7"/>
    <w:rsid w:val="008905AD"/>
    <w:rsid w:val="00890C68"/>
    <w:rsid w:val="00891146"/>
    <w:rsid w:val="00891C8D"/>
    <w:rsid w:val="00891CC2"/>
    <w:rsid w:val="008920A1"/>
    <w:rsid w:val="008929CF"/>
    <w:rsid w:val="00892CBE"/>
    <w:rsid w:val="00892EBD"/>
    <w:rsid w:val="008936DC"/>
    <w:rsid w:val="00893C59"/>
    <w:rsid w:val="008947CE"/>
    <w:rsid w:val="0089568A"/>
    <w:rsid w:val="008958AF"/>
    <w:rsid w:val="00895B7F"/>
    <w:rsid w:val="0089627A"/>
    <w:rsid w:val="0089662D"/>
    <w:rsid w:val="008966E8"/>
    <w:rsid w:val="00896884"/>
    <w:rsid w:val="00896BB8"/>
    <w:rsid w:val="008970D6"/>
    <w:rsid w:val="008A1414"/>
    <w:rsid w:val="008A186C"/>
    <w:rsid w:val="008A44DE"/>
    <w:rsid w:val="008A4652"/>
    <w:rsid w:val="008A469F"/>
    <w:rsid w:val="008A4ADE"/>
    <w:rsid w:val="008A515E"/>
    <w:rsid w:val="008A522B"/>
    <w:rsid w:val="008A5F4B"/>
    <w:rsid w:val="008B1247"/>
    <w:rsid w:val="008B1ED1"/>
    <w:rsid w:val="008B1F4D"/>
    <w:rsid w:val="008B2883"/>
    <w:rsid w:val="008B3F8B"/>
    <w:rsid w:val="008B499F"/>
    <w:rsid w:val="008B4CB6"/>
    <w:rsid w:val="008B626D"/>
    <w:rsid w:val="008B6437"/>
    <w:rsid w:val="008B6753"/>
    <w:rsid w:val="008B681E"/>
    <w:rsid w:val="008B6F02"/>
    <w:rsid w:val="008B744B"/>
    <w:rsid w:val="008B755B"/>
    <w:rsid w:val="008B7F13"/>
    <w:rsid w:val="008C11CB"/>
    <w:rsid w:val="008C12CE"/>
    <w:rsid w:val="008C191C"/>
    <w:rsid w:val="008C19A3"/>
    <w:rsid w:val="008C1D2C"/>
    <w:rsid w:val="008C2FD9"/>
    <w:rsid w:val="008C326C"/>
    <w:rsid w:val="008C35B1"/>
    <w:rsid w:val="008C382C"/>
    <w:rsid w:val="008C3CAE"/>
    <w:rsid w:val="008C3D61"/>
    <w:rsid w:val="008C4A73"/>
    <w:rsid w:val="008C616A"/>
    <w:rsid w:val="008C7212"/>
    <w:rsid w:val="008D02B8"/>
    <w:rsid w:val="008D075E"/>
    <w:rsid w:val="008D0989"/>
    <w:rsid w:val="008D0A0D"/>
    <w:rsid w:val="008D1E09"/>
    <w:rsid w:val="008D1E43"/>
    <w:rsid w:val="008D1F6F"/>
    <w:rsid w:val="008D253B"/>
    <w:rsid w:val="008D2965"/>
    <w:rsid w:val="008D3140"/>
    <w:rsid w:val="008D366E"/>
    <w:rsid w:val="008D3C54"/>
    <w:rsid w:val="008D3D3D"/>
    <w:rsid w:val="008D3E77"/>
    <w:rsid w:val="008D43A1"/>
    <w:rsid w:val="008D48A5"/>
    <w:rsid w:val="008D496A"/>
    <w:rsid w:val="008D513E"/>
    <w:rsid w:val="008D5492"/>
    <w:rsid w:val="008D5533"/>
    <w:rsid w:val="008D5567"/>
    <w:rsid w:val="008D5A5A"/>
    <w:rsid w:val="008D6AFA"/>
    <w:rsid w:val="008D6D75"/>
    <w:rsid w:val="008D7315"/>
    <w:rsid w:val="008E025B"/>
    <w:rsid w:val="008E07D4"/>
    <w:rsid w:val="008E200D"/>
    <w:rsid w:val="008E2137"/>
    <w:rsid w:val="008E222F"/>
    <w:rsid w:val="008E24CB"/>
    <w:rsid w:val="008E357C"/>
    <w:rsid w:val="008E3583"/>
    <w:rsid w:val="008E37A9"/>
    <w:rsid w:val="008E4D3B"/>
    <w:rsid w:val="008E4DD3"/>
    <w:rsid w:val="008E5439"/>
    <w:rsid w:val="008E5E45"/>
    <w:rsid w:val="008E5F81"/>
    <w:rsid w:val="008E61DA"/>
    <w:rsid w:val="008E6CA7"/>
    <w:rsid w:val="008F15C7"/>
    <w:rsid w:val="008F2513"/>
    <w:rsid w:val="008F2A2E"/>
    <w:rsid w:val="008F2F0E"/>
    <w:rsid w:val="008F330D"/>
    <w:rsid w:val="008F458B"/>
    <w:rsid w:val="008F4CA5"/>
    <w:rsid w:val="008F61EF"/>
    <w:rsid w:val="008F6271"/>
    <w:rsid w:val="008F6280"/>
    <w:rsid w:val="008F6386"/>
    <w:rsid w:val="008F7F47"/>
    <w:rsid w:val="00900353"/>
    <w:rsid w:val="00900704"/>
    <w:rsid w:val="00900750"/>
    <w:rsid w:val="00900AC7"/>
    <w:rsid w:val="00903A6C"/>
    <w:rsid w:val="00903B74"/>
    <w:rsid w:val="009040A0"/>
    <w:rsid w:val="009041F3"/>
    <w:rsid w:val="00904637"/>
    <w:rsid w:val="00904D45"/>
    <w:rsid w:val="00904D9F"/>
    <w:rsid w:val="00905288"/>
    <w:rsid w:val="00905394"/>
    <w:rsid w:val="00910430"/>
    <w:rsid w:val="0091060B"/>
    <w:rsid w:val="009108CA"/>
    <w:rsid w:val="00910EDC"/>
    <w:rsid w:val="00911BF0"/>
    <w:rsid w:val="0091253E"/>
    <w:rsid w:val="00912C60"/>
    <w:rsid w:val="009132BD"/>
    <w:rsid w:val="009136C5"/>
    <w:rsid w:val="00913C2B"/>
    <w:rsid w:val="0091435A"/>
    <w:rsid w:val="009146EC"/>
    <w:rsid w:val="00914A93"/>
    <w:rsid w:val="009150D2"/>
    <w:rsid w:val="009154D2"/>
    <w:rsid w:val="00915AAA"/>
    <w:rsid w:val="00916017"/>
    <w:rsid w:val="009162AE"/>
    <w:rsid w:val="009163C9"/>
    <w:rsid w:val="009172C1"/>
    <w:rsid w:val="00920CFA"/>
    <w:rsid w:val="00921502"/>
    <w:rsid w:val="00921D00"/>
    <w:rsid w:val="00923F6F"/>
    <w:rsid w:val="00924FF3"/>
    <w:rsid w:val="009251A9"/>
    <w:rsid w:val="009253C5"/>
    <w:rsid w:val="009265D6"/>
    <w:rsid w:val="00926B04"/>
    <w:rsid w:val="0092714A"/>
    <w:rsid w:val="00930565"/>
    <w:rsid w:val="00930A55"/>
    <w:rsid w:val="00930B3B"/>
    <w:rsid w:val="00930FDB"/>
    <w:rsid w:val="00931196"/>
    <w:rsid w:val="009320A0"/>
    <w:rsid w:val="00932708"/>
    <w:rsid w:val="009331D1"/>
    <w:rsid w:val="00933367"/>
    <w:rsid w:val="00933DA2"/>
    <w:rsid w:val="00933EEE"/>
    <w:rsid w:val="0093403D"/>
    <w:rsid w:val="0093517B"/>
    <w:rsid w:val="009362D4"/>
    <w:rsid w:val="00937470"/>
    <w:rsid w:val="00937675"/>
    <w:rsid w:val="009416E1"/>
    <w:rsid w:val="009429C8"/>
    <w:rsid w:val="0094381E"/>
    <w:rsid w:val="00943F7E"/>
    <w:rsid w:val="00944465"/>
    <w:rsid w:val="00944CF5"/>
    <w:rsid w:val="0094577B"/>
    <w:rsid w:val="00945825"/>
    <w:rsid w:val="00945D96"/>
    <w:rsid w:val="00945EC3"/>
    <w:rsid w:val="0094660A"/>
    <w:rsid w:val="00946732"/>
    <w:rsid w:val="009478D8"/>
    <w:rsid w:val="00947CA8"/>
    <w:rsid w:val="00947CD9"/>
    <w:rsid w:val="00950B45"/>
    <w:rsid w:val="009513FB"/>
    <w:rsid w:val="00951F50"/>
    <w:rsid w:val="00952571"/>
    <w:rsid w:val="009528FE"/>
    <w:rsid w:val="00953058"/>
    <w:rsid w:val="00953F85"/>
    <w:rsid w:val="0095488C"/>
    <w:rsid w:val="00954998"/>
    <w:rsid w:val="00954B3B"/>
    <w:rsid w:val="009550AC"/>
    <w:rsid w:val="0095577E"/>
    <w:rsid w:val="00956F7D"/>
    <w:rsid w:val="00957247"/>
    <w:rsid w:val="00957AE9"/>
    <w:rsid w:val="0096020C"/>
    <w:rsid w:val="009602BA"/>
    <w:rsid w:val="00960A32"/>
    <w:rsid w:val="00960CA0"/>
    <w:rsid w:val="00961300"/>
    <w:rsid w:val="009613CB"/>
    <w:rsid w:val="00962773"/>
    <w:rsid w:val="009627B3"/>
    <w:rsid w:val="0096319D"/>
    <w:rsid w:val="009631A3"/>
    <w:rsid w:val="00963487"/>
    <w:rsid w:val="00963B41"/>
    <w:rsid w:val="00963E9B"/>
    <w:rsid w:val="00965245"/>
    <w:rsid w:val="00965371"/>
    <w:rsid w:val="00965D97"/>
    <w:rsid w:val="00965F31"/>
    <w:rsid w:val="00965F61"/>
    <w:rsid w:val="0096718B"/>
    <w:rsid w:val="009707DF"/>
    <w:rsid w:val="00971112"/>
    <w:rsid w:val="009732D3"/>
    <w:rsid w:val="00974594"/>
    <w:rsid w:val="00974735"/>
    <w:rsid w:val="00974F1E"/>
    <w:rsid w:val="00975270"/>
    <w:rsid w:val="00975965"/>
    <w:rsid w:val="00975F51"/>
    <w:rsid w:val="0097601E"/>
    <w:rsid w:val="0097682A"/>
    <w:rsid w:val="00976D39"/>
    <w:rsid w:val="00976D6F"/>
    <w:rsid w:val="00977049"/>
    <w:rsid w:val="009776B6"/>
    <w:rsid w:val="009779C0"/>
    <w:rsid w:val="00977D73"/>
    <w:rsid w:val="0098039D"/>
    <w:rsid w:val="00980766"/>
    <w:rsid w:val="00980CFE"/>
    <w:rsid w:val="00980DF0"/>
    <w:rsid w:val="009810A7"/>
    <w:rsid w:val="009823BC"/>
    <w:rsid w:val="00982404"/>
    <w:rsid w:val="0098249F"/>
    <w:rsid w:val="00982AB1"/>
    <w:rsid w:val="00983136"/>
    <w:rsid w:val="00983575"/>
    <w:rsid w:val="0098363E"/>
    <w:rsid w:val="0098379A"/>
    <w:rsid w:val="00983FA5"/>
    <w:rsid w:val="00985D05"/>
    <w:rsid w:val="009865BF"/>
    <w:rsid w:val="00986CEB"/>
    <w:rsid w:val="00986F14"/>
    <w:rsid w:val="0099176C"/>
    <w:rsid w:val="009918B4"/>
    <w:rsid w:val="009923A9"/>
    <w:rsid w:val="009923D2"/>
    <w:rsid w:val="0099322A"/>
    <w:rsid w:val="0099341F"/>
    <w:rsid w:val="0099354B"/>
    <w:rsid w:val="00993A96"/>
    <w:rsid w:val="0099445B"/>
    <w:rsid w:val="00995912"/>
    <w:rsid w:val="009959DF"/>
    <w:rsid w:val="009966CC"/>
    <w:rsid w:val="0099688D"/>
    <w:rsid w:val="00997686"/>
    <w:rsid w:val="00997B4E"/>
    <w:rsid w:val="00997BC0"/>
    <w:rsid w:val="00997E25"/>
    <w:rsid w:val="009A14AE"/>
    <w:rsid w:val="009A16D1"/>
    <w:rsid w:val="009A175D"/>
    <w:rsid w:val="009A1CC6"/>
    <w:rsid w:val="009A1CEF"/>
    <w:rsid w:val="009A1D8A"/>
    <w:rsid w:val="009A2D59"/>
    <w:rsid w:val="009A2DD8"/>
    <w:rsid w:val="009A333E"/>
    <w:rsid w:val="009A42CE"/>
    <w:rsid w:val="009A4E60"/>
    <w:rsid w:val="009A570F"/>
    <w:rsid w:val="009A6C97"/>
    <w:rsid w:val="009A6FE3"/>
    <w:rsid w:val="009A7631"/>
    <w:rsid w:val="009B147B"/>
    <w:rsid w:val="009B2686"/>
    <w:rsid w:val="009B2A4A"/>
    <w:rsid w:val="009B2B8E"/>
    <w:rsid w:val="009B34C1"/>
    <w:rsid w:val="009B3A10"/>
    <w:rsid w:val="009B3E03"/>
    <w:rsid w:val="009B44C4"/>
    <w:rsid w:val="009B497C"/>
    <w:rsid w:val="009B50F7"/>
    <w:rsid w:val="009B56DE"/>
    <w:rsid w:val="009B64A8"/>
    <w:rsid w:val="009B71E6"/>
    <w:rsid w:val="009B72EF"/>
    <w:rsid w:val="009B73F2"/>
    <w:rsid w:val="009B7FA4"/>
    <w:rsid w:val="009C0A86"/>
    <w:rsid w:val="009C0DE0"/>
    <w:rsid w:val="009C10D7"/>
    <w:rsid w:val="009C13F8"/>
    <w:rsid w:val="009C1B05"/>
    <w:rsid w:val="009C1DE6"/>
    <w:rsid w:val="009C20C7"/>
    <w:rsid w:val="009C23F4"/>
    <w:rsid w:val="009C2452"/>
    <w:rsid w:val="009C30A2"/>
    <w:rsid w:val="009C4068"/>
    <w:rsid w:val="009C61AE"/>
    <w:rsid w:val="009C6710"/>
    <w:rsid w:val="009C68D0"/>
    <w:rsid w:val="009C6A84"/>
    <w:rsid w:val="009C77A9"/>
    <w:rsid w:val="009D04DA"/>
    <w:rsid w:val="009D04FF"/>
    <w:rsid w:val="009D0C75"/>
    <w:rsid w:val="009D0F33"/>
    <w:rsid w:val="009D1043"/>
    <w:rsid w:val="009D1694"/>
    <w:rsid w:val="009D1789"/>
    <w:rsid w:val="009D26FF"/>
    <w:rsid w:val="009D2947"/>
    <w:rsid w:val="009D30DA"/>
    <w:rsid w:val="009D35B9"/>
    <w:rsid w:val="009D36BA"/>
    <w:rsid w:val="009D3A43"/>
    <w:rsid w:val="009D4750"/>
    <w:rsid w:val="009D51B5"/>
    <w:rsid w:val="009D5B8B"/>
    <w:rsid w:val="009D6823"/>
    <w:rsid w:val="009D6C57"/>
    <w:rsid w:val="009D7084"/>
    <w:rsid w:val="009D72B0"/>
    <w:rsid w:val="009D7461"/>
    <w:rsid w:val="009D7553"/>
    <w:rsid w:val="009E0509"/>
    <w:rsid w:val="009E14C7"/>
    <w:rsid w:val="009E21F2"/>
    <w:rsid w:val="009E224E"/>
    <w:rsid w:val="009E2452"/>
    <w:rsid w:val="009E2A60"/>
    <w:rsid w:val="009E390F"/>
    <w:rsid w:val="009E3A92"/>
    <w:rsid w:val="009E3D87"/>
    <w:rsid w:val="009E4CA2"/>
    <w:rsid w:val="009E4DE2"/>
    <w:rsid w:val="009E501C"/>
    <w:rsid w:val="009E505C"/>
    <w:rsid w:val="009E54DD"/>
    <w:rsid w:val="009E5C38"/>
    <w:rsid w:val="009E7159"/>
    <w:rsid w:val="009E7A29"/>
    <w:rsid w:val="009F17F4"/>
    <w:rsid w:val="009F1C0C"/>
    <w:rsid w:val="009F2FEF"/>
    <w:rsid w:val="009F4D1A"/>
    <w:rsid w:val="009F5829"/>
    <w:rsid w:val="009F6345"/>
    <w:rsid w:val="009F69EA"/>
    <w:rsid w:val="009F70DA"/>
    <w:rsid w:val="009F70E9"/>
    <w:rsid w:val="009F758B"/>
    <w:rsid w:val="009F75FD"/>
    <w:rsid w:val="009F7B67"/>
    <w:rsid w:val="00A00C7F"/>
    <w:rsid w:val="00A017F8"/>
    <w:rsid w:val="00A01C72"/>
    <w:rsid w:val="00A03215"/>
    <w:rsid w:val="00A03ABF"/>
    <w:rsid w:val="00A0403B"/>
    <w:rsid w:val="00A04308"/>
    <w:rsid w:val="00A04345"/>
    <w:rsid w:val="00A0484E"/>
    <w:rsid w:val="00A05612"/>
    <w:rsid w:val="00A06A39"/>
    <w:rsid w:val="00A06A53"/>
    <w:rsid w:val="00A06AE7"/>
    <w:rsid w:val="00A06CED"/>
    <w:rsid w:val="00A06E1D"/>
    <w:rsid w:val="00A06FBE"/>
    <w:rsid w:val="00A10F10"/>
    <w:rsid w:val="00A12521"/>
    <w:rsid w:val="00A143F2"/>
    <w:rsid w:val="00A14B3B"/>
    <w:rsid w:val="00A151A0"/>
    <w:rsid w:val="00A1534C"/>
    <w:rsid w:val="00A15D99"/>
    <w:rsid w:val="00A16188"/>
    <w:rsid w:val="00A16977"/>
    <w:rsid w:val="00A16CBA"/>
    <w:rsid w:val="00A16CFC"/>
    <w:rsid w:val="00A17970"/>
    <w:rsid w:val="00A17AFA"/>
    <w:rsid w:val="00A20284"/>
    <w:rsid w:val="00A206AF"/>
    <w:rsid w:val="00A20DD5"/>
    <w:rsid w:val="00A219C9"/>
    <w:rsid w:val="00A21AA6"/>
    <w:rsid w:val="00A226AD"/>
    <w:rsid w:val="00A233A4"/>
    <w:rsid w:val="00A235B0"/>
    <w:rsid w:val="00A24522"/>
    <w:rsid w:val="00A25823"/>
    <w:rsid w:val="00A26A05"/>
    <w:rsid w:val="00A300AE"/>
    <w:rsid w:val="00A30498"/>
    <w:rsid w:val="00A30C79"/>
    <w:rsid w:val="00A30EED"/>
    <w:rsid w:val="00A3116C"/>
    <w:rsid w:val="00A31265"/>
    <w:rsid w:val="00A3168B"/>
    <w:rsid w:val="00A322B5"/>
    <w:rsid w:val="00A32D1F"/>
    <w:rsid w:val="00A32DB3"/>
    <w:rsid w:val="00A333EE"/>
    <w:rsid w:val="00A342F8"/>
    <w:rsid w:val="00A34312"/>
    <w:rsid w:val="00A347EF"/>
    <w:rsid w:val="00A36061"/>
    <w:rsid w:val="00A360AB"/>
    <w:rsid w:val="00A3763C"/>
    <w:rsid w:val="00A37867"/>
    <w:rsid w:val="00A37B4D"/>
    <w:rsid w:val="00A37BE1"/>
    <w:rsid w:val="00A37BFD"/>
    <w:rsid w:val="00A421D0"/>
    <w:rsid w:val="00A42702"/>
    <w:rsid w:val="00A42813"/>
    <w:rsid w:val="00A43B3B"/>
    <w:rsid w:val="00A44BC8"/>
    <w:rsid w:val="00A4632A"/>
    <w:rsid w:val="00A469FD"/>
    <w:rsid w:val="00A46F7C"/>
    <w:rsid w:val="00A471A1"/>
    <w:rsid w:val="00A50862"/>
    <w:rsid w:val="00A50EDB"/>
    <w:rsid w:val="00A5131E"/>
    <w:rsid w:val="00A517D5"/>
    <w:rsid w:val="00A51B32"/>
    <w:rsid w:val="00A51FA8"/>
    <w:rsid w:val="00A521D8"/>
    <w:rsid w:val="00A52586"/>
    <w:rsid w:val="00A52590"/>
    <w:rsid w:val="00A52E75"/>
    <w:rsid w:val="00A53AA1"/>
    <w:rsid w:val="00A53C50"/>
    <w:rsid w:val="00A55B3D"/>
    <w:rsid w:val="00A55EE6"/>
    <w:rsid w:val="00A603AE"/>
    <w:rsid w:val="00A60805"/>
    <w:rsid w:val="00A6281B"/>
    <w:rsid w:val="00A62FA4"/>
    <w:rsid w:val="00A63B2E"/>
    <w:rsid w:val="00A64FAD"/>
    <w:rsid w:val="00A651A9"/>
    <w:rsid w:val="00A6521B"/>
    <w:rsid w:val="00A657BA"/>
    <w:rsid w:val="00A65DD4"/>
    <w:rsid w:val="00A66134"/>
    <w:rsid w:val="00A66EE9"/>
    <w:rsid w:val="00A66F39"/>
    <w:rsid w:val="00A6743D"/>
    <w:rsid w:val="00A70174"/>
    <w:rsid w:val="00A7079B"/>
    <w:rsid w:val="00A71532"/>
    <w:rsid w:val="00A718DF"/>
    <w:rsid w:val="00A71AA6"/>
    <w:rsid w:val="00A72439"/>
    <w:rsid w:val="00A729B7"/>
    <w:rsid w:val="00A73D1A"/>
    <w:rsid w:val="00A73E5E"/>
    <w:rsid w:val="00A73E6B"/>
    <w:rsid w:val="00A74535"/>
    <w:rsid w:val="00A74D4F"/>
    <w:rsid w:val="00A76DCF"/>
    <w:rsid w:val="00A7778E"/>
    <w:rsid w:val="00A8075D"/>
    <w:rsid w:val="00A8093A"/>
    <w:rsid w:val="00A80B6A"/>
    <w:rsid w:val="00A80CDB"/>
    <w:rsid w:val="00A811AD"/>
    <w:rsid w:val="00A826C2"/>
    <w:rsid w:val="00A82E7B"/>
    <w:rsid w:val="00A83BED"/>
    <w:rsid w:val="00A8406B"/>
    <w:rsid w:val="00A85126"/>
    <w:rsid w:val="00A85C79"/>
    <w:rsid w:val="00A865F7"/>
    <w:rsid w:val="00A8687A"/>
    <w:rsid w:val="00A870A2"/>
    <w:rsid w:val="00A87121"/>
    <w:rsid w:val="00A91C2E"/>
    <w:rsid w:val="00A91DDC"/>
    <w:rsid w:val="00A91F31"/>
    <w:rsid w:val="00A92760"/>
    <w:rsid w:val="00A92C40"/>
    <w:rsid w:val="00A92C5A"/>
    <w:rsid w:val="00A92F23"/>
    <w:rsid w:val="00A93DC2"/>
    <w:rsid w:val="00A94F01"/>
    <w:rsid w:val="00A95215"/>
    <w:rsid w:val="00A9596D"/>
    <w:rsid w:val="00A95F6A"/>
    <w:rsid w:val="00A96112"/>
    <w:rsid w:val="00A96309"/>
    <w:rsid w:val="00A96D90"/>
    <w:rsid w:val="00A97D05"/>
    <w:rsid w:val="00AA056B"/>
    <w:rsid w:val="00AA11BA"/>
    <w:rsid w:val="00AA4395"/>
    <w:rsid w:val="00AA4548"/>
    <w:rsid w:val="00AA5D31"/>
    <w:rsid w:val="00AA649B"/>
    <w:rsid w:val="00AA6E2A"/>
    <w:rsid w:val="00AB1794"/>
    <w:rsid w:val="00AB1AD5"/>
    <w:rsid w:val="00AB1E64"/>
    <w:rsid w:val="00AB1FC5"/>
    <w:rsid w:val="00AB229E"/>
    <w:rsid w:val="00AB23DB"/>
    <w:rsid w:val="00AB39FD"/>
    <w:rsid w:val="00AB3B64"/>
    <w:rsid w:val="00AB414A"/>
    <w:rsid w:val="00AB4372"/>
    <w:rsid w:val="00AB48D8"/>
    <w:rsid w:val="00AB4F81"/>
    <w:rsid w:val="00AB586D"/>
    <w:rsid w:val="00AB67BA"/>
    <w:rsid w:val="00AB6F07"/>
    <w:rsid w:val="00AB6F3C"/>
    <w:rsid w:val="00AB7A09"/>
    <w:rsid w:val="00AB7FBE"/>
    <w:rsid w:val="00AC00CE"/>
    <w:rsid w:val="00AC0A87"/>
    <w:rsid w:val="00AC0A9B"/>
    <w:rsid w:val="00AC16AA"/>
    <w:rsid w:val="00AC196E"/>
    <w:rsid w:val="00AC1B37"/>
    <w:rsid w:val="00AC1DCF"/>
    <w:rsid w:val="00AC26CE"/>
    <w:rsid w:val="00AC33B8"/>
    <w:rsid w:val="00AC36AB"/>
    <w:rsid w:val="00AC3F77"/>
    <w:rsid w:val="00AC423D"/>
    <w:rsid w:val="00AC4241"/>
    <w:rsid w:val="00AC439C"/>
    <w:rsid w:val="00AC44BF"/>
    <w:rsid w:val="00AC4B5D"/>
    <w:rsid w:val="00AC4CF8"/>
    <w:rsid w:val="00AC6635"/>
    <w:rsid w:val="00AC6755"/>
    <w:rsid w:val="00AC720A"/>
    <w:rsid w:val="00AC7518"/>
    <w:rsid w:val="00AC7C3D"/>
    <w:rsid w:val="00AC7C6C"/>
    <w:rsid w:val="00AD0817"/>
    <w:rsid w:val="00AD0C0A"/>
    <w:rsid w:val="00AD1B39"/>
    <w:rsid w:val="00AD21C5"/>
    <w:rsid w:val="00AD26FD"/>
    <w:rsid w:val="00AD33E5"/>
    <w:rsid w:val="00AD3E6E"/>
    <w:rsid w:val="00AD4275"/>
    <w:rsid w:val="00AD5A4B"/>
    <w:rsid w:val="00AD5B34"/>
    <w:rsid w:val="00AD5C21"/>
    <w:rsid w:val="00AD5D45"/>
    <w:rsid w:val="00AD5ED8"/>
    <w:rsid w:val="00AD5F74"/>
    <w:rsid w:val="00AD6400"/>
    <w:rsid w:val="00AD6865"/>
    <w:rsid w:val="00AD729D"/>
    <w:rsid w:val="00AD7599"/>
    <w:rsid w:val="00AE14F7"/>
    <w:rsid w:val="00AE173A"/>
    <w:rsid w:val="00AE1F34"/>
    <w:rsid w:val="00AE20C0"/>
    <w:rsid w:val="00AE24AB"/>
    <w:rsid w:val="00AE2B76"/>
    <w:rsid w:val="00AE3066"/>
    <w:rsid w:val="00AE31FE"/>
    <w:rsid w:val="00AE408A"/>
    <w:rsid w:val="00AE4297"/>
    <w:rsid w:val="00AE4FD8"/>
    <w:rsid w:val="00AE5C5A"/>
    <w:rsid w:val="00AE5FD1"/>
    <w:rsid w:val="00AE6304"/>
    <w:rsid w:val="00AE6516"/>
    <w:rsid w:val="00AE6A70"/>
    <w:rsid w:val="00AE76C9"/>
    <w:rsid w:val="00AE770D"/>
    <w:rsid w:val="00AE7B8D"/>
    <w:rsid w:val="00AE7FD2"/>
    <w:rsid w:val="00AF06F8"/>
    <w:rsid w:val="00AF13FD"/>
    <w:rsid w:val="00AF356F"/>
    <w:rsid w:val="00AF5859"/>
    <w:rsid w:val="00AF5AAD"/>
    <w:rsid w:val="00AF5D0A"/>
    <w:rsid w:val="00AF70F9"/>
    <w:rsid w:val="00AF7E11"/>
    <w:rsid w:val="00AF7F60"/>
    <w:rsid w:val="00B015BD"/>
    <w:rsid w:val="00B0298A"/>
    <w:rsid w:val="00B0302F"/>
    <w:rsid w:val="00B03595"/>
    <w:rsid w:val="00B03963"/>
    <w:rsid w:val="00B04C91"/>
    <w:rsid w:val="00B04D4F"/>
    <w:rsid w:val="00B04E44"/>
    <w:rsid w:val="00B05033"/>
    <w:rsid w:val="00B0560B"/>
    <w:rsid w:val="00B05728"/>
    <w:rsid w:val="00B05E07"/>
    <w:rsid w:val="00B06240"/>
    <w:rsid w:val="00B06547"/>
    <w:rsid w:val="00B06AA5"/>
    <w:rsid w:val="00B07173"/>
    <w:rsid w:val="00B07B18"/>
    <w:rsid w:val="00B07E81"/>
    <w:rsid w:val="00B10BBC"/>
    <w:rsid w:val="00B10F99"/>
    <w:rsid w:val="00B119AF"/>
    <w:rsid w:val="00B1263C"/>
    <w:rsid w:val="00B131AC"/>
    <w:rsid w:val="00B139CA"/>
    <w:rsid w:val="00B13CF3"/>
    <w:rsid w:val="00B14746"/>
    <w:rsid w:val="00B151FA"/>
    <w:rsid w:val="00B1579A"/>
    <w:rsid w:val="00B1773D"/>
    <w:rsid w:val="00B2083C"/>
    <w:rsid w:val="00B20DD1"/>
    <w:rsid w:val="00B21DAA"/>
    <w:rsid w:val="00B23039"/>
    <w:rsid w:val="00B23347"/>
    <w:rsid w:val="00B236CA"/>
    <w:rsid w:val="00B23964"/>
    <w:rsid w:val="00B24372"/>
    <w:rsid w:val="00B24A3D"/>
    <w:rsid w:val="00B24AB2"/>
    <w:rsid w:val="00B24ED9"/>
    <w:rsid w:val="00B25400"/>
    <w:rsid w:val="00B26423"/>
    <w:rsid w:val="00B26D96"/>
    <w:rsid w:val="00B27B3A"/>
    <w:rsid w:val="00B27F06"/>
    <w:rsid w:val="00B30377"/>
    <w:rsid w:val="00B31892"/>
    <w:rsid w:val="00B31E1B"/>
    <w:rsid w:val="00B32972"/>
    <w:rsid w:val="00B331B0"/>
    <w:rsid w:val="00B342DA"/>
    <w:rsid w:val="00B34549"/>
    <w:rsid w:val="00B34575"/>
    <w:rsid w:val="00B34CDF"/>
    <w:rsid w:val="00B359BC"/>
    <w:rsid w:val="00B36D09"/>
    <w:rsid w:val="00B36FC7"/>
    <w:rsid w:val="00B375EA"/>
    <w:rsid w:val="00B405F8"/>
    <w:rsid w:val="00B4087D"/>
    <w:rsid w:val="00B410F8"/>
    <w:rsid w:val="00B411B8"/>
    <w:rsid w:val="00B414CD"/>
    <w:rsid w:val="00B41E77"/>
    <w:rsid w:val="00B423AC"/>
    <w:rsid w:val="00B42C0D"/>
    <w:rsid w:val="00B42F4E"/>
    <w:rsid w:val="00B43406"/>
    <w:rsid w:val="00B43D7C"/>
    <w:rsid w:val="00B43E19"/>
    <w:rsid w:val="00B43F56"/>
    <w:rsid w:val="00B43F6C"/>
    <w:rsid w:val="00B4439F"/>
    <w:rsid w:val="00B44572"/>
    <w:rsid w:val="00B452C4"/>
    <w:rsid w:val="00B4554C"/>
    <w:rsid w:val="00B456A0"/>
    <w:rsid w:val="00B45935"/>
    <w:rsid w:val="00B45B06"/>
    <w:rsid w:val="00B45E81"/>
    <w:rsid w:val="00B46B9D"/>
    <w:rsid w:val="00B46DCE"/>
    <w:rsid w:val="00B473D8"/>
    <w:rsid w:val="00B47B1A"/>
    <w:rsid w:val="00B5004E"/>
    <w:rsid w:val="00B5078F"/>
    <w:rsid w:val="00B52E7B"/>
    <w:rsid w:val="00B5338D"/>
    <w:rsid w:val="00B53935"/>
    <w:rsid w:val="00B550C3"/>
    <w:rsid w:val="00B55239"/>
    <w:rsid w:val="00B553A1"/>
    <w:rsid w:val="00B56FE1"/>
    <w:rsid w:val="00B574C1"/>
    <w:rsid w:val="00B60D73"/>
    <w:rsid w:val="00B614BC"/>
    <w:rsid w:val="00B617A9"/>
    <w:rsid w:val="00B62399"/>
    <w:rsid w:val="00B62814"/>
    <w:rsid w:val="00B63538"/>
    <w:rsid w:val="00B6385D"/>
    <w:rsid w:val="00B64446"/>
    <w:rsid w:val="00B650FB"/>
    <w:rsid w:val="00B65483"/>
    <w:rsid w:val="00B65E6C"/>
    <w:rsid w:val="00B660FE"/>
    <w:rsid w:val="00B667F9"/>
    <w:rsid w:val="00B67733"/>
    <w:rsid w:val="00B67B28"/>
    <w:rsid w:val="00B67FA9"/>
    <w:rsid w:val="00B7011D"/>
    <w:rsid w:val="00B70A55"/>
    <w:rsid w:val="00B70BC1"/>
    <w:rsid w:val="00B712D1"/>
    <w:rsid w:val="00B71D99"/>
    <w:rsid w:val="00B725D6"/>
    <w:rsid w:val="00B7281F"/>
    <w:rsid w:val="00B7294E"/>
    <w:rsid w:val="00B7383A"/>
    <w:rsid w:val="00B74D0A"/>
    <w:rsid w:val="00B77FA1"/>
    <w:rsid w:val="00B808E8"/>
    <w:rsid w:val="00B80C30"/>
    <w:rsid w:val="00B80FDD"/>
    <w:rsid w:val="00B8139D"/>
    <w:rsid w:val="00B815D7"/>
    <w:rsid w:val="00B82191"/>
    <w:rsid w:val="00B822E7"/>
    <w:rsid w:val="00B82768"/>
    <w:rsid w:val="00B82CDB"/>
    <w:rsid w:val="00B830CA"/>
    <w:rsid w:val="00B83BEB"/>
    <w:rsid w:val="00B84194"/>
    <w:rsid w:val="00B84726"/>
    <w:rsid w:val="00B860D6"/>
    <w:rsid w:val="00B86207"/>
    <w:rsid w:val="00B8753E"/>
    <w:rsid w:val="00B87BD3"/>
    <w:rsid w:val="00B87CDB"/>
    <w:rsid w:val="00B87DA7"/>
    <w:rsid w:val="00B903C8"/>
    <w:rsid w:val="00B90613"/>
    <w:rsid w:val="00B913FC"/>
    <w:rsid w:val="00B9176D"/>
    <w:rsid w:val="00B9190E"/>
    <w:rsid w:val="00B919D4"/>
    <w:rsid w:val="00B91EBE"/>
    <w:rsid w:val="00B921E2"/>
    <w:rsid w:val="00B92892"/>
    <w:rsid w:val="00B93620"/>
    <w:rsid w:val="00B94159"/>
    <w:rsid w:val="00B9461E"/>
    <w:rsid w:val="00B94645"/>
    <w:rsid w:val="00B9471F"/>
    <w:rsid w:val="00B94D68"/>
    <w:rsid w:val="00B9501F"/>
    <w:rsid w:val="00B96141"/>
    <w:rsid w:val="00B972A1"/>
    <w:rsid w:val="00B97EC6"/>
    <w:rsid w:val="00BA013C"/>
    <w:rsid w:val="00BA1030"/>
    <w:rsid w:val="00BA14CE"/>
    <w:rsid w:val="00BA1A7E"/>
    <w:rsid w:val="00BA1AD7"/>
    <w:rsid w:val="00BA1C6A"/>
    <w:rsid w:val="00BA2AE7"/>
    <w:rsid w:val="00BA2F47"/>
    <w:rsid w:val="00BA3580"/>
    <w:rsid w:val="00BA3787"/>
    <w:rsid w:val="00BA4351"/>
    <w:rsid w:val="00BA43FE"/>
    <w:rsid w:val="00BA4D72"/>
    <w:rsid w:val="00BA5B6A"/>
    <w:rsid w:val="00BA6C8A"/>
    <w:rsid w:val="00BA6DC3"/>
    <w:rsid w:val="00BA6ED2"/>
    <w:rsid w:val="00BA784D"/>
    <w:rsid w:val="00BB01F8"/>
    <w:rsid w:val="00BB07A3"/>
    <w:rsid w:val="00BB082C"/>
    <w:rsid w:val="00BB0C74"/>
    <w:rsid w:val="00BB23B8"/>
    <w:rsid w:val="00BB29A8"/>
    <w:rsid w:val="00BB2FE4"/>
    <w:rsid w:val="00BB3810"/>
    <w:rsid w:val="00BB4D49"/>
    <w:rsid w:val="00BB5DC8"/>
    <w:rsid w:val="00BB5E8F"/>
    <w:rsid w:val="00BB5F1C"/>
    <w:rsid w:val="00BB716A"/>
    <w:rsid w:val="00BB7D9D"/>
    <w:rsid w:val="00BC00DF"/>
    <w:rsid w:val="00BC0321"/>
    <w:rsid w:val="00BC0946"/>
    <w:rsid w:val="00BC1D75"/>
    <w:rsid w:val="00BC2D4D"/>
    <w:rsid w:val="00BC35D6"/>
    <w:rsid w:val="00BC3AA4"/>
    <w:rsid w:val="00BC3B81"/>
    <w:rsid w:val="00BC4085"/>
    <w:rsid w:val="00BC4538"/>
    <w:rsid w:val="00BC4A2A"/>
    <w:rsid w:val="00BC53F3"/>
    <w:rsid w:val="00BC58D6"/>
    <w:rsid w:val="00BC6744"/>
    <w:rsid w:val="00BC691C"/>
    <w:rsid w:val="00BC69AD"/>
    <w:rsid w:val="00BC74D9"/>
    <w:rsid w:val="00BC7B9B"/>
    <w:rsid w:val="00BD068E"/>
    <w:rsid w:val="00BD1171"/>
    <w:rsid w:val="00BD1458"/>
    <w:rsid w:val="00BD1829"/>
    <w:rsid w:val="00BD3A97"/>
    <w:rsid w:val="00BD542E"/>
    <w:rsid w:val="00BD54CE"/>
    <w:rsid w:val="00BD5C73"/>
    <w:rsid w:val="00BD61E7"/>
    <w:rsid w:val="00BD6423"/>
    <w:rsid w:val="00BD65DC"/>
    <w:rsid w:val="00BD686E"/>
    <w:rsid w:val="00BD7483"/>
    <w:rsid w:val="00BD7784"/>
    <w:rsid w:val="00BD7D06"/>
    <w:rsid w:val="00BD7D52"/>
    <w:rsid w:val="00BE0102"/>
    <w:rsid w:val="00BE10D0"/>
    <w:rsid w:val="00BE132B"/>
    <w:rsid w:val="00BE2010"/>
    <w:rsid w:val="00BE2282"/>
    <w:rsid w:val="00BE3121"/>
    <w:rsid w:val="00BE3D8E"/>
    <w:rsid w:val="00BE3FD9"/>
    <w:rsid w:val="00BE487D"/>
    <w:rsid w:val="00BE5462"/>
    <w:rsid w:val="00BE5761"/>
    <w:rsid w:val="00BE68A8"/>
    <w:rsid w:val="00BE73DC"/>
    <w:rsid w:val="00BE7C9F"/>
    <w:rsid w:val="00BF062D"/>
    <w:rsid w:val="00BF201E"/>
    <w:rsid w:val="00BF29D0"/>
    <w:rsid w:val="00BF2A2E"/>
    <w:rsid w:val="00BF2FDA"/>
    <w:rsid w:val="00BF45A3"/>
    <w:rsid w:val="00BF47FF"/>
    <w:rsid w:val="00BF48A7"/>
    <w:rsid w:val="00BF4928"/>
    <w:rsid w:val="00BF4A41"/>
    <w:rsid w:val="00BF5710"/>
    <w:rsid w:val="00BF5C7E"/>
    <w:rsid w:val="00BF63E6"/>
    <w:rsid w:val="00BF66E6"/>
    <w:rsid w:val="00BF67C6"/>
    <w:rsid w:val="00BF6F34"/>
    <w:rsid w:val="00C00649"/>
    <w:rsid w:val="00C00A48"/>
    <w:rsid w:val="00C00DAA"/>
    <w:rsid w:val="00C00F71"/>
    <w:rsid w:val="00C02C98"/>
    <w:rsid w:val="00C02CE7"/>
    <w:rsid w:val="00C032B9"/>
    <w:rsid w:val="00C03629"/>
    <w:rsid w:val="00C03B04"/>
    <w:rsid w:val="00C049C2"/>
    <w:rsid w:val="00C04D90"/>
    <w:rsid w:val="00C05191"/>
    <w:rsid w:val="00C05B85"/>
    <w:rsid w:val="00C05ED5"/>
    <w:rsid w:val="00C063A9"/>
    <w:rsid w:val="00C06BA9"/>
    <w:rsid w:val="00C0714C"/>
    <w:rsid w:val="00C07A51"/>
    <w:rsid w:val="00C10FE0"/>
    <w:rsid w:val="00C11576"/>
    <w:rsid w:val="00C11DD9"/>
    <w:rsid w:val="00C12791"/>
    <w:rsid w:val="00C12AFB"/>
    <w:rsid w:val="00C12F0A"/>
    <w:rsid w:val="00C130C7"/>
    <w:rsid w:val="00C13EA3"/>
    <w:rsid w:val="00C151BA"/>
    <w:rsid w:val="00C15624"/>
    <w:rsid w:val="00C169B2"/>
    <w:rsid w:val="00C1700B"/>
    <w:rsid w:val="00C17166"/>
    <w:rsid w:val="00C172DD"/>
    <w:rsid w:val="00C173E2"/>
    <w:rsid w:val="00C1793D"/>
    <w:rsid w:val="00C17C39"/>
    <w:rsid w:val="00C20625"/>
    <w:rsid w:val="00C20D8A"/>
    <w:rsid w:val="00C21CD0"/>
    <w:rsid w:val="00C21F74"/>
    <w:rsid w:val="00C220FA"/>
    <w:rsid w:val="00C241C9"/>
    <w:rsid w:val="00C2502F"/>
    <w:rsid w:val="00C25981"/>
    <w:rsid w:val="00C26575"/>
    <w:rsid w:val="00C2694D"/>
    <w:rsid w:val="00C26A84"/>
    <w:rsid w:val="00C27187"/>
    <w:rsid w:val="00C27554"/>
    <w:rsid w:val="00C30796"/>
    <w:rsid w:val="00C30E18"/>
    <w:rsid w:val="00C31BC5"/>
    <w:rsid w:val="00C322CF"/>
    <w:rsid w:val="00C32E0F"/>
    <w:rsid w:val="00C33217"/>
    <w:rsid w:val="00C3350F"/>
    <w:rsid w:val="00C33B08"/>
    <w:rsid w:val="00C33C73"/>
    <w:rsid w:val="00C33FD3"/>
    <w:rsid w:val="00C34154"/>
    <w:rsid w:val="00C341FD"/>
    <w:rsid w:val="00C34D96"/>
    <w:rsid w:val="00C35231"/>
    <w:rsid w:val="00C361DD"/>
    <w:rsid w:val="00C36251"/>
    <w:rsid w:val="00C36975"/>
    <w:rsid w:val="00C369E0"/>
    <w:rsid w:val="00C405B1"/>
    <w:rsid w:val="00C40A06"/>
    <w:rsid w:val="00C40CDF"/>
    <w:rsid w:val="00C41257"/>
    <w:rsid w:val="00C412A2"/>
    <w:rsid w:val="00C41B22"/>
    <w:rsid w:val="00C41D4C"/>
    <w:rsid w:val="00C41D9A"/>
    <w:rsid w:val="00C42866"/>
    <w:rsid w:val="00C43088"/>
    <w:rsid w:val="00C431C8"/>
    <w:rsid w:val="00C4360A"/>
    <w:rsid w:val="00C4373B"/>
    <w:rsid w:val="00C44046"/>
    <w:rsid w:val="00C4469B"/>
    <w:rsid w:val="00C448BA"/>
    <w:rsid w:val="00C4516C"/>
    <w:rsid w:val="00C4526A"/>
    <w:rsid w:val="00C45A69"/>
    <w:rsid w:val="00C45C9D"/>
    <w:rsid w:val="00C45ECD"/>
    <w:rsid w:val="00C4676E"/>
    <w:rsid w:val="00C47723"/>
    <w:rsid w:val="00C47F93"/>
    <w:rsid w:val="00C5122C"/>
    <w:rsid w:val="00C53081"/>
    <w:rsid w:val="00C539AC"/>
    <w:rsid w:val="00C539C9"/>
    <w:rsid w:val="00C53ABA"/>
    <w:rsid w:val="00C53FE4"/>
    <w:rsid w:val="00C54181"/>
    <w:rsid w:val="00C543D7"/>
    <w:rsid w:val="00C54C44"/>
    <w:rsid w:val="00C55074"/>
    <w:rsid w:val="00C55AAC"/>
    <w:rsid w:val="00C55C4B"/>
    <w:rsid w:val="00C56685"/>
    <w:rsid w:val="00C56F06"/>
    <w:rsid w:val="00C571EF"/>
    <w:rsid w:val="00C573F9"/>
    <w:rsid w:val="00C60857"/>
    <w:rsid w:val="00C61315"/>
    <w:rsid w:val="00C61B58"/>
    <w:rsid w:val="00C63B1D"/>
    <w:rsid w:val="00C64214"/>
    <w:rsid w:val="00C648BF"/>
    <w:rsid w:val="00C64947"/>
    <w:rsid w:val="00C65766"/>
    <w:rsid w:val="00C65E80"/>
    <w:rsid w:val="00C6715B"/>
    <w:rsid w:val="00C6763D"/>
    <w:rsid w:val="00C67A27"/>
    <w:rsid w:val="00C70651"/>
    <w:rsid w:val="00C70743"/>
    <w:rsid w:val="00C70BF2"/>
    <w:rsid w:val="00C70FD6"/>
    <w:rsid w:val="00C73657"/>
    <w:rsid w:val="00C73F52"/>
    <w:rsid w:val="00C74191"/>
    <w:rsid w:val="00C74E66"/>
    <w:rsid w:val="00C75881"/>
    <w:rsid w:val="00C76F52"/>
    <w:rsid w:val="00C76F7C"/>
    <w:rsid w:val="00C7794A"/>
    <w:rsid w:val="00C77CE2"/>
    <w:rsid w:val="00C807E0"/>
    <w:rsid w:val="00C81300"/>
    <w:rsid w:val="00C819BD"/>
    <w:rsid w:val="00C81A66"/>
    <w:rsid w:val="00C8204F"/>
    <w:rsid w:val="00C82E53"/>
    <w:rsid w:val="00C84E0C"/>
    <w:rsid w:val="00C854AB"/>
    <w:rsid w:val="00C855E3"/>
    <w:rsid w:val="00C858FE"/>
    <w:rsid w:val="00C86AC5"/>
    <w:rsid w:val="00C870F4"/>
    <w:rsid w:val="00C87CCD"/>
    <w:rsid w:val="00C904C2"/>
    <w:rsid w:val="00C9209D"/>
    <w:rsid w:val="00C92231"/>
    <w:rsid w:val="00C92418"/>
    <w:rsid w:val="00C931BD"/>
    <w:rsid w:val="00C938B1"/>
    <w:rsid w:val="00C93ED6"/>
    <w:rsid w:val="00C9500F"/>
    <w:rsid w:val="00C951DE"/>
    <w:rsid w:val="00C96150"/>
    <w:rsid w:val="00C971D7"/>
    <w:rsid w:val="00CA088D"/>
    <w:rsid w:val="00CA0A08"/>
    <w:rsid w:val="00CA13CF"/>
    <w:rsid w:val="00CA1C5A"/>
    <w:rsid w:val="00CA1E32"/>
    <w:rsid w:val="00CA24B6"/>
    <w:rsid w:val="00CA2FBE"/>
    <w:rsid w:val="00CA3175"/>
    <w:rsid w:val="00CA34DF"/>
    <w:rsid w:val="00CA41A9"/>
    <w:rsid w:val="00CA4326"/>
    <w:rsid w:val="00CA50C7"/>
    <w:rsid w:val="00CA525E"/>
    <w:rsid w:val="00CA52D6"/>
    <w:rsid w:val="00CA534F"/>
    <w:rsid w:val="00CA64FD"/>
    <w:rsid w:val="00CA6F4B"/>
    <w:rsid w:val="00CB0D22"/>
    <w:rsid w:val="00CB1128"/>
    <w:rsid w:val="00CB179D"/>
    <w:rsid w:val="00CB21B8"/>
    <w:rsid w:val="00CB239E"/>
    <w:rsid w:val="00CB2B10"/>
    <w:rsid w:val="00CB2B2C"/>
    <w:rsid w:val="00CB2D71"/>
    <w:rsid w:val="00CB36E9"/>
    <w:rsid w:val="00CB3BE9"/>
    <w:rsid w:val="00CB3D9E"/>
    <w:rsid w:val="00CB4128"/>
    <w:rsid w:val="00CB41ED"/>
    <w:rsid w:val="00CB45C5"/>
    <w:rsid w:val="00CB5244"/>
    <w:rsid w:val="00CB5390"/>
    <w:rsid w:val="00CB550E"/>
    <w:rsid w:val="00CB5AC5"/>
    <w:rsid w:val="00CB5D39"/>
    <w:rsid w:val="00CB69C2"/>
    <w:rsid w:val="00CB746E"/>
    <w:rsid w:val="00CB770A"/>
    <w:rsid w:val="00CC0A66"/>
    <w:rsid w:val="00CC0BC5"/>
    <w:rsid w:val="00CC1384"/>
    <w:rsid w:val="00CC1561"/>
    <w:rsid w:val="00CC202F"/>
    <w:rsid w:val="00CC3D9A"/>
    <w:rsid w:val="00CC4196"/>
    <w:rsid w:val="00CC478E"/>
    <w:rsid w:val="00CC4943"/>
    <w:rsid w:val="00CC4AD6"/>
    <w:rsid w:val="00CC4B97"/>
    <w:rsid w:val="00CC5A23"/>
    <w:rsid w:val="00CC5F2D"/>
    <w:rsid w:val="00CC6754"/>
    <w:rsid w:val="00CC70BA"/>
    <w:rsid w:val="00CC73C1"/>
    <w:rsid w:val="00CD0716"/>
    <w:rsid w:val="00CD0E98"/>
    <w:rsid w:val="00CD27FC"/>
    <w:rsid w:val="00CD29AF"/>
    <w:rsid w:val="00CD2D91"/>
    <w:rsid w:val="00CD3B0E"/>
    <w:rsid w:val="00CD4146"/>
    <w:rsid w:val="00CD4DB2"/>
    <w:rsid w:val="00CD5B18"/>
    <w:rsid w:val="00CD69BE"/>
    <w:rsid w:val="00CD77CC"/>
    <w:rsid w:val="00CE0FCC"/>
    <w:rsid w:val="00CE1CF9"/>
    <w:rsid w:val="00CE2C9E"/>
    <w:rsid w:val="00CE2E6E"/>
    <w:rsid w:val="00CE39AD"/>
    <w:rsid w:val="00CE4097"/>
    <w:rsid w:val="00CE44CD"/>
    <w:rsid w:val="00CE4A93"/>
    <w:rsid w:val="00CE4C9E"/>
    <w:rsid w:val="00CE4E18"/>
    <w:rsid w:val="00CE5773"/>
    <w:rsid w:val="00CE5959"/>
    <w:rsid w:val="00CE5FCD"/>
    <w:rsid w:val="00CE623C"/>
    <w:rsid w:val="00CE6FE4"/>
    <w:rsid w:val="00CE74AE"/>
    <w:rsid w:val="00CE77D6"/>
    <w:rsid w:val="00CF034E"/>
    <w:rsid w:val="00CF0D4F"/>
    <w:rsid w:val="00CF103E"/>
    <w:rsid w:val="00CF161F"/>
    <w:rsid w:val="00CF1B0E"/>
    <w:rsid w:val="00CF1D85"/>
    <w:rsid w:val="00CF3BAD"/>
    <w:rsid w:val="00CF5BA0"/>
    <w:rsid w:val="00CF5DB2"/>
    <w:rsid w:val="00CF648B"/>
    <w:rsid w:val="00CF6A0D"/>
    <w:rsid w:val="00CF6A17"/>
    <w:rsid w:val="00CF71E6"/>
    <w:rsid w:val="00CF79F6"/>
    <w:rsid w:val="00CF7C03"/>
    <w:rsid w:val="00D000F3"/>
    <w:rsid w:val="00D00A04"/>
    <w:rsid w:val="00D00AAB"/>
    <w:rsid w:val="00D00C79"/>
    <w:rsid w:val="00D010D2"/>
    <w:rsid w:val="00D017D2"/>
    <w:rsid w:val="00D01E95"/>
    <w:rsid w:val="00D01F05"/>
    <w:rsid w:val="00D040F5"/>
    <w:rsid w:val="00D046C1"/>
    <w:rsid w:val="00D04EAB"/>
    <w:rsid w:val="00D055CD"/>
    <w:rsid w:val="00D06198"/>
    <w:rsid w:val="00D06A96"/>
    <w:rsid w:val="00D073AF"/>
    <w:rsid w:val="00D076A5"/>
    <w:rsid w:val="00D07C79"/>
    <w:rsid w:val="00D116A9"/>
    <w:rsid w:val="00D118AC"/>
    <w:rsid w:val="00D1220F"/>
    <w:rsid w:val="00D1223C"/>
    <w:rsid w:val="00D12D90"/>
    <w:rsid w:val="00D13321"/>
    <w:rsid w:val="00D14109"/>
    <w:rsid w:val="00D14CE7"/>
    <w:rsid w:val="00D1576B"/>
    <w:rsid w:val="00D16F31"/>
    <w:rsid w:val="00D17559"/>
    <w:rsid w:val="00D17562"/>
    <w:rsid w:val="00D176F0"/>
    <w:rsid w:val="00D17A75"/>
    <w:rsid w:val="00D2043C"/>
    <w:rsid w:val="00D20575"/>
    <w:rsid w:val="00D20AD0"/>
    <w:rsid w:val="00D20AE6"/>
    <w:rsid w:val="00D22B6B"/>
    <w:rsid w:val="00D23179"/>
    <w:rsid w:val="00D250DA"/>
    <w:rsid w:val="00D2585E"/>
    <w:rsid w:val="00D26091"/>
    <w:rsid w:val="00D2632C"/>
    <w:rsid w:val="00D26785"/>
    <w:rsid w:val="00D277BF"/>
    <w:rsid w:val="00D27A33"/>
    <w:rsid w:val="00D27BAA"/>
    <w:rsid w:val="00D27D83"/>
    <w:rsid w:val="00D3106F"/>
    <w:rsid w:val="00D31729"/>
    <w:rsid w:val="00D3192E"/>
    <w:rsid w:val="00D31C1B"/>
    <w:rsid w:val="00D32B1C"/>
    <w:rsid w:val="00D32D8C"/>
    <w:rsid w:val="00D3352A"/>
    <w:rsid w:val="00D345F6"/>
    <w:rsid w:val="00D34A73"/>
    <w:rsid w:val="00D357F2"/>
    <w:rsid w:val="00D35D86"/>
    <w:rsid w:val="00D365FE"/>
    <w:rsid w:val="00D37866"/>
    <w:rsid w:val="00D403AA"/>
    <w:rsid w:val="00D4110C"/>
    <w:rsid w:val="00D423D2"/>
    <w:rsid w:val="00D42956"/>
    <w:rsid w:val="00D42984"/>
    <w:rsid w:val="00D42B4B"/>
    <w:rsid w:val="00D43536"/>
    <w:rsid w:val="00D43707"/>
    <w:rsid w:val="00D43725"/>
    <w:rsid w:val="00D43B84"/>
    <w:rsid w:val="00D44516"/>
    <w:rsid w:val="00D45ED8"/>
    <w:rsid w:val="00D47978"/>
    <w:rsid w:val="00D47CE5"/>
    <w:rsid w:val="00D501AE"/>
    <w:rsid w:val="00D50204"/>
    <w:rsid w:val="00D514FC"/>
    <w:rsid w:val="00D52049"/>
    <w:rsid w:val="00D520FF"/>
    <w:rsid w:val="00D52246"/>
    <w:rsid w:val="00D534AA"/>
    <w:rsid w:val="00D54412"/>
    <w:rsid w:val="00D54578"/>
    <w:rsid w:val="00D54A20"/>
    <w:rsid w:val="00D553EA"/>
    <w:rsid w:val="00D55C6B"/>
    <w:rsid w:val="00D563BE"/>
    <w:rsid w:val="00D5705F"/>
    <w:rsid w:val="00D574B2"/>
    <w:rsid w:val="00D576B0"/>
    <w:rsid w:val="00D578F2"/>
    <w:rsid w:val="00D60893"/>
    <w:rsid w:val="00D60A95"/>
    <w:rsid w:val="00D61277"/>
    <w:rsid w:val="00D62863"/>
    <w:rsid w:val="00D62A52"/>
    <w:rsid w:val="00D6382C"/>
    <w:rsid w:val="00D651B3"/>
    <w:rsid w:val="00D664C1"/>
    <w:rsid w:val="00D666BE"/>
    <w:rsid w:val="00D6730D"/>
    <w:rsid w:val="00D67425"/>
    <w:rsid w:val="00D676B4"/>
    <w:rsid w:val="00D67AC8"/>
    <w:rsid w:val="00D67FD5"/>
    <w:rsid w:val="00D703CE"/>
    <w:rsid w:val="00D703DD"/>
    <w:rsid w:val="00D70530"/>
    <w:rsid w:val="00D71983"/>
    <w:rsid w:val="00D71FFE"/>
    <w:rsid w:val="00D72D6C"/>
    <w:rsid w:val="00D73901"/>
    <w:rsid w:val="00D746C3"/>
    <w:rsid w:val="00D747E1"/>
    <w:rsid w:val="00D77692"/>
    <w:rsid w:val="00D77B5D"/>
    <w:rsid w:val="00D77BE7"/>
    <w:rsid w:val="00D801E1"/>
    <w:rsid w:val="00D805C6"/>
    <w:rsid w:val="00D80628"/>
    <w:rsid w:val="00D8125C"/>
    <w:rsid w:val="00D81265"/>
    <w:rsid w:val="00D81283"/>
    <w:rsid w:val="00D81D55"/>
    <w:rsid w:val="00D82805"/>
    <w:rsid w:val="00D82B98"/>
    <w:rsid w:val="00D83FE4"/>
    <w:rsid w:val="00D83FED"/>
    <w:rsid w:val="00D85739"/>
    <w:rsid w:val="00D85E68"/>
    <w:rsid w:val="00D87287"/>
    <w:rsid w:val="00D87E34"/>
    <w:rsid w:val="00D90AFA"/>
    <w:rsid w:val="00D916C0"/>
    <w:rsid w:val="00D918BC"/>
    <w:rsid w:val="00D91F48"/>
    <w:rsid w:val="00D9240C"/>
    <w:rsid w:val="00D92704"/>
    <w:rsid w:val="00D94319"/>
    <w:rsid w:val="00D948B9"/>
    <w:rsid w:val="00D95088"/>
    <w:rsid w:val="00D950D5"/>
    <w:rsid w:val="00D95A64"/>
    <w:rsid w:val="00D9601A"/>
    <w:rsid w:val="00D9601D"/>
    <w:rsid w:val="00D97401"/>
    <w:rsid w:val="00DA005B"/>
    <w:rsid w:val="00DA182E"/>
    <w:rsid w:val="00DA192B"/>
    <w:rsid w:val="00DA1F2B"/>
    <w:rsid w:val="00DA226B"/>
    <w:rsid w:val="00DA22D8"/>
    <w:rsid w:val="00DA265D"/>
    <w:rsid w:val="00DA2ED3"/>
    <w:rsid w:val="00DA2F6C"/>
    <w:rsid w:val="00DA58C8"/>
    <w:rsid w:val="00DA635C"/>
    <w:rsid w:val="00DA6AFE"/>
    <w:rsid w:val="00DA7A9D"/>
    <w:rsid w:val="00DB15E8"/>
    <w:rsid w:val="00DB248A"/>
    <w:rsid w:val="00DB24DC"/>
    <w:rsid w:val="00DB2665"/>
    <w:rsid w:val="00DB3002"/>
    <w:rsid w:val="00DB4F90"/>
    <w:rsid w:val="00DB4FF4"/>
    <w:rsid w:val="00DB512B"/>
    <w:rsid w:val="00DB5905"/>
    <w:rsid w:val="00DB5A2E"/>
    <w:rsid w:val="00DB5C61"/>
    <w:rsid w:val="00DB677A"/>
    <w:rsid w:val="00DB6803"/>
    <w:rsid w:val="00DB6B09"/>
    <w:rsid w:val="00DB7597"/>
    <w:rsid w:val="00DB784F"/>
    <w:rsid w:val="00DB7BB5"/>
    <w:rsid w:val="00DB7C71"/>
    <w:rsid w:val="00DB7E39"/>
    <w:rsid w:val="00DB7E93"/>
    <w:rsid w:val="00DB7FBD"/>
    <w:rsid w:val="00DC0302"/>
    <w:rsid w:val="00DC0E1C"/>
    <w:rsid w:val="00DC110D"/>
    <w:rsid w:val="00DC1AA4"/>
    <w:rsid w:val="00DC1C69"/>
    <w:rsid w:val="00DC1DE7"/>
    <w:rsid w:val="00DC2410"/>
    <w:rsid w:val="00DC242A"/>
    <w:rsid w:val="00DC2713"/>
    <w:rsid w:val="00DC2C76"/>
    <w:rsid w:val="00DC2CA3"/>
    <w:rsid w:val="00DC4056"/>
    <w:rsid w:val="00DC4E48"/>
    <w:rsid w:val="00DC5011"/>
    <w:rsid w:val="00DC52B6"/>
    <w:rsid w:val="00DC54A4"/>
    <w:rsid w:val="00DC5730"/>
    <w:rsid w:val="00DC5934"/>
    <w:rsid w:val="00DC5E63"/>
    <w:rsid w:val="00DC5EA4"/>
    <w:rsid w:val="00DC6424"/>
    <w:rsid w:val="00DC705F"/>
    <w:rsid w:val="00DC723F"/>
    <w:rsid w:val="00DC738C"/>
    <w:rsid w:val="00DC77A7"/>
    <w:rsid w:val="00DC7889"/>
    <w:rsid w:val="00DC7897"/>
    <w:rsid w:val="00DC7B30"/>
    <w:rsid w:val="00DD1548"/>
    <w:rsid w:val="00DD273B"/>
    <w:rsid w:val="00DD28DF"/>
    <w:rsid w:val="00DD28FE"/>
    <w:rsid w:val="00DD370E"/>
    <w:rsid w:val="00DD40F9"/>
    <w:rsid w:val="00DD410B"/>
    <w:rsid w:val="00DD41BA"/>
    <w:rsid w:val="00DD4C0B"/>
    <w:rsid w:val="00DD5848"/>
    <w:rsid w:val="00DD5944"/>
    <w:rsid w:val="00DD6A1B"/>
    <w:rsid w:val="00DD6A8F"/>
    <w:rsid w:val="00DD7047"/>
    <w:rsid w:val="00DE092F"/>
    <w:rsid w:val="00DE0AC8"/>
    <w:rsid w:val="00DE0B17"/>
    <w:rsid w:val="00DE155C"/>
    <w:rsid w:val="00DE184F"/>
    <w:rsid w:val="00DE1BDB"/>
    <w:rsid w:val="00DE1C19"/>
    <w:rsid w:val="00DE220B"/>
    <w:rsid w:val="00DE2924"/>
    <w:rsid w:val="00DE2B34"/>
    <w:rsid w:val="00DE2FBF"/>
    <w:rsid w:val="00DE5886"/>
    <w:rsid w:val="00DE77C3"/>
    <w:rsid w:val="00DE7E6B"/>
    <w:rsid w:val="00DF0394"/>
    <w:rsid w:val="00DF0706"/>
    <w:rsid w:val="00DF1221"/>
    <w:rsid w:val="00DF125C"/>
    <w:rsid w:val="00DF18B7"/>
    <w:rsid w:val="00DF511F"/>
    <w:rsid w:val="00DF5609"/>
    <w:rsid w:val="00E005DE"/>
    <w:rsid w:val="00E01223"/>
    <w:rsid w:val="00E01965"/>
    <w:rsid w:val="00E01CA1"/>
    <w:rsid w:val="00E021E4"/>
    <w:rsid w:val="00E02320"/>
    <w:rsid w:val="00E025EC"/>
    <w:rsid w:val="00E02DD6"/>
    <w:rsid w:val="00E02E59"/>
    <w:rsid w:val="00E03254"/>
    <w:rsid w:val="00E0383B"/>
    <w:rsid w:val="00E03B37"/>
    <w:rsid w:val="00E03F96"/>
    <w:rsid w:val="00E045DB"/>
    <w:rsid w:val="00E04DC8"/>
    <w:rsid w:val="00E0551E"/>
    <w:rsid w:val="00E055B5"/>
    <w:rsid w:val="00E05A8F"/>
    <w:rsid w:val="00E05AD6"/>
    <w:rsid w:val="00E05E18"/>
    <w:rsid w:val="00E06005"/>
    <w:rsid w:val="00E06EBD"/>
    <w:rsid w:val="00E070B3"/>
    <w:rsid w:val="00E1058D"/>
    <w:rsid w:val="00E105A8"/>
    <w:rsid w:val="00E11809"/>
    <w:rsid w:val="00E12AFD"/>
    <w:rsid w:val="00E12E2F"/>
    <w:rsid w:val="00E13E53"/>
    <w:rsid w:val="00E14098"/>
    <w:rsid w:val="00E1432D"/>
    <w:rsid w:val="00E14CB6"/>
    <w:rsid w:val="00E15EC8"/>
    <w:rsid w:val="00E16EAB"/>
    <w:rsid w:val="00E204AD"/>
    <w:rsid w:val="00E207BE"/>
    <w:rsid w:val="00E20C3F"/>
    <w:rsid w:val="00E213B5"/>
    <w:rsid w:val="00E21624"/>
    <w:rsid w:val="00E21947"/>
    <w:rsid w:val="00E21B71"/>
    <w:rsid w:val="00E21ECC"/>
    <w:rsid w:val="00E2276B"/>
    <w:rsid w:val="00E22EE2"/>
    <w:rsid w:val="00E23D21"/>
    <w:rsid w:val="00E2404C"/>
    <w:rsid w:val="00E24C7A"/>
    <w:rsid w:val="00E24F49"/>
    <w:rsid w:val="00E25524"/>
    <w:rsid w:val="00E258DE"/>
    <w:rsid w:val="00E25C1E"/>
    <w:rsid w:val="00E265F7"/>
    <w:rsid w:val="00E2699C"/>
    <w:rsid w:val="00E270FD"/>
    <w:rsid w:val="00E27218"/>
    <w:rsid w:val="00E2726B"/>
    <w:rsid w:val="00E27B18"/>
    <w:rsid w:val="00E3026E"/>
    <w:rsid w:val="00E30940"/>
    <w:rsid w:val="00E309CC"/>
    <w:rsid w:val="00E31852"/>
    <w:rsid w:val="00E322FB"/>
    <w:rsid w:val="00E33235"/>
    <w:rsid w:val="00E3575E"/>
    <w:rsid w:val="00E359DB"/>
    <w:rsid w:val="00E40240"/>
    <w:rsid w:val="00E40B24"/>
    <w:rsid w:val="00E40BB3"/>
    <w:rsid w:val="00E41ADA"/>
    <w:rsid w:val="00E41EE9"/>
    <w:rsid w:val="00E4237E"/>
    <w:rsid w:val="00E42872"/>
    <w:rsid w:val="00E43404"/>
    <w:rsid w:val="00E43BB9"/>
    <w:rsid w:val="00E440CA"/>
    <w:rsid w:val="00E45669"/>
    <w:rsid w:val="00E46426"/>
    <w:rsid w:val="00E46689"/>
    <w:rsid w:val="00E4689B"/>
    <w:rsid w:val="00E46BFF"/>
    <w:rsid w:val="00E47C96"/>
    <w:rsid w:val="00E5051C"/>
    <w:rsid w:val="00E50EFE"/>
    <w:rsid w:val="00E522E2"/>
    <w:rsid w:val="00E5454F"/>
    <w:rsid w:val="00E5499D"/>
    <w:rsid w:val="00E54DE6"/>
    <w:rsid w:val="00E555A9"/>
    <w:rsid w:val="00E55F33"/>
    <w:rsid w:val="00E56616"/>
    <w:rsid w:val="00E56B5D"/>
    <w:rsid w:val="00E6066E"/>
    <w:rsid w:val="00E61627"/>
    <w:rsid w:val="00E61F4A"/>
    <w:rsid w:val="00E62215"/>
    <w:rsid w:val="00E62B59"/>
    <w:rsid w:val="00E63CD8"/>
    <w:rsid w:val="00E648B4"/>
    <w:rsid w:val="00E64E45"/>
    <w:rsid w:val="00E6638C"/>
    <w:rsid w:val="00E67518"/>
    <w:rsid w:val="00E676AD"/>
    <w:rsid w:val="00E676FB"/>
    <w:rsid w:val="00E67E53"/>
    <w:rsid w:val="00E703DA"/>
    <w:rsid w:val="00E706A7"/>
    <w:rsid w:val="00E70721"/>
    <w:rsid w:val="00E70765"/>
    <w:rsid w:val="00E70A07"/>
    <w:rsid w:val="00E7170B"/>
    <w:rsid w:val="00E7236D"/>
    <w:rsid w:val="00E724FC"/>
    <w:rsid w:val="00E72595"/>
    <w:rsid w:val="00E72AC0"/>
    <w:rsid w:val="00E73128"/>
    <w:rsid w:val="00E73488"/>
    <w:rsid w:val="00E7399E"/>
    <w:rsid w:val="00E73F72"/>
    <w:rsid w:val="00E74474"/>
    <w:rsid w:val="00E74739"/>
    <w:rsid w:val="00E74AB4"/>
    <w:rsid w:val="00E74E56"/>
    <w:rsid w:val="00E75355"/>
    <w:rsid w:val="00E76644"/>
    <w:rsid w:val="00E7688F"/>
    <w:rsid w:val="00E76B78"/>
    <w:rsid w:val="00E76F24"/>
    <w:rsid w:val="00E77221"/>
    <w:rsid w:val="00E77553"/>
    <w:rsid w:val="00E80410"/>
    <w:rsid w:val="00E809E6"/>
    <w:rsid w:val="00E81372"/>
    <w:rsid w:val="00E81904"/>
    <w:rsid w:val="00E81B77"/>
    <w:rsid w:val="00E81D76"/>
    <w:rsid w:val="00E8203A"/>
    <w:rsid w:val="00E820D3"/>
    <w:rsid w:val="00E83477"/>
    <w:rsid w:val="00E855FC"/>
    <w:rsid w:val="00E85676"/>
    <w:rsid w:val="00E85F15"/>
    <w:rsid w:val="00E85FD5"/>
    <w:rsid w:val="00E867A4"/>
    <w:rsid w:val="00E86D20"/>
    <w:rsid w:val="00E86F4B"/>
    <w:rsid w:val="00E87576"/>
    <w:rsid w:val="00E91F40"/>
    <w:rsid w:val="00E92D95"/>
    <w:rsid w:val="00E93D1C"/>
    <w:rsid w:val="00E940C1"/>
    <w:rsid w:val="00E9441C"/>
    <w:rsid w:val="00E9492A"/>
    <w:rsid w:val="00E94F8E"/>
    <w:rsid w:val="00E9517C"/>
    <w:rsid w:val="00E95794"/>
    <w:rsid w:val="00E9627B"/>
    <w:rsid w:val="00E9666E"/>
    <w:rsid w:val="00E96CE4"/>
    <w:rsid w:val="00E97032"/>
    <w:rsid w:val="00E971F1"/>
    <w:rsid w:val="00E9746C"/>
    <w:rsid w:val="00E9756A"/>
    <w:rsid w:val="00EA0693"/>
    <w:rsid w:val="00EA115F"/>
    <w:rsid w:val="00EA1C2C"/>
    <w:rsid w:val="00EA244C"/>
    <w:rsid w:val="00EA2CD9"/>
    <w:rsid w:val="00EA2D09"/>
    <w:rsid w:val="00EA3BE0"/>
    <w:rsid w:val="00EA41F8"/>
    <w:rsid w:val="00EA4228"/>
    <w:rsid w:val="00EA478F"/>
    <w:rsid w:val="00EA536F"/>
    <w:rsid w:val="00EA56A7"/>
    <w:rsid w:val="00EA62FF"/>
    <w:rsid w:val="00EA6A38"/>
    <w:rsid w:val="00EA6D1C"/>
    <w:rsid w:val="00EA7A52"/>
    <w:rsid w:val="00EB0AA9"/>
    <w:rsid w:val="00EB0AFA"/>
    <w:rsid w:val="00EB0E06"/>
    <w:rsid w:val="00EB1602"/>
    <w:rsid w:val="00EB21DB"/>
    <w:rsid w:val="00EB2AC7"/>
    <w:rsid w:val="00EB397B"/>
    <w:rsid w:val="00EB3D72"/>
    <w:rsid w:val="00EB4116"/>
    <w:rsid w:val="00EB437D"/>
    <w:rsid w:val="00EB493C"/>
    <w:rsid w:val="00EB4973"/>
    <w:rsid w:val="00EB4D0E"/>
    <w:rsid w:val="00EB5731"/>
    <w:rsid w:val="00EB68C4"/>
    <w:rsid w:val="00EB74DF"/>
    <w:rsid w:val="00EB7999"/>
    <w:rsid w:val="00EB7A2C"/>
    <w:rsid w:val="00EC0570"/>
    <w:rsid w:val="00EC05CD"/>
    <w:rsid w:val="00EC10C7"/>
    <w:rsid w:val="00EC16C6"/>
    <w:rsid w:val="00EC1BCA"/>
    <w:rsid w:val="00EC1FC5"/>
    <w:rsid w:val="00EC23E7"/>
    <w:rsid w:val="00EC2941"/>
    <w:rsid w:val="00EC3057"/>
    <w:rsid w:val="00EC37B9"/>
    <w:rsid w:val="00EC47F7"/>
    <w:rsid w:val="00EC4B36"/>
    <w:rsid w:val="00EC6DC7"/>
    <w:rsid w:val="00EC7A4B"/>
    <w:rsid w:val="00EC7D86"/>
    <w:rsid w:val="00EC7DFF"/>
    <w:rsid w:val="00ED15D5"/>
    <w:rsid w:val="00ED193B"/>
    <w:rsid w:val="00ED25AE"/>
    <w:rsid w:val="00ED2AC0"/>
    <w:rsid w:val="00ED3657"/>
    <w:rsid w:val="00ED401B"/>
    <w:rsid w:val="00ED4047"/>
    <w:rsid w:val="00ED4467"/>
    <w:rsid w:val="00ED5CE9"/>
    <w:rsid w:val="00ED5FD2"/>
    <w:rsid w:val="00ED607F"/>
    <w:rsid w:val="00ED63CB"/>
    <w:rsid w:val="00EE01B4"/>
    <w:rsid w:val="00EE0A6C"/>
    <w:rsid w:val="00EE0FEF"/>
    <w:rsid w:val="00EE16B2"/>
    <w:rsid w:val="00EE1783"/>
    <w:rsid w:val="00EE1BDC"/>
    <w:rsid w:val="00EE1EFB"/>
    <w:rsid w:val="00EE2161"/>
    <w:rsid w:val="00EE24B6"/>
    <w:rsid w:val="00EE41EA"/>
    <w:rsid w:val="00EE431D"/>
    <w:rsid w:val="00EE511A"/>
    <w:rsid w:val="00EE6816"/>
    <w:rsid w:val="00EE6DA2"/>
    <w:rsid w:val="00EE7A2A"/>
    <w:rsid w:val="00EF01EA"/>
    <w:rsid w:val="00EF0745"/>
    <w:rsid w:val="00EF0BFF"/>
    <w:rsid w:val="00EF0C68"/>
    <w:rsid w:val="00EF0D42"/>
    <w:rsid w:val="00EF122D"/>
    <w:rsid w:val="00EF1F6B"/>
    <w:rsid w:val="00EF2214"/>
    <w:rsid w:val="00EF3380"/>
    <w:rsid w:val="00EF566C"/>
    <w:rsid w:val="00EF7074"/>
    <w:rsid w:val="00EF71A4"/>
    <w:rsid w:val="00EF77BA"/>
    <w:rsid w:val="00F00C16"/>
    <w:rsid w:val="00F0216C"/>
    <w:rsid w:val="00F0227A"/>
    <w:rsid w:val="00F0291A"/>
    <w:rsid w:val="00F02F9A"/>
    <w:rsid w:val="00F045F9"/>
    <w:rsid w:val="00F0461B"/>
    <w:rsid w:val="00F04873"/>
    <w:rsid w:val="00F04A06"/>
    <w:rsid w:val="00F04CE6"/>
    <w:rsid w:val="00F0546E"/>
    <w:rsid w:val="00F05A36"/>
    <w:rsid w:val="00F05B8B"/>
    <w:rsid w:val="00F065D0"/>
    <w:rsid w:val="00F06A26"/>
    <w:rsid w:val="00F0708E"/>
    <w:rsid w:val="00F07CA4"/>
    <w:rsid w:val="00F107E0"/>
    <w:rsid w:val="00F11073"/>
    <w:rsid w:val="00F12103"/>
    <w:rsid w:val="00F128A8"/>
    <w:rsid w:val="00F13F82"/>
    <w:rsid w:val="00F15936"/>
    <w:rsid w:val="00F16E75"/>
    <w:rsid w:val="00F178A0"/>
    <w:rsid w:val="00F200EB"/>
    <w:rsid w:val="00F205DD"/>
    <w:rsid w:val="00F207D5"/>
    <w:rsid w:val="00F21364"/>
    <w:rsid w:val="00F21792"/>
    <w:rsid w:val="00F21C48"/>
    <w:rsid w:val="00F22F6F"/>
    <w:rsid w:val="00F231A1"/>
    <w:rsid w:val="00F2344F"/>
    <w:rsid w:val="00F2350D"/>
    <w:rsid w:val="00F23709"/>
    <w:rsid w:val="00F24B1F"/>
    <w:rsid w:val="00F24EB6"/>
    <w:rsid w:val="00F256CA"/>
    <w:rsid w:val="00F2598B"/>
    <w:rsid w:val="00F26054"/>
    <w:rsid w:val="00F267B0"/>
    <w:rsid w:val="00F269C2"/>
    <w:rsid w:val="00F26E68"/>
    <w:rsid w:val="00F2735D"/>
    <w:rsid w:val="00F27448"/>
    <w:rsid w:val="00F274C4"/>
    <w:rsid w:val="00F27A5D"/>
    <w:rsid w:val="00F27AE3"/>
    <w:rsid w:val="00F31669"/>
    <w:rsid w:val="00F31A42"/>
    <w:rsid w:val="00F32FA0"/>
    <w:rsid w:val="00F332DE"/>
    <w:rsid w:val="00F33B9A"/>
    <w:rsid w:val="00F34002"/>
    <w:rsid w:val="00F3427F"/>
    <w:rsid w:val="00F34AC3"/>
    <w:rsid w:val="00F356FF"/>
    <w:rsid w:val="00F36278"/>
    <w:rsid w:val="00F36360"/>
    <w:rsid w:val="00F37368"/>
    <w:rsid w:val="00F377A5"/>
    <w:rsid w:val="00F37971"/>
    <w:rsid w:val="00F40152"/>
    <w:rsid w:val="00F42A90"/>
    <w:rsid w:val="00F452E0"/>
    <w:rsid w:val="00F45BCF"/>
    <w:rsid w:val="00F463F0"/>
    <w:rsid w:val="00F4646B"/>
    <w:rsid w:val="00F46506"/>
    <w:rsid w:val="00F4665D"/>
    <w:rsid w:val="00F47079"/>
    <w:rsid w:val="00F473B9"/>
    <w:rsid w:val="00F5012F"/>
    <w:rsid w:val="00F50C31"/>
    <w:rsid w:val="00F5120B"/>
    <w:rsid w:val="00F5195F"/>
    <w:rsid w:val="00F51EEA"/>
    <w:rsid w:val="00F526CA"/>
    <w:rsid w:val="00F52A25"/>
    <w:rsid w:val="00F52E1A"/>
    <w:rsid w:val="00F52F60"/>
    <w:rsid w:val="00F533DE"/>
    <w:rsid w:val="00F541B6"/>
    <w:rsid w:val="00F54E8D"/>
    <w:rsid w:val="00F56012"/>
    <w:rsid w:val="00F5638E"/>
    <w:rsid w:val="00F56F93"/>
    <w:rsid w:val="00F57258"/>
    <w:rsid w:val="00F57C5C"/>
    <w:rsid w:val="00F6053D"/>
    <w:rsid w:val="00F60752"/>
    <w:rsid w:val="00F60833"/>
    <w:rsid w:val="00F60F75"/>
    <w:rsid w:val="00F616E4"/>
    <w:rsid w:val="00F61759"/>
    <w:rsid w:val="00F61956"/>
    <w:rsid w:val="00F62827"/>
    <w:rsid w:val="00F62C28"/>
    <w:rsid w:val="00F62E95"/>
    <w:rsid w:val="00F6460D"/>
    <w:rsid w:val="00F64616"/>
    <w:rsid w:val="00F6478D"/>
    <w:rsid w:val="00F66A22"/>
    <w:rsid w:val="00F671CB"/>
    <w:rsid w:val="00F674B8"/>
    <w:rsid w:val="00F70532"/>
    <w:rsid w:val="00F70695"/>
    <w:rsid w:val="00F712B8"/>
    <w:rsid w:val="00F7168E"/>
    <w:rsid w:val="00F71791"/>
    <w:rsid w:val="00F720A5"/>
    <w:rsid w:val="00F72FF8"/>
    <w:rsid w:val="00F7344C"/>
    <w:rsid w:val="00F74C86"/>
    <w:rsid w:val="00F751A8"/>
    <w:rsid w:val="00F75676"/>
    <w:rsid w:val="00F76240"/>
    <w:rsid w:val="00F777A1"/>
    <w:rsid w:val="00F77B55"/>
    <w:rsid w:val="00F80709"/>
    <w:rsid w:val="00F8194A"/>
    <w:rsid w:val="00F8225D"/>
    <w:rsid w:val="00F82BBA"/>
    <w:rsid w:val="00F8308B"/>
    <w:rsid w:val="00F83129"/>
    <w:rsid w:val="00F835EE"/>
    <w:rsid w:val="00F83D04"/>
    <w:rsid w:val="00F845E9"/>
    <w:rsid w:val="00F846BA"/>
    <w:rsid w:val="00F84877"/>
    <w:rsid w:val="00F84903"/>
    <w:rsid w:val="00F84D0A"/>
    <w:rsid w:val="00F85686"/>
    <w:rsid w:val="00F868A0"/>
    <w:rsid w:val="00F86AE2"/>
    <w:rsid w:val="00F86DBE"/>
    <w:rsid w:val="00F908BB"/>
    <w:rsid w:val="00F913B6"/>
    <w:rsid w:val="00F91883"/>
    <w:rsid w:val="00F9247D"/>
    <w:rsid w:val="00F92549"/>
    <w:rsid w:val="00F92557"/>
    <w:rsid w:val="00F9281C"/>
    <w:rsid w:val="00F92A72"/>
    <w:rsid w:val="00F92CAA"/>
    <w:rsid w:val="00F92CDC"/>
    <w:rsid w:val="00F949F2"/>
    <w:rsid w:val="00F9545E"/>
    <w:rsid w:val="00F9565C"/>
    <w:rsid w:val="00F95FE9"/>
    <w:rsid w:val="00F96E96"/>
    <w:rsid w:val="00F97795"/>
    <w:rsid w:val="00F97ECE"/>
    <w:rsid w:val="00FA06CA"/>
    <w:rsid w:val="00FA10DF"/>
    <w:rsid w:val="00FA156F"/>
    <w:rsid w:val="00FA17BB"/>
    <w:rsid w:val="00FA1B0C"/>
    <w:rsid w:val="00FA2A69"/>
    <w:rsid w:val="00FA2BC5"/>
    <w:rsid w:val="00FA39B4"/>
    <w:rsid w:val="00FA40F6"/>
    <w:rsid w:val="00FA441A"/>
    <w:rsid w:val="00FA621E"/>
    <w:rsid w:val="00FA659C"/>
    <w:rsid w:val="00FA684E"/>
    <w:rsid w:val="00FA7315"/>
    <w:rsid w:val="00FA7A4B"/>
    <w:rsid w:val="00FB0301"/>
    <w:rsid w:val="00FB0681"/>
    <w:rsid w:val="00FB0888"/>
    <w:rsid w:val="00FB0CB9"/>
    <w:rsid w:val="00FB0E46"/>
    <w:rsid w:val="00FB0FAB"/>
    <w:rsid w:val="00FB11FB"/>
    <w:rsid w:val="00FB1FC2"/>
    <w:rsid w:val="00FB2DDD"/>
    <w:rsid w:val="00FB2E4E"/>
    <w:rsid w:val="00FB3FB8"/>
    <w:rsid w:val="00FB46C9"/>
    <w:rsid w:val="00FB46D9"/>
    <w:rsid w:val="00FB6085"/>
    <w:rsid w:val="00FB6364"/>
    <w:rsid w:val="00FB6747"/>
    <w:rsid w:val="00FB6A3F"/>
    <w:rsid w:val="00FB70AB"/>
    <w:rsid w:val="00FB7B60"/>
    <w:rsid w:val="00FC0EB1"/>
    <w:rsid w:val="00FC0FAF"/>
    <w:rsid w:val="00FC1C10"/>
    <w:rsid w:val="00FC1D00"/>
    <w:rsid w:val="00FC1E51"/>
    <w:rsid w:val="00FC23B5"/>
    <w:rsid w:val="00FC2415"/>
    <w:rsid w:val="00FC309B"/>
    <w:rsid w:val="00FC3317"/>
    <w:rsid w:val="00FC3404"/>
    <w:rsid w:val="00FC39CB"/>
    <w:rsid w:val="00FC468A"/>
    <w:rsid w:val="00FC487B"/>
    <w:rsid w:val="00FC497E"/>
    <w:rsid w:val="00FC4A59"/>
    <w:rsid w:val="00FC5A3C"/>
    <w:rsid w:val="00FC5FBA"/>
    <w:rsid w:val="00FC602C"/>
    <w:rsid w:val="00FC6AEF"/>
    <w:rsid w:val="00FC6D63"/>
    <w:rsid w:val="00FC717C"/>
    <w:rsid w:val="00FC7397"/>
    <w:rsid w:val="00FC73C7"/>
    <w:rsid w:val="00FC78D7"/>
    <w:rsid w:val="00FC7E52"/>
    <w:rsid w:val="00FD01F2"/>
    <w:rsid w:val="00FD05FA"/>
    <w:rsid w:val="00FD0886"/>
    <w:rsid w:val="00FD0B70"/>
    <w:rsid w:val="00FD2614"/>
    <w:rsid w:val="00FD2752"/>
    <w:rsid w:val="00FD2FA7"/>
    <w:rsid w:val="00FD345F"/>
    <w:rsid w:val="00FD3C71"/>
    <w:rsid w:val="00FD4737"/>
    <w:rsid w:val="00FD4A1F"/>
    <w:rsid w:val="00FD4D3B"/>
    <w:rsid w:val="00FD5B0A"/>
    <w:rsid w:val="00FD6C95"/>
    <w:rsid w:val="00FD6CC6"/>
    <w:rsid w:val="00FD6E43"/>
    <w:rsid w:val="00FD748A"/>
    <w:rsid w:val="00FD7BA5"/>
    <w:rsid w:val="00FE058E"/>
    <w:rsid w:val="00FE0B75"/>
    <w:rsid w:val="00FE0ED0"/>
    <w:rsid w:val="00FE0FE6"/>
    <w:rsid w:val="00FE1D6F"/>
    <w:rsid w:val="00FE29A9"/>
    <w:rsid w:val="00FE46CE"/>
    <w:rsid w:val="00FE490E"/>
    <w:rsid w:val="00FE4929"/>
    <w:rsid w:val="00FE5589"/>
    <w:rsid w:val="00FE58D5"/>
    <w:rsid w:val="00FE5CE2"/>
    <w:rsid w:val="00FE6561"/>
    <w:rsid w:val="00FE7855"/>
    <w:rsid w:val="00FF0344"/>
    <w:rsid w:val="00FF149C"/>
    <w:rsid w:val="00FF166A"/>
    <w:rsid w:val="00FF1929"/>
    <w:rsid w:val="00FF1CEA"/>
    <w:rsid w:val="00FF1DEC"/>
    <w:rsid w:val="00FF2AED"/>
    <w:rsid w:val="00FF2DAE"/>
    <w:rsid w:val="00FF307B"/>
    <w:rsid w:val="00FF3783"/>
    <w:rsid w:val="00FF394C"/>
    <w:rsid w:val="00FF3C97"/>
    <w:rsid w:val="00FF3ED2"/>
    <w:rsid w:val="00FF3F47"/>
    <w:rsid w:val="00FF4605"/>
    <w:rsid w:val="00FF4B3B"/>
    <w:rsid w:val="00FF4DC7"/>
    <w:rsid w:val="00FF58F1"/>
    <w:rsid w:val="00FF5A91"/>
    <w:rsid w:val="00FF5C0E"/>
    <w:rsid w:val="00FF5ECC"/>
    <w:rsid w:val="00FF5ED3"/>
    <w:rsid w:val="00FF6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F48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t_Main,Subsection"/>
    <w:basedOn w:val="OPCParaBase"/>
    <w:link w:val="subsectionChar"/>
    <w:qFormat/>
    <w:rsid w:val="00FA06CA"/>
    <w:pPr>
      <w:tabs>
        <w:tab w:val="right" w:pos="1021"/>
      </w:tabs>
      <w:spacing w:before="180" w:line="240" w:lineRule="auto"/>
      <w:ind w:left="1134" w:hanging="1134"/>
    </w:pPr>
  </w:style>
  <w:style w:type="paragraph" w:customStyle="1" w:styleId="Definition">
    <w:name w:val="Definition"/>
    <w:aliases w:val="dd,t_Defn"/>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indent(a),t_Para"/>
    <w:basedOn w:val="OPCParaBase"/>
    <w:link w:val="paragraphChar"/>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t_Main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n_Main Char"/>
    <w:basedOn w:val="DefaultParagraphFont"/>
    <w:link w:val="notetext"/>
    <w:rsid w:val="00FA06CA"/>
    <w:rPr>
      <w:rFonts w:ascii="Times New Roman" w:eastAsia="Times New Roman" w:hAnsi="Times New Roman" w:cs="Times New Roman"/>
      <w:sz w:val="18"/>
      <w:szCs w:val="20"/>
      <w:lang w:eastAsia="en-AU"/>
    </w:rPr>
  </w:style>
  <w:style w:type="character" w:customStyle="1" w:styleId="paragraphChar">
    <w:name w:val="paragraph Char"/>
    <w:aliases w:val="a Char"/>
    <w:link w:val="paragraph"/>
    <w:locked/>
    <w:rsid w:val="007B3B88"/>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5B05FE"/>
    <w:rPr>
      <w:sz w:val="16"/>
      <w:szCs w:val="16"/>
    </w:rPr>
  </w:style>
  <w:style w:type="paragraph" w:styleId="CommentText">
    <w:name w:val="annotation text"/>
    <w:basedOn w:val="Normal"/>
    <w:link w:val="CommentTextChar"/>
    <w:uiPriority w:val="99"/>
    <w:unhideWhenUsed/>
    <w:rsid w:val="005B05FE"/>
    <w:pPr>
      <w:spacing w:line="240" w:lineRule="auto"/>
    </w:pPr>
    <w:rPr>
      <w:sz w:val="20"/>
    </w:rPr>
  </w:style>
  <w:style w:type="character" w:customStyle="1" w:styleId="CommentTextChar">
    <w:name w:val="Comment Text Char"/>
    <w:basedOn w:val="DefaultParagraphFont"/>
    <w:link w:val="CommentText"/>
    <w:uiPriority w:val="99"/>
    <w:rsid w:val="005B05FE"/>
    <w:rPr>
      <w:rFonts w:ascii="Times New Roman" w:hAnsi="Times New Roman"/>
      <w:sz w:val="20"/>
      <w:szCs w:val="20"/>
    </w:rPr>
  </w:style>
  <w:style w:type="character" w:customStyle="1" w:styleId="ActHead5Char">
    <w:name w:val="ActHead 5 Char"/>
    <w:aliases w:val="s Char"/>
    <w:basedOn w:val="DefaultParagraphFont"/>
    <w:link w:val="ActHead5"/>
    <w:rsid w:val="005B05FE"/>
    <w:rPr>
      <w:rFonts w:ascii="Times New Roman" w:eastAsia="Times New Roman" w:hAnsi="Times New Roman" w:cs="Times New Roman"/>
      <w:b/>
      <w:kern w:val="28"/>
      <w:sz w:val="24"/>
      <w:szCs w:val="20"/>
      <w:lang w:eastAsia="en-AU"/>
    </w:rPr>
  </w:style>
  <w:style w:type="paragraph" w:customStyle="1" w:styleId="Specialp">
    <w:name w:val="Special p"/>
    <w:basedOn w:val="ActHead2"/>
    <w:link w:val="SpecialpChar"/>
    <w:rsid w:val="00976D39"/>
    <w:pPr>
      <w:pageBreakBefore/>
      <w:outlineLvl w:val="9"/>
    </w:pPr>
  </w:style>
  <w:style w:type="character" w:customStyle="1" w:styleId="SpecialpChar">
    <w:name w:val="Special p Char"/>
    <w:basedOn w:val="DefaultParagraphFont"/>
    <w:link w:val="Specialp"/>
    <w:rsid w:val="00976D39"/>
    <w:rPr>
      <w:rFonts w:ascii="Times New Roman" w:eastAsia="Times New Roman" w:hAnsi="Times New Roman" w:cs="Times New Roman"/>
      <w:b/>
      <w:kern w:val="28"/>
      <w:sz w:val="32"/>
      <w:szCs w:val="20"/>
      <w:lang w:eastAsia="en-AU"/>
    </w:rPr>
  </w:style>
  <w:style w:type="paragraph" w:styleId="Revision">
    <w:name w:val="Revision"/>
    <w:hidden/>
    <w:uiPriority w:val="99"/>
    <w:semiHidden/>
    <w:rsid w:val="00071499"/>
    <w:pPr>
      <w:spacing w:after="0" w:line="240" w:lineRule="auto"/>
    </w:pPr>
    <w:rPr>
      <w:rFonts w:ascii="Times New Roman" w:hAnsi="Times New Roman"/>
      <w:szCs w:val="20"/>
    </w:rPr>
  </w:style>
  <w:style w:type="character" w:customStyle="1" w:styleId="subsection2Char">
    <w:name w:val="subsection2 Char"/>
    <w:aliases w:val="ss2 Char"/>
    <w:link w:val="subsection2"/>
    <w:rsid w:val="00D04EAB"/>
    <w:rPr>
      <w:rFonts w:ascii="Times New Roman" w:eastAsia="Times New Roman" w:hAnsi="Times New Roman" w:cs="Times New Roman"/>
      <w:szCs w:val="20"/>
      <w:lang w:eastAsia="en-AU"/>
    </w:rPr>
  </w:style>
  <w:style w:type="paragraph" w:customStyle="1" w:styleId="Bullet">
    <w:name w:val="Bullet"/>
    <w:basedOn w:val="Normal"/>
    <w:link w:val="BulletChar"/>
    <w:rsid w:val="00EE511A"/>
    <w:pPr>
      <w:numPr>
        <w:numId w:val="18"/>
      </w:numPr>
    </w:pPr>
    <w:rPr>
      <w:rFonts w:eastAsia="Times New Roman" w:cs="Times New Roman"/>
      <w:sz w:val="18"/>
      <w:lang w:eastAsia="en-AU"/>
    </w:rPr>
  </w:style>
  <w:style w:type="character" w:customStyle="1" w:styleId="BulletChar">
    <w:name w:val="Bullet Char"/>
    <w:basedOn w:val="notetextChar"/>
    <w:link w:val="Bullet"/>
    <w:rsid w:val="00EE511A"/>
    <w:rPr>
      <w:rFonts w:ascii="Times New Roman" w:eastAsia="Times New Roman" w:hAnsi="Times New Roman" w:cs="Times New Roman"/>
      <w:sz w:val="18"/>
      <w:szCs w:val="20"/>
      <w:lang w:eastAsia="en-AU"/>
    </w:rPr>
  </w:style>
  <w:style w:type="paragraph" w:customStyle="1" w:styleId="Dash">
    <w:name w:val="Dash"/>
    <w:basedOn w:val="Normal"/>
    <w:link w:val="DashChar"/>
    <w:rsid w:val="00EE511A"/>
    <w:pPr>
      <w:numPr>
        <w:ilvl w:val="1"/>
        <w:numId w:val="18"/>
      </w:numPr>
    </w:pPr>
    <w:rPr>
      <w:rFonts w:eastAsia="Times New Roman" w:cs="Times New Roman"/>
      <w:sz w:val="18"/>
      <w:lang w:eastAsia="en-AU"/>
    </w:rPr>
  </w:style>
  <w:style w:type="character" w:customStyle="1" w:styleId="DashChar">
    <w:name w:val="Dash Char"/>
    <w:basedOn w:val="notetextChar"/>
    <w:link w:val="Dash"/>
    <w:rsid w:val="00EE511A"/>
    <w:rPr>
      <w:rFonts w:ascii="Times New Roman" w:eastAsia="Times New Roman" w:hAnsi="Times New Roman" w:cs="Times New Roman"/>
      <w:sz w:val="18"/>
      <w:szCs w:val="20"/>
      <w:lang w:eastAsia="en-AU"/>
    </w:rPr>
  </w:style>
  <w:style w:type="paragraph" w:customStyle="1" w:styleId="DoubleDot">
    <w:name w:val="Double Dot"/>
    <w:basedOn w:val="Normal"/>
    <w:link w:val="DoubleDotChar"/>
    <w:rsid w:val="00EE511A"/>
    <w:pPr>
      <w:numPr>
        <w:ilvl w:val="2"/>
        <w:numId w:val="18"/>
      </w:numPr>
    </w:pPr>
    <w:rPr>
      <w:rFonts w:eastAsia="Times New Roman" w:cs="Times New Roman"/>
      <w:sz w:val="18"/>
      <w:lang w:eastAsia="en-AU"/>
    </w:rPr>
  </w:style>
  <w:style w:type="character" w:customStyle="1" w:styleId="DoubleDotChar">
    <w:name w:val="Double Dot Char"/>
    <w:basedOn w:val="notetextChar"/>
    <w:link w:val="DoubleDot"/>
    <w:rsid w:val="00EE511A"/>
    <w:rPr>
      <w:rFonts w:ascii="Times New Roman" w:eastAsia="Times New Roman" w:hAnsi="Times New Roman" w:cs="Times New Roman"/>
      <w:sz w:val="18"/>
      <w:szCs w:val="20"/>
      <w:lang w:eastAsia="en-AU"/>
    </w:rPr>
  </w:style>
  <w:style w:type="paragraph" w:styleId="CommentSubject">
    <w:name w:val="annotation subject"/>
    <w:basedOn w:val="CommentText"/>
    <w:next w:val="CommentText"/>
    <w:link w:val="CommentSubjectChar"/>
    <w:uiPriority w:val="99"/>
    <w:semiHidden/>
    <w:unhideWhenUsed/>
    <w:rsid w:val="001B4EF1"/>
    <w:rPr>
      <w:b/>
      <w:bCs/>
    </w:rPr>
  </w:style>
  <w:style w:type="character" w:customStyle="1" w:styleId="CommentSubjectChar">
    <w:name w:val="Comment Subject Char"/>
    <w:basedOn w:val="CommentTextChar"/>
    <w:link w:val="CommentSubject"/>
    <w:uiPriority w:val="99"/>
    <w:semiHidden/>
    <w:rsid w:val="001B4EF1"/>
    <w:rPr>
      <w:rFonts w:ascii="Times New Roman" w:hAnsi="Times New Roman"/>
      <w:b/>
      <w:bCs/>
      <w:sz w:val="20"/>
      <w:szCs w:val="20"/>
    </w:rPr>
  </w:style>
  <w:style w:type="character" w:styleId="Mention">
    <w:name w:val="Mention"/>
    <w:basedOn w:val="DefaultParagraphFont"/>
    <w:uiPriority w:val="99"/>
    <w:unhideWhenUsed/>
    <w:rsid w:val="00792D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988">
      <w:bodyDiv w:val="1"/>
      <w:marLeft w:val="0"/>
      <w:marRight w:val="0"/>
      <w:marTop w:val="0"/>
      <w:marBottom w:val="0"/>
      <w:divBdr>
        <w:top w:val="none" w:sz="0" w:space="0" w:color="auto"/>
        <w:left w:val="none" w:sz="0" w:space="0" w:color="auto"/>
        <w:bottom w:val="none" w:sz="0" w:space="0" w:color="auto"/>
        <w:right w:val="none" w:sz="0" w:space="0" w:color="auto"/>
      </w:divBdr>
    </w:div>
    <w:div w:id="151797766">
      <w:bodyDiv w:val="1"/>
      <w:marLeft w:val="0"/>
      <w:marRight w:val="0"/>
      <w:marTop w:val="0"/>
      <w:marBottom w:val="0"/>
      <w:divBdr>
        <w:top w:val="none" w:sz="0" w:space="0" w:color="auto"/>
        <w:left w:val="none" w:sz="0" w:space="0" w:color="auto"/>
        <w:bottom w:val="none" w:sz="0" w:space="0" w:color="auto"/>
        <w:right w:val="none" w:sz="0" w:space="0" w:color="auto"/>
      </w:divBdr>
    </w:div>
    <w:div w:id="255404041">
      <w:bodyDiv w:val="1"/>
      <w:marLeft w:val="0"/>
      <w:marRight w:val="0"/>
      <w:marTop w:val="0"/>
      <w:marBottom w:val="0"/>
      <w:divBdr>
        <w:top w:val="none" w:sz="0" w:space="0" w:color="auto"/>
        <w:left w:val="none" w:sz="0" w:space="0" w:color="auto"/>
        <w:bottom w:val="none" w:sz="0" w:space="0" w:color="auto"/>
        <w:right w:val="none" w:sz="0" w:space="0" w:color="auto"/>
      </w:divBdr>
    </w:div>
    <w:div w:id="275645119">
      <w:bodyDiv w:val="1"/>
      <w:marLeft w:val="0"/>
      <w:marRight w:val="0"/>
      <w:marTop w:val="0"/>
      <w:marBottom w:val="0"/>
      <w:divBdr>
        <w:top w:val="none" w:sz="0" w:space="0" w:color="auto"/>
        <w:left w:val="none" w:sz="0" w:space="0" w:color="auto"/>
        <w:bottom w:val="none" w:sz="0" w:space="0" w:color="auto"/>
        <w:right w:val="none" w:sz="0" w:space="0" w:color="auto"/>
      </w:divBdr>
    </w:div>
    <w:div w:id="299774229">
      <w:bodyDiv w:val="1"/>
      <w:marLeft w:val="0"/>
      <w:marRight w:val="0"/>
      <w:marTop w:val="0"/>
      <w:marBottom w:val="0"/>
      <w:divBdr>
        <w:top w:val="none" w:sz="0" w:space="0" w:color="auto"/>
        <w:left w:val="none" w:sz="0" w:space="0" w:color="auto"/>
        <w:bottom w:val="none" w:sz="0" w:space="0" w:color="auto"/>
        <w:right w:val="none" w:sz="0" w:space="0" w:color="auto"/>
      </w:divBdr>
    </w:div>
    <w:div w:id="300961538">
      <w:bodyDiv w:val="1"/>
      <w:marLeft w:val="0"/>
      <w:marRight w:val="0"/>
      <w:marTop w:val="0"/>
      <w:marBottom w:val="0"/>
      <w:divBdr>
        <w:top w:val="none" w:sz="0" w:space="0" w:color="auto"/>
        <w:left w:val="none" w:sz="0" w:space="0" w:color="auto"/>
        <w:bottom w:val="none" w:sz="0" w:space="0" w:color="auto"/>
        <w:right w:val="none" w:sz="0" w:space="0" w:color="auto"/>
      </w:divBdr>
    </w:div>
    <w:div w:id="306932666">
      <w:bodyDiv w:val="1"/>
      <w:marLeft w:val="0"/>
      <w:marRight w:val="0"/>
      <w:marTop w:val="0"/>
      <w:marBottom w:val="0"/>
      <w:divBdr>
        <w:top w:val="none" w:sz="0" w:space="0" w:color="auto"/>
        <w:left w:val="none" w:sz="0" w:space="0" w:color="auto"/>
        <w:bottom w:val="none" w:sz="0" w:space="0" w:color="auto"/>
        <w:right w:val="none" w:sz="0" w:space="0" w:color="auto"/>
      </w:divBdr>
    </w:div>
    <w:div w:id="338702464">
      <w:bodyDiv w:val="1"/>
      <w:marLeft w:val="0"/>
      <w:marRight w:val="0"/>
      <w:marTop w:val="0"/>
      <w:marBottom w:val="0"/>
      <w:divBdr>
        <w:top w:val="none" w:sz="0" w:space="0" w:color="auto"/>
        <w:left w:val="none" w:sz="0" w:space="0" w:color="auto"/>
        <w:bottom w:val="none" w:sz="0" w:space="0" w:color="auto"/>
        <w:right w:val="none" w:sz="0" w:space="0" w:color="auto"/>
      </w:divBdr>
    </w:div>
    <w:div w:id="418064314">
      <w:bodyDiv w:val="1"/>
      <w:marLeft w:val="0"/>
      <w:marRight w:val="0"/>
      <w:marTop w:val="0"/>
      <w:marBottom w:val="0"/>
      <w:divBdr>
        <w:top w:val="none" w:sz="0" w:space="0" w:color="auto"/>
        <w:left w:val="none" w:sz="0" w:space="0" w:color="auto"/>
        <w:bottom w:val="none" w:sz="0" w:space="0" w:color="auto"/>
        <w:right w:val="none" w:sz="0" w:space="0" w:color="auto"/>
      </w:divBdr>
    </w:div>
    <w:div w:id="462772713">
      <w:bodyDiv w:val="1"/>
      <w:marLeft w:val="0"/>
      <w:marRight w:val="0"/>
      <w:marTop w:val="0"/>
      <w:marBottom w:val="0"/>
      <w:divBdr>
        <w:top w:val="none" w:sz="0" w:space="0" w:color="auto"/>
        <w:left w:val="none" w:sz="0" w:space="0" w:color="auto"/>
        <w:bottom w:val="none" w:sz="0" w:space="0" w:color="auto"/>
        <w:right w:val="none" w:sz="0" w:space="0" w:color="auto"/>
      </w:divBdr>
    </w:div>
    <w:div w:id="586961426">
      <w:bodyDiv w:val="1"/>
      <w:marLeft w:val="0"/>
      <w:marRight w:val="0"/>
      <w:marTop w:val="0"/>
      <w:marBottom w:val="0"/>
      <w:divBdr>
        <w:top w:val="none" w:sz="0" w:space="0" w:color="auto"/>
        <w:left w:val="none" w:sz="0" w:space="0" w:color="auto"/>
        <w:bottom w:val="none" w:sz="0" w:space="0" w:color="auto"/>
        <w:right w:val="none" w:sz="0" w:space="0" w:color="auto"/>
      </w:divBdr>
    </w:div>
    <w:div w:id="632174997">
      <w:bodyDiv w:val="1"/>
      <w:marLeft w:val="0"/>
      <w:marRight w:val="0"/>
      <w:marTop w:val="0"/>
      <w:marBottom w:val="0"/>
      <w:divBdr>
        <w:top w:val="none" w:sz="0" w:space="0" w:color="auto"/>
        <w:left w:val="none" w:sz="0" w:space="0" w:color="auto"/>
        <w:bottom w:val="none" w:sz="0" w:space="0" w:color="auto"/>
        <w:right w:val="none" w:sz="0" w:space="0" w:color="auto"/>
      </w:divBdr>
    </w:div>
    <w:div w:id="728068395">
      <w:bodyDiv w:val="1"/>
      <w:marLeft w:val="0"/>
      <w:marRight w:val="0"/>
      <w:marTop w:val="0"/>
      <w:marBottom w:val="0"/>
      <w:divBdr>
        <w:top w:val="none" w:sz="0" w:space="0" w:color="auto"/>
        <w:left w:val="none" w:sz="0" w:space="0" w:color="auto"/>
        <w:bottom w:val="none" w:sz="0" w:space="0" w:color="auto"/>
        <w:right w:val="none" w:sz="0" w:space="0" w:color="auto"/>
      </w:divBdr>
    </w:div>
    <w:div w:id="767847460">
      <w:bodyDiv w:val="1"/>
      <w:marLeft w:val="0"/>
      <w:marRight w:val="0"/>
      <w:marTop w:val="0"/>
      <w:marBottom w:val="0"/>
      <w:divBdr>
        <w:top w:val="none" w:sz="0" w:space="0" w:color="auto"/>
        <w:left w:val="none" w:sz="0" w:space="0" w:color="auto"/>
        <w:bottom w:val="none" w:sz="0" w:space="0" w:color="auto"/>
        <w:right w:val="none" w:sz="0" w:space="0" w:color="auto"/>
      </w:divBdr>
    </w:div>
    <w:div w:id="810291300">
      <w:bodyDiv w:val="1"/>
      <w:marLeft w:val="0"/>
      <w:marRight w:val="0"/>
      <w:marTop w:val="0"/>
      <w:marBottom w:val="0"/>
      <w:divBdr>
        <w:top w:val="none" w:sz="0" w:space="0" w:color="auto"/>
        <w:left w:val="none" w:sz="0" w:space="0" w:color="auto"/>
        <w:bottom w:val="none" w:sz="0" w:space="0" w:color="auto"/>
        <w:right w:val="none" w:sz="0" w:space="0" w:color="auto"/>
      </w:divBdr>
    </w:div>
    <w:div w:id="852493683">
      <w:bodyDiv w:val="1"/>
      <w:marLeft w:val="0"/>
      <w:marRight w:val="0"/>
      <w:marTop w:val="0"/>
      <w:marBottom w:val="0"/>
      <w:divBdr>
        <w:top w:val="none" w:sz="0" w:space="0" w:color="auto"/>
        <w:left w:val="none" w:sz="0" w:space="0" w:color="auto"/>
        <w:bottom w:val="none" w:sz="0" w:space="0" w:color="auto"/>
        <w:right w:val="none" w:sz="0" w:space="0" w:color="auto"/>
      </w:divBdr>
    </w:div>
    <w:div w:id="974872057">
      <w:bodyDiv w:val="1"/>
      <w:marLeft w:val="0"/>
      <w:marRight w:val="0"/>
      <w:marTop w:val="0"/>
      <w:marBottom w:val="0"/>
      <w:divBdr>
        <w:top w:val="none" w:sz="0" w:space="0" w:color="auto"/>
        <w:left w:val="none" w:sz="0" w:space="0" w:color="auto"/>
        <w:bottom w:val="none" w:sz="0" w:space="0" w:color="auto"/>
        <w:right w:val="none" w:sz="0" w:space="0" w:color="auto"/>
      </w:divBdr>
    </w:div>
    <w:div w:id="1120538856">
      <w:bodyDiv w:val="1"/>
      <w:marLeft w:val="0"/>
      <w:marRight w:val="0"/>
      <w:marTop w:val="0"/>
      <w:marBottom w:val="0"/>
      <w:divBdr>
        <w:top w:val="none" w:sz="0" w:space="0" w:color="auto"/>
        <w:left w:val="none" w:sz="0" w:space="0" w:color="auto"/>
        <w:bottom w:val="none" w:sz="0" w:space="0" w:color="auto"/>
        <w:right w:val="none" w:sz="0" w:space="0" w:color="auto"/>
      </w:divBdr>
    </w:div>
    <w:div w:id="1139299360">
      <w:bodyDiv w:val="1"/>
      <w:marLeft w:val="0"/>
      <w:marRight w:val="0"/>
      <w:marTop w:val="0"/>
      <w:marBottom w:val="0"/>
      <w:divBdr>
        <w:top w:val="none" w:sz="0" w:space="0" w:color="auto"/>
        <w:left w:val="none" w:sz="0" w:space="0" w:color="auto"/>
        <w:bottom w:val="none" w:sz="0" w:space="0" w:color="auto"/>
        <w:right w:val="none" w:sz="0" w:space="0" w:color="auto"/>
      </w:divBdr>
    </w:div>
    <w:div w:id="1169518972">
      <w:bodyDiv w:val="1"/>
      <w:marLeft w:val="0"/>
      <w:marRight w:val="0"/>
      <w:marTop w:val="0"/>
      <w:marBottom w:val="0"/>
      <w:divBdr>
        <w:top w:val="none" w:sz="0" w:space="0" w:color="auto"/>
        <w:left w:val="none" w:sz="0" w:space="0" w:color="auto"/>
        <w:bottom w:val="none" w:sz="0" w:space="0" w:color="auto"/>
        <w:right w:val="none" w:sz="0" w:space="0" w:color="auto"/>
      </w:divBdr>
    </w:div>
    <w:div w:id="1402217072">
      <w:bodyDiv w:val="1"/>
      <w:marLeft w:val="0"/>
      <w:marRight w:val="0"/>
      <w:marTop w:val="0"/>
      <w:marBottom w:val="0"/>
      <w:divBdr>
        <w:top w:val="none" w:sz="0" w:space="0" w:color="auto"/>
        <w:left w:val="none" w:sz="0" w:space="0" w:color="auto"/>
        <w:bottom w:val="none" w:sz="0" w:space="0" w:color="auto"/>
        <w:right w:val="none" w:sz="0" w:space="0" w:color="auto"/>
      </w:divBdr>
    </w:div>
    <w:div w:id="1501969595">
      <w:bodyDiv w:val="1"/>
      <w:marLeft w:val="0"/>
      <w:marRight w:val="0"/>
      <w:marTop w:val="0"/>
      <w:marBottom w:val="0"/>
      <w:divBdr>
        <w:top w:val="none" w:sz="0" w:space="0" w:color="auto"/>
        <w:left w:val="none" w:sz="0" w:space="0" w:color="auto"/>
        <w:bottom w:val="none" w:sz="0" w:space="0" w:color="auto"/>
        <w:right w:val="none" w:sz="0" w:space="0" w:color="auto"/>
      </w:divBdr>
    </w:div>
    <w:div w:id="1547987663">
      <w:bodyDiv w:val="1"/>
      <w:marLeft w:val="0"/>
      <w:marRight w:val="0"/>
      <w:marTop w:val="0"/>
      <w:marBottom w:val="0"/>
      <w:divBdr>
        <w:top w:val="none" w:sz="0" w:space="0" w:color="auto"/>
        <w:left w:val="none" w:sz="0" w:space="0" w:color="auto"/>
        <w:bottom w:val="none" w:sz="0" w:space="0" w:color="auto"/>
        <w:right w:val="none" w:sz="0" w:space="0" w:color="auto"/>
      </w:divBdr>
    </w:div>
    <w:div w:id="1585799644">
      <w:bodyDiv w:val="1"/>
      <w:marLeft w:val="0"/>
      <w:marRight w:val="0"/>
      <w:marTop w:val="0"/>
      <w:marBottom w:val="0"/>
      <w:divBdr>
        <w:top w:val="none" w:sz="0" w:space="0" w:color="auto"/>
        <w:left w:val="none" w:sz="0" w:space="0" w:color="auto"/>
        <w:bottom w:val="none" w:sz="0" w:space="0" w:color="auto"/>
        <w:right w:val="none" w:sz="0" w:space="0" w:color="auto"/>
      </w:divBdr>
    </w:div>
    <w:div w:id="1661038019">
      <w:bodyDiv w:val="1"/>
      <w:marLeft w:val="0"/>
      <w:marRight w:val="0"/>
      <w:marTop w:val="0"/>
      <w:marBottom w:val="0"/>
      <w:divBdr>
        <w:top w:val="none" w:sz="0" w:space="0" w:color="auto"/>
        <w:left w:val="none" w:sz="0" w:space="0" w:color="auto"/>
        <w:bottom w:val="none" w:sz="0" w:space="0" w:color="auto"/>
        <w:right w:val="none" w:sz="0" w:space="0" w:color="auto"/>
      </w:divBdr>
    </w:div>
    <w:div w:id="1702777102">
      <w:bodyDiv w:val="1"/>
      <w:marLeft w:val="0"/>
      <w:marRight w:val="0"/>
      <w:marTop w:val="0"/>
      <w:marBottom w:val="0"/>
      <w:divBdr>
        <w:top w:val="none" w:sz="0" w:space="0" w:color="auto"/>
        <w:left w:val="none" w:sz="0" w:space="0" w:color="auto"/>
        <w:bottom w:val="none" w:sz="0" w:space="0" w:color="auto"/>
        <w:right w:val="none" w:sz="0" w:space="0" w:color="auto"/>
      </w:divBdr>
    </w:div>
    <w:div w:id="1703286788">
      <w:bodyDiv w:val="1"/>
      <w:marLeft w:val="0"/>
      <w:marRight w:val="0"/>
      <w:marTop w:val="0"/>
      <w:marBottom w:val="0"/>
      <w:divBdr>
        <w:top w:val="none" w:sz="0" w:space="0" w:color="auto"/>
        <w:left w:val="none" w:sz="0" w:space="0" w:color="auto"/>
        <w:bottom w:val="none" w:sz="0" w:space="0" w:color="auto"/>
        <w:right w:val="none" w:sz="0" w:space="0" w:color="auto"/>
      </w:divBdr>
    </w:div>
    <w:div w:id="1705523096">
      <w:bodyDiv w:val="1"/>
      <w:marLeft w:val="0"/>
      <w:marRight w:val="0"/>
      <w:marTop w:val="0"/>
      <w:marBottom w:val="0"/>
      <w:divBdr>
        <w:top w:val="none" w:sz="0" w:space="0" w:color="auto"/>
        <w:left w:val="none" w:sz="0" w:space="0" w:color="auto"/>
        <w:bottom w:val="none" w:sz="0" w:space="0" w:color="auto"/>
        <w:right w:val="none" w:sz="0" w:space="0" w:color="auto"/>
      </w:divBdr>
    </w:div>
    <w:div w:id="1890334061">
      <w:bodyDiv w:val="1"/>
      <w:marLeft w:val="0"/>
      <w:marRight w:val="0"/>
      <w:marTop w:val="0"/>
      <w:marBottom w:val="0"/>
      <w:divBdr>
        <w:top w:val="none" w:sz="0" w:space="0" w:color="auto"/>
        <w:left w:val="none" w:sz="0" w:space="0" w:color="auto"/>
        <w:bottom w:val="none" w:sz="0" w:space="0" w:color="auto"/>
        <w:right w:val="none" w:sz="0" w:space="0" w:color="auto"/>
      </w:divBdr>
    </w:div>
    <w:div w:id="1959993330">
      <w:bodyDiv w:val="1"/>
      <w:marLeft w:val="0"/>
      <w:marRight w:val="0"/>
      <w:marTop w:val="0"/>
      <w:marBottom w:val="0"/>
      <w:divBdr>
        <w:top w:val="none" w:sz="0" w:space="0" w:color="auto"/>
        <w:left w:val="none" w:sz="0" w:space="0" w:color="auto"/>
        <w:bottom w:val="none" w:sz="0" w:space="0" w:color="auto"/>
        <w:right w:val="none" w:sz="0" w:space="0" w:color="auto"/>
      </w:divBdr>
    </w:div>
    <w:div w:id="20664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2821</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Exposure draft: Competition and Consumer (Scams Prevention Framework) Rules 2026</vt:lpstr>
    </vt:vector>
  </TitlesOfParts>
  <Manager/>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Competition and Consumer (Scams Prevention Framework) Rules 2026</dc:title>
  <dc:subject/>
  <dc:creator>Australian Government</dc:creator>
  <cp:keywords/>
  <dc:description/>
  <cp:lastModifiedBy/>
  <cp:revision>1</cp:revision>
  <dcterms:created xsi:type="dcterms:W3CDTF">2026-05-26T00:20:00Z</dcterms:created>
  <dcterms:modified xsi:type="dcterms:W3CDTF">2026-05-26T00:22:00Z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Section</vt:lpwstr>
  </property>
  <property fmtid="{D5CDD505-2E9C-101B-9397-08002B2CF9AE}" pid="3" name="ShortTitle">
    <vt:lpwstr>Competition and Consumer (Scams Prevention Framework) Rules 2026</vt:lpwstr>
  </property>
  <property fmtid="{D5CDD505-2E9C-101B-9397-08002B2CF9AE}" pid="4" name="Classification">
    <vt:lpwstr>EXPOSURE DRAFT</vt:lpwstr>
  </property>
  <property fmtid="{D5CDD505-2E9C-101B-9397-08002B2CF9AE}" pid="5" name="MSIP_Label_4f932d64-9ab1-4d9b-81d2-a3a8b82dd47d_Enabled">
    <vt:lpwstr>true</vt:lpwstr>
  </property>
  <property fmtid="{D5CDD505-2E9C-101B-9397-08002B2CF9AE}" pid="6" name="MSIP_Label_4f932d64-9ab1-4d9b-81d2-a3a8b82dd47d_SetDate">
    <vt:lpwstr>2026-05-26T00:22:08Z</vt:lpwstr>
  </property>
  <property fmtid="{D5CDD505-2E9C-101B-9397-08002B2CF9AE}" pid="7" name="MSIP_Label_4f932d64-9ab1-4d9b-81d2-a3a8b82dd47d_Method">
    <vt:lpwstr>Privileged</vt:lpwstr>
  </property>
  <property fmtid="{D5CDD505-2E9C-101B-9397-08002B2CF9AE}" pid="8" name="MSIP_Label_4f932d64-9ab1-4d9b-81d2-a3a8b82dd47d_Name">
    <vt:lpwstr>OFFICIAL No Visual Marking</vt:lpwstr>
  </property>
  <property fmtid="{D5CDD505-2E9C-101B-9397-08002B2CF9AE}" pid="9" name="MSIP_Label_4f932d64-9ab1-4d9b-81d2-a3a8b82dd47d_SiteId">
    <vt:lpwstr>214f1646-2021-47cc-8397-e3d3a7ba7d9d</vt:lpwstr>
  </property>
  <property fmtid="{D5CDD505-2E9C-101B-9397-08002B2CF9AE}" pid="10" name="MSIP_Label_4f932d64-9ab1-4d9b-81d2-a3a8b82dd47d_ActionId">
    <vt:lpwstr>2168b00d-0b27-4287-aeac-107149327ef1</vt:lpwstr>
  </property>
  <property fmtid="{D5CDD505-2E9C-101B-9397-08002B2CF9AE}" pid="11" name="MSIP_Label_4f932d64-9ab1-4d9b-81d2-a3a8b82dd47d_ContentBits">
    <vt:lpwstr>0</vt:lpwstr>
  </property>
  <property fmtid="{D5CDD505-2E9C-101B-9397-08002B2CF9AE}" pid="12" name="MSIP_Label_4f932d64-9ab1-4d9b-81d2-a3a8b82dd47d_Tag">
    <vt:lpwstr>10, 0, 1, 1</vt:lpwstr>
  </property>
</Properties>
</file>