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58DFA" w14:textId="1E8E9B09" w:rsidR="00F109D4" w:rsidRPr="003C5719" w:rsidRDefault="00584B96" w:rsidP="004A27A8">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3C5719">
        <w:rPr>
          <w:rFonts w:ascii="Times New Roman" w:hAnsi="Times New Roman"/>
          <w:sz w:val="24"/>
          <w:szCs w:val="24"/>
        </w:rPr>
        <w:t>EXPLANATORY STATEMENT</w:t>
      </w:r>
    </w:p>
    <w:p w14:paraId="1E0480E5" w14:textId="581EC519" w:rsidR="007662C7" w:rsidRPr="003C5719" w:rsidRDefault="00F109D4" w:rsidP="004A27A8">
      <w:pPr>
        <w:pStyle w:val="Heading2"/>
        <w:jc w:val="center"/>
        <w:rPr>
          <w:sz w:val="24"/>
          <w:szCs w:val="24"/>
        </w:rPr>
      </w:pPr>
      <w:r w:rsidRPr="003C5719">
        <w:rPr>
          <w:sz w:val="24"/>
          <w:szCs w:val="24"/>
        </w:rPr>
        <w:t xml:space="preserve">Issued by authority of </w:t>
      </w:r>
      <w:r w:rsidR="00C748A5">
        <w:rPr>
          <w:rStyle w:val="DefaultChar"/>
        </w:rPr>
        <w:t>the Assistant Treasurer and Minister for Financial Services</w:t>
      </w:r>
      <w:r w:rsidR="00076178" w:rsidRPr="003C5719">
        <w:rPr>
          <w:sz w:val="24"/>
          <w:szCs w:val="24"/>
        </w:rPr>
        <w:t xml:space="preserve"> </w:t>
      </w:r>
    </w:p>
    <w:p w14:paraId="2DD19933" w14:textId="59295FCF" w:rsidR="00F109D4" w:rsidRPr="003C5719" w:rsidRDefault="00055C78" w:rsidP="004A27A8">
      <w:pPr>
        <w:spacing w:before="240" w:after="240"/>
        <w:jc w:val="center"/>
        <w:rPr>
          <w:i/>
        </w:rPr>
      </w:pPr>
      <w:r>
        <w:rPr>
          <w:i/>
        </w:rPr>
        <w:t>Insurance Contracts Act</w:t>
      </w:r>
      <w:r w:rsidR="005D76A3">
        <w:rPr>
          <w:i/>
        </w:rPr>
        <w:t xml:space="preserve"> 1984</w:t>
      </w:r>
    </w:p>
    <w:p w14:paraId="1A42817A" w14:textId="77777777" w:rsidR="005704D8" w:rsidRDefault="005704D8" w:rsidP="005704D8">
      <w:pPr>
        <w:spacing w:before="240"/>
        <w:jc w:val="center"/>
        <w:rPr>
          <w:i/>
        </w:rPr>
      </w:pPr>
      <w:r w:rsidRPr="005704D8">
        <w:rPr>
          <w:i/>
        </w:rPr>
        <w:t>Insurance Contracts Amendment (Genetic Testing Protections in Life Insurance) Regulations 2026</w:t>
      </w:r>
    </w:p>
    <w:p w14:paraId="500A4578" w14:textId="3AB97439" w:rsidR="001F3760" w:rsidRDefault="00C55D29" w:rsidP="001F3760">
      <w:pPr>
        <w:spacing w:before="240"/>
      </w:pPr>
      <w:r w:rsidRPr="003C5719">
        <w:t>Section</w:t>
      </w:r>
      <w:r w:rsidR="00BF7962">
        <w:t xml:space="preserve"> 78 </w:t>
      </w:r>
      <w:r w:rsidR="00F109D4" w:rsidRPr="003C5719">
        <w:t>of the</w:t>
      </w:r>
      <w:r w:rsidR="00890DDA" w:rsidRPr="00890DDA">
        <w:rPr>
          <w:i/>
          <w:iCs/>
        </w:rPr>
        <w:t xml:space="preserve"> </w:t>
      </w:r>
      <w:r w:rsidR="008E4847">
        <w:rPr>
          <w:i/>
          <w:iCs/>
        </w:rPr>
        <w:t>Insurance Contracts Act 1984</w:t>
      </w:r>
      <w:r w:rsidR="00F109D4" w:rsidRPr="00890DDA">
        <w:rPr>
          <w:i/>
          <w:iCs/>
        </w:rPr>
        <w:t xml:space="preserve"> </w:t>
      </w:r>
      <w:r w:rsidR="00F109D4" w:rsidRPr="003C5719">
        <w:t>(</w:t>
      </w:r>
      <w:r w:rsidR="00371926">
        <w:t>Insurance Contracts</w:t>
      </w:r>
      <w:r w:rsidR="000165BC">
        <w:t xml:space="preserve"> </w:t>
      </w:r>
      <w:r w:rsidR="00F109D4" w:rsidRPr="003C5719">
        <w:t>Act) provides that the</w:t>
      </w:r>
      <w:r w:rsidR="00172E43">
        <w:t xml:space="preserve"> </w:t>
      </w:r>
      <w:r w:rsidR="00F109D4" w:rsidRPr="00931D6B">
        <w:t>Governor</w:t>
      </w:r>
      <w:r w:rsidR="009E27A5" w:rsidRPr="00931D6B">
        <w:noBreakHyphen/>
      </w:r>
      <w:r w:rsidR="00F109D4" w:rsidRPr="00931D6B">
        <w:t>General</w:t>
      </w:r>
      <w:r w:rsidR="00F109D4" w:rsidRPr="003C5719">
        <w:t xml:space="preserve"> may make regulations prescribing matters required or permitted by th</w:t>
      </w:r>
      <w:r w:rsidR="00462F75">
        <w:t>at</w:t>
      </w:r>
      <w:r w:rsidR="00F109D4" w:rsidRPr="003C5719">
        <w:t xml:space="preserve"> Act to be prescribed, or necessary or convenient to be prescribed for carrying out or giving effect to th</w:t>
      </w:r>
      <w:r w:rsidR="00462F75">
        <w:t xml:space="preserve">at </w:t>
      </w:r>
      <w:r w:rsidR="00F109D4" w:rsidRPr="003C5719">
        <w:t>Act.</w:t>
      </w:r>
    </w:p>
    <w:p w14:paraId="28010F5D" w14:textId="397005AD" w:rsidR="006606A7" w:rsidRDefault="006606A7" w:rsidP="001F3760">
      <w:pPr>
        <w:spacing w:before="240"/>
      </w:pPr>
      <w:r>
        <w:t>S</w:t>
      </w:r>
      <w:r w:rsidR="00912200">
        <w:t>ubsection 33</w:t>
      </w:r>
      <w:proofErr w:type="gramStart"/>
      <w:r w:rsidR="00912200">
        <w:t>F(</w:t>
      </w:r>
      <w:proofErr w:type="gramEnd"/>
      <w:r w:rsidR="00912200">
        <w:t>5)</w:t>
      </w:r>
      <w:r w:rsidR="007C3507">
        <w:t xml:space="preserve"> of the </w:t>
      </w:r>
      <w:r w:rsidR="0061320E">
        <w:t>I</w:t>
      </w:r>
      <w:r w:rsidR="000D20A9">
        <w:t xml:space="preserve">nsurance Contracts </w:t>
      </w:r>
      <w:r w:rsidR="007C3507">
        <w:t xml:space="preserve">Act provides that the regulations may prescribe information that is taken to be, or not to be, protected genetic information. </w:t>
      </w:r>
      <w:r w:rsidR="00F67966">
        <w:t>Section 75X of</w:t>
      </w:r>
      <w:r w:rsidR="00DA1123">
        <w:t xml:space="preserve"> the</w:t>
      </w:r>
      <w:r w:rsidR="00F67966">
        <w:t xml:space="preserve"> </w:t>
      </w:r>
      <w:r w:rsidR="00D46977">
        <w:t xml:space="preserve">Insurance Contracts </w:t>
      </w:r>
      <w:r w:rsidR="00D46977" w:rsidRPr="003C5719">
        <w:t>Act</w:t>
      </w:r>
      <w:r w:rsidR="00D46977">
        <w:t xml:space="preserve"> </w:t>
      </w:r>
      <w:r w:rsidR="00F67966">
        <w:t xml:space="preserve">provides that </w:t>
      </w:r>
      <w:r w:rsidR="00514EB3">
        <w:t xml:space="preserve">prescribed offences and civil penalty provisions are subject to an infringement notice under Division 2 of Part IXA of the </w:t>
      </w:r>
      <w:r w:rsidR="0061320E">
        <w:t>I</w:t>
      </w:r>
      <w:r w:rsidR="00C12E6E">
        <w:t xml:space="preserve">nsurance </w:t>
      </w:r>
      <w:r w:rsidR="0061320E">
        <w:t>C</w:t>
      </w:r>
      <w:r w:rsidR="00C12E6E">
        <w:t>ontracts</w:t>
      </w:r>
      <w:r w:rsidR="0061320E">
        <w:t xml:space="preserve"> </w:t>
      </w:r>
      <w:r w:rsidR="00514EB3">
        <w:t xml:space="preserve">Act. </w:t>
      </w:r>
    </w:p>
    <w:p w14:paraId="750408D8" w14:textId="5D3136D5" w:rsidR="00BC73DA" w:rsidRDefault="00A10FD2" w:rsidP="00A10FD2">
      <w:pPr>
        <w:spacing w:before="240"/>
      </w:pPr>
      <w:r>
        <w:t xml:space="preserve">The purpose of the </w:t>
      </w:r>
      <w:r w:rsidRPr="00050350">
        <w:rPr>
          <w:i/>
          <w:iCs/>
        </w:rPr>
        <w:t>Insurance Contracts Amendment (Genetic Testing Protections in Life Insurance) Regulations 2026</w:t>
      </w:r>
      <w:r>
        <w:rPr>
          <w:i/>
          <w:iCs/>
        </w:rPr>
        <w:t xml:space="preserve"> </w:t>
      </w:r>
      <w:r>
        <w:t xml:space="preserve">(Regulations) </w:t>
      </w:r>
      <w:r w:rsidR="00F336F1">
        <w:t>is to</w:t>
      </w:r>
      <w:r w:rsidR="00F1188C">
        <w:t xml:space="preserve"> amend the</w:t>
      </w:r>
      <w:r w:rsidR="00C23FEF" w:rsidRPr="00C23FEF">
        <w:t> </w:t>
      </w:r>
      <w:r w:rsidR="00C23FEF" w:rsidRPr="00C23FEF">
        <w:rPr>
          <w:i/>
          <w:iCs/>
        </w:rPr>
        <w:t>Insurance Contracts Regulations 2017</w:t>
      </w:r>
      <w:r w:rsidR="00C23FEF">
        <w:rPr>
          <w:i/>
          <w:iCs/>
        </w:rPr>
        <w:t xml:space="preserve"> </w:t>
      </w:r>
      <w:r w:rsidR="00C23FEF" w:rsidRPr="00F100F3">
        <w:t>(</w:t>
      </w:r>
      <w:r w:rsidR="00014D13">
        <w:t xml:space="preserve">Insurance Contracts </w:t>
      </w:r>
      <w:r w:rsidR="00F27B49" w:rsidRPr="00F100F3">
        <w:t xml:space="preserve">Regulations) </w:t>
      </w:r>
      <w:r w:rsidR="00C23FEF" w:rsidRPr="00F100F3">
        <w:t>to</w:t>
      </w:r>
      <w:r w:rsidR="00820F04" w:rsidRPr="00C23FEF">
        <w:t xml:space="preserve"> support </w:t>
      </w:r>
      <w:r w:rsidR="00820F04">
        <w:t xml:space="preserve">amendments made by Schedule 1 to the </w:t>
      </w:r>
      <w:r w:rsidR="000B22CF" w:rsidRPr="00F100F3">
        <w:rPr>
          <w:i/>
          <w:iCs/>
        </w:rPr>
        <w:t>Treasury Laws Amendment (Genetic Testing Protections in Life Insurance and Other Measures) Act 2026</w:t>
      </w:r>
      <w:r w:rsidR="000B22CF">
        <w:t xml:space="preserve"> (the Amending Act)</w:t>
      </w:r>
      <w:r w:rsidR="00CF7E4A">
        <w:t>.</w:t>
      </w:r>
      <w:r w:rsidR="007F1509">
        <w:t xml:space="preserve"> </w:t>
      </w:r>
    </w:p>
    <w:p w14:paraId="57353AC4" w14:textId="77AC92BC" w:rsidR="000473E6" w:rsidRDefault="000473E6" w:rsidP="00A10FD2">
      <w:pPr>
        <w:spacing w:before="240"/>
      </w:pPr>
      <w:r>
        <w:t>Schedule 1 to th</w:t>
      </w:r>
      <w:r w:rsidR="00CF7E4A">
        <w:t xml:space="preserve">e </w:t>
      </w:r>
      <w:r>
        <w:t xml:space="preserve">Amending Act amends the </w:t>
      </w:r>
      <w:r w:rsidR="00371926">
        <w:t xml:space="preserve">Insurance Contracts </w:t>
      </w:r>
      <w:r w:rsidR="009A63D3">
        <w:t>Act</w:t>
      </w:r>
      <w:r w:rsidR="00371926">
        <w:t xml:space="preserve"> </w:t>
      </w:r>
      <w:r>
        <w:t xml:space="preserve">to </w:t>
      </w:r>
      <w:r w:rsidRPr="000473E6">
        <w:t xml:space="preserve">establish a ban which prohibits insurers </w:t>
      </w:r>
      <w:r w:rsidR="00A953E4" w:rsidRPr="00A953E4">
        <w:t>from using certain information</w:t>
      </w:r>
      <w:r w:rsidR="00F01691">
        <w:t xml:space="preserve"> </w:t>
      </w:r>
      <w:r w:rsidR="00A953E4" w:rsidRPr="00A953E4">
        <w:t>about a</w:t>
      </w:r>
      <w:r w:rsidR="00C26BD5">
        <w:t xml:space="preserve">n individual’s </w:t>
      </w:r>
      <w:r w:rsidR="00333F09">
        <w:t>(or a genetic relative of the individual)</w:t>
      </w:r>
      <w:r w:rsidR="00FB7801">
        <w:t xml:space="preserve"> </w:t>
      </w:r>
      <w:r w:rsidR="00A953E4" w:rsidRPr="00A953E4">
        <w:t>genetic testing results to inform the offer of life insurance cover, or the terms and conditions on which the cover is offered</w:t>
      </w:r>
      <w:r w:rsidR="00F01691">
        <w:t xml:space="preserve"> (defined as ‘protected genetic information’)</w:t>
      </w:r>
      <w:r w:rsidR="00A953E4" w:rsidRPr="00A953E4">
        <w:t xml:space="preserve">. </w:t>
      </w:r>
      <w:r w:rsidR="00875043">
        <w:t>A contravention</w:t>
      </w:r>
      <w:r w:rsidR="00875043" w:rsidRPr="00444C24">
        <w:t xml:space="preserve"> of the ban </w:t>
      </w:r>
      <w:r w:rsidR="00875043">
        <w:t xml:space="preserve">attracts a </w:t>
      </w:r>
      <w:r w:rsidR="00EA1053">
        <w:t>strict liability offence</w:t>
      </w:r>
      <w:r w:rsidR="00875043">
        <w:t xml:space="preserve"> and civil penalty, with regulatory responsibility for monitoring and enforcement conferred on the</w:t>
      </w:r>
      <w:r w:rsidR="00875043" w:rsidRPr="00444C24">
        <w:t xml:space="preserve"> </w:t>
      </w:r>
      <w:r w:rsidR="00875043">
        <w:t>Australian Securities and Investment</w:t>
      </w:r>
      <w:r w:rsidR="00170C15">
        <w:t>s</w:t>
      </w:r>
      <w:r w:rsidR="00875043">
        <w:t xml:space="preserve"> Commission (ASIC).</w:t>
      </w:r>
      <w:r w:rsidR="00875043" w:rsidRPr="00444C24">
        <w:t xml:space="preserve"> </w:t>
      </w:r>
      <w:r w:rsidR="00BB0CB5" w:rsidRPr="00444C24">
        <w:t xml:space="preserve">Schedule 1 also amends the </w:t>
      </w:r>
      <w:r w:rsidR="00BB0CB5" w:rsidRPr="00F40BEA">
        <w:rPr>
          <w:i/>
          <w:iCs/>
        </w:rPr>
        <w:t>Disability Discrimination Act 1992</w:t>
      </w:r>
      <w:r w:rsidR="00BB0CB5" w:rsidRPr="00444C24">
        <w:t xml:space="preserve"> to align Australia’s anti-discrimination law with the ban</w:t>
      </w:r>
      <w:r w:rsidR="00BB0CB5" w:rsidRPr="00563493">
        <w:t>.</w:t>
      </w:r>
      <w:r w:rsidR="00A7401C" w:rsidRPr="00563493">
        <w:t xml:space="preserve"> </w:t>
      </w:r>
      <w:r w:rsidR="007D51DF" w:rsidRPr="00563493">
        <w:t>The</w:t>
      </w:r>
      <w:r w:rsidR="00A7401C" w:rsidRPr="00563493">
        <w:t xml:space="preserve"> Amending Act received Royal Assent on </w:t>
      </w:r>
      <w:r w:rsidR="00563493" w:rsidRPr="00F100F3">
        <w:t>8 April 2026</w:t>
      </w:r>
      <w:r w:rsidR="00A7401C" w:rsidRPr="00563493">
        <w:t xml:space="preserve">, with the ban commencing </w:t>
      </w:r>
      <w:r w:rsidR="00563493" w:rsidRPr="00563493">
        <w:t>on 8 October 2026.</w:t>
      </w:r>
    </w:p>
    <w:p w14:paraId="75634C13" w14:textId="34715A4C" w:rsidR="00A7401C" w:rsidRDefault="00F96F8B" w:rsidP="00A10FD2">
      <w:pPr>
        <w:spacing w:before="240"/>
      </w:pPr>
      <w:r w:rsidRPr="00276FBE">
        <w:t xml:space="preserve">The amendments </w:t>
      </w:r>
      <w:r w:rsidR="006E1AAC" w:rsidRPr="00276FBE">
        <w:t>implement</w:t>
      </w:r>
      <w:r w:rsidRPr="00276FBE">
        <w:t xml:space="preserve"> the Government’s </w:t>
      </w:r>
      <w:r w:rsidR="00333F09">
        <w:t>decision which it announced</w:t>
      </w:r>
      <w:r w:rsidR="00333F09" w:rsidRPr="00276FBE">
        <w:t xml:space="preserve"> </w:t>
      </w:r>
      <w:r w:rsidR="006E1AAC" w:rsidRPr="00276FBE">
        <w:t>in September</w:t>
      </w:r>
      <w:r w:rsidR="00333F09">
        <w:t> </w:t>
      </w:r>
      <w:r w:rsidR="006E1AAC" w:rsidRPr="00276FBE">
        <w:t xml:space="preserve">2024 </w:t>
      </w:r>
      <w:r w:rsidR="00333F09">
        <w:t>to</w:t>
      </w:r>
      <w:r w:rsidR="002C6648" w:rsidRPr="00276FBE">
        <w:t xml:space="preserve"> </w:t>
      </w:r>
      <w:r w:rsidR="00E57021">
        <w:t>legislate</w:t>
      </w:r>
      <w:r w:rsidR="00E57021" w:rsidRPr="00276FBE">
        <w:t xml:space="preserve"> </w:t>
      </w:r>
      <w:r w:rsidR="00333F09">
        <w:t>a total</w:t>
      </w:r>
      <w:r w:rsidR="002C6648" w:rsidRPr="00276FBE">
        <w:t xml:space="preserve"> ban</w:t>
      </w:r>
      <w:r w:rsidR="00333F09">
        <w:t xml:space="preserve"> on the use of adverse genetic results by life insurers</w:t>
      </w:r>
      <w:r w:rsidR="002C6648" w:rsidRPr="00276FBE">
        <w:t>.</w:t>
      </w:r>
      <w:r w:rsidRPr="00276FBE">
        <w:t xml:space="preserve"> </w:t>
      </w:r>
      <w:r w:rsidR="00A7401C" w:rsidRPr="00276FBE">
        <w:t>The</w:t>
      </w:r>
      <w:r w:rsidR="002C6648" w:rsidRPr="00276FBE">
        <w:t xml:space="preserve"> </w:t>
      </w:r>
      <w:r w:rsidR="00A7401C" w:rsidRPr="00276FBE">
        <w:t>amendments provide certainty to individuals that undertaking genetic testing, including through participation in health or medical research, will not impact their ability to obtain life insurance cover, or the terms and conditions of that cover. This certainty is intended to encourage the uptake of genetic testing, supporting individual, public health and scientific benefits.</w:t>
      </w:r>
      <w:r w:rsidR="00A7401C">
        <w:t xml:space="preserve"> </w:t>
      </w:r>
    </w:p>
    <w:p w14:paraId="32118C44" w14:textId="77777777" w:rsidR="00804120" w:rsidRDefault="00F542C7" w:rsidP="00F542C7">
      <w:pPr>
        <w:spacing w:before="240"/>
      </w:pPr>
      <w:r>
        <w:t>The Regulations support the amendments in Schedule 1 to the Amending Act by:</w:t>
      </w:r>
    </w:p>
    <w:p w14:paraId="1EF6AE02" w14:textId="7164F48C" w:rsidR="00804120" w:rsidRPr="00612B64" w:rsidRDefault="00804120" w:rsidP="00986709">
      <w:pPr>
        <w:pStyle w:val="Bullet"/>
        <w:spacing w:before="0"/>
      </w:pPr>
      <w:r w:rsidRPr="00612B64">
        <w:t xml:space="preserve">prescribing information as protected genetic information if </w:t>
      </w:r>
      <w:r w:rsidR="00B26AA0" w:rsidRPr="00612B64">
        <w:t>it</w:t>
      </w:r>
      <w:r w:rsidRPr="00612B64">
        <w:t xml:space="preserve"> relates to genetic testing for listed genetic predispositions</w:t>
      </w:r>
      <w:r w:rsidR="00B26AA0" w:rsidRPr="00612B64">
        <w:t>, to</w:t>
      </w:r>
      <w:r w:rsidR="00A56504" w:rsidRPr="00612B64">
        <w:t xml:space="preserve"> provide certainty</w:t>
      </w:r>
      <w:r w:rsidR="00B26AA0" w:rsidRPr="00612B64">
        <w:t xml:space="preserve"> </w:t>
      </w:r>
      <w:r w:rsidR="00A56504" w:rsidRPr="00612B64">
        <w:t xml:space="preserve">to </w:t>
      </w:r>
      <w:r w:rsidR="00B26AA0" w:rsidRPr="00612B64">
        <w:t xml:space="preserve">consumers, health practitioners and insurers </w:t>
      </w:r>
      <w:r w:rsidR="00A56504" w:rsidRPr="00612B64">
        <w:t>as to the application</w:t>
      </w:r>
      <w:r w:rsidR="00B26AA0" w:rsidRPr="00612B64">
        <w:t xml:space="preserve"> of the ban; and</w:t>
      </w:r>
    </w:p>
    <w:p w14:paraId="412D8007" w14:textId="7BA1E1A9" w:rsidR="00F542C7" w:rsidRPr="00612B64" w:rsidRDefault="00F542C7" w:rsidP="00612B64">
      <w:pPr>
        <w:pStyle w:val="Bullet"/>
      </w:pPr>
      <w:r w:rsidRPr="00612B64">
        <w:lastRenderedPageBreak/>
        <w:t xml:space="preserve">prescribing the </w:t>
      </w:r>
      <w:r w:rsidR="002767A4" w:rsidRPr="00612B64">
        <w:t xml:space="preserve">strict liability offence and </w:t>
      </w:r>
      <w:r w:rsidRPr="00612B64">
        <w:t xml:space="preserve">civil penalty provision for contravention of the ban as being subject to the infringement notice scheme </w:t>
      </w:r>
      <w:r w:rsidR="00277C3A" w:rsidRPr="00612B64">
        <w:t>under the Insurance Contracts Act</w:t>
      </w:r>
      <w:r w:rsidR="00276FBE" w:rsidRPr="00612B64">
        <w:t xml:space="preserve">, thereby </w:t>
      </w:r>
      <w:r w:rsidR="00277C3A" w:rsidRPr="00612B64">
        <w:t>supporting ASIC’s ability to deter and address non</w:t>
      </w:r>
      <w:r w:rsidR="00173504">
        <w:noBreakHyphen/>
      </w:r>
      <w:r w:rsidR="00277C3A" w:rsidRPr="00612B64">
        <w:t>comp</w:t>
      </w:r>
      <w:r w:rsidR="00275020" w:rsidRPr="00612B64">
        <w:t xml:space="preserve">liance in relation to the ban. </w:t>
      </w:r>
    </w:p>
    <w:p w14:paraId="00D651AC" w14:textId="0BC4C01F" w:rsidR="00856A9A" w:rsidRDefault="009C3198" w:rsidP="003213C1">
      <w:pPr>
        <w:pStyle w:val="Bullet"/>
        <w:numPr>
          <w:ilvl w:val="0"/>
          <w:numId w:val="0"/>
        </w:numPr>
      </w:pPr>
      <w:r>
        <w:t xml:space="preserve">The Regulations are a legislative instrument for the purpose of the </w:t>
      </w:r>
      <w:r>
        <w:rPr>
          <w:i/>
          <w:iCs/>
        </w:rPr>
        <w:t>Legislation Act 2003</w:t>
      </w:r>
      <w:r w:rsidR="00C24DB3">
        <w:rPr>
          <w:i/>
          <w:iCs/>
        </w:rPr>
        <w:t xml:space="preserve"> </w:t>
      </w:r>
      <w:r w:rsidR="00C24DB3" w:rsidRPr="00F100F3">
        <w:t>(Legislation Act)</w:t>
      </w:r>
      <w:r w:rsidRPr="00C24DB3">
        <w:t xml:space="preserve">. </w:t>
      </w:r>
      <w:r w:rsidR="00856A9A" w:rsidRPr="00856A9A">
        <w:t>The Regulations are subject to disallowance under section 42 of the Legislation Act and will be repealed automatically by section 48A of that Act</w:t>
      </w:r>
      <w:r w:rsidR="000A07D4">
        <w:t xml:space="preserve"> </w:t>
      </w:r>
      <w:r w:rsidR="00E8398D">
        <w:t>if they are not disallowed.</w:t>
      </w:r>
      <w:r w:rsidR="00BF6F5E">
        <w:t xml:space="preserve"> The </w:t>
      </w:r>
      <w:r w:rsidR="00336A1D">
        <w:t>Insurance Contract</w:t>
      </w:r>
      <w:r w:rsidR="0004062D">
        <w:t>s</w:t>
      </w:r>
      <w:r w:rsidR="00BF6F5E">
        <w:t xml:space="preserve"> Regulations are subject to sunsetting under the Legislation Act. </w:t>
      </w:r>
    </w:p>
    <w:p w14:paraId="47B7D1DA" w14:textId="18F25970" w:rsidR="009C3198" w:rsidRDefault="009C3198" w:rsidP="003213C1">
      <w:pPr>
        <w:pStyle w:val="Bullet"/>
        <w:numPr>
          <w:ilvl w:val="0"/>
          <w:numId w:val="0"/>
        </w:numPr>
      </w:pPr>
      <w:r>
        <w:t>The Regulations commence</w:t>
      </w:r>
      <w:r w:rsidR="000155A7">
        <w:t xml:space="preserve">d </w:t>
      </w:r>
      <w:r w:rsidR="00F16063">
        <w:t xml:space="preserve">at the same time as Schedule 1 to the Amending Act, being </w:t>
      </w:r>
      <w:r w:rsidR="008415FA">
        <w:t>8</w:t>
      </w:r>
      <w:r w:rsidR="00173504">
        <w:t> </w:t>
      </w:r>
      <w:r w:rsidR="008415FA">
        <w:t>October 2026</w:t>
      </w:r>
      <w:r w:rsidR="00F16063">
        <w:t>.</w:t>
      </w:r>
    </w:p>
    <w:p w14:paraId="450DF207" w14:textId="1E3A20D1" w:rsidR="0045732C" w:rsidRPr="00F100F3" w:rsidRDefault="00336A1D" w:rsidP="00571167">
      <w:pPr>
        <w:pStyle w:val="bullet0"/>
        <w:spacing w:before="240" w:beforeAutospacing="0" w:after="0" w:afterAutospacing="0"/>
        <w:rPr>
          <w:color w:val="000000"/>
        </w:rPr>
      </w:pPr>
      <w:r>
        <w:t xml:space="preserve">The </w:t>
      </w:r>
      <w:r w:rsidR="00D46977">
        <w:t xml:space="preserve">Insurance Contracts </w:t>
      </w:r>
      <w:r w:rsidR="00D46977" w:rsidRPr="003C5719">
        <w:t>Act</w:t>
      </w:r>
      <w:r w:rsidR="00D46977" w:rsidDel="00D46977">
        <w:t xml:space="preserve"> </w:t>
      </w:r>
      <w:r w:rsidR="002565E7">
        <w:t xml:space="preserve">does not specify any conditions that need to be satisfied before the power to make the Regulations may be exercised. </w:t>
      </w:r>
      <w:r w:rsidR="00D143F5">
        <w:rPr>
          <w:color w:val="000000"/>
        </w:rPr>
        <w:t>Section 4 of the </w:t>
      </w:r>
      <w:r w:rsidR="00D143F5">
        <w:rPr>
          <w:i/>
          <w:iCs/>
          <w:color w:val="000000"/>
        </w:rPr>
        <w:t>Acts Interpretation Act 1901 </w:t>
      </w:r>
      <w:r w:rsidR="00D143F5">
        <w:rPr>
          <w:color w:val="000000"/>
        </w:rPr>
        <w:t xml:space="preserve">enables regulations to be made in anticipation of the commencement of the relevant authorising provisions in Schedule 1 to the </w:t>
      </w:r>
      <w:r w:rsidR="007D28AD">
        <w:t>Amending Act.</w:t>
      </w:r>
    </w:p>
    <w:p w14:paraId="468FB4EF" w14:textId="2FF9A720" w:rsidR="00DB67EC" w:rsidRPr="00990E18" w:rsidRDefault="00990E18" w:rsidP="00424F29">
      <w:pPr>
        <w:pStyle w:val="Bullet"/>
        <w:numPr>
          <w:ilvl w:val="0"/>
          <w:numId w:val="0"/>
        </w:numPr>
        <w:ind w:left="567" w:hanging="567"/>
      </w:pPr>
      <w:r>
        <w:t>Details of the Regulations</w:t>
      </w:r>
      <w:r w:rsidR="0031699D">
        <w:t xml:space="preserve"> </w:t>
      </w:r>
      <w:r>
        <w:t>are set out in </w:t>
      </w:r>
      <w:r w:rsidRPr="1E0AA468">
        <w:rPr>
          <w:u w:val="single"/>
        </w:rPr>
        <w:t>Attachment A</w:t>
      </w:r>
      <w:r>
        <w:t>.</w:t>
      </w:r>
    </w:p>
    <w:p w14:paraId="77576B2F" w14:textId="3709AC85" w:rsidR="00EA4DD8" w:rsidRPr="003C5719" w:rsidRDefault="00EA4DD8" w:rsidP="004A27A8">
      <w:pPr>
        <w:pageBreakBefore/>
        <w:spacing w:before="240"/>
        <w:jc w:val="right"/>
        <w:rPr>
          <w:b/>
          <w:u w:val="single"/>
        </w:rPr>
      </w:pPr>
      <w:r w:rsidRPr="003C5719">
        <w:rPr>
          <w:b/>
          <w:u w:val="single"/>
        </w:rPr>
        <w:lastRenderedPageBreak/>
        <w:t>ATTACHMENT</w:t>
      </w:r>
      <w:r w:rsidR="006A39CE">
        <w:rPr>
          <w:b/>
          <w:u w:val="single"/>
        </w:rPr>
        <w:t xml:space="preserve"> </w:t>
      </w:r>
      <w:r w:rsidR="00A90943">
        <w:rPr>
          <w:b/>
          <w:u w:val="single"/>
        </w:rPr>
        <w:t>A</w:t>
      </w:r>
    </w:p>
    <w:p w14:paraId="6FB7DCF0" w14:textId="51005C70" w:rsidR="00EA4DD8" w:rsidRPr="003C5719" w:rsidRDefault="00EA4DD8" w:rsidP="004A27A8">
      <w:pPr>
        <w:spacing w:before="240"/>
        <w:rPr>
          <w:b/>
          <w:bCs/>
          <w:szCs w:val="24"/>
          <w:u w:val="single"/>
        </w:rPr>
      </w:pPr>
      <w:r w:rsidRPr="003C5719">
        <w:rPr>
          <w:b/>
          <w:bCs/>
          <w:u w:val="single"/>
        </w:rPr>
        <w:t>Details of the</w:t>
      </w:r>
      <w:r w:rsidR="001F12F5">
        <w:rPr>
          <w:b/>
          <w:bCs/>
          <w:u w:val="single"/>
        </w:rPr>
        <w:t xml:space="preserve"> </w:t>
      </w:r>
      <w:r w:rsidR="00D12F70" w:rsidRPr="00D12F70">
        <w:rPr>
          <w:b/>
          <w:bCs/>
          <w:i/>
          <w:iCs/>
          <w:u w:val="single"/>
        </w:rPr>
        <w:t>Insurance Contracts Amendment (Genetic Testing Protections in Life Insurance) Regulations 2026</w:t>
      </w:r>
    </w:p>
    <w:p w14:paraId="7BA3CE8E" w14:textId="35E6E06C" w:rsidR="00EA4DD8" w:rsidRPr="00FC45D0" w:rsidRDefault="00EA4DD8" w:rsidP="004A27A8">
      <w:pPr>
        <w:spacing w:before="240"/>
        <w:rPr>
          <w:rFonts w:ascii="Calibri" w:hAnsi="Calibri"/>
          <w:sz w:val="22"/>
          <w:szCs w:val="22"/>
          <w:u w:val="single"/>
          <w:lang w:eastAsia="en-US"/>
        </w:rPr>
      </w:pPr>
      <w:r w:rsidRPr="003C5719">
        <w:rPr>
          <w:u w:val="single"/>
        </w:rPr>
        <w:t xml:space="preserve">Section 1 </w:t>
      </w:r>
      <w:r w:rsidRPr="00AC72DF">
        <w:rPr>
          <w:i/>
          <w:iCs/>
          <w:u w:val="single"/>
        </w:rPr>
        <w:t>–</w:t>
      </w:r>
      <w:r w:rsidR="00FC45D0">
        <w:rPr>
          <w:i/>
          <w:iCs/>
          <w:u w:val="single"/>
        </w:rPr>
        <w:t xml:space="preserve"> </w:t>
      </w:r>
      <w:r w:rsidR="00FC45D0">
        <w:rPr>
          <w:u w:val="single"/>
        </w:rPr>
        <w:t>Name</w:t>
      </w:r>
    </w:p>
    <w:p w14:paraId="2EF7B87F" w14:textId="027EC15D" w:rsidR="00D12F70" w:rsidRPr="00AC72DF" w:rsidRDefault="00EA4DD8" w:rsidP="004A27A8">
      <w:pPr>
        <w:spacing w:before="240"/>
        <w:rPr>
          <w:i/>
          <w:iCs/>
        </w:rPr>
      </w:pPr>
      <w:r w:rsidRPr="003C5719">
        <w:t>This section provides that the name of the</w:t>
      </w:r>
      <w:r w:rsidR="008932F6">
        <w:t xml:space="preserve"> </w:t>
      </w:r>
      <w:r w:rsidR="00DA33A9">
        <w:t xml:space="preserve">regulations </w:t>
      </w:r>
      <w:r w:rsidR="008932F6">
        <w:t xml:space="preserve">is </w:t>
      </w:r>
      <w:r w:rsidR="008932F6" w:rsidRPr="009A0339">
        <w:t xml:space="preserve">the </w:t>
      </w:r>
      <w:r w:rsidR="00D12F70" w:rsidRPr="00D12F70">
        <w:rPr>
          <w:i/>
          <w:iCs/>
        </w:rPr>
        <w:t>Insurance Contracts Amendment (Genetic Testing Protections in Life Insurance) Regulations 2026</w:t>
      </w:r>
      <w:r w:rsidR="00B433B6">
        <w:rPr>
          <w:i/>
          <w:iCs/>
        </w:rPr>
        <w:t xml:space="preserve"> </w:t>
      </w:r>
      <w:r w:rsidR="00B433B6">
        <w:t>(Regulations)</w:t>
      </w:r>
      <w:r w:rsidR="00D12F70" w:rsidRPr="00D12F70">
        <w:rPr>
          <w:i/>
          <w:iCs/>
        </w:rPr>
        <w:t>.</w:t>
      </w:r>
    </w:p>
    <w:p w14:paraId="438ACCBB" w14:textId="77777777" w:rsidR="00EA4DD8" w:rsidRPr="003C5719" w:rsidRDefault="00EA4DD8" w:rsidP="004A27A8">
      <w:pPr>
        <w:spacing w:before="240"/>
        <w:rPr>
          <w:u w:val="single"/>
        </w:rPr>
      </w:pPr>
      <w:r w:rsidRPr="003C5719">
        <w:rPr>
          <w:u w:val="single"/>
        </w:rPr>
        <w:t>Section 2 – Commencement</w:t>
      </w:r>
    </w:p>
    <w:p w14:paraId="3EDCFDF2" w14:textId="22BC4EC5" w:rsidR="00EA4DD8" w:rsidRPr="003C5719" w:rsidRDefault="00EA4DD8" w:rsidP="004A27A8">
      <w:pPr>
        <w:spacing w:before="240"/>
      </w:pPr>
      <w:r w:rsidRPr="003C5719">
        <w:t xml:space="preserve">Schedule 1 to the Regulations </w:t>
      </w:r>
      <w:r w:rsidRPr="009865B1">
        <w:t>commence</w:t>
      </w:r>
      <w:r w:rsidR="004D4229">
        <w:t>d</w:t>
      </w:r>
      <w:r w:rsidRPr="003C5719">
        <w:t xml:space="preserve"> </w:t>
      </w:r>
      <w:r w:rsidR="00F27AD6">
        <w:t xml:space="preserve">at the same time as Schedule 1 to the </w:t>
      </w:r>
      <w:r w:rsidR="00E25B25" w:rsidRPr="0068322C">
        <w:rPr>
          <w:i/>
          <w:iCs/>
        </w:rPr>
        <w:t>Treasury Laws Amendment (Genetic Testing Protections in Life Insurance and Other Measures) Act 202</w:t>
      </w:r>
      <w:r w:rsidR="00E25B25">
        <w:rPr>
          <w:i/>
          <w:iCs/>
        </w:rPr>
        <w:t>6</w:t>
      </w:r>
      <w:r w:rsidR="00E25B25">
        <w:t xml:space="preserve"> (Amending Act), being 8 October 2026.</w:t>
      </w:r>
    </w:p>
    <w:p w14:paraId="3F0708DA" w14:textId="77777777" w:rsidR="00EA4DD8" w:rsidRPr="003C5719" w:rsidRDefault="00EA4DD8" w:rsidP="004A27A8">
      <w:pPr>
        <w:spacing w:before="240"/>
        <w:rPr>
          <w:u w:val="single"/>
        </w:rPr>
      </w:pPr>
      <w:r w:rsidRPr="003C5719">
        <w:rPr>
          <w:u w:val="single"/>
        </w:rPr>
        <w:t>Section 3 – Authority</w:t>
      </w:r>
    </w:p>
    <w:p w14:paraId="0BEB682B" w14:textId="14D0A647" w:rsidR="00EA4DD8" w:rsidRPr="008E13F6" w:rsidRDefault="00EA4DD8" w:rsidP="004A27A8">
      <w:pPr>
        <w:spacing w:before="240"/>
        <w:rPr>
          <w:u w:val="single"/>
        </w:rPr>
      </w:pPr>
      <w:r w:rsidRPr="003C5719">
        <w:t xml:space="preserve">The </w:t>
      </w:r>
      <w:r w:rsidR="00881B02">
        <w:t>Regulations are</w:t>
      </w:r>
      <w:r w:rsidR="000C0FA4">
        <w:t xml:space="preserve"> made under the </w:t>
      </w:r>
      <w:r w:rsidR="004E3C7C">
        <w:rPr>
          <w:i/>
          <w:iCs/>
        </w:rPr>
        <w:t>Insurance Contracts Act</w:t>
      </w:r>
      <w:r w:rsidR="004C2E6C">
        <w:rPr>
          <w:i/>
          <w:iCs/>
        </w:rPr>
        <w:t xml:space="preserve"> 1984 </w:t>
      </w:r>
      <w:r w:rsidR="004C2E6C">
        <w:t>(</w:t>
      </w:r>
      <w:r w:rsidR="00FC076D">
        <w:t xml:space="preserve">Insurance Contracts </w:t>
      </w:r>
      <w:r w:rsidR="004C2E6C">
        <w:t>Act)</w:t>
      </w:r>
      <w:r w:rsidR="000C0FA4">
        <w:t xml:space="preserve">. </w:t>
      </w:r>
    </w:p>
    <w:p w14:paraId="6107EC59" w14:textId="28DD88C1" w:rsidR="00EA4DD8" w:rsidRPr="003C5719" w:rsidRDefault="00EA4DD8" w:rsidP="004A27A8">
      <w:pPr>
        <w:spacing w:before="240"/>
        <w:rPr>
          <w:u w:val="single"/>
        </w:rPr>
      </w:pPr>
      <w:r w:rsidRPr="003C5719">
        <w:rPr>
          <w:u w:val="single"/>
        </w:rPr>
        <w:t>Section 4 – Schedul</w:t>
      </w:r>
      <w:r w:rsidR="00DD1E55">
        <w:rPr>
          <w:u w:val="single"/>
        </w:rPr>
        <w:t>e</w:t>
      </w:r>
      <w:r w:rsidR="00BE130E">
        <w:rPr>
          <w:u w:val="single"/>
        </w:rPr>
        <w:t>s</w:t>
      </w:r>
    </w:p>
    <w:p w14:paraId="0802EB0D" w14:textId="2C894CCC" w:rsidR="00EA4DD8" w:rsidRDefault="00EA4DD8" w:rsidP="00466DD5">
      <w:pPr>
        <w:spacing w:before="240" w:after="200"/>
      </w:pPr>
      <w:r w:rsidRPr="003C5719">
        <w:t xml:space="preserve">This section provides that each instrument that is specified in </w:t>
      </w:r>
      <w:r w:rsidR="00FB32FA">
        <w:t>a Schedule</w:t>
      </w:r>
      <w:r w:rsidRPr="003C5719">
        <w:t xml:space="preserve"> to this instrument </w:t>
      </w:r>
      <w:r w:rsidR="00B3479F">
        <w:t xml:space="preserve">is </w:t>
      </w:r>
      <w:r w:rsidRPr="003C5719">
        <w:t xml:space="preserve">amended or repealed as set out in the applicable items in the Schedule, and any other item in </w:t>
      </w:r>
      <w:r w:rsidR="001908E4">
        <w:t xml:space="preserve">a </w:t>
      </w:r>
      <w:r w:rsidRPr="003C5719">
        <w:t>Schedule to this instrument has effect according to its terms.</w:t>
      </w:r>
    </w:p>
    <w:p w14:paraId="37BCC6F6" w14:textId="5F3C9CA1" w:rsidR="004760F7" w:rsidRPr="003C5719" w:rsidRDefault="004760F7" w:rsidP="004760F7">
      <w:pPr>
        <w:spacing w:before="240"/>
        <w:rPr>
          <w:u w:val="single"/>
        </w:rPr>
      </w:pPr>
      <w:r>
        <w:rPr>
          <w:u w:val="single"/>
        </w:rPr>
        <w:t>Schedule 1</w:t>
      </w:r>
      <w:r w:rsidRPr="003C5719">
        <w:rPr>
          <w:u w:val="single"/>
        </w:rPr>
        <w:t xml:space="preserve"> – </w:t>
      </w:r>
      <w:r w:rsidR="00C65C63">
        <w:rPr>
          <w:u w:val="single"/>
        </w:rPr>
        <w:t>Amendments</w:t>
      </w:r>
    </w:p>
    <w:p w14:paraId="7FE30305" w14:textId="52A23735" w:rsidR="00DA14E3" w:rsidRPr="00F100F3" w:rsidRDefault="00DA14E3" w:rsidP="00466DD5">
      <w:pPr>
        <w:spacing w:before="240" w:after="200"/>
      </w:pPr>
      <w:r w:rsidRPr="00F100F3">
        <w:t xml:space="preserve">Schedule 1 to the Regulations sets out amendments to the </w:t>
      </w:r>
      <w:r w:rsidR="00D759CD" w:rsidRPr="00F100F3">
        <w:rPr>
          <w:i/>
          <w:iCs/>
        </w:rPr>
        <w:t>Insurance Contracts Regulations 2017</w:t>
      </w:r>
      <w:r w:rsidR="00D759CD" w:rsidRPr="00F100F3">
        <w:t xml:space="preserve"> </w:t>
      </w:r>
      <w:r w:rsidR="001908E4">
        <w:t>(</w:t>
      </w:r>
      <w:r w:rsidR="00BA3FEA">
        <w:t>Insurance Contract</w:t>
      </w:r>
      <w:r w:rsidR="006719B0">
        <w:t>s</w:t>
      </w:r>
      <w:r w:rsidR="00BA3FEA">
        <w:t xml:space="preserve"> </w:t>
      </w:r>
      <w:r w:rsidR="00D759CD" w:rsidRPr="00F100F3">
        <w:t>Regulations).</w:t>
      </w:r>
      <w:r w:rsidR="0007400D">
        <w:t xml:space="preserve"> </w:t>
      </w:r>
      <w:r w:rsidR="00D339F4" w:rsidRPr="00774FB0">
        <w:t xml:space="preserve">All </w:t>
      </w:r>
      <w:r w:rsidR="003A1D07" w:rsidRPr="00774FB0">
        <w:t xml:space="preserve">legislative references </w:t>
      </w:r>
      <w:r w:rsidR="00B7047A" w:rsidRPr="00F100F3">
        <w:t xml:space="preserve">in this attachment </w:t>
      </w:r>
      <w:r w:rsidR="003A1D07" w:rsidRPr="00774FB0">
        <w:t xml:space="preserve">are to the </w:t>
      </w:r>
      <w:r w:rsidR="00B7047A" w:rsidRPr="00F100F3">
        <w:t>Insurance Contract</w:t>
      </w:r>
      <w:r w:rsidR="006719B0">
        <w:t>s</w:t>
      </w:r>
      <w:r w:rsidR="00B7047A" w:rsidRPr="00F100F3">
        <w:t xml:space="preserve"> Regulations </w:t>
      </w:r>
      <w:r w:rsidR="00BA3FEA" w:rsidRPr="00774FB0">
        <w:t xml:space="preserve">unless otherwise </w:t>
      </w:r>
      <w:r w:rsidR="00B7047A" w:rsidRPr="00774FB0">
        <w:t>stated.</w:t>
      </w:r>
    </w:p>
    <w:p w14:paraId="4232017B" w14:textId="15CD8DC0" w:rsidR="0002706F" w:rsidRPr="00F100F3" w:rsidRDefault="00C65C63" w:rsidP="00466DD5">
      <w:pPr>
        <w:spacing w:before="240" w:after="200"/>
        <w:rPr>
          <w:b/>
          <w:bCs/>
        </w:rPr>
      </w:pPr>
      <w:r w:rsidRPr="00F100F3">
        <w:rPr>
          <w:b/>
          <w:bCs/>
        </w:rPr>
        <w:t xml:space="preserve">Item [1] </w:t>
      </w:r>
      <w:r w:rsidR="00481981" w:rsidRPr="00F100F3">
        <w:rPr>
          <w:b/>
          <w:bCs/>
        </w:rPr>
        <w:t>–</w:t>
      </w:r>
      <w:r w:rsidRPr="00F100F3">
        <w:rPr>
          <w:b/>
          <w:bCs/>
        </w:rPr>
        <w:t xml:space="preserve"> </w:t>
      </w:r>
      <w:r w:rsidR="00481981" w:rsidRPr="00F100F3">
        <w:rPr>
          <w:b/>
          <w:bCs/>
        </w:rPr>
        <w:t>Part 2 (heading)</w:t>
      </w:r>
    </w:p>
    <w:p w14:paraId="0245867D" w14:textId="2C7A86C9" w:rsidR="009931ED" w:rsidRDefault="009931ED" w:rsidP="00466DD5">
      <w:pPr>
        <w:spacing w:before="240" w:after="200"/>
      </w:pPr>
      <w:r>
        <w:t xml:space="preserve">Item 1 </w:t>
      </w:r>
      <w:r w:rsidR="00BC3855">
        <w:t xml:space="preserve">repeals the heading of Part </w:t>
      </w:r>
      <w:r w:rsidR="00D759CD">
        <w:t xml:space="preserve">2, which was </w:t>
      </w:r>
      <w:r w:rsidR="003734DB">
        <w:t>‘Disclosures and misrepresentations</w:t>
      </w:r>
      <w:r w:rsidR="007361B1">
        <w:t>’,</w:t>
      </w:r>
      <w:r w:rsidR="00BE4021">
        <w:t xml:space="preserve"> and substitutes ‘Part 2 – Disclosures, misrepresentations and use of certain information’</w:t>
      </w:r>
      <w:r w:rsidR="00BC3855">
        <w:t xml:space="preserve">. </w:t>
      </w:r>
      <w:r w:rsidR="005D17A8">
        <w:t>This reflects the expanded content of Part 2</w:t>
      </w:r>
      <w:r w:rsidR="002105B1">
        <w:t>, as discussed below.</w:t>
      </w:r>
      <w:r w:rsidR="005D17A8">
        <w:t xml:space="preserve"> </w:t>
      </w:r>
    </w:p>
    <w:p w14:paraId="7525033E" w14:textId="1722301A" w:rsidR="00BE464D" w:rsidRPr="00F100F3" w:rsidRDefault="006E4849" w:rsidP="00466DD5">
      <w:pPr>
        <w:spacing w:before="240" w:after="200"/>
        <w:rPr>
          <w:b/>
          <w:bCs/>
        </w:rPr>
      </w:pPr>
      <w:r w:rsidRPr="00F100F3">
        <w:rPr>
          <w:b/>
          <w:bCs/>
        </w:rPr>
        <w:t xml:space="preserve">Item </w:t>
      </w:r>
      <w:r w:rsidR="00761911">
        <w:rPr>
          <w:b/>
          <w:bCs/>
        </w:rPr>
        <w:t>[</w:t>
      </w:r>
      <w:r w:rsidRPr="00F100F3">
        <w:rPr>
          <w:b/>
          <w:bCs/>
        </w:rPr>
        <w:t>2</w:t>
      </w:r>
      <w:r w:rsidR="00761911">
        <w:rPr>
          <w:b/>
          <w:bCs/>
        </w:rPr>
        <w:t>]</w:t>
      </w:r>
      <w:r w:rsidRPr="00F100F3">
        <w:rPr>
          <w:b/>
          <w:bCs/>
        </w:rPr>
        <w:t xml:space="preserve"> </w:t>
      </w:r>
      <w:r w:rsidR="005D150F" w:rsidRPr="00F100F3">
        <w:rPr>
          <w:b/>
          <w:bCs/>
        </w:rPr>
        <w:t>–</w:t>
      </w:r>
      <w:r w:rsidRPr="00F100F3">
        <w:rPr>
          <w:b/>
          <w:bCs/>
        </w:rPr>
        <w:t xml:space="preserve"> </w:t>
      </w:r>
      <w:r w:rsidR="00B809B0">
        <w:rPr>
          <w:b/>
          <w:bCs/>
        </w:rPr>
        <w:t xml:space="preserve">At the end of Part </w:t>
      </w:r>
      <w:r w:rsidR="00EC5A48">
        <w:rPr>
          <w:b/>
          <w:bCs/>
        </w:rPr>
        <w:t>2</w:t>
      </w:r>
    </w:p>
    <w:p w14:paraId="30A630BC" w14:textId="2CD0CBFF" w:rsidR="00C877C4" w:rsidRDefault="00BE464D" w:rsidP="00466DD5">
      <w:pPr>
        <w:spacing w:before="240" w:after="200"/>
      </w:pPr>
      <w:r>
        <w:t xml:space="preserve">Item 2 </w:t>
      </w:r>
      <w:r w:rsidR="0035504A">
        <w:t>adds</w:t>
      </w:r>
      <w:r w:rsidR="00383650">
        <w:t xml:space="preserve"> new </w:t>
      </w:r>
      <w:r w:rsidR="00565C9C">
        <w:t>Division</w:t>
      </w:r>
      <w:r w:rsidR="00383650">
        <w:t xml:space="preserve"> 4</w:t>
      </w:r>
      <w:r w:rsidR="00761911" w:rsidRPr="00F100F3">
        <w:rPr>
          <w:color w:val="000000"/>
        </w:rPr>
        <w:t>, which is headed</w:t>
      </w:r>
      <w:r w:rsidR="00761911">
        <w:rPr>
          <w:i/>
          <w:iCs/>
          <w:color w:val="000000"/>
        </w:rPr>
        <w:t xml:space="preserve"> “</w:t>
      </w:r>
      <w:r w:rsidR="00565C9C" w:rsidRPr="00F100F3">
        <w:t>Use of protected genetic information in relation to contracts of life insurance</w:t>
      </w:r>
      <w:r w:rsidR="00761911">
        <w:t>”</w:t>
      </w:r>
      <w:r w:rsidR="00565C9C">
        <w:t xml:space="preserve"> </w:t>
      </w:r>
      <w:r w:rsidR="00761911">
        <w:t>at the end of</w:t>
      </w:r>
      <w:r w:rsidR="00565C9C">
        <w:t xml:space="preserve"> Part</w:t>
      </w:r>
      <w:r w:rsidR="009E7B6F">
        <w:t xml:space="preserve"> 2</w:t>
      </w:r>
      <w:r w:rsidR="007C0A72">
        <w:t>.</w:t>
      </w:r>
      <w:r w:rsidR="00BD64AF">
        <w:t xml:space="preserve"> </w:t>
      </w:r>
    </w:p>
    <w:p w14:paraId="53E5917B" w14:textId="5B8C81E5" w:rsidR="00B809B0" w:rsidRPr="00F100F3" w:rsidRDefault="00B809B0" w:rsidP="00466DD5">
      <w:pPr>
        <w:spacing w:before="240" w:after="200"/>
        <w:rPr>
          <w:u w:val="single"/>
        </w:rPr>
      </w:pPr>
      <w:r w:rsidRPr="00F100F3">
        <w:rPr>
          <w:u w:val="single"/>
        </w:rPr>
        <w:t>Section 13A</w:t>
      </w:r>
    </w:p>
    <w:p w14:paraId="57FA8276" w14:textId="272CAC3D" w:rsidR="00B809B0" w:rsidRDefault="004B26C7" w:rsidP="00466DD5">
      <w:pPr>
        <w:spacing w:before="240" w:after="200"/>
      </w:pPr>
      <w:r>
        <w:t>D</w:t>
      </w:r>
      <w:r w:rsidR="004931CA">
        <w:t>ivision 4 includes new section 13A which is headed “Information taken to be protected genetic information</w:t>
      </w:r>
      <w:r w:rsidR="00016B21">
        <w:t>”.</w:t>
      </w:r>
    </w:p>
    <w:p w14:paraId="5D39BFA7" w14:textId="7C3BE630" w:rsidR="00016B21" w:rsidRDefault="00FF4A8A" w:rsidP="00F100F3">
      <w:r>
        <w:t xml:space="preserve">Section 33F of the </w:t>
      </w:r>
      <w:r w:rsidR="00FC076D">
        <w:t xml:space="preserve">Insurance Contracts Act </w:t>
      </w:r>
      <w:r w:rsidR="00FD253B">
        <w:t>establishes the concept of</w:t>
      </w:r>
      <w:r w:rsidR="00F715BC">
        <w:t xml:space="preserve"> </w:t>
      </w:r>
      <w:r w:rsidR="00F715BC" w:rsidRPr="00CF40E4">
        <w:rPr>
          <w:i/>
          <w:iCs/>
        </w:rPr>
        <w:t>protected genetic information</w:t>
      </w:r>
      <w:r w:rsidR="00F715BC">
        <w:t xml:space="preserve"> which defines the information relating to genetic testing that is protected </w:t>
      </w:r>
      <w:r w:rsidR="000A7E55">
        <w:t>by the ban</w:t>
      </w:r>
      <w:r w:rsidR="00F715BC">
        <w:t xml:space="preserve">. </w:t>
      </w:r>
      <w:r w:rsidR="00F91D95">
        <w:t>Paragraph</w:t>
      </w:r>
      <w:r w:rsidR="003A628F">
        <w:t>s</w:t>
      </w:r>
      <w:r w:rsidR="00F91D95">
        <w:t xml:space="preserve"> 33F(1)(a)</w:t>
      </w:r>
      <w:r w:rsidR="003A628F">
        <w:t xml:space="preserve"> and (b)</w:t>
      </w:r>
      <w:r w:rsidR="007B1CC4">
        <w:t xml:space="preserve"> of the </w:t>
      </w:r>
      <w:r w:rsidR="00F7094F">
        <w:t xml:space="preserve">Insurance Contracts Act </w:t>
      </w:r>
      <w:r w:rsidR="0096765E">
        <w:t xml:space="preserve">provide that </w:t>
      </w:r>
      <w:r w:rsidR="0096765E" w:rsidRPr="00D15745">
        <w:t xml:space="preserve">protected </w:t>
      </w:r>
      <w:r w:rsidR="0096765E" w:rsidRPr="00D15745">
        <w:lastRenderedPageBreak/>
        <w:t>genetic information about</w:t>
      </w:r>
      <w:r w:rsidR="0096765E" w:rsidRPr="006C5FF5">
        <w:t xml:space="preserve"> </w:t>
      </w:r>
      <w:r w:rsidR="00BD58BF">
        <w:t xml:space="preserve">an individual is information about </w:t>
      </w:r>
      <w:r w:rsidR="0096765E" w:rsidRPr="006C5FF5">
        <w:t>whether an individual (or a genetic relative of the individual) has undergone, intends to undergo, or has been recommended to undergo genetic testing</w:t>
      </w:r>
      <w:r w:rsidR="003A628F">
        <w:t xml:space="preserve">, </w:t>
      </w:r>
      <w:r w:rsidR="00FF46B1">
        <w:t xml:space="preserve">or </w:t>
      </w:r>
      <w:r w:rsidR="0096765E" w:rsidRPr="006C5FF5">
        <w:t>information about any genetic testing undertaken, including the results of such testing.</w:t>
      </w:r>
      <w:r w:rsidR="0058100A">
        <w:t xml:space="preserve"> As information about whether an individual has a genetic predisposition to a disease, and the specifics of that predisposition, can generally only be identified through genetic testing</w:t>
      </w:r>
      <w:r w:rsidR="004E3C03">
        <w:t xml:space="preserve">, this </w:t>
      </w:r>
      <w:r w:rsidR="00AE5D38">
        <w:t xml:space="preserve">information is </w:t>
      </w:r>
      <w:r w:rsidR="004E3C03">
        <w:t xml:space="preserve">covered by the meaning </w:t>
      </w:r>
      <w:r w:rsidR="004E3C03" w:rsidRPr="00BA789C">
        <w:t>of protected genetic information. Ho</w:t>
      </w:r>
      <w:r w:rsidR="004E3C03">
        <w:t>wever, subsection 33</w:t>
      </w:r>
      <w:proofErr w:type="gramStart"/>
      <w:r w:rsidR="004E3C03">
        <w:t>F(</w:t>
      </w:r>
      <w:proofErr w:type="gramEnd"/>
      <w:r w:rsidR="004E3C03">
        <w:t>2) of t</w:t>
      </w:r>
      <w:r w:rsidR="00C91CF0">
        <w:t xml:space="preserve">he </w:t>
      </w:r>
      <w:r w:rsidR="00657A6C">
        <w:t xml:space="preserve">Insurance Contracts Act </w:t>
      </w:r>
      <w:r w:rsidR="00C91CF0">
        <w:t>provides that protected genetic information about an individual does not include</w:t>
      </w:r>
      <w:r w:rsidR="0058100A">
        <w:t xml:space="preserve"> </w:t>
      </w:r>
      <w:r w:rsidR="0058100A" w:rsidRPr="00691263">
        <w:t>information about a disease</w:t>
      </w:r>
      <w:r w:rsidR="0069454A">
        <w:t xml:space="preserve">, as defined in </w:t>
      </w:r>
      <w:r w:rsidR="00134118">
        <w:t>subsection 11 of the Insurance Contracts Act,</w:t>
      </w:r>
      <w:r w:rsidR="0058100A" w:rsidRPr="00691263">
        <w:t xml:space="preserve"> for which an individual has been clinically diagnosed, irrespective of whether that diagnosis is based on or informed by genetic testing.</w:t>
      </w:r>
    </w:p>
    <w:p w14:paraId="7EE9140A" w14:textId="0D0B73D4" w:rsidR="002B1157" w:rsidRDefault="00D515C6" w:rsidP="00466DD5">
      <w:pPr>
        <w:spacing w:before="240" w:after="200"/>
      </w:pPr>
      <w:r>
        <w:t>Subsection 33</w:t>
      </w:r>
      <w:proofErr w:type="gramStart"/>
      <w:r>
        <w:t>F(</w:t>
      </w:r>
      <w:proofErr w:type="gramEnd"/>
      <w:r>
        <w:t xml:space="preserve">5) of the </w:t>
      </w:r>
      <w:r w:rsidR="00657A6C">
        <w:t xml:space="preserve">Insurance Contracts Act </w:t>
      </w:r>
      <w:r>
        <w:t xml:space="preserve">provides that the regulations may prescribe information that is taken to be, or not to be, protected genetic information. </w:t>
      </w:r>
      <w:r w:rsidR="00F25712">
        <w:t>New s</w:t>
      </w:r>
      <w:r w:rsidR="00FC11B6">
        <w:t>ubsection 13</w:t>
      </w:r>
      <w:proofErr w:type="gramStart"/>
      <w:r w:rsidR="00D300E4">
        <w:t>A(</w:t>
      </w:r>
      <w:proofErr w:type="gramEnd"/>
      <w:r w:rsidR="00D300E4">
        <w:t>1)</w:t>
      </w:r>
      <w:r w:rsidR="00C117D1">
        <w:t xml:space="preserve"> provides that information mentioned </w:t>
      </w:r>
      <w:r w:rsidR="00B248DD">
        <w:t>in paragraphs 33F(1)(a) and (b)</w:t>
      </w:r>
      <w:r w:rsidR="008D31B1">
        <w:t xml:space="preserve"> of </w:t>
      </w:r>
      <w:r w:rsidR="000F6DD4">
        <w:t xml:space="preserve">the </w:t>
      </w:r>
      <w:r w:rsidR="00657A6C">
        <w:t xml:space="preserve">Insurance Contracts Act </w:t>
      </w:r>
      <w:r w:rsidR="00B843D6">
        <w:t xml:space="preserve">is protected genetic information if the information relates to genetic testing for </w:t>
      </w:r>
      <w:r w:rsidR="00486A05">
        <w:t>any of the following</w:t>
      </w:r>
      <w:r w:rsidR="0058100A">
        <w:t xml:space="preserve"> genetic predispositions</w:t>
      </w:r>
      <w:r w:rsidR="00C83CF1">
        <w:t xml:space="preserve"> (</w:t>
      </w:r>
      <w:r w:rsidR="00ED2E76">
        <w:t>noting this</w:t>
      </w:r>
      <w:r w:rsidR="00C83CF1">
        <w:t xml:space="preserve"> list is no</w:t>
      </w:r>
      <w:r w:rsidR="005D36B9">
        <w:t xml:space="preserve">t </w:t>
      </w:r>
      <w:r w:rsidR="00C83CF1">
        <w:t>exhaustive</w:t>
      </w:r>
      <w:r w:rsidR="00875212">
        <w:t xml:space="preserve"> </w:t>
      </w:r>
      <w:r w:rsidR="008F6B6B">
        <w:t xml:space="preserve">as </w:t>
      </w:r>
      <w:r w:rsidR="00EB47A8">
        <w:t xml:space="preserve">per </w:t>
      </w:r>
      <w:r w:rsidR="008F6B6B">
        <w:t xml:space="preserve">new </w:t>
      </w:r>
      <w:r w:rsidR="009426F0">
        <w:t>subsection 13</w:t>
      </w:r>
      <w:proofErr w:type="gramStart"/>
      <w:r w:rsidR="009426F0">
        <w:t>A(</w:t>
      </w:r>
      <w:proofErr w:type="gramEnd"/>
      <w:r w:rsidR="009426F0">
        <w:t>2)</w:t>
      </w:r>
      <w:r w:rsidR="00424F29">
        <w:t>,</w:t>
      </w:r>
      <w:r w:rsidR="009426F0">
        <w:t xml:space="preserve"> </w:t>
      </w:r>
      <w:r w:rsidR="008F6B6B">
        <w:t>as discussed below</w:t>
      </w:r>
      <w:r w:rsidR="009426F0">
        <w:t>)</w:t>
      </w:r>
      <w:r w:rsidR="00486A05">
        <w:t>:</w:t>
      </w:r>
    </w:p>
    <w:p w14:paraId="557F0184" w14:textId="77777777" w:rsidR="00AB0DE0" w:rsidRDefault="00AB0DE0" w:rsidP="00F100F3">
      <w:pPr>
        <w:pStyle w:val="ListParagraph"/>
        <w:numPr>
          <w:ilvl w:val="0"/>
          <w:numId w:val="25"/>
        </w:numPr>
        <w:spacing w:before="240" w:after="200"/>
      </w:pPr>
      <w:r>
        <w:t xml:space="preserve">alpha </w:t>
      </w:r>
      <w:proofErr w:type="gramStart"/>
      <w:r>
        <w:t>thalassemia;</w:t>
      </w:r>
      <w:proofErr w:type="gramEnd"/>
    </w:p>
    <w:p w14:paraId="0469FAAD" w14:textId="77777777" w:rsidR="00AB0DE0" w:rsidRDefault="00AB0DE0" w:rsidP="00F100F3">
      <w:pPr>
        <w:pStyle w:val="ListParagraph"/>
        <w:numPr>
          <w:ilvl w:val="0"/>
          <w:numId w:val="25"/>
        </w:numPr>
        <w:spacing w:before="240" w:after="200"/>
      </w:pPr>
      <w:r>
        <w:t xml:space="preserve">BRCA1 associated hereditary cancer </w:t>
      </w:r>
      <w:proofErr w:type="gramStart"/>
      <w:r>
        <w:t>syndrome;</w:t>
      </w:r>
      <w:proofErr w:type="gramEnd"/>
    </w:p>
    <w:p w14:paraId="70C26A87" w14:textId="77777777" w:rsidR="00AB0DE0" w:rsidRDefault="00AB0DE0" w:rsidP="00F100F3">
      <w:pPr>
        <w:pStyle w:val="ListParagraph"/>
        <w:numPr>
          <w:ilvl w:val="0"/>
          <w:numId w:val="25"/>
        </w:numPr>
        <w:spacing w:before="240" w:after="200"/>
      </w:pPr>
      <w:r>
        <w:t xml:space="preserve">BRCA2 associated hereditary cancer </w:t>
      </w:r>
      <w:proofErr w:type="gramStart"/>
      <w:r>
        <w:t>syndrome;</w:t>
      </w:r>
      <w:proofErr w:type="gramEnd"/>
    </w:p>
    <w:p w14:paraId="6D7DB946" w14:textId="77777777" w:rsidR="00AB0DE0" w:rsidRDefault="00AB0DE0" w:rsidP="00F100F3">
      <w:pPr>
        <w:pStyle w:val="ListParagraph"/>
        <w:numPr>
          <w:ilvl w:val="0"/>
          <w:numId w:val="25"/>
        </w:numPr>
        <w:spacing w:before="240" w:after="200"/>
      </w:pPr>
      <w:r>
        <w:t xml:space="preserve">familial </w:t>
      </w:r>
      <w:proofErr w:type="gramStart"/>
      <w:r>
        <w:t>hypercholesterolemia;</w:t>
      </w:r>
      <w:proofErr w:type="gramEnd"/>
    </w:p>
    <w:p w14:paraId="0B399291" w14:textId="77777777" w:rsidR="00AB0DE0" w:rsidRDefault="00AB0DE0" w:rsidP="00F100F3">
      <w:pPr>
        <w:pStyle w:val="ListParagraph"/>
        <w:numPr>
          <w:ilvl w:val="0"/>
          <w:numId w:val="25"/>
        </w:numPr>
        <w:spacing w:before="240" w:after="200"/>
      </w:pPr>
      <w:r>
        <w:t>familial multiple polyposis syndrome (including, but not limited to, familial adenomatous polyposis and adenomatous polyposis coli</w:t>
      </w:r>
      <w:proofErr w:type="gramStart"/>
      <w:r>
        <w:t>);</w:t>
      </w:r>
      <w:proofErr w:type="gramEnd"/>
    </w:p>
    <w:p w14:paraId="3AB879F3" w14:textId="77777777" w:rsidR="00AB0DE0" w:rsidRDefault="00AB0DE0" w:rsidP="00F100F3">
      <w:pPr>
        <w:pStyle w:val="ListParagraph"/>
        <w:numPr>
          <w:ilvl w:val="0"/>
          <w:numId w:val="25"/>
        </w:numPr>
        <w:spacing w:before="240" w:after="200"/>
      </w:pPr>
      <w:r>
        <w:t xml:space="preserve">hereditary breast and ovarian cancer </w:t>
      </w:r>
      <w:proofErr w:type="gramStart"/>
      <w:r>
        <w:t>syndrome;</w:t>
      </w:r>
      <w:proofErr w:type="gramEnd"/>
    </w:p>
    <w:p w14:paraId="522B3EBC" w14:textId="77777777" w:rsidR="00AB0DE0" w:rsidRDefault="00AB0DE0" w:rsidP="00F100F3">
      <w:pPr>
        <w:pStyle w:val="ListParagraph"/>
        <w:numPr>
          <w:ilvl w:val="0"/>
          <w:numId w:val="25"/>
        </w:numPr>
        <w:spacing w:before="240" w:after="200"/>
      </w:pPr>
      <w:r>
        <w:t xml:space="preserve">hereditary </w:t>
      </w:r>
      <w:proofErr w:type="spellStart"/>
      <w:r>
        <w:t>leiomyomatosis</w:t>
      </w:r>
      <w:proofErr w:type="spellEnd"/>
      <w:r>
        <w:t xml:space="preserve"> and renal cell </w:t>
      </w:r>
      <w:proofErr w:type="gramStart"/>
      <w:r>
        <w:t>carcinoma;</w:t>
      </w:r>
      <w:proofErr w:type="gramEnd"/>
    </w:p>
    <w:p w14:paraId="60129BDF" w14:textId="77777777" w:rsidR="00AB0DE0" w:rsidRDefault="00AB0DE0" w:rsidP="00F100F3">
      <w:pPr>
        <w:pStyle w:val="ListParagraph"/>
        <w:numPr>
          <w:ilvl w:val="0"/>
          <w:numId w:val="25"/>
        </w:numPr>
        <w:spacing w:before="240" w:after="200"/>
      </w:pPr>
      <w:r>
        <w:t xml:space="preserve">Huntington </w:t>
      </w:r>
      <w:proofErr w:type="gramStart"/>
      <w:r>
        <w:t>disease;</w:t>
      </w:r>
      <w:proofErr w:type="gramEnd"/>
    </w:p>
    <w:p w14:paraId="44F2913A" w14:textId="77777777" w:rsidR="00AB0DE0" w:rsidRDefault="00AB0DE0" w:rsidP="00F100F3">
      <w:pPr>
        <w:pStyle w:val="ListParagraph"/>
        <w:numPr>
          <w:ilvl w:val="0"/>
          <w:numId w:val="25"/>
        </w:numPr>
        <w:spacing w:before="240" w:after="200"/>
      </w:pPr>
      <w:r>
        <w:t xml:space="preserve">Li‑Fraumeni </w:t>
      </w:r>
      <w:proofErr w:type="gramStart"/>
      <w:r>
        <w:t>syndrome;</w:t>
      </w:r>
      <w:proofErr w:type="gramEnd"/>
    </w:p>
    <w:p w14:paraId="28BA4865" w14:textId="77777777" w:rsidR="00AB0DE0" w:rsidRDefault="00AB0DE0" w:rsidP="00F100F3">
      <w:pPr>
        <w:pStyle w:val="ListParagraph"/>
        <w:numPr>
          <w:ilvl w:val="0"/>
          <w:numId w:val="25"/>
        </w:numPr>
        <w:spacing w:before="240" w:after="200"/>
      </w:pPr>
      <w:r>
        <w:t xml:space="preserve">Lynch </w:t>
      </w:r>
      <w:proofErr w:type="gramStart"/>
      <w:r>
        <w:t>syndrome;</w:t>
      </w:r>
      <w:proofErr w:type="gramEnd"/>
    </w:p>
    <w:p w14:paraId="0D781ADE" w14:textId="77777777" w:rsidR="00AB0DE0" w:rsidRDefault="00AB0DE0" w:rsidP="00F100F3">
      <w:pPr>
        <w:pStyle w:val="ListParagraph"/>
        <w:numPr>
          <w:ilvl w:val="0"/>
          <w:numId w:val="25"/>
        </w:numPr>
        <w:spacing w:before="240" w:after="200"/>
      </w:pPr>
      <w:r>
        <w:t xml:space="preserve">MYH associated </w:t>
      </w:r>
      <w:proofErr w:type="gramStart"/>
      <w:r>
        <w:t>polyposis;</w:t>
      </w:r>
      <w:proofErr w:type="gramEnd"/>
    </w:p>
    <w:p w14:paraId="53AB77C3" w14:textId="77777777" w:rsidR="00AB0DE0" w:rsidRDefault="00AB0DE0" w:rsidP="00F100F3">
      <w:pPr>
        <w:pStyle w:val="ListParagraph"/>
        <w:numPr>
          <w:ilvl w:val="0"/>
          <w:numId w:val="25"/>
        </w:numPr>
        <w:spacing w:before="240" w:after="200"/>
      </w:pPr>
      <w:r>
        <w:t xml:space="preserve">neurofibromatosis type </w:t>
      </w:r>
      <w:proofErr w:type="gramStart"/>
      <w:r>
        <w:t>1;</w:t>
      </w:r>
      <w:proofErr w:type="gramEnd"/>
    </w:p>
    <w:p w14:paraId="741E47C2" w14:textId="77777777" w:rsidR="00AB0DE0" w:rsidRDefault="00AB0DE0" w:rsidP="00F100F3">
      <w:pPr>
        <w:pStyle w:val="ListParagraph"/>
        <w:numPr>
          <w:ilvl w:val="0"/>
          <w:numId w:val="25"/>
        </w:numPr>
        <w:spacing w:before="240" w:after="200"/>
      </w:pPr>
      <w:r>
        <w:t xml:space="preserve">neurofibromatosis type </w:t>
      </w:r>
      <w:proofErr w:type="gramStart"/>
      <w:r>
        <w:t>2;</w:t>
      </w:r>
      <w:proofErr w:type="gramEnd"/>
    </w:p>
    <w:p w14:paraId="48B3C819" w14:textId="77777777" w:rsidR="00AB0DE0" w:rsidRDefault="00AB0DE0" w:rsidP="00F100F3">
      <w:pPr>
        <w:pStyle w:val="ListParagraph"/>
        <w:numPr>
          <w:ilvl w:val="0"/>
          <w:numId w:val="25"/>
        </w:numPr>
        <w:spacing w:before="240" w:after="200"/>
      </w:pPr>
      <w:r>
        <w:t>Von Hippel Lindau syndrome.</w:t>
      </w:r>
    </w:p>
    <w:p w14:paraId="470AD87F" w14:textId="1D4CF3EC" w:rsidR="00434E83" w:rsidRDefault="00A57D06" w:rsidP="00A57D06">
      <w:pPr>
        <w:spacing w:before="240"/>
      </w:pPr>
      <w:r w:rsidRPr="00CA0C1A">
        <w:t>Genetic terminology is complex and evolving, and some genetic predispositions are commonly described using disease</w:t>
      </w:r>
      <w:r w:rsidRPr="00CA0C1A">
        <w:noBreakHyphen/>
        <w:t xml:space="preserve">like nomenclature </w:t>
      </w:r>
      <w:r w:rsidR="00377110">
        <w:t xml:space="preserve">(such as syndrome) </w:t>
      </w:r>
      <w:r w:rsidRPr="00CA0C1A">
        <w:t>or have a high penetrance rate</w:t>
      </w:r>
      <w:r>
        <w:t xml:space="preserve">, </w:t>
      </w:r>
      <w:r w:rsidRPr="00AA026A">
        <w:t xml:space="preserve">which may create uncertainty as to whether information </w:t>
      </w:r>
      <w:r w:rsidR="003954EF">
        <w:t xml:space="preserve">relates to a genetic predisposition or a disease for the purposes of the ban. </w:t>
      </w:r>
      <w:r w:rsidRPr="002467C0">
        <w:t xml:space="preserve">By expressly listing </w:t>
      </w:r>
      <w:r>
        <w:t>specific</w:t>
      </w:r>
      <w:r w:rsidRPr="002467C0">
        <w:t xml:space="preserve"> genetic predispositions, the Regulations remove </w:t>
      </w:r>
      <w:r>
        <w:t xml:space="preserve">this </w:t>
      </w:r>
      <w:r w:rsidRPr="002467C0">
        <w:t xml:space="preserve">ambiguity and ensure that information </w:t>
      </w:r>
      <w:r w:rsidR="003954EF">
        <w:t>about</w:t>
      </w:r>
      <w:r w:rsidRPr="002467C0">
        <w:t xml:space="preserve"> genetic testing for those predispositions is clearly captured by the </w:t>
      </w:r>
      <w:r w:rsidR="003965B8">
        <w:t xml:space="preserve">meaning of </w:t>
      </w:r>
      <w:r w:rsidR="003965B8" w:rsidRPr="001672E2">
        <w:t>protected genetic information</w:t>
      </w:r>
      <w:r w:rsidRPr="001672E2">
        <w:t>,</w:t>
      </w:r>
      <w:r>
        <w:t xml:space="preserve"> consistent with the policy intent. </w:t>
      </w:r>
      <w:r w:rsidRPr="00F53379">
        <w:t>This provides certainty and clarity for consumers</w:t>
      </w:r>
      <w:r>
        <w:t>,</w:t>
      </w:r>
      <w:r w:rsidRPr="00F53379">
        <w:t xml:space="preserve"> health practitioners</w:t>
      </w:r>
      <w:r>
        <w:t xml:space="preserve"> and insurers</w:t>
      </w:r>
      <w:r w:rsidRPr="00F53379">
        <w:t>, and supports</w:t>
      </w:r>
      <w:r w:rsidR="00054D0A">
        <w:t xml:space="preserve"> consistent</w:t>
      </w:r>
      <w:r>
        <w:t xml:space="preserve"> application </w:t>
      </w:r>
      <w:r w:rsidRPr="00F53379">
        <w:t>of the ban.</w:t>
      </w:r>
    </w:p>
    <w:p w14:paraId="589F8EDC" w14:textId="6610AD9A" w:rsidR="00C51553" w:rsidRDefault="003834D9" w:rsidP="002F22F9">
      <w:pPr>
        <w:spacing w:before="240"/>
      </w:pPr>
      <w:r>
        <w:t xml:space="preserve">For </w:t>
      </w:r>
      <w:r w:rsidR="0046046C">
        <w:t>the</w:t>
      </w:r>
      <w:r>
        <w:t xml:space="preserve"> avoidance of doubt, information</w:t>
      </w:r>
      <w:r w:rsidR="00434E83">
        <w:t xml:space="preserve"> about </w:t>
      </w:r>
      <w:r w:rsidR="006F4EA7">
        <w:t xml:space="preserve">a </w:t>
      </w:r>
      <w:r w:rsidR="00434E83" w:rsidRPr="00691263">
        <w:t>disease for which an individual has been clinically diagnosed</w:t>
      </w:r>
      <w:r w:rsidR="001E3279">
        <w:t xml:space="preserve"> is not protected genetic information</w:t>
      </w:r>
      <w:r w:rsidR="003234C1">
        <w:t>, even where that disease is associated with a</w:t>
      </w:r>
      <w:r w:rsidR="00A61241">
        <w:t xml:space="preserve"> listed genetic predisposition</w:t>
      </w:r>
      <w:r w:rsidR="003234C1">
        <w:t xml:space="preserve">. </w:t>
      </w:r>
      <w:r w:rsidR="00213D67">
        <w:t>For example,</w:t>
      </w:r>
      <w:r w:rsidR="00495A0F">
        <w:t xml:space="preserve"> </w:t>
      </w:r>
      <w:r w:rsidR="0083740A">
        <w:t xml:space="preserve">new </w:t>
      </w:r>
      <w:r w:rsidR="00C64AF4">
        <w:t>paragraph</w:t>
      </w:r>
      <w:r w:rsidR="0083740A">
        <w:t xml:space="preserve"> 13A(1)</w:t>
      </w:r>
      <w:r w:rsidR="00C64AF4">
        <w:t xml:space="preserve">(j) </w:t>
      </w:r>
      <w:r w:rsidR="00495A0F">
        <w:t xml:space="preserve">clarifies </w:t>
      </w:r>
      <w:r w:rsidR="00C12556">
        <w:t>that</w:t>
      </w:r>
      <w:r w:rsidR="00213D67">
        <w:t xml:space="preserve"> </w:t>
      </w:r>
      <w:r w:rsidR="00FD77D0">
        <w:t xml:space="preserve">information </w:t>
      </w:r>
      <w:r w:rsidR="003234C1">
        <w:t>derived from genetic testing confirming that</w:t>
      </w:r>
      <w:r w:rsidR="00C30154">
        <w:t xml:space="preserve"> an individual</w:t>
      </w:r>
      <w:r w:rsidR="00980D15">
        <w:t xml:space="preserve"> has</w:t>
      </w:r>
      <w:r w:rsidR="007525DD">
        <w:t xml:space="preserve"> </w:t>
      </w:r>
      <w:r w:rsidR="007E3F7F">
        <w:t xml:space="preserve">Lynch </w:t>
      </w:r>
      <w:r w:rsidR="007E3F7F" w:rsidRPr="00C87EE3">
        <w:t>syndrome</w:t>
      </w:r>
      <w:r w:rsidR="00585989" w:rsidRPr="00C87EE3">
        <w:t xml:space="preserve"> </w:t>
      </w:r>
      <w:r w:rsidR="00C30154" w:rsidRPr="00C87EE3">
        <w:t xml:space="preserve">is </w:t>
      </w:r>
      <w:r w:rsidR="00EB6258" w:rsidRPr="00C87EE3">
        <w:t xml:space="preserve">protected genetic </w:t>
      </w:r>
      <w:r w:rsidR="00B92EE5" w:rsidRPr="00C87EE3">
        <w:t>information</w:t>
      </w:r>
      <w:r w:rsidR="00C12556" w:rsidRPr="00C87EE3">
        <w:t xml:space="preserve">. </w:t>
      </w:r>
      <w:r w:rsidR="008E76E1" w:rsidRPr="00C87EE3">
        <w:t>However, if an individual has been clinically diagnosed with a disease associated with</w:t>
      </w:r>
      <w:r w:rsidR="00D24B1D" w:rsidRPr="00C87EE3">
        <w:t xml:space="preserve"> L</w:t>
      </w:r>
      <w:r w:rsidR="00074BEC" w:rsidRPr="00C87EE3">
        <w:t>y</w:t>
      </w:r>
      <w:r w:rsidR="00D24B1D" w:rsidRPr="00C87EE3">
        <w:t>nch</w:t>
      </w:r>
      <w:r w:rsidR="00D24B1D">
        <w:t xml:space="preserve"> syndrome, such as colon cancer, </w:t>
      </w:r>
      <w:r w:rsidR="00D24B1D">
        <w:lastRenderedPageBreak/>
        <w:t>information about th</w:t>
      </w:r>
      <w:r w:rsidR="00727129">
        <w:t>e</w:t>
      </w:r>
      <w:r w:rsidR="00D24B1D">
        <w:t xml:space="preserve"> diagnosis</w:t>
      </w:r>
      <w:r w:rsidR="00727129">
        <w:t xml:space="preserve"> of colon cancer</w:t>
      </w:r>
      <w:r w:rsidR="00D24B1D">
        <w:t xml:space="preserve"> </w:t>
      </w:r>
      <w:r w:rsidR="00C51553">
        <w:t>is not protected genetic information, regardless of whether that diagnosis was based on or informed by the individual’s genetic test result.</w:t>
      </w:r>
      <w:r w:rsidR="003F6492">
        <w:t xml:space="preserve"> </w:t>
      </w:r>
      <w:r w:rsidR="00AB05D6">
        <w:t>For the avoidance of doubt</w:t>
      </w:r>
      <w:r w:rsidR="003F6492">
        <w:t xml:space="preserve">, information </w:t>
      </w:r>
      <w:r w:rsidR="00C17BFD">
        <w:t xml:space="preserve">about any </w:t>
      </w:r>
      <w:r w:rsidR="003F6492">
        <w:t xml:space="preserve">genetic testing </w:t>
      </w:r>
      <w:r w:rsidR="00C17BFD">
        <w:t xml:space="preserve">undergone </w:t>
      </w:r>
      <w:r w:rsidR="003F6492">
        <w:t xml:space="preserve">for Lynch </w:t>
      </w:r>
      <w:r w:rsidR="00917820">
        <w:t>s</w:t>
      </w:r>
      <w:r w:rsidR="003F6492">
        <w:t xml:space="preserve">yndrome would </w:t>
      </w:r>
      <w:r w:rsidR="003455AA">
        <w:t>continue to be</w:t>
      </w:r>
      <w:r w:rsidR="003F6492">
        <w:t xml:space="preserve"> protected</w:t>
      </w:r>
      <w:r w:rsidR="0092168A">
        <w:t xml:space="preserve"> </w:t>
      </w:r>
      <w:r w:rsidR="003455AA">
        <w:t>genetic information</w:t>
      </w:r>
      <w:r w:rsidR="0092168A">
        <w:t xml:space="preserve"> for the purposes of the ban.</w:t>
      </w:r>
    </w:p>
    <w:p w14:paraId="599111A8" w14:textId="75FCE816" w:rsidR="00821B50" w:rsidRDefault="00821B50" w:rsidP="00821B50">
      <w:r w:rsidRPr="00194BC7">
        <w:t xml:space="preserve">Similarly, Huntington disease illustrates why it is necessary to clarify the application of the ban to certain genetic predispositions. Genetic testing can identify </w:t>
      </w:r>
      <w:r w:rsidR="00727129">
        <w:t>that an individual has a genetic variant associated with</w:t>
      </w:r>
      <w:r w:rsidRPr="00194BC7">
        <w:t xml:space="preserve"> Huntington disease many years before any symptoms manifest, </w:t>
      </w:r>
      <w:r>
        <w:t xml:space="preserve">with </w:t>
      </w:r>
      <w:r w:rsidRPr="00194BC7">
        <w:t xml:space="preserve">the same terminology </w:t>
      </w:r>
      <w:r w:rsidR="000C5EC0">
        <w:t xml:space="preserve">(i.e. ‘Huntington disease’) </w:t>
      </w:r>
      <w:r w:rsidRPr="00194BC7">
        <w:t xml:space="preserve">commonly used to describe both the genetic predisposition and the clinically </w:t>
      </w:r>
      <w:r w:rsidR="008739C3">
        <w:t>diagnosed</w:t>
      </w:r>
      <w:r w:rsidR="008739C3" w:rsidRPr="00194BC7">
        <w:t xml:space="preserve"> </w:t>
      </w:r>
      <w:r w:rsidRPr="00194BC7">
        <w:t>disease. New paragraph 13A(1)(h) clarifies that information relating to genetic testing for Huntington disease is protected genetic information.</w:t>
      </w:r>
      <w:r w:rsidRPr="00194BC7">
        <w:rPr>
          <w:i/>
          <w:iCs/>
        </w:rPr>
        <w:t xml:space="preserve"> </w:t>
      </w:r>
      <w:r w:rsidRPr="00194BC7">
        <w:t>However, information that an individual has been clinically diagnosed with Huntington disease, based on medical assessment and the manifestation of symptoms, is information about a clinically diagnosed disease and is not protected genetic information, regardless of whether that diagnosis was based on or informed by the individual’s genetic test result.</w:t>
      </w:r>
      <w:r w:rsidR="00E83174">
        <w:t xml:space="preserve"> </w:t>
      </w:r>
      <w:r w:rsidR="00AB05D6">
        <w:t>For the avoidance of doubt</w:t>
      </w:r>
      <w:r w:rsidR="00E83174">
        <w:t xml:space="preserve">, information </w:t>
      </w:r>
      <w:r w:rsidR="00C17BFD">
        <w:t xml:space="preserve">about any </w:t>
      </w:r>
      <w:r w:rsidR="00E83174">
        <w:t xml:space="preserve">genetic testing </w:t>
      </w:r>
      <w:r w:rsidR="00C17BFD">
        <w:t xml:space="preserve">undergone </w:t>
      </w:r>
      <w:r w:rsidR="00E83174">
        <w:t xml:space="preserve">for Huntington disease would </w:t>
      </w:r>
      <w:r w:rsidR="003455AA">
        <w:t>continue to</w:t>
      </w:r>
      <w:r w:rsidR="0004062D">
        <w:t xml:space="preserve"> be</w:t>
      </w:r>
      <w:r w:rsidR="00E83174">
        <w:t xml:space="preserve"> protected </w:t>
      </w:r>
      <w:r w:rsidR="003455AA">
        <w:t>genetic information</w:t>
      </w:r>
      <w:r w:rsidR="00E83174">
        <w:t xml:space="preserve"> for the purposes of the ban.</w:t>
      </w:r>
    </w:p>
    <w:p w14:paraId="6DC01F5B" w14:textId="3B9B0B6E" w:rsidR="006C2516" w:rsidRDefault="00C91191" w:rsidP="00A766E4">
      <w:pPr>
        <w:spacing w:before="240" w:after="200"/>
      </w:pPr>
      <w:r>
        <w:t>New subsection 13</w:t>
      </w:r>
      <w:proofErr w:type="gramStart"/>
      <w:r>
        <w:t>A(</w:t>
      </w:r>
      <w:proofErr w:type="gramEnd"/>
      <w:r>
        <w:t>2) provides that section 13A does not limit the things covered by subsection 33</w:t>
      </w:r>
      <w:proofErr w:type="gramStart"/>
      <w:r>
        <w:t>F(</w:t>
      </w:r>
      <w:proofErr w:type="gramEnd"/>
      <w:r>
        <w:t xml:space="preserve">1) of the </w:t>
      </w:r>
      <w:r w:rsidR="00657A6C">
        <w:t>Insurance Contracts Act</w:t>
      </w:r>
      <w:r w:rsidR="00B068BE">
        <w:t xml:space="preserve">. </w:t>
      </w:r>
      <w:r w:rsidR="006023B8">
        <w:t xml:space="preserve">The intent of </w:t>
      </w:r>
      <w:r w:rsidR="00657580">
        <w:t xml:space="preserve">new </w:t>
      </w:r>
      <w:r w:rsidR="006023B8">
        <w:t xml:space="preserve">subsection </w:t>
      </w:r>
      <w:r w:rsidR="007A0640">
        <w:t>13</w:t>
      </w:r>
      <w:proofErr w:type="gramStart"/>
      <w:r w:rsidR="007A0640">
        <w:t>A(</w:t>
      </w:r>
      <w:proofErr w:type="gramEnd"/>
      <w:r w:rsidR="007A0640">
        <w:t xml:space="preserve">2) </w:t>
      </w:r>
      <w:r w:rsidR="006023B8">
        <w:t>is to clarify</w:t>
      </w:r>
      <w:r w:rsidR="006C2516">
        <w:t xml:space="preserve"> that the list of </w:t>
      </w:r>
      <w:r w:rsidR="008E5C45">
        <w:t xml:space="preserve">genetic </w:t>
      </w:r>
      <w:r w:rsidR="006C2516">
        <w:t xml:space="preserve">predispositions </w:t>
      </w:r>
      <w:r w:rsidR="008E5C45">
        <w:t>listed</w:t>
      </w:r>
      <w:r w:rsidR="006C2516">
        <w:t xml:space="preserve"> at subsection 13</w:t>
      </w:r>
      <w:proofErr w:type="gramStart"/>
      <w:r w:rsidR="006C2516">
        <w:t>A(</w:t>
      </w:r>
      <w:proofErr w:type="gramEnd"/>
      <w:r w:rsidR="006C2516">
        <w:t xml:space="preserve">1) is not exhaustive, and that information </w:t>
      </w:r>
      <w:r w:rsidR="008E5C45">
        <w:t>about</w:t>
      </w:r>
      <w:r w:rsidR="006C2516">
        <w:t xml:space="preserve"> genetic testing for any other genetic predispositions that are not listed is still protected genetic information.</w:t>
      </w:r>
    </w:p>
    <w:p w14:paraId="2104E62D" w14:textId="524A64EB" w:rsidR="0063541D" w:rsidRPr="00F100F3" w:rsidRDefault="0063541D" w:rsidP="00A766E4">
      <w:pPr>
        <w:spacing w:before="240" w:after="200"/>
        <w:rPr>
          <w:u w:val="single"/>
        </w:rPr>
      </w:pPr>
      <w:r w:rsidRPr="00F100F3">
        <w:rPr>
          <w:u w:val="single"/>
        </w:rPr>
        <w:t>Interactions with section 47 of the Insurance Contract</w:t>
      </w:r>
      <w:r w:rsidR="0004062D">
        <w:rPr>
          <w:u w:val="single"/>
        </w:rPr>
        <w:t>s</w:t>
      </w:r>
      <w:r w:rsidRPr="00F100F3">
        <w:rPr>
          <w:u w:val="single"/>
        </w:rPr>
        <w:t xml:space="preserve"> Act</w:t>
      </w:r>
    </w:p>
    <w:p w14:paraId="70E0964A" w14:textId="09063069" w:rsidR="00234890" w:rsidRDefault="00234890" w:rsidP="00234890">
      <w:pPr>
        <w:spacing w:before="240" w:after="200"/>
      </w:pPr>
      <w:r w:rsidRPr="00234890">
        <w:t xml:space="preserve">Subsections 47(3) and (4) of the </w:t>
      </w:r>
      <w:r w:rsidR="00657A6C">
        <w:t>Insurance Contracts Act</w:t>
      </w:r>
      <w:r w:rsidRPr="00234890">
        <w:t xml:space="preserve"> provide that, in determining whether an insurer may rely on a contractual provision limiting liability for a sickness or disability existing at the time the contract was entered into, the insurer must disregard any genetic predisposition to disease for which no clinical diagnosis had been made at that time.</w:t>
      </w:r>
      <w:r>
        <w:t xml:space="preserve"> </w:t>
      </w:r>
      <w:r w:rsidR="00D35C75">
        <w:t>It is intended t</w:t>
      </w:r>
      <w:r w:rsidR="003E4220" w:rsidRPr="003E4220">
        <w:t>hat genetic predispositions are treated consistently under subsections 47(3) and (4) with their treatment under the ban</w:t>
      </w:r>
      <w:r w:rsidR="00A96F24">
        <w:t>,</w:t>
      </w:r>
      <w:r w:rsidR="00A96F24" w:rsidRPr="00A96F24">
        <w:t xml:space="preserve"> including in relation to the listed genetic predispositions in subsection 13</w:t>
      </w:r>
      <w:proofErr w:type="gramStart"/>
      <w:r w:rsidR="00A96F24" w:rsidRPr="00A96F24">
        <w:t>A(</w:t>
      </w:r>
      <w:proofErr w:type="gramEnd"/>
      <w:r w:rsidR="00A96F24" w:rsidRPr="00A96F24">
        <w:t>1).</w:t>
      </w:r>
    </w:p>
    <w:p w14:paraId="0E3EA1D8" w14:textId="0A0ECD6D" w:rsidR="00444EB6" w:rsidRPr="00F100F3" w:rsidRDefault="00444EB6" w:rsidP="00234890">
      <w:pPr>
        <w:spacing w:before="240" w:after="200"/>
        <w:rPr>
          <w:u w:val="single"/>
        </w:rPr>
      </w:pPr>
      <w:r w:rsidRPr="00F100F3">
        <w:rPr>
          <w:u w:val="single"/>
        </w:rPr>
        <w:t xml:space="preserve">Interactions with the </w:t>
      </w:r>
      <w:r w:rsidRPr="00F100F3">
        <w:rPr>
          <w:i/>
          <w:iCs/>
          <w:u w:val="single"/>
        </w:rPr>
        <w:t>Disability Discrimination Act 1992</w:t>
      </w:r>
    </w:p>
    <w:p w14:paraId="1A722F10" w14:textId="716A4396" w:rsidR="00341824" w:rsidRPr="00234890" w:rsidRDefault="00DB17B5" w:rsidP="00234890">
      <w:pPr>
        <w:spacing w:before="240" w:after="200"/>
      </w:pPr>
      <w:r>
        <w:t>Schedule 1 to the</w:t>
      </w:r>
      <w:r w:rsidR="00B44FD6">
        <w:t xml:space="preserve"> </w:t>
      </w:r>
      <w:r>
        <w:t>Amending</w:t>
      </w:r>
      <w:r w:rsidR="00B44FD6">
        <w:t xml:space="preserve"> Act </w:t>
      </w:r>
      <w:r w:rsidR="001C2168">
        <w:t>amends s</w:t>
      </w:r>
      <w:r w:rsidR="00341824">
        <w:t xml:space="preserve">ection </w:t>
      </w:r>
      <w:r w:rsidR="00582EDE">
        <w:t xml:space="preserve">46 of the </w:t>
      </w:r>
      <w:r w:rsidR="00582EDE" w:rsidRPr="00F100F3">
        <w:rPr>
          <w:i/>
          <w:iCs/>
        </w:rPr>
        <w:t>Disability Discrimination Act</w:t>
      </w:r>
      <w:r w:rsidR="00723890" w:rsidRPr="00F100F3">
        <w:rPr>
          <w:i/>
          <w:iCs/>
        </w:rPr>
        <w:t xml:space="preserve"> 1992</w:t>
      </w:r>
      <w:r w:rsidR="00723890">
        <w:t xml:space="preserve"> </w:t>
      </w:r>
      <w:r w:rsidR="004D3BC1">
        <w:t xml:space="preserve">(DDA) </w:t>
      </w:r>
      <w:r w:rsidR="00062CF6">
        <w:t>to provide</w:t>
      </w:r>
      <w:r w:rsidR="00723890">
        <w:t xml:space="preserve"> that discrimination against another person on the grounds of the other person’s disability is not reasonable in relation to the provision of a life insurance policy if it is based on pro</w:t>
      </w:r>
      <w:r w:rsidR="00062CF6">
        <w:t xml:space="preserve">tected </w:t>
      </w:r>
      <w:r w:rsidR="00723890">
        <w:t>genetic information</w:t>
      </w:r>
      <w:r w:rsidR="004C19DA">
        <w:t xml:space="preserve">. The reference to ‘protected genetic information’ </w:t>
      </w:r>
      <w:r w:rsidR="004D3BC1">
        <w:t xml:space="preserve">in the DDA </w:t>
      </w:r>
      <w:r w:rsidR="004C19DA">
        <w:t>relies on its meaning in</w:t>
      </w:r>
      <w:r w:rsidR="006F3213">
        <w:t xml:space="preserve"> </w:t>
      </w:r>
      <w:r w:rsidR="006C2049">
        <w:t>section</w:t>
      </w:r>
      <w:r w:rsidR="005524EC">
        <w:t xml:space="preserve"> </w:t>
      </w:r>
      <w:r w:rsidR="006C2049">
        <w:t xml:space="preserve">33F of </w:t>
      </w:r>
      <w:r w:rsidR="006F3213">
        <w:t xml:space="preserve">the </w:t>
      </w:r>
      <w:r w:rsidR="00FC076D">
        <w:t>Insurance Contracts Act.</w:t>
      </w:r>
      <w:r w:rsidR="006F3213">
        <w:t xml:space="preserve"> </w:t>
      </w:r>
      <w:r w:rsidR="009F0B9B">
        <w:t>Accordingly, the amendments</w:t>
      </w:r>
      <w:r w:rsidR="003827E2">
        <w:t xml:space="preserve"> </w:t>
      </w:r>
      <w:r w:rsidR="009F0B9B">
        <w:t>made</w:t>
      </w:r>
      <w:r w:rsidR="002C653B">
        <w:t xml:space="preserve"> by</w:t>
      </w:r>
      <w:r w:rsidR="003827E2">
        <w:t xml:space="preserve"> Item 2</w:t>
      </w:r>
      <w:r w:rsidR="002C653B">
        <w:t xml:space="preserve"> will </w:t>
      </w:r>
      <w:r w:rsidR="00EA27AF">
        <w:t>also apply to the reference to protected genetic information in the DDA.</w:t>
      </w:r>
    </w:p>
    <w:p w14:paraId="2DF53BF6" w14:textId="430EFA54" w:rsidR="00A36CE7" w:rsidRPr="00F40BEA" w:rsidRDefault="00A36CE7" w:rsidP="00A36CE7">
      <w:pPr>
        <w:spacing w:before="240" w:after="200"/>
        <w:rPr>
          <w:b/>
          <w:bCs/>
        </w:rPr>
      </w:pPr>
      <w:r w:rsidRPr="00F40BEA">
        <w:rPr>
          <w:b/>
          <w:bCs/>
        </w:rPr>
        <w:t>Item [</w:t>
      </w:r>
      <w:r>
        <w:rPr>
          <w:b/>
          <w:bCs/>
        </w:rPr>
        <w:t>3</w:t>
      </w:r>
      <w:r w:rsidRPr="00F40BEA">
        <w:rPr>
          <w:b/>
          <w:bCs/>
        </w:rPr>
        <w:t xml:space="preserve">] – Part </w:t>
      </w:r>
      <w:r>
        <w:rPr>
          <w:b/>
          <w:bCs/>
        </w:rPr>
        <w:t>4A</w:t>
      </w:r>
    </w:p>
    <w:p w14:paraId="6E9F7669" w14:textId="6EE5B182" w:rsidR="00F059D8" w:rsidRDefault="00F059D8" w:rsidP="00466DD5">
      <w:pPr>
        <w:spacing w:before="240" w:after="200"/>
      </w:pPr>
      <w:r>
        <w:t>Item 3 repeals existing Part 4A and</w:t>
      </w:r>
      <w:r w:rsidR="00937F89">
        <w:t xml:space="preserve"> substitutes it with a new Part 4A.</w:t>
      </w:r>
      <w:r w:rsidR="00CD0F89">
        <w:t xml:space="preserve"> The heading </w:t>
      </w:r>
      <w:r w:rsidR="00DA171F">
        <w:t>to</w:t>
      </w:r>
      <w:r w:rsidR="00CD0F89">
        <w:t xml:space="preserve"> Part 4A is</w:t>
      </w:r>
      <w:r w:rsidR="00F05852">
        <w:t xml:space="preserve"> changed from ‘Miscellaneous’ to ‘Enforcement’ to </w:t>
      </w:r>
      <w:r w:rsidR="007322A0">
        <w:t xml:space="preserve">more </w:t>
      </w:r>
      <w:r w:rsidR="00F05852">
        <w:t xml:space="preserve">accurately reflect </w:t>
      </w:r>
      <w:r w:rsidR="008F42F5">
        <w:t xml:space="preserve">the </w:t>
      </w:r>
      <w:r w:rsidR="000138EC">
        <w:t xml:space="preserve">revised </w:t>
      </w:r>
      <w:r w:rsidR="009C2396">
        <w:t>content</w:t>
      </w:r>
      <w:r w:rsidR="007322A0">
        <w:t xml:space="preserve"> and purpose</w:t>
      </w:r>
      <w:r w:rsidR="009C2396">
        <w:t xml:space="preserve"> of </w:t>
      </w:r>
      <w:r w:rsidR="007322A0">
        <w:t>that Part.</w:t>
      </w:r>
    </w:p>
    <w:p w14:paraId="76046DA4" w14:textId="77777777" w:rsidR="00292575" w:rsidRPr="00F100F3" w:rsidRDefault="00292575" w:rsidP="00466DD5">
      <w:pPr>
        <w:spacing w:before="240" w:after="200"/>
        <w:rPr>
          <w:u w:val="single"/>
        </w:rPr>
      </w:pPr>
      <w:r w:rsidRPr="00F100F3">
        <w:rPr>
          <w:u w:val="single"/>
        </w:rPr>
        <w:lastRenderedPageBreak/>
        <w:t>Section 39A</w:t>
      </w:r>
    </w:p>
    <w:p w14:paraId="68F75E27" w14:textId="241D0A4F" w:rsidR="00740C25" w:rsidRDefault="00A56931" w:rsidP="00146B6E">
      <w:pPr>
        <w:spacing w:before="240" w:after="200"/>
      </w:pPr>
      <w:r>
        <w:t xml:space="preserve">Division 2 of Part IXA of the </w:t>
      </w:r>
      <w:r w:rsidR="00657A6C">
        <w:t>Insurance Contracts Act</w:t>
      </w:r>
      <w:r w:rsidR="00CE0ECC">
        <w:t xml:space="preserve"> sets out a standard framework under which infringement notices can be issued. To ensure </w:t>
      </w:r>
      <w:r w:rsidR="00CE0ECC" w:rsidRPr="003E2A67">
        <w:t>flexibility and efficiency in keeping the infringement notice regime fit for purpose</w:t>
      </w:r>
      <w:r w:rsidR="00CE0ECC">
        <w:t xml:space="preserve">, the framework was designed so that regulations can list provisions that would be subject to infringement notices. </w:t>
      </w:r>
      <w:r w:rsidR="00306E46">
        <w:t xml:space="preserve">Section 39A </w:t>
      </w:r>
      <w:r w:rsidR="00FF523F">
        <w:t xml:space="preserve">lists the provisions which are subject to an infringement notice under the </w:t>
      </w:r>
      <w:r w:rsidR="007D28AD">
        <w:t xml:space="preserve">Insurance Contracts </w:t>
      </w:r>
      <w:r w:rsidR="007D28AD" w:rsidRPr="003C5719">
        <w:t>Act</w:t>
      </w:r>
      <w:r w:rsidR="00FF523F">
        <w:t xml:space="preserve">. </w:t>
      </w:r>
      <w:r>
        <w:t xml:space="preserve"> </w:t>
      </w:r>
    </w:p>
    <w:p w14:paraId="4FC3F38F" w14:textId="0162C209" w:rsidR="006240A6" w:rsidRDefault="00146B6E" w:rsidP="00243E9E">
      <w:pPr>
        <w:spacing w:before="240" w:after="200"/>
      </w:pPr>
      <w:r>
        <w:t>As part of the repeal and substitution of Part 4A, Item 3 repeals and substitutes section 39A with a reformatted version</w:t>
      </w:r>
      <w:r w:rsidR="00D060B8">
        <w:t>.</w:t>
      </w:r>
      <w:r w:rsidR="00542D1B">
        <w:t xml:space="preserve"> </w:t>
      </w:r>
      <w:r w:rsidR="00BE599F">
        <w:t xml:space="preserve">The heading to section 39A is </w:t>
      </w:r>
      <w:r w:rsidR="00A42154">
        <w:t>amended</w:t>
      </w:r>
      <w:r w:rsidR="00BE599F">
        <w:t xml:space="preserve"> from “</w:t>
      </w:r>
      <w:r w:rsidR="00BE599F" w:rsidRPr="00BE599F">
        <w:t>Infringement notices—prescribed offences</w:t>
      </w:r>
      <w:r w:rsidR="00BE599F">
        <w:t>” to “Infringement notices</w:t>
      </w:r>
      <w:r w:rsidR="006240A6">
        <w:t>”</w:t>
      </w:r>
      <w:r w:rsidR="000B4B82">
        <w:t xml:space="preserve"> to reflect its revised content. </w:t>
      </w:r>
    </w:p>
    <w:p w14:paraId="0B50D303" w14:textId="3837586D" w:rsidR="00C436D7" w:rsidRDefault="003473F8" w:rsidP="00466DD5">
      <w:pPr>
        <w:spacing w:before="240" w:after="200"/>
      </w:pPr>
      <w:r>
        <w:t>New subsection 39</w:t>
      </w:r>
      <w:proofErr w:type="gramStart"/>
      <w:r>
        <w:t>A(</w:t>
      </w:r>
      <w:proofErr w:type="gramEnd"/>
      <w:r>
        <w:t>1</w:t>
      </w:r>
      <w:r w:rsidR="008D265E">
        <w:t xml:space="preserve">) </w:t>
      </w:r>
      <w:r w:rsidR="00A42154">
        <w:t>prescribes the offenc</w:t>
      </w:r>
      <w:r w:rsidR="00BA3982">
        <w:t>e</w:t>
      </w:r>
      <w:r w:rsidR="00A3395C">
        <w:t xml:space="preserve"> provisions</w:t>
      </w:r>
      <w:r w:rsidR="008D265E">
        <w:t xml:space="preserve"> that are subject to an infringement notice under </w:t>
      </w:r>
      <w:r w:rsidR="005372B8">
        <w:t xml:space="preserve">the </w:t>
      </w:r>
      <w:r w:rsidR="007D28AD">
        <w:t xml:space="preserve">Insurance Contracts </w:t>
      </w:r>
      <w:r w:rsidR="007D28AD" w:rsidRPr="003C5719">
        <w:t>Act</w:t>
      </w:r>
      <w:r w:rsidR="008D265E">
        <w:t>.</w:t>
      </w:r>
      <w:r w:rsidR="00FF018A">
        <w:t xml:space="preserve"> </w:t>
      </w:r>
      <w:r w:rsidR="000E176C">
        <w:t>Existing</w:t>
      </w:r>
      <w:r w:rsidR="0061049A">
        <w:t xml:space="preserve"> </w:t>
      </w:r>
      <w:r w:rsidR="00C436D7">
        <w:t>subsections 39</w:t>
      </w:r>
      <w:proofErr w:type="gramStart"/>
      <w:r w:rsidR="00C436D7">
        <w:t>A(</w:t>
      </w:r>
      <w:proofErr w:type="gramEnd"/>
      <w:r w:rsidR="00C436D7">
        <w:t xml:space="preserve">1) and (2), which </w:t>
      </w:r>
      <w:r w:rsidR="00453496">
        <w:t xml:space="preserve">provide </w:t>
      </w:r>
      <w:r w:rsidR="0061049A">
        <w:t xml:space="preserve">that </w:t>
      </w:r>
      <w:r w:rsidR="00CE5B2C">
        <w:t>subsection 33</w:t>
      </w:r>
      <w:proofErr w:type="gramStart"/>
      <w:r w:rsidR="00CE5B2C">
        <w:t>C(</w:t>
      </w:r>
      <w:proofErr w:type="gramEnd"/>
      <w:r w:rsidR="00CE5B2C">
        <w:t xml:space="preserve">5) of the </w:t>
      </w:r>
      <w:r w:rsidR="00657A6C">
        <w:t xml:space="preserve">Insurance Contracts Act </w:t>
      </w:r>
      <w:r w:rsidR="000C487E">
        <w:t xml:space="preserve">is </w:t>
      </w:r>
      <w:r w:rsidR="0061049A">
        <w:t xml:space="preserve">a prescribed offence subject to an infringement notice, </w:t>
      </w:r>
      <w:r w:rsidR="00AB33A7">
        <w:t>is</w:t>
      </w:r>
      <w:r w:rsidR="007B0B95">
        <w:t xml:space="preserve"> now reflected in</w:t>
      </w:r>
      <w:r>
        <w:t xml:space="preserve"> new</w:t>
      </w:r>
      <w:r w:rsidR="007B0B95">
        <w:t xml:space="preserve"> </w:t>
      </w:r>
      <w:r w:rsidR="001544D6">
        <w:t xml:space="preserve">paragraph 39A(1)(a). </w:t>
      </w:r>
      <w:r w:rsidR="009007C3" w:rsidRPr="009007C3">
        <w:t>Th</w:t>
      </w:r>
      <w:r w:rsidR="007A4C71">
        <w:t>is</w:t>
      </w:r>
      <w:r w:rsidR="009007C3" w:rsidRPr="009007C3">
        <w:t xml:space="preserve"> amendment does not alter the substance of the </w:t>
      </w:r>
      <w:r w:rsidR="00FD70F1">
        <w:t>existing</w:t>
      </w:r>
      <w:r w:rsidR="000A3F2B">
        <w:t xml:space="preserve"> provision.</w:t>
      </w:r>
    </w:p>
    <w:p w14:paraId="0A3DBFEE" w14:textId="1028897E" w:rsidR="009C5799" w:rsidRDefault="00C712DF" w:rsidP="00466DD5">
      <w:pPr>
        <w:spacing w:before="240" w:after="200"/>
      </w:pPr>
      <w:r>
        <w:t>New paragraph 39A(1)(b) provides that subsection 33</w:t>
      </w:r>
      <w:proofErr w:type="gramStart"/>
      <w:r>
        <w:t>H(</w:t>
      </w:r>
      <w:proofErr w:type="gramEnd"/>
      <w:r>
        <w:t>1)</w:t>
      </w:r>
      <w:r w:rsidR="00D808A7">
        <w:t xml:space="preserve"> of the </w:t>
      </w:r>
      <w:r w:rsidR="00657A6C">
        <w:t xml:space="preserve">Insurance Contracts Act </w:t>
      </w:r>
      <w:r>
        <w:t xml:space="preserve">is a prescribed offence subject to an infringement notice under the </w:t>
      </w:r>
      <w:r w:rsidR="007D28AD">
        <w:t xml:space="preserve">Insurance Contracts </w:t>
      </w:r>
      <w:r w:rsidR="007D28AD" w:rsidRPr="003C5719">
        <w:t>Act</w:t>
      </w:r>
      <w:r>
        <w:t xml:space="preserve">. </w:t>
      </w:r>
      <w:r w:rsidR="007A4C71">
        <w:t>Subsection 33</w:t>
      </w:r>
      <w:proofErr w:type="gramStart"/>
      <w:r w:rsidR="007A4C71">
        <w:t>H(</w:t>
      </w:r>
      <w:proofErr w:type="gramEnd"/>
      <w:r w:rsidR="007A4C71">
        <w:t xml:space="preserve">1) of the </w:t>
      </w:r>
      <w:r w:rsidR="00657A6C">
        <w:t xml:space="preserve">Insurance Contracts Act </w:t>
      </w:r>
      <w:r w:rsidR="007A4C71">
        <w:t xml:space="preserve">provides that an insurer commits </w:t>
      </w:r>
      <w:r w:rsidR="00D74D94">
        <w:t xml:space="preserve">a </w:t>
      </w:r>
      <w:r w:rsidR="007A4C71">
        <w:t xml:space="preserve">strict liability </w:t>
      </w:r>
      <w:r w:rsidR="00D74D94">
        <w:t xml:space="preserve">offence </w:t>
      </w:r>
      <w:r w:rsidR="007A4C71">
        <w:t>for contravention of the ban</w:t>
      </w:r>
      <w:r w:rsidR="00307873">
        <w:t>.</w:t>
      </w:r>
    </w:p>
    <w:p w14:paraId="5129E54D" w14:textId="30F1DC26" w:rsidR="00685B26" w:rsidRDefault="005416D1" w:rsidP="00466DD5">
      <w:pPr>
        <w:spacing w:before="240" w:after="200"/>
      </w:pPr>
      <w:r>
        <w:t>New subsection 39</w:t>
      </w:r>
      <w:proofErr w:type="gramStart"/>
      <w:r>
        <w:t>A(</w:t>
      </w:r>
      <w:proofErr w:type="gramEnd"/>
      <w:r>
        <w:t>2) provides that subsection 33</w:t>
      </w:r>
      <w:proofErr w:type="gramStart"/>
      <w:r>
        <w:t>H(</w:t>
      </w:r>
      <w:proofErr w:type="gramEnd"/>
      <w:r>
        <w:t xml:space="preserve">2) is a prescribed civil penalty subject to an infringement notice under the </w:t>
      </w:r>
      <w:r w:rsidR="007D28AD">
        <w:t xml:space="preserve">Insurance Contracts </w:t>
      </w:r>
      <w:r w:rsidR="007D28AD" w:rsidRPr="003C5719">
        <w:t>Act</w:t>
      </w:r>
      <w:r>
        <w:t xml:space="preserve">. </w:t>
      </w:r>
      <w:r w:rsidR="005372B8">
        <w:t>Subsection 33</w:t>
      </w:r>
      <w:proofErr w:type="gramStart"/>
      <w:r w:rsidR="005372B8">
        <w:t>H(</w:t>
      </w:r>
      <w:proofErr w:type="gramEnd"/>
      <w:r w:rsidR="005372B8">
        <w:t xml:space="preserve">2) </w:t>
      </w:r>
      <w:r w:rsidR="00D74D94">
        <w:t xml:space="preserve">of the </w:t>
      </w:r>
      <w:r w:rsidR="00657A6C">
        <w:t>Insurance Contracts Act</w:t>
      </w:r>
      <w:r w:rsidR="00D74D94">
        <w:t xml:space="preserve"> </w:t>
      </w:r>
      <w:r w:rsidR="005372B8">
        <w:t>provides that an insurer is subject to a civil penalty</w:t>
      </w:r>
      <w:r w:rsidR="007E08F9">
        <w:t xml:space="preserve"> </w:t>
      </w:r>
      <w:r w:rsidR="005372B8">
        <w:t xml:space="preserve">for contravention of the ban. </w:t>
      </w:r>
    </w:p>
    <w:p w14:paraId="7C478881" w14:textId="77777777" w:rsidR="002016A2" w:rsidRDefault="00307873" w:rsidP="002016A2">
      <w:pPr>
        <w:spacing w:before="240" w:after="200"/>
      </w:pPr>
      <w:r w:rsidRPr="00307873">
        <w:t>The amendments</w:t>
      </w:r>
      <w:r w:rsidR="003B1888">
        <w:t xml:space="preserve"> made by Item 3</w:t>
      </w:r>
      <w:r w:rsidRPr="00307873">
        <w:t xml:space="preserve"> to Part 4A ensure that both the offence and civil penalty provisions relating to contravention of the ban are subject to the infringement notice scheme</w:t>
      </w:r>
      <w:r w:rsidR="007F3E94">
        <w:t xml:space="preserve"> under the </w:t>
      </w:r>
      <w:r w:rsidR="007D28AD">
        <w:t xml:space="preserve">Insurance Contracts </w:t>
      </w:r>
      <w:r w:rsidR="007D28AD" w:rsidRPr="003C5719">
        <w:t>Act</w:t>
      </w:r>
      <w:r w:rsidRPr="00307873">
        <w:t>.</w:t>
      </w:r>
      <w:r w:rsidR="00BA333C">
        <w:t xml:space="preserve"> </w:t>
      </w:r>
      <w:r w:rsidR="002146C9">
        <w:t xml:space="preserve">This is appropriate as it </w:t>
      </w:r>
      <w:r w:rsidR="00BD63BE">
        <w:t>will provide ASIC with an additional</w:t>
      </w:r>
      <w:r w:rsidR="00BA333C">
        <w:t>, proportionate</w:t>
      </w:r>
      <w:r w:rsidR="00BD63BE">
        <w:t xml:space="preserve"> regulatory tool to deter and </w:t>
      </w:r>
      <w:r w:rsidR="00BA333C">
        <w:t xml:space="preserve">address </w:t>
      </w:r>
      <w:r w:rsidR="00CE25B8">
        <w:t>non-compliance with the ban.</w:t>
      </w:r>
      <w:r w:rsidR="00BD63BE">
        <w:t xml:space="preserve"> The availability of a range of enforcement mechanisms supports effective compliance and enforcement, promotes confidence for individuals and the community</w:t>
      </w:r>
      <w:r w:rsidR="00CE25B8">
        <w:t>,</w:t>
      </w:r>
      <w:r w:rsidR="00BD63BE">
        <w:t xml:space="preserve"> and helps ensure the integrity of the ban.</w:t>
      </w:r>
      <w:r w:rsidR="007B4819">
        <w:t xml:space="preserve"> </w:t>
      </w:r>
    </w:p>
    <w:p w14:paraId="4BC134AE" w14:textId="152FDC09" w:rsidR="00BD63BE" w:rsidRPr="00982066" w:rsidRDefault="00170D10" w:rsidP="00F100F3">
      <w:pPr>
        <w:spacing w:before="240" w:after="200"/>
      </w:pPr>
      <w:r>
        <w:t>Further, a</w:t>
      </w:r>
      <w:r w:rsidR="002016A2">
        <w:t xml:space="preserve">s only insurers are subject to </w:t>
      </w:r>
      <w:r w:rsidR="002016A2" w:rsidRPr="00307873">
        <w:t xml:space="preserve">the offence and civil penalty provisions </w:t>
      </w:r>
      <w:r w:rsidR="002016A2">
        <w:t>for</w:t>
      </w:r>
      <w:r w:rsidR="002016A2" w:rsidRPr="00307873">
        <w:t xml:space="preserve"> contravention of the ban</w:t>
      </w:r>
      <w:r w:rsidR="002016A2">
        <w:t xml:space="preserve">, and insurers </w:t>
      </w:r>
      <w:r w:rsidR="002016A2" w:rsidRPr="00307873">
        <w:t>are</w:t>
      </w:r>
      <w:r w:rsidR="002016A2">
        <w:t xml:space="preserve"> typically body corporates, the infringement notice scheme in relation to subsections 33</w:t>
      </w:r>
      <w:proofErr w:type="gramStart"/>
      <w:r w:rsidR="002016A2">
        <w:t>H(</w:t>
      </w:r>
      <w:proofErr w:type="gramEnd"/>
      <w:r w:rsidR="002016A2">
        <w:t>1) and (2) of the Insurance Contracts Act will</w:t>
      </w:r>
      <w:r w:rsidR="00814902">
        <w:t>, in practice,</w:t>
      </w:r>
      <w:r w:rsidR="002016A2">
        <w:t xml:space="preserve"> only apply to body corporates. </w:t>
      </w:r>
    </w:p>
    <w:p w14:paraId="03B474E7" w14:textId="5B3B3CDF" w:rsidR="00FB2FEC" w:rsidRDefault="00682FE1" w:rsidP="00466DD5">
      <w:pPr>
        <w:spacing w:before="240" w:after="200"/>
      </w:pPr>
      <w:r>
        <w:t xml:space="preserve">Under the </w:t>
      </w:r>
      <w:r w:rsidR="00B26A32">
        <w:t xml:space="preserve">infringement notice scheme in the </w:t>
      </w:r>
      <w:r w:rsidR="00657A6C">
        <w:t>Insurance Contracts Act</w:t>
      </w:r>
      <w:r w:rsidR="00B26A32">
        <w:t xml:space="preserve">, a </w:t>
      </w:r>
      <w:r w:rsidR="00AA0A6B" w:rsidRPr="00AA0A6B">
        <w:t>penalty amount for an infringement notice issued under an offence provision is 50 per cent of the maximum penalty for the prescribed offence</w:t>
      </w:r>
      <w:r w:rsidR="00B26A32">
        <w:t>, while the</w:t>
      </w:r>
      <w:r w:rsidR="00AA0A6B" w:rsidRPr="00AA0A6B">
        <w:t xml:space="preserve"> penalty amount for an infringement notice issued under a civil penalty provision is 12 penalty units for individuals and 60 units for body corporates.</w:t>
      </w:r>
      <w:r w:rsidR="007B4819">
        <w:t xml:space="preserve"> </w:t>
      </w:r>
    </w:p>
    <w:p w14:paraId="66AACB20" w14:textId="370FD234" w:rsidR="00646DE5" w:rsidRDefault="00FB4F62" w:rsidP="00646DE5">
      <w:pPr>
        <w:spacing w:before="240" w:after="200"/>
      </w:pPr>
      <w:r w:rsidRPr="00FB4F62">
        <w:t xml:space="preserve">The </w:t>
      </w:r>
      <w:r w:rsidRPr="00F100F3">
        <w:rPr>
          <w:i/>
          <w:iCs/>
        </w:rPr>
        <w:t>Australian Government Guide to Commonwealth Offences</w:t>
      </w:r>
      <w:r w:rsidRPr="00FB4F62">
        <w:t xml:space="preserve"> </w:t>
      </w:r>
      <w:r w:rsidR="00B07DBA">
        <w:t xml:space="preserve">(the Guide) </w:t>
      </w:r>
      <w:r w:rsidRPr="00FB4F62">
        <w:t xml:space="preserve">suggests an appropriate penalty amount under an infringement notice is </w:t>
      </w:r>
      <w:r w:rsidR="00CE266A">
        <w:t xml:space="preserve">generally </w:t>
      </w:r>
      <w:r w:rsidRPr="00FB4F62">
        <w:t xml:space="preserve">20 per cent of the maximum financial penalty </w:t>
      </w:r>
      <w:r w:rsidR="00CE266A">
        <w:t xml:space="preserve">for the primary </w:t>
      </w:r>
      <w:r w:rsidR="00BC35E8">
        <w:t>offence but</w:t>
      </w:r>
      <w:r w:rsidR="00CE266A" w:rsidRPr="00CE266A">
        <w:t xml:space="preserve"> recognises that departures from this </w:t>
      </w:r>
      <w:r w:rsidR="00CE266A" w:rsidRPr="00CE266A">
        <w:lastRenderedPageBreak/>
        <w:t>benchmark may be appropriate where necessary to ensure effective deterrence.</w:t>
      </w:r>
      <w:r w:rsidR="00AE5734">
        <w:t xml:space="preserve"> </w:t>
      </w:r>
      <w:r w:rsidR="00AE5734" w:rsidRPr="00AE5734">
        <w:t xml:space="preserve">In this case, a higher penalty is appropriate given the corporate and financial nature of the conduct. An infringement notice penalty set at 50 per cent strikes an appropriate balance between </w:t>
      </w:r>
      <w:r w:rsidR="00646DE5" w:rsidRPr="00FB4F62">
        <w:t xml:space="preserve">providing an adequate deterrent from misconduct and a quick and efficient mechanism to avoid the time and cost of </w:t>
      </w:r>
      <w:proofErr w:type="gramStart"/>
      <w:r w:rsidR="00646DE5" w:rsidRPr="00FB4F62">
        <w:t>litigation</w:t>
      </w:r>
      <w:r w:rsidR="004240FC">
        <w:t xml:space="preserve">, </w:t>
      </w:r>
      <w:r w:rsidR="00646DE5" w:rsidRPr="00FB4F62">
        <w:t>and</w:t>
      </w:r>
      <w:proofErr w:type="gramEnd"/>
      <w:r w:rsidR="00646DE5" w:rsidRPr="00FB4F62">
        <w:t xml:space="preserve"> ensuring payments of penalties under infringement notices do not simply become a cost of doing business.</w:t>
      </w:r>
    </w:p>
    <w:p w14:paraId="33A983AE" w14:textId="41031847" w:rsidR="00F51844" w:rsidRDefault="00F51844" w:rsidP="00466DD5">
      <w:pPr>
        <w:spacing w:before="240" w:after="200"/>
      </w:pPr>
      <w:r w:rsidRPr="00F51844">
        <w:t xml:space="preserve">The infringement notice penalty for civil penalty provisions in the </w:t>
      </w:r>
      <w:r w:rsidR="00657A6C">
        <w:t>Insurance Contracts Act</w:t>
      </w:r>
      <w:r w:rsidRPr="00F51844">
        <w:t xml:space="preserve"> is consistent with the </w:t>
      </w:r>
      <w:r w:rsidRPr="00F100F3">
        <w:rPr>
          <w:i/>
          <w:iCs/>
        </w:rPr>
        <w:t>Australian Government Guide to Commonwealth Offences</w:t>
      </w:r>
      <w:r w:rsidRPr="00F51844">
        <w:t>.</w:t>
      </w:r>
    </w:p>
    <w:p w14:paraId="587BC221" w14:textId="29BC4ABB" w:rsidR="003B2D94" w:rsidRPr="00F40BEA" w:rsidRDefault="003B2D94" w:rsidP="003B2D94">
      <w:pPr>
        <w:spacing w:before="240" w:after="200"/>
        <w:rPr>
          <w:b/>
          <w:bCs/>
        </w:rPr>
      </w:pPr>
      <w:r w:rsidRPr="00F40BEA">
        <w:rPr>
          <w:b/>
          <w:bCs/>
        </w:rPr>
        <w:t>Item [</w:t>
      </w:r>
      <w:r>
        <w:rPr>
          <w:b/>
          <w:bCs/>
        </w:rPr>
        <w:t>4</w:t>
      </w:r>
      <w:r w:rsidRPr="00F40BEA">
        <w:rPr>
          <w:b/>
          <w:bCs/>
        </w:rPr>
        <w:t xml:space="preserve">] – </w:t>
      </w:r>
      <w:r>
        <w:rPr>
          <w:b/>
          <w:bCs/>
        </w:rPr>
        <w:t>In the appropriate position in Part 5</w:t>
      </w:r>
    </w:p>
    <w:p w14:paraId="1E38FFD9" w14:textId="011F0CC7" w:rsidR="0001355D" w:rsidRDefault="000C6984" w:rsidP="00891D11">
      <w:pPr>
        <w:spacing w:after="0"/>
      </w:pPr>
      <w:r>
        <w:t xml:space="preserve">Item 4 inserts section 43 into Part 5 </w:t>
      </w:r>
      <w:r w:rsidR="00B771C1">
        <w:t xml:space="preserve">to deal with the application of amendments made by </w:t>
      </w:r>
      <w:r w:rsidR="0019167D">
        <w:t>the Regulations.</w:t>
      </w:r>
      <w:r w:rsidR="00786AC0">
        <w:t xml:space="preserve"> </w:t>
      </w:r>
    </w:p>
    <w:p w14:paraId="3E135151" w14:textId="104AD4C4" w:rsidR="00E723FA" w:rsidRDefault="00D7411F" w:rsidP="00891D11">
      <w:pPr>
        <w:spacing w:after="0"/>
      </w:pPr>
      <w:r>
        <w:t>S</w:t>
      </w:r>
      <w:r w:rsidR="0001355D">
        <w:t>ubsection 43(1)</w:t>
      </w:r>
      <w:r w:rsidR="000D1640">
        <w:t xml:space="preserve"> </w:t>
      </w:r>
      <w:r w:rsidR="0019167D">
        <w:t xml:space="preserve">provides that, despite the repeal and </w:t>
      </w:r>
      <w:r>
        <w:t>substitution</w:t>
      </w:r>
      <w:r w:rsidR="0019167D">
        <w:t xml:space="preserve"> of section 39A</w:t>
      </w:r>
      <w:r>
        <w:t xml:space="preserve"> by Item 3, </w:t>
      </w:r>
      <w:r w:rsidR="000D1640">
        <w:t xml:space="preserve">a contravention of </w:t>
      </w:r>
      <w:r w:rsidR="00713BE9">
        <w:t>subsection 33</w:t>
      </w:r>
      <w:proofErr w:type="gramStart"/>
      <w:r w:rsidR="00713BE9">
        <w:t>C(</w:t>
      </w:r>
      <w:proofErr w:type="gramEnd"/>
      <w:r w:rsidR="00713BE9">
        <w:t xml:space="preserve">5) of the </w:t>
      </w:r>
      <w:r w:rsidR="00657A6C">
        <w:t xml:space="preserve">Insurance Contracts Act </w:t>
      </w:r>
      <w:r w:rsidR="000D1640">
        <w:t>remains a</w:t>
      </w:r>
      <w:r w:rsidR="0057028C">
        <w:t xml:space="preserve"> </w:t>
      </w:r>
      <w:r w:rsidR="00D66E1E">
        <w:t>prescribed offence</w:t>
      </w:r>
      <w:r w:rsidR="0006187D">
        <w:t xml:space="preserve"> for the purposes of paragraph 75X of the </w:t>
      </w:r>
      <w:r w:rsidR="00657A6C">
        <w:t>Insurance Contracts Act</w:t>
      </w:r>
      <w:r w:rsidR="0006187D">
        <w:t>,</w:t>
      </w:r>
      <w:r w:rsidR="00D66E1E">
        <w:t xml:space="preserve"> whether the conduct constituting the offence occurred before, on or after the commencement of </w:t>
      </w:r>
      <w:r w:rsidR="00DA326B">
        <w:t xml:space="preserve">the Regulations. </w:t>
      </w:r>
      <w:r w:rsidR="00B06BD9">
        <w:t>This ensures</w:t>
      </w:r>
      <w:r w:rsidR="0001266A">
        <w:t xml:space="preserve"> continuity of the operation of the infringement notice regime in respect of subsection 33</w:t>
      </w:r>
      <w:proofErr w:type="gramStart"/>
      <w:r w:rsidR="0001266A">
        <w:t>C(</w:t>
      </w:r>
      <w:proofErr w:type="gramEnd"/>
      <w:r w:rsidR="0001266A">
        <w:t>5)</w:t>
      </w:r>
      <w:r w:rsidR="00657A6C">
        <w:t xml:space="preserve"> </w:t>
      </w:r>
      <w:r w:rsidR="00444EB6">
        <w:t xml:space="preserve">of the </w:t>
      </w:r>
      <w:r w:rsidR="00657A6C">
        <w:t>Insurance Contracts Act</w:t>
      </w:r>
      <w:r w:rsidR="0001266A">
        <w:t xml:space="preserve">, notwithstanding the repeal and substitution of section 39A. </w:t>
      </w:r>
      <w:r w:rsidR="00B06BD9">
        <w:t xml:space="preserve"> </w:t>
      </w:r>
    </w:p>
    <w:p w14:paraId="096B6C79" w14:textId="704051A2" w:rsidR="00C140C8" w:rsidRPr="00C140C8" w:rsidRDefault="00D62FE7" w:rsidP="00C140C8">
      <w:pPr>
        <w:spacing w:after="0"/>
      </w:pPr>
      <w:r>
        <w:t>Subsection 43(2) provides that the validity of an infringement notice issued before the commencement of the Regulations remains unaffected.</w:t>
      </w:r>
      <w:r w:rsidR="000D7C98">
        <w:t xml:space="preserve"> </w:t>
      </w:r>
      <w:r w:rsidR="00C140C8" w:rsidRPr="00C140C8">
        <w:t>This ensures that infringement notices issued prior to commencement remain valid and enforceable despite the amendments made by the Regulations.</w:t>
      </w:r>
    </w:p>
    <w:p w14:paraId="6330430F" w14:textId="46C9ADC6" w:rsidR="00EA4DD8" w:rsidRPr="001C6267" w:rsidRDefault="00EA4DD8" w:rsidP="00F100F3">
      <w:pPr>
        <w:spacing w:after="0"/>
        <w:rPr>
          <w:b/>
          <w:sz w:val="28"/>
          <w:u w:val="single"/>
        </w:rPr>
      </w:pPr>
    </w:p>
    <w:sectPr w:rsidR="00EA4DD8" w:rsidRPr="001C6267" w:rsidSect="004A27A8">
      <w:headerReference w:type="even" r:id="rId8"/>
      <w:headerReference w:type="default" r:id="rId9"/>
      <w:footerReference w:type="even" r:id="rId10"/>
      <w:footerReference w:type="default" r:id="rId11"/>
      <w:headerReference w:type="first" r:id="rId12"/>
      <w:footerReference w:type="first" r:id="rId13"/>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FADB1" w14:textId="77777777" w:rsidR="000E02C4" w:rsidRDefault="000E02C4" w:rsidP="00954679">
      <w:pPr>
        <w:spacing w:before="0" w:after="0"/>
      </w:pPr>
      <w:r>
        <w:separator/>
      </w:r>
    </w:p>
  </w:endnote>
  <w:endnote w:type="continuationSeparator" w:id="0">
    <w:p w14:paraId="751CE8A5" w14:textId="77777777" w:rsidR="000E02C4" w:rsidRDefault="000E02C4" w:rsidP="00954679">
      <w:pPr>
        <w:spacing w:before="0" w:after="0"/>
      </w:pPr>
      <w:r>
        <w:continuationSeparator/>
      </w:r>
    </w:p>
  </w:endnote>
  <w:endnote w:type="continuationNotice" w:id="1">
    <w:p w14:paraId="70F8FE3E" w14:textId="77777777" w:rsidR="000E02C4" w:rsidRDefault="000E02C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85C4" w14:textId="631A96EC" w:rsidR="00706C6D" w:rsidRDefault="00706C6D">
    <w:pPr>
      <w:pStyle w:val="Footer"/>
    </w:pPr>
    <w:r>
      <w:rPr>
        <w:noProof/>
      </w:rPr>
      <mc:AlternateContent>
        <mc:Choice Requires="wps">
          <w:drawing>
            <wp:anchor distT="0" distB="0" distL="0" distR="0" simplePos="0" relativeHeight="251658752" behindDoc="0" locked="0" layoutInCell="1" allowOverlap="1" wp14:anchorId="0E1CD100" wp14:editId="6EB02801">
              <wp:simplePos x="635" y="635"/>
              <wp:positionH relativeFrom="page">
                <wp:align>center</wp:align>
              </wp:positionH>
              <wp:positionV relativeFrom="page">
                <wp:align>bottom</wp:align>
              </wp:positionV>
              <wp:extent cx="2095500" cy="452755"/>
              <wp:effectExtent l="0" t="0" r="0" b="0"/>
              <wp:wrapNone/>
              <wp:docPr id="1296500682" name="Text Box 5"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5500" cy="452755"/>
                      </a:xfrm>
                      <a:prstGeom prst="rect">
                        <a:avLst/>
                      </a:prstGeom>
                      <a:noFill/>
                      <a:ln>
                        <a:noFill/>
                      </a:ln>
                    </wps:spPr>
                    <wps:txbx>
                      <w:txbxContent>
                        <w:p w14:paraId="4DDB49B0" w14:textId="70A6B0C3" w:rsidR="00706C6D" w:rsidRPr="00706C6D" w:rsidRDefault="00706C6D" w:rsidP="00706C6D">
                          <w:pPr>
                            <w:spacing w:after="0"/>
                            <w:rPr>
                              <w:rFonts w:ascii="Calibri" w:eastAsia="Calibri" w:hAnsi="Calibri" w:cs="Calibri"/>
                              <w:noProof/>
                              <w:color w:val="FF0000"/>
                              <w:szCs w:val="24"/>
                            </w:rPr>
                          </w:pPr>
                          <w:r w:rsidRPr="00706C6D">
                            <w:rPr>
                              <w:rFonts w:ascii="Calibri" w:eastAsia="Calibri" w:hAnsi="Calibri" w:cs="Calibri"/>
                              <w:noProof/>
                              <w:color w:val="FF0000"/>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1CD100" id="_x0000_t202" coordsize="21600,21600" o:spt="202" path="m,l,21600r21600,l21600,xe">
              <v:stroke joinstyle="miter"/>
              <v:path gradientshapeok="t" o:connecttype="rect"/>
            </v:shapetype>
            <v:shape id="Text Box 5" o:spid="_x0000_s1027" type="#_x0000_t202" alt="OFFICIAL: Sensitive Legal Privilege" style="position:absolute;margin-left:0;margin-top:0;width:165pt;height:35.6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" filled="f" stroked="f">
              <v:textbox style="mso-fit-shape-to-text:t" inset="0,0,0,15pt">
                <w:txbxContent>
                  <w:p w14:paraId="4DDB49B0" w14:textId="70A6B0C3" w:rsidR="00706C6D" w:rsidRPr="00706C6D" w:rsidRDefault="00706C6D" w:rsidP="00706C6D">
                    <w:pPr>
                      <w:spacing w:after="0"/>
                      <w:rPr>
                        <w:rFonts w:ascii="Calibri" w:eastAsia="Calibri" w:hAnsi="Calibri" w:cs="Calibri"/>
                        <w:noProof/>
                        <w:color w:val="FF0000"/>
                        <w:szCs w:val="24"/>
                      </w:rPr>
                    </w:pPr>
                    <w:r w:rsidRPr="00706C6D">
                      <w:rPr>
                        <w:rFonts w:ascii="Calibri" w:eastAsia="Calibri" w:hAnsi="Calibri" w:cs="Calibri"/>
                        <w:noProof/>
                        <w:color w:val="FF0000"/>
                        <w:szCs w:val="24"/>
                      </w:rPr>
                      <w:t>OFFICIAL: Sensitive Legal 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DA1C" w14:textId="7FB37879" w:rsidR="00954679" w:rsidRDefault="00705898" w:rsidP="00013390">
    <w:pPr>
      <w:pStyle w:val="Footer"/>
      <w:jc w:val="right"/>
    </w:pPr>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r w:rsidR="00954679" w:rsidRPr="00954679">
              <w:rPr>
                <w:bCs/>
                <w:szCs w:val="24"/>
              </w:rPr>
              <w:fldChar w:fldCharType="begin"/>
            </w:r>
            <w:r w:rsidR="00954679" w:rsidRPr="00954679">
              <w:rPr>
                <w:bCs/>
              </w:rPr>
              <w:instrText xml:space="preserve"> PAGE </w:instrText>
            </w:r>
            <w:r w:rsidR="00954679" w:rsidRPr="00954679">
              <w:rPr>
                <w:bCs/>
                <w:szCs w:val="24"/>
              </w:rPr>
              <w:fldChar w:fldCharType="separate"/>
            </w:r>
            <w:r w:rsidR="000E32E3">
              <w:rPr>
                <w:bCs/>
                <w:noProof/>
              </w:rPr>
              <w:t>4</w:t>
            </w:r>
            <w:r w:rsidR="00954679" w:rsidRPr="00954679">
              <w:rPr>
                <w:bCs/>
                <w:szCs w:val="24"/>
              </w:rPr>
              <w:fldChar w:fldCharType="end"/>
            </w:r>
            <w:r w:rsidR="00954679" w:rsidRPr="00954679">
              <w:t xml:space="preserve"> of </w:t>
            </w:r>
            <w:r w:rsidR="00954679" w:rsidRPr="00954679">
              <w:rPr>
                <w:bCs/>
                <w:szCs w:val="24"/>
              </w:rPr>
              <w:fldChar w:fldCharType="begin"/>
            </w:r>
            <w:r w:rsidR="00954679" w:rsidRPr="00954679">
              <w:rPr>
                <w:bCs/>
              </w:rPr>
              <w:instrText xml:space="preserve"> NUMPAGES  </w:instrText>
            </w:r>
            <w:r w:rsidR="00954679" w:rsidRPr="00954679">
              <w:rPr>
                <w:bCs/>
                <w:szCs w:val="24"/>
              </w:rPr>
              <w:fldChar w:fldCharType="separate"/>
            </w:r>
            <w:r w:rsidR="000E32E3">
              <w:rPr>
                <w:bCs/>
                <w:noProof/>
              </w:rPr>
              <w:t>4</w:t>
            </w:r>
            <w:r w:rsidR="00954679" w:rsidRPr="00954679">
              <w:rPr>
                <w:bCs/>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6406" w14:textId="70A62284" w:rsidR="00706C6D" w:rsidRDefault="00706C6D">
    <w:pPr>
      <w:pStyle w:val="Footer"/>
    </w:pPr>
    <w:r>
      <w:rPr>
        <w:noProof/>
      </w:rPr>
      <mc:AlternateContent>
        <mc:Choice Requires="wps">
          <w:drawing>
            <wp:anchor distT="0" distB="0" distL="0" distR="0" simplePos="0" relativeHeight="251657728" behindDoc="0" locked="0" layoutInCell="1" allowOverlap="1" wp14:anchorId="308718F1" wp14:editId="27E4C6B7">
              <wp:simplePos x="635" y="635"/>
              <wp:positionH relativeFrom="page">
                <wp:align>center</wp:align>
              </wp:positionH>
              <wp:positionV relativeFrom="page">
                <wp:align>bottom</wp:align>
              </wp:positionV>
              <wp:extent cx="2095500" cy="452755"/>
              <wp:effectExtent l="0" t="0" r="0" b="0"/>
              <wp:wrapNone/>
              <wp:docPr id="122730582" name="Text Box 4"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5500" cy="452755"/>
                      </a:xfrm>
                      <a:prstGeom prst="rect">
                        <a:avLst/>
                      </a:prstGeom>
                      <a:noFill/>
                      <a:ln>
                        <a:noFill/>
                      </a:ln>
                    </wps:spPr>
                    <wps:txbx>
                      <w:txbxContent>
                        <w:p w14:paraId="4CCD9D71" w14:textId="071DCF0C" w:rsidR="00706C6D" w:rsidRPr="00706C6D" w:rsidRDefault="00706C6D" w:rsidP="00706C6D">
                          <w:pPr>
                            <w:spacing w:after="0"/>
                            <w:rPr>
                              <w:rFonts w:ascii="Calibri" w:eastAsia="Calibri" w:hAnsi="Calibri" w:cs="Calibri"/>
                              <w:noProof/>
                              <w:color w:val="FF0000"/>
                              <w:szCs w:val="24"/>
                            </w:rPr>
                          </w:pPr>
                          <w:r w:rsidRPr="00706C6D">
                            <w:rPr>
                              <w:rFonts w:ascii="Calibri" w:eastAsia="Calibri" w:hAnsi="Calibri" w:cs="Calibri"/>
                              <w:noProof/>
                              <w:color w:val="FF0000"/>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8718F1" id="_x0000_t202" coordsize="21600,21600" o:spt="202" path="m,l,21600r21600,l21600,xe">
              <v:stroke joinstyle="miter"/>
              <v:path gradientshapeok="t" o:connecttype="rect"/>
            </v:shapetype>
            <v:shape id="Text Box 4" o:spid="_x0000_s1029" type="#_x0000_t202" alt="OFFICIAL: Sensitive Legal Privilege" style="position:absolute;margin-left:0;margin-top:0;width:165pt;height:35.6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" filled="f" stroked="f">
              <v:textbox style="mso-fit-shape-to-text:t" inset="0,0,0,15pt">
                <w:txbxContent>
                  <w:p w14:paraId="4CCD9D71" w14:textId="071DCF0C" w:rsidR="00706C6D" w:rsidRPr="00706C6D" w:rsidRDefault="00706C6D" w:rsidP="00706C6D">
                    <w:pPr>
                      <w:spacing w:after="0"/>
                      <w:rPr>
                        <w:rFonts w:ascii="Calibri" w:eastAsia="Calibri" w:hAnsi="Calibri" w:cs="Calibri"/>
                        <w:noProof/>
                        <w:color w:val="FF0000"/>
                        <w:szCs w:val="24"/>
                      </w:rPr>
                    </w:pPr>
                    <w:r w:rsidRPr="00706C6D">
                      <w:rPr>
                        <w:rFonts w:ascii="Calibri" w:eastAsia="Calibri" w:hAnsi="Calibri" w:cs="Calibri"/>
                        <w:noProof/>
                        <w:color w:val="FF0000"/>
                        <w:szCs w:val="24"/>
                      </w:rPr>
                      <w:t>OFFICIAL: Sensitive Legal 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BFF44" w14:textId="77777777" w:rsidR="000E02C4" w:rsidRDefault="000E02C4" w:rsidP="00954679">
      <w:pPr>
        <w:spacing w:before="0" w:after="0"/>
      </w:pPr>
      <w:r>
        <w:separator/>
      </w:r>
    </w:p>
  </w:footnote>
  <w:footnote w:type="continuationSeparator" w:id="0">
    <w:p w14:paraId="557F6742" w14:textId="77777777" w:rsidR="000E02C4" w:rsidRDefault="000E02C4" w:rsidP="00954679">
      <w:pPr>
        <w:spacing w:before="0" w:after="0"/>
      </w:pPr>
      <w:r>
        <w:continuationSeparator/>
      </w:r>
    </w:p>
  </w:footnote>
  <w:footnote w:type="continuationNotice" w:id="1">
    <w:p w14:paraId="5D391875" w14:textId="77777777" w:rsidR="000E02C4" w:rsidRDefault="000E02C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EAB3" w14:textId="5D5EC355" w:rsidR="00706C6D" w:rsidRDefault="00706C6D">
    <w:pPr>
      <w:pStyle w:val="Header"/>
    </w:pPr>
    <w:r>
      <w:rPr>
        <w:noProof/>
      </w:rPr>
      <mc:AlternateContent>
        <mc:Choice Requires="wps">
          <w:drawing>
            <wp:anchor distT="0" distB="0" distL="0" distR="0" simplePos="0" relativeHeight="251656704" behindDoc="0" locked="0" layoutInCell="1" allowOverlap="1" wp14:anchorId="177878CF" wp14:editId="241D6837">
              <wp:simplePos x="635" y="635"/>
              <wp:positionH relativeFrom="page">
                <wp:align>center</wp:align>
              </wp:positionH>
              <wp:positionV relativeFrom="page">
                <wp:align>top</wp:align>
              </wp:positionV>
              <wp:extent cx="2095500" cy="452755"/>
              <wp:effectExtent l="0" t="0" r="0" b="4445"/>
              <wp:wrapNone/>
              <wp:docPr id="1624208713" name="Text Box 2"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95500" cy="452755"/>
                      </a:xfrm>
                      <a:prstGeom prst="rect">
                        <a:avLst/>
                      </a:prstGeom>
                      <a:noFill/>
                      <a:ln>
                        <a:noFill/>
                      </a:ln>
                    </wps:spPr>
                    <wps:txbx>
                      <w:txbxContent>
                        <w:p w14:paraId="58057E34" w14:textId="65C76C87" w:rsidR="00706C6D" w:rsidRPr="00706C6D" w:rsidRDefault="00706C6D" w:rsidP="00706C6D">
                          <w:pPr>
                            <w:spacing w:after="0"/>
                            <w:rPr>
                              <w:rFonts w:ascii="Calibri" w:eastAsia="Calibri" w:hAnsi="Calibri" w:cs="Calibri"/>
                              <w:noProof/>
                              <w:color w:val="FF0000"/>
                              <w:szCs w:val="24"/>
                            </w:rPr>
                          </w:pPr>
                          <w:r w:rsidRPr="00706C6D">
                            <w:rPr>
                              <w:rFonts w:ascii="Calibri" w:eastAsia="Calibri" w:hAnsi="Calibri" w:cs="Calibri"/>
                              <w:noProof/>
                              <w:color w:val="FF0000"/>
                              <w:szCs w:val="24"/>
                            </w:rPr>
                            <w:t>OFFICIAL: Sensitive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7878CF" id="_x0000_t202" coordsize="21600,21600" o:spt="202" path="m,l,21600r21600,l21600,xe">
              <v:stroke joinstyle="miter"/>
              <v:path gradientshapeok="t" o:connecttype="rect"/>
            </v:shapetype>
            <v:shape id="Text Box 2" o:spid="_x0000_s1026" type="#_x0000_t202" alt="OFFICIAL: Sensitive Legal Privilege" style="position:absolute;margin-left:0;margin-top:0;width:165pt;height:35.6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" filled="f" stroked="f">
              <v:textbox style="mso-fit-shape-to-text:t" inset="0,15pt,0,0">
                <w:txbxContent>
                  <w:p w14:paraId="58057E34" w14:textId="65C76C87" w:rsidR="00706C6D" w:rsidRPr="00706C6D" w:rsidRDefault="00706C6D" w:rsidP="00706C6D">
                    <w:pPr>
                      <w:spacing w:after="0"/>
                      <w:rPr>
                        <w:rFonts w:ascii="Calibri" w:eastAsia="Calibri" w:hAnsi="Calibri" w:cs="Calibri"/>
                        <w:noProof/>
                        <w:color w:val="FF0000"/>
                        <w:szCs w:val="24"/>
                      </w:rPr>
                    </w:pPr>
                    <w:r w:rsidRPr="00706C6D">
                      <w:rPr>
                        <w:rFonts w:ascii="Calibri" w:eastAsia="Calibri" w:hAnsi="Calibri" w:cs="Calibri"/>
                        <w:noProof/>
                        <w:color w:val="FF0000"/>
                        <w:szCs w:val="24"/>
                      </w:rPr>
                      <w:t>OFFICIAL: Sensitive Legal 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919494"/>
      <w:docPartObj>
        <w:docPartGallery w:val="Watermarks"/>
        <w:docPartUnique/>
      </w:docPartObj>
    </w:sdtPr>
    <w:sdtEndPr/>
    <w:sdtContent>
      <w:p w14:paraId="0C637D44" w14:textId="0A7D81DD" w:rsidR="00C62905" w:rsidRDefault="00705898">
        <w:pPr>
          <w:pStyle w:val="Header"/>
        </w:pPr>
        <w:r>
          <w:rPr>
            <w:noProof/>
          </w:rPr>
          <w:pict w14:anchorId="170C1B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8113" w14:textId="2EB75668" w:rsidR="00706C6D" w:rsidRDefault="00706C6D">
    <w:pPr>
      <w:pStyle w:val="Header"/>
    </w:pPr>
    <w:r>
      <w:rPr>
        <w:noProof/>
      </w:rPr>
      <mc:AlternateContent>
        <mc:Choice Requires="wps">
          <w:drawing>
            <wp:anchor distT="0" distB="0" distL="0" distR="0" simplePos="0" relativeHeight="251655680" behindDoc="0" locked="0" layoutInCell="1" allowOverlap="1" wp14:anchorId="4A7A9C77" wp14:editId="533E083E">
              <wp:simplePos x="635" y="635"/>
              <wp:positionH relativeFrom="page">
                <wp:align>center</wp:align>
              </wp:positionH>
              <wp:positionV relativeFrom="page">
                <wp:align>top</wp:align>
              </wp:positionV>
              <wp:extent cx="2095500" cy="452755"/>
              <wp:effectExtent l="0" t="0" r="0" b="4445"/>
              <wp:wrapNone/>
              <wp:docPr id="1772802714" name="Text Box 1"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95500" cy="452755"/>
                      </a:xfrm>
                      <a:prstGeom prst="rect">
                        <a:avLst/>
                      </a:prstGeom>
                      <a:noFill/>
                      <a:ln>
                        <a:noFill/>
                      </a:ln>
                    </wps:spPr>
                    <wps:txbx>
                      <w:txbxContent>
                        <w:p w14:paraId="7B7115B4" w14:textId="3C5A8D42" w:rsidR="00706C6D" w:rsidRPr="00706C6D" w:rsidRDefault="00706C6D" w:rsidP="00706C6D">
                          <w:pPr>
                            <w:spacing w:after="0"/>
                            <w:rPr>
                              <w:rFonts w:ascii="Calibri" w:eastAsia="Calibri" w:hAnsi="Calibri" w:cs="Calibri"/>
                              <w:noProof/>
                              <w:color w:val="FF0000"/>
                              <w:szCs w:val="24"/>
                            </w:rPr>
                          </w:pPr>
                          <w:r w:rsidRPr="00706C6D">
                            <w:rPr>
                              <w:rFonts w:ascii="Calibri" w:eastAsia="Calibri" w:hAnsi="Calibri" w:cs="Calibri"/>
                              <w:noProof/>
                              <w:color w:val="FF0000"/>
                              <w:szCs w:val="24"/>
                            </w:rPr>
                            <w:t>OFFICIAL: Sensitive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7A9C77" id="_x0000_t202" coordsize="21600,21600" o:spt="202" path="m,l,21600r21600,l21600,xe">
              <v:stroke joinstyle="miter"/>
              <v:path gradientshapeok="t" o:connecttype="rect"/>
            </v:shapetype>
            <v:shape id="Text Box 1" o:spid="_x0000_s1028" type="#_x0000_t202" alt="OFFICIAL: Sensitive Legal Privilege" style="position:absolute;margin-left:0;margin-top:0;width:165pt;height:35.6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" filled="f" stroked="f">
              <v:textbox style="mso-fit-shape-to-text:t" inset="0,15pt,0,0">
                <w:txbxContent>
                  <w:p w14:paraId="7B7115B4" w14:textId="3C5A8D42" w:rsidR="00706C6D" w:rsidRPr="00706C6D" w:rsidRDefault="00706C6D" w:rsidP="00706C6D">
                    <w:pPr>
                      <w:spacing w:after="0"/>
                      <w:rPr>
                        <w:rFonts w:ascii="Calibri" w:eastAsia="Calibri" w:hAnsi="Calibri" w:cs="Calibri"/>
                        <w:noProof/>
                        <w:color w:val="FF0000"/>
                        <w:szCs w:val="24"/>
                      </w:rPr>
                    </w:pPr>
                    <w:r w:rsidRPr="00706C6D">
                      <w:rPr>
                        <w:rFonts w:ascii="Calibri" w:eastAsia="Calibri" w:hAnsi="Calibri" w:cs="Calibri"/>
                        <w:noProof/>
                        <w:color w:val="FF0000"/>
                        <w:szCs w:val="24"/>
                      </w:rPr>
                      <w:t>OFFICIAL: Sensitive Legal 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9DC54F5"/>
    <w:multiLevelType w:val="hybridMultilevel"/>
    <w:tmpl w:val="1E0874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E4236F"/>
    <w:multiLevelType w:val="hybridMultilevel"/>
    <w:tmpl w:val="87C86CC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6" w15:restartNumberingAfterBreak="0">
    <w:nsid w:val="3551337E"/>
    <w:multiLevelType w:val="hybridMultilevel"/>
    <w:tmpl w:val="8F288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983E7E"/>
    <w:multiLevelType w:val="hybridMultilevel"/>
    <w:tmpl w:val="502AB4A4"/>
    <w:lvl w:ilvl="0" w:tplc="93D0116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1FF6691"/>
    <w:multiLevelType w:val="hybridMultilevel"/>
    <w:tmpl w:val="1DDCC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EE6715"/>
    <w:multiLevelType w:val="hybridMultilevel"/>
    <w:tmpl w:val="57500756"/>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1" w15:restartNumberingAfterBreak="0">
    <w:nsid w:val="67A43C0B"/>
    <w:multiLevelType w:val="multilevel"/>
    <w:tmpl w:val="4F26D856"/>
    <w:name w:val="StandardBulletedList"/>
    <w:lvl w:ilvl="0">
      <w:start w:val="1"/>
      <w:numFmt w:val="bullet"/>
      <w:pStyle w:val="Bullet"/>
      <w:lvlText w:val="•"/>
      <w:lvlJc w:val="left"/>
      <w:pPr>
        <w:tabs>
          <w:tab w:val="num" w:pos="567"/>
        </w:tabs>
        <w:ind w:left="567" w:hanging="567"/>
      </w:pPr>
      <w:rPr>
        <w:rFonts w:ascii="Times New Roman" w:hAnsi="Times New Roman" w:cs="Times New Roman" w:hint="default"/>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3822" w:hanging="360"/>
      </w:pPr>
    </w:lvl>
    <w:lvl w:ilvl="4">
      <w:start w:val="1"/>
      <w:numFmt w:val="lowerLetter"/>
      <w:lvlText w:val="(%5)"/>
      <w:lvlJc w:val="left"/>
      <w:pPr>
        <w:ind w:left="4182" w:hanging="360"/>
      </w:pPr>
    </w:lvl>
    <w:lvl w:ilvl="5">
      <w:start w:val="1"/>
      <w:numFmt w:val="lowerRoman"/>
      <w:lvlText w:val="(%6)"/>
      <w:lvlJc w:val="left"/>
      <w:pPr>
        <w:ind w:left="4542" w:hanging="360"/>
      </w:pPr>
    </w:lvl>
    <w:lvl w:ilvl="6">
      <w:start w:val="1"/>
      <w:numFmt w:val="decimal"/>
      <w:lvlText w:val="%7."/>
      <w:lvlJc w:val="left"/>
      <w:pPr>
        <w:ind w:left="4902" w:hanging="360"/>
      </w:pPr>
    </w:lvl>
    <w:lvl w:ilvl="7">
      <w:start w:val="1"/>
      <w:numFmt w:val="lowerLetter"/>
      <w:lvlText w:val="%8."/>
      <w:lvlJc w:val="left"/>
      <w:pPr>
        <w:ind w:left="5262" w:hanging="360"/>
      </w:pPr>
    </w:lvl>
    <w:lvl w:ilvl="8">
      <w:start w:val="1"/>
      <w:numFmt w:val="lowerRoman"/>
      <w:lvlText w:val="%9."/>
      <w:lvlJc w:val="left"/>
      <w:pPr>
        <w:ind w:left="5622" w:hanging="360"/>
      </w:pPr>
    </w:lvl>
  </w:abstractNum>
  <w:abstractNum w:abstractNumId="12" w15:restartNumberingAfterBreak="0">
    <w:nsid w:val="78B6433F"/>
    <w:multiLevelType w:val="hybridMultilevel"/>
    <w:tmpl w:val="0868C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2919768">
    <w:abstractNumId w:val="5"/>
  </w:num>
  <w:num w:numId="2" w16cid:durableId="92435628">
    <w:abstractNumId w:val="11"/>
  </w:num>
  <w:num w:numId="3" w16cid:durableId="102648425">
    <w:abstractNumId w:val="3"/>
  </w:num>
  <w:num w:numId="4" w16cid:durableId="1451314351">
    <w:abstractNumId w:val="0"/>
  </w:num>
  <w:num w:numId="5" w16cid:durableId="1455824937">
    <w:abstractNumId w:val="11"/>
  </w:num>
  <w:num w:numId="6" w16cid:durableId="2012178582">
    <w:abstractNumId w:val="11"/>
  </w:num>
  <w:num w:numId="7" w16cid:durableId="1173374635">
    <w:abstractNumId w:val="11"/>
  </w:num>
  <w:num w:numId="8" w16cid:durableId="1074162301">
    <w:abstractNumId w:val="11"/>
  </w:num>
  <w:num w:numId="9" w16cid:durableId="1206795025">
    <w:abstractNumId w:val="11"/>
  </w:num>
  <w:num w:numId="10" w16cid:durableId="474571849">
    <w:abstractNumId w:val="11"/>
  </w:num>
  <w:num w:numId="11" w16cid:durableId="890385033">
    <w:abstractNumId w:val="11"/>
  </w:num>
  <w:num w:numId="12" w16cid:durableId="392780191">
    <w:abstractNumId w:val="11"/>
  </w:num>
  <w:num w:numId="13" w16cid:durableId="1793669345">
    <w:abstractNumId w:val="11"/>
  </w:num>
  <w:num w:numId="14" w16cid:durableId="2085832638">
    <w:abstractNumId w:val="11"/>
  </w:num>
  <w:num w:numId="15" w16cid:durableId="724838217">
    <w:abstractNumId w:val="11"/>
  </w:num>
  <w:num w:numId="16" w16cid:durableId="951398036">
    <w:abstractNumId w:val="11"/>
  </w:num>
  <w:num w:numId="17" w16cid:durableId="1266578030">
    <w:abstractNumId w:val="4"/>
  </w:num>
  <w:num w:numId="18" w16cid:durableId="815604492">
    <w:abstractNumId w:val="9"/>
  </w:num>
  <w:num w:numId="19" w16cid:durableId="1907448816">
    <w:abstractNumId w:val="1"/>
  </w:num>
  <w:num w:numId="20" w16cid:durableId="1689519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5079767">
    <w:abstractNumId w:val="10"/>
  </w:num>
  <w:num w:numId="22" w16cid:durableId="293222137">
    <w:abstractNumId w:val="6"/>
  </w:num>
  <w:num w:numId="23" w16cid:durableId="1318801305">
    <w:abstractNumId w:val="12"/>
  </w:num>
  <w:num w:numId="24" w16cid:durableId="1630551245">
    <w:abstractNumId w:val="7"/>
  </w:num>
  <w:num w:numId="25" w16cid:durableId="1281648580">
    <w:abstractNumId w:val="2"/>
  </w:num>
  <w:num w:numId="26" w16cid:durableId="5673769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9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352"/>
    <w:rsid w:val="00000730"/>
    <w:rsid w:val="00000F11"/>
    <w:rsid w:val="000014BB"/>
    <w:rsid w:val="00001985"/>
    <w:rsid w:val="00001EAB"/>
    <w:rsid w:val="00002020"/>
    <w:rsid w:val="000026BE"/>
    <w:rsid w:val="00003157"/>
    <w:rsid w:val="00003189"/>
    <w:rsid w:val="00005B51"/>
    <w:rsid w:val="00006175"/>
    <w:rsid w:val="0000628C"/>
    <w:rsid w:val="00006E1D"/>
    <w:rsid w:val="00007E74"/>
    <w:rsid w:val="000122FA"/>
    <w:rsid w:val="0001266A"/>
    <w:rsid w:val="00012D96"/>
    <w:rsid w:val="00012FA6"/>
    <w:rsid w:val="00013390"/>
    <w:rsid w:val="0001355D"/>
    <w:rsid w:val="000138EC"/>
    <w:rsid w:val="000145CB"/>
    <w:rsid w:val="00014A6A"/>
    <w:rsid w:val="00014D13"/>
    <w:rsid w:val="000155A7"/>
    <w:rsid w:val="000165BC"/>
    <w:rsid w:val="00016B21"/>
    <w:rsid w:val="00016EA2"/>
    <w:rsid w:val="000171A2"/>
    <w:rsid w:val="00017760"/>
    <w:rsid w:val="00017850"/>
    <w:rsid w:val="000179B6"/>
    <w:rsid w:val="00020979"/>
    <w:rsid w:val="00020B58"/>
    <w:rsid w:val="00021369"/>
    <w:rsid w:val="0002182E"/>
    <w:rsid w:val="000222A3"/>
    <w:rsid w:val="00022E22"/>
    <w:rsid w:val="00024B47"/>
    <w:rsid w:val="0002546A"/>
    <w:rsid w:val="0002706F"/>
    <w:rsid w:val="000312F7"/>
    <w:rsid w:val="00031AE1"/>
    <w:rsid w:val="00034429"/>
    <w:rsid w:val="0003492C"/>
    <w:rsid w:val="00035B08"/>
    <w:rsid w:val="0003647C"/>
    <w:rsid w:val="00036EE5"/>
    <w:rsid w:val="00040465"/>
    <w:rsid w:val="0004062D"/>
    <w:rsid w:val="00040817"/>
    <w:rsid w:val="00041C87"/>
    <w:rsid w:val="00041D5E"/>
    <w:rsid w:val="00041FD9"/>
    <w:rsid w:val="00043AAB"/>
    <w:rsid w:val="00043C29"/>
    <w:rsid w:val="000445D2"/>
    <w:rsid w:val="00044606"/>
    <w:rsid w:val="000450B4"/>
    <w:rsid w:val="00045325"/>
    <w:rsid w:val="000455BA"/>
    <w:rsid w:val="000473E6"/>
    <w:rsid w:val="00047CD7"/>
    <w:rsid w:val="00050350"/>
    <w:rsid w:val="000504B4"/>
    <w:rsid w:val="00050537"/>
    <w:rsid w:val="00051648"/>
    <w:rsid w:val="00051E05"/>
    <w:rsid w:val="000524A9"/>
    <w:rsid w:val="0005316A"/>
    <w:rsid w:val="000541B9"/>
    <w:rsid w:val="000547DB"/>
    <w:rsid w:val="000547F1"/>
    <w:rsid w:val="00054B63"/>
    <w:rsid w:val="00054D0A"/>
    <w:rsid w:val="00055C78"/>
    <w:rsid w:val="000563EE"/>
    <w:rsid w:val="000567DA"/>
    <w:rsid w:val="00056A99"/>
    <w:rsid w:val="00056C65"/>
    <w:rsid w:val="00057D25"/>
    <w:rsid w:val="0006187D"/>
    <w:rsid w:val="00061EF3"/>
    <w:rsid w:val="00062CA2"/>
    <w:rsid w:val="00062CF6"/>
    <w:rsid w:val="00062EF6"/>
    <w:rsid w:val="00063E73"/>
    <w:rsid w:val="00064ABA"/>
    <w:rsid w:val="00064BD1"/>
    <w:rsid w:val="00064DAE"/>
    <w:rsid w:val="000650B5"/>
    <w:rsid w:val="000659D9"/>
    <w:rsid w:val="00065AC1"/>
    <w:rsid w:val="00065EE0"/>
    <w:rsid w:val="000675D6"/>
    <w:rsid w:val="00067B2B"/>
    <w:rsid w:val="00070AB2"/>
    <w:rsid w:val="00071084"/>
    <w:rsid w:val="0007234E"/>
    <w:rsid w:val="00072965"/>
    <w:rsid w:val="00073100"/>
    <w:rsid w:val="0007353D"/>
    <w:rsid w:val="00073626"/>
    <w:rsid w:val="0007400D"/>
    <w:rsid w:val="0007434E"/>
    <w:rsid w:val="00074BEC"/>
    <w:rsid w:val="00075078"/>
    <w:rsid w:val="00075A77"/>
    <w:rsid w:val="00076178"/>
    <w:rsid w:val="000765FE"/>
    <w:rsid w:val="00076E15"/>
    <w:rsid w:val="00076EC1"/>
    <w:rsid w:val="00076FF9"/>
    <w:rsid w:val="00077460"/>
    <w:rsid w:val="00080463"/>
    <w:rsid w:val="00080673"/>
    <w:rsid w:val="00080750"/>
    <w:rsid w:val="000821FF"/>
    <w:rsid w:val="000825A4"/>
    <w:rsid w:val="00082C43"/>
    <w:rsid w:val="00082EA4"/>
    <w:rsid w:val="000830E7"/>
    <w:rsid w:val="00083886"/>
    <w:rsid w:val="000854E0"/>
    <w:rsid w:val="00085FCE"/>
    <w:rsid w:val="00086126"/>
    <w:rsid w:val="0008741E"/>
    <w:rsid w:val="00087493"/>
    <w:rsid w:val="00087682"/>
    <w:rsid w:val="00090871"/>
    <w:rsid w:val="00090E8C"/>
    <w:rsid w:val="000918A8"/>
    <w:rsid w:val="00092D4F"/>
    <w:rsid w:val="000950FD"/>
    <w:rsid w:val="00095211"/>
    <w:rsid w:val="000965C8"/>
    <w:rsid w:val="0009752A"/>
    <w:rsid w:val="000A06A8"/>
    <w:rsid w:val="000A0784"/>
    <w:rsid w:val="000A07D4"/>
    <w:rsid w:val="000A1BE3"/>
    <w:rsid w:val="000A30E8"/>
    <w:rsid w:val="000A3F2B"/>
    <w:rsid w:val="000A4329"/>
    <w:rsid w:val="000A4678"/>
    <w:rsid w:val="000A4B23"/>
    <w:rsid w:val="000A69C5"/>
    <w:rsid w:val="000A7E55"/>
    <w:rsid w:val="000B046C"/>
    <w:rsid w:val="000B16F2"/>
    <w:rsid w:val="000B1FCC"/>
    <w:rsid w:val="000B22CF"/>
    <w:rsid w:val="000B3451"/>
    <w:rsid w:val="000B39A1"/>
    <w:rsid w:val="000B4B82"/>
    <w:rsid w:val="000B6E18"/>
    <w:rsid w:val="000B77D7"/>
    <w:rsid w:val="000C00E9"/>
    <w:rsid w:val="000C00FE"/>
    <w:rsid w:val="000C0FA4"/>
    <w:rsid w:val="000C10DF"/>
    <w:rsid w:val="000C2752"/>
    <w:rsid w:val="000C2940"/>
    <w:rsid w:val="000C2E12"/>
    <w:rsid w:val="000C35A5"/>
    <w:rsid w:val="000C3ECC"/>
    <w:rsid w:val="000C487E"/>
    <w:rsid w:val="000C4B61"/>
    <w:rsid w:val="000C5C40"/>
    <w:rsid w:val="000C5EC0"/>
    <w:rsid w:val="000C61B2"/>
    <w:rsid w:val="000C6935"/>
    <w:rsid w:val="000C6984"/>
    <w:rsid w:val="000C7162"/>
    <w:rsid w:val="000C7C46"/>
    <w:rsid w:val="000C7D9B"/>
    <w:rsid w:val="000D11E5"/>
    <w:rsid w:val="000D12C8"/>
    <w:rsid w:val="000D1640"/>
    <w:rsid w:val="000D1AE1"/>
    <w:rsid w:val="000D1BBF"/>
    <w:rsid w:val="000D20A9"/>
    <w:rsid w:val="000D2234"/>
    <w:rsid w:val="000D2C3D"/>
    <w:rsid w:val="000D2E57"/>
    <w:rsid w:val="000D2FE8"/>
    <w:rsid w:val="000D494E"/>
    <w:rsid w:val="000D529C"/>
    <w:rsid w:val="000D5827"/>
    <w:rsid w:val="000D59B4"/>
    <w:rsid w:val="000D5EBA"/>
    <w:rsid w:val="000D625F"/>
    <w:rsid w:val="000D665D"/>
    <w:rsid w:val="000D6CA3"/>
    <w:rsid w:val="000D6CD7"/>
    <w:rsid w:val="000D7C98"/>
    <w:rsid w:val="000D7D66"/>
    <w:rsid w:val="000E02C4"/>
    <w:rsid w:val="000E0CA3"/>
    <w:rsid w:val="000E176C"/>
    <w:rsid w:val="000E32E3"/>
    <w:rsid w:val="000E3C1B"/>
    <w:rsid w:val="000E6B20"/>
    <w:rsid w:val="000E6C1C"/>
    <w:rsid w:val="000E797C"/>
    <w:rsid w:val="000F1F12"/>
    <w:rsid w:val="000F2365"/>
    <w:rsid w:val="000F2996"/>
    <w:rsid w:val="000F3550"/>
    <w:rsid w:val="000F3A05"/>
    <w:rsid w:val="000F4EA6"/>
    <w:rsid w:val="000F53D9"/>
    <w:rsid w:val="000F5EB8"/>
    <w:rsid w:val="000F6DD4"/>
    <w:rsid w:val="000F7BF3"/>
    <w:rsid w:val="0010072A"/>
    <w:rsid w:val="001009D2"/>
    <w:rsid w:val="001012C2"/>
    <w:rsid w:val="0010132C"/>
    <w:rsid w:val="001025A9"/>
    <w:rsid w:val="00104749"/>
    <w:rsid w:val="001051BA"/>
    <w:rsid w:val="00106A7A"/>
    <w:rsid w:val="00106AA9"/>
    <w:rsid w:val="00106D6F"/>
    <w:rsid w:val="00110D80"/>
    <w:rsid w:val="00111E0F"/>
    <w:rsid w:val="0011354E"/>
    <w:rsid w:val="00113B45"/>
    <w:rsid w:val="00114003"/>
    <w:rsid w:val="0011482A"/>
    <w:rsid w:val="00115155"/>
    <w:rsid w:val="0011527C"/>
    <w:rsid w:val="001154C7"/>
    <w:rsid w:val="0011712E"/>
    <w:rsid w:val="0011793D"/>
    <w:rsid w:val="00117C02"/>
    <w:rsid w:val="00120C85"/>
    <w:rsid w:val="00121284"/>
    <w:rsid w:val="001214B6"/>
    <w:rsid w:val="00122108"/>
    <w:rsid w:val="00122F2A"/>
    <w:rsid w:val="001233D7"/>
    <w:rsid w:val="001242F1"/>
    <w:rsid w:val="001243B8"/>
    <w:rsid w:val="0012506C"/>
    <w:rsid w:val="001256AB"/>
    <w:rsid w:val="00126CE7"/>
    <w:rsid w:val="00126F85"/>
    <w:rsid w:val="00127131"/>
    <w:rsid w:val="001276B4"/>
    <w:rsid w:val="0013137D"/>
    <w:rsid w:val="001319C8"/>
    <w:rsid w:val="001331B7"/>
    <w:rsid w:val="0013363E"/>
    <w:rsid w:val="00133D7A"/>
    <w:rsid w:val="00134118"/>
    <w:rsid w:val="00134364"/>
    <w:rsid w:val="00136F7E"/>
    <w:rsid w:val="0013713A"/>
    <w:rsid w:val="001378E7"/>
    <w:rsid w:val="00137A10"/>
    <w:rsid w:val="00137FD9"/>
    <w:rsid w:val="001402F3"/>
    <w:rsid w:val="00140F38"/>
    <w:rsid w:val="00141246"/>
    <w:rsid w:val="00141254"/>
    <w:rsid w:val="001417DE"/>
    <w:rsid w:val="00142BCF"/>
    <w:rsid w:val="00143B43"/>
    <w:rsid w:val="00143C57"/>
    <w:rsid w:val="00143E34"/>
    <w:rsid w:val="00144A9C"/>
    <w:rsid w:val="0014533F"/>
    <w:rsid w:val="00145CC5"/>
    <w:rsid w:val="0014608E"/>
    <w:rsid w:val="00146B6E"/>
    <w:rsid w:val="00146D8F"/>
    <w:rsid w:val="001470A5"/>
    <w:rsid w:val="001505F1"/>
    <w:rsid w:val="00150BDC"/>
    <w:rsid w:val="001514C1"/>
    <w:rsid w:val="00151527"/>
    <w:rsid w:val="00151676"/>
    <w:rsid w:val="00153001"/>
    <w:rsid w:val="001533CF"/>
    <w:rsid w:val="00153C5A"/>
    <w:rsid w:val="001544D6"/>
    <w:rsid w:val="00155200"/>
    <w:rsid w:val="001558E8"/>
    <w:rsid w:val="00155A86"/>
    <w:rsid w:val="001575B2"/>
    <w:rsid w:val="0015783E"/>
    <w:rsid w:val="00157934"/>
    <w:rsid w:val="00160079"/>
    <w:rsid w:val="001602C3"/>
    <w:rsid w:val="0016083C"/>
    <w:rsid w:val="00161379"/>
    <w:rsid w:val="001618C7"/>
    <w:rsid w:val="00164952"/>
    <w:rsid w:val="001652AC"/>
    <w:rsid w:val="00167218"/>
    <w:rsid w:val="001672E2"/>
    <w:rsid w:val="00170389"/>
    <w:rsid w:val="001706BC"/>
    <w:rsid w:val="00170C15"/>
    <w:rsid w:val="00170CDA"/>
    <w:rsid w:val="00170D10"/>
    <w:rsid w:val="001710F7"/>
    <w:rsid w:val="00171E7C"/>
    <w:rsid w:val="00172B5A"/>
    <w:rsid w:val="00172E43"/>
    <w:rsid w:val="00173504"/>
    <w:rsid w:val="00173A3D"/>
    <w:rsid w:val="00175202"/>
    <w:rsid w:val="001759FA"/>
    <w:rsid w:val="0017633D"/>
    <w:rsid w:val="001763BA"/>
    <w:rsid w:val="00177CEA"/>
    <w:rsid w:val="00177D96"/>
    <w:rsid w:val="00177E43"/>
    <w:rsid w:val="00183C01"/>
    <w:rsid w:val="001849E6"/>
    <w:rsid w:val="001849EA"/>
    <w:rsid w:val="00184D77"/>
    <w:rsid w:val="001857CC"/>
    <w:rsid w:val="00185DBC"/>
    <w:rsid w:val="00185FA1"/>
    <w:rsid w:val="00186B6B"/>
    <w:rsid w:val="001870BB"/>
    <w:rsid w:val="00187857"/>
    <w:rsid w:val="001908E4"/>
    <w:rsid w:val="00190CB7"/>
    <w:rsid w:val="0019105B"/>
    <w:rsid w:val="0019167D"/>
    <w:rsid w:val="00191732"/>
    <w:rsid w:val="00192432"/>
    <w:rsid w:val="00192786"/>
    <w:rsid w:val="001942F6"/>
    <w:rsid w:val="001946D5"/>
    <w:rsid w:val="00195770"/>
    <w:rsid w:val="00195A29"/>
    <w:rsid w:val="00195EEE"/>
    <w:rsid w:val="001A01C8"/>
    <w:rsid w:val="001A0C93"/>
    <w:rsid w:val="001A1B64"/>
    <w:rsid w:val="001A27B7"/>
    <w:rsid w:val="001A379D"/>
    <w:rsid w:val="001A5B0A"/>
    <w:rsid w:val="001A6830"/>
    <w:rsid w:val="001B00A6"/>
    <w:rsid w:val="001B022E"/>
    <w:rsid w:val="001B03CB"/>
    <w:rsid w:val="001B0C0D"/>
    <w:rsid w:val="001B0F6D"/>
    <w:rsid w:val="001B155F"/>
    <w:rsid w:val="001B1C50"/>
    <w:rsid w:val="001B323F"/>
    <w:rsid w:val="001B39BB"/>
    <w:rsid w:val="001B4493"/>
    <w:rsid w:val="001B4520"/>
    <w:rsid w:val="001B4919"/>
    <w:rsid w:val="001B4A55"/>
    <w:rsid w:val="001B50B9"/>
    <w:rsid w:val="001B575B"/>
    <w:rsid w:val="001B588C"/>
    <w:rsid w:val="001B6153"/>
    <w:rsid w:val="001B6417"/>
    <w:rsid w:val="001B6F7C"/>
    <w:rsid w:val="001B700D"/>
    <w:rsid w:val="001B7271"/>
    <w:rsid w:val="001B7535"/>
    <w:rsid w:val="001B7EC2"/>
    <w:rsid w:val="001B7F73"/>
    <w:rsid w:val="001C0477"/>
    <w:rsid w:val="001C0BDB"/>
    <w:rsid w:val="001C1B82"/>
    <w:rsid w:val="001C2168"/>
    <w:rsid w:val="001C2BEA"/>
    <w:rsid w:val="001C46F5"/>
    <w:rsid w:val="001C5064"/>
    <w:rsid w:val="001C6267"/>
    <w:rsid w:val="001D0981"/>
    <w:rsid w:val="001D1117"/>
    <w:rsid w:val="001D20E6"/>
    <w:rsid w:val="001D3437"/>
    <w:rsid w:val="001D3579"/>
    <w:rsid w:val="001D3665"/>
    <w:rsid w:val="001D502E"/>
    <w:rsid w:val="001D57EF"/>
    <w:rsid w:val="001D6477"/>
    <w:rsid w:val="001D674A"/>
    <w:rsid w:val="001E0BF7"/>
    <w:rsid w:val="001E1AA0"/>
    <w:rsid w:val="001E2B36"/>
    <w:rsid w:val="001E3279"/>
    <w:rsid w:val="001E5CF3"/>
    <w:rsid w:val="001E5CFB"/>
    <w:rsid w:val="001E6A74"/>
    <w:rsid w:val="001E745F"/>
    <w:rsid w:val="001F0283"/>
    <w:rsid w:val="001F058C"/>
    <w:rsid w:val="001F0AA9"/>
    <w:rsid w:val="001F11E5"/>
    <w:rsid w:val="001F12F5"/>
    <w:rsid w:val="001F1819"/>
    <w:rsid w:val="001F1B69"/>
    <w:rsid w:val="001F2FFF"/>
    <w:rsid w:val="001F33B3"/>
    <w:rsid w:val="001F3760"/>
    <w:rsid w:val="001F3AC7"/>
    <w:rsid w:val="001F41D0"/>
    <w:rsid w:val="001F462C"/>
    <w:rsid w:val="001F46A5"/>
    <w:rsid w:val="001F74AA"/>
    <w:rsid w:val="001F7783"/>
    <w:rsid w:val="002013B9"/>
    <w:rsid w:val="002016A2"/>
    <w:rsid w:val="00202396"/>
    <w:rsid w:val="00202B01"/>
    <w:rsid w:val="00204E54"/>
    <w:rsid w:val="002068DB"/>
    <w:rsid w:val="00206AA0"/>
    <w:rsid w:val="00206E8D"/>
    <w:rsid w:val="0020748D"/>
    <w:rsid w:val="002105B1"/>
    <w:rsid w:val="002125B9"/>
    <w:rsid w:val="00212F38"/>
    <w:rsid w:val="00213D67"/>
    <w:rsid w:val="00214269"/>
    <w:rsid w:val="002146C9"/>
    <w:rsid w:val="0021647F"/>
    <w:rsid w:val="00220D05"/>
    <w:rsid w:val="00220F16"/>
    <w:rsid w:val="00221082"/>
    <w:rsid w:val="00221FCF"/>
    <w:rsid w:val="00222F28"/>
    <w:rsid w:val="00223333"/>
    <w:rsid w:val="0022546F"/>
    <w:rsid w:val="0022550C"/>
    <w:rsid w:val="002256A4"/>
    <w:rsid w:val="00225C35"/>
    <w:rsid w:val="00226E04"/>
    <w:rsid w:val="00230580"/>
    <w:rsid w:val="00231837"/>
    <w:rsid w:val="002342B4"/>
    <w:rsid w:val="002346C6"/>
    <w:rsid w:val="00234890"/>
    <w:rsid w:val="002349A0"/>
    <w:rsid w:val="002352E6"/>
    <w:rsid w:val="00235573"/>
    <w:rsid w:val="0023648D"/>
    <w:rsid w:val="00237089"/>
    <w:rsid w:val="0023767B"/>
    <w:rsid w:val="00240B23"/>
    <w:rsid w:val="00240D31"/>
    <w:rsid w:val="00240DF1"/>
    <w:rsid w:val="00241D56"/>
    <w:rsid w:val="0024245F"/>
    <w:rsid w:val="002439CC"/>
    <w:rsid w:val="00243E9E"/>
    <w:rsid w:val="002447F9"/>
    <w:rsid w:val="00245EDF"/>
    <w:rsid w:val="0024688D"/>
    <w:rsid w:val="0024727F"/>
    <w:rsid w:val="002472DA"/>
    <w:rsid w:val="00250767"/>
    <w:rsid w:val="00250B44"/>
    <w:rsid w:val="0025113E"/>
    <w:rsid w:val="00253815"/>
    <w:rsid w:val="00253F00"/>
    <w:rsid w:val="00253FF5"/>
    <w:rsid w:val="00254B61"/>
    <w:rsid w:val="00254C5B"/>
    <w:rsid w:val="00254FBD"/>
    <w:rsid w:val="00255016"/>
    <w:rsid w:val="002565E7"/>
    <w:rsid w:val="00256824"/>
    <w:rsid w:val="002569CB"/>
    <w:rsid w:val="00257C57"/>
    <w:rsid w:val="0026026C"/>
    <w:rsid w:val="00261696"/>
    <w:rsid w:val="00262AE0"/>
    <w:rsid w:val="00262D44"/>
    <w:rsid w:val="00263D22"/>
    <w:rsid w:val="0026505A"/>
    <w:rsid w:val="00265D7F"/>
    <w:rsid w:val="00265F9E"/>
    <w:rsid w:val="00266D72"/>
    <w:rsid w:val="002678E3"/>
    <w:rsid w:val="00270AE9"/>
    <w:rsid w:val="00270F5D"/>
    <w:rsid w:val="0027118E"/>
    <w:rsid w:val="00271268"/>
    <w:rsid w:val="002716E9"/>
    <w:rsid w:val="002720DA"/>
    <w:rsid w:val="0027219B"/>
    <w:rsid w:val="00272318"/>
    <w:rsid w:val="002725F4"/>
    <w:rsid w:val="002726C6"/>
    <w:rsid w:val="00272B72"/>
    <w:rsid w:val="00273958"/>
    <w:rsid w:val="00273EAD"/>
    <w:rsid w:val="002743A6"/>
    <w:rsid w:val="00275020"/>
    <w:rsid w:val="00275D53"/>
    <w:rsid w:val="00275E0B"/>
    <w:rsid w:val="002767A4"/>
    <w:rsid w:val="00276B62"/>
    <w:rsid w:val="00276E71"/>
    <w:rsid w:val="00276F10"/>
    <w:rsid w:val="00276FBE"/>
    <w:rsid w:val="002771E5"/>
    <w:rsid w:val="00277840"/>
    <w:rsid w:val="00277C3A"/>
    <w:rsid w:val="002804FB"/>
    <w:rsid w:val="002809C6"/>
    <w:rsid w:val="00282A3D"/>
    <w:rsid w:val="00282D79"/>
    <w:rsid w:val="00284EBD"/>
    <w:rsid w:val="00286526"/>
    <w:rsid w:val="0028675F"/>
    <w:rsid w:val="002869C8"/>
    <w:rsid w:val="002872EC"/>
    <w:rsid w:val="00287C46"/>
    <w:rsid w:val="00287C5A"/>
    <w:rsid w:val="00290077"/>
    <w:rsid w:val="00291275"/>
    <w:rsid w:val="0029137E"/>
    <w:rsid w:val="00291A48"/>
    <w:rsid w:val="00292575"/>
    <w:rsid w:val="00292874"/>
    <w:rsid w:val="00293839"/>
    <w:rsid w:val="002942A3"/>
    <w:rsid w:val="00294F72"/>
    <w:rsid w:val="0029512F"/>
    <w:rsid w:val="00295300"/>
    <w:rsid w:val="002957DC"/>
    <w:rsid w:val="00297137"/>
    <w:rsid w:val="002A119C"/>
    <w:rsid w:val="002A1236"/>
    <w:rsid w:val="002A18AF"/>
    <w:rsid w:val="002A21BA"/>
    <w:rsid w:val="002A29ED"/>
    <w:rsid w:val="002A3C80"/>
    <w:rsid w:val="002A544A"/>
    <w:rsid w:val="002A55F4"/>
    <w:rsid w:val="002A61D9"/>
    <w:rsid w:val="002A6450"/>
    <w:rsid w:val="002A6DA4"/>
    <w:rsid w:val="002A7878"/>
    <w:rsid w:val="002A7B74"/>
    <w:rsid w:val="002A7E1F"/>
    <w:rsid w:val="002B0C53"/>
    <w:rsid w:val="002B0D33"/>
    <w:rsid w:val="002B1157"/>
    <w:rsid w:val="002B1B1C"/>
    <w:rsid w:val="002B1BFA"/>
    <w:rsid w:val="002B335D"/>
    <w:rsid w:val="002B37AE"/>
    <w:rsid w:val="002B38A6"/>
    <w:rsid w:val="002B3D7B"/>
    <w:rsid w:val="002B49D3"/>
    <w:rsid w:val="002B5E6D"/>
    <w:rsid w:val="002B6853"/>
    <w:rsid w:val="002B6A9F"/>
    <w:rsid w:val="002C0792"/>
    <w:rsid w:val="002C0876"/>
    <w:rsid w:val="002C0A5A"/>
    <w:rsid w:val="002C0A63"/>
    <w:rsid w:val="002C226C"/>
    <w:rsid w:val="002C3071"/>
    <w:rsid w:val="002C323E"/>
    <w:rsid w:val="002C34ED"/>
    <w:rsid w:val="002C3D51"/>
    <w:rsid w:val="002C3EE2"/>
    <w:rsid w:val="002C5AAA"/>
    <w:rsid w:val="002C5C28"/>
    <w:rsid w:val="002C5CC8"/>
    <w:rsid w:val="002C5FC5"/>
    <w:rsid w:val="002C653B"/>
    <w:rsid w:val="002C6648"/>
    <w:rsid w:val="002C7108"/>
    <w:rsid w:val="002C7A8B"/>
    <w:rsid w:val="002D057F"/>
    <w:rsid w:val="002D1098"/>
    <w:rsid w:val="002D110F"/>
    <w:rsid w:val="002D3993"/>
    <w:rsid w:val="002D3B72"/>
    <w:rsid w:val="002D44AD"/>
    <w:rsid w:val="002D4A4E"/>
    <w:rsid w:val="002D4B55"/>
    <w:rsid w:val="002D4E4D"/>
    <w:rsid w:val="002D4EF5"/>
    <w:rsid w:val="002D554E"/>
    <w:rsid w:val="002D62A1"/>
    <w:rsid w:val="002D6A1F"/>
    <w:rsid w:val="002D7850"/>
    <w:rsid w:val="002D7C04"/>
    <w:rsid w:val="002E1996"/>
    <w:rsid w:val="002E3279"/>
    <w:rsid w:val="002E3806"/>
    <w:rsid w:val="002E58C4"/>
    <w:rsid w:val="002E6004"/>
    <w:rsid w:val="002E6179"/>
    <w:rsid w:val="002E6EB9"/>
    <w:rsid w:val="002E73BB"/>
    <w:rsid w:val="002F022D"/>
    <w:rsid w:val="002F033B"/>
    <w:rsid w:val="002F13E2"/>
    <w:rsid w:val="002F176D"/>
    <w:rsid w:val="002F1A86"/>
    <w:rsid w:val="002F1CE9"/>
    <w:rsid w:val="002F22F9"/>
    <w:rsid w:val="002F2B07"/>
    <w:rsid w:val="002F2F61"/>
    <w:rsid w:val="002F3C8B"/>
    <w:rsid w:val="002F49C4"/>
    <w:rsid w:val="002F53DC"/>
    <w:rsid w:val="002F691E"/>
    <w:rsid w:val="002F6BB1"/>
    <w:rsid w:val="002F6EA6"/>
    <w:rsid w:val="002F7EBD"/>
    <w:rsid w:val="0030066C"/>
    <w:rsid w:val="00301350"/>
    <w:rsid w:val="00301720"/>
    <w:rsid w:val="00302022"/>
    <w:rsid w:val="00302F25"/>
    <w:rsid w:val="003037F8"/>
    <w:rsid w:val="003040BC"/>
    <w:rsid w:val="003041FA"/>
    <w:rsid w:val="00304A30"/>
    <w:rsid w:val="00305836"/>
    <w:rsid w:val="00305B8F"/>
    <w:rsid w:val="00306E46"/>
    <w:rsid w:val="00307169"/>
    <w:rsid w:val="00307873"/>
    <w:rsid w:val="003079B4"/>
    <w:rsid w:val="00307E18"/>
    <w:rsid w:val="003119C3"/>
    <w:rsid w:val="00312A68"/>
    <w:rsid w:val="00312F5E"/>
    <w:rsid w:val="00314853"/>
    <w:rsid w:val="0031539F"/>
    <w:rsid w:val="00315A3E"/>
    <w:rsid w:val="0031699D"/>
    <w:rsid w:val="00316AE0"/>
    <w:rsid w:val="00320AD2"/>
    <w:rsid w:val="003213C1"/>
    <w:rsid w:val="003214AB"/>
    <w:rsid w:val="003217DF"/>
    <w:rsid w:val="00321E3B"/>
    <w:rsid w:val="00322310"/>
    <w:rsid w:val="00322456"/>
    <w:rsid w:val="003229EC"/>
    <w:rsid w:val="00322FDB"/>
    <w:rsid w:val="003234C1"/>
    <w:rsid w:val="00323E2B"/>
    <w:rsid w:val="00324B79"/>
    <w:rsid w:val="00324ECC"/>
    <w:rsid w:val="0032518E"/>
    <w:rsid w:val="0032618A"/>
    <w:rsid w:val="00326625"/>
    <w:rsid w:val="00327DE9"/>
    <w:rsid w:val="00330125"/>
    <w:rsid w:val="00330721"/>
    <w:rsid w:val="0033133E"/>
    <w:rsid w:val="00333B4A"/>
    <w:rsid w:val="00333F09"/>
    <w:rsid w:val="003342CD"/>
    <w:rsid w:val="0033477F"/>
    <w:rsid w:val="00334AE3"/>
    <w:rsid w:val="00335042"/>
    <w:rsid w:val="00335BB3"/>
    <w:rsid w:val="003369A7"/>
    <w:rsid w:val="00336A1D"/>
    <w:rsid w:val="003374E2"/>
    <w:rsid w:val="003377F8"/>
    <w:rsid w:val="00340362"/>
    <w:rsid w:val="00340F53"/>
    <w:rsid w:val="00341642"/>
    <w:rsid w:val="00341824"/>
    <w:rsid w:val="003427D4"/>
    <w:rsid w:val="00343B22"/>
    <w:rsid w:val="00343CDA"/>
    <w:rsid w:val="00344A4E"/>
    <w:rsid w:val="003455AA"/>
    <w:rsid w:val="00346DEC"/>
    <w:rsid w:val="003473F8"/>
    <w:rsid w:val="003476B2"/>
    <w:rsid w:val="00350FC7"/>
    <w:rsid w:val="0035125F"/>
    <w:rsid w:val="003529D7"/>
    <w:rsid w:val="00353154"/>
    <w:rsid w:val="00353484"/>
    <w:rsid w:val="003534AB"/>
    <w:rsid w:val="00353A0F"/>
    <w:rsid w:val="0035419F"/>
    <w:rsid w:val="0035504A"/>
    <w:rsid w:val="0035509C"/>
    <w:rsid w:val="00355872"/>
    <w:rsid w:val="00355B5F"/>
    <w:rsid w:val="003561E6"/>
    <w:rsid w:val="003565EF"/>
    <w:rsid w:val="003568C2"/>
    <w:rsid w:val="00357733"/>
    <w:rsid w:val="00357938"/>
    <w:rsid w:val="00360C0A"/>
    <w:rsid w:val="00360C4A"/>
    <w:rsid w:val="003613F4"/>
    <w:rsid w:val="0036143F"/>
    <w:rsid w:val="0036202A"/>
    <w:rsid w:val="003622A7"/>
    <w:rsid w:val="00362B70"/>
    <w:rsid w:val="003637E5"/>
    <w:rsid w:val="00364DEE"/>
    <w:rsid w:val="00365B36"/>
    <w:rsid w:val="00370395"/>
    <w:rsid w:val="00370CD1"/>
    <w:rsid w:val="0037180D"/>
    <w:rsid w:val="00371926"/>
    <w:rsid w:val="00371E31"/>
    <w:rsid w:val="00372AD5"/>
    <w:rsid w:val="003734DB"/>
    <w:rsid w:val="00373853"/>
    <w:rsid w:val="0037470D"/>
    <w:rsid w:val="00375EBD"/>
    <w:rsid w:val="00375F25"/>
    <w:rsid w:val="00376A03"/>
    <w:rsid w:val="00377110"/>
    <w:rsid w:val="00380CE4"/>
    <w:rsid w:val="00380FDC"/>
    <w:rsid w:val="003817B0"/>
    <w:rsid w:val="003819B8"/>
    <w:rsid w:val="0038260D"/>
    <w:rsid w:val="003827E2"/>
    <w:rsid w:val="003834D9"/>
    <w:rsid w:val="00383650"/>
    <w:rsid w:val="00384D57"/>
    <w:rsid w:val="00387469"/>
    <w:rsid w:val="0039014E"/>
    <w:rsid w:val="00390D71"/>
    <w:rsid w:val="003911A4"/>
    <w:rsid w:val="003911D8"/>
    <w:rsid w:val="00391C1E"/>
    <w:rsid w:val="00392920"/>
    <w:rsid w:val="00392BBA"/>
    <w:rsid w:val="00392C0C"/>
    <w:rsid w:val="00393774"/>
    <w:rsid w:val="003938C0"/>
    <w:rsid w:val="00393D97"/>
    <w:rsid w:val="003940AD"/>
    <w:rsid w:val="0039471A"/>
    <w:rsid w:val="003954EF"/>
    <w:rsid w:val="003954FD"/>
    <w:rsid w:val="003965B8"/>
    <w:rsid w:val="00396B58"/>
    <w:rsid w:val="00396CA3"/>
    <w:rsid w:val="00397FC0"/>
    <w:rsid w:val="003A0774"/>
    <w:rsid w:val="003A0D0E"/>
    <w:rsid w:val="003A19FC"/>
    <w:rsid w:val="003A1D07"/>
    <w:rsid w:val="003A3030"/>
    <w:rsid w:val="003A359F"/>
    <w:rsid w:val="003A3B8C"/>
    <w:rsid w:val="003A43E6"/>
    <w:rsid w:val="003A5302"/>
    <w:rsid w:val="003A5CEA"/>
    <w:rsid w:val="003A628F"/>
    <w:rsid w:val="003A676D"/>
    <w:rsid w:val="003A688F"/>
    <w:rsid w:val="003A72F2"/>
    <w:rsid w:val="003A73A1"/>
    <w:rsid w:val="003A7AD2"/>
    <w:rsid w:val="003B061A"/>
    <w:rsid w:val="003B1169"/>
    <w:rsid w:val="003B175F"/>
    <w:rsid w:val="003B1888"/>
    <w:rsid w:val="003B19DD"/>
    <w:rsid w:val="003B1B91"/>
    <w:rsid w:val="003B1F11"/>
    <w:rsid w:val="003B23CC"/>
    <w:rsid w:val="003B24D9"/>
    <w:rsid w:val="003B2A15"/>
    <w:rsid w:val="003B2D94"/>
    <w:rsid w:val="003B31F4"/>
    <w:rsid w:val="003B4356"/>
    <w:rsid w:val="003B45F2"/>
    <w:rsid w:val="003B488C"/>
    <w:rsid w:val="003B52A5"/>
    <w:rsid w:val="003B5FA0"/>
    <w:rsid w:val="003B6CEE"/>
    <w:rsid w:val="003B6F3B"/>
    <w:rsid w:val="003B7875"/>
    <w:rsid w:val="003B79FA"/>
    <w:rsid w:val="003B7A56"/>
    <w:rsid w:val="003B7B79"/>
    <w:rsid w:val="003C054F"/>
    <w:rsid w:val="003C0CE3"/>
    <w:rsid w:val="003C1230"/>
    <w:rsid w:val="003C2469"/>
    <w:rsid w:val="003C3640"/>
    <w:rsid w:val="003C3694"/>
    <w:rsid w:val="003C43B5"/>
    <w:rsid w:val="003C445C"/>
    <w:rsid w:val="003C4E87"/>
    <w:rsid w:val="003C5719"/>
    <w:rsid w:val="003C63FA"/>
    <w:rsid w:val="003C7005"/>
    <w:rsid w:val="003C78F7"/>
    <w:rsid w:val="003C7907"/>
    <w:rsid w:val="003C7B82"/>
    <w:rsid w:val="003D024E"/>
    <w:rsid w:val="003D071D"/>
    <w:rsid w:val="003D0B99"/>
    <w:rsid w:val="003D100C"/>
    <w:rsid w:val="003D120D"/>
    <w:rsid w:val="003D3307"/>
    <w:rsid w:val="003D3782"/>
    <w:rsid w:val="003D392B"/>
    <w:rsid w:val="003D4243"/>
    <w:rsid w:val="003D4AC6"/>
    <w:rsid w:val="003D56FA"/>
    <w:rsid w:val="003D60D7"/>
    <w:rsid w:val="003D6D51"/>
    <w:rsid w:val="003D78DA"/>
    <w:rsid w:val="003D79A9"/>
    <w:rsid w:val="003D7ACB"/>
    <w:rsid w:val="003E0411"/>
    <w:rsid w:val="003E0BEB"/>
    <w:rsid w:val="003E18D4"/>
    <w:rsid w:val="003E1C8F"/>
    <w:rsid w:val="003E1CE3"/>
    <w:rsid w:val="003E2092"/>
    <w:rsid w:val="003E2A67"/>
    <w:rsid w:val="003E2CAF"/>
    <w:rsid w:val="003E2ECC"/>
    <w:rsid w:val="003E302B"/>
    <w:rsid w:val="003E3ED5"/>
    <w:rsid w:val="003E4220"/>
    <w:rsid w:val="003E5E76"/>
    <w:rsid w:val="003E6455"/>
    <w:rsid w:val="003E66BF"/>
    <w:rsid w:val="003E6845"/>
    <w:rsid w:val="003E77BC"/>
    <w:rsid w:val="003F0A2E"/>
    <w:rsid w:val="003F1738"/>
    <w:rsid w:val="003F17A4"/>
    <w:rsid w:val="003F1D5D"/>
    <w:rsid w:val="003F1E30"/>
    <w:rsid w:val="003F22AB"/>
    <w:rsid w:val="003F2573"/>
    <w:rsid w:val="003F2DBC"/>
    <w:rsid w:val="003F3015"/>
    <w:rsid w:val="003F3641"/>
    <w:rsid w:val="003F3B86"/>
    <w:rsid w:val="003F43CB"/>
    <w:rsid w:val="003F46A0"/>
    <w:rsid w:val="003F5EEF"/>
    <w:rsid w:val="003F6492"/>
    <w:rsid w:val="003F7781"/>
    <w:rsid w:val="003F7AD2"/>
    <w:rsid w:val="003F7C3F"/>
    <w:rsid w:val="004000AE"/>
    <w:rsid w:val="004003AC"/>
    <w:rsid w:val="004020A4"/>
    <w:rsid w:val="00402AB1"/>
    <w:rsid w:val="00403B73"/>
    <w:rsid w:val="00404504"/>
    <w:rsid w:val="00404955"/>
    <w:rsid w:val="004049A9"/>
    <w:rsid w:val="00406FB4"/>
    <w:rsid w:val="00407271"/>
    <w:rsid w:val="004103A7"/>
    <w:rsid w:val="00410734"/>
    <w:rsid w:val="0041116D"/>
    <w:rsid w:val="00411E74"/>
    <w:rsid w:val="00412524"/>
    <w:rsid w:val="00412BB6"/>
    <w:rsid w:val="00413198"/>
    <w:rsid w:val="004141DD"/>
    <w:rsid w:val="004144F3"/>
    <w:rsid w:val="00417D0B"/>
    <w:rsid w:val="00421394"/>
    <w:rsid w:val="00421D1E"/>
    <w:rsid w:val="00422338"/>
    <w:rsid w:val="00422FD7"/>
    <w:rsid w:val="004240FC"/>
    <w:rsid w:val="00424409"/>
    <w:rsid w:val="0042478B"/>
    <w:rsid w:val="00424F29"/>
    <w:rsid w:val="00425043"/>
    <w:rsid w:val="00426DA6"/>
    <w:rsid w:val="00426FD0"/>
    <w:rsid w:val="0042778C"/>
    <w:rsid w:val="00427A59"/>
    <w:rsid w:val="004316BB"/>
    <w:rsid w:val="004325B5"/>
    <w:rsid w:val="00434B51"/>
    <w:rsid w:val="00434E83"/>
    <w:rsid w:val="00436376"/>
    <w:rsid w:val="00436952"/>
    <w:rsid w:val="00437F92"/>
    <w:rsid w:val="00442103"/>
    <w:rsid w:val="004436A8"/>
    <w:rsid w:val="00444C24"/>
    <w:rsid w:val="00444EB6"/>
    <w:rsid w:val="0044556A"/>
    <w:rsid w:val="004458B6"/>
    <w:rsid w:val="00447471"/>
    <w:rsid w:val="00451996"/>
    <w:rsid w:val="00453496"/>
    <w:rsid w:val="00453E20"/>
    <w:rsid w:val="00454360"/>
    <w:rsid w:val="00454943"/>
    <w:rsid w:val="00454BEA"/>
    <w:rsid w:val="00454E2D"/>
    <w:rsid w:val="00454FDD"/>
    <w:rsid w:val="004563E3"/>
    <w:rsid w:val="00456903"/>
    <w:rsid w:val="0045732C"/>
    <w:rsid w:val="004577E7"/>
    <w:rsid w:val="0046046C"/>
    <w:rsid w:val="00460B3A"/>
    <w:rsid w:val="00460FF9"/>
    <w:rsid w:val="00461DA3"/>
    <w:rsid w:val="0046206F"/>
    <w:rsid w:val="00462095"/>
    <w:rsid w:val="004625EA"/>
    <w:rsid w:val="00462971"/>
    <w:rsid w:val="00462E77"/>
    <w:rsid w:val="00462F75"/>
    <w:rsid w:val="004632AB"/>
    <w:rsid w:val="004640C7"/>
    <w:rsid w:val="00464356"/>
    <w:rsid w:val="00464697"/>
    <w:rsid w:val="00465140"/>
    <w:rsid w:val="0046597A"/>
    <w:rsid w:val="004665F5"/>
    <w:rsid w:val="00466731"/>
    <w:rsid w:val="00466749"/>
    <w:rsid w:val="00466DD5"/>
    <w:rsid w:val="00466F58"/>
    <w:rsid w:val="00467E83"/>
    <w:rsid w:val="004707A1"/>
    <w:rsid w:val="00471092"/>
    <w:rsid w:val="0047140C"/>
    <w:rsid w:val="0047247A"/>
    <w:rsid w:val="0047265F"/>
    <w:rsid w:val="0047273B"/>
    <w:rsid w:val="0047308A"/>
    <w:rsid w:val="00473B71"/>
    <w:rsid w:val="00473ED3"/>
    <w:rsid w:val="00474300"/>
    <w:rsid w:val="004755FE"/>
    <w:rsid w:val="004760F7"/>
    <w:rsid w:val="00477186"/>
    <w:rsid w:val="004773AA"/>
    <w:rsid w:val="0048003E"/>
    <w:rsid w:val="0048195E"/>
    <w:rsid w:val="00481981"/>
    <w:rsid w:val="004824A4"/>
    <w:rsid w:val="004828C3"/>
    <w:rsid w:val="00482B4F"/>
    <w:rsid w:val="00482B81"/>
    <w:rsid w:val="00482D4C"/>
    <w:rsid w:val="00482ECF"/>
    <w:rsid w:val="00483475"/>
    <w:rsid w:val="004838E4"/>
    <w:rsid w:val="0048415A"/>
    <w:rsid w:val="0048463A"/>
    <w:rsid w:val="004858CE"/>
    <w:rsid w:val="004862E2"/>
    <w:rsid w:val="00486A05"/>
    <w:rsid w:val="00490F50"/>
    <w:rsid w:val="00492BF6"/>
    <w:rsid w:val="004931CA"/>
    <w:rsid w:val="004932DE"/>
    <w:rsid w:val="00493560"/>
    <w:rsid w:val="00493CE0"/>
    <w:rsid w:val="00495A0F"/>
    <w:rsid w:val="004960E3"/>
    <w:rsid w:val="00496A56"/>
    <w:rsid w:val="004976CF"/>
    <w:rsid w:val="00497F80"/>
    <w:rsid w:val="004A10CE"/>
    <w:rsid w:val="004A1638"/>
    <w:rsid w:val="004A27A8"/>
    <w:rsid w:val="004A29C0"/>
    <w:rsid w:val="004A3018"/>
    <w:rsid w:val="004A33D3"/>
    <w:rsid w:val="004A4499"/>
    <w:rsid w:val="004A4CA9"/>
    <w:rsid w:val="004A6CEC"/>
    <w:rsid w:val="004A7E73"/>
    <w:rsid w:val="004B029E"/>
    <w:rsid w:val="004B0CE7"/>
    <w:rsid w:val="004B188D"/>
    <w:rsid w:val="004B202F"/>
    <w:rsid w:val="004B26C7"/>
    <w:rsid w:val="004B2F98"/>
    <w:rsid w:val="004B2FD1"/>
    <w:rsid w:val="004B3A3C"/>
    <w:rsid w:val="004B3BFE"/>
    <w:rsid w:val="004B3C0F"/>
    <w:rsid w:val="004B47F1"/>
    <w:rsid w:val="004B4A3C"/>
    <w:rsid w:val="004B5BED"/>
    <w:rsid w:val="004B6114"/>
    <w:rsid w:val="004B632C"/>
    <w:rsid w:val="004B6C25"/>
    <w:rsid w:val="004B719D"/>
    <w:rsid w:val="004B7250"/>
    <w:rsid w:val="004C0266"/>
    <w:rsid w:val="004C05E4"/>
    <w:rsid w:val="004C0EA4"/>
    <w:rsid w:val="004C14A9"/>
    <w:rsid w:val="004C19DA"/>
    <w:rsid w:val="004C23EC"/>
    <w:rsid w:val="004C28DF"/>
    <w:rsid w:val="004C2E6C"/>
    <w:rsid w:val="004C3507"/>
    <w:rsid w:val="004C38DB"/>
    <w:rsid w:val="004C3B1E"/>
    <w:rsid w:val="004C4350"/>
    <w:rsid w:val="004C572A"/>
    <w:rsid w:val="004C6317"/>
    <w:rsid w:val="004C6D55"/>
    <w:rsid w:val="004C7147"/>
    <w:rsid w:val="004D0025"/>
    <w:rsid w:val="004D0394"/>
    <w:rsid w:val="004D31C7"/>
    <w:rsid w:val="004D3384"/>
    <w:rsid w:val="004D3561"/>
    <w:rsid w:val="004D3BC1"/>
    <w:rsid w:val="004D3FD6"/>
    <w:rsid w:val="004D4229"/>
    <w:rsid w:val="004D4407"/>
    <w:rsid w:val="004D4541"/>
    <w:rsid w:val="004D4A5E"/>
    <w:rsid w:val="004D4AE5"/>
    <w:rsid w:val="004D50F0"/>
    <w:rsid w:val="004D61C4"/>
    <w:rsid w:val="004D73D0"/>
    <w:rsid w:val="004E081B"/>
    <w:rsid w:val="004E1293"/>
    <w:rsid w:val="004E1532"/>
    <w:rsid w:val="004E1F20"/>
    <w:rsid w:val="004E1FA5"/>
    <w:rsid w:val="004E2815"/>
    <w:rsid w:val="004E2EE7"/>
    <w:rsid w:val="004E3590"/>
    <w:rsid w:val="004E39E1"/>
    <w:rsid w:val="004E3C03"/>
    <w:rsid w:val="004E3C7C"/>
    <w:rsid w:val="004E3E8A"/>
    <w:rsid w:val="004E71DB"/>
    <w:rsid w:val="004F00BA"/>
    <w:rsid w:val="004F011F"/>
    <w:rsid w:val="004F03F4"/>
    <w:rsid w:val="004F1069"/>
    <w:rsid w:val="004F12C3"/>
    <w:rsid w:val="004F390E"/>
    <w:rsid w:val="004F3C91"/>
    <w:rsid w:val="004F429C"/>
    <w:rsid w:val="004F4A76"/>
    <w:rsid w:val="004F4C00"/>
    <w:rsid w:val="004F56D0"/>
    <w:rsid w:val="004F6006"/>
    <w:rsid w:val="004F6116"/>
    <w:rsid w:val="004F7204"/>
    <w:rsid w:val="004F75D4"/>
    <w:rsid w:val="004F76A5"/>
    <w:rsid w:val="004F7712"/>
    <w:rsid w:val="00500075"/>
    <w:rsid w:val="00500657"/>
    <w:rsid w:val="00500708"/>
    <w:rsid w:val="005009EA"/>
    <w:rsid w:val="0050191C"/>
    <w:rsid w:val="00501B43"/>
    <w:rsid w:val="0050235E"/>
    <w:rsid w:val="00502C07"/>
    <w:rsid w:val="00502E51"/>
    <w:rsid w:val="0050378D"/>
    <w:rsid w:val="00503A99"/>
    <w:rsid w:val="00503E44"/>
    <w:rsid w:val="00504739"/>
    <w:rsid w:val="005053A9"/>
    <w:rsid w:val="00505963"/>
    <w:rsid w:val="0050724F"/>
    <w:rsid w:val="00507339"/>
    <w:rsid w:val="0050777E"/>
    <w:rsid w:val="0051103C"/>
    <w:rsid w:val="005110D3"/>
    <w:rsid w:val="005111C4"/>
    <w:rsid w:val="00511349"/>
    <w:rsid w:val="00512A12"/>
    <w:rsid w:val="00512AC7"/>
    <w:rsid w:val="00513A12"/>
    <w:rsid w:val="00513FE8"/>
    <w:rsid w:val="0051429B"/>
    <w:rsid w:val="00514EB3"/>
    <w:rsid w:val="0051503B"/>
    <w:rsid w:val="005150CC"/>
    <w:rsid w:val="00515283"/>
    <w:rsid w:val="00517A88"/>
    <w:rsid w:val="00517A9B"/>
    <w:rsid w:val="00517B5C"/>
    <w:rsid w:val="0052084D"/>
    <w:rsid w:val="00521636"/>
    <w:rsid w:val="00521C67"/>
    <w:rsid w:val="005227CE"/>
    <w:rsid w:val="005231C5"/>
    <w:rsid w:val="00523CE6"/>
    <w:rsid w:val="005244EE"/>
    <w:rsid w:val="00524545"/>
    <w:rsid w:val="00525E3C"/>
    <w:rsid w:val="00526032"/>
    <w:rsid w:val="00526045"/>
    <w:rsid w:val="0052608A"/>
    <w:rsid w:val="0052644C"/>
    <w:rsid w:val="00526DAD"/>
    <w:rsid w:val="00527A7E"/>
    <w:rsid w:val="00527AAD"/>
    <w:rsid w:val="005304FA"/>
    <w:rsid w:val="00530A94"/>
    <w:rsid w:val="0053166F"/>
    <w:rsid w:val="00531839"/>
    <w:rsid w:val="00532CAF"/>
    <w:rsid w:val="005330F8"/>
    <w:rsid w:val="00533926"/>
    <w:rsid w:val="00533A4C"/>
    <w:rsid w:val="00533FB3"/>
    <w:rsid w:val="005350C4"/>
    <w:rsid w:val="005372B8"/>
    <w:rsid w:val="00537342"/>
    <w:rsid w:val="00537FB7"/>
    <w:rsid w:val="0054044D"/>
    <w:rsid w:val="00540843"/>
    <w:rsid w:val="005411D1"/>
    <w:rsid w:val="005416D1"/>
    <w:rsid w:val="00542233"/>
    <w:rsid w:val="00542873"/>
    <w:rsid w:val="00542C97"/>
    <w:rsid w:val="00542D1B"/>
    <w:rsid w:val="00543DEE"/>
    <w:rsid w:val="00545267"/>
    <w:rsid w:val="00550BA0"/>
    <w:rsid w:val="00550E71"/>
    <w:rsid w:val="005524EC"/>
    <w:rsid w:val="00552D10"/>
    <w:rsid w:val="00553315"/>
    <w:rsid w:val="00553615"/>
    <w:rsid w:val="0055377E"/>
    <w:rsid w:val="00554E6A"/>
    <w:rsid w:val="00555C2C"/>
    <w:rsid w:val="0055675D"/>
    <w:rsid w:val="005569B4"/>
    <w:rsid w:val="005573C4"/>
    <w:rsid w:val="0056105D"/>
    <w:rsid w:val="00561E40"/>
    <w:rsid w:val="00563493"/>
    <w:rsid w:val="00563E0C"/>
    <w:rsid w:val="00565C9C"/>
    <w:rsid w:val="00566907"/>
    <w:rsid w:val="00566BB7"/>
    <w:rsid w:val="00566E8F"/>
    <w:rsid w:val="00567496"/>
    <w:rsid w:val="00567BC5"/>
    <w:rsid w:val="0057028C"/>
    <w:rsid w:val="005704D8"/>
    <w:rsid w:val="005709DE"/>
    <w:rsid w:val="00571167"/>
    <w:rsid w:val="00571449"/>
    <w:rsid w:val="005715EF"/>
    <w:rsid w:val="00571B09"/>
    <w:rsid w:val="005726BA"/>
    <w:rsid w:val="00572B6C"/>
    <w:rsid w:val="00573FFC"/>
    <w:rsid w:val="0057422E"/>
    <w:rsid w:val="0057459F"/>
    <w:rsid w:val="005750FB"/>
    <w:rsid w:val="00575CBF"/>
    <w:rsid w:val="00575D13"/>
    <w:rsid w:val="005768D6"/>
    <w:rsid w:val="0057706E"/>
    <w:rsid w:val="0057735E"/>
    <w:rsid w:val="00577404"/>
    <w:rsid w:val="00577EDB"/>
    <w:rsid w:val="0058012B"/>
    <w:rsid w:val="0058100A"/>
    <w:rsid w:val="00582B7C"/>
    <w:rsid w:val="00582C90"/>
    <w:rsid w:val="00582CC8"/>
    <w:rsid w:val="00582EDE"/>
    <w:rsid w:val="0058301E"/>
    <w:rsid w:val="00583350"/>
    <w:rsid w:val="0058336E"/>
    <w:rsid w:val="005833BE"/>
    <w:rsid w:val="00583E15"/>
    <w:rsid w:val="00584B96"/>
    <w:rsid w:val="005858FB"/>
    <w:rsid w:val="00585989"/>
    <w:rsid w:val="00586D5D"/>
    <w:rsid w:val="005871CB"/>
    <w:rsid w:val="00587756"/>
    <w:rsid w:val="00590323"/>
    <w:rsid w:val="0059125E"/>
    <w:rsid w:val="005916BF"/>
    <w:rsid w:val="00592E38"/>
    <w:rsid w:val="0059302A"/>
    <w:rsid w:val="00593157"/>
    <w:rsid w:val="00593411"/>
    <w:rsid w:val="00593599"/>
    <w:rsid w:val="00594AE3"/>
    <w:rsid w:val="005A099F"/>
    <w:rsid w:val="005A0CBF"/>
    <w:rsid w:val="005A0E3B"/>
    <w:rsid w:val="005A1F92"/>
    <w:rsid w:val="005A2572"/>
    <w:rsid w:val="005A36E3"/>
    <w:rsid w:val="005A7C3D"/>
    <w:rsid w:val="005B042B"/>
    <w:rsid w:val="005B0C61"/>
    <w:rsid w:val="005B17E8"/>
    <w:rsid w:val="005B2524"/>
    <w:rsid w:val="005B25A7"/>
    <w:rsid w:val="005B2913"/>
    <w:rsid w:val="005B3AF1"/>
    <w:rsid w:val="005B50D0"/>
    <w:rsid w:val="005B5DC9"/>
    <w:rsid w:val="005C032C"/>
    <w:rsid w:val="005C040A"/>
    <w:rsid w:val="005C0FAF"/>
    <w:rsid w:val="005C1CCA"/>
    <w:rsid w:val="005C4E2D"/>
    <w:rsid w:val="005C5062"/>
    <w:rsid w:val="005C7107"/>
    <w:rsid w:val="005C73D6"/>
    <w:rsid w:val="005D147B"/>
    <w:rsid w:val="005D150F"/>
    <w:rsid w:val="005D17A8"/>
    <w:rsid w:val="005D18B1"/>
    <w:rsid w:val="005D2168"/>
    <w:rsid w:val="005D2BB9"/>
    <w:rsid w:val="005D34FC"/>
    <w:rsid w:val="005D36B9"/>
    <w:rsid w:val="005D484B"/>
    <w:rsid w:val="005D4DAD"/>
    <w:rsid w:val="005D6699"/>
    <w:rsid w:val="005D6BE5"/>
    <w:rsid w:val="005D76A3"/>
    <w:rsid w:val="005D76CB"/>
    <w:rsid w:val="005D7D5A"/>
    <w:rsid w:val="005D7E35"/>
    <w:rsid w:val="005E06C0"/>
    <w:rsid w:val="005E0E85"/>
    <w:rsid w:val="005E2A81"/>
    <w:rsid w:val="005E2DC5"/>
    <w:rsid w:val="005E46C1"/>
    <w:rsid w:val="005E4792"/>
    <w:rsid w:val="005E4832"/>
    <w:rsid w:val="005E4BAC"/>
    <w:rsid w:val="005E580A"/>
    <w:rsid w:val="005E5AA6"/>
    <w:rsid w:val="005E5F98"/>
    <w:rsid w:val="005E7C82"/>
    <w:rsid w:val="005F0ABE"/>
    <w:rsid w:val="005F1177"/>
    <w:rsid w:val="005F17CD"/>
    <w:rsid w:val="005F1BC2"/>
    <w:rsid w:val="005F382E"/>
    <w:rsid w:val="005F3C00"/>
    <w:rsid w:val="005F5CD3"/>
    <w:rsid w:val="005F6A84"/>
    <w:rsid w:val="005F7F46"/>
    <w:rsid w:val="006000A4"/>
    <w:rsid w:val="00601121"/>
    <w:rsid w:val="0060130D"/>
    <w:rsid w:val="00601F74"/>
    <w:rsid w:val="0060204C"/>
    <w:rsid w:val="006020B4"/>
    <w:rsid w:val="006023B8"/>
    <w:rsid w:val="006046B8"/>
    <w:rsid w:val="006050E0"/>
    <w:rsid w:val="00605B20"/>
    <w:rsid w:val="00606671"/>
    <w:rsid w:val="006100E5"/>
    <w:rsid w:val="0061049A"/>
    <w:rsid w:val="006104CA"/>
    <w:rsid w:val="00610C6E"/>
    <w:rsid w:val="00611399"/>
    <w:rsid w:val="00611494"/>
    <w:rsid w:val="00612329"/>
    <w:rsid w:val="00612B64"/>
    <w:rsid w:val="0061320E"/>
    <w:rsid w:val="006137A6"/>
    <w:rsid w:val="00613B16"/>
    <w:rsid w:val="00615574"/>
    <w:rsid w:val="00617063"/>
    <w:rsid w:val="00617826"/>
    <w:rsid w:val="00620E27"/>
    <w:rsid w:val="0062125F"/>
    <w:rsid w:val="006214A6"/>
    <w:rsid w:val="00621708"/>
    <w:rsid w:val="00621F42"/>
    <w:rsid w:val="00622D67"/>
    <w:rsid w:val="0062399A"/>
    <w:rsid w:val="00623F9C"/>
    <w:rsid w:val="006240A6"/>
    <w:rsid w:val="006243C6"/>
    <w:rsid w:val="00624524"/>
    <w:rsid w:val="00627010"/>
    <w:rsid w:val="00627F11"/>
    <w:rsid w:val="00627F91"/>
    <w:rsid w:val="00630893"/>
    <w:rsid w:val="00632327"/>
    <w:rsid w:val="00632E35"/>
    <w:rsid w:val="0063541D"/>
    <w:rsid w:val="00637574"/>
    <w:rsid w:val="00637CC8"/>
    <w:rsid w:val="0064129F"/>
    <w:rsid w:val="00642D81"/>
    <w:rsid w:val="0064309D"/>
    <w:rsid w:val="00643AF4"/>
    <w:rsid w:val="00644AC3"/>
    <w:rsid w:val="00644BCB"/>
    <w:rsid w:val="006458F8"/>
    <w:rsid w:val="0064621C"/>
    <w:rsid w:val="006464BE"/>
    <w:rsid w:val="00646DE5"/>
    <w:rsid w:val="00647BB7"/>
    <w:rsid w:val="006505F0"/>
    <w:rsid w:val="00651A0F"/>
    <w:rsid w:val="00652E6B"/>
    <w:rsid w:val="006532D7"/>
    <w:rsid w:val="00653411"/>
    <w:rsid w:val="00653D70"/>
    <w:rsid w:val="00653E78"/>
    <w:rsid w:val="00657267"/>
    <w:rsid w:val="00657580"/>
    <w:rsid w:val="00657A6C"/>
    <w:rsid w:val="006606A7"/>
    <w:rsid w:val="00660AF6"/>
    <w:rsid w:val="00660F56"/>
    <w:rsid w:val="0066230C"/>
    <w:rsid w:val="006623E2"/>
    <w:rsid w:val="006630C4"/>
    <w:rsid w:val="006632BD"/>
    <w:rsid w:val="00663441"/>
    <w:rsid w:val="006640A5"/>
    <w:rsid w:val="006643AF"/>
    <w:rsid w:val="00664667"/>
    <w:rsid w:val="00664A9E"/>
    <w:rsid w:val="00665366"/>
    <w:rsid w:val="006657E1"/>
    <w:rsid w:val="00666B28"/>
    <w:rsid w:val="006678E7"/>
    <w:rsid w:val="00670CEE"/>
    <w:rsid w:val="00670D21"/>
    <w:rsid w:val="00670F1B"/>
    <w:rsid w:val="006711DF"/>
    <w:rsid w:val="006719B0"/>
    <w:rsid w:val="00671C8B"/>
    <w:rsid w:val="00671D84"/>
    <w:rsid w:val="00672705"/>
    <w:rsid w:val="00672939"/>
    <w:rsid w:val="00672E82"/>
    <w:rsid w:val="0067496E"/>
    <w:rsid w:val="00674B74"/>
    <w:rsid w:val="00675AD0"/>
    <w:rsid w:val="00675F52"/>
    <w:rsid w:val="006764BD"/>
    <w:rsid w:val="0067745C"/>
    <w:rsid w:val="00680297"/>
    <w:rsid w:val="0068046D"/>
    <w:rsid w:val="00680871"/>
    <w:rsid w:val="00680E26"/>
    <w:rsid w:val="00680FB0"/>
    <w:rsid w:val="00681FC7"/>
    <w:rsid w:val="00682617"/>
    <w:rsid w:val="00682FE1"/>
    <w:rsid w:val="00683956"/>
    <w:rsid w:val="00683C73"/>
    <w:rsid w:val="00684035"/>
    <w:rsid w:val="00684D33"/>
    <w:rsid w:val="0068584F"/>
    <w:rsid w:val="00685B26"/>
    <w:rsid w:val="006873CE"/>
    <w:rsid w:val="006874F0"/>
    <w:rsid w:val="0069047D"/>
    <w:rsid w:val="00691077"/>
    <w:rsid w:val="00691263"/>
    <w:rsid w:val="00691918"/>
    <w:rsid w:val="0069205F"/>
    <w:rsid w:val="00692D10"/>
    <w:rsid w:val="00693B9C"/>
    <w:rsid w:val="0069454A"/>
    <w:rsid w:val="0069543E"/>
    <w:rsid w:val="00696319"/>
    <w:rsid w:val="006971CD"/>
    <w:rsid w:val="00697776"/>
    <w:rsid w:val="00697EE6"/>
    <w:rsid w:val="006A03A6"/>
    <w:rsid w:val="006A0786"/>
    <w:rsid w:val="006A0F2C"/>
    <w:rsid w:val="006A11D6"/>
    <w:rsid w:val="006A34D5"/>
    <w:rsid w:val="006A36DC"/>
    <w:rsid w:val="006A39CE"/>
    <w:rsid w:val="006A3CF1"/>
    <w:rsid w:val="006A4EB2"/>
    <w:rsid w:val="006A5B18"/>
    <w:rsid w:val="006A5B76"/>
    <w:rsid w:val="006A5BD9"/>
    <w:rsid w:val="006A7103"/>
    <w:rsid w:val="006A71A6"/>
    <w:rsid w:val="006A720C"/>
    <w:rsid w:val="006B006C"/>
    <w:rsid w:val="006B03A4"/>
    <w:rsid w:val="006B0C99"/>
    <w:rsid w:val="006B0CF3"/>
    <w:rsid w:val="006B1AC8"/>
    <w:rsid w:val="006B1D61"/>
    <w:rsid w:val="006B424B"/>
    <w:rsid w:val="006B4FB2"/>
    <w:rsid w:val="006B5124"/>
    <w:rsid w:val="006B520A"/>
    <w:rsid w:val="006B523A"/>
    <w:rsid w:val="006B5B07"/>
    <w:rsid w:val="006B604C"/>
    <w:rsid w:val="006C170A"/>
    <w:rsid w:val="006C2049"/>
    <w:rsid w:val="006C2516"/>
    <w:rsid w:val="006C29B5"/>
    <w:rsid w:val="006C2BF4"/>
    <w:rsid w:val="006C4AAC"/>
    <w:rsid w:val="006C4F19"/>
    <w:rsid w:val="006C5917"/>
    <w:rsid w:val="006C5F9A"/>
    <w:rsid w:val="006C5FF5"/>
    <w:rsid w:val="006C6A35"/>
    <w:rsid w:val="006C7095"/>
    <w:rsid w:val="006C7169"/>
    <w:rsid w:val="006C71A4"/>
    <w:rsid w:val="006C740F"/>
    <w:rsid w:val="006C7A27"/>
    <w:rsid w:val="006D10EC"/>
    <w:rsid w:val="006D45F8"/>
    <w:rsid w:val="006D478B"/>
    <w:rsid w:val="006D4DAA"/>
    <w:rsid w:val="006D515D"/>
    <w:rsid w:val="006D52BF"/>
    <w:rsid w:val="006D60D0"/>
    <w:rsid w:val="006D63BF"/>
    <w:rsid w:val="006D6653"/>
    <w:rsid w:val="006D672B"/>
    <w:rsid w:val="006D6D5E"/>
    <w:rsid w:val="006E04DB"/>
    <w:rsid w:val="006E0852"/>
    <w:rsid w:val="006E0CBA"/>
    <w:rsid w:val="006E0ECF"/>
    <w:rsid w:val="006E1684"/>
    <w:rsid w:val="006E1AAC"/>
    <w:rsid w:val="006E3AB4"/>
    <w:rsid w:val="006E4849"/>
    <w:rsid w:val="006E54CA"/>
    <w:rsid w:val="006E5665"/>
    <w:rsid w:val="006E6321"/>
    <w:rsid w:val="006E69F3"/>
    <w:rsid w:val="006F03FF"/>
    <w:rsid w:val="006F04E3"/>
    <w:rsid w:val="006F06C1"/>
    <w:rsid w:val="006F06E0"/>
    <w:rsid w:val="006F0ABB"/>
    <w:rsid w:val="006F0ADD"/>
    <w:rsid w:val="006F20DF"/>
    <w:rsid w:val="006F254D"/>
    <w:rsid w:val="006F2C96"/>
    <w:rsid w:val="006F3213"/>
    <w:rsid w:val="006F37C3"/>
    <w:rsid w:val="006F3D31"/>
    <w:rsid w:val="006F4C20"/>
    <w:rsid w:val="006F4CB6"/>
    <w:rsid w:val="006F4EA7"/>
    <w:rsid w:val="006F502D"/>
    <w:rsid w:val="006F508B"/>
    <w:rsid w:val="006F51C7"/>
    <w:rsid w:val="006F5DD2"/>
    <w:rsid w:val="006F5F85"/>
    <w:rsid w:val="006F6376"/>
    <w:rsid w:val="006F683C"/>
    <w:rsid w:val="006F6C2A"/>
    <w:rsid w:val="006F6CA3"/>
    <w:rsid w:val="006F7388"/>
    <w:rsid w:val="006F74AB"/>
    <w:rsid w:val="0070169C"/>
    <w:rsid w:val="00701C52"/>
    <w:rsid w:val="00701F57"/>
    <w:rsid w:val="0070274B"/>
    <w:rsid w:val="00703CBC"/>
    <w:rsid w:val="00704614"/>
    <w:rsid w:val="00704CCA"/>
    <w:rsid w:val="00705171"/>
    <w:rsid w:val="007053B0"/>
    <w:rsid w:val="00705898"/>
    <w:rsid w:val="00705950"/>
    <w:rsid w:val="00705C73"/>
    <w:rsid w:val="00706A79"/>
    <w:rsid w:val="00706C6D"/>
    <w:rsid w:val="0070737E"/>
    <w:rsid w:val="007079BB"/>
    <w:rsid w:val="00710AE2"/>
    <w:rsid w:val="00710E94"/>
    <w:rsid w:val="0071288A"/>
    <w:rsid w:val="00712C8C"/>
    <w:rsid w:val="007131FB"/>
    <w:rsid w:val="0071336B"/>
    <w:rsid w:val="00713BE9"/>
    <w:rsid w:val="007143E1"/>
    <w:rsid w:val="00714BAC"/>
    <w:rsid w:val="00715E87"/>
    <w:rsid w:val="00716080"/>
    <w:rsid w:val="00716400"/>
    <w:rsid w:val="00716684"/>
    <w:rsid w:val="00716974"/>
    <w:rsid w:val="007200B8"/>
    <w:rsid w:val="007206D1"/>
    <w:rsid w:val="00720CF0"/>
    <w:rsid w:val="00721F54"/>
    <w:rsid w:val="00723611"/>
    <w:rsid w:val="00723890"/>
    <w:rsid w:val="00723FA9"/>
    <w:rsid w:val="007248F9"/>
    <w:rsid w:val="00725827"/>
    <w:rsid w:val="007259F4"/>
    <w:rsid w:val="0072634C"/>
    <w:rsid w:val="00727129"/>
    <w:rsid w:val="00727834"/>
    <w:rsid w:val="00727D8A"/>
    <w:rsid w:val="00730DA8"/>
    <w:rsid w:val="00730ED0"/>
    <w:rsid w:val="00731F09"/>
    <w:rsid w:val="00731FEA"/>
    <w:rsid w:val="007322A0"/>
    <w:rsid w:val="007323F4"/>
    <w:rsid w:val="00733C42"/>
    <w:rsid w:val="00733ECF"/>
    <w:rsid w:val="007349A7"/>
    <w:rsid w:val="0073543B"/>
    <w:rsid w:val="0073555D"/>
    <w:rsid w:val="00735921"/>
    <w:rsid w:val="0073599B"/>
    <w:rsid w:val="00735F99"/>
    <w:rsid w:val="007361B1"/>
    <w:rsid w:val="00736F61"/>
    <w:rsid w:val="00737A5C"/>
    <w:rsid w:val="00740C25"/>
    <w:rsid w:val="00741581"/>
    <w:rsid w:val="0074185E"/>
    <w:rsid w:val="00741ACB"/>
    <w:rsid w:val="00742253"/>
    <w:rsid w:val="00742366"/>
    <w:rsid w:val="007426C4"/>
    <w:rsid w:val="00742820"/>
    <w:rsid w:val="007429F7"/>
    <w:rsid w:val="007436F0"/>
    <w:rsid w:val="0074422A"/>
    <w:rsid w:val="00746D64"/>
    <w:rsid w:val="0074728E"/>
    <w:rsid w:val="00750869"/>
    <w:rsid w:val="00751E31"/>
    <w:rsid w:val="00751F43"/>
    <w:rsid w:val="007525DD"/>
    <w:rsid w:val="00754773"/>
    <w:rsid w:val="007562E9"/>
    <w:rsid w:val="00757B95"/>
    <w:rsid w:val="007601C2"/>
    <w:rsid w:val="007617BF"/>
    <w:rsid w:val="00761911"/>
    <w:rsid w:val="00762188"/>
    <w:rsid w:val="0076221E"/>
    <w:rsid w:val="0076244A"/>
    <w:rsid w:val="007624D5"/>
    <w:rsid w:val="0076252C"/>
    <w:rsid w:val="007639A7"/>
    <w:rsid w:val="007662C7"/>
    <w:rsid w:val="00767941"/>
    <w:rsid w:val="00767B6B"/>
    <w:rsid w:val="00767E48"/>
    <w:rsid w:val="00772E9D"/>
    <w:rsid w:val="00772FAF"/>
    <w:rsid w:val="00773BD2"/>
    <w:rsid w:val="00774233"/>
    <w:rsid w:val="007742F4"/>
    <w:rsid w:val="00774395"/>
    <w:rsid w:val="00774FB0"/>
    <w:rsid w:val="00775352"/>
    <w:rsid w:val="007761CA"/>
    <w:rsid w:val="00776306"/>
    <w:rsid w:val="0077672F"/>
    <w:rsid w:val="00777F0B"/>
    <w:rsid w:val="00780F9E"/>
    <w:rsid w:val="007816E2"/>
    <w:rsid w:val="007837C3"/>
    <w:rsid w:val="007848D9"/>
    <w:rsid w:val="00785B95"/>
    <w:rsid w:val="00786AC0"/>
    <w:rsid w:val="00786AF4"/>
    <w:rsid w:val="00787351"/>
    <w:rsid w:val="007875E0"/>
    <w:rsid w:val="0078769F"/>
    <w:rsid w:val="00787ABE"/>
    <w:rsid w:val="00787D2C"/>
    <w:rsid w:val="00791B2C"/>
    <w:rsid w:val="00792D41"/>
    <w:rsid w:val="00793017"/>
    <w:rsid w:val="00793A49"/>
    <w:rsid w:val="00793C07"/>
    <w:rsid w:val="00793C67"/>
    <w:rsid w:val="00793F92"/>
    <w:rsid w:val="0079584F"/>
    <w:rsid w:val="00796169"/>
    <w:rsid w:val="007972C6"/>
    <w:rsid w:val="007A0640"/>
    <w:rsid w:val="007A0A89"/>
    <w:rsid w:val="007A0F03"/>
    <w:rsid w:val="007A1426"/>
    <w:rsid w:val="007A1887"/>
    <w:rsid w:val="007A2E37"/>
    <w:rsid w:val="007A33F8"/>
    <w:rsid w:val="007A3556"/>
    <w:rsid w:val="007A4C71"/>
    <w:rsid w:val="007A5329"/>
    <w:rsid w:val="007A557B"/>
    <w:rsid w:val="007A55A7"/>
    <w:rsid w:val="007A57BC"/>
    <w:rsid w:val="007A611A"/>
    <w:rsid w:val="007A6EC3"/>
    <w:rsid w:val="007A7266"/>
    <w:rsid w:val="007A78DF"/>
    <w:rsid w:val="007B0332"/>
    <w:rsid w:val="007B0B95"/>
    <w:rsid w:val="007B116B"/>
    <w:rsid w:val="007B1204"/>
    <w:rsid w:val="007B1CC4"/>
    <w:rsid w:val="007B1F10"/>
    <w:rsid w:val="007B2143"/>
    <w:rsid w:val="007B221D"/>
    <w:rsid w:val="007B27B2"/>
    <w:rsid w:val="007B335E"/>
    <w:rsid w:val="007B3941"/>
    <w:rsid w:val="007B4819"/>
    <w:rsid w:val="007B4A9D"/>
    <w:rsid w:val="007B4DB5"/>
    <w:rsid w:val="007B5160"/>
    <w:rsid w:val="007B5FFB"/>
    <w:rsid w:val="007B6875"/>
    <w:rsid w:val="007B72AD"/>
    <w:rsid w:val="007B7AFC"/>
    <w:rsid w:val="007B7DAF"/>
    <w:rsid w:val="007C00E1"/>
    <w:rsid w:val="007C0A72"/>
    <w:rsid w:val="007C137D"/>
    <w:rsid w:val="007C2D40"/>
    <w:rsid w:val="007C3068"/>
    <w:rsid w:val="007C3507"/>
    <w:rsid w:val="007C359E"/>
    <w:rsid w:val="007C37C7"/>
    <w:rsid w:val="007C3B34"/>
    <w:rsid w:val="007C4B27"/>
    <w:rsid w:val="007C4D22"/>
    <w:rsid w:val="007C517C"/>
    <w:rsid w:val="007C5AF0"/>
    <w:rsid w:val="007C5C2B"/>
    <w:rsid w:val="007C5D1C"/>
    <w:rsid w:val="007C5D6C"/>
    <w:rsid w:val="007C66EE"/>
    <w:rsid w:val="007C6C59"/>
    <w:rsid w:val="007C6C6B"/>
    <w:rsid w:val="007C74D1"/>
    <w:rsid w:val="007C7D64"/>
    <w:rsid w:val="007D1A34"/>
    <w:rsid w:val="007D22F3"/>
    <w:rsid w:val="007D28AD"/>
    <w:rsid w:val="007D4494"/>
    <w:rsid w:val="007D44D6"/>
    <w:rsid w:val="007D4CD2"/>
    <w:rsid w:val="007D51DF"/>
    <w:rsid w:val="007D6771"/>
    <w:rsid w:val="007E018D"/>
    <w:rsid w:val="007E08F9"/>
    <w:rsid w:val="007E17E2"/>
    <w:rsid w:val="007E1CBF"/>
    <w:rsid w:val="007E28F5"/>
    <w:rsid w:val="007E2EAA"/>
    <w:rsid w:val="007E3B48"/>
    <w:rsid w:val="007E3F7F"/>
    <w:rsid w:val="007E42AB"/>
    <w:rsid w:val="007E4F92"/>
    <w:rsid w:val="007E5E55"/>
    <w:rsid w:val="007E6701"/>
    <w:rsid w:val="007E6A45"/>
    <w:rsid w:val="007E7A52"/>
    <w:rsid w:val="007F024F"/>
    <w:rsid w:val="007F0C72"/>
    <w:rsid w:val="007F1509"/>
    <w:rsid w:val="007F17F8"/>
    <w:rsid w:val="007F1AF1"/>
    <w:rsid w:val="007F1B71"/>
    <w:rsid w:val="007F1E16"/>
    <w:rsid w:val="007F1FC3"/>
    <w:rsid w:val="007F2EDE"/>
    <w:rsid w:val="007F3537"/>
    <w:rsid w:val="007F3695"/>
    <w:rsid w:val="007F3921"/>
    <w:rsid w:val="007F3E94"/>
    <w:rsid w:val="007F4104"/>
    <w:rsid w:val="007F5256"/>
    <w:rsid w:val="007F5436"/>
    <w:rsid w:val="007F5A2A"/>
    <w:rsid w:val="007F64EE"/>
    <w:rsid w:val="00800ED0"/>
    <w:rsid w:val="00802735"/>
    <w:rsid w:val="00802939"/>
    <w:rsid w:val="00802EAE"/>
    <w:rsid w:val="0080320B"/>
    <w:rsid w:val="00804120"/>
    <w:rsid w:val="00804535"/>
    <w:rsid w:val="0080486D"/>
    <w:rsid w:val="00804FD5"/>
    <w:rsid w:val="00805338"/>
    <w:rsid w:val="00805522"/>
    <w:rsid w:val="0080564E"/>
    <w:rsid w:val="008068DA"/>
    <w:rsid w:val="00807679"/>
    <w:rsid w:val="00807D78"/>
    <w:rsid w:val="00807E1C"/>
    <w:rsid w:val="00807E7D"/>
    <w:rsid w:val="00811CE3"/>
    <w:rsid w:val="00812F5E"/>
    <w:rsid w:val="008143C3"/>
    <w:rsid w:val="008145BA"/>
    <w:rsid w:val="00814902"/>
    <w:rsid w:val="008150F4"/>
    <w:rsid w:val="00816293"/>
    <w:rsid w:val="008164FA"/>
    <w:rsid w:val="00816DC4"/>
    <w:rsid w:val="00816E45"/>
    <w:rsid w:val="00820944"/>
    <w:rsid w:val="00820A49"/>
    <w:rsid w:val="00820F04"/>
    <w:rsid w:val="008215EF"/>
    <w:rsid w:val="00821604"/>
    <w:rsid w:val="00821B50"/>
    <w:rsid w:val="00821FAB"/>
    <w:rsid w:val="008220EB"/>
    <w:rsid w:val="00822333"/>
    <w:rsid w:val="0082309E"/>
    <w:rsid w:val="00824097"/>
    <w:rsid w:val="008249BE"/>
    <w:rsid w:val="00825A86"/>
    <w:rsid w:val="008263E0"/>
    <w:rsid w:val="00830548"/>
    <w:rsid w:val="00830E13"/>
    <w:rsid w:val="00831675"/>
    <w:rsid w:val="008324F8"/>
    <w:rsid w:val="008328A7"/>
    <w:rsid w:val="00832BA9"/>
    <w:rsid w:val="00833654"/>
    <w:rsid w:val="00835193"/>
    <w:rsid w:val="0083692F"/>
    <w:rsid w:val="0083740A"/>
    <w:rsid w:val="00837668"/>
    <w:rsid w:val="008378CC"/>
    <w:rsid w:val="00837B65"/>
    <w:rsid w:val="00840047"/>
    <w:rsid w:val="0084004D"/>
    <w:rsid w:val="00840176"/>
    <w:rsid w:val="008404AD"/>
    <w:rsid w:val="0084101E"/>
    <w:rsid w:val="008415FA"/>
    <w:rsid w:val="00841A47"/>
    <w:rsid w:val="00843831"/>
    <w:rsid w:val="00844849"/>
    <w:rsid w:val="00845A80"/>
    <w:rsid w:val="0084660A"/>
    <w:rsid w:val="00846EA4"/>
    <w:rsid w:val="0084768B"/>
    <w:rsid w:val="00850222"/>
    <w:rsid w:val="00850F89"/>
    <w:rsid w:val="008511A7"/>
    <w:rsid w:val="008543B3"/>
    <w:rsid w:val="008543DA"/>
    <w:rsid w:val="00854C9F"/>
    <w:rsid w:val="008552D6"/>
    <w:rsid w:val="00855675"/>
    <w:rsid w:val="00855D9C"/>
    <w:rsid w:val="00855DA3"/>
    <w:rsid w:val="00856482"/>
    <w:rsid w:val="00856608"/>
    <w:rsid w:val="00856A9A"/>
    <w:rsid w:val="00857632"/>
    <w:rsid w:val="00860BB5"/>
    <w:rsid w:val="00860EFE"/>
    <w:rsid w:val="0086175D"/>
    <w:rsid w:val="00862443"/>
    <w:rsid w:val="008651B1"/>
    <w:rsid w:val="00866011"/>
    <w:rsid w:val="00867F49"/>
    <w:rsid w:val="008702E6"/>
    <w:rsid w:val="00870EFE"/>
    <w:rsid w:val="00871F3B"/>
    <w:rsid w:val="008739C3"/>
    <w:rsid w:val="008743CA"/>
    <w:rsid w:val="00875043"/>
    <w:rsid w:val="00875212"/>
    <w:rsid w:val="008752DC"/>
    <w:rsid w:val="008752FC"/>
    <w:rsid w:val="00876512"/>
    <w:rsid w:val="00877071"/>
    <w:rsid w:val="00877483"/>
    <w:rsid w:val="0087758B"/>
    <w:rsid w:val="008779B4"/>
    <w:rsid w:val="00877A2F"/>
    <w:rsid w:val="0088138D"/>
    <w:rsid w:val="008816F3"/>
    <w:rsid w:val="00881B02"/>
    <w:rsid w:val="00881C81"/>
    <w:rsid w:val="00881D6D"/>
    <w:rsid w:val="00881E1E"/>
    <w:rsid w:val="0088246D"/>
    <w:rsid w:val="00882666"/>
    <w:rsid w:val="008831FE"/>
    <w:rsid w:val="00883863"/>
    <w:rsid w:val="0088467C"/>
    <w:rsid w:val="008853B9"/>
    <w:rsid w:val="00885A8D"/>
    <w:rsid w:val="00885AA3"/>
    <w:rsid w:val="00885CC9"/>
    <w:rsid w:val="0089063F"/>
    <w:rsid w:val="00890DDA"/>
    <w:rsid w:val="00891B73"/>
    <w:rsid w:val="00891D11"/>
    <w:rsid w:val="00891F21"/>
    <w:rsid w:val="00891F57"/>
    <w:rsid w:val="00891F99"/>
    <w:rsid w:val="008926E5"/>
    <w:rsid w:val="00892D3B"/>
    <w:rsid w:val="008932F6"/>
    <w:rsid w:val="00893814"/>
    <w:rsid w:val="00893E93"/>
    <w:rsid w:val="0089409D"/>
    <w:rsid w:val="008942A2"/>
    <w:rsid w:val="00894579"/>
    <w:rsid w:val="00895679"/>
    <w:rsid w:val="0089687C"/>
    <w:rsid w:val="00896F56"/>
    <w:rsid w:val="00897AA3"/>
    <w:rsid w:val="008A0002"/>
    <w:rsid w:val="008A054D"/>
    <w:rsid w:val="008A21AB"/>
    <w:rsid w:val="008A21B3"/>
    <w:rsid w:val="008A2903"/>
    <w:rsid w:val="008A2BDB"/>
    <w:rsid w:val="008A4F96"/>
    <w:rsid w:val="008A5768"/>
    <w:rsid w:val="008A5B67"/>
    <w:rsid w:val="008A5CCD"/>
    <w:rsid w:val="008A6A6D"/>
    <w:rsid w:val="008A6ACC"/>
    <w:rsid w:val="008A6E40"/>
    <w:rsid w:val="008A737F"/>
    <w:rsid w:val="008A740F"/>
    <w:rsid w:val="008A76C4"/>
    <w:rsid w:val="008A7A5A"/>
    <w:rsid w:val="008A7C8C"/>
    <w:rsid w:val="008A7E4A"/>
    <w:rsid w:val="008B15C7"/>
    <w:rsid w:val="008B29E7"/>
    <w:rsid w:val="008B2A61"/>
    <w:rsid w:val="008B2C4E"/>
    <w:rsid w:val="008B33DF"/>
    <w:rsid w:val="008B34CA"/>
    <w:rsid w:val="008B37C5"/>
    <w:rsid w:val="008B4185"/>
    <w:rsid w:val="008B429E"/>
    <w:rsid w:val="008B525E"/>
    <w:rsid w:val="008B5C0B"/>
    <w:rsid w:val="008B6D17"/>
    <w:rsid w:val="008B74A2"/>
    <w:rsid w:val="008C0863"/>
    <w:rsid w:val="008C0D0F"/>
    <w:rsid w:val="008C0F07"/>
    <w:rsid w:val="008C183E"/>
    <w:rsid w:val="008C1CFB"/>
    <w:rsid w:val="008C2216"/>
    <w:rsid w:val="008C5590"/>
    <w:rsid w:val="008C5622"/>
    <w:rsid w:val="008C6EC4"/>
    <w:rsid w:val="008C7E01"/>
    <w:rsid w:val="008D02F4"/>
    <w:rsid w:val="008D07E2"/>
    <w:rsid w:val="008D0B5C"/>
    <w:rsid w:val="008D16F7"/>
    <w:rsid w:val="008D2320"/>
    <w:rsid w:val="008D265E"/>
    <w:rsid w:val="008D2F4B"/>
    <w:rsid w:val="008D31B1"/>
    <w:rsid w:val="008D3682"/>
    <w:rsid w:val="008D40FA"/>
    <w:rsid w:val="008D445F"/>
    <w:rsid w:val="008D47CB"/>
    <w:rsid w:val="008D4835"/>
    <w:rsid w:val="008D51D2"/>
    <w:rsid w:val="008D6EDB"/>
    <w:rsid w:val="008D6F9A"/>
    <w:rsid w:val="008E13F6"/>
    <w:rsid w:val="008E1427"/>
    <w:rsid w:val="008E2B72"/>
    <w:rsid w:val="008E2FD9"/>
    <w:rsid w:val="008E382A"/>
    <w:rsid w:val="008E447E"/>
    <w:rsid w:val="008E4847"/>
    <w:rsid w:val="008E52C7"/>
    <w:rsid w:val="008E572B"/>
    <w:rsid w:val="008E5A1D"/>
    <w:rsid w:val="008E5C45"/>
    <w:rsid w:val="008E6031"/>
    <w:rsid w:val="008E61C0"/>
    <w:rsid w:val="008E6322"/>
    <w:rsid w:val="008E76E1"/>
    <w:rsid w:val="008F074E"/>
    <w:rsid w:val="008F0C50"/>
    <w:rsid w:val="008F0D8F"/>
    <w:rsid w:val="008F0EF7"/>
    <w:rsid w:val="008F1171"/>
    <w:rsid w:val="008F2529"/>
    <w:rsid w:val="008F42F5"/>
    <w:rsid w:val="008F43DA"/>
    <w:rsid w:val="008F5F31"/>
    <w:rsid w:val="008F6B6B"/>
    <w:rsid w:val="008F778A"/>
    <w:rsid w:val="009007C3"/>
    <w:rsid w:val="00900FC9"/>
    <w:rsid w:val="0090107F"/>
    <w:rsid w:val="00901303"/>
    <w:rsid w:val="00902ED6"/>
    <w:rsid w:val="0090320B"/>
    <w:rsid w:val="00903908"/>
    <w:rsid w:val="009048D0"/>
    <w:rsid w:val="00904994"/>
    <w:rsid w:val="00906037"/>
    <w:rsid w:val="00906B58"/>
    <w:rsid w:val="00906FBA"/>
    <w:rsid w:val="009070EF"/>
    <w:rsid w:val="00907657"/>
    <w:rsid w:val="009104C0"/>
    <w:rsid w:val="00910908"/>
    <w:rsid w:val="00911158"/>
    <w:rsid w:val="00911300"/>
    <w:rsid w:val="00912200"/>
    <w:rsid w:val="0091280A"/>
    <w:rsid w:val="00912CE8"/>
    <w:rsid w:val="009143A0"/>
    <w:rsid w:val="009150C0"/>
    <w:rsid w:val="009157E7"/>
    <w:rsid w:val="009158CE"/>
    <w:rsid w:val="00917166"/>
    <w:rsid w:val="009176F8"/>
    <w:rsid w:val="00917820"/>
    <w:rsid w:val="009205CC"/>
    <w:rsid w:val="00920811"/>
    <w:rsid w:val="0092168A"/>
    <w:rsid w:val="00921B5A"/>
    <w:rsid w:val="00923547"/>
    <w:rsid w:val="00923634"/>
    <w:rsid w:val="00924AA7"/>
    <w:rsid w:val="00925124"/>
    <w:rsid w:val="00925635"/>
    <w:rsid w:val="009272D9"/>
    <w:rsid w:val="00927C59"/>
    <w:rsid w:val="00927EBE"/>
    <w:rsid w:val="00931881"/>
    <w:rsid w:val="00931D6B"/>
    <w:rsid w:val="009332A8"/>
    <w:rsid w:val="009332C4"/>
    <w:rsid w:val="00933352"/>
    <w:rsid w:val="00934070"/>
    <w:rsid w:val="0093421F"/>
    <w:rsid w:val="0093443B"/>
    <w:rsid w:val="009351BA"/>
    <w:rsid w:val="00935231"/>
    <w:rsid w:val="0093663A"/>
    <w:rsid w:val="00936902"/>
    <w:rsid w:val="00937F89"/>
    <w:rsid w:val="00940303"/>
    <w:rsid w:val="009416BB"/>
    <w:rsid w:val="00942170"/>
    <w:rsid w:val="009421B2"/>
    <w:rsid w:val="009426F0"/>
    <w:rsid w:val="00942B20"/>
    <w:rsid w:val="0094377D"/>
    <w:rsid w:val="00943A44"/>
    <w:rsid w:val="009445CA"/>
    <w:rsid w:val="0094486D"/>
    <w:rsid w:val="00945977"/>
    <w:rsid w:val="009474C1"/>
    <w:rsid w:val="00947811"/>
    <w:rsid w:val="00947B1F"/>
    <w:rsid w:val="00950E58"/>
    <w:rsid w:val="009517DF"/>
    <w:rsid w:val="00951A88"/>
    <w:rsid w:val="00951FA3"/>
    <w:rsid w:val="00952DF0"/>
    <w:rsid w:val="00954679"/>
    <w:rsid w:val="009552FE"/>
    <w:rsid w:val="009553C5"/>
    <w:rsid w:val="00955673"/>
    <w:rsid w:val="00955A09"/>
    <w:rsid w:val="009562E9"/>
    <w:rsid w:val="00956668"/>
    <w:rsid w:val="009569B9"/>
    <w:rsid w:val="00956E57"/>
    <w:rsid w:val="009571D6"/>
    <w:rsid w:val="0095735D"/>
    <w:rsid w:val="00957BDC"/>
    <w:rsid w:val="00961281"/>
    <w:rsid w:val="009630E9"/>
    <w:rsid w:val="0096320C"/>
    <w:rsid w:val="00963949"/>
    <w:rsid w:val="00963D45"/>
    <w:rsid w:val="009655DA"/>
    <w:rsid w:val="00965BB7"/>
    <w:rsid w:val="00965BBC"/>
    <w:rsid w:val="0096696E"/>
    <w:rsid w:val="009673D0"/>
    <w:rsid w:val="0096765E"/>
    <w:rsid w:val="00967889"/>
    <w:rsid w:val="00970CF9"/>
    <w:rsid w:val="00970F4C"/>
    <w:rsid w:val="00971FCC"/>
    <w:rsid w:val="00972823"/>
    <w:rsid w:val="00973530"/>
    <w:rsid w:val="00974508"/>
    <w:rsid w:val="00974996"/>
    <w:rsid w:val="00974F5C"/>
    <w:rsid w:val="009772C7"/>
    <w:rsid w:val="00977578"/>
    <w:rsid w:val="0097795C"/>
    <w:rsid w:val="0098019C"/>
    <w:rsid w:val="0098053C"/>
    <w:rsid w:val="00980D15"/>
    <w:rsid w:val="009813F0"/>
    <w:rsid w:val="00982066"/>
    <w:rsid w:val="00983B15"/>
    <w:rsid w:val="00983E27"/>
    <w:rsid w:val="009842BD"/>
    <w:rsid w:val="00984DA5"/>
    <w:rsid w:val="009855D3"/>
    <w:rsid w:val="00985FC0"/>
    <w:rsid w:val="009861CA"/>
    <w:rsid w:val="009865B1"/>
    <w:rsid w:val="00986709"/>
    <w:rsid w:val="00986808"/>
    <w:rsid w:val="0098737D"/>
    <w:rsid w:val="00987E7E"/>
    <w:rsid w:val="00990796"/>
    <w:rsid w:val="00990A97"/>
    <w:rsid w:val="00990BE6"/>
    <w:rsid w:val="00990E18"/>
    <w:rsid w:val="009931ED"/>
    <w:rsid w:val="00993209"/>
    <w:rsid w:val="00993637"/>
    <w:rsid w:val="00993A95"/>
    <w:rsid w:val="00993BB6"/>
    <w:rsid w:val="00993E3E"/>
    <w:rsid w:val="00995731"/>
    <w:rsid w:val="00995A0C"/>
    <w:rsid w:val="009A0339"/>
    <w:rsid w:val="009A13A8"/>
    <w:rsid w:val="009A210E"/>
    <w:rsid w:val="009A2167"/>
    <w:rsid w:val="009A28B5"/>
    <w:rsid w:val="009A402E"/>
    <w:rsid w:val="009A4045"/>
    <w:rsid w:val="009A49F0"/>
    <w:rsid w:val="009A5222"/>
    <w:rsid w:val="009A5307"/>
    <w:rsid w:val="009A5BF1"/>
    <w:rsid w:val="009A63D3"/>
    <w:rsid w:val="009A70F3"/>
    <w:rsid w:val="009A735C"/>
    <w:rsid w:val="009A7EE1"/>
    <w:rsid w:val="009B0CD1"/>
    <w:rsid w:val="009B1A98"/>
    <w:rsid w:val="009B2955"/>
    <w:rsid w:val="009B2E20"/>
    <w:rsid w:val="009B43DF"/>
    <w:rsid w:val="009B4530"/>
    <w:rsid w:val="009B6389"/>
    <w:rsid w:val="009B6641"/>
    <w:rsid w:val="009B69B7"/>
    <w:rsid w:val="009B7A38"/>
    <w:rsid w:val="009C0051"/>
    <w:rsid w:val="009C15A6"/>
    <w:rsid w:val="009C1A57"/>
    <w:rsid w:val="009C2396"/>
    <w:rsid w:val="009C2A6C"/>
    <w:rsid w:val="009C2A99"/>
    <w:rsid w:val="009C3198"/>
    <w:rsid w:val="009C355E"/>
    <w:rsid w:val="009C3A0A"/>
    <w:rsid w:val="009C3D82"/>
    <w:rsid w:val="009C4D2A"/>
    <w:rsid w:val="009C4E50"/>
    <w:rsid w:val="009C5765"/>
    <w:rsid w:val="009C5799"/>
    <w:rsid w:val="009C5EC9"/>
    <w:rsid w:val="009C6A1E"/>
    <w:rsid w:val="009D0273"/>
    <w:rsid w:val="009D2458"/>
    <w:rsid w:val="009D2F0C"/>
    <w:rsid w:val="009D477C"/>
    <w:rsid w:val="009D53D4"/>
    <w:rsid w:val="009D557B"/>
    <w:rsid w:val="009D6CC1"/>
    <w:rsid w:val="009E0264"/>
    <w:rsid w:val="009E10D2"/>
    <w:rsid w:val="009E17B8"/>
    <w:rsid w:val="009E1B3D"/>
    <w:rsid w:val="009E27A5"/>
    <w:rsid w:val="009E2F86"/>
    <w:rsid w:val="009E39B8"/>
    <w:rsid w:val="009E54A9"/>
    <w:rsid w:val="009E5690"/>
    <w:rsid w:val="009E6998"/>
    <w:rsid w:val="009E7B6F"/>
    <w:rsid w:val="009F008F"/>
    <w:rsid w:val="009F08B8"/>
    <w:rsid w:val="009F0B9B"/>
    <w:rsid w:val="009F211B"/>
    <w:rsid w:val="009F2917"/>
    <w:rsid w:val="009F3135"/>
    <w:rsid w:val="009F3761"/>
    <w:rsid w:val="009F39CC"/>
    <w:rsid w:val="009F4707"/>
    <w:rsid w:val="009F79C7"/>
    <w:rsid w:val="009F7B59"/>
    <w:rsid w:val="00A002CE"/>
    <w:rsid w:val="00A0201D"/>
    <w:rsid w:val="00A0354E"/>
    <w:rsid w:val="00A038D5"/>
    <w:rsid w:val="00A03C80"/>
    <w:rsid w:val="00A0420C"/>
    <w:rsid w:val="00A042B1"/>
    <w:rsid w:val="00A05AF8"/>
    <w:rsid w:val="00A05E9A"/>
    <w:rsid w:val="00A07081"/>
    <w:rsid w:val="00A07B07"/>
    <w:rsid w:val="00A100B5"/>
    <w:rsid w:val="00A10FD2"/>
    <w:rsid w:val="00A11C4E"/>
    <w:rsid w:val="00A12209"/>
    <w:rsid w:val="00A1419B"/>
    <w:rsid w:val="00A144D4"/>
    <w:rsid w:val="00A1475D"/>
    <w:rsid w:val="00A15205"/>
    <w:rsid w:val="00A15FA0"/>
    <w:rsid w:val="00A17560"/>
    <w:rsid w:val="00A21361"/>
    <w:rsid w:val="00A21577"/>
    <w:rsid w:val="00A24338"/>
    <w:rsid w:val="00A245CD"/>
    <w:rsid w:val="00A24826"/>
    <w:rsid w:val="00A24B1E"/>
    <w:rsid w:val="00A25C81"/>
    <w:rsid w:val="00A27059"/>
    <w:rsid w:val="00A276DC"/>
    <w:rsid w:val="00A30100"/>
    <w:rsid w:val="00A31484"/>
    <w:rsid w:val="00A31681"/>
    <w:rsid w:val="00A31A60"/>
    <w:rsid w:val="00A32496"/>
    <w:rsid w:val="00A32545"/>
    <w:rsid w:val="00A3395C"/>
    <w:rsid w:val="00A34CA4"/>
    <w:rsid w:val="00A35FA5"/>
    <w:rsid w:val="00A36108"/>
    <w:rsid w:val="00A36CE7"/>
    <w:rsid w:val="00A36DF3"/>
    <w:rsid w:val="00A400C4"/>
    <w:rsid w:val="00A40F38"/>
    <w:rsid w:val="00A414B9"/>
    <w:rsid w:val="00A419F9"/>
    <w:rsid w:val="00A41EA6"/>
    <w:rsid w:val="00A42154"/>
    <w:rsid w:val="00A42416"/>
    <w:rsid w:val="00A42CFA"/>
    <w:rsid w:val="00A42FB3"/>
    <w:rsid w:val="00A4441D"/>
    <w:rsid w:val="00A44EA6"/>
    <w:rsid w:val="00A4589E"/>
    <w:rsid w:val="00A45FDB"/>
    <w:rsid w:val="00A460D5"/>
    <w:rsid w:val="00A4691F"/>
    <w:rsid w:val="00A46E49"/>
    <w:rsid w:val="00A46EA4"/>
    <w:rsid w:val="00A46F98"/>
    <w:rsid w:val="00A47FE3"/>
    <w:rsid w:val="00A47FF9"/>
    <w:rsid w:val="00A50762"/>
    <w:rsid w:val="00A5127A"/>
    <w:rsid w:val="00A513F1"/>
    <w:rsid w:val="00A52C5F"/>
    <w:rsid w:val="00A532DD"/>
    <w:rsid w:val="00A53984"/>
    <w:rsid w:val="00A539AD"/>
    <w:rsid w:val="00A548F8"/>
    <w:rsid w:val="00A5522E"/>
    <w:rsid w:val="00A561BC"/>
    <w:rsid w:val="00A56504"/>
    <w:rsid w:val="00A566FA"/>
    <w:rsid w:val="00A567CB"/>
    <w:rsid w:val="00A56931"/>
    <w:rsid w:val="00A57D06"/>
    <w:rsid w:val="00A60109"/>
    <w:rsid w:val="00A60242"/>
    <w:rsid w:val="00A60950"/>
    <w:rsid w:val="00A60F65"/>
    <w:rsid w:val="00A61241"/>
    <w:rsid w:val="00A62E37"/>
    <w:rsid w:val="00A635F9"/>
    <w:rsid w:val="00A643FB"/>
    <w:rsid w:val="00A649B6"/>
    <w:rsid w:val="00A64FC7"/>
    <w:rsid w:val="00A65AC8"/>
    <w:rsid w:val="00A663FD"/>
    <w:rsid w:val="00A70279"/>
    <w:rsid w:val="00A7155E"/>
    <w:rsid w:val="00A71AC4"/>
    <w:rsid w:val="00A72422"/>
    <w:rsid w:val="00A729C6"/>
    <w:rsid w:val="00A7401C"/>
    <w:rsid w:val="00A743F2"/>
    <w:rsid w:val="00A74B90"/>
    <w:rsid w:val="00A75493"/>
    <w:rsid w:val="00A760F0"/>
    <w:rsid w:val="00A766E4"/>
    <w:rsid w:val="00A7714C"/>
    <w:rsid w:val="00A77809"/>
    <w:rsid w:val="00A80023"/>
    <w:rsid w:val="00A805CB"/>
    <w:rsid w:val="00A80BCF"/>
    <w:rsid w:val="00A817D1"/>
    <w:rsid w:val="00A825D1"/>
    <w:rsid w:val="00A83561"/>
    <w:rsid w:val="00A8369C"/>
    <w:rsid w:val="00A86579"/>
    <w:rsid w:val="00A90212"/>
    <w:rsid w:val="00A90943"/>
    <w:rsid w:val="00A90B33"/>
    <w:rsid w:val="00A90CC4"/>
    <w:rsid w:val="00A91997"/>
    <w:rsid w:val="00A9401D"/>
    <w:rsid w:val="00A95390"/>
    <w:rsid w:val="00A953E4"/>
    <w:rsid w:val="00A96170"/>
    <w:rsid w:val="00A96739"/>
    <w:rsid w:val="00A96F24"/>
    <w:rsid w:val="00A97075"/>
    <w:rsid w:val="00A97546"/>
    <w:rsid w:val="00AA026A"/>
    <w:rsid w:val="00AA0A6B"/>
    <w:rsid w:val="00AA119A"/>
    <w:rsid w:val="00AA1689"/>
    <w:rsid w:val="00AA496F"/>
    <w:rsid w:val="00AA5770"/>
    <w:rsid w:val="00AA6906"/>
    <w:rsid w:val="00AA69FD"/>
    <w:rsid w:val="00AA6C0F"/>
    <w:rsid w:val="00AA6E33"/>
    <w:rsid w:val="00AA70DB"/>
    <w:rsid w:val="00AA753A"/>
    <w:rsid w:val="00AB025F"/>
    <w:rsid w:val="00AB0279"/>
    <w:rsid w:val="00AB05D6"/>
    <w:rsid w:val="00AB0DE0"/>
    <w:rsid w:val="00AB0E2F"/>
    <w:rsid w:val="00AB29D3"/>
    <w:rsid w:val="00AB2E70"/>
    <w:rsid w:val="00AB31EF"/>
    <w:rsid w:val="00AB33A7"/>
    <w:rsid w:val="00AB33C1"/>
    <w:rsid w:val="00AB3A63"/>
    <w:rsid w:val="00AB3E03"/>
    <w:rsid w:val="00AB449C"/>
    <w:rsid w:val="00AB5383"/>
    <w:rsid w:val="00AB7753"/>
    <w:rsid w:val="00AB7C21"/>
    <w:rsid w:val="00AC0D33"/>
    <w:rsid w:val="00AC1D15"/>
    <w:rsid w:val="00AC2B69"/>
    <w:rsid w:val="00AC33A5"/>
    <w:rsid w:val="00AC3891"/>
    <w:rsid w:val="00AC4C96"/>
    <w:rsid w:val="00AC4ED5"/>
    <w:rsid w:val="00AC52E3"/>
    <w:rsid w:val="00AC5937"/>
    <w:rsid w:val="00AC5B70"/>
    <w:rsid w:val="00AC5BB6"/>
    <w:rsid w:val="00AC66C8"/>
    <w:rsid w:val="00AC72DF"/>
    <w:rsid w:val="00AD03A2"/>
    <w:rsid w:val="00AD3577"/>
    <w:rsid w:val="00AD363D"/>
    <w:rsid w:val="00AD44C6"/>
    <w:rsid w:val="00AD472C"/>
    <w:rsid w:val="00AD6406"/>
    <w:rsid w:val="00AE0C8B"/>
    <w:rsid w:val="00AE0D64"/>
    <w:rsid w:val="00AE1E38"/>
    <w:rsid w:val="00AE234B"/>
    <w:rsid w:val="00AE2571"/>
    <w:rsid w:val="00AE2CAB"/>
    <w:rsid w:val="00AE2CC8"/>
    <w:rsid w:val="00AE3280"/>
    <w:rsid w:val="00AE460D"/>
    <w:rsid w:val="00AE5734"/>
    <w:rsid w:val="00AE5D38"/>
    <w:rsid w:val="00AE621F"/>
    <w:rsid w:val="00AE7F82"/>
    <w:rsid w:val="00AF204F"/>
    <w:rsid w:val="00AF395F"/>
    <w:rsid w:val="00AF479B"/>
    <w:rsid w:val="00AF4DCD"/>
    <w:rsid w:val="00AF5876"/>
    <w:rsid w:val="00AF595B"/>
    <w:rsid w:val="00AF7AEF"/>
    <w:rsid w:val="00B009A7"/>
    <w:rsid w:val="00B00B8F"/>
    <w:rsid w:val="00B00CA3"/>
    <w:rsid w:val="00B01432"/>
    <w:rsid w:val="00B02A06"/>
    <w:rsid w:val="00B03B5D"/>
    <w:rsid w:val="00B0490B"/>
    <w:rsid w:val="00B05F78"/>
    <w:rsid w:val="00B068BE"/>
    <w:rsid w:val="00B06BD9"/>
    <w:rsid w:val="00B07B0C"/>
    <w:rsid w:val="00B07DBA"/>
    <w:rsid w:val="00B1034D"/>
    <w:rsid w:val="00B10CAC"/>
    <w:rsid w:val="00B120F9"/>
    <w:rsid w:val="00B122BF"/>
    <w:rsid w:val="00B12F45"/>
    <w:rsid w:val="00B14768"/>
    <w:rsid w:val="00B164BE"/>
    <w:rsid w:val="00B1658D"/>
    <w:rsid w:val="00B168A2"/>
    <w:rsid w:val="00B17C56"/>
    <w:rsid w:val="00B203B6"/>
    <w:rsid w:val="00B210C4"/>
    <w:rsid w:val="00B218A0"/>
    <w:rsid w:val="00B22047"/>
    <w:rsid w:val="00B225D9"/>
    <w:rsid w:val="00B229B3"/>
    <w:rsid w:val="00B23A58"/>
    <w:rsid w:val="00B23CDB"/>
    <w:rsid w:val="00B24451"/>
    <w:rsid w:val="00B248DD"/>
    <w:rsid w:val="00B25563"/>
    <w:rsid w:val="00B26734"/>
    <w:rsid w:val="00B26A32"/>
    <w:rsid w:val="00B26AA0"/>
    <w:rsid w:val="00B26D48"/>
    <w:rsid w:val="00B2789F"/>
    <w:rsid w:val="00B27982"/>
    <w:rsid w:val="00B30872"/>
    <w:rsid w:val="00B3334A"/>
    <w:rsid w:val="00B335FA"/>
    <w:rsid w:val="00B33D05"/>
    <w:rsid w:val="00B342B5"/>
    <w:rsid w:val="00B3479F"/>
    <w:rsid w:val="00B35233"/>
    <w:rsid w:val="00B35EDC"/>
    <w:rsid w:val="00B3680B"/>
    <w:rsid w:val="00B378D5"/>
    <w:rsid w:val="00B4033D"/>
    <w:rsid w:val="00B40949"/>
    <w:rsid w:val="00B40D80"/>
    <w:rsid w:val="00B41F7B"/>
    <w:rsid w:val="00B42EE1"/>
    <w:rsid w:val="00B433B6"/>
    <w:rsid w:val="00B448C7"/>
    <w:rsid w:val="00B44FD6"/>
    <w:rsid w:val="00B45DA2"/>
    <w:rsid w:val="00B464BB"/>
    <w:rsid w:val="00B472E7"/>
    <w:rsid w:val="00B47A59"/>
    <w:rsid w:val="00B47BC7"/>
    <w:rsid w:val="00B511B5"/>
    <w:rsid w:val="00B513D9"/>
    <w:rsid w:val="00B52015"/>
    <w:rsid w:val="00B5349B"/>
    <w:rsid w:val="00B541B2"/>
    <w:rsid w:val="00B55CCA"/>
    <w:rsid w:val="00B5649C"/>
    <w:rsid w:val="00B56E96"/>
    <w:rsid w:val="00B57D14"/>
    <w:rsid w:val="00B60592"/>
    <w:rsid w:val="00B60A30"/>
    <w:rsid w:val="00B60A74"/>
    <w:rsid w:val="00B62743"/>
    <w:rsid w:val="00B62975"/>
    <w:rsid w:val="00B635EE"/>
    <w:rsid w:val="00B6440A"/>
    <w:rsid w:val="00B649BF"/>
    <w:rsid w:val="00B64EBB"/>
    <w:rsid w:val="00B65380"/>
    <w:rsid w:val="00B7047A"/>
    <w:rsid w:val="00B71360"/>
    <w:rsid w:val="00B7137C"/>
    <w:rsid w:val="00B7138A"/>
    <w:rsid w:val="00B719CD"/>
    <w:rsid w:val="00B72D31"/>
    <w:rsid w:val="00B72D82"/>
    <w:rsid w:val="00B749B3"/>
    <w:rsid w:val="00B75110"/>
    <w:rsid w:val="00B76169"/>
    <w:rsid w:val="00B771C1"/>
    <w:rsid w:val="00B809B0"/>
    <w:rsid w:val="00B81106"/>
    <w:rsid w:val="00B8175A"/>
    <w:rsid w:val="00B8293D"/>
    <w:rsid w:val="00B843D6"/>
    <w:rsid w:val="00B85072"/>
    <w:rsid w:val="00B87A49"/>
    <w:rsid w:val="00B900AC"/>
    <w:rsid w:val="00B90AC8"/>
    <w:rsid w:val="00B90F05"/>
    <w:rsid w:val="00B9133D"/>
    <w:rsid w:val="00B9154F"/>
    <w:rsid w:val="00B91ECE"/>
    <w:rsid w:val="00B92478"/>
    <w:rsid w:val="00B92EE5"/>
    <w:rsid w:val="00B94004"/>
    <w:rsid w:val="00B9400F"/>
    <w:rsid w:val="00B943FB"/>
    <w:rsid w:val="00B94760"/>
    <w:rsid w:val="00B97463"/>
    <w:rsid w:val="00BA01BA"/>
    <w:rsid w:val="00BA0485"/>
    <w:rsid w:val="00BA0E6C"/>
    <w:rsid w:val="00BA13A1"/>
    <w:rsid w:val="00BA25B4"/>
    <w:rsid w:val="00BA282F"/>
    <w:rsid w:val="00BA2FB3"/>
    <w:rsid w:val="00BA333C"/>
    <w:rsid w:val="00BA3982"/>
    <w:rsid w:val="00BA3FEA"/>
    <w:rsid w:val="00BA42A4"/>
    <w:rsid w:val="00BA60BC"/>
    <w:rsid w:val="00BA6188"/>
    <w:rsid w:val="00BA681B"/>
    <w:rsid w:val="00BA6DD0"/>
    <w:rsid w:val="00BA7308"/>
    <w:rsid w:val="00BA789C"/>
    <w:rsid w:val="00BB005F"/>
    <w:rsid w:val="00BB009C"/>
    <w:rsid w:val="00BB04CC"/>
    <w:rsid w:val="00BB0C3C"/>
    <w:rsid w:val="00BB0CB5"/>
    <w:rsid w:val="00BB22AA"/>
    <w:rsid w:val="00BB3362"/>
    <w:rsid w:val="00BB3922"/>
    <w:rsid w:val="00BB4F52"/>
    <w:rsid w:val="00BB608E"/>
    <w:rsid w:val="00BB7567"/>
    <w:rsid w:val="00BB7DDD"/>
    <w:rsid w:val="00BC1089"/>
    <w:rsid w:val="00BC1BF7"/>
    <w:rsid w:val="00BC2C06"/>
    <w:rsid w:val="00BC35E8"/>
    <w:rsid w:val="00BC361A"/>
    <w:rsid w:val="00BC3855"/>
    <w:rsid w:val="00BC3883"/>
    <w:rsid w:val="00BC4F60"/>
    <w:rsid w:val="00BC5B57"/>
    <w:rsid w:val="00BC68C2"/>
    <w:rsid w:val="00BC73DA"/>
    <w:rsid w:val="00BD2045"/>
    <w:rsid w:val="00BD3130"/>
    <w:rsid w:val="00BD3450"/>
    <w:rsid w:val="00BD3B99"/>
    <w:rsid w:val="00BD3CB3"/>
    <w:rsid w:val="00BD3D7D"/>
    <w:rsid w:val="00BD3ECE"/>
    <w:rsid w:val="00BD49F7"/>
    <w:rsid w:val="00BD58BF"/>
    <w:rsid w:val="00BD5F67"/>
    <w:rsid w:val="00BD6050"/>
    <w:rsid w:val="00BD61A2"/>
    <w:rsid w:val="00BD63BE"/>
    <w:rsid w:val="00BD64AF"/>
    <w:rsid w:val="00BE0423"/>
    <w:rsid w:val="00BE0F30"/>
    <w:rsid w:val="00BE130E"/>
    <w:rsid w:val="00BE17B8"/>
    <w:rsid w:val="00BE1D7B"/>
    <w:rsid w:val="00BE3189"/>
    <w:rsid w:val="00BE3C7D"/>
    <w:rsid w:val="00BE4021"/>
    <w:rsid w:val="00BE464D"/>
    <w:rsid w:val="00BE484D"/>
    <w:rsid w:val="00BE52E2"/>
    <w:rsid w:val="00BE599F"/>
    <w:rsid w:val="00BE79C0"/>
    <w:rsid w:val="00BF0609"/>
    <w:rsid w:val="00BF125D"/>
    <w:rsid w:val="00BF2596"/>
    <w:rsid w:val="00BF2AE5"/>
    <w:rsid w:val="00BF35F7"/>
    <w:rsid w:val="00BF3E04"/>
    <w:rsid w:val="00BF44CB"/>
    <w:rsid w:val="00BF47DC"/>
    <w:rsid w:val="00BF4ABC"/>
    <w:rsid w:val="00BF5C81"/>
    <w:rsid w:val="00BF5EBC"/>
    <w:rsid w:val="00BF6F5E"/>
    <w:rsid w:val="00BF70A8"/>
    <w:rsid w:val="00BF7962"/>
    <w:rsid w:val="00C00539"/>
    <w:rsid w:val="00C009DD"/>
    <w:rsid w:val="00C00B11"/>
    <w:rsid w:val="00C0193A"/>
    <w:rsid w:val="00C01B71"/>
    <w:rsid w:val="00C01C06"/>
    <w:rsid w:val="00C02017"/>
    <w:rsid w:val="00C022F9"/>
    <w:rsid w:val="00C03D48"/>
    <w:rsid w:val="00C04761"/>
    <w:rsid w:val="00C050B6"/>
    <w:rsid w:val="00C055F3"/>
    <w:rsid w:val="00C065CA"/>
    <w:rsid w:val="00C069D1"/>
    <w:rsid w:val="00C117D1"/>
    <w:rsid w:val="00C11E3A"/>
    <w:rsid w:val="00C12001"/>
    <w:rsid w:val="00C12556"/>
    <w:rsid w:val="00C12E6E"/>
    <w:rsid w:val="00C13542"/>
    <w:rsid w:val="00C13F6A"/>
    <w:rsid w:val="00C140C8"/>
    <w:rsid w:val="00C1445B"/>
    <w:rsid w:val="00C15503"/>
    <w:rsid w:val="00C15771"/>
    <w:rsid w:val="00C15DDC"/>
    <w:rsid w:val="00C165FB"/>
    <w:rsid w:val="00C17BFD"/>
    <w:rsid w:val="00C22005"/>
    <w:rsid w:val="00C23FEF"/>
    <w:rsid w:val="00C24DB3"/>
    <w:rsid w:val="00C24EDE"/>
    <w:rsid w:val="00C2519B"/>
    <w:rsid w:val="00C25403"/>
    <w:rsid w:val="00C264DE"/>
    <w:rsid w:val="00C26953"/>
    <w:rsid w:val="00C26BD5"/>
    <w:rsid w:val="00C300EB"/>
    <w:rsid w:val="00C30154"/>
    <w:rsid w:val="00C31854"/>
    <w:rsid w:val="00C31884"/>
    <w:rsid w:val="00C31DD8"/>
    <w:rsid w:val="00C34558"/>
    <w:rsid w:val="00C345BD"/>
    <w:rsid w:val="00C358A1"/>
    <w:rsid w:val="00C358A2"/>
    <w:rsid w:val="00C35F6F"/>
    <w:rsid w:val="00C35FB3"/>
    <w:rsid w:val="00C377F9"/>
    <w:rsid w:val="00C3796D"/>
    <w:rsid w:val="00C37E05"/>
    <w:rsid w:val="00C4270A"/>
    <w:rsid w:val="00C43239"/>
    <w:rsid w:val="00C436D7"/>
    <w:rsid w:val="00C437AE"/>
    <w:rsid w:val="00C43852"/>
    <w:rsid w:val="00C451DE"/>
    <w:rsid w:val="00C4531F"/>
    <w:rsid w:val="00C46E51"/>
    <w:rsid w:val="00C4746A"/>
    <w:rsid w:val="00C47760"/>
    <w:rsid w:val="00C47789"/>
    <w:rsid w:val="00C47F5B"/>
    <w:rsid w:val="00C50B67"/>
    <w:rsid w:val="00C51027"/>
    <w:rsid w:val="00C51553"/>
    <w:rsid w:val="00C51749"/>
    <w:rsid w:val="00C52172"/>
    <w:rsid w:val="00C52971"/>
    <w:rsid w:val="00C53F0C"/>
    <w:rsid w:val="00C5460B"/>
    <w:rsid w:val="00C555D3"/>
    <w:rsid w:val="00C5574A"/>
    <w:rsid w:val="00C55D29"/>
    <w:rsid w:val="00C56F2E"/>
    <w:rsid w:val="00C57F2B"/>
    <w:rsid w:val="00C60748"/>
    <w:rsid w:val="00C618B7"/>
    <w:rsid w:val="00C620BA"/>
    <w:rsid w:val="00C62905"/>
    <w:rsid w:val="00C62B3A"/>
    <w:rsid w:val="00C641F2"/>
    <w:rsid w:val="00C6453C"/>
    <w:rsid w:val="00C64AF4"/>
    <w:rsid w:val="00C64C32"/>
    <w:rsid w:val="00C657CE"/>
    <w:rsid w:val="00C65C63"/>
    <w:rsid w:val="00C66631"/>
    <w:rsid w:val="00C66802"/>
    <w:rsid w:val="00C66D79"/>
    <w:rsid w:val="00C70E85"/>
    <w:rsid w:val="00C712DF"/>
    <w:rsid w:val="00C72DFB"/>
    <w:rsid w:val="00C73B7F"/>
    <w:rsid w:val="00C742B4"/>
    <w:rsid w:val="00C748A5"/>
    <w:rsid w:val="00C749BA"/>
    <w:rsid w:val="00C74EF1"/>
    <w:rsid w:val="00C75112"/>
    <w:rsid w:val="00C75AE8"/>
    <w:rsid w:val="00C765BE"/>
    <w:rsid w:val="00C77382"/>
    <w:rsid w:val="00C807CF"/>
    <w:rsid w:val="00C81080"/>
    <w:rsid w:val="00C81C96"/>
    <w:rsid w:val="00C83577"/>
    <w:rsid w:val="00C83CF1"/>
    <w:rsid w:val="00C83DB6"/>
    <w:rsid w:val="00C83EEA"/>
    <w:rsid w:val="00C84A92"/>
    <w:rsid w:val="00C84B78"/>
    <w:rsid w:val="00C84C5A"/>
    <w:rsid w:val="00C84FA0"/>
    <w:rsid w:val="00C85197"/>
    <w:rsid w:val="00C86A64"/>
    <w:rsid w:val="00C86F6D"/>
    <w:rsid w:val="00C874BE"/>
    <w:rsid w:val="00C877C4"/>
    <w:rsid w:val="00C87D12"/>
    <w:rsid w:val="00C87EE3"/>
    <w:rsid w:val="00C91191"/>
    <w:rsid w:val="00C91B49"/>
    <w:rsid w:val="00C91CF0"/>
    <w:rsid w:val="00C9254A"/>
    <w:rsid w:val="00C93063"/>
    <w:rsid w:val="00C93413"/>
    <w:rsid w:val="00C943FE"/>
    <w:rsid w:val="00C94464"/>
    <w:rsid w:val="00C948D8"/>
    <w:rsid w:val="00C94B6A"/>
    <w:rsid w:val="00C97B5C"/>
    <w:rsid w:val="00CA0205"/>
    <w:rsid w:val="00CA0679"/>
    <w:rsid w:val="00CA0BE9"/>
    <w:rsid w:val="00CA0ECA"/>
    <w:rsid w:val="00CA138D"/>
    <w:rsid w:val="00CA2470"/>
    <w:rsid w:val="00CA39EB"/>
    <w:rsid w:val="00CA3F0C"/>
    <w:rsid w:val="00CA57D9"/>
    <w:rsid w:val="00CA5920"/>
    <w:rsid w:val="00CA5D67"/>
    <w:rsid w:val="00CA5F01"/>
    <w:rsid w:val="00CA6B74"/>
    <w:rsid w:val="00CA6BFD"/>
    <w:rsid w:val="00CA7561"/>
    <w:rsid w:val="00CA7B3E"/>
    <w:rsid w:val="00CB00FA"/>
    <w:rsid w:val="00CB0B6F"/>
    <w:rsid w:val="00CB234B"/>
    <w:rsid w:val="00CB264A"/>
    <w:rsid w:val="00CB36C3"/>
    <w:rsid w:val="00CB3D5D"/>
    <w:rsid w:val="00CB500A"/>
    <w:rsid w:val="00CB684F"/>
    <w:rsid w:val="00CB68F8"/>
    <w:rsid w:val="00CB7750"/>
    <w:rsid w:val="00CB784A"/>
    <w:rsid w:val="00CC021D"/>
    <w:rsid w:val="00CC0F20"/>
    <w:rsid w:val="00CC11D6"/>
    <w:rsid w:val="00CC21B8"/>
    <w:rsid w:val="00CC220F"/>
    <w:rsid w:val="00CC26CE"/>
    <w:rsid w:val="00CC2AFE"/>
    <w:rsid w:val="00CC3629"/>
    <w:rsid w:val="00CC3871"/>
    <w:rsid w:val="00CC461C"/>
    <w:rsid w:val="00CC5797"/>
    <w:rsid w:val="00CC7221"/>
    <w:rsid w:val="00CC7641"/>
    <w:rsid w:val="00CC76A0"/>
    <w:rsid w:val="00CD0241"/>
    <w:rsid w:val="00CD06F7"/>
    <w:rsid w:val="00CD0B51"/>
    <w:rsid w:val="00CD0ECF"/>
    <w:rsid w:val="00CD0F89"/>
    <w:rsid w:val="00CD0FD8"/>
    <w:rsid w:val="00CD12DF"/>
    <w:rsid w:val="00CD2093"/>
    <w:rsid w:val="00CD22E0"/>
    <w:rsid w:val="00CD34D0"/>
    <w:rsid w:val="00CD4707"/>
    <w:rsid w:val="00CD59CA"/>
    <w:rsid w:val="00CD6AA2"/>
    <w:rsid w:val="00CD7907"/>
    <w:rsid w:val="00CE016B"/>
    <w:rsid w:val="00CE062C"/>
    <w:rsid w:val="00CE0B46"/>
    <w:rsid w:val="00CE0ECC"/>
    <w:rsid w:val="00CE172A"/>
    <w:rsid w:val="00CE1C72"/>
    <w:rsid w:val="00CE25B8"/>
    <w:rsid w:val="00CE266A"/>
    <w:rsid w:val="00CE2B3D"/>
    <w:rsid w:val="00CE2CF2"/>
    <w:rsid w:val="00CE35D3"/>
    <w:rsid w:val="00CE376E"/>
    <w:rsid w:val="00CE425A"/>
    <w:rsid w:val="00CE4D85"/>
    <w:rsid w:val="00CE4EFB"/>
    <w:rsid w:val="00CE5813"/>
    <w:rsid w:val="00CE5B2C"/>
    <w:rsid w:val="00CE5CCA"/>
    <w:rsid w:val="00CE5CFB"/>
    <w:rsid w:val="00CE62EC"/>
    <w:rsid w:val="00CE67FB"/>
    <w:rsid w:val="00CE74E8"/>
    <w:rsid w:val="00CE7CA3"/>
    <w:rsid w:val="00CE7CC7"/>
    <w:rsid w:val="00CE7D19"/>
    <w:rsid w:val="00CF0417"/>
    <w:rsid w:val="00CF0681"/>
    <w:rsid w:val="00CF2515"/>
    <w:rsid w:val="00CF281C"/>
    <w:rsid w:val="00CF3162"/>
    <w:rsid w:val="00CF36FF"/>
    <w:rsid w:val="00CF3AFC"/>
    <w:rsid w:val="00CF3E79"/>
    <w:rsid w:val="00CF42D5"/>
    <w:rsid w:val="00CF44F9"/>
    <w:rsid w:val="00CF55BA"/>
    <w:rsid w:val="00CF5EBB"/>
    <w:rsid w:val="00CF76FB"/>
    <w:rsid w:val="00CF79E7"/>
    <w:rsid w:val="00CF7C03"/>
    <w:rsid w:val="00CF7E4A"/>
    <w:rsid w:val="00D00027"/>
    <w:rsid w:val="00D013F0"/>
    <w:rsid w:val="00D0183E"/>
    <w:rsid w:val="00D0374B"/>
    <w:rsid w:val="00D03BBA"/>
    <w:rsid w:val="00D03E04"/>
    <w:rsid w:val="00D0491D"/>
    <w:rsid w:val="00D05E29"/>
    <w:rsid w:val="00D05E78"/>
    <w:rsid w:val="00D060B8"/>
    <w:rsid w:val="00D064A5"/>
    <w:rsid w:val="00D074A2"/>
    <w:rsid w:val="00D07B51"/>
    <w:rsid w:val="00D10E83"/>
    <w:rsid w:val="00D1184A"/>
    <w:rsid w:val="00D12F70"/>
    <w:rsid w:val="00D135B8"/>
    <w:rsid w:val="00D13794"/>
    <w:rsid w:val="00D1414B"/>
    <w:rsid w:val="00D143F5"/>
    <w:rsid w:val="00D14BB8"/>
    <w:rsid w:val="00D15745"/>
    <w:rsid w:val="00D15983"/>
    <w:rsid w:val="00D17291"/>
    <w:rsid w:val="00D176D2"/>
    <w:rsid w:val="00D20834"/>
    <w:rsid w:val="00D210C5"/>
    <w:rsid w:val="00D214C4"/>
    <w:rsid w:val="00D218E7"/>
    <w:rsid w:val="00D21DED"/>
    <w:rsid w:val="00D24052"/>
    <w:rsid w:val="00D24386"/>
    <w:rsid w:val="00D243C1"/>
    <w:rsid w:val="00D24ACF"/>
    <w:rsid w:val="00D24B1D"/>
    <w:rsid w:val="00D2536B"/>
    <w:rsid w:val="00D25843"/>
    <w:rsid w:val="00D259F6"/>
    <w:rsid w:val="00D25A67"/>
    <w:rsid w:val="00D25D98"/>
    <w:rsid w:val="00D27AA8"/>
    <w:rsid w:val="00D27FF8"/>
    <w:rsid w:val="00D300E4"/>
    <w:rsid w:val="00D304EC"/>
    <w:rsid w:val="00D31310"/>
    <w:rsid w:val="00D31575"/>
    <w:rsid w:val="00D31629"/>
    <w:rsid w:val="00D31A89"/>
    <w:rsid w:val="00D31AF6"/>
    <w:rsid w:val="00D32AF0"/>
    <w:rsid w:val="00D339F4"/>
    <w:rsid w:val="00D33ACE"/>
    <w:rsid w:val="00D34626"/>
    <w:rsid w:val="00D34696"/>
    <w:rsid w:val="00D34FB4"/>
    <w:rsid w:val="00D355FA"/>
    <w:rsid w:val="00D359BA"/>
    <w:rsid w:val="00D35C75"/>
    <w:rsid w:val="00D36F92"/>
    <w:rsid w:val="00D37069"/>
    <w:rsid w:val="00D377D5"/>
    <w:rsid w:val="00D41F98"/>
    <w:rsid w:val="00D4257A"/>
    <w:rsid w:val="00D44664"/>
    <w:rsid w:val="00D456A9"/>
    <w:rsid w:val="00D46977"/>
    <w:rsid w:val="00D46984"/>
    <w:rsid w:val="00D50E7E"/>
    <w:rsid w:val="00D515C6"/>
    <w:rsid w:val="00D51B38"/>
    <w:rsid w:val="00D52798"/>
    <w:rsid w:val="00D53954"/>
    <w:rsid w:val="00D5468A"/>
    <w:rsid w:val="00D55147"/>
    <w:rsid w:val="00D56630"/>
    <w:rsid w:val="00D56898"/>
    <w:rsid w:val="00D575F7"/>
    <w:rsid w:val="00D57839"/>
    <w:rsid w:val="00D60126"/>
    <w:rsid w:val="00D612D3"/>
    <w:rsid w:val="00D6159D"/>
    <w:rsid w:val="00D61745"/>
    <w:rsid w:val="00D62665"/>
    <w:rsid w:val="00D6293B"/>
    <w:rsid w:val="00D62FE7"/>
    <w:rsid w:val="00D63CDC"/>
    <w:rsid w:val="00D645AC"/>
    <w:rsid w:val="00D64DA8"/>
    <w:rsid w:val="00D65534"/>
    <w:rsid w:val="00D656AF"/>
    <w:rsid w:val="00D66C71"/>
    <w:rsid w:val="00D66D7C"/>
    <w:rsid w:val="00D66E1E"/>
    <w:rsid w:val="00D67426"/>
    <w:rsid w:val="00D70205"/>
    <w:rsid w:val="00D706C2"/>
    <w:rsid w:val="00D7138C"/>
    <w:rsid w:val="00D713F0"/>
    <w:rsid w:val="00D718D7"/>
    <w:rsid w:val="00D71A3E"/>
    <w:rsid w:val="00D71CB5"/>
    <w:rsid w:val="00D71F79"/>
    <w:rsid w:val="00D725D4"/>
    <w:rsid w:val="00D72AC3"/>
    <w:rsid w:val="00D72D13"/>
    <w:rsid w:val="00D733DC"/>
    <w:rsid w:val="00D735EF"/>
    <w:rsid w:val="00D73E65"/>
    <w:rsid w:val="00D7411F"/>
    <w:rsid w:val="00D74D94"/>
    <w:rsid w:val="00D759CD"/>
    <w:rsid w:val="00D75BBB"/>
    <w:rsid w:val="00D7609F"/>
    <w:rsid w:val="00D7692F"/>
    <w:rsid w:val="00D805F4"/>
    <w:rsid w:val="00D808A7"/>
    <w:rsid w:val="00D81039"/>
    <w:rsid w:val="00D81AA7"/>
    <w:rsid w:val="00D82E47"/>
    <w:rsid w:val="00D8422A"/>
    <w:rsid w:val="00D84A01"/>
    <w:rsid w:val="00D84BFF"/>
    <w:rsid w:val="00D84C08"/>
    <w:rsid w:val="00D865E4"/>
    <w:rsid w:val="00D86F47"/>
    <w:rsid w:val="00D876C2"/>
    <w:rsid w:val="00D9010F"/>
    <w:rsid w:val="00D92F7F"/>
    <w:rsid w:val="00D9377B"/>
    <w:rsid w:val="00D94D7E"/>
    <w:rsid w:val="00D966BB"/>
    <w:rsid w:val="00D977EA"/>
    <w:rsid w:val="00D9784A"/>
    <w:rsid w:val="00D97BE5"/>
    <w:rsid w:val="00DA0130"/>
    <w:rsid w:val="00DA0CF6"/>
    <w:rsid w:val="00DA1123"/>
    <w:rsid w:val="00DA146D"/>
    <w:rsid w:val="00DA14E3"/>
    <w:rsid w:val="00DA171F"/>
    <w:rsid w:val="00DA326B"/>
    <w:rsid w:val="00DA33A9"/>
    <w:rsid w:val="00DA37E0"/>
    <w:rsid w:val="00DA499F"/>
    <w:rsid w:val="00DA7191"/>
    <w:rsid w:val="00DA789A"/>
    <w:rsid w:val="00DA7AA4"/>
    <w:rsid w:val="00DB06CA"/>
    <w:rsid w:val="00DB148C"/>
    <w:rsid w:val="00DB17B5"/>
    <w:rsid w:val="00DB1A31"/>
    <w:rsid w:val="00DB1A48"/>
    <w:rsid w:val="00DB1AAD"/>
    <w:rsid w:val="00DB1D2F"/>
    <w:rsid w:val="00DB202E"/>
    <w:rsid w:val="00DB2EAB"/>
    <w:rsid w:val="00DB32F9"/>
    <w:rsid w:val="00DB4088"/>
    <w:rsid w:val="00DB4711"/>
    <w:rsid w:val="00DB4D8B"/>
    <w:rsid w:val="00DB4F78"/>
    <w:rsid w:val="00DB6653"/>
    <w:rsid w:val="00DB67EC"/>
    <w:rsid w:val="00DB6C80"/>
    <w:rsid w:val="00DB6F2F"/>
    <w:rsid w:val="00DB7394"/>
    <w:rsid w:val="00DB7A38"/>
    <w:rsid w:val="00DC027B"/>
    <w:rsid w:val="00DC0484"/>
    <w:rsid w:val="00DC0823"/>
    <w:rsid w:val="00DC0CDE"/>
    <w:rsid w:val="00DC18CC"/>
    <w:rsid w:val="00DC1A85"/>
    <w:rsid w:val="00DC1D96"/>
    <w:rsid w:val="00DC1F1E"/>
    <w:rsid w:val="00DC3261"/>
    <w:rsid w:val="00DC3E20"/>
    <w:rsid w:val="00DC4559"/>
    <w:rsid w:val="00DC498E"/>
    <w:rsid w:val="00DC4D72"/>
    <w:rsid w:val="00DC4F66"/>
    <w:rsid w:val="00DC5584"/>
    <w:rsid w:val="00DC6525"/>
    <w:rsid w:val="00DC6AFF"/>
    <w:rsid w:val="00DC7018"/>
    <w:rsid w:val="00DC7A2A"/>
    <w:rsid w:val="00DC7B87"/>
    <w:rsid w:val="00DC7CD0"/>
    <w:rsid w:val="00DD0478"/>
    <w:rsid w:val="00DD12B0"/>
    <w:rsid w:val="00DD1A7C"/>
    <w:rsid w:val="00DD1C85"/>
    <w:rsid w:val="00DD1E55"/>
    <w:rsid w:val="00DD2F40"/>
    <w:rsid w:val="00DD354C"/>
    <w:rsid w:val="00DD378A"/>
    <w:rsid w:val="00DD383A"/>
    <w:rsid w:val="00DD4882"/>
    <w:rsid w:val="00DD5610"/>
    <w:rsid w:val="00DD5C3F"/>
    <w:rsid w:val="00DD6069"/>
    <w:rsid w:val="00DD7C56"/>
    <w:rsid w:val="00DE0605"/>
    <w:rsid w:val="00DE163F"/>
    <w:rsid w:val="00DE1646"/>
    <w:rsid w:val="00DE2375"/>
    <w:rsid w:val="00DE36E0"/>
    <w:rsid w:val="00DE409A"/>
    <w:rsid w:val="00DE412F"/>
    <w:rsid w:val="00DE4435"/>
    <w:rsid w:val="00DE5DEC"/>
    <w:rsid w:val="00DE631C"/>
    <w:rsid w:val="00DE7983"/>
    <w:rsid w:val="00DF0CB3"/>
    <w:rsid w:val="00DF1EB8"/>
    <w:rsid w:val="00DF2A83"/>
    <w:rsid w:val="00DF2CCE"/>
    <w:rsid w:val="00DF494C"/>
    <w:rsid w:val="00DF52BD"/>
    <w:rsid w:val="00DF667B"/>
    <w:rsid w:val="00DF6D0B"/>
    <w:rsid w:val="00DF7E0D"/>
    <w:rsid w:val="00E0004E"/>
    <w:rsid w:val="00E0062E"/>
    <w:rsid w:val="00E00930"/>
    <w:rsid w:val="00E00FE1"/>
    <w:rsid w:val="00E013F7"/>
    <w:rsid w:val="00E02CBF"/>
    <w:rsid w:val="00E05125"/>
    <w:rsid w:val="00E05179"/>
    <w:rsid w:val="00E0624D"/>
    <w:rsid w:val="00E0650D"/>
    <w:rsid w:val="00E06510"/>
    <w:rsid w:val="00E067AB"/>
    <w:rsid w:val="00E079C9"/>
    <w:rsid w:val="00E07B88"/>
    <w:rsid w:val="00E1013B"/>
    <w:rsid w:val="00E12303"/>
    <w:rsid w:val="00E128CA"/>
    <w:rsid w:val="00E1392E"/>
    <w:rsid w:val="00E13D17"/>
    <w:rsid w:val="00E13F4D"/>
    <w:rsid w:val="00E14588"/>
    <w:rsid w:val="00E15B7D"/>
    <w:rsid w:val="00E16D32"/>
    <w:rsid w:val="00E179D4"/>
    <w:rsid w:val="00E20023"/>
    <w:rsid w:val="00E25524"/>
    <w:rsid w:val="00E25A66"/>
    <w:rsid w:val="00E25B25"/>
    <w:rsid w:val="00E2634A"/>
    <w:rsid w:val="00E27154"/>
    <w:rsid w:val="00E275E8"/>
    <w:rsid w:val="00E30410"/>
    <w:rsid w:val="00E305EA"/>
    <w:rsid w:val="00E32EA3"/>
    <w:rsid w:val="00E32EC1"/>
    <w:rsid w:val="00E3389D"/>
    <w:rsid w:val="00E352D6"/>
    <w:rsid w:val="00E353A3"/>
    <w:rsid w:val="00E35443"/>
    <w:rsid w:val="00E35972"/>
    <w:rsid w:val="00E35B64"/>
    <w:rsid w:val="00E35C9D"/>
    <w:rsid w:val="00E3613F"/>
    <w:rsid w:val="00E36A9F"/>
    <w:rsid w:val="00E3762A"/>
    <w:rsid w:val="00E37FF7"/>
    <w:rsid w:val="00E4014A"/>
    <w:rsid w:val="00E404B9"/>
    <w:rsid w:val="00E41092"/>
    <w:rsid w:val="00E42682"/>
    <w:rsid w:val="00E42D05"/>
    <w:rsid w:val="00E4328A"/>
    <w:rsid w:val="00E43417"/>
    <w:rsid w:val="00E4368C"/>
    <w:rsid w:val="00E43692"/>
    <w:rsid w:val="00E4438C"/>
    <w:rsid w:val="00E45004"/>
    <w:rsid w:val="00E450AC"/>
    <w:rsid w:val="00E457F3"/>
    <w:rsid w:val="00E46C76"/>
    <w:rsid w:val="00E50663"/>
    <w:rsid w:val="00E51219"/>
    <w:rsid w:val="00E5180F"/>
    <w:rsid w:val="00E52246"/>
    <w:rsid w:val="00E52BD9"/>
    <w:rsid w:val="00E54849"/>
    <w:rsid w:val="00E54A1C"/>
    <w:rsid w:val="00E55F9B"/>
    <w:rsid w:val="00E57021"/>
    <w:rsid w:val="00E576F5"/>
    <w:rsid w:val="00E578AA"/>
    <w:rsid w:val="00E57A6A"/>
    <w:rsid w:val="00E57A87"/>
    <w:rsid w:val="00E60093"/>
    <w:rsid w:val="00E605C6"/>
    <w:rsid w:val="00E60815"/>
    <w:rsid w:val="00E60AC6"/>
    <w:rsid w:val="00E61BB6"/>
    <w:rsid w:val="00E63748"/>
    <w:rsid w:val="00E63A04"/>
    <w:rsid w:val="00E64C08"/>
    <w:rsid w:val="00E66F5B"/>
    <w:rsid w:val="00E67754"/>
    <w:rsid w:val="00E67EBF"/>
    <w:rsid w:val="00E70179"/>
    <w:rsid w:val="00E70E85"/>
    <w:rsid w:val="00E718FE"/>
    <w:rsid w:val="00E71E03"/>
    <w:rsid w:val="00E723FA"/>
    <w:rsid w:val="00E73136"/>
    <w:rsid w:val="00E7367F"/>
    <w:rsid w:val="00E73CC1"/>
    <w:rsid w:val="00E741EA"/>
    <w:rsid w:val="00E76498"/>
    <w:rsid w:val="00E76BFA"/>
    <w:rsid w:val="00E80219"/>
    <w:rsid w:val="00E803CB"/>
    <w:rsid w:val="00E80C77"/>
    <w:rsid w:val="00E81D44"/>
    <w:rsid w:val="00E825B2"/>
    <w:rsid w:val="00E82759"/>
    <w:rsid w:val="00E83174"/>
    <w:rsid w:val="00E8398D"/>
    <w:rsid w:val="00E848F6"/>
    <w:rsid w:val="00E86357"/>
    <w:rsid w:val="00E87284"/>
    <w:rsid w:val="00E876B1"/>
    <w:rsid w:val="00E911D4"/>
    <w:rsid w:val="00E95294"/>
    <w:rsid w:val="00E95E6B"/>
    <w:rsid w:val="00E96742"/>
    <w:rsid w:val="00E9744C"/>
    <w:rsid w:val="00E97664"/>
    <w:rsid w:val="00E97A17"/>
    <w:rsid w:val="00EA1053"/>
    <w:rsid w:val="00EA27AF"/>
    <w:rsid w:val="00EA2887"/>
    <w:rsid w:val="00EA2D1B"/>
    <w:rsid w:val="00EA4DD8"/>
    <w:rsid w:val="00EA57BE"/>
    <w:rsid w:val="00EA6B18"/>
    <w:rsid w:val="00EA7959"/>
    <w:rsid w:val="00EB050B"/>
    <w:rsid w:val="00EB14A2"/>
    <w:rsid w:val="00EB1BE7"/>
    <w:rsid w:val="00EB27C4"/>
    <w:rsid w:val="00EB2AEF"/>
    <w:rsid w:val="00EB2B35"/>
    <w:rsid w:val="00EB2BED"/>
    <w:rsid w:val="00EB35F6"/>
    <w:rsid w:val="00EB3840"/>
    <w:rsid w:val="00EB3F20"/>
    <w:rsid w:val="00EB47A8"/>
    <w:rsid w:val="00EB47BD"/>
    <w:rsid w:val="00EB4E6E"/>
    <w:rsid w:val="00EB6108"/>
    <w:rsid w:val="00EB6258"/>
    <w:rsid w:val="00EB6A48"/>
    <w:rsid w:val="00EB79D9"/>
    <w:rsid w:val="00EB7E71"/>
    <w:rsid w:val="00EC0CEB"/>
    <w:rsid w:val="00EC1186"/>
    <w:rsid w:val="00EC2293"/>
    <w:rsid w:val="00EC4495"/>
    <w:rsid w:val="00EC5A48"/>
    <w:rsid w:val="00EC5DCF"/>
    <w:rsid w:val="00EC6716"/>
    <w:rsid w:val="00ED083A"/>
    <w:rsid w:val="00ED0D89"/>
    <w:rsid w:val="00ED11E3"/>
    <w:rsid w:val="00ED123E"/>
    <w:rsid w:val="00ED1F15"/>
    <w:rsid w:val="00ED216B"/>
    <w:rsid w:val="00ED2E76"/>
    <w:rsid w:val="00ED7A71"/>
    <w:rsid w:val="00EE0634"/>
    <w:rsid w:val="00EE24FA"/>
    <w:rsid w:val="00EE298E"/>
    <w:rsid w:val="00EE2B15"/>
    <w:rsid w:val="00EE45C7"/>
    <w:rsid w:val="00EE45CC"/>
    <w:rsid w:val="00EE46F0"/>
    <w:rsid w:val="00EE4AF1"/>
    <w:rsid w:val="00EE4FD5"/>
    <w:rsid w:val="00EE6A57"/>
    <w:rsid w:val="00EE6F6E"/>
    <w:rsid w:val="00EF0AA2"/>
    <w:rsid w:val="00EF1084"/>
    <w:rsid w:val="00EF18AC"/>
    <w:rsid w:val="00EF2788"/>
    <w:rsid w:val="00EF3103"/>
    <w:rsid w:val="00EF3FB8"/>
    <w:rsid w:val="00EF4358"/>
    <w:rsid w:val="00EF5716"/>
    <w:rsid w:val="00EF6E9B"/>
    <w:rsid w:val="00EF74AB"/>
    <w:rsid w:val="00EF7689"/>
    <w:rsid w:val="00EF7714"/>
    <w:rsid w:val="00F00101"/>
    <w:rsid w:val="00F00289"/>
    <w:rsid w:val="00F00A0F"/>
    <w:rsid w:val="00F01691"/>
    <w:rsid w:val="00F023DB"/>
    <w:rsid w:val="00F02512"/>
    <w:rsid w:val="00F02EB4"/>
    <w:rsid w:val="00F0390F"/>
    <w:rsid w:val="00F04804"/>
    <w:rsid w:val="00F05172"/>
    <w:rsid w:val="00F05852"/>
    <w:rsid w:val="00F058AA"/>
    <w:rsid w:val="00F059D8"/>
    <w:rsid w:val="00F05D71"/>
    <w:rsid w:val="00F05F4E"/>
    <w:rsid w:val="00F067DC"/>
    <w:rsid w:val="00F100F3"/>
    <w:rsid w:val="00F109D4"/>
    <w:rsid w:val="00F10A6F"/>
    <w:rsid w:val="00F10C7F"/>
    <w:rsid w:val="00F1188C"/>
    <w:rsid w:val="00F124D2"/>
    <w:rsid w:val="00F13524"/>
    <w:rsid w:val="00F13A78"/>
    <w:rsid w:val="00F15EE9"/>
    <w:rsid w:val="00F16063"/>
    <w:rsid w:val="00F1648D"/>
    <w:rsid w:val="00F17835"/>
    <w:rsid w:val="00F2022A"/>
    <w:rsid w:val="00F209E3"/>
    <w:rsid w:val="00F219C9"/>
    <w:rsid w:val="00F21EBF"/>
    <w:rsid w:val="00F233D1"/>
    <w:rsid w:val="00F24736"/>
    <w:rsid w:val="00F24C7E"/>
    <w:rsid w:val="00F25712"/>
    <w:rsid w:val="00F25C1D"/>
    <w:rsid w:val="00F2606B"/>
    <w:rsid w:val="00F264F9"/>
    <w:rsid w:val="00F27004"/>
    <w:rsid w:val="00F27344"/>
    <w:rsid w:val="00F275C8"/>
    <w:rsid w:val="00F27AD6"/>
    <w:rsid w:val="00F27B49"/>
    <w:rsid w:val="00F30353"/>
    <w:rsid w:val="00F30BC6"/>
    <w:rsid w:val="00F30C42"/>
    <w:rsid w:val="00F31044"/>
    <w:rsid w:val="00F336F1"/>
    <w:rsid w:val="00F3408E"/>
    <w:rsid w:val="00F343AA"/>
    <w:rsid w:val="00F3477A"/>
    <w:rsid w:val="00F34D07"/>
    <w:rsid w:val="00F34D23"/>
    <w:rsid w:val="00F35004"/>
    <w:rsid w:val="00F354A5"/>
    <w:rsid w:val="00F357CF"/>
    <w:rsid w:val="00F3603E"/>
    <w:rsid w:val="00F360E5"/>
    <w:rsid w:val="00F370BA"/>
    <w:rsid w:val="00F37C7C"/>
    <w:rsid w:val="00F41227"/>
    <w:rsid w:val="00F419AB"/>
    <w:rsid w:val="00F4241B"/>
    <w:rsid w:val="00F44127"/>
    <w:rsid w:val="00F4481A"/>
    <w:rsid w:val="00F44AD3"/>
    <w:rsid w:val="00F466A9"/>
    <w:rsid w:val="00F46704"/>
    <w:rsid w:val="00F4674D"/>
    <w:rsid w:val="00F46C17"/>
    <w:rsid w:val="00F47585"/>
    <w:rsid w:val="00F478D1"/>
    <w:rsid w:val="00F500C4"/>
    <w:rsid w:val="00F50429"/>
    <w:rsid w:val="00F50C96"/>
    <w:rsid w:val="00F50D69"/>
    <w:rsid w:val="00F50F65"/>
    <w:rsid w:val="00F51844"/>
    <w:rsid w:val="00F52380"/>
    <w:rsid w:val="00F531D5"/>
    <w:rsid w:val="00F53379"/>
    <w:rsid w:val="00F54008"/>
    <w:rsid w:val="00F54035"/>
    <w:rsid w:val="00F542C7"/>
    <w:rsid w:val="00F5475F"/>
    <w:rsid w:val="00F5547D"/>
    <w:rsid w:val="00F554A2"/>
    <w:rsid w:val="00F56874"/>
    <w:rsid w:val="00F60C8A"/>
    <w:rsid w:val="00F60FF5"/>
    <w:rsid w:val="00F61516"/>
    <w:rsid w:val="00F6223C"/>
    <w:rsid w:val="00F6249C"/>
    <w:rsid w:val="00F62E46"/>
    <w:rsid w:val="00F63381"/>
    <w:rsid w:val="00F64245"/>
    <w:rsid w:val="00F645E8"/>
    <w:rsid w:val="00F65025"/>
    <w:rsid w:val="00F678B8"/>
    <w:rsid w:val="00F67966"/>
    <w:rsid w:val="00F67ED0"/>
    <w:rsid w:val="00F7078E"/>
    <w:rsid w:val="00F7094F"/>
    <w:rsid w:val="00F715BC"/>
    <w:rsid w:val="00F71932"/>
    <w:rsid w:val="00F7351A"/>
    <w:rsid w:val="00F74930"/>
    <w:rsid w:val="00F75A7E"/>
    <w:rsid w:val="00F75BDB"/>
    <w:rsid w:val="00F77BB2"/>
    <w:rsid w:val="00F806BA"/>
    <w:rsid w:val="00F81232"/>
    <w:rsid w:val="00F820B9"/>
    <w:rsid w:val="00F8291C"/>
    <w:rsid w:val="00F82E95"/>
    <w:rsid w:val="00F83F4A"/>
    <w:rsid w:val="00F84546"/>
    <w:rsid w:val="00F84B4A"/>
    <w:rsid w:val="00F859A4"/>
    <w:rsid w:val="00F85E6F"/>
    <w:rsid w:val="00F865F8"/>
    <w:rsid w:val="00F86972"/>
    <w:rsid w:val="00F8743E"/>
    <w:rsid w:val="00F87806"/>
    <w:rsid w:val="00F879B7"/>
    <w:rsid w:val="00F90371"/>
    <w:rsid w:val="00F91D95"/>
    <w:rsid w:val="00F92E3F"/>
    <w:rsid w:val="00F92F8A"/>
    <w:rsid w:val="00F942FA"/>
    <w:rsid w:val="00F95449"/>
    <w:rsid w:val="00F95FDD"/>
    <w:rsid w:val="00F963D2"/>
    <w:rsid w:val="00F96BF4"/>
    <w:rsid w:val="00F96F8B"/>
    <w:rsid w:val="00F97748"/>
    <w:rsid w:val="00FA0473"/>
    <w:rsid w:val="00FA0C66"/>
    <w:rsid w:val="00FA1942"/>
    <w:rsid w:val="00FA22F5"/>
    <w:rsid w:val="00FA24EB"/>
    <w:rsid w:val="00FA342A"/>
    <w:rsid w:val="00FA380A"/>
    <w:rsid w:val="00FA5443"/>
    <w:rsid w:val="00FA56BF"/>
    <w:rsid w:val="00FA7295"/>
    <w:rsid w:val="00FA74F0"/>
    <w:rsid w:val="00FA793E"/>
    <w:rsid w:val="00FB0273"/>
    <w:rsid w:val="00FB0913"/>
    <w:rsid w:val="00FB096E"/>
    <w:rsid w:val="00FB20D9"/>
    <w:rsid w:val="00FB223D"/>
    <w:rsid w:val="00FB26C0"/>
    <w:rsid w:val="00FB2A38"/>
    <w:rsid w:val="00FB2FEC"/>
    <w:rsid w:val="00FB32FA"/>
    <w:rsid w:val="00FB3655"/>
    <w:rsid w:val="00FB3BD0"/>
    <w:rsid w:val="00FB4F62"/>
    <w:rsid w:val="00FB69CC"/>
    <w:rsid w:val="00FB6B61"/>
    <w:rsid w:val="00FB7801"/>
    <w:rsid w:val="00FB7A63"/>
    <w:rsid w:val="00FC076D"/>
    <w:rsid w:val="00FC11B6"/>
    <w:rsid w:val="00FC1F1C"/>
    <w:rsid w:val="00FC2C67"/>
    <w:rsid w:val="00FC2CB5"/>
    <w:rsid w:val="00FC38D9"/>
    <w:rsid w:val="00FC3A8F"/>
    <w:rsid w:val="00FC405E"/>
    <w:rsid w:val="00FC45D0"/>
    <w:rsid w:val="00FC4653"/>
    <w:rsid w:val="00FC4781"/>
    <w:rsid w:val="00FC4F9B"/>
    <w:rsid w:val="00FC595E"/>
    <w:rsid w:val="00FC7626"/>
    <w:rsid w:val="00FC783F"/>
    <w:rsid w:val="00FC7A1A"/>
    <w:rsid w:val="00FD027D"/>
    <w:rsid w:val="00FD0E3E"/>
    <w:rsid w:val="00FD19F7"/>
    <w:rsid w:val="00FD253B"/>
    <w:rsid w:val="00FD3ADC"/>
    <w:rsid w:val="00FD3CEB"/>
    <w:rsid w:val="00FD62FC"/>
    <w:rsid w:val="00FD70F1"/>
    <w:rsid w:val="00FD7402"/>
    <w:rsid w:val="00FD765F"/>
    <w:rsid w:val="00FD77D0"/>
    <w:rsid w:val="00FD7AE4"/>
    <w:rsid w:val="00FE04E4"/>
    <w:rsid w:val="00FE05BD"/>
    <w:rsid w:val="00FE2399"/>
    <w:rsid w:val="00FE25F0"/>
    <w:rsid w:val="00FE2717"/>
    <w:rsid w:val="00FE277B"/>
    <w:rsid w:val="00FE2CD2"/>
    <w:rsid w:val="00FE2DD7"/>
    <w:rsid w:val="00FE41A7"/>
    <w:rsid w:val="00FE467E"/>
    <w:rsid w:val="00FE4EE2"/>
    <w:rsid w:val="00FE73F9"/>
    <w:rsid w:val="00FF018A"/>
    <w:rsid w:val="00FF061B"/>
    <w:rsid w:val="00FF066A"/>
    <w:rsid w:val="00FF0898"/>
    <w:rsid w:val="00FF1057"/>
    <w:rsid w:val="00FF10C4"/>
    <w:rsid w:val="00FF21B3"/>
    <w:rsid w:val="00FF26E1"/>
    <w:rsid w:val="00FF338A"/>
    <w:rsid w:val="00FF3E25"/>
    <w:rsid w:val="00FF46B1"/>
    <w:rsid w:val="00FF4A8A"/>
    <w:rsid w:val="00FF523F"/>
    <w:rsid w:val="00FF5562"/>
    <w:rsid w:val="00FF566F"/>
    <w:rsid w:val="00FF5FD8"/>
    <w:rsid w:val="00FF6F40"/>
    <w:rsid w:val="00FF7284"/>
    <w:rsid w:val="00FF7939"/>
    <w:rsid w:val="00FF7F91"/>
    <w:rsid w:val="1E0AA4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9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uiPriority w:val="99"/>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uiPriority w:val="99"/>
    <w:rsid w:val="00E0624D"/>
    <w:rPr>
      <w:color w:val="000000"/>
      <w:sz w:val="24"/>
      <w:szCs w:val="23"/>
    </w:rPr>
  </w:style>
  <w:style w:type="paragraph" w:customStyle="1" w:styleId="Dash">
    <w:name w:val="Dash"/>
    <w:basedOn w:val="Normal"/>
    <w:link w:val="DashChar"/>
    <w:uiPriority w:val="99"/>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uiPriority w:val="99"/>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styleId="Mention">
    <w:name w:val="Mention"/>
    <w:basedOn w:val="DefaultParagraphFont"/>
    <w:uiPriority w:val="99"/>
    <w:unhideWhenUsed/>
    <w:rsid w:val="006C4AAC"/>
    <w:rPr>
      <w:color w:val="2B579A"/>
      <w:shd w:val="clear" w:color="auto" w:fill="E1DFDD"/>
    </w:rPr>
  </w:style>
  <w:style w:type="character" w:customStyle="1" w:styleId="base-text-paragraphChar">
    <w:name w:val="base-text-paragraph Char"/>
    <w:basedOn w:val="DefaultParagraphFont"/>
    <w:link w:val="base-text-paragraph"/>
    <w:rsid w:val="006E54CA"/>
    <w:rPr>
      <w:sz w:val="24"/>
    </w:rPr>
  </w:style>
  <w:style w:type="paragraph" w:customStyle="1" w:styleId="bullet0">
    <w:name w:val="bullet"/>
    <w:basedOn w:val="Normal"/>
    <w:rsid w:val="00D143F5"/>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0134">
      <w:bodyDiv w:val="1"/>
      <w:marLeft w:val="0"/>
      <w:marRight w:val="0"/>
      <w:marTop w:val="0"/>
      <w:marBottom w:val="0"/>
      <w:divBdr>
        <w:top w:val="none" w:sz="0" w:space="0" w:color="auto"/>
        <w:left w:val="none" w:sz="0" w:space="0" w:color="auto"/>
        <w:bottom w:val="none" w:sz="0" w:space="0" w:color="auto"/>
        <w:right w:val="none" w:sz="0" w:space="0" w:color="auto"/>
      </w:divBdr>
      <w:divsChild>
        <w:div w:id="1157578343">
          <w:marLeft w:val="0"/>
          <w:marRight w:val="0"/>
          <w:marTop w:val="0"/>
          <w:marBottom w:val="0"/>
          <w:divBdr>
            <w:top w:val="none" w:sz="0" w:space="0" w:color="auto"/>
            <w:left w:val="none" w:sz="0" w:space="0" w:color="auto"/>
            <w:bottom w:val="none" w:sz="0" w:space="0" w:color="auto"/>
            <w:right w:val="none" w:sz="0" w:space="0" w:color="auto"/>
          </w:divBdr>
        </w:div>
      </w:divsChild>
    </w:div>
    <w:div w:id="71514591">
      <w:bodyDiv w:val="1"/>
      <w:marLeft w:val="0"/>
      <w:marRight w:val="0"/>
      <w:marTop w:val="0"/>
      <w:marBottom w:val="0"/>
      <w:divBdr>
        <w:top w:val="none" w:sz="0" w:space="0" w:color="auto"/>
        <w:left w:val="none" w:sz="0" w:space="0" w:color="auto"/>
        <w:bottom w:val="none" w:sz="0" w:space="0" w:color="auto"/>
        <w:right w:val="none" w:sz="0" w:space="0" w:color="auto"/>
      </w:divBdr>
      <w:divsChild>
        <w:div w:id="381944098">
          <w:marLeft w:val="0"/>
          <w:marRight w:val="0"/>
          <w:marTop w:val="0"/>
          <w:marBottom w:val="0"/>
          <w:divBdr>
            <w:top w:val="none" w:sz="0" w:space="0" w:color="auto"/>
            <w:left w:val="none" w:sz="0" w:space="0" w:color="auto"/>
            <w:bottom w:val="none" w:sz="0" w:space="0" w:color="auto"/>
            <w:right w:val="none" w:sz="0" w:space="0" w:color="auto"/>
          </w:divBdr>
        </w:div>
      </w:divsChild>
    </w:div>
    <w:div w:id="177737423">
      <w:bodyDiv w:val="1"/>
      <w:marLeft w:val="0"/>
      <w:marRight w:val="0"/>
      <w:marTop w:val="0"/>
      <w:marBottom w:val="0"/>
      <w:divBdr>
        <w:top w:val="none" w:sz="0" w:space="0" w:color="auto"/>
        <w:left w:val="none" w:sz="0" w:space="0" w:color="auto"/>
        <w:bottom w:val="none" w:sz="0" w:space="0" w:color="auto"/>
        <w:right w:val="none" w:sz="0" w:space="0" w:color="auto"/>
      </w:divBdr>
      <w:divsChild>
        <w:div w:id="1720322232">
          <w:marLeft w:val="0"/>
          <w:marRight w:val="0"/>
          <w:marTop w:val="0"/>
          <w:marBottom w:val="0"/>
          <w:divBdr>
            <w:top w:val="none" w:sz="0" w:space="0" w:color="auto"/>
            <w:left w:val="none" w:sz="0" w:space="0" w:color="auto"/>
            <w:bottom w:val="none" w:sz="0" w:space="0" w:color="auto"/>
            <w:right w:val="none" w:sz="0" w:space="0" w:color="auto"/>
          </w:divBdr>
        </w:div>
      </w:divsChild>
    </w:div>
    <w:div w:id="236089480">
      <w:bodyDiv w:val="1"/>
      <w:marLeft w:val="0"/>
      <w:marRight w:val="0"/>
      <w:marTop w:val="0"/>
      <w:marBottom w:val="0"/>
      <w:divBdr>
        <w:top w:val="none" w:sz="0" w:space="0" w:color="auto"/>
        <w:left w:val="none" w:sz="0" w:space="0" w:color="auto"/>
        <w:bottom w:val="none" w:sz="0" w:space="0" w:color="auto"/>
        <w:right w:val="none" w:sz="0" w:space="0" w:color="auto"/>
      </w:divBdr>
      <w:divsChild>
        <w:div w:id="1880046246">
          <w:marLeft w:val="0"/>
          <w:marRight w:val="0"/>
          <w:marTop w:val="0"/>
          <w:marBottom w:val="0"/>
          <w:divBdr>
            <w:top w:val="none" w:sz="0" w:space="0" w:color="auto"/>
            <w:left w:val="none" w:sz="0" w:space="0" w:color="auto"/>
            <w:bottom w:val="none" w:sz="0" w:space="0" w:color="auto"/>
            <w:right w:val="none" w:sz="0" w:space="0" w:color="auto"/>
          </w:divBdr>
        </w:div>
      </w:divsChild>
    </w:div>
    <w:div w:id="298583190">
      <w:bodyDiv w:val="1"/>
      <w:marLeft w:val="0"/>
      <w:marRight w:val="0"/>
      <w:marTop w:val="0"/>
      <w:marBottom w:val="0"/>
      <w:divBdr>
        <w:top w:val="none" w:sz="0" w:space="0" w:color="auto"/>
        <w:left w:val="none" w:sz="0" w:space="0" w:color="auto"/>
        <w:bottom w:val="none" w:sz="0" w:space="0" w:color="auto"/>
        <w:right w:val="none" w:sz="0" w:space="0" w:color="auto"/>
      </w:divBdr>
      <w:divsChild>
        <w:div w:id="1959215769">
          <w:marLeft w:val="0"/>
          <w:marRight w:val="0"/>
          <w:marTop w:val="0"/>
          <w:marBottom w:val="0"/>
          <w:divBdr>
            <w:top w:val="none" w:sz="0" w:space="0" w:color="auto"/>
            <w:left w:val="none" w:sz="0" w:space="0" w:color="auto"/>
            <w:bottom w:val="none" w:sz="0" w:space="0" w:color="auto"/>
            <w:right w:val="none" w:sz="0" w:space="0" w:color="auto"/>
          </w:divBdr>
        </w:div>
      </w:divsChild>
    </w:div>
    <w:div w:id="450827872">
      <w:bodyDiv w:val="1"/>
      <w:marLeft w:val="0"/>
      <w:marRight w:val="0"/>
      <w:marTop w:val="0"/>
      <w:marBottom w:val="0"/>
      <w:divBdr>
        <w:top w:val="none" w:sz="0" w:space="0" w:color="auto"/>
        <w:left w:val="none" w:sz="0" w:space="0" w:color="auto"/>
        <w:bottom w:val="none" w:sz="0" w:space="0" w:color="auto"/>
        <w:right w:val="none" w:sz="0" w:space="0" w:color="auto"/>
      </w:divBdr>
      <w:divsChild>
        <w:div w:id="7488687">
          <w:marLeft w:val="0"/>
          <w:marRight w:val="0"/>
          <w:marTop w:val="0"/>
          <w:marBottom w:val="0"/>
          <w:divBdr>
            <w:top w:val="none" w:sz="0" w:space="0" w:color="auto"/>
            <w:left w:val="none" w:sz="0" w:space="0" w:color="auto"/>
            <w:bottom w:val="none" w:sz="0" w:space="0" w:color="auto"/>
            <w:right w:val="none" w:sz="0" w:space="0" w:color="auto"/>
          </w:divBdr>
        </w:div>
      </w:divsChild>
    </w:div>
    <w:div w:id="454062014">
      <w:bodyDiv w:val="1"/>
      <w:marLeft w:val="0"/>
      <w:marRight w:val="0"/>
      <w:marTop w:val="0"/>
      <w:marBottom w:val="0"/>
      <w:divBdr>
        <w:top w:val="none" w:sz="0" w:space="0" w:color="auto"/>
        <w:left w:val="none" w:sz="0" w:space="0" w:color="auto"/>
        <w:bottom w:val="none" w:sz="0" w:space="0" w:color="auto"/>
        <w:right w:val="none" w:sz="0" w:space="0" w:color="auto"/>
      </w:divBdr>
      <w:divsChild>
        <w:div w:id="1149983668">
          <w:marLeft w:val="0"/>
          <w:marRight w:val="0"/>
          <w:marTop w:val="0"/>
          <w:marBottom w:val="0"/>
          <w:divBdr>
            <w:top w:val="none" w:sz="0" w:space="0" w:color="auto"/>
            <w:left w:val="none" w:sz="0" w:space="0" w:color="auto"/>
            <w:bottom w:val="none" w:sz="0" w:space="0" w:color="auto"/>
            <w:right w:val="none" w:sz="0" w:space="0" w:color="auto"/>
          </w:divBdr>
        </w:div>
      </w:divsChild>
    </w:div>
    <w:div w:id="556431139">
      <w:bodyDiv w:val="1"/>
      <w:marLeft w:val="0"/>
      <w:marRight w:val="0"/>
      <w:marTop w:val="0"/>
      <w:marBottom w:val="0"/>
      <w:divBdr>
        <w:top w:val="none" w:sz="0" w:space="0" w:color="auto"/>
        <w:left w:val="none" w:sz="0" w:space="0" w:color="auto"/>
        <w:bottom w:val="none" w:sz="0" w:space="0" w:color="auto"/>
        <w:right w:val="none" w:sz="0" w:space="0" w:color="auto"/>
      </w:divBdr>
      <w:divsChild>
        <w:div w:id="318315413">
          <w:marLeft w:val="0"/>
          <w:marRight w:val="0"/>
          <w:marTop w:val="0"/>
          <w:marBottom w:val="0"/>
          <w:divBdr>
            <w:top w:val="none" w:sz="0" w:space="0" w:color="auto"/>
            <w:left w:val="none" w:sz="0" w:space="0" w:color="auto"/>
            <w:bottom w:val="none" w:sz="0" w:space="0" w:color="auto"/>
            <w:right w:val="none" w:sz="0" w:space="0" w:color="auto"/>
          </w:divBdr>
        </w:div>
      </w:divsChild>
    </w:div>
    <w:div w:id="558395286">
      <w:bodyDiv w:val="1"/>
      <w:marLeft w:val="0"/>
      <w:marRight w:val="0"/>
      <w:marTop w:val="0"/>
      <w:marBottom w:val="0"/>
      <w:divBdr>
        <w:top w:val="none" w:sz="0" w:space="0" w:color="auto"/>
        <w:left w:val="none" w:sz="0" w:space="0" w:color="auto"/>
        <w:bottom w:val="none" w:sz="0" w:space="0" w:color="auto"/>
        <w:right w:val="none" w:sz="0" w:space="0" w:color="auto"/>
      </w:divBdr>
      <w:divsChild>
        <w:div w:id="1436367313">
          <w:marLeft w:val="0"/>
          <w:marRight w:val="0"/>
          <w:marTop w:val="0"/>
          <w:marBottom w:val="0"/>
          <w:divBdr>
            <w:top w:val="none" w:sz="0" w:space="0" w:color="auto"/>
            <w:left w:val="none" w:sz="0" w:space="0" w:color="auto"/>
            <w:bottom w:val="none" w:sz="0" w:space="0" w:color="auto"/>
            <w:right w:val="none" w:sz="0" w:space="0" w:color="auto"/>
          </w:divBdr>
        </w:div>
      </w:divsChild>
    </w:div>
    <w:div w:id="592010831">
      <w:bodyDiv w:val="1"/>
      <w:marLeft w:val="0"/>
      <w:marRight w:val="0"/>
      <w:marTop w:val="0"/>
      <w:marBottom w:val="0"/>
      <w:divBdr>
        <w:top w:val="none" w:sz="0" w:space="0" w:color="auto"/>
        <w:left w:val="none" w:sz="0" w:space="0" w:color="auto"/>
        <w:bottom w:val="none" w:sz="0" w:space="0" w:color="auto"/>
        <w:right w:val="none" w:sz="0" w:space="0" w:color="auto"/>
      </w:divBdr>
    </w:div>
    <w:div w:id="633870153">
      <w:bodyDiv w:val="1"/>
      <w:marLeft w:val="0"/>
      <w:marRight w:val="0"/>
      <w:marTop w:val="0"/>
      <w:marBottom w:val="0"/>
      <w:divBdr>
        <w:top w:val="none" w:sz="0" w:space="0" w:color="auto"/>
        <w:left w:val="none" w:sz="0" w:space="0" w:color="auto"/>
        <w:bottom w:val="none" w:sz="0" w:space="0" w:color="auto"/>
        <w:right w:val="none" w:sz="0" w:space="0" w:color="auto"/>
      </w:divBdr>
      <w:divsChild>
        <w:div w:id="2076049616">
          <w:marLeft w:val="0"/>
          <w:marRight w:val="0"/>
          <w:marTop w:val="0"/>
          <w:marBottom w:val="0"/>
          <w:divBdr>
            <w:top w:val="none" w:sz="0" w:space="0" w:color="auto"/>
            <w:left w:val="none" w:sz="0" w:space="0" w:color="auto"/>
            <w:bottom w:val="none" w:sz="0" w:space="0" w:color="auto"/>
            <w:right w:val="none" w:sz="0" w:space="0" w:color="auto"/>
          </w:divBdr>
        </w:div>
      </w:divsChild>
    </w:div>
    <w:div w:id="658197601">
      <w:bodyDiv w:val="1"/>
      <w:marLeft w:val="0"/>
      <w:marRight w:val="0"/>
      <w:marTop w:val="0"/>
      <w:marBottom w:val="0"/>
      <w:divBdr>
        <w:top w:val="none" w:sz="0" w:space="0" w:color="auto"/>
        <w:left w:val="none" w:sz="0" w:space="0" w:color="auto"/>
        <w:bottom w:val="none" w:sz="0" w:space="0" w:color="auto"/>
        <w:right w:val="none" w:sz="0" w:space="0" w:color="auto"/>
      </w:divBdr>
      <w:divsChild>
        <w:div w:id="1129129681">
          <w:marLeft w:val="0"/>
          <w:marRight w:val="0"/>
          <w:marTop w:val="0"/>
          <w:marBottom w:val="0"/>
          <w:divBdr>
            <w:top w:val="none" w:sz="0" w:space="0" w:color="auto"/>
            <w:left w:val="none" w:sz="0" w:space="0" w:color="auto"/>
            <w:bottom w:val="none" w:sz="0" w:space="0" w:color="auto"/>
            <w:right w:val="none" w:sz="0" w:space="0" w:color="auto"/>
          </w:divBdr>
        </w:div>
      </w:divsChild>
    </w:div>
    <w:div w:id="684212398">
      <w:bodyDiv w:val="1"/>
      <w:marLeft w:val="0"/>
      <w:marRight w:val="0"/>
      <w:marTop w:val="0"/>
      <w:marBottom w:val="0"/>
      <w:divBdr>
        <w:top w:val="none" w:sz="0" w:space="0" w:color="auto"/>
        <w:left w:val="none" w:sz="0" w:space="0" w:color="auto"/>
        <w:bottom w:val="none" w:sz="0" w:space="0" w:color="auto"/>
        <w:right w:val="none" w:sz="0" w:space="0" w:color="auto"/>
      </w:divBdr>
      <w:divsChild>
        <w:div w:id="1633632715">
          <w:marLeft w:val="0"/>
          <w:marRight w:val="0"/>
          <w:marTop w:val="0"/>
          <w:marBottom w:val="0"/>
          <w:divBdr>
            <w:top w:val="none" w:sz="0" w:space="0" w:color="auto"/>
            <w:left w:val="none" w:sz="0" w:space="0" w:color="auto"/>
            <w:bottom w:val="none" w:sz="0" w:space="0" w:color="auto"/>
            <w:right w:val="none" w:sz="0" w:space="0" w:color="auto"/>
          </w:divBdr>
        </w:div>
      </w:divsChild>
    </w:div>
    <w:div w:id="739598643">
      <w:bodyDiv w:val="1"/>
      <w:marLeft w:val="0"/>
      <w:marRight w:val="0"/>
      <w:marTop w:val="0"/>
      <w:marBottom w:val="0"/>
      <w:divBdr>
        <w:top w:val="none" w:sz="0" w:space="0" w:color="auto"/>
        <w:left w:val="none" w:sz="0" w:space="0" w:color="auto"/>
        <w:bottom w:val="none" w:sz="0" w:space="0" w:color="auto"/>
        <w:right w:val="none" w:sz="0" w:space="0" w:color="auto"/>
      </w:divBdr>
    </w:div>
    <w:div w:id="743836480">
      <w:bodyDiv w:val="1"/>
      <w:marLeft w:val="0"/>
      <w:marRight w:val="0"/>
      <w:marTop w:val="0"/>
      <w:marBottom w:val="0"/>
      <w:divBdr>
        <w:top w:val="none" w:sz="0" w:space="0" w:color="auto"/>
        <w:left w:val="none" w:sz="0" w:space="0" w:color="auto"/>
        <w:bottom w:val="none" w:sz="0" w:space="0" w:color="auto"/>
        <w:right w:val="none" w:sz="0" w:space="0" w:color="auto"/>
      </w:divBdr>
      <w:divsChild>
        <w:div w:id="2081437434">
          <w:marLeft w:val="0"/>
          <w:marRight w:val="0"/>
          <w:marTop w:val="0"/>
          <w:marBottom w:val="0"/>
          <w:divBdr>
            <w:top w:val="none" w:sz="0" w:space="0" w:color="auto"/>
            <w:left w:val="none" w:sz="0" w:space="0" w:color="auto"/>
            <w:bottom w:val="none" w:sz="0" w:space="0" w:color="auto"/>
            <w:right w:val="none" w:sz="0" w:space="0" w:color="auto"/>
          </w:divBdr>
        </w:div>
      </w:divsChild>
    </w:div>
    <w:div w:id="794980047">
      <w:bodyDiv w:val="1"/>
      <w:marLeft w:val="0"/>
      <w:marRight w:val="0"/>
      <w:marTop w:val="0"/>
      <w:marBottom w:val="0"/>
      <w:divBdr>
        <w:top w:val="none" w:sz="0" w:space="0" w:color="auto"/>
        <w:left w:val="none" w:sz="0" w:space="0" w:color="auto"/>
        <w:bottom w:val="none" w:sz="0" w:space="0" w:color="auto"/>
        <w:right w:val="none" w:sz="0" w:space="0" w:color="auto"/>
      </w:divBdr>
      <w:divsChild>
        <w:div w:id="858396054">
          <w:marLeft w:val="0"/>
          <w:marRight w:val="0"/>
          <w:marTop w:val="0"/>
          <w:marBottom w:val="0"/>
          <w:divBdr>
            <w:top w:val="none" w:sz="0" w:space="0" w:color="auto"/>
            <w:left w:val="none" w:sz="0" w:space="0" w:color="auto"/>
            <w:bottom w:val="none" w:sz="0" w:space="0" w:color="auto"/>
            <w:right w:val="none" w:sz="0" w:space="0" w:color="auto"/>
          </w:divBdr>
        </w:div>
      </w:divsChild>
    </w:div>
    <w:div w:id="889076235">
      <w:bodyDiv w:val="1"/>
      <w:marLeft w:val="0"/>
      <w:marRight w:val="0"/>
      <w:marTop w:val="0"/>
      <w:marBottom w:val="0"/>
      <w:divBdr>
        <w:top w:val="none" w:sz="0" w:space="0" w:color="auto"/>
        <w:left w:val="none" w:sz="0" w:space="0" w:color="auto"/>
        <w:bottom w:val="none" w:sz="0" w:space="0" w:color="auto"/>
        <w:right w:val="none" w:sz="0" w:space="0" w:color="auto"/>
      </w:divBdr>
      <w:divsChild>
        <w:div w:id="736322118">
          <w:marLeft w:val="0"/>
          <w:marRight w:val="0"/>
          <w:marTop w:val="0"/>
          <w:marBottom w:val="0"/>
          <w:divBdr>
            <w:top w:val="none" w:sz="0" w:space="0" w:color="auto"/>
            <w:left w:val="none" w:sz="0" w:space="0" w:color="auto"/>
            <w:bottom w:val="none" w:sz="0" w:space="0" w:color="auto"/>
            <w:right w:val="none" w:sz="0" w:space="0" w:color="auto"/>
          </w:divBdr>
        </w:div>
      </w:divsChild>
    </w:div>
    <w:div w:id="976378500">
      <w:bodyDiv w:val="1"/>
      <w:marLeft w:val="0"/>
      <w:marRight w:val="0"/>
      <w:marTop w:val="0"/>
      <w:marBottom w:val="0"/>
      <w:divBdr>
        <w:top w:val="none" w:sz="0" w:space="0" w:color="auto"/>
        <w:left w:val="none" w:sz="0" w:space="0" w:color="auto"/>
        <w:bottom w:val="none" w:sz="0" w:space="0" w:color="auto"/>
        <w:right w:val="none" w:sz="0" w:space="0" w:color="auto"/>
      </w:divBdr>
      <w:divsChild>
        <w:div w:id="190806503">
          <w:marLeft w:val="0"/>
          <w:marRight w:val="0"/>
          <w:marTop w:val="0"/>
          <w:marBottom w:val="0"/>
          <w:divBdr>
            <w:top w:val="none" w:sz="0" w:space="0" w:color="auto"/>
            <w:left w:val="none" w:sz="0" w:space="0" w:color="auto"/>
            <w:bottom w:val="none" w:sz="0" w:space="0" w:color="auto"/>
            <w:right w:val="none" w:sz="0" w:space="0" w:color="auto"/>
          </w:divBdr>
        </w:div>
      </w:divsChild>
    </w:div>
    <w:div w:id="978846351">
      <w:bodyDiv w:val="1"/>
      <w:marLeft w:val="0"/>
      <w:marRight w:val="0"/>
      <w:marTop w:val="0"/>
      <w:marBottom w:val="0"/>
      <w:divBdr>
        <w:top w:val="none" w:sz="0" w:space="0" w:color="auto"/>
        <w:left w:val="none" w:sz="0" w:space="0" w:color="auto"/>
        <w:bottom w:val="none" w:sz="0" w:space="0" w:color="auto"/>
        <w:right w:val="none" w:sz="0" w:space="0" w:color="auto"/>
      </w:divBdr>
    </w:div>
    <w:div w:id="992178659">
      <w:bodyDiv w:val="1"/>
      <w:marLeft w:val="0"/>
      <w:marRight w:val="0"/>
      <w:marTop w:val="0"/>
      <w:marBottom w:val="0"/>
      <w:divBdr>
        <w:top w:val="none" w:sz="0" w:space="0" w:color="auto"/>
        <w:left w:val="none" w:sz="0" w:space="0" w:color="auto"/>
        <w:bottom w:val="none" w:sz="0" w:space="0" w:color="auto"/>
        <w:right w:val="none" w:sz="0" w:space="0" w:color="auto"/>
      </w:divBdr>
      <w:divsChild>
        <w:div w:id="1905022877">
          <w:marLeft w:val="0"/>
          <w:marRight w:val="0"/>
          <w:marTop w:val="0"/>
          <w:marBottom w:val="0"/>
          <w:divBdr>
            <w:top w:val="none" w:sz="0" w:space="0" w:color="auto"/>
            <w:left w:val="none" w:sz="0" w:space="0" w:color="auto"/>
            <w:bottom w:val="none" w:sz="0" w:space="0" w:color="auto"/>
            <w:right w:val="none" w:sz="0" w:space="0" w:color="auto"/>
          </w:divBdr>
        </w:div>
      </w:divsChild>
    </w:div>
    <w:div w:id="1058241841">
      <w:bodyDiv w:val="1"/>
      <w:marLeft w:val="0"/>
      <w:marRight w:val="0"/>
      <w:marTop w:val="0"/>
      <w:marBottom w:val="0"/>
      <w:divBdr>
        <w:top w:val="none" w:sz="0" w:space="0" w:color="auto"/>
        <w:left w:val="none" w:sz="0" w:space="0" w:color="auto"/>
        <w:bottom w:val="none" w:sz="0" w:space="0" w:color="auto"/>
        <w:right w:val="none" w:sz="0" w:space="0" w:color="auto"/>
      </w:divBdr>
      <w:divsChild>
        <w:div w:id="1405252521">
          <w:marLeft w:val="0"/>
          <w:marRight w:val="0"/>
          <w:marTop w:val="0"/>
          <w:marBottom w:val="0"/>
          <w:divBdr>
            <w:top w:val="none" w:sz="0" w:space="0" w:color="auto"/>
            <w:left w:val="none" w:sz="0" w:space="0" w:color="auto"/>
            <w:bottom w:val="none" w:sz="0" w:space="0" w:color="auto"/>
            <w:right w:val="none" w:sz="0" w:space="0" w:color="auto"/>
          </w:divBdr>
        </w:div>
      </w:divsChild>
    </w:div>
    <w:div w:id="1176456363">
      <w:bodyDiv w:val="1"/>
      <w:marLeft w:val="0"/>
      <w:marRight w:val="0"/>
      <w:marTop w:val="0"/>
      <w:marBottom w:val="0"/>
      <w:divBdr>
        <w:top w:val="none" w:sz="0" w:space="0" w:color="auto"/>
        <w:left w:val="none" w:sz="0" w:space="0" w:color="auto"/>
        <w:bottom w:val="none" w:sz="0" w:space="0" w:color="auto"/>
        <w:right w:val="none" w:sz="0" w:space="0" w:color="auto"/>
      </w:divBdr>
      <w:divsChild>
        <w:div w:id="1783186745">
          <w:marLeft w:val="0"/>
          <w:marRight w:val="0"/>
          <w:marTop w:val="0"/>
          <w:marBottom w:val="0"/>
          <w:divBdr>
            <w:top w:val="none" w:sz="0" w:space="0" w:color="auto"/>
            <w:left w:val="none" w:sz="0" w:space="0" w:color="auto"/>
            <w:bottom w:val="none" w:sz="0" w:space="0" w:color="auto"/>
            <w:right w:val="none" w:sz="0" w:space="0" w:color="auto"/>
          </w:divBdr>
        </w:div>
      </w:divsChild>
    </w:div>
    <w:div w:id="1199973668">
      <w:bodyDiv w:val="1"/>
      <w:marLeft w:val="0"/>
      <w:marRight w:val="0"/>
      <w:marTop w:val="0"/>
      <w:marBottom w:val="0"/>
      <w:divBdr>
        <w:top w:val="none" w:sz="0" w:space="0" w:color="auto"/>
        <w:left w:val="none" w:sz="0" w:space="0" w:color="auto"/>
        <w:bottom w:val="none" w:sz="0" w:space="0" w:color="auto"/>
        <w:right w:val="none" w:sz="0" w:space="0" w:color="auto"/>
      </w:divBdr>
    </w:div>
    <w:div w:id="1261643344">
      <w:bodyDiv w:val="1"/>
      <w:marLeft w:val="0"/>
      <w:marRight w:val="0"/>
      <w:marTop w:val="0"/>
      <w:marBottom w:val="0"/>
      <w:divBdr>
        <w:top w:val="none" w:sz="0" w:space="0" w:color="auto"/>
        <w:left w:val="none" w:sz="0" w:space="0" w:color="auto"/>
        <w:bottom w:val="none" w:sz="0" w:space="0" w:color="auto"/>
        <w:right w:val="none" w:sz="0" w:space="0" w:color="auto"/>
      </w:divBdr>
    </w:div>
    <w:div w:id="1337001839">
      <w:bodyDiv w:val="1"/>
      <w:marLeft w:val="0"/>
      <w:marRight w:val="0"/>
      <w:marTop w:val="0"/>
      <w:marBottom w:val="0"/>
      <w:divBdr>
        <w:top w:val="none" w:sz="0" w:space="0" w:color="auto"/>
        <w:left w:val="none" w:sz="0" w:space="0" w:color="auto"/>
        <w:bottom w:val="none" w:sz="0" w:space="0" w:color="auto"/>
        <w:right w:val="none" w:sz="0" w:space="0" w:color="auto"/>
      </w:divBdr>
      <w:divsChild>
        <w:div w:id="841314377">
          <w:marLeft w:val="0"/>
          <w:marRight w:val="0"/>
          <w:marTop w:val="0"/>
          <w:marBottom w:val="0"/>
          <w:divBdr>
            <w:top w:val="none" w:sz="0" w:space="0" w:color="auto"/>
            <w:left w:val="none" w:sz="0" w:space="0" w:color="auto"/>
            <w:bottom w:val="none" w:sz="0" w:space="0" w:color="auto"/>
            <w:right w:val="none" w:sz="0" w:space="0" w:color="auto"/>
          </w:divBdr>
        </w:div>
      </w:divsChild>
    </w:div>
    <w:div w:id="1348679921">
      <w:bodyDiv w:val="1"/>
      <w:marLeft w:val="0"/>
      <w:marRight w:val="0"/>
      <w:marTop w:val="0"/>
      <w:marBottom w:val="0"/>
      <w:divBdr>
        <w:top w:val="none" w:sz="0" w:space="0" w:color="auto"/>
        <w:left w:val="none" w:sz="0" w:space="0" w:color="auto"/>
        <w:bottom w:val="none" w:sz="0" w:space="0" w:color="auto"/>
        <w:right w:val="none" w:sz="0" w:space="0" w:color="auto"/>
      </w:divBdr>
      <w:divsChild>
        <w:div w:id="288973536">
          <w:marLeft w:val="0"/>
          <w:marRight w:val="0"/>
          <w:marTop w:val="0"/>
          <w:marBottom w:val="0"/>
          <w:divBdr>
            <w:top w:val="none" w:sz="0" w:space="0" w:color="auto"/>
            <w:left w:val="none" w:sz="0" w:space="0" w:color="auto"/>
            <w:bottom w:val="none" w:sz="0" w:space="0" w:color="auto"/>
            <w:right w:val="none" w:sz="0" w:space="0" w:color="auto"/>
          </w:divBdr>
        </w:div>
      </w:divsChild>
    </w:div>
    <w:div w:id="1356466558">
      <w:bodyDiv w:val="1"/>
      <w:marLeft w:val="0"/>
      <w:marRight w:val="0"/>
      <w:marTop w:val="0"/>
      <w:marBottom w:val="0"/>
      <w:divBdr>
        <w:top w:val="none" w:sz="0" w:space="0" w:color="auto"/>
        <w:left w:val="none" w:sz="0" w:space="0" w:color="auto"/>
        <w:bottom w:val="none" w:sz="0" w:space="0" w:color="auto"/>
        <w:right w:val="none" w:sz="0" w:space="0" w:color="auto"/>
      </w:divBdr>
      <w:divsChild>
        <w:div w:id="1020622825">
          <w:marLeft w:val="0"/>
          <w:marRight w:val="0"/>
          <w:marTop w:val="0"/>
          <w:marBottom w:val="0"/>
          <w:divBdr>
            <w:top w:val="none" w:sz="0" w:space="0" w:color="auto"/>
            <w:left w:val="none" w:sz="0" w:space="0" w:color="auto"/>
            <w:bottom w:val="none" w:sz="0" w:space="0" w:color="auto"/>
            <w:right w:val="none" w:sz="0" w:space="0" w:color="auto"/>
          </w:divBdr>
        </w:div>
      </w:divsChild>
    </w:div>
    <w:div w:id="1408382344">
      <w:bodyDiv w:val="1"/>
      <w:marLeft w:val="0"/>
      <w:marRight w:val="0"/>
      <w:marTop w:val="0"/>
      <w:marBottom w:val="0"/>
      <w:divBdr>
        <w:top w:val="none" w:sz="0" w:space="0" w:color="auto"/>
        <w:left w:val="none" w:sz="0" w:space="0" w:color="auto"/>
        <w:bottom w:val="none" w:sz="0" w:space="0" w:color="auto"/>
        <w:right w:val="none" w:sz="0" w:space="0" w:color="auto"/>
      </w:divBdr>
      <w:divsChild>
        <w:div w:id="1157454750">
          <w:marLeft w:val="0"/>
          <w:marRight w:val="0"/>
          <w:marTop w:val="0"/>
          <w:marBottom w:val="0"/>
          <w:divBdr>
            <w:top w:val="none" w:sz="0" w:space="0" w:color="auto"/>
            <w:left w:val="none" w:sz="0" w:space="0" w:color="auto"/>
            <w:bottom w:val="none" w:sz="0" w:space="0" w:color="auto"/>
            <w:right w:val="none" w:sz="0" w:space="0" w:color="auto"/>
          </w:divBdr>
        </w:div>
      </w:divsChild>
    </w:div>
    <w:div w:id="1419405298">
      <w:bodyDiv w:val="1"/>
      <w:marLeft w:val="0"/>
      <w:marRight w:val="0"/>
      <w:marTop w:val="0"/>
      <w:marBottom w:val="0"/>
      <w:divBdr>
        <w:top w:val="none" w:sz="0" w:space="0" w:color="auto"/>
        <w:left w:val="none" w:sz="0" w:space="0" w:color="auto"/>
        <w:bottom w:val="none" w:sz="0" w:space="0" w:color="auto"/>
        <w:right w:val="none" w:sz="0" w:space="0" w:color="auto"/>
      </w:divBdr>
      <w:divsChild>
        <w:div w:id="1429153803">
          <w:marLeft w:val="0"/>
          <w:marRight w:val="0"/>
          <w:marTop w:val="0"/>
          <w:marBottom w:val="0"/>
          <w:divBdr>
            <w:top w:val="none" w:sz="0" w:space="0" w:color="auto"/>
            <w:left w:val="none" w:sz="0" w:space="0" w:color="auto"/>
            <w:bottom w:val="none" w:sz="0" w:space="0" w:color="auto"/>
            <w:right w:val="none" w:sz="0" w:space="0" w:color="auto"/>
          </w:divBdr>
        </w:div>
      </w:divsChild>
    </w:div>
    <w:div w:id="1491671558">
      <w:bodyDiv w:val="1"/>
      <w:marLeft w:val="0"/>
      <w:marRight w:val="0"/>
      <w:marTop w:val="0"/>
      <w:marBottom w:val="0"/>
      <w:divBdr>
        <w:top w:val="none" w:sz="0" w:space="0" w:color="auto"/>
        <w:left w:val="none" w:sz="0" w:space="0" w:color="auto"/>
        <w:bottom w:val="none" w:sz="0" w:space="0" w:color="auto"/>
        <w:right w:val="none" w:sz="0" w:space="0" w:color="auto"/>
      </w:divBdr>
    </w:div>
    <w:div w:id="1494370303">
      <w:bodyDiv w:val="1"/>
      <w:marLeft w:val="0"/>
      <w:marRight w:val="0"/>
      <w:marTop w:val="0"/>
      <w:marBottom w:val="0"/>
      <w:divBdr>
        <w:top w:val="none" w:sz="0" w:space="0" w:color="auto"/>
        <w:left w:val="none" w:sz="0" w:space="0" w:color="auto"/>
        <w:bottom w:val="none" w:sz="0" w:space="0" w:color="auto"/>
        <w:right w:val="none" w:sz="0" w:space="0" w:color="auto"/>
      </w:divBdr>
      <w:divsChild>
        <w:div w:id="175848768">
          <w:marLeft w:val="0"/>
          <w:marRight w:val="0"/>
          <w:marTop w:val="0"/>
          <w:marBottom w:val="0"/>
          <w:divBdr>
            <w:top w:val="none" w:sz="0" w:space="0" w:color="auto"/>
            <w:left w:val="none" w:sz="0" w:space="0" w:color="auto"/>
            <w:bottom w:val="none" w:sz="0" w:space="0" w:color="auto"/>
            <w:right w:val="none" w:sz="0" w:space="0" w:color="auto"/>
          </w:divBdr>
        </w:div>
      </w:divsChild>
    </w:div>
    <w:div w:id="1599022955">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661157573">
      <w:bodyDiv w:val="1"/>
      <w:marLeft w:val="0"/>
      <w:marRight w:val="0"/>
      <w:marTop w:val="0"/>
      <w:marBottom w:val="0"/>
      <w:divBdr>
        <w:top w:val="none" w:sz="0" w:space="0" w:color="auto"/>
        <w:left w:val="none" w:sz="0" w:space="0" w:color="auto"/>
        <w:bottom w:val="none" w:sz="0" w:space="0" w:color="auto"/>
        <w:right w:val="none" w:sz="0" w:space="0" w:color="auto"/>
      </w:divBdr>
      <w:divsChild>
        <w:div w:id="586116023">
          <w:marLeft w:val="0"/>
          <w:marRight w:val="0"/>
          <w:marTop w:val="0"/>
          <w:marBottom w:val="0"/>
          <w:divBdr>
            <w:top w:val="none" w:sz="0" w:space="0" w:color="auto"/>
            <w:left w:val="none" w:sz="0" w:space="0" w:color="auto"/>
            <w:bottom w:val="none" w:sz="0" w:space="0" w:color="auto"/>
            <w:right w:val="none" w:sz="0" w:space="0" w:color="auto"/>
          </w:divBdr>
        </w:div>
      </w:divsChild>
    </w:div>
    <w:div w:id="1783109402">
      <w:bodyDiv w:val="1"/>
      <w:marLeft w:val="0"/>
      <w:marRight w:val="0"/>
      <w:marTop w:val="0"/>
      <w:marBottom w:val="0"/>
      <w:divBdr>
        <w:top w:val="none" w:sz="0" w:space="0" w:color="auto"/>
        <w:left w:val="none" w:sz="0" w:space="0" w:color="auto"/>
        <w:bottom w:val="none" w:sz="0" w:space="0" w:color="auto"/>
        <w:right w:val="none" w:sz="0" w:space="0" w:color="auto"/>
      </w:divBdr>
      <w:divsChild>
        <w:div w:id="1767916738">
          <w:marLeft w:val="0"/>
          <w:marRight w:val="0"/>
          <w:marTop w:val="0"/>
          <w:marBottom w:val="0"/>
          <w:divBdr>
            <w:top w:val="none" w:sz="0" w:space="0" w:color="auto"/>
            <w:left w:val="none" w:sz="0" w:space="0" w:color="auto"/>
            <w:bottom w:val="none" w:sz="0" w:space="0" w:color="auto"/>
            <w:right w:val="none" w:sz="0" w:space="0" w:color="auto"/>
          </w:divBdr>
        </w:div>
      </w:divsChild>
    </w:div>
    <w:div w:id="1824354203">
      <w:bodyDiv w:val="1"/>
      <w:marLeft w:val="0"/>
      <w:marRight w:val="0"/>
      <w:marTop w:val="0"/>
      <w:marBottom w:val="0"/>
      <w:divBdr>
        <w:top w:val="none" w:sz="0" w:space="0" w:color="auto"/>
        <w:left w:val="none" w:sz="0" w:space="0" w:color="auto"/>
        <w:bottom w:val="none" w:sz="0" w:space="0" w:color="auto"/>
        <w:right w:val="none" w:sz="0" w:space="0" w:color="auto"/>
      </w:divBdr>
      <w:divsChild>
        <w:div w:id="1770928705">
          <w:marLeft w:val="0"/>
          <w:marRight w:val="0"/>
          <w:marTop w:val="0"/>
          <w:marBottom w:val="0"/>
          <w:divBdr>
            <w:top w:val="none" w:sz="0" w:space="0" w:color="auto"/>
            <w:left w:val="none" w:sz="0" w:space="0" w:color="auto"/>
            <w:bottom w:val="none" w:sz="0" w:space="0" w:color="auto"/>
            <w:right w:val="none" w:sz="0" w:space="0" w:color="auto"/>
          </w:divBdr>
        </w:div>
      </w:divsChild>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879245428">
      <w:bodyDiv w:val="1"/>
      <w:marLeft w:val="0"/>
      <w:marRight w:val="0"/>
      <w:marTop w:val="0"/>
      <w:marBottom w:val="0"/>
      <w:divBdr>
        <w:top w:val="none" w:sz="0" w:space="0" w:color="auto"/>
        <w:left w:val="none" w:sz="0" w:space="0" w:color="auto"/>
        <w:bottom w:val="none" w:sz="0" w:space="0" w:color="auto"/>
        <w:right w:val="none" w:sz="0" w:space="0" w:color="auto"/>
      </w:divBdr>
      <w:divsChild>
        <w:div w:id="1410039446">
          <w:marLeft w:val="0"/>
          <w:marRight w:val="0"/>
          <w:marTop w:val="0"/>
          <w:marBottom w:val="0"/>
          <w:divBdr>
            <w:top w:val="none" w:sz="0" w:space="0" w:color="auto"/>
            <w:left w:val="none" w:sz="0" w:space="0" w:color="auto"/>
            <w:bottom w:val="none" w:sz="0" w:space="0" w:color="auto"/>
            <w:right w:val="none" w:sz="0" w:space="0" w:color="auto"/>
          </w:divBdr>
        </w:div>
      </w:divsChild>
    </w:div>
    <w:div w:id="1901554522">
      <w:bodyDiv w:val="1"/>
      <w:marLeft w:val="0"/>
      <w:marRight w:val="0"/>
      <w:marTop w:val="0"/>
      <w:marBottom w:val="0"/>
      <w:divBdr>
        <w:top w:val="none" w:sz="0" w:space="0" w:color="auto"/>
        <w:left w:val="none" w:sz="0" w:space="0" w:color="auto"/>
        <w:bottom w:val="none" w:sz="0" w:space="0" w:color="auto"/>
        <w:right w:val="none" w:sz="0" w:space="0" w:color="auto"/>
      </w:divBdr>
      <w:divsChild>
        <w:div w:id="996810814">
          <w:marLeft w:val="0"/>
          <w:marRight w:val="0"/>
          <w:marTop w:val="0"/>
          <w:marBottom w:val="0"/>
          <w:divBdr>
            <w:top w:val="none" w:sz="0" w:space="0" w:color="auto"/>
            <w:left w:val="none" w:sz="0" w:space="0" w:color="auto"/>
            <w:bottom w:val="none" w:sz="0" w:space="0" w:color="auto"/>
            <w:right w:val="none" w:sz="0" w:space="0" w:color="auto"/>
          </w:divBdr>
        </w:div>
      </w:divsChild>
    </w:div>
    <w:div w:id="1924215860">
      <w:bodyDiv w:val="1"/>
      <w:marLeft w:val="0"/>
      <w:marRight w:val="0"/>
      <w:marTop w:val="0"/>
      <w:marBottom w:val="0"/>
      <w:divBdr>
        <w:top w:val="none" w:sz="0" w:space="0" w:color="auto"/>
        <w:left w:val="none" w:sz="0" w:space="0" w:color="auto"/>
        <w:bottom w:val="none" w:sz="0" w:space="0" w:color="auto"/>
        <w:right w:val="none" w:sz="0" w:space="0" w:color="auto"/>
      </w:divBdr>
      <w:divsChild>
        <w:div w:id="1805997428">
          <w:marLeft w:val="0"/>
          <w:marRight w:val="0"/>
          <w:marTop w:val="0"/>
          <w:marBottom w:val="0"/>
          <w:divBdr>
            <w:top w:val="none" w:sz="0" w:space="0" w:color="auto"/>
            <w:left w:val="none" w:sz="0" w:space="0" w:color="auto"/>
            <w:bottom w:val="none" w:sz="0" w:space="0" w:color="auto"/>
            <w:right w:val="none" w:sz="0" w:space="0" w:color="auto"/>
          </w:divBdr>
        </w:div>
      </w:divsChild>
    </w:div>
    <w:div w:id="1930891173">
      <w:bodyDiv w:val="1"/>
      <w:marLeft w:val="0"/>
      <w:marRight w:val="0"/>
      <w:marTop w:val="0"/>
      <w:marBottom w:val="0"/>
      <w:divBdr>
        <w:top w:val="none" w:sz="0" w:space="0" w:color="auto"/>
        <w:left w:val="none" w:sz="0" w:space="0" w:color="auto"/>
        <w:bottom w:val="none" w:sz="0" w:space="0" w:color="auto"/>
        <w:right w:val="none" w:sz="0" w:space="0" w:color="auto"/>
      </w:divBdr>
      <w:divsChild>
        <w:div w:id="440806653">
          <w:marLeft w:val="0"/>
          <w:marRight w:val="0"/>
          <w:marTop w:val="0"/>
          <w:marBottom w:val="0"/>
          <w:divBdr>
            <w:top w:val="none" w:sz="0" w:space="0" w:color="auto"/>
            <w:left w:val="none" w:sz="0" w:space="0" w:color="auto"/>
            <w:bottom w:val="none" w:sz="0" w:space="0" w:color="auto"/>
            <w:right w:val="none" w:sz="0" w:space="0" w:color="auto"/>
          </w:divBdr>
        </w:div>
      </w:divsChild>
    </w:div>
    <w:div w:id="1988001612">
      <w:bodyDiv w:val="1"/>
      <w:marLeft w:val="0"/>
      <w:marRight w:val="0"/>
      <w:marTop w:val="0"/>
      <w:marBottom w:val="0"/>
      <w:divBdr>
        <w:top w:val="none" w:sz="0" w:space="0" w:color="auto"/>
        <w:left w:val="none" w:sz="0" w:space="0" w:color="auto"/>
        <w:bottom w:val="none" w:sz="0" w:space="0" w:color="auto"/>
        <w:right w:val="none" w:sz="0" w:space="0" w:color="auto"/>
      </w:divBdr>
      <w:divsChild>
        <w:div w:id="1950695351">
          <w:marLeft w:val="0"/>
          <w:marRight w:val="0"/>
          <w:marTop w:val="0"/>
          <w:marBottom w:val="0"/>
          <w:divBdr>
            <w:top w:val="none" w:sz="0" w:space="0" w:color="auto"/>
            <w:left w:val="none" w:sz="0" w:space="0" w:color="auto"/>
            <w:bottom w:val="none" w:sz="0" w:space="0" w:color="auto"/>
            <w:right w:val="none" w:sz="0" w:space="0" w:color="auto"/>
          </w:divBdr>
        </w:div>
      </w:divsChild>
    </w:div>
    <w:div w:id="2050373612">
      <w:bodyDiv w:val="1"/>
      <w:marLeft w:val="0"/>
      <w:marRight w:val="0"/>
      <w:marTop w:val="0"/>
      <w:marBottom w:val="0"/>
      <w:divBdr>
        <w:top w:val="none" w:sz="0" w:space="0" w:color="auto"/>
        <w:left w:val="none" w:sz="0" w:space="0" w:color="auto"/>
        <w:bottom w:val="none" w:sz="0" w:space="0" w:color="auto"/>
        <w:right w:val="none" w:sz="0" w:space="0" w:color="auto"/>
      </w:divBdr>
      <w:divsChild>
        <w:div w:id="9382212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099FE-A5DB-4A85-88C1-C09B44BD1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2646</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Exposure draft explanatory statement: Insurance Contracts Amendment (Genetic Testing Protections in Life Insurance) Regulations 2026</vt:lpstr>
    </vt:vector>
  </TitlesOfParts>
  <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 Insurance Contracts Amendment (Genetic Testing Protections in Life Insurance) Regulations 2026</dc:title>
  <dc:subject>Australian Government</dc:subject>
  <dc:creator>Australian Government</dc:creator>
  <cp:keywords/>
  <dc:description/>
  <cp:lastModifiedBy/>
  <cp:revision>1</cp:revision>
  <dcterms:created xsi:type="dcterms:W3CDTF">2026-06-04T00:45:00Z</dcterms:created>
  <dcterms:modified xsi:type="dcterms:W3CDTF">2026-06-04T00:46:00Z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2026-06-04T00:46:21Z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f589faaf-05a7-46fb-b45a-6a8e937a404a</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