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051ECA" w14:textId="77777777" w:rsidR="00575724" w:rsidRPr="000058E5" w:rsidRDefault="00575724" w:rsidP="00197BB0">
      <w:pPr>
        <w:shd w:val="clear" w:color="auto" w:fill="FFFFFF"/>
        <w:spacing w:before="100" w:beforeAutospacing="1" w:after="100" w:afterAutospacing="1" w:line="240" w:lineRule="auto"/>
        <w:rPr>
          <w:rFonts w:ascii="Verdana" w:hAnsi="Verdana" w:cs="Tahoma"/>
          <w:color w:val="000000" w:themeColor="text1"/>
          <w:sz w:val="20"/>
          <w:szCs w:val="20"/>
        </w:rPr>
      </w:pPr>
    </w:p>
    <w:p w14:paraId="067B1D47" w14:textId="77777777" w:rsidR="00575724" w:rsidRPr="000058E5" w:rsidRDefault="00575724" w:rsidP="00197BB0">
      <w:pPr>
        <w:shd w:val="clear" w:color="auto" w:fill="FFFFFF"/>
        <w:spacing w:before="100" w:beforeAutospacing="1" w:after="100" w:afterAutospacing="1" w:line="240" w:lineRule="auto"/>
        <w:rPr>
          <w:rFonts w:ascii="Verdana" w:hAnsi="Verdana" w:cs="Tahoma"/>
          <w:color w:val="000000" w:themeColor="text1"/>
          <w:sz w:val="20"/>
          <w:szCs w:val="20"/>
        </w:rPr>
      </w:pPr>
    </w:p>
    <w:p w14:paraId="5F4EAE0C" w14:textId="70340764" w:rsidR="00197BB0" w:rsidRPr="000058E5" w:rsidRDefault="00F8797B" w:rsidP="00197BB0">
      <w:pPr>
        <w:shd w:val="clear" w:color="auto" w:fill="FFFFFF"/>
        <w:spacing w:before="100" w:beforeAutospacing="1" w:after="100" w:afterAutospacing="1" w:line="240" w:lineRule="auto"/>
        <w:rPr>
          <w:rFonts w:ascii="Verdana" w:hAnsi="Verdana" w:cs="Tahoma"/>
          <w:color w:val="000000" w:themeColor="text1"/>
          <w:sz w:val="20"/>
          <w:szCs w:val="20"/>
        </w:rPr>
      </w:pPr>
      <w:r w:rsidRPr="000058E5">
        <w:rPr>
          <w:rFonts w:ascii="Verdana" w:hAnsi="Verdana" w:cs="Tahoma"/>
          <w:color w:val="000000" w:themeColor="text1"/>
          <w:sz w:val="20"/>
          <w:szCs w:val="20"/>
        </w:rPr>
        <w:t>Señores</w:t>
      </w:r>
    </w:p>
    <w:p w14:paraId="6877E3FD" w14:textId="1402F319" w:rsidR="00197BB0" w:rsidRPr="000058E5" w:rsidRDefault="003571D8" w:rsidP="00197BB0">
      <w:pPr>
        <w:spacing w:after="0"/>
        <w:rPr>
          <w:rFonts w:ascii="Verdana" w:hAnsi="Verdana" w:cs="Tahoma"/>
          <w:b/>
          <w:color w:val="000000" w:themeColor="text1"/>
          <w:sz w:val="20"/>
          <w:szCs w:val="20"/>
        </w:rPr>
      </w:pPr>
      <w:r w:rsidRPr="000058E5">
        <w:rPr>
          <w:rFonts w:ascii="Verdana" w:hAnsi="Verdana" w:cs="Tahoma"/>
          <w:b/>
          <w:color w:val="000000" w:themeColor="text1"/>
          <w:sz w:val="20"/>
          <w:szCs w:val="20"/>
        </w:rPr>
        <w:t>PERSONAS INTERESADAS</w:t>
      </w:r>
    </w:p>
    <w:p w14:paraId="36CF2516" w14:textId="77777777" w:rsidR="00953155" w:rsidRPr="000058E5" w:rsidRDefault="00953155" w:rsidP="00197BB0">
      <w:pPr>
        <w:spacing w:after="0"/>
        <w:rPr>
          <w:rFonts w:ascii="Verdana" w:eastAsia="MS Mincho" w:hAnsi="Verdana" w:cs="Tahoma"/>
          <w:color w:val="000000" w:themeColor="text1"/>
          <w:sz w:val="20"/>
          <w:szCs w:val="20"/>
        </w:rPr>
      </w:pPr>
    </w:p>
    <w:p w14:paraId="1DF0AE34" w14:textId="4BF446FF" w:rsidR="00F8797B" w:rsidRPr="000058E5" w:rsidRDefault="00F8797B" w:rsidP="00CF7F4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hAnsi="Verdana" w:cs="Tahoma"/>
          <w:color w:val="000000" w:themeColor="text1"/>
          <w:sz w:val="20"/>
          <w:szCs w:val="20"/>
        </w:rPr>
      </w:pPr>
      <w:r w:rsidRPr="000058E5">
        <w:rPr>
          <w:rFonts w:ascii="Verdana" w:hAnsi="Verdana" w:cs="Tahoma"/>
          <w:b/>
          <w:color w:val="000000" w:themeColor="text1"/>
          <w:sz w:val="20"/>
          <w:szCs w:val="20"/>
        </w:rPr>
        <w:t>ASUNTO</w:t>
      </w:r>
      <w:r w:rsidRPr="000058E5">
        <w:rPr>
          <w:rFonts w:ascii="Verdana" w:hAnsi="Verdana" w:cs="Tahoma"/>
          <w:color w:val="000000" w:themeColor="text1"/>
          <w:sz w:val="20"/>
          <w:szCs w:val="20"/>
        </w:rPr>
        <w:t>:</w:t>
      </w:r>
      <w:r w:rsidR="00BA79BA" w:rsidRPr="000058E5">
        <w:rPr>
          <w:rFonts w:ascii="Verdana" w:hAnsi="Verdana" w:cs="Tahoma"/>
          <w:color w:val="000000" w:themeColor="text1"/>
          <w:sz w:val="20"/>
          <w:szCs w:val="20"/>
        </w:rPr>
        <w:t> </w:t>
      </w:r>
      <w:r w:rsidR="003571D8" w:rsidRPr="000058E5">
        <w:rPr>
          <w:rFonts w:ascii="Verdana" w:hAnsi="Verdana" w:cs="Tahoma"/>
          <w:color w:val="000000" w:themeColor="text1"/>
          <w:sz w:val="20"/>
          <w:szCs w:val="20"/>
        </w:rPr>
        <w:t xml:space="preserve">Solicitud de manifestación de </w:t>
      </w:r>
      <w:r w:rsidR="000D3364" w:rsidRPr="000058E5">
        <w:rPr>
          <w:rFonts w:ascii="Verdana" w:hAnsi="Verdana" w:cs="Tahoma"/>
          <w:color w:val="000000" w:themeColor="text1"/>
          <w:sz w:val="20"/>
          <w:szCs w:val="20"/>
        </w:rPr>
        <w:t>interés para el proceso de</w:t>
      </w:r>
      <w:r w:rsidR="00DF6F0B" w:rsidRPr="000058E5">
        <w:rPr>
          <w:rFonts w:ascii="Verdana" w:hAnsi="Verdana" w:cs="Tahoma"/>
          <w:color w:val="000000" w:themeColor="text1"/>
          <w:sz w:val="20"/>
          <w:szCs w:val="20"/>
        </w:rPr>
        <w:t xml:space="preserve"> contratación</w:t>
      </w:r>
      <w:r w:rsidR="004E7E7B" w:rsidRPr="000058E5">
        <w:rPr>
          <w:rFonts w:ascii="Verdana" w:hAnsi="Verdana" w:cs="Tahoma"/>
          <w:color w:val="000000" w:themeColor="text1"/>
          <w:sz w:val="20"/>
          <w:szCs w:val="20"/>
        </w:rPr>
        <w:t xml:space="preserve"> que tiene por objeto</w:t>
      </w:r>
      <w:r w:rsidR="00DF6F0B" w:rsidRPr="000058E5">
        <w:rPr>
          <w:rFonts w:ascii="Verdana" w:hAnsi="Verdana" w:cs="Tahoma"/>
          <w:color w:val="000000" w:themeColor="text1"/>
          <w:sz w:val="20"/>
          <w:szCs w:val="20"/>
        </w:rPr>
        <w:t xml:space="preserve"> </w:t>
      </w:r>
      <w:r w:rsidR="00BB1F3E" w:rsidRPr="000058E5">
        <w:rPr>
          <w:rFonts w:ascii="Verdana" w:hAnsi="Verdana" w:cs="Tahoma"/>
          <w:color w:val="000000" w:themeColor="text1"/>
          <w:sz w:val="20"/>
          <w:szCs w:val="20"/>
        </w:rPr>
        <w:t xml:space="preserve">la </w:t>
      </w:r>
      <w:r w:rsidR="00AB7DBE" w:rsidRPr="000058E5">
        <w:rPr>
          <w:rFonts w:ascii="Verdana" w:hAnsi="Verdana" w:cs="Tahoma"/>
          <w:color w:val="000000" w:themeColor="text1"/>
          <w:sz w:val="20"/>
          <w:szCs w:val="20"/>
        </w:rPr>
        <w:t xml:space="preserve">“CONTRATACION DE LA CONSTRUCCION DE LA </w:t>
      </w:r>
      <w:r w:rsidR="00FD622A" w:rsidRPr="000058E5">
        <w:rPr>
          <w:rFonts w:ascii="Verdana" w:hAnsi="Verdana" w:cs="Tahoma"/>
          <w:color w:val="000000" w:themeColor="text1"/>
          <w:sz w:val="20"/>
          <w:szCs w:val="20"/>
        </w:rPr>
        <w:t>INFRAESTRUCTURA</w:t>
      </w:r>
      <w:r w:rsidR="00AB7DBE" w:rsidRPr="000058E5">
        <w:rPr>
          <w:rFonts w:ascii="Verdana" w:hAnsi="Verdana" w:cs="Tahoma"/>
          <w:color w:val="000000" w:themeColor="text1"/>
          <w:sz w:val="20"/>
          <w:szCs w:val="20"/>
        </w:rPr>
        <w:t xml:space="preserve"> EDUCATIVA </w:t>
      </w:r>
      <w:r w:rsidR="00FD622A" w:rsidRPr="000058E5">
        <w:rPr>
          <w:rFonts w:ascii="Verdana" w:hAnsi="Verdana" w:cs="Tahoma"/>
          <w:color w:val="000000" w:themeColor="text1"/>
          <w:sz w:val="20"/>
          <w:szCs w:val="20"/>
        </w:rPr>
        <w:t xml:space="preserve">EN EL DEPARTAMENTO DE ANTIOQUIA, </w:t>
      </w:r>
      <w:r w:rsidR="00AB7DBE" w:rsidRPr="000058E5">
        <w:rPr>
          <w:rFonts w:ascii="Verdana" w:hAnsi="Verdana" w:cs="Tahoma"/>
          <w:color w:val="000000" w:themeColor="text1"/>
          <w:sz w:val="20"/>
          <w:szCs w:val="20"/>
        </w:rPr>
        <w:t xml:space="preserve">AFECTADA POR EL FENOMENO DE LA NIÑA 2010 </w:t>
      </w:r>
      <w:r w:rsidR="00FD622A" w:rsidRPr="000058E5">
        <w:rPr>
          <w:rFonts w:ascii="Verdana" w:hAnsi="Verdana" w:cs="Tahoma"/>
          <w:color w:val="000000" w:themeColor="text1"/>
          <w:sz w:val="20"/>
          <w:szCs w:val="20"/>
        </w:rPr>
        <w:t xml:space="preserve">– </w:t>
      </w:r>
      <w:r w:rsidR="00AB7DBE" w:rsidRPr="000058E5">
        <w:rPr>
          <w:rFonts w:ascii="Verdana" w:hAnsi="Verdana" w:cs="Tahoma"/>
          <w:color w:val="000000" w:themeColor="text1"/>
          <w:sz w:val="20"/>
          <w:szCs w:val="20"/>
        </w:rPr>
        <w:t>2011</w:t>
      </w:r>
      <w:r w:rsidR="00FD622A" w:rsidRPr="000058E5">
        <w:rPr>
          <w:rFonts w:ascii="Verdana" w:hAnsi="Verdana" w:cs="Tahoma"/>
          <w:color w:val="000000" w:themeColor="text1"/>
          <w:sz w:val="20"/>
          <w:szCs w:val="20"/>
        </w:rPr>
        <w:t>.</w:t>
      </w:r>
      <w:r w:rsidR="00AB7DBE" w:rsidRPr="000058E5">
        <w:rPr>
          <w:rFonts w:ascii="Verdana" w:hAnsi="Verdana" w:cs="Tahoma"/>
          <w:color w:val="000000" w:themeColor="text1"/>
          <w:sz w:val="20"/>
          <w:szCs w:val="20"/>
        </w:rPr>
        <w:t>”</w:t>
      </w:r>
    </w:p>
    <w:p w14:paraId="3557C813" w14:textId="77777777" w:rsidR="00F8797B" w:rsidRPr="000058E5" w:rsidRDefault="00F8797B" w:rsidP="00F8797B">
      <w:pPr>
        <w:shd w:val="clear" w:color="auto" w:fill="FFFFFF"/>
        <w:spacing w:before="100" w:beforeAutospacing="1" w:after="100" w:afterAutospacing="1" w:line="240" w:lineRule="auto"/>
        <w:rPr>
          <w:rFonts w:ascii="Verdana" w:hAnsi="Verdana" w:cs="Tahoma"/>
          <w:color w:val="000000" w:themeColor="text1"/>
          <w:sz w:val="20"/>
          <w:szCs w:val="20"/>
        </w:rPr>
      </w:pPr>
      <w:r w:rsidRPr="000058E5">
        <w:rPr>
          <w:rFonts w:ascii="Verdana" w:hAnsi="Verdana" w:cs="Tahoma"/>
          <w:color w:val="000000" w:themeColor="text1"/>
          <w:sz w:val="20"/>
          <w:szCs w:val="20"/>
        </w:rPr>
        <w:t>Cordial Saludo</w:t>
      </w:r>
      <w:r w:rsidR="00BA79BA" w:rsidRPr="000058E5">
        <w:rPr>
          <w:rFonts w:ascii="Verdana" w:hAnsi="Verdana" w:cs="Tahoma"/>
          <w:color w:val="000000" w:themeColor="text1"/>
          <w:sz w:val="20"/>
          <w:szCs w:val="20"/>
        </w:rPr>
        <w:t>:</w:t>
      </w:r>
      <w:r w:rsidRPr="000058E5">
        <w:rPr>
          <w:rFonts w:ascii="Verdana" w:hAnsi="Verdana" w:cs="Tahoma"/>
          <w:color w:val="000000" w:themeColor="text1"/>
          <w:sz w:val="20"/>
          <w:szCs w:val="20"/>
        </w:rPr>
        <w:t xml:space="preserve"> </w:t>
      </w:r>
    </w:p>
    <w:p w14:paraId="0A3557E9" w14:textId="200B268C" w:rsidR="004E7E7B" w:rsidRPr="000058E5" w:rsidRDefault="004E7E7B" w:rsidP="004E7E7B">
      <w:pPr>
        <w:pStyle w:val="Standard"/>
        <w:jc w:val="both"/>
        <w:rPr>
          <w:rFonts w:ascii="Verdana" w:hAnsi="Verdana" w:cs="Tahoma"/>
          <w:color w:val="000000" w:themeColor="text1"/>
          <w:sz w:val="20"/>
          <w:szCs w:val="20"/>
          <w:lang w:eastAsia="es-ES"/>
        </w:rPr>
      </w:pPr>
      <w:r w:rsidRPr="000058E5">
        <w:rPr>
          <w:rFonts w:ascii="Verdana" w:hAnsi="Verdana" w:cs="Tahoma"/>
          <w:color w:val="000000" w:themeColor="text1"/>
          <w:sz w:val="20"/>
          <w:szCs w:val="20"/>
          <w:lang w:val="es-CO"/>
        </w:rPr>
        <w:t xml:space="preserve">EL </w:t>
      </w:r>
      <w:r w:rsidRPr="000058E5">
        <w:rPr>
          <w:rFonts w:ascii="Verdana" w:hAnsi="Verdana" w:cs="Tahoma"/>
          <w:b/>
          <w:color w:val="000000" w:themeColor="text1"/>
          <w:sz w:val="20"/>
          <w:szCs w:val="20"/>
          <w:lang w:val="es-CO"/>
        </w:rPr>
        <w:t xml:space="preserve">FONDO ADAPTACIÓN </w:t>
      </w:r>
      <w:r w:rsidRPr="000058E5">
        <w:rPr>
          <w:rFonts w:ascii="Verdana" w:hAnsi="Verdana" w:cs="Tahoma"/>
          <w:color w:val="000000" w:themeColor="text1"/>
          <w:sz w:val="20"/>
          <w:szCs w:val="20"/>
          <w:lang w:val="es-CO"/>
        </w:rPr>
        <w:t xml:space="preserve">es una entidad creada por el </w:t>
      </w:r>
      <w:r w:rsidRPr="000058E5">
        <w:rPr>
          <w:rFonts w:ascii="Verdana" w:hAnsi="Verdana" w:cs="Tahoma"/>
          <w:color w:val="000000" w:themeColor="text1"/>
          <w:sz w:val="20"/>
          <w:szCs w:val="20"/>
          <w:lang w:eastAsia="es-ES"/>
        </w:rPr>
        <w:t xml:space="preserve">Gobierno Nacional </w:t>
      </w:r>
      <w:r w:rsidR="000D3364" w:rsidRPr="000058E5">
        <w:rPr>
          <w:rFonts w:ascii="Verdana" w:hAnsi="Verdana" w:cs="Tahoma"/>
          <w:color w:val="000000" w:themeColor="text1"/>
          <w:sz w:val="20"/>
          <w:szCs w:val="20"/>
          <w:lang w:eastAsia="es-ES"/>
        </w:rPr>
        <w:t xml:space="preserve">a </w:t>
      </w:r>
      <w:r w:rsidRPr="000058E5">
        <w:rPr>
          <w:rFonts w:ascii="Verdana" w:hAnsi="Verdana" w:cs="Tahoma"/>
          <w:color w:val="000000" w:themeColor="text1"/>
          <w:sz w:val="20"/>
          <w:szCs w:val="20"/>
          <w:lang w:eastAsia="es-ES"/>
        </w:rPr>
        <w:t>través del Decreto 4819 de 2010</w:t>
      </w:r>
      <w:r w:rsidRPr="000058E5">
        <w:rPr>
          <w:rFonts w:ascii="Verdana" w:hAnsi="Verdana" w:cs="Tahoma"/>
          <w:bCs/>
          <w:color w:val="000000" w:themeColor="text1"/>
          <w:sz w:val="20"/>
          <w:szCs w:val="20"/>
          <w:lang w:eastAsia="es-ES"/>
        </w:rPr>
        <w:t>,</w:t>
      </w:r>
      <w:r w:rsidRPr="000058E5">
        <w:rPr>
          <w:rFonts w:ascii="Verdana" w:hAnsi="Verdana" w:cs="Tahoma"/>
          <w:b/>
          <w:bCs/>
          <w:color w:val="000000" w:themeColor="text1"/>
          <w:sz w:val="20"/>
          <w:szCs w:val="20"/>
          <w:lang w:eastAsia="es-ES"/>
        </w:rPr>
        <w:t> </w:t>
      </w:r>
      <w:r w:rsidRPr="000058E5">
        <w:rPr>
          <w:rFonts w:ascii="Verdana" w:hAnsi="Verdana" w:cs="Tahoma"/>
          <w:color w:val="000000" w:themeColor="text1"/>
          <w:sz w:val="20"/>
          <w:szCs w:val="20"/>
          <w:lang w:eastAsia="es-ES"/>
        </w:rPr>
        <w:t>como un establecimiento público, con personería jurídica, autonomía presupuestal y financiera, adscrita al Ministerio de Hacienda y Crédito Público, el cual tiene por objeto: </w:t>
      </w:r>
      <w:r w:rsidR="000A5815" w:rsidRPr="000058E5">
        <w:rPr>
          <w:rFonts w:ascii="Verdana" w:hAnsi="Verdana" w:cs="Tahoma"/>
          <w:i/>
          <w:iCs/>
          <w:color w:val="000000" w:themeColor="text1"/>
          <w:sz w:val="20"/>
          <w:szCs w:val="20"/>
          <w:lang w:eastAsia="es-ES"/>
        </w:rPr>
        <w:t>“L</w:t>
      </w:r>
      <w:r w:rsidRPr="000058E5">
        <w:rPr>
          <w:rFonts w:ascii="Verdana" w:hAnsi="Verdana" w:cs="Tahoma"/>
          <w:i/>
          <w:iCs/>
          <w:color w:val="000000" w:themeColor="text1"/>
          <w:sz w:val="20"/>
          <w:szCs w:val="20"/>
          <w:lang w:eastAsia="es-ES"/>
        </w:rPr>
        <w:t>a identificación, estructuración y gestión de proyectos, ejecución de procesos contractuales, disposición y transferencia de recursos para la recuperación, construcción y reconstrucción de la infraestructura de transporte, de telecomunicaciones, de ambiente, de agricultura, de servicios públicos, de vivienda, de educación, de salud, de acueductos y alcantarillados, humedales, zonas inundables estratégicas, rehabilitación económica de sectores agrícolas, ganaderos y pecuarios afectados por la ola invernal y demás acciones que se requieran con ocasión del Fenómeno de La Niña, así como para impedir definitivamente la prolongación de sus efectos, tendientes a la mitigación y prevención de riesgos y a la protección en lo sucesivo, de la población de las amenazas económicas, sociales y ambientales que están sucediendo”</w:t>
      </w:r>
      <w:r w:rsidRPr="000058E5">
        <w:rPr>
          <w:rFonts w:ascii="Verdana" w:hAnsi="Verdana" w:cs="Tahoma"/>
          <w:color w:val="000000" w:themeColor="text1"/>
          <w:sz w:val="20"/>
          <w:szCs w:val="20"/>
          <w:lang w:eastAsia="es-ES"/>
        </w:rPr>
        <w:t>.</w:t>
      </w:r>
    </w:p>
    <w:p w14:paraId="3B7A3EAA" w14:textId="77777777" w:rsidR="004E7E7B" w:rsidRPr="000058E5" w:rsidRDefault="004E7E7B" w:rsidP="004E7E7B">
      <w:pPr>
        <w:shd w:val="clear" w:color="auto" w:fill="FFFFFF"/>
        <w:spacing w:after="0" w:line="240" w:lineRule="auto"/>
        <w:jc w:val="both"/>
        <w:rPr>
          <w:rFonts w:ascii="Verdana" w:hAnsi="Verdana" w:cs="Tahoma"/>
          <w:color w:val="000000" w:themeColor="text1"/>
          <w:sz w:val="20"/>
          <w:szCs w:val="20"/>
          <w:lang w:val="es-ES_tradnl" w:eastAsia="es-ES"/>
        </w:rPr>
      </w:pPr>
      <w:r w:rsidRPr="000058E5">
        <w:rPr>
          <w:rFonts w:ascii="Verdana" w:hAnsi="Verdana" w:cs="Tahoma"/>
          <w:color w:val="000000" w:themeColor="text1"/>
          <w:sz w:val="20"/>
          <w:szCs w:val="20"/>
          <w:lang w:eastAsia="es-ES"/>
        </w:rPr>
        <w:t> </w:t>
      </w:r>
    </w:p>
    <w:p w14:paraId="49818E1A" w14:textId="0E81AF0A" w:rsidR="004E7E7B" w:rsidRPr="000058E5" w:rsidRDefault="004E7E7B" w:rsidP="004E7E7B">
      <w:pPr>
        <w:shd w:val="clear" w:color="auto" w:fill="FFFFFF"/>
        <w:spacing w:after="0" w:line="240" w:lineRule="auto"/>
        <w:jc w:val="both"/>
        <w:rPr>
          <w:rFonts w:ascii="Verdana" w:hAnsi="Verdana" w:cs="Tahoma"/>
          <w:color w:val="000000" w:themeColor="text1"/>
          <w:sz w:val="20"/>
          <w:szCs w:val="20"/>
          <w:lang w:eastAsia="es-ES"/>
        </w:rPr>
      </w:pPr>
      <w:r w:rsidRPr="000058E5">
        <w:rPr>
          <w:rFonts w:ascii="Verdana" w:hAnsi="Verdana" w:cs="Tahoma"/>
          <w:color w:val="000000" w:themeColor="text1"/>
          <w:sz w:val="20"/>
          <w:szCs w:val="20"/>
          <w:lang w:eastAsia="es-ES"/>
        </w:rPr>
        <w:t>Así mismo, el artí</w:t>
      </w:r>
      <w:r w:rsidR="00FC7263" w:rsidRPr="000058E5">
        <w:rPr>
          <w:rFonts w:ascii="Verdana" w:hAnsi="Verdana" w:cs="Tahoma"/>
          <w:color w:val="000000" w:themeColor="text1"/>
          <w:sz w:val="20"/>
          <w:szCs w:val="20"/>
          <w:lang w:eastAsia="es-ES"/>
        </w:rPr>
        <w:t>culo 155 de la Ley 1753 de 2015, p</w:t>
      </w:r>
      <w:r w:rsidRPr="000058E5">
        <w:rPr>
          <w:rFonts w:ascii="Verdana" w:hAnsi="Verdana" w:cs="Tahoma"/>
          <w:color w:val="000000" w:themeColor="text1"/>
          <w:sz w:val="20"/>
          <w:szCs w:val="20"/>
          <w:lang w:eastAsia="es-ES"/>
        </w:rPr>
        <w:t>or la cual se expide el Plan Nacional de Desarrollo 2014-2018 "Todos por un nuevo país", estableció que el Fondo, hará parte del Sistema Nacional de Gestión del Riesgo de Desastres en los términos de la Ley 1523 de 2012 y podrá estructurar y ejecutar proyectos integrales de reducción del riesgo y adaptación al cambio climático, en el marco del Sistema Nacional de Gestión del Riesgo de Desastres y en coordinación con los respectivos sectores, además de los que se deriven del fenómeno de la Niña 2010-2011, con el propósito de fortalecer las competencias del Sistema y contribuir a la reducción de la vulnerabilidad fiscal del Estado.</w:t>
      </w:r>
    </w:p>
    <w:p w14:paraId="6A29C881" w14:textId="77777777" w:rsidR="00AC099C" w:rsidRPr="000058E5" w:rsidRDefault="00AC099C" w:rsidP="004E7E7B">
      <w:pPr>
        <w:shd w:val="clear" w:color="auto" w:fill="FFFFFF"/>
        <w:spacing w:after="0" w:line="240" w:lineRule="auto"/>
        <w:jc w:val="both"/>
        <w:rPr>
          <w:rFonts w:ascii="Verdana" w:hAnsi="Verdana" w:cs="Tahoma"/>
          <w:color w:val="000000" w:themeColor="text1"/>
          <w:sz w:val="20"/>
          <w:szCs w:val="20"/>
          <w:lang w:eastAsia="es-ES"/>
        </w:rPr>
      </w:pPr>
    </w:p>
    <w:p w14:paraId="0649FBF5" w14:textId="77777777" w:rsidR="00AC099C" w:rsidRPr="000058E5" w:rsidRDefault="00AC099C" w:rsidP="00AC099C">
      <w:pPr>
        <w:shd w:val="clear" w:color="auto" w:fill="FFFFFF"/>
        <w:spacing w:after="0" w:line="240" w:lineRule="auto"/>
        <w:jc w:val="both"/>
        <w:rPr>
          <w:rFonts w:ascii="Verdana" w:hAnsi="Verdana" w:cs="Tahoma"/>
          <w:color w:val="000000" w:themeColor="text1"/>
          <w:sz w:val="20"/>
          <w:szCs w:val="20"/>
          <w:lang w:eastAsia="es-ES"/>
        </w:rPr>
      </w:pPr>
      <w:r w:rsidRPr="000058E5">
        <w:rPr>
          <w:rFonts w:ascii="Verdana" w:hAnsi="Verdana" w:cs="Tahoma"/>
          <w:color w:val="000000" w:themeColor="text1"/>
          <w:sz w:val="20"/>
          <w:szCs w:val="20"/>
          <w:lang w:eastAsia="es-ES"/>
        </w:rPr>
        <w:t xml:space="preserve">En el marco anteriormente descrito el FONDO ADAPTACIÓN requiere contratar un Constructor para la ejecución de: </w:t>
      </w:r>
    </w:p>
    <w:p w14:paraId="0CA758E0" w14:textId="77777777" w:rsidR="00AC099C" w:rsidRPr="000058E5" w:rsidRDefault="00AC099C" w:rsidP="004E7E7B">
      <w:pPr>
        <w:shd w:val="clear" w:color="auto" w:fill="FFFFFF"/>
        <w:spacing w:after="0" w:line="240" w:lineRule="auto"/>
        <w:jc w:val="both"/>
        <w:rPr>
          <w:rFonts w:ascii="Verdana" w:hAnsi="Verdana" w:cs="Tahoma"/>
          <w:color w:val="000000" w:themeColor="text1"/>
          <w:sz w:val="20"/>
          <w:szCs w:val="20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10"/>
        <w:gridCol w:w="5318"/>
      </w:tblGrid>
      <w:tr w:rsidR="00FC7263" w:rsidRPr="000058E5" w14:paraId="4BC66BC8" w14:textId="77777777" w:rsidTr="004A200D">
        <w:tc>
          <w:tcPr>
            <w:tcW w:w="3510" w:type="dxa"/>
          </w:tcPr>
          <w:p w14:paraId="238A5B2E" w14:textId="4A1559EA" w:rsidR="00AC099C" w:rsidRPr="000058E5" w:rsidRDefault="00AC099C" w:rsidP="004A200D">
            <w:pPr>
              <w:pStyle w:val="Prrafodelista"/>
              <w:numPr>
                <w:ilvl w:val="0"/>
                <w:numId w:val="25"/>
              </w:numPr>
              <w:jc w:val="both"/>
              <w:rPr>
                <w:rFonts w:ascii="Verdana" w:hAnsi="Verdana" w:cs="Tahoma"/>
                <w:color w:val="000000" w:themeColor="text1"/>
                <w:sz w:val="18"/>
                <w:szCs w:val="20"/>
                <w:lang w:eastAsia="es-ES"/>
              </w:rPr>
            </w:pPr>
            <w:r w:rsidRPr="000058E5">
              <w:rPr>
                <w:rFonts w:ascii="Verdana" w:hAnsi="Verdana" w:cs="Tahoma"/>
                <w:b/>
                <w:color w:val="000000" w:themeColor="text1"/>
                <w:sz w:val="18"/>
                <w:szCs w:val="20"/>
                <w:lang w:eastAsia="es-ES"/>
              </w:rPr>
              <w:t xml:space="preserve">DESCRIPCIÓN DEL </w:t>
            </w:r>
            <w:r w:rsidR="004A200D" w:rsidRPr="000058E5">
              <w:rPr>
                <w:rFonts w:ascii="Verdana" w:hAnsi="Verdana" w:cs="Tahoma"/>
                <w:b/>
                <w:color w:val="000000" w:themeColor="text1"/>
                <w:sz w:val="18"/>
                <w:szCs w:val="20"/>
                <w:lang w:eastAsia="es-ES"/>
              </w:rPr>
              <w:t>PROYECTO</w:t>
            </w:r>
          </w:p>
        </w:tc>
        <w:tc>
          <w:tcPr>
            <w:tcW w:w="5318" w:type="dxa"/>
          </w:tcPr>
          <w:p w14:paraId="0DD8A88A" w14:textId="2B6A4C91" w:rsidR="00AC099C" w:rsidRPr="000058E5" w:rsidRDefault="00AB7DBE" w:rsidP="00F25F16">
            <w:pPr>
              <w:jc w:val="both"/>
              <w:rPr>
                <w:rFonts w:ascii="Verdana" w:hAnsi="Verdana" w:cs="Tahoma"/>
                <w:color w:val="000000" w:themeColor="text1"/>
                <w:sz w:val="18"/>
                <w:szCs w:val="20"/>
                <w:lang w:eastAsia="es-ES"/>
              </w:rPr>
            </w:pPr>
            <w:r w:rsidRPr="000058E5">
              <w:rPr>
                <w:rFonts w:ascii="Verdana" w:hAnsi="Verdana" w:cs="Tahoma"/>
                <w:color w:val="000000" w:themeColor="text1"/>
                <w:sz w:val="18"/>
                <w:szCs w:val="20"/>
                <w:lang w:eastAsia="es-ES"/>
              </w:rPr>
              <w:t>“</w:t>
            </w:r>
            <w:r w:rsidR="00FD622A" w:rsidRPr="000058E5">
              <w:rPr>
                <w:rFonts w:ascii="Verdana" w:hAnsi="Verdana" w:cs="Tahoma"/>
                <w:color w:val="000000" w:themeColor="text1"/>
                <w:sz w:val="18"/>
                <w:szCs w:val="20"/>
              </w:rPr>
              <w:t>CONTRATACION DE LA CONSTRUCCION DE LA INFRAESTRUCTURA EDUCATIVA EN EL DEPARTAMENTO DE ANTIOQUIA, AFECTADA POR EL FENOMENO DE LA NIÑA 2010 – 2011.</w:t>
            </w:r>
            <w:r w:rsidRPr="000058E5">
              <w:rPr>
                <w:rFonts w:ascii="Verdana" w:hAnsi="Verdana" w:cs="Tahoma"/>
                <w:color w:val="000000" w:themeColor="text1"/>
                <w:sz w:val="18"/>
                <w:szCs w:val="20"/>
                <w:lang w:eastAsia="es-ES"/>
              </w:rPr>
              <w:t>”</w:t>
            </w:r>
          </w:p>
        </w:tc>
      </w:tr>
      <w:tr w:rsidR="00FC7263" w:rsidRPr="000058E5" w14:paraId="0EC84188" w14:textId="77777777" w:rsidTr="004A200D">
        <w:tc>
          <w:tcPr>
            <w:tcW w:w="3510" w:type="dxa"/>
          </w:tcPr>
          <w:p w14:paraId="1621B399" w14:textId="571184DB" w:rsidR="00AC099C" w:rsidRPr="000058E5" w:rsidRDefault="004A200D" w:rsidP="004A200D">
            <w:pPr>
              <w:pStyle w:val="Prrafodelista"/>
              <w:numPr>
                <w:ilvl w:val="0"/>
                <w:numId w:val="25"/>
              </w:numPr>
              <w:jc w:val="both"/>
              <w:rPr>
                <w:rFonts w:ascii="Verdana" w:hAnsi="Verdana" w:cs="Tahoma"/>
                <w:color w:val="000000" w:themeColor="text1"/>
                <w:sz w:val="18"/>
                <w:szCs w:val="20"/>
                <w:lang w:eastAsia="es-ES"/>
              </w:rPr>
            </w:pPr>
            <w:r w:rsidRPr="000058E5">
              <w:rPr>
                <w:rFonts w:ascii="Verdana" w:hAnsi="Verdana" w:cs="Tahoma"/>
                <w:b/>
                <w:color w:val="000000" w:themeColor="text1"/>
                <w:sz w:val="18"/>
                <w:szCs w:val="20"/>
                <w:lang w:eastAsia="es-ES"/>
              </w:rPr>
              <w:t>PRESUPUESTO OFICIAL</w:t>
            </w:r>
          </w:p>
        </w:tc>
        <w:tc>
          <w:tcPr>
            <w:tcW w:w="5318" w:type="dxa"/>
          </w:tcPr>
          <w:p w14:paraId="25F3A330" w14:textId="0F46738B" w:rsidR="00AC099C" w:rsidRPr="000058E5" w:rsidRDefault="00FD622A" w:rsidP="00AC099C">
            <w:pPr>
              <w:jc w:val="both"/>
              <w:rPr>
                <w:rFonts w:ascii="Verdana" w:hAnsi="Verdana" w:cs="Tahoma"/>
                <w:color w:val="000000" w:themeColor="text1"/>
                <w:sz w:val="18"/>
                <w:szCs w:val="20"/>
                <w:lang w:eastAsia="es-ES"/>
              </w:rPr>
            </w:pPr>
            <w:r w:rsidRPr="000058E5">
              <w:rPr>
                <w:rFonts w:ascii="Verdana" w:hAnsi="Verdana" w:cs="Tahoma"/>
                <w:color w:val="000000" w:themeColor="text1"/>
                <w:sz w:val="18"/>
                <w:szCs w:val="20"/>
                <w:lang w:eastAsia="es-ES"/>
              </w:rPr>
              <w:t xml:space="preserve">MIL TRESCIENTOS OCHO MILLONES SEISCIENTOS NOVENTA Y SIETE MIL QUINIENTOS NOVENTA Y SEIS </w:t>
            </w:r>
            <w:r w:rsidRPr="000058E5">
              <w:rPr>
                <w:rFonts w:ascii="Verdana" w:hAnsi="Verdana" w:cs="Tahoma"/>
                <w:color w:val="000000" w:themeColor="text1"/>
                <w:sz w:val="18"/>
                <w:szCs w:val="20"/>
                <w:lang w:eastAsia="es-ES"/>
              </w:rPr>
              <w:lastRenderedPageBreak/>
              <w:t xml:space="preserve">PESOS M/CTE ($ 1.308.697.596,00) </w:t>
            </w:r>
            <w:r w:rsidR="00355C2D" w:rsidRPr="000058E5">
              <w:rPr>
                <w:rFonts w:ascii="Verdana" w:hAnsi="Verdana" w:cs="Tahoma"/>
                <w:color w:val="000000" w:themeColor="text1"/>
                <w:sz w:val="18"/>
                <w:szCs w:val="20"/>
                <w:lang w:eastAsia="es-ES"/>
              </w:rPr>
              <w:t>incluido</w:t>
            </w:r>
            <w:r w:rsidR="00AC099C" w:rsidRPr="000058E5">
              <w:rPr>
                <w:rFonts w:ascii="Verdana" w:hAnsi="Verdana" w:cs="Tahoma"/>
                <w:color w:val="000000" w:themeColor="text1"/>
                <w:sz w:val="18"/>
                <w:szCs w:val="20"/>
                <w:lang w:eastAsia="es-ES"/>
              </w:rPr>
              <w:t xml:space="preserve"> AIU, IVA y todos los impuestos</w:t>
            </w:r>
            <w:r w:rsidR="00355C2D" w:rsidRPr="000058E5">
              <w:rPr>
                <w:rFonts w:ascii="Verdana" w:hAnsi="Verdana" w:cs="Tahoma"/>
                <w:color w:val="000000" w:themeColor="text1"/>
                <w:sz w:val="18"/>
                <w:szCs w:val="20"/>
                <w:lang w:eastAsia="es-ES"/>
              </w:rPr>
              <w:t>.</w:t>
            </w:r>
          </w:p>
        </w:tc>
      </w:tr>
      <w:tr w:rsidR="00FC7263" w:rsidRPr="000058E5" w14:paraId="6767DCF5" w14:textId="77777777" w:rsidTr="004A200D">
        <w:tc>
          <w:tcPr>
            <w:tcW w:w="3510" w:type="dxa"/>
          </w:tcPr>
          <w:p w14:paraId="3386B0C2" w14:textId="43006688" w:rsidR="00AC099C" w:rsidRPr="000058E5" w:rsidRDefault="004A200D" w:rsidP="004A200D">
            <w:pPr>
              <w:pStyle w:val="Prrafodelista"/>
              <w:numPr>
                <w:ilvl w:val="0"/>
                <w:numId w:val="25"/>
              </w:numPr>
              <w:jc w:val="both"/>
              <w:rPr>
                <w:rFonts w:ascii="Verdana" w:hAnsi="Verdana" w:cs="Tahoma"/>
                <w:color w:val="000000" w:themeColor="text1"/>
                <w:sz w:val="18"/>
                <w:szCs w:val="20"/>
                <w:lang w:eastAsia="es-ES"/>
              </w:rPr>
            </w:pPr>
            <w:r w:rsidRPr="000058E5">
              <w:rPr>
                <w:rFonts w:ascii="Verdana" w:hAnsi="Verdana" w:cs="Tahoma"/>
                <w:b/>
                <w:color w:val="000000" w:themeColor="text1"/>
                <w:sz w:val="18"/>
                <w:szCs w:val="20"/>
                <w:lang w:eastAsia="es-ES"/>
              </w:rPr>
              <w:lastRenderedPageBreak/>
              <w:t>PLAZO DE EJECUCIÓN</w:t>
            </w:r>
          </w:p>
        </w:tc>
        <w:tc>
          <w:tcPr>
            <w:tcW w:w="5318" w:type="dxa"/>
          </w:tcPr>
          <w:p w14:paraId="5137DEB6" w14:textId="37AACCE6" w:rsidR="00AC099C" w:rsidRPr="000058E5" w:rsidRDefault="000058E5" w:rsidP="00F25F16">
            <w:pPr>
              <w:jc w:val="both"/>
              <w:rPr>
                <w:rFonts w:ascii="Verdana" w:hAnsi="Verdana" w:cs="Tahoma"/>
                <w:color w:val="000000" w:themeColor="text1"/>
                <w:sz w:val="18"/>
                <w:szCs w:val="20"/>
                <w:lang w:eastAsia="es-ES"/>
              </w:rPr>
            </w:pPr>
            <w:r w:rsidRPr="000058E5">
              <w:rPr>
                <w:rFonts w:ascii="Verdana" w:hAnsi="Verdana" w:cs="Tahoma"/>
                <w:color w:val="000000" w:themeColor="text1"/>
                <w:sz w:val="18"/>
                <w:szCs w:val="20"/>
                <w:lang w:eastAsia="es-ES"/>
              </w:rPr>
              <w:t>9</w:t>
            </w:r>
            <w:r w:rsidR="00AC099C" w:rsidRPr="000058E5">
              <w:rPr>
                <w:rFonts w:ascii="Verdana" w:hAnsi="Verdana" w:cs="Tahoma"/>
                <w:color w:val="000000" w:themeColor="text1"/>
                <w:sz w:val="18"/>
                <w:szCs w:val="20"/>
                <w:lang w:eastAsia="es-ES"/>
              </w:rPr>
              <w:t xml:space="preserve"> </w:t>
            </w:r>
            <w:r w:rsidR="00355C2D" w:rsidRPr="000058E5">
              <w:rPr>
                <w:rFonts w:ascii="Verdana" w:hAnsi="Verdana" w:cs="Tahoma"/>
                <w:color w:val="000000" w:themeColor="text1"/>
                <w:sz w:val="18"/>
                <w:szCs w:val="20"/>
                <w:lang w:eastAsia="es-ES"/>
              </w:rPr>
              <w:t>meses.</w:t>
            </w:r>
          </w:p>
        </w:tc>
      </w:tr>
      <w:tr w:rsidR="00FC7263" w:rsidRPr="000058E5" w14:paraId="074EAFA3" w14:textId="77777777" w:rsidTr="004A200D">
        <w:tc>
          <w:tcPr>
            <w:tcW w:w="3510" w:type="dxa"/>
          </w:tcPr>
          <w:p w14:paraId="169491FA" w14:textId="0F16227C" w:rsidR="00AC099C" w:rsidRPr="000058E5" w:rsidRDefault="00AC099C" w:rsidP="000058E5">
            <w:pPr>
              <w:pStyle w:val="Prrafodelista"/>
              <w:numPr>
                <w:ilvl w:val="0"/>
                <w:numId w:val="25"/>
              </w:numPr>
              <w:rPr>
                <w:rFonts w:ascii="Verdana" w:hAnsi="Verdana" w:cs="Tahoma"/>
                <w:color w:val="000000" w:themeColor="text1"/>
                <w:sz w:val="18"/>
                <w:szCs w:val="20"/>
                <w:lang w:eastAsia="es-ES"/>
              </w:rPr>
            </w:pPr>
            <w:r w:rsidRPr="000058E5">
              <w:rPr>
                <w:rFonts w:ascii="Verdana" w:hAnsi="Verdana" w:cs="Tahoma"/>
                <w:b/>
                <w:color w:val="000000" w:themeColor="text1"/>
                <w:sz w:val="18"/>
                <w:szCs w:val="20"/>
                <w:lang w:eastAsia="es-ES"/>
              </w:rPr>
              <w:t>REQUISITOS DE</w:t>
            </w:r>
            <w:r w:rsidR="004A200D" w:rsidRPr="000058E5">
              <w:rPr>
                <w:rFonts w:ascii="Verdana" w:hAnsi="Verdana" w:cs="Tahoma"/>
                <w:b/>
                <w:color w:val="000000" w:themeColor="text1"/>
                <w:sz w:val="18"/>
                <w:szCs w:val="20"/>
                <w:lang w:eastAsia="es-ES"/>
              </w:rPr>
              <w:t xml:space="preserve"> EXPERIENCIA </w:t>
            </w:r>
          </w:p>
        </w:tc>
        <w:tc>
          <w:tcPr>
            <w:tcW w:w="5318" w:type="dxa"/>
          </w:tcPr>
          <w:p w14:paraId="53CA0C7A" w14:textId="77777777" w:rsidR="007456DF" w:rsidRPr="000058E5" w:rsidRDefault="007456DF" w:rsidP="007456DF">
            <w:pPr>
              <w:jc w:val="both"/>
              <w:rPr>
                <w:rFonts w:ascii="Verdana" w:hAnsi="Verdana" w:cs="Tahoma"/>
                <w:color w:val="000000" w:themeColor="text1"/>
                <w:sz w:val="18"/>
                <w:szCs w:val="20"/>
                <w:lang w:eastAsia="es-ES"/>
              </w:rPr>
            </w:pPr>
            <w:r w:rsidRPr="000058E5">
              <w:rPr>
                <w:rFonts w:ascii="Verdana" w:hAnsi="Verdana" w:cs="Tahoma"/>
                <w:color w:val="000000" w:themeColor="text1"/>
                <w:sz w:val="18"/>
                <w:szCs w:val="20"/>
                <w:lang w:eastAsia="es-ES"/>
              </w:rPr>
              <w:t>Los proponentes deben presentar un máximo de tres (3) contratos de construcción de proyectos de infraestructura institucional y/o comercial y/o de vivienda a excepción de vivienda tipo VIP y VIS, terminados y/o liquidados dentro de los últimos diez (10) años anteriores a la fecha de cierre de esta invitación  y cuya sumatoria de valores  en SMMLV (Salario Mínimo Mensual Legal Vigente en Colombia) sea igual o superior al ciento por ciento (100%) del presupuesto oficial estimado para la presente contratación;</w:t>
            </w:r>
          </w:p>
          <w:p w14:paraId="094D74F2" w14:textId="77777777" w:rsidR="007456DF" w:rsidRPr="000058E5" w:rsidRDefault="007456DF" w:rsidP="007456DF">
            <w:pPr>
              <w:jc w:val="both"/>
              <w:rPr>
                <w:rFonts w:ascii="Verdana" w:hAnsi="Verdana" w:cs="Tahoma"/>
                <w:color w:val="000000" w:themeColor="text1"/>
                <w:sz w:val="18"/>
                <w:szCs w:val="20"/>
                <w:lang w:eastAsia="es-ES"/>
              </w:rPr>
            </w:pPr>
          </w:p>
          <w:p w14:paraId="5CB0D7AB" w14:textId="7B8C2C78" w:rsidR="00AC099C" w:rsidRPr="000058E5" w:rsidRDefault="007456DF" w:rsidP="007456DF">
            <w:pPr>
              <w:jc w:val="both"/>
              <w:rPr>
                <w:rFonts w:ascii="Verdana" w:hAnsi="Verdana" w:cs="Tahoma"/>
                <w:color w:val="000000" w:themeColor="text1"/>
                <w:sz w:val="18"/>
                <w:szCs w:val="20"/>
                <w:highlight w:val="yellow"/>
                <w:lang w:eastAsia="es-ES"/>
              </w:rPr>
            </w:pPr>
            <w:r w:rsidRPr="000058E5">
              <w:rPr>
                <w:rFonts w:ascii="Verdana" w:hAnsi="Verdana" w:cs="Tahoma"/>
                <w:color w:val="000000" w:themeColor="text1"/>
                <w:sz w:val="18"/>
                <w:szCs w:val="20"/>
                <w:lang w:eastAsia="es-ES"/>
              </w:rPr>
              <w:t>En donde MÍNIMO uno (1) de los contratos debe corresponder a la construcción de proyectos de infraestructura Educativa y ser igual o mayor al 50% del (POE) presupuesto oficial estimado para la presente contratación expresado en SMMLV (Salario Mínimo Mensual Legal Vigente en Colombia)</w:t>
            </w:r>
          </w:p>
        </w:tc>
      </w:tr>
      <w:tr w:rsidR="00FC7263" w:rsidRPr="000058E5" w14:paraId="6B9D4D32" w14:textId="77777777" w:rsidTr="004A200D">
        <w:trPr>
          <w:trHeight w:val="2816"/>
        </w:trPr>
        <w:tc>
          <w:tcPr>
            <w:tcW w:w="3510" w:type="dxa"/>
          </w:tcPr>
          <w:p w14:paraId="70B4C4FF" w14:textId="77777777" w:rsidR="00AC099C" w:rsidRPr="000058E5" w:rsidRDefault="00AC099C" w:rsidP="000058E5">
            <w:pPr>
              <w:rPr>
                <w:rFonts w:ascii="Verdana" w:hAnsi="Verdana" w:cs="Tahoma"/>
                <w:color w:val="000000" w:themeColor="text1"/>
                <w:sz w:val="18"/>
                <w:szCs w:val="20"/>
                <w:lang w:eastAsia="es-ES"/>
              </w:rPr>
            </w:pPr>
            <w:r w:rsidRPr="000058E5">
              <w:rPr>
                <w:rFonts w:ascii="Verdana" w:hAnsi="Verdana" w:cs="Tahoma"/>
                <w:b/>
                <w:color w:val="000000" w:themeColor="text1"/>
                <w:sz w:val="18"/>
                <w:szCs w:val="20"/>
              </w:rPr>
              <w:t>5. INDICADORES FINANCIEROS</w:t>
            </w:r>
          </w:p>
        </w:tc>
        <w:tc>
          <w:tcPr>
            <w:tcW w:w="5318" w:type="dxa"/>
          </w:tcPr>
          <w:p w14:paraId="61F66119" w14:textId="050E4A5E" w:rsidR="00AC099C" w:rsidRPr="000058E5" w:rsidRDefault="00AC099C" w:rsidP="00F25F16">
            <w:pPr>
              <w:jc w:val="both"/>
              <w:rPr>
                <w:rFonts w:ascii="Verdana" w:hAnsi="Verdana" w:cs="Tahoma"/>
                <w:color w:val="000000" w:themeColor="text1"/>
                <w:sz w:val="18"/>
                <w:szCs w:val="20"/>
                <w:lang w:eastAsia="es-ES"/>
              </w:rPr>
            </w:pPr>
            <w:r w:rsidRPr="000058E5">
              <w:rPr>
                <w:rFonts w:ascii="Verdana" w:hAnsi="Verdana" w:cs="Tahoma"/>
                <w:color w:val="000000" w:themeColor="text1"/>
                <w:sz w:val="18"/>
                <w:szCs w:val="20"/>
                <w:lang w:eastAsia="es-ES"/>
              </w:rPr>
              <w:t>Los requisitos financieros mínimos que debe</w:t>
            </w:r>
            <w:r w:rsidR="00075DDC" w:rsidRPr="000058E5">
              <w:rPr>
                <w:rFonts w:ascii="Verdana" w:hAnsi="Verdana" w:cs="Tahoma"/>
                <w:color w:val="000000" w:themeColor="text1"/>
                <w:sz w:val="18"/>
                <w:szCs w:val="20"/>
                <w:lang w:eastAsia="es-ES"/>
              </w:rPr>
              <w:t>n</w:t>
            </w:r>
            <w:r w:rsidRPr="000058E5">
              <w:rPr>
                <w:rFonts w:ascii="Verdana" w:hAnsi="Verdana" w:cs="Tahoma"/>
                <w:color w:val="000000" w:themeColor="text1"/>
                <w:sz w:val="18"/>
                <w:szCs w:val="20"/>
                <w:lang w:eastAsia="es-ES"/>
              </w:rPr>
              <w:t xml:space="preserve"> cumplir </w:t>
            </w:r>
            <w:r w:rsidR="00075DDC" w:rsidRPr="000058E5">
              <w:rPr>
                <w:rFonts w:ascii="Verdana" w:hAnsi="Verdana" w:cs="Tahoma"/>
                <w:color w:val="000000" w:themeColor="text1"/>
                <w:sz w:val="18"/>
                <w:szCs w:val="20"/>
                <w:lang w:eastAsia="es-ES"/>
              </w:rPr>
              <w:t>los</w:t>
            </w:r>
            <w:r w:rsidRPr="000058E5">
              <w:rPr>
                <w:rFonts w:ascii="Verdana" w:hAnsi="Verdana" w:cs="Tahoma"/>
                <w:color w:val="000000" w:themeColor="text1"/>
                <w:sz w:val="18"/>
                <w:szCs w:val="20"/>
                <w:lang w:eastAsia="es-ES"/>
              </w:rPr>
              <w:t xml:space="preserve"> </w:t>
            </w:r>
            <w:proofErr w:type="gramStart"/>
            <w:r w:rsidR="00075DDC" w:rsidRPr="000058E5">
              <w:rPr>
                <w:rFonts w:ascii="Verdana" w:hAnsi="Verdana" w:cs="Tahoma"/>
                <w:color w:val="000000" w:themeColor="text1"/>
                <w:sz w:val="18"/>
                <w:szCs w:val="20"/>
                <w:lang w:eastAsia="es-ES"/>
              </w:rPr>
              <w:t>interesados</w:t>
            </w:r>
            <w:r w:rsidRPr="000058E5">
              <w:rPr>
                <w:rFonts w:ascii="Verdana" w:hAnsi="Verdana" w:cs="Tahoma"/>
                <w:color w:val="000000" w:themeColor="text1"/>
                <w:sz w:val="18"/>
                <w:szCs w:val="20"/>
                <w:lang w:eastAsia="es-ES"/>
              </w:rPr>
              <w:t>,</w:t>
            </w:r>
            <w:proofErr w:type="gramEnd"/>
            <w:r w:rsidRPr="000058E5">
              <w:rPr>
                <w:rFonts w:ascii="Verdana" w:hAnsi="Verdana" w:cs="Tahoma"/>
                <w:color w:val="000000" w:themeColor="text1"/>
                <w:sz w:val="18"/>
                <w:szCs w:val="20"/>
                <w:lang w:eastAsia="es-ES"/>
              </w:rPr>
              <w:t xml:space="preserve"> son:</w:t>
            </w:r>
          </w:p>
          <w:p w14:paraId="43F7DCAA" w14:textId="77777777" w:rsidR="00AC099C" w:rsidRPr="000058E5" w:rsidRDefault="00AC099C" w:rsidP="00F25F16">
            <w:pPr>
              <w:jc w:val="both"/>
              <w:rPr>
                <w:rFonts w:ascii="Verdana" w:hAnsi="Verdana" w:cs="Tahoma"/>
                <w:color w:val="000000" w:themeColor="text1"/>
                <w:sz w:val="18"/>
                <w:szCs w:val="20"/>
                <w:lang w:eastAsia="es-ES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2129"/>
              <w:gridCol w:w="2129"/>
            </w:tblGrid>
            <w:tr w:rsidR="00FC7263" w:rsidRPr="000058E5" w14:paraId="537CFB75" w14:textId="77777777" w:rsidTr="00F25F16">
              <w:tc>
                <w:tcPr>
                  <w:tcW w:w="2129" w:type="dxa"/>
                  <w:vAlign w:val="center"/>
                </w:tcPr>
                <w:p w14:paraId="16D944C5" w14:textId="77777777" w:rsidR="00AC099C" w:rsidRPr="000058E5" w:rsidRDefault="00AC099C" w:rsidP="00F25F16">
                  <w:pPr>
                    <w:pStyle w:val="Default"/>
                    <w:jc w:val="center"/>
                    <w:rPr>
                      <w:rFonts w:ascii="Verdana" w:hAnsi="Verdana"/>
                      <w:b/>
                      <w:color w:val="000000" w:themeColor="text1"/>
                      <w:sz w:val="18"/>
                      <w:szCs w:val="20"/>
                      <w:lang w:val="es-ES_tradnl" w:eastAsia="en-US"/>
                    </w:rPr>
                  </w:pPr>
                  <w:r w:rsidRPr="000058E5">
                    <w:rPr>
                      <w:rFonts w:ascii="Verdana" w:hAnsi="Verdana"/>
                      <w:b/>
                      <w:color w:val="000000" w:themeColor="text1"/>
                      <w:sz w:val="18"/>
                      <w:szCs w:val="20"/>
                      <w:lang w:val="es-ES_tradnl" w:eastAsia="en-US"/>
                    </w:rPr>
                    <w:t>INDICADOR</w:t>
                  </w:r>
                </w:p>
              </w:tc>
              <w:tc>
                <w:tcPr>
                  <w:tcW w:w="2129" w:type="dxa"/>
                </w:tcPr>
                <w:p w14:paraId="282FF955" w14:textId="77777777" w:rsidR="00AC099C" w:rsidRPr="000058E5" w:rsidRDefault="00AC099C" w:rsidP="00F25F16">
                  <w:pPr>
                    <w:jc w:val="both"/>
                    <w:rPr>
                      <w:rFonts w:ascii="Verdana" w:hAnsi="Verdana" w:cs="Tahoma"/>
                      <w:b/>
                      <w:color w:val="000000" w:themeColor="text1"/>
                      <w:sz w:val="18"/>
                      <w:szCs w:val="20"/>
                      <w:lang w:eastAsia="es-ES"/>
                    </w:rPr>
                  </w:pPr>
                  <w:r w:rsidRPr="000058E5">
                    <w:rPr>
                      <w:rFonts w:ascii="Verdana" w:hAnsi="Verdana" w:cs="Tahoma"/>
                      <w:b/>
                      <w:color w:val="000000" w:themeColor="text1"/>
                      <w:sz w:val="18"/>
                      <w:szCs w:val="20"/>
                      <w:lang w:eastAsia="es-ES"/>
                    </w:rPr>
                    <w:t>SOLICITADO</w:t>
                  </w:r>
                </w:p>
              </w:tc>
            </w:tr>
            <w:tr w:rsidR="00FC7263" w:rsidRPr="000058E5" w14:paraId="25BE3A32" w14:textId="77777777" w:rsidTr="00F25F16">
              <w:tc>
                <w:tcPr>
                  <w:tcW w:w="2129" w:type="dxa"/>
                  <w:vAlign w:val="center"/>
                </w:tcPr>
                <w:p w14:paraId="7CC79F93" w14:textId="77777777" w:rsidR="00AC099C" w:rsidRPr="000058E5" w:rsidRDefault="00AC099C" w:rsidP="00F25F16">
                  <w:pPr>
                    <w:pStyle w:val="Default"/>
                    <w:jc w:val="center"/>
                    <w:rPr>
                      <w:rFonts w:ascii="Verdana" w:hAnsi="Verdana"/>
                      <w:color w:val="000000" w:themeColor="text1"/>
                      <w:sz w:val="18"/>
                      <w:szCs w:val="20"/>
                      <w:lang w:val="es-ES_tradnl" w:eastAsia="en-US"/>
                    </w:rPr>
                  </w:pPr>
                  <w:r w:rsidRPr="000058E5">
                    <w:rPr>
                      <w:rFonts w:ascii="Verdana" w:hAnsi="Verdana"/>
                      <w:color w:val="000000" w:themeColor="text1"/>
                      <w:sz w:val="18"/>
                      <w:szCs w:val="20"/>
                      <w:lang w:val="es-ES_tradnl" w:eastAsia="en-US"/>
                    </w:rPr>
                    <w:t>Liquidez</w:t>
                  </w:r>
                </w:p>
              </w:tc>
              <w:tc>
                <w:tcPr>
                  <w:tcW w:w="2129" w:type="dxa"/>
                  <w:vAlign w:val="center"/>
                </w:tcPr>
                <w:p w14:paraId="1141D612" w14:textId="77777777" w:rsidR="00AC099C" w:rsidRPr="000058E5" w:rsidRDefault="00AC099C" w:rsidP="00F25F16">
                  <w:pPr>
                    <w:autoSpaceDE w:val="0"/>
                    <w:adjustRightInd w:val="0"/>
                    <w:jc w:val="center"/>
                    <w:rPr>
                      <w:rFonts w:ascii="Verdana" w:hAnsi="Verdana" w:cs="Tahoma"/>
                      <w:color w:val="000000" w:themeColor="text1"/>
                      <w:sz w:val="18"/>
                      <w:szCs w:val="20"/>
                      <w:lang w:val="es-ES_tradnl"/>
                    </w:rPr>
                  </w:pPr>
                  <w:r w:rsidRPr="000058E5">
                    <w:rPr>
                      <w:rFonts w:ascii="Verdana" w:hAnsi="Verdana" w:cs="Tahoma"/>
                      <w:color w:val="000000" w:themeColor="text1"/>
                      <w:sz w:val="18"/>
                      <w:szCs w:val="20"/>
                      <w:lang w:val="it-IT"/>
                    </w:rPr>
                    <w:t>≥ 1.2</w:t>
                  </w:r>
                </w:p>
              </w:tc>
            </w:tr>
            <w:tr w:rsidR="00FC7263" w:rsidRPr="000058E5" w14:paraId="4E8FCBB2" w14:textId="77777777" w:rsidTr="00F25F16">
              <w:tc>
                <w:tcPr>
                  <w:tcW w:w="2129" w:type="dxa"/>
                  <w:vAlign w:val="center"/>
                </w:tcPr>
                <w:p w14:paraId="0DCB58D9" w14:textId="77777777" w:rsidR="00AC099C" w:rsidRPr="000058E5" w:rsidRDefault="00AC099C" w:rsidP="00F25F16">
                  <w:pPr>
                    <w:pStyle w:val="Default"/>
                    <w:jc w:val="center"/>
                    <w:rPr>
                      <w:rFonts w:ascii="Verdana" w:hAnsi="Verdana"/>
                      <w:color w:val="000000" w:themeColor="text1"/>
                      <w:sz w:val="18"/>
                      <w:szCs w:val="20"/>
                      <w:lang w:val="es-ES_tradnl" w:eastAsia="en-US"/>
                    </w:rPr>
                  </w:pPr>
                  <w:r w:rsidRPr="000058E5">
                    <w:rPr>
                      <w:rFonts w:ascii="Verdana" w:hAnsi="Verdana"/>
                      <w:color w:val="000000" w:themeColor="text1"/>
                      <w:sz w:val="18"/>
                      <w:szCs w:val="20"/>
                      <w:lang w:val="es-ES_tradnl" w:eastAsia="en-US"/>
                    </w:rPr>
                    <w:t>Endeudamiento</w:t>
                  </w:r>
                </w:p>
              </w:tc>
              <w:tc>
                <w:tcPr>
                  <w:tcW w:w="2129" w:type="dxa"/>
                  <w:vAlign w:val="center"/>
                </w:tcPr>
                <w:p w14:paraId="4D1C37A6" w14:textId="77777777" w:rsidR="00AC099C" w:rsidRPr="000058E5" w:rsidRDefault="00AC099C" w:rsidP="00F25F16">
                  <w:pPr>
                    <w:autoSpaceDE w:val="0"/>
                    <w:adjustRightInd w:val="0"/>
                    <w:jc w:val="center"/>
                    <w:rPr>
                      <w:rFonts w:ascii="Verdana" w:hAnsi="Verdana" w:cs="Tahoma"/>
                      <w:color w:val="000000" w:themeColor="text1"/>
                      <w:sz w:val="18"/>
                      <w:szCs w:val="20"/>
                    </w:rPr>
                  </w:pPr>
                  <w:r w:rsidRPr="000058E5">
                    <w:rPr>
                      <w:rFonts w:ascii="Verdana" w:hAnsi="Verdana" w:cs="Tahoma"/>
                      <w:bCs/>
                      <w:color w:val="000000" w:themeColor="text1"/>
                      <w:sz w:val="18"/>
                      <w:szCs w:val="20"/>
                    </w:rPr>
                    <w:t>≤</w:t>
                  </w:r>
                  <w:r w:rsidRPr="000058E5">
                    <w:rPr>
                      <w:rFonts w:ascii="Verdana" w:hAnsi="Verdana" w:cs="Tahoma"/>
                      <w:color w:val="000000" w:themeColor="text1"/>
                      <w:sz w:val="18"/>
                      <w:szCs w:val="20"/>
                      <w:lang w:val="it-IT"/>
                    </w:rPr>
                    <w:t xml:space="preserve"> 0.70</w:t>
                  </w:r>
                </w:p>
              </w:tc>
            </w:tr>
            <w:tr w:rsidR="00FC7263" w:rsidRPr="000058E5" w14:paraId="0EB9FA5C" w14:textId="77777777" w:rsidTr="00F25F16">
              <w:tc>
                <w:tcPr>
                  <w:tcW w:w="2129" w:type="dxa"/>
                  <w:vAlign w:val="center"/>
                </w:tcPr>
                <w:p w14:paraId="7D86572F" w14:textId="77777777" w:rsidR="00AC099C" w:rsidRPr="000058E5" w:rsidRDefault="00AC099C" w:rsidP="00F25F16">
                  <w:pPr>
                    <w:pStyle w:val="Default"/>
                    <w:jc w:val="center"/>
                    <w:rPr>
                      <w:rFonts w:ascii="Verdana" w:hAnsi="Verdana"/>
                      <w:color w:val="000000" w:themeColor="text1"/>
                      <w:sz w:val="18"/>
                      <w:szCs w:val="20"/>
                      <w:lang w:val="es-ES_tradnl" w:eastAsia="en-US"/>
                    </w:rPr>
                  </w:pPr>
                  <w:r w:rsidRPr="000058E5">
                    <w:rPr>
                      <w:rFonts w:ascii="Verdana" w:hAnsi="Verdana"/>
                      <w:color w:val="000000" w:themeColor="text1"/>
                      <w:sz w:val="18"/>
                      <w:szCs w:val="20"/>
                      <w:lang w:val="es-ES_tradnl" w:eastAsia="en-US"/>
                    </w:rPr>
                    <w:t>Capital de trabajo</w:t>
                  </w:r>
                </w:p>
              </w:tc>
              <w:tc>
                <w:tcPr>
                  <w:tcW w:w="2129" w:type="dxa"/>
                  <w:vAlign w:val="center"/>
                </w:tcPr>
                <w:p w14:paraId="25CB9904" w14:textId="77777777" w:rsidR="00AC099C" w:rsidRPr="000058E5" w:rsidRDefault="00AC099C" w:rsidP="00F25F16">
                  <w:pPr>
                    <w:pStyle w:val="Default"/>
                    <w:jc w:val="center"/>
                    <w:rPr>
                      <w:rFonts w:ascii="Verdana" w:hAnsi="Verdana"/>
                      <w:color w:val="000000" w:themeColor="text1"/>
                      <w:sz w:val="18"/>
                      <w:szCs w:val="20"/>
                      <w:lang w:val="es-ES_tradnl"/>
                    </w:rPr>
                  </w:pPr>
                  <w:r w:rsidRPr="000058E5">
                    <w:rPr>
                      <w:rFonts w:ascii="Verdana" w:hAnsi="Verdana"/>
                      <w:color w:val="000000" w:themeColor="text1"/>
                      <w:sz w:val="18"/>
                      <w:szCs w:val="20"/>
                      <w:lang w:val="es-ES_tradnl"/>
                    </w:rPr>
                    <w:t>CT ≥ 30%*POE</w:t>
                  </w:r>
                </w:p>
              </w:tc>
            </w:tr>
            <w:tr w:rsidR="00FC7263" w:rsidRPr="000058E5" w14:paraId="6AA8B759" w14:textId="77777777" w:rsidTr="00F25F16">
              <w:tc>
                <w:tcPr>
                  <w:tcW w:w="2129" w:type="dxa"/>
                  <w:vAlign w:val="center"/>
                </w:tcPr>
                <w:p w14:paraId="0FC64EFA" w14:textId="77777777" w:rsidR="00AC099C" w:rsidRPr="000058E5" w:rsidRDefault="00AC099C" w:rsidP="00F25F16">
                  <w:pPr>
                    <w:pStyle w:val="Default"/>
                    <w:jc w:val="center"/>
                    <w:rPr>
                      <w:rFonts w:ascii="Verdana" w:hAnsi="Verdana"/>
                      <w:color w:val="000000" w:themeColor="text1"/>
                      <w:sz w:val="18"/>
                      <w:szCs w:val="20"/>
                      <w:lang w:val="es-ES_tradnl" w:eastAsia="en-US"/>
                    </w:rPr>
                  </w:pPr>
                  <w:r w:rsidRPr="000058E5">
                    <w:rPr>
                      <w:rFonts w:ascii="Verdana" w:hAnsi="Verdana"/>
                      <w:color w:val="000000" w:themeColor="text1"/>
                      <w:sz w:val="18"/>
                      <w:szCs w:val="20"/>
                      <w:lang w:val="es-ES_tradnl" w:eastAsia="en-US"/>
                    </w:rPr>
                    <w:t>Patrimonio Neto</w:t>
                  </w:r>
                </w:p>
              </w:tc>
              <w:tc>
                <w:tcPr>
                  <w:tcW w:w="2129" w:type="dxa"/>
                </w:tcPr>
                <w:p w14:paraId="45D07F19" w14:textId="77777777" w:rsidR="00AC099C" w:rsidRPr="000058E5" w:rsidRDefault="00AC099C" w:rsidP="00F25F16">
                  <w:pPr>
                    <w:jc w:val="both"/>
                    <w:rPr>
                      <w:rFonts w:ascii="Verdana" w:hAnsi="Verdana" w:cs="Tahoma"/>
                      <w:color w:val="000000" w:themeColor="text1"/>
                      <w:sz w:val="18"/>
                      <w:szCs w:val="20"/>
                      <w:lang w:eastAsia="es-ES"/>
                    </w:rPr>
                  </w:pPr>
                  <w:r w:rsidRPr="000058E5">
                    <w:rPr>
                      <w:rFonts w:ascii="Verdana" w:hAnsi="Verdana" w:cs="Tahoma"/>
                      <w:color w:val="000000" w:themeColor="text1"/>
                      <w:sz w:val="18"/>
                      <w:szCs w:val="20"/>
                      <w:lang w:val="es-ES_tradnl"/>
                    </w:rPr>
                    <w:t>Patrimonio ≥ 40%*POE</w:t>
                  </w:r>
                </w:p>
              </w:tc>
            </w:tr>
            <w:tr w:rsidR="00FC7263" w:rsidRPr="000058E5" w14:paraId="689E2AD7" w14:textId="77777777" w:rsidTr="00F25F16">
              <w:tc>
                <w:tcPr>
                  <w:tcW w:w="2129" w:type="dxa"/>
                  <w:vAlign w:val="center"/>
                </w:tcPr>
                <w:p w14:paraId="658EC64B" w14:textId="237E190F" w:rsidR="00AC099C" w:rsidRPr="000058E5" w:rsidRDefault="00061878" w:rsidP="00F25F16">
                  <w:pPr>
                    <w:pStyle w:val="Default"/>
                    <w:jc w:val="center"/>
                    <w:rPr>
                      <w:rFonts w:ascii="Verdana" w:hAnsi="Verdana"/>
                      <w:color w:val="000000" w:themeColor="text1"/>
                      <w:sz w:val="18"/>
                      <w:szCs w:val="20"/>
                      <w:lang w:val="es-ES_tradnl" w:eastAsia="en-US"/>
                    </w:rPr>
                  </w:pPr>
                  <w:r w:rsidRPr="000058E5">
                    <w:rPr>
                      <w:rFonts w:ascii="Verdana" w:hAnsi="Verdana"/>
                      <w:color w:val="000000" w:themeColor="text1"/>
                      <w:sz w:val="18"/>
                      <w:szCs w:val="20"/>
                      <w:lang w:val="es-ES_tradnl" w:eastAsia="en-US"/>
                    </w:rPr>
                    <w:t>Carta de cupo de crédito (Sólo contratos de obra)</w:t>
                  </w:r>
                </w:p>
              </w:tc>
              <w:tc>
                <w:tcPr>
                  <w:tcW w:w="2129" w:type="dxa"/>
                </w:tcPr>
                <w:p w14:paraId="315A19D7" w14:textId="77777777" w:rsidR="00AC099C" w:rsidRPr="000058E5" w:rsidRDefault="00AC099C" w:rsidP="00F25F16">
                  <w:pPr>
                    <w:jc w:val="both"/>
                    <w:rPr>
                      <w:rFonts w:ascii="Verdana" w:hAnsi="Verdana" w:cs="Tahoma"/>
                      <w:color w:val="000000" w:themeColor="text1"/>
                      <w:sz w:val="18"/>
                      <w:szCs w:val="20"/>
                      <w:lang w:eastAsia="es-ES"/>
                    </w:rPr>
                  </w:pPr>
                  <w:r w:rsidRPr="000058E5">
                    <w:rPr>
                      <w:rFonts w:ascii="Verdana" w:hAnsi="Verdana" w:cs="Tahoma"/>
                      <w:color w:val="000000" w:themeColor="text1"/>
                      <w:sz w:val="18"/>
                      <w:szCs w:val="20"/>
                      <w:lang w:val="es-ES_tradnl"/>
                    </w:rPr>
                    <w:t>Cupo de crédito ≥ 30% del POE</w:t>
                  </w:r>
                </w:p>
              </w:tc>
            </w:tr>
          </w:tbl>
          <w:p w14:paraId="16DE5CDD" w14:textId="77777777" w:rsidR="00AC099C" w:rsidRPr="000058E5" w:rsidRDefault="00AC099C" w:rsidP="00F25F16">
            <w:pPr>
              <w:jc w:val="both"/>
              <w:rPr>
                <w:rFonts w:ascii="Verdana" w:hAnsi="Verdana" w:cs="Tahoma"/>
                <w:color w:val="000000" w:themeColor="text1"/>
                <w:sz w:val="18"/>
                <w:szCs w:val="20"/>
                <w:lang w:eastAsia="es-ES"/>
              </w:rPr>
            </w:pPr>
            <w:r w:rsidRPr="000058E5">
              <w:rPr>
                <w:rFonts w:ascii="Verdana" w:hAnsi="Verdana" w:cs="Tahoma"/>
                <w:color w:val="000000" w:themeColor="text1"/>
                <w:sz w:val="18"/>
                <w:szCs w:val="20"/>
                <w:lang w:eastAsia="es-ES"/>
              </w:rPr>
              <w:t>* POE = PRESUPUESTO OFICIAL ESTIMADO</w:t>
            </w:r>
          </w:p>
        </w:tc>
      </w:tr>
    </w:tbl>
    <w:p w14:paraId="2A640F28" w14:textId="77777777" w:rsidR="009F0FF7" w:rsidRPr="000058E5" w:rsidRDefault="009F0FF7" w:rsidP="00C015D4">
      <w:pPr>
        <w:spacing w:after="0" w:line="240" w:lineRule="auto"/>
        <w:contextualSpacing/>
        <w:jc w:val="both"/>
        <w:rPr>
          <w:rFonts w:ascii="Verdana" w:hAnsi="Verdana" w:cs="Tahoma"/>
          <w:b/>
          <w:color w:val="000000" w:themeColor="text1"/>
          <w:sz w:val="20"/>
          <w:szCs w:val="20"/>
          <w:shd w:val="clear" w:color="auto" w:fill="FFFFFF"/>
        </w:rPr>
      </w:pPr>
    </w:p>
    <w:p w14:paraId="1F36174C" w14:textId="2D3020B8" w:rsidR="00AC099C" w:rsidRPr="000058E5" w:rsidRDefault="00322D5B" w:rsidP="00C015D4">
      <w:pPr>
        <w:spacing w:after="0" w:line="240" w:lineRule="auto"/>
        <w:contextualSpacing/>
        <w:jc w:val="both"/>
        <w:rPr>
          <w:rFonts w:ascii="Verdana" w:hAnsi="Verdana" w:cs="Tahoma"/>
          <w:color w:val="000000" w:themeColor="text1"/>
          <w:sz w:val="20"/>
          <w:szCs w:val="20"/>
          <w:shd w:val="clear" w:color="auto" w:fill="FFFFFF"/>
        </w:rPr>
      </w:pPr>
      <w:r w:rsidRPr="000058E5">
        <w:rPr>
          <w:rFonts w:ascii="Verdana" w:hAnsi="Verdana" w:cs="Tahoma"/>
          <w:b/>
          <w:color w:val="000000" w:themeColor="text1"/>
          <w:sz w:val="20"/>
          <w:szCs w:val="20"/>
          <w:shd w:val="clear" w:color="auto" w:fill="FFFFFF"/>
        </w:rPr>
        <w:t>Nota 1:</w:t>
      </w:r>
      <w:r w:rsidRPr="000058E5">
        <w:rPr>
          <w:rFonts w:ascii="Verdana" w:hAnsi="Verdana" w:cs="Tahoma"/>
          <w:color w:val="000000" w:themeColor="text1"/>
          <w:sz w:val="20"/>
          <w:szCs w:val="20"/>
          <w:shd w:val="clear" w:color="auto" w:fill="FFFFFF"/>
        </w:rPr>
        <w:t xml:space="preserve"> Una vez se realice la invitación, para presentar la oferta los PROPONENTES deben aportar una carta de aprobación de cupo de crédito, libre y/o disponible, expedida por una entidad financiera vigilada por la Superintendencia Financiera de Colombia, por un valor igual o superior al 30% del presupuesto estimado del proceso.</w:t>
      </w:r>
      <w:r w:rsidR="00075DDC" w:rsidRPr="000058E5">
        <w:rPr>
          <w:rFonts w:ascii="Verdana" w:hAnsi="Verdana" w:cs="Tahoma"/>
          <w:color w:val="000000" w:themeColor="text1"/>
          <w:sz w:val="20"/>
          <w:szCs w:val="20"/>
          <w:shd w:val="clear" w:color="auto" w:fill="FFFFFF"/>
        </w:rPr>
        <w:t xml:space="preserve"> Para efectos de manifestar interés, los interesados no deben aportar dicha carta de cupo de crédito, toda vez que es un requisito para los proponentes que la Entidad invite a participar del proceso de selección.</w:t>
      </w:r>
    </w:p>
    <w:p w14:paraId="6F1D9745" w14:textId="77777777" w:rsidR="00C015D4" w:rsidRPr="000058E5" w:rsidRDefault="00C015D4" w:rsidP="00C015D4">
      <w:pPr>
        <w:spacing w:after="0" w:line="240" w:lineRule="auto"/>
        <w:contextualSpacing/>
        <w:jc w:val="both"/>
        <w:rPr>
          <w:rFonts w:ascii="Verdana" w:hAnsi="Verdana" w:cs="Tahoma"/>
          <w:color w:val="000000" w:themeColor="text1"/>
          <w:sz w:val="20"/>
          <w:szCs w:val="20"/>
          <w:shd w:val="clear" w:color="auto" w:fill="FFFFFF"/>
        </w:rPr>
      </w:pPr>
    </w:p>
    <w:p w14:paraId="5D4111C0" w14:textId="783DDF61" w:rsidR="00C015D4" w:rsidRPr="000058E5" w:rsidRDefault="00C015D4" w:rsidP="00C015D4">
      <w:pPr>
        <w:spacing w:after="0" w:line="240" w:lineRule="auto"/>
        <w:contextualSpacing/>
        <w:jc w:val="both"/>
        <w:rPr>
          <w:rFonts w:ascii="Verdana" w:hAnsi="Verdana" w:cs="Tahoma"/>
          <w:color w:val="000000" w:themeColor="text1"/>
          <w:sz w:val="20"/>
          <w:szCs w:val="20"/>
          <w:shd w:val="clear" w:color="auto" w:fill="FFFFFF"/>
        </w:rPr>
      </w:pPr>
      <w:r w:rsidRPr="000058E5">
        <w:rPr>
          <w:rFonts w:ascii="Verdana" w:hAnsi="Verdana" w:cs="Tahoma"/>
          <w:color w:val="000000" w:themeColor="text1"/>
          <w:sz w:val="20"/>
          <w:szCs w:val="20"/>
          <w:shd w:val="clear" w:color="auto" w:fill="FFFFFF"/>
        </w:rPr>
        <w:t>En virtud de lo anterior, cordialmente se solicita en caso de que cumplan con los requisitos antes señalados, el diligenciamiento y envío de los siguientes documentos:</w:t>
      </w:r>
    </w:p>
    <w:p w14:paraId="1198E699" w14:textId="77777777" w:rsidR="00C015D4" w:rsidRPr="000058E5" w:rsidRDefault="00C015D4" w:rsidP="00C015D4">
      <w:pPr>
        <w:spacing w:after="0" w:line="240" w:lineRule="auto"/>
        <w:contextualSpacing/>
        <w:jc w:val="both"/>
        <w:rPr>
          <w:rFonts w:ascii="Verdana" w:hAnsi="Verdana" w:cs="Tahoma"/>
          <w:i/>
          <w:color w:val="000000" w:themeColor="text1"/>
          <w:sz w:val="20"/>
          <w:szCs w:val="20"/>
          <w:shd w:val="clear" w:color="auto" w:fill="FFFFFF"/>
        </w:rPr>
      </w:pPr>
    </w:p>
    <w:p w14:paraId="4EEDB37F" w14:textId="0821CED3" w:rsidR="00F329F6" w:rsidRPr="000058E5" w:rsidRDefault="00961A2D" w:rsidP="00F329F6">
      <w:pPr>
        <w:pStyle w:val="Prrafodelista"/>
        <w:numPr>
          <w:ilvl w:val="0"/>
          <w:numId w:val="21"/>
        </w:numPr>
        <w:spacing w:after="0"/>
        <w:jc w:val="both"/>
        <w:rPr>
          <w:rFonts w:ascii="Verdana" w:hAnsi="Verdana" w:cs="Tahoma"/>
          <w:b/>
          <w:color w:val="000000" w:themeColor="text1"/>
          <w:sz w:val="20"/>
          <w:szCs w:val="20"/>
        </w:rPr>
      </w:pPr>
      <w:r w:rsidRPr="000058E5">
        <w:rPr>
          <w:rFonts w:ascii="Verdana" w:hAnsi="Verdana" w:cs="Tahoma"/>
          <w:b/>
          <w:color w:val="000000" w:themeColor="text1"/>
          <w:sz w:val="20"/>
          <w:szCs w:val="20"/>
        </w:rPr>
        <w:t xml:space="preserve">Formato </w:t>
      </w:r>
      <w:r w:rsidR="00114A68" w:rsidRPr="000058E5">
        <w:rPr>
          <w:rFonts w:ascii="Verdana" w:hAnsi="Verdana" w:cs="Tahoma"/>
          <w:b/>
          <w:color w:val="000000" w:themeColor="text1"/>
          <w:sz w:val="20"/>
          <w:szCs w:val="20"/>
        </w:rPr>
        <w:t xml:space="preserve">1 - </w:t>
      </w:r>
      <w:r w:rsidR="00F329F6" w:rsidRPr="000058E5">
        <w:rPr>
          <w:rFonts w:ascii="Verdana" w:hAnsi="Verdana" w:cs="Tahoma"/>
          <w:b/>
          <w:color w:val="000000" w:themeColor="text1"/>
          <w:sz w:val="20"/>
          <w:szCs w:val="20"/>
        </w:rPr>
        <w:t>“Modelo de Carta Manifestación de Inter</w:t>
      </w:r>
      <w:r w:rsidR="004B7177" w:rsidRPr="000058E5">
        <w:rPr>
          <w:rFonts w:ascii="Verdana" w:hAnsi="Verdana" w:cs="Tahoma"/>
          <w:b/>
          <w:color w:val="000000" w:themeColor="text1"/>
          <w:sz w:val="20"/>
          <w:szCs w:val="20"/>
        </w:rPr>
        <w:t>é</w:t>
      </w:r>
      <w:r w:rsidR="00114A68" w:rsidRPr="000058E5">
        <w:rPr>
          <w:rFonts w:ascii="Verdana" w:hAnsi="Verdana" w:cs="Tahoma"/>
          <w:b/>
          <w:color w:val="000000" w:themeColor="text1"/>
          <w:sz w:val="20"/>
          <w:szCs w:val="20"/>
        </w:rPr>
        <w:t>s”</w:t>
      </w:r>
    </w:p>
    <w:p w14:paraId="2938FEC2" w14:textId="4B17B263" w:rsidR="00AC099C" w:rsidRPr="000058E5" w:rsidRDefault="00075DDC" w:rsidP="00F329F6">
      <w:pPr>
        <w:pStyle w:val="Prrafodelista"/>
        <w:numPr>
          <w:ilvl w:val="0"/>
          <w:numId w:val="21"/>
        </w:numPr>
        <w:spacing w:after="0"/>
        <w:jc w:val="both"/>
        <w:rPr>
          <w:rFonts w:ascii="Verdana" w:hAnsi="Verdana" w:cs="Tahoma"/>
          <w:b/>
          <w:color w:val="000000" w:themeColor="text1"/>
          <w:sz w:val="20"/>
          <w:szCs w:val="20"/>
        </w:rPr>
      </w:pPr>
      <w:r w:rsidRPr="000058E5">
        <w:rPr>
          <w:rFonts w:ascii="Verdana" w:hAnsi="Verdana" w:cs="Tahoma"/>
          <w:b/>
          <w:color w:val="000000" w:themeColor="text1"/>
          <w:sz w:val="20"/>
          <w:szCs w:val="20"/>
        </w:rPr>
        <w:t>Formato 2</w:t>
      </w:r>
      <w:r w:rsidR="00AC099C" w:rsidRPr="000058E5">
        <w:rPr>
          <w:rFonts w:ascii="Verdana" w:hAnsi="Verdana" w:cs="Tahoma"/>
          <w:b/>
          <w:color w:val="000000" w:themeColor="text1"/>
          <w:sz w:val="20"/>
          <w:szCs w:val="20"/>
        </w:rPr>
        <w:t xml:space="preserve"> – </w:t>
      </w:r>
      <w:r w:rsidR="00114A68" w:rsidRPr="000058E5">
        <w:rPr>
          <w:rFonts w:ascii="Verdana" w:hAnsi="Verdana" w:cs="Tahoma"/>
          <w:b/>
          <w:color w:val="000000" w:themeColor="text1"/>
          <w:sz w:val="20"/>
          <w:szCs w:val="20"/>
        </w:rPr>
        <w:t>“</w:t>
      </w:r>
      <w:r w:rsidR="001D57A3" w:rsidRPr="000058E5">
        <w:rPr>
          <w:rFonts w:ascii="Verdana" w:hAnsi="Verdana" w:cs="Tahoma"/>
          <w:b/>
          <w:color w:val="000000" w:themeColor="text1"/>
          <w:sz w:val="20"/>
          <w:szCs w:val="20"/>
          <w:lang w:val="es-MX"/>
        </w:rPr>
        <w:t xml:space="preserve">Experiencia </w:t>
      </w:r>
      <w:r w:rsidR="001D57A3" w:rsidRPr="000058E5">
        <w:rPr>
          <w:rFonts w:ascii="Verdana" w:hAnsi="Verdana" w:cs="Tahoma"/>
          <w:b/>
          <w:bCs/>
          <w:color w:val="000000" w:themeColor="text1"/>
          <w:sz w:val="20"/>
          <w:szCs w:val="20"/>
        </w:rPr>
        <w:t>firma interesada</w:t>
      </w:r>
      <w:r w:rsidR="00114A68" w:rsidRPr="000058E5">
        <w:rPr>
          <w:rFonts w:ascii="Verdana" w:hAnsi="Verdana" w:cs="Tahoma"/>
          <w:b/>
          <w:color w:val="000000" w:themeColor="text1"/>
          <w:sz w:val="20"/>
          <w:szCs w:val="20"/>
        </w:rPr>
        <w:t>”</w:t>
      </w:r>
    </w:p>
    <w:p w14:paraId="31740C4C" w14:textId="5BA642FA" w:rsidR="003571D8" w:rsidRPr="000058E5" w:rsidRDefault="00114A68" w:rsidP="00304AA3">
      <w:pPr>
        <w:pStyle w:val="Prrafodelista"/>
        <w:numPr>
          <w:ilvl w:val="0"/>
          <w:numId w:val="21"/>
        </w:numPr>
        <w:spacing w:after="0"/>
        <w:jc w:val="both"/>
        <w:rPr>
          <w:rFonts w:ascii="Verdana" w:hAnsi="Verdana" w:cs="Tahoma"/>
          <w:b/>
          <w:color w:val="000000" w:themeColor="text1"/>
          <w:sz w:val="20"/>
          <w:szCs w:val="20"/>
        </w:rPr>
      </w:pPr>
      <w:r w:rsidRPr="000058E5">
        <w:rPr>
          <w:rFonts w:ascii="Verdana" w:hAnsi="Verdana" w:cs="Tahoma"/>
          <w:b/>
          <w:color w:val="000000" w:themeColor="text1"/>
          <w:sz w:val="20"/>
          <w:szCs w:val="20"/>
        </w:rPr>
        <w:t>Formato</w:t>
      </w:r>
      <w:r w:rsidR="00AC099C" w:rsidRPr="000058E5">
        <w:rPr>
          <w:rFonts w:ascii="Verdana" w:hAnsi="Verdana" w:cs="Tahoma"/>
          <w:b/>
          <w:color w:val="000000" w:themeColor="text1"/>
          <w:sz w:val="20"/>
          <w:szCs w:val="20"/>
        </w:rPr>
        <w:t xml:space="preserve"> </w:t>
      </w:r>
      <w:r w:rsidRPr="000058E5">
        <w:rPr>
          <w:rFonts w:ascii="Verdana" w:hAnsi="Verdana" w:cs="Tahoma"/>
          <w:b/>
          <w:color w:val="000000" w:themeColor="text1"/>
          <w:sz w:val="20"/>
          <w:szCs w:val="20"/>
        </w:rPr>
        <w:t>3</w:t>
      </w:r>
      <w:r w:rsidR="00AC099C" w:rsidRPr="000058E5">
        <w:rPr>
          <w:rFonts w:ascii="Verdana" w:hAnsi="Verdana" w:cs="Tahoma"/>
          <w:b/>
          <w:color w:val="000000" w:themeColor="text1"/>
          <w:sz w:val="20"/>
          <w:szCs w:val="20"/>
        </w:rPr>
        <w:t xml:space="preserve"> – </w:t>
      </w:r>
      <w:r w:rsidRPr="000058E5">
        <w:rPr>
          <w:rFonts w:ascii="Verdana" w:hAnsi="Verdana" w:cs="Tahoma"/>
          <w:b/>
          <w:color w:val="000000" w:themeColor="text1"/>
          <w:sz w:val="20"/>
          <w:szCs w:val="20"/>
        </w:rPr>
        <w:t>“</w:t>
      </w:r>
      <w:r w:rsidR="00AC099C" w:rsidRPr="000058E5">
        <w:rPr>
          <w:rFonts w:ascii="Verdana" w:hAnsi="Verdana" w:cs="Tahoma"/>
          <w:b/>
          <w:color w:val="000000" w:themeColor="text1"/>
          <w:sz w:val="20"/>
          <w:szCs w:val="20"/>
        </w:rPr>
        <w:t>Estado e Indicadores Financieros</w:t>
      </w:r>
      <w:r w:rsidRPr="000058E5">
        <w:rPr>
          <w:rFonts w:ascii="Verdana" w:hAnsi="Verdana" w:cs="Tahoma"/>
          <w:b/>
          <w:color w:val="000000" w:themeColor="text1"/>
          <w:sz w:val="20"/>
          <w:szCs w:val="20"/>
        </w:rPr>
        <w:t>”</w:t>
      </w:r>
    </w:p>
    <w:p w14:paraId="14645BAC" w14:textId="77777777" w:rsidR="009F0FF7" w:rsidRPr="000058E5" w:rsidRDefault="009F0FF7" w:rsidP="009F0FF7">
      <w:pPr>
        <w:pStyle w:val="Prrafodelista"/>
        <w:spacing w:after="0"/>
        <w:ind w:left="360"/>
        <w:jc w:val="both"/>
        <w:rPr>
          <w:rFonts w:ascii="Verdana" w:hAnsi="Verdana" w:cs="Tahoma"/>
          <w:b/>
          <w:color w:val="000000" w:themeColor="text1"/>
          <w:sz w:val="20"/>
          <w:szCs w:val="20"/>
        </w:rPr>
      </w:pPr>
    </w:p>
    <w:p w14:paraId="33664395" w14:textId="77777777" w:rsidR="00A206F7" w:rsidRPr="000058E5" w:rsidRDefault="00A206F7" w:rsidP="00C015D4">
      <w:pPr>
        <w:pStyle w:val="m4630981554575443387gmail-msonormal"/>
        <w:shd w:val="clear" w:color="auto" w:fill="FFFFFF"/>
        <w:spacing w:after="0" w:afterAutospacing="0"/>
        <w:jc w:val="both"/>
        <w:rPr>
          <w:rFonts w:ascii="Verdana" w:eastAsiaTheme="minorHAnsi" w:hAnsi="Verdana" w:cs="Tahoma"/>
          <w:b/>
          <w:color w:val="000000" w:themeColor="text1"/>
          <w:sz w:val="20"/>
          <w:szCs w:val="20"/>
          <w:lang w:eastAsia="en-US"/>
        </w:rPr>
      </w:pPr>
      <w:r w:rsidRPr="000058E5">
        <w:rPr>
          <w:rFonts w:ascii="Verdana" w:eastAsiaTheme="minorHAnsi" w:hAnsi="Verdana" w:cs="Tahoma"/>
          <w:b/>
          <w:color w:val="000000" w:themeColor="text1"/>
          <w:sz w:val="20"/>
          <w:szCs w:val="20"/>
          <w:lang w:eastAsia="en-US"/>
        </w:rPr>
        <w:t>TENE</w:t>
      </w:r>
      <w:bookmarkStart w:id="0" w:name="_GoBack"/>
      <w:bookmarkEnd w:id="0"/>
      <w:r w:rsidRPr="000058E5">
        <w:rPr>
          <w:rFonts w:ascii="Verdana" w:eastAsiaTheme="minorHAnsi" w:hAnsi="Verdana" w:cs="Tahoma"/>
          <w:b/>
          <w:color w:val="000000" w:themeColor="text1"/>
          <w:sz w:val="20"/>
          <w:szCs w:val="20"/>
          <w:lang w:eastAsia="en-US"/>
        </w:rPr>
        <w:t xml:space="preserve">R EN CUENTA: </w:t>
      </w:r>
    </w:p>
    <w:p w14:paraId="78AF78E2" w14:textId="77777777" w:rsidR="00C015D4" w:rsidRPr="000058E5" w:rsidRDefault="00C015D4" w:rsidP="00A206F7">
      <w:pPr>
        <w:spacing w:after="0" w:line="240" w:lineRule="auto"/>
        <w:jc w:val="both"/>
        <w:rPr>
          <w:rFonts w:ascii="Verdana" w:hAnsi="Verdana" w:cs="Tahoma"/>
          <w:color w:val="000000" w:themeColor="text1"/>
          <w:sz w:val="20"/>
          <w:szCs w:val="20"/>
        </w:rPr>
      </w:pPr>
    </w:p>
    <w:p w14:paraId="29A4A68F" w14:textId="61E3359A" w:rsidR="000D3364" w:rsidRPr="000058E5" w:rsidRDefault="000D3364" w:rsidP="000D3364">
      <w:pPr>
        <w:pStyle w:val="Prrafodelista"/>
        <w:numPr>
          <w:ilvl w:val="0"/>
          <w:numId w:val="16"/>
        </w:numPr>
        <w:spacing w:after="0" w:line="240" w:lineRule="auto"/>
        <w:ind w:left="426" w:hanging="426"/>
        <w:contextualSpacing w:val="0"/>
        <w:jc w:val="both"/>
        <w:rPr>
          <w:rFonts w:ascii="Verdana" w:hAnsi="Verdana" w:cs="Tahoma"/>
          <w:color w:val="000000" w:themeColor="text1"/>
          <w:sz w:val="20"/>
          <w:szCs w:val="20"/>
          <w:lang w:val="es-ES"/>
        </w:rPr>
      </w:pPr>
      <w:r w:rsidRPr="000058E5">
        <w:rPr>
          <w:rFonts w:ascii="Verdana" w:hAnsi="Verdana" w:cs="Tahoma"/>
          <w:color w:val="000000" w:themeColor="text1"/>
          <w:sz w:val="20"/>
          <w:szCs w:val="20"/>
          <w:lang w:val="es-ES"/>
        </w:rPr>
        <w:lastRenderedPageBreak/>
        <w:t>La experiencia será válida siempre que haya sido ejecutada y terminada durante los diez (10) años anteriores a la fecha de cierre de la invitación.</w:t>
      </w:r>
    </w:p>
    <w:p w14:paraId="648C3141" w14:textId="77777777" w:rsidR="00C81DC5" w:rsidRPr="000058E5" w:rsidRDefault="00C81DC5" w:rsidP="00C81DC5">
      <w:pPr>
        <w:pStyle w:val="Prrafodelista"/>
        <w:spacing w:after="0" w:line="240" w:lineRule="auto"/>
        <w:ind w:left="426"/>
        <w:contextualSpacing w:val="0"/>
        <w:jc w:val="both"/>
        <w:rPr>
          <w:rFonts w:ascii="Verdana" w:hAnsi="Verdana" w:cs="Tahoma"/>
          <w:color w:val="000000" w:themeColor="text1"/>
          <w:sz w:val="20"/>
          <w:szCs w:val="20"/>
          <w:lang w:val="es-ES"/>
        </w:rPr>
      </w:pPr>
    </w:p>
    <w:p w14:paraId="2C969471" w14:textId="714A826C" w:rsidR="000D3364" w:rsidRPr="000058E5" w:rsidRDefault="000D3364" w:rsidP="000D3364">
      <w:pPr>
        <w:pStyle w:val="Prrafodelista"/>
        <w:numPr>
          <w:ilvl w:val="0"/>
          <w:numId w:val="16"/>
        </w:numPr>
        <w:spacing w:after="0" w:line="240" w:lineRule="auto"/>
        <w:ind w:left="426" w:hanging="426"/>
        <w:contextualSpacing w:val="0"/>
        <w:jc w:val="both"/>
        <w:rPr>
          <w:rFonts w:ascii="Verdana" w:hAnsi="Verdana" w:cs="Tahoma"/>
          <w:color w:val="000000" w:themeColor="text1"/>
          <w:sz w:val="20"/>
          <w:szCs w:val="20"/>
          <w:lang w:val="es-ES"/>
        </w:rPr>
      </w:pPr>
      <w:r w:rsidRPr="000058E5">
        <w:rPr>
          <w:rFonts w:ascii="Verdana" w:hAnsi="Verdana" w:cs="Tahoma"/>
          <w:color w:val="000000" w:themeColor="text1"/>
          <w:sz w:val="20"/>
          <w:szCs w:val="20"/>
          <w:lang w:val="es-ES"/>
        </w:rPr>
        <w:t xml:space="preserve">No serán válidas experiencias cuya actividad principal haya sido el mantenimiento ni adecuación de la infraestructura. </w:t>
      </w:r>
    </w:p>
    <w:p w14:paraId="527A5415" w14:textId="77777777" w:rsidR="00C81DC5" w:rsidRPr="000058E5" w:rsidRDefault="00C81DC5" w:rsidP="00C81DC5">
      <w:pPr>
        <w:pStyle w:val="Prrafodelista"/>
        <w:spacing w:after="0" w:line="240" w:lineRule="auto"/>
        <w:ind w:left="426"/>
        <w:contextualSpacing w:val="0"/>
        <w:jc w:val="both"/>
        <w:rPr>
          <w:rFonts w:ascii="Verdana" w:hAnsi="Verdana" w:cs="Tahoma"/>
          <w:color w:val="000000" w:themeColor="text1"/>
          <w:sz w:val="20"/>
          <w:szCs w:val="20"/>
          <w:lang w:val="es-ES"/>
        </w:rPr>
      </w:pPr>
    </w:p>
    <w:p w14:paraId="27C97A62" w14:textId="39F8845E" w:rsidR="000D3364" w:rsidRPr="000058E5" w:rsidRDefault="000D3364" w:rsidP="000D3364">
      <w:pPr>
        <w:pStyle w:val="Prrafodelista"/>
        <w:numPr>
          <w:ilvl w:val="0"/>
          <w:numId w:val="16"/>
        </w:numPr>
        <w:spacing w:after="0" w:line="240" w:lineRule="auto"/>
        <w:ind w:left="426" w:hanging="426"/>
        <w:contextualSpacing w:val="0"/>
        <w:jc w:val="both"/>
        <w:rPr>
          <w:rFonts w:ascii="Verdana" w:hAnsi="Verdana" w:cs="Tahoma"/>
          <w:color w:val="000000" w:themeColor="text1"/>
          <w:sz w:val="20"/>
          <w:szCs w:val="20"/>
          <w:lang w:val="es-ES"/>
        </w:rPr>
      </w:pPr>
      <w:r w:rsidRPr="000058E5">
        <w:rPr>
          <w:rFonts w:ascii="Verdana" w:hAnsi="Verdana" w:cs="Tahoma"/>
          <w:color w:val="000000" w:themeColor="text1"/>
          <w:sz w:val="20"/>
          <w:szCs w:val="20"/>
        </w:rPr>
        <w:t>Para efectos de acreditación de la experiencia específica podrán ser considerados los contratos mediante los cuales los proponentes acreditaron el cumplimiento de la experiencia habilitante.</w:t>
      </w:r>
    </w:p>
    <w:p w14:paraId="0DFAE2B8" w14:textId="77777777" w:rsidR="00C81DC5" w:rsidRPr="000058E5" w:rsidRDefault="00C81DC5" w:rsidP="00C81DC5">
      <w:pPr>
        <w:pStyle w:val="Prrafodelista"/>
        <w:spacing w:after="0" w:line="240" w:lineRule="auto"/>
        <w:ind w:left="426"/>
        <w:contextualSpacing w:val="0"/>
        <w:jc w:val="both"/>
        <w:rPr>
          <w:rFonts w:ascii="Verdana" w:hAnsi="Verdana" w:cs="Tahoma"/>
          <w:color w:val="000000" w:themeColor="text1"/>
          <w:sz w:val="20"/>
          <w:szCs w:val="20"/>
          <w:lang w:val="es-ES"/>
        </w:rPr>
      </w:pPr>
    </w:p>
    <w:p w14:paraId="0C4454E6" w14:textId="6CD854C7" w:rsidR="000D3364" w:rsidRPr="000058E5" w:rsidRDefault="000D3364" w:rsidP="000D3364">
      <w:pPr>
        <w:pStyle w:val="Prrafodelista"/>
        <w:numPr>
          <w:ilvl w:val="0"/>
          <w:numId w:val="16"/>
        </w:numPr>
        <w:spacing w:after="0" w:line="240" w:lineRule="auto"/>
        <w:ind w:left="426" w:hanging="426"/>
        <w:contextualSpacing w:val="0"/>
        <w:jc w:val="both"/>
        <w:rPr>
          <w:rFonts w:ascii="Verdana" w:hAnsi="Verdana" w:cs="Tahoma"/>
          <w:color w:val="000000" w:themeColor="text1"/>
          <w:sz w:val="20"/>
          <w:szCs w:val="20"/>
          <w:lang w:val="es-ES"/>
        </w:rPr>
      </w:pPr>
      <w:r w:rsidRPr="000058E5">
        <w:rPr>
          <w:rFonts w:ascii="Verdana" w:hAnsi="Verdana" w:cs="Tahoma"/>
          <w:color w:val="000000" w:themeColor="text1"/>
          <w:sz w:val="20"/>
          <w:szCs w:val="20"/>
        </w:rPr>
        <w:t>Para efectos de la acreditación de experiencia no se aceptarán subcontratos. Los contratos válidos para acreditar la experiencia serán aquellos suscritos entre el respectivo contratante y el proponente/integrante (CONTRATISTA de primer orden), cualquier otra derivación de estos se entenderá para efectos del proceso como subcontrato.</w:t>
      </w:r>
    </w:p>
    <w:p w14:paraId="42394F61" w14:textId="77777777" w:rsidR="00C81DC5" w:rsidRPr="000058E5" w:rsidRDefault="00C81DC5" w:rsidP="00C81DC5">
      <w:pPr>
        <w:pStyle w:val="Prrafodelista"/>
        <w:spacing w:after="0" w:line="240" w:lineRule="auto"/>
        <w:ind w:left="426"/>
        <w:contextualSpacing w:val="0"/>
        <w:jc w:val="both"/>
        <w:rPr>
          <w:rFonts w:ascii="Verdana" w:hAnsi="Verdana" w:cs="Tahoma"/>
          <w:color w:val="000000" w:themeColor="text1"/>
          <w:sz w:val="20"/>
          <w:szCs w:val="20"/>
          <w:lang w:val="es-ES"/>
        </w:rPr>
      </w:pPr>
    </w:p>
    <w:p w14:paraId="1D1845E3" w14:textId="723A60D1" w:rsidR="000D3364" w:rsidRPr="000058E5" w:rsidRDefault="000D3364" w:rsidP="000D3364">
      <w:pPr>
        <w:pStyle w:val="Prrafodelista"/>
        <w:numPr>
          <w:ilvl w:val="0"/>
          <w:numId w:val="16"/>
        </w:numPr>
        <w:spacing w:after="0" w:line="240" w:lineRule="auto"/>
        <w:ind w:left="426" w:hanging="426"/>
        <w:contextualSpacing w:val="0"/>
        <w:jc w:val="both"/>
        <w:rPr>
          <w:rFonts w:ascii="Verdana" w:hAnsi="Verdana" w:cs="Tahoma"/>
          <w:color w:val="000000" w:themeColor="text1"/>
          <w:sz w:val="20"/>
          <w:szCs w:val="20"/>
        </w:rPr>
      </w:pPr>
      <w:r w:rsidRPr="000058E5">
        <w:rPr>
          <w:rFonts w:ascii="Verdana" w:eastAsia="Calibri" w:hAnsi="Verdana" w:cs="Tahoma"/>
          <w:color w:val="000000" w:themeColor="text1"/>
          <w:sz w:val="20"/>
          <w:szCs w:val="20"/>
        </w:rPr>
        <w:t xml:space="preserve">Los contratos con los cuales los proponentes pretendan la acreditación de la </w:t>
      </w:r>
      <w:r w:rsidR="00C81DC5" w:rsidRPr="000058E5">
        <w:rPr>
          <w:rFonts w:ascii="Verdana" w:eastAsia="Calibri" w:hAnsi="Verdana" w:cs="Tahoma"/>
          <w:color w:val="000000" w:themeColor="text1"/>
          <w:sz w:val="20"/>
          <w:szCs w:val="20"/>
        </w:rPr>
        <w:t>experiencia</w:t>
      </w:r>
      <w:r w:rsidRPr="000058E5">
        <w:rPr>
          <w:rFonts w:ascii="Verdana" w:eastAsia="Calibri" w:hAnsi="Verdana" w:cs="Tahoma"/>
          <w:color w:val="000000" w:themeColor="text1"/>
          <w:sz w:val="20"/>
          <w:szCs w:val="20"/>
        </w:rPr>
        <w:t xml:space="preserve"> pueden haber sido ejecutados individualmente, en consorcio o en unión temporal.</w:t>
      </w:r>
    </w:p>
    <w:p w14:paraId="44A11954" w14:textId="77777777" w:rsidR="00C81DC5" w:rsidRPr="000058E5" w:rsidRDefault="00C81DC5" w:rsidP="00C81DC5">
      <w:pPr>
        <w:pStyle w:val="Prrafodelista"/>
        <w:spacing w:after="0" w:line="240" w:lineRule="auto"/>
        <w:ind w:left="426"/>
        <w:contextualSpacing w:val="0"/>
        <w:jc w:val="both"/>
        <w:rPr>
          <w:rFonts w:ascii="Verdana" w:hAnsi="Verdana" w:cs="Tahoma"/>
          <w:color w:val="000000" w:themeColor="text1"/>
          <w:sz w:val="20"/>
          <w:szCs w:val="20"/>
        </w:rPr>
      </w:pPr>
    </w:p>
    <w:p w14:paraId="4983DB1C" w14:textId="73557877" w:rsidR="005B6629" w:rsidRPr="000058E5" w:rsidRDefault="005B6629" w:rsidP="005B6629">
      <w:pPr>
        <w:pStyle w:val="Prrafodelista"/>
        <w:numPr>
          <w:ilvl w:val="0"/>
          <w:numId w:val="16"/>
        </w:numPr>
        <w:spacing w:after="0" w:line="240" w:lineRule="auto"/>
        <w:ind w:left="426" w:hanging="426"/>
        <w:contextualSpacing w:val="0"/>
        <w:jc w:val="both"/>
        <w:rPr>
          <w:rFonts w:ascii="Verdana" w:hAnsi="Verdana" w:cs="Tahoma"/>
          <w:color w:val="000000" w:themeColor="text1"/>
          <w:sz w:val="20"/>
          <w:szCs w:val="20"/>
        </w:rPr>
      </w:pPr>
      <w:r w:rsidRPr="000058E5">
        <w:rPr>
          <w:rFonts w:ascii="Verdana" w:hAnsi="Verdana" w:cs="Tahoma"/>
          <w:color w:val="000000" w:themeColor="text1"/>
          <w:sz w:val="20"/>
          <w:szCs w:val="20"/>
        </w:rPr>
        <w:t>En caso de que</w:t>
      </w:r>
      <w:r w:rsidR="000D3364" w:rsidRPr="000058E5">
        <w:rPr>
          <w:rFonts w:ascii="Verdana" w:hAnsi="Verdana" w:cs="Tahoma"/>
          <w:color w:val="000000" w:themeColor="text1"/>
          <w:sz w:val="20"/>
          <w:szCs w:val="20"/>
        </w:rPr>
        <w:t xml:space="preserve"> la experiencia acreditada se haya ejecutado en consorcios o uniones temporales, sólo se tendrá en cuenta el porcentaje de participación que haya tenido el proponente (o su(s) integrante(s), es caso de proponentes plurales) en dicha experiencia. </w:t>
      </w:r>
    </w:p>
    <w:p w14:paraId="30FB5BFA" w14:textId="77777777" w:rsidR="00C81DC5" w:rsidRPr="000058E5" w:rsidRDefault="00C81DC5" w:rsidP="00C81DC5">
      <w:pPr>
        <w:pStyle w:val="Prrafodelista"/>
        <w:spacing w:after="0" w:line="240" w:lineRule="auto"/>
        <w:ind w:left="426"/>
        <w:contextualSpacing w:val="0"/>
        <w:jc w:val="both"/>
        <w:rPr>
          <w:rFonts w:ascii="Verdana" w:hAnsi="Verdana" w:cs="Tahoma"/>
          <w:color w:val="000000" w:themeColor="text1"/>
          <w:sz w:val="20"/>
          <w:szCs w:val="20"/>
        </w:rPr>
      </w:pPr>
    </w:p>
    <w:p w14:paraId="10B78061" w14:textId="36044B48" w:rsidR="005B6629" w:rsidRPr="000058E5" w:rsidRDefault="000D3364" w:rsidP="00C81DC5">
      <w:pPr>
        <w:pStyle w:val="Prrafodelista"/>
        <w:numPr>
          <w:ilvl w:val="0"/>
          <w:numId w:val="16"/>
        </w:numPr>
        <w:spacing w:after="0" w:line="240" w:lineRule="auto"/>
        <w:ind w:left="426" w:hanging="426"/>
        <w:contextualSpacing w:val="0"/>
        <w:jc w:val="both"/>
        <w:rPr>
          <w:rFonts w:ascii="Verdana" w:hAnsi="Verdana" w:cs="Tahoma"/>
          <w:color w:val="000000" w:themeColor="text1"/>
          <w:sz w:val="20"/>
          <w:szCs w:val="20"/>
        </w:rPr>
      </w:pPr>
      <w:r w:rsidRPr="000058E5">
        <w:rPr>
          <w:rFonts w:ascii="Verdana" w:hAnsi="Verdana" w:cs="Tahoma"/>
          <w:color w:val="000000" w:themeColor="text1"/>
          <w:sz w:val="20"/>
          <w:szCs w:val="20"/>
        </w:rPr>
        <w:t xml:space="preserve">Los contratos con los cuales pretendan acreditar experiencia, en caso de haber sido ejecutados en Consorcio o en Unión Temporal, se tendrán en cuenta para acreditar este requisito, de acuerdo con el porcentaje de participación que en su ejecución hubiese tenido el PROPONENTE, siempre y cuando esta sea por lo menos igual al 30%. </w:t>
      </w:r>
      <w:r w:rsidR="008706CB" w:rsidRPr="000058E5">
        <w:rPr>
          <w:rFonts w:ascii="Verdana" w:hAnsi="Verdana" w:cs="Tahoma"/>
          <w:color w:val="000000" w:themeColor="text1"/>
          <w:sz w:val="20"/>
          <w:szCs w:val="20"/>
        </w:rPr>
        <w:t>El</w:t>
      </w:r>
      <w:r w:rsidR="002C6635" w:rsidRPr="000058E5">
        <w:rPr>
          <w:rFonts w:ascii="Verdana" w:hAnsi="Verdana" w:cs="Tahoma"/>
          <w:color w:val="000000" w:themeColor="text1"/>
          <w:sz w:val="20"/>
          <w:szCs w:val="20"/>
        </w:rPr>
        <w:t xml:space="preserve"> FONDO sólo</w:t>
      </w:r>
      <w:r w:rsidRPr="000058E5">
        <w:rPr>
          <w:rFonts w:ascii="Verdana" w:hAnsi="Verdana" w:cs="Tahoma"/>
          <w:color w:val="000000" w:themeColor="text1"/>
          <w:sz w:val="20"/>
          <w:szCs w:val="20"/>
        </w:rPr>
        <w:t xml:space="preserve"> valdrá un porcentaje por debajo del 30% de participación respecto al valor del contrato certificado, cuando éste corresponda a mínimo el 50% del POE en SMMLV o unidad de medida (dependiendo del proceso).</w:t>
      </w:r>
    </w:p>
    <w:p w14:paraId="5DC8CB3E" w14:textId="77777777" w:rsidR="00C81DC5" w:rsidRPr="000058E5" w:rsidRDefault="00C81DC5" w:rsidP="00C81DC5">
      <w:pPr>
        <w:pStyle w:val="Prrafodelista"/>
        <w:spacing w:after="0" w:line="240" w:lineRule="auto"/>
        <w:ind w:left="426"/>
        <w:contextualSpacing w:val="0"/>
        <w:jc w:val="both"/>
        <w:rPr>
          <w:rFonts w:ascii="Verdana" w:hAnsi="Verdana" w:cs="Tahoma"/>
          <w:color w:val="000000" w:themeColor="text1"/>
          <w:sz w:val="20"/>
          <w:szCs w:val="20"/>
        </w:rPr>
      </w:pPr>
    </w:p>
    <w:p w14:paraId="1A9A7865" w14:textId="7B29EB4D" w:rsidR="000D3364" w:rsidRPr="000058E5" w:rsidRDefault="007B10B4" w:rsidP="00C81DC5">
      <w:pPr>
        <w:pStyle w:val="Prrafodelista"/>
        <w:numPr>
          <w:ilvl w:val="0"/>
          <w:numId w:val="16"/>
        </w:numPr>
        <w:spacing w:after="0" w:line="240" w:lineRule="auto"/>
        <w:ind w:left="426" w:hanging="426"/>
        <w:contextualSpacing w:val="0"/>
        <w:jc w:val="both"/>
        <w:rPr>
          <w:rFonts w:ascii="Verdana" w:hAnsi="Verdana" w:cs="Tahoma"/>
          <w:color w:val="000000" w:themeColor="text1"/>
          <w:sz w:val="20"/>
          <w:szCs w:val="20"/>
        </w:rPr>
      </w:pPr>
      <w:r w:rsidRPr="000058E5">
        <w:rPr>
          <w:rFonts w:ascii="Verdana" w:hAnsi="Verdana" w:cs="Tahoma"/>
          <w:color w:val="000000" w:themeColor="text1"/>
          <w:sz w:val="20"/>
          <w:szCs w:val="20"/>
        </w:rPr>
        <w:t>Cuando se presenten experiencias en las que se acrediten varias actividades o alcances o varios proyectos, solo se tendrá en cuenta la experiencia requerida en los TCC. Únicamente el porcentaje y el valor correspondiente a la experiencia solicitada será tenido en cuenta.</w:t>
      </w:r>
    </w:p>
    <w:p w14:paraId="1234EAC0" w14:textId="77777777" w:rsidR="00C81DC5" w:rsidRPr="000058E5" w:rsidRDefault="00C81DC5" w:rsidP="00C81DC5">
      <w:pPr>
        <w:pStyle w:val="Prrafodelista"/>
        <w:spacing w:after="0" w:line="240" w:lineRule="auto"/>
        <w:ind w:left="426"/>
        <w:contextualSpacing w:val="0"/>
        <w:jc w:val="both"/>
        <w:rPr>
          <w:rFonts w:ascii="Verdana" w:hAnsi="Verdana" w:cs="Tahoma"/>
          <w:color w:val="000000" w:themeColor="text1"/>
          <w:sz w:val="20"/>
          <w:szCs w:val="20"/>
        </w:rPr>
      </w:pPr>
    </w:p>
    <w:p w14:paraId="7A571751" w14:textId="131E924F" w:rsidR="00C66553" w:rsidRPr="000058E5" w:rsidRDefault="00C66553" w:rsidP="00C81DC5">
      <w:pPr>
        <w:pStyle w:val="Prrafodelista"/>
        <w:numPr>
          <w:ilvl w:val="0"/>
          <w:numId w:val="16"/>
        </w:numPr>
        <w:spacing w:after="0" w:line="240" w:lineRule="auto"/>
        <w:ind w:left="426" w:hanging="426"/>
        <w:contextualSpacing w:val="0"/>
        <w:jc w:val="both"/>
        <w:rPr>
          <w:rFonts w:ascii="Verdana" w:hAnsi="Verdana" w:cs="Tahoma"/>
          <w:color w:val="000000" w:themeColor="text1"/>
          <w:sz w:val="20"/>
          <w:szCs w:val="20"/>
        </w:rPr>
      </w:pPr>
      <w:r w:rsidRPr="000058E5">
        <w:rPr>
          <w:rFonts w:ascii="Verdana" w:hAnsi="Verdana" w:cs="Tahoma"/>
          <w:color w:val="000000" w:themeColor="text1"/>
          <w:sz w:val="20"/>
          <w:szCs w:val="20"/>
        </w:rPr>
        <w:t>Experiencia ejecutada en Colombia: será válida la acreditada tanto con entidades públicas como privadas (Para lo cual la entidad podrá solicitar los documentos que considere convenientes para acreditar la experiencia).</w:t>
      </w:r>
    </w:p>
    <w:p w14:paraId="16DF89EA" w14:textId="77777777" w:rsidR="00C81DC5" w:rsidRPr="000058E5" w:rsidRDefault="00C81DC5" w:rsidP="00C81DC5">
      <w:pPr>
        <w:pStyle w:val="Prrafodelista"/>
        <w:spacing w:after="0" w:line="240" w:lineRule="auto"/>
        <w:ind w:left="426"/>
        <w:contextualSpacing w:val="0"/>
        <w:jc w:val="both"/>
        <w:rPr>
          <w:rFonts w:ascii="Verdana" w:hAnsi="Verdana" w:cs="Tahoma"/>
          <w:color w:val="000000" w:themeColor="text1"/>
          <w:sz w:val="20"/>
          <w:szCs w:val="20"/>
        </w:rPr>
      </w:pPr>
    </w:p>
    <w:p w14:paraId="4FE93E86" w14:textId="18BA85BD" w:rsidR="007607CE" w:rsidRPr="000058E5" w:rsidRDefault="00CB036F" w:rsidP="00D31743">
      <w:pPr>
        <w:pStyle w:val="Prrafodelista"/>
        <w:numPr>
          <w:ilvl w:val="0"/>
          <w:numId w:val="16"/>
        </w:numPr>
        <w:spacing w:after="0" w:line="240" w:lineRule="auto"/>
        <w:ind w:left="426" w:hanging="426"/>
        <w:contextualSpacing w:val="0"/>
        <w:jc w:val="both"/>
        <w:rPr>
          <w:rFonts w:ascii="Verdana" w:hAnsi="Verdana" w:cs="Tahoma"/>
          <w:color w:val="000000" w:themeColor="text1"/>
          <w:sz w:val="20"/>
          <w:szCs w:val="20"/>
        </w:rPr>
      </w:pPr>
      <w:r w:rsidRPr="000058E5">
        <w:rPr>
          <w:rFonts w:ascii="Verdana" w:hAnsi="Verdana" w:cs="Tahoma"/>
          <w:color w:val="000000" w:themeColor="text1"/>
          <w:sz w:val="20"/>
          <w:szCs w:val="20"/>
        </w:rPr>
        <w:t xml:space="preserve">Contratos en el extranjero: </w:t>
      </w:r>
      <w:r w:rsidR="00E162DF" w:rsidRPr="000058E5">
        <w:rPr>
          <w:rFonts w:ascii="Verdana" w:hAnsi="Verdana" w:cs="Tahoma"/>
          <w:color w:val="000000" w:themeColor="text1"/>
          <w:sz w:val="20"/>
          <w:szCs w:val="20"/>
        </w:rPr>
        <w:t>En caso de la acreditación de experiencia a través de contratos ejecutados en el extranjero, la misma solo será válida para efectos del proceso cuando se hayan suscrito y ejecutado para entidades estatales del país donde se ejecutó el contrato y se encuentren debidamente certificados.</w:t>
      </w:r>
    </w:p>
    <w:p w14:paraId="46A9722F" w14:textId="77777777" w:rsidR="00C81DC5" w:rsidRPr="000058E5" w:rsidRDefault="00C81DC5" w:rsidP="00C81DC5">
      <w:pPr>
        <w:pStyle w:val="Prrafodelista"/>
        <w:spacing w:after="0" w:line="240" w:lineRule="auto"/>
        <w:ind w:left="426"/>
        <w:contextualSpacing w:val="0"/>
        <w:jc w:val="both"/>
        <w:rPr>
          <w:rFonts w:ascii="Verdana" w:hAnsi="Verdana" w:cs="Tahoma"/>
          <w:color w:val="000000" w:themeColor="text1"/>
          <w:sz w:val="20"/>
          <w:szCs w:val="20"/>
        </w:rPr>
      </w:pPr>
    </w:p>
    <w:p w14:paraId="53F692FF" w14:textId="43549872" w:rsidR="000907F0" w:rsidRPr="000058E5" w:rsidRDefault="000D3364" w:rsidP="000907F0">
      <w:pPr>
        <w:pStyle w:val="Prrafodelista"/>
        <w:numPr>
          <w:ilvl w:val="0"/>
          <w:numId w:val="16"/>
        </w:numPr>
        <w:spacing w:after="0" w:line="240" w:lineRule="auto"/>
        <w:ind w:left="426" w:hanging="426"/>
        <w:contextualSpacing w:val="0"/>
        <w:jc w:val="both"/>
        <w:rPr>
          <w:rFonts w:ascii="Verdana" w:hAnsi="Verdana" w:cs="Tahoma"/>
          <w:color w:val="000000" w:themeColor="text1"/>
          <w:sz w:val="20"/>
          <w:szCs w:val="20"/>
        </w:rPr>
      </w:pPr>
      <w:r w:rsidRPr="000058E5">
        <w:rPr>
          <w:rFonts w:ascii="Verdana" w:hAnsi="Verdana" w:cs="Tahoma"/>
          <w:color w:val="000000" w:themeColor="text1"/>
          <w:sz w:val="20"/>
          <w:szCs w:val="20"/>
        </w:rPr>
        <w:t xml:space="preserve">No se valdrán </w:t>
      </w:r>
      <w:r w:rsidR="00355C2D" w:rsidRPr="000058E5">
        <w:rPr>
          <w:rFonts w:ascii="Verdana" w:hAnsi="Verdana" w:cs="Tahoma"/>
          <w:color w:val="000000" w:themeColor="text1"/>
          <w:sz w:val="20"/>
          <w:szCs w:val="20"/>
        </w:rPr>
        <w:t>auto certificaciones</w:t>
      </w:r>
      <w:r w:rsidRPr="000058E5">
        <w:rPr>
          <w:rFonts w:ascii="Verdana" w:hAnsi="Verdana" w:cs="Tahoma"/>
          <w:color w:val="000000" w:themeColor="text1"/>
          <w:sz w:val="20"/>
          <w:szCs w:val="20"/>
        </w:rPr>
        <w:t xml:space="preserve">, entendidas como: i) Cualquier certificación expedida por el </w:t>
      </w:r>
      <w:r w:rsidR="007607CE" w:rsidRPr="000058E5">
        <w:rPr>
          <w:rFonts w:ascii="Verdana" w:hAnsi="Verdana" w:cs="Tahoma"/>
          <w:color w:val="000000" w:themeColor="text1"/>
          <w:sz w:val="20"/>
          <w:szCs w:val="20"/>
        </w:rPr>
        <w:t xml:space="preserve">oferente (interesado) </w:t>
      </w:r>
      <w:r w:rsidRPr="000058E5">
        <w:rPr>
          <w:rFonts w:ascii="Verdana" w:hAnsi="Verdana" w:cs="Tahoma"/>
          <w:color w:val="000000" w:themeColor="text1"/>
          <w:sz w:val="20"/>
          <w:szCs w:val="20"/>
        </w:rPr>
        <w:t xml:space="preserve">para acreditar su propia experiencia. ii) Cualquier certificación expedida por figuras asociativas en la que el oferente o los integrantes </w:t>
      </w:r>
      <w:r w:rsidR="007607CE" w:rsidRPr="000058E5">
        <w:rPr>
          <w:rFonts w:ascii="Verdana" w:hAnsi="Verdana" w:cs="Tahoma"/>
          <w:color w:val="000000" w:themeColor="text1"/>
          <w:sz w:val="20"/>
          <w:szCs w:val="20"/>
        </w:rPr>
        <w:t xml:space="preserve">(interesado) </w:t>
      </w:r>
      <w:r w:rsidRPr="000058E5">
        <w:rPr>
          <w:rFonts w:ascii="Verdana" w:hAnsi="Verdana" w:cs="Tahoma"/>
          <w:color w:val="000000" w:themeColor="text1"/>
          <w:sz w:val="20"/>
          <w:szCs w:val="20"/>
        </w:rPr>
        <w:t xml:space="preserve">de la misma hayan hecho parte. </w:t>
      </w:r>
    </w:p>
    <w:p w14:paraId="41F857BB" w14:textId="77777777" w:rsidR="000907F0" w:rsidRPr="000058E5" w:rsidRDefault="000907F0" w:rsidP="000907F0">
      <w:pPr>
        <w:pStyle w:val="Prrafodelista"/>
        <w:spacing w:after="0" w:line="240" w:lineRule="auto"/>
        <w:ind w:left="426"/>
        <w:contextualSpacing w:val="0"/>
        <w:jc w:val="both"/>
        <w:rPr>
          <w:rFonts w:ascii="Verdana" w:hAnsi="Verdana" w:cs="Tahoma"/>
          <w:color w:val="000000" w:themeColor="text1"/>
          <w:sz w:val="20"/>
          <w:szCs w:val="20"/>
        </w:rPr>
      </w:pPr>
    </w:p>
    <w:p w14:paraId="444BFB74" w14:textId="24E021CD" w:rsidR="00F8797B" w:rsidRPr="000058E5" w:rsidRDefault="00F8797B" w:rsidP="00F8797B">
      <w:pPr>
        <w:shd w:val="clear" w:color="auto" w:fill="FFFFFF"/>
        <w:spacing w:after="0" w:line="240" w:lineRule="auto"/>
        <w:jc w:val="both"/>
        <w:rPr>
          <w:rFonts w:ascii="Verdana" w:hAnsi="Verdana" w:cs="Tahoma"/>
          <w:color w:val="000000" w:themeColor="text1"/>
          <w:sz w:val="20"/>
          <w:szCs w:val="20"/>
        </w:rPr>
      </w:pPr>
      <w:r w:rsidRPr="000058E5">
        <w:rPr>
          <w:rFonts w:ascii="Verdana" w:hAnsi="Verdana" w:cs="Tahoma"/>
          <w:color w:val="000000" w:themeColor="text1"/>
          <w:sz w:val="20"/>
          <w:szCs w:val="20"/>
        </w:rPr>
        <w:t>Es importante aclarar que para la manifestación de interés solicitada,</w:t>
      </w:r>
      <w:r w:rsidR="000D3364" w:rsidRPr="000058E5">
        <w:rPr>
          <w:rFonts w:ascii="Verdana" w:hAnsi="Verdana" w:cs="Tahoma"/>
          <w:color w:val="000000" w:themeColor="text1"/>
          <w:sz w:val="20"/>
          <w:szCs w:val="20"/>
        </w:rPr>
        <w:t xml:space="preserve"> NO</w:t>
      </w:r>
      <w:r w:rsidRPr="000058E5">
        <w:rPr>
          <w:rFonts w:ascii="Verdana" w:hAnsi="Verdana" w:cs="Tahoma"/>
          <w:color w:val="000000" w:themeColor="text1"/>
          <w:sz w:val="20"/>
          <w:szCs w:val="20"/>
        </w:rPr>
        <w:t xml:space="preserve"> es necesario enviar los soportes de la experiencia</w:t>
      </w:r>
      <w:r w:rsidR="00BA1436" w:rsidRPr="000058E5">
        <w:rPr>
          <w:rFonts w:ascii="Verdana" w:hAnsi="Verdana" w:cs="Tahoma"/>
          <w:color w:val="000000" w:themeColor="text1"/>
          <w:sz w:val="20"/>
          <w:szCs w:val="20"/>
        </w:rPr>
        <w:t>.</w:t>
      </w:r>
    </w:p>
    <w:p w14:paraId="782AC208" w14:textId="77777777" w:rsidR="0082700F" w:rsidRPr="000058E5" w:rsidRDefault="0082700F" w:rsidP="00F8797B">
      <w:pPr>
        <w:shd w:val="clear" w:color="auto" w:fill="FFFFFF"/>
        <w:spacing w:after="0" w:line="240" w:lineRule="auto"/>
        <w:jc w:val="both"/>
        <w:rPr>
          <w:rFonts w:ascii="Verdana" w:hAnsi="Verdana" w:cs="Tahoma"/>
          <w:color w:val="000000" w:themeColor="text1"/>
          <w:sz w:val="20"/>
          <w:szCs w:val="20"/>
        </w:rPr>
      </w:pPr>
    </w:p>
    <w:p w14:paraId="3467B26F" w14:textId="179BCB90" w:rsidR="0082700F" w:rsidRPr="000058E5" w:rsidRDefault="0082700F" w:rsidP="0082700F">
      <w:pPr>
        <w:spacing w:after="0" w:line="240" w:lineRule="atLeast"/>
        <w:jc w:val="both"/>
        <w:rPr>
          <w:rFonts w:ascii="Verdana" w:hAnsi="Verdana" w:cs="Tahoma"/>
          <w:color w:val="000000" w:themeColor="text1"/>
          <w:sz w:val="20"/>
          <w:szCs w:val="20"/>
        </w:rPr>
      </w:pPr>
      <w:r w:rsidRPr="000058E5">
        <w:rPr>
          <w:rFonts w:ascii="Verdana" w:hAnsi="Verdana" w:cs="Tahoma"/>
          <w:color w:val="000000" w:themeColor="text1"/>
          <w:sz w:val="20"/>
          <w:szCs w:val="20"/>
        </w:rPr>
        <w:t xml:space="preserve">En caso de presentarse en consorcio o unión temporal, se deberá </w:t>
      </w:r>
      <w:r w:rsidR="000D3364" w:rsidRPr="000058E5">
        <w:rPr>
          <w:rFonts w:ascii="Verdana" w:hAnsi="Verdana" w:cs="Tahoma"/>
          <w:color w:val="000000" w:themeColor="text1"/>
          <w:sz w:val="20"/>
          <w:szCs w:val="20"/>
        </w:rPr>
        <w:t xml:space="preserve">diligenciar el </w:t>
      </w:r>
      <w:r w:rsidR="001B3ABD" w:rsidRPr="000058E5">
        <w:rPr>
          <w:rFonts w:ascii="Verdana" w:hAnsi="Verdana" w:cs="Tahoma"/>
          <w:color w:val="000000" w:themeColor="text1"/>
          <w:sz w:val="20"/>
          <w:szCs w:val="20"/>
        </w:rPr>
        <w:t xml:space="preserve">Formato </w:t>
      </w:r>
      <w:r w:rsidR="000D3364" w:rsidRPr="000058E5">
        <w:rPr>
          <w:rFonts w:ascii="Verdana" w:hAnsi="Verdana" w:cs="Tahoma"/>
          <w:color w:val="000000" w:themeColor="text1"/>
          <w:sz w:val="20"/>
          <w:szCs w:val="20"/>
        </w:rPr>
        <w:t>2</w:t>
      </w:r>
      <w:r w:rsidRPr="000058E5">
        <w:rPr>
          <w:rFonts w:ascii="Verdana" w:hAnsi="Verdana" w:cs="Tahoma"/>
          <w:color w:val="000000" w:themeColor="text1"/>
          <w:sz w:val="20"/>
          <w:szCs w:val="20"/>
        </w:rPr>
        <w:t xml:space="preserve"> para </w:t>
      </w:r>
      <w:r w:rsidRPr="000058E5">
        <w:rPr>
          <w:rFonts w:ascii="Verdana" w:hAnsi="Verdana" w:cs="Tahoma"/>
          <w:b/>
          <w:color w:val="000000" w:themeColor="text1"/>
          <w:sz w:val="20"/>
          <w:szCs w:val="20"/>
        </w:rPr>
        <w:t>cada uno</w:t>
      </w:r>
      <w:r w:rsidRPr="000058E5">
        <w:rPr>
          <w:rFonts w:ascii="Verdana" w:hAnsi="Verdana" w:cs="Tahoma"/>
          <w:color w:val="000000" w:themeColor="text1"/>
          <w:sz w:val="20"/>
          <w:szCs w:val="20"/>
        </w:rPr>
        <w:t xml:space="preserve"> de los integrantes del consorcio o unión.</w:t>
      </w:r>
    </w:p>
    <w:p w14:paraId="31FA7D43" w14:textId="67CE49DC" w:rsidR="00F8797B" w:rsidRPr="000058E5" w:rsidRDefault="00F8797B" w:rsidP="00F8797B">
      <w:pPr>
        <w:shd w:val="clear" w:color="auto" w:fill="FFFFFF"/>
        <w:spacing w:after="0" w:line="240" w:lineRule="auto"/>
        <w:jc w:val="both"/>
        <w:rPr>
          <w:rFonts w:ascii="Verdana" w:hAnsi="Verdana" w:cs="Tahoma"/>
          <w:color w:val="000000" w:themeColor="text1"/>
          <w:sz w:val="20"/>
          <w:szCs w:val="20"/>
        </w:rPr>
      </w:pPr>
    </w:p>
    <w:p w14:paraId="71A4514C" w14:textId="5C1340F3" w:rsidR="00F8797B" w:rsidRPr="000058E5" w:rsidRDefault="00F8797B" w:rsidP="001D57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 w:line="240" w:lineRule="auto"/>
        <w:jc w:val="both"/>
        <w:rPr>
          <w:rFonts w:ascii="Verdana" w:hAnsi="Verdana" w:cs="Tahoma"/>
          <w:color w:val="000000" w:themeColor="text1"/>
          <w:sz w:val="20"/>
          <w:szCs w:val="20"/>
        </w:rPr>
      </w:pPr>
      <w:r w:rsidRPr="000058E5">
        <w:rPr>
          <w:rFonts w:ascii="Verdana" w:hAnsi="Verdana" w:cs="Tahoma"/>
          <w:color w:val="000000" w:themeColor="text1"/>
          <w:sz w:val="20"/>
          <w:szCs w:val="20"/>
        </w:rPr>
        <w:t xml:space="preserve">La </w:t>
      </w:r>
      <w:r w:rsidR="001B3ABD" w:rsidRPr="000058E5">
        <w:rPr>
          <w:rFonts w:ascii="Verdana" w:hAnsi="Verdana" w:cs="Tahoma"/>
          <w:color w:val="000000" w:themeColor="text1"/>
          <w:sz w:val="20"/>
          <w:szCs w:val="20"/>
        </w:rPr>
        <w:t xml:space="preserve">manifestación </w:t>
      </w:r>
      <w:r w:rsidR="00071595" w:rsidRPr="000058E5">
        <w:rPr>
          <w:rFonts w:ascii="Verdana" w:hAnsi="Verdana" w:cs="Tahoma"/>
          <w:color w:val="000000" w:themeColor="text1"/>
          <w:sz w:val="20"/>
          <w:szCs w:val="20"/>
        </w:rPr>
        <w:t xml:space="preserve">de </w:t>
      </w:r>
      <w:r w:rsidR="001B3ABD" w:rsidRPr="000058E5">
        <w:rPr>
          <w:rFonts w:ascii="Verdana" w:hAnsi="Verdana" w:cs="Tahoma"/>
          <w:color w:val="000000" w:themeColor="text1"/>
          <w:sz w:val="20"/>
          <w:szCs w:val="20"/>
        </w:rPr>
        <w:t>interés</w:t>
      </w:r>
      <w:r w:rsidR="00071595" w:rsidRPr="000058E5">
        <w:rPr>
          <w:rFonts w:ascii="Verdana" w:hAnsi="Verdana" w:cs="Tahoma"/>
          <w:color w:val="000000" w:themeColor="text1"/>
          <w:sz w:val="20"/>
          <w:szCs w:val="20"/>
        </w:rPr>
        <w:t xml:space="preserve">, deberá ser </w:t>
      </w:r>
      <w:r w:rsidRPr="000058E5">
        <w:rPr>
          <w:rFonts w:ascii="Verdana" w:hAnsi="Verdana" w:cs="Tahoma"/>
          <w:color w:val="000000" w:themeColor="text1"/>
          <w:sz w:val="20"/>
          <w:szCs w:val="20"/>
        </w:rPr>
        <w:t>dilige</w:t>
      </w:r>
      <w:r w:rsidR="00071595" w:rsidRPr="000058E5">
        <w:rPr>
          <w:rFonts w:ascii="Verdana" w:hAnsi="Verdana" w:cs="Tahoma"/>
          <w:color w:val="000000" w:themeColor="text1"/>
          <w:sz w:val="20"/>
          <w:szCs w:val="20"/>
        </w:rPr>
        <w:t xml:space="preserve">nciada, </w:t>
      </w:r>
      <w:r w:rsidR="00656F6D" w:rsidRPr="000058E5">
        <w:rPr>
          <w:rFonts w:ascii="Verdana" w:hAnsi="Verdana" w:cs="Tahoma"/>
          <w:color w:val="000000" w:themeColor="text1"/>
          <w:sz w:val="20"/>
          <w:szCs w:val="20"/>
        </w:rPr>
        <w:t>firmada por el representante legal y</w:t>
      </w:r>
      <w:r w:rsidRPr="000058E5">
        <w:rPr>
          <w:rFonts w:ascii="Verdana" w:hAnsi="Verdana" w:cs="Tahoma"/>
          <w:color w:val="000000" w:themeColor="text1"/>
          <w:sz w:val="20"/>
          <w:szCs w:val="20"/>
        </w:rPr>
        <w:t xml:space="preserve"> enviada al correo electrónico</w:t>
      </w:r>
      <w:r w:rsidR="006F4D6D" w:rsidRPr="000058E5">
        <w:rPr>
          <w:rFonts w:ascii="Verdana" w:hAnsi="Verdana" w:cs="Tahoma"/>
          <w:color w:val="000000" w:themeColor="text1"/>
          <w:sz w:val="20"/>
          <w:szCs w:val="20"/>
        </w:rPr>
        <w:t xml:space="preserve"> </w:t>
      </w:r>
      <w:hyperlink r:id="rId8" w:history="1">
        <w:r w:rsidR="000D0E87" w:rsidRPr="000058E5">
          <w:rPr>
            <w:rStyle w:val="Hipervnculo"/>
            <w:rFonts w:ascii="Verdana" w:hAnsi="Verdana" w:cs="Tahoma"/>
            <w:color w:val="000000" w:themeColor="text1"/>
            <w:sz w:val="20"/>
            <w:szCs w:val="20"/>
          </w:rPr>
          <w:t>info@fondoadaptacion.gov.co</w:t>
        </w:r>
      </w:hyperlink>
      <w:r w:rsidRPr="000058E5">
        <w:rPr>
          <w:rFonts w:ascii="Verdana" w:hAnsi="Verdana" w:cs="Tahoma"/>
          <w:color w:val="000000" w:themeColor="text1"/>
          <w:sz w:val="20"/>
          <w:szCs w:val="20"/>
        </w:rPr>
        <w:t>,</w:t>
      </w:r>
      <w:r w:rsidR="00B1505C" w:rsidRPr="000058E5">
        <w:rPr>
          <w:rFonts w:ascii="Verdana" w:hAnsi="Verdana" w:cs="Tahoma"/>
          <w:color w:val="000000" w:themeColor="text1"/>
          <w:sz w:val="20"/>
          <w:szCs w:val="20"/>
        </w:rPr>
        <w:t xml:space="preserve"> </w:t>
      </w:r>
      <w:r w:rsidRPr="000058E5">
        <w:rPr>
          <w:rFonts w:ascii="Verdana" w:hAnsi="Verdana" w:cs="Tahoma"/>
          <w:color w:val="000000" w:themeColor="text1"/>
          <w:sz w:val="20"/>
          <w:szCs w:val="20"/>
        </w:rPr>
        <w:t>antes </w:t>
      </w:r>
      <w:r w:rsidR="00204591" w:rsidRPr="000058E5">
        <w:rPr>
          <w:rFonts w:ascii="Verdana" w:hAnsi="Verdana" w:cs="Tahoma"/>
          <w:color w:val="000000" w:themeColor="text1"/>
          <w:sz w:val="20"/>
          <w:szCs w:val="20"/>
        </w:rPr>
        <w:t xml:space="preserve">del día </w:t>
      </w:r>
      <w:r w:rsidR="000058E5" w:rsidRPr="000058E5">
        <w:rPr>
          <w:rFonts w:ascii="Verdana" w:hAnsi="Verdana" w:cs="Tahoma"/>
          <w:b/>
          <w:color w:val="000000" w:themeColor="text1"/>
          <w:sz w:val="20"/>
          <w:szCs w:val="20"/>
        </w:rPr>
        <w:t>veintitrés</w:t>
      </w:r>
      <w:r w:rsidR="00B9794F" w:rsidRPr="000058E5">
        <w:rPr>
          <w:rFonts w:ascii="Verdana" w:hAnsi="Verdana" w:cs="Tahoma"/>
          <w:b/>
          <w:color w:val="000000" w:themeColor="text1"/>
          <w:sz w:val="20"/>
          <w:szCs w:val="20"/>
        </w:rPr>
        <w:t xml:space="preserve"> </w:t>
      </w:r>
      <w:r w:rsidR="006F4D6D" w:rsidRPr="000058E5">
        <w:rPr>
          <w:rFonts w:ascii="Verdana" w:hAnsi="Verdana" w:cs="Tahoma"/>
          <w:b/>
          <w:color w:val="000000" w:themeColor="text1"/>
          <w:sz w:val="20"/>
          <w:szCs w:val="20"/>
        </w:rPr>
        <w:t>(</w:t>
      </w:r>
      <w:r w:rsidR="000058E5" w:rsidRPr="000058E5">
        <w:rPr>
          <w:rFonts w:ascii="Verdana" w:hAnsi="Verdana" w:cs="Tahoma"/>
          <w:b/>
          <w:color w:val="000000" w:themeColor="text1"/>
          <w:sz w:val="20"/>
          <w:szCs w:val="20"/>
        </w:rPr>
        <w:t>23</w:t>
      </w:r>
      <w:r w:rsidR="00B1505C" w:rsidRPr="000058E5">
        <w:rPr>
          <w:rFonts w:ascii="Verdana" w:hAnsi="Verdana" w:cs="Tahoma"/>
          <w:b/>
          <w:color w:val="000000" w:themeColor="text1"/>
          <w:sz w:val="20"/>
          <w:szCs w:val="20"/>
        </w:rPr>
        <w:t xml:space="preserve">) de </w:t>
      </w:r>
      <w:r w:rsidR="00E162DF" w:rsidRPr="000058E5">
        <w:rPr>
          <w:rFonts w:ascii="Verdana" w:hAnsi="Verdana" w:cs="Tahoma"/>
          <w:b/>
          <w:color w:val="000000" w:themeColor="text1"/>
          <w:sz w:val="20"/>
          <w:szCs w:val="20"/>
        </w:rPr>
        <w:t>noviembre</w:t>
      </w:r>
      <w:r w:rsidRPr="000058E5">
        <w:rPr>
          <w:rFonts w:ascii="Verdana" w:hAnsi="Verdana" w:cs="Tahoma"/>
          <w:b/>
          <w:color w:val="000000" w:themeColor="text1"/>
          <w:sz w:val="20"/>
          <w:szCs w:val="20"/>
        </w:rPr>
        <w:t xml:space="preserve"> de</w:t>
      </w:r>
      <w:r w:rsidR="00304AA3" w:rsidRPr="000058E5">
        <w:rPr>
          <w:rFonts w:ascii="Verdana" w:hAnsi="Verdana" w:cs="Tahoma"/>
          <w:b/>
          <w:color w:val="000000" w:themeColor="text1"/>
          <w:sz w:val="20"/>
          <w:szCs w:val="20"/>
        </w:rPr>
        <w:t>l</w:t>
      </w:r>
      <w:r w:rsidR="00B1505C" w:rsidRPr="000058E5">
        <w:rPr>
          <w:rFonts w:ascii="Verdana" w:hAnsi="Verdana" w:cs="Tahoma"/>
          <w:b/>
          <w:color w:val="000000" w:themeColor="text1"/>
          <w:sz w:val="20"/>
          <w:szCs w:val="20"/>
        </w:rPr>
        <w:t xml:space="preserve"> 201</w:t>
      </w:r>
      <w:r w:rsidR="00071595" w:rsidRPr="000058E5">
        <w:rPr>
          <w:rFonts w:ascii="Verdana" w:hAnsi="Verdana" w:cs="Tahoma"/>
          <w:b/>
          <w:color w:val="000000" w:themeColor="text1"/>
          <w:sz w:val="20"/>
          <w:szCs w:val="20"/>
        </w:rPr>
        <w:t>8</w:t>
      </w:r>
      <w:r w:rsidR="00DB4F36" w:rsidRPr="000058E5">
        <w:rPr>
          <w:rFonts w:ascii="Verdana" w:hAnsi="Verdana" w:cs="Tahoma"/>
          <w:color w:val="000000" w:themeColor="text1"/>
          <w:sz w:val="20"/>
          <w:szCs w:val="20"/>
        </w:rPr>
        <w:t xml:space="preserve"> a las 0</w:t>
      </w:r>
      <w:r w:rsidR="00B9794F" w:rsidRPr="000058E5">
        <w:rPr>
          <w:rFonts w:ascii="Verdana" w:hAnsi="Verdana" w:cs="Tahoma"/>
          <w:color w:val="000000" w:themeColor="text1"/>
          <w:sz w:val="20"/>
          <w:szCs w:val="20"/>
        </w:rPr>
        <w:t>4</w:t>
      </w:r>
      <w:r w:rsidR="00DB4F36" w:rsidRPr="000058E5">
        <w:rPr>
          <w:rFonts w:ascii="Verdana" w:hAnsi="Verdana" w:cs="Tahoma"/>
          <w:color w:val="000000" w:themeColor="text1"/>
          <w:sz w:val="20"/>
          <w:szCs w:val="20"/>
        </w:rPr>
        <w:t>:00 P.M</w:t>
      </w:r>
      <w:r w:rsidR="00656F6D" w:rsidRPr="000058E5">
        <w:rPr>
          <w:rFonts w:ascii="Verdana" w:hAnsi="Verdana" w:cs="Tahoma"/>
          <w:color w:val="000000" w:themeColor="text1"/>
          <w:sz w:val="20"/>
          <w:szCs w:val="20"/>
        </w:rPr>
        <w:t>.</w:t>
      </w:r>
      <w:hyperlink r:id="rId9" w:tgtFrame="_blank" w:history="1"/>
    </w:p>
    <w:p w14:paraId="47CFC845" w14:textId="77777777" w:rsidR="00F8797B" w:rsidRPr="000058E5" w:rsidRDefault="00F8797B" w:rsidP="00F8797B">
      <w:pPr>
        <w:shd w:val="clear" w:color="auto" w:fill="FFFFFF"/>
        <w:spacing w:after="0" w:line="240" w:lineRule="auto"/>
        <w:jc w:val="both"/>
        <w:rPr>
          <w:rFonts w:ascii="Verdana" w:hAnsi="Verdana" w:cs="Tahoma"/>
          <w:color w:val="000000" w:themeColor="text1"/>
          <w:sz w:val="20"/>
          <w:szCs w:val="20"/>
        </w:rPr>
      </w:pPr>
    </w:p>
    <w:p w14:paraId="0E2C05EB" w14:textId="77777777" w:rsidR="00610413" w:rsidRPr="000058E5" w:rsidRDefault="00610413" w:rsidP="00610413">
      <w:pPr>
        <w:shd w:val="clear" w:color="auto" w:fill="FFFFFF"/>
        <w:spacing w:after="0" w:line="240" w:lineRule="auto"/>
        <w:jc w:val="both"/>
        <w:rPr>
          <w:rFonts w:ascii="Verdana" w:hAnsi="Verdana" w:cs="Tahoma"/>
          <w:b/>
          <w:color w:val="000000" w:themeColor="text1"/>
          <w:sz w:val="20"/>
          <w:szCs w:val="20"/>
          <w:u w:val="single"/>
        </w:rPr>
      </w:pPr>
      <w:r w:rsidRPr="000058E5">
        <w:rPr>
          <w:rFonts w:ascii="Verdana" w:hAnsi="Verdana" w:cs="Tahoma"/>
          <w:b/>
          <w:color w:val="000000" w:themeColor="text1"/>
          <w:sz w:val="20"/>
          <w:szCs w:val="20"/>
          <w:u w:val="single"/>
        </w:rPr>
        <w:t>EL FONDO ADAPTACIÓN PRECISA QUE EL ENVÍO DE LA MANIFESTACIÓN DE INTERÉS, NO CONSTITUYE NINGUNA CLASE DE COMPROMISO Y/O VÍNCULO CONTRACTUAL ENTRE EL FONDO Y LOS INTERESADOS. </w:t>
      </w:r>
    </w:p>
    <w:p w14:paraId="76ED791C" w14:textId="4B10190D" w:rsidR="00961A2D" w:rsidRPr="000058E5" w:rsidRDefault="00961A2D" w:rsidP="00590474">
      <w:pPr>
        <w:shd w:val="clear" w:color="auto" w:fill="FFFFFF"/>
        <w:spacing w:after="0" w:line="240" w:lineRule="auto"/>
        <w:jc w:val="both"/>
        <w:rPr>
          <w:rFonts w:ascii="Verdana" w:hAnsi="Verdana" w:cs="Tahoma"/>
          <w:b/>
          <w:color w:val="000000" w:themeColor="text1"/>
          <w:sz w:val="20"/>
          <w:szCs w:val="20"/>
        </w:rPr>
      </w:pPr>
    </w:p>
    <w:p w14:paraId="439DD366" w14:textId="77777777" w:rsidR="00B75407" w:rsidRPr="000058E5" w:rsidRDefault="00B75407" w:rsidP="00590474">
      <w:pPr>
        <w:shd w:val="clear" w:color="auto" w:fill="FFFFFF"/>
        <w:spacing w:after="0" w:line="240" w:lineRule="auto"/>
        <w:jc w:val="both"/>
        <w:rPr>
          <w:rFonts w:ascii="Verdana" w:hAnsi="Verdana" w:cs="Tahoma"/>
          <w:b/>
          <w:color w:val="000000" w:themeColor="text1"/>
          <w:sz w:val="20"/>
          <w:szCs w:val="20"/>
        </w:rPr>
      </w:pPr>
    </w:p>
    <w:sectPr w:rsidR="00B75407" w:rsidRPr="000058E5" w:rsidSect="00D03E1E">
      <w:headerReference w:type="default" r:id="rId10"/>
      <w:footerReference w:type="default" r:id="rId11"/>
      <w:pgSz w:w="12240" w:h="15840"/>
      <w:pgMar w:top="166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AC29AB" w14:textId="77777777" w:rsidR="00FB18E7" w:rsidRDefault="00FB18E7" w:rsidP="00C26148">
      <w:pPr>
        <w:spacing w:after="0" w:line="240" w:lineRule="auto"/>
      </w:pPr>
      <w:r>
        <w:separator/>
      </w:r>
    </w:p>
  </w:endnote>
  <w:endnote w:type="continuationSeparator" w:id="0">
    <w:p w14:paraId="5C582734" w14:textId="77777777" w:rsidR="00FB18E7" w:rsidRDefault="00FB18E7" w:rsidP="00C26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721553" w14:textId="0E40301C" w:rsidR="00575724" w:rsidRPr="00575724" w:rsidRDefault="00575724" w:rsidP="00575724">
    <w:pPr>
      <w:pStyle w:val="Piedepgina"/>
      <w:rPr>
        <w:rFonts w:ascii="Verdana" w:hAnsi="Verdana" w:cs="Arial"/>
        <w:sz w:val="12"/>
        <w:szCs w:val="12"/>
      </w:rPr>
    </w:pPr>
    <w:r w:rsidRPr="00575724">
      <w:rPr>
        <w:noProof/>
        <w:color w:val="1F4E79" w:themeColor="accent1" w:themeShade="80"/>
        <w:sz w:val="12"/>
        <w:szCs w:val="12"/>
        <w:lang w:eastAsia="es-CO"/>
      </w:rPr>
      <w:drawing>
        <wp:anchor distT="0" distB="0" distL="114300" distR="114300" simplePos="0" relativeHeight="251663360" behindDoc="0" locked="0" layoutInCell="1" allowOverlap="1" wp14:anchorId="08A5DB7C" wp14:editId="7E337421">
          <wp:simplePos x="0" y="0"/>
          <wp:positionH relativeFrom="column">
            <wp:posOffset>3653155</wp:posOffset>
          </wp:positionH>
          <wp:positionV relativeFrom="paragraph">
            <wp:posOffset>73025</wp:posOffset>
          </wp:positionV>
          <wp:extent cx="1981200" cy="519430"/>
          <wp:effectExtent l="0" t="0" r="0" b="0"/>
          <wp:wrapTight wrapText="bothSides">
            <wp:wrapPolygon edited="0">
              <wp:start x="2492" y="0"/>
              <wp:lineTo x="1454" y="3169"/>
              <wp:lineTo x="623" y="7922"/>
              <wp:lineTo x="623" y="13467"/>
              <wp:lineTo x="2700" y="19012"/>
              <wp:lineTo x="2908" y="20597"/>
              <wp:lineTo x="3946" y="20597"/>
              <wp:lineTo x="21392" y="19012"/>
              <wp:lineTo x="21392" y="7130"/>
              <wp:lineTo x="19315" y="5545"/>
              <wp:lineTo x="3738" y="0"/>
              <wp:lineTo x="2492" y="0"/>
            </wp:wrapPolygon>
          </wp:wrapTight>
          <wp:docPr id="6" name="Imagen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0227" b="-6574"/>
                  <a:stretch/>
                </pic:blipFill>
                <pic:spPr bwMode="auto">
                  <a:xfrm>
                    <a:off x="0" y="0"/>
                    <a:ext cx="1981200" cy="5194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75724">
      <w:rPr>
        <w:rFonts w:ascii="Verdana" w:hAnsi="Verdana" w:cs="Tahoma"/>
        <w:noProof/>
        <w:sz w:val="12"/>
        <w:szCs w:val="12"/>
        <w:lang w:eastAsia="es-CO"/>
      </w:rPr>
      <w:drawing>
        <wp:anchor distT="0" distB="0" distL="114300" distR="114300" simplePos="0" relativeHeight="251661312" behindDoc="0" locked="0" layoutInCell="1" allowOverlap="1" wp14:anchorId="6D7607D0" wp14:editId="4F826C93">
          <wp:simplePos x="0" y="0"/>
          <wp:positionH relativeFrom="column">
            <wp:posOffset>1842135</wp:posOffset>
          </wp:positionH>
          <wp:positionV relativeFrom="paragraph">
            <wp:posOffset>73025</wp:posOffset>
          </wp:positionV>
          <wp:extent cx="1810385" cy="424180"/>
          <wp:effectExtent l="0" t="0" r="0" b="0"/>
          <wp:wrapThrough wrapText="bothSides">
            <wp:wrapPolygon edited="0">
              <wp:start x="0" y="0"/>
              <wp:lineTo x="0" y="20371"/>
              <wp:lineTo x="21365" y="20371"/>
              <wp:lineTo x="21365" y="0"/>
              <wp:lineTo x="0" y="0"/>
            </wp:wrapPolygon>
          </wp:wrapThrough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-MinHacienda-2018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0385" cy="424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75724">
      <w:rPr>
        <w:rFonts w:ascii="Verdana" w:hAnsi="Verdana" w:cs="Arial"/>
        <w:sz w:val="12"/>
        <w:szCs w:val="12"/>
      </w:rPr>
      <w:t>Carrera 7 # 71 – 52 Torre B – Piso 8</w:t>
    </w:r>
  </w:p>
  <w:p w14:paraId="67A8D842" w14:textId="161F691A" w:rsidR="00575724" w:rsidRPr="00575724" w:rsidRDefault="00575724" w:rsidP="00575724">
    <w:pPr>
      <w:pStyle w:val="Piedepgina"/>
      <w:rPr>
        <w:rFonts w:ascii="Verdana" w:hAnsi="Verdana" w:cs="Arial"/>
        <w:sz w:val="12"/>
        <w:szCs w:val="12"/>
      </w:rPr>
    </w:pPr>
    <w:r w:rsidRPr="00575724">
      <w:rPr>
        <w:rFonts w:ascii="Verdana" w:hAnsi="Verdana" w:cs="Arial"/>
        <w:sz w:val="12"/>
        <w:szCs w:val="12"/>
      </w:rPr>
      <w:t>Edificio Carrera Séptima</w:t>
    </w:r>
  </w:p>
  <w:p w14:paraId="537D4447" w14:textId="77777777" w:rsidR="00575724" w:rsidRPr="00575724" w:rsidRDefault="00575724" w:rsidP="00575724">
    <w:pPr>
      <w:pStyle w:val="Piedepgina"/>
      <w:rPr>
        <w:rFonts w:ascii="Verdana" w:hAnsi="Verdana" w:cs="Arial"/>
        <w:sz w:val="12"/>
        <w:szCs w:val="12"/>
      </w:rPr>
    </w:pPr>
    <w:r w:rsidRPr="00575724">
      <w:rPr>
        <w:rFonts w:ascii="Verdana" w:hAnsi="Verdana" w:cs="Arial"/>
        <w:sz w:val="12"/>
        <w:szCs w:val="12"/>
      </w:rPr>
      <w:t>Bogotá D.C. Colombia / Tel: +57 (1) 432 54 00</w:t>
    </w:r>
  </w:p>
  <w:p w14:paraId="07B12BA4" w14:textId="77777777" w:rsidR="00575724" w:rsidRPr="00575724" w:rsidRDefault="00575724" w:rsidP="00575724">
    <w:pPr>
      <w:pStyle w:val="Piedepgina"/>
      <w:rPr>
        <w:rFonts w:ascii="Verdana" w:hAnsi="Verdana"/>
        <w:sz w:val="12"/>
        <w:szCs w:val="12"/>
      </w:rPr>
    </w:pPr>
    <w:r w:rsidRPr="00575724">
      <w:rPr>
        <w:rFonts w:ascii="Verdana" w:hAnsi="Verdana" w:cs="Arial"/>
        <w:sz w:val="12"/>
        <w:szCs w:val="12"/>
      </w:rPr>
      <w:t>Código postal: 110231</w:t>
    </w:r>
  </w:p>
  <w:p w14:paraId="32E3EFDF" w14:textId="3E2CFB21" w:rsidR="00575724" w:rsidRPr="00575724" w:rsidRDefault="00FB18E7" w:rsidP="00575724">
    <w:pPr>
      <w:pStyle w:val="Piedepgina"/>
      <w:rPr>
        <w:rFonts w:ascii="Verdana" w:hAnsi="Verdana" w:cs="Arial"/>
        <w:b/>
        <w:sz w:val="12"/>
        <w:szCs w:val="12"/>
      </w:rPr>
    </w:pPr>
    <w:hyperlink r:id="rId3" w:history="1">
      <w:r w:rsidR="00575724" w:rsidRPr="00575724">
        <w:rPr>
          <w:rStyle w:val="Hipervnculo"/>
          <w:rFonts w:ascii="Verdana" w:hAnsi="Verdana" w:cs="Arial"/>
          <w:b/>
          <w:sz w:val="12"/>
          <w:szCs w:val="12"/>
        </w:rPr>
        <w:t>www.fondoadaptacion.gov.co</w:t>
      </w:r>
    </w:hyperlink>
  </w:p>
  <w:p w14:paraId="5B512097" w14:textId="77777777" w:rsidR="00575724" w:rsidRPr="00575724" w:rsidRDefault="00575724">
    <w:pPr>
      <w:pStyle w:val="Piedepgina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907C6E" w14:textId="77777777" w:rsidR="00FB18E7" w:rsidRDefault="00FB18E7" w:rsidP="00C26148">
      <w:pPr>
        <w:spacing w:after="0" w:line="240" w:lineRule="auto"/>
      </w:pPr>
      <w:r>
        <w:separator/>
      </w:r>
    </w:p>
  </w:footnote>
  <w:footnote w:type="continuationSeparator" w:id="0">
    <w:p w14:paraId="33D71C0A" w14:textId="77777777" w:rsidR="00FB18E7" w:rsidRDefault="00FB18E7" w:rsidP="00C26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C17DD" w14:textId="0AE790D2" w:rsidR="000058E5" w:rsidRDefault="000058E5">
    <w:pPr>
      <w:pStyle w:val="Encabezado"/>
    </w:pPr>
    <w:r>
      <w:rPr>
        <w:rFonts w:ascii="Verdana" w:hAnsi="Verdana" w:cs="Tahoma"/>
        <w:noProof/>
        <w:lang w:eastAsia="es-CO"/>
      </w:rPr>
      <w:drawing>
        <wp:anchor distT="0" distB="0" distL="114300" distR="114300" simplePos="0" relativeHeight="251659264" behindDoc="0" locked="0" layoutInCell="1" allowOverlap="1" wp14:anchorId="41DFF9DF" wp14:editId="35C20BEC">
          <wp:simplePos x="0" y="0"/>
          <wp:positionH relativeFrom="column">
            <wp:posOffset>-552450</wp:posOffset>
          </wp:positionH>
          <wp:positionV relativeFrom="paragraph">
            <wp:posOffset>-194310</wp:posOffset>
          </wp:positionV>
          <wp:extent cx="2698750" cy="756285"/>
          <wp:effectExtent l="0" t="0" r="6350" b="5715"/>
          <wp:wrapThrough wrapText="bothSides">
            <wp:wrapPolygon edited="0">
              <wp:start x="0" y="0"/>
              <wp:lineTo x="0" y="21219"/>
              <wp:lineTo x="21498" y="21219"/>
              <wp:lineTo x="21498" y="0"/>
              <wp:lineTo x="0" y="0"/>
            </wp:wrapPolygon>
          </wp:wrapThrough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-Gobierno-201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8750" cy="756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03ADDD" w14:textId="0D44290D" w:rsidR="008154F0" w:rsidRDefault="008154F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90102"/>
    <w:multiLevelType w:val="hybridMultilevel"/>
    <w:tmpl w:val="4BBAA85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95A0F"/>
    <w:multiLevelType w:val="hybridMultilevel"/>
    <w:tmpl w:val="BB8A39E0"/>
    <w:lvl w:ilvl="0" w:tplc="93CEEC0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151DD0"/>
    <w:multiLevelType w:val="hybridMultilevel"/>
    <w:tmpl w:val="CCF43762"/>
    <w:lvl w:ilvl="0" w:tplc="240A001B">
      <w:start w:val="1"/>
      <w:numFmt w:val="lowerRoman"/>
      <w:lvlText w:val="%1."/>
      <w:lvlJc w:val="right"/>
      <w:pPr>
        <w:ind w:left="1428" w:hanging="72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788" w:hanging="360"/>
      </w:pPr>
    </w:lvl>
    <w:lvl w:ilvl="2" w:tplc="240A001B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ECB3E72"/>
    <w:multiLevelType w:val="hybridMultilevel"/>
    <w:tmpl w:val="F716B540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7729FA"/>
    <w:multiLevelType w:val="hybridMultilevel"/>
    <w:tmpl w:val="EEFCE1C8"/>
    <w:lvl w:ilvl="0" w:tplc="679642D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8906B8"/>
    <w:multiLevelType w:val="hybridMultilevel"/>
    <w:tmpl w:val="B5004FF6"/>
    <w:lvl w:ilvl="0" w:tplc="F68CE9E8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24D93"/>
    <w:multiLevelType w:val="hybridMultilevel"/>
    <w:tmpl w:val="909C4E44"/>
    <w:lvl w:ilvl="0" w:tplc="6D802F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506" w:hanging="360"/>
      </w:pPr>
    </w:lvl>
    <w:lvl w:ilvl="2" w:tplc="240A001B" w:tentative="1">
      <w:start w:val="1"/>
      <w:numFmt w:val="lowerRoman"/>
      <w:lvlText w:val="%3."/>
      <w:lvlJc w:val="right"/>
      <w:pPr>
        <w:ind w:left="2226" w:hanging="180"/>
      </w:pPr>
    </w:lvl>
    <w:lvl w:ilvl="3" w:tplc="240A000F" w:tentative="1">
      <w:start w:val="1"/>
      <w:numFmt w:val="decimal"/>
      <w:lvlText w:val="%4."/>
      <w:lvlJc w:val="left"/>
      <w:pPr>
        <w:ind w:left="2946" w:hanging="360"/>
      </w:pPr>
    </w:lvl>
    <w:lvl w:ilvl="4" w:tplc="240A0019" w:tentative="1">
      <w:start w:val="1"/>
      <w:numFmt w:val="lowerLetter"/>
      <w:lvlText w:val="%5."/>
      <w:lvlJc w:val="left"/>
      <w:pPr>
        <w:ind w:left="3666" w:hanging="360"/>
      </w:pPr>
    </w:lvl>
    <w:lvl w:ilvl="5" w:tplc="240A001B" w:tentative="1">
      <w:start w:val="1"/>
      <w:numFmt w:val="lowerRoman"/>
      <w:lvlText w:val="%6."/>
      <w:lvlJc w:val="right"/>
      <w:pPr>
        <w:ind w:left="4386" w:hanging="180"/>
      </w:pPr>
    </w:lvl>
    <w:lvl w:ilvl="6" w:tplc="240A000F" w:tentative="1">
      <w:start w:val="1"/>
      <w:numFmt w:val="decimal"/>
      <w:lvlText w:val="%7."/>
      <w:lvlJc w:val="left"/>
      <w:pPr>
        <w:ind w:left="5106" w:hanging="360"/>
      </w:pPr>
    </w:lvl>
    <w:lvl w:ilvl="7" w:tplc="240A0019" w:tentative="1">
      <w:start w:val="1"/>
      <w:numFmt w:val="lowerLetter"/>
      <w:lvlText w:val="%8."/>
      <w:lvlJc w:val="left"/>
      <w:pPr>
        <w:ind w:left="5826" w:hanging="360"/>
      </w:pPr>
    </w:lvl>
    <w:lvl w:ilvl="8" w:tplc="24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8E8740F"/>
    <w:multiLevelType w:val="hybridMultilevel"/>
    <w:tmpl w:val="262CAE5C"/>
    <w:lvl w:ilvl="0" w:tplc="240A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 w15:restartNumberingAfterBreak="0">
    <w:nsid w:val="2CA035B7"/>
    <w:multiLevelType w:val="hybridMultilevel"/>
    <w:tmpl w:val="22185AC6"/>
    <w:lvl w:ilvl="0" w:tplc="246C9D3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51253F"/>
    <w:multiLevelType w:val="hybridMultilevel"/>
    <w:tmpl w:val="9454FE2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242622"/>
    <w:multiLevelType w:val="hybridMultilevel"/>
    <w:tmpl w:val="5A62B85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1D3AEA"/>
    <w:multiLevelType w:val="multilevel"/>
    <w:tmpl w:val="A3AA614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4461CA"/>
    <w:multiLevelType w:val="hybridMultilevel"/>
    <w:tmpl w:val="0DE41E3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955179B"/>
    <w:multiLevelType w:val="hybridMultilevel"/>
    <w:tmpl w:val="7FCAE0B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554A7E"/>
    <w:multiLevelType w:val="hybridMultilevel"/>
    <w:tmpl w:val="CCA8E98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7D3415"/>
    <w:multiLevelType w:val="hybridMultilevel"/>
    <w:tmpl w:val="9C10842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314575"/>
    <w:multiLevelType w:val="hybridMultilevel"/>
    <w:tmpl w:val="B6902A02"/>
    <w:lvl w:ilvl="0" w:tplc="C99860B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2222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9119BD"/>
    <w:multiLevelType w:val="hybridMultilevel"/>
    <w:tmpl w:val="159EB6A4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A9442A"/>
    <w:multiLevelType w:val="hybridMultilevel"/>
    <w:tmpl w:val="5DA05A8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722540"/>
    <w:multiLevelType w:val="hybridMultilevel"/>
    <w:tmpl w:val="3D263086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0D208BE"/>
    <w:multiLevelType w:val="hybridMultilevel"/>
    <w:tmpl w:val="158620FC"/>
    <w:lvl w:ilvl="0" w:tplc="78F485F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CE61E2"/>
    <w:multiLevelType w:val="hybridMultilevel"/>
    <w:tmpl w:val="B7A0E8E6"/>
    <w:lvl w:ilvl="0" w:tplc="C99860B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222222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0A01C2"/>
    <w:multiLevelType w:val="hybridMultilevel"/>
    <w:tmpl w:val="C1185F68"/>
    <w:lvl w:ilvl="0" w:tplc="240A0001">
      <w:start w:val="1"/>
      <w:numFmt w:val="bullet"/>
      <w:lvlText w:val=""/>
      <w:lvlJc w:val="left"/>
      <w:pPr>
        <w:ind w:left="942" w:hanging="360"/>
      </w:pPr>
      <w:rPr>
        <w:rFonts w:ascii="Symbol" w:hAnsi="Symbol" w:hint="default"/>
      </w:rPr>
    </w:lvl>
    <w:lvl w:ilvl="1" w:tplc="240A0019" w:tentative="1">
      <w:start w:val="1"/>
      <w:numFmt w:val="lowerLetter"/>
      <w:lvlText w:val="%2."/>
      <w:lvlJc w:val="left"/>
      <w:pPr>
        <w:ind w:left="1662" w:hanging="360"/>
      </w:pPr>
    </w:lvl>
    <w:lvl w:ilvl="2" w:tplc="240A001B" w:tentative="1">
      <w:start w:val="1"/>
      <w:numFmt w:val="lowerRoman"/>
      <w:lvlText w:val="%3."/>
      <w:lvlJc w:val="right"/>
      <w:pPr>
        <w:ind w:left="2382" w:hanging="180"/>
      </w:pPr>
    </w:lvl>
    <w:lvl w:ilvl="3" w:tplc="240A000F" w:tentative="1">
      <w:start w:val="1"/>
      <w:numFmt w:val="decimal"/>
      <w:lvlText w:val="%4."/>
      <w:lvlJc w:val="left"/>
      <w:pPr>
        <w:ind w:left="3102" w:hanging="360"/>
      </w:pPr>
    </w:lvl>
    <w:lvl w:ilvl="4" w:tplc="240A0019" w:tentative="1">
      <w:start w:val="1"/>
      <w:numFmt w:val="lowerLetter"/>
      <w:lvlText w:val="%5."/>
      <w:lvlJc w:val="left"/>
      <w:pPr>
        <w:ind w:left="3822" w:hanging="360"/>
      </w:pPr>
    </w:lvl>
    <w:lvl w:ilvl="5" w:tplc="240A001B" w:tentative="1">
      <w:start w:val="1"/>
      <w:numFmt w:val="lowerRoman"/>
      <w:lvlText w:val="%6."/>
      <w:lvlJc w:val="right"/>
      <w:pPr>
        <w:ind w:left="4542" w:hanging="180"/>
      </w:pPr>
    </w:lvl>
    <w:lvl w:ilvl="6" w:tplc="240A000F" w:tentative="1">
      <w:start w:val="1"/>
      <w:numFmt w:val="decimal"/>
      <w:lvlText w:val="%7."/>
      <w:lvlJc w:val="left"/>
      <w:pPr>
        <w:ind w:left="5262" w:hanging="360"/>
      </w:pPr>
    </w:lvl>
    <w:lvl w:ilvl="7" w:tplc="240A0019" w:tentative="1">
      <w:start w:val="1"/>
      <w:numFmt w:val="lowerLetter"/>
      <w:lvlText w:val="%8."/>
      <w:lvlJc w:val="left"/>
      <w:pPr>
        <w:ind w:left="5982" w:hanging="360"/>
      </w:pPr>
    </w:lvl>
    <w:lvl w:ilvl="8" w:tplc="240A001B" w:tentative="1">
      <w:start w:val="1"/>
      <w:numFmt w:val="lowerRoman"/>
      <w:lvlText w:val="%9."/>
      <w:lvlJc w:val="right"/>
      <w:pPr>
        <w:ind w:left="6702" w:hanging="180"/>
      </w:pPr>
    </w:lvl>
  </w:abstractNum>
  <w:num w:numId="1">
    <w:abstractNumId w:val="8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7"/>
  </w:num>
  <w:num w:numId="5">
    <w:abstractNumId w:val="18"/>
  </w:num>
  <w:num w:numId="6">
    <w:abstractNumId w:val="10"/>
  </w:num>
  <w:num w:numId="7">
    <w:abstractNumId w:val="6"/>
  </w:num>
  <w:num w:numId="8">
    <w:abstractNumId w:val="13"/>
  </w:num>
  <w:num w:numId="9">
    <w:abstractNumId w:val="0"/>
  </w:num>
  <w:num w:numId="10">
    <w:abstractNumId w:val="3"/>
  </w:num>
  <w:num w:numId="11">
    <w:abstractNumId w:val="22"/>
  </w:num>
  <w:num w:numId="12">
    <w:abstractNumId w:val="11"/>
  </w:num>
  <w:num w:numId="13">
    <w:abstractNumId w:val="16"/>
  </w:num>
  <w:num w:numId="14">
    <w:abstractNumId w:val="21"/>
  </w:num>
  <w:num w:numId="15">
    <w:abstractNumId w:val="17"/>
  </w:num>
  <w:num w:numId="16">
    <w:abstractNumId w:val="5"/>
  </w:num>
  <w:num w:numId="17">
    <w:abstractNumId w:val="12"/>
  </w:num>
  <w:num w:numId="18">
    <w:abstractNumId w:val="14"/>
  </w:num>
  <w:num w:numId="19">
    <w:abstractNumId w:val="9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9"/>
  </w:num>
  <w:num w:numId="23">
    <w:abstractNumId w:val="20"/>
  </w:num>
  <w:num w:numId="24">
    <w:abstractNumId w:val="15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7B"/>
    <w:rsid w:val="000058E5"/>
    <w:rsid w:val="00033399"/>
    <w:rsid w:val="00061878"/>
    <w:rsid w:val="00062272"/>
    <w:rsid w:val="0006534A"/>
    <w:rsid w:val="00071595"/>
    <w:rsid w:val="00071CD4"/>
    <w:rsid w:val="00075DDC"/>
    <w:rsid w:val="000907F0"/>
    <w:rsid w:val="000A5815"/>
    <w:rsid w:val="000C37F5"/>
    <w:rsid w:val="000C45D8"/>
    <w:rsid w:val="000D0858"/>
    <w:rsid w:val="000D0E87"/>
    <w:rsid w:val="000D3364"/>
    <w:rsid w:val="000E553F"/>
    <w:rsid w:val="000E5EBC"/>
    <w:rsid w:val="000F3FCE"/>
    <w:rsid w:val="000F4928"/>
    <w:rsid w:val="0011431B"/>
    <w:rsid w:val="00114A68"/>
    <w:rsid w:val="00117686"/>
    <w:rsid w:val="00146BDD"/>
    <w:rsid w:val="00161904"/>
    <w:rsid w:val="001712B0"/>
    <w:rsid w:val="00197BB0"/>
    <w:rsid w:val="001A3D4F"/>
    <w:rsid w:val="001A3F41"/>
    <w:rsid w:val="001B077C"/>
    <w:rsid w:val="001B3ABD"/>
    <w:rsid w:val="001D57A3"/>
    <w:rsid w:val="001D72FD"/>
    <w:rsid w:val="00204591"/>
    <w:rsid w:val="002062CD"/>
    <w:rsid w:val="002228DE"/>
    <w:rsid w:val="002755CE"/>
    <w:rsid w:val="002851E1"/>
    <w:rsid w:val="00296B89"/>
    <w:rsid w:val="002B2BD6"/>
    <w:rsid w:val="002C6635"/>
    <w:rsid w:val="003001FB"/>
    <w:rsid w:val="00304AA3"/>
    <w:rsid w:val="00307963"/>
    <w:rsid w:val="00315FFA"/>
    <w:rsid w:val="00322D5B"/>
    <w:rsid w:val="00344F24"/>
    <w:rsid w:val="00345F94"/>
    <w:rsid w:val="0035222D"/>
    <w:rsid w:val="00355C2D"/>
    <w:rsid w:val="003571D8"/>
    <w:rsid w:val="00373F58"/>
    <w:rsid w:val="003A7635"/>
    <w:rsid w:val="003E169D"/>
    <w:rsid w:val="003E6C30"/>
    <w:rsid w:val="003F21CD"/>
    <w:rsid w:val="004109B6"/>
    <w:rsid w:val="00426E37"/>
    <w:rsid w:val="0042775E"/>
    <w:rsid w:val="00451770"/>
    <w:rsid w:val="00467079"/>
    <w:rsid w:val="00477E4C"/>
    <w:rsid w:val="004A200D"/>
    <w:rsid w:val="004B7177"/>
    <w:rsid w:val="004D0708"/>
    <w:rsid w:val="004E16E9"/>
    <w:rsid w:val="004E7E7B"/>
    <w:rsid w:val="00503B21"/>
    <w:rsid w:val="00530040"/>
    <w:rsid w:val="005308CD"/>
    <w:rsid w:val="00546BAE"/>
    <w:rsid w:val="00575724"/>
    <w:rsid w:val="005849D7"/>
    <w:rsid w:val="00590474"/>
    <w:rsid w:val="00593230"/>
    <w:rsid w:val="005B55D9"/>
    <w:rsid w:val="005B6629"/>
    <w:rsid w:val="005C5CA1"/>
    <w:rsid w:val="005D2B34"/>
    <w:rsid w:val="005F27E8"/>
    <w:rsid w:val="00610413"/>
    <w:rsid w:val="0061121C"/>
    <w:rsid w:val="00656F6D"/>
    <w:rsid w:val="006745B4"/>
    <w:rsid w:val="006B1D77"/>
    <w:rsid w:val="006C30D8"/>
    <w:rsid w:val="006E17EC"/>
    <w:rsid w:val="006F4D6D"/>
    <w:rsid w:val="007029B5"/>
    <w:rsid w:val="00711C44"/>
    <w:rsid w:val="00731D5B"/>
    <w:rsid w:val="007456DF"/>
    <w:rsid w:val="007607CE"/>
    <w:rsid w:val="0077769B"/>
    <w:rsid w:val="00786562"/>
    <w:rsid w:val="00791B2E"/>
    <w:rsid w:val="007B0E53"/>
    <w:rsid w:val="007B10B4"/>
    <w:rsid w:val="007B2F26"/>
    <w:rsid w:val="007B7DB7"/>
    <w:rsid w:val="007D352E"/>
    <w:rsid w:val="008154F0"/>
    <w:rsid w:val="00825E7B"/>
    <w:rsid w:val="0082700F"/>
    <w:rsid w:val="0086016F"/>
    <w:rsid w:val="008706CB"/>
    <w:rsid w:val="00874528"/>
    <w:rsid w:val="008A1026"/>
    <w:rsid w:val="008B1F00"/>
    <w:rsid w:val="008B439D"/>
    <w:rsid w:val="008C57EC"/>
    <w:rsid w:val="008D03DA"/>
    <w:rsid w:val="009336ED"/>
    <w:rsid w:val="009428FF"/>
    <w:rsid w:val="00953155"/>
    <w:rsid w:val="00956158"/>
    <w:rsid w:val="00961A2D"/>
    <w:rsid w:val="00971F2B"/>
    <w:rsid w:val="009755D4"/>
    <w:rsid w:val="009A1E0C"/>
    <w:rsid w:val="009B54B1"/>
    <w:rsid w:val="009E2DE5"/>
    <w:rsid w:val="009F0234"/>
    <w:rsid w:val="009F0FF7"/>
    <w:rsid w:val="00A206F7"/>
    <w:rsid w:val="00A55572"/>
    <w:rsid w:val="00A60DDC"/>
    <w:rsid w:val="00A8099F"/>
    <w:rsid w:val="00AA6932"/>
    <w:rsid w:val="00AB7DBE"/>
    <w:rsid w:val="00AC099C"/>
    <w:rsid w:val="00AF0232"/>
    <w:rsid w:val="00B1505C"/>
    <w:rsid w:val="00B7332D"/>
    <w:rsid w:val="00B73D6A"/>
    <w:rsid w:val="00B75407"/>
    <w:rsid w:val="00B91059"/>
    <w:rsid w:val="00B9794F"/>
    <w:rsid w:val="00BA1436"/>
    <w:rsid w:val="00BA1A9C"/>
    <w:rsid w:val="00BA4DD9"/>
    <w:rsid w:val="00BA79BA"/>
    <w:rsid w:val="00BB1F3E"/>
    <w:rsid w:val="00BB756B"/>
    <w:rsid w:val="00BC20D3"/>
    <w:rsid w:val="00BE60F0"/>
    <w:rsid w:val="00BF3A40"/>
    <w:rsid w:val="00C015D4"/>
    <w:rsid w:val="00C02123"/>
    <w:rsid w:val="00C14A0A"/>
    <w:rsid w:val="00C2156B"/>
    <w:rsid w:val="00C26148"/>
    <w:rsid w:val="00C415A2"/>
    <w:rsid w:val="00C449FE"/>
    <w:rsid w:val="00C5686C"/>
    <w:rsid w:val="00C64C8D"/>
    <w:rsid w:val="00C66553"/>
    <w:rsid w:val="00C815BE"/>
    <w:rsid w:val="00C81DC5"/>
    <w:rsid w:val="00CA73F6"/>
    <w:rsid w:val="00CB036F"/>
    <w:rsid w:val="00CB2493"/>
    <w:rsid w:val="00CC3C83"/>
    <w:rsid w:val="00CE7F9D"/>
    <w:rsid w:val="00CF7F4D"/>
    <w:rsid w:val="00D03E1E"/>
    <w:rsid w:val="00D16178"/>
    <w:rsid w:val="00D64EDE"/>
    <w:rsid w:val="00D81BA2"/>
    <w:rsid w:val="00D93E2D"/>
    <w:rsid w:val="00DB4F36"/>
    <w:rsid w:val="00DF45F6"/>
    <w:rsid w:val="00DF6F0B"/>
    <w:rsid w:val="00E13DB9"/>
    <w:rsid w:val="00E162DF"/>
    <w:rsid w:val="00E25EE3"/>
    <w:rsid w:val="00E37F18"/>
    <w:rsid w:val="00E861B9"/>
    <w:rsid w:val="00E86D9D"/>
    <w:rsid w:val="00EB3FB1"/>
    <w:rsid w:val="00F12758"/>
    <w:rsid w:val="00F329F6"/>
    <w:rsid w:val="00F335D5"/>
    <w:rsid w:val="00F8797B"/>
    <w:rsid w:val="00FA4DB0"/>
    <w:rsid w:val="00FB18E7"/>
    <w:rsid w:val="00FC3FDD"/>
    <w:rsid w:val="00FC7263"/>
    <w:rsid w:val="00FD496B"/>
    <w:rsid w:val="00FD5C5B"/>
    <w:rsid w:val="00FD5C7B"/>
    <w:rsid w:val="00FD622A"/>
    <w:rsid w:val="00FE5CD2"/>
    <w:rsid w:val="00FF1DD7"/>
    <w:rsid w:val="00FF4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6EDBFE"/>
  <w15:docId w15:val="{A5036881-9B94-4BA6-8710-96078AF73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5C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879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apple-converted-space">
    <w:name w:val="apple-converted-space"/>
    <w:basedOn w:val="Fuentedeprrafopredeter"/>
    <w:rsid w:val="00F8797B"/>
  </w:style>
  <w:style w:type="character" w:styleId="Hipervnculo">
    <w:name w:val="Hyperlink"/>
    <w:basedOn w:val="Fuentedeprrafopredeter"/>
    <w:uiPriority w:val="99"/>
    <w:unhideWhenUsed/>
    <w:rsid w:val="00F8797B"/>
    <w:rPr>
      <w:color w:val="0000FF"/>
      <w:u w:val="single"/>
    </w:rPr>
  </w:style>
  <w:style w:type="paragraph" w:styleId="Prrafodelista">
    <w:name w:val="List Paragraph"/>
    <w:aliases w:val="Viñeta 6,HOJA,Bolita,Párrafo de lista3,BOLA,Párrafo de lista21,Guión,BOLADEF,Titulo 8,Párrafo de lista2,Viñeta 2,titulo 3,List Paragraph,Párrafo de lista31,BOLITA,Título de Diagrama,Párrafo de lista5,List,Bullets,Fluvial1,Ha,VIÑETA,lp1"/>
    <w:basedOn w:val="Normal"/>
    <w:link w:val="PrrafodelistaCar"/>
    <w:qFormat/>
    <w:rsid w:val="00F8797B"/>
    <w:pPr>
      <w:ind w:left="720"/>
      <w:contextualSpacing/>
    </w:pPr>
  </w:style>
  <w:style w:type="paragraph" w:customStyle="1" w:styleId="m4630981554575443387gmail-msonormal">
    <w:name w:val="m_4630981554575443387gmail-msonormal"/>
    <w:basedOn w:val="Normal"/>
    <w:rsid w:val="00A206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m4630981554575443387gmail-msolistparagraph">
    <w:name w:val="m_4630981554575443387gmail-msolistparagraph"/>
    <w:basedOn w:val="Normal"/>
    <w:rsid w:val="00A206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m-5739306864582309618gmail-msolistparagraph">
    <w:name w:val="m_-5739306864582309618gmail-msolistparagraph"/>
    <w:basedOn w:val="Normal"/>
    <w:rsid w:val="00A206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51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1770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link w:val="TextoindependienteCar"/>
    <w:uiPriority w:val="1"/>
    <w:qFormat/>
    <w:rsid w:val="003F21CD"/>
    <w:pPr>
      <w:widowControl w:val="0"/>
      <w:spacing w:after="0" w:line="240" w:lineRule="auto"/>
    </w:pPr>
    <w:rPr>
      <w:rFonts w:ascii="Tahoma" w:eastAsia="Tahoma" w:hAnsi="Tahoma" w:cs="Tahoma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F21CD"/>
    <w:rPr>
      <w:rFonts w:ascii="Tahoma" w:eastAsia="Tahoma" w:hAnsi="Tahoma" w:cs="Tahoma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C2614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26148"/>
  </w:style>
  <w:style w:type="paragraph" w:styleId="Piedepgina">
    <w:name w:val="footer"/>
    <w:basedOn w:val="Normal"/>
    <w:link w:val="PiedepginaCar"/>
    <w:unhideWhenUsed/>
    <w:rsid w:val="00C2614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26148"/>
  </w:style>
  <w:style w:type="character" w:styleId="Refdecomentario">
    <w:name w:val="annotation reference"/>
    <w:basedOn w:val="Fuentedeprrafopredeter"/>
    <w:uiPriority w:val="99"/>
    <w:semiHidden/>
    <w:unhideWhenUsed/>
    <w:rsid w:val="00C0212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0212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0212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0212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02123"/>
    <w:rPr>
      <w:b/>
      <w:bCs/>
      <w:sz w:val="20"/>
      <w:szCs w:val="20"/>
    </w:rPr>
  </w:style>
  <w:style w:type="character" w:customStyle="1" w:styleId="PrrafodelistaCar">
    <w:name w:val="Párrafo de lista Car"/>
    <w:aliases w:val="Viñeta 6 Car,HOJA Car,Bolita Car,Párrafo de lista3 Car,BOLA Car,Párrafo de lista21 Car,Guión Car,BOLADEF Car,Titulo 8 Car,Párrafo de lista2 Car,Viñeta 2 Car,titulo 3 Car,List Paragraph Car,Párrafo de lista31 Car,BOLITA Car,List Car"/>
    <w:link w:val="Prrafodelista"/>
    <w:uiPriority w:val="34"/>
    <w:locked/>
    <w:rsid w:val="00C02123"/>
  </w:style>
  <w:style w:type="table" w:styleId="Tablaconcuadrcula">
    <w:name w:val="Table Grid"/>
    <w:basedOn w:val="Tablanormal"/>
    <w:uiPriority w:val="39"/>
    <w:rsid w:val="006F4D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4E7E7B"/>
    <w:pPr>
      <w:widowControl w:val="0"/>
      <w:suppressAutoHyphens/>
      <w:autoSpaceDN w:val="0"/>
      <w:spacing w:after="0" w:line="240" w:lineRule="auto"/>
      <w:textAlignment w:val="baseline"/>
    </w:pPr>
    <w:rPr>
      <w:rFonts w:ascii="Cambria" w:eastAsia="MS Mincho" w:hAnsi="Cambria" w:cs="Cambria"/>
      <w:kern w:val="3"/>
      <w:sz w:val="24"/>
      <w:szCs w:val="24"/>
      <w:lang w:val="es-ES" w:eastAsia="zh-CN"/>
    </w:rPr>
  </w:style>
  <w:style w:type="paragraph" w:customStyle="1" w:styleId="Default">
    <w:name w:val="Default"/>
    <w:rsid w:val="00AC099C"/>
    <w:pPr>
      <w:suppressAutoHyphens/>
      <w:autoSpaceDE w:val="0"/>
      <w:autoSpaceDN w:val="0"/>
      <w:spacing w:after="0" w:line="240" w:lineRule="auto"/>
      <w:textAlignment w:val="baseline"/>
    </w:pPr>
    <w:rPr>
      <w:rFonts w:ascii="Tahoma" w:eastAsia="Calibri" w:hAnsi="Tahoma" w:cs="Tahoma"/>
      <w:color w:val="000000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92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fondoadaptacion.gov.c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orenaavila@fondoadaptacion.gov.co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ondoadaptacion.gov.co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997AB-F7D7-4401-9233-8A5A1AD7B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1282</Words>
  <Characters>7053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lorenaavila</dc:creator>
  <cp:lastModifiedBy>Zayra Johana Pérez Rueda</cp:lastModifiedBy>
  <cp:revision>5</cp:revision>
  <cp:lastPrinted>2017-03-10T17:21:00Z</cp:lastPrinted>
  <dcterms:created xsi:type="dcterms:W3CDTF">2018-11-14T14:13:00Z</dcterms:created>
  <dcterms:modified xsi:type="dcterms:W3CDTF">2018-11-16T21:38:00Z</dcterms:modified>
</cp:coreProperties>
</file>