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48D0" w14:textId="76B5CE55" w:rsidR="007A048B" w:rsidRDefault="001761DA" w:rsidP="00881266">
      <w:pPr>
        <w:pStyle w:val="NoSpacing"/>
      </w:pPr>
      <w:r>
        <w:rPr>
          <w:rFonts w:eastAsia="Calibri"/>
        </w:rPr>
        <w:t>Gallaudet HEERF Report #</w:t>
      </w:r>
      <w:r w:rsidR="00C35BF6">
        <w:rPr>
          <w:rFonts w:eastAsia="Calibri"/>
        </w:rPr>
        <w:t>9 – April 8, 2022</w:t>
      </w:r>
    </w:p>
    <w:p w14:paraId="650E2070" w14:textId="77777777" w:rsidR="007A048B" w:rsidRDefault="001761DA">
      <w:pPr>
        <w:spacing w:after="160" w:line="259" w:lineRule="auto"/>
        <w:ind w:left="0" w:firstLine="0"/>
      </w:pPr>
      <w:r>
        <w:rPr>
          <w:rFonts w:ascii="Calibri" w:eastAsia="Calibri" w:hAnsi="Calibri" w:cs="Calibri"/>
        </w:rPr>
        <w:t xml:space="preserve"> </w:t>
      </w:r>
    </w:p>
    <w:p w14:paraId="69FF5076" w14:textId="77777777" w:rsidR="007A048B" w:rsidRDefault="001761DA">
      <w:pPr>
        <w:spacing w:after="175" w:line="259" w:lineRule="auto"/>
        <w:ind w:left="0" w:firstLine="0"/>
      </w:pPr>
      <w:r>
        <w:rPr>
          <w:rFonts w:ascii="Calibri" w:eastAsia="Calibri" w:hAnsi="Calibri" w:cs="Calibri"/>
        </w:rPr>
        <w:t xml:space="preserve"> </w:t>
      </w:r>
    </w:p>
    <w:p w14:paraId="02BEAEAA" w14:textId="77777777" w:rsidR="007A048B" w:rsidRDefault="001761DA">
      <w:pPr>
        <w:numPr>
          <w:ilvl w:val="0"/>
          <w:numId w:val="1"/>
        </w:numPr>
        <w:spacing w:after="0" w:line="240" w:lineRule="auto"/>
        <w:ind w:right="201" w:hanging="360"/>
      </w:pPr>
      <w:r>
        <w:rPr>
          <w:rFonts w:ascii="Arial" w:eastAsia="Arial" w:hAnsi="Arial" w:cs="Arial"/>
          <w:color w:val="595F6F"/>
          <w:sz w:val="24"/>
        </w:rPr>
        <w:t xml:space="preserve">Gallaudet University signed and returned to the U.S. Department of Education the Certification and Agreement on April 21, 2020. Under the </w:t>
      </w:r>
    </w:p>
    <w:p w14:paraId="683F6388" w14:textId="42B95BDC" w:rsidR="007A048B" w:rsidRDefault="001761DA">
      <w:pPr>
        <w:spacing w:after="0" w:line="240" w:lineRule="auto"/>
        <w:ind w:left="991" w:right="201" w:firstLine="0"/>
      </w:pPr>
      <w:r>
        <w:rPr>
          <w:rFonts w:ascii="Arial" w:eastAsia="Arial" w:hAnsi="Arial" w:cs="Arial"/>
          <w:color w:val="595F6F"/>
          <w:sz w:val="24"/>
        </w:rPr>
        <w:t>HEERF I program, the University was awarded $1,642,996, of which the University intended to use no less than 50 percent of the $1,642,996 provided to Gallaudet under Section 18004(a)(1) of the CARES Act to provide Emergency Financial Aid Grants to students.  In January 2021, The University was awarded $2,601,481 under the HEERF II program, which requires the University to use at least $8</w:t>
      </w:r>
      <w:r w:rsidR="00E61DE2">
        <w:rPr>
          <w:rFonts w:ascii="Arial" w:eastAsia="Arial" w:hAnsi="Arial" w:cs="Arial"/>
          <w:color w:val="595F6F"/>
          <w:sz w:val="24"/>
        </w:rPr>
        <w:t>2</w:t>
      </w:r>
      <w:r>
        <w:rPr>
          <w:rFonts w:ascii="Arial" w:eastAsia="Arial" w:hAnsi="Arial" w:cs="Arial"/>
          <w:color w:val="595F6F"/>
          <w:sz w:val="24"/>
        </w:rPr>
        <w:t xml:space="preserve">1,498 on Emergency Financial Aid Grants to students.    </w:t>
      </w:r>
      <w:r w:rsidR="00A015AA">
        <w:rPr>
          <w:rFonts w:ascii="Arial" w:eastAsia="Arial" w:hAnsi="Arial" w:cs="Arial"/>
          <w:color w:val="595F6F"/>
          <w:sz w:val="24"/>
        </w:rPr>
        <w:t>In May 2021, the University was awarded $4,581,127 under the HEERF III program, which requires the University to use at least $2,296,518 on Emergency Financial Aid Grants to Students.</w:t>
      </w:r>
    </w:p>
    <w:p w14:paraId="62DA45F4" w14:textId="77777777" w:rsidR="007A048B" w:rsidRDefault="001761DA">
      <w:pPr>
        <w:spacing w:after="0" w:line="259" w:lineRule="auto"/>
        <w:ind w:left="991" w:firstLine="0"/>
      </w:pPr>
      <w:r>
        <w:rPr>
          <w:rFonts w:ascii="Arial" w:eastAsia="Arial" w:hAnsi="Arial" w:cs="Arial"/>
          <w:color w:val="595F6F"/>
          <w:sz w:val="24"/>
        </w:rPr>
        <w:t xml:space="preserve"> </w:t>
      </w:r>
    </w:p>
    <w:p w14:paraId="1008C4E2" w14:textId="4160C17D" w:rsidR="007A048B" w:rsidRPr="00881266" w:rsidRDefault="001761DA" w:rsidP="00881266">
      <w:pPr>
        <w:numPr>
          <w:ilvl w:val="0"/>
          <w:numId w:val="1"/>
        </w:numPr>
        <w:spacing w:after="0" w:line="240" w:lineRule="auto"/>
        <w:ind w:right="201" w:hanging="360"/>
      </w:pPr>
      <w:r>
        <w:rPr>
          <w:rFonts w:ascii="Arial" w:eastAsia="Arial" w:hAnsi="Arial" w:cs="Arial"/>
          <w:color w:val="595F6F"/>
          <w:sz w:val="24"/>
        </w:rPr>
        <w:t>Gallaudet has been awarded $</w:t>
      </w:r>
      <w:r w:rsidR="00A015AA">
        <w:rPr>
          <w:rFonts w:ascii="Arial" w:eastAsia="Arial" w:hAnsi="Arial" w:cs="Arial"/>
          <w:color w:val="595F6F"/>
          <w:sz w:val="24"/>
        </w:rPr>
        <w:t>3,939,514</w:t>
      </w:r>
      <w:r>
        <w:rPr>
          <w:rFonts w:ascii="Arial" w:eastAsia="Arial" w:hAnsi="Arial" w:cs="Arial"/>
          <w:color w:val="595F6F"/>
          <w:sz w:val="24"/>
        </w:rPr>
        <w:t xml:space="preserve"> for Emergency Financial Aid Grants to Students. As </w:t>
      </w:r>
      <w:r w:rsidR="00C35BF6">
        <w:rPr>
          <w:rFonts w:ascii="Arial" w:eastAsia="Arial" w:hAnsi="Arial" w:cs="Arial"/>
          <w:color w:val="595F6F"/>
          <w:sz w:val="24"/>
        </w:rPr>
        <w:t>of March 31, 2022, Gallaudet has drawn down $3,859,507.84 in HEERF funding</w:t>
      </w:r>
      <w:r w:rsidR="00E41A5B">
        <w:rPr>
          <w:rFonts w:ascii="Arial" w:eastAsia="Arial" w:hAnsi="Arial" w:cs="Arial"/>
          <w:color w:val="595F6F"/>
          <w:sz w:val="24"/>
        </w:rPr>
        <w:t>.</w:t>
      </w:r>
      <w:r w:rsidR="00C35BF6">
        <w:rPr>
          <w:rFonts w:ascii="Arial" w:eastAsia="Arial" w:hAnsi="Arial" w:cs="Arial"/>
          <w:color w:val="595F6F"/>
          <w:sz w:val="24"/>
        </w:rPr>
        <w:t xml:space="preserve"> </w:t>
      </w:r>
    </w:p>
    <w:p w14:paraId="71A3B090" w14:textId="77777777" w:rsidR="00881266" w:rsidRDefault="00881266" w:rsidP="00881266">
      <w:pPr>
        <w:spacing w:after="0" w:line="240" w:lineRule="auto"/>
        <w:ind w:left="976" w:right="201" w:firstLine="0"/>
      </w:pPr>
    </w:p>
    <w:p w14:paraId="31D01D6E" w14:textId="739004E0" w:rsidR="007A048B" w:rsidRPr="00A015AA" w:rsidRDefault="001761DA" w:rsidP="00A015AA">
      <w:pPr>
        <w:numPr>
          <w:ilvl w:val="0"/>
          <w:numId w:val="1"/>
        </w:numPr>
        <w:spacing w:after="0" w:line="240" w:lineRule="auto"/>
        <w:ind w:right="201" w:hanging="360"/>
      </w:pPr>
      <w:r>
        <w:rPr>
          <w:rFonts w:ascii="Arial" w:eastAsia="Arial" w:hAnsi="Arial" w:cs="Arial"/>
          <w:color w:val="595F6F"/>
          <w:sz w:val="24"/>
        </w:rPr>
        <w:t xml:space="preserve">As of </w:t>
      </w:r>
      <w:r w:rsidR="00C35BF6">
        <w:rPr>
          <w:rFonts w:ascii="Arial" w:eastAsia="Arial" w:hAnsi="Arial" w:cs="Arial"/>
          <w:color w:val="595F6F"/>
          <w:sz w:val="24"/>
        </w:rPr>
        <w:t>March 31, 2022</w:t>
      </w:r>
      <w:r>
        <w:rPr>
          <w:rFonts w:ascii="Arial" w:eastAsia="Arial" w:hAnsi="Arial" w:cs="Arial"/>
          <w:color w:val="595F6F"/>
          <w:sz w:val="24"/>
        </w:rPr>
        <w:t>, the University has distributed $</w:t>
      </w:r>
      <w:r w:rsidR="00C35BF6">
        <w:rPr>
          <w:rFonts w:ascii="Arial" w:eastAsia="Arial" w:hAnsi="Arial" w:cs="Arial"/>
          <w:color w:val="595F6F"/>
          <w:sz w:val="24"/>
        </w:rPr>
        <w:t xml:space="preserve">3,859,507.84 </w:t>
      </w:r>
      <w:r>
        <w:rPr>
          <w:rFonts w:ascii="Arial" w:eastAsia="Arial" w:hAnsi="Arial" w:cs="Arial"/>
          <w:color w:val="595F6F"/>
          <w:sz w:val="24"/>
        </w:rPr>
        <w:t>to students under</w:t>
      </w:r>
      <w:r w:rsidR="00C82515">
        <w:rPr>
          <w:rFonts w:ascii="Arial" w:eastAsia="Arial" w:hAnsi="Arial" w:cs="Arial"/>
          <w:color w:val="595F6F"/>
          <w:sz w:val="24"/>
        </w:rPr>
        <w:t xml:space="preserve"> </w:t>
      </w:r>
      <w:r>
        <w:rPr>
          <w:rFonts w:ascii="Arial" w:eastAsia="Arial" w:hAnsi="Arial" w:cs="Arial"/>
          <w:color w:val="595F6F"/>
          <w:sz w:val="24"/>
        </w:rPr>
        <w:t>Section 18004(a)(1) of the CARES Act</w:t>
      </w:r>
      <w:r w:rsidR="00C82515">
        <w:rPr>
          <w:rFonts w:ascii="Arial" w:eastAsia="Arial" w:hAnsi="Arial" w:cs="Arial"/>
          <w:color w:val="595F6F"/>
          <w:sz w:val="24"/>
        </w:rPr>
        <w:t>, the CRRSSA program and ARP(a)(1) and (a)(4) programs.  $821,498 was spent under HEERF 1, $8</w:t>
      </w:r>
      <w:r w:rsidR="00E61DE2">
        <w:rPr>
          <w:rFonts w:ascii="Arial" w:eastAsia="Arial" w:hAnsi="Arial" w:cs="Arial"/>
          <w:color w:val="595F6F"/>
          <w:sz w:val="24"/>
        </w:rPr>
        <w:t>2</w:t>
      </w:r>
      <w:r w:rsidR="00C82515">
        <w:rPr>
          <w:rFonts w:ascii="Arial" w:eastAsia="Arial" w:hAnsi="Arial" w:cs="Arial"/>
          <w:color w:val="595F6F"/>
          <w:sz w:val="24"/>
        </w:rPr>
        <w:t>1,498 was spent under HEERF II, and</w:t>
      </w:r>
      <w:r>
        <w:rPr>
          <w:rFonts w:ascii="Arial" w:eastAsia="Arial" w:hAnsi="Arial" w:cs="Arial"/>
          <w:color w:val="595F6F"/>
          <w:sz w:val="24"/>
        </w:rPr>
        <w:t xml:space="preserve"> $</w:t>
      </w:r>
      <w:r w:rsidR="008A2453">
        <w:rPr>
          <w:rFonts w:ascii="Arial" w:eastAsia="Arial" w:hAnsi="Arial" w:cs="Arial"/>
          <w:color w:val="595F6F"/>
          <w:sz w:val="24"/>
        </w:rPr>
        <w:t xml:space="preserve">2,216,511.84 </w:t>
      </w:r>
      <w:r>
        <w:rPr>
          <w:rFonts w:ascii="Arial" w:eastAsia="Arial" w:hAnsi="Arial" w:cs="Arial"/>
          <w:color w:val="595F6F"/>
          <w:sz w:val="24"/>
        </w:rPr>
        <w:t xml:space="preserve">was spent under HEERF III.  Gallaudet indicated its approach to disbursing grants to students in previous reports.  </w:t>
      </w:r>
      <w:r w:rsidR="008A2453">
        <w:rPr>
          <w:rFonts w:ascii="Arial" w:eastAsia="Arial" w:hAnsi="Arial" w:cs="Arial"/>
          <w:color w:val="595F6F"/>
          <w:sz w:val="24"/>
        </w:rPr>
        <w:t>The disbursement method used during Spring 2022 semester is detailed below in #5.</w:t>
      </w:r>
    </w:p>
    <w:p w14:paraId="40929838" w14:textId="77777777" w:rsidR="00A015AA" w:rsidRDefault="00A015AA" w:rsidP="00A015AA">
      <w:pPr>
        <w:pStyle w:val="ListParagraph"/>
      </w:pPr>
    </w:p>
    <w:p w14:paraId="1F169659" w14:textId="77777777" w:rsidR="00A015AA" w:rsidRDefault="00A015AA" w:rsidP="00A015AA">
      <w:pPr>
        <w:spacing w:after="0" w:line="240" w:lineRule="auto"/>
        <w:ind w:left="976" w:right="201" w:firstLine="0"/>
      </w:pPr>
    </w:p>
    <w:p w14:paraId="067E3AE7" w14:textId="633903B7" w:rsidR="00F62AEF" w:rsidRPr="008A2453" w:rsidRDefault="001761DA" w:rsidP="00F62AEF">
      <w:pPr>
        <w:numPr>
          <w:ilvl w:val="0"/>
          <w:numId w:val="1"/>
        </w:numPr>
        <w:spacing w:after="0" w:line="240" w:lineRule="auto"/>
        <w:ind w:right="201" w:hanging="360"/>
      </w:pPr>
      <w:r w:rsidRPr="00426B0B">
        <w:rPr>
          <w:rFonts w:ascii="Arial" w:eastAsia="Arial" w:hAnsi="Arial" w:cs="Arial"/>
          <w:color w:val="595F6F"/>
          <w:sz w:val="24"/>
        </w:rPr>
        <w:t xml:space="preserve">As of </w:t>
      </w:r>
      <w:r w:rsidR="008A2453">
        <w:rPr>
          <w:rFonts w:ascii="Arial" w:eastAsia="Arial" w:hAnsi="Arial" w:cs="Arial"/>
          <w:color w:val="595F6F"/>
          <w:sz w:val="24"/>
        </w:rPr>
        <w:t>March 31, 2022</w:t>
      </w:r>
      <w:r w:rsidRPr="00426B0B">
        <w:rPr>
          <w:rFonts w:ascii="Arial" w:eastAsia="Arial" w:hAnsi="Arial" w:cs="Arial"/>
          <w:color w:val="595F6F"/>
          <w:sz w:val="24"/>
        </w:rPr>
        <w:t xml:space="preserve">, </w:t>
      </w:r>
      <w:r w:rsidR="00426B0B" w:rsidRPr="00426B0B">
        <w:rPr>
          <w:rFonts w:ascii="Arial" w:eastAsia="Arial" w:hAnsi="Arial" w:cs="Arial"/>
          <w:color w:val="595F6F"/>
          <w:sz w:val="24"/>
        </w:rPr>
        <w:t xml:space="preserve">Gallaudet defined eligibility for HEERF awards </w:t>
      </w:r>
      <w:r w:rsidR="008A2453">
        <w:rPr>
          <w:rFonts w:ascii="Arial" w:eastAsia="Arial" w:hAnsi="Arial" w:cs="Arial"/>
          <w:color w:val="595F6F"/>
          <w:sz w:val="24"/>
        </w:rPr>
        <w:t xml:space="preserve">as any student who was enrolled during the current semester in undergraduate, graduate, or ELI classes.   The Free Application for Federal Student Aid (FAFSA) for academic years 20-21, 21-22, and 22-23 were used to calculate the amount of the Spring 2022 disbursement, as described below.   There were 1,352 students enrolled at Gallaudet during Spring 2022, and 1,352 students who received some HEERF grant during Spring 2022.   </w:t>
      </w:r>
    </w:p>
    <w:p w14:paraId="7DA55B84" w14:textId="77777777" w:rsidR="008A2453" w:rsidRPr="00426B0B" w:rsidRDefault="008A2453" w:rsidP="008A2453">
      <w:pPr>
        <w:spacing w:after="0" w:line="240" w:lineRule="auto"/>
        <w:ind w:left="0" w:right="201" w:firstLine="0"/>
      </w:pPr>
    </w:p>
    <w:p w14:paraId="1020C81E" w14:textId="77777777" w:rsidR="00426B0B" w:rsidRPr="00426B0B" w:rsidRDefault="00426B0B" w:rsidP="00426B0B">
      <w:pPr>
        <w:spacing w:after="0" w:line="240" w:lineRule="auto"/>
        <w:ind w:left="976" w:right="201" w:firstLine="0"/>
      </w:pPr>
    </w:p>
    <w:p w14:paraId="57CCFA44" w14:textId="01B5428F" w:rsidR="007A048B" w:rsidRPr="00426B0B" w:rsidRDefault="00F62AEF" w:rsidP="00426B0B">
      <w:pPr>
        <w:numPr>
          <w:ilvl w:val="0"/>
          <w:numId w:val="1"/>
        </w:numPr>
        <w:spacing w:after="0" w:line="240" w:lineRule="auto"/>
        <w:ind w:right="201" w:hanging="360"/>
      </w:pPr>
      <w:r w:rsidRPr="00426B0B">
        <w:rPr>
          <w:rFonts w:ascii="Arial" w:eastAsia="Arial" w:hAnsi="Arial" w:cs="Arial"/>
          <w:color w:val="595F6F"/>
          <w:sz w:val="24"/>
        </w:rPr>
        <w:t xml:space="preserve">In </w:t>
      </w:r>
      <w:r w:rsidR="008A2453">
        <w:rPr>
          <w:rFonts w:ascii="Arial" w:eastAsia="Arial" w:hAnsi="Arial" w:cs="Arial"/>
          <w:color w:val="595F6F"/>
          <w:sz w:val="24"/>
        </w:rPr>
        <w:t>February 202</w:t>
      </w:r>
      <w:r w:rsidR="00735CC4">
        <w:rPr>
          <w:rFonts w:ascii="Arial" w:eastAsia="Arial" w:hAnsi="Arial" w:cs="Arial"/>
          <w:color w:val="595F6F"/>
          <w:sz w:val="24"/>
        </w:rPr>
        <w:t>2</w:t>
      </w:r>
      <w:r w:rsidR="008A2453">
        <w:rPr>
          <w:rFonts w:ascii="Arial" w:eastAsia="Arial" w:hAnsi="Arial" w:cs="Arial"/>
          <w:color w:val="595F6F"/>
          <w:sz w:val="24"/>
        </w:rPr>
        <w:t>, Gallaudet’s executive team decided that the priority for Spring 2022 HEERF grants was to make sure that all students received some base amount of HEERF funding, as in surveys and communications from students, all students expressed that they had some unmet need as a result of the COVID-19 pandemic, including personal protective equipme</w:t>
      </w:r>
      <w:r w:rsidR="00E41A5B">
        <w:rPr>
          <w:rFonts w:ascii="Arial" w:eastAsia="Arial" w:hAnsi="Arial" w:cs="Arial"/>
          <w:color w:val="595F6F"/>
          <w:sz w:val="24"/>
        </w:rPr>
        <w:t xml:space="preserve">nt and technology needs.   The Controller’s office determined that the base rate for all students would be $415.   Then, using the lowest expected family contribution (EFC) from the 20-21, 21-22, or 22-23 FAFSA, total need was calculated at a maximum of $20,000 for students with a 0 EFC, and then </w:t>
      </w:r>
      <w:r w:rsidR="00E41A5B">
        <w:rPr>
          <w:rFonts w:ascii="Arial" w:eastAsia="Arial" w:hAnsi="Arial" w:cs="Arial"/>
          <w:color w:val="595F6F"/>
          <w:sz w:val="24"/>
        </w:rPr>
        <w:lastRenderedPageBreak/>
        <w:t xml:space="preserve">reducing based on the EFC ($20,000-EFC).  In addition, the percentage of full-time credits that a student was taking was also factored in, with the need reducing for part-time students on a pro-rata basis.   Total need was multiplied by 10% and added to the $415 base rate to determine total HEERF grant amounts.   </w:t>
      </w:r>
      <w:r w:rsidR="00A20E1F">
        <w:rPr>
          <w:rFonts w:ascii="Arial" w:eastAsia="Arial" w:hAnsi="Arial" w:cs="Arial"/>
          <w:color w:val="595F6F"/>
          <w:sz w:val="24"/>
        </w:rPr>
        <w:t xml:space="preserve">Total disbursements to students through this process were $2,184,210 and as stated earlier, 1,352 students received grants.   </w:t>
      </w:r>
      <w:r w:rsidR="00E41A5B">
        <w:rPr>
          <w:rFonts w:ascii="Arial" w:eastAsia="Arial" w:hAnsi="Arial" w:cs="Arial"/>
          <w:color w:val="595F6F"/>
          <w:sz w:val="24"/>
        </w:rPr>
        <w:t>Any student who did not complete a FAFSA during those academic years just received $415, but some funding was kept for students who decided to file their FAFSA late or who wanted to appeal the funding amount.</w:t>
      </w:r>
      <w:r w:rsidR="00735CC4">
        <w:rPr>
          <w:rFonts w:ascii="Arial" w:eastAsia="Arial" w:hAnsi="Arial" w:cs="Arial"/>
          <w:color w:val="595F6F"/>
          <w:sz w:val="24"/>
        </w:rPr>
        <w:t xml:space="preserve">  Previous disbursement methods are discussed in previous HEERF Quarterly Reports.</w:t>
      </w:r>
    </w:p>
    <w:p w14:paraId="579D2DB6" w14:textId="77777777" w:rsidR="00F62AEF" w:rsidRDefault="00F62AEF">
      <w:pPr>
        <w:spacing w:after="0" w:line="259" w:lineRule="auto"/>
        <w:ind w:left="991" w:firstLine="0"/>
      </w:pPr>
    </w:p>
    <w:p w14:paraId="2A925A3F" w14:textId="0A821761" w:rsidR="007A048B" w:rsidRPr="001761DA" w:rsidRDefault="001761DA" w:rsidP="00C82515">
      <w:pPr>
        <w:numPr>
          <w:ilvl w:val="0"/>
          <w:numId w:val="1"/>
        </w:numPr>
        <w:spacing w:after="0" w:line="240" w:lineRule="auto"/>
        <w:ind w:right="201" w:hanging="360"/>
      </w:pPr>
      <w:r>
        <w:rPr>
          <w:rFonts w:ascii="Arial" w:eastAsia="Arial" w:hAnsi="Arial" w:cs="Arial"/>
          <w:color w:val="595F6F"/>
          <w:sz w:val="24"/>
        </w:rPr>
        <w:t xml:space="preserve">As of </w:t>
      </w:r>
      <w:r w:rsidR="00735CC4">
        <w:rPr>
          <w:rFonts w:ascii="Arial" w:eastAsia="Arial" w:hAnsi="Arial" w:cs="Arial"/>
          <w:color w:val="595F6F"/>
          <w:sz w:val="24"/>
        </w:rPr>
        <w:t>March 31, 2022</w:t>
      </w:r>
      <w:r w:rsidR="00C82515">
        <w:rPr>
          <w:rFonts w:ascii="Arial" w:eastAsia="Arial" w:hAnsi="Arial" w:cs="Arial"/>
          <w:color w:val="595F6F"/>
          <w:sz w:val="24"/>
        </w:rPr>
        <w:t xml:space="preserve"> 1,</w:t>
      </w:r>
      <w:r w:rsidR="00735CC4">
        <w:rPr>
          <w:rFonts w:ascii="Arial" w:eastAsia="Arial" w:hAnsi="Arial" w:cs="Arial"/>
          <w:color w:val="595F6F"/>
          <w:sz w:val="24"/>
        </w:rPr>
        <w:t>949</w:t>
      </w:r>
      <w:r>
        <w:rPr>
          <w:rFonts w:ascii="Arial" w:eastAsia="Arial" w:hAnsi="Arial" w:cs="Arial"/>
          <w:color w:val="595F6F"/>
          <w:sz w:val="24"/>
        </w:rPr>
        <w:t xml:space="preserve"> students have received an emergency financial aid grant from Gallaudet under the three HEERF programs.   97</w:t>
      </w:r>
      <w:r w:rsidR="00665FD8">
        <w:rPr>
          <w:rFonts w:ascii="Arial" w:eastAsia="Arial" w:hAnsi="Arial" w:cs="Arial"/>
          <w:color w:val="595F6F"/>
          <w:sz w:val="24"/>
        </w:rPr>
        <w:t>5</w:t>
      </w:r>
      <w:r>
        <w:rPr>
          <w:rFonts w:ascii="Arial" w:eastAsia="Arial" w:hAnsi="Arial" w:cs="Arial"/>
          <w:color w:val="595F6F"/>
          <w:sz w:val="24"/>
        </w:rPr>
        <w:t xml:space="preserve"> students received an emergency financial grant under HEERF 1 (CARES Act), while 1</w:t>
      </w:r>
      <w:r w:rsidR="00735CC4">
        <w:rPr>
          <w:rFonts w:ascii="Arial" w:eastAsia="Arial" w:hAnsi="Arial" w:cs="Arial"/>
          <w:color w:val="595F6F"/>
          <w:sz w:val="24"/>
        </w:rPr>
        <w:t>,677</w:t>
      </w:r>
      <w:r>
        <w:rPr>
          <w:rFonts w:ascii="Arial" w:eastAsia="Arial" w:hAnsi="Arial" w:cs="Arial"/>
          <w:color w:val="595F6F"/>
          <w:sz w:val="24"/>
        </w:rPr>
        <w:t xml:space="preserve"> students received an emergency financial grant under HEERF II/III (CRRSSA and ARP(a)(1) and (a)(4) programs.</w:t>
      </w:r>
    </w:p>
    <w:p w14:paraId="0356C5A0" w14:textId="77777777" w:rsidR="001761DA" w:rsidRDefault="001761DA" w:rsidP="001761DA">
      <w:pPr>
        <w:spacing w:after="0" w:line="240" w:lineRule="auto"/>
        <w:ind w:left="976" w:right="201" w:firstLine="0"/>
      </w:pPr>
    </w:p>
    <w:p w14:paraId="171F5656" w14:textId="27E4E982" w:rsidR="007A048B" w:rsidRPr="00602243" w:rsidRDefault="001761DA">
      <w:pPr>
        <w:numPr>
          <w:ilvl w:val="0"/>
          <w:numId w:val="1"/>
        </w:numPr>
        <w:spacing w:after="0" w:line="240" w:lineRule="auto"/>
        <w:ind w:right="201" w:hanging="360"/>
      </w:pPr>
      <w:r>
        <w:rPr>
          <w:rFonts w:ascii="Arial" w:eastAsia="Arial" w:hAnsi="Arial" w:cs="Arial"/>
          <w:color w:val="595F6F"/>
          <w:sz w:val="24"/>
        </w:rPr>
        <w:t xml:space="preserve">The University sent out a series of emails to students during March </w:t>
      </w:r>
      <w:r w:rsidR="00735CC4">
        <w:rPr>
          <w:rFonts w:ascii="Arial" w:eastAsia="Arial" w:hAnsi="Arial" w:cs="Arial"/>
          <w:color w:val="595F6F"/>
          <w:sz w:val="24"/>
        </w:rPr>
        <w:t>2022 as reminders about HEERF funding</w:t>
      </w:r>
      <w:r w:rsidR="00602243">
        <w:rPr>
          <w:rFonts w:ascii="Arial" w:eastAsia="Arial" w:hAnsi="Arial" w:cs="Arial"/>
          <w:color w:val="595F6F"/>
          <w:sz w:val="24"/>
        </w:rPr>
        <w:t>, which are attached as HEERF Attachment and HEERF Attachment 1.</w:t>
      </w:r>
    </w:p>
    <w:p w14:paraId="69690FA9" w14:textId="77777777" w:rsidR="00602243" w:rsidRDefault="00602243" w:rsidP="00602243">
      <w:pPr>
        <w:pStyle w:val="ListParagraph"/>
      </w:pPr>
    </w:p>
    <w:p w14:paraId="13DEE7A3" w14:textId="45227E22" w:rsidR="00602243" w:rsidRPr="00B75770" w:rsidRDefault="00602243" w:rsidP="00B75770">
      <w:pPr>
        <w:numPr>
          <w:ilvl w:val="0"/>
          <w:numId w:val="1"/>
        </w:numPr>
        <w:spacing w:after="0" w:line="240" w:lineRule="auto"/>
        <w:ind w:right="201" w:hanging="360"/>
        <w:rPr>
          <w:rFonts w:ascii="Arial" w:eastAsia="Arial" w:hAnsi="Arial" w:cs="Arial"/>
          <w:color w:val="595F6F"/>
          <w:sz w:val="24"/>
        </w:rPr>
      </w:pPr>
      <w:r w:rsidRPr="00B75770">
        <w:rPr>
          <w:rFonts w:ascii="Arial" w:eastAsia="Arial" w:hAnsi="Arial" w:cs="Arial"/>
          <w:color w:val="595F6F"/>
          <w:sz w:val="24"/>
        </w:rPr>
        <w:t>The image below is a print screen that students saw in Blackboard of the announcement as well.</w:t>
      </w:r>
    </w:p>
    <w:p w14:paraId="34C04ED7" w14:textId="77777777" w:rsidR="00602243" w:rsidRDefault="00602243" w:rsidP="00602243">
      <w:pPr>
        <w:pStyle w:val="ListParagraph"/>
      </w:pPr>
    </w:p>
    <w:p w14:paraId="2B4943F1" w14:textId="40F468BC" w:rsidR="00602243" w:rsidRPr="00735CC4" w:rsidRDefault="00602243" w:rsidP="00602243">
      <w:pPr>
        <w:spacing w:after="0" w:line="240" w:lineRule="auto"/>
        <w:ind w:left="976" w:right="201" w:firstLine="0"/>
      </w:pPr>
      <w:r>
        <w:rPr>
          <w:noProof/>
        </w:rPr>
        <w:drawing>
          <wp:inline distT="0" distB="0" distL="0" distR="0" wp14:anchorId="7B62C4C4" wp14:editId="0A431640">
            <wp:extent cx="6304460" cy="2049780"/>
            <wp:effectExtent l="0" t="0" r="1270" b="762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46238" cy="2063363"/>
                    </a:xfrm>
                    <a:prstGeom prst="rect">
                      <a:avLst/>
                    </a:prstGeom>
                  </pic:spPr>
                </pic:pic>
              </a:graphicData>
            </a:graphic>
          </wp:inline>
        </w:drawing>
      </w:r>
    </w:p>
    <w:p w14:paraId="3939E697" w14:textId="77777777" w:rsidR="00735CC4" w:rsidRDefault="00735CC4" w:rsidP="00735CC4">
      <w:pPr>
        <w:pStyle w:val="ListParagraph"/>
      </w:pPr>
    </w:p>
    <w:p w14:paraId="01BC8B55" w14:textId="77777777" w:rsidR="00735CC4" w:rsidRDefault="00735CC4" w:rsidP="00735CC4">
      <w:pPr>
        <w:spacing w:after="0" w:line="240" w:lineRule="auto"/>
        <w:ind w:right="201"/>
      </w:pPr>
    </w:p>
    <w:p w14:paraId="283FDF96" w14:textId="77777777" w:rsidR="007A048B" w:rsidRDefault="001761DA">
      <w:pPr>
        <w:spacing w:after="0" w:line="259" w:lineRule="auto"/>
        <w:ind w:left="0" w:firstLine="0"/>
      </w:pPr>
      <w:r>
        <w:rPr>
          <w:rFonts w:ascii="Arial" w:eastAsia="Arial" w:hAnsi="Arial" w:cs="Arial"/>
          <w:color w:val="595F6F"/>
          <w:sz w:val="24"/>
        </w:rPr>
        <w:t xml:space="preserve"> </w:t>
      </w:r>
    </w:p>
    <w:p w14:paraId="5328637D" w14:textId="574DA771" w:rsidR="007A048B" w:rsidRDefault="007A048B">
      <w:pPr>
        <w:spacing w:after="140" w:line="259" w:lineRule="auto"/>
        <w:ind w:left="0" w:firstLine="0"/>
      </w:pPr>
    </w:p>
    <w:sectPr w:rsidR="007A048B">
      <w:pgSz w:w="12240" w:h="15840"/>
      <w:pgMar w:top="1448" w:right="1500" w:bottom="145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E3F3E"/>
    <w:multiLevelType w:val="hybridMultilevel"/>
    <w:tmpl w:val="E00E3BFE"/>
    <w:lvl w:ilvl="0" w:tplc="DD140C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56E88E">
      <w:start w:val="1"/>
      <w:numFmt w:val="bullet"/>
      <w:lvlText w:val="o"/>
      <w:lvlJc w:val="left"/>
      <w:pPr>
        <w:ind w:left="1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70E6EA">
      <w:start w:val="1"/>
      <w:numFmt w:val="bullet"/>
      <w:lvlText w:val="▪"/>
      <w:lvlJc w:val="left"/>
      <w:pPr>
        <w:ind w:left="2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64B02C">
      <w:start w:val="1"/>
      <w:numFmt w:val="bullet"/>
      <w:lvlText w:val="•"/>
      <w:lvlJc w:val="left"/>
      <w:pPr>
        <w:ind w:left="3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3A7FBA">
      <w:start w:val="1"/>
      <w:numFmt w:val="bullet"/>
      <w:lvlText w:val="o"/>
      <w:lvlJc w:val="left"/>
      <w:pPr>
        <w:ind w:left="3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78142E">
      <w:start w:val="1"/>
      <w:numFmt w:val="bullet"/>
      <w:lvlText w:val="▪"/>
      <w:lvlJc w:val="left"/>
      <w:pPr>
        <w:ind w:left="4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94AAB2">
      <w:start w:val="1"/>
      <w:numFmt w:val="bullet"/>
      <w:lvlText w:val="•"/>
      <w:lvlJc w:val="left"/>
      <w:pPr>
        <w:ind w:left="5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38F3C0">
      <w:start w:val="1"/>
      <w:numFmt w:val="bullet"/>
      <w:lvlText w:val="o"/>
      <w:lvlJc w:val="left"/>
      <w:pPr>
        <w:ind w:left="5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FC89CA">
      <w:start w:val="1"/>
      <w:numFmt w:val="bullet"/>
      <w:lvlText w:val="▪"/>
      <w:lvlJc w:val="left"/>
      <w:pPr>
        <w:ind w:left="6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0979E9"/>
    <w:multiLevelType w:val="hybridMultilevel"/>
    <w:tmpl w:val="4F9A226C"/>
    <w:lvl w:ilvl="0" w:tplc="E232149E">
      <w:start w:val="1"/>
      <w:numFmt w:val="decimal"/>
      <w:lvlText w:val="%1."/>
      <w:lvlJc w:val="left"/>
      <w:pPr>
        <w:ind w:left="976"/>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1" w:tplc="4EF0DA98">
      <w:start w:val="1"/>
      <w:numFmt w:val="lowerLetter"/>
      <w:lvlText w:val="%2"/>
      <w:lvlJc w:val="left"/>
      <w:pPr>
        <w:ind w:left="171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2" w:tplc="94ECC76C">
      <w:start w:val="1"/>
      <w:numFmt w:val="lowerRoman"/>
      <w:lvlText w:val="%3"/>
      <w:lvlJc w:val="left"/>
      <w:pPr>
        <w:ind w:left="243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3" w:tplc="EC761D2E">
      <w:start w:val="1"/>
      <w:numFmt w:val="decimal"/>
      <w:lvlText w:val="%4"/>
      <w:lvlJc w:val="left"/>
      <w:pPr>
        <w:ind w:left="315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4" w:tplc="EB6EA302">
      <w:start w:val="1"/>
      <w:numFmt w:val="lowerLetter"/>
      <w:lvlText w:val="%5"/>
      <w:lvlJc w:val="left"/>
      <w:pPr>
        <w:ind w:left="387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5" w:tplc="1090E4BA">
      <w:start w:val="1"/>
      <w:numFmt w:val="lowerRoman"/>
      <w:lvlText w:val="%6"/>
      <w:lvlJc w:val="left"/>
      <w:pPr>
        <w:ind w:left="459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6" w:tplc="583A0BEE">
      <w:start w:val="1"/>
      <w:numFmt w:val="decimal"/>
      <w:lvlText w:val="%7"/>
      <w:lvlJc w:val="left"/>
      <w:pPr>
        <w:ind w:left="531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7" w:tplc="F64EC106">
      <w:start w:val="1"/>
      <w:numFmt w:val="lowerLetter"/>
      <w:lvlText w:val="%8"/>
      <w:lvlJc w:val="left"/>
      <w:pPr>
        <w:ind w:left="603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8" w:tplc="77A218DC">
      <w:start w:val="1"/>
      <w:numFmt w:val="lowerRoman"/>
      <w:lvlText w:val="%9"/>
      <w:lvlJc w:val="left"/>
      <w:pPr>
        <w:ind w:left="675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abstractNum>
  <w:abstractNum w:abstractNumId="2" w15:restartNumberingAfterBreak="0">
    <w:nsid w:val="7D254A68"/>
    <w:multiLevelType w:val="hybridMultilevel"/>
    <w:tmpl w:val="973A0CBA"/>
    <w:lvl w:ilvl="0" w:tplc="8DE2948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1629E2">
      <w:start w:val="1"/>
      <w:numFmt w:val="bullet"/>
      <w:lvlText w:val="o"/>
      <w:lvlJc w:val="left"/>
      <w:pPr>
        <w:ind w:left="1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4A3D68">
      <w:start w:val="1"/>
      <w:numFmt w:val="bullet"/>
      <w:lvlText w:val="▪"/>
      <w:lvlJc w:val="left"/>
      <w:pPr>
        <w:ind w:left="2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BCB610">
      <w:start w:val="1"/>
      <w:numFmt w:val="bullet"/>
      <w:lvlText w:val="•"/>
      <w:lvlJc w:val="left"/>
      <w:pPr>
        <w:ind w:left="3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0ECA88">
      <w:start w:val="1"/>
      <w:numFmt w:val="bullet"/>
      <w:lvlText w:val="o"/>
      <w:lvlJc w:val="left"/>
      <w:pPr>
        <w:ind w:left="3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609FE8">
      <w:start w:val="1"/>
      <w:numFmt w:val="bullet"/>
      <w:lvlText w:val="▪"/>
      <w:lvlJc w:val="left"/>
      <w:pPr>
        <w:ind w:left="4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74C3AC">
      <w:start w:val="1"/>
      <w:numFmt w:val="bullet"/>
      <w:lvlText w:val="•"/>
      <w:lvlJc w:val="left"/>
      <w:pPr>
        <w:ind w:left="5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181B58">
      <w:start w:val="1"/>
      <w:numFmt w:val="bullet"/>
      <w:lvlText w:val="o"/>
      <w:lvlJc w:val="left"/>
      <w:pPr>
        <w:ind w:left="5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D4FC8C">
      <w:start w:val="1"/>
      <w:numFmt w:val="bullet"/>
      <w:lvlText w:val="▪"/>
      <w:lvlJc w:val="left"/>
      <w:pPr>
        <w:ind w:left="6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355184252">
    <w:abstractNumId w:val="1"/>
  </w:num>
  <w:num w:numId="2" w16cid:durableId="1117217550">
    <w:abstractNumId w:val="2"/>
  </w:num>
  <w:num w:numId="3" w16cid:durableId="1898398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48B"/>
    <w:rsid w:val="001761DA"/>
    <w:rsid w:val="00426B0B"/>
    <w:rsid w:val="00581C99"/>
    <w:rsid w:val="00602243"/>
    <w:rsid w:val="00665FD8"/>
    <w:rsid w:val="00735CC4"/>
    <w:rsid w:val="007A048B"/>
    <w:rsid w:val="007F101E"/>
    <w:rsid w:val="008172C6"/>
    <w:rsid w:val="00881266"/>
    <w:rsid w:val="008A2453"/>
    <w:rsid w:val="00A015AA"/>
    <w:rsid w:val="00A20E1F"/>
    <w:rsid w:val="00B75770"/>
    <w:rsid w:val="00C35BF6"/>
    <w:rsid w:val="00C82515"/>
    <w:rsid w:val="00E41A5B"/>
    <w:rsid w:val="00E61DE2"/>
    <w:rsid w:val="00F62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81D4"/>
  <w15:docId w15:val="{5774E6C5-B19E-4591-BF5A-83E44D30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5AA"/>
    <w:pPr>
      <w:ind w:left="720"/>
      <w:contextualSpacing/>
    </w:pPr>
  </w:style>
  <w:style w:type="paragraph" w:styleId="NoSpacing">
    <w:name w:val="No Spacing"/>
    <w:uiPriority w:val="1"/>
    <w:qFormat/>
    <w:rsid w:val="00881266"/>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Berman-Kagan</dc:creator>
  <cp:keywords/>
  <cp:lastModifiedBy>Tracy Berman-Kagan</cp:lastModifiedBy>
  <cp:revision>5</cp:revision>
  <dcterms:created xsi:type="dcterms:W3CDTF">2022-04-08T00:26:00Z</dcterms:created>
  <dcterms:modified xsi:type="dcterms:W3CDTF">2022-04-08T14:25:00Z</dcterms:modified>
</cp:coreProperties>
</file>