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F05B7" w14:textId="4B3A04A9" w:rsidR="00603F31" w:rsidRDefault="00603F31" w:rsidP="00603F31">
      <w:pPr>
        <w:spacing w:line="276" w:lineRule="auto"/>
        <w:jc w:val="right"/>
        <w:rPr>
          <w:b/>
          <w:sz w:val="28"/>
          <w:szCs w:val="28"/>
          <w:lang w:val="en-US"/>
        </w:rPr>
      </w:pPr>
      <w:bookmarkStart w:id="0" w:name="_GoBack"/>
      <w:bookmarkEnd w:id="0"/>
      <w:r>
        <w:rPr>
          <w:b/>
          <w:sz w:val="28"/>
          <w:szCs w:val="28"/>
          <w:lang w:val="en-US"/>
        </w:rPr>
        <w:t>Number:</w:t>
      </w:r>
      <w:r w:rsidRPr="00603F31">
        <w:t xml:space="preserve"> </w:t>
      </w:r>
      <w:r w:rsidRPr="00603F31">
        <w:rPr>
          <w:b/>
          <w:sz w:val="28"/>
          <w:szCs w:val="28"/>
          <w:lang w:val="en-US"/>
        </w:rPr>
        <w:t>(IUL</w:t>
      </w:r>
      <w:proofErr w:type="gramStart"/>
      <w:r w:rsidRPr="00603F31">
        <w:rPr>
          <w:b/>
          <w:sz w:val="28"/>
          <w:szCs w:val="28"/>
          <w:lang w:val="en-US"/>
        </w:rPr>
        <w:t>)438</w:t>
      </w:r>
      <w:proofErr w:type="gramEnd"/>
      <w:r w:rsidRPr="00603F31">
        <w:rPr>
          <w:b/>
          <w:sz w:val="28"/>
          <w:szCs w:val="28"/>
          <w:lang w:val="en-US"/>
        </w:rPr>
        <w:t>-ENV/438/2019/30</w:t>
      </w:r>
    </w:p>
    <w:p w14:paraId="3746167C" w14:textId="136AA595" w:rsidR="00C1018B" w:rsidRPr="00867C5F" w:rsidRDefault="00C1018B" w:rsidP="00603F31">
      <w:pPr>
        <w:spacing w:line="276" w:lineRule="auto"/>
        <w:jc w:val="center"/>
        <w:rPr>
          <w:b/>
          <w:sz w:val="28"/>
          <w:szCs w:val="28"/>
          <w:lang w:val="en-US"/>
        </w:rPr>
      </w:pPr>
      <w:r w:rsidRPr="00867C5F">
        <w:rPr>
          <w:b/>
          <w:sz w:val="28"/>
          <w:szCs w:val="28"/>
          <w:lang w:val="en-US"/>
        </w:rPr>
        <w:t>Terms of Reference</w:t>
      </w:r>
    </w:p>
    <w:p w14:paraId="16D95882" w14:textId="77777777" w:rsidR="00C1018B" w:rsidRPr="00867C5F" w:rsidRDefault="00C1018B" w:rsidP="00867C5F">
      <w:pPr>
        <w:spacing w:line="276" w:lineRule="auto"/>
        <w:jc w:val="both"/>
        <w:rPr>
          <w:b/>
          <w:sz w:val="28"/>
          <w:szCs w:val="28"/>
          <w:lang w:val="en-US"/>
        </w:rPr>
      </w:pPr>
    </w:p>
    <w:p w14:paraId="2B253551" w14:textId="77777777" w:rsidR="008A4150" w:rsidRPr="00867C5F" w:rsidRDefault="008A4150" w:rsidP="00867C5F">
      <w:pPr>
        <w:spacing w:before="120"/>
        <w:jc w:val="both"/>
        <w:rPr>
          <w:b/>
          <w:sz w:val="28"/>
          <w:szCs w:val="28"/>
        </w:rPr>
      </w:pPr>
      <w:r w:rsidRPr="00867C5F">
        <w:rPr>
          <w:b/>
          <w:sz w:val="28"/>
          <w:szCs w:val="28"/>
        </w:rPr>
        <w:t xml:space="preserve">Analysis of the market readiness in sectors to adopt HFC phase-down and Needs Assessment for Refrigeration and Air-conditioning Servicing Sector in </w:t>
      </w:r>
      <w:r w:rsidRPr="00867C5F">
        <w:rPr>
          <w:b/>
          <w:sz w:val="28"/>
          <w:szCs w:val="28"/>
          <w:lang w:eastAsia="ko-KR"/>
        </w:rPr>
        <w:t>the Maldives</w:t>
      </w:r>
      <w:r w:rsidRPr="00867C5F">
        <w:rPr>
          <w:b/>
          <w:sz w:val="28"/>
          <w:szCs w:val="28"/>
        </w:rPr>
        <w:t xml:space="preserve"> </w:t>
      </w:r>
    </w:p>
    <w:p w14:paraId="4D7B1FD8" w14:textId="77777777" w:rsidR="008A4150" w:rsidRPr="00867C5F" w:rsidRDefault="008A4150" w:rsidP="00867C5F">
      <w:pPr>
        <w:spacing w:before="120"/>
        <w:jc w:val="both"/>
        <w:rPr>
          <w:b/>
        </w:rPr>
      </w:pPr>
    </w:p>
    <w:p w14:paraId="07817CE3" w14:textId="77777777" w:rsidR="00C1018B" w:rsidRPr="00867C5F" w:rsidRDefault="00C1018B" w:rsidP="00867C5F">
      <w:pPr>
        <w:spacing w:line="276" w:lineRule="auto"/>
        <w:jc w:val="both"/>
        <w:rPr>
          <w:b/>
          <w:lang w:val="en-US" w:eastAsia="ko-KR"/>
        </w:rPr>
      </w:pPr>
    </w:p>
    <w:p w14:paraId="0DA0B4A9" w14:textId="77777777" w:rsidR="00C1018B" w:rsidRPr="00867C5F" w:rsidRDefault="00C1018B" w:rsidP="00867C5F">
      <w:pPr>
        <w:spacing w:line="276" w:lineRule="auto"/>
        <w:jc w:val="both"/>
        <w:rPr>
          <w:b/>
          <w:lang w:val="en-US"/>
        </w:rPr>
      </w:pPr>
      <w:r w:rsidRPr="00867C5F">
        <w:rPr>
          <w:b/>
          <w:lang w:val="en-US"/>
        </w:rPr>
        <w:t>BACKGROUND</w:t>
      </w:r>
    </w:p>
    <w:p w14:paraId="693F609A" w14:textId="77777777" w:rsidR="008A4150" w:rsidRPr="00867C5F" w:rsidRDefault="008A4150" w:rsidP="00867C5F">
      <w:pPr>
        <w:spacing w:before="120"/>
        <w:jc w:val="both"/>
      </w:pPr>
      <w:r w:rsidRPr="00867C5F">
        <w:t xml:space="preserve">Article 5 countries under Montreal Protocol on Substances that Deplete the Ozone Layer are implementing the </w:t>
      </w:r>
      <w:proofErr w:type="spellStart"/>
      <w:r w:rsidRPr="00867C5F">
        <w:t>Hydrochlorofluorocarbons</w:t>
      </w:r>
      <w:proofErr w:type="spellEnd"/>
      <w:r w:rsidRPr="00867C5F">
        <w:t xml:space="preserve"> (HCFC) Phase-out Management Plans (HPMP) and moving towards alternative technologies. The most commonly used HCFC alternatives are those with high Global Warming Potential hydrofluorocarbons (HFCs) such as HFC-134a, R-410A, R-404A, R-407C etc. used in Refrigeration and Air-Conditioning (RAC) sector, particularly the servicing sector (referred to as refrigeration servicing sector hereafter). </w:t>
      </w:r>
    </w:p>
    <w:p w14:paraId="3F69F067" w14:textId="77777777" w:rsidR="008A4150" w:rsidRPr="00867C5F" w:rsidRDefault="008A4150" w:rsidP="00867C5F">
      <w:pPr>
        <w:spacing w:before="120"/>
        <w:jc w:val="both"/>
        <w:rPr>
          <w:lang w:val="en-US"/>
        </w:rPr>
      </w:pPr>
      <w:r w:rsidRPr="00867C5F">
        <w:rPr>
          <w:lang w:val="en-US"/>
        </w:rPr>
        <w:t xml:space="preserve">Maldives is planning to </w:t>
      </w:r>
      <w:proofErr w:type="spellStart"/>
      <w:r w:rsidRPr="00867C5F">
        <w:rPr>
          <w:lang w:val="en-US"/>
        </w:rPr>
        <w:t>phaseout</w:t>
      </w:r>
      <w:proofErr w:type="spellEnd"/>
      <w:r w:rsidRPr="00867C5F">
        <w:rPr>
          <w:lang w:val="en-US"/>
        </w:rPr>
        <w:t xml:space="preserve"> the ozone depleting and high global warming potential gas </w:t>
      </w:r>
      <w:proofErr w:type="spellStart"/>
      <w:r w:rsidRPr="00867C5F">
        <w:rPr>
          <w:lang w:val="en-US"/>
        </w:rPr>
        <w:t>Hydrochloroflourocarbons</w:t>
      </w:r>
      <w:proofErr w:type="spellEnd"/>
      <w:r w:rsidRPr="00867C5F">
        <w:rPr>
          <w:lang w:val="en-US"/>
        </w:rPr>
        <w:t xml:space="preserve"> (HCFCs) 10 years earlier than the dates set in the accelerated phase-out schedule agreed at the 19th Meeting of the Parties to the Montreal Protocol. However, with the import control on HCFCs accompanied with the ban on HCFC based equipment, a significant increase </w:t>
      </w:r>
      <w:proofErr w:type="gramStart"/>
      <w:r w:rsidRPr="00867C5F">
        <w:rPr>
          <w:lang w:val="en-US"/>
        </w:rPr>
        <w:t>in</w:t>
      </w:r>
      <w:proofErr w:type="gramEnd"/>
      <w:r w:rsidRPr="00867C5F">
        <w:rPr>
          <w:lang w:val="en-US"/>
        </w:rPr>
        <w:t xml:space="preserve"> the import of </w:t>
      </w:r>
      <w:proofErr w:type="spellStart"/>
      <w:r w:rsidRPr="00867C5F">
        <w:rPr>
          <w:lang w:val="en-US"/>
        </w:rPr>
        <w:t>Hydroflourocarbons</w:t>
      </w:r>
      <w:proofErr w:type="spellEnd"/>
      <w:r w:rsidRPr="00867C5F">
        <w:rPr>
          <w:lang w:val="en-US"/>
        </w:rPr>
        <w:t xml:space="preserve"> (HFCs) has been observed in the recent years.</w:t>
      </w:r>
    </w:p>
    <w:p w14:paraId="5E386DF1" w14:textId="77777777" w:rsidR="008A4150" w:rsidRPr="00867C5F" w:rsidRDefault="008A4150" w:rsidP="00867C5F">
      <w:pPr>
        <w:spacing w:before="120"/>
        <w:jc w:val="both"/>
        <w:rPr>
          <w:rFonts w:eastAsia="DengXian"/>
          <w:lang w:val="en-US"/>
        </w:rPr>
      </w:pPr>
      <w:r w:rsidRPr="00867C5F">
        <w:rPr>
          <w:rFonts w:eastAsia="DengXian"/>
          <w:lang w:val="en-US"/>
        </w:rPr>
        <w:t>The survey on Ozone Depleting Substance carried in the Maldives in 2016 shows that with the start of HPMP implementation in 2010 and subsequent enforcement of regulations, the consumption of ODS alternative refrigerants has increased. According to the survey, the fisheries sector seems to be the largest consumer of HCFC as most of the fishing vessels are still using HCFC based equipment. Furthermore, 16% of the ODS alternative refrigerant imported into the county is for use in fisheries sector.</w:t>
      </w:r>
    </w:p>
    <w:p w14:paraId="35DE9E2D" w14:textId="77777777" w:rsidR="008A4150" w:rsidRPr="00867C5F" w:rsidRDefault="008A4150" w:rsidP="00867C5F">
      <w:pPr>
        <w:spacing w:before="120"/>
        <w:jc w:val="both"/>
      </w:pPr>
      <w:r w:rsidRPr="00867C5F">
        <w:t xml:space="preserve"> In view of the Maldives’ ratification of the Kigali Amendment and its entry into force on 1 January 2019 which will drive the HFC phase-down  and ongoing concurrent phase-out of HCFCs, it is expected that between 2020-2040 the market will have units running with R22, R134a, R410a, R32, R290, HFO and variety of blends. The refrigeration and air-conditioning sector will become more complex to manage with multiple refrigerants available and suitable only for selected applications and with many alternatives presenting operational challenges due to their toxicity, high pressure and flammability. </w:t>
      </w:r>
    </w:p>
    <w:p w14:paraId="38670634" w14:textId="77777777" w:rsidR="008A4150" w:rsidRPr="00867C5F" w:rsidRDefault="008A4150" w:rsidP="00867C5F">
      <w:pPr>
        <w:spacing w:before="120"/>
        <w:jc w:val="both"/>
      </w:pPr>
      <w:r w:rsidRPr="00867C5F">
        <w:lastRenderedPageBreak/>
        <w:t xml:space="preserve">Kigali Amendment brings to the forefront the importance of climate impacts of refrigerants and cooling technologies. Energy efficiency is another key consideration for refrigeration servicing sector. In this context, the competence of servicing sector in installation, maintenance, repair, and disposal becomes critical. The focus on the HPMP and future HFC phase down related projects should be on building sustainable system to support refrigeration servicing sector, which will in turn be able to support the safe and fast adoption of alternatives. </w:t>
      </w:r>
    </w:p>
    <w:p w14:paraId="6365DB45" w14:textId="77777777" w:rsidR="008A4150" w:rsidRPr="00867C5F" w:rsidRDefault="008A4150" w:rsidP="00867C5F">
      <w:pPr>
        <w:spacing w:before="120"/>
        <w:jc w:val="both"/>
      </w:pPr>
      <w:r w:rsidRPr="00867C5F">
        <w:t xml:space="preserve">In this regard, the Enabling Activity projects which have the objective of meeting initial obligations of Kigali Amendment, has key components focusing analysing the readiness of various sectors to adopt zero ODP and low GWP alternatives, including through feasible and viable technologies for the Maldives and conditions needed for their smooth introduction and adoption and on developing capacity and training needs assessment of the refrigeration servicing sector especially for the fisheries sector, including situational analysis with mapping of present practices, end-use trend analysis, and conducting awareness and consultations workshops with the refrigeration servicing sector’s stakeholders. This should help the National Ozone Office, implementing agencies and public and private sector stakeholders to develop sound strategies and programmes to support the main sectors including refrigeration servicing sector, tourism and the fisheries sector to prepare for and implement HFC phase-down. </w:t>
      </w:r>
    </w:p>
    <w:p w14:paraId="5599D2DC" w14:textId="77777777" w:rsidR="00C1018B" w:rsidRPr="00867C5F" w:rsidRDefault="00C1018B" w:rsidP="00867C5F">
      <w:pPr>
        <w:spacing w:after="0" w:line="276" w:lineRule="auto"/>
        <w:jc w:val="both"/>
      </w:pPr>
    </w:p>
    <w:p w14:paraId="093B383D" w14:textId="77777777" w:rsidR="00C1018B" w:rsidRPr="00867C5F" w:rsidRDefault="00C1018B" w:rsidP="00867C5F">
      <w:pPr>
        <w:spacing w:after="0" w:line="276" w:lineRule="auto"/>
        <w:jc w:val="both"/>
        <w:rPr>
          <w:b/>
          <w:bCs/>
        </w:rPr>
      </w:pPr>
      <w:r w:rsidRPr="00867C5F">
        <w:rPr>
          <w:b/>
          <w:bCs/>
        </w:rPr>
        <w:t>SCOPE OF WORK</w:t>
      </w:r>
    </w:p>
    <w:p w14:paraId="3FE9285E" w14:textId="77777777" w:rsidR="00C1018B" w:rsidRPr="00867C5F" w:rsidRDefault="00C1018B" w:rsidP="00867C5F">
      <w:pPr>
        <w:spacing w:after="0" w:line="276" w:lineRule="auto"/>
        <w:jc w:val="both"/>
        <w:rPr>
          <w:b/>
          <w:bCs/>
        </w:rPr>
      </w:pPr>
    </w:p>
    <w:p w14:paraId="6EBE7E6E" w14:textId="77777777" w:rsidR="008A4150" w:rsidRPr="00867C5F" w:rsidRDefault="00C1018B" w:rsidP="00867C5F">
      <w:pPr>
        <w:spacing w:after="0" w:line="276" w:lineRule="auto"/>
        <w:jc w:val="both"/>
      </w:pPr>
      <w:r w:rsidRPr="00867C5F">
        <w:t xml:space="preserve">Scope of work under the contract includes </w:t>
      </w:r>
      <w:r w:rsidR="008A4150" w:rsidRPr="00867C5F">
        <w:t>but not limited to;</w:t>
      </w:r>
    </w:p>
    <w:p w14:paraId="1D052B76" w14:textId="71D67DBC" w:rsidR="008A4150" w:rsidRPr="00867C5F" w:rsidRDefault="008A4150" w:rsidP="00867C5F">
      <w:pPr>
        <w:spacing w:before="120"/>
        <w:jc w:val="both"/>
      </w:pPr>
      <w:r w:rsidRPr="00867C5F">
        <w:t xml:space="preserve">1.  Develop a report analysing the readiness of </w:t>
      </w:r>
      <w:r w:rsidR="00E37ED4">
        <w:t>4</w:t>
      </w:r>
      <w:r w:rsidR="00E37ED4" w:rsidRPr="00867C5F">
        <w:t xml:space="preserve"> </w:t>
      </w:r>
      <w:r w:rsidRPr="00867C5F">
        <w:t xml:space="preserve">sectors </w:t>
      </w:r>
      <w:r w:rsidR="00E37ED4">
        <w:t xml:space="preserve">(fisheries, tourism, food processing and servicing sectors) </w:t>
      </w:r>
      <w:r w:rsidRPr="00867C5F">
        <w:t>to adopt zero ODP and low GWP alternatives, including through feasible and viable technologies for the Maldives</w:t>
      </w:r>
      <w:r w:rsidR="00E37ED4">
        <w:t>, barriers</w:t>
      </w:r>
      <w:r w:rsidRPr="00867C5F">
        <w:t xml:space="preserve"> and conditions needed for their smooth introduction and adoption</w:t>
      </w:r>
      <w:r w:rsidR="00E37ED4">
        <w:t>. Develop information materials on the best practices of each sectors.</w:t>
      </w:r>
    </w:p>
    <w:p w14:paraId="6A611E1D" w14:textId="6DAF4536" w:rsidR="008A4150" w:rsidRPr="00867C5F" w:rsidRDefault="008A4150" w:rsidP="00867C5F">
      <w:pPr>
        <w:spacing w:before="120"/>
        <w:jc w:val="both"/>
      </w:pPr>
      <w:r w:rsidRPr="00867C5F">
        <w:t xml:space="preserve">2. Develop a detailed report providing information on the marine and land vessels in the fisheries sector for the use of HFC and alternatives, identifying the barriers and developing information materials on best practices, </w:t>
      </w:r>
    </w:p>
    <w:p w14:paraId="0953DD3D" w14:textId="37BEA5B3" w:rsidR="008A4150" w:rsidRPr="00867C5F" w:rsidRDefault="00E37ED4" w:rsidP="00867C5F">
      <w:pPr>
        <w:spacing w:before="120"/>
        <w:jc w:val="both"/>
        <w:rPr>
          <w:rFonts w:eastAsia="DengXian"/>
        </w:rPr>
      </w:pPr>
      <w:r>
        <w:t>3</w:t>
      </w:r>
      <w:r w:rsidR="008A4150" w:rsidRPr="00867C5F">
        <w:t>. A</w:t>
      </w:r>
      <w:r w:rsidR="008A4150" w:rsidRPr="00867C5F">
        <w:rPr>
          <w:lang w:eastAsia="ko-KR"/>
        </w:rPr>
        <w:t xml:space="preserve">ssist interested </w:t>
      </w:r>
      <w:r w:rsidR="008A4150" w:rsidRPr="00867C5F">
        <w:t>major companies in the fisheries</w:t>
      </w:r>
      <w:r w:rsidR="00B620DE" w:rsidRPr="00867C5F">
        <w:t xml:space="preserve">, food processing, servicing sector </w:t>
      </w:r>
      <w:proofErr w:type="gramStart"/>
      <w:r w:rsidR="008A4150" w:rsidRPr="00867C5F">
        <w:t>and  tourism</w:t>
      </w:r>
      <w:proofErr w:type="gramEnd"/>
      <w:r w:rsidR="008A4150" w:rsidRPr="00867C5F">
        <w:t xml:space="preserve"> sector to come up with an internal plan for switching to low GWP alternatives and to prevent introduction of HFCs in the sector. </w:t>
      </w:r>
    </w:p>
    <w:p w14:paraId="715B2F8B" w14:textId="77777777" w:rsidR="00C1018B" w:rsidRPr="002236E7" w:rsidRDefault="00C1018B" w:rsidP="00867C5F">
      <w:pPr>
        <w:spacing w:after="0" w:line="276" w:lineRule="auto"/>
        <w:jc w:val="both"/>
      </w:pPr>
    </w:p>
    <w:p w14:paraId="523BE526" w14:textId="77777777" w:rsidR="00C1018B" w:rsidRPr="00867C5F" w:rsidRDefault="00C1018B" w:rsidP="00867C5F">
      <w:pPr>
        <w:widowControl w:val="0"/>
        <w:autoSpaceDE w:val="0"/>
        <w:autoSpaceDN w:val="0"/>
        <w:adjustRightInd w:val="0"/>
        <w:spacing w:after="240" w:line="276" w:lineRule="auto"/>
        <w:jc w:val="both"/>
        <w:rPr>
          <w:lang w:val="en-US"/>
        </w:rPr>
      </w:pPr>
      <w:bookmarkStart w:id="1" w:name="_Hlk535930048"/>
      <w:r w:rsidRPr="00867C5F">
        <w:rPr>
          <w:lang w:val="en-US"/>
        </w:rPr>
        <w:t xml:space="preserve">The consultant will collaborate with the other local consultants working on the different components of the Enabling Activities project and will ensure that his or her final outputs reflect the assessments from the other components of the Enabling Activity and that the reports are coherent. </w:t>
      </w:r>
      <w:bookmarkEnd w:id="1"/>
    </w:p>
    <w:p w14:paraId="5ED2D42B" w14:textId="77777777" w:rsidR="00C1018B" w:rsidRPr="00867C5F" w:rsidRDefault="00C1018B" w:rsidP="00867C5F">
      <w:pPr>
        <w:widowControl w:val="0"/>
        <w:autoSpaceDE w:val="0"/>
        <w:autoSpaceDN w:val="0"/>
        <w:adjustRightInd w:val="0"/>
        <w:spacing w:after="240" w:line="276" w:lineRule="auto"/>
        <w:jc w:val="both"/>
        <w:rPr>
          <w:lang w:val="en-US"/>
        </w:rPr>
      </w:pPr>
      <w:r w:rsidRPr="00867C5F">
        <w:rPr>
          <w:lang w:val="en-US"/>
        </w:rPr>
        <w:t>The final report</w:t>
      </w:r>
      <w:r w:rsidR="00B518D3">
        <w:rPr>
          <w:lang w:val="en-US"/>
        </w:rPr>
        <w:t>s</w:t>
      </w:r>
      <w:r w:rsidRPr="00867C5F">
        <w:rPr>
          <w:lang w:val="en-US"/>
        </w:rPr>
        <w:t xml:space="preserve"> should be acceptable to </w:t>
      </w:r>
      <w:r w:rsidR="00B518D3" w:rsidRPr="00B518D3">
        <w:rPr>
          <w:lang w:val="en-US"/>
        </w:rPr>
        <w:t xml:space="preserve">National Ozone Unit </w:t>
      </w:r>
      <w:r w:rsidR="00B518D3">
        <w:rPr>
          <w:lang w:val="en-US"/>
        </w:rPr>
        <w:t>(</w:t>
      </w:r>
      <w:r w:rsidRPr="00867C5F">
        <w:rPr>
          <w:lang w:val="en-US"/>
        </w:rPr>
        <w:t>NOU</w:t>
      </w:r>
      <w:r w:rsidR="00B518D3">
        <w:rPr>
          <w:lang w:val="en-US"/>
        </w:rPr>
        <w:t>)</w:t>
      </w:r>
      <w:r w:rsidRPr="00867C5F">
        <w:rPr>
          <w:lang w:val="en-US"/>
        </w:rPr>
        <w:t xml:space="preserve"> and UNEP </w:t>
      </w:r>
      <w:r w:rsidR="00B518D3" w:rsidRPr="00B518D3">
        <w:rPr>
          <w:lang w:val="en-US"/>
        </w:rPr>
        <w:t xml:space="preserve">Compliance Assistance </w:t>
      </w:r>
      <w:proofErr w:type="spellStart"/>
      <w:r w:rsidR="00B518D3" w:rsidRPr="00B518D3">
        <w:rPr>
          <w:lang w:val="en-US"/>
        </w:rPr>
        <w:t>Programme</w:t>
      </w:r>
      <w:proofErr w:type="spellEnd"/>
      <w:r w:rsidR="00B518D3" w:rsidRPr="00B518D3">
        <w:rPr>
          <w:lang w:val="en-US"/>
        </w:rPr>
        <w:t xml:space="preserve"> </w:t>
      </w:r>
      <w:r w:rsidR="00B518D3">
        <w:rPr>
          <w:lang w:val="en-US"/>
        </w:rPr>
        <w:t>(</w:t>
      </w:r>
      <w:r w:rsidRPr="00867C5F">
        <w:rPr>
          <w:lang w:val="en-US"/>
        </w:rPr>
        <w:t>CAP</w:t>
      </w:r>
      <w:r w:rsidR="00B518D3">
        <w:rPr>
          <w:lang w:val="en-US"/>
        </w:rPr>
        <w:t>)</w:t>
      </w:r>
      <w:r w:rsidRPr="00867C5F">
        <w:rPr>
          <w:lang w:val="en-US"/>
        </w:rPr>
        <w:t xml:space="preserve">. </w:t>
      </w:r>
    </w:p>
    <w:p w14:paraId="59226F01" w14:textId="77777777" w:rsidR="00C1018B" w:rsidRPr="00867C5F" w:rsidRDefault="00C1018B" w:rsidP="00867C5F">
      <w:pPr>
        <w:widowControl w:val="0"/>
        <w:autoSpaceDE w:val="0"/>
        <w:autoSpaceDN w:val="0"/>
        <w:adjustRightInd w:val="0"/>
        <w:spacing w:after="240" w:line="276" w:lineRule="auto"/>
        <w:jc w:val="both"/>
        <w:rPr>
          <w:lang w:val="en-US"/>
        </w:rPr>
      </w:pPr>
      <w:r w:rsidRPr="00867C5F">
        <w:rPr>
          <w:lang w:val="en-US"/>
        </w:rPr>
        <w:t xml:space="preserve">The methodology for the assignment will involve desk research of current relevant </w:t>
      </w:r>
      <w:r w:rsidR="008A4150" w:rsidRPr="00867C5F">
        <w:rPr>
          <w:lang w:val="en-US"/>
        </w:rPr>
        <w:t>documents</w:t>
      </w:r>
      <w:r w:rsidRPr="00867C5F">
        <w:rPr>
          <w:lang w:val="en-US"/>
        </w:rPr>
        <w:t xml:space="preserve"> and initiatives, interviews with selected key stakeholders in the government (interviews questions to be jointly elaborated with regional consultant and CAP team) and private sector, making links with the servicing sector needs assessment and stakeholder consultation.</w:t>
      </w:r>
    </w:p>
    <w:p w14:paraId="19095D18" w14:textId="77777777" w:rsidR="00C1018B" w:rsidRPr="00867C5F" w:rsidRDefault="00C1018B" w:rsidP="00867C5F">
      <w:pPr>
        <w:spacing w:after="0" w:line="276" w:lineRule="auto"/>
        <w:jc w:val="both"/>
        <w:rPr>
          <w:lang w:val="en-US"/>
        </w:rPr>
      </w:pPr>
    </w:p>
    <w:p w14:paraId="1745327F" w14:textId="77777777" w:rsidR="00C1018B" w:rsidRPr="00867C5F" w:rsidRDefault="008A4150" w:rsidP="00867C5F">
      <w:pPr>
        <w:spacing w:after="0" w:line="276" w:lineRule="auto"/>
        <w:jc w:val="both"/>
        <w:rPr>
          <w:b/>
          <w:bCs/>
          <w:caps/>
        </w:rPr>
      </w:pPr>
      <w:r w:rsidRPr="00867C5F">
        <w:rPr>
          <w:b/>
          <w:bCs/>
          <w:caps/>
        </w:rPr>
        <w:t xml:space="preserve">responsibilities and key deliverables </w:t>
      </w:r>
    </w:p>
    <w:p w14:paraId="54AEDE45" w14:textId="77777777" w:rsidR="008A4150" w:rsidRPr="00867C5F" w:rsidRDefault="008A4150" w:rsidP="00867C5F">
      <w:pPr>
        <w:spacing w:after="0" w:line="276" w:lineRule="auto"/>
        <w:jc w:val="both"/>
        <w:rPr>
          <w:b/>
          <w:bCs/>
          <w:caps/>
        </w:rPr>
      </w:pPr>
    </w:p>
    <w:p w14:paraId="5391D661" w14:textId="77777777" w:rsidR="008A4150" w:rsidRPr="00867C5F" w:rsidRDefault="008A4150" w:rsidP="00867C5F">
      <w:pPr>
        <w:autoSpaceDE w:val="0"/>
        <w:autoSpaceDN w:val="0"/>
        <w:adjustRightInd w:val="0"/>
        <w:spacing w:after="0"/>
        <w:jc w:val="both"/>
        <w:rPr>
          <w:rFonts w:cstheme="majorBidi"/>
        </w:rPr>
      </w:pPr>
      <w:r w:rsidRPr="00867C5F">
        <w:rPr>
          <w:rFonts w:cstheme="majorBidi"/>
        </w:rPr>
        <w:t xml:space="preserve">The following points highlight the main tasks expected to be completed by the consultant, but not limited to, during the process:- </w:t>
      </w:r>
    </w:p>
    <w:p w14:paraId="1CDA34DC" w14:textId="77777777" w:rsidR="008A4150" w:rsidRPr="00867C5F" w:rsidRDefault="008A4150" w:rsidP="00867C5F">
      <w:pPr>
        <w:spacing w:after="0" w:line="276" w:lineRule="auto"/>
        <w:jc w:val="both"/>
        <w:rPr>
          <w:b/>
          <w:bCs/>
          <w:caps/>
        </w:rPr>
      </w:pPr>
    </w:p>
    <w:p w14:paraId="7A2AABCB" w14:textId="511587F8" w:rsidR="008A4150" w:rsidRPr="00867C5F" w:rsidRDefault="008A4150" w:rsidP="00867C5F">
      <w:pPr>
        <w:spacing w:before="120"/>
        <w:jc w:val="both"/>
      </w:pPr>
      <w:r w:rsidRPr="00867C5F">
        <w:rPr>
          <w:b/>
        </w:rPr>
        <w:t>Market readiness assessment report:</w:t>
      </w:r>
      <w:r w:rsidRPr="00867C5F">
        <w:t xml:space="preserve"> a report providing a market overview to analyse the readiness of the market, drawing the practical linkages with policy areas to identify the gaps, and identifying recommendations for better policy linkages and coordination. It will include a survey on readiness in 4 sectors, namely, fisheries, tourism, food processing and servicing sector, including in its various sub-sectors, a consultation workshop and an endorsement workshop</w:t>
      </w:r>
      <w:r w:rsidR="00BB51DD">
        <w:t>, and information materials on the best practices of each sectors.</w:t>
      </w:r>
    </w:p>
    <w:p w14:paraId="520D7CB6" w14:textId="77777777" w:rsidR="00952EB0" w:rsidRPr="00867C5F" w:rsidRDefault="008A4150" w:rsidP="00867C5F">
      <w:pPr>
        <w:spacing w:before="120"/>
        <w:jc w:val="both"/>
      </w:pPr>
      <w:r w:rsidRPr="00867C5F">
        <w:rPr>
          <w:b/>
          <w:color w:val="000000"/>
          <w:lang w:eastAsia="ko-KR"/>
        </w:rPr>
        <w:t>Servicing sector needs assessment report:</w:t>
      </w:r>
      <w:r w:rsidRPr="00867C5F">
        <w:rPr>
          <w:color w:val="000000"/>
          <w:lang w:eastAsia="ko-KR"/>
        </w:rPr>
        <w:t xml:space="preserve"> </w:t>
      </w:r>
      <w:r w:rsidRPr="00867C5F">
        <w:t xml:space="preserve">a detailed report providing information about vessels and manuals/videos on best practices. The report should identify the needs of the servicing sector to facilitate the HFC phase-down, and include the situational analysis of current practices, challenges and opportunity related to the servicing sector system: qualification process, current practices, the sector’s professional institutional structure (associations, unions), </w:t>
      </w:r>
      <w:proofErr w:type="gramStart"/>
      <w:r w:rsidRPr="00867C5F">
        <w:t>policy</w:t>
      </w:r>
      <w:proofErr w:type="gramEnd"/>
      <w:r w:rsidRPr="00867C5F">
        <w:t xml:space="preserve"> framework for regulating the sector, technology trends, gaps and needs. </w:t>
      </w:r>
    </w:p>
    <w:p w14:paraId="6A763698" w14:textId="77777777" w:rsidR="008A4150" w:rsidRPr="00867C5F" w:rsidRDefault="008A4150" w:rsidP="00867C5F">
      <w:pPr>
        <w:spacing w:before="120"/>
        <w:jc w:val="both"/>
        <w:rPr>
          <w:rFonts w:eastAsia="DengXian"/>
        </w:rPr>
      </w:pPr>
      <w:r w:rsidRPr="00867C5F">
        <w:t xml:space="preserve">The result of the needs assessment will be used for further planning of the activities related to use of HFCs and HFC alternatives, such as training for the fisheries sector technicians and RAC servicing sector technicians. The summary of the final report should serve as a chapter to the Country Policy and Market Analysis Report </w:t>
      </w:r>
      <w:r w:rsidR="00B620DE" w:rsidRPr="00867C5F">
        <w:t>prepared by the policy and legal consultant</w:t>
      </w:r>
      <w:r w:rsidRPr="00867C5F">
        <w:t xml:space="preserve"> and which will be prepared concurrently under the Enabling Activities Project. </w:t>
      </w:r>
    </w:p>
    <w:p w14:paraId="54195550" w14:textId="77777777" w:rsidR="008A4150" w:rsidRPr="00867C5F" w:rsidRDefault="008A4150" w:rsidP="00867C5F">
      <w:pPr>
        <w:spacing w:before="120"/>
        <w:jc w:val="both"/>
      </w:pPr>
      <w:bookmarkStart w:id="2" w:name="_Hlk536445541"/>
      <w:proofErr w:type="spellStart"/>
      <w:r w:rsidRPr="00867C5F">
        <w:rPr>
          <w:b/>
          <w:color w:val="000000"/>
          <w:lang w:eastAsia="ko-KR"/>
        </w:rPr>
        <w:t>Workplans</w:t>
      </w:r>
      <w:proofErr w:type="spellEnd"/>
      <w:r w:rsidRPr="00867C5F">
        <w:rPr>
          <w:b/>
          <w:color w:val="000000"/>
          <w:lang w:eastAsia="ko-KR"/>
        </w:rPr>
        <w:t xml:space="preserve"> of </w:t>
      </w:r>
      <w:r w:rsidR="00B620DE" w:rsidRPr="00867C5F">
        <w:t xml:space="preserve">major companies in the fisheries, food processing, servicing sector </w:t>
      </w:r>
      <w:proofErr w:type="gramStart"/>
      <w:r w:rsidR="00B620DE" w:rsidRPr="00867C5F">
        <w:t>and  tourism</w:t>
      </w:r>
      <w:proofErr w:type="gramEnd"/>
      <w:r w:rsidR="00B620DE" w:rsidRPr="00867C5F">
        <w:t xml:space="preserve"> sector</w:t>
      </w:r>
      <w:r w:rsidR="00952EB0">
        <w:t>s</w:t>
      </w:r>
      <w:r w:rsidRPr="00867C5F">
        <w:rPr>
          <w:color w:val="000000"/>
          <w:lang w:eastAsia="ko-KR"/>
        </w:rPr>
        <w:t xml:space="preserve">: Companies for assistance are identified, and internal plans for transition to low GWP alternatives are developed by the companies with the support of the consultant. The </w:t>
      </w:r>
      <w:proofErr w:type="spellStart"/>
      <w:r w:rsidRPr="00867C5F">
        <w:rPr>
          <w:color w:val="000000"/>
          <w:lang w:eastAsia="ko-KR"/>
        </w:rPr>
        <w:t>workplan</w:t>
      </w:r>
      <w:r w:rsidR="00952EB0">
        <w:rPr>
          <w:color w:val="000000"/>
          <w:lang w:eastAsia="ko-KR"/>
        </w:rPr>
        <w:t>s</w:t>
      </w:r>
      <w:proofErr w:type="spellEnd"/>
      <w:r w:rsidRPr="00867C5F">
        <w:rPr>
          <w:color w:val="000000"/>
          <w:lang w:eastAsia="ko-KR"/>
        </w:rPr>
        <w:t xml:space="preserve"> </w:t>
      </w:r>
      <w:r w:rsidR="00B620DE" w:rsidRPr="00867C5F">
        <w:rPr>
          <w:color w:val="000000"/>
          <w:lang w:eastAsia="ko-KR"/>
        </w:rPr>
        <w:t>should be</w:t>
      </w:r>
      <w:r w:rsidRPr="00867C5F">
        <w:rPr>
          <w:color w:val="000000"/>
          <w:lang w:eastAsia="ko-KR"/>
        </w:rPr>
        <w:t xml:space="preserve"> agreed by </w:t>
      </w:r>
      <w:r w:rsidR="00952EB0">
        <w:rPr>
          <w:color w:val="000000"/>
          <w:lang w:eastAsia="ko-KR"/>
        </w:rPr>
        <w:t xml:space="preserve">their respective </w:t>
      </w:r>
      <w:r w:rsidRPr="00867C5F">
        <w:rPr>
          <w:color w:val="000000"/>
          <w:lang w:eastAsia="ko-KR"/>
        </w:rPr>
        <w:t>CEOs.</w:t>
      </w:r>
    </w:p>
    <w:bookmarkEnd w:id="2"/>
    <w:p w14:paraId="6AEAADB5" w14:textId="77777777" w:rsidR="008A4150" w:rsidRPr="00867C5F" w:rsidRDefault="008A4150" w:rsidP="00867C5F">
      <w:pPr>
        <w:spacing w:before="120"/>
        <w:jc w:val="both"/>
        <w:rPr>
          <w:lang w:eastAsia="ko-KR"/>
        </w:rPr>
      </w:pPr>
    </w:p>
    <w:p w14:paraId="4816FC2E" w14:textId="77777777" w:rsidR="00C1018B" w:rsidRPr="00867C5F" w:rsidRDefault="00C1018B" w:rsidP="00867C5F">
      <w:pPr>
        <w:spacing w:before="240" w:line="276" w:lineRule="auto"/>
        <w:jc w:val="both"/>
        <w:rPr>
          <w:b/>
          <w:caps/>
          <w:lang w:val="en-US"/>
        </w:rPr>
      </w:pPr>
      <w:r w:rsidRPr="00867C5F">
        <w:rPr>
          <w:b/>
          <w:caps/>
          <w:lang w:val="en-US"/>
        </w:rPr>
        <w:t>Qualifications:</w:t>
      </w:r>
    </w:p>
    <w:p w14:paraId="34D53B44" w14:textId="77777777" w:rsidR="00C1018B" w:rsidRPr="00867C5F" w:rsidRDefault="00C1018B" w:rsidP="00867C5F">
      <w:pPr>
        <w:pStyle w:val="ListParagraph"/>
        <w:widowControl w:val="0"/>
        <w:numPr>
          <w:ilvl w:val="0"/>
          <w:numId w:val="2"/>
        </w:numPr>
        <w:autoSpaceDE w:val="0"/>
        <w:autoSpaceDN w:val="0"/>
        <w:adjustRightInd w:val="0"/>
        <w:spacing w:after="0" w:line="276" w:lineRule="auto"/>
        <w:contextualSpacing w:val="0"/>
        <w:jc w:val="both"/>
        <w:rPr>
          <w:lang w:val="en-US"/>
        </w:rPr>
      </w:pPr>
      <w:r w:rsidRPr="00867C5F">
        <w:rPr>
          <w:lang w:val="en-US"/>
        </w:rPr>
        <w:t xml:space="preserve">University degree in </w:t>
      </w:r>
      <w:proofErr w:type="spellStart"/>
      <w:r w:rsidR="00D16B41" w:rsidRPr="00867C5F">
        <w:rPr>
          <w:lang w:val="en-US"/>
        </w:rPr>
        <w:t>engineering,</w:t>
      </w:r>
      <w:r w:rsidRPr="00867C5F">
        <w:rPr>
          <w:lang w:val="en-US"/>
        </w:rPr>
        <w:t>policy</w:t>
      </w:r>
      <w:proofErr w:type="spellEnd"/>
      <w:r w:rsidRPr="00867C5F">
        <w:rPr>
          <w:lang w:val="en-US"/>
        </w:rPr>
        <w:t xml:space="preserve"> or another related field; </w:t>
      </w:r>
    </w:p>
    <w:p w14:paraId="734F6F46" w14:textId="77777777" w:rsidR="00D16B41" w:rsidRPr="00867C5F" w:rsidRDefault="00C1018B" w:rsidP="00867C5F">
      <w:pPr>
        <w:pStyle w:val="ListParagraph"/>
        <w:widowControl w:val="0"/>
        <w:numPr>
          <w:ilvl w:val="0"/>
          <w:numId w:val="2"/>
        </w:numPr>
        <w:autoSpaceDE w:val="0"/>
        <w:autoSpaceDN w:val="0"/>
        <w:adjustRightInd w:val="0"/>
        <w:spacing w:after="0" w:line="240" w:lineRule="auto"/>
        <w:contextualSpacing w:val="0"/>
        <w:jc w:val="both"/>
        <w:rPr>
          <w:lang w:val="en-US"/>
        </w:rPr>
      </w:pPr>
      <w:r w:rsidRPr="00867C5F">
        <w:rPr>
          <w:lang w:val="en-US"/>
        </w:rPr>
        <w:t xml:space="preserve">A minimum of 3 years professional experience specifically </w:t>
      </w:r>
      <w:r w:rsidR="00D16B41" w:rsidRPr="00867C5F">
        <w:rPr>
          <w:lang w:val="en-US"/>
        </w:rPr>
        <w:t xml:space="preserve">in refrigeration servicing sector or related fields; </w:t>
      </w:r>
    </w:p>
    <w:p w14:paraId="496CCCE3" w14:textId="77777777" w:rsidR="00D16B41" w:rsidRPr="00867C5F" w:rsidRDefault="00D16B41" w:rsidP="00867C5F">
      <w:pPr>
        <w:pStyle w:val="ListParagraph"/>
        <w:widowControl w:val="0"/>
        <w:numPr>
          <w:ilvl w:val="0"/>
          <w:numId w:val="2"/>
        </w:numPr>
        <w:autoSpaceDE w:val="0"/>
        <w:autoSpaceDN w:val="0"/>
        <w:adjustRightInd w:val="0"/>
        <w:spacing w:after="0" w:line="240" w:lineRule="auto"/>
        <w:contextualSpacing w:val="0"/>
        <w:jc w:val="both"/>
        <w:rPr>
          <w:lang w:val="en-US"/>
        </w:rPr>
      </w:pPr>
      <w:r w:rsidRPr="00867C5F">
        <w:rPr>
          <w:lang w:val="en-US"/>
        </w:rPr>
        <w:t>Good understanding and knowledge of environmental sustainability and Montreal Protocol implementation in refrigeration servicing sector;</w:t>
      </w:r>
    </w:p>
    <w:p w14:paraId="6DFCEF10" w14:textId="77777777" w:rsidR="00D16B41" w:rsidRPr="00867C5F" w:rsidRDefault="00D16B41" w:rsidP="00867C5F">
      <w:pPr>
        <w:pStyle w:val="ListParagraph"/>
        <w:widowControl w:val="0"/>
        <w:numPr>
          <w:ilvl w:val="0"/>
          <w:numId w:val="2"/>
        </w:numPr>
        <w:autoSpaceDE w:val="0"/>
        <w:autoSpaceDN w:val="0"/>
        <w:adjustRightInd w:val="0"/>
        <w:spacing w:after="0" w:line="240" w:lineRule="auto"/>
        <w:contextualSpacing w:val="0"/>
        <w:jc w:val="both"/>
        <w:rPr>
          <w:lang w:val="en-US"/>
        </w:rPr>
      </w:pPr>
      <w:r w:rsidRPr="00867C5F">
        <w:rPr>
          <w:lang w:val="en-US"/>
        </w:rPr>
        <w:t xml:space="preserve">Excellent research and drafting skills; </w:t>
      </w:r>
    </w:p>
    <w:p w14:paraId="1B6C2769" w14:textId="77777777" w:rsidR="00D16B41" w:rsidRPr="00867C5F" w:rsidRDefault="00D16B41" w:rsidP="00867C5F">
      <w:pPr>
        <w:pStyle w:val="ListParagraph"/>
        <w:widowControl w:val="0"/>
        <w:numPr>
          <w:ilvl w:val="0"/>
          <w:numId w:val="2"/>
        </w:numPr>
        <w:autoSpaceDE w:val="0"/>
        <w:autoSpaceDN w:val="0"/>
        <w:adjustRightInd w:val="0"/>
        <w:spacing w:after="0" w:line="240" w:lineRule="auto"/>
        <w:contextualSpacing w:val="0"/>
        <w:jc w:val="both"/>
        <w:rPr>
          <w:lang w:val="en-US"/>
        </w:rPr>
      </w:pPr>
      <w:r w:rsidRPr="00867C5F">
        <w:rPr>
          <w:lang w:val="en-US"/>
        </w:rPr>
        <w:t>Proven ability to write and present complex policy-related issues for a non-technical audience;</w:t>
      </w:r>
    </w:p>
    <w:p w14:paraId="1F309E85" w14:textId="77777777" w:rsidR="00D16B41" w:rsidRPr="00867C5F" w:rsidRDefault="00D16B41" w:rsidP="00867C5F">
      <w:pPr>
        <w:pStyle w:val="ListParagraph"/>
        <w:widowControl w:val="0"/>
        <w:numPr>
          <w:ilvl w:val="0"/>
          <w:numId w:val="2"/>
        </w:numPr>
        <w:autoSpaceDE w:val="0"/>
        <w:autoSpaceDN w:val="0"/>
        <w:adjustRightInd w:val="0"/>
        <w:spacing w:after="0" w:line="240" w:lineRule="auto"/>
        <w:contextualSpacing w:val="0"/>
        <w:jc w:val="both"/>
        <w:rPr>
          <w:lang w:val="en-US"/>
        </w:rPr>
      </w:pPr>
      <w:r w:rsidRPr="00867C5F">
        <w:rPr>
          <w:lang w:val="en-US"/>
        </w:rPr>
        <w:t>Fluency in local language and excellent English speaking and writing skills.</w:t>
      </w:r>
    </w:p>
    <w:p w14:paraId="273E10B6" w14:textId="77777777" w:rsidR="00112FD6" w:rsidRDefault="00112FD6" w:rsidP="00867C5F">
      <w:pPr>
        <w:widowControl w:val="0"/>
        <w:autoSpaceDE w:val="0"/>
        <w:autoSpaceDN w:val="0"/>
        <w:adjustRightInd w:val="0"/>
        <w:spacing w:after="0" w:line="276" w:lineRule="auto"/>
        <w:jc w:val="both"/>
        <w:rPr>
          <w:lang w:val="en-US"/>
        </w:rPr>
      </w:pPr>
    </w:p>
    <w:p w14:paraId="1313D908" w14:textId="77777777" w:rsidR="00867C5F" w:rsidRPr="00867C5F" w:rsidRDefault="00867C5F" w:rsidP="00867C5F">
      <w:pPr>
        <w:widowControl w:val="0"/>
        <w:autoSpaceDE w:val="0"/>
        <w:autoSpaceDN w:val="0"/>
        <w:adjustRightInd w:val="0"/>
        <w:spacing w:after="0" w:line="276" w:lineRule="auto"/>
        <w:jc w:val="both"/>
        <w:rPr>
          <w:lang w:val="en-US"/>
        </w:rPr>
      </w:pPr>
    </w:p>
    <w:p w14:paraId="7B79C33F" w14:textId="77777777" w:rsidR="00C1018B" w:rsidRPr="00867C5F" w:rsidRDefault="00C1018B" w:rsidP="00867C5F">
      <w:pPr>
        <w:spacing w:line="276" w:lineRule="auto"/>
        <w:jc w:val="both"/>
        <w:rPr>
          <w:b/>
          <w:bCs/>
          <w:caps/>
          <w:lang w:val="en-US"/>
        </w:rPr>
      </w:pPr>
      <w:r w:rsidRPr="00867C5F">
        <w:rPr>
          <w:b/>
          <w:bCs/>
          <w:caps/>
          <w:lang w:val="en-US"/>
        </w:rPr>
        <w:t xml:space="preserve">Duration of the Assignment </w:t>
      </w:r>
    </w:p>
    <w:p w14:paraId="094442B3" w14:textId="4F2F50D3" w:rsidR="00C1018B" w:rsidRPr="00867C5F" w:rsidRDefault="00C1018B" w:rsidP="00E6731A">
      <w:pPr>
        <w:pStyle w:val="ListParagraph"/>
        <w:numPr>
          <w:ilvl w:val="0"/>
          <w:numId w:val="5"/>
        </w:numPr>
        <w:spacing w:line="276" w:lineRule="auto"/>
        <w:jc w:val="both"/>
      </w:pPr>
      <w:r w:rsidRPr="00867C5F">
        <w:t xml:space="preserve">The consultant is required to complete all the tasks of the project within </w:t>
      </w:r>
      <w:r w:rsidR="00E6731A">
        <w:t xml:space="preserve">5 months </w:t>
      </w:r>
      <w:r w:rsidRPr="00867C5F">
        <w:t>from the date of signing the contract.</w:t>
      </w:r>
    </w:p>
    <w:p w14:paraId="1ABF756B" w14:textId="77777777" w:rsidR="00C1018B" w:rsidRPr="00867C5F" w:rsidRDefault="00C1018B" w:rsidP="00867C5F">
      <w:pPr>
        <w:pStyle w:val="ListParagraph"/>
        <w:spacing w:line="276" w:lineRule="auto"/>
        <w:jc w:val="both"/>
      </w:pPr>
    </w:p>
    <w:p w14:paraId="3E0839AD" w14:textId="77777777" w:rsidR="00C1018B" w:rsidRPr="00867C5F" w:rsidRDefault="00C1018B" w:rsidP="00867C5F">
      <w:pPr>
        <w:spacing w:line="276" w:lineRule="auto"/>
        <w:jc w:val="both"/>
        <w:rPr>
          <w:b/>
          <w:bCs/>
          <w:caps/>
        </w:rPr>
      </w:pPr>
      <w:r w:rsidRPr="00867C5F">
        <w:rPr>
          <w:b/>
          <w:bCs/>
          <w:caps/>
        </w:rPr>
        <w:t>Remuneration</w:t>
      </w:r>
    </w:p>
    <w:p w14:paraId="5C997757" w14:textId="77777777" w:rsidR="00D16B41" w:rsidRPr="00867C5F" w:rsidRDefault="00D16B41" w:rsidP="00867C5F">
      <w:pPr>
        <w:jc w:val="both"/>
        <w:rPr>
          <w:rFonts w:cs="Times New Roman"/>
          <w:bCs/>
        </w:rPr>
      </w:pPr>
      <w:r w:rsidRPr="00867C5F">
        <w:rPr>
          <w:rFonts w:cs="Times New Roman"/>
          <w:bCs/>
        </w:rPr>
        <w:t>Candidates must submit their financial proposal along with the Expression of Interest. Remuneration will be based on successful deliberations of the deliverables as per the “Payment Structure” of this TOR. The consultant is however, expected to deliver the full scope of work under “Responsibilities and detailed tasks” of this TOR for final and full payments.</w:t>
      </w:r>
    </w:p>
    <w:p w14:paraId="0684281D" w14:textId="77777777" w:rsidR="00C1018B" w:rsidRPr="00867C5F" w:rsidRDefault="00C1018B" w:rsidP="00867C5F">
      <w:pPr>
        <w:spacing w:line="276" w:lineRule="auto"/>
        <w:jc w:val="both"/>
      </w:pPr>
    </w:p>
    <w:p w14:paraId="17039C68" w14:textId="77777777" w:rsidR="00C1018B" w:rsidRPr="00867C5F" w:rsidRDefault="00C1018B" w:rsidP="00867C5F">
      <w:pPr>
        <w:spacing w:line="276" w:lineRule="auto"/>
        <w:jc w:val="both"/>
        <w:rPr>
          <w:b/>
          <w:bCs/>
          <w:caps/>
          <w:lang w:val="en-US"/>
        </w:rPr>
      </w:pPr>
      <w:r w:rsidRPr="00867C5F">
        <w:rPr>
          <w:b/>
          <w:bCs/>
          <w:caps/>
          <w:lang w:val="en-US"/>
        </w:rPr>
        <w:t xml:space="preserve">Payment Structure </w:t>
      </w:r>
    </w:p>
    <w:p w14:paraId="0093FA48" w14:textId="77777777" w:rsidR="00C1018B" w:rsidRPr="00867C5F" w:rsidRDefault="00C1018B" w:rsidP="00867C5F">
      <w:pPr>
        <w:spacing w:line="276" w:lineRule="auto"/>
        <w:jc w:val="both"/>
        <w:rPr>
          <w:lang w:val="en-US"/>
        </w:rPr>
      </w:pPr>
      <w:r w:rsidRPr="00867C5F">
        <w:rPr>
          <w:lang w:val="en-US"/>
        </w:rPr>
        <w:t xml:space="preserve">It is suggested that the activity follows the work plan below: </w:t>
      </w:r>
    </w:p>
    <w:tbl>
      <w:tblPr>
        <w:tblStyle w:val="TableGrid"/>
        <w:tblW w:w="0" w:type="auto"/>
        <w:tblLook w:val="04A0" w:firstRow="1" w:lastRow="0" w:firstColumn="1" w:lastColumn="0" w:noHBand="0" w:noVBand="1"/>
      </w:tblPr>
      <w:tblGrid>
        <w:gridCol w:w="3747"/>
        <w:gridCol w:w="2610"/>
        <w:gridCol w:w="1443"/>
        <w:gridCol w:w="1217"/>
      </w:tblGrid>
      <w:tr w:rsidR="00C1018B" w:rsidRPr="00867C5F" w14:paraId="5E27471C" w14:textId="77777777" w:rsidTr="006F76DC">
        <w:tc>
          <w:tcPr>
            <w:tcW w:w="3747" w:type="dxa"/>
          </w:tcPr>
          <w:p w14:paraId="47F54DFC" w14:textId="77777777" w:rsidR="00C1018B" w:rsidRPr="00867C5F" w:rsidRDefault="00C1018B" w:rsidP="00867C5F">
            <w:pPr>
              <w:spacing w:line="276" w:lineRule="auto"/>
              <w:jc w:val="both"/>
              <w:rPr>
                <w:b/>
                <w:lang w:val="en-US"/>
              </w:rPr>
            </w:pPr>
            <w:r w:rsidRPr="00867C5F">
              <w:rPr>
                <w:b/>
                <w:lang w:val="en-US"/>
              </w:rPr>
              <w:t xml:space="preserve">Activity </w:t>
            </w:r>
          </w:p>
        </w:tc>
        <w:tc>
          <w:tcPr>
            <w:tcW w:w="2610" w:type="dxa"/>
          </w:tcPr>
          <w:p w14:paraId="28BD8E5F" w14:textId="77777777" w:rsidR="00C1018B" w:rsidRPr="00867C5F" w:rsidRDefault="00C1018B" w:rsidP="00867C5F">
            <w:pPr>
              <w:spacing w:line="276" w:lineRule="auto"/>
              <w:jc w:val="both"/>
              <w:rPr>
                <w:b/>
                <w:lang w:val="en-US"/>
              </w:rPr>
            </w:pPr>
            <w:r w:rsidRPr="00867C5F">
              <w:rPr>
                <w:b/>
                <w:lang w:val="en-US"/>
              </w:rPr>
              <w:t xml:space="preserve">Output/Deliverable </w:t>
            </w:r>
          </w:p>
        </w:tc>
        <w:tc>
          <w:tcPr>
            <w:tcW w:w="1443" w:type="dxa"/>
          </w:tcPr>
          <w:p w14:paraId="0B0B9EF1" w14:textId="77777777" w:rsidR="00C1018B" w:rsidRPr="00867C5F" w:rsidRDefault="00C1018B" w:rsidP="00867C5F">
            <w:pPr>
              <w:spacing w:line="276" w:lineRule="auto"/>
              <w:jc w:val="both"/>
              <w:rPr>
                <w:b/>
                <w:lang w:val="en-US"/>
              </w:rPr>
            </w:pPr>
            <w:r w:rsidRPr="00867C5F">
              <w:rPr>
                <w:b/>
                <w:lang w:val="en-US"/>
              </w:rPr>
              <w:t xml:space="preserve">Timeline </w:t>
            </w:r>
          </w:p>
        </w:tc>
        <w:tc>
          <w:tcPr>
            <w:tcW w:w="1217" w:type="dxa"/>
          </w:tcPr>
          <w:p w14:paraId="57DD4184" w14:textId="77777777" w:rsidR="00C1018B" w:rsidRPr="00867C5F" w:rsidRDefault="00C1018B" w:rsidP="00867C5F">
            <w:pPr>
              <w:spacing w:line="276" w:lineRule="auto"/>
              <w:jc w:val="both"/>
              <w:rPr>
                <w:b/>
                <w:lang w:val="en-US"/>
              </w:rPr>
            </w:pPr>
            <w:r w:rsidRPr="00867C5F">
              <w:rPr>
                <w:b/>
                <w:lang w:val="en-US"/>
              </w:rPr>
              <w:t xml:space="preserve">Payment </w:t>
            </w:r>
          </w:p>
        </w:tc>
      </w:tr>
      <w:tr w:rsidR="00C1018B" w:rsidRPr="00867C5F" w14:paraId="771F2D8D" w14:textId="77777777" w:rsidTr="006F76DC">
        <w:tc>
          <w:tcPr>
            <w:tcW w:w="3747" w:type="dxa"/>
          </w:tcPr>
          <w:p w14:paraId="23DFD511" w14:textId="77777777" w:rsidR="00C1018B" w:rsidRPr="00867C5F" w:rsidRDefault="00C1018B" w:rsidP="00867C5F">
            <w:pPr>
              <w:pStyle w:val="ListParagraph"/>
              <w:numPr>
                <w:ilvl w:val="0"/>
                <w:numId w:val="1"/>
              </w:numPr>
              <w:spacing w:after="0" w:line="276" w:lineRule="auto"/>
              <w:ind w:left="245" w:hanging="245"/>
              <w:contextualSpacing w:val="0"/>
              <w:jc w:val="both"/>
              <w:rPr>
                <w:lang w:val="en-US"/>
              </w:rPr>
            </w:pPr>
            <w:r w:rsidRPr="00867C5F">
              <w:rPr>
                <w:lang w:val="en-US"/>
              </w:rPr>
              <w:t xml:space="preserve">Agree on the report annotated outline, questionnaires for interviews  </w:t>
            </w:r>
          </w:p>
        </w:tc>
        <w:tc>
          <w:tcPr>
            <w:tcW w:w="2610" w:type="dxa"/>
          </w:tcPr>
          <w:p w14:paraId="5CFDA31F" w14:textId="77777777" w:rsidR="00C1018B" w:rsidRPr="00867C5F" w:rsidRDefault="00C1018B" w:rsidP="00867C5F">
            <w:pPr>
              <w:spacing w:line="276" w:lineRule="auto"/>
              <w:jc w:val="both"/>
              <w:rPr>
                <w:lang w:val="en-US"/>
              </w:rPr>
            </w:pPr>
            <w:r w:rsidRPr="00867C5F">
              <w:rPr>
                <w:lang w:val="en-US"/>
              </w:rPr>
              <w:t>Outline of the report and questionnaires for interviews agreed among all parties</w:t>
            </w:r>
          </w:p>
        </w:tc>
        <w:tc>
          <w:tcPr>
            <w:tcW w:w="1443" w:type="dxa"/>
          </w:tcPr>
          <w:p w14:paraId="0967D413" w14:textId="6B560BC4" w:rsidR="00C1018B" w:rsidRPr="00867C5F" w:rsidRDefault="00D47FE7" w:rsidP="00D47FE7">
            <w:pPr>
              <w:spacing w:line="276" w:lineRule="auto"/>
              <w:jc w:val="both"/>
              <w:rPr>
                <w:lang w:val="en-US"/>
              </w:rPr>
            </w:pPr>
            <w:r>
              <w:rPr>
                <w:rFonts w:ascii="Times New Roman" w:hAnsi="Times New Roman" w:cs="Times New Roman"/>
                <w:bCs/>
              </w:rPr>
              <w:t>by the end of 2</w:t>
            </w:r>
            <w:r w:rsidRPr="00D47FE7">
              <w:rPr>
                <w:rFonts w:ascii="Times New Roman" w:hAnsi="Times New Roman" w:cs="Times New Roman"/>
                <w:bCs/>
                <w:vertAlign w:val="superscript"/>
              </w:rPr>
              <w:t>nd</w:t>
            </w:r>
            <w:r>
              <w:rPr>
                <w:rFonts w:ascii="Times New Roman" w:hAnsi="Times New Roman" w:cs="Times New Roman"/>
                <w:bCs/>
              </w:rPr>
              <w:t xml:space="preserve"> week of the contract  </w:t>
            </w:r>
          </w:p>
        </w:tc>
        <w:tc>
          <w:tcPr>
            <w:tcW w:w="1217" w:type="dxa"/>
          </w:tcPr>
          <w:p w14:paraId="6F3FA162" w14:textId="77777777" w:rsidR="00C1018B" w:rsidRPr="00867C5F" w:rsidRDefault="00C1018B" w:rsidP="00867C5F">
            <w:pPr>
              <w:spacing w:line="276" w:lineRule="auto"/>
              <w:jc w:val="both"/>
              <w:rPr>
                <w:lang w:val="en-US"/>
              </w:rPr>
            </w:pPr>
            <w:r w:rsidRPr="00867C5F">
              <w:rPr>
                <w:lang w:val="en-US"/>
              </w:rPr>
              <w:t>10%</w:t>
            </w:r>
          </w:p>
        </w:tc>
      </w:tr>
      <w:tr w:rsidR="00C1018B" w:rsidRPr="00867C5F" w14:paraId="2D81F4A6" w14:textId="77777777" w:rsidTr="006F76DC">
        <w:tc>
          <w:tcPr>
            <w:tcW w:w="3747" w:type="dxa"/>
          </w:tcPr>
          <w:p w14:paraId="02236B4B" w14:textId="77777777" w:rsidR="00C1018B" w:rsidRPr="00867C5F" w:rsidRDefault="00A0442C" w:rsidP="00867C5F">
            <w:pPr>
              <w:pStyle w:val="ListParagraph"/>
              <w:numPr>
                <w:ilvl w:val="0"/>
                <w:numId w:val="1"/>
              </w:numPr>
              <w:spacing w:after="0" w:line="276" w:lineRule="auto"/>
              <w:ind w:left="245" w:hanging="245"/>
              <w:contextualSpacing w:val="0"/>
              <w:jc w:val="both"/>
              <w:rPr>
                <w:lang w:val="en-US"/>
              </w:rPr>
            </w:pPr>
            <w:r w:rsidRPr="00867C5F">
              <w:rPr>
                <w:lang w:val="en-US"/>
              </w:rPr>
              <w:t xml:space="preserve">Collect data through desk research, field trips, surveys and interviews conducted with key stakeholders  </w:t>
            </w:r>
          </w:p>
        </w:tc>
        <w:tc>
          <w:tcPr>
            <w:tcW w:w="2610" w:type="dxa"/>
          </w:tcPr>
          <w:p w14:paraId="23D7D378" w14:textId="77777777" w:rsidR="00C1018B" w:rsidRPr="00867C5F" w:rsidRDefault="00A0442C" w:rsidP="00867C5F">
            <w:pPr>
              <w:spacing w:line="276" w:lineRule="auto"/>
              <w:jc w:val="both"/>
              <w:rPr>
                <w:lang w:val="en-US"/>
              </w:rPr>
            </w:pPr>
            <w:r w:rsidRPr="00867C5F">
              <w:rPr>
                <w:lang w:val="en-US"/>
              </w:rPr>
              <w:t>Stock taking for the report preparation completed with market figures, and interviews records</w:t>
            </w:r>
          </w:p>
        </w:tc>
        <w:tc>
          <w:tcPr>
            <w:tcW w:w="1443" w:type="dxa"/>
          </w:tcPr>
          <w:p w14:paraId="29D8776B" w14:textId="7CCE0175" w:rsidR="00C1018B" w:rsidRPr="00867C5F" w:rsidRDefault="00D47FE7" w:rsidP="00D47FE7">
            <w:pPr>
              <w:spacing w:line="276" w:lineRule="auto"/>
              <w:jc w:val="both"/>
              <w:rPr>
                <w:lang w:val="en-US"/>
              </w:rPr>
            </w:pPr>
            <w:r>
              <w:rPr>
                <w:lang w:val="en-US"/>
              </w:rPr>
              <w:t>by the end of the 6</w:t>
            </w:r>
            <w:r w:rsidRPr="00D47FE7">
              <w:rPr>
                <w:vertAlign w:val="superscript"/>
                <w:lang w:val="en-US"/>
              </w:rPr>
              <w:t>th</w:t>
            </w:r>
            <w:r>
              <w:rPr>
                <w:lang w:val="en-US"/>
              </w:rPr>
              <w:t xml:space="preserve">  week of the contract  </w:t>
            </w:r>
          </w:p>
        </w:tc>
        <w:tc>
          <w:tcPr>
            <w:tcW w:w="1217" w:type="dxa"/>
          </w:tcPr>
          <w:p w14:paraId="7069FFA9" w14:textId="77777777" w:rsidR="00C1018B" w:rsidRPr="00867C5F" w:rsidRDefault="00C1018B" w:rsidP="00867C5F">
            <w:pPr>
              <w:spacing w:line="276" w:lineRule="auto"/>
              <w:jc w:val="both"/>
              <w:rPr>
                <w:lang w:val="en-US"/>
              </w:rPr>
            </w:pPr>
            <w:r w:rsidRPr="00867C5F">
              <w:rPr>
                <w:lang w:val="en-US"/>
              </w:rPr>
              <w:t xml:space="preserve">10% </w:t>
            </w:r>
          </w:p>
        </w:tc>
      </w:tr>
      <w:tr w:rsidR="00C1018B" w:rsidRPr="00867C5F" w14:paraId="07A82C15" w14:textId="77777777" w:rsidTr="006F76DC">
        <w:tc>
          <w:tcPr>
            <w:tcW w:w="3747" w:type="dxa"/>
          </w:tcPr>
          <w:p w14:paraId="6D9360B0" w14:textId="77777777" w:rsidR="00C1018B" w:rsidRPr="00867C5F" w:rsidRDefault="00C1018B" w:rsidP="00867C5F">
            <w:pPr>
              <w:pStyle w:val="ListParagraph"/>
              <w:numPr>
                <w:ilvl w:val="0"/>
                <w:numId w:val="1"/>
              </w:numPr>
              <w:spacing w:after="0" w:line="276" w:lineRule="auto"/>
              <w:ind w:left="245" w:hanging="245"/>
              <w:contextualSpacing w:val="0"/>
              <w:jc w:val="both"/>
              <w:rPr>
                <w:lang w:val="en-US"/>
              </w:rPr>
            </w:pPr>
            <w:r w:rsidRPr="00867C5F">
              <w:rPr>
                <w:lang w:val="en-US"/>
              </w:rPr>
              <w:t>Prepare the fir</w:t>
            </w:r>
            <w:r w:rsidR="00A0442C" w:rsidRPr="00867C5F">
              <w:rPr>
                <w:lang w:val="en-US"/>
              </w:rPr>
              <w:t>st draft of the reports</w:t>
            </w:r>
          </w:p>
          <w:p w14:paraId="49F13EB7" w14:textId="77777777" w:rsidR="00C1018B" w:rsidRPr="00867C5F" w:rsidRDefault="00C1018B" w:rsidP="00867C5F">
            <w:pPr>
              <w:pStyle w:val="ListParagraph"/>
              <w:spacing w:line="276" w:lineRule="auto"/>
              <w:ind w:left="245"/>
              <w:contextualSpacing w:val="0"/>
              <w:jc w:val="both"/>
              <w:rPr>
                <w:lang w:val="en-US"/>
              </w:rPr>
            </w:pPr>
          </w:p>
        </w:tc>
        <w:tc>
          <w:tcPr>
            <w:tcW w:w="2610" w:type="dxa"/>
          </w:tcPr>
          <w:p w14:paraId="46FFD935" w14:textId="77777777" w:rsidR="00C1018B" w:rsidRPr="00867C5F" w:rsidRDefault="00A0442C" w:rsidP="00867C5F">
            <w:pPr>
              <w:spacing w:line="276" w:lineRule="auto"/>
              <w:jc w:val="both"/>
              <w:rPr>
                <w:lang w:val="en-US"/>
              </w:rPr>
            </w:pPr>
            <w:r w:rsidRPr="00867C5F">
              <w:rPr>
                <w:lang w:val="en-US"/>
              </w:rPr>
              <w:t>Draft reports available for review by NOU, regional consultant and UNEP</w:t>
            </w:r>
          </w:p>
        </w:tc>
        <w:tc>
          <w:tcPr>
            <w:tcW w:w="1443" w:type="dxa"/>
          </w:tcPr>
          <w:p w14:paraId="603CA137" w14:textId="1B40E651" w:rsidR="00C1018B" w:rsidRPr="00867C5F" w:rsidRDefault="00D47FE7" w:rsidP="0019113A">
            <w:pPr>
              <w:spacing w:line="276" w:lineRule="auto"/>
              <w:jc w:val="both"/>
              <w:rPr>
                <w:lang w:val="en-US"/>
              </w:rPr>
            </w:pPr>
            <w:r>
              <w:rPr>
                <w:lang w:val="en-US"/>
              </w:rPr>
              <w:t xml:space="preserve">by the end of the </w:t>
            </w:r>
            <w:r w:rsidR="0019113A">
              <w:rPr>
                <w:lang w:val="en-US"/>
              </w:rPr>
              <w:t>3</w:t>
            </w:r>
            <w:r w:rsidR="0019113A" w:rsidRPr="0019113A">
              <w:rPr>
                <w:vertAlign w:val="superscript"/>
                <w:lang w:val="en-US"/>
              </w:rPr>
              <w:t>rd</w:t>
            </w:r>
            <w:r w:rsidR="0019113A">
              <w:rPr>
                <w:lang w:val="en-US"/>
              </w:rPr>
              <w:t xml:space="preserve"> month</w:t>
            </w:r>
            <w:r>
              <w:rPr>
                <w:lang w:val="en-US"/>
              </w:rPr>
              <w:t xml:space="preserve">  of the contract </w:t>
            </w:r>
            <w:r w:rsidR="00C1018B" w:rsidRPr="00867C5F">
              <w:rPr>
                <w:lang w:val="en-US"/>
              </w:rPr>
              <w:t xml:space="preserve"> </w:t>
            </w:r>
          </w:p>
        </w:tc>
        <w:tc>
          <w:tcPr>
            <w:tcW w:w="1217" w:type="dxa"/>
          </w:tcPr>
          <w:p w14:paraId="1101A874" w14:textId="77777777" w:rsidR="00C1018B" w:rsidRPr="00867C5F" w:rsidRDefault="00C1018B" w:rsidP="00867C5F">
            <w:pPr>
              <w:spacing w:line="276" w:lineRule="auto"/>
              <w:jc w:val="both"/>
              <w:rPr>
                <w:lang w:val="en-US"/>
              </w:rPr>
            </w:pPr>
            <w:r w:rsidRPr="00867C5F">
              <w:rPr>
                <w:lang w:val="en-US"/>
              </w:rPr>
              <w:t>10%</w:t>
            </w:r>
          </w:p>
        </w:tc>
      </w:tr>
      <w:tr w:rsidR="00C1018B" w:rsidRPr="00867C5F" w14:paraId="3E3BD939" w14:textId="77777777" w:rsidTr="006F76DC">
        <w:tc>
          <w:tcPr>
            <w:tcW w:w="3747" w:type="dxa"/>
          </w:tcPr>
          <w:p w14:paraId="59AFCF1C" w14:textId="77777777" w:rsidR="00C1018B" w:rsidRPr="00867C5F" w:rsidRDefault="00C1018B" w:rsidP="00867C5F">
            <w:pPr>
              <w:pStyle w:val="ListParagraph"/>
              <w:numPr>
                <w:ilvl w:val="0"/>
                <w:numId w:val="1"/>
              </w:numPr>
              <w:spacing w:after="0" w:line="276" w:lineRule="auto"/>
              <w:ind w:left="245" w:hanging="245"/>
              <w:contextualSpacing w:val="0"/>
              <w:jc w:val="both"/>
              <w:rPr>
                <w:lang w:val="en-US"/>
              </w:rPr>
            </w:pPr>
            <w:r w:rsidRPr="00867C5F">
              <w:rPr>
                <w:lang w:val="en-US"/>
              </w:rPr>
              <w:t>Review the draft report</w:t>
            </w:r>
            <w:r w:rsidR="00A0442C" w:rsidRPr="00867C5F">
              <w:rPr>
                <w:lang w:val="en-US"/>
              </w:rPr>
              <w:t>s</w:t>
            </w:r>
            <w:r w:rsidRPr="00867C5F">
              <w:rPr>
                <w:lang w:val="en-US"/>
              </w:rPr>
              <w:t xml:space="preserve"> based on the comments received</w:t>
            </w:r>
          </w:p>
        </w:tc>
        <w:tc>
          <w:tcPr>
            <w:tcW w:w="2610" w:type="dxa"/>
          </w:tcPr>
          <w:p w14:paraId="48A948D4" w14:textId="77777777" w:rsidR="00C1018B" w:rsidRPr="00867C5F" w:rsidRDefault="00C1018B" w:rsidP="00867C5F">
            <w:pPr>
              <w:spacing w:line="276" w:lineRule="auto"/>
              <w:jc w:val="both"/>
              <w:rPr>
                <w:lang w:val="en-US"/>
              </w:rPr>
            </w:pPr>
            <w:r w:rsidRPr="00867C5F">
              <w:rPr>
                <w:lang w:val="en-US"/>
              </w:rPr>
              <w:t>Second draft report</w:t>
            </w:r>
            <w:r w:rsidR="00A0442C" w:rsidRPr="00867C5F">
              <w:rPr>
                <w:lang w:val="en-US"/>
              </w:rPr>
              <w:t>s</w:t>
            </w:r>
            <w:r w:rsidRPr="00867C5F">
              <w:rPr>
                <w:lang w:val="en-US"/>
              </w:rPr>
              <w:t xml:space="preserve"> and draft policy for stakeholder review and consultation (to be sent to meeting participants 5 days in advance) </w:t>
            </w:r>
          </w:p>
        </w:tc>
        <w:tc>
          <w:tcPr>
            <w:tcW w:w="1443" w:type="dxa"/>
          </w:tcPr>
          <w:p w14:paraId="215BB6D2" w14:textId="4414DCB0" w:rsidR="00C1018B" w:rsidRPr="00867C5F" w:rsidRDefault="0019113A" w:rsidP="0019113A">
            <w:pPr>
              <w:spacing w:line="276" w:lineRule="auto"/>
              <w:jc w:val="both"/>
              <w:rPr>
                <w:lang w:val="en-US"/>
              </w:rPr>
            </w:pPr>
            <w:r>
              <w:rPr>
                <w:lang w:val="en-US"/>
              </w:rPr>
              <w:t>By the end of the 15</w:t>
            </w:r>
            <w:r>
              <w:rPr>
                <w:vertAlign w:val="superscript"/>
                <w:lang w:val="en-US"/>
              </w:rPr>
              <w:t xml:space="preserve">th </w:t>
            </w:r>
            <w:r>
              <w:rPr>
                <w:lang w:val="en-US"/>
              </w:rPr>
              <w:t xml:space="preserve">week </w:t>
            </w:r>
            <w:r w:rsidR="00C1018B" w:rsidRPr="00867C5F">
              <w:rPr>
                <w:lang w:val="en-US"/>
              </w:rPr>
              <w:t xml:space="preserve">of the contract </w:t>
            </w:r>
          </w:p>
        </w:tc>
        <w:tc>
          <w:tcPr>
            <w:tcW w:w="1217" w:type="dxa"/>
          </w:tcPr>
          <w:p w14:paraId="56816CE8" w14:textId="77777777" w:rsidR="00C1018B" w:rsidRPr="00867C5F" w:rsidRDefault="00C1018B" w:rsidP="00867C5F">
            <w:pPr>
              <w:spacing w:line="276" w:lineRule="auto"/>
              <w:jc w:val="both"/>
              <w:rPr>
                <w:lang w:val="en-US"/>
              </w:rPr>
            </w:pPr>
            <w:r w:rsidRPr="00867C5F">
              <w:rPr>
                <w:lang w:val="en-US"/>
              </w:rPr>
              <w:t>10%</w:t>
            </w:r>
          </w:p>
        </w:tc>
      </w:tr>
      <w:tr w:rsidR="00C1018B" w:rsidRPr="00867C5F" w14:paraId="2A3A84D4" w14:textId="77777777" w:rsidTr="006F76DC">
        <w:tc>
          <w:tcPr>
            <w:tcW w:w="3747" w:type="dxa"/>
          </w:tcPr>
          <w:p w14:paraId="19092A7D" w14:textId="6F631836" w:rsidR="00C1018B" w:rsidRPr="00867C5F" w:rsidRDefault="00C1018B" w:rsidP="00867C5F">
            <w:pPr>
              <w:pStyle w:val="ListParagraph"/>
              <w:numPr>
                <w:ilvl w:val="0"/>
                <w:numId w:val="1"/>
              </w:numPr>
              <w:spacing w:after="0" w:line="276" w:lineRule="auto"/>
              <w:ind w:left="245" w:hanging="245"/>
              <w:contextualSpacing w:val="0"/>
              <w:jc w:val="both"/>
              <w:rPr>
                <w:lang w:val="en-US"/>
              </w:rPr>
            </w:pPr>
            <w:r w:rsidRPr="00867C5F">
              <w:rPr>
                <w:lang w:val="en-US"/>
              </w:rPr>
              <w:t xml:space="preserve">Conduct the first stakeholder consultation to review the preliminary findings of the report </w:t>
            </w:r>
            <w:r w:rsidR="00A0442C" w:rsidRPr="00867C5F">
              <w:rPr>
                <w:lang w:val="en-US"/>
              </w:rPr>
              <w:t>to</w:t>
            </w:r>
            <w:r w:rsidR="0019113A">
              <w:rPr>
                <w:lang w:val="en-US"/>
              </w:rPr>
              <w:t xml:space="preserve"> </w:t>
            </w:r>
            <w:r w:rsidRPr="00867C5F">
              <w:rPr>
                <w:lang w:val="en-US"/>
              </w:rPr>
              <w:t xml:space="preserve">identify actionable recommendations </w:t>
            </w:r>
          </w:p>
        </w:tc>
        <w:tc>
          <w:tcPr>
            <w:tcW w:w="2610" w:type="dxa"/>
          </w:tcPr>
          <w:p w14:paraId="0FAFBB87" w14:textId="77777777" w:rsidR="00C1018B" w:rsidRPr="00867C5F" w:rsidRDefault="00C1018B" w:rsidP="00867C5F">
            <w:pPr>
              <w:spacing w:line="276" w:lineRule="auto"/>
              <w:jc w:val="both"/>
              <w:rPr>
                <w:lang w:val="en-US"/>
              </w:rPr>
            </w:pPr>
            <w:r w:rsidRPr="00867C5F">
              <w:rPr>
                <w:lang w:val="en-US"/>
              </w:rPr>
              <w:t xml:space="preserve">Meeting report with the summary of comments with recommendations </w:t>
            </w:r>
          </w:p>
        </w:tc>
        <w:tc>
          <w:tcPr>
            <w:tcW w:w="1443" w:type="dxa"/>
          </w:tcPr>
          <w:p w14:paraId="63B9F3C5" w14:textId="508B643E" w:rsidR="00C1018B" w:rsidRPr="00867C5F" w:rsidRDefault="0019113A" w:rsidP="0019113A">
            <w:pPr>
              <w:spacing w:line="276" w:lineRule="auto"/>
              <w:jc w:val="both"/>
              <w:rPr>
                <w:lang w:val="en-US"/>
              </w:rPr>
            </w:pPr>
            <w:r>
              <w:rPr>
                <w:lang w:val="en-US"/>
              </w:rPr>
              <w:t>By the end of the 17</w:t>
            </w:r>
            <w:r>
              <w:rPr>
                <w:vertAlign w:val="superscript"/>
                <w:lang w:val="en-US"/>
              </w:rPr>
              <w:t xml:space="preserve">th </w:t>
            </w:r>
            <w:r>
              <w:rPr>
                <w:lang w:val="en-US"/>
              </w:rPr>
              <w:t xml:space="preserve">week </w:t>
            </w:r>
            <w:r w:rsidRPr="00867C5F">
              <w:rPr>
                <w:lang w:val="en-US"/>
              </w:rPr>
              <w:t>of the contract</w:t>
            </w:r>
          </w:p>
        </w:tc>
        <w:tc>
          <w:tcPr>
            <w:tcW w:w="1217" w:type="dxa"/>
          </w:tcPr>
          <w:p w14:paraId="6FC9C293" w14:textId="77777777" w:rsidR="00C1018B" w:rsidRPr="00867C5F" w:rsidRDefault="006F76DC" w:rsidP="00867C5F">
            <w:pPr>
              <w:spacing w:line="276" w:lineRule="auto"/>
              <w:jc w:val="both"/>
              <w:rPr>
                <w:lang w:val="en-US"/>
              </w:rPr>
            </w:pPr>
            <w:r w:rsidRPr="00867C5F">
              <w:rPr>
                <w:lang w:val="en-US"/>
              </w:rPr>
              <w:t>5</w:t>
            </w:r>
            <w:r w:rsidR="00C1018B" w:rsidRPr="00867C5F">
              <w:rPr>
                <w:lang w:val="en-US"/>
              </w:rPr>
              <w:t>%</w:t>
            </w:r>
          </w:p>
        </w:tc>
      </w:tr>
      <w:tr w:rsidR="00C1018B" w:rsidRPr="00867C5F" w14:paraId="157F9117" w14:textId="77777777" w:rsidTr="006F76DC">
        <w:tc>
          <w:tcPr>
            <w:tcW w:w="3747" w:type="dxa"/>
          </w:tcPr>
          <w:p w14:paraId="22068392" w14:textId="77777777" w:rsidR="00C1018B" w:rsidRPr="00867C5F" w:rsidRDefault="00A0442C" w:rsidP="00867C5F">
            <w:pPr>
              <w:pStyle w:val="ListParagraph"/>
              <w:numPr>
                <w:ilvl w:val="0"/>
                <w:numId w:val="1"/>
              </w:numPr>
              <w:spacing w:after="0" w:line="276" w:lineRule="auto"/>
              <w:ind w:left="245" w:hanging="245"/>
              <w:contextualSpacing w:val="0"/>
              <w:jc w:val="both"/>
              <w:rPr>
                <w:lang w:val="en-US"/>
              </w:rPr>
            </w:pPr>
            <w:r w:rsidRPr="00867C5F">
              <w:rPr>
                <w:lang w:val="en-US"/>
              </w:rPr>
              <w:t>Revise the draft reports based on the stakeholders’ comments</w:t>
            </w:r>
          </w:p>
        </w:tc>
        <w:tc>
          <w:tcPr>
            <w:tcW w:w="2610" w:type="dxa"/>
          </w:tcPr>
          <w:p w14:paraId="6EF2479C" w14:textId="77777777" w:rsidR="00C1018B" w:rsidRPr="00867C5F" w:rsidRDefault="00C1018B" w:rsidP="00867C5F">
            <w:pPr>
              <w:spacing w:line="276" w:lineRule="auto"/>
              <w:jc w:val="both"/>
              <w:rPr>
                <w:lang w:val="en-US"/>
              </w:rPr>
            </w:pPr>
            <w:r w:rsidRPr="00867C5F">
              <w:rPr>
                <w:lang w:val="en-US"/>
              </w:rPr>
              <w:t>Third draft of the report and policy for review by NOU and UNEP</w:t>
            </w:r>
          </w:p>
        </w:tc>
        <w:tc>
          <w:tcPr>
            <w:tcW w:w="1443" w:type="dxa"/>
          </w:tcPr>
          <w:p w14:paraId="5FB22820" w14:textId="624D0F6C" w:rsidR="00C1018B" w:rsidRPr="00867C5F" w:rsidRDefault="0019113A" w:rsidP="0019113A">
            <w:pPr>
              <w:spacing w:line="276" w:lineRule="auto"/>
              <w:jc w:val="both"/>
              <w:rPr>
                <w:lang w:val="en-US"/>
              </w:rPr>
            </w:pPr>
            <w:r>
              <w:rPr>
                <w:lang w:val="en-US"/>
              </w:rPr>
              <w:t>By the end of the 18</w:t>
            </w:r>
            <w:r>
              <w:rPr>
                <w:vertAlign w:val="superscript"/>
                <w:lang w:val="en-US"/>
              </w:rPr>
              <w:t xml:space="preserve">th </w:t>
            </w:r>
            <w:r>
              <w:rPr>
                <w:lang w:val="en-US"/>
              </w:rPr>
              <w:t xml:space="preserve">week </w:t>
            </w:r>
            <w:r w:rsidRPr="00867C5F">
              <w:rPr>
                <w:lang w:val="en-US"/>
              </w:rPr>
              <w:t>of the contract</w:t>
            </w:r>
          </w:p>
        </w:tc>
        <w:tc>
          <w:tcPr>
            <w:tcW w:w="1217" w:type="dxa"/>
          </w:tcPr>
          <w:p w14:paraId="50BA4896" w14:textId="77777777" w:rsidR="00C1018B" w:rsidRPr="00867C5F" w:rsidRDefault="00C1018B" w:rsidP="00867C5F">
            <w:pPr>
              <w:spacing w:line="276" w:lineRule="auto"/>
              <w:jc w:val="both"/>
              <w:rPr>
                <w:lang w:val="en-US"/>
              </w:rPr>
            </w:pPr>
            <w:r w:rsidRPr="00867C5F">
              <w:rPr>
                <w:lang w:val="en-US"/>
              </w:rPr>
              <w:t>10%</w:t>
            </w:r>
          </w:p>
        </w:tc>
      </w:tr>
      <w:tr w:rsidR="00C1018B" w:rsidRPr="00867C5F" w14:paraId="511CE0C8" w14:textId="77777777" w:rsidTr="006F76DC">
        <w:tc>
          <w:tcPr>
            <w:tcW w:w="3747" w:type="dxa"/>
          </w:tcPr>
          <w:p w14:paraId="59EDD6BA" w14:textId="77777777" w:rsidR="00C1018B" w:rsidRPr="00867C5F" w:rsidRDefault="00C1018B" w:rsidP="00867C5F">
            <w:pPr>
              <w:pStyle w:val="ListParagraph"/>
              <w:numPr>
                <w:ilvl w:val="0"/>
                <w:numId w:val="1"/>
              </w:numPr>
              <w:spacing w:after="0" w:line="276" w:lineRule="auto"/>
              <w:ind w:left="245" w:hanging="245"/>
              <w:contextualSpacing w:val="0"/>
              <w:jc w:val="both"/>
              <w:rPr>
                <w:lang w:val="en-US"/>
              </w:rPr>
            </w:pPr>
            <w:r w:rsidRPr="00867C5F">
              <w:rPr>
                <w:lang w:val="en-US"/>
              </w:rPr>
              <w:lastRenderedPageBreak/>
              <w:t xml:space="preserve">Revise the draft report based on the comments received </w:t>
            </w:r>
          </w:p>
        </w:tc>
        <w:tc>
          <w:tcPr>
            <w:tcW w:w="2610" w:type="dxa"/>
          </w:tcPr>
          <w:p w14:paraId="14538054" w14:textId="77777777" w:rsidR="00C1018B" w:rsidRPr="00867C5F" w:rsidRDefault="00C1018B" w:rsidP="00867C5F">
            <w:pPr>
              <w:spacing w:line="276" w:lineRule="auto"/>
              <w:jc w:val="both"/>
              <w:rPr>
                <w:lang w:val="en-US"/>
              </w:rPr>
            </w:pPr>
            <w:r w:rsidRPr="00867C5F">
              <w:rPr>
                <w:lang w:val="en-US"/>
              </w:rPr>
              <w:t>Final draft of the report</w:t>
            </w:r>
            <w:r w:rsidR="00A0442C" w:rsidRPr="00867C5F">
              <w:rPr>
                <w:lang w:val="en-US"/>
              </w:rPr>
              <w:t>s</w:t>
            </w:r>
            <w:r w:rsidRPr="00867C5F">
              <w:rPr>
                <w:lang w:val="en-US"/>
              </w:rPr>
              <w:t xml:space="preserve"> </w:t>
            </w:r>
          </w:p>
        </w:tc>
        <w:tc>
          <w:tcPr>
            <w:tcW w:w="1443" w:type="dxa"/>
          </w:tcPr>
          <w:p w14:paraId="626ED96D" w14:textId="5E78AC8F" w:rsidR="00C1018B" w:rsidRPr="00867C5F" w:rsidRDefault="0019113A" w:rsidP="0019113A">
            <w:pPr>
              <w:spacing w:line="276" w:lineRule="auto"/>
              <w:jc w:val="both"/>
              <w:rPr>
                <w:lang w:val="en-US"/>
              </w:rPr>
            </w:pPr>
            <w:r>
              <w:rPr>
                <w:lang w:val="en-US"/>
              </w:rPr>
              <w:t>By the end of the 19</w:t>
            </w:r>
            <w:r>
              <w:rPr>
                <w:vertAlign w:val="superscript"/>
                <w:lang w:val="en-US"/>
              </w:rPr>
              <w:t xml:space="preserve">th </w:t>
            </w:r>
            <w:r>
              <w:rPr>
                <w:lang w:val="en-US"/>
              </w:rPr>
              <w:t xml:space="preserve">week </w:t>
            </w:r>
            <w:r w:rsidRPr="00867C5F">
              <w:rPr>
                <w:lang w:val="en-US"/>
              </w:rPr>
              <w:t>of the contract</w:t>
            </w:r>
          </w:p>
        </w:tc>
        <w:tc>
          <w:tcPr>
            <w:tcW w:w="1217" w:type="dxa"/>
          </w:tcPr>
          <w:p w14:paraId="51980C4E" w14:textId="77777777" w:rsidR="00C1018B" w:rsidRPr="00867C5F" w:rsidRDefault="006F76DC" w:rsidP="00867C5F">
            <w:pPr>
              <w:spacing w:line="276" w:lineRule="auto"/>
              <w:jc w:val="both"/>
              <w:rPr>
                <w:lang w:val="en-US"/>
              </w:rPr>
            </w:pPr>
            <w:r w:rsidRPr="00867C5F">
              <w:rPr>
                <w:lang w:val="en-US"/>
              </w:rPr>
              <w:t>1</w:t>
            </w:r>
            <w:r w:rsidR="00C1018B" w:rsidRPr="00867C5F">
              <w:rPr>
                <w:lang w:val="en-US"/>
              </w:rPr>
              <w:t>0%</w:t>
            </w:r>
          </w:p>
        </w:tc>
      </w:tr>
      <w:tr w:rsidR="00C1018B" w:rsidRPr="00867C5F" w14:paraId="30F94767" w14:textId="77777777" w:rsidTr="006F76DC">
        <w:tc>
          <w:tcPr>
            <w:tcW w:w="3747" w:type="dxa"/>
          </w:tcPr>
          <w:p w14:paraId="5BE82754" w14:textId="77777777" w:rsidR="00C1018B" w:rsidRPr="00867C5F" w:rsidRDefault="00C1018B" w:rsidP="00867C5F">
            <w:pPr>
              <w:pStyle w:val="ListParagraph"/>
              <w:numPr>
                <w:ilvl w:val="0"/>
                <w:numId w:val="1"/>
              </w:numPr>
              <w:spacing w:after="0" w:line="276" w:lineRule="auto"/>
              <w:contextualSpacing w:val="0"/>
              <w:jc w:val="both"/>
              <w:rPr>
                <w:lang w:val="en-US"/>
              </w:rPr>
            </w:pPr>
            <w:bookmarkStart w:id="3" w:name="_Hlk535930292"/>
            <w:r w:rsidRPr="00867C5F">
              <w:rPr>
                <w:lang w:val="en-US"/>
              </w:rPr>
              <w:t>Conduct a validation and dissemination of the report</w:t>
            </w:r>
            <w:r w:rsidR="00A0442C" w:rsidRPr="00867C5F">
              <w:rPr>
                <w:lang w:val="en-US"/>
              </w:rPr>
              <w:t>s</w:t>
            </w:r>
            <w:r w:rsidRPr="00867C5F">
              <w:rPr>
                <w:lang w:val="en-US"/>
              </w:rPr>
              <w:t xml:space="preserve"> </w:t>
            </w:r>
          </w:p>
        </w:tc>
        <w:tc>
          <w:tcPr>
            <w:tcW w:w="2610" w:type="dxa"/>
          </w:tcPr>
          <w:p w14:paraId="7439B713" w14:textId="77777777" w:rsidR="00C1018B" w:rsidRPr="00867C5F" w:rsidRDefault="00A0442C" w:rsidP="00867C5F">
            <w:pPr>
              <w:spacing w:line="276" w:lineRule="auto"/>
              <w:jc w:val="both"/>
              <w:rPr>
                <w:lang w:val="en-US"/>
              </w:rPr>
            </w:pPr>
            <w:r w:rsidRPr="00867C5F">
              <w:rPr>
                <w:lang w:val="en-US"/>
              </w:rPr>
              <w:t xml:space="preserve">Reports </w:t>
            </w:r>
            <w:r w:rsidR="00C1018B" w:rsidRPr="00867C5F">
              <w:rPr>
                <w:lang w:val="en-US"/>
              </w:rPr>
              <w:t xml:space="preserve">validated, disseminated, </w:t>
            </w:r>
          </w:p>
        </w:tc>
        <w:tc>
          <w:tcPr>
            <w:tcW w:w="1443" w:type="dxa"/>
          </w:tcPr>
          <w:p w14:paraId="653153E1" w14:textId="1EA3087F" w:rsidR="00C1018B" w:rsidRPr="00867C5F" w:rsidRDefault="0019113A" w:rsidP="0019113A">
            <w:pPr>
              <w:spacing w:line="276" w:lineRule="auto"/>
              <w:jc w:val="both"/>
              <w:rPr>
                <w:lang w:val="en-US"/>
              </w:rPr>
            </w:pPr>
            <w:r>
              <w:rPr>
                <w:lang w:val="en-US"/>
              </w:rPr>
              <w:t>By the end of the 4</w:t>
            </w:r>
            <w:r w:rsidRPr="0019113A">
              <w:rPr>
                <w:vertAlign w:val="superscript"/>
                <w:lang w:val="en-US"/>
              </w:rPr>
              <w:t>th</w:t>
            </w:r>
            <w:r>
              <w:rPr>
                <w:lang w:val="en-US"/>
              </w:rPr>
              <w:t xml:space="preserve"> month</w:t>
            </w:r>
            <w:r>
              <w:rPr>
                <w:vertAlign w:val="superscript"/>
                <w:lang w:val="en-US"/>
              </w:rPr>
              <w:t xml:space="preserve"> </w:t>
            </w:r>
            <w:r w:rsidRPr="00867C5F">
              <w:rPr>
                <w:lang w:val="en-US"/>
              </w:rPr>
              <w:t>of the contract</w:t>
            </w:r>
          </w:p>
        </w:tc>
        <w:tc>
          <w:tcPr>
            <w:tcW w:w="1217" w:type="dxa"/>
          </w:tcPr>
          <w:p w14:paraId="306BC1DF" w14:textId="77777777" w:rsidR="00C1018B" w:rsidRPr="00867C5F" w:rsidRDefault="006F76DC" w:rsidP="00867C5F">
            <w:pPr>
              <w:spacing w:line="276" w:lineRule="auto"/>
              <w:jc w:val="both"/>
              <w:rPr>
                <w:lang w:val="en-US"/>
              </w:rPr>
            </w:pPr>
            <w:r w:rsidRPr="00867C5F">
              <w:rPr>
                <w:lang w:val="en-US"/>
              </w:rPr>
              <w:t>1</w:t>
            </w:r>
            <w:r w:rsidR="00C1018B" w:rsidRPr="00867C5F">
              <w:rPr>
                <w:lang w:val="en-US"/>
              </w:rPr>
              <w:t>0%</w:t>
            </w:r>
          </w:p>
        </w:tc>
      </w:tr>
      <w:tr w:rsidR="006F76DC" w:rsidRPr="00867C5F" w14:paraId="5F416200" w14:textId="77777777" w:rsidTr="006F76DC">
        <w:tc>
          <w:tcPr>
            <w:tcW w:w="3747" w:type="dxa"/>
          </w:tcPr>
          <w:p w14:paraId="66350784" w14:textId="77777777" w:rsidR="006F76DC" w:rsidRPr="00867C5F" w:rsidRDefault="006F76DC" w:rsidP="00867C5F">
            <w:pPr>
              <w:pStyle w:val="ListParagraph"/>
              <w:numPr>
                <w:ilvl w:val="0"/>
                <w:numId w:val="1"/>
              </w:numPr>
              <w:spacing w:after="0" w:line="276" w:lineRule="auto"/>
              <w:contextualSpacing w:val="0"/>
              <w:jc w:val="both"/>
              <w:rPr>
                <w:lang w:val="en-US"/>
              </w:rPr>
            </w:pPr>
            <w:r w:rsidRPr="00867C5F">
              <w:rPr>
                <w:lang w:val="en-US"/>
              </w:rPr>
              <w:t xml:space="preserve">Identify fisheries </w:t>
            </w:r>
            <w:r w:rsidRPr="00867C5F">
              <w:t xml:space="preserve">fisheries, food processing, servicing sector </w:t>
            </w:r>
            <w:proofErr w:type="gramStart"/>
            <w:r w:rsidRPr="00867C5F">
              <w:t>and  tourism</w:t>
            </w:r>
            <w:proofErr w:type="gramEnd"/>
            <w:r w:rsidRPr="00867C5F">
              <w:t xml:space="preserve"> sector</w:t>
            </w:r>
            <w:r w:rsidRPr="00867C5F">
              <w:rPr>
                <w:color w:val="000000"/>
                <w:lang w:eastAsia="ko-KR"/>
              </w:rPr>
              <w:t xml:space="preserve"> Companies to collaborate </w:t>
            </w:r>
            <w:r w:rsidRPr="00867C5F">
              <w:rPr>
                <w:lang w:val="en-US"/>
              </w:rPr>
              <w:t>on the internal plan based on previous discussions, surveys, interviews and workshops.</w:t>
            </w:r>
          </w:p>
        </w:tc>
        <w:tc>
          <w:tcPr>
            <w:tcW w:w="2610" w:type="dxa"/>
          </w:tcPr>
          <w:p w14:paraId="1B6E4FA3" w14:textId="77777777" w:rsidR="006F76DC" w:rsidRPr="00867C5F" w:rsidRDefault="006F76DC" w:rsidP="00867C5F">
            <w:pPr>
              <w:spacing w:line="276" w:lineRule="auto"/>
              <w:jc w:val="both"/>
              <w:rPr>
                <w:lang w:val="en-US"/>
              </w:rPr>
            </w:pPr>
            <w:r w:rsidRPr="00867C5F">
              <w:rPr>
                <w:lang w:val="en-US" w:eastAsia="ko-KR"/>
              </w:rPr>
              <w:t>List of companies to assist</w:t>
            </w:r>
          </w:p>
        </w:tc>
        <w:tc>
          <w:tcPr>
            <w:tcW w:w="1443" w:type="dxa"/>
          </w:tcPr>
          <w:p w14:paraId="71F1DD47" w14:textId="4A680501" w:rsidR="006F76DC" w:rsidRPr="00867C5F" w:rsidRDefault="0019113A" w:rsidP="00867C5F">
            <w:pPr>
              <w:spacing w:line="276" w:lineRule="auto"/>
              <w:jc w:val="both"/>
              <w:rPr>
                <w:lang w:val="en-US"/>
              </w:rPr>
            </w:pPr>
            <w:r>
              <w:rPr>
                <w:lang w:val="en-US"/>
              </w:rPr>
              <w:t>By the end of the 4</w:t>
            </w:r>
            <w:r w:rsidRPr="0019113A">
              <w:rPr>
                <w:vertAlign w:val="superscript"/>
                <w:lang w:val="en-US"/>
              </w:rPr>
              <w:t>th</w:t>
            </w:r>
            <w:r>
              <w:rPr>
                <w:lang w:val="en-US"/>
              </w:rPr>
              <w:t xml:space="preserve"> month</w:t>
            </w:r>
            <w:r>
              <w:rPr>
                <w:vertAlign w:val="superscript"/>
                <w:lang w:val="en-US"/>
              </w:rPr>
              <w:t xml:space="preserve"> </w:t>
            </w:r>
            <w:r w:rsidRPr="00867C5F">
              <w:rPr>
                <w:lang w:val="en-US"/>
              </w:rPr>
              <w:t>of the contract</w:t>
            </w:r>
          </w:p>
        </w:tc>
        <w:tc>
          <w:tcPr>
            <w:tcW w:w="1217" w:type="dxa"/>
          </w:tcPr>
          <w:p w14:paraId="66C2EE6B" w14:textId="44F04882" w:rsidR="006F76DC" w:rsidRPr="00867C5F" w:rsidRDefault="0019113A" w:rsidP="00867C5F">
            <w:pPr>
              <w:spacing w:line="276" w:lineRule="auto"/>
              <w:jc w:val="both"/>
              <w:rPr>
                <w:lang w:val="en-US"/>
              </w:rPr>
            </w:pPr>
            <w:r>
              <w:rPr>
                <w:lang w:val="en-US"/>
              </w:rPr>
              <w:t>5</w:t>
            </w:r>
            <w:r w:rsidR="006F76DC" w:rsidRPr="00867C5F">
              <w:rPr>
                <w:lang w:val="en-US"/>
              </w:rPr>
              <w:t>%</w:t>
            </w:r>
          </w:p>
        </w:tc>
      </w:tr>
      <w:tr w:rsidR="006F76DC" w:rsidRPr="00867C5F" w14:paraId="1D3D25F9" w14:textId="77777777" w:rsidTr="006F76DC">
        <w:tc>
          <w:tcPr>
            <w:tcW w:w="3747" w:type="dxa"/>
          </w:tcPr>
          <w:p w14:paraId="6A597FC0" w14:textId="77777777" w:rsidR="006F76DC" w:rsidRPr="00867C5F" w:rsidRDefault="006F76DC" w:rsidP="00867C5F">
            <w:pPr>
              <w:pStyle w:val="ListParagraph"/>
              <w:numPr>
                <w:ilvl w:val="0"/>
                <w:numId w:val="1"/>
              </w:numPr>
              <w:spacing w:after="0" w:line="276" w:lineRule="auto"/>
              <w:contextualSpacing w:val="0"/>
              <w:jc w:val="both"/>
              <w:rPr>
                <w:lang w:val="en-US"/>
              </w:rPr>
            </w:pPr>
            <w:r w:rsidRPr="00867C5F">
              <w:rPr>
                <w:lang w:val="en-US" w:eastAsia="ko-KR"/>
              </w:rPr>
              <w:t>Hold a workshop to discuss and develop the draft internal plans with the companies</w:t>
            </w:r>
          </w:p>
        </w:tc>
        <w:tc>
          <w:tcPr>
            <w:tcW w:w="2610" w:type="dxa"/>
          </w:tcPr>
          <w:p w14:paraId="0686DC38" w14:textId="77777777" w:rsidR="006F76DC" w:rsidRPr="00867C5F" w:rsidRDefault="006F76DC" w:rsidP="00867C5F">
            <w:pPr>
              <w:spacing w:line="276" w:lineRule="auto"/>
              <w:jc w:val="both"/>
              <w:rPr>
                <w:lang w:val="en-US"/>
              </w:rPr>
            </w:pPr>
            <w:r w:rsidRPr="00867C5F">
              <w:rPr>
                <w:lang w:val="en-US" w:eastAsia="ko-KR"/>
              </w:rPr>
              <w:t>Workshop</w:t>
            </w:r>
          </w:p>
        </w:tc>
        <w:tc>
          <w:tcPr>
            <w:tcW w:w="1443" w:type="dxa"/>
          </w:tcPr>
          <w:p w14:paraId="7EBB004B" w14:textId="427ABD31" w:rsidR="006F76DC" w:rsidRPr="00867C5F" w:rsidRDefault="0019113A" w:rsidP="0019113A">
            <w:pPr>
              <w:spacing w:line="276" w:lineRule="auto"/>
              <w:jc w:val="both"/>
              <w:rPr>
                <w:lang w:val="en-US"/>
              </w:rPr>
            </w:pPr>
            <w:r>
              <w:rPr>
                <w:lang w:val="en-US"/>
              </w:rPr>
              <w:t xml:space="preserve">By the end of the 20th week of the contract </w:t>
            </w:r>
            <w:r w:rsidR="006F76DC" w:rsidRPr="00867C5F">
              <w:rPr>
                <w:lang w:val="en-US"/>
              </w:rPr>
              <w:t xml:space="preserve">  </w:t>
            </w:r>
          </w:p>
        </w:tc>
        <w:tc>
          <w:tcPr>
            <w:tcW w:w="1217" w:type="dxa"/>
          </w:tcPr>
          <w:p w14:paraId="6707470A" w14:textId="5A56B2A7" w:rsidR="006F76DC" w:rsidRPr="00867C5F" w:rsidRDefault="0019113A" w:rsidP="00867C5F">
            <w:pPr>
              <w:spacing w:line="276" w:lineRule="auto"/>
              <w:jc w:val="both"/>
              <w:rPr>
                <w:lang w:val="en-US"/>
              </w:rPr>
            </w:pPr>
            <w:r>
              <w:rPr>
                <w:lang w:val="en-US"/>
              </w:rPr>
              <w:t>10</w:t>
            </w:r>
            <w:r w:rsidR="006F76DC" w:rsidRPr="00867C5F">
              <w:rPr>
                <w:lang w:val="en-US"/>
              </w:rPr>
              <w:t>%</w:t>
            </w:r>
          </w:p>
        </w:tc>
      </w:tr>
      <w:tr w:rsidR="006F76DC" w:rsidRPr="00867C5F" w14:paraId="00FACF28" w14:textId="77777777" w:rsidTr="006F76DC">
        <w:tc>
          <w:tcPr>
            <w:tcW w:w="3747" w:type="dxa"/>
          </w:tcPr>
          <w:p w14:paraId="4DE6850B" w14:textId="77777777" w:rsidR="006F76DC" w:rsidRPr="00867C5F" w:rsidRDefault="006F76DC" w:rsidP="00867C5F">
            <w:pPr>
              <w:pStyle w:val="ListParagraph"/>
              <w:numPr>
                <w:ilvl w:val="0"/>
                <w:numId w:val="1"/>
              </w:numPr>
              <w:spacing w:after="0" w:line="276" w:lineRule="auto"/>
              <w:contextualSpacing w:val="0"/>
              <w:jc w:val="both"/>
              <w:rPr>
                <w:lang w:val="en-US"/>
              </w:rPr>
            </w:pPr>
            <w:r w:rsidRPr="00867C5F">
              <w:rPr>
                <w:lang w:val="en-US" w:eastAsia="ko-KR"/>
              </w:rPr>
              <w:t>Assist the companies to develop the final plans for transition to low GWP alternatives.</w:t>
            </w:r>
          </w:p>
        </w:tc>
        <w:tc>
          <w:tcPr>
            <w:tcW w:w="2610" w:type="dxa"/>
          </w:tcPr>
          <w:p w14:paraId="1F8ACAB1" w14:textId="77777777" w:rsidR="006F76DC" w:rsidRPr="00867C5F" w:rsidRDefault="006F76DC" w:rsidP="00867C5F">
            <w:pPr>
              <w:spacing w:line="276" w:lineRule="auto"/>
              <w:jc w:val="both"/>
              <w:rPr>
                <w:lang w:val="en-US"/>
              </w:rPr>
            </w:pPr>
            <w:r w:rsidRPr="00867C5F">
              <w:rPr>
                <w:lang w:val="en-US" w:eastAsia="ko-KR"/>
              </w:rPr>
              <w:t>Final plans agreed by CEOs.</w:t>
            </w:r>
          </w:p>
        </w:tc>
        <w:tc>
          <w:tcPr>
            <w:tcW w:w="1443" w:type="dxa"/>
          </w:tcPr>
          <w:p w14:paraId="2A8EBE05" w14:textId="4B8A2D00" w:rsidR="006F76DC" w:rsidRPr="00867C5F" w:rsidRDefault="0019113A" w:rsidP="0019113A">
            <w:pPr>
              <w:spacing w:line="276" w:lineRule="auto"/>
              <w:jc w:val="both"/>
              <w:rPr>
                <w:lang w:val="en-US"/>
              </w:rPr>
            </w:pPr>
            <w:r>
              <w:rPr>
                <w:lang w:val="en-US"/>
              </w:rPr>
              <w:t>By the end of the 5</w:t>
            </w:r>
            <w:r w:rsidRPr="0019113A">
              <w:rPr>
                <w:vertAlign w:val="superscript"/>
                <w:lang w:val="en-US"/>
              </w:rPr>
              <w:t>th</w:t>
            </w:r>
            <w:r>
              <w:rPr>
                <w:lang w:val="en-US"/>
              </w:rPr>
              <w:t xml:space="preserve"> month</w:t>
            </w:r>
            <w:r>
              <w:rPr>
                <w:vertAlign w:val="superscript"/>
                <w:lang w:val="en-US"/>
              </w:rPr>
              <w:t xml:space="preserve"> </w:t>
            </w:r>
            <w:r w:rsidRPr="00867C5F">
              <w:rPr>
                <w:lang w:val="en-US"/>
              </w:rPr>
              <w:t>of the contract</w:t>
            </w:r>
          </w:p>
        </w:tc>
        <w:tc>
          <w:tcPr>
            <w:tcW w:w="1217" w:type="dxa"/>
          </w:tcPr>
          <w:p w14:paraId="411C97DD" w14:textId="77777777" w:rsidR="006F76DC" w:rsidRPr="00867C5F" w:rsidRDefault="006F76DC" w:rsidP="00867C5F">
            <w:pPr>
              <w:spacing w:line="276" w:lineRule="auto"/>
              <w:jc w:val="both"/>
              <w:rPr>
                <w:lang w:val="en-US"/>
              </w:rPr>
            </w:pPr>
            <w:r w:rsidRPr="00867C5F">
              <w:rPr>
                <w:lang w:val="en-US"/>
              </w:rPr>
              <w:t>10%</w:t>
            </w:r>
          </w:p>
        </w:tc>
      </w:tr>
      <w:bookmarkEnd w:id="3"/>
    </w:tbl>
    <w:p w14:paraId="30E9EB27" w14:textId="77777777" w:rsidR="00C1018B" w:rsidRPr="00867C5F" w:rsidRDefault="00C1018B" w:rsidP="00867C5F">
      <w:pPr>
        <w:spacing w:line="276" w:lineRule="auto"/>
        <w:jc w:val="both"/>
      </w:pPr>
    </w:p>
    <w:p w14:paraId="18EF04CC" w14:textId="77777777" w:rsidR="00C1018B" w:rsidRPr="00867C5F" w:rsidRDefault="00C1018B" w:rsidP="00867C5F">
      <w:pPr>
        <w:spacing w:line="276" w:lineRule="auto"/>
        <w:jc w:val="both"/>
        <w:rPr>
          <w:b/>
          <w:bCs/>
          <w:caps/>
        </w:rPr>
      </w:pPr>
      <w:r w:rsidRPr="00867C5F">
        <w:rPr>
          <w:b/>
          <w:bCs/>
          <w:caps/>
        </w:rPr>
        <w:t>Selection Criteria</w:t>
      </w:r>
    </w:p>
    <w:tbl>
      <w:tblPr>
        <w:tblStyle w:val="TableGrid"/>
        <w:tblW w:w="9356" w:type="dxa"/>
        <w:tblInd w:w="-5" w:type="dxa"/>
        <w:tblLayout w:type="fixed"/>
        <w:tblLook w:val="04A0" w:firstRow="1" w:lastRow="0" w:firstColumn="1" w:lastColumn="0" w:noHBand="0" w:noVBand="1"/>
      </w:tblPr>
      <w:tblGrid>
        <w:gridCol w:w="8080"/>
        <w:gridCol w:w="1276"/>
      </w:tblGrid>
      <w:tr w:rsidR="00C1018B" w:rsidRPr="00867C5F" w14:paraId="3A698DCE" w14:textId="77777777" w:rsidTr="00867C5F">
        <w:tc>
          <w:tcPr>
            <w:tcW w:w="8080" w:type="dxa"/>
          </w:tcPr>
          <w:p w14:paraId="2497CBFB" w14:textId="77777777" w:rsidR="00C1018B" w:rsidRPr="00867C5F" w:rsidRDefault="00C1018B" w:rsidP="00867C5F">
            <w:pPr>
              <w:autoSpaceDE w:val="0"/>
              <w:autoSpaceDN w:val="0"/>
              <w:adjustRightInd w:val="0"/>
              <w:spacing w:line="276" w:lineRule="auto"/>
              <w:jc w:val="both"/>
              <w:rPr>
                <w:rFonts w:eastAsia="Times New Roman"/>
                <w:b/>
                <w:bCs/>
              </w:rPr>
            </w:pPr>
            <w:r w:rsidRPr="00867C5F">
              <w:rPr>
                <w:rFonts w:eastAsia="Times New Roman"/>
                <w:b/>
                <w:bCs/>
              </w:rPr>
              <w:t>Criterion</w:t>
            </w:r>
          </w:p>
        </w:tc>
        <w:tc>
          <w:tcPr>
            <w:tcW w:w="1276" w:type="dxa"/>
          </w:tcPr>
          <w:p w14:paraId="6E793169" w14:textId="77777777" w:rsidR="00C1018B" w:rsidRPr="00867C5F" w:rsidRDefault="00C1018B" w:rsidP="00867C5F">
            <w:pPr>
              <w:autoSpaceDE w:val="0"/>
              <w:autoSpaceDN w:val="0"/>
              <w:adjustRightInd w:val="0"/>
              <w:spacing w:line="276" w:lineRule="auto"/>
              <w:jc w:val="both"/>
              <w:rPr>
                <w:rFonts w:eastAsia="Times New Roman"/>
                <w:b/>
                <w:bCs/>
              </w:rPr>
            </w:pPr>
            <w:r w:rsidRPr="00867C5F">
              <w:rPr>
                <w:rFonts w:eastAsia="Times New Roman"/>
                <w:b/>
                <w:bCs/>
              </w:rPr>
              <w:t>Weightage</w:t>
            </w:r>
          </w:p>
        </w:tc>
      </w:tr>
      <w:tr w:rsidR="00C1018B" w:rsidRPr="00867C5F" w14:paraId="215A5154" w14:textId="77777777" w:rsidTr="00867C5F">
        <w:tc>
          <w:tcPr>
            <w:tcW w:w="8080" w:type="dxa"/>
          </w:tcPr>
          <w:p w14:paraId="7E71F56B" w14:textId="77777777" w:rsidR="00C1018B" w:rsidRPr="00867C5F" w:rsidRDefault="00C1018B" w:rsidP="00867C5F">
            <w:pPr>
              <w:autoSpaceDE w:val="0"/>
              <w:autoSpaceDN w:val="0"/>
              <w:adjustRightInd w:val="0"/>
              <w:spacing w:line="276" w:lineRule="auto"/>
              <w:jc w:val="both"/>
              <w:rPr>
                <w:rFonts w:eastAsia="Times New Roman"/>
                <w:i/>
                <w:iCs/>
              </w:rPr>
            </w:pPr>
            <w:r w:rsidRPr="00867C5F">
              <w:rPr>
                <w:lang w:val="en-US"/>
              </w:rPr>
              <w:t xml:space="preserve">University degree in </w:t>
            </w:r>
            <w:r w:rsidR="006F76DC" w:rsidRPr="00867C5F">
              <w:rPr>
                <w:lang w:val="en-US"/>
              </w:rPr>
              <w:t>engineering, environmental policy or any other related field</w:t>
            </w:r>
            <w:r w:rsidR="006F76DC" w:rsidRPr="00867C5F">
              <w:rPr>
                <w:rFonts w:eastAsia="Times New Roman"/>
                <w:i/>
                <w:iCs/>
              </w:rPr>
              <w:t xml:space="preserve"> </w:t>
            </w:r>
            <w:r w:rsidRPr="00867C5F">
              <w:rPr>
                <w:rFonts w:eastAsia="Times New Roman"/>
                <w:i/>
                <w:iCs/>
              </w:rPr>
              <w:t>(Max 20 points)</w:t>
            </w:r>
          </w:p>
          <w:p w14:paraId="74E1050D" w14:textId="77777777" w:rsidR="00C1018B" w:rsidRPr="00867C5F" w:rsidRDefault="00C1018B" w:rsidP="00867C5F">
            <w:pPr>
              <w:pStyle w:val="ListParagraph"/>
              <w:numPr>
                <w:ilvl w:val="1"/>
                <w:numId w:val="6"/>
              </w:numPr>
              <w:autoSpaceDE w:val="0"/>
              <w:autoSpaceDN w:val="0"/>
              <w:adjustRightInd w:val="0"/>
              <w:spacing w:after="0" w:line="276" w:lineRule="auto"/>
              <w:jc w:val="both"/>
              <w:rPr>
                <w:rFonts w:eastAsia="Times New Roman"/>
                <w:i/>
                <w:iCs/>
              </w:rPr>
            </w:pPr>
            <w:r w:rsidRPr="00867C5F">
              <w:rPr>
                <w:rFonts w:eastAsia="Times New Roman"/>
                <w:i/>
                <w:iCs/>
              </w:rPr>
              <w:t xml:space="preserve">Master’s degree </w:t>
            </w:r>
          </w:p>
          <w:p w14:paraId="778BB53C" w14:textId="77777777" w:rsidR="00C1018B" w:rsidRPr="00867C5F" w:rsidRDefault="00C1018B" w:rsidP="00867C5F">
            <w:pPr>
              <w:pStyle w:val="ListParagraph"/>
              <w:numPr>
                <w:ilvl w:val="1"/>
                <w:numId w:val="6"/>
              </w:numPr>
              <w:autoSpaceDE w:val="0"/>
              <w:autoSpaceDN w:val="0"/>
              <w:adjustRightInd w:val="0"/>
              <w:spacing w:after="0" w:line="276" w:lineRule="auto"/>
              <w:jc w:val="both"/>
              <w:rPr>
                <w:rFonts w:eastAsia="Times New Roman"/>
                <w:i/>
                <w:iCs/>
              </w:rPr>
            </w:pPr>
            <w:r w:rsidRPr="00867C5F">
              <w:rPr>
                <w:rFonts w:eastAsia="Times New Roman"/>
                <w:i/>
                <w:iCs/>
              </w:rPr>
              <w:t>Undergraduate degree</w:t>
            </w:r>
          </w:p>
        </w:tc>
        <w:tc>
          <w:tcPr>
            <w:tcW w:w="1276" w:type="dxa"/>
          </w:tcPr>
          <w:p w14:paraId="45B4C631" w14:textId="77777777" w:rsidR="00C1018B" w:rsidRPr="00867C5F" w:rsidRDefault="00C1018B" w:rsidP="00867C5F">
            <w:pPr>
              <w:autoSpaceDE w:val="0"/>
              <w:autoSpaceDN w:val="0"/>
              <w:adjustRightInd w:val="0"/>
              <w:spacing w:after="0" w:line="276" w:lineRule="auto"/>
              <w:jc w:val="both"/>
              <w:rPr>
                <w:rFonts w:eastAsia="Times New Roman"/>
              </w:rPr>
            </w:pPr>
          </w:p>
          <w:p w14:paraId="43242855" w14:textId="77777777" w:rsidR="00C1018B" w:rsidRPr="00867C5F" w:rsidRDefault="00C1018B" w:rsidP="00867C5F">
            <w:pPr>
              <w:autoSpaceDE w:val="0"/>
              <w:autoSpaceDN w:val="0"/>
              <w:adjustRightInd w:val="0"/>
              <w:spacing w:after="0" w:line="276" w:lineRule="auto"/>
              <w:jc w:val="both"/>
              <w:rPr>
                <w:rFonts w:eastAsia="Times New Roman"/>
              </w:rPr>
            </w:pPr>
          </w:p>
          <w:p w14:paraId="5D2C193F" w14:textId="77777777" w:rsidR="00C1018B" w:rsidRPr="00867C5F" w:rsidRDefault="00C1018B" w:rsidP="00867C5F">
            <w:pPr>
              <w:autoSpaceDE w:val="0"/>
              <w:autoSpaceDN w:val="0"/>
              <w:adjustRightInd w:val="0"/>
              <w:spacing w:after="0" w:line="276" w:lineRule="auto"/>
              <w:jc w:val="both"/>
              <w:rPr>
                <w:rFonts w:eastAsia="Times New Roman"/>
                <w:i/>
                <w:iCs/>
              </w:rPr>
            </w:pPr>
            <w:r w:rsidRPr="00867C5F">
              <w:rPr>
                <w:rFonts w:eastAsia="Times New Roman"/>
                <w:i/>
                <w:iCs/>
              </w:rPr>
              <w:t>20</w:t>
            </w:r>
          </w:p>
          <w:p w14:paraId="7FD173F4" w14:textId="77777777" w:rsidR="00C1018B" w:rsidRPr="00867C5F" w:rsidRDefault="00C1018B" w:rsidP="00867C5F">
            <w:pPr>
              <w:autoSpaceDE w:val="0"/>
              <w:autoSpaceDN w:val="0"/>
              <w:adjustRightInd w:val="0"/>
              <w:spacing w:line="276" w:lineRule="auto"/>
              <w:jc w:val="both"/>
              <w:rPr>
                <w:rFonts w:eastAsia="Times New Roman"/>
              </w:rPr>
            </w:pPr>
            <w:r w:rsidRPr="00867C5F">
              <w:rPr>
                <w:rFonts w:eastAsia="Times New Roman"/>
                <w:i/>
                <w:iCs/>
              </w:rPr>
              <w:t>10</w:t>
            </w:r>
          </w:p>
        </w:tc>
      </w:tr>
      <w:tr w:rsidR="00C1018B" w:rsidRPr="00867C5F" w14:paraId="17039398" w14:textId="77777777" w:rsidTr="00867C5F">
        <w:trPr>
          <w:trHeight w:val="274"/>
        </w:trPr>
        <w:tc>
          <w:tcPr>
            <w:tcW w:w="8080" w:type="dxa"/>
          </w:tcPr>
          <w:p w14:paraId="20EEB665" w14:textId="357359BB" w:rsidR="00C1018B" w:rsidRPr="00867C5F" w:rsidRDefault="00C1018B" w:rsidP="00867C5F">
            <w:pPr>
              <w:autoSpaceDE w:val="0"/>
              <w:autoSpaceDN w:val="0"/>
              <w:adjustRightInd w:val="0"/>
              <w:spacing w:line="276" w:lineRule="auto"/>
              <w:jc w:val="both"/>
              <w:rPr>
                <w:lang w:val="en-US"/>
              </w:rPr>
            </w:pPr>
            <w:r w:rsidRPr="00867C5F">
              <w:t xml:space="preserve">Experience - should have at least 3 years </w:t>
            </w:r>
            <w:r w:rsidRPr="00867C5F">
              <w:rPr>
                <w:lang w:val="en-US"/>
              </w:rPr>
              <w:t>professional experience specifically in law and policy making</w:t>
            </w:r>
            <w:r w:rsidRPr="00867C5F">
              <w:t xml:space="preserve"> (Max </w:t>
            </w:r>
            <w:r w:rsidR="00F634C7">
              <w:t>40</w:t>
            </w:r>
            <w:r w:rsidR="002236E7">
              <w:t xml:space="preserve"> </w:t>
            </w:r>
            <w:r w:rsidRPr="00867C5F">
              <w:t xml:space="preserve">points) </w:t>
            </w:r>
          </w:p>
          <w:p w14:paraId="00D800FC" w14:textId="38A7D082" w:rsidR="00C1018B" w:rsidRPr="00867C5F" w:rsidRDefault="00C1018B" w:rsidP="00867C5F">
            <w:pPr>
              <w:pStyle w:val="ListParagraph"/>
              <w:numPr>
                <w:ilvl w:val="1"/>
                <w:numId w:val="6"/>
              </w:numPr>
              <w:autoSpaceDE w:val="0"/>
              <w:autoSpaceDN w:val="0"/>
              <w:adjustRightInd w:val="0"/>
              <w:spacing w:after="0" w:line="276" w:lineRule="auto"/>
              <w:ind w:left="351"/>
              <w:jc w:val="both"/>
              <w:rPr>
                <w:rFonts w:eastAsia="Times New Roman"/>
                <w:i/>
                <w:iCs/>
              </w:rPr>
            </w:pPr>
            <w:r w:rsidRPr="00867C5F">
              <w:rPr>
                <w:rFonts w:eastAsia="Times New Roman"/>
                <w:i/>
                <w:iCs/>
              </w:rPr>
              <w:t>Professional experience in producing comprehens</w:t>
            </w:r>
            <w:r w:rsidR="00F634C7">
              <w:rPr>
                <w:rFonts w:eastAsia="Times New Roman"/>
                <w:i/>
                <w:iCs/>
              </w:rPr>
              <w:t>ive documents in the Maldives (2</w:t>
            </w:r>
            <w:r w:rsidRPr="00867C5F">
              <w:rPr>
                <w:rFonts w:eastAsia="Times New Roman"/>
                <w:i/>
                <w:iCs/>
              </w:rPr>
              <w:t xml:space="preserve"> points for each document</w:t>
            </w:r>
          </w:p>
          <w:p w14:paraId="79AA712D" w14:textId="6AC54B0C" w:rsidR="00C1018B" w:rsidRPr="00867C5F" w:rsidRDefault="00C1018B" w:rsidP="00867C5F">
            <w:pPr>
              <w:pStyle w:val="ListParagraph"/>
              <w:numPr>
                <w:ilvl w:val="1"/>
                <w:numId w:val="6"/>
              </w:numPr>
              <w:autoSpaceDE w:val="0"/>
              <w:autoSpaceDN w:val="0"/>
              <w:adjustRightInd w:val="0"/>
              <w:spacing w:after="0" w:line="276" w:lineRule="auto"/>
              <w:ind w:left="351"/>
              <w:jc w:val="both"/>
              <w:rPr>
                <w:rFonts w:eastAsia="Times New Roman"/>
                <w:i/>
                <w:iCs/>
              </w:rPr>
            </w:pPr>
            <w:r w:rsidRPr="00867C5F">
              <w:rPr>
                <w:rFonts w:eastAsia="Times New Roman"/>
                <w:i/>
                <w:iCs/>
              </w:rPr>
              <w:t>Experience data gatherin</w:t>
            </w:r>
            <w:r w:rsidR="00F634C7">
              <w:rPr>
                <w:rFonts w:eastAsia="Times New Roman"/>
                <w:i/>
                <w:iCs/>
              </w:rPr>
              <w:t>g and analysis related fields (2</w:t>
            </w:r>
            <w:r w:rsidRPr="00867C5F">
              <w:rPr>
                <w:rFonts w:eastAsia="Times New Roman"/>
                <w:i/>
                <w:iCs/>
              </w:rPr>
              <w:t xml:space="preserve"> points for each project with all components)</w:t>
            </w:r>
          </w:p>
          <w:p w14:paraId="1AC4BCF1" w14:textId="5F4472A5" w:rsidR="00C1018B" w:rsidRPr="00867C5F" w:rsidRDefault="00C1018B" w:rsidP="00867C5F">
            <w:pPr>
              <w:pStyle w:val="ListParagraph"/>
              <w:numPr>
                <w:ilvl w:val="1"/>
                <w:numId w:val="6"/>
              </w:numPr>
              <w:autoSpaceDE w:val="0"/>
              <w:autoSpaceDN w:val="0"/>
              <w:adjustRightInd w:val="0"/>
              <w:spacing w:after="0" w:line="276" w:lineRule="auto"/>
              <w:ind w:left="351"/>
              <w:jc w:val="both"/>
              <w:rPr>
                <w:rFonts w:eastAsia="Times New Roman"/>
                <w:i/>
                <w:iCs/>
              </w:rPr>
            </w:pPr>
            <w:r w:rsidRPr="00867C5F">
              <w:rPr>
                <w:rFonts w:eastAsia="Times New Roman"/>
                <w:i/>
                <w:iCs/>
              </w:rPr>
              <w:t>Experience in Stakeholder Consultation and engagement within the Maldives</w:t>
            </w:r>
            <w:r w:rsidR="00F634C7">
              <w:rPr>
                <w:rFonts w:eastAsia="Times New Roman"/>
                <w:i/>
                <w:iCs/>
              </w:rPr>
              <w:t xml:space="preserve"> (2</w:t>
            </w:r>
            <w:r w:rsidRPr="00867C5F">
              <w:rPr>
                <w:rFonts w:eastAsia="Times New Roman"/>
                <w:i/>
                <w:iCs/>
              </w:rPr>
              <w:t xml:space="preserve"> points for each)</w:t>
            </w:r>
          </w:p>
          <w:p w14:paraId="089136A8" w14:textId="24E58359" w:rsidR="00C1018B" w:rsidRPr="00867C5F" w:rsidRDefault="00C1018B" w:rsidP="00867C5F">
            <w:pPr>
              <w:pStyle w:val="ListParagraph"/>
              <w:numPr>
                <w:ilvl w:val="1"/>
                <w:numId w:val="6"/>
              </w:numPr>
              <w:autoSpaceDE w:val="0"/>
              <w:autoSpaceDN w:val="0"/>
              <w:adjustRightInd w:val="0"/>
              <w:spacing w:after="0" w:line="276" w:lineRule="auto"/>
              <w:ind w:left="351"/>
              <w:jc w:val="both"/>
              <w:rPr>
                <w:rFonts w:eastAsia="Times New Roman"/>
              </w:rPr>
            </w:pPr>
            <w:r w:rsidRPr="00867C5F">
              <w:rPr>
                <w:i/>
                <w:iCs/>
              </w:rPr>
              <w:t>Rep</w:t>
            </w:r>
            <w:r w:rsidR="00F634C7">
              <w:rPr>
                <w:i/>
                <w:iCs/>
              </w:rPr>
              <w:t>ort/Review Writing Experience (2</w:t>
            </w:r>
            <w:r w:rsidRPr="00867C5F">
              <w:rPr>
                <w:i/>
                <w:iCs/>
              </w:rPr>
              <w:t xml:space="preserve"> points each)</w:t>
            </w:r>
          </w:p>
        </w:tc>
        <w:tc>
          <w:tcPr>
            <w:tcW w:w="1276" w:type="dxa"/>
          </w:tcPr>
          <w:p w14:paraId="45EA7AFC" w14:textId="77777777" w:rsidR="00C1018B" w:rsidRPr="00867C5F" w:rsidRDefault="00C1018B" w:rsidP="00867C5F">
            <w:pPr>
              <w:autoSpaceDE w:val="0"/>
              <w:autoSpaceDN w:val="0"/>
              <w:adjustRightInd w:val="0"/>
              <w:spacing w:after="0" w:line="276" w:lineRule="auto"/>
              <w:jc w:val="both"/>
              <w:rPr>
                <w:rFonts w:eastAsia="Times New Roman"/>
              </w:rPr>
            </w:pPr>
          </w:p>
          <w:p w14:paraId="4F7CF8FA" w14:textId="77777777" w:rsidR="00C1018B" w:rsidRPr="00867C5F" w:rsidRDefault="00C1018B" w:rsidP="00867C5F">
            <w:pPr>
              <w:autoSpaceDE w:val="0"/>
              <w:autoSpaceDN w:val="0"/>
              <w:adjustRightInd w:val="0"/>
              <w:spacing w:after="0" w:line="276" w:lineRule="auto"/>
              <w:jc w:val="both"/>
              <w:rPr>
                <w:rFonts w:eastAsia="Times New Roman"/>
                <w:i/>
                <w:iCs/>
              </w:rPr>
            </w:pPr>
          </w:p>
          <w:p w14:paraId="08686A16" w14:textId="6F30F815" w:rsidR="00C1018B" w:rsidRPr="00867C5F" w:rsidRDefault="00F634C7" w:rsidP="00867C5F">
            <w:pPr>
              <w:autoSpaceDE w:val="0"/>
              <w:autoSpaceDN w:val="0"/>
              <w:adjustRightInd w:val="0"/>
              <w:spacing w:after="0" w:line="276" w:lineRule="auto"/>
              <w:jc w:val="both"/>
              <w:rPr>
                <w:rFonts w:eastAsia="Times New Roman"/>
                <w:i/>
                <w:iCs/>
              </w:rPr>
            </w:pPr>
            <w:r>
              <w:rPr>
                <w:rFonts w:eastAsia="Times New Roman"/>
                <w:i/>
                <w:iCs/>
              </w:rPr>
              <w:t>10</w:t>
            </w:r>
          </w:p>
          <w:p w14:paraId="28BA8A9C" w14:textId="77777777" w:rsidR="00C1018B" w:rsidRPr="00867C5F" w:rsidRDefault="00C1018B" w:rsidP="00867C5F">
            <w:pPr>
              <w:autoSpaceDE w:val="0"/>
              <w:autoSpaceDN w:val="0"/>
              <w:adjustRightInd w:val="0"/>
              <w:spacing w:after="0" w:line="276" w:lineRule="auto"/>
              <w:jc w:val="both"/>
              <w:rPr>
                <w:rFonts w:eastAsia="Times New Roman"/>
                <w:i/>
                <w:iCs/>
              </w:rPr>
            </w:pPr>
          </w:p>
          <w:p w14:paraId="17645A7E" w14:textId="77777777" w:rsidR="00C1018B" w:rsidRPr="00867C5F" w:rsidRDefault="00C1018B" w:rsidP="00867C5F">
            <w:pPr>
              <w:autoSpaceDE w:val="0"/>
              <w:autoSpaceDN w:val="0"/>
              <w:adjustRightInd w:val="0"/>
              <w:spacing w:after="0" w:line="276" w:lineRule="auto"/>
              <w:jc w:val="both"/>
              <w:rPr>
                <w:rFonts w:eastAsia="Times New Roman"/>
                <w:i/>
                <w:iCs/>
              </w:rPr>
            </w:pPr>
          </w:p>
          <w:p w14:paraId="7FF042C0" w14:textId="7AB6EA9D" w:rsidR="00C1018B" w:rsidRPr="00867C5F" w:rsidRDefault="00F634C7" w:rsidP="00867C5F">
            <w:pPr>
              <w:autoSpaceDE w:val="0"/>
              <w:autoSpaceDN w:val="0"/>
              <w:adjustRightInd w:val="0"/>
              <w:spacing w:after="0" w:line="276" w:lineRule="auto"/>
              <w:jc w:val="both"/>
              <w:rPr>
                <w:rFonts w:eastAsia="Times New Roman"/>
                <w:i/>
                <w:iCs/>
              </w:rPr>
            </w:pPr>
            <w:r>
              <w:rPr>
                <w:rFonts w:eastAsia="Times New Roman"/>
                <w:i/>
                <w:iCs/>
              </w:rPr>
              <w:t>10</w:t>
            </w:r>
          </w:p>
          <w:p w14:paraId="3F3DBBAF" w14:textId="77777777" w:rsidR="00C1018B" w:rsidRPr="00867C5F" w:rsidRDefault="00C1018B" w:rsidP="00867C5F">
            <w:pPr>
              <w:autoSpaceDE w:val="0"/>
              <w:autoSpaceDN w:val="0"/>
              <w:adjustRightInd w:val="0"/>
              <w:spacing w:after="0" w:line="276" w:lineRule="auto"/>
              <w:jc w:val="both"/>
              <w:rPr>
                <w:rFonts w:eastAsia="Times New Roman"/>
                <w:i/>
                <w:iCs/>
              </w:rPr>
            </w:pPr>
          </w:p>
          <w:p w14:paraId="3E55ECD6" w14:textId="4A295EAD" w:rsidR="00C1018B" w:rsidRPr="00867C5F" w:rsidRDefault="00F634C7" w:rsidP="00867C5F">
            <w:pPr>
              <w:autoSpaceDE w:val="0"/>
              <w:autoSpaceDN w:val="0"/>
              <w:adjustRightInd w:val="0"/>
              <w:spacing w:after="0" w:line="276" w:lineRule="auto"/>
              <w:jc w:val="both"/>
              <w:rPr>
                <w:rFonts w:eastAsia="Times New Roman"/>
                <w:i/>
                <w:iCs/>
              </w:rPr>
            </w:pPr>
            <w:r>
              <w:rPr>
                <w:rFonts w:eastAsia="Times New Roman"/>
                <w:i/>
                <w:iCs/>
              </w:rPr>
              <w:t>10</w:t>
            </w:r>
          </w:p>
          <w:p w14:paraId="016B936E" w14:textId="089D5B5B" w:rsidR="00C1018B" w:rsidRPr="00867C5F" w:rsidRDefault="00F634C7" w:rsidP="00867C5F">
            <w:pPr>
              <w:autoSpaceDE w:val="0"/>
              <w:autoSpaceDN w:val="0"/>
              <w:adjustRightInd w:val="0"/>
              <w:spacing w:line="276" w:lineRule="auto"/>
              <w:jc w:val="both"/>
              <w:rPr>
                <w:rFonts w:eastAsia="Times New Roman"/>
              </w:rPr>
            </w:pPr>
            <w:r>
              <w:rPr>
                <w:rFonts w:eastAsia="Times New Roman"/>
                <w:i/>
                <w:iCs/>
              </w:rPr>
              <w:t>10</w:t>
            </w:r>
          </w:p>
        </w:tc>
      </w:tr>
      <w:tr w:rsidR="0073000C" w:rsidRPr="00867C5F" w14:paraId="1CAE1688" w14:textId="77777777" w:rsidTr="00867C5F">
        <w:trPr>
          <w:trHeight w:val="274"/>
        </w:trPr>
        <w:tc>
          <w:tcPr>
            <w:tcW w:w="8080" w:type="dxa"/>
          </w:tcPr>
          <w:p w14:paraId="034AE3F8" w14:textId="0AD51B9D" w:rsidR="0073000C" w:rsidRPr="0073000C" w:rsidRDefault="0073000C" w:rsidP="00867C5F">
            <w:pPr>
              <w:autoSpaceDE w:val="0"/>
              <w:autoSpaceDN w:val="0"/>
              <w:adjustRightInd w:val="0"/>
              <w:spacing w:line="276" w:lineRule="auto"/>
              <w:jc w:val="both"/>
              <w:rPr>
                <w:rFonts w:cs="MV Boli"/>
                <w:lang w:val="en-US" w:bidi="dv-MV"/>
              </w:rPr>
            </w:pPr>
            <w:r>
              <w:rPr>
                <w:rFonts w:cs="MV Boli"/>
                <w:lang w:val="en-US" w:bidi="dv-MV"/>
              </w:rPr>
              <w:lastRenderedPageBreak/>
              <w:t>Proposed Financial Value</w:t>
            </w:r>
          </w:p>
        </w:tc>
        <w:tc>
          <w:tcPr>
            <w:tcW w:w="1276" w:type="dxa"/>
          </w:tcPr>
          <w:p w14:paraId="6B184223" w14:textId="06DB4DCB" w:rsidR="0073000C" w:rsidRPr="00867C5F" w:rsidRDefault="00F634C7" w:rsidP="00867C5F">
            <w:pPr>
              <w:autoSpaceDE w:val="0"/>
              <w:autoSpaceDN w:val="0"/>
              <w:adjustRightInd w:val="0"/>
              <w:spacing w:after="0" w:line="276" w:lineRule="auto"/>
              <w:jc w:val="both"/>
              <w:rPr>
                <w:rFonts w:eastAsia="Times New Roman"/>
              </w:rPr>
            </w:pPr>
            <w:r>
              <w:rPr>
                <w:rFonts w:eastAsia="Times New Roman"/>
              </w:rPr>
              <w:t>40</w:t>
            </w:r>
          </w:p>
        </w:tc>
      </w:tr>
    </w:tbl>
    <w:p w14:paraId="7F41DD45" w14:textId="77777777" w:rsidR="00C1018B" w:rsidRPr="00867C5F" w:rsidRDefault="00C1018B" w:rsidP="00867C5F">
      <w:pPr>
        <w:spacing w:line="276" w:lineRule="auto"/>
        <w:jc w:val="both"/>
      </w:pPr>
    </w:p>
    <w:p w14:paraId="1CD2AE78" w14:textId="77777777" w:rsidR="00C1018B" w:rsidRPr="00867C5F" w:rsidRDefault="00C1018B" w:rsidP="00867C5F">
      <w:pPr>
        <w:spacing w:line="276" w:lineRule="auto"/>
        <w:jc w:val="both"/>
        <w:rPr>
          <w:b/>
          <w:bCs/>
          <w:caps/>
        </w:rPr>
      </w:pPr>
      <w:r w:rsidRPr="00867C5F">
        <w:rPr>
          <w:b/>
          <w:bCs/>
          <w:caps/>
        </w:rPr>
        <w:t>Intellectual Property</w:t>
      </w:r>
    </w:p>
    <w:p w14:paraId="597C0058" w14:textId="77777777" w:rsidR="00C1018B" w:rsidRPr="00867C5F" w:rsidRDefault="00C1018B" w:rsidP="00867C5F">
      <w:pPr>
        <w:spacing w:line="276" w:lineRule="auto"/>
        <w:jc w:val="both"/>
      </w:pPr>
      <w:r w:rsidRPr="00867C5F">
        <w:t>The Ministry of Environment will have copyrights of all data collected and information collected for the purpose of this project. The Ministry of Environment will have the full rights to all products, drafts and final deliverables of the project. The consultant will not have any right to the use of any component of this project including the raw data outside the scope of this project without prior consent from the Ministry of Environment.</w:t>
      </w:r>
    </w:p>
    <w:p w14:paraId="05260624" w14:textId="77777777" w:rsidR="00C1018B" w:rsidRPr="00867C5F" w:rsidRDefault="00C1018B" w:rsidP="00867C5F">
      <w:pPr>
        <w:spacing w:line="276" w:lineRule="auto"/>
        <w:jc w:val="both"/>
      </w:pPr>
    </w:p>
    <w:p w14:paraId="1EC64236" w14:textId="77777777" w:rsidR="00C1018B" w:rsidRPr="00867C5F" w:rsidRDefault="00C1018B" w:rsidP="00867C5F">
      <w:pPr>
        <w:spacing w:line="276" w:lineRule="auto"/>
        <w:jc w:val="both"/>
        <w:rPr>
          <w:b/>
          <w:bCs/>
          <w:caps/>
        </w:rPr>
      </w:pPr>
      <w:r w:rsidRPr="00867C5F">
        <w:rPr>
          <w:b/>
          <w:bCs/>
          <w:caps/>
        </w:rPr>
        <w:t>Additional information</w:t>
      </w:r>
    </w:p>
    <w:p w14:paraId="36E6CEC2" w14:textId="77777777" w:rsidR="00C1018B" w:rsidRPr="00867C5F" w:rsidRDefault="00C1018B" w:rsidP="00867C5F">
      <w:pPr>
        <w:spacing w:line="276" w:lineRule="auto"/>
        <w:jc w:val="both"/>
      </w:pPr>
      <w:r w:rsidRPr="00867C5F">
        <w:t xml:space="preserve">Environment Department of the Ministry of Environment has the overall responsibility of the management of the project. The consultant is expected to work closely with the Ministry during the course of the assignment. </w:t>
      </w:r>
    </w:p>
    <w:p w14:paraId="4F96CAB5" w14:textId="77777777" w:rsidR="00C1018B" w:rsidRPr="00867C5F" w:rsidRDefault="00C1018B" w:rsidP="00867C5F">
      <w:pPr>
        <w:spacing w:line="276" w:lineRule="auto"/>
        <w:jc w:val="both"/>
      </w:pPr>
      <w:r w:rsidRPr="00867C5F">
        <w:t>The consultant will be working independently using his/her own space and resources, however, logistics required from the ministry for the workshops, field visits and data collection will be facilitated by the Ministry. Traveling and logistical costs if required for workshops will be provided by the Ministry.</w:t>
      </w:r>
    </w:p>
    <w:p w14:paraId="66EB609C" w14:textId="77777777" w:rsidR="00C1018B" w:rsidRPr="00867C5F" w:rsidRDefault="00C1018B" w:rsidP="00867C5F">
      <w:pPr>
        <w:spacing w:line="276" w:lineRule="auto"/>
        <w:jc w:val="both"/>
      </w:pPr>
    </w:p>
    <w:p w14:paraId="6EE63F39" w14:textId="77777777" w:rsidR="00C1018B" w:rsidRPr="00867C5F" w:rsidRDefault="00C1018B" w:rsidP="00867C5F">
      <w:pPr>
        <w:spacing w:line="276" w:lineRule="auto"/>
        <w:jc w:val="both"/>
        <w:rPr>
          <w:b/>
          <w:bCs/>
          <w:caps/>
        </w:rPr>
      </w:pPr>
      <w:r w:rsidRPr="00867C5F">
        <w:rPr>
          <w:b/>
          <w:bCs/>
          <w:caps/>
        </w:rPr>
        <w:t>Application</w:t>
      </w:r>
    </w:p>
    <w:p w14:paraId="121465E5" w14:textId="77777777" w:rsidR="00C1018B" w:rsidRPr="00867C5F" w:rsidRDefault="00C1018B" w:rsidP="00867C5F">
      <w:pPr>
        <w:spacing w:line="276" w:lineRule="auto"/>
        <w:jc w:val="both"/>
      </w:pPr>
      <w:r w:rsidRPr="00867C5F">
        <w:t>The applicants shall submit their applications along with the following documents</w:t>
      </w:r>
    </w:p>
    <w:p w14:paraId="3395C328" w14:textId="77777777" w:rsidR="00C1018B" w:rsidRPr="00867C5F" w:rsidRDefault="00C1018B" w:rsidP="00867C5F">
      <w:pPr>
        <w:pStyle w:val="ListParagraph"/>
        <w:numPr>
          <w:ilvl w:val="0"/>
          <w:numId w:val="7"/>
        </w:numPr>
        <w:spacing w:line="276" w:lineRule="auto"/>
        <w:jc w:val="both"/>
      </w:pPr>
      <w:r w:rsidRPr="00867C5F">
        <w:t xml:space="preserve">Detailed Curriculum Vita including information on qualifications to perform the assignment, experience  and appropriate skills </w:t>
      </w:r>
    </w:p>
    <w:p w14:paraId="136C9B84" w14:textId="77777777" w:rsidR="00C1018B" w:rsidRPr="00867C5F" w:rsidRDefault="00C1018B" w:rsidP="00867C5F">
      <w:pPr>
        <w:pStyle w:val="ListParagraph"/>
        <w:numPr>
          <w:ilvl w:val="0"/>
          <w:numId w:val="7"/>
        </w:numPr>
        <w:spacing w:line="276" w:lineRule="auto"/>
        <w:jc w:val="both"/>
      </w:pPr>
      <w:r w:rsidRPr="00867C5F">
        <w:t xml:space="preserve">Proof of similar assignments, experience, skills and qualifications </w:t>
      </w:r>
    </w:p>
    <w:p w14:paraId="4896E374" w14:textId="77777777" w:rsidR="00C1018B" w:rsidRPr="00867C5F" w:rsidRDefault="00C1018B" w:rsidP="00867C5F">
      <w:pPr>
        <w:pStyle w:val="ListParagraph"/>
        <w:numPr>
          <w:ilvl w:val="0"/>
          <w:numId w:val="7"/>
        </w:numPr>
        <w:spacing w:line="276" w:lineRule="auto"/>
        <w:jc w:val="both"/>
      </w:pPr>
      <w:r w:rsidRPr="00867C5F">
        <w:t>Copies of Accredited certificates</w:t>
      </w:r>
    </w:p>
    <w:p w14:paraId="5FA0C470" w14:textId="77777777" w:rsidR="00C1018B" w:rsidRPr="00867C5F" w:rsidRDefault="00C1018B" w:rsidP="00867C5F">
      <w:pPr>
        <w:pStyle w:val="ListParagraph"/>
        <w:numPr>
          <w:ilvl w:val="0"/>
          <w:numId w:val="7"/>
        </w:numPr>
        <w:spacing w:line="276" w:lineRule="auto"/>
        <w:jc w:val="both"/>
      </w:pPr>
      <w:r w:rsidRPr="00867C5F">
        <w:t>Copy of National ID card/Passport</w:t>
      </w:r>
    </w:p>
    <w:p w14:paraId="359CDAB9" w14:textId="77777777" w:rsidR="00C1018B" w:rsidRPr="00867C5F" w:rsidRDefault="00C1018B" w:rsidP="00867C5F">
      <w:pPr>
        <w:pStyle w:val="ListParagraph"/>
        <w:numPr>
          <w:ilvl w:val="0"/>
          <w:numId w:val="7"/>
        </w:numPr>
        <w:spacing w:line="276" w:lineRule="auto"/>
        <w:jc w:val="both"/>
      </w:pPr>
      <w:r w:rsidRPr="00867C5F">
        <w:rPr>
          <w:lang w:val="en-US"/>
        </w:rPr>
        <w:t>Letter of no objection from the supervisor (if the applicant is a current civil servant)</w:t>
      </w:r>
    </w:p>
    <w:p w14:paraId="5D7FC379" w14:textId="77777777" w:rsidR="00C1018B" w:rsidRPr="00867C5F" w:rsidRDefault="00C1018B" w:rsidP="00867C5F">
      <w:pPr>
        <w:spacing w:line="276" w:lineRule="auto"/>
        <w:jc w:val="both"/>
      </w:pPr>
    </w:p>
    <w:p w14:paraId="097AD1C0" w14:textId="77777777" w:rsidR="00C1018B" w:rsidRPr="00867C5F" w:rsidRDefault="00C1018B" w:rsidP="00867C5F">
      <w:pPr>
        <w:spacing w:line="276" w:lineRule="auto"/>
        <w:jc w:val="both"/>
        <w:rPr>
          <w:b/>
          <w:bCs/>
          <w:caps/>
        </w:rPr>
      </w:pPr>
      <w:r w:rsidRPr="00867C5F">
        <w:rPr>
          <w:b/>
          <w:bCs/>
          <w:caps/>
        </w:rPr>
        <w:t>Submission</w:t>
      </w:r>
    </w:p>
    <w:p w14:paraId="47CD6F97" w14:textId="07DDA05F" w:rsidR="00C1018B" w:rsidRPr="00867C5F" w:rsidRDefault="00C1018B" w:rsidP="00B13735">
      <w:pPr>
        <w:spacing w:line="276" w:lineRule="auto"/>
        <w:jc w:val="both"/>
      </w:pPr>
      <w:r w:rsidRPr="00867C5F">
        <w:t xml:space="preserve">Applications must be submitted to the Ministry of Environment no later than </w:t>
      </w:r>
      <w:r w:rsidR="00B13735">
        <w:t>1100hrs</w:t>
      </w:r>
      <w:r w:rsidRPr="00867C5F">
        <w:t xml:space="preserve"> on February </w:t>
      </w:r>
      <w:r w:rsidR="00B13735">
        <w:t>26</w:t>
      </w:r>
      <w:r w:rsidRPr="00867C5F">
        <w:t xml:space="preserve">, 2019 to the following address </w:t>
      </w:r>
    </w:p>
    <w:p w14:paraId="2F3EE094" w14:textId="77777777" w:rsidR="00C1018B" w:rsidRPr="00867C5F" w:rsidRDefault="00C1018B" w:rsidP="00867C5F">
      <w:pPr>
        <w:spacing w:after="0" w:line="276" w:lineRule="auto"/>
        <w:jc w:val="both"/>
        <w:rPr>
          <w:i/>
          <w:iCs/>
        </w:rPr>
      </w:pPr>
      <w:r w:rsidRPr="00867C5F">
        <w:rPr>
          <w:i/>
          <w:iCs/>
        </w:rPr>
        <w:t xml:space="preserve">Ministry of Environment </w:t>
      </w:r>
    </w:p>
    <w:p w14:paraId="1A3A56C0" w14:textId="77777777" w:rsidR="00C1018B" w:rsidRPr="00867C5F" w:rsidRDefault="00C1018B" w:rsidP="00867C5F">
      <w:pPr>
        <w:spacing w:after="0" w:line="276" w:lineRule="auto"/>
        <w:jc w:val="both"/>
        <w:rPr>
          <w:i/>
          <w:iCs/>
        </w:rPr>
      </w:pPr>
      <w:r w:rsidRPr="00867C5F">
        <w:rPr>
          <w:i/>
          <w:iCs/>
        </w:rPr>
        <w:t xml:space="preserve">Green Building, </w:t>
      </w:r>
      <w:proofErr w:type="spellStart"/>
      <w:r w:rsidRPr="00867C5F">
        <w:rPr>
          <w:i/>
          <w:iCs/>
        </w:rPr>
        <w:t>Handhuvaree</w:t>
      </w:r>
      <w:proofErr w:type="spellEnd"/>
      <w:r w:rsidRPr="00867C5F">
        <w:rPr>
          <w:i/>
          <w:iCs/>
        </w:rPr>
        <w:t xml:space="preserve"> </w:t>
      </w:r>
      <w:proofErr w:type="spellStart"/>
      <w:r w:rsidRPr="00867C5F">
        <w:rPr>
          <w:i/>
          <w:iCs/>
        </w:rPr>
        <w:t>Hingun</w:t>
      </w:r>
      <w:proofErr w:type="spellEnd"/>
      <w:r w:rsidRPr="00867C5F">
        <w:rPr>
          <w:i/>
          <w:iCs/>
        </w:rPr>
        <w:t>,</w:t>
      </w:r>
    </w:p>
    <w:p w14:paraId="4B1EB414" w14:textId="77777777" w:rsidR="00C1018B" w:rsidRPr="00867C5F" w:rsidRDefault="00C1018B" w:rsidP="00867C5F">
      <w:pPr>
        <w:spacing w:after="0" w:line="276" w:lineRule="auto"/>
        <w:jc w:val="both"/>
        <w:rPr>
          <w:i/>
          <w:iCs/>
        </w:rPr>
      </w:pPr>
      <w:proofErr w:type="spellStart"/>
      <w:r w:rsidRPr="00867C5F">
        <w:rPr>
          <w:i/>
          <w:iCs/>
        </w:rPr>
        <w:t>Maafannu</w:t>
      </w:r>
      <w:proofErr w:type="spellEnd"/>
      <w:r w:rsidRPr="00867C5F">
        <w:rPr>
          <w:i/>
          <w:iCs/>
        </w:rPr>
        <w:t>, Male’, 20392,</w:t>
      </w:r>
    </w:p>
    <w:p w14:paraId="73EF432C" w14:textId="77777777" w:rsidR="00C1018B" w:rsidRPr="00867C5F" w:rsidRDefault="00C1018B" w:rsidP="00867C5F">
      <w:pPr>
        <w:spacing w:line="276" w:lineRule="auto"/>
        <w:jc w:val="both"/>
      </w:pPr>
      <w:r w:rsidRPr="00867C5F">
        <w:rPr>
          <w:i/>
          <w:iCs/>
        </w:rPr>
        <w:t>Republic of Maldives</w:t>
      </w:r>
    </w:p>
    <w:p w14:paraId="3CF0DC01" w14:textId="77777777" w:rsidR="00C1018B" w:rsidRPr="00867C5F" w:rsidRDefault="00C1018B" w:rsidP="00867C5F">
      <w:pPr>
        <w:spacing w:after="200" w:line="276" w:lineRule="auto"/>
        <w:jc w:val="both"/>
        <w:rPr>
          <w:lang w:val="en-US"/>
        </w:rPr>
      </w:pPr>
    </w:p>
    <w:p w14:paraId="7F34F74A" w14:textId="77777777" w:rsidR="00C40AAB" w:rsidRPr="00867C5F" w:rsidRDefault="00C40AAB" w:rsidP="00867C5F">
      <w:pPr>
        <w:jc w:val="both"/>
      </w:pPr>
    </w:p>
    <w:sectPr w:rsidR="00C40AAB" w:rsidRPr="00867C5F" w:rsidSect="00FF3796">
      <w:headerReference w:type="default" r:id="rId8"/>
      <w:footerReference w:type="default" r:id="rId9"/>
      <w:headerReference w:type="first" r:id="rId10"/>
      <w:footerReference w:type="first" r:id="rId11"/>
      <w:pgSz w:w="11907" w:h="16839" w:code="9"/>
      <w:pgMar w:top="1669" w:right="1440" w:bottom="1135" w:left="1440" w:header="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A652CD" w16cid:durableId="20081995"/>
  <w16cid:commentId w16cid:paraId="45F6E50F" w16cid:durableId="20081C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79899" w14:textId="77777777" w:rsidR="006B25E6" w:rsidRDefault="006B25E6" w:rsidP="009412C7">
      <w:pPr>
        <w:spacing w:after="0" w:line="240" w:lineRule="auto"/>
      </w:pPr>
      <w:r>
        <w:separator/>
      </w:r>
    </w:p>
  </w:endnote>
  <w:endnote w:type="continuationSeparator" w:id="0">
    <w:p w14:paraId="2543096A" w14:textId="77777777" w:rsidR="006B25E6" w:rsidRDefault="006B25E6" w:rsidP="0094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V Boli">
    <w:panose1 w:val="02000500030200090000"/>
    <w:charset w:val="00"/>
    <w:family w:val="auto"/>
    <w:pitch w:val="variable"/>
    <w:sig w:usb0="00000003" w:usb1="00000000" w:usb2="00000100" w:usb3="00000000" w:csb0="00000001" w:csb1="00000000"/>
  </w:font>
  <w:font w:name="Faruma">
    <w:panose1 w:val="02000500030200090000"/>
    <w:charset w:val="00"/>
    <w:family w:val="modern"/>
    <w:notTrueType/>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B0D00" w14:textId="76FCE8F7" w:rsidR="009412C7" w:rsidRDefault="009412C7">
    <w:pPr>
      <w:pStyle w:val="Footer"/>
      <w:rPr>
        <w:rFonts w:ascii="Faruma" w:hAnsi="Faruma" w:cs="Faruma"/>
        <w:color w:val="595959" w:themeColor="text1" w:themeTint="A6"/>
        <w:sz w:val="14"/>
        <w:szCs w:val="14"/>
      </w:rPr>
    </w:pPr>
    <w:r>
      <w:rPr>
        <w:rFonts w:ascii="Times New Roman" w:hAnsi="Times New Roman" w:cs="Times New Roman"/>
        <w:b/>
        <w:bCs/>
        <w:noProof/>
        <w:sz w:val="8"/>
        <w:szCs w:val="8"/>
        <w:lang w:eastAsia="en-GB"/>
      </w:rPr>
      <mc:AlternateContent>
        <mc:Choice Requires="wps">
          <w:drawing>
            <wp:anchor distT="0" distB="0" distL="114300" distR="114300" simplePos="0" relativeHeight="251659264" behindDoc="0" locked="0" layoutInCell="1" allowOverlap="1" wp14:anchorId="247A3962" wp14:editId="7FF83585">
              <wp:simplePos x="0" y="0"/>
              <wp:positionH relativeFrom="column">
                <wp:posOffset>-176530</wp:posOffset>
              </wp:positionH>
              <wp:positionV relativeFrom="paragraph">
                <wp:posOffset>133350</wp:posOffset>
              </wp:positionV>
              <wp:extent cx="1218565" cy="11391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18565" cy="1139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8ECF93" w14:textId="77777777" w:rsidR="009412C7" w:rsidRPr="00BD391A" w:rsidRDefault="00C40AAB" w:rsidP="009412C7">
                          <w:pPr>
                            <w:rPr>
                              <w:rFonts w:cs="MV Boli"/>
                              <w:lang w:bidi="dv-MV"/>
                            </w:rPr>
                          </w:pPr>
                          <w:r>
                            <w:rPr>
                              <w:noProof/>
                              <w:lang w:eastAsia="en-GB"/>
                            </w:rPr>
                            <w:drawing>
                              <wp:inline distT="0" distB="0" distL="0" distR="0" wp14:anchorId="58042469" wp14:editId="31F5A21E">
                                <wp:extent cx="850900" cy="570926"/>
                                <wp:effectExtent l="0" t="0" r="6350" b="635"/>
                                <wp:docPr id="466" name="Picture 466" descr="LEDS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DSav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092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47A3962" id="_x0000_t202" coordsize="21600,21600" o:spt="202" path="m,l,21600r21600,l21600,xe">
              <v:stroke joinstyle="miter"/>
              <v:path gradientshapeok="t" o:connecttype="rect"/>
            </v:shapetype>
            <v:shape id="Text Box 1" o:spid="_x0000_s1026" type="#_x0000_t202" style="position:absolute;margin-left:-13.9pt;margin-top:10.5pt;width:95.95pt;height:89.7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" filled="f" stroked="f" strokeweight=".5pt">
              <v:textbox style="mso-fit-shape-to-text:t">
                <w:txbxContent>
                  <w:p w14:paraId="798ECF93" w14:textId="77777777" w:rsidR="009412C7" w:rsidRPr="00BD391A" w:rsidRDefault="00C40AAB" w:rsidP="009412C7">
                    <w:pPr>
                      <w:rPr>
                        <w:rFonts w:cs="MV Boli"/>
                        <w:lang w:bidi="dv-MV"/>
                      </w:rPr>
                    </w:pPr>
                    <w:r>
                      <w:rPr>
                        <w:noProof/>
                        <w:lang w:eastAsia="en-GB"/>
                      </w:rPr>
                      <w:drawing>
                        <wp:inline distT="0" distB="0" distL="0" distR="0" wp14:anchorId="58042469" wp14:editId="31F5A21E">
                          <wp:extent cx="850900" cy="570926"/>
                          <wp:effectExtent l="0" t="0" r="6350" b="635"/>
                          <wp:docPr id="466" name="Picture 466" descr="LEDS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EDSav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0926"/>
                                  </a:xfrm>
                                  <a:prstGeom prst="rect">
                                    <a:avLst/>
                                  </a:prstGeom>
                                  <a:noFill/>
                                  <a:ln>
                                    <a:noFill/>
                                  </a:ln>
                                </pic:spPr>
                              </pic:pic>
                            </a:graphicData>
                          </a:graphic>
                        </wp:inline>
                      </w:drawing>
                    </w:r>
                  </w:p>
                </w:txbxContent>
              </v:textbox>
            </v:shape>
          </w:pict>
        </mc:Fallback>
      </mc:AlternateContent>
    </w:r>
    <w:r w:rsidRPr="00072CAB">
      <w:rPr>
        <w:rFonts w:ascii="Faruma" w:hAnsi="Faruma" w:cs="Faruma"/>
        <w:color w:val="595959" w:themeColor="text1" w:themeTint="A6"/>
        <w:sz w:val="14"/>
        <w:szCs w:val="14"/>
      </w:rPr>
      <w:fldChar w:fldCharType="begin"/>
    </w:r>
    <w:r w:rsidRPr="00072CAB">
      <w:rPr>
        <w:rFonts w:ascii="Faruma" w:hAnsi="Faruma" w:cs="Faruma"/>
        <w:color w:val="595959" w:themeColor="text1" w:themeTint="A6"/>
        <w:sz w:val="14"/>
        <w:szCs w:val="14"/>
      </w:rPr>
      <w:instrText xml:space="preserve"> PAGE </w:instrText>
    </w:r>
    <w:r w:rsidRPr="00072CAB">
      <w:rPr>
        <w:rFonts w:ascii="Faruma" w:hAnsi="Faruma" w:cs="Faruma"/>
        <w:color w:val="595959" w:themeColor="text1" w:themeTint="A6"/>
        <w:sz w:val="14"/>
        <w:szCs w:val="14"/>
      </w:rPr>
      <w:fldChar w:fldCharType="separate"/>
    </w:r>
    <w:r w:rsidR="00603F31">
      <w:rPr>
        <w:rFonts w:ascii="Faruma" w:hAnsi="Faruma" w:cs="Faruma"/>
        <w:noProof/>
        <w:color w:val="595959" w:themeColor="text1" w:themeTint="A6"/>
        <w:sz w:val="14"/>
        <w:szCs w:val="14"/>
      </w:rPr>
      <w:t>7</w:t>
    </w:r>
    <w:r w:rsidRPr="00072CAB">
      <w:rPr>
        <w:rFonts w:ascii="Faruma" w:hAnsi="Faruma" w:cs="Faruma"/>
        <w:color w:val="595959" w:themeColor="text1" w:themeTint="A6"/>
        <w:sz w:val="14"/>
        <w:szCs w:val="14"/>
      </w:rPr>
      <w:fldChar w:fldCharType="end"/>
    </w:r>
    <w:r w:rsidRPr="00072CAB">
      <w:rPr>
        <w:rFonts w:ascii="Faruma" w:hAnsi="Faruma" w:cs="Faruma"/>
        <w:color w:val="595959" w:themeColor="text1" w:themeTint="A6"/>
        <w:sz w:val="14"/>
        <w:szCs w:val="14"/>
      </w:rPr>
      <w:t xml:space="preserve"> </w:t>
    </w:r>
    <w:r w:rsidRPr="00072CAB">
      <w:rPr>
        <w:rFonts w:ascii="Faruma" w:hAnsi="Faruma" w:cs="Faruma" w:hint="cs"/>
        <w:color w:val="595959" w:themeColor="text1" w:themeTint="A6"/>
        <w:sz w:val="14"/>
        <w:szCs w:val="14"/>
        <w:rtl/>
        <w:lang w:bidi="dv-MV"/>
      </w:rPr>
      <w:t>ޞަފްޙާގެތެރެއިން ޞަފްޙާ</w:t>
    </w:r>
    <w:r w:rsidRPr="00072CAB">
      <w:rPr>
        <w:rFonts w:ascii="Faruma" w:hAnsi="Faruma" w:cs="Faruma"/>
        <w:color w:val="595959" w:themeColor="text1" w:themeTint="A6"/>
        <w:sz w:val="14"/>
        <w:szCs w:val="14"/>
      </w:rPr>
      <w:t xml:space="preserve"> </w:t>
    </w:r>
    <w:r w:rsidRPr="00072CAB">
      <w:rPr>
        <w:rFonts w:ascii="Faruma" w:hAnsi="Faruma" w:cs="Faruma"/>
        <w:color w:val="595959" w:themeColor="text1" w:themeTint="A6"/>
        <w:sz w:val="14"/>
        <w:szCs w:val="14"/>
      </w:rPr>
      <w:fldChar w:fldCharType="begin"/>
    </w:r>
    <w:r w:rsidRPr="00072CAB">
      <w:rPr>
        <w:rFonts w:ascii="Faruma" w:hAnsi="Faruma" w:cs="Faruma"/>
        <w:color w:val="595959" w:themeColor="text1" w:themeTint="A6"/>
        <w:sz w:val="14"/>
        <w:szCs w:val="14"/>
      </w:rPr>
      <w:instrText xml:space="preserve"> NUMPAGES  </w:instrText>
    </w:r>
    <w:r w:rsidRPr="00072CAB">
      <w:rPr>
        <w:rFonts w:ascii="Faruma" w:hAnsi="Faruma" w:cs="Faruma"/>
        <w:color w:val="595959" w:themeColor="text1" w:themeTint="A6"/>
        <w:sz w:val="14"/>
        <w:szCs w:val="14"/>
      </w:rPr>
      <w:fldChar w:fldCharType="separate"/>
    </w:r>
    <w:r w:rsidR="00603F31">
      <w:rPr>
        <w:rFonts w:ascii="Faruma" w:hAnsi="Faruma" w:cs="Faruma"/>
        <w:noProof/>
        <w:color w:val="595959" w:themeColor="text1" w:themeTint="A6"/>
        <w:sz w:val="14"/>
        <w:szCs w:val="14"/>
      </w:rPr>
      <w:t>7</w:t>
    </w:r>
    <w:r w:rsidRPr="00072CAB">
      <w:rPr>
        <w:rFonts w:ascii="Faruma" w:hAnsi="Faruma" w:cs="Faruma"/>
        <w:color w:val="595959" w:themeColor="text1" w:themeTint="A6"/>
        <w:sz w:val="14"/>
        <w:szCs w:val="14"/>
      </w:rPr>
      <w:fldChar w:fldCharType="end"/>
    </w:r>
  </w:p>
  <w:tbl>
    <w:tblPr>
      <w:tblStyle w:val="TableGrid"/>
      <w:tblW w:w="932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118"/>
      <w:gridCol w:w="508"/>
      <w:gridCol w:w="2894"/>
    </w:tblGrid>
    <w:tr w:rsidR="009412C7" w14:paraId="46D06407" w14:textId="77777777" w:rsidTr="009412C7">
      <w:tc>
        <w:tcPr>
          <w:tcW w:w="5920" w:type="dxa"/>
          <w:gridSpan w:val="2"/>
        </w:tcPr>
        <w:p w14:paraId="06DE9192" w14:textId="77777777" w:rsidR="009412C7" w:rsidRDefault="009412C7" w:rsidP="00506A48">
          <w:pPr>
            <w:pStyle w:val="Footer"/>
            <w:tabs>
              <w:tab w:val="clear" w:pos="4680"/>
              <w:tab w:val="clear" w:pos="9360"/>
            </w:tabs>
            <w:ind w:left="2552"/>
            <w:rPr>
              <w:rFonts w:cs="MV Boli"/>
              <w:sz w:val="15"/>
              <w:szCs w:val="15"/>
              <w:rtl/>
              <w:lang w:bidi="dv-MV"/>
            </w:rPr>
          </w:pPr>
          <w:r>
            <w:rPr>
              <w:rFonts w:cs="Tahoma"/>
              <w:sz w:val="15"/>
              <w:szCs w:val="15"/>
              <w:lang w:bidi="dv-MV"/>
            </w:rPr>
            <w:t xml:space="preserve">Green Building, </w:t>
          </w:r>
          <w:proofErr w:type="spellStart"/>
          <w:r w:rsidRPr="00EB12C7">
            <w:rPr>
              <w:rFonts w:cs="Tahoma"/>
              <w:sz w:val="15"/>
              <w:szCs w:val="15"/>
              <w:lang w:bidi="dv-MV"/>
            </w:rPr>
            <w:t>Handhuvaree</w:t>
          </w:r>
          <w:proofErr w:type="spellEnd"/>
          <w:r w:rsidRPr="00EB12C7">
            <w:rPr>
              <w:rFonts w:cs="Tahoma"/>
              <w:sz w:val="15"/>
              <w:szCs w:val="15"/>
              <w:lang w:bidi="dv-MV"/>
            </w:rPr>
            <w:t xml:space="preserve"> </w:t>
          </w:r>
          <w:proofErr w:type="spellStart"/>
          <w:r w:rsidRPr="00EB12C7">
            <w:rPr>
              <w:rFonts w:cs="Tahoma"/>
              <w:sz w:val="15"/>
              <w:szCs w:val="15"/>
              <w:lang w:bidi="dv-MV"/>
            </w:rPr>
            <w:t>Hingun</w:t>
          </w:r>
          <w:proofErr w:type="spellEnd"/>
          <w:r w:rsidRPr="00EB12C7">
            <w:rPr>
              <w:rFonts w:cs="Tahoma"/>
              <w:sz w:val="15"/>
              <w:szCs w:val="15"/>
              <w:lang w:bidi="dv-MV"/>
            </w:rPr>
            <w:t xml:space="preserve">, </w:t>
          </w:r>
        </w:p>
        <w:p w14:paraId="238335FA" w14:textId="77777777" w:rsidR="009412C7" w:rsidRPr="00EB12C7" w:rsidRDefault="009412C7" w:rsidP="00506A48">
          <w:pPr>
            <w:pStyle w:val="Footer"/>
            <w:tabs>
              <w:tab w:val="clear" w:pos="4680"/>
              <w:tab w:val="clear" w:pos="9360"/>
            </w:tabs>
            <w:ind w:left="2552"/>
            <w:rPr>
              <w:rFonts w:cs="Tahoma"/>
              <w:sz w:val="15"/>
              <w:szCs w:val="15"/>
              <w:lang w:bidi="dv-MV"/>
            </w:rPr>
          </w:pPr>
          <w:r w:rsidRPr="00EB12C7">
            <w:rPr>
              <w:rFonts w:cs="Times New Roman"/>
              <w:noProof/>
              <w:sz w:val="15"/>
              <w:szCs w:val="15"/>
              <w:lang w:eastAsia="en-GB"/>
            </w:rPr>
            <w:drawing>
              <wp:anchor distT="0" distB="0" distL="114300" distR="114300" simplePos="0" relativeHeight="251662336" behindDoc="0" locked="0" layoutInCell="1" allowOverlap="1" wp14:anchorId="702A361C" wp14:editId="1E6AC7AF">
                <wp:simplePos x="0" y="0"/>
                <wp:positionH relativeFrom="column">
                  <wp:posOffset>1652699</wp:posOffset>
                </wp:positionH>
                <wp:positionV relativeFrom="paragraph">
                  <wp:posOffset>143510</wp:posOffset>
                </wp:positionV>
                <wp:extent cx="160020" cy="122555"/>
                <wp:effectExtent l="0" t="0" r="0" b="0"/>
                <wp:wrapNone/>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0020" cy="12255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EB12C7">
            <w:rPr>
              <w:rFonts w:cs="Tahoma"/>
              <w:sz w:val="15"/>
              <w:szCs w:val="15"/>
              <w:lang w:bidi="dv-MV"/>
            </w:rPr>
            <w:t>Maafannu</w:t>
          </w:r>
          <w:proofErr w:type="spellEnd"/>
          <w:r w:rsidRPr="00EB12C7">
            <w:rPr>
              <w:rFonts w:cs="Tahoma"/>
              <w:sz w:val="15"/>
              <w:szCs w:val="15"/>
              <w:lang w:bidi="dv-MV"/>
            </w:rPr>
            <w:t>, Male’, 20392, Republic of Maldives.</w:t>
          </w:r>
        </w:p>
      </w:tc>
      <w:tc>
        <w:tcPr>
          <w:tcW w:w="3402" w:type="dxa"/>
          <w:gridSpan w:val="2"/>
        </w:tcPr>
        <w:p w14:paraId="7BBA8A8A" w14:textId="77777777" w:rsidR="009412C7" w:rsidRDefault="009412C7" w:rsidP="00506A48">
          <w:pPr>
            <w:pStyle w:val="Footer"/>
            <w:tabs>
              <w:tab w:val="clear" w:pos="4680"/>
              <w:tab w:val="clear" w:pos="9360"/>
              <w:tab w:val="center" w:pos="4536"/>
              <w:tab w:val="right" w:pos="9072"/>
            </w:tabs>
            <w:bidi/>
            <w:rPr>
              <w:rFonts w:ascii="Faruma" w:hAnsi="Faruma" w:cs="MV Boli"/>
              <w:sz w:val="14"/>
              <w:szCs w:val="14"/>
              <w:rtl/>
              <w:lang w:bidi="dv-MV"/>
            </w:rPr>
          </w:pPr>
          <w:r>
            <w:rPr>
              <w:rFonts w:ascii="Faruma" w:hAnsi="Faruma" w:cs="Faruma" w:hint="cs"/>
              <w:sz w:val="14"/>
              <w:szCs w:val="14"/>
              <w:rtl/>
              <w:lang w:bidi="dv-MV"/>
            </w:rPr>
            <w:t>ގްރީން ބިލްޑިންގ، ހަނދުވަރީ ހިނގުން</w:t>
          </w:r>
          <w:r w:rsidRPr="00A20C87">
            <w:rPr>
              <w:rFonts w:ascii="Faruma" w:hAnsi="Faruma" w:cs="Times New Roman" w:hint="cs"/>
              <w:sz w:val="14"/>
              <w:szCs w:val="14"/>
              <w:rtl/>
            </w:rPr>
            <w:t>،</w:t>
          </w:r>
        </w:p>
        <w:p w14:paraId="3E61BE5A" w14:textId="77777777" w:rsidR="009412C7" w:rsidRPr="00651B64" w:rsidRDefault="009412C7" w:rsidP="00506A48">
          <w:pPr>
            <w:pStyle w:val="Footer"/>
            <w:tabs>
              <w:tab w:val="clear" w:pos="4680"/>
              <w:tab w:val="clear" w:pos="9360"/>
              <w:tab w:val="center" w:pos="4536"/>
              <w:tab w:val="right" w:pos="9072"/>
            </w:tabs>
            <w:bidi/>
            <w:rPr>
              <w:rFonts w:cs="Tahoma"/>
              <w:sz w:val="16"/>
              <w:szCs w:val="16"/>
              <w:lang w:bidi="dv-MV"/>
            </w:rPr>
          </w:pPr>
          <w:r w:rsidRPr="00A20C87">
            <w:rPr>
              <w:rFonts w:ascii="Faruma" w:hAnsi="Faruma" w:cs="Faruma" w:hint="cs"/>
              <w:sz w:val="14"/>
              <w:szCs w:val="14"/>
              <w:rtl/>
              <w:lang w:bidi="dv-MV"/>
            </w:rPr>
            <w:t>މާފަންނު،</w:t>
          </w:r>
          <w:r>
            <w:rPr>
              <w:rFonts w:ascii="Faruma" w:hAnsi="Faruma" w:cs="Faruma" w:hint="cs"/>
              <w:sz w:val="14"/>
              <w:szCs w:val="14"/>
              <w:rtl/>
              <w:lang w:bidi="dv-MV"/>
            </w:rPr>
            <w:t xml:space="preserve"> </w:t>
          </w:r>
          <w:r w:rsidRPr="00A20C87">
            <w:rPr>
              <w:rFonts w:ascii="Faruma" w:hAnsi="Faruma" w:cs="Faruma" w:hint="cs"/>
              <w:sz w:val="14"/>
              <w:szCs w:val="14"/>
              <w:rtl/>
              <w:lang w:bidi="dv-MV"/>
            </w:rPr>
            <w:t>މާލެ، 20392،</w:t>
          </w:r>
          <w:r>
            <w:rPr>
              <w:rFonts w:ascii="Faruma" w:hAnsi="Faruma" w:cs="Faruma" w:hint="cs"/>
              <w:sz w:val="14"/>
              <w:szCs w:val="14"/>
              <w:rtl/>
              <w:lang w:bidi="dv-MV"/>
            </w:rPr>
            <w:t xml:space="preserve"> </w:t>
          </w:r>
          <w:r w:rsidRPr="00A20C87">
            <w:rPr>
              <w:rFonts w:ascii="Faruma" w:hAnsi="Faruma" w:cs="Faruma" w:hint="cs"/>
              <w:sz w:val="14"/>
              <w:szCs w:val="14"/>
              <w:rtl/>
              <w:lang w:bidi="dv-MV"/>
            </w:rPr>
            <w:t>ދިވެހިރާއްޖެ.</w:t>
          </w:r>
        </w:p>
      </w:tc>
    </w:tr>
    <w:tr w:rsidR="009412C7" w14:paraId="0A1F1A73" w14:textId="77777777" w:rsidTr="009412C7">
      <w:tc>
        <w:tcPr>
          <w:tcW w:w="2802" w:type="dxa"/>
        </w:tcPr>
        <w:p w14:paraId="439A3882" w14:textId="77777777" w:rsidR="009412C7" w:rsidRPr="00EB12C7" w:rsidRDefault="009412C7" w:rsidP="00506A48">
          <w:pPr>
            <w:pStyle w:val="Footer"/>
            <w:tabs>
              <w:tab w:val="clear" w:pos="4680"/>
              <w:tab w:val="clear" w:pos="9360"/>
              <w:tab w:val="right" w:pos="2879"/>
            </w:tabs>
            <w:rPr>
              <w:rFonts w:cs="Tahoma"/>
              <w:sz w:val="15"/>
              <w:szCs w:val="15"/>
              <w:lang w:bidi="dv-MV"/>
            </w:rPr>
          </w:pPr>
          <w:r w:rsidRPr="00EB12C7">
            <w:rPr>
              <w:rFonts w:cs="Times New Roman"/>
              <w:noProof/>
              <w:sz w:val="15"/>
              <w:szCs w:val="15"/>
              <w:lang w:eastAsia="en-GB"/>
            </w:rPr>
            <w:drawing>
              <wp:anchor distT="0" distB="0" distL="114300" distR="114300" simplePos="0" relativeHeight="251663360" behindDoc="0" locked="0" layoutInCell="1" allowOverlap="1" wp14:anchorId="017B53A1" wp14:editId="7343ECCD">
                <wp:simplePos x="0" y="0"/>
                <wp:positionH relativeFrom="column">
                  <wp:posOffset>1673654</wp:posOffset>
                </wp:positionH>
                <wp:positionV relativeFrom="paragraph">
                  <wp:posOffset>107315</wp:posOffset>
                </wp:positionV>
                <wp:extent cx="127000" cy="134620"/>
                <wp:effectExtent l="0" t="0" r="6350" b="0"/>
                <wp:wrapNone/>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7000" cy="134620"/>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ab/>
          </w:r>
        </w:p>
      </w:tc>
      <w:tc>
        <w:tcPr>
          <w:tcW w:w="3626" w:type="dxa"/>
          <w:gridSpan w:val="2"/>
        </w:tcPr>
        <w:p w14:paraId="0E76B683" w14:textId="77777777" w:rsidR="009412C7" w:rsidRPr="00EB12C7" w:rsidRDefault="009412C7" w:rsidP="00506A48">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1 8</w:t>
          </w:r>
          <w:r w:rsidRPr="00EB12C7">
            <w:rPr>
              <w:rFonts w:cs="Times New Roman"/>
              <w:sz w:val="15"/>
              <w:szCs w:val="15"/>
              <w:lang w:bidi="dv-MV"/>
            </w:rPr>
            <w:t>300</w:t>
          </w:r>
        </w:p>
      </w:tc>
      <w:tc>
        <w:tcPr>
          <w:tcW w:w="2894" w:type="dxa"/>
        </w:tcPr>
        <w:p w14:paraId="7B44668D" w14:textId="77777777" w:rsidR="009412C7" w:rsidRPr="003B6C8C" w:rsidRDefault="009412C7" w:rsidP="00506A48">
          <w:pPr>
            <w:pStyle w:val="Footer"/>
            <w:tabs>
              <w:tab w:val="clear" w:pos="4680"/>
              <w:tab w:val="clear" w:pos="9360"/>
              <w:tab w:val="center" w:pos="4536"/>
              <w:tab w:val="right" w:pos="9072"/>
            </w:tabs>
            <w:jc w:val="right"/>
            <w:rPr>
              <w:rFonts w:cs="MV Boli"/>
              <w:sz w:val="15"/>
              <w:szCs w:val="15"/>
              <w:lang w:bidi="dv-MV"/>
            </w:rPr>
          </w:pPr>
          <w:r w:rsidRPr="00EB12C7">
            <w:rPr>
              <w:rFonts w:cs="Times New Roman"/>
              <w:noProof/>
              <w:sz w:val="15"/>
              <w:szCs w:val="15"/>
              <w:lang w:eastAsia="en-GB"/>
            </w:rPr>
            <w:drawing>
              <wp:anchor distT="0" distB="0" distL="114300" distR="114300" simplePos="0" relativeHeight="251665408" behindDoc="0" locked="0" layoutInCell="1" allowOverlap="1" wp14:anchorId="0FE05FD9" wp14:editId="2DC9D216">
                <wp:simplePos x="0" y="0"/>
                <wp:positionH relativeFrom="column">
                  <wp:posOffset>230711</wp:posOffset>
                </wp:positionH>
                <wp:positionV relativeFrom="paragraph">
                  <wp:posOffset>15240</wp:posOffset>
                </wp:positionV>
                <wp:extent cx="144217" cy="90876"/>
                <wp:effectExtent l="0" t="0" r="8255" b="4445"/>
                <wp:wrapNone/>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217" cy="9087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secretariat@environment.gov.mv</w:t>
          </w:r>
        </w:p>
      </w:tc>
    </w:tr>
    <w:tr w:rsidR="009412C7" w14:paraId="0F5FA293" w14:textId="77777777" w:rsidTr="009412C7">
      <w:tc>
        <w:tcPr>
          <w:tcW w:w="2802" w:type="dxa"/>
        </w:tcPr>
        <w:p w14:paraId="66465E8E" w14:textId="77777777" w:rsidR="009412C7" w:rsidRPr="00EB12C7" w:rsidRDefault="009412C7" w:rsidP="00506A48">
          <w:pPr>
            <w:pStyle w:val="Footer"/>
            <w:tabs>
              <w:tab w:val="clear" w:pos="4680"/>
              <w:tab w:val="clear" w:pos="9360"/>
              <w:tab w:val="center" w:pos="4536"/>
              <w:tab w:val="right" w:pos="9072"/>
            </w:tabs>
            <w:rPr>
              <w:rFonts w:cs="Tahoma"/>
              <w:sz w:val="15"/>
              <w:szCs w:val="15"/>
              <w:lang w:bidi="dv-MV"/>
            </w:rPr>
          </w:pPr>
        </w:p>
      </w:tc>
      <w:tc>
        <w:tcPr>
          <w:tcW w:w="3626" w:type="dxa"/>
          <w:gridSpan w:val="2"/>
        </w:tcPr>
        <w:p w14:paraId="34A650F1" w14:textId="77777777" w:rsidR="009412C7" w:rsidRPr="00EB12C7" w:rsidRDefault="009412C7" w:rsidP="00506A48">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w:t>
          </w:r>
          <w:r w:rsidRPr="00EB12C7">
            <w:rPr>
              <w:rFonts w:cs="Times New Roman"/>
              <w:sz w:val="15"/>
              <w:szCs w:val="15"/>
              <w:lang w:bidi="dv-MV"/>
            </w:rPr>
            <w:t xml:space="preserve"> </w:t>
          </w:r>
          <w:r>
            <w:rPr>
              <w:rFonts w:cs="Times New Roman"/>
              <w:sz w:val="15"/>
              <w:szCs w:val="15"/>
              <w:lang w:bidi="dv-MV"/>
            </w:rPr>
            <w:t>8</w:t>
          </w:r>
          <w:r w:rsidRPr="00EB12C7">
            <w:rPr>
              <w:rFonts w:cs="Times New Roman"/>
              <w:sz w:val="15"/>
              <w:szCs w:val="15"/>
              <w:lang w:bidi="dv-MV"/>
            </w:rPr>
            <w:t>301</w:t>
          </w:r>
        </w:p>
      </w:tc>
      <w:tc>
        <w:tcPr>
          <w:tcW w:w="2894" w:type="dxa"/>
        </w:tcPr>
        <w:p w14:paraId="6B7C01D8" w14:textId="77777777" w:rsidR="009412C7" w:rsidRPr="007446DE" w:rsidRDefault="009412C7" w:rsidP="00506A48">
          <w:pPr>
            <w:pStyle w:val="Footer"/>
            <w:tabs>
              <w:tab w:val="clear" w:pos="4680"/>
              <w:tab w:val="clear" w:pos="9360"/>
              <w:tab w:val="center" w:pos="4536"/>
              <w:tab w:val="right" w:pos="9072"/>
            </w:tabs>
            <w:jc w:val="right"/>
            <w:rPr>
              <w:rFonts w:cs="Tahoma"/>
              <w:sz w:val="15"/>
              <w:szCs w:val="15"/>
              <w:lang w:bidi="dv-MV"/>
            </w:rPr>
          </w:pPr>
          <w:r w:rsidRPr="00EB12C7">
            <w:rPr>
              <w:rFonts w:cs="Times New Roman"/>
              <w:noProof/>
              <w:sz w:val="15"/>
              <w:szCs w:val="15"/>
              <w:lang w:eastAsia="en-GB"/>
            </w:rPr>
            <w:drawing>
              <wp:anchor distT="0" distB="0" distL="114300" distR="114300" simplePos="0" relativeHeight="251666432" behindDoc="0" locked="0" layoutInCell="1" allowOverlap="1" wp14:anchorId="328D700F" wp14:editId="7710AFA9">
                <wp:simplePos x="0" y="0"/>
                <wp:positionH relativeFrom="column">
                  <wp:posOffset>366824</wp:posOffset>
                </wp:positionH>
                <wp:positionV relativeFrom="paragraph">
                  <wp:posOffset>15875</wp:posOffset>
                </wp:positionV>
                <wp:extent cx="155768" cy="110336"/>
                <wp:effectExtent l="0" t="0" r="0" b="4445"/>
                <wp:wrapNone/>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768" cy="11033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w:t>
          </w:r>
          <w:r w:rsidRPr="007446DE">
            <w:rPr>
              <w:rFonts w:cs="Times New Roman"/>
              <w:color w:val="000000" w:themeColor="text1"/>
              <w:sz w:val="15"/>
              <w:szCs w:val="15"/>
              <w:lang w:bidi="dv-MV"/>
            </w:rPr>
            <w:t xml:space="preserve"> </w:t>
          </w:r>
          <w:hyperlink r:id="rId6" w:history="1">
            <w:r w:rsidRPr="007446DE">
              <w:rPr>
                <w:rStyle w:val="Hyperlink"/>
                <w:rFonts w:cs="Times New Roman"/>
                <w:color w:val="000000" w:themeColor="text1"/>
                <w:sz w:val="15"/>
                <w:szCs w:val="15"/>
                <w:u w:val="none"/>
                <w:lang w:bidi="dv-MV"/>
              </w:rPr>
              <w:t>www.twitter.com/ENVgovMV</w:t>
            </w:r>
          </w:hyperlink>
        </w:p>
      </w:tc>
    </w:tr>
    <w:tr w:rsidR="009412C7" w14:paraId="7104E581" w14:textId="77777777" w:rsidTr="009412C7">
      <w:tc>
        <w:tcPr>
          <w:tcW w:w="2802" w:type="dxa"/>
        </w:tcPr>
        <w:p w14:paraId="62EC927B" w14:textId="77777777" w:rsidR="009412C7" w:rsidRPr="00EB12C7" w:rsidRDefault="009412C7" w:rsidP="00506A48">
          <w:pPr>
            <w:pStyle w:val="Footer"/>
            <w:tabs>
              <w:tab w:val="clear" w:pos="4680"/>
              <w:tab w:val="clear" w:pos="9360"/>
              <w:tab w:val="center" w:pos="4536"/>
              <w:tab w:val="right" w:pos="9072"/>
            </w:tabs>
            <w:rPr>
              <w:rFonts w:cs="Times New Roman"/>
              <w:noProof/>
              <w:sz w:val="15"/>
              <w:szCs w:val="15"/>
            </w:rPr>
          </w:pPr>
          <w:r w:rsidRPr="00EB12C7">
            <w:rPr>
              <w:rFonts w:cs="Times New Roman"/>
              <w:noProof/>
              <w:sz w:val="15"/>
              <w:szCs w:val="15"/>
              <w:lang w:eastAsia="en-GB"/>
            </w:rPr>
            <w:drawing>
              <wp:anchor distT="0" distB="0" distL="114300" distR="114300" simplePos="0" relativeHeight="251664384" behindDoc="0" locked="0" layoutInCell="1" allowOverlap="1" wp14:anchorId="562FD9C8" wp14:editId="04C2C35F">
                <wp:simplePos x="0" y="0"/>
                <wp:positionH relativeFrom="column">
                  <wp:posOffset>1660954</wp:posOffset>
                </wp:positionH>
                <wp:positionV relativeFrom="paragraph">
                  <wp:posOffset>5715</wp:posOffset>
                </wp:positionV>
                <wp:extent cx="122555" cy="122555"/>
                <wp:effectExtent l="0" t="0" r="0" b="0"/>
                <wp:wrapNone/>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555" cy="122555"/>
                        </a:xfrm>
                        <a:prstGeom prst="rect">
                          <a:avLst/>
                        </a:prstGeom>
                      </pic:spPr>
                    </pic:pic>
                  </a:graphicData>
                </a:graphic>
                <wp14:sizeRelH relativeFrom="margin">
                  <wp14:pctWidth>0</wp14:pctWidth>
                </wp14:sizeRelH>
                <wp14:sizeRelV relativeFrom="margin">
                  <wp14:pctHeight>0</wp14:pctHeight>
                </wp14:sizeRelV>
              </wp:anchor>
            </w:drawing>
          </w:r>
        </w:p>
      </w:tc>
      <w:tc>
        <w:tcPr>
          <w:tcW w:w="3626" w:type="dxa"/>
          <w:gridSpan w:val="2"/>
        </w:tcPr>
        <w:p w14:paraId="28BC518D" w14:textId="77777777" w:rsidR="009412C7" w:rsidRPr="00EB12C7" w:rsidRDefault="009412C7" w:rsidP="00506A48">
          <w:pPr>
            <w:pStyle w:val="Footer"/>
            <w:tabs>
              <w:tab w:val="clear" w:pos="4680"/>
              <w:tab w:val="clear" w:pos="9360"/>
              <w:tab w:val="center" w:pos="4536"/>
              <w:tab w:val="right" w:pos="9072"/>
            </w:tabs>
            <w:ind w:left="33"/>
            <w:rPr>
              <w:rFonts w:cs="Times New Roman"/>
              <w:noProof/>
              <w:sz w:val="15"/>
              <w:szCs w:val="15"/>
            </w:rPr>
          </w:pPr>
          <w:r w:rsidRPr="00EB12C7">
            <w:rPr>
              <w:rFonts w:cs="Times New Roman"/>
              <w:noProof/>
              <w:sz w:val="15"/>
              <w:szCs w:val="15"/>
              <w:lang w:eastAsia="en-GB"/>
            </w:rPr>
            <w:drawing>
              <wp:anchor distT="0" distB="0" distL="114300" distR="114300" simplePos="0" relativeHeight="251667456" behindDoc="0" locked="0" layoutInCell="1" allowOverlap="1" wp14:anchorId="3ECDD4B3" wp14:editId="7965B1EA">
                <wp:simplePos x="0" y="0"/>
                <wp:positionH relativeFrom="column">
                  <wp:posOffset>2217420</wp:posOffset>
                </wp:positionH>
                <wp:positionV relativeFrom="paragraph">
                  <wp:posOffset>16939</wp:posOffset>
                </wp:positionV>
                <wp:extent cx="113030" cy="113030"/>
                <wp:effectExtent l="0" t="0" r="1270" b="1270"/>
                <wp:wrapNone/>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030" cy="11303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sz w:val="15"/>
              <w:szCs w:val="15"/>
              <w:lang w:bidi="dv-MV"/>
            </w:rPr>
            <w:t xml:space="preserve">  </w:t>
          </w:r>
          <w:r w:rsidRPr="00EB12C7">
            <w:rPr>
              <w:rFonts w:cs="Times New Roman"/>
              <w:sz w:val="15"/>
              <w:szCs w:val="15"/>
              <w:lang w:bidi="dv-MV"/>
            </w:rPr>
            <w:t>www.environment.gov.mv</w:t>
          </w:r>
        </w:p>
      </w:tc>
      <w:tc>
        <w:tcPr>
          <w:tcW w:w="2894" w:type="dxa"/>
        </w:tcPr>
        <w:p w14:paraId="5B915208" w14:textId="77777777" w:rsidR="009412C7" w:rsidRPr="00EB12C7" w:rsidRDefault="009412C7" w:rsidP="00506A48">
          <w:pPr>
            <w:pStyle w:val="Footer"/>
            <w:tabs>
              <w:tab w:val="clear" w:pos="4680"/>
              <w:tab w:val="clear" w:pos="9360"/>
              <w:tab w:val="center" w:pos="4536"/>
              <w:tab w:val="right" w:pos="9072"/>
            </w:tabs>
            <w:jc w:val="right"/>
            <w:rPr>
              <w:rFonts w:cs="Times New Roman"/>
              <w:noProof/>
              <w:sz w:val="15"/>
              <w:szCs w:val="15"/>
            </w:rPr>
          </w:pPr>
          <w:r>
            <w:rPr>
              <w:rFonts w:cs="Times New Roman"/>
              <w:sz w:val="15"/>
              <w:szCs w:val="15"/>
              <w:lang w:bidi="dv-MV"/>
            </w:rPr>
            <w:t xml:space="preserve">   </w:t>
          </w:r>
          <w:r w:rsidRPr="007446DE">
            <w:rPr>
              <w:rFonts w:cs="Times New Roman"/>
              <w:color w:val="000000" w:themeColor="text1"/>
              <w:sz w:val="15"/>
              <w:szCs w:val="15"/>
              <w:lang w:bidi="dv-MV"/>
            </w:rPr>
            <w:t>www.facebook.com/environment.gov.mv</w:t>
          </w:r>
        </w:p>
      </w:tc>
    </w:tr>
  </w:tbl>
  <w:p w14:paraId="63E57594" w14:textId="77777777" w:rsidR="009412C7" w:rsidRDefault="00941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D582C" w14:textId="20E0A062" w:rsidR="00753484" w:rsidRDefault="00753484" w:rsidP="00753484">
    <w:pPr>
      <w:pStyle w:val="Footer"/>
      <w:rPr>
        <w:rFonts w:ascii="Faruma" w:hAnsi="Faruma" w:cs="Faruma"/>
        <w:color w:val="595959" w:themeColor="text1" w:themeTint="A6"/>
        <w:sz w:val="14"/>
        <w:szCs w:val="14"/>
      </w:rPr>
    </w:pPr>
    <w:r>
      <w:rPr>
        <w:rFonts w:ascii="Times New Roman" w:hAnsi="Times New Roman" w:cs="Times New Roman"/>
        <w:b/>
        <w:bCs/>
        <w:noProof/>
        <w:sz w:val="8"/>
        <w:szCs w:val="8"/>
        <w:lang w:eastAsia="en-GB"/>
      </w:rPr>
      <mc:AlternateContent>
        <mc:Choice Requires="wps">
          <w:drawing>
            <wp:anchor distT="0" distB="0" distL="114300" distR="114300" simplePos="0" relativeHeight="251673600" behindDoc="0" locked="0" layoutInCell="1" allowOverlap="1" wp14:anchorId="047D82C7" wp14:editId="5E0ECD1B">
              <wp:simplePos x="0" y="0"/>
              <wp:positionH relativeFrom="column">
                <wp:posOffset>-120650</wp:posOffset>
              </wp:positionH>
              <wp:positionV relativeFrom="paragraph">
                <wp:posOffset>128270</wp:posOffset>
              </wp:positionV>
              <wp:extent cx="1218565" cy="7429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218565" cy="74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6323D5" w14:textId="77777777" w:rsidR="00753484" w:rsidRPr="00BD391A" w:rsidRDefault="009B3736" w:rsidP="00753484">
                          <w:pPr>
                            <w:rPr>
                              <w:rFonts w:cs="MV Boli"/>
                              <w:lang w:bidi="dv-MV"/>
                            </w:rPr>
                          </w:pPr>
                          <w:r>
                            <w:rPr>
                              <w:rFonts w:cs="MV Boli"/>
                              <w:noProof/>
                              <w:lang w:eastAsia="en-GB"/>
                            </w:rPr>
                            <w:drawing>
                              <wp:inline distT="0" distB="0" distL="0" distR="0" wp14:anchorId="4D2D883B" wp14:editId="66D023C3">
                                <wp:extent cx="590550" cy="694023"/>
                                <wp:effectExtent l="0" t="0" r="0" b="0"/>
                                <wp:docPr id="468" name="Picture 468" descr="C:\Users\administrator\Desktop\Jumhooree50logo-871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Jumhooree50logo-871x102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38" cy="697182"/>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7D82C7" id="_x0000_t202" coordsize="21600,21600" o:spt="202" path="m,l,21600r21600,l21600,xe">
              <v:stroke joinstyle="miter"/>
              <v:path gradientshapeok="t" o:connecttype="rect"/>
            </v:shapetype>
            <v:shape id="Text Box 6" o:spid="_x0000_s1028" type="#_x0000_t202" style="position:absolute;margin-left:-9.5pt;margin-top:10.1pt;width:95.95pt;height:58.5pt;z-index:2516736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" filled="f" stroked="f" strokeweight=".5pt">
              <v:textbox>
                <w:txbxContent>
                  <w:p w14:paraId="796323D5" w14:textId="77777777" w:rsidR="00753484" w:rsidRPr="00BD391A" w:rsidRDefault="009B3736" w:rsidP="00753484">
                    <w:pPr>
                      <w:rPr>
                        <w:rFonts w:cs="MV Boli"/>
                        <w:lang w:bidi="dv-MV"/>
                      </w:rPr>
                    </w:pPr>
                    <w:r>
                      <w:rPr>
                        <w:rFonts w:cs="MV Boli"/>
                        <w:noProof/>
                        <w:lang w:eastAsia="en-GB"/>
                      </w:rPr>
                      <w:drawing>
                        <wp:inline distT="0" distB="0" distL="0" distR="0" wp14:anchorId="4D2D883B" wp14:editId="66D023C3">
                          <wp:extent cx="590550" cy="694023"/>
                          <wp:effectExtent l="0" t="0" r="0" b="0"/>
                          <wp:docPr id="468" name="Picture 468" descr="C:\Users\administrator\Desktop\Jumhooree50logo-871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Jumhooree50logo-871x102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38" cy="697182"/>
                                  </a:xfrm>
                                  <a:prstGeom prst="rect">
                                    <a:avLst/>
                                  </a:prstGeom>
                                  <a:noFill/>
                                  <a:ln>
                                    <a:noFill/>
                                  </a:ln>
                                </pic:spPr>
                              </pic:pic>
                            </a:graphicData>
                          </a:graphic>
                        </wp:inline>
                      </w:drawing>
                    </w:r>
                  </w:p>
                </w:txbxContent>
              </v:textbox>
            </v:shape>
          </w:pict>
        </mc:Fallback>
      </mc:AlternateContent>
    </w:r>
    <w:r w:rsidRPr="00072CAB">
      <w:rPr>
        <w:rFonts w:ascii="Faruma" w:hAnsi="Faruma" w:cs="Faruma"/>
        <w:color w:val="595959" w:themeColor="text1" w:themeTint="A6"/>
        <w:sz w:val="14"/>
        <w:szCs w:val="14"/>
      </w:rPr>
      <w:fldChar w:fldCharType="begin"/>
    </w:r>
    <w:r w:rsidRPr="00072CAB">
      <w:rPr>
        <w:rFonts w:ascii="Faruma" w:hAnsi="Faruma" w:cs="Faruma"/>
        <w:color w:val="595959" w:themeColor="text1" w:themeTint="A6"/>
        <w:sz w:val="14"/>
        <w:szCs w:val="14"/>
      </w:rPr>
      <w:instrText xml:space="preserve"> PAGE </w:instrText>
    </w:r>
    <w:r w:rsidRPr="00072CAB">
      <w:rPr>
        <w:rFonts w:ascii="Faruma" w:hAnsi="Faruma" w:cs="Faruma"/>
        <w:color w:val="595959" w:themeColor="text1" w:themeTint="A6"/>
        <w:sz w:val="14"/>
        <w:szCs w:val="14"/>
      </w:rPr>
      <w:fldChar w:fldCharType="separate"/>
    </w:r>
    <w:r w:rsidR="00603F31">
      <w:rPr>
        <w:rFonts w:ascii="Faruma" w:hAnsi="Faruma" w:cs="Faruma"/>
        <w:noProof/>
        <w:color w:val="595959" w:themeColor="text1" w:themeTint="A6"/>
        <w:sz w:val="14"/>
        <w:szCs w:val="14"/>
      </w:rPr>
      <w:t>1</w:t>
    </w:r>
    <w:r w:rsidRPr="00072CAB">
      <w:rPr>
        <w:rFonts w:ascii="Faruma" w:hAnsi="Faruma" w:cs="Faruma"/>
        <w:color w:val="595959" w:themeColor="text1" w:themeTint="A6"/>
        <w:sz w:val="14"/>
        <w:szCs w:val="14"/>
      </w:rPr>
      <w:fldChar w:fldCharType="end"/>
    </w:r>
    <w:r w:rsidRPr="00072CAB">
      <w:rPr>
        <w:rFonts w:ascii="Faruma" w:hAnsi="Faruma" w:cs="Faruma"/>
        <w:color w:val="595959" w:themeColor="text1" w:themeTint="A6"/>
        <w:sz w:val="14"/>
        <w:szCs w:val="14"/>
      </w:rPr>
      <w:t xml:space="preserve"> </w:t>
    </w:r>
    <w:r w:rsidRPr="00072CAB">
      <w:rPr>
        <w:rFonts w:ascii="Faruma" w:hAnsi="Faruma" w:cs="Faruma" w:hint="cs"/>
        <w:color w:val="595959" w:themeColor="text1" w:themeTint="A6"/>
        <w:sz w:val="14"/>
        <w:szCs w:val="14"/>
        <w:rtl/>
        <w:lang w:bidi="dv-MV"/>
      </w:rPr>
      <w:t>ޞަފްޙާގެތެރެއިން ޞަފްޙާ</w:t>
    </w:r>
    <w:r w:rsidRPr="00072CAB">
      <w:rPr>
        <w:rFonts w:ascii="Faruma" w:hAnsi="Faruma" w:cs="Faruma"/>
        <w:color w:val="595959" w:themeColor="text1" w:themeTint="A6"/>
        <w:sz w:val="14"/>
        <w:szCs w:val="14"/>
      </w:rPr>
      <w:t xml:space="preserve"> </w:t>
    </w:r>
    <w:r w:rsidRPr="00072CAB">
      <w:rPr>
        <w:rFonts w:ascii="Faruma" w:hAnsi="Faruma" w:cs="Faruma"/>
        <w:color w:val="595959" w:themeColor="text1" w:themeTint="A6"/>
        <w:sz w:val="14"/>
        <w:szCs w:val="14"/>
      </w:rPr>
      <w:fldChar w:fldCharType="begin"/>
    </w:r>
    <w:r w:rsidRPr="00072CAB">
      <w:rPr>
        <w:rFonts w:ascii="Faruma" w:hAnsi="Faruma" w:cs="Faruma"/>
        <w:color w:val="595959" w:themeColor="text1" w:themeTint="A6"/>
        <w:sz w:val="14"/>
        <w:szCs w:val="14"/>
      </w:rPr>
      <w:instrText xml:space="preserve"> NUMPAGES  </w:instrText>
    </w:r>
    <w:r w:rsidRPr="00072CAB">
      <w:rPr>
        <w:rFonts w:ascii="Faruma" w:hAnsi="Faruma" w:cs="Faruma"/>
        <w:color w:val="595959" w:themeColor="text1" w:themeTint="A6"/>
        <w:sz w:val="14"/>
        <w:szCs w:val="14"/>
      </w:rPr>
      <w:fldChar w:fldCharType="separate"/>
    </w:r>
    <w:r w:rsidR="00603F31">
      <w:rPr>
        <w:rFonts w:ascii="Faruma" w:hAnsi="Faruma" w:cs="Faruma"/>
        <w:noProof/>
        <w:color w:val="595959" w:themeColor="text1" w:themeTint="A6"/>
        <w:sz w:val="14"/>
        <w:szCs w:val="14"/>
      </w:rPr>
      <w:t>7</w:t>
    </w:r>
    <w:r w:rsidRPr="00072CAB">
      <w:rPr>
        <w:rFonts w:ascii="Faruma" w:hAnsi="Faruma" w:cs="Faruma"/>
        <w:color w:val="595959" w:themeColor="text1" w:themeTint="A6"/>
        <w:sz w:val="14"/>
        <w:szCs w:val="14"/>
      </w:rPr>
      <w:fldChar w:fldCharType="end"/>
    </w:r>
  </w:p>
  <w:tbl>
    <w:tblPr>
      <w:tblStyle w:val="TableGrid"/>
      <w:tblW w:w="932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118"/>
      <w:gridCol w:w="508"/>
      <w:gridCol w:w="2894"/>
    </w:tblGrid>
    <w:tr w:rsidR="00753484" w14:paraId="596941FB" w14:textId="77777777" w:rsidTr="00705E9E">
      <w:tc>
        <w:tcPr>
          <w:tcW w:w="5920" w:type="dxa"/>
          <w:gridSpan w:val="2"/>
        </w:tcPr>
        <w:p w14:paraId="566C4A5A" w14:textId="77777777" w:rsidR="00753484" w:rsidRDefault="00753484" w:rsidP="00705E9E">
          <w:pPr>
            <w:pStyle w:val="Footer"/>
            <w:tabs>
              <w:tab w:val="clear" w:pos="4680"/>
              <w:tab w:val="clear" w:pos="9360"/>
            </w:tabs>
            <w:ind w:left="2552"/>
            <w:rPr>
              <w:rFonts w:cs="MV Boli"/>
              <w:sz w:val="15"/>
              <w:szCs w:val="15"/>
              <w:rtl/>
              <w:lang w:bidi="dv-MV"/>
            </w:rPr>
          </w:pPr>
          <w:r>
            <w:rPr>
              <w:rFonts w:cs="Tahoma"/>
              <w:sz w:val="15"/>
              <w:szCs w:val="15"/>
              <w:lang w:bidi="dv-MV"/>
            </w:rPr>
            <w:t xml:space="preserve">Green Building, </w:t>
          </w:r>
          <w:proofErr w:type="spellStart"/>
          <w:r w:rsidRPr="00EB12C7">
            <w:rPr>
              <w:rFonts w:cs="Tahoma"/>
              <w:sz w:val="15"/>
              <w:szCs w:val="15"/>
              <w:lang w:bidi="dv-MV"/>
            </w:rPr>
            <w:t>Handhuvaree</w:t>
          </w:r>
          <w:proofErr w:type="spellEnd"/>
          <w:r w:rsidRPr="00EB12C7">
            <w:rPr>
              <w:rFonts w:cs="Tahoma"/>
              <w:sz w:val="15"/>
              <w:szCs w:val="15"/>
              <w:lang w:bidi="dv-MV"/>
            </w:rPr>
            <w:t xml:space="preserve"> </w:t>
          </w:r>
          <w:proofErr w:type="spellStart"/>
          <w:r w:rsidRPr="00EB12C7">
            <w:rPr>
              <w:rFonts w:cs="Tahoma"/>
              <w:sz w:val="15"/>
              <w:szCs w:val="15"/>
              <w:lang w:bidi="dv-MV"/>
            </w:rPr>
            <w:t>Hingun</w:t>
          </w:r>
          <w:proofErr w:type="spellEnd"/>
          <w:r w:rsidRPr="00EB12C7">
            <w:rPr>
              <w:rFonts w:cs="Tahoma"/>
              <w:sz w:val="15"/>
              <w:szCs w:val="15"/>
              <w:lang w:bidi="dv-MV"/>
            </w:rPr>
            <w:t xml:space="preserve">, </w:t>
          </w:r>
        </w:p>
        <w:p w14:paraId="136D4BA5" w14:textId="77777777" w:rsidR="00753484" w:rsidRPr="00EB12C7" w:rsidRDefault="00753484" w:rsidP="00705E9E">
          <w:pPr>
            <w:pStyle w:val="Footer"/>
            <w:tabs>
              <w:tab w:val="clear" w:pos="4680"/>
              <w:tab w:val="clear" w:pos="9360"/>
            </w:tabs>
            <w:ind w:left="2552"/>
            <w:rPr>
              <w:rFonts w:cs="Tahoma"/>
              <w:sz w:val="15"/>
              <w:szCs w:val="15"/>
              <w:lang w:bidi="dv-MV"/>
            </w:rPr>
          </w:pPr>
          <w:r w:rsidRPr="00EB12C7">
            <w:rPr>
              <w:rFonts w:cs="Times New Roman"/>
              <w:noProof/>
              <w:sz w:val="15"/>
              <w:szCs w:val="15"/>
              <w:lang w:eastAsia="en-GB"/>
            </w:rPr>
            <w:drawing>
              <wp:anchor distT="0" distB="0" distL="114300" distR="114300" simplePos="0" relativeHeight="251675648" behindDoc="0" locked="0" layoutInCell="1" allowOverlap="1" wp14:anchorId="78DF6337" wp14:editId="2CEE3017">
                <wp:simplePos x="0" y="0"/>
                <wp:positionH relativeFrom="column">
                  <wp:posOffset>1652699</wp:posOffset>
                </wp:positionH>
                <wp:positionV relativeFrom="paragraph">
                  <wp:posOffset>143510</wp:posOffset>
                </wp:positionV>
                <wp:extent cx="160020" cy="122555"/>
                <wp:effectExtent l="0" t="0" r="0" b="0"/>
                <wp:wrapNone/>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0020" cy="12255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EB12C7">
            <w:rPr>
              <w:rFonts w:cs="Tahoma"/>
              <w:sz w:val="15"/>
              <w:szCs w:val="15"/>
              <w:lang w:bidi="dv-MV"/>
            </w:rPr>
            <w:t>Maafannu</w:t>
          </w:r>
          <w:proofErr w:type="spellEnd"/>
          <w:r w:rsidRPr="00EB12C7">
            <w:rPr>
              <w:rFonts w:cs="Tahoma"/>
              <w:sz w:val="15"/>
              <w:szCs w:val="15"/>
              <w:lang w:bidi="dv-MV"/>
            </w:rPr>
            <w:t>, Male’, 20392, Republic of Maldives.</w:t>
          </w:r>
        </w:p>
      </w:tc>
      <w:tc>
        <w:tcPr>
          <w:tcW w:w="3402" w:type="dxa"/>
          <w:gridSpan w:val="2"/>
        </w:tcPr>
        <w:p w14:paraId="62FBB076" w14:textId="77777777" w:rsidR="00753484" w:rsidRDefault="00753484" w:rsidP="00705E9E">
          <w:pPr>
            <w:pStyle w:val="Footer"/>
            <w:tabs>
              <w:tab w:val="clear" w:pos="4680"/>
              <w:tab w:val="clear" w:pos="9360"/>
              <w:tab w:val="center" w:pos="4536"/>
              <w:tab w:val="right" w:pos="9072"/>
            </w:tabs>
            <w:bidi/>
            <w:rPr>
              <w:rFonts w:ascii="Faruma" w:hAnsi="Faruma" w:cs="MV Boli"/>
              <w:sz w:val="14"/>
              <w:szCs w:val="14"/>
              <w:rtl/>
              <w:lang w:bidi="dv-MV"/>
            </w:rPr>
          </w:pPr>
          <w:r>
            <w:rPr>
              <w:rFonts w:ascii="Faruma" w:hAnsi="Faruma" w:cs="Faruma" w:hint="cs"/>
              <w:sz w:val="14"/>
              <w:szCs w:val="14"/>
              <w:rtl/>
              <w:lang w:bidi="dv-MV"/>
            </w:rPr>
            <w:t>ގްރީން ބިލްޑިންގ، ހަނދުވަރީ ހިނގުން</w:t>
          </w:r>
          <w:r w:rsidRPr="00A20C87">
            <w:rPr>
              <w:rFonts w:ascii="Faruma" w:hAnsi="Faruma" w:cs="Times New Roman" w:hint="cs"/>
              <w:sz w:val="14"/>
              <w:szCs w:val="14"/>
              <w:rtl/>
            </w:rPr>
            <w:t>،</w:t>
          </w:r>
        </w:p>
        <w:p w14:paraId="6CAD8F8F" w14:textId="77777777" w:rsidR="00753484" w:rsidRPr="00651B64" w:rsidRDefault="00753484" w:rsidP="00705E9E">
          <w:pPr>
            <w:pStyle w:val="Footer"/>
            <w:tabs>
              <w:tab w:val="clear" w:pos="4680"/>
              <w:tab w:val="clear" w:pos="9360"/>
              <w:tab w:val="center" w:pos="4536"/>
              <w:tab w:val="right" w:pos="9072"/>
            </w:tabs>
            <w:bidi/>
            <w:rPr>
              <w:rFonts w:cs="Tahoma"/>
              <w:sz w:val="16"/>
              <w:szCs w:val="16"/>
              <w:lang w:bidi="dv-MV"/>
            </w:rPr>
          </w:pPr>
          <w:r w:rsidRPr="00A20C87">
            <w:rPr>
              <w:rFonts w:ascii="Faruma" w:hAnsi="Faruma" w:cs="Faruma" w:hint="cs"/>
              <w:sz w:val="14"/>
              <w:szCs w:val="14"/>
              <w:rtl/>
              <w:lang w:bidi="dv-MV"/>
            </w:rPr>
            <w:t>މާފަންނު،</w:t>
          </w:r>
          <w:r>
            <w:rPr>
              <w:rFonts w:ascii="Faruma" w:hAnsi="Faruma" w:cs="Faruma" w:hint="cs"/>
              <w:sz w:val="14"/>
              <w:szCs w:val="14"/>
              <w:rtl/>
              <w:lang w:bidi="dv-MV"/>
            </w:rPr>
            <w:t xml:space="preserve"> </w:t>
          </w:r>
          <w:r w:rsidRPr="00A20C87">
            <w:rPr>
              <w:rFonts w:ascii="Faruma" w:hAnsi="Faruma" w:cs="Faruma" w:hint="cs"/>
              <w:sz w:val="14"/>
              <w:szCs w:val="14"/>
              <w:rtl/>
              <w:lang w:bidi="dv-MV"/>
            </w:rPr>
            <w:t>މާލެ، 20392،</w:t>
          </w:r>
          <w:r>
            <w:rPr>
              <w:rFonts w:ascii="Faruma" w:hAnsi="Faruma" w:cs="Faruma" w:hint="cs"/>
              <w:sz w:val="14"/>
              <w:szCs w:val="14"/>
              <w:rtl/>
              <w:lang w:bidi="dv-MV"/>
            </w:rPr>
            <w:t xml:space="preserve"> </w:t>
          </w:r>
          <w:r w:rsidRPr="00A20C87">
            <w:rPr>
              <w:rFonts w:ascii="Faruma" w:hAnsi="Faruma" w:cs="Faruma" w:hint="cs"/>
              <w:sz w:val="14"/>
              <w:szCs w:val="14"/>
              <w:rtl/>
              <w:lang w:bidi="dv-MV"/>
            </w:rPr>
            <w:t>ދިވެހިރާއްޖެ.</w:t>
          </w:r>
        </w:p>
      </w:tc>
    </w:tr>
    <w:tr w:rsidR="00753484" w14:paraId="23C1A73E" w14:textId="77777777" w:rsidTr="00705E9E">
      <w:tc>
        <w:tcPr>
          <w:tcW w:w="2802" w:type="dxa"/>
        </w:tcPr>
        <w:p w14:paraId="36151CB7" w14:textId="77777777" w:rsidR="00753484" w:rsidRPr="00EB12C7" w:rsidRDefault="00753484" w:rsidP="00705E9E">
          <w:pPr>
            <w:pStyle w:val="Footer"/>
            <w:tabs>
              <w:tab w:val="clear" w:pos="4680"/>
              <w:tab w:val="clear" w:pos="9360"/>
              <w:tab w:val="right" w:pos="2879"/>
            </w:tabs>
            <w:rPr>
              <w:rFonts w:cs="Tahoma"/>
              <w:sz w:val="15"/>
              <w:szCs w:val="15"/>
              <w:lang w:bidi="dv-MV"/>
            </w:rPr>
          </w:pPr>
          <w:r w:rsidRPr="00EB12C7">
            <w:rPr>
              <w:rFonts w:cs="Times New Roman"/>
              <w:noProof/>
              <w:sz w:val="15"/>
              <w:szCs w:val="15"/>
              <w:lang w:eastAsia="en-GB"/>
            </w:rPr>
            <w:drawing>
              <wp:anchor distT="0" distB="0" distL="114300" distR="114300" simplePos="0" relativeHeight="251676672" behindDoc="0" locked="0" layoutInCell="1" allowOverlap="1" wp14:anchorId="48B7A69D" wp14:editId="487FC115">
                <wp:simplePos x="0" y="0"/>
                <wp:positionH relativeFrom="column">
                  <wp:posOffset>1673654</wp:posOffset>
                </wp:positionH>
                <wp:positionV relativeFrom="paragraph">
                  <wp:posOffset>107315</wp:posOffset>
                </wp:positionV>
                <wp:extent cx="127000" cy="134620"/>
                <wp:effectExtent l="0" t="0" r="6350" b="0"/>
                <wp:wrapNone/>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7000" cy="134620"/>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ab/>
          </w:r>
        </w:p>
      </w:tc>
      <w:tc>
        <w:tcPr>
          <w:tcW w:w="3626" w:type="dxa"/>
          <w:gridSpan w:val="2"/>
        </w:tcPr>
        <w:p w14:paraId="62FB6CD9" w14:textId="77777777" w:rsidR="00753484" w:rsidRPr="00EB12C7" w:rsidRDefault="00753484" w:rsidP="00705E9E">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1 8</w:t>
          </w:r>
          <w:r w:rsidRPr="00EB12C7">
            <w:rPr>
              <w:rFonts w:cs="Times New Roman"/>
              <w:sz w:val="15"/>
              <w:szCs w:val="15"/>
              <w:lang w:bidi="dv-MV"/>
            </w:rPr>
            <w:t>300</w:t>
          </w:r>
        </w:p>
      </w:tc>
      <w:tc>
        <w:tcPr>
          <w:tcW w:w="2894" w:type="dxa"/>
        </w:tcPr>
        <w:p w14:paraId="628BAEE6" w14:textId="77777777" w:rsidR="00753484" w:rsidRPr="003B6C8C" w:rsidRDefault="00753484" w:rsidP="00705E9E">
          <w:pPr>
            <w:pStyle w:val="Footer"/>
            <w:tabs>
              <w:tab w:val="clear" w:pos="4680"/>
              <w:tab w:val="clear" w:pos="9360"/>
              <w:tab w:val="center" w:pos="4536"/>
              <w:tab w:val="right" w:pos="9072"/>
            </w:tabs>
            <w:jc w:val="right"/>
            <w:rPr>
              <w:rFonts w:cs="MV Boli"/>
              <w:sz w:val="15"/>
              <w:szCs w:val="15"/>
              <w:lang w:bidi="dv-MV"/>
            </w:rPr>
          </w:pPr>
          <w:r w:rsidRPr="00EB12C7">
            <w:rPr>
              <w:rFonts w:cs="Times New Roman"/>
              <w:noProof/>
              <w:sz w:val="15"/>
              <w:szCs w:val="15"/>
              <w:lang w:eastAsia="en-GB"/>
            </w:rPr>
            <w:drawing>
              <wp:anchor distT="0" distB="0" distL="114300" distR="114300" simplePos="0" relativeHeight="251678720" behindDoc="0" locked="0" layoutInCell="1" allowOverlap="1" wp14:anchorId="681F199E" wp14:editId="0C26BE2F">
                <wp:simplePos x="0" y="0"/>
                <wp:positionH relativeFrom="column">
                  <wp:posOffset>230711</wp:posOffset>
                </wp:positionH>
                <wp:positionV relativeFrom="paragraph">
                  <wp:posOffset>15240</wp:posOffset>
                </wp:positionV>
                <wp:extent cx="144217" cy="90876"/>
                <wp:effectExtent l="0" t="0" r="8255" b="4445"/>
                <wp:wrapNone/>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217" cy="9087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secretariat@environment.gov.mv</w:t>
          </w:r>
        </w:p>
      </w:tc>
    </w:tr>
    <w:tr w:rsidR="00753484" w14:paraId="46F306FA" w14:textId="77777777" w:rsidTr="00705E9E">
      <w:tc>
        <w:tcPr>
          <w:tcW w:w="2802" w:type="dxa"/>
        </w:tcPr>
        <w:p w14:paraId="5739A866" w14:textId="77777777" w:rsidR="00753484" w:rsidRPr="00EB12C7" w:rsidRDefault="00753484" w:rsidP="00705E9E">
          <w:pPr>
            <w:pStyle w:val="Footer"/>
            <w:tabs>
              <w:tab w:val="clear" w:pos="4680"/>
              <w:tab w:val="clear" w:pos="9360"/>
              <w:tab w:val="center" w:pos="4536"/>
              <w:tab w:val="right" w:pos="9072"/>
            </w:tabs>
            <w:rPr>
              <w:rFonts w:cs="Tahoma"/>
              <w:sz w:val="15"/>
              <w:szCs w:val="15"/>
              <w:lang w:bidi="dv-MV"/>
            </w:rPr>
          </w:pPr>
        </w:p>
      </w:tc>
      <w:tc>
        <w:tcPr>
          <w:tcW w:w="3626" w:type="dxa"/>
          <w:gridSpan w:val="2"/>
        </w:tcPr>
        <w:p w14:paraId="59FE37B5" w14:textId="77777777" w:rsidR="00753484" w:rsidRPr="00EB12C7" w:rsidRDefault="00753484" w:rsidP="00705E9E">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w:t>
          </w:r>
          <w:r w:rsidRPr="00EB12C7">
            <w:rPr>
              <w:rFonts w:cs="Times New Roman"/>
              <w:sz w:val="15"/>
              <w:szCs w:val="15"/>
              <w:lang w:bidi="dv-MV"/>
            </w:rPr>
            <w:t xml:space="preserve"> </w:t>
          </w:r>
          <w:r>
            <w:rPr>
              <w:rFonts w:cs="Times New Roman"/>
              <w:sz w:val="15"/>
              <w:szCs w:val="15"/>
              <w:lang w:bidi="dv-MV"/>
            </w:rPr>
            <w:t>8</w:t>
          </w:r>
          <w:r w:rsidRPr="00EB12C7">
            <w:rPr>
              <w:rFonts w:cs="Times New Roman"/>
              <w:sz w:val="15"/>
              <w:szCs w:val="15"/>
              <w:lang w:bidi="dv-MV"/>
            </w:rPr>
            <w:t>301</w:t>
          </w:r>
        </w:p>
      </w:tc>
      <w:tc>
        <w:tcPr>
          <w:tcW w:w="2894" w:type="dxa"/>
        </w:tcPr>
        <w:p w14:paraId="08ABEEC1" w14:textId="77777777" w:rsidR="00753484" w:rsidRPr="007446DE" w:rsidRDefault="00753484" w:rsidP="00705E9E">
          <w:pPr>
            <w:pStyle w:val="Footer"/>
            <w:tabs>
              <w:tab w:val="clear" w:pos="4680"/>
              <w:tab w:val="clear" w:pos="9360"/>
              <w:tab w:val="center" w:pos="4536"/>
              <w:tab w:val="right" w:pos="9072"/>
            </w:tabs>
            <w:jc w:val="right"/>
            <w:rPr>
              <w:rFonts w:cs="Tahoma"/>
              <w:sz w:val="15"/>
              <w:szCs w:val="15"/>
              <w:lang w:bidi="dv-MV"/>
            </w:rPr>
          </w:pPr>
          <w:r w:rsidRPr="00EB12C7">
            <w:rPr>
              <w:rFonts w:cs="Times New Roman"/>
              <w:noProof/>
              <w:sz w:val="15"/>
              <w:szCs w:val="15"/>
              <w:lang w:eastAsia="en-GB"/>
            </w:rPr>
            <w:drawing>
              <wp:anchor distT="0" distB="0" distL="114300" distR="114300" simplePos="0" relativeHeight="251679744" behindDoc="0" locked="0" layoutInCell="1" allowOverlap="1" wp14:anchorId="455AC73F" wp14:editId="469AA23D">
                <wp:simplePos x="0" y="0"/>
                <wp:positionH relativeFrom="column">
                  <wp:posOffset>366824</wp:posOffset>
                </wp:positionH>
                <wp:positionV relativeFrom="paragraph">
                  <wp:posOffset>15875</wp:posOffset>
                </wp:positionV>
                <wp:extent cx="155768" cy="110336"/>
                <wp:effectExtent l="0" t="0" r="0" b="4445"/>
                <wp:wrapNone/>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768" cy="11033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w:t>
          </w:r>
          <w:r w:rsidRPr="007446DE">
            <w:rPr>
              <w:rFonts w:cs="Times New Roman"/>
              <w:color w:val="000000" w:themeColor="text1"/>
              <w:sz w:val="15"/>
              <w:szCs w:val="15"/>
              <w:lang w:bidi="dv-MV"/>
            </w:rPr>
            <w:t xml:space="preserve"> </w:t>
          </w:r>
          <w:hyperlink r:id="rId6" w:history="1">
            <w:r w:rsidRPr="007446DE">
              <w:rPr>
                <w:rStyle w:val="Hyperlink"/>
                <w:rFonts w:cs="Times New Roman"/>
                <w:color w:val="000000" w:themeColor="text1"/>
                <w:sz w:val="15"/>
                <w:szCs w:val="15"/>
                <w:u w:val="none"/>
                <w:lang w:bidi="dv-MV"/>
              </w:rPr>
              <w:t>www.twitter.com/ENVgovMV</w:t>
            </w:r>
          </w:hyperlink>
        </w:p>
      </w:tc>
    </w:tr>
    <w:tr w:rsidR="00753484" w14:paraId="745A62C2" w14:textId="77777777" w:rsidTr="00705E9E">
      <w:tc>
        <w:tcPr>
          <w:tcW w:w="2802" w:type="dxa"/>
        </w:tcPr>
        <w:p w14:paraId="745F8CBE" w14:textId="77777777" w:rsidR="00753484" w:rsidRPr="00EB12C7" w:rsidRDefault="00753484" w:rsidP="00705E9E">
          <w:pPr>
            <w:pStyle w:val="Footer"/>
            <w:tabs>
              <w:tab w:val="clear" w:pos="4680"/>
              <w:tab w:val="clear" w:pos="9360"/>
              <w:tab w:val="center" w:pos="4536"/>
              <w:tab w:val="right" w:pos="9072"/>
            </w:tabs>
            <w:rPr>
              <w:rFonts w:cs="Times New Roman"/>
              <w:noProof/>
              <w:sz w:val="15"/>
              <w:szCs w:val="15"/>
            </w:rPr>
          </w:pPr>
          <w:r w:rsidRPr="00EB12C7">
            <w:rPr>
              <w:rFonts w:cs="Times New Roman"/>
              <w:noProof/>
              <w:sz w:val="15"/>
              <w:szCs w:val="15"/>
              <w:lang w:eastAsia="en-GB"/>
            </w:rPr>
            <w:drawing>
              <wp:anchor distT="0" distB="0" distL="114300" distR="114300" simplePos="0" relativeHeight="251677696" behindDoc="0" locked="0" layoutInCell="1" allowOverlap="1" wp14:anchorId="354EDCA5" wp14:editId="2D7381A8">
                <wp:simplePos x="0" y="0"/>
                <wp:positionH relativeFrom="column">
                  <wp:posOffset>1660954</wp:posOffset>
                </wp:positionH>
                <wp:positionV relativeFrom="paragraph">
                  <wp:posOffset>5715</wp:posOffset>
                </wp:positionV>
                <wp:extent cx="122555" cy="122555"/>
                <wp:effectExtent l="0" t="0" r="0" b="0"/>
                <wp:wrapNone/>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555" cy="122555"/>
                        </a:xfrm>
                        <a:prstGeom prst="rect">
                          <a:avLst/>
                        </a:prstGeom>
                      </pic:spPr>
                    </pic:pic>
                  </a:graphicData>
                </a:graphic>
                <wp14:sizeRelH relativeFrom="margin">
                  <wp14:pctWidth>0</wp14:pctWidth>
                </wp14:sizeRelH>
                <wp14:sizeRelV relativeFrom="margin">
                  <wp14:pctHeight>0</wp14:pctHeight>
                </wp14:sizeRelV>
              </wp:anchor>
            </w:drawing>
          </w:r>
        </w:p>
      </w:tc>
      <w:tc>
        <w:tcPr>
          <w:tcW w:w="3626" w:type="dxa"/>
          <w:gridSpan w:val="2"/>
        </w:tcPr>
        <w:p w14:paraId="10A752C2" w14:textId="77777777" w:rsidR="00753484" w:rsidRPr="00EB12C7" w:rsidRDefault="00753484" w:rsidP="00705E9E">
          <w:pPr>
            <w:pStyle w:val="Footer"/>
            <w:tabs>
              <w:tab w:val="clear" w:pos="4680"/>
              <w:tab w:val="clear" w:pos="9360"/>
              <w:tab w:val="center" w:pos="4536"/>
              <w:tab w:val="right" w:pos="9072"/>
            </w:tabs>
            <w:ind w:left="33"/>
            <w:rPr>
              <w:rFonts w:cs="Times New Roman"/>
              <w:noProof/>
              <w:sz w:val="15"/>
              <w:szCs w:val="15"/>
            </w:rPr>
          </w:pPr>
          <w:r w:rsidRPr="00EB12C7">
            <w:rPr>
              <w:rFonts w:cs="Times New Roman"/>
              <w:noProof/>
              <w:sz w:val="15"/>
              <w:szCs w:val="15"/>
              <w:lang w:eastAsia="en-GB"/>
            </w:rPr>
            <w:drawing>
              <wp:anchor distT="0" distB="0" distL="114300" distR="114300" simplePos="0" relativeHeight="251680768" behindDoc="0" locked="0" layoutInCell="1" allowOverlap="1" wp14:anchorId="4341CA18" wp14:editId="4DF2E02C">
                <wp:simplePos x="0" y="0"/>
                <wp:positionH relativeFrom="column">
                  <wp:posOffset>2217420</wp:posOffset>
                </wp:positionH>
                <wp:positionV relativeFrom="paragraph">
                  <wp:posOffset>16939</wp:posOffset>
                </wp:positionV>
                <wp:extent cx="113030" cy="113030"/>
                <wp:effectExtent l="0" t="0" r="1270" b="1270"/>
                <wp:wrapNone/>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030" cy="11303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sz w:val="15"/>
              <w:szCs w:val="15"/>
              <w:lang w:bidi="dv-MV"/>
            </w:rPr>
            <w:t xml:space="preserve">  </w:t>
          </w:r>
          <w:r w:rsidRPr="00EB12C7">
            <w:rPr>
              <w:rFonts w:cs="Times New Roman"/>
              <w:sz w:val="15"/>
              <w:szCs w:val="15"/>
              <w:lang w:bidi="dv-MV"/>
            </w:rPr>
            <w:t>www.environment.gov.mv</w:t>
          </w:r>
        </w:p>
      </w:tc>
      <w:tc>
        <w:tcPr>
          <w:tcW w:w="2894" w:type="dxa"/>
        </w:tcPr>
        <w:p w14:paraId="7E1E8828" w14:textId="77777777" w:rsidR="00753484" w:rsidRPr="00EB12C7" w:rsidRDefault="00753484" w:rsidP="00705E9E">
          <w:pPr>
            <w:pStyle w:val="Footer"/>
            <w:tabs>
              <w:tab w:val="clear" w:pos="4680"/>
              <w:tab w:val="clear" w:pos="9360"/>
              <w:tab w:val="center" w:pos="4536"/>
              <w:tab w:val="right" w:pos="9072"/>
            </w:tabs>
            <w:jc w:val="right"/>
            <w:rPr>
              <w:rFonts w:cs="Times New Roman"/>
              <w:noProof/>
              <w:sz w:val="15"/>
              <w:szCs w:val="15"/>
            </w:rPr>
          </w:pPr>
          <w:r>
            <w:rPr>
              <w:rFonts w:cs="Times New Roman"/>
              <w:sz w:val="15"/>
              <w:szCs w:val="15"/>
              <w:lang w:bidi="dv-MV"/>
            </w:rPr>
            <w:t xml:space="preserve">   </w:t>
          </w:r>
          <w:r w:rsidRPr="007446DE">
            <w:rPr>
              <w:rFonts w:cs="Times New Roman"/>
              <w:color w:val="000000" w:themeColor="text1"/>
              <w:sz w:val="15"/>
              <w:szCs w:val="15"/>
              <w:lang w:bidi="dv-MV"/>
            </w:rPr>
            <w:t>www.facebook.com/environment.gov.mv</w:t>
          </w:r>
        </w:p>
      </w:tc>
    </w:tr>
  </w:tbl>
  <w:p w14:paraId="4A8BB2F9" w14:textId="77777777" w:rsidR="00753484" w:rsidRDefault="00753484" w:rsidP="002F4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C2F69" w14:textId="77777777" w:rsidR="006B25E6" w:rsidRDefault="006B25E6" w:rsidP="009412C7">
      <w:pPr>
        <w:spacing w:after="0" w:line="240" w:lineRule="auto"/>
      </w:pPr>
      <w:r>
        <w:separator/>
      </w:r>
    </w:p>
  </w:footnote>
  <w:footnote w:type="continuationSeparator" w:id="0">
    <w:p w14:paraId="4DE97D17" w14:textId="77777777" w:rsidR="006B25E6" w:rsidRDefault="006B25E6" w:rsidP="00941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8BDE9" w14:textId="77777777" w:rsidR="00857675" w:rsidRDefault="00857675" w:rsidP="00857675">
    <w:pPr>
      <w:pStyle w:val="Header"/>
      <w:jc w:val="center"/>
    </w:pPr>
    <w:r>
      <w:rPr>
        <w:noProof/>
        <w:lang w:eastAsia="en-GB"/>
      </w:rPr>
      <w:drawing>
        <wp:inline distT="0" distB="0" distL="0" distR="0" wp14:anchorId="688A4612" wp14:editId="1BAF05B2">
          <wp:extent cx="467360" cy="503555"/>
          <wp:effectExtent l="0" t="0" r="889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p w14:paraId="152A50DD" w14:textId="77777777" w:rsidR="006C14C9" w:rsidRPr="006C14C9" w:rsidRDefault="006C14C9" w:rsidP="006C14C9">
    <w:pPr>
      <w:pStyle w:val="Header"/>
      <w:rPr>
        <w:rFonts w:ascii="Faruma" w:hAnsi="Faruma" w:cs="Faruma"/>
        <w:b/>
        <w:bCs/>
        <w:sz w:val="24"/>
        <w:szCs w:val="24"/>
        <w:lang w:bidi="dv-MV"/>
      </w:rPr>
    </w:pPr>
    <w:r>
      <w:rPr>
        <w:rFonts w:ascii="Times New Roman" w:hAnsi="Times New Roman" w:cs="Times New Roman"/>
        <w:b/>
        <w:bCs/>
        <w:sz w:val="24"/>
        <w:szCs w:val="24"/>
        <w:lang w:bidi="dv-MV"/>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43D25" w14:textId="77777777" w:rsidR="00FF3796" w:rsidRDefault="00FF3796" w:rsidP="00753484">
    <w:pPr>
      <w:pStyle w:val="Header"/>
      <w:tabs>
        <w:tab w:val="clear" w:pos="4680"/>
        <w:tab w:val="clear" w:pos="9360"/>
        <w:tab w:val="center" w:pos="4535"/>
        <w:tab w:val="right" w:pos="9071"/>
      </w:tabs>
      <w:bidi/>
      <w:jc w:val="center"/>
      <w:rPr>
        <w:rFonts w:ascii="Faruma" w:hAnsi="Faruma" w:cs="Faruma"/>
        <w:sz w:val="36"/>
        <w:szCs w:val="36"/>
        <w:rtl/>
        <w:lang w:bidi="dv-MV"/>
      </w:rPr>
    </w:pPr>
  </w:p>
  <w:p w14:paraId="7F1A9F5C" w14:textId="77777777" w:rsidR="00753484" w:rsidRPr="00FF3796" w:rsidRDefault="0081127B" w:rsidP="00FF3796">
    <w:pPr>
      <w:pStyle w:val="Header"/>
      <w:tabs>
        <w:tab w:val="clear" w:pos="4680"/>
        <w:tab w:val="clear" w:pos="9360"/>
        <w:tab w:val="center" w:pos="4535"/>
        <w:tab w:val="right" w:pos="9071"/>
      </w:tabs>
      <w:bidi/>
      <w:jc w:val="center"/>
      <w:rPr>
        <w:rFonts w:ascii="Faruma" w:hAnsi="Faruma" w:cs="Faruma"/>
        <w:sz w:val="32"/>
        <w:szCs w:val="32"/>
        <w:lang w:bidi="dv-MV"/>
      </w:rPr>
    </w:pPr>
    <w:r w:rsidRPr="00FF3796">
      <w:rPr>
        <w:rFonts w:ascii="Faruma" w:hAnsi="Faruma" w:cs="Faruma" w:hint="cs"/>
        <w:sz w:val="32"/>
        <w:szCs w:val="32"/>
        <w:rtl/>
        <w:lang w:bidi="dv-MV"/>
      </w:rPr>
      <w:t>`</w:t>
    </w:r>
  </w:p>
  <w:p w14:paraId="3B609458" w14:textId="77777777" w:rsidR="00753484" w:rsidRPr="00FF3796" w:rsidRDefault="00753484" w:rsidP="00753484">
    <w:pPr>
      <w:pStyle w:val="Header"/>
      <w:tabs>
        <w:tab w:val="clear" w:pos="4680"/>
        <w:tab w:val="clear" w:pos="9360"/>
        <w:tab w:val="center" w:pos="4535"/>
        <w:tab w:val="right" w:pos="9071"/>
      </w:tabs>
      <w:bidi/>
      <w:jc w:val="center"/>
      <w:rPr>
        <w:rFonts w:ascii="Faruma" w:hAnsi="Faruma" w:cs="Faruma"/>
        <w:sz w:val="32"/>
        <w:szCs w:val="32"/>
        <w:lang w:bidi="dv-MV"/>
      </w:rPr>
    </w:pPr>
    <w:r w:rsidRPr="00FF3796">
      <w:rPr>
        <w:rFonts w:ascii="Faruma" w:hAnsi="Faruma" w:cs="Faruma"/>
        <w:noProof/>
        <w:sz w:val="32"/>
        <w:szCs w:val="32"/>
        <w:lang w:eastAsia="en-GB"/>
      </w:rPr>
      <mc:AlternateContent>
        <mc:Choice Requires="wps">
          <w:drawing>
            <wp:anchor distT="0" distB="0" distL="114300" distR="114300" simplePos="0" relativeHeight="251657216" behindDoc="0" locked="0" layoutInCell="1" allowOverlap="1" wp14:anchorId="4D674482" wp14:editId="0DBC1BA7">
              <wp:simplePos x="0" y="0"/>
              <wp:positionH relativeFrom="column">
                <wp:posOffset>2501138</wp:posOffset>
              </wp:positionH>
              <wp:positionV relativeFrom="paragraph">
                <wp:posOffset>-2261</wp:posOffset>
              </wp:positionV>
              <wp:extent cx="752475" cy="594995"/>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CA9D2" w14:textId="77777777" w:rsidR="00753484" w:rsidRDefault="00753484" w:rsidP="00753484">
                          <w:pPr>
                            <w:jc w:val="center"/>
                          </w:pPr>
                          <w:r>
                            <w:rPr>
                              <w:noProof/>
                              <w:lang w:eastAsia="en-GB"/>
                            </w:rPr>
                            <w:drawing>
                              <wp:inline distT="0" distB="0" distL="0" distR="0" wp14:anchorId="375927CC" wp14:editId="7258A136">
                                <wp:extent cx="467360" cy="503555"/>
                                <wp:effectExtent l="0" t="0" r="889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674482" id="_x0000_t202" coordsize="21600,21600" o:spt="202" path="m,l,21600r21600,l21600,xe">
              <v:stroke joinstyle="miter"/>
              <v:path gradientshapeok="t" o:connecttype="rect"/>
            </v:shapetype>
            <v:shape id="Text Box 13" o:spid="_x0000_s1027" type="#_x0000_t202" style="position:absolute;left:0;text-align:left;margin-left:196.95pt;margin-top:-.2pt;width:59.25pt;height:4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wgruA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" filled="f" stroked="f">
              <v:textbox>
                <w:txbxContent>
                  <w:p w14:paraId="770CA9D2" w14:textId="77777777" w:rsidR="00753484" w:rsidRDefault="00753484" w:rsidP="00753484">
                    <w:pPr>
                      <w:jc w:val="center"/>
                    </w:pPr>
                    <w:r>
                      <w:rPr>
                        <w:noProof/>
                        <w:lang w:eastAsia="en-GB"/>
                      </w:rPr>
                      <w:drawing>
                        <wp:inline distT="0" distB="0" distL="0" distR="0" wp14:anchorId="375927CC" wp14:editId="7258A136">
                          <wp:extent cx="467360" cy="503555"/>
                          <wp:effectExtent l="0" t="0" r="889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v:textbox>
            </v:shape>
          </w:pict>
        </mc:Fallback>
      </mc:AlternateContent>
    </w:r>
  </w:p>
  <w:p w14:paraId="0327BAA1" w14:textId="77777777" w:rsidR="00753484" w:rsidRPr="00FF3796" w:rsidRDefault="00753484" w:rsidP="00753484">
    <w:pPr>
      <w:pStyle w:val="Header"/>
      <w:tabs>
        <w:tab w:val="clear" w:pos="4680"/>
        <w:tab w:val="clear" w:pos="9360"/>
        <w:tab w:val="center" w:pos="4535"/>
        <w:tab w:val="right" w:pos="9071"/>
      </w:tabs>
      <w:bidi/>
      <w:rPr>
        <w:rFonts w:ascii="Faruma" w:hAnsi="Faruma" w:cs="Faruma"/>
        <w:b/>
        <w:bCs/>
        <w:sz w:val="32"/>
        <w:szCs w:val="32"/>
        <w:rtl/>
        <w:lang w:bidi="dv-MV"/>
      </w:rPr>
    </w:pPr>
  </w:p>
  <w:p w14:paraId="262F70FB" w14:textId="77777777" w:rsidR="00753484" w:rsidRPr="0064498D" w:rsidRDefault="00753484" w:rsidP="006C14C9">
    <w:pPr>
      <w:pStyle w:val="Header"/>
      <w:tabs>
        <w:tab w:val="clear" w:pos="4680"/>
        <w:tab w:val="clear" w:pos="9360"/>
        <w:tab w:val="center" w:pos="4535"/>
        <w:tab w:val="right" w:pos="9071"/>
      </w:tabs>
      <w:bidi/>
      <w:rPr>
        <w:rFonts w:asciiTheme="majorBidi" w:hAnsiTheme="majorBidi" w:cstheme="majorBidi"/>
        <w:b/>
        <w:bCs/>
        <w:sz w:val="24"/>
        <w:szCs w:val="24"/>
        <w:lang w:bidi="dv-MV"/>
      </w:rPr>
    </w:pPr>
    <w:r w:rsidRPr="002A5DEF">
      <w:rPr>
        <w:rFonts w:ascii="Faruma" w:hAnsi="Faruma" w:cs="Faruma" w:hint="cs"/>
        <w:b/>
        <w:bCs/>
        <w:sz w:val="24"/>
        <w:szCs w:val="24"/>
        <w:rtl/>
        <w:lang w:bidi="dv-MV"/>
      </w:rPr>
      <w:t>މިނިސްޓ</w:t>
    </w:r>
    <w:r>
      <w:rPr>
        <w:rFonts w:ascii="Faruma" w:hAnsi="Faruma" w:cs="Faruma" w:hint="cs"/>
        <w:b/>
        <w:bCs/>
        <w:sz w:val="24"/>
        <w:szCs w:val="24"/>
        <w:rtl/>
        <w:lang w:bidi="dv-MV"/>
      </w:rPr>
      <w:t>ްރީ އޮފް އެންވަޔަރަންމަންޓް</w:t>
    </w:r>
    <w:r>
      <w:rPr>
        <w:rFonts w:ascii="Faruma" w:hAnsi="Faruma" w:cs="Faruma"/>
        <w:b/>
        <w:bCs/>
        <w:sz w:val="24"/>
        <w:szCs w:val="24"/>
        <w:lang w:bidi="dv-MV"/>
      </w:rPr>
      <w:tab/>
    </w:r>
    <w:r>
      <w:rPr>
        <w:rFonts w:ascii="Faruma" w:hAnsi="Faruma" w:cs="Faruma"/>
        <w:b/>
        <w:bCs/>
        <w:sz w:val="24"/>
        <w:szCs w:val="24"/>
        <w:lang w:bidi="dv-MV"/>
      </w:rPr>
      <w:tab/>
    </w:r>
    <w:r w:rsidRPr="002A5DEF">
      <w:rPr>
        <w:rFonts w:ascii="Times New Roman" w:hAnsi="Times New Roman" w:cs="Times New Roman"/>
        <w:b/>
        <w:bCs/>
        <w:sz w:val="24"/>
        <w:szCs w:val="24"/>
        <w:lang w:bidi="dv-MV"/>
      </w:rPr>
      <w:t xml:space="preserve">Ministry of </w:t>
    </w:r>
    <w:r w:rsidR="006C14C9">
      <w:rPr>
        <w:rFonts w:ascii="Times New Roman" w:hAnsi="Times New Roman" w:cs="Times New Roman"/>
        <w:b/>
        <w:bCs/>
        <w:sz w:val="24"/>
        <w:szCs w:val="24"/>
        <w:lang w:bidi="dv-MV"/>
      </w:rPr>
      <w:t>Environment</w:t>
    </w:r>
    <w:r>
      <w:rPr>
        <w:rFonts w:ascii="Times New Roman" w:hAnsi="Times New Roman" w:cs="Times New Roman"/>
        <w:b/>
        <w:bCs/>
        <w:sz w:val="24"/>
        <w:szCs w:val="24"/>
        <w:lang w:bidi="dv-MV"/>
      </w:rPr>
      <w:br/>
    </w:r>
    <w:r w:rsidRPr="0064498D">
      <w:rPr>
        <w:rFonts w:ascii="Faruma" w:hAnsi="Faruma" w:cs="Faruma" w:hint="cs"/>
        <w:sz w:val="20"/>
        <w:szCs w:val="20"/>
        <w:rtl/>
        <w:lang w:bidi="dv-MV"/>
      </w:rPr>
      <w:t>މާލެ، ދިވެހިރާއްޖެ.</w:t>
    </w:r>
    <w:r w:rsidRPr="0064498D">
      <w:rPr>
        <w:rFonts w:asciiTheme="majorBidi" w:hAnsiTheme="majorBidi" w:cstheme="majorBidi"/>
        <w:sz w:val="20"/>
        <w:szCs w:val="20"/>
        <w:rtl/>
        <w:lang w:bidi="dv-MV"/>
      </w:rPr>
      <w:tab/>
    </w:r>
    <w:r w:rsidRPr="0064498D">
      <w:rPr>
        <w:rFonts w:asciiTheme="majorBidi" w:hAnsiTheme="majorBidi" w:cstheme="majorBidi"/>
        <w:sz w:val="20"/>
        <w:szCs w:val="20"/>
        <w:rtl/>
        <w:lang w:bidi="dv-MV"/>
      </w:rPr>
      <w:tab/>
    </w:r>
    <w:r w:rsidRPr="0064498D">
      <w:rPr>
        <w:rFonts w:asciiTheme="majorBidi" w:hAnsiTheme="majorBidi" w:cstheme="majorBidi"/>
        <w:sz w:val="20"/>
        <w:szCs w:val="20"/>
        <w:lang w:bidi="dv-MV"/>
      </w:rPr>
      <w:t xml:space="preserve">Male’, </w:t>
    </w:r>
    <w:r>
      <w:rPr>
        <w:rFonts w:asciiTheme="majorBidi" w:hAnsiTheme="majorBidi" w:cstheme="majorBidi"/>
        <w:sz w:val="20"/>
        <w:szCs w:val="20"/>
        <w:lang w:bidi="dv-MV"/>
      </w:rPr>
      <w:t xml:space="preserve">Republic of </w:t>
    </w:r>
    <w:r w:rsidRPr="0064498D">
      <w:rPr>
        <w:rFonts w:asciiTheme="majorBidi" w:hAnsiTheme="majorBidi" w:cstheme="majorBidi"/>
        <w:sz w:val="20"/>
        <w:szCs w:val="20"/>
        <w:lang w:bidi="dv-MV"/>
      </w:rPr>
      <w:t>Maldives.</w:t>
    </w:r>
  </w:p>
  <w:p w14:paraId="050E1366" w14:textId="77777777" w:rsidR="00753484" w:rsidRDefault="00753484">
    <w:pPr>
      <w:pStyle w:val="Header"/>
    </w:pPr>
  </w:p>
  <w:p w14:paraId="080ADBBE" w14:textId="77777777" w:rsidR="00462BE7" w:rsidRDefault="00462BE7">
    <w:pPr>
      <w:pStyle w:val="Header"/>
    </w:pPr>
  </w:p>
  <w:p w14:paraId="239CB788" w14:textId="77777777" w:rsidR="00462BE7" w:rsidRDefault="00462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B3628"/>
    <w:multiLevelType w:val="multilevel"/>
    <w:tmpl w:val="B582B174"/>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A7065F"/>
    <w:multiLevelType w:val="hybridMultilevel"/>
    <w:tmpl w:val="2CBEEDB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4130B2"/>
    <w:multiLevelType w:val="hybridMultilevel"/>
    <w:tmpl w:val="71F64310"/>
    <w:lvl w:ilvl="0" w:tplc="A0623F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21B77"/>
    <w:multiLevelType w:val="hybridMultilevel"/>
    <w:tmpl w:val="6DC8F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905EF4"/>
    <w:multiLevelType w:val="hybridMultilevel"/>
    <w:tmpl w:val="E976E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10820"/>
    <w:multiLevelType w:val="hybridMultilevel"/>
    <w:tmpl w:val="284EA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75625"/>
    <w:multiLevelType w:val="hybridMultilevel"/>
    <w:tmpl w:val="41A2366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3"/>
  </w:num>
  <w:num w:numId="3">
    <w:abstractNumId w:val="1"/>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34"/>
    <w:rsid w:val="00022EAB"/>
    <w:rsid w:val="000A0BBA"/>
    <w:rsid w:val="000C4322"/>
    <w:rsid w:val="000F5D23"/>
    <w:rsid w:val="000F6C43"/>
    <w:rsid w:val="00102E44"/>
    <w:rsid w:val="00112FD6"/>
    <w:rsid w:val="0016652F"/>
    <w:rsid w:val="0019113A"/>
    <w:rsid w:val="001A6776"/>
    <w:rsid w:val="001B194C"/>
    <w:rsid w:val="002236E7"/>
    <w:rsid w:val="002542A3"/>
    <w:rsid w:val="002A016A"/>
    <w:rsid w:val="002F4024"/>
    <w:rsid w:val="00372B32"/>
    <w:rsid w:val="003B45F8"/>
    <w:rsid w:val="00420A02"/>
    <w:rsid w:val="004266B9"/>
    <w:rsid w:val="00445035"/>
    <w:rsid w:val="00462BE7"/>
    <w:rsid w:val="00465A93"/>
    <w:rsid w:val="00517958"/>
    <w:rsid w:val="005350F3"/>
    <w:rsid w:val="00603F31"/>
    <w:rsid w:val="006221A0"/>
    <w:rsid w:val="00625599"/>
    <w:rsid w:val="0064030C"/>
    <w:rsid w:val="006B25E6"/>
    <w:rsid w:val="006C14C9"/>
    <w:rsid w:val="006E22CF"/>
    <w:rsid w:val="006F76DC"/>
    <w:rsid w:val="0073000C"/>
    <w:rsid w:val="007446DE"/>
    <w:rsid w:val="00753484"/>
    <w:rsid w:val="00767355"/>
    <w:rsid w:val="00790AB0"/>
    <w:rsid w:val="007D7B20"/>
    <w:rsid w:val="007E0304"/>
    <w:rsid w:val="0081127B"/>
    <w:rsid w:val="008205C4"/>
    <w:rsid w:val="0083521E"/>
    <w:rsid w:val="0084055D"/>
    <w:rsid w:val="00857675"/>
    <w:rsid w:val="00867C5F"/>
    <w:rsid w:val="0088360F"/>
    <w:rsid w:val="008A4150"/>
    <w:rsid w:val="008B5576"/>
    <w:rsid w:val="009412C7"/>
    <w:rsid w:val="00952EB0"/>
    <w:rsid w:val="00972471"/>
    <w:rsid w:val="009953BB"/>
    <w:rsid w:val="009B161B"/>
    <w:rsid w:val="009B3736"/>
    <w:rsid w:val="009D4C0C"/>
    <w:rsid w:val="00A0442C"/>
    <w:rsid w:val="00A05F0F"/>
    <w:rsid w:val="00A970B8"/>
    <w:rsid w:val="00AB4182"/>
    <w:rsid w:val="00B13735"/>
    <w:rsid w:val="00B518D3"/>
    <w:rsid w:val="00B620DE"/>
    <w:rsid w:val="00B90250"/>
    <w:rsid w:val="00BB51DD"/>
    <w:rsid w:val="00BE4119"/>
    <w:rsid w:val="00BF1A31"/>
    <w:rsid w:val="00BF517E"/>
    <w:rsid w:val="00C1018B"/>
    <w:rsid w:val="00C268C6"/>
    <w:rsid w:val="00C40AAB"/>
    <w:rsid w:val="00C440E6"/>
    <w:rsid w:val="00C66C7A"/>
    <w:rsid w:val="00CE3AF5"/>
    <w:rsid w:val="00CE3BE4"/>
    <w:rsid w:val="00D0036D"/>
    <w:rsid w:val="00D15234"/>
    <w:rsid w:val="00D16B41"/>
    <w:rsid w:val="00D24EE0"/>
    <w:rsid w:val="00D47FE7"/>
    <w:rsid w:val="00D84331"/>
    <w:rsid w:val="00DC1FE3"/>
    <w:rsid w:val="00E37ED4"/>
    <w:rsid w:val="00E6731A"/>
    <w:rsid w:val="00E72962"/>
    <w:rsid w:val="00ED19DA"/>
    <w:rsid w:val="00F373A9"/>
    <w:rsid w:val="00F634C7"/>
    <w:rsid w:val="00F650F3"/>
    <w:rsid w:val="00FC68E2"/>
    <w:rsid w:val="00FF379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99CFB87"/>
  <w15:docId w15:val="{D932B215-F3B6-4EAA-9F79-7EC81A4E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18B"/>
    <w:pPr>
      <w:spacing w:after="160" w:line="259" w:lineRule="auto"/>
    </w:pPr>
    <w:rPr>
      <w:rFonts w:eastAsia="Batang"/>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2C7"/>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9412C7"/>
  </w:style>
  <w:style w:type="paragraph" w:styleId="Footer">
    <w:name w:val="footer"/>
    <w:basedOn w:val="Normal"/>
    <w:link w:val="FooterChar"/>
    <w:uiPriority w:val="99"/>
    <w:unhideWhenUsed/>
    <w:rsid w:val="009412C7"/>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9412C7"/>
  </w:style>
  <w:style w:type="paragraph" w:styleId="BalloonText">
    <w:name w:val="Balloon Text"/>
    <w:basedOn w:val="Normal"/>
    <w:link w:val="BalloonTextChar"/>
    <w:uiPriority w:val="99"/>
    <w:semiHidden/>
    <w:unhideWhenUsed/>
    <w:rsid w:val="009412C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412C7"/>
    <w:rPr>
      <w:rFonts w:ascii="Tahoma" w:hAnsi="Tahoma" w:cs="Tahoma"/>
      <w:sz w:val="16"/>
      <w:szCs w:val="16"/>
    </w:rPr>
  </w:style>
  <w:style w:type="table" w:styleId="TableGrid">
    <w:name w:val="Table Grid"/>
    <w:basedOn w:val="TableNormal"/>
    <w:uiPriority w:val="59"/>
    <w:rsid w:val="009412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412C7"/>
    <w:rPr>
      <w:color w:val="0000FF" w:themeColor="hyperlink"/>
      <w:u w:val="single"/>
    </w:rPr>
  </w:style>
  <w:style w:type="character" w:customStyle="1" w:styleId="st">
    <w:name w:val="st"/>
    <w:basedOn w:val="DefaultParagraphFont"/>
    <w:rsid w:val="00CE3BE4"/>
  </w:style>
  <w:style w:type="character" w:customStyle="1" w:styleId="changecolor">
    <w:name w:val="changecolor"/>
    <w:basedOn w:val="DefaultParagraphFont"/>
    <w:rsid w:val="003B45F8"/>
  </w:style>
  <w:style w:type="paragraph" w:styleId="ListParagraph">
    <w:name w:val="List Paragraph"/>
    <w:basedOn w:val="Normal"/>
    <w:uiPriority w:val="34"/>
    <w:qFormat/>
    <w:rsid w:val="00C1018B"/>
    <w:pPr>
      <w:ind w:left="720"/>
      <w:contextualSpacing/>
    </w:pPr>
  </w:style>
  <w:style w:type="character" w:styleId="CommentReference">
    <w:name w:val="annotation reference"/>
    <w:basedOn w:val="DefaultParagraphFont"/>
    <w:uiPriority w:val="99"/>
    <w:semiHidden/>
    <w:unhideWhenUsed/>
    <w:rsid w:val="00E37ED4"/>
    <w:rPr>
      <w:sz w:val="18"/>
      <w:szCs w:val="18"/>
    </w:rPr>
  </w:style>
  <w:style w:type="paragraph" w:styleId="CommentText">
    <w:name w:val="annotation text"/>
    <w:basedOn w:val="Normal"/>
    <w:link w:val="CommentTextChar"/>
    <w:uiPriority w:val="99"/>
    <w:semiHidden/>
    <w:unhideWhenUsed/>
    <w:rsid w:val="00E37ED4"/>
  </w:style>
  <w:style w:type="character" w:customStyle="1" w:styleId="CommentTextChar">
    <w:name w:val="Comment Text Char"/>
    <w:basedOn w:val="DefaultParagraphFont"/>
    <w:link w:val="CommentText"/>
    <w:uiPriority w:val="99"/>
    <w:semiHidden/>
    <w:rsid w:val="00E37ED4"/>
    <w:rPr>
      <w:rFonts w:eastAsia="Batang"/>
      <w:lang w:val="en-GB"/>
    </w:rPr>
  </w:style>
  <w:style w:type="paragraph" w:styleId="CommentSubject">
    <w:name w:val="annotation subject"/>
    <w:basedOn w:val="CommentText"/>
    <w:next w:val="CommentText"/>
    <w:link w:val="CommentSubjectChar"/>
    <w:uiPriority w:val="99"/>
    <w:semiHidden/>
    <w:unhideWhenUsed/>
    <w:rsid w:val="00E37ED4"/>
    <w:rPr>
      <w:b/>
      <w:bCs/>
    </w:rPr>
  </w:style>
  <w:style w:type="character" w:customStyle="1" w:styleId="CommentSubjectChar">
    <w:name w:val="Comment Subject Char"/>
    <w:basedOn w:val="CommentTextChar"/>
    <w:link w:val="CommentSubject"/>
    <w:uiPriority w:val="99"/>
    <w:semiHidden/>
    <w:rsid w:val="00E37ED4"/>
    <w:rPr>
      <w:rFonts w:eastAsia="Batang"/>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twitter.com/ENVgovMV" TargetMode="External"/><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9.jpeg"/><Relationship Id="rId6" Type="http://schemas.openxmlformats.org/officeDocument/2006/relationships/hyperlink" Target="http://www.twitter.com/ENVgovMV" TargetMode="External"/><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General%20Information\Document%20Templates\ME%20Dhivehi%20-%20Letterhead%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A4D55-FCDD-4252-B29F-EFCB1089F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 Dhivehi - Letterhead -2018.dotx</Template>
  <TotalTime>54</TotalTime>
  <Pages>7</Pages>
  <Words>1993</Words>
  <Characters>11363</Characters>
  <Application>Microsoft Office Word</Application>
  <DocSecurity>0</DocSecurity>
  <Lines>94</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Ilham Atho Mohamed</dc:creator>
  <cp:lastModifiedBy>Mauman Abdul Rasheed</cp:lastModifiedBy>
  <cp:revision>5</cp:revision>
  <cp:lastPrinted>2019-01-16T07:16:00Z</cp:lastPrinted>
  <dcterms:created xsi:type="dcterms:W3CDTF">2019-02-10T05:04:00Z</dcterms:created>
  <dcterms:modified xsi:type="dcterms:W3CDTF">2019-02-14T05:25:00Z</dcterms:modified>
</cp:coreProperties>
</file>