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5331" w14:textId="77777777" w:rsidR="00C615A4" w:rsidRDefault="00C615A4" w:rsidP="00E33091">
      <w:pPr>
        <w:jc w:val="center"/>
        <w:rPr>
          <w:rFonts w:asciiTheme="majorHAnsi" w:hAnsiTheme="majorHAnsi" w:cstheme="minorHAnsi"/>
          <w:b/>
          <w:bCs/>
          <w:sz w:val="24"/>
          <w:szCs w:val="24"/>
          <w:lang w:bidi="dv-MV"/>
        </w:rPr>
      </w:pPr>
      <w:r w:rsidRPr="00C615A4">
        <w:rPr>
          <w:rFonts w:asciiTheme="majorHAnsi" w:hAnsiTheme="majorHAnsi" w:cstheme="minorHAnsi"/>
          <w:b/>
          <w:bCs/>
          <w:sz w:val="24"/>
          <w:szCs w:val="24"/>
          <w:lang w:bidi="dv-MV"/>
        </w:rPr>
        <w:t xml:space="preserve">Audit of Maldives Immigration </w:t>
      </w:r>
      <w:proofErr w:type="spellStart"/>
      <w:r w:rsidRPr="00C615A4">
        <w:rPr>
          <w:rFonts w:asciiTheme="majorHAnsi" w:hAnsiTheme="majorHAnsi" w:cstheme="minorHAnsi"/>
          <w:b/>
          <w:bCs/>
          <w:sz w:val="24"/>
          <w:szCs w:val="24"/>
          <w:lang w:bidi="dv-MV"/>
        </w:rPr>
        <w:t>Xpat</w:t>
      </w:r>
      <w:proofErr w:type="spellEnd"/>
      <w:r w:rsidRPr="00C615A4">
        <w:rPr>
          <w:rFonts w:asciiTheme="majorHAnsi" w:hAnsiTheme="majorHAnsi" w:cstheme="minorHAnsi"/>
          <w:b/>
          <w:bCs/>
          <w:sz w:val="24"/>
          <w:szCs w:val="24"/>
          <w:lang w:bidi="dv-MV"/>
        </w:rPr>
        <w:t xml:space="preserve"> online System</w:t>
      </w:r>
    </w:p>
    <w:p w14:paraId="2269DC44" w14:textId="261F4FC1" w:rsidR="00E33091" w:rsidRPr="000B1B96" w:rsidRDefault="00E33091" w:rsidP="00E33091">
      <w:pPr>
        <w:jc w:val="center"/>
        <w:rPr>
          <w:rFonts w:asciiTheme="majorHAnsi" w:hAnsiTheme="majorHAnsi" w:cstheme="minorHAnsi"/>
          <w:strike/>
          <w:lang w:bidi="dv-MV"/>
        </w:rPr>
      </w:pPr>
      <w:r w:rsidRPr="000B1B96">
        <w:rPr>
          <w:rFonts w:asciiTheme="majorHAnsi" w:hAnsiTheme="majorHAnsi" w:cstheme="minorHAnsi"/>
          <w:b/>
          <w:bCs/>
          <w:lang w:bidi="dv-MV"/>
        </w:rPr>
        <w:t>Bidder Information Sheet</w:t>
      </w:r>
    </w:p>
    <w:p w14:paraId="5233D739" w14:textId="77777777" w:rsidR="00E33091" w:rsidRPr="000B1B96" w:rsidRDefault="008C5FD5" w:rsidP="00E33091">
      <w:pPr>
        <w:pStyle w:val="ListParagraph"/>
        <w:numPr>
          <w:ilvl w:val="0"/>
          <w:numId w:val="1"/>
        </w:numPr>
        <w:rPr>
          <w:rFonts w:asciiTheme="majorHAnsi" w:hAnsiTheme="majorHAnsi" w:cstheme="minorHAnsi"/>
          <w:b/>
          <w:bCs/>
          <w:lang w:bidi="dv-MV"/>
        </w:rPr>
      </w:pPr>
      <w:r w:rsidRPr="000B1B96">
        <w:rPr>
          <w:rFonts w:asciiTheme="majorHAnsi" w:hAnsiTheme="majorHAnsi" w:cstheme="minorHAnsi"/>
          <w:b/>
          <w:bCs/>
          <w:lang w:bidi="dv-MV"/>
        </w:rPr>
        <w:t>General Information</w:t>
      </w:r>
    </w:p>
    <w:p w14:paraId="00CABDA8" w14:textId="2F4F3DE4" w:rsidR="00C615A4" w:rsidRDefault="00C615A4" w:rsidP="00C615A4">
      <w:pPr>
        <w:jc w:val="both"/>
        <w:rPr>
          <w:rFonts w:asciiTheme="majorHAnsi" w:hAnsiTheme="majorHAnsi" w:cstheme="minorHAnsi"/>
          <w:lang w:bidi="dv-MV"/>
        </w:rPr>
      </w:pPr>
      <w:proofErr w:type="spellStart"/>
      <w:r w:rsidRPr="00C615A4">
        <w:rPr>
          <w:rFonts w:asciiTheme="majorHAnsi" w:hAnsiTheme="majorHAnsi" w:cstheme="minorHAnsi"/>
          <w:lang w:bidi="dv-MV"/>
        </w:rPr>
        <w:t>Xpat</w:t>
      </w:r>
      <w:proofErr w:type="spellEnd"/>
      <w:r w:rsidRPr="00C615A4">
        <w:rPr>
          <w:rFonts w:asciiTheme="majorHAnsi" w:hAnsiTheme="majorHAnsi" w:cstheme="minorHAnsi"/>
          <w:lang w:bidi="dv-MV"/>
        </w:rPr>
        <w:t xml:space="preserve"> online system is a system developed by the Maldives immigration with assistance from National Center for Information Technology (NCIT) to manage foreign worker recruitment process in the country. The system is used to issue employment approvals and quota to foreign workers coming into the Maldives for work and to manage deposits collected for work permit holders.</w:t>
      </w:r>
    </w:p>
    <w:p w14:paraId="7CDA92DF" w14:textId="1E7D2603" w:rsidR="00C615A4" w:rsidRDefault="00C615A4" w:rsidP="00C615A4">
      <w:pPr>
        <w:jc w:val="both"/>
        <w:rPr>
          <w:rFonts w:asciiTheme="majorHAnsi" w:hAnsiTheme="majorHAnsi" w:cstheme="minorHAnsi"/>
          <w:lang w:bidi="dv-MV"/>
        </w:rPr>
      </w:pPr>
      <w:r w:rsidRPr="00C615A4">
        <w:rPr>
          <w:rFonts w:asciiTheme="majorHAnsi" w:hAnsiTheme="majorHAnsi" w:cstheme="minorHAnsi"/>
          <w:lang w:bidi="dv-MV"/>
        </w:rPr>
        <w:t>When the new administration was sworn in on 17th of Nov 2018, the mandate of managing the issuance of quota, employment approvals, deposit management and all functions related to management of foreign workers have been assigned to the Ministry of Economic Development (MED) from the Maldives Immigration. MED is in the process of transferring these functions from Maldives Immigration.</w:t>
      </w:r>
    </w:p>
    <w:p w14:paraId="1A2FF1F4" w14:textId="11F24F72" w:rsidR="00493DFE" w:rsidRDefault="00C615A4" w:rsidP="00C615A4">
      <w:pPr>
        <w:jc w:val="both"/>
        <w:rPr>
          <w:rFonts w:asciiTheme="majorHAnsi" w:hAnsiTheme="majorHAnsi" w:cstheme="minorHAnsi"/>
          <w:lang w:bidi="dv-MV"/>
        </w:rPr>
      </w:pPr>
      <w:r w:rsidRPr="00C615A4">
        <w:rPr>
          <w:rFonts w:asciiTheme="majorHAnsi" w:hAnsiTheme="majorHAnsi" w:cstheme="minorHAnsi"/>
          <w:lang w:bidi="dv-MV"/>
        </w:rPr>
        <w:t>Initial consultations held by the Ministry with related stakeholders reveal that, there are many unresolved issues related to deposits and refund management function, as deposits have been managed at various stages by different state institutions including Ministry of Youth and Human Resources, Maldives Inland Revenue Authority, Ministry of Finance and Treasury and Maldives Immigration. Therefore, to ensure a smooth transition of the mandate from Maldives Immigration to MED, it has been decided to conduct a detailed special audit of the deposit and refund management function related to quota and employment approval process.</w:t>
      </w:r>
    </w:p>
    <w:p w14:paraId="17DE84F5" w14:textId="77777777" w:rsidR="00C615A4" w:rsidRPr="00C615A4" w:rsidRDefault="00C615A4" w:rsidP="00C615A4">
      <w:pPr>
        <w:spacing w:after="0" w:line="240" w:lineRule="auto"/>
        <w:jc w:val="both"/>
        <w:rPr>
          <w:rFonts w:asciiTheme="majorHAnsi" w:hAnsiTheme="majorHAnsi" w:cstheme="minorHAnsi"/>
          <w:lang w:bidi="dv-MV"/>
        </w:rPr>
      </w:pPr>
    </w:p>
    <w:p w14:paraId="3C61E25A" w14:textId="77777777" w:rsidR="00E33091" w:rsidRPr="000B1B96" w:rsidRDefault="00E33091" w:rsidP="00E33091">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 xml:space="preserve">Eligible Bidders </w:t>
      </w:r>
    </w:p>
    <w:p w14:paraId="12355FD4" w14:textId="270722CF" w:rsidR="0053307D" w:rsidRPr="000B1B96" w:rsidRDefault="00E33091" w:rsidP="004E3438">
      <w:pPr>
        <w:jc w:val="both"/>
        <w:rPr>
          <w:rFonts w:asciiTheme="majorHAnsi" w:hAnsiTheme="majorHAnsi" w:cstheme="minorHAnsi"/>
          <w:lang w:bidi="dv-MV"/>
        </w:rPr>
      </w:pPr>
      <w:r w:rsidRPr="000B1B96">
        <w:rPr>
          <w:rFonts w:asciiTheme="majorHAnsi" w:hAnsiTheme="majorHAnsi" w:cstheme="minorHAnsi"/>
          <w:lang w:bidi="dv-MV"/>
        </w:rPr>
        <w:t>The invitation is open to all interested local parties</w:t>
      </w:r>
      <w:r w:rsidR="00467AC0">
        <w:rPr>
          <w:rFonts w:asciiTheme="majorHAnsi" w:hAnsiTheme="majorHAnsi" w:cstheme="minorHAnsi"/>
          <w:lang w:bidi="dv-MV"/>
        </w:rPr>
        <w:t xml:space="preserve"> who are </w:t>
      </w:r>
      <w:proofErr w:type="spellStart"/>
      <w:r w:rsidR="00467AC0">
        <w:rPr>
          <w:rFonts w:asciiTheme="majorHAnsi" w:hAnsiTheme="majorHAnsi" w:cstheme="minorHAnsi"/>
          <w:lang w:bidi="dv-MV"/>
        </w:rPr>
        <w:t>licened</w:t>
      </w:r>
      <w:proofErr w:type="spellEnd"/>
      <w:r w:rsidR="00467AC0">
        <w:rPr>
          <w:rFonts w:asciiTheme="majorHAnsi" w:hAnsiTheme="majorHAnsi" w:cstheme="minorHAnsi"/>
          <w:lang w:bidi="dv-MV"/>
        </w:rPr>
        <w:t xml:space="preserve"> and registered at the </w:t>
      </w:r>
      <w:bookmarkStart w:id="0" w:name="_GoBack"/>
      <w:bookmarkEnd w:id="0"/>
      <w:r w:rsidR="00467AC0">
        <w:rPr>
          <w:rFonts w:asciiTheme="majorHAnsi" w:hAnsiTheme="majorHAnsi" w:cstheme="minorHAnsi"/>
          <w:lang w:bidi="dv-MV"/>
        </w:rPr>
        <w:t xml:space="preserve">Auditor General’s </w:t>
      </w:r>
      <w:proofErr w:type="spellStart"/>
      <w:r w:rsidR="00467AC0">
        <w:rPr>
          <w:rFonts w:asciiTheme="majorHAnsi" w:hAnsiTheme="majorHAnsi" w:cstheme="minorHAnsi"/>
          <w:lang w:bidi="dv-MV"/>
        </w:rPr>
        <w:t>offcie</w:t>
      </w:r>
      <w:proofErr w:type="spellEnd"/>
      <w:r w:rsidRPr="000B1B96">
        <w:rPr>
          <w:rFonts w:asciiTheme="majorHAnsi" w:hAnsiTheme="majorHAnsi" w:cstheme="minorHAnsi"/>
          <w:lang w:bidi="dv-MV"/>
        </w:rPr>
        <w:t xml:space="preserve"> with a formal intent to enter into an agreement. Each bidder shall submit only one bid. A bidder who submits or participates in more than one bid will result in disqualification of the bid proposals submitted by the bidder.</w:t>
      </w:r>
    </w:p>
    <w:p w14:paraId="24AA0648" w14:textId="77777777" w:rsidR="00E33091" w:rsidRPr="000B1B96" w:rsidRDefault="000671BE" w:rsidP="0067729B">
      <w:pPr>
        <w:jc w:val="both"/>
        <w:rPr>
          <w:rFonts w:asciiTheme="majorHAnsi" w:hAnsiTheme="majorHAnsi" w:cstheme="minorHAnsi"/>
          <w:lang w:bidi="dv-MV"/>
        </w:rPr>
      </w:pPr>
      <w:r w:rsidRPr="000B1B96">
        <w:rPr>
          <w:rFonts w:asciiTheme="majorHAnsi" w:hAnsiTheme="majorHAnsi" w:cstheme="minorHAnsi"/>
          <w:lang w:bidi="dv-MV"/>
        </w:rPr>
        <w:t>Both Individuals</w:t>
      </w:r>
      <w:r w:rsidRPr="000B1B96">
        <w:rPr>
          <w:rFonts w:asciiTheme="majorHAnsi" w:hAnsiTheme="majorHAnsi" w:cs="MV Boli"/>
          <w:lang w:bidi="dv-MV"/>
        </w:rPr>
        <w:t xml:space="preserve"> and </w:t>
      </w:r>
      <w:r w:rsidR="00E33091" w:rsidRPr="000B1B96">
        <w:rPr>
          <w:rFonts w:asciiTheme="majorHAnsi" w:hAnsiTheme="majorHAnsi" w:cstheme="minorHAnsi"/>
          <w:lang w:bidi="dv-MV"/>
        </w:rPr>
        <w:t xml:space="preserve">registered </w:t>
      </w:r>
      <w:r w:rsidR="00ED02D3" w:rsidRPr="000B1B96">
        <w:rPr>
          <w:rFonts w:asciiTheme="majorHAnsi" w:hAnsiTheme="majorHAnsi" w:cstheme="minorHAnsi"/>
          <w:lang w:bidi="dv-MV"/>
        </w:rPr>
        <w:t xml:space="preserve">local </w:t>
      </w:r>
      <w:r w:rsidR="00E33091" w:rsidRPr="000B1B96">
        <w:rPr>
          <w:rFonts w:asciiTheme="majorHAnsi" w:hAnsiTheme="majorHAnsi" w:cstheme="minorHAnsi"/>
          <w:lang w:bidi="dv-MV"/>
        </w:rPr>
        <w:t>business entit</w:t>
      </w:r>
      <w:r w:rsidRPr="000B1B96">
        <w:rPr>
          <w:rFonts w:asciiTheme="majorHAnsi" w:hAnsiTheme="majorHAnsi" w:cstheme="minorHAnsi"/>
          <w:lang w:bidi="dv-MV"/>
        </w:rPr>
        <w:t>ies</w:t>
      </w:r>
      <w:r w:rsidR="00AB28A0" w:rsidRPr="000B1B96">
        <w:rPr>
          <w:rFonts w:asciiTheme="majorHAnsi" w:hAnsiTheme="majorHAnsi" w:cstheme="minorHAnsi"/>
          <w:lang w:bidi="dv-MV"/>
        </w:rPr>
        <w:t xml:space="preserve"> (companies, partnerships</w:t>
      </w:r>
      <w:r w:rsidR="0067729B" w:rsidRPr="000B1B96">
        <w:rPr>
          <w:rFonts w:asciiTheme="majorHAnsi" w:hAnsiTheme="majorHAnsi" w:cstheme="minorHAnsi"/>
          <w:lang w:bidi="dv-MV"/>
        </w:rPr>
        <w:t xml:space="preserve">, </w:t>
      </w:r>
      <w:r w:rsidR="00AB28A0" w:rsidRPr="000B1B96">
        <w:rPr>
          <w:rFonts w:asciiTheme="majorHAnsi" w:hAnsiTheme="majorHAnsi" w:cstheme="minorHAnsi"/>
          <w:lang w:bidi="dv-MV"/>
        </w:rPr>
        <w:t>co-operative societies</w:t>
      </w:r>
      <w:r w:rsidR="0067729B" w:rsidRPr="000B1B96">
        <w:rPr>
          <w:rFonts w:asciiTheme="majorHAnsi" w:hAnsiTheme="majorHAnsi" w:cstheme="minorHAnsi"/>
          <w:lang w:bidi="dv-MV"/>
        </w:rPr>
        <w:t xml:space="preserve"> and </w:t>
      </w:r>
      <w:proofErr w:type="spellStart"/>
      <w:r w:rsidR="0067729B" w:rsidRPr="000B1B96">
        <w:rPr>
          <w:rFonts w:asciiTheme="majorHAnsi" w:hAnsiTheme="majorHAnsi" w:cstheme="minorHAnsi"/>
          <w:lang w:bidi="dv-MV"/>
        </w:rPr>
        <w:t>soletraders</w:t>
      </w:r>
      <w:proofErr w:type="spellEnd"/>
      <w:r w:rsidR="00AB28A0" w:rsidRPr="000B1B96">
        <w:rPr>
          <w:rFonts w:asciiTheme="majorHAnsi" w:hAnsiTheme="majorHAnsi" w:cstheme="minorHAnsi"/>
          <w:lang w:bidi="dv-MV"/>
        </w:rPr>
        <w:t>)</w:t>
      </w:r>
      <w:r w:rsidR="00E33091" w:rsidRPr="000B1B96">
        <w:rPr>
          <w:rFonts w:asciiTheme="majorHAnsi" w:hAnsiTheme="majorHAnsi" w:cstheme="minorHAnsi"/>
          <w:lang w:bidi="dv-MV"/>
        </w:rPr>
        <w:t xml:space="preserve"> will qualify for the bid provided all doc</w:t>
      </w:r>
      <w:r w:rsidR="00F21F12" w:rsidRPr="000B1B96">
        <w:rPr>
          <w:rFonts w:asciiTheme="majorHAnsi" w:hAnsiTheme="majorHAnsi" w:cstheme="minorHAnsi"/>
          <w:lang w:bidi="dv-MV"/>
        </w:rPr>
        <w:t xml:space="preserve">uments </w:t>
      </w:r>
      <w:r w:rsidR="000B1B96">
        <w:rPr>
          <w:rFonts w:asciiTheme="majorHAnsi" w:hAnsiTheme="majorHAnsi" w:cstheme="minorHAnsi"/>
          <w:lang w:bidi="dv-MV"/>
        </w:rPr>
        <w:t>mentioned in S</w:t>
      </w:r>
      <w:r w:rsidR="00BF28F1" w:rsidRPr="000B1B96">
        <w:rPr>
          <w:rFonts w:asciiTheme="majorHAnsi" w:hAnsiTheme="majorHAnsi" w:cstheme="minorHAnsi"/>
          <w:lang w:bidi="dv-MV"/>
        </w:rPr>
        <w:t xml:space="preserve">ection 7 of this information note </w:t>
      </w:r>
      <w:r w:rsidR="00E33091" w:rsidRPr="000B1B96">
        <w:rPr>
          <w:rFonts w:asciiTheme="majorHAnsi" w:hAnsiTheme="majorHAnsi" w:cstheme="minorHAnsi"/>
          <w:lang w:bidi="dv-MV"/>
        </w:rPr>
        <w:t>are presented at t</w:t>
      </w:r>
      <w:r w:rsidR="00015273" w:rsidRPr="000B1B96">
        <w:rPr>
          <w:rFonts w:asciiTheme="majorHAnsi" w:hAnsiTheme="majorHAnsi" w:cstheme="minorHAnsi"/>
          <w:lang w:bidi="dv-MV"/>
        </w:rPr>
        <w:t>he bid submission date and time</w:t>
      </w:r>
      <w:r w:rsidR="00F5453D" w:rsidRPr="000B1B96">
        <w:rPr>
          <w:rFonts w:asciiTheme="majorHAnsi" w:hAnsiTheme="majorHAnsi" w:cstheme="minorHAnsi"/>
          <w:lang w:bidi="dv-MV"/>
        </w:rPr>
        <w:t xml:space="preserve">. </w:t>
      </w:r>
    </w:p>
    <w:p w14:paraId="29BFCFD3" w14:textId="77777777" w:rsidR="00E33091" w:rsidRPr="000B1B96" w:rsidRDefault="00E33091" w:rsidP="00E33091">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Language of the Bid</w:t>
      </w:r>
    </w:p>
    <w:p w14:paraId="3E94990F" w14:textId="77777777" w:rsidR="00E33091" w:rsidRPr="000B1B96" w:rsidRDefault="00E33091" w:rsidP="00745ECE">
      <w:pPr>
        <w:rPr>
          <w:rFonts w:asciiTheme="majorHAnsi" w:hAnsiTheme="majorHAnsi" w:cstheme="minorHAnsi"/>
          <w:lang w:bidi="dv-MV"/>
        </w:rPr>
      </w:pPr>
      <w:r w:rsidRPr="000B1B96">
        <w:rPr>
          <w:rFonts w:asciiTheme="majorHAnsi" w:hAnsiTheme="majorHAnsi" w:cstheme="minorHAnsi"/>
          <w:lang w:bidi="dv-MV"/>
        </w:rPr>
        <w:t xml:space="preserve">The language of the bid shall be submitted in English. </w:t>
      </w:r>
    </w:p>
    <w:p w14:paraId="65C0B242" w14:textId="77777777" w:rsidR="008C5FD5" w:rsidRPr="000B1B96" w:rsidRDefault="008C5FD5" w:rsidP="008C5FD5">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Scope of Work and Deliverables</w:t>
      </w:r>
    </w:p>
    <w:p w14:paraId="2C8377B4" w14:textId="77777777" w:rsidR="00493DFE" w:rsidRPr="000B1B96" w:rsidRDefault="00D91705" w:rsidP="00E46300">
      <w:pPr>
        <w:jc w:val="both"/>
        <w:rPr>
          <w:rFonts w:asciiTheme="majorHAnsi" w:hAnsiTheme="majorHAnsi" w:cstheme="minorHAnsi"/>
          <w:lang w:bidi="dv-MV"/>
        </w:rPr>
      </w:pPr>
      <w:r w:rsidRPr="000B1B96">
        <w:rPr>
          <w:rFonts w:asciiTheme="majorHAnsi" w:hAnsiTheme="majorHAnsi" w:cstheme="minorHAnsi"/>
          <w:lang w:bidi="dv-MV"/>
        </w:rPr>
        <w:t xml:space="preserve">In consultation </w:t>
      </w:r>
      <w:r w:rsidR="0067729B" w:rsidRPr="000B1B96">
        <w:rPr>
          <w:rFonts w:asciiTheme="majorHAnsi" w:hAnsiTheme="majorHAnsi" w:cstheme="minorHAnsi"/>
          <w:lang w:bidi="dv-MV"/>
        </w:rPr>
        <w:t>MED de</w:t>
      </w:r>
      <w:r w:rsidR="00E46300">
        <w:rPr>
          <w:rFonts w:asciiTheme="majorHAnsi" w:hAnsiTheme="majorHAnsi" w:cstheme="minorHAnsi"/>
          <w:lang w:bidi="dv-MV"/>
        </w:rPr>
        <w:t>si</w:t>
      </w:r>
      <w:r w:rsidR="0067729B" w:rsidRPr="000B1B96">
        <w:rPr>
          <w:rFonts w:asciiTheme="majorHAnsi" w:hAnsiTheme="majorHAnsi" w:cstheme="minorHAnsi"/>
          <w:lang w:bidi="dv-MV"/>
        </w:rPr>
        <w:t>gnate</w:t>
      </w:r>
      <w:r w:rsidRPr="000B1B96">
        <w:rPr>
          <w:rFonts w:asciiTheme="majorHAnsi" w:hAnsiTheme="majorHAnsi" w:cstheme="minorHAnsi"/>
          <w:lang w:bidi="dv-MV"/>
        </w:rPr>
        <w:t>d staff, the</w:t>
      </w:r>
      <w:r w:rsidR="00AB28A0" w:rsidRPr="000B1B96">
        <w:rPr>
          <w:rFonts w:asciiTheme="majorHAnsi" w:hAnsiTheme="majorHAnsi" w:cstheme="minorHAnsi"/>
          <w:lang w:bidi="dv-MV"/>
        </w:rPr>
        <w:t xml:space="preserve"> successful bidder</w:t>
      </w:r>
      <w:r w:rsidRPr="000B1B96">
        <w:rPr>
          <w:rFonts w:asciiTheme="majorHAnsi" w:hAnsiTheme="majorHAnsi" w:cstheme="minorHAnsi"/>
          <w:lang w:bidi="dv-MV"/>
        </w:rPr>
        <w:t xml:space="preserve"> is expected to </w:t>
      </w:r>
      <w:r w:rsidR="00F5453D" w:rsidRPr="000B1B96">
        <w:rPr>
          <w:rFonts w:asciiTheme="majorHAnsi" w:hAnsiTheme="majorHAnsi" w:cstheme="minorHAnsi"/>
          <w:lang w:bidi="dv-MV"/>
        </w:rPr>
        <w:t>deliver the scope of work and</w:t>
      </w:r>
      <w:r w:rsidR="000B633C" w:rsidRPr="000B1B96">
        <w:rPr>
          <w:rFonts w:asciiTheme="majorHAnsi" w:hAnsiTheme="majorHAnsi" w:cstheme="minorHAnsi"/>
          <w:lang w:bidi="dv-MV"/>
        </w:rPr>
        <w:t xml:space="preserve"> outputs outlined </w:t>
      </w:r>
      <w:r w:rsidR="0067729B" w:rsidRPr="000B1B96">
        <w:rPr>
          <w:rFonts w:asciiTheme="majorHAnsi" w:hAnsiTheme="majorHAnsi" w:cstheme="minorHAnsi"/>
          <w:lang w:bidi="dv-MV"/>
        </w:rPr>
        <w:t>in</w:t>
      </w:r>
      <w:r w:rsidR="00F5453D" w:rsidRPr="000B1B96">
        <w:rPr>
          <w:rFonts w:asciiTheme="majorHAnsi" w:hAnsiTheme="majorHAnsi" w:cstheme="minorHAnsi"/>
          <w:lang w:bidi="dv-MV"/>
        </w:rPr>
        <w:t xml:space="preserve"> the terms of reference </w:t>
      </w:r>
      <w:r w:rsidR="0031402E" w:rsidRPr="000B1B96">
        <w:rPr>
          <w:rFonts w:asciiTheme="majorHAnsi" w:hAnsiTheme="majorHAnsi" w:cstheme="minorHAnsi"/>
          <w:lang w:bidi="dv-MV"/>
        </w:rPr>
        <w:t>included in APPENDIX I of</w:t>
      </w:r>
      <w:r w:rsidR="00F5453D" w:rsidRPr="000B1B96">
        <w:rPr>
          <w:rFonts w:asciiTheme="majorHAnsi" w:hAnsiTheme="majorHAnsi" w:cstheme="minorHAnsi"/>
          <w:lang w:bidi="dv-MV"/>
        </w:rPr>
        <w:t xml:space="preserve"> this information note. </w:t>
      </w:r>
    </w:p>
    <w:p w14:paraId="4A93F32E" w14:textId="77777777" w:rsidR="0088132A" w:rsidRPr="000B1B96" w:rsidRDefault="00296313" w:rsidP="0088132A">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Project Delivery Duration</w:t>
      </w:r>
    </w:p>
    <w:p w14:paraId="28E50DCB" w14:textId="77777777" w:rsidR="00404F36" w:rsidRPr="000B1B96" w:rsidRDefault="0088132A" w:rsidP="0067729B">
      <w:pPr>
        <w:jc w:val="both"/>
        <w:rPr>
          <w:rFonts w:asciiTheme="majorHAnsi" w:hAnsiTheme="majorHAnsi" w:cstheme="minorHAnsi"/>
          <w:lang w:bidi="dv-MV"/>
        </w:rPr>
      </w:pPr>
      <w:r w:rsidRPr="000B1B96">
        <w:rPr>
          <w:rFonts w:asciiTheme="majorHAnsi" w:hAnsiTheme="majorHAnsi" w:cstheme="minorHAnsi"/>
          <w:lang w:bidi="dv-MV"/>
        </w:rPr>
        <w:t>The winning bidder will be expec</w:t>
      </w:r>
      <w:r w:rsidR="0063706C" w:rsidRPr="000B1B96">
        <w:rPr>
          <w:rFonts w:asciiTheme="majorHAnsi" w:hAnsiTheme="majorHAnsi" w:cstheme="minorHAnsi"/>
          <w:lang w:bidi="dv-MV"/>
        </w:rPr>
        <w:t xml:space="preserve">ted to complete the </w:t>
      </w:r>
      <w:r w:rsidR="0067729B" w:rsidRPr="000B1B96">
        <w:rPr>
          <w:rFonts w:asciiTheme="majorHAnsi" w:hAnsiTheme="majorHAnsi" w:cstheme="minorHAnsi"/>
          <w:lang w:bidi="dv-MV"/>
        </w:rPr>
        <w:t xml:space="preserve">scope of work </w:t>
      </w:r>
      <w:r w:rsidR="000764CA" w:rsidRPr="000B1B96">
        <w:rPr>
          <w:rFonts w:asciiTheme="majorHAnsi" w:hAnsiTheme="majorHAnsi" w:cstheme="minorHAnsi"/>
          <w:lang w:bidi="dv-MV"/>
        </w:rPr>
        <w:t xml:space="preserve">as per the </w:t>
      </w:r>
      <w:r w:rsidR="00253FBC" w:rsidRPr="000B1B96">
        <w:rPr>
          <w:rFonts w:asciiTheme="majorHAnsi" w:hAnsiTheme="majorHAnsi" w:cstheme="minorHAnsi"/>
          <w:lang w:bidi="dv-MV"/>
        </w:rPr>
        <w:t>time</w:t>
      </w:r>
      <w:r w:rsidR="0067729B" w:rsidRPr="000B1B96">
        <w:rPr>
          <w:rFonts w:asciiTheme="majorHAnsi" w:hAnsiTheme="majorHAnsi" w:cstheme="minorHAnsi"/>
          <w:lang w:bidi="dv-MV"/>
        </w:rPr>
        <w:t xml:space="preserve">line indicated </w:t>
      </w:r>
      <w:r w:rsidR="000764CA" w:rsidRPr="000B1B96">
        <w:rPr>
          <w:rFonts w:asciiTheme="majorHAnsi" w:hAnsiTheme="majorHAnsi" w:cstheme="minorHAnsi"/>
          <w:lang w:bidi="dv-MV"/>
        </w:rPr>
        <w:t xml:space="preserve">in Section </w:t>
      </w:r>
      <w:r w:rsidR="00253FBC" w:rsidRPr="000B1B96">
        <w:rPr>
          <w:rFonts w:asciiTheme="majorHAnsi" w:hAnsiTheme="majorHAnsi" w:cstheme="minorHAnsi"/>
          <w:lang w:bidi="dv-MV"/>
        </w:rPr>
        <w:t>V</w:t>
      </w:r>
      <w:r w:rsidR="000764CA" w:rsidRPr="000B1B96">
        <w:rPr>
          <w:rFonts w:asciiTheme="majorHAnsi" w:hAnsiTheme="majorHAnsi" w:cstheme="minorHAnsi"/>
          <w:lang w:bidi="dv-MV"/>
        </w:rPr>
        <w:t xml:space="preserve"> of the Terms of Ref</w:t>
      </w:r>
      <w:r w:rsidR="00253FBC" w:rsidRPr="000B1B96">
        <w:rPr>
          <w:rFonts w:asciiTheme="majorHAnsi" w:hAnsiTheme="majorHAnsi" w:cstheme="minorHAnsi"/>
          <w:lang w:bidi="dv-MV"/>
        </w:rPr>
        <w:t>e</w:t>
      </w:r>
      <w:r w:rsidR="000764CA" w:rsidRPr="000B1B96">
        <w:rPr>
          <w:rFonts w:asciiTheme="majorHAnsi" w:hAnsiTheme="majorHAnsi" w:cstheme="minorHAnsi"/>
          <w:lang w:bidi="dv-MV"/>
        </w:rPr>
        <w:t>rence included in APPENDIX 1 of this information note</w:t>
      </w:r>
      <w:r w:rsidRPr="000B1B96">
        <w:rPr>
          <w:rFonts w:asciiTheme="majorHAnsi" w:hAnsiTheme="majorHAnsi" w:cstheme="minorHAnsi"/>
          <w:lang w:bidi="dv-MV"/>
        </w:rPr>
        <w:t>.</w:t>
      </w:r>
      <w:r w:rsidR="00A57449" w:rsidRPr="000B1B96">
        <w:rPr>
          <w:rFonts w:asciiTheme="majorHAnsi" w:hAnsiTheme="majorHAnsi" w:cstheme="minorHAnsi"/>
          <w:lang w:bidi="dv-MV"/>
        </w:rPr>
        <w:t xml:space="preserve"> Application should be submitted in a sealed envelope with </w:t>
      </w:r>
      <w:r w:rsidR="005678BD" w:rsidRPr="000B1B96">
        <w:rPr>
          <w:rFonts w:asciiTheme="majorHAnsi" w:hAnsiTheme="majorHAnsi" w:cstheme="minorHAnsi"/>
          <w:lang w:bidi="dv-MV"/>
        </w:rPr>
        <w:t xml:space="preserve">all </w:t>
      </w:r>
      <w:r w:rsidR="00A57449" w:rsidRPr="000B1B96">
        <w:rPr>
          <w:rFonts w:asciiTheme="majorHAnsi" w:hAnsiTheme="majorHAnsi" w:cstheme="minorHAnsi"/>
          <w:lang w:bidi="dv-MV"/>
        </w:rPr>
        <w:t xml:space="preserve">the documents </w:t>
      </w:r>
      <w:r w:rsidR="000B1B96">
        <w:rPr>
          <w:rFonts w:asciiTheme="majorHAnsi" w:hAnsiTheme="majorHAnsi" w:cstheme="minorHAnsi"/>
          <w:lang w:bidi="dv-MV"/>
        </w:rPr>
        <w:t>listed under S</w:t>
      </w:r>
      <w:r w:rsidR="00A57449" w:rsidRPr="000B1B96">
        <w:rPr>
          <w:rFonts w:asciiTheme="majorHAnsi" w:hAnsiTheme="majorHAnsi" w:cstheme="minorHAnsi"/>
          <w:lang w:bidi="dv-MV"/>
        </w:rPr>
        <w:t xml:space="preserve">ection </w:t>
      </w:r>
      <w:r w:rsidR="007615ED" w:rsidRPr="000B1B96">
        <w:rPr>
          <w:rFonts w:asciiTheme="majorHAnsi" w:hAnsiTheme="majorHAnsi" w:cstheme="minorHAnsi"/>
          <w:lang w:bidi="dv-MV"/>
        </w:rPr>
        <w:t>7</w:t>
      </w:r>
      <w:r w:rsidR="00A57449" w:rsidRPr="000B1B96">
        <w:rPr>
          <w:rFonts w:asciiTheme="majorHAnsi" w:hAnsiTheme="majorHAnsi" w:cstheme="minorHAnsi"/>
          <w:lang w:bidi="dv-MV"/>
        </w:rPr>
        <w:t xml:space="preserve">. </w:t>
      </w:r>
      <w:r w:rsidR="005678BD" w:rsidRPr="000B1B96">
        <w:rPr>
          <w:rFonts w:asciiTheme="majorHAnsi" w:hAnsiTheme="majorHAnsi" w:cstheme="minorHAnsi"/>
          <w:lang w:bidi="dv-MV"/>
        </w:rPr>
        <w:t xml:space="preserve"> </w:t>
      </w:r>
    </w:p>
    <w:p w14:paraId="764EF5AA" w14:textId="77777777" w:rsidR="00A57449" w:rsidRPr="000B1B96" w:rsidRDefault="005678BD" w:rsidP="00404F36">
      <w:pPr>
        <w:jc w:val="both"/>
        <w:rPr>
          <w:rFonts w:asciiTheme="majorHAnsi" w:hAnsiTheme="majorHAnsi"/>
          <w:lang w:val="en-GB"/>
        </w:rPr>
      </w:pPr>
      <w:r w:rsidRPr="000B1B96">
        <w:rPr>
          <w:rFonts w:asciiTheme="majorHAnsi" w:hAnsiTheme="majorHAnsi" w:cstheme="minorHAnsi"/>
          <w:lang w:bidi="dv-MV"/>
        </w:rPr>
        <w:lastRenderedPageBreak/>
        <w:t xml:space="preserve">Bid proposal should have a </w:t>
      </w:r>
      <w:r w:rsidR="00A57449" w:rsidRPr="000B1B96">
        <w:rPr>
          <w:rFonts w:asciiTheme="majorHAnsi" w:hAnsiTheme="majorHAnsi" w:cstheme="minorHAnsi"/>
          <w:lang w:bidi="dv-MV"/>
        </w:rPr>
        <w:t>minimum validity of 35 days and all prices should be quoted with a final offer price, inclu</w:t>
      </w:r>
      <w:r w:rsidRPr="000B1B96">
        <w:rPr>
          <w:rFonts w:asciiTheme="majorHAnsi" w:hAnsiTheme="majorHAnsi" w:cstheme="minorHAnsi"/>
          <w:lang w:bidi="dv-MV"/>
        </w:rPr>
        <w:t>sive of</w:t>
      </w:r>
      <w:r w:rsidR="00A57449" w:rsidRPr="000B1B96">
        <w:rPr>
          <w:rFonts w:asciiTheme="majorHAnsi" w:hAnsiTheme="majorHAnsi" w:cstheme="minorHAnsi"/>
          <w:lang w:bidi="dv-MV"/>
        </w:rPr>
        <w:t xml:space="preserve"> </w:t>
      </w:r>
      <w:r w:rsidR="00404F36" w:rsidRPr="000B1B96">
        <w:rPr>
          <w:rFonts w:asciiTheme="majorHAnsi" w:hAnsiTheme="majorHAnsi" w:cstheme="minorHAnsi"/>
          <w:lang w:bidi="dv-MV"/>
        </w:rPr>
        <w:t xml:space="preserve">all taxes </w:t>
      </w:r>
      <w:r w:rsidR="00E054AB" w:rsidRPr="000B1B96">
        <w:rPr>
          <w:rFonts w:asciiTheme="majorHAnsi" w:hAnsiTheme="majorHAnsi"/>
          <w:lang w:val="en-GB"/>
        </w:rPr>
        <w:t>and there shall</w:t>
      </w:r>
      <w:r w:rsidR="00D36C2E" w:rsidRPr="000B1B96">
        <w:rPr>
          <w:rFonts w:asciiTheme="majorHAnsi" w:hAnsiTheme="majorHAnsi"/>
          <w:lang w:val="en-GB"/>
        </w:rPr>
        <w:t xml:space="preserve"> not be any hidden or omitted costs.</w:t>
      </w:r>
    </w:p>
    <w:p w14:paraId="4E33818E" w14:textId="77777777" w:rsidR="00404F36" w:rsidRPr="000B1B96" w:rsidRDefault="00404F36" w:rsidP="00404F36">
      <w:pPr>
        <w:jc w:val="both"/>
        <w:rPr>
          <w:rFonts w:asciiTheme="majorHAnsi" w:hAnsiTheme="majorHAnsi"/>
          <w:lang w:val="en-GB"/>
        </w:rPr>
      </w:pPr>
    </w:p>
    <w:p w14:paraId="28FDF5BC" w14:textId="77777777" w:rsidR="00404F36" w:rsidRPr="000B1B96" w:rsidRDefault="00404F36" w:rsidP="00404F36">
      <w:pPr>
        <w:jc w:val="both"/>
        <w:rPr>
          <w:rFonts w:asciiTheme="majorHAnsi" w:hAnsiTheme="majorHAnsi"/>
          <w:lang w:val="en-GB"/>
        </w:rPr>
      </w:pPr>
    </w:p>
    <w:p w14:paraId="31C8FC46" w14:textId="77777777" w:rsidR="00096318" w:rsidRPr="000B1B96" w:rsidRDefault="00BD2336" w:rsidP="00096318">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Evaluation Criteria and Procedure</w:t>
      </w:r>
    </w:p>
    <w:p w14:paraId="0682CE25" w14:textId="77777777" w:rsidR="00C85567" w:rsidRPr="000B1B96" w:rsidRDefault="00C85567" w:rsidP="000B1B96">
      <w:pPr>
        <w:ind w:left="450"/>
        <w:jc w:val="both"/>
        <w:rPr>
          <w:rFonts w:asciiTheme="majorHAnsi" w:hAnsiTheme="majorHAnsi" w:cstheme="minorHAnsi"/>
          <w:u w:val="single"/>
          <w:lang w:bidi="dv-MV"/>
        </w:rPr>
      </w:pPr>
      <w:r w:rsidRPr="000B1B96">
        <w:rPr>
          <w:rFonts w:asciiTheme="majorHAnsi" w:hAnsiTheme="majorHAnsi" w:cstheme="minorHAnsi"/>
          <w:u w:val="single"/>
          <w:lang w:bidi="dv-MV"/>
        </w:rPr>
        <w:t xml:space="preserve">6.1 Price </w:t>
      </w:r>
      <w:r w:rsidR="001F3C4A">
        <w:rPr>
          <w:rFonts w:asciiTheme="majorHAnsi" w:hAnsiTheme="majorHAnsi" w:cstheme="minorHAnsi"/>
          <w:u w:val="single"/>
          <w:lang w:bidi="dv-MV"/>
        </w:rPr>
        <w:t>50</w:t>
      </w:r>
      <w:r w:rsidRPr="000B1B96">
        <w:rPr>
          <w:rFonts w:asciiTheme="majorHAnsi" w:hAnsiTheme="majorHAnsi" w:cstheme="minorHAnsi"/>
          <w:u w:val="single"/>
          <w:lang w:bidi="dv-MV"/>
        </w:rPr>
        <w:t>%</w:t>
      </w:r>
    </w:p>
    <w:p w14:paraId="632B0435" w14:textId="77777777" w:rsidR="0088132A" w:rsidRPr="000B1B96" w:rsidRDefault="0088132A" w:rsidP="0088132A">
      <w:pPr>
        <w:ind w:left="720"/>
        <w:jc w:val="both"/>
        <w:rPr>
          <w:rFonts w:asciiTheme="majorHAnsi" w:hAnsiTheme="majorHAnsi" w:cstheme="minorHAnsi"/>
          <w:lang w:bidi="dv-MV"/>
        </w:rPr>
      </w:pPr>
      <w:r w:rsidRPr="000B1B96">
        <w:rPr>
          <w:rFonts w:asciiTheme="majorHAnsi" w:hAnsiTheme="majorHAnsi" w:cstheme="minorHAnsi"/>
          <w:lang w:bidi="dv-MV"/>
        </w:rPr>
        <w:t>The points will be given using benchmark marking criteria where lowest proposed price will be considered as the benchmark. The full marks will be given to the bench mark value and others weighted accordingly using the formula below.</w:t>
      </w:r>
    </w:p>
    <w:p w14:paraId="044D49E3" w14:textId="77777777" w:rsidR="0088132A" w:rsidRPr="000B1B96" w:rsidRDefault="0088132A" w:rsidP="000B1B96">
      <w:pPr>
        <w:ind w:left="720"/>
        <w:jc w:val="both"/>
        <w:rPr>
          <w:rFonts w:asciiTheme="majorHAnsi" w:hAnsiTheme="majorHAnsi" w:cstheme="minorHAnsi"/>
          <w:lang w:bidi="dv-MV"/>
        </w:rPr>
      </w:pPr>
      <w:r w:rsidRPr="000B1B96">
        <w:rPr>
          <w:rFonts w:asciiTheme="majorHAnsi" w:hAnsiTheme="majorHAnsi" w:cstheme="minorHAnsi"/>
          <w:lang w:bidi="dv-MV"/>
        </w:rPr>
        <w:t>MAX% = (</w:t>
      </w:r>
      <w:r w:rsidR="00404F36" w:rsidRPr="000B1B96">
        <w:rPr>
          <w:rFonts w:asciiTheme="majorHAnsi" w:hAnsiTheme="majorHAnsi" w:cstheme="minorHAnsi"/>
          <w:lang w:bidi="dv-MV"/>
        </w:rPr>
        <w:t>Proposed price /</w:t>
      </w:r>
      <w:r w:rsidR="00934922" w:rsidRPr="000B1B96">
        <w:rPr>
          <w:rFonts w:asciiTheme="majorHAnsi" w:hAnsiTheme="majorHAnsi" w:cstheme="minorHAnsi"/>
          <w:lang w:bidi="dv-MV"/>
        </w:rPr>
        <w:t xml:space="preserve">Benchmark </w:t>
      </w:r>
      <w:r w:rsidRPr="000B1B96">
        <w:rPr>
          <w:rFonts w:asciiTheme="majorHAnsi" w:hAnsiTheme="majorHAnsi" w:cstheme="minorHAnsi"/>
          <w:lang w:bidi="dv-MV"/>
        </w:rPr>
        <w:t xml:space="preserve">price) x </w:t>
      </w:r>
      <w:r w:rsidR="000B1B96" w:rsidRPr="000B1B96">
        <w:rPr>
          <w:rFonts w:asciiTheme="majorHAnsi" w:hAnsiTheme="majorHAnsi" w:cstheme="minorHAnsi"/>
          <w:lang w:bidi="dv-MV"/>
        </w:rPr>
        <w:t>35</w:t>
      </w:r>
      <w:r w:rsidRPr="000B1B96">
        <w:rPr>
          <w:rFonts w:asciiTheme="majorHAnsi" w:hAnsiTheme="majorHAnsi" w:cstheme="minorHAnsi"/>
          <w:lang w:bidi="dv-MV"/>
        </w:rPr>
        <w:t>%</w:t>
      </w:r>
    </w:p>
    <w:p w14:paraId="24183AC5" w14:textId="77777777" w:rsidR="0088132A" w:rsidRPr="000B1B96" w:rsidRDefault="00E7297C" w:rsidP="00000134">
      <w:pPr>
        <w:pStyle w:val="ListParagraph"/>
        <w:numPr>
          <w:ilvl w:val="1"/>
          <w:numId w:val="1"/>
        </w:numPr>
        <w:rPr>
          <w:rFonts w:asciiTheme="majorHAnsi" w:hAnsiTheme="majorHAnsi" w:cstheme="minorHAnsi"/>
          <w:u w:val="single"/>
          <w:lang w:bidi="dv-MV"/>
        </w:rPr>
      </w:pPr>
      <w:r w:rsidRPr="000B1B96">
        <w:rPr>
          <w:rFonts w:asciiTheme="majorHAnsi" w:hAnsiTheme="majorHAnsi" w:cstheme="minorHAnsi"/>
          <w:u w:val="single"/>
          <w:lang w:bidi="dv-MV"/>
        </w:rPr>
        <w:t>Experience</w:t>
      </w:r>
      <w:r w:rsidR="006143A0" w:rsidRPr="000B1B96">
        <w:rPr>
          <w:rFonts w:asciiTheme="majorHAnsi" w:hAnsiTheme="majorHAnsi" w:cstheme="minorHAnsi"/>
          <w:u w:val="single"/>
          <w:lang w:bidi="dv-MV"/>
        </w:rPr>
        <w:t xml:space="preserve"> of the bidder</w:t>
      </w:r>
      <w:r w:rsidRPr="000B1B96">
        <w:rPr>
          <w:rFonts w:asciiTheme="majorHAnsi" w:hAnsiTheme="majorHAnsi" w:cstheme="minorHAnsi"/>
          <w:u w:val="single"/>
          <w:lang w:bidi="dv-MV"/>
        </w:rPr>
        <w:t xml:space="preserve"> 2</w:t>
      </w:r>
      <w:r w:rsidR="001F3C4A">
        <w:rPr>
          <w:rFonts w:asciiTheme="majorHAnsi" w:hAnsiTheme="majorHAnsi" w:cstheme="minorHAnsi"/>
          <w:u w:val="single"/>
          <w:lang w:bidi="dv-MV"/>
        </w:rPr>
        <w:t>5</w:t>
      </w:r>
      <w:r w:rsidR="0088132A" w:rsidRPr="000B1B96">
        <w:rPr>
          <w:rFonts w:asciiTheme="majorHAnsi" w:hAnsiTheme="majorHAnsi" w:cstheme="minorHAnsi"/>
          <w:u w:val="single"/>
          <w:lang w:bidi="dv-MV"/>
        </w:rPr>
        <w:t>%:</w:t>
      </w:r>
    </w:p>
    <w:p w14:paraId="50935EF9" w14:textId="77777777" w:rsidR="0088132A" w:rsidRPr="000B1B96" w:rsidRDefault="0088132A" w:rsidP="009F5F9C">
      <w:pPr>
        <w:ind w:left="720"/>
        <w:jc w:val="both"/>
        <w:rPr>
          <w:rFonts w:asciiTheme="majorHAnsi" w:hAnsiTheme="majorHAnsi" w:cstheme="minorHAnsi"/>
          <w:lang w:bidi="dv-MV"/>
        </w:rPr>
      </w:pPr>
      <w:r w:rsidRPr="000B1B96">
        <w:rPr>
          <w:rFonts w:asciiTheme="majorHAnsi" w:hAnsiTheme="majorHAnsi" w:cstheme="minorHAnsi"/>
          <w:lang w:bidi="dv-MV"/>
        </w:rPr>
        <w:t>The bidder must submit a portfolio of relevant work done accompanied by references about the satisfactor</w:t>
      </w:r>
      <w:r w:rsidR="0063706C" w:rsidRPr="000B1B96">
        <w:rPr>
          <w:rFonts w:asciiTheme="majorHAnsi" w:hAnsiTheme="majorHAnsi" w:cstheme="minorHAnsi"/>
          <w:lang w:bidi="dv-MV"/>
        </w:rPr>
        <w:t>y delivery of finished projects</w:t>
      </w:r>
      <w:r w:rsidRPr="000B1B96">
        <w:rPr>
          <w:rFonts w:asciiTheme="majorHAnsi" w:hAnsiTheme="majorHAnsi" w:cstheme="minorHAnsi"/>
          <w:lang w:bidi="dv-MV"/>
        </w:rPr>
        <w:t xml:space="preserve">. The </w:t>
      </w:r>
      <w:r w:rsidR="009F5F9C" w:rsidRPr="000B1B96">
        <w:rPr>
          <w:rFonts w:asciiTheme="majorHAnsi" w:hAnsiTheme="majorHAnsi" w:cstheme="minorHAnsi"/>
          <w:lang w:bidi="dv-MV"/>
        </w:rPr>
        <w:t xml:space="preserve">bidder </w:t>
      </w:r>
      <w:r w:rsidRPr="000B1B96">
        <w:rPr>
          <w:rFonts w:asciiTheme="majorHAnsi" w:hAnsiTheme="majorHAnsi" w:cstheme="minorHAnsi"/>
          <w:lang w:bidi="dv-MV"/>
        </w:rPr>
        <w:t>should give contact numbers and names of references for each project.</w:t>
      </w:r>
    </w:p>
    <w:p w14:paraId="40AF5444" w14:textId="77777777" w:rsidR="0088132A" w:rsidRPr="000B1B96" w:rsidRDefault="0088132A" w:rsidP="00404F36">
      <w:pPr>
        <w:ind w:left="720"/>
        <w:jc w:val="both"/>
        <w:rPr>
          <w:rFonts w:asciiTheme="majorHAnsi" w:hAnsiTheme="majorHAnsi" w:cstheme="minorHAnsi"/>
          <w:lang w:bidi="dv-MV"/>
        </w:rPr>
      </w:pPr>
      <w:r w:rsidRPr="000B1B96">
        <w:rPr>
          <w:rFonts w:asciiTheme="majorHAnsi" w:hAnsiTheme="majorHAnsi" w:cstheme="minorHAnsi"/>
          <w:lang w:bidi="dv-MV"/>
        </w:rPr>
        <w:t xml:space="preserve">The projects listed as references should be carried out in the last </w:t>
      </w:r>
      <w:r w:rsidR="00404F36" w:rsidRPr="000B1B96">
        <w:rPr>
          <w:rFonts w:asciiTheme="majorHAnsi" w:hAnsiTheme="majorHAnsi" w:cstheme="minorHAnsi"/>
          <w:lang w:bidi="dv-MV"/>
        </w:rPr>
        <w:t>10</w:t>
      </w:r>
      <w:r w:rsidR="009F5F9C" w:rsidRPr="000B1B96">
        <w:rPr>
          <w:rFonts w:asciiTheme="majorHAnsi" w:hAnsiTheme="majorHAnsi" w:cstheme="minorHAnsi"/>
          <w:lang w:bidi="dv-MV"/>
        </w:rPr>
        <w:t xml:space="preserve"> </w:t>
      </w:r>
      <w:r w:rsidRPr="000B1B96">
        <w:rPr>
          <w:rFonts w:asciiTheme="majorHAnsi" w:hAnsiTheme="majorHAnsi" w:cstheme="minorHAnsi"/>
          <w:lang w:bidi="dv-MV"/>
        </w:rPr>
        <w:t>years (</w:t>
      </w:r>
      <w:r w:rsidR="009F5F9C" w:rsidRPr="000B1B96">
        <w:rPr>
          <w:rFonts w:asciiTheme="majorHAnsi" w:hAnsiTheme="majorHAnsi" w:cstheme="minorHAnsi"/>
          <w:lang w:bidi="dv-MV"/>
        </w:rPr>
        <w:t xml:space="preserve">Jan </w:t>
      </w:r>
      <w:r w:rsidR="00404F36" w:rsidRPr="000B1B96">
        <w:rPr>
          <w:rFonts w:asciiTheme="majorHAnsi" w:hAnsiTheme="majorHAnsi" w:cstheme="minorHAnsi"/>
          <w:lang w:bidi="dv-MV"/>
        </w:rPr>
        <w:t>2007</w:t>
      </w:r>
      <w:r w:rsidRPr="000B1B96">
        <w:rPr>
          <w:rFonts w:asciiTheme="majorHAnsi" w:hAnsiTheme="majorHAnsi" w:cstheme="minorHAnsi"/>
          <w:lang w:bidi="dv-MV"/>
        </w:rPr>
        <w:t xml:space="preserve"> – to present period). Any projects prior </w:t>
      </w:r>
      <w:r w:rsidR="009F5F9C" w:rsidRPr="000B1B96">
        <w:rPr>
          <w:rFonts w:asciiTheme="majorHAnsi" w:hAnsiTheme="majorHAnsi" w:cstheme="minorHAnsi"/>
          <w:lang w:bidi="dv-MV"/>
        </w:rPr>
        <w:t xml:space="preserve">to </w:t>
      </w:r>
      <w:r w:rsidRPr="000B1B96">
        <w:rPr>
          <w:rFonts w:asciiTheme="majorHAnsi" w:hAnsiTheme="majorHAnsi" w:cstheme="minorHAnsi"/>
          <w:lang w:bidi="dv-MV"/>
        </w:rPr>
        <w:t>this period will not be counted towards the points. Points for experience will be given as follows</w:t>
      </w:r>
    </w:p>
    <w:p w14:paraId="21409E6E" w14:textId="77777777" w:rsidR="0088132A" w:rsidRPr="000B1B96" w:rsidRDefault="0088132A" w:rsidP="00404F36">
      <w:pPr>
        <w:ind w:left="720"/>
        <w:jc w:val="both"/>
        <w:rPr>
          <w:rFonts w:asciiTheme="majorHAnsi" w:hAnsiTheme="majorHAnsi" w:cstheme="minorHAnsi"/>
          <w:lang w:bidi="dv-MV"/>
        </w:rPr>
      </w:pPr>
      <w:r w:rsidRPr="000B1B96">
        <w:rPr>
          <w:rFonts w:asciiTheme="majorHAnsi" w:hAnsiTheme="majorHAnsi" w:cstheme="minorHAnsi"/>
          <w:lang w:bidi="dv-MV"/>
        </w:rPr>
        <w:t>MAX% = (</w:t>
      </w:r>
      <w:r w:rsidR="00404F36" w:rsidRPr="000B1B96">
        <w:rPr>
          <w:rFonts w:asciiTheme="majorHAnsi" w:hAnsiTheme="majorHAnsi" w:cstheme="minorHAnsi"/>
          <w:lang w:bidi="dv-MV"/>
        </w:rPr>
        <w:t xml:space="preserve">No. of projects/ </w:t>
      </w:r>
      <w:r w:rsidRPr="000B1B96">
        <w:rPr>
          <w:rFonts w:asciiTheme="majorHAnsi" w:hAnsiTheme="majorHAnsi" w:cstheme="minorHAnsi"/>
          <w:lang w:bidi="dv-MV"/>
        </w:rPr>
        <w:t xml:space="preserve">Benchmark no. of projects) x </w:t>
      </w:r>
      <w:r w:rsidR="00E7297C" w:rsidRPr="000B1B96">
        <w:rPr>
          <w:rFonts w:asciiTheme="majorHAnsi" w:hAnsiTheme="majorHAnsi" w:cstheme="minorHAnsi"/>
          <w:lang w:bidi="dv-MV"/>
        </w:rPr>
        <w:t>2</w:t>
      </w:r>
      <w:r w:rsidR="001F3C4A">
        <w:rPr>
          <w:rFonts w:asciiTheme="majorHAnsi" w:hAnsiTheme="majorHAnsi" w:cstheme="minorHAnsi"/>
          <w:lang w:bidi="dv-MV"/>
        </w:rPr>
        <w:t>5</w:t>
      </w:r>
      <w:r w:rsidRPr="000B1B96">
        <w:rPr>
          <w:rFonts w:asciiTheme="majorHAnsi" w:hAnsiTheme="majorHAnsi" w:cstheme="minorHAnsi"/>
          <w:lang w:bidi="dv-MV"/>
        </w:rPr>
        <w:t>%</w:t>
      </w:r>
    </w:p>
    <w:p w14:paraId="470AA0C0" w14:textId="77777777" w:rsidR="00000134" w:rsidRPr="000B1B96" w:rsidRDefault="00000134" w:rsidP="00A65C20">
      <w:pPr>
        <w:pStyle w:val="ListParagraph"/>
        <w:numPr>
          <w:ilvl w:val="1"/>
          <w:numId w:val="1"/>
        </w:numPr>
        <w:rPr>
          <w:rFonts w:asciiTheme="majorHAnsi" w:hAnsiTheme="majorHAnsi" w:cstheme="minorHAnsi"/>
          <w:u w:val="single"/>
          <w:lang w:bidi="dv-MV"/>
        </w:rPr>
      </w:pPr>
      <w:r w:rsidRPr="000B1B96">
        <w:rPr>
          <w:rFonts w:asciiTheme="majorHAnsi" w:hAnsiTheme="majorHAnsi" w:cstheme="minorHAnsi"/>
          <w:u w:val="single"/>
          <w:lang w:bidi="dv-MV"/>
        </w:rPr>
        <w:t>Educational Qualification and Exper</w:t>
      </w:r>
      <w:r w:rsidR="00A65C20" w:rsidRPr="000B1B96">
        <w:rPr>
          <w:rFonts w:asciiTheme="majorHAnsi" w:hAnsiTheme="majorHAnsi" w:cstheme="minorHAnsi"/>
          <w:u w:val="single"/>
          <w:lang w:bidi="dv-MV"/>
        </w:rPr>
        <w:t>ie</w:t>
      </w:r>
      <w:r w:rsidRPr="000B1B96">
        <w:rPr>
          <w:rFonts w:asciiTheme="majorHAnsi" w:hAnsiTheme="majorHAnsi" w:cstheme="minorHAnsi"/>
          <w:u w:val="single"/>
          <w:lang w:bidi="dv-MV"/>
        </w:rPr>
        <w:t xml:space="preserve">nce of the </w:t>
      </w:r>
      <w:r w:rsidR="000764CA" w:rsidRPr="000B1B96">
        <w:rPr>
          <w:rFonts w:asciiTheme="majorHAnsi" w:hAnsiTheme="majorHAnsi" w:cstheme="minorHAnsi"/>
          <w:u w:val="single"/>
          <w:lang w:bidi="dv-MV"/>
        </w:rPr>
        <w:t>consultant/</w:t>
      </w:r>
      <w:r w:rsidRPr="000B1B96">
        <w:rPr>
          <w:rFonts w:asciiTheme="majorHAnsi" w:hAnsiTheme="majorHAnsi" w:cstheme="minorHAnsi"/>
          <w:u w:val="single"/>
          <w:lang w:bidi="dv-MV"/>
        </w:rPr>
        <w:t xml:space="preserve">team proposed by the </w:t>
      </w:r>
      <w:proofErr w:type="gramStart"/>
      <w:r w:rsidRPr="000B1B96">
        <w:rPr>
          <w:rFonts w:asciiTheme="majorHAnsi" w:hAnsiTheme="majorHAnsi" w:cstheme="minorHAnsi"/>
          <w:u w:val="single"/>
          <w:lang w:bidi="dv-MV"/>
        </w:rPr>
        <w:t>bidder  2</w:t>
      </w:r>
      <w:r w:rsidR="001F3C4A">
        <w:rPr>
          <w:rFonts w:asciiTheme="majorHAnsi" w:hAnsiTheme="majorHAnsi" w:cstheme="minorHAnsi"/>
          <w:u w:val="single"/>
          <w:lang w:bidi="dv-MV"/>
        </w:rPr>
        <w:t>5</w:t>
      </w:r>
      <w:proofErr w:type="gramEnd"/>
      <w:r w:rsidRPr="000B1B96">
        <w:rPr>
          <w:rFonts w:asciiTheme="majorHAnsi" w:hAnsiTheme="majorHAnsi" w:cstheme="minorHAnsi"/>
          <w:u w:val="single"/>
          <w:lang w:bidi="dv-MV"/>
        </w:rPr>
        <w:t>%</w:t>
      </w:r>
    </w:p>
    <w:p w14:paraId="7DC5C7D4" w14:textId="77777777" w:rsidR="00000134" w:rsidRPr="000B1B96" w:rsidRDefault="00000134" w:rsidP="00A65C20">
      <w:pPr>
        <w:ind w:left="720"/>
        <w:jc w:val="both"/>
        <w:rPr>
          <w:rFonts w:asciiTheme="majorHAnsi" w:hAnsiTheme="majorHAnsi" w:cstheme="minorHAnsi"/>
          <w:lang w:bidi="dv-MV"/>
        </w:rPr>
      </w:pPr>
      <w:r w:rsidRPr="000B1B96">
        <w:rPr>
          <w:rFonts w:asciiTheme="majorHAnsi" w:hAnsiTheme="majorHAnsi" w:cstheme="minorHAnsi"/>
          <w:lang w:bidi="dv-MV"/>
        </w:rPr>
        <w:t>The bidder must indicate in the technical proposal the team proposed to carry out the consultancy work. Marks will be s</w:t>
      </w:r>
      <w:r w:rsidR="00A65C20" w:rsidRPr="000B1B96">
        <w:rPr>
          <w:rFonts w:asciiTheme="majorHAnsi" w:hAnsiTheme="majorHAnsi" w:cstheme="minorHAnsi"/>
          <w:lang w:bidi="dv-MV"/>
        </w:rPr>
        <w:t>co</w:t>
      </w:r>
      <w:r w:rsidRPr="000B1B96">
        <w:rPr>
          <w:rFonts w:asciiTheme="majorHAnsi" w:hAnsiTheme="majorHAnsi" w:cstheme="minorHAnsi"/>
          <w:lang w:bidi="dv-MV"/>
        </w:rPr>
        <w:t>red as per the following criteria</w:t>
      </w:r>
    </w:p>
    <w:p w14:paraId="2790074E" w14:textId="77777777" w:rsidR="00000134" w:rsidRPr="000B1B96" w:rsidRDefault="00000134" w:rsidP="00404F36">
      <w:pPr>
        <w:pStyle w:val="ListParagraph"/>
        <w:numPr>
          <w:ilvl w:val="0"/>
          <w:numId w:val="11"/>
        </w:numPr>
        <w:jc w:val="both"/>
        <w:rPr>
          <w:rFonts w:asciiTheme="majorHAnsi" w:hAnsiTheme="majorHAnsi" w:cstheme="minorHAnsi"/>
          <w:lang w:bidi="dv-MV"/>
        </w:rPr>
      </w:pPr>
      <w:r w:rsidRPr="000B1B96">
        <w:rPr>
          <w:rFonts w:asciiTheme="majorHAnsi" w:hAnsiTheme="majorHAnsi" w:cstheme="minorHAnsi"/>
          <w:lang w:bidi="dv-MV"/>
        </w:rPr>
        <w:t>Experience</w:t>
      </w:r>
      <w:r w:rsidR="00404F36" w:rsidRPr="000B1B96">
        <w:rPr>
          <w:rFonts w:asciiTheme="majorHAnsi" w:hAnsiTheme="majorHAnsi" w:cstheme="minorHAnsi"/>
          <w:lang w:bidi="dv-MV"/>
        </w:rPr>
        <w:t xml:space="preserve"> and educational qualification</w:t>
      </w:r>
      <w:r w:rsidRPr="000B1B96">
        <w:rPr>
          <w:rFonts w:asciiTheme="majorHAnsi" w:hAnsiTheme="majorHAnsi" w:cstheme="minorHAnsi"/>
          <w:lang w:bidi="dv-MV"/>
        </w:rPr>
        <w:t xml:space="preserve"> of the </w:t>
      </w:r>
      <w:r w:rsidR="001F3C4A">
        <w:rPr>
          <w:rFonts w:asciiTheme="majorHAnsi" w:hAnsiTheme="majorHAnsi" w:cstheme="minorHAnsi"/>
          <w:lang w:bidi="dv-MV"/>
        </w:rPr>
        <w:t>Team leader</w:t>
      </w:r>
      <w:r w:rsidR="000764CA" w:rsidRPr="000B1B96">
        <w:rPr>
          <w:rFonts w:asciiTheme="majorHAnsi" w:hAnsiTheme="majorHAnsi" w:cstheme="minorHAnsi"/>
          <w:lang w:bidi="dv-MV"/>
        </w:rPr>
        <w:t>/</w:t>
      </w:r>
      <w:proofErr w:type="gramStart"/>
      <w:r w:rsidRPr="000B1B96">
        <w:rPr>
          <w:rFonts w:asciiTheme="majorHAnsi" w:hAnsiTheme="majorHAnsi" w:cstheme="minorHAnsi"/>
          <w:lang w:bidi="dv-MV"/>
        </w:rPr>
        <w:t>team  in</w:t>
      </w:r>
      <w:proofErr w:type="gramEnd"/>
      <w:r w:rsidRPr="000B1B96">
        <w:rPr>
          <w:rFonts w:asciiTheme="majorHAnsi" w:hAnsiTheme="majorHAnsi" w:cstheme="minorHAnsi"/>
          <w:lang w:bidi="dv-MV"/>
        </w:rPr>
        <w:t xml:space="preserve"> carrying out similar </w:t>
      </w:r>
      <w:r w:rsidR="00493DFE" w:rsidRPr="000B1B96">
        <w:rPr>
          <w:rFonts w:asciiTheme="majorHAnsi" w:hAnsiTheme="majorHAnsi" w:cstheme="minorHAnsi"/>
          <w:lang w:bidi="dv-MV"/>
        </w:rPr>
        <w:t>projects</w:t>
      </w:r>
      <w:r w:rsidRPr="000B1B96">
        <w:rPr>
          <w:rFonts w:asciiTheme="majorHAnsi" w:hAnsiTheme="majorHAnsi" w:cstheme="minorHAnsi"/>
          <w:lang w:bidi="dv-MV"/>
        </w:rPr>
        <w:t xml:space="preserve"> in the last 10 years– </w:t>
      </w:r>
      <w:r w:rsidR="00404F36" w:rsidRPr="000B1B96">
        <w:rPr>
          <w:rFonts w:asciiTheme="majorHAnsi" w:hAnsiTheme="majorHAnsi" w:cstheme="minorHAnsi"/>
          <w:lang w:bidi="dv-MV"/>
        </w:rPr>
        <w:t>1</w:t>
      </w:r>
      <w:r w:rsidR="001F3C4A">
        <w:rPr>
          <w:rFonts w:asciiTheme="majorHAnsi" w:hAnsiTheme="majorHAnsi" w:cstheme="minorHAnsi"/>
          <w:lang w:bidi="dv-MV"/>
        </w:rPr>
        <w:t>2.5</w:t>
      </w:r>
      <w:r w:rsidRPr="000B1B96">
        <w:rPr>
          <w:rFonts w:asciiTheme="majorHAnsi" w:hAnsiTheme="majorHAnsi" w:cstheme="minorHAnsi"/>
          <w:lang w:bidi="dv-MV"/>
        </w:rPr>
        <w:t>%</w:t>
      </w:r>
    </w:p>
    <w:p w14:paraId="5B74F567" w14:textId="77777777" w:rsidR="00404F36" w:rsidRPr="000B1B96" w:rsidRDefault="00404F36" w:rsidP="00404F36">
      <w:pPr>
        <w:pStyle w:val="ListParagraph"/>
        <w:numPr>
          <w:ilvl w:val="0"/>
          <w:numId w:val="11"/>
        </w:numPr>
        <w:jc w:val="both"/>
        <w:rPr>
          <w:rFonts w:asciiTheme="majorHAnsi" w:hAnsiTheme="majorHAnsi" w:cstheme="minorHAnsi"/>
          <w:lang w:bidi="dv-MV"/>
        </w:rPr>
      </w:pPr>
      <w:proofErr w:type="spellStart"/>
      <w:r w:rsidRPr="000B1B96">
        <w:rPr>
          <w:rFonts w:asciiTheme="majorHAnsi" w:hAnsiTheme="majorHAnsi" w:cstheme="minorHAnsi"/>
          <w:lang w:bidi="dv-MV"/>
        </w:rPr>
        <w:t>Expereince</w:t>
      </w:r>
      <w:proofErr w:type="spellEnd"/>
      <w:r w:rsidRPr="000B1B96">
        <w:rPr>
          <w:rFonts w:asciiTheme="majorHAnsi" w:hAnsiTheme="majorHAnsi" w:cstheme="minorHAnsi"/>
          <w:lang w:bidi="dv-MV"/>
        </w:rPr>
        <w:t xml:space="preserve"> and educational qualification of other </w:t>
      </w:r>
      <w:r w:rsidR="001F3C4A">
        <w:rPr>
          <w:rFonts w:asciiTheme="majorHAnsi" w:hAnsiTheme="majorHAnsi" w:cstheme="minorHAnsi"/>
          <w:lang w:bidi="dv-MV"/>
        </w:rPr>
        <w:t>Team members in similar projects</w:t>
      </w:r>
      <w:r w:rsidRPr="000B1B96">
        <w:rPr>
          <w:rFonts w:asciiTheme="majorHAnsi" w:hAnsiTheme="majorHAnsi" w:cstheme="minorHAnsi"/>
          <w:lang w:bidi="dv-MV"/>
        </w:rPr>
        <w:t xml:space="preserve"> – 1</w:t>
      </w:r>
      <w:r w:rsidR="001F3C4A">
        <w:rPr>
          <w:rFonts w:asciiTheme="majorHAnsi" w:hAnsiTheme="majorHAnsi" w:cstheme="minorHAnsi"/>
          <w:lang w:bidi="dv-MV"/>
        </w:rPr>
        <w:t>2.5</w:t>
      </w:r>
      <w:r w:rsidRPr="000B1B96">
        <w:rPr>
          <w:rFonts w:asciiTheme="majorHAnsi" w:hAnsiTheme="majorHAnsi" w:cstheme="minorHAnsi"/>
          <w:lang w:bidi="dv-MV"/>
        </w:rPr>
        <w:t>%</w:t>
      </w:r>
    </w:p>
    <w:p w14:paraId="30F767DB" w14:textId="77777777" w:rsidR="00000134" w:rsidRPr="000B1B96" w:rsidRDefault="00000134" w:rsidP="00000134">
      <w:pPr>
        <w:pStyle w:val="ListParagraph"/>
        <w:ind w:left="1146"/>
        <w:jc w:val="both"/>
        <w:rPr>
          <w:rFonts w:asciiTheme="majorHAnsi" w:hAnsiTheme="majorHAnsi" w:cstheme="minorHAnsi"/>
          <w:u w:val="single"/>
          <w:lang w:bidi="dv-MV"/>
        </w:rPr>
      </w:pPr>
    </w:p>
    <w:p w14:paraId="1E580491" w14:textId="77777777" w:rsidR="00404F36" w:rsidRDefault="00404F36" w:rsidP="00404F36">
      <w:pPr>
        <w:pStyle w:val="ListParagraph"/>
        <w:ind w:left="360"/>
        <w:jc w:val="both"/>
        <w:rPr>
          <w:rFonts w:asciiTheme="majorHAnsi" w:hAnsiTheme="majorHAnsi" w:cstheme="minorHAnsi"/>
          <w:b/>
          <w:bCs/>
          <w:lang w:bidi="dv-MV"/>
        </w:rPr>
      </w:pPr>
    </w:p>
    <w:p w14:paraId="31B3F782" w14:textId="77777777" w:rsidR="000B1B96" w:rsidRPr="000B1B96" w:rsidRDefault="000B1B96" w:rsidP="00404F36">
      <w:pPr>
        <w:pStyle w:val="ListParagraph"/>
        <w:ind w:left="360"/>
        <w:jc w:val="both"/>
        <w:rPr>
          <w:rFonts w:asciiTheme="majorHAnsi" w:hAnsiTheme="majorHAnsi" w:cstheme="minorHAnsi"/>
          <w:b/>
          <w:bCs/>
          <w:lang w:bidi="dv-MV"/>
        </w:rPr>
      </w:pPr>
    </w:p>
    <w:p w14:paraId="602AFEFB" w14:textId="77777777" w:rsidR="0088132A" w:rsidRPr="000B1B96" w:rsidRDefault="0088132A" w:rsidP="0088132A">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 xml:space="preserve">Documents to be Submitted </w:t>
      </w:r>
    </w:p>
    <w:p w14:paraId="6C84CB55" w14:textId="77777777" w:rsidR="00010FBF" w:rsidRPr="000B1B96" w:rsidRDefault="00010FBF" w:rsidP="00010FBF">
      <w:pPr>
        <w:jc w:val="both"/>
        <w:rPr>
          <w:rFonts w:asciiTheme="majorHAnsi" w:hAnsiTheme="majorHAnsi" w:cstheme="minorHAnsi"/>
          <w:lang w:bidi="dv-MV"/>
        </w:rPr>
      </w:pPr>
      <w:r w:rsidRPr="000B1B96">
        <w:rPr>
          <w:rFonts w:asciiTheme="majorHAnsi" w:hAnsiTheme="majorHAnsi" w:cstheme="minorHAnsi"/>
          <w:lang w:bidi="dv-MV"/>
        </w:rPr>
        <w:t>All b</w:t>
      </w:r>
      <w:r w:rsidR="0088132A" w:rsidRPr="000B1B96">
        <w:rPr>
          <w:rFonts w:asciiTheme="majorHAnsi" w:hAnsiTheme="majorHAnsi" w:cstheme="minorHAnsi"/>
          <w:lang w:bidi="dv-MV"/>
        </w:rPr>
        <w:t xml:space="preserve">ids should be submitted </w:t>
      </w:r>
      <w:r w:rsidRPr="000B1B96">
        <w:rPr>
          <w:rFonts w:asciiTheme="majorHAnsi" w:hAnsiTheme="majorHAnsi" w:cstheme="minorHAnsi"/>
          <w:lang w:bidi="dv-MV"/>
        </w:rPr>
        <w:t xml:space="preserve">with </w:t>
      </w:r>
      <w:r w:rsidR="0088132A" w:rsidRPr="000B1B96">
        <w:rPr>
          <w:rFonts w:asciiTheme="majorHAnsi" w:hAnsiTheme="majorHAnsi" w:cstheme="minorHAnsi"/>
          <w:lang w:bidi="dv-MV"/>
        </w:rPr>
        <w:t>the following forms</w:t>
      </w:r>
      <w:r w:rsidRPr="000B1B96">
        <w:rPr>
          <w:rFonts w:asciiTheme="majorHAnsi" w:hAnsiTheme="majorHAnsi" w:cstheme="minorHAnsi"/>
          <w:lang w:bidi="dv-MV"/>
        </w:rPr>
        <w:t xml:space="preserve"> and any bids submitted without the forms will be automatically disqualified.</w:t>
      </w:r>
    </w:p>
    <w:p w14:paraId="3D796827" w14:textId="77777777" w:rsidR="0088132A" w:rsidRPr="000B1B96" w:rsidRDefault="0088132A" w:rsidP="00DB4F78">
      <w:pPr>
        <w:jc w:val="both"/>
        <w:rPr>
          <w:rFonts w:asciiTheme="majorHAnsi" w:hAnsiTheme="majorHAnsi" w:cstheme="minorHAnsi"/>
          <w:lang w:bidi="dv-MV"/>
        </w:rPr>
      </w:pPr>
      <w:r w:rsidRPr="000B1B96">
        <w:rPr>
          <w:rFonts w:asciiTheme="majorHAnsi" w:hAnsiTheme="majorHAnsi" w:cstheme="minorHAnsi"/>
          <w:lang w:bidi="dv-MV"/>
        </w:rPr>
        <w:t xml:space="preserve">Marks will be awarded based on the information on these forms. </w:t>
      </w:r>
      <w:r w:rsidR="00BD2336" w:rsidRPr="000B1B96">
        <w:rPr>
          <w:rFonts w:asciiTheme="majorHAnsi" w:hAnsiTheme="majorHAnsi" w:cstheme="minorHAnsi"/>
          <w:lang w:bidi="dv-MV"/>
        </w:rPr>
        <w:t xml:space="preserve">The bid documents should include pricing and work schedule </w:t>
      </w:r>
      <w:r w:rsidR="00DB4F78" w:rsidRPr="000B1B96">
        <w:rPr>
          <w:rFonts w:asciiTheme="majorHAnsi" w:hAnsiTheme="majorHAnsi" w:cs="MV Boli"/>
          <w:lang w:bidi="dv-MV"/>
        </w:rPr>
        <w:t xml:space="preserve">for the </w:t>
      </w:r>
      <w:r w:rsidR="00CB6707" w:rsidRPr="000B1B96">
        <w:rPr>
          <w:rFonts w:asciiTheme="majorHAnsi" w:hAnsiTheme="majorHAnsi" w:cstheme="minorHAnsi"/>
          <w:lang w:bidi="dv-MV"/>
        </w:rPr>
        <w:t>proposed task</w:t>
      </w:r>
      <w:r w:rsidR="00DB4F78" w:rsidRPr="000B1B96">
        <w:rPr>
          <w:rFonts w:asciiTheme="majorHAnsi" w:hAnsiTheme="majorHAnsi" w:cstheme="minorHAnsi"/>
          <w:lang w:bidi="dv-MV"/>
        </w:rPr>
        <w:t>.</w:t>
      </w:r>
      <w:r w:rsidR="00CB6707" w:rsidRPr="000B1B96">
        <w:rPr>
          <w:rFonts w:asciiTheme="majorHAnsi" w:hAnsiTheme="majorHAnsi" w:cstheme="minorHAnsi"/>
          <w:lang w:bidi="dv-MV"/>
        </w:rPr>
        <w:t xml:space="preserve"> </w:t>
      </w:r>
    </w:p>
    <w:p w14:paraId="759D65C6" w14:textId="77777777" w:rsidR="000D6E59" w:rsidRPr="000B1B96" w:rsidRDefault="000D6E59" w:rsidP="000D6E59">
      <w:pPr>
        <w:pStyle w:val="ListParagraph"/>
        <w:numPr>
          <w:ilvl w:val="0"/>
          <w:numId w:val="6"/>
        </w:numPr>
        <w:jc w:val="both"/>
        <w:rPr>
          <w:rFonts w:asciiTheme="majorHAnsi" w:hAnsiTheme="majorHAnsi" w:cstheme="minorHAnsi"/>
          <w:vanish/>
          <w:lang w:bidi="dv-MV"/>
        </w:rPr>
      </w:pPr>
    </w:p>
    <w:p w14:paraId="32565351" w14:textId="77777777" w:rsidR="000D6E59" w:rsidRPr="000B1B96" w:rsidRDefault="000D6E59" w:rsidP="000D6E59">
      <w:pPr>
        <w:pStyle w:val="ListParagraph"/>
        <w:numPr>
          <w:ilvl w:val="0"/>
          <w:numId w:val="6"/>
        </w:numPr>
        <w:jc w:val="both"/>
        <w:rPr>
          <w:rFonts w:asciiTheme="majorHAnsi" w:hAnsiTheme="majorHAnsi" w:cstheme="minorHAnsi"/>
          <w:vanish/>
          <w:lang w:bidi="dv-MV"/>
        </w:rPr>
      </w:pPr>
    </w:p>
    <w:p w14:paraId="34C723F7" w14:textId="77777777" w:rsidR="000D6E59" w:rsidRPr="000B1B96" w:rsidRDefault="000D6E59" w:rsidP="000D6E59">
      <w:pPr>
        <w:pStyle w:val="ListParagraph"/>
        <w:numPr>
          <w:ilvl w:val="0"/>
          <w:numId w:val="6"/>
        </w:numPr>
        <w:jc w:val="both"/>
        <w:rPr>
          <w:rFonts w:asciiTheme="majorHAnsi" w:hAnsiTheme="majorHAnsi" w:cstheme="minorHAnsi"/>
          <w:vanish/>
          <w:lang w:bidi="dv-MV"/>
        </w:rPr>
      </w:pPr>
    </w:p>
    <w:p w14:paraId="56BB96E4" w14:textId="77777777" w:rsidR="0088132A" w:rsidRPr="000B1B96" w:rsidRDefault="0088132A" w:rsidP="000D6E59">
      <w:pPr>
        <w:pStyle w:val="ListParagraph"/>
        <w:numPr>
          <w:ilvl w:val="1"/>
          <w:numId w:val="6"/>
        </w:numPr>
        <w:jc w:val="both"/>
        <w:rPr>
          <w:rFonts w:asciiTheme="majorHAnsi" w:hAnsiTheme="majorHAnsi" w:cstheme="minorHAnsi"/>
          <w:lang w:bidi="dv-MV"/>
        </w:rPr>
      </w:pPr>
      <w:r w:rsidRPr="000B1B96">
        <w:rPr>
          <w:rFonts w:asciiTheme="majorHAnsi" w:hAnsiTheme="majorHAnsi" w:cstheme="minorHAnsi"/>
          <w:lang w:bidi="dv-MV"/>
        </w:rPr>
        <w:t>Form 1 – Application for BID submission</w:t>
      </w:r>
    </w:p>
    <w:p w14:paraId="759892B3" w14:textId="77777777" w:rsidR="0088132A" w:rsidRPr="000B1B96" w:rsidRDefault="0088132A" w:rsidP="0088132A">
      <w:pPr>
        <w:pStyle w:val="ListParagraph"/>
        <w:numPr>
          <w:ilvl w:val="1"/>
          <w:numId w:val="6"/>
        </w:numPr>
        <w:jc w:val="both"/>
        <w:rPr>
          <w:rFonts w:asciiTheme="majorHAnsi" w:hAnsiTheme="majorHAnsi" w:cstheme="minorHAnsi"/>
          <w:lang w:bidi="dv-MV"/>
        </w:rPr>
      </w:pPr>
      <w:r w:rsidRPr="000B1B96">
        <w:rPr>
          <w:rFonts w:asciiTheme="majorHAnsi" w:hAnsiTheme="majorHAnsi" w:cstheme="minorHAnsi"/>
          <w:lang w:bidi="dv-MV"/>
        </w:rPr>
        <w:t xml:space="preserve">Form 2 – Bidder profile and technical proposal </w:t>
      </w:r>
    </w:p>
    <w:p w14:paraId="7940D01D" w14:textId="77777777" w:rsidR="0088132A" w:rsidRPr="000B1B96" w:rsidRDefault="0088132A" w:rsidP="0088132A">
      <w:pPr>
        <w:pStyle w:val="ListParagraph"/>
        <w:numPr>
          <w:ilvl w:val="1"/>
          <w:numId w:val="6"/>
        </w:numPr>
        <w:jc w:val="both"/>
        <w:rPr>
          <w:rFonts w:asciiTheme="majorHAnsi" w:hAnsiTheme="majorHAnsi" w:cstheme="minorHAnsi"/>
          <w:lang w:bidi="dv-MV"/>
        </w:rPr>
      </w:pPr>
      <w:r w:rsidRPr="000B1B96">
        <w:rPr>
          <w:rFonts w:asciiTheme="majorHAnsi" w:hAnsiTheme="majorHAnsi" w:cstheme="minorHAnsi"/>
          <w:lang w:bidi="dv-MV"/>
        </w:rPr>
        <w:t xml:space="preserve">Form 3 – Price schedule for the contracting service  </w:t>
      </w:r>
    </w:p>
    <w:p w14:paraId="467CE8BD" w14:textId="07DD0ACC" w:rsidR="0088132A" w:rsidRPr="000B1B96" w:rsidRDefault="0088132A" w:rsidP="000B1B96">
      <w:pPr>
        <w:jc w:val="both"/>
        <w:rPr>
          <w:rFonts w:asciiTheme="majorHAnsi" w:hAnsiTheme="majorHAnsi" w:cstheme="minorHAnsi"/>
          <w:b/>
          <w:bCs/>
          <w:lang w:bidi="dv-MV"/>
        </w:rPr>
      </w:pPr>
      <w:r w:rsidRPr="000B1B96">
        <w:rPr>
          <w:rFonts w:asciiTheme="majorHAnsi" w:hAnsiTheme="majorHAnsi" w:cstheme="minorHAnsi"/>
          <w:lang w:bidi="dv-MV"/>
        </w:rPr>
        <w:lastRenderedPageBreak/>
        <w:t>The documents should be submitted in a closed envelope. The envelo</w:t>
      </w:r>
      <w:r w:rsidR="00E054AB" w:rsidRPr="000B1B96">
        <w:rPr>
          <w:rFonts w:asciiTheme="majorHAnsi" w:hAnsiTheme="majorHAnsi" w:cstheme="minorHAnsi"/>
          <w:lang w:bidi="dv-MV"/>
        </w:rPr>
        <w:t>pe should be clearly label</w:t>
      </w:r>
      <w:r w:rsidR="00BF28F1" w:rsidRPr="000B1B96">
        <w:rPr>
          <w:rFonts w:asciiTheme="majorHAnsi" w:hAnsiTheme="majorHAnsi" w:cstheme="minorHAnsi"/>
          <w:lang w:bidi="dv-MV"/>
        </w:rPr>
        <w:t>l</w:t>
      </w:r>
      <w:r w:rsidR="00E054AB" w:rsidRPr="000B1B96">
        <w:rPr>
          <w:rFonts w:asciiTheme="majorHAnsi" w:hAnsiTheme="majorHAnsi" w:cstheme="minorHAnsi"/>
          <w:lang w:bidi="dv-MV"/>
        </w:rPr>
        <w:t xml:space="preserve">ed as </w:t>
      </w:r>
      <w:r w:rsidRPr="000B1B96">
        <w:rPr>
          <w:rFonts w:asciiTheme="majorHAnsi" w:hAnsiTheme="majorHAnsi" w:cstheme="minorHAnsi"/>
          <w:b/>
          <w:bCs/>
          <w:lang w:bidi="dv-MV"/>
        </w:rPr>
        <w:t>“</w:t>
      </w:r>
      <w:r w:rsidR="00C615A4" w:rsidRPr="00C615A4">
        <w:rPr>
          <w:rFonts w:asciiTheme="majorHAnsi" w:hAnsiTheme="majorHAnsi" w:cs="Calibri"/>
          <w:b/>
          <w:bCs/>
          <w:color w:val="000000"/>
        </w:rPr>
        <w:t xml:space="preserve">Audit of Maldives Immigration </w:t>
      </w:r>
      <w:proofErr w:type="spellStart"/>
      <w:r w:rsidR="00C615A4" w:rsidRPr="00C615A4">
        <w:rPr>
          <w:rFonts w:asciiTheme="majorHAnsi" w:hAnsiTheme="majorHAnsi" w:cs="Calibri"/>
          <w:b/>
          <w:bCs/>
          <w:color w:val="000000"/>
        </w:rPr>
        <w:t>Xpat</w:t>
      </w:r>
      <w:proofErr w:type="spellEnd"/>
      <w:r w:rsidR="00C615A4" w:rsidRPr="00C615A4">
        <w:rPr>
          <w:rFonts w:asciiTheme="majorHAnsi" w:hAnsiTheme="majorHAnsi" w:cs="Calibri"/>
          <w:b/>
          <w:bCs/>
          <w:color w:val="000000"/>
        </w:rPr>
        <w:t xml:space="preserve"> online System</w:t>
      </w:r>
      <w:r w:rsidRPr="000B1B96">
        <w:rPr>
          <w:rFonts w:asciiTheme="majorHAnsi" w:hAnsiTheme="majorHAnsi" w:cstheme="minorHAnsi"/>
          <w:b/>
          <w:bCs/>
          <w:lang w:bidi="dv-MV"/>
        </w:rPr>
        <w:t>”</w:t>
      </w:r>
      <w:r w:rsidRPr="000B1B96">
        <w:rPr>
          <w:rFonts w:asciiTheme="majorHAnsi" w:hAnsiTheme="majorHAnsi" w:cstheme="minorHAnsi"/>
          <w:lang w:bidi="dv-MV"/>
        </w:rPr>
        <w:t xml:space="preserve"> and addressed to:</w:t>
      </w:r>
    </w:p>
    <w:p w14:paraId="40F96C68" w14:textId="77777777" w:rsidR="0088132A" w:rsidRPr="000B1B96" w:rsidRDefault="0088132A" w:rsidP="0088132A">
      <w:pPr>
        <w:pStyle w:val="ListParagraph"/>
        <w:jc w:val="both"/>
        <w:rPr>
          <w:rFonts w:asciiTheme="majorHAnsi" w:hAnsiTheme="majorHAnsi" w:cstheme="minorHAnsi"/>
          <w:lang w:bidi="dv-MV"/>
        </w:rPr>
      </w:pPr>
      <w:r w:rsidRPr="000B1B96">
        <w:rPr>
          <w:rFonts w:asciiTheme="majorHAnsi" w:hAnsiTheme="majorHAnsi" w:cstheme="minorHAnsi"/>
          <w:lang w:bidi="dv-MV"/>
        </w:rPr>
        <w:t>Ministry of Economic Development</w:t>
      </w:r>
    </w:p>
    <w:p w14:paraId="3BC0B224" w14:textId="77777777" w:rsidR="0088132A" w:rsidRPr="000B1B96" w:rsidRDefault="0088132A" w:rsidP="0088132A">
      <w:pPr>
        <w:pStyle w:val="ListParagraph"/>
        <w:jc w:val="both"/>
        <w:rPr>
          <w:rFonts w:asciiTheme="majorHAnsi" w:hAnsiTheme="majorHAnsi" w:cstheme="minorHAnsi"/>
          <w:lang w:bidi="dv-MV"/>
        </w:rPr>
      </w:pPr>
      <w:r w:rsidRPr="000B1B96">
        <w:rPr>
          <w:rFonts w:asciiTheme="majorHAnsi" w:hAnsiTheme="majorHAnsi" w:cstheme="minorHAnsi"/>
          <w:lang w:bidi="dv-MV"/>
        </w:rPr>
        <w:t>Male’ Maldives</w:t>
      </w:r>
    </w:p>
    <w:p w14:paraId="6A7ED92E" w14:textId="77777777" w:rsidR="0088132A" w:rsidRPr="000B1B96" w:rsidRDefault="0088132A" w:rsidP="0088132A">
      <w:pPr>
        <w:jc w:val="both"/>
        <w:rPr>
          <w:rFonts w:asciiTheme="majorHAnsi" w:hAnsiTheme="majorHAnsi" w:cstheme="minorHAnsi"/>
          <w:lang w:bidi="dv-MV"/>
        </w:rPr>
      </w:pPr>
      <w:r w:rsidRPr="000B1B96">
        <w:rPr>
          <w:rFonts w:asciiTheme="majorHAnsi" w:hAnsiTheme="majorHAnsi" w:cstheme="minorHAnsi"/>
          <w:lang w:bidi="dv-MV"/>
        </w:rPr>
        <w:t>The proposal should be in a secure bind and there should not be loose papers.</w:t>
      </w:r>
    </w:p>
    <w:p w14:paraId="1F5EAC34" w14:textId="77777777" w:rsidR="00BD2336" w:rsidRPr="000B1B96" w:rsidRDefault="00CB6707" w:rsidP="00BD2336">
      <w:pPr>
        <w:pStyle w:val="ListParagraph"/>
        <w:numPr>
          <w:ilvl w:val="0"/>
          <w:numId w:val="1"/>
        </w:numPr>
        <w:jc w:val="both"/>
        <w:rPr>
          <w:rFonts w:asciiTheme="majorHAnsi" w:hAnsiTheme="majorHAnsi" w:cstheme="minorHAnsi"/>
          <w:b/>
          <w:bCs/>
          <w:lang w:bidi="dv-MV"/>
        </w:rPr>
      </w:pPr>
      <w:r w:rsidRPr="000B1B96">
        <w:rPr>
          <w:rFonts w:asciiTheme="majorHAnsi" w:hAnsiTheme="majorHAnsi" w:cstheme="minorHAnsi"/>
          <w:b/>
          <w:bCs/>
          <w:lang w:bidi="dv-MV"/>
        </w:rPr>
        <w:t>D</w:t>
      </w:r>
      <w:r w:rsidR="00BD2336" w:rsidRPr="000B1B96">
        <w:rPr>
          <w:rFonts w:asciiTheme="majorHAnsi" w:hAnsiTheme="majorHAnsi" w:cstheme="minorHAnsi"/>
          <w:b/>
          <w:bCs/>
          <w:lang w:bidi="dv-MV"/>
        </w:rPr>
        <w:t>eadline</w:t>
      </w:r>
    </w:p>
    <w:p w14:paraId="0E010F5A" w14:textId="2466D784" w:rsidR="00C615A4" w:rsidRDefault="00BD2336" w:rsidP="008E5400">
      <w:pPr>
        <w:jc w:val="both"/>
        <w:rPr>
          <w:rFonts w:asciiTheme="majorHAnsi" w:hAnsiTheme="majorHAnsi" w:cstheme="minorHAnsi"/>
          <w:b/>
          <w:bCs/>
          <w:lang w:bidi="dv-MV"/>
        </w:rPr>
      </w:pPr>
      <w:r w:rsidRPr="001E104C">
        <w:rPr>
          <w:rFonts w:asciiTheme="majorHAnsi" w:hAnsiTheme="majorHAnsi" w:cstheme="minorHAnsi"/>
          <w:b/>
          <w:bCs/>
          <w:lang w:bidi="dv-MV"/>
        </w:rPr>
        <w:t xml:space="preserve">Bid Submission will be held on </w:t>
      </w:r>
      <w:r w:rsidR="00C615A4">
        <w:rPr>
          <w:rFonts w:asciiTheme="majorHAnsi" w:hAnsiTheme="majorHAnsi" w:cstheme="minorHAnsi"/>
          <w:b/>
          <w:bCs/>
          <w:lang w:bidi="dv-MV"/>
        </w:rPr>
        <w:t>04 March 2019</w:t>
      </w:r>
      <w:r w:rsidR="001E7FDC" w:rsidRPr="001E104C">
        <w:rPr>
          <w:rFonts w:asciiTheme="majorHAnsi" w:hAnsiTheme="majorHAnsi" w:cstheme="minorHAnsi"/>
          <w:b/>
          <w:bCs/>
          <w:lang w:bidi="dv-MV"/>
        </w:rPr>
        <w:t xml:space="preserve"> (</w:t>
      </w:r>
      <w:r w:rsidR="00C615A4">
        <w:rPr>
          <w:rFonts w:asciiTheme="majorHAnsi" w:hAnsiTheme="majorHAnsi" w:cstheme="minorHAnsi"/>
          <w:b/>
          <w:bCs/>
          <w:lang w:bidi="dv-MV"/>
        </w:rPr>
        <w:t>Monday</w:t>
      </w:r>
      <w:r w:rsidRPr="001E104C">
        <w:rPr>
          <w:rFonts w:asciiTheme="majorHAnsi" w:hAnsiTheme="majorHAnsi" w:cstheme="minorHAnsi"/>
          <w:b/>
          <w:bCs/>
          <w:lang w:bidi="dv-MV"/>
        </w:rPr>
        <w:t xml:space="preserve">) </w:t>
      </w:r>
      <w:r w:rsidR="004E3438" w:rsidRPr="001E104C">
        <w:rPr>
          <w:rFonts w:asciiTheme="majorHAnsi" w:hAnsiTheme="majorHAnsi" w:cstheme="minorHAnsi"/>
          <w:b/>
          <w:bCs/>
          <w:lang w:bidi="dv-MV"/>
        </w:rPr>
        <w:t>1</w:t>
      </w:r>
      <w:r w:rsidR="000D6E59" w:rsidRPr="001E104C">
        <w:rPr>
          <w:rFonts w:asciiTheme="majorHAnsi" w:hAnsiTheme="majorHAnsi" w:cstheme="minorHAnsi"/>
          <w:b/>
          <w:bCs/>
          <w:lang w:bidi="dv-MV"/>
        </w:rPr>
        <w:t>3</w:t>
      </w:r>
      <w:r w:rsidR="004E3438" w:rsidRPr="001E104C">
        <w:rPr>
          <w:rFonts w:asciiTheme="majorHAnsi" w:hAnsiTheme="majorHAnsi" w:cstheme="minorHAnsi"/>
          <w:b/>
          <w:bCs/>
          <w:lang w:bidi="dv-MV"/>
        </w:rPr>
        <w:t>:00</w:t>
      </w:r>
      <w:r w:rsidRPr="001E104C">
        <w:rPr>
          <w:rFonts w:asciiTheme="majorHAnsi" w:hAnsiTheme="majorHAnsi" w:cstheme="minorHAnsi"/>
          <w:b/>
          <w:bCs/>
          <w:lang w:bidi="dv-MV"/>
        </w:rPr>
        <w:t xml:space="preserve"> </w:t>
      </w:r>
      <w:proofErr w:type="spellStart"/>
      <w:r w:rsidR="0038448B" w:rsidRPr="001E104C">
        <w:rPr>
          <w:rFonts w:asciiTheme="majorHAnsi" w:hAnsiTheme="majorHAnsi" w:cstheme="minorHAnsi"/>
          <w:b/>
          <w:bCs/>
          <w:lang w:bidi="dv-MV"/>
        </w:rPr>
        <w:t>h</w:t>
      </w:r>
      <w:r w:rsidR="004E3438" w:rsidRPr="001E104C">
        <w:rPr>
          <w:rFonts w:asciiTheme="majorHAnsi" w:hAnsiTheme="majorHAnsi" w:cstheme="minorHAnsi"/>
          <w:b/>
          <w:bCs/>
          <w:lang w:bidi="dv-MV"/>
        </w:rPr>
        <w:t>rs</w:t>
      </w:r>
      <w:proofErr w:type="spellEnd"/>
      <w:r w:rsidR="004E3438" w:rsidRPr="001E104C">
        <w:rPr>
          <w:rFonts w:asciiTheme="majorHAnsi" w:hAnsiTheme="majorHAnsi" w:cstheme="minorHAnsi"/>
          <w:b/>
          <w:bCs/>
          <w:lang w:bidi="dv-MV"/>
        </w:rPr>
        <w:t xml:space="preserve"> </w:t>
      </w:r>
      <w:r w:rsidR="000D6E59" w:rsidRPr="001E104C">
        <w:rPr>
          <w:rFonts w:asciiTheme="majorHAnsi" w:hAnsiTheme="majorHAnsi" w:cstheme="majorBidi"/>
          <w:b/>
          <w:bCs/>
          <w:lang w:bidi="dv-MV"/>
        </w:rPr>
        <w:t xml:space="preserve">at the Ministry of Economic Development, </w:t>
      </w:r>
      <w:r w:rsidR="00C615A4">
        <w:rPr>
          <w:rFonts w:asciiTheme="majorHAnsi" w:hAnsiTheme="majorHAnsi" w:cstheme="majorBidi"/>
          <w:b/>
          <w:bCs/>
          <w:lang w:bidi="dv-MV"/>
        </w:rPr>
        <w:t>Waterfront building</w:t>
      </w:r>
      <w:r w:rsidR="000D6E59" w:rsidRPr="001E104C">
        <w:rPr>
          <w:rFonts w:asciiTheme="majorHAnsi" w:hAnsiTheme="majorHAnsi" w:cstheme="majorBidi"/>
          <w:b/>
          <w:bCs/>
          <w:lang w:bidi="dv-MV"/>
        </w:rPr>
        <w:t xml:space="preserve"> </w:t>
      </w:r>
      <w:r w:rsidR="00C615A4">
        <w:rPr>
          <w:rFonts w:asciiTheme="majorHAnsi" w:hAnsiTheme="majorHAnsi" w:cstheme="majorBidi"/>
          <w:b/>
          <w:bCs/>
          <w:lang w:bidi="dv-MV"/>
        </w:rPr>
        <w:t>1st</w:t>
      </w:r>
      <w:r w:rsidR="000D6E59" w:rsidRPr="001E104C">
        <w:rPr>
          <w:rFonts w:asciiTheme="majorHAnsi" w:hAnsiTheme="majorHAnsi" w:cstheme="majorBidi"/>
          <w:b/>
          <w:bCs/>
          <w:lang w:bidi="dv-MV"/>
        </w:rPr>
        <w:t xml:space="preserve"> Floor, Conference Hall</w:t>
      </w:r>
      <w:r w:rsidR="00184709" w:rsidRPr="001E104C">
        <w:rPr>
          <w:rFonts w:asciiTheme="majorHAnsi" w:hAnsiTheme="majorHAnsi" w:cstheme="majorBidi"/>
          <w:b/>
          <w:bCs/>
          <w:lang w:bidi="dv-MV"/>
        </w:rPr>
        <w:t>.</w:t>
      </w:r>
      <w:r w:rsidRPr="001E104C">
        <w:rPr>
          <w:rFonts w:asciiTheme="majorHAnsi" w:hAnsiTheme="majorHAnsi" w:cstheme="minorHAnsi"/>
          <w:b/>
          <w:bCs/>
          <w:lang w:bidi="dv-MV"/>
        </w:rPr>
        <w:t xml:space="preserve"> Bids received before and after the bid submission deadline will not be entertained by the Ministry. </w:t>
      </w:r>
    </w:p>
    <w:p w14:paraId="18669F93" w14:textId="77777777" w:rsidR="00C615A4" w:rsidRDefault="00C615A4">
      <w:pPr>
        <w:rPr>
          <w:rFonts w:asciiTheme="majorHAnsi" w:hAnsiTheme="majorHAnsi" w:cstheme="minorHAnsi"/>
          <w:b/>
          <w:bCs/>
          <w:lang w:bidi="dv-MV"/>
        </w:rPr>
      </w:pPr>
      <w:r>
        <w:rPr>
          <w:rFonts w:asciiTheme="majorHAnsi" w:hAnsiTheme="majorHAnsi" w:cstheme="minorHAnsi"/>
          <w:b/>
          <w:bCs/>
          <w:lang w:bidi="dv-MV"/>
        </w:rPr>
        <w:br w:type="page"/>
      </w:r>
    </w:p>
    <w:p w14:paraId="4A2A6144" w14:textId="0B77425B" w:rsidR="00BB5001" w:rsidRDefault="00BB5001" w:rsidP="00BB5001">
      <w:pPr>
        <w:bidi/>
        <w:jc w:val="right"/>
        <w:rPr>
          <w:b/>
          <w:bCs/>
          <w:sz w:val="28"/>
          <w:szCs w:val="28"/>
        </w:rPr>
      </w:pPr>
      <w:r>
        <w:rPr>
          <w:b/>
          <w:bCs/>
          <w:sz w:val="28"/>
          <w:szCs w:val="28"/>
        </w:rPr>
        <w:lastRenderedPageBreak/>
        <w:t>APPENDIX 1</w:t>
      </w:r>
    </w:p>
    <w:p w14:paraId="793962D0" w14:textId="097F5D02" w:rsidR="00BB5001" w:rsidRPr="0014670E" w:rsidRDefault="00BB5001" w:rsidP="00BB5001">
      <w:pPr>
        <w:bidi/>
        <w:jc w:val="center"/>
        <w:rPr>
          <w:b/>
          <w:bCs/>
          <w:sz w:val="28"/>
          <w:szCs w:val="28"/>
        </w:rPr>
      </w:pPr>
      <w:r>
        <w:rPr>
          <w:b/>
          <w:bCs/>
          <w:sz w:val="28"/>
          <w:szCs w:val="28"/>
        </w:rPr>
        <w:t>Terms of Reference</w:t>
      </w:r>
    </w:p>
    <w:p w14:paraId="56E23EC6" w14:textId="77777777" w:rsidR="00BB5001" w:rsidRPr="00934ED6" w:rsidRDefault="00BB5001" w:rsidP="00BB5001">
      <w:pPr>
        <w:jc w:val="center"/>
        <w:rPr>
          <w:b/>
          <w:bCs/>
        </w:rPr>
      </w:pPr>
      <w:r w:rsidRPr="00934ED6">
        <w:rPr>
          <w:b/>
          <w:bCs/>
        </w:rPr>
        <w:t xml:space="preserve">Audit of Maldives Immigration </w:t>
      </w:r>
      <w:proofErr w:type="spellStart"/>
      <w:r>
        <w:rPr>
          <w:b/>
          <w:bCs/>
        </w:rPr>
        <w:t>X</w:t>
      </w:r>
      <w:r w:rsidRPr="00934ED6">
        <w:rPr>
          <w:b/>
          <w:bCs/>
        </w:rPr>
        <w:t>pat</w:t>
      </w:r>
      <w:proofErr w:type="spellEnd"/>
      <w:r w:rsidRPr="00934ED6">
        <w:rPr>
          <w:b/>
          <w:bCs/>
        </w:rPr>
        <w:t xml:space="preserve"> online System</w:t>
      </w:r>
    </w:p>
    <w:p w14:paraId="408F204D" w14:textId="77777777" w:rsidR="00BB5001" w:rsidRPr="00934ED6" w:rsidRDefault="00BB5001" w:rsidP="00BB5001">
      <w:pPr>
        <w:jc w:val="both"/>
        <w:rPr>
          <w:b/>
          <w:bCs/>
        </w:rPr>
      </w:pPr>
      <w:r w:rsidRPr="00934ED6">
        <w:rPr>
          <w:b/>
          <w:bCs/>
        </w:rPr>
        <w:t>Background</w:t>
      </w:r>
    </w:p>
    <w:p w14:paraId="4DD6F2CD" w14:textId="77777777" w:rsidR="00BB5001" w:rsidRPr="0014670E" w:rsidRDefault="00BB5001" w:rsidP="00BB5001">
      <w:pPr>
        <w:spacing w:line="235" w:lineRule="atLeast"/>
        <w:jc w:val="both"/>
        <w:rPr>
          <w:rFonts w:ascii="Calibri" w:eastAsia="Times New Roman" w:hAnsi="Calibri" w:cs="Calibri"/>
          <w:color w:val="222222"/>
        </w:rPr>
      </w:pPr>
      <w:bookmarkStart w:id="1" w:name="_Hlk1904933"/>
      <w:proofErr w:type="spellStart"/>
      <w:r w:rsidRPr="0014670E">
        <w:rPr>
          <w:rFonts w:ascii="Calibri" w:eastAsia="Times New Roman" w:hAnsi="Calibri" w:cs="Calibri"/>
          <w:color w:val="222222"/>
        </w:rPr>
        <w:t>Xpat</w:t>
      </w:r>
      <w:proofErr w:type="spellEnd"/>
      <w:r w:rsidRPr="0014670E">
        <w:rPr>
          <w:rFonts w:ascii="Calibri" w:eastAsia="Times New Roman" w:hAnsi="Calibri" w:cs="Calibri"/>
          <w:color w:val="222222"/>
        </w:rPr>
        <w:t xml:space="preserve"> online system is a system developed </w:t>
      </w:r>
      <w:r>
        <w:rPr>
          <w:rFonts w:ascii="Calibri" w:eastAsia="Times New Roman" w:hAnsi="Calibri" w:cs="Calibri"/>
          <w:color w:val="222222"/>
        </w:rPr>
        <w:t>by the</w:t>
      </w:r>
      <w:r w:rsidRPr="0014670E">
        <w:rPr>
          <w:rFonts w:ascii="Calibri" w:eastAsia="Times New Roman" w:hAnsi="Calibri" w:cs="Calibri"/>
          <w:color w:val="222222"/>
        </w:rPr>
        <w:t xml:space="preserve"> Maldives immigration </w:t>
      </w:r>
      <w:r>
        <w:rPr>
          <w:rFonts w:ascii="Calibri" w:eastAsia="Times New Roman" w:hAnsi="Calibri" w:cs="Calibri"/>
          <w:color w:val="222222"/>
        </w:rPr>
        <w:t xml:space="preserve">with assistance from National Center for Information Technology (NCIT) </w:t>
      </w:r>
      <w:r w:rsidRPr="0014670E">
        <w:rPr>
          <w:rFonts w:ascii="Calibri" w:eastAsia="Times New Roman" w:hAnsi="Calibri" w:cs="Calibri"/>
          <w:color w:val="222222"/>
        </w:rPr>
        <w:t xml:space="preserve">to manage </w:t>
      </w:r>
      <w:r>
        <w:rPr>
          <w:rFonts w:ascii="Calibri" w:eastAsia="Times New Roman" w:hAnsi="Calibri" w:cs="Calibri"/>
          <w:color w:val="222222"/>
        </w:rPr>
        <w:t xml:space="preserve">foreign worker recruitment process in the country. The system is used to issue </w:t>
      </w:r>
      <w:r w:rsidRPr="0014670E">
        <w:rPr>
          <w:rFonts w:ascii="Calibri" w:eastAsia="Times New Roman" w:hAnsi="Calibri" w:cs="Calibri"/>
          <w:color w:val="222222"/>
        </w:rPr>
        <w:t>employment approvals and quota to foreign workers coming into the Maldives for work</w:t>
      </w:r>
      <w:r>
        <w:rPr>
          <w:rFonts w:ascii="Calibri" w:eastAsia="Times New Roman" w:hAnsi="Calibri" w:cs="Calibri"/>
          <w:color w:val="222222"/>
        </w:rPr>
        <w:t xml:space="preserve"> and to manage deposits collected for work permit holders</w:t>
      </w:r>
      <w:r w:rsidRPr="0014670E">
        <w:rPr>
          <w:rFonts w:ascii="Calibri" w:eastAsia="Times New Roman" w:hAnsi="Calibri" w:cs="Calibri"/>
          <w:color w:val="222222"/>
        </w:rPr>
        <w:t>.</w:t>
      </w:r>
    </w:p>
    <w:p w14:paraId="4A2D9197" w14:textId="77777777" w:rsidR="00BB5001" w:rsidRDefault="00BB5001" w:rsidP="00BB5001">
      <w:pPr>
        <w:spacing w:line="235" w:lineRule="atLeast"/>
        <w:jc w:val="both"/>
        <w:rPr>
          <w:rFonts w:ascii="Calibri" w:eastAsia="Times New Roman" w:hAnsi="Calibri" w:cs="Calibri"/>
          <w:color w:val="222222"/>
        </w:rPr>
      </w:pPr>
      <w:r w:rsidRPr="0014670E">
        <w:rPr>
          <w:rFonts w:ascii="Calibri" w:eastAsia="Times New Roman" w:hAnsi="Calibri" w:cs="Calibri"/>
          <w:color w:val="222222"/>
        </w:rPr>
        <w:t>When the new administration was sworn in on 17</w:t>
      </w:r>
      <w:r w:rsidRPr="0014670E">
        <w:rPr>
          <w:rFonts w:ascii="Calibri" w:eastAsia="Times New Roman" w:hAnsi="Calibri" w:cs="Calibri"/>
          <w:color w:val="222222"/>
          <w:vertAlign w:val="superscript"/>
        </w:rPr>
        <w:t>th</w:t>
      </w:r>
      <w:r w:rsidRPr="0014670E">
        <w:rPr>
          <w:rFonts w:ascii="Calibri" w:eastAsia="Times New Roman" w:hAnsi="Calibri" w:cs="Calibri"/>
          <w:color w:val="222222"/>
        </w:rPr>
        <w:t> of Nov 2018, the mandate of managing the issuance of quota, employment approvals</w:t>
      </w:r>
      <w:r>
        <w:rPr>
          <w:rFonts w:ascii="Calibri" w:eastAsia="Times New Roman" w:hAnsi="Calibri" w:cs="Calibri"/>
          <w:color w:val="222222"/>
        </w:rPr>
        <w:t>, deposit management and all</w:t>
      </w:r>
      <w:r w:rsidRPr="0014670E">
        <w:rPr>
          <w:rFonts w:ascii="Calibri" w:eastAsia="Times New Roman" w:hAnsi="Calibri" w:cs="Calibri"/>
          <w:color w:val="222222"/>
        </w:rPr>
        <w:t xml:space="preserve"> functions</w:t>
      </w:r>
      <w:r>
        <w:rPr>
          <w:rFonts w:ascii="Calibri" w:eastAsia="Times New Roman" w:hAnsi="Calibri" w:cs="Calibri"/>
          <w:color w:val="222222"/>
        </w:rPr>
        <w:t xml:space="preserve"> related to management of foreign workers</w:t>
      </w:r>
      <w:r w:rsidRPr="0014670E">
        <w:rPr>
          <w:rFonts w:ascii="Calibri" w:eastAsia="Times New Roman" w:hAnsi="Calibri" w:cs="Calibri"/>
          <w:color w:val="222222"/>
        </w:rPr>
        <w:t xml:space="preserve"> have been </w:t>
      </w:r>
      <w:r>
        <w:rPr>
          <w:rFonts w:ascii="Calibri" w:eastAsia="Times New Roman" w:hAnsi="Calibri" w:cs="Calibri"/>
          <w:color w:val="222222"/>
        </w:rPr>
        <w:t>assigned</w:t>
      </w:r>
      <w:r w:rsidRPr="0014670E">
        <w:rPr>
          <w:rFonts w:ascii="Calibri" w:eastAsia="Times New Roman" w:hAnsi="Calibri" w:cs="Calibri"/>
          <w:color w:val="222222"/>
        </w:rPr>
        <w:t xml:space="preserve"> to the Ministry of Economic Development</w:t>
      </w:r>
      <w:r>
        <w:rPr>
          <w:rFonts w:ascii="Calibri" w:eastAsia="Times New Roman" w:hAnsi="Calibri" w:cs="Calibri"/>
          <w:color w:val="222222"/>
        </w:rPr>
        <w:t xml:space="preserve"> (MED)</w:t>
      </w:r>
      <w:r w:rsidRPr="0014670E">
        <w:rPr>
          <w:rFonts w:ascii="Calibri" w:eastAsia="Times New Roman" w:hAnsi="Calibri" w:cs="Calibri"/>
          <w:color w:val="222222"/>
        </w:rPr>
        <w:t xml:space="preserve"> from the Maldives Immigration.</w:t>
      </w:r>
      <w:r>
        <w:rPr>
          <w:rFonts w:ascii="Calibri" w:eastAsia="Times New Roman" w:hAnsi="Calibri" w:cs="Calibri"/>
          <w:color w:val="222222"/>
        </w:rPr>
        <w:t xml:space="preserve"> MED is in the process of transferring these functions from Maldives Immigration.</w:t>
      </w:r>
    </w:p>
    <w:p w14:paraId="51373601" w14:textId="77777777" w:rsidR="00BB5001" w:rsidRPr="0014670E" w:rsidRDefault="00BB5001" w:rsidP="00BB5001">
      <w:pPr>
        <w:spacing w:line="235" w:lineRule="atLeast"/>
        <w:jc w:val="both"/>
        <w:rPr>
          <w:rFonts w:ascii="Calibri" w:eastAsia="Times New Roman" w:hAnsi="Calibri" w:cs="Calibri"/>
          <w:color w:val="222222"/>
        </w:rPr>
      </w:pPr>
      <w:r>
        <w:rPr>
          <w:rFonts w:ascii="Calibri" w:eastAsia="Times New Roman" w:hAnsi="Calibri" w:cs="Calibri"/>
          <w:color w:val="222222"/>
        </w:rPr>
        <w:t>Initial consultations held by the Ministry with related stakeholders reveal that</w:t>
      </w:r>
      <w:r w:rsidRPr="0014670E">
        <w:rPr>
          <w:rFonts w:ascii="Calibri" w:eastAsia="Times New Roman" w:hAnsi="Calibri" w:cs="Calibri"/>
          <w:color w:val="222222"/>
        </w:rPr>
        <w:t>, there</w:t>
      </w:r>
      <w:r>
        <w:rPr>
          <w:rFonts w:ascii="Calibri" w:eastAsia="Times New Roman" w:hAnsi="Calibri" w:cs="Calibri"/>
          <w:color w:val="222222"/>
        </w:rPr>
        <w:t xml:space="preserve"> are many unresolved </w:t>
      </w:r>
      <w:r w:rsidRPr="0014670E">
        <w:rPr>
          <w:rFonts w:ascii="Calibri" w:eastAsia="Times New Roman" w:hAnsi="Calibri" w:cs="Calibri"/>
          <w:color w:val="222222"/>
        </w:rPr>
        <w:t>issues related to deposits and refund</w:t>
      </w:r>
      <w:r>
        <w:rPr>
          <w:rFonts w:ascii="Calibri" w:eastAsia="Times New Roman" w:hAnsi="Calibri" w:cs="Calibri"/>
          <w:color w:val="222222"/>
        </w:rPr>
        <w:t xml:space="preserve"> management function,</w:t>
      </w:r>
      <w:r w:rsidRPr="008A5778">
        <w:rPr>
          <w:rFonts w:ascii="Calibri" w:eastAsia="Times New Roman" w:hAnsi="Calibri" w:cs="Calibri"/>
          <w:color w:val="222222"/>
        </w:rPr>
        <w:t xml:space="preserve"> </w:t>
      </w:r>
      <w:r>
        <w:rPr>
          <w:rFonts w:ascii="Calibri" w:eastAsia="Times New Roman" w:hAnsi="Calibri" w:cs="Calibri"/>
          <w:color w:val="222222"/>
        </w:rPr>
        <w:t>as</w:t>
      </w:r>
      <w:r w:rsidRPr="0014670E">
        <w:rPr>
          <w:rFonts w:ascii="Calibri" w:eastAsia="Times New Roman" w:hAnsi="Calibri" w:cs="Calibri"/>
          <w:color w:val="222222"/>
        </w:rPr>
        <w:t xml:space="preserve"> deposit</w:t>
      </w:r>
      <w:r>
        <w:rPr>
          <w:rFonts w:ascii="Calibri" w:eastAsia="Times New Roman" w:hAnsi="Calibri" w:cs="Calibri"/>
          <w:color w:val="222222"/>
        </w:rPr>
        <w:t>s</w:t>
      </w:r>
      <w:r w:rsidRPr="0014670E">
        <w:rPr>
          <w:rFonts w:ascii="Calibri" w:eastAsia="Times New Roman" w:hAnsi="Calibri" w:cs="Calibri"/>
          <w:color w:val="222222"/>
        </w:rPr>
        <w:t xml:space="preserve"> ha</w:t>
      </w:r>
      <w:r>
        <w:rPr>
          <w:rFonts w:ascii="Calibri" w:eastAsia="Times New Roman" w:hAnsi="Calibri" w:cs="Calibri"/>
          <w:color w:val="222222"/>
        </w:rPr>
        <w:t>ve</w:t>
      </w:r>
      <w:r w:rsidRPr="0014670E">
        <w:rPr>
          <w:rFonts w:ascii="Calibri" w:eastAsia="Times New Roman" w:hAnsi="Calibri" w:cs="Calibri"/>
          <w:color w:val="222222"/>
        </w:rPr>
        <w:t xml:space="preserve"> been managed at </w:t>
      </w:r>
      <w:r>
        <w:rPr>
          <w:rFonts w:ascii="Calibri" w:eastAsia="Times New Roman" w:hAnsi="Calibri" w:cs="Calibri"/>
          <w:color w:val="222222"/>
        </w:rPr>
        <w:t xml:space="preserve">various stages by </w:t>
      </w:r>
      <w:r w:rsidRPr="0014670E">
        <w:rPr>
          <w:rFonts w:ascii="Calibri" w:eastAsia="Times New Roman" w:hAnsi="Calibri" w:cs="Calibri"/>
          <w:color w:val="222222"/>
        </w:rPr>
        <w:t>different state institutions including Ministry of Youth and Human Resources, Maldives Inland Revenue Authority, Ministry of Finance and Treasury and Maldives Immigration.</w:t>
      </w:r>
      <w:r>
        <w:rPr>
          <w:rFonts w:ascii="Calibri" w:eastAsia="Times New Roman" w:hAnsi="Calibri" w:cs="Calibri"/>
          <w:color w:val="222222"/>
        </w:rPr>
        <w:t xml:space="preserve"> Therefore</w:t>
      </w:r>
      <w:r w:rsidRPr="0014670E">
        <w:rPr>
          <w:rFonts w:ascii="Calibri" w:eastAsia="Times New Roman" w:hAnsi="Calibri" w:cs="Calibri"/>
          <w:color w:val="222222"/>
        </w:rPr>
        <w:t xml:space="preserve">, </w:t>
      </w:r>
      <w:r>
        <w:rPr>
          <w:rFonts w:ascii="Calibri" w:eastAsia="Times New Roman" w:hAnsi="Calibri" w:cs="Calibri"/>
          <w:color w:val="222222"/>
        </w:rPr>
        <w:t xml:space="preserve">to ensure a smooth transition of the mandate from Maldives Immigration to MED, </w:t>
      </w:r>
      <w:r w:rsidRPr="0014670E">
        <w:rPr>
          <w:rFonts w:ascii="Calibri" w:eastAsia="Times New Roman" w:hAnsi="Calibri" w:cs="Calibri"/>
          <w:color w:val="222222"/>
        </w:rPr>
        <w:t>it has been decided to conduct a detailed</w:t>
      </w:r>
      <w:r>
        <w:rPr>
          <w:rFonts w:ascii="Calibri" w:eastAsia="Times New Roman" w:hAnsi="Calibri" w:cs="Calibri"/>
          <w:color w:val="222222"/>
        </w:rPr>
        <w:t xml:space="preserve"> special</w:t>
      </w:r>
      <w:r w:rsidRPr="0014670E">
        <w:rPr>
          <w:rFonts w:ascii="Calibri" w:eastAsia="Times New Roman" w:hAnsi="Calibri" w:cs="Calibri"/>
          <w:color w:val="222222"/>
        </w:rPr>
        <w:t xml:space="preserve"> audit of the deposit and refund</w:t>
      </w:r>
      <w:r>
        <w:rPr>
          <w:rFonts w:ascii="Calibri" w:eastAsia="Times New Roman" w:hAnsi="Calibri" w:cs="Calibri"/>
          <w:color w:val="222222"/>
        </w:rPr>
        <w:t xml:space="preserve"> management function </w:t>
      </w:r>
      <w:r w:rsidRPr="0014670E">
        <w:rPr>
          <w:rFonts w:ascii="Calibri" w:eastAsia="Times New Roman" w:hAnsi="Calibri" w:cs="Calibri"/>
          <w:color w:val="222222"/>
        </w:rPr>
        <w:t>related to quota</w:t>
      </w:r>
      <w:r>
        <w:rPr>
          <w:rFonts w:ascii="Calibri" w:eastAsia="Times New Roman" w:hAnsi="Calibri" w:cs="Calibri"/>
          <w:color w:val="222222"/>
        </w:rPr>
        <w:t xml:space="preserve"> and employment approval process. </w:t>
      </w:r>
    </w:p>
    <w:bookmarkEnd w:id="1"/>
    <w:p w14:paraId="4E1FB0A2" w14:textId="77777777" w:rsidR="00BB5001" w:rsidRPr="00934ED6" w:rsidRDefault="00BB5001" w:rsidP="00BB5001">
      <w:pPr>
        <w:jc w:val="both"/>
        <w:rPr>
          <w:b/>
          <w:bCs/>
        </w:rPr>
      </w:pPr>
      <w:r w:rsidRPr="00934ED6">
        <w:rPr>
          <w:b/>
          <w:bCs/>
        </w:rPr>
        <w:t>Objective of the Audit</w:t>
      </w:r>
    </w:p>
    <w:p w14:paraId="30C822C0" w14:textId="77777777" w:rsidR="00BB5001" w:rsidRDefault="00BB5001" w:rsidP="00BB5001">
      <w:pPr>
        <w:pStyle w:val="ListParagraph"/>
        <w:numPr>
          <w:ilvl w:val="0"/>
          <w:numId w:val="43"/>
        </w:numPr>
        <w:spacing w:after="160" w:line="259" w:lineRule="auto"/>
        <w:jc w:val="both"/>
      </w:pPr>
      <w:r>
        <w:t xml:space="preserve">To conduct a detailed analysis of </w:t>
      </w:r>
      <w:proofErr w:type="spellStart"/>
      <w:r>
        <w:t>Xpat</w:t>
      </w:r>
      <w:proofErr w:type="spellEnd"/>
      <w:r>
        <w:t xml:space="preserve"> online system to provide an independent opinion for the following </w:t>
      </w:r>
    </w:p>
    <w:p w14:paraId="08E9E8CF" w14:textId="77777777" w:rsidR="00BB5001" w:rsidRDefault="00BB5001" w:rsidP="00BB5001">
      <w:pPr>
        <w:pStyle w:val="ListParagraph"/>
        <w:numPr>
          <w:ilvl w:val="1"/>
          <w:numId w:val="43"/>
        </w:numPr>
        <w:spacing w:after="160" w:line="259" w:lineRule="auto"/>
        <w:jc w:val="both"/>
      </w:pPr>
      <w:r>
        <w:t>Number of Quota issued and pending as at cutoff date specified by MED</w:t>
      </w:r>
    </w:p>
    <w:p w14:paraId="10950480" w14:textId="77777777" w:rsidR="00BB5001" w:rsidRDefault="00BB5001" w:rsidP="00BB5001">
      <w:pPr>
        <w:pStyle w:val="ListParagraph"/>
        <w:numPr>
          <w:ilvl w:val="1"/>
          <w:numId w:val="43"/>
        </w:numPr>
        <w:spacing w:after="160" w:line="259" w:lineRule="auto"/>
        <w:jc w:val="both"/>
      </w:pPr>
      <w:r>
        <w:t xml:space="preserve">Details of Deposits held including total funds available, total collections, total utilized for foreign worker repatriation, total refunds made to date and amount of deposit maintained in different entities (former </w:t>
      </w:r>
      <w:r w:rsidRPr="0014670E">
        <w:rPr>
          <w:rFonts w:ascii="Calibri" w:eastAsia="Times New Roman" w:hAnsi="Calibri" w:cs="Calibri"/>
          <w:color w:val="222222"/>
        </w:rPr>
        <w:t>Ministry of Youth and Human Resources, Maldives Inland Revenue Authority, Ministry of Finance and Treasury</w:t>
      </w:r>
      <w:r>
        <w:rPr>
          <w:rFonts w:ascii="Calibri" w:eastAsia="Times New Roman" w:hAnsi="Calibri" w:cs="Calibri"/>
          <w:color w:val="222222"/>
        </w:rPr>
        <w:t xml:space="preserve"> and Maldives Immigration) when these entities were mandated to manage the deposit collection function </w:t>
      </w:r>
    </w:p>
    <w:p w14:paraId="3FDA57ED" w14:textId="77777777" w:rsidR="00BB5001" w:rsidRDefault="00BB5001" w:rsidP="00BB5001">
      <w:pPr>
        <w:pStyle w:val="ListParagraph"/>
        <w:numPr>
          <w:ilvl w:val="1"/>
          <w:numId w:val="43"/>
        </w:numPr>
        <w:spacing w:after="160" w:line="259" w:lineRule="auto"/>
        <w:jc w:val="both"/>
      </w:pPr>
      <w:r>
        <w:t xml:space="preserve">Number of Employee approvals issued, renewed and cancelled employer, industry and occupational wise. </w:t>
      </w:r>
    </w:p>
    <w:p w14:paraId="366BE621" w14:textId="77777777" w:rsidR="00BB5001" w:rsidRDefault="00BB5001" w:rsidP="00BB5001">
      <w:pPr>
        <w:pStyle w:val="ListParagraph"/>
        <w:numPr>
          <w:ilvl w:val="1"/>
          <w:numId w:val="43"/>
        </w:numPr>
        <w:spacing w:after="160" w:line="259" w:lineRule="auto"/>
        <w:jc w:val="both"/>
      </w:pPr>
      <w:r>
        <w:t xml:space="preserve">Number and details of black listed employer (business entities and individuals). </w:t>
      </w:r>
    </w:p>
    <w:p w14:paraId="64686151" w14:textId="77777777" w:rsidR="00BB5001" w:rsidRDefault="00BB5001" w:rsidP="00BB5001">
      <w:pPr>
        <w:pStyle w:val="ListParagraph"/>
        <w:spacing w:after="160" w:line="259" w:lineRule="auto"/>
        <w:ind w:left="1440"/>
        <w:jc w:val="both"/>
      </w:pPr>
    </w:p>
    <w:p w14:paraId="136A5EC2" w14:textId="77777777" w:rsidR="00BB5001" w:rsidRDefault="00BB5001" w:rsidP="00BB5001">
      <w:pPr>
        <w:pStyle w:val="ListParagraph"/>
        <w:numPr>
          <w:ilvl w:val="0"/>
          <w:numId w:val="43"/>
        </w:numPr>
        <w:spacing w:after="160" w:line="259" w:lineRule="auto"/>
        <w:jc w:val="both"/>
      </w:pPr>
      <w:r>
        <w:t xml:space="preserve">To enable the auditors to express an independent professional opinion on the position of deposits and to ensure that deposit have been collected and </w:t>
      </w:r>
      <w:proofErr w:type="gramStart"/>
      <w:r>
        <w:t>refund  issued</w:t>
      </w:r>
      <w:proofErr w:type="gramEnd"/>
      <w:r>
        <w:t xml:space="preserve"> as per the governing laws and regulations.</w:t>
      </w:r>
    </w:p>
    <w:p w14:paraId="72C1F564" w14:textId="77777777" w:rsidR="00BB5001" w:rsidRDefault="00BB5001" w:rsidP="00BB5001">
      <w:pPr>
        <w:pStyle w:val="ListParagraph"/>
        <w:jc w:val="both"/>
      </w:pPr>
    </w:p>
    <w:p w14:paraId="15EFF105" w14:textId="77777777" w:rsidR="00BB5001" w:rsidRPr="00FC2289" w:rsidRDefault="00BB5001" w:rsidP="00BB5001">
      <w:pPr>
        <w:jc w:val="both"/>
        <w:rPr>
          <w:b/>
          <w:bCs/>
        </w:rPr>
      </w:pPr>
      <w:r w:rsidRPr="00FC2289">
        <w:rPr>
          <w:b/>
          <w:bCs/>
        </w:rPr>
        <w:t>Scope of the Audit</w:t>
      </w:r>
    </w:p>
    <w:p w14:paraId="30FE11AD" w14:textId="77777777" w:rsidR="00BB5001" w:rsidRDefault="00BB5001" w:rsidP="00BB5001">
      <w:pPr>
        <w:pStyle w:val="ListParagraph"/>
        <w:numPr>
          <w:ilvl w:val="0"/>
          <w:numId w:val="42"/>
        </w:numPr>
        <w:spacing w:after="160" w:line="259" w:lineRule="auto"/>
        <w:jc w:val="both"/>
      </w:pPr>
      <w:r>
        <w:t xml:space="preserve">The audit shall be carried out in accordance with International Auditing Standards and will include tests and verification procedures as per </w:t>
      </w:r>
      <w:proofErr w:type="gramStart"/>
      <w:r>
        <w:t>applicable  auditing</w:t>
      </w:r>
      <w:proofErr w:type="gramEnd"/>
      <w:r>
        <w:t xml:space="preserve"> standards and practices.</w:t>
      </w:r>
    </w:p>
    <w:p w14:paraId="1DF8F0EB" w14:textId="77777777" w:rsidR="00BB5001" w:rsidRDefault="00BB5001" w:rsidP="00BB5001">
      <w:pPr>
        <w:pStyle w:val="ListParagraph"/>
        <w:numPr>
          <w:ilvl w:val="0"/>
          <w:numId w:val="42"/>
        </w:numPr>
        <w:spacing w:after="160" w:line="259" w:lineRule="auto"/>
        <w:jc w:val="both"/>
      </w:pPr>
      <w:r>
        <w:t xml:space="preserve">Rapid </w:t>
      </w:r>
      <w:r w:rsidRPr="00432A5C">
        <w:t xml:space="preserve">assessment of </w:t>
      </w:r>
      <w:r>
        <w:t xml:space="preserve">foreign worker deposit collection, refund, refund claims and available fund amount. </w:t>
      </w:r>
    </w:p>
    <w:p w14:paraId="723F1D64" w14:textId="77777777" w:rsidR="00BB5001" w:rsidRDefault="00BB5001" w:rsidP="00BB5001">
      <w:pPr>
        <w:pStyle w:val="ListParagraph"/>
        <w:numPr>
          <w:ilvl w:val="0"/>
          <w:numId w:val="42"/>
        </w:numPr>
        <w:spacing w:after="160" w:line="259" w:lineRule="auto"/>
        <w:jc w:val="both"/>
      </w:pPr>
      <w:r>
        <w:t xml:space="preserve">Identification of gaps and issues in </w:t>
      </w:r>
      <w:proofErr w:type="spellStart"/>
      <w:r>
        <w:t>Xpat</w:t>
      </w:r>
      <w:proofErr w:type="spellEnd"/>
      <w:r>
        <w:t xml:space="preserve"> online system </w:t>
      </w:r>
    </w:p>
    <w:p w14:paraId="7A57841B" w14:textId="77777777" w:rsidR="00BB5001" w:rsidRDefault="00BB5001" w:rsidP="00BB5001">
      <w:pPr>
        <w:pStyle w:val="ListParagraph"/>
        <w:spacing w:after="160" w:line="259" w:lineRule="auto"/>
        <w:jc w:val="both"/>
      </w:pPr>
    </w:p>
    <w:p w14:paraId="0A73E68A" w14:textId="77777777" w:rsidR="00BB5001" w:rsidRDefault="00BB5001" w:rsidP="00BB5001">
      <w:pPr>
        <w:jc w:val="both"/>
        <w:rPr>
          <w:b/>
          <w:bCs/>
        </w:rPr>
      </w:pPr>
      <w:r w:rsidRPr="00FC2289">
        <w:rPr>
          <w:b/>
          <w:bCs/>
        </w:rPr>
        <w:lastRenderedPageBreak/>
        <w:t>Audit duration</w:t>
      </w:r>
    </w:p>
    <w:p w14:paraId="1B5FF0CF" w14:textId="77777777" w:rsidR="00BB5001" w:rsidRPr="00FC2289" w:rsidRDefault="00BB5001" w:rsidP="00BB5001">
      <w:pPr>
        <w:jc w:val="both"/>
      </w:pPr>
      <w:r>
        <w:t>The audit work shall be completed within three weeks from the date of commencement of the audit.</w:t>
      </w:r>
    </w:p>
    <w:p w14:paraId="4AA60346" w14:textId="77777777" w:rsidR="00BB5001" w:rsidRDefault="00BB5001" w:rsidP="00BB5001">
      <w:pPr>
        <w:jc w:val="both"/>
        <w:rPr>
          <w:b/>
          <w:bCs/>
        </w:rPr>
      </w:pPr>
      <w:r w:rsidRPr="00FC2289">
        <w:rPr>
          <w:b/>
          <w:bCs/>
        </w:rPr>
        <w:t>Derivable</w:t>
      </w:r>
      <w:r>
        <w:rPr>
          <w:b/>
          <w:bCs/>
        </w:rPr>
        <w:t>:</w:t>
      </w:r>
      <w:r w:rsidRPr="00FC2289">
        <w:rPr>
          <w:b/>
          <w:bCs/>
        </w:rPr>
        <w:t xml:space="preserve"> </w:t>
      </w:r>
    </w:p>
    <w:p w14:paraId="5DD8789B" w14:textId="77777777" w:rsidR="00BB5001" w:rsidRDefault="00BB5001" w:rsidP="00BB5001">
      <w:pPr>
        <w:jc w:val="both"/>
      </w:pPr>
      <w:r>
        <w:t xml:space="preserve">A detailed report highlighting an in-depth analysis of the </w:t>
      </w:r>
      <w:proofErr w:type="spellStart"/>
      <w:r>
        <w:t>Xpat</w:t>
      </w:r>
      <w:proofErr w:type="spellEnd"/>
      <w:r>
        <w:t xml:space="preserve"> system with a special focus on deposit management function. The report shall cover the following areas:</w:t>
      </w:r>
    </w:p>
    <w:p w14:paraId="5497CCE4" w14:textId="77777777" w:rsidR="00BB5001" w:rsidRDefault="00BB5001" w:rsidP="00BB5001">
      <w:pPr>
        <w:pStyle w:val="ListParagraph"/>
        <w:numPr>
          <w:ilvl w:val="0"/>
          <w:numId w:val="42"/>
        </w:numPr>
        <w:spacing w:after="160" w:line="259" w:lineRule="auto"/>
        <w:jc w:val="both"/>
      </w:pPr>
      <w:r>
        <w:t xml:space="preserve">Details of deposits held including total funds available, total collections, total utilized for foreign worker repatriation purpose, total refunds made to date and amount of deposit maintained in different entities </w:t>
      </w:r>
    </w:p>
    <w:p w14:paraId="5E9C26F6" w14:textId="77777777" w:rsidR="00BB5001" w:rsidRDefault="00BB5001" w:rsidP="00BB5001">
      <w:pPr>
        <w:pStyle w:val="ListParagraph"/>
        <w:numPr>
          <w:ilvl w:val="0"/>
          <w:numId w:val="42"/>
        </w:numPr>
        <w:spacing w:after="160" w:line="259" w:lineRule="auto"/>
        <w:jc w:val="both"/>
      </w:pPr>
      <w:r>
        <w:t>Quantum of outstanding refund claims and amount owed to each party.</w:t>
      </w:r>
    </w:p>
    <w:p w14:paraId="278F86EE" w14:textId="77777777" w:rsidR="00BB5001" w:rsidRDefault="00BB5001" w:rsidP="00BB5001">
      <w:pPr>
        <w:pStyle w:val="ListParagraph"/>
        <w:numPr>
          <w:ilvl w:val="0"/>
          <w:numId w:val="42"/>
        </w:numPr>
        <w:spacing w:after="160" w:line="259" w:lineRule="auto"/>
        <w:jc w:val="both"/>
      </w:pPr>
      <w:r>
        <w:t>Recommendations to resolve refund claims outstanding to date</w:t>
      </w:r>
    </w:p>
    <w:p w14:paraId="483830F3" w14:textId="77777777" w:rsidR="00BB5001" w:rsidRDefault="00BB5001" w:rsidP="00BB5001">
      <w:pPr>
        <w:pStyle w:val="ListParagraph"/>
        <w:numPr>
          <w:ilvl w:val="0"/>
          <w:numId w:val="42"/>
        </w:numPr>
        <w:spacing w:after="160" w:line="259" w:lineRule="auto"/>
        <w:jc w:val="both"/>
      </w:pPr>
      <w:r>
        <w:t>Recommendations to improve deposit management functions</w:t>
      </w:r>
    </w:p>
    <w:p w14:paraId="2EBAC7F9" w14:textId="77777777" w:rsidR="00BB5001" w:rsidRDefault="00BB5001" w:rsidP="00BB5001">
      <w:pPr>
        <w:pStyle w:val="ListParagraph"/>
        <w:numPr>
          <w:ilvl w:val="0"/>
          <w:numId w:val="42"/>
        </w:numPr>
        <w:spacing w:after="160" w:line="259" w:lineRule="auto"/>
        <w:jc w:val="both"/>
      </w:pPr>
      <w:r>
        <w:t xml:space="preserve">Number of Quota issued and pending at the cut-off date  </w:t>
      </w:r>
    </w:p>
    <w:p w14:paraId="4E96724C" w14:textId="77777777" w:rsidR="00BB5001" w:rsidRDefault="00BB5001" w:rsidP="00BB5001">
      <w:pPr>
        <w:pStyle w:val="ListParagraph"/>
        <w:numPr>
          <w:ilvl w:val="0"/>
          <w:numId w:val="42"/>
        </w:numPr>
        <w:spacing w:after="160" w:line="259" w:lineRule="auto"/>
        <w:jc w:val="both"/>
      </w:pPr>
      <w:r>
        <w:t xml:space="preserve">Number of Employee approvals issued, renewed and cancelled employer, industry and occupational wise </w:t>
      </w:r>
    </w:p>
    <w:p w14:paraId="7CABBB73" w14:textId="77777777" w:rsidR="00BB5001" w:rsidRDefault="00BB5001" w:rsidP="00BB5001">
      <w:pPr>
        <w:pStyle w:val="ListParagraph"/>
        <w:numPr>
          <w:ilvl w:val="0"/>
          <w:numId w:val="42"/>
        </w:numPr>
        <w:spacing w:after="160" w:line="259" w:lineRule="auto"/>
        <w:jc w:val="both"/>
      </w:pPr>
      <w:r>
        <w:t>Recommendations on improving quota and employment approval functions</w:t>
      </w:r>
    </w:p>
    <w:p w14:paraId="634335EB" w14:textId="77777777" w:rsidR="00BB5001" w:rsidRDefault="00BB5001" w:rsidP="00BB5001">
      <w:pPr>
        <w:pStyle w:val="ListParagraph"/>
        <w:numPr>
          <w:ilvl w:val="0"/>
          <w:numId w:val="42"/>
        </w:numPr>
        <w:spacing w:after="160" w:line="259" w:lineRule="auto"/>
        <w:jc w:val="both"/>
      </w:pPr>
      <w:r>
        <w:t>Number and details of black listed employer</w:t>
      </w:r>
    </w:p>
    <w:p w14:paraId="24785E0D" w14:textId="77777777" w:rsidR="00BB5001" w:rsidRDefault="00BB5001" w:rsidP="00BB5001">
      <w:pPr>
        <w:jc w:val="both"/>
      </w:pPr>
    </w:p>
    <w:p w14:paraId="38BCDEDB" w14:textId="77777777" w:rsidR="00BB5001" w:rsidRPr="002363BE" w:rsidRDefault="00BB5001" w:rsidP="00BB5001">
      <w:pPr>
        <w:jc w:val="both"/>
        <w:rPr>
          <w:b/>
          <w:bCs/>
        </w:rPr>
      </w:pPr>
      <w:r w:rsidRPr="002363BE">
        <w:rPr>
          <w:b/>
          <w:bCs/>
        </w:rPr>
        <w:t>Audit Fees</w:t>
      </w:r>
    </w:p>
    <w:p w14:paraId="40BE51FF" w14:textId="77777777" w:rsidR="00BB5001" w:rsidRPr="00167396" w:rsidRDefault="00BB5001" w:rsidP="00BB5001">
      <w:pPr>
        <w:jc w:val="both"/>
        <w:rPr>
          <w:rFonts w:ascii="Faruma" w:hAnsi="Faruma" w:cs="Faruma"/>
          <w:sz w:val="24"/>
          <w:szCs w:val="24"/>
          <w:rtl/>
          <w:lang w:bidi="dv-MV"/>
        </w:rPr>
      </w:pPr>
      <w:r>
        <w:t xml:space="preserve">Interested parties are requested to provide a quote for the above scope of work. </w:t>
      </w:r>
    </w:p>
    <w:p w14:paraId="6EE6B97D" w14:textId="77777777" w:rsidR="00E015F2" w:rsidRPr="001E104C" w:rsidRDefault="00E015F2" w:rsidP="008E5400">
      <w:pPr>
        <w:jc w:val="both"/>
        <w:rPr>
          <w:rFonts w:asciiTheme="majorHAnsi" w:hAnsiTheme="majorHAnsi" w:cstheme="minorHAnsi"/>
          <w:b/>
          <w:bCs/>
          <w:lang w:bidi="dv-MV"/>
        </w:rPr>
      </w:pPr>
    </w:p>
    <w:sectPr w:rsidR="00E015F2" w:rsidRPr="001E104C" w:rsidSect="00995A67">
      <w:type w:val="continuous"/>
      <w:pgSz w:w="12240" w:h="15840"/>
      <w:pgMar w:top="1080" w:right="108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modern"/>
    <w:notTrueType/>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D26"/>
    <w:multiLevelType w:val="hybridMultilevel"/>
    <w:tmpl w:val="8FA42E5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3F34"/>
    <w:multiLevelType w:val="multilevel"/>
    <w:tmpl w:val="C1E8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6DAF"/>
    <w:multiLevelType w:val="hybridMultilevel"/>
    <w:tmpl w:val="75B65B20"/>
    <w:lvl w:ilvl="0" w:tplc="465816B4">
      <w:start w:val="1"/>
      <w:numFmt w:val="lowerRoman"/>
      <w:lvlText w:val="%1)"/>
      <w:lvlJc w:val="left"/>
      <w:pPr>
        <w:ind w:left="1080" w:hanging="720"/>
      </w:pPr>
      <w:rPr>
        <w:rFonts w:ascii="Calibri" w:hAnsi="Calibri" w:cstheme="minorBid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967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2207E"/>
    <w:multiLevelType w:val="multilevel"/>
    <w:tmpl w:val="79C4C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04438"/>
    <w:multiLevelType w:val="multilevel"/>
    <w:tmpl w:val="825C719E"/>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5936838"/>
    <w:multiLevelType w:val="hybridMultilevel"/>
    <w:tmpl w:val="C9F08952"/>
    <w:lvl w:ilvl="0" w:tplc="A14A0C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E021A"/>
    <w:multiLevelType w:val="hybridMultilevel"/>
    <w:tmpl w:val="BAFC0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A77A2C"/>
    <w:multiLevelType w:val="hybridMultilevel"/>
    <w:tmpl w:val="8B363A94"/>
    <w:lvl w:ilvl="0" w:tplc="9C2E1D7C">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FF409A1"/>
    <w:multiLevelType w:val="hybridMultilevel"/>
    <w:tmpl w:val="30DE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446FC"/>
    <w:multiLevelType w:val="hybridMultilevel"/>
    <w:tmpl w:val="EC32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60710"/>
    <w:multiLevelType w:val="hybridMultilevel"/>
    <w:tmpl w:val="29260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C1C2F"/>
    <w:multiLevelType w:val="hybridMultilevel"/>
    <w:tmpl w:val="E52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E76A4"/>
    <w:multiLevelType w:val="hybridMultilevel"/>
    <w:tmpl w:val="49D0138C"/>
    <w:lvl w:ilvl="0" w:tplc="E58A8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D6BFC"/>
    <w:multiLevelType w:val="hybridMultilevel"/>
    <w:tmpl w:val="ECB0D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54049"/>
    <w:multiLevelType w:val="hybridMultilevel"/>
    <w:tmpl w:val="DE6E9B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25806"/>
    <w:multiLevelType w:val="hybridMultilevel"/>
    <w:tmpl w:val="2C6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071FA"/>
    <w:multiLevelType w:val="hybridMultilevel"/>
    <w:tmpl w:val="9C9209C6"/>
    <w:lvl w:ilvl="0" w:tplc="07048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51F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64250F"/>
    <w:multiLevelType w:val="hybridMultilevel"/>
    <w:tmpl w:val="DE26E964"/>
    <w:lvl w:ilvl="0" w:tplc="35D80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85611"/>
    <w:multiLevelType w:val="hybridMultilevel"/>
    <w:tmpl w:val="427C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F5E94"/>
    <w:multiLevelType w:val="hybridMultilevel"/>
    <w:tmpl w:val="4524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36864"/>
    <w:multiLevelType w:val="hybridMultilevel"/>
    <w:tmpl w:val="1FBE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D0DE6"/>
    <w:multiLevelType w:val="hybridMultilevel"/>
    <w:tmpl w:val="AF6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D4E07"/>
    <w:multiLevelType w:val="hybridMultilevel"/>
    <w:tmpl w:val="58D6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2E2527"/>
    <w:multiLevelType w:val="hybridMultilevel"/>
    <w:tmpl w:val="1C4CE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70042"/>
    <w:multiLevelType w:val="hybridMultilevel"/>
    <w:tmpl w:val="274A9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D3DA4"/>
    <w:multiLevelType w:val="hybridMultilevel"/>
    <w:tmpl w:val="19D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0187A"/>
    <w:multiLevelType w:val="hybridMultilevel"/>
    <w:tmpl w:val="5B008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84B79"/>
    <w:multiLevelType w:val="hybridMultilevel"/>
    <w:tmpl w:val="387A2E62"/>
    <w:lvl w:ilvl="0" w:tplc="30C8B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1E1A45"/>
    <w:multiLevelType w:val="hybridMultilevel"/>
    <w:tmpl w:val="DDE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71D5E"/>
    <w:multiLevelType w:val="multilevel"/>
    <w:tmpl w:val="898403C6"/>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8A78AD"/>
    <w:multiLevelType w:val="hybridMultilevel"/>
    <w:tmpl w:val="C1E2A1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722B36"/>
    <w:multiLevelType w:val="hybridMultilevel"/>
    <w:tmpl w:val="029C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17DE9"/>
    <w:multiLevelType w:val="hybridMultilevel"/>
    <w:tmpl w:val="4D5C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478CC"/>
    <w:multiLevelType w:val="hybridMultilevel"/>
    <w:tmpl w:val="1CF6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41F91"/>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3E30D4"/>
    <w:multiLevelType w:val="hybridMultilevel"/>
    <w:tmpl w:val="CD2E15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E16C5"/>
    <w:multiLevelType w:val="hybridMultilevel"/>
    <w:tmpl w:val="6676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283B11"/>
    <w:multiLevelType w:val="hybridMultilevel"/>
    <w:tmpl w:val="270EC652"/>
    <w:lvl w:ilvl="0" w:tplc="BA82BB60">
      <w:start w:val="1"/>
      <w:numFmt w:val="decimal"/>
      <w:lvlText w:val="%1-"/>
      <w:lvlJc w:val="left"/>
      <w:pPr>
        <w:ind w:left="1080" w:hanging="360"/>
      </w:pPr>
      <w:rPr>
        <w:rFonts w:asciiTheme="minorHAnsi" w:hAnsiTheme="minorHAnsi" w:hint="default"/>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673091"/>
    <w:multiLevelType w:val="hybridMultilevel"/>
    <w:tmpl w:val="00588376"/>
    <w:lvl w:ilvl="0" w:tplc="A8601056">
      <w:start w:val="6"/>
      <w:numFmt w:val="bullet"/>
      <w:lvlText w:val="-"/>
      <w:lvlJc w:val="left"/>
      <w:pPr>
        <w:ind w:left="1146"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ED05442"/>
    <w:multiLevelType w:val="hybridMultilevel"/>
    <w:tmpl w:val="DC763C44"/>
    <w:lvl w:ilvl="0" w:tplc="D4EE262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76556"/>
    <w:multiLevelType w:val="hybridMultilevel"/>
    <w:tmpl w:val="D7461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
  </w:num>
  <w:num w:numId="3">
    <w:abstractNumId w:val="7"/>
  </w:num>
  <w:num w:numId="4">
    <w:abstractNumId w:val="42"/>
  </w:num>
  <w:num w:numId="5">
    <w:abstractNumId w:val="5"/>
  </w:num>
  <w:num w:numId="6">
    <w:abstractNumId w:val="4"/>
  </w:num>
  <w:num w:numId="7">
    <w:abstractNumId w:val="31"/>
  </w:num>
  <w:num w:numId="8">
    <w:abstractNumId w:val="9"/>
  </w:num>
  <w:num w:numId="9">
    <w:abstractNumId w:val="1"/>
  </w:num>
  <w:num w:numId="10">
    <w:abstractNumId w:val="8"/>
  </w:num>
  <w:num w:numId="11">
    <w:abstractNumId w:val="40"/>
  </w:num>
  <w:num w:numId="12">
    <w:abstractNumId w:val="20"/>
  </w:num>
  <w:num w:numId="13">
    <w:abstractNumId w:val="30"/>
  </w:num>
  <w:num w:numId="14">
    <w:abstractNumId w:val="24"/>
  </w:num>
  <w:num w:numId="15">
    <w:abstractNumId w:val="10"/>
  </w:num>
  <w:num w:numId="16">
    <w:abstractNumId w:val="28"/>
  </w:num>
  <w:num w:numId="17">
    <w:abstractNumId w:val="0"/>
  </w:num>
  <w:num w:numId="18">
    <w:abstractNumId w:val="15"/>
  </w:num>
  <w:num w:numId="19">
    <w:abstractNumId w:val="37"/>
  </w:num>
  <w:num w:numId="20">
    <w:abstractNumId w:val="11"/>
  </w:num>
  <w:num w:numId="21">
    <w:abstractNumId w:val="35"/>
  </w:num>
  <w:num w:numId="22">
    <w:abstractNumId w:val="26"/>
  </w:num>
  <w:num w:numId="23">
    <w:abstractNumId w:val="32"/>
  </w:num>
  <w:num w:numId="24">
    <w:abstractNumId w:val="14"/>
  </w:num>
  <w:num w:numId="25">
    <w:abstractNumId w:val="17"/>
  </w:num>
  <w:num w:numId="26">
    <w:abstractNumId w:val="39"/>
  </w:num>
  <w:num w:numId="27">
    <w:abstractNumId w:val="2"/>
  </w:num>
  <w:num w:numId="28">
    <w:abstractNumId w:val="6"/>
  </w:num>
  <w:num w:numId="29">
    <w:abstractNumId w:val="12"/>
  </w:num>
  <w:num w:numId="30">
    <w:abstractNumId w:val="41"/>
  </w:num>
  <w:num w:numId="31">
    <w:abstractNumId w:val="29"/>
  </w:num>
  <w:num w:numId="32">
    <w:abstractNumId w:val="19"/>
  </w:num>
  <w:num w:numId="33">
    <w:abstractNumId w:val="18"/>
  </w:num>
  <w:num w:numId="34">
    <w:abstractNumId w:val="21"/>
  </w:num>
  <w:num w:numId="35">
    <w:abstractNumId w:val="33"/>
  </w:num>
  <w:num w:numId="36">
    <w:abstractNumId w:val="38"/>
  </w:num>
  <w:num w:numId="37">
    <w:abstractNumId w:val="34"/>
  </w:num>
  <w:num w:numId="38">
    <w:abstractNumId w:val="16"/>
  </w:num>
  <w:num w:numId="39">
    <w:abstractNumId w:val="27"/>
  </w:num>
  <w:num w:numId="40">
    <w:abstractNumId w:val="13"/>
  </w:num>
  <w:num w:numId="41">
    <w:abstractNumId w:val="23"/>
  </w:num>
  <w:num w:numId="42">
    <w:abstractNumId w:val="2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91"/>
    <w:rsid w:val="00000134"/>
    <w:rsid w:val="00010FBF"/>
    <w:rsid w:val="00015273"/>
    <w:rsid w:val="00036F6B"/>
    <w:rsid w:val="000671BE"/>
    <w:rsid w:val="000677D6"/>
    <w:rsid w:val="00070D29"/>
    <w:rsid w:val="000757BA"/>
    <w:rsid w:val="000764CA"/>
    <w:rsid w:val="00076E08"/>
    <w:rsid w:val="000852FE"/>
    <w:rsid w:val="00096318"/>
    <w:rsid w:val="000965EB"/>
    <w:rsid w:val="000B1B96"/>
    <w:rsid w:val="000B4315"/>
    <w:rsid w:val="000B633C"/>
    <w:rsid w:val="000C75F0"/>
    <w:rsid w:val="000D6E59"/>
    <w:rsid w:val="000E4BEB"/>
    <w:rsid w:val="00101DD3"/>
    <w:rsid w:val="0010425E"/>
    <w:rsid w:val="001426EC"/>
    <w:rsid w:val="00163A6B"/>
    <w:rsid w:val="00184709"/>
    <w:rsid w:val="00190A37"/>
    <w:rsid w:val="001B6471"/>
    <w:rsid w:val="001E104C"/>
    <w:rsid w:val="001E7FDC"/>
    <w:rsid w:val="001F3C4A"/>
    <w:rsid w:val="00216593"/>
    <w:rsid w:val="00230963"/>
    <w:rsid w:val="0023461A"/>
    <w:rsid w:val="00253FBC"/>
    <w:rsid w:val="00262A50"/>
    <w:rsid w:val="00265A9A"/>
    <w:rsid w:val="00274658"/>
    <w:rsid w:val="00277C88"/>
    <w:rsid w:val="00286C59"/>
    <w:rsid w:val="00291E2F"/>
    <w:rsid w:val="00296313"/>
    <w:rsid w:val="002A43A5"/>
    <w:rsid w:val="002B60A4"/>
    <w:rsid w:val="002B767B"/>
    <w:rsid w:val="002D1809"/>
    <w:rsid w:val="002F5927"/>
    <w:rsid w:val="0031402E"/>
    <w:rsid w:val="0031696A"/>
    <w:rsid w:val="00343256"/>
    <w:rsid w:val="00344F05"/>
    <w:rsid w:val="00372411"/>
    <w:rsid w:val="00381D62"/>
    <w:rsid w:val="0038448B"/>
    <w:rsid w:val="003A2743"/>
    <w:rsid w:val="003B46E2"/>
    <w:rsid w:val="003D553B"/>
    <w:rsid w:val="00404F36"/>
    <w:rsid w:val="0041002D"/>
    <w:rsid w:val="0042418C"/>
    <w:rsid w:val="00440015"/>
    <w:rsid w:val="00452C64"/>
    <w:rsid w:val="00467AC0"/>
    <w:rsid w:val="00491BDD"/>
    <w:rsid w:val="00493DFE"/>
    <w:rsid w:val="004E3438"/>
    <w:rsid w:val="004F4229"/>
    <w:rsid w:val="00526856"/>
    <w:rsid w:val="0053307D"/>
    <w:rsid w:val="00555F3B"/>
    <w:rsid w:val="00561F88"/>
    <w:rsid w:val="005678BD"/>
    <w:rsid w:val="00580CAC"/>
    <w:rsid w:val="005912B5"/>
    <w:rsid w:val="005C10D5"/>
    <w:rsid w:val="005D17CA"/>
    <w:rsid w:val="005D36ED"/>
    <w:rsid w:val="0061117D"/>
    <w:rsid w:val="006143A0"/>
    <w:rsid w:val="00626EAB"/>
    <w:rsid w:val="00630FDF"/>
    <w:rsid w:val="0063706C"/>
    <w:rsid w:val="0067717E"/>
    <w:rsid w:val="0067729B"/>
    <w:rsid w:val="006A1091"/>
    <w:rsid w:val="006A254D"/>
    <w:rsid w:val="006A3E18"/>
    <w:rsid w:val="006B2262"/>
    <w:rsid w:val="006B27FC"/>
    <w:rsid w:val="006B3327"/>
    <w:rsid w:val="006D4E97"/>
    <w:rsid w:val="006D6059"/>
    <w:rsid w:val="006D7625"/>
    <w:rsid w:val="006E4C54"/>
    <w:rsid w:val="006F2A1D"/>
    <w:rsid w:val="006F6CD0"/>
    <w:rsid w:val="00701817"/>
    <w:rsid w:val="00723B0F"/>
    <w:rsid w:val="00724297"/>
    <w:rsid w:val="00745ECE"/>
    <w:rsid w:val="007557CF"/>
    <w:rsid w:val="00755B43"/>
    <w:rsid w:val="007615ED"/>
    <w:rsid w:val="00762073"/>
    <w:rsid w:val="00763181"/>
    <w:rsid w:val="00771C5C"/>
    <w:rsid w:val="007A3B3E"/>
    <w:rsid w:val="007B4EA1"/>
    <w:rsid w:val="007F5320"/>
    <w:rsid w:val="00801BD6"/>
    <w:rsid w:val="00840584"/>
    <w:rsid w:val="008442A6"/>
    <w:rsid w:val="00872D32"/>
    <w:rsid w:val="0088132A"/>
    <w:rsid w:val="008A4C57"/>
    <w:rsid w:val="008B10D4"/>
    <w:rsid w:val="008C009D"/>
    <w:rsid w:val="008C5FD5"/>
    <w:rsid w:val="008D47F1"/>
    <w:rsid w:val="008E5400"/>
    <w:rsid w:val="008F19A5"/>
    <w:rsid w:val="009059B6"/>
    <w:rsid w:val="00934922"/>
    <w:rsid w:val="00961C3C"/>
    <w:rsid w:val="00971F1E"/>
    <w:rsid w:val="00973341"/>
    <w:rsid w:val="00995A67"/>
    <w:rsid w:val="009A3EF2"/>
    <w:rsid w:val="009A6A05"/>
    <w:rsid w:val="009A7C99"/>
    <w:rsid w:val="009B7476"/>
    <w:rsid w:val="009B750D"/>
    <w:rsid w:val="009E7EA2"/>
    <w:rsid w:val="009F5F9C"/>
    <w:rsid w:val="00A11A4B"/>
    <w:rsid w:val="00A12BDE"/>
    <w:rsid w:val="00A17757"/>
    <w:rsid w:val="00A53803"/>
    <w:rsid w:val="00A57449"/>
    <w:rsid w:val="00A65C20"/>
    <w:rsid w:val="00A93385"/>
    <w:rsid w:val="00AB28A0"/>
    <w:rsid w:val="00AE24BB"/>
    <w:rsid w:val="00B034C2"/>
    <w:rsid w:val="00B04BCF"/>
    <w:rsid w:val="00B214A9"/>
    <w:rsid w:val="00B25DF8"/>
    <w:rsid w:val="00B83F55"/>
    <w:rsid w:val="00B90686"/>
    <w:rsid w:val="00BB5001"/>
    <w:rsid w:val="00BD2336"/>
    <w:rsid w:val="00BE0693"/>
    <w:rsid w:val="00BF28F1"/>
    <w:rsid w:val="00C024C4"/>
    <w:rsid w:val="00C16B6A"/>
    <w:rsid w:val="00C201A5"/>
    <w:rsid w:val="00C2553B"/>
    <w:rsid w:val="00C370A1"/>
    <w:rsid w:val="00C469A0"/>
    <w:rsid w:val="00C615A4"/>
    <w:rsid w:val="00C71868"/>
    <w:rsid w:val="00C81398"/>
    <w:rsid w:val="00C85567"/>
    <w:rsid w:val="00CB6707"/>
    <w:rsid w:val="00CD34A8"/>
    <w:rsid w:val="00CE47A8"/>
    <w:rsid w:val="00CE4823"/>
    <w:rsid w:val="00CE60FD"/>
    <w:rsid w:val="00D016BA"/>
    <w:rsid w:val="00D034C7"/>
    <w:rsid w:val="00D2499F"/>
    <w:rsid w:val="00D3150A"/>
    <w:rsid w:val="00D36C2E"/>
    <w:rsid w:val="00D43DCE"/>
    <w:rsid w:val="00D91705"/>
    <w:rsid w:val="00DA52AA"/>
    <w:rsid w:val="00DB4F78"/>
    <w:rsid w:val="00DC18E8"/>
    <w:rsid w:val="00DC19C0"/>
    <w:rsid w:val="00E014F0"/>
    <w:rsid w:val="00E015F2"/>
    <w:rsid w:val="00E032E6"/>
    <w:rsid w:val="00E054AB"/>
    <w:rsid w:val="00E12DFA"/>
    <w:rsid w:val="00E27CD3"/>
    <w:rsid w:val="00E33091"/>
    <w:rsid w:val="00E46300"/>
    <w:rsid w:val="00E560DE"/>
    <w:rsid w:val="00E5618E"/>
    <w:rsid w:val="00E66638"/>
    <w:rsid w:val="00E7297C"/>
    <w:rsid w:val="00EB50EA"/>
    <w:rsid w:val="00EC08B2"/>
    <w:rsid w:val="00ED02D3"/>
    <w:rsid w:val="00F1511A"/>
    <w:rsid w:val="00F20E71"/>
    <w:rsid w:val="00F21F12"/>
    <w:rsid w:val="00F543DC"/>
    <w:rsid w:val="00F5453D"/>
    <w:rsid w:val="00F77B6B"/>
    <w:rsid w:val="00FA4406"/>
    <w:rsid w:val="00FC32D7"/>
    <w:rsid w:val="00FD1DD7"/>
    <w:rsid w:val="00FD7E7F"/>
    <w:rsid w:val="00FF3156"/>
    <w:rsid w:val="00FF3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F0A6"/>
  <w15:docId w15:val="{EA15FDFA-4241-4E68-8B4B-408223D4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List Paragraph (numbered (a)),List Paragraph1"/>
    <w:basedOn w:val="Normal"/>
    <w:link w:val="ListParagraphChar"/>
    <w:uiPriority w:val="34"/>
    <w:qFormat/>
    <w:rsid w:val="00E33091"/>
    <w:pPr>
      <w:ind w:left="720"/>
      <w:contextualSpacing/>
    </w:pPr>
  </w:style>
  <w:style w:type="character" w:styleId="Hyperlink">
    <w:name w:val="Hyperlink"/>
    <w:basedOn w:val="DefaultParagraphFont"/>
    <w:uiPriority w:val="99"/>
    <w:unhideWhenUsed/>
    <w:rsid w:val="00E33091"/>
    <w:rPr>
      <w:color w:val="0000FF" w:themeColor="hyperlink"/>
      <w:u w:val="single"/>
    </w:rPr>
  </w:style>
  <w:style w:type="paragraph" w:styleId="BalloonText">
    <w:name w:val="Balloon Text"/>
    <w:basedOn w:val="Normal"/>
    <w:link w:val="BalloonTextChar"/>
    <w:uiPriority w:val="99"/>
    <w:semiHidden/>
    <w:unhideWhenUsed/>
    <w:rsid w:val="00E3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91"/>
    <w:rPr>
      <w:rFonts w:ascii="Tahoma" w:hAnsi="Tahoma" w:cs="Tahoma"/>
      <w:sz w:val="16"/>
      <w:szCs w:val="16"/>
    </w:rPr>
  </w:style>
  <w:style w:type="table" w:styleId="TableGrid">
    <w:name w:val="Table Grid"/>
    <w:basedOn w:val="TableNormal"/>
    <w:uiPriority w:val="39"/>
    <w:rsid w:val="00E3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3091"/>
    <w:pPr>
      <w:spacing w:after="0" w:line="240" w:lineRule="auto"/>
    </w:pPr>
  </w:style>
  <w:style w:type="character" w:styleId="CommentReference">
    <w:name w:val="annotation reference"/>
    <w:basedOn w:val="DefaultParagraphFont"/>
    <w:uiPriority w:val="99"/>
    <w:semiHidden/>
    <w:unhideWhenUsed/>
    <w:rsid w:val="002A43A5"/>
    <w:rPr>
      <w:sz w:val="16"/>
      <w:szCs w:val="16"/>
    </w:rPr>
  </w:style>
  <w:style w:type="paragraph" w:styleId="CommentText">
    <w:name w:val="annotation text"/>
    <w:basedOn w:val="Normal"/>
    <w:link w:val="CommentTextChar"/>
    <w:uiPriority w:val="99"/>
    <w:semiHidden/>
    <w:unhideWhenUsed/>
    <w:rsid w:val="002A43A5"/>
    <w:pPr>
      <w:spacing w:line="240" w:lineRule="auto"/>
    </w:pPr>
    <w:rPr>
      <w:sz w:val="20"/>
      <w:szCs w:val="20"/>
    </w:rPr>
  </w:style>
  <w:style w:type="character" w:customStyle="1" w:styleId="CommentTextChar">
    <w:name w:val="Comment Text Char"/>
    <w:basedOn w:val="DefaultParagraphFont"/>
    <w:link w:val="CommentText"/>
    <w:uiPriority w:val="99"/>
    <w:semiHidden/>
    <w:rsid w:val="002A43A5"/>
    <w:rPr>
      <w:sz w:val="20"/>
      <w:szCs w:val="20"/>
    </w:rPr>
  </w:style>
  <w:style w:type="paragraph" w:styleId="CommentSubject">
    <w:name w:val="annotation subject"/>
    <w:basedOn w:val="CommentText"/>
    <w:next w:val="CommentText"/>
    <w:link w:val="CommentSubjectChar"/>
    <w:uiPriority w:val="99"/>
    <w:semiHidden/>
    <w:unhideWhenUsed/>
    <w:rsid w:val="002A43A5"/>
    <w:rPr>
      <w:b/>
      <w:bCs/>
    </w:rPr>
  </w:style>
  <w:style w:type="character" w:customStyle="1" w:styleId="CommentSubjectChar">
    <w:name w:val="Comment Subject Char"/>
    <w:basedOn w:val="CommentTextChar"/>
    <w:link w:val="CommentSubject"/>
    <w:uiPriority w:val="99"/>
    <w:semiHidden/>
    <w:rsid w:val="002A43A5"/>
    <w:rPr>
      <w:b/>
      <w:bCs/>
      <w:sz w:val="20"/>
      <w:szCs w:val="20"/>
    </w:rPr>
  </w:style>
  <w:style w:type="paragraph" w:styleId="Revision">
    <w:name w:val="Revision"/>
    <w:hidden/>
    <w:uiPriority w:val="99"/>
    <w:semiHidden/>
    <w:rsid w:val="0063706C"/>
    <w:pPr>
      <w:spacing w:after="0" w:line="240" w:lineRule="auto"/>
    </w:pPr>
  </w:style>
  <w:style w:type="character" w:customStyle="1" w:styleId="apple-converted-space">
    <w:name w:val="apple-converted-space"/>
    <w:basedOn w:val="DefaultParagraphFont"/>
    <w:rsid w:val="006A1091"/>
  </w:style>
  <w:style w:type="character" w:styleId="PageNumber">
    <w:name w:val="page number"/>
    <w:basedOn w:val="DefaultParagraphFont"/>
    <w:semiHidden/>
    <w:rsid w:val="00FA4406"/>
    <w:rPr>
      <w:rFonts w:cs="Times New Roman"/>
    </w:rPr>
  </w:style>
  <w:style w:type="paragraph" w:customStyle="1" w:styleId="NoSpacing1">
    <w:name w:val="No Spacing1"/>
    <w:uiPriority w:val="1"/>
    <w:qFormat/>
    <w:rsid w:val="00C81398"/>
    <w:pPr>
      <w:spacing w:after="0" w:line="240" w:lineRule="auto"/>
    </w:pPr>
    <w:rPr>
      <w:rFonts w:ascii="Calibri" w:eastAsia="Calibri" w:hAnsi="Calibri" w:cs="Times New Roman"/>
      <w:sz w:val="24"/>
      <w:lang w:val="en-GB" w:eastAsia="en-GB"/>
    </w:rPr>
  </w:style>
  <w:style w:type="table" w:customStyle="1" w:styleId="TableGrid1">
    <w:name w:val="Table Grid1"/>
    <w:basedOn w:val="TableNormal"/>
    <w:next w:val="TableGrid"/>
    <w:uiPriority w:val="59"/>
    <w:rsid w:val="006D4E97"/>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5D36ED"/>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semiHidden/>
    <w:rsid w:val="005D36ED"/>
    <w:rPr>
      <w:rFonts w:eastAsiaTheme="minorEastAsia"/>
      <w:lang w:val="en-GB" w:eastAsia="en-GB"/>
    </w:rPr>
  </w:style>
  <w:style w:type="paragraph" w:customStyle="1" w:styleId="Default">
    <w:name w:val="Default"/>
    <w:rsid w:val="00840584"/>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character" w:customStyle="1" w:styleId="ListParagraphChar">
    <w:name w:val="List Paragraph Char"/>
    <w:aliases w:val="Lapis Bulleted List Char,List Paragraph (numbered (a)) Char,List Paragraph1 Char"/>
    <w:basedOn w:val="DefaultParagraphFont"/>
    <w:link w:val="ListParagraph"/>
    <w:uiPriority w:val="34"/>
    <w:locked/>
    <w:rsid w:val="00BB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4901">
      <w:bodyDiv w:val="1"/>
      <w:marLeft w:val="0"/>
      <w:marRight w:val="0"/>
      <w:marTop w:val="0"/>
      <w:marBottom w:val="0"/>
      <w:divBdr>
        <w:top w:val="none" w:sz="0" w:space="0" w:color="auto"/>
        <w:left w:val="none" w:sz="0" w:space="0" w:color="auto"/>
        <w:bottom w:val="none" w:sz="0" w:space="0" w:color="auto"/>
        <w:right w:val="none" w:sz="0" w:space="0" w:color="auto"/>
      </w:divBdr>
    </w:div>
    <w:div w:id="421535123">
      <w:bodyDiv w:val="1"/>
      <w:marLeft w:val="0"/>
      <w:marRight w:val="0"/>
      <w:marTop w:val="0"/>
      <w:marBottom w:val="0"/>
      <w:divBdr>
        <w:top w:val="none" w:sz="0" w:space="0" w:color="auto"/>
        <w:left w:val="none" w:sz="0" w:space="0" w:color="auto"/>
        <w:bottom w:val="none" w:sz="0" w:space="0" w:color="auto"/>
        <w:right w:val="none" w:sz="0" w:space="0" w:color="auto"/>
      </w:divBdr>
    </w:div>
    <w:div w:id="738945233">
      <w:bodyDiv w:val="1"/>
      <w:marLeft w:val="0"/>
      <w:marRight w:val="0"/>
      <w:marTop w:val="0"/>
      <w:marBottom w:val="0"/>
      <w:divBdr>
        <w:top w:val="none" w:sz="0" w:space="0" w:color="auto"/>
        <w:left w:val="none" w:sz="0" w:space="0" w:color="auto"/>
        <w:bottom w:val="none" w:sz="0" w:space="0" w:color="auto"/>
        <w:right w:val="none" w:sz="0" w:space="0" w:color="auto"/>
      </w:divBdr>
    </w:div>
    <w:div w:id="782270276">
      <w:bodyDiv w:val="1"/>
      <w:marLeft w:val="0"/>
      <w:marRight w:val="0"/>
      <w:marTop w:val="0"/>
      <w:marBottom w:val="0"/>
      <w:divBdr>
        <w:top w:val="none" w:sz="0" w:space="0" w:color="auto"/>
        <w:left w:val="none" w:sz="0" w:space="0" w:color="auto"/>
        <w:bottom w:val="none" w:sz="0" w:space="0" w:color="auto"/>
        <w:right w:val="none" w:sz="0" w:space="0" w:color="auto"/>
      </w:divBdr>
    </w:div>
    <w:div w:id="902059128">
      <w:bodyDiv w:val="1"/>
      <w:marLeft w:val="0"/>
      <w:marRight w:val="0"/>
      <w:marTop w:val="0"/>
      <w:marBottom w:val="0"/>
      <w:divBdr>
        <w:top w:val="none" w:sz="0" w:space="0" w:color="auto"/>
        <w:left w:val="none" w:sz="0" w:space="0" w:color="auto"/>
        <w:bottom w:val="none" w:sz="0" w:space="0" w:color="auto"/>
        <w:right w:val="none" w:sz="0" w:space="0" w:color="auto"/>
      </w:divBdr>
    </w:div>
    <w:div w:id="1043947593">
      <w:bodyDiv w:val="1"/>
      <w:marLeft w:val="0"/>
      <w:marRight w:val="0"/>
      <w:marTop w:val="0"/>
      <w:marBottom w:val="0"/>
      <w:divBdr>
        <w:top w:val="none" w:sz="0" w:space="0" w:color="auto"/>
        <w:left w:val="none" w:sz="0" w:space="0" w:color="auto"/>
        <w:bottom w:val="none" w:sz="0" w:space="0" w:color="auto"/>
        <w:right w:val="none" w:sz="0" w:space="0" w:color="auto"/>
      </w:divBdr>
    </w:div>
    <w:div w:id="1140149400">
      <w:bodyDiv w:val="1"/>
      <w:marLeft w:val="0"/>
      <w:marRight w:val="0"/>
      <w:marTop w:val="0"/>
      <w:marBottom w:val="0"/>
      <w:divBdr>
        <w:top w:val="none" w:sz="0" w:space="0" w:color="auto"/>
        <w:left w:val="none" w:sz="0" w:space="0" w:color="auto"/>
        <w:bottom w:val="none" w:sz="0" w:space="0" w:color="auto"/>
        <w:right w:val="none" w:sz="0" w:space="0" w:color="auto"/>
      </w:divBdr>
    </w:div>
    <w:div w:id="1493989249">
      <w:bodyDiv w:val="1"/>
      <w:marLeft w:val="0"/>
      <w:marRight w:val="0"/>
      <w:marTop w:val="0"/>
      <w:marBottom w:val="0"/>
      <w:divBdr>
        <w:top w:val="none" w:sz="0" w:space="0" w:color="auto"/>
        <w:left w:val="none" w:sz="0" w:space="0" w:color="auto"/>
        <w:bottom w:val="none" w:sz="0" w:space="0" w:color="auto"/>
        <w:right w:val="none" w:sz="0" w:space="0" w:color="auto"/>
      </w:divBdr>
    </w:div>
    <w:div w:id="1774283562">
      <w:bodyDiv w:val="1"/>
      <w:marLeft w:val="0"/>
      <w:marRight w:val="0"/>
      <w:marTop w:val="0"/>
      <w:marBottom w:val="0"/>
      <w:divBdr>
        <w:top w:val="none" w:sz="0" w:space="0" w:color="auto"/>
        <w:left w:val="none" w:sz="0" w:space="0" w:color="auto"/>
        <w:bottom w:val="none" w:sz="0" w:space="0" w:color="auto"/>
        <w:right w:val="none" w:sz="0" w:space="0" w:color="auto"/>
      </w:divBdr>
    </w:div>
    <w:div w:id="18116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229C-3494-4C9B-BDEF-99C95824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Bunyameen</dc:creator>
  <cp:lastModifiedBy>Aminath Mihna Haleem</cp:lastModifiedBy>
  <cp:revision>3</cp:revision>
  <cp:lastPrinted>2017-05-11T07:32:00Z</cp:lastPrinted>
  <dcterms:created xsi:type="dcterms:W3CDTF">2019-02-24T07:52:00Z</dcterms:created>
  <dcterms:modified xsi:type="dcterms:W3CDTF">2019-02-24T09:33:00Z</dcterms:modified>
</cp:coreProperties>
</file>