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09B050" w14:textId="77777777" w:rsidR="003F047F" w:rsidRDefault="00000000">
      <w:pPr>
        <w:spacing w:after="120"/>
        <w:jc w:val="center"/>
      </w:pPr>
      <w:r>
        <w:rPr>
          <w:noProof/>
        </w:rPr>
        <w:drawing>
          <wp:inline distT="0" distB="0" distL="0" distR="0" wp14:anchorId="78EBC34C" wp14:editId="07B04634">
            <wp:extent cx="619125" cy="6953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619125" cy="695325"/>
                    </a:xfrm>
                    <a:prstGeom prst="rect">
                      <a:avLst/>
                    </a:prstGeom>
                  </pic:spPr>
                </pic:pic>
              </a:graphicData>
            </a:graphic>
          </wp:inline>
        </w:drawing>
      </w:r>
    </w:p>
    <w:p w14:paraId="5CBDB36B" w14:textId="77777777" w:rsidR="003F047F" w:rsidRDefault="00000000">
      <w:pPr>
        <w:spacing w:after="40" w:line="320" w:lineRule="auto"/>
        <w:jc w:val="center"/>
      </w:pPr>
      <w:r>
        <w:rPr>
          <w:b/>
          <w:bCs/>
          <w:sz w:val="26"/>
          <w:szCs w:val="26"/>
        </w:rPr>
        <w:t>Ministry of Construction, Housing and Infrastructure</w:t>
      </w:r>
    </w:p>
    <w:p w14:paraId="7498FF36" w14:textId="77777777" w:rsidR="003F047F" w:rsidRDefault="00000000">
      <w:pPr>
        <w:spacing w:after="240"/>
        <w:jc w:val="center"/>
      </w:pPr>
      <w:r>
        <w:t>Republic of Maldives</w:t>
      </w:r>
    </w:p>
    <w:p w14:paraId="2C83B7AD" w14:textId="77777777" w:rsidR="003F047F" w:rsidRDefault="003F047F">
      <w:pPr>
        <w:pBdr>
          <w:top w:val="double" w:sz="6" w:space="1" w:color="1C3557"/>
        </w:pBdr>
      </w:pPr>
    </w:p>
    <w:p w14:paraId="542A2177" w14:textId="77777777" w:rsidR="003F047F" w:rsidRDefault="00000000" w:rsidP="00BE7776">
      <w:pPr>
        <w:spacing w:before="160" w:line="340" w:lineRule="auto"/>
        <w:jc w:val="center"/>
      </w:pPr>
      <w:r>
        <w:rPr>
          <w:b/>
          <w:bCs/>
          <w:sz w:val="30"/>
          <w:szCs w:val="30"/>
        </w:rPr>
        <w:t>FIRST AMENDMENT</w:t>
      </w:r>
    </w:p>
    <w:p w14:paraId="6F52C638" w14:textId="77777777" w:rsidR="003F047F" w:rsidRDefault="00000000">
      <w:pPr>
        <w:spacing w:after="60" w:line="340" w:lineRule="auto"/>
        <w:jc w:val="center"/>
      </w:pPr>
      <w:r>
        <w:rPr>
          <w:i/>
          <w:iCs/>
        </w:rPr>
        <w:t>to the</w:t>
      </w:r>
    </w:p>
    <w:p w14:paraId="558B3313" w14:textId="4DD1D4DC" w:rsidR="003F047F" w:rsidRDefault="00F65DE0">
      <w:pPr>
        <w:spacing w:after="60" w:line="340" w:lineRule="auto"/>
        <w:jc w:val="center"/>
      </w:pPr>
      <w:r>
        <w:rPr>
          <w:b/>
          <w:bCs/>
          <w:sz w:val="24"/>
          <w:szCs w:val="24"/>
        </w:rPr>
        <w:t>REQUEST FOR PROPOSAL</w:t>
      </w:r>
    </w:p>
    <w:p w14:paraId="58334CEC" w14:textId="485CD933" w:rsidR="003F047F" w:rsidRPr="00735649" w:rsidRDefault="00000000" w:rsidP="00E119E6">
      <w:pPr>
        <w:spacing w:line="340" w:lineRule="auto"/>
        <w:jc w:val="center"/>
        <w:rPr>
          <w:lang w:val="en-US"/>
        </w:rPr>
      </w:pPr>
      <w:r>
        <w:t>Development of</w:t>
      </w:r>
      <w:r w:rsidR="00E119E6">
        <w:rPr>
          <w:lang w:val="en-US"/>
        </w:rPr>
        <w:t xml:space="preserve"> </w:t>
      </w:r>
      <w:r w:rsidR="00735649">
        <w:rPr>
          <w:lang w:val="en-US"/>
        </w:rPr>
        <w:t xml:space="preserve">1,000 </w:t>
      </w:r>
      <w:r w:rsidR="00E119E6">
        <w:rPr>
          <w:lang w:val="en-US"/>
        </w:rPr>
        <w:t>Housing Units Under</w:t>
      </w:r>
      <w:r>
        <w:t xml:space="preserve"> Affordable </w:t>
      </w:r>
      <w:r w:rsidR="00E119E6">
        <w:rPr>
          <w:lang w:val="en-US"/>
        </w:rPr>
        <w:t>Home Ownership</w:t>
      </w:r>
      <w:r>
        <w:t xml:space="preserve"> </w:t>
      </w:r>
      <w:r w:rsidR="00E119E6">
        <w:rPr>
          <w:lang w:val="en-US"/>
        </w:rPr>
        <w:t>Scheme</w:t>
      </w:r>
      <w:r>
        <w:t xml:space="preserve"> </w:t>
      </w:r>
      <w:r w:rsidR="00735649">
        <w:rPr>
          <w:lang w:val="en-US"/>
        </w:rPr>
        <w:t xml:space="preserve">in </w:t>
      </w:r>
      <w:proofErr w:type="spellStart"/>
      <w:r w:rsidR="00735649">
        <w:rPr>
          <w:lang w:val="en-US"/>
        </w:rPr>
        <w:t>Hulhumale</w:t>
      </w:r>
      <w:proofErr w:type="spellEnd"/>
      <w:r w:rsidR="00857FC6">
        <w:rPr>
          <w:lang w:val="en-US"/>
        </w:rPr>
        <w:t>’</w:t>
      </w:r>
      <w:r w:rsidR="00735649">
        <w:rPr>
          <w:lang w:val="en-US"/>
        </w:rPr>
        <w:t xml:space="preserve"> Phase 3</w:t>
      </w:r>
    </w:p>
    <w:p w14:paraId="7BBA36AB" w14:textId="19863173" w:rsidR="00E119E6" w:rsidRPr="00E119E6" w:rsidRDefault="00000000" w:rsidP="00735649">
      <w:pPr>
        <w:spacing w:line="340" w:lineRule="auto"/>
        <w:jc w:val="center"/>
        <w:rPr>
          <w:lang w:val="en-US"/>
        </w:rPr>
      </w:pPr>
      <w:r>
        <w:rPr>
          <w:i/>
          <w:iCs/>
        </w:rPr>
        <w:t>Through a Public-Private Partnership (PPP) Model</w:t>
      </w:r>
      <w:r w:rsidR="00E119E6">
        <w:rPr>
          <w:i/>
          <w:iCs/>
          <w:lang w:val="en-US"/>
        </w:rPr>
        <w:t xml:space="preserve"> </w:t>
      </w:r>
    </w:p>
    <w:p w14:paraId="78DA0D0F" w14:textId="77777777" w:rsidR="003F047F" w:rsidRDefault="003F047F">
      <w:pPr>
        <w:pBdr>
          <w:bottom w:val="double" w:sz="6" w:space="1" w:color="1C3557"/>
        </w:pBdr>
      </w:pPr>
    </w:p>
    <w:p w14:paraId="3EA31FE8" w14:textId="77777777" w:rsidR="00E119E6" w:rsidRDefault="00E119E6">
      <w:pPr>
        <w:tabs>
          <w:tab w:val="right" w:pos="9026"/>
        </w:tabs>
        <w:spacing w:after="80"/>
        <w:rPr>
          <w:sz w:val="21"/>
          <w:szCs w:val="21"/>
          <w:lang w:val="en-US"/>
        </w:rPr>
      </w:pPr>
    </w:p>
    <w:p w14:paraId="45F94347" w14:textId="4AC305C1" w:rsidR="003F047F" w:rsidRPr="00E119E6" w:rsidRDefault="00735649">
      <w:pPr>
        <w:tabs>
          <w:tab w:val="right" w:pos="9026"/>
        </w:tabs>
        <w:spacing w:after="80"/>
        <w:rPr>
          <w:lang w:val="en-US"/>
        </w:rPr>
      </w:pPr>
      <w:r>
        <w:rPr>
          <w:sz w:val="21"/>
          <w:szCs w:val="21"/>
          <w:lang w:val="en-US"/>
        </w:rPr>
        <w:t xml:space="preserve">Ref </w:t>
      </w:r>
      <w:r>
        <w:rPr>
          <w:sz w:val="21"/>
          <w:szCs w:val="21"/>
        </w:rPr>
        <w:t xml:space="preserve">Number: </w:t>
      </w:r>
      <w:r w:rsidR="00795C3D" w:rsidRPr="00795C3D">
        <w:rPr>
          <w:sz w:val="21"/>
          <w:szCs w:val="21"/>
        </w:rPr>
        <w:t>(IUL)491/491/2026/40</w:t>
      </w:r>
      <w:r>
        <w:rPr>
          <w:sz w:val="21"/>
          <w:szCs w:val="21"/>
        </w:rPr>
        <w:tab/>
        <w:t xml:space="preserve">Date: </w:t>
      </w:r>
      <w:r w:rsidR="00E119E6">
        <w:rPr>
          <w:sz w:val="21"/>
          <w:szCs w:val="21"/>
          <w:lang w:val="en-US"/>
        </w:rPr>
        <w:t>1</w:t>
      </w:r>
      <w:r w:rsidR="00412D32">
        <w:rPr>
          <w:sz w:val="21"/>
          <w:szCs w:val="21"/>
          <w:lang w:val="en-US"/>
        </w:rPr>
        <w:t>7</w:t>
      </w:r>
      <w:r w:rsidR="00E119E6">
        <w:rPr>
          <w:sz w:val="21"/>
          <w:szCs w:val="21"/>
          <w:lang w:val="en-US"/>
        </w:rPr>
        <w:t xml:space="preserve"> March 2026</w:t>
      </w:r>
    </w:p>
    <w:p w14:paraId="0696D9F5" w14:textId="77777777" w:rsidR="003F047F" w:rsidRDefault="003F047F">
      <w:pPr>
        <w:pBdr>
          <w:bottom w:val="single" w:sz="6" w:space="1" w:color="1C3557"/>
        </w:pBdr>
        <w:spacing w:before="160" w:after="160"/>
      </w:pPr>
    </w:p>
    <w:p w14:paraId="64343357" w14:textId="775558CD" w:rsidR="003F047F" w:rsidRDefault="00000000">
      <w:pPr>
        <w:tabs>
          <w:tab w:val="left" w:pos="900"/>
        </w:tabs>
        <w:spacing w:before="280" w:after="120" w:line="360" w:lineRule="auto"/>
      </w:pPr>
      <w:r>
        <w:rPr>
          <w:b/>
          <w:bCs/>
          <w:sz w:val="24"/>
          <w:szCs w:val="24"/>
        </w:rPr>
        <w:t>Article 1</w:t>
      </w:r>
      <w:r>
        <w:rPr>
          <w:sz w:val="24"/>
          <w:szCs w:val="24"/>
        </w:rPr>
        <w:tab/>
      </w:r>
      <w:r w:rsidR="00E119E6">
        <w:rPr>
          <w:sz w:val="24"/>
          <w:szCs w:val="24"/>
          <w:lang w:val="en-US"/>
        </w:rPr>
        <w:t xml:space="preserve"> - </w:t>
      </w:r>
      <w:r>
        <w:rPr>
          <w:b/>
          <w:bCs/>
          <w:sz w:val="24"/>
          <w:szCs w:val="24"/>
        </w:rPr>
        <w:t>Purpose</w:t>
      </w:r>
    </w:p>
    <w:p w14:paraId="41A2784E" w14:textId="6CFD73EE" w:rsidR="003F047F" w:rsidRDefault="00000000">
      <w:pPr>
        <w:spacing w:after="160" w:line="360" w:lineRule="auto"/>
        <w:jc w:val="both"/>
      </w:pPr>
      <w:r>
        <w:t>This First Amendment (</w:t>
      </w:r>
      <w:r w:rsidR="00E119E6">
        <w:rPr>
          <w:b/>
          <w:bCs/>
        </w:rPr>
        <w:t>“</w:t>
      </w:r>
      <w:r>
        <w:rPr>
          <w:b/>
          <w:bCs/>
        </w:rPr>
        <w:t>Amendment</w:t>
      </w:r>
      <w:r w:rsidR="00E119E6">
        <w:rPr>
          <w:b/>
          <w:bCs/>
        </w:rPr>
        <w:t>”</w:t>
      </w:r>
      <w:r>
        <w:t>) is issued by the Ministry of Construction, Housing and Infrastructure (</w:t>
      </w:r>
      <w:r w:rsidR="00E119E6">
        <w:rPr>
          <w:b/>
          <w:bCs/>
        </w:rPr>
        <w:t>“</w:t>
      </w:r>
      <w:r>
        <w:rPr>
          <w:b/>
          <w:bCs/>
        </w:rPr>
        <w:t>Ministry</w:t>
      </w:r>
      <w:r w:rsidR="00E119E6">
        <w:rPr>
          <w:b/>
          <w:bCs/>
        </w:rPr>
        <w:t>”</w:t>
      </w:r>
      <w:r>
        <w:t xml:space="preserve">) to the Request for Proposal issued for the Development of 1,000 </w:t>
      </w:r>
      <w:r w:rsidR="00735649">
        <w:rPr>
          <w:lang w:val="en-US"/>
        </w:rPr>
        <w:t xml:space="preserve">Housing Units under </w:t>
      </w:r>
      <w:r>
        <w:t xml:space="preserve">Affordable </w:t>
      </w:r>
      <w:r w:rsidR="00735649">
        <w:rPr>
          <w:lang w:val="en-US"/>
        </w:rPr>
        <w:t xml:space="preserve">Home Ownership Scheme </w:t>
      </w:r>
      <w:r>
        <w:t>in Hulhumalé Phase 3 through a Public-Private Partnership (PPP) model (</w:t>
      </w:r>
      <w:r w:rsidR="00E119E6">
        <w:rPr>
          <w:b/>
          <w:bCs/>
        </w:rPr>
        <w:t>“</w:t>
      </w:r>
      <w:r>
        <w:rPr>
          <w:b/>
          <w:bCs/>
        </w:rPr>
        <w:t>RFP</w:t>
      </w:r>
      <w:r w:rsidR="00E119E6">
        <w:rPr>
          <w:b/>
          <w:bCs/>
        </w:rPr>
        <w:t>”</w:t>
      </w:r>
      <w:r>
        <w:t>).</w:t>
      </w:r>
    </w:p>
    <w:p w14:paraId="10EE312A" w14:textId="77777777" w:rsidR="003F047F" w:rsidRDefault="00000000">
      <w:pPr>
        <w:spacing w:after="160" w:line="360" w:lineRule="auto"/>
        <w:jc w:val="both"/>
      </w:pPr>
      <w:r>
        <w:t>This Amendment forms an integral part of the RFP and shall be read together with the RFP as a single document. Where there is any inconsistency between the provisions of this Amendment and the original RFP, the provisions of this Amendment shall prevail. All provisions of the RFP not expressly amended herein remain in full force and effect.</w:t>
      </w:r>
    </w:p>
    <w:p w14:paraId="1CE0D028" w14:textId="77777777" w:rsidR="003F047F" w:rsidRDefault="00000000">
      <w:pPr>
        <w:spacing w:line="360" w:lineRule="auto"/>
        <w:jc w:val="both"/>
      </w:pPr>
      <w:r>
        <w:t>All interested proponents are required to take note of and incorporate the amendments set out below in their proposals.</w:t>
      </w:r>
    </w:p>
    <w:p w14:paraId="103CB709" w14:textId="78061FA1" w:rsidR="003F047F" w:rsidRDefault="00000000">
      <w:pPr>
        <w:tabs>
          <w:tab w:val="left" w:pos="900"/>
        </w:tabs>
        <w:spacing w:before="280" w:after="120" w:line="360" w:lineRule="auto"/>
      </w:pPr>
      <w:r>
        <w:rPr>
          <w:b/>
          <w:bCs/>
          <w:sz w:val="24"/>
          <w:szCs w:val="24"/>
        </w:rPr>
        <w:t>Article 2</w:t>
      </w:r>
      <w:r>
        <w:rPr>
          <w:sz w:val="24"/>
          <w:szCs w:val="24"/>
        </w:rPr>
        <w:tab/>
      </w:r>
      <w:r w:rsidR="00E119E6">
        <w:rPr>
          <w:sz w:val="24"/>
          <w:szCs w:val="24"/>
          <w:lang w:val="en-US"/>
        </w:rPr>
        <w:t xml:space="preserve"> - </w:t>
      </w:r>
      <w:r>
        <w:rPr>
          <w:b/>
          <w:bCs/>
          <w:sz w:val="24"/>
          <w:szCs w:val="24"/>
        </w:rPr>
        <w:t>Amendments to the RFP</w:t>
      </w:r>
    </w:p>
    <w:p w14:paraId="2B73D041" w14:textId="3B00690E" w:rsidR="009A4EAE" w:rsidRPr="009A4EAE" w:rsidRDefault="009A4EAE" w:rsidP="009A4EAE">
      <w:pPr>
        <w:pStyle w:val="ListParagraph"/>
        <w:numPr>
          <w:ilvl w:val="1"/>
          <w:numId w:val="2"/>
        </w:numPr>
        <w:spacing w:before="200" w:after="80" w:line="360" w:lineRule="auto"/>
        <w:jc w:val="both"/>
        <w:rPr>
          <w:lang w:val="en-US"/>
        </w:rPr>
      </w:pPr>
      <w:r w:rsidRPr="009A4EAE">
        <w:rPr>
          <w:b/>
          <w:bCs/>
        </w:rPr>
        <w:t xml:space="preserve">Section </w:t>
      </w:r>
      <w:r>
        <w:rPr>
          <w:b/>
          <w:bCs/>
          <w:lang w:val="en-US"/>
        </w:rPr>
        <w:t xml:space="preserve">4.11 </w:t>
      </w:r>
      <w:r w:rsidRPr="009A4EAE">
        <w:rPr>
          <w:b/>
          <w:bCs/>
        </w:rPr>
        <w:t xml:space="preserve"> — </w:t>
      </w:r>
      <w:r>
        <w:rPr>
          <w:b/>
          <w:bCs/>
          <w:lang w:val="en-US"/>
        </w:rPr>
        <w:t>Development Model</w:t>
      </w:r>
    </w:p>
    <w:p w14:paraId="1509104D" w14:textId="0EB1B864" w:rsidR="009A4EAE" w:rsidRDefault="009A4EAE" w:rsidP="009A4EAE">
      <w:pPr>
        <w:spacing w:after="160" w:line="360" w:lineRule="auto"/>
        <w:ind w:left="360"/>
        <w:jc w:val="both"/>
      </w:pPr>
      <w:r>
        <w:t xml:space="preserve">Section </w:t>
      </w:r>
      <w:r>
        <w:rPr>
          <w:lang w:val="en-US"/>
        </w:rPr>
        <w:t xml:space="preserve">4.11 </w:t>
      </w:r>
      <w:r>
        <w:t xml:space="preserve">of the RFP is </w:t>
      </w:r>
      <w:r w:rsidRPr="00E119E6">
        <w:t>hereby deleted in its entirety.</w:t>
      </w:r>
    </w:p>
    <w:p w14:paraId="0446923D" w14:textId="610A4B62" w:rsidR="003F047F" w:rsidRPr="009A4EAE" w:rsidRDefault="00000000" w:rsidP="009A4EAE">
      <w:pPr>
        <w:pStyle w:val="ListParagraph"/>
        <w:numPr>
          <w:ilvl w:val="1"/>
          <w:numId w:val="2"/>
        </w:numPr>
        <w:spacing w:before="200" w:after="80" w:line="360" w:lineRule="auto"/>
        <w:jc w:val="both"/>
        <w:rPr>
          <w:b/>
          <w:bCs/>
        </w:rPr>
      </w:pPr>
      <w:r>
        <w:rPr>
          <w:b/>
          <w:bCs/>
        </w:rPr>
        <w:t xml:space="preserve">Section 6(f) — </w:t>
      </w:r>
      <w:r w:rsidR="009A4EAE" w:rsidRPr="009A4EAE">
        <w:rPr>
          <w:b/>
          <w:bCs/>
        </w:rPr>
        <w:t>Responsibilities of the Developer</w:t>
      </w:r>
    </w:p>
    <w:p w14:paraId="2264E9F4" w14:textId="77777777" w:rsidR="003F047F" w:rsidRDefault="00000000">
      <w:pPr>
        <w:spacing w:after="160" w:line="360" w:lineRule="auto"/>
        <w:ind w:left="360"/>
        <w:jc w:val="both"/>
        <w:rPr>
          <w:lang w:val="en-US"/>
        </w:rPr>
      </w:pPr>
      <w:r>
        <w:t xml:space="preserve">Section 6(f) of the RFP is </w:t>
      </w:r>
      <w:r w:rsidRPr="00E119E6">
        <w:t>hereby deleted in its entirety.</w:t>
      </w:r>
    </w:p>
    <w:p w14:paraId="2F70B8D6" w14:textId="338AEA5E" w:rsidR="003F047F" w:rsidRPr="009A4EAE" w:rsidRDefault="00000000" w:rsidP="009A4EAE">
      <w:pPr>
        <w:pStyle w:val="ListParagraph"/>
        <w:numPr>
          <w:ilvl w:val="1"/>
          <w:numId w:val="2"/>
        </w:numPr>
        <w:spacing w:before="200" w:after="80" w:line="360" w:lineRule="auto"/>
        <w:jc w:val="both"/>
        <w:rPr>
          <w:b/>
          <w:bCs/>
        </w:rPr>
      </w:pPr>
      <w:r>
        <w:rPr>
          <w:b/>
          <w:bCs/>
        </w:rPr>
        <w:lastRenderedPageBreak/>
        <w:t>Section 8(e) — Proof of Availability of Funds</w:t>
      </w:r>
    </w:p>
    <w:p w14:paraId="126FC59B" w14:textId="77777777" w:rsidR="003F047F" w:rsidRDefault="00000000">
      <w:pPr>
        <w:spacing w:after="160" w:line="360" w:lineRule="auto"/>
        <w:ind w:left="360"/>
        <w:jc w:val="both"/>
      </w:pPr>
      <w:r>
        <w:t xml:space="preserve">Section 8(e) of the RFP is </w:t>
      </w:r>
      <w:r w:rsidRPr="00E119E6">
        <w:t>hereby deleted and replaced with the following:</w:t>
      </w:r>
    </w:p>
    <w:p w14:paraId="64FC994F" w14:textId="77777777" w:rsidR="003F047F" w:rsidRDefault="00000000">
      <w:pPr>
        <w:pBdr>
          <w:left w:val="single" w:sz="12" w:space="12" w:color="2E4A8A"/>
        </w:pBdr>
        <w:spacing w:before="80" w:after="80" w:line="360" w:lineRule="auto"/>
        <w:ind w:left="720"/>
        <w:jc w:val="both"/>
      </w:pPr>
      <w:r>
        <w:rPr>
          <w:i/>
          <w:iCs/>
        </w:rPr>
        <w:t>(e)</w:t>
      </w:r>
      <w:r>
        <w:rPr>
          <w:i/>
          <w:iCs/>
        </w:rPr>
        <w:tab/>
        <w:t>Proponents shall submit a letter of comfort from a registered financial institution covering the estimated construction cost.</w:t>
      </w:r>
    </w:p>
    <w:p w14:paraId="499248E9" w14:textId="77777777" w:rsidR="003F047F" w:rsidRDefault="003F047F">
      <w:pPr>
        <w:spacing w:after="60" w:line="360" w:lineRule="auto"/>
        <w:jc w:val="both"/>
      </w:pPr>
    </w:p>
    <w:p w14:paraId="0C03EAFD" w14:textId="385F85B0" w:rsidR="003F047F" w:rsidRPr="009A4EAE" w:rsidRDefault="00000000" w:rsidP="009A4EAE">
      <w:pPr>
        <w:pStyle w:val="ListParagraph"/>
        <w:numPr>
          <w:ilvl w:val="1"/>
          <w:numId w:val="2"/>
        </w:numPr>
        <w:spacing w:before="200" w:after="80" w:line="360" w:lineRule="auto"/>
        <w:jc w:val="both"/>
        <w:rPr>
          <w:b/>
          <w:bCs/>
        </w:rPr>
      </w:pPr>
      <w:r>
        <w:rPr>
          <w:b/>
          <w:bCs/>
        </w:rPr>
        <w:t>Section 8(f) — Annual Turnover</w:t>
      </w:r>
    </w:p>
    <w:p w14:paraId="0D5AA54F" w14:textId="77777777" w:rsidR="003F047F" w:rsidRDefault="00000000">
      <w:pPr>
        <w:spacing w:after="160" w:line="360" w:lineRule="auto"/>
        <w:ind w:left="360"/>
        <w:jc w:val="both"/>
      </w:pPr>
      <w:r>
        <w:t xml:space="preserve">Section 8(f) of the RFP is </w:t>
      </w:r>
      <w:r w:rsidRPr="00E119E6">
        <w:t>hereby deleted and replaced with the following:</w:t>
      </w:r>
    </w:p>
    <w:p w14:paraId="6984806B" w14:textId="77777777" w:rsidR="003F047F" w:rsidRDefault="00000000">
      <w:pPr>
        <w:pBdr>
          <w:left w:val="single" w:sz="12" w:space="12" w:color="2E4A8A"/>
        </w:pBdr>
        <w:spacing w:before="80" w:after="80" w:line="360" w:lineRule="auto"/>
        <w:ind w:left="720"/>
        <w:jc w:val="both"/>
      </w:pPr>
      <w:r>
        <w:rPr>
          <w:i/>
          <w:iCs/>
        </w:rPr>
        <w:t>(f)</w:t>
      </w:r>
      <w:r>
        <w:rPr>
          <w:i/>
          <w:iCs/>
        </w:rPr>
        <w:tab/>
        <w:t>Proponents shall demonstrate an average annual turnover of not less than MVR 150,000,000 (Maldivian Rufiyaa One Hundred and Fifty Million) per Package applied for, for the past three (3) years (i.e., a Proponent applying for two (2) Packages shall demonstrate an average annual turnover of not less than MVR 300,000,000 (Maldivian Rufiyaa Three Hundred Million) for the past three (3) years). In the case of a Joint Venture, the combined financial statements of all JV partners may be considered for the purpose of assessing compliance with the annual turnover requirement.</w:t>
      </w:r>
    </w:p>
    <w:p w14:paraId="1B3F75F8" w14:textId="77777777" w:rsidR="003F047F" w:rsidRDefault="003F047F">
      <w:pPr>
        <w:spacing w:after="60" w:line="360" w:lineRule="auto"/>
        <w:jc w:val="both"/>
        <w:rPr>
          <w:lang w:val="en-US"/>
        </w:rPr>
      </w:pPr>
    </w:p>
    <w:p w14:paraId="09F9633F" w14:textId="6982105F" w:rsidR="001276F6" w:rsidRPr="009A4EAE" w:rsidRDefault="001276F6" w:rsidP="001276F6">
      <w:pPr>
        <w:pStyle w:val="ListParagraph"/>
        <w:numPr>
          <w:ilvl w:val="1"/>
          <w:numId w:val="2"/>
        </w:numPr>
        <w:spacing w:before="200" w:after="80" w:line="360" w:lineRule="auto"/>
        <w:jc w:val="both"/>
        <w:rPr>
          <w:b/>
          <w:bCs/>
        </w:rPr>
      </w:pPr>
      <w:r w:rsidRPr="001276F6">
        <w:rPr>
          <w:b/>
          <w:bCs/>
        </w:rPr>
        <w:t>Section 8-A — Award of Packages</w:t>
      </w:r>
    </w:p>
    <w:p w14:paraId="3F611B4A" w14:textId="1E56C109" w:rsidR="001276F6" w:rsidRDefault="001276F6" w:rsidP="001276F6">
      <w:pPr>
        <w:spacing w:after="160" w:line="360" w:lineRule="auto"/>
        <w:ind w:left="360"/>
        <w:jc w:val="both"/>
      </w:pPr>
      <w:r w:rsidRPr="001276F6">
        <w:t>The following new Section is hereby inserted into the RFP immediately after Section 8 and shall be numbered and read as follows:</w:t>
      </w:r>
    </w:p>
    <w:p w14:paraId="56AC9BF6" w14:textId="43B84991" w:rsidR="001276F6" w:rsidRPr="001276F6" w:rsidRDefault="001276F6" w:rsidP="001276F6">
      <w:pPr>
        <w:pBdr>
          <w:left w:val="single" w:sz="12" w:space="12" w:color="2E4A8A"/>
        </w:pBdr>
        <w:spacing w:before="80" w:after="80" w:line="360" w:lineRule="auto"/>
        <w:ind w:left="720"/>
        <w:jc w:val="both"/>
        <w:rPr>
          <w:i/>
          <w:iCs/>
        </w:rPr>
      </w:pPr>
      <w:r w:rsidRPr="001276F6">
        <w:rPr>
          <w:b/>
          <w:bCs/>
          <w:i/>
          <w:iCs/>
        </w:rPr>
        <w:t>Section 8-A Award of Packages</w:t>
      </w:r>
    </w:p>
    <w:p w14:paraId="6EDA1E9F" w14:textId="77777777" w:rsidR="0068643A" w:rsidRPr="0068643A" w:rsidRDefault="0068643A" w:rsidP="0068643A">
      <w:pPr>
        <w:pBdr>
          <w:left w:val="single" w:sz="12" w:space="12" w:color="2E4A8A"/>
        </w:pBdr>
        <w:spacing w:before="80" w:after="80" w:line="360" w:lineRule="auto"/>
        <w:ind w:left="720"/>
        <w:jc w:val="both"/>
        <w:rPr>
          <w:i/>
          <w:iCs/>
        </w:rPr>
      </w:pPr>
      <w:r w:rsidRPr="0068643A">
        <w:rPr>
          <w:i/>
          <w:iCs/>
        </w:rPr>
        <w:t>Notwithstanding the number of Packages for which a Proponent has submitted proposals or has been evaluated as the highest-ranked Proponent, the Ministry reserves the right, at its sole discretion, to limit the number of Packages awarded to any single Proponent to a maximum of two (2).</w:t>
      </w:r>
    </w:p>
    <w:p w14:paraId="40D59D41" w14:textId="77777777" w:rsidR="0068643A" w:rsidRPr="0068643A" w:rsidRDefault="0068643A" w:rsidP="0068643A">
      <w:pPr>
        <w:pBdr>
          <w:left w:val="single" w:sz="12" w:space="12" w:color="2E4A8A"/>
        </w:pBdr>
        <w:spacing w:before="80" w:after="80" w:line="360" w:lineRule="auto"/>
        <w:ind w:left="720"/>
        <w:jc w:val="both"/>
        <w:rPr>
          <w:i/>
          <w:iCs/>
        </w:rPr>
      </w:pPr>
      <w:r w:rsidRPr="0068643A">
        <w:rPr>
          <w:i/>
          <w:iCs/>
        </w:rPr>
        <w:t>This discretion may be exercised where the Ministry considers it necessary, including but not limited to ensuring adequate distribution of Packages among qualified Proponents, maintaining competitive market participation, and aligning with the overall best interests and delivery objectives of the Project.</w:t>
      </w:r>
    </w:p>
    <w:p w14:paraId="0B60B097" w14:textId="0BAE54C3" w:rsidR="001276F6" w:rsidRPr="0068643A" w:rsidRDefault="0068643A" w:rsidP="0068643A">
      <w:pPr>
        <w:pBdr>
          <w:left w:val="single" w:sz="12" w:space="12" w:color="2E4A8A"/>
        </w:pBdr>
        <w:spacing w:before="80" w:after="80" w:line="360" w:lineRule="auto"/>
        <w:ind w:left="720"/>
        <w:jc w:val="both"/>
        <w:rPr>
          <w:i/>
          <w:iCs/>
          <w:lang w:val="en-US"/>
        </w:rPr>
      </w:pPr>
      <w:r w:rsidRPr="0068643A">
        <w:rPr>
          <w:i/>
          <w:iCs/>
        </w:rPr>
        <w:t>A Proponent shall have no claim to be awarded more than two (2) Packages, even if it is evaluated as the highest-ranked Proponent for more than two (2) Packages. The Ministry's decision in this regard shall be final and conclusive.</w:t>
      </w:r>
    </w:p>
    <w:p w14:paraId="59360F64" w14:textId="77777777" w:rsidR="001276F6" w:rsidRDefault="001276F6">
      <w:pPr>
        <w:spacing w:after="60" w:line="360" w:lineRule="auto"/>
        <w:jc w:val="both"/>
        <w:rPr>
          <w:lang w:val="en-US"/>
        </w:rPr>
      </w:pPr>
    </w:p>
    <w:p w14:paraId="55656063" w14:textId="77777777" w:rsidR="0068643A" w:rsidRPr="0068643A" w:rsidRDefault="0068643A">
      <w:pPr>
        <w:spacing w:after="60" w:line="360" w:lineRule="auto"/>
        <w:jc w:val="both"/>
        <w:rPr>
          <w:lang w:val="en-US"/>
        </w:rPr>
      </w:pPr>
    </w:p>
    <w:p w14:paraId="6C9D708D" w14:textId="002E11AF" w:rsidR="003F047F" w:rsidRPr="009A4EAE" w:rsidRDefault="00000000" w:rsidP="009A4EAE">
      <w:pPr>
        <w:pStyle w:val="ListParagraph"/>
        <w:numPr>
          <w:ilvl w:val="1"/>
          <w:numId w:val="2"/>
        </w:numPr>
        <w:spacing w:before="200" w:after="80" w:line="360" w:lineRule="auto"/>
        <w:jc w:val="both"/>
        <w:rPr>
          <w:b/>
          <w:bCs/>
        </w:rPr>
      </w:pPr>
      <w:r>
        <w:rPr>
          <w:b/>
          <w:bCs/>
        </w:rPr>
        <w:lastRenderedPageBreak/>
        <w:t>Section 8.2, Paragraph 1 — Solvency Ratio</w:t>
      </w:r>
    </w:p>
    <w:p w14:paraId="6EF3B9AC" w14:textId="77777777" w:rsidR="003F047F" w:rsidRDefault="00000000">
      <w:pPr>
        <w:spacing w:after="160" w:line="360" w:lineRule="auto"/>
        <w:ind w:left="360"/>
        <w:jc w:val="both"/>
        <w:rPr>
          <w:lang w:val="en-US"/>
        </w:rPr>
      </w:pPr>
      <w:r>
        <w:t xml:space="preserve">The first paragraph of Section 8.2 of the RFP, including the solvency formula set out therein, is </w:t>
      </w:r>
      <w:r w:rsidRPr="009A4EAE">
        <w:t>hereby deleted in its entirety. The</w:t>
      </w:r>
      <w:r>
        <w:t xml:space="preserve"> remaining provisions of Section 8.2 are unchanged.</w:t>
      </w:r>
    </w:p>
    <w:p w14:paraId="1689CE0B" w14:textId="77777777" w:rsidR="0068643A" w:rsidRPr="0068643A" w:rsidRDefault="0068643A">
      <w:pPr>
        <w:spacing w:after="160" w:line="360" w:lineRule="auto"/>
        <w:ind w:left="360"/>
        <w:jc w:val="both"/>
        <w:rPr>
          <w:lang w:val="en-US"/>
        </w:rPr>
      </w:pPr>
    </w:p>
    <w:p w14:paraId="3C0E5783" w14:textId="43DA79B8" w:rsidR="00FA41C9" w:rsidRPr="009A4EAE" w:rsidRDefault="00FA41C9" w:rsidP="00FA41C9">
      <w:pPr>
        <w:pStyle w:val="ListParagraph"/>
        <w:numPr>
          <w:ilvl w:val="1"/>
          <w:numId w:val="2"/>
        </w:numPr>
        <w:spacing w:before="200" w:after="80" w:line="360" w:lineRule="auto"/>
        <w:jc w:val="both"/>
        <w:rPr>
          <w:b/>
          <w:bCs/>
        </w:rPr>
      </w:pPr>
      <w:r>
        <w:rPr>
          <w:b/>
          <w:bCs/>
        </w:rPr>
        <w:t>Section 8</w:t>
      </w:r>
      <w:r>
        <w:rPr>
          <w:b/>
          <w:bCs/>
          <w:lang w:val="en-US"/>
        </w:rPr>
        <w:t>.1</w:t>
      </w:r>
      <w:r>
        <w:rPr>
          <w:b/>
          <w:bCs/>
        </w:rPr>
        <w:t>(</w:t>
      </w:r>
      <w:r>
        <w:rPr>
          <w:b/>
          <w:bCs/>
          <w:lang w:val="en-US"/>
        </w:rPr>
        <w:t>d</w:t>
      </w:r>
      <w:r>
        <w:rPr>
          <w:b/>
          <w:bCs/>
        </w:rPr>
        <w:t xml:space="preserve">) — </w:t>
      </w:r>
      <w:r>
        <w:rPr>
          <w:b/>
          <w:bCs/>
          <w:lang w:val="en-US"/>
        </w:rPr>
        <w:t xml:space="preserve">Tax Obligation </w:t>
      </w:r>
    </w:p>
    <w:p w14:paraId="0D400D71" w14:textId="378687B2" w:rsidR="00FA41C9" w:rsidRDefault="00FA41C9" w:rsidP="00FA41C9">
      <w:pPr>
        <w:spacing w:after="160" w:line="360" w:lineRule="auto"/>
        <w:ind w:left="360"/>
        <w:jc w:val="both"/>
      </w:pPr>
      <w:r>
        <w:t>Section 8</w:t>
      </w:r>
      <w:r>
        <w:rPr>
          <w:lang w:val="en-US"/>
        </w:rPr>
        <w:t>.1</w:t>
      </w:r>
      <w:r>
        <w:t>(</w:t>
      </w:r>
      <w:r>
        <w:rPr>
          <w:lang w:val="en-US"/>
        </w:rPr>
        <w:t>d</w:t>
      </w:r>
      <w:r>
        <w:t xml:space="preserve">) of the RFP is </w:t>
      </w:r>
      <w:r w:rsidRPr="00E119E6">
        <w:t>hereby deleted and replaced with the following:</w:t>
      </w:r>
    </w:p>
    <w:p w14:paraId="5AE8BA14" w14:textId="2EB6A510" w:rsidR="00FA41C9" w:rsidRPr="00FA41C9" w:rsidRDefault="00FA41C9" w:rsidP="00FA41C9">
      <w:pPr>
        <w:pBdr>
          <w:left w:val="single" w:sz="12" w:space="12" w:color="2E4A8A"/>
        </w:pBdr>
        <w:spacing w:before="80" w:after="80" w:line="360" w:lineRule="auto"/>
        <w:ind w:left="720"/>
        <w:jc w:val="both"/>
        <w:rPr>
          <w:i/>
          <w:iCs/>
        </w:rPr>
      </w:pPr>
      <w:r>
        <w:rPr>
          <w:i/>
          <w:iCs/>
        </w:rPr>
        <w:t>(</w:t>
      </w:r>
      <w:r>
        <w:rPr>
          <w:i/>
          <w:iCs/>
          <w:lang w:val="en-US"/>
        </w:rPr>
        <w:t>d</w:t>
      </w:r>
      <w:r>
        <w:rPr>
          <w:i/>
          <w:iCs/>
        </w:rPr>
        <w:t>)</w:t>
      </w:r>
      <w:r>
        <w:rPr>
          <w:i/>
          <w:iCs/>
        </w:rPr>
        <w:tab/>
      </w:r>
      <w:r w:rsidRPr="00FA41C9">
        <w:rPr>
          <w:i/>
          <w:iCs/>
        </w:rPr>
        <w:t>The Proponent has no outstanding tax liabilities or unsatisfied court judgements or awards from proceedings commenced within the 3 (three) years preceding the date of the RFP, save to the extent that:</w:t>
      </w:r>
    </w:p>
    <w:p w14:paraId="2D376C88" w14:textId="77777777" w:rsidR="00FA41C9" w:rsidRPr="00FA41C9" w:rsidRDefault="00FA41C9" w:rsidP="00FA41C9">
      <w:pPr>
        <w:pBdr>
          <w:left w:val="single" w:sz="12" w:space="12" w:color="2E4A8A"/>
        </w:pBdr>
        <w:spacing w:before="80" w:after="80" w:line="360" w:lineRule="auto"/>
        <w:ind w:left="720" w:firstLine="720"/>
        <w:jc w:val="both"/>
        <w:rPr>
          <w:i/>
          <w:iCs/>
        </w:rPr>
      </w:pPr>
      <w:r w:rsidRPr="00FA41C9">
        <w:rPr>
          <w:i/>
          <w:iCs/>
        </w:rPr>
        <w:t>(i) such liabilities are the subject of bona fide disputes for which a suitable accounting provision has been made in accordance with applicable accounting regulations; or</w:t>
      </w:r>
    </w:p>
    <w:p w14:paraId="424B5A06" w14:textId="035C2797" w:rsidR="00FA41C9" w:rsidRPr="00FA41C9" w:rsidRDefault="00FA41C9" w:rsidP="00FA41C9">
      <w:pPr>
        <w:pBdr>
          <w:left w:val="single" w:sz="12" w:space="12" w:color="2E4A8A"/>
        </w:pBdr>
        <w:spacing w:before="80" w:after="80" w:line="360" w:lineRule="auto"/>
        <w:ind w:left="720" w:firstLine="720"/>
        <w:jc w:val="both"/>
        <w:rPr>
          <w:i/>
          <w:iCs/>
        </w:rPr>
      </w:pPr>
      <w:r w:rsidRPr="00FA41C9">
        <w:rPr>
          <w:i/>
          <w:iCs/>
        </w:rPr>
        <w:t xml:space="preserve">(ii) such liabilities are the subject of a formal written arrangement with </w:t>
      </w:r>
      <w:r>
        <w:rPr>
          <w:i/>
          <w:iCs/>
          <w:lang w:val="en-US"/>
        </w:rPr>
        <w:t>Maldives Inland Revenue A</w:t>
      </w:r>
      <w:r w:rsidRPr="00FA41C9">
        <w:rPr>
          <w:i/>
          <w:iCs/>
        </w:rPr>
        <w:t>uthority for the settlement of outstanding amounts, provided that the Proponent is in full compliance with the terms of such arrangement as at the date of submission of its proposal, and documentary evidence of such arrangement is submitted together with the proposal.</w:t>
      </w:r>
    </w:p>
    <w:p w14:paraId="1726DD6B" w14:textId="77777777" w:rsidR="003F047F" w:rsidRDefault="003F047F">
      <w:pPr>
        <w:spacing w:after="60" w:line="360" w:lineRule="auto"/>
        <w:jc w:val="both"/>
      </w:pPr>
    </w:p>
    <w:p w14:paraId="490914EF" w14:textId="702BC340" w:rsidR="003F047F" w:rsidRPr="009A4EAE" w:rsidRDefault="00000000" w:rsidP="009A4EAE">
      <w:pPr>
        <w:pStyle w:val="ListParagraph"/>
        <w:numPr>
          <w:ilvl w:val="1"/>
          <w:numId w:val="2"/>
        </w:numPr>
        <w:spacing w:before="200" w:after="80" w:line="360" w:lineRule="auto"/>
        <w:jc w:val="both"/>
        <w:rPr>
          <w:b/>
          <w:bCs/>
        </w:rPr>
      </w:pPr>
      <w:r>
        <w:rPr>
          <w:b/>
          <w:bCs/>
        </w:rPr>
        <w:t>Section 9.1(e) — Financial Proposal</w:t>
      </w:r>
    </w:p>
    <w:p w14:paraId="7C74DE1A" w14:textId="77777777" w:rsidR="003F047F" w:rsidRDefault="00000000">
      <w:pPr>
        <w:spacing w:after="160" w:line="360" w:lineRule="auto"/>
        <w:ind w:left="360"/>
        <w:jc w:val="both"/>
      </w:pPr>
      <w:r>
        <w:t xml:space="preserve">Section 9.1(e) of </w:t>
      </w:r>
      <w:r w:rsidRPr="00E119E6">
        <w:t>the RFP is hereby deleted and replaced with the following</w:t>
      </w:r>
      <w:r>
        <w:t>:</w:t>
      </w:r>
    </w:p>
    <w:p w14:paraId="2A797E03" w14:textId="77777777" w:rsidR="003F047F" w:rsidRDefault="00000000">
      <w:pPr>
        <w:pBdr>
          <w:left w:val="single" w:sz="12" w:space="12" w:color="2E4A8A"/>
        </w:pBdr>
        <w:spacing w:before="80" w:after="80" w:line="360" w:lineRule="auto"/>
        <w:ind w:left="720"/>
        <w:jc w:val="both"/>
      </w:pPr>
      <w:r>
        <w:rPr>
          <w:i/>
          <w:iCs/>
        </w:rPr>
        <w:t>(e)</w:t>
      </w:r>
      <w:r>
        <w:rPr>
          <w:i/>
          <w:iCs/>
        </w:rPr>
        <w:tab/>
        <w:t>Sale price of units and car parking.</w:t>
      </w:r>
    </w:p>
    <w:p w14:paraId="11E40898" w14:textId="77777777" w:rsidR="003F047F" w:rsidRDefault="003F047F" w:rsidP="00F65DE0">
      <w:pPr>
        <w:spacing w:line="360" w:lineRule="auto"/>
        <w:jc w:val="both"/>
      </w:pPr>
    </w:p>
    <w:p w14:paraId="742A57FA" w14:textId="7AF07B7A" w:rsidR="003F047F" w:rsidRPr="009A4EAE" w:rsidRDefault="00000000" w:rsidP="00DC3C68">
      <w:pPr>
        <w:pStyle w:val="ListParagraph"/>
        <w:numPr>
          <w:ilvl w:val="1"/>
          <w:numId w:val="2"/>
        </w:numPr>
        <w:spacing w:before="200" w:after="80" w:line="360" w:lineRule="auto"/>
        <w:ind w:left="990" w:hanging="612"/>
        <w:jc w:val="both"/>
        <w:rPr>
          <w:b/>
          <w:bCs/>
        </w:rPr>
      </w:pPr>
      <w:r>
        <w:rPr>
          <w:b/>
          <w:bCs/>
        </w:rPr>
        <w:t>Section 9.2(c) — Technical Proposal</w:t>
      </w:r>
    </w:p>
    <w:p w14:paraId="177E0AD5" w14:textId="77777777" w:rsidR="003F047F" w:rsidRDefault="00000000" w:rsidP="00F65DE0">
      <w:pPr>
        <w:spacing w:line="360" w:lineRule="auto"/>
        <w:ind w:left="360"/>
        <w:jc w:val="both"/>
        <w:rPr>
          <w:lang w:val="en-US"/>
        </w:rPr>
      </w:pPr>
      <w:r>
        <w:t xml:space="preserve">Section 9.2(c) of the RFP is hereby </w:t>
      </w:r>
      <w:r w:rsidRPr="00E119E6">
        <w:t>deleted in its entirety.</w:t>
      </w:r>
      <w:r>
        <w:t xml:space="preserve"> Concept design drawings, floor layouts, and elevation drawings are not required at the proposal stage. Detailed design submissions shall be required following award.</w:t>
      </w:r>
    </w:p>
    <w:p w14:paraId="431F6410" w14:textId="77777777" w:rsidR="00F65DE0" w:rsidRPr="00F65DE0" w:rsidRDefault="00F65DE0" w:rsidP="00F65DE0">
      <w:pPr>
        <w:spacing w:line="360" w:lineRule="auto"/>
        <w:ind w:left="360"/>
        <w:jc w:val="both"/>
        <w:rPr>
          <w:lang w:val="en-US"/>
        </w:rPr>
      </w:pPr>
    </w:p>
    <w:p w14:paraId="11344BF4" w14:textId="42ECA752" w:rsidR="003F047F" w:rsidRPr="009A4EAE" w:rsidRDefault="00000000" w:rsidP="009A4EAE">
      <w:pPr>
        <w:pStyle w:val="ListParagraph"/>
        <w:numPr>
          <w:ilvl w:val="1"/>
          <w:numId w:val="2"/>
        </w:numPr>
        <w:spacing w:before="200" w:after="80" w:line="360" w:lineRule="auto"/>
        <w:ind w:left="990" w:hanging="612"/>
        <w:jc w:val="both"/>
        <w:rPr>
          <w:b/>
          <w:bCs/>
        </w:rPr>
      </w:pPr>
      <w:r>
        <w:rPr>
          <w:b/>
          <w:bCs/>
        </w:rPr>
        <w:t>Annex 2 (Form II) — Solvency Declaration and Formula</w:t>
      </w:r>
    </w:p>
    <w:p w14:paraId="1E529C25" w14:textId="77777777" w:rsidR="003F047F" w:rsidRDefault="00000000">
      <w:pPr>
        <w:spacing w:after="160" w:line="360" w:lineRule="auto"/>
        <w:ind w:left="360"/>
        <w:jc w:val="both"/>
      </w:pPr>
      <w:r>
        <w:t xml:space="preserve">The solvency formula and the declaration relating thereto in Annex 2 (Form II) of the RFP are hereby </w:t>
      </w:r>
      <w:r w:rsidRPr="00E119E6">
        <w:t>deleted in their entirety,</w:t>
      </w:r>
      <w:r>
        <w:t xml:space="preserve"> specifically the following passage and the formula set out thereunder:</w:t>
      </w:r>
    </w:p>
    <w:p w14:paraId="623CFC60" w14:textId="50481110" w:rsidR="003F047F" w:rsidRPr="00735649" w:rsidRDefault="00E119E6">
      <w:pPr>
        <w:pBdr>
          <w:left w:val="single" w:sz="12" w:space="12" w:color="2E4A8A"/>
        </w:pBdr>
        <w:spacing w:before="80" w:after="80" w:line="360" w:lineRule="auto"/>
        <w:ind w:left="720"/>
        <w:jc w:val="both"/>
        <w:rPr>
          <w:lang w:val="en-GB"/>
        </w:rPr>
      </w:pPr>
      <w:r>
        <w:rPr>
          <w:i/>
          <w:iCs/>
        </w:rPr>
        <w:lastRenderedPageBreak/>
        <w:t>“The result of the following formula, which shows that solvency after investment exceeds [0.2]: [Fill in Total Equity] = [Fill in result] / ([Fill in Total Assets] + 16m USD)”</w:t>
      </w:r>
    </w:p>
    <w:p w14:paraId="58AACCE9" w14:textId="77777777" w:rsidR="003F047F" w:rsidRDefault="00000000">
      <w:pPr>
        <w:spacing w:line="360" w:lineRule="auto"/>
        <w:ind w:left="360"/>
        <w:jc w:val="both"/>
      </w:pPr>
      <w:r>
        <w:t>The remaining provisions of Annex 2 (Form II) are unchanged.</w:t>
      </w:r>
    </w:p>
    <w:p w14:paraId="6F2C25AD" w14:textId="77777777" w:rsidR="0068643A" w:rsidRDefault="0068643A">
      <w:pPr>
        <w:tabs>
          <w:tab w:val="left" w:pos="900"/>
        </w:tabs>
        <w:spacing w:before="280" w:after="120" w:line="360" w:lineRule="auto"/>
        <w:rPr>
          <w:b/>
          <w:bCs/>
          <w:sz w:val="24"/>
          <w:szCs w:val="24"/>
          <w:lang w:val="en-US"/>
        </w:rPr>
      </w:pPr>
    </w:p>
    <w:p w14:paraId="7D0B696E" w14:textId="53EE11C2" w:rsidR="003F047F" w:rsidRDefault="00000000">
      <w:pPr>
        <w:tabs>
          <w:tab w:val="left" w:pos="900"/>
        </w:tabs>
        <w:spacing w:before="280" w:after="120" w:line="360" w:lineRule="auto"/>
      </w:pPr>
      <w:r>
        <w:rPr>
          <w:b/>
          <w:bCs/>
          <w:sz w:val="24"/>
          <w:szCs w:val="24"/>
        </w:rPr>
        <w:t>Article 3</w:t>
      </w:r>
      <w:r>
        <w:rPr>
          <w:sz w:val="24"/>
          <w:szCs w:val="24"/>
        </w:rPr>
        <w:tab/>
      </w:r>
      <w:r w:rsidR="00E119E6">
        <w:rPr>
          <w:sz w:val="24"/>
          <w:szCs w:val="24"/>
          <w:lang w:val="en-US"/>
        </w:rPr>
        <w:t xml:space="preserve"> - </w:t>
      </w:r>
      <w:r>
        <w:rPr>
          <w:b/>
          <w:bCs/>
          <w:sz w:val="24"/>
          <w:szCs w:val="24"/>
        </w:rPr>
        <w:t>Revised Submission Deadline</w:t>
      </w:r>
    </w:p>
    <w:p w14:paraId="39D8AA88" w14:textId="50A0AAF5" w:rsidR="003F047F" w:rsidRDefault="00000000">
      <w:pPr>
        <w:spacing w:line="360" w:lineRule="auto"/>
        <w:jc w:val="both"/>
      </w:pPr>
      <w:r>
        <w:t xml:space="preserve">The submission deadline for the RFP is hereby revised. Proponents are required to submit their proposals (both Technical and Financial) electronically to </w:t>
      </w:r>
      <w:r>
        <w:rPr>
          <w:b/>
          <w:bCs/>
        </w:rPr>
        <w:t>proposal@infrastructure.gov.mv</w:t>
      </w:r>
      <w:r>
        <w:t xml:space="preserve"> no later than </w:t>
      </w:r>
      <w:r w:rsidR="00857FC6">
        <w:rPr>
          <w:b/>
          <w:bCs/>
          <w:lang w:val="en-US"/>
        </w:rPr>
        <w:t>31</w:t>
      </w:r>
      <w:r w:rsidR="00857FC6" w:rsidRPr="00857FC6">
        <w:rPr>
          <w:b/>
          <w:bCs/>
          <w:vertAlign w:val="superscript"/>
          <w:lang w:val="en-US"/>
        </w:rPr>
        <w:t>st</w:t>
      </w:r>
      <w:r w:rsidR="00857FC6">
        <w:rPr>
          <w:b/>
          <w:bCs/>
          <w:lang w:val="en-US"/>
        </w:rPr>
        <w:t xml:space="preserve"> </w:t>
      </w:r>
      <w:r>
        <w:rPr>
          <w:b/>
          <w:bCs/>
        </w:rPr>
        <w:t>March 2026, 13:00 hrs</w:t>
      </w:r>
      <w:r>
        <w:t>. Submissions received after this deadline will not be accepted.</w:t>
      </w:r>
    </w:p>
    <w:p w14:paraId="189ECD30" w14:textId="66FC032F" w:rsidR="003F047F" w:rsidRDefault="00000000">
      <w:pPr>
        <w:tabs>
          <w:tab w:val="left" w:pos="900"/>
        </w:tabs>
        <w:spacing w:before="280" w:after="120" w:line="360" w:lineRule="auto"/>
      </w:pPr>
      <w:r>
        <w:rPr>
          <w:b/>
          <w:bCs/>
          <w:sz w:val="24"/>
          <w:szCs w:val="24"/>
        </w:rPr>
        <w:t>Article 4</w:t>
      </w:r>
      <w:r w:rsidR="00E119E6">
        <w:rPr>
          <w:b/>
          <w:bCs/>
          <w:sz w:val="24"/>
          <w:szCs w:val="24"/>
          <w:lang w:val="en-US"/>
        </w:rPr>
        <w:t xml:space="preserve"> - </w:t>
      </w:r>
      <w:r>
        <w:rPr>
          <w:b/>
          <w:bCs/>
          <w:sz w:val="24"/>
          <w:szCs w:val="24"/>
        </w:rPr>
        <w:t>General Provisions</w:t>
      </w:r>
    </w:p>
    <w:p w14:paraId="154C4E96" w14:textId="77777777" w:rsidR="00DC3C68" w:rsidRPr="00DC3C68" w:rsidRDefault="00000000" w:rsidP="00DC3C68">
      <w:pPr>
        <w:pStyle w:val="ListParagraph"/>
        <w:numPr>
          <w:ilvl w:val="1"/>
          <w:numId w:val="4"/>
        </w:numPr>
        <w:spacing w:before="200" w:after="80" w:line="360" w:lineRule="auto"/>
        <w:jc w:val="both"/>
        <w:rPr>
          <w:b/>
          <w:bCs/>
        </w:rPr>
      </w:pPr>
      <w:r>
        <w:t xml:space="preserve">This Amendment shall be deemed incorporated into and form part of the RFP with effect from the date of its </w:t>
      </w:r>
      <w:r w:rsidR="00E119E6" w:rsidRPr="00DC3C68">
        <w:rPr>
          <w:lang w:val="en-US"/>
        </w:rPr>
        <w:t>published</w:t>
      </w:r>
      <w:r>
        <w:t xml:space="preserve">. </w:t>
      </w:r>
    </w:p>
    <w:p w14:paraId="69D0F11C" w14:textId="60E34D93" w:rsidR="003F047F" w:rsidRPr="00DC3C68" w:rsidRDefault="00000000" w:rsidP="00DC3C68">
      <w:pPr>
        <w:pStyle w:val="ListParagraph"/>
        <w:numPr>
          <w:ilvl w:val="1"/>
          <w:numId w:val="4"/>
        </w:numPr>
        <w:spacing w:before="200" w:after="80" w:line="360" w:lineRule="auto"/>
        <w:jc w:val="both"/>
        <w:rPr>
          <w:b/>
          <w:bCs/>
        </w:rPr>
      </w:pPr>
      <w:r>
        <w:t xml:space="preserve">No further clarification or waiver shall be implied from this Amendment. Any requests for clarification arising from this Amendment must be submitted in writing to </w:t>
      </w:r>
      <w:r w:rsidRPr="00DC3C68">
        <w:rPr>
          <w:b/>
          <w:bCs/>
        </w:rPr>
        <w:t>proposal@infrastructure.gov.mv</w:t>
      </w:r>
      <w:r>
        <w:t xml:space="preserve"> before </w:t>
      </w:r>
      <w:r w:rsidR="00857FC6">
        <w:rPr>
          <w:b/>
          <w:bCs/>
          <w:lang w:val="en-US"/>
        </w:rPr>
        <w:t>22</w:t>
      </w:r>
      <w:r w:rsidR="00857FC6" w:rsidRPr="00857FC6">
        <w:rPr>
          <w:b/>
          <w:bCs/>
          <w:vertAlign w:val="superscript"/>
          <w:lang w:val="en-US"/>
        </w:rPr>
        <w:t>nd</w:t>
      </w:r>
      <w:r w:rsidR="00857FC6">
        <w:rPr>
          <w:b/>
          <w:bCs/>
          <w:lang w:val="en-US"/>
        </w:rPr>
        <w:t xml:space="preserve"> </w:t>
      </w:r>
      <w:r w:rsidRPr="00DC3C68">
        <w:rPr>
          <w:b/>
          <w:bCs/>
        </w:rPr>
        <w:t>March 2026, 13:00 hrs</w:t>
      </w:r>
      <w:r>
        <w:t>. Responses will be circulated to all proponents.</w:t>
      </w:r>
    </w:p>
    <w:sectPr w:rsidR="003F047F" w:rsidRPr="00DC3C68" w:rsidSect="00F65DE0">
      <w:footerReference w:type="default" r:id="rId8"/>
      <w:pgSz w:w="11906" w:h="16838"/>
      <w:pgMar w:top="1440" w:right="1440" w:bottom="1300" w:left="1440" w:header="708" w:footer="21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44EAE8" w14:textId="77777777" w:rsidR="00475E3F" w:rsidRDefault="00475E3F">
      <w:r>
        <w:separator/>
      </w:r>
    </w:p>
  </w:endnote>
  <w:endnote w:type="continuationSeparator" w:id="0">
    <w:p w14:paraId="2EC9A148" w14:textId="77777777" w:rsidR="00475E3F" w:rsidRDefault="00475E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69616900"/>
      <w:docPartObj>
        <w:docPartGallery w:val="Page Numbers (Top of Page)"/>
        <w:docPartUnique/>
      </w:docPartObj>
    </w:sdtPr>
    <w:sdtEndPr>
      <w:rPr>
        <w:rFonts w:asciiTheme="majorBidi" w:hAnsiTheme="majorBidi" w:cstheme="majorBidi"/>
      </w:rPr>
    </w:sdtEndPr>
    <w:sdtContent>
      <w:p w14:paraId="07E00BC3" w14:textId="77777777" w:rsidR="00E119E6" w:rsidRPr="003F7742" w:rsidRDefault="00E119E6" w:rsidP="00E119E6">
        <w:pPr>
          <w:pStyle w:val="Footer"/>
          <w:jc w:val="right"/>
          <w:rPr>
            <w:rFonts w:asciiTheme="majorBidi" w:hAnsiTheme="majorBidi" w:cstheme="majorBidi"/>
            <w:i/>
            <w:iCs/>
            <w:sz w:val="20"/>
            <w:szCs w:val="20"/>
          </w:rPr>
        </w:pPr>
        <w:r w:rsidRPr="003F7742">
          <w:rPr>
            <w:rFonts w:asciiTheme="majorBidi" w:hAnsiTheme="majorBidi" w:cstheme="majorBidi"/>
            <w:i/>
            <w:iCs/>
            <w:sz w:val="20"/>
            <w:szCs w:val="20"/>
          </w:rPr>
          <w:t xml:space="preserve">Page </w:t>
        </w:r>
        <w:r w:rsidRPr="003F7742">
          <w:rPr>
            <w:rFonts w:asciiTheme="majorBidi" w:hAnsiTheme="majorBidi" w:cstheme="majorBidi"/>
            <w:i/>
            <w:iCs/>
            <w:sz w:val="20"/>
            <w:szCs w:val="20"/>
          </w:rPr>
          <w:fldChar w:fldCharType="begin"/>
        </w:r>
        <w:r w:rsidRPr="003F7742">
          <w:rPr>
            <w:rFonts w:asciiTheme="majorBidi" w:hAnsiTheme="majorBidi" w:cstheme="majorBidi"/>
            <w:i/>
            <w:iCs/>
            <w:sz w:val="20"/>
            <w:szCs w:val="20"/>
          </w:rPr>
          <w:instrText xml:space="preserve"> PAGE </w:instrText>
        </w:r>
        <w:r w:rsidRPr="003F7742">
          <w:rPr>
            <w:rFonts w:asciiTheme="majorBidi" w:hAnsiTheme="majorBidi" w:cstheme="majorBidi"/>
            <w:i/>
            <w:iCs/>
            <w:sz w:val="20"/>
            <w:szCs w:val="20"/>
          </w:rPr>
          <w:fldChar w:fldCharType="separate"/>
        </w:r>
        <w:r>
          <w:rPr>
            <w:rFonts w:asciiTheme="majorBidi" w:hAnsiTheme="majorBidi" w:cstheme="majorBidi"/>
            <w:i/>
            <w:iCs/>
            <w:sz w:val="20"/>
            <w:szCs w:val="20"/>
          </w:rPr>
          <w:t>2</w:t>
        </w:r>
        <w:r w:rsidRPr="003F7742">
          <w:rPr>
            <w:rFonts w:asciiTheme="majorBidi" w:hAnsiTheme="majorBidi" w:cstheme="majorBidi"/>
            <w:i/>
            <w:iCs/>
            <w:sz w:val="20"/>
            <w:szCs w:val="20"/>
          </w:rPr>
          <w:fldChar w:fldCharType="end"/>
        </w:r>
        <w:r w:rsidRPr="003F7742">
          <w:rPr>
            <w:rFonts w:asciiTheme="majorBidi" w:hAnsiTheme="majorBidi" w:cstheme="majorBidi"/>
            <w:i/>
            <w:iCs/>
            <w:sz w:val="20"/>
            <w:szCs w:val="20"/>
          </w:rPr>
          <w:t xml:space="preserve"> of </w:t>
        </w:r>
        <w:r w:rsidRPr="003F7742">
          <w:rPr>
            <w:rFonts w:asciiTheme="majorBidi" w:hAnsiTheme="majorBidi" w:cstheme="majorBidi"/>
            <w:i/>
            <w:iCs/>
            <w:sz w:val="20"/>
            <w:szCs w:val="20"/>
          </w:rPr>
          <w:fldChar w:fldCharType="begin"/>
        </w:r>
        <w:r w:rsidRPr="003F7742">
          <w:rPr>
            <w:rFonts w:asciiTheme="majorBidi" w:hAnsiTheme="majorBidi" w:cstheme="majorBidi"/>
            <w:i/>
            <w:iCs/>
            <w:sz w:val="20"/>
            <w:szCs w:val="20"/>
          </w:rPr>
          <w:instrText xml:space="preserve"> NUMPAGES  </w:instrText>
        </w:r>
        <w:r w:rsidRPr="003F7742">
          <w:rPr>
            <w:rFonts w:asciiTheme="majorBidi" w:hAnsiTheme="majorBidi" w:cstheme="majorBidi"/>
            <w:i/>
            <w:iCs/>
            <w:sz w:val="20"/>
            <w:szCs w:val="20"/>
          </w:rPr>
          <w:fldChar w:fldCharType="separate"/>
        </w:r>
        <w:r>
          <w:rPr>
            <w:rFonts w:asciiTheme="majorBidi" w:hAnsiTheme="majorBidi" w:cstheme="majorBidi"/>
            <w:i/>
            <w:iCs/>
            <w:sz w:val="20"/>
            <w:szCs w:val="20"/>
          </w:rPr>
          <w:t>20</w:t>
        </w:r>
        <w:r w:rsidRPr="003F7742">
          <w:rPr>
            <w:rFonts w:asciiTheme="majorBidi" w:hAnsiTheme="majorBidi" w:cstheme="majorBidi"/>
            <w:i/>
            <w:iCs/>
            <w:sz w:val="20"/>
            <w:szCs w:val="20"/>
          </w:rPr>
          <w:fldChar w:fldCharType="end"/>
        </w:r>
      </w:p>
      <w:sdt>
        <w:sdtPr>
          <w:rPr>
            <w:rFonts w:asciiTheme="majorBidi" w:hAnsiTheme="majorBidi" w:cstheme="majorBidi"/>
            <w:sz w:val="16"/>
            <w:szCs w:val="16"/>
          </w:rPr>
          <w:id w:val="916827563"/>
          <w:docPartObj>
            <w:docPartGallery w:val="Page Numbers (Top of Page)"/>
            <w:docPartUnique/>
          </w:docPartObj>
        </w:sdtPr>
        <w:sdtEndPr>
          <w:rPr>
            <w:sz w:val="2"/>
            <w:szCs w:val="2"/>
          </w:rPr>
        </w:sdtEndPr>
        <w:sdtContent>
          <w:p w14:paraId="392FDFA1" w14:textId="77777777" w:rsidR="00E119E6" w:rsidRPr="001A13C7" w:rsidRDefault="00E119E6" w:rsidP="00E119E6">
            <w:pPr>
              <w:pStyle w:val="Footer"/>
              <w:tabs>
                <w:tab w:val="right" w:pos="9071"/>
              </w:tabs>
              <w:rPr>
                <w:rFonts w:asciiTheme="majorBidi" w:hAnsiTheme="majorBidi" w:cstheme="majorBidi"/>
                <w:color w:val="595959" w:themeColor="text1" w:themeTint="A6"/>
                <w:sz w:val="10"/>
                <w:szCs w:val="10"/>
              </w:rPr>
            </w:pPr>
            <w:r w:rsidRPr="001A13C7">
              <w:rPr>
                <w:rFonts w:asciiTheme="majorBidi" w:hAnsiTheme="majorBidi" w:cstheme="majorBidi"/>
                <w:noProof/>
                <w:sz w:val="10"/>
                <w:szCs w:val="10"/>
              </w:rPr>
              <w:t xml:space="preserve"> </w:t>
            </w:r>
            <w:r w:rsidRPr="001A13C7">
              <w:rPr>
                <w:rFonts w:asciiTheme="majorBidi" w:hAnsiTheme="majorBidi" w:cstheme="majorBidi"/>
                <w:noProof/>
                <w:sz w:val="10"/>
                <w:szCs w:val="10"/>
              </w:rPr>
              <mc:AlternateContent>
                <mc:Choice Requires="wps">
                  <w:drawing>
                    <wp:anchor distT="0" distB="0" distL="114300" distR="114300" simplePos="0" relativeHeight="251659264" behindDoc="0" locked="0" layoutInCell="1" allowOverlap="1" wp14:anchorId="21363CA1" wp14:editId="38C0A523">
                      <wp:simplePos x="0" y="0"/>
                      <wp:positionH relativeFrom="column">
                        <wp:posOffset>-7907</wp:posOffset>
                      </wp:positionH>
                      <wp:positionV relativeFrom="paragraph">
                        <wp:posOffset>41363</wp:posOffset>
                      </wp:positionV>
                      <wp:extent cx="5674531" cy="0"/>
                      <wp:effectExtent l="0" t="0" r="15240" b="12700"/>
                      <wp:wrapNone/>
                      <wp:docPr id="1441998268" name="Straight Connector 2"/>
                      <wp:cNvGraphicFramePr/>
                      <a:graphic xmlns:a="http://schemas.openxmlformats.org/drawingml/2006/main">
                        <a:graphicData uri="http://schemas.microsoft.com/office/word/2010/wordprocessingShape">
                          <wps:wsp>
                            <wps:cNvCnPr/>
                            <wps:spPr>
                              <a:xfrm flipV="1">
                                <a:off x="0" y="0"/>
                                <a:ext cx="5674531" cy="0"/>
                              </a:xfrm>
                              <a:prstGeom prst="line">
                                <a:avLst/>
                              </a:prstGeom>
                              <a:ln w="6350">
                                <a:solidFill>
                                  <a:schemeClr val="tx1">
                                    <a:lumMod val="65000"/>
                                    <a:lumOff val="3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C57452E" id="Straight Connector 2"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pt,3.25pt" to="446.2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" strokecolor="#5a5a5a [2109]" strokeweight=".5pt">
                      <v:stroke joinstyle="miter"/>
                    </v:line>
                  </w:pict>
                </mc:Fallback>
              </mc:AlternateContent>
            </w:r>
          </w:p>
          <w:p w14:paraId="7CA2E845" w14:textId="461DD9C1" w:rsidR="00E119E6" w:rsidRPr="001A13C7" w:rsidRDefault="00E119E6" w:rsidP="00E119E6">
            <w:pPr>
              <w:pStyle w:val="Footer"/>
              <w:tabs>
                <w:tab w:val="right" w:pos="9071"/>
              </w:tabs>
              <w:jc w:val="center"/>
              <w:rPr>
                <w:rFonts w:asciiTheme="majorBidi" w:hAnsiTheme="majorBidi" w:cstheme="majorBidi"/>
                <w:color w:val="404040" w:themeColor="text1" w:themeTint="BF"/>
                <w:sz w:val="16"/>
                <w:szCs w:val="16"/>
                <w:rtl/>
                <w:lang w:bidi="dv-MV"/>
              </w:rPr>
            </w:pPr>
            <w:r w:rsidRPr="001A13C7">
              <w:rPr>
                <w:rFonts w:asciiTheme="majorBidi" w:hAnsiTheme="majorBidi" w:cstheme="majorBidi"/>
                <w:noProof/>
                <w:color w:val="404040" w:themeColor="text1" w:themeTint="BF"/>
                <w:sz w:val="16"/>
                <w:szCs w:val="16"/>
              </w:rPr>
              <w:drawing>
                <wp:anchor distT="0" distB="0" distL="114300" distR="114300" simplePos="0" relativeHeight="251660288" behindDoc="0" locked="0" layoutInCell="1" allowOverlap="1" wp14:anchorId="518BEF7A" wp14:editId="3A13B15C">
                  <wp:simplePos x="0" y="0"/>
                  <wp:positionH relativeFrom="column">
                    <wp:posOffset>1016000</wp:posOffset>
                  </wp:positionH>
                  <wp:positionV relativeFrom="paragraph">
                    <wp:posOffset>60325</wp:posOffset>
                  </wp:positionV>
                  <wp:extent cx="232410" cy="230505"/>
                  <wp:effectExtent l="0" t="0" r="0" b="0"/>
                  <wp:wrapNone/>
                  <wp:docPr id="173092729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235574" name="Picture 191235574"/>
                          <pic:cNvPicPr/>
                        </pic:nvPicPr>
                        <pic:blipFill>
                          <a:blip r:embed="rId1">
                            <a:extLst>
                              <a:ext uri="{28A0092B-C50C-407E-A947-70E740481C1C}">
                                <a14:useLocalDpi xmlns:a14="http://schemas.microsoft.com/office/drawing/2010/main" val="0"/>
                              </a:ext>
                            </a:extLst>
                          </a:blip>
                          <a:stretch>
                            <a:fillRect/>
                          </a:stretch>
                        </pic:blipFill>
                        <pic:spPr>
                          <a:xfrm>
                            <a:off x="0" y="0"/>
                            <a:ext cx="232410" cy="230505"/>
                          </a:xfrm>
                          <a:prstGeom prst="rect">
                            <a:avLst/>
                          </a:prstGeom>
                        </pic:spPr>
                      </pic:pic>
                    </a:graphicData>
                  </a:graphic>
                  <wp14:sizeRelH relativeFrom="margin">
                    <wp14:pctWidth>0</wp14:pctWidth>
                  </wp14:sizeRelH>
                  <wp14:sizeRelV relativeFrom="margin">
                    <wp14:pctHeight>0</wp14:pctHeight>
                  </wp14:sizeRelV>
                </wp:anchor>
              </w:drawing>
            </w:r>
            <w:r w:rsidRPr="001A13C7">
              <w:rPr>
                <w:rFonts w:asciiTheme="majorBidi" w:hAnsiTheme="majorBidi" w:cstheme="majorBidi"/>
                <w:noProof/>
                <w:color w:val="404040" w:themeColor="text1" w:themeTint="BF"/>
                <w:sz w:val="16"/>
                <w:szCs w:val="16"/>
              </w:rPr>
              <w:drawing>
                <wp:anchor distT="0" distB="0" distL="114300" distR="114300" simplePos="0" relativeHeight="251661312" behindDoc="0" locked="0" layoutInCell="1" allowOverlap="1" wp14:anchorId="3F0FF16A" wp14:editId="7DFB002B">
                  <wp:simplePos x="0" y="0"/>
                  <wp:positionH relativeFrom="column">
                    <wp:posOffset>1928495</wp:posOffset>
                  </wp:positionH>
                  <wp:positionV relativeFrom="paragraph">
                    <wp:posOffset>77470</wp:posOffset>
                  </wp:positionV>
                  <wp:extent cx="220980" cy="219075"/>
                  <wp:effectExtent l="0" t="0" r="0" b="0"/>
                  <wp:wrapNone/>
                  <wp:docPr id="142112788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892342" name="Picture 4"/>
                          <pic:cNvPicPr/>
                        </pic:nvPicPr>
                        <pic:blipFill>
                          <a:blip r:embed="rId2">
                            <a:extLst>
                              <a:ext uri="{28A0092B-C50C-407E-A947-70E740481C1C}">
                                <a14:useLocalDpi xmlns:a14="http://schemas.microsoft.com/office/drawing/2010/main" val="0"/>
                              </a:ext>
                            </a:extLst>
                          </a:blip>
                          <a:stretch>
                            <a:fillRect/>
                          </a:stretch>
                        </pic:blipFill>
                        <pic:spPr>
                          <a:xfrm>
                            <a:off x="0" y="0"/>
                            <a:ext cx="220980" cy="219075"/>
                          </a:xfrm>
                          <a:prstGeom prst="rect">
                            <a:avLst/>
                          </a:prstGeom>
                        </pic:spPr>
                      </pic:pic>
                    </a:graphicData>
                  </a:graphic>
                  <wp14:sizeRelH relativeFrom="margin">
                    <wp14:pctWidth>0</wp14:pctWidth>
                  </wp14:sizeRelH>
                  <wp14:sizeRelV relativeFrom="margin">
                    <wp14:pctHeight>0</wp14:pctHeight>
                  </wp14:sizeRelV>
                </wp:anchor>
              </w:drawing>
            </w:r>
            <w:r w:rsidRPr="001A13C7">
              <w:rPr>
                <w:rFonts w:asciiTheme="majorBidi" w:hAnsiTheme="majorBidi" w:cstheme="majorBidi"/>
                <w:noProof/>
                <w:color w:val="404040" w:themeColor="text1" w:themeTint="BF"/>
                <w:sz w:val="16"/>
                <w:szCs w:val="16"/>
              </w:rPr>
              <w:drawing>
                <wp:anchor distT="0" distB="0" distL="114300" distR="114300" simplePos="0" relativeHeight="251662336" behindDoc="0" locked="0" layoutInCell="1" allowOverlap="1" wp14:anchorId="519B84AE" wp14:editId="3BA9C046">
                  <wp:simplePos x="0" y="0"/>
                  <wp:positionH relativeFrom="column">
                    <wp:posOffset>3227070</wp:posOffset>
                  </wp:positionH>
                  <wp:positionV relativeFrom="paragraph">
                    <wp:posOffset>81915</wp:posOffset>
                  </wp:positionV>
                  <wp:extent cx="226695" cy="224790"/>
                  <wp:effectExtent l="0" t="0" r="0" b="0"/>
                  <wp:wrapNone/>
                  <wp:docPr id="324363683" name="Picture 324363683" descr="The image depicts a simple, monochromatic globe symbo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174572" name="Picture 300174572" descr="The image depicts a simple, monochromatic globe symbol.&#10;&#10;AI-generated content may be incorrect."/>
                          <pic:cNvPicPr/>
                        </pic:nvPicPr>
                        <pic:blipFill>
                          <a:blip r:embed="rId3">
                            <a:extLst>
                              <a:ext uri="{28A0092B-C50C-407E-A947-70E740481C1C}">
                                <a14:useLocalDpi xmlns:a14="http://schemas.microsoft.com/office/drawing/2010/main" val="0"/>
                              </a:ext>
                            </a:extLst>
                          </a:blip>
                          <a:stretch>
                            <a:fillRect/>
                          </a:stretch>
                        </pic:blipFill>
                        <pic:spPr>
                          <a:xfrm>
                            <a:off x="0" y="0"/>
                            <a:ext cx="226695" cy="224790"/>
                          </a:xfrm>
                          <a:prstGeom prst="rect">
                            <a:avLst/>
                          </a:prstGeom>
                        </pic:spPr>
                      </pic:pic>
                    </a:graphicData>
                  </a:graphic>
                  <wp14:sizeRelH relativeFrom="margin">
                    <wp14:pctWidth>0</wp14:pctWidth>
                  </wp14:sizeRelH>
                  <wp14:sizeRelV relativeFrom="margin">
                    <wp14:pctHeight>0</wp14:pctHeight>
                  </wp14:sizeRelV>
                </wp:anchor>
              </w:drawing>
            </w:r>
            <w:r w:rsidRPr="001A13C7">
              <w:rPr>
                <w:rFonts w:asciiTheme="majorBidi" w:hAnsiTheme="majorBidi" w:cstheme="majorBidi"/>
                <w:color w:val="404040" w:themeColor="text1" w:themeTint="BF"/>
                <w:sz w:val="16"/>
                <w:szCs w:val="16"/>
              </w:rPr>
              <w:t>Dharubaaruge, Ameenee Magu, Male’, 20344, Republic of Maldives</w:t>
            </w:r>
          </w:p>
          <w:p w14:paraId="10B59588" w14:textId="05299A6B" w:rsidR="00E119E6" w:rsidRDefault="00E119E6" w:rsidP="00E119E6">
            <w:pPr>
              <w:pStyle w:val="Footer"/>
              <w:tabs>
                <w:tab w:val="right" w:pos="9071"/>
              </w:tabs>
              <w:jc w:val="center"/>
              <w:rPr>
                <w:rFonts w:asciiTheme="majorBidi" w:hAnsiTheme="majorBidi" w:cstheme="majorBidi"/>
              </w:rPr>
            </w:pPr>
            <w:r w:rsidRPr="001A13C7">
              <w:rPr>
                <w:rFonts w:asciiTheme="majorBidi" w:hAnsiTheme="majorBidi" w:cstheme="majorBidi"/>
                <w:color w:val="404040" w:themeColor="text1" w:themeTint="BF"/>
                <w:sz w:val="16"/>
                <w:szCs w:val="16"/>
              </w:rPr>
              <w:t xml:space="preserve">   (+960) 4004-900</w:t>
            </w:r>
            <w:r w:rsidRPr="001276F6">
              <w:rPr>
                <w:rFonts w:asciiTheme="majorBidi" w:hAnsiTheme="majorBidi" w:cstheme="majorBidi"/>
                <w:color w:val="404040" w:themeColor="text1" w:themeTint="BF"/>
                <w:sz w:val="16"/>
                <w:szCs w:val="16"/>
              </w:rPr>
              <w:t xml:space="preserve"> </w:t>
            </w:r>
            <w:r w:rsidRPr="001A13C7">
              <w:rPr>
                <w:rFonts w:asciiTheme="majorBidi" w:hAnsiTheme="majorBidi" w:cstheme="majorBidi"/>
                <w:color w:val="404040" w:themeColor="text1" w:themeTint="BF"/>
                <w:sz w:val="16"/>
                <w:szCs w:val="16"/>
              </w:rPr>
              <w:t xml:space="preserve">      </w:t>
            </w:r>
            <w:hyperlink r:id="rId4" w:history="1">
              <w:r w:rsidRPr="001A13C7">
                <w:rPr>
                  <w:rStyle w:val="Hyperlink"/>
                  <w:rFonts w:asciiTheme="majorBidi" w:hAnsiTheme="majorBidi" w:cstheme="majorBidi"/>
                  <w:color w:val="404040" w:themeColor="text1" w:themeTint="BF"/>
                  <w:sz w:val="16"/>
                  <w:szCs w:val="16"/>
                </w:rPr>
                <w:t>info@infrastructure.gov.mv</w:t>
              </w:r>
            </w:hyperlink>
            <w:r w:rsidRPr="001A13C7">
              <w:rPr>
                <w:rFonts w:asciiTheme="majorBidi" w:hAnsiTheme="majorBidi" w:cstheme="majorBidi"/>
                <w:color w:val="404040" w:themeColor="text1" w:themeTint="BF"/>
                <w:sz w:val="16"/>
                <w:szCs w:val="16"/>
              </w:rPr>
              <w:t xml:space="preserve">    </w:t>
            </w:r>
            <w:r w:rsidRPr="001276F6">
              <w:rPr>
                <w:rFonts w:asciiTheme="majorBidi" w:hAnsiTheme="majorBidi" w:cstheme="majorBidi"/>
                <w:color w:val="404040" w:themeColor="text1" w:themeTint="BF"/>
                <w:sz w:val="16"/>
                <w:szCs w:val="16"/>
              </w:rPr>
              <w:t xml:space="preserve"> </w:t>
            </w:r>
            <w:r w:rsidRPr="001A13C7">
              <w:rPr>
                <w:rFonts w:asciiTheme="majorBidi" w:hAnsiTheme="majorBidi" w:cstheme="majorBidi"/>
                <w:color w:val="404040" w:themeColor="text1" w:themeTint="BF"/>
                <w:sz w:val="16"/>
                <w:szCs w:val="16"/>
              </w:rPr>
              <w:t xml:space="preserve">  www.infrastructure.gov.mv</w:t>
            </w:r>
          </w:p>
        </w:sdtContent>
      </w:sdt>
    </w:sdtContent>
  </w:sdt>
  <w:p w14:paraId="51977F8F" w14:textId="140E6908" w:rsidR="003F047F" w:rsidRPr="00E119E6" w:rsidRDefault="003F047F" w:rsidP="00E119E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6B4BD5" w14:textId="77777777" w:rsidR="00475E3F" w:rsidRDefault="00475E3F">
      <w:r>
        <w:separator/>
      </w:r>
    </w:p>
  </w:footnote>
  <w:footnote w:type="continuationSeparator" w:id="0">
    <w:p w14:paraId="25C6436C" w14:textId="77777777" w:rsidR="00475E3F" w:rsidRDefault="00475E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F13D48"/>
    <w:multiLevelType w:val="multilevel"/>
    <w:tmpl w:val="D420705E"/>
    <w:lvl w:ilvl="0">
      <w:start w:val="1"/>
      <w:numFmt w:val="decimal"/>
      <w:lvlText w:val="%1."/>
      <w:lvlJc w:val="left"/>
      <w:pPr>
        <w:ind w:left="360" w:hanging="360"/>
      </w:pPr>
      <w:rPr>
        <w:rFonts w:hint="default"/>
      </w:rPr>
    </w:lvl>
    <w:lvl w:ilvl="1">
      <w:start w:val="1"/>
      <w:numFmt w:val="decimal"/>
      <w:lvlText w:val="2.%2."/>
      <w:lvlJc w:val="left"/>
      <w:pPr>
        <w:ind w:left="792" w:hanging="432"/>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1D3D7532"/>
    <w:multiLevelType w:val="hybridMultilevel"/>
    <w:tmpl w:val="AB508BCE"/>
    <w:lvl w:ilvl="0" w:tplc="FB2A41E8">
      <w:start w:val="1"/>
      <w:numFmt w:val="bullet"/>
      <w:lvlText w:val="●"/>
      <w:lvlJc w:val="left"/>
      <w:pPr>
        <w:ind w:left="720" w:hanging="360"/>
      </w:pPr>
    </w:lvl>
    <w:lvl w:ilvl="1" w:tplc="B51C94CC">
      <w:start w:val="1"/>
      <w:numFmt w:val="bullet"/>
      <w:lvlText w:val="○"/>
      <w:lvlJc w:val="left"/>
      <w:pPr>
        <w:ind w:left="1440" w:hanging="360"/>
      </w:pPr>
    </w:lvl>
    <w:lvl w:ilvl="2" w:tplc="DB5C1B34">
      <w:start w:val="1"/>
      <w:numFmt w:val="bullet"/>
      <w:lvlText w:val="■"/>
      <w:lvlJc w:val="left"/>
      <w:pPr>
        <w:ind w:left="2160" w:hanging="360"/>
      </w:pPr>
    </w:lvl>
    <w:lvl w:ilvl="3" w:tplc="EDE058CE">
      <w:start w:val="1"/>
      <w:numFmt w:val="bullet"/>
      <w:lvlText w:val="●"/>
      <w:lvlJc w:val="left"/>
      <w:pPr>
        <w:ind w:left="2880" w:hanging="360"/>
      </w:pPr>
    </w:lvl>
    <w:lvl w:ilvl="4" w:tplc="314A7180">
      <w:start w:val="1"/>
      <w:numFmt w:val="bullet"/>
      <w:lvlText w:val="○"/>
      <w:lvlJc w:val="left"/>
      <w:pPr>
        <w:ind w:left="3600" w:hanging="360"/>
      </w:pPr>
    </w:lvl>
    <w:lvl w:ilvl="5" w:tplc="9EB4C556">
      <w:start w:val="1"/>
      <w:numFmt w:val="bullet"/>
      <w:lvlText w:val="■"/>
      <w:lvlJc w:val="left"/>
      <w:pPr>
        <w:ind w:left="4320" w:hanging="360"/>
      </w:pPr>
    </w:lvl>
    <w:lvl w:ilvl="6" w:tplc="FFEC88B8">
      <w:start w:val="1"/>
      <w:numFmt w:val="bullet"/>
      <w:lvlText w:val="●"/>
      <w:lvlJc w:val="left"/>
      <w:pPr>
        <w:ind w:left="5040" w:hanging="360"/>
      </w:pPr>
    </w:lvl>
    <w:lvl w:ilvl="7" w:tplc="680897FA">
      <w:start w:val="1"/>
      <w:numFmt w:val="bullet"/>
      <w:lvlText w:val="●"/>
      <w:lvlJc w:val="left"/>
      <w:pPr>
        <w:ind w:left="5760" w:hanging="360"/>
      </w:pPr>
    </w:lvl>
    <w:lvl w:ilvl="8" w:tplc="EBEA0F38">
      <w:start w:val="1"/>
      <w:numFmt w:val="bullet"/>
      <w:lvlText w:val="●"/>
      <w:lvlJc w:val="left"/>
      <w:pPr>
        <w:ind w:left="6480" w:hanging="360"/>
      </w:pPr>
    </w:lvl>
  </w:abstractNum>
  <w:abstractNum w:abstractNumId="2" w15:restartNumberingAfterBreak="0">
    <w:nsid w:val="2A217515"/>
    <w:multiLevelType w:val="multilevel"/>
    <w:tmpl w:val="335A7E42"/>
    <w:lvl w:ilvl="0">
      <w:start w:val="1"/>
      <w:numFmt w:val="decimal"/>
      <w:lvlText w:val="%1."/>
      <w:lvlJc w:val="left"/>
      <w:pPr>
        <w:ind w:left="360" w:hanging="360"/>
      </w:pPr>
      <w:rPr>
        <w:rFonts w:hint="default"/>
      </w:rPr>
    </w:lvl>
    <w:lvl w:ilvl="1">
      <w:start w:val="1"/>
      <w:numFmt w:val="decimal"/>
      <w:lvlText w:val="4.%2."/>
      <w:lvlJc w:val="left"/>
      <w:pPr>
        <w:ind w:left="792" w:hanging="432"/>
      </w:pPr>
      <w:rPr>
        <w:rFonts w:hint="default"/>
        <w:b w:val="0"/>
        <w:bCs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6E352C7A"/>
    <w:multiLevelType w:val="multilevel"/>
    <w:tmpl w:val="1000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48581705">
    <w:abstractNumId w:val="1"/>
    <w:lvlOverride w:ilvl="0">
      <w:startOverride w:val="1"/>
    </w:lvlOverride>
  </w:num>
  <w:num w:numId="2" w16cid:durableId="1899432190">
    <w:abstractNumId w:val="0"/>
  </w:num>
  <w:num w:numId="3" w16cid:durableId="1457328718">
    <w:abstractNumId w:val="3"/>
  </w:num>
  <w:num w:numId="4" w16cid:durableId="206556487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6"/>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047F"/>
    <w:rsid w:val="000162A9"/>
    <w:rsid w:val="001276F6"/>
    <w:rsid w:val="003F047F"/>
    <w:rsid w:val="00403787"/>
    <w:rsid w:val="00405848"/>
    <w:rsid w:val="00412D32"/>
    <w:rsid w:val="00475E3F"/>
    <w:rsid w:val="0068643A"/>
    <w:rsid w:val="00735649"/>
    <w:rsid w:val="007444D4"/>
    <w:rsid w:val="00795C3D"/>
    <w:rsid w:val="00857FC6"/>
    <w:rsid w:val="009A4EAE"/>
    <w:rsid w:val="00B6527B"/>
    <w:rsid w:val="00BE7776"/>
    <w:rsid w:val="00C8679D"/>
    <w:rsid w:val="00D56608"/>
    <w:rsid w:val="00DC3C68"/>
    <w:rsid w:val="00E119E6"/>
    <w:rsid w:val="00F65DE0"/>
    <w:rsid w:val="00FA41C9"/>
  </w:rsids>
  <m:mathPr>
    <m:mathFont m:val="Cambria Math"/>
    <m:brkBin m:val="before"/>
    <m:brkBinSub m:val="--"/>
    <m:smallFrac m:val="0"/>
    <m:dispDef/>
    <m:lMargin m:val="0"/>
    <m:rMargin m:val="0"/>
    <m:defJc m:val="centerGroup"/>
    <m:wrapIndent m:val="1440"/>
    <m:intLim m:val="subSup"/>
    <m:naryLim m:val="undOvr"/>
  </m:mathPr>
  <w:themeFontLang w:val="en-MV"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C270EC"/>
  <w15:docId w15:val="{937C76F4-872C-44F0-A2AC-B4EF7831E1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en-MV"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paragraph" w:styleId="Header">
    <w:name w:val="header"/>
    <w:basedOn w:val="Normal"/>
    <w:link w:val="HeaderChar"/>
    <w:uiPriority w:val="99"/>
    <w:unhideWhenUsed/>
    <w:rsid w:val="00E119E6"/>
    <w:pPr>
      <w:tabs>
        <w:tab w:val="center" w:pos="4513"/>
        <w:tab w:val="right" w:pos="9026"/>
      </w:tabs>
    </w:pPr>
  </w:style>
  <w:style w:type="character" w:customStyle="1" w:styleId="HeaderChar">
    <w:name w:val="Header Char"/>
    <w:basedOn w:val="DefaultParagraphFont"/>
    <w:link w:val="Header"/>
    <w:uiPriority w:val="99"/>
    <w:rsid w:val="00E119E6"/>
  </w:style>
  <w:style w:type="paragraph" w:styleId="Footer">
    <w:name w:val="footer"/>
    <w:basedOn w:val="Normal"/>
    <w:link w:val="FooterChar"/>
    <w:uiPriority w:val="99"/>
    <w:unhideWhenUsed/>
    <w:rsid w:val="00E119E6"/>
    <w:pPr>
      <w:tabs>
        <w:tab w:val="center" w:pos="4513"/>
        <w:tab w:val="right" w:pos="9026"/>
      </w:tabs>
    </w:pPr>
  </w:style>
  <w:style w:type="character" w:customStyle="1" w:styleId="FooterChar">
    <w:name w:val="Footer Char"/>
    <w:basedOn w:val="DefaultParagraphFont"/>
    <w:link w:val="Footer"/>
    <w:uiPriority w:val="99"/>
    <w:rsid w:val="00E119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4" Type="http://schemas.openxmlformats.org/officeDocument/2006/relationships/hyperlink" Target="mailto:info@infrastructure.gov.m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573</TotalTime>
  <Pages>4</Pages>
  <Words>905</Words>
  <Characters>5160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Shira Shafeeq</cp:lastModifiedBy>
  <cp:revision>6</cp:revision>
  <cp:lastPrinted>2026-03-15T12:03:00Z</cp:lastPrinted>
  <dcterms:created xsi:type="dcterms:W3CDTF">2026-03-17T08:55:00Z</dcterms:created>
  <dcterms:modified xsi:type="dcterms:W3CDTF">2026-03-17T18:55:00Z</dcterms:modified>
</cp:coreProperties>
</file>