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28" w:type="dxa"/>
        <w:tblInd w:w="-95" w:type="dxa"/>
        <w:tblLook w:val="04A0" w:firstRow="1" w:lastRow="0" w:firstColumn="1" w:lastColumn="0" w:noHBand="0" w:noVBand="1"/>
      </w:tblPr>
      <w:tblGrid>
        <w:gridCol w:w="505"/>
        <w:gridCol w:w="2195"/>
        <w:gridCol w:w="7128"/>
      </w:tblGrid>
      <w:tr w:rsidR="0028727E" w:rsidRPr="00820692" w14:paraId="411C0746" w14:textId="77777777" w:rsidTr="008D5977">
        <w:trPr>
          <w:trHeight w:val="1131"/>
        </w:trPr>
        <w:tc>
          <w:tcPr>
            <w:tcW w:w="9828" w:type="dxa"/>
            <w:gridSpan w:val="3"/>
          </w:tcPr>
          <w:p w14:paraId="0333C1A0" w14:textId="20F48890" w:rsidR="004426C5" w:rsidRDefault="004426C5" w:rsidP="008D5977">
            <w:pPr>
              <w:pStyle w:val="Header"/>
              <w:rPr>
                <w:rFonts w:ascii="Cambria" w:hAnsi="Cambria"/>
                <w:b/>
                <w:bCs/>
              </w:rPr>
            </w:pPr>
            <w:r w:rsidRPr="00CE661B">
              <w:rPr>
                <w:rFonts w:ascii="Cambria" w:hAnsi="Cambria"/>
                <w:b/>
                <w:bCs/>
              </w:rPr>
              <w:t xml:space="preserve">BID INFORMATION – </w:t>
            </w:r>
            <w:r w:rsidRPr="00101A6F">
              <w:rPr>
                <w:rFonts w:ascii="Cambria" w:hAnsi="Cambria"/>
                <w:b/>
                <w:bCs/>
              </w:rPr>
              <w:t>AIA-I1/IL/202</w:t>
            </w:r>
            <w:r w:rsidR="005C4461" w:rsidRPr="00101A6F">
              <w:rPr>
                <w:rFonts w:ascii="Cambria" w:hAnsi="Cambria"/>
                <w:b/>
                <w:bCs/>
              </w:rPr>
              <w:t>1</w:t>
            </w:r>
            <w:r w:rsidRPr="00101A6F">
              <w:rPr>
                <w:rFonts w:ascii="Cambria" w:hAnsi="Cambria"/>
                <w:b/>
                <w:bCs/>
              </w:rPr>
              <w:t>/0</w:t>
            </w:r>
            <w:r w:rsidR="005C4461" w:rsidRPr="00101A6F">
              <w:rPr>
                <w:rFonts w:ascii="Cambria" w:hAnsi="Cambria"/>
                <w:b/>
                <w:bCs/>
              </w:rPr>
              <w:t>03</w:t>
            </w:r>
          </w:p>
          <w:p w14:paraId="70B1E983" w14:textId="77777777" w:rsidR="004426C5" w:rsidRPr="00CE661B" w:rsidRDefault="004426C5" w:rsidP="008D5977">
            <w:pPr>
              <w:pStyle w:val="Header"/>
              <w:rPr>
                <w:rFonts w:ascii="Cambria" w:hAnsi="Cambria"/>
                <w:b/>
                <w:bCs/>
              </w:rPr>
            </w:pPr>
          </w:p>
          <w:p w14:paraId="43EEF439" w14:textId="07DEEF19" w:rsidR="0028727E" w:rsidRPr="0028727E" w:rsidRDefault="0028727E" w:rsidP="008D5977">
            <w:pPr>
              <w:jc w:val="both"/>
              <w:rPr>
                <w:rFonts w:ascii="Cambria" w:hAnsi="Cambria"/>
                <w:i/>
                <w:iCs/>
              </w:rPr>
            </w:pPr>
            <w:r w:rsidRPr="0028727E">
              <w:rPr>
                <w:i/>
                <w:iCs/>
              </w:rPr>
              <w:t>The following specific data for the Works to be procured shall complement, amend, or supplement the provisions in the Instructions to Bidders. Whenever there is a conflict, the provisions herein shall prevail over those in the Instructions to Bidders.</w:t>
            </w:r>
          </w:p>
        </w:tc>
      </w:tr>
      <w:tr w:rsidR="0028727E" w:rsidRPr="00820692" w14:paraId="551FD47A" w14:textId="77777777" w:rsidTr="00CD562B">
        <w:trPr>
          <w:trHeight w:val="3617"/>
        </w:trPr>
        <w:tc>
          <w:tcPr>
            <w:tcW w:w="505" w:type="dxa"/>
          </w:tcPr>
          <w:p w14:paraId="6B4FD6BA" w14:textId="6AF591F6" w:rsidR="0028727E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323" w:type="dxa"/>
            <w:gridSpan w:val="2"/>
          </w:tcPr>
          <w:p w14:paraId="46F71D13" w14:textId="6540D79B" w:rsidR="0028727E" w:rsidRDefault="008D5977" w:rsidP="008D5977">
            <w:pPr>
              <w:ind w:left="10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1.1 The</w:t>
            </w:r>
            <w:r w:rsidR="0028727E">
              <w:rPr>
                <w:rFonts w:ascii="Cambria" w:hAnsi="Cambria"/>
              </w:rPr>
              <w:t xml:space="preserve"> Bid Title for the purpose of bidding is </w:t>
            </w:r>
          </w:p>
          <w:p w14:paraId="1123452F" w14:textId="77777777" w:rsidR="0028727E" w:rsidRDefault="0028727E" w:rsidP="008D5977">
            <w:pPr>
              <w:ind w:left="106"/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8558DD">
              <w:rPr>
                <w:rFonts w:ascii="Cambria" w:hAnsi="Cambria"/>
                <w:b/>
                <w:bCs/>
                <w:i/>
                <w:iCs/>
              </w:rPr>
              <w:t>“Design and development of Company website and Airport Brochure”</w:t>
            </w:r>
          </w:p>
          <w:p w14:paraId="1121E967" w14:textId="77777777" w:rsidR="0028727E" w:rsidRDefault="0028727E" w:rsidP="008D5977">
            <w:pPr>
              <w:ind w:left="106"/>
              <w:jc w:val="both"/>
              <w:rPr>
                <w:rFonts w:ascii="Cambria" w:hAnsi="Cambria"/>
              </w:rPr>
            </w:pPr>
          </w:p>
          <w:p w14:paraId="5D03D947" w14:textId="52A18A44" w:rsidR="0028727E" w:rsidRPr="008D5977" w:rsidRDefault="008D5977" w:rsidP="008D5977">
            <w:pPr>
              <w:ind w:left="106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 1.2  </w:t>
            </w:r>
            <w:r w:rsidR="0028727E" w:rsidRPr="008D5977">
              <w:rPr>
                <w:rFonts w:ascii="Cambria" w:hAnsi="Cambria"/>
                <w:b/>
                <w:bCs/>
              </w:rPr>
              <w:t xml:space="preserve">Name and Address of the employer is </w:t>
            </w:r>
          </w:p>
          <w:p w14:paraId="77B34FDB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Addu International Airport Pvt Ltd</w:t>
            </w:r>
          </w:p>
          <w:p w14:paraId="350B874F" w14:textId="77777777" w:rsidR="0028727E" w:rsidRPr="00820692" w:rsidRDefault="0028727E" w:rsidP="008D5977">
            <w:pPr>
              <w:ind w:left="450" w:hanging="284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Building no. 100</w:t>
            </w:r>
          </w:p>
          <w:p w14:paraId="1652BA31" w14:textId="77777777" w:rsidR="0028727E" w:rsidRPr="00820692" w:rsidRDefault="0028727E" w:rsidP="008D5977">
            <w:pPr>
              <w:ind w:left="450" w:hanging="284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Gan, Addu City, 19070</w:t>
            </w:r>
          </w:p>
          <w:p w14:paraId="7EBDB121" w14:textId="77777777" w:rsidR="0028727E" w:rsidRPr="008558DD" w:rsidRDefault="0028727E" w:rsidP="008D5977">
            <w:pPr>
              <w:ind w:left="10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820692">
              <w:rPr>
                <w:rFonts w:ascii="Cambria" w:hAnsi="Cambria"/>
              </w:rPr>
              <w:t>Maldives</w:t>
            </w:r>
          </w:p>
          <w:p w14:paraId="4E413C31" w14:textId="77777777" w:rsidR="0028727E" w:rsidRPr="00CD562B" w:rsidRDefault="0028727E" w:rsidP="008D5977">
            <w:pPr>
              <w:ind w:left="106"/>
              <w:jc w:val="both"/>
              <w:rPr>
                <w:rFonts w:ascii="Cambria" w:hAnsi="Cambria"/>
                <w:b/>
                <w:bCs/>
                <w:i/>
                <w:iCs/>
                <w:sz w:val="6"/>
                <w:szCs w:val="6"/>
              </w:rPr>
            </w:pPr>
          </w:p>
          <w:p w14:paraId="37AF11B9" w14:textId="390439BF" w:rsidR="0028727E" w:rsidRDefault="008D5977" w:rsidP="008D5977">
            <w:pPr>
              <w:ind w:left="10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1.3 </w:t>
            </w:r>
            <w:r w:rsidR="0028727E" w:rsidRPr="008558DD">
              <w:rPr>
                <w:rFonts w:ascii="Cambria" w:hAnsi="Cambria"/>
              </w:rPr>
              <w:t>Throughout these Tender Documents, the terms bid and tender and their derivatives (bidder/tenderer, bid/tendered, bidding/tendering, etc.) are synonymous, and day means calendar day. The words denoting the singular shall include the plural and vice vers</w:t>
            </w:r>
            <w:r w:rsidR="0028727E">
              <w:rPr>
                <w:rFonts w:ascii="Cambria" w:hAnsi="Cambria"/>
              </w:rPr>
              <w:t>a.</w:t>
            </w:r>
          </w:p>
          <w:p w14:paraId="5247AB97" w14:textId="77777777" w:rsidR="0028727E" w:rsidRPr="00CD562B" w:rsidRDefault="0028727E" w:rsidP="008D5977">
            <w:pPr>
              <w:ind w:left="106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54D04625" w14:textId="1FCEE13A" w:rsidR="0028727E" w:rsidRPr="00820692" w:rsidRDefault="00CD562B" w:rsidP="008D5977">
            <w:pPr>
              <w:ind w:left="10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 The</w:t>
            </w:r>
            <w:r w:rsidR="0028727E" w:rsidRPr="008558DD">
              <w:rPr>
                <w:rFonts w:ascii="Cambria" w:hAnsi="Cambria"/>
              </w:rPr>
              <w:t xml:space="preserve"> successful Bidder will be expected to complete the Works within the project duration as specified in the Bid Form.</w:t>
            </w:r>
          </w:p>
        </w:tc>
      </w:tr>
      <w:tr w:rsidR="0028727E" w:rsidRPr="00820692" w14:paraId="04BA8929" w14:textId="77777777" w:rsidTr="003C642F">
        <w:tc>
          <w:tcPr>
            <w:tcW w:w="505" w:type="dxa"/>
          </w:tcPr>
          <w:p w14:paraId="412740C2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195" w:type="dxa"/>
          </w:tcPr>
          <w:p w14:paraId="19EC36A9" w14:textId="77777777" w:rsidR="0028727E" w:rsidRPr="00820692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Period of Completion</w:t>
            </w:r>
          </w:p>
          <w:p w14:paraId="15F99F41" w14:textId="77777777" w:rsidR="0028727E" w:rsidRPr="00820692" w:rsidRDefault="0028727E" w:rsidP="008D5977">
            <w:pPr>
              <w:ind w:left="330" w:hanging="450"/>
              <w:jc w:val="both"/>
              <w:rPr>
                <w:rFonts w:ascii="Cambria" w:hAnsi="Cambria"/>
              </w:rPr>
            </w:pPr>
          </w:p>
          <w:p w14:paraId="245F3A63" w14:textId="77777777" w:rsidR="0028727E" w:rsidRPr="00820692" w:rsidRDefault="0028727E" w:rsidP="008D5977">
            <w:pPr>
              <w:ind w:left="330" w:hanging="450"/>
              <w:jc w:val="both"/>
              <w:rPr>
                <w:rFonts w:ascii="Cambria" w:hAnsi="Cambria"/>
              </w:rPr>
            </w:pPr>
          </w:p>
        </w:tc>
        <w:tc>
          <w:tcPr>
            <w:tcW w:w="7128" w:type="dxa"/>
          </w:tcPr>
          <w:p w14:paraId="744F9D29" w14:textId="39603A00" w:rsidR="0028727E" w:rsidRPr="00820692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Maximum </w:t>
            </w:r>
            <w:r w:rsidR="007754F6">
              <w:rPr>
                <w:rFonts w:ascii="Cambria" w:hAnsi="Cambria"/>
              </w:rPr>
              <w:t>60</w:t>
            </w:r>
            <w:r w:rsidRPr="00820692">
              <w:rPr>
                <w:rFonts w:ascii="Cambria" w:hAnsi="Cambria"/>
              </w:rPr>
              <w:t xml:space="preserve"> days from the date of signing contract. </w:t>
            </w:r>
          </w:p>
          <w:p w14:paraId="2D4D2CC0" w14:textId="77777777" w:rsidR="0028727E" w:rsidRPr="00820692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Deliverables should be according to the timelines set forth in Employer’s requirements.</w:t>
            </w:r>
          </w:p>
        </w:tc>
      </w:tr>
      <w:tr w:rsidR="0028727E" w:rsidRPr="00820692" w14:paraId="19183835" w14:textId="77777777" w:rsidTr="003C642F">
        <w:tc>
          <w:tcPr>
            <w:tcW w:w="505" w:type="dxa"/>
          </w:tcPr>
          <w:p w14:paraId="032CA158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95" w:type="dxa"/>
          </w:tcPr>
          <w:p w14:paraId="62367054" w14:textId="77777777" w:rsidR="0028727E" w:rsidRPr="00820692" w:rsidRDefault="0028727E" w:rsidP="008D5977">
            <w:pPr>
              <w:ind w:left="330" w:hanging="34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Penalty for delays</w:t>
            </w:r>
          </w:p>
        </w:tc>
        <w:tc>
          <w:tcPr>
            <w:tcW w:w="7128" w:type="dxa"/>
          </w:tcPr>
          <w:p w14:paraId="5D802BAB" w14:textId="77777777" w:rsidR="0028727E" w:rsidRPr="00820692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 xml:space="preserve">A penalty of 0.5% of the contract for each day of delay beyond the deadline </w:t>
            </w:r>
          </w:p>
        </w:tc>
      </w:tr>
      <w:tr w:rsidR="0028727E" w:rsidRPr="00F72012" w14:paraId="36DAD4FF" w14:textId="77777777" w:rsidTr="003C642F">
        <w:trPr>
          <w:trHeight w:val="1944"/>
        </w:trPr>
        <w:tc>
          <w:tcPr>
            <w:tcW w:w="505" w:type="dxa"/>
          </w:tcPr>
          <w:p w14:paraId="5131111C" w14:textId="77777777" w:rsidR="0028727E" w:rsidRPr="00F72012" w:rsidRDefault="0028727E" w:rsidP="008D5977">
            <w:pPr>
              <w:ind w:left="450" w:hanging="45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195" w:type="dxa"/>
          </w:tcPr>
          <w:p w14:paraId="626A406D" w14:textId="77777777" w:rsidR="0028727E" w:rsidRPr="00F72012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Eligibility, Qualification and Experience</w:t>
            </w:r>
          </w:p>
        </w:tc>
        <w:tc>
          <w:tcPr>
            <w:tcW w:w="7128" w:type="dxa"/>
          </w:tcPr>
          <w:p w14:paraId="21368CF6" w14:textId="77777777" w:rsidR="0028727E" w:rsidRDefault="0028727E" w:rsidP="008D5977">
            <w:pPr>
              <w:pStyle w:val="ListParagraph"/>
              <w:numPr>
                <w:ilvl w:val="0"/>
                <w:numId w:val="1"/>
              </w:numPr>
              <w:ind w:left="43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Any business registered in Maldives, individual or group of individuals may submit proposal.</w:t>
            </w:r>
          </w:p>
          <w:p w14:paraId="44CA7A68" w14:textId="77777777" w:rsidR="0028727E" w:rsidRDefault="0028727E" w:rsidP="008D5977">
            <w:pPr>
              <w:pStyle w:val="ListParagraph"/>
              <w:numPr>
                <w:ilvl w:val="0"/>
                <w:numId w:val="1"/>
              </w:numPr>
              <w:ind w:left="436" w:hanging="270"/>
              <w:jc w:val="both"/>
              <w:rPr>
                <w:rFonts w:ascii="Cambria" w:hAnsi="Cambria"/>
              </w:rPr>
            </w:pPr>
            <w:r w:rsidRPr="00147296">
              <w:rPr>
                <w:rFonts w:ascii="Cambria" w:hAnsi="Cambria"/>
              </w:rPr>
              <w:t>The firm/individuals should have 3 years’ experience in relevant field.</w:t>
            </w:r>
          </w:p>
          <w:p w14:paraId="26C6B4BC" w14:textId="77777777" w:rsidR="0028727E" w:rsidRDefault="0028727E" w:rsidP="008D5977">
            <w:pPr>
              <w:pStyle w:val="ListParagraph"/>
              <w:numPr>
                <w:ilvl w:val="0"/>
                <w:numId w:val="1"/>
              </w:numPr>
              <w:ind w:left="436" w:hanging="270"/>
              <w:jc w:val="both"/>
              <w:rPr>
                <w:rFonts w:ascii="Cambria" w:hAnsi="Cambria"/>
              </w:rPr>
            </w:pPr>
            <w:r w:rsidRPr="00147296">
              <w:rPr>
                <w:rFonts w:ascii="Cambria" w:hAnsi="Cambria"/>
              </w:rPr>
              <w:t xml:space="preserve">Applicants shall have </w:t>
            </w:r>
            <w:r>
              <w:rPr>
                <w:rFonts w:ascii="Cambria" w:hAnsi="Cambria"/>
              </w:rPr>
              <w:t xml:space="preserve">qualification and </w:t>
            </w:r>
            <w:r w:rsidRPr="00147296">
              <w:rPr>
                <w:rFonts w:ascii="Cambria" w:hAnsi="Cambria"/>
              </w:rPr>
              <w:t>experience in web design and development.</w:t>
            </w:r>
          </w:p>
          <w:p w14:paraId="7E26D084" w14:textId="0F2B8A2B" w:rsidR="0028727E" w:rsidRDefault="00CD562B" w:rsidP="008D5977">
            <w:pPr>
              <w:pStyle w:val="ListParagraph"/>
              <w:numPr>
                <w:ilvl w:val="0"/>
                <w:numId w:val="3"/>
              </w:numPr>
              <w:ind w:left="796" w:hanging="36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Applicant or</w:t>
            </w:r>
            <w:r w:rsidR="0028727E">
              <w:rPr>
                <w:rFonts w:ascii="Cambria" w:hAnsi="Cambria"/>
              </w:rPr>
              <w:t xml:space="preserve"> applicant’s team </w:t>
            </w:r>
            <w:r>
              <w:rPr>
                <w:rFonts w:ascii="Cambria" w:hAnsi="Cambria"/>
              </w:rPr>
              <w:t>should have a</w:t>
            </w:r>
            <w:r w:rsidR="0028727E">
              <w:rPr>
                <w:rFonts w:ascii="Cambria" w:hAnsi="Cambria"/>
              </w:rPr>
              <w:t xml:space="preserve"> graphic designer with experience in </w:t>
            </w:r>
            <w:r w:rsidR="00370803">
              <w:rPr>
                <w:rFonts w:ascii="Cambria" w:hAnsi="Cambria"/>
              </w:rPr>
              <w:t xml:space="preserve">the </w:t>
            </w:r>
            <w:r w:rsidR="0028727E">
              <w:rPr>
                <w:rFonts w:ascii="Cambria" w:hAnsi="Cambria"/>
              </w:rPr>
              <w:t>same field.</w:t>
            </w:r>
          </w:p>
          <w:p w14:paraId="321A58D5" w14:textId="77777777" w:rsidR="0028727E" w:rsidRPr="00147296" w:rsidRDefault="0028727E" w:rsidP="008D5977">
            <w:pPr>
              <w:pStyle w:val="ListParagraph"/>
              <w:numPr>
                <w:ilvl w:val="0"/>
                <w:numId w:val="1"/>
              </w:numPr>
              <w:ind w:left="436" w:hanging="270"/>
              <w:jc w:val="both"/>
              <w:rPr>
                <w:rFonts w:ascii="Cambria" w:hAnsi="Cambria"/>
              </w:rPr>
            </w:pPr>
            <w:r w:rsidRPr="00147296">
              <w:rPr>
                <w:rFonts w:ascii="Cambria" w:hAnsi="Cambria"/>
              </w:rPr>
              <w:t>Applicant shall have capability to provide support in accordance with deliverables (Requirements)</w:t>
            </w:r>
          </w:p>
          <w:p w14:paraId="37CEA70A" w14:textId="77777777" w:rsidR="0028727E" w:rsidRDefault="0028727E" w:rsidP="008D5977">
            <w:pPr>
              <w:pStyle w:val="ListParagraph"/>
              <w:numPr>
                <w:ilvl w:val="0"/>
                <w:numId w:val="1"/>
              </w:numPr>
              <w:ind w:left="43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Applicant must submit the following documents to support eligibility, qualification and experience</w:t>
            </w:r>
          </w:p>
          <w:p w14:paraId="0DEB054D" w14:textId="77777777" w:rsidR="0028727E" w:rsidRDefault="0028727E" w:rsidP="008D5977">
            <w:pPr>
              <w:pStyle w:val="ListParagraph"/>
              <w:numPr>
                <w:ilvl w:val="0"/>
                <w:numId w:val="2"/>
              </w:numPr>
              <w:ind w:left="70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Copy of business registration, MIRA registration, tax clearance report.</w:t>
            </w:r>
          </w:p>
          <w:p w14:paraId="0C370636" w14:textId="5ED6F268" w:rsidR="0028727E" w:rsidRDefault="0028727E" w:rsidP="008D5977">
            <w:pPr>
              <w:pStyle w:val="ListParagraph"/>
              <w:numPr>
                <w:ilvl w:val="0"/>
                <w:numId w:val="2"/>
              </w:numPr>
              <w:ind w:left="70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Business </w:t>
            </w:r>
            <w:r w:rsidR="00101A6F">
              <w:rPr>
                <w:rFonts w:ascii="Cambria" w:hAnsi="Cambria"/>
              </w:rPr>
              <w:t>profile, -</w:t>
            </w:r>
            <w:r w:rsidR="00C05D96">
              <w:rPr>
                <w:rFonts w:ascii="Cambria" w:hAnsi="Cambria"/>
              </w:rPr>
              <w:t xml:space="preserve"> brief overview, history, workforce figures, years in </w:t>
            </w:r>
            <w:r w:rsidR="00101A6F">
              <w:rPr>
                <w:rFonts w:ascii="Cambria" w:hAnsi="Cambria"/>
              </w:rPr>
              <w:t>business,</w:t>
            </w:r>
            <w:r w:rsidR="00C05D96">
              <w:rPr>
                <w:rFonts w:ascii="Cambria" w:hAnsi="Cambria"/>
              </w:rPr>
              <w:t xml:space="preserve"> services provided, etc…</w:t>
            </w:r>
          </w:p>
          <w:p w14:paraId="35F5F1AD" w14:textId="77777777" w:rsidR="0028727E" w:rsidRDefault="0028727E" w:rsidP="008D5977">
            <w:pPr>
              <w:pStyle w:val="ListParagraph"/>
              <w:numPr>
                <w:ilvl w:val="0"/>
                <w:numId w:val="2"/>
              </w:numPr>
              <w:ind w:left="70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CV of key members who will be involved in the project</w:t>
            </w:r>
          </w:p>
          <w:p w14:paraId="37454C32" w14:textId="77777777" w:rsidR="0028727E" w:rsidRDefault="0028727E" w:rsidP="008D5977">
            <w:pPr>
              <w:pStyle w:val="ListParagraph"/>
              <w:numPr>
                <w:ilvl w:val="0"/>
                <w:numId w:val="2"/>
              </w:numPr>
              <w:ind w:left="70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Evidence of experience for past 3 years (experience letter/reference letters)</w:t>
            </w:r>
          </w:p>
          <w:p w14:paraId="7888E58A" w14:textId="77777777" w:rsidR="0028727E" w:rsidRPr="00147296" w:rsidRDefault="0028727E" w:rsidP="008D5977">
            <w:pPr>
              <w:pStyle w:val="ListParagraph"/>
              <w:numPr>
                <w:ilvl w:val="0"/>
                <w:numId w:val="2"/>
              </w:numPr>
              <w:ind w:left="706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Portfolio with List and graphical presentation of past work done</w:t>
            </w:r>
          </w:p>
        </w:tc>
      </w:tr>
      <w:tr w:rsidR="0028727E" w:rsidRPr="00820692" w14:paraId="71982009" w14:textId="77777777" w:rsidTr="008D5977">
        <w:trPr>
          <w:trHeight w:val="1840"/>
        </w:trPr>
        <w:tc>
          <w:tcPr>
            <w:tcW w:w="505" w:type="dxa"/>
          </w:tcPr>
          <w:p w14:paraId="6EAB1DDB" w14:textId="0B544041" w:rsidR="0028727E" w:rsidRDefault="00CD562B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</w:t>
            </w:r>
          </w:p>
          <w:p w14:paraId="35A558BD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</w:p>
        </w:tc>
        <w:tc>
          <w:tcPr>
            <w:tcW w:w="2195" w:type="dxa"/>
          </w:tcPr>
          <w:p w14:paraId="234A2001" w14:textId="77777777" w:rsidR="0028727E" w:rsidRPr="00820692" w:rsidRDefault="0028727E" w:rsidP="008D5977">
            <w:pPr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Contact Details for Further Information:</w:t>
            </w:r>
          </w:p>
        </w:tc>
        <w:tc>
          <w:tcPr>
            <w:tcW w:w="7128" w:type="dxa"/>
          </w:tcPr>
          <w:p w14:paraId="6DBA9BEE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Procurements Department</w:t>
            </w:r>
          </w:p>
          <w:p w14:paraId="2AFCE3F0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Addu International Airport Pvt Ltd</w:t>
            </w:r>
          </w:p>
          <w:p w14:paraId="42C12602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Building no. 100</w:t>
            </w:r>
          </w:p>
          <w:p w14:paraId="06DC00EF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Gan, Addu City, 19070</w:t>
            </w:r>
          </w:p>
          <w:p w14:paraId="411C7B02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Maldives</w:t>
            </w:r>
          </w:p>
          <w:p w14:paraId="7CA7DFAD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Tel: 6898010</w:t>
            </w:r>
          </w:p>
          <w:p w14:paraId="4F3CFBE3" w14:textId="41FA91AD" w:rsidR="0028727E" w:rsidRPr="00820692" w:rsidRDefault="0028727E" w:rsidP="00CD562B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 xml:space="preserve">Email: </w:t>
            </w:r>
            <w:hyperlink r:id="rId8" w:history="1">
              <w:r w:rsidR="00CD562B" w:rsidRPr="00CD562B">
                <w:rPr>
                  <w:rFonts w:ascii="Cambria" w:hAnsi="Cambria"/>
                </w:rPr>
                <w:t>misbah@ganairport.aero</w:t>
              </w:r>
            </w:hyperlink>
            <w:r w:rsidR="00CD562B">
              <w:rPr>
                <w:rFonts w:ascii="Cambria" w:hAnsi="Cambria"/>
              </w:rPr>
              <w:t xml:space="preserve">   ;  </w:t>
            </w:r>
            <w:r w:rsidR="00CD562B" w:rsidRPr="00CD562B">
              <w:rPr>
                <w:rFonts w:ascii="Cambria" w:hAnsi="Cambria"/>
              </w:rPr>
              <w:t>Sawad</w:t>
            </w:r>
            <w:r w:rsidRPr="00820692">
              <w:rPr>
                <w:rFonts w:ascii="Cambria" w:hAnsi="Cambria"/>
              </w:rPr>
              <w:t>@ganairport.aero</w:t>
            </w:r>
          </w:p>
        </w:tc>
      </w:tr>
      <w:tr w:rsidR="0028727E" w:rsidRPr="00820692" w14:paraId="24A6BF93" w14:textId="77777777" w:rsidTr="003C642F">
        <w:tc>
          <w:tcPr>
            <w:tcW w:w="505" w:type="dxa"/>
          </w:tcPr>
          <w:p w14:paraId="7411DAAC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6</w:t>
            </w:r>
          </w:p>
        </w:tc>
        <w:tc>
          <w:tcPr>
            <w:tcW w:w="2195" w:type="dxa"/>
          </w:tcPr>
          <w:p w14:paraId="6BFEFDC8" w14:textId="77777777" w:rsidR="0028727E" w:rsidRPr="00820692" w:rsidRDefault="0028727E" w:rsidP="008D5977">
            <w:pPr>
              <w:ind w:left="330" w:hanging="34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Language of bid</w:t>
            </w:r>
          </w:p>
        </w:tc>
        <w:tc>
          <w:tcPr>
            <w:tcW w:w="7128" w:type="dxa"/>
          </w:tcPr>
          <w:p w14:paraId="305AC0E4" w14:textId="77777777" w:rsidR="0028727E" w:rsidRPr="00820692" w:rsidRDefault="0028727E" w:rsidP="008D5977">
            <w:pPr>
              <w:ind w:left="330" w:hanging="16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English</w:t>
            </w:r>
          </w:p>
        </w:tc>
      </w:tr>
      <w:tr w:rsidR="0028727E" w:rsidRPr="00820692" w14:paraId="55C27636" w14:textId="77777777" w:rsidTr="003C642F">
        <w:tc>
          <w:tcPr>
            <w:tcW w:w="505" w:type="dxa"/>
          </w:tcPr>
          <w:p w14:paraId="2C102E97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195" w:type="dxa"/>
          </w:tcPr>
          <w:p w14:paraId="03D81593" w14:textId="77777777" w:rsidR="0028727E" w:rsidRPr="00820692" w:rsidRDefault="0028727E" w:rsidP="008D5977">
            <w:pPr>
              <w:ind w:left="330" w:hanging="34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Bid Currency</w:t>
            </w:r>
          </w:p>
        </w:tc>
        <w:tc>
          <w:tcPr>
            <w:tcW w:w="7128" w:type="dxa"/>
          </w:tcPr>
          <w:p w14:paraId="13C05D28" w14:textId="77777777" w:rsidR="0028727E" w:rsidRPr="00820692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The bid currency shall be in Maldivian Rufiyaa (MVR) for the Goods and Services Tax (GST)</w:t>
            </w:r>
          </w:p>
        </w:tc>
      </w:tr>
      <w:tr w:rsidR="0028727E" w:rsidRPr="00820692" w14:paraId="4CA2B1B7" w14:textId="77777777" w:rsidTr="003C642F">
        <w:tc>
          <w:tcPr>
            <w:tcW w:w="505" w:type="dxa"/>
          </w:tcPr>
          <w:p w14:paraId="203DD5AD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8</w:t>
            </w:r>
          </w:p>
        </w:tc>
        <w:tc>
          <w:tcPr>
            <w:tcW w:w="2195" w:type="dxa"/>
          </w:tcPr>
          <w:p w14:paraId="7F3B2270" w14:textId="77777777" w:rsidR="0028727E" w:rsidRPr="00820692" w:rsidRDefault="0028727E" w:rsidP="008D5977">
            <w:pPr>
              <w:ind w:left="330" w:hanging="330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Period of Bid validity</w:t>
            </w:r>
          </w:p>
        </w:tc>
        <w:tc>
          <w:tcPr>
            <w:tcW w:w="7128" w:type="dxa"/>
          </w:tcPr>
          <w:p w14:paraId="1AA525AA" w14:textId="77777777" w:rsidR="0028727E" w:rsidRPr="00820692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60 Calendar days from the date of bid submission.</w:t>
            </w:r>
          </w:p>
        </w:tc>
      </w:tr>
      <w:tr w:rsidR="0028727E" w:rsidRPr="00820692" w14:paraId="5F9C5D9F" w14:textId="77777777" w:rsidTr="008D5977">
        <w:trPr>
          <w:trHeight w:val="350"/>
        </w:trPr>
        <w:tc>
          <w:tcPr>
            <w:tcW w:w="505" w:type="dxa"/>
          </w:tcPr>
          <w:p w14:paraId="188893D9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9</w:t>
            </w:r>
          </w:p>
        </w:tc>
        <w:tc>
          <w:tcPr>
            <w:tcW w:w="2195" w:type="dxa"/>
          </w:tcPr>
          <w:p w14:paraId="4A9CA18E" w14:textId="33D98DEA" w:rsidR="0028727E" w:rsidRPr="00820692" w:rsidRDefault="0028727E" w:rsidP="00CD562B">
            <w:pPr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Amount of Bid</w:t>
            </w:r>
            <w:r w:rsidR="008D5977">
              <w:rPr>
                <w:rFonts w:ascii="Cambria" w:hAnsi="Cambria"/>
              </w:rPr>
              <w:t xml:space="preserve"> </w:t>
            </w:r>
            <w:r w:rsidRPr="00820692">
              <w:rPr>
                <w:rFonts w:ascii="Cambria" w:hAnsi="Cambria"/>
              </w:rPr>
              <w:t>Security</w:t>
            </w:r>
          </w:p>
        </w:tc>
        <w:tc>
          <w:tcPr>
            <w:tcW w:w="7128" w:type="dxa"/>
          </w:tcPr>
          <w:p w14:paraId="75EEA77D" w14:textId="77777777" w:rsidR="0028727E" w:rsidRPr="00820692" w:rsidRDefault="0028727E" w:rsidP="008D5977">
            <w:pPr>
              <w:ind w:left="166" w:hanging="286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 xml:space="preserve">      Not required</w:t>
            </w:r>
          </w:p>
        </w:tc>
      </w:tr>
      <w:tr w:rsidR="0028727E" w:rsidRPr="00820692" w14:paraId="5E549BCC" w14:textId="77777777" w:rsidTr="003C642F">
        <w:tc>
          <w:tcPr>
            <w:tcW w:w="505" w:type="dxa"/>
            <w:vMerge w:val="restart"/>
          </w:tcPr>
          <w:p w14:paraId="0CC0764E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195" w:type="dxa"/>
            <w:vMerge w:val="restart"/>
          </w:tcPr>
          <w:p w14:paraId="4E874422" w14:textId="77777777" w:rsidR="0028727E" w:rsidRPr="00820692" w:rsidRDefault="0028727E" w:rsidP="008D5977">
            <w:pPr>
              <w:ind w:left="16" w:hanging="1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Pre-bid Meeting and clarification</w:t>
            </w:r>
          </w:p>
        </w:tc>
        <w:tc>
          <w:tcPr>
            <w:tcW w:w="7128" w:type="dxa"/>
          </w:tcPr>
          <w:p w14:paraId="364DB63A" w14:textId="54CE5AA4" w:rsidR="0028727E" w:rsidRPr="00820692" w:rsidRDefault="005C4461" w:rsidP="008D5977">
            <w:pPr>
              <w:ind w:left="16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 w:rsidR="00D606BF">
              <w:rPr>
                <w:rFonts w:ascii="Cambria" w:hAnsi="Cambria"/>
              </w:rPr>
              <w:t>7</w:t>
            </w:r>
            <w:r w:rsidRPr="005C4461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February 2021 11:00 hrs</w:t>
            </w:r>
          </w:p>
        </w:tc>
      </w:tr>
      <w:tr w:rsidR="0028727E" w:rsidRPr="00820692" w14:paraId="151A7A17" w14:textId="77777777" w:rsidTr="003C642F">
        <w:tc>
          <w:tcPr>
            <w:tcW w:w="505" w:type="dxa"/>
            <w:vMerge/>
          </w:tcPr>
          <w:p w14:paraId="6EE9BAF2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</w:p>
        </w:tc>
        <w:tc>
          <w:tcPr>
            <w:tcW w:w="2195" w:type="dxa"/>
            <w:vMerge/>
          </w:tcPr>
          <w:p w14:paraId="17B5CDF4" w14:textId="77777777" w:rsidR="0028727E" w:rsidRPr="00820692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</w:p>
        </w:tc>
        <w:tc>
          <w:tcPr>
            <w:tcW w:w="7128" w:type="dxa"/>
          </w:tcPr>
          <w:p w14:paraId="34AABCD1" w14:textId="7D0955D4" w:rsidR="0028727E" w:rsidRPr="00820692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 xml:space="preserve">Bidders can send written queries via email to </w:t>
            </w:r>
            <w:hyperlink r:id="rId9" w:history="1">
              <w:r w:rsidR="00101A6F" w:rsidRPr="00E51AE0">
                <w:rPr>
                  <w:rStyle w:val="Hyperlink"/>
                  <w:rFonts w:ascii="Cambria" w:hAnsi="Cambria"/>
                </w:rPr>
                <w:t>m</w:t>
              </w:r>
              <w:r w:rsidR="00101A6F" w:rsidRPr="00E51AE0">
                <w:rPr>
                  <w:rStyle w:val="Hyperlink"/>
                </w:rPr>
                <w:t>isbah</w:t>
              </w:r>
              <w:r w:rsidR="00101A6F" w:rsidRPr="00E51AE0">
                <w:rPr>
                  <w:rStyle w:val="Hyperlink"/>
                  <w:rFonts w:ascii="Cambria" w:hAnsi="Cambria"/>
                </w:rPr>
                <w:t>@ganairport.aero</w:t>
              </w:r>
            </w:hyperlink>
            <w:r w:rsidR="00101A6F">
              <w:rPr>
                <w:rStyle w:val="Hyperlink"/>
              </w:rPr>
              <w:t>; sawad@ganairport.aero</w:t>
            </w:r>
            <w:r w:rsidRPr="00820692">
              <w:rPr>
                <w:rFonts w:ascii="Cambria" w:hAnsi="Cambria"/>
              </w:rPr>
              <w:t xml:space="preserve"> before </w:t>
            </w:r>
            <w:r w:rsidR="00101A6F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  <w:r w:rsidRPr="00AB7AAA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</w:t>
            </w:r>
            <w:r w:rsidR="00101A6F">
              <w:rPr>
                <w:rFonts w:ascii="Cambria" w:hAnsi="Cambria"/>
              </w:rPr>
              <w:t>February</w:t>
            </w:r>
            <w:r w:rsidRPr="00820692">
              <w:rPr>
                <w:rFonts w:ascii="Cambria" w:hAnsi="Cambria"/>
              </w:rPr>
              <w:t xml:space="preserve"> 14:00hrs</w:t>
            </w:r>
          </w:p>
        </w:tc>
      </w:tr>
      <w:tr w:rsidR="0028727E" w:rsidRPr="00820692" w14:paraId="61C221CA" w14:textId="77777777" w:rsidTr="003C642F">
        <w:tc>
          <w:tcPr>
            <w:tcW w:w="505" w:type="dxa"/>
          </w:tcPr>
          <w:p w14:paraId="33CA87DE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195" w:type="dxa"/>
          </w:tcPr>
          <w:p w14:paraId="7BCB1C5F" w14:textId="77777777" w:rsidR="0028727E" w:rsidRPr="00820692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Content of the bid document</w:t>
            </w:r>
          </w:p>
        </w:tc>
        <w:tc>
          <w:tcPr>
            <w:tcW w:w="7128" w:type="dxa"/>
          </w:tcPr>
          <w:p w14:paraId="3A0C68B7" w14:textId="77777777" w:rsidR="0028727E" w:rsidRPr="008D5977" w:rsidRDefault="0028727E" w:rsidP="008D5977">
            <w:pPr>
              <w:ind w:left="166"/>
              <w:jc w:val="both"/>
              <w:rPr>
                <w:rFonts w:ascii="Cambria" w:hAnsi="Cambria"/>
              </w:rPr>
            </w:pPr>
            <w:r w:rsidRPr="008D5977">
              <w:rPr>
                <w:rFonts w:ascii="Cambria" w:hAnsi="Cambria"/>
              </w:rPr>
              <w:t>The Tender Documents are those stated below, and should be read in conjunction with any Addenda issued</w:t>
            </w:r>
          </w:p>
          <w:p w14:paraId="091A063B" w14:textId="77777777" w:rsidR="0028727E" w:rsidRDefault="0028727E" w:rsidP="008D59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Instruction/Information to Bidders</w:t>
            </w:r>
          </w:p>
          <w:p w14:paraId="466DBF6E" w14:textId="77777777" w:rsidR="0028727E" w:rsidRDefault="0028727E" w:rsidP="008D59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Employer’s Requirement</w:t>
            </w:r>
          </w:p>
          <w:p w14:paraId="7B55A910" w14:textId="77777777" w:rsidR="0028727E" w:rsidRDefault="0028727E" w:rsidP="008D59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Bidding Forms</w:t>
            </w:r>
          </w:p>
          <w:p w14:paraId="2043BD4E" w14:textId="77777777" w:rsidR="0028727E" w:rsidRPr="00A87AAE" w:rsidRDefault="0028727E" w:rsidP="008D59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Contract</w:t>
            </w:r>
          </w:p>
        </w:tc>
      </w:tr>
      <w:tr w:rsidR="0028727E" w:rsidRPr="00820692" w14:paraId="6C3DC402" w14:textId="77777777" w:rsidTr="003C642F">
        <w:tc>
          <w:tcPr>
            <w:tcW w:w="505" w:type="dxa"/>
          </w:tcPr>
          <w:p w14:paraId="6F973505" w14:textId="77777777" w:rsidR="0028727E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195" w:type="dxa"/>
          </w:tcPr>
          <w:p w14:paraId="16D9FD93" w14:textId="77777777" w:rsidR="0028727E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Amendment to Bid Documents</w:t>
            </w:r>
          </w:p>
        </w:tc>
        <w:tc>
          <w:tcPr>
            <w:tcW w:w="7128" w:type="dxa"/>
          </w:tcPr>
          <w:p w14:paraId="43E1B483" w14:textId="77777777" w:rsidR="0028727E" w:rsidRPr="00CD562B" w:rsidRDefault="0028727E" w:rsidP="008D59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 w:rsidRPr="00CD562B">
              <w:rPr>
                <w:rFonts w:ascii="Cambria" w:hAnsi="Cambria"/>
              </w:rPr>
              <w:t>Employer may amend the bid documents at any time prior to submission of bids by issuing addendum and these shall be part of the Bid document.</w:t>
            </w:r>
          </w:p>
          <w:p w14:paraId="44D6E3B3" w14:textId="77777777" w:rsidR="0028727E" w:rsidRPr="00CD562B" w:rsidRDefault="0028727E" w:rsidP="008D59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 w:rsidRPr="00CD562B">
              <w:rPr>
                <w:rFonts w:ascii="Cambria" w:hAnsi="Cambria"/>
              </w:rPr>
              <w:t>Any addendum shall be communicated in writing or by cable to all those who attended the bid information session.</w:t>
            </w:r>
          </w:p>
          <w:p w14:paraId="02EA2944" w14:textId="77777777" w:rsidR="0028727E" w:rsidRPr="00CD562B" w:rsidRDefault="0028727E" w:rsidP="008D59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 w:rsidRPr="00CD562B">
              <w:rPr>
                <w:rFonts w:ascii="Cambria" w:hAnsi="Cambria"/>
              </w:rPr>
              <w:t xml:space="preserve">Employer may extend bid submission deadline to give reasonable time to bidders to incorporate the requirements of the addendum. </w:t>
            </w:r>
          </w:p>
        </w:tc>
      </w:tr>
      <w:tr w:rsidR="0028727E" w:rsidRPr="00820692" w14:paraId="5C8DFF39" w14:textId="77777777" w:rsidTr="003C642F">
        <w:tc>
          <w:tcPr>
            <w:tcW w:w="505" w:type="dxa"/>
          </w:tcPr>
          <w:p w14:paraId="18956450" w14:textId="77777777" w:rsidR="0028727E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13 </w:t>
            </w:r>
          </w:p>
        </w:tc>
        <w:tc>
          <w:tcPr>
            <w:tcW w:w="2195" w:type="dxa"/>
          </w:tcPr>
          <w:p w14:paraId="3636048A" w14:textId="77777777" w:rsidR="0028727E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Documents Comprising the Bid</w:t>
            </w:r>
          </w:p>
        </w:tc>
        <w:tc>
          <w:tcPr>
            <w:tcW w:w="7128" w:type="dxa"/>
          </w:tcPr>
          <w:p w14:paraId="031E67A4" w14:textId="77777777" w:rsidR="0028727E" w:rsidRPr="00CD562B" w:rsidRDefault="00466C9C" w:rsidP="00CD562B">
            <w:pPr>
              <w:pStyle w:val="ListParagraph"/>
              <w:numPr>
                <w:ilvl w:val="0"/>
                <w:numId w:val="9"/>
              </w:numPr>
              <w:ind w:left="543" w:hanging="426"/>
              <w:jc w:val="both"/>
              <w:rPr>
                <w:rFonts w:ascii="Cambria" w:hAnsi="Cambria" w:cstheme="majorHAnsi"/>
              </w:rPr>
            </w:pPr>
            <w:r w:rsidRPr="00CD562B">
              <w:rPr>
                <w:rFonts w:ascii="Cambria" w:hAnsi="Cambria" w:cstheme="majorHAnsi"/>
              </w:rPr>
              <w:t>The form of bid</w:t>
            </w:r>
          </w:p>
          <w:p w14:paraId="5158F3CE" w14:textId="666ED940" w:rsidR="00466C9C" w:rsidRDefault="00466C9C" w:rsidP="00CD562B">
            <w:pPr>
              <w:pStyle w:val="ListParagraph"/>
              <w:numPr>
                <w:ilvl w:val="0"/>
                <w:numId w:val="9"/>
              </w:numPr>
              <w:ind w:left="543" w:hanging="426"/>
              <w:jc w:val="both"/>
            </w:pPr>
            <w:r w:rsidRPr="00CD562B">
              <w:rPr>
                <w:rFonts w:ascii="Cambria" w:hAnsi="Cambria" w:cstheme="majorHAnsi"/>
              </w:rPr>
              <w:t>Documents required under</w:t>
            </w:r>
            <w:r w:rsidR="00CD562B">
              <w:rPr>
                <w:rFonts w:ascii="Cambria" w:hAnsi="Cambria" w:cstheme="majorHAnsi"/>
              </w:rPr>
              <w:t xml:space="preserve"> Clause 4 of this document (</w:t>
            </w:r>
            <w:r w:rsidRPr="00CD562B">
              <w:rPr>
                <w:rFonts w:ascii="Cambria" w:hAnsi="Cambria" w:cstheme="majorHAnsi"/>
              </w:rPr>
              <w:t>eligibility, qualification and experience)</w:t>
            </w:r>
          </w:p>
        </w:tc>
      </w:tr>
      <w:tr w:rsidR="0028727E" w:rsidRPr="009D16C2" w14:paraId="2B1649C2" w14:textId="77777777" w:rsidTr="00CD562B">
        <w:trPr>
          <w:trHeight w:val="1280"/>
        </w:trPr>
        <w:tc>
          <w:tcPr>
            <w:tcW w:w="505" w:type="dxa"/>
          </w:tcPr>
          <w:p w14:paraId="4E85224B" w14:textId="77777777" w:rsidR="0028727E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  <w:p w14:paraId="6481895C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</w:p>
        </w:tc>
        <w:tc>
          <w:tcPr>
            <w:tcW w:w="2195" w:type="dxa"/>
          </w:tcPr>
          <w:p w14:paraId="587F80C3" w14:textId="77777777" w:rsidR="0028727E" w:rsidRPr="00820692" w:rsidRDefault="0028727E" w:rsidP="008D5977">
            <w:pPr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Deadline and Venue for Submission of Bid:</w:t>
            </w:r>
          </w:p>
        </w:tc>
        <w:tc>
          <w:tcPr>
            <w:tcW w:w="7128" w:type="dxa"/>
          </w:tcPr>
          <w:p w14:paraId="2E7B99B9" w14:textId="0E7B562F" w:rsidR="0028727E" w:rsidRPr="00820692" w:rsidRDefault="0028727E" w:rsidP="008D5977">
            <w:pPr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 xml:space="preserve">The bidder must submit the bid at 11:00hours on </w:t>
            </w:r>
            <w:r w:rsidR="00101A6F">
              <w:rPr>
                <w:rFonts w:ascii="Cambria" w:hAnsi="Cambria"/>
              </w:rPr>
              <w:t>18</w:t>
            </w:r>
            <w:r w:rsidR="00101A6F" w:rsidRPr="00101A6F">
              <w:rPr>
                <w:rFonts w:ascii="Cambria" w:hAnsi="Cambria"/>
                <w:vertAlign w:val="superscript"/>
              </w:rPr>
              <w:t>th</w:t>
            </w:r>
            <w:r w:rsidR="00101A6F">
              <w:rPr>
                <w:rFonts w:ascii="Cambria" w:hAnsi="Cambria"/>
              </w:rPr>
              <w:t xml:space="preserve"> February</w:t>
            </w:r>
            <w:r w:rsidRPr="00820692">
              <w:rPr>
                <w:rFonts w:ascii="Cambria" w:hAnsi="Cambria"/>
              </w:rPr>
              <w:t xml:space="preserve"> 202</w:t>
            </w:r>
            <w:r w:rsidR="00101A6F">
              <w:rPr>
                <w:rFonts w:ascii="Cambria" w:hAnsi="Cambria"/>
              </w:rPr>
              <w:t>1</w:t>
            </w:r>
            <w:r w:rsidRPr="00820692">
              <w:rPr>
                <w:rFonts w:ascii="Cambria" w:hAnsi="Cambria"/>
              </w:rPr>
              <w:t xml:space="preserve"> at the following location</w:t>
            </w:r>
          </w:p>
          <w:p w14:paraId="56C522BA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Addu International Airport Pvt Ltd</w:t>
            </w:r>
          </w:p>
          <w:p w14:paraId="63D20F36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Building no. 100</w:t>
            </w:r>
          </w:p>
          <w:p w14:paraId="0C9E7C10" w14:textId="77777777" w:rsidR="0028727E" w:rsidRPr="00820692" w:rsidRDefault="0028727E" w:rsidP="008D5977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Gan, Addu City, 19070</w:t>
            </w:r>
          </w:p>
          <w:p w14:paraId="1B4B194C" w14:textId="51D2DB37" w:rsidR="0028727E" w:rsidRPr="00820692" w:rsidRDefault="0028727E" w:rsidP="00CD562B">
            <w:pPr>
              <w:ind w:left="435" w:hanging="435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Maldives</w:t>
            </w:r>
          </w:p>
        </w:tc>
      </w:tr>
      <w:tr w:rsidR="0028727E" w:rsidRPr="00820692" w14:paraId="6CD4D667" w14:textId="77777777" w:rsidTr="003C642F">
        <w:tc>
          <w:tcPr>
            <w:tcW w:w="505" w:type="dxa"/>
          </w:tcPr>
          <w:p w14:paraId="14666C66" w14:textId="77777777" w:rsidR="0028727E" w:rsidRPr="00820692" w:rsidRDefault="0028727E" w:rsidP="008D5977">
            <w:pPr>
              <w:ind w:left="450" w:hanging="450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195" w:type="dxa"/>
          </w:tcPr>
          <w:p w14:paraId="3859536E" w14:textId="77777777" w:rsidR="0028727E" w:rsidRPr="00820692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  <w:r w:rsidRPr="00820692">
              <w:rPr>
                <w:rFonts w:ascii="Cambria" w:hAnsi="Cambria"/>
              </w:rPr>
              <w:t>Bid Evaluation and Awarding method</w:t>
            </w:r>
          </w:p>
        </w:tc>
        <w:tc>
          <w:tcPr>
            <w:tcW w:w="7128" w:type="dxa"/>
          </w:tcPr>
          <w:p w14:paraId="44DCAC83" w14:textId="77777777" w:rsidR="0028727E" w:rsidRDefault="003C642F" w:rsidP="008D5977">
            <w:pPr>
              <w:ind w:firstLine="1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</w:t>
            </w:r>
            <w:r w:rsidR="00CD562B">
              <w:rPr>
                <w:rFonts w:ascii="Cambria" w:hAnsi="Cambria"/>
              </w:rPr>
              <w:t xml:space="preserve"> </w:t>
            </w:r>
            <w:r w:rsidR="0028727E">
              <w:rPr>
                <w:rFonts w:ascii="Cambria" w:hAnsi="Cambria"/>
              </w:rPr>
              <w:t>Items will be awarded collectively as per Evaluation Criteria below</w:t>
            </w:r>
          </w:p>
          <w:p w14:paraId="55E27CA6" w14:textId="5C8DBEC6" w:rsidR="009910CA" w:rsidRPr="00820692" w:rsidRDefault="009910CA" w:rsidP="008D5977">
            <w:pPr>
              <w:ind w:firstLine="16"/>
              <w:jc w:val="both"/>
              <w:rPr>
                <w:rFonts w:ascii="Cambria" w:hAnsi="Cambria"/>
              </w:rPr>
            </w:pPr>
          </w:p>
        </w:tc>
      </w:tr>
      <w:tr w:rsidR="0028727E" w:rsidRPr="00F72012" w14:paraId="53FB9828" w14:textId="77777777" w:rsidTr="00CD562B">
        <w:trPr>
          <w:trHeight w:val="1415"/>
        </w:trPr>
        <w:tc>
          <w:tcPr>
            <w:tcW w:w="505" w:type="dxa"/>
          </w:tcPr>
          <w:p w14:paraId="3C320F0D" w14:textId="77777777" w:rsidR="0028727E" w:rsidRPr="00F72012" w:rsidRDefault="0028727E" w:rsidP="008D5977">
            <w:pPr>
              <w:ind w:left="330" w:hanging="450"/>
              <w:jc w:val="both"/>
              <w:rPr>
                <w:rFonts w:ascii="Cambria" w:hAnsi="Cambria"/>
              </w:rPr>
            </w:pPr>
          </w:p>
        </w:tc>
        <w:tc>
          <w:tcPr>
            <w:tcW w:w="2195" w:type="dxa"/>
          </w:tcPr>
          <w:p w14:paraId="67783345" w14:textId="77777777" w:rsidR="0028727E" w:rsidRPr="00F72012" w:rsidRDefault="0028727E" w:rsidP="008D5977">
            <w:pPr>
              <w:ind w:left="-14" w:firstLine="14"/>
              <w:jc w:val="both"/>
              <w:rPr>
                <w:rFonts w:ascii="Cambria" w:hAnsi="Cambria"/>
              </w:rPr>
            </w:pPr>
          </w:p>
        </w:tc>
        <w:tc>
          <w:tcPr>
            <w:tcW w:w="7128" w:type="dxa"/>
          </w:tcPr>
          <w:p w14:paraId="0953DE33" w14:textId="18E737F8" w:rsidR="0028727E" w:rsidRPr="003C642F" w:rsidRDefault="0028727E" w:rsidP="008D5977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Cambria" w:hAnsi="Cambria"/>
              </w:rPr>
            </w:pPr>
            <w:r w:rsidRPr="003C642F">
              <w:rPr>
                <w:rFonts w:ascii="Cambria" w:hAnsi="Cambria"/>
              </w:rPr>
              <w:t>All proposals shall be examined to determine completeness of the bid</w:t>
            </w:r>
            <w:r w:rsidR="008D728A">
              <w:rPr>
                <w:rFonts w:ascii="Cambria" w:hAnsi="Cambria"/>
              </w:rPr>
              <w:t xml:space="preserve"> before evaluation</w:t>
            </w:r>
          </w:p>
          <w:p w14:paraId="2431AC30" w14:textId="46D23228" w:rsidR="00466C9C" w:rsidRDefault="00466C9C" w:rsidP="008D59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all required documents are submitted.</w:t>
            </w:r>
          </w:p>
          <w:p w14:paraId="08DB12C9" w14:textId="7406C1C6" w:rsidR="00466C9C" w:rsidRDefault="00466C9C" w:rsidP="008D59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documents are properly signed.</w:t>
            </w:r>
          </w:p>
          <w:p w14:paraId="717FEEDD" w14:textId="54EFE22C" w:rsidR="003C642F" w:rsidRPr="00CD562B" w:rsidRDefault="00466C9C" w:rsidP="00CD562B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Cambria" w:hAnsi="Cambria"/>
              </w:rPr>
            </w:pPr>
            <w:r w:rsidRPr="003C642F">
              <w:rPr>
                <w:rFonts w:ascii="Cambria" w:hAnsi="Cambria"/>
              </w:rPr>
              <w:t>Only substantially responsive bids shall be evaluated.</w:t>
            </w:r>
          </w:p>
        </w:tc>
      </w:tr>
      <w:tr w:rsidR="0028727E" w:rsidRPr="00F72012" w14:paraId="4065DAED" w14:textId="77777777" w:rsidTr="004426C5">
        <w:trPr>
          <w:trHeight w:val="800"/>
        </w:trPr>
        <w:tc>
          <w:tcPr>
            <w:tcW w:w="505" w:type="dxa"/>
          </w:tcPr>
          <w:p w14:paraId="76092ABE" w14:textId="605D0B9B" w:rsidR="0028727E" w:rsidRPr="00F72012" w:rsidRDefault="003C642F" w:rsidP="008D5977">
            <w:pPr>
              <w:ind w:left="450" w:hanging="45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2195" w:type="dxa"/>
          </w:tcPr>
          <w:p w14:paraId="58B9B0A9" w14:textId="250D5D94" w:rsidR="0028727E" w:rsidRPr="00E92B15" w:rsidRDefault="003C642F" w:rsidP="008D5977">
            <w:pPr>
              <w:ind w:left="-14" w:firstLine="14"/>
              <w:jc w:val="both"/>
              <w:rPr>
                <w:rFonts w:ascii="Cambria" w:hAnsi="Cambria"/>
              </w:rPr>
            </w:pPr>
            <w:r w:rsidRPr="00E92B15">
              <w:rPr>
                <w:rFonts w:ascii="Cambria" w:hAnsi="Cambria"/>
              </w:rPr>
              <w:t>Evaluation of Proposal</w:t>
            </w:r>
          </w:p>
        </w:tc>
        <w:tc>
          <w:tcPr>
            <w:tcW w:w="7128" w:type="dxa"/>
          </w:tcPr>
          <w:p w14:paraId="27A2393E" w14:textId="28985A24" w:rsidR="00E92B15" w:rsidRDefault="00E92B15" w:rsidP="008D5977">
            <w:pPr>
              <w:jc w:val="both"/>
              <w:rPr>
                <w:rFonts w:ascii="Cambria" w:hAnsi="Cambria"/>
              </w:rPr>
            </w:pPr>
            <w:r w:rsidRPr="00E92B15">
              <w:rPr>
                <w:rFonts w:ascii="Cambria" w:hAnsi="Cambria"/>
              </w:rPr>
              <w:t>All Bids shall be evaluated on the following basis for a total maximum of 100 points (pts). Points shall be given according to the following</w:t>
            </w:r>
            <w:r>
              <w:rPr>
                <w:rFonts w:ascii="Cambria" w:hAnsi="Cambria"/>
              </w:rPr>
              <w:t>.</w:t>
            </w:r>
          </w:p>
          <w:p w14:paraId="77C6D783" w14:textId="27B2D4B0" w:rsidR="00E92B15" w:rsidRPr="00E92B15" w:rsidRDefault="00E92B15" w:rsidP="008D597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Items will be evaluated collectively</w:t>
            </w:r>
          </w:p>
          <w:p w14:paraId="268BBBE0" w14:textId="77777777" w:rsidR="003C642F" w:rsidRPr="00E92B15" w:rsidRDefault="003C642F" w:rsidP="008D5977">
            <w:pPr>
              <w:jc w:val="both"/>
              <w:rPr>
                <w:rFonts w:ascii="Cambria" w:hAnsi="Cambria"/>
              </w:rPr>
            </w:pPr>
            <w:r w:rsidRPr="00E92B15">
              <w:rPr>
                <w:rFonts w:ascii="Cambria" w:hAnsi="Cambria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07"/>
              <w:gridCol w:w="1595"/>
            </w:tblGrid>
            <w:tr w:rsidR="003C642F" w:rsidRPr="00E92B15" w14:paraId="7898F5B3" w14:textId="77777777" w:rsidTr="003C642F">
              <w:tc>
                <w:tcPr>
                  <w:tcW w:w="5307" w:type="dxa"/>
                </w:tcPr>
                <w:p w14:paraId="7BC89FFD" w14:textId="5B62A0EC" w:rsidR="003C642F" w:rsidRPr="00E92B15" w:rsidRDefault="003C642F" w:rsidP="008D5977">
                  <w:pPr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Criteria</w:t>
                  </w:r>
                </w:p>
              </w:tc>
              <w:tc>
                <w:tcPr>
                  <w:tcW w:w="1595" w:type="dxa"/>
                </w:tcPr>
                <w:p w14:paraId="5AAEA265" w14:textId="01B9F1FC" w:rsidR="003C642F" w:rsidRPr="00E92B15" w:rsidRDefault="003C642F" w:rsidP="008D5977">
                  <w:pPr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Points/Weight</w:t>
                  </w:r>
                </w:p>
              </w:tc>
            </w:tr>
            <w:tr w:rsidR="003C642F" w:rsidRPr="00E92B15" w14:paraId="26E3C05A" w14:textId="77777777" w:rsidTr="008D728A">
              <w:trPr>
                <w:trHeight w:val="4339"/>
              </w:trPr>
              <w:tc>
                <w:tcPr>
                  <w:tcW w:w="5307" w:type="dxa"/>
                </w:tcPr>
                <w:p w14:paraId="70304ED9" w14:textId="73EDE637" w:rsidR="003C642F" w:rsidRPr="00E92B15" w:rsidRDefault="003C642F" w:rsidP="008D5977">
                  <w:pPr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1. Technical Qualification (St)</w:t>
                  </w:r>
                </w:p>
                <w:p w14:paraId="67C13E3C" w14:textId="53E51E64" w:rsidR="003C642F" w:rsidRPr="00E92B15" w:rsidRDefault="003C642F" w:rsidP="008D5977">
                  <w:pPr>
                    <w:pStyle w:val="Default"/>
                    <w:numPr>
                      <w:ilvl w:val="0"/>
                      <w:numId w:val="12"/>
                    </w:numPr>
                    <w:ind w:left="345" w:hanging="270"/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 w:cstheme="minorBidi"/>
                      <w:color w:val="auto"/>
                      <w:sz w:val="22"/>
                      <w:szCs w:val="22"/>
                    </w:rPr>
                    <w:t>Company Profile and Key Team Members</w:t>
                  </w:r>
                  <w:r w:rsidRPr="00E92B15">
                    <w:rPr>
                      <w:rFonts w:ascii="Cambria" w:hAnsi="Cambria"/>
                    </w:rPr>
                    <w:t xml:space="preserve">    15%</w:t>
                  </w:r>
                </w:p>
                <w:p w14:paraId="31F4BB9F" w14:textId="77777777" w:rsidR="003C642F" w:rsidRPr="00E92B15" w:rsidRDefault="003C642F" w:rsidP="008D5977">
                  <w:pPr>
                    <w:pStyle w:val="Default"/>
                    <w:ind w:left="345"/>
                    <w:jc w:val="both"/>
                    <w:rPr>
                      <w:rFonts w:ascii="Cambria" w:hAnsi="Cambria"/>
                    </w:rPr>
                  </w:pPr>
                </w:p>
                <w:p w14:paraId="0BBD50C1" w14:textId="57D03D47" w:rsidR="003C642F" w:rsidRDefault="003C642F" w:rsidP="008D5977">
                  <w:pPr>
                    <w:ind w:left="345"/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(CVs of team/individuals supported by letters or individual portfolio showcasing personal work experience)</w:t>
                  </w:r>
                </w:p>
                <w:p w14:paraId="015CE880" w14:textId="19FF7855" w:rsidR="003C642F" w:rsidRPr="00E92B15" w:rsidRDefault="003C642F" w:rsidP="008D5977">
                  <w:pPr>
                    <w:ind w:left="345"/>
                    <w:jc w:val="both"/>
                    <w:rPr>
                      <w:rFonts w:ascii="Cambria" w:hAnsi="Cambria"/>
                    </w:rPr>
                  </w:pPr>
                </w:p>
                <w:p w14:paraId="71087D45" w14:textId="2313D848" w:rsidR="003C642F" w:rsidRPr="00E92B15" w:rsidRDefault="003C642F" w:rsidP="008D5977">
                  <w:pPr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b)  Similar Experience                                                25%</w:t>
                  </w:r>
                </w:p>
                <w:p w14:paraId="4B5D1357" w14:textId="3BCD1BC8" w:rsidR="003C642F" w:rsidRDefault="003C642F" w:rsidP="008D5977">
                  <w:pPr>
                    <w:ind w:left="315"/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 xml:space="preserve">(Portfolio showcasing previous work of </w:t>
                  </w:r>
                  <w:r w:rsidR="00E92B15" w:rsidRPr="00E92B15">
                    <w:rPr>
                      <w:rFonts w:ascii="Cambria" w:hAnsi="Cambria"/>
                    </w:rPr>
                    <w:t>similar assignments</w:t>
                  </w:r>
                  <w:r w:rsidRPr="00E92B15">
                    <w:rPr>
                      <w:rFonts w:ascii="Cambria" w:hAnsi="Cambria"/>
                    </w:rPr>
                    <w:t xml:space="preserve"> with reference letters</w:t>
                  </w:r>
                  <w:r w:rsidR="00E92B15">
                    <w:rPr>
                      <w:rFonts w:ascii="Cambria" w:hAnsi="Cambria"/>
                    </w:rPr>
                    <w:t xml:space="preserve"> indicating total contract value</w:t>
                  </w:r>
                  <w:r w:rsidRPr="00E92B15">
                    <w:rPr>
                      <w:rFonts w:ascii="Cambria" w:hAnsi="Cambria"/>
                    </w:rPr>
                    <w:t>)</w:t>
                  </w:r>
                  <w:r w:rsidR="00E92B15">
                    <w:rPr>
                      <w:rFonts w:ascii="Cambria" w:hAnsi="Cambria"/>
                    </w:rPr>
                    <w:t>.</w:t>
                  </w:r>
                </w:p>
                <w:p w14:paraId="682780FB" w14:textId="1264868D" w:rsidR="008D728A" w:rsidRDefault="008D728A" w:rsidP="008D5977">
                  <w:pPr>
                    <w:ind w:left="315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Reference letters of similar experience over the past 03 years shall be submitted.</w:t>
                  </w:r>
                </w:p>
                <w:p w14:paraId="1F16BB48" w14:textId="3E3D7C24" w:rsidR="008D728A" w:rsidRPr="00CD562B" w:rsidRDefault="00E92B15" w:rsidP="008D728A">
                  <w:pPr>
                    <w:ind w:left="293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Letter of </w:t>
                  </w:r>
                  <w:r w:rsidR="008D728A">
                    <w:rPr>
                      <w:rFonts w:ascii="Cambria" w:hAnsi="Cambria"/>
                    </w:rPr>
                    <w:t xml:space="preserve">awards and list of work without supporting reference letters completed shall 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r w:rsidR="008D728A">
                    <w:rPr>
                      <w:rFonts w:ascii="Cambria" w:hAnsi="Cambria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 xml:space="preserve">not be </w:t>
                  </w:r>
                  <w:r w:rsidR="008D728A">
                    <w:rPr>
                      <w:rFonts w:ascii="Cambria" w:hAnsi="Cambria"/>
                    </w:rPr>
                    <w:t>counted</w:t>
                  </w:r>
                  <w:r>
                    <w:rPr>
                      <w:rFonts w:ascii="Cambria" w:hAnsi="Cambria"/>
                    </w:rPr>
                    <w:t xml:space="preserve"> as experience </w:t>
                  </w:r>
                  <w:r w:rsidR="008D728A">
                    <w:rPr>
                      <w:rFonts w:ascii="Cambria" w:hAnsi="Cambria"/>
                    </w:rPr>
                    <w:t>for awarding</w:t>
                  </w:r>
                  <w:r>
                    <w:rPr>
                      <w:rFonts w:ascii="Cambria" w:hAnsi="Cambria"/>
                    </w:rPr>
                    <w:t xml:space="preserve"> points.</w:t>
                  </w:r>
                </w:p>
              </w:tc>
              <w:tc>
                <w:tcPr>
                  <w:tcW w:w="1595" w:type="dxa"/>
                </w:tcPr>
                <w:p w14:paraId="461B7852" w14:textId="0B24516B" w:rsidR="003C642F" w:rsidRPr="00E92B15" w:rsidRDefault="003C642F" w:rsidP="008D5977">
                  <w:pPr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 xml:space="preserve">       </w:t>
                  </w:r>
                  <w:r w:rsidR="009910CA">
                    <w:rPr>
                      <w:rFonts w:ascii="Cambria" w:hAnsi="Cambria"/>
                    </w:rPr>
                    <w:t>4</w:t>
                  </w:r>
                  <w:r w:rsidRPr="00E92B15">
                    <w:rPr>
                      <w:rFonts w:ascii="Cambria" w:hAnsi="Cambria"/>
                    </w:rPr>
                    <w:t>0%</w:t>
                  </w:r>
                </w:p>
              </w:tc>
            </w:tr>
            <w:tr w:rsidR="003C642F" w:rsidRPr="00E92B15" w14:paraId="04B06A86" w14:textId="77777777" w:rsidTr="003C642F">
              <w:tc>
                <w:tcPr>
                  <w:tcW w:w="5307" w:type="dxa"/>
                </w:tcPr>
                <w:p w14:paraId="0A56F904" w14:textId="214C2425" w:rsidR="00E92B15" w:rsidRPr="00E92B15" w:rsidRDefault="003C642F" w:rsidP="008D5977">
                  <w:pPr>
                    <w:jc w:val="both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2. Price</w:t>
                  </w:r>
                </w:p>
              </w:tc>
              <w:tc>
                <w:tcPr>
                  <w:tcW w:w="1595" w:type="dxa"/>
                </w:tcPr>
                <w:p w14:paraId="459BCA65" w14:textId="06BF4612" w:rsidR="003C642F" w:rsidRPr="00E92B15" w:rsidRDefault="003C642F" w:rsidP="008D5977">
                  <w:pPr>
                    <w:jc w:val="center"/>
                    <w:rPr>
                      <w:rFonts w:ascii="Cambria" w:hAnsi="Cambria"/>
                    </w:rPr>
                  </w:pPr>
                  <w:r w:rsidRPr="00E92B15">
                    <w:rPr>
                      <w:rFonts w:ascii="Cambria" w:hAnsi="Cambria"/>
                    </w:rPr>
                    <w:t>40%</w:t>
                  </w:r>
                </w:p>
              </w:tc>
            </w:tr>
            <w:tr w:rsidR="00CD562B" w:rsidRPr="00E92B15" w14:paraId="6B421969" w14:textId="77777777" w:rsidTr="003C642F">
              <w:tc>
                <w:tcPr>
                  <w:tcW w:w="5307" w:type="dxa"/>
                </w:tcPr>
                <w:p w14:paraId="796A2FEB" w14:textId="42C552C2" w:rsidR="00CD562B" w:rsidRPr="00E92B15" w:rsidRDefault="00CD562B" w:rsidP="008D5977">
                  <w:pPr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3. </w:t>
                  </w:r>
                  <w:r w:rsidRPr="00E92B15">
                    <w:rPr>
                      <w:rFonts w:ascii="Cambria" w:hAnsi="Cambria"/>
                    </w:rPr>
                    <w:t xml:space="preserve">Delivery duration and work plan                     </w:t>
                  </w:r>
                </w:p>
              </w:tc>
              <w:tc>
                <w:tcPr>
                  <w:tcW w:w="1595" w:type="dxa"/>
                </w:tcPr>
                <w:p w14:paraId="79BD3909" w14:textId="0E524543" w:rsidR="00CD562B" w:rsidRPr="00E92B15" w:rsidRDefault="00CD562B" w:rsidP="008D5977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20%</w:t>
                  </w:r>
                </w:p>
              </w:tc>
            </w:tr>
          </w:tbl>
          <w:p w14:paraId="15BC1015" w14:textId="28AE6506" w:rsidR="0028727E" w:rsidRDefault="009910CA" w:rsidP="008D597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tender may be rejected if AIA feels the price is too high</w:t>
            </w:r>
          </w:p>
          <w:p w14:paraId="14EEAB27" w14:textId="28396AE1" w:rsidR="009910CA" w:rsidRDefault="009910CA" w:rsidP="009910C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tender may be rejected if AIA feels the price is too low to be credible.</w:t>
            </w:r>
          </w:p>
          <w:p w14:paraId="3465CC92" w14:textId="2D7C5455" w:rsidR="009910CA" w:rsidRPr="00E92B15" w:rsidRDefault="009910CA" w:rsidP="008D5977">
            <w:pPr>
              <w:jc w:val="both"/>
              <w:rPr>
                <w:rFonts w:ascii="Cambria" w:hAnsi="Cambria"/>
              </w:rPr>
            </w:pPr>
          </w:p>
        </w:tc>
      </w:tr>
      <w:tr w:rsidR="0028727E" w:rsidRPr="00F72012" w14:paraId="777AB150" w14:textId="77777777" w:rsidTr="003C642F">
        <w:tc>
          <w:tcPr>
            <w:tcW w:w="505" w:type="dxa"/>
          </w:tcPr>
          <w:p w14:paraId="1E8C806E" w14:textId="6673F879" w:rsidR="0028727E" w:rsidRPr="00F72012" w:rsidRDefault="00E806AE" w:rsidP="008D5977">
            <w:pPr>
              <w:ind w:left="450" w:hanging="45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2195" w:type="dxa"/>
          </w:tcPr>
          <w:p w14:paraId="0F27B6A2" w14:textId="7B9CBA0E" w:rsidR="0028727E" w:rsidRDefault="00E806AE" w:rsidP="008D5977">
            <w:pPr>
              <w:ind w:left="-14" w:firstLine="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Other </w:t>
            </w:r>
            <w:r w:rsidR="005B2F02">
              <w:rPr>
                <w:rFonts w:ascii="Cambria" w:hAnsi="Cambria"/>
              </w:rPr>
              <w:t>instructions</w:t>
            </w:r>
          </w:p>
        </w:tc>
        <w:tc>
          <w:tcPr>
            <w:tcW w:w="7128" w:type="dxa"/>
          </w:tcPr>
          <w:p w14:paraId="41430D8F" w14:textId="77777777" w:rsidR="0028727E" w:rsidRDefault="00E806AE" w:rsidP="008D59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Each bidder can submit only one bid</w:t>
            </w:r>
          </w:p>
          <w:p w14:paraId="3460A6F1" w14:textId="4A11A0A1" w:rsidR="00E806AE" w:rsidRDefault="00E806AE" w:rsidP="008D59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Bidders</w:t>
            </w:r>
            <w:r w:rsidRPr="00E806AE">
              <w:rPr>
                <w:rFonts w:ascii="Cambria" w:hAnsi="Cambria"/>
              </w:rPr>
              <w:t xml:space="preserve">/suppliers/contractors, </w:t>
            </w:r>
            <w:r>
              <w:rPr>
                <w:rFonts w:ascii="Cambria" w:hAnsi="Cambria"/>
              </w:rPr>
              <w:t xml:space="preserve">shall </w:t>
            </w:r>
            <w:r w:rsidRPr="00E806AE">
              <w:rPr>
                <w:rFonts w:ascii="Cambria" w:hAnsi="Cambria"/>
              </w:rPr>
              <w:t>observe the highest standard of ethics during the procurement and execution of works. In pursuance of this policy</w:t>
            </w:r>
            <w:r>
              <w:rPr>
                <w:rFonts w:ascii="Cambria" w:hAnsi="Cambria"/>
              </w:rPr>
              <w:t xml:space="preserve"> and should refrain from corrupt or fraud practice. AIA will reject a proposal if any bidder is engaged in a </w:t>
            </w:r>
            <w:r w:rsidR="005B2F02">
              <w:rPr>
                <w:rFonts w:ascii="Cambria" w:hAnsi="Cambria"/>
              </w:rPr>
              <w:t>corrupt or fraudulent practice</w:t>
            </w:r>
            <w:r>
              <w:rPr>
                <w:rFonts w:ascii="Cambria" w:hAnsi="Cambria"/>
              </w:rPr>
              <w:t xml:space="preserve"> in competing for this contract and declare the bidder ineligible for a period of 06 months. </w:t>
            </w:r>
          </w:p>
          <w:p w14:paraId="35BD78C6" w14:textId="77777777" w:rsidR="00E806AE" w:rsidRDefault="00E806AE" w:rsidP="008D59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AIA reserves the right to cancel the bid at any time before execution of the agreement. </w:t>
            </w:r>
          </w:p>
          <w:p w14:paraId="019620F3" w14:textId="5BC4F1C7" w:rsidR="009910CA" w:rsidRPr="005B2F02" w:rsidRDefault="009910CA" w:rsidP="009910CA">
            <w:pPr>
              <w:pStyle w:val="ListParagraph"/>
              <w:ind w:left="526"/>
              <w:jc w:val="both"/>
              <w:rPr>
                <w:rFonts w:ascii="Cambria" w:hAnsi="Cambria"/>
              </w:rPr>
            </w:pPr>
          </w:p>
        </w:tc>
      </w:tr>
    </w:tbl>
    <w:p w14:paraId="38F13C41" w14:textId="77777777" w:rsidR="004B4D63" w:rsidRDefault="004B4D63" w:rsidP="008D5977">
      <w:pPr>
        <w:spacing w:line="240" w:lineRule="auto"/>
      </w:pPr>
    </w:p>
    <w:sectPr w:rsidR="004B4D63" w:rsidSect="00CE661B">
      <w:head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2E5B" w14:textId="77777777" w:rsidR="00CE661B" w:rsidRDefault="00CE661B" w:rsidP="00CE661B">
      <w:pPr>
        <w:spacing w:after="0" w:line="240" w:lineRule="auto"/>
      </w:pPr>
      <w:r>
        <w:separator/>
      </w:r>
    </w:p>
  </w:endnote>
  <w:endnote w:type="continuationSeparator" w:id="0">
    <w:p w14:paraId="6B072EF4" w14:textId="77777777" w:rsidR="00CE661B" w:rsidRDefault="00CE661B" w:rsidP="00CE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85D66" w14:textId="77777777" w:rsidR="00CE661B" w:rsidRDefault="00CE661B" w:rsidP="00CE661B">
      <w:pPr>
        <w:spacing w:after="0" w:line="240" w:lineRule="auto"/>
      </w:pPr>
      <w:r>
        <w:separator/>
      </w:r>
    </w:p>
  </w:footnote>
  <w:footnote w:type="continuationSeparator" w:id="0">
    <w:p w14:paraId="6337DC58" w14:textId="77777777" w:rsidR="00CE661B" w:rsidRDefault="00CE661B" w:rsidP="00CE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04818" w14:textId="29C743EF" w:rsidR="00CE661B" w:rsidRDefault="00CE661B">
    <w:pPr>
      <w:pStyle w:val="Header"/>
    </w:pPr>
    <w:r>
      <w:rPr>
        <w:noProof/>
      </w:rPr>
      <w:drawing>
        <wp:inline distT="0" distB="0" distL="0" distR="0" wp14:anchorId="2D9BCB9A" wp14:editId="4CDEACEF">
          <wp:extent cx="1000125" cy="447675"/>
          <wp:effectExtent l="0" t="0" r="9525" b="9525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85EC88" w14:textId="5872E266" w:rsidR="00CE661B" w:rsidRDefault="00CE661B">
    <w:pPr>
      <w:pStyle w:val="Header"/>
    </w:pPr>
    <w:r w:rsidRPr="00CE661B">
      <w:t>Addu International Airport Pvt Ltd</w:t>
    </w:r>
  </w:p>
  <w:p w14:paraId="13F9E47C" w14:textId="77777777" w:rsidR="00CE661B" w:rsidRDefault="00CE6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0D0"/>
    <w:multiLevelType w:val="hybridMultilevel"/>
    <w:tmpl w:val="567097BE"/>
    <w:lvl w:ilvl="0" w:tplc="CEC85702">
      <w:start w:val="1"/>
      <w:numFmt w:val="lowerRoman"/>
      <w:lvlText w:val="%1."/>
      <w:lvlJc w:val="left"/>
      <w:pPr>
        <w:ind w:left="11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23938B2"/>
    <w:multiLevelType w:val="hybridMultilevel"/>
    <w:tmpl w:val="48FA36E2"/>
    <w:lvl w:ilvl="0" w:tplc="A8929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7DC"/>
    <w:multiLevelType w:val="hybridMultilevel"/>
    <w:tmpl w:val="86085A44"/>
    <w:lvl w:ilvl="0" w:tplc="A23C7EF8">
      <w:start w:val="1"/>
      <w:numFmt w:val="bullet"/>
      <w:lvlText w:val="-"/>
      <w:lvlJc w:val="left"/>
      <w:pPr>
        <w:ind w:left="52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2576695C"/>
    <w:multiLevelType w:val="hybridMultilevel"/>
    <w:tmpl w:val="B02C123E"/>
    <w:lvl w:ilvl="0" w:tplc="83DE5E1C">
      <w:start w:val="1"/>
      <w:numFmt w:val="lowerLetter"/>
      <w:lvlText w:val="%1)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" w15:restartNumberingAfterBreak="0">
    <w:nsid w:val="344A3335"/>
    <w:multiLevelType w:val="hybridMultilevel"/>
    <w:tmpl w:val="29C4BBC2"/>
    <w:lvl w:ilvl="0" w:tplc="2FF4F99A">
      <w:start w:val="1"/>
      <w:numFmt w:val="lowerRoman"/>
      <w:lvlText w:val="%1)"/>
      <w:lvlJc w:val="left"/>
      <w:pPr>
        <w:ind w:left="11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38C463DD"/>
    <w:multiLevelType w:val="multilevel"/>
    <w:tmpl w:val="BE2E7E96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3E09F4"/>
    <w:multiLevelType w:val="hybridMultilevel"/>
    <w:tmpl w:val="3EAEF646"/>
    <w:lvl w:ilvl="0" w:tplc="915CE2E6">
      <w:start w:val="1"/>
      <w:numFmt w:val="lowerLetter"/>
      <w:lvlText w:val="%1)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 w15:restartNumberingAfterBreak="0">
    <w:nsid w:val="4AA1373B"/>
    <w:multiLevelType w:val="hybridMultilevel"/>
    <w:tmpl w:val="E484328E"/>
    <w:lvl w:ilvl="0" w:tplc="04090017">
      <w:start w:val="1"/>
      <w:numFmt w:val="lowerLetter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B070C3E"/>
    <w:multiLevelType w:val="hybridMultilevel"/>
    <w:tmpl w:val="AD68FD22"/>
    <w:lvl w:ilvl="0" w:tplc="CBF6286A">
      <w:start w:val="1"/>
      <w:numFmt w:val="bullet"/>
      <w:lvlText w:val="-"/>
      <w:lvlJc w:val="left"/>
      <w:pPr>
        <w:ind w:left="8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 w15:restartNumberingAfterBreak="0">
    <w:nsid w:val="4CD13A30"/>
    <w:multiLevelType w:val="hybridMultilevel"/>
    <w:tmpl w:val="8C5C39D4"/>
    <w:lvl w:ilvl="0" w:tplc="52A63550">
      <w:start w:val="1"/>
      <w:numFmt w:val="lowerLetter"/>
      <w:lvlText w:val="%1)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0" w15:restartNumberingAfterBreak="0">
    <w:nsid w:val="7AB36E74"/>
    <w:multiLevelType w:val="hybridMultilevel"/>
    <w:tmpl w:val="30744BFC"/>
    <w:lvl w:ilvl="0" w:tplc="43407C8A">
      <w:start w:val="1"/>
      <w:numFmt w:val="lowerRoman"/>
      <w:lvlText w:val="%1."/>
      <w:lvlJc w:val="left"/>
      <w:pPr>
        <w:ind w:left="8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1" w15:restartNumberingAfterBreak="0">
    <w:nsid w:val="7B705AC8"/>
    <w:multiLevelType w:val="hybridMultilevel"/>
    <w:tmpl w:val="E9503158"/>
    <w:lvl w:ilvl="0" w:tplc="52A63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E"/>
    <w:rsid w:val="00022A8B"/>
    <w:rsid w:val="00101A6F"/>
    <w:rsid w:val="001F338E"/>
    <w:rsid w:val="0028727E"/>
    <w:rsid w:val="002F7B59"/>
    <w:rsid w:val="00370803"/>
    <w:rsid w:val="003C642F"/>
    <w:rsid w:val="004426C5"/>
    <w:rsid w:val="00466C9C"/>
    <w:rsid w:val="004B4D63"/>
    <w:rsid w:val="005B2F02"/>
    <w:rsid w:val="005C4461"/>
    <w:rsid w:val="0072440B"/>
    <w:rsid w:val="007754F6"/>
    <w:rsid w:val="008D5977"/>
    <w:rsid w:val="008D728A"/>
    <w:rsid w:val="009910CA"/>
    <w:rsid w:val="00C05D96"/>
    <w:rsid w:val="00CD562B"/>
    <w:rsid w:val="00CE661B"/>
    <w:rsid w:val="00D606BF"/>
    <w:rsid w:val="00E806AE"/>
    <w:rsid w:val="00E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9D10"/>
  <w15:chartTrackingRefBased/>
  <w15:docId w15:val="{9D675409-748F-4314-9D64-AF95129A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2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2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1B"/>
  </w:style>
  <w:style w:type="paragraph" w:styleId="Footer">
    <w:name w:val="footer"/>
    <w:basedOn w:val="Normal"/>
    <w:link w:val="FooterChar"/>
    <w:uiPriority w:val="99"/>
    <w:unhideWhenUsed/>
    <w:rsid w:val="00CE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1B"/>
  </w:style>
  <w:style w:type="character" w:styleId="UnresolvedMention">
    <w:name w:val="Unresolved Mention"/>
    <w:basedOn w:val="DefaultParagraphFont"/>
    <w:uiPriority w:val="99"/>
    <w:semiHidden/>
    <w:unhideWhenUsed/>
    <w:rsid w:val="00CD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bah@ganairport.a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bah@ganairport.a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FCAD-2092-4703-AD6B-BAD045E5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</dc:creator>
  <cp:keywords/>
  <dc:description/>
  <cp:lastModifiedBy>Procurements</cp:lastModifiedBy>
  <cp:revision>10</cp:revision>
  <cp:lastPrinted>2020-12-22T11:02:00Z</cp:lastPrinted>
  <dcterms:created xsi:type="dcterms:W3CDTF">2020-12-21T04:25:00Z</dcterms:created>
  <dcterms:modified xsi:type="dcterms:W3CDTF">2021-02-02T09:31:00Z</dcterms:modified>
</cp:coreProperties>
</file>