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42" w:rsidRDefault="00996342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96342" w:rsidRDefault="00996342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96342" w:rsidRDefault="00996342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96342" w:rsidRDefault="00996342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111D8" w:rsidRPr="00844FFD" w:rsidRDefault="007B111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4FFD">
        <w:rPr>
          <w:rFonts w:cstheme="minorHAnsi"/>
          <w:b/>
          <w:bCs/>
          <w:sz w:val="24"/>
          <w:szCs w:val="24"/>
        </w:rPr>
        <w:t>Letter</w:t>
      </w:r>
      <w:r w:rsidR="007111D8" w:rsidRPr="00844FFD">
        <w:rPr>
          <w:rFonts w:cstheme="minorHAnsi"/>
          <w:b/>
          <w:bCs/>
          <w:sz w:val="24"/>
          <w:szCs w:val="24"/>
        </w:rPr>
        <w:t xml:space="preserve"> of Invitation </w:t>
      </w:r>
      <w:r w:rsidR="0045574A" w:rsidRPr="00844FFD">
        <w:rPr>
          <w:rFonts w:cstheme="minorHAnsi"/>
          <w:b/>
          <w:bCs/>
          <w:sz w:val="24"/>
          <w:szCs w:val="24"/>
        </w:rPr>
        <w:t>to Tender</w:t>
      </w:r>
    </w:p>
    <w:p w:rsidR="007111D8" w:rsidRPr="00996342" w:rsidRDefault="0046502D" w:rsidP="001155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96342">
        <w:rPr>
          <w:rFonts w:cstheme="minorHAnsi"/>
          <w:sz w:val="20"/>
          <w:szCs w:val="20"/>
        </w:rPr>
        <w:t>Date:</w:t>
      </w:r>
      <w:r w:rsidR="002938D9" w:rsidRPr="00996342">
        <w:rPr>
          <w:rFonts w:cstheme="minorHAnsi"/>
          <w:sz w:val="20"/>
          <w:szCs w:val="20"/>
        </w:rPr>
        <w:t xml:space="preserve"> </w:t>
      </w:r>
      <w:r w:rsidR="00C10709">
        <w:rPr>
          <w:rFonts w:cstheme="minorHAnsi"/>
          <w:sz w:val="20"/>
          <w:szCs w:val="20"/>
        </w:rPr>
        <w:t>2</w:t>
      </w:r>
      <w:r w:rsidR="001155FA">
        <w:rPr>
          <w:rFonts w:cstheme="minorHAnsi"/>
          <w:sz w:val="20"/>
          <w:szCs w:val="20"/>
        </w:rPr>
        <w:t>9</w:t>
      </w:r>
      <w:r w:rsidR="00C10709" w:rsidRPr="00C10709">
        <w:rPr>
          <w:rFonts w:cstheme="minorHAnsi"/>
          <w:sz w:val="20"/>
          <w:szCs w:val="20"/>
          <w:vertAlign w:val="superscript"/>
        </w:rPr>
        <w:t>th</w:t>
      </w:r>
      <w:r w:rsidR="00C10709">
        <w:rPr>
          <w:rFonts w:cstheme="minorHAnsi"/>
          <w:sz w:val="20"/>
          <w:szCs w:val="20"/>
        </w:rPr>
        <w:t xml:space="preserve"> November</w:t>
      </w:r>
      <w:r w:rsidR="00F572DA" w:rsidRPr="00996342">
        <w:rPr>
          <w:rFonts w:cstheme="minorHAnsi"/>
          <w:sz w:val="20"/>
          <w:szCs w:val="20"/>
        </w:rPr>
        <w:t xml:space="preserve"> 201</w:t>
      </w:r>
      <w:r w:rsidR="00844FFD" w:rsidRPr="00996342">
        <w:rPr>
          <w:rFonts w:cstheme="minorHAnsi"/>
          <w:sz w:val="20"/>
          <w:szCs w:val="20"/>
        </w:rPr>
        <w:t>7</w:t>
      </w:r>
    </w:p>
    <w:p w:rsidR="002938D9" w:rsidRPr="00996342" w:rsidRDefault="002938D9" w:rsidP="000F0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96342">
        <w:rPr>
          <w:rFonts w:cstheme="minorHAnsi"/>
          <w:sz w:val="20"/>
          <w:szCs w:val="20"/>
        </w:rPr>
        <w:t>Invitation of Tender No:</w:t>
      </w:r>
      <w:r w:rsidR="0046502D" w:rsidRPr="00996342">
        <w:rPr>
          <w:rFonts w:cstheme="minorHAnsi"/>
          <w:sz w:val="20"/>
          <w:szCs w:val="20"/>
        </w:rPr>
        <w:t xml:space="preserve"> </w:t>
      </w:r>
      <w:r w:rsidR="00D31A6B" w:rsidRPr="00996342">
        <w:rPr>
          <w:rFonts w:cstheme="minorHAnsi"/>
          <w:sz w:val="20"/>
          <w:szCs w:val="20"/>
        </w:rPr>
        <w:t>HDC (161)-PRO/IU/201</w:t>
      </w:r>
      <w:r w:rsidR="00844FFD" w:rsidRPr="00996342">
        <w:rPr>
          <w:rFonts w:cstheme="minorHAnsi"/>
          <w:sz w:val="20"/>
          <w:szCs w:val="20"/>
        </w:rPr>
        <w:t>7</w:t>
      </w:r>
      <w:r w:rsidR="00D31A6B" w:rsidRPr="00996342">
        <w:rPr>
          <w:rFonts w:cstheme="minorHAnsi"/>
          <w:sz w:val="20"/>
          <w:szCs w:val="20"/>
        </w:rPr>
        <w:t>/</w:t>
      </w:r>
      <w:r w:rsidR="000F0196">
        <w:rPr>
          <w:rFonts w:cstheme="minorHAnsi"/>
          <w:sz w:val="20"/>
          <w:szCs w:val="20"/>
        </w:rPr>
        <w:t>161</w:t>
      </w:r>
    </w:p>
    <w:p w:rsidR="00657B20" w:rsidRPr="00844FFD" w:rsidRDefault="00657B20" w:rsidP="00251A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2938D9" w:rsidRPr="00844FFD" w:rsidRDefault="002938D9" w:rsidP="005033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Housing Development Corporation </w:t>
      </w:r>
      <w:r w:rsidR="00715E07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>Limited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invites sealed tenders from eligible bidders for </w:t>
      </w:r>
      <w:r w:rsidR="000C2D90" w:rsidRPr="00844FFD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Extension</w:t>
      </w:r>
      <w:r w:rsidR="002B2A05" w:rsidRPr="00844FFD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r w:rsidR="00A80245" w:rsidRPr="00844FFD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of</w:t>
      </w:r>
      <w:r w:rsidR="002B2A05" w:rsidRPr="00844FFD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r w:rsidR="000C2D90" w:rsidRPr="00844FFD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HDC Building </w:t>
      </w:r>
      <w:r w:rsidR="00073F30" w:rsidRPr="00844FF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of approximately </w:t>
      </w:r>
      <w:r w:rsidR="000C2D90" w:rsidRPr="00844FFD">
        <w:rPr>
          <w:rFonts w:asciiTheme="minorHAnsi" w:hAnsiTheme="minorHAnsi" w:cstheme="minorHAnsi"/>
          <w:bCs/>
          <w:sz w:val="20"/>
          <w:szCs w:val="20"/>
        </w:rPr>
        <w:t>212</w:t>
      </w:r>
      <w:r w:rsidR="005033C1" w:rsidRPr="00844FFD">
        <w:rPr>
          <w:rFonts w:asciiTheme="minorHAnsi" w:hAnsiTheme="minorHAnsi" w:cstheme="minorHAnsi"/>
          <w:bCs/>
          <w:sz w:val="20"/>
          <w:szCs w:val="20"/>
        </w:rPr>
        <w:t>.</w:t>
      </w:r>
      <w:r w:rsidR="000C2D90" w:rsidRPr="00844FFD">
        <w:rPr>
          <w:rFonts w:asciiTheme="minorHAnsi" w:hAnsiTheme="minorHAnsi" w:cstheme="minorHAnsi"/>
          <w:bCs/>
          <w:sz w:val="20"/>
          <w:szCs w:val="20"/>
        </w:rPr>
        <w:t>9</w:t>
      </w:r>
      <w:r w:rsidR="005033C1" w:rsidRPr="00844FFD">
        <w:rPr>
          <w:rFonts w:asciiTheme="minorHAnsi" w:hAnsiTheme="minorHAnsi" w:cstheme="minorHAnsi"/>
          <w:bCs/>
          <w:sz w:val="20"/>
          <w:szCs w:val="20"/>
        </w:rPr>
        <w:t>0</w:t>
      </w:r>
      <w:r w:rsidR="00073F30" w:rsidRPr="00844FFD">
        <w:rPr>
          <w:rFonts w:asciiTheme="minorHAnsi" w:hAnsiTheme="minorHAnsi" w:cstheme="minorHAnsi"/>
          <w:bCs/>
          <w:sz w:val="20"/>
          <w:szCs w:val="20"/>
        </w:rPr>
        <w:t xml:space="preserve"> m</w:t>
      </w:r>
      <w:r w:rsidR="00073F30" w:rsidRPr="00844FFD">
        <w:rPr>
          <w:rFonts w:asciiTheme="minorHAnsi" w:hAnsiTheme="minorHAnsi" w:cstheme="minorHAnsi"/>
          <w:bCs/>
          <w:sz w:val="20"/>
          <w:szCs w:val="20"/>
          <w:vertAlign w:val="superscript"/>
        </w:rPr>
        <w:t>2</w:t>
      </w:r>
      <w:r w:rsidR="00073F30" w:rsidRPr="00844FFD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0C2D90" w:rsidRPr="00844FFD">
        <w:rPr>
          <w:rFonts w:asciiTheme="minorHAnsi" w:hAnsiTheme="minorHAnsi" w:cstheme="minorHAnsi"/>
          <w:bCs/>
          <w:sz w:val="20"/>
          <w:szCs w:val="20"/>
        </w:rPr>
        <w:t>2291</w:t>
      </w:r>
      <w:r w:rsidR="005033C1" w:rsidRPr="00844FFD">
        <w:rPr>
          <w:rFonts w:asciiTheme="minorHAnsi" w:hAnsiTheme="minorHAnsi" w:cstheme="minorHAnsi"/>
          <w:bCs/>
          <w:sz w:val="20"/>
          <w:szCs w:val="20"/>
        </w:rPr>
        <w:t>.6</w:t>
      </w:r>
      <w:r w:rsidR="000C2D90" w:rsidRPr="00844FFD">
        <w:rPr>
          <w:rFonts w:asciiTheme="minorHAnsi" w:hAnsiTheme="minorHAnsi" w:cstheme="minorHAnsi"/>
          <w:bCs/>
          <w:sz w:val="20"/>
          <w:szCs w:val="20"/>
        </w:rPr>
        <w:t>4</w:t>
      </w:r>
      <w:r w:rsidR="00073F30" w:rsidRPr="00844FFD">
        <w:rPr>
          <w:rFonts w:asciiTheme="minorHAnsi" w:hAnsiTheme="minorHAnsi" w:cstheme="minorHAnsi"/>
          <w:bCs/>
          <w:sz w:val="20"/>
          <w:szCs w:val="20"/>
        </w:rPr>
        <w:t xml:space="preserve"> ft</w:t>
      </w:r>
      <w:r w:rsidR="00073F30" w:rsidRPr="00844FFD">
        <w:rPr>
          <w:rFonts w:asciiTheme="minorHAnsi" w:hAnsiTheme="minorHAnsi" w:cstheme="minorHAnsi"/>
          <w:bCs/>
          <w:sz w:val="20"/>
          <w:szCs w:val="20"/>
          <w:vertAlign w:val="superscript"/>
        </w:rPr>
        <w:t>2</w:t>
      </w:r>
      <w:r w:rsidR="00073F30" w:rsidRPr="00844FFD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073F30" w:rsidRPr="00844FFD">
        <w:rPr>
          <w:rFonts w:asciiTheme="minorHAnsi" w:hAnsiTheme="minorHAnsi" w:cstheme="minorHAnsi"/>
          <w:bCs/>
          <w:color w:val="000000"/>
          <w:sz w:val="20"/>
          <w:szCs w:val="20"/>
        </w:rPr>
        <w:t>in Hulhumalé, Maldives</w:t>
      </w:r>
      <w:r w:rsidR="00073F30" w:rsidRPr="00844FF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45574A" w:rsidRPr="00844FFD">
        <w:rPr>
          <w:rFonts w:asciiTheme="minorHAnsi" w:eastAsiaTheme="minorHAnsi" w:hAnsiTheme="minorHAnsi" w:cstheme="minorHAnsi"/>
          <w:sz w:val="20"/>
          <w:szCs w:val="20"/>
        </w:rPr>
        <w:t>(hereinafter called the “Works” or “Project”) and the remedying of any defects therein.</w:t>
      </w:r>
    </w:p>
    <w:p w:rsidR="002938D9" w:rsidRPr="00844FFD" w:rsidRDefault="002938D9" w:rsidP="00251AE6">
      <w:pPr>
        <w:autoSpaceDE w:val="0"/>
        <w:autoSpaceDN w:val="0"/>
        <w:adjustRightInd w:val="0"/>
        <w:spacing w:after="0"/>
        <w:ind w:left="270" w:hanging="270"/>
        <w:jc w:val="both"/>
        <w:rPr>
          <w:rFonts w:eastAsiaTheme="minorHAnsi" w:cstheme="minorHAnsi"/>
          <w:sz w:val="20"/>
          <w:szCs w:val="20"/>
        </w:rPr>
      </w:pPr>
    </w:p>
    <w:p w:rsidR="00365420" w:rsidRPr="00844FFD" w:rsidRDefault="002938D9" w:rsidP="00F572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Housi</w:t>
      </w:r>
      <w:r w:rsidR="002B2A05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 xml:space="preserve">ng </w:t>
      </w:r>
      <w:r w:rsidR="00BB27FB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Development Corporation Limited</w:t>
      </w:r>
      <w:r w:rsidR="002B2A05" w:rsidRPr="00844FFD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44FFD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will be financing for </w:t>
      </w:r>
      <w:r w:rsidR="00F572DA" w:rsidRPr="00844FFD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the works.</w:t>
      </w:r>
    </w:p>
    <w:p w:rsidR="00365420" w:rsidRPr="00844FFD" w:rsidRDefault="00365420" w:rsidP="00365420">
      <w:pPr>
        <w:pStyle w:val="ListParagraph"/>
        <w:autoSpaceDE w:val="0"/>
        <w:autoSpaceDN w:val="0"/>
        <w:adjustRightInd w:val="0"/>
        <w:spacing w:line="276" w:lineRule="auto"/>
        <w:ind w:left="270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2938D9" w:rsidRPr="00844FFD" w:rsidRDefault="0045574A" w:rsidP="007F2C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Eligible interested </w:t>
      </w:r>
      <w:r w:rsidR="002B2A05" w:rsidRPr="00844FFD">
        <w:rPr>
          <w:rFonts w:asciiTheme="minorHAnsi" w:hAnsiTheme="minorHAnsi" w:cstheme="minorHAnsi"/>
          <w:sz w:val="20"/>
          <w:szCs w:val="20"/>
        </w:rPr>
        <w:t>t</w:t>
      </w:r>
      <w:r w:rsidRPr="00844FFD">
        <w:rPr>
          <w:rFonts w:asciiTheme="minorHAnsi" w:hAnsiTheme="minorHAnsi" w:cstheme="minorHAnsi"/>
          <w:sz w:val="20"/>
          <w:szCs w:val="20"/>
        </w:rPr>
        <w:t>enderers</w:t>
      </w:r>
      <w:r w:rsidR="00B36A68" w:rsidRPr="00844FFD">
        <w:rPr>
          <w:rFonts w:asciiTheme="minorHAnsi" w:hAnsiTheme="minorHAnsi" w:cstheme="minorHAnsi"/>
          <w:sz w:val="20"/>
          <w:szCs w:val="20"/>
        </w:rPr>
        <w:t xml:space="preserve"> may </w:t>
      </w:r>
      <w:r w:rsidR="002938D9" w:rsidRPr="00844FFD">
        <w:rPr>
          <w:rFonts w:asciiTheme="minorHAnsi" w:eastAsiaTheme="minorHAnsi" w:hAnsiTheme="minorHAnsi" w:cstheme="minorHAnsi"/>
          <w:sz w:val="20"/>
          <w:szCs w:val="20"/>
        </w:rPr>
        <w:t xml:space="preserve">obtain further information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about this Invitation of Tender</w:t>
      </w:r>
      <w:r w:rsidR="002938D9" w:rsidRPr="00844FFD">
        <w:rPr>
          <w:rFonts w:asciiTheme="minorHAnsi" w:eastAsiaTheme="minorHAnsi" w:hAnsiTheme="minorHAnsi" w:cstheme="minorHAnsi"/>
          <w:sz w:val="20"/>
          <w:szCs w:val="20"/>
        </w:rPr>
        <w:t xml:space="preserve"> from, and inspect the tender documents at the office of</w:t>
      </w:r>
      <w:r w:rsidR="002B2A05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2938D9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Housing Development Corporation Ltd, </w:t>
      </w:r>
      <w:r w:rsidR="007F2CD9" w:rsidRPr="007F2CD9">
        <w:rPr>
          <w:rFonts w:asciiTheme="minorHAnsi" w:hAnsiTheme="minorHAnsi" w:cstheme="minorHAnsi"/>
          <w:i/>
          <w:iCs/>
          <w:sz w:val="20"/>
          <w:szCs w:val="20"/>
          <w:lang w:val="en-GB"/>
        </w:rPr>
        <w:t>Ground Floor</w:t>
      </w:r>
      <w:r w:rsidR="002938D9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, HDC Building, </w:t>
      </w:r>
      <w:r w:rsidR="002B2A05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>Hulhumalé</w:t>
      </w:r>
      <w:r w:rsidR="002938D9" w:rsidRPr="00844FF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, </w:t>
      </w:r>
      <w:r w:rsidR="002938D9" w:rsidRPr="00844FFD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GB"/>
        </w:rPr>
        <w:t>Republic of Maldives</w:t>
      </w:r>
      <w:r w:rsidR="002938D9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="00A41CE1" w:rsidRPr="00844FFD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B36A68" w:rsidRPr="00844FFD" w:rsidRDefault="00B36A68" w:rsidP="00251AE6">
      <w:pPr>
        <w:pStyle w:val="ListParagraph"/>
        <w:autoSpaceDE w:val="0"/>
        <w:autoSpaceDN w:val="0"/>
        <w:adjustRightInd w:val="0"/>
        <w:spacing w:line="276" w:lineRule="auto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45574A" w:rsidRPr="00844FFD" w:rsidRDefault="0045574A" w:rsidP="00C268E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A complete set of the tender documents may be obtained by eligible interested Tenderers </w:t>
      </w:r>
      <w:r w:rsidR="00F572DA" w:rsidRPr="00844FFD">
        <w:rPr>
          <w:rFonts w:asciiTheme="minorHAnsi" w:eastAsiaTheme="minorHAnsi" w:hAnsiTheme="minorHAnsi" w:cstheme="minorHAnsi"/>
          <w:sz w:val="20"/>
          <w:szCs w:val="20"/>
        </w:rPr>
        <w:t xml:space="preserve">from HDC’s website link: </w:t>
      </w:r>
      <w:hyperlink r:id="rId7" w:history="1">
        <w:r w:rsidR="002B2A05" w:rsidRPr="00844FFD">
          <w:rPr>
            <w:rStyle w:val="Hyperlink"/>
            <w:rFonts w:asciiTheme="minorHAnsi" w:eastAsiaTheme="minorHAnsi" w:hAnsiTheme="minorHAnsi" w:cstheme="minorHAnsi"/>
            <w:iCs/>
            <w:sz w:val="20"/>
            <w:szCs w:val="20"/>
          </w:rPr>
          <w:t>www.hdc.com.mv/announcements</w:t>
        </w:r>
      </w:hyperlink>
      <w:r w:rsidR="00F572DA" w:rsidRPr="00844FFD">
        <w:rPr>
          <w:rFonts w:asciiTheme="minorHAnsi" w:eastAsiaTheme="minorHAnsi" w:hAnsiTheme="minorHAnsi" w:cstheme="minorHAnsi"/>
          <w:iCs/>
          <w:sz w:val="16"/>
          <w:szCs w:val="16"/>
        </w:rPr>
        <w:t>.</w:t>
      </w:r>
      <w:r w:rsidR="002B2A05" w:rsidRPr="00844FFD">
        <w:rPr>
          <w:rFonts w:asciiTheme="minorHAnsi" w:eastAsiaTheme="minorHAnsi" w:hAnsiTheme="minorHAnsi" w:cstheme="minorHAnsi"/>
          <w:iCs/>
          <w:sz w:val="16"/>
          <w:szCs w:val="16"/>
        </w:rPr>
        <w:t xml:space="preserve"> </w:t>
      </w:r>
      <w:r w:rsidRPr="00844FFD">
        <w:rPr>
          <w:rFonts w:asciiTheme="minorHAnsi" w:eastAsiaTheme="minorHAnsi" w:hAnsiTheme="minorHAnsi" w:cstheme="minorHAnsi"/>
          <w:iCs/>
          <w:sz w:val="20"/>
          <w:szCs w:val="20"/>
        </w:rPr>
        <w:t xml:space="preserve">Bidders may contact us at </w:t>
      </w:r>
      <w:hyperlink r:id="rId8" w:history="1">
        <w:r w:rsidR="00D04AE1" w:rsidRPr="00844FFD">
          <w:rPr>
            <w:rStyle w:val="Hyperlink"/>
            <w:rFonts w:asciiTheme="minorHAnsi" w:eastAsiaTheme="minorHAnsi" w:hAnsiTheme="minorHAnsi" w:cstheme="minorHAnsi"/>
            <w:iCs/>
            <w:sz w:val="20"/>
            <w:szCs w:val="20"/>
          </w:rPr>
          <w:t>tenders@hdc.com.mv</w:t>
        </w:r>
      </w:hyperlink>
      <w:r w:rsidRPr="00844FFD">
        <w:rPr>
          <w:rFonts w:asciiTheme="minorHAnsi" w:eastAsiaTheme="minorHAnsi" w:hAnsiTheme="minorHAnsi" w:cstheme="minorHAnsi"/>
          <w:iCs/>
          <w:sz w:val="20"/>
          <w:szCs w:val="20"/>
        </w:rPr>
        <w:t xml:space="preserve"> to acquire the bid document</w:t>
      </w:r>
      <w:r w:rsidR="00F572DA" w:rsidRPr="00844FFD">
        <w:rPr>
          <w:rFonts w:asciiTheme="minorHAnsi" w:eastAsiaTheme="minorHAnsi" w:hAnsiTheme="minorHAnsi" w:cstheme="minorHAnsi"/>
          <w:iCs/>
          <w:sz w:val="20"/>
          <w:szCs w:val="20"/>
        </w:rPr>
        <w:t xml:space="preserve"> as well</w:t>
      </w:r>
      <w:r w:rsidRPr="00844FFD">
        <w:rPr>
          <w:rFonts w:asciiTheme="minorHAnsi" w:eastAsiaTheme="minorHAnsi" w:hAnsiTheme="minorHAnsi" w:cstheme="minorHAnsi"/>
          <w:iCs/>
          <w:sz w:val="20"/>
          <w:szCs w:val="20"/>
        </w:rPr>
        <w:t>.</w:t>
      </w:r>
    </w:p>
    <w:p w:rsidR="001D13A5" w:rsidRPr="00844FFD" w:rsidRDefault="001D13A5" w:rsidP="001D13A5">
      <w:pPr>
        <w:pStyle w:val="ListParagraph"/>
        <w:autoSpaceDE w:val="0"/>
        <w:autoSpaceDN w:val="0"/>
        <w:adjustRightInd w:val="0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1D13A5" w:rsidRPr="00844FFD" w:rsidRDefault="001D13A5" w:rsidP="005D3CE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Tenders must be submitted to the office mentioned above in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lause 4, not later than </w:t>
      </w:r>
      <w:r w:rsidR="002B2A05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14</w:t>
      </w:r>
      <w:r w:rsidR="005D746F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:</w:t>
      </w:r>
      <w:r w:rsidR="002B2A05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00 hrs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on </w:t>
      </w:r>
      <w:r w:rsidR="005D3CE3">
        <w:rPr>
          <w:rFonts w:asciiTheme="minorHAnsi" w:eastAsiaTheme="minorHAnsi" w:hAnsiTheme="minorHAnsi" w:cstheme="minorHAnsi"/>
          <w:i/>
          <w:iCs/>
          <w:sz w:val="20"/>
          <w:szCs w:val="20"/>
        </w:rPr>
        <w:t>12</w:t>
      </w:r>
      <w:r w:rsidR="005D3CE3" w:rsidRPr="005D3CE3">
        <w:rPr>
          <w:rFonts w:asciiTheme="minorHAnsi" w:eastAsiaTheme="minorHAnsi" w:hAnsiTheme="minorHAnsi" w:cstheme="minorHAnsi"/>
          <w:i/>
          <w:iCs/>
          <w:sz w:val="20"/>
          <w:szCs w:val="20"/>
          <w:vertAlign w:val="superscript"/>
        </w:rPr>
        <w:t>th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5D3CE3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December </w:t>
      </w:r>
      <w:r w:rsidR="00844FFD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2017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and must be accompanied by a tender security, in accordance with the Instructions to Tenderers, in the amount of </w:t>
      </w:r>
      <w:r w:rsidR="00E85331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MVR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243572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5</w:t>
      </w:r>
      <w:r w:rsidR="00F565A0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0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,000.00 (</w:t>
      </w:r>
      <w:r w:rsidR="00E85331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Maldivian Rufiyaa </w:t>
      </w:r>
      <w:r w:rsidR="00243572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Fif</w:t>
      </w:r>
      <w:r w:rsidR="00F565A0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ty</w:t>
      </w:r>
      <w:r w:rsidR="00E85331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Thousand</w:t>
      </w:r>
      <w:r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)</w:t>
      </w:r>
      <w:r w:rsidR="00E85331" w:rsidRPr="00844FFD">
        <w:rPr>
          <w:rFonts w:asciiTheme="minorHAnsi" w:eastAsiaTheme="minorHAnsi" w:hAnsiTheme="minorHAnsi" w:cstheme="minorHAnsi"/>
          <w:i/>
          <w:iCs/>
          <w:sz w:val="20"/>
          <w:szCs w:val="20"/>
        </w:rPr>
        <w:t>.</w:t>
      </w:r>
    </w:p>
    <w:p w:rsidR="001D13A5" w:rsidRPr="00844FFD" w:rsidRDefault="001D13A5" w:rsidP="001D13A5">
      <w:pPr>
        <w:pStyle w:val="ListParagraph"/>
        <w:autoSpaceDE w:val="0"/>
        <w:autoSpaceDN w:val="0"/>
        <w:adjustRightInd w:val="0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1D13A5" w:rsidRPr="00844FFD" w:rsidRDefault="001D13A5" w:rsidP="002B2A0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Tenders will be opened in a session to be held at the office mentioned above in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 xml:space="preserve">lause 5, and in the presence of representatives of tenderers who wish to attend. This session will take place at time and date tabulated in </w:t>
      </w:r>
      <w:r w:rsidR="002B2A05" w:rsidRPr="00844FFD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844FFD">
        <w:rPr>
          <w:rFonts w:asciiTheme="minorHAnsi" w:eastAsiaTheme="minorHAnsi" w:hAnsiTheme="minorHAnsi" w:cstheme="minorHAnsi"/>
          <w:sz w:val="20"/>
          <w:szCs w:val="20"/>
        </w:rPr>
        <w:t>lause 7 of this section or such other time and date as may be notified to the tenderers.</w:t>
      </w:r>
    </w:p>
    <w:p w:rsidR="002938D9" w:rsidRPr="00844FFD" w:rsidRDefault="002938D9" w:rsidP="00251AE6">
      <w:pPr>
        <w:autoSpaceDE w:val="0"/>
        <w:autoSpaceDN w:val="0"/>
        <w:adjustRightInd w:val="0"/>
        <w:spacing w:after="0"/>
        <w:ind w:left="270" w:hanging="270"/>
        <w:jc w:val="both"/>
        <w:rPr>
          <w:rFonts w:eastAsiaTheme="minorHAnsi" w:cstheme="minorHAnsi"/>
          <w:i/>
          <w:iCs/>
          <w:sz w:val="20"/>
          <w:szCs w:val="20"/>
        </w:rPr>
      </w:pPr>
    </w:p>
    <w:p w:rsidR="00E0059D" w:rsidRPr="00844FFD" w:rsidRDefault="002938D9" w:rsidP="00E005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44FFD">
        <w:rPr>
          <w:rFonts w:asciiTheme="minorHAnsi" w:eastAsiaTheme="minorHAnsi" w:hAnsiTheme="minorHAnsi" w:cstheme="minorHAnsi"/>
          <w:sz w:val="20"/>
          <w:szCs w:val="20"/>
        </w:rPr>
        <w:t>Dates and timing for the tender process.</w:t>
      </w:r>
    </w:p>
    <w:p w:rsidR="00E0059D" w:rsidRPr="00844FFD" w:rsidRDefault="00E0059D" w:rsidP="00E0059D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  <w:lang w:val="en-GB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2700"/>
        <w:gridCol w:w="3060"/>
        <w:gridCol w:w="3510"/>
      </w:tblGrid>
      <w:tr w:rsidR="002938D9" w:rsidRPr="00844FFD" w:rsidTr="00345919"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306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TIME &amp; DATE </w:t>
            </w:r>
          </w:p>
        </w:tc>
        <w:tc>
          <w:tcPr>
            <w:tcW w:w="3510" w:type="dxa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VENUE</w:t>
            </w:r>
          </w:p>
        </w:tc>
      </w:tr>
      <w:tr w:rsidR="002938D9" w:rsidRPr="00844FFD" w:rsidTr="001D13A5">
        <w:trPr>
          <w:trHeight w:val="593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Pre- Bid Meeting:</w:t>
            </w:r>
          </w:p>
        </w:tc>
        <w:tc>
          <w:tcPr>
            <w:tcW w:w="3060" w:type="dxa"/>
            <w:vAlign w:val="center"/>
          </w:tcPr>
          <w:p w:rsidR="002B2A05" w:rsidRPr="00844FFD" w:rsidRDefault="00844FFD" w:rsidP="00410347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4FFD">
              <w:rPr>
                <w:rFonts w:eastAsiaTheme="minorHAnsi" w:cstheme="minorHAnsi"/>
                <w:sz w:val="20"/>
                <w:szCs w:val="20"/>
              </w:rPr>
              <w:t xml:space="preserve">14:00 hrs, </w:t>
            </w:r>
            <w:r w:rsidR="00C10709">
              <w:rPr>
                <w:rFonts w:eastAsiaTheme="minorHAnsi" w:cstheme="minorHAnsi"/>
                <w:sz w:val="20"/>
                <w:szCs w:val="20"/>
              </w:rPr>
              <w:t>0</w:t>
            </w:r>
            <w:r w:rsidR="00410347">
              <w:rPr>
                <w:rFonts w:eastAsiaTheme="minorHAnsi" w:cstheme="minorHAnsi"/>
                <w:sz w:val="20"/>
                <w:szCs w:val="20"/>
              </w:rPr>
              <w:t>6</w:t>
            </w:r>
            <w:bookmarkStart w:id="0" w:name="_GoBack"/>
            <w:bookmarkEnd w:id="0"/>
            <w:r w:rsidRPr="00844FFD">
              <w:rPr>
                <w:rFonts w:eastAsiaTheme="minorHAnsi" w:cstheme="minorHAnsi"/>
                <w:sz w:val="20"/>
                <w:szCs w:val="20"/>
              </w:rPr>
              <w:t xml:space="preserve">th </w:t>
            </w:r>
            <w:r w:rsidR="00C10709">
              <w:rPr>
                <w:rFonts w:eastAsiaTheme="minorHAnsi" w:cstheme="minorHAnsi"/>
                <w:sz w:val="20"/>
                <w:szCs w:val="20"/>
              </w:rPr>
              <w:t>December</w:t>
            </w:r>
            <w:r w:rsidRPr="00844FFD">
              <w:rPr>
                <w:rFonts w:eastAsiaTheme="minorHAnsi" w:cstheme="minorHAnsi"/>
                <w:sz w:val="20"/>
                <w:szCs w:val="20"/>
              </w:rPr>
              <w:t xml:space="preserve"> 2017</w:t>
            </w:r>
          </w:p>
        </w:tc>
        <w:tc>
          <w:tcPr>
            <w:tcW w:w="3510" w:type="dxa"/>
            <w:vAlign w:val="center"/>
          </w:tcPr>
          <w:p w:rsidR="002938D9" w:rsidRPr="00844FFD" w:rsidRDefault="002B2A05" w:rsidP="007F2CD9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 xml:space="preserve">Housing Development Corporation Ltd., </w:t>
            </w:r>
            <w:r w:rsidR="007F2CD9">
              <w:rPr>
                <w:rFonts w:cstheme="minorHAnsi"/>
                <w:sz w:val="20"/>
                <w:szCs w:val="20"/>
              </w:rPr>
              <w:t>Ground</w:t>
            </w:r>
            <w:r w:rsidRPr="00844FFD">
              <w:rPr>
                <w:rFonts w:cstheme="minorHAnsi"/>
                <w:sz w:val="20"/>
                <w:szCs w:val="20"/>
              </w:rPr>
              <w:t xml:space="preserve"> Floor, HDC Building, Hulhumalé</w:t>
            </w:r>
          </w:p>
        </w:tc>
      </w:tr>
      <w:tr w:rsidR="002938D9" w:rsidRPr="00844FFD" w:rsidTr="00D31A6B">
        <w:trPr>
          <w:trHeight w:val="800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Deadline for written inquiry by potential bidders:</w:t>
            </w:r>
          </w:p>
        </w:tc>
        <w:tc>
          <w:tcPr>
            <w:tcW w:w="3060" w:type="dxa"/>
            <w:vAlign w:val="center"/>
          </w:tcPr>
          <w:p w:rsidR="002938D9" w:rsidRPr="00844FFD" w:rsidRDefault="00F41291" w:rsidP="00251AE6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D31A6B" w:rsidRPr="00844FFD">
              <w:rPr>
                <w:rFonts w:cstheme="minorHAnsi"/>
                <w:color w:val="000000" w:themeColor="text1"/>
                <w:sz w:val="20"/>
                <w:szCs w:val="20"/>
              </w:rPr>
              <w:t xml:space="preserve"> Days Prior to Bid Submission</w:t>
            </w:r>
          </w:p>
        </w:tc>
        <w:tc>
          <w:tcPr>
            <w:tcW w:w="3510" w:type="dxa"/>
            <w:vAlign w:val="center"/>
          </w:tcPr>
          <w:p w:rsidR="002938D9" w:rsidRPr="00844FFD" w:rsidRDefault="00D31A6B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Via Email</w:t>
            </w:r>
          </w:p>
        </w:tc>
      </w:tr>
      <w:tr w:rsidR="002938D9" w:rsidRPr="00844FFD" w:rsidTr="00D31A6B">
        <w:trPr>
          <w:trHeight w:val="800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Deadline for Bid submission:</w:t>
            </w:r>
          </w:p>
        </w:tc>
        <w:tc>
          <w:tcPr>
            <w:tcW w:w="3060" w:type="dxa"/>
            <w:vAlign w:val="center"/>
          </w:tcPr>
          <w:p w:rsidR="002938D9" w:rsidRPr="00844FFD" w:rsidRDefault="005D746F" w:rsidP="00C10709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color w:val="000000" w:themeColor="text1"/>
                <w:sz w:val="20"/>
                <w:szCs w:val="20"/>
              </w:rPr>
              <w:t>14:00</w:t>
            </w:r>
            <w:r w:rsidR="00D31A6B" w:rsidRPr="00844F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44FFD">
              <w:rPr>
                <w:rFonts w:cstheme="minorHAnsi"/>
                <w:color w:val="000000" w:themeColor="text1"/>
                <w:sz w:val="20"/>
                <w:szCs w:val="20"/>
              </w:rPr>
              <w:t>hrs,</w:t>
            </w:r>
            <w:r w:rsidR="00D31A6B" w:rsidRPr="00844F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10709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="00C10709" w:rsidRPr="00C10709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1070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D3CD2">
              <w:rPr>
                <w:rFonts w:cstheme="minorHAnsi"/>
                <w:color w:val="000000" w:themeColor="text1"/>
                <w:sz w:val="20"/>
                <w:szCs w:val="20"/>
              </w:rPr>
              <w:t>December</w:t>
            </w:r>
            <w:r w:rsidR="00844FFD" w:rsidRPr="00844FFD">
              <w:rPr>
                <w:rFonts w:cstheme="minorHAnsi"/>
                <w:color w:val="000000" w:themeColor="text1"/>
                <w:sz w:val="20"/>
                <w:szCs w:val="20"/>
              </w:rPr>
              <w:t xml:space="preserve"> 2017</w:t>
            </w:r>
          </w:p>
        </w:tc>
        <w:tc>
          <w:tcPr>
            <w:tcW w:w="3510" w:type="dxa"/>
            <w:vAlign w:val="center"/>
          </w:tcPr>
          <w:p w:rsidR="002938D9" w:rsidRPr="00844FFD" w:rsidRDefault="001D13A5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 xml:space="preserve">Housing Development Corporation Ltd., </w:t>
            </w:r>
            <w:r w:rsidR="007F2CD9">
              <w:rPr>
                <w:rFonts w:cstheme="minorHAnsi"/>
                <w:sz w:val="20"/>
                <w:szCs w:val="20"/>
              </w:rPr>
              <w:t>Ground</w:t>
            </w:r>
            <w:r w:rsidR="007F2CD9" w:rsidRPr="00844FFD">
              <w:rPr>
                <w:rFonts w:cstheme="minorHAnsi"/>
                <w:sz w:val="20"/>
                <w:szCs w:val="20"/>
              </w:rPr>
              <w:t xml:space="preserve"> Floor</w:t>
            </w:r>
            <w:r w:rsidRPr="00844FFD">
              <w:rPr>
                <w:rFonts w:cstheme="minorHAnsi"/>
                <w:sz w:val="20"/>
                <w:szCs w:val="20"/>
              </w:rPr>
              <w:t>, HDC Building, Hulhumale’</w:t>
            </w:r>
          </w:p>
        </w:tc>
      </w:tr>
      <w:tr w:rsidR="002938D9" w:rsidRPr="00844FFD" w:rsidTr="00D31A6B">
        <w:trPr>
          <w:trHeight w:val="620"/>
        </w:trPr>
        <w:tc>
          <w:tcPr>
            <w:tcW w:w="2700" w:type="dxa"/>
            <w:vAlign w:val="center"/>
          </w:tcPr>
          <w:p w:rsidR="002938D9" w:rsidRPr="00844FFD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>Bid opening:</w:t>
            </w:r>
          </w:p>
        </w:tc>
        <w:tc>
          <w:tcPr>
            <w:tcW w:w="3060" w:type="dxa"/>
            <w:vAlign w:val="center"/>
          </w:tcPr>
          <w:p w:rsidR="002938D9" w:rsidRPr="00844FFD" w:rsidRDefault="00844FFD" w:rsidP="001D13A5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4FFD">
              <w:rPr>
                <w:rFonts w:cstheme="minorHAnsi"/>
                <w:color w:val="000000" w:themeColor="text1"/>
                <w:sz w:val="20"/>
                <w:szCs w:val="20"/>
              </w:rPr>
              <w:t xml:space="preserve">14:00 hrs, </w:t>
            </w:r>
            <w:r w:rsidR="00C10709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="00C10709" w:rsidRPr="00C10709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1070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D3CD2">
              <w:rPr>
                <w:rFonts w:cstheme="minorHAnsi"/>
                <w:color w:val="000000" w:themeColor="text1"/>
                <w:sz w:val="20"/>
                <w:szCs w:val="20"/>
              </w:rPr>
              <w:t>December</w:t>
            </w:r>
            <w:r w:rsidR="00C10709" w:rsidRPr="00844FFD">
              <w:rPr>
                <w:rFonts w:cstheme="minorHAnsi"/>
                <w:color w:val="000000" w:themeColor="text1"/>
                <w:sz w:val="20"/>
                <w:szCs w:val="20"/>
              </w:rPr>
              <w:t xml:space="preserve"> 2017</w:t>
            </w:r>
          </w:p>
        </w:tc>
        <w:tc>
          <w:tcPr>
            <w:tcW w:w="3510" w:type="dxa"/>
            <w:vAlign w:val="center"/>
          </w:tcPr>
          <w:p w:rsidR="002938D9" w:rsidRPr="00844FFD" w:rsidRDefault="00D31A6B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844FFD">
              <w:rPr>
                <w:rFonts w:cstheme="minorHAnsi"/>
                <w:sz w:val="20"/>
                <w:szCs w:val="20"/>
              </w:rPr>
              <w:t xml:space="preserve">Housing Development Corporation Ltd., </w:t>
            </w:r>
            <w:r w:rsidR="007F2CD9">
              <w:rPr>
                <w:rFonts w:cstheme="minorHAnsi"/>
                <w:sz w:val="20"/>
                <w:szCs w:val="20"/>
              </w:rPr>
              <w:t>Ground</w:t>
            </w:r>
            <w:r w:rsidR="007F2CD9" w:rsidRPr="00844FFD">
              <w:rPr>
                <w:rFonts w:cstheme="minorHAnsi"/>
                <w:sz w:val="20"/>
                <w:szCs w:val="20"/>
              </w:rPr>
              <w:t xml:space="preserve"> Floor</w:t>
            </w:r>
            <w:r w:rsidRPr="00844FFD">
              <w:rPr>
                <w:rFonts w:cstheme="minorHAnsi"/>
                <w:sz w:val="20"/>
                <w:szCs w:val="20"/>
              </w:rPr>
              <w:t>, HDC Building, Hulhumale’</w:t>
            </w:r>
          </w:p>
        </w:tc>
      </w:tr>
    </w:tbl>
    <w:p w:rsidR="001D13A5" w:rsidRPr="00844FFD" w:rsidRDefault="001D13A5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E0059D" w:rsidRPr="00844FFD" w:rsidRDefault="00E0059D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2938D9" w:rsidRPr="00844FFD" w:rsidRDefault="002938D9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844FFD">
        <w:rPr>
          <w:rFonts w:cstheme="minorHAnsi"/>
          <w:sz w:val="20"/>
          <w:szCs w:val="20"/>
          <w:lang w:val="en-GB"/>
        </w:rPr>
        <w:t>Yours Sincerely,</w:t>
      </w:r>
    </w:p>
    <w:p w:rsidR="002938D9" w:rsidRPr="00844FFD" w:rsidRDefault="002938D9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5D746F" w:rsidRPr="00844FFD" w:rsidRDefault="005D746F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2938D9" w:rsidRPr="00844FFD" w:rsidRDefault="00844FFD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844FFD">
        <w:rPr>
          <w:rFonts w:cstheme="minorHAnsi"/>
          <w:sz w:val="20"/>
          <w:szCs w:val="20"/>
          <w:lang w:val="en-GB"/>
        </w:rPr>
        <w:t>Yasir Hassan</w:t>
      </w:r>
    </w:p>
    <w:p w:rsidR="002938D9" w:rsidRPr="00844FFD" w:rsidRDefault="00844FFD" w:rsidP="00251AE6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844FFD">
        <w:rPr>
          <w:rFonts w:cstheme="minorHAnsi"/>
          <w:b/>
          <w:sz w:val="20"/>
          <w:szCs w:val="20"/>
          <w:lang w:val="en-GB"/>
        </w:rPr>
        <w:t>Procurement Manager</w:t>
      </w:r>
    </w:p>
    <w:p w:rsidR="00AD4243" w:rsidRPr="00E0059D" w:rsidRDefault="002938D9" w:rsidP="001D13A5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844FFD">
        <w:rPr>
          <w:rFonts w:cstheme="minorHAnsi"/>
          <w:b/>
          <w:sz w:val="20"/>
          <w:szCs w:val="20"/>
          <w:lang w:val="en-GB"/>
        </w:rPr>
        <w:t>Housing Development Corporation Ltd. (Employer)</w:t>
      </w:r>
    </w:p>
    <w:sectPr w:rsidR="00AD4243" w:rsidRPr="00E0059D" w:rsidSect="00711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C3" w:rsidRDefault="00493AC3" w:rsidP="007111D8">
      <w:pPr>
        <w:spacing w:after="0" w:line="240" w:lineRule="auto"/>
      </w:pPr>
      <w:r>
        <w:separator/>
      </w:r>
    </w:p>
  </w:endnote>
  <w:endnote w:type="continuationSeparator" w:id="0">
    <w:p w:rsidR="00493AC3" w:rsidRDefault="00493AC3" w:rsidP="007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C3" w:rsidRDefault="00493AC3" w:rsidP="007111D8">
      <w:pPr>
        <w:spacing w:after="0" w:line="240" w:lineRule="auto"/>
      </w:pPr>
      <w:r>
        <w:separator/>
      </w:r>
    </w:p>
  </w:footnote>
  <w:footnote w:type="continuationSeparator" w:id="0">
    <w:p w:rsidR="00493AC3" w:rsidRDefault="00493AC3" w:rsidP="007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9F"/>
    <w:multiLevelType w:val="hybridMultilevel"/>
    <w:tmpl w:val="00004FE2"/>
    <w:lvl w:ilvl="0" w:tplc="00002BA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6B4"/>
    <w:multiLevelType w:val="hybridMultilevel"/>
    <w:tmpl w:val="00006747"/>
    <w:lvl w:ilvl="0" w:tplc="00004365">
      <w:start w:val="5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352347"/>
    <w:multiLevelType w:val="hybridMultilevel"/>
    <w:tmpl w:val="430687AA"/>
    <w:lvl w:ilvl="0" w:tplc="E77AE51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5"/>
    <w:rsid w:val="000406B0"/>
    <w:rsid w:val="00073F30"/>
    <w:rsid w:val="000C2D90"/>
    <w:rsid w:val="000F0196"/>
    <w:rsid w:val="001155FA"/>
    <w:rsid w:val="00125594"/>
    <w:rsid w:val="00140F3E"/>
    <w:rsid w:val="001D13A5"/>
    <w:rsid w:val="00226BA2"/>
    <w:rsid w:val="00243572"/>
    <w:rsid w:val="00251AE6"/>
    <w:rsid w:val="00281398"/>
    <w:rsid w:val="002938D9"/>
    <w:rsid w:val="002B2A05"/>
    <w:rsid w:val="002E20DC"/>
    <w:rsid w:val="002E66FC"/>
    <w:rsid w:val="00312C77"/>
    <w:rsid w:val="00345919"/>
    <w:rsid w:val="00365420"/>
    <w:rsid w:val="003C2772"/>
    <w:rsid w:val="003E41DF"/>
    <w:rsid w:val="004063FF"/>
    <w:rsid w:val="00410347"/>
    <w:rsid w:val="0045574A"/>
    <w:rsid w:val="0046502D"/>
    <w:rsid w:val="004761B5"/>
    <w:rsid w:val="00493AC3"/>
    <w:rsid w:val="0049449A"/>
    <w:rsid w:val="005033C1"/>
    <w:rsid w:val="00512783"/>
    <w:rsid w:val="005D3CE3"/>
    <w:rsid w:val="005D746F"/>
    <w:rsid w:val="005F6768"/>
    <w:rsid w:val="00634C69"/>
    <w:rsid w:val="00657B20"/>
    <w:rsid w:val="006657D9"/>
    <w:rsid w:val="00702C3C"/>
    <w:rsid w:val="007111D8"/>
    <w:rsid w:val="00715E07"/>
    <w:rsid w:val="00747033"/>
    <w:rsid w:val="007858C2"/>
    <w:rsid w:val="007B111A"/>
    <w:rsid w:val="007C1A2B"/>
    <w:rsid w:val="007F2CD9"/>
    <w:rsid w:val="00844FFD"/>
    <w:rsid w:val="00853754"/>
    <w:rsid w:val="008B5D6D"/>
    <w:rsid w:val="008C5065"/>
    <w:rsid w:val="008D3CD2"/>
    <w:rsid w:val="008F5B3A"/>
    <w:rsid w:val="00912358"/>
    <w:rsid w:val="00951A65"/>
    <w:rsid w:val="00966B7C"/>
    <w:rsid w:val="009708C2"/>
    <w:rsid w:val="00983EC9"/>
    <w:rsid w:val="00996342"/>
    <w:rsid w:val="009967E2"/>
    <w:rsid w:val="009E633F"/>
    <w:rsid w:val="00A33289"/>
    <w:rsid w:val="00A4162B"/>
    <w:rsid w:val="00A41CE1"/>
    <w:rsid w:val="00A73929"/>
    <w:rsid w:val="00A75F2F"/>
    <w:rsid w:val="00A80245"/>
    <w:rsid w:val="00AC63BF"/>
    <w:rsid w:val="00AD4243"/>
    <w:rsid w:val="00B36A68"/>
    <w:rsid w:val="00B46B0E"/>
    <w:rsid w:val="00BB27FB"/>
    <w:rsid w:val="00BE67F8"/>
    <w:rsid w:val="00C10709"/>
    <w:rsid w:val="00C268EA"/>
    <w:rsid w:val="00CA7D5C"/>
    <w:rsid w:val="00CB22EA"/>
    <w:rsid w:val="00CF0989"/>
    <w:rsid w:val="00CF188F"/>
    <w:rsid w:val="00D04AE1"/>
    <w:rsid w:val="00D17C95"/>
    <w:rsid w:val="00D21D29"/>
    <w:rsid w:val="00D31A6B"/>
    <w:rsid w:val="00DB6589"/>
    <w:rsid w:val="00DF7977"/>
    <w:rsid w:val="00E0059D"/>
    <w:rsid w:val="00E31351"/>
    <w:rsid w:val="00E85331"/>
    <w:rsid w:val="00E95C65"/>
    <w:rsid w:val="00ED54A0"/>
    <w:rsid w:val="00F360D2"/>
    <w:rsid w:val="00F41291"/>
    <w:rsid w:val="00F565A0"/>
    <w:rsid w:val="00F572DA"/>
    <w:rsid w:val="00F70D35"/>
    <w:rsid w:val="00FA15B3"/>
    <w:rsid w:val="00FA493A"/>
    <w:rsid w:val="00FC20DA"/>
    <w:rsid w:val="00FC34EB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D125A09-6F75-4585-BC8E-FE11A85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D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F3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75F2F"/>
    <w:pPr>
      <w:suppressAutoHyphens/>
      <w:spacing w:after="0" w:line="240" w:lineRule="auto"/>
      <w:ind w:left="1560" w:right="1487"/>
      <w:jc w:val="center"/>
    </w:pPr>
    <w:rPr>
      <w:rFonts w:ascii="Humanst521 BT" w:eastAsia="Times New Roman" w:hAnsi="Humanst521 BT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293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74A"/>
    <w:rPr>
      <w:color w:val="0000FF" w:themeColor="hyperlink"/>
      <w:u w:val="single"/>
    </w:rPr>
  </w:style>
  <w:style w:type="character" w:customStyle="1" w:styleId="menuheading1">
    <w:name w:val="menuheading1"/>
    <w:basedOn w:val="DefaultParagraphFont"/>
    <w:rsid w:val="00D3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hdc.com.m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c.com.mv/annou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Salaam</dc:creator>
  <cp:keywords/>
  <dc:description/>
  <cp:lastModifiedBy>Ali Ibrahim</cp:lastModifiedBy>
  <cp:revision>21</cp:revision>
  <cp:lastPrinted>2017-11-29T09:48:00Z</cp:lastPrinted>
  <dcterms:created xsi:type="dcterms:W3CDTF">2016-10-09T11:45:00Z</dcterms:created>
  <dcterms:modified xsi:type="dcterms:W3CDTF">2017-11-29T09:52:00Z</dcterms:modified>
</cp:coreProperties>
</file>