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LEMBAR KERJA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PRINSIP PEMBELAJARAN MENDALAM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Kelompok</w:t>
        <w:tab/>
        <w:tab/>
        <w:t xml:space="preserve">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Anggota</w:t>
        <w:tab/>
        <w:tab/>
        <w:t xml:space="preserve">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Prinsip Pembelajaran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Berkesadaran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Definisi: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Karakteristik: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Contoh Aktivitas Pembelajaran yang Mencerminkan Prinsip Berkesadaran: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Prinsip Pembelajaran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Bermakna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Definisi: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Karakteristik: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Contoh Aktivitas Pembelajaran yang Mencerminkan Prinsip Bermakna: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Prinsip Pembelajaran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Menggembirakan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Definisi: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Karakteristik: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Contoh Aktivitas Pembelajaran yang Mencerminkan Prinsip Menggembirakan: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LEMBAR KERJA</w:t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PENGALAMAN BELAJAR PEMBELAJARAN MENDALAM</w:t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Kelompok</w:t>
        <w:tab/>
        <w:tab/>
        <w:t xml:space="preserve">: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Anggota</w:t>
        <w:tab/>
        <w:tab/>
        <w:t xml:space="preserve">:</w:t>
      </w:r>
    </w:p>
    <w:p w:rsidR="00000000" w:rsidDel="00000000" w:rsidP="00000000" w:rsidRDefault="00000000" w:rsidRPr="00000000" w14:paraId="0000002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Pilihlah salah satu topik pembelajaran, buatlah tiga contoh pengalaman belajar murid dalam pembelajaran mendalam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Topik Pembelajaran: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980000"/>
                <w:sz w:val="26"/>
                <w:szCs w:val="26"/>
                <w:rtl w:val="0"/>
              </w:rPr>
              <w:t xml:space="preserve">Memahami</w:t>
            </w:r>
            <w:r w:rsidDel="00000000" w:rsidR="00000000" w:rsidRPr="00000000">
              <w:rPr>
                <w:i w:val="1"/>
                <w:color w:val="98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urid aktif </w:t>
            </w:r>
            <w:r w:rsidDel="00000000" w:rsidR="00000000" w:rsidRPr="00000000">
              <w:rPr>
                <w:rFonts w:ascii="Inter" w:cs="Inter" w:eastAsia="Inter" w:hAnsi="Inter"/>
                <w:b w:val="1"/>
                <w:i w:val="1"/>
                <w:sz w:val="20"/>
                <w:szCs w:val="20"/>
                <w:rtl w:val="0"/>
              </w:rPr>
              <w:t xml:space="preserve">mengkonstruksi 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pengetahuan agar dapat memahami secara mendalam konsep atau materi dari berbagai sumber dan konteks)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980000"/>
                <w:sz w:val="26"/>
                <w:szCs w:val="26"/>
                <w:rtl w:val="0"/>
              </w:rPr>
              <w:t xml:space="preserve">Mengaplikasi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Murid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Inter" w:cs="Inter" w:eastAsia="Inter" w:hAnsi="Inter"/>
                <w:b w:val="1"/>
                <w:i w:val="1"/>
                <w:sz w:val="20"/>
                <w:szCs w:val="20"/>
                <w:rtl w:val="0"/>
              </w:rPr>
              <w:t xml:space="preserve">mengaplikasi pengetahuan dalam kehidupan secara kontekstual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Murid 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menghubungkan ide-ide, menganalisis, membangun solusi kreatif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kreatif dan inovatif dalam pemecahan masalah konkret, yang hasilnya dapat berupa produk/ unjuk kerja peserta didik.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980000"/>
                <w:sz w:val="26"/>
                <w:szCs w:val="26"/>
                <w:rtl w:val="0"/>
              </w:rPr>
              <w:t xml:space="preserve">Merefleksi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Inter" w:cs="Inter" w:eastAsia="Inter" w:hAnsi="Inter"/>
                <w:i w:val="1"/>
                <w:sz w:val="20"/>
                <w:szCs w:val="20"/>
                <w:rtl w:val="0"/>
              </w:rPr>
              <w:t xml:space="preserve">urid mengevaluasi dan memaknai pengalaman belajar, memperluas dan menerapkan ide atau solusi baru)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Int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E00F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E00F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E00F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E00F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E00F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E00F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E00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E00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E00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E00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E00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E00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E00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E00F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E00F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E00F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E00F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E00F6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E00F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00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E00F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00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E00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E00F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E00F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E00F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E00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00F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E00F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CC56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Inter-regular.ttf"/><Relationship Id="rId4" Type="http://schemas.openxmlformats.org/officeDocument/2006/relationships/font" Target="fonts/Inter-bold.ttf"/><Relationship Id="rId5" Type="http://schemas.openxmlformats.org/officeDocument/2006/relationships/font" Target="fonts/Inter-italic.ttf"/><Relationship Id="rId6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Vig6JfibN5/XQGXkcPYgKrngw==">CgMxLjA4AHIhMVlrLUZDRUdPaTFKRjFURVlnYlUwY3cxeEVPZEh3V1lj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2025-06-04T06:34:00Z</dcterms:created>
  <dc:creator>NUR LUTHFI RIZQA HERIANINGTYAS</dc:creator>
</cp:coreProperties>
</file>