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21A43" w14:textId="3EF890C3" w:rsidR="00B11A0B" w:rsidRPr="00223680" w:rsidRDefault="00223680" w:rsidP="00B11A0B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en-GB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n-GB"/>
        </w:rPr>
        <w:t xml:space="preserve">Home from </w:t>
      </w:r>
      <w:r w:rsidR="00B11A0B" w:rsidRPr="00B11A0B">
        <w:rPr>
          <w:rFonts w:ascii="Calibri" w:eastAsia="Times New Roman" w:hAnsi="Calibri" w:cs="Calibri"/>
          <w:color w:val="000000"/>
          <w:sz w:val="36"/>
          <w:szCs w:val="36"/>
          <w:lang w:eastAsia="en-GB"/>
        </w:rPr>
        <w:t>Hospital</w:t>
      </w:r>
      <w:r>
        <w:rPr>
          <w:rFonts w:ascii="Calibri" w:eastAsia="Times New Roman" w:hAnsi="Calibri" w:cs="Calibri"/>
          <w:color w:val="000000"/>
          <w:sz w:val="36"/>
          <w:szCs w:val="36"/>
          <w:lang w:eastAsia="en-GB"/>
        </w:rPr>
        <w:t>, Generic  V</w:t>
      </w:r>
      <w:r w:rsidR="00B11A0B" w:rsidRPr="00B11A0B">
        <w:rPr>
          <w:rFonts w:ascii="Calibri" w:eastAsia="Times New Roman" w:hAnsi="Calibri" w:cs="Calibri"/>
          <w:color w:val="000000"/>
          <w:sz w:val="36"/>
          <w:szCs w:val="36"/>
          <w:lang w:eastAsia="en-GB"/>
        </w:rPr>
        <w:t xml:space="preserve">olunteer coordinator’s role </w:t>
      </w:r>
      <w:r>
        <w:rPr>
          <w:rFonts w:ascii="Calibri" w:eastAsia="Times New Roman" w:hAnsi="Calibri" w:cs="Calibri"/>
          <w:color w:val="000000"/>
          <w:sz w:val="36"/>
          <w:szCs w:val="36"/>
          <w:lang w:eastAsia="en-GB"/>
        </w:rPr>
        <w:t>Activities</w:t>
      </w:r>
    </w:p>
    <w:p w14:paraId="04D64732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2B760E40" w14:textId="1A978A44" w:rsidR="00B11A0B" w:rsidRPr="00B11A0B" w:rsidRDefault="00B11A0B" w:rsidP="00B11A0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Promote the project externally for recruitment and possible patients</w:t>
      </w:r>
      <w:r w:rsidRPr="00B11A0B">
        <w:rPr>
          <w:rFonts w:ascii="Calibri" w:eastAsia="Times New Roman" w:hAnsi="Calibri" w:cs="Calibri"/>
          <w:color w:val="000000"/>
          <w:lang w:eastAsia="en-GB"/>
        </w:rPr>
        <w:t xml:space="preserve"> –</w:t>
      </w:r>
      <w:r w:rsidR="0022368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B11A0B">
        <w:rPr>
          <w:rFonts w:ascii="Calibri" w:eastAsia="Times New Roman" w:hAnsi="Calibri" w:cs="Calibri"/>
          <w:color w:val="000000"/>
          <w:lang w:eastAsia="en-GB"/>
        </w:rPr>
        <w:t>letters to parish councils asking for helping in recruiting possible volunteers and spreading the message of our service using social media and posters around the hospital and community.</w:t>
      </w:r>
    </w:p>
    <w:p w14:paraId="6B0D72DB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FC31F1" w14:textId="77777777" w:rsidR="00B11A0B" w:rsidRPr="00B11A0B" w:rsidRDefault="00B11A0B" w:rsidP="00B11A0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All related administrative processes for recruitment </w:t>
      </w:r>
      <w:r w:rsidRPr="00B11A0B">
        <w:rPr>
          <w:rFonts w:ascii="Calibri" w:eastAsia="Times New Roman" w:hAnsi="Calibri" w:cs="Calibri"/>
          <w:color w:val="000000"/>
          <w:lang w:eastAsia="en-GB"/>
        </w:rPr>
        <w:t>(References, health screening, DBS).</w:t>
      </w:r>
    </w:p>
    <w:p w14:paraId="4F14EA74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734060" w14:textId="77777777" w:rsidR="00B11A0B" w:rsidRPr="00B11A0B" w:rsidRDefault="00B11A0B" w:rsidP="00B11A0B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Providing of an “awareness day” to potential volunteers</w:t>
      </w:r>
      <w:r w:rsidRPr="00B11A0B">
        <w:rPr>
          <w:rFonts w:ascii="Calibri" w:eastAsia="Times New Roman" w:hAnsi="Calibri" w:cs="Calibri"/>
          <w:color w:val="000000"/>
          <w:lang w:eastAsia="en-GB"/>
        </w:rPr>
        <w:t xml:space="preserve"> giving them a feel of what they could expect as a settle in service volunteer.</w:t>
      </w:r>
    </w:p>
    <w:p w14:paraId="107993B8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24C29A" w14:textId="77777777" w:rsidR="00B11A0B" w:rsidRPr="00B11A0B" w:rsidRDefault="00B11A0B" w:rsidP="00B11A0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Delivery of settle in service volunteer Induction training, annual top up </w:t>
      </w:r>
      <w:proofErr w:type="gramStart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training</w:t>
      </w:r>
      <w:proofErr w:type="gramEnd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and specialist training sessions.</w:t>
      </w:r>
    </w:p>
    <w:p w14:paraId="544A4FBB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E1A535" w14:textId="77777777" w:rsidR="00B11A0B" w:rsidRPr="00B11A0B" w:rsidRDefault="00B11A0B" w:rsidP="00B11A0B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Provision of </w:t>
      </w:r>
      <w:proofErr w:type="gramStart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competency based</w:t>
      </w:r>
      <w:proofErr w:type="gramEnd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  training </w:t>
      </w:r>
      <w:r w:rsidRPr="00B11A0B">
        <w:rPr>
          <w:rFonts w:ascii="Calibri" w:eastAsia="Times New Roman" w:hAnsi="Calibri" w:cs="Calibri"/>
          <w:color w:val="000000"/>
          <w:lang w:eastAsia="en-GB"/>
        </w:rPr>
        <w:t>- for each volunteer off site in patients home</w:t>
      </w:r>
    </w:p>
    <w:p w14:paraId="088BA7CB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B0B96F" w14:textId="516A1853" w:rsidR="00B11A0B" w:rsidRPr="00B11A0B" w:rsidRDefault="00B11A0B" w:rsidP="00B11A0B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Promote the project internally - </w:t>
      </w:r>
      <w:r w:rsidRPr="00B11A0B">
        <w:rPr>
          <w:rFonts w:ascii="Calibri" w:eastAsia="Times New Roman" w:hAnsi="Calibri" w:cs="Calibri"/>
          <w:color w:val="000000"/>
          <w:lang w:eastAsia="en-GB"/>
        </w:rPr>
        <w:t xml:space="preserve">tending relevant meetings </w:t>
      </w:r>
      <w:proofErr w:type="spellStart"/>
      <w:r w:rsidRPr="00B11A0B">
        <w:rPr>
          <w:rFonts w:ascii="Calibri" w:eastAsia="Times New Roman" w:hAnsi="Calibri" w:cs="Calibri"/>
          <w:color w:val="000000"/>
          <w:lang w:eastAsia="en-GB"/>
        </w:rPr>
        <w:t>e.g</w:t>
      </w:r>
      <w:proofErr w:type="spellEnd"/>
      <w:r w:rsidRPr="00B11A0B">
        <w:rPr>
          <w:rFonts w:ascii="Calibri" w:eastAsia="Times New Roman" w:hAnsi="Calibri" w:cs="Calibri"/>
          <w:color w:val="000000"/>
          <w:lang w:eastAsia="en-GB"/>
        </w:rPr>
        <w:t xml:space="preserve"> Sisters and discharge co-ordinators meetings, Red to Green, bed meetings, building relationship with Transport.</w:t>
      </w:r>
    </w:p>
    <w:p w14:paraId="46C6DB59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D9C145" w14:textId="77777777" w:rsidR="00B11A0B" w:rsidRPr="00B11A0B" w:rsidRDefault="00B11A0B" w:rsidP="00B11A0B">
      <w:pPr>
        <w:numPr>
          <w:ilvl w:val="0"/>
          <w:numId w:val="7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Establishing good working relationships with relevant stakeholders</w:t>
      </w:r>
    </w:p>
    <w:p w14:paraId="1DD8490A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76B75D" w14:textId="77777777" w:rsidR="00B11A0B" w:rsidRPr="00B11A0B" w:rsidRDefault="00B11A0B" w:rsidP="00B11A0B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Ensuring settle in volunteers working in the community comply with the lone working policy</w:t>
      </w:r>
    </w:p>
    <w:p w14:paraId="1E651D24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1BA3F4" w14:textId="77777777" w:rsidR="00B11A0B" w:rsidRPr="00B11A0B" w:rsidRDefault="00B11A0B" w:rsidP="00B11A0B">
      <w:pPr>
        <w:numPr>
          <w:ilvl w:val="0"/>
          <w:numId w:val="9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Providing regular contact and support to settle in service volunteers to encourage motivation and loyalty and ensure that their role is valued.</w:t>
      </w:r>
    </w:p>
    <w:p w14:paraId="476D921F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8B77DE" w14:textId="77777777" w:rsidR="00B11A0B" w:rsidRPr="00B11A0B" w:rsidRDefault="00B11A0B" w:rsidP="00B11A0B">
      <w:pPr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Sending out a regular newsletter to volunteers.</w:t>
      </w:r>
    </w:p>
    <w:p w14:paraId="6E8259DC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BE4170" w14:textId="77777777" w:rsidR="00B11A0B" w:rsidRPr="00B11A0B" w:rsidRDefault="00B11A0B" w:rsidP="00B11A0B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Ensuring all volunteering activities meet with the Trust’s service needs</w:t>
      </w:r>
      <w:r w:rsidRPr="00B11A0B">
        <w:rPr>
          <w:rFonts w:ascii="Calibri" w:eastAsia="Times New Roman" w:hAnsi="Calibri" w:cs="Calibri"/>
          <w:color w:val="000000"/>
          <w:lang w:eastAsia="en-GB"/>
        </w:rPr>
        <w:t xml:space="preserve"> and are carried out in line with policies regarding health and safety, legal requirements, environmental, equal opportunity </w:t>
      </w:r>
      <w:proofErr w:type="gramStart"/>
      <w:r w:rsidRPr="00B11A0B">
        <w:rPr>
          <w:rFonts w:ascii="Calibri" w:eastAsia="Times New Roman" w:hAnsi="Calibri" w:cs="Calibri"/>
          <w:color w:val="000000"/>
          <w:lang w:eastAsia="en-GB"/>
        </w:rPr>
        <w:t>policies</w:t>
      </w:r>
      <w:proofErr w:type="gramEnd"/>
      <w:r w:rsidRPr="00B11A0B">
        <w:rPr>
          <w:rFonts w:ascii="Calibri" w:eastAsia="Times New Roman" w:hAnsi="Calibri" w:cs="Calibri"/>
          <w:color w:val="000000"/>
          <w:lang w:eastAsia="en-GB"/>
        </w:rPr>
        <w:t xml:space="preserve"> and general duty of care.</w:t>
      </w:r>
    </w:p>
    <w:p w14:paraId="32E12A8C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2A13EE" w14:textId="77777777" w:rsidR="00B11A0B" w:rsidRPr="00B11A0B" w:rsidRDefault="00B11A0B" w:rsidP="00B11A0B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Communicating with patients, </w:t>
      </w:r>
      <w:proofErr w:type="gramStart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carers</w:t>
      </w:r>
      <w:proofErr w:type="gramEnd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and families</w:t>
      </w:r>
    </w:p>
    <w:p w14:paraId="004B477D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023876" w14:textId="77777777" w:rsidR="00B11A0B" w:rsidRPr="00B11A0B" w:rsidRDefault="00B11A0B" w:rsidP="00B11A0B">
      <w:pPr>
        <w:numPr>
          <w:ilvl w:val="0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Carrying out suitability assessments</w:t>
      </w:r>
      <w:r w:rsidRPr="00B11A0B">
        <w:rPr>
          <w:rFonts w:ascii="Calibri" w:eastAsia="Times New Roman" w:hAnsi="Calibri" w:cs="Calibri"/>
          <w:color w:val="000000"/>
          <w:lang w:eastAsia="en-GB"/>
        </w:rPr>
        <w:t xml:space="preserve"> - Patients are assessed by the service coordinator upon receipt of a referral from the relevant health/social care professional to ensure that they are suitable for Settle in and do not require a more substantive discharge package.</w:t>
      </w:r>
    </w:p>
    <w:p w14:paraId="673D0497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E5FCDC" w14:textId="77777777" w:rsidR="00B11A0B" w:rsidRPr="00B11A0B" w:rsidRDefault="00B11A0B" w:rsidP="00B11A0B">
      <w:pPr>
        <w:numPr>
          <w:ilvl w:val="0"/>
          <w:numId w:val="14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Identifying a suitable volunteer to meet the patient at home at an agreed time.</w:t>
      </w:r>
    </w:p>
    <w:p w14:paraId="54223BE4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608DF8" w14:textId="77777777" w:rsidR="00B11A0B" w:rsidRPr="00B11A0B" w:rsidRDefault="00B11A0B" w:rsidP="00B11A0B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Liaising with transport to ensure volunteers are at the </w:t>
      </w:r>
      <w:proofErr w:type="gramStart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patients</w:t>
      </w:r>
      <w:proofErr w:type="gramEnd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home at time of arrival</w:t>
      </w:r>
    </w:p>
    <w:p w14:paraId="53332B66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14CCC2" w14:textId="77777777" w:rsidR="00B11A0B" w:rsidRPr="00B11A0B" w:rsidRDefault="00B11A0B" w:rsidP="00B11A0B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Documenting all actions taken and communications carried out in the medical record and on the volunteers’ record sheets.</w:t>
      </w:r>
    </w:p>
    <w:p w14:paraId="52000D1C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03D4E5" w14:textId="77777777" w:rsidR="00B11A0B" w:rsidRPr="00B11A0B" w:rsidRDefault="00B11A0B" w:rsidP="00B11A0B">
      <w:pPr>
        <w:numPr>
          <w:ilvl w:val="0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Maintaining contemporaneous and accurate patient records in line with legal and departmental requirements in medical documents.</w:t>
      </w:r>
    </w:p>
    <w:p w14:paraId="190B3A59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CA240C" w14:textId="77777777" w:rsidR="00B11A0B" w:rsidRPr="00B11A0B" w:rsidRDefault="00B11A0B" w:rsidP="00B11A0B">
      <w:pPr>
        <w:numPr>
          <w:ilvl w:val="0"/>
          <w:numId w:val="18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Responsibility for liaison with members of the multidisciplinary team, social </w:t>
      </w:r>
      <w:proofErr w:type="gramStart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services</w:t>
      </w:r>
      <w:proofErr w:type="gramEnd"/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and voluntary agencies, to ensure effective communication and seamless service.</w:t>
      </w:r>
    </w:p>
    <w:p w14:paraId="0BD5D7A6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BEB560" w14:textId="77777777" w:rsidR="00B11A0B" w:rsidRPr="00B11A0B" w:rsidRDefault="00B11A0B" w:rsidP="00B11A0B">
      <w:pPr>
        <w:numPr>
          <w:ilvl w:val="0"/>
          <w:numId w:val="19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Maintaining accurate data collection and produce reports on service activity.</w:t>
      </w:r>
    </w:p>
    <w:p w14:paraId="2040F4F3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01D648" w14:textId="77777777" w:rsidR="00B11A0B" w:rsidRPr="00B11A0B" w:rsidRDefault="00B11A0B" w:rsidP="00B11A0B">
      <w:pPr>
        <w:numPr>
          <w:ilvl w:val="0"/>
          <w:numId w:val="20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11A0B">
        <w:rPr>
          <w:rFonts w:ascii="Calibri" w:eastAsia="Times New Roman" w:hAnsi="Calibri" w:cs="Calibri"/>
          <w:b/>
          <w:bCs/>
          <w:color w:val="000000"/>
          <w:lang w:eastAsia="en-GB"/>
        </w:rPr>
        <w:t>Feeding back to stakeholders on outcomes and discharges (Report to Care and Patient Experience Board)</w:t>
      </w:r>
    </w:p>
    <w:p w14:paraId="1C86775A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9D8073" w14:textId="77777777" w:rsidR="00B11A0B" w:rsidRPr="00B11A0B" w:rsidRDefault="00B11A0B" w:rsidP="00B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1A0B">
        <w:rPr>
          <w:rFonts w:ascii="Calibri" w:eastAsia="Times New Roman" w:hAnsi="Calibri" w:cs="Calibri"/>
          <w:color w:val="000000"/>
          <w:lang w:eastAsia="en-GB"/>
        </w:rPr>
        <w:t>The Coordinator has worked alongside ward staff, discharge coordinators and occupational therapists to identify patients suitable for the service.</w:t>
      </w:r>
    </w:p>
    <w:p w14:paraId="105698D6" w14:textId="77777777" w:rsidR="0001190A" w:rsidRDefault="00223680"/>
    <w:sectPr w:rsidR="00011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6C3"/>
    <w:multiLevelType w:val="multilevel"/>
    <w:tmpl w:val="9BE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90C3A"/>
    <w:multiLevelType w:val="multilevel"/>
    <w:tmpl w:val="5B44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378F3"/>
    <w:multiLevelType w:val="multilevel"/>
    <w:tmpl w:val="BC0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17629"/>
    <w:multiLevelType w:val="multilevel"/>
    <w:tmpl w:val="C9F8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63B40"/>
    <w:multiLevelType w:val="multilevel"/>
    <w:tmpl w:val="9174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36C1E"/>
    <w:multiLevelType w:val="multilevel"/>
    <w:tmpl w:val="FAF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A6843"/>
    <w:multiLevelType w:val="multilevel"/>
    <w:tmpl w:val="3B9A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04B87"/>
    <w:multiLevelType w:val="multilevel"/>
    <w:tmpl w:val="67D8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01E54"/>
    <w:multiLevelType w:val="multilevel"/>
    <w:tmpl w:val="4FB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94259"/>
    <w:multiLevelType w:val="multilevel"/>
    <w:tmpl w:val="20C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B3E6E"/>
    <w:multiLevelType w:val="multilevel"/>
    <w:tmpl w:val="6E9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B014F"/>
    <w:multiLevelType w:val="multilevel"/>
    <w:tmpl w:val="DB34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C569C"/>
    <w:multiLevelType w:val="multilevel"/>
    <w:tmpl w:val="B33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C175A"/>
    <w:multiLevelType w:val="multilevel"/>
    <w:tmpl w:val="36E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45929"/>
    <w:multiLevelType w:val="multilevel"/>
    <w:tmpl w:val="9718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87767"/>
    <w:multiLevelType w:val="multilevel"/>
    <w:tmpl w:val="FC94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43E7E"/>
    <w:multiLevelType w:val="multilevel"/>
    <w:tmpl w:val="5DF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E0972"/>
    <w:multiLevelType w:val="multilevel"/>
    <w:tmpl w:val="1BE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381739"/>
    <w:multiLevelType w:val="multilevel"/>
    <w:tmpl w:val="3D20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91B89"/>
    <w:multiLevelType w:val="multilevel"/>
    <w:tmpl w:val="F77E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7"/>
  </w:num>
  <w:num w:numId="5">
    <w:abstractNumId w:val="2"/>
  </w:num>
  <w:num w:numId="6">
    <w:abstractNumId w:val="11"/>
  </w:num>
  <w:num w:numId="7">
    <w:abstractNumId w:val="18"/>
  </w:num>
  <w:num w:numId="8">
    <w:abstractNumId w:val="1"/>
  </w:num>
  <w:num w:numId="9">
    <w:abstractNumId w:val="10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4"/>
  </w:num>
  <w:num w:numId="15">
    <w:abstractNumId w:val="13"/>
  </w:num>
  <w:num w:numId="16">
    <w:abstractNumId w:val="12"/>
  </w:num>
  <w:num w:numId="17">
    <w:abstractNumId w:val="19"/>
  </w:num>
  <w:num w:numId="18">
    <w:abstractNumId w:val="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0B"/>
    <w:rsid w:val="00223680"/>
    <w:rsid w:val="008C772A"/>
    <w:rsid w:val="00B11A0B"/>
    <w:rsid w:val="00E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0621"/>
  <w15:chartTrackingRefBased/>
  <w15:docId w15:val="{8CB48B80-4F85-4433-805B-C6E83F7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Moss-Black</dc:creator>
  <cp:keywords/>
  <dc:description/>
  <cp:lastModifiedBy>Maxine Moss-Black</cp:lastModifiedBy>
  <cp:revision>2</cp:revision>
  <dcterms:created xsi:type="dcterms:W3CDTF">2020-10-16T08:19:00Z</dcterms:created>
  <dcterms:modified xsi:type="dcterms:W3CDTF">2020-10-16T08:19:00Z</dcterms:modified>
</cp:coreProperties>
</file>