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3AA5F" w14:textId="77777777" w:rsidR="007535EB" w:rsidRDefault="007535EB" w:rsidP="00497B1E">
      <w:pPr>
        <w:spacing w:after="200" w:line="276" w:lineRule="auto"/>
        <w:rPr>
          <w:rFonts w:ascii="Arial" w:eastAsia="Calibri" w:hAnsi="Arial" w:cs="Arial"/>
          <w:b/>
          <w:sz w:val="32"/>
          <w:szCs w:val="32"/>
          <w:lang w:eastAsia="en-US"/>
        </w:rPr>
      </w:pPr>
      <w:r>
        <w:rPr>
          <w:noProof/>
        </w:rPr>
        <w:drawing>
          <wp:anchor distT="0" distB="0" distL="114300" distR="114300" simplePos="0" relativeHeight="251663360" behindDoc="1" locked="0" layoutInCell="1" allowOverlap="1" wp14:anchorId="76827130" wp14:editId="053D2FE2">
            <wp:simplePos x="0" y="0"/>
            <wp:positionH relativeFrom="column">
              <wp:posOffset>3989705</wp:posOffset>
            </wp:positionH>
            <wp:positionV relativeFrom="paragraph">
              <wp:posOffset>-367665</wp:posOffset>
            </wp:positionV>
            <wp:extent cx="2668905" cy="838200"/>
            <wp:effectExtent l="0" t="0" r="0" b="0"/>
            <wp:wrapTight wrapText="bothSides">
              <wp:wrapPolygon edited="0">
                <wp:start x="0" y="0"/>
                <wp:lineTo x="0" y="21109"/>
                <wp:lineTo x="21430" y="21109"/>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2460" r="7280" b="22742"/>
                    <a:stretch>
                      <a:fillRect/>
                    </a:stretch>
                  </pic:blipFill>
                  <pic:spPr bwMode="auto">
                    <a:xfrm>
                      <a:off x="0" y="0"/>
                      <a:ext cx="2668905" cy="838200"/>
                    </a:xfrm>
                    <a:prstGeom prst="rect">
                      <a:avLst/>
                    </a:prstGeom>
                    <a:noFill/>
                  </pic:spPr>
                </pic:pic>
              </a:graphicData>
            </a:graphic>
            <wp14:sizeRelH relativeFrom="page">
              <wp14:pctWidth>0</wp14:pctWidth>
            </wp14:sizeRelH>
            <wp14:sizeRelV relativeFrom="page">
              <wp14:pctHeight>0</wp14:pctHeight>
            </wp14:sizeRelV>
          </wp:anchor>
        </w:drawing>
      </w:r>
    </w:p>
    <w:p w14:paraId="04EC0743" w14:textId="77777777" w:rsidR="00900EFF" w:rsidRDefault="00900EFF" w:rsidP="00900EFF">
      <w:pPr>
        <w:jc w:val="center"/>
        <w:rPr>
          <w:rFonts w:ascii="Arial" w:hAnsi="Arial" w:cs="Arial"/>
          <w:b/>
          <w:sz w:val="28"/>
          <w:szCs w:val="28"/>
        </w:rPr>
      </w:pPr>
    </w:p>
    <w:p w14:paraId="0DD2A75B" w14:textId="77777777" w:rsidR="00631C65" w:rsidRDefault="008503F6" w:rsidP="008503F6">
      <w:pPr>
        <w:ind w:hanging="426"/>
        <w:rPr>
          <w:rFonts w:ascii="Arial" w:hAnsi="Arial" w:cs="Arial"/>
          <w:b/>
          <w:sz w:val="28"/>
          <w:szCs w:val="28"/>
        </w:rPr>
      </w:pPr>
      <w:r>
        <w:rPr>
          <w:rFonts w:ascii="Arial" w:hAnsi="Arial" w:cs="Arial"/>
          <w:b/>
          <w:sz w:val="28"/>
          <w:szCs w:val="28"/>
        </w:rPr>
        <w:t>Business Case for</w:t>
      </w:r>
      <w:r w:rsidR="00510C2B">
        <w:rPr>
          <w:rFonts w:ascii="Arial" w:hAnsi="Arial" w:cs="Arial"/>
          <w:b/>
          <w:sz w:val="28"/>
          <w:szCs w:val="28"/>
        </w:rPr>
        <w:t xml:space="preserve">:  </w:t>
      </w:r>
    </w:p>
    <w:p w14:paraId="6DDF357B" w14:textId="09B8B3B4" w:rsidR="00900EFF" w:rsidRPr="00900EFF" w:rsidRDefault="00377BFC" w:rsidP="008503F6">
      <w:pPr>
        <w:ind w:hanging="426"/>
        <w:rPr>
          <w:rFonts w:ascii="Arial" w:hAnsi="Arial" w:cs="Arial"/>
          <w:b/>
          <w:sz w:val="28"/>
          <w:szCs w:val="28"/>
        </w:rPr>
      </w:pPr>
      <w:r>
        <w:rPr>
          <w:rFonts w:ascii="Arial" w:hAnsi="Arial" w:cs="Arial"/>
          <w:b/>
          <w:i/>
          <w:sz w:val="28"/>
          <w:szCs w:val="28"/>
        </w:rPr>
        <w:t>Volunteering Community &amp; Outreach Service</w:t>
      </w:r>
      <w:r w:rsidR="00510C2B">
        <w:rPr>
          <w:rFonts w:ascii="Arial" w:hAnsi="Arial" w:cs="Arial"/>
          <w:b/>
          <w:sz w:val="28"/>
          <w:szCs w:val="28"/>
        </w:rPr>
        <w:t xml:space="preserve">                                                        </w:t>
      </w:r>
    </w:p>
    <w:p w14:paraId="2713ACF7" w14:textId="77777777" w:rsidR="00900EFF" w:rsidRDefault="00900EFF" w:rsidP="008503F6">
      <w:pPr>
        <w:spacing w:after="200" w:line="276" w:lineRule="auto"/>
        <w:ind w:hanging="426"/>
        <w:rPr>
          <w:rFonts w:ascii="Arial" w:eastAsia="Calibri" w:hAnsi="Arial" w:cs="Arial"/>
          <w:b/>
          <w:sz w:val="28"/>
          <w:szCs w:val="28"/>
          <w:lang w:eastAsia="en-US"/>
        </w:rPr>
      </w:pPr>
    </w:p>
    <w:p w14:paraId="38DF4E2E" w14:textId="77777777" w:rsidR="007535EB" w:rsidRPr="007535EB" w:rsidRDefault="008503F6" w:rsidP="008503F6">
      <w:pPr>
        <w:spacing w:after="200" w:line="276" w:lineRule="auto"/>
        <w:ind w:left="-426"/>
        <w:rPr>
          <w:rFonts w:ascii="Arial" w:eastAsia="Calibri" w:hAnsi="Arial" w:cs="Arial"/>
          <w:b/>
          <w:sz w:val="28"/>
          <w:szCs w:val="28"/>
          <w:lang w:eastAsia="en-US"/>
        </w:rPr>
      </w:pPr>
      <w:r>
        <w:rPr>
          <w:rFonts w:ascii="Arial" w:eastAsia="Calibri" w:hAnsi="Arial" w:cs="Arial"/>
          <w:b/>
          <w:sz w:val="28"/>
          <w:szCs w:val="28"/>
          <w:lang w:eastAsia="en-US"/>
        </w:rPr>
        <w:t xml:space="preserve">For Consideration at:  </w:t>
      </w:r>
    </w:p>
    <w:tbl>
      <w:tblPr>
        <w:tblStyle w:val="TableGrid"/>
        <w:tblW w:w="0" w:type="auto"/>
        <w:tblInd w:w="-318" w:type="dxa"/>
        <w:tblLook w:val="04A0" w:firstRow="1" w:lastRow="0" w:firstColumn="1" w:lastColumn="0" w:noHBand="0" w:noVBand="1"/>
      </w:tblPr>
      <w:tblGrid>
        <w:gridCol w:w="5291"/>
        <w:gridCol w:w="5454"/>
      </w:tblGrid>
      <w:tr w:rsidR="007535EB" w14:paraId="268A6CA2" w14:textId="77777777" w:rsidTr="000352D1">
        <w:tc>
          <w:tcPr>
            <w:tcW w:w="5362" w:type="dxa"/>
          </w:tcPr>
          <w:p w14:paraId="69C71B5E" w14:textId="77777777" w:rsidR="007535EB" w:rsidRPr="007535EB" w:rsidRDefault="007535EB" w:rsidP="007535EB">
            <w:pPr>
              <w:spacing w:after="120" w:line="276" w:lineRule="auto"/>
              <w:rPr>
                <w:rFonts w:ascii="Arial" w:eastAsia="Calibri" w:hAnsi="Arial" w:cs="Arial"/>
                <w:b/>
                <w:sz w:val="28"/>
                <w:szCs w:val="28"/>
                <w:lang w:eastAsia="en-US"/>
              </w:rPr>
            </w:pPr>
            <w:r w:rsidRPr="007535EB">
              <w:rPr>
                <w:rFonts w:ascii="Arial" w:eastAsia="Calibri" w:hAnsi="Arial" w:cs="Arial"/>
                <w:b/>
                <w:sz w:val="28"/>
                <w:szCs w:val="28"/>
                <w:lang w:eastAsia="en-US"/>
              </w:rPr>
              <w:t xml:space="preserve">Trust Board  </w:t>
            </w:r>
          </w:p>
        </w:tc>
        <w:tc>
          <w:tcPr>
            <w:tcW w:w="5554" w:type="dxa"/>
          </w:tcPr>
          <w:p w14:paraId="1671CB21" w14:textId="77777777" w:rsidR="007535EB" w:rsidRPr="007535EB" w:rsidRDefault="007535EB" w:rsidP="007535EB">
            <w:pPr>
              <w:spacing w:after="120" w:line="276" w:lineRule="auto"/>
              <w:rPr>
                <w:rFonts w:ascii="Arial" w:eastAsia="Calibri" w:hAnsi="Arial" w:cs="Arial"/>
                <w:b/>
                <w:sz w:val="28"/>
                <w:szCs w:val="28"/>
                <w:lang w:eastAsia="en-US"/>
              </w:rPr>
            </w:pPr>
          </w:p>
        </w:tc>
      </w:tr>
      <w:tr w:rsidR="007535EB" w14:paraId="7EF15006" w14:textId="77777777" w:rsidTr="000352D1">
        <w:tc>
          <w:tcPr>
            <w:tcW w:w="5362" w:type="dxa"/>
          </w:tcPr>
          <w:p w14:paraId="27764CCF" w14:textId="77777777" w:rsidR="007535EB" w:rsidRPr="007535EB" w:rsidRDefault="007535EB" w:rsidP="007535EB">
            <w:pPr>
              <w:spacing w:after="120" w:line="276" w:lineRule="auto"/>
              <w:rPr>
                <w:rFonts w:ascii="Arial" w:eastAsia="Calibri" w:hAnsi="Arial" w:cs="Arial"/>
                <w:b/>
                <w:sz w:val="28"/>
                <w:szCs w:val="28"/>
                <w:lang w:eastAsia="en-US"/>
              </w:rPr>
            </w:pPr>
            <w:r w:rsidRPr="007535EB">
              <w:rPr>
                <w:rFonts w:ascii="Arial" w:eastAsia="Calibri" w:hAnsi="Arial" w:cs="Arial"/>
                <w:b/>
                <w:sz w:val="28"/>
                <w:szCs w:val="28"/>
                <w:lang w:eastAsia="en-US"/>
              </w:rPr>
              <w:t>FIC</w:t>
            </w:r>
          </w:p>
        </w:tc>
        <w:tc>
          <w:tcPr>
            <w:tcW w:w="5554" w:type="dxa"/>
          </w:tcPr>
          <w:p w14:paraId="006D5F65" w14:textId="77777777" w:rsidR="007535EB" w:rsidRPr="007535EB" w:rsidRDefault="007535EB" w:rsidP="007535EB">
            <w:pPr>
              <w:spacing w:after="120" w:line="276" w:lineRule="auto"/>
              <w:rPr>
                <w:rFonts w:ascii="Arial" w:eastAsia="Calibri" w:hAnsi="Arial" w:cs="Arial"/>
                <w:b/>
                <w:sz w:val="28"/>
                <w:szCs w:val="28"/>
                <w:lang w:eastAsia="en-US"/>
              </w:rPr>
            </w:pPr>
          </w:p>
        </w:tc>
      </w:tr>
      <w:tr w:rsidR="007535EB" w14:paraId="505B04C9" w14:textId="77777777" w:rsidTr="000352D1">
        <w:tc>
          <w:tcPr>
            <w:tcW w:w="5362" w:type="dxa"/>
          </w:tcPr>
          <w:p w14:paraId="0A97E813" w14:textId="77777777" w:rsidR="007535EB" w:rsidRPr="007535EB" w:rsidRDefault="007535EB" w:rsidP="007535EB">
            <w:pPr>
              <w:spacing w:after="120" w:line="276" w:lineRule="auto"/>
              <w:rPr>
                <w:rFonts w:ascii="Arial" w:eastAsia="Calibri" w:hAnsi="Arial" w:cs="Arial"/>
                <w:b/>
                <w:sz w:val="28"/>
                <w:szCs w:val="28"/>
                <w:lang w:eastAsia="en-US"/>
              </w:rPr>
            </w:pPr>
            <w:r w:rsidRPr="007535EB">
              <w:rPr>
                <w:rFonts w:ascii="Arial" w:eastAsia="Calibri" w:hAnsi="Arial" w:cs="Arial"/>
                <w:b/>
                <w:sz w:val="28"/>
                <w:szCs w:val="28"/>
                <w:lang w:eastAsia="en-US"/>
              </w:rPr>
              <w:t>Investment Committee</w:t>
            </w:r>
          </w:p>
        </w:tc>
        <w:tc>
          <w:tcPr>
            <w:tcW w:w="5554" w:type="dxa"/>
          </w:tcPr>
          <w:p w14:paraId="00AEE385" w14:textId="77777777" w:rsidR="007535EB" w:rsidRPr="007535EB" w:rsidRDefault="008503F6" w:rsidP="007535EB">
            <w:pPr>
              <w:spacing w:after="120" w:line="276" w:lineRule="auto"/>
              <w:rPr>
                <w:rFonts w:ascii="Arial" w:eastAsia="Calibri" w:hAnsi="Arial" w:cs="Arial"/>
                <w:b/>
                <w:sz w:val="28"/>
                <w:szCs w:val="28"/>
                <w:lang w:eastAsia="en-US"/>
              </w:rPr>
            </w:pPr>
            <w:r>
              <w:rPr>
                <w:rFonts w:ascii="Arial" w:eastAsia="Calibri" w:hAnsi="Arial" w:cs="Arial"/>
                <w:b/>
                <w:sz w:val="28"/>
                <w:szCs w:val="28"/>
                <w:lang w:eastAsia="en-US"/>
              </w:rPr>
              <w:t>X</w:t>
            </w:r>
          </w:p>
        </w:tc>
      </w:tr>
      <w:tr w:rsidR="007535EB" w14:paraId="17C475A4" w14:textId="77777777" w:rsidTr="000352D1">
        <w:tc>
          <w:tcPr>
            <w:tcW w:w="5362" w:type="dxa"/>
          </w:tcPr>
          <w:p w14:paraId="4ED377F3" w14:textId="77777777" w:rsidR="007535EB" w:rsidRPr="007535EB" w:rsidRDefault="007535EB" w:rsidP="00F436F9">
            <w:pPr>
              <w:spacing w:after="120" w:line="276" w:lineRule="auto"/>
              <w:rPr>
                <w:rFonts w:ascii="Arial" w:eastAsia="Calibri" w:hAnsi="Arial" w:cs="Arial"/>
                <w:b/>
                <w:sz w:val="28"/>
                <w:szCs w:val="28"/>
                <w:lang w:eastAsia="en-US"/>
              </w:rPr>
            </w:pPr>
            <w:r w:rsidRPr="007535EB">
              <w:rPr>
                <w:rFonts w:ascii="Arial" w:eastAsia="Calibri" w:hAnsi="Arial" w:cs="Arial"/>
                <w:b/>
                <w:sz w:val="28"/>
                <w:szCs w:val="28"/>
                <w:lang w:eastAsia="en-US"/>
              </w:rPr>
              <w:t>Capital Co</w:t>
            </w:r>
            <w:r w:rsidR="00F436F9">
              <w:rPr>
                <w:rFonts w:ascii="Arial" w:eastAsia="Calibri" w:hAnsi="Arial" w:cs="Arial"/>
                <w:b/>
                <w:sz w:val="28"/>
                <w:szCs w:val="28"/>
                <w:lang w:eastAsia="en-US"/>
              </w:rPr>
              <w:t>ntrol Committee</w:t>
            </w:r>
          </w:p>
        </w:tc>
        <w:tc>
          <w:tcPr>
            <w:tcW w:w="5554" w:type="dxa"/>
          </w:tcPr>
          <w:p w14:paraId="21AD7DEB" w14:textId="77777777" w:rsidR="007535EB" w:rsidRPr="007535EB" w:rsidRDefault="007535EB" w:rsidP="007535EB">
            <w:pPr>
              <w:spacing w:after="120" w:line="276" w:lineRule="auto"/>
              <w:rPr>
                <w:rFonts w:ascii="Arial" w:eastAsia="Calibri" w:hAnsi="Arial" w:cs="Arial"/>
                <w:b/>
                <w:sz w:val="28"/>
                <w:szCs w:val="28"/>
                <w:lang w:eastAsia="en-US"/>
              </w:rPr>
            </w:pPr>
          </w:p>
        </w:tc>
      </w:tr>
      <w:tr w:rsidR="007535EB" w14:paraId="45D0B249" w14:textId="77777777" w:rsidTr="000352D1">
        <w:tc>
          <w:tcPr>
            <w:tcW w:w="5362" w:type="dxa"/>
          </w:tcPr>
          <w:p w14:paraId="66E1E32D" w14:textId="77777777" w:rsidR="007535EB" w:rsidRPr="007535EB" w:rsidRDefault="007535EB" w:rsidP="00F436F9">
            <w:pPr>
              <w:spacing w:after="120" w:line="276" w:lineRule="auto"/>
              <w:rPr>
                <w:rFonts w:ascii="Arial" w:eastAsia="Calibri" w:hAnsi="Arial" w:cs="Arial"/>
                <w:b/>
                <w:sz w:val="28"/>
                <w:szCs w:val="28"/>
                <w:lang w:eastAsia="en-US"/>
              </w:rPr>
            </w:pPr>
            <w:r w:rsidRPr="007535EB">
              <w:rPr>
                <w:rFonts w:ascii="Arial" w:eastAsia="Calibri" w:hAnsi="Arial" w:cs="Arial"/>
                <w:b/>
                <w:sz w:val="28"/>
                <w:szCs w:val="28"/>
                <w:lang w:eastAsia="en-US"/>
              </w:rPr>
              <w:t xml:space="preserve">Medical </w:t>
            </w:r>
            <w:r w:rsidR="00F436F9">
              <w:rPr>
                <w:rFonts w:ascii="Arial" w:eastAsia="Calibri" w:hAnsi="Arial" w:cs="Arial"/>
                <w:b/>
                <w:sz w:val="28"/>
                <w:szCs w:val="28"/>
                <w:lang w:eastAsia="en-US"/>
              </w:rPr>
              <w:t>Devices</w:t>
            </w:r>
            <w:r w:rsidRPr="007535EB">
              <w:rPr>
                <w:rFonts w:ascii="Arial" w:eastAsia="Calibri" w:hAnsi="Arial" w:cs="Arial"/>
                <w:b/>
                <w:sz w:val="28"/>
                <w:szCs w:val="28"/>
                <w:lang w:eastAsia="en-US"/>
              </w:rPr>
              <w:t xml:space="preserve"> Committee</w:t>
            </w:r>
          </w:p>
        </w:tc>
        <w:tc>
          <w:tcPr>
            <w:tcW w:w="5554" w:type="dxa"/>
          </w:tcPr>
          <w:p w14:paraId="02D523F2" w14:textId="77777777" w:rsidR="007535EB" w:rsidRPr="007535EB" w:rsidRDefault="007535EB" w:rsidP="007535EB">
            <w:pPr>
              <w:spacing w:after="120" w:line="276" w:lineRule="auto"/>
              <w:rPr>
                <w:rFonts w:ascii="Arial" w:eastAsia="Calibri" w:hAnsi="Arial" w:cs="Arial"/>
                <w:b/>
                <w:sz w:val="28"/>
                <w:szCs w:val="28"/>
                <w:lang w:eastAsia="en-US"/>
              </w:rPr>
            </w:pPr>
          </w:p>
        </w:tc>
      </w:tr>
      <w:tr w:rsidR="007535EB" w14:paraId="56DD8665" w14:textId="77777777" w:rsidTr="000352D1">
        <w:tc>
          <w:tcPr>
            <w:tcW w:w="5362" w:type="dxa"/>
          </w:tcPr>
          <w:p w14:paraId="72547D46" w14:textId="77777777" w:rsidR="007535EB" w:rsidRPr="007535EB" w:rsidRDefault="007535EB" w:rsidP="007535EB">
            <w:pPr>
              <w:spacing w:after="120" w:line="276" w:lineRule="auto"/>
              <w:rPr>
                <w:rFonts w:ascii="Arial" w:eastAsia="Calibri" w:hAnsi="Arial" w:cs="Arial"/>
                <w:b/>
                <w:sz w:val="28"/>
                <w:szCs w:val="28"/>
                <w:lang w:eastAsia="en-US"/>
              </w:rPr>
            </w:pPr>
            <w:r w:rsidRPr="007535EB">
              <w:rPr>
                <w:rFonts w:ascii="Arial" w:eastAsia="Calibri" w:hAnsi="Arial" w:cs="Arial"/>
                <w:b/>
                <w:sz w:val="28"/>
                <w:szCs w:val="28"/>
                <w:lang w:eastAsia="en-US"/>
              </w:rPr>
              <w:t>Other (Please Specify)</w:t>
            </w:r>
          </w:p>
        </w:tc>
        <w:tc>
          <w:tcPr>
            <w:tcW w:w="5554" w:type="dxa"/>
          </w:tcPr>
          <w:p w14:paraId="2E56E6B5" w14:textId="77777777" w:rsidR="007535EB" w:rsidRPr="007535EB" w:rsidRDefault="007535EB" w:rsidP="007535EB">
            <w:pPr>
              <w:spacing w:after="120" w:line="276" w:lineRule="auto"/>
              <w:rPr>
                <w:rFonts w:ascii="Arial" w:eastAsia="Calibri" w:hAnsi="Arial" w:cs="Arial"/>
                <w:b/>
                <w:sz w:val="28"/>
                <w:szCs w:val="28"/>
                <w:lang w:eastAsia="en-US"/>
              </w:rPr>
            </w:pPr>
          </w:p>
        </w:tc>
      </w:tr>
    </w:tbl>
    <w:p w14:paraId="0B79A5F7" w14:textId="77777777" w:rsidR="00C03F30" w:rsidRDefault="00C03F30" w:rsidP="007535EB">
      <w:pPr>
        <w:rPr>
          <w:rFonts w:ascii="Arial" w:eastAsia="Calibri" w:hAnsi="Arial" w:cs="Arial"/>
          <w:i/>
          <w:color w:val="FF0000"/>
          <w:lang w:eastAsia="en-US"/>
        </w:rPr>
      </w:pPr>
    </w:p>
    <w:p w14:paraId="54E09CF7" w14:textId="77777777" w:rsidR="007535EB" w:rsidRPr="00CA282F" w:rsidRDefault="007535EB" w:rsidP="000352D1">
      <w:pPr>
        <w:ind w:left="-426"/>
        <w:rPr>
          <w:rFonts w:ascii="Arial" w:eastAsia="Calibri" w:hAnsi="Arial" w:cs="Arial"/>
          <w:i/>
          <w:lang w:eastAsia="en-US"/>
        </w:rPr>
      </w:pPr>
      <w:r w:rsidRPr="00CA282F">
        <w:rPr>
          <w:rFonts w:ascii="Arial" w:eastAsia="Calibri" w:hAnsi="Arial" w:cs="Arial"/>
          <w:i/>
          <w:lang w:eastAsia="en-US"/>
        </w:rPr>
        <w:t xml:space="preserve">Please see Scheme of Delegation below to inform which Committees are required to approve this </w:t>
      </w:r>
      <w:proofErr w:type="gramStart"/>
      <w:r w:rsidRPr="00CA282F">
        <w:rPr>
          <w:rFonts w:ascii="Arial" w:eastAsia="Calibri" w:hAnsi="Arial" w:cs="Arial"/>
          <w:i/>
          <w:lang w:eastAsia="en-US"/>
        </w:rPr>
        <w:t>case</w:t>
      </w:r>
      <w:proofErr w:type="gramEnd"/>
      <w:r w:rsidR="00D257CF" w:rsidRPr="00CA282F">
        <w:rPr>
          <w:rFonts w:ascii="Arial" w:eastAsia="Calibri" w:hAnsi="Arial" w:cs="Arial"/>
          <w:i/>
          <w:lang w:eastAsia="en-US"/>
        </w:rPr>
        <w:t xml:space="preserve"> </w:t>
      </w:r>
    </w:p>
    <w:p w14:paraId="47F29E53" w14:textId="77777777" w:rsidR="003D59A3" w:rsidRPr="00C03F30" w:rsidRDefault="003D59A3" w:rsidP="007535EB">
      <w:pPr>
        <w:rPr>
          <w:rFonts w:ascii="Arial" w:eastAsia="Calibri" w:hAnsi="Arial" w:cs="Arial"/>
          <w:i/>
          <w:color w:val="FF0000"/>
          <w:lang w:eastAsia="en-US"/>
        </w:rPr>
      </w:pPr>
    </w:p>
    <w:p w14:paraId="41B0B3E3" w14:textId="77777777" w:rsidR="007535EB" w:rsidRDefault="003D59A3" w:rsidP="003D59A3">
      <w:pPr>
        <w:spacing w:after="120" w:line="276" w:lineRule="auto"/>
        <w:ind w:left="-426"/>
        <w:rPr>
          <w:rFonts w:ascii="Arial" w:eastAsia="Calibri" w:hAnsi="Arial" w:cs="Arial"/>
          <w:b/>
          <w:sz w:val="32"/>
          <w:szCs w:val="32"/>
          <w:lang w:eastAsia="en-US"/>
        </w:rPr>
      </w:pPr>
      <w:r>
        <w:rPr>
          <w:rFonts w:ascii="Arial" w:eastAsia="Calibri" w:hAnsi="Arial" w:cs="Arial"/>
          <w:b/>
          <w:i/>
          <w:noProof/>
          <w:color w:val="FF0000"/>
        </w:rPr>
        <w:drawing>
          <wp:inline distT="0" distB="0" distL="0" distR="0" wp14:anchorId="1762A4E1" wp14:editId="3E5C12EC">
            <wp:extent cx="6924675" cy="45523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5110" cy="4559218"/>
                    </a:xfrm>
                    <a:prstGeom prst="rect">
                      <a:avLst/>
                    </a:prstGeom>
                    <a:noFill/>
                    <a:ln>
                      <a:noFill/>
                    </a:ln>
                  </pic:spPr>
                </pic:pic>
              </a:graphicData>
            </a:graphic>
          </wp:inline>
        </w:drawing>
      </w:r>
    </w:p>
    <w:p w14:paraId="32F1EE39" w14:textId="77777777" w:rsidR="00C03F30" w:rsidRDefault="00C03F30" w:rsidP="007535EB">
      <w:pPr>
        <w:spacing w:after="120" w:line="276" w:lineRule="auto"/>
        <w:rPr>
          <w:rFonts w:ascii="Arial" w:eastAsia="Calibri" w:hAnsi="Arial" w:cs="Arial"/>
          <w:b/>
          <w:lang w:eastAsia="en-US"/>
        </w:rPr>
      </w:pPr>
    </w:p>
    <w:p w14:paraId="064CC39F" w14:textId="77777777" w:rsidR="004709F9" w:rsidRDefault="004709F9" w:rsidP="007535EB">
      <w:pPr>
        <w:spacing w:after="120" w:line="276" w:lineRule="auto"/>
        <w:rPr>
          <w:rFonts w:ascii="Arial" w:eastAsia="Calibri" w:hAnsi="Arial" w:cs="Arial"/>
          <w:b/>
          <w:lang w:eastAsia="en-US"/>
        </w:rPr>
      </w:pPr>
    </w:p>
    <w:p w14:paraId="49F9661B" w14:textId="77777777" w:rsidR="004709F9" w:rsidRPr="00C03F30" w:rsidRDefault="004709F9" w:rsidP="007535EB">
      <w:pPr>
        <w:spacing w:after="120" w:line="276" w:lineRule="auto"/>
        <w:rPr>
          <w:rFonts w:ascii="Arial" w:eastAsia="Calibri" w:hAnsi="Arial" w:cs="Arial"/>
          <w:b/>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5808"/>
      </w:tblGrid>
      <w:tr w:rsidR="003F4A63" w:rsidRPr="00FF1EAD" w14:paraId="7C3FA03B" w14:textId="77777777" w:rsidTr="000352D1">
        <w:trPr>
          <w:cantSplit/>
          <w:trHeight w:val="255"/>
        </w:trPr>
        <w:tc>
          <w:tcPr>
            <w:tcW w:w="4540" w:type="dxa"/>
            <w:vAlign w:val="bottom"/>
          </w:tcPr>
          <w:p w14:paraId="7FCEEE40" w14:textId="77777777" w:rsidR="003F4A63" w:rsidRPr="000352D1" w:rsidRDefault="004709F9" w:rsidP="000352D1">
            <w:pPr>
              <w:spacing w:line="360" w:lineRule="auto"/>
              <w:rPr>
                <w:rFonts w:asciiTheme="minorHAnsi" w:hAnsiTheme="minorHAnsi"/>
                <w:b/>
                <w:sz w:val="22"/>
                <w:szCs w:val="22"/>
              </w:rPr>
            </w:pPr>
            <w:r w:rsidRPr="000352D1">
              <w:rPr>
                <w:rFonts w:asciiTheme="minorHAnsi" w:hAnsiTheme="minorHAnsi"/>
                <w:b/>
                <w:sz w:val="22"/>
                <w:szCs w:val="22"/>
              </w:rPr>
              <w:t>Review by related departments</w:t>
            </w:r>
          </w:p>
        </w:tc>
        <w:tc>
          <w:tcPr>
            <w:tcW w:w="5808" w:type="dxa"/>
            <w:shd w:val="clear" w:color="auto" w:fill="auto"/>
          </w:tcPr>
          <w:p w14:paraId="4097024A" w14:textId="183C9A24" w:rsidR="00E20985" w:rsidRPr="00E20985" w:rsidRDefault="00377BFC" w:rsidP="000352D1">
            <w:pPr>
              <w:spacing w:line="360" w:lineRule="auto"/>
              <w:rPr>
                <w:rFonts w:asciiTheme="minorHAnsi" w:hAnsiTheme="minorHAnsi"/>
                <w:sz w:val="22"/>
                <w:szCs w:val="22"/>
              </w:rPr>
            </w:pPr>
            <w:r>
              <w:rPr>
                <w:rFonts w:asciiTheme="minorHAnsi" w:hAnsiTheme="minorHAnsi"/>
                <w:sz w:val="22"/>
                <w:szCs w:val="22"/>
              </w:rPr>
              <w:t>Yes</w:t>
            </w:r>
          </w:p>
        </w:tc>
      </w:tr>
      <w:tr w:rsidR="003F4A63" w:rsidRPr="00FF1EAD" w14:paraId="1590FC92" w14:textId="77777777" w:rsidTr="000352D1">
        <w:trPr>
          <w:cantSplit/>
          <w:trHeight w:val="255"/>
        </w:trPr>
        <w:tc>
          <w:tcPr>
            <w:tcW w:w="4540" w:type="dxa"/>
            <w:vAlign w:val="bottom"/>
          </w:tcPr>
          <w:p w14:paraId="2FF2DEFC" w14:textId="0E375159" w:rsidR="003F4A63" w:rsidRPr="000352D1" w:rsidRDefault="003F4A63" w:rsidP="00F436F9">
            <w:pPr>
              <w:spacing w:line="360" w:lineRule="auto"/>
              <w:rPr>
                <w:rFonts w:asciiTheme="minorHAnsi" w:hAnsiTheme="minorHAnsi"/>
                <w:b/>
                <w:sz w:val="22"/>
                <w:szCs w:val="22"/>
              </w:rPr>
            </w:pPr>
            <w:r w:rsidRPr="000352D1">
              <w:rPr>
                <w:rFonts w:asciiTheme="minorHAnsi" w:hAnsiTheme="minorHAnsi"/>
                <w:b/>
                <w:sz w:val="22"/>
                <w:szCs w:val="22"/>
              </w:rPr>
              <w:t>Date:</w:t>
            </w:r>
            <w:r w:rsidR="00E20985">
              <w:rPr>
                <w:rFonts w:asciiTheme="minorHAnsi" w:hAnsiTheme="minorHAnsi"/>
                <w:b/>
                <w:sz w:val="22"/>
                <w:szCs w:val="22"/>
              </w:rPr>
              <w:t xml:space="preserve"> </w:t>
            </w:r>
            <w:r w:rsidR="008A74C1">
              <w:rPr>
                <w:rFonts w:asciiTheme="minorHAnsi" w:hAnsiTheme="minorHAnsi"/>
                <w:b/>
                <w:sz w:val="22"/>
                <w:szCs w:val="22"/>
              </w:rPr>
              <w:t xml:space="preserve">April </w:t>
            </w:r>
            <w:r w:rsidR="00683AF5">
              <w:rPr>
                <w:rFonts w:asciiTheme="minorHAnsi" w:hAnsiTheme="minorHAnsi"/>
                <w:b/>
                <w:sz w:val="22"/>
                <w:szCs w:val="22"/>
              </w:rPr>
              <w:t>2024</w:t>
            </w:r>
          </w:p>
        </w:tc>
        <w:tc>
          <w:tcPr>
            <w:tcW w:w="5808" w:type="dxa"/>
            <w:shd w:val="clear" w:color="auto" w:fill="auto"/>
          </w:tcPr>
          <w:p w14:paraId="13614496" w14:textId="77777777" w:rsidR="003F4A63" w:rsidRPr="000352D1" w:rsidRDefault="003F4A63" w:rsidP="000352D1">
            <w:pPr>
              <w:spacing w:line="360" w:lineRule="auto"/>
              <w:rPr>
                <w:rFonts w:asciiTheme="minorHAnsi" w:hAnsiTheme="minorHAnsi"/>
                <w:b/>
                <w:sz w:val="22"/>
                <w:szCs w:val="22"/>
              </w:rPr>
            </w:pPr>
            <w:r w:rsidRPr="000352D1">
              <w:rPr>
                <w:rFonts w:asciiTheme="minorHAnsi" w:hAnsiTheme="minorHAnsi"/>
                <w:b/>
                <w:sz w:val="22"/>
                <w:szCs w:val="22"/>
              </w:rPr>
              <w:t xml:space="preserve">Enclosure: </w:t>
            </w:r>
          </w:p>
        </w:tc>
      </w:tr>
      <w:tr w:rsidR="003F4A63" w:rsidRPr="00FF1EAD" w14:paraId="1716E7C8" w14:textId="77777777" w:rsidTr="000352D1">
        <w:trPr>
          <w:cantSplit/>
          <w:trHeight w:val="255"/>
        </w:trPr>
        <w:tc>
          <w:tcPr>
            <w:tcW w:w="10348" w:type="dxa"/>
            <w:gridSpan w:val="2"/>
            <w:vAlign w:val="bottom"/>
          </w:tcPr>
          <w:p w14:paraId="3A2EED44" w14:textId="5C1F7716" w:rsidR="00020544" w:rsidRDefault="003F4A63" w:rsidP="0094688B">
            <w:pPr>
              <w:rPr>
                <w:rFonts w:ascii="Arial" w:eastAsia="Cambria" w:hAnsi="Arial" w:cs="Arial"/>
                <w:color w:val="000000"/>
                <w:sz w:val="22"/>
                <w:szCs w:val="22"/>
              </w:rPr>
            </w:pPr>
            <w:r w:rsidRPr="00562F84">
              <w:rPr>
                <w:rFonts w:ascii="Arial" w:hAnsi="Arial" w:cs="Arial"/>
                <w:b/>
                <w:sz w:val="22"/>
                <w:szCs w:val="22"/>
              </w:rPr>
              <w:t>Purpos</w:t>
            </w:r>
            <w:r w:rsidR="0094688B" w:rsidRPr="00562F84">
              <w:rPr>
                <w:rFonts w:ascii="Arial" w:hAnsi="Arial" w:cs="Arial"/>
                <w:b/>
                <w:sz w:val="22"/>
                <w:szCs w:val="22"/>
              </w:rPr>
              <w:t>e</w:t>
            </w:r>
            <w:r w:rsidRPr="00562F84">
              <w:rPr>
                <w:rFonts w:ascii="Arial" w:hAnsi="Arial" w:cs="Arial"/>
                <w:b/>
                <w:sz w:val="22"/>
                <w:szCs w:val="22"/>
              </w:rPr>
              <w:t xml:space="preserve"> of the Report / Paper:</w:t>
            </w:r>
            <w:r w:rsidR="0094688B" w:rsidRPr="00562F84">
              <w:rPr>
                <w:rFonts w:ascii="Arial" w:hAnsi="Arial" w:cs="Arial"/>
                <w:b/>
                <w:sz w:val="22"/>
                <w:szCs w:val="22"/>
              </w:rPr>
              <w:t xml:space="preserve"> </w:t>
            </w:r>
            <w:r w:rsidR="00A2541E">
              <w:rPr>
                <w:rFonts w:ascii="Arial" w:eastAsia="Cambria" w:hAnsi="Arial" w:cs="Arial"/>
                <w:color w:val="000000"/>
                <w:sz w:val="22"/>
                <w:szCs w:val="22"/>
              </w:rPr>
              <w:t>To seek approval</w:t>
            </w:r>
            <w:r w:rsidR="000352D1" w:rsidRPr="00562F84">
              <w:rPr>
                <w:rFonts w:ascii="Arial" w:eastAsia="Cambria" w:hAnsi="Arial" w:cs="Arial"/>
                <w:color w:val="000000"/>
                <w:sz w:val="22"/>
                <w:szCs w:val="22"/>
              </w:rPr>
              <w:t xml:space="preserve"> </w:t>
            </w:r>
            <w:r w:rsidR="00020544">
              <w:rPr>
                <w:rFonts w:ascii="Arial" w:eastAsia="Cambria" w:hAnsi="Arial" w:cs="Arial"/>
                <w:color w:val="000000"/>
                <w:sz w:val="22"/>
                <w:szCs w:val="22"/>
              </w:rPr>
              <w:t>for the</w:t>
            </w:r>
            <w:r w:rsidR="002C75F8">
              <w:rPr>
                <w:rFonts w:ascii="Arial" w:eastAsia="Cambria" w:hAnsi="Arial" w:cs="Arial"/>
                <w:color w:val="000000"/>
                <w:sz w:val="22"/>
                <w:szCs w:val="22"/>
              </w:rPr>
              <w:t xml:space="preserve"> substantive </w:t>
            </w:r>
            <w:r w:rsidR="00020544">
              <w:rPr>
                <w:rFonts w:ascii="Arial" w:eastAsia="Cambria" w:hAnsi="Arial" w:cs="Arial"/>
                <w:color w:val="000000"/>
                <w:sz w:val="22"/>
                <w:szCs w:val="22"/>
              </w:rPr>
              <w:t xml:space="preserve">appointment of </w:t>
            </w:r>
            <w:r w:rsidR="00C74C4B">
              <w:rPr>
                <w:rFonts w:ascii="Arial" w:eastAsia="Cambria" w:hAnsi="Arial" w:cs="Arial"/>
                <w:color w:val="000000"/>
                <w:sz w:val="22"/>
                <w:szCs w:val="22"/>
              </w:rPr>
              <w:t xml:space="preserve">a fit for purpose Volunteering Community &amp; Outreach Services Sub-Team for </w:t>
            </w:r>
            <w:r w:rsidR="0067006C">
              <w:rPr>
                <w:rFonts w:ascii="Arial" w:eastAsia="Cambria" w:hAnsi="Arial" w:cs="Arial"/>
                <w:color w:val="000000"/>
                <w:sz w:val="22"/>
                <w:szCs w:val="22"/>
              </w:rPr>
              <w:t>Place</w:t>
            </w:r>
            <w:r w:rsidR="00C74C4B">
              <w:rPr>
                <w:rFonts w:ascii="Arial" w:eastAsia="Cambria" w:hAnsi="Arial" w:cs="Arial"/>
                <w:color w:val="000000"/>
                <w:sz w:val="22"/>
                <w:szCs w:val="22"/>
              </w:rPr>
              <w:t xml:space="preserve"> Partners</w:t>
            </w:r>
            <w:r w:rsidR="00B51BBC">
              <w:rPr>
                <w:rFonts w:ascii="Arial" w:eastAsia="Cambria" w:hAnsi="Arial" w:cs="Arial"/>
                <w:color w:val="000000"/>
                <w:sz w:val="22"/>
                <w:szCs w:val="22"/>
              </w:rPr>
              <w:t xml:space="preserve"> </w:t>
            </w:r>
            <w:r w:rsidR="00A1073E">
              <w:rPr>
                <w:rFonts w:ascii="Arial" w:eastAsia="Cambria" w:hAnsi="Arial" w:cs="Arial"/>
                <w:color w:val="000000"/>
                <w:sz w:val="22"/>
                <w:szCs w:val="22"/>
              </w:rPr>
              <w:t>Kingston Hospital NHS Foundation Trust</w:t>
            </w:r>
            <w:r w:rsidR="0067006C">
              <w:rPr>
                <w:rFonts w:ascii="Arial" w:eastAsia="Cambria" w:hAnsi="Arial" w:cs="Arial"/>
                <w:color w:val="000000"/>
                <w:sz w:val="22"/>
                <w:szCs w:val="22"/>
              </w:rPr>
              <w:t>,</w:t>
            </w:r>
            <w:r w:rsidR="00A1073E">
              <w:rPr>
                <w:rFonts w:ascii="Arial" w:eastAsia="Cambria" w:hAnsi="Arial" w:cs="Arial"/>
                <w:color w:val="000000"/>
                <w:sz w:val="22"/>
                <w:szCs w:val="22"/>
              </w:rPr>
              <w:t xml:space="preserve"> Hounslow &amp; Richmond Community Healthcare </w:t>
            </w:r>
            <w:proofErr w:type="gramStart"/>
            <w:r w:rsidR="00A1073E">
              <w:rPr>
                <w:rFonts w:ascii="Arial" w:eastAsia="Cambria" w:hAnsi="Arial" w:cs="Arial"/>
                <w:color w:val="000000"/>
                <w:sz w:val="22"/>
                <w:szCs w:val="22"/>
              </w:rPr>
              <w:t>Trust</w:t>
            </w:r>
            <w:proofErr w:type="gramEnd"/>
            <w:r w:rsidR="0067006C">
              <w:rPr>
                <w:rFonts w:ascii="Arial" w:eastAsia="Cambria" w:hAnsi="Arial" w:cs="Arial"/>
                <w:color w:val="000000"/>
                <w:sz w:val="22"/>
                <w:szCs w:val="22"/>
              </w:rPr>
              <w:t xml:space="preserve"> and Your Healthcare</w:t>
            </w:r>
            <w:r w:rsidR="00F41BD0">
              <w:rPr>
                <w:rFonts w:ascii="Arial" w:eastAsia="Cambria" w:hAnsi="Arial" w:cs="Arial"/>
                <w:color w:val="000000"/>
                <w:sz w:val="22"/>
                <w:szCs w:val="22"/>
              </w:rPr>
              <w:t xml:space="preserve">. This is a team operating a portfolio of Community &amp; Outreach Services whose impact reach across patients, workforce and communities, Kingston &amp; Richmond Places. </w:t>
            </w:r>
          </w:p>
          <w:p w14:paraId="0104A8C1" w14:textId="77777777" w:rsidR="00020544" w:rsidRDefault="00020544" w:rsidP="0094688B">
            <w:pPr>
              <w:rPr>
                <w:rFonts w:ascii="Arial" w:eastAsia="Cambria" w:hAnsi="Arial" w:cs="Arial"/>
                <w:color w:val="000000"/>
                <w:sz w:val="22"/>
                <w:szCs w:val="22"/>
              </w:rPr>
            </w:pPr>
          </w:p>
          <w:p w14:paraId="369C2A4E" w14:textId="6ECEF73A" w:rsidR="00A2541E" w:rsidRDefault="00E63A6B" w:rsidP="00A2541E">
            <w:pPr>
              <w:rPr>
                <w:rFonts w:ascii="Arial" w:eastAsia="Cambria" w:hAnsi="Arial" w:cs="Arial"/>
                <w:color w:val="000000"/>
                <w:sz w:val="22"/>
                <w:szCs w:val="22"/>
              </w:rPr>
            </w:pPr>
            <w:r>
              <w:rPr>
                <w:rFonts w:ascii="Arial" w:eastAsia="Cambria" w:hAnsi="Arial" w:cs="Arial"/>
                <w:color w:val="000000"/>
                <w:sz w:val="22"/>
                <w:szCs w:val="22"/>
              </w:rPr>
              <w:t xml:space="preserve">The team </w:t>
            </w:r>
            <w:r w:rsidR="00C23ACD">
              <w:rPr>
                <w:rFonts w:ascii="Arial" w:eastAsia="Cambria" w:hAnsi="Arial" w:cs="Arial"/>
                <w:color w:val="000000"/>
                <w:sz w:val="22"/>
                <w:szCs w:val="22"/>
              </w:rPr>
              <w:t>underpins the success and impact of x</w:t>
            </w:r>
            <w:r w:rsidR="00140A93">
              <w:rPr>
                <w:rFonts w:ascii="Arial" w:eastAsia="Cambria" w:hAnsi="Arial" w:cs="Arial"/>
                <w:color w:val="000000"/>
                <w:sz w:val="22"/>
                <w:szCs w:val="22"/>
              </w:rPr>
              <w:t xml:space="preserve">5 </w:t>
            </w:r>
            <w:r>
              <w:rPr>
                <w:rFonts w:ascii="Arial" w:eastAsia="Cambria" w:hAnsi="Arial" w:cs="Arial"/>
                <w:color w:val="000000"/>
                <w:sz w:val="22"/>
                <w:szCs w:val="22"/>
              </w:rPr>
              <w:t>preventative healthcare</w:t>
            </w:r>
            <w:r w:rsidR="00683AF5">
              <w:rPr>
                <w:rStyle w:val="FootnoteReference"/>
                <w:rFonts w:ascii="Arial" w:eastAsia="Cambria" w:hAnsi="Arial" w:cs="Arial"/>
                <w:color w:val="000000"/>
                <w:sz w:val="22"/>
                <w:szCs w:val="22"/>
              </w:rPr>
              <w:footnoteReference w:id="1"/>
            </w:r>
            <w:r w:rsidR="00683AF5">
              <w:rPr>
                <w:rFonts w:ascii="Arial" w:eastAsia="Cambria" w:hAnsi="Arial" w:cs="Arial"/>
                <w:color w:val="000000"/>
                <w:sz w:val="22"/>
                <w:szCs w:val="22"/>
              </w:rPr>
              <w:t xml:space="preserve"> </w:t>
            </w:r>
            <w:r>
              <w:rPr>
                <w:rFonts w:ascii="Arial" w:eastAsia="Cambria" w:hAnsi="Arial" w:cs="Arial"/>
                <w:color w:val="000000"/>
                <w:sz w:val="22"/>
                <w:szCs w:val="22"/>
              </w:rPr>
              <w:t xml:space="preserve"> </w:t>
            </w:r>
            <w:r w:rsidR="00C23ACD">
              <w:rPr>
                <w:rFonts w:ascii="Arial" w:eastAsia="Cambria" w:hAnsi="Arial" w:cs="Arial"/>
                <w:color w:val="000000"/>
                <w:sz w:val="22"/>
                <w:szCs w:val="22"/>
              </w:rPr>
              <w:t>services</w:t>
            </w:r>
            <w:r>
              <w:rPr>
                <w:rFonts w:ascii="Arial" w:eastAsia="Cambria" w:hAnsi="Arial" w:cs="Arial"/>
                <w:color w:val="000000"/>
                <w:sz w:val="22"/>
                <w:szCs w:val="22"/>
              </w:rPr>
              <w:t xml:space="preserve"> </w:t>
            </w:r>
            <w:r w:rsidR="007F33DB">
              <w:rPr>
                <w:rFonts w:ascii="Arial" w:eastAsia="Cambria" w:hAnsi="Arial" w:cs="Arial"/>
                <w:color w:val="000000"/>
                <w:sz w:val="22"/>
                <w:szCs w:val="22"/>
              </w:rPr>
              <w:t>with proven benefits for the individual,</w:t>
            </w:r>
            <w:r w:rsidR="00A2541E">
              <w:rPr>
                <w:rFonts w:ascii="Arial" w:eastAsia="Cambria" w:hAnsi="Arial" w:cs="Arial"/>
                <w:color w:val="000000"/>
                <w:sz w:val="22"/>
                <w:szCs w:val="22"/>
              </w:rPr>
              <w:t xml:space="preserve"> </w:t>
            </w:r>
            <w:r w:rsidR="007F33DB">
              <w:rPr>
                <w:rFonts w:ascii="Arial" w:eastAsia="Cambria" w:hAnsi="Arial" w:cs="Arial"/>
                <w:color w:val="000000"/>
                <w:sz w:val="22"/>
                <w:szCs w:val="22"/>
              </w:rPr>
              <w:t xml:space="preserve">operational teams and </w:t>
            </w:r>
            <w:r w:rsidR="00A2541E">
              <w:rPr>
                <w:rFonts w:ascii="Arial" w:eastAsia="Cambria" w:hAnsi="Arial" w:cs="Arial"/>
                <w:color w:val="000000"/>
                <w:sz w:val="22"/>
                <w:szCs w:val="22"/>
              </w:rPr>
              <w:t xml:space="preserve">wider </w:t>
            </w:r>
            <w:r w:rsidR="007F33DB">
              <w:rPr>
                <w:rFonts w:ascii="Arial" w:eastAsia="Cambria" w:hAnsi="Arial" w:cs="Arial"/>
                <w:color w:val="000000"/>
                <w:sz w:val="22"/>
                <w:szCs w:val="22"/>
              </w:rPr>
              <w:t>system</w:t>
            </w:r>
            <w:r w:rsidR="00683AF5">
              <w:rPr>
                <w:rFonts w:ascii="Arial" w:eastAsia="Cambria" w:hAnsi="Arial" w:cs="Arial"/>
                <w:color w:val="000000"/>
                <w:sz w:val="22"/>
                <w:szCs w:val="22"/>
              </w:rPr>
              <w:t xml:space="preserve"> </w:t>
            </w:r>
            <w:r w:rsidR="0098748E">
              <w:rPr>
                <w:rFonts w:ascii="Arial" w:eastAsia="Cambria" w:hAnsi="Arial" w:cs="Arial"/>
                <w:color w:val="000000"/>
                <w:sz w:val="22"/>
                <w:szCs w:val="22"/>
              </w:rPr>
              <w:t>delivering outcomes for</w:t>
            </w:r>
            <w:r w:rsidR="007F33DB">
              <w:rPr>
                <w:rFonts w:ascii="Arial" w:eastAsia="Cambria" w:hAnsi="Arial" w:cs="Arial"/>
                <w:color w:val="000000"/>
                <w:sz w:val="22"/>
                <w:szCs w:val="22"/>
              </w:rPr>
              <w:t xml:space="preserve">. </w:t>
            </w:r>
          </w:p>
          <w:p w14:paraId="200FD3E5" w14:textId="20834E52" w:rsidR="00A2541E" w:rsidRPr="0098748E" w:rsidRDefault="00A2541E" w:rsidP="0097749C">
            <w:pPr>
              <w:pStyle w:val="ListParagraph"/>
              <w:numPr>
                <w:ilvl w:val="0"/>
                <w:numId w:val="3"/>
              </w:numPr>
              <w:rPr>
                <w:rFonts w:ascii="Arial" w:eastAsia="Cambria" w:hAnsi="Arial" w:cs="Arial"/>
                <w:color w:val="000000"/>
                <w:sz w:val="22"/>
                <w:szCs w:val="22"/>
              </w:rPr>
            </w:pPr>
            <w:r w:rsidRPr="0098748E">
              <w:rPr>
                <w:rFonts w:ascii="Arial" w:eastAsia="Cambria" w:hAnsi="Arial" w:cs="Arial"/>
                <w:color w:val="000000"/>
                <w:sz w:val="22"/>
                <w:szCs w:val="22"/>
                <w:u w:val="single"/>
              </w:rPr>
              <w:t>Patient flow</w:t>
            </w:r>
            <w:r w:rsidRPr="0098748E">
              <w:rPr>
                <w:rFonts w:ascii="Arial" w:eastAsia="Cambria" w:hAnsi="Arial" w:cs="Arial"/>
                <w:color w:val="000000"/>
                <w:sz w:val="22"/>
                <w:szCs w:val="22"/>
              </w:rPr>
              <w:t>: reduced LOS through discharge support and preventing deconditioning.</w:t>
            </w:r>
          </w:p>
          <w:p w14:paraId="1A40BEB4" w14:textId="1EA2F7A6" w:rsidR="00A2541E" w:rsidRPr="0098748E" w:rsidRDefault="00A2541E" w:rsidP="0097749C">
            <w:pPr>
              <w:pStyle w:val="ListParagraph"/>
              <w:numPr>
                <w:ilvl w:val="0"/>
                <w:numId w:val="3"/>
              </w:numPr>
              <w:rPr>
                <w:rFonts w:ascii="Arial" w:eastAsia="Cambria" w:hAnsi="Arial" w:cs="Arial"/>
                <w:color w:val="000000"/>
                <w:sz w:val="22"/>
                <w:szCs w:val="22"/>
              </w:rPr>
            </w:pPr>
            <w:r w:rsidRPr="0098748E">
              <w:rPr>
                <w:rFonts w:ascii="Arial" w:eastAsia="Cambria" w:hAnsi="Arial" w:cs="Arial"/>
                <w:color w:val="000000"/>
                <w:sz w:val="22"/>
                <w:szCs w:val="22"/>
                <w:u w:val="single"/>
              </w:rPr>
              <w:t>Deconditioning:</w:t>
            </w:r>
            <w:r w:rsidRPr="0098748E">
              <w:rPr>
                <w:rFonts w:ascii="Arial" w:eastAsia="Cambria" w:hAnsi="Arial" w:cs="Arial"/>
                <w:color w:val="000000"/>
                <w:sz w:val="22"/>
                <w:szCs w:val="22"/>
              </w:rPr>
              <w:t xml:space="preserve"> maintaining and improving patients’ strength, </w:t>
            </w:r>
            <w:proofErr w:type="gramStart"/>
            <w:r w:rsidRPr="0098748E">
              <w:rPr>
                <w:rFonts w:ascii="Arial" w:eastAsia="Cambria" w:hAnsi="Arial" w:cs="Arial"/>
                <w:color w:val="000000"/>
                <w:sz w:val="22"/>
                <w:szCs w:val="22"/>
              </w:rPr>
              <w:t>mobility</w:t>
            </w:r>
            <w:proofErr w:type="gramEnd"/>
            <w:r w:rsidRPr="0098748E">
              <w:rPr>
                <w:rFonts w:ascii="Arial" w:eastAsia="Cambria" w:hAnsi="Arial" w:cs="Arial"/>
                <w:color w:val="000000"/>
                <w:sz w:val="22"/>
                <w:szCs w:val="22"/>
              </w:rPr>
              <w:t xml:space="preserve"> and active lifestyles in and outside of hospital</w:t>
            </w:r>
          </w:p>
          <w:p w14:paraId="40E0AFF2" w14:textId="54A428F1" w:rsidR="00A2541E" w:rsidRPr="0098748E" w:rsidRDefault="00A2541E" w:rsidP="0097749C">
            <w:pPr>
              <w:pStyle w:val="ListParagraph"/>
              <w:numPr>
                <w:ilvl w:val="0"/>
                <w:numId w:val="3"/>
              </w:numPr>
              <w:rPr>
                <w:rFonts w:ascii="Arial" w:eastAsia="Cambria" w:hAnsi="Arial" w:cs="Arial"/>
                <w:color w:val="000000"/>
                <w:sz w:val="22"/>
                <w:szCs w:val="22"/>
              </w:rPr>
            </w:pPr>
            <w:r w:rsidRPr="0098748E">
              <w:rPr>
                <w:rFonts w:ascii="Arial" w:eastAsia="Cambria" w:hAnsi="Arial" w:cs="Arial"/>
                <w:color w:val="000000"/>
                <w:sz w:val="22"/>
                <w:szCs w:val="22"/>
                <w:u w:val="single"/>
              </w:rPr>
              <w:t>Admissions Avoidance</w:t>
            </w:r>
            <w:r w:rsidRPr="0098748E">
              <w:rPr>
                <w:rFonts w:ascii="Arial" w:eastAsia="Cambria" w:hAnsi="Arial" w:cs="Arial"/>
                <w:color w:val="000000"/>
                <w:sz w:val="22"/>
                <w:szCs w:val="22"/>
              </w:rPr>
              <w:t xml:space="preserve">: Working to reduce falls-risk and associated costs of falls and deconditioning in hospital admissions and </w:t>
            </w:r>
            <w:proofErr w:type="gramStart"/>
            <w:r w:rsidRPr="0098748E">
              <w:rPr>
                <w:rFonts w:ascii="Arial" w:eastAsia="Cambria" w:hAnsi="Arial" w:cs="Arial"/>
                <w:color w:val="000000"/>
                <w:sz w:val="22"/>
                <w:szCs w:val="22"/>
              </w:rPr>
              <w:t>community based</w:t>
            </w:r>
            <w:proofErr w:type="gramEnd"/>
            <w:r w:rsidRPr="0098748E">
              <w:rPr>
                <w:rFonts w:ascii="Arial" w:eastAsia="Cambria" w:hAnsi="Arial" w:cs="Arial"/>
                <w:color w:val="000000"/>
                <w:sz w:val="22"/>
                <w:szCs w:val="22"/>
              </w:rPr>
              <w:t xml:space="preserve"> services; increased patient take-up of voluntary and community sector services. </w:t>
            </w:r>
          </w:p>
          <w:p w14:paraId="06CAA55E" w14:textId="38856BBF" w:rsidR="00A2541E" w:rsidRDefault="00A2541E" w:rsidP="0097749C">
            <w:pPr>
              <w:pStyle w:val="ListParagraph"/>
              <w:numPr>
                <w:ilvl w:val="0"/>
                <w:numId w:val="3"/>
              </w:numPr>
              <w:rPr>
                <w:rFonts w:ascii="Arial" w:eastAsia="Cambria" w:hAnsi="Arial" w:cs="Arial"/>
                <w:color w:val="000000"/>
                <w:sz w:val="22"/>
                <w:szCs w:val="22"/>
              </w:rPr>
            </w:pPr>
            <w:r w:rsidRPr="0098748E">
              <w:rPr>
                <w:rFonts w:ascii="Arial" w:eastAsia="Cambria" w:hAnsi="Arial" w:cs="Arial"/>
                <w:color w:val="000000"/>
                <w:sz w:val="22"/>
                <w:szCs w:val="22"/>
                <w:u w:val="single"/>
              </w:rPr>
              <w:t>Optimising our AHP workforce</w:t>
            </w:r>
            <w:r w:rsidRPr="0098748E">
              <w:rPr>
                <w:rFonts w:ascii="Arial" w:eastAsia="Cambria" w:hAnsi="Arial" w:cs="Arial"/>
                <w:color w:val="000000"/>
                <w:sz w:val="22"/>
                <w:szCs w:val="22"/>
              </w:rPr>
              <w:t>: i</w:t>
            </w:r>
            <w:r>
              <w:rPr>
                <w:rFonts w:ascii="Arial" w:eastAsia="Cambria" w:hAnsi="Arial" w:cs="Arial"/>
                <w:color w:val="000000"/>
                <w:sz w:val="22"/>
                <w:szCs w:val="22"/>
              </w:rPr>
              <w:t xml:space="preserve">ncreased NHS volunteer workforce for delegation and sustained health outcomes for patients once statutory services come to an end.  </w:t>
            </w:r>
          </w:p>
          <w:p w14:paraId="04F142CB" w14:textId="77777777" w:rsidR="00A2541E" w:rsidRDefault="00A2541E" w:rsidP="0094688B">
            <w:pPr>
              <w:rPr>
                <w:rFonts w:ascii="Arial" w:eastAsia="Cambria" w:hAnsi="Arial" w:cs="Arial"/>
                <w:color w:val="000000"/>
                <w:sz w:val="22"/>
                <w:szCs w:val="22"/>
              </w:rPr>
            </w:pPr>
          </w:p>
          <w:p w14:paraId="43AA9B60" w14:textId="2B03B024" w:rsidR="0098748E" w:rsidRDefault="00A1073E" w:rsidP="00020544">
            <w:pPr>
              <w:rPr>
                <w:rFonts w:ascii="Arial" w:eastAsia="Cambria" w:hAnsi="Arial" w:cs="Arial"/>
                <w:color w:val="000000"/>
                <w:sz w:val="22"/>
                <w:szCs w:val="22"/>
              </w:rPr>
            </w:pPr>
            <w:r>
              <w:rPr>
                <w:rFonts w:ascii="Arial" w:eastAsia="Cambria" w:hAnsi="Arial" w:cs="Arial"/>
                <w:color w:val="000000"/>
                <w:sz w:val="22"/>
                <w:szCs w:val="22"/>
              </w:rPr>
              <w:t xml:space="preserve">With </w:t>
            </w:r>
            <w:r w:rsidR="00E63A6B">
              <w:rPr>
                <w:rFonts w:ascii="Arial" w:eastAsia="Cambria" w:hAnsi="Arial" w:cs="Arial"/>
                <w:color w:val="000000"/>
                <w:sz w:val="22"/>
                <w:szCs w:val="22"/>
              </w:rPr>
              <w:t>optimal</w:t>
            </w:r>
            <w:r>
              <w:rPr>
                <w:rFonts w:ascii="Arial" w:eastAsia="Cambria" w:hAnsi="Arial" w:cs="Arial"/>
                <w:color w:val="000000"/>
                <w:sz w:val="22"/>
                <w:szCs w:val="22"/>
              </w:rPr>
              <w:t xml:space="preserve"> investment, the Community &amp; Outreach portfolio </w:t>
            </w:r>
            <w:r w:rsidR="00E63A6B">
              <w:rPr>
                <w:rFonts w:ascii="Arial" w:eastAsia="Cambria" w:hAnsi="Arial" w:cs="Arial"/>
                <w:color w:val="000000"/>
                <w:sz w:val="22"/>
                <w:szCs w:val="22"/>
              </w:rPr>
              <w:t xml:space="preserve">will serve communities across the </w:t>
            </w:r>
            <w:r w:rsidR="004B63EC">
              <w:rPr>
                <w:rFonts w:ascii="Arial" w:eastAsia="Cambria" w:hAnsi="Arial" w:cs="Arial"/>
                <w:color w:val="000000"/>
                <w:sz w:val="22"/>
                <w:szCs w:val="22"/>
              </w:rPr>
              <w:t>Kingston and Richmond Place</w:t>
            </w:r>
            <w:r>
              <w:rPr>
                <w:rFonts w:ascii="Arial" w:eastAsia="Cambria" w:hAnsi="Arial" w:cs="Arial"/>
                <w:color w:val="000000"/>
                <w:sz w:val="22"/>
                <w:szCs w:val="22"/>
              </w:rPr>
              <w:t xml:space="preserve"> partnership</w:t>
            </w:r>
            <w:r w:rsidR="007F33DB">
              <w:rPr>
                <w:rFonts w:ascii="Arial" w:eastAsia="Cambria" w:hAnsi="Arial" w:cs="Arial"/>
                <w:color w:val="000000"/>
                <w:sz w:val="22"/>
                <w:szCs w:val="22"/>
              </w:rPr>
              <w:t>, increasing the scale and reach to realise social and health benefits, remove barriers to access and increase take-up</w:t>
            </w:r>
            <w:r w:rsidR="00A2541E">
              <w:rPr>
                <w:rFonts w:ascii="Arial" w:eastAsia="Cambria" w:hAnsi="Arial" w:cs="Arial"/>
                <w:color w:val="000000"/>
                <w:sz w:val="22"/>
                <w:szCs w:val="22"/>
              </w:rPr>
              <w:t xml:space="preserve"> by patients and staff referrers</w:t>
            </w:r>
            <w:r w:rsidR="00E63A6B">
              <w:rPr>
                <w:rFonts w:ascii="Arial" w:eastAsia="Cambria" w:hAnsi="Arial" w:cs="Arial"/>
                <w:color w:val="000000"/>
                <w:sz w:val="22"/>
                <w:szCs w:val="22"/>
              </w:rPr>
              <w:t xml:space="preserve">. </w:t>
            </w:r>
          </w:p>
          <w:p w14:paraId="3ACD6C57" w14:textId="77777777" w:rsidR="0098748E" w:rsidRDefault="0098748E" w:rsidP="00020544">
            <w:pPr>
              <w:rPr>
                <w:rFonts w:ascii="Arial" w:eastAsia="Cambria" w:hAnsi="Arial" w:cs="Arial"/>
                <w:color w:val="000000"/>
                <w:sz w:val="22"/>
                <w:szCs w:val="22"/>
              </w:rPr>
            </w:pPr>
          </w:p>
          <w:p w14:paraId="439A6884" w14:textId="03179575" w:rsidR="00020544" w:rsidRDefault="0098748E" w:rsidP="00020544">
            <w:pPr>
              <w:rPr>
                <w:rFonts w:ascii="Arial" w:eastAsia="Cambria" w:hAnsi="Arial" w:cs="Arial"/>
                <w:color w:val="000000"/>
                <w:sz w:val="22"/>
                <w:szCs w:val="22"/>
              </w:rPr>
            </w:pPr>
            <w:r>
              <w:rPr>
                <w:rFonts w:ascii="Arial" w:eastAsia="Cambria" w:hAnsi="Arial" w:cs="Arial"/>
                <w:color w:val="000000"/>
                <w:sz w:val="22"/>
                <w:szCs w:val="22"/>
              </w:rPr>
              <w:t xml:space="preserve">Options table: </w:t>
            </w:r>
          </w:p>
          <w:p w14:paraId="365741C5" w14:textId="77777777" w:rsidR="0098748E" w:rsidRDefault="0098748E" w:rsidP="00020544">
            <w:pPr>
              <w:rPr>
                <w:rFonts w:ascii="Arial" w:eastAsia="Cambria" w:hAnsi="Arial" w:cs="Arial"/>
                <w:color w:val="000000"/>
                <w:sz w:val="22"/>
                <w:szCs w:val="22"/>
              </w:rPr>
            </w:pPr>
          </w:p>
          <w:p w14:paraId="54963BEE" w14:textId="2EF5BC64" w:rsidR="0098748E" w:rsidRPr="00020544" w:rsidRDefault="00923766" w:rsidP="00020544">
            <w:pPr>
              <w:rPr>
                <w:rFonts w:ascii="Arial" w:eastAsia="Cambria" w:hAnsi="Arial" w:cs="Arial"/>
                <w:b/>
                <w:bCs/>
                <w:color w:val="000000"/>
                <w:sz w:val="22"/>
                <w:szCs w:val="22"/>
              </w:rPr>
            </w:pPr>
            <w:r>
              <w:rPr>
                <w:noProof/>
              </w:rPr>
              <w:drawing>
                <wp:inline distT="0" distB="0" distL="0" distR="0" wp14:anchorId="24491116" wp14:editId="22213AC8">
                  <wp:extent cx="6433820" cy="2197100"/>
                  <wp:effectExtent l="0" t="0" r="5080" b="0"/>
                  <wp:docPr id="1407144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44977" name=""/>
                          <pic:cNvPicPr/>
                        </pic:nvPicPr>
                        <pic:blipFill>
                          <a:blip r:embed="rId10"/>
                          <a:stretch>
                            <a:fillRect/>
                          </a:stretch>
                        </pic:blipFill>
                        <pic:spPr>
                          <a:xfrm>
                            <a:off x="0" y="0"/>
                            <a:ext cx="6433820" cy="2197100"/>
                          </a:xfrm>
                          <a:prstGeom prst="rect">
                            <a:avLst/>
                          </a:prstGeom>
                        </pic:spPr>
                      </pic:pic>
                    </a:graphicData>
                  </a:graphic>
                </wp:inline>
              </w:drawing>
            </w:r>
          </w:p>
          <w:p w14:paraId="15A87110" w14:textId="77777777" w:rsidR="00020544" w:rsidRDefault="00020544" w:rsidP="00020544">
            <w:pPr>
              <w:rPr>
                <w:rFonts w:ascii="Arial" w:eastAsia="Cambria" w:hAnsi="Arial" w:cs="Arial"/>
                <w:color w:val="000000"/>
                <w:sz w:val="22"/>
                <w:szCs w:val="22"/>
              </w:rPr>
            </w:pPr>
          </w:p>
          <w:p w14:paraId="60BE04E4" w14:textId="07957446" w:rsidR="009C2A2E" w:rsidRDefault="0098748E" w:rsidP="00A2541E">
            <w:pPr>
              <w:rPr>
                <w:rFonts w:ascii="Arial" w:eastAsia="Cambria" w:hAnsi="Arial" w:cs="Arial"/>
                <w:color w:val="000000"/>
                <w:sz w:val="22"/>
                <w:szCs w:val="22"/>
              </w:rPr>
            </w:pPr>
            <w:r>
              <w:rPr>
                <w:rFonts w:ascii="Arial" w:eastAsia="Cambria" w:hAnsi="Arial" w:cs="Arial"/>
                <w:color w:val="000000"/>
                <w:sz w:val="22"/>
                <w:szCs w:val="22"/>
              </w:rPr>
              <w:t>Without investment, the</w:t>
            </w:r>
            <w:r w:rsidR="000E361C" w:rsidRPr="00562F84">
              <w:rPr>
                <w:rFonts w:ascii="Arial" w:eastAsia="Cambria" w:hAnsi="Arial" w:cs="Arial"/>
                <w:color w:val="000000"/>
                <w:sz w:val="22"/>
                <w:szCs w:val="22"/>
              </w:rPr>
              <w:t xml:space="preserve"> risk</w:t>
            </w:r>
            <w:r w:rsidR="00A2541E">
              <w:rPr>
                <w:rFonts w:ascii="Arial" w:eastAsia="Cambria" w:hAnsi="Arial" w:cs="Arial"/>
                <w:color w:val="000000"/>
                <w:sz w:val="22"/>
                <w:szCs w:val="22"/>
              </w:rPr>
              <w:t xml:space="preserve"> </w:t>
            </w:r>
            <w:r w:rsidR="000E361C" w:rsidRPr="00562F84">
              <w:rPr>
                <w:rFonts w:ascii="Arial" w:eastAsia="Cambria" w:hAnsi="Arial" w:cs="Arial"/>
                <w:color w:val="000000"/>
                <w:sz w:val="22"/>
                <w:szCs w:val="22"/>
              </w:rPr>
              <w:t xml:space="preserve">is that </w:t>
            </w:r>
            <w:proofErr w:type="gramStart"/>
            <w:r w:rsidR="002C75F8">
              <w:rPr>
                <w:rFonts w:ascii="Arial" w:eastAsia="Cambria" w:hAnsi="Arial" w:cs="Arial"/>
                <w:color w:val="000000"/>
                <w:sz w:val="22"/>
                <w:szCs w:val="22"/>
              </w:rPr>
              <w:t>all of</w:t>
            </w:r>
            <w:proofErr w:type="gramEnd"/>
            <w:r w:rsidR="002C75F8">
              <w:rPr>
                <w:rFonts w:ascii="Arial" w:eastAsia="Cambria" w:hAnsi="Arial" w:cs="Arial"/>
                <w:color w:val="000000"/>
                <w:sz w:val="22"/>
                <w:szCs w:val="22"/>
              </w:rPr>
              <w:t xml:space="preserve"> these services will close on 1</w:t>
            </w:r>
            <w:r w:rsidR="002C75F8" w:rsidRPr="002C75F8">
              <w:rPr>
                <w:rFonts w:ascii="Arial" w:eastAsia="Cambria" w:hAnsi="Arial" w:cs="Arial"/>
                <w:color w:val="000000"/>
                <w:sz w:val="22"/>
                <w:szCs w:val="22"/>
                <w:vertAlign w:val="superscript"/>
              </w:rPr>
              <w:t>st</w:t>
            </w:r>
            <w:r w:rsidR="002C75F8">
              <w:rPr>
                <w:rFonts w:ascii="Arial" w:eastAsia="Cambria" w:hAnsi="Arial" w:cs="Arial"/>
                <w:color w:val="000000"/>
                <w:sz w:val="22"/>
                <w:szCs w:val="22"/>
              </w:rPr>
              <w:t xml:space="preserve"> </w:t>
            </w:r>
            <w:r w:rsidR="009633A2">
              <w:rPr>
                <w:rFonts w:ascii="Arial" w:eastAsia="Cambria" w:hAnsi="Arial" w:cs="Arial"/>
                <w:color w:val="000000"/>
                <w:sz w:val="22"/>
                <w:szCs w:val="22"/>
              </w:rPr>
              <w:t>June</w:t>
            </w:r>
            <w:r w:rsidR="002C75F8">
              <w:rPr>
                <w:rFonts w:ascii="Arial" w:eastAsia="Cambria" w:hAnsi="Arial" w:cs="Arial"/>
                <w:color w:val="000000"/>
                <w:sz w:val="22"/>
                <w:szCs w:val="22"/>
              </w:rPr>
              <w:t xml:space="preserve"> 2024</w:t>
            </w:r>
            <w:r w:rsidR="005300D6">
              <w:rPr>
                <w:rFonts w:ascii="Arial" w:eastAsia="Cambria" w:hAnsi="Arial" w:cs="Arial"/>
                <w:color w:val="000000"/>
                <w:sz w:val="22"/>
                <w:szCs w:val="22"/>
              </w:rPr>
              <w:t xml:space="preserve"> with the exception of the Community Rehabilitation Volunteers which will end when charitable funding ceases in July 2024. </w:t>
            </w:r>
            <w:r w:rsidR="002F7800">
              <w:rPr>
                <w:rFonts w:ascii="Arial" w:eastAsia="Cambria" w:hAnsi="Arial" w:cs="Arial"/>
                <w:color w:val="000000"/>
                <w:sz w:val="22"/>
                <w:szCs w:val="22"/>
              </w:rPr>
              <w:t xml:space="preserve">Collectively, services are supporting upwards of 1,000 patients per year. </w:t>
            </w:r>
          </w:p>
          <w:p w14:paraId="790E88E9" w14:textId="77777777" w:rsidR="00A1073E" w:rsidRDefault="00A1073E" w:rsidP="00A1073E">
            <w:pPr>
              <w:rPr>
                <w:rFonts w:ascii="Arial" w:eastAsia="Cambria" w:hAnsi="Arial" w:cs="Arial"/>
                <w:color w:val="000000"/>
                <w:sz w:val="22"/>
                <w:szCs w:val="22"/>
              </w:rPr>
            </w:pPr>
          </w:p>
          <w:p w14:paraId="76362ADA" w14:textId="3A44915A" w:rsidR="000352D1" w:rsidRPr="00A1073E" w:rsidRDefault="002C75F8" w:rsidP="00A1073E">
            <w:pPr>
              <w:rPr>
                <w:rFonts w:ascii="Arial" w:eastAsia="Cambria" w:hAnsi="Arial" w:cs="Arial"/>
                <w:color w:val="000000"/>
                <w:sz w:val="22"/>
                <w:szCs w:val="22"/>
              </w:rPr>
            </w:pPr>
            <w:r w:rsidRPr="00A1073E">
              <w:rPr>
                <w:rFonts w:ascii="Arial" w:eastAsia="Cambria" w:hAnsi="Arial" w:cs="Arial"/>
                <w:color w:val="000000"/>
                <w:sz w:val="22"/>
                <w:szCs w:val="22"/>
              </w:rPr>
              <w:t>The purpose of this paper is to request</w:t>
            </w:r>
            <w:r w:rsidR="00A1073E">
              <w:rPr>
                <w:rFonts w:ascii="Arial" w:eastAsia="Cambria" w:hAnsi="Arial" w:cs="Arial"/>
                <w:color w:val="000000"/>
                <w:sz w:val="22"/>
                <w:szCs w:val="22"/>
              </w:rPr>
              <w:t xml:space="preserve"> </w:t>
            </w:r>
            <w:r w:rsidR="007F33DB">
              <w:rPr>
                <w:rFonts w:ascii="Arial" w:eastAsia="Cambria" w:hAnsi="Arial" w:cs="Arial"/>
                <w:color w:val="000000"/>
                <w:sz w:val="22"/>
                <w:szCs w:val="22"/>
              </w:rPr>
              <w:t xml:space="preserve">recurring </w:t>
            </w:r>
            <w:r w:rsidRPr="00A1073E">
              <w:rPr>
                <w:rFonts w:ascii="Arial" w:eastAsia="Cambria" w:hAnsi="Arial" w:cs="Arial"/>
                <w:color w:val="000000"/>
                <w:sz w:val="22"/>
                <w:szCs w:val="22"/>
              </w:rPr>
              <w:t xml:space="preserve">funding </w:t>
            </w:r>
            <w:r w:rsidR="002305E8">
              <w:rPr>
                <w:rFonts w:ascii="Arial" w:eastAsia="Cambria" w:hAnsi="Arial" w:cs="Arial"/>
                <w:color w:val="000000"/>
                <w:sz w:val="22"/>
                <w:szCs w:val="22"/>
              </w:rPr>
              <w:t xml:space="preserve">to create and sustain an optimum </w:t>
            </w:r>
            <w:r w:rsidR="00D4287A">
              <w:rPr>
                <w:rFonts w:ascii="Arial" w:eastAsia="Cambria" w:hAnsi="Arial" w:cs="Arial"/>
                <w:color w:val="000000"/>
                <w:sz w:val="22"/>
                <w:szCs w:val="22"/>
              </w:rPr>
              <w:t>Place based</w:t>
            </w:r>
            <w:r w:rsidRPr="00A1073E">
              <w:rPr>
                <w:rFonts w:ascii="Arial" w:eastAsia="Cambria" w:hAnsi="Arial" w:cs="Arial"/>
                <w:color w:val="000000"/>
                <w:sz w:val="22"/>
                <w:szCs w:val="22"/>
              </w:rPr>
              <w:t xml:space="preserve"> Volunteering </w:t>
            </w:r>
            <w:r w:rsidR="00933AC7">
              <w:rPr>
                <w:rFonts w:ascii="Arial" w:eastAsia="Cambria" w:hAnsi="Arial" w:cs="Arial"/>
                <w:color w:val="000000"/>
                <w:sz w:val="22"/>
                <w:szCs w:val="22"/>
              </w:rPr>
              <w:t xml:space="preserve">‘Community &amp; Outreach </w:t>
            </w:r>
            <w:r w:rsidRPr="00A1073E">
              <w:rPr>
                <w:rFonts w:ascii="Arial" w:eastAsia="Cambria" w:hAnsi="Arial" w:cs="Arial"/>
                <w:color w:val="000000"/>
                <w:sz w:val="22"/>
                <w:szCs w:val="22"/>
              </w:rPr>
              <w:t>Team</w:t>
            </w:r>
            <w:r w:rsidR="00933AC7">
              <w:rPr>
                <w:rFonts w:ascii="Arial" w:eastAsia="Cambria" w:hAnsi="Arial" w:cs="Arial"/>
                <w:color w:val="000000"/>
                <w:sz w:val="22"/>
                <w:szCs w:val="22"/>
              </w:rPr>
              <w:t>’</w:t>
            </w:r>
            <w:r w:rsidRPr="00A1073E">
              <w:rPr>
                <w:rFonts w:ascii="Arial" w:eastAsia="Cambria" w:hAnsi="Arial" w:cs="Arial"/>
                <w:color w:val="000000"/>
                <w:sz w:val="22"/>
                <w:szCs w:val="22"/>
              </w:rPr>
              <w:t xml:space="preserve"> establishment</w:t>
            </w:r>
            <w:r w:rsidR="00BE61B8">
              <w:rPr>
                <w:rFonts w:ascii="Arial" w:eastAsia="Cambria" w:hAnsi="Arial" w:cs="Arial"/>
                <w:color w:val="000000"/>
                <w:sz w:val="22"/>
                <w:szCs w:val="22"/>
              </w:rPr>
              <w:t xml:space="preserve">, and in turn, to sustain improved health outcomes for our systems, </w:t>
            </w:r>
            <w:proofErr w:type="gramStart"/>
            <w:r w:rsidR="00BE61B8">
              <w:rPr>
                <w:rFonts w:ascii="Arial" w:eastAsia="Cambria" w:hAnsi="Arial" w:cs="Arial"/>
                <w:color w:val="000000"/>
                <w:sz w:val="22"/>
                <w:szCs w:val="22"/>
              </w:rPr>
              <w:t>communities</w:t>
            </w:r>
            <w:proofErr w:type="gramEnd"/>
            <w:r w:rsidR="00BE61B8">
              <w:rPr>
                <w:rFonts w:ascii="Arial" w:eastAsia="Cambria" w:hAnsi="Arial" w:cs="Arial"/>
                <w:color w:val="000000"/>
                <w:sz w:val="22"/>
                <w:szCs w:val="22"/>
              </w:rPr>
              <w:t xml:space="preserve"> and individual patients. </w:t>
            </w:r>
          </w:p>
        </w:tc>
      </w:tr>
      <w:tr w:rsidR="003F4A63" w:rsidRPr="00FF1EAD" w14:paraId="2ECE0F63" w14:textId="77777777" w:rsidTr="000352D1">
        <w:trPr>
          <w:trHeight w:val="255"/>
        </w:trPr>
        <w:tc>
          <w:tcPr>
            <w:tcW w:w="4540" w:type="dxa"/>
            <w:vAlign w:val="bottom"/>
          </w:tcPr>
          <w:p w14:paraId="64C69D6D" w14:textId="77777777" w:rsidR="003F4A63" w:rsidRPr="000352D1" w:rsidRDefault="003F4A63" w:rsidP="003F4A63">
            <w:pPr>
              <w:jc w:val="center"/>
              <w:rPr>
                <w:rFonts w:asciiTheme="minorHAnsi" w:hAnsiTheme="minorHAnsi"/>
                <w:b/>
                <w:sz w:val="22"/>
                <w:szCs w:val="22"/>
              </w:rPr>
            </w:pPr>
            <w:r w:rsidRPr="000352D1">
              <w:rPr>
                <w:rFonts w:asciiTheme="minorHAnsi" w:hAnsiTheme="minorHAnsi"/>
                <w:b/>
                <w:sz w:val="22"/>
                <w:szCs w:val="22"/>
              </w:rPr>
              <w:t xml:space="preserve">For Information  </w:t>
            </w:r>
            <w:r w:rsidRPr="000352D1">
              <w:rPr>
                <w:rFonts w:asciiTheme="minorHAnsi" w:hAnsiTheme="minorHAnsi"/>
                <w:b/>
                <w:bCs/>
                <w:sz w:val="22"/>
                <w:szCs w:val="22"/>
              </w:rPr>
              <w:fldChar w:fldCharType="begin">
                <w:ffData>
                  <w:name w:val="Check1"/>
                  <w:enabled/>
                  <w:calcOnExit w:val="0"/>
                  <w:checkBox>
                    <w:size w:val="20"/>
                    <w:default w:val="0"/>
                  </w:checkBox>
                </w:ffData>
              </w:fldChar>
            </w:r>
            <w:bookmarkStart w:id="0" w:name="Check1"/>
            <w:r w:rsidRPr="000352D1">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Pr="000352D1">
              <w:rPr>
                <w:rFonts w:asciiTheme="minorHAnsi" w:hAnsiTheme="minorHAnsi"/>
                <w:b/>
                <w:bCs/>
                <w:sz w:val="22"/>
                <w:szCs w:val="22"/>
              </w:rPr>
              <w:fldChar w:fldCharType="end"/>
            </w:r>
            <w:bookmarkEnd w:id="0"/>
          </w:p>
        </w:tc>
        <w:tc>
          <w:tcPr>
            <w:tcW w:w="5808" w:type="dxa"/>
          </w:tcPr>
          <w:p w14:paraId="32923A29" w14:textId="4406695C" w:rsidR="003F4A63" w:rsidRPr="000352D1" w:rsidRDefault="003F4A63" w:rsidP="000352D1">
            <w:pPr>
              <w:jc w:val="center"/>
              <w:rPr>
                <w:rFonts w:asciiTheme="minorHAnsi" w:hAnsiTheme="minorHAnsi"/>
                <w:sz w:val="22"/>
                <w:szCs w:val="22"/>
              </w:rPr>
            </w:pPr>
            <w:r w:rsidRPr="000352D1">
              <w:rPr>
                <w:rFonts w:asciiTheme="minorHAnsi" w:hAnsiTheme="minorHAnsi"/>
                <w:b/>
                <w:sz w:val="22"/>
                <w:szCs w:val="22"/>
              </w:rPr>
              <w:t xml:space="preserve">For Decision  </w:t>
            </w:r>
            <w:r w:rsidR="000D1AEB">
              <w:rPr>
                <w:rFonts w:asciiTheme="minorHAnsi" w:hAnsiTheme="minorHAnsi"/>
                <w:b/>
                <w:bCs/>
                <w:sz w:val="22"/>
                <w:szCs w:val="22"/>
              </w:rPr>
              <w:fldChar w:fldCharType="begin">
                <w:ffData>
                  <w:name w:val=""/>
                  <w:enabled/>
                  <w:calcOnExit w:val="0"/>
                  <w:checkBox>
                    <w:size w:val="20"/>
                    <w:default w:val="1"/>
                  </w:checkBox>
                </w:ffData>
              </w:fldChar>
            </w:r>
            <w:r w:rsidR="000D1AEB">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000D1AEB">
              <w:rPr>
                <w:rFonts w:asciiTheme="minorHAnsi" w:hAnsiTheme="minorHAnsi"/>
                <w:b/>
                <w:bCs/>
                <w:sz w:val="22"/>
                <w:szCs w:val="22"/>
              </w:rPr>
              <w:fldChar w:fldCharType="end"/>
            </w:r>
          </w:p>
        </w:tc>
      </w:tr>
      <w:tr w:rsidR="003F4A63" w:rsidRPr="00FF1EAD" w14:paraId="0B02CEBD" w14:textId="77777777" w:rsidTr="000352D1">
        <w:trPr>
          <w:trHeight w:val="255"/>
        </w:trPr>
        <w:tc>
          <w:tcPr>
            <w:tcW w:w="4540" w:type="dxa"/>
          </w:tcPr>
          <w:p w14:paraId="3231104C" w14:textId="77777777" w:rsidR="003F4A63" w:rsidRPr="000352D1" w:rsidRDefault="003F4A63" w:rsidP="000352D1">
            <w:pPr>
              <w:rPr>
                <w:rFonts w:asciiTheme="minorHAnsi" w:hAnsiTheme="minorHAnsi"/>
                <w:b/>
                <w:sz w:val="22"/>
                <w:szCs w:val="22"/>
              </w:rPr>
            </w:pPr>
            <w:r w:rsidRPr="000352D1">
              <w:rPr>
                <w:rFonts w:asciiTheme="minorHAnsi" w:hAnsiTheme="minorHAnsi"/>
                <w:b/>
                <w:sz w:val="22"/>
                <w:szCs w:val="22"/>
              </w:rPr>
              <w:t>Sponsor (Executive Lead):</w:t>
            </w:r>
          </w:p>
          <w:p w14:paraId="1F4B0A74" w14:textId="77777777" w:rsidR="003F4A63" w:rsidRPr="000352D1" w:rsidRDefault="003F4A63" w:rsidP="000352D1">
            <w:pPr>
              <w:rPr>
                <w:rFonts w:asciiTheme="minorHAnsi" w:hAnsiTheme="minorHAnsi"/>
                <w:b/>
                <w:sz w:val="22"/>
                <w:szCs w:val="22"/>
              </w:rPr>
            </w:pPr>
          </w:p>
        </w:tc>
        <w:tc>
          <w:tcPr>
            <w:tcW w:w="5808" w:type="dxa"/>
          </w:tcPr>
          <w:p w14:paraId="1CDCCBA0" w14:textId="40B639CE" w:rsidR="00F436F9" w:rsidRDefault="003F4A63" w:rsidP="00F436F9">
            <w:pPr>
              <w:rPr>
                <w:rFonts w:asciiTheme="minorHAnsi" w:hAnsiTheme="minorHAnsi"/>
                <w:sz w:val="22"/>
                <w:szCs w:val="22"/>
              </w:rPr>
            </w:pPr>
            <w:r w:rsidRPr="000352D1">
              <w:rPr>
                <w:rFonts w:asciiTheme="minorHAnsi" w:hAnsiTheme="minorHAnsi"/>
                <w:sz w:val="22"/>
                <w:szCs w:val="22"/>
              </w:rPr>
              <w:lastRenderedPageBreak/>
              <w:t>Name:</w:t>
            </w:r>
            <w:r w:rsidR="000352D1" w:rsidRPr="000352D1">
              <w:rPr>
                <w:rFonts w:asciiTheme="minorHAnsi" w:hAnsiTheme="minorHAnsi"/>
                <w:sz w:val="22"/>
                <w:szCs w:val="22"/>
              </w:rPr>
              <w:t xml:space="preserve"> </w:t>
            </w:r>
            <w:r w:rsidR="000352D1">
              <w:rPr>
                <w:rFonts w:asciiTheme="minorHAnsi" w:hAnsiTheme="minorHAnsi"/>
                <w:sz w:val="22"/>
                <w:szCs w:val="22"/>
              </w:rPr>
              <w:t xml:space="preserve"> </w:t>
            </w:r>
            <w:r w:rsidR="000D1AEB">
              <w:rPr>
                <w:rFonts w:asciiTheme="minorHAnsi" w:hAnsiTheme="minorHAnsi"/>
                <w:sz w:val="22"/>
                <w:szCs w:val="22"/>
              </w:rPr>
              <w:t>Nichola Kane</w:t>
            </w:r>
          </w:p>
          <w:p w14:paraId="5D7C778A" w14:textId="04AC2302" w:rsidR="003F4A63" w:rsidRPr="000352D1" w:rsidRDefault="003F4A63" w:rsidP="00F436F9">
            <w:pPr>
              <w:rPr>
                <w:rFonts w:asciiTheme="minorHAnsi" w:hAnsiTheme="minorHAnsi"/>
                <w:sz w:val="22"/>
                <w:szCs w:val="22"/>
              </w:rPr>
            </w:pPr>
            <w:r w:rsidRPr="000352D1">
              <w:rPr>
                <w:rFonts w:asciiTheme="minorHAnsi" w:hAnsiTheme="minorHAnsi"/>
                <w:sz w:val="22"/>
                <w:szCs w:val="22"/>
              </w:rPr>
              <w:lastRenderedPageBreak/>
              <w:t>Signature:</w:t>
            </w:r>
            <w:r w:rsidR="000E361C">
              <w:rPr>
                <w:rFonts w:asciiTheme="minorHAnsi" w:hAnsiTheme="minorHAnsi"/>
                <w:sz w:val="22"/>
                <w:szCs w:val="22"/>
              </w:rPr>
              <w:t xml:space="preserve"> Nichola Kane </w:t>
            </w:r>
          </w:p>
        </w:tc>
      </w:tr>
      <w:tr w:rsidR="003F4A63" w:rsidRPr="00FF1EAD" w14:paraId="7E4BBFFD" w14:textId="77777777" w:rsidTr="000352D1">
        <w:trPr>
          <w:trHeight w:val="255"/>
        </w:trPr>
        <w:tc>
          <w:tcPr>
            <w:tcW w:w="4540" w:type="dxa"/>
            <w:vAlign w:val="bottom"/>
          </w:tcPr>
          <w:p w14:paraId="05C1E7D4" w14:textId="77777777" w:rsidR="003F4A63" w:rsidRPr="000352D1" w:rsidRDefault="003F4A63" w:rsidP="000352D1">
            <w:pPr>
              <w:rPr>
                <w:rFonts w:asciiTheme="minorHAnsi" w:hAnsiTheme="minorHAnsi"/>
                <w:b/>
                <w:sz w:val="22"/>
                <w:szCs w:val="22"/>
              </w:rPr>
            </w:pPr>
            <w:r w:rsidRPr="000352D1">
              <w:rPr>
                <w:rFonts w:asciiTheme="minorHAnsi" w:hAnsiTheme="minorHAnsi"/>
                <w:b/>
                <w:sz w:val="22"/>
                <w:szCs w:val="22"/>
              </w:rPr>
              <w:lastRenderedPageBreak/>
              <w:t>Author:</w:t>
            </w:r>
          </w:p>
          <w:p w14:paraId="7AE76835" w14:textId="77777777" w:rsidR="003F4A63" w:rsidRPr="000352D1" w:rsidRDefault="003F4A63" w:rsidP="000352D1">
            <w:pPr>
              <w:rPr>
                <w:rFonts w:asciiTheme="minorHAnsi" w:hAnsiTheme="minorHAnsi"/>
                <w:b/>
                <w:sz w:val="22"/>
                <w:szCs w:val="22"/>
              </w:rPr>
            </w:pPr>
          </w:p>
        </w:tc>
        <w:tc>
          <w:tcPr>
            <w:tcW w:w="5808" w:type="dxa"/>
          </w:tcPr>
          <w:p w14:paraId="1A95C24D" w14:textId="75B820C7" w:rsidR="003F4A63" w:rsidRPr="000352D1" w:rsidRDefault="000D1AEB" w:rsidP="000352D1">
            <w:pPr>
              <w:rPr>
                <w:rFonts w:asciiTheme="minorHAnsi" w:hAnsiTheme="minorHAnsi"/>
                <w:sz w:val="22"/>
                <w:szCs w:val="22"/>
              </w:rPr>
            </w:pPr>
            <w:r>
              <w:rPr>
                <w:rFonts w:asciiTheme="minorHAnsi" w:hAnsiTheme="minorHAnsi"/>
                <w:sz w:val="22"/>
                <w:szCs w:val="22"/>
              </w:rPr>
              <w:t xml:space="preserve">Laura Greene, Head of Volunteering </w:t>
            </w:r>
            <w:r w:rsidR="000E361C">
              <w:rPr>
                <w:rFonts w:asciiTheme="minorHAnsi" w:hAnsiTheme="minorHAnsi"/>
                <w:sz w:val="22"/>
                <w:szCs w:val="22"/>
              </w:rPr>
              <w:t>&amp; Community Partnerships</w:t>
            </w:r>
          </w:p>
        </w:tc>
      </w:tr>
      <w:tr w:rsidR="003F4A63" w:rsidRPr="00FF1EAD" w14:paraId="167440A7" w14:textId="77777777" w:rsidTr="000352D1">
        <w:trPr>
          <w:trHeight w:val="255"/>
        </w:trPr>
        <w:tc>
          <w:tcPr>
            <w:tcW w:w="4540" w:type="dxa"/>
            <w:vAlign w:val="bottom"/>
          </w:tcPr>
          <w:p w14:paraId="3B1139B5" w14:textId="77777777" w:rsidR="003F4A63" w:rsidRPr="000352D1" w:rsidRDefault="003F4A63" w:rsidP="000352D1">
            <w:pPr>
              <w:rPr>
                <w:rFonts w:asciiTheme="minorHAnsi" w:hAnsiTheme="minorHAnsi"/>
                <w:b/>
                <w:sz w:val="22"/>
                <w:szCs w:val="22"/>
              </w:rPr>
            </w:pPr>
            <w:r w:rsidRPr="000352D1">
              <w:rPr>
                <w:rFonts w:asciiTheme="minorHAnsi" w:hAnsiTheme="minorHAnsi"/>
                <w:b/>
                <w:sz w:val="22"/>
                <w:szCs w:val="22"/>
              </w:rPr>
              <w:t>Author Contact Details:</w:t>
            </w:r>
          </w:p>
          <w:p w14:paraId="1EDFA4B4" w14:textId="77777777" w:rsidR="003F4A63" w:rsidRPr="000352D1" w:rsidRDefault="003F4A63" w:rsidP="000352D1">
            <w:pPr>
              <w:rPr>
                <w:rFonts w:asciiTheme="minorHAnsi" w:hAnsiTheme="minorHAnsi"/>
                <w:b/>
                <w:sz w:val="22"/>
                <w:szCs w:val="22"/>
              </w:rPr>
            </w:pPr>
          </w:p>
        </w:tc>
        <w:tc>
          <w:tcPr>
            <w:tcW w:w="5808" w:type="dxa"/>
          </w:tcPr>
          <w:p w14:paraId="16857514" w14:textId="6DE2F899" w:rsidR="003F4A63" w:rsidRDefault="000D1AEB" w:rsidP="000352D1">
            <w:pPr>
              <w:rPr>
                <w:rFonts w:asciiTheme="minorHAnsi" w:hAnsiTheme="minorHAnsi"/>
                <w:sz w:val="22"/>
                <w:szCs w:val="22"/>
              </w:rPr>
            </w:pPr>
            <w:r>
              <w:rPr>
                <w:rFonts w:asciiTheme="minorHAnsi" w:hAnsiTheme="minorHAnsi"/>
                <w:sz w:val="22"/>
                <w:szCs w:val="22"/>
              </w:rPr>
              <w:t xml:space="preserve">0208 934 </w:t>
            </w:r>
            <w:r w:rsidR="00A2541E">
              <w:rPr>
                <w:rFonts w:asciiTheme="minorHAnsi" w:hAnsiTheme="minorHAnsi"/>
                <w:sz w:val="22"/>
                <w:szCs w:val="22"/>
              </w:rPr>
              <w:t>6912</w:t>
            </w:r>
          </w:p>
          <w:p w14:paraId="04BE5FF7" w14:textId="5461080B" w:rsidR="000D1AEB" w:rsidRPr="000352D1" w:rsidRDefault="000D1AEB" w:rsidP="000352D1">
            <w:pPr>
              <w:rPr>
                <w:rFonts w:asciiTheme="minorHAnsi" w:hAnsiTheme="minorHAnsi"/>
                <w:sz w:val="22"/>
                <w:szCs w:val="22"/>
              </w:rPr>
            </w:pPr>
            <w:r>
              <w:rPr>
                <w:rFonts w:asciiTheme="minorHAnsi" w:hAnsiTheme="minorHAnsi"/>
                <w:sz w:val="22"/>
                <w:szCs w:val="22"/>
              </w:rPr>
              <w:t>Laura.greene2@nhs.net</w:t>
            </w:r>
          </w:p>
        </w:tc>
      </w:tr>
      <w:tr w:rsidR="003F4A63" w:rsidRPr="00FF1EAD" w14:paraId="4BCB80B3" w14:textId="77777777" w:rsidTr="000352D1">
        <w:trPr>
          <w:trHeight w:val="523"/>
        </w:trPr>
        <w:tc>
          <w:tcPr>
            <w:tcW w:w="4540" w:type="dxa"/>
          </w:tcPr>
          <w:p w14:paraId="04E109CF" w14:textId="77777777" w:rsidR="003F4A63" w:rsidRPr="000352D1" w:rsidRDefault="003F4A63" w:rsidP="000352D1">
            <w:pPr>
              <w:rPr>
                <w:rFonts w:asciiTheme="minorHAnsi" w:hAnsiTheme="minorHAnsi"/>
                <w:b/>
                <w:sz w:val="22"/>
                <w:szCs w:val="22"/>
              </w:rPr>
            </w:pPr>
            <w:r w:rsidRPr="000352D1">
              <w:rPr>
                <w:rFonts w:asciiTheme="minorHAnsi" w:hAnsiTheme="minorHAnsi"/>
                <w:b/>
                <w:sz w:val="22"/>
                <w:szCs w:val="22"/>
              </w:rPr>
              <w:t>Finance Lead</w:t>
            </w:r>
          </w:p>
        </w:tc>
        <w:tc>
          <w:tcPr>
            <w:tcW w:w="5808" w:type="dxa"/>
          </w:tcPr>
          <w:p w14:paraId="4841F415" w14:textId="46D2BA32" w:rsidR="003F4A63" w:rsidRPr="000352D1" w:rsidRDefault="003F4A63" w:rsidP="008503F6">
            <w:pPr>
              <w:rPr>
                <w:rFonts w:asciiTheme="minorHAnsi" w:hAnsiTheme="minorHAnsi"/>
                <w:sz w:val="22"/>
                <w:szCs w:val="22"/>
              </w:rPr>
            </w:pPr>
            <w:r w:rsidRPr="000352D1">
              <w:rPr>
                <w:rFonts w:asciiTheme="minorHAnsi" w:hAnsiTheme="minorHAnsi"/>
                <w:sz w:val="22"/>
                <w:szCs w:val="22"/>
              </w:rPr>
              <w:t>Name:</w:t>
            </w:r>
            <w:r w:rsidR="000D1AEB">
              <w:rPr>
                <w:rFonts w:asciiTheme="minorHAnsi" w:hAnsiTheme="minorHAnsi"/>
                <w:sz w:val="22"/>
                <w:szCs w:val="22"/>
              </w:rPr>
              <w:t xml:space="preserve"> </w:t>
            </w:r>
            <w:r w:rsidR="007D604A">
              <w:rPr>
                <w:rFonts w:asciiTheme="minorHAnsi" w:hAnsiTheme="minorHAnsi"/>
                <w:sz w:val="22"/>
                <w:szCs w:val="22"/>
              </w:rPr>
              <w:t xml:space="preserve">Irfan </w:t>
            </w:r>
            <w:proofErr w:type="spellStart"/>
            <w:r w:rsidR="007D604A">
              <w:rPr>
                <w:rFonts w:asciiTheme="minorHAnsi" w:hAnsiTheme="minorHAnsi"/>
                <w:sz w:val="22"/>
                <w:szCs w:val="22"/>
              </w:rPr>
              <w:t>Mund</w:t>
            </w:r>
            <w:r w:rsidR="00A2541E">
              <w:rPr>
                <w:rFonts w:asciiTheme="minorHAnsi" w:hAnsiTheme="minorHAnsi"/>
                <w:sz w:val="22"/>
                <w:szCs w:val="22"/>
              </w:rPr>
              <w:t>iy</w:t>
            </w:r>
            <w:r w:rsidR="007D604A">
              <w:rPr>
                <w:rFonts w:asciiTheme="minorHAnsi" w:hAnsiTheme="minorHAnsi"/>
                <w:sz w:val="22"/>
                <w:szCs w:val="22"/>
              </w:rPr>
              <w:t>a</w:t>
            </w:r>
            <w:proofErr w:type="spellEnd"/>
          </w:p>
          <w:p w14:paraId="253DB813" w14:textId="77777777" w:rsidR="003F4A63" w:rsidRPr="000352D1" w:rsidRDefault="003F4A63" w:rsidP="008503F6">
            <w:pPr>
              <w:rPr>
                <w:rFonts w:asciiTheme="minorHAnsi" w:hAnsiTheme="minorHAnsi"/>
                <w:sz w:val="22"/>
                <w:szCs w:val="22"/>
              </w:rPr>
            </w:pPr>
            <w:r w:rsidRPr="000352D1">
              <w:rPr>
                <w:rFonts w:asciiTheme="minorHAnsi" w:hAnsiTheme="minorHAnsi"/>
                <w:sz w:val="22"/>
                <w:szCs w:val="22"/>
              </w:rPr>
              <w:t>Signature:</w:t>
            </w:r>
          </w:p>
        </w:tc>
      </w:tr>
      <w:tr w:rsidR="003F4A63" w:rsidRPr="00FF1EAD" w14:paraId="284BE971" w14:textId="77777777" w:rsidTr="000352D1">
        <w:trPr>
          <w:trHeight w:val="255"/>
        </w:trPr>
        <w:tc>
          <w:tcPr>
            <w:tcW w:w="4540" w:type="dxa"/>
          </w:tcPr>
          <w:p w14:paraId="59153E06" w14:textId="77777777" w:rsidR="003F4A63" w:rsidRPr="000E361C" w:rsidRDefault="003F4A63" w:rsidP="000352D1">
            <w:pPr>
              <w:rPr>
                <w:rFonts w:asciiTheme="minorHAnsi" w:hAnsiTheme="minorHAnsi"/>
                <w:b/>
                <w:sz w:val="22"/>
                <w:szCs w:val="22"/>
              </w:rPr>
            </w:pPr>
            <w:r w:rsidRPr="000E361C">
              <w:rPr>
                <w:rFonts w:asciiTheme="minorHAnsi" w:hAnsiTheme="minorHAnsi"/>
                <w:b/>
                <w:sz w:val="22"/>
                <w:szCs w:val="22"/>
              </w:rPr>
              <w:t>Financial Implications</w:t>
            </w:r>
          </w:p>
          <w:p w14:paraId="1EF954B5" w14:textId="77777777" w:rsidR="003F4A63" w:rsidRPr="000E361C" w:rsidRDefault="003F4A63" w:rsidP="000352D1">
            <w:pPr>
              <w:rPr>
                <w:rFonts w:asciiTheme="minorHAnsi" w:hAnsiTheme="minorHAnsi"/>
                <w:b/>
                <w:sz w:val="22"/>
                <w:szCs w:val="22"/>
              </w:rPr>
            </w:pPr>
          </w:p>
          <w:p w14:paraId="5E336624" w14:textId="77777777" w:rsidR="00D257CF" w:rsidRPr="000E361C" w:rsidRDefault="00D257CF" w:rsidP="000352D1">
            <w:pPr>
              <w:rPr>
                <w:rFonts w:asciiTheme="minorHAnsi" w:hAnsiTheme="minorHAnsi"/>
                <w:b/>
                <w:sz w:val="22"/>
                <w:szCs w:val="22"/>
              </w:rPr>
            </w:pPr>
            <w:r w:rsidRPr="000E361C">
              <w:rPr>
                <w:rFonts w:asciiTheme="minorHAnsi" w:hAnsiTheme="minorHAnsi"/>
                <w:b/>
                <w:sz w:val="22"/>
                <w:szCs w:val="22"/>
              </w:rPr>
              <w:t>Aligns to which Breakthrough Objective?</w:t>
            </w:r>
          </w:p>
        </w:tc>
        <w:tc>
          <w:tcPr>
            <w:tcW w:w="5808" w:type="dxa"/>
          </w:tcPr>
          <w:p w14:paraId="74E24A5E" w14:textId="0CF32B76" w:rsidR="003F4A63" w:rsidRPr="000352D1" w:rsidRDefault="003F4A63" w:rsidP="008503F6">
            <w:pPr>
              <w:rPr>
                <w:rFonts w:asciiTheme="minorHAnsi" w:hAnsiTheme="minorHAnsi"/>
                <w:sz w:val="22"/>
                <w:szCs w:val="22"/>
              </w:rPr>
            </w:pPr>
            <w:r w:rsidRPr="000352D1">
              <w:rPr>
                <w:rFonts w:asciiTheme="minorHAnsi" w:hAnsiTheme="minorHAnsi"/>
                <w:sz w:val="22"/>
                <w:szCs w:val="22"/>
              </w:rPr>
              <w:t xml:space="preserve">Revenue  </w:t>
            </w:r>
            <w:r w:rsidR="009728BF">
              <w:rPr>
                <w:rFonts w:asciiTheme="minorHAnsi" w:hAnsiTheme="minorHAnsi"/>
                <w:b/>
                <w:bCs/>
                <w:sz w:val="22"/>
                <w:szCs w:val="22"/>
              </w:rPr>
              <w:fldChar w:fldCharType="begin">
                <w:ffData>
                  <w:name w:val=""/>
                  <w:enabled/>
                  <w:calcOnExit w:val="0"/>
                  <w:checkBox>
                    <w:size w:val="20"/>
                    <w:default w:val="0"/>
                  </w:checkBox>
                </w:ffData>
              </w:fldChar>
            </w:r>
            <w:r w:rsidR="009728BF">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009728BF">
              <w:rPr>
                <w:rFonts w:asciiTheme="minorHAnsi" w:hAnsiTheme="minorHAnsi"/>
                <w:b/>
                <w:bCs/>
                <w:sz w:val="22"/>
                <w:szCs w:val="22"/>
              </w:rPr>
              <w:fldChar w:fldCharType="end"/>
            </w:r>
            <w:r w:rsidRPr="000352D1">
              <w:rPr>
                <w:rFonts w:asciiTheme="minorHAnsi" w:hAnsiTheme="minorHAnsi"/>
                <w:b/>
                <w:bCs/>
                <w:sz w:val="22"/>
                <w:szCs w:val="22"/>
              </w:rPr>
              <w:t xml:space="preserve"> </w:t>
            </w:r>
            <w:r w:rsidRPr="000352D1">
              <w:rPr>
                <w:rFonts w:asciiTheme="minorHAnsi" w:hAnsiTheme="minorHAnsi"/>
                <w:bCs/>
                <w:sz w:val="22"/>
                <w:szCs w:val="22"/>
              </w:rPr>
              <w:t xml:space="preserve">Capital  </w:t>
            </w:r>
            <w:r w:rsidR="007D604A">
              <w:rPr>
                <w:rFonts w:asciiTheme="minorHAnsi" w:hAnsiTheme="minorHAnsi"/>
                <w:b/>
                <w:bCs/>
                <w:sz w:val="22"/>
                <w:szCs w:val="22"/>
              </w:rPr>
              <w:fldChar w:fldCharType="begin">
                <w:ffData>
                  <w:name w:val=""/>
                  <w:enabled/>
                  <w:calcOnExit w:val="0"/>
                  <w:checkBox>
                    <w:size w:val="20"/>
                    <w:default w:val="0"/>
                  </w:checkBox>
                </w:ffData>
              </w:fldChar>
            </w:r>
            <w:r w:rsidR="007D604A">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007D604A">
              <w:rPr>
                <w:rFonts w:asciiTheme="minorHAnsi" w:hAnsiTheme="minorHAnsi"/>
                <w:b/>
                <w:bCs/>
                <w:sz w:val="22"/>
                <w:szCs w:val="22"/>
              </w:rPr>
              <w:fldChar w:fldCharType="end"/>
            </w:r>
          </w:p>
        </w:tc>
      </w:tr>
      <w:tr w:rsidR="003F4A63" w:rsidRPr="00FF1EAD" w14:paraId="187EF2C0" w14:textId="77777777" w:rsidTr="000352D1">
        <w:trPr>
          <w:trHeight w:val="255"/>
        </w:trPr>
        <w:tc>
          <w:tcPr>
            <w:tcW w:w="4540" w:type="dxa"/>
          </w:tcPr>
          <w:p w14:paraId="0347601B" w14:textId="77777777" w:rsidR="003F4A63" w:rsidRPr="000E361C" w:rsidRDefault="003F4A63" w:rsidP="000352D1">
            <w:pPr>
              <w:rPr>
                <w:rFonts w:asciiTheme="minorHAnsi" w:hAnsiTheme="minorHAnsi"/>
                <w:b/>
                <w:sz w:val="22"/>
                <w:szCs w:val="22"/>
              </w:rPr>
            </w:pPr>
            <w:r w:rsidRPr="000E361C">
              <w:rPr>
                <w:rFonts w:asciiTheme="minorHAnsi" w:hAnsiTheme="minorHAnsi"/>
                <w:b/>
                <w:sz w:val="22"/>
                <w:szCs w:val="22"/>
              </w:rPr>
              <w:t xml:space="preserve">Capital within </w:t>
            </w:r>
            <w:proofErr w:type="gramStart"/>
            <w:r w:rsidRPr="000E361C">
              <w:rPr>
                <w:rFonts w:asciiTheme="minorHAnsi" w:hAnsiTheme="minorHAnsi"/>
                <w:b/>
                <w:sz w:val="22"/>
                <w:szCs w:val="22"/>
              </w:rPr>
              <w:t>plan</w:t>
            </w:r>
            <w:proofErr w:type="gramEnd"/>
          </w:p>
          <w:p w14:paraId="643EAD4B" w14:textId="77777777" w:rsidR="003F4A63" w:rsidRPr="000E361C" w:rsidRDefault="003F4A63" w:rsidP="000352D1">
            <w:pPr>
              <w:rPr>
                <w:rFonts w:asciiTheme="minorHAnsi" w:hAnsiTheme="minorHAnsi"/>
                <w:b/>
                <w:sz w:val="22"/>
                <w:szCs w:val="22"/>
              </w:rPr>
            </w:pPr>
            <w:r w:rsidRPr="000E361C">
              <w:rPr>
                <w:rFonts w:asciiTheme="minorHAnsi" w:hAnsiTheme="minorHAnsi"/>
                <w:b/>
                <w:sz w:val="22"/>
                <w:szCs w:val="22"/>
              </w:rPr>
              <w:t>(</w:t>
            </w:r>
            <w:r w:rsidRPr="000E361C">
              <w:rPr>
                <w:rFonts w:asciiTheme="minorHAnsi" w:hAnsiTheme="minorHAnsi"/>
                <w:b/>
                <w:i/>
                <w:sz w:val="22"/>
                <w:szCs w:val="22"/>
              </w:rPr>
              <w:t>Nb. Capital codes will be issued on approval</w:t>
            </w:r>
            <w:r w:rsidRPr="000E361C">
              <w:rPr>
                <w:rFonts w:asciiTheme="minorHAnsi" w:hAnsiTheme="minorHAnsi"/>
                <w:b/>
                <w:sz w:val="22"/>
                <w:szCs w:val="22"/>
              </w:rPr>
              <w:t>)</w:t>
            </w:r>
          </w:p>
        </w:tc>
        <w:tc>
          <w:tcPr>
            <w:tcW w:w="5808" w:type="dxa"/>
          </w:tcPr>
          <w:p w14:paraId="538B0D02" w14:textId="77777777" w:rsidR="003F4A63" w:rsidRPr="000352D1" w:rsidRDefault="003F4A63" w:rsidP="00CA282F">
            <w:pPr>
              <w:rPr>
                <w:rFonts w:asciiTheme="minorHAnsi" w:hAnsiTheme="minorHAnsi"/>
                <w:sz w:val="22"/>
                <w:szCs w:val="22"/>
              </w:rPr>
            </w:pPr>
            <w:r w:rsidRPr="000352D1">
              <w:rPr>
                <w:rFonts w:asciiTheme="minorHAnsi" w:hAnsiTheme="minorHAnsi"/>
                <w:sz w:val="22"/>
                <w:szCs w:val="22"/>
              </w:rPr>
              <w:t xml:space="preserve">Yes   </w:t>
            </w:r>
            <w:r w:rsidR="008503F6">
              <w:rPr>
                <w:rFonts w:asciiTheme="minorHAnsi" w:hAnsiTheme="minorHAnsi"/>
                <w:b/>
                <w:bCs/>
                <w:sz w:val="22"/>
                <w:szCs w:val="22"/>
              </w:rPr>
              <w:fldChar w:fldCharType="begin">
                <w:ffData>
                  <w:name w:val=""/>
                  <w:enabled/>
                  <w:calcOnExit w:val="0"/>
                  <w:checkBox>
                    <w:size w:val="20"/>
                    <w:default w:val="0"/>
                  </w:checkBox>
                </w:ffData>
              </w:fldChar>
            </w:r>
            <w:r w:rsidR="008503F6">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008503F6">
              <w:rPr>
                <w:rFonts w:asciiTheme="minorHAnsi" w:hAnsiTheme="minorHAnsi"/>
                <w:b/>
                <w:bCs/>
                <w:sz w:val="22"/>
                <w:szCs w:val="22"/>
              </w:rPr>
              <w:fldChar w:fldCharType="end"/>
            </w:r>
            <w:r w:rsidRPr="000352D1">
              <w:rPr>
                <w:rFonts w:asciiTheme="minorHAnsi" w:hAnsiTheme="minorHAnsi"/>
                <w:b/>
                <w:bCs/>
                <w:sz w:val="22"/>
                <w:szCs w:val="22"/>
              </w:rPr>
              <w:t xml:space="preserve">      </w:t>
            </w:r>
            <w:r w:rsidRPr="000352D1">
              <w:rPr>
                <w:rFonts w:asciiTheme="minorHAnsi" w:hAnsiTheme="minorHAnsi"/>
                <w:sz w:val="22"/>
                <w:szCs w:val="22"/>
              </w:rPr>
              <w:t xml:space="preserve">No    </w:t>
            </w:r>
            <w:r w:rsidRPr="000352D1">
              <w:rPr>
                <w:rFonts w:asciiTheme="minorHAnsi" w:hAnsiTheme="minorHAnsi"/>
                <w:b/>
                <w:bCs/>
                <w:sz w:val="22"/>
                <w:szCs w:val="22"/>
              </w:rPr>
              <w:fldChar w:fldCharType="begin">
                <w:ffData>
                  <w:name w:val="Check1"/>
                  <w:enabled/>
                  <w:calcOnExit w:val="0"/>
                  <w:checkBox>
                    <w:size w:val="20"/>
                    <w:default w:val="0"/>
                  </w:checkBox>
                </w:ffData>
              </w:fldChar>
            </w:r>
            <w:r w:rsidRPr="000352D1">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Pr="000352D1">
              <w:rPr>
                <w:rFonts w:asciiTheme="minorHAnsi" w:hAnsiTheme="minorHAnsi"/>
                <w:b/>
                <w:bCs/>
                <w:sz w:val="22"/>
                <w:szCs w:val="22"/>
              </w:rPr>
              <w:fldChar w:fldCharType="end"/>
            </w:r>
            <w:r w:rsidR="008503F6">
              <w:rPr>
                <w:rFonts w:asciiTheme="minorHAnsi" w:hAnsiTheme="minorHAnsi"/>
                <w:b/>
                <w:bCs/>
                <w:sz w:val="22"/>
                <w:szCs w:val="22"/>
              </w:rPr>
              <w:t xml:space="preserve">       </w:t>
            </w:r>
            <w:r w:rsidR="008503F6" w:rsidRPr="008503F6">
              <w:rPr>
                <w:rFonts w:asciiTheme="minorHAnsi" w:hAnsiTheme="minorHAnsi"/>
                <w:bCs/>
                <w:sz w:val="22"/>
                <w:szCs w:val="22"/>
              </w:rPr>
              <w:t>Not applicable</w:t>
            </w:r>
            <w:r w:rsidR="008503F6">
              <w:rPr>
                <w:rFonts w:asciiTheme="minorHAnsi" w:hAnsiTheme="minorHAnsi"/>
                <w:b/>
                <w:bCs/>
                <w:sz w:val="22"/>
                <w:szCs w:val="22"/>
              </w:rPr>
              <w:t xml:space="preserve"> </w:t>
            </w:r>
            <w:r w:rsidR="00510C2B" w:rsidRPr="000352D1">
              <w:rPr>
                <w:rFonts w:asciiTheme="minorHAnsi" w:hAnsiTheme="minorHAnsi"/>
                <w:sz w:val="22"/>
                <w:szCs w:val="22"/>
              </w:rPr>
              <w:t xml:space="preserve"> </w:t>
            </w:r>
            <w:r w:rsidR="00510C2B" w:rsidRPr="000352D1">
              <w:rPr>
                <w:rFonts w:asciiTheme="minorHAnsi" w:hAnsiTheme="minorHAnsi"/>
                <w:b/>
                <w:bCs/>
                <w:sz w:val="22"/>
                <w:szCs w:val="22"/>
              </w:rPr>
              <w:fldChar w:fldCharType="begin">
                <w:ffData>
                  <w:name w:val="Check1"/>
                  <w:enabled/>
                  <w:calcOnExit w:val="0"/>
                  <w:checkBox>
                    <w:size w:val="20"/>
                    <w:default w:val="0"/>
                  </w:checkBox>
                </w:ffData>
              </w:fldChar>
            </w:r>
            <w:r w:rsidR="00510C2B" w:rsidRPr="000352D1">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00510C2B" w:rsidRPr="000352D1">
              <w:rPr>
                <w:rFonts w:asciiTheme="minorHAnsi" w:hAnsiTheme="minorHAnsi"/>
                <w:b/>
                <w:bCs/>
                <w:sz w:val="22"/>
                <w:szCs w:val="22"/>
              </w:rPr>
              <w:fldChar w:fldCharType="end"/>
            </w:r>
            <w:r w:rsidR="00510C2B">
              <w:rPr>
                <w:rFonts w:asciiTheme="minorHAnsi" w:hAnsiTheme="minorHAnsi"/>
                <w:b/>
                <w:bCs/>
                <w:sz w:val="22"/>
                <w:szCs w:val="22"/>
              </w:rPr>
              <w:t xml:space="preserve">       </w:t>
            </w:r>
          </w:p>
        </w:tc>
      </w:tr>
      <w:tr w:rsidR="003F4A63" w:rsidRPr="00FF1EAD" w14:paraId="2E78D05B" w14:textId="77777777" w:rsidTr="000352D1">
        <w:trPr>
          <w:trHeight w:val="255"/>
        </w:trPr>
        <w:tc>
          <w:tcPr>
            <w:tcW w:w="4540" w:type="dxa"/>
            <w:vAlign w:val="bottom"/>
          </w:tcPr>
          <w:p w14:paraId="72AE167F" w14:textId="77777777" w:rsidR="003F4A63" w:rsidRPr="000352D1" w:rsidRDefault="003F4A63" w:rsidP="00E20985">
            <w:pPr>
              <w:rPr>
                <w:rFonts w:asciiTheme="minorHAnsi" w:hAnsiTheme="minorHAnsi"/>
                <w:b/>
                <w:sz w:val="22"/>
                <w:szCs w:val="22"/>
              </w:rPr>
            </w:pPr>
            <w:r w:rsidRPr="000352D1">
              <w:rPr>
                <w:rFonts w:asciiTheme="minorHAnsi" w:hAnsiTheme="minorHAnsi"/>
                <w:b/>
                <w:sz w:val="22"/>
                <w:szCs w:val="22"/>
              </w:rPr>
              <w:t>Document Previously Considered By:</w:t>
            </w:r>
            <w:r w:rsidR="00E20985">
              <w:rPr>
                <w:rFonts w:asciiTheme="minorHAnsi" w:hAnsiTheme="minorHAnsi"/>
                <w:b/>
                <w:sz w:val="22"/>
                <w:szCs w:val="22"/>
              </w:rPr>
              <w:t xml:space="preserve"> </w:t>
            </w:r>
          </w:p>
        </w:tc>
        <w:tc>
          <w:tcPr>
            <w:tcW w:w="5808" w:type="dxa"/>
          </w:tcPr>
          <w:p w14:paraId="34C5B8BC" w14:textId="77777777" w:rsidR="003F4A63" w:rsidRDefault="00A2541E" w:rsidP="000352D1">
            <w:pPr>
              <w:rPr>
                <w:rFonts w:asciiTheme="minorHAnsi" w:hAnsiTheme="minorHAnsi"/>
                <w:sz w:val="22"/>
                <w:szCs w:val="22"/>
              </w:rPr>
            </w:pPr>
            <w:r>
              <w:rPr>
                <w:rFonts w:asciiTheme="minorHAnsi" w:hAnsiTheme="minorHAnsi"/>
                <w:sz w:val="22"/>
                <w:szCs w:val="22"/>
              </w:rPr>
              <w:t>Caroline Hopper Chief AHP</w:t>
            </w:r>
          </w:p>
          <w:p w14:paraId="7144689E" w14:textId="77777777" w:rsidR="00A2541E" w:rsidRDefault="00A2541E" w:rsidP="000352D1">
            <w:pPr>
              <w:rPr>
                <w:rFonts w:asciiTheme="minorHAnsi" w:hAnsiTheme="minorHAnsi"/>
                <w:sz w:val="22"/>
                <w:szCs w:val="22"/>
              </w:rPr>
            </w:pPr>
            <w:r>
              <w:rPr>
                <w:rFonts w:asciiTheme="minorHAnsi" w:hAnsiTheme="minorHAnsi"/>
                <w:sz w:val="22"/>
                <w:szCs w:val="22"/>
              </w:rPr>
              <w:t xml:space="preserve">Irfan </w:t>
            </w:r>
            <w:proofErr w:type="spellStart"/>
            <w:r>
              <w:rPr>
                <w:rFonts w:asciiTheme="minorHAnsi" w:hAnsiTheme="minorHAnsi"/>
                <w:sz w:val="22"/>
                <w:szCs w:val="22"/>
              </w:rPr>
              <w:t>Mundiya</w:t>
            </w:r>
            <w:proofErr w:type="spellEnd"/>
            <w:r>
              <w:rPr>
                <w:rFonts w:asciiTheme="minorHAnsi" w:hAnsiTheme="minorHAnsi"/>
                <w:sz w:val="22"/>
                <w:szCs w:val="22"/>
              </w:rPr>
              <w:t>, Deputy Chief Finance Officer</w:t>
            </w:r>
          </w:p>
          <w:p w14:paraId="1252911E" w14:textId="77777777" w:rsidR="00A2541E" w:rsidRDefault="00A2541E" w:rsidP="000352D1">
            <w:pPr>
              <w:rPr>
                <w:rFonts w:asciiTheme="minorHAnsi" w:hAnsiTheme="minorHAnsi"/>
                <w:sz w:val="22"/>
                <w:szCs w:val="22"/>
              </w:rPr>
            </w:pPr>
            <w:r>
              <w:rPr>
                <w:rFonts w:asciiTheme="minorHAnsi" w:hAnsiTheme="minorHAnsi"/>
                <w:sz w:val="22"/>
                <w:szCs w:val="22"/>
              </w:rPr>
              <w:t>Nic Kane, Chief Nurse</w:t>
            </w:r>
          </w:p>
          <w:p w14:paraId="1BA1EFCA" w14:textId="7ED6992F" w:rsidR="00B51BBC" w:rsidRPr="00E20985" w:rsidRDefault="00B51BBC" w:rsidP="000352D1">
            <w:pPr>
              <w:rPr>
                <w:rFonts w:asciiTheme="minorHAnsi" w:hAnsiTheme="minorHAnsi"/>
                <w:sz w:val="22"/>
                <w:szCs w:val="22"/>
              </w:rPr>
            </w:pPr>
            <w:r w:rsidRPr="00F41BD0">
              <w:rPr>
                <w:rFonts w:asciiTheme="minorHAnsi" w:hAnsiTheme="minorHAnsi"/>
                <w:sz w:val="22"/>
                <w:szCs w:val="22"/>
              </w:rPr>
              <w:t>Tracey Moore COO</w:t>
            </w:r>
          </w:p>
        </w:tc>
      </w:tr>
      <w:tr w:rsidR="003F4A63" w:rsidRPr="00FF1EAD" w14:paraId="3A03E323" w14:textId="77777777" w:rsidTr="000352D1">
        <w:trPr>
          <w:trHeight w:val="255"/>
        </w:trPr>
        <w:tc>
          <w:tcPr>
            <w:tcW w:w="10348" w:type="dxa"/>
            <w:gridSpan w:val="2"/>
            <w:vAlign w:val="bottom"/>
          </w:tcPr>
          <w:p w14:paraId="6BDE00D5" w14:textId="77777777" w:rsidR="003F4A63" w:rsidRPr="00562F84" w:rsidRDefault="003F4A63" w:rsidP="000352D1">
            <w:pPr>
              <w:rPr>
                <w:rFonts w:ascii="Arial" w:hAnsi="Arial" w:cs="Arial"/>
                <w:b/>
                <w:sz w:val="22"/>
                <w:szCs w:val="22"/>
              </w:rPr>
            </w:pPr>
            <w:r w:rsidRPr="00562F84">
              <w:rPr>
                <w:rFonts w:ascii="Arial" w:hAnsi="Arial" w:cs="Arial"/>
                <w:b/>
                <w:sz w:val="22"/>
                <w:szCs w:val="22"/>
              </w:rPr>
              <w:t>Recommendations &amp; Action required by the Committee:</w:t>
            </w:r>
          </w:p>
          <w:p w14:paraId="5FC3C4ED" w14:textId="54B0B5B7" w:rsidR="008A74C1" w:rsidRDefault="008C40C6" w:rsidP="00F436F9">
            <w:pPr>
              <w:rPr>
                <w:rFonts w:ascii="Arial" w:hAnsi="Arial" w:cs="Arial"/>
                <w:sz w:val="22"/>
                <w:szCs w:val="22"/>
              </w:rPr>
            </w:pPr>
            <w:r w:rsidRPr="00562F84">
              <w:rPr>
                <w:rFonts w:ascii="Arial" w:hAnsi="Arial" w:cs="Arial"/>
                <w:sz w:val="22"/>
                <w:szCs w:val="22"/>
              </w:rPr>
              <w:t xml:space="preserve">To consider </w:t>
            </w:r>
            <w:r w:rsidR="00F805F7">
              <w:rPr>
                <w:rFonts w:ascii="Arial" w:hAnsi="Arial" w:cs="Arial"/>
                <w:sz w:val="22"/>
                <w:szCs w:val="22"/>
              </w:rPr>
              <w:t xml:space="preserve">substantive funding </w:t>
            </w:r>
            <w:r w:rsidR="0098748E">
              <w:rPr>
                <w:rFonts w:ascii="Arial" w:hAnsi="Arial" w:cs="Arial"/>
                <w:sz w:val="22"/>
                <w:szCs w:val="22"/>
              </w:rPr>
              <w:t xml:space="preserve">via options </w:t>
            </w:r>
            <w:r w:rsidR="00BC4303">
              <w:rPr>
                <w:rFonts w:ascii="Arial" w:hAnsi="Arial" w:cs="Arial"/>
                <w:sz w:val="22"/>
                <w:szCs w:val="22"/>
              </w:rPr>
              <w:t>0</w:t>
            </w:r>
            <w:r w:rsidR="0098748E">
              <w:rPr>
                <w:rFonts w:ascii="Arial" w:hAnsi="Arial" w:cs="Arial"/>
                <w:sz w:val="22"/>
                <w:szCs w:val="22"/>
              </w:rPr>
              <w:t xml:space="preserve"> – </w:t>
            </w:r>
            <w:r w:rsidR="00BC4303">
              <w:rPr>
                <w:rFonts w:ascii="Arial" w:hAnsi="Arial" w:cs="Arial"/>
                <w:sz w:val="22"/>
                <w:szCs w:val="22"/>
              </w:rPr>
              <w:t>3</w:t>
            </w:r>
            <w:r w:rsidR="0098748E">
              <w:rPr>
                <w:rFonts w:ascii="Arial" w:hAnsi="Arial" w:cs="Arial"/>
                <w:sz w:val="22"/>
                <w:szCs w:val="22"/>
              </w:rPr>
              <w:t xml:space="preserve">, Section 6, </w:t>
            </w:r>
            <w:r w:rsidR="00F805F7">
              <w:rPr>
                <w:rFonts w:ascii="Arial" w:hAnsi="Arial" w:cs="Arial"/>
                <w:sz w:val="22"/>
                <w:szCs w:val="22"/>
              </w:rPr>
              <w:t xml:space="preserve">for the </w:t>
            </w:r>
            <w:r w:rsidR="003F5D77">
              <w:rPr>
                <w:rFonts w:ascii="Arial" w:hAnsi="Arial" w:cs="Arial"/>
                <w:sz w:val="22"/>
                <w:szCs w:val="22"/>
              </w:rPr>
              <w:t xml:space="preserve">Volunteering Community &amp; Outreach Services Team </w:t>
            </w:r>
            <w:r w:rsidR="00492B9D">
              <w:rPr>
                <w:rFonts w:ascii="Arial" w:hAnsi="Arial" w:cs="Arial"/>
                <w:sz w:val="22"/>
                <w:szCs w:val="22"/>
              </w:rPr>
              <w:t>provision in accordance with the options below,</w:t>
            </w:r>
            <w:r w:rsidR="00381D5E">
              <w:rPr>
                <w:rFonts w:ascii="Arial" w:hAnsi="Arial" w:cs="Arial"/>
                <w:sz w:val="22"/>
                <w:szCs w:val="22"/>
              </w:rPr>
              <w:t xml:space="preserve"> </w:t>
            </w:r>
            <w:r w:rsidR="001D23B7" w:rsidRPr="001D23B7">
              <w:rPr>
                <w:rFonts w:ascii="Arial" w:hAnsi="Arial" w:cs="Arial"/>
                <w:sz w:val="22"/>
                <w:szCs w:val="22"/>
              </w:rPr>
              <w:t xml:space="preserve">funded </w:t>
            </w:r>
            <w:r w:rsidR="001D23B7" w:rsidRPr="008A74C1">
              <w:rPr>
                <w:rFonts w:ascii="Arial" w:hAnsi="Arial" w:cs="Arial"/>
                <w:b/>
                <w:bCs/>
                <w:i/>
                <w:iCs/>
                <w:sz w:val="22"/>
                <w:szCs w:val="22"/>
              </w:rPr>
              <w:t>jointly</w:t>
            </w:r>
            <w:r w:rsidR="001D23B7" w:rsidRPr="001D23B7">
              <w:rPr>
                <w:rFonts w:ascii="Arial" w:hAnsi="Arial" w:cs="Arial"/>
                <w:sz w:val="22"/>
                <w:szCs w:val="22"/>
              </w:rPr>
              <w:t xml:space="preserve"> by HRCH</w:t>
            </w:r>
            <w:r w:rsidR="00D4287A">
              <w:rPr>
                <w:rFonts w:ascii="Arial" w:hAnsi="Arial" w:cs="Arial"/>
                <w:sz w:val="22"/>
                <w:szCs w:val="22"/>
              </w:rPr>
              <w:t>,</w:t>
            </w:r>
            <w:r w:rsidR="001D23B7" w:rsidRPr="001D23B7">
              <w:rPr>
                <w:rFonts w:ascii="Arial" w:hAnsi="Arial" w:cs="Arial"/>
                <w:sz w:val="22"/>
                <w:szCs w:val="22"/>
              </w:rPr>
              <w:t xml:space="preserve"> KHFT</w:t>
            </w:r>
            <w:r w:rsidR="00D4287A">
              <w:rPr>
                <w:rFonts w:ascii="Arial" w:hAnsi="Arial" w:cs="Arial"/>
                <w:sz w:val="22"/>
                <w:szCs w:val="22"/>
              </w:rPr>
              <w:t xml:space="preserve"> and Your Health Care as a Place Based partnership</w:t>
            </w:r>
            <w:r w:rsidR="001D23B7" w:rsidRPr="001D23B7">
              <w:rPr>
                <w:rFonts w:ascii="Arial" w:hAnsi="Arial" w:cs="Arial"/>
                <w:sz w:val="22"/>
                <w:szCs w:val="22"/>
              </w:rPr>
              <w:t xml:space="preserve"> for </w:t>
            </w:r>
            <w:r w:rsidR="00D4287A">
              <w:rPr>
                <w:rFonts w:ascii="Arial" w:hAnsi="Arial" w:cs="Arial"/>
                <w:sz w:val="22"/>
                <w:szCs w:val="22"/>
              </w:rPr>
              <w:t xml:space="preserve">Kingston &amp; Richmond. </w:t>
            </w:r>
          </w:p>
          <w:p w14:paraId="1EA8CDF9" w14:textId="77777777" w:rsidR="008A74C1" w:rsidRDefault="008A74C1" w:rsidP="00F436F9">
            <w:pPr>
              <w:rPr>
                <w:rFonts w:ascii="Arial" w:hAnsi="Arial" w:cs="Arial"/>
                <w:sz w:val="22"/>
                <w:szCs w:val="22"/>
              </w:rPr>
            </w:pPr>
          </w:p>
          <w:p w14:paraId="440418C3" w14:textId="070F5452" w:rsidR="008227CC" w:rsidRPr="000B4CFD" w:rsidRDefault="008A74C1" w:rsidP="008227CC">
            <w:pPr>
              <w:rPr>
                <w:rFonts w:ascii="Arial" w:hAnsi="Arial" w:cs="Arial"/>
                <w:iCs/>
                <w:sz w:val="22"/>
                <w:szCs w:val="22"/>
              </w:rPr>
            </w:pPr>
            <w:r>
              <w:rPr>
                <w:rFonts w:ascii="Arial" w:hAnsi="Arial" w:cs="Arial"/>
                <w:sz w:val="22"/>
                <w:szCs w:val="22"/>
              </w:rPr>
              <w:t xml:space="preserve">The proposed split is </w:t>
            </w:r>
            <w:r w:rsidR="001F308E">
              <w:rPr>
                <w:rFonts w:ascii="Arial" w:hAnsi="Arial" w:cs="Arial"/>
                <w:sz w:val="22"/>
                <w:szCs w:val="22"/>
              </w:rPr>
              <w:t>66</w:t>
            </w:r>
            <w:r>
              <w:rPr>
                <w:rFonts w:ascii="Arial" w:hAnsi="Arial" w:cs="Arial"/>
                <w:sz w:val="22"/>
                <w:szCs w:val="22"/>
              </w:rPr>
              <w:t xml:space="preserve">% HRCH </w:t>
            </w:r>
            <w:r w:rsidR="001F308E">
              <w:rPr>
                <w:rFonts w:ascii="Arial" w:hAnsi="Arial" w:cs="Arial"/>
                <w:sz w:val="22"/>
                <w:szCs w:val="22"/>
              </w:rPr>
              <w:t xml:space="preserve">&amp; Your Healthcare representing Kingston and Richmond community services </w:t>
            </w:r>
            <w:r>
              <w:rPr>
                <w:rFonts w:ascii="Arial" w:hAnsi="Arial" w:cs="Arial"/>
                <w:sz w:val="22"/>
                <w:szCs w:val="22"/>
              </w:rPr>
              <w:t xml:space="preserve">and </w:t>
            </w:r>
            <w:r w:rsidR="001F308E">
              <w:rPr>
                <w:rFonts w:ascii="Arial" w:hAnsi="Arial" w:cs="Arial"/>
                <w:sz w:val="22"/>
                <w:szCs w:val="22"/>
              </w:rPr>
              <w:t>33%</w:t>
            </w:r>
            <w:r>
              <w:rPr>
                <w:rFonts w:ascii="Arial" w:hAnsi="Arial" w:cs="Arial"/>
                <w:sz w:val="22"/>
                <w:szCs w:val="22"/>
              </w:rPr>
              <w:t xml:space="preserve"> KHFT. </w:t>
            </w:r>
            <w:r w:rsidR="000E361C" w:rsidRPr="001D23B7">
              <w:rPr>
                <w:rFonts w:ascii="Arial" w:hAnsi="Arial" w:cs="Arial"/>
                <w:sz w:val="22"/>
                <w:szCs w:val="22"/>
              </w:rPr>
              <w:t xml:space="preserve"> </w:t>
            </w:r>
            <w:r w:rsidR="008C40C6" w:rsidRPr="001D23B7">
              <w:rPr>
                <w:rFonts w:ascii="Arial" w:hAnsi="Arial" w:cs="Arial"/>
                <w:sz w:val="22"/>
                <w:szCs w:val="22"/>
              </w:rPr>
              <w:t xml:space="preserve"> </w:t>
            </w:r>
            <w:r w:rsidR="008227CC">
              <w:rPr>
                <w:rFonts w:ascii="Arial" w:hAnsi="Arial" w:cs="Arial"/>
                <w:iCs/>
                <w:sz w:val="22"/>
                <w:szCs w:val="22"/>
              </w:rPr>
              <w:t>Should the preferred Option 1 be agreed at Finance Investment Committee the breakdown of funding allocation is as follows:</w:t>
            </w:r>
          </w:p>
          <w:p w14:paraId="524FFA80" w14:textId="214F69AF" w:rsidR="0011213D" w:rsidRDefault="0011213D" w:rsidP="0011213D">
            <w:pPr>
              <w:rPr>
                <w:rFonts w:ascii="Arial" w:hAnsi="Arial" w:cs="Arial"/>
                <w:b/>
                <w:bCs/>
                <w:iCs/>
                <w:sz w:val="22"/>
                <w:szCs w:val="22"/>
                <w:u w:val="single"/>
              </w:rPr>
            </w:pPr>
            <w:r>
              <w:rPr>
                <w:rFonts w:ascii="Arial" w:hAnsi="Arial" w:cs="Arial"/>
                <w:b/>
                <w:bCs/>
                <w:iCs/>
                <w:sz w:val="22"/>
                <w:szCs w:val="22"/>
                <w:u w:val="single"/>
              </w:rPr>
              <w:t>HRCH</w:t>
            </w:r>
            <w:r w:rsidR="001F308E">
              <w:rPr>
                <w:rFonts w:ascii="Arial" w:hAnsi="Arial" w:cs="Arial"/>
                <w:b/>
                <w:bCs/>
                <w:iCs/>
                <w:sz w:val="22"/>
                <w:szCs w:val="22"/>
                <w:u w:val="single"/>
              </w:rPr>
              <w:t xml:space="preserve"> &amp; Your Healthcare</w:t>
            </w:r>
            <w:r>
              <w:rPr>
                <w:rFonts w:ascii="Arial" w:hAnsi="Arial" w:cs="Arial"/>
                <w:b/>
                <w:bCs/>
                <w:iCs/>
                <w:sz w:val="22"/>
                <w:szCs w:val="22"/>
                <w:u w:val="single"/>
              </w:rPr>
              <w:t>: £</w:t>
            </w:r>
            <w:r w:rsidR="00923766">
              <w:rPr>
                <w:rFonts w:ascii="Arial" w:hAnsi="Arial" w:cs="Arial"/>
                <w:b/>
                <w:bCs/>
                <w:iCs/>
                <w:sz w:val="22"/>
                <w:szCs w:val="22"/>
                <w:u w:val="single"/>
              </w:rPr>
              <w:t>33,611</w:t>
            </w:r>
          </w:p>
          <w:p w14:paraId="6149D82A" w14:textId="257F2436" w:rsidR="0011213D" w:rsidRDefault="0011213D" w:rsidP="0011213D">
            <w:pPr>
              <w:rPr>
                <w:rFonts w:ascii="Arial" w:hAnsi="Arial" w:cs="Arial"/>
                <w:b/>
                <w:bCs/>
                <w:iCs/>
                <w:sz w:val="22"/>
                <w:szCs w:val="22"/>
                <w:u w:val="single"/>
              </w:rPr>
            </w:pPr>
            <w:r>
              <w:rPr>
                <w:rFonts w:ascii="Arial" w:hAnsi="Arial" w:cs="Arial"/>
                <w:b/>
                <w:bCs/>
                <w:iCs/>
                <w:sz w:val="22"/>
                <w:szCs w:val="22"/>
                <w:u w:val="single"/>
              </w:rPr>
              <w:t>KHFT: £</w:t>
            </w:r>
            <w:r w:rsidR="00923766">
              <w:rPr>
                <w:rFonts w:ascii="Arial" w:hAnsi="Arial" w:cs="Arial"/>
                <w:b/>
                <w:bCs/>
                <w:iCs/>
                <w:sz w:val="22"/>
                <w:szCs w:val="22"/>
                <w:u w:val="single"/>
              </w:rPr>
              <w:t>17,314</w:t>
            </w:r>
          </w:p>
          <w:p w14:paraId="3CBC9CA4" w14:textId="70651311" w:rsidR="003F4A63" w:rsidRPr="001D23B7" w:rsidRDefault="003F4A63" w:rsidP="00F436F9">
            <w:pPr>
              <w:rPr>
                <w:rFonts w:ascii="Arial" w:hAnsi="Arial" w:cs="Arial"/>
                <w:sz w:val="22"/>
                <w:szCs w:val="22"/>
              </w:rPr>
            </w:pPr>
          </w:p>
          <w:p w14:paraId="3ED2DA0C" w14:textId="1A57FE1F" w:rsidR="008C40C6" w:rsidRPr="000352D1" w:rsidRDefault="008C40C6" w:rsidP="00F436F9">
            <w:pPr>
              <w:rPr>
                <w:rFonts w:asciiTheme="minorHAnsi" w:hAnsiTheme="minorHAnsi"/>
                <w:sz w:val="22"/>
                <w:szCs w:val="22"/>
              </w:rPr>
            </w:pPr>
          </w:p>
        </w:tc>
      </w:tr>
    </w:tbl>
    <w:p w14:paraId="422D9B51" w14:textId="77777777" w:rsidR="007535EB" w:rsidRDefault="007535EB" w:rsidP="007535EB">
      <w:pPr>
        <w:spacing w:after="120" w:line="276" w:lineRule="auto"/>
        <w:rPr>
          <w:rFonts w:ascii="Arial" w:eastAsia="Calibri" w:hAnsi="Arial" w:cs="Arial"/>
          <w:b/>
          <w:sz w:val="32"/>
          <w:szCs w:val="32"/>
          <w:lang w:eastAsia="en-US"/>
        </w:rPr>
        <w:sectPr w:rsidR="007535EB" w:rsidSect="003F2715">
          <w:headerReference w:type="default" r:id="rId11"/>
          <w:footerReference w:type="even" r:id="rId12"/>
          <w:footerReference w:type="default" r:id="rId13"/>
          <w:pgSz w:w="11906" w:h="16838"/>
          <w:pgMar w:top="425" w:right="567" w:bottom="454" w:left="902" w:header="709" w:footer="709" w:gutter="0"/>
          <w:pgNumType w:start="1"/>
          <w:cols w:space="708"/>
          <w:docGrid w:linePitch="360"/>
        </w:sectPr>
      </w:pPr>
    </w:p>
    <w:tbl>
      <w:tblPr>
        <w:tblpPr w:leftFromText="180" w:rightFromText="180"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12"/>
      </w:tblGrid>
      <w:tr w:rsidR="00377BFC" w:rsidRPr="009728BF" w14:paraId="40EEF423" w14:textId="77777777" w:rsidTr="00377BFC">
        <w:tc>
          <w:tcPr>
            <w:tcW w:w="2802" w:type="dxa"/>
            <w:shd w:val="clear" w:color="auto" w:fill="660066"/>
            <w:vAlign w:val="center"/>
          </w:tcPr>
          <w:p w14:paraId="21FFE128" w14:textId="77777777" w:rsidR="00377BFC" w:rsidRPr="009728BF" w:rsidRDefault="00377BFC" w:rsidP="00377BFC">
            <w:pPr>
              <w:rPr>
                <w:rFonts w:ascii="Arial" w:hAnsi="Arial" w:cs="Arial"/>
                <w:b/>
                <w:color w:val="FFFFFF"/>
                <w:sz w:val="22"/>
                <w:szCs w:val="22"/>
              </w:rPr>
            </w:pPr>
            <w:r w:rsidRPr="009728BF">
              <w:rPr>
                <w:rFonts w:ascii="Arial" w:hAnsi="Arial" w:cs="Arial"/>
                <w:b/>
                <w:color w:val="FFFFFF"/>
                <w:sz w:val="22"/>
                <w:szCs w:val="22"/>
              </w:rPr>
              <w:lastRenderedPageBreak/>
              <w:t>Name</w:t>
            </w:r>
          </w:p>
        </w:tc>
        <w:tc>
          <w:tcPr>
            <w:tcW w:w="6912" w:type="dxa"/>
            <w:shd w:val="clear" w:color="auto" w:fill="auto"/>
          </w:tcPr>
          <w:p w14:paraId="706D7AEB" w14:textId="77777777" w:rsidR="00377BFC" w:rsidRPr="009728BF" w:rsidRDefault="00377BFC" w:rsidP="00377BFC">
            <w:pPr>
              <w:rPr>
                <w:rFonts w:ascii="Arial" w:hAnsi="Arial" w:cs="Arial"/>
                <w:sz w:val="22"/>
                <w:szCs w:val="22"/>
              </w:rPr>
            </w:pPr>
            <w:r w:rsidRPr="009728BF">
              <w:rPr>
                <w:rFonts w:ascii="Arial" w:hAnsi="Arial" w:cs="Arial"/>
                <w:sz w:val="22"/>
                <w:szCs w:val="22"/>
              </w:rPr>
              <w:t>Investment Business Case – Volunteering Community &amp; Outreach Service</w:t>
            </w:r>
          </w:p>
          <w:p w14:paraId="33117CD6" w14:textId="77777777" w:rsidR="00377BFC" w:rsidRPr="009728BF" w:rsidRDefault="00377BFC" w:rsidP="00377BFC">
            <w:pPr>
              <w:rPr>
                <w:rFonts w:ascii="Arial" w:hAnsi="Arial" w:cs="Arial"/>
                <w:sz w:val="22"/>
                <w:szCs w:val="22"/>
              </w:rPr>
            </w:pPr>
          </w:p>
        </w:tc>
      </w:tr>
      <w:tr w:rsidR="00377BFC" w:rsidRPr="009728BF" w14:paraId="6B00BEB0" w14:textId="77777777" w:rsidTr="00377BFC">
        <w:tc>
          <w:tcPr>
            <w:tcW w:w="2802" w:type="dxa"/>
            <w:shd w:val="clear" w:color="auto" w:fill="660066"/>
            <w:vAlign w:val="center"/>
          </w:tcPr>
          <w:p w14:paraId="2A18A6C0" w14:textId="77777777" w:rsidR="00377BFC" w:rsidRPr="009728BF" w:rsidRDefault="00377BFC" w:rsidP="00377BFC">
            <w:pPr>
              <w:rPr>
                <w:rFonts w:ascii="Arial" w:hAnsi="Arial" w:cs="Arial"/>
                <w:b/>
                <w:color w:val="FFFFFF"/>
                <w:sz w:val="22"/>
                <w:szCs w:val="22"/>
              </w:rPr>
            </w:pPr>
          </w:p>
          <w:p w14:paraId="0EC1EAE5" w14:textId="77777777" w:rsidR="00377BFC" w:rsidRPr="009728BF" w:rsidRDefault="00377BFC" w:rsidP="00377BFC">
            <w:pPr>
              <w:rPr>
                <w:rFonts w:ascii="Arial" w:hAnsi="Arial" w:cs="Arial"/>
                <w:b/>
                <w:color w:val="FFFFFF"/>
                <w:sz w:val="22"/>
                <w:szCs w:val="22"/>
              </w:rPr>
            </w:pPr>
            <w:r w:rsidRPr="009728BF">
              <w:rPr>
                <w:rFonts w:ascii="Arial" w:hAnsi="Arial" w:cs="Arial"/>
                <w:b/>
                <w:color w:val="FFFFFF"/>
                <w:sz w:val="22"/>
                <w:szCs w:val="22"/>
              </w:rPr>
              <w:t>Author</w:t>
            </w:r>
          </w:p>
          <w:p w14:paraId="405D102F" w14:textId="77777777" w:rsidR="00377BFC" w:rsidRPr="009728BF" w:rsidRDefault="00377BFC" w:rsidP="00377BFC">
            <w:pPr>
              <w:rPr>
                <w:rFonts w:ascii="Arial" w:hAnsi="Arial" w:cs="Arial"/>
                <w:b/>
                <w:color w:val="FFFFFF"/>
                <w:sz w:val="22"/>
                <w:szCs w:val="22"/>
              </w:rPr>
            </w:pPr>
          </w:p>
        </w:tc>
        <w:tc>
          <w:tcPr>
            <w:tcW w:w="6912" w:type="dxa"/>
            <w:shd w:val="clear" w:color="auto" w:fill="auto"/>
          </w:tcPr>
          <w:p w14:paraId="4D42AF5E" w14:textId="77777777" w:rsidR="00377BFC" w:rsidRPr="009728BF" w:rsidRDefault="00377BFC" w:rsidP="00377BFC">
            <w:pPr>
              <w:rPr>
                <w:rFonts w:ascii="Arial" w:hAnsi="Arial" w:cs="Arial"/>
                <w:sz w:val="22"/>
                <w:szCs w:val="22"/>
              </w:rPr>
            </w:pPr>
          </w:p>
          <w:p w14:paraId="124E9041" w14:textId="77777777" w:rsidR="00377BFC" w:rsidRPr="009728BF" w:rsidRDefault="00377BFC" w:rsidP="00377BFC">
            <w:pPr>
              <w:rPr>
                <w:rFonts w:ascii="Arial" w:hAnsi="Arial" w:cs="Arial"/>
                <w:sz w:val="22"/>
                <w:szCs w:val="22"/>
              </w:rPr>
            </w:pPr>
            <w:r w:rsidRPr="009728BF">
              <w:rPr>
                <w:rFonts w:ascii="Arial" w:hAnsi="Arial" w:cs="Arial"/>
                <w:sz w:val="22"/>
                <w:szCs w:val="22"/>
              </w:rPr>
              <w:t>Laura Greene, Head of Volunteering &amp; Community Partnerships</w:t>
            </w:r>
          </w:p>
        </w:tc>
      </w:tr>
      <w:tr w:rsidR="00377BFC" w:rsidRPr="009728BF" w14:paraId="0B653D4A" w14:textId="77777777" w:rsidTr="00377BFC">
        <w:tc>
          <w:tcPr>
            <w:tcW w:w="2802" w:type="dxa"/>
            <w:shd w:val="clear" w:color="auto" w:fill="660066"/>
            <w:vAlign w:val="center"/>
          </w:tcPr>
          <w:p w14:paraId="16A0652B" w14:textId="77777777" w:rsidR="00377BFC" w:rsidRPr="009728BF" w:rsidRDefault="00377BFC" w:rsidP="00377BFC">
            <w:pPr>
              <w:rPr>
                <w:rFonts w:ascii="Arial" w:hAnsi="Arial" w:cs="Arial"/>
                <w:b/>
                <w:color w:val="FFFFFF"/>
                <w:sz w:val="22"/>
                <w:szCs w:val="22"/>
              </w:rPr>
            </w:pPr>
          </w:p>
          <w:p w14:paraId="2255E695" w14:textId="77777777" w:rsidR="00377BFC" w:rsidRPr="009728BF" w:rsidRDefault="00377BFC" w:rsidP="00377BFC">
            <w:pPr>
              <w:rPr>
                <w:rFonts w:ascii="Arial" w:hAnsi="Arial" w:cs="Arial"/>
                <w:b/>
                <w:color w:val="FFFFFF"/>
                <w:sz w:val="22"/>
                <w:szCs w:val="22"/>
              </w:rPr>
            </w:pPr>
            <w:r w:rsidRPr="009728BF">
              <w:rPr>
                <w:rFonts w:ascii="Arial" w:hAnsi="Arial" w:cs="Arial"/>
                <w:b/>
                <w:color w:val="FFFFFF"/>
                <w:sz w:val="22"/>
                <w:szCs w:val="22"/>
              </w:rPr>
              <w:t>Sponsor e.g. CD or DD</w:t>
            </w:r>
          </w:p>
          <w:p w14:paraId="547BB24D" w14:textId="77777777" w:rsidR="00377BFC" w:rsidRPr="009728BF" w:rsidRDefault="00377BFC" w:rsidP="00377BFC">
            <w:pPr>
              <w:rPr>
                <w:rFonts w:ascii="Arial" w:hAnsi="Arial" w:cs="Arial"/>
                <w:b/>
                <w:color w:val="FFFFFF"/>
                <w:sz w:val="22"/>
                <w:szCs w:val="22"/>
              </w:rPr>
            </w:pPr>
          </w:p>
        </w:tc>
        <w:tc>
          <w:tcPr>
            <w:tcW w:w="6912" w:type="dxa"/>
            <w:shd w:val="clear" w:color="auto" w:fill="auto"/>
          </w:tcPr>
          <w:p w14:paraId="28741B73" w14:textId="77777777" w:rsidR="00377BFC" w:rsidRPr="009728BF" w:rsidRDefault="00377BFC" w:rsidP="00377BFC">
            <w:pPr>
              <w:rPr>
                <w:rFonts w:ascii="Arial" w:hAnsi="Arial" w:cs="Arial"/>
                <w:sz w:val="22"/>
                <w:szCs w:val="22"/>
              </w:rPr>
            </w:pPr>
          </w:p>
          <w:p w14:paraId="094DDEB3" w14:textId="77777777" w:rsidR="00377BFC" w:rsidRPr="009728BF" w:rsidRDefault="00377BFC" w:rsidP="00377BFC">
            <w:pPr>
              <w:rPr>
                <w:rFonts w:ascii="Arial" w:hAnsi="Arial" w:cs="Arial"/>
                <w:sz w:val="22"/>
                <w:szCs w:val="22"/>
              </w:rPr>
            </w:pPr>
            <w:r w:rsidRPr="009728BF">
              <w:rPr>
                <w:rFonts w:ascii="Arial" w:hAnsi="Arial" w:cs="Arial"/>
                <w:sz w:val="22"/>
                <w:szCs w:val="22"/>
              </w:rPr>
              <w:t>Nichola Kane, Chief Nurse</w:t>
            </w:r>
          </w:p>
        </w:tc>
      </w:tr>
      <w:tr w:rsidR="00377BFC" w:rsidRPr="009728BF" w14:paraId="1A0A5372" w14:textId="77777777" w:rsidTr="00377BFC">
        <w:tc>
          <w:tcPr>
            <w:tcW w:w="2802" w:type="dxa"/>
            <w:shd w:val="clear" w:color="auto" w:fill="660066"/>
            <w:vAlign w:val="center"/>
          </w:tcPr>
          <w:p w14:paraId="45ED0591" w14:textId="77777777" w:rsidR="00377BFC" w:rsidRPr="009728BF" w:rsidRDefault="00377BFC" w:rsidP="00377BFC">
            <w:pPr>
              <w:rPr>
                <w:rFonts w:ascii="Arial" w:hAnsi="Arial" w:cs="Arial"/>
                <w:b/>
                <w:color w:val="FFFFFF"/>
                <w:sz w:val="22"/>
                <w:szCs w:val="22"/>
              </w:rPr>
            </w:pPr>
          </w:p>
          <w:p w14:paraId="30FB62AB" w14:textId="77777777" w:rsidR="00377BFC" w:rsidRPr="009728BF" w:rsidRDefault="00377BFC" w:rsidP="00377BFC">
            <w:pPr>
              <w:rPr>
                <w:rFonts w:ascii="Arial" w:hAnsi="Arial" w:cs="Arial"/>
                <w:b/>
                <w:color w:val="FFFFFF"/>
                <w:sz w:val="22"/>
                <w:szCs w:val="22"/>
              </w:rPr>
            </w:pPr>
            <w:r w:rsidRPr="009728BF">
              <w:rPr>
                <w:rFonts w:ascii="Arial" w:hAnsi="Arial" w:cs="Arial"/>
                <w:b/>
                <w:color w:val="FFFFFF"/>
                <w:sz w:val="22"/>
                <w:szCs w:val="22"/>
              </w:rPr>
              <w:t>Finance Lead</w:t>
            </w:r>
          </w:p>
          <w:p w14:paraId="37050F8A" w14:textId="77777777" w:rsidR="00377BFC" w:rsidRPr="009728BF" w:rsidRDefault="00377BFC" w:rsidP="00377BFC">
            <w:pPr>
              <w:rPr>
                <w:rFonts w:ascii="Arial" w:hAnsi="Arial" w:cs="Arial"/>
                <w:b/>
                <w:color w:val="FFFFFF"/>
                <w:sz w:val="22"/>
                <w:szCs w:val="22"/>
              </w:rPr>
            </w:pPr>
          </w:p>
        </w:tc>
        <w:tc>
          <w:tcPr>
            <w:tcW w:w="6912" w:type="dxa"/>
            <w:shd w:val="clear" w:color="auto" w:fill="auto"/>
          </w:tcPr>
          <w:p w14:paraId="5831FDAB" w14:textId="77777777" w:rsidR="00377BFC" w:rsidRPr="009728BF" w:rsidRDefault="00377BFC" w:rsidP="00377BFC">
            <w:pPr>
              <w:rPr>
                <w:rFonts w:ascii="Arial" w:hAnsi="Arial" w:cs="Arial"/>
                <w:sz w:val="22"/>
                <w:szCs w:val="22"/>
              </w:rPr>
            </w:pPr>
          </w:p>
          <w:p w14:paraId="10DD6F7A" w14:textId="77777777" w:rsidR="00377BFC" w:rsidRPr="009728BF" w:rsidRDefault="00377BFC" w:rsidP="00377BFC">
            <w:pPr>
              <w:rPr>
                <w:rFonts w:ascii="Arial" w:hAnsi="Arial" w:cs="Arial"/>
                <w:sz w:val="22"/>
                <w:szCs w:val="22"/>
              </w:rPr>
            </w:pPr>
            <w:r w:rsidRPr="009728BF">
              <w:rPr>
                <w:rFonts w:ascii="Arial" w:hAnsi="Arial" w:cs="Arial"/>
                <w:sz w:val="22"/>
                <w:szCs w:val="22"/>
              </w:rPr>
              <w:t xml:space="preserve">Irfan </w:t>
            </w:r>
            <w:proofErr w:type="spellStart"/>
            <w:r w:rsidRPr="009728BF">
              <w:rPr>
                <w:rFonts w:ascii="Arial" w:hAnsi="Arial" w:cs="Arial"/>
                <w:sz w:val="22"/>
                <w:szCs w:val="22"/>
              </w:rPr>
              <w:t>Mundiya</w:t>
            </w:r>
            <w:proofErr w:type="spellEnd"/>
            <w:r w:rsidRPr="009728BF">
              <w:rPr>
                <w:rFonts w:ascii="Arial" w:hAnsi="Arial" w:cs="Arial"/>
                <w:sz w:val="22"/>
                <w:szCs w:val="22"/>
              </w:rPr>
              <w:t>, Deputy Chief Finance Officer</w:t>
            </w:r>
          </w:p>
        </w:tc>
      </w:tr>
      <w:tr w:rsidR="00377BFC" w:rsidRPr="009728BF" w14:paraId="65DD03BE" w14:textId="77777777" w:rsidTr="00377BFC">
        <w:tc>
          <w:tcPr>
            <w:tcW w:w="2802" w:type="dxa"/>
            <w:shd w:val="clear" w:color="auto" w:fill="660066"/>
            <w:vAlign w:val="center"/>
          </w:tcPr>
          <w:p w14:paraId="192FF1C4" w14:textId="77777777" w:rsidR="00377BFC" w:rsidRPr="009728BF" w:rsidRDefault="00377BFC" w:rsidP="00377BFC">
            <w:pPr>
              <w:rPr>
                <w:rFonts w:ascii="Arial" w:hAnsi="Arial" w:cs="Arial"/>
                <w:b/>
                <w:color w:val="FFFFFF"/>
                <w:sz w:val="22"/>
                <w:szCs w:val="22"/>
              </w:rPr>
            </w:pPr>
          </w:p>
          <w:p w14:paraId="5F5AAC44" w14:textId="77777777" w:rsidR="00377BFC" w:rsidRPr="009728BF" w:rsidRDefault="00377BFC" w:rsidP="00377BFC">
            <w:pPr>
              <w:rPr>
                <w:rFonts w:ascii="Arial" w:hAnsi="Arial" w:cs="Arial"/>
                <w:b/>
                <w:color w:val="FFFFFF"/>
                <w:sz w:val="22"/>
                <w:szCs w:val="22"/>
              </w:rPr>
            </w:pPr>
            <w:r w:rsidRPr="009728BF">
              <w:rPr>
                <w:rFonts w:ascii="Arial" w:hAnsi="Arial" w:cs="Arial"/>
                <w:b/>
                <w:color w:val="FFFFFF"/>
                <w:sz w:val="22"/>
                <w:szCs w:val="22"/>
              </w:rPr>
              <w:t xml:space="preserve">Approval Route </w:t>
            </w:r>
          </w:p>
          <w:p w14:paraId="348F9228" w14:textId="77777777" w:rsidR="00377BFC" w:rsidRPr="009728BF" w:rsidRDefault="00377BFC" w:rsidP="00377BFC">
            <w:pPr>
              <w:rPr>
                <w:rFonts w:ascii="Arial" w:hAnsi="Arial" w:cs="Arial"/>
                <w:b/>
                <w:color w:val="FFFFFF"/>
                <w:sz w:val="22"/>
                <w:szCs w:val="22"/>
              </w:rPr>
            </w:pPr>
          </w:p>
        </w:tc>
        <w:tc>
          <w:tcPr>
            <w:tcW w:w="6912" w:type="dxa"/>
            <w:shd w:val="clear" w:color="auto" w:fill="auto"/>
          </w:tcPr>
          <w:p w14:paraId="02E6E020" w14:textId="77777777" w:rsidR="00377BFC" w:rsidRPr="009728BF" w:rsidRDefault="00377BFC" w:rsidP="00377BFC">
            <w:pPr>
              <w:rPr>
                <w:rFonts w:ascii="Arial" w:hAnsi="Arial" w:cs="Arial"/>
                <w:i/>
                <w:sz w:val="22"/>
                <w:szCs w:val="22"/>
              </w:rPr>
            </w:pPr>
          </w:p>
          <w:p w14:paraId="6E30EC10" w14:textId="77777777" w:rsidR="00377BFC" w:rsidRPr="009728BF" w:rsidRDefault="00377BFC" w:rsidP="00377BFC">
            <w:pPr>
              <w:rPr>
                <w:rFonts w:ascii="Arial" w:hAnsi="Arial" w:cs="Arial"/>
                <w:sz w:val="22"/>
                <w:szCs w:val="22"/>
              </w:rPr>
            </w:pPr>
            <w:r w:rsidRPr="009728BF">
              <w:rPr>
                <w:rFonts w:ascii="Arial" w:hAnsi="Arial" w:cs="Arial"/>
                <w:sz w:val="22"/>
                <w:szCs w:val="22"/>
              </w:rPr>
              <w:t>Sign off from Executive Director and Financial Business Partner, then via the Investment Committee</w:t>
            </w:r>
          </w:p>
        </w:tc>
      </w:tr>
    </w:tbl>
    <w:p w14:paraId="6AAC57F4" w14:textId="45AC1E01" w:rsidR="00497B1E" w:rsidRDefault="00497B1E" w:rsidP="00497B1E">
      <w:pPr>
        <w:spacing w:after="200" w:line="276" w:lineRule="auto"/>
        <w:rPr>
          <w:rFonts w:ascii="Arial" w:eastAsia="Calibri" w:hAnsi="Arial" w:cs="Arial"/>
          <w:b/>
          <w:sz w:val="32"/>
          <w:szCs w:val="32"/>
          <w:lang w:eastAsia="en-US"/>
        </w:rPr>
      </w:pPr>
      <w:r w:rsidRPr="00275CDF">
        <w:rPr>
          <w:rFonts w:ascii="Arial" w:eastAsia="Calibri" w:hAnsi="Arial" w:cs="Arial"/>
          <w:b/>
          <w:sz w:val="32"/>
          <w:szCs w:val="32"/>
          <w:lang w:eastAsia="en-US"/>
        </w:rPr>
        <w:t xml:space="preserve">Business Case </w:t>
      </w:r>
      <w:r>
        <w:rPr>
          <w:rFonts w:ascii="Arial" w:eastAsia="Calibri" w:hAnsi="Arial" w:cs="Arial"/>
          <w:b/>
          <w:sz w:val="32"/>
          <w:szCs w:val="32"/>
          <w:lang w:eastAsia="en-US"/>
        </w:rPr>
        <w:t xml:space="preserve">Template </w:t>
      </w:r>
    </w:p>
    <w:p w14:paraId="6886BC14" w14:textId="77777777" w:rsidR="00497B1E" w:rsidRPr="00CB7EF5" w:rsidRDefault="00497B1E" w:rsidP="00497B1E">
      <w:pPr>
        <w:spacing w:line="276" w:lineRule="auto"/>
        <w:rPr>
          <w:rFonts w:ascii="Arial" w:eastAsia="Calibri" w:hAnsi="Arial" w:cs="Arial"/>
          <w:b/>
          <w:sz w:val="16"/>
          <w:szCs w:val="16"/>
          <w:lang w:eastAsia="en-US"/>
        </w:rPr>
      </w:pPr>
    </w:p>
    <w:tbl>
      <w:tblPr>
        <w:tblpPr w:leftFromText="180" w:rightFromText="180" w:vertAnchor="text" w:horzAnchor="margin" w:tblpX="-431" w:tblpY="73"/>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6"/>
      </w:tblGrid>
      <w:tr w:rsidR="00497B1E" w:rsidRPr="003D1338" w14:paraId="1EA3092A" w14:textId="77777777" w:rsidTr="000F4B99">
        <w:trPr>
          <w:trHeight w:val="454"/>
        </w:trPr>
        <w:tc>
          <w:tcPr>
            <w:tcW w:w="10294" w:type="dxa"/>
            <w:shd w:val="clear" w:color="auto" w:fill="660066"/>
            <w:vAlign w:val="center"/>
          </w:tcPr>
          <w:p w14:paraId="13EA4D45" w14:textId="77777777" w:rsidR="00497B1E" w:rsidRPr="003D1338" w:rsidRDefault="00497B1E" w:rsidP="000F4B99">
            <w:pPr>
              <w:numPr>
                <w:ilvl w:val="0"/>
                <w:numId w:val="1"/>
              </w:numPr>
              <w:rPr>
                <w:rFonts w:ascii="Arial" w:hAnsi="Arial" w:cs="Arial"/>
                <w:b/>
                <w:color w:val="FFFFFF"/>
                <w:sz w:val="22"/>
                <w:szCs w:val="22"/>
              </w:rPr>
            </w:pPr>
            <w:r w:rsidRPr="003D1338">
              <w:rPr>
                <w:rFonts w:ascii="Arial" w:hAnsi="Arial" w:cs="Arial"/>
                <w:b/>
                <w:color w:val="FFFFFF"/>
                <w:sz w:val="22"/>
                <w:szCs w:val="22"/>
              </w:rPr>
              <w:t>Executive summary</w:t>
            </w:r>
          </w:p>
        </w:tc>
      </w:tr>
      <w:tr w:rsidR="00497B1E" w:rsidRPr="003D1338" w14:paraId="69D638DA" w14:textId="77777777" w:rsidTr="000F4B99">
        <w:trPr>
          <w:trHeight w:val="454"/>
        </w:trPr>
        <w:tc>
          <w:tcPr>
            <w:tcW w:w="10294" w:type="dxa"/>
            <w:tcBorders>
              <w:bottom w:val="single" w:sz="4" w:space="0" w:color="auto"/>
            </w:tcBorders>
            <w:shd w:val="clear" w:color="auto" w:fill="auto"/>
            <w:vAlign w:val="center"/>
          </w:tcPr>
          <w:p w14:paraId="1BCDF4EF" w14:textId="5AAFC9CA" w:rsidR="005300D6" w:rsidRDefault="008313F3" w:rsidP="000F4B99">
            <w:pPr>
              <w:autoSpaceDE w:val="0"/>
              <w:autoSpaceDN w:val="0"/>
              <w:adjustRightInd w:val="0"/>
              <w:rPr>
                <w:rFonts w:ascii="Arial" w:hAnsi="Arial" w:cs="Arial"/>
                <w:iCs/>
                <w:sz w:val="22"/>
                <w:szCs w:val="22"/>
              </w:rPr>
            </w:pPr>
            <w:r>
              <w:rPr>
                <w:rFonts w:ascii="Arial" w:hAnsi="Arial" w:cs="Arial"/>
                <w:b/>
                <w:bCs/>
                <w:iCs/>
                <w:sz w:val="22"/>
                <w:szCs w:val="22"/>
              </w:rPr>
              <w:t xml:space="preserve">1.1 </w:t>
            </w:r>
            <w:r w:rsidR="008D2834" w:rsidRPr="008313F3">
              <w:rPr>
                <w:rFonts w:ascii="Arial" w:hAnsi="Arial" w:cs="Arial"/>
                <w:iCs/>
                <w:sz w:val="22"/>
                <w:szCs w:val="22"/>
                <w:u w:val="single"/>
              </w:rPr>
              <w:t>Context and background:</w:t>
            </w:r>
            <w:r w:rsidR="008D2834">
              <w:rPr>
                <w:rFonts w:ascii="Arial" w:hAnsi="Arial" w:cs="Arial"/>
                <w:b/>
                <w:bCs/>
                <w:iCs/>
                <w:sz w:val="22"/>
                <w:szCs w:val="22"/>
              </w:rPr>
              <w:t xml:space="preserve"> </w:t>
            </w:r>
            <w:r w:rsidR="00020544">
              <w:rPr>
                <w:rFonts w:ascii="Arial" w:hAnsi="Arial" w:cs="Arial"/>
                <w:iCs/>
                <w:sz w:val="22"/>
                <w:szCs w:val="22"/>
              </w:rPr>
              <w:t xml:space="preserve">The </w:t>
            </w:r>
            <w:r w:rsidR="00D47F6A">
              <w:rPr>
                <w:rFonts w:ascii="Arial" w:hAnsi="Arial" w:cs="Arial"/>
                <w:iCs/>
                <w:sz w:val="22"/>
                <w:szCs w:val="22"/>
              </w:rPr>
              <w:t xml:space="preserve">Volunteering </w:t>
            </w:r>
            <w:r w:rsidR="00020544">
              <w:rPr>
                <w:rFonts w:ascii="Arial" w:hAnsi="Arial" w:cs="Arial"/>
                <w:iCs/>
                <w:sz w:val="22"/>
                <w:szCs w:val="22"/>
              </w:rPr>
              <w:t>Service</w:t>
            </w:r>
            <w:r w:rsidR="00D47F6A">
              <w:rPr>
                <w:rFonts w:ascii="Arial" w:hAnsi="Arial" w:cs="Arial"/>
                <w:iCs/>
                <w:sz w:val="22"/>
                <w:szCs w:val="22"/>
              </w:rPr>
              <w:t xml:space="preserve"> </w:t>
            </w:r>
            <w:r w:rsidR="00020544">
              <w:rPr>
                <w:rFonts w:ascii="Arial" w:hAnsi="Arial" w:cs="Arial"/>
                <w:iCs/>
                <w:sz w:val="22"/>
                <w:szCs w:val="22"/>
              </w:rPr>
              <w:t xml:space="preserve">Community &amp; Outreach </w:t>
            </w:r>
            <w:r w:rsidR="008140BB">
              <w:rPr>
                <w:rFonts w:ascii="Arial" w:hAnsi="Arial" w:cs="Arial"/>
                <w:iCs/>
                <w:sz w:val="22"/>
                <w:szCs w:val="22"/>
              </w:rPr>
              <w:t xml:space="preserve">(VC&amp;O) </w:t>
            </w:r>
            <w:r w:rsidR="00020544">
              <w:rPr>
                <w:rFonts w:ascii="Arial" w:hAnsi="Arial" w:cs="Arial"/>
                <w:iCs/>
                <w:sz w:val="22"/>
                <w:szCs w:val="22"/>
              </w:rPr>
              <w:t xml:space="preserve">sub-team </w:t>
            </w:r>
            <w:r w:rsidR="00D47F6A">
              <w:rPr>
                <w:rFonts w:ascii="Arial" w:hAnsi="Arial" w:cs="Arial"/>
                <w:iCs/>
                <w:sz w:val="22"/>
                <w:szCs w:val="22"/>
              </w:rPr>
              <w:t>provide</w:t>
            </w:r>
            <w:r w:rsidR="00020544">
              <w:rPr>
                <w:rFonts w:ascii="Arial" w:hAnsi="Arial" w:cs="Arial"/>
                <w:iCs/>
                <w:sz w:val="22"/>
                <w:szCs w:val="22"/>
              </w:rPr>
              <w:t xml:space="preserve"> </w:t>
            </w:r>
            <w:r w:rsidR="00D47F6A">
              <w:rPr>
                <w:rFonts w:ascii="Arial" w:hAnsi="Arial" w:cs="Arial"/>
                <w:iCs/>
                <w:sz w:val="22"/>
                <w:szCs w:val="22"/>
              </w:rPr>
              <w:t xml:space="preserve">a suite of services which anticipate the risks of patient deconditioning: social, physical, or emotional through </w:t>
            </w:r>
            <w:proofErr w:type="gramStart"/>
            <w:r w:rsidR="00D47F6A">
              <w:rPr>
                <w:rFonts w:ascii="Arial" w:hAnsi="Arial" w:cs="Arial"/>
                <w:iCs/>
                <w:sz w:val="22"/>
                <w:szCs w:val="22"/>
              </w:rPr>
              <w:t>evidence based</w:t>
            </w:r>
            <w:proofErr w:type="gramEnd"/>
            <w:r w:rsidR="00D47F6A">
              <w:rPr>
                <w:rFonts w:ascii="Arial" w:hAnsi="Arial" w:cs="Arial"/>
                <w:iCs/>
                <w:sz w:val="22"/>
                <w:szCs w:val="22"/>
              </w:rPr>
              <w:t xml:space="preserve"> approaches and high impact interventions</w:t>
            </w:r>
            <w:r w:rsidR="005300D6">
              <w:rPr>
                <w:rFonts w:ascii="Arial" w:hAnsi="Arial" w:cs="Arial"/>
                <w:iCs/>
                <w:sz w:val="22"/>
                <w:szCs w:val="22"/>
              </w:rPr>
              <w:t xml:space="preserve"> which incorporate discharge support, social prescribing and physiotherapy-prescribed gentle movement exercise. </w:t>
            </w:r>
          </w:p>
          <w:p w14:paraId="208FDC76" w14:textId="77777777" w:rsidR="005300D6" w:rsidRDefault="005300D6" w:rsidP="000F4B99">
            <w:pPr>
              <w:autoSpaceDE w:val="0"/>
              <w:autoSpaceDN w:val="0"/>
              <w:adjustRightInd w:val="0"/>
              <w:rPr>
                <w:rFonts w:ascii="Arial" w:hAnsi="Arial" w:cs="Arial"/>
                <w:iCs/>
                <w:sz w:val="22"/>
                <w:szCs w:val="22"/>
              </w:rPr>
            </w:pPr>
          </w:p>
          <w:p w14:paraId="081ADC46" w14:textId="27E848E8" w:rsidR="00020544" w:rsidRDefault="008D2834" w:rsidP="000F4B99">
            <w:pPr>
              <w:autoSpaceDE w:val="0"/>
              <w:autoSpaceDN w:val="0"/>
              <w:adjustRightInd w:val="0"/>
              <w:rPr>
                <w:rFonts w:ascii="Arial" w:hAnsi="Arial" w:cs="Arial"/>
                <w:iCs/>
                <w:sz w:val="22"/>
                <w:szCs w:val="22"/>
              </w:rPr>
            </w:pPr>
            <w:r>
              <w:rPr>
                <w:rFonts w:ascii="Arial" w:hAnsi="Arial" w:cs="Arial"/>
                <w:iCs/>
                <w:sz w:val="22"/>
                <w:szCs w:val="22"/>
              </w:rPr>
              <w:t>V</w:t>
            </w:r>
            <w:r w:rsidR="005300D6">
              <w:rPr>
                <w:rFonts w:ascii="Arial" w:hAnsi="Arial" w:cs="Arial"/>
                <w:iCs/>
                <w:sz w:val="22"/>
                <w:szCs w:val="22"/>
              </w:rPr>
              <w:t>C&amp;O Services</w:t>
            </w:r>
            <w:r w:rsidR="00D47F6A">
              <w:rPr>
                <w:rFonts w:ascii="Arial" w:hAnsi="Arial" w:cs="Arial"/>
                <w:iCs/>
                <w:sz w:val="22"/>
                <w:szCs w:val="22"/>
              </w:rPr>
              <w:t xml:space="preserve"> support the Deconditioning Quality Priority</w:t>
            </w:r>
            <w:r w:rsidR="00020544">
              <w:rPr>
                <w:rFonts w:ascii="Arial" w:hAnsi="Arial" w:cs="Arial"/>
                <w:iCs/>
                <w:sz w:val="22"/>
                <w:szCs w:val="22"/>
              </w:rPr>
              <w:t xml:space="preserve"> and related strategies including AHP Strategy, Dementia Strategy (Active Days &amp; Calm Nights), Volunteering Strategy. The</w:t>
            </w:r>
            <w:r w:rsidR="00381D5E">
              <w:rPr>
                <w:rFonts w:ascii="Arial" w:hAnsi="Arial" w:cs="Arial"/>
                <w:iCs/>
                <w:sz w:val="22"/>
                <w:szCs w:val="22"/>
              </w:rPr>
              <w:t>se volunteer-led services</w:t>
            </w:r>
            <w:r w:rsidR="00020544">
              <w:rPr>
                <w:rFonts w:ascii="Arial" w:hAnsi="Arial" w:cs="Arial"/>
                <w:iCs/>
                <w:sz w:val="22"/>
                <w:szCs w:val="22"/>
              </w:rPr>
              <w:t xml:space="preserve"> are preventative and therefore indirect cost-saving services impacting on outcomes including:</w:t>
            </w:r>
          </w:p>
          <w:p w14:paraId="15F8C338" w14:textId="741291C0" w:rsidR="00020544" w:rsidRDefault="00020544" w:rsidP="000F4B99">
            <w:pPr>
              <w:pStyle w:val="ListParagraph"/>
              <w:numPr>
                <w:ilvl w:val="0"/>
                <w:numId w:val="2"/>
              </w:numPr>
              <w:autoSpaceDE w:val="0"/>
              <w:autoSpaceDN w:val="0"/>
              <w:adjustRightInd w:val="0"/>
              <w:rPr>
                <w:rFonts w:ascii="Arial" w:hAnsi="Arial" w:cs="Arial"/>
                <w:iCs/>
                <w:sz w:val="22"/>
                <w:szCs w:val="22"/>
              </w:rPr>
            </w:pPr>
            <w:r>
              <w:rPr>
                <w:rFonts w:ascii="Arial" w:hAnsi="Arial" w:cs="Arial"/>
                <w:iCs/>
                <w:sz w:val="22"/>
                <w:szCs w:val="22"/>
              </w:rPr>
              <w:t>Reduced length of stay</w:t>
            </w:r>
          </w:p>
          <w:p w14:paraId="262750BE" w14:textId="77777777" w:rsidR="005300D6" w:rsidRDefault="00020544" w:rsidP="000F4B99">
            <w:pPr>
              <w:pStyle w:val="ListParagraph"/>
              <w:numPr>
                <w:ilvl w:val="0"/>
                <w:numId w:val="2"/>
              </w:numPr>
              <w:autoSpaceDE w:val="0"/>
              <w:autoSpaceDN w:val="0"/>
              <w:adjustRightInd w:val="0"/>
              <w:rPr>
                <w:rFonts w:ascii="Arial" w:hAnsi="Arial" w:cs="Arial"/>
                <w:iCs/>
                <w:sz w:val="22"/>
                <w:szCs w:val="22"/>
              </w:rPr>
            </w:pPr>
            <w:r>
              <w:rPr>
                <w:rFonts w:ascii="Arial" w:hAnsi="Arial" w:cs="Arial"/>
                <w:iCs/>
                <w:sz w:val="22"/>
                <w:szCs w:val="22"/>
              </w:rPr>
              <w:t xml:space="preserve">Reduced risk of deconditioning </w:t>
            </w:r>
          </w:p>
          <w:p w14:paraId="596831EE" w14:textId="63288FF3" w:rsidR="00020544" w:rsidRPr="005300D6" w:rsidRDefault="003628E9" w:rsidP="000F4B99">
            <w:pPr>
              <w:pStyle w:val="ListParagraph"/>
              <w:numPr>
                <w:ilvl w:val="0"/>
                <w:numId w:val="2"/>
              </w:numPr>
              <w:autoSpaceDE w:val="0"/>
              <w:autoSpaceDN w:val="0"/>
              <w:adjustRightInd w:val="0"/>
              <w:rPr>
                <w:rFonts w:ascii="Arial" w:hAnsi="Arial" w:cs="Arial"/>
                <w:iCs/>
                <w:sz w:val="22"/>
                <w:szCs w:val="22"/>
              </w:rPr>
            </w:pPr>
            <w:r w:rsidRPr="005300D6">
              <w:rPr>
                <w:rFonts w:ascii="Arial" w:hAnsi="Arial" w:cs="Arial"/>
                <w:iCs/>
                <w:sz w:val="22"/>
                <w:szCs w:val="22"/>
              </w:rPr>
              <w:t>A</w:t>
            </w:r>
            <w:r w:rsidR="00020544" w:rsidRPr="005300D6">
              <w:rPr>
                <w:rFonts w:ascii="Arial" w:hAnsi="Arial" w:cs="Arial"/>
                <w:iCs/>
                <w:sz w:val="22"/>
                <w:szCs w:val="22"/>
              </w:rPr>
              <w:t>dmission avoidance</w:t>
            </w:r>
          </w:p>
          <w:p w14:paraId="23A90735" w14:textId="77777777" w:rsidR="00D47F6A" w:rsidRDefault="00D47F6A" w:rsidP="000F4B99">
            <w:pPr>
              <w:autoSpaceDE w:val="0"/>
              <w:autoSpaceDN w:val="0"/>
              <w:adjustRightInd w:val="0"/>
              <w:rPr>
                <w:rFonts w:ascii="Arial" w:hAnsi="Arial" w:cs="Arial"/>
                <w:iCs/>
                <w:sz w:val="22"/>
                <w:szCs w:val="22"/>
              </w:rPr>
            </w:pPr>
          </w:p>
          <w:p w14:paraId="126446DE" w14:textId="4D515F57" w:rsidR="007C097E" w:rsidRDefault="007C097E" w:rsidP="000F4B99">
            <w:pPr>
              <w:autoSpaceDE w:val="0"/>
              <w:autoSpaceDN w:val="0"/>
              <w:adjustRightInd w:val="0"/>
              <w:rPr>
                <w:rFonts w:ascii="Arial" w:hAnsi="Arial" w:cs="Arial"/>
                <w:iCs/>
                <w:sz w:val="22"/>
                <w:szCs w:val="22"/>
              </w:rPr>
            </w:pPr>
            <w:r>
              <w:rPr>
                <w:rFonts w:ascii="Arial" w:hAnsi="Arial" w:cs="Arial"/>
                <w:iCs/>
                <w:sz w:val="22"/>
                <w:szCs w:val="22"/>
              </w:rPr>
              <w:t>The current structure of the team is:</w:t>
            </w:r>
          </w:p>
          <w:p w14:paraId="5B743F53" w14:textId="1C6F7514" w:rsidR="005300D6" w:rsidRDefault="0011213D" w:rsidP="000F4B99">
            <w:pPr>
              <w:autoSpaceDE w:val="0"/>
              <w:autoSpaceDN w:val="0"/>
              <w:adjustRightInd w:val="0"/>
              <w:rPr>
                <w:rFonts w:ascii="Arial" w:hAnsi="Arial" w:cs="Arial"/>
                <w:iCs/>
                <w:sz w:val="22"/>
                <w:szCs w:val="22"/>
              </w:rPr>
            </w:pPr>
            <w:r>
              <w:rPr>
                <w:noProof/>
              </w:rPr>
              <w:lastRenderedPageBreak/>
              <w:drawing>
                <wp:inline distT="0" distB="0" distL="0" distR="0" wp14:anchorId="7AEB4F3D" wp14:editId="304BC23C">
                  <wp:extent cx="4181475" cy="4124325"/>
                  <wp:effectExtent l="0" t="0" r="9525" b="9525"/>
                  <wp:docPr id="202078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86575" name=""/>
                          <pic:cNvPicPr/>
                        </pic:nvPicPr>
                        <pic:blipFill>
                          <a:blip r:embed="rId14"/>
                          <a:stretch>
                            <a:fillRect/>
                          </a:stretch>
                        </pic:blipFill>
                        <pic:spPr>
                          <a:xfrm>
                            <a:off x="0" y="0"/>
                            <a:ext cx="4181475" cy="4124325"/>
                          </a:xfrm>
                          <a:prstGeom prst="rect">
                            <a:avLst/>
                          </a:prstGeom>
                        </pic:spPr>
                      </pic:pic>
                    </a:graphicData>
                  </a:graphic>
                </wp:inline>
              </w:drawing>
            </w:r>
          </w:p>
          <w:p w14:paraId="5C07F4C5" w14:textId="77777777" w:rsidR="008313F3" w:rsidRDefault="008313F3" w:rsidP="000F4B99">
            <w:pPr>
              <w:autoSpaceDE w:val="0"/>
              <w:autoSpaceDN w:val="0"/>
              <w:adjustRightInd w:val="0"/>
              <w:rPr>
                <w:rFonts w:ascii="Arial" w:hAnsi="Arial" w:cs="Arial"/>
                <w:b/>
                <w:bCs/>
                <w:sz w:val="22"/>
                <w:szCs w:val="22"/>
              </w:rPr>
            </w:pPr>
          </w:p>
          <w:p w14:paraId="08CCEAE6" w14:textId="58BB33BF" w:rsidR="00BC4303" w:rsidRPr="00E025AC" w:rsidRDefault="00BC4303" w:rsidP="000F4B99">
            <w:pPr>
              <w:autoSpaceDE w:val="0"/>
              <w:autoSpaceDN w:val="0"/>
              <w:adjustRightInd w:val="0"/>
              <w:rPr>
                <w:rFonts w:ascii="Arial" w:hAnsi="Arial" w:cs="Arial"/>
                <w:b/>
                <w:bCs/>
                <w:sz w:val="22"/>
                <w:szCs w:val="22"/>
              </w:rPr>
            </w:pPr>
            <w:r w:rsidRPr="00E025AC">
              <w:rPr>
                <w:rFonts w:ascii="Arial" w:hAnsi="Arial" w:cs="Arial"/>
                <w:b/>
                <w:bCs/>
                <w:sz w:val="22"/>
                <w:szCs w:val="22"/>
              </w:rPr>
              <w:t xml:space="preserve">We have reviewed the efficiency of the team and concluded that Option 1 establishment is a true and accurate reflection of need, reducing </w:t>
            </w:r>
            <w:r w:rsidR="00E025AC" w:rsidRPr="00E025AC">
              <w:rPr>
                <w:rFonts w:ascii="Arial" w:hAnsi="Arial" w:cs="Arial"/>
                <w:b/>
                <w:bCs/>
                <w:sz w:val="22"/>
                <w:szCs w:val="22"/>
              </w:rPr>
              <w:t>investment requirement</w:t>
            </w:r>
            <w:r w:rsidRPr="00E025AC">
              <w:rPr>
                <w:rFonts w:ascii="Arial" w:hAnsi="Arial" w:cs="Arial"/>
                <w:b/>
                <w:bCs/>
                <w:sz w:val="22"/>
                <w:szCs w:val="22"/>
              </w:rPr>
              <w:t xml:space="preserve"> by </w:t>
            </w:r>
            <w:r w:rsidR="00E025AC" w:rsidRPr="00E025AC">
              <w:rPr>
                <w:rFonts w:ascii="Arial" w:hAnsi="Arial" w:cs="Arial"/>
                <w:b/>
                <w:bCs/>
                <w:sz w:val="22"/>
                <w:szCs w:val="22"/>
              </w:rPr>
              <w:t>£</w:t>
            </w:r>
            <w:r w:rsidR="00FD6E4E">
              <w:rPr>
                <w:rFonts w:ascii="Arial" w:hAnsi="Arial" w:cs="Arial"/>
                <w:b/>
                <w:bCs/>
                <w:sz w:val="22"/>
                <w:szCs w:val="22"/>
              </w:rPr>
              <w:t>50,254</w:t>
            </w:r>
            <w:r w:rsidR="00140A93">
              <w:rPr>
                <w:rFonts w:ascii="Arial" w:hAnsi="Arial" w:cs="Arial"/>
                <w:b/>
                <w:bCs/>
                <w:sz w:val="22"/>
                <w:szCs w:val="22"/>
              </w:rPr>
              <w:t xml:space="preserve"> and a reduction in </w:t>
            </w:r>
            <w:proofErr w:type="gramStart"/>
            <w:r w:rsidR="00140A93">
              <w:rPr>
                <w:rFonts w:ascii="Arial" w:hAnsi="Arial" w:cs="Arial"/>
                <w:b/>
                <w:bCs/>
                <w:sz w:val="22"/>
                <w:szCs w:val="22"/>
              </w:rPr>
              <w:t>head-count</w:t>
            </w:r>
            <w:proofErr w:type="gramEnd"/>
            <w:r w:rsidR="00140A93">
              <w:rPr>
                <w:rFonts w:ascii="Arial" w:hAnsi="Arial" w:cs="Arial"/>
                <w:b/>
                <w:bCs/>
                <w:sz w:val="22"/>
                <w:szCs w:val="22"/>
              </w:rPr>
              <w:t xml:space="preserve"> by 1.4 WTE</w:t>
            </w:r>
            <w:r w:rsidR="00E025AC" w:rsidRPr="00E025AC">
              <w:rPr>
                <w:rFonts w:ascii="Arial" w:hAnsi="Arial" w:cs="Arial"/>
                <w:b/>
                <w:bCs/>
                <w:sz w:val="22"/>
                <w:szCs w:val="22"/>
              </w:rPr>
              <w:t>.</w:t>
            </w:r>
          </w:p>
          <w:p w14:paraId="47F9F296" w14:textId="77777777" w:rsidR="0011213D" w:rsidRPr="00BC4303" w:rsidRDefault="0011213D" w:rsidP="000F4B99">
            <w:pPr>
              <w:autoSpaceDE w:val="0"/>
              <w:autoSpaceDN w:val="0"/>
              <w:adjustRightInd w:val="0"/>
              <w:rPr>
                <w:rFonts w:ascii="Arial" w:hAnsi="Arial" w:cs="Arial"/>
                <w:sz w:val="22"/>
                <w:szCs w:val="22"/>
              </w:rPr>
            </w:pPr>
          </w:p>
          <w:p w14:paraId="243D0B87" w14:textId="08C85761" w:rsidR="00501CC2" w:rsidRPr="008313F3" w:rsidRDefault="008313F3" w:rsidP="000F4B99">
            <w:pPr>
              <w:autoSpaceDE w:val="0"/>
              <w:autoSpaceDN w:val="0"/>
              <w:adjustRightInd w:val="0"/>
              <w:rPr>
                <w:rFonts w:ascii="Arial" w:hAnsi="Arial" w:cs="Arial"/>
                <w:iCs/>
                <w:sz w:val="22"/>
                <w:szCs w:val="22"/>
              </w:rPr>
            </w:pPr>
            <w:r>
              <w:rPr>
                <w:rFonts w:ascii="Arial" w:hAnsi="Arial" w:cs="Arial"/>
                <w:b/>
                <w:bCs/>
                <w:sz w:val="22"/>
                <w:szCs w:val="22"/>
              </w:rPr>
              <w:t xml:space="preserve">1.2 </w:t>
            </w:r>
            <w:r w:rsidR="00501CC2" w:rsidRPr="008313F3">
              <w:rPr>
                <w:rFonts w:ascii="Arial" w:hAnsi="Arial" w:cs="Arial"/>
                <w:sz w:val="22"/>
                <w:szCs w:val="22"/>
                <w:u w:val="single"/>
              </w:rPr>
              <w:t>Rationale:</w:t>
            </w:r>
            <w:r w:rsidR="00501CC2" w:rsidRPr="008313F3">
              <w:rPr>
                <w:rFonts w:ascii="Arial" w:hAnsi="Arial" w:cs="Arial"/>
                <w:sz w:val="22"/>
                <w:szCs w:val="22"/>
              </w:rPr>
              <w:t xml:space="preserve"> </w:t>
            </w:r>
            <w:r w:rsidR="005300D6" w:rsidRPr="008313F3">
              <w:rPr>
                <w:rFonts w:ascii="Arial" w:hAnsi="Arial" w:cs="Arial"/>
                <w:sz w:val="22"/>
                <w:szCs w:val="22"/>
              </w:rPr>
              <w:t xml:space="preserve"> Covid-19 has had a devastating impact on population health amongst older adults, reducing levels of physical activity, independence, cognition, social connectivity. </w:t>
            </w:r>
            <w:r w:rsidR="00501CC2" w:rsidRPr="008313F3">
              <w:rPr>
                <w:rFonts w:ascii="Arial" w:hAnsi="Arial" w:cs="Arial"/>
                <w:sz w:val="22"/>
                <w:szCs w:val="22"/>
              </w:rPr>
              <w:t xml:space="preserve">Every year </w:t>
            </w:r>
            <w:r w:rsidR="005300D6" w:rsidRPr="008313F3">
              <w:rPr>
                <w:rFonts w:ascii="Arial" w:hAnsi="Arial" w:cs="Arial"/>
                <w:sz w:val="22"/>
                <w:szCs w:val="22"/>
              </w:rPr>
              <w:t>50% of people</w:t>
            </w:r>
            <w:r w:rsidR="00501CC2" w:rsidRPr="008313F3">
              <w:rPr>
                <w:rFonts w:ascii="Arial" w:hAnsi="Arial" w:cs="Arial"/>
                <w:sz w:val="22"/>
                <w:szCs w:val="22"/>
              </w:rPr>
              <w:t xml:space="preserve"> over </w:t>
            </w:r>
            <w:r w:rsidR="005300D6" w:rsidRPr="008313F3">
              <w:rPr>
                <w:rFonts w:ascii="Arial" w:hAnsi="Arial" w:cs="Arial"/>
                <w:sz w:val="22"/>
                <w:szCs w:val="22"/>
              </w:rPr>
              <w:t xml:space="preserve">the age of </w:t>
            </w:r>
            <w:r w:rsidR="00501CC2" w:rsidRPr="008313F3">
              <w:rPr>
                <w:rFonts w:ascii="Arial" w:hAnsi="Arial" w:cs="Arial"/>
                <w:sz w:val="22"/>
                <w:szCs w:val="22"/>
              </w:rPr>
              <w:t>80 and a third of people aged 65 and over fall at least once and 5-10% of those who fall sustain serious injury, costing the NHS in England more than £2.3 billion per year</w:t>
            </w:r>
            <w:r w:rsidR="00501CC2" w:rsidRPr="005049DF">
              <w:rPr>
                <w:rStyle w:val="FootnoteReference"/>
                <w:rFonts w:ascii="Arial" w:hAnsi="Arial" w:cs="Arial"/>
                <w:sz w:val="22"/>
                <w:szCs w:val="22"/>
              </w:rPr>
              <w:footnoteReference w:id="2"/>
            </w:r>
            <w:r w:rsidR="00501CC2" w:rsidRPr="008313F3">
              <w:rPr>
                <w:rFonts w:ascii="Arial" w:hAnsi="Arial" w:cs="Arial"/>
                <w:sz w:val="22"/>
                <w:szCs w:val="22"/>
              </w:rPr>
              <w:t>. A third of elderly patients decondition during a hospital stay</w:t>
            </w:r>
            <w:r w:rsidR="00501CC2" w:rsidRPr="005049DF">
              <w:rPr>
                <w:rStyle w:val="FootnoteReference"/>
                <w:rFonts w:ascii="Arial" w:hAnsi="Arial" w:cs="Arial"/>
                <w:sz w:val="22"/>
                <w:szCs w:val="22"/>
              </w:rPr>
              <w:footnoteReference w:id="3"/>
            </w:r>
            <w:r w:rsidR="00501CC2" w:rsidRPr="008313F3">
              <w:rPr>
                <w:rFonts w:ascii="Arial" w:hAnsi="Arial" w:cs="Arial"/>
                <w:sz w:val="22"/>
                <w:szCs w:val="22"/>
              </w:rPr>
              <w:t xml:space="preserve"> sustaining unintentional harm, increasing demand on an already stretched NHS and Social Care system</w:t>
            </w:r>
            <w:r w:rsidR="00501CC2" w:rsidRPr="005049DF">
              <w:rPr>
                <w:rStyle w:val="FootnoteReference"/>
                <w:rFonts w:ascii="Arial" w:hAnsi="Arial" w:cs="Arial"/>
                <w:sz w:val="22"/>
                <w:szCs w:val="22"/>
              </w:rPr>
              <w:footnoteReference w:id="4"/>
            </w:r>
            <w:r w:rsidR="00501CC2" w:rsidRPr="008313F3">
              <w:rPr>
                <w:rFonts w:ascii="Arial" w:hAnsi="Arial" w:cs="Arial"/>
                <w:sz w:val="22"/>
                <w:szCs w:val="22"/>
              </w:rPr>
              <w:t xml:space="preserve">. </w:t>
            </w:r>
          </w:p>
          <w:p w14:paraId="54EFF0BD" w14:textId="77777777" w:rsidR="00501CC2" w:rsidRPr="005049DF" w:rsidRDefault="00501CC2" w:rsidP="000F4B99">
            <w:pPr>
              <w:autoSpaceDE w:val="0"/>
              <w:autoSpaceDN w:val="0"/>
              <w:adjustRightInd w:val="0"/>
              <w:rPr>
                <w:rFonts w:ascii="Arial" w:hAnsi="Arial" w:cs="Arial"/>
                <w:sz w:val="22"/>
                <w:szCs w:val="22"/>
              </w:rPr>
            </w:pPr>
          </w:p>
          <w:p w14:paraId="6E0AD956" w14:textId="2206FFE1" w:rsidR="007343ED" w:rsidRDefault="007343ED" w:rsidP="000F4B99">
            <w:pPr>
              <w:rPr>
                <w:rFonts w:ascii="Arial" w:hAnsi="Arial" w:cs="Arial"/>
                <w:sz w:val="22"/>
                <w:szCs w:val="22"/>
              </w:rPr>
            </w:pPr>
            <w:r>
              <w:rPr>
                <w:rFonts w:ascii="Arial" w:hAnsi="Arial" w:cs="Arial"/>
                <w:sz w:val="22"/>
                <w:szCs w:val="22"/>
              </w:rPr>
              <w:t xml:space="preserve">The Volunteering Community &amp; Outreach Services comprise of interventions around discharge support, deconditioning and community connectivity that are actively addressing these issues and costs to the individual and wider society and system. </w:t>
            </w:r>
          </w:p>
          <w:p w14:paraId="28ECBB08" w14:textId="77777777" w:rsidR="00B165D1" w:rsidRDefault="00B165D1" w:rsidP="000F4B99">
            <w:pPr>
              <w:rPr>
                <w:rFonts w:ascii="Arial" w:hAnsi="Arial" w:cs="Arial"/>
                <w:sz w:val="22"/>
                <w:szCs w:val="22"/>
              </w:rPr>
            </w:pPr>
          </w:p>
          <w:p w14:paraId="6EB245D2" w14:textId="19034FFF" w:rsidR="00B165D1" w:rsidRPr="00B165D1" w:rsidRDefault="008313F3" w:rsidP="000F4B99">
            <w:pPr>
              <w:rPr>
                <w:rFonts w:ascii="Arial" w:hAnsi="Arial" w:cs="Arial"/>
                <w:b/>
                <w:bCs/>
                <w:sz w:val="22"/>
                <w:szCs w:val="22"/>
              </w:rPr>
            </w:pPr>
            <w:r>
              <w:rPr>
                <w:rFonts w:ascii="Arial" w:hAnsi="Arial" w:cs="Arial"/>
                <w:b/>
                <w:bCs/>
                <w:sz w:val="22"/>
                <w:szCs w:val="22"/>
              </w:rPr>
              <w:t xml:space="preserve">1.3 </w:t>
            </w:r>
            <w:r w:rsidR="00B165D1" w:rsidRPr="008313F3">
              <w:rPr>
                <w:rFonts w:ascii="Arial" w:hAnsi="Arial" w:cs="Arial"/>
                <w:sz w:val="22"/>
                <w:szCs w:val="22"/>
                <w:u w:val="single"/>
              </w:rPr>
              <w:t>Achievements:</w:t>
            </w:r>
          </w:p>
          <w:p w14:paraId="6F9B733B" w14:textId="0C6BD7EE" w:rsidR="002764C9" w:rsidRDefault="002764C9" w:rsidP="000F4B99">
            <w:pPr>
              <w:pStyle w:val="ListParagraph"/>
              <w:numPr>
                <w:ilvl w:val="0"/>
                <w:numId w:val="7"/>
              </w:numPr>
              <w:rPr>
                <w:rFonts w:ascii="Arial" w:eastAsia="Cambria" w:hAnsi="Arial" w:cs="Arial"/>
                <w:color w:val="000000"/>
                <w:sz w:val="22"/>
                <w:szCs w:val="22"/>
              </w:rPr>
            </w:pPr>
            <w:r>
              <w:rPr>
                <w:rFonts w:ascii="Arial" w:eastAsia="Cambria" w:hAnsi="Arial" w:cs="Arial"/>
                <w:color w:val="000000"/>
                <w:sz w:val="22"/>
                <w:szCs w:val="22"/>
              </w:rPr>
              <w:t xml:space="preserve">Collectively, services are reaching over 50 </w:t>
            </w:r>
            <w:r w:rsidR="00683AF5">
              <w:rPr>
                <w:rFonts w:ascii="Arial" w:eastAsia="Cambria" w:hAnsi="Arial" w:cs="Arial"/>
                <w:color w:val="000000"/>
                <w:sz w:val="22"/>
                <w:szCs w:val="22"/>
              </w:rPr>
              <w:t>in</w:t>
            </w:r>
            <w:r>
              <w:rPr>
                <w:rFonts w:ascii="Arial" w:eastAsia="Cambria" w:hAnsi="Arial" w:cs="Arial"/>
                <w:color w:val="000000"/>
                <w:sz w:val="22"/>
                <w:szCs w:val="22"/>
              </w:rPr>
              <w:t xml:space="preserve">patients </w:t>
            </w:r>
            <w:r w:rsidR="00683AF5">
              <w:rPr>
                <w:rFonts w:ascii="Arial" w:eastAsia="Cambria" w:hAnsi="Arial" w:cs="Arial"/>
                <w:color w:val="000000"/>
                <w:sz w:val="22"/>
                <w:szCs w:val="22"/>
              </w:rPr>
              <w:t xml:space="preserve">each week across wards at KHFT and Teddington Memorial Hospital </w:t>
            </w:r>
            <w:r>
              <w:rPr>
                <w:rFonts w:ascii="Arial" w:eastAsia="Cambria" w:hAnsi="Arial" w:cs="Arial"/>
                <w:color w:val="000000"/>
                <w:sz w:val="22"/>
                <w:szCs w:val="22"/>
              </w:rPr>
              <w:t xml:space="preserve">with a gentle movement or discharge support intervention. In one year, the services reach </w:t>
            </w:r>
            <w:r w:rsidR="007712D2">
              <w:rPr>
                <w:rFonts w:ascii="Arial" w:eastAsia="Cambria" w:hAnsi="Arial" w:cs="Arial"/>
                <w:color w:val="000000"/>
                <w:sz w:val="22"/>
                <w:szCs w:val="22"/>
              </w:rPr>
              <w:t xml:space="preserve">upwards of 1,000 patients inclusive of the </w:t>
            </w:r>
            <w:proofErr w:type="gramStart"/>
            <w:r w:rsidR="007712D2">
              <w:rPr>
                <w:rFonts w:ascii="Arial" w:eastAsia="Cambria" w:hAnsi="Arial" w:cs="Arial"/>
                <w:color w:val="000000"/>
                <w:sz w:val="22"/>
                <w:szCs w:val="22"/>
              </w:rPr>
              <w:t>community based</w:t>
            </w:r>
            <w:proofErr w:type="gramEnd"/>
            <w:r w:rsidR="007712D2">
              <w:rPr>
                <w:rFonts w:ascii="Arial" w:eastAsia="Cambria" w:hAnsi="Arial" w:cs="Arial"/>
                <w:color w:val="000000"/>
                <w:sz w:val="22"/>
                <w:szCs w:val="22"/>
              </w:rPr>
              <w:t xml:space="preserve"> Volunteering outreach services. </w:t>
            </w:r>
          </w:p>
          <w:p w14:paraId="181763F2" w14:textId="6272C367" w:rsidR="00B165D1" w:rsidRPr="0097749C" w:rsidRDefault="00B165D1" w:rsidP="000F4B99">
            <w:pPr>
              <w:pStyle w:val="ListParagraph"/>
              <w:numPr>
                <w:ilvl w:val="0"/>
                <w:numId w:val="7"/>
              </w:numPr>
              <w:rPr>
                <w:rFonts w:ascii="Arial" w:eastAsia="Cambria" w:hAnsi="Arial" w:cs="Arial"/>
                <w:color w:val="000000"/>
                <w:sz w:val="22"/>
                <w:szCs w:val="22"/>
              </w:rPr>
            </w:pPr>
            <w:r w:rsidRPr="008313F3">
              <w:rPr>
                <w:rFonts w:ascii="Arial" w:eastAsia="Cambria" w:hAnsi="Arial" w:cs="Arial"/>
                <w:color w:val="000000"/>
                <w:sz w:val="22"/>
                <w:szCs w:val="22"/>
              </w:rPr>
              <w:t>G</w:t>
            </w:r>
            <w:r w:rsidR="009C5B2A">
              <w:rPr>
                <w:rFonts w:ascii="Arial" w:eastAsia="Cambria" w:hAnsi="Arial" w:cs="Arial"/>
                <w:color w:val="000000"/>
                <w:sz w:val="22"/>
                <w:szCs w:val="22"/>
              </w:rPr>
              <w:t xml:space="preserve">entle </w:t>
            </w:r>
            <w:r w:rsidRPr="008313F3">
              <w:rPr>
                <w:rFonts w:ascii="Arial" w:eastAsia="Cambria" w:hAnsi="Arial" w:cs="Arial"/>
                <w:color w:val="000000"/>
                <w:sz w:val="22"/>
                <w:szCs w:val="22"/>
              </w:rPr>
              <w:t>M</w:t>
            </w:r>
            <w:r w:rsidR="009C5B2A">
              <w:rPr>
                <w:rFonts w:ascii="Arial" w:eastAsia="Cambria" w:hAnsi="Arial" w:cs="Arial"/>
                <w:color w:val="000000"/>
                <w:sz w:val="22"/>
                <w:szCs w:val="22"/>
              </w:rPr>
              <w:t xml:space="preserve">ovement </w:t>
            </w:r>
            <w:r w:rsidRPr="008313F3">
              <w:rPr>
                <w:rFonts w:ascii="Arial" w:eastAsia="Cambria" w:hAnsi="Arial" w:cs="Arial"/>
                <w:color w:val="000000"/>
                <w:sz w:val="22"/>
                <w:szCs w:val="22"/>
              </w:rPr>
              <w:t>V</w:t>
            </w:r>
            <w:r w:rsidR="009C5B2A">
              <w:rPr>
                <w:rFonts w:ascii="Arial" w:eastAsia="Cambria" w:hAnsi="Arial" w:cs="Arial"/>
                <w:color w:val="000000"/>
                <w:sz w:val="22"/>
                <w:szCs w:val="22"/>
              </w:rPr>
              <w:t>olunteer</w:t>
            </w:r>
            <w:r w:rsidRPr="008313F3">
              <w:rPr>
                <w:rFonts w:ascii="Arial" w:eastAsia="Cambria" w:hAnsi="Arial" w:cs="Arial"/>
                <w:color w:val="000000"/>
                <w:sz w:val="22"/>
                <w:szCs w:val="22"/>
              </w:rPr>
              <w:t xml:space="preserve">s provide 240 hours of Gentle Movement Volunteering per month, equivalent to an additional 6.4 WTEs alongside professional AHP staff providing a skilled intervention. </w:t>
            </w:r>
          </w:p>
          <w:p w14:paraId="073E565D" w14:textId="143AB048" w:rsidR="00B165D1" w:rsidRPr="0097749C" w:rsidRDefault="00B165D1" w:rsidP="000F4B99">
            <w:pPr>
              <w:pStyle w:val="ListParagraph"/>
              <w:numPr>
                <w:ilvl w:val="0"/>
                <w:numId w:val="7"/>
              </w:numPr>
              <w:rPr>
                <w:rFonts w:ascii="Arial" w:hAnsi="Arial" w:cs="Arial"/>
                <w:sz w:val="22"/>
                <w:szCs w:val="22"/>
              </w:rPr>
            </w:pPr>
            <w:r w:rsidRPr="008313F3">
              <w:rPr>
                <w:rFonts w:ascii="Arial" w:eastAsia="Cambria" w:hAnsi="Arial" w:cs="Arial"/>
                <w:color w:val="000000"/>
                <w:sz w:val="22"/>
                <w:szCs w:val="22"/>
              </w:rPr>
              <w:t>C</w:t>
            </w:r>
            <w:r w:rsidR="005A1DAE" w:rsidRPr="008313F3">
              <w:rPr>
                <w:rFonts w:ascii="Arial" w:eastAsia="Cambria" w:hAnsi="Arial" w:cs="Arial"/>
                <w:color w:val="000000"/>
                <w:sz w:val="22"/>
                <w:szCs w:val="22"/>
              </w:rPr>
              <w:t xml:space="preserve">ommunity </w:t>
            </w:r>
            <w:r w:rsidRPr="008313F3">
              <w:rPr>
                <w:rFonts w:ascii="Arial" w:eastAsia="Cambria" w:hAnsi="Arial" w:cs="Arial"/>
                <w:color w:val="000000"/>
                <w:sz w:val="22"/>
                <w:szCs w:val="22"/>
              </w:rPr>
              <w:t>E</w:t>
            </w:r>
            <w:r w:rsidR="005A1DAE" w:rsidRPr="008313F3">
              <w:rPr>
                <w:rFonts w:ascii="Arial" w:eastAsia="Cambria" w:hAnsi="Arial" w:cs="Arial"/>
                <w:color w:val="000000"/>
                <w:sz w:val="22"/>
                <w:szCs w:val="22"/>
              </w:rPr>
              <w:t xml:space="preserve">xercise </w:t>
            </w:r>
            <w:r w:rsidRPr="008313F3">
              <w:rPr>
                <w:rFonts w:ascii="Arial" w:eastAsia="Cambria" w:hAnsi="Arial" w:cs="Arial"/>
                <w:color w:val="000000"/>
                <w:sz w:val="22"/>
                <w:szCs w:val="22"/>
              </w:rPr>
              <w:t>V</w:t>
            </w:r>
            <w:r w:rsidR="005A1DAE" w:rsidRPr="008313F3">
              <w:rPr>
                <w:rFonts w:ascii="Arial" w:eastAsia="Cambria" w:hAnsi="Arial" w:cs="Arial"/>
                <w:color w:val="000000"/>
                <w:sz w:val="22"/>
                <w:szCs w:val="22"/>
              </w:rPr>
              <w:t>olunteer</w:t>
            </w:r>
            <w:r w:rsidRPr="008313F3">
              <w:rPr>
                <w:rFonts w:ascii="Arial" w:eastAsia="Cambria" w:hAnsi="Arial" w:cs="Arial"/>
                <w:color w:val="000000"/>
                <w:sz w:val="22"/>
                <w:szCs w:val="22"/>
              </w:rPr>
              <w:t>s reduce fear of falling by an average of 20%; strength improves by an average of 2.7 Sit to Stand movements, an 11% improvement in patients’ confidence to perform Acts of Daily Living</w:t>
            </w:r>
            <w:r w:rsidR="005A1DAE" w:rsidRPr="008313F3">
              <w:rPr>
                <w:rFonts w:ascii="Arial" w:eastAsia="Cambria" w:hAnsi="Arial" w:cs="Arial"/>
                <w:color w:val="000000"/>
                <w:sz w:val="22"/>
                <w:szCs w:val="22"/>
              </w:rPr>
              <w:t xml:space="preserve"> and </w:t>
            </w:r>
            <w:r w:rsidR="005A1DAE" w:rsidRPr="008313F3">
              <w:rPr>
                <w:rFonts w:ascii="Arial" w:hAnsi="Arial" w:cs="Arial"/>
                <w:sz w:val="22"/>
                <w:szCs w:val="22"/>
              </w:rPr>
              <w:t>a 13% improvement in the overall health and wellbeing of the patients after completing the programme. </w:t>
            </w:r>
          </w:p>
          <w:p w14:paraId="5578CA1E" w14:textId="2A897906" w:rsidR="00B165D1" w:rsidRPr="0097749C" w:rsidRDefault="00B165D1" w:rsidP="000F4B99">
            <w:pPr>
              <w:pStyle w:val="ListParagraph"/>
              <w:numPr>
                <w:ilvl w:val="0"/>
                <w:numId w:val="7"/>
              </w:numPr>
              <w:rPr>
                <w:rFonts w:ascii="Arial" w:hAnsi="Arial" w:cs="Arial"/>
                <w:sz w:val="22"/>
                <w:szCs w:val="22"/>
              </w:rPr>
            </w:pPr>
            <w:r w:rsidRPr="008313F3">
              <w:rPr>
                <w:rFonts w:ascii="Arial" w:hAnsi="Arial" w:cs="Arial"/>
                <w:sz w:val="22"/>
                <w:szCs w:val="22"/>
              </w:rPr>
              <w:lastRenderedPageBreak/>
              <w:t>The Discharge Support Service delivers a 42% increase in patient’s confidence to cope independently at home following hospital discharge.</w:t>
            </w:r>
          </w:p>
          <w:p w14:paraId="4F533DD9" w14:textId="76F49DDD" w:rsidR="00B165D1" w:rsidRPr="008313F3" w:rsidRDefault="00B165D1" w:rsidP="000F4B99">
            <w:pPr>
              <w:pStyle w:val="ListParagraph"/>
              <w:numPr>
                <w:ilvl w:val="0"/>
                <w:numId w:val="7"/>
              </w:numPr>
              <w:rPr>
                <w:rFonts w:ascii="Arial" w:eastAsia="Cambria" w:hAnsi="Arial" w:cs="Arial"/>
                <w:color w:val="000000"/>
                <w:sz w:val="22"/>
                <w:szCs w:val="22"/>
              </w:rPr>
            </w:pPr>
            <w:r w:rsidRPr="008313F3">
              <w:rPr>
                <w:rFonts w:ascii="Arial" w:eastAsia="Cambria" w:hAnsi="Arial" w:cs="Arial"/>
                <w:color w:val="000000"/>
                <w:sz w:val="22"/>
                <w:szCs w:val="22"/>
              </w:rPr>
              <w:t xml:space="preserve">63% patients discharged from the DSV Service were connected with one or more additional </w:t>
            </w:r>
            <w:proofErr w:type="gramStart"/>
            <w:r w:rsidRPr="008313F3">
              <w:rPr>
                <w:rFonts w:ascii="Arial" w:eastAsia="Cambria" w:hAnsi="Arial" w:cs="Arial"/>
                <w:color w:val="000000"/>
                <w:sz w:val="22"/>
                <w:szCs w:val="22"/>
              </w:rPr>
              <w:t>community based</w:t>
            </w:r>
            <w:proofErr w:type="gramEnd"/>
            <w:r w:rsidRPr="008313F3">
              <w:rPr>
                <w:rFonts w:ascii="Arial" w:eastAsia="Cambria" w:hAnsi="Arial" w:cs="Arial"/>
                <w:color w:val="000000"/>
                <w:sz w:val="22"/>
                <w:szCs w:val="22"/>
              </w:rPr>
              <w:t xml:space="preserve"> service. </w:t>
            </w:r>
          </w:p>
          <w:p w14:paraId="47789323" w14:textId="77777777" w:rsidR="00B165D1" w:rsidRPr="00B165D1" w:rsidRDefault="00B165D1" w:rsidP="000F4B99">
            <w:pPr>
              <w:rPr>
                <w:rFonts w:ascii="Arial" w:eastAsia="Cambria" w:hAnsi="Arial" w:cs="Arial"/>
                <w:b/>
                <w:bCs/>
                <w:color w:val="000000"/>
                <w:sz w:val="22"/>
                <w:szCs w:val="22"/>
              </w:rPr>
            </w:pPr>
          </w:p>
          <w:p w14:paraId="6CC77ACC" w14:textId="7741760A" w:rsidR="00B165D1" w:rsidRDefault="008313F3" w:rsidP="000F4B99">
            <w:pPr>
              <w:rPr>
                <w:rFonts w:ascii="Arial" w:eastAsia="Cambria" w:hAnsi="Arial" w:cs="Arial"/>
                <w:color w:val="000000"/>
                <w:sz w:val="22"/>
                <w:szCs w:val="22"/>
              </w:rPr>
            </w:pPr>
            <w:r>
              <w:rPr>
                <w:rFonts w:ascii="Arial" w:eastAsia="Cambria" w:hAnsi="Arial" w:cs="Arial"/>
                <w:b/>
                <w:bCs/>
                <w:color w:val="000000"/>
                <w:sz w:val="22"/>
                <w:szCs w:val="22"/>
              </w:rPr>
              <w:t xml:space="preserve">1.4 </w:t>
            </w:r>
            <w:r w:rsidR="00B165D1" w:rsidRPr="008313F3">
              <w:rPr>
                <w:rFonts w:ascii="Arial" w:eastAsia="Cambria" w:hAnsi="Arial" w:cs="Arial"/>
                <w:color w:val="000000"/>
                <w:sz w:val="22"/>
                <w:szCs w:val="22"/>
                <w:u w:val="single"/>
              </w:rPr>
              <w:t>Why fund</w:t>
            </w:r>
            <w:r w:rsidR="00540A27">
              <w:rPr>
                <w:rFonts w:ascii="Arial" w:eastAsia="Cambria" w:hAnsi="Arial" w:cs="Arial"/>
                <w:color w:val="000000"/>
                <w:sz w:val="22"/>
                <w:szCs w:val="22"/>
                <w:u w:val="single"/>
              </w:rPr>
              <w:t xml:space="preserve"> substantively</w:t>
            </w:r>
            <w:r w:rsidR="00B165D1" w:rsidRPr="008313F3">
              <w:rPr>
                <w:rFonts w:ascii="Arial" w:eastAsia="Cambria" w:hAnsi="Arial" w:cs="Arial"/>
                <w:color w:val="000000"/>
                <w:sz w:val="22"/>
                <w:szCs w:val="22"/>
                <w:u w:val="single"/>
              </w:rPr>
              <w:t>:</w:t>
            </w:r>
          </w:p>
          <w:p w14:paraId="77B16F5E" w14:textId="009BC217" w:rsidR="00B165D1" w:rsidRDefault="00B165D1" w:rsidP="000F4B99">
            <w:pPr>
              <w:rPr>
                <w:rFonts w:ascii="Arial" w:eastAsia="Cambria" w:hAnsi="Arial" w:cs="Arial"/>
                <w:color w:val="000000"/>
                <w:sz w:val="22"/>
                <w:szCs w:val="22"/>
              </w:rPr>
            </w:pPr>
            <w:r>
              <w:rPr>
                <w:rFonts w:ascii="Arial" w:eastAsia="Cambria" w:hAnsi="Arial" w:cs="Arial"/>
                <w:color w:val="000000"/>
                <w:sz w:val="22"/>
                <w:szCs w:val="22"/>
              </w:rPr>
              <w:t xml:space="preserve">Patients are actively getting stronger which is in turn, increasing their confidence to stay mobile and combat the risks of deconditioning through sustained and independent exercise and ADLs. Patients are graduating from our services with increased community connectivity, ensuring a wider network of social support and recourse to social determinants of health including healthy food, social </w:t>
            </w:r>
            <w:proofErr w:type="gramStart"/>
            <w:r>
              <w:rPr>
                <w:rFonts w:ascii="Arial" w:eastAsia="Cambria" w:hAnsi="Arial" w:cs="Arial"/>
                <w:color w:val="000000"/>
                <w:sz w:val="22"/>
                <w:szCs w:val="22"/>
              </w:rPr>
              <w:t>stimulation</w:t>
            </w:r>
            <w:proofErr w:type="gramEnd"/>
            <w:r>
              <w:rPr>
                <w:rFonts w:ascii="Arial" w:eastAsia="Cambria" w:hAnsi="Arial" w:cs="Arial"/>
                <w:color w:val="000000"/>
                <w:sz w:val="22"/>
                <w:szCs w:val="22"/>
              </w:rPr>
              <w:t xml:space="preserve"> and regular exercise. </w:t>
            </w:r>
          </w:p>
          <w:p w14:paraId="6D0A5831" w14:textId="77777777" w:rsidR="00B165D1" w:rsidRDefault="00B165D1" w:rsidP="000F4B99">
            <w:pPr>
              <w:rPr>
                <w:rFonts w:ascii="Arial" w:eastAsia="Cambria" w:hAnsi="Arial" w:cs="Arial"/>
                <w:color w:val="000000"/>
                <w:sz w:val="22"/>
                <w:szCs w:val="22"/>
              </w:rPr>
            </w:pPr>
          </w:p>
          <w:p w14:paraId="1E4EB968" w14:textId="7A8D83F1" w:rsidR="00ED1D5B" w:rsidRDefault="00B165D1" w:rsidP="000F4B99">
            <w:pPr>
              <w:rPr>
                <w:rFonts w:ascii="Arial" w:eastAsia="Cambria" w:hAnsi="Arial" w:cs="Arial"/>
                <w:color w:val="000000"/>
                <w:sz w:val="22"/>
                <w:szCs w:val="22"/>
              </w:rPr>
            </w:pPr>
            <w:r>
              <w:rPr>
                <w:rFonts w:ascii="Arial" w:eastAsia="Cambria" w:hAnsi="Arial" w:cs="Arial"/>
                <w:color w:val="000000"/>
                <w:sz w:val="22"/>
                <w:szCs w:val="22"/>
              </w:rPr>
              <w:t>The average cost of a hip fracture resulting from an unwitnessed fall in an elderly person is £14,642</w:t>
            </w:r>
            <w:r>
              <w:rPr>
                <w:rStyle w:val="FootnoteReference"/>
                <w:rFonts w:ascii="Arial" w:eastAsia="Cambria" w:hAnsi="Arial" w:cs="Arial"/>
                <w:color w:val="000000"/>
                <w:sz w:val="22"/>
                <w:szCs w:val="22"/>
              </w:rPr>
              <w:footnoteReference w:id="5"/>
            </w:r>
            <w:r>
              <w:rPr>
                <w:rFonts w:ascii="Arial" w:eastAsia="Cambria" w:hAnsi="Arial" w:cs="Arial"/>
                <w:color w:val="000000"/>
                <w:sz w:val="22"/>
                <w:szCs w:val="22"/>
              </w:rPr>
              <w:t xml:space="preserve"> in costs to the Trust, social </w:t>
            </w:r>
            <w:proofErr w:type="gramStart"/>
            <w:r>
              <w:rPr>
                <w:rFonts w:ascii="Arial" w:eastAsia="Cambria" w:hAnsi="Arial" w:cs="Arial"/>
                <w:color w:val="000000"/>
                <w:sz w:val="22"/>
                <w:szCs w:val="22"/>
              </w:rPr>
              <w:t>care</w:t>
            </w:r>
            <w:proofErr w:type="gramEnd"/>
            <w:r>
              <w:rPr>
                <w:rFonts w:ascii="Arial" w:eastAsia="Cambria" w:hAnsi="Arial" w:cs="Arial"/>
                <w:color w:val="000000"/>
                <w:sz w:val="22"/>
                <w:szCs w:val="22"/>
              </w:rPr>
              <w:t xml:space="preserve"> and wider system. Community &amp; Outreach Volunteering services are preventative, therefore inherently cost saving as well as impacting </w:t>
            </w:r>
            <w:r w:rsidR="009C5B2A">
              <w:rPr>
                <w:rFonts w:ascii="Arial" w:eastAsia="Cambria" w:hAnsi="Arial" w:cs="Arial"/>
                <w:color w:val="000000"/>
                <w:sz w:val="22"/>
                <w:szCs w:val="22"/>
              </w:rPr>
              <w:t xml:space="preserve">significantly </w:t>
            </w:r>
            <w:r>
              <w:rPr>
                <w:rFonts w:ascii="Arial" w:eastAsia="Cambria" w:hAnsi="Arial" w:cs="Arial"/>
                <w:color w:val="000000"/>
                <w:sz w:val="22"/>
                <w:szCs w:val="22"/>
              </w:rPr>
              <w:t xml:space="preserve">on physical, </w:t>
            </w:r>
            <w:proofErr w:type="gramStart"/>
            <w:r>
              <w:rPr>
                <w:rFonts w:ascii="Arial" w:eastAsia="Cambria" w:hAnsi="Arial" w:cs="Arial"/>
                <w:color w:val="000000"/>
                <w:sz w:val="22"/>
                <w:szCs w:val="22"/>
              </w:rPr>
              <w:t>social</w:t>
            </w:r>
            <w:proofErr w:type="gramEnd"/>
            <w:r>
              <w:rPr>
                <w:rFonts w:ascii="Arial" w:eastAsia="Cambria" w:hAnsi="Arial" w:cs="Arial"/>
                <w:color w:val="000000"/>
                <w:sz w:val="22"/>
                <w:szCs w:val="22"/>
              </w:rPr>
              <w:t xml:space="preserve"> and mental health and wellbeing.</w:t>
            </w:r>
          </w:p>
          <w:p w14:paraId="08A75417" w14:textId="77777777" w:rsidR="00252948" w:rsidRPr="00252948" w:rsidRDefault="00252948" w:rsidP="000F4B99">
            <w:pPr>
              <w:rPr>
                <w:rFonts w:ascii="Arial" w:eastAsia="Cambria" w:hAnsi="Arial" w:cs="Arial"/>
                <w:i/>
                <w:iCs/>
                <w:color w:val="000000"/>
                <w:sz w:val="22"/>
                <w:szCs w:val="22"/>
              </w:rPr>
            </w:pPr>
          </w:p>
          <w:p w14:paraId="582C082F" w14:textId="1A0B5E68" w:rsidR="00252948" w:rsidRDefault="00252948" w:rsidP="000F4B99">
            <w:pPr>
              <w:rPr>
                <w:rFonts w:ascii="Arial" w:eastAsia="Cambria" w:hAnsi="Arial" w:cs="Arial"/>
                <w:color w:val="000000"/>
                <w:sz w:val="22"/>
                <w:szCs w:val="22"/>
              </w:rPr>
            </w:pPr>
            <w:r w:rsidRPr="00252948">
              <w:rPr>
                <w:rFonts w:ascii="Arial" w:eastAsia="Cambria" w:hAnsi="Arial" w:cs="Arial"/>
                <w:i/>
                <w:iCs/>
                <w:color w:val="000000"/>
                <w:sz w:val="22"/>
                <w:szCs w:val="22"/>
              </w:rPr>
              <w:t xml:space="preserve">“I was very </w:t>
            </w:r>
            <w:proofErr w:type="gramStart"/>
            <w:r w:rsidRPr="00252948">
              <w:rPr>
                <w:rFonts w:ascii="Arial" w:eastAsia="Cambria" w:hAnsi="Arial" w:cs="Arial"/>
                <w:i/>
                <w:iCs/>
                <w:color w:val="000000"/>
                <w:sz w:val="22"/>
                <w:szCs w:val="22"/>
              </w:rPr>
              <w:t>poorly</w:t>
            </w:r>
            <w:proofErr w:type="gramEnd"/>
            <w:r w:rsidRPr="00252948">
              <w:rPr>
                <w:rFonts w:ascii="Arial" w:eastAsia="Cambria" w:hAnsi="Arial" w:cs="Arial"/>
                <w:i/>
                <w:iCs/>
                <w:color w:val="000000"/>
                <w:sz w:val="22"/>
                <w:szCs w:val="22"/>
              </w:rPr>
              <w:t xml:space="preserve"> and the Gentle Movement volunteers brought meaning and purpose to my day on the ward. At home, Bianca, my Community Exercise Volunteer motivated me to exercise </w:t>
            </w:r>
            <w:proofErr w:type="gramStart"/>
            <w:r w:rsidRPr="00252948">
              <w:rPr>
                <w:rFonts w:ascii="Arial" w:eastAsia="Cambria" w:hAnsi="Arial" w:cs="Arial"/>
                <w:i/>
                <w:iCs/>
                <w:color w:val="000000"/>
                <w:sz w:val="22"/>
                <w:szCs w:val="22"/>
              </w:rPr>
              <w:t>regularly</w:t>
            </w:r>
            <w:proofErr w:type="gramEnd"/>
            <w:r w:rsidRPr="00252948">
              <w:rPr>
                <w:rFonts w:ascii="Arial" w:eastAsia="Cambria" w:hAnsi="Arial" w:cs="Arial"/>
                <w:i/>
                <w:iCs/>
                <w:color w:val="000000"/>
                <w:sz w:val="22"/>
                <w:szCs w:val="22"/>
              </w:rPr>
              <w:t xml:space="preserve"> and I did them every day; I never missed a day! I’m not walking like you would, but I’m walking faster and further than before my illness. It’s not just about the exercise. Bianca has brought me joy.”</w:t>
            </w:r>
            <w:r>
              <w:rPr>
                <w:rFonts w:ascii="Arial" w:eastAsia="Cambria" w:hAnsi="Arial" w:cs="Arial"/>
                <w:i/>
                <w:iCs/>
                <w:color w:val="000000"/>
                <w:sz w:val="22"/>
                <w:szCs w:val="22"/>
              </w:rPr>
              <w:t xml:space="preserve"> </w:t>
            </w:r>
            <w:r>
              <w:rPr>
                <w:rFonts w:ascii="Arial" w:eastAsia="Cambria" w:hAnsi="Arial" w:cs="Arial"/>
                <w:color w:val="000000"/>
                <w:sz w:val="22"/>
                <w:szCs w:val="22"/>
              </w:rPr>
              <w:t xml:space="preserve">Jacqui, Community Exercise Patient, New Malden. </w:t>
            </w:r>
          </w:p>
          <w:p w14:paraId="4314E76B" w14:textId="77777777" w:rsidR="00ED7933" w:rsidRDefault="00ED7933" w:rsidP="000F4B99">
            <w:pPr>
              <w:rPr>
                <w:rFonts w:ascii="Arial" w:eastAsia="Cambria" w:hAnsi="Arial" w:cs="Arial"/>
                <w:color w:val="000000"/>
                <w:sz w:val="22"/>
                <w:szCs w:val="22"/>
              </w:rPr>
            </w:pPr>
          </w:p>
          <w:p w14:paraId="32C75E0A" w14:textId="116079A6" w:rsidR="00ED7933" w:rsidRPr="00ED7933" w:rsidRDefault="00ED7933" w:rsidP="000F4B99">
            <w:pPr>
              <w:rPr>
                <w:rFonts w:ascii="Arial" w:eastAsia="Cambria" w:hAnsi="Arial" w:cs="Arial"/>
                <w:i/>
                <w:iCs/>
                <w:color w:val="000000"/>
                <w:sz w:val="22"/>
                <w:szCs w:val="22"/>
              </w:rPr>
            </w:pPr>
            <w:r w:rsidRPr="00ED7933">
              <w:rPr>
                <w:rFonts w:ascii="Arial" w:hAnsi="Arial" w:cs="Arial"/>
                <w:i/>
                <w:iCs/>
                <w:color w:val="000000"/>
                <w:sz w:val="22"/>
                <w:szCs w:val="22"/>
              </w:rPr>
              <w:t xml:space="preserve">"I can now lift my legs off of my </w:t>
            </w:r>
            <w:proofErr w:type="gramStart"/>
            <w:r w:rsidRPr="00ED7933">
              <w:rPr>
                <w:rFonts w:ascii="Arial" w:hAnsi="Arial" w:cs="Arial"/>
                <w:i/>
                <w:iCs/>
                <w:color w:val="000000"/>
                <w:sz w:val="22"/>
                <w:szCs w:val="22"/>
              </w:rPr>
              <w:t>foot rests</w:t>
            </w:r>
            <w:proofErr w:type="gramEnd"/>
            <w:r w:rsidRPr="00ED7933">
              <w:rPr>
                <w:rFonts w:ascii="Arial" w:hAnsi="Arial" w:cs="Arial"/>
                <w:i/>
                <w:iCs/>
                <w:color w:val="000000"/>
                <w:sz w:val="22"/>
                <w:szCs w:val="22"/>
              </w:rPr>
              <w:t xml:space="preserve"> completely on my own and that's because I do my bed exercises every day and I come to the class every week. My goal is to eventually be able to stand again which I am determined to do with the teams help". </w:t>
            </w:r>
            <w:r>
              <w:rPr>
                <w:rFonts w:ascii="Arial" w:hAnsi="Arial" w:cs="Arial"/>
                <w:i/>
                <w:iCs/>
                <w:color w:val="000000"/>
                <w:sz w:val="22"/>
                <w:szCs w:val="22"/>
              </w:rPr>
              <w:t xml:space="preserve">David, Care Home Resident </w:t>
            </w:r>
          </w:p>
          <w:p w14:paraId="3853295B" w14:textId="77777777" w:rsidR="000B2225" w:rsidRDefault="000B2225" w:rsidP="000F4B99">
            <w:pPr>
              <w:rPr>
                <w:rFonts w:ascii="Arial" w:eastAsia="Cambria" w:hAnsi="Arial" w:cs="Arial"/>
                <w:color w:val="000000"/>
                <w:sz w:val="22"/>
                <w:szCs w:val="22"/>
              </w:rPr>
            </w:pPr>
          </w:p>
          <w:p w14:paraId="161759A1" w14:textId="4A75BA0A" w:rsidR="000B2225" w:rsidRDefault="000B2225" w:rsidP="000F4B99">
            <w:pPr>
              <w:rPr>
                <w:rFonts w:ascii="Arial" w:eastAsia="Cambria" w:hAnsi="Arial" w:cs="Arial"/>
                <w:color w:val="000000"/>
                <w:sz w:val="22"/>
                <w:szCs w:val="22"/>
                <w:u w:val="single"/>
              </w:rPr>
            </w:pPr>
            <w:r w:rsidRPr="000B2225">
              <w:rPr>
                <w:rFonts w:ascii="Arial" w:eastAsia="Cambria" w:hAnsi="Arial" w:cs="Arial"/>
                <w:b/>
                <w:bCs/>
                <w:color w:val="000000"/>
                <w:sz w:val="22"/>
                <w:szCs w:val="22"/>
                <w:u w:val="single"/>
              </w:rPr>
              <w:t>1.5</w:t>
            </w:r>
            <w:r w:rsidRPr="000B2225">
              <w:rPr>
                <w:rFonts w:ascii="Arial" w:eastAsia="Cambria" w:hAnsi="Arial" w:cs="Arial"/>
                <w:color w:val="000000"/>
                <w:sz w:val="22"/>
                <w:szCs w:val="22"/>
                <w:u w:val="single"/>
              </w:rPr>
              <w:t xml:space="preserve"> Risk</w:t>
            </w:r>
          </w:p>
          <w:p w14:paraId="34588355" w14:textId="1DF9E83B" w:rsidR="00C174F4" w:rsidRDefault="000B2225" w:rsidP="000F4B99">
            <w:pPr>
              <w:rPr>
                <w:rFonts w:ascii="Arial" w:eastAsia="Cambria" w:hAnsi="Arial" w:cs="Arial"/>
                <w:color w:val="000000"/>
                <w:sz w:val="22"/>
                <w:szCs w:val="22"/>
              </w:rPr>
            </w:pPr>
            <w:r>
              <w:rPr>
                <w:rFonts w:ascii="Arial" w:eastAsia="Cambria" w:hAnsi="Arial" w:cs="Arial"/>
                <w:color w:val="000000"/>
                <w:sz w:val="22"/>
                <w:szCs w:val="22"/>
              </w:rPr>
              <w:t xml:space="preserve">The risk of doing nothing at this stage equates to over 1,000 patients per year not receiving these </w:t>
            </w:r>
            <w:proofErr w:type="gramStart"/>
            <w:r>
              <w:rPr>
                <w:rFonts w:ascii="Arial" w:eastAsia="Cambria" w:hAnsi="Arial" w:cs="Arial"/>
                <w:color w:val="000000"/>
                <w:sz w:val="22"/>
                <w:szCs w:val="22"/>
              </w:rPr>
              <w:t>community based</w:t>
            </w:r>
            <w:proofErr w:type="gramEnd"/>
            <w:r>
              <w:rPr>
                <w:rFonts w:ascii="Arial" w:eastAsia="Cambria" w:hAnsi="Arial" w:cs="Arial"/>
                <w:color w:val="000000"/>
                <w:sz w:val="22"/>
                <w:szCs w:val="22"/>
              </w:rPr>
              <w:t xml:space="preserve"> interventions which support quality priorities such as Deconditioning, Prevention (admission avoidance) and Discharge Support</w:t>
            </w:r>
            <w:r w:rsidR="00B51BBC">
              <w:rPr>
                <w:rFonts w:ascii="Arial" w:eastAsia="Cambria" w:hAnsi="Arial" w:cs="Arial"/>
                <w:color w:val="000000"/>
                <w:sz w:val="22"/>
                <w:szCs w:val="22"/>
              </w:rPr>
              <w:t xml:space="preserve"> </w:t>
            </w:r>
            <w:r w:rsidR="00B51BBC" w:rsidRPr="00F41BD0">
              <w:rPr>
                <w:rFonts w:ascii="Arial" w:eastAsia="Cambria" w:hAnsi="Arial" w:cs="Arial"/>
                <w:sz w:val="22"/>
                <w:szCs w:val="22"/>
              </w:rPr>
              <w:t xml:space="preserve">and </w:t>
            </w:r>
            <w:r w:rsidR="00F41BD0">
              <w:rPr>
                <w:rFonts w:ascii="Arial" w:eastAsia="Cambria" w:hAnsi="Arial" w:cs="Arial"/>
                <w:sz w:val="22"/>
                <w:szCs w:val="22"/>
              </w:rPr>
              <w:t>W</w:t>
            </w:r>
            <w:r w:rsidR="00B51BBC" w:rsidRPr="00F41BD0">
              <w:rPr>
                <w:rFonts w:ascii="Arial" w:eastAsia="Cambria" w:hAnsi="Arial" w:cs="Arial"/>
                <w:sz w:val="22"/>
                <w:szCs w:val="22"/>
              </w:rPr>
              <w:t xml:space="preserve">aiting </w:t>
            </w:r>
            <w:r w:rsidR="00F41BD0">
              <w:rPr>
                <w:rFonts w:ascii="Arial" w:eastAsia="Cambria" w:hAnsi="Arial" w:cs="Arial"/>
                <w:sz w:val="22"/>
                <w:szCs w:val="22"/>
              </w:rPr>
              <w:t>W</w:t>
            </w:r>
            <w:r w:rsidR="00B51BBC" w:rsidRPr="00F41BD0">
              <w:rPr>
                <w:rFonts w:ascii="Arial" w:eastAsia="Cambria" w:hAnsi="Arial" w:cs="Arial"/>
                <w:sz w:val="22"/>
                <w:szCs w:val="22"/>
              </w:rPr>
              <w:t>ell</w:t>
            </w:r>
            <w:r w:rsidRPr="00F41BD0">
              <w:rPr>
                <w:rFonts w:ascii="Arial" w:eastAsia="Cambria" w:hAnsi="Arial" w:cs="Arial"/>
                <w:sz w:val="22"/>
                <w:szCs w:val="22"/>
              </w:rPr>
              <w:t xml:space="preserve">. </w:t>
            </w:r>
            <w:r>
              <w:rPr>
                <w:rFonts w:ascii="Arial" w:eastAsia="Cambria" w:hAnsi="Arial" w:cs="Arial"/>
                <w:color w:val="000000"/>
                <w:sz w:val="22"/>
                <w:szCs w:val="22"/>
              </w:rPr>
              <w:t xml:space="preserve">This in turn increases the burden on professional staff to provide these services; </w:t>
            </w:r>
            <w:proofErr w:type="gramStart"/>
            <w:r>
              <w:rPr>
                <w:rFonts w:ascii="Arial" w:eastAsia="Cambria" w:hAnsi="Arial" w:cs="Arial"/>
                <w:color w:val="000000"/>
                <w:sz w:val="22"/>
                <w:szCs w:val="22"/>
              </w:rPr>
              <w:t>or,</w:t>
            </w:r>
            <w:proofErr w:type="gramEnd"/>
            <w:r>
              <w:rPr>
                <w:rFonts w:ascii="Arial" w:eastAsia="Cambria" w:hAnsi="Arial" w:cs="Arial"/>
                <w:color w:val="000000"/>
                <w:sz w:val="22"/>
                <w:szCs w:val="22"/>
              </w:rPr>
              <w:t xml:space="preserve"> patients return to a greater risk profile in depleted confidence, </w:t>
            </w:r>
            <w:r w:rsidR="00BB6E3D">
              <w:rPr>
                <w:rFonts w:ascii="Arial" w:eastAsia="Cambria" w:hAnsi="Arial" w:cs="Arial"/>
                <w:color w:val="000000"/>
                <w:sz w:val="22"/>
                <w:szCs w:val="22"/>
              </w:rPr>
              <w:t xml:space="preserve">poorer </w:t>
            </w:r>
            <w:r>
              <w:rPr>
                <w:rFonts w:ascii="Arial" w:eastAsia="Cambria" w:hAnsi="Arial" w:cs="Arial"/>
                <w:color w:val="000000"/>
                <w:sz w:val="22"/>
                <w:szCs w:val="22"/>
              </w:rPr>
              <w:t xml:space="preserve">independence post discharge and </w:t>
            </w:r>
            <w:r w:rsidR="00BB6E3D">
              <w:rPr>
                <w:rFonts w:ascii="Arial" w:eastAsia="Cambria" w:hAnsi="Arial" w:cs="Arial"/>
                <w:color w:val="000000"/>
                <w:sz w:val="22"/>
                <w:szCs w:val="22"/>
              </w:rPr>
              <w:t xml:space="preserve">deteriorating </w:t>
            </w:r>
            <w:r>
              <w:rPr>
                <w:rFonts w:ascii="Arial" w:eastAsia="Cambria" w:hAnsi="Arial" w:cs="Arial"/>
                <w:color w:val="000000"/>
                <w:sz w:val="22"/>
                <w:szCs w:val="22"/>
              </w:rPr>
              <w:t xml:space="preserve">physical outcomes both in hospital and across our Places. </w:t>
            </w:r>
          </w:p>
          <w:p w14:paraId="6DEDE906" w14:textId="77777777" w:rsidR="00C174F4" w:rsidRDefault="00C174F4" w:rsidP="000F4B99">
            <w:pPr>
              <w:rPr>
                <w:rFonts w:ascii="Arial" w:eastAsia="Cambria" w:hAnsi="Arial" w:cs="Arial"/>
                <w:color w:val="000000"/>
                <w:sz w:val="22"/>
                <w:szCs w:val="22"/>
              </w:rPr>
            </w:pPr>
          </w:p>
          <w:p w14:paraId="359A4628" w14:textId="37A26C5B" w:rsidR="000B2225" w:rsidRPr="000B2225" w:rsidRDefault="000B2225" w:rsidP="000F4B99">
            <w:pPr>
              <w:rPr>
                <w:rFonts w:ascii="Arial" w:eastAsia="Cambria" w:hAnsi="Arial" w:cs="Arial"/>
                <w:color w:val="000000"/>
                <w:sz w:val="22"/>
                <w:szCs w:val="22"/>
              </w:rPr>
            </w:pPr>
            <w:r>
              <w:rPr>
                <w:rFonts w:ascii="Arial" w:eastAsia="Cambria" w:hAnsi="Arial" w:cs="Arial"/>
                <w:color w:val="000000"/>
                <w:sz w:val="22"/>
                <w:szCs w:val="22"/>
              </w:rPr>
              <w:t xml:space="preserve">The potential of mobilising volunteers through intelligently designed community outreach services is not realised </w:t>
            </w:r>
            <w:r w:rsidR="00C174F4">
              <w:rPr>
                <w:rFonts w:ascii="Arial" w:eastAsia="Cambria" w:hAnsi="Arial" w:cs="Arial"/>
                <w:color w:val="000000"/>
                <w:sz w:val="22"/>
                <w:szCs w:val="22"/>
              </w:rPr>
              <w:t xml:space="preserve">for hospital, community and primary healthcare </w:t>
            </w:r>
            <w:r>
              <w:rPr>
                <w:rFonts w:ascii="Arial" w:eastAsia="Cambria" w:hAnsi="Arial" w:cs="Arial"/>
                <w:color w:val="000000"/>
                <w:sz w:val="22"/>
                <w:szCs w:val="22"/>
              </w:rPr>
              <w:t xml:space="preserve">and avoidable costs are incurred across the system. </w:t>
            </w:r>
          </w:p>
          <w:p w14:paraId="310D6486" w14:textId="027ABEE4" w:rsidR="00497B1E" w:rsidRPr="005049DF" w:rsidRDefault="009E681C" w:rsidP="000F4B99">
            <w:pPr>
              <w:rPr>
                <w:rFonts w:ascii="Arial" w:hAnsi="Arial" w:cs="Arial"/>
                <w:i/>
                <w:sz w:val="22"/>
                <w:szCs w:val="22"/>
              </w:rPr>
            </w:pPr>
            <w:r>
              <w:rPr>
                <w:rFonts w:ascii="Arial" w:hAnsi="Arial" w:cs="Arial"/>
                <w:b/>
                <w:bCs/>
                <w:iCs/>
                <w:sz w:val="22"/>
                <w:szCs w:val="22"/>
              </w:rPr>
              <w:t xml:space="preserve"> </w:t>
            </w:r>
          </w:p>
        </w:tc>
      </w:tr>
      <w:tr w:rsidR="00497B1E" w:rsidRPr="003D1338" w14:paraId="46EA9C67" w14:textId="77777777" w:rsidTr="000F4B99">
        <w:trPr>
          <w:trHeight w:val="454"/>
        </w:trPr>
        <w:tc>
          <w:tcPr>
            <w:tcW w:w="10294" w:type="dxa"/>
            <w:shd w:val="clear" w:color="auto" w:fill="660066"/>
            <w:vAlign w:val="center"/>
          </w:tcPr>
          <w:p w14:paraId="5A4FEAAC" w14:textId="6CE2BF92" w:rsidR="00497B1E" w:rsidRPr="003D1338" w:rsidRDefault="00497B1E" w:rsidP="000F4B99">
            <w:pPr>
              <w:numPr>
                <w:ilvl w:val="0"/>
                <w:numId w:val="1"/>
              </w:numPr>
              <w:rPr>
                <w:rFonts w:ascii="Arial" w:hAnsi="Arial" w:cs="Arial"/>
                <w:b/>
                <w:color w:val="FFFFFF"/>
                <w:sz w:val="22"/>
                <w:szCs w:val="22"/>
              </w:rPr>
            </w:pPr>
            <w:r w:rsidRPr="003D1338">
              <w:rPr>
                <w:rFonts w:ascii="Arial" w:hAnsi="Arial" w:cs="Arial"/>
                <w:b/>
                <w:color w:val="FFFFFF"/>
                <w:sz w:val="22"/>
                <w:szCs w:val="22"/>
              </w:rPr>
              <w:lastRenderedPageBreak/>
              <w:t>Brief overview of current service</w:t>
            </w:r>
            <w:r w:rsidR="00F83F5B">
              <w:rPr>
                <w:rFonts w:ascii="Arial" w:hAnsi="Arial" w:cs="Arial"/>
                <w:b/>
                <w:color w:val="FFFFFF"/>
                <w:sz w:val="22"/>
                <w:szCs w:val="22"/>
              </w:rPr>
              <w:t>s</w:t>
            </w:r>
          </w:p>
        </w:tc>
      </w:tr>
      <w:tr w:rsidR="00497B1E" w:rsidRPr="003D1338" w14:paraId="4378F08D" w14:textId="77777777" w:rsidTr="000F4B99">
        <w:trPr>
          <w:trHeight w:val="454"/>
        </w:trPr>
        <w:tc>
          <w:tcPr>
            <w:tcW w:w="10294" w:type="dxa"/>
            <w:shd w:val="clear" w:color="auto" w:fill="auto"/>
            <w:vAlign w:val="center"/>
          </w:tcPr>
          <w:p w14:paraId="79D656EE" w14:textId="77777777" w:rsidR="008313F3" w:rsidRDefault="00F83F5B" w:rsidP="000F4B99">
            <w:pPr>
              <w:pStyle w:val="ListParagraph"/>
              <w:numPr>
                <w:ilvl w:val="1"/>
                <w:numId w:val="1"/>
              </w:numPr>
              <w:autoSpaceDE w:val="0"/>
              <w:autoSpaceDN w:val="0"/>
              <w:adjustRightInd w:val="0"/>
              <w:rPr>
                <w:rFonts w:ascii="Arial" w:hAnsi="Arial" w:cs="Arial"/>
                <w:sz w:val="22"/>
                <w:szCs w:val="22"/>
              </w:rPr>
            </w:pPr>
            <w:r w:rsidRPr="008313F3">
              <w:rPr>
                <w:rFonts w:ascii="Arial" w:hAnsi="Arial" w:cs="Arial"/>
                <w:sz w:val="22"/>
                <w:szCs w:val="22"/>
                <w:u w:val="single"/>
              </w:rPr>
              <w:t>Gentle Movement Programme</w:t>
            </w:r>
            <w:r w:rsidRPr="008313F3">
              <w:rPr>
                <w:rFonts w:ascii="Arial" w:hAnsi="Arial" w:cs="Arial"/>
                <w:sz w:val="22"/>
                <w:szCs w:val="22"/>
              </w:rPr>
              <w:t xml:space="preserve"> involves 30 volunteers across KHFT and TMH supporting patients with chair based and </w:t>
            </w:r>
            <w:proofErr w:type="gramStart"/>
            <w:r w:rsidRPr="008313F3">
              <w:rPr>
                <w:rFonts w:ascii="Arial" w:hAnsi="Arial" w:cs="Arial"/>
                <w:sz w:val="22"/>
                <w:szCs w:val="22"/>
              </w:rPr>
              <w:t>bed based</w:t>
            </w:r>
            <w:proofErr w:type="gramEnd"/>
            <w:r w:rsidRPr="008313F3">
              <w:rPr>
                <w:rFonts w:ascii="Arial" w:hAnsi="Arial" w:cs="Arial"/>
                <w:sz w:val="22"/>
                <w:szCs w:val="22"/>
              </w:rPr>
              <w:t xml:space="preserve"> exercises designed to increase safe mobilisation whilst patients are in hospital.</w:t>
            </w:r>
            <w:r w:rsidR="00D47F6A" w:rsidRPr="008313F3">
              <w:rPr>
                <w:rFonts w:ascii="Arial" w:hAnsi="Arial" w:cs="Arial"/>
                <w:sz w:val="22"/>
                <w:szCs w:val="22"/>
              </w:rPr>
              <w:t xml:space="preserve"> </w:t>
            </w:r>
          </w:p>
          <w:p w14:paraId="10E3E732" w14:textId="77777777" w:rsidR="008313F3" w:rsidRDefault="00680BB1" w:rsidP="000F4B99">
            <w:pPr>
              <w:pStyle w:val="ListParagraph"/>
              <w:numPr>
                <w:ilvl w:val="1"/>
                <w:numId w:val="1"/>
              </w:numPr>
              <w:autoSpaceDE w:val="0"/>
              <w:autoSpaceDN w:val="0"/>
              <w:adjustRightInd w:val="0"/>
              <w:rPr>
                <w:rFonts w:ascii="Arial" w:hAnsi="Arial" w:cs="Arial"/>
                <w:sz w:val="22"/>
                <w:szCs w:val="22"/>
              </w:rPr>
            </w:pPr>
            <w:r w:rsidRPr="008313F3">
              <w:rPr>
                <w:rFonts w:ascii="Arial" w:hAnsi="Arial" w:cs="Arial"/>
                <w:sz w:val="22"/>
                <w:szCs w:val="22"/>
                <w:u w:val="single"/>
              </w:rPr>
              <w:t>Falls Prevention Community Exercise Service</w:t>
            </w:r>
            <w:r w:rsidRPr="008313F3">
              <w:rPr>
                <w:rFonts w:ascii="Arial" w:hAnsi="Arial" w:cs="Arial"/>
                <w:sz w:val="22"/>
                <w:szCs w:val="22"/>
              </w:rPr>
              <w:t xml:space="preserve"> is an eight-week, physiotherapy prescribed home exercise programme for older patients at risk of falls </w:t>
            </w:r>
            <w:r w:rsidR="00F83F5B" w:rsidRPr="008313F3">
              <w:rPr>
                <w:rFonts w:ascii="Arial" w:hAnsi="Arial" w:cs="Arial"/>
                <w:sz w:val="22"/>
                <w:szCs w:val="22"/>
              </w:rPr>
              <w:t>discharged from TMH and KHFT</w:t>
            </w:r>
            <w:r w:rsidR="00D30714" w:rsidRPr="008313F3">
              <w:rPr>
                <w:rFonts w:ascii="Arial" w:hAnsi="Arial" w:cs="Arial"/>
                <w:sz w:val="22"/>
                <w:szCs w:val="22"/>
              </w:rPr>
              <w:t xml:space="preserve">. </w:t>
            </w:r>
          </w:p>
          <w:p w14:paraId="455F19F5" w14:textId="729B038C" w:rsidR="008313F3" w:rsidRDefault="008D2834" w:rsidP="000F4B99">
            <w:pPr>
              <w:pStyle w:val="ListParagraph"/>
              <w:numPr>
                <w:ilvl w:val="1"/>
                <w:numId w:val="1"/>
              </w:numPr>
              <w:autoSpaceDE w:val="0"/>
              <w:autoSpaceDN w:val="0"/>
              <w:adjustRightInd w:val="0"/>
              <w:rPr>
                <w:rFonts w:ascii="Arial" w:hAnsi="Arial" w:cs="Arial"/>
                <w:sz w:val="22"/>
                <w:szCs w:val="22"/>
              </w:rPr>
            </w:pPr>
            <w:r w:rsidRPr="008313F3">
              <w:rPr>
                <w:rFonts w:ascii="Arial" w:hAnsi="Arial" w:cs="Arial"/>
                <w:sz w:val="22"/>
                <w:szCs w:val="22"/>
                <w:u w:val="single"/>
              </w:rPr>
              <w:t>Community Rehabilitation Volunteering Service</w:t>
            </w:r>
            <w:r w:rsidRPr="008313F3">
              <w:rPr>
                <w:rFonts w:ascii="Arial" w:hAnsi="Arial" w:cs="Arial"/>
                <w:sz w:val="22"/>
                <w:szCs w:val="22"/>
              </w:rPr>
              <w:t xml:space="preserve"> has</w:t>
            </w:r>
            <w:r w:rsidR="00D30714" w:rsidRPr="008313F3">
              <w:rPr>
                <w:rFonts w:ascii="Arial" w:hAnsi="Arial" w:cs="Arial"/>
                <w:sz w:val="22"/>
                <w:szCs w:val="22"/>
              </w:rPr>
              <w:t xml:space="preserve"> demonstrated the capability to adopt and adapt the service model to reach clients referred via GP practices as well as in-reach into local Care Homes in Richmond and Kingston boroughs</w:t>
            </w:r>
            <w:r w:rsidR="00513AE2">
              <w:rPr>
                <w:rFonts w:ascii="Arial" w:hAnsi="Arial" w:cs="Arial"/>
                <w:sz w:val="22"/>
                <w:szCs w:val="22"/>
              </w:rPr>
              <w:t>.</w:t>
            </w:r>
          </w:p>
          <w:p w14:paraId="525F51C7" w14:textId="3537B7D2" w:rsidR="008313F3" w:rsidRDefault="00F83F5B" w:rsidP="000F4B99">
            <w:pPr>
              <w:pStyle w:val="ListParagraph"/>
              <w:numPr>
                <w:ilvl w:val="1"/>
                <w:numId w:val="1"/>
              </w:numPr>
              <w:autoSpaceDE w:val="0"/>
              <w:autoSpaceDN w:val="0"/>
              <w:adjustRightInd w:val="0"/>
              <w:rPr>
                <w:rFonts w:ascii="Arial" w:hAnsi="Arial" w:cs="Arial"/>
                <w:sz w:val="22"/>
                <w:szCs w:val="22"/>
              </w:rPr>
            </w:pPr>
            <w:r w:rsidRPr="008313F3">
              <w:rPr>
                <w:rFonts w:ascii="Arial" w:hAnsi="Arial" w:cs="Arial"/>
                <w:sz w:val="22"/>
                <w:szCs w:val="22"/>
                <w:u w:val="single"/>
              </w:rPr>
              <w:t>Discharge Support Service</w:t>
            </w:r>
            <w:r w:rsidRPr="008313F3">
              <w:rPr>
                <w:rFonts w:ascii="Arial" w:hAnsi="Arial" w:cs="Arial"/>
                <w:sz w:val="22"/>
                <w:szCs w:val="22"/>
              </w:rPr>
              <w:t xml:space="preserve"> provides x6 weeks of social prescribing phone calls for patients discharged from KHFT and TMH led by trained volunteers. </w:t>
            </w:r>
          </w:p>
          <w:p w14:paraId="0974088E" w14:textId="20E0FF8D" w:rsidR="00497B1E" w:rsidRPr="008313F3" w:rsidRDefault="00F83F5B" w:rsidP="000F4B99">
            <w:pPr>
              <w:pStyle w:val="ListParagraph"/>
              <w:numPr>
                <w:ilvl w:val="1"/>
                <w:numId w:val="1"/>
              </w:numPr>
              <w:autoSpaceDE w:val="0"/>
              <w:autoSpaceDN w:val="0"/>
              <w:adjustRightInd w:val="0"/>
              <w:rPr>
                <w:rFonts w:ascii="Arial" w:hAnsi="Arial" w:cs="Arial"/>
                <w:sz w:val="22"/>
                <w:szCs w:val="22"/>
              </w:rPr>
            </w:pPr>
            <w:r w:rsidRPr="008313F3">
              <w:rPr>
                <w:rFonts w:ascii="Arial" w:hAnsi="Arial" w:cs="Arial"/>
                <w:sz w:val="22"/>
                <w:szCs w:val="22"/>
                <w:u w:val="single"/>
              </w:rPr>
              <w:t>Virtual Visiting</w:t>
            </w:r>
            <w:r w:rsidRPr="008313F3">
              <w:rPr>
                <w:rFonts w:ascii="Arial" w:hAnsi="Arial" w:cs="Arial"/>
                <w:sz w:val="22"/>
                <w:szCs w:val="22"/>
              </w:rPr>
              <w:t xml:space="preserve"> is a service available to any hospital inpatient at KHFT who requires an </w:t>
            </w:r>
            <w:proofErr w:type="spellStart"/>
            <w:r w:rsidRPr="008313F3">
              <w:rPr>
                <w:rFonts w:ascii="Arial" w:hAnsi="Arial" w:cs="Arial"/>
                <w:sz w:val="22"/>
                <w:szCs w:val="22"/>
              </w:rPr>
              <w:t>Ipad</w:t>
            </w:r>
            <w:proofErr w:type="spellEnd"/>
            <w:r w:rsidRPr="008313F3">
              <w:rPr>
                <w:rFonts w:ascii="Arial" w:hAnsi="Arial" w:cs="Arial"/>
                <w:sz w:val="22"/>
                <w:szCs w:val="22"/>
              </w:rPr>
              <w:t xml:space="preserve"> and digital support to connect with loved ones who may</w:t>
            </w:r>
            <w:r w:rsidRPr="008313F3">
              <w:rPr>
                <w:rFonts w:ascii="Arial" w:hAnsi="Arial" w:cs="Arial"/>
                <w:bCs/>
                <w:sz w:val="22"/>
                <w:szCs w:val="22"/>
              </w:rPr>
              <w:t xml:space="preserve"> not be able to visit them in hospital due to isolation, geographical </w:t>
            </w:r>
            <w:proofErr w:type="gramStart"/>
            <w:r w:rsidRPr="008313F3">
              <w:rPr>
                <w:rFonts w:ascii="Arial" w:hAnsi="Arial" w:cs="Arial"/>
                <w:bCs/>
                <w:sz w:val="22"/>
                <w:szCs w:val="22"/>
              </w:rPr>
              <w:t>distance</w:t>
            </w:r>
            <w:proofErr w:type="gramEnd"/>
            <w:r w:rsidRPr="008313F3">
              <w:rPr>
                <w:rFonts w:ascii="Arial" w:hAnsi="Arial" w:cs="Arial"/>
                <w:bCs/>
                <w:sz w:val="22"/>
                <w:szCs w:val="22"/>
              </w:rPr>
              <w:t xml:space="preserve"> and other such social issues. </w:t>
            </w:r>
            <w:r w:rsidR="00D30714" w:rsidRPr="008313F3">
              <w:rPr>
                <w:rFonts w:ascii="Arial" w:hAnsi="Arial" w:cs="Arial"/>
                <w:bCs/>
                <w:sz w:val="22"/>
                <w:szCs w:val="22"/>
              </w:rPr>
              <w:t xml:space="preserve">With this resource, the Virtual Visiting Service can be adapted and adopted for the TMH patient cohort. </w:t>
            </w:r>
          </w:p>
        </w:tc>
      </w:tr>
      <w:tr w:rsidR="00497B1E" w:rsidRPr="003D1338" w14:paraId="51D418C1" w14:textId="77777777" w:rsidTr="000F4B99">
        <w:trPr>
          <w:trHeight w:val="454"/>
        </w:trPr>
        <w:tc>
          <w:tcPr>
            <w:tcW w:w="10294" w:type="dxa"/>
            <w:shd w:val="clear" w:color="auto" w:fill="660066"/>
            <w:vAlign w:val="center"/>
          </w:tcPr>
          <w:p w14:paraId="11B11735" w14:textId="77777777" w:rsidR="00497B1E" w:rsidRPr="003D1338" w:rsidRDefault="00497B1E" w:rsidP="000F4B99">
            <w:pPr>
              <w:numPr>
                <w:ilvl w:val="0"/>
                <w:numId w:val="1"/>
              </w:numPr>
              <w:rPr>
                <w:rFonts w:ascii="Arial" w:hAnsi="Arial" w:cs="Arial"/>
                <w:b/>
                <w:sz w:val="22"/>
                <w:szCs w:val="22"/>
              </w:rPr>
            </w:pPr>
            <w:r>
              <w:rPr>
                <w:rFonts w:ascii="Arial" w:hAnsi="Arial" w:cs="Arial"/>
                <w:b/>
                <w:sz w:val="22"/>
                <w:szCs w:val="22"/>
              </w:rPr>
              <w:t>P</w:t>
            </w:r>
            <w:r w:rsidRPr="003D1338">
              <w:rPr>
                <w:rFonts w:ascii="Arial" w:hAnsi="Arial" w:cs="Arial"/>
                <w:b/>
                <w:sz w:val="22"/>
                <w:szCs w:val="22"/>
              </w:rPr>
              <w:t xml:space="preserve">roject </w:t>
            </w:r>
            <w:r>
              <w:rPr>
                <w:rFonts w:ascii="Arial" w:hAnsi="Arial" w:cs="Arial"/>
                <w:b/>
                <w:sz w:val="22"/>
                <w:szCs w:val="22"/>
              </w:rPr>
              <w:t xml:space="preserve">description, </w:t>
            </w:r>
            <w:proofErr w:type="gramStart"/>
            <w:r w:rsidRPr="003D1338">
              <w:rPr>
                <w:rFonts w:ascii="Arial" w:hAnsi="Arial" w:cs="Arial"/>
                <w:b/>
                <w:sz w:val="22"/>
                <w:szCs w:val="22"/>
              </w:rPr>
              <w:t>objectives</w:t>
            </w:r>
            <w:proofErr w:type="gramEnd"/>
            <w:r w:rsidRPr="003D1338">
              <w:rPr>
                <w:rFonts w:ascii="Arial" w:hAnsi="Arial" w:cs="Arial"/>
                <w:b/>
                <w:sz w:val="22"/>
                <w:szCs w:val="22"/>
              </w:rPr>
              <w:t xml:space="preserve"> and benefits</w:t>
            </w:r>
          </w:p>
        </w:tc>
      </w:tr>
      <w:tr w:rsidR="00497B1E" w:rsidRPr="005049DF" w14:paraId="48538796" w14:textId="77777777" w:rsidTr="000F4B99">
        <w:trPr>
          <w:trHeight w:val="454"/>
        </w:trPr>
        <w:tc>
          <w:tcPr>
            <w:tcW w:w="10294" w:type="dxa"/>
            <w:shd w:val="clear" w:color="auto" w:fill="auto"/>
            <w:vAlign w:val="center"/>
          </w:tcPr>
          <w:p w14:paraId="4E08F90D" w14:textId="3418FC1A" w:rsidR="00662E88" w:rsidRDefault="008313F3" w:rsidP="000F4B99">
            <w:pPr>
              <w:rPr>
                <w:rFonts w:ascii="Arial" w:hAnsi="Arial" w:cs="Arial"/>
                <w:sz w:val="22"/>
                <w:szCs w:val="22"/>
              </w:rPr>
            </w:pPr>
            <w:r>
              <w:rPr>
                <w:rFonts w:ascii="Arial" w:hAnsi="Arial" w:cs="Arial"/>
                <w:sz w:val="22"/>
                <w:szCs w:val="22"/>
              </w:rPr>
              <w:t xml:space="preserve">3.1 </w:t>
            </w:r>
            <w:r w:rsidR="00662E88">
              <w:rPr>
                <w:rFonts w:ascii="Arial" w:hAnsi="Arial" w:cs="Arial"/>
                <w:sz w:val="22"/>
                <w:szCs w:val="22"/>
              </w:rPr>
              <w:t xml:space="preserve">The aim of this funding is to establish an optimally staffed Volunteering Community &amp; Outreach Team enabling: </w:t>
            </w:r>
          </w:p>
          <w:p w14:paraId="40049A46" w14:textId="64DEEEDC" w:rsidR="00662E88" w:rsidRPr="008313F3" w:rsidRDefault="00662E88" w:rsidP="000F4B99">
            <w:pPr>
              <w:pStyle w:val="ListParagraph"/>
              <w:numPr>
                <w:ilvl w:val="0"/>
                <w:numId w:val="8"/>
              </w:numPr>
              <w:jc w:val="both"/>
              <w:rPr>
                <w:rFonts w:ascii="Arial" w:hAnsi="Arial" w:cs="Arial"/>
                <w:iCs/>
                <w:sz w:val="22"/>
                <w:szCs w:val="22"/>
              </w:rPr>
            </w:pPr>
            <w:r w:rsidRPr="00653C33">
              <w:rPr>
                <w:rFonts w:ascii="Arial" w:hAnsi="Arial" w:cs="Arial"/>
                <w:iCs/>
                <w:sz w:val="22"/>
                <w:szCs w:val="22"/>
                <w:u w:val="single"/>
              </w:rPr>
              <w:lastRenderedPageBreak/>
              <w:t>Continuity of care:</w:t>
            </w:r>
            <w:r w:rsidRPr="008313F3">
              <w:rPr>
                <w:rFonts w:ascii="Arial" w:hAnsi="Arial" w:cs="Arial"/>
                <w:iCs/>
                <w:sz w:val="22"/>
                <w:szCs w:val="22"/>
              </w:rPr>
              <w:t xml:space="preserve"> from </w:t>
            </w:r>
            <w:r w:rsidR="00A63CDD">
              <w:rPr>
                <w:rFonts w:ascii="Arial" w:hAnsi="Arial" w:cs="Arial"/>
                <w:iCs/>
                <w:sz w:val="22"/>
                <w:szCs w:val="22"/>
              </w:rPr>
              <w:t>May</w:t>
            </w:r>
            <w:r w:rsidRPr="008313F3">
              <w:rPr>
                <w:rFonts w:ascii="Arial" w:hAnsi="Arial" w:cs="Arial"/>
                <w:iCs/>
                <w:sz w:val="22"/>
                <w:szCs w:val="22"/>
              </w:rPr>
              <w:t xml:space="preserve"> 2024, all x</w:t>
            </w:r>
            <w:r w:rsidR="00A63CDD">
              <w:rPr>
                <w:rFonts w:ascii="Arial" w:hAnsi="Arial" w:cs="Arial"/>
                <w:iCs/>
                <w:sz w:val="22"/>
                <w:szCs w:val="22"/>
              </w:rPr>
              <w:t>5</w:t>
            </w:r>
            <w:r w:rsidRPr="008313F3">
              <w:rPr>
                <w:rFonts w:ascii="Arial" w:hAnsi="Arial" w:cs="Arial"/>
                <w:iCs/>
                <w:sz w:val="22"/>
                <w:szCs w:val="22"/>
              </w:rPr>
              <w:t xml:space="preserve"> services can be continued and extended to benefit patients from both </w:t>
            </w:r>
            <w:r w:rsidR="001F308E">
              <w:rPr>
                <w:rFonts w:ascii="Arial" w:hAnsi="Arial" w:cs="Arial"/>
                <w:iCs/>
                <w:sz w:val="22"/>
                <w:szCs w:val="22"/>
              </w:rPr>
              <w:t>Kingston and Richmond</w:t>
            </w:r>
            <w:r w:rsidRPr="008313F3">
              <w:rPr>
                <w:rFonts w:ascii="Arial" w:hAnsi="Arial" w:cs="Arial"/>
                <w:iCs/>
                <w:sz w:val="22"/>
                <w:szCs w:val="22"/>
              </w:rPr>
              <w:t xml:space="preserve"> patient </w:t>
            </w:r>
            <w:proofErr w:type="gramStart"/>
            <w:r w:rsidRPr="008313F3">
              <w:rPr>
                <w:rFonts w:ascii="Arial" w:hAnsi="Arial" w:cs="Arial"/>
                <w:iCs/>
                <w:sz w:val="22"/>
                <w:szCs w:val="22"/>
              </w:rPr>
              <w:t>communities</w:t>
            </w:r>
            <w:proofErr w:type="gramEnd"/>
            <w:r w:rsidRPr="008313F3">
              <w:rPr>
                <w:rFonts w:ascii="Arial" w:hAnsi="Arial" w:cs="Arial"/>
                <w:iCs/>
                <w:sz w:val="22"/>
                <w:szCs w:val="22"/>
              </w:rPr>
              <w:t xml:space="preserve"> </w:t>
            </w:r>
          </w:p>
          <w:p w14:paraId="0B9F4347" w14:textId="0C0E5763" w:rsidR="00662E88" w:rsidRPr="008313F3" w:rsidRDefault="00662E88" w:rsidP="000F4B99">
            <w:pPr>
              <w:pStyle w:val="ListParagraph"/>
              <w:numPr>
                <w:ilvl w:val="0"/>
                <w:numId w:val="8"/>
              </w:numPr>
              <w:jc w:val="both"/>
              <w:rPr>
                <w:rFonts w:ascii="Arial" w:hAnsi="Arial" w:cs="Arial"/>
                <w:iCs/>
                <w:sz w:val="22"/>
                <w:szCs w:val="22"/>
              </w:rPr>
            </w:pPr>
            <w:r w:rsidRPr="00653C33">
              <w:rPr>
                <w:rFonts w:ascii="Arial" w:hAnsi="Arial" w:cs="Arial"/>
                <w:iCs/>
                <w:sz w:val="22"/>
                <w:szCs w:val="22"/>
                <w:u w:val="single"/>
              </w:rPr>
              <w:t>Innovation:</w:t>
            </w:r>
            <w:r w:rsidRPr="008313F3">
              <w:rPr>
                <w:rFonts w:ascii="Arial" w:hAnsi="Arial" w:cs="Arial"/>
                <w:iCs/>
                <w:sz w:val="22"/>
                <w:szCs w:val="22"/>
              </w:rPr>
              <w:t xml:space="preserve"> Scoping and implementation of </w:t>
            </w:r>
            <w:r w:rsidRPr="008313F3">
              <w:rPr>
                <w:rFonts w:ascii="Arial" w:hAnsi="Arial" w:cs="Arial"/>
                <w:i/>
                <w:sz w:val="22"/>
                <w:szCs w:val="22"/>
              </w:rPr>
              <w:t>new</w:t>
            </w:r>
            <w:r w:rsidRPr="008313F3">
              <w:rPr>
                <w:rFonts w:ascii="Arial" w:hAnsi="Arial" w:cs="Arial"/>
                <w:iCs/>
                <w:sz w:val="22"/>
                <w:szCs w:val="22"/>
              </w:rPr>
              <w:t xml:space="preserve"> volunteer community and outreach services for the </w:t>
            </w:r>
            <w:r w:rsidR="001F308E">
              <w:rPr>
                <w:rFonts w:ascii="Arial" w:hAnsi="Arial" w:cs="Arial"/>
                <w:iCs/>
                <w:sz w:val="22"/>
                <w:szCs w:val="22"/>
              </w:rPr>
              <w:t>local</w:t>
            </w:r>
            <w:r w:rsidRPr="008313F3">
              <w:rPr>
                <w:rFonts w:ascii="Arial" w:hAnsi="Arial" w:cs="Arial"/>
                <w:iCs/>
                <w:sz w:val="22"/>
                <w:szCs w:val="22"/>
              </w:rPr>
              <w:t xml:space="preserve"> populations in line with quality priorities and population needs. </w:t>
            </w:r>
          </w:p>
          <w:p w14:paraId="77E4B815" w14:textId="2D4328F6" w:rsidR="00662E88" w:rsidRPr="008313F3" w:rsidRDefault="00662E88" w:rsidP="000F4B99">
            <w:pPr>
              <w:pStyle w:val="ListParagraph"/>
              <w:numPr>
                <w:ilvl w:val="0"/>
                <w:numId w:val="8"/>
              </w:numPr>
              <w:jc w:val="both"/>
              <w:rPr>
                <w:rFonts w:ascii="Arial" w:hAnsi="Arial" w:cs="Arial"/>
                <w:iCs/>
                <w:sz w:val="22"/>
                <w:szCs w:val="22"/>
              </w:rPr>
            </w:pPr>
            <w:r w:rsidRPr="00653C33">
              <w:rPr>
                <w:rFonts w:ascii="Arial" w:hAnsi="Arial" w:cs="Arial"/>
                <w:iCs/>
                <w:sz w:val="22"/>
                <w:szCs w:val="22"/>
                <w:u w:val="single"/>
              </w:rPr>
              <w:t>Clinical leadership</w:t>
            </w:r>
            <w:r w:rsidR="008F3B18" w:rsidRPr="008313F3">
              <w:rPr>
                <w:rFonts w:ascii="Arial" w:hAnsi="Arial" w:cs="Arial"/>
                <w:iCs/>
                <w:sz w:val="22"/>
                <w:szCs w:val="22"/>
              </w:rPr>
              <w:t xml:space="preserve"> – ensure </w:t>
            </w:r>
            <w:r w:rsidRPr="008313F3">
              <w:rPr>
                <w:rFonts w:ascii="Arial" w:hAnsi="Arial" w:cs="Arial"/>
                <w:iCs/>
                <w:sz w:val="22"/>
                <w:szCs w:val="22"/>
              </w:rPr>
              <w:t>quality assurance across all services, patient and volunteer safety, escalation of operational issues and professional</w:t>
            </w:r>
            <w:r w:rsidR="008F3B18" w:rsidRPr="008313F3">
              <w:rPr>
                <w:rFonts w:ascii="Arial" w:hAnsi="Arial" w:cs="Arial"/>
                <w:iCs/>
                <w:sz w:val="22"/>
                <w:szCs w:val="22"/>
              </w:rPr>
              <w:t xml:space="preserve">ly skilled </w:t>
            </w:r>
            <w:r w:rsidRPr="008313F3">
              <w:rPr>
                <w:rFonts w:ascii="Arial" w:hAnsi="Arial" w:cs="Arial"/>
                <w:iCs/>
                <w:sz w:val="22"/>
                <w:szCs w:val="22"/>
              </w:rPr>
              <w:t>volunteer supervision</w:t>
            </w:r>
            <w:r w:rsidR="008F3B18" w:rsidRPr="008313F3">
              <w:rPr>
                <w:rFonts w:ascii="Arial" w:hAnsi="Arial" w:cs="Arial"/>
                <w:iCs/>
                <w:sz w:val="22"/>
                <w:szCs w:val="22"/>
              </w:rPr>
              <w:t xml:space="preserve">. This is fundamentally a safety assurance mechanism </w:t>
            </w:r>
            <w:proofErr w:type="gramStart"/>
            <w:r w:rsidR="008F3B18" w:rsidRPr="008313F3">
              <w:rPr>
                <w:rFonts w:ascii="Arial" w:hAnsi="Arial" w:cs="Arial"/>
                <w:iCs/>
                <w:sz w:val="22"/>
                <w:szCs w:val="22"/>
              </w:rPr>
              <w:t>in order for</w:t>
            </w:r>
            <w:proofErr w:type="gramEnd"/>
            <w:r w:rsidR="008F3B18" w:rsidRPr="008313F3">
              <w:rPr>
                <w:rFonts w:ascii="Arial" w:hAnsi="Arial" w:cs="Arial"/>
                <w:iCs/>
                <w:sz w:val="22"/>
                <w:szCs w:val="22"/>
              </w:rPr>
              <w:t xml:space="preserve"> our services to run.</w:t>
            </w:r>
          </w:p>
          <w:p w14:paraId="1C76EDCD" w14:textId="31E826B2" w:rsidR="00662E88" w:rsidRPr="008313F3" w:rsidRDefault="00662E88" w:rsidP="000F4B99">
            <w:pPr>
              <w:pStyle w:val="ListParagraph"/>
              <w:numPr>
                <w:ilvl w:val="0"/>
                <w:numId w:val="8"/>
              </w:numPr>
              <w:jc w:val="both"/>
              <w:rPr>
                <w:rFonts w:ascii="Arial" w:hAnsi="Arial" w:cs="Arial"/>
                <w:iCs/>
                <w:sz w:val="22"/>
                <w:szCs w:val="22"/>
              </w:rPr>
            </w:pPr>
            <w:r w:rsidRPr="00653C33">
              <w:rPr>
                <w:rFonts w:ascii="Arial" w:hAnsi="Arial" w:cs="Arial"/>
                <w:iCs/>
                <w:sz w:val="22"/>
                <w:szCs w:val="22"/>
                <w:u w:val="single"/>
              </w:rPr>
              <w:t>Clinical triage of all clients,</w:t>
            </w:r>
            <w:r w:rsidRPr="008313F3">
              <w:rPr>
                <w:rFonts w:ascii="Arial" w:hAnsi="Arial" w:cs="Arial"/>
                <w:iCs/>
                <w:sz w:val="22"/>
                <w:szCs w:val="22"/>
              </w:rPr>
              <w:t xml:space="preserve"> ensuring eligibility and suitability </w:t>
            </w:r>
            <w:r w:rsidR="008F3B18" w:rsidRPr="008313F3">
              <w:rPr>
                <w:rFonts w:ascii="Arial" w:hAnsi="Arial" w:cs="Arial"/>
                <w:iCs/>
                <w:sz w:val="22"/>
                <w:szCs w:val="22"/>
              </w:rPr>
              <w:t xml:space="preserve">of patients referred </w:t>
            </w:r>
            <w:r w:rsidRPr="008313F3">
              <w:rPr>
                <w:rFonts w:ascii="Arial" w:hAnsi="Arial" w:cs="Arial"/>
                <w:iCs/>
                <w:sz w:val="22"/>
                <w:szCs w:val="22"/>
              </w:rPr>
              <w:t xml:space="preserve">for volunteers’ interventions. </w:t>
            </w:r>
          </w:p>
          <w:p w14:paraId="5C8A484D" w14:textId="77777777" w:rsidR="00662E88" w:rsidRDefault="00662E88" w:rsidP="000F4B99">
            <w:pPr>
              <w:rPr>
                <w:rFonts w:ascii="Arial" w:hAnsi="Arial" w:cs="Arial"/>
                <w:sz w:val="22"/>
                <w:szCs w:val="22"/>
              </w:rPr>
            </w:pPr>
          </w:p>
          <w:p w14:paraId="4751C029" w14:textId="7BFD2E23" w:rsidR="00105A36" w:rsidRDefault="008313F3" w:rsidP="000F4B99">
            <w:pPr>
              <w:rPr>
                <w:rFonts w:ascii="Arial" w:hAnsi="Arial" w:cs="Arial"/>
                <w:sz w:val="22"/>
                <w:szCs w:val="22"/>
              </w:rPr>
            </w:pPr>
            <w:r>
              <w:rPr>
                <w:rFonts w:ascii="Arial" w:hAnsi="Arial" w:cs="Arial"/>
                <w:sz w:val="22"/>
                <w:szCs w:val="22"/>
              </w:rPr>
              <w:t xml:space="preserve">3.2 </w:t>
            </w:r>
            <w:r w:rsidR="00235E6A">
              <w:rPr>
                <w:rFonts w:ascii="Arial" w:hAnsi="Arial" w:cs="Arial"/>
                <w:sz w:val="22"/>
                <w:szCs w:val="22"/>
              </w:rPr>
              <w:t xml:space="preserve">There are </w:t>
            </w:r>
            <w:r w:rsidR="006D2CF1">
              <w:rPr>
                <w:rFonts w:ascii="Arial" w:hAnsi="Arial" w:cs="Arial"/>
                <w:sz w:val="22"/>
                <w:szCs w:val="22"/>
              </w:rPr>
              <w:t xml:space="preserve">high impact </w:t>
            </w:r>
            <w:r w:rsidR="00235E6A">
              <w:rPr>
                <w:rFonts w:ascii="Arial" w:hAnsi="Arial" w:cs="Arial"/>
                <w:sz w:val="22"/>
                <w:szCs w:val="22"/>
              </w:rPr>
              <w:t>evaluation</w:t>
            </w:r>
            <w:r w:rsidR="008D2834">
              <w:rPr>
                <w:rFonts w:ascii="Arial" w:hAnsi="Arial" w:cs="Arial"/>
                <w:sz w:val="22"/>
                <w:szCs w:val="22"/>
              </w:rPr>
              <w:t>s</w:t>
            </w:r>
            <w:r w:rsidR="00235E6A">
              <w:rPr>
                <w:rFonts w:ascii="Arial" w:hAnsi="Arial" w:cs="Arial"/>
                <w:sz w:val="22"/>
                <w:szCs w:val="22"/>
              </w:rPr>
              <w:t xml:space="preserve"> </w:t>
            </w:r>
            <w:r w:rsidR="008D2834">
              <w:rPr>
                <w:rFonts w:ascii="Arial" w:hAnsi="Arial" w:cs="Arial"/>
                <w:sz w:val="22"/>
                <w:szCs w:val="22"/>
              </w:rPr>
              <w:t>f</w:t>
            </w:r>
            <w:r w:rsidR="00235E6A">
              <w:rPr>
                <w:rFonts w:ascii="Arial" w:hAnsi="Arial" w:cs="Arial"/>
                <w:sz w:val="22"/>
                <w:szCs w:val="22"/>
              </w:rPr>
              <w:t xml:space="preserve">or each </w:t>
            </w:r>
            <w:r w:rsidR="009C61B6">
              <w:rPr>
                <w:rFonts w:ascii="Arial" w:hAnsi="Arial" w:cs="Arial"/>
                <w:sz w:val="22"/>
                <w:szCs w:val="22"/>
              </w:rPr>
              <w:t xml:space="preserve">community outreach </w:t>
            </w:r>
            <w:r w:rsidR="008D2834" w:rsidRPr="008D2834">
              <w:rPr>
                <w:rFonts w:ascii="Arial" w:hAnsi="Arial" w:cs="Arial"/>
                <w:sz w:val="22"/>
                <w:szCs w:val="22"/>
              </w:rPr>
              <w:t>service</w:t>
            </w:r>
            <w:r>
              <w:rPr>
                <w:rFonts w:ascii="Arial" w:hAnsi="Arial" w:cs="Arial"/>
                <w:sz w:val="22"/>
                <w:szCs w:val="22"/>
              </w:rPr>
              <w:t xml:space="preserve">. </w:t>
            </w:r>
            <w:r w:rsidR="008D2834">
              <w:rPr>
                <w:rFonts w:ascii="Arial" w:hAnsi="Arial" w:cs="Arial"/>
                <w:sz w:val="22"/>
                <w:szCs w:val="22"/>
              </w:rPr>
              <w:t>Outcomes are centred on:</w:t>
            </w:r>
          </w:p>
          <w:p w14:paraId="4C870518" w14:textId="2C654CAB" w:rsidR="00105A36" w:rsidRPr="008313F3" w:rsidRDefault="00105A36" w:rsidP="000F4B99">
            <w:pPr>
              <w:pStyle w:val="ListParagraph"/>
              <w:numPr>
                <w:ilvl w:val="0"/>
                <w:numId w:val="9"/>
              </w:numPr>
              <w:rPr>
                <w:rFonts w:ascii="Arial" w:hAnsi="Arial" w:cs="Arial"/>
                <w:sz w:val="22"/>
                <w:szCs w:val="22"/>
              </w:rPr>
            </w:pPr>
            <w:r w:rsidRPr="008313F3">
              <w:rPr>
                <w:rFonts w:ascii="Arial" w:hAnsi="Arial" w:cs="Arial"/>
                <w:sz w:val="22"/>
                <w:szCs w:val="22"/>
              </w:rPr>
              <w:t xml:space="preserve">Improved patient flow across integrated </w:t>
            </w:r>
            <w:r w:rsidR="008F3B18" w:rsidRPr="008313F3">
              <w:rPr>
                <w:rFonts w:ascii="Arial" w:hAnsi="Arial" w:cs="Arial"/>
                <w:sz w:val="22"/>
                <w:szCs w:val="22"/>
              </w:rPr>
              <w:t xml:space="preserve">healthcare </w:t>
            </w:r>
            <w:r w:rsidRPr="008313F3">
              <w:rPr>
                <w:rFonts w:ascii="Arial" w:hAnsi="Arial" w:cs="Arial"/>
                <w:sz w:val="22"/>
                <w:szCs w:val="22"/>
              </w:rPr>
              <w:t>services and back into their homes</w:t>
            </w:r>
          </w:p>
          <w:p w14:paraId="2E17133A" w14:textId="77777777" w:rsidR="00105A36" w:rsidRPr="008313F3" w:rsidRDefault="00105A36" w:rsidP="000F4B99">
            <w:pPr>
              <w:pStyle w:val="ListParagraph"/>
              <w:numPr>
                <w:ilvl w:val="0"/>
                <w:numId w:val="9"/>
              </w:numPr>
              <w:rPr>
                <w:rFonts w:ascii="Arial" w:hAnsi="Arial" w:cs="Arial"/>
                <w:sz w:val="22"/>
                <w:szCs w:val="22"/>
              </w:rPr>
            </w:pPr>
            <w:r w:rsidRPr="008313F3">
              <w:rPr>
                <w:rFonts w:ascii="Arial" w:hAnsi="Arial" w:cs="Arial"/>
                <w:sz w:val="22"/>
                <w:szCs w:val="22"/>
              </w:rPr>
              <w:t xml:space="preserve">Anticipation and prevention of deconditioning at hospital and in the community </w:t>
            </w:r>
          </w:p>
          <w:p w14:paraId="2F8093A5" w14:textId="24DD3A41" w:rsidR="00177F71" w:rsidRPr="008313F3" w:rsidRDefault="00105A36" w:rsidP="000F4B99">
            <w:pPr>
              <w:pStyle w:val="ListParagraph"/>
              <w:numPr>
                <w:ilvl w:val="0"/>
                <w:numId w:val="9"/>
              </w:numPr>
              <w:rPr>
                <w:rFonts w:ascii="Arial" w:hAnsi="Arial" w:cs="Arial"/>
                <w:sz w:val="22"/>
                <w:szCs w:val="22"/>
              </w:rPr>
            </w:pPr>
            <w:r w:rsidRPr="008313F3">
              <w:rPr>
                <w:rFonts w:ascii="Arial" w:hAnsi="Arial" w:cs="Arial"/>
                <w:sz w:val="22"/>
                <w:szCs w:val="22"/>
              </w:rPr>
              <w:t>Admission avoidance</w:t>
            </w:r>
            <w:r w:rsidR="005A1DAE" w:rsidRPr="008313F3">
              <w:rPr>
                <w:rFonts w:ascii="Arial" w:hAnsi="Arial" w:cs="Arial"/>
                <w:sz w:val="22"/>
                <w:szCs w:val="22"/>
              </w:rPr>
              <w:t xml:space="preserve"> - increased connectivity with community and voluntary sector services as well as proactive take-up of preventative exercise interventions</w:t>
            </w:r>
          </w:p>
          <w:p w14:paraId="4E8FB034" w14:textId="738305A3" w:rsidR="00351D65" w:rsidRPr="00F41BD0" w:rsidRDefault="00B51BBC" w:rsidP="000F4B99">
            <w:pPr>
              <w:pStyle w:val="ListParagraph"/>
              <w:numPr>
                <w:ilvl w:val="0"/>
                <w:numId w:val="9"/>
              </w:numPr>
              <w:rPr>
                <w:rFonts w:ascii="Arial" w:hAnsi="Arial" w:cs="Arial"/>
                <w:sz w:val="22"/>
                <w:szCs w:val="22"/>
              </w:rPr>
            </w:pPr>
            <w:r w:rsidRPr="00F41BD0">
              <w:rPr>
                <w:rFonts w:ascii="Arial" w:hAnsi="Arial" w:cs="Arial"/>
                <w:sz w:val="22"/>
                <w:szCs w:val="22"/>
              </w:rPr>
              <w:t>Delegation of tasks</w:t>
            </w:r>
            <w:r w:rsidR="00351D65" w:rsidRPr="00F41BD0">
              <w:rPr>
                <w:rFonts w:ascii="Arial" w:hAnsi="Arial" w:cs="Arial"/>
                <w:sz w:val="22"/>
                <w:szCs w:val="22"/>
              </w:rPr>
              <w:t xml:space="preserve"> </w:t>
            </w:r>
            <w:r w:rsidRPr="00F41BD0">
              <w:rPr>
                <w:rFonts w:ascii="Arial" w:hAnsi="Arial" w:cs="Arial"/>
                <w:sz w:val="22"/>
                <w:szCs w:val="22"/>
              </w:rPr>
              <w:t>from</w:t>
            </w:r>
            <w:r w:rsidR="00351D65" w:rsidRPr="00F41BD0">
              <w:rPr>
                <w:rFonts w:ascii="Arial" w:hAnsi="Arial" w:cs="Arial"/>
                <w:sz w:val="22"/>
                <w:szCs w:val="22"/>
              </w:rPr>
              <w:t xml:space="preserve"> skilled AHPs through a delegated volunteer workforce</w:t>
            </w:r>
          </w:p>
          <w:p w14:paraId="787B065B" w14:textId="401506B8" w:rsidR="00B51BBC" w:rsidRPr="00F41BD0" w:rsidRDefault="00B51BBC" w:rsidP="000F4B99">
            <w:pPr>
              <w:pStyle w:val="ListParagraph"/>
              <w:numPr>
                <w:ilvl w:val="0"/>
                <w:numId w:val="9"/>
              </w:numPr>
              <w:rPr>
                <w:rFonts w:ascii="Arial" w:hAnsi="Arial" w:cs="Arial"/>
                <w:sz w:val="22"/>
                <w:szCs w:val="22"/>
              </w:rPr>
            </w:pPr>
            <w:r w:rsidRPr="00F41BD0">
              <w:rPr>
                <w:rFonts w:ascii="Arial" w:hAnsi="Arial" w:cs="Arial"/>
                <w:sz w:val="22"/>
                <w:szCs w:val="22"/>
              </w:rPr>
              <w:t>Waiting well</w:t>
            </w:r>
            <w:r w:rsidR="00F41BD0">
              <w:rPr>
                <w:rFonts w:ascii="Arial" w:hAnsi="Arial" w:cs="Arial"/>
                <w:sz w:val="22"/>
                <w:szCs w:val="22"/>
              </w:rPr>
              <w:t xml:space="preserve"> – preventing deterioration and deconditioning whilst awaiting NHS rehabilitation, surgical and physiotherapy services. </w:t>
            </w:r>
          </w:p>
          <w:p w14:paraId="279CE03F" w14:textId="62F2BC61" w:rsidR="00177F71" w:rsidRPr="005049DF" w:rsidRDefault="00177F71" w:rsidP="000F4B99">
            <w:pPr>
              <w:rPr>
                <w:rFonts w:ascii="Arial" w:hAnsi="Arial" w:cs="Arial"/>
                <w:sz w:val="22"/>
                <w:szCs w:val="22"/>
              </w:rPr>
            </w:pPr>
          </w:p>
        </w:tc>
      </w:tr>
      <w:tr w:rsidR="00497B1E" w:rsidRPr="005049DF" w14:paraId="6056EC31" w14:textId="77777777" w:rsidTr="000F4B99">
        <w:trPr>
          <w:trHeight w:val="454"/>
        </w:trPr>
        <w:tc>
          <w:tcPr>
            <w:tcW w:w="10294" w:type="dxa"/>
            <w:shd w:val="clear" w:color="auto" w:fill="660066"/>
            <w:vAlign w:val="center"/>
          </w:tcPr>
          <w:p w14:paraId="47854FE5" w14:textId="77777777" w:rsidR="00497B1E" w:rsidRPr="005049DF" w:rsidRDefault="00497B1E" w:rsidP="000F4B99">
            <w:pPr>
              <w:numPr>
                <w:ilvl w:val="0"/>
                <w:numId w:val="1"/>
              </w:numPr>
              <w:rPr>
                <w:rFonts w:ascii="Arial" w:hAnsi="Arial" w:cs="Arial"/>
                <w:b/>
                <w:sz w:val="22"/>
                <w:szCs w:val="22"/>
              </w:rPr>
            </w:pPr>
            <w:r w:rsidRPr="005049DF">
              <w:rPr>
                <w:rFonts w:ascii="Arial" w:hAnsi="Arial" w:cs="Arial"/>
                <w:b/>
                <w:sz w:val="22"/>
                <w:szCs w:val="22"/>
              </w:rPr>
              <w:lastRenderedPageBreak/>
              <w:t>Drivers for change</w:t>
            </w:r>
          </w:p>
        </w:tc>
      </w:tr>
      <w:tr w:rsidR="00497B1E" w:rsidRPr="005049DF" w14:paraId="65450814" w14:textId="77777777" w:rsidTr="000F4B99">
        <w:trPr>
          <w:trHeight w:val="454"/>
        </w:trPr>
        <w:tc>
          <w:tcPr>
            <w:tcW w:w="10294" w:type="dxa"/>
            <w:shd w:val="clear" w:color="auto" w:fill="auto"/>
            <w:vAlign w:val="center"/>
          </w:tcPr>
          <w:p w14:paraId="4A9A73A0" w14:textId="77777777" w:rsidR="008313F3" w:rsidRDefault="00D562FE" w:rsidP="000F4B99">
            <w:pPr>
              <w:pStyle w:val="ListParagraph"/>
              <w:numPr>
                <w:ilvl w:val="1"/>
                <w:numId w:val="1"/>
              </w:numPr>
              <w:rPr>
                <w:rFonts w:ascii="Arial" w:hAnsi="Arial" w:cs="Arial"/>
                <w:sz w:val="22"/>
                <w:szCs w:val="22"/>
              </w:rPr>
            </w:pPr>
            <w:r w:rsidRPr="008313F3">
              <w:rPr>
                <w:rFonts w:ascii="Arial" w:hAnsi="Arial" w:cs="Arial"/>
                <w:sz w:val="22"/>
                <w:szCs w:val="22"/>
                <w:u w:val="single"/>
              </w:rPr>
              <w:t>Joint Trust Quality Priority on Prevention of Deconditioning;</w:t>
            </w:r>
            <w:r w:rsidRPr="008313F3">
              <w:rPr>
                <w:rFonts w:ascii="Arial" w:hAnsi="Arial" w:cs="Arial"/>
                <w:b/>
                <w:bCs/>
                <w:sz w:val="22"/>
                <w:szCs w:val="22"/>
              </w:rPr>
              <w:t xml:space="preserve"> </w:t>
            </w:r>
            <w:r w:rsidRPr="008313F3">
              <w:rPr>
                <w:rFonts w:ascii="Arial" w:hAnsi="Arial" w:cs="Arial"/>
                <w:sz w:val="22"/>
                <w:szCs w:val="22"/>
              </w:rPr>
              <w:t xml:space="preserve">all services are closely aligned with the ‘Access to Services’ workstream of this priority and integrated into its plans for delivery and impact. </w:t>
            </w:r>
          </w:p>
          <w:p w14:paraId="4AA9BBC2" w14:textId="77777777" w:rsidR="0097749C" w:rsidRDefault="0097749C" w:rsidP="000F4B99">
            <w:pPr>
              <w:pStyle w:val="ListParagraph"/>
              <w:rPr>
                <w:rFonts w:ascii="Arial" w:hAnsi="Arial" w:cs="Arial"/>
                <w:sz w:val="22"/>
                <w:szCs w:val="22"/>
              </w:rPr>
            </w:pPr>
          </w:p>
          <w:p w14:paraId="286BE48B" w14:textId="4B839510" w:rsidR="0097749C" w:rsidRDefault="00177F71" w:rsidP="000F4B99">
            <w:pPr>
              <w:pStyle w:val="ListParagraph"/>
              <w:numPr>
                <w:ilvl w:val="1"/>
                <w:numId w:val="1"/>
              </w:numPr>
              <w:rPr>
                <w:rFonts w:ascii="Arial" w:hAnsi="Arial" w:cs="Arial"/>
                <w:sz w:val="22"/>
                <w:szCs w:val="22"/>
              </w:rPr>
            </w:pPr>
            <w:r w:rsidRPr="008313F3">
              <w:rPr>
                <w:rFonts w:ascii="Arial" w:hAnsi="Arial" w:cs="Arial"/>
                <w:sz w:val="22"/>
                <w:szCs w:val="22"/>
                <w:u w:val="single"/>
              </w:rPr>
              <w:t xml:space="preserve">Clear, </w:t>
            </w:r>
            <w:proofErr w:type="gramStart"/>
            <w:r w:rsidRPr="008313F3">
              <w:rPr>
                <w:rFonts w:ascii="Arial" w:hAnsi="Arial" w:cs="Arial"/>
                <w:sz w:val="22"/>
                <w:szCs w:val="22"/>
                <w:u w:val="single"/>
              </w:rPr>
              <w:t>evidence based</w:t>
            </w:r>
            <w:proofErr w:type="gramEnd"/>
            <w:r w:rsidRPr="008313F3">
              <w:rPr>
                <w:rFonts w:ascii="Arial" w:hAnsi="Arial" w:cs="Arial"/>
                <w:sz w:val="22"/>
                <w:szCs w:val="22"/>
                <w:u w:val="single"/>
              </w:rPr>
              <w:t xml:space="preserve"> service models</w:t>
            </w:r>
            <w:r w:rsidRPr="008313F3">
              <w:rPr>
                <w:rFonts w:ascii="Arial" w:hAnsi="Arial" w:cs="Arial"/>
                <w:b/>
                <w:bCs/>
                <w:sz w:val="22"/>
                <w:szCs w:val="22"/>
              </w:rPr>
              <w:t xml:space="preserve"> </w:t>
            </w:r>
            <w:r w:rsidRPr="008313F3">
              <w:rPr>
                <w:rFonts w:ascii="Arial" w:hAnsi="Arial" w:cs="Arial"/>
                <w:sz w:val="22"/>
                <w:szCs w:val="22"/>
              </w:rPr>
              <w:t>with tangible proof of benefit for the Trusts, patient</w:t>
            </w:r>
            <w:r w:rsidR="00EB2AD6" w:rsidRPr="008313F3">
              <w:rPr>
                <w:rFonts w:ascii="Arial" w:hAnsi="Arial" w:cs="Arial"/>
                <w:sz w:val="22"/>
                <w:szCs w:val="22"/>
              </w:rPr>
              <w:t>s</w:t>
            </w:r>
            <w:r w:rsidRPr="008313F3">
              <w:rPr>
                <w:rFonts w:ascii="Arial" w:hAnsi="Arial" w:cs="Arial"/>
                <w:sz w:val="22"/>
                <w:szCs w:val="22"/>
              </w:rPr>
              <w:t xml:space="preserve"> and volunteers:</w:t>
            </w:r>
            <w:r w:rsidR="00D562FE" w:rsidRPr="008313F3">
              <w:rPr>
                <w:rFonts w:ascii="Arial" w:hAnsi="Arial" w:cs="Arial"/>
                <w:sz w:val="22"/>
                <w:szCs w:val="22"/>
              </w:rPr>
              <w:t xml:space="preserve"> A set of 5 interdependent services will close without this investment. They are all tangibly improving measured outcomes: Increased confidence to cope at home post discharge, falls prevention etc</w:t>
            </w:r>
            <w:r w:rsidR="006459CC" w:rsidRPr="008313F3">
              <w:rPr>
                <w:rFonts w:ascii="Arial" w:hAnsi="Arial" w:cs="Arial"/>
                <w:sz w:val="22"/>
                <w:szCs w:val="22"/>
              </w:rPr>
              <w:t xml:space="preserve"> as previously described</w:t>
            </w:r>
            <w:r w:rsidR="00D562FE" w:rsidRPr="008313F3">
              <w:rPr>
                <w:rFonts w:ascii="Arial" w:hAnsi="Arial" w:cs="Arial"/>
                <w:sz w:val="22"/>
                <w:szCs w:val="22"/>
              </w:rPr>
              <w:t xml:space="preserve"> and both Trusts are reaping the </w:t>
            </w:r>
            <w:r w:rsidRPr="008313F3">
              <w:rPr>
                <w:rFonts w:ascii="Arial" w:hAnsi="Arial" w:cs="Arial"/>
                <w:sz w:val="22"/>
                <w:szCs w:val="22"/>
              </w:rPr>
              <w:t xml:space="preserve">indirect </w:t>
            </w:r>
            <w:r w:rsidR="00D562FE" w:rsidRPr="008313F3">
              <w:rPr>
                <w:rFonts w:ascii="Arial" w:hAnsi="Arial" w:cs="Arial"/>
                <w:sz w:val="22"/>
                <w:szCs w:val="22"/>
              </w:rPr>
              <w:t xml:space="preserve">cost savings of these improvements.  </w:t>
            </w:r>
          </w:p>
          <w:p w14:paraId="4EF0061B" w14:textId="77777777" w:rsidR="0097749C" w:rsidRPr="0097749C" w:rsidRDefault="0097749C" w:rsidP="000F4B99">
            <w:pPr>
              <w:rPr>
                <w:rFonts w:ascii="Arial" w:hAnsi="Arial" w:cs="Arial"/>
                <w:sz w:val="22"/>
                <w:szCs w:val="22"/>
              </w:rPr>
            </w:pPr>
          </w:p>
          <w:p w14:paraId="6A07C2AA" w14:textId="77777777" w:rsidR="008313F3" w:rsidRDefault="00D562FE" w:rsidP="000F4B99">
            <w:pPr>
              <w:pStyle w:val="ListParagraph"/>
              <w:numPr>
                <w:ilvl w:val="1"/>
                <w:numId w:val="1"/>
              </w:numPr>
              <w:rPr>
                <w:rFonts w:ascii="Arial" w:hAnsi="Arial" w:cs="Arial"/>
                <w:sz w:val="22"/>
                <w:szCs w:val="22"/>
              </w:rPr>
            </w:pPr>
            <w:r w:rsidRPr="008313F3">
              <w:rPr>
                <w:rFonts w:ascii="Arial" w:hAnsi="Arial" w:cs="Arial"/>
                <w:sz w:val="22"/>
                <w:szCs w:val="22"/>
                <w:u w:val="single"/>
              </w:rPr>
              <w:t xml:space="preserve">Over 40 trained </w:t>
            </w:r>
            <w:r w:rsidR="00177F71" w:rsidRPr="008313F3">
              <w:rPr>
                <w:rFonts w:ascii="Arial" w:hAnsi="Arial" w:cs="Arial"/>
                <w:sz w:val="22"/>
                <w:szCs w:val="22"/>
                <w:u w:val="single"/>
              </w:rPr>
              <w:t>(almost 1/5</w:t>
            </w:r>
            <w:r w:rsidR="00177F71" w:rsidRPr="008313F3">
              <w:rPr>
                <w:rFonts w:ascii="Arial" w:hAnsi="Arial" w:cs="Arial"/>
                <w:sz w:val="22"/>
                <w:szCs w:val="22"/>
                <w:u w:val="single"/>
                <w:vertAlign w:val="superscript"/>
              </w:rPr>
              <w:t>th</w:t>
            </w:r>
            <w:r w:rsidR="00177F71" w:rsidRPr="008313F3">
              <w:rPr>
                <w:rFonts w:ascii="Arial" w:hAnsi="Arial" w:cs="Arial"/>
                <w:sz w:val="22"/>
                <w:szCs w:val="22"/>
                <w:u w:val="single"/>
              </w:rPr>
              <w:t xml:space="preserve">) of the Better Together </w:t>
            </w:r>
            <w:r w:rsidRPr="008313F3">
              <w:rPr>
                <w:rFonts w:ascii="Arial" w:hAnsi="Arial" w:cs="Arial"/>
                <w:sz w:val="22"/>
                <w:szCs w:val="22"/>
                <w:u w:val="single"/>
              </w:rPr>
              <w:t>volunteer</w:t>
            </w:r>
            <w:r w:rsidR="00177F71" w:rsidRPr="008313F3">
              <w:rPr>
                <w:rFonts w:ascii="Arial" w:hAnsi="Arial" w:cs="Arial"/>
                <w:sz w:val="22"/>
                <w:szCs w:val="22"/>
                <w:u w:val="single"/>
              </w:rPr>
              <w:t>ing community</w:t>
            </w:r>
            <w:r w:rsidRPr="008313F3">
              <w:rPr>
                <w:rFonts w:ascii="Arial" w:hAnsi="Arial" w:cs="Arial"/>
                <w:sz w:val="22"/>
                <w:szCs w:val="22"/>
                <w:u w:val="single"/>
              </w:rPr>
              <w:t xml:space="preserve"> depend upon this </w:t>
            </w:r>
            <w:r w:rsidR="00EB2AD6" w:rsidRPr="008313F3">
              <w:rPr>
                <w:rFonts w:ascii="Arial" w:hAnsi="Arial" w:cs="Arial"/>
                <w:sz w:val="22"/>
                <w:szCs w:val="22"/>
                <w:u w:val="single"/>
              </w:rPr>
              <w:t>team</w:t>
            </w:r>
            <w:r w:rsidRPr="008313F3">
              <w:rPr>
                <w:rFonts w:ascii="Arial" w:hAnsi="Arial" w:cs="Arial"/>
                <w:sz w:val="22"/>
                <w:szCs w:val="22"/>
                <w:u w:val="single"/>
              </w:rPr>
              <w:t xml:space="preserve"> for their quality assurance, training, </w:t>
            </w:r>
            <w:proofErr w:type="gramStart"/>
            <w:r w:rsidRPr="008313F3">
              <w:rPr>
                <w:rFonts w:ascii="Arial" w:hAnsi="Arial" w:cs="Arial"/>
                <w:sz w:val="22"/>
                <w:szCs w:val="22"/>
                <w:u w:val="single"/>
              </w:rPr>
              <w:t>supervision</w:t>
            </w:r>
            <w:proofErr w:type="gramEnd"/>
            <w:r w:rsidRPr="008313F3">
              <w:rPr>
                <w:rFonts w:ascii="Arial" w:hAnsi="Arial" w:cs="Arial"/>
                <w:sz w:val="22"/>
                <w:szCs w:val="22"/>
                <w:u w:val="single"/>
              </w:rPr>
              <w:t xml:space="preserve"> and administration</w:t>
            </w:r>
            <w:r w:rsidRPr="008313F3">
              <w:rPr>
                <w:rFonts w:ascii="Arial" w:hAnsi="Arial" w:cs="Arial"/>
                <w:sz w:val="22"/>
                <w:szCs w:val="22"/>
              </w:rPr>
              <w:t xml:space="preserve"> required to underpin call client referrals and clinical documentation. To cease their support would be detrimental and potential for loss of a large contingent of our most skilled and reliable partnership-based volunteers. </w:t>
            </w:r>
          </w:p>
          <w:p w14:paraId="74FD443C" w14:textId="77777777" w:rsidR="0097749C" w:rsidRPr="0097749C" w:rsidRDefault="0097749C" w:rsidP="000F4B99">
            <w:pPr>
              <w:rPr>
                <w:rFonts w:ascii="Arial" w:hAnsi="Arial" w:cs="Arial"/>
                <w:sz w:val="22"/>
                <w:szCs w:val="22"/>
              </w:rPr>
            </w:pPr>
          </w:p>
          <w:p w14:paraId="1991E6B5" w14:textId="710AD359" w:rsidR="0097749C" w:rsidRDefault="00EB2AD6" w:rsidP="000F4B99">
            <w:pPr>
              <w:pStyle w:val="ListParagraph"/>
              <w:numPr>
                <w:ilvl w:val="1"/>
                <w:numId w:val="1"/>
              </w:numPr>
              <w:rPr>
                <w:rFonts w:ascii="Arial" w:hAnsi="Arial" w:cs="Arial"/>
                <w:sz w:val="22"/>
                <w:szCs w:val="22"/>
              </w:rPr>
            </w:pPr>
            <w:r w:rsidRPr="008313F3">
              <w:rPr>
                <w:rFonts w:ascii="Arial" w:hAnsi="Arial" w:cs="Arial"/>
                <w:sz w:val="22"/>
                <w:szCs w:val="22"/>
                <w:u w:val="single"/>
              </w:rPr>
              <w:t>Achieves the Trust's vision of Better Together</w:t>
            </w:r>
            <w:r w:rsidRPr="008313F3">
              <w:rPr>
                <w:rFonts w:ascii="Arial" w:hAnsi="Arial" w:cs="Arial"/>
                <w:sz w:val="22"/>
                <w:szCs w:val="22"/>
              </w:rPr>
              <w:t>, a joining up of acute, community and primary care services orienting around the 'place' of the patient and delivering care closer to or in the home, putting the patient first.</w:t>
            </w:r>
          </w:p>
          <w:p w14:paraId="059E2679" w14:textId="77777777" w:rsidR="0097749C" w:rsidRPr="0097749C" w:rsidRDefault="0097749C" w:rsidP="000F4B99">
            <w:pPr>
              <w:rPr>
                <w:rFonts w:ascii="Arial" w:hAnsi="Arial" w:cs="Arial"/>
                <w:sz w:val="22"/>
                <w:szCs w:val="22"/>
              </w:rPr>
            </w:pPr>
          </w:p>
          <w:p w14:paraId="55E8F67D" w14:textId="33C18A95" w:rsidR="00D562FE" w:rsidRPr="008313F3" w:rsidRDefault="006459CC" w:rsidP="000F4B99">
            <w:pPr>
              <w:pStyle w:val="ListParagraph"/>
              <w:numPr>
                <w:ilvl w:val="1"/>
                <w:numId w:val="1"/>
              </w:numPr>
              <w:rPr>
                <w:rFonts w:ascii="Arial" w:hAnsi="Arial" w:cs="Arial"/>
                <w:sz w:val="22"/>
                <w:szCs w:val="22"/>
              </w:rPr>
            </w:pPr>
            <w:r w:rsidRPr="008313F3">
              <w:rPr>
                <w:rFonts w:ascii="Arial" w:hAnsi="Arial" w:cs="Arial"/>
                <w:sz w:val="22"/>
                <w:szCs w:val="22"/>
                <w:u w:val="single"/>
              </w:rPr>
              <w:t>Interdependent services will close</w:t>
            </w:r>
            <w:r w:rsidR="00177F71" w:rsidRPr="008313F3">
              <w:rPr>
                <w:rFonts w:ascii="Arial" w:hAnsi="Arial" w:cs="Arial"/>
                <w:sz w:val="22"/>
                <w:szCs w:val="22"/>
                <w:u w:val="single"/>
              </w:rPr>
              <w:t xml:space="preserve"> in </w:t>
            </w:r>
            <w:r w:rsidR="00EB2AD6" w:rsidRPr="008313F3">
              <w:rPr>
                <w:rFonts w:ascii="Arial" w:hAnsi="Arial" w:cs="Arial"/>
                <w:sz w:val="22"/>
                <w:szCs w:val="22"/>
                <w:u w:val="single"/>
              </w:rPr>
              <w:t>May</w:t>
            </w:r>
            <w:r w:rsidR="00177F71" w:rsidRPr="008313F3">
              <w:rPr>
                <w:rFonts w:ascii="Arial" w:hAnsi="Arial" w:cs="Arial"/>
                <w:sz w:val="22"/>
                <w:szCs w:val="22"/>
                <w:u w:val="single"/>
              </w:rPr>
              <w:t xml:space="preserve"> 2024</w:t>
            </w:r>
            <w:r w:rsidRPr="008313F3">
              <w:rPr>
                <w:rFonts w:ascii="Arial" w:hAnsi="Arial" w:cs="Arial"/>
                <w:b/>
                <w:bCs/>
                <w:sz w:val="22"/>
                <w:szCs w:val="22"/>
              </w:rPr>
              <w:t xml:space="preserve">, </w:t>
            </w:r>
            <w:r w:rsidRPr="008313F3">
              <w:rPr>
                <w:rFonts w:ascii="Arial" w:hAnsi="Arial" w:cs="Arial"/>
                <w:sz w:val="22"/>
                <w:szCs w:val="22"/>
              </w:rPr>
              <w:t xml:space="preserve">including the </w:t>
            </w:r>
            <w:proofErr w:type="gramStart"/>
            <w:r w:rsidRPr="008313F3">
              <w:rPr>
                <w:rFonts w:ascii="Arial" w:hAnsi="Arial" w:cs="Arial"/>
                <w:sz w:val="22"/>
                <w:szCs w:val="22"/>
              </w:rPr>
              <w:t>End of Life</w:t>
            </w:r>
            <w:proofErr w:type="gramEnd"/>
            <w:r w:rsidRPr="008313F3">
              <w:rPr>
                <w:rFonts w:ascii="Arial" w:hAnsi="Arial" w:cs="Arial"/>
                <w:sz w:val="22"/>
                <w:szCs w:val="22"/>
              </w:rPr>
              <w:t xml:space="preserve"> Care SW London Innovation funded Community Companions Service for older people approaching end of life across our communities. </w:t>
            </w:r>
            <w:r w:rsidR="00177F71" w:rsidRPr="008313F3">
              <w:rPr>
                <w:rFonts w:ascii="Arial" w:hAnsi="Arial" w:cs="Arial"/>
                <w:sz w:val="22"/>
                <w:szCs w:val="22"/>
              </w:rPr>
              <w:t xml:space="preserve">This will be only 6 months into its inception and limit the amount of data available to the SWL ICB for its proof of concept and business case for further investment. </w:t>
            </w:r>
          </w:p>
        </w:tc>
      </w:tr>
      <w:tr w:rsidR="00497B1E" w:rsidRPr="005049DF" w14:paraId="41374007" w14:textId="77777777" w:rsidTr="000F4B99">
        <w:trPr>
          <w:trHeight w:val="454"/>
        </w:trPr>
        <w:tc>
          <w:tcPr>
            <w:tcW w:w="10294" w:type="dxa"/>
            <w:shd w:val="clear" w:color="auto" w:fill="660066"/>
            <w:vAlign w:val="center"/>
          </w:tcPr>
          <w:p w14:paraId="2453E2F9" w14:textId="77777777" w:rsidR="00497B1E" w:rsidRPr="005049DF" w:rsidRDefault="00497B1E" w:rsidP="000F4B99">
            <w:pPr>
              <w:numPr>
                <w:ilvl w:val="0"/>
                <w:numId w:val="1"/>
              </w:numPr>
              <w:rPr>
                <w:rFonts w:ascii="Arial" w:hAnsi="Arial" w:cs="Arial"/>
                <w:b/>
                <w:sz w:val="22"/>
                <w:szCs w:val="22"/>
              </w:rPr>
            </w:pPr>
            <w:r w:rsidRPr="005049DF">
              <w:rPr>
                <w:rFonts w:ascii="Arial" w:hAnsi="Arial" w:cs="Arial"/>
                <w:b/>
                <w:sz w:val="22"/>
                <w:szCs w:val="22"/>
              </w:rPr>
              <w:t xml:space="preserve">Stakeholder Support </w:t>
            </w:r>
          </w:p>
        </w:tc>
      </w:tr>
      <w:tr w:rsidR="00497B1E" w:rsidRPr="005049DF" w14:paraId="68431586" w14:textId="77777777" w:rsidTr="000F4B99">
        <w:trPr>
          <w:trHeight w:val="454"/>
        </w:trPr>
        <w:tc>
          <w:tcPr>
            <w:tcW w:w="10294" w:type="dxa"/>
            <w:shd w:val="clear" w:color="auto" w:fill="auto"/>
            <w:vAlign w:val="center"/>
          </w:tcPr>
          <w:p w14:paraId="573B9D28" w14:textId="38A1491C" w:rsidR="00C40C98" w:rsidRPr="00D374E5" w:rsidRDefault="00D374E5" w:rsidP="000F4B99">
            <w:pPr>
              <w:autoSpaceDE w:val="0"/>
              <w:autoSpaceDN w:val="0"/>
              <w:adjustRightInd w:val="0"/>
              <w:rPr>
                <w:rFonts w:ascii="Arial" w:hAnsi="Arial" w:cs="Arial"/>
                <w:b/>
                <w:bCs/>
                <w:sz w:val="22"/>
                <w:szCs w:val="22"/>
              </w:rPr>
            </w:pPr>
            <w:proofErr w:type="gramStart"/>
            <w:r w:rsidRPr="00D374E5">
              <w:rPr>
                <w:rFonts w:ascii="Arial" w:hAnsi="Arial" w:cs="Arial"/>
                <w:b/>
                <w:bCs/>
                <w:sz w:val="22"/>
                <w:szCs w:val="22"/>
              </w:rPr>
              <w:t>5.1</w:t>
            </w:r>
            <w:r w:rsidRPr="00D374E5">
              <w:rPr>
                <w:rFonts w:ascii="Arial" w:hAnsi="Arial" w:cs="Arial"/>
                <w:sz w:val="22"/>
                <w:szCs w:val="22"/>
              </w:rPr>
              <w:t xml:space="preserve"> </w:t>
            </w:r>
            <w:r w:rsidR="008313F3" w:rsidRPr="00D374E5">
              <w:rPr>
                <w:rFonts w:ascii="Arial" w:hAnsi="Arial" w:cs="Arial"/>
                <w:sz w:val="22"/>
                <w:szCs w:val="22"/>
              </w:rPr>
              <w:t xml:space="preserve"> </w:t>
            </w:r>
            <w:r w:rsidR="00EB2AD6" w:rsidRPr="008D2834">
              <w:rPr>
                <w:rFonts w:ascii="Arial" w:hAnsi="Arial" w:cs="Arial"/>
                <w:sz w:val="22"/>
                <w:szCs w:val="22"/>
                <w:u w:val="single"/>
              </w:rPr>
              <w:t>Co</w:t>
            </w:r>
            <w:proofErr w:type="gramEnd"/>
            <w:r w:rsidR="00EB2AD6" w:rsidRPr="008D2834">
              <w:rPr>
                <w:rFonts w:ascii="Arial" w:hAnsi="Arial" w:cs="Arial"/>
                <w:sz w:val="22"/>
                <w:szCs w:val="22"/>
                <w:u w:val="single"/>
              </w:rPr>
              <w:t>-design from the outset:</w:t>
            </w:r>
            <w:r w:rsidR="00EB2AD6">
              <w:rPr>
                <w:rFonts w:ascii="Arial" w:hAnsi="Arial" w:cs="Arial"/>
                <w:sz w:val="22"/>
                <w:szCs w:val="22"/>
              </w:rPr>
              <w:t xml:space="preserve"> </w:t>
            </w:r>
            <w:r w:rsidR="00C40C98" w:rsidRPr="005049DF">
              <w:rPr>
                <w:rFonts w:ascii="Arial" w:hAnsi="Arial" w:cs="Arial"/>
                <w:sz w:val="22"/>
                <w:szCs w:val="22"/>
              </w:rPr>
              <w:t>A multi stakeholder steering group has guided the Falls Prevention Community Exercise Volunteering model from its inception</w:t>
            </w:r>
            <w:r w:rsidR="00EB2AD6">
              <w:rPr>
                <w:rFonts w:ascii="Arial" w:hAnsi="Arial" w:cs="Arial"/>
                <w:sz w:val="22"/>
                <w:szCs w:val="22"/>
              </w:rPr>
              <w:t>. They provide</w:t>
            </w:r>
            <w:r w:rsidR="00C40C98" w:rsidRPr="005049DF">
              <w:rPr>
                <w:rFonts w:ascii="Arial" w:hAnsi="Arial" w:cs="Arial"/>
                <w:sz w:val="22"/>
                <w:szCs w:val="22"/>
              </w:rPr>
              <w:t xml:space="preserve"> critical challenge as well as support to ensure our model enhances rather than duplicates local statutory provision of falls prevention services, both acute and community. </w:t>
            </w:r>
          </w:p>
          <w:p w14:paraId="4C9B8B5A" w14:textId="77777777" w:rsidR="005B21C4" w:rsidRDefault="005B21C4" w:rsidP="000F4B99">
            <w:pPr>
              <w:autoSpaceDE w:val="0"/>
              <w:autoSpaceDN w:val="0"/>
              <w:adjustRightInd w:val="0"/>
              <w:rPr>
                <w:rFonts w:ascii="Arial" w:hAnsi="Arial" w:cs="Arial"/>
                <w:sz w:val="22"/>
                <w:szCs w:val="22"/>
              </w:rPr>
            </w:pPr>
          </w:p>
          <w:p w14:paraId="28292F83" w14:textId="0A2C45D9" w:rsidR="005B21C4" w:rsidRDefault="008313F3" w:rsidP="000F4B99">
            <w:pPr>
              <w:autoSpaceDE w:val="0"/>
              <w:autoSpaceDN w:val="0"/>
              <w:adjustRightInd w:val="0"/>
              <w:rPr>
                <w:rFonts w:ascii="Arial" w:hAnsi="Arial" w:cs="Arial"/>
                <w:b/>
                <w:bCs/>
                <w:sz w:val="22"/>
                <w:szCs w:val="22"/>
              </w:rPr>
            </w:pPr>
            <w:r>
              <w:rPr>
                <w:rFonts w:ascii="Arial" w:hAnsi="Arial" w:cs="Arial"/>
                <w:b/>
                <w:bCs/>
                <w:sz w:val="22"/>
                <w:szCs w:val="22"/>
              </w:rPr>
              <w:t xml:space="preserve">5.2 </w:t>
            </w:r>
            <w:r w:rsidR="005B21C4" w:rsidRPr="008D2834">
              <w:rPr>
                <w:rFonts w:ascii="Arial" w:hAnsi="Arial" w:cs="Arial"/>
                <w:sz w:val="22"/>
                <w:szCs w:val="22"/>
                <w:u w:val="single"/>
              </w:rPr>
              <w:t>I</w:t>
            </w:r>
            <w:r w:rsidR="00EB2AD6" w:rsidRPr="008D2834">
              <w:rPr>
                <w:rFonts w:ascii="Arial" w:hAnsi="Arial" w:cs="Arial"/>
                <w:sz w:val="22"/>
                <w:szCs w:val="22"/>
                <w:u w:val="single"/>
              </w:rPr>
              <w:t>nterdependencies:</w:t>
            </w:r>
            <w:r w:rsidR="00EB2AD6">
              <w:rPr>
                <w:rFonts w:ascii="Arial" w:hAnsi="Arial" w:cs="Arial"/>
                <w:b/>
                <w:bCs/>
                <w:sz w:val="22"/>
                <w:szCs w:val="22"/>
              </w:rPr>
              <w:t xml:space="preserve"> </w:t>
            </w:r>
            <w:r w:rsidR="00F0263E" w:rsidRPr="00EB2AD6">
              <w:rPr>
                <w:rFonts w:ascii="Arial" w:hAnsi="Arial" w:cs="Arial"/>
                <w:sz w:val="22"/>
                <w:szCs w:val="22"/>
              </w:rPr>
              <w:t xml:space="preserve">Volunteering was cited by the Chief AHP in planning workshops as </w:t>
            </w:r>
            <w:r w:rsidR="00EB2AD6" w:rsidRPr="00EB2AD6">
              <w:rPr>
                <w:rFonts w:ascii="Arial" w:hAnsi="Arial" w:cs="Arial"/>
                <w:sz w:val="22"/>
                <w:szCs w:val="22"/>
              </w:rPr>
              <w:t xml:space="preserve">a </w:t>
            </w:r>
            <w:r w:rsidR="00F0263E" w:rsidRPr="00EB2AD6">
              <w:rPr>
                <w:rFonts w:ascii="Arial" w:hAnsi="Arial" w:cs="Arial"/>
                <w:sz w:val="22"/>
                <w:szCs w:val="22"/>
              </w:rPr>
              <w:t>key mechanism for the delivery of services which support deconditioning and preventative approaches.</w:t>
            </w:r>
            <w:r w:rsidR="00F0263E" w:rsidRPr="00EB2AD6">
              <w:rPr>
                <w:rFonts w:ascii="Arial" w:hAnsi="Arial" w:cs="Arial"/>
                <w:b/>
                <w:bCs/>
                <w:sz w:val="22"/>
                <w:szCs w:val="22"/>
              </w:rPr>
              <w:t xml:space="preserve"> </w:t>
            </w:r>
            <w:r w:rsidR="00EB2AD6" w:rsidRPr="008D2834">
              <w:rPr>
                <w:rFonts w:ascii="Arial" w:hAnsi="Arial" w:cs="Arial"/>
                <w:sz w:val="22"/>
                <w:szCs w:val="22"/>
              </w:rPr>
              <w:t>Volunteering is a key enabler for the success and impact realisation of the joint Trust Deconditioning Priority 2023-2025.</w:t>
            </w:r>
          </w:p>
          <w:p w14:paraId="45E209EA" w14:textId="77777777" w:rsidR="005B21C4" w:rsidRDefault="005B21C4" w:rsidP="000F4B99">
            <w:pPr>
              <w:autoSpaceDE w:val="0"/>
              <w:autoSpaceDN w:val="0"/>
              <w:adjustRightInd w:val="0"/>
              <w:rPr>
                <w:rFonts w:ascii="Arial" w:hAnsi="Arial" w:cs="Arial"/>
                <w:sz w:val="22"/>
                <w:szCs w:val="22"/>
              </w:rPr>
            </w:pPr>
          </w:p>
          <w:p w14:paraId="178BCECC" w14:textId="47E424F8" w:rsidR="00E618A1" w:rsidRPr="005B21C4" w:rsidRDefault="008313F3" w:rsidP="000F4B99">
            <w:pPr>
              <w:autoSpaceDE w:val="0"/>
              <w:autoSpaceDN w:val="0"/>
              <w:adjustRightInd w:val="0"/>
              <w:rPr>
                <w:rFonts w:ascii="Arial" w:hAnsi="Arial" w:cs="Arial"/>
                <w:b/>
                <w:bCs/>
                <w:sz w:val="22"/>
                <w:szCs w:val="22"/>
              </w:rPr>
            </w:pPr>
            <w:r w:rsidRPr="008313F3">
              <w:rPr>
                <w:rFonts w:ascii="Arial" w:hAnsi="Arial" w:cs="Arial"/>
                <w:b/>
                <w:bCs/>
                <w:sz w:val="22"/>
                <w:szCs w:val="22"/>
              </w:rPr>
              <w:t>5.3</w:t>
            </w:r>
            <w:r>
              <w:rPr>
                <w:rFonts w:ascii="Arial" w:hAnsi="Arial" w:cs="Arial"/>
                <w:sz w:val="22"/>
                <w:szCs w:val="22"/>
                <w:u w:val="single"/>
              </w:rPr>
              <w:t xml:space="preserve"> </w:t>
            </w:r>
            <w:r w:rsidR="005B21C4" w:rsidRPr="008D2834">
              <w:rPr>
                <w:rFonts w:ascii="Arial" w:hAnsi="Arial" w:cs="Arial"/>
                <w:sz w:val="22"/>
                <w:szCs w:val="22"/>
                <w:u w:val="single"/>
              </w:rPr>
              <w:t xml:space="preserve">The VC&amp;O team advice and support </w:t>
            </w:r>
            <w:r w:rsidR="00393A93" w:rsidRPr="008D2834">
              <w:rPr>
                <w:rFonts w:ascii="Arial" w:hAnsi="Arial" w:cs="Arial"/>
                <w:sz w:val="22"/>
                <w:szCs w:val="22"/>
                <w:u w:val="single"/>
              </w:rPr>
              <w:t>other Trusts</w:t>
            </w:r>
            <w:r w:rsidR="00393A93">
              <w:rPr>
                <w:rFonts w:ascii="Arial" w:hAnsi="Arial" w:cs="Arial"/>
                <w:sz w:val="22"/>
                <w:szCs w:val="22"/>
              </w:rPr>
              <w:t xml:space="preserve"> to adapt and adopt these Better Together exemplar service </w:t>
            </w:r>
            <w:r w:rsidR="00E618A1" w:rsidRPr="005049DF">
              <w:rPr>
                <w:rFonts w:ascii="Arial" w:hAnsi="Arial" w:cs="Arial"/>
                <w:sz w:val="22"/>
                <w:szCs w:val="22"/>
              </w:rPr>
              <w:t>model</w:t>
            </w:r>
            <w:r w:rsidR="00393A93">
              <w:rPr>
                <w:rFonts w:ascii="Arial" w:hAnsi="Arial" w:cs="Arial"/>
                <w:sz w:val="22"/>
                <w:szCs w:val="22"/>
              </w:rPr>
              <w:t xml:space="preserve">s. </w:t>
            </w:r>
            <w:r w:rsidR="005B21C4">
              <w:rPr>
                <w:rFonts w:ascii="Arial" w:hAnsi="Arial" w:cs="Arial"/>
                <w:sz w:val="22"/>
                <w:szCs w:val="22"/>
              </w:rPr>
              <w:t xml:space="preserve"> A</w:t>
            </w:r>
            <w:r w:rsidR="005B21C4" w:rsidRPr="005049DF">
              <w:rPr>
                <w:rFonts w:ascii="Arial" w:hAnsi="Arial" w:cs="Arial"/>
                <w:sz w:val="22"/>
                <w:szCs w:val="22"/>
              </w:rPr>
              <w:t xml:space="preserve"> </w:t>
            </w:r>
            <w:r w:rsidR="005B21C4">
              <w:rPr>
                <w:rFonts w:ascii="Arial" w:hAnsi="Arial" w:cs="Arial"/>
                <w:sz w:val="22"/>
                <w:szCs w:val="22"/>
              </w:rPr>
              <w:t xml:space="preserve">series of </w:t>
            </w:r>
            <w:hyperlink r:id="rId15">
              <w:r w:rsidR="005B21C4" w:rsidRPr="005049DF">
                <w:rPr>
                  <w:rStyle w:val="Hyperlink"/>
                  <w:rFonts w:ascii="Arial" w:hAnsi="Arial" w:cs="Arial"/>
                  <w:sz w:val="22"/>
                  <w:szCs w:val="22"/>
                </w:rPr>
                <w:t>service guide</w:t>
              </w:r>
            </w:hyperlink>
            <w:r w:rsidR="005B21C4">
              <w:rPr>
                <w:rStyle w:val="Hyperlink"/>
                <w:rFonts w:ascii="Arial" w:hAnsi="Arial" w:cs="Arial"/>
                <w:sz w:val="22"/>
                <w:szCs w:val="22"/>
              </w:rPr>
              <w:t>s</w:t>
            </w:r>
            <w:r w:rsidR="005B21C4" w:rsidRPr="005049DF">
              <w:rPr>
                <w:rFonts w:ascii="Arial" w:hAnsi="Arial" w:cs="Arial"/>
                <w:sz w:val="22"/>
                <w:szCs w:val="22"/>
              </w:rPr>
              <w:t xml:space="preserve"> and </w:t>
            </w:r>
            <w:hyperlink r:id="rId16">
              <w:r w:rsidR="005B21C4" w:rsidRPr="005049DF">
                <w:rPr>
                  <w:rStyle w:val="Hyperlink"/>
                  <w:rFonts w:ascii="Arial" w:hAnsi="Arial" w:cs="Arial"/>
                  <w:sz w:val="22"/>
                  <w:szCs w:val="22"/>
                </w:rPr>
                <w:t>case study</w:t>
              </w:r>
            </w:hyperlink>
            <w:r w:rsidR="005B21C4" w:rsidRPr="005049DF">
              <w:rPr>
                <w:rFonts w:ascii="Arial" w:hAnsi="Arial" w:cs="Arial"/>
                <w:sz w:val="22"/>
                <w:szCs w:val="22"/>
              </w:rPr>
              <w:t xml:space="preserve"> available on the Helpforce website which provides detailed information about the </w:t>
            </w:r>
            <w:r w:rsidR="005B21C4">
              <w:rPr>
                <w:rFonts w:ascii="Arial" w:hAnsi="Arial" w:cs="Arial"/>
                <w:sz w:val="22"/>
                <w:szCs w:val="22"/>
              </w:rPr>
              <w:t xml:space="preserve">Discharge Support &amp; Falls Prevention: Community Exercise </w:t>
            </w:r>
            <w:r w:rsidR="005B21C4" w:rsidRPr="005049DF">
              <w:rPr>
                <w:rFonts w:ascii="Arial" w:hAnsi="Arial" w:cs="Arial"/>
                <w:sz w:val="22"/>
                <w:szCs w:val="22"/>
              </w:rPr>
              <w:t>service model</w:t>
            </w:r>
            <w:r w:rsidR="005B21C4">
              <w:rPr>
                <w:rFonts w:ascii="Arial" w:hAnsi="Arial" w:cs="Arial"/>
                <w:sz w:val="22"/>
                <w:szCs w:val="22"/>
              </w:rPr>
              <w:t>s</w:t>
            </w:r>
          </w:p>
          <w:p w14:paraId="698933A3" w14:textId="77777777" w:rsidR="00E618A1" w:rsidRPr="005049DF" w:rsidRDefault="00E618A1" w:rsidP="000F4B99">
            <w:pPr>
              <w:autoSpaceDE w:val="0"/>
              <w:autoSpaceDN w:val="0"/>
              <w:adjustRightInd w:val="0"/>
              <w:rPr>
                <w:rFonts w:ascii="Arial" w:hAnsi="Arial" w:cs="Arial"/>
                <w:sz w:val="22"/>
                <w:szCs w:val="22"/>
              </w:rPr>
            </w:pPr>
          </w:p>
          <w:p w14:paraId="3AABB4C7" w14:textId="1690BF79" w:rsidR="00E618A1" w:rsidRPr="005B21C4" w:rsidRDefault="008313F3" w:rsidP="000F4B99">
            <w:pPr>
              <w:autoSpaceDE w:val="0"/>
              <w:autoSpaceDN w:val="0"/>
              <w:adjustRightInd w:val="0"/>
              <w:rPr>
                <w:rFonts w:ascii="Arial" w:hAnsi="Arial" w:cs="Arial"/>
                <w:sz w:val="22"/>
                <w:szCs w:val="22"/>
              </w:rPr>
            </w:pPr>
            <w:r w:rsidRPr="008313F3">
              <w:rPr>
                <w:rFonts w:ascii="Arial" w:hAnsi="Arial" w:cs="Arial"/>
                <w:b/>
                <w:bCs/>
                <w:sz w:val="22"/>
                <w:szCs w:val="22"/>
              </w:rPr>
              <w:t>5.4</w:t>
            </w:r>
            <w:r>
              <w:rPr>
                <w:rFonts w:ascii="Arial" w:hAnsi="Arial" w:cs="Arial"/>
                <w:sz w:val="22"/>
                <w:szCs w:val="22"/>
                <w:u w:val="single"/>
              </w:rPr>
              <w:t xml:space="preserve"> </w:t>
            </w:r>
            <w:r w:rsidR="005B21C4" w:rsidRPr="008D2834">
              <w:rPr>
                <w:rFonts w:ascii="Arial" w:hAnsi="Arial" w:cs="Arial"/>
                <w:sz w:val="22"/>
                <w:szCs w:val="22"/>
                <w:u w:val="single"/>
              </w:rPr>
              <w:t>Cited as an exemplar service by AHPs</w:t>
            </w:r>
            <w:r w:rsidR="005B21C4" w:rsidRPr="005B21C4">
              <w:rPr>
                <w:rFonts w:ascii="Arial" w:hAnsi="Arial" w:cs="Arial"/>
                <w:b/>
                <w:bCs/>
                <w:sz w:val="22"/>
                <w:szCs w:val="22"/>
              </w:rPr>
              <w:t>:</w:t>
            </w:r>
            <w:r w:rsidR="005B21C4">
              <w:rPr>
                <w:rFonts w:ascii="Arial" w:hAnsi="Arial" w:cs="Arial"/>
                <w:sz w:val="22"/>
                <w:szCs w:val="22"/>
              </w:rPr>
              <w:t xml:space="preserve"> P</w:t>
            </w:r>
            <w:r w:rsidR="00E618A1" w:rsidRPr="005049DF">
              <w:rPr>
                <w:rFonts w:ascii="Arial" w:hAnsi="Arial" w:cs="Arial"/>
                <w:sz w:val="22"/>
                <w:szCs w:val="22"/>
              </w:rPr>
              <w:t xml:space="preserve">ublication, </w:t>
            </w:r>
            <w:hyperlink r:id="rId17" w:history="1">
              <w:r w:rsidR="00E618A1" w:rsidRPr="005049DF">
                <w:rPr>
                  <w:rStyle w:val="Hyperlink"/>
                  <w:rFonts w:ascii="Arial" w:hAnsi="Arial" w:cs="Arial"/>
                  <w:sz w:val="22"/>
                  <w:szCs w:val="22"/>
                </w:rPr>
                <w:t>Front Line</w:t>
              </w:r>
            </w:hyperlink>
            <w:r w:rsidR="00E618A1" w:rsidRPr="005049DF">
              <w:rPr>
                <w:rFonts w:ascii="Arial" w:hAnsi="Arial" w:cs="Arial"/>
                <w:sz w:val="22"/>
                <w:szCs w:val="22"/>
              </w:rPr>
              <w:t xml:space="preserve"> as well as a clinical poster presented at the British Geriatric Society Autumn Conference 2021 which won the Eva Huggins Prize. </w:t>
            </w:r>
          </w:p>
        </w:tc>
      </w:tr>
      <w:tr w:rsidR="00497B1E" w:rsidRPr="005049DF" w14:paraId="6C9119B2" w14:textId="77777777" w:rsidTr="000F4B99">
        <w:trPr>
          <w:trHeight w:val="454"/>
        </w:trPr>
        <w:tc>
          <w:tcPr>
            <w:tcW w:w="10294" w:type="dxa"/>
            <w:shd w:val="clear" w:color="auto" w:fill="660066"/>
            <w:vAlign w:val="center"/>
          </w:tcPr>
          <w:p w14:paraId="709DB0B6" w14:textId="77777777" w:rsidR="00497B1E" w:rsidRPr="005049DF" w:rsidRDefault="00497B1E" w:rsidP="000F4B99">
            <w:pPr>
              <w:numPr>
                <w:ilvl w:val="0"/>
                <w:numId w:val="1"/>
              </w:numPr>
              <w:rPr>
                <w:rFonts w:ascii="Arial" w:hAnsi="Arial" w:cs="Arial"/>
                <w:b/>
                <w:sz w:val="22"/>
                <w:szCs w:val="22"/>
              </w:rPr>
            </w:pPr>
            <w:r w:rsidRPr="005049DF">
              <w:rPr>
                <w:rFonts w:ascii="Arial" w:hAnsi="Arial" w:cs="Arial"/>
                <w:b/>
                <w:sz w:val="22"/>
                <w:szCs w:val="22"/>
              </w:rPr>
              <w:lastRenderedPageBreak/>
              <w:t xml:space="preserve">Options </w:t>
            </w:r>
          </w:p>
        </w:tc>
      </w:tr>
      <w:tr w:rsidR="00497B1E" w:rsidRPr="005049DF" w14:paraId="1FBDFFD5" w14:textId="77777777" w:rsidTr="000F4B99">
        <w:trPr>
          <w:trHeight w:val="454"/>
        </w:trPr>
        <w:tc>
          <w:tcPr>
            <w:tcW w:w="10294" w:type="dxa"/>
            <w:shd w:val="clear" w:color="auto" w:fill="auto"/>
            <w:vAlign w:val="center"/>
          </w:tcPr>
          <w:p w14:paraId="1EB3EA92" w14:textId="77777777" w:rsidR="001E0DE3" w:rsidRPr="005049DF" w:rsidRDefault="001E0DE3" w:rsidP="000F4B99">
            <w:pPr>
              <w:pStyle w:val="ListParagraph"/>
              <w:ind w:left="0"/>
              <w:jc w:val="both"/>
              <w:rPr>
                <w:rFonts w:ascii="Arial" w:hAnsi="Arial" w:cs="Arial"/>
                <w:i/>
                <w:sz w:val="22"/>
                <w:szCs w:val="22"/>
              </w:rPr>
            </w:pPr>
            <w:r w:rsidRPr="005049DF">
              <w:rPr>
                <w:rFonts w:ascii="Arial" w:hAnsi="Arial" w:cs="Arial"/>
                <w:i/>
                <w:sz w:val="22"/>
                <w:szCs w:val="22"/>
              </w:rPr>
              <w:t>The options have been evaluated against the implications they would have on financial resources, safety, quality, service delivery, market share and Trust reputation.</w:t>
            </w:r>
          </w:p>
          <w:p w14:paraId="6E2F7A2D" w14:textId="77777777" w:rsidR="00C40C98" w:rsidRPr="005049DF" w:rsidRDefault="00C40C98" w:rsidP="000F4B99">
            <w:pPr>
              <w:pStyle w:val="ListParagraph"/>
              <w:ind w:left="0"/>
              <w:jc w:val="both"/>
              <w:rPr>
                <w:rFonts w:ascii="Arial" w:hAnsi="Arial" w:cs="Arial"/>
                <w:i/>
                <w:sz w:val="22"/>
                <w:szCs w:val="22"/>
              </w:rPr>
            </w:pPr>
          </w:p>
          <w:p w14:paraId="3ECD5B4E" w14:textId="2437CE60" w:rsidR="00107D75" w:rsidRDefault="00107D75" w:rsidP="000F4B99">
            <w:pPr>
              <w:jc w:val="both"/>
              <w:rPr>
                <w:rFonts w:ascii="Arial" w:hAnsi="Arial" w:cs="Arial"/>
                <w:iCs/>
                <w:sz w:val="22"/>
                <w:szCs w:val="22"/>
              </w:rPr>
            </w:pPr>
            <w:proofErr w:type="gramStart"/>
            <w:r w:rsidRPr="00E63A6B">
              <w:rPr>
                <w:rFonts w:ascii="Arial" w:hAnsi="Arial" w:cs="Arial"/>
                <w:iCs/>
                <w:sz w:val="22"/>
                <w:szCs w:val="22"/>
              </w:rPr>
              <w:t>A number of</w:t>
            </w:r>
            <w:proofErr w:type="gramEnd"/>
            <w:r>
              <w:rPr>
                <w:rFonts w:ascii="Arial" w:hAnsi="Arial" w:cs="Arial"/>
                <w:iCs/>
                <w:sz w:val="22"/>
                <w:szCs w:val="22"/>
              </w:rPr>
              <w:t xml:space="preserve"> </w:t>
            </w:r>
            <w:r w:rsidRPr="00E63A6B">
              <w:rPr>
                <w:rFonts w:ascii="Arial" w:hAnsi="Arial" w:cs="Arial"/>
                <w:iCs/>
                <w:sz w:val="22"/>
                <w:szCs w:val="22"/>
              </w:rPr>
              <w:t>options have been considered with the financial projections below. The preferred option is option 1</w:t>
            </w:r>
            <w:r>
              <w:rPr>
                <w:rFonts w:ascii="Arial" w:hAnsi="Arial" w:cs="Arial"/>
                <w:iCs/>
                <w:sz w:val="22"/>
                <w:szCs w:val="22"/>
              </w:rPr>
              <w:t>.</w:t>
            </w:r>
          </w:p>
          <w:p w14:paraId="3E7B3599" w14:textId="25DB0655" w:rsidR="008D2834" w:rsidRPr="00E63A6B" w:rsidRDefault="008D2834" w:rsidP="000F4B99">
            <w:pPr>
              <w:jc w:val="both"/>
              <w:rPr>
                <w:rFonts w:ascii="Arial" w:hAnsi="Arial" w:cs="Arial"/>
                <w:iCs/>
                <w:sz w:val="22"/>
                <w:szCs w:val="22"/>
              </w:rPr>
            </w:pPr>
          </w:p>
          <w:p w14:paraId="2534222C" w14:textId="174285B8" w:rsidR="00D611DD" w:rsidRPr="008D2834" w:rsidRDefault="00923766" w:rsidP="000F4B99">
            <w:pPr>
              <w:jc w:val="both"/>
              <w:rPr>
                <w:rFonts w:ascii="Arial" w:hAnsi="Arial" w:cs="Arial"/>
                <w:b/>
                <w:bCs/>
                <w:iCs/>
                <w:sz w:val="22"/>
                <w:szCs w:val="22"/>
              </w:rPr>
            </w:pPr>
            <w:r>
              <w:rPr>
                <w:noProof/>
              </w:rPr>
              <w:drawing>
                <wp:inline distT="0" distB="0" distL="0" distR="0" wp14:anchorId="6E10A088" wp14:editId="0EEB868F">
                  <wp:extent cx="7000875" cy="2390775"/>
                  <wp:effectExtent l="0" t="0" r="9525" b="9525"/>
                  <wp:docPr id="2088649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49998" name=""/>
                          <pic:cNvPicPr/>
                        </pic:nvPicPr>
                        <pic:blipFill>
                          <a:blip r:embed="rId10"/>
                          <a:stretch>
                            <a:fillRect/>
                          </a:stretch>
                        </pic:blipFill>
                        <pic:spPr>
                          <a:xfrm>
                            <a:off x="0" y="0"/>
                            <a:ext cx="7000875" cy="2390775"/>
                          </a:xfrm>
                          <a:prstGeom prst="rect">
                            <a:avLst/>
                          </a:prstGeom>
                        </pic:spPr>
                      </pic:pic>
                    </a:graphicData>
                  </a:graphic>
                </wp:inline>
              </w:drawing>
            </w:r>
          </w:p>
          <w:p w14:paraId="0B9B55AD" w14:textId="77777777" w:rsidR="00D611DD" w:rsidRDefault="00D611DD" w:rsidP="000F4B99">
            <w:pPr>
              <w:rPr>
                <w:rFonts w:ascii="Arial" w:hAnsi="Arial" w:cs="Arial"/>
                <w:iCs/>
                <w:sz w:val="22"/>
                <w:szCs w:val="22"/>
              </w:rPr>
            </w:pPr>
          </w:p>
          <w:p w14:paraId="379A4481" w14:textId="603C6450" w:rsidR="00566740" w:rsidRDefault="00D611DD" w:rsidP="000F4B99">
            <w:pPr>
              <w:rPr>
                <w:rFonts w:ascii="Arial" w:hAnsi="Arial" w:cs="Arial"/>
                <w:iCs/>
                <w:sz w:val="22"/>
                <w:szCs w:val="22"/>
              </w:rPr>
            </w:pPr>
            <w:r w:rsidRPr="00D611DD">
              <w:rPr>
                <w:rFonts w:ascii="Arial" w:hAnsi="Arial" w:cs="Arial"/>
                <w:iCs/>
                <w:sz w:val="22"/>
                <w:szCs w:val="22"/>
              </w:rPr>
              <w:t>Year 1 funding requirements will be £17k less as the Physio is funded until July 2024. The £</w:t>
            </w:r>
            <w:r w:rsidR="00923766">
              <w:rPr>
                <w:rFonts w:ascii="Arial" w:hAnsi="Arial" w:cs="Arial"/>
                <w:iCs/>
                <w:sz w:val="22"/>
                <w:szCs w:val="22"/>
              </w:rPr>
              <w:t>50,925</w:t>
            </w:r>
            <w:r w:rsidRPr="00D611DD">
              <w:rPr>
                <w:rFonts w:ascii="Arial" w:hAnsi="Arial" w:cs="Arial"/>
                <w:iCs/>
                <w:sz w:val="22"/>
                <w:szCs w:val="22"/>
              </w:rPr>
              <w:t xml:space="preserve"> is the full year recurrent funding required from year 2 onwards for the preferred option</w:t>
            </w:r>
            <w:r w:rsidR="00A427B4">
              <w:rPr>
                <w:rFonts w:ascii="Arial" w:hAnsi="Arial" w:cs="Arial"/>
                <w:iCs/>
                <w:sz w:val="22"/>
                <w:szCs w:val="22"/>
              </w:rPr>
              <w:t>.</w:t>
            </w:r>
          </w:p>
          <w:p w14:paraId="5E76372E" w14:textId="77777777" w:rsidR="008A74C1" w:rsidRDefault="008A74C1" w:rsidP="000F4B99">
            <w:pPr>
              <w:rPr>
                <w:rFonts w:ascii="Arial" w:hAnsi="Arial" w:cs="Arial"/>
                <w:iCs/>
                <w:sz w:val="22"/>
                <w:szCs w:val="22"/>
              </w:rPr>
            </w:pPr>
          </w:p>
          <w:p w14:paraId="5A1945F4" w14:textId="013E35DA" w:rsidR="008A74C1" w:rsidRPr="000B4CFD" w:rsidRDefault="008A74C1" w:rsidP="000F4B99">
            <w:pPr>
              <w:rPr>
                <w:rFonts w:ascii="Arial" w:hAnsi="Arial" w:cs="Arial"/>
                <w:iCs/>
                <w:sz w:val="22"/>
                <w:szCs w:val="22"/>
              </w:rPr>
            </w:pPr>
            <w:r w:rsidRPr="000B4CFD">
              <w:rPr>
                <w:rFonts w:ascii="Arial" w:hAnsi="Arial" w:cs="Arial"/>
                <w:iCs/>
                <w:sz w:val="22"/>
                <w:szCs w:val="22"/>
              </w:rPr>
              <w:t>With the propos</w:t>
            </w:r>
            <w:r w:rsidR="000B4CFD" w:rsidRPr="000B4CFD">
              <w:rPr>
                <w:rFonts w:ascii="Arial" w:hAnsi="Arial" w:cs="Arial"/>
                <w:iCs/>
                <w:sz w:val="22"/>
                <w:szCs w:val="22"/>
              </w:rPr>
              <w:t>ed split of 66:33 HRCH</w:t>
            </w:r>
            <w:r w:rsidR="001F308E">
              <w:rPr>
                <w:rFonts w:ascii="Arial" w:hAnsi="Arial" w:cs="Arial"/>
                <w:iCs/>
                <w:sz w:val="22"/>
                <w:szCs w:val="22"/>
              </w:rPr>
              <w:t>&amp; Your Healthcare</w:t>
            </w:r>
            <w:r w:rsidR="000B4CFD" w:rsidRPr="000B4CFD">
              <w:rPr>
                <w:rFonts w:ascii="Arial" w:hAnsi="Arial" w:cs="Arial"/>
                <w:iCs/>
                <w:sz w:val="22"/>
                <w:szCs w:val="22"/>
              </w:rPr>
              <w:t>: KHFT the respective contributions are:</w:t>
            </w:r>
          </w:p>
          <w:p w14:paraId="6EA8F031" w14:textId="7A5917EE" w:rsidR="000B4CFD" w:rsidRDefault="00BC4303" w:rsidP="000F4B99">
            <w:pPr>
              <w:rPr>
                <w:rFonts w:ascii="Arial" w:hAnsi="Arial" w:cs="Arial"/>
                <w:b/>
                <w:bCs/>
                <w:iCs/>
                <w:sz w:val="22"/>
                <w:szCs w:val="22"/>
                <w:u w:val="single"/>
              </w:rPr>
            </w:pPr>
            <w:r>
              <w:rPr>
                <w:rFonts w:ascii="Arial" w:hAnsi="Arial" w:cs="Arial"/>
                <w:b/>
                <w:bCs/>
                <w:iCs/>
                <w:sz w:val="22"/>
                <w:szCs w:val="22"/>
                <w:u w:val="single"/>
              </w:rPr>
              <w:t>HRCH</w:t>
            </w:r>
            <w:r w:rsidR="001F308E">
              <w:rPr>
                <w:rFonts w:ascii="Arial" w:hAnsi="Arial" w:cs="Arial"/>
                <w:b/>
                <w:bCs/>
                <w:iCs/>
                <w:sz w:val="22"/>
                <w:szCs w:val="22"/>
                <w:u w:val="single"/>
              </w:rPr>
              <w:t xml:space="preserve"> &amp; Your Healthcare</w:t>
            </w:r>
            <w:r>
              <w:rPr>
                <w:rFonts w:ascii="Arial" w:hAnsi="Arial" w:cs="Arial"/>
                <w:b/>
                <w:bCs/>
                <w:iCs/>
                <w:sz w:val="22"/>
                <w:szCs w:val="22"/>
                <w:u w:val="single"/>
              </w:rPr>
              <w:t>: £</w:t>
            </w:r>
            <w:r w:rsidR="00923766">
              <w:rPr>
                <w:rFonts w:ascii="Arial" w:hAnsi="Arial" w:cs="Arial"/>
                <w:b/>
                <w:bCs/>
                <w:iCs/>
                <w:sz w:val="22"/>
                <w:szCs w:val="22"/>
                <w:u w:val="single"/>
              </w:rPr>
              <w:t>33,611</w:t>
            </w:r>
          </w:p>
          <w:p w14:paraId="7BC4E6BA" w14:textId="3DE872BA" w:rsidR="00BC4303" w:rsidRDefault="00BC4303" w:rsidP="000F4B99">
            <w:pPr>
              <w:rPr>
                <w:rFonts w:ascii="Arial" w:hAnsi="Arial" w:cs="Arial"/>
                <w:b/>
                <w:bCs/>
                <w:iCs/>
                <w:sz w:val="22"/>
                <w:szCs w:val="22"/>
                <w:u w:val="single"/>
              </w:rPr>
            </w:pPr>
            <w:r>
              <w:rPr>
                <w:rFonts w:ascii="Arial" w:hAnsi="Arial" w:cs="Arial"/>
                <w:b/>
                <w:bCs/>
                <w:iCs/>
                <w:sz w:val="22"/>
                <w:szCs w:val="22"/>
                <w:u w:val="single"/>
              </w:rPr>
              <w:t>KHFT: £</w:t>
            </w:r>
            <w:r w:rsidR="00923766">
              <w:rPr>
                <w:rFonts w:ascii="Arial" w:hAnsi="Arial" w:cs="Arial"/>
                <w:b/>
                <w:bCs/>
                <w:iCs/>
                <w:sz w:val="22"/>
                <w:szCs w:val="22"/>
                <w:u w:val="single"/>
              </w:rPr>
              <w:t>17,314</w:t>
            </w:r>
          </w:p>
          <w:p w14:paraId="52ABACD2" w14:textId="77777777" w:rsidR="00BC4303" w:rsidRPr="000B4CFD" w:rsidRDefault="00BC4303" w:rsidP="000F4B99">
            <w:pPr>
              <w:rPr>
                <w:rFonts w:ascii="Arial" w:hAnsi="Arial" w:cs="Arial"/>
                <w:b/>
                <w:bCs/>
                <w:iCs/>
                <w:sz w:val="22"/>
                <w:szCs w:val="22"/>
                <w:u w:val="single"/>
              </w:rPr>
            </w:pPr>
          </w:p>
          <w:p w14:paraId="460AFD40" w14:textId="77777777" w:rsidR="000F4B99" w:rsidRDefault="000F4B99" w:rsidP="000F4B99">
            <w:pPr>
              <w:rPr>
                <w:rFonts w:ascii="Arial" w:hAnsi="Arial" w:cs="Arial"/>
                <w:iCs/>
                <w:sz w:val="22"/>
                <w:szCs w:val="22"/>
              </w:rPr>
            </w:pPr>
          </w:p>
          <w:p w14:paraId="10339188" w14:textId="77777777" w:rsidR="000A047B" w:rsidRDefault="000A047B" w:rsidP="000F4B99">
            <w:pPr>
              <w:pStyle w:val="ListParagraph"/>
              <w:ind w:left="0"/>
              <w:jc w:val="both"/>
              <w:rPr>
                <w:rFonts w:ascii="Arial" w:hAnsi="Arial" w:cs="Arial"/>
                <w:iCs/>
                <w:sz w:val="22"/>
                <w:szCs w:val="22"/>
              </w:rPr>
            </w:pPr>
          </w:p>
          <w:p w14:paraId="584791B0" w14:textId="77777777" w:rsidR="008A74C1" w:rsidRDefault="008A74C1" w:rsidP="000F4B99">
            <w:pPr>
              <w:pStyle w:val="ListParagraph"/>
              <w:ind w:left="0"/>
              <w:jc w:val="both"/>
              <w:rPr>
                <w:rFonts w:ascii="Arial" w:hAnsi="Arial" w:cs="Arial"/>
                <w:iCs/>
                <w:sz w:val="22"/>
                <w:szCs w:val="22"/>
              </w:rPr>
            </w:pPr>
          </w:p>
          <w:p w14:paraId="2085AD50" w14:textId="77777777" w:rsidR="008A74C1" w:rsidRDefault="008A74C1" w:rsidP="000F4B99">
            <w:pPr>
              <w:pStyle w:val="ListParagraph"/>
              <w:ind w:left="0"/>
              <w:jc w:val="both"/>
              <w:rPr>
                <w:rFonts w:ascii="Arial" w:hAnsi="Arial" w:cs="Arial"/>
                <w:iCs/>
                <w:sz w:val="22"/>
                <w:szCs w:val="22"/>
              </w:rPr>
            </w:pPr>
          </w:p>
          <w:p w14:paraId="6A997CC9" w14:textId="77777777" w:rsidR="008A74C1" w:rsidRDefault="008A74C1" w:rsidP="000F4B99">
            <w:pPr>
              <w:pStyle w:val="ListParagraph"/>
              <w:ind w:left="0"/>
              <w:jc w:val="both"/>
              <w:rPr>
                <w:rFonts w:ascii="Arial" w:hAnsi="Arial" w:cs="Arial"/>
                <w:iCs/>
                <w:sz w:val="22"/>
                <w:szCs w:val="22"/>
              </w:rPr>
            </w:pPr>
          </w:p>
          <w:p w14:paraId="638B27DD" w14:textId="77777777" w:rsidR="008A74C1" w:rsidRDefault="008A74C1" w:rsidP="000F4B99">
            <w:pPr>
              <w:pStyle w:val="ListParagraph"/>
              <w:ind w:left="0"/>
              <w:jc w:val="both"/>
              <w:rPr>
                <w:rFonts w:ascii="Arial" w:hAnsi="Arial" w:cs="Arial"/>
                <w:iCs/>
                <w:sz w:val="22"/>
                <w:szCs w:val="22"/>
              </w:rPr>
            </w:pPr>
          </w:p>
          <w:p w14:paraId="500AD5F6" w14:textId="77777777" w:rsidR="008A74C1" w:rsidRDefault="008A74C1" w:rsidP="000F4B99">
            <w:pPr>
              <w:pStyle w:val="ListParagraph"/>
              <w:ind w:left="0"/>
              <w:jc w:val="both"/>
              <w:rPr>
                <w:rFonts w:ascii="Arial" w:hAnsi="Arial" w:cs="Arial"/>
                <w:iCs/>
                <w:sz w:val="22"/>
                <w:szCs w:val="22"/>
              </w:rPr>
            </w:pPr>
          </w:p>
          <w:p w14:paraId="2146ECF6" w14:textId="77777777" w:rsidR="008A74C1" w:rsidRDefault="008A74C1" w:rsidP="000F4B99">
            <w:pPr>
              <w:pStyle w:val="ListParagraph"/>
              <w:ind w:left="0"/>
              <w:jc w:val="both"/>
              <w:rPr>
                <w:rFonts w:ascii="Arial" w:hAnsi="Arial" w:cs="Arial"/>
                <w:iCs/>
                <w:sz w:val="22"/>
                <w:szCs w:val="22"/>
              </w:rPr>
            </w:pPr>
          </w:p>
          <w:p w14:paraId="6AB2F288" w14:textId="77777777" w:rsidR="008A74C1" w:rsidRDefault="008A74C1" w:rsidP="000F4B99">
            <w:pPr>
              <w:pStyle w:val="ListParagraph"/>
              <w:ind w:left="0"/>
              <w:jc w:val="both"/>
              <w:rPr>
                <w:rFonts w:ascii="Arial" w:hAnsi="Arial" w:cs="Arial"/>
                <w:iCs/>
                <w:sz w:val="22"/>
                <w:szCs w:val="22"/>
              </w:rPr>
            </w:pPr>
          </w:p>
          <w:p w14:paraId="5A3683F7" w14:textId="77777777" w:rsidR="008A74C1" w:rsidRDefault="008A74C1" w:rsidP="000F4B99">
            <w:pPr>
              <w:pStyle w:val="ListParagraph"/>
              <w:ind w:left="0"/>
              <w:jc w:val="both"/>
              <w:rPr>
                <w:rFonts w:ascii="Arial" w:hAnsi="Arial" w:cs="Arial"/>
                <w:iCs/>
                <w:sz w:val="22"/>
                <w:szCs w:val="22"/>
              </w:rPr>
            </w:pPr>
          </w:p>
          <w:p w14:paraId="36383831" w14:textId="77777777" w:rsidR="008A74C1" w:rsidRDefault="008A74C1" w:rsidP="000F4B99">
            <w:pPr>
              <w:pStyle w:val="ListParagraph"/>
              <w:ind w:left="0"/>
              <w:jc w:val="both"/>
              <w:rPr>
                <w:rFonts w:ascii="Arial" w:hAnsi="Arial" w:cs="Arial"/>
                <w:iCs/>
                <w:sz w:val="22"/>
                <w:szCs w:val="22"/>
              </w:rPr>
            </w:pPr>
          </w:p>
          <w:p w14:paraId="4A2C420C" w14:textId="77777777" w:rsidR="008A74C1" w:rsidRDefault="008A74C1" w:rsidP="000F4B99">
            <w:pPr>
              <w:pStyle w:val="ListParagraph"/>
              <w:ind w:left="0"/>
              <w:jc w:val="both"/>
              <w:rPr>
                <w:rFonts w:ascii="Arial" w:hAnsi="Arial" w:cs="Arial"/>
                <w:iCs/>
                <w:sz w:val="22"/>
                <w:szCs w:val="22"/>
              </w:rPr>
            </w:pPr>
          </w:p>
          <w:p w14:paraId="421A667F" w14:textId="77777777" w:rsidR="008A74C1" w:rsidRDefault="008A74C1" w:rsidP="000F4B99">
            <w:pPr>
              <w:pStyle w:val="ListParagraph"/>
              <w:ind w:left="0"/>
              <w:jc w:val="both"/>
              <w:rPr>
                <w:rFonts w:ascii="Arial" w:hAnsi="Arial" w:cs="Arial"/>
                <w:iCs/>
                <w:sz w:val="22"/>
                <w:szCs w:val="22"/>
              </w:rPr>
            </w:pPr>
          </w:p>
          <w:p w14:paraId="2C77BB0D" w14:textId="77777777" w:rsidR="008A74C1" w:rsidRDefault="008A74C1" w:rsidP="000F4B99">
            <w:pPr>
              <w:pStyle w:val="ListParagraph"/>
              <w:ind w:left="0"/>
              <w:jc w:val="both"/>
              <w:rPr>
                <w:rFonts w:ascii="Arial" w:hAnsi="Arial" w:cs="Arial"/>
                <w:iCs/>
                <w:sz w:val="22"/>
                <w:szCs w:val="22"/>
              </w:rPr>
            </w:pPr>
          </w:p>
          <w:p w14:paraId="7140CA01" w14:textId="77777777" w:rsidR="008A74C1" w:rsidRDefault="008A74C1" w:rsidP="000F4B99">
            <w:pPr>
              <w:pStyle w:val="ListParagraph"/>
              <w:ind w:left="0"/>
              <w:jc w:val="both"/>
              <w:rPr>
                <w:rFonts w:ascii="Arial" w:hAnsi="Arial" w:cs="Arial"/>
                <w:iCs/>
                <w:sz w:val="22"/>
                <w:szCs w:val="22"/>
              </w:rPr>
            </w:pPr>
          </w:p>
          <w:p w14:paraId="59BBF25A" w14:textId="77777777" w:rsidR="008A74C1" w:rsidRDefault="008A74C1" w:rsidP="000F4B99">
            <w:pPr>
              <w:pStyle w:val="ListParagraph"/>
              <w:ind w:left="0"/>
              <w:jc w:val="both"/>
              <w:rPr>
                <w:rFonts w:ascii="Arial" w:hAnsi="Arial" w:cs="Arial"/>
                <w:iCs/>
                <w:sz w:val="22"/>
                <w:szCs w:val="22"/>
              </w:rPr>
            </w:pPr>
          </w:p>
          <w:p w14:paraId="23499B92" w14:textId="77777777" w:rsidR="008A74C1" w:rsidRDefault="008A74C1" w:rsidP="000F4B99">
            <w:pPr>
              <w:pStyle w:val="ListParagraph"/>
              <w:ind w:left="0"/>
              <w:jc w:val="both"/>
              <w:rPr>
                <w:rFonts w:ascii="Arial" w:hAnsi="Arial" w:cs="Arial"/>
                <w:iCs/>
                <w:sz w:val="22"/>
                <w:szCs w:val="22"/>
              </w:rPr>
            </w:pPr>
          </w:p>
          <w:p w14:paraId="4AE1E51D" w14:textId="77777777" w:rsidR="008A74C1" w:rsidRDefault="008A74C1" w:rsidP="000F4B99">
            <w:pPr>
              <w:pStyle w:val="ListParagraph"/>
              <w:ind w:left="0"/>
              <w:jc w:val="both"/>
              <w:rPr>
                <w:rFonts w:ascii="Arial" w:hAnsi="Arial" w:cs="Arial"/>
                <w:iCs/>
                <w:sz w:val="22"/>
                <w:szCs w:val="22"/>
              </w:rPr>
            </w:pPr>
          </w:p>
          <w:p w14:paraId="6CA9AF39" w14:textId="77777777" w:rsidR="008A74C1" w:rsidRDefault="008A74C1" w:rsidP="000F4B99">
            <w:pPr>
              <w:pStyle w:val="ListParagraph"/>
              <w:ind w:left="0"/>
              <w:jc w:val="both"/>
              <w:rPr>
                <w:rFonts w:ascii="Arial" w:hAnsi="Arial" w:cs="Arial"/>
                <w:iCs/>
                <w:sz w:val="22"/>
                <w:szCs w:val="22"/>
              </w:rPr>
            </w:pPr>
          </w:p>
          <w:p w14:paraId="49D5C8E1" w14:textId="77777777" w:rsidR="008A74C1" w:rsidRDefault="008A74C1" w:rsidP="000F4B99">
            <w:pPr>
              <w:pStyle w:val="ListParagraph"/>
              <w:ind w:left="0"/>
              <w:jc w:val="both"/>
              <w:rPr>
                <w:rFonts w:ascii="Arial" w:hAnsi="Arial" w:cs="Arial"/>
                <w:iCs/>
                <w:sz w:val="22"/>
                <w:szCs w:val="22"/>
              </w:rPr>
            </w:pPr>
          </w:p>
          <w:p w14:paraId="6D20B163" w14:textId="77777777" w:rsidR="008A74C1" w:rsidRDefault="008A74C1" w:rsidP="000F4B99">
            <w:pPr>
              <w:pStyle w:val="ListParagraph"/>
              <w:ind w:left="0"/>
              <w:jc w:val="both"/>
              <w:rPr>
                <w:rFonts w:ascii="Arial" w:hAnsi="Arial" w:cs="Arial"/>
                <w:iCs/>
                <w:sz w:val="22"/>
                <w:szCs w:val="22"/>
              </w:rPr>
            </w:pPr>
          </w:p>
          <w:p w14:paraId="7596E270" w14:textId="77777777" w:rsidR="008A74C1" w:rsidRDefault="008A74C1" w:rsidP="000F4B99">
            <w:pPr>
              <w:pStyle w:val="ListParagraph"/>
              <w:ind w:left="0"/>
              <w:jc w:val="both"/>
              <w:rPr>
                <w:rFonts w:ascii="Arial" w:hAnsi="Arial" w:cs="Arial"/>
                <w:iCs/>
                <w:sz w:val="22"/>
                <w:szCs w:val="22"/>
              </w:rPr>
            </w:pPr>
          </w:p>
          <w:p w14:paraId="359AC6D1" w14:textId="77777777" w:rsidR="008A74C1" w:rsidRDefault="008A74C1" w:rsidP="000F4B99">
            <w:pPr>
              <w:pStyle w:val="ListParagraph"/>
              <w:ind w:left="0"/>
              <w:jc w:val="both"/>
              <w:rPr>
                <w:rFonts w:ascii="Arial" w:hAnsi="Arial" w:cs="Arial"/>
                <w:iCs/>
                <w:sz w:val="22"/>
                <w:szCs w:val="22"/>
              </w:rPr>
            </w:pPr>
          </w:p>
          <w:p w14:paraId="1C06747E" w14:textId="77777777" w:rsidR="008A74C1" w:rsidRDefault="008A74C1" w:rsidP="000F4B99">
            <w:pPr>
              <w:pStyle w:val="ListParagraph"/>
              <w:ind w:left="0"/>
              <w:jc w:val="both"/>
              <w:rPr>
                <w:rFonts w:ascii="Arial" w:hAnsi="Arial" w:cs="Arial"/>
                <w:iCs/>
                <w:sz w:val="22"/>
                <w:szCs w:val="22"/>
              </w:rPr>
            </w:pPr>
          </w:p>
          <w:p w14:paraId="771D7583" w14:textId="77777777" w:rsidR="008A74C1" w:rsidRDefault="008A74C1" w:rsidP="000F4B99">
            <w:pPr>
              <w:pStyle w:val="ListParagraph"/>
              <w:ind w:left="0"/>
              <w:jc w:val="both"/>
              <w:rPr>
                <w:rFonts w:ascii="Arial" w:hAnsi="Arial" w:cs="Arial"/>
                <w:iCs/>
                <w:sz w:val="22"/>
                <w:szCs w:val="22"/>
              </w:rPr>
            </w:pPr>
          </w:p>
          <w:p w14:paraId="773AA44C" w14:textId="712A13DD" w:rsidR="008A74C1" w:rsidRPr="005049DF" w:rsidRDefault="008A74C1" w:rsidP="000F4B99">
            <w:pPr>
              <w:pStyle w:val="ListParagraph"/>
              <w:ind w:left="0"/>
              <w:jc w:val="both"/>
              <w:rPr>
                <w:rFonts w:ascii="Arial" w:hAnsi="Arial" w:cs="Arial"/>
                <w:iCs/>
                <w:sz w:val="22"/>
                <w:szCs w:val="22"/>
              </w:rPr>
            </w:pPr>
          </w:p>
        </w:tc>
      </w:tr>
      <w:tr w:rsidR="00497B1E" w:rsidRPr="005049DF" w14:paraId="0D94B13B" w14:textId="77777777" w:rsidTr="000F4B99">
        <w:trPr>
          <w:trHeight w:val="454"/>
        </w:trPr>
        <w:tc>
          <w:tcPr>
            <w:tcW w:w="10294" w:type="dxa"/>
            <w:shd w:val="clear" w:color="auto" w:fill="660066"/>
            <w:vAlign w:val="center"/>
          </w:tcPr>
          <w:p w14:paraId="570C4A8C" w14:textId="77777777" w:rsidR="00497B1E" w:rsidRPr="005049DF" w:rsidRDefault="00497B1E" w:rsidP="000F4B99">
            <w:pPr>
              <w:numPr>
                <w:ilvl w:val="0"/>
                <w:numId w:val="1"/>
              </w:numPr>
              <w:rPr>
                <w:rFonts w:ascii="Arial" w:hAnsi="Arial" w:cs="Arial"/>
                <w:b/>
                <w:color w:val="FFFFFF"/>
                <w:sz w:val="22"/>
                <w:szCs w:val="22"/>
              </w:rPr>
            </w:pPr>
            <w:r w:rsidRPr="005049DF">
              <w:rPr>
                <w:rFonts w:ascii="Arial" w:hAnsi="Arial" w:cs="Arial"/>
                <w:b/>
                <w:color w:val="FFFFFF"/>
                <w:sz w:val="22"/>
                <w:szCs w:val="22"/>
              </w:rPr>
              <w:lastRenderedPageBreak/>
              <w:t>Option appraisal</w:t>
            </w:r>
          </w:p>
        </w:tc>
      </w:tr>
      <w:tr w:rsidR="00497B1E" w:rsidRPr="005049DF" w14:paraId="1D798387" w14:textId="77777777" w:rsidTr="000F4B99">
        <w:trPr>
          <w:trHeight w:val="454"/>
        </w:trPr>
        <w:tc>
          <w:tcPr>
            <w:tcW w:w="10294" w:type="dxa"/>
            <w:shd w:val="clear" w:color="auto" w:fill="auto"/>
            <w:vAlign w:val="center"/>
          </w:tcPr>
          <w:tbl>
            <w:tblPr>
              <w:tblW w:w="11040" w:type="dxa"/>
              <w:tblLook w:val="04A0" w:firstRow="1" w:lastRow="0" w:firstColumn="1" w:lastColumn="0" w:noHBand="0" w:noVBand="1"/>
            </w:tblPr>
            <w:tblGrid>
              <w:gridCol w:w="2600"/>
              <w:gridCol w:w="2280"/>
              <w:gridCol w:w="2560"/>
              <w:gridCol w:w="2640"/>
              <w:gridCol w:w="960"/>
            </w:tblGrid>
            <w:tr w:rsidR="008A74C1" w14:paraId="5550EE63" w14:textId="77777777" w:rsidTr="008A74C1">
              <w:trPr>
                <w:trHeight w:val="1920"/>
              </w:trPr>
              <w:tc>
                <w:tcPr>
                  <w:tcW w:w="2600"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5DBF1795" w14:textId="77777777"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 xml:space="preserve">Inclusions </w:t>
                  </w:r>
                </w:p>
              </w:tc>
              <w:tc>
                <w:tcPr>
                  <w:tcW w:w="2280" w:type="dxa"/>
                  <w:tcBorders>
                    <w:top w:val="single" w:sz="4" w:space="0" w:color="auto"/>
                    <w:left w:val="nil"/>
                    <w:bottom w:val="single" w:sz="4" w:space="0" w:color="auto"/>
                    <w:right w:val="single" w:sz="4" w:space="0" w:color="auto"/>
                  </w:tcBorders>
                  <w:shd w:val="clear" w:color="000000" w:fill="FFC000"/>
                  <w:vAlign w:val="bottom"/>
                  <w:hideMark/>
                </w:tcPr>
                <w:p w14:paraId="06F89F27" w14:textId="4AA4A238"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Option 1: Optimal establishment inclusive of clinical leadership and operational capacity</w:t>
                  </w:r>
                </w:p>
              </w:tc>
              <w:tc>
                <w:tcPr>
                  <w:tcW w:w="2560" w:type="dxa"/>
                  <w:tcBorders>
                    <w:top w:val="single" w:sz="4" w:space="0" w:color="auto"/>
                    <w:left w:val="nil"/>
                    <w:bottom w:val="single" w:sz="4" w:space="0" w:color="auto"/>
                    <w:right w:val="single" w:sz="4" w:space="0" w:color="auto"/>
                  </w:tcBorders>
                  <w:shd w:val="clear" w:color="000000" w:fill="92D050"/>
                  <w:vAlign w:val="bottom"/>
                  <w:hideMark/>
                </w:tcPr>
                <w:p w14:paraId="0AFE3D7D" w14:textId="261EE915"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 xml:space="preserve">Option 2: </w:t>
                  </w:r>
                  <w:proofErr w:type="gramStart"/>
                  <w:r>
                    <w:rPr>
                      <w:rFonts w:ascii="Calibri" w:hAnsi="Calibri" w:cs="Calibri"/>
                      <w:b/>
                      <w:bCs/>
                      <w:color w:val="000000"/>
                      <w:sz w:val="22"/>
                      <w:szCs w:val="22"/>
                    </w:rPr>
                    <w:t>Minimum</w:t>
                  </w:r>
                  <w:proofErr w:type="gramEnd"/>
                  <w:r>
                    <w:rPr>
                      <w:rFonts w:ascii="Calibri" w:hAnsi="Calibri" w:cs="Calibri"/>
                      <w:b/>
                      <w:bCs/>
                      <w:color w:val="000000"/>
                      <w:sz w:val="22"/>
                      <w:szCs w:val="22"/>
                    </w:rPr>
                    <w:t xml:space="preserve"> spend which enables service; excludes clinical </w:t>
                  </w:r>
                  <w:r w:rsidR="001F308E">
                    <w:rPr>
                      <w:rFonts w:ascii="Calibri" w:hAnsi="Calibri" w:cs="Calibri"/>
                      <w:b/>
                      <w:bCs/>
                      <w:color w:val="000000"/>
                      <w:sz w:val="22"/>
                      <w:szCs w:val="22"/>
                    </w:rPr>
                    <w:t>investment</w:t>
                  </w:r>
                </w:p>
              </w:tc>
              <w:tc>
                <w:tcPr>
                  <w:tcW w:w="2640" w:type="dxa"/>
                  <w:tcBorders>
                    <w:top w:val="single" w:sz="4" w:space="0" w:color="auto"/>
                    <w:left w:val="nil"/>
                    <w:bottom w:val="single" w:sz="4" w:space="0" w:color="auto"/>
                    <w:right w:val="single" w:sz="4" w:space="0" w:color="auto"/>
                  </w:tcBorders>
                  <w:shd w:val="clear" w:color="000000" w:fill="00B0F0"/>
                  <w:vAlign w:val="bottom"/>
                  <w:hideMark/>
                </w:tcPr>
                <w:p w14:paraId="56899F3A" w14:textId="184A80CD"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 xml:space="preserve">Option 3: </w:t>
                  </w:r>
                  <w:proofErr w:type="gramStart"/>
                  <w:r w:rsidR="001F308E">
                    <w:rPr>
                      <w:rFonts w:ascii="Calibri" w:hAnsi="Calibri" w:cs="Calibri"/>
                      <w:b/>
                      <w:bCs/>
                      <w:color w:val="000000"/>
                      <w:sz w:val="22"/>
                      <w:szCs w:val="22"/>
                    </w:rPr>
                    <w:t>I</w:t>
                  </w:r>
                  <w:r>
                    <w:rPr>
                      <w:rFonts w:ascii="Calibri" w:hAnsi="Calibri" w:cs="Calibri"/>
                      <w:b/>
                      <w:bCs/>
                      <w:color w:val="000000"/>
                      <w:sz w:val="22"/>
                      <w:szCs w:val="22"/>
                    </w:rPr>
                    <w:t>ncludes  provision</w:t>
                  </w:r>
                  <w:proofErr w:type="gramEnd"/>
                  <w:r>
                    <w:rPr>
                      <w:rFonts w:ascii="Calibri" w:hAnsi="Calibri" w:cs="Calibri"/>
                      <w:b/>
                      <w:bCs/>
                      <w:color w:val="000000"/>
                      <w:sz w:val="22"/>
                      <w:szCs w:val="22"/>
                    </w:rPr>
                    <w:t xml:space="preserve"> for </w:t>
                  </w:r>
                  <w:r w:rsidR="001F308E">
                    <w:rPr>
                      <w:rFonts w:ascii="Calibri" w:hAnsi="Calibri" w:cs="Calibri"/>
                      <w:b/>
                      <w:bCs/>
                      <w:color w:val="000000"/>
                      <w:sz w:val="22"/>
                      <w:szCs w:val="22"/>
                    </w:rPr>
                    <w:t xml:space="preserve">enhanced </w:t>
                  </w:r>
                  <w:r>
                    <w:rPr>
                      <w:rFonts w:ascii="Calibri" w:hAnsi="Calibri" w:cs="Calibri"/>
                      <w:b/>
                      <w:bCs/>
                      <w:color w:val="000000"/>
                      <w:sz w:val="22"/>
                      <w:szCs w:val="22"/>
                    </w:rPr>
                    <w:t>clinical oversight and management</w:t>
                  </w:r>
                </w:p>
              </w:tc>
              <w:tc>
                <w:tcPr>
                  <w:tcW w:w="960" w:type="dxa"/>
                  <w:tcBorders>
                    <w:top w:val="single" w:sz="4" w:space="0" w:color="auto"/>
                    <w:left w:val="nil"/>
                    <w:bottom w:val="single" w:sz="4" w:space="0" w:color="auto"/>
                    <w:right w:val="single" w:sz="4" w:space="0" w:color="auto"/>
                  </w:tcBorders>
                  <w:shd w:val="clear" w:color="000000" w:fill="8EA9DB"/>
                  <w:vAlign w:val="bottom"/>
                  <w:hideMark/>
                </w:tcPr>
                <w:p w14:paraId="78AE6476" w14:textId="77777777"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 xml:space="preserve">Do Nothing </w:t>
                  </w:r>
                </w:p>
              </w:tc>
            </w:tr>
            <w:tr w:rsidR="008A74C1" w14:paraId="599C0D47" w14:textId="77777777" w:rsidTr="008A74C1">
              <w:trPr>
                <w:trHeight w:val="6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1CD63EFB"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xml:space="preserve">Continuity and extension of VC&amp;O Services </w:t>
                  </w:r>
                </w:p>
              </w:tc>
              <w:tc>
                <w:tcPr>
                  <w:tcW w:w="2280" w:type="dxa"/>
                  <w:tcBorders>
                    <w:top w:val="nil"/>
                    <w:left w:val="nil"/>
                    <w:bottom w:val="single" w:sz="4" w:space="0" w:color="auto"/>
                    <w:right w:val="single" w:sz="4" w:space="0" w:color="auto"/>
                  </w:tcBorders>
                  <w:shd w:val="clear" w:color="000000" w:fill="FFC000"/>
                  <w:vAlign w:val="bottom"/>
                  <w:hideMark/>
                </w:tcPr>
                <w:p w14:paraId="623AF60D"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560" w:type="dxa"/>
                  <w:tcBorders>
                    <w:top w:val="nil"/>
                    <w:left w:val="nil"/>
                    <w:bottom w:val="single" w:sz="4" w:space="0" w:color="auto"/>
                    <w:right w:val="single" w:sz="4" w:space="0" w:color="auto"/>
                  </w:tcBorders>
                  <w:shd w:val="clear" w:color="000000" w:fill="92D050"/>
                  <w:vAlign w:val="bottom"/>
                  <w:hideMark/>
                </w:tcPr>
                <w:p w14:paraId="0AFE4CE2"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640" w:type="dxa"/>
                  <w:tcBorders>
                    <w:top w:val="nil"/>
                    <w:left w:val="nil"/>
                    <w:bottom w:val="single" w:sz="4" w:space="0" w:color="auto"/>
                    <w:right w:val="single" w:sz="4" w:space="0" w:color="auto"/>
                  </w:tcBorders>
                  <w:shd w:val="clear" w:color="000000" w:fill="00B0F0"/>
                  <w:vAlign w:val="bottom"/>
                  <w:hideMark/>
                </w:tcPr>
                <w:p w14:paraId="58D82CC0"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960" w:type="dxa"/>
                  <w:tcBorders>
                    <w:top w:val="nil"/>
                    <w:left w:val="nil"/>
                    <w:bottom w:val="single" w:sz="4" w:space="0" w:color="auto"/>
                    <w:right w:val="single" w:sz="4" w:space="0" w:color="auto"/>
                  </w:tcBorders>
                  <w:shd w:val="clear" w:color="000000" w:fill="BFBFBF"/>
                  <w:vAlign w:val="bottom"/>
                  <w:hideMark/>
                </w:tcPr>
                <w:p w14:paraId="7839B9DB"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r>
            <w:tr w:rsidR="008A74C1" w14:paraId="7DB6F489" w14:textId="77777777" w:rsidTr="008A74C1">
              <w:trPr>
                <w:trHeight w:val="9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52B64D69"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Innovation</w:t>
                  </w:r>
                </w:p>
              </w:tc>
              <w:tc>
                <w:tcPr>
                  <w:tcW w:w="2280" w:type="dxa"/>
                  <w:tcBorders>
                    <w:top w:val="nil"/>
                    <w:left w:val="nil"/>
                    <w:bottom w:val="single" w:sz="4" w:space="0" w:color="auto"/>
                    <w:right w:val="single" w:sz="4" w:space="0" w:color="auto"/>
                  </w:tcBorders>
                  <w:shd w:val="clear" w:color="000000" w:fill="FFC000"/>
                  <w:vAlign w:val="bottom"/>
                  <w:hideMark/>
                </w:tcPr>
                <w:p w14:paraId="36C48F36"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560" w:type="dxa"/>
                  <w:tcBorders>
                    <w:top w:val="nil"/>
                    <w:left w:val="nil"/>
                    <w:bottom w:val="single" w:sz="4" w:space="0" w:color="auto"/>
                    <w:right w:val="single" w:sz="4" w:space="0" w:color="auto"/>
                  </w:tcBorders>
                  <w:shd w:val="clear" w:color="000000" w:fill="D9D9D9"/>
                  <w:vAlign w:val="bottom"/>
                  <w:hideMark/>
                </w:tcPr>
                <w:p w14:paraId="2DB6CAD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640" w:type="dxa"/>
                  <w:tcBorders>
                    <w:top w:val="nil"/>
                    <w:left w:val="nil"/>
                    <w:bottom w:val="single" w:sz="4" w:space="0" w:color="auto"/>
                    <w:right w:val="single" w:sz="4" w:space="0" w:color="auto"/>
                  </w:tcBorders>
                  <w:shd w:val="clear" w:color="000000" w:fill="D9D9D9"/>
                  <w:vAlign w:val="bottom"/>
                  <w:hideMark/>
                </w:tcPr>
                <w:p w14:paraId="58901A67"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960" w:type="dxa"/>
                  <w:tcBorders>
                    <w:top w:val="nil"/>
                    <w:left w:val="nil"/>
                    <w:bottom w:val="single" w:sz="4" w:space="0" w:color="auto"/>
                    <w:right w:val="single" w:sz="4" w:space="0" w:color="auto"/>
                  </w:tcBorders>
                  <w:shd w:val="clear" w:color="000000" w:fill="BFBFBF"/>
                  <w:vAlign w:val="bottom"/>
                  <w:hideMark/>
                </w:tcPr>
                <w:p w14:paraId="2B51D722"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r>
            <w:tr w:rsidR="008A74C1" w14:paraId="702256C9" w14:textId="77777777" w:rsidTr="008A74C1">
              <w:trPr>
                <w:trHeight w:val="6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6ED02D0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Clinical Leadership</w:t>
                  </w:r>
                </w:p>
              </w:tc>
              <w:tc>
                <w:tcPr>
                  <w:tcW w:w="2280" w:type="dxa"/>
                  <w:tcBorders>
                    <w:top w:val="nil"/>
                    <w:left w:val="nil"/>
                    <w:bottom w:val="single" w:sz="4" w:space="0" w:color="auto"/>
                    <w:right w:val="single" w:sz="4" w:space="0" w:color="auto"/>
                  </w:tcBorders>
                  <w:shd w:val="clear" w:color="000000" w:fill="FFC000"/>
                  <w:vAlign w:val="bottom"/>
                  <w:hideMark/>
                </w:tcPr>
                <w:p w14:paraId="435BFF6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560" w:type="dxa"/>
                  <w:tcBorders>
                    <w:top w:val="nil"/>
                    <w:left w:val="nil"/>
                    <w:bottom w:val="single" w:sz="4" w:space="0" w:color="auto"/>
                    <w:right w:val="single" w:sz="4" w:space="0" w:color="auto"/>
                  </w:tcBorders>
                  <w:shd w:val="clear" w:color="000000" w:fill="D9D9D9"/>
                  <w:vAlign w:val="bottom"/>
                  <w:hideMark/>
                </w:tcPr>
                <w:p w14:paraId="3B6192CB"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640" w:type="dxa"/>
                  <w:tcBorders>
                    <w:top w:val="nil"/>
                    <w:left w:val="nil"/>
                    <w:bottom w:val="single" w:sz="4" w:space="0" w:color="auto"/>
                    <w:right w:val="single" w:sz="4" w:space="0" w:color="auto"/>
                  </w:tcBorders>
                  <w:shd w:val="clear" w:color="000000" w:fill="00B0F0"/>
                  <w:vAlign w:val="bottom"/>
                  <w:hideMark/>
                </w:tcPr>
                <w:p w14:paraId="29494C11"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960" w:type="dxa"/>
                  <w:tcBorders>
                    <w:top w:val="nil"/>
                    <w:left w:val="nil"/>
                    <w:bottom w:val="single" w:sz="4" w:space="0" w:color="auto"/>
                    <w:right w:val="single" w:sz="4" w:space="0" w:color="auto"/>
                  </w:tcBorders>
                  <w:shd w:val="clear" w:color="000000" w:fill="BFBFBF"/>
                  <w:vAlign w:val="bottom"/>
                  <w:hideMark/>
                </w:tcPr>
                <w:p w14:paraId="7BF7E53D"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r>
            <w:tr w:rsidR="008A74C1" w14:paraId="371DDEA6" w14:textId="77777777" w:rsidTr="008A74C1">
              <w:trPr>
                <w:trHeight w:val="12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70684026"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Clinical triage</w:t>
                  </w:r>
                </w:p>
              </w:tc>
              <w:tc>
                <w:tcPr>
                  <w:tcW w:w="2280" w:type="dxa"/>
                  <w:tcBorders>
                    <w:top w:val="nil"/>
                    <w:left w:val="nil"/>
                    <w:bottom w:val="single" w:sz="4" w:space="0" w:color="auto"/>
                    <w:right w:val="single" w:sz="4" w:space="0" w:color="auto"/>
                  </w:tcBorders>
                  <w:shd w:val="clear" w:color="000000" w:fill="FFC000"/>
                  <w:vAlign w:val="bottom"/>
                  <w:hideMark/>
                </w:tcPr>
                <w:p w14:paraId="6A71D7A1"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560" w:type="dxa"/>
                  <w:tcBorders>
                    <w:top w:val="nil"/>
                    <w:left w:val="nil"/>
                    <w:bottom w:val="single" w:sz="4" w:space="0" w:color="auto"/>
                    <w:right w:val="single" w:sz="4" w:space="0" w:color="auto"/>
                  </w:tcBorders>
                  <w:shd w:val="clear" w:color="000000" w:fill="D9D9D9"/>
                  <w:vAlign w:val="bottom"/>
                  <w:hideMark/>
                </w:tcPr>
                <w:p w14:paraId="2C6A35FF"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640" w:type="dxa"/>
                  <w:tcBorders>
                    <w:top w:val="nil"/>
                    <w:left w:val="nil"/>
                    <w:bottom w:val="single" w:sz="4" w:space="0" w:color="auto"/>
                    <w:right w:val="single" w:sz="4" w:space="0" w:color="auto"/>
                  </w:tcBorders>
                  <w:shd w:val="clear" w:color="000000" w:fill="00B0F0"/>
                  <w:vAlign w:val="bottom"/>
                  <w:hideMark/>
                </w:tcPr>
                <w:p w14:paraId="01A650CE"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960" w:type="dxa"/>
                  <w:tcBorders>
                    <w:top w:val="nil"/>
                    <w:left w:val="nil"/>
                    <w:bottom w:val="single" w:sz="4" w:space="0" w:color="auto"/>
                    <w:right w:val="single" w:sz="4" w:space="0" w:color="auto"/>
                  </w:tcBorders>
                  <w:shd w:val="clear" w:color="000000" w:fill="BFBFBF"/>
                  <w:vAlign w:val="bottom"/>
                  <w:hideMark/>
                </w:tcPr>
                <w:p w14:paraId="6476A827"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r>
            <w:tr w:rsidR="008A74C1" w14:paraId="4FA6DAA8" w14:textId="77777777" w:rsidTr="008A74C1">
              <w:trPr>
                <w:trHeight w:val="1215"/>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0FF35CA0" w14:textId="28F016C3"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xml:space="preserve">Optimum establishment - managerial and administrative </w:t>
                  </w:r>
                </w:p>
              </w:tc>
              <w:tc>
                <w:tcPr>
                  <w:tcW w:w="2280" w:type="dxa"/>
                  <w:tcBorders>
                    <w:top w:val="nil"/>
                    <w:left w:val="nil"/>
                    <w:bottom w:val="single" w:sz="4" w:space="0" w:color="auto"/>
                    <w:right w:val="single" w:sz="4" w:space="0" w:color="auto"/>
                  </w:tcBorders>
                  <w:shd w:val="clear" w:color="000000" w:fill="FFC000"/>
                  <w:vAlign w:val="bottom"/>
                  <w:hideMark/>
                </w:tcPr>
                <w:p w14:paraId="06352332"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560" w:type="dxa"/>
                  <w:tcBorders>
                    <w:top w:val="nil"/>
                    <w:left w:val="nil"/>
                    <w:bottom w:val="single" w:sz="4" w:space="0" w:color="auto"/>
                    <w:right w:val="single" w:sz="4" w:space="0" w:color="auto"/>
                  </w:tcBorders>
                  <w:shd w:val="clear" w:color="000000" w:fill="D9D9D9"/>
                  <w:vAlign w:val="bottom"/>
                  <w:hideMark/>
                </w:tcPr>
                <w:p w14:paraId="3F93EA10"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640" w:type="dxa"/>
                  <w:tcBorders>
                    <w:top w:val="nil"/>
                    <w:left w:val="nil"/>
                    <w:bottom w:val="single" w:sz="4" w:space="0" w:color="auto"/>
                    <w:right w:val="single" w:sz="4" w:space="0" w:color="auto"/>
                  </w:tcBorders>
                  <w:shd w:val="clear" w:color="000000" w:fill="D9D9D9"/>
                  <w:vAlign w:val="bottom"/>
                  <w:hideMark/>
                </w:tcPr>
                <w:p w14:paraId="28874ACB"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960" w:type="dxa"/>
                  <w:tcBorders>
                    <w:top w:val="nil"/>
                    <w:left w:val="nil"/>
                    <w:bottom w:val="single" w:sz="4" w:space="0" w:color="auto"/>
                    <w:right w:val="single" w:sz="4" w:space="0" w:color="auto"/>
                  </w:tcBorders>
                  <w:shd w:val="clear" w:color="000000" w:fill="BFBFBF"/>
                  <w:vAlign w:val="bottom"/>
                  <w:hideMark/>
                </w:tcPr>
                <w:p w14:paraId="694D258F"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r>
            <w:tr w:rsidR="008A74C1" w14:paraId="32D479CA" w14:textId="77777777" w:rsidTr="008A74C1">
              <w:trPr>
                <w:trHeight w:val="1215"/>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4F1F3499" w14:textId="1DA602AB"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xml:space="preserve">Median establishment - managerial and administrative </w:t>
                  </w:r>
                </w:p>
              </w:tc>
              <w:tc>
                <w:tcPr>
                  <w:tcW w:w="2280" w:type="dxa"/>
                  <w:tcBorders>
                    <w:top w:val="nil"/>
                    <w:left w:val="nil"/>
                    <w:bottom w:val="single" w:sz="4" w:space="0" w:color="auto"/>
                    <w:right w:val="single" w:sz="4" w:space="0" w:color="auto"/>
                  </w:tcBorders>
                  <w:shd w:val="clear" w:color="000000" w:fill="D9D9D9"/>
                  <w:vAlign w:val="bottom"/>
                  <w:hideMark/>
                </w:tcPr>
                <w:p w14:paraId="7B31BC0D"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560" w:type="dxa"/>
                  <w:tcBorders>
                    <w:top w:val="nil"/>
                    <w:left w:val="nil"/>
                    <w:bottom w:val="single" w:sz="4" w:space="0" w:color="auto"/>
                    <w:right w:val="single" w:sz="4" w:space="0" w:color="auto"/>
                  </w:tcBorders>
                  <w:shd w:val="clear" w:color="000000" w:fill="92D050"/>
                  <w:vAlign w:val="bottom"/>
                  <w:hideMark/>
                </w:tcPr>
                <w:p w14:paraId="3E084332"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640" w:type="dxa"/>
                  <w:tcBorders>
                    <w:top w:val="nil"/>
                    <w:left w:val="nil"/>
                    <w:bottom w:val="single" w:sz="4" w:space="0" w:color="auto"/>
                    <w:right w:val="single" w:sz="4" w:space="0" w:color="auto"/>
                  </w:tcBorders>
                  <w:shd w:val="clear" w:color="000000" w:fill="00B0F0"/>
                  <w:vAlign w:val="bottom"/>
                  <w:hideMark/>
                </w:tcPr>
                <w:p w14:paraId="5E06B46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960" w:type="dxa"/>
                  <w:tcBorders>
                    <w:top w:val="nil"/>
                    <w:left w:val="nil"/>
                    <w:bottom w:val="single" w:sz="4" w:space="0" w:color="auto"/>
                    <w:right w:val="single" w:sz="4" w:space="0" w:color="auto"/>
                  </w:tcBorders>
                  <w:shd w:val="clear" w:color="000000" w:fill="BFBFBF"/>
                  <w:vAlign w:val="bottom"/>
                  <w:hideMark/>
                </w:tcPr>
                <w:p w14:paraId="424381B9"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r>
            <w:tr w:rsidR="008A74C1" w14:paraId="04614D80" w14:textId="77777777" w:rsidTr="008A74C1">
              <w:trPr>
                <w:trHeight w:val="3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1C50FD39" w14:textId="77777777"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Funding required:</w:t>
                  </w:r>
                </w:p>
              </w:tc>
              <w:tc>
                <w:tcPr>
                  <w:tcW w:w="2280" w:type="dxa"/>
                  <w:tcBorders>
                    <w:top w:val="nil"/>
                    <w:left w:val="nil"/>
                    <w:bottom w:val="single" w:sz="4" w:space="0" w:color="auto"/>
                    <w:right w:val="single" w:sz="4" w:space="0" w:color="auto"/>
                  </w:tcBorders>
                  <w:shd w:val="clear" w:color="000000" w:fill="FFC000"/>
                  <w:vAlign w:val="bottom"/>
                  <w:hideMark/>
                </w:tcPr>
                <w:p w14:paraId="6A0F2814" w14:textId="77777777" w:rsidR="008A74C1" w:rsidRDefault="008A74C1" w:rsidP="008A74C1">
                  <w:pPr>
                    <w:framePr w:hSpace="180" w:wrap="around" w:vAnchor="text" w:hAnchor="margin" w:x="-431" w:y="73"/>
                    <w:jc w:val="right"/>
                    <w:rPr>
                      <w:rFonts w:ascii="Calibri" w:hAnsi="Calibri" w:cs="Calibri"/>
                      <w:b/>
                      <w:bCs/>
                      <w:color w:val="000000"/>
                      <w:sz w:val="22"/>
                      <w:szCs w:val="22"/>
                    </w:rPr>
                  </w:pPr>
                  <w:r>
                    <w:rPr>
                      <w:rFonts w:ascii="Calibri" w:hAnsi="Calibri" w:cs="Calibri"/>
                      <w:b/>
                      <w:bCs/>
                      <w:color w:val="000000"/>
                      <w:sz w:val="22"/>
                      <w:szCs w:val="22"/>
                    </w:rPr>
                    <w:t>£57,337</w:t>
                  </w:r>
                </w:p>
              </w:tc>
              <w:tc>
                <w:tcPr>
                  <w:tcW w:w="2560" w:type="dxa"/>
                  <w:tcBorders>
                    <w:top w:val="nil"/>
                    <w:left w:val="nil"/>
                    <w:bottom w:val="single" w:sz="4" w:space="0" w:color="auto"/>
                    <w:right w:val="single" w:sz="4" w:space="0" w:color="auto"/>
                  </w:tcBorders>
                  <w:shd w:val="clear" w:color="000000" w:fill="92D050"/>
                  <w:vAlign w:val="bottom"/>
                  <w:hideMark/>
                </w:tcPr>
                <w:p w14:paraId="62818631" w14:textId="77777777" w:rsidR="008A74C1" w:rsidRDefault="008A74C1" w:rsidP="008A74C1">
                  <w:pPr>
                    <w:framePr w:hSpace="180" w:wrap="around" w:vAnchor="text" w:hAnchor="margin" w:x="-431" w:y="73"/>
                    <w:jc w:val="right"/>
                    <w:rPr>
                      <w:rFonts w:ascii="Calibri" w:hAnsi="Calibri" w:cs="Calibri"/>
                      <w:b/>
                      <w:bCs/>
                      <w:color w:val="000000"/>
                      <w:sz w:val="22"/>
                      <w:szCs w:val="22"/>
                    </w:rPr>
                  </w:pPr>
                  <w:r>
                    <w:rPr>
                      <w:rFonts w:ascii="Calibri" w:hAnsi="Calibri" w:cs="Calibri"/>
                      <w:b/>
                      <w:bCs/>
                      <w:color w:val="000000"/>
                      <w:sz w:val="22"/>
                      <w:szCs w:val="22"/>
                    </w:rPr>
                    <w:t>£30,543</w:t>
                  </w:r>
                </w:p>
              </w:tc>
              <w:tc>
                <w:tcPr>
                  <w:tcW w:w="2640" w:type="dxa"/>
                  <w:tcBorders>
                    <w:top w:val="nil"/>
                    <w:left w:val="nil"/>
                    <w:bottom w:val="single" w:sz="4" w:space="0" w:color="auto"/>
                    <w:right w:val="single" w:sz="4" w:space="0" w:color="auto"/>
                  </w:tcBorders>
                  <w:shd w:val="clear" w:color="000000" w:fill="00B0F0"/>
                  <w:vAlign w:val="bottom"/>
                  <w:hideMark/>
                </w:tcPr>
                <w:p w14:paraId="1E05FA77" w14:textId="77777777" w:rsidR="008A74C1" w:rsidRDefault="008A74C1" w:rsidP="008A74C1">
                  <w:pPr>
                    <w:framePr w:hSpace="180" w:wrap="around" w:vAnchor="text" w:hAnchor="margin" w:x="-431" w:y="73"/>
                    <w:jc w:val="right"/>
                    <w:rPr>
                      <w:rFonts w:ascii="Calibri" w:hAnsi="Calibri" w:cs="Calibri"/>
                      <w:b/>
                      <w:bCs/>
                      <w:color w:val="000000"/>
                      <w:sz w:val="22"/>
                      <w:szCs w:val="22"/>
                    </w:rPr>
                  </w:pPr>
                  <w:r>
                    <w:rPr>
                      <w:rFonts w:ascii="Calibri" w:hAnsi="Calibri" w:cs="Calibri"/>
                      <w:b/>
                      <w:bCs/>
                      <w:color w:val="000000"/>
                      <w:sz w:val="22"/>
                      <w:szCs w:val="22"/>
                    </w:rPr>
                    <w:t>£77,156</w:t>
                  </w:r>
                </w:p>
              </w:tc>
              <w:tc>
                <w:tcPr>
                  <w:tcW w:w="960" w:type="dxa"/>
                  <w:tcBorders>
                    <w:top w:val="nil"/>
                    <w:left w:val="nil"/>
                    <w:bottom w:val="single" w:sz="4" w:space="0" w:color="auto"/>
                    <w:right w:val="single" w:sz="4" w:space="0" w:color="auto"/>
                  </w:tcBorders>
                  <w:shd w:val="clear" w:color="000000" w:fill="8EA9DB"/>
                  <w:vAlign w:val="bottom"/>
                  <w:hideMark/>
                </w:tcPr>
                <w:p w14:paraId="666679F3" w14:textId="77777777" w:rsidR="008A74C1" w:rsidRDefault="008A74C1" w:rsidP="008A74C1">
                  <w:pPr>
                    <w:framePr w:hSpace="180" w:wrap="around" w:vAnchor="text" w:hAnchor="margin" w:x="-431" w:y="73"/>
                    <w:jc w:val="right"/>
                    <w:rPr>
                      <w:rFonts w:ascii="Calibri" w:hAnsi="Calibri" w:cs="Calibri"/>
                      <w:b/>
                      <w:bCs/>
                      <w:color w:val="000000"/>
                      <w:sz w:val="22"/>
                      <w:szCs w:val="22"/>
                    </w:rPr>
                  </w:pPr>
                  <w:r>
                    <w:rPr>
                      <w:rFonts w:ascii="Calibri" w:hAnsi="Calibri" w:cs="Calibri"/>
                      <w:b/>
                      <w:bCs/>
                      <w:color w:val="000000"/>
                      <w:sz w:val="22"/>
                      <w:szCs w:val="22"/>
                    </w:rPr>
                    <w:t>£0</w:t>
                  </w:r>
                </w:p>
              </w:tc>
            </w:tr>
            <w:tr w:rsidR="008A74C1" w14:paraId="725C262F" w14:textId="77777777" w:rsidTr="008A74C1">
              <w:trPr>
                <w:trHeight w:val="300"/>
              </w:trPr>
              <w:tc>
                <w:tcPr>
                  <w:tcW w:w="2600" w:type="dxa"/>
                  <w:tcBorders>
                    <w:top w:val="nil"/>
                    <w:left w:val="single" w:sz="4" w:space="0" w:color="auto"/>
                    <w:bottom w:val="single" w:sz="4" w:space="0" w:color="auto"/>
                    <w:right w:val="single" w:sz="4" w:space="0" w:color="auto"/>
                  </w:tcBorders>
                  <w:shd w:val="clear" w:color="000000" w:fill="BFBFBF"/>
                  <w:vAlign w:val="bottom"/>
                  <w:hideMark/>
                </w:tcPr>
                <w:p w14:paraId="23E6E26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2280" w:type="dxa"/>
                  <w:tcBorders>
                    <w:top w:val="nil"/>
                    <w:left w:val="nil"/>
                    <w:bottom w:val="single" w:sz="4" w:space="0" w:color="auto"/>
                    <w:right w:val="single" w:sz="4" w:space="0" w:color="auto"/>
                  </w:tcBorders>
                  <w:shd w:val="clear" w:color="000000" w:fill="BFBFBF"/>
                  <w:vAlign w:val="bottom"/>
                  <w:hideMark/>
                </w:tcPr>
                <w:p w14:paraId="6B880DB0"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2560" w:type="dxa"/>
                  <w:tcBorders>
                    <w:top w:val="nil"/>
                    <w:left w:val="nil"/>
                    <w:bottom w:val="single" w:sz="4" w:space="0" w:color="auto"/>
                    <w:right w:val="single" w:sz="4" w:space="0" w:color="auto"/>
                  </w:tcBorders>
                  <w:shd w:val="clear" w:color="000000" w:fill="BFBFBF"/>
                  <w:vAlign w:val="bottom"/>
                  <w:hideMark/>
                </w:tcPr>
                <w:p w14:paraId="5D820056"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2640" w:type="dxa"/>
                  <w:tcBorders>
                    <w:top w:val="nil"/>
                    <w:left w:val="nil"/>
                    <w:bottom w:val="single" w:sz="4" w:space="0" w:color="auto"/>
                    <w:right w:val="single" w:sz="4" w:space="0" w:color="auto"/>
                  </w:tcBorders>
                  <w:shd w:val="clear" w:color="000000" w:fill="BFBFBF"/>
                  <w:vAlign w:val="bottom"/>
                  <w:hideMark/>
                </w:tcPr>
                <w:p w14:paraId="5F53D68E"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BFBFBF"/>
                  <w:vAlign w:val="bottom"/>
                  <w:hideMark/>
                </w:tcPr>
                <w:p w14:paraId="2E5AF45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r>
            <w:tr w:rsidR="008A74C1" w14:paraId="2BEC99E5" w14:textId="77777777" w:rsidTr="008A74C1">
              <w:trPr>
                <w:trHeight w:val="300"/>
              </w:trPr>
              <w:tc>
                <w:tcPr>
                  <w:tcW w:w="2600" w:type="dxa"/>
                  <w:tcBorders>
                    <w:top w:val="nil"/>
                    <w:left w:val="single" w:sz="4" w:space="0" w:color="auto"/>
                    <w:bottom w:val="single" w:sz="4" w:space="0" w:color="auto"/>
                    <w:right w:val="single" w:sz="4" w:space="0" w:color="auto"/>
                  </w:tcBorders>
                  <w:shd w:val="clear" w:color="000000" w:fill="D9D9D9"/>
                  <w:vAlign w:val="bottom"/>
                  <w:hideMark/>
                </w:tcPr>
                <w:p w14:paraId="5431D9F3" w14:textId="77777777" w:rsidR="008A74C1" w:rsidRDefault="008A74C1" w:rsidP="008A74C1">
                  <w:pPr>
                    <w:framePr w:hSpace="180" w:wrap="around" w:vAnchor="text" w:hAnchor="margin" w:x="-431" w:y="73"/>
                    <w:rPr>
                      <w:rFonts w:ascii="Calibri" w:hAnsi="Calibri" w:cs="Calibri"/>
                      <w:b/>
                      <w:bCs/>
                      <w:color w:val="000000"/>
                      <w:sz w:val="22"/>
                      <w:szCs w:val="22"/>
                    </w:rPr>
                  </w:pPr>
                  <w:r>
                    <w:rPr>
                      <w:rFonts w:ascii="Calibri" w:hAnsi="Calibri" w:cs="Calibri"/>
                      <w:b/>
                      <w:bCs/>
                      <w:color w:val="000000"/>
                      <w:sz w:val="22"/>
                      <w:szCs w:val="22"/>
                    </w:rPr>
                    <w:t>Risk profile</w:t>
                  </w:r>
                </w:p>
              </w:tc>
              <w:tc>
                <w:tcPr>
                  <w:tcW w:w="2280" w:type="dxa"/>
                  <w:tcBorders>
                    <w:top w:val="nil"/>
                    <w:left w:val="nil"/>
                    <w:bottom w:val="single" w:sz="4" w:space="0" w:color="auto"/>
                    <w:right w:val="single" w:sz="4" w:space="0" w:color="auto"/>
                  </w:tcBorders>
                  <w:shd w:val="clear" w:color="000000" w:fill="BFBFBF"/>
                  <w:vAlign w:val="bottom"/>
                  <w:hideMark/>
                </w:tcPr>
                <w:p w14:paraId="1783294E"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2560" w:type="dxa"/>
                  <w:tcBorders>
                    <w:top w:val="nil"/>
                    <w:left w:val="nil"/>
                    <w:bottom w:val="single" w:sz="4" w:space="0" w:color="auto"/>
                    <w:right w:val="single" w:sz="4" w:space="0" w:color="auto"/>
                  </w:tcBorders>
                  <w:shd w:val="clear" w:color="000000" w:fill="BFBFBF"/>
                  <w:vAlign w:val="bottom"/>
                  <w:hideMark/>
                </w:tcPr>
                <w:p w14:paraId="1DD449A3"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2640" w:type="dxa"/>
                  <w:tcBorders>
                    <w:top w:val="nil"/>
                    <w:left w:val="nil"/>
                    <w:bottom w:val="single" w:sz="4" w:space="0" w:color="auto"/>
                    <w:right w:val="single" w:sz="4" w:space="0" w:color="auto"/>
                  </w:tcBorders>
                  <w:shd w:val="clear" w:color="000000" w:fill="BFBFBF"/>
                  <w:vAlign w:val="bottom"/>
                  <w:hideMark/>
                </w:tcPr>
                <w:p w14:paraId="7419C3CF"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BFBFBF"/>
                  <w:vAlign w:val="bottom"/>
                  <w:hideMark/>
                </w:tcPr>
                <w:p w14:paraId="1B79D4FC"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 </w:t>
                  </w:r>
                </w:p>
              </w:tc>
            </w:tr>
            <w:tr w:rsidR="008A74C1" w14:paraId="61660B56" w14:textId="77777777" w:rsidTr="008A74C1">
              <w:trPr>
                <w:trHeight w:val="6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2ED8B192"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Cessation of funding for Band 6 Physiotherapist</w:t>
                  </w:r>
                </w:p>
              </w:tc>
              <w:tc>
                <w:tcPr>
                  <w:tcW w:w="2280" w:type="dxa"/>
                  <w:tcBorders>
                    <w:top w:val="nil"/>
                    <w:left w:val="nil"/>
                    <w:bottom w:val="single" w:sz="4" w:space="0" w:color="auto"/>
                    <w:right w:val="single" w:sz="4" w:space="0" w:color="auto"/>
                  </w:tcBorders>
                  <w:shd w:val="clear" w:color="000000" w:fill="E7E6E6"/>
                  <w:vAlign w:val="bottom"/>
                  <w:hideMark/>
                </w:tcPr>
                <w:p w14:paraId="4A20FD8A"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560" w:type="dxa"/>
                  <w:tcBorders>
                    <w:top w:val="nil"/>
                    <w:left w:val="nil"/>
                    <w:bottom w:val="single" w:sz="4" w:space="0" w:color="auto"/>
                    <w:right w:val="single" w:sz="4" w:space="0" w:color="auto"/>
                  </w:tcBorders>
                  <w:shd w:val="clear" w:color="000000" w:fill="92D050"/>
                  <w:vAlign w:val="bottom"/>
                  <w:hideMark/>
                </w:tcPr>
                <w:p w14:paraId="6EAB6641"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640" w:type="dxa"/>
                  <w:tcBorders>
                    <w:top w:val="nil"/>
                    <w:left w:val="nil"/>
                    <w:bottom w:val="single" w:sz="4" w:space="0" w:color="auto"/>
                    <w:right w:val="single" w:sz="4" w:space="0" w:color="auto"/>
                  </w:tcBorders>
                  <w:shd w:val="clear" w:color="000000" w:fill="BFBFBF"/>
                  <w:vAlign w:val="bottom"/>
                  <w:hideMark/>
                </w:tcPr>
                <w:p w14:paraId="407EC49F"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960" w:type="dxa"/>
                  <w:tcBorders>
                    <w:top w:val="nil"/>
                    <w:left w:val="nil"/>
                    <w:bottom w:val="single" w:sz="4" w:space="0" w:color="auto"/>
                    <w:right w:val="single" w:sz="4" w:space="0" w:color="auto"/>
                  </w:tcBorders>
                  <w:shd w:val="clear" w:color="000000" w:fill="8EA9DB"/>
                  <w:vAlign w:val="bottom"/>
                  <w:hideMark/>
                </w:tcPr>
                <w:p w14:paraId="5A49EF16"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r>
            <w:tr w:rsidR="008A74C1" w14:paraId="4CA3CB32" w14:textId="77777777" w:rsidTr="008A74C1">
              <w:trPr>
                <w:trHeight w:val="9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22CDD51C"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Reduced capacity for safe clinical triage and referrals</w:t>
                  </w:r>
                </w:p>
              </w:tc>
              <w:tc>
                <w:tcPr>
                  <w:tcW w:w="2280" w:type="dxa"/>
                  <w:tcBorders>
                    <w:top w:val="nil"/>
                    <w:left w:val="nil"/>
                    <w:bottom w:val="single" w:sz="4" w:space="0" w:color="auto"/>
                    <w:right w:val="single" w:sz="4" w:space="0" w:color="auto"/>
                  </w:tcBorders>
                  <w:shd w:val="clear" w:color="000000" w:fill="E7E6E6"/>
                  <w:vAlign w:val="bottom"/>
                  <w:hideMark/>
                </w:tcPr>
                <w:p w14:paraId="4D75581B"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560" w:type="dxa"/>
                  <w:tcBorders>
                    <w:top w:val="nil"/>
                    <w:left w:val="nil"/>
                    <w:bottom w:val="single" w:sz="4" w:space="0" w:color="auto"/>
                    <w:right w:val="single" w:sz="4" w:space="0" w:color="auto"/>
                  </w:tcBorders>
                  <w:shd w:val="clear" w:color="000000" w:fill="92D050"/>
                  <w:vAlign w:val="bottom"/>
                  <w:hideMark/>
                </w:tcPr>
                <w:p w14:paraId="29C1E1D8"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640" w:type="dxa"/>
                  <w:tcBorders>
                    <w:top w:val="nil"/>
                    <w:left w:val="nil"/>
                    <w:bottom w:val="single" w:sz="4" w:space="0" w:color="auto"/>
                    <w:right w:val="single" w:sz="4" w:space="0" w:color="auto"/>
                  </w:tcBorders>
                  <w:shd w:val="clear" w:color="000000" w:fill="E7E6E6"/>
                  <w:vAlign w:val="bottom"/>
                  <w:hideMark/>
                </w:tcPr>
                <w:p w14:paraId="0E01F3BD"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960" w:type="dxa"/>
                  <w:tcBorders>
                    <w:top w:val="nil"/>
                    <w:left w:val="nil"/>
                    <w:bottom w:val="single" w:sz="4" w:space="0" w:color="auto"/>
                    <w:right w:val="single" w:sz="4" w:space="0" w:color="auto"/>
                  </w:tcBorders>
                  <w:shd w:val="clear" w:color="000000" w:fill="8EA9DB"/>
                  <w:vAlign w:val="bottom"/>
                  <w:hideMark/>
                </w:tcPr>
                <w:p w14:paraId="7BF04C15"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r>
            <w:tr w:rsidR="008A74C1" w14:paraId="3E18D96E" w14:textId="77777777" w:rsidTr="008A74C1">
              <w:trPr>
                <w:trHeight w:val="6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42B729E3"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Reduced scope for innovation</w:t>
                  </w:r>
                </w:p>
              </w:tc>
              <w:tc>
                <w:tcPr>
                  <w:tcW w:w="2280" w:type="dxa"/>
                  <w:tcBorders>
                    <w:top w:val="nil"/>
                    <w:left w:val="nil"/>
                    <w:bottom w:val="single" w:sz="4" w:space="0" w:color="auto"/>
                    <w:right w:val="single" w:sz="4" w:space="0" w:color="auto"/>
                  </w:tcBorders>
                  <w:shd w:val="clear" w:color="000000" w:fill="E7E6E6"/>
                  <w:vAlign w:val="bottom"/>
                  <w:hideMark/>
                </w:tcPr>
                <w:p w14:paraId="07CEB273"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No</w:t>
                  </w:r>
                </w:p>
              </w:tc>
              <w:tc>
                <w:tcPr>
                  <w:tcW w:w="2560" w:type="dxa"/>
                  <w:tcBorders>
                    <w:top w:val="nil"/>
                    <w:left w:val="nil"/>
                    <w:bottom w:val="single" w:sz="4" w:space="0" w:color="auto"/>
                    <w:right w:val="single" w:sz="4" w:space="0" w:color="auto"/>
                  </w:tcBorders>
                  <w:shd w:val="clear" w:color="000000" w:fill="92D050"/>
                  <w:vAlign w:val="bottom"/>
                  <w:hideMark/>
                </w:tcPr>
                <w:p w14:paraId="1FA0961C"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2640" w:type="dxa"/>
                  <w:tcBorders>
                    <w:top w:val="nil"/>
                    <w:left w:val="nil"/>
                    <w:bottom w:val="single" w:sz="4" w:space="0" w:color="auto"/>
                    <w:right w:val="single" w:sz="4" w:space="0" w:color="auto"/>
                  </w:tcBorders>
                  <w:shd w:val="clear" w:color="000000" w:fill="00B0F0"/>
                  <w:vAlign w:val="bottom"/>
                  <w:hideMark/>
                </w:tcPr>
                <w:p w14:paraId="6EAB69B7"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c>
                <w:tcPr>
                  <w:tcW w:w="960" w:type="dxa"/>
                  <w:tcBorders>
                    <w:top w:val="nil"/>
                    <w:left w:val="nil"/>
                    <w:bottom w:val="single" w:sz="4" w:space="0" w:color="auto"/>
                    <w:right w:val="single" w:sz="4" w:space="0" w:color="auto"/>
                  </w:tcBorders>
                  <w:shd w:val="clear" w:color="000000" w:fill="8EA9DB"/>
                  <w:vAlign w:val="bottom"/>
                  <w:hideMark/>
                </w:tcPr>
                <w:p w14:paraId="41037E80" w14:textId="77777777" w:rsidR="008A74C1" w:rsidRDefault="008A74C1" w:rsidP="008A74C1">
                  <w:pPr>
                    <w:framePr w:hSpace="180" w:wrap="around" w:vAnchor="text" w:hAnchor="margin" w:x="-431" w:y="73"/>
                    <w:rPr>
                      <w:rFonts w:ascii="Calibri" w:hAnsi="Calibri" w:cs="Calibri"/>
                      <w:color w:val="000000"/>
                      <w:sz w:val="22"/>
                      <w:szCs w:val="22"/>
                    </w:rPr>
                  </w:pPr>
                  <w:r>
                    <w:rPr>
                      <w:rFonts w:ascii="Calibri" w:hAnsi="Calibri" w:cs="Calibri"/>
                      <w:color w:val="000000"/>
                      <w:sz w:val="22"/>
                      <w:szCs w:val="22"/>
                    </w:rPr>
                    <w:t>Yes</w:t>
                  </w:r>
                </w:p>
              </w:tc>
            </w:tr>
          </w:tbl>
          <w:p w14:paraId="31762BC2" w14:textId="7E957B00" w:rsidR="00497B1E" w:rsidRPr="008A74C1" w:rsidRDefault="00497B1E" w:rsidP="000F4B99">
            <w:pPr>
              <w:pStyle w:val="ListParagraph"/>
              <w:ind w:left="0"/>
              <w:jc w:val="both"/>
              <w:rPr>
                <w:rFonts w:ascii="Arial" w:hAnsi="Arial" w:cs="Arial"/>
                <w:iCs/>
                <w:sz w:val="22"/>
                <w:szCs w:val="22"/>
              </w:rPr>
            </w:pPr>
          </w:p>
        </w:tc>
      </w:tr>
    </w:tbl>
    <w:p w14:paraId="59B7818C" w14:textId="03B87A58" w:rsidR="003D6133" w:rsidRPr="005049DF" w:rsidRDefault="003D6133">
      <w:pPr>
        <w:rPr>
          <w:rFonts w:ascii="Arial" w:hAnsi="Arial" w:cs="Arial"/>
          <w:sz w:val="22"/>
          <w:szCs w:val="22"/>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497B1E" w:rsidRPr="005049DF" w14:paraId="2726A719" w14:textId="77777777" w:rsidTr="00A83B7D">
        <w:trPr>
          <w:trHeight w:val="454"/>
        </w:trPr>
        <w:tc>
          <w:tcPr>
            <w:tcW w:w="10089" w:type="dxa"/>
            <w:shd w:val="clear" w:color="auto" w:fill="660066"/>
            <w:vAlign w:val="center"/>
          </w:tcPr>
          <w:p w14:paraId="6FF1B7D7" w14:textId="77777777" w:rsidR="00497B1E" w:rsidRPr="005049DF" w:rsidRDefault="00497B1E" w:rsidP="0097749C">
            <w:pPr>
              <w:numPr>
                <w:ilvl w:val="0"/>
                <w:numId w:val="1"/>
              </w:numPr>
              <w:rPr>
                <w:rFonts w:ascii="Arial" w:hAnsi="Arial" w:cs="Arial"/>
                <w:b/>
                <w:sz w:val="22"/>
                <w:szCs w:val="22"/>
              </w:rPr>
            </w:pPr>
            <w:r w:rsidRPr="005049DF">
              <w:rPr>
                <w:rFonts w:ascii="Arial" w:hAnsi="Arial" w:cs="Arial"/>
                <w:b/>
                <w:sz w:val="22"/>
                <w:szCs w:val="22"/>
              </w:rPr>
              <w:t>Preferred option</w:t>
            </w:r>
          </w:p>
        </w:tc>
      </w:tr>
    </w:tbl>
    <w:p w14:paraId="10E52474" w14:textId="77777777" w:rsidR="00A83B7D" w:rsidRPr="005049DF" w:rsidRDefault="00A83B7D">
      <w:pPr>
        <w:rPr>
          <w:rFonts w:ascii="Arial" w:hAnsi="Arial" w:cs="Arial"/>
          <w:sz w:val="22"/>
          <w:szCs w:val="22"/>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497B1E" w:rsidRPr="005049DF" w14:paraId="5D735F64" w14:textId="77777777" w:rsidTr="00A83B7D">
        <w:trPr>
          <w:trHeight w:val="454"/>
        </w:trPr>
        <w:tc>
          <w:tcPr>
            <w:tcW w:w="10089" w:type="dxa"/>
            <w:shd w:val="clear" w:color="auto" w:fill="auto"/>
            <w:vAlign w:val="center"/>
          </w:tcPr>
          <w:p w14:paraId="6A085A0C" w14:textId="7F8FF6C6" w:rsidR="00C80E34" w:rsidRPr="005049DF" w:rsidRDefault="00A427B4" w:rsidP="007604A5">
            <w:pPr>
              <w:rPr>
                <w:rFonts w:ascii="Arial" w:hAnsi="Arial" w:cs="Arial"/>
                <w:iCs/>
                <w:sz w:val="22"/>
                <w:szCs w:val="22"/>
              </w:rPr>
            </w:pPr>
            <w:r>
              <w:rPr>
                <w:rFonts w:ascii="Arial" w:hAnsi="Arial" w:cs="Arial"/>
                <w:iCs/>
                <w:sz w:val="22"/>
                <w:szCs w:val="22"/>
              </w:rPr>
              <w:t>Option 1.</w:t>
            </w:r>
          </w:p>
        </w:tc>
      </w:tr>
    </w:tbl>
    <w:p w14:paraId="21ED273D" w14:textId="77777777" w:rsidR="001213FC" w:rsidRPr="005049DF" w:rsidRDefault="001213FC">
      <w:pPr>
        <w:rPr>
          <w:rFonts w:ascii="Arial" w:hAnsi="Arial" w:cs="Arial"/>
          <w:sz w:val="22"/>
          <w:szCs w:val="22"/>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497B1E" w:rsidRPr="005049DF" w14:paraId="06FEFF36" w14:textId="77777777" w:rsidTr="00A83B7D">
        <w:trPr>
          <w:trHeight w:val="454"/>
        </w:trPr>
        <w:tc>
          <w:tcPr>
            <w:tcW w:w="10089" w:type="dxa"/>
            <w:shd w:val="clear" w:color="auto" w:fill="660066"/>
            <w:vAlign w:val="center"/>
          </w:tcPr>
          <w:p w14:paraId="2207240E" w14:textId="77777777" w:rsidR="00497B1E" w:rsidRPr="005049DF" w:rsidRDefault="00497B1E" w:rsidP="0097749C">
            <w:pPr>
              <w:numPr>
                <w:ilvl w:val="0"/>
                <w:numId w:val="1"/>
              </w:numPr>
              <w:rPr>
                <w:rFonts w:ascii="Arial" w:hAnsi="Arial" w:cs="Arial"/>
                <w:b/>
                <w:sz w:val="22"/>
                <w:szCs w:val="22"/>
              </w:rPr>
            </w:pPr>
            <w:r w:rsidRPr="005049DF">
              <w:rPr>
                <w:rFonts w:ascii="Arial" w:hAnsi="Arial" w:cs="Arial"/>
                <w:b/>
                <w:sz w:val="22"/>
                <w:szCs w:val="22"/>
              </w:rPr>
              <w:t>Impact on other services</w:t>
            </w:r>
          </w:p>
        </w:tc>
      </w:tr>
      <w:tr w:rsidR="00497B1E" w:rsidRPr="005049DF" w14:paraId="53C169EC" w14:textId="77777777" w:rsidTr="00A83B7D">
        <w:trPr>
          <w:trHeight w:val="454"/>
        </w:trPr>
        <w:tc>
          <w:tcPr>
            <w:tcW w:w="10089" w:type="dxa"/>
            <w:shd w:val="clear" w:color="auto" w:fill="auto"/>
            <w:vAlign w:val="center"/>
          </w:tcPr>
          <w:p w14:paraId="3434417F" w14:textId="2DB2C1D6" w:rsidR="00145892" w:rsidRPr="005049DF" w:rsidRDefault="004C295A" w:rsidP="004C295A">
            <w:pPr>
              <w:rPr>
                <w:rFonts w:ascii="Arial" w:hAnsi="Arial" w:cs="Arial"/>
                <w:iCs/>
                <w:sz w:val="22"/>
                <w:szCs w:val="22"/>
              </w:rPr>
            </w:pPr>
            <w:proofErr w:type="gramStart"/>
            <w:r w:rsidRPr="005049DF">
              <w:rPr>
                <w:rFonts w:ascii="Arial" w:hAnsi="Arial" w:cs="Arial"/>
                <w:iCs/>
                <w:sz w:val="22"/>
                <w:szCs w:val="22"/>
              </w:rPr>
              <w:lastRenderedPageBreak/>
              <w:t>In the event that</w:t>
            </w:r>
            <w:proofErr w:type="gramEnd"/>
            <w:r w:rsidRPr="005049DF">
              <w:rPr>
                <w:rFonts w:ascii="Arial" w:hAnsi="Arial" w:cs="Arial"/>
                <w:iCs/>
                <w:sz w:val="22"/>
                <w:szCs w:val="22"/>
              </w:rPr>
              <w:t xml:space="preserve"> </w:t>
            </w:r>
            <w:r w:rsidR="00D9535C">
              <w:rPr>
                <w:rFonts w:ascii="Arial" w:hAnsi="Arial" w:cs="Arial"/>
                <w:iCs/>
                <w:sz w:val="22"/>
                <w:szCs w:val="22"/>
              </w:rPr>
              <w:t xml:space="preserve">with the exception of the Community Rehabilitation Volunteering Service, all VC&amp;O services </w:t>
            </w:r>
            <w:r w:rsidRPr="005049DF">
              <w:rPr>
                <w:rFonts w:ascii="Arial" w:hAnsi="Arial" w:cs="Arial"/>
                <w:iCs/>
                <w:sz w:val="22"/>
                <w:szCs w:val="22"/>
              </w:rPr>
              <w:t xml:space="preserve">cease in </w:t>
            </w:r>
            <w:r w:rsidR="006E097F">
              <w:rPr>
                <w:rFonts w:ascii="Arial" w:hAnsi="Arial" w:cs="Arial"/>
                <w:iCs/>
                <w:sz w:val="22"/>
                <w:szCs w:val="22"/>
              </w:rPr>
              <w:t>April</w:t>
            </w:r>
            <w:r w:rsidRPr="005049DF">
              <w:rPr>
                <w:rFonts w:ascii="Arial" w:hAnsi="Arial" w:cs="Arial"/>
                <w:iCs/>
                <w:sz w:val="22"/>
                <w:szCs w:val="22"/>
              </w:rPr>
              <w:t xml:space="preserve"> 2024</w:t>
            </w:r>
            <w:r w:rsidR="00D9535C">
              <w:rPr>
                <w:rFonts w:ascii="Arial" w:hAnsi="Arial" w:cs="Arial"/>
                <w:iCs/>
                <w:sz w:val="22"/>
                <w:szCs w:val="22"/>
              </w:rPr>
              <w:t>,</w:t>
            </w:r>
            <w:r w:rsidRPr="005049DF">
              <w:rPr>
                <w:rFonts w:ascii="Arial" w:hAnsi="Arial" w:cs="Arial"/>
                <w:iCs/>
                <w:sz w:val="22"/>
                <w:szCs w:val="22"/>
              </w:rPr>
              <w:t xml:space="preserve"> the existing volunteers would be transferred over to the </w:t>
            </w:r>
            <w:r w:rsidR="00D9535C">
              <w:rPr>
                <w:rFonts w:ascii="Arial" w:hAnsi="Arial" w:cs="Arial"/>
                <w:iCs/>
                <w:sz w:val="22"/>
                <w:szCs w:val="22"/>
              </w:rPr>
              <w:t>latter programme</w:t>
            </w:r>
            <w:r w:rsidR="00393A93">
              <w:rPr>
                <w:rFonts w:ascii="Arial" w:hAnsi="Arial" w:cs="Arial"/>
                <w:iCs/>
                <w:sz w:val="22"/>
                <w:szCs w:val="22"/>
              </w:rPr>
              <w:t xml:space="preserve"> or leave the Trust</w:t>
            </w:r>
            <w:r w:rsidRPr="005049DF">
              <w:rPr>
                <w:rFonts w:ascii="Arial" w:hAnsi="Arial" w:cs="Arial"/>
                <w:iCs/>
                <w:sz w:val="22"/>
                <w:szCs w:val="22"/>
              </w:rPr>
              <w:t xml:space="preserve">. </w:t>
            </w:r>
            <w:r w:rsidR="007604A5">
              <w:rPr>
                <w:rFonts w:ascii="Arial" w:hAnsi="Arial" w:cs="Arial"/>
                <w:iCs/>
                <w:sz w:val="22"/>
                <w:szCs w:val="22"/>
              </w:rPr>
              <w:t>However, we will be in a similar position come July 2024 once the Inspiration Fund investment in the Deconditioning Physiotherapist comes to an end. These volunteers are likely then to leave the Trusts given the dis</w:t>
            </w:r>
            <w:r w:rsidR="00A427B4">
              <w:rPr>
                <w:rFonts w:ascii="Arial" w:hAnsi="Arial" w:cs="Arial"/>
                <w:iCs/>
                <w:sz w:val="22"/>
                <w:szCs w:val="22"/>
              </w:rPr>
              <w:t>solution</w:t>
            </w:r>
            <w:r w:rsidR="007604A5">
              <w:rPr>
                <w:rFonts w:ascii="Arial" w:hAnsi="Arial" w:cs="Arial"/>
                <w:iCs/>
                <w:sz w:val="22"/>
                <w:szCs w:val="22"/>
              </w:rPr>
              <w:t xml:space="preserve"> of all Community &amp; Outreach Volunteering Services. </w:t>
            </w:r>
          </w:p>
        </w:tc>
      </w:tr>
      <w:tr w:rsidR="00497B1E" w:rsidRPr="005049DF" w14:paraId="06BB95E4" w14:textId="77777777" w:rsidTr="00A83B7D">
        <w:trPr>
          <w:trHeight w:val="454"/>
        </w:trPr>
        <w:tc>
          <w:tcPr>
            <w:tcW w:w="10089" w:type="dxa"/>
            <w:shd w:val="clear" w:color="auto" w:fill="660066"/>
            <w:vAlign w:val="center"/>
          </w:tcPr>
          <w:p w14:paraId="3E0952D5" w14:textId="77777777" w:rsidR="00497B1E" w:rsidRPr="005049DF" w:rsidRDefault="00497B1E" w:rsidP="0097749C">
            <w:pPr>
              <w:numPr>
                <w:ilvl w:val="0"/>
                <w:numId w:val="1"/>
              </w:numPr>
              <w:rPr>
                <w:rFonts w:ascii="Arial" w:hAnsi="Arial" w:cs="Arial"/>
                <w:b/>
                <w:sz w:val="22"/>
                <w:szCs w:val="22"/>
              </w:rPr>
            </w:pPr>
            <w:r w:rsidRPr="005049DF">
              <w:rPr>
                <w:rFonts w:ascii="Arial" w:hAnsi="Arial" w:cs="Arial"/>
                <w:b/>
                <w:sz w:val="22"/>
                <w:szCs w:val="22"/>
              </w:rPr>
              <w:t>Human resource implications</w:t>
            </w:r>
          </w:p>
        </w:tc>
      </w:tr>
      <w:tr w:rsidR="00497B1E" w:rsidRPr="005049DF" w14:paraId="26FEA342" w14:textId="77777777" w:rsidTr="00A83B7D">
        <w:trPr>
          <w:trHeight w:val="454"/>
        </w:trPr>
        <w:tc>
          <w:tcPr>
            <w:tcW w:w="10089" w:type="dxa"/>
            <w:shd w:val="clear" w:color="auto" w:fill="auto"/>
            <w:vAlign w:val="center"/>
          </w:tcPr>
          <w:p w14:paraId="6571FD81" w14:textId="77777777" w:rsidR="00497B1E" w:rsidRPr="005049DF" w:rsidRDefault="00497B1E" w:rsidP="000352D1">
            <w:pPr>
              <w:rPr>
                <w:rFonts w:ascii="Arial" w:hAnsi="Arial" w:cs="Arial"/>
                <w:i/>
                <w:sz w:val="22"/>
                <w:szCs w:val="22"/>
              </w:rPr>
            </w:pPr>
            <w:r w:rsidRPr="005049DF">
              <w:rPr>
                <w:rFonts w:ascii="Arial" w:hAnsi="Arial" w:cs="Arial"/>
                <w:i/>
                <w:sz w:val="22"/>
                <w:szCs w:val="22"/>
              </w:rPr>
              <w:t>E.g. recruitment, training, job plans, timetable where relevant</w:t>
            </w:r>
          </w:p>
          <w:p w14:paraId="506AA9BD" w14:textId="6A3DB7CA" w:rsidR="00F805F7" w:rsidRPr="00F805F7" w:rsidRDefault="00D374E5" w:rsidP="00F805F7">
            <w:pPr>
              <w:rPr>
                <w:rFonts w:ascii="Arial" w:hAnsi="Arial" w:cs="Arial"/>
                <w:iCs/>
                <w:sz w:val="22"/>
                <w:szCs w:val="22"/>
              </w:rPr>
            </w:pPr>
            <w:r>
              <w:rPr>
                <w:rFonts w:ascii="Arial" w:hAnsi="Arial" w:cs="Arial"/>
                <w:iCs/>
                <w:sz w:val="22"/>
                <w:szCs w:val="22"/>
              </w:rPr>
              <w:t>If unsuccessful, t</w:t>
            </w:r>
            <w:r w:rsidR="00F805F7">
              <w:rPr>
                <w:rFonts w:ascii="Arial" w:hAnsi="Arial" w:cs="Arial"/>
                <w:iCs/>
                <w:sz w:val="22"/>
                <w:szCs w:val="22"/>
              </w:rPr>
              <w:t xml:space="preserve">he Band 6 0.4 WTE would become a challenge for staff recruitment and retention in their role if </w:t>
            </w:r>
            <w:r w:rsidR="00697A98">
              <w:rPr>
                <w:rFonts w:ascii="Arial" w:hAnsi="Arial" w:cs="Arial"/>
                <w:iCs/>
                <w:sz w:val="22"/>
                <w:szCs w:val="22"/>
              </w:rPr>
              <w:t xml:space="preserve">expected to deliver their capability without the Band 4 support role in place. </w:t>
            </w:r>
            <w:r w:rsidR="00F805F7">
              <w:rPr>
                <w:rFonts w:ascii="Arial" w:hAnsi="Arial" w:cs="Arial"/>
                <w:iCs/>
                <w:sz w:val="22"/>
                <w:szCs w:val="22"/>
              </w:rPr>
              <w:t xml:space="preserve"> </w:t>
            </w:r>
          </w:p>
        </w:tc>
      </w:tr>
      <w:tr w:rsidR="00497B1E" w:rsidRPr="005049DF" w14:paraId="0AD05277" w14:textId="77777777" w:rsidTr="00A83B7D">
        <w:trPr>
          <w:trHeight w:val="454"/>
        </w:trPr>
        <w:tc>
          <w:tcPr>
            <w:tcW w:w="10089" w:type="dxa"/>
            <w:shd w:val="clear" w:color="auto" w:fill="660066"/>
            <w:vAlign w:val="center"/>
          </w:tcPr>
          <w:p w14:paraId="11C9EE86" w14:textId="77777777" w:rsidR="00497B1E" w:rsidRPr="005049DF" w:rsidRDefault="00497B1E" w:rsidP="0097749C">
            <w:pPr>
              <w:numPr>
                <w:ilvl w:val="0"/>
                <w:numId w:val="1"/>
              </w:numPr>
              <w:rPr>
                <w:rFonts w:ascii="Arial" w:hAnsi="Arial" w:cs="Arial"/>
                <w:b/>
                <w:sz w:val="22"/>
                <w:szCs w:val="22"/>
              </w:rPr>
            </w:pPr>
            <w:r w:rsidRPr="005049DF">
              <w:rPr>
                <w:rFonts w:ascii="Arial" w:hAnsi="Arial" w:cs="Arial"/>
                <w:b/>
                <w:sz w:val="22"/>
                <w:szCs w:val="22"/>
              </w:rPr>
              <w:t>Key milestones</w:t>
            </w:r>
          </w:p>
        </w:tc>
      </w:tr>
      <w:tr w:rsidR="00497B1E" w:rsidRPr="005049DF" w14:paraId="759AFAA6" w14:textId="77777777" w:rsidTr="00A83B7D">
        <w:trPr>
          <w:trHeight w:val="454"/>
        </w:trPr>
        <w:tc>
          <w:tcPr>
            <w:tcW w:w="10089" w:type="dxa"/>
            <w:shd w:val="clear" w:color="auto" w:fill="auto"/>
            <w:vAlign w:val="center"/>
          </w:tcPr>
          <w:p w14:paraId="2194CDDF" w14:textId="77777777" w:rsidR="00F805F7" w:rsidRDefault="00F805F7" w:rsidP="000A14FE">
            <w:pPr>
              <w:rPr>
                <w:rFonts w:ascii="Arial" w:hAnsi="Arial" w:cs="Arial"/>
                <w:iCs/>
                <w:sz w:val="22"/>
                <w:szCs w:val="22"/>
              </w:rPr>
            </w:pPr>
          </w:p>
          <w:p w14:paraId="208B0E4F" w14:textId="3AB9D8C6" w:rsidR="00E618A1" w:rsidRPr="005049DF" w:rsidRDefault="00697A98" w:rsidP="000A14FE">
            <w:pPr>
              <w:rPr>
                <w:rFonts w:ascii="Arial" w:hAnsi="Arial" w:cs="Arial"/>
                <w:iCs/>
                <w:sz w:val="22"/>
                <w:szCs w:val="22"/>
              </w:rPr>
            </w:pPr>
            <w:r>
              <w:rPr>
                <w:rFonts w:ascii="Arial" w:hAnsi="Arial" w:cs="Arial"/>
                <w:b/>
                <w:bCs/>
                <w:iCs/>
                <w:sz w:val="22"/>
                <w:szCs w:val="22"/>
              </w:rPr>
              <w:t xml:space="preserve">End </w:t>
            </w:r>
            <w:r w:rsidR="008227CC">
              <w:rPr>
                <w:rFonts w:ascii="Arial" w:hAnsi="Arial" w:cs="Arial"/>
                <w:b/>
                <w:bCs/>
                <w:iCs/>
                <w:sz w:val="22"/>
                <w:szCs w:val="22"/>
              </w:rPr>
              <w:t>April</w:t>
            </w:r>
            <w:r w:rsidR="00F805F7">
              <w:rPr>
                <w:rFonts w:ascii="Arial" w:hAnsi="Arial" w:cs="Arial"/>
                <w:iCs/>
                <w:sz w:val="22"/>
                <w:szCs w:val="22"/>
              </w:rPr>
              <w:t xml:space="preserve"> </w:t>
            </w:r>
            <w:r w:rsidR="00393A93" w:rsidRPr="00393A93">
              <w:rPr>
                <w:rFonts w:ascii="Arial" w:hAnsi="Arial" w:cs="Arial"/>
                <w:b/>
                <w:bCs/>
                <w:iCs/>
                <w:sz w:val="22"/>
                <w:szCs w:val="22"/>
              </w:rPr>
              <w:t xml:space="preserve">2024 </w:t>
            </w:r>
            <w:r w:rsidR="00F805F7">
              <w:rPr>
                <w:rFonts w:ascii="Arial" w:hAnsi="Arial" w:cs="Arial"/>
                <w:iCs/>
                <w:sz w:val="22"/>
                <w:szCs w:val="22"/>
              </w:rPr>
              <w:t xml:space="preserve">SW London ICB Innovation Funding comes to an end for </w:t>
            </w:r>
            <w:r w:rsidR="00BB0575">
              <w:rPr>
                <w:rFonts w:ascii="Arial" w:hAnsi="Arial" w:cs="Arial"/>
                <w:iCs/>
                <w:sz w:val="22"/>
                <w:szCs w:val="22"/>
              </w:rPr>
              <w:t xml:space="preserve">the existing x1 WTE Band 4 KHFT post. </w:t>
            </w:r>
            <w:r w:rsidR="00F805F7">
              <w:rPr>
                <w:rFonts w:ascii="Arial" w:hAnsi="Arial" w:cs="Arial"/>
                <w:iCs/>
                <w:sz w:val="22"/>
                <w:szCs w:val="22"/>
              </w:rPr>
              <w:t xml:space="preserve"> </w:t>
            </w:r>
          </w:p>
          <w:p w14:paraId="6415D06B" w14:textId="77777777" w:rsidR="008227CC" w:rsidRDefault="008227CC" w:rsidP="008227CC">
            <w:pPr>
              <w:rPr>
                <w:rFonts w:ascii="Arial" w:hAnsi="Arial" w:cs="Arial"/>
                <w:b/>
                <w:bCs/>
                <w:iCs/>
                <w:sz w:val="22"/>
                <w:szCs w:val="22"/>
              </w:rPr>
            </w:pPr>
          </w:p>
          <w:p w14:paraId="400F9B04" w14:textId="0F4DD709" w:rsidR="008227CC" w:rsidRDefault="008227CC" w:rsidP="008227CC">
            <w:pPr>
              <w:rPr>
                <w:rFonts w:ascii="Arial" w:hAnsi="Arial" w:cs="Arial"/>
                <w:iCs/>
                <w:sz w:val="22"/>
                <w:szCs w:val="22"/>
              </w:rPr>
            </w:pPr>
            <w:r>
              <w:rPr>
                <w:rFonts w:ascii="Arial" w:hAnsi="Arial" w:cs="Arial"/>
                <w:b/>
                <w:bCs/>
                <w:iCs/>
                <w:sz w:val="22"/>
                <w:szCs w:val="22"/>
              </w:rPr>
              <w:t>May</w:t>
            </w:r>
            <w:r w:rsidRPr="00393A93">
              <w:rPr>
                <w:rFonts w:ascii="Arial" w:hAnsi="Arial" w:cs="Arial"/>
                <w:b/>
                <w:bCs/>
                <w:iCs/>
                <w:sz w:val="22"/>
                <w:szCs w:val="22"/>
              </w:rPr>
              <w:t xml:space="preserve"> 2024</w:t>
            </w:r>
            <w:r>
              <w:rPr>
                <w:rFonts w:ascii="Arial" w:hAnsi="Arial" w:cs="Arial"/>
                <w:iCs/>
                <w:sz w:val="22"/>
                <w:szCs w:val="22"/>
              </w:rPr>
              <w:t xml:space="preserve"> – Recruitment would need to commence for B6 Physiotherapist should they be funded to continue. </w:t>
            </w:r>
          </w:p>
          <w:p w14:paraId="74F85327" w14:textId="1BE4FAFA" w:rsidR="00962842" w:rsidRPr="005049DF" w:rsidRDefault="00962842" w:rsidP="000A14FE">
            <w:pPr>
              <w:rPr>
                <w:rFonts w:ascii="Arial" w:hAnsi="Arial" w:cs="Arial"/>
                <w:iCs/>
                <w:sz w:val="22"/>
                <w:szCs w:val="22"/>
              </w:rPr>
            </w:pPr>
          </w:p>
        </w:tc>
      </w:tr>
      <w:tr w:rsidR="00497B1E" w:rsidRPr="005049DF" w14:paraId="5A9D226D" w14:textId="77777777" w:rsidTr="00A83B7D">
        <w:trPr>
          <w:trHeight w:val="454"/>
        </w:trPr>
        <w:tc>
          <w:tcPr>
            <w:tcW w:w="10089" w:type="dxa"/>
            <w:shd w:val="clear" w:color="auto" w:fill="660066"/>
            <w:vAlign w:val="center"/>
          </w:tcPr>
          <w:p w14:paraId="558E9955" w14:textId="77777777" w:rsidR="00497B1E" w:rsidRPr="005049DF" w:rsidRDefault="00497B1E" w:rsidP="0097749C">
            <w:pPr>
              <w:numPr>
                <w:ilvl w:val="0"/>
                <w:numId w:val="1"/>
              </w:numPr>
              <w:rPr>
                <w:rFonts w:ascii="Arial" w:hAnsi="Arial" w:cs="Arial"/>
                <w:b/>
                <w:sz w:val="22"/>
                <w:szCs w:val="22"/>
              </w:rPr>
            </w:pPr>
            <w:r w:rsidRPr="005049DF">
              <w:rPr>
                <w:rFonts w:ascii="Arial" w:hAnsi="Arial" w:cs="Arial"/>
                <w:b/>
                <w:sz w:val="22"/>
                <w:szCs w:val="22"/>
              </w:rPr>
              <w:t>Key risks and mitigations</w:t>
            </w:r>
          </w:p>
        </w:tc>
      </w:tr>
      <w:tr w:rsidR="00497B1E" w:rsidRPr="005049DF" w14:paraId="1B8926D0" w14:textId="77777777" w:rsidTr="00A83B7D">
        <w:trPr>
          <w:trHeight w:val="454"/>
        </w:trPr>
        <w:tc>
          <w:tcPr>
            <w:tcW w:w="10089" w:type="dxa"/>
            <w:shd w:val="clear" w:color="auto" w:fill="auto"/>
            <w:vAlign w:val="center"/>
          </w:tcPr>
          <w:p w14:paraId="593E938D" w14:textId="77777777" w:rsidR="00497B1E" w:rsidRPr="005049DF" w:rsidRDefault="00497B1E" w:rsidP="000352D1">
            <w:pPr>
              <w:rPr>
                <w:rFonts w:ascii="Arial" w:hAnsi="Arial" w:cs="Arial"/>
                <w:i/>
                <w:sz w:val="22"/>
                <w:szCs w:val="22"/>
              </w:rPr>
            </w:pPr>
          </w:p>
          <w:p w14:paraId="7517FD0C" w14:textId="7DE88CA3" w:rsidR="00497B1E" w:rsidRPr="005049DF" w:rsidRDefault="00497B1E" w:rsidP="000352D1">
            <w:pPr>
              <w:rPr>
                <w:rFonts w:ascii="Arial" w:hAnsi="Arial" w:cs="Arial"/>
                <w:i/>
                <w:sz w:val="22"/>
                <w:szCs w:val="22"/>
              </w:rPr>
            </w:pPr>
            <w:r w:rsidRPr="005049DF">
              <w:rPr>
                <w:rFonts w:ascii="Arial" w:hAnsi="Arial" w:cs="Arial"/>
                <w:bCs/>
                <w:i/>
                <w:sz w:val="22"/>
                <w:szCs w:val="22"/>
                <w:lang w:val="en-US"/>
              </w:rPr>
              <w:t xml:space="preserve">Risk Assessments must accompany all business </w:t>
            </w:r>
            <w:proofErr w:type="gramStart"/>
            <w:r w:rsidRPr="005049DF">
              <w:rPr>
                <w:rFonts w:ascii="Arial" w:hAnsi="Arial" w:cs="Arial"/>
                <w:bCs/>
                <w:i/>
                <w:sz w:val="22"/>
                <w:szCs w:val="22"/>
                <w:lang w:val="en-US"/>
              </w:rPr>
              <w:t>plans</w:t>
            </w:r>
            <w:proofErr w:type="gramEnd"/>
            <w:r w:rsidRPr="005049DF">
              <w:rPr>
                <w:rFonts w:ascii="Arial" w:hAnsi="Arial" w:cs="Arial"/>
                <w:bCs/>
                <w:i/>
                <w:sz w:val="22"/>
                <w:szCs w:val="22"/>
                <w:lang w:val="en-US"/>
              </w:rPr>
              <w:t xml:space="preserve"> and this must be escalated to EMC if the risk is scored 8 (moderate) and above where there is a budgetary restraint</w:t>
            </w:r>
          </w:p>
          <w:p w14:paraId="6EA77157" w14:textId="77777777" w:rsidR="0094688B" w:rsidRPr="005049DF" w:rsidRDefault="0094688B" w:rsidP="000352D1">
            <w:pPr>
              <w:rPr>
                <w:rFonts w:ascii="Arial" w:hAnsi="Arial" w:cs="Arial"/>
                <w:i/>
                <w:sz w:val="22"/>
                <w:szCs w:val="22"/>
              </w:rPr>
            </w:pPr>
          </w:p>
          <w:p w14:paraId="28B3F9F6" w14:textId="77777777" w:rsidR="0094688B" w:rsidRPr="005049DF" w:rsidRDefault="0094688B" w:rsidP="000352D1">
            <w:pPr>
              <w:rPr>
                <w:rFonts w:ascii="Arial" w:hAnsi="Arial" w:cs="Arial"/>
                <w:i/>
                <w:sz w:val="22"/>
                <w:szCs w:val="22"/>
              </w:rPr>
            </w:pPr>
          </w:p>
        </w:tc>
      </w:tr>
    </w:tbl>
    <w:p w14:paraId="7B937D7B" w14:textId="77777777" w:rsidR="00497B1E" w:rsidRDefault="00497B1E" w:rsidP="00497B1E">
      <w:pPr>
        <w:rPr>
          <w:rFonts w:ascii="Arial" w:hAnsi="Arial" w:cs="Arial"/>
          <w:sz w:val="22"/>
          <w:szCs w:val="22"/>
        </w:rPr>
      </w:pPr>
    </w:p>
    <w:p w14:paraId="4EB5FDC2" w14:textId="77777777" w:rsidR="003E4D94" w:rsidRDefault="003E4D94" w:rsidP="003E4D94">
      <w:pPr>
        <w:rPr>
          <w:rFonts w:ascii="Arial" w:hAnsi="Arial" w:cs="Arial"/>
          <w:sz w:val="22"/>
          <w:szCs w:val="22"/>
        </w:rPr>
      </w:pPr>
    </w:p>
    <w:p w14:paraId="6950BF6A" w14:textId="45D65E73" w:rsidR="003E4D94" w:rsidRDefault="003E4D94" w:rsidP="003E4D94">
      <w:pPr>
        <w:spacing w:after="200" w:line="276" w:lineRule="auto"/>
        <w:rPr>
          <w:rFonts w:ascii="Arial" w:eastAsia="Calibri" w:hAnsi="Arial" w:cs="Arial"/>
          <w:b/>
          <w:sz w:val="32"/>
          <w:szCs w:val="32"/>
          <w:lang w:eastAsia="en-US"/>
        </w:rPr>
      </w:pPr>
      <w:r>
        <w:rPr>
          <w:rFonts w:ascii="Arial" w:eastAsia="Calibri" w:hAnsi="Arial" w:cs="Arial"/>
          <w:b/>
          <w:sz w:val="32"/>
          <w:szCs w:val="32"/>
          <w:lang w:eastAsia="en-US"/>
        </w:rPr>
        <w:t xml:space="preserve">Appendix 1: </w:t>
      </w:r>
      <w:r w:rsidRPr="00D167AD">
        <w:rPr>
          <w:rFonts w:ascii="Arial" w:eastAsia="Calibri" w:hAnsi="Arial" w:cs="Arial"/>
          <w:b/>
          <w:sz w:val="32"/>
          <w:szCs w:val="32"/>
          <w:lang w:eastAsia="en-US"/>
        </w:rPr>
        <w:t xml:space="preserve">Checklist of engagement re indirect costs </w:t>
      </w:r>
    </w:p>
    <w:tbl>
      <w:tblPr>
        <w:tblStyle w:val="TableGrid"/>
        <w:tblW w:w="0" w:type="auto"/>
        <w:tblInd w:w="108" w:type="dxa"/>
        <w:tblLook w:val="04A0" w:firstRow="1" w:lastRow="0" w:firstColumn="1" w:lastColumn="0" w:noHBand="0" w:noVBand="1"/>
      </w:tblPr>
      <w:tblGrid>
        <w:gridCol w:w="3261"/>
        <w:gridCol w:w="3543"/>
        <w:gridCol w:w="2410"/>
      </w:tblGrid>
      <w:tr w:rsidR="003E4D94" w:rsidRPr="00F101D5" w14:paraId="33E780DB" w14:textId="77777777" w:rsidTr="00AD4E75">
        <w:tc>
          <w:tcPr>
            <w:tcW w:w="3261" w:type="dxa"/>
          </w:tcPr>
          <w:p w14:paraId="59CC4303" w14:textId="77777777" w:rsidR="003E4D94" w:rsidRPr="00F101D5" w:rsidRDefault="003E4D94" w:rsidP="00AD4E75">
            <w:pPr>
              <w:rPr>
                <w:rFonts w:ascii="Arial" w:hAnsi="Arial" w:cs="Arial"/>
                <w:b/>
                <w:sz w:val="22"/>
                <w:szCs w:val="22"/>
              </w:rPr>
            </w:pPr>
            <w:r w:rsidRPr="00F101D5">
              <w:rPr>
                <w:rFonts w:ascii="Arial" w:hAnsi="Arial" w:cs="Arial"/>
                <w:b/>
                <w:sz w:val="22"/>
                <w:szCs w:val="22"/>
              </w:rPr>
              <w:t>Key Stakeholder</w:t>
            </w:r>
          </w:p>
        </w:tc>
        <w:tc>
          <w:tcPr>
            <w:tcW w:w="3543" w:type="dxa"/>
          </w:tcPr>
          <w:p w14:paraId="0C33AD73" w14:textId="77777777" w:rsidR="003E4D94" w:rsidRPr="00F101D5" w:rsidRDefault="003E4D94" w:rsidP="00AD4E75">
            <w:pPr>
              <w:rPr>
                <w:rFonts w:ascii="Arial" w:hAnsi="Arial" w:cs="Arial"/>
                <w:b/>
                <w:sz w:val="22"/>
                <w:szCs w:val="22"/>
              </w:rPr>
            </w:pPr>
            <w:r w:rsidRPr="00F101D5">
              <w:rPr>
                <w:rFonts w:ascii="Arial" w:hAnsi="Arial"/>
                <w:b/>
                <w:sz w:val="22"/>
              </w:rPr>
              <w:t>Verification conversation taken place (job title of individual discussed with)</w:t>
            </w:r>
          </w:p>
        </w:tc>
        <w:tc>
          <w:tcPr>
            <w:tcW w:w="2410" w:type="dxa"/>
          </w:tcPr>
          <w:p w14:paraId="3591C2B6" w14:textId="77777777" w:rsidR="003E4D94" w:rsidRPr="00F101D5" w:rsidRDefault="003E4D94" w:rsidP="00AD4E75">
            <w:pPr>
              <w:rPr>
                <w:rFonts w:ascii="Arial" w:hAnsi="Arial" w:cs="Arial"/>
                <w:b/>
                <w:sz w:val="22"/>
                <w:szCs w:val="22"/>
              </w:rPr>
            </w:pPr>
            <w:r w:rsidRPr="00F101D5">
              <w:rPr>
                <w:rFonts w:ascii="Arial" w:hAnsi="Arial"/>
                <w:b/>
                <w:sz w:val="22"/>
              </w:rPr>
              <w:t>Date verification undertaken</w:t>
            </w:r>
          </w:p>
        </w:tc>
      </w:tr>
      <w:tr w:rsidR="003E4D94" w14:paraId="3400BE2E" w14:textId="77777777" w:rsidTr="00AD4E75">
        <w:tc>
          <w:tcPr>
            <w:tcW w:w="3261" w:type="dxa"/>
            <w:vAlign w:val="bottom"/>
          </w:tcPr>
          <w:p w14:paraId="53472900" w14:textId="77777777" w:rsidR="003E4D94" w:rsidRPr="00854CAD" w:rsidRDefault="003E4D94" w:rsidP="00AD4E75">
            <w:pPr>
              <w:spacing w:line="480" w:lineRule="auto"/>
              <w:jc w:val="both"/>
              <w:rPr>
                <w:rFonts w:ascii="Arial" w:hAnsi="Arial" w:cs="Arial"/>
                <w:sz w:val="22"/>
              </w:rPr>
            </w:pPr>
            <w:r>
              <w:rPr>
                <w:rFonts w:ascii="Arial" w:hAnsi="Arial" w:cs="Arial"/>
                <w:sz w:val="22"/>
              </w:rPr>
              <w:t>Nic Kane</w:t>
            </w:r>
          </w:p>
        </w:tc>
        <w:tc>
          <w:tcPr>
            <w:tcW w:w="3543" w:type="dxa"/>
          </w:tcPr>
          <w:p w14:paraId="6BFCBDDD" w14:textId="77777777" w:rsidR="003E4D94" w:rsidRPr="00854CAD" w:rsidRDefault="003E4D94" w:rsidP="00AD4E75">
            <w:pPr>
              <w:spacing w:line="480" w:lineRule="auto"/>
              <w:jc w:val="both"/>
              <w:rPr>
                <w:rFonts w:ascii="Arial" w:hAnsi="Arial"/>
                <w:sz w:val="22"/>
              </w:rPr>
            </w:pPr>
            <w:r>
              <w:rPr>
                <w:rFonts w:ascii="Arial" w:hAnsi="Arial"/>
                <w:sz w:val="22"/>
              </w:rPr>
              <w:t xml:space="preserve">Chief Nurse </w:t>
            </w:r>
          </w:p>
        </w:tc>
        <w:tc>
          <w:tcPr>
            <w:tcW w:w="2410" w:type="dxa"/>
          </w:tcPr>
          <w:p w14:paraId="5A0CB175" w14:textId="77777777" w:rsidR="003E4D94" w:rsidRPr="00854CAD" w:rsidRDefault="003E4D94" w:rsidP="00AD4E75">
            <w:pPr>
              <w:spacing w:line="480" w:lineRule="auto"/>
              <w:rPr>
                <w:rFonts w:ascii="Arial" w:hAnsi="Arial"/>
                <w:sz w:val="22"/>
              </w:rPr>
            </w:pPr>
            <w:r>
              <w:rPr>
                <w:rFonts w:ascii="Arial" w:hAnsi="Arial"/>
                <w:sz w:val="22"/>
              </w:rPr>
              <w:t>27</w:t>
            </w:r>
            <w:r w:rsidRPr="00562F84">
              <w:rPr>
                <w:rFonts w:ascii="Arial" w:hAnsi="Arial"/>
                <w:sz w:val="22"/>
                <w:vertAlign w:val="superscript"/>
              </w:rPr>
              <w:t>th</w:t>
            </w:r>
            <w:r>
              <w:rPr>
                <w:rFonts w:ascii="Arial" w:hAnsi="Arial"/>
                <w:sz w:val="22"/>
              </w:rPr>
              <w:t xml:space="preserve"> July 2023</w:t>
            </w:r>
          </w:p>
        </w:tc>
      </w:tr>
      <w:tr w:rsidR="003E4D94" w14:paraId="52D6709A" w14:textId="77777777" w:rsidTr="00AD4E75">
        <w:tc>
          <w:tcPr>
            <w:tcW w:w="3261" w:type="dxa"/>
            <w:vAlign w:val="bottom"/>
          </w:tcPr>
          <w:p w14:paraId="1B8CBB09" w14:textId="77777777" w:rsidR="003E4D94" w:rsidRPr="00854CAD" w:rsidRDefault="003E4D94" w:rsidP="00AD4E75">
            <w:pPr>
              <w:spacing w:line="480" w:lineRule="auto"/>
              <w:jc w:val="both"/>
              <w:rPr>
                <w:rFonts w:ascii="Arial" w:hAnsi="Arial" w:cs="Arial"/>
                <w:sz w:val="22"/>
              </w:rPr>
            </w:pPr>
            <w:r>
              <w:rPr>
                <w:rFonts w:ascii="Arial" w:hAnsi="Arial" w:cs="Arial"/>
                <w:sz w:val="22"/>
              </w:rPr>
              <w:t xml:space="preserve">Caroline Hopper </w:t>
            </w:r>
          </w:p>
        </w:tc>
        <w:tc>
          <w:tcPr>
            <w:tcW w:w="3543" w:type="dxa"/>
          </w:tcPr>
          <w:p w14:paraId="00F01753" w14:textId="77777777" w:rsidR="003E4D94" w:rsidRPr="00854CAD" w:rsidRDefault="003E4D94" w:rsidP="00AD4E75">
            <w:pPr>
              <w:spacing w:line="480" w:lineRule="auto"/>
              <w:jc w:val="both"/>
              <w:rPr>
                <w:rFonts w:ascii="Arial" w:hAnsi="Arial"/>
                <w:sz w:val="22"/>
              </w:rPr>
            </w:pPr>
            <w:r>
              <w:rPr>
                <w:rFonts w:ascii="Arial" w:hAnsi="Arial"/>
                <w:sz w:val="22"/>
              </w:rPr>
              <w:t>Chief AHP</w:t>
            </w:r>
          </w:p>
        </w:tc>
        <w:tc>
          <w:tcPr>
            <w:tcW w:w="2410" w:type="dxa"/>
          </w:tcPr>
          <w:p w14:paraId="15BB7078" w14:textId="072014C0" w:rsidR="003E4D94" w:rsidRPr="00854CAD" w:rsidRDefault="003E4D94" w:rsidP="00AD4E75">
            <w:pPr>
              <w:spacing w:line="480" w:lineRule="auto"/>
              <w:rPr>
                <w:rFonts w:ascii="Arial" w:hAnsi="Arial"/>
                <w:sz w:val="22"/>
              </w:rPr>
            </w:pPr>
            <w:r>
              <w:rPr>
                <w:rFonts w:ascii="Arial" w:hAnsi="Arial"/>
                <w:sz w:val="22"/>
              </w:rPr>
              <w:t>4</w:t>
            </w:r>
            <w:r w:rsidRPr="0097749C">
              <w:rPr>
                <w:rFonts w:ascii="Arial" w:hAnsi="Arial"/>
                <w:sz w:val="22"/>
                <w:vertAlign w:val="superscript"/>
              </w:rPr>
              <w:t>th</w:t>
            </w:r>
            <w:r>
              <w:rPr>
                <w:rFonts w:ascii="Arial" w:hAnsi="Arial"/>
                <w:sz w:val="22"/>
              </w:rPr>
              <w:t xml:space="preserve"> December </w:t>
            </w:r>
            <w:r w:rsidR="00950690">
              <w:rPr>
                <w:rFonts w:ascii="Arial" w:hAnsi="Arial"/>
                <w:sz w:val="22"/>
              </w:rPr>
              <w:t>2023</w:t>
            </w:r>
          </w:p>
        </w:tc>
      </w:tr>
      <w:tr w:rsidR="003E4D94" w14:paraId="2EFBE8EB" w14:textId="77777777" w:rsidTr="00AD4E75">
        <w:tc>
          <w:tcPr>
            <w:tcW w:w="3261" w:type="dxa"/>
            <w:vAlign w:val="bottom"/>
          </w:tcPr>
          <w:p w14:paraId="07AAB474" w14:textId="77777777" w:rsidR="003E4D94" w:rsidRPr="00854CAD" w:rsidRDefault="003E4D94" w:rsidP="00AD4E75">
            <w:pPr>
              <w:spacing w:line="480" w:lineRule="auto"/>
              <w:jc w:val="both"/>
              <w:rPr>
                <w:rFonts w:ascii="Arial" w:hAnsi="Arial" w:cs="Arial"/>
                <w:sz w:val="22"/>
              </w:rPr>
            </w:pPr>
            <w:r>
              <w:rPr>
                <w:rFonts w:ascii="Arial" w:hAnsi="Arial" w:cs="Arial"/>
                <w:sz w:val="22"/>
              </w:rPr>
              <w:t>Tracey Moore</w:t>
            </w:r>
          </w:p>
        </w:tc>
        <w:tc>
          <w:tcPr>
            <w:tcW w:w="3543" w:type="dxa"/>
          </w:tcPr>
          <w:p w14:paraId="3AD98289" w14:textId="77777777" w:rsidR="003E4D94" w:rsidRPr="00854CAD" w:rsidRDefault="003E4D94" w:rsidP="00AD4E75">
            <w:pPr>
              <w:spacing w:line="480" w:lineRule="auto"/>
              <w:jc w:val="both"/>
              <w:rPr>
                <w:rFonts w:ascii="Arial" w:hAnsi="Arial"/>
                <w:sz w:val="22"/>
              </w:rPr>
            </w:pPr>
            <w:r>
              <w:rPr>
                <w:rFonts w:ascii="Arial" w:hAnsi="Arial"/>
                <w:sz w:val="22"/>
              </w:rPr>
              <w:t xml:space="preserve">Chief Operating Officer </w:t>
            </w:r>
          </w:p>
        </w:tc>
        <w:tc>
          <w:tcPr>
            <w:tcW w:w="2410" w:type="dxa"/>
          </w:tcPr>
          <w:p w14:paraId="457184AE" w14:textId="7307BA02" w:rsidR="003E4D94" w:rsidRPr="0097749C" w:rsidRDefault="003E4D94" w:rsidP="00AD4E75">
            <w:pPr>
              <w:rPr>
                <w:rFonts w:ascii="Arial" w:hAnsi="Arial" w:cs="Arial"/>
              </w:rPr>
            </w:pPr>
            <w:r w:rsidRPr="0097749C">
              <w:rPr>
                <w:rFonts w:ascii="Arial" w:hAnsi="Arial" w:cs="Arial"/>
              </w:rPr>
              <w:t>4</w:t>
            </w:r>
            <w:r w:rsidRPr="0097749C">
              <w:rPr>
                <w:rFonts w:ascii="Arial" w:hAnsi="Arial" w:cs="Arial"/>
                <w:vertAlign w:val="superscript"/>
              </w:rPr>
              <w:t>th</w:t>
            </w:r>
            <w:r w:rsidRPr="0097749C">
              <w:rPr>
                <w:rFonts w:ascii="Arial" w:hAnsi="Arial" w:cs="Arial"/>
              </w:rPr>
              <w:t xml:space="preserve"> December </w:t>
            </w:r>
            <w:r w:rsidR="00950690">
              <w:rPr>
                <w:rFonts w:ascii="Arial" w:hAnsi="Arial" w:cs="Arial"/>
              </w:rPr>
              <w:t>2023</w:t>
            </w:r>
          </w:p>
        </w:tc>
      </w:tr>
      <w:tr w:rsidR="003E4D94" w14:paraId="6B9B9B0E" w14:textId="77777777" w:rsidTr="00AD4E75">
        <w:tc>
          <w:tcPr>
            <w:tcW w:w="3261" w:type="dxa"/>
            <w:vAlign w:val="bottom"/>
          </w:tcPr>
          <w:p w14:paraId="112353D2" w14:textId="6E3ED410" w:rsidR="003E4D94" w:rsidRPr="00D34414" w:rsidRDefault="00950690" w:rsidP="00AD4E75">
            <w:pPr>
              <w:spacing w:line="480" w:lineRule="auto"/>
              <w:jc w:val="both"/>
              <w:rPr>
                <w:rFonts w:ascii="Arial" w:hAnsi="Arial" w:cs="Arial"/>
                <w:sz w:val="22"/>
              </w:rPr>
            </w:pPr>
            <w:r>
              <w:rPr>
                <w:rFonts w:ascii="Arial" w:hAnsi="Arial" w:cs="Arial"/>
                <w:sz w:val="22"/>
              </w:rPr>
              <w:t xml:space="preserve">Irfan </w:t>
            </w:r>
            <w:proofErr w:type="spellStart"/>
            <w:r>
              <w:rPr>
                <w:rFonts w:ascii="Arial" w:hAnsi="Arial" w:cs="Arial"/>
                <w:sz w:val="22"/>
              </w:rPr>
              <w:t>Mundiya</w:t>
            </w:r>
            <w:proofErr w:type="spellEnd"/>
          </w:p>
        </w:tc>
        <w:tc>
          <w:tcPr>
            <w:tcW w:w="3543" w:type="dxa"/>
          </w:tcPr>
          <w:p w14:paraId="1353479B" w14:textId="75053238" w:rsidR="003E4D94" w:rsidRPr="00854CAD" w:rsidRDefault="00950690" w:rsidP="00AD4E75">
            <w:pPr>
              <w:spacing w:line="480" w:lineRule="auto"/>
              <w:jc w:val="both"/>
              <w:rPr>
                <w:rFonts w:ascii="Arial" w:hAnsi="Arial"/>
                <w:sz w:val="22"/>
              </w:rPr>
            </w:pPr>
            <w:r>
              <w:rPr>
                <w:rFonts w:ascii="Arial" w:hAnsi="Arial"/>
                <w:sz w:val="22"/>
              </w:rPr>
              <w:t>Deputy Chief Finance Officer</w:t>
            </w:r>
          </w:p>
        </w:tc>
        <w:tc>
          <w:tcPr>
            <w:tcW w:w="2410" w:type="dxa"/>
          </w:tcPr>
          <w:p w14:paraId="7CEEAE24" w14:textId="7D6B2EB9" w:rsidR="003E4D94" w:rsidRPr="00950690" w:rsidRDefault="00950690" w:rsidP="00AD4E75">
            <w:pPr>
              <w:rPr>
                <w:rFonts w:ascii="Arial" w:hAnsi="Arial" w:cs="Arial"/>
              </w:rPr>
            </w:pPr>
            <w:r w:rsidRPr="00950690">
              <w:rPr>
                <w:rFonts w:ascii="Arial" w:hAnsi="Arial" w:cs="Arial"/>
              </w:rPr>
              <w:t>21</w:t>
            </w:r>
            <w:r w:rsidRPr="00950690">
              <w:rPr>
                <w:rFonts w:ascii="Arial" w:hAnsi="Arial" w:cs="Arial"/>
                <w:vertAlign w:val="superscript"/>
              </w:rPr>
              <w:t>st</w:t>
            </w:r>
            <w:r w:rsidRPr="00950690">
              <w:rPr>
                <w:rFonts w:ascii="Arial" w:hAnsi="Arial" w:cs="Arial"/>
              </w:rPr>
              <w:t xml:space="preserve"> November 2023</w:t>
            </w:r>
          </w:p>
        </w:tc>
      </w:tr>
      <w:tr w:rsidR="003E4D94" w14:paraId="3D3BF043" w14:textId="77777777" w:rsidTr="00AD4E75">
        <w:tc>
          <w:tcPr>
            <w:tcW w:w="3261" w:type="dxa"/>
            <w:vAlign w:val="bottom"/>
          </w:tcPr>
          <w:p w14:paraId="4B984B37" w14:textId="1662B835" w:rsidR="003E4D94" w:rsidRPr="00854CAD" w:rsidRDefault="000B4CFD" w:rsidP="00AD4E75">
            <w:pPr>
              <w:spacing w:line="480" w:lineRule="auto"/>
              <w:jc w:val="both"/>
              <w:rPr>
                <w:rFonts w:ascii="Arial" w:hAnsi="Arial" w:cs="Arial"/>
                <w:sz w:val="22"/>
              </w:rPr>
            </w:pPr>
            <w:r>
              <w:rPr>
                <w:rFonts w:ascii="Arial" w:hAnsi="Arial" w:cs="Arial"/>
                <w:sz w:val="22"/>
              </w:rPr>
              <w:t xml:space="preserve">Caroline Hopper, Tracey Moore, Louise Hough </w:t>
            </w:r>
          </w:p>
        </w:tc>
        <w:tc>
          <w:tcPr>
            <w:tcW w:w="3543" w:type="dxa"/>
          </w:tcPr>
          <w:p w14:paraId="2C8A62CF" w14:textId="77777777" w:rsidR="003E4D94" w:rsidRPr="00854CAD" w:rsidRDefault="003E4D94" w:rsidP="00AD4E75">
            <w:pPr>
              <w:spacing w:line="480" w:lineRule="auto"/>
              <w:jc w:val="both"/>
              <w:rPr>
                <w:rFonts w:ascii="Arial" w:hAnsi="Arial"/>
                <w:sz w:val="22"/>
              </w:rPr>
            </w:pPr>
          </w:p>
        </w:tc>
        <w:tc>
          <w:tcPr>
            <w:tcW w:w="2410" w:type="dxa"/>
          </w:tcPr>
          <w:p w14:paraId="53FD7345" w14:textId="1F533734" w:rsidR="003E4D94" w:rsidRPr="00B97460" w:rsidRDefault="00B97460" w:rsidP="00AD4E75">
            <w:pPr>
              <w:rPr>
                <w:rFonts w:ascii="Arial" w:hAnsi="Arial" w:cs="Arial"/>
              </w:rPr>
            </w:pPr>
            <w:r w:rsidRPr="00B97460">
              <w:rPr>
                <w:rFonts w:ascii="Arial" w:hAnsi="Arial" w:cs="Arial"/>
              </w:rPr>
              <w:t>18</w:t>
            </w:r>
            <w:r w:rsidRPr="00B97460">
              <w:rPr>
                <w:rFonts w:ascii="Arial" w:hAnsi="Arial" w:cs="Arial"/>
                <w:vertAlign w:val="superscript"/>
              </w:rPr>
              <w:t>th</w:t>
            </w:r>
            <w:r w:rsidRPr="00B97460">
              <w:rPr>
                <w:rFonts w:ascii="Arial" w:hAnsi="Arial" w:cs="Arial"/>
              </w:rPr>
              <w:t xml:space="preserve"> March 2024</w:t>
            </w:r>
          </w:p>
        </w:tc>
      </w:tr>
    </w:tbl>
    <w:p w14:paraId="77A2C83C" w14:textId="77777777" w:rsidR="003E4D94" w:rsidRPr="003E4D94" w:rsidRDefault="003E4D94" w:rsidP="003E4D94">
      <w:pPr>
        <w:rPr>
          <w:rFonts w:ascii="Arial" w:hAnsi="Arial" w:cs="Arial"/>
          <w:sz w:val="22"/>
          <w:szCs w:val="22"/>
        </w:rPr>
        <w:sectPr w:rsidR="003E4D94" w:rsidRPr="003E4D94" w:rsidSect="003F2715">
          <w:headerReference w:type="default" r:id="rId18"/>
          <w:footerReference w:type="even" r:id="rId19"/>
          <w:footerReference w:type="default" r:id="rId20"/>
          <w:pgSz w:w="11906" w:h="16838"/>
          <w:pgMar w:top="1134" w:right="1134" w:bottom="1134" w:left="899" w:header="709" w:footer="709" w:gutter="0"/>
          <w:pgNumType w:start="1"/>
          <w:cols w:space="708"/>
          <w:docGrid w:linePitch="360"/>
        </w:sectPr>
      </w:pPr>
    </w:p>
    <w:p w14:paraId="28E1B8FC" w14:textId="77777777" w:rsidR="00C03F30" w:rsidRDefault="00C03F30" w:rsidP="003E4D94">
      <w:pPr>
        <w:spacing w:after="200" w:line="276" w:lineRule="auto"/>
      </w:pPr>
    </w:p>
    <w:sectPr w:rsidR="00C03F30" w:rsidSect="003F2715">
      <w:headerReference w:type="default" r:id="rId21"/>
      <w:footerReference w:type="even" r:id="rId22"/>
      <w:footerReference w:type="default" r:id="rId23"/>
      <w:pgSz w:w="11906" w:h="16838" w:code="9"/>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61FC" w14:textId="77777777" w:rsidR="003F2715" w:rsidRDefault="003F2715">
      <w:r>
        <w:separator/>
      </w:r>
    </w:p>
  </w:endnote>
  <w:endnote w:type="continuationSeparator" w:id="0">
    <w:p w14:paraId="23FF4A86" w14:textId="77777777" w:rsidR="003F2715" w:rsidRDefault="003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5D6B" w14:textId="77777777" w:rsidR="002762C8" w:rsidRDefault="002762C8" w:rsidP="000352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E594A2" w14:textId="77777777" w:rsidR="002762C8" w:rsidRDefault="002762C8" w:rsidP="00035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05674" w14:textId="77777777" w:rsidR="002762C8" w:rsidRDefault="002762C8" w:rsidP="000352D1">
    <w:pPr>
      <w:pStyle w:val="Footer"/>
      <w:pBdr>
        <w:top w:val="single" w:sz="4" w:space="1" w:color="D9D9D9"/>
      </w:pBdr>
      <w:jc w:val="right"/>
    </w:pPr>
    <w:r>
      <w:fldChar w:fldCharType="begin"/>
    </w:r>
    <w:r>
      <w:instrText xml:space="preserve"> PAGE   \* MERGEFORMAT </w:instrText>
    </w:r>
    <w:r>
      <w:fldChar w:fldCharType="separate"/>
    </w:r>
    <w:r w:rsidR="00D31FB4">
      <w:rPr>
        <w:noProof/>
      </w:rPr>
      <w:t>3</w:t>
    </w:r>
    <w:r>
      <w:rPr>
        <w:noProof/>
      </w:rPr>
      <w:fldChar w:fldCharType="end"/>
    </w:r>
    <w:r>
      <w:t xml:space="preserve"> | </w:t>
    </w:r>
    <w:r w:rsidRPr="008E28ED">
      <w:rPr>
        <w:color w:val="808080"/>
        <w:spacing w:val="60"/>
      </w:rPr>
      <w:t>Page</w:t>
    </w:r>
  </w:p>
  <w:p w14:paraId="610147C7" w14:textId="77777777" w:rsidR="002762C8" w:rsidRDefault="00276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445D0" w14:textId="77777777" w:rsidR="002762C8" w:rsidRDefault="002762C8" w:rsidP="00035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71E0B" w14:textId="77777777" w:rsidR="002762C8" w:rsidRDefault="002762C8" w:rsidP="000352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93F8B" w14:textId="77777777" w:rsidR="002762C8" w:rsidRDefault="002762C8" w:rsidP="000352D1">
    <w:pPr>
      <w:pStyle w:val="Footer"/>
      <w:pBdr>
        <w:top w:val="single" w:sz="4" w:space="1" w:color="D9D9D9"/>
      </w:pBdr>
      <w:jc w:val="right"/>
    </w:pPr>
    <w:r>
      <w:fldChar w:fldCharType="begin"/>
    </w:r>
    <w:r>
      <w:instrText xml:space="preserve"> PAGE   \* MERGEFORMAT </w:instrText>
    </w:r>
    <w:r>
      <w:fldChar w:fldCharType="separate"/>
    </w:r>
    <w:r w:rsidR="00D31FB4">
      <w:rPr>
        <w:noProof/>
      </w:rPr>
      <w:t>1</w:t>
    </w:r>
    <w:r>
      <w:rPr>
        <w:noProof/>
      </w:rPr>
      <w:fldChar w:fldCharType="end"/>
    </w:r>
    <w:r>
      <w:t xml:space="preserve"> | </w:t>
    </w:r>
    <w:r w:rsidRPr="008E28ED">
      <w:rPr>
        <w:color w:val="808080"/>
        <w:spacing w:val="60"/>
      </w:rPr>
      <w:t>Page</w:t>
    </w:r>
  </w:p>
  <w:p w14:paraId="3EE7620E" w14:textId="77777777" w:rsidR="002762C8" w:rsidRPr="00CD7161" w:rsidRDefault="002762C8" w:rsidP="000352D1">
    <w:pPr>
      <w:pStyle w:val="Footer"/>
      <w:ind w:right="360" w:firstLine="72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8B626" w14:textId="77777777" w:rsidR="002762C8" w:rsidRDefault="002762C8" w:rsidP="00035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09F87" w14:textId="77777777" w:rsidR="002762C8" w:rsidRDefault="002762C8" w:rsidP="000352D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1B92F" w14:textId="77777777" w:rsidR="002762C8" w:rsidRDefault="002762C8" w:rsidP="000352D1">
    <w:pPr>
      <w:pStyle w:val="Footer"/>
      <w:pBdr>
        <w:top w:val="single" w:sz="4" w:space="1" w:color="D9D9D9"/>
      </w:pBdr>
      <w:jc w:val="right"/>
    </w:pPr>
    <w:r>
      <w:fldChar w:fldCharType="begin"/>
    </w:r>
    <w:r>
      <w:instrText xml:space="preserve"> PAGE   \* MERGEFORMAT </w:instrText>
    </w:r>
    <w:r>
      <w:fldChar w:fldCharType="separate"/>
    </w:r>
    <w:r w:rsidR="00D31FB4">
      <w:rPr>
        <w:noProof/>
      </w:rPr>
      <w:t>2</w:t>
    </w:r>
    <w:r>
      <w:rPr>
        <w:noProof/>
      </w:rPr>
      <w:fldChar w:fldCharType="end"/>
    </w:r>
    <w:r>
      <w:t xml:space="preserve"> | </w:t>
    </w:r>
    <w:r w:rsidRPr="008E28ED">
      <w:rPr>
        <w:color w:val="808080"/>
        <w:spacing w:val="60"/>
      </w:rPr>
      <w:t>Page</w:t>
    </w:r>
  </w:p>
  <w:p w14:paraId="4ADA2873" w14:textId="77777777" w:rsidR="002762C8" w:rsidRPr="00CD7161" w:rsidRDefault="002762C8" w:rsidP="000352D1">
    <w:pPr>
      <w:pStyle w:val="Footer"/>
      <w:ind w:right="360" w:firstLine="7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B09DF" w14:textId="77777777" w:rsidR="003F2715" w:rsidRDefault="003F2715">
      <w:r>
        <w:separator/>
      </w:r>
    </w:p>
  </w:footnote>
  <w:footnote w:type="continuationSeparator" w:id="0">
    <w:p w14:paraId="5455503D" w14:textId="77777777" w:rsidR="003F2715" w:rsidRDefault="003F2715">
      <w:r>
        <w:continuationSeparator/>
      </w:r>
    </w:p>
  </w:footnote>
  <w:footnote w:id="1">
    <w:p w14:paraId="34F72DD4" w14:textId="62FDCB99" w:rsidR="00683AF5" w:rsidRPr="0098748E" w:rsidRDefault="00683AF5" w:rsidP="00683AF5">
      <w:pPr>
        <w:rPr>
          <w:rFonts w:ascii="Arial" w:eastAsia="Cambria" w:hAnsi="Arial" w:cs="Arial"/>
          <w:color w:val="000000"/>
          <w:sz w:val="22"/>
          <w:szCs w:val="22"/>
        </w:rPr>
      </w:pPr>
      <w:r>
        <w:rPr>
          <w:rStyle w:val="FootnoteReference"/>
        </w:rPr>
        <w:footnoteRef/>
      </w:r>
      <w:r>
        <w:t xml:space="preserve"> </w:t>
      </w:r>
      <w:r w:rsidRPr="0098748E">
        <w:rPr>
          <w:rFonts w:ascii="Arial" w:eastAsia="Cambria" w:hAnsi="Arial" w:cs="Arial"/>
          <w:color w:val="000000"/>
          <w:sz w:val="18"/>
          <w:szCs w:val="18"/>
        </w:rPr>
        <w:t>1. Falls Prevention Community Exercise Programme, 2. Volunteer Discharge Support Service</w:t>
      </w:r>
      <w:r w:rsidR="0011571B">
        <w:rPr>
          <w:rFonts w:ascii="Arial" w:eastAsia="Cambria" w:hAnsi="Arial" w:cs="Arial"/>
          <w:color w:val="000000"/>
          <w:sz w:val="18"/>
          <w:szCs w:val="18"/>
        </w:rPr>
        <w:t xml:space="preserve"> 3</w:t>
      </w:r>
      <w:r w:rsidRPr="0098748E">
        <w:rPr>
          <w:rFonts w:ascii="Arial" w:eastAsia="Cambria" w:hAnsi="Arial" w:cs="Arial"/>
          <w:color w:val="000000"/>
          <w:sz w:val="18"/>
          <w:szCs w:val="18"/>
        </w:rPr>
        <w:t xml:space="preserve">. Inpatient Gentle Movement Programme, </w:t>
      </w:r>
      <w:proofErr w:type="gramStart"/>
      <w:r w:rsidR="0011571B">
        <w:rPr>
          <w:rFonts w:ascii="Arial" w:eastAsia="Cambria" w:hAnsi="Arial" w:cs="Arial"/>
          <w:color w:val="000000"/>
          <w:sz w:val="18"/>
          <w:szCs w:val="18"/>
        </w:rPr>
        <w:t>4</w:t>
      </w:r>
      <w:r w:rsidRPr="0098748E">
        <w:rPr>
          <w:rFonts w:ascii="Arial" w:eastAsia="Cambria" w:hAnsi="Arial" w:cs="Arial"/>
          <w:color w:val="000000"/>
          <w:sz w:val="18"/>
          <w:szCs w:val="18"/>
        </w:rPr>
        <w:t>.Community</w:t>
      </w:r>
      <w:proofErr w:type="gramEnd"/>
      <w:r w:rsidRPr="0098748E">
        <w:rPr>
          <w:rFonts w:ascii="Arial" w:eastAsia="Cambria" w:hAnsi="Arial" w:cs="Arial"/>
          <w:color w:val="000000"/>
          <w:sz w:val="18"/>
          <w:szCs w:val="18"/>
        </w:rPr>
        <w:t xml:space="preserve"> Rehabilitation Volunteering Service and the ward based </w:t>
      </w:r>
      <w:r w:rsidR="0011571B">
        <w:rPr>
          <w:rFonts w:ascii="Arial" w:eastAsia="Cambria" w:hAnsi="Arial" w:cs="Arial"/>
          <w:color w:val="000000"/>
          <w:sz w:val="18"/>
          <w:szCs w:val="18"/>
        </w:rPr>
        <w:t>5</w:t>
      </w:r>
      <w:r w:rsidRPr="0098748E">
        <w:rPr>
          <w:rFonts w:ascii="Arial" w:eastAsia="Cambria" w:hAnsi="Arial" w:cs="Arial"/>
          <w:color w:val="000000"/>
          <w:sz w:val="18"/>
          <w:szCs w:val="18"/>
        </w:rPr>
        <w:t>. Virtual Visiting Service</w:t>
      </w:r>
      <w:r w:rsidRPr="0098748E">
        <w:rPr>
          <w:rFonts w:ascii="Arial" w:eastAsia="Cambria" w:hAnsi="Arial" w:cs="Arial"/>
          <w:color w:val="000000"/>
          <w:sz w:val="22"/>
          <w:szCs w:val="22"/>
        </w:rPr>
        <w:t xml:space="preserve"> </w:t>
      </w:r>
    </w:p>
    <w:p w14:paraId="09A5F31A" w14:textId="77777777" w:rsidR="00683AF5" w:rsidRDefault="00683AF5" w:rsidP="00683AF5">
      <w:pPr>
        <w:pStyle w:val="FootnoteText"/>
      </w:pPr>
    </w:p>
  </w:footnote>
  <w:footnote w:id="2">
    <w:p w14:paraId="7DA00498" w14:textId="77777777" w:rsidR="00501CC2" w:rsidRDefault="00501CC2" w:rsidP="00501CC2">
      <w:pPr>
        <w:pStyle w:val="FootnoteText"/>
      </w:pPr>
      <w:r>
        <w:rPr>
          <w:rStyle w:val="FootnoteReference"/>
        </w:rPr>
        <w:footnoteRef/>
      </w:r>
      <w:r>
        <w:t xml:space="preserve"> </w:t>
      </w:r>
      <w:hyperlink r:id="rId1" w:history="1">
        <w:r>
          <w:rPr>
            <w:rStyle w:val="Hyperlink"/>
          </w:rPr>
          <w:t xml:space="preserve">Falls in the over 65s: facts, </w:t>
        </w:r>
        <w:proofErr w:type="gramStart"/>
        <w:r>
          <w:rPr>
            <w:rStyle w:val="Hyperlink"/>
          </w:rPr>
          <w:t>numbers</w:t>
        </w:r>
        <w:proofErr w:type="gramEnd"/>
        <w:r>
          <w:rPr>
            <w:rStyle w:val="Hyperlink"/>
          </w:rPr>
          <w:t xml:space="preserve"> and trends | </w:t>
        </w:r>
        <w:proofErr w:type="spellStart"/>
        <w:r>
          <w:rPr>
            <w:rStyle w:val="Hyperlink"/>
          </w:rPr>
          <w:t>Felgains</w:t>
        </w:r>
        <w:proofErr w:type="spellEnd"/>
      </w:hyperlink>
    </w:p>
  </w:footnote>
  <w:footnote w:id="3">
    <w:p w14:paraId="7EDD3FEA" w14:textId="77777777" w:rsidR="00501CC2" w:rsidRDefault="00501CC2" w:rsidP="00501CC2">
      <w:pPr>
        <w:pStyle w:val="FootnoteText"/>
      </w:pPr>
      <w:r>
        <w:rPr>
          <w:rStyle w:val="FootnoteReference"/>
        </w:rPr>
        <w:footnoteRef/>
      </w:r>
      <w:r>
        <w:t xml:space="preserve"> Getting It Right First Time (GIRFT), 2020</w:t>
      </w:r>
    </w:p>
  </w:footnote>
  <w:footnote w:id="4">
    <w:p w14:paraId="08E9E83A" w14:textId="77777777" w:rsidR="00501CC2" w:rsidRDefault="00501CC2" w:rsidP="00501CC2">
      <w:pPr>
        <w:pStyle w:val="FootnoteText"/>
      </w:pPr>
      <w:r>
        <w:rPr>
          <w:rStyle w:val="FootnoteReference"/>
        </w:rPr>
        <w:footnoteRef/>
      </w:r>
      <w:r>
        <w:t xml:space="preserve"> GIRFT 2020</w:t>
      </w:r>
    </w:p>
  </w:footnote>
  <w:footnote w:id="5">
    <w:p w14:paraId="2575E9F9" w14:textId="77777777" w:rsidR="00B165D1" w:rsidRDefault="00B165D1" w:rsidP="00B165D1">
      <w:pPr>
        <w:pStyle w:val="FootnoteText"/>
      </w:pPr>
      <w:r>
        <w:rPr>
          <w:rStyle w:val="FootnoteReference"/>
        </w:rPr>
        <w:footnoteRef/>
      </w:r>
      <w:r>
        <w:t xml:space="preserve"> </w:t>
      </w:r>
      <w:hyperlink r:id="rId2" w:history="1">
        <w:r>
          <w:rPr>
            <w:rStyle w:val="Hyperlink"/>
          </w:rPr>
          <w:t>Major disparities in NHS care and spending for hip fractures, study shows | UK Healthcare News (nationalhealthexecutive.com)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59C93" w14:textId="77777777" w:rsidR="002762C8" w:rsidRPr="00F201A2" w:rsidRDefault="002762C8" w:rsidP="000352D1">
    <w:pPr>
      <w:pStyle w:val="Header"/>
      <w:tabs>
        <w:tab w:val="clear" w:pos="4153"/>
        <w:tab w:val="clear" w:pos="8306"/>
        <w:tab w:val="right" w:pos="14459"/>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CAD22" w14:textId="77777777" w:rsidR="002762C8" w:rsidRPr="002801F2" w:rsidRDefault="002762C8" w:rsidP="000352D1">
    <w:pPr>
      <w:pStyle w:val="Header"/>
      <w:jc w:val="right"/>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D2663" w14:textId="77777777" w:rsidR="002762C8" w:rsidRPr="002801F2" w:rsidRDefault="002762C8" w:rsidP="000352D1">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5F04"/>
    <w:multiLevelType w:val="hybridMultilevel"/>
    <w:tmpl w:val="C1323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D7695"/>
    <w:multiLevelType w:val="hybridMultilevel"/>
    <w:tmpl w:val="10923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455A8"/>
    <w:multiLevelType w:val="hybridMultilevel"/>
    <w:tmpl w:val="8CE6B3F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2A1A16"/>
    <w:multiLevelType w:val="hybridMultilevel"/>
    <w:tmpl w:val="B29E096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CB6506"/>
    <w:multiLevelType w:val="hybridMultilevel"/>
    <w:tmpl w:val="B500775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10570E"/>
    <w:multiLevelType w:val="hybridMultilevel"/>
    <w:tmpl w:val="DC1CB322"/>
    <w:lvl w:ilvl="0" w:tplc="AF20047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D3E1E"/>
    <w:multiLevelType w:val="hybridMultilevel"/>
    <w:tmpl w:val="AE2A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D15D0"/>
    <w:multiLevelType w:val="multilevel"/>
    <w:tmpl w:val="77CC515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481308B"/>
    <w:multiLevelType w:val="hybridMultilevel"/>
    <w:tmpl w:val="D48CA380"/>
    <w:lvl w:ilvl="0" w:tplc="6ACA5E6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31401"/>
    <w:multiLevelType w:val="hybridMultilevel"/>
    <w:tmpl w:val="59A6B1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185538">
    <w:abstractNumId w:val="7"/>
  </w:num>
  <w:num w:numId="2" w16cid:durableId="2038040680">
    <w:abstractNumId w:val="8"/>
  </w:num>
  <w:num w:numId="3" w16cid:durableId="1630043576">
    <w:abstractNumId w:val="5"/>
  </w:num>
  <w:num w:numId="4" w16cid:durableId="1787388776">
    <w:abstractNumId w:val="3"/>
  </w:num>
  <w:num w:numId="5" w16cid:durableId="1418554987">
    <w:abstractNumId w:val="2"/>
  </w:num>
  <w:num w:numId="6" w16cid:durableId="1678314308">
    <w:abstractNumId w:val="4"/>
  </w:num>
  <w:num w:numId="7" w16cid:durableId="2123694214">
    <w:abstractNumId w:val="6"/>
  </w:num>
  <w:num w:numId="8" w16cid:durableId="453524823">
    <w:abstractNumId w:val="0"/>
  </w:num>
  <w:num w:numId="9" w16cid:durableId="1690989482">
    <w:abstractNumId w:val="1"/>
  </w:num>
  <w:num w:numId="10" w16cid:durableId="11086200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1E"/>
    <w:rsid w:val="00003527"/>
    <w:rsid w:val="00015AE4"/>
    <w:rsid w:val="00020544"/>
    <w:rsid w:val="0002306B"/>
    <w:rsid w:val="000230F1"/>
    <w:rsid w:val="00031A79"/>
    <w:rsid w:val="000336BD"/>
    <w:rsid w:val="0003436F"/>
    <w:rsid w:val="000352D1"/>
    <w:rsid w:val="00053132"/>
    <w:rsid w:val="00053C6A"/>
    <w:rsid w:val="00055458"/>
    <w:rsid w:val="0007324C"/>
    <w:rsid w:val="000764AE"/>
    <w:rsid w:val="00076AEB"/>
    <w:rsid w:val="000965A4"/>
    <w:rsid w:val="000A047B"/>
    <w:rsid w:val="000A14FE"/>
    <w:rsid w:val="000A1552"/>
    <w:rsid w:val="000B2225"/>
    <w:rsid w:val="000B2447"/>
    <w:rsid w:val="000B388D"/>
    <w:rsid w:val="000B4CFD"/>
    <w:rsid w:val="000B6330"/>
    <w:rsid w:val="000B71F3"/>
    <w:rsid w:val="000C3C61"/>
    <w:rsid w:val="000C4C08"/>
    <w:rsid w:val="000D0536"/>
    <w:rsid w:val="000D0BB5"/>
    <w:rsid w:val="000D1AEB"/>
    <w:rsid w:val="000D2DA4"/>
    <w:rsid w:val="000D3620"/>
    <w:rsid w:val="000E0B18"/>
    <w:rsid w:val="000E361C"/>
    <w:rsid w:val="000E45F0"/>
    <w:rsid w:val="000E6F92"/>
    <w:rsid w:val="000F48ED"/>
    <w:rsid w:val="000F4B99"/>
    <w:rsid w:val="000F5C2D"/>
    <w:rsid w:val="00102E1D"/>
    <w:rsid w:val="00105A36"/>
    <w:rsid w:val="00107D75"/>
    <w:rsid w:val="0011176B"/>
    <w:rsid w:val="0011213D"/>
    <w:rsid w:val="00112C48"/>
    <w:rsid w:val="00114821"/>
    <w:rsid w:val="0011571B"/>
    <w:rsid w:val="00120710"/>
    <w:rsid w:val="001213FC"/>
    <w:rsid w:val="001277D3"/>
    <w:rsid w:val="0013078A"/>
    <w:rsid w:val="00134834"/>
    <w:rsid w:val="00140A93"/>
    <w:rsid w:val="00142623"/>
    <w:rsid w:val="00144974"/>
    <w:rsid w:val="00145892"/>
    <w:rsid w:val="00146CB4"/>
    <w:rsid w:val="001655A2"/>
    <w:rsid w:val="00166C2D"/>
    <w:rsid w:val="001748A5"/>
    <w:rsid w:val="00177F71"/>
    <w:rsid w:val="00185FB9"/>
    <w:rsid w:val="001948B4"/>
    <w:rsid w:val="00195A8B"/>
    <w:rsid w:val="001968F5"/>
    <w:rsid w:val="00197864"/>
    <w:rsid w:val="001A1ACD"/>
    <w:rsid w:val="001A5B27"/>
    <w:rsid w:val="001B3024"/>
    <w:rsid w:val="001B4D4A"/>
    <w:rsid w:val="001D0922"/>
    <w:rsid w:val="001D149A"/>
    <w:rsid w:val="001D174D"/>
    <w:rsid w:val="001D23B7"/>
    <w:rsid w:val="001D5E62"/>
    <w:rsid w:val="001D7038"/>
    <w:rsid w:val="001E014C"/>
    <w:rsid w:val="001E0DE3"/>
    <w:rsid w:val="001E2E98"/>
    <w:rsid w:val="001E5FA4"/>
    <w:rsid w:val="001F0120"/>
    <w:rsid w:val="001F308E"/>
    <w:rsid w:val="001F686F"/>
    <w:rsid w:val="00200B2E"/>
    <w:rsid w:val="00201B6A"/>
    <w:rsid w:val="00206751"/>
    <w:rsid w:val="0021143F"/>
    <w:rsid w:val="00217EF7"/>
    <w:rsid w:val="00220B58"/>
    <w:rsid w:val="00220F50"/>
    <w:rsid w:val="00225B9E"/>
    <w:rsid w:val="00226AA1"/>
    <w:rsid w:val="002305E8"/>
    <w:rsid w:val="00235E6A"/>
    <w:rsid w:val="002437E0"/>
    <w:rsid w:val="00243D09"/>
    <w:rsid w:val="002508D3"/>
    <w:rsid w:val="00250E7C"/>
    <w:rsid w:val="00252948"/>
    <w:rsid w:val="00274B36"/>
    <w:rsid w:val="00274C9E"/>
    <w:rsid w:val="002762C8"/>
    <w:rsid w:val="002764C9"/>
    <w:rsid w:val="00290C16"/>
    <w:rsid w:val="002979D5"/>
    <w:rsid w:val="002A26A3"/>
    <w:rsid w:val="002B200E"/>
    <w:rsid w:val="002B5DE2"/>
    <w:rsid w:val="002C75F8"/>
    <w:rsid w:val="002E484C"/>
    <w:rsid w:val="002E5D17"/>
    <w:rsid w:val="002F2FFC"/>
    <w:rsid w:val="002F7800"/>
    <w:rsid w:val="003021B1"/>
    <w:rsid w:val="00322D72"/>
    <w:rsid w:val="00336943"/>
    <w:rsid w:val="00345B64"/>
    <w:rsid w:val="00346427"/>
    <w:rsid w:val="00351D65"/>
    <w:rsid w:val="003529AC"/>
    <w:rsid w:val="003540BD"/>
    <w:rsid w:val="003628E9"/>
    <w:rsid w:val="00362967"/>
    <w:rsid w:val="003638AD"/>
    <w:rsid w:val="00367640"/>
    <w:rsid w:val="003764BB"/>
    <w:rsid w:val="003774AB"/>
    <w:rsid w:val="00377BFC"/>
    <w:rsid w:val="003814F8"/>
    <w:rsid w:val="00381D5E"/>
    <w:rsid w:val="003820C6"/>
    <w:rsid w:val="00383FF2"/>
    <w:rsid w:val="00386B3F"/>
    <w:rsid w:val="00390CC2"/>
    <w:rsid w:val="003915C7"/>
    <w:rsid w:val="003934AF"/>
    <w:rsid w:val="00393A93"/>
    <w:rsid w:val="00397EFF"/>
    <w:rsid w:val="003A0BF8"/>
    <w:rsid w:val="003A694C"/>
    <w:rsid w:val="003B1202"/>
    <w:rsid w:val="003B3538"/>
    <w:rsid w:val="003B6C15"/>
    <w:rsid w:val="003C3180"/>
    <w:rsid w:val="003C3996"/>
    <w:rsid w:val="003C6480"/>
    <w:rsid w:val="003D59A3"/>
    <w:rsid w:val="003D6133"/>
    <w:rsid w:val="003E4D94"/>
    <w:rsid w:val="003F2715"/>
    <w:rsid w:val="003F4A63"/>
    <w:rsid w:val="003F5D77"/>
    <w:rsid w:val="003F7564"/>
    <w:rsid w:val="004053E5"/>
    <w:rsid w:val="00405501"/>
    <w:rsid w:val="004075B9"/>
    <w:rsid w:val="004120CA"/>
    <w:rsid w:val="00415B83"/>
    <w:rsid w:val="004212B0"/>
    <w:rsid w:val="00423711"/>
    <w:rsid w:val="00434B2E"/>
    <w:rsid w:val="00437B15"/>
    <w:rsid w:val="00440E11"/>
    <w:rsid w:val="004423C9"/>
    <w:rsid w:val="00445760"/>
    <w:rsid w:val="00447408"/>
    <w:rsid w:val="0045605E"/>
    <w:rsid w:val="00467FDD"/>
    <w:rsid w:val="004709F9"/>
    <w:rsid w:val="004843F6"/>
    <w:rsid w:val="0048530B"/>
    <w:rsid w:val="00490E3F"/>
    <w:rsid w:val="00492B9D"/>
    <w:rsid w:val="00497B1E"/>
    <w:rsid w:val="004A0896"/>
    <w:rsid w:val="004B04FE"/>
    <w:rsid w:val="004B63EC"/>
    <w:rsid w:val="004B64BF"/>
    <w:rsid w:val="004C295A"/>
    <w:rsid w:val="004C334D"/>
    <w:rsid w:val="004C404D"/>
    <w:rsid w:val="004C4BC8"/>
    <w:rsid w:val="004D59C6"/>
    <w:rsid w:val="004E0CC5"/>
    <w:rsid w:val="004E7FDC"/>
    <w:rsid w:val="004F3D6F"/>
    <w:rsid w:val="00501CC2"/>
    <w:rsid w:val="005049DF"/>
    <w:rsid w:val="00506363"/>
    <w:rsid w:val="00510C2B"/>
    <w:rsid w:val="00513AE2"/>
    <w:rsid w:val="00522C60"/>
    <w:rsid w:val="00523ADE"/>
    <w:rsid w:val="005245AE"/>
    <w:rsid w:val="00524EAE"/>
    <w:rsid w:val="005300D6"/>
    <w:rsid w:val="00530D19"/>
    <w:rsid w:val="00540A27"/>
    <w:rsid w:val="00543D8A"/>
    <w:rsid w:val="00556F06"/>
    <w:rsid w:val="00560100"/>
    <w:rsid w:val="00562DE9"/>
    <w:rsid w:val="00562F84"/>
    <w:rsid w:val="00565F36"/>
    <w:rsid w:val="00566740"/>
    <w:rsid w:val="0056752D"/>
    <w:rsid w:val="0058131E"/>
    <w:rsid w:val="00581D93"/>
    <w:rsid w:val="005821BF"/>
    <w:rsid w:val="0058767F"/>
    <w:rsid w:val="00591ADE"/>
    <w:rsid w:val="005A1DAE"/>
    <w:rsid w:val="005B21C4"/>
    <w:rsid w:val="005B59EC"/>
    <w:rsid w:val="005C13A7"/>
    <w:rsid w:val="005C251E"/>
    <w:rsid w:val="005C2CD9"/>
    <w:rsid w:val="005C6803"/>
    <w:rsid w:val="005D27AE"/>
    <w:rsid w:val="006032D2"/>
    <w:rsid w:val="00607D8A"/>
    <w:rsid w:val="00622301"/>
    <w:rsid w:val="0063010B"/>
    <w:rsid w:val="00631C65"/>
    <w:rsid w:val="0063521E"/>
    <w:rsid w:val="00637D89"/>
    <w:rsid w:val="006459CC"/>
    <w:rsid w:val="00653C33"/>
    <w:rsid w:val="00661193"/>
    <w:rsid w:val="00662E88"/>
    <w:rsid w:val="00663AFE"/>
    <w:rsid w:val="006653F5"/>
    <w:rsid w:val="0067006C"/>
    <w:rsid w:val="006725AF"/>
    <w:rsid w:val="006725C7"/>
    <w:rsid w:val="00677FAF"/>
    <w:rsid w:val="00680BB1"/>
    <w:rsid w:val="00683AF5"/>
    <w:rsid w:val="006868AA"/>
    <w:rsid w:val="00692422"/>
    <w:rsid w:val="00692F11"/>
    <w:rsid w:val="00697A98"/>
    <w:rsid w:val="006A1978"/>
    <w:rsid w:val="006A2CBE"/>
    <w:rsid w:val="006A36DD"/>
    <w:rsid w:val="006D2CF1"/>
    <w:rsid w:val="006E097F"/>
    <w:rsid w:val="006F06EA"/>
    <w:rsid w:val="006F1044"/>
    <w:rsid w:val="006F4F44"/>
    <w:rsid w:val="006F54A4"/>
    <w:rsid w:val="006F57E3"/>
    <w:rsid w:val="00701559"/>
    <w:rsid w:val="00707343"/>
    <w:rsid w:val="0071118F"/>
    <w:rsid w:val="00717435"/>
    <w:rsid w:val="007216FC"/>
    <w:rsid w:val="00723CE0"/>
    <w:rsid w:val="00726762"/>
    <w:rsid w:val="007343ED"/>
    <w:rsid w:val="00746908"/>
    <w:rsid w:val="007476D0"/>
    <w:rsid w:val="007535EB"/>
    <w:rsid w:val="007604A5"/>
    <w:rsid w:val="007712D2"/>
    <w:rsid w:val="00775D6E"/>
    <w:rsid w:val="00785BA3"/>
    <w:rsid w:val="0078618B"/>
    <w:rsid w:val="007924C0"/>
    <w:rsid w:val="00797B2D"/>
    <w:rsid w:val="007A0AE8"/>
    <w:rsid w:val="007A242E"/>
    <w:rsid w:val="007A2C38"/>
    <w:rsid w:val="007A4930"/>
    <w:rsid w:val="007B0BEF"/>
    <w:rsid w:val="007B0C6D"/>
    <w:rsid w:val="007B3487"/>
    <w:rsid w:val="007B547B"/>
    <w:rsid w:val="007C097E"/>
    <w:rsid w:val="007C0FA0"/>
    <w:rsid w:val="007C1D0E"/>
    <w:rsid w:val="007C261E"/>
    <w:rsid w:val="007D0E9D"/>
    <w:rsid w:val="007D4E11"/>
    <w:rsid w:val="007D604A"/>
    <w:rsid w:val="007E23D4"/>
    <w:rsid w:val="007F33DB"/>
    <w:rsid w:val="00800B94"/>
    <w:rsid w:val="00806681"/>
    <w:rsid w:val="0080750D"/>
    <w:rsid w:val="00811A01"/>
    <w:rsid w:val="008121C3"/>
    <w:rsid w:val="008140BB"/>
    <w:rsid w:val="008156CB"/>
    <w:rsid w:val="008227CC"/>
    <w:rsid w:val="00822F20"/>
    <w:rsid w:val="008313F3"/>
    <w:rsid w:val="00831A21"/>
    <w:rsid w:val="00831ED0"/>
    <w:rsid w:val="00834CC3"/>
    <w:rsid w:val="00835DE3"/>
    <w:rsid w:val="0084551B"/>
    <w:rsid w:val="008503F6"/>
    <w:rsid w:val="00854827"/>
    <w:rsid w:val="008549A8"/>
    <w:rsid w:val="008618EF"/>
    <w:rsid w:val="00862293"/>
    <w:rsid w:val="0086381E"/>
    <w:rsid w:val="008639B8"/>
    <w:rsid w:val="00870876"/>
    <w:rsid w:val="00870D68"/>
    <w:rsid w:val="0087280A"/>
    <w:rsid w:val="00872C64"/>
    <w:rsid w:val="008736DC"/>
    <w:rsid w:val="0088094C"/>
    <w:rsid w:val="00885652"/>
    <w:rsid w:val="00892BD8"/>
    <w:rsid w:val="008967C1"/>
    <w:rsid w:val="008A74C1"/>
    <w:rsid w:val="008B2B2F"/>
    <w:rsid w:val="008B5E0B"/>
    <w:rsid w:val="008C3505"/>
    <w:rsid w:val="008C40C6"/>
    <w:rsid w:val="008C4BB1"/>
    <w:rsid w:val="008C5564"/>
    <w:rsid w:val="008C7FF5"/>
    <w:rsid w:val="008D17C7"/>
    <w:rsid w:val="008D2834"/>
    <w:rsid w:val="008E3181"/>
    <w:rsid w:val="008E6336"/>
    <w:rsid w:val="008F3B18"/>
    <w:rsid w:val="008F73E7"/>
    <w:rsid w:val="00900EFF"/>
    <w:rsid w:val="009011FD"/>
    <w:rsid w:val="009037A7"/>
    <w:rsid w:val="0090480B"/>
    <w:rsid w:val="009056B3"/>
    <w:rsid w:val="00906728"/>
    <w:rsid w:val="00914ACF"/>
    <w:rsid w:val="00923766"/>
    <w:rsid w:val="00926796"/>
    <w:rsid w:val="0092765A"/>
    <w:rsid w:val="009329CF"/>
    <w:rsid w:val="00933AC7"/>
    <w:rsid w:val="009416A9"/>
    <w:rsid w:val="00945A72"/>
    <w:rsid w:val="0094688B"/>
    <w:rsid w:val="009475F4"/>
    <w:rsid w:val="00950690"/>
    <w:rsid w:val="00956E93"/>
    <w:rsid w:val="00961FB1"/>
    <w:rsid w:val="00962842"/>
    <w:rsid w:val="0096328D"/>
    <w:rsid w:val="009633A2"/>
    <w:rsid w:val="0096596A"/>
    <w:rsid w:val="009728BF"/>
    <w:rsid w:val="0097601D"/>
    <w:rsid w:val="0097749C"/>
    <w:rsid w:val="0098748E"/>
    <w:rsid w:val="00994CD0"/>
    <w:rsid w:val="00995A3A"/>
    <w:rsid w:val="009A4B42"/>
    <w:rsid w:val="009A5F41"/>
    <w:rsid w:val="009A7A6C"/>
    <w:rsid w:val="009B15EE"/>
    <w:rsid w:val="009B3272"/>
    <w:rsid w:val="009C1D9F"/>
    <w:rsid w:val="009C2A2E"/>
    <w:rsid w:val="009C4F0C"/>
    <w:rsid w:val="009C5024"/>
    <w:rsid w:val="009C5B2A"/>
    <w:rsid w:val="009C61B6"/>
    <w:rsid w:val="009D102B"/>
    <w:rsid w:val="009E681C"/>
    <w:rsid w:val="009F4A1C"/>
    <w:rsid w:val="009F76A7"/>
    <w:rsid w:val="00A1073E"/>
    <w:rsid w:val="00A11622"/>
    <w:rsid w:val="00A2541E"/>
    <w:rsid w:val="00A276E3"/>
    <w:rsid w:val="00A30FAC"/>
    <w:rsid w:val="00A31362"/>
    <w:rsid w:val="00A40AB9"/>
    <w:rsid w:val="00A427B4"/>
    <w:rsid w:val="00A4776F"/>
    <w:rsid w:val="00A50041"/>
    <w:rsid w:val="00A50906"/>
    <w:rsid w:val="00A56232"/>
    <w:rsid w:val="00A6378F"/>
    <w:rsid w:val="00A63CDD"/>
    <w:rsid w:val="00A80AEC"/>
    <w:rsid w:val="00A83B7D"/>
    <w:rsid w:val="00A83BA0"/>
    <w:rsid w:val="00A84C3B"/>
    <w:rsid w:val="00A91BFE"/>
    <w:rsid w:val="00A92CEE"/>
    <w:rsid w:val="00A932FF"/>
    <w:rsid w:val="00A95B57"/>
    <w:rsid w:val="00AA75DD"/>
    <w:rsid w:val="00AB165D"/>
    <w:rsid w:val="00AB38D5"/>
    <w:rsid w:val="00AC2B9B"/>
    <w:rsid w:val="00AD1F15"/>
    <w:rsid w:val="00AD6760"/>
    <w:rsid w:val="00AE3631"/>
    <w:rsid w:val="00AF1399"/>
    <w:rsid w:val="00AF7341"/>
    <w:rsid w:val="00AF7EF3"/>
    <w:rsid w:val="00B122A2"/>
    <w:rsid w:val="00B14DEF"/>
    <w:rsid w:val="00B165D1"/>
    <w:rsid w:val="00B26DA7"/>
    <w:rsid w:val="00B313C6"/>
    <w:rsid w:val="00B32F20"/>
    <w:rsid w:val="00B33B5F"/>
    <w:rsid w:val="00B40489"/>
    <w:rsid w:val="00B4215A"/>
    <w:rsid w:val="00B44405"/>
    <w:rsid w:val="00B454F5"/>
    <w:rsid w:val="00B51BBC"/>
    <w:rsid w:val="00B53E74"/>
    <w:rsid w:val="00B75510"/>
    <w:rsid w:val="00B84BF1"/>
    <w:rsid w:val="00B94C1A"/>
    <w:rsid w:val="00B96A4B"/>
    <w:rsid w:val="00B97460"/>
    <w:rsid w:val="00BA6542"/>
    <w:rsid w:val="00BB0575"/>
    <w:rsid w:val="00BB439A"/>
    <w:rsid w:val="00BB5979"/>
    <w:rsid w:val="00BB5B2C"/>
    <w:rsid w:val="00BB6E3D"/>
    <w:rsid w:val="00BC4303"/>
    <w:rsid w:val="00BD3D6F"/>
    <w:rsid w:val="00BE1F27"/>
    <w:rsid w:val="00BE61B8"/>
    <w:rsid w:val="00BF370B"/>
    <w:rsid w:val="00BF51CF"/>
    <w:rsid w:val="00C03F30"/>
    <w:rsid w:val="00C041AC"/>
    <w:rsid w:val="00C12312"/>
    <w:rsid w:val="00C174F4"/>
    <w:rsid w:val="00C22A99"/>
    <w:rsid w:val="00C23ACD"/>
    <w:rsid w:val="00C25B26"/>
    <w:rsid w:val="00C262B6"/>
    <w:rsid w:val="00C26F9D"/>
    <w:rsid w:val="00C30AC1"/>
    <w:rsid w:val="00C34400"/>
    <w:rsid w:val="00C346D3"/>
    <w:rsid w:val="00C40C98"/>
    <w:rsid w:val="00C422B1"/>
    <w:rsid w:val="00C52E14"/>
    <w:rsid w:val="00C52E55"/>
    <w:rsid w:val="00C53035"/>
    <w:rsid w:val="00C546BE"/>
    <w:rsid w:val="00C56427"/>
    <w:rsid w:val="00C624F6"/>
    <w:rsid w:val="00C6290D"/>
    <w:rsid w:val="00C663F8"/>
    <w:rsid w:val="00C70E9E"/>
    <w:rsid w:val="00C74C4B"/>
    <w:rsid w:val="00C80E34"/>
    <w:rsid w:val="00C81F2E"/>
    <w:rsid w:val="00C8658F"/>
    <w:rsid w:val="00CA282F"/>
    <w:rsid w:val="00CA2F25"/>
    <w:rsid w:val="00CB06BF"/>
    <w:rsid w:val="00CC0448"/>
    <w:rsid w:val="00CD0FC3"/>
    <w:rsid w:val="00CD2142"/>
    <w:rsid w:val="00CD2240"/>
    <w:rsid w:val="00CD69A0"/>
    <w:rsid w:val="00CE0AE4"/>
    <w:rsid w:val="00CE1B3B"/>
    <w:rsid w:val="00CF1034"/>
    <w:rsid w:val="00CF3413"/>
    <w:rsid w:val="00CF67C1"/>
    <w:rsid w:val="00D0083C"/>
    <w:rsid w:val="00D0251E"/>
    <w:rsid w:val="00D031C5"/>
    <w:rsid w:val="00D12F1B"/>
    <w:rsid w:val="00D257CF"/>
    <w:rsid w:val="00D30714"/>
    <w:rsid w:val="00D30E3F"/>
    <w:rsid w:val="00D31FB4"/>
    <w:rsid w:val="00D32AF6"/>
    <w:rsid w:val="00D374E5"/>
    <w:rsid w:val="00D414E7"/>
    <w:rsid w:val="00D4287A"/>
    <w:rsid w:val="00D47F6A"/>
    <w:rsid w:val="00D562FE"/>
    <w:rsid w:val="00D611DD"/>
    <w:rsid w:val="00D64F55"/>
    <w:rsid w:val="00D66473"/>
    <w:rsid w:val="00D74EB9"/>
    <w:rsid w:val="00D757A1"/>
    <w:rsid w:val="00D77B6F"/>
    <w:rsid w:val="00D77DB2"/>
    <w:rsid w:val="00D81D9F"/>
    <w:rsid w:val="00D90CC5"/>
    <w:rsid w:val="00D9535C"/>
    <w:rsid w:val="00D95BF6"/>
    <w:rsid w:val="00D96183"/>
    <w:rsid w:val="00D970B8"/>
    <w:rsid w:val="00DA405F"/>
    <w:rsid w:val="00DB2AC4"/>
    <w:rsid w:val="00DC116B"/>
    <w:rsid w:val="00DC72AA"/>
    <w:rsid w:val="00DD1AB7"/>
    <w:rsid w:val="00DD764D"/>
    <w:rsid w:val="00DE0544"/>
    <w:rsid w:val="00DF54F2"/>
    <w:rsid w:val="00E025AC"/>
    <w:rsid w:val="00E05D83"/>
    <w:rsid w:val="00E068BA"/>
    <w:rsid w:val="00E06ADC"/>
    <w:rsid w:val="00E07D20"/>
    <w:rsid w:val="00E144F5"/>
    <w:rsid w:val="00E17484"/>
    <w:rsid w:val="00E20985"/>
    <w:rsid w:val="00E243C4"/>
    <w:rsid w:val="00E27BF7"/>
    <w:rsid w:val="00E301D7"/>
    <w:rsid w:val="00E401E5"/>
    <w:rsid w:val="00E43956"/>
    <w:rsid w:val="00E55A7A"/>
    <w:rsid w:val="00E618A1"/>
    <w:rsid w:val="00E63A6B"/>
    <w:rsid w:val="00E6519D"/>
    <w:rsid w:val="00E73156"/>
    <w:rsid w:val="00E77937"/>
    <w:rsid w:val="00E82BEB"/>
    <w:rsid w:val="00E86457"/>
    <w:rsid w:val="00E975AE"/>
    <w:rsid w:val="00EA3C8A"/>
    <w:rsid w:val="00EA4B17"/>
    <w:rsid w:val="00EA6A23"/>
    <w:rsid w:val="00EB2AD6"/>
    <w:rsid w:val="00EB3554"/>
    <w:rsid w:val="00EC3B26"/>
    <w:rsid w:val="00EC7702"/>
    <w:rsid w:val="00ED1D5B"/>
    <w:rsid w:val="00ED7933"/>
    <w:rsid w:val="00EE587A"/>
    <w:rsid w:val="00EE6723"/>
    <w:rsid w:val="00EF39F9"/>
    <w:rsid w:val="00EF40C2"/>
    <w:rsid w:val="00EF702E"/>
    <w:rsid w:val="00F001C5"/>
    <w:rsid w:val="00F0263E"/>
    <w:rsid w:val="00F101D5"/>
    <w:rsid w:val="00F1320A"/>
    <w:rsid w:val="00F1677A"/>
    <w:rsid w:val="00F2015C"/>
    <w:rsid w:val="00F21F73"/>
    <w:rsid w:val="00F25988"/>
    <w:rsid w:val="00F32C70"/>
    <w:rsid w:val="00F33518"/>
    <w:rsid w:val="00F33C86"/>
    <w:rsid w:val="00F41BD0"/>
    <w:rsid w:val="00F436F9"/>
    <w:rsid w:val="00F439FA"/>
    <w:rsid w:val="00F50ED2"/>
    <w:rsid w:val="00F56919"/>
    <w:rsid w:val="00F60BF0"/>
    <w:rsid w:val="00F61D58"/>
    <w:rsid w:val="00F64494"/>
    <w:rsid w:val="00F648A5"/>
    <w:rsid w:val="00F725D3"/>
    <w:rsid w:val="00F73A7A"/>
    <w:rsid w:val="00F805F7"/>
    <w:rsid w:val="00F83F5B"/>
    <w:rsid w:val="00F844C0"/>
    <w:rsid w:val="00F85C0D"/>
    <w:rsid w:val="00F94332"/>
    <w:rsid w:val="00FA002B"/>
    <w:rsid w:val="00FC13F3"/>
    <w:rsid w:val="00FC30AC"/>
    <w:rsid w:val="00FC3595"/>
    <w:rsid w:val="00FC3684"/>
    <w:rsid w:val="00FC58E4"/>
    <w:rsid w:val="00FD13B9"/>
    <w:rsid w:val="00FD6E4E"/>
    <w:rsid w:val="00FD726D"/>
    <w:rsid w:val="00FE13C1"/>
    <w:rsid w:val="00FE274D"/>
    <w:rsid w:val="00FE42B4"/>
    <w:rsid w:val="00FF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D253"/>
  <w15:docId w15:val="{225FC962-11DD-4D6A-8ACB-F2D78DC2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0352D1"/>
    <w:pPr>
      <w:keepNext/>
      <w:keepLines/>
      <w:spacing w:before="480"/>
      <w:outlineLvl w:val="0"/>
    </w:pPr>
    <w:rPr>
      <w:rFonts w:ascii="Arial" w:hAnsi="Arial"/>
      <w:b/>
      <w:b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B1E"/>
    <w:pPr>
      <w:tabs>
        <w:tab w:val="center" w:pos="4153"/>
        <w:tab w:val="right" w:pos="8306"/>
      </w:tabs>
    </w:pPr>
  </w:style>
  <w:style w:type="character" w:customStyle="1" w:styleId="HeaderChar">
    <w:name w:val="Header Char"/>
    <w:basedOn w:val="DefaultParagraphFont"/>
    <w:link w:val="Header"/>
    <w:uiPriority w:val="99"/>
    <w:rsid w:val="00497B1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97B1E"/>
    <w:pPr>
      <w:tabs>
        <w:tab w:val="center" w:pos="4153"/>
        <w:tab w:val="right" w:pos="8306"/>
      </w:tabs>
    </w:pPr>
  </w:style>
  <w:style w:type="character" w:customStyle="1" w:styleId="FooterChar">
    <w:name w:val="Footer Char"/>
    <w:basedOn w:val="DefaultParagraphFont"/>
    <w:link w:val="Footer"/>
    <w:uiPriority w:val="99"/>
    <w:rsid w:val="00497B1E"/>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497B1E"/>
  </w:style>
  <w:style w:type="paragraph" w:styleId="BalloonText">
    <w:name w:val="Balloon Text"/>
    <w:basedOn w:val="Normal"/>
    <w:link w:val="BalloonTextChar"/>
    <w:uiPriority w:val="99"/>
    <w:semiHidden/>
    <w:unhideWhenUsed/>
    <w:rsid w:val="00497B1E"/>
    <w:rPr>
      <w:rFonts w:ascii="Tahoma" w:hAnsi="Tahoma" w:cs="Tahoma"/>
      <w:sz w:val="16"/>
      <w:szCs w:val="16"/>
    </w:rPr>
  </w:style>
  <w:style w:type="character" w:customStyle="1" w:styleId="BalloonTextChar">
    <w:name w:val="Balloon Text Char"/>
    <w:basedOn w:val="DefaultParagraphFont"/>
    <w:link w:val="BalloonText"/>
    <w:uiPriority w:val="99"/>
    <w:semiHidden/>
    <w:rsid w:val="00497B1E"/>
    <w:rPr>
      <w:rFonts w:ascii="Tahoma" w:eastAsia="Times New Roman" w:hAnsi="Tahoma" w:cs="Tahoma"/>
      <w:sz w:val="16"/>
      <w:szCs w:val="16"/>
      <w:lang w:eastAsia="en-GB"/>
    </w:rPr>
  </w:style>
  <w:style w:type="table" w:styleId="TableGrid">
    <w:name w:val="Table Grid"/>
    <w:basedOn w:val="TableNormal"/>
    <w:uiPriority w:val="59"/>
    <w:rsid w:val="0075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F30"/>
    <w:pPr>
      <w:ind w:left="720"/>
      <w:contextualSpacing/>
    </w:pPr>
  </w:style>
  <w:style w:type="character" w:customStyle="1" w:styleId="Heading1Char">
    <w:name w:val="Heading 1 Char"/>
    <w:basedOn w:val="DefaultParagraphFont"/>
    <w:link w:val="Heading1"/>
    <w:uiPriority w:val="99"/>
    <w:rsid w:val="000352D1"/>
    <w:rPr>
      <w:rFonts w:ascii="Arial" w:eastAsia="Times New Roman" w:hAnsi="Arial" w:cs="Times New Roman"/>
      <w:b/>
      <w:bCs/>
      <w:color w:val="0000FF"/>
      <w:sz w:val="24"/>
      <w:szCs w:val="28"/>
      <w:lang w:eastAsia="en-GB"/>
    </w:rPr>
  </w:style>
  <w:style w:type="paragraph" w:styleId="NoSpacing">
    <w:name w:val="No Spacing"/>
    <w:uiPriority w:val="1"/>
    <w:qFormat/>
    <w:rsid w:val="000352D1"/>
    <w:pPr>
      <w:spacing w:after="0" w:line="240" w:lineRule="auto"/>
    </w:pPr>
    <w:rPr>
      <w:rFonts w:ascii="Calibri" w:eastAsia="Calibri" w:hAnsi="Calibri" w:cs="Times New Roman"/>
    </w:rPr>
  </w:style>
  <w:style w:type="character" w:styleId="Emphasis">
    <w:name w:val="Emphasis"/>
    <w:uiPriority w:val="20"/>
    <w:qFormat/>
    <w:rsid w:val="00E975AE"/>
    <w:rPr>
      <w:i/>
      <w:iCs/>
    </w:rPr>
  </w:style>
  <w:style w:type="character" w:styleId="Hyperlink">
    <w:name w:val="Hyperlink"/>
    <w:uiPriority w:val="99"/>
    <w:unhideWhenUsed/>
    <w:rsid w:val="00CD2142"/>
    <w:rPr>
      <w:color w:val="0000FF"/>
      <w:u w:val="single"/>
    </w:rPr>
  </w:style>
  <w:style w:type="paragraph" w:customStyle="1" w:styleId="Default">
    <w:name w:val="Default"/>
    <w:rsid w:val="00CD214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32C70"/>
    <w:rPr>
      <w:sz w:val="20"/>
      <w:szCs w:val="20"/>
    </w:rPr>
  </w:style>
  <w:style w:type="character" w:customStyle="1" w:styleId="FootnoteTextChar">
    <w:name w:val="Footnote Text Char"/>
    <w:basedOn w:val="DefaultParagraphFont"/>
    <w:link w:val="FootnoteText"/>
    <w:uiPriority w:val="99"/>
    <w:semiHidden/>
    <w:rsid w:val="00F32C7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32C70"/>
    <w:rPr>
      <w:vertAlign w:val="superscript"/>
    </w:rPr>
  </w:style>
  <w:style w:type="character" w:styleId="CommentReference">
    <w:name w:val="annotation reference"/>
    <w:basedOn w:val="DefaultParagraphFont"/>
    <w:uiPriority w:val="99"/>
    <w:semiHidden/>
    <w:unhideWhenUsed/>
    <w:rsid w:val="00CD2240"/>
    <w:rPr>
      <w:sz w:val="16"/>
      <w:szCs w:val="16"/>
    </w:rPr>
  </w:style>
  <w:style w:type="paragraph" w:styleId="CommentText">
    <w:name w:val="annotation text"/>
    <w:basedOn w:val="Normal"/>
    <w:link w:val="CommentTextChar"/>
    <w:uiPriority w:val="99"/>
    <w:unhideWhenUsed/>
    <w:rsid w:val="00CD2240"/>
    <w:rPr>
      <w:sz w:val="20"/>
      <w:szCs w:val="20"/>
    </w:rPr>
  </w:style>
  <w:style w:type="character" w:customStyle="1" w:styleId="CommentTextChar">
    <w:name w:val="Comment Text Char"/>
    <w:basedOn w:val="DefaultParagraphFont"/>
    <w:link w:val="CommentText"/>
    <w:uiPriority w:val="99"/>
    <w:rsid w:val="00CD224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2240"/>
    <w:rPr>
      <w:b/>
      <w:bCs/>
    </w:rPr>
  </w:style>
  <w:style w:type="character" w:customStyle="1" w:styleId="CommentSubjectChar">
    <w:name w:val="Comment Subject Char"/>
    <w:basedOn w:val="CommentTextChar"/>
    <w:link w:val="CommentSubject"/>
    <w:uiPriority w:val="99"/>
    <w:semiHidden/>
    <w:rsid w:val="00CD2240"/>
    <w:rPr>
      <w:rFonts w:ascii="Times New Roman" w:eastAsia="Times New Roman" w:hAnsi="Times New Roman" w:cs="Times New Roman"/>
      <w:b/>
      <w:bCs/>
      <w:sz w:val="20"/>
      <w:szCs w:val="20"/>
      <w:lang w:eastAsia="en-GB"/>
    </w:rPr>
  </w:style>
  <w:style w:type="character" w:customStyle="1" w:styleId="normaltextrun">
    <w:name w:val="normaltextrun"/>
    <w:basedOn w:val="DefaultParagraphFont"/>
    <w:rsid w:val="00501CC2"/>
  </w:style>
  <w:style w:type="character" w:customStyle="1" w:styleId="eop">
    <w:name w:val="eop"/>
    <w:basedOn w:val="DefaultParagraphFont"/>
    <w:rsid w:val="00501CC2"/>
  </w:style>
  <w:style w:type="paragraph" w:styleId="Revision">
    <w:name w:val="Revision"/>
    <w:hidden/>
    <w:uiPriority w:val="99"/>
    <w:semiHidden/>
    <w:rsid w:val="007C097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617">
      <w:bodyDiv w:val="1"/>
      <w:marLeft w:val="0"/>
      <w:marRight w:val="0"/>
      <w:marTop w:val="0"/>
      <w:marBottom w:val="0"/>
      <w:divBdr>
        <w:top w:val="none" w:sz="0" w:space="0" w:color="auto"/>
        <w:left w:val="none" w:sz="0" w:space="0" w:color="auto"/>
        <w:bottom w:val="none" w:sz="0" w:space="0" w:color="auto"/>
        <w:right w:val="none" w:sz="0" w:space="0" w:color="auto"/>
      </w:divBdr>
    </w:div>
    <w:div w:id="168370487">
      <w:bodyDiv w:val="1"/>
      <w:marLeft w:val="0"/>
      <w:marRight w:val="0"/>
      <w:marTop w:val="0"/>
      <w:marBottom w:val="0"/>
      <w:divBdr>
        <w:top w:val="none" w:sz="0" w:space="0" w:color="auto"/>
        <w:left w:val="none" w:sz="0" w:space="0" w:color="auto"/>
        <w:bottom w:val="none" w:sz="0" w:space="0" w:color="auto"/>
        <w:right w:val="none" w:sz="0" w:space="0" w:color="auto"/>
      </w:divBdr>
    </w:div>
    <w:div w:id="699017125">
      <w:bodyDiv w:val="1"/>
      <w:marLeft w:val="0"/>
      <w:marRight w:val="0"/>
      <w:marTop w:val="0"/>
      <w:marBottom w:val="0"/>
      <w:divBdr>
        <w:top w:val="none" w:sz="0" w:space="0" w:color="auto"/>
        <w:left w:val="none" w:sz="0" w:space="0" w:color="auto"/>
        <w:bottom w:val="none" w:sz="0" w:space="0" w:color="auto"/>
        <w:right w:val="none" w:sz="0" w:space="0" w:color="auto"/>
      </w:divBdr>
    </w:div>
    <w:div w:id="800922391">
      <w:bodyDiv w:val="1"/>
      <w:marLeft w:val="0"/>
      <w:marRight w:val="0"/>
      <w:marTop w:val="0"/>
      <w:marBottom w:val="0"/>
      <w:divBdr>
        <w:top w:val="none" w:sz="0" w:space="0" w:color="auto"/>
        <w:left w:val="none" w:sz="0" w:space="0" w:color="auto"/>
        <w:bottom w:val="none" w:sz="0" w:space="0" w:color="auto"/>
        <w:right w:val="none" w:sz="0" w:space="0" w:color="auto"/>
      </w:divBdr>
    </w:div>
    <w:div w:id="912204131">
      <w:bodyDiv w:val="1"/>
      <w:marLeft w:val="0"/>
      <w:marRight w:val="0"/>
      <w:marTop w:val="0"/>
      <w:marBottom w:val="0"/>
      <w:divBdr>
        <w:top w:val="none" w:sz="0" w:space="0" w:color="auto"/>
        <w:left w:val="none" w:sz="0" w:space="0" w:color="auto"/>
        <w:bottom w:val="none" w:sz="0" w:space="0" w:color="auto"/>
        <w:right w:val="none" w:sz="0" w:space="0" w:color="auto"/>
      </w:divBdr>
    </w:div>
    <w:div w:id="1025982798">
      <w:bodyDiv w:val="1"/>
      <w:marLeft w:val="0"/>
      <w:marRight w:val="0"/>
      <w:marTop w:val="0"/>
      <w:marBottom w:val="0"/>
      <w:divBdr>
        <w:top w:val="none" w:sz="0" w:space="0" w:color="auto"/>
        <w:left w:val="none" w:sz="0" w:space="0" w:color="auto"/>
        <w:bottom w:val="none" w:sz="0" w:space="0" w:color="auto"/>
        <w:right w:val="none" w:sz="0" w:space="0" w:color="auto"/>
      </w:divBdr>
    </w:div>
    <w:div w:id="1074544877">
      <w:bodyDiv w:val="1"/>
      <w:marLeft w:val="0"/>
      <w:marRight w:val="0"/>
      <w:marTop w:val="0"/>
      <w:marBottom w:val="0"/>
      <w:divBdr>
        <w:top w:val="none" w:sz="0" w:space="0" w:color="auto"/>
        <w:left w:val="none" w:sz="0" w:space="0" w:color="auto"/>
        <w:bottom w:val="none" w:sz="0" w:space="0" w:color="auto"/>
        <w:right w:val="none" w:sz="0" w:space="0" w:color="auto"/>
      </w:divBdr>
    </w:div>
    <w:div w:id="1410619835">
      <w:bodyDiv w:val="1"/>
      <w:marLeft w:val="0"/>
      <w:marRight w:val="0"/>
      <w:marTop w:val="0"/>
      <w:marBottom w:val="0"/>
      <w:divBdr>
        <w:top w:val="none" w:sz="0" w:space="0" w:color="auto"/>
        <w:left w:val="none" w:sz="0" w:space="0" w:color="auto"/>
        <w:bottom w:val="none" w:sz="0" w:space="0" w:color="auto"/>
        <w:right w:val="none" w:sz="0" w:space="0" w:color="auto"/>
      </w:divBdr>
    </w:div>
    <w:div w:id="1421833472">
      <w:bodyDiv w:val="1"/>
      <w:marLeft w:val="0"/>
      <w:marRight w:val="0"/>
      <w:marTop w:val="0"/>
      <w:marBottom w:val="0"/>
      <w:divBdr>
        <w:top w:val="none" w:sz="0" w:space="0" w:color="auto"/>
        <w:left w:val="none" w:sz="0" w:space="0" w:color="auto"/>
        <w:bottom w:val="none" w:sz="0" w:space="0" w:color="auto"/>
        <w:right w:val="none" w:sz="0" w:space="0" w:color="auto"/>
      </w:divBdr>
    </w:div>
    <w:div w:id="1581989850">
      <w:bodyDiv w:val="1"/>
      <w:marLeft w:val="0"/>
      <w:marRight w:val="0"/>
      <w:marTop w:val="0"/>
      <w:marBottom w:val="0"/>
      <w:divBdr>
        <w:top w:val="none" w:sz="0" w:space="0" w:color="auto"/>
        <w:left w:val="none" w:sz="0" w:space="0" w:color="auto"/>
        <w:bottom w:val="none" w:sz="0" w:space="0" w:color="auto"/>
        <w:right w:val="none" w:sz="0" w:space="0" w:color="auto"/>
      </w:divBdr>
    </w:div>
    <w:div w:id="1640306474">
      <w:bodyDiv w:val="1"/>
      <w:marLeft w:val="0"/>
      <w:marRight w:val="0"/>
      <w:marTop w:val="0"/>
      <w:marBottom w:val="0"/>
      <w:divBdr>
        <w:top w:val="none" w:sz="0" w:space="0" w:color="auto"/>
        <w:left w:val="none" w:sz="0" w:space="0" w:color="auto"/>
        <w:bottom w:val="none" w:sz="0" w:space="0" w:color="auto"/>
        <w:right w:val="none" w:sz="0" w:space="0" w:color="auto"/>
      </w:divBdr>
    </w:div>
    <w:div w:id="1782870199">
      <w:bodyDiv w:val="1"/>
      <w:marLeft w:val="0"/>
      <w:marRight w:val="0"/>
      <w:marTop w:val="0"/>
      <w:marBottom w:val="0"/>
      <w:divBdr>
        <w:top w:val="none" w:sz="0" w:space="0" w:color="auto"/>
        <w:left w:val="none" w:sz="0" w:space="0" w:color="auto"/>
        <w:bottom w:val="none" w:sz="0" w:space="0" w:color="auto"/>
        <w:right w:val="none" w:sz="0" w:space="0" w:color="auto"/>
      </w:divBdr>
    </w:div>
    <w:div w:id="1873953488">
      <w:bodyDiv w:val="1"/>
      <w:marLeft w:val="0"/>
      <w:marRight w:val="0"/>
      <w:marTop w:val="0"/>
      <w:marBottom w:val="0"/>
      <w:divBdr>
        <w:top w:val="none" w:sz="0" w:space="0" w:color="auto"/>
        <w:left w:val="none" w:sz="0" w:space="0" w:color="auto"/>
        <w:bottom w:val="none" w:sz="0" w:space="0" w:color="auto"/>
        <w:right w:val="none" w:sz="0" w:space="0" w:color="auto"/>
      </w:divBdr>
    </w:div>
    <w:div w:id="1876110923">
      <w:bodyDiv w:val="1"/>
      <w:marLeft w:val="0"/>
      <w:marRight w:val="0"/>
      <w:marTop w:val="0"/>
      <w:marBottom w:val="0"/>
      <w:divBdr>
        <w:top w:val="none" w:sz="0" w:space="0" w:color="auto"/>
        <w:left w:val="none" w:sz="0" w:space="0" w:color="auto"/>
        <w:bottom w:val="none" w:sz="0" w:space="0" w:color="auto"/>
        <w:right w:val="none" w:sz="0" w:space="0" w:color="auto"/>
      </w:divBdr>
    </w:div>
    <w:div w:id="20894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sp.org.uk/frontline/article/involving-volunteers-falls-prevention-way-forw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pforce.community/adopt-and-adapt/service-guides/falls-prevention-exercise-volunteers-at-kingston-hospita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pforce.community/adopt-and-adapt/service-guides/setting-up-a-falls-prevention-service" TargetMode="Externa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healthexecutive.com/articles/major-disparities-nhs-care-and-spending-hip-fractures-study-shows" TargetMode="External"/><Relationship Id="rId1" Type="http://schemas.openxmlformats.org/officeDocument/2006/relationships/hyperlink" Target="https://www.felgains.com/blog/just-how-likely-am-i-to-experience-a-fall-falls-in-the-elderly-facts-numbers-and-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0BE0-AC1D-4AAC-9327-D613D5F5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Kingston Hospital NHS Foundation Trust</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fianson</dc:creator>
  <cp:lastModifiedBy>Greene, Laura</cp:lastModifiedBy>
  <cp:revision>33</cp:revision>
  <cp:lastPrinted>2024-04-12T11:55:00Z</cp:lastPrinted>
  <dcterms:created xsi:type="dcterms:W3CDTF">2023-12-14T10:22:00Z</dcterms:created>
  <dcterms:modified xsi:type="dcterms:W3CDTF">2024-04-12T14:08:00Z</dcterms:modified>
</cp:coreProperties>
</file>