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531"/>
        <w:tblW w:w="16077" w:type="dxa"/>
        <w:tblCellMar>
          <w:left w:w="0" w:type="dxa"/>
          <w:right w:w="0" w:type="dxa"/>
        </w:tblCellMar>
        <w:tblLook w:val="0420" w:firstRow="1" w:lastRow="0" w:firstColumn="0" w:lastColumn="0" w:noHBand="0" w:noVBand="1"/>
      </w:tblPr>
      <w:tblGrid>
        <w:gridCol w:w="2710"/>
        <w:gridCol w:w="873"/>
        <w:gridCol w:w="871"/>
        <w:gridCol w:w="871"/>
        <w:gridCol w:w="873"/>
        <w:gridCol w:w="871"/>
        <w:gridCol w:w="1013"/>
        <w:gridCol w:w="7995"/>
      </w:tblGrid>
      <w:tr w:rsidR="00CE27D3" w:rsidRPr="00CE27D3" w:rsidTr="0035711A">
        <w:trPr>
          <w:trHeight w:val="371"/>
        </w:trPr>
        <w:tc>
          <w:tcPr>
            <w:tcW w:w="16077" w:type="dxa"/>
            <w:gridSpan w:val="8"/>
            <w:tcBorders>
              <w:top w:val="single" w:sz="8" w:space="0" w:color="FFFFFF"/>
              <w:left w:val="single" w:sz="8" w:space="0" w:color="FFFFFF"/>
              <w:bottom w:val="single" w:sz="24" w:space="0" w:color="FFFFFF"/>
              <w:right w:val="single" w:sz="8" w:space="0" w:color="FFFFFF"/>
            </w:tcBorders>
            <w:shd w:val="clear" w:color="auto" w:fill="005EB8"/>
            <w:tcMar>
              <w:top w:w="72" w:type="dxa"/>
              <w:left w:w="144" w:type="dxa"/>
              <w:bottom w:w="72" w:type="dxa"/>
              <w:right w:w="144" w:type="dxa"/>
            </w:tcMar>
            <w:hideMark/>
          </w:tcPr>
          <w:p w:rsidR="00CE27D3" w:rsidRPr="00CE27D3" w:rsidRDefault="00CE27D3" w:rsidP="00CE27D3">
            <w:pPr>
              <w:spacing w:after="0" w:line="240" w:lineRule="auto"/>
              <w:rPr>
                <w:rFonts w:ascii="Arial" w:eastAsia="Times New Roman" w:hAnsi="Arial" w:cs="Arial"/>
                <w:sz w:val="36"/>
                <w:szCs w:val="36"/>
                <w:lang w:eastAsia="en-GB"/>
              </w:rPr>
            </w:pPr>
            <w:bookmarkStart w:id="0" w:name="_GoBack"/>
            <w:bookmarkEnd w:id="0"/>
            <w:r w:rsidRPr="00CE27D3">
              <w:rPr>
                <w:rFonts w:ascii="Calibri" w:eastAsia="Times New Roman" w:hAnsi="Calibri" w:cs="Calibri"/>
                <w:b/>
                <w:bCs/>
                <w:color w:val="FFFFFF" w:themeColor="light1"/>
                <w:kern w:val="24"/>
                <w:lang w:val="en-US" w:eastAsia="en-GB"/>
              </w:rPr>
              <w:t>Workstream:</w:t>
            </w:r>
          </w:p>
        </w:tc>
      </w:tr>
      <w:tr w:rsidR="00CE27D3" w:rsidRPr="00CE27D3" w:rsidTr="00EB65C6">
        <w:trPr>
          <w:trHeight w:val="371"/>
        </w:trPr>
        <w:tc>
          <w:tcPr>
            <w:tcW w:w="8082" w:type="dxa"/>
            <w:gridSpan w:val="7"/>
            <w:tcBorders>
              <w:top w:val="single" w:sz="24" w:space="0" w:color="FFFFFF"/>
              <w:left w:val="single" w:sz="8" w:space="0" w:color="FFFFFF"/>
              <w:bottom w:val="single" w:sz="8" w:space="0" w:color="FFFFFF"/>
              <w:right w:val="single" w:sz="8" w:space="0" w:color="FFFFFF"/>
            </w:tcBorders>
            <w:shd w:val="clear" w:color="auto" w:fill="005EB8"/>
            <w:tcMar>
              <w:top w:w="72" w:type="dxa"/>
              <w:left w:w="144" w:type="dxa"/>
              <w:bottom w:w="72" w:type="dxa"/>
              <w:right w:w="144" w:type="dxa"/>
            </w:tcMar>
            <w:hideMark/>
          </w:tcPr>
          <w:p w:rsidR="00CE27D3" w:rsidRPr="00CE27D3" w:rsidRDefault="00CE27D3" w:rsidP="00CE27D3">
            <w:pPr>
              <w:spacing w:after="0" w:line="240" w:lineRule="auto"/>
              <w:jc w:val="center"/>
              <w:rPr>
                <w:rFonts w:ascii="Arial" w:eastAsia="Times New Roman" w:hAnsi="Arial" w:cs="Arial"/>
                <w:sz w:val="36"/>
                <w:szCs w:val="36"/>
                <w:lang w:eastAsia="en-GB"/>
              </w:rPr>
            </w:pPr>
            <w:r w:rsidRPr="00CE27D3">
              <w:rPr>
                <w:rFonts w:ascii="Calibri" w:eastAsia="Times New Roman" w:hAnsi="Calibri" w:cs="Calibri"/>
                <w:b/>
                <w:bCs/>
                <w:color w:val="FFFFFF" w:themeColor="background1"/>
                <w:kern w:val="24"/>
                <w:lang w:val="en-US" w:eastAsia="en-GB"/>
              </w:rPr>
              <w:t>Vision and objectives</w:t>
            </w:r>
          </w:p>
        </w:tc>
        <w:tc>
          <w:tcPr>
            <w:tcW w:w="7995" w:type="dxa"/>
            <w:tcBorders>
              <w:top w:val="single" w:sz="24"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CE27D3" w:rsidRPr="00CE27D3" w:rsidRDefault="00CE27D3" w:rsidP="00CE27D3">
            <w:pPr>
              <w:spacing w:after="0" w:line="240" w:lineRule="auto"/>
              <w:rPr>
                <w:rFonts w:ascii="Arial" w:eastAsia="Times New Roman" w:hAnsi="Arial" w:cs="Arial"/>
                <w:sz w:val="36"/>
                <w:szCs w:val="36"/>
                <w:lang w:eastAsia="en-GB"/>
              </w:rPr>
            </w:pPr>
            <w:r w:rsidRPr="00CE27D3">
              <w:rPr>
                <w:rFonts w:ascii="Calibri" w:eastAsia="Times New Roman" w:hAnsi="Calibri" w:cs="Calibri"/>
                <w:b/>
                <w:bCs/>
                <w:color w:val="000000"/>
                <w:kern w:val="24"/>
                <w:lang w:val="en-US" w:eastAsia="en-GB"/>
              </w:rPr>
              <w:t>Clinical Lead:</w:t>
            </w:r>
            <w:r>
              <w:rPr>
                <w:rFonts w:ascii="Calibri" w:eastAsia="Times New Roman" w:hAnsi="Calibri" w:cs="Calibri"/>
                <w:b/>
                <w:bCs/>
                <w:color w:val="000000"/>
                <w:kern w:val="24"/>
                <w:lang w:val="en-US" w:eastAsia="en-GB"/>
              </w:rPr>
              <w:t xml:space="preserve"> </w:t>
            </w:r>
            <w:r w:rsidRPr="00CE27D3">
              <w:rPr>
                <w:rFonts w:ascii="Calibri" w:eastAsia="Times New Roman" w:hAnsi="Calibri" w:cs="Calibri"/>
                <w:bCs/>
                <w:color w:val="000000"/>
                <w:kern w:val="24"/>
                <w:lang w:val="en-US" w:eastAsia="en-GB"/>
              </w:rPr>
              <w:t>Debi McKeown – Lead Nurse Therapeutic Support</w:t>
            </w:r>
            <w:r>
              <w:rPr>
                <w:rFonts w:ascii="Calibri" w:eastAsia="Times New Roman" w:hAnsi="Calibri" w:cs="Calibri"/>
                <w:b/>
                <w:bCs/>
                <w:color w:val="000000"/>
                <w:kern w:val="24"/>
                <w:lang w:val="en-US" w:eastAsia="en-GB"/>
              </w:rPr>
              <w:t xml:space="preserve"> </w:t>
            </w:r>
          </w:p>
        </w:tc>
      </w:tr>
      <w:tr w:rsidR="00CE27D3" w:rsidRPr="00CE27D3" w:rsidTr="00EB65C6">
        <w:trPr>
          <w:trHeight w:val="371"/>
        </w:trPr>
        <w:tc>
          <w:tcPr>
            <w:tcW w:w="8082" w:type="dxa"/>
            <w:gridSpan w:val="7"/>
            <w:vMerge w:val="restart"/>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CE27D3" w:rsidRPr="00700001" w:rsidRDefault="00CE27D3" w:rsidP="00CE27D3">
            <w:p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To restore all existing Therapeutic Support programmes at South Tees NHS Foundation Trust and to develop new roles that have arisen from the COVID 19 pandemic. In line with government and Trust recommendations, we will reinstate a safe, effective, non-clinical patient support service.</w:t>
            </w:r>
          </w:p>
          <w:p w:rsidR="00CE27D3" w:rsidRDefault="00CE27D3" w:rsidP="00CE27D3">
            <w:pPr>
              <w:spacing w:after="0" w:line="240" w:lineRule="auto"/>
              <w:rPr>
                <w:rFonts w:ascii="Arial" w:eastAsia="Times New Roman" w:hAnsi="Arial" w:cs="Arial"/>
                <w:sz w:val="20"/>
                <w:szCs w:val="36"/>
                <w:lang w:eastAsia="en-GB"/>
              </w:rPr>
            </w:pPr>
          </w:p>
          <w:p w:rsidR="00EB65C6" w:rsidRPr="00700001" w:rsidRDefault="00EB65C6" w:rsidP="00CE27D3">
            <w:pPr>
              <w:spacing w:after="0" w:line="240" w:lineRule="auto"/>
              <w:rPr>
                <w:rFonts w:ascii="Arial" w:eastAsia="Times New Roman" w:hAnsi="Arial" w:cs="Arial"/>
                <w:sz w:val="20"/>
                <w:szCs w:val="36"/>
                <w:lang w:eastAsia="en-GB"/>
              </w:rPr>
            </w:pPr>
          </w:p>
          <w:p w:rsidR="00CE27D3" w:rsidRPr="00700001" w:rsidRDefault="00CE27D3" w:rsidP="00CE27D3">
            <w:pPr>
              <w:pStyle w:val="ListParagraph"/>
              <w:numPr>
                <w:ilvl w:val="0"/>
                <w:numId w:val="1"/>
              </w:num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To maintain the volunteering service within South Tees NHS foundation Trust</w:t>
            </w:r>
          </w:p>
          <w:p w:rsidR="00CE27D3" w:rsidRPr="00700001" w:rsidRDefault="00CE27D3" w:rsidP="00CE27D3">
            <w:pPr>
              <w:pStyle w:val="ListParagraph"/>
              <w:numPr>
                <w:ilvl w:val="0"/>
                <w:numId w:val="1"/>
              </w:num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Review and update</w:t>
            </w:r>
            <w:r w:rsidR="00700001" w:rsidRPr="00700001">
              <w:rPr>
                <w:rFonts w:ascii="Arial" w:eastAsia="Times New Roman" w:hAnsi="Arial" w:cs="Arial"/>
                <w:sz w:val="20"/>
                <w:szCs w:val="36"/>
                <w:lang w:eastAsia="en-GB"/>
              </w:rPr>
              <w:t xml:space="preserve"> volunteer</w:t>
            </w:r>
            <w:r w:rsidRPr="00700001">
              <w:rPr>
                <w:rFonts w:ascii="Arial" w:eastAsia="Times New Roman" w:hAnsi="Arial" w:cs="Arial"/>
                <w:sz w:val="20"/>
                <w:szCs w:val="36"/>
                <w:lang w:eastAsia="en-GB"/>
              </w:rPr>
              <w:t xml:space="preserve"> documentation and gui</w:t>
            </w:r>
            <w:r w:rsidR="00700001" w:rsidRPr="00700001">
              <w:rPr>
                <w:rFonts w:ascii="Arial" w:eastAsia="Times New Roman" w:hAnsi="Arial" w:cs="Arial"/>
                <w:sz w:val="20"/>
                <w:szCs w:val="36"/>
                <w:lang w:eastAsia="en-GB"/>
              </w:rPr>
              <w:t>d</w:t>
            </w:r>
            <w:r w:rsidRPr="00700001">
              <w:rPr>
                <w:rFonts w:ascii="Arial" w:eastAsia="Times New Roman" w:hAnsi="Arial" w:cs="Arial"/>
                <w:sz w:val="20"/>
                <w:szCs w:val="36"/>
                <w:lang w:eastAsia="en-GB"/>
              </w:rPr>
              <w:t>ance</w:t>
            </w:r>
          </w:p>
          <w:p w:rsidR="00700001" w:rsidRPr="00700001" w:rsidRDefault="00EB65C6" w:rsidP="00CE27D3">
            <w:pPr>
              <w:pStyle w:val="ListParagraph"/>
              <w:numPr>
                <w:ilvl w:val="0"/>
                <w:numId w:val="1"/>
              </w:numPr>
              <w:spacing w:after="0" w:line="240" w:lineRule="auto"/>
              <w:rPr>
                <w:rFonts w:ascii="Arial" w:eastAsia="Times New Roman" w:hAnsi="Arial" w:cs="Arial"/>
                <w:sz w:val="20"/>
                <w:szCs w:val="36"/>
                <w:lang w:eastAsia="en-GB"/>
              </w:rPr>
            </w:pPr>
            <w:r>
              <w:rPr>
                <w:rFonts w:ascii="Arial" w:eastAsia="Times New Roman" w:hAnsi="Arial" w:cs="Arial"/>
                <w:sz w:val="20"/>
                <w:szCs w:val="36"/>
                <w:lang w:eastAsia="en-GB"/>
              </w:rPr>
              <w:t>Identify new roles for volunteers</w:t>
            </w:r>
          </w:p>
        </w:tc>
        <w:tc>
          <w:tcPr>
            <w:tcW w:w="7995"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CE27D3" w:rsidRPr="00CE27D3" w:rsidRDefault="00CE27D3" w:rsidP="009132A7">
            <w:pPr>
              <w:spacing w:after="0" w:line="240" w:lineRule="auto"/>
              <w:rPr>
                <w:rFonts w:ascii="Arial" w:eastAsia="Times New Roman" w:hAnsi="Arial" w:cs="Arial"/>
                <w:sz w:val="36"/>
                <w:szCs w:val="36"/>
                <w:lang w:eastAsia="en-GB"/>
              </w:rPr>
            </w:pPr>
            <w:r w:rsidRPr="00CE27D3">
              <w:rPr>
                <w:rFonts w:ascii="Calibri" w:eastAsia="Times New Roman" w:hAnsi="Calibri" w:cs="Calibri"/>
                <w:b/>
                <w:bCs/>
                <w:color w:val="000000"/>
                <w:kern w:val="24"/>
                <w:lang w:val="en-US" w:eastAsia="en-GB"/>
              </w:rPr>
              <w:t>Service Lead:</w:t>
            </w:r>
            <w:r>
              <w:rPr>
                <w:rFonts w:ascii="Calibri" w:eastAsia="Times New Roman" w:hAnsi="Calibri" w:cs="Calibri"/>
                <w:b/>
                <w:bCs/>
                <w:color w:val="000000"/>
                <w:kern w:val="24"/>
                <w:lang w:val="en-US" w:eastAsia="en-GB"/>
              </w:rPr>
              <w:t xml:space="preserve">  </w:t>
            </w:r>
            <w:r w:rsidR="009132A7">
              <w:rPr>
                <w:rFonts w:ascii="Calibri" w:eastAsia="Times New Roman" w:hAnsi="Calibri" w:cs="Calibri"/>
                <w:bCs/>
                <w:color w:val="000000"/>
                <w:kern w:val="24"/>
                <w:lang w:val="en-US" w:eastAsia="en-GB"/>
              </w:rPr>
              <w:t>Samantha Taylor – Therapeutic Care Coordinator</w:t>
            </w:r>
          </w:p>
        </w:tc>
      </w:tr>
      <w:tr w:rsidR="00CE27D3" w:rsidRPr="00CE27D3" w:rsidTr="00EB65C6">
        <w:trPr>
          <w:trHeight w:val="371"/>
        </w:trPr>
        <w:tc>
          <w:tcPr>
            <w:tcW w:w="8082" w:type="dxa"/>
            <w:gridSpan w:val="7"/>
            <w:vMerge/>
            <w:tcBorders>
              <w:top w:val="single" w:sz="8" w:space="0" w:color="FFFFFF"/>
              <w:left w:val="single" w:sz="8" w:space="0" w:color="FFFFFF"/>
              <w:bottom w:val="single" w:sz="8" w:space="0" w:color="FFFFFF"/>
              <w:right w:val="single" w:sz="8" w:space="0" w:color="FFFFFF"/>
            </w:tcBorders>
            <w:vAlign w:val="center"/>
            <w:hideMark/>
          </w:tcPr>
          <w:p w:rsidR="00CE27D3" w:rsidRPr="00CE27D3" w:rsidRDefault="00CE27D3" w:rsidP="00CE27D3">
            <w:pPr>
              <w:spacing w:after="0" w:line="240" w:lineRule="auto"/>
              <w:rPr>
                <w:rFonts w:ascii="Arial" w:eastAsia="Times New Roman" w:hAnsi="Arial" w:cs="Arial"/>
                <w:sz w:val="36"/>
                <w:szCs w:val="36"/>
                <w:lang w:eastAsia="en-GB"/>
              </w:rPr>
            </w:pPr>
          </w:p>
        </w:tc>
        <w:tc>
          <w:tcPr>
            <w:tcW w:w="7995" w:type="dxa"/>
            <w:tcBorders>
              <w:top w:val="single" w:sz="8" w:space="0" w:color="FFFFFF"/>
              <w:left w:val="single" w:sz="8" w:space="0" w:color="FFFFFF"/>
              <w:bottom w:val="single" w:sz="8" w:space="0" w:color="FFFFFF"/>
              <w:right w:val="single" w:sz="8" w:space="0" w:color="FFFFFF"/>
            </w:tcBorders>
            <w:shd w:val="clear" w:color="auto" w:fill="005EB8"/>
            <w:tcMar>
              <w:top w:w="72" w:type="dxa"/>
              <w:left w:w="144" w:type="dxa"/>
              <w:bottom w:w="72" w:type="dxa"/>
              <w:right w:w="144" w:type="dxa"/>
            </w:tcMar>
            <w:hideMark/>
          </w:tcPr>
          <w:p w:rsidR="00CE27D3" w:rsidRPr="00CE27D3" w:rsidRDefault="00CE27D3" w:rsidP="00CE27D3">
            <w:pPr>
              <w:spacing w:after="0" w:line="240" w:lineRule="auto"/>
              <w:jc w:val="center"/>
              <w:rPr>
                <w:rFonts w:ascii="Arial" w:eastAsia="Times New Roman" w:hAnsi="Arial" w:cs="Arial"/>
                <w:sz w:val="36"/>
                <w:szCs w:val="36"/>
                <w:lang w:eastAsia="en-GB"/>
              </w:rPr>
            </w:pPr>
            <w:r w:rsidRPr="00CE27D3">
              <w:rPr>
                <w:rFonts w:ascii="Calibri" w:eastAsia="Times New Roman" w:hAnsi="Calibri" w:cs="Calibri"/>
                <w:b/>
                <w:bCs/>
                <w:color w:val="FFFFFF" w:themeColor="background1"/>
                <w:kern w:val="24"/>
                <w:lang w:val="en-US" w:eastAsia="en-GB"/>
              </w:rPr>
              <w:t>Outcome measures</w:t>
            </w:r>
          </w:p>
        </w:tc>
      </w:tr>
      <w:tr w:rsidR="00CE27D3" w:rsidRPr="00CE27D3" w:rsidTr="00EB65C6">
        <w:trPr>
          <w:trHeight w:val="2225"/>
        </w:trPr>
        <w:tc>
          <w:tcPr>
            <w:tcW w:w="8082" w:type="dxa"/>
            <w:gridSpan w:val="7"/>
            <w:vMerge/>
            <w:tcBorders>
              <w:top w:val="single" w:sz="8" w:space="0" w:color="FFFFFF"/>
              <w:left w:val="single" w:sz="8" w:space="0" w:color="FFFFFF"/>
              <w:bottom w:val="single" w:sz="8" w:space="0" w:color="FFFFFF"/>
              <w:right w:val="single" w:sz="8" w:space="0" w:color="FFFFFF"/>
            </w:tcBorders>
            <w:vAlign w:val="center"/>
            <w:hideMark/>
          </w:tcPr>
          <w:p w:rsidR="00CE27D3" w:rsidRPr="00CE27D3" w:rsidRDefault="00CE27D3" w:rsidP="00CE27D3">
            <w:pPr>
              <w:spacing w:after="0" w:line="240" w:lineRule="auto"/>
              <w:rPr>
                <w:rFonts w:ascii="Arial" w:eastAsia="Times New Roman" w:hAnsi="Arial" w:cs="Arial"/>
                <w:sz w:val="36"/>
                <w:szCs w:val="36"/>
                <w:lang w:eastAsia="en-GB"/>
              </w:rPr>
            </w:pPr>
          </w:p>
        </w:tc>
        <w:tc>
          <w:tcPr>
            <w:tcW w:w="7995"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CE27D3" w:rsidRDefault="00CE27D3" w:rsidP="00CE27D3">
            <w:pPr>
              <w:spacing w:after="0" w:line="240" w:lineRule="auto"/>
              <w:rPr>
                <w:rFonts w:ascii="Arial" w:eastAsia="Times New Roman" w:hAnsi="Arial" w:cs="Arial"/>
                <w:sz w:val="20"/>
                <w:szCs w:val="36"/>
                <w:lang w:eastAsia="en-GB"/>
              </w:rPr>
            </w:pPr>
          </w:p>
          <w:p w:rsidR="00EB65C6" w:rsidRPr="00EB65C6" w:rsidRDefault="00EB65C6" w:rsidP="00CE27D3">
            <w:pPr>
              <w:spacing w:after="0" w:line="240" w:lineRule="auto"/>
              <w:rPr>
                <w:rFonts w:ascii="Arial" w:eastAsia="Times New Roman" w:hAnsi="Arial" w:cs="Arial"/>
                <w:sz w:val="8"/>
                <w:szCs w:val="36"/>
                <w:lang w:eastAsia="en-GB"/>
              </w:rPr>
            </w:pPr>
          </w:p>
          <w:p w:rsidR="00700001" w:rsidRPr="00700001" w:rsidRDefault="00CE27D3" w:rsidP="00700001">
            <w:pPr>
              <w:pStyle w:val="ListParagraph"/>
              <w:numPr>
                <w:ilvl w:val="0"/>
                <w:numId w:val="3"/>
              </w:num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 xml:space="preserve">Maintain a database of active volunteers </w:t>
            </w:r>
          </w:p>
          <w:p w:rsidR="00700001" w:rsidRDefault="00700001" w:rsidP="00CE27D3">
            <w:pPr>
              <w:pStyle w:val="ListParagraph"/>
              <w:numPr>
                <w:ilvl w:val="0"/>
                <w:numId w:val="3"/>
              </w:num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All documentation will be reviewed by June 2020</w:t>
            </w:r>
          </w:p>
          <w:p w:rsidR="00EB65C6" w:rsidRPr="00700001" w:rsidRDefault="00EB65C6" w:rsidP="00CE27D3">
            <w:pPr>
              <w:pStyle w:val="ListParagraph"/>
              <w:numPr>
                <w:ilvl w:val="0"/>
                <w:numId w:val="3"/>
              </w:numPr>
              <w:spacing w:after="0" w:line="240" w:lineRule="auto"/>
              <w:rPr>
                <w:rFonts w:ascii="Arial" w:eastAsia="Times New Roman" w:hAnsi="Arial" w:cs="Arial"/>
                <w:sz w:val="20"/>
                <w:szCs w:val="36"/>
                <w:lang w:eastAsia="en-GB"/>
              </w:rPr>
            </w:pPr>
            <w:r>
              <w:rPr>
                <w:rFonts w:ascii="Arial" w:eastAsia="Times New Roman" w:hAnsi="Arial" w:cs="Arial"/>
                <w:sz w:val="20"/>
                <w:szCs w:val="36"/>
                <w:lang w:eastAsia="en-GB"/>
              </w:rPr>
              <w:t>Role descriptors completed for any new tasks identified</w:t>
            </w:r>
          </w:p>
        </w:tc>
      </w:tr>
      <w:tr w:rsidR="00CE27D3" w:rsidRPr="00CE27D3" w:rsidTr="00EB65C6">
        <w:trPr>
          <w:trHeight w:val="371"/>
        </w:trPr>
        <w:tc>
          <w:tcPr>
            <w:tcW w:w="8082" w:type="dxa"/>
            <w:gridSpan w:val="7"/>
            <w:tcBorders>
              <w:top w:val="single" w:sz="8" w:space="0" w:color="FFFFFF"/>
              <w:left w:val="single" w:sz="8" w:space="0" w:color="FFFFFF"/>
              <w:bottom w:val="single" w:sz="8" w:space="0" w:color="FFFFFF"/>
              <w:right w:val="single" w:sz="8" w:space="0" w:color="FFFFFF"/>
            </w:tcBorders>
            <w:shd w:val="clear" w:color="auto" w:fill="005EB8"/>
            <w:tcMar>
              <w:top w:w="72" w:type="dxa"/>
              <w:left w:w="144" w:type="dxa"/>
              <w:bottom w:w="72" w:type="dxa"/>
              <w:right w:w="144" w:type="dxa"/>
            </w:tcMar>
            <w:hideMark/>
          </w:tcPr>
          <w:p w:rsidR="00CE27D3" w:rsidRPr="00CE27D3" w:rsidRDefault="00CE27D3" w:rsidP="00CE27D3">
            <w:pPr>
              <w:spacing w:after="0" w:line="240" w:lineRule="auto"/>
              <w:jc w:val="center"/>
              <w:rPr>
                <w:rFonts w:ascii="Arial" w:eastAsia="Times New Roman" w:hAnsi="Arial" w:cs="Arial"/>
                <w:sz w:val="36"/>
                <w:szCs w:val="36"/>
                <w:lang w:eastAsia="en-GB"/>
              </w:rPr>
            </w:pPr>
            <w:r w:rsidRPr="00CE27D3">
              <w:rPr>
                <w:rFonts w:ascii="Calibri" w:eastAsia="Times New Roman" w:hAnsi="Calibri" w:cs="Calibri"/>
                <w:b/>
                <w:bCs/>
                <w:color w:val="FFFFFF" w:themeColor="background1"/>
                <w:kern w:val="24"/>
                <w:lang w:val="en-US" w:eastAsia="en-GB"/>
              </w:rPr>
              <w:t>Key Milestones</w:t>
            </w:r>
          </w:p>
        </w:tc>
        <w:tc>
          <w:tcPr>
            <w:tcW w:w="7995" w:type="dxa"/>
            <w:tcBorders>
              <w:top w:val="single" w:sz="8" w:space="0" w:color="FFFFFF"/>
              <w:left w:val="single" w:sz="8" w:space="0" w:color="FFFFFF"/>
              <w:bottom w:val="single" w:sz="8" w:space="0" w:color="FFFFFF"/>
              <w:right w:val="single" w:sz="8" w:space="0" w:color="FFFFFF"/>
            </w:tcBorders>
            <w:shd w:val="clear" w:color="auto" w:fill="005EB8"/>
            <w:tcMar>
              <w:top w:w="72" w:type="dxa"/>
              <w:left w:w="144" w:type="dxa"/>
              <w:bottom w:w="72" w:type="dxa"/>
              <w:right w:w="144" w:type="dxa"/>
            </w:tcMar>
            <w:hideMark/>
          </w:tcPr>
          <w:p w:rsidR="00CE27D3" w:rsidRPr="00CE27D3" w:rsidRDefault="00CE27D3" w:rsidP="00CE27D3">
            <w:pPr>
              <w:spacing w:after="0" w:line="240" w:lineRule="auto"/>
              <w:jc w:val="center"/>
              <w:rPr>
                <w:rFonts w:ascii="Arial" w:eastAsia="Times New Roman" w:hAnsi="Arial" w:cs="Arial"/>
                <w:sz w:val="36"/>
                <w:szCs w:val="36"/>
                <w:lang w:eastAsia="en-GB"/>
              </w:rPr>
            </w:pPr>
            <w:r w:rsidRPr="00CE27D3">
              <w:rPr>
                <w:rFonts w:ascii="Calibri" w:eastAsia="Times New Roman" w:hAnsi="Calibri" w:cs="Calibri"/>
                <w:b/>
                <w:bCs/>
                <w:color w:val="FFFFFF" w:themeColor="background1"/>
                <w:kern w:val="24"/>
                <w:lang w:val="en-US" w:eastAsia="en-GB"/>
              </w:rPr>
              <w:t>Risk and mitigation</w:t>
            </w:r>
          </w:p>
        </w:tc>
      </w:tr>
      <w:tr w:rsidR="00CE27D3" w:rsidRPr="00CE27D3" w:rsidTr="00EB65C6">
        <w:trPr>
          <w:trHeight w:val="371"/>
        </w:trPr>
        <w:tc>
          <w:tcPr>
            <w:tcW w:w="2710"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rsidR="00CE27D3" w:rsidRPr="00CE27D3" w:rsidRDefault="00CE27D3" w:rsidP="00CE27D3">
            <w:pPr>
              <w:spacing w:after="0" w:line="240" w:lineRule="auto"/>
              <w:jc w:val="center"/>
              <w:rPr>
                <w:rFonts w:ascii="Arial" w:eastAsia="Times New Roman" w:hAnsi="Arial" w:cs="Arial"/>
                <w:sz w:val="36"/>
                <w:szCs w:val="36"/>
                <w:lang w:eastAsia="en-GB"/>
              </w:rPr>
            </w:pPr>
            <w:r w:rsidRPr="00CE27D3">
              <w:rPr>
                <w:rFonts w:ascii="Calibri" w:eastAsia="Times New Roman" w:hAnsi="Calibri" w:cs="Calibri"/>
                <w:b/>
                <w:bCs/>
                <w:color w:val="000000"/>
                <w:kern w:val="24"/>
                <w:lang w:val="en-US" w:eastAsia="en-GB"/>
              </w:rPr>
              <w:t>Description</w:t>
            </w:r>
          </w:p>
        </w:tc>
        <w:tc>
          <w:tcPr>
            <w:tcW w:w="873"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rsidR="00CE27D3" w:rsidRPr="00CE27D3" w:rsidRDefault="00CE27D3" w:rsidP="00CE27D3">
            <w:pPr>
              <w:spacing w:after="0" w:line="240" w:lineRule="auto"/>
              <w:rPr>
                <w:rFonts w:ascii="Arial" w:eastAsia="Times New Roman" w:hAnsi="Arial" w:cs="Arial"/>
                <w:sz w:val="36"/>
                <w:szCs w:val="36"/>
                <w:lang w:eastAsia="en-GB"/>
              </w:rPr>
            </w:pPr>
            <w:r w:rsidRPr="00CE27D3">
              <w:rPr>
                <w:rFonts w:ascii="Calibri" w:eastAsia="Times New Roman" w:hAnsi="Calibri" w:cs="Calibri"/>
                <w:b/>
                <w:bCs/>
                <w:color w:val="000000"/>
                <w:kern w:val="24"/>
                <w:lang w:val="en-US" w:eastAsia="en-GB"/>
              </w:rPr>
              <w:t>May</w:t>
            </w:r>
          </w:p>
        </w:tc>
        <w:tc>
          <w:tcPr>
            <w:tcW w:w="87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rsidR="00CE27D3" w:rsidRPr="00CE27D3" w:rsidRDefault="00CE27D3" w:rsidP="00CE27D3">
            <w:pPr>
              <w:spacing w:after="0" w:line="240" w:lineRule="auto"/>
              <w:rPr>
                <w:rFonts w:ascii="Arial" w:eastAsia="Times New Roman" w:hAnsi="Arial" w:cs="Arial"/>
                <w:sz w:val="36"/>
                <w:szCs w:val="36"/>
                <w:lang w:eastAsia="en-GB"/>
              </w:rPr>
            </w:pPr>
            <w:r w:rsidRPr="00CE27D3">
              <w:rPr>
                <w:rFonts w:ascii="Calibri" w:eastAsia="Times New Roman" w:hAnsi="Calibri" w:cs="Calibri"/>
                <w:b/>
                <w:bCs/>
                <w:color w:val="000000"/>
                <w:kern w:val="24"/>
                <w:lang w:val="en-US" w:eastAsia="en-GB"/>
              </w:rPr>
              <w:t>Jun</w:t>
            </w:r>
          </w:p>
        </w:tc>
        <w:tc>
          <w:tcPr>
            <w:tcW w:w="87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rsidR="00CE27D3" w:rsidRPr="00CE27D3" w:rsidRDefault="00CE27D3" w:rsidP="00CE27D3">
            <w:pPr>
              <w:spacing w:after="0" w:line="240" w:lineRule="auto"/>
              <w:rPr>
                <w:rFonts w:ascii="Arial" w:eastAsia="Times New Roman" w:hAnsi="Arial" w:cs="Arial"/>
                <w:sz w:val="36"/>
                <w:szCs w:val="36"/>
                <w:lang w:eastAsia="en-GB"/>
              </w:rPr>
            </w:pPr>
            <w:r w:rsidRPr="00CE27D3">
              <w:rPr>
                <w:rFonts w:ascii="Calibri" w:eastAsia="Times New Roman" w:hAnsi="Calibri" w:cs="Calibri"/>
                <w:b/>
                <w:bCs/>
                <w:color w:val="000000"/>
                <w:kern w:val="24"/>
                <w:lang w:val="en-US" w:eastAsia="en-GB"/>
              </w:rPr>
              <w:t>Jul</w:t>
            </w:r>
          </w:p>
        </w:tc>
        <w:tc>
          <w:tcPr>
            <w:tcW w:w="873"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rsidR="00CE27D3" w:rsidRPr="00CE27D3" w:rsidRDefault="00CE27D3" w:rsidP="00CE27D3">
            <w:pPr>
              <w:spacing w:after="0" w:line="240" w:lineRule="auto"/>
              <w:rPr>
                <w:rFonts w:ascii="Arial" w:eastAsia="Times New Roman" w:hAnsi="Arial" w:cs="Arial"/>
                <w:sz w:val="36"/>
                <w:szCs w:val="36"/>
                <w:lang w:eastAsia="en-GB"/>
              </w:rPr>
            </w:pPr>
            <w:r w:rsidRPr="00CE27D3">
              <w:rPr>
                <w:rFonts w:ascii="Calibri" w:eastAsia="Times New Roman" w:hAnsi="Calibri" w:cs="Calibri"/>
                <w:b/>
                <w:bCs/>
                <w:color w:val="000000"/>
                <w:kern w:val="24"/>
                <w:lang w:val="en-US" w:eastAsia="en-GB"/>
              </w:rPr>
              <w:t>Aug</w:t>
            </w:r>
          </w:p>
        </w:tc>
        <w:tc>
          <w:tcPr>
            <w:tcW w:w="87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rsidR="00CE27D3" w:rsidRPr="00CE27D3" w:rsidRDefault="00CE27D3" w:rsidP="00CE27D3">
            <w:pPr>
              <w:spacing w:after="0" w:line="240" w:lineRule="auto"/>
              <w:rPr>
                <w:rFonts w:ascii="Arial" w:eastAsia="Times New Roman" w:hAnsi="Arial" w:cs="Arial"/>
                <w:sz w:val="36"/>
                <w:szCs w:val="36"/>
                <w:lang w:eastAsia="en-GB"/>
              </w:rPr>
            </w:pPr>
            <w:r w:rsidRPr="00CE27D3">
              <w:rPr>
                <w:rFonts w:ascii="Calibri" w:eastAsia="Times New Roman" w:hAnsi="Calibri" w:cs="Calibri"/>
                <w:b/>
                <w:bCs/>
                <w:color w:val="000000"/>
                <w:kern w:val="24"/>
                <w:lang w:val="en-US" w:eastAsia="en-GB"/>
              </w:rPr>
              <w:t>Sep</w:t>
            </w:r>
          </w:p>
        </w:tc>
        <w:tc>
          <w:tcPr>
            <w:tcW w:w="1013"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rsidR="00CE27D3" w:rsidRPr="00CE27D3" w:rsidRDefault="00CE27D3" w:rsidP="00CE27D3">
            <w:pPr>
              <w:spacing w:after="0" w:line="240" w:lineRule="auto"/>
              <w:rPr>
                <w:rFonts w:ascii="Arial" w:eastAsia="Times New Roman" w:hAnsi="Arial" w:cs="Arial"/>
                <w:sz w:val="36"/>
                <w:szCs w:val="36"/>
                <w:lang w:eastAsia="en-GB"/>
              </w:rPr>
            </w:pPr>
            <w:r w:rsidRPr="00CE27D3">
              <w:rPr>
                <w:rFonts w:ascii="Calibri" w:eastAsia="Times New Roman" w:hAnsi="Calibri" w:cs="Calibri"/>
                <w:b/>
                <w:bCs/>
                <w:color w:val="000000"/>
                <w:kern w:val="24"/>
                <w:lang w:val="en-US" w:eastAsia="en-GB"/>
              </w:rPr>
              <w:t>Oct</w:t>
            </w:r>
          </w:p>
        </w:tc>
        <w:tc>
          <w:tcPr>
            <w:tcW w:w="7995" w:type="dxa"/>
            <w:vMerge w:val="restart"/>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EB65C6" w:rsidRDefault="00EB65C6" w:rsidP="00EB65C6">
            <w:pPr>
              <w:pStyle w:val="ListParagraph"/>
              <w:spacing w:after="0" w:line="240" w:lineRule="auto"/>
              <w:rPr>
                <w:rFonts w:ascii="Arial" w:eastAsia="Times New Roman" w:hAnsi="Arial" w:cs="Arial"/>
                <w:sz w:val="20"/>
                <w:szCs w:val="36"/>
                <w:lang w:eastAsia="en-GB"/>
              </w:rPr>
            </w:pPr>
          </w:p>
          <w:p w:rsidR="00700001" w:rsidRPr="00700001" w:rsidRDefault="00700001" w:rsidP="00700001">
            <w:pPr>
              <w:pStyle w:val="ListParagraph"/>
              <w:numPr>
                <w:ilvl w:val="0"/>
                <w:numId w:val="4"/>
              </w:num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Reduction of volunteer numbers – recruit and promote the volunteering service</w:t>
            </w:r>
          </w:p>
          <w:p w:rsidR="00700001" w:rsidRPr="00700001" w:rsidRDefault="00700001" w:rsidP="00700001">
            <w:pPr>
              <w:pStyle w:val="ListParagraph"/>
              <w:numPr>
                <w:ilvl w:val="0"/>
                <w:numId w:val="4"/>
              </w:num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 xml:space="preserve">Change to current volunteer roles – evaluate and amend role descriptors regularly </w:t>
            </w:r>
          </w:p>
          <w:p w:rsidR="00700001" w:rsidRPr="00700001" w:rsidRDefault="00700001" w:rsidP="00700001">
            <w:pPr>
              <w:pStyle w:val="ListParagraph"/>
              <w:numPr>
                <w:ilvl w:val="0"/>
                <w:numId w:val="4"/>
              </w:num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Specific areas may no longer require volunteer support – identify other roles for volunteers</w:t>
            </w:r>
          </w:p>
        </w:tc>
      </w:tr>
      <w:tr w:rsidR="0035711A" w:rsidRPr="00CE27D3" w:rsidTr="009132A7">
        <w:trPr>
          <w:trHeight w:val="371"/>
        </w:trPr>
        <w:tc>
          <w:tcPr>
            <w:tcW w:w="2710"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35711A" w:rsidRPr="009132A7" w:rsidRDefault="0035711A" w:rsidP="0035711A">
            <w:pPr>
              <w:spacing w:after="0" w:line="240" w:lineRule="auto"/>
              <w:rPr>
                <w:rFonts w:ascii="Arial" w:eastAsia="Times New Roman" w:hAnsi="Arial" w:cs="Arial"/>
                <w:sz w:val="16"/>
                <w:szCs w:val="20"/>
                <w:lang w:eastAsia="en-GB"/>
              </w:rPr>
            </w:pPr>
            <w:r w:rsidRPr="009132A7">
              <w:rPr>
                <w:rFonts w:ascii="Arial" w:eastAsia="Times New Roman" w:hAnsi="Arial" w:cs="Arial"/>
                <w:sz w:val="16"/>
                <w:szCs w:val="20"/>
                <w:lang w:eastAsia="en-GB"/>
              </w:rPr>
              <w:t xml:space="preserve">Initial contact for all current volunteers </w:t>
            </w: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101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7995" w:type="dxa"/>
            <w:vMerge/>
            <w:tcBorders>
              <w:top w:val="single" w:sz="8" w:space="0" w:color="FFFFFF"/>
              <w:left w:val="single" w:sz="8" w:space="0" w:color="FFFFFF"/>
              <w:bottom w:val="single" w:sz="8" w:space="0" w:color="FFFFFF"/>
              <w:right w:val="single" w:sz="8" w:space="0" w:color="FFFFFF"/>
            </w:tcBorders>
            <w:vAlign w:val="center"/>
            <w:hideMark/>
          </w:tcPr>
          <w:p w:rsidR="0035711A" w:rsidRPr="00CE27D3" w:rsidRDefault="0035711A" w:rsidP="0035711A">
            <w:pPr>
              <w:spacing w:after="0" w:line="240" w:lineRule="auto"/>
              <w:rPr>
                <w:rFonts w:ascii="Arial" w:eastAsia="Times New Roman" w:hAnsi="Arial" w:cs="Arial"/>
                <w:sz w:val="36"/>
                <w:szCs w:val="36"/>
                <w:lang w:eastAsia="en-GB"/>
              </w:rPr>
            </w:pPr>
          </w:p>
        </w:tc>
      </w:tr>
      <w:tr w:rsidR="0035711A" w:rsidRPr="00CE27D3" w:rsidTr="009132A7">
        <w:trPr>
          <w:trHeight w:val="371"/>
        </w:trPr>
        <w:tc>
          <w:tcPr>
            <w:tcW w:w="2710"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35711A" w:rsidRPr="009132A7" w:rsidRDefault="0035711A" w:rsidP="0035711A">
            <w:pPr>
              <w:spacing w:after="0" w:line="240" w:lineRule="auto"/>
              <w:rPr>
                <w:rFonts w:ascii="Arial" w:eastAsia="Times New Roman" w:hAnsi="Arial" w:cs="Arial"/>
                <w:sz w:val="16"/>
                <w:szCs w:val="20"/>
                <w:lang w:eastAsia="en-GB"/>
              </w:rPr>
            </w:pPr>
            <w:r w:rsidRPr="009132A7">
              <w:rPr>
                <w:rFonts w:ascii="Arial" w:eastAsia="Times New Roman" w:hAnsi="Arial" w:cs="Arial"/>
                <w:sz w:val="16"/>
                <w:szCs w:val="20"/>
                <w:lang w:eastAsia="en-GB"/>
              </w:rPr>
              <w:t>Update role descriptors and guidance</w:t>
            </w: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101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7995" w:type="dxa"/>
            <w:vMerge/>
            <w:tcBorders>
              <w:top w:val="single" w:sz="8" w:space="0" w:color="FFFFFF"/>
              <w:left w:val="single" w:sz="8" w:space="0" w:color="FFFFFF"/>
              <w:bottom w:val="single" w:sz="8" w:space="0" w:color="FFFFFF"/>
              <w:right w:val="single" w:sz="8" w:space="0" w:color="FFFFFF"/>
            </w:tcBorders>
            <w:vAlign w:val="center"/>
            <w:hideMark/>
          </w:tcPr>
          <w:p w:rsidR="0035711A" w:rsidRPr="00CE27D3" w:rsidRDefault="0035711A" w:rsidP="0035711A">
            <w:pPr>
              <w:spacing w:after="0" w:line="240" w:lineRule="auto"/>
              <w:rPr>
                <w:rFonts w:ascii="Arial" w:eastAsia="Times New Roman" w:hAnsi="Arial" w:cs="Arial"/>
                <w:sz w:val="36"/>
                <w:szCs w:val="36"/>
                <w:lang w:eastAsia="en-GB"/>
              </w:rPr>
            </w:pPr>
          </w:p>
        </w:tc>
      </w:tr>
      <w:tr w:rsidR="0035711A" w:rsidRPr="00CE27D3" w:rsidTr="009132A7">
        <w:trPr>
          <w:trHeight w:val="346"/>
        </w:trPr>
        <w:tc>
          <w:tcPr>
            <w:tcW w:w="2710"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35711A" w:rsidRPr="009132A7" w:rsidRDefault="0035711A" w:rsidP="0035711A">
            <w:pPr>
              <w:spacing w:after="0" w:line="240" w:lineRule="auto"/>
              <w:rPr>
                <w:rFonts w:ascii="Arial" w:eastAsia="Times New Roman" w:hAnsi="Arial" w:cs="Arial"/>
                <w:sz w:val="16"/>
                <w:szCs w:val="20"/>
                <w:lang w:eastAsia="en-GB"/>
              </w:rPr>
            </w:pPr>
            <w:r w:rsidRPr="009132A7">
              <w:rPr>
                <w:rFonts w:ascii="Arial" w:eastAsia="Times New Roman" w:hAnsi="Arial" w:cs="Arial"/>
                <w:sz w:val="16"/>
                <w:szCs w:val="20"/>
                <w:lang w:eastAsia="en-GB"/>
              </w:rPr>
              <w:t>Plan and book training for returning volunteers</w:t>
            </w: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1"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101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7995" w:type="dxa"/>
            <w:vMerge/>
            <w:tcBorders>
              <w:top w:val="single" w:sz="8" w:space="0" w:color="FFFFFF"/>
              <w:left w:val="single" w:sz="8" w:space="0" w:color="FFFFFF"/>
              <w:bottom w:val="single" w:sz="8" w:space="0" w:color="FFFFFF"/>
              <w:right w:val="single" w:sz="8" w:space="0" w:color="FFFFFF"/>
            </w:tcBorders>
            <w:vAlign w:val="center"/>
            <w:hideMark/>
          </w:tcPr>
          <w:p w:rsidR="0035711A" w:rsidRPr="00CE27D3" w:rsidRDefault="0035711A" w:rsidP="0035711A">
            <w:pPr>
              <w:spacing w:after="0" w:line="240" w:lineRule="auto"/>
              <w:rPr>
                <w:rFonts w:ascii="Arial" w:eastAsia="Times New Roman" w:hAnsi="Arial" w:cs="Arial"/>
                <w:sz w:val="36"/>
                <w:szCs w:val="36"/>
                <w:lang w:eastAsia="en-GB"/>
              </w:rPr>
            </w:pPr>
          </w:p>
        </w:tc>
      </w:tr>
      <w:tr w:rsidR="0035711A" w:rsidRPr="00CE27D3" w:rsidTr="009132A7">
        <w:trPr>
          <w:trHeight w:val="371"/>
        </w:trPr>
        <w:tc>
          <w:tcPr>
            <w:tcW w:w="2710"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35711A" w:rsidRPr="009132A7" w:rsidRDefault="0035711A" w:rsidP="0035711A">
            <w:pPr>
              <w:spacing w:after="0" w:line="240" w:lineRule="auto"/>
              <w:rPr>
                <w:rFonts w:ascii="Arial" w:eastAsia="Times New Roman" w:hAnsi="Arial" w:cs="Arial"/>
                <w:sz w:val="16"/>
                <w:szCs w:val="20"/>
                <w:lang w:eastAsia="en-GB"/>
              </w:rPr>
            </w:pPr>
            <w:r w:rsidRPr="009132A7">
              <w:rPr>
                <w:rFonts w:ascii="Arial" w:eastAsia="Times New Roman" w:hAnsi="Arial" w:cs="Arial"/>
                <w:sz w:val="16"/>
                <w:szCs w:val="20"/>
                <w:lang w:eastAsia="en-GB"/>
              </w:rPr>
              <w:t>Phone call risk assessment for all volunteers returning</w:t>
            </w: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1"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101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35711A" w:rsidRPr="00CE27D3" w:rsidRDefault="0035711A" w:rsidP="0035711A">
            <w:pPr>
              <w:spacing w:after="0" w:line="240" w:lineRule="auto"/>
              <w:jc w:val="center"/>
              <w:rPr>
                <w:rFonts w:ascii="Arial" w:eastAsia="Times New Roman" w:hAnsi="Arial" w:cs="Arial"/>
                <w:sz w:val="20"/>
                <w:szCs w:val="20"/>
                <w:lang w:eastAsia="en-GB"/>
              </w:rPr>
            </w:pPr>
          </w:p>
        </w:tc>
        <w:tc>
          <w:tcPr>
            <w:tcW w:w="7995" w:type="dxa"/>
            <w:tcBorders>
              <w:top w:val="single" w:sz="8" w:space="0" w:color="FFFFFF"/>
              <w:left w:val="single" w:sz="8" w:space="0" w:color="FFFFFF"/>
              <w:bottom w:val="single" w:sz="8" w:space="0" w:color="FFFFFF"/>
              <w:right w:val="single" w:sz="8" w:space="0" w:color="FFFFFF"/>
            </w:tcBorders>
            <w:shd w:val="clear" w:color="auto" w:fill="005EB8"/>
            <w:tcMar>
              <w:top w:w="72" w:type="dxa"/>
              <w:left w:w="144" w:type="dxa"/>
              <w:bottom w:w="72" w:type="dxa"/>
              <w:right w:w="144" w:type="dxa"/>
            </w:tcMar>
            <w:hideMark/>
          </w:tcPr>
          <w:p w:rsidR="00CE27D3" w:rsidRPr="00CE27D3" w:rsidRDefault="0035711A" w:rsidP="0035711A">
            <w:pPr>
              <w:spacing w:after="0" w:line="240" w:lineRule="auto"/>
              <w:jc w:val="center"/>
              <w:rPr>
                <w:rFonts w:ascii="Arial" w:eastAsia="Times New Roman" w:hAnsi="Arial" w:cs="Arial"/>
                <w:sz w:val="36"/>
                <w:szCs w:val="36"/>
                <w:lang w:eastAsia="en-GB"/>
              </w:rPr>
            </w:pPr>
            <w:r w:rsidRPr="00CE27D3">
              <w:rPr>
                <w:rFonts w:ascii="Calibri" w:eastAsia="Times New Roman" w:hAnsi="Calibri" w:cs="Calibri"/>
                <w:b/>
                <w:bCs/>
                <w:color w:val="FFFFFF" w:themeColor="background1"/>
                <w:kern w:val="24"/>
                <w:lang w:val="en-US" w:eastAsia="en-GB"/>
              </w:rPr>
              <w:t>Interdependencies</w:t>
            </w:r>
          </w:p>
        </w:tc>
      </w:tr>
      <w:tr w:rsidR="00EB65C6" w:rsidRPr="00CE27D3" w:rsidTr="009132A7">
        <w:trPr>
          <w:trHeight w:val="371"/>
        </w:trPr>
        <w:tc>
          <w:tcPr>
            <w:tcW w:w="2710"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EB65C6" w:rsidRPr="009132A7" w:rsidRDefault="00EB65C6" w:rsidP="00EB65C6">
            <w:pPr>
              <w:spacing w:after="0" w:line="240" w:lineRule="auto"/>
              <w:rPr>
                <w:rFonts w:ascii="Arial" w:eastAsia="Times New Roman" w:hAnsi="Arial" w:cs="Arial"/>
                <w:sz w:val="16"/>
                <w:szCs w:val="20"/>
                <w:lang w:eastAsia="en-GB"/>
              </w:rPr>
            </w:pPr>
            <w:r w:rsidRPr="009132A7">
              <w:rPr>
                <w:rFonts w:ascii="Arial" w:eastAsia="Times New Roman" w:hAnsi="Arial" w:cs="Arial"/>
                <w:sz w:val="16"/>
                <w:szCs w:val="20"/>
                <w:lang w:eastAsia="en-GB"/>
              </w:rPr>
              <w:t>Liaise with ward / department managers regarding volunteer roles</w:t>
            </w: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EB65C6" w:rsidRPr="00CE27D3" w:rsidRDefault="00EB65C6" w:rsidP="00EB65C6">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EB65C6" w:rsidRPr="00CE27D3" w:rsidRDefault="00EB65C6" w:rsidP="00EB65C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EB65C6" w:rsidRPr="00CE27D3" w:rsidRDefault="00EB65C6" w:rsidP="00EB65C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EB65C6" w:rsidRPr="00CE27D3" w:rsidRDefault="00EB65C6" w:rsidP="00EB65C6">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EB65C6" w:rsidRPr="00CE27D3" w:rsidRDefault="00EB65C6" w:rsidP="00EB65C6">
            <w:pPr>
              <w:spacing w:after="0" w:line="240" w:lineRule="auto"/>
              <w:jc w:val="center"/>
              <w:rPr>
                <w:rFonts w:ascii="Arial" w:eastAsia="Times New Roman" w:hAnsi="Arial" w:cs="Arial"/>
                <w:sz w:val="20"/>
                <w:szCs w:val="20"/>
                <w:lang w:eastAsia="en-GB"/>
              </w:rPr>
            </w:pPr>
          </w:p>
        </w:tc>
        <w:tc>
          <w:tcPr>
            <w:tcW w:w="101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EB65C6" w:rsidRPr="00CE27D3" w:rsidRDefault="00EB65C6" w:rsidP="00EB65C6">
            <w:pPr>
              <w:spacing w:after="0" w:line="240" w:lineRule="auto"/>
              <w:jc w:val="center"/>
              <w:rPr>
                <w:rFonts w:ascii="Arial" w:eastAsia="Times New Roman" w:hAnsi="Arial" w:cs="Arial"/>
                <w:sz w:val="20"/>
                <w:szCs w:val="20"/>
                <w:lang w:eastAsia="en-GB"/>
              </w:rPr>
            </w:pPr>
          </w:p>
        </w:tc>
        <w:tc>
          <w:tcPr>
            <w:tcW w:w="7995" w:type="dxa"/>
            <w:vMerge w:val="restart"/>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EB65C6" w:rsidRPr="00700001" w:rsidRDefault="00EB65C6" w:rsidP="00EB65C6">
            <w:p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IPC team</w:t>
            </w:r>
          </w:p>
          <w:p w:rsidR="00EB65C6" w:rsidRPr="00700001" w:rsidRDefault="00EB65C6" w:rsidP="00EB65C6">
            <w:p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Wards and Departments</w:t>
            </w:r>
          </w:p>
          <w:p w:rsidR="00EB65C6" w:rsidRPr="00700001" w:rsidRDefault="00EB65C6" w:rsidP="00EB65C6">
            <w:p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Schools, Colleges, Universities</w:t>
            </w:r>
          </w:p>
          <w:p w:rsidR="00EB65C6" w:rsidRPr="00CE27D3" w:rsidRDefault="00EB65C6" w:rsidP="00EB65C6">
            <w:pPr>
              <w:spacing w:after="0" w:line="240" w:lineRule="auto"/>
              <w:rPr>
                <w:rFonts w:ascii="Arial" w:eastAsia="Times New Roman" w:hAnsi="Arial" w:cs="Arial"/>
                <w:sz w:val="20"/>
                <w:szCs w:val="36"/>
                <w:lang w:eastAsia="en-GB"/>
              </w:rPr>
            </w:pPr>
            <w:r w:rsidRPr="00700001">
              <w:rPr>
                <w:rFonts w:ascii="Arial" w:eastAsia="Times New Roman" w:hAnsi="Arial" w:cs="Arial"/>
                <w:sz w:val="20"/>
                <w:szCs w:val="36"/>
                <w:lang w:eastAsia="en-GB"/>
              </w:rPr>
              <w:t xml:space="preserve">Recruitment and HR – Trust Corporate Induction Training </w:t>
            </w:r>
          </w:p>
        </w:tc>
      </w:tr>
      <w:tr w:rsidR="009132A7" w:rsidRPr="00CE27D3" w:rsidTr="009132A7">
        <w:trPr>
          <w:trHeight w:val="371"/>
        </w:trPr>
        <w:tc>
          <w:tcPr>
            <w:tcW w:w="2710"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tcPr>
          <w:p w:rsidR="009132A7" w:rsidRPr="009132A7" w:rsidRDefault="009132A7" w:rsidP="00EB65C6">
            <w:pPr>
              <w:spacing w:after="0" w:line="240" w:lineRule="auto"/>
              <w:rPr>
                <w:rFonts w:ascii="Arial" w:eastAsia="Times New Roman" w:hAnsi="Arial" w:cs="Arial"/>
                <w:sz w:val="16"/>
                <w:szCs w:val="20"/>
                <w:lang w:eastAsia="en-GB"/>
              </w:rPr>
            </w:pPr>
            <w:r>
              <w:rPr>
                <w:rFonts w:ascii="Arial" w:eastAsia="Times New Roman" w:hAnsi="Arial" w:cs="Arial"/>
                <w:sz w:val="16"/>
                <w:szCs w:val="20"/>
                <w:lang w:eastAsia="en-GB"/>
              </w:rPr>
              <w:t>No risk Volunteers returning</w:t>
            </w: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9132A7" w:rsidRPr="00CE27D3" w:rsidRDefault="009132A7" w:rsidP="00EB65C6">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9132A7" w:rsidRDefault="009132A7" w:rsidP="00EB65C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9132A7" w:rsidRDefault="009132A7" w:rsidP="00EB65C6">
            <w:pPr>
              <w:spacing w:after="0" w:line="240" w:lineRule="auto"/>
              <w:jc w:val="center"/>
              <w:rPr>
                <w:rFonts w:ascii="Arial" w:eastAsia="Times New Roman" w:hAnsi="Arial" w:cs="Arial"/>
                <w:sz w:val="20"/>
                <w:szCs w:val="20"/>
                <w:lang w:eastAsia="en-GB"/>
              </w:rPr>
            </w:pP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9132A7" w:rsidRPr="00CE27D3" w:rsidRDefault="009132A7" w:rsidP="00EB65C6">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9132A7" w:rsidRPr="00CE27D3" w:rsidRDefault="009132A7" w:rsidP="00EB65C6">
            <w:pPr>
              <w:spacing w:after="0" w:line="240" w:lineRule="auto"/>
              <w:jc w:val="center"/>
              <w:rPr>
                <w:rFonts w:ascii="Arial" w:eastAsia="Times New Roman" w:hAnsi="Arial" w:cs="Arial"/>
                <w:sz w:val="20"/>
                <w:szCs w:val="20"/>
                <w:lang w:eastAsia="en-GB"/>
              </w:rPr>
            </w:pPr>
          </w:p>
        </w:tc>
        <w:tc>
          <w:tcPr>
            <w:tcW w:w="101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9132A7" w:rsidRPr="00CE27D3" w:rsidRDefault="009132A7" w:rsidP="00EB65C6">
            <w:pPr>
              <w:spacing w:after="0" w:line="240" w:lineRule="auto"/>
              <w:jc w:val="center"/>
              <w:rPr>
                <w:rFonts w:ascii="Arial" w:eastAsia="Times New Roman" w:hAnsi="Arial" w:cs="Arial"/>
                <w:sz w:val="20"/>
                <w:szCs w:val="20"/>
                <w:lang w:eastAsia="en-GB"/>
              </w:rPr>
            </w:pPr>
          </w:p>
        </w:tc>
        <w:tc>
          <w:tcPr>
            <w:tcW w:w="7995" w:type="dxa"/>
            <w:vMerge/>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tcPr>
          <w:p w:rsidR="009132A7" w:rsidRPr="00700001" w:rsidRDefault="009132A7" w:rsidP="00EB65C6">
            <w:pPr>
              <w:spacing w:after="0" w:line="240" w:lineRule="auto"/>
              <w:rPr>
                <w:rFonts w:ascii="Arial" w:eastAsia="Times New Roman" w:hAnsi="Arial" w:cs="Arial"/>
                <w:sz w:val="20"/>
                <w:szCs w:val="36"/>
                <w:lang w:eastAsia="en-GB"/>
              </w:rPr>
            </w:pPr>
          </w:p>
        </w:tc>
      </w:tr>
      <w:tr w:rsidR="009132A7" w:rsidRPr="00CE27D3" w:rsidTr="009132A7">
        <w:trPr>
          <w:trHeight w:val="371"/>
        </w:trPr>
        <w:tc>
          <w:tcPr>
            <w:tcW w:w="2710"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hideMark/>
          </w:tcPr>
          <w:p w:rsidR="009132A7" w:rsidRPr="00CE27D3" w:rsidRDefault="009132A7" w:rsidP="009132A7">
            <w:pPr>
              <w:spacing w:after="0" w:line="240" w:lineRule="auto"/>
              <w:rPr>
                <w:rFonts w:ascii="Arial" w:eastAsia="Times New Roman" w:hAnsi="Arial" w:cs="Arial"/>
                <w:sz w:val="20"/>
                <w:szCs w:val="20"/>
                <w:lang w:eastAsia="en-GB"/>
              </w:rPr>
            </w:pPr>
            <w:r w:rsidRPr="009132A7">
              <w:rPr>
                <w:rFonts w:ascii="Arial" w:eastAsia="Times New Roman" w:hAnsi="Arial" w:cs="Arial"/>
                <w:sz w:val="16"/>
                <w:szCs w:val="20"/>
                <w:lang w:eastAsia="en-GB"/>
              </w:rPr>
              <w:t>Change of Runner Volunteer role</w:t>
            </w: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9132A7" w:rsidRPr="00CE27D3" w:rsidRDefault="009132A7" w:rsidP="009132A7">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9132A7" w:rsidRDefault="009132A7" w:rsidP="009132A7">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sym w:font="Wingdings" w:char="F0FC"/>
            </w:r>
          </w:p>
        </w:tc>
        <w:tc>
          <w:tcPr>
            <w:tcW w:w="871"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9132A7" w:rsidRPr="00CE27D3" w:rsidRDefault="009132A7" w:rsidP="009132A7">
            <w:pPr>
              <w:spacing w:after="0" w:line="240" w:lineRule="auto"/>
              <w:jc w:val="center"/>
              <w:rPr>
                <w:rFonts w:ascii="Arial" w:eastAsia="Times New Roman" w:hAnsi="Arial" w:cs="Arial"/>
                <w:sz w:val="20"/>
                <w:szCs w:val="20"/>
                <w:lang w:eastAsia="en-GB"/>
              </w:rPr>
            </w:pPr>
          </w:p>
        </w:tc>
        <w:tc>
          <w:tcPr>
            <w:tcW w:w="873" w:type="dxa"/>
            <w:tcBorders>
              <w:top w:val="single" w:sz="8" w:space="0" w:color="FFFFFF"/>
              <w:left w:val="single" w:sz="8" w:space="0" w:color="FFFFFF"/>
              <w:bottom w:val="single" w:sz="8" w:space="0" w:color="FFFFFF"/>
              <w:right w:val="single" w:sz="8" w:space="0" w:color="FFFFFF"/>
            </w:tcBorders>
            <w:shd w:val="clear" w:color="auto" w:fill="D5DEE4"/>
            <w:tcMar>
              <w:top w:w="72" w:type="dxa"/>
              <w:left w:w="144" w:type="dxa"/>
              <w:bottom w:w="72" w:type="dxa"/>
              <w:right w:w="144" w:type="dxa"/>
            </w:tcMar>
            <w:vAlign w:val="center"/>
          </w:tcPr>
          <w:p w:rsidR="009132A7" w:rsidRPr="00CE27D3" w:rsidRDefault="009132A7" w:rsidP="009132A7">
            <w:pPr>
              <w:spacing w:after="0" w:line="240" w:lineRule="auto"/>
              <w:jc w:val="center"/>
              <w:rPr>
                <w:rFonts w:ascii="Arial" w:eastAsia="Times New Roman" w:hAnsi="Arial" w:cs="Arial"/>
                <w:sz w:val="20"/>
                <w:szCs w:val="20"/>
                <w:lang w:eastAsia="en-GB"/>
              </w:rPr>
            </w:pPr>
          </w:p>
        </w:tc>
        <w:tc>
          <w:tcPr>
            <w:tcW w:w="871"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9132A7" w:rsidRPr="00CE27D3" w:rsidRDefault="009132A7" w:rsidP="009132A7">
            <w:pPr>
              <w:spacing w:after="0" w:line="240" w:lineRule="auto"/>
              <w:jc w:val="center"/>
              <w:rPr>
                <w:rFonts w:ascii="Arial" w:eastAsia="Times New Roman" w:hAnsi="Arial" w:cs="Arial"/>
                <w:sz w:val="20"/>
                <w:szCs w:val="20"/>
                <w:lang w:eastAsia="en-GB"/>
              </w:rPr>
            </w:pPr>
          </w:p>
        </w:tc>
        <w:tc>
          <w:tcPr>
            <w:tcW w:w="1013"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vAlign w:val="center"/>
          </w:tcPr>
          <w:p w:rsidR="009132A7" w:rsidRPr="00CE27D3" w:rsidRDefault="009132A7" w:rsidP="009132A7">
            <w:pPr>
              <w:spacing w:after="0" w:line="240" w:lineRule="auto"/>
              <w:jc w:val="center"/>
              <w:rPr>
                <w:rFonts w:ascii="Arial" w:eastAsia="Times New Roman" w:hAnsi="Arial" w:cs="Arial"/>
                <w:sz w:val="20"/>
                <w:szCs w:val="20"/>
                <w:lang w:eastAsia="en-GB"/>
              </w:rPr>
            </w:pPr>
          </w:p>
        </w:tc>
        <w:tc>
          <w:tcPr>
            <w:tcW w:w="7995" w:type="dxa"/>
            <w:vMerge/>
            <w:tcBorders>
              <w:top w:val="single" w:sz="8" w:space="0" w:color="FFFFFF"/>
              <w:left w:val="single" w:sz="8" w:space="0" w:color="FFFFFF"/>
              <w:bottom w:val="single" w:sz="8" w:space="0" w:color="FFFFFF"/>
              <w:right w:val="single" w:sz="8" w:space="0" w:color="FFFFFF"/>
            </w:tcBorders>
            <w:vAlign w:val="center"/>
            <w:hideMark/>
          </w:tcPr>
          <w:p w:rsidR="009132A7" w:rsidRPr="00CE27D3" w:rsidRDefault="009132A7" w:rsidP="009132A7">
            <w:pPr>
              <w:spacing w:after="0" w:line="240" w:lineRule="auto"/>
              <w:rPr>
                <w:rFonts w:ascii="Arial" w:eastAsia="Times New Roman" w:hAnsi="Arial" w:cs="Arial"/>
                <w:sz w:val="36"/>
                <w:szCs w:val="36"/>
                <w:lang w:eastAsia="en-GB"/>
              </w:rPr>
            </w:pPr>
          </w:p>
        </w:tc>
      </w:tr>
    </w:tbl>
    <w:p w:rsidR="00530BE8" w:rsidRDefault="00973E53"/>
    <w:sectPr w:rsidR="00530BE8" w:rsidSect="0035711A">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D3" w:rsidRDefault="00CE27D3" w:rsidP="00CE27D3">
      <w:pPr>
        <w:spacing w:after="0" w:line="240" w:lineRule="auto"/>
      </w:pPr>
      <w:r>
        <w:separator/>
      </w:r>
    </w:p>
  </w:endnote>
  <w:endnote w:type="continuationSeparator" w:id="0">
    <w:p w:rsidR="00CE27D3" w:rsidRDefault="00CE27D3" w:rsidP="00CE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D3" w:rsidRDefault="00CE27D3" w:rsidP="00CE27D3">
      <w:pPr>
        <w:spacing w:after="0" w:line="240" w:lineRule="auto"/>
      </w:pPr>
      <w:r>
        <w:separator/>
      </w:r>
    </w:p>
  </w:footnote>
  <w:footnote w:type="continuationSeparator" w:id="0">
    <w:p w:rsidR="00CE27D3" w:rsidRDefault="00CE27D3" w:rsidP="00CE2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D3" w:rsidRDefault="00CE27D3">
    <w:pPr>
      <w:pStyle w:val="Header"/>
    </w:pPr>
    <w:r w:rsidRPr="00CE27D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069C306" wp14:editId="746B717A">
              <wp:simplePos x="0" y="0"/>
              <wp:positionH relativeFrom="column">
                <wp:posOffset>-276225</wp:posOffset>
              </wp:positionH>
              <wp:positionV relativeFrom="paragraph">
                <wp:posOffset>-144780</wp:posOffset>
              </wp:positionV>
              <wp:extent cx="10201275" cy="968375"/>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201275" cy="968375"/>
                      </a:xfrm>
                      <a:prstGeom prst="rect">
                        <a:avLst/>
                      </a:prstGeom>
                    </wps:spPr>
                    <wps:txbx>
                      <w:txbxContent>
                        <w:p w:rsidR="00CE27D3" w:rsidRDefault="00CE27D3" w:rsidP="00CE27D3">
                          <w:pPr>
                            <w:pStyle w:val="NormalWeb"/>
                            <w:spacing w:before="0" w:beforeAutospacing="0" w:after="0" w:afterAutospacing="0" w:line="216" w:lineRule="auto"/>
                          </w:pPr>
                          <w:r>
                            <w:rPr>
                              <w:rFonts w:ascii="Calibri" w:eastAsiaTheme="majorEastAsia" w:hAnsi="Calibri" w:cs="Calibri"/>
                              <w:b/>
                              <w:bCs/>
                              <w:color w:val="000000" w:themeColor="text1"/>
                              <w:kern w:val="24"/>
                              <w:sz w:val="48"/>
                              <w:szCs w:val="48"/>
                            </w:rPr>
                            <w:t xml:space="preserve">Recovery and Improvement Plan: </w:t>
                          </w:r>
                          <w:r w:rsidR="009132A7">
                            <w:rPr>
                              <w:rFonts w:ascii="Calibri" w:eastAsiaTheme="majorEastAsia" w:hAnsi="Calibri" w:cs="Calibri"/>
                              <w:b/>
                              <w:bCs/>
                              <w:color w:val="000000" w:themeColor="text1"/>
                              <w:kern w:val="24"/>
                              <w:sz w:val="48"/>
                              <w:szCs w:val="48"/>
                            </w:rPr>
                            <w:t>VOLUNTEERING – Therapeutic Support</w:t>
                          </w:r>
                        </w:p>
                      </w:txbxContent>
                    </wps:txbx>
                    <wps:bodyPr vert="horz" wrap="square" lIns="0" tIns="45720" rIns="90000" bIns="45720" rtlCol="0" anchor="t">
                      <a:normAutofit/>
                    </wps:bodyPr>
                  </wps:wsp>
                </a:graphicData>
              </a:graphic>
              <wp14:sizeRelH relativeFrom="margin">
                <wp14:pctWidth>0</wp14:pctWidth>
              </wp14:sizeRelH>
            </wp:anchor>
          </w:drawing>
        </mc:Choice>
        <mc:Fallback>
          <w:pict>
            <v:rect id="Title 1" o:spid="_x0000_s1026" style="position:absolute;margin-left:-21.75pt;margin-top:-11.4pt;width:803.25pt;height:7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" filled="f" stroked="f">
              <v:path arrowok="t"/>
              <o:lock v:ext="edit" grouping="t"/>
              <v:textbox inset="0,,2.5mm">
                <w:txbxContent>
                  <w:p w:rsidR="00CE27D3" w:rsidRDefault="00CE27D3" w:rsidP="00CE27D3">
                    <w:pPr>
                      <w:pStyle w:val="NormalWeb"/>
                      <w:spacing w:before="0" w:beforeAutospacing="0" w:after="0" w:afterAutospacing="0" w:line="216" w:lineRule="auto"/>
                    </w:pPr>
                    <w:r>
                      <w:rPr>
                        <w:rFonts w:ascii="Calibri" w:eastAsiaTheme="majorEastAsia" w:hAnsi="Calibri" w:cs="Calibri"/>
                        <w:b/>
                        <w:bCs/>
                        <w:color w:val="000000" w:themeColor="text1"/>
                        <w:kern w:val="24"/>
                        <w:sz w:val="48"/>
                        <w:szCs w:val="48"/>
                      </w:rPr>
                      <w:t xml:space="preserve">Recovery and Improvement Plan: </w:t>
                    </w:r>
                    <w:r w:rsidR="009132A7">
                      <w:rPr>
                        <w:rFonts w:ascii="Calibri" w:eastAsiaTheme="majorEastAsia" w:hAnsi="Calibri" w:cs="Calibri"/>
                        <w:b/>
                        <w:bCs/>
                        <w:color w:val="000000" w:themeColor="text1"/>
                        <w:kern w:val="24"/>
                        <w:sz w:val="48"/>
                        <w:szCs w:val="48"/>
                      </w:rPr>
                      <w:t>VOLUNTEERING – Therapeutic Support</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7EA"/>
    <w:multiLevelType w:val="hybridMultilevel"/>
    <w:tmpl w:val="9834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CD3944"/>
    <w:multiLevelType w:val="hybridMultilevel"/>
    <w:tmpl w:val="4D26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233CB6"/>
    <w:multiLevelType w:val="hybridMultilevel"/>
    <w:tmpl w:val="8C16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124AF3"/>
    <w:multiLevelType w:val="hybridMultilevel"/>
    <w:tmpl w:val="433C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D3"/>
    <w:rsid w:val="0035711A"/>
    <w:rsid w:val="00700001"/>
    <w:rsid w:val="00866DB7"/>
    <w:rsid w:val="009132A7"/>
    <w:rsid w:val="00973E53"/>
    <w:rsid w:val="00C3152F"/>
    <w:rsid w:val="00C66ABD"/>
    <w:rsid w:val="00CE27D3"/>
    <w:rsid w:val="00EB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7D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CE2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7D3"/>
  </w:style>
  <w:style w:type="paragraph" w:styleId="Footer">
    <w:name w:val="footer"/>
    <w:basedOn w:val="Normal"/>
    <w:link w:val="FooterChar"/>
    <w:uiPriority w:val="99"/>
    <w:unhideWhenUsed/>
    <w:rsid w:val="00CE2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7D3"/>
  </w:style>
  <w:style w:type="paragraph" w:styleId="ListParagraph">
    <w:name w:val="List Paragraph"/>
    <w:basedOn w:val="Normal"/>
    <w:uiPriority w:val="34"/>
    <w:qFormat/>
    <w:rsid w:val="00CE2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7D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CE2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7D3"/>
  </w:style>
  <w:style w:type="paragraph" w:styleId="Footer">
    <w:name w:val="footer"/>
    <w:basedOn w:val="Normal"/>
    <w:link w:val="FooterChar"/>
    <w:uiPriority w:val="99"/>
    <w:unhideWhenUsed/>
    <w:rsid w:val="00CE2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7D3"/>
  </w:style>
  <w:style w:type="paragraph" w:styleId="ListParagraph">
    <w:name w:val="List Paragraph"/>
    <w:basedOn w:val="Normal"/>
    <w:uiPriority w:val="34"/>
    <w:qFormat/>
    <w:rsid w:val="00CE2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6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Samantha (RTR) South Tees NHS Trust</dc:creator>
  <cp:lastModifiedBy>Taylor Samantha (RTR) South Tees NHS Trust</cp:lastModifiedBy>
  <cp:revision>2</cp:revision>
  <cp:lastPrinted>2020-06-12T07:28:00Z</cp:lastPrinted>
  <dcterms:created xsi:type="dcterms:W3CDTF">2020-06-18T08:15:00Z</dcterms:created>
  <dcterms:modified xsi:type="dcterms:W3CDTF">2020-06-18T08:15:00Z</dcterms:modified>
</cp:coreProperties>
</file>