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07318" w14:textId="77777777" w:rsidR="00F965D0" w:rsidRDefault="00F965D0" w:rsidP="00F965D0">
      <w:pPr>
        <w:jc w:val="center"/>
      </w:pPr>
    </w:p>
    <w:p w14:paraId="286B4571" w14:textId="77777777" w:rsidR="00F965D0" w:rsidRDefault="00F965D0" w:rsidP="00F965D0">
      <w:pPr>
        <w:jc w:val="center"/>
      </w:pPr>
    </w:p>
    <w:p w14:paraId="60461F00" w14:textId="77777777" w:rsidR="009D553E" w:rsidRDefault="009D553E" w:rsidP="00F965D0">
      <w:pPr>
        <w:jc w:val="center"/>
      </w:pPr>
    </w:p>
    <w:p w14:paraId="54ABAE04" w14:textId="77777777" w:rsidR="009D553E" w:rsidRDefault="009D553E" w:rsidP="009D553E">
      <w:pPr>
        <w:spacing w:line="480" w:lineRule="auto"/>
        <w:jc w:val="center"/>
      </w:pPr>
    </w:p>
    <w:p w14:paraId="15FF48CB" w14:textId="77777777" w:rsidR="009D553E" w:rsidRDefault="009D553E" w:rsidP="009D553E">
      <w:pPr>
        <w:spacing w:line="480" w:lineRule="auto"/>
        <w:jc w:val="center"/>
      </w:pPr>
      <w:r>
        <w:t xml:space="preserve">The Potential for Electricity-use Reduction in </w:t>
      </w:r>
    </w:p>
    <w:p w14:paraId="7D734FB4" w14:textId="22EAC54C" w:rsidR="009D553E" w:rsidRDefault="009D553E" w:rsidP="009D553E">
      <w:pPr>
        <w:spacing w:line="480" w:lineRule="auto"/>
        <w:jc w:val="center"/>
      </w:pPr>
      <w:r>
        <w:t xml:space="preserve">Grinnell College </w:t>
      </w:r>
      <w:r w:rsidR="00EB09E5">
        <w:t>Residence Halls</w:t>
      </w:r>
      <w:r>
        <w:t xml:space="preserve"> through Behavioral Manipulation</w:t>
      </w:r>
    </w:p>
    <w:p w14:paraId="73E3E23E" w14:textId="5B42B01E" w:rsidR="00F965D0" w:rsidRDefault="00F965D0" w:rsidP="009D553E">
      <w:pPr>
        <w:spacing w:line="480" w:lineRule="auto"/>
        <w:jc w:val="center"/>
      </w:pPr>
      <w:r>
        <w:t>Hallie Nuzum</w:t>
      </w:r>
    </w:p>
    <w:p w14:paraId="35185D22" w14:textId="79CBFB11" w:rsidR="00F15857" w:rsidRDefault="00F965D0" w:rsidP="009D553E">
      <w:pPr>
        <w:spacing w:line="480" w:lineRule="auto"/>
        <w:jc w:val="center"/>
      </w:pPr>
      <w:r>
        <w:t>Grinnell College</w:t>
      </w:r>
      <w:r w:rsidR="00F15857">
        <w:br w:type="page"/>
      </w:r>
    </w:p>
    <w:p w14:paraId="0B5A344B" w14:textId="63BD99E4" w:rsidR="00C2183A" w:rsidRDefault="00C2183A" w:rsidP="004041EE">
      <w:pPr>
        <w:spacing w:line="480" w:lineRule="auto"/>
        <w:ind w:firstLine="720"/>
      </w:pPr>
      <w:r>
        <w:lastRenderedPageBreak/>
        <w:t>Finding ways to reduce e</w:t>
      </w:r>
      <w:r w:rsidR="004041EE">
        <w:t>lectricity</w:t>
      </w:r>
      <w:r>
        <w:t xml:space="preserve"> use </w:t>
      </w:r>
      <w:r w:rsidR="00144299">
        <w:t xml:space="preserve">at Grinnell College </w:t>
      </w:r>
      <w:r>
        <w:t xml:space="preserve">is imperative, both for deterring climate change and for our role as a </w:t>
      </w:r>
      <w:r w:rsidR="004041EE">
        <w:t>socially responsible</w:t>
      </w:r>
      <w:r>
        <w:t xml:space="preserve"> institution. </w:t>
      </w:r>
      <w:r w:rsidR="00791C02">
        <w:rPr>
          <w:rStyle w:val="normaltextrun"/>
          <w:color w:val="000000"/>
          <w:bdr w:val="none" w:sz="0" w:space="0" w:color="auto" w:frame="1"/>
        </w:rPr>
        <w:t>The effects of climate change can harm human and animal health, impact food and water availability, destroy animal habitats, and displace entire communities (National Oceanic and Atmospheric Administration, 2021; The UN Refugee Agency)</w:t>
      </w:r>
      <w:r w:rsidR="009B0AF8">
        <w:rPr>
          <w:rStyle w:val="normaltextrun"/>
          <w:color w:val="000000"/>
          <w:bdr w:val="none" w:sz="0" w:space="0" w:color="auto" w:frame="1"/>
        </w:rPr>
        <w:t xml:space="preserve">. </w:t>
      </w:r>
      <w:r>
        <w:t>While alterations to existing buildings</w:t>
      </w:r>
      <w:r w:rsidR="00144299">
        <w:t xml:space="preserve"> on campus</w:t>
      </w:r>
      <w:r>
        <w:t xml:space="preserve"> can increase energy efficiency and decrease energy use, </w:t>
      </w:r>
      <w:r w:rsidR="003E6398">
        <w:t xml:space="preserve">most </w:t>
      </w:r>
      <w:r w:rsidR="004E5802">
        <w:t>updates have already been made,</w:t>
      </w:r>
      <w:r>
        <w:t xml:space="preserve"> and the college would benefit from an additional reduction strategy. An alternate route to decrease campus energy use is to promote behavior change</w:t>
      </w:r>
      <w:r w:rsidR="008E4591">
        <w:t xml:space="preserve">. </w:t>
      </w:r>
      <w:r w:rsidR="00CF019C" w:rsidRPr="00CF019C">
        <w:t xml:space="preserve">Individual behaviors that negatively impact the environment, such as driving a car, meat consumption, and energy use, </w:t>
      </w:r>
      <w:r w:rsidR="0039788F">
        <w:t xml:space="preserve">cumulate to </w:t>
      </w:r>
      <w:r w:rsidR="00CF019C" w:rsidRPr="00CF019C">
        <w:t>contribute to climate change (Intergovernmental Panel on Climate Change, 2013).</w:t>
      </w:r>
      <w:r w:rsidR="008E4591">
        <w:t xml:space="preserve"> </w:t>
      </w:r>
      <w:r w:rsidR="0056221A">
        <w:rPr>
          <w:rStyle w:val="normaltextrun"/>
          <w:color w:val="000000"/>
          <w:bdr w:val="none" w:sz="0" w:space="0" w:color="auto" w:frame="1"/>
        </w:rPr>
        <w:t xml:space="preserve">Therefore, it is beneficial to examine </w:t>
      </w:r>
      <w:r w:rsidR="004A2319">
        <w:rPr>
          <w:rStyle w:val="normaltextrun"/>
          <w:color w:val="000000"/>
          <w:bdr w:val="none" w:sz="0" w:space="0" w:color="auto" w:frame="1"/>
        </w:rPr>
        <w:t>the</w:t>
      </w:r>
      <w:r w:rsidR="005D66B8">
        <w:rPr>
          <w:rStyle w:val="normaltextrun"/>
          <w:color w:val="000000"/>
          <w:bdr w:val="none" w:sz="0" w:space="0" w:color="auto" w:frame="1"/>
        </w:rPr>
        <w:t xml:space="preserve"> scale </w:t>
      </w:r>
      <w:r w:rsidR="00E54A4D">
        <w:rPr>
          <w:rStyle w:val="normaltextrun"/>
          <w:color w:val="000000"/>
          <w:bdr w:val="none" w:sz="0" w:space="0" w:color="auto" w:frame="1"/>
        </w:rPr>
        <w:t xml:space="preserve">of the portion </w:t>
      </w:r>
      <w:r w:rsidR="005D66B8">
        <w:rPr>
          <w:rStyle w:val="normaltextrun"/>
          <w:color w:val="000000"/>
          <w:bdr w:val="none" w:sz="0" w:space="0" w:color="auto" w:frame="1"/>
        </w:rPr>
        <w:t xml:space="preserve">in which individual behaviors </w:t>
      </w:r>
      <w:r w:rsidR="00523212">
        <w:rPr>
          <w:rStyle w:val="normaltextrun"/>
          <w:color w:val="000000"/>
          <w:bdr w:val="none" w:sz="0" w:space="0" w:color="auto" w:frame="1"/>
        </w:rPr>
        <w:t xml:space="preserve">influence energy-use levels and </w:t>
      </w:r>
      <w:r w:rsidR="0056221A">
        <w:rPr>
          <w:rStyle w:val="normaltextrun"/>
          <w:color w:val="000000"/>
          <w:bdr w:val="none" w:sz="0" w:space="0" w:color="auto" w:frame="1"/>
        </w:rPr>
        <w:t>how to change individual behaviors to directly reduce the amount of e</w:t>
      </w:r>
      <w:r w:rsidR="00523212">
        <w:rPr>
          <w:rStyle w:val="normaltextrun"/>
          <w:color w:val="000000"/>
          <w:bdr w:val="none" w:sz="0" w:space="0" w:color="auto" w:frame="1"/>
        </w:rPr>
        <w:t>nergy</w:t>
      </w:r>
      <w:r w:rsidR="0056221A">
        <w:rPr>
          <w:rStyle w:val="normaltextrun"/>
          <w:color w:val="000000"/>
          <w:bdr w:val="none" w:sz="0" w:space="0" w:color="auto" w:frame="1"/>
        </w:rPr>
        <w:t xml:space="preserve"> used by Grinnell College students.</w:t>
      </w:r>
    </w:p>
    <w:p w14:paraId="1E94DF37" w14:textId="37FACDCF" w:rsidR="00C2183A" w:rsidRDefault="00C2183A" w:rsidP="00C2183A">
      <w:pPr>
        <w:spacing w:line="480" w:lineRule="auto"/>
      </w:pPr>
      <w:r>
        <w:tab/>
        <w:t xml:space="preserve">For homeowners and renters, there is a direct connection between </w:t>
      </w:r>
      <w:r w:rsidR="0083786C">
        <w:t>electricity</w:t>
      </w:r>
      <w:r>
        <w:t xml:space="preserve"> use and its consequences: the electricity bill. Homeowners who use more energy have greater consequences, which is reflected by a larger bill, so there is prompt, straightforward feedback on their behavior. Additionally, homeowners can easily track data on their e</w:t>
      </w:r>
      <w:r w:rsidR="0083786C">
        <w:t>lectricity</w:t>
      </w:r>
      <w:r>
        <w:t xml:space="preserve"> us</w:t>
      </w:r>
      <w:r w:rsidR="0083786C">
        <w:t>ag</w:t>
      </w:r>
      <w:r>
        <w:t xml:space="preserve">e through their electric bill. Contrastingly, college students who live on campus do not pay an electric bill and usually do not have access to their energy-use data. Because of college students’ indirect relationship with energy-use behavior and its consequences, an intervention must be introduced to change their </w:t>
      </w:r>
      <w:r w:rsidR="00E2291D">
        <w:t xml:space="preserve">energy consumption </w:t>
      </w:r>
      <w:r>
        <w:t xml:space="preserve">behavior. </w:t>
      </w:r>
      <w:r w:rsidR="00470C91">
        <w:t xml:space="preserve">Historically, </w:t>
      </w:r>
      <w:r w:rsidR="00543409">
        <w:t>Grinnell College</w:t>
      </w:r>
      <w:r w:rsidR="00E2291D">
        <w:t>’s</w:t>
      </w:r>
      <w:r w:rsidR="00543409">
        <w:t xml:space="preserve"> electricity usage was measured using a single meter for the entire campus, making it difficult to isolate </w:t>
      </w:r>
      <w:r w:rsidR="007754CA">
        <w:t xml:space="preserve">buildings and groups </w:t>
      </w:r>
      <w:r w:rsidR="007754CA">
        <w:lastRenderedPageBreak/>
        <w:t xml:space="preserve">who may have potential for a decrease in usage. In the spring of 2022, submeters were installed </w:t>
      </w:r>
      <w:r w:rsidR="00C40DEE">
        <w:t xml:space="preserve">in the student dormitories, allowing for more specific </w:t>
      </w:r>
      <w:r w:rsidR="00C542F9">
        <w:t xml:space="preserve">tracking of electricity </w:t>
      </w:r>
      <w:r w:rsidR="003902C8">
        <w:t xml:space="preserve">consumption. </w:t>
      </w:r>
    </w:p>
    <w:p w14:paraId="1DD62ED1" w14:textId="431673DD" w:rsidR="005C00E1" w:rsidRDefault="00C2183A" w:rsidP="00C2183A">
      <w:pPr>
        <w:spacing w:line="480" w:lineRule="auto"/>
        <w:ind w:firstLine="720"/>
      </w:pPr>
      <w:r>
        <w:t xml:space="preserve">Many researchers have studied ways to incentivize people to change their behavior and reduce their electricity use. </w:t>
      </w:r>
      <w:r w:rsidR="000A3C7B">
        <w:rPr>
          <w:rStyle w:val="normaltextrun"/>
          <w:color w:val="000000"/>
          <w:bdr w:val="none" w:sz="0" w:space="0" w:color="auto" w:frame="1"/>
          <w:lang w:val="en"/>
        </w:rPr>
        <w:t xml:space="preserve">Kim and </w:t>
      </w:r>
      <w:proofErr w:type="spellStart"/>
      <w:r w:rsidR="000A3C7B">
        <w:rPr>
          <w:rStyle w:val="normaltextrun"/>
          <w:color w:val="000000"/>
          <w:bdr w:val="none" w:sz="0" w:space="0" w:color="auto" w:frame="1"/>
          <w:lang w:val="en"/>
        </w:rPr>
        <w:t>Kaemingk</w:t>
      </w:r>
      <w:proofErr w:type="spellEnd"/>
      <w:r w:rsidR="000A3C7B">
        <w:rPr>
          <w:rStyle w:val="normaltextrun"/>
          <w:color w:val="000000"/>
          <w:bdr w:val="none" w:sz="0" w:space="0" w:color="auto" w:frame="1"/>
          <w:lang w:val="en"/>
        </w:rPr>
        <w:t xml:space="preserve"> (2021) </w:t>
      </w:r>
      <w:r w:rsidR="004D7BE3">
        <w:rPr>
          <w:rStyle w:val="normaltextrun"/>
          <w:color w:val="000000"/>
          <w:bdr w:val="none" w:sz="0" w:space="0" w:color="auto" w:frame="1"/>
          <w:lang w:val="en"/>
        </w:rPr>
        <w:t xml:space="preserve">sent out utility bills with electricity usage </w:t>
      </w:r>
      <w:r w:rsidR="00275B56">
        <w:rPr>
          <w:rStyle w:val="normaltextrun"/>
          <w:color w:val="000000"/>
          <w:bdr w:val="none" w:sz="0" w:space="0" w:color="auto" w:frame="1"/>
          <w:lang w:val="en"/>
        </w:rPr>
        <w:t xml:space="preserve">reports </w:t>
      </w:r>
      <w:r w:rsidR="004D7BE3">
        <w:rPr>
          <w:rStyle w:val="normaltextrun"/>
          <w:color w:val="000000"/>
          <w:bdr w:val="none" w:sz="0" w:space="0" w:color="auto" w:frame="1"/>
          <w:lang w:val="en"/>
        </w:rPr>
        <w:t xml:space="preserve">to over 100,000 </w:t>
      </w:r>
      <w:r w:rsidR="00BA5113">
        <w:rPr>
          <w:rStyle w:val="normaltextrun"/>
          <w:color w:val="000000"/>
          <w:bdr w:val="none" w:sz="0" w:space="0" w:color="auto" w:frame="1"/>
          <w:lang w:val="en"/>
        </w:rPr>
        <w:t xml:space="preserve">above-average-energy-using </w:t>
      </w:r>
      <w:r w:rsidR="004D7BE3">
        <w:rPr>
          <w:rStyle w:val="normaltextrun"/>
          <w:color w:val="000000"/>
          <w:bdr w:val="none" w:sz="0" w:space="0" w:color="auto" w:frame="1"/>
          <w:lang w:val="en"/>
        </w:rPr>
        <w:t>households</w:t>
      </w:r>
      <w:r w:rsidR="00BE079E">
        <w:rPr>
          <w:rStyle w:val="normaltextrun"/>
          <w:color w:val="000000"/>
          <w:bdr w:val="none" w:sz="0" w:space="0" w:color="auto" w:frame="1"/>
          <w:lang w:val="en"/>
        </w:rPr>
        <w:t xml:space="preserve">, where </w:t>
      </w:r>
      <w:r w:rsidR="00BA5113">
        <w:rPr>
          <w:rStyle w:val="normaltextrun"/>
          <w:color w:val="000000"/>
          <w:bdr w:val="none" w:sz="0" w:space="0" w:color="auto" w:frame="1"/>
          <w:lang w:val="en"/>
        </w:rPr>
        <w:t xml:space="preserve">household energy usage </w:t>
      </w:r>
      <w:r w:rsidR="00275B56">
        <w:rPr>
          <w:rStyle w:val="normaltextrun"/>
          <w:color w:val="000000"/>
          <w:bdr w:val="none" w:sz="0" w:space="0" w:color="auto" w:frame="1"/>
          <w:lang w:val="en"/>
        </w:rPr>
        <w:t>was compared to the national user average</w:t>
      </w:r>
      <w:r w:rsidR="004D7BE3">
        <w:rPr>
          <w:rStyle w:val="normaltextrun"/>
          <w:color w:val="000000"/>
          <w:bdr w:val="none" w:sz="0" w:space="0" w:color="auto" w:frame="1"/>
          <w:lang w:val="en"/>
        </w:rPr>
        <w:t xml:space="preserve">. </w:t>
      </w:r>
      <w:r w:rsidR="00454C35">
        <w:rPr>
          <w:rStyle w:val="normaltextrun"/>
          <w:color w:val="000000"/>
          <w:bdr w:val="none" w:sz="0" w:space="0" w:color="auto" w:frame="1"/>
          <w:lang w:val="en"/>
        </w:rPr>
        <w:t xml:space="preserve">Participants </w:t>
      </w:r>
      <w:r w:rsidR="004D7BE3">
        <w:rPr>
          <w:rStyle w:val="normaltextrun"/>
          <w:color w:val="000000"/>
          <w:bdr w:val="none" w:sz="0" w:space="0" w:color="auto" w:frame="1"/>
          <w:lang w:val="en"/>
        </w:rPr>
        <w:t xml:space="preserve">who were using more than the average household reduced their </w:t>
      </w:r>
      <w:r w:rsidR="00321902">
        <w:rPr>
          <w:rStyle w:val="normaltextrun"/>
          <w:color w:val="000000"/>
          <w:bdr w:val="none" w:sz="0" w:space="0" w:color="auto" w:frame="1"/>
          <w:lang w:val="en"/>
        </w:rPr>
        <w:t>electricity usage</w:t>
      </w:r>
      <w:r w:rsidR="004D7BE3">
        <w:rPr>
          <w:rStyle w:val="normaltextrun"/>
          <w:color w:val="000000"/>
          <w:bdr w:val="none" w:sz="0" w:space="0" w:color="auto" w:frame="1"/>
          <w:lang w:val="en"/>
        </w:rPr>
        <w:t xml:space="preserve"> for up to three months.</w:t>
      </w:r>
      <w:r w:rsidR="00454C35">
        <w:rPr>
          <w:rStyle w:val="normaltextrun"/>
          <w:color w:val="000000"/>
          <w:bdr w:val="none" w:sz="0" w:space="0" w:color="auto" w:frame="1"/>
          <w:lang w:val="en"/>
        </w:rPr>
        <w:t xml:space="preserve"> </w:t>
      </w:r>
      <w:r w:rsidR="00454C35">
        <w:t xml:space="preserve">In a similar study, </w:t>
      </w:r>
      <w:proofErr w:type="spellStart"/>
      <w:proofErr w:type="gramStart"/>
      <w:r w:rsidR="00454C35">
        <w:t>Allcott</w:t>
      </w:r>
      <w:proofErr w:type="spellEnd"/>
      <w:proofErr w:type="gramEnd"/>
      <w:r w:rsidR="00454C35">
        <w:t xml:space="preserve"> and Rogers (2014) sent residents monthly reports on their energy usage, which included personalized comparisons of their usage with their neighbors and with their past selves, along with energy conservation tips. The researchers found that energy use significantly decreased initially, although the reduction in use slowed over</w:t>
      </w:r>
      <w:r w:rsidR="000C01EF">
        <w:t xml:space="preserve"> </w:t>
      </w:r>
      <w:r w:rsidR="00454C35">
        <w:t xml:space="preserve">time. </w:t>
      </w:r>
      <w:r w:rsidR="00CE17A9">
        <w:t>While the</w:t>
      </w:r>
      <w:r w:rsidR="00D32B50">
        <w:t xml:space="preserve"> residents still saved money by decreasing their usage,</w:t>
      </w:r>
      <w:r w:rsidR="005D45C5">
        <w:t xml:space="preserve"> it was</w:t>
      </w:r>
      <w:r w:rsidR="00D32B50">
        <w:t xml:space="preserve"> </w:t>
      </w:r>
      <w:r w:rsidR="005D45C5">
        <w:t xml:space="preserve">the introduction of the social comparison that prompted their behavior change to decrease usage. </w:t>
      </w:r>
      <w:r w:rsidR="00454C35">
        <w:t>These studies demonstrate how material incentives are not necessarily required for behavioral change; social comparison and feedback can be effective interventions.</w:t>
      </w:r>
    </w:p>
    <w:p w14:paraId="5043FCC6" w14:textId="3BD33837" w:rsidR="00C2183A" w:rsidRDefault="008E211A" w:rsidP="00C2183A">
      <w:pPr>
        <w:spacing w:line="480" w:lineRule="auto"/>
        <w:ind w:firstLine="720"/>
      </w:pPr>
      <w:r>
        <w:t xml:space="preserve">While household electricity use can be manipulated through social comparisons, it is likely that </w:t>
      </w:r>
      <w:r w:rsidR="00BF030D">
        <w:t>these conditions will have different effects on dorm-living</w:t>
      </w:r>
      <w:r w:rsidR="00C303E0">
        <w:t xml:space="preserve">. </w:t>
      </w:r>
      <w:r w:rsidR="00B27DE3">
        <w:t xml:space="preserve">While households may be composed of about five individuals, </w:t>
      </w:r>
      <w:r w:rsidR="00DD6FC7">
        <w:t xml:space="preserve">most </w:t>
      </w:r>
      <w:r w:rsidR="00B27DE3">
        <w:t xml:space="preserve">dorms in Grinnell College have </w:t>
      </w:r>
      <w:r w:rsidR="00DD6FC7">
        <w:t xml:space="preserve">over 100 occupants, and as perceived </w:t>
      </w:r>
      <w:r w:rsidR="00B075C5">
        <w:t>group size increases, communal electricity use increases (</w:t>
      </w:r>
      <w:r w:rsidR="0058007F" w:rsidRPr="0058007F">
        <w:t xml:space="preserve">Carmi &amp; </w:t>
      </w:r>
      <w:proofErr w:type="spellStart"/>
      <w:r w:rsidR="0058007F" w:rsidRPr="0058007F">
        <w:t>Mostovoy</w:t>
      </w:r>
      <w:proofErr w:type="spellEnd"/>
      <w:r w:rsidR="0058007F" w:rsidRPr="0058007F">
        <w:t>,</w:t>
      </w:r>
      <w:r w:rsidR="0058007F">
        <w:t xml:space="preserve"> </w:t>
      </w:r>
      <w:r w:rsidR="0058007F" w:rsidRPr="0058007F">
        <w:t>2017).</w:t>
      </w:r>
      <w:r w:rsidR="0058007F">
        <w:t xml:space="preserve"> </w:t>
      </w:r>
      <w:r w:rsidR="00171091">
        <w:t xml:space="preserve">This may be </w:t>
      </w:r>
      <w:r w:rsidR="00794380">
        <w:t>due to</w:t>
      </w:r>
      <w:r w:rsidR="00171091">
        <w:t xml:space="preserve"> the diffusion of responsibility effect, where individuals </w:t>
      </w:r>
      <w:r w:rsidR="009E2D63">
        <w:t>working with others feel less responsibility as the size of the group increases</w:t>
      </w:r>
      <w:r w:rsidR="00185F9E">
        <w:t xml:space="preserve"> (Forsyth et al., 2002). </w:t>
      </w:r>
      <w:r w:rsidR="0073555E">
        <w:t xml:space="preserve">Despite this hurdle, </w:t>
      </w:r>
      <w:r w:rsidR="00ED32BC">
        <w:t xml:space="preserve">those living in group settings still </w:t>
      </w:r>
      <w:proofErr w:type="gramStart"/>
      <w:r w:rsidR="00ED32BC">
        <w:t>have the ability to</w:t>
      </w:r>
      <w:proofErr w:type="gramEnd"/>
      <w:r w:rsidR="00ED32BC">
        <w:t xml:space="preserve"> </w:t>
      </w:r>
      <w:r w:rsidR="00465C47">
        <w:t>decrease their collective electricity use. Many researchers hav</w:t>
      </w:r>
      <w:r w:rsidR="000D7C1A">
        <w:t>e</w:t>
      </w:r>
      <w:r w:rsidR="00465C47">
        <w:t xml:space="preserve"> studied programs for decreasing electricity usage </w:t>
      </w:r>
      <w:r w:rsidR="000D7C1A">
        <w:t xml:space="preserve">specifically </w:t>
      </w:r>
      <w:r w:rsidR="00465C47">
        <w:t xml:space="preserve">in </w:t>
      </w:r>
      <w:r w:rsidR="00465C47">
        <w:lastRenderedPageBreak/>
        <w:t xml:space="preserve">college dormitories. </w:t>
      </w:r>
      <w:r w:rsidR="00C2183A">
        <w:t xml:space="preserve">For instance, </w:t>
      </w:r>
      <w:r w:rsidR="001D190D" w:rsidRPr="001D190D">
        <w:t>McClelland</w:t>
      </w:r>
      <w:r w:rsidR="001D190D">
        <w:t xml:space="preserve"> and</w:t>
      </w:r>
      <w:r w:rsidR="001D190D" w:rsidRPr="001D190D">
        <w:t xml:space="preserve"> Cook</w:t>
      </w:r>
      <w:r w:rsidR="001D190D">
        <w:t xml:space="preserve"> </w:t>
      </w:r>
      <w:r w:rsidR="001D190D" w:rsidRPr="001D190D">
        <w:t>(1980</w:t>
      </w:r>
      <w:r w:rsidR="001D190D">
        <w:t xml:space="preserve">) implemented </w:t>
      </w:r>
      <w:r w:rsidR="00616456">
        <w:t xml:space="preserve">a </w:t>
      </w:r>
      <w:r w:rsidR="002F713A">
        <w:t>conservation program at a university</w:t>
      </w:r>
      <w:r w:rsidR="00616456">
        <w:t xml:space="preserve"> that included </w:t>
      </w:r>
      <w:r w:rsidR="000C5F17">
        <w:t xml:space="preserve">memos emphasizing the need for conservation and </w:t>
      </w:r>
      <w:r w:rsidR="00B35464">
        <w:t xml:space="preserve">information </w:t>
      </w:r>
      <w:r w:rsidR="00C946DF">
        <w:t xml:space="preserve">on how to save energy. Experimental </w:t>
      </w:r>
      <w:r w:rsidR="00C35CD2">
        <w:t xml:space="preserve">buildings </w:t>
      </w:r>
      <w:r w:rsidR="00996455">
        <w:t xml:space="preserve">had significantly greater reductions </w:t>
      </w:r>
      <w:r w:rsidR="00C35CD2">
        <w:t xml:space="preserve">in electricity use than control buildings. </w:t>
      </w:r>
      <w:r w:rsidR="00C946DF">
        <w:t xml:space="preserve">Additionally, </w:t>
      </w:r>
      <w:proofErr w:type="spellStart"/>
      <w:r w:rsidR="00C2183A">
        <w:t>Sintov</w:t>
      </w:r>
      <w:proofErr w:type="spellEnd"/>
      <w:r w:rsidR="00C2183A">
        <w:t xml:space="preserve"> et al. (2016) created an energy-reduction competition between suites at a residential college, where members of the winning suite received prizes. </w:t>
      </w:r>
      <w:r w:rsidR="00C946DF">
        <w:t>T</w:t>
      </w:r>
      <w:r w:rsidR="00C2183A">
        <w:t xml:space="preserve">he researchers </w:t>
      </w:r>
      <w:r w:rsidR="00C946DF">
        <w:t xml:space="preserve">also </w:t>
      </w:r>
      <w:r w:rsidR="00C2183A">
        <w:t xml:space="preserve">gave energy-use feedback through the form of weekly reports and a kiosk that could be accessed at any time. Dormitory residents decreased their energy use by 6.4%. </w:t>
      </w:r>
    </w:p>
    <w:p w14:paraId="7E632C41" w14:textId="18B9CFA9" w:rsidR="000D7C1A" w:rsidRDefault="00F97EAD" w:rsidP="00C2183A">
      <w:pPr>
        <w:spacing w:line="480" w:lineRule="auto"/>
        <w:ind w:firstLine="720"/>
      </w:pPr>
      <w:r>
        <w:t xml:space="preserve">Previous research has been conducted with Grinnell College students </w:t>
      </w:r>
      <w:r w:rsidR="009D3D9A">
        <w:t xml:space="preserve">to understand their </w:t>
      </w:r>
      <w:r w:rsidR="00B20EFF">
        <w:t>environmental attitudes and behaviors. Duncan Ward</w:t>
      </w:r>
      <w:r w:rsidR="0005042F">
        <w:t>’s</w:t>
      </w:r>
      <w:r w:rsidR="00B20EFF">
        <w:t xml:space="preserve"> (</w:t>
      </w:r>
      <w:r w:rsidR="000C01EF">
        <w:t>‘20</w:t>
      </w:r>
      <w:r w:rsidR="00B20EFF">
        <w:t>)</w:t>
      </w:r>
      <w:r w:rsidR="0005042F">
        <w:t xml:space="preserve"> MAP in </w:t>
      </w:r>
      <w:r w:rsidR="001337F0">
        <w:t xml:space="preserve">Fall 2019 surveyed students on </w:t>
      </w:r>
      <w:r w:rsidR="00F27935">
        <w:t>what would m</w:t>
      </w:r>
      <w:r w:rsidR="009425C8">
        <w:t xml:space="preserve">otivate them to reduce electricity consumption. He found that the strongest motivator was learning more about personal electricity consumption and how to reduce it. </w:t>
      </w:r>
      <w:r w:rsidR="008E4DAE">
        <w:t xml:space="preserve">In combination with broad research, these findings suggest that </w:t>
      </w:r>
      <w:r w:rsidR="006F16F3">
        <w:t>providing students with more detailed information about their electricity use</w:t>
      </w:r>
      <w:r w:rsidR="001F3E69">
        <w:t xml:space="preserve">, comparing their consumption with other </w:t>
      </w:r>
      <w:r w:rsidR="0043441B">
        <w:t>groups on campus,</w:t>
      </w:r>
      <w:r w:rsidR="006F16F3">
        <w:t xml:space="preserve"> and</w:t>
      </w:r>
      <w:r w:rsidR="0043441B">
        <w:t xml:space="preserve"> giving</w:t>
      </w:r>
      <w:r w:rsidR="006F16F3">
        <w:t xml:space="preserve"> recommendations for </w:t>
      </w:r>
      <w:r w:rsidR="001F3E69">
        <w:t xml:space="preserve">how to reduce consumption would result </w:t>
      </w:r>
      <w:r w:rsidR="000C01EF">
        <w:t xml:space="preserve">in </w:t>
      </w:r>
      <w:r w:rsidR="0043441B">
        <w:t xml:space="preserve">lower electricity use in the </w:t>
      </w:r>
      <w:r w:rsidR="005C03C8">
        <w:t>residence hall</w:t>
      </w:r>
      <w:r w:rsidR="0043441B">
        <w:t xml:space="preserve">s. </w:t>
      </w:r>
    </w:p>
    <w:p w14:paraId="4557C53E" w14:textId="7C73D52F" w:rsidR="00C2183A" w:rsidRDefault="0043441B" w:rsidP="00DC5B15">
      <w:pPr>
        <w:spacing w:line="480" w:lineRule="auto"/>
        <w:ind w:firstLine="720"/>
      </w:pPr>
      <w:r>
        <w:t xml:space="preserve">Making use of the </w:t>
      </w:r>
      <w:r w:rsidR="00DC5B15">
        <w:t xml:space="preserve">newly available submeters on campus, I conducted a study on the </w:t>
      </w:r>
      <w:r w:rsidR="00FB4B58">
        <w:t xml:space="preserve">potential for electricity-use reduction in the </w:t>
      </w:r>
      <w:r w:rsidR="005C03C8">
        <w:t>residence hall</w:t>
      </w:r>
      <w:r w:rsidR="00FB4B58">
        <w:t xml:space="preserve">s. Students living in the dorms received </w:t>
      </w:r>
      <w:r w:rsidR="00C56776">
        <w:t xml:space="preserve">information on their entire dorm’s electricity use for multiple weeks. Reports included </w:t>
      </w:r>
      <w:r w:rsidR="005D3063">
        <w:t xml:space="preserve">comparisons and tips for reducing electricity use. </w:t>
      </w:r>
      <w:r w:rsidR="00F542A6">
        <w:t xml:space="preserve">I predicted that </w:t>
      </w:r>
      <w:r w:rsidR="00CF5F0B">
        <w:t>residence hall</w:t>
      </w:r>
      <w:r w:rsidR="00F542A6">
        <w:t xml:space="preserve">s who </w:t>
      </w:r>
      <w:r w:rsidR="009B4EE8">
        <w:t xml:space="preserve">were given a negative comparison, where they were shown that their dorm was performing poorly in reference to a different group, would decrease their electricity use for the subsequent week. </w:t>
      </w:r>
    </w:p>
    <w:p w14:paraId="1F2858CC" w14:textId="77777777" w:rsidR="00E517AE" w:rsidRDefault="00E517AE" w:rsidP="00BA67D6">
      <w:pPr>
        <w:rPr>
          <w:b/>
          <w:bCs/>
        </w:rPr>
      </w:pPr>
    </w:p>
    <w:p w14:paraId="0ADDE81C" w14:textId="06C06D28" w:rsidR="00275A11" w:rsidRDefault="005B3B4C" w:rsidP="00E517AE">
      <w:pPr>
        <w:jc w:val="center"/>
        <w:rPr>
          <w:b/>
          <w:bCs/>
        </w:rPr>
      </w:pPr>
      <w:r w:rsidRPr="00FD1CCA">
        <w:rPr>
          <w:b/>
          <w:bCs/>
        </w:rPr>
        <w:lastRenderedPageBreak/>
        <w:t>Method</w:t>
      </w:r>
    </w:p>
    <w:p w14:paraId="1FDA95F8" w14:textId="77777777" w:rsidR="00CE63C8" w:rsidRDefault="00CE63C8" w:rsidP="00E517AE">
      <w:pPr>
        <w:spacing w:line="240" w:lineRule="auto"/>
      </w:pPr>
    </w:p>
    <w:p w14:paraId="6A2F4EEA" w14:textId="2B6DD810" w:rsidR="00D14D31" w:rsidRDefault="00EA5E4A" w:rsidP="00B756EF">
      <w:pPr>
        <w:spacing w:line="480" w:lineRule="auto"/>
      </w:pPr>
      <w:r>
        <w:tab/>
        <w:t xml:space="preserve">While submeters were installed in all </w:t>
      </w:r>
      <w:r w:rsidR="00CF5F0B">
        <w:t>residence hall</w:t>
      </w:r>
      <w:r>
        <w:t xml:space="preserve">s, the </w:t>
      </w:r>
      <w:r w:rsidR="00395034">
        <w:t xml:space="preserve">data was only accessible for three </w:t>
      </w:r>
      <w:r w:rsidR="00CF5F0B">
        <w:t>hall</w:t>
      </w:r>
      <w:r w:rsidR="00395034">
        <w:t>s: Haines, Read, and James. These dorms are adjacent to each other in South Campus and are similar shape and size</w:t>
      </w:r>
      <w:r w:rsidR="00CE63C8">
        <w:t xml:space="preserve"> </w:t>
      </w:r>
      <w:r w:rsidR="00395034">
        <w:t>(</w:t>
      </w:r>
      <w:r w:rsidR="00DC592E">
        <w:t>Table</w:t>
      </w:r>
      <w:r w:rsidR="00395034">
        <w:t xml:space="preserve"> 1)</w:t>
      </w:r>
      <w:r w:rsidR="00CE63C8">
        <w:t xml:space="preserve">, although Haines has a laundry room that </w:t>
      </w:r>
      <w:r w:rsidR="006804BD">
        <w:t>is used by nearby dorms and is included in the Haines meter</w:t>
      </w:r>
      <w:r w:rsidR="00395034">
        <w:t xml:space="preserve">. </w:t>
      </w:r>
    </w:p>
    <w:tbl>
      <w:tblPr>
        <w:tblStyle w:val="TableGrid"/>
        <w:tblW w:w="0" w:type="auto"/>
        <w:tblLook w:val="04A0" w:firstRow="1" w:lastRow="0" w:firstColumn="1" w:lastColumn="0" w:noHBand="0" w:noVBand="1"/>
      </w:tblPr>
      <w:tblGrid>
        <w:gridCol w:w="2337"/>
        <w:gridCol w:w="2337"/>
        <w:gridCol w:w="2338"/>
        <w:gridCol w:w="2338"/>
      </w:tblGrid>
      <w:tr w:rsidR="00E2291D" w14:paraId="2FE972C3" w14:textId="77777777" w:rsidTr="00606631">
        <w:tc>
          <w:tcPr>
            <w:tcW w:w="2337" w:type="dxa"/>
          </w:tcPr>
          <w:p w14:paraId="26BA9AC3" w14:textId="77777777" w:rsidR="00E2291D" w:rsidRDefault="00E2291D" w:rsidP="00606631">
            <w:pPr>
              <w:spacing w:line="480" w:lineRule="auto"/>
            </w:pPr>
          </w:p>
        </w:tc>
        <w:tc>
          <w:tcPr>
            <w:tcW w:w="2337" w:type="dxa"/>
          </w:tcPr>
          <w:p w14:paraId="5FCFF8C3" w14:textId="77777777" w:rsidR="00E2291D" w:rsidRDefault="00E2291D" w:rsidP="00606631">
            <w:pPr>
              <w:spacing w:line="480" w:lineRule="auto"/>
            </w:pPr>
            <w:r>
              <w:t>Haines</w:t>
            </w:r>
          </w:p>
        </w:tc>
        <w:tc>
          <w:tcPr>
            <w:tcW w:w="2338" w:type="dxa"/>
          </w:tcPr>
          <w:p w14:paraId="48874D72" w14:textId="77777777" w:rsidR="00E2291D" w:rsidRDefault="00E2291D" w:rsidP="00606631">
            <w:pPr>
              <w:spacing w:line="480" w:lineRule="auto"/>
            </w:pPr>
            <w:r>
              <w:t>Read</w:t>
            </w:r>
          </w:p>
        </w:tc>
        <w:tc>
          <w:tcPr>
            <w:tcW w:w="2338" w:type="dxa"/>
          </w:tcPr>
          <w:p w14:paraId="09B2EAE1" w14:textId="77777777" w:rsidR="00E2291D" w:rsidRDefault="00E2291D" w:rsidP="00606631">
            <w:pPr>
              <w:spacing w:line="480" w:lineRule="auto"/>
            </w:pPr>
            <w:r>
              <w:t>James</w:t>
            </w:r>
          </w:p>
        </w:tc>
      </w:tr>
      <w:tr w:rsidR="00E2291D" w14:paraId="449BCC00" w14:textId="77777777" w:rsidTr="00606631">
        <w:tc>
          <w:tcPr>
            <w:tcW w:w="2337" w:type="dxa"/>
          </w:tcPr>
          <w:p w14:paraId="29E45F15" w14:textId="77777777" w:rsidR="00E2291D" w:rsidRDefault="00E2291D" w:rsidP="00606631">
            <w:pPr>
              <w:spacing w:line="480" w:lineRule="auto"/>
            </w:pPr>
            <w:r>
              <w:t xml:space="preserve">Net square footage </w:t>
            </w:r>
          </w:p>
        </w:tc>
        <w:tc>
          <w:tcPr>
            <w:tcW w:w="2337" w:type="dxa"/>
          </w:tcPr>
          <w:p w14:paraId="392083F8" w14:textId="77777777" w:rsidR="00E2291D" w:rsidRDefault="00E2291D" w:rsidP="00606631">
            <w:pPr>
              <w:spacing w:line="480" w:lineRule="auto"/>
            </w:pPr>
            <w:r>
              <w:t>16538</w:t>
            </w:r>
          </w:p>
        </w:tc>
        <w:tc>
          <w:tcPr>
            <w:tcW w:w="2338" w:type="dxa"/>
          </w:tcPr>
          <w:p w14:paraId="2F7384AE" w14:textId="77777777" w:rsidR="00E2291D" w:rsidRDefault="00E2291D" w:rsidP="00606631">
            <w:pPr>
              <w:spacing w:line="480" w:lineRule="auto"/>
            </w:pPr>
            <w:r>
              <w:t>17300</w:t>
            </w:r>
          </w:p>
        </w:tc>
        <w:tc>
          <w:tcPr>
            <w:tcW w:w="2338" w:type="dxa"/>
          </w:tcPr>
          <w:p w14:paraId="7DB5DAE7" w14:textId="77777777" w:rsidR="00E2291D" w:rsidRDefault="00E2291D" w:rsidP="00606631">
            <w:pPr>
              <w:spacing w:line="480" w:lineRule="auto"/>
            </w:pPr>
            <w:r>
              <w:t>12579</w:t>
            </w:r>
          </w:p>
        </w:tc>
      </w:tr>
      <w:tr w:rsidR="00E2291D" w14:paraId="148EE5B9" w14:textId="77777777" w:rsidTr="00606631">
        <w:tc>
          <w:tcPr>
            <w:tcW w:w="2337" w:type="dxa"/>
          </w:tcPr>
          <w:p w14:paraId="27EDEE0C" w14:textId="77777777" w:rsidR="00E2291D" w:rsidRDefault="00E2291D" w:rsidP="00606631">
            <w:pPr>
              <w:spacing w:line="480" w:lineRule="auto"/>
            </w:pPr>
            <w:r>
              <w:t>Occupancy</w:t>
            </w:r>
          </w:p>
        </w:tc>
        <w:tc>
          <w:tcPr>
            <w:tcW w:w="2337" w:type="dxa"/>
          </w:tcPr>
          <w:p w14:paraId="6DD2183A" w14:textId="77777777" w:rsidR="00E2291D" w:rsidRDefault="00E2291D" w:rsidP="00606631">
            <w:pPr>
              <w:spacing w:line="480" w:lineRule="auto"/>
            </w:pPr>
            <w:r>
              <w:t>110</w:t>
            </w:r>
          </w:p>
        </w:tc>
        <w:tc>
          <w:tcPr>
            <w:tcW w:w="2338" w:type="dxa"/>
          </w:tcPr>
          <w:p w14:paraId="2FF8490E" w14:textId="77777777" w:rsidR="00E2291D" w:rsidRDefault="00E2291D" w:rsidP="00606631">
            <w:pPr>
              <w:spacing w:line="480" w:lineRule="auto"/>
            </w:pPr>
            <w:r>
              <w:t>136</w:t>
            </w:r>
          </w:p>
        </w:tc>
        <w:tc>
          <w:tcPr>
            <w:tcW w:w="2338" w:type="dxa"/>
          </w:tcPr>
          <w:p w14:paraId="63176BC9" w14:textId="77777777" w:rsidR="00E2291D" w:rsidRDefault="00E2291D" w:rsidP="00606631">
            <w:pPr>
              <w:spacing w:line="480" w:lineRule="auto"/>
            </w:pPr>
            <w:r>
              <w:t>101</w:t>
            </w:r>
          </w:p>
        </w:tc>
      </w:tr>
    </w:tbl>
    <w:p w14:paraId="490FACAB" w14:textId="38009B21" w:rsidR="00E2291D" w:rsidRDefault="00E2291D" w:rsidP="00E2291D">
      <w:pPr>
        <w:spacing w:line="240" w:lineRule="auto"/>
      </w:pPr>
      <w:r>
        <w:rPr>
          <w:i/>
          <w:iCs/>
        </w:rPr>
        <w:t xml:space="preserve">Table 1. </w:t>
      </w:r>
      <w:r>
        <w:t xml:space="preserve">Submeters have been installed and data was accessible for three </w:t>
      </w:r>
      <w:r w:rsidR="005C24AE">
        <w:t>residence hall</w:t>
      </w:r>
      <w:r>
        <w:t xml:space="preserve">s on campus: Haines, Read, and James. These dorms are adjacent to each other and similar in shape and size. </w:t>
      </w:r>
    </w:p>
    <w:p w14:paraId="3944D3F0" w14:textId="77777777" w:rsidR="00E2291D" w:rsidRDefault="00EA4EAB" w:rsidP="00B756EF">
      <w:pPr>
        <w:spacing w:line="480" w:lineRule="auto"/>
      </w:pPr>
      <w:r>
        <w:tab/>
      </w:r>
    </w:p>
    <w:p w14:paraId="3B2EC2EA" w14:textId="071D2C98" w:rsidR="00EA5E4A" w:rsidRDefault="00EA4EAB" w:rsidP="0065575F">
      <w:pPr>
        <w:spacing w:line="480" w:lineRule="auto"/>
        <w:ind w:firstLine="720"/>
      </w:pPr>
      <w:r>
        <w:t xml:space="preserve">Data became available </w:t>
      </w:r>
      <w:r w:rsidR="0055351B">
        <w:t>in mid-March</w:t>
      </w:r>
      <w:r w:rsidR="00E2291D">
        <w:t xml:space="preserve"> 2022</w:t>
      </w:r>
      <w:r w:rsidR="0055351B">
        <w:t>.</w:t>
      </w:r>
      <w:r w:rsidR="009F3EEF">
        <w:t xml:space="preserve"> Many students left for spring break </w:t>
      </w:r>
      <w:r w:rsidR="00927FD2">
        <w:t>on March 19</w:t>
      </w:r>
      <w:r w:rsidR="00927FD2" w:rsidRPr="00927FD2">
        <w:rPr>
          <w:vertAlign w:val="superscript"/>
        </w:rPr>
        <w:t>th</w:t>
      </w:r>
      <w:r w:rsidR="00927FD2">
        <w:t xml:space="preserve">, allowing for data collection of </w:t>
      </w:r>
      <w:r w:rsidR="00B60C86">
        <w:t xml:space="preserve">a </w:t>
      </w:r>
      <w:r w:rsidR="00927FD2">
        <w:t xml:space="preserve">lower-occupancy </w:t>
      </w:r>
      <w:r w:rsidR="00B60C86">
        <w:t xml:space="preserve">state in each dorm. </w:t>
      </w:r>
      <w:r w:rsidR="007C32AB">
        <w:t xml:space="preserve">All data is normalized by </w:t>
      </w:r>
      <w:r w:rsidR="001177FC">
        <w:t>total occupan</w:t>
      </w:r>
      <w:r w:rsidR="007F116B">
        <w:t>cy</w:t>
      </w:r>
      <w:r w:rsidR="001177FC">
        <w:t xml:space="preserve"> in each dorm. </w:t>
      </w:r>
      <w:r w:rsidR="007C32AB">
        <w:t>On April 11</w:t>
      </w:r>
      <w:r w:rsidR="007C32AB" w:rsidRPr="007C32AB">
        <w:rPr>
          <w:vertAlign w:val="superscript"/>
        </w:rPr>
        <w:t>th</w:t>
      </w:r>
      <w:r w:rsidR="007C32AB">
        <w:t xml:space="preserve">, </w:t>
      </w:r>
      <w:r w:rsidR="001177FC">
        <w:t xml:space="preserve">students </w:t>
      </w:r>
      <w:r w:rsidR="009C00FA">
        <w:t xml:space="preserve">in the three dorms </w:t>
      </w:r>
      <w:r w:rsidR="001177FC">
        <w:t xml:space="preserve">received their first </w:t>
      </w:r>
      <w:r w:rsidR="00540BB0">
        <w:t xml:space="preserve">report comparing </w:t>
      </w:r>
      <w:r w:rsidR="007F116B">
        <w:t xml:space="preserve">their electricity usage from the previous week to </w:t>
      </w:r>
      <w:r w:rsidR="009C00FA">
        <w:t xml:space="preserve">their usage during spring break. </w:t>
      </w:r>
      <w:r w:rsidR="00A1433C">
        <w:t xml:space="preserve">Reports were posted on each floor for residents to see. </w:t>
      </w:r>
      <w:r w:rsidR="009C00FA">
        <w:t xml:space="preserve">For the next four weeks, an “energy champion” was </w:t>
      </w:r>
      <w:r w:rsidR="007771CB">
        <w:t>decided each week based on which dorm ha</w:t>
      </w:r>
      <w:r w:rsidR="00BC3FB3">
        <w:t>d</w:t>
      </w:r>
      <w:r w:rsidR="007771CB">
        <w:t xml:space="preserve"> the lowest electricity usage compared to spring break usage. </w:t>
      </w:r>
      <w:r w:rsidR="00377103">
        <w:t xml:space="preserve">The reports also included tips for reducing electricity usage, such as by </w:t>
      </w:r>
      <w:r w:rsidR="002C03AF">
        <w:t>opening blinds to warm a room on cold days.</w:t>
      </w:r>
    </w:p>
    <w:p w14:paraId="45CB2C0A" w14:textId="0EE46B6B" w:rsidR="00A1433C" w:rsidRDefault="00A1433C" w:rsidP="00B756EF">
      <w:pPr>
        <w:spacing w:line="480" w:lineRule="auto"/>
      </w:pPr>
      <w:r>
        <w:tab/>
        <w:t xml:space="preserve">At the end of the </w:t>
      </w:r>
      <w:r w:rsidR="00F15857">
        <w:t xml:space="preserve">experimental period, students </w:t>
      </w:r>
      <w:r w:rsidR="003922DA">
        <w:t>in</w:t>
      </w:r>
      <w:r w:rsidR="00F15857">
        <w:t xml:space="preserve"> these dorms had the opportunity to complete </w:t>
      </w:r>
      <w:r w:rsidR="00804EDD">
        <w:t xml:space="preserve">a questionnaire </w:t>
      </w:r>
      <w:r w:rsidR="003E4117">
        <w:t xml:space="preserve">assessing </w:t>
      </w:r>
      <w:r w:rsidR="00CE4A26">
        <w:t xml:space="preserve">their interactions with the weekly reports and </w:t>
      </w:r>
      <w:r w:rsidR="00C40462">
        <w:t xml:space="preserve">whether they prompted individual behavior change to decrease electricity consumption. </w:t>
      </w:r>
      <w:r w:rsidR="009348F2">
        <w:t xml:space="preserve">These were measured </w:t>
      </w:r>
      <w:r w:rsidR="009348F2">
        <w:lastRenderedPageBreak/>
        <w:t xml:space="preserve">on a 5-point Likert scale ranging from 1 (not at all) to 5 (a lot). </w:t>
      </w:r>
      <w:r w:rsidR="00C5386E">
        <w:t xml:space="preserve">Students also had the opportunity to share comments about how they reduced their consumption or any general comments. </w:t>
      </w:r>
    </w:p>
    <w:p w14:paraId="1AF31530" w14:textId="0EBA6D42" w:rsidR="00481347" w:rsidRDefault="00481347" w:rsidP="00C5386E">
      <w:pPr>
        <w:spacing w:line="480" w:lineRule="auto"/>
        <w:jc w:val="center"/>
        <w:rPr>
          <w:b/>
          <w:bCs/>
        </w:rPr>
      </w:pPr>
      <w:r>
        <w:rPr>
          <w:b/>
          <w:bCs/>
        </w:rPr>
        <w:t>Results</w:t>
      </w:r>
    </w:p>
    <w:p w14:paraId="7EF63469" w14:textId="7005CCB0" w:rsidR="00667A22" w:rsidRPr="00481347" w:rsidRDefault="00667A22" w:rsidP="00B756EF">
      <w:pPr>
        <w:spacing w:line="480" w:lineRule="auto"/>
      </w:pPr>
      <w:r>
        <w:rPr>
          <w:b/>
          <w:bCs/>
        </w:rPr>
        <w:t>Electricity Consumption</w:t>
      </w:r>
    </w:p>
    <w:tbl>
      <w:tblPr>
        <w:tblStyle w:val="TableGrid"/>
        <w:tblW w:w="0" w:type="auto"/>
        <w:tblLook w:val="04A0" w:firstRow="1" w:lastRow="0" w:firstColumn="1" w:lastColumn="0" w:noHBand="0" w:noVBand="1"/>
      </w:tblPr>
      <w:tblGrid>
        <w:gridCol w:w="1372"/>
        <w:gridCol w:w="1365"/>
        <w:gridCol w:w="1365"/>
        <w:gridCol w:w="1369"/>
        <w:gridCol w:w="1344"/>
        <w:gridCol w:w="1344"/>
        <w:gridCol w:w="1191"/>
      </w:tblGrid>
      <w:tr w:rsidR="00022A0A" w14:paraId="53466152" w14:textId="1EE39C27" w:rsidTr="00022A0A">
        <w:tc>
          <w:tcPr>
            <w:tcW w:w="1372" w:type="dxa"/>
          </w:tcPr>
          <w:p w14:paraId="100041CC" w14:textId="77777777" w:rsidR="00022A0A" w:rsidRDefault="00022A0A" w:rsidP="00B756EF">
            <w:pPr>
              <w:spacing w:line="480" w:lineRule="auto"/>
            </w:pPr>
          </w:p>
        </w:tc>
        <w:tc>
          <w:tcPr>
            <w:tcW w:w="1365" w:type="dxa"/>
          </w:tcPr>
          <w:p w14:paraId="52336579" w14:textId="77777777" w:rsidR="00022A0A" w:rsidRDefault="00022A0A" w:rsidP="00B756EF">
            <w:pPr>
              <w:spacing w:line="480" w:lineRule="auto"/>
            </w:pPr>
            <w:r>
              <w:t>Spring Break</w:t>
            </w:r>
          </w:p>
          <w:p w14:paraId="6730CB0E" w14:textId="77777777" w:rsidR="000C28FA" w:rsidRDefault="000C28FA" w:rsidP="00B756EF">
            <w:pPr>
              <w:spacing w:line="480" w:lineRule="auto"/>
            </w:pPr>
          </w:p>
          <w:p w14:paraId="74E8EAD3" w14:textId="0A57D91C" w:rsidR="00022A0A" w:rsidRDefault="00022A0A" w:rsidP="00B756EF">
            <w:pPr>
              <w:spacing w:line="480" w:lineRule="auto"/>
            </w:pPr>
            <w:r>
              <w:t>3/23-3/30</w:t>
            </w:r>
          </w:p>
        </w:tc>
        <w:tc>
          <w:tcPr>
            <w:tcW w:w="1365" w:type="dxa"/>
          </w:tcPr>
          <w:p w14:paraId="759A25AF" w14:textId="77777777" w:rsidR="000C28FA" w:rsidRDefault="00022A0A" w:rsidP="00B756EF">
            <w:pPr>
              <w:spacing w:line="480" w:lineRule="auto"/>
            </w:pPr>
            <w:r>
              <w:t>After Spring Break</w:t>
            </w:r>
          </w:p>
          <w:p w14:paraId="268597F1" w14:textId="35A4B245" w:rsidR="00022A0A" w:rsidRDefault="00022A0A" w:rsidP="00B756EF">
            <w:pPr>
              <w:spacing w:line="480" w:lineRule="auto"/>
            </w:pPr>
            <w:r>
              <w:t>4/3-4/10</w:t>
            </w:r>
          </w:p>
        </w:tc>
        <w:tc>
          <w:tcPr>
            <w:tcW w:w="1369" w:type="dxa"/>
          </w:tcPr>
          <w:p w14:paraId="3C606F8E" w14:textId="77777777" w:rsidR="00022A0A" w:rsidRDefault="00022A0A" w:rsidP="00B756EF">
            <w:pPr>
              <w:spacing w:line="480" w:lineRule="auto"/>
            </w:pPr>
            <w:r>
              <w:t>Week 1</w:t>
            </w:r>
          </w:p>
          <w:p w14:paraId="1FD33A65" w14:textId="77777777" w:rsidR="00022A0A" w:rsidRDefault="00022A0A" w:rsidP="00B756EF">
            <w:pPr>
              <w:spacing w:line="480" w:lineRule="auto"/>
            </w:pPr>
            <w:r>
              <w:t>After First Report</w:t>
            </w:r>
          </w:p>
          <w:p w14:paraId="6E22B29E" w14:textId="6F0B23A5" w:rsidR="00022A0A" w:rsidRDefault="00022A0A" w:rsidP="00B756EF">
            <w:pPr>
              <w:spacing w:line="480" w:lineRule="auto"/>
            </w:pPr>
            <w:r>
              <w:t>4/10-4/17</w:t>
            </w:r>
          </w:p>
        </w:tc>
        <w:tc>
          <w:tcPr>
            <w:tcW w:w="1344" w:type="dxa"/>
          </w:tcPr>
          <w:p w14:paraId="1A616182" w14:textId="77777777" w:rsidR="00022A0A" w:rsidRDefault="00022A0A" w:rsidP="00B756EF">
            <w:pPr>
              <w:spacing w:line="480" w:lineRule="auto"/>
            </w:pPr>
            <w:r>
              <w:t>Week 2</w:t>
            </w:r>
          </w:p>
          <w:p w14:paraId="2AFA3D44" w14:textId="77777777" w:rsidR="000C28FA" w:rsidRDefault="000C28FA" w:rsidP="00B756EF">
            <w:pPr>
              <w:spacing w:line="480" w:lineRule="auto"/>
            </w:pPr>
          </w:p>
          <w:p w14:paraId="5D8DB808" w14:textId="77777777" w:rsidR="000C28FA" w:rsidRDefault="000C28FA" w:rsidP="00B756EF">
            <w:pPr>
              <w:spacing w:line="480" w:lineRule="auto"/>
            </w:pPr>
          </w:p>
          <w:p w14:paraId="442B4ED6" w14:textId="5D0D2D3F" w:rsidR="00022A0A" w:rsidRDefault="00022A0A" w:rsidP="00B756EF">
            <w:pPr>
              <w:spacing w:line="480" w:lineRule="auto"/>
            </w:pPr>
            <w:r>
              <w:t>4/17-4/24</w:t>
            </w:r>
          </w:p>
        </w:tc>
        <w:tc>
          <w:tcPr>
            <w:tcW w:w="1344" w:type="dxa"/>
          </w:tcPr>
          <w:p w14:paraId="073D7690" w14:textId="77777777" w:rsidR="00022A0A" w:rsidRDefault="00022A0A" w:rsidP="00B756EF">
            <w:pPr>
              <w:spacing w:line="480" w:lineRule="auto"/>
            </w:pPr>
            <w:r>
              <w:t xml:space="preserve">Week 3 </w:t>
            </w:r>
          </w:p>
          <w:p w14:paraId="623A8448" w14:textId="77777777" w:rsidR="000C28FA" w:rsidRDefault="000C28FA" w:rsidP="00B756EF">
            <w:pPr>
              <w:spacing w:line="480" w:lineRule="auto"/>
            </w:pPr>
          </w:p>
          <w:p w14:paraId="465ACC8C" w14:textId="77777777" w:rsidR="000C28FA" w:rsidRDefault="000C28FA" w:rsidP="00B756EF">
            <w:pPr>
              <w:spacing w:line="480" w:lineRule="auto"/>
            </w:pPr>
          </w:p>
          <w:p w14:paraId="4C7C2FE6" w14:textId="79F1A52E" w:rsidR="00022A0A" w:rsidRDefault="00022A0A" w:rsidP="00B756EF">
            <w:pPr>
              <w:spacing w:line="480" w:lineRule="auto"/>
            </w:pPr>
            <w:r>
              <w:t>4/24-5/1</w:t>
            </w:r>
          </w:p>
        </w:tc>
        <w:tc>
          <w:tcPr>
            <w:tcW w:w="1191" w:type="dxa"/>
          </w:tcPr>
          <w:p w14:paraId="3B95F7E6" w14:textId="77777777" w:rsidR="00022A0A" w:rsidRDefault="00022A0A" w:rsidP="00B756EF">
            <w:pPr>
              <w:spacing w:line="480" w:lineRule="auto"/>
            </w:pPr>
            <w:r>
              <w:t xml:space="preserve">Week 4 </w:t>
            </w:r>
          </w:p>
          <w:p w14:paraId="764E4F01" w14:textId="77777777" w:rsidR="000C28FA" w:rsidRDefault="000C28FA" w:rsidP="00B756EF">
            <w:pPr>
              <w:spacing w:line="480" w:lineRule="auto"/>
            </w:pPr>
          </w:p>
          <w:p w14:paraId="08DD9019" w14:textId="77777777" w:rsidR="000C28FA" w:rsidRDefault="000C28FA" w:rsidP="00B756EF">
            <w:pPr>
              <w:spacing w:line="480" w:lineRule="auto"/>
            </w:pPr>
          </w:p>
          <w:p w14:paraId="1CEA3446" w14:textId="3539E39B" w:rsidR="00022A0A" w:rsidRDefault="00022A0A" w:rsidP="00B756EF">
            <w:pPr>
              <w:spacing w:line="480" w:lineRule="auto"/>
            </w:pPr>
            <w:r>
              <w:t>5/1-5/8</w:t>
            </w:r>
          </w:p>
        </w:tc>
      </w:tr>
      <w:tr w:rsidR="00022A0A" w14:paraId="41AEE2D8" w14:textId="66CE20B2" w:rsidTr="00022A0A">
        <w:tc>
          <w:tcPr>
            <w:tcW w:w="1372" w:type="dxa"/>
          </w:tcPr>
          <w:p w14:paraId="4E106DAA" w14:textId="16309F05" w:rsidR="00022A0A" w:rsidRDefault="00022A0A" w:rsidP="00B756EF">
            <w:pPr>
              <w:spacing w:line="480" w:lineRule="auto"/>
            </w:pPr>
            <w:r>
              <w:t>James</w:t>
            </w:r>
          </w:p>
        </w:tc>
        <w:tc>
          <w:tcPr>
            <w:tcW w:w="1365" w:type="dxa"/>
          </w:tcPr>
          <w:p w14:paraId="674BFBA8" w14:textId="7A1B33CF" w:rsidR="00022A0A" w:rsidRDefault="00022A0A" w:rsidP="00B756EF">
            <w:pPr>
              <w:spacing w:line="480" w:lineRule="auto"/>
            </w:pPr>
            <w:r>
              <w:t>5.03</w:t>
            </w:r>
          </w:p>
        </w:tc>
        <w:tc>
          <w:tcPr>
            <w:tcW w:w="1365" w:type="dxa"/>
          </w:tcPr>
          <w:p w14:paraId="69024142" w14:textId="758058DB" w:rsidR="00022A0A" w:rsidRDefault="00022A0A" w:rsidP="00B756EF">
            <w:pPr>
              <w:spacing w:line="480" w:lineRule="auto"/>
            </w:pPr>
            <w:r>
              <w:t>5.15</w:t>
            </w:r>
          </w:p>
        </w:tc>
        <w:tc>
          <w:tcPr>
            <w:tcW w:w="1369" w:type="dxa"/>
          </w:tcPr>
          <w:p w14:paraId="168E6A07" w14:textId="216E0875" w:rsidR="00022A0A" w:rsidRDefault="00022A0A" w:rsidP="00B756EF">
            <w:pPr>
              <w:spacing w:line="480" w:lineRule="auto"/>
            </w:pPr>
            <w:r>
              <w:t>4.86</w:t>
            </w:r>
          </w:p>
        </w:tc>
        <w:tc>
          <w:tcPr>
            <w:tcW w:w="1344" w:type="dxa"/>
          </w:tcPr>
          <w:p w14:paraId="70865B58" w14:textId="2E47EB0A" w:rsidR="00022A0A" w:rsidRDefault="00022A0A" w:rsidP="00B756EF">
            <w:pPr>
              <w:spacing w:line="480" w:lineRule="auto"/>
            </w:pPr>
            <w:r>
              <w:t>5.07</w:t>
            </w:r>
          </w:p>
        </w:tc>
        <w:tc>
          <w:tcPr>
            <w:tcW w:w="1344" w:type="dxa"/>
          </w:tcPr>
          <w:p w14:paraId="6D6B1FC6" w14:textId="1EC08B16" w:rsidR="00022A0A" w:rsidRDefault="00022A0A" w:rsidP="00B756EF">
            <w:pPr>
              <w:spacing w:line="480" w:lineRule="auto"/>
            </w:pPr>
            <w:r>
              <w:t>4.95</w:t>
            </w:r>
          </w:p>
        </w:tc>
        <w:tc>
          <w:tcPr>
            <w:tcW w:w="1191" w:type="dxa"/>
          </w:tcPr>
          <w:p w14:paraId="0CC943CE" w14:textId="75776937" w:rsidR="00022A0A" w:rsidRDefault="00775F06" w:rsidP="00B756EF">
            <w:pPr>
              <w:spacing w:line="480" w:lineRule="auto"/>
            </w:pPr>
            <w:r>
              <w:t>4.66</w:t>
            </w:r>
          </w:p>
        </w:tc>
      </w:tr>
      <w:tr w:rsidR="00022A0A" w14:paraId="31AD40E7" w14:textId="0E114368" w:rsidTr="00022A0A">
        <w:tc>
          <w:tcPr>
            <w:tcW w:w="1372" w:type="dxa"/>
          </w:tcPr>
          <w:p w14:paraId="6D41524E" w14:textId="411251AB" w:rsidR="00022A0A" w:rsidRDefault="00022A0A" w:rsidP="00B756EF">
            <w:pPr>
              <w:spacing w:line="480" w:lineRule="auto"/>
            </w:pPr>
            <w:r>
              <w:t>Haines</w:t>
            </w:r>
          </w:p>
        </w:tc>
        <w:tc>
          <w:tcPr>
            <w:tcW w:w="1365" w:type="dxa"/>
          </w:tcPr>
          <w:p w14:paraId="7DFF725E" w14:textId="3EB719E0" w:rsidR="00022A0A" w:rsidRDefault="00022A0A" w:rsidP="00B756EF">
            <w:pPr>
              <w:spacing w:line="480" w:lineRule="auto"/>
            </w:pPr>
            <w:r>
              <w:t>4.54</w:t>
            </w:r>
          </w:p>
        </w:tc>
        <w:tc>
          <w:tcPr>
            <w:tcW w:w="1365" w:type="dxa"/>
          </w:tcPr>
          <w:p w14:paraId="4BD3800D" w14:textId="524CB3DC" w:rsidR="00022A0A" w:rsidRDefault="00022A0A" w:rsidP="00B756EF">
            <w:pPr>
              <w:spacing w:line="480" w:lineRule="auto"/>
            </w:pPr>
            <w:r>
              <w:t>6.80</w:t>
            </w:r>
          </w:p>
        </w:tc>
        <w:tc>
          <w:tcPr>
            <w:tcW w:w="1369" w:type="dxa"/>
          </w:tcPr>
          <w:p w14:paraId="0BE44EF6" w14:textId="7E97C372" w:rsidR="00022A0A" w:rsidRDefault="00022A0A" w:rsidP="00B756EF">
            <w:pPr>
              <w:spacing w:line="480" w:lineRule="auto"/>
            </w:pPr>
            <w:r>
              <w:t>6.09</w:t>
            </w:r>
          </w:p>
        </w:tc>
        <w:tc>
          <w:tcPr>
            <w:tcW w:w="1344" w:type="dxa"/>
          </w:tcPr>
          <w:p w14:paraId="50B5FDD8" w14:textId="57103234" w:rsidR="00022A0A" w:rsidRDefault="00022A0A" w:rsidP="00B756EF">
            <w:pPr>
              <w:spacing w:line="480" w:lineRule="auto"/>
            </w:pPr>
            <w:r>
              <w:t>6.15</w:t>
            </w:r>
          </w:p>
        </w:tc>
        <w:tc>
          <w:tcPr>
            <w:tcW w:w="1344" w:type="dxa"/>
          </w:tcPr>
          <w:p w14:paraId="70D8366F" w14:textId="76353B2F" w:rsidR="00022A0A" w:rsidRDefault="00022A0A" w:rsidP="00B756EF">
            <w:pPr>
              <w:spacing w:line="480" w:lineRule="auto"/>
            </w:pPr>
            <w:r>
              <w:t>6.22</w:t>
            </w:r>
          </w:p>
        </w:tc>
        <w:tc>
          <w:tcPr>
            <w:tcW w:w="1191" w:type="dxa"/>
          </w:tcPr>
          <w:p w14:paraId="4753964B" w14:textId="64947A03" w:rsidR="00022A0A" w:rsidRDefault="00775F06" w:rsidP="00B756EF">
            <w:pPr>
              <w:spacing w:line="480" w:lineRule="auto"/>
            </w:pPr>
            <w:r>
              <w:t>6.14</w:t>
            </w:r>
          </w:p>
        </w:tc>
      </w:tr>
      <w:tr w:rsidR="00022A0A" w14:paraId="3DDE8D99" w14:textId="07C341ED" w:rsidTr="00022A0A">
        <w:tc>
          <w:tcPr>
            <w:tcW w:w="1372" w:type="dxa"/>
          </w:tcPr>
          <w:p w14:paraId="5E9FAC11" w14:textId="411C7094" w:rsidR="00022A0A" w:rsidRDefault="00022A0A" w:rsidP="00B756EF">
            <w:pPr>
              <w:spacing w:line="480" w:lineRule="auto"/>
            </w:pPr>
            <w:r>
              <w:t>Read</w:t>
            </w:r>
          </w:p>
        </w:tc>
        <w:tc>
          <w:tcPr>
            <w:tcW w:w="1365" w:type="dxa"/>
          </w:tcPr>
          <w:p w14:paraId="2E98F353" w14:textId="2269D532" w:rsidR="00022A0A" w:rsidRDefault="00022A0A" w:rsidP="00B756EF">
            <w:pPr>
              <w:spacing w:line="480" w:lineRule="auto"/>
            </w:pPr>
            <w:r>
              <w:t>2.47</w:t>
            </w:r>
          </w:p>
        </w:tc>
        <w:tc>
          <w:tcPr>
            <w:tcW w:w="1365" w:type="dxa"/>
          </w:tcPr>
          <w:p w14:paraId="3CBB8740" w14:textId="2F0240C8" w:rsidR="00022A0A" w:rsidRDefault="00022A0A" w:rsidP="00B756EF">
            <w:pPr>
              <w:spacing w:line="480" w:lineRule="auto"/>
            </w:pPr>
            <w:r>
              <w:t>3.67</w:t>
            </w:r>
          </w:p>
        </w:tc>
        <w:tc>
          <w:tcPr>
            <w:tcW w:w="1369" w:type="dxa"/>
          </w:tcPr>
          <w:p w14:paraId="014082C3" w14:textId="4E6D7D6C" w:rsidR="00022A0A" w:rsidRDefault="00022A0A" w:rsidP="00B756EF">
            <w:pPr>
              <w:spacing w:line="480" w:lineRule="auto"/>
            </w:pPr>
            <w:r>
              <w:t>3.81</w:t>
            </w:r>
          </w:p>
        </w:tc>
        <w:tc>
          <w:tcPr>
            <w:tcW w:w="1344" w:type="dxa"/>
          </w:tcPr>
          <w:p w14:paraId="22E52485" w14:textId="182F78CB" w:rsidR="00022A0A" w:rsidRDefault="00022A0A" w:rsidP="00B756EF">
            <w:pPr>
              <w:spacing w:line="480" w:lineRule="auto"/>
            </w:pPr>
            <w:r>
              <w:t>3.72</w:t>
            </w:r>
          </w:p>
        </w:tc>
        <w:tc>
          <w:tcPr>
            <w:tcW w:w="1344" w:type="dxa"/>
          </w:tcPr>
          <w:p w14:paraId="4BB6C634" w14:textId="7BCF9FE0" w:rsidR="00022A0A" w:rsidRDefault="00022A0A" w:rsidP="00B756EF">
            <w:pPr>
              <w:spacing w:line="480" w:lineRule="auto"/>
            </w:pPr>
            <w:r>
              <w:t>3.97</w:t>
            </w:r>
          </w:p>
        </w:tc>
        <w:tc>
          <w:tcPr>
            <w:tcW w:w="1191" w:type="dxa"/>
          </w:tcPr>
          <w:p w14:paraId="68C4CE81" w14:textId="67494D91" w:rsidR="00022A0A" w:rsidRDefault="00775F06" w:rsidP="00B756EF">
            <w:pPr>
              <w:spacing w:line="480" w:lineRule="auto"/>
            </w:pPr>
            <w:r>
              <w:t>3.89</w:t>
            </w:r>
          </w:p>
        </w:tc>
      </w:tr>
      <w:tr w:rsidR="00E054FE" w14:paraId="5A446363" w14:textId="77777777" w:rsidTr="00022A0A">
        <w:tc>
          <w:tcPr>
            <w:tcW w:w="1372" w:type="dxa"/>
          </w:tcPr>
          <w:p w14:paraId="38F68DFB" w14:textId="79011EED" w:rsidR="00E054FE" w:rsidRDefault="00E054FE" w:rsidP="00B756EF">
            <w:pPr>
              <w:spacing w:line="480" w:lineRule="auto"/>
            </w:pPr>
            <w:r>
              <w:t>Champion</w:t>
            </w:r>
          </w:p>
        </w:tc>
        <w:tc>
          <w:tcPr>
            <w:tcW w:w="1365" w:type="dxa"/>
          </w:tcPr>
          <w:p w14:paraId="65B19618" w14:textId="1C0C402E" w:rsidR="00E054FE" w:rsidRDefault="00E054FE" w:rsidP="00B756EF">
            <w:pPr>
              <w:spacing w:line="480" w:lineRule="auto"/>
            </w:pPr>
            <w:r>
              <w:t>n/a</w:t>
            </w:r>
          </w:p>
        </w:tc>
        <w:tc>
          <w:tcPr>
            <w:tcW w:w="1365" w:type="dxa"/>
          </w:tcPr>
          <w:p w14:paraId="68D81499" w14:textId="258605F4" w:rsidR="00E054FE" w:rsidRDefault="00E054FE" w:rsidP="00B756EF">
            <w:pPr>
              <w:spacing w:line="480" w:lineRule="auto"/>
            </w:pPr>
            <w:r>
              <w:t>n/a</w:t>
            </w:r>
          </w:p>
        </w:tc>
        <w:tc>
          <w:tcPr>
            <w:tcW w:w="1369" w:type="dxa"/>
          </w:tcPr>
          <w:p w14:paraId="449B116A" w14:textId="00C9320E" w:rsidR="00E054FE" w:rsidRDefault="00E054FE" w:rsidP="00B756EF">
            <w:pPr>
              <w:spacing w:line="480" w:lineRule="auto"/>
            </w:pPr>
            <w:r>
              <w:t>James</w:t>
            </w:r>
          </w:p>
        </w:tc>
        <w:tc>
          <w:tcPr>
            <w:tcW w:w="1344" w:type="dxa"/>
          </w:tcPr>
          <w:p w14:paraId="0BF7F590" w14:textId="1ED02D45" w:rsidR="00E054FE" w:rsidRDefault="00E054FE" w:rsidP="00B756EF">
            <w:pPr>
              <w:spacing w:line="480" w:lineRule="auto"/>
            </w:pPr>
            <w:r>
              <w:t>James</w:t>
            </w:r>
          </w:p>
        </w:tc>
        <w:tc>
          <w:tcPr>
            <w:tcW w:w="1344" w:type="dxa"/>
          </w:tcPr>
          <w:p w14:paraId="429457ED" w14:textId="592E431B" w:rsidR="00E054FE" w:rsidRDefault="00E054FE" w:rsidP="00B756EF">
            <w:pPr>
              <w:spacing w:line="480" w:lineRule="auto"/>
            </w:pPr>
            <w:r>
              <w:t>James</w:t>
            </w:r>
          </w:p>
        </w:tc>
        <w:tc>
          <w:tcPr>
            <w:tcW w:w="1191" w:type="dxa"/>
          </w:tcPr>
          <w:p w14:paraId="4FFDE4EE" w14:textId="28318149" w:rsidR="00E054FE" w:rsidRDefault="00E054FE" w:rsidP="00B756EF">
            <w:pPr>
              <w:spacing w:line="480" w:lineRule="auto"/>
            </w:pPr>
            <w:r>
              <w:t>James</w:t>
            </w:r>
          </w:p>
        </w:tc>
      </w:tr>
    </w:tbl>
    <w:p w14:paraId="192432C5" w14:textId="361653FD" w:rsidR="00C5386E" w:rsidRDefault="00DC592E" w:rsidP="00C5386E">
      <w:pPr>
        <w:spacing w:line="480" w:lineRule="auto"/>
      </w:pPr>
      <w:r>
        <w:rPr>
          <w:i/>
          <w:iCs/>
        </w:rPr>
        <w:t>Table</w:t>
      </w:r>
      <w:r w:rsidR="00BB4A4F">
        <w:rPr>
          <w:i/>
          <w:iCs/>
        </w:rPr>
        <w:t xml:space="preserve"> 2.</w:t>
      </w:r>
      <w:r w:rsidR="00BB4A4F">
        <w:t xml:space="preserve"> </w:t>
      </w:r>
      <w:r w:rsidR="00E6280A">
        <w:t xml:space="preserve">Weekly </w:t>
      </w:r>
      <w:r w:rsidR="00BA67D6">
        <w:t>e</w:t>
      </w:r>
      <w:r w:rsidR="00BB4A4F">
        <w:t>lectricity usage per occupant (kWh/person) for each dorm.</w:t>
      </w:r>
    </w:p>
    <w:p w14:paraId="2B2DF0CA" w14:textId="1C7B2C62" w:rsidR="00C5386E" w:rsidRDefault="00C5386E" w:rsidP="00C5386E">
      <w:pPr>
        <w:spacing w:line="480" w:lineRule="auto"/>
        <w:ind w:firstLine="720"/>
      </w:pPr>
      <w:r>
        <w:t>After spring break, Haines and Read had a 50% and 48% increase in electricity consumption, respectively, while James had a 2% increase. The electricity usage was nearly constant for James through the whole data collection period (Figure 1). Haines had a decrease in consumption after the first report, but their consumption stayed about the same for the remaining weeks. Read stayed mostly consistent in their usage after an initial increase after spring break.</w:t>
      </w:r>
    </w:p>
    <w:p w14:paraId="2559636A" w14:textId="4E652E45" w:rsidR="001D704C" w:rsidRDefault="00020D7B" w:rsidP="00C5386E">
      <w:pPr>
        <w:spacing w:line="480" w:lineRule="auto"/>
        <w:jc w:val="center"/>
      </w:pPr>
      <w:r>
        <w:rPr>
          <w:noProof/>
        </w:rPr>
        <w:lastRenderedPageBreak/>
        <w:drawing>
          <wp:inline distT="0" distB="0" distL="0" distR="0" wp14:anchorId="2412A470" wp14:editId="7A3B20B8">
            <wp:extent cx="4572000" cy="2743200"/>
            <wp:effectExtent l="0" t="0" r="0" b="0"/>
            <wp:docPr id="3" name="Chart 3">
              <a:extLst xmlns:a="http://schemas.openxmlformats.org/drawingml/2006/main">
                <a:ext uri="{FF2B5EF4-FFF2-40B4-BE49-F238E27FC236}">
                  <a16:creationId xmlns:a16="http://schemas.microsoft.com/office/drawing/2014/main" id="{47CB9D84-95FA-AA1D-EC91-8C03FC742D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DDF29F4" w14:textId="260B3C75" w:rsidR="001D704C" w:rsidRDefault="001D704C" w:rsidP="00B756EF">
      <w:pPr>
        <w:spacing w:line="480" w:lineRule="auto"/>
      </w:pPr>
      <w:r>
        <w:rPr>
          <w:i/>
          <w:iCs/>
        </w:rPr>
        <w:t>Figure 1.</w:t>
      </w:r>
      <w:r>
        <w:t xml:space="preserve"> Electricity consumption in the dorms over the experiment. </w:t>
      </w:r>
    </w:p>
    <w:p w14:paraId="1F3BAC59" w14:textId="1EA7E01B" w:rsidR="00643228" w:rsidRDefault="006F1344" w:rsidP="00643228">
      <w:pPr>
        <w:spacing w:line="480" w:lineRule="auto"/>
        <w:jc w:val="center"/>
      </w:pPr>
      <w:r w:rsidRPr="006F1344">
        <w:rPr>
          <w:noProof/>
        </w:rPr>
        <w:drawing>
          <wp:inline distT="0" distB="0" distL="0" distR="0" wp14:anchorId="294D3FF4" wp14:editId="0F70052E">
            <wp:extent cx="5943600" cy="2584450"/>
            <wp:effectExtent l="0" t="0" r="0" b="6350"/>
            <wp:docPr id="1" name="Picture 1" descr="Graphical user interfac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chart&#10;&#10;Description automatically generated"/>
                    <pic:cNvPicPr/>
                  </pic:nvPicPr>
                  <pic:blipFill>
                    <a:blip r:embed="rId9"/>
                    <a:stretch>
                      <a:fillRect/>
                    </a:stretch>
                  </pic:blipFill>
                  <pic:spPr>
                    <a:xfrm>
                      <a:off x="0" y="0"/>
                      <a:ext cx="5943600" cy="2584450"/>
                    </a:xfrm>
                    <a:prstGeom prst="rect">
                      <a:avLst/>
                    </a:prstGeom>
                  </pic:spPr>
                </pic:pic>
              </a:graphicData>
            </a:graphic>
          </wp:inline>
        </w:drawing>
      </w:r>
    </w:p>
    <w:p w14:paraId="77BD509E" w14:textId="2E074426" w:rsidR="00DC592E" w:rsidRDefault="00643228" w:rsidP="00B756EF">
      <w:pPr>
        <w:spacing w:line="480" w:lineRule="auto"/>
      </w:pPr>
      <w:r>
        <w:rPr>
          <w:i/>
          <w:iCs/>
        </w:rPr>
        <w:t xml:space="preserve">Figure 2. </w:t>
      </w:r>
      <w:r w:rsidR="00571DC5">
        <w:t xml:space="preserve">Electricity use in kW over a </w:t>
      </w:r>
      <w:r w:rsidR="006F1344">
        <w:t>24</w:t>
      </w:r>
      <w:r w:rsidR="00EB3BF5">
        <w:t>-hour</w:t>
      </w:r>
      <w:r w:rsidR="00571DC5">
        <w:t xml:space="preserve"> period in Haines (May 1</w:t>
      </w:r>
      <w:r w:rsidR="006F1344">
        <w:t>6-17</w:t>
      </w:r>
      <w:r w:rsidR="00571DC5">
        <w:t xml:space="preserve">, 2022). </w:t>
      </w:r>
    </w:p>
    <w:p w14:paraId="06ACEF59" w14:textId="005714BE" w:rsidR="00687BD8" w:rsidRPr="00643228" w:rsidRDefault="00687BD8" w:rsidP="00B756EF">
      <w:pPr>
        <w:spacing w:line="480" w:lineRule="auto"/>
      </w:pPr>
      <w:r>
        <w:tab/>
      </w:r>
      <w:r w:rsidR="00EB3BF5">
        <w:t>Electricity versus time graphs</w:t>
      </w:r>
      <w:r w:rsidR="00F4636B">
        <w:t xml:space="preserve"> </w:t>
      </w:r>
      <w:r w:rsidR="0072542F">
        <w:t xml:space="preserve">at a higher resolution show </w:t>
      </w:r>
      <w:r w:rsidR="006F1344">
        <w:t>some sustained increases and decreases</w:t>
      </w:r>
      <w:r w:rsidR="002245C0">
        <w:t xml:space="preserve"> over periods of a few hours. There also are several steep increases, or spikes, in electricity usage over short periods of time</w:t>
      </w:r>
      <w:r w:rsidR="006704B9">
        <w:t xml:space="preserve">. </w:t>
      </w:r>
    </w:p>
    <w:p w14:paraId="23016D9E" w14:textId="721FDC1C" w:rsidR="00E054FE" w:rsidRDefault="00845B79" w:rsidP="00845B79">
      <w:pPr>
        <w:spacing w:line="480" w:lineRule="auto"/>
        <w:jc w:val="center"/>
      </w:pPr>
      <w:r>
        <w:rPr>
          <w:noProof/>
        </w:rPr>
        <w:lastRenderedPageBreak/>
        <w:drawing>
          <wp:inline distT="0" distB="0" distL="0" distR="0" wp14:anchorId="4B4C142F" wp14:editId="69626D25">
            <wp:extent cx="4572000" cy="2743200"/>
            <wp:effectExtent l="0" t="0" r="0" b="0"/>
            <wp:docPr id="2" name="Chart 2">
              <a:extLst xmlns:a="http://schemas.openxmlformats.org/drawingml/2006/main">
                <a:ext uri="{FF2B5EF4-FFF2-40B4-BE49-F238E27FC236}">
                  <a16:creationId xmlns:a16="http://schemas.microsoft.com/office/drawing/2014/main" id="{A894BA59-EB48-C277-AA27-84182F0CF8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6AFC538" w14:textId="2EC1FA26" w:rsidR="00845B79" w:rsidRDefault="00845B79" w:rsidP="00845B79">
      <w:pPr>
        <w:spacing w:line="480" w:lineRule="auto"/>
      </w:pPr>
      <w:r>
        <w:rPr>
          <w:i/>
          <w:iCs/>
        </w:rPr>
        <w:t xml:space="preserve">Figure </w:t>
      </w:r>
      <w:r w:rsidR="001B52AD">
        <w:rPr>
          <w:i/>
          <w:iCs/>
        </w:rPr>
        <w:t>3</w:t>
      </w:r>
      <w:r>
        <w:rPr>
          <w:i/>
          <w:iCs/>
        </w:rPr>
        <w:t xml:space="preserve">. </w:t>
      </w:r>
      <w:r>
        <w:t xml:space="preserve">Heating degree days (HDD) </w:t>
      </w:r>
      <w:r w:rsidR="00AB3ED5">
        <w:t xml:space="preserve">and electricity consumption by week by dorm. </w:t>
      </w:r>
    </w:p>
    <w:p w14:paraId="2A10CA1A" w14:textId="203E78D4" w:rsidR="00AB3ED5" w:rsidRPr="00845B79" w:rsidRDefault="00AB3ED5" w:rsidP="00845B79">
      <w:pPr>
        <w:spacing w:line="480" w:lineRule="auto"/>
      </w:pPr>
      <w:r>
        <w:tab/>
        <w:t>To account for the temperature</w:t>
      </w:r>
      <w:r w:rsidR="00F334E0">
        <w:t xml:space="preserve"> and its effects on electricity usage, we compared </w:t>
      </w:r>
      <w:r w:rsidR="0053202F">
        <w:t>heating degree days to the electricity usage across all the dorms by week</w:t>
      </w:r>
      <w:r w:rsidR="00364704">
        <w:t xml:space="preserve"> (Figure </w:t>
      </w:r>
      <w:r w:rsidR="001B52AD">
        <w:t>3</w:t>
      </w:r>
      <w:r w:rsidR="00364704">
        <w:t>)</w:t>
      </w:r>
      <w:r w:rsidR="0053202F">
        <w:t xml:space="preserve">. </w:t>
      </w:r>
      <w:r w:rsidR="00364704">
        <w:t>There was no clear relationship between degree days and consumption</w:t>
      </w:r>
      <w:r w:rsidR="00631490">
        <w:t xml:space="preserve">, as </w:t>
      </w:r>
      <w:r w:rsidR="00E43E23">
        <w:t xml:space="preserve">heating </w:t>
      </w:r>
      <w:r w:rsidR="00631490">
        <w:t>degree days decreased over</w:t>
      </w:r>
      <w:r w:rsidR="00B35666">
        <w:t xml:space="preserve"> </w:t>
      </w:r>
      <w:r w:rsidR="00631490">
        <w:t xml:space="preserve">time while </w:t>
      </w:r>
      <w:r w:rsidR="008C2243">
        <w:t>electricity consumption stayed mostly constant</w:t>
      </w:r>
      <w:r w:rsidR="00364704">
        <w:t xml:space="preserve">. </w:t>
      </w:r>
    </w:p>
    <w:p w14:paraId="3E0062E6" w14:textId="2EC3D552" w:rsidR="00667A22" w:rsidRDefault="00667A22" w:rsidP="00B756EF">
      <w:pPr>
        <w:spacing w:line="480" w:lineRule="auto"/>
        <w:rPr>
          <w:b/>
          <w:bCs/>
        </w:rPr>
      </w:pPr>
      <w:r>
        <w:rPr>
          <w:b/>
          <w:bCs/>
        </w:rPr>
        <w:t>Questionnaire</w:t>
      </w:r>
    </w:p>
    <w:tbl>
      <w:tblPr>
        <w:tblStyle w:val="TableGrid"/>
        <w:tblW w:w="0" w:type="auto"/>
        <w:tblLook w:val="04A0" w:firstRow="1" w:lastRow="0" w:firstColumn="1" w:lastColumn="0" w:noHBand="0" w:noVBand="1"/>
      </w:tblPr>
      <w:tblGrid>
        <w:gridCol w:w="2337"/>
        <w:gridCol w:w="2337"/>
        <w:gridCol w:w="2338"/>
        <w:gridCol w:w="2338"/>
      </w:tblGrid>
      <w:tr w:rsidR="00E2662F" w14:paraId="120A4E95" w14:textId="77777777" w:rsidTr="00E2662F">
        <w:tc>
          <w:tcPr>
            <w:tcW w:w="2337" w:type="dxa"/>
          </w:tcPr>
          <w:p w14:paraId="61479457" w14:textId="77777777" w:rsidR="00E2662F" w:rsidRDefault="00E2662F" w:rsidP="00B756EF">
            <w:pPr>
              <w:spacing w:line="480" w:lineRule="auto"/>
            </w:pPr>
          </w:p>
        </w:tc>
        <w:tc>
          <w:tcPr>
            <w:tcW w:w="2337" w:type="dxa"/>
          </w:tcPr>
          <w:p w14:paraId="1212CA11" w14:textId="416AEDB4" w:rsidR="00E2662F" w:rsidRDefault="00E2662F" w:rsidP="00B756EF">
            <w:pPr>
              <w:spacing w:line="480" w:lineRule="auto"/>
            </w:pPr>
            <w:r>
              <w:t xml:space="preserve">Residents </w:t>
            </w:r>
          </w:p>
        </w:tc>
        <w:tc>
          <w:tcPr>
            <w:tcW w:w="2338" w:type="dxa"/>
          </w:tcPr>
          <w:p w14:paraId="75DE9656" w14:textId="65EF9514" w:rsidR="00E2662F" w:rsidRDefault="00041812" w:rsidP="00041812">
            <w:r>
              <w:t>“</w:t>
            </w:r>
            <w:r w:rsidRPr="00041812">
              <w:t>How much did you look at the weekly reports on electricity usage?</w:t>
            </w:r>
            <w:r>
              <w:t>” (1-5)</w:t>
            </w:r>
          </w:p>
        </w:tc>
        <w:tc>
          <w:tcPr>
            <w:tcW w:w="2338" w:type="dxa"/>
          </w:tcPr>
          <w:p w14:paraId="773A48DD" w14:textId="09F09945" w:rsidR="00E2662F" w:rsidRDefault="00C53671" w:rsidP="00C53671">
            <w:r>
              <w:t>“</w:t>
            </w:r>
            <w:r w:rsidRPr="00C53671">
              <w:t>How much did you try to reduce your electricity usage in your dorm after receiving the reports?</w:t>
            </w:r>
            <w:r>
              <w:t>” (1-5)</w:t>
            </w:r>
          </w:p>
        </w:tc>
      </w:tr>
      <w:tr w:rsidR="00E2662F" w14:paraId="545E13FE" w14:textId="77777777" w:rsidTr="00E2662F">
        <w:tc>
          <w:tcPr>
            <w:tcW w:w="2337" w:type="dxa"/>
          </w:tcPr>
          <w:p w14:paraId="30756D31" w14:textId="0C699AC7" w:rsidR="00E2662F" w:rsidRDefault="00E2662F" w:rsidP="00B756EF">
            <w:pPr>
              <w:spacing w:line="480" w:lineRule="auto"/>
            </w:pPr>
            <w:r>
              <w:t>James</w:t>
            </w:r>
          </w:p>
        </w:tc>
        <w:tc>
          <w:tcPr>
            <w:tcW w:w="2337" w:type="dxa"/>
          </w:tcPr>
          <w:p w14:paraId="23EABA15" w14:textId="360B65A7" w:rsidR="00E2662F" w:rsidRDefault="00E4268B" w:rsidP="00B756EF">
            <w:pPr>
              <w:spacing w:line="480" w:lineRule="auto"/>
            </w:pPr>
            <w:r>
              <w:t>9</w:t>
            </w:r>
          </w:p>
        </w:tc>
        <w:tc>
          <w:tcPr>
            <w:tcW w:w="2338" w:type="dxa"/>
          </w:tcPr>
          <w:p w14:paraId="7EF183D4" w14:textId="006D9473" w:rsidR="00E2662F" w:rsidRDefault="00E92E3B" w:rsidP="00B756EF">
            <w:pPr>
              <w:spacing w:line="480" w:lineRule="auto"/>
            </w:pPr>
            <w:r>
              <w:t>3.56</w:t>
            </w:r>
          </w:p>
        </w:tc>
        <w:tc>
          <w:tcPr>
            <w:tcW w:w="2338" w:type="dxa"/>
          </w:tcPr>
          <w:p w14:paraId="125B51CE" w14:textId="03E8BAB8" w:rsidR="00E2662F" w:rsidRDefault="007A016A" w:rsidP="00B756EF">
            <w:pPr>
              <w:spacing w:line="480" w:lineRule="auto"/>
            </w:pPr>
            <w:r>
              <w:t>2.22</w:t>
            </w:r>
          </w:p>
        </w:tc>
      </w:tr>
      <w:tr w:rsidR="00E2662F" w14:paraId="6680343E" w14:textId="77777777" w:rsidTr="00E2662F">
        <w:tc>
          <w:tcPr>
            <w:tcW w:w="2337" w:type="dxa"/>
          </w:tcPr>
          <w:p w14:paraId="3831CE0B" w14:textId="15CF5F0B" w:rsidR="00E2662F" w:rsidRDefault="00E2662F" w:rsidP="00B756EF">
            <w:pPr>
              <w:spacing w:line="480" w:lineRule="auto"/>
            </w:pPr>
            <w:r>
              <w:t>Haines</w:t>
            </w:r>
          </w:p>
        </w:tc>
        <w:tc>
          <w:tcPr>
            <w:tcW w:w="2337" w:type="dxa"/>
          </w:tcPr>
          <w:p w14:paraId="69BA3C82" w14:textId="34793C7F" w:rsidR="00E2662F" w:rsidRDefault="009C6F36" w:rsidP="00B756EF">
            <w:pPr>
              <w:spacing w:line="480" w:lineRule="auto"/>
            </w:pPr>
            <w:r>
              <w:t>9</w:t>
            </w:r>
          </w:p>
        </w:tc>
        <w:tc>
          <w:tcPr>
            <w:tcW w:w="2338" w:type="dxa"/>
          </w:tcPr>
          <w:p w14:paraId="28B03021" w14:textId="009387C4" w:rsidR="00E2662F" w:rsidRDefault="00D84BEC" w:rsidP="00B756EF">
            <w:pPr>
              <w:spacing w:line="480" w:lineRule="auto"/>
            </w:pPr>
            <w:r>
              <w:t>4.44</w:t>
            </w:r>
          </w:p>
        </w:tc>
        <w:tc>
          <w:tcPr>
            <w:tcW w:w="2338" w:type="dxa"/>
          </w:tcPr>
          <w:p w14:paraId="0A3320DB" w14:textId="58C273BE" w:rsidR="00E2662F" w:rsidRDefault="005F201A" w:rsidP="00B756EF">
            <w:pPr>
              <w:spacing w:line="480" w:lineRule="auto"/>
            </w:pPr>
            <w:r>
              <w:t>3</w:t>
            </w:r>
          </w:p>
        </w:tc>
      </w:tr>
      <w:tr w:rsidR="00E2662F" w14:paraId="3B65E858" w14:textId="77777777" w:rsidTr="00E2662F">
        <w:tc>
          <w:tcPr>
            <w:tcW w:w="2337" w:type="dxa"/>
          </w:tcPr>
          <w:p w14:paraId="5F6121B0" w14:textId="656B663D" w:rsidR="00E2662F" w:rsidRDefault="00E2662F" w:rsidP="00B756EF">
            <w:pPr>
              <w:spacing w:line="480" w:lineRule="auto"/>
            </w:pPr>
            <w:r>
              <w:t>Read</w:t>
            </w:r>
          </w:p>
        </w:tc>
        <w:tc>
          <w:tcPr>
            <w:tcW w:w="2337" w:type="dxa"/>
          </w:tcPr>
          <w:p w14:paraId="2C563DBF" w14:textId="2A12945A" w:rsidR="00E2662F" w:rsidRDefault="009C6F36" w:rsidP="00B756EF">
            <w:pPr>
              <w:spacing w:line="480" w:lineRule="auto"/>
            </w:pPr>
            <w:r>
              <w:t>8</w:t>
            </w:r>
          </w:p>
        </w:tc>
        <w:tc>
          <w:tcPr>
            <w:tcW w:w="2338" w:type="dxa"/>
          </w:tcPr>
          <w:p w14:paraId="038B95F1" w14:textId="2F6C653D" w:rsidR="00E2662F" w:rsidRDefault="00C04324" w:rsidP="00B756EF">
            <w:pPr>
              <w:spacing w:line="480" w:lineRule="auto"/>
            </w:pPr>
            <w:r>
              <w:t>3.75</w:t>
            </w:r>
          </w:p>
        </w:tc>
        <w:tc>
          <w:tcPr>
            <w:tcW w:w="2338" w:type="dxa"/>
          </w:tcPr>
          <w:p w14:paraId="1D03F1F4" w14:textId="6481C5C0" w:rsidR="00E2662F" w:rsidRDefault="008D518F" w:rsidP="00B756EF">
            <w:pPr>
              <w:spacing w:line="480" w:lineRule="auto"/>
            </w:pPr>
            <w:r>
              <w:t>2.38</w:t>
            </w:r>
          </w:p>
        </w:tc>
      </w:tr>
      <w:tr w:rsidR="009C6F36" w14:paraId="0EC56487" w14:textId="77777777" w:rsidTr="00E2662F">
        <w:tc>
          <w:tcPr>
            <w:tcW w:w="2337" w:type="dxa"/>
          </w:tcPr>
          <w:p w14:paraId="09B93B87" w14:textId="195385E8" w:rsidR="009C6F36" w:rsidRDefault="009C6F36" w:rsidP="00B756EF">
            <w:pPr>
              <w:spacing w:line="480" w:lineRule="auto"/>
            </w:pPr>
            <w:r>
              <w:t>Total</w:t>
            </w:r>
          </w:p>
        </w:tc>
        <w:tc>
          <w:tcPr>
            <w:tcW w:w="2337" w:type="dxa"/>
          </w:tcPr>
          <w:p w14:paraId="222D50B5" w14:textId="0A185A12" w:rsidR="009C6F36" w:rsidRDefault="00041812" w:rsidP="00B756EF">
            <w:pPr>
              <w:spacing w:line="480" w:lineRule="auto"/>
            </w:pPr>
            <w:r>
              <w:t>26</w:t>
            </w:r>
          </w:p>
        </w:tc>
        <w:tc>
          <w:tcPr>
            <w:tcW w:w="2338" w:type="dxa"/>
          </w:tcPr>
          <w:p w14:paraId="3F7DFF1A" w14:textId="04F9AB23" w:rsidR="009C6F36" w:rsidRDefault="009A5488" w:rsidP="00B756EF">
            <w:pPr>
              <w:spacing w:line="480" w:lineRule="auto"/>
            </w:pPr>
            <w:r>
              <w:t>3.92</w:t>
            </w:r>
          </w:p>
        </w:tc>
        <w:tc>
          <w:tcPr>
            <w:tcW w:w="2338" w:type="dxa"/>
          </w:tcPr>
          <w:p w14:paraId="5FB06FFF" w14:textId="730EA1D8" w:rsidR="009C6F36" w:rsidRDefault="00AC566C" w:rsidP="00B756EF">
            <w:pPr>
              <w:spacing w:line="480" w:lineRule="auto"/>
            </w:pPr>
            <w:r>
              <w:t>2.54</w:t>
            </w:r>
          </w:p>
        </w:tc>
      </w:tr>
    </w:tbl>
    <w:p w14:paraId="4D2D6B83" w14:textId="4B5C7BEF" w:rsidR="00E2662F" w:rsidRPr="00506042" w:rsidRDefault="00506042" w:rsidP="00B756EF">
      <w:pPr>
        <w:spacing w:line="480" w:lineRule="auto"/>
      </w:pPr>
      <w:r>
        <w:rPr>
          <w:i/>
          <w:iCs/>
        </w:rPr>
        <w:t xml:space="preserve">Table 3. </w:t>
      </w:r>
      <w:r w:rsidR="00E4268B">
        <w:t xml:space="preserve">Results from the questionnaire. </w:t>
      </w:r>
    </w:p>
    <w:p w14:paraId="53FAB10A" w14:textId="60F91FA7" w:rsidR="00454B2D" w:rsidRDefault="00AE6D2B" w:rsidP="00D27C2C">
      <w:pPr>
        <w:spacing w:line="480" w:lineRule="auto"/>
      </w:pPr>
      <w:r>
        <w:lastRenderedPageBreak/>
        <w:tab/>
        <w:t xml:space="preserve">Twenty-seven students responded to </w:t>
      </w:r>
      <w:r w:rsidR="00BB5FD1">
        <w:t xml:space="preserve">a survey that was advertised in the sub metered dorms. </w:t>
      </w:r>
      <w:r w:rsidR="00454B2D">
        <w:t>One person completed the survey who did not live in James, Haines, or Read, a</w:t>
      </w:r>
      <w:r w:rsidR="00AC566C">
        <w:t xml:space="preserve">nd </w:t>
      </w:r>
      <w:r w:rsidR="00454B2D">
        <w:t xml:space="preserve">their responses were excluded in the analyses. </w:t>
      </w:r>
    </w:p>
    <w:p w14:paraId="3DF6A1D4" w14:textId="0D6942EC" w:rsidR="00FD7589" w:rsidRPr="0084496E" w:rsidRDefault="00FD7589" w:rsidP="00D27C2C">
      <w:pPr>
        <w:spacing w:line="480" w:lineRule="auto"/>
      </w:pPr>
      <w:r>
        <w:tab/>
      </w:r>
      <w:r w:rsidR="00666761">
        <w:t xml:space="preserve">Most </w:t>
      </w:r>
      <w:r w:rsidR="000A5CDB">
        <w:t xml:space="preserve">students </w:t>
      </w:r>
      <w:r w:rsidR="00CA37FE">
        <w:t xml:space="preserve">rated that they </w:t>
      </w:r>
      <w:r w:rsidR="000A5CDB">
        <w:t xml:space="preserve">were </w:t>
      </w:r>
      <w:r w:rsidR="00CA37FE">
        <w:t xml:space="preserve">moderately </w:t>
      </w:r>
      <w:r w:rsidR="002F1318">
        <w:t xml:space="preserve">to thoroughly </w:t>
      </w:r>
      <w:r w:rsidR="000A5CDB">
        <w:t xml:space="preserve">engaged </w:t>
      </w:r>
      <w:r w:rsidR="000D70C6">
        <w:t xml:space="preserve">with the weekly reports on electricity consumption (Table 3, </w:t>
      </w:r>
      <w:r w:rsidR="0044493E">
        <w:rPr>
          <w:i/>
          <w:iCs/>
        </w:rPr>
        <w:t xml:space="preserve">M </w:t>
      </w:r>
      <w:r w:rsidR="0044493E">
        <w:t xml:space="preserve">= 3.92). </w:t>
      </w:r>
      <w:r w:rsidR="000029BB">
        <w:t>Students r</w:t>
      </w:r>
      <w:r w:rsidR="00B05199">
        <w:t>e</w:t>
      </w:r>
      <w:r w:rsidR="004E349D">
        <w:t xml:space="preserve">ported changing their </w:t>
      </w:r>
      <w:r w:rsidR="0084496E">
        <w:t>behavior some after receiving the reports (</w:t>
      </w:r>
      <w:r w:rsidR="0084496E">
        <w:rPr>
          <w:i/>
          <w:iCs/>
        </w:rPr>
        <w:t xml:space="preserve">M </w:t>
      </w:r>
      <w:r w:rsidR="0084496E">
        <w:t xml:space="preserve">= 2.54). </w:t>
      </w:r>
      <w:r w:rsidR="003779D9">
        <w:t>From the comments section</w:t>
      </w:r>
      <w:r w:rsidR="00357BBE">
        <w:t xml:space="preserve"> (see Appendix)</w:t>
      </w:r>
      <w:r w:rsidR="003779D9">
        <w:t>, s</w:t>
      </w:r>
      <w:r w:rsidR="00D25709">
        <w:t>tudents</w:t>
      </w:r>
      <w:r w:rsidR="003779D9">
        <w:t xml:space="preserve"> shared that they</w:t>
      </w:r>
      <w:r w:rsidR="00D25709">
        <w:t xml:space="preserve"> took action to reduce their electricity usage by increasing the frequency of turning off their lights</w:t>
      </w:r>
      <w:r w:rsidR="00231AC8">
        <w:t xml:space="preserve"> in their rooms and public spaces, </w:t>
      </w:r>
      <w:r w:rsidR="00377103">
        <w:t xml:space="preserve">unplugging appliances, and making </w:t>
      </w:r>
      <w:r w:rsidR="003B2B55">
        <w:t xml:space="preserve">better </w:t>
      </w:r>
      <w:r w:rsidR="00A27F71">
        <w:t xml:space="preserve">use of the light and warmth provided by the sun. </w:t>
      </w:r>
    </w:p>
    <w:p w14:paraId="5C94D33E" w14:textId="68C7CC6F" w:rsidR="00B756EF" w:rsidRDefault="00990CAE" w:rsidP="00B550FD">
      <w:pPr>
        <w:spacing w:line="480" w:lineRule="auto"/>
        <w:jc w:val="center"/>
        <w:rPr>
          <w:b/>
          <w:bCs/>
        </w:rPr>
      </w:pPr>
      <w:r>
        <w:rPr>
          <w:b/>
          <w:bCs/>
        </w:rPr>
        <w:t>Discussion</w:t>
      </w:r>
    </w:p>
    <w:p w14:paraId="44ABEDF1" w14:textId="47EED989" w:rsidR="00990CAE" w:rsidRDefault="00990CAE" w:rsidP="00D27C2C">
      <w:pPr>
        <w:spacing w:line="480" w:lineRule="auto"/>
      </w:pPr>
      <w:r>
        <w:tab/>
        <w:t xml:space="preserve">The purpose of this study was to </w:t>
      </w:r>
      <w:r w:rsidR="00D27C2C">
        <w:t>examine whether there is potential for</w:t>
      </w:r>
      <w:r w:rsidR="005E21CA">
        <w:t xml:space="preserve"> a decrease in</w:t>
      </w:r>
      <w:r w:rsidR="00D27C2C">
        <w:t xml:space="preserve"> electricity </w:t>
      </w:r>
      <w:r w:rsidR="005E21CA">
        <w:t xml:space="preserve">usage in the dorms through </w:t>
      </w:r>
      <w:r w:rsidR="0035297F">
        <w:t xml:space="preserve">induced behavior change, and how to promote these changes in behavior. </w:t>
      </w:r>
      <w:r w:rsidR="000E7E73">
        <w:t xml:space="preserve">We gave students access to electricity data </w:t>
      </w:r>
      <w:r w:rsidR="0030312D">
        <w:t xml:space="preserve">that they </w:t>
      </w:r>
      <w:r w:rsidR="003B2B55">
        <w:t>did</w:t>
      </w:r>
      <w:r w:rsidR="0030312D">
        <w:t xml:space="preserve"> not ha</w:t>
      </w:r>
      <w:r w:rsidR="003B2B55">
        <w:t>ve</w:t>
      </w:r>
      <w:r w:rsidR="0030312D">
        <w:t xml:space="preserve"> access </w:t>
      </w:r>
      <w:r w:rsidR="003B2B55">
        <w:t xml:space="preserve">to </w:t>
      </w:r>
      <w:r w:rsidR="0030312D">
        <w:t xml:space="preserve">before. This information was given through weekly reports that compared their previous consumption of the week to a week of lower occupancy over spring break. </w:t>
      </w:r>
      <w:r w:rsidR="00DB44CB">
        <w:t xml:space="preserve">We predicted that residence halls that we given a negative social comparison would decrease their electricity use in the subsequent week. </w:t>
      </w:r>
    </w:p>
    <w:p w14:paraId="06C475F6" w14:textId="6511E92F" w:rsidR="00E90067" w:rsidRDefault="00E90067" w:rsidP="00D27C2C">
      <w:pPr>
        <w:spacing w:line="480" w:lineRule="auto"/>
      </w:pPr>
      <w:r>
        <w:tab/>
        <w:t xml:space="preserve">The results show that </w:t>
      </w:r>
      <w:r w:rsidR="002113DD">
        <w:t xml:space="preserve">dorms </w:t>
      </w:r>
      <w:r w:rsidR="003E7378">
        <w:t xml:space="preserve">might </w:t>
      </w:r>
      <w:r w:rsidR="002113DD">
        <w:t xml:space="preserve">have a small potential to decrease their consumption through behavior change. </w:t>
      </w:r>
      <w:r w:rsidR="004867AE">
        <w:t xml:space="preserve">After spring break, Haines increased its weekly consumption by over 2 kWh per person compared to spring break levels. </w:t>
      </w:r>
      <w:r w:rsidR="00E03EB3">
        <w:t xml:space="preserve">After receiving the first report, </w:t>
      </w:r>
      <w:r w:rsidR="00D507A7">
        <w:t xml:space="preserve">Haines residents decreased their </w:t>
      </w:r>
      <w:r w:rsidR="006F77FE">
        <w:t xml:space="preserve">weekly </w:t>
      </w:r>
      <w:r w:rsidR="00D507A7">
        <w:t>consumption by</w:t>
      </w:r>
      <w:r w:rsidR="006F77FE">
        <w:t xml:space="preserve"> about 1 kWh per</w:t>
      </w:r>
      <w:r w:rsidR="00E03EB3">
        <w:t xml:space="preserve"> person</w:t>
      </w:r>
      <w:r w:rsidR="006F77FE">
        <w:t xml:space="preserve">, and their usage stayed at this level for the rest of the experimental period. </w:t>
      </w:r>
      <w:r w:rsidR="00976CE7">
        <w:t xml:space="preserve">Haines also showed the largest level of </w:t>
      </w:r>
      <w:r w:rsidR="00976CE7">
        <w:lastRenderedPageBreak/>
        <w:t>engagement with the reports and efforts to decrease electricity usage</w:t>
      </w:r>
      <w:r w:rsidR="00161F73">
        <w:t xml:space="preserve">. </w:t>
      </w:r>
      <w:r w:rsidR="00E442CB">
        <w:t>Th</w:t>
      </w:r>
      <w:r w:rsidR="004468AC">
        <w:t>e</w:t>
      </w:r>
      <w:r w:rsidR="00E442CB">
        <w:t xml:space="preserve"> evidence is not strong enough to conclude that </w:t>
      </w:r>
      <w:r w:rsidR="004468AC">
        <w:t>Haines reduced their usage from the reports,</w:t>
      </w:r>
      <w:r w:rsidR="00A400A9">
        <w:t xml:space="preserve"> but these results show support </w:t>
      </w:r>
      <w:r w:rsidR="00F55DCD">
        <w:t>for our hypothesis</w:t>
      </w:r>
      <w:r w:rsidR="004468AC">
        <w:t xml:space="preserve">. </w:t>
      </w:r>
      <w:r w:rsidR="00464FC1">
        <w:t>A larger sample size of dorms</w:t>
      </w:r>
      <w:r w:rsidR="005B60D2">
        <w:t xml:space="preserve"> and longer experimental period</w:t>
      </w:r>
      <w:r w:rsidR="00464FC1">
        <w:t xml:space="preserve"> would provide stronger evidence. </w:t>
      </w:r>
      <w:proofErr w:type="gramStart"/>
      <w:r w:rsidR="00EC75CC">
        <w:t>James</w:t>
      </w:r>
      <w:proofErr w:type="gramEnd"/>
      <w:r w:rsidR="00EC75CC">
        <w:t xml:space="preserve"> consumption stayed mostly consistent over spring break and </w:t>
      </w:r>
      <w:r w:rsidR="00021A2F">
        <w:t xml:space="preserve">during the experimental period, where </w:t>
      </w:r>
      <w:r w:rsidR="00E43E23">
        <w:t xml:space="preserve">we would have expected building </w:t>
      </w:r>
      <w:r w:rsidR="00021A2F">
        <w:t xml:space="preserve">occupancy </w:t>
      </w:r>
      <w:r w:rsidR="00E43E23">
        <w:t>to result in higher electricity usage</w:t>
      </w:r>
      <w:r w:rsidR="00021A2F">
        <w:t xml:space="preserve">. These findings suggest that James </w:t>
      </w:r>
      <w:r w:rsidR="008E5681">
        <w:t xml:space="preserve">does not have much potential for decreasing their electricity consumption </w:t>
      </w:r>
      <w:r w:rsidR="0035434E">
        <w:t xml:space="preserve">through behavior change, as the usage did not change when there </w:t>
      </w:r>
      <w:r w:rsidR="007A2F7E">
        <w:t xml:space="preserve">were </w:t>
      </w:r>
      <w:r w:rsidR="003E7378">
        <w:t xml:space="preserve">fewer people living in the dorm over spring break. Further examination of the James </w:t>
      </w:r>
      <w:r w:rsidR="000F2D7C">
        <w:t xml:space="preserve">electrical system and appliances is required to understand why this is the case. </w:t>
      </w:r>
      <w:r w:rsidR="000076CD">
        <w:t xml:space="preserve">The small </w:t>
      </w:r>
      <w:r w:rsidR="00CB7B46">
        <w:t xml:space="preserve">sample size of dorms with accessible sub-metered data and the </w:t>
      </w:r>
      <w:r w:rsidR="00265EC8">
        <w:t xml:space="preserve">short experimental period also </w:t>
      </w:r>
      <w:proofErr w:type="gramStart"/>
      <w:r w:rsidR="00265EC8">
        <w:t>make</w:t>
      </w:r>
      <w:proofErr w:type="gramEnd"/>
      <w:r w:rsidR="00265EC8">
        <w:t xml:space="preserve"> it difficult to</w:t>
      </w:r>
      <w:r w:rsidR="00CC3E3F">
        <w:t xml:space="preserve"> form a</w:t>
      </w:r>
      <w:r w:rsidR="00265EC8">
        <w:t xml:space="preserve"> conclusion about </w:t>
      </w:r>
      <w:r w:rsidR="007401BC">
        <w:t>the potential for a</w:t>
      </w:r>
      <w:r w:rsidR="001E038D">
        <w:t>n</w:t>
      </w:r>
      <w:r w:rsidR="007401BC">
        <w:t xml:space="preserve"> </w:t>
      </w:r>
      <w:r w:rsidR="00CC3E3F">
        <w:t xml:space="preserve">electricity </w:t>
      </w:r>
      <w:r w:rsidR="007401BC">
        <w:t xml:space="preserve">usage decrease through behavioral change. </w:t>
      </w:r>
      <w:r w:rsidR="00CC3E3F">
        <w:t xml:space="preserve">Future </w:t>
      </w:r>
      <w:r w:rsidR="00AC4B2F">
        <w:t xml:space="preserve">examinations of electricity usage on campus should have access to data on all the dorms </w:t>
      </w:r>
      <w:r w:rsidR="00CA2E3F">
        <w:t>to c</w:t>
      </w:r>
      <w:r w:rsidR="002D245B">
        <w:t xml:space="preserve">larify this hypothesis. </w:t>
      </w:r>
    </w:p>
    <w:p w14:paraId="3A977808" w14:textId="38D00F4F" w:rsidR="000F2D7C" w:rsidRDefault="000F2D7C" w:rsidP="00D27C2C">
      <w:pPr>
        <w:spacing w:line="480" w:lineRule="auto"/>
      </w:pPr>
      <w:r>
        <w:tab/>
        <w:t xml:space="preserve">Student survey responses suggest that </w:t>
      </w:r>
      <w:r w:rsidR="00B46885">
        <w:t xml:space="preserve">students are willing and able to </w:t>
      </w:r>
      <w:r w:rsidR="00590722">
        <w:t>engage with the data of their electricity consumption and to decrease that consumption.</w:t>
      </w:r>
      <w:r w:rsidR="008A39AA">
        <w:t xml:space="preserve"> </w:t>
      </w:r>
      <w:r w:rsidR="00C352E2">
        <w:t>These are important components of having a successful electricity-reduction program</w:t>
      </w:r>
      <w:r w:rsidR="002D245B">
        <w:t xml:space="preserve"> and would signal strong potential for electricity-use-reduction through behavior change</w:t>
      </w:r>
      <w:r w:rsidR="00F24651">
        <w:t>. Another required component is having the ability to decrease electricity usage</w:t>
      </w:r>
      <w:r w:rsidR="00DB1EAA">
        <w:t xml:space="preserve">. </w:t>
      </w:r>
      <w:r w:rsidR="00EC3DB8">
        <w:t xml:space="preserve">As people </w:t>
      </w:r>
      <w:r w:rsidR="009966F0">
        <w:t>lower</w:t>
      </w:r>
      <w:r w:rsidR="00EC3DB8">
        <w:t xml:space="preserve"> the</w:t>
      </w:r>
      <w:r w:rsidR="00FA02BD">
        <w:t xml:space="preserve">ir consumption, </w:t>
      </w:r>
      <w:r w:rsidR="000C43F8">
        <w:t xml:space="preserve">it becomes harder to continue to </w:t>
      </w:r>
      <w:r w:rsidR="00FA4730">
        <w:t>decrease consumption</w:t>
      </w:r>
      <w:r w:rsidR="000C43F8">
        <w:t xml:space="preserve"> with each additional reduction</w:t>
      </w:r>
      <w:r w:rsidR="00F936B4">
        <w:t>, as the relatively easy and inexpensive conservation efforts were likely the first implemented</w:t>
      </w:r>
      <w:r w:rsidR="000C43F8">
        <w:t xml:space="preserve">. Students should not have to </w:t>
      </w:r>
      <w:r w:rsidR="00546580">
        <w:t xml:space="preserve">lower their standard of living to see an impact in their electricity usage. </w:t>
      </w:r>
      <w:r w:rsidR="004F322C">
        <w:t xml:space="preserve">Additionally, as was discussed before, student behavior change must reflect a </w:t>
      </w:r>
      <w:r w:rsidR="00EC3DB8">
        <w:t>sizable decrease in electricity</w:t>
      </w:r>
      <w:r w:rsidR="00521928">
        <w:t xml:space="preserve"> to be </w:t>
      </w:r>
      <w:r w:rsidR="00521928">
        <w:lastRenderedPageBreak/>
        <w:t>effective and meaningful</w:t>
      </w:r>
      <w:r w:rsidR="00EC3DB8">
        <w:t xml:space="preserve">. </w:t>
      </w:r>
      <w:r w:rsidR="00532A79">
        <w:t xml:space="preserve">Submetering </w:t>
      </w:r>
      <w:r w:rsidR="00B501A6">
        <w:t xml:space="preserve">data </w:t>
      </w:r>
      <w:r w:rsidR="00532A79">
        <w:t>can be used to gain a better idea of</w:t>
      </w:r>
      <w:r w:rsidR="00280CD4">
        <w:t xml:space="preserve"> how elastic the </w:t>
      </w:r>
      <w:r w:rsidR="00F435CE">
        <w:t xml:space="preserve">electricity demand is on campus. </w:t>
      </w:r>
    </w:p>
    <w:p w14:paraId="06FA4696" w14:textId="5E505574" w:rsidR="00737422" w:rsidRDefault="00737422" w:rsidP="00D27C2C">
      <w:pPr>
        <w:spacing w:line="480" w:lineRule="auto"/>
      </w:pPr>
      <w:r>
        <w:tab/>
        <w:t>Some students noted in the questionnaire that they did not buy into the “energy champion” dorm contest.</w:t>
      </w:r>
      <w:r w:rsidR="00C11AD2">
        <w:t xml:space="preserve"> For instance, Haines has a laundry room</w:t>
      </w:r>
      <w:r w:rsidR="00482BA0">
        <w:t xml:space="preserve"> that would increase their electricity consumption but was not accounted for in the calculations. </w:t>
      </w:r>
      <w:r w:rsidR="00C11AD2">
        <w:t>Students likely needed more information on the methodology of creating the reports and n</w:t>
      </w:r>
      <w:r w:rsidR="00AD0ED9">
        <w:t>aming the champion</w:t>
      </w:r>
      <w:r w:rsidR="00040907">
        <w:t xml:space="preserve">. </w:t>
      </w:r>
      <w:r w:rsidR="007529FB">
        <w:t xml:space="preserve">Fair comparisons need to be made across dorms for students to feel that their actions can make a difference. </w:t>
      </w:r>
      <w:r w:rsidR="00475D90">
        <w:t xml:space="preserve">In calculating future comparisons between dorms, laundry room </w:t>
      </w:r>
      <w:r w:rsidR="003651C0">
        <w:t xml:space="preserve">electricity should be excluded, and this should be made clear to residents to promote maximum behavioral change. </w:t>
      </w:r>
    </w:p>
    <w:p w14:paraId="555DBC72" w14:textId="17D06FF4" w:rsidR="00CD634E" w:rsidRDefault="008742FE" w:rsidP="00D27C2C">
      <w:pPr>
        <w:spacing w:line="480" w:lineRule="auto"/>
      </w:pPr>
      <w:r>
        <w:tab/>
        <w:t xml:space="preserve">There may be more potential for electricity reduction </w:t>
      </w:r>
      <w:r w:rsidR="00186B88">
        <w:t xml:space="preserve">in other spaces on campus. </w:t>
      </w:r>
      <w:r w:rsidR="00CD634E">
        <w:t>For instanc</w:t>
      </w:r>
      <w:r w:rsidR="00BC71F7">
        <w:t>e</w:t>
      </w:r>
      <w:r w:rsidR="004908D4">
        <w:t xml:space="preserve">, the Loose laundry room used </w:t>
      </w:r>
      <w:r w:rsidR="00BA336C">
        <w:t xml:space="preserve">617 kWh in the week of May 1-8, while the entire building of Read used </w:t>
      </w:r>
      <w:r w:rsidR="00E22318">
        <w:t>just 5</w:t>
      </w:r>
      <w:r w:rsidR="004B636A">
        <w:t xml:space="preserve">29 kWh in the same period. </w:t>
      </w:r>
      <w:r w:rsidR="00C30563">
        <w:t xml:space="preserve">Additionally, </w:t>
      </w:r>
      <w:r w:rsidR="005D1065">
        <w:t xml:space="preserve">residence halls account for a small fraction of the electricity used on all of campus. </w:t>
      </w:r>
      <w:r w:rsidR="000671C1">
        <w:t>Using data from the O</w:t>
      </w:r>
      <w:r w:rsidR="00C87B77">
        <w:t>pen Energy Dashboard</w:t>
      </w:r>
      <w:r w:rsidR="000671C1">
        <w:t xml:space="preserve">, </w:t>
      </w:r>
      <w:r w:rsidR="002B61EE">
        <w:t>electricity use o</w:t>
      </w:r>
      <w:r w:rsidR="00135F1A">
        <w:t>n</w:t>
      </w:r>
      <w:r w:rsidR="002B61EE">
        <w:t xml:space="preserve"> all of campus </w:t>
      </w:r>
      <w:r w:rsidR="003678CD">
        <w:t>wa</w:t>
      </w:r>
      <w:r w:rsidR="002B61EE">
        <w:t>s about 142 kWh</w:t>
      </w:r>
      <w:r w:rsidR="00B71964">
        <w:t xml:space="preserve"> per </w:t>
      </w:r>
      <w:r w:rsidR="004046F4">
        <w:t>person</w:t>
      </w:r>
      <w:r w:rsidR="00B71964">
        <w:t xml:space="preserve"> per </w:t>
      </w:r>
      <w:r w:rsidR="004046F4">
        <w:t>week</w:t>
      </w:r>
      <w:r w:rsidR="00087EA3">
        <w:rPr>
          <w:rStyle w:val="FootnoteReference"/>
        </w:rPr>
        <w:footnoteReference w:id="1"/>
      </w:r>
      <w:r w:rsidR="0022124D">
        <w:t xml:space="preserve"> in 2020</w:t>
      </w:r>
      <w:r w:rsidR="003678CD">
        <w:t>, while resident usage was consistently less than 10 kWh</w:t>
      </w:r>
      <w:r w:rsidR="00B71964">
        <w:t xml:space="preserve"> per </w:t>
      </w:r>
      <w:r w:rsidR="003678CD">
        <w:t>person</w:t>
      </w:r>
      <w:r w:rsidR="00B71964">
        <w:t xml:space="preserve"> per </w:t>
      </w:r>
      <w:r w:rsidR="003678CD">
        <w:t>week</w:t>
      </w:r>
      <w:r w:rsidR="0022124D">
        <w:t xml:space="preserve"> during the spring of 2022</w:t>
      </w:r>
      <w:r w:rsidR="003678CD">
        <w:t xml:space="preserve">. </w:t>
      </w:r>
      <w:r w:rsidR="004B636A">
        <w:t xml:space="preserve">Resources would be better spent </w:t>
      </w:r>
      <w:r w:rsidR="001A699E">
        <w:t xml:space="preserve">attempting to reduce electricity in places that have the </w:t>
      </w:r>
      <w:r w:rsidR="00700F43">
        <w:t>greatest possible reduction, which may be in places with high</w:t>
      </w:r>
      <w:r w:rsidR="00B71964">
        <w:t>er</w:t>
      </w:r>
      <w:r w:rsidR="00700F43">
        <w:t xml:space="preserve"> </w:t>
      </w:r>
      <w:r w:rsidR="006C3C05">
        <w:t xml:space="preserve">electricity usage </w:t>
      </w:r>
      <w:r w:rsidR="00602183">
        <w:t xml:space="preserve">levels. </w:t>
      </w:r>
      <w:r w:rsidR="008F14AE">
        <w:t>There may also be better potential for reduction through appliance changes rather than overall behavioral change. H</w:t>
      </w:r>
      <w:r w:rsidR="00775F87">
        <w:t>igher resolution electricity v</w:t>
      </w:r>
      <w:r w:rsidR="00EB3BF5">
        <w:t>ersus</w:t>
      </w:r>
      <w:r w:rsidR="00775F87">
        <w:t xml:space="preserve"> time graphs </w:t>
      </w:r>
      <w:r w:rsidR="009E3F42">
        <w:t xml:space="preserve">for the residence halls </w:t>
      </w:r>
      <w:r w:rsidR="00775F87">
        <w:t xml:space="preserve">(Figure 2) show large spikes </w:t>
      </w:r>
      <w:r w:rsidR="00E07232">
        <w:t xml:space="preserve">over short periods of time, rather than smooth increases and decreases over time. This suggests that </w:t>
      </w:r>
      <w:r w:rsidR="00CF64B1">
        <w:t xml:space="preserve">residential </w:t>
      </w:r>
      <w:r w:rsidR="00BE6D3B">
        <w:t xml:space="preserve">appliances that are used for short amounts of </w:t>
      </w:r>
      <w:r w:rsidR="00BE6D3B">
        <w:lastRenderedPageBreak/>
        <w:t xml:space="preserve">time, such as a microwave, </w:t>
      </w:r>
      <w:r w:rsidR="00994BF7">
        <w:t>are pushing electricity usage higher</w:t>
      </w:r>
      <w:r w:rsidR="00B6205B">
        <w:t xml:space="preserve">. Finding solutions to these spikes, such as buy </w:t>
      </w:r>
      <w:r w:rsidR="00AF6329">
        <w:t xml:space="preserve">installing energy-saving appliances, might result in a greater decrease in electricity use than by targeting individual behavior changes. </w:t>
      </w:r>
      <w:r w:rsidR="00E07232">
        <w:t xml:space="preserve"> </w:t>
      </w:r>
    </w:p>
    <w:p w14:paraId="63C3D66E" w14:textId="04E24A2D" w:rsidR="00585A36" w:rsidRDefault="00E810A2" w:rsidP="00D27C2C">
      <w:pPr>
        <w:spacing w:line="480" w:lineRule="auto"/>
      </w:pPr>
      <w:r>
        <w:tab/>
        <w:t>This experiment worked to pave the way for future electricity usage information</w:t>
      </w:r>
      <w:r w:rsidR="00057F2A">
        <w:t>-</w:t>
      </w:r>
      <w:r>
        <w:t xml:space="preserve">sharing on campus. </w:t>
      </w:r>
      <w:r w:rsidR="00DA6A39">
        <w:t xml:space="preserve">The Open Energy Dashboard (OED), </w:t>
      </w:r>
      <w:r w:rsidR="007C24C6">
        <w:t>run</w:t>
      </w:r>
      <w:r w:rsidR="00A159A7">
        <w:t xml:space="preserve"> by Davin Lin (</w:t>
      </w:r>
      <w:r w:rsidR="00B35666">
        <w:t>‘</w:t>
      </w:r>
      <w:r w:rsidR="00A159A7">
        <w:t>22)</w:t>
      </w:r>
      <w:r w:rsidR="00D3020B">
        <w:t xml:space="preserve">, is the first opportunity to make newly available submeter data accessible for all students on campus. </w:t>
      </w:r>
      <w:r w:rsidR="00D01796">
        <w:t xml:space="preserve">On the OED, weekly reports on electricity usage could be automatically generated and available for all dorms. </w:t>
      </w:r>
      <w:r w:rsidR="001E57EA">
        <w:t>Results from th</w:t>
      </w:r>
      <w:r w:rsidR="00D01796">
        <w:t xml:space="preserve">e present </w:t>
      </w:r>
      <w:r w:rsidR="001E57EA">
        <w:t xml:space="preserve">study show that students are interested in reducing their electricity usage, so </w:t>
      </w:r>
      <w:r w:rsidR="00D73A73">
        <w:t xml:space="preserve">providing students with this data </w:t>
      </w:r>
      <w:r w:rsidR="00504CF9">
        <w:t xml:space="preserve">may result in behavioral change. </w:t>
      </w:r>
      <w:r w:rsidR="0086123D">
        <w:t xml:space="preserve">This platform should make use of the power of social comparisons </w:t>
      </w:r>
      <w:r w:rsidR="00BE3BF6">
        <w:t xml:space="preserve">to try to implement behavioral changes that result in energy reduction. </w:t>
      </w:r>
      <w:r w:rsidR="00504CF9">
        <w:t xml:space="preserve">Information on the dashboard </w:t>
      </w:r>
      <w:r w:rsidR="00D01796">
        <w:t>should be easy to digest</w:t>
      </w:r>
      <w:r w:rsidR="00F1571A">
        <w:t xml:space="preserve"> with additional information, such as methodologies,</w:t>
      </w:r>
      <w:r w:rsidR="002C31C4">
        <w:t xml:space="preserve"> </w:t>
      </w:r>
      <w:r w:rsidR="00F1571A">
        <w:t xml:space="preserve">available to support the data. </w:t>
      </w:r>
    </w:p>
    <w:p w14:paraId="08287C3A" w14:textId="50947D93" w:rsidR="00EA1D25" w:rsidRPr="00990CAE" w:rsidRDefault="00EA1D25" w:rsidP="00D27C2C">
      <w:pPr>
        <w:spacing w:line="480" w:lineRule="auto"/>
      </w:pPr>
      <w:r>
        <w:tab/>
      </w:r>
      <w:r w:rsidR="001D5DA7">
        <w:t xml:space="preserve">Being environmentally friendly is an ongoing and evolving process. This study </w:t>
      </w:r>
      <w:r w:rsidR="009F1997">
        <w:t xml:space="preserve">made use of the newly installed submeters on campus and introduced the concept of decreasing dormitory electricity usage through behavioral manipulation. </w:t>
      </w:r>
      <w:r w:rsidR="00680D5C">
        <w:t xml:space="preserve">The results show that students are willing to change their behavior and will accept </w:t>
      </w:r>
      <w:r w:rsidR="00AF5DEC">
        <w:t xml:space="preserve">ecofriendly tips, but it is inconclusive whether student behavioral changes </w:t>
      </w:r>
      <w:r w:rsidR="00221B41">
        <w:t>can create a significant electric</w:t>
      </w:r>
      <w:r w:rsidR="001F3CED">
        <w:t>ity-</w:t>
      </w:r>
      <w:r w:rsidR="00470AB1">
        <w:t xml:space="preserve">use </w:t>
      </w:r>
      <w:r w:rsidR="00221B41">
        <w:t xml:space="preserve">reduction. Future studies should </w:t>
      </w:r>
      <w:r w:rsidR="003F7911">
        <w:t>further explore the potential for a reduction through behavior</w:t>
      </w:r>
      <w:r w:rsidR="00DB44CB">
        <w:t>al</w:t>
      </w:r>
      <w:r w:rsidR="003F7911">
        <w:t xml:space="preserve"> changes</w:t>
      </w:r>
      <w:r w:rsidR="005A1802">
        <w:t xml:space="preserve">, whether there are other places at campus that </w:t>
      </w:r>
      <w:r w:rsidR="00487DFD">
        <w:t xml:space="preserve">would </w:t>
      </w:r>
      <w:r w:rsidR="00F34D59">
        <w:t xml:space="preserve">have better reduction results, </w:t>
      </w:r>
      <w:r w:rsidR="005A1802">
        <w:t xml:space="preserve">and how to best motivate students to </w:t>
      </w:r>
      <w:r w:rsidR="00487DFD">
        <w:t xml:space="preserve">reduce their consumption. </w:t>
      </w:r>
    </w:p>
    <w:p w14:paraId="74EEF5F4" w14:textId="77777777" w:rsidR="00F965D0" w:rsidRDefault="00F965D0">
      <w:r>
        <w:br w:type="page"/>
      </w:r>
    </w:p>
    <w:p w14:paraId="2EFB7E03" w14:textId="0EB9473F" w:rsidR="00791C02" w:rsidRDefault="00791C02" w:rsidP="00470C91">
      <w:pPr>
        <w:spacing w:line="480" w:lineRule="auto"/>
        <w:jc w:val="center"/>
      </w:pPr>
      <w:r>
        <w:lastRenderedPageBreak/>
        <w:t>References</w:t>
      </w:r>
    </w:p>
    <w:p w14:paraId="7CDE2A88" w14:textId="7C61F209" w:rsidR="002D77D7" w:rsidRPr="004E5802" w:rsidRDefault="002D77D7" w:rsidP="002D77D7">
      <w:pPr>
        <w:spacing w:line="480" w:lineRule="auto"/>
        <w:ind w:left="720" w:hanging="720"/>
      </w:pPr>
      <w:proofErr w:type="spellStart"/>
      <w:r w:rsidRPr="004E5802">
        <w:t>Allcott</w:t>
      </w:r>
      <w:proofErr w:type="spellEnd"/>
      <w:r w:rsidRPr="004E5802">
        <w:t xml:space="preserve">, H. &amp; Rogers, T. (2014). The short-run and long-run effects of behavioral interventions: Experimental evidence from energy conservation. </w:t>
      </w:r>
      <w:r w:rsidRPr="004E5802">
        <w:rPr>
          <w:i/>
        </w:rPr>
        <w:t>Am Econ Rev 104</w:t>
      </w:r>
      <w:r w:rsidRPr="004E5802">
        <w:t xml:space="preserve">(10), 3003–37. </w:t>
      </w:r>
    </w:p>
    <w:p w14:paraId="74461E11" w14:textId="379104A7" w:rsidR="0058007F" w:rsidRPr="004E5802" w:rsidRDefault="0058007F" w:rsidP="002D77D7">
      <w:pPr>
        <w:spacing w:line="480" w:lineRule="auto"/>
        <w:ind w:left="720" w:hanging="720"/>
        <w:rPr>
          <w:shd w:val="clear" w:color="auto" w:fill="FFFFFF"/>
        </w:rPr>
      </w:pPr>
      <w:r w:rsidRPr="004E5802">
        <w:rPr>
          <w:shd w:val="clear" w:color="auto" w:fill="FFFFFF"/>
        </w:rPr>
        <w:t xml:space="preserve">Carmi, N., &amp; </w:t>
      </w:r>
      <w:proofErr w:type="spellStart"/>
      <w:r w:rsidRPr="004E5802">
        <w:rPr>
          <w:shd w:val="clear" w:color="auto" w:fill="FFFFFF"/>
        </w:rPr>
        <w:t>Mostovoy</w:t>
      </w:r>
      <w:proofErr w:type="spellEnd"/>
      <w:r w:rsidRPr="004E5802">
        <w:rPr>
          <w:shd w:val="clear" w:color="auto" w:fill="FFFFFF"/>
        </w:rPr>
        <w:t>, N. (2017). The effect of group size on energy consumption by communal electricity users.</w:t>
      </w:r>
      <w:r w:rsidRPr="004E5802">
        <w:rPr>
          <w:i/>
          <w:iCs/>
          <w:shd w:val="clear" w:color="auto" w:fill="FFFFFF"/>
        </w:rPr>
        <w:t> Journal of Environmental Psychology, 54</w:t>
      </w:r>
      <w:r w:rsidRPr="004E5802">
        <w:rPr>
          <w:shd w:val="clear" w:color="auto" w:fill="FFFFFF"/>
        </w:rPr>
        <w:t xml:space="preserve">, 50-56. </w:t>
      </w:r>
      <w:hyperlink r:id="rId11" w:history="1">
        <w:r w:rsidR="00185F9E" w:rsidRPr="004E5802">
          <w:rPr>
            <w:rStyle w:val="Hyperlink"/>
            <w:color w:val="auto"/>
            <w:shd w:val="clear" w:color="auto" w:fill="FFFFFF"/>
          </w:rPr>
          <w:t>http://dx.doi.org/10.1016/j.jenvp.2017.10.001</w:t>
        </w:r>
      </w:hyperlink>
    </w:p>
    <w:p w14:paraId="586A3069" w14:textId="0F0B0C0F" w:rsidR="00185F9E" w:rsidRPr="004E5802" w:rsidRDefault="00185F9E" w:rsidP="002D77D7">
      <w:pPr>
        <w:spacing w:line="480" w:lineRule="auto"/>
        <w:ind w:left="720" w:hanging="720"/>
        <w:rPr>
          <w:rStyle w:val="normaltextrun"/>
        </w:rPr>
      </w:pPr>
      <w:r w:rsidRPr="004E5802">
        <w:rPr>
          <w:shd w:val="clear" w:color="auto" w:fill="FFFFFF"/>
        </w:rPr>
        <w:t xml:space="preserve">Forsyth, D. R., </w:t>
      </w:r>
      <w:proofErr w:type="spellStart"/>
      <w:r w:rsidRPr="004E5802">
        <w:rPr>
          <w:shd w:val="clear" w:color="auto" w:fill="FFFFFF"/>
        </w:rPr>
        <w:t>Zyzniewski</w:t>
      </w:r>
      <w:proofErr w:type="spellEnd"/>
      <w:r w:rsidRPr="004E5802">
        <w:rPr>
          <w:shd w:val="clear" w:color="auto" w:fill="FFFFFF"/>
        </w:rPr>
        <w:t xml:space="preserve">, L. E., &amp; </w:t>
      </w:r>
      <w:proofErr w:type="spellStart"/>
      <w:r w:rsidRPr="004E5802">
        <w:rPr>
          <w:shd w:val="clear" w:color="auto" w:fill="FFFFFF"/>
        </w:rPr>
        <w:t>Giammanco</w:t>
      </w:r>
      <w:proofErr w:type="spellEnd"/>
      <w:r w:rsidRPr="004E5802">
        <w:rPr>
          <w:shd w:val="clear" w:color="auto" w:fill="FFFFFF"/>
        </w:rPr>
        <w:t>, C. A. (2002). Responsibility diffusion in cooperative collectives.</w:t>
      </w:r>
      <w:r w:rsidRPr="004E5802">
        <w:rPr>
          <w:i/>
          <w:iCs/>
          <w:shd w:val="clear" w:color="auto" w:fill="FFFFFF"/>
        </w:rPr>
        <w:t> Personality and Social Psychology Bulletin, 28</w:t>
      </w:r>
      <w:r w:rsidRPr="004E5802">
        <w:rPr>
          <w:shd w:val="clear" w:color="auto" w:fill="FFFFFF"/>
        </w:rPr>
        <w:t xml:space="preserve">(1), 54-65. </w:t>
      </w:r>
      <w:proofErr w:type="spellStart"/>
      <w:proofErr w:type="gramStart"/>
      <w:r w:rsidRPr="004E5802">
        <w:rPr>
          <w:shd w:val="clear" w:color="auto" w:fill="FFFFFF"/>
        </w:rPr>
        <w:t>doi:http</w:t>
      </w:r>
      <w:proofErr w:type="spellEnd"/>
      <w:r w:rsidRPr="004E5802">
        <w:rPr>
          <w:shd w:val="clear" w:color="auto" w:fill="FFFFFF"/>
        </w:rPr>
        <w:t>://dx.doi.org/10.1177/0146167202281005</w:t>
      </w:r>
      <w:proofErr w:type="gramEnd"/>
    </w:p>
    <w:p w14:paraId="7B871A4F" w14:textId="12CA7B05" w:rsidR="00674752" w:rsidRPr="004E5802" w:rsidRDefault="00674752" w:rsidP="004E5802">
      <w:pPr>
        <w:spacing w:line="480" w:lineRule="auto"/>
        <w:ind w:left="720" w:hanging="720"/>
        <w:rPr>
          <w:rStyle w:val="eop"/>
          <w:shd w:val="clear" w:color="auto" w:fill="FFFFFF"/>
        </w:rPr>
      </w:pPr>
      <w:r w:rsidRPr="004E5802">
        <w:rPr>
          <w:rStyle w:val="normaltextrun"/>
          <w:shd w:val="clear" w:color="auto" w:fill="FFFFFF"/>
        </w:rPr>
        <w:t xml:space="preserve">Intergovernmental Panel on Climate Change. (2013). </w:t>
      </w:r>
      <w:r w:rsidRPr="004E5802">
        <w:rPr>
          <w:rStyle w:val="normaltextrun"/>
          <w:i/>
          <w:iCs/>
          <w:shd w:val="clear" w:color="auto" w:fill="FFFFFF"/>
        </w:rPr>
        <w:t>AR5 synthesis report</w:t>
      </w:r>
      <w:r w:rsidRPr="004E5802">
        <w:rPr>
          <w:rStyle w:val="normaltextrun"/>
          <w:shd w:val="clear" w:color="auto" w:fill="FFFFFF"/>
        </w:rPr>
        <w:t xml:space="preserve">. Intergovernmental Panel on Climate Change. Retrieved from </w:t>
      </w:r>
      <w:hyperlink r:id="rId12" w:tgtFrame="_blank" w:history="1">
        <w:r w:rsidRPr="004E5802">
          <w:rPr>
            <w:rStyle w:val="normaltextrun"/>
            <w:u w:val="single"/>
            <w:shd w:val="clear" w:color="auto" w:fill="FFFFFF"/>
          </w:rPr>
          <w:t>http://www.ipcc.ch/report/ar5/wg1/</w:t>
        </w:r>
      </w:hyperlink>
      <w:r w:rsidRPr="004E5802">
        <w:rPr>
          <w:rStyle w:val="eop"/>
          <w:shd w:val="clear" w:color="auto" w:fill="FFFFFF"/>
        </w:rPr>
        <w:t> </w:t>
      </w:r>
    </w:p>
    <w:p w14:paraId="1E2EAA98" w14:textId="3C03298A" w:rsidR="00061903" w:rsidRPr="004E5802" w:rsidRDefault="00061903" w:rsidP="004E5802">
      <w:pPr>
        <w:tabs>
          <w:tab w:val="left" w:pos="630"/>
        </w:tabs>
        <w:spacing w:line="480" w:lineRule="auto"/>
        <w:ind w:left="720" w:hanging="720"/>
        <w:rPr>
          <w:shd w:val="clear" w:color="auto" w:fill="FFFFFF"/>
        </w:rPr>
      </w:pPr>
      <w:r w:rsidRPr="004E5802">
        <w:rPr>
          <w:shd w:val="clear" w:color="auto" w:fill="FFFFFF"/>
        </w:rPr>
        <w:t xml:space="preserve">Kim, J. H., &amp; </w:t>
      </w:r>
      <w:proofErr w:type="spellStart"/>
      <w:r w:rsidRPr="004E5802">
        <w:rPr>
          <w:shd w:val="clear" w:color="auto" w:fill="FFFFFF"/>
        </w:rPr>
        <w:t>Kaemingk</w:t>
      </w:r>
      <w:proofErr w:type="spellEnd"/>
      <w:r w:rsidRPr="004E5802">
        <w:rPr>
          <w:shd w:val="clear" w:color="auto" w:fill="FFFFFF"/>
        </w:rPr>
        <w:t>, M. (2021). Persisting effects of social norm feedback letters in</w:t>
      </w:r>
      <w:r w:rsidR="004E5802">
        <w:rPr>
          <w:shd w:val="clear" w:color="auto" w:fill="FFFFFF"/>
        </w:rPr>
        <w:t xml:space="preserve"> </w:t>
      </w:r>
      <w:r w:rsidRPr="004E5802">
        <w:rPr>
          <w:shd w:val="clear" w:color="auto" w:fill="FFFFFF"/>
        </w:rPr>
        <w:t>reducing household electricity usage in Post-Soviet Eastern Europe: A randomized controlled trial.</w:t>
      </w:r>
      <w:r w:rsidRPr="004E5802">
        <w:rPr>
          <w:i/>
          <w:iCs/>
          <w:shd w:val="clear" w:color="auto" w:fill="FFFFFF"/>
        </w:rPr>
        <w:t> Journal of Economic Behavior &amp; Organization, 191</w:t>
      </w:r>
      <w:r w:rsidRPr="004E5802">
        <w:rPr>
          <w:shd w:val="clear" w:color="auto" w:fill="FFFFFF"/>
        </w:rPr>
        <w:t>, 153-161.</w:t>
      </w:r>
      <w:r w:rsidR="004E5802">
        <w:rPr>
          <w:shd w:val="clear" w:color="auto" w:fill="FFFFFF"/>
        </w:rPr>
        <w:t xml:space="preserve"> </w:t>
      </w:r>
      <w:hyperlink r:id="rId13" w:history="1">
        <w:r w:rsidR="004E5802" w:rsidRPr="00597F99">
          <w:rPr>
            <w:rStyle w:val="Hyperlink"/>
            <w:shd w:val="clear" w:color="auto" w:fill="FFFFFF"/>
          </w:rPr>
          <w:t>http://dx.doi.org/10.1016/j.jebo.2021.08.032</w:t>
        </w:r>
      </w:hyperlink>
    </w:p>
    <w:p w14:paraId="32527000" w14:textId="135BFAD5" w:rsidR="00701D13" w:rsidRPr="004E5802" w:rsidRDefault="00701D13" w:rsidP="004E5802">
      <w:pPr>
        <w:spacing w:line="480" w:lineRule="auto"/>
        <w:ind w:left="720" w:hanging="720"/>
      </w:pPr>
      <w:r w:rsidRPr="004E5802">
        <w:rPr>
          <w:shd w:val="clear" w:color="auto" w:fill="FFFFFF"/>
        </w:rPr>
        <w:t>McClelland, L., &amp; Cook, S. W. (1980). Energy conservation in university buildings: Encouraging and evaluating reductions in occupants' electricity use.</w:t>
      </w:r>
      <w:r w:rsidRPr="004E5802">
        <w:rPr>
          <w:i/>
          <w:iCs/>
          <w:shd w:val="clear" w:color="auto" w:fill="FFFFFF"/>
        </w:rPr>
        <w:t> Evaluation Review, 4</w:t>
      </w:r>
      <w:r w:rsidRPr="004E5802">
        <w:rPr>
          <w:shd w:val="clear" w:color="auto" w:fill="FFFFFF"/>
        </w:rPr>
        <w:t xml:space="preserve">(1), 119-133. </w:t>
      </w:r>
      <w:proofErr w:type="spellStart"/>
      <w:proofErr w:type="gramStart"/>
      <w:r w:rsidRPr="004E5802">
        <w:rPr>
          <w:shd w:val="clear" w:color="auto" w:fill="FFFFFF"/>
        </w:rPr>
        <w:t>doi:http</w:t>
      </w:r>
      <w:proofErr w:type="spellEnd"/>
      <w:r w:rsidRPr="004E5802">
        <w:rPr>
          <w:shd w:val="clear" w:color="auto" w:fill="FFFFFF"/>
        </w:rPr>
        <w:t>://dx.doi.org/10.1177/0193841X8000400107</w:t>
      </w:r>
      <w:proofErr w:type="gramEnd"/>
    </w:p>
    <w:p w14:paraId="2052AD3F" w14:textId="6A52BDA3" w:rsidR="00C54E0C" w:rsidRPr="004E5802" w:rsidRDefault="00C54E0C" w:rsidP="004E5802">
      <w:pPr>
        <w:spacing w:line="480" w:lineRule="auto"/>
        <w:ind w:left="720" w:hanging="720"/>
        <w:rPr>
          <w:rStyle w:val="eop"/>
          <w:shd w:val="clear" w:color="auto" w:fill="FFFFFF"/>
        </w:rPr>
      </w:pPr>
      <w:r w:rsidRPr="004E5802">
        <w:rPr>
          <w:rStyle w:val="normaltextrun"/>
          <w:shd w:val="clear" w:color="auto" w:fill="FFFFFF"/>
        </w:rPr>
        <w:t xml:space="preserve">National Oceanic and Atmospheric Administration. (2021). </w:t>
      </w:r>
      <w:r w:rsidRPr="004E5802">
        <w:rPr>
          <w:rStyle w:val="normaltextrun"/>
          <w:i/>
          <w:iCs/>
          <w:shd w:val="clear" w:color="auto" w:fill="FFFFFF"/>
        </w:rPr>
        <w:t xml:space="preserve">Climate Change Impacts. </w:t>
      </w:r>
      <w:hyperlink r:id="rId14" w:tgtFrame="_blank" w:history="1">
        <w:r w:rsidRPr="004E5802">
          <w:rPr>
            <w:rStyle w:val="normaltextrun"/>
            <w:i/>
            <w:iCs/>
            <w:u w:val="single"/>
            <w:shd w:val="clear" w:color="auto" w:fill="FFFFFF"/>
          </w:rPr>
          <w:t>https://www.noaa.gov/education/resource-collections/climate/climate-change-impacts</w:t>
        </w:r>
      </w:hyperlink>
      <w:r w:rsidRPr="004E5802">
        <w:rPr>
          <w:rStyle w:val="eop"/>
          <w:shd w:val="clear" w:color="auto" w:fill="FFFFFF"/>
        </w:rPr>
        <w:t> </w:t>
      </w:r>
    </w:p>
    <w:p w14:paraId="69E5C5DB" w14:textId="1058475F" w:rsidR="009B0AF8" w:rsidRDefault="009B0AF8" w:rsidP="004E5802">
      <w:pPr>
        <w:spacing w:line="480" w:lineRule="auto"/>
        <w:ind w:left="720" w:hanging="720"/>
        <w:rPr>
          <w:rStyle w:val="eop"/>
          <w:shd w:val="clear" w:color="auto" w:fill="FFFFFF"/>
        </w:rPr>
      </w:pPr>
      <w:r w:rsidRPr="004E5802">
        <w:rPr>
          <w:rStyle w:val="normaltextrun"/>
          <w:shd w:val="clear" w:color="auto" w:fill="FFFFFF"/>
        </w:rPr>
        <w:lastRenderedPageBreak/>
        <w:t xml:space="preserve">The UN Refugee Agency. </w:t>
      </w:r>
      <w:r w:rsidRPr="004E5802">
        <w:rPr>
          <w:rStyle w:val="normaltextrun"/>
          <w:i/>
          <w:iCs/>
          <w:shd w:val="clear" w:color="auto" w:fill="FFFFFF"/>
        </w:rPr>
        <w:t>Climate Change and Disaster Displacement</w:t>
      </w:r>
      <w:r w:rsidRPr="004E5802">
        <w:rPr>
          <w:rStyle w:val="normaltextrun"/>
          <w:shd w:val="clear" w:color="auto" w:fill="FFFFFF"/>
        </w:rPr>
        <w:t xml:space="preserve">. </w:t>
      </w:r>
      <w:hyperlink r:id="rId15" w:tgtFrame="_blank" w:history="1">
        <w:r w:rsidRPr="004E5802">
          <w:rPr>
            <w:rStyle w:val="normaltextrun"/>
            <w:u w:val="single"/>
            <w:shd w:val="clear" w:color="auto" w:fill="FFFFFF"/>
          </w:rPr>
          <w:t>https://www.unhcr.org/en-us/climate-change-and-disasters.html</w:t>
        </w:r>
      </w:hyperlink>
      <w:r w:rsidRPr="004E5802">
        <w:rPr>
          <w:rStyle w:val="normaltextrun"/>
          <w:shd w:val="clear" w:color="auto" w:fill="FFFFFF"/>
        </w:rPr>
        <w:t> </w:t>
      </w:r>
      <w:r w:rsidRPr="004E5802">
        <w:rPr>
          <w:rStyle w:val="eop"/>
          <w:shd w:val="clear" w:color="auto" w:fill="FFFFFF"/>
        </w:rPr>
        <w:t> </w:t>
      </w:r>
    </w:p>
    <w:p w14:paraId="6566CBEA" w14:textId="77777777" w:rsidR="00436362" w:rsidRDefault="00436362" w:rsidP="004E5802">
      <w:pPr>
        <w:spacing w:line="480" w:lineRule="auto"/>
        <w:ind w:left="720" w:hanging="720"/>
        <w:rPr>
          <w:rStyle w:val="eop"/>
          <w:shd w:val="clear" w:color="auto" w:fill="FFFFFF"/>
        </w:rPr>
      </w:pPr>
    </w:p>
    <w:p w14:paraId="12D0EE5F" w14:textId="74557917" w:rsidR="00436362" w:rsidRDefault="00436362">
      <w:pPr>
        <w:rPr>
          <w:rStyle w:val="eop"/>
          <w:shd w:val="clear" w:color="auto" w:fill="FFFFFF"/>
        </w:rPr>
      </w:pPr>
      <w:r>
        <w:rPr>
          <w:rStyle w:val="eop"/>
          <w:shd w:val="clear" w:color="auto" w:fill="FFFFFF"/>
        </w:rPr>
        <w:br w:type="page"/>
      </w:r>
    </w:p>
    <w:p w14:paraId="0E136B9B" w14:textId="4B7A6F51" w:rsidR="00436362" w:rsidRPr="00AC3C43" w:rsidRDefault="00436362" w:rsidP="00436362">
      <w:pPr>
        <w:spacing w:line="480" w:lineRule="auto"/>
        <w:ind w:left="720" w:hanging="720"/>
        <w:jc w:val="center"/>
        <w:rPr>
          <w:b/>
          <w:bCs/>
        </w:rPr>
      </w:pPr>
      <w:r w:rsidRPr="00AC3C43">
        <w:rPr>
          <w:b/>
          <w:bCs/>
        </w:rPr>
        <w:lastRenderedPageBreak/>
        <w:t xml:space="preserve">Appendix </w:t>
      </w:r>
    </w:p>
    <w:p w14:paraId="21514C6E" w14:textId="418142A9" w:rsidR="00436362" w:rsidRDefault="00AC3C43" w:rsidP="00AC3C43">
      <w:pPr>
        <w:spacing w:line="480" w:lineRule="auto"/>
        <w:ind w:left="720" w:hanging="720"/>
        <w:jc w:val="center"/>
      </w:pPr>
      <w:r>
        <w:t xml:space="preserve">Questionnaire Responses </w:t>
      </w:r>
    </w:p>
    <w:p w14:paraId="38091390" w14:textId="795A9BE5" w:rsidR="00056DAC" w:rsidRPr="00B96507" w:rsidRDefault="00B96507" w:rsidP="001C6AB5">
      <w:pPr>
        <w:pStyle w:val="ListParagraph"/>
        <w:numPr>
          <w:ilvl w:val="0"/>
          <w:numId w:val="5"/>
        </w:numPr>
        <w:spacing w:line="480" w:lineRule="auto"/>
      </w:pPr>
      <w:r>
        <w:t>“</w:t>
      </w:r>
      <w:r w:rsidR="00056DAC" w:rsidRPr="00B96507">
        <w:t>If you tried to reduce your electricity consumption at all, what steps did you take to do this?</w:t>
      </w:r>
      <w:r w:rsidR="00056DAC">
        <w:t>”</w:t>
      </w:r>
    </w:p>
    <w:tbl>
      <w:tblPr>
        <w:tblW w:w="9344" w:type="dxa"/>
        <w:tblCellMar>
          <w:left w:w="0" w:type="dxa"/>
          <w:right w:w="0" w:type="dxa"/>
        </w:tblCellMar>
        <w:tblLook w:val="04A0" w:firstRow="1" w:lastRow="0" w:firstColumn="1" w:lastColumn="0" w:noHBand="0" w:noVBand="1"/>
      </w:tblPr>
      <w:tblGrid>
        <w:gridCol w:w="9344"/>
      </w:tblGrid>
      <w:tr w:rsidR="00056DAC" w:rsidRPr="00056DAC" w14:paraId="710CD67A" w14:textId="77777777" w:rsidTr="00056DA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404E68" w14:textId="77777777" w:rsidR="00056DAC" w:rsidRPr="00056DAC" w:rsidRDefault="00056DAC" w:rsidP="00C47C11">
            <w:pPr>
              <w:spacing w:line="240" w:lineRule="auto"/>
              <w:ind w:left="720" w:hanging="720"/>
            </w:pPr>
            <w:r w:rsidRPr="00056DAC">
              <w:t xml:space="preserve">I made a habit of unplugging things </w:t>
            </w:r>
            <w:proofErr w:type="spellStart"/>
            <w:r w:rsidRPr="00056DAC">
              <w:t>i</w:t>
            </w:r>
            <w:proofErr w:type="spellEnd"/>
            <w:r w:rsidRPr="00056DAC">
              <w:t xml:space="preserve"> was not actively using</w:t>
            </w:r>
          </w:p>
        </w:tc>
      </w:tr>
      <w:tr w:rsidR="00056DAC" w:rsidRPr="00056DAC" w14:paraId="7F462B2F" w14:textId="77777777" w:rsidTr="00056DA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8CF957" w14:textId="77777777" w:rsidR="00056DAC" w:rsidRPr="00056DAC" w:rsidRDefault="00056DAC" w:rsidP="00C47C11">
            <w:pPr>
              <w:spacing w:line="240" w:lineRule="auto"/>
              <w:ind w:left="720" w:hanging="720"/>
            </w:pPr>
            <w:r w:rsidRPr="00056DAC">
              <w:t xml:space="preserve">Opened windows on good weather days, turned off fairy lights when I’m outside the room </w:t>
            </w:r>
          </w:p>
        </w:tc>
      </w:tr>
      <w:tr w:rsidR="00056DAC" w:rsidRPr="00056DAC" w14:paraId="3C485292" w14:textId="77777777" w:rsidTr="00056DA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F3AD33" w14:textId="77777777" w:rsidR="00056DAC" w:rsidRPr="00056DAC" w:rsidRDefault="00056DAC" w:rsidP="00C47C11">
            <w:pPr>
              <w:spacing w:line="240" w:lineRule="auto"/>
              <w:ind w:left="720" w:hanging="720"/>
            </w:pPr>
            <w:r w:rsidRPr="00056DAC">
              <w:t xml:space="preserve">Made sure lights were turned off when </w:t>
            </w:r>
            <w:proofErr w:type="spellStart"/>
            <w:r w:rsidRPr="00056DAC">
              <w:t>i</w:t>
            </w:r>
            <w:proofErr w:type="spellEnd"/>
            <w:r w:rsidRPr="00056DAC">
              <w:t xml:space="preserve"> left my room</w:t>
            </w:r>
          </w:p>
        </w:tc>
      </w:tr>
      <w:tr w:rsidR="00056DAC" w:rsidRPr="00056DAC" w14:paraId="06A912AE" w14:textId="77777777" w:rsidTr="00056DA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948B19" w14:textId="77777777" w:rsidR="00056DAC" w:rsidRPr="00056DAC" w:rsidRDefault="00056DAC" w:rsidP="00C47C11">
            <w:pPr>
              <w:spacing w:line="240" w:lineRule="auto"/>
              <w:ind w:left="720" w:hanging="720"/>
            </w:pPr>
            <w:r w:rsidRPr="00056DAC">
              <w:t>Turning off lights when I left my room</w:t>
            </w:r>
          </w:p>
        </w:tc>
      </w:tr>
      <w:tr w:rsidR="00056DAC" w:rsidRPr="00056DAC" w14:paraId="35149CD3" w14:textId="77777777" w:rsidTr="00056DA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3E5376" w14:textId="77777777" w:rsidR="00056DAC" w:rsidRPr="00056DAC" w:rsidRDefault="00056DAC" w:rsidP="00C47C11">
            <w:pPr>
              <w:spacing w:line="240" w:lineRule="auto"/>
              <w:ind w:left="720" w:hanging="720"/>
            </w:pPr>
            <w:r w:rsidRPr="00056DAC">
              <w:t xml:space="preserve">Use natural light instead of electricity, turn computer off when not using </w:t>
            </w:r>
            <w:proofErr w:type="spellStart"/>
            <w:r w:rsidRPr="00056DAC">
              <w:t>jt</w:t>
            </w:r>
            <w:proofErr w:type="spellEnd"/>
          </w:p>
        </w:tc>
      </w:tr>
      <w:tr w:rsidR="00056DAC" w:rsidRPr="00056DAC" w14:paraId="5C85E68A" w14:textId="77777777" w:rsidTr="00056DA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D12503" w14:textId="77777777" w:rsidR="00056DAC" w:rsidRPr="00056DAC" w:rsidRDefault="00056DAC" w:rsidP="00C47C11">
            <w:pPr>
              <w:spacing w:line="240" w:lineRule="auto"/>
              <w:ind w:left="720" w:hanging="720"/>
            </w:pPr>
            <w:r w:rsidRPr="00056DAC">
              <w:t xml:space="preserve">I already am pretty good with electricity </w:t>
            </w:r>
            <w:proofErr w:type="gramStart"/>
            <w:r w:rsidRPr="00056DAC">
              <w:t>consumption</w:t>
            </w:r>
            <w:proofErr w:type="gramEnd"/>
            <w:r w:rsidRPr="00056DAC">
              <w:t xml:space="preserve"> so I didn’t really change, just thought about it more</w:t>
            </w:r>
          </w:p>
        </w:tc>
      </w:tr>
      <w:tr w:rsidR="00056DAC" w:rsidRPr="00056DAC" w14:paraId="0BB8735B" w14:textId="77777777" w:rsidTr="00056DA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EA1F1E" w14:textId="77777777" w:rsidR="00056DAC" w:rsidRPr="00056DAC" w:rsidRDefault="00056DAC" w:rsidP="00C47C11">
            <w:pPr>
              <w:spacing w:line="240" w:lineRule="auto"/>
              <w:ind w:left="720" w:hanging="720"/>
            </w:pPr>
            <w:r w:rsidRPr="00056DAC">
              <w:t xml:space="preserve">Unplugging lights and other electricity sources </w:t>
            </w:r>
          </w:p>
        </w:tc>
      </w:tr>
      <w:tr w:rsidR="00056DAC" w:rsidRPr="00056DAC" w14:paraId="09836A34" w14:textId="77777777" w:rsidTr="00056DA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2E190A" w14:textId="77777777" w:rsidR="00056DAC" w:rsidRPr="00056DAC" w:rsidRDefault="00056DAC" w:rsidP="00C47C11">
            <w:pPr>
              <w:spacing w:line="240" w:lineRule="auto"/>
              <w:ind w:left="720" w:hanging="720"/>
            </w:pPr>
            <w:r w:rsidRPr="00056DAC">
              <w:t>Decreasing items plugged in when not using, turned off lights when not in room/needed</w:t>
            </w:r>
          </w:p>
        </w:tc>
      </w:tr>
      <w:tr w:rsidR="00056DAC" w:rsidRPr="00056DAC" w14:paraId="122F0B1D" w14:textId="77777777" w:rsidTr="00056DA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8E1101" w14:textId="77777777" w:rsidR="00056DAC" w:rsidRPr="00056DAC" w:rsidRDefault="00056DAC" w:rsidP="00C47C11">
            <w:pPr>
              <w:spacing w:line="240" w:lineRule="auto"/>
              <w:ind w:left="720" w:hanging="720"/>
            </w:pPr>
            <w:r w:rsidRPr="00056DAC">
              <w:t>Turned off my lights a lot</w:t>
            </w:r>
          </w:p>
        </w:tc>
      </w:tr>
      <w:tr w:rsidR="00056DAC" w:rsidRPr="00056DAC" w14:paraId="2FE43A74" w14:textId="77777777" w:rsidTr="00056DA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CA1068" w14:textId="77777777" w:rsidR="00056DAC" w:rsidRPr="00056DAC" w:rsidRDefault="00056DAC" w:rsidP="00C47C11">
            <w:pPr>
              <w:spacing w:line="240" w:lineRule="auto"/>
              <w:ind w:left="720" w:hanging="720"/>
            </w:pPr>
            <w:r w:rsidRPr="00056DAC">
              <w:t>Make sure that I turned off the light when I leave my room, shower room</w:t>
            </w:r>
          </w:p>
        </w:tc>
      </w:tr>
      <w:tr w:rsidR="00056DAC" w:rsidRPr="00056DAC" w14:paraId="4CA95942" w14:textId="77777777" w:rsidTr="00056DA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A3315B" w14:textId="77777777" w:rsidR="00056DAC" w:rsidRPr="00056DAC" w:rsidRDefault="00056DAC" w:rsidP="00C47C11">
            <w:pPr>
              <w:spacing w:line="240" w:lineRule="auto"/>
              <w:ind w:left="720" w:hanging="720"/>
            </w:pPr>
            <w:r w:rsidRPr="00056DAC">
              <w:t>I turned off my fan and lights when I wasn’t in the room.</w:t>
            </w:r>
          </w:p>
        </w:tc>
      </w:tr>
      <w:tr w:rsidR="00056DAC" w:rsidRPr="00056DAC" w14:paraId="714B2C0B" w14:textId="77777777" w:rsidTr="00056DA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D213B8" w14:textId="77777777" w:rsidR="00056DAC" w:rsidRPr="00056DAC" w:rsidRDefault="00056DAC" w:rsidP="00C47C11">
            <w:pPr>
              <w:spacing w:line="240" w:lineRule="auto"/>
              <w:ind w:left="720" w:hanging="720"/>
            </w:pPr>
            <w:r w:rsidRPr="00056DAC">
              <w:t>Opening window instead of light/air, but that was more because the weather was nice than because of the signs</w:t>
            </w:r>
          </w:p>
        </w:tc>
      </w:tr>
      <w:tr w:rsidR="00056DAC" w:rsidRPr="00056DAC" w14:paraId="5ECB4921" w14:textId="77777777" w:rsidTr="00056DA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94BAB3" w14:textId="77777777" w:rsidR="00056DAC" w:rsidRPr="00056DAC" w:rsidRDefault="00056DAC" w:rsidP="00C47C11">
            <w:pPr>
              <w:spacing w:line="240" w:lineRule="auto"/>
              <w:ind w:left="720" w:hanging="720"/>
            </w:pPr>
            <w:r w:rsidRPr="00056DAC">
              <w:t>Turning off lights in room, turning off bathroom lights done evenings</w:t>
            </w:r>
          </w:p>
        </w:tc>
      </w:tr>
      <w:tr w:rsidR="00056DAC" w:rsidRPr="00056DAC" w14:paraId="7161357D" w14:textId="77777777" w:rsidTr="00056DA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13D1B6" w14:textId="77777777" w:rsidR="00056DAC" w:rsidRPr="00056DAC" w:rsidRDefault="00056DAC" w:rsidP="00C47C11">
            <w:pPr>
              <w:spacing w:line="240" w:lineRule="auto"/>
              <w:ind w:left="720" w:hanging="720"/>
            </w:pPr>
            <w:r w:rsidRPr="00056DAC">
              <w:t>I usually leave my dimmed smart light on while asleep. I stopped doing so.</w:t>
            </w:r>
          </w:p>
        </w:tc>
      </w:tr>
      <w:tr w:rsidR="00056DAC" w:rsidRPr="00056DAC" w14:paraId="0031612A" w14:textId="77777777" w:rsidTr="00056DA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4DFEB6" w14:textId="77777777" w:rsidR="00056DAC" w:rsidRPr="00056DAC" w:rsidRDefault="00056DAC" w:rsidP="00C47C11">
            <w:pPr>
              <w:spacing w:line="240" w:lineRule="auto"/>
              <w:ind w:left="720" w:hanging="720"/>
            </w:pPr>
            <w:r w:rsidRPr="00056DAC">
              <w:t>Stopped leaving the lights on</w:t>
            </w:r>
          </w:p>
        </w:tc>
      </w:tr>
      <w:tr w:rsidR="00056DAC" w:rsidRPr="00056DAC" w14:paraId="3E14023D" w14:textId="77777777" w:rsidTr="00056DA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6941F5" w14:textId="77777777" w:rsidR="00056DAC" w:rsidRPr="00056DAC" w:rsidRDefault="00056DAC" w:rsidP="00C47C11">
            <w:pPr>
              <w:spacing w:line="240" w:lineRule="auto"/>
              <w:ind w:left="720" w:hanging="720"/>
            </w:pPr>
            <w:r w:rsidRPr="00056DAC">
              <w:t xml:space="preserve">Always turning off lights. Using less water. </w:t>
            </w:r>
          </w:p>
        </w:tc>
      </w:tr>
      <w:tr w:rsidR="00056DAC" w:rsidRPr="00056DAC" w14:paraId="33BFAFCB" w14:textId="77777777" w:rsidTr="00056DA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A6A2C9" w14:textId="77777777" w:rsidR="00056DAC" w:rsidRPr="00056DAC" w:rsidRDefault="00056DAC" w:rsidP="00C47C11">
            <w:pPr>
              <w:spacing w:line="240" w:lineRule="auto"/>
              <w:ind w:left="720" w:hanging="720"/>
            </w:pPr>
            <w:r w:rsidRPr="00056DAC">
              <w:t xml:space="preserve">Turning off lights </w:t>
            </w:r>
          </w:p>
        </w:tc>
      </w:tr>
      <w:tr w:rsidR="00056DAC" w:rsidRPr="00056DAC" w14:paraId="593C3F9E" w14:textId="77777777" w:rsidTr="00056DA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799B01" w14:textId="77777777" w:rsidR="00056DAC" w:rsidRPr="00056DAC" w:rsidRDefault="00056DAC" w:rsidP="00C47C11">
            <w:pPr>
              <w:spacing w:line="240" w:lineRule="auto"/>
              <w:ind w:left="720" w:hanging="720"/>
            </w:pPr>
            <w:r w:rsidRPr="00056DAC">
              <w:t>Turning off the kitchen/ hallway lights when not being used. Also opening the window in my dorm room more instead of turning on the light.</w:t>
            </w:r>
          </w:p>
        </w:tc>
      </w:tr>
      <w:tr w:rsidR="00056DAC" w:rsidRPr="00056DAC" w14:paraId="3C42C759" w14:textId="77777777" w:rsidTr="00056DA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163D84" w14:textId="77777777" w:rsidR="00056DAC" w:rsidRPr="00056DAC" w:rsidRDefault="00056DAC" w:rsidP="00C47C11">
            <w:pPr>
              <w:spacing w:line="240" w:lineRule="auto"/>
              <w:ind w:left="720" w:hanging="720"/>
            </w:pPr>
            <w:r w:rsidRPr="00056DAC">
              <w:lastRenderedPageBreak/>
              <w:t>Unplugged appliances when I wasn’t using them, utilized natural light, etc.</w:t>
            </w:r>
          </w:p>
        </w:tc>
      </w:tr>
      <w:tr w:rsidR="00056DAC" w:rsidRPr="00056DAC" w14:paraId="486CD874" w14:textId="77777777" w:rsidTr="00056DA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84603D" w14:textId="77777777" w:rsidR="00056DAC" w:rsidRPr="00056DAC" w:rsidRDefault="00056DAC" w:rsidP="00C47C11">
            <w:pPr>
              <w:spacing w:line="240" w:lineRule="auto"/>
              <w:ind w:left="720" w:hanging="720"/>
            </w:pPr>
            <w:r w:rsidRPr="00056DAC">
              <w:t xml:space="preserve">Turn off lights in bathroom </w:t>
            </w:r>
          </w:p>
        </w:tc>
      </w:tr>
      <w:tr w:rsidR="00056DAC" w:rsidRPr="00056DAC" w14:paraId="64094B64" w14:textId="77777777" w:rsidTr="00056DA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AE6298" w14:textId="77777777" w:rsidR="00056DAC" w:rsidRPr="00056DAC" w:rsidRDefault="00056DAC" w:rsidP="00C47C11">
            <w:pPr>
              <w:spacing w:line="240" w:lineRule="auto"/>
              <w:ind w:left="720" w:hanging="720"/>
            </w:pPr>
            <w:r w:rsidRPr="00056DAC">
              <w:t xml:space="preserve">I unplugged things I wasn’t using and turned off my power strip </w:t>
            </w:r>
          </w:p>
        </w:tc>
      </w:tr>
    </w:tbl>
    <w:p w14:paraId="2E879FD3" w14:textId="77777777" w:rsidR="00056DAC" w:rsidRDefault="00056DAC" w:rsidP="00B96507">
      <w:pPr>
        <w:spacing w:line="480" w:lineRule="auto"/>
        <w:ind w:left="720" w:hanging="720"/>
      </w:pPr>
    </w:p>
    <w:p w14:paraId="66F58A15" w14:textId="1D7E6B02" w:rsidR="00B96507" w:rsidRDefault="00B57221" w:rsidP="001C6AB5">
      <w:pPr>
        <w:pStyle w:val="ListParagraph"/>
        <w:numPr>
          <w:ilvl w:val="0"/>
          <w:numId w:val="5"/>
        </w:numPr>
        <w:spacing w:line="480" w:lineRule="auto"/>
      </w:pPr>
      <w:r>
        <w:t>“</w:t>
      </w:r>
      <w:r w:rsidRPr="00B57221">
        <w:t>Do you have any additional comments?</w:t>
      </w:r>
      <w:r>
        <w:t>”</w:t>
      </w:r>
    </w:p>
    <w:tbl>
      <w:tblPr>
        <w:tblW w:w="9344" w:type="dxa"/>
        <w:tblCellMar>
          <w:left w:w="0" w:type="dxa"/>
          <w:right w:w="0" w:type="dxa"/>
        </w:tblCellMar>
        <w:tblLook w:val="04A0" w:firstRow="1" w:lastRow="0" w:firstColumn="1" w:lastColumn="0" w:noHBand="0" w:noVBand="1"/>
      </w:tblPr>
      <w:tblGrid>
        <w:gridCol w:w="9344"/>
      </w:tblGrid>
      <w:tr w:rsidR="00440D8D" w:rsidRPr="00440D8D" w14:paraId="576D5673" w14:textId="77777777" w:rsidTr="00440D8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6B135E5" w14:textId="77777777" w:rsidR="00440D8D" w:rsidRPr="00440D8D" w:rsidRDefault="00440D8D" w:rsidP="00440D8D">
            <w:pPr>
              <w:spacing w:line="240" w:lineRule="auto"/>
              <w:ind w:left="720" w:hanging="720"/>
            </w:pPr>
            <w:r w:rsidRPr="00440D8D">
              <w:t>did the energy use statistics include things like the laundry rooms? Because Haines had laundry implemented after spring break, and that would have increased our energy use per occupant. I talked about these posters with many people, and we all had some skepticism around the data. nonetheless the posters were a good reminder to pay attention to outlets and stuff.</w:t>
            </w:r>
          </w:p>
        </w:tc>
      </w:tr>
      <w:tr w:rsidR="00440D8D" w:rsidRPr="00440D8D" w14:paraId="590C1059" w14:textId="77777777" w:rsidTr="00440D8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1C2CBA9" w14:textId="77777777" w:rsidR="00440D8D" w:rsidRPr="00440D8D" w:rsidRDefault="00440D8D" w:rsidP="00440D8D">
            <w:pPr>
              <w:spacing w:line="240" w:lineRule="auto"/>
              <w:ind w:left="720" w:hanging="720"/>
            </w:pPr>
            <w:r w:rsidRPr="00440D8D">
              <w:t xml:space="preserve">It seemed pointless/misleading in Haines </w:t>
            </w:r>
            <w:proofErr w:type="spellStart"/>
            <w:r w:rsidRPr="00440D8D">
              <w:t>bc</w:t>
            </w:r>
            <w:proofErr w:type="spellEnd"/>
            <w:r w:rsidRPr="00440D8D">
              <w:t xml:space="preserve"> it did not account for how the washing and drying machines were only just now put into use and puts the blame on the individual where the washers/dryers should be accounted for ://</w:t>
            </w:r>
          </w:p>
        </w:tc>
      </w:tr>
      <w:tr w:rsidR="00440D8D" w:rsidRPr="00440D8D" w14:paraId="6E7822EA" w14:textId="77777777" w:rsidTr="00440D8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C0F9FF4" w14:textId="77777777" w:rsidR="00440D8D" w:rsidRPr="00440D8D" w:rsidRDefault="00440D8D" w:rsidP="00440D8D">
            <w:pPr>
              <w:spacing w:line="240" w:lineRule="auto"/>
              <w:ind w:left="720" w:hanging="720"/>
            </w:pPr>
            <w:r w:rsidRPr="00440D8D">
              <w:t>The percent change statistic didn’t really mean anything to me, I think a per person or something like x miles on a car/x pounds of coal would’ve been more relevant and understandable for me. Anything that gives more context/perspective to the statistics would be good</w:t>
            </w:r>
          </w:p>
        </w:tc>
      </w:tr>
      <w:tr w:rsidR="00440D8D" w:rsidRPr="00440D8D" w14:paraId="51D01563" w14:textId="77777777" w:rsidTr="00440D8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4B4A94E" w14:textId="77777777" w:rsidR="00440D8D" w:rsidRPr="00440D8D" w:rsidRDefault="00440D8D" w:rsidP="00440D8D">
            <w:pPr>
              <w:spacing w:line="240" w:lineRule="auto"/>
              <w:ind w:left="720" w:hanging="720"/>
            </w:pPr>
            <w:r w:rsidRPr="00440D8D">
              <w:t>I’m not convinced there’s a weekly energy champion. I would be much more likely to reduce electricity if there was a competition and prize</w:t>
            </w:r>
          </w:p>
        </w:tc>
      </w:tr>
      <w:tr w:rsidR="00440D8D" w:rsidRPr="00440D8D" w14:paraId="438BD0C3" w14:textId="77777777" w:rsidTr="00440D8D">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A9CFC68" w14:textId="77777777" w:rsidR="00440D8D" w:rsidRPr="00440D8D" w:rsidRDefault="00440D8D" w:rsidP="00440D8D">
            <w:pPr>
              <w:spacing w:line="240" w:lineRule="auto"/>
              <w:ind w:left="720" w:hanging="720"/>
            </w:pPr>
            <w:r w:rsidRPr="00440D8D">
              <w:t>I use electricity to recharge accommodation technology, and I can’t compromise on that. I do turn off the lights when I leave, and I usually unplug appliances (though I do forget sometimes). And it’s not like this college is struggling to keep the lights on, money-wise, plus we have the solar farm now to offset some of the nonrenewable energy issues, right?</w:t>
            </w:r>
          </w:p>
        </w:tc>
      </w:tr>
    </w:tbl>
    <w:p w14:paraId="19B356C9" w14:textId="77777777" w:rsidR="00440D8D" w:rsidRDefault="00440D8D" w:rsidP="00B96507">
      <w:pPr>
        <w:spacing w:line="480" w:lineRule="auto"/>
        <w:ind w:left="720" w:hanging="720"/>
      </w:pPr>
    </w:p>
    <w:p w14:paraId="30D7825F" w14:textId="77777777" w:rsidR="00B96507" w:rsidRPr="004E5802" w:rsidRDefault="00B96507" w:rsidP="00AC3C43">
      <w:pPr>
        <w:spacing w:line="480" w:lineRule="auto"/>
        <w:ind w:left="720" w:hanging="720"/>
        <w:jc w:val="center"/>
      </w:pPr>
    </w:p>
    <w:p w14:paraId="36AA7803" w14:textId="71B1E345" w:rsidR="00E375AB" w:rsidRPr="004E5802" w:rsidRDefault="00E375AB" w:rsidP="00E375AB"/>
    <w:sectPr w:rsidR="00E375AB" w:rsidRPr="004E58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99A2D" w14:textId="77777777" w:rsidR="00423B2A" w:rsidRDefault="00423B2A" w:rsidP="00087EA3">
      <w:pPr>
        <w:spacing w:after="0" w:line="240" w:lineRule="auto"/>
      </w:pPr>
      <w:r>
        <w:separator/>
      </w:r>
    </w:p>
  </w:endnote>
  <w:endnote w:type="continuationSeparator" w:id="0">
    <w:p w14:paraId="616B76E6" w14:textId="77777777" w:rsidR="00423B2A" w:rsidRDefault="00423B2A" w:rsidP="00087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DC0A4" w14:textId="77777777" w:rsidR="00423B2A" w:rsidRDefault="00423B2A" w:rsidP="00087EA3">
      <w:pPr>
        <w:spacing w:after="0" w:line="240" w:lineRule="auto"/>
      </w:pPr>
      <w:r>
        <w:separator/>
      </w:r>
    </w:p>
  </w:footnote>
  <w:footnote w:type="continuationSeparator" w:id="0">
    <w:p w14:paraId="62772D2A" w14:textId="77777777" w:rsidR="00423B2A" w:rsidRDefault="00423B2A" w:rsidP="00087EA3">
      <w:pPr>
        <w:spacing w:after="0" w:line="240" w:lineRule="auto"/>
      </w:pPr>
      <w:r>
        <w:continuationSeparator/>
      </w:r>
    </w:p>
  </w:footnote>
  <w:footnote w:id="1">
    <w:p w14:paraId="67D4346D" w14:textId="0F1FE8ED" w:rsidR="00087EA3" w:rsidRDefault="00087EA3">
      <w:pPr>
        <w:pStyle w:val="FootnoteText"/>
      </w:pPr>
      <w:r>
        <w:rPr>
          <w:rStyle w:val="FootnoteReference"/>
        </w:rPr>
        <w:footnoteRef/>
      </w:r>
      <w:r>
        <w:t xml:space="preserve"> In the year of 2020, </w:t>
      </w:r>
      <w:r w:rsidR="003678CD">
        <w:t xml:space="preserve">total electricity use on campus was about 20 million kWh. </w:t>
      </w:r>
      <w:r w:rsidR="006C3C05">
        <w:t xml:space="preserve">When assuming that about 2700 people use the campus, this comes down to about 142 kWh per person per week.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4355F"/>
    <w:multiLevelType w:val="hybridMultilevel"/>
    <w:tmpl w:val="80327418"/>
    <w:lvl w:ilvl="0" w:tplc="1600601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D84D45"/>
    <w:multiLevelType w:val="hybridMultilevel"/>
    <w:tmpl w:val="C1A684A8"/>
    <w:lvl w:ilvl="0" w:tplc="EE9699D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827F15"/>
    <w:multiLevelType w:val="hybridMultilevel"/>
    <w:tmpl w:val="B312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364958"/>
    <w:multiLevelType w:val="hybridMultilevel"/>
    <w:tmpl w:val="D1A8B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763641"/>
    <w:multiLevelType w:val="hybridMultilevel"/>
    <w:tmpl w:val="ABECF2EC"/>
    <w:lvl w:ilvl="0" w:tplc="D2186E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6080137">
    <w:abstractNumId w:val="1"/>
  </w:num>
  <w:num w:numId="2" w16cid:durableId="58094258">
    <w:abstractNumId w:val="0"/>
  </w:num>
  <w:num w:numId="3" w16cid:durableId="1250238345">
    <w:abstractNumId w:val="3"/>
  </w:num>
  <w:num w:numId="4" w16cid:durableId="1094933975">
    <w:abstractNumId w:val="2"/>
  </w:num>
  <w:num w:numId="5" w16cid:durableId="19664957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109"/>
    <w:rsid w:val="000029BB"/>
    <w:rsid w:val="000076CD"/>
    <w:rsid w:val="00012AEF"/>
    <w:rsid w:val="00020D7B"/>
    <w:rsid w:val="00021A2F"/>
    <w:rsid w:val="00022A0A"/>
    <w:rsid w:val="00033C8B"/>
    <w:rsid w:val="00040907"/>
    <w:rsid w:val="00041812"/>
    <w:rsid w:val="0005042F"/>
    <w:rsid w:val="00056DAC"/>
    <w:rsid w:val="00057F2A"/>
    <w:rsid w:val="00061903"/>
    <w:rsid w:val="000671C1"/>
    <w:rsid w:val="00087371"/>
    <w:rsid w:val="00087EA3"/>
    <w:rsid w:val="00095F0B"/>
    <w:rsid w:val="000A3C7B"/>
    <w:rsid w:val="000A5CDB"/>
    <w:rsid w:val="000C01EF"/>
    <w:rsid w:val="000C28FA"/>
    <w:rsid w:val="000C43F8"/>
    <w:rsid w:val="000C5F17"/>
    <w:rsid w:val="000D27E7"/>
    <w:rsid w:val="000D70C6"/>
    <w:rsid w:val="000D7C1A"/>
    <w:rsid w:val="000E0F59"/>
    <w:rsid w:val="000E4F61"/>
    <w:rsid w:val="000E7E73"/>
    <w:rsid w:val="000F2D7C"/>
    <w:rsid w:val="001152F0"/>
    <w:rsid w:val="001177FC"/>
    <w:rsid w:val="001337F0"/>
    <w:rsid w:val="00135F1A"/>
    <w:rsid w:val="0014157F"/>
    <w:rsid w:val="00141B9D"/>
    <w:rsid w:val="00144299"/>
    <w:rsid w:val="00161F73"/>
    <w:rsid w:val="00171091"/>
    <w:rsid w:val="00185F9E"/>
    <w:rsid w:val="00186B88"/>
    <w:rsid w:val="001A000E"/>
    <w:rsid w:val="001A1B28"/>
    <w:rsid w:val="001A699E"/>
    <w:rsid w:val="001B49B7"/>
    <w:rsid w:val="001B52AD"/>
    <w:rsid w:val="001C6AB5"/>
    <w:rsid w:val="001D190D"/>
    <w:rsid w:val="001D5DA7"/>
    <w:rsid w:val="001D704C"/>
    <w:rsid w:val="001E038D"/>
    <w:rsid w:val="001E0E69"/>
    <w:rsid w:val="001E57EA"/>
    <w:rsid w:val="001F3CED"/>
    <w:rsid w:val="001F3E69"/>
    <w:rsid w:val="00203CB0"/>
    <w:rsid w:val="002113DD"/>
    <w:rsid w:val="0022124D"/>
    <w:rsid w:val="00221B41"/>
    <w:rsid w:val="002245C0"/>
    <w:rsid w:val="00231AC8"/>
    <w:rsid w:val="00265EC8"/>
    <w:rsid w:val="00275A11"/>
    <w:rsid w:val="00275B56"/>
    <w:rsid w:val="00280CD4"/>
    <w:rsid w:val="00281043"/>
    <w:rsid w:val="00285651"/>
    <w:rsid w:val="002B61EE"/>
    <w:rsid w:val="002C03AF"/>
    <w:rsid w:val="002C31C4"/>
    <w:rsid w:val="002D245B"/>
    <w:rsid w:val="002D77D7"/>
    <w:rsid w:val="002F1318"/>
    <w:rsid w:val="002F3F85"/>
    <w:rsid w:val="002F713A"/>
    <w:rsid w:val="00300A11"/>
    <w:rsid w:val="0030312D"/>
    <w:rsid w:val="003064D3"/>
    <w:rsid w:val="00321902"/>
    <w:rsid w:val="00330F57"/>
    <w:rsid w:val="0035297F"/>
    <w:rsid w:val="0035434E"/>
    <w:rsid w:val="00357BBE"/>
    <w:rsid w:val="00364704"/>
    <w:rsid w:val="003651C0"/>
    <w:rsid w:val="00367609"/>
    <w:rsid w:val="003678CD"/>
    <w:rsid w:val="00377103"/>
    <w:rsid w:val="003779D9"/>
    <w:rsid w:val="003902C8"/>
    <w:rsid w:val="003922DA"/>
    <w:rsid w:val="0039331A"/>
    <w:rsid w:val="00395034"/>
    <w:rsid w:val="0039788F"/>
    <w:rsid w:val="003A2A94"/>
    <w:rsid w:val="003B2B55"/>
    <w:rsid w:val="003D56CE"/>
    <w:rsid w:val="003E4117"/>
    <w:rsid w:val="003E6398"/>
    <w:rsid w:val="003E7378"/>
    <w:rsid w:val="003F5BDE"/>
    <w:rsid w:val="003F7911"/>
    <w:rsid w:val="004041EE"/>
    <w:rsid w:val="004046F4"/>
    <w:rsid w:val="004127A1"/>
    <w:rsid w:val="00423B2A"/>
    <w:rsid w:val="0043441B"/>
    <w:rsid w:val="00436362"/>
    <w:rsid w:val="00440D8D"/>
    <w:rsid w:val="0044493E"/>
    <w:rsid w:val="004468AC"/>
    <w:rsid w:val="00454B2D"/>
    <w:rsid w:val="00454C35"/>
    <w:rsid w:val="00464FC1"/>
    <w:rsid w:val="00465C47"/>
    <w:rsid w:val="00470AB1"/>
    <w:rsid w:val="00470C91"/>
    <w:rsid w:val="00475D90"/>
    <w:rsid w:val="00481347"/>
    <w:rsid w:val="00482BA0"/>
    <w:rsid w:val="004867AE"/>
    <w:rsid w:val="00487DFD"/>
    <w:rsid w:val="004908D4"/>
    <w:rsid w:val="004A2319"/>
    <w:rsid w:val="004B636A"/>
    <w:rsid w:val="004D78F6"/>
    <w:rsid w:val="004D7BE3"/>
    <w:rsid w:val="004E2E8F"/>
    <w:rsid w:val="004E349D"/>
    <w:rsid w:val="004E5802"/>
    <w:rsid w:val="004E6D58"/>
    <w:rsid w:val="004F322C"/>
    <w:rsid w:val="00504CF9"/>
    <w:rsid w:val="00506042"/>
    <w:rsid w:val="00521928"/>
    <w:rsid w:val="00523212"/>
    <w:rsid w:val="0052476B"/>
    <w:rsid w:val="0053202F"/>
    <w:rsid w:val="00532A79"/>
    <w:rsid w:val="00540BB0"/>
    <w:rsid w:val="00543409"/>
    <w:rsid w:val="00546580"/>
    <w:rsid w:val="0055351B"/>
    <w:rsid w:val="00556E5B"/>
    <w:rsid w:val="0056221A"/>
    <w:rsid w:val="00571DC5"/>
    <w:rsid w:val="0058007F"/>
    <w:rsid w:val="0058573E"/>
    <w:rsid w:val="00585A36"/>
    <w:rsid w:val="00590722"/>
    <w:rsid w:val="005A1802"/>
    <w:rsid w:val="005B2346"/>
    <w:rsid w:val="005B3B4C"/>
    <w:rsid w:val="005B60D2"/>
    <w:rsid w:val="005C00E1"/>
    <w:rsid w:val="005C03C8"/>
    <w:rsid w:val="005C24AE"/>
    <w:rsid w:val="005D1065"/>
    <w:rsid w:val="005D3063"/>
    <w:rsid w:val="005D45C5"/>
    <w:rsid w:val="005D66B8"/>
    <w:rsid w:val="005E21CA"/>
    <w:rsid w:val="005E5151"/>
    <w:rsid w:val="005F201A"/>
    <w:rsid w:val="005F6398"/>
    <w:rsid w:val="005F74C0"/>
    <w:rsid w:val="00602183"/>
    <w:rsid w:val="00606F96"/>
    <w:rsid w:val="00616456"/>
    <w:rsid w:val="00631490"/>
    <w:rsid w:val="00637221"/>
    <w:rsid w:val="00643228"/>
    <w:rsid w:val="0065575F"/>
    <w:rsid w:val="0065785F"/>
    <w:rsid w:val="00660646"/>
    <w:rsid w:val="00662558"/>
    <w:rsid w:val="00664332"/>
    <w:rsid w:val="00666761"/>
    <w:rsid w:val="00667A22"/>
    <w:rsid w:val="006704B9"/>
    <w:rsid w:val="00671723"/>
    <w:rsid w:val="006717A0"/>
    <w:rsid w:val="0067366B"/>
    <w:rsid w:val="00674752"/>
    <w:rsid w:val="006804BD"/>
    <w:rsid w:val="00680D5C"/>
    <w:rsid w:val="00687BD8"/>
    <w:rsid w:val="006C3C05"/>
    <w:rsid w:val="006F1344"/>
    <w:rsid w:val="006F16F3"/>
    <w:rsid w:val="006F71CD"/>
    <w:rsid w:val="006F77FE"/>
    <w:rsid w:val="00700F43"/>
    <w:rsid w:val="00701D13"/>
    <w:rsid w:val="0072542F"/>
    <w:rsid w:val="0072555D"/>
    <w:rsid w:val="00733EB4"/>
    <w:rsid w:val="0073555E"/>
    <w:rsid w:val="00737422"/>
    <w:rsid w:val="007401BC"/>
    <w:rsid w:val="00751EC2"/>
    <w:rsid w:val="007529FB"/>
    <w:rsid w:val="007655C5"/>
    <w:rsid w:val="007754CA"/>
    <w:rsid w:val="00775F06"/>
    <w:rsid w:val="00775F87"/>
    <w:rsid w:val="007771CB"/>
    <w:rsid w:val="00791C02"/>
    <w:rsid w:val="0079277D"/>
    <w:rsid w:val="00794380"/>
    <w:rsid w:val="007A016A"/>
    <w:rsid w:val="007A2F7E"/>
    <w:rsid w:val="007A75FB"/>
    <w:rsid w:val="007B5791"/>
    <w:rsid w:val="007C1FCC"/>
    <w:rsid w:val="007C24C6"/>
    <w:rsid w:val="007C32AB"/>
    <w:rsid w:val="007E10BB"/>
    <w:rsid w:val="007E344D"/>
    <w:rsid w:val="007F116B"/>
    <w:rsid w:val="00804EDD"/>
    <w:rsid w:val="00812DA3"/>
    <w:rsid w:val="0083786C"/>
    <w:rsid w:val="008438F9"/>
    <w:rsid w:val="0084496E"/>
    <w:rsid w:val="00845B79"/>
    <w:rsid w:val="008500D2"/>
    <w:rsid w:val="0086123D"/>
    <w:rsid w:val="00861BDD"/>
    <w:rsid w:val="008742FE"/>
    <w:rsid w:val="008A39AA"/>
    <w:rsid w:val="008B547E"/>
    <w:rsid w:val="008C0474"/>
    <w:rsid w:val="008C2243"/>
    <w:rsid w:val="008D518F"/>
    <w:rsid w:val="008D62CA"/>
    <w:rsid w:val="008E211A"/>
    <w:rsid w:val="008E4591"/>
    <w:rsid w:val="008E4DAE"/>
    <w:rsid w:val="008E560C"/>
    <w:rsid w:val="008E5681"/>
    <w:rsid w:val="008F14AE"/>
    <w:rsid w:val="00927FD2"/>
    <w:rsid w:val="009348F2"/>
    <w:rsid w:val="009425C8"/>
    <w:rsid w:val="00976CE7"/>
    <w:rsid w:val="00981D0C"/>
    <w:rsid w:val="00990CAE"/>
    <w:rsid w:val="00991019"/>
    <w:rsid w:val="00994BF7"/>
    <w:rsid w:val="00996455"/>
    <w:rsid w:val="009966F0"/>
    <w:rsid w:val="009A5488"/>
    <w:rsid w:val="009B0AF8"/>
    <w:rsid w:val="009B4EE8"/>
    <w:rsid w:val="009C00FA"/>
    <w:rsid w:val="009C6F36"/>
    <w:rsid w:val="009D386E"/>
    <w:rsid w:val="009D3D9A"/>
    <w:rsid w:val="009D553E"/>
    <w:rsid w:val="009E2D63"/>
    <w:rsid w:val="009E3F42"/>
    <w:rsid w:val="009F1997"/>
    <w:rsid w:val="009F3EEF"/>
    <w:rsid w:val="00A1433C"/>
    <w:rsid w:val="00A159A7"/>
    <w:rsid w:val="00A27F71"/>
    <w:rsid w:val="00A400A9"/>
    <w:rsid w:val="00A46C30"/>
    <w:rsid w:val="00A678D8"/>
    <w:rsid w:val="00A74CB8"/>
    <w:rsid w:val="00A84115"/>
    <w:rsid w:val="00A87129"/>
    <w:rsid w:val="00A91A06"/>
    <w:rsid w:val="00AA5CE8"/>
    <w:rsid w:val="00AB3ED5"/>
    <w:rsid w:val="00AC3C43"/>
    <w:rsid w:val="00AC4B2F"/>
    <w:rsid w:val="00AC566C"/>
    <w:rsid w:val="00AD0ED9"/>
    <w:rsid w:val="00AD76F7"/>
    <w:rsid w:val="00AE6D2B"/>
    <w:rsid w:val="00AE7A9B"/>
    <w:rsid w:val="00AF3583"/>
    <w:rsid w:val="00AF5DEC"/>
    <w:rsid w:val="00AF6329"/>
    <w:rsid w:val="00B05199"/>
    <w:rsid w:val="00B075C5"/>
    <w:rsid w:val="00B20EFF"/>
    <w:rsid w:val="00B27DE3"/>
    <w:rsid w:val="00B31489"/>
    <w:rsid w:val="00B35464"/>
    <w:rsid w:val="00B35666"/>
    <w:rsid w:val="00B46885"/>
    <w:rsid w:val="00B501A6"/>
    <w:rsid w:val="00B550FD"/>
    <w:rsid w:val="00B57221"/>
    <w:rsid w:val="00B60C86"/>
    <w:rsid w:val="00B6205B"/>
    <w:rsid w:val="00B71964"/>
    <w:rsid w:val="00B720F6"/>
    <w:rsid w:val="00B756EF"/>
    <w:rsid w:val="00B80656"/>
    <w:rsid w:val="00B938B9"/>
    <w:rsid w:val="00B96507"/>
    <w:rsid w:val="00BA2922"/>
    <w:rsid w:val="00BA336C"/>
    <w:rsid w:val="00BA5113"/>
    <w:rsid w:val="00BA67D6"/>
    <w:rsid w:val="00BB1167"/>
    <w:rsid w:val="00BB1BE6"/>
    <w:rsid w:val="00BB4A4F"/>
    <w:rsid w:val="00BB5FD1"/>
    <w:rsid w:val="00BC3FB3"/>
    <w:rsid w:val="00BC71F7"/>
    <w:rsid w:val="00BD3DE6"/>
    <w:rsid w:val="00BE079E"/>
    <w:rsid w:val="00BE3BF6"/>
    <w:rsid w:val="00BE6D3B"/>
    <w:rsid w:val="00BF030D"/>
    <w:rsid w:val="00BF1F08"/>
    <w:rsid w:val="00C04324"/>
    <w:rsid w:val="00C044AF"/>
    <w:rsid w:val="00C11AD2"/>
    <w:rsid w:val="00C1531C"/>
    <w:rsid w:val="00C15C38"/>
    <w:rsid w:val="00C2183A"/>
    <w:rsid w:val="00C22AF0"/>
    <w:rsid w:val="00C303E0"/>
    <w:rsid w:val="00C30563"/>
    <w:rsid w:val="00C32B0B"/>
    <w:rsid w:val="00C352E2"/>
    <w:rsid w:val="00C35CD2"/>
    <w:rsid w:val="00C40462"/>
    <w:rsid w:val="00C40DEE"/>
    <w:rsid w:val="00C4539F"/>
    <w:rsid w:val="00C47C11"/>
    <w:rsid w:val="00C5180A"/>
    <w:rsid w:val="00C53671"/>
    <w:rsid w:val="00C5386E"/>
    <w:rsid w:val="00C542F9"/>
    <w:rsid w:val="00C54E0C"/>
    <w:rsid w:val="00C56776"/>
    <w:rsid w:val="00C74141"/>
    <w:rsid w:val="00C74EEB"/>
    <w:rsid w:val="00C87B77"/>
    <w:rsid w:val="00C946DF"/>
    <w:rsid w:val="00CA2E3F"/>
    <w:rsid w:val="00CA37FE"/>
    <w:rsid w:val="00CA4223"/>
    <w:rsid w:val="00CA75AD"/>
    <w:rsid w:val="00CB7A8A"/>
    <w:rsid w:val="00CB7B46"/>
    <w:rsid w:val="00CC3E3F"/>
    <w:rsid w:val="00CD634E"/>
    <w:rsid w:val="00CE17A9"/>
    <w:rsid w:val="00CE2B91"/>
    <w:rsid w:val="00CE4A26"/>
    <w:rsid w:val="00CE63C8"/>
    <w:rsid w:val="00CF019C"/>
    <w:rsid w:val="00CF5F0B"/>
    <w:rsid w:val="00CF64B1"/>
    <w:rsid w:val="00D01796"/>
    <w:rsid w:val="00D14D31"/>
    <w:rsid w:val="00D25709"/>
    <w:rsid w:val="00D2633B"/>
    <w:rsid w:val="00D27C2C"/>
    <w:rsid w:val="00D3020B"/>
    <w:rsid w:val="00D32B50"/>
    <w:rsid w:val="00D37E5D"/>
    <w:rsid w:val="00D439DE"/>
    <w:rsid w:val="00D47ECE"/>
    <w:rsid w:val="00D507A7"/>
    <w:rsid w:val="00D50F16"/>
    <w:rsid w:val="00D60E15"/>
    <w:rsid w:val="00D73A73"/>
    <w:rsid w:val="00D83586"/>
    <w:rsid w:val="00D84258"/>
    <w:rsid w:val="00D84BEC"/>
    <w:rsid w:val="00D872CC"/>
    <w:rsid w:val="00DA6A39"/>
    <w:rsid w:val="00DB0C9B"/>
    <w:rsid w:val="00DB1EAA"/>
    <w:rsid w:val="00DB44CB"/>
    <w:rsid w:val="00DB4FEF"/>
    <w:rsid w:val="00DB51F1"/>
    <w:rsid w:val="00DB7D43"/>
    <w:rsid w:val="00DC205D"/>
    <w:rsid w:val="00DC592E"/>
    <w:rsid w:val="00DC5B15"/>
    <w:rsid w:val="00DD486F"/>
    <w:rsid w:val="00DD6FC7"/>
    <w:rsid w:val="00DE4713"/>
    <w:rsid w:val="00E03EB3"/>
    <w:rsid w:val="00E054FE"/>
    <w:rsid w:val="00E05C2C"/>
    <w:rsid w:val="00E07232"/>
    <w:rsid w:val="00E12109"/>
    <w:rsid w:val="00E15C8D"/>
    <w:rsid w:val="00E22318"/>
    <w:rsid w:val="00E2291D"/>
    <w:rsid w:val="00E2662F"/>
    <w:rsid w:val="00E375AB"/>
    <w:rsid w:val="00E4268B"/>
    <w:rsid w:val="00E43E23"/>
    <w:rsid w:val="00E442CB"/>
    <w:rsid w:val="00E517AE"/>
    <w:rsid w:val="00E54A4D"/>
    <w:rsid w:val="00E6280A"/>
    <w:rsid w:val="00E810A2"/>
    <w:rsid w:val="00E90067"/>
    <w:rsid w:val="00E922B3"/>
    <w:rsid w:val="00E92E3B"/>
    <w:rsid w:val="00EA1D25"/>
    <w:rsid w:val="00EA4EAB"/>
    <w:rsid w:val="00EA5E4A"/>
    <w:rsid w:val="00EB09E5"/>
    <w:rsid w:val="00EB3BF5"/>
    <w:rsid w:val="00EC3DB8"/>
    <w:rsid w:val="00EC75CC"/>
    <w:rsid w:val="00ED0703"/>
    <w:rsid w:val="00ED32BC"/>
    <w:rsid w:val="00F1571A"/>
    <w:rsid w:val="00F15857"/>
    <w:rsid w:val="00F1682F"/>
    <w:rsid w:val="00F24651"/>
    <w:rsid w:val="00F27935"/>
    <w:rsid w:val="00F334E0"/>
    <w:rsid w:val="00F34D59"/>
    <w:rsid w:val="00F3527E"/>
    <w:rsid w:val="00F3653E"/>
    <w:rsid w:val="00F36901"/>
    <w:rsid w:val="00F435CE"/>
    <w:rsid w:val="00F44981"/>
    <w:rsid w:val="00F4636B"/>
    <w:rsid w:val="00F542A6"/>
    <w:rsid w:val="00F55DCD"/>
    <w:rsid w:val="00F71B24"/>
    <w:rsid w:val="00F86B6B"/>
    <w:rsid w:val="00F921DC"/>
    <w:rsid w:val="00F936B4"/>
    <w:rsid w:val="00F965D0"/>
    <w:rsid w:val="00F97EAD"/>
    <w:rsid w:val="00FA02BD"/>
    <w:rsid w:val="00FA302A"/>
    <w:rsid w:val="00FA4730"/>
    <w:rsid w:val="00FB4B58"/>
    <w:rsid w:val="00FD1CCA"/>
    <w:rsid w:val="00FD7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94C20"/>
  <w15:chartTrackingRefBased/>
  <w15:docId w15:val="{A75AAFAB-D11C-43B5-B270-695CF3CEC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B4C"/>
    <w:pPr>
      <w:ind w:left="720"/>
      <w:contextualSpacing/>
    </w:pPr>
  </w:style>
  <w:style w:type="character" w:styleId="CommentReference">
    <w:name w:val="annotation reference"/>
    <w:basedOn w:val="DefaultParagraphFont"/>
    <w:uiPriority w:val="99"/>
    <w:semiHidden/>
    <w:unhideWhenUsed/>
    <w:rsid w:val="00B756EF"/>
    <w:rPr>
      <w:sz w:val="16"/>
      <w:szCs w:val="16"/>
    </w:rPr>
  </w:style>
  <w:style w:type="paragraph" w:styleId="CommentText">
    <w:name w:val="annotation text"/>
    <w:basedOn w:val="Normal"/>
    <w:link w:val="CommentTextChar"/>
    <w:uiPriority w:val="99"/>
    <w:semiHidden/>
    <w:unhideWhenUsed/>
    <w:rsid w:val="00B756EF"/>
    <w:pPr>
      <w:spacing w:line="240" w:lineRule="auto"/>
    </w:pPr>
    <w:rPr>
      <w:sz w:val="20"/>
      <w:szCs w:val="20"/>
    </w:rPr>
  </w:style>
  <w:style w:type="character" w:customStyle="1" w:styleId="CommentTextChar">
    <w:name w:val="Comment Text Char"/>
    <w:basedOn w:val="DefaultParagraphFont"/>
    <w:link w:val="CommentText"/>
    <w:uiPriority w:val="99"/>
    <w:semiHidden/>
    <w:rsid w:val="00B756EF"/>
    <w:rPr>
      <w:sz w:val="20"/>
      <w:szCs w:val="20"/>
    </w:rPr>
  </w:style>
  <w:style w:type="table" w:styleId="TableGrid">
    <w:name w:val="Table Grid"/>
    <w:basedOn w:val="TableNormal"/>
    <w:uiPriority w:val="39"/>
    <w:rsid w:val="00660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91C02"/>
  </w:style>
  <w:style w:type="character" w:customStyle="1" w:styleId="eop">
    <w:name w:val="eop"/>
    <w:basedOn w:val="DefaultParagraphFont"/>
    <w:rsid w:val="00C54E0C"/>
  </w:style>
  <w:style w:type="character" w:styleId="Hyperlink">
    <w:name w:val="Hyperlink"/>
    <w:basedOn w:val="DefaultParagraphFont"/>
    <w:uiPriority w:val="99"/>
    <w:unhideWhenUsed/>
    <w:rsid w:val="00185F9E"/>
    <w:rPr>
      <w:color w:val="0563C1" w:themeColor="hyperlink"/>
      <w:u w:val="single"/>
    </w:rPr>
  </w:style>
  <w:style w:type="character" w:styleId="UnresolvedMention">
    <w:name w:val="Unresolved Mention"/>
    <w:basedOn w:val="DefaultParagraphFont"/>
    <w:uiPriority w:val="99"/>
    <w:semiHidden/>
    <w:unhideWhenUsed/>
    <w:rsid w:val="00185F9E"/>
    <w:rPr>
      <w:color w:val="605E5C"/>
      <w:shd w:val="clear" w:color="auto" w:fill="E1DFDD"/>
    </w:rPr>
  </w:style>
  <w:style w:type="paragraph" w:styleId="Revision">
    <w:name w:val="Revision"/>
    <w:hidden/>
    <w:uiPriority w:val="99"/>
    <w:semiHidden/>
    <w:rsid w:val="00E2291D"/>
    <w:pPr>
      <w:spacing w:after="0" w:line="240" w:lineRule="auto"/>
    </w:pPr>
  </w:style>
  <w:style w:type="paragraph" w:styleId="CommentSubject">
    <w:name w:val="annotation subject"/>
    <w:basedOn w:val="CommentText"/>
    <w:next w:val="CommentText"/>
    <w:link w:val="CommentSubjectChar"/>
    <w:uiPriority w:val="99"/>
    <w:semiHidden/>
    <w:unhideWhenUsed/>
    <w:rsid w:val="00E2291D"/>
    <w:rPr>
      <w:b/>
      <w:bCs/>
    </w:rPr>
  </w:style>
  <w:style w:type="character" w:customStyle="1" w:styleId="CommentSubjectChar">
    <w:name w:val="Comment Subject Char"/>
    <w:basedOn w:val="CommentTextChar"/>
    <w:link w:val="CommentSubject"/>
    <w:uiPriority w:val="99"/>
    <w:semiHidden/>
    <w:rsid w:val="00E2291D"/>
    <w:rPr>
      <w:b/>
      <w:bCs/>
      <w:sz w:val="20"/>
      <w:szCs w:val="20"/>
    </w:rPr>
  </w:style>
  <w:style w:type="paragraph" w:styleId="FootnoteText">
    <w:name w:val="footnote text"/>
    <w:basedOn w:val="Normal"/>
    <w:link w:val="FootnoteTextChar"/>
    <w:uiPriority w:val="99"/>
    <w:semiHidden/>
    <w:unhideWhenUsed/>
    <w:rsid w:val="00087E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7EA3"/>
    <w:rPr>
      <w:sz w:val="20"/>
      <w:szCs w:val="20"/>
    </w:rPr>
  </w:style>
  <w:style w:type="character" w:styleId="FootnoteReference">
    <w:name w:val="footnote reference"/>
    <w:basedOn w:val="DefaultParagraphFont"/>
    <w:uiPriority w:val="99"/>
    <w:semiHidden/>
    <w:unhideWhenUsed/>
    <w:rsid w:val="00087E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73601">
      <w:bodyDiv w:val="1"/>
      <w:marLeft w:val="0"/>
      <w:marRight w:val="0"/>
      <w:marTop w:val="0"/>
      <w:marBottom w:val="0"/>
      <w:divBdr>
        <w:top w:val="none" w:sz="0" w:space="0" w:color="auto"/>
        <w:left w:val="none" w:sz="0" w:space="0" w:color="auto"/>
        <w:bottom w:val="none" w:sz="0" w:space="0" w:color="auto"/>
        <w:right w:val="none" w:sz="0" w:space="0" w:color="auto"/>
      </w:divBdr>
      <w:divsChild>
        <w:div w:id="2032946962">
          <w:marLeft w:val="0"/>
          <w:marRight w:val="0"/>
          <w:marTop w:val="0"/>
          <w:marBottom w:val="0"/>
          <w:divBdr>
            <w:top w:val="none" w:sz="0" w:space="0" w:color="auto"/>
            <w:left w:val="none" w:sz="0" w:space="0" w:color="auto"/>
            <w:bottom w:val="none" w:sz="0" w:space="0" w:color="auto"/>
            <w:right w:val="none" w:sz="0" w:space="0" w:color="auto"/>
          </w:divBdr>
          <w:divsChild>
            <w:div w:id="1513370921">
              <w:marLeft w:val="0"/>
              <w:marRight w:val="0"/>
              <w:marTop w:val="0"/>
              <w:marBottom w:val="0"/>
              <w:divBdr>
                <w:top w:val="none" w:sz="0" w:space="0" w:color="auto"/>
                <w:left w:val="none" w:sz="0" w:space="0" w:color="auto"/>
                <w:bottom w:val="none" w:sz="0" w:space="0" w:color="auto"/>
                <w:right w:val="none" w:sz="0" w:space="0" w:color="auto"/>
              </w:divBdr>
            </w:div>
          </w:divsChild>
        </w:div>
        <w:div w:id="1192499249">
          <w:marLeft w:val="0"/>
          <w:marRight w:val="0"/>
          <w:marTop w:val="0"/>
          <w:marBottom w:val="0"/>
          <w:divBdr>
            <w:top w:val="none" w:sz="0" w:space="0" w:color="auto"/>
            <w:left w:val="none" w:sz="0" w:space="0" w:color="auto"/>
            <w:bottom w:val="none" w:sz="0" w:space="0" w:color="auto"/>
            <w:right w:val="none" w:sz="0" w:space="0" w:color="auto"/>
          </w:divBdr>
          <w:divsChild>
            <w:div w:id="1972205151">
              <w:marLeft w:val="0"/>
              <w:marRight w:val="0"/>
              <w:marTop w:val="0"/>
              <w:marBottom w:val="0"/>
              <w:divBdr>
                <w:top w:val="none" w:sz="0" w:space="0" w:color="auto"/>
                <w:left w:val="none" w:sz="0" w:space="0" w:color="auto"/>
                <w:bottom w:val="none" w:sz="0" w:space="0" w:color="auto"/>
                <w:right w:val="none" w:sz="0" w:space="0" w:color="auto"/>
              </w:divBdr>
            </w:div>
          </w:divsChild>
        </w:div>
        <w:div w:id="2079090632">
          <w:marLeft w:val="0"/>
          <w:marRight w:val="0"/>
          <w:marTop w:val="0"/>
          <w:marBottom w:val="0"/>
          <w:divBdr>
            <w:top w:val="none" w:sz="0" w:space="0" w:color="auto"/>
            <w:left w:val="none" w:sz="0" w:space="0" w:color="auto"/>
            <w:bottom w:val="none" w:sz="0" w:space="0" w:color="auto"/>
            <w:right w:val="none" w:sz="0" w:space="0" w:color="auto"/>
          </w:divBdr>
          <w:divsChild>
            <w:div w:id="372265312">
              <w:marLeft w:val="0"/>
              <w:marRight w:val="0"/>
              <w:marTop w:val="0"/>
              <w:marBottom w:val="0"/>
              <w:divBdr>
                <w:top w:val="none" w:sz="0" w:space="0" w:color="auto"/>
                <w:left w:val="none" w:sz="0" w:space="0" w:color="auto"/>
                <w:bottom w:val="none" w:sz="0" w:space="0" w:color="auto"/>
                <w:right w:val="none" w:sz="0" w:space="0" w:color="auto"/>
              </w:divBdr>
            </w:div>
          </w:divsChild>
        </w:div>
        <w:div w:id="1023239531">
          <w:marLeft w:val="0"/>
          <w:marRight w:val="0"/>
          <w:marTop w:val="0"/>
          <w:marBottom w:val="0"/>
          <w:divBdr>
            <w:top w:val="none" w:sz="0" w:space="0" w:color="auto"/>
            <w:left w:val="none" w:sz="0" w:space="0" w:color="auto"/>
            <w:bottom w:val="none" w:sz="0" w:space="0" w:color="auto"/>
            <w:right w:val="none" w:sz="0" w:space="0" w:color="auto"/>
          </w:divBdr>
          <w:divsChild>
            <w:div w:id="173304557">
              <w:marLeft w:val="0"/>
              <w:marRight w:val="0"/>
              <w:marTop w:val="0"/>
              <w:marBottom w:val="0"/>
              <w:divBdr>
                <w:top w:val="none" w:sz="0" w:space="0" w:color="auto"/>
                <w:left w:val="none" w:sz="0" w:space="0" w:color="auto"/>
                <w:bottom w:val="none" w:sz="0" w:space="0" w:color="auto"/>
                <w:right w:val="none" w:sz="0" w:space="0" w:color="auto"/>
              </w:divBdr>
            </w:div>
          </w:divsChild>
        </w:div>
        <w:div w:id="1769931503">
          <w:marLeft w:val="0"/>
          <w:marRight w:val="0"/>
          <w:marTop w:val="0"/>
          <w:marBottom w:val="0"/>
          <w:divBdr>
            <w:top w:val="none" w:sz="0" w:space="0" w:color="auto"/>
            <w:left w:val="none" w:sz="0" w:space="0" w:color="auto"/>
            <w:bottom w:val="none" w:sz="0" w:space="0" w:color="auto"/>
            <w:right w:val="none" w:sz="0" w:space="0" w:color="auto"/>
          </w:divBdr>
          <w:divsChild>
            <w:div w:id="1601139776">
              <w:marLeft w:val="0"/>
              <w:marRight w:val="0"/>
              <w:marTop w:val="0"/>
              <w:marBottom w:val="0"/>
              <w:divBdr>
                <w:top w:val="none" w:sz="0" w:space="0" w:color="auto"/>
                <w:left w:val="none" w:sz="0" w:space="0" w:color="auto"/>
                <w:bottom w:val="none" w:sz="0" w:space="0" w:color="auto"/>
                <w:right w:val="none" w:sz="0" w:space="0" w:color="auto"/>
              </w:divBdr>
            </w:div>
          </w:divsChild>
        </w:div>
        <w:div w:id="1982810210">
          <w:marLeft w:val="0"/>
          <w:marRight w:val="0"/>
          <w:marTop w:val="0"/>
          <w:marBottom w:val="0"/>
          <w:divBdr>
            <w:top w:val="none" w:sz="0" w:space="0" w:color="auto"/>
            <w:left w:val="none" w:sz="0" w:space="0" w:color="auto"/>
            <w:bottom w:val="none" w:sz="0" w:space="0" w:color="auto"/>
            <w:right w:val="none" w:sz="0" w:space="0" w:color="auto"/>
          </w:divBdr>
          <w:divsChild>
            <w:div w:id="26953109">
              <w:marLeft w:val="0"/>
              <w:marRight w:val="0"/>
              <w:marTop w:val="0"/>
              <w:marBottom w:val="0"/>
              <w:divBdr>
                <w:top w:val="none" w:sz="0" w:space="0" w:color="auto"/>
                <w:left w:val="none" w:sz="0" w:space="0" w:color="auto"/>
                <w:bottom w:val="none" w:sz="0" w:space="0" w:color="auto"/>
                <w:right w:val="none" w:sz="0" w:space="0" w:color="auto"/>
              </w:divBdr>
            </w:div>
          </w:divsChild>
        </w:div>
        <w:div w:id="292641050">
          <w:marLeft w:val="0"/>
          <w:marRight w:val="0"/>
          <w:marTop w:val="0"/>
          <w:marBottom w:val="0"/>
          <w:divBdr>
            <w:top w:val="none" w:sz="0" w:space="0" w:color="auto"/>
            <w:left w:val="none" w:sz="0" w:space="0" w:color="auto"/>
            <w:bottom w:val="none" w:sz="0" w:space="0" w:color="auto"/>
            <w:right w:val="none" w:sz="0" w:space="0" w:color="auto"/>
          </w:divBdr>
          <w:divsChild>
            <w:div w:id="1691446977">
              <w:marLeft w:val="0"/>
              <w:marRight w:val="0"/>
              <w:marTop w:val="0"/>
              <w:marBottom w:val="0"/>
              <w:divBdr>
                <w:top w:val="none" w:sz="0" w:space="0" w:color="auto"/>
                <w:left w:val="none" w:sz="0" w:space="0" w:color="auto"/>
                <w:bottom w:val="none" w:sz="0" w:space="0" w:color="auto"/>
                <w:right w:val="none" w:sz="0" w:space="0" w:color="auto"/>
              </w:divBdr>
            </w:div>
          </w:divsChild>
        </w:div>
        <w:div w:id="1930505101">
          <w:marLeft w:val="0"/>
          <w:marRight w:val="0"/>
          <w:marTop w:val="0"/>
          <w:marBottom w:val="0"/>
          <w:divBdr>
            <w:top w:val="none" w:sz="0" w:space="0" w:color="auto"/>
            <w:left w:val="none" w:sz="0" w:space="0" w:color="auto"/>
            <w:bottom w:val="none" w:sz="0" w:space="0" w:color="auto"/>
            <w:right w:val="none" w:sz="0" w:space="0" w:color="auto"/>
          </w:divBdr>
          <w:divsChild>
            <w:div w:id="1879507461">
              <w:marLeft w:val="0"/>
              <w:marRight w:val="0"/>
              <w:marTop w:val="0"/>
              <w:marBottom w:val="0"/>
              <w:divBdr>
                <w:top w:val="none" w:sz="0" w:space="0" w:color="auto"/>
                <w:left w:val="none" w:sz="0" w:space="0" w:color="auto"/>
                <w:bottom w:val="none" w:sz="0" w:space="0" w:color="auto"/>
                <w:right w:val="none" w:sz="0" w:space="0" w:color="auto"/>
              </w:divBdr>
            </w:div>
          </w:divsChild>
        </w:div>
        <w:div w:id="302585108">
          <w:marLeft w:val="0"/>
          <w:marRight w:val="0"/>
          <w:marTop w:val="0"/>
          <w:marBottom w:val="0"/>
          <w:divBdr>
            <w:top w:val="none" w:sz="0" w:space="0" w:color="auto"/>
            <w:left w:val="none" w:sz="0" w:space="0" w:color="auto"/>
            <w:bottom w:val="none" w:sz="0" w:space="0" w:color="auto"/>
            <w:right w:val="none" w:sz="0" w:space="0" w:color="auto"/>
          </w:divBdr>
          <w:divsChild>
            <w:div w:id="1461339718">
              <w:marLeft w:val="0"/>
              <w:marRight w:val="0"/>
              <w:marTop w:val="0"/>
              <w:marBottom w:val="0"/>
              <w:divBdr>
                <w:top w:val="none" w:sz="0" w:space="0" w:color="auto"/>
                <w:left w:val="none" w:sz="0" w:space="0" w:color="auto"/>
                <w:bottom w:val="none" w:sz="0" w:space="0" w:color="auto"/>
                <w:right w:val="none" w:sz="0" w:space="0" w:color="auto"/>
              </w:divBdr>
            </w:div>
          </w:divsChild>
        </w:div>
        <w:div w:id="604383582">
          <w:marLeft w:val="0"/>
          <w:marRight w:val="0"/>
          <w:marTop w:val="0"/>
          <w:marBottom w:val="0"/>
          <w:divBdr>
            <w:top w:val="none" w:sz="0" w:space="0" w:color="auto"/>
            <w:left w:val="none" w:sz="0" w:space="0" w:color="auto"/>
            <w:bottom w:val="none" w:sz="0" w:space="0" w:color="auto"/>
            <w:right w:val="none" w:sz="0" w:space="0" w:color="auto"/>
          </w:divBdr>
          <w:divsChild>
            <w:div w:id="1056129540">
              <w:marLeft w:val="0"/>
              <w:marRight w:val="0"/>
              <w:marTop w:val="0"/>
              <w:marBottom w:val="0"/>
              <w:divBdr>
                <w:top w:val="none" w:sz="0" w:space="0" w:color="auto"/>
                <w:left w:val="none" w:sz="0" w:space="0" w:color="auto"/>
                <w:bottom w:val="none" w:sz="0" w:space="0" w:color="auto"/>
                <w:right w:val="none" w:sz="0" w:space="0" w:color="auto"/>
              </w:divBdr>
            </w:div>
          </w:divsChild>
        </w:div>
        <w:div w:id="70977207">
          <w:marLeft w:val="0"/>
          <w:marRight w:val="0"/>
          <w:marTop w:val="0"/>
          <w:marBottom w:val="0"/>
          <w:divBdr>
            <w:top w:val="none" w:sz="0" w:space="0" w:color="auto"/>
            <w:left w:val="none" w:sz="0" w:space="0" w:color="auto"/>
            <w:bottom w:val="none" w:sz="0" w:space="0" w:color="auto"/>
            <w:right w:val="none" w:sz="0" w:space="0" w:color="auto"/>
          </w:divBdr>
          <w:divsChild>
            <w:div w:id="406079933">
              <w:marLeft w:val="0"/>
              <w:marRight w:val="0"/>
              <w:marTop w:val="0"/>
              <w:marBottom w:val="0"/>
              <w:divBdr>
                <w:top w:val="none" w:sz="0" w:space="0" w:color="auto"/>
                <w:left w:val="none" w:sz="0" w:space="0" w:color="auto"/>
                <w:bottom w:val="none" w:sz="0" w:space="0" w:color="auto"/>
                <w:right w:val="none" w:sz="0" w:space="0" w:color="auto"/>
              </w:divBdr>
            </w:div>
          </w:divsChild>
        </w:div>
        <w:div w:id="636224201">
          <w:marLeft w:val="0"/>
          <w:marRight w:val="0"/>
          <w:marTop w:val="0"/>
          <w:marBottom w:val="0"/>
          <w:divBdr>
            <w:top w:val="none" w:sz="0" w:space="0" w:color="auto"/>
            <w:left w:val="none" w:sz="0" w:space="0" w:color="auto"/>
            <w:bottom w:val="none" w:sz="0" w:space="0" w:color="auto"/>
            <w:right w:val="none" w:sz="0" w:space="0" w:color="auto"/>
          </w:divBdr>
          <w:divsChild>
            <w:div w:id="302081102">
              <w:marLeft w:val="0"/>
              <w:marRight w:val="0"/>
              <w:marTop w:val="0"/>
              <w:marBottom w:val="0"/>
              <w:divBdr>
                <w:top w:val="none" w:sz="0" w:space="0" w:color="auto"/>
                <w:left w:val="none" w:sz="0" w:space="0" w:color="auto"/>
                <w:bottom w:val="none" w:sz="0" w:space="0" w:color="auto"/>
                <w:right w:val="none" w:sz="0" w:space="0" w:color="auto"/>
              </w:divBdr>
            </w:div>
          </w:divsChild>
        </w:div>
        <w:div w:id="633679985">
          <w:marLeft w:val="0"/>
          <w:marRight w:val="0"/>
          <w:marTop w:val="0"/>
          <w:marBottom w:val="0"/>
          <w:divBdr>
            <w:top w:val="none" w:sz="0" w:space="0" w:color="auto"/>
            <w:left w:val="none" w:sz="0" w:space="0" w:color="auto"/>
            <w:bottom w:val="none" w:sz="0" w:space="0" w:color="auto"/>
            <w:right w:val="none" w:sz="0" w:space="0" w:color="auto"/>
          </w:divBdr>
          <w:divsChild>
            <w:div w:id="1559825787">
              <w:marLeft w:val="0"/>
              <w:marRight w:val="0"/>
              <w:marTop w:val="0"/>
              <w:marBottom w:val="0"/>
              <w:divBdr>
                <w:top w:val="none" w:sz="0" w:space="0" w:color="auto"/>
                <w:left w:val="none" w:sz="0" w:space="0" w:color="auto"/>
                <w:bottom w:val="none" w:sz="0" w:space="0" w:color="auto"/>
                <w:right w:val="none" w:sz="0" w:space="0" w:color="auto"/>
              </w:divBdr>
            </w:div>
          </w:divsChild>
        </w:div>
        <w:div w:id="2006712444">
          <w:marLeft w:val="0"/>
          <w:marRight w:val="0"/>
          <w:marTop w:val="0"/>
          <w:marBottom w:val="0"/>
          <w:divBdr>
            <w:top w:val="none" w:sz="0" w:space="0" w:color="auto"/>
            <w:left w:val="none" w:sz="0" w:space="0" w:color="auto"/>
            <w:bottom w:val="none" w:sz="0" w:space="0" w:color="auto"/>
            <w:right w:val="none" w:sz="0" w:space="0" w:color="auto"/>
          </w:divBdr>
          <w:divsChild>
            <w:div w:id="211689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7834">
      <w:bodyDiv w:val="1"/>
      <w:marLeft w:val="0"/>
      <w:marRight w:val="0"/>
      <w:marTop w:val="0"/>
      <w:marBottom w:val="0"/>
      <w:divBdr>
        <w:top w:val="none" w:sz="0" w:space="0" w:color="auto"/>
        <w:left w:val="none" w:sz="0" w:space="0" w:color="auto"/>
        <w:bottom w:val="none" w:sz="0" w:space="0" w:color="auto"/>
        <w:right w:val="none" w:sz="0" w:space="0" w:color="auto"/>
      </w:divBdr>
      <w:divsChild>
        <w:div w:id="1279290738">
          <w:marLeft w:val="0"/>
          <w:marRight w:val="0"/>
          <w:marTop w:val="0"/>
          <w:marBottom w:val="0"/>
          <w:divBdr>
            <w:top w:val="none" w:sz="0" w:space="0" w:color="auto"/>
            <w:left w:val="none" w:sz="0" w:space="0" w:color="auto"/>
            <w:bottom w:val="none" w:sz="0" w:space="0" w:color="auto"/>
            <w:right w:val="none" w:sz="0" w:space="0" w:color="auto"/>
          </w:divBdr>
          <w:divsChild>
            <w:div w:id="533615921">
              <w:marLeft w:val="0"/>
              <w:marRight w:val="0"/>
              <w:marTop w:val="0"/>
              <w:marBottom w:val="0"/>
              <w:divBdr>
                <w:top w:val="none" w:sz="0" w:space="0" w:color="auto"/>
                <w:left w:val="none" w:sz="0" w:space="0" w:color="auto"/>
                <w:bottom w:val="none" w:sz="0" w:space="0" w:color="auto"/>
                <w:right w:val="none" w:sz="0" w:space="0" w:color="auto"/>
              </w:divBdr>
            </w:div>
          </w:divsChild>
        </w:div>
        <w:div w:id="23990230">
          <w:marLeft w:val="0"/>
          <w:marRight w:val="0"/>
          <w:marTop w:val="0"/>
          <w:marBottom w:val="0"/>
          <w:divBdr>
            <w:top w:val="none" w:sz="0" w:space="0" w:color="auto"/>
            <w:left w:val="none" w:sz="0" w:space="0" w:color="auto"/>
            <w:bottom w:val="none" w:sz="0" w:space="0" w:color="auto"/>
            <w:right w:val="none" w:sz="0" w:space="0" w:color="auto"/>
          </w:divBdr>
          <w:divsChild>
            <w:div w:id="1633748178">
              <w:marLeft w:val="0"/>
              <w:marRight w:val="0"/>
              <w:marTop w:val="0"/>
              <w:marBottom w:val="0"/>
              <w:divBdr>
                <w:top w:val="none" w:sz="0" w:space="0" w:color="auto"/>
                <w:left w:val="none" w:sz="0" w:space="0" w:color="auto"/>
                <w:bottom w:val="none" w:sz="0" w:space="0" w:color="auto"/>
                <w:right w:val="none" w:sz="0" w:space="0" w:color="auto"/>
              </w:divBdr>
            </w:div>
          </w:divsChild>
        </w:div>
        <w:div w:id="476461445">
          <w:marLeft w:val="0"/>
          <w:marRight w:val="0"/>
          <w:marTop w:val="0"/>
          <w:marBottom w:val="0"/>
          <w:divBdr>
            <w:top w:val="none" w:sz="0" w:space="0" w:color="auto"/>
            <w:left w:val="none" w:sz="0" w:space="0" w:color="auto"/>
            <w:bottom w:val="none" w:sz="0" w:space="0" w:color="auto"/>
            <w:right w:val="none" w:sz="0" w:space="0" w:color="auto"/>
          </w:divBdr>
          <w:divsChild>
            <w:div w:id="479927759">
              <w:marLeft w:val="0"/>
              <w:marRight w:val="0"/>
              <w:marTop w:val="0"/>
              <w:marBottom w:val="0"/>
              <w:divBdr>
                <w:top w:val="none" w:sz="0" w:space="0" w:color="auto"/>
                <w:left w:val="none" w:sz="0" w:space="0" w:color="auto"/>
                <w:bottom w:val="none" w:sz="0" w:space="0" w:color="auto"/>
                <w:right w:val="none" w:sz="0" w:space="0" w:color="auto"/>
              </w:divBdr>
            </w:div>
          </w:divsChild>
        </w:div>
        <w:div w:id="1554076662">
          <w:marLeft w:val="0"/>
          <w:marRight w:val="0"/>
          <w:marTop w:val="0"/>
          <w:marBottom w:val="0"/>
          <w:divBdr>
            <w:top w:val="none" w:sz="0" w:space="0" w:color="auto"/>
            <w:left w:val="none" w:sz="0" w:space="0" w:color="auto"/>
            <w:bottom w:val="none" w:sz="0" w:space="0" w:color="auto"/>
            <w:right w:val="none" w:sz="0" w:space="0" w:color="auto"/>
          </w:divBdr>
          <w:divsChild>
            <w:div w:id="1021667271">
              <w:marLeft w:val="0"/>
              <w:marRight w:val="0"/>
              <w:marTop w:val="0"/>
              <w:marBottom w:val="0"/>
              <w:divBdr>
                <w:top w:val="none" w:sz="0" w:space="0" w:color="auto"/>
                <w:left w:val="none" w:sz="0" w:space="0" w:color="auto"/>
                <w:bottom w:val="none" w:sz="0" w:space="0" w:color="auto"/>
                <w:right w:val="none" w:sz="0" w:space="0" w:color="auto"/>
              </w:divBdr>
            </w:div>
          </w:divsChild>
        </w:div>
        <w:div w:id="205029350">
          <w:marLeft w:val="0"/>
          <w:marRight w:val="0"/>
          <w:marTop w:val="0"/>
          <w:marBottom w:val="0"/>
          <w:divBdr>
            <w:top w:val="none" w:sz="0" w:space="0" w:color="auto"/>
            <w:left w:val="none" w:sz="0" w:space="0" w:color="auto"/>
            <w:bottom w:val="none" w:sz="0" w:space="0" w:color="auto"/>
            <w:right w:val="none" w:sz="0" w:space="0" w:color="auto"/>
          </w:divBdr>
          <w:divsChild>
            <w:div w:id="332412638">
              <w:marLeft w:val="0"/>
              <w:marRight w:val="0"/>
              <w:marTop w:val="0"/>
              <w:marBottom w:val="0"/>
              <w:divBdr>
                <w:top w:val="none" w:sz="0" w:space="0" w:color="auto"/>
                <w:left w:val="none" w:sz="0" w:space="0" w:color="auto"/>
                <w:bottom w:val="none" w:sz="0" w:space="0" w:color="auto"/>
                <w:right w:val="none" w:sz="0" w:space="0" w:color="auto"/>
              </w:divBdr>
            </w:div>
          </w:divsChild>
        </w:div>
        <w:div w:id="700130042">
          <w:marLeft w:val="0"/>
          <w:marRight w:val="0"/>
          <w:marTop w:val="0"/>
          <w:marBottom w:val="0"/>
          <w:divBdr>
            <w:top w:val="none" w:sz="0" w:space="0" w:color="auto"/>
            <w:left w:val="none" w:sz="0" w:space="0" w:color="auto"/>
            <w:bottom w:val="none" w:sz="0" w:space="0" w:color="auto"/>
            <w:right w:val="none" w:sz="0" w:space="0" w:color="auto"/>
          </w:divBdr>
          <w:divsChild>
            <w:div w:id="118628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31797">
      <w:bodyDiv w:val="1"/>
      <w:marLeft w:val="0"/>
      <w:marRight w:val="0"/>
      <w:marTop w:val="0"/>
      <w:marBottom w:val="0"/>
      <w:divBdr>
        <w:top w:val="none" w:sz="0" w:space="0" w:color="auto"/>
        <w:left w:val="none" w:sz="0" w:space="0" w:color="auto"/>
        <w:bottom w:val="none" w:sz="0" w:space="0" w:color="auto"/>
        <w:right w:val="none" w:sz="0" w:space="0" w:color="auto"/>
      </w:divBdr>
      <w:divsChild>
        <w:div w:id="1687444103">
          <w:marLeft w:val="0"/>
          <w:marRight w:val="0"/>
          <w:marTop w:val="0"/>
          <w:marBottom w:val="0"/>
          <w:divBdr>
            <w:top w:val="none" w:sz="0" w:space="0" w:color="auto"/>
            <w:left w:val="none" w:sz="0" w:space="0" w:color="auto"/>
            <w:bottom w:val="none" w:sz="0" w:space="0" w:color="auto"/>
            <w:right w:val="none" w:sz="0" w:space="0" w:color="auto"/>
          </w:divBdr>
          <w:divsChild>
            <w:div w:id="1894652989">
              <w:marLeft w:val="0"/>
              <w:marRight w:val="0"/>
              <w:marTop w:val="0"/>
              <w:marBottom w:val="0"/>
              <w:divBdr>
                <w:top w:val="none" w:sz="0" w:space="0" w:color="auto"/>
                <w:left w:val="none" w:sz="0" w:space="0" w:color="auto"/>
                <w:bottom w:val="none" w:sz="0" w:space="0" w:color="auto"/>
                <w:right w:val="none" w:sz="0" w:space="0" w:color="auto"/>
              </w:divBdr>
            </w:div>
          </w:divsChild>
        </w:div>
        <w:div w:id="358554429">
          <w:marLeft w:val="0"/>
          <w:marRight w:val="0"/>
          <w:marTop w:val="0"/>
          <w:marBottom w:val="0"/>
          <w:divBdr>
            <w:top w:val="none" w:sz="0" w:space="0" w:color="auto"/>
            <w:left w:val="none" w:sz="0" w:space="0" w:color="auto"/>
            <w:bottom w:val="none" w:sz="0" w:space="0" w:color="auto"/>
            <w:right w:val="none" w:sz="0" w:space="0" w:color="auto"/>
          </w:divBdr>
          <w:divsChild>
            <w:div w:id="345838137">
              <w:marLeft w:val="0"/>
              <w:marRight w:val="0"/>
              <w:marTop w:val="0"/>
              <w:marBottom w:val="0"/>
              <w:divBdr>
                <w:top w:val="none" w:sz="0" w:space="0" w:color="auto"/>
                <w:left w:val="none" w:sz="0" w:space="0" w:color="auto"/>
                <w:bottom w:val="none" w:sz="0" w:space="0" w:color="auto"/>
                <w:right w:val="none" w:sz="0" w:space="0" w:color="auto"/>
              </w:divBdr>
            </w:div>
          </w:divsChild>
        </w:div>
        <w:div w:id="48845108">
          <w:marLeft w:val="0"/>
          <w:marRight w:val="0"/>
          <w:marTop w:val="0"/>
          <w:marBottom w:val="0"/>
          <w:divBdr>
            <w:top w:val="none" w:sz="0" w:space="0" w:color="auto"/>
            <w:left w:val="none" w:sz="0" w:space="0" w:color="auto"/>
            <w:bottom w:val="none" w:sz="0" w:space="0" w:color="auto"/>
            <w:right w:val="none" w:sz="0" w:space="0" w:color="auto"/>
          </w:divBdr>
          <w:divsChild>
            <w:div w:id="2000427837">
              <w:marLeft w:val="0"/>
              <w:marRight w:val="0"/>
              <w:marTop w:val="0"/>
              <w:marBottom w:val="0"/>
              <w:divBdr>
                <w:top w:val="none" w:sz="0" w:space="0" w:color="auto"/>
                <w:left w:val="none" w:sz="0" w:space="0" w:color="auto"/>
                <w:bottom w:val="none" w:sz="0" w:space="0" w:color="auto"/>
                <w:right w:val="none" w:sz="0" w:space="0" w:color="auto"/>
              </w:divBdr>
            </w:div>
          </w:divsChild>
        </w:div>
        <w:div w:id="2010325105">
          <w:marLeft w:val="0"/>
          <w:marRight w:val="0"/>
          <w:marTop w:val="0"/>
          <w:marBottom w:val="0"/>
          <w:divBdr>
            <w:top w:val="none" w:sz="0" w:space="0" w:color="auto"/>
            <w:left w:val="none" w:sz="0" w:space="0" w:color="auto"/>
            <w:bottom w:val="none" w:sz="0" w:space="0" w:color="auto"/>
            <w:right w:val="none" w:sz="0" w:space="0" w:color="auto"/>
          </w:divBdr>
          <w:divsChild>
            <w:div w:id="1796606159">
              <w:marLeft w:val="0"/>
              <w:marRight w:val="0"/>
              <w:marTop w:val="0"/>
              <w:marBottom w:val="0"/>
              <w:divBdr>
                <w:top w:val="none" w:sz="0" w:space="0" w:color="auto"/>
                <w:left w:val="none" w:sz="0" w:space="0" w:color="auto"/>
                <w:bottom w:val="none" w:sz="0" w:space="0" w:color="auto"/>
                <w:right w:val="none" w:sz="0" w:space="0" w:color="auto"/>
              </w:divBdr>
            </w:div>
          </w:divsChild>
        </w:div>
        <w:div w:id="625816753">
          <w:marLeft w:val="0"/>
          <w:marRight w:val="0"/>
          <w:marTop w:val="0"/>
          <w:marBottom w:val="0"/>
          <w:divBdr>
            <w:top w:val="none" w:sz="0" w:space="0" w:color="auto"/>
            <w:left w:val="none" w:sz="0" w:space="0" w:color="auto"/>
            <w:bottom w:val="none" w:sz="0" w:space="0" w:color="auto"/>
            <w:right w:val="none" w:sz="0" w:space="0" w:color="auto"/>
          </w:divBdr>
          <w:divsChild>
            <w:div w:id="355883949">
              <w:marLeft w:val="0"/>
              <w:marRight w:val="0"/>
              <w:marTop w:val="0"/>
              <w:marBottom w:val="0"/>
              <w:divBdr>
                <w:top w:val="none" w:sz="0" w:space="0" w:color="auto"/>
                <w:left w:val="none" w:sz="0" w:space="0" w:color="auto"/>
                <w:bottom w:val="none" w:sz="0" w:space="0" w:color="auto"/>
                <w:right w:val="none" w:sz="0" w:space="0" w:color="auto"/>
              </w:divBdr>
            </w:div>
          </w:divsChild>
        </w:div>
        <w:div w:id="1888447880">
          <w:marLeft w:val="0"/>
          <w:marRight w:val="0"/>
          <w:marTop w:val="0"/>
          <w:marBottom w:val="0"/>
          <w:divBdr>
            <w:top w:val="none" w:sz="0" w:space="0" w:color="auto"/>
            <w:left w:val="none" w:sz="0" w:space="0" w:color="auto"/>
            <w:bottom w:val="none" w:sz="0" w:space="0" w:color="auto"/>
            <w:right w:val="none" w:sz="0" w:space="0" w:color="auto"/>
          </w:divBdr>
          <w:divsChild>
            <w:div w:id="2068869948">
              <w:marLeft w:val="0"/>
              <w:marRight w:val="0"/>
              <w:marTop w:val="0"/>
              <w:marBottom w:val="0"/>
              <w:divBdr>
                <w:top w:val="none" w:sz="0" w:space="0" w:color="auto"/>
                <w:left w:val="none" w:sz="0" w:space="0" w:color="auto"/>
                <w:bottom w:val="none" w:sz="0" w:space="0" w:color="auto"/>
                <w:right w:val="none" w:sz="0" w:space="0" w:color="auto"/>
              </w:divBdr>
            </w:div>
          </w:divsChild>
        </w:div>
        <w:div w:id="56318781">
          <w:marLeft w:val="0"/>
          <w:marRight w:val="0"/>
          <w:marTop w:val="0"/>
          <w:marBottom w:val="0"/>
          <w:divBdr>
            <w:top w:val="none" w:sz="0" w:space="0" w:color="auto"/>
            <w:left w:val="none" w:sz="0" w:space="0" w:color="auto"/>
            <w:bottom w:val="none" w:sz="0" w:space="0" w:color="auto"/>
            <w:right w:val="none" w:sz="0" w:space="0" w:color="auto"/>
          </w:divBdr>
          <w:divsChild>
            <w:div w:id="322511114">
              <w:marLeft w:val="0"/>
              <w:marRight w:val="0"/>
              <w:marTop w:val="0"/>
              <w:marBottom w:val="0"/>
              <w:divBdr>
                <w:top w:val="none" w:sz="0" w:space="0" w:color="auto"/>
                <w:left w:val="none" w:sz="0" w:space="0" w:color="auto"/>
                <w:bottom w:val="none" w:sz="0" w:space="0" w:color="auto"/>
                <w:right w:val="none" w:sz="0" w:space="0" w:color="auto"/>
              </w:divBdr>
            </w:div>
          </w:divsChild>
        </w:div>
        <w:div w:id="211384579">
          <w:marLeft w:val="0"/>
          <w:marRight w:val="0"/>
          <w:marTop w:val="0"/>
          <w:marBottom w:val="0"/>
          <w:divBdr>
            <w:top w:val="none" w:sz="0" w:space="0" w:color="auto"/>
            <w:left w:val="none" w:sz="0" w:space="0" w:color="auto"/>
            <w:bottom w:val="none" w:sz="0" w:space="0" w:color="auto"/>
            <w:right w:val="none" w:sz="0" w:space="0" w:color="auto"/>
          </w:divBdr>
          <w:divsChild>
            <w:div w:id="1338966386">
              <w:marLeft w:val="0"/>
              <w:marRight w:val="0"/>
              <w:marTop w:val="0"/>
              <w:marBottom w:val="0"/>
              <w:divBdr>
                <w:top w:val="none" w:sz="0" w:space="0" w:color="auto"/>
                <w:left w:val="none" w:sz="0" w:space="0" w:color="auto"/>
                <w:bottom w:val="none" w:sz="0" w:space="0" w:color="auto"/>
                <w:right w:val="none" w:sz="0" w:space="0" w:color="auto"/>
              </w:divBdr>
            </w:div>
          </w:divsChild>
        </w:div>
        <w:div w:id="168297990">
          <w:marLeft w:val="0"/>
          <w:marRight w:val="0"/>
          <w:marTop w:val="0"/>
          <w:marBottom w:val="0"/>
          <w:divBdr>
            <w:top w:val="none" w:sz="0" w:space="0" w:color="auto"/>
            <w:left w:val="none" w:sz="0" w:space="0" w:color="auto"/>
            <w:bottom w:val="none" w:sz="0" w:space="0" w:color="auto"/>
            <w:right w:val="none" w:sz="0" w:space="0" w:color="auto"/>
          </w:divBdr>
          <w:divsChild>
            <w:div w:id="47534062">
              <w:marLeft w:val="0"/>
              <w:marRight w:val="0"/>
              <w:marTop w:val="0"/>
              <w:marBottom w:val="0"/>
              <w:divBdr>
                <w:top w:val="none" w:sz="0" w:space="0" w:color="auto"/>
                <w:left w:val="none" w:sz="0" w:space="0" w:color="auto"/>
                <w:bottom w:val="none" w:sz="0" w:space="0" w:color="auto"/>
                <w:right w:val="none" w:sz="0" w:space="0" w:color="auto"/>
              </w:divBdr>
            </w:div>
          </w:divsChild>
        </w:div>
        <w:div w:id="1664315121">
          <w:marLeft w:val="0"/>
          <w:marRight w:val="0"/>
          <w:marTop w:val="0"/>
          <w:marBottom w:val="0"/>
          <w:divBdr>
            <w:top w:val="none" w:sz="0" w:space="0" w:color="auto"/>
            <w:left w:val="none" w:sz="0" w:space="0" w:color="auto"/>
            <w:bottom w:val="none" w:sz="0" w:space="0" w:color="auto"/>
            <w:right w:val="none" w:sz="0" w:space="0" w:color="auto"/>
          </w:divBdr>
          <w:divsChild>
            <w:div w:id="628899577">
              <w:marLeft w:val="0"/>
              <w:marRight w:val="0"/>
              <w:marTop w:val="0"/>
              <w:marBottom w:val="0"/>
              <w:divBdr>
                <w:top w:val="none" w:sz="0" w:space="0" w:color="auto"/>
                <w:left w:val="none" w:sz="0" w:space="0" w:color="auto"/>
                <w:bottom w:val="none" w:sz="0" w:space="0" w:color="auto"/>
                <w:right w:val="none" w:sz="0" w:space="0" w:color="auto"/>
              </w:divBdr>
            </w:div>
          </w:divsChild>
        </w:div>
        <w:div w:id="655956928">
          <w:marLeft w:val="0"/>
          <w:marRight w:val="0"/>
          <w:marTop w:val="0"/>
          <w:marBottom w:val="0"/>
          <w:divBdr>
            <w:top w:val="none" w:sz="0" w:space="0" w:color="auto"/>
            <w:left w:val="none" w:sz="0" w:space="0" w:color="auto"/>
            <w:bottom w:val="none" w:sz="0" w:space="0" w:color="auto"/>
            <w:right w:val="none" w:sz="0" w:space="0" w:color="auto"/>
          </w:divBdr>
          <w:divsChild>
            <w:div w:id="876939716">
              <w:marLeft w:val="0"/>
              <w:marRight w:val="0"/>
              <w:marTop w:val="0"/>
              <w:marBottom w:val="0"/>
              <w:divBdr>
                <w:top w:val="none" w:sz="0" w:space="0" w:color="auto"/>
                <w:left w:val="none" w:sz="0" w:space="0" w:color="auto"/>
                <w:bottom w:val="none" w:sz="0" w:space="0" w:color="auto"/>
                <w:right w:val="none" w:sz="0" w:space="0" w:color="auto"/>
              </w:divBdr>
            </w:div>
          </w:divsChild>
        </w:div>
        <w:div w:id="474875844">
          <w:marLeft w:val="0"/>
          <w:marRight w:val="0"/>
          <w:marTop w:val="0"/>
          <w:marBottom w:val="0"/>
          <w:divBdr>
            <w:top w:val="none" w:sz="0" w:space="0" w:color="auto"/>
            <w:left w:val="none" w:sz="0" w:space="0" w:color="auto"/>
            <w:bottom w:val="none" w:sz="0" w:space="0" w:color="auto"/>
            <w:right w:val="none" w:sz="0" w:space="0" w:color="auto"/>
          </w:divBdr>
          <w:divsChild>
            <w:div w:id="657349182">
              <w:marLeft w:val="0"/>
              <w:marRight w:val="0"/>
              <w:marTop w:val="0"/>
              <w:marBottom w:val="0"/>
              <w:divBdr>
                <w:top w:val="none" w:sz="0" w:space="0" w:color="auto"/>
                <w:left w:val="none" w:sz="0" w:space="0" w:color="auto"/>
                <w:bottom w:val="none" w:sz="0" w:space="0" w:color="auto"/>
                <w:right w:val="none" w:sz="0" w:space="0" w:color="auto"/>
              </w:divBdr>
            </w:div>
          </w:divsChild>
        </w:div>
        <w:div w:id="1644696049">
          <w:marLeft w:val="0"/>
          <w:marRight w:val="0"/>
          <w:marTop w:val="0"/>
          <w:marBottom w:val="0"/>
          <w:divBdr>
            <w:top w:val="none" w:sz="0" w:space="0" w:color="auto"/>
            <w:left w:val="none" w:sz="0" w:space="0" w:color="auto"/>
            <w:bottom w:val="none" w:sz="0" w:space="0" w:color="auto"/>
            <w:right w:val="none" w:sz="0" w:space="0" w:color="auto"/>
          </w:divBdr>
          <w:divsChild>
            <w:div w:id="2120173252">
              <w:marLeft w:val="0"/>
              <w:marRight w:val="0"/>
              <w:marTop w:val="0"/>
              <w:marBottom w:val="0"/>
              <w:divBdr>
                <w:top w:val="none" w:sz="0" w:space="0" w:color="auto"/>
                <w:left w:val="none" w:sz="0" w:space="0" w:color="auto"/>
                <w:bottom w:val="none" w:sz="0" w:space="0" w:color="auto"/>
                <w:right w:val="none" w:sz="0" w:space="0" w:color="auto"/>
              </w:divBdr>
            </w:div>
          </w:divsChild>
        </w:div>
        <w:div w:id="364989307">
          <w:marLeft w:val="0"/>
          <w:marRight w:val="0"/>
          <w:marTop w:val="0"/>
          <w:marBottom w:val="0"/>
          <w:divBdr>
            <w:top w:val="none" w:sz="0" w:space="0" w:color="auto"/>
            <w:left w:val="none" w:sz="0" w:space="0" w:color="auto"/>
            <w:bottom w:val="none" w:sz="0" w:space="0" w:color="auto"/>
            <w:right w:val="none" w:sz="0" w:space="0" w:color="auto"/>
          </w:divBdr>
          <w:divsChild>
            <w:div w:id="15336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dx.doi.org/10.1016/j.jebo.2021.08.03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cc.ch/report/ar5/wg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16/j.jenvp.2017.10.001" TargetMode="External"/><Relationship Id="rId5" Type="http://schemas.openxmlformats.org/officeDocument/2006/relationships/webSettings" Target="webSettings.xml"/><Relationship Id="rId15" Type="http://schemas.openxmlformats.org/officeDocument/2006/relationships/hyperlink" Target="https://www.unhcr.org/en-us/climate-change-and-disasters.html" TargetMode="Externa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noaa.gov/education/resource-collections/climate/climate-change-impact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d079750946c423f4/Spring%20Map/Electricity%20sta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Owner\Downloads\KGGI_HDD_65F%20(2).csv"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Electricity Use</a:t>
            </a:r>
            <a:r>
              <a:rPr lang="en-US" baseline="0"/>
              <a:t> Over Time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'[Electricity stats.xlsx]Sheet1'!$AE$9</c:f>
              <c:strCache>
                <c:ptCount val="1"/>
                <c:pt idx="0">
                  <c:v>James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'[Electricity stats.xlsx]Sheet1'!$AF$6:$AK$8</c:f>
              <c:strCache>
                <c:ptCount val="6"/>
                <c:pt idx="0">
                  <c:v>3/23-3/30</c:v>
                </c:pt>
                <c:pt idx="1">
                  <c:v>4/3-4/10</c:v>
                </c:pt>
                <c:pt idx="2">
                  <c:v>4/10-4/17</c:v>
                </c:pt>
                <c:pt idx="3">
                  <c:v>4/17-4/24</c:v>
                </c:pt>
                <c:pt idx="4">
                  <c:v>4/24-5/1</c:v>
                </c:pt>
                <c:pt idx="5">
                  <c:v>5/1-5/8</c:v>
                </c:pt>
              </c:strCache>
            </c:strRef>
          </c:cat>
          <c:val>
            <c:numRef>
              <c:f>'[Electricity stats.xlsx]Sheet1'!$AF$9:$AK$9</c:f>
              <c:numCache>
                <c:formatCode>General</c:formatCode>
                <c:ptCount val="6"/>
                <c:pt idx="0">
                  <c:v>5.03</c:v>
                </c:pt>
                <c:pt idx="1">
                  <c:v>5.15</c:v>
                </c:pt>
                <c:pt idx="2">
                  <c:v>4.8600000000000003</c:v>
                </c:pt>
                <c:pt idx="3">
                  <c:v>5.07</c:v>
                </c:pt>
                <c:pt idx="4">
                  <c:v>4.95</c:v>
                </c:pt>
                <c:pt idx="5">
                  <c:v>4.66</c:v>
                </c:pt>
              </c:numCache>
            </c:numRef>
          </c:val>
          <c:smooth val="0"/>
          <c:extLst>
            <c:ext xmlns:c16="http://schemas.microsoft.com/office/drawing/2014/chart" uri="{C3380CC4-5D6E-409C-BE32-E72D297353CC}">
              <c16:uniqueId val="{00000000-5632-44F6-A1C3-778B602D93B9}"/>
            </c:ext>
          </c:extLst>
        </c:ser>
        <c:ser>
          <c:idx val="1"/>
          <c:order val="1"/>
          <c:tx>
            <c:strRef>
              <c:f>'[Electricity stats.xlsx]Sheet1'!$AE$10</c:f>
              <c:strCache>
                <c:ptCount val="1"/>
                <c:pt idx="0">
                  <c:v>Haines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'[Electricity stats.xlsx]Sheet1'!$AF$6:$AK$8</c:f>
              <c:strCache>
                <c:ptCount val="6"/>
                <c:pt idx="0">
                  <c:v>3/23-3/30</c:v>
                </c:pt>
                <c:pt idx="1">
                  <c:v>4/3-4/10</c:v>
                </c:pt>
                <c:pt idx="2">
                  <c:v>4/10-4/17</c:v>
                </c:pt>
                <c:pt idx="3">
                  <c:v>4/17-4/24</c:v>
                </c:pt>
                <c:pt idx="4">
                  <c:v>4/24-5/1</c:v>
                </c:pt>
                <c:pt idx="5">
                  <c:v>5/1-5/8</c:v>
                </c:pt>
              </c:strCache>
            </c:strRef>
          </c:cat>
          <c:val>
            <c:numRef>
              <c:f>'[Electricity stats.xlsx]Sheet1'!$AF$10:$AK$10</c:f>
              <c:numCache>
                <c:formatCode>General</c:formatCode>
                <c:ptCount val="6"/>
                <c:pt idx="0">
                  <c:v>4.54</c:v>
                </c:pt>
                <c:pt idx="1">
                  <c:v>6.8</c:v>
                </c:pt>
                <c:pt idx="2">
                  <c:v>6.09</c:v>
                </c:pt>
                <c:pt idx="3">
                  <c:v>6.15</c:v>
                </c:pt>
                <c:pt idx="4">
                  <c:v>6.22</c:v>
                </c:pt>
                <c:pt idx="5">
                  <c:v>6.14</c:v>
                </c:pt>
              </c:numCache>
            </c:numRef>
          </c:val>
          <c:smooth val="0"/>
          <c:extLst>
            <c:ext xmlns:c16="http://schemas.microsoft.com/office/drawing/2014/chart" uri="{C3380CC4-5D6E-409C-BE32-E72D297353CC}">
              <c16:uniqueId val="{00000001-5632-44F6-A1C3-778B602D93B9}"/>
            </c:ext>
          </c:extLst>
        </c:ser>
        <c:ser>
          <c:idx val="2"/>
          <c:order val="2"/>
          <c:tx>
            <c:strRef>
              <c:f>'[Electricity stats.xlsx]Sheet1'!$AE$11</c:f>
              <c:strCache>
                <c:ptCount val="1"/>
                <c:pt idx="0">
                  <c:v>Read</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'[Electricity stats.xlsx]Sheet1'!$AF$6:$AK$8</c:f>
              <c:strCache>
                <c:ptCount val="6"/>
                <c:pt idx="0">
                  <c:v>3/23-3/30</c:v>
                </c:pt>
                <c:pt idx="1">
                  <c:v>4/3-4/10</c:v>
                </c:pt>
                <c:pt idx="2">
                  <c:v>4/10-4/17</c:v>
                </c:pt>
                <c:pt idx="3">
                  <c:v>4/17-4/24</c:v>
                </c:pt>
                <c:pt idx="4">
                  <c:v>4/24-5/1</c:v>
                </c:pt>
                <c:pt idx="5">
                  <c:v>5/1-5/8</c:v>
                </c:pt>
              </c:strCache>
            </c:strRef>
          </c:cat>
          <c:val>
            <c:numRef>
              <c:f>'[Electricity stats.xlsx]Sheet1'!$AF$11:$AK$11</c:f>
              <c:numCache>
                <c:formatCode>General</c:formatCode>
                <c:ptCount val="6"/>
                <c:pt idx="0">
                  <c:v>2.4700000000000002</c:v>
                </c:pt>
                <c:pt idx="1">
                  <c:v>3.67</c:v>
                </c:pt>
                <c:pt idx="2">
                  <c:v>3.81</c:v>
                </c:pt>
                <c:pt idx="3">
                  <c:v>3.72</c:v>
                </c:pt>
                <c:pt idx="4">
                  <c:v>3.97</c:v>
                </c:pt>
                <c:pt idx="5">
                  <c:v>3.89</c:v>
                </c:pt>
              </c:numCache>
            </c:numRef>
          </c:val>
          <c:smooth val="0"/>
          <c:extLst>
            <c:ext xmlns:c16="http://schemas.microsoft.com/office/drawing/2014/chart" uri="{C3380CC4-5D6E-409C-BE32-E72D297353CC}">
              <c16:uniqueId val="{00000002-5632-44F6-A1C3-778B602D93B9}"/>
            </c:ext>
          </c:extLst>
        </c:ser>
        <c:dLbls>
          <c:showLegendKey val="0"/>
          <c:showVal val="0"/>
          <c:showCatName val="0"/>
          <c:showSerName val="0"/>
          <c:showPercent val="0"/>
          <c:showBubbleSize val="0"/>
        </c:dLbls>
        <c:marker val="1"/>
        <c:smooth val="0"/>
        <c:axId val="904294495"/>
        <c:axId val="904295327"/>
      </c:lineChart>
      <c:catAx>
        <c:axId val="9042944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4295327"/>
        <c:crosses val="autoZero"/>
        <c:auto val="1"/>
        <c:lblAlgn val="ctr"/>
        <c:lblOffset val="100"/>
        <c:noMultiLvlLbl val="0"/>
      </c:catAx>
      <c:valAx>
        <c:axId val="90429532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kWh/person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42944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Heating</a:t>
            </a:r>
            <a:r>
              <a:rPr lang="en-US" baseline="0"/>
              <a:t> Degree Days vs Electric Consumption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'KGGI_HDD_65F (2)'!$B$7</c:f>
              <c:strCache>
                <c:ptCount val="1"/>
                <c:pt idx="0">
                  <c:v>HDD 65</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'KGGI_HDD_65F (2)'!$A$8:$A$13</c:f>
              <c:numCache>
                <c:formatCode>m/d/yyyy</c:formatCode>
                <c:ptCount val="6"/>
                <c:pt idx="0">
                  <c:v>44647</c:v>
                </c:pt>
                <c:pt idx="1">
                  <c:v>44654</c:v>
                </c:pt>
                <c:pt idx="2">
                  <c:v>44661</c:v>
                </c:pt>
                <c:pt idx="3">
                  <c:v>44668</c:v>
                </c:pt>
                <c:pt idx="4">
                  <c:v>44675</c:v>
                </c:pt>
                <c:pt idx="5">
                  <c:v>44682</c:v>
                </c:pt>
              </c:numCache>
            </c:numRef>
          </c:cat>
          <c:val>
            <c:numRef>
              <c:f>'KGGI_HDD_65F (2)'!$B$8:$B$13</c:f>
              <c:numCache>
                <c:formatCode>General</c:formatCode>
                <c:ptCount val="6"/>
                <c:pt idx="0">
                  <c:v>191.2</c:v>
                </c:pt>
                <c:pt idx="1">
                  <c:v>161.80000000000001</c:v>
                </c:pt>
                <c:pt idx="2">
                  <c:v>129.4</c:v>
                </c:pt>
                <c:pt idx="3">
                  <c:v>120.5</c:v>
                </c:pt>
                <c:pt idx="4">
                  <c:v>99.7</c:v>
                </c:pt>
                <c:pt idx="5">
                  <c:v>89.8</c:v>
                </c:pt>
              </c:numCache>
            </c:numRef>
          </c:val>
          <c:smooth val="0"/>
          <c:extLst>
            <c:ext xmlns:c16="http://schemas.microsoft.com/office/drawing/2014/chart" uri="{C3380CC4-5D6E-409C-BE32-E72D297353CC}">
              <c16:uniqueId val="{00000000-B068-42BA-A4F0-00CAB7C9350E}"/>
            </c:ext>
          </c:extLst>
        </c:ser>
        <c:dLbls>
          <c:showLegendKey val="0"/>
          <c:showVal val="0"/>
          <c:showCatName val="0"/>
          <c:showSerName val="0"/>
          <c:showPercent val="0"/>
          <c:showBubbleSize val="0"/>
        </c:dLbls>
        <c:marker val="1"/>
        <c:smooth val="0"/>
        <c:axId val="1312807072"/>
        <c:axId val="1312812896"/>
      </c:lineChart>
      <c:lineChart>
        <c:grouping val="standard"/>
        <c:varyColors val="0"/>
        <c:ser>
          <c:idx val="1"/>
          <c:order val="1"/>
          <c:tx>
            <c:strRef>
              <c:f>'KGGI_HDD_65F (2)'!$C$7</c:f>
              <c:strCache>
                <c:ptCount val="1"/>
                <c:pt idx="0">
                  <c:v>James</c:v>
                </c:pt>
              </c:strCache>
            </c:strRef>
          </c:tx>
          <c:spPr>
            <a:ln w="28575" cap="rnd">
              <a:solidFill>
                <a:schemeClr val="accent2"/>
              </a:solidFill>
              <a:round/>
            </a:ln>
            <a:effectLst/>
          </c:spPr>
          <c:marker>
            <c:symbol val="none"/>
          </c:marker>
          <c:cat>
            <c:numRef>
              <c:f>'KGGI_HDD_65F (2)'!$A$8:$A$13</c:f>
              <c:numCache>
                <c:formatCode>m/d/yyyy</c:formatCode>
                <c:ptCount val="6"/>
                <c:pt idx="0">
                  <c:v>44647</c:v>
                </c:pt>
                <c:pt idx="1">
                  <c:v>44654</c:v>
                </c:pt>
                <c:pt idx="2">
                  <c:v>44661</c:v>
                </c:pt>
                <c:pt idx="3">
                  <c:v>44668</c:v>
                </c:pt>
                <c:pt idx="4">
                  <c:v>44675</c:v>
                </c:pt>
                <c:pt idx="5">
                  <c:v>44682</c:v>
                </c:pt>
              </c:numCache>
            </c:numRef>
          </c:cat>
          <c:val>
            <c:numRef>
              <c:f>'KGGI_HDD_65F (2)'!$C$8:$C$13</c:f>
              <c:numCache>
                <c:formatCode>General</c:formatCode>
                <c:ptCount val="6"/>
                <c:pt idx="0">
                  <c:v>5.03</c:v>
                </c:pt>
                <c:pt idx="1">
                  <c:v>5.15</c:v>
                </c:pt>
                <c:pt idx="2">
                  <c:v>4.8600000000000003</c:v>
                </c:pt>
                <c:pt idx="3">
                  <c:v>5.07</c:v>
                </c:pt>
                <c:pt idx="4">
                  <c:v>4.95</c:v>
                </c:pt>
                <c:pt idx="5">
                  <c:v>4.66</c:v>
                </c:pt>
              </c:numCache>
            </c:numRef>
          </c:val>
          <c:smooth val="0"/>
          <c:extLst>
            <c:ext xmlns:c16="http://schemas.microsoft.com/office/drawing/2014/chart" uri="{C3380CC4-5D6E-409C-BE32-E72D297353CC}">
              <c16:uniqueId val="{00000001-B068-42BA-A4F0-00CAB7C9350E}"/>
            </c:ext>
          </c:extLst>
        </c:ser>
        <c:ser>
          <c:idx val="2"/>
          <c:order val="2"/>
          <c:tx>
            <c:strRef>
              <c:f>'KGGI_HDD_65F (2)'!$D$7</c:f>
              <c:strCache>
                <c:ptCount val="1"/>
                <c:pt idx="0">
                  <c:v>Haines</c:v>
                </c:pt>
              </c:strCache>
            </c:strRef>
          </c:tx>
          <c:spPr>
            <a:ln w="28575" cap="rnd">
              <a:solidFill>
                <a:schemeClr val="accent3"/>
              </a:solidFill>
              <a:round/>
            </a:ln>
            <a:effectLst/>
          </c:spPr>
          <c:marker>
            <c:symbol val="none"/>
          </c:marker>
          <c:cat>
            <c:numRef>
              <c:f>'KGGI_HDD_65F (2)'!$A$8:$A$13</c:f>
              <c:numCache>
                <c:formatCode>m/d/yyyy</c:formatCode>
                <c:ptCount val="6"/>
                <c:pt idx="0">
                  <c:v>44647</c:v>
                </c:pt>
                <c:pt idx="1">
                  <c:v>44654</c:v>
                </c:pt>
                <c:pt idx="2">
                  <c:v>44661</c:v>
                </c:pt>
                <c:pt idx="3">
                  <c:v>44668</c:v>
                </c:pt>
                <c:pt idx="4">
                  <c:v>44675</c:v>
                </c:pt>
                <c:pt idx="5">
                  <c:v>44682</c:v>
                </c:pt>
              </c:numCache>
            </c:numRef>
          </c:cat>
          <c:val>
            <c:numRef>
              <c:f>'KGGI_HDD_65F (2)'!$D$8:$D$13</c:f>
              <c:numCache>
                <c:formatCode>General</c:formatCode>
                <c:ptCount val="6"/>
                <c:pt idx="0">
                  <c:v>4.54</c:v>
                </c:pt>
                <c:pt idx="1">
                  <c:v>6.8</c:v>
                </c:pt>
                <c:pt idx="2">
                  <c:v>6.09</c:v>
                </c:pt>
                <c:pt idx="3">
                  <c:v>6.15</c:v>
                </c:pt>
                <c:pt idx="4">
                  <c:v>6.22</c:v>
                </c:pt>
                <c:pt idx="5">
                  <c:v>6.14</c:v>
                </c:pt>
              </c:numCache>
            </c:numRef>
          </c:val>
          <c:smooth val="0"/>
          <c:extLst>
            <c:ext xmlns:c16="http://schemas.microsoft.com/office/drawing/2014/chart" uri="{C3380CC4-5D6E-409C-BE32-E72D297353CC}">
              <c16:uniqueId val="{00000002-B068-42BA-A4F0-00CAB7C9350E}"/>
            </c:ext>
          </c:extLst>
        </c:ser>
        <c:ser>
          <c:idx val="3"/>
          <c:order val="3"/>
          <c:tx>
            <c:strRef>
              <c:f>'KGGI_HDD_65F (2)'!$E$7</c:f>
              <c:strCache>
                <c:ptCount val="1"/>
                <c:pt idx="0">
                  <c:v>Read</c:v>
                </c:pt>
              </c:strCache>
            </c:strRef>
          </c:tx>
          <c:spPr>
            <a:ln w="28575" cap="rnd">
              <a:solidFill>
                <a:schemeClr val="accent4"/>
              </a:solidFill>
              <a:round/>
            </a:ln>
            <a:effectLst/>
          </c:spPr>
          <c:marker>
            <c:symbol val="none"/>
          </c:marker>
          <c:cat>
            <c:numRef>
              <c:f>'KGGI_HDD_65F (2)'!$A$8:$A$13</c:f>
              <c:numCache>
                <c:formatCode>m/d/yyyy</c:formatCode>
                <c:ptCount val="6"/>
                <c:pt idx="0">
                  <c:v>44647</c:v>
                </c:pt>
                <c:pt idx="1">
                  <c:v>44654</c:v>
                </c:pt>
                <c:pt idx="2">
                  <c:v>44661</c:v>
                </c:pt>
                <c:pt idx="3">
                  <c:v>44668</c:v>
                </c:pt>
                <c:pt idx="4">
                  <c:v>44675</c:v>
                </c:pt>
                <c:pt idx="5">
                  <c:v>44682</c:v>
                </c:pt>
              </c:numCache>
            </c:numRef>
          </c:cat>
          <c:val>
            <c:numRef>
              <c:f>'KGGI_HDD_65F (2)'!$E$8:$E$13</c:f>
              <c:numCache>
                <c:formatCode>General</c:formatCode>
                <c:ptCount val="6"/>
                <c:pt idx="0">
                  <c:v>2.4700000000000002</c:v>
                </c:pt>
                <c:pt idx="1">
                  <c:v>3.67</c:v>
                </c:pt>
                <c:pt idx="2">
                  <c:v>3.81</c:v>
                </c:pt>
                <c:pt idx="3">
                  <c:v>3.72</c:v>
                </c:pt>
                <c:pt idx="4">
                  <c:v>3.97</c:v>
                </c:pt>
                <c:pt idx="5">
                  <c:v>3.89</c:v>
                </c:pt>
              </c:numCache>
            </c:numRef>
          </c:val>
          <c:smooth val="0"/>
          <c:extLst>
            <c:ext xmlns:c16="http://schemas.microsoft.com/office/drawing/2014/chart" uri="{C3380CC4-5D6E-409C-BE32-E72D297353CC}">
              <c16:uniqueId val="{00000003-B068-42BA-A4F0-00CAB7C9350E}"/>
            </c:ext>
          </c:extLst>
        </c:ser>
        <c:dLbls>
          <c:showLegendKey val="0"/>
          <c:showVal val="0"/>
          <c:showCatName val="0"/>
          <c:showSerName val="0"/>
          <c:showPercent val="0"/>
          <c:showBubbleSize val="0"/>
        </c:dLbls>
        <c:marker val="1"/>
        <c:smooth val="0"/>
        <c:axId val="1312811232"/>
        <c:axId val="1312810400"/>
      </c:lineChart>
      <c:dateAx>
        <c:axId val="1312807072"/>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2812896"/>
        <c:crosses val="autoZero"/>
        <c:auto val="1"/>
        <c:lblOffset val="100"/>
        <c:baseTimeUnit val="days"/>
      </c:dateAx>
      <c:valAx>
        <c:axId val="13128128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Heating</a:t>
                </a:r>
                <a:r>
                  <a:rPr lang="en-US" baseline="0"/>
                  <a:t> Degree Days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2807072"/>
        <c:crosses val="autoZero"/>
        <c:crossBetween val="between"/>
      </c:valAx>
      <c:valAx>
        <c:axId val="131281040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kWh/person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2811232"/>
        <c:crosses val="max"/>
        <c:crossBetween val="between"/>
      </c:valAx>
      <c:dateAx>
        <c:axId val="1312811232"/>
        <c:scaling>
          <c:orientation val="minMax"/>
        </c:scaling>
        <c:delete val="1"/>
        <c:axPos val="b"/>
        <c:numFmt formatCode="m/d/yyyy" sourceLinked="1"/>
        <c:majorTickMark val="out"/>
        <c:minorTickMark val="none"/>
        <c:tickLblPos val="nextTo"/>
        <c:crossAx val="1312810400"/>
        <c:crosses val="autoZero"/>
        <c:auto val="1"/>
        <c:lblOffset val="100"/>
        <c:baseTimeUnit val="day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83B37-E211-468E-9621-AF30AF4A1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3328</Words>
  <Characters>18972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Nuzum, Hallie</dc:creator>
  <cp:keywords/>
  <dc:description/>
  <cp:lastModifiedBy>Nuzum, Hallie</cp:lastModifiedBy>
  <cp:revision>3</cp:revision>
  <dcterms:created xsi:type="dcterms:W3CDTF">2022-05-17T18:17:00Z</dcterms:created>
  <dcterms:modified xsi:type="dcterms:W3CDTF">2022-05-19T17:26:00Z</dcterms:modified>
</cp:coreProperties>
</file>