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109AF" w:rsidR="00E35F6A" w:rsidP="00E35F6A" w:rsidRDefault="00E35F6A" w14:paraId="549E8EF7" w14:textId="064BBE2E">
      <w:pPr>
        <w:pStyle w:val="Heading1"/>
        <w:rPr>
          <w:rFonts w:ascii="Calibri" w:hAnsi="Calibri" w:cs="Arial"/>
          <w:color w:val="002060"/>
          <w:sz w:val="52"/>
          <w:szCs w:val="52"/>
          <w:lang w:val="en-IE"/>
        </w:rPr>
      </w:pPr>
      <w:r>
        <w:rPr>
          <w:noProof/>
        </w:rPr>
        <w:drawing>
          <wp:inline distT="0" distB="0" distL="0" distR="0" wp14:anchorId="35ACE259" wp14:editId="185BB606">
            <wp:extent cx="3248230" cy="2160000"/>
            <wp:effectExtent l="0" t="0" r="0" b="0"/>
            <wp:docPr id="2" name="Picture 2" descr="Waterford and Wexford ET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aterford and Wexford ETB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23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109AF" w:rsidR="002971D6" w:rsidP="002971D6" w:rsidRDefault="00AB5FF3" w14:paraId="61DF6E19" w14:textId="77777777">
      <w:pPr>
        <w:pStyle w:val="Heading1"/>
        <w:rPr>
          <w:rFonts w:ascii="Calibri" w:hAnsi="Calibri" w:cs="Arial"/>
          <w:color w:val="002060"/>
          <w:sz w:val="52"/>
          <w:szCs w:val="52"/>
          <w:lang w:val="en-IE"/>
        </w:rPr>
      </w:pPr>
      <w:r w:rsidRPr="000109AF">
        <w:rPr>
          <w:rFonts w:ascii="Calibri" w:hAnsi="Calibri" w:cs="Arial"/>
          <w:color w:val="002060"/>
          <w:sz w:val="52"/>
          <w:szCs w:val="52"/>
          <w:lang w:val="en-IE"/>
        </w:rPr>
        <w:t>WWETB</w:t>
      </w:r>
      <w:r w:rsidRPr="000109AF" w:rsidR="003055B2">
        <w:rPr>
          <w:rFonts w:ascii="Calibri" w:hAnsi="Calibri" w:cs="Arial"/>
          <w:color w:val="002060"/>
          <w:sz w:val="52"/>
          <w:szCs w:val="52"/>
          <w:lang w:val="en-IE"/>
        </w:rPr>
        <w:t xml:space="preserve"> </w:t>
      </w:r>
      <w:r w:rsidRPr="000109AF" w:rsidR="002971D6">
        <w:rPr>
          <w:rFonts w:ascii="Calibri" w:hAnsi="Calibri" w:cs="Arial"/>
          <w:color w:val="002060"/>
          <w:sz w:val="52"/>
          <w:szCs w:val="52"/>
          <w:lang w:val="en-IE"/>
        </w:rPr>
        <w:t>Appeals Process Handbook</w:t>
      </w:r>
    </w:p>
    <w:p w:rsidRPr="000109AF" w:rsidR="002971D6" w:rsidP="002971D6" w:rsidRDefault="002971D6" w14:paraId="538FA327" w14:textId="77777777">
      <w:pPr>
        <w:rPr>
          <w:rFonts w:cs="Arial"/>
          <w:color w:val="002060"/>
          <w:lang w:val="en-IE"/>
        </w:rPr>
      </w:pPr>
    </w:p>
    <w:p w:rsidRPr="000109AF" w:rsidR="002971D6" w:rsidP="002971D6" w:rsidRDefault="002971D6" w14:paraId="4872E27D" w14:textId="77777777">
      <w:pPr>
        <w:rPr>
          <w:rFonts w:cs="Arial"/>
          <w:color w:val="002060"/>
          <w:lang w:val="en-IE"/>
        </w:rPr>
      </w:pPr>
    </w:p>
    <w:p w:rsidRPr="000109AF" w:rsidR="002971D6" w:rsidP="002971D6" w:rsidRDefault="002971D6" w14:paraId="7A67AEA6" w14:textId="77777777">
      <w:pPr>
        <w:rPr>
          <w:rFonts w:cs="Arial"/>
          <w:color w:val="002060"/>
          <w:lang w:val="en-IE"/>
        </w:rPr>
      </w:pPr>
    </w:p>
    <w:p w:rsidRPr="000109AF" w:rsidR="002971D6" w:rsidP="002971D6" w:rsidRDefault="002971D6" w14:paraId="76A3FCF4" w14:textId="77777777">
      <w:pPr>
        <w:pStyle w:val="Heading1"/>
        <w:rPr>
          <w:rFonts w:ascii="Calibri" w:hAnsi="Calibri" w:cs="Arial"/>
          <w:color w:val="002060"/>
          <w:lang w:val="en-IE"/>
        </w:rPr>
      </w:pPr>
      <w:r w:rsidRPr="000109AF">
        <w:rPr>
          <w:rFonts w:ascii="Calibri" w:hAnsi="Calibri" w:cs="Arial"/>
          <w:color w:val="002060"/>
          <w:lang w:val="en-IE"/>
        </w:rPr>
        <w:t>For Col</w:t>
      </w:r>
      <w:r w:rsidRPr="000109AF" w:rsidR="00AB5FF3">
        <w:rPr>
          <w:rFonts w:ascii="Calibri" w:hAnsi="Calibri" w:cs="Arial"/>
          <w:color w:val="002060"/>
          <w:lang w:val="en-IE"/>
        </w:rPr>
        <w:t xml:space="preserve">leges, </w:t>
      </w:r>
      <w:r w:rsidRPr="000109AF" w:rsidR="00F70453">
        <w:rPr>
          <w:rFonts w:ascii="Calibri" w:hAnsi="Calibri" w:cs="Arial"/>
          <w:color w:val="002060"/>
          <w:lang w:val="en-IE"/>
        </w:rPr>
        <w:t xml:space="preserve">Centres </w:t>
      </w:r>
      <w:r w:rsidRPr="000109AF" w:rsidR="00AB5FF3">
        <w:rPr>
          <w:rFonts w:ascii="Calibri" w:hAnsi="Calibri" w:cs="Arial"/>
          <w:color w:val="002060"/>
          <w:lang w:val="en-IE"/>
        </w:rPr>
        <w:t xml:space="preserve">&amp; Programmes </w:t>
      </w:r>
      <w:r w:rsidRPr="000109AF" w:rsidR="00F70453">
        <w:rPr>
          <w:rFonts w:ascii="Calibri" w:hAnsi="Calibri" w:cs="Arial"/>
          <w:color w:val="002060"/>
          <w:lang w:val="en-IE"/>
        </w:rPr>
        <w:t xml:space="preserve">using the </w:t>
      </w:r>
      <w:r w:rsidRPr="000109AF" w:rsidR="00AB5FF3">
        <w:rPr>
          <w:rFonts w:ascii="Calibri" w:hAnsi="Calibri" w:cs="Arial"/>
          <w:color w:val="002060"/>
          <w:lang w:val="en-IE"/>
        </w:rPr>
        <w:t>WWETB</w:t>
      </w:r>
      <w:r w:rsidRPr="000109AF" w:rsidR="00F70453">
        <w:rPr>
          <w:rFonts w:ascii="Calibri" w:hAnsi="Calibri" w:cs="Arial"/>
          <w:color w:val="002060"/>
          <w:lang w:val="en-IE"/>
        </w:rPr>
        <w:t xml:space="preserve"> </w:t>
      </w:r>
      <w:r w:rsidRPr="000109AF">
        <w:rPr>
          <w:rFonts w:ascii="Calibri" w:hAnsi="Calibri" w:cs="Arial"/>
          <w:color w:val="002060"/>
          <w:lang w:val="en-IE"/>
        </w:rPr>
        <w:t xml:space="preserve">Appeals Process in respect of </w:t>
      </w:r>
      <w:r w:rsidRPr="000109AF" w:rsidR="00EA6E58">
        <w:rPr>
          <w:rFonts w:ascii="Calibri" w:hAnsi="Calibri" w:cs="Arial"/>
          <w:color w:val="002060"/>
          <w:lang w:val="en-IE"/>
        </w:rPr>
        <w:t>QQI</w:t>
      </w:r>
      <w:r w:rsidRPr="000109AF">
        <w:rPr>
          <w:rFonts w:ascii="Calibri" w:hAnsi="Calibri" w:cs="Arial"/>
          <w:color w:val="002060"/>
          <w:lang w:val="en-IE"/>
        </w:rPr>
        <w:t xml:space="preserve"> Awards</w:t>
      </w:r>
    </w:p>
    <w:p w:rsidRPr="000109AF" w:rsidR="00AB5FF3" w:rsidP="00AB5FF3" w:rsidRDefault="00AB5FF3" w14:paraId="0C2C1727" w14:textId="77777777">
      <w:pPr>
        <w:rPr>
          <w:lang w:val="en-IE"/>
        </w:rPr>
      </w:pPr>
    </w:p>
    <w:p w:rsidRPr="000109AF" w:rsidR="002971D6" w:rsidP="002971D6" w:rsidRDefault="002971D6" w14:paraId="1280E60C" w14:textId="77777777">
      <w:pPr>
        <w:rPr>
          <w:rFonts w:cs="Arial"/>
          <w:color w:val="002060"/>
          <w:lang w:val="en-IE"/>
        </w:rPr>
      </w:pPr>
    </w:p>
    <w:p w:rsidRPr="000109AF" w:rsidR="002971D6" w:rsidP="002971D6" w:rsidRDefault="002971D6" w14:paraId="76061AA5" w14:textId="77777777">
      <w:pPr>
        <w:rPr>
          <w:rFonts w:cs="Arial"/>
          <w:color w:val="002060"/>
          <w:lang w:val="en-IE"/>
        </w:rPr>
      </w:pPr>
    </w:p>
    <w:p w:rsidRPr="000109AF" w:rsidR="002971D6" w:rsidP="1A9CE8B3" w:rsidRDefault="007664D4" w14:paraId="6339264C" w14:textId="6C782354">
      <w:pPr>
        <w:rPr>
          <w:rFonts w:cs="Arial"/>
          <w:b/>
          <w:bCs/>
          <w:color w:val="002060"/>
          <w:sz w:val="32"/>
          <w:szCs w:val="32"/>
          <w:lang w:val="en-IE"/>
        </w:rPr>
      </w:pPr>
      <w:r w:rsidRPr="1A9CE8B3">
        <w:rPr>
          <w:rFonts w:cs="Arial"/>
          <w:b/>
          <w:bCs/>
          <w:color w:val="002060"/>
          <w:sz w:val="32"/>
          <w:szCs w:val="32"/>
          <w:lang w:val="en-IE"/>
        </w:rPr>
        <w:t xml:space="preserve">January </w:t>
      </w:r>
      <w:r w:rsidRPr="1A9CE8B3" w:rsidR="00837A61">
        <w:rPr>
          <w:rFonts w:cs="Arial"/>
          <w:b/>
          <w:bCs/>
          <w:color w:val="002060"/>
          <w:sz w:val="32"/>
          <w:szCs w:val="32"/>
          <w:lang w:val="en-IE"/>
        </w:rPr>
        <w:t>202</w:t>
      </w:r>
      <w:r w:rsidR="003B4F32">
        <w:rPr>
          <w:rFonts w:cs="Arial"/>
          <w:b/>
          <w:bCs/>
          <w:color w:val="002060"/>
          <w:sz w:val="32"/>
          <w:szCs w:val="32"/>
          <w:lang w:val="en-IE"/>
        </w:rPr>
        <w:t>6</w:t>
      </w:r>
    </w:p>
    <w:p w:rsidRPr="000109AF" w:rsidR="00E35F6A" w:rsidRDefault="00E35F6A" w14:paraId="227F2347" w14:textId="77777777">
      <w:pPr>
        <w:spacing w:after="0" w:line="240" w:lineRule="auto"/>
        <w:rPr>
          <w:rFonts w:eastAsia="Times New Roman" w:cs="Arial"/>
          <w:b/>
          <w:bCs/>
          <w:color w:val="1F497D"/>
          <w:kern w:val="32"/>
          <w:sz w:val="28"/>
          <w:szCs w:val="28"/>
          <w:lang w:val="en-IE"/>
        </w:rPr>
      </w:pPr>
      <w:r w:rsidRPr="000109AF">
        <w:rPr>
          <w:rFonts w:cs="Arial"/>
          <w:color w:val="1F497D"/>
          <w:sz w:val="28"/>
          <w:szCs w:val="28"/>
          <w:lang w:val="en-IE"/>
        </w:rPr>
        <w:br w:type="page"/>
      </w:r>
    </w:p>
    <w:p w:rsidRPr="000109AF" w:rsidR="002971D6" w:rsidP="007E2F03" w:rsidRDefault="002971D6" w14:paraId="02792354" w14:textId="77777777">
      <w:pPr>
        <w:pStyle w:val="Heading1"/>
        <w:rPr>
          <w:rFonts w:ascii="Calibri" w:hAnsi="Calibri" w:cs="Arial"/>
          <w:color w:val="1F497D"/>
          <w:sz w:val="28"/>
          <w:szCs w:val="28"/>
          <w:lang w:val="en-IE"/>
        </w:rPr>
      </w:pPr>
      <w:r w:rsidRPr="000109AF">
        <w:rPr>
          <w:rFonts w:ascii="Calibri" w:hAnsi="Calibri" w:cs="Arial"/>
          <w:color w:val="1F497D"/>
          <w:sz w:val="28"/>
          <w:szCs w:val="28"/>
          <w:lang w:val="en-IE"/>
        </w:rPr>
        <w:t>Introduction</w:t>
      </w:r>
    </w:p>
    <w:p w:rsidRPr="000109AF" w:rsidR="007E2F03" w:rsidP="002971D6" w:rsidRDefault="007E2F03" w14:paraId="7C4CFA65" w14:textId="77777777">
      <w:pPr>
        <w:rPr>
          <w:rFonts w:cs="Arial"/>
          <w:lang w:val="en-IE"/>
        </w:rPr>
      </w:pPr>
    </w:p>
    <w:p w:rsidRPr="000109AF" w:rsidR="002971D6" w:rsidP="00DB2E61" w:rsidRDefault="000679CD" w14:paraId="13538B02" w14:textId="3828C4C0">
      <w:pPr>
        <w:jc w:val="both"/>
        <w:rPr>
          <w:rFonts w:cs="Arial"/>
          <w:lang w:val="en-IE"/>
        </w:rPr>
      </w:pPr>
      <w:r w:rsidRPr="2C1B63BF" w:rsidR="000679CD">
        <w:rPr>
          <w:rFonts w:cs="Arial"/>
          <w:lang w:val="en-IE"/>
        </w:rPr>
        <w:t>WWETB</w:t>
      </w:r>
      <w:r w:rsidRPr="2C1B63BF" w:rsidR="0091666B">
        <w:rPr>
          <w:rFonts w:cs="Arial"/>
          <w:lang w:val="en-IE"/>
        </w:rPr>
        <w:t xml:space="preserve"> Quality Assurance manages the </w:t>
      </w:r>
      <w:r w:rsidRPr="2C1B63BF" w:rsidR="002971D6">
        <w:rPr>
          <w:rFonts w:cs="Arial"/>
          <w:lang w:val="en-IE"/>
        </w:rPr>
        <w:t xml:space="preserve">Appeals Process for </w:t>
      </w:r>
      <w:r w:rsidRPr="2C1B63BF" w:rsidR="00D92060">
        <w:rPr>
          <w:rFonts w:cs="Arial"/>
          <w:lang w:val="en-IE"/>
        </w:rPr>
        <w:t xml:space="preserve">all </w:t>
      </w:r>
      <w:r w:rsidRPr="2C1B63BF" w:rsidR="0091666B">
        <w:rPr>
          <w:rFonts w:cs="Arial"/>
          <w:lang w:val="en-IE"/>
        </w:rPr>
        <w:t xml:space="preserve">WWETB </w:t>
      </w:r>
      <w:r w:rsidRPr="2C1B63BF" w:rsidR="00EA6E58">
        <w:rPr>
          <w:rFonts w:cs="Arial"/>
          <w:lang w:val="en-IE"/>
        </w:rPr>
        <w:t>QQI</w:t>
      </w:r>
      <w:r w:rsidRPr="2C1B63BF" w:rsidR="00D92060">
        <w:rPr>
          <w:rFonts w:cs="Arial"/>
          <w:lang w:val="en-IE"/>
        </w:rPr>
        <w:t xml:space="preserve"> assessments</w:t>
      </w:r>
      <w:r w:rsidRPr="2C1B63BF" w:rsidR="002971D6">
        <w:rPr>
          <w:rFonts w:cs="Arial"/>
          <w:lang w:val="en-IE"/>
        </w:rPr>
        <w:t xml:space="preserve">.  </w:t>
      </w:r>
      <w:r w:rsidRPr="2C1B63BF" w:rsidR="007A66BC">
        <w:rPr>
          <w:rFonts w:cs="Arial"/>
          <w:lang w:val="en-IE"/>
        </w:rPr>
        <w:t xml:space="preserve">The appeals process for </w:t>
      </w:r>
      <w:r w:rsidRPr="2C1B63BF" w:rsidR="003B4F32">
        <w:rPr>
          <w:rFonts w:cs="Arial"/>
          <w:lang w:val="en-IE"/>
        </w:rPr>
        <w:t>2026</w:t>
      </w:r>
      <w:r w:rsidRPr="2C1B63BF" w:rsidR="007A66BC">
        <w:rPr>
          <w:rFonts w:cs="Arial"/>
          <w:lang w:val="en-IE"/>
        </w:rPr>
        <w:t xml:space="preserve"> </w:t>
      </w:r>
      <w:r w:rsidRPr="2C1B63BF" w:rsidR="00F17AF8">
        <w:rPr>
          <w:rFonts w:cs="Arial"/>
          <w:lang w:val="en-IE"/>
        </w:rPr>
        <w:t xml:space="preserve">is </w:t>
      </w:r>
      <w:r w:rsidRPr="2C1B63BF" w:rsidR="00704F3D">
        <w:rPr>
          <w:rFonts w:cs="Arial"/>
          <w:lang w:val="en-IE"/>
        </w:rPr>
        <w:t>similar to</w:t>
      </w:r>
      <w:r w:rsidRPr="2C1B63BF" w:rsidR="007A66BC">
        <w:rPr>
          <w:rFonts w:cs="Arial"/>
          <w:lang w:val="en-IE"/>
        </w:rPr>
        <w:t xml:space="preserve"> the process that has pertained in recent years: for </w:t>
      </w:r>
      <w:r w:rsidRPr="2C1B63BF" w:rsidR="003B4F32">
        <w:rPr>
          <w:rFonts w:cs="Arial"/>
          <w:lang w:val="en-IE"/>
        </w:rPr>
        <w:t>2026</w:t>
      </w:r>
      <w:r w:rsidRPr="2C1B63BF" w:rsidR="007A66BC">
        <w:rPr>
          <w:rFonts w:cs="Arial"/>
          <w:lang w:val="en-IE"/>
        </w:rPr>
        <w:t>, appeals from your college/centre will be processed by</w:t>
      </w:r>
      <w:r w:rsidRPr="2C1B63BF" w:rsidR="00342EBE">
        <w:rPr>
          <w:rFonts w:cs="Arial"/>
          <w:lang w:val="en-IE"/>
        </w:rPr>
        <w:t xml:space="preserve"> the </w:t>
      </w:r>
      <w:r w:rsidRPr="2C1B63BF" w:rsidR="000679CD">
        <w:rPr>
          <w:rFonts w:cs="Arial"/>
          <w:b w:val="1"/>
          <w:bCs w:val="1"/>
          <w:lang w:val="en-IE"/>
        </w:rPr>
        <w:t>WWETB Appeals Coordinator</w:t>
      </w:r>
      <w:r w:rsidRPr="2C1B63BF" w:rsidR="000679CD">
        <w:rPr>
          <w:rFonts w:cs="Arial"/>
          <w:lang w:val="en-IE"/>
        </w:rPr>
        <w:t xml:space="preserve"> who</w:t>
      </w:r>
      <w:r w:rsidRPr="2C1B63BF" w:rsidR="00342EBE">
        <w:rPr>
          <w:rFonts w:cs="Arial"/>
          <w:lang w:val="en-IE"/>
        </w:rPr>
        <w:t xml:space="preserve"> is located in </w:t>
      </w:r>
      <w:r w:rsidRPr="2C1B63BF" w:rsidR="000679CD">
        <w:rPr>
          <w:rFonts w:cs="Arial"/>
          <w:lang w:val="en-IE"/>
        </w:rPr>
        <w:t>the</w:t>
      </w:r>
      <w:r w:rsidRPr="2C1B63BF" w:rsidR="000679CD">
        <w:rPr>
          <w:rFonts w:cs="Arial"/>
          <w:b w:val="1"/>
          <w:bCs w:val="1"/>
          <w:lang w:val="en-IE"/>
        </w:rPr>
        <w:t xml:space="preserve"> Waterford Training Centre</w:t>
      </w:r>
      <w:r w:rsidRPr="2C1B63BF" w:rsidR="007A66BC">
        <w:rPr>
          <w:rFonts w:cs="Arial"/>
          <w:lang w:val="en-IE"/>
        </w:rPr>
        <w:t xml:space="preserve">. </w:t>
      </w:r>
    </w:p>
    <w:p w:rsidRPr="000109AF" w:rsidR="002971D6" w:rsidP="00DB2E61" w:rsidRDefault="002971D6" w14:paraId="070876E4" w14:textId="77777777">
      <w:pPr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>This han</w:t>
      </w:r>
      <w:r w:rsidRPr="000109AF" w:rsidR="00F70453">
        <w:rPr>
          <w:rFonts w:cs="Arial"/>
          <w:lang w:val="en-IE"/>
        </w:rPr>
        <w:t>dbo</w:t>
      </w:r>
      <w:r w:rsidRPr="000109AF" w:rsidR="00DB2E61">
        <w:rPr>
          <w:rFonts w:cs="Arial"/>
          <w:lang w:val="en-IE"/>
        </w:rPr>
        <w:t xml:space="preserve">ok has been produced by </w:t>
      </w:r>
      <w:r w:rsidRPr="000109AF" w:rsidR="00AB5FF3">
        <w:rPr>
          <w:rFonts w:cs="Arial"/>
          <w:lang w:val="en-IE"/>
        </w:rPr>
        <w:t>WWETB</w:t>
      </w:r>
      <w:r w:rsidRPr="000109AF" w:rsidR="00F70453">
        <w:rPr>
          <w:rFonts w:cs="Arial"/>
          <w:lang w:val="en-IE"/>
        </w:rPr>
        <w:t xml:space="preserve"> </w:t>
      </w:r>
      <w:r w:rsidRPr="000109AF">
        <w:rPr>
          <w:rFonts w:cs="Arial"/>
          <w:lang w:val="en-IE"/>
        </w:rPr>
        <w:t xml:space="preserve">to outline the roles and responsibilities of colleges/centres, learners and the </w:t>
      </w:r>
      <w:r w:rsidRPr="000109AF" w:rsidR="000679CD">
        <w:rPr>
          <w:rFonts w:cs="Arial"/>
          <w:lang w:val="en-IE"/>
        </w:rPr>
        <w:t xml:space="preserve">WWETB Appeals Coordinator </w:t>
      </w:r>
      <w:r w:rsidRPr="000109AF">
        <w:rPr>
          <w:rFonts w:cs="Arial"/>
          <w:lang w:val="en-IE"/>
        </w:rPr>
        <w:t>in the processing of Appeals.  An electronic version of this handb</w:t>
      </w:r>
      <w:r w:rsidRPr="000109AF" w:rsidR="00F70453">
        <w:rPr>
          <w:rFonts w:cs="Arial"/>
          <w:lang w:val="en-IE"/>
        </w:rPr>
        <w:t xml:space="preserve">ook will be forwarded to all </w:t>
      </w:r>
      <w:r w:rsidRPr="000109AF" w:rsidR="00AB5FF3">
        <w:rPr>
          <w:rFonts w:cs="Arial"/>
          <w:lang w:val="en-IE"/>
        </w:rPr>
        <w:t>WWETB</w:t>
      </w:r>
      <w:r w:rsidRPr="000109AF" w:rsidR="00F17AF8">
        <w:rPr>
          <w:rFonts w:cs="Arial"/>
          <w:lang w:val="en-IE"/>
        </w:rPr>
        <w:t xml:space="preserve"> centres</w:t>
      </w:r>
      <w:r w:rsidRPr="000109AF" w:rsidR="00942ED1">
        <w:rPr>
          <w:rFonts w:cs="Arial"/>
          <w:lang w:val="en-IE"/>
        </w:rPr>
        <w:t>,</w:t>
      </w:r>
      <w:r w:rsidRPr="000109AF" w:rsidR="009A300A">
        <w:rPr>
          <w:rFonts w:cs="Arial"/>
          <w:lang w:val="en-IE"/>
        </w:rPr>
        <w:t xml:space="preserve"> accompanied by an electronic copy of </w:t>
      </w:r>
      <w:r w:rsidRPr="000109AF" w:rsidR="00704F3D">
        <w:rPr>
          <w:rFonts w:cs="Arial"/>
          <w:lang w:val="en-IE"/>
        </w:rPr>
        <w:t xml:space="preserve">the </w:t>
      </w:r>
      <w:r w:rsidRPr="000109AF" w:rsidR="009A300A">
        <w:rPr>
          <w:rFonts w:cs="Arial"/>
          <w:lang w:val="en-IE"/>
        </w:rPr>
        <w:t>Learner Appeal Application</w:t>
      </w:r>
      <w:r w:rsidRPr="000109AF" w:rsidR="00704F3D">
        <w:rPr>
          <w:rFonts w:cs="Arial"/>
          <w:lang w:val="en-IE"/>
        </w:rPr>
        <w:t xml:space="preserve"> Form</w:t>
      </w:r>
      <w:r w:rsidRPr="000109AF">
        <w:rPr>
          <w:rFonts w:cs="Arial"/>
          <w:lang w:val="en-IE"/>
        </w:rPr>
        <w:t>.  The handbook is divided into a number of sections:</w:t>
      </w:r>
    </w:p>
    <w:p w:rsidRPr="000109AF" w:rsidR="002971D6" w:rsidP="002971D6" w:rsidRDefault="002971D6" w14:paraId="6AC5ADEA" w14:textId="77777777">
      <w:pPr>
        <w:rPr>
          <w:rFonts w:cs="Arial"/>
          <w:b/>
          <w:lang w:val="en-IE"/>
        </w:rPr>
      </w:pPr>
      <w:r w:rsidRPr="000109AF">
        <w:rPr>
          <w:rFonts w:cs="Arial"/>
          <w:b/>
          <w:lang w:val="en-IE"/>
        </w:rPr>
        <w:t xml:space="preserve">Section1:  </w:t>
      </w:r>
      <w:r w:rsidRPr="000109AF" w:rsidR="00942ED1">
        <w:rPr>
          <w:rFonts w:cs="Arial"/>
          <w:b/>
          <w:lang w:val="en-IE"/>
        </w:rPr>
        <w:tab/>
      </w:r>
      <w:r w:rsidRPr="000109AF" w:rsidR="000679CD">
        <w:rPr>
          <w:rFonts w:cs="Arial"/>
          <w:b/>
          <w:lang w:val="en-IE"/>
        </w:rPr>
        <w:t>WWETB</w:t>
      </w:r>
      <w:r w:rsidRPr="000109AF">
        <w:rPr>
          <w:rFonts w:cs="Arial"/>
          <w:b/>
          <w:lang w:val="en-IE"/>
        </w:rPr>
        <w:t xml:space="preserve"> Appeals Process</w:t>
      </w:r>
    </w:p>
    <w:p w:rsidRPr="000109AF" w:rsidR="002971D6" w:rsidP="002971D6" w:rsidRDefault="00837E5A" w14:paraId="3CADE6D7" w14:textId="77777777">
      <w:pPr>
        <w:ind w:right="-720"/>
        <w:rPr>
          <w:rFonts w:cs="Arial"/>
          <w:lang w:val="en-IE"/>
        </w:rPr>
      </w:pPr>
      <w:r w:rsidRPr="000109AF">
        <w:rPr>
          <w:rFonts w:cs="Arial"/>
          <w:lang w:val="en-IE"/>
        </w:rPr>
        <w:tab/>
      </w:r>
      <w:r w:rsidRPr="000109AF">
        <w:rPr>
          <w:rFonts w:cs="Arial"/>
          <w:lang w:val="en-IE"/>
        </w:rPr>
        <w:t>1.</w:t>
      </w:r>
      <w:r w:rsidRPr="000109AF">
        <w:rPr>
          <w:rFonts w:cs="Arial"/>
          <w:lang w:val="en-IE"/>
        </w:rPr>
        <w:tab/>
      </w:r>
      <w:r w:rsidRPr="000109AF" w:rsidR="002971D6">
        <w:rPr>
          <w:rFonts w:cs="Arial"/>
          <w:lang w:val="en-IE"/>
        </w:rPr>
        <w:t xml:space="preserve">College/Centre Roles &amp; Responsibilities </w:t>
      </w:r>
    </w:p>
    <w:p w:rsidRPr="000109AF" w:rsidR="00D12E3F" w:rsidP="00D12E3F" w:rsidRDefault="00D12E3F" w14:paraId="767D9141" w14:textId="77777777">
      <w:pPr>
        <w:ind w:right="-720" w:firstLine="720"/>
        <w:rPr>
          <w:rFonts w:cs="Arial"/>
          <w:lang w:val="en-IE"/>
        </w:rPr>
      </w:pPr>
      <w:r w:rsidRPr="000109AF">
        <w:rPr>
          <w:rFonts w:cs="Arial"/>
          <w:lang w:val="en-IE"/>
        </w:rPr>
        <w:t xml:space="preserve">2. </w:t>
      </w:r>
      <w:r w:rsidRPr="000109AF">
        <w:rPr>
          <w:rFonts w:cs="Arial"/>
          <w:lang w:val="en-IE"/>
        </w:rPr>
        <w:tab/>
      </w:r>
      <w:r w:rsidRPr="000109AF">
        <w:rPr>
          <w:rFonts w:cs="Arial"/>
          <w:lang w:val="en-IE"/>
        </w:rPr>
        <w:t>Appeals that may have an implication for CAO offers</w:t>
      </w:r>
    </w:p>
    <w:p w:rsidRPr="000109AF" w:rsidR="00CD4D65" w:rsidP="00837E5A" w:rsidRDefault="00837E5A" w14:paraId="4A3A71EF" w14:textId="77777777">
      <w:pPr>
        <w:ind w:right="-720"/>
        <w:rPr>
          <w:rFonts w:cs="Arial"/>
          <w:lang w:val="en-IE"/>
        </w:rPr>
      </w:pPr>
      <w:r w:rsidRPr="000109AF">
        <w:rPr>
          <w:rFonts w:cs="Arial"/>
          <w:lang w:val="en-IE"/>
        </w:rPr>
        <w:tab/>
      </w:r>
      <w:r w:rsidRPr="000109AF" w:rsidR="00D12E3F">
        <w:rPr>
          <w:rFonts w:cs="Arial"/>
          <w:lang w:val="en-IE"/>
        </w:rPr>
        <w:t>3</w:t>
      </w:r>
      <w:r w:rsidRPr="000109AF">
        <w:rPr>
          <w:rFonts w:cs="Arial"/>
          <w:lang w:val="en-IE"/>
        </w:rPr>
        <w:t xml:space="preserve">. </w:t>
      </w:r>
      <w:r w:rsidRPr="000109AF">
        <w:rPr>
          <w:rFonts w:cs="Arial"/>
          <w:lang w:val="en-IE"/>
        </w:rPr>
        <w:tab/>
      </w:r>
      <w:r w:rsidRPr="000109AF" w:rsidR="0051046B">
        <w:rPr>
          <w:rFonts w:cs="Arial"/>
          <w:lang w:val="en-IE"/>
        </w:rPr>
        <w:t>WWETB Appeals Coordinator</w:t>
      </w:r>
      <w:r w:rsidRPr="000109AF">
        <w:rPr>
          <w:rFonts w:cs="Arial"/>
          <w:lang w:val="en-IE"/>
        </w:rPr>
        <w:t xml:space="preserve"> Roles &amp; Responsibilities</w:t>
      </w:r>
    </w:p>
    <w:p w:rsidRPr="000109AF" w:rsidR="002971D6" w:rsidP="002971D6" w:rsidRDefault="002971D6" w14:paraId="3F31B976" w14:textId="77777777">
      <w:pPr>
        <w:pStyle w:val="NormalWeb"/>
        <w:rPr>
          <w:rFonts w:ascii="Calibri" w:hAnsi="Calibri" w:cs="Arial"/>
          <w:b/>
          <w:sz w:val="22"/>
          <w:szCs w:val="22"/>
          <w:lang w:val="en-IE"/>
        </w:rPr>
      </w:pPr>
      <w:r w:rsidRPr="000109AF">
        <w:rPr>
          <w:rFonts w:ascii="Calibri" w:hAnsi="Calibri" w:cs="Arial"/>
          <w:b/>
          <w:sz w:val="22"/>
          <w:szCs w:val="22"/>
          <w:lang w:val="en-IE"/>
        </w:rPr>
        <w:t xml:space="preserve">Section 2: </w:t>
      </w:r>
      <w:r w:rsidRPr="000109AF">
        <w:rPr>
          <w:rFonts w:ascii="Calibri" w:hAnsi="Calibri" w:cs="Arial"/>
          <w:b/>
          <w:sz w:val="22"/>
          <w:szCs w:val="22"/>
          <w:lang w:val="en-IE"/>
        </w:rPr>
        <w:tab/>
      </w:r>
      <w:r w:rsidRPr="000109AF">
        <w:rPr>
          <w:rFonts w:ascii="Calibri" w:hAnsi="Calibri" w:cs="Arial"/>
          <w:b/>
          <w:sz w:val="22"/>
          <w:szCs w:val="22"/>
          <w:lang w:val="en-IE"/>
        </w:rPr>
        <w:t>Appeals Documentation</w:t>
      </w:r>
    </w:p>
    <w:p w:rsidRPr="000109AF" w:rsidR="002971D6" w:rsidP="002971D6" w:rsidRDefault="00837E5A" w14:paraId="71A4C353" w14:textId="77777777">
      <w:pPr>
        <w:rPr>
          <w:rFonts w:cs="Arial"/>
          <w:lang w:val="en-IE"/>
        </w:rPr>
      </w:pPr>
      <w:r w:rsidRPr="000109AF">
        <w:rPr>
          <w:rFonts w:cs="Arial"/>
          <w:lang w:val="en-IE"/>
        </w:rPr>
        <w:tab/>
      </w:r>
      <w:r w:rsidRPr="000109AF">
        <w:rPr>
          <w:rFonts w:cs="Arial"/>
          <w:lang w:val="en-IE"/>
        </w:rPr>
        <w:t xml:space="preserve">1. </w:t>
      </w:r>
      <w:r w:rsidRPr="000109AF">
        <w:rPr>
          <w:rFonts w:cs="Arial"/>
          <w:lang w:val="en-IE"/>
        </w:rPr>
        <w:tab/>
      </w:r>
      <w:r w:rsidRPr="000109AF" w:rsidR="002971D6">
        <w:rPr>
          <w:rFonts w:cs="Arial"/>
          <w:lang w:val="en-IE"/>
        </w:rPr>
        <w:t>Information to Learners</w:t>
      </w:r>
    </w:p>
    <w:p w:rsidRPr="000109AF" w:rsidR="002971D6" w:rsidP="002971D6" w:rsidRDefault="00837E5A" w14:paraId="58E630BA" w14:textId="77777777">
      <w:pPr>
        <w:rPr>
          <w:rFonts w:cs="Arial"/>
          <w:lang w:val="en-IE"/>
        </w:rPr>
      </w:pPr>
      <w:r w:rsidRPr="000109AF">
        <w:rPr>
          <w:rFonts w:cs="Arial"/>
          <w:lang w:val="en-IE"/>
        </w:rPr>
        <w:tab/>
      </w:r>
      <w:r w:rsidRPr="000109AF">
        <w:rPr>
          <w:rFonts w:cs="Arial"/>
          <w:lang w:val="en-IE"/>
        </w:rPr>
        <w:t>2.</w:t>
      </w:r>
      <w:r w:rsidRPr="000109AF">
        <w:rPr>
          <w:rFonts w:cs="Arial"/>
          <w:lang w:val="en-IE"/>
        </w:rPr>
        <w:tab/>
      </w:r>
      <w:r w:rsidRPr="000109AF" w:rsidR="002971D6">
        <w:rPr>
          <w:rFonts w:cs="Arial"/>
          <w:lang w:val="en-IE"/>
        </w:rPr>
        <w:t>Learner Appeal/s Application Form</w:t>
      </w:r>
    </w:p>
    <w:p w:rsidRPr="000109AF" w:rsidR="002971D6" w:rsidP="002971D6" w:rsidRDefault="009443AD" w14:paraId="11E826DD" w14:textId="77777777">
      <w:pPr>
        <w:rPr>
          <w:rFonts w:cs="Arial"/>
          <w:lang w:val="en-IE"/>
        </w:rPr>
      </w:pPr>
      <w:r w:rsidRPr="000109AF">
        <w:rPr>
          <w:rFonts w:cs="Arial"/>
          <w:lang w:val="en-IE"/>
        </w:rPr>
        <w:tab/>
      </w:r>
      <w:r w:rsidRPr="000109AF">
        <w:rPr>
          <w:rFonts w:cs="Arial"/>
          <w:lang w:val="en-IE"/>
        </w:rPr>
        <w:t>3</w:t>
      </w:r>
      <w:r w:rsidRPr="000109AF" w:rsidR="00837E5A">
        <w:rPr>
          <w:rFonts w:cs="Arial"/>
          <w:lang w:val="en-IE"/>
        </w:rPr>
        <w:t xml:space="preserve">. </w:t>
      </w:r>
      <w:r w:rsidRPr="000109AF" w:rsidR="00837E5A">
        <w:rPr>
          <w:rFonts w:cs="Arial"/>
          <w:lang w:val="en-IE"/>
        </w:rPr>
        <w:tab/>
      </w:r>
      <w:r w:rsidRPr="000109AF" w:rsidR="008D772B">
        <w:rPr>
          <w:rFonts w:cs="Arial"/>
          <w:lang w:val="en-IE"/>
        </w:rPr>
        <w:t xml:space="preserve">Statement of </w:t>
      </w:r>
      <w:r w:rsidRPr="000109AF" w:rsidR="002971D6">
        <w:rPr>
          <w:rFonts w:cs="Arial"/>
          <w:lang w:val="en-IE"/>
        </w:rPr>
        <w:t>Appeal Outcome</w:t>
      </w:r>
    </w:p>
    <w:p w:rsidRPr="000109AF" w:rsidR="002971D6" w:rsidP="002971D6" w:rsidRDefault="009443AD" w14:paraId="1227B737" w14:textId="77777777">
      <w:pPr>
        <w:rPr>
          <w:rFonts w:cs="Arial"/>
          <w:lang w:val="en-IE"/>
        </w:rPr>
      </w:pPr>
      <w:r w:rsidRPr="000109AF">
        <w:rPr>
          <w:rFonts w:cs="Arial"/>
          <w:lang w:val="en-IE"/>
        </w:rPr>
        <w:tab/>
      </w:r>
      <w:r w:rsidRPr="000109AF">
        <w:rPr>
          <w:rFonts w:cs="Arial"/>
          <w:lang w:val="en-IE"/>
        </w:rPr>
        <w:t>4</w:t>
      </w:r>
      <w:r w:rsidRPr="000109AF" w:rsidR="00837E5A">
        <w:rPr>
          <w:rFonts w:cs="Arial"/>
          <w:lang w:val="en-IE"/>
        </w:rPr>
        <w:t xml:space="preserve">. </w:t>
      </w:r>
      <w:r w:rsidRPr="000109AF" w:rsidR="00837E5A">
        <w:rPr>
          <w:rFonts w:cs="Arial"/>
          <w:lang w:val="en-IE"/>
        </w:rPr>
        <w:tab/>
      </w:r>
      <w:r w:rsidRPr="000109AF" w:rsidR="00F634C9">
        <w:rPr>
          <w:rFonts w:cs="Arial"/>
          <w:lang w:val="en-IE"/>
        </w:rPr>
        <w:t xml:space="preserve">Sample </w:t>
      </w:r>
      <w:r w:rsidRPr="000109AF" w:rsidR="002971D6">
        <w:rPr>
          <w:rFonts w:cs="Arial"/>
          <w:lang w:val="en-IE"/>
        </w:rPr>
        <w:t>Letter</w:t>
      </w:r>
      <w:r w:rsidRPr="000109AF" w:rsidR="00F634C9">
        <w:rPr>
          <w:rFonts w:cs="Arial"/>
          <w:lang w:val="en-IE"/>
        </w:rPr>
        <w:t>s from College/Centre to Learner</w:t>
      </w:r>
    </w:p>
    <w:p w:rsidRPr="000109AF" w:rsidR="00A20F5C" w:rsidP="1A9CE8B3" w:rsidRDefault="00D31AB2" w14:paraId="18AC8509" w14:textId="11533365">
      <w:pPr>
        <w:rPr>
          <w:rFonts w:cs="Arial"/>
          <w:b/>
          <w:bCs/>
          <w:lang w:val="en-IE"/>
        </w:rPr>
      </w:pPr>
      <w:r w:rsidRPr="1A9CE8B3">
        <w:rPr>
          <w:rFonts w:cs="Arial"/>
          <w:b/>
          <w:bCs/>
          <w:lang w:val="en-IE"/>
        </w:rPr>
        <w:t>Section 3:</w:t>
      </w:r>
      <w:r>
        <w:tab/>
      </w:r>
      <w:r w:rsidR="00F75DAE">
        <w:rPr>
          <w:rFonts w:cs="Arial"/>
          <w:b/>
          <w:bCs/>
          <w:lang w:val="en-IE"/>
        </w:rPr>
        <w:t>202</w:t>
      </w:r>
      <w:r w:rsidR="003B4F32">
        <w:rPr>
          <w:rFonts w:cs="Arial"/>
          <w:b/>
          <w:bCs/>
          <w:lang w:val="en-IE"/>
        </w:rPr>
        <w:t>6</w:t>
      </w:r>
      <w:r w:rsidRPr="1A9CE8B3" w:rsidR="00A20F5C">
        <w:rPr>
          <w:rFonts w:cs="Arial"/>
          <w:b/>
          <w:bCs/>
          <w:lang w:val="en-IE"/>
        </w:rPr>
        <w:t xml:space="preserve"> Certification Calendar</w:t>
      </w:r>
    </w:p>
    <w:p w:rsidRPr="000109AF" w:rsidR="007E2F03" w:rsidP="007E2F03" w:rsidRDefault="002971D6" w14:paraId="2D786BC2" w14:textId="77777777">
      <w:pPr>
        <w:pStyle w:val="Heading1"/>
        <w:rPr>
          <w:rFonts w:ascii="Calibri" w:hAnsi="Calibri" w:cs="Arial"/>
          <w:color w:val="1F497D"/>
          <w:sz w:val="28"/>
          <w:szCs w:val="28"/>
          <w:lang w:val="en-IE"/>
        </w:rPr>
      </w:pPr>
      <w:r w:rsidRPr="000109AF">
        <w:rPr>
          <w:rFonts w:ascii="Calibri" w:hAnsi="Calibri" w:cs="Arial"/>
          <w:lang w:val="en-IE"/>
        </w:rPr>
        <w:br w:type="page"/>
      </w:r>
      <w:r w:rsidRPr="000109AF" w:rsidR="00F70453">
        <w:rPr>
          <w:rFonts w:ascii="Calibri" w:hAnsi="Calibri" w:cs="Arial"/>
          <w:color w:val="1F497D"/>
          <w:sz w:val="28"/>
          <w:szCs w:val="28"/>
          <w:lang w:val="en-IE"/>
        </w:rPr>
        <w:t>Section 1</w:t>
      </w:r>
      <w:r w:rsidRPr="000109AF" w:rsidR="00E35F6A">
        <w:rPr>
          <w:rFonts w:ascii="Calibri" w:hAnsi="Calibri" w:cs="Arial"/>
          <w:color w:val="1F497D"/>
          <w:sz w:val="28"/>
          <w:szCs w:val="28"/>
          <w:lang w:val="en-IE"/>
        </w:rPr>
        <w:t>:</w:t>
      </w:r>
      <w:r w:rsidRPr="000109AF" w:rsidR="00E35F6A">
        <w:rPr>
          <w:rFonts w:ascii="Calibri" w:hAnsi="Calibri" w:cs="Arial"/>
          <w:color w:val="1F497D"/>
          <w:sz w:val="28"/>
          <w:szCs w:val="28"/>
          <w:lang w:val="en-IE"/>
        </w:rPr>
        <w:tab/>
      </w:r>
      <w:r w:rsidRPr="000109AF" w:rsidR="00773392">
        <w:rPr>
          <w:rFonts w:ascii="Calibri" w:hAnsi="Calibri" w:cs="Arial"/>
          <w:color w:val="1F497D"/>
          <w:sz w:val="28"/>
          <w:szCs w:val="28"/>
          <w:lang w:val="en-IE"/>
        </w:rPr>
        <w:t>WWETB</w:t>
      </w:r>
      <w:r w:rsidRPr="000109AF">
        <w:rPr>
          <w:rFonts w:ascii="Calibri" w:hAnsi="Calibri" w:cs="Arial"/>
          <w:color w:val="1F497D"/>
          <w:sz w:val="28"/>
          <w:szCs w:val="28"/>
          <w:lang w:val="en-IE"/>
        </w:rPr>
        <w:t xml:space="preserve"> Appeals Process</w:t>
      </w:r>
    </w:p>
    <w:p w:rsidRPr="000109AF" w:rsidR="007E2F03" w:rsidP="001562E9" w:rsidRDefault="007E2F03" w14:paraId="7FCAC1DF" w14:textId="77777777">
      <w:pPr>
        <w:rPr>
          <w:rFonts w:cs="Arial"/>
          <w:b/>
          <w:lang w:val="en-IE"/>
        </w:rPr>
      </w:pPr>
    </w:p>
    <w:p w:rsidRPr="000109AF" w:rsidR="002971D6" w:rsidP="001562E9" w:rsidRDefault="00151EBF" w14:paraId="207C8465" w14:textId="77777777">
      <w:pPr>
        <w:rPr>
          <w:rFonts w:cs="Arial"/>
          <w:b/>
          <w:color w:val="1F497D"/>
          <w:lang w:val="en-IE"/>
        </w:rPr>
      </w:pPr>
      <w:r w:rsidRPr="000109AF">
        <w:rPr>
          <w:rFonts w:cs="Arial"/>
          <w:b/>
          <w:color w:val="1F497D"/>
          <w:lang w:val="en-IE"/>
        </w:rPr>
        <w:t xml:space="preserve">1. </w:t>
      </w:r>
      <w:r w:rsidRPr="000109AF" w:rsidR="002971D6">
        <w:rPr>
          <w:rFonts w:cs="Arial"/>
          <w:b/>
          <w:color w:val="1F497D"/>
          <w:lang w:val="en-IE"/>
        </w:rPr>
        <w:t>College/Centre Roles and Responsibilities</w:t>
      </w:r>
    </w:p>
    <w:p w:rsidRPr="000109AF" w:rsidR="00DF04CD" w:rsidP="00C85861" w:rsidRDefault="009D5160" w14:paraId="63EFDE3F" w14:textId="77777777">
      <w:pPr>
        <w:ind w:left="720" w:hanging="72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 xml:space="preserve">1. </w:t>
      </w:r>
      <w:r w:rsidRPr="000109AF">
        <w:rPr>
          <w:rFonts w:cs="Arial"/>
          <w:lang w:val="en-IE"/>
        </w:rPr>
        <w:tab/>
      </w:r>
      <w:r w:rsidRPr="000109AF" w:rsidR="00C85861">
        <w:rPr>
          <w:rFonts w:cs="Arial"/>
          <w:lang w:val="en-IE"/>
        </w:rPr>
        <w:t xml:space="preserve">After the Results Approval Panel (R.A.P.) meeting, the </w:t>
      </w:r>
      <w:r w:rsidRPr="000109AF" w:rsidR="00C85861">
        <w:rPr>
          <w:rFonts w:cs="Arial"/>
          <w:b/>
          <w:lang w:val="en-IE"/>
        </w:rPr>
        <w:t>Provisional Statement of Results</w:t>
      </w:r>
      <w:r w:rsidRPr="000109AF" w:rsidR="00C85861">
        <w:rPr>
          <w:rFonts w:cs="Arial"/>
          <w:lang w:val="en-IE"/>
        </w:rPr>
        <w:t xml:space="preserve"> can be sent to the learners, along with a note outlining their right to appeal and/or the </w:t>
      </w:r>
      <w:r w:rsidRPr="000109AF" w:rsidR="00C85861">
        <w:rPr>
          <w:rFonts w:cs="Arial"/>
          <w:b/>
          <w:lang w:val="en-IE"/>
        </w:rPr>
        <w:t>Learner Assessment Appeals Application Form</w:t>
      </w:r>
      <w:r w:rsidRPr="000109AF" w:rsidR="00C85861">
        <w:rPr>
          <w:rFonts w:cs="Arial"/>
          <w:lang w:val="en-IE"/>
        </w:rPr>
        <w:t>. The College/Centre must insert their closing date for receipt of appeals on the Learner Assessment Appeals Application Form, bearing in mind that the learner must be given a minimum of 10 working days to return the form.</w:t>
      </w:r>
    </w:p>
    <w:p w:rsidRPr="000109AF" w:rsidR="00C85861" w:rsidP="2C1B63BF" w:rsidRDefault="00C85861" w14:paraId="042E02A3" w14:textId="77777777">
      <w:pPr>
        <w:ind w:left="720" w:hanging="720"/>
        <w:jc w:val="both"/>
        <w:rPr>
          <w:rFonts w:cs="Arial"/>
          <w:lang w:val="en-US"/>
        </w:rPr>
      </w:pPr>
      <w:r w:rsidRPr="2C1B63BF" w:rsidR="00C85861">
        <w:rPr>
          <w:rFonts w:cs="Arial"/>
          <w:lang w:val="en-US"/>
        </w:rPr>
        <w:t>2.</w:t>
      </w:r>
      <w:r>
        <w:tab/>
      </w:r>
      <w:r w:rsidRPr="2C1B63BF" w:rsidR="00C85861">
        <w:rPr>
          <w:rFonts w:cs="Arial"/>
          <w:lang w:val="en-US"/>
        </w:rPr>
        <w:t xml:space="preserve">The College/centre has prime responsibility for communications with learners.  The </w:t>
      </w:r>
      <w:r w:rsidRPr="2C1B63BF" w:rsidR="00C85861">
        <w:rPr>
          <w:rFonts w:cs="Arial"/>
          <w:b w:val="1"/>
          <w:bCs w:val="1"/>
          <w:lang w:val="en-US"/>
        </w:rPr>
        <w:t>WWETB Appeals Coordinator</w:t>
      </w:r>
      <w:r w:rsidRPr="2C1B63BF" w:rsidR="00C85861">
        <w:rPr>
          <w:rFonts w:cs="Arial"/>
          <w:lang w:val="en-US"/>
        </w:rPr>
        <w:t xml:space="preserve"> will communicate directly with the college/centre and the college/centre directly communicates with learners.  The college/centre has the responsibility to ensure the learner does not contact or communicate with the </w:t>
      </w:r>
      <w:r w:rsidRPr="2C1B63BF" w:rsidR="00C85861">
        <w:rPr>
          <w:rFonts w:cs="Arial"/>
          <w:b w:val="1"/>
          <w:bCs w:val="1"/>
          <w:lang w:val="en-US"/>
        </w:rPr>
        <w:t>WWETB Appeals Coordinator</w:t>
      </w:r>
      <w:r w:rsidRPr="2C1B63BF" w:rsidR="00C85861">
        <w:rPr>
          <w:rFonts w:cs="Arial"/>
          <w:lang w:val="en-US"/>
        </w:rPr>
        <w:t xml:space="preserve">.  </w:t>
      </w:r>
    </w:p>
    <w:p w:rsidRPr="000109AF" w:rsidR="00DF04CD" w:rsidP="00DB2E61" w:rsidRDefault="00E35F6A" w14:paraId="7427E255" w14:textId="77777777">
      <w:pPr>
        <w:ind w:left="720" w:hanging="72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>3</w:t>
      </w:r>
      <w:r w:rsidRPr="000109AF" w:rsidR="00BB764E">
        <w:rPr>
          <w:rFonts w:cs="Arial"/>
          <w:lang w:val="en-IE"/>
        </w:rPr>
        <w:t>.</w:t>
      </w:r>
      <w:r w:rsidRPr="000109AF" w:rsidR="00BB764E">
        <w:rPr>
          <w:rFonts w:cs="Arial"/>
          <w:lang w:val="en-IE"/>
        </w:rPr>
        <w:tab/>
      </w:r>
      <w:r w:rsidRPr="000109AF" w:rsidR="00BB764E">
        <w:rPr>
          <w:rFonts w:cs="Arial"/>
          <w:lang w:val="en-IE"/>
        </w:rPr>
        <w:t>D</w:t>
      </w:r>
      <w:r w:rsidRPr="000109AF" w:rsidR="00DF04CD">
        <w:rPr>
          <w:rFonts w:cs="Arial"/>
          <w:lang w:val="en-IE"/>
        </w:rPr>
        <w:t xml:space="preserve">ocumentation for appeals in </w:t>
      </w:r>
      <w:r w:rsidRPr="000109AF" w:rsidR="007A66BC">
        <w:rPr>
          <w:rFonts w:cs="Arial"/>
          <w:lang w:val="en-IE"/>
        </w:rPr>
        <w:t xml:space="preserve">respect of </w:t>
      </w:r>
      <w:r w:rsidRPr="000109AF" w:rsidR="00DF04CD">
        <w:rPr>
          <w:rFonts w:cs="Arial"/>
          <w:lang w:val="en-IE"/>
        </w:rPr>
        <w:t xml:space="preserve">minor awards </w:t>
      </w:r>
      <w:r w:rsidRPr="000109AF" w:rsidR="00BB764E">
        <w:rPr>
          <w:rFonts w:cs="Arial"/>
          <w:lang w:val="en-IE"/>
        </w:rPr>
        <w:t xml:space="preserve">must be accompanied </w:t>
      </w:r>
      <w:r w:rsidRPr="000109AF" w:rsidR="00DF04CD">
        <w:rPr>
          <w:rFonts w:cs="Arial"/>
          <w:lang w:val="en-IE"/>
        </w:rPr>
        <w:t xml:space="preserve">the </w:t>
      </w:r>
      <w:r w:rsidRPr="000109AF" w:rsidR="00BB764E">
        <w:rPr>
          <w:rFonts w:cs="Arial"/>
          <w:lang w:val="en-IE"/>
        </w:rPr>
        <w:t xml:space="preserve">relevant </w:t>
      </w:r>
      <w:r w:rsidRPr="000109AF" w:rsidR="00BB764E">
        <w:rPr>
          <w:rFonts w:cs="Arial"/>
          <w:b/>
          <w:u w:val="single"/>
          <w:lang w:val="en-IE"/>
        </w:rPr>
        <w:t>programme module</w:t>
      </w:r>
      <w:r w:rsidRPr="000109AF" w:rsidR="00F658A4">
        <w:rPr>
          <w:rFonts w:cs="Arial"/>
          <w:b/>
          <w:u w:val="single"/>
          <w:lang w:val="en-IE"/>
        </w:rPr>
        <w:t xml:space="preserve"> descriptor</w:t>
      </w:r>
      <w:r w:rsidRPr="000109AF" w:rsidR="007A66BC">
        <w:rPr>
          <w:rFonts w:cs="Arial"/>
          <w:lang w:val="en-IE"/>
        </w:rPr>
        <w:t>.  An a</w:t>
      </w:r>
      <w:r w:rsidRPr="000109AF" w:rsidR="00BB764E">
        <w:rPr>
          <w:rFonts w:cs="Arial"/>
          <w:lang w:val="en-IE"/>
        </w:rPr>
        <w:t xml:space="preserve">ppeal </w:t>
      </w:r>
      <w:r w:rsidRPr="000109AF" w:rsidR="00DF04CD">
        <w:rPr>
          <w:rFonts w:cs="Arial"/>
          <w:lang w:val="en-IE"/>
        </w:rPr>
        <w:t xml:space="preserve">in </w:t>
      </w:r>
      <w:r w:rsidRPr="000109AF" w:rsidR="00DB2E61">
        <w:rPr>
          <w:rFonts w:cs="Arial"/>
          <w:lang w:val="en-IE"/>
        </w:rPr>
        <w:t xml:space="preserve">respect of </w:t>
      </w:r>
      <w:r w:rsidRPr="000109AF" w:rsidR="00DF04CD">
        <w:rPr>
          <w:rFonts w:cs="Arial"/>
          <w:lang w:val="en-IE"/>
        </w:rPr>
        <w:t xml:space="preserve">a minor award </w:t>
      </w:r>
      <w:r w:rsidRPr="000109AF" w:rsidR="00BB764E">
        <w:rPr>
          <w:rFonts w:cs="Arial"/>
          <w:lang w:val="en-IE"/>
        </w:rPr>
        <w:t xml:space="preserve">cannot be re-examined without </w:t>
      </w:r>
      <w:r w:rsidRPr="000109AF" w:rsidR="00DF04CD">
        <w:rPr>
          <w:rFonts w:cs="Arial"/>
          <w:lang w:val="en-IE"/>
        </w:rPr>
        <w:t xml:space="preserve">the relevant </w:t>
      </w:r>
      <w:r w:rsidRPr="000109AF" w:rsidR="00BB764E">
        <w:rPr>
          <w:rFonts w:cs="Arial"/>
          <w:lang w:val="en-IE"/>
        </w:rPr>
        <w:t>programme module</w:t>
      </w:r>
      <w:r w:rsidRPr="000109AF" w:rsidR="00F658A4">
        <w:rPr>
          <w:rFonts w:cs="Arial"/>
          <w:lang w:val="en-IE"/>
        </w:rPr>
        <w:t xml:space="preserve"> descriptor</w:t>
      </w:r>
      <w:r w:rsidRPr="000109AF" w:rsidR="00BB764E">
        <w:rPr>
          <w:rFonts w:cs="Arial"/>
          <w:lang w:val="en-IE"/>
        </w:rPr>
        <w:t xml:space="preserve">. </w:t>
      </w:r>
    </w:p>
    <w:p w:rsidRPr="000109AF" w:rsidR="00BB764E" w:rsidP="00DB2E61" w:rsidRDefault="00E35F6A" w14:paraId="3922BCC8" w14:textId="77777777">
      <w:pPr>
        <w:pStyle w:val="ListParagraph"/>
        <w:spacing w:line="240" w:lineRule="auto"/>
        <w:ind w:hanging="720"/>
        <w:jc w:val="both"/>
        <w:rPr>
          <w:rFonts w:cs="Arial"/>
        </w:rPr>
      </w:pPr>
      <w:r w:rsidRPr="000109AF">
        <w:rPr>
          <w:rFonts w:cs="Arial"/>
        </w:rPr>
        <w:t>4</w:t>
      </w:r>
      <w:r w:rsidRPr="000109AF" w:rsidR="00BB764E">
        <w:rPr>
          <w:rFonts w:cs="Arial"/>
        </w:rPr>
        <w:t xml:space="preserve">. </w:t>
      </w:r>
      <w:r w:rsidRPr="000109AF" w:rsidR="00BB764E">
        <w:rPr>
          <w:rFonts w:cs="Arial"/>
        </w:rPr>
        <w:tab/>
      </w:r>
      <w:r w:rsidRPr="000109AF" w:rsidR="00DF04CD">
        <w:rPr>
          <w:rFonts w:cs="Arial"/>
        </w:rPr>
        <w:t xml:space="preserve">The </w:t>
      </w:r>
      <w:r w:rsidRPr="000109AF" w:rsidR="009D5160">
        <w:rPr>
          <w:rFonts w:cs="Arial"/>
        </w:rPr>
        <w:t>College</w:t>
      </w:r>
      <w:r w:rsidRPr="000109AF" w:rsidR="000C49F2">
        <w:rPr>
          <w:rFonts w:cs="Arial"/>
        </w:rPr>
        <w:t>/ce</w:t>
      </w:r>
      <w:r w:rsidRPr="000109AF" w:rsidR="009D5160">
        <w:rPr>
          <w:rFonts w:cs="Arial"/>
        </w:rPr>
        <w:t xml:space="preserve">ntre is </w:t>
      </w:r>
      <w:r w:rsidRPr="000109AF" w:rsidR="000C49F2">
        <w:rPr>
          <w:rFonts w:cs="Arial"/>
        </w:rPr>
        <w:t>required to check the relevant module de</w:t>
      </w:r>
      <w:r w:rsidRPr="000109AF" w:rsidR="00151EBF">
        <w:rPr>
          <w:rFonts w:cs="Arial"/>
        </w:rPr>
        <w:t>scriptor to ensure that all the a</w:t>
      </w:r>
      <w:r w:rsidRPr="000109AF" w:rsidR="000C49F2">
        <w:rPr>
          <w:rFonts w:cs="Arial"/>
        </w:rPr>
        <w:t>ppropriate assessment evidence produced by the learner is available for the appeal.</w:t>
      </w:r>
      <w:r w:rsidRPr="000109AF" w:rsidR="00BB764E">
        <w:rPr>
          <w:rFonts w:cs="Arial"/>
        </w:rPr>
        <w:t xml:space="preserve">  </w:t>
      </w:r>
      <w:r w:rsidRPr="000109AF" w:rsidR="0051046B">
        <w:rPr>
          <w:rFonts w:cs="Arial"/>
          <w:lang w:val="en-IE"/>
        </w:rPr>
        <w:t xml:space="preserve">An appeal in respect of a minor award cannot be re-examined without the relevant </w:t>
      </w:r>
      <w:r w:rsidRPr="000109AF" w:rsidR="0051046B">
        <w:rPr>
          <w:rFonts w:cs="Arial"/>
        </w:rPr>
        <w:t>assessment evidence</w:t>
      </w:r>
      <w:r w:rsidRPr="000109AF" w:rsidR="0051046B">
        <w:rPr>
          <w:rFonts w:cs="Arial"/>
          <w:lang w:val="en-IE"/>
        </w:rPr>
        <w:t>.</w:t>
      </w:r>
    </w:p>
    <w:p w:rsidRPr="000109AF" w:rsidR="00734EF5" w:rsidP="00DB2E61" w:rsidRDefault="00E35F6A" w14:paraId="04B11FB3" w14:textId="77777777">
      <w:pPr>
        <w:ind w:left="720" w:hanging="720"/>
        <w:jc w:val="both"/>
        <w:rPr>
          <w:rFonts w:cs="Arial"/>
        </w:rPr>
      </w:pPr>
      <w:r w:rsidRPr="000109AF">
        <w:rPr>
          <w:rFonts w:cs="Arial"/>
          <w:lang w:val="en-IE"/>
        </w:rPr>
        <w:t>5</w:t>
      </w:r>
      <w:r w:rsidRPr="000109AF" w:rsidR="009D5160">
        <w:rPr>
          <w:rFonts w:cs="Arial"/>
          <w:lang w:val="en-IE"/>
        </w:rPr>
        <w:t xml:space="preserve">. </w:t>
      </w:r>
      <w:r w:rsidRPr="000109AF" w:rsidR="009D5160">
        <w:rPr>
          <w:rFonts w:cs="Arial"/>
          <w:lang w:val="en-IE"/>
        </w:rPr>
        <w:tab/>
      </w:r>
      <w:r w:rsidRPr="000109AF" w:rsidR="00DF04CD">
        <w:rPr>
          <w:rFonts w:cs="Arial"/>
          <w:lang w:val="en-IE"/>
        </w:rPr>
        <w:t xml:space="preserve">The </w:t>
      </w:r>
      <w:r w:rsidRPr="000109AF" w:rsidR="00734EF5">
        <w:rPr>
          <w:rFonts w:cs="Arial"/>
          <w:lang w:val="en-IE"/>
        </w:rPr>
        <w:t xml:space="preserve">Appeal fee/s </w:t>
      </w:r>
      <w:r w:rsidRPr="00DA0734" w:rsidR="00243F88">
        <w:rPr>
          <w:rFonts w:cs="Arial"/>
          <w:b/>
          <w:color w:val="ED0000"/>
          <w:lang w:val="en-IE"/>
        </w:rPr>
        <w:t>(€3</w:t>
      </w:r>
      <w:r w:rsidRPr="00DA0734" w:rsidR="00734EF5">
        <w:rPr>
          <w:rFonts w:cs="Arial"/>
          <w:b/>
          <w:color w:val="ED0000"/>
          <w:lang w:val="en-IE"/>
        </w:rPr>
        <w:t>0.</w:t>
      </w:r>
      <w:r w:rsidRPr="00DA0734" w:rsidR="000C49F2">
        <w:rPr>
          <w:rFonts w:cs="Arial"/>
          <w:b/>
          <w:color w:val="ED0000"/>
          <w:lang w:val="en-IE"/>
        </w:rPr>
        <w:t>00</w:t>
      </w:r>
      <w:r w:rsidRPr="00DA0734" w:rsidR="00243F88">
        <w:rPr>
          <w:rFonts w:cs="Arial"/>
          <w:b/>
          <w:color w:val="ED0000"/>
          <w:lang w:val="en-IE"/>
        </w:rPr>
        <w:t xml:space="preserve"> per component/module</w:t>
      </w:r>
      <w:r w:rsidRPr="00DA0734" w:rsidR="000C49F2">
        <w:rPr>
          <w:rFonts w:cs="Arial"/>
          <w:b/>
          <w:color w:val="ED0000"/>
          <w:lang w:val="en-IE"/>
        </w:rPr>
        <w:t>)</w:t>
      </w:r>
      <w:r w:rsidRPr="000109AF" w:rsidR="000C49F2">
        <w:rPr>
          <w:rFonts w:cs="Arial"/>
          <w:lang w:val="en-IE"/>
        </w:rPr>
        <w:t xml:space="preserve"> must be </w:t>
      </w:r>
      <w:r w:rsidRPr="000109AF" w:rsidR="00243F88">
        <w:rPr>
          <w:rFonts w:cs="Arial"/>
          <w:lang w:val="en-IE"/>
        </w:rPr>
        <w:t xml:space="preserve">lodged by the Learner to the </w:t>
      </w:r>
      <w:r w:rsidRPr="000109AF" w:rsidR="00243F88">
        <w:rPr>
          <w:rFonts w:cs="Arial"/>
        </w:rPr>
        <w:t>WWETB Bank Account</w:t>
      </w:r>
      <w:r w:rsidRPr="000109AF" w:rsidR="00734EF5">
        <w:rPr>
          <w:rFonts w:cs="Arial"/>
          <w:lang w:val="en-IE"/>
        </w:rPr>
        <w:t xml:space="preserve">.  </w:t>
      </w:r>
      <w:r w:rsidRPr="000109AF" w:rsidR="00734EF5">
        <w:rPr>
          <w:rFonts w:cs="Arial"/>
        </w:rPr>
        <w:t xml:space="preserve">Appeal fees must be referenced </w:t>
      </w:r>
      <w:r w:rsidRPr="00DA0734" w:rsidR="00243F88">
        <w:rPr>
          <w:rFonts w:cs="Arial"/>
          <w:b/>
          <w:color w:val="ED0000"/>
        </w:rPr>
        <w:t>with the Learners Name</w:t>
      </w:r>
      <w:r w:rsidRPr="000109AF" w:rsidR="00734EF5">
        <w:rPr>
          <w:rFonts w:cs="Arial"/>
        </w:rPr>
        <w:t xml:space="preserve"> and transferred </w:t>
      </w:r>
      <w:r w:rsidRPr="000109AF" w:rsidR="00F70453">
        <w:rPr>
          <w:rFonts w:cs="Arial"/>
        </w:rPr>
        <w:t xml:space="preserve">to </w:t>
      </w:r>
      <w:r w:rsidRPr="000109AF" w:rsidR="00AB5FF3">
        <w:rPr>
          <w:rFonts w:cs="Arial"/>
        </w:rPr>
        <w:t>WWETB</w:t>
      </w:r>
      <w:r w:rsidRPr="000109AF" w:rsidR="00734EF5">
        <w:rPr>
          <w:rFonts w:cs="Arial"/>
        </w:rPr>
        <w:t xml:space="preserve"> via el</w:t>
      </w:r>
      <w:r w:rsidRPr="000109AF" w:rsidR="00DB2E61">
        <w:rPr>
          <w:rFonts w:cs="Arial"/>
        </w:rPr>
        <w:t xml:space="preserve">ectronic funds transfer to </w:t>
      </w:r>
      <w:r w:rsidRPr="000109AF" w:rsidR="00AB5FF3">
        <w:rPr>
          <w:rFonts w:cs="Arial"/>
        </w:rPr>
        <w:t>WWETB</w:t>
      </w:r>
      <w:r w:rsidRPr="000109AF" w:rsidR="00C071C0">
        <w:rPr>
          <w:rFonts w:cs="Arial"/>
        </w:rPr>
        <w:t>’s</w:t>
      </w:r>
      <w:r w:rsidRPr="000109AF" w:rsidR="00734EF5">
        <w:rPr>
          <w:rFonts w:cs="Arial"/>
        </w:rPr>
        <w:t xml:space="preserve"> Bank Account</w:t>
      </w:r>
      <w:r w:rsidRPr="000109AF" w:rsidR="00C071C0">
        <w:rPr>
          <w:rFonts w:cs="Arial"/>
        </w:rPr>
        <w:t>, the details for which are</w:t>
      </w:r>
      <w:r w:rsidRPr="000109AF" w:rsidR="00734EF5">
        <w:rPr>
          <w:rFonts w:cs="Arial"/>
        </w:rPr>
        <w:t xml:space="preserve"> </w:t>
      </w:r>
      <w:r w:rsidRPr="000109AF" w:rsidR="00C071C0">
        <w:rPr>
          <w:rFonts w:cs="Arial"/>
        </w:rPr>
        <w:t>given</w:t>
      </w:r>
      <w:r w:rsidRPr="000109AF" w:rsidR="00734EF5">
        <w:rPr>
          <w:rFonts w:cs="Arial"/>
        </w:rPr>
        <w:t xml:space="preserve"> below:</w:t>
      </w: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12"/>
        <w:gridCol w:w="5601"/>
      </w:tblGrid>
      <w:tr w:rsidRPr="000109AF" w:rsidR="00243F88" w:rsidTr="00A0756E" w14:paraId="18E80F54" w14:textId="77777777">
        <w:trPr>
          <w:trHeight w:val="454"/>
        </w:trPr>
        <w:tc>
          <w:tcPr>
            <w:tcW w:w="2268" w:type="dxa"/>
          </w:tcPr>
          <w:p w:rsidRPr="000109AF" w:rsidR="00243F88" w:rsidP="00A0756E" w:rsidRDefault="00243F88" w14:paraId="1A19BDBE" w14:textId="77777777">
            <w:pPr>
              <w:rPr>
                <w:szCs w:val="24"/>
              </w:rPr>
            </w:pPr>
            <w:r w:rsidRPr="000109AF">
              <w:rPr>
                <w:b/>
                <w:szCs w:val="24"/>
              </w:rPr>
              <w:t>Bank Name</w:t>
            </w:r>
          </w:p>
        </w:tc>
        <w:tc>
          <w:tcPr>
            <w:tcW w:w="5771" w:type="dxa"/>
          </w:tcPr>
          <w:p w:rsidRPr="000109AF" w:rsidR="00243F88" w:rsidP="00A0756E" w:rsidRDefault="00243F88" w14:paraId="6890DFD6" w14:textId="77777777">
            <w:pPr>
              <w:rPr>
                <w:szCs w:val="24"/>
              </w:rPr>
            </w:pPr>
            <w:r w:rsidRPr="000109AF">
              <w:rPr>
                <w:szCs w:val="24"/>
              </w:rPr>
              <w:t>Bank of Ireland, The Quay, Waterford</w:t>
            </w:r>
          </w:p>
        </w:tc>
      </w:tr>
      <w:tr w:rsidRPr="000109AF" w:rsidR="00243F88" w:rsidTr="00A0756E" w14:paraId="472D351E" w14:textId="77777777">
        <w:trPr>
          <w:trHeight w:val="454"/>
        </w:trPr>
        <w:tc>
          <w:tcPr>
            <w:tcW w:w="2268" w:type="dxa"/>
          </w:tcPr>
          <w:p w:rsidRPr="000109AF" w:rsidR="00243F88" w:rsidP="00A0756E" w:rsidRDefault="00243F88" w14:paraId="19A0C34A" w14:textId="77777777">
            <w:pPr>
              <w:rPr>
                <w:szCs w:val="24"/>
              </w:rPr>
            </w:pPr>
            <w:r w:rsidRPr="000109AF">
              <w:rPr>
                <w:b/>
                <w:szCs w:val="24"/>
              </w:rPr>
              <w:t>Sort Code</w:t>
            </w:r>
          </w:p>
        </w:tc>
        <w:tc>
          <w:tcPr>
            <w:tcW w:w="5771" w:type="dxa"/>
          </w:tcPr>
          <w:p w:rsidRPr="000109AF" w:rsidR="00243F88" w:rsidP="00A0756E" w:rsidRDefault="00243F88" w14:paraId="4770A315" w14:textId="77777777">
            <w:pPr>
              <w:rPr>
                <w:szCs w:val="24"/>
              </w:rPr>
            </w:pPr>
            <w:r w:rsidRPr="000109AF">
              <w:rPr>
                <w:szCs w:val="24"/>
              </w:rPr>
              <w:t>90-61-95</w:t>
            </w:r>
          </w:p>
        </w:tc>
      </w:tr>
      <w:tr w:rsidRPr="000109AF" w:rsidR="00243F88" w:rsidTr="00A0756E" w14:paraId="5627684B" w14:textId="77777777">
        <w:trPr>
          <w:trHeight w:val="454"/>
        </w:trPr>
        <w:tc>
          <w:tcPr>
            <w:tcW w:w="2268" w:type="dxa"/>
          </w:tcPr>
          <w:p w:rsidRPr="000109AF" w:rsidR="00243F88" w:rsidP="00A0756E" w:rsidRDefault="00243F88" w14:paraId="2C5BAD98" w14:textId="77777777">
            <w:pPr>
              <w:rPr>
                <w:szCs w:val="24"/>
              </w:rPr>
            </w:pPr>
            <w:r w:rsidRPr="000109AF">
              <w:rPr>
                <w:b/>
                <w:szCs w:val="24"/>
              </w:rPr>
              <w:t>Account Number</w:t>
            </w:r>
          </w:p>
        </w:tc>
        <w:tc>
          <w:tcPr>
            <w:tcW w:w="5771" w:type="dxa"/>
          </w:tcPr>
          <w:p w:rsidRPr="000109AF" w:rsidR="00243F88" w:rsidP="00A0756E" w:rsidRDefault="00243F88" w14:paraId="541F770F" w14:textId="77777777">
            <w:pPr>
              <w:rPr>
                <w:szCs w:val="24"/>
              </w:rPr>
            </w:pPr>
            <w:r w:rsidRPr="000109AF">
              <w:rPr>
                <w:szCs w:val="24"/>
              </w:rPr>
              <w:t>10028234</w:t>
            </w:r>
          </w:p>
        </w:tc>
      </w:tr>
      <w:tr w:rsidRPr="000109AF" w:rsidR="00243F88" w:rsidTr="00A0756E" w14:paraId="20615730" w14:textId="77777777">
        <w:trPr>
          <w:trHeight w:val="454"/>
        </w:trPr>
        <w:tc>
          <w:tcPr>
            <w:tcW w:w="2268" w:type="dxa"/>
          </w:tcPr>
          <w:p w:rsidRPr="000109AF" w:rsidR="00243F88" w:rsidP="00A0756E" w:rsidRDefault="00243F88" w14:paraId="40D8EA06" w14:textId="77777777">
            <w:pPr>
              <w:rPr>
                <w:szCs w:val="24"/>
              </w:rPr>
            </w:pPr>
            <w:r w:rsidRPr="000109AF">
              <w:rPr>
                <w:b/>
                <w:szCs w:val="24"/>
              </w:rPr>
              <w:t>BIC</w:t>
            </w:r>
          </w:p>
        </w:tc>
        <w:tc>
          <w:tcPr>
            <w:tcW w:w="5771" w:type="dxa"/>
          </w:tcPr>
          <w:p w:rsidRPr="000109AF" w:rsidR="00243F88" w:rsidP="00A0756E" w:rsidRDefault="00243F88" w14:paraId="5C96CDC8" w14:textId="77777777">
            <w:pPr>
              <w:rPr>
                <w:szCs w:val="24"/>
              </w:rPr>
            </w:pPr>
            <w:r w:rsidRPr="000109AF">
              <w:rPr>
                <w:szCs w:val="24"/>
              </w:rPr>
              <w:t>BOFI IE 2D</w:t>
            </w:r>
          </w:p>
        </w:tc>
      </w:tr>
      <w:tr w:rsidRPr="000109AF" w:rsidR="00243F88" w:rsidTr="00A0756E" w14:paraId="2B3CCCB7" w14:textId="77777777">
        <w:trPr>
          <w:trHeight w:val="454"/>
        </w:trPr>
        <w:tc>
          <w:tcPr>
            <w:tcW w:w="2268" w:type="dxa"/>
          </w:tcPr>
          <w:p w:rsidRPr="000109AF" w:rsidR="00243F88" w:rsidP="00A0756E" w:rsidRDefault="00243F88" w14:paraId="515A84A2" w14:textId="77777777">
            <w:pPr>
              <w:rPr>
                <w:szCs w:val="24"/>
              </w:rPr>
            </w:pPr>
            <w:r w:rsidRPr="000109AF">
              <w:rPr>
                <w:b/>
                <w:szCs w:val="24"/>
              </w:rPr>
              <w:t>IBAN</w:t>
            </w:r>
          </w:p>
        </w:tc>
        <w:tc>
          <w:tcPr>
            <w:tcW w:w="5771" w:type="dxa"/>
          </w:tcPr>
          <w:p w:rsidRPr="000109AF" w:rsidR="00243F88" w:rsidP="00A0756E" w:rsidRDefault="00243F88" w14:paraId="189F1D89" w14:textId="77777777">
            <w:pPr>
              <w:rPr>
                <w:szCs w:val="24"/>
              </w:rPr>
            </w:pPr>
            <w:r w:rsidRPr="000109AF">
              <w:rPr>
                <w:szCs w:val="24"/>
              </w:rPr>
              <w:t>IE82BOFI 90619510028234</w:t>
            </w:r>
          </w:p>
        </w:tc>
      </w:tr>
    </w:tbl>
    <w:p w:rsidRPr="000109AF" w:rsidR="00243F88" w:rsidP="00DB2E61" w:rsidRDefault="00243F88" w14:paraId="568647F2" w14:textId="77777777">
      <w:pPr>
        <w:ind w:left="720" w:hanging="720"/>
        <w:jc w:val="both"/>
        <w:rPr>
          <w:rFonts w:cs="Arial"/>
        </w:rPr>
      </w:pPr>
    </w:p>
    <w:p w:rsidRPr="000109AF" w:rsidR="00734EF5" w:rsidP="00243F88" w:rsidRDefault="00E35F6A" w14:paraId="7882E2FB" w14:textId="77777777">
      <w:pPr>
        <w:ind w:left="360" w:hanging="360"/>
        <w:rPr>
          <w:rFonts w:cs="Arial"/>
          <w:lang w:val="en-IE"/>
        </w:rPr>
      </w:pPr>
      <w:r w:rsidRPr="000109AF">
        <w:rPr>
          <w:rFonts w:cs="Arial"/>
          <w:lang w:val="en-IE"/>
        </w:rPr>
        <w:t>6</w:t>
      </w:r>
      <w:r w:rsidRPr="000109AF" w:rsidR="00BB764E">
        <w:rPr>
          <w:rFonts w:cs="Arial"/>
          <w:lang w:val="en-IE"/>
        </w:rPr>
        <w:t>.</w:t>
      </w:r>
      <w:r w:rsidRPr="000109AF" w:rsidR="00BB764E">
        <w:rPr>
          <w:rFonts w:cs="Arial"/>
          <w:lang w:val="en-IE"/>
        </w:rPr>
        <w:tab/>
      </w:r>
      <w:r w:rsidRPr="000109AF" w:rsidR="00724FA1">
        <w:rPr>
          <w:rFonts w:cs="Arial"/>
          <w:lang w:val="en-IE"/>
        </w:rPr>
        <w:t xml:space="preserve">The </w:t>
      </w:r>
      <w:r w:rsidRPr="000109AF" w:rsidR="00942ED1">
        <w:rPr>
          <w:rFonts w:cs="Arial"/>
          <w:lang w:val="en-IE"/>
        </w:rPr>
        <w:t xml:space="preserve">College/centre must enclose </w:t>
      </w:r>
      <w:r w:rsidRPr="000109AF" w:rsidR="002F4F63">
        <w:rPr>
          <w:rFonts w:cs="Arial"/>
          <w:lang w:val="en-IE"/>
        </w:rPr>
        <w:t xml:space="preserve">a copy of the </w:t>
      </w:r>
      <w:r w:rsidRPr="000109AF" w:rsidR="00243F88">
        <w:rPr>
          <w:rFonts w:cs="Arial"/>
          <w:lang w:val="en-IE"/>
        </w:rPr>
        <w:t>Appeal Application</w:t>
      </w:r>
      <w:r w:rsidRPr="000109AF" w:rsidR="00942ED1">
        <w:rPr>
          <w:rFonts w:cs="Arial"/>
          <w:lang w:val="en-IE"/>
        </w:rPr>
        <w:t xml:space="preserve"> </w:t>
      </w:r>
      <w:r w:rsidRPr="000109AF" w:rsidR="00734EF5">
        <w:rPr>
          <w:rFonts w:cs="Arial"/>
          <w:lang w:val="en-IE"/>
        </w:rPr>
        <w:t xml:space="preserve">along with the following </w:t>
      </w:r>
      <w:r w:rsidRPr="000109AF" w:rsidR="00942ED1">
        <w:rPr>
          <w:rFonts w:cs="Arial"/>
          <w:lang w:val="en-IE"/>
        </w:rPr>
        <w:t>A</w:t>
      </w:r>
      <w:r w:rsidRPr="000109AF" w:rsidR="00734EF5">
        <w:rPr>
          <w:rFonts w:cs="Arial"/>
          <w:lang w:val="en-IE"/>
        </w:rPr>
        <w:t>ppeal</w:t>
      </w:r>
      <w:r w:rsidRPr="000109AF" w:rsidR="00BB764E">
        <w:rPr>
          <w:rFonts w:cs="Arial"/>
          <w:lang w:val="en-IE"/>
        </w:rPr>
        <w:t xml:space="preserve"> d</w:t>
      </w:r>
      <w:r w:rsidRPr="000109AF" w:rsidR="00734EF5">
        <w:rPr>
          <w:rFonts w:cs="Arial"/>
          <w:lang w:val="en-IE"/>
        </w:rPr>
        <w:t>ocumentation:</w:t>
      </w:r>
    </w:p>
    <w:p w:rsidRPr="000109AF" w:rsidR="001246CE" w:rsidP="00CA7D5A" w:rsidRDefault="001246CE" w14:paraId="504AAFBE" w14:textId="77777777">
      <w:pPr>
        <w:numPr>
          <w:ilvl w:val="0"/>
          <w:numId w:val="19"/>
        </w:numPr>
        <w:jc w:val="both"/>
        <w:rPr>
          <w:rFonts w:cs="Arial"/>
          <w:b/>
          <w:lang w:val="en-IE"/>
        </w:rPr>
      </w:pPr>
      <w:r w:rsidRPr="000109AF">
        <w:rPr>
          <w:rFonts w:cs="Arial"/>
          <w:b/>
          <w:lang w:val="en-IE"/>
        </w:rPr>
        <w:t>Note: All documentation will be held locally on site in Waterford Training Centre and returned once the appeal is complete</w:t>
      </w:r>
    </w:p>
    <w:p w:rsidRPr="000109AF" w:rsidR="00F70453" w:rsidP="00CA7D5A" w:rsidRDefault="00F70453" w14:paraId="5C44EFE7" w14:textId="77777777">
      <w:pPr>
        <w:numPr>
          <w:ilvl w:val="0"/>
          <w:numId w:val="19"/>
        </w:numPr>
        <w:jc w:val="both"/>
        <w:rPr>
          <w:rFonts w:cs="Arial"/>
          <w:lang w:val="en-IE"/>
        </w:rPr>
      </w:pPr>
      <w:r w:rsidRPr="000109AF">
        <w:rPr>
          <w:rFonts w:cs="Arial"/>
        </w:rPr>
        <w:t>Authentication Report by Learner Group by Minor Award Results Sheet</w:t>
      </w:r>
    </w:p>
    <w:p w:rsidRPr="000109AF" w:rsidR="00734EF5" w:rsidP="00CA7D5A" w:rsidRDefault="00734EF5" w14:paraId="5BB44FA0" w14:textId="77777777">
      <w:pPr>
        <w:numPr>
          <w:ilvl w:val="0"/>
          <w:numId w:val="19"/>
        </w:numPr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 xml:space="preserve">Appeal </w:t>
      </w:r>
      <w:r w:rsidRPr="000109AF" w:rsidR="00942ED1">
        <w:rPr>
          <w:rFonts w:cs="Arial"/>
          <w:lang w:val="en-IE"/>
        </w:rPr>
        <w:t>Module Descriptor</w:t>
      </w:r>
    </w:p>
    <w:p w:rsidRPr="000109AF" w:rsidR="00BB764E" w:rsidP="00CA7D5A" w:rsidRDefault="00734EF5" w14:paraId="2F5F9DBE" w14:textId="77777777">
      <w:pPr>
        <w:numPr>
          <w:ilvl w:val="0"/>
          <w:numId w:val="19"/>
        </w:numPr>
        <w:jc w:val="both"/>
        <w:rPr>
          <w:rFonts w:cs="Arial"/>
          <w:b/>
          <w:lang w:val="en-IE"/>
        </w:rPr>
      </w:pPr>
      <w:r w:rsidRPr="000109AF">
        <w:rPr>
          <w:rFonts w:cs="Arial"/>
          <w:lang w:val="en-IE"/>
        </w:rPr>
        <w:t>Learner Assessment Evidence</w:t>
      </w:r>
    </w:p>
    <w:p w:rsidRPr="000109AF" w:rsidR="00243F88" w:rsidP="00CA7D5A" w:rsidRDefault="00243F88" w14:paraId="02335C17" w14:textId="77777777">
      <w:pPr>
        <w:numPr>
          <w:ilvl w:val="0"/>
          <w:numId w:val="19"/>
        </w:numPr>
        <w:jc w:val="both"/>
        <w:rPr>
          <w:rFonts w:cs="Arial"/>
          <w:b/>
          <w:lang w:val="en-IE"/>
        </w:rPr>
      </w:pPr>
      <w:r w:rsidRPr="000109AF">
        <w:rPr>
          <w:rFonts w:cs="Arial"/>
          <w:lang w:val="en-IE"/>
        </w:rPr>
        <w:t>Assessment Briefs &amp; Marking Schemes</w:t>
      </w:r>
    </w:p>
    <w:p w:rsidRPr="000109AF" w:rsidR="00243F88" w:rsidP="00CA7D5A" w:rsidRDefault="00243F88" w14:paraId="07609E93" w14:textId="77777777">
      <w:pPr>
        <w:numPr>
          <w:ilvl w:val="0"/>
          <w:numId w:val="19"/>
        </w:numPr>
        <w:jc w:val="both"/>
        <w:rPr>
          <w:rFonts w:cs="Arial"/>
          <w:b/>
          <w:lang w:val="en-IE"/>
        </w:rPr>
      </w:pPr>
      <w:r w:rsidRPr="000109AF">
        <w:rPr>
          <w:rFonts w:cs="Arial"/>
          <w:lang w:val="en-IE"/>
        </w:rPr>
        <w:t>Outline Solutions / Suggested Answers / Marking Scheme</w:t>
      </w:r>
    </w:p>
    <w:p w:rsidRPr="000109AF" w:rsidR="00243F88" w:rsidP="00CA7D5A" w:rsidRDefault="00243F88" w14:paraId="20B01412" w14:textId="77777777">
      <w:pPr>
        <w:numPr>
          <w:ilvl w:val="0"/>
          <w:numId w:val="19"/>
        </w:numPr>
        <w:jc w:val="both"/>
        <w:rPr>
          <w:rFonts w:cs="Arial"/>
          <w:b/>
          <w:lang w:val="en-IE"/>
        </w:rPr>
      </w:pPr>
      <w:r w:rsidRPr="000109AF">
        <w:rPr>
          <w:rFonts w:cs="Arial"/>
          <w:lang w:val="en-IE"/>
        </w:rPr>
        <w:t>Learner Feedback</w:t>
      </w:r>
    </w:p>
    <w:p w:rsidRPr="000109AF" w:rsidR="00243F88" w:rsidP="00CA7D5A" w:rsidRDefault="00243F88" w14:paraId="1DFEB685" w14:textId="77777777">
      <w:pPr>
        <w:numPr>
          <w:ilvl w:val="0"/>
          <w:numId w:val="19"/>
        </w:numPr>
        <w:jc w:val="both"/>
        <w:rPr>
          <w:rFonts w:cs="Arial"/>
          <w:b/>
          <w:lang w:val="en-IE"/>
        </w:rPr>
      </w:pPr>
      <w:r w:rsidRPr="000109AF">
        <w:rPr>
          <w:rFonts w:cs="Arial"/>
          <w:lang w:val="en-IE"/>
        </w:rPr>
        <w:t>Any media required, Memory Stick, Disk, Tape etc.</w:t>
      </w:r>
    </w:p>
    <w:p w:rsidRPr="000109AF" w:rsidR="006A6D57" w:rsidP="006A6D57" w:rsidRDefault="006A6D57" w14:paraId="4FACDB8D" w14:textId="77777777">
      <w:pPr>
        <w:numPr>
          <w:ilvl w:val="0"/>
          <w:numId w:val="19"/>
        </w:numPr>
        <w:jc w:val="both"/>
        <w:rPr>
          <w:rFonts w:cs="Arial"/>
          <w:b/>
          <w:lang w:val="en-IE"/>
        </w:rPr>
      </w:pPr>
      <w:r w:rsidRPr="000109AF">
        <w:rPr>
          <w:rFonts w:cs="Arial"/>
          <w:lang w:val="en-IE"/>
        </w:rPr>
        <w:t>Original Internal Verification report</w:t>
      </w:r>
    </w:p>
    <w:p w:rsidRPr="0091666B" w:rsidR="00243F88" w:rsidP="00CA7D5A" w:rsidRDefault="00243F88" w14:paraId="356FA081" w14:textId="73A07542">
      <w:pPr>
        <w:numPr>
          <w:ilvl w:val="0"/>
          <w:numId w:val="19"/>
        </w:numPr>
        <w:jc w:val="both"/>
        <w:rPr>
          <w:rFonts w:cs="Arial"/>
          <w:b/>
          <w:lang w:val="en-IE"/>
        </w:rPr>
      </w:pPr>
      <w:r w:rsidRPr="000109AF">
        <w:rPr>
          <w:rFonts w:cs="Arial"/>
          <w:lang w:val="en-IE"/>
        </w:rPr>
        <w:t xml:space="preserve">Original </w:t>
      </w:r>
      <w:r w:rsidRPr="000109AF" w:rsidR="006A6D57">
        <w:rPr>
          <w:rFonts w:cs="Arial"/>
          <w:lang w:val="en-IE"/>
        </w:rPr>
        <w:t xml:space="preserve">External Authentication report (if </w:t>
      </w:r>
      <w:r w:rsidRPr="000109AF">
        <w:rPr>
          <w:rFonts w:cs="Arial"/>
          <w:lang w:val="en-IE"/>
        </w:rPr>
        <w:t>available)</w:t>
      </w:r>
    </w:p>
    <w:p w:rsidRPr="00C05E08" w:rsidR="0091666B" w:rsidP="00CA7D5A" w:rsidRDefault="0091666B" w14:paraId="6DBF6194" w14:textId="0F6C4DC5">
      <w:pPr>
        <w:numPr>
          <w:ilvl w:val="0"/>
          <w:numId w:val="19"/>
        </w:numPr>
        <w:jc w:val="both"/>
        <w:rPr>
          <w:rFonts w:cs="Arial"/>
          <w:b/>
          <w:bCs/>
          <w:lang w:val="en-IE"/>
        </w:rPr>
      </w:pPr>
      <w:r w:rsidRPr="00C05E08">
        <w:rPr>
          <w:rFonts w:cs="Arial"/>
          <w:b/>
          <w:bCs/>
          <w:lang w:val="en-IE"/>
        </w:rPr>
        <w:t xml:space="preserve">In the case of a remote IV &amp; EA process the relevant folders must be either Shared with or </w:t>
      </w:r>
      <w:r w:rsidR="00C05E08">
        <w:rPr>
          <w:rFonts w:cs="Arial"/>
          <w:b/>
          <w:bCs/>
          <w:lang w:val="en-IE"/>
        </w:rPr>
        <w:t>z</w:t>
      </w:r>
      <w:r w:rsidRPr="00C05E08">
        <w:rPr>
          <w:rFonts w:cs="Arial"/>
          <w:b/>
          <w:bCs/>
          <w:lang w:val="en-IE"/>
        </w:rPr>
        <w:t xml:space="preserve">ipped and emailed to the </w:t>
      </w:r>
      <w:r w:rsidRPr="00C05E08" w:rsidR="00C05E08">
        <w:rPr>
          <w:rFonts w:cs="Arial"/>
          <w:b/>
          <w:bCs/>
          <w:lang w:val="en-IE"/>
        </w:rPr>
        <w:t>Appeal</w:t>
      </w:r>
      <w:r w:rsidR="00FA483A">
        <w:rPr>
          <w:rFonts w:cs="Arial"/>
          <w:b/>
          <w:bCs/>
          <w:lang w:val="en-IE"/>
        </w:rPr>
        <w:t>s</w:t>
      </w:r>
      <w:r w:rsidRPr="00C05E08" w:rsidR="00C05E08">
        <w:rPr>
          <w:rFonts w:cs="Arial"/>
          <w:b/>
          <w:bCs/>
          <w:lang w:val="en-IE"/>
        </w:rPr>
        <w:t xml:space="preserve"> Coordinator</w:t>
      </w:r>
    </w:p>
    <w:p w:rsidRPr="000109AF" w:rsidR="00734EF5" w:rsidP="00CA7D5A" w:rsidRDefault="00E35F6A" w14:paraId="166D42CB" w14:textId="3F26C168">
      <w:pPr>
        <w:ind w:left="720" w:hanging="720"/>
        <w:jc w:val="both"/>
        <w:rPr>
          <w:rFonts w:cs="Arial"/>
          <w:lang w:val="en-IE"/>
        </w:rPr>
      </w:pPr>
      <w:r w:rsidRPr="1A9CE8B3">
        <w:rPr>
          <w:rFonts w:cs="Arial"/>
          <w:lang w:val="en-IE"/>
        </w:rPr>
        <w:t>7</w:t>
      </w:r>
      <w:r w:rsidRPr="1A9CE8B3" w:rsidR="009A300A">
        <w:rPr>
          <w:rFonts w:cs="Arial"/>
          <w:lang w:val="en-IE"/>
        </w:rPr>
        <w:t xml:space="preserve">.     </w:t>
      </w:r>
      <w:r>
        <w:tab/>
      </w:r>
      <w:r w:rsidRPr="1A9CE8B3" w:rsidR="00734EF5">
        <w:rPr>
          <w:rFonts w:cs="Arial"/>
          <w:lang w:val="en-IE"/>
        </w:rPr>
        <w:t xml:space="preserve">All Appeals </w:t>
      </w:r>
      <w:r w:rsidRPr="1A9CE8B3" w:rsidR="00243F88">
        <w:rPr>
          <w:rFonts w:cs="Arial"/>
          <w:lang w:val="en-IE"/>
        </w:rPr>
        <w:t xml:space="preserve">for CAO applications must be received by the WWETB Appeals Coordinator on or before </w:t>
      </w:r>
      <w:r w:rsidRPr="00DA0734" w:rsidR="00601B3F">
        <w:rPr>
          <w:rFonts w:cs="Arial"/>
          <w:b/>
          <w:bCs/>
          <w:color w:val="ED0000"/>
          <w:lang w:val="en-IE"/>
        </w:rPr>
        <w:t>4</w:t>
      </w:r>
      <w:r w:rsidRPr="00DA0734" w:rsidR="00243F88">
        <w:rPr>
          <w:rFonts w:cs="Arial"/>
          <w:b/>
          <w:bCs/>
          <w:color w:val="ED0000"/>
          <w:lang w:val="en-IE"/>
        </w:rPr>
        <w:t>:00</w:t>
      </w:r>
      <w:r w:rsidRPr="00DA0734" w:rsidR="00601B3F">
        <w:rPr>
          <w:rFonts w:cs="Arial"/>
          <w:b/>
          <w:bCs/>
          <w:color w:val="ED0000"/>
          <w:lang w:val="en-IE"/>
        </w:rPr>
        <w:t>pm</w:t>
      </w:r>
      <w:r w:rsidRPr="00DA0734" w:rsidR="00243F88">
        <w:rPr>
          <w:rFonts w:cs="Arial"/>
          <w:b/>
          <w:bCs/>
          <w:color w:val="ED0000"/>
          <w:lang w:val="en-IE"/>
        </w:rPr>
        <w:t xml:space="preserve"> on </w:t>
      </w:r>
      <w:r w:rsidR="003B4F32">
        <w:rPr>
          <w:rFonts w:cs="Arial"/>
          <w:b/>
          <w:bCs/>
          <w:color w:val="ED0000"/>
          <w:lang w:val="en-IE"/>
        </w:rPr>
        <w:t>19</w:t>
      </w:r>
      <w:r w:rsidRPr="004D7FCA" w:rsidR="004D7FCA">
        <w:rPr>
          <w:rFonts w:cs="Arial"/>
          <w:b/>
          <w:bCs/>
          <w:color w:val="ED0000"/>
          <w:vertAlign w:val="superscript"/>
          <w:lang w:val="en-IE"/>
        </w:rPr>
        <w:t>th</w:t>
      </w:r>
      <w:r w:rsidR="004D7FCA">
        <w:rPr>
          <w:rFonts w:cs="Arial"/>
          <w:b/>
          <w:bCs/>
          <w:color w:val="ED0000"/>
          <w:lang w:val="en-IE"/>
        </w:rPr>
        <w:t xml:space="preserve"> </w:t>
      </w:r>
      <w:r w:rsidRPr="00DA0734" w:rsidR="00601B3F">
        <w:rPr>
          <w:rFonts w:cs="Arial"/>
          <w:b/>
          <w:bCs/>
          <w:color w:val="ED0000"/>
          <w:lang w:val="en-IE"/>
        </w:rPr>
        <w:t xml:space="preserve">June </w:t>
      </w:r>
      <w:r w:rsidR="00F75DAE">
        <w:rPr>
          <w:rFonts w:cs="Arial"/>
          <w:b/>
          <w:bCs/>
          <w:color w:val="ED0000"/>
          <w:lang w:val="en-IE"/>
        </w:rPr>
        <w:t>202</w:t>
      </w:r>
      <w:r w:rsidR="003B4F32">
        <w:rPr>
          <w:rFonts w:cs="Arial"/>
          <w:b/>
          <w:bCs/>
          <w:color w:val="ED0000"/>
          <w:lang w:val="en-IE"/>
        </w:rPr>
        <w:t>6</w:t>
      </w:r>
      <w:r w:rsidRPr="00DA0734" w:rsidR="00243F88">
        <w:rPr>
          <w:rFonts w:cs="Arial"/>
          <w:b/>
          <w:bCs/>
          <w:color w:val="ED0000"/>
          <w:lang w:val="en-IE"/>
        </w:rPr>
        <w:t xml:space="preserve"> </w:t>
      </w:r>
      <w:r w:rsidRPr="1A9CE8B3" w:rsidR="00243F88">
        <w:rPr>
          <w:rFonts w:cs="Arial"/>
          <w:lang w:val="en-IE"/>
        </w:rPr>
        <w:t xml:space="preserve">and all </w:t>
      </w:r>
      <w:r w:rsidRPr="1A9CE8B3" w:rsidR="00704F3D">
        <w:rPr>
          <w:rFonts w:cs="Arial"/>
          <w:lang w:val="en-IE"/>
        </w:rPr>
        <w:t xml:space="preserve">additional </w:t>
      </w:r>
      <w:r w:rsidRPr="1A9CE8B3" w:rsidR="00243F88">
        <w:rPr>
          <w:rFonts w:cs="Arial"/>
          <w:lang w:val="en-IE"/>
        </w:rPr>
        <w:t>appeals m</w:t>
      </w:r>
      <w:r w:rsidRPr="1A9CE8B3" w:rsidR="00734EF5">
        <w:rPr>
          <w:rFonts w:cs="Arial"/>
          <w:lang w:val="en-IE"/>
        </w:rPr>
        <w:t xml:space="preserve">ust be received by the </w:t>
      </w:r>
      <w:r w:rsidRPr="1A9CE8B3" w:rsidR="0051046B">
        <w:rPr>
          <w:rFonts w:cs="Arial"/>
          <w:lang w:val="en-IE"/>
        </w:rPr>
        <w:t>WWETB Appeals Coordinator</w:t>
      </w:r>
      <w:r w:rsidRPr="1A9CE8B3" w:rsidR="00734EF5">
        <w:rPr>
          <w:rFonts w:cs="Arial"/>
          <w:lang w:val="en-IE"/>
        </w:rPr>
        <w:t xml:space="preserve"> on or before </w:t>
      </w:r>
      <w:r w:rsidRPr="00DA0734" w:rsidR="00BB764E">
        <w:rPr>
          <w:rFonts w:cs="Arial"/>
          <w:b/>
          <w:bCs/>
          <w:color w:val="ED0000"/>
          <w:lang w:val="en-IE"/>
        </w:rPr>
        <w:t>1</w:t>
      </w:r>
      <w:r w:rsidRPr="00DA0734" w:rsidR="00A175B1">
        <w:rPr>
          <w:rFonts w:cs="Arial"/>
          <w:b/>
          <w:bCs/>
          <w:color w:val="ED0000"/>
          <w:lang w:val="en-IE"/>
        </w:rPr>
        <w:t>2</w:t>
      </w:r>
      <w:r w:rsidRPr="00DA0734" w:rsidR="00BB764E">
        <w:rPr>
          <w:rFonts w:cs="Arial"/>
          <w:b/>
          <w:bCs/>
          <w:color w:val="ED0000"/>
          <w:lang w:val="en-IE"/>
        </w:rPr>
        <w:t>:00</w:t>
      </w:r>
      <w:r w:rsidRPr="00DA0734" w:rsidR="00601B3F">
        <w:rPr>
          <w:rFonts w:cs="Arial"/>
          <w:b/>
          <w:bCs/>
          <w:color w:val="ED0000"/>
          <w:lang w:val="en-IE"/>
        </w:rPr>
        <w:t>pm</w:t>
      </w:r>
      <w:r w:rsidRPr="00DA0734" w:rsidR="00BB764E">
        <w:rPr>
          <w:rFonts w:cs="Arial"/>
          <w:b/>
          <w:bCs/>
          <w:color w:val="ED0000"/>
          <w:lang w:val="en-IE"/>
        </w:rPr>
        <w:t xml:space="preserve"> on </w:t>
      </w:r>
      <w:r w:rsidR="00EE47FF">
        <w:rPr>
          <w:rFonts w:cs="Arial"/>
          <w:b/>
          <w:bCs/>
          <w:color w:val="ED0000"/>
          <w:lang w:val="en-IE"/>
        </w:rPr>
        <w:t>1</w:t>
      </w:r>
      <w:r w:rsidR="003B4F32">
        <w:rPr>
          <w:rFonts w:cs="Arial"/>
          <w:b/>
          <w:bCs/>
          <w:color w:val="ED0000"/>
          <w:lang w:val="en-IE"/>
        </w:rPr>
        <w:t>1</w:t>
      </w:r>
      <w:r w:rsidRPr="00EE47FF" w:rsidR="00EE47FF">
        <w:rPr>
          <w:rFonts w:cs="Arial"/>
          <w:b/>
          <w:bCs/>
          <w:color w:val="ED0000"/>
          <w:vertAlign w:val="superscript"/>
          <w:lang w:val="en-IE"/>
        </w:rPr>
        <w:t>th</w:t>
      </w:r>
      <w:r w:rsidR="00EE47FF">
        <w:rPr>
          <w:rFonts w:cs="Arial"/>
          <w:b/>
          <w:bCs/>
          <w:color w:val="ED0000"/>
          <w:lang w:val="en-IE"/>
        </w:rPr>
        <w:t xml:space="preserve"> </w:t>
      </w:r>
      <w:r w:rsidRPr="00DA0734" w:rsidR="00734EF5">
        <w:rPr>
          <w:rFonts w:cs="Arial"/>
          <w:b/>
          <w:bCs/>
          <w:color w:val="ED0000"/>
          <w:lang w:val="en-IE"/>
        </w:rPr>
        <w:t xml:space="preserve">September </w:t>
      </w:r>
      <w:r w:rsidR="00F75DAE">
        <w:rPr>
          <w:rFonts w:cs="Arial"/>
          <w:b/>
          <w:bCs/>
          <w:color w:val="ED0000"/>
          <w:lang w:val="en-IE"/>
        </w:rPr>
        <w:t>202</w:t>
      </w:r>
      <w:r w:rsidR="003B4F32">
        <w:rPr>
          <w:rFonts w:cs="Arial"/>
          <w:b/>
          <w:bCs/>
          <w:color w:val="ED0000"/>
          <w:lang w:val="en-IE"/>
        </w:rPr>
        <w:t>6</w:t>
      </w:r>
      <w:r w:rsidRPr="1A9CE8B3" w:rsidR="00BB764E">
        <w:rPr>
          <w:rFonts w:cs="Arial"/>
          <w:b/>
          <w:bCs/>
          <w:lang w:val="en-IE"/>
        </w:rPr>
        <w:t>.</w:t>
      </w:r>
      <w:r w:rsidRPr="1A9CE8B3" w:rsidR="00BB764E">
        <w:rPr>
          <w:rFonts w:cs="Arial"/>
          <w:lang w:val="en-IE"/>
        </w:rPr>
        <w:t xml:space="preserve">  </w:t>
      </w:r>
      <w:r w:rsidRPr="1A9CE8B3" w:rsidR="009A300A">
        <w:rPr>
          <w:rFonts w:cs="Arial"/>
          <w:b/>
          <w:bCs/>
          <w:lang w:val="en-IE"/>
        </w:rPr>
        <w:t>Appeals r</w:t>
      </w:r>
      <w:r w:rsidRPr="1A9CE8B3" w:rsidR="00734EF5">
        <w:rPr>
          <w:rFonts w:cs="Arial"/>
          <w:b/>
          <w:bCs/>
          <w:lang w:val="en-IE"/>
        </w:rPr>
        <w:t xml:space="preserve">eceived </w:t>
      </w:r>
      <w:r w:rsidRPr="1A9CE8B3" w:rsidR="00BB764E">
        <w:rPr>
          <w:rFonts w:cs="Arial"/>
          <w:b/>
          <w:bCs/>
          <w:lang w:val="en-IE"/>
        </w:rPr>
        <w:t>after t</w:t>
      </w:r>
      <w:r w:rsidRPr="1A9CE8B3" w:rsidR="00734EF5">
        <w:rPr>
          <w:rFonts w:cs="Arial"/>
          <w:b/>
          <w:bCs/>
          <w:lang w:val="en-IE"/>
        </w:rPr>
        <w:t>his date cannot be processed.</w:t>
      </w:r>
      <w:r w:rsidRPr="1A9CE8B3" w:rsidR="008A29D1">
        <w:rPr>
          <w:rFonts w:cs="Arial"/>
          <w:b/>
          <w:bCs/>
          <w:lang w:val="en-IE"/>
        </w:rPr>
        <w:t xml:space="preserve"> </w:t>
      </w:r>
      <w:r w:rsidRPr="1A9CE8B3" w:rsidR="008A29D1">
        <w:rPr>
          <w:rFonts w:cs="Arial"/>
          <w:lang w:val="en-IE"/>
        </w:rPr>
        <w:t>For other certification rounds contact the QA Officer in the event of an appeal.</w:t>
      </w:r>
      <w:r w:rsidRPr="1A9CE8B3" w:rsidR="00734EF5">
        <w:rPr>
          <w:rFonts w:cs="Arial"/>
          <w:lang w:val="en-IE"/>
        </w:rPr>
        <w:t xml:space="preserve">  </w:t>
      </w:r>
    </w:p>
    <w:p w:rsidRPr="000109AF" w:rsidR="0003628C" w:rsidP="00CA7D5A" w:rsidRDefault="00E35F6A" w14:paraId="78A8159F" w14:textId="77777777">
      <w:pPr>
        <w:ind w:left="720" w:hanging="720"/>
        <w:jc w:val="both"/>
        <w:rPr>
          <w:rFonts w:cs="Arial"/>
          <w:b/>
          <w:lang w:val="en-IE"/>
        </w:rPr>
      </w:pPr>
      <w:r w:rsidRPr="000109AF">
        <w:rPr>
          <w:rFonts w:cs="Arial"/>
          <w:lang w:val="en-IE"/>
        </w:rPr>
        <w:t>8</w:t>
      </w:r>
      <w:r w:rsidRPr="000109AF" w:rsidR="009D5160">
        <w:rPr>
          <w:rFonts w:cs="Arial"/>
          <w:lang w:val="en-IE"/>
        </w:rPr>
        <w:t xml:space="preserve">. </w:t>
      </w:r>
      <w:r w:rsidRPr="000109AF" w:rsidR="009A300A">
        <w:rPr>
          <w:rFonts w:cs="Arial"/>
          <w:lang w:val="en-IE"/>
        </w:rPr>
        <w:tab/>
      </w:r>
      <w:r w:rsidRPr="000109AF" w:rsidR="00734EF5">
        <w:rPr>
          <w:rFonts w:cs="Arial"/>
          <w:lang w:val="en-IE"/>
        </w:rPr>
        <w:t xml:space="preserve">The college/centre is advised to </w:t>
      </w:r>
      <w:r w:rsidRPr="000109AF" w:rsidR="00243F88">
        <w:rPr>
          <w:rFonts w:cs="Arial"/>
          <w:lang w:val="en-IE"/>
        </w:rPr>
        <w:t xml:space="preserve">personally deliver or </w:t>
      </w:r>
      <w:r w:rsidRPr="000109AF" w:rsidR="00734EF5">
        <w:rPr>
          <w:rFonts w:cs="Arial"/>
          <w:lang w:val="en-IE"/>
        </w:rPr>
        <w:t xml:space="preserve">use registered post or courier service when sending appeals to </w:t>
      </w:r>
      <w:r w:rsidRPr="000109AF" w:rsidR="00724FA1">
        <w:rPr>
          <w:rFonts w:cs="Arial"/>
          <w:lang w:val="en-IE"/>
        </w:rPr>
        <w:t xml:space="preserve">the </w:t>
      </w:r>
      <w:r w:rsidRPr="000109AF" w:rsidR="0051046B">
        <w:rPr>
          <w:rFonts w:cs="Arial"/>
          <w:lang w:val="en-IE"/>
        </w:rPr>
        <w:t>WWETB Appeals Coordinator</w:t>
      </w:r>
      <w:r w:rsidRPr="000109AF" w:rsidR="00734EF5">
        <w:rPr>
          <w:rFonts w:cs="Arial"/>
          <w:lang w:val="en-IE"/>
        </w:rPr>
        <w:t xml:space="preserve">. </w:t>
      </w:r>
    </w:p>
    <w:p w:rsidRPr="000109AF" w:rsidR="009A300A" w:rsidP="00CA7D5A" w:rsidRDefault="00E35F6A" w14:paraId="63527796" w14:textId="77777777">
      <w:pPr>
        <w:ind w:left="720" w:hanging="72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>9</w:t>
      </w:r>
      <w:r w:rsidRPr="000109AF" w:rsidR="009D5160">
        <w:rPr>
          <w:rFonts w:cs="Arial"/>
          <w:lang w:val="en-IE"/>
        </w:rPr>
        <w:t xml:space="preserve">. </w:t>
      </w:r>
      <w:r w:rsidRPr="000109AF" w:rsidR="00BB764E">
        <w:rPr>
          <w:rFonts w:cs="Arial"/>
          <w:lang w:val="en-IE"/>
        </w:rPr>
        <w:tab/>
      </w:r>
      <w:r w:rsidRPr="000109AF" w:rsidR="009A300A">
        <w:rPr>
          <w:rFonts w:cs="Arial"/>
          <w:lang w:val="en-IE"/>
        </w:rPr>
        <w:t>Only evidence that has previously been presented by the learner, and has been securely retained in the college/centre following the initial assessment</w:t>
      </w:r>
      <w:r w:rsidRPr="000109AF" w:rsidR="00724FA1">
        <w:rPr>
          <w:rFonts w:cs="Arial"/>
          <w:lang w:val="en-IE"/>
        </w:rPr>
        <w:t>,</w:t>
      </w:r>
      <w:r w:rsidRPr="000109AF" w:rsidR="009A300A">
        <w:rPr>
          <w:rFonts w:cs="Arial"/>
          <w:lang w:val="en-IE"/>
        </w:rPr>
        <w:t xml:space="preserve"> can be considered as part of an appeal.  </w:t>
      </w:r>
      <w:r w:rsidRPr="000109AF" w:rsidR="009A300A">
        <w:rPr>
          <w:rFonts w:cs="Arial"/>
          <w:b/>
          <w:lang w:val="en-IE"/>
        </w:rPr>
        <w:t>No new evidence can be submitted</w:t>
      </w:r>
      <w:r w:rsidRPr="000109AF" w:rsidR="009A300A">
        <w:rPr>
          <w:rFonts w:cs="Arial"/>
          <w:lang w:val="en-IE"/>
        </w:rPr>
        <w:t>.</w:t>
      </w:r>
    </w:p>
    <w:p w:rsidRPr="000109AF" w:rsidR="00151EBF" w:rsidP="00CA7D5A" w:rsidRDefault="00E35F6A" w14:paraId="6DC29506" w14:textId="77777777">
      <w:pPr>
        <w:ind w:left="720" w:hanging="72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>10</w:t>
      </w:r>
      <w:r w:rsidRPr="000109AF" w:rsidR="00BB764E">
        <w:rPr>
          <w:rFonts w:cs="Arial"/>
          <w:lang w:val="en-IE"/>
        </w:rPr>
        <w:t xml:space="preserve">. </w:t>
      </w:r>
      <w:r w:rsidRPr="000109AF" w:rsidR="00BB764E">
        <w:rPr>
          <w:rFonts w:cs="Arial"/>
          <w:lang w:val="en-IE"/>
        </w:rPr>
        <w:tab/>
      </w:r>
      <w:r w:rsidRPr="000109AF" w:rsidR="00815242">
        <w:rPr>
          <w:rFonts w:cs="Arial"/>
          <w:lang w:val="en-IE"/>
        </w:rPr>
        <w:t xml:space="preserve">If </w:t>
      </w:r>
      <w:r w:rsidRPr="000109AF" w:rsidR="002971D6">
        <w:rPr>
          <w:rFonts w:cs="Arial"/>
          <w:lang w:val="en-IE"/>
        </w:rPr>
        <w:t xml:space="preserve">learner evidence is of such a nature that it cannot readily be forwarded to the </w:t>
      </w:r>
      <w:r w:rsidRPr="000109AF" w:rsidR="0051046B">
        <w:rPr>
          <w:rFonts w:cs="Arial"/>
          <w:lang w:val="en-IE"/>
        </w:rPr>
        <w:t>WWETB Appeals Coordinator</w:t>
      </w:r>
      <w:r w:rsidRPr="000109AF" w:rsidR="00724FA1">
        <w:rPr>
          <w:rFonts w:cs="Arial"/>
          <w:lang w:val="en-IE"/>
        </w:rPr>
        <w:t>, and a</w:t>
      </w:r>
      <w:r w:rsidRPr="000109AF" w:rsidR="002971D6">
        <w:rPr>
          <w:rFonts w:cs="Arial"/>
          <w:lang w:val="en-IE"/>
        </w:rPr>
        <w:t xml:space="preserve"> visi</w:t>
      </w:r>
      <w:r w:rsidRPr="000109AF" w:rsidR="00724FA1">
        <w:rPr>
          <w:rFonts w:cs="Arial"/>
          <w:lang w:val="en-IE"/>
        </w:rPr>
        <w:t xml:space="preserve">t to the college/centre by an Appeals Examiner is </w:t>
      </w:r>
      <w:r w:rsidRPr="000109AF" w:rsidR="002971D6">
        <w:rPr>
          <w:rFonts w:cs="Arial"/>
          <w:lang w:val="en-IE"/>
        </w:rPr>
        <w:t xml:space="preserve">required, the college/centre will </w:t>
      </w:r>
      <w:r w:rsidRPr="000109AF" w:rsidR="002739B9">
        <w:rPr>
          <w:rFonts w:cs="Arial"/>
          <w:lang w:val="en-IE"/>
        </w:rPr>
        <w:t>indicate</w:t>
      </w:r>
      <w:r w:rsidRPr="000109AF" w:rsidR="00CF3294">
        <w:rPr>
          <w:rFonts w:cs="Arial"/>
          <w:lang w:val="en-IE"/>
        </w:rPr>
        <w:t xml:space="preserve"> this to</w:t>
      </w:r>
      <w:r w:rsidRPr="000109AF" w:rsidR="00163095">
        <w:rPr>
          <w:rFonts w:cs="Arial"/>
          <w:lang w:val="en-IE"/>
        </w:rPr>
        <w:t xml:space="preserve"> the</w:t>
      </w:r>
      <w:r w:rsidRPr="000109AF" w:rsidR="002C5AF1">
        <w:rPr>
          <w:rFonts w:cs="Arial"/>
          <w:lang w:val="en-IE"/>
        </w:rPr>
        <w:t xml:space="preserve"> WWETB Appeals Coordinator.</w:t>
      </w:r>
    </w:p>
    <w:p w:rsidRPr="000109AF" w:rsidR="00BB764E" w:rsidP="00CA7D5A" w:rsidRDefault="00BB764E" w14:paraId="5CDBF7B8" w14:textId="77777777">
      <w:pPr>
        <w:ind w:left="720" w:hanging="72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>1</w:t>
      </w:r>
      <w:r w:rsidRPr="000109AF" w:rsidR="00E35F6A">
        <w:rPr>
          <w:rFonts w:cs="Arial"/>
          <w:lang w:val="en-IE"/>
        </w:rPr>
        <w:t>1</w:t>
      </w:r>
      <w:r w:rsidRPr="000109AF">
        <w:rPr>
          <w:rFonts w:cs="Arial"/>
          <w:lang w:val="en-IE"/>
        </w:rPr>
        <w:t xml:space="preserve">. </w:t>
      </w:r>
      <w:r w:rsidRPr="000109AF">
        <w:rPr>
          <w:rFonts w:cs="Arial"/>
          <w:lang w:val="en-IE"/>
        </w:rPr>
        <w:tab/>
      </w:r>
      <w:r w:rsidRPr="000109AF" w:rsidR="002971D6">
        <w:rPr>
          <w:rFonts w:cs="Arial"/>
          <w:lang w:val="en-IE"/>
        </w:rPr>
        <w:t xml:space="preserve">The centre/college will be informed by the </w:t>
      </w:r>
      <w:r w:rsidRPr="000109AF" w:rsidR="0051046B">
        <w:rPr>
          <w:rFonts w:cs="Arial"/>
          <w:lang w:val="en-IE"/>
        </w:rPr>
        <w:t>WWETB Appeals Coordinator</w:t>
      </w:r>
      <w:r w:rsidRPr="000109AF" w:rsidR="002971D6">
        <w:rPr>
          <w:rFonts w:cs="Arial"/>
          <w:lang w:val="en-IE"/>
        </w:rPr>
        <w:t xml:space="preserve"> regarding the outcome of the appeal by letter</w:t>
      </w:r>
      <w:r w:rsidRPr="000109AF" w:rsidR="00837E5A">
        <w:rPr>
          <w:rFonts w:cs="Arial"/>
          <w:lang w:val="en-IE"/>
        </w:rPr>
        <w:t xml:space="preserve"> or </w:t>
      </w:r>
      <w:r w:rsidRPr="000109AF" w:rsidR="00151EBF">
        <w:rPr>
          <w:rFonts w:cs="Arial"/>
          <w:lang w:val="en-IE"/>
        </w:rPr>
        <w:t xml:space="preserve">email </w:t>
      </w:r>
      <w:r w:rsidRPr="000109AF" w:rsidR="002971D6">
        <w:rPr>
          <w:rFonts w:cs="Arial"/>
          <w:lang w:val="en-IE"/>
        </w:rPr>
        <w:t>and the centre/college will then inform the learner of the outcome of their appeal within a reasonable timeframe.</w:t>
      </w:r>
    </w:p>
    <w:p w:rsidRPr="000109AF" w:rsidR="00837E5A" w:rsidP="00CA7D5A" w:rsidRDefault="002C5AF1" w14:paraId="7DBB4773" w14:textId="77777777">
      <w:pPr>
        <w:ind w:left="720" w:hanging="72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>1</w:t>
      </w:r>
      <w:r w:rsidRPr="000109AF" w:rsidR="00E35F6A">
        <w:rPr>
          <w:rFonts w:cs="Arial"/>
          <w:lang w:val="en-IE"/>
        </w:rPr>
        <w:t>2</w:t>
      </w:r>
      <w:r w:rsidRPr="000109AF" w:rsidR="00BB764E">
        <w:rPr>
          <w:rFonts w:cs="Arial"/>
          <w:lang w:val="en-IE"/>
        </w:rPr>
        <w:t>.</w:t>
      </w:r>
      <w:r w:rsidRPr="000109AF" w:rsidR="00BB764E">
        <w:rPr>
          <w:rFonts w:cs="Arial"/>
          <w:lang w:val="en-IE"/>
        </w:rPr>
        <w:tab/>
      </w:r>
      <w:r w:rsidRPr="000109AF" w:rsidR="002971D6">
        <w:rPr>
          <w:rFonts w:cs="Arial"/>
          <w:lang w:val="en-IE"/>
        </w:rPr>
        <w:t>Following</w:t>
      </w:r>
      <w:r w:rsidRPr="000109AF" w:rsidR="00CF3294">
        <w:rPr>
          <w:rFonts w:cs="Arial"/>
          <w:lang w:val="en-IE"/>
        </w:rPr>
        <w:t xml:space="preserve"> the completion of the </w:t>
      </w:r>
      <w:r w:rsidRPr="000109AF" w:rsidR="002971D6">
        <w:rPr>
          <w:rFonts w:cs="Arial"/>
          <w:lang w:val="en-IE"/>
        </w:rPr>
        <w:t xml:space="preserve">Appeals Process, </w:t>
      </w:r>
      <w:r w:rsidRPr="000109AF" w:rsidR="00EA6E58">
        <w:rPr>
          <w:rFonts w:cs="Arial"/>
          <w:lang w:val="en-IE"/>
        </w:rPr>
        <w:t>QQI</w:t>
      </w:r>
      <w:r w:rsidRPr="000109AF" w:rsidR="002971D6">
        <w:rPr>
          <w:rFonts w:cs="Arial"/>
          <w:lang w:val="en-IE"/>
        </w:rPr>
        <w:t xml:space="preserve"> will be informed by the </w:t>
      </w:r>
      <w:r w:rsidRPr="000109AF" w:rsidR="0051046B">
        <w:rPr>
          <w:rFonts w:cs="Arial"/>
          <w:lang w:val="en-IE"/>
        </w:rPr>
        <w:t>WWETB Appeals Coordinator</w:t>
      </w:r>
      <w:r w:rsidRPr="000109AF" w:rsidR="00724FA1">
        <w:rPr>
          <w:rFonts w:cs="Arial"/>
          <w:lang w:val="en-IE"/>
        </w:rPr>
        <w:t xml:space="preserve"> of appeal outcomes.  </w:t>
      </w:r>
      <w:r w:rsidRPr="000109AF" w:rsidR="00EA6E58">
        <w:rPr>
          <w:rFonts w:cs="Arial"/>
          <w:lang w:val="en-IE"/>
        </w:rPr>
        <w:t>QQI</w:t>
      </w:r>
      <w:r w:rsidRPr="000109AF" w:rsidR="002971D6">
        <w:rPr>
          <w:rFonts w:cs="Arial"/>
          <w:lang w:val="en-IE"/>
        </w:rPr>
        <w:t xml:space="preserve"> will make any required amendments to grad</w:t>
      </w:r>
      <w:r w:rsidRPr="000109AF" w:rsidR="00724FA1">
        <w:rPr>
          <w:rFonts w:cs="Arial"/>
          <w:lang w:val="en-IE"/>
        </w:rPr>
        <w:t xml:space="preserve">es on the </w:t>
      </w:r>
      <w:r w:rsidRPr="000109AF" w:rsidR="00EA6E58">
        <w:rPr>
          <w:rFonts w:cs="Arial"/>
          <w:lang w:val="en-IE"/>
        </w:rPr>
        <w:t>QQI</w:t>
      </w:r>
      <w:r w:rsidRPr="000109AF" w:rsidR="00724FA1">
        <w:rPr>
          <w:rFonts w:cs="Arial"/>
          <w:lang w:val="en-IE"/>
        </w:rPr>
        <w:t xml:space="preserve"> Business System.  </w:t>
      </w:r>
      <w:r w:rsidRPr="000109AF" w:rsidR="002971D6">
        <w:rPr>
          <w:rFonts w:cs="Arial"/>
          <w:lang w:val="en-IE"/>
        </w:rPr>
        <w:t xml:space="preserve">  </w:t>
      </w:r>
    </w:p>
    <w:p w:rsidRPr="00DA0734" w:rsidR="00C071C0" w:rsidP="00C071C0" w:rsidRDefault="002C5AF1" w14:paraId="14B0FF6A" w14:textId="77777777">
      <w:pPr>
        <w:rPr>
          <w:rFonts w:cs="Arial"/>
          <w:b/>
          <w:color w:val="ED0000"/>
          <w:lang w:val="en-IE"/>
        </w:rPr>
      </w:pPr>
      <w:r w:rsidRPr="00DA0734">
        <w:rPr>
          <w:rFonts w:cs="Arial"/>
          <w:b/>
          <w:color w:val="ED0000"/>
          <w:lang w:val="en-IE"/>
        </w:rPr>
        <w:br w:type="page"/>
      </w:r>
      <w:r w:rsidRPr="00DA0734" w:rsidR="00D12E3F">
        <w:rPr>
          <w:rFonts w:cs="Arial"/>
          <w:b/>
          <w:color w:val="ED0000"/>
          <w:lang w:val="en-IE"/>
        </w:rPr>
        <w:t xml:space="preserve">2. </w:t>
      </w:r>
      <w:r w:rsidRPr="00DA0734" w:rsidR="00C071C0">
        <w:rPr>
          <w:rFonts w:cs="Arial"/>
          <w:b/>
          <w:color w:val="ED0000"/>
          <w:lang w:val="en-IE"/>
        </w:rPr>
        <w:t>Appeals that may have an implication for CAO offers</w:t>
      </w:r>
    </w:p>
    <w:p w:rsidRPr="00DA0734" w:rsidR="00417BC5" w:rsidP="00417BC5" w:rsidRDefault="00C071C0" w14:paraId="65434A11" w14:textId="247200C0">
      <w:pPr>
        <w:ind w:left="720" w:hanging="11"/>
        <w:jc w:val="both"/>
        <w:rPr>
          <w:rFonts w:cs="Arial"/>
          <w:color w:val="ED0000"/>
          <w:lang w:val="en-IE"/>
        </w:rPr>
      </w:pPr>
      <w:r w:rsidRPr="1A9CE8B3">
        <w:rPr>
          <w:rFonts w:cs="Arial"/>
          <w:lang w:val="en-IE"/>
        </w:rPr>
        <w:t xml:space="preserve">The outcome of an appeal may have a significant bearing on whether an applicant through the CAO is offered a place on a Higher Education programme. The CAO operate to extremely strict timelines, </w:t>
      </w:r>
      <w:r w:rsidRPr="1A9CE8B3" w:rsidR="00417BC5">
        <w:rPr>
          <w:rFonts w:cs="Arial"/>
          <w:lang w:val="en-IE"/>
        </w:rPr>
        <w:t xml:space="preserve">and results that are not communicated to them in time </w:t>
      </w:r>
      <w:r w:rsidRPr="1A9CE8B3" w:rsidR="00417BC5">
        <w:rPr>
          <w:rFonts w:cs="Arial"/>
          <w:b/>
          <w:bCs/>
          <w:lang w:val="en-IE"/>
        </w:rPr>
        <w:t>will not</w:t>
      </w:r>
      <w:r w:rsidRPr="1A9CE8B3" w:rsidR="00417BC5">
        <w:rPr>
          <w:rFonts w:cs="Arial"/>
          <w:lang w:val="en-IE"/>
        </w:rPr>
        <w:t xml:space="preserve"> be included in the point’s calculations, and subsequent candidate place offers. In order to ensure that a learner who has applied through the CAO and who is appealing the marks awarded to them through the </w:t>
      </w:r>
      <w:r w:rsidRPr="1A9CE8B3" w:rsidR="002C5AF1">
        <w:rPr>
          <w:rFonts w:cs="Arial"/>
          <w:lang w:val="en-IE"/>
        </w:rPr>
        <w:t>WWETB</w:t>
      </w:r>
      <w:r w:rsidRPr="1A9CE8B3" w:rsidR="00417BC5">
        <w:rPr>
          <w:rFonts w:cs="Arial"/>
          <w:lang w:val="en-IE"/>
        </w:rPr>
        <w:t xml:space="preserve"> Appeals Process in respect of QQI Awards benefits from any upgraded results awarded</w:t>
      </w:r>
      <w:r w:rsidRPr="1A9CE8B3" w:rsidR="002C5AF1">
        <w:rPr>
          <w:rFonts w:cs="Arial"/>
          <w:lang w:val="en-IE"/>
        </w:rPr>
        <w:t xml:space="preserve"> through the</w:t>
      </w:r>
      <w:r w:rsidRPr="1A9CE8B3" w:rsidR="00417BC5">
        <w:rPr>
          <w:rFonts w:cs="Arial"/>
          <w:lang w:val="en-IE"/>
        </w:rPr>
        <w:t xml:space="preserve"> Appeals Process, applications for appeals in these cases must be received by the </w:t>
      </w:r>
      <w:r w:rsidRPr="1A9CE8B3" w:rsidR="00AB5FF3">
        <w:rPr>
          <w:rFonts w:cs="Arial"/>
          <w:lang w:val="en-IE"/>
        </w:rPr>
        <w:t>WWETB</w:t>
      </w:r>
      <w:r w:rsidRPr="1A9CE8B3" w:rsidR="00417BC5">
        <w:rPr>
          <w:rFonts w:cs="Arial"/>
          <w:lang w:val="en-IE"/>
        </w:rPr>
        <w:t xml:space="preserve"> Appeals</w:t>
      </w:r>
      <w:r w:rsidRPr="1A9CE8B3" w:rsidR="002C5AF1">
        <w:rPr>
          <w:rFonts w:cs="Arial"/>
          <w:lang w:val="en-IE"/>
        </w:rPr>
        <w:t xml:space="preserve"> Coordinator</w:t>
      </w:r>
      <w:r w:rsidRPr="1A9CE8B3" w:rsidR="00417BC5">
        <w:rPr>
          <w:rFonts w:cs="Arial"/>
          <w:lang w:val="en-IE"/>
        </w:rPr>
        <w:t xml:space="preserve"> </w:t>
      </w:r>
      <w:r w:rsidRPr="00DA0734" w:rsidR="00417BC5">
        <w:rPr>
          <w:rFonts w:cs="Arial"/>
          <w:b/>
          <w:bCs/>
          <w:color w:val="ED0000"/>
          <w:lang w:val="en-IE"/>
        </w:rPr>
        <w:t xml:space="preserve">not later than </w:t>
      </w:r>
      <w:r w:rsidRPr="00DA0734" w:rsidR="00601B3F">
        <w:rPr>
          <w:rFonts w:cs="Arial"/>
          <w:b/>
          <w:bCs/>
          <w:color w:val="ED0000"/>
          <w:lang w:val="en-IE"/>
        </w:rPr>
        <w:t>4:</w:t>
      </w:r>
      <w:r w:rsidRPr="00DA0734" w:rsidR="00417BC5">
        <w:rPr>
          <w:rFonts w:cs="Arial"/>
          <w:b/>
          <w:bCs/>
          <w:color w:val="ED0000"/>
          <w:lang w:val="en-IE"/>
        </w:rPr>
        <w:t>00</w:t>
      </w:r>
      <w:r w:rsidRPr="00DA0734" w:rsidR="00601B3F">
        <w:rPr>
          <w:rFonts w:cs="Arial"/>
          <w:b/>
          <w:bCs/>
          <w:color w:val="ED0000"/>
          <w:lang w:val="en-IE"/>
        </w:rPr>
        <w:t>pm</w:t>
      </w:r>
      <w:r w:rsidRPr="00DA0734" w:rsidR="00417BC5">
        <w:rPr>
          <w:rFonts w:cs="Arial"/>
          <w:b/>
          <w:bCs/>
          <w:color w:val="ED0000"/>
          <w:lang w:val="en-IE"/>
        </w:rPr>
        <w:t xml:space="preserve"> on </w:t>
      </w:r>
      <w:r w:rsidR="003B4F32">
        <w:rPr>
          <w:rFonts w:cs="Arial"/>
          <w:b/>
          <w:bCs/>
          <w:color w:val="ED0000"/>
          <w:lang w:val="en-IE"/>
        </w:rPr>
        <w:t>19</w:t>
      </w:r>
      <w:r w:rsidRPr="00DA0734" w:rsidR="00837A61">
        <w:rPr>
          <w:rFonts w:cs="Arial"/>
          <w:b/>
          <w:bCs/>
          <w:color w:val="ED0000"/>
          <w:vertAlign w:val="superscript"/>
          <w:lang w:val="en-IE"/>
        </w:rPr>
        <w:t>th</w:t>
      </w:r>
      <w:r w:rsidRPr="00DA0734" w:rsidR="00837A61">
        <w:rPr>
          <w:rFonts w:cs="Arial"/>
          <w:b/>
          <w:bCs/>
          <w:color w:val="ED0000"/>
          <w:lang w:val="en-IE"/>
        </w:rPr>
        <w:t xml:space="preserve"> </w:t>
      </w:r>
      <w:r w:rsidRPr="00DA0734" w:rsidR="00D93EA1">
        <w:rPr>
          <w:rFonts w:cs="Arial"/>
          <w:b/>
          <w:bCs/>
          <w:color w:val="ED0000"/>
          <w:lang w:val="en-IE"/>
        </w:rPr>
        <w:t xml:space="preserve">June </w:t>
      </w:r>
      <w:r w:rsidR="00F75DAE">
        <w:rPr>
          <w:rFonts w:cs="Arial"/>
          <w:b/>
          <w:bCs/>
          <w:color w:val="ED0000"/>
          <w:lang w:val="en-IE"/>
        </w:rPr>
        <w:t>202</w:t>
      </w:r>
      <w:r w:rsidR="003B4F32">
        <w:rPr>
          <w:rFonts w:cs="Arial"/>
          <w:b/>
          <w:bCs/>
          <w:color w:val="ED0000"/>
          <w:lang w:val="en-IE"/>
        </w:rPr>
        <w:t>6</w:t>
      </w:r>
      <w:r w:rsidRPr="00DA0734" w:rsidR="00417BC5">
        <w:rPr>
          <w:rFonts w:cs="Arial"/>
          <w:b/>
          <w:bCs/>
          <w:color w:val="ED0000"/>
          <w:lang w:val="en-IE"/>
        </w:rPr>
        <w:t>.</w:t>
      </w:r>
    </w:p>
    <w:p w:rsidRPr="000109AF" w:rsidR="00D12E3F" w:rsidP="00D12E3F" w:rsidRDefault="00417BC5" w14:paraId="617D4FBB" w14:textId="77777777">
      <w:pPr>
        <w:ind w:left="720" w:hanging="11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>All appeals by learners who have applied through the CAO for Higher Education programmes should be clearly marked</w:t>
      </w:r>
      <w:r w:rsidRPr="000109AF" w:rsidR="00D12E3F">
        <w:rPr>
          <w:rFonts w:cs="Arial"/>
          <w:lang w:val="en-IE"/>
        </w:rPr>
        <w:t xml:space="preserve"> as </w:t>
      </w:r>
      <w:r w:rsidRPr="00DA0734" w:rsidR="00D12E3F">
        <w:rPr>
          <w:rFonts w:cs="Arial"/>
          <w:b/>
          <w:color w:val="ED0000"/>
          <w:lang w:val="en-IE"/>
        </w:rPr>
        <w:t>“CAO APPLICANT”.</w:t>
      </w:r>
      <w:r w:rsidRPr="000109AF" w:rsidR="00D12E3F">
        <w:rPr>
          <w:rFonts w:cs="Arial"/>
          <w:lang w:val="en-IE"/>
        </w:rPr>
        <w:t xml:space="preserve"> </w:t>
      </w:r>
    </w:p>
    <w:p w:rsidRPr="000109AF" w:rsidR="002971D6" w:rsidP="2C1B63BF" w:rsidRDefault="00837E5A" w14:paraId="1F68A5CF" w14:textId="77777777">
      <w:pPr>
        <w:ind w:hanging="11"/>
        <w:jc w:val="both"/>
        <w:rPr>
          <w:rFonts w:cs="Arial"/>
          <w:lang w:val="en-US"/>
        </w:rPr>
      </w:pPr>
      <w:r w:rsidRPr="2C1B63BF">
        <w:rPr>
          <w:rFonts w:cs="Arial"/>
          <w:lang w:val="en-US"/>
        </w:rPr>
        <w:br w:type="page"/>
      </w:r>
      <w:r w:rsidRPr="2C1B63BF" w:rsidR="00D12E3F">
        <w:rPr>
          <w:rFonts w:cs="Arial"/>
          <w:b w:val="1"/>
          <w:bCs w:val="1"/>
          <w:color w:val="1F497D" w:themeColor="text2" w:themeTint="FF" w:themeShade="FF"/>
          <w:lang w:val="en-US"/>
        </w:rPr>
        <w:t>3</w:t>
      </w:r>
      <w:r w:rsidRPr="2C1B63BF" w:rsidR="009D5160">
        <w:rPr>
          <w:rFonts w:cs="Arial"/>
          <w:b w:val="1"/>
          <w:bCs w:val="1"/>
          <w:color w:val="1F497D" w:themeColor="text2" w:themeTint="FF" w:themeShade="FF"/>
          <w:lang w:val="en-US"/>
        </w:rPr>
        <w:t xml:space="preserve">.  </w:t>
      </w:r>
      <w:r w:rsidRPr="2C1B63BF" w:rsidR="0051046B">
        <w:rPr>
          <w:rFonts w:cs="Arial"/>
          <w:b w:val="1"/>
          <w:bCs w:val="1"/>
          <w:color w:val="1F497D" w:themeColor="text2" w:themeTint="FF" w:themeShade="FF"/>
          <w:lang w:val="en-US"/>
        </w:rPr>
        <w:t>WWETB Appeals Coordinator</w:t>
      </w:r>
      <w:r w:rsidRPr="2C1B63BF" w:rsidR="002971D6">
        <w:rPr>
          <w:rFonts w:cs="Arial"/>
          <w:b w:val="1"/>
          <w:bCs w:val="1"/>
          <w:color w:val="1F497D" w:themeColor="text2" w:themeTint="FF" w:themeShade="FF"/>
          <w:lang w:val="en-US"/>
        </w:rPr>
        <w:t xml:space="preserve"> Roles &amp; Responsibilities</w:t>
      </w:r>
    </w:p>
    <w:p w:rsidRPr="000109AF" w:rsidR="002971D6" w:rsidP="009D5160" w:rsidRDefault="002971D6" w14:paraId="0CADA6C2" w14:textId="77777777">
      <w:pPr>
        <w:numPr>
          <w:ilvl w:val="0"/>
          <w:numId w:val="20"/>
        </w:numPr>
        <w:rPr>
          <w:rFonts w:cs="Arial"/>
          <w:b/>
        </w:rPr>
      </w:pPr>
      <w:r w:rsidRPr="000109AF">
        <w:rPr>
          <w:rFonts w:cs="Arial"/>
        </w:rPr>
        <w:t xml:space="preserve">The Appeals Process will involve a </w:t>
      </w:r>
      <w:r w:rsidRPr="000109AF" w:rsidR="000C49F2">
        <w:rPr>
          <w:rFonts w:cs="Arial"/>
        </w:rPr>
        <w:t>re-examination</w:t>
      </w:r>
      <w:r w:rsidRPr="000109AF">
        <w:rPr>
          <w:rFonts w:cs="Arial"/>
        </w:rPr>
        <w:t xml:space="preserve"> of:</w:t>
      </w:r>
    </w:p>
    <w:p w:rsidRPr="000109AF" w:rsidR="002971D6" w:rsidP="002971D6" w:rsidRDefault="002971D6" w14:paraId="7CE3088F" w14:textId="77777777">
      <w:pPr>
        <w:numPr>
          <w:ilvl w:val="0"/>
          <w:numId w:val="4"/>
        </w:numPr>
        <w:rPr>
          <w:rFonts w:cs="Arial"/>
          <w:b/>
        </w:rPr>
      </w:pPr>
      <w:r w:rsidRPr="000109AF">
        <w:rPr>
          <w:rFonts w:cs="Arial"/>
        </w:rPr>
        <w:t>The learner evidence pre</w:t>
      </w:r>
      <w:r w:rsidRPr="000109AF" w:rsidR="000C49F2">
        <w:rPr>
          <w:rFonts w:cs="Arial"/>
        </w:rPr>
        <w:t xml:space="preserve">sented for the component/module </w:t>
      </w:r>
      <w:r w:rsidRPr="000109AF">
        <w:rPr>
          <w:rFonts w:cs="Arial"/>
        </w:rPr>
        <w:t xml:space="preserve">under appeal </w:t>
      </w:r>
    </w:p>
    <w:p w:rsidRPr="000109AF" w:rsidR="002971D6" w:rsidP="002971D6" w:rsidRDefault="002971D6" w14:paraId="2CCC5CF9" w14:textId="77777777">
      <w:pPr>
        <w:rPr>
          <w:rFonts w:cs="Arial"/>
          <w:b/>
        </w:rPr>
      </w:pPr>
      <w:r w:rsidRPr="000109AF">
        <w:rPr>
          <w:rFonts w:cs="Arial"/>
        </w:rPr>
        <w:tab/>
      </w:r>
      <w:r w:rsidRPr="000109AF">
        <w:rPr>
          <w:rFonts w:cs="Arial"/>
        </w:rPr>
        <w:t>b)    The assessment re</w:t>
      </w:r>
      <w:r w:rsidRPr="000109AF" w:rsidR="00694C40">
        <w:rPr>
          <w:rFonts w:cs="Arial"/>
        </w:rPr>
        <w:t>sult</w:t>
      </w:r>
      <w:r w:rsidRPr="000109AF">
        <w:rPr>
          <w:rFonts w:cs="Arial"/>
        </w:rPr>
        <w:t xml:space="preserve"> </w:t>
      </w:r>
      <w:r w:rsidRPr="000109AF" w:rsidR="000C49F2">
        <w:rPr>
          <w:rFonts w:cs="Arial"/>
        </w:rPr>
        <w:t>awarded for the component/module</w:t>
      </w:r>
    </w:p>
    <w:p w:rsidRPr="000109AF" w:rsidR="002971D6" w:rsidP="009D5160" w:rsidRDefault="002971D6" w14:paraId="37177C39" w14:textId="77777777">
      <w:pPr>
        <w:numPr>
          <w:ilvl w:val="0"/>
          <w:numId w:val="20"/>
        </w:numPr>
        <w:rPr>
          <w:rFonts w:cs="Arial"/>
        </w:rPr>
      </w:pPr>
      <w:r w:rsidRPr="000109AF">
        <w:rPr>
          <w:rFonts w:cs="Arial"/>
        </w:rPr>
        <w:t xml:space="preserve">An Appeals Examiner </w:t>
      </w:r>
      <w:r w:rsidRPr="000109AF" w:rsidR="003A2D2A">
        <w:rPr>
          <w:rFonts w:cs="Arial"/>
        </w:rPr>
        <w:t xml:space="preserve">will be assigned by the </w:t>
      </w:r>
      <w:r w:rsidRPr="000109AF" w:rsidR="0051046B">
        <w:rPr>
          <w:rFonts w:cs="Arial"/>
        </w:rPr>
        <w:t>WWETB Appeals Coordinator</w:t>
      </w:r>
      <w:r w:rsidRPr="000109AF" w:rsidR="00AA5105">
        <w:rPr>
          <w:rFonts w:cs="Arial"/>
        </w:rPr>
        <w:t xml:space="preserve"> </w:t>
      </w:r>
      <w:r w:rsidRPr="000109AF">
        <w:rPr>
          <w:rFonts w:cs="Arial"/>
        </w:rPr>
        <w:t xml:space="preserve">for the purpose of the appeal.  The Appeals Examiner who </w:t>
      </w:r>
      <w:r w:rsidRPr="000109AF" w:rsidR="00837E5A">
        <w:rPr>
          <w:rFonts w:cs="Arial"/>
        </w:rPr>
        <w:t xml:space="preserve">re-examines </w:t>
      </w:r>
      <w:r w:rsidRPr="000109AF">
        <w:rPr>
          <w:rFonts w:cs="Arial"/>
        </w:rPr>
        <w:t>a learner appeal</w:t>
      </w:r>
      <w:r w:rsidRPr="000109AF">
        <w:t> </w:t>
      </w:r>
      <w:r w:rsidRPr="000109AF">
        <w:rPr>
          <w:rFonts w:cs="Arial"/>
        </w:rPr>
        <w:t>will not</w:t>
      </w:r>
      <w:r w:rsidRPr="000109AF">
        <w:t> </w:t>
      </w:r>
      <w:r w:rsidRPr="000109AF" w:rsidR="00724FA1">
        <w:rPr>
          <w:rFonts w:cs="Arial"/>
        </w:rPr>
        <w:t xml:space="preserve">be the teacher/tutor </w:t>
      </w:r>
      <w:r w:rsidRPr="000109AF">
        <w:rPr>
          <w:rFonts w:cs="Arial"/>
        </w:rPr>
        <w:t>who made the original assessment dec</w:t>
      </w:r>
      <w:r w:rsidRPr="000109AF" w:rsidR="000C49F2">
        <w:rPr>
          <w:rFonts w:cs="Arial"/>
        </w:rPr>
        <w:t xml:space="preserve">ision, or the External </w:t>
      </w:r>
      <w:r w:rsidRPr="000109AF">
        <w:rPr>
          <w:rFonts w:cs="Arial"/>
        </w:rPr>
        <w:t>Authenticator assigned to the college/centre during the assessment period</w:t>
      </w:r>
      <w:r w:rsidRPr="000109AF" w:rsidR="00724FA1">
        <w:rPr>
          <w:rFonts w:cs="Arial"/>
        </w:rPr>
        <w:t xml:space="preserve"> for that award</w:t>
      </w:r>
      <w:r w:rsidRPr="000109AF">
        <w:rPr>
          <w:rFonts w:cs="Arial"/>
        </w:rPr>
        <w:t>.</w:t>
      </w:r>
    </w:p>
    <w:p w:rsidRPr="000109AF" w:rsidR="002971D6" w:rsidP="00837E5A" w:rsidRDefault="002971D6" w14:paraId="1B05604A" w14:textId="77777777">
      <w:pPr>
        <w:numPr>
          <w:ilvl w:val="0"/>
          <w:numId w:val="20"/>
        </w:numPr>
        <w:rPr>
          <w:rFonts w:cs="Arial"/>
          <w:b/>
        </w:rPr>
      </w:pPr>
      <w:r w:rsidRPr="000109AF">
        <w:rPr>
          <w:rFonts w:cs="Arial"/>
        </w:rPr>
        <w:t xml:space="preserve">The </w:t>
      </w:r>
      <w:r w:rsidRPr="000109AF" w:rsidR="0051046B">
        <w:rPr>
          <w:rFonts w:cs="Arial"/>
        </w:rPr>
        <w:t>WWETB Appeals Coordinator</w:t>
      </w:r>
      <w:r w:rsidRPr="000109AF">
        <w:rPr>
          <w:rFonts w:cs="Arial"/>
        </w:rPr>
        <w:t xml:space="preserve"> will communicate the outcome of the appeal directly to the college/centre via letter</w:t>
      </w:r>
      <w:r w:rsidRPr="000109AF" w:rsidR="000C49F2">
        <w:rPr>
          <w:rFonts w:cs="Arial"/>
        </w:rPr>
        <w:t xml:space="preserve"> or </w:t>
      </w:r>
      <w:r w:rsidRPr="000109AF" w:rsidR="003A2D2A">
        <w:rPr>
          <w:rFonts w:cs="Arial"/>
        </w:rPr>
        <w:t>e-mail</w:t>
      </w:r>
      <w:r w:rsidRPr="000109AF">
        <w:rPr>
          <w:rFonts w:cs="Arial"/>
        </w:rPr>
        <w:t xml:space="preserve"> and will return all evidence to the college/centre.  </w:t>
      </w:r>
    </w:p>
    <w:p w:rsidRPr="000109AF" w:rsidR="002971D6" w:rsidP="00837E5A" w:rsidRDefault="002971D6" w14:paraId="384BB899" w14:textId="77777777">
      <w:pPr>
        <w:numPr>
          <w:ilvl w:val="0"/>
          <w:numId w:val="20"/>
        </w:numPr>
        <w:rPr>
          <w:rFonts w:cs="Arial"/>
          <w:b/>
        </w:rPr>
      </w:pPr>
      <w:r w:rsidRPr="000109AF">
        <w:rPr>
          <w:rFonts w:cs="Arial"/>
        </w:rPr>
        <w:t>The college/centre will communicate the</w:t>
      </w:r>
      <w:r w:rsidRPr="000109AF" w:rsidR="00694C40">
        <w:rPr>
          <w:rFonts w:cs="Arial"/>
        </w:rPr>
        <w:t xml:space="preserve"> outcome of the appeal </w:t>
      </w:r>
      <w:r w:rsidRPr="000109AF">
        <w:rPr>
          <w:rFonts w:cs="Arial"/>
        </w:rPr>
        <w:t xml:space="preserve">directly to the learner.  If an appeal is successful, the </w:t>
      </w:r>
      <w:r w:rsidRPr="000109AF" w:rsidR="002C5AF1">
        <w:rPr>
          <w:rFonts w:cs="Arial"/>
        </w:rPr>
        <w:t>€3</w:t>
      </w:r>
      <w:r w:rsidRPr="000109AF">
        <w:rPr>
          <w:rFonts w:cs="Arial"/>
        </w:rPr>
        <w:t>0</w:t>
      </w:r>
      <w:r w:rsidRPr="000109AF" w:rsidR="00C05067">
        <w:rPr>
          <w:rFonts w:cs="Arial"/>
        </w:rPr>
        <w:t>.00</w:t>
      </w:r>
      <w:r w:rsidRPr="000109AF" w:rsidR="000C49F2">
        <w:rPr>
          <w:rFonts w:cs="Arial"/>
        </w:rPr>
        <w:t xml:space="preserve"> fee will be refunded to the </w:t>
      </w:r>
      <w:r w:rsidRPr="000109AF" w:rsidR="002C5AF1">
        <w:rPr>
          <w:rFonts w:cs="Arial"/>
        </w:rPr>
        <w:t>learner by WWETB, a refund applicat</w:t>
      </w:r>
      <w:r w:rsidRPr="000109AF" w:rsidR="00CF3294">
        <w:rPr>
          <w:rFonts w:cs="Arial"/>
        </w:rPr>
        <w:t>ion form will be issued to the l</w:t>
      </w:r>
      <w:r w:rsidRPr="000109AF" w:rsidR="002C5AF1">
        <w:rPr>
          <w:rFonts w:cs="Arial"/>
        </w:rPr>
        <w:t>earner.</w:t>
      </w:r>
    </w:p>
    <w:p w:rsidRPr="000109AF" w:rsidR="002971D6" w:rsidP="00837E5A" w:rsidRDefault="002971D6" w14:paraId="4BF58485" w14:textId="77777777">
      <w:pPr>
        <w:numPr>
          <w:ilvl w:val="0"/>
          <w:numId w:val="20"/>
        </w:numPr>
        <w:rPr>
          <w:rFonts w:cs="Arial"/>
        </w:rPr>
      </w:pPr>
      <w:r w:rsidRPr="000109AF">
        <w:rPr>
          <w:rFonts w:cs="Arial"/>
        </w:rPr>
        <w:t xml:space="preserve">The </w:t>
      </w:r>
      <w:r w:rsidRPr="000109AF" w:rsidR="0051046B">
        <w:rPr>
          <w:rFonts w:cs="Arial"/>
        </w:rPr>
        <w:t>WWETB Appeals Coordinator</w:t>
      </w:r>
      <w:r w:rsidRPr="000109AF">
        <w:rPr>
          <w:rFonts w:cs="Arial"/>
        </w:rPr>
        <w:t xml:space="preserve"> will communicate the outcome of the appeal directly to </w:t>
      </w:r>
      <w:r w:rsidRPr="000109AF" w:rsidR="00EA6E58">
        <w:rPr>
          <w:rFonts w:cs="Arial"/>
        </w:rPr>
        <w:t>QQI</w:t>
      </w:r>
      <w:r w:rsidRPr="000109AF">
        <w:rPr>
          <w:rFonts w:cs="Arial"/>
        </w:rPr>
        <w:t xml:space="preserve">.  In cases where an appeal is successful, </w:t>
      </w:r>
      <w:r w:rsidRPr="000109AF" w:rsidR="00EA6E58">
        <w:rPr>
          <w:rFonts w:cs="Arial"/>
        </w:rPr>
        <w:t>QQI</w:t>
      </w:r>
      <w:r w:rsidRPr="000109AF">
        <w:rPr>
          <w:rFonts w:cs="Arial"/>
        </w:rPr>
        <w:t xml:space="preserve"> will amend the original re</w:t>
      </w:r>
      <w:r w:rsidRPr="000109AF" w:rsidR="00694C40">
        <w:rPr>
          <w:rFonts w:cs="Arial"/>
        </w:rPr>
        <w:t xml:space="preserve">sult on the </w:t>
      </w:r>
      <w:r w:rsidRPr="000109AF" w:rsidR="00EA6E58">
        <w:rPr>
          <w:rFonts w:cs="Arial"/>
        </w:rPr>
        <w:t>QQI</w:t>
      </w:r>
      <w:r w:rsidRPr="000109AF" w:rsidR="00694C40">
        <w:rPr>
          <w:rFonts w:cs="Arial"/>
        </w:rPr>
        <w:t xml:space="preserve"> Business </w:t>
      </w:r>
      <w:r w:rsidRPr="000109AF">
        <w:rPr>
          <w:rFonts w:cs="Arial"/>
        </w:rPr>
        <w:t>System and will issue a new Cer</w:t>
      </w:r>
      <w:r w:rsidRPr="000109AF" w:rsidR="00F70453">
        <w:rPr>
          <w:rFonts w:cs="Arial"/>
        </w:rPr>
        <w:t>tificate directly to the college</w:t>
      </w:r>
      <w:r w:rsidRPr="000109AF">
        <w:rPr>
          <w:rFonts w:cs="Arial"/>
        </w:rPr>
        <w:t xml:space="preserve">. </w:t>
      </w:r>
    </w:p>
    <w:p w:rsidRPr="000109AF" w:rsidR="00D12E3F" w:rsidP="00837E5A" w:rsidRDefault="00D12E3F" w14:paraId="24E9D256" w14:textId="77777777">
      <w:pPr>
        <w:numPr>
          <w:ilvl w:val="0"/>
          <w:numId w:val="20"/>
        </w:numPr>
        <w:rPr>
          <w:rFonts w:cs="Arial"/>
        </w:rPr>
      </w:pPr>
      <w:r w:rsidRPr="000109AF">
        <w:rPr>
          <w:rFonts w:cs="Arial"/>
        </w:rPr>
        <w:t xml:space="preserve">The </w:t>
      </w:r>
      <w:r w:rsidRPr="000109AF" w:rsidR="0051046B">
        <w:rPr>
          <w:rFonts w:cs="Arial"/>
        </w:rPr>
        <w:t>WWETB Appeals Coordinator</w:t>
      </w:r>
      <w:r w:rsidRPr="000109AF">
        <w:rPr>
          <w:rFonts w:cs="Arial"/>
        </w:rPr>
        <w:t xml:space="preserve"> will not communicate directly with learners and will not respond to communications that do not emanate from a college/center.</w:t>
      </w:r>
    </w:p>
    <w:p w:rsidRPr="000109AF" w:rsidR="002971D6" w:rsidP="00837E5A" w:rsidRDefault="0051046B" w14:paraId="3936F5EC" w14:textId="77777777">
      <w:pPr>
        <w:numPr>
          <w:ilvl w:val="0"/>
          <w:numId w:val="20"/>
        </w:numPr>
        <w:rPr>
          <w:rFonts w:cs="Arial"/>
        </w:rPr>
      </w:pPr>
      <w:r w:rsidRPr="000109AF">
        <w:rPr>
          <w:rFonts w:cs="Arial"/>
        </w:rPr>
        <w:t>WWETB Appeals Coordinator</w:t>
      </w:r>
      <w:r w:rsidRPr="000109AF" w:rsidR="002971D6">
        <w:rPr>
          <w:rFonts w:cs="Arial"/>
        </w:rPr>
        <w:t>s Contact Details:</w:t>
      </w:r>
    </w:p>
    <w:p w:rsidRPr="000109AF" w:rsidR="002971D6" w:rsidP="1A9CE8B3" w:rsidRDefault="003B4F32" w14:paraId="0C52E473" w14:textId="4336D624">
      <w:pPr>
        <w:spacing w:after="0" w:line="240" w:lineRule="auto"/>
        <w:ind w:left="720"/>
        <w:rPr>
          <w:rFonts w:cs="Arial"/>
        </w:rPr>
      </w:pPr>
      <w:r>
        <w:rPr>
          <w:rFonts w:cs="Arial"/>
          <w:b/>
          <w:bCs/>
        </w:rPr>
        <w:t>Edel Walsh</w:t>
      </w:r>
    </w:p>
    <w:p w:rsidRPr="000109AF" w:rsidR="002971D6" w:rsidP="002971D6" w:rsidRDefault="002C5AF1" w14:paraId="6EF1E466" w14:textId="0995EFC9">
      <w:pPr>
        <w:spacing w:after="0" w:line="240" w:lineRule="auto"/>
        <w:ind w:left="720"/>
        <w:rPr>
          <w:rFonts w:cs="Arial"/>
        </w:rPr>
      </w:pPr>
      <w:r w:rsidRPr="1A9CE8B3">
        <w:rPr>
          <w:rFonts w:cs="Arial"/>
        </w:rPr>
        <w:t>Waterford Training Centre</w:t>
      </w:r>
      <w:r w:rsidRPr="1A9CE8B3" w:rsidR="00CF3294">
        <w:rPr>
          <w:rFonts w:cs="Arial"/>
        </w:rPr>
        <w:t>,</w:t>
      </w:r>
      <w:r>
        <w:tab/>
      </w:r>
      <w:r>
        <w:tab/>
      </w:r>
      <w:r>
        <w:tab/>
      </w:r>
    </w:p>
    <w:p w:rsidRPr="000109AF" w:rsidR="002C5AF1" w:rsidP="002971D6" w:rsidRDefault="002C5AF1" w14:paraId="50D40893" w14:textId="77777777">
      <w:pPr>
        <w:spacing w:after="0" w:line="240" w:lineRule="auto"/>
        <w:ind w:left="720"/>
        <w:rPr>
          <w:rFonts w:cs="Arial"/>
        </w:rPr>
      </w:pPr>
      <w:r w:rsidRPr="000109AF">
        <w:rPr>
          <w:rFonts w:cs="Arial"/>
        </w:rPr>
        <w:t>Waterford Industrial Park,</w:t>
      </w:r>
    </w:p>
    <w:p w:rsidR="00C36E81" w:rsidP="002971D6" w:rsidRDefault="002C5AF1" w14:paraId="242D6908" w14:textId="77777777">
      <w:pPr>
        <w:spacing w:after="0" w:line="240" w:lineRule="auto"/>
        <w:ind w:left="720"/>
        <w:rPr>
          <w:rFonts w:cs="Arial"/>
        </w:rPr>
      </w:pPr>
      <w:r w:rsidRPr="000109AF">
        <w:rPr>
          <w:rFonts w:cs="Arial"/>
        </w:rPr>
        <w:t>Cork Road, Waterford</w:t>
      </w:r>
    </w:p>
    <w:p w:rsidRPr="000109AF" w:rsidR="002971D6" w:rsidP="002971D6" w:rsidRDefault="00C36E81" w14:paraId="7159E26A" w14:textId="0B72F960">
      <w:pPr>
        <w:spacing w:after="0" w:line="240" w:lineRule="auto"/>
        <w:ind w:left="720"/>
        <w:rPr>
          <w:rFonts w:cs="Arial"/>
        </w:rPr>
      </w:pPr>
      <w:r w:rsidRPr="00C36E81">
        <w:rPr>
          <w:rFonts w:cs="Arial"/>
        </w:rPr>
        <w:t>X91 PX02</w:t>
      </w:r>
      <w:r w:rsidRPr="000109AF" w:rsidR="00F70453">
        <w:rPr>
          <w:rFonts w:cs="Arial"/>
        </w:rPr>
        <w:tab/>
      </w:r>
      <w:r w:rsidRPr="000109AF" w:rsidR="00F70453">
        <w:rPr>
          <w:rFonts w:cs="Arial"/>
        </w:rPr>
        <w:tab/>
      </w:r>
      <w:r w:rsidRPr="000109AF" w:rsidR="00F70453">
        <w:rPr>
          <w:rFonts w:cs="Arial"/>
        </w:rPr>
        <w:tab/>
      </w:r>
      <w:r w:rsidRPr="000109AF" w:rsidR="00F70453">
        <w:rPr>
          <w:rFonts w:cs="Arial"/>
        </w:rPr>
        <w:tab/>
      </w:r>
      <w:r w:rsidRPr="000109AF" w:rsidR="00F70453">
        <w:rPr>
          <w:rFonts w:cs="Arial"/>
        </w:rPr>
        <w:tab/>
      </w:r>
    </w:p>
    <w:p w:rsidRPr="000109AF" w:rsidR="002971D6" w:rsidP="002C5AF1" w:rsidRDefault="00837A61" w14:paraId="204FF5BE" w14:textId="12745886">
      <w:pPr>
        <w:spacing w:after="0" w:line="240" w:lineRule="auto"/>
        <w:ind w:left="720"/>
        <w:rPr>
          <w:rFonts w:cs="Arial"/>
        </w:rPr>
      </w:pPr>
      <w:r>
        <w:rPr>
          <w:rFonts w:cs="Arial"/>
        </w:rPr>
        <w:t xml:space="preserve">Tel: </w:t>
      </w:r>
      <w:r w:rsidR="003B4F32">
        <w:rPr>
          <w:rFonts w:cs="Arial"/>
        </w:rPr>
        <w:t>086-0460987</w:t>
      </w:r>
    </w:p>
    <w:p w:rsidRPr="000109AF" w:rsidR="002971D6" w:rsidP="003B4F32" w:rsidRDefault="002971D6" w14:paraId="4C6F9DAE" w14:textId="7ADF5FCF">
      <w:pPr>
        <w:spacing w:after="0" w:line="240" w:lineRule="auto"/>
        <w:ind w:left="720"/>
        <w:rPr>
          <w:rFonts w:cs="Arial"/>
        </w:rPr>
      </w:pPr>
      <w:r w:rsidRPr="000109AF">
        <w:rPr>
          <w:rFonts w:cs="Arial"/>
        </w:rPr>
        <w:t xml:space="preserve">E-mail: </w:t>
      </w:r>
      <w:r w:rsidR="003B4F32">
        <w:t>edelwalsh</w:t>
      </w:r>
      <w:r w:rsidR="00C36E81">
        <w:t>@wwetb.ie</w:t>
      </w:r>
    </w:p>
    <w:p w:rsidRPr="000109AF" w:rsidR="00F70453" w:rsidP="002971D6" w:rsidRDefault="00F70453" w14:paraId="71010C14" w14:textId="77777777">
      <w:pPr>
        <w:pStyle w:val="ListParagraph"/>
        <w:spacing w:after="0"/>
        <w:ind w:left="0"/>
        <w:jc w:val="both"/>
        <w:rPr>
          <w:rFonts w:cs="Arial"/>
        </w:rPr>
      </w:pPr>
    </w:p>
    <w:p w:rsidRPr="000109AF" w:rsidR="00234177" w:rsidP="007E2F03" w:rsidRDefault="00234177" w14:paraId="61F3C0CB" w14:textId="77777777">
      <w:pPr>
        <w:pStyle w:val="Heading1"/>
        <w:rPr>
          <w:rFonts w:ascii="Calibri" w:hAnsi="Calibri" w:cs="Arial"/>
          <w:color w:val="1F497D"/>
          <w:sz w:val="28"/>
          <w:szCs w:val="28"/>
          <w:lang w:val="en-IE"/>
        </w:rPr>
      </w:pPr>
      <w:r w:rsidRPr="000109AF">
        <w:rPr>
          <w:rFonts w:ascii="Calibri" w:hAnsi="Calibri" w:cs="Arial"/>
          <w:b w:val="0"/>
          <w:lang w:val="en-IE"/>
        </w:rPr>
        <w:br w:type="page"/>
      </w:r>
      <w:r w:rsidRPr="000109AF">
        <w:rPr>
          <w:rFonts w:ascii="Calibri" w:hAnsi="Calibri" w:cs="Arial"/>
          <w:color w:val="1F497D"/>
          <w:sz w:val="28"/>
          <w:szCs w:val="28"/>
          <w:lang w:val="en-IE"/>
        </w:rPr>
        <w:t xml:space="preserve">Section 2: </w:t>
      </w:r>
      <w:r w:rsidRPr="000109AF">
        <w:rPr>
          <w:rFonts w:ascii="Calibri" w:hAnsi="Calibri" w:cs="Arial"/>
          <w:color w:val="1F497D"/>
          <w:sz w:val="28"/>
          <w:szCs w:val="28"/>
          <w:lang w:val="en-IE"/>
        </w:rPr>
        <w:tab/>
      </w:r>
      <w:r w:rsidRPr="000109AF">
        <w:rPr>
          <w:rFonts w:ascii="Calibri" w:hAnsi="Calibri" w:cs="Arial"/>
          <w:color w:val="1F497D"/>
          <w:sz w:val="28"/>
          <w:szCs w:val="28"/>
          <w:lang w:val="en-IE"/>
        </w:rPr>
        <w:t>Appeals Documentation</w:t>
      </w:r>
    </w:p>
    <w:p w:rsidRPr="000109AF" w:rsidR="007E2F03" w:rsidP="00234177" w:rsidRDefault="007E2F03" w14:paraId="5F38219B" w14:textId="77777777">
      <w:pPr>
        <w:rPr>
          <w:rFonts w:cs="Arial"/>
          <w:lang w:val="en-IE"/>
        </w:rPr>
      </w:pPr>
    </w:p>
    <w:p w:rsidRPr="000109AF" w:rsidR="00234177" w:rsidP="00CA7D5A" w:rsidRDefault="00234177" w14:paraId="076E2CCD" w14:textId="77777777">
      <w:pPr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>This section contains documentation required by learners and col</w:t>
      </w:r>
      <w:r w:rsidRPr="000109AF" w:rsidR="00947FD9">
        <w:rPr>
          <w:rFonts w:cs="Arial"/>
          <w:lang w:val="en-IE"/>
        </w:rPr>
        <w:t xml:space="preserve">leges/centres in respect of the </w:t>
      </w:r>
      <w:r w:rsidRPr="000109AF">
        <w:rPr>
          <w:rFonts w:cs="Arial"/>
          <w:lang w:val="en-IE"/>
        </w:rPr>
        <w:t xml:space="preserve">processing of </w:t>
      </w:r>
      <w:r w:rsidRPr="000109AF" w:rsidR="00A25582">
        <w:rPr>
          <w:rFonts w:cs="Arial"/>
          <w:lang w:val="en-IE"/>
        </w:rPr>
        <w:t>appeals</w:t>
      </w:r>
      <w:r w:rsidRPr="000109AF">
        <w:rPr>
          <w:rFonts w:cs="Arial"/>
          <w:lang w:val="en-IE"/>
        </w:rPr>
        <w:t xml:space="preserve">. </w:t>
      </w:r>
    </w:p>
    <w:p w:rsidRPr="000109AF" w:rsidR="00CA7D5A" w:rsidP="00CA7D5A" w:rsidRDefault="00CA7D5A" w14:paraId="28B960C2" w14:textId="77777777">
      <w:pPr>
        <w:jc w:val="both"/>
        <w:rPr>
          <w:rFonts w:cs="Arial"/>
          <w:lang w:val="en-IE"/>
        </w:rPr>
      </w:pPr>
    </w:p>
    <w:p w:rsidRPr="000109AF" w:rsidR="00837E5A" w:rsidP="00CA7D5A" w:rsidRDefault="00837E5A" w14:paraId="6AC1B35D" w14:textId="77777777">
      <w:pPr>
        <w:jc w:val="both"/>
        <w:rPr>
          <w:rFonts w:cs="Arial"/>
          <w:b/>
          <w:color w:val="1F497D"/>
          <w:lang w:val="en-IE"/>
        </w:rPr>
      </w:pPr>
      <w:r w:rsidRPr="000109AF">
        <w:rPr>
          <w:rFonts w:cs="Arial"/>
          <w:b/>
          <w:color w:val="1F497D"/>
          <w:lang w:val="en-IE"/>
        </w:rPr>
        <w:t xml:space="preserve">1. </w:t>
      </w:r>
      <w:r w:rsidRPr="000109AF" w:rsidR="00234177">
        <w:rPr>
          <w:rFonts w:cs="Arial"/>
          <w:b/>
          <w:color w:val="1F497D"/>
          <w:lang w:val="en-IE"/>
        </w:rPr>
        <w:t>Information for Learners</w:t>
      </w:r>
    </w:p>
    <w:p w:rsidRPr="000109AF" w:rsidR="00837E5A" w:rsidP="00CA7D5A" w:rsidRDefault="00837E5A" w14:paraId="240ADC2A" w14:textId="77777777">
      <w:pPr>
        <w:ind w:left="720" w:hanging="36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 xml:space="preserve">1. </w:t>
      </w:r>
      <w:r w:rsidRPr="000109AF">
        <w:rPr>
          <w:rFonts w:cs="Arial"/>
          <w:lang w:val="en-IE"/>
        </w:rPr>
        <w:tab/>
      </w:r>
      <w:r w:rsidRPr="000109AF" w:rsidR="00234177">
        <w:rPr>
          <w:rFonts w:cs="Arial"/>
          <w:lang w:val="en-IE"/>
        </w:rPr>
        <w:t xml:space="preserve">For all learners, information on the </w:t>
      </w:r>
      <w:r w:rsidRPr="000109AF" w:rsidR="00A25582">
        <w:rPr>
          <w:rFonts w:cs="Arial"/>
          <w:lang w:val="en-IE"/>
        </w:rPr>
        <w:t xml:space="preserve">WWETB </w:t>
      </w:r>
      <w:r w:rsidRPr="000109AF" w:rsidR="007F55AB">
        <w:rPr>
          <w:rFonts w:cs="Arial"/>
          <w:lang w:val="en-IE"/>
        </w:rPr>
        <w:t xml:space="preserve">Appeals Process and </w:t>
      </w:r>
      <w:r w:rsidRPr="000109AF" w:rsidR="00234177">
        <w:rPr>
          <w:rFonts w:cs="Arial"/>
          <w:lang w:val="en-IE"/>
        </w:rPr>
        <w:t>the procedu</w:t>
      </w:r>
      <w:r w:rsidRPr="000109AF">
        <w:rPr>
          <w:rFonts w:cs="Arial"/>
          <w:lang w:val="en-IE"/>
        </w:rPr>
        <w:t xml:space="preserve">res and deadline for submitting </w:t>
      </w:r>
      <w:r w:rsidRPr="000109AF" w:rsidR="007F55AB">
        <w:rPr>
          <w:rFonts w:cs="Arial"/>
          <w:lang w:val="en-IE"/>
        </w:rPr>
        <w:t>an appeal must be made available to the learner.</w:t>
      </w:r>
    </w:p>
    <w:p w:rsidRPr="000109AF" w:rsidR="00724FA1" w:rsidP="00CA7D5A" w:rsidRDefault="00724FA1" w14:paraId="4FAD07E1" w14:textId="77777777">
      <w:pPr>
        <w:ind w:left="720" w:hanging="360"/>
        <w:jc w:val="both"/>
        <w:rPr>
          <w:rFonts w:cs="Arial"/>
          <w:lang w:val="en-IE"/>
        </w:rPr>
      </w:pPr>
    </w:p>
    <w:p w:rsidRPr="000109AF" w:rsidR="00837E5A" w:rsidP="00CA7D5A" w:rsidRDefault="00837E5A" w14:paraId="3C142DA9" w14:textId="77777777">
      <w:pPr>
        <w:ind w:left="720" w:hanging="36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>2.</w:t>
      </w:r>
      <w:r w:rsidRPr="000109AF">
        <w:rPr>
          <w:rFonts w:cs="Arial"/>
          <w:lang w:val="en-IE"/>
        </w:rPr>
        <w:tab/>
      </w:r>
      <w:r w:rsidRPr="000109AF">
        <w:rPr>
          <w:rFonts w:cs="Arial"/>
          <w:lang w:val="en-IE"/>
        </w:rPr>
        <w:t xml:space="preserve">Learners are entitled to appeal their result/s awarded </w:t>
      </w:r>
      <w:r w:rsidRPr="000109AF" w:rsidR="00724FA1">
        <w:rPr>
          <w:rFonts w:cs="Arial"/>
          <w:lang w:val="en-IE"/>
        </w:rPr>
        <w:t xml:space="preserve">for individual awards </w:t>
      </w:r>
      <w:r w:rsidRPr="000109AF">
        <w:rPr>
          <w:rFonts w:cs="Arial"/>
          <w:lang w:val="en-IE"/>
        </w:rPr>
        <w:t xml:space="preserve">or </w:t>
      </w:r>
      <w:r w:rsidRPr="000109AF" w:rsidR="00954CEC">
        <w:rPr>
          <w:rFonts w:cs="Arial"/>
          <w:lang w:val="en-IE"/>
        </w:rPr>
        <w:t xml:space="preserve">components. </w:t>
      </w:r>
    </w:p>
    <w:p w:rsidRPr="000109AF" w:rsidR="00837E5A" w:rsidP="00CA7D5A" w:rsidRDefault="00837E5A" w14:paraId="6D288DF3" w14:textId="77777777">
      <w:pPr>
        <w:spacing w:after="0"/>
        <w:ind w:left="360"/>
        <w:jc w:val="both"/>
        <w:rPr>
          <w:rFonts w:cs="Arial"/>
          <w:lang w:val="en-IE"/>
        </w:rPr>
      </w:pPr>
    </w:p>
    <w:p w:rsidRPr="000109AF" w:rsidR="007F55AB" w:rsidP="00CA7D5A" w:rsidRDefault="00837E5A" w14:paraId="47DA9026" w14:textId="77777777">
      <w:pPr>
        <w:spacing w:after="0"/>
        <w:ind w:left="720" w:hanging="36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>3.</w:t>
      </w:r>
      <w:r w:rsidRPr="000109AF">
        <w:rPr>
          <w:rFonts w:cs="Arial"/>
          <w:lang w:val="en-IE"/>
        </w:rPr>
        <w:tab/>
      </w:r>
      <w:r w:rsidRPr="000109AF">
        <w:rPr>
          <w:rFonts w:cs="Arial"/>
          <w:lang w:val="en-IE"/>
        </w:rPr>
        <w:t>A learner who wishes to make an appeal must complete and submit a Learner Appeal/s Application Form which is available from their college/ centre.</w:t>
      </w:r>
      <w:r w:rsidRPr="000109AF">
        <w:rPr>
          <w:rFonts w:cs="Arial"/>
          <w:b/>
          <w:lang w:val="en-IE"/>
        </w:rPr>
        <w:t xml:space="preserve">  </w:t>
      </w:r>
      <w:r w:rsidRPr="000109AF">
        <w:rPr>
          <w:rFonts w:cs="Arial"/>
          <w:lang w:val="en-IE"/>
        </w:rPr>
        <w:t>Learners must be given a</w:t>
      </w:r>
      <w:r w:rsidRPr="000109AF">
        <w:rPr>
          <w:rFonts w:cs="Arial"/>
          <w:b/>
          <w:lang w:val="en-IE"/>
        </w:rPr>
        <w:t xml:space="preserve"> </w:t>
      </w:r>
      <w:r w:rsidRPr="000109AF" w:rsidR="007F55AB">
        <w:rPr>
          <w:rFonts w:cs="Arial"/>
          <w:b/>
          <w:lang w:val="en-IE"/>
        </w:rPr>
        <w:t xml:space="preserve">MINIMUM OF 10 WORKING DAYS </w:t>
      </w:r>
      <w:r w:rsidRPr="000109AF">
        <w:rPr>
          <w:rFonts w:cs="Arial"/>
          <w:lang w:val="en-IE"/>
        </w:rPr>
        <w:t>from receipt of results</w:t>
      </w:r>
      <w:r w:rsidRPr="000109AF" w:rsidR="007F55AB">
        <w:rPr>
          <w:rFonts w:cs="Arial"/>
          <w:lang w:val="en-IE"/>
        </w:rPr>
        <w:t xml:space="preserve"> to return </w:t>
      </w:r>
      <w:r w:rsidRPr="000109AF">
        <w:rPr>
          <w:rFonts w:cs="Arial"/>
          <w:lang w:val="en-IE"/>
        </w:rPr>
        <w:t>the application</w:t>
      </w:r>
      <w:r w:rsidRPr="000109AF" w:rsidR="007F55AB">
        <w:rPr>
          <w:rFonts w:cs="Arial"/>
          <w:lang w:val="en-IE"/>
        </w:rPr>
        <w:t xml:space="preserve"> form and </w:t>
      </w:r>
      <w:r w:rsidRPr="000109AF" w:rsidR="00A25582">
        <w:rPr>
          <w:rFonts w:cs="Arial"/>
          <w:lang w:val="en-IE"/>
        </w:rPr>
        <w:t>lodge the appeal fee</w:t>
      </w:r>
      <w:r w:rsidRPr="000109AF">
        <w:rPr>
          <w:rFonts w:cs="Arial"/>
          <w:lang w:val="en-IE"/>
        </w:rPr>
        <w:t>.  The college/centre must determine a da</w:t>
      </w:r>
      <w:r w:rsidRPr="000109AF" w:rsidR="007F55AB">
        <w:rPr>
          <w:rFonts w:cs="Arial"/>
          <w:lang w:val="en-IE"/>
        </w:rPr>
        <w:t>te which complies with the minimum notice required and inform the learner</w:t>
      </w:r>
      <w:r w:rsidRPr="000109AF" w:rsidR="00942ED1">
        <w:rPr>
          <w:rFonts w:cs="Arial"/>
          <w:lang w:val="en-IE"/>
        </w:rPr>
        <w:t>s</w:t>
      </w:r>
      <w:r w:rsidRPr="000109AF" w:rsidR="007F55AB">
        <w:rPr>
          <w:rFonts w:cs="Arial"/>
          <w:lang w:val="en-IE"/>
        </w:rPr>
        <w:t xml:space="preserve"> of this date.  Learners should be informed that </w:t>
      </w:r>
      <w:r w:rsidRPr="000109AF">
        <w:rPr>
          <w:rFonts w:cs="Arial"/>
          <w:lang w:val="en-IE"/>
        </w:rPr>
        <w:t xml:space="preserve">Appeals received by the college/centre after this date </w:t>
      </w:r>
      <w:r w:rsidRPr="000109AF" w:rsidR="007F55AB">
        <w:rPr>
          <w:rFonts w:cs="Arial"/>
          <w:lang w:val="en-IE"/>
        </w:rPr>
        <w:t>will not be processed</w:t>
      </w:r>
      <w:r w:rsidRPr="000109AF">
        <w:rPr>
          <w:rFonts w:cs="Arial"/>
          <w:lang w:val="en-IE"/>
        </w:rPr>
        <w:t>.</w:t>
      </w:r>
    </w:p>
    <w:p w:rsidRPr="000109AF" w:rsidR="00724FA1" w:rsidP="00CA7D5A" w:rsidRDefault="00724FA1" w14:paraId="26D8D8CC" w14:textId="77777777">
      <w:pPr>
        <w:spacing w:after="0"/>
        <w:ind w:left="720" w:hanging="360"/>
        <w:jc w:val="both"/>
        <w:rPr>
          <w:rFonts w:cs="Arial"/>
          <w:b/>
          <w:lang w:val="en-IE"/>
        </w:rPr>
      </w:pPr>
    </w:p>
    <w:p w:rsidRPr="000109AF" w:rsidR="007F55AB" w:rsidP="00CA7D5A" w:rsidRDefault="007F55AB" w14:paraId="6801DF87" w14:textId="77777777">
      <w:pPr>
        <w:spacing w:after="0"/>
        <w:ind w:left="360"/>
        <w:jc w:val="both"/>
        <w:rPr>
          <w:rFonts w:cs="Arial"/>
          <w:lang w:val="en-IE"/>
        </w:rPr>
      </w:pPr>
    </w:p>
    <w:p w:rsidRPr="000109AF" w:rsidR="007F55AB" w:rsidP="00CA7D5A" w:rsidRDefault="007F55AB" w14:paraId="2AE91A95" w14:textId="77777777">
      <w:pPr>
        <w:spacing w:after="0"/>
        <w:ind w:left="720" w:hanging="360"/>
        <w:jc w:val="both"/>
        <w:rPr>
          <w:rFonts w:cs="Arial"/>
          <w:b/>
        </w:rPr>
      </w:pPr>
      <w:r w:rsidRPr="000109AF">
        <w:rPr>
          <w:rFonts w:cs="Arial"/>
          <w:lang w:val="en-IE"/>
        </w:rPr>
        <w:t>4.</w:t>
      </w:r>
      <w:r w:rsidRPr="000109AF">
        <w:rPr>
          <w:rFonts w:cs="Arial"/>
          <w:lang w:val="en-IE"/>
        </w:rPr>
        <w:tab/>
      </w:r>
      <w:r w:rsidRPr="000109AF" w:rsidR="00837E5A">
        <w:rPr>
          <w:rFonts w:cs="Arial"/>
          <w:lang w:val="en-IE"/>
        </w:rPr>
        <w:t xml:space="preserve">A fee of </w:t>
      </w:r>
      <w:r w:rsidRPr="000109AF" w:rsidR="00A25582">
        <w:rPr>
          <w:rFonts w:cs="Arial"/>
          <w:b/>
        </w:rPr>
        <w:t>€3</w:t>
      </w:r>
      <w:r w:rsidRPr="000109AF" w:rsidR="00837E5A">
        <w:rPr>
          <w:rFonts w:cs="Arial"/>
          <w:b/>
        </w:rPr>
        <w:t>0</w:t>
      </w:r>
      <w:r w:rsidRPr="000109AF" w:rsidR="00C05067">
        <w:rPr>
          <w:rFonts w:cs="Arial"/>
          <w:b/>
        </w:rPr>
        <w:t>.00</w:t>
      </w:r>
      <w:r w:rsidRPr="000109AF" w:rsidR="00837E5A">
        <w:rPr>
          <w:rFonts w:cs="Arial"/>
        </w:rPr>
        <w:t xml:space="preserve"> </w:t>
      </w:r>
      <w:r w:rsidRPr="000109AF" w:rsidR="00837E5A">
        <w:rPr>
          <w:rFonts w:cs="Arial"/>
          <w:lang w:val="en-IE"/>
        </w:rPr>
        <w:t xml:space="preserve">is payable in respect of each module/component being appealed.  This fee is refundable in the case of successful appeals.  </w:t>
      </w:r>
      <w:r w:rsidRPr="000109AF" w:rsidR="00837E5A">
        <w:rPr>
          <w:rFonts w:cs="Arial"/>
        </w:rPr>
        <w:t xml:space="preserve">This fee of </w:t>
      </w:r>
      <w:r w:rsidRPr="000109AF" w:rsidR="00A25582">
        <w:rPr>
          <w:rFonts w:cs="Arial"/>
        </w:rPr>
        <w:t>€3</w:t>
      </w:r>
      <w:r w:rsidRPr="000109AF" w:rsidR="00837E5A">
        <w:rPr>
          <w:rFonts w:cs="Arial"/>
        </w:rPr>
        <w:t>0</w:t>
      </w:r>
      <w:r w:rsidRPr="000109AF" w:rsidR="00C05067">
        <w:rPr>
          <w:rFonts w:cs="Arial"/>
        </w:rPr>
        <w:t>.00</w:t>
      </w:r>
      <w:r w:rsidRPr="000109AF" w:rsidR="00837E5A">
        <w:rPr>
          <w:rFonts w:cs="Arial"/>
        </w:rPr>
        <w:t xml:space="preserve"> per appeal </w:t>
      </w:r>
      <w:r w:rsidRPr="000109AF">
        <w:rPr>
          <w:rFonts w:cs="Arial"/>
          <w:b/>
        </w:rPr>
        <w:t xml:space="preserve">must be paid by the learner directly to the </w:t>
      </w:r>
      <w:r w:rsidRPr="000109AF" w:rsidR="00A25582">
        <w:rPr>
          <w:rFonts w:cs="Arial"/>
          <w:b/>
        </w:rPr>
        <w:t>WWETB account</w:t>
      </w:r>
      <w:r w:rsidRPr="000109AF">
        <w:rPr>
          <w:rFonts w:cs="Arial"/>
          <w:b/>
        </w:rPr>
        <w:t xml:space="preserve">.  </w:t>
      </w:r>
    </w:p>
    <w:p w:rsidRPr="000109AF" w:rsidR="00724FA1" w:rsidP="00CA7D5A" w:rsidRDefault="00724FA1" w14:paraId="4BAD861E" w14:textId="77777777">
      <w:pPr>
        <w:spacing w:after="0"/>
        <w:ind w:left="720" w:hanging="360"/>
        <w:jc w:val="both"/>
        <w:rPr>
          <w:rFonts w:cs="Arial"/>
          <w:b/>
        </w:rPr>
      </w:pPr>
    </w:p>
    <w:p w:rsidRPr="000109AF" w:rsidR="007F55AB" w:rsidP="00CA7D5A" w:rsidRDefault="007F55AB" w14:paraId="5AFF0B62" w14:textId="77777777">
      <w:pPr>
        <w:spacing w:after="0"/>
        <w:ind w:left="360"/>
        <w:jc w:val="both"/>
        <w:rPr>
          <w:rFonts w:cs="Arial"/>
          <w:b/>
          <w:u w:val="single"/>
          <w:lang w:val="en-IE"/>
        </w:rPr>
      </w:pPr>
    </w:p>
    <w:p w:rsidRPr="000109AF" w:rsidR="007F55AB" w:rsidP="00CA7D5A" w:rsidRDefault="007F55AB" w14:paraId="05648A51" w14:textId="77777777">
      <w:pPr>
        <w:numPr>
          <w:ilvl w:val="0"/>
          <w:numId w:val="21"/>
        </w:numPr>
        <w:spacing w:after="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 xml:space="preserve">Learners should be informed that Appeals cannot be processed without the payment of fees.  </w:t>
      </w:r>
    </w:p>
    <w:p w:rsidRPr="000109AF" w:rsidR="00724FA1" w:rsidP="00CA7D5A" w:rsidRDefault="00724FA1" w14:paraId="7D1B057C" w14:textId="77777777">
      <w:pPr>
        <w:spacing w:after="0"/>
        <w:ind w:left="360"/>
        <w:jc w:val="both"/>
        <w:rPr>
          <w:rFonts w:cs="Arial"/>
          <w:lang w:val="en-IE"/>
        </w:rPr>
      </w:pPr>
    </w:p>
    <w:p w:rsidRPr="000109AF" w:rsidR="007F55AB" w:rsidP="00CA7D5A" w:rsidRDefault="007F55AB" w14:paraId="10AE71DE" w14:textId="77777777">
      <w:pPr>
        <w:spacing w:after="0"/>
        <w:ind w:left="360"/>
        <w:jc w:val="both"/>
        <w:rPr>
          <w:rFonts w:cs="Arial"/>
          <w:lang w:val="en-IE"/>
        </w:rPr>
      </w:pPr>
    </w:p>
    <w:p w:rsidRPr="000109AF" w:rsidR="007F55AB" w:rsidP="00CA7D5A" w:rsidRDefault="007F55AB" w14:paraId="0F530308" w14:textId="77777777">
      <w:pPr>
        <w:numPr>
          <w:ilvl w:val="0"/>
          <w:numId w:val="21"/>
        </w:numPr>
        <w:spacing w:after="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 xml:space="preserve">Learners must communicate directly with the college/centre </w:t>
      </w:r>
      <w:r w:rsidRPr="000109AF">
        <w:rPr>
          <w:rFonts w:cs="Arial"/>
          <w:b/>
          <w:u w:val="single"/>
          <w:lang w:val="en-IE"/>
        </w:rPr>
        <w:t>and under no circumstances</w:t>
      </w:r>
      <w:r w:rsidRPr="000109AF">
        <w:rPr>
          <w:rFonts w:cs="Arial"/>
          <w:lang w:val="en-IE"/>
        </w:rPr>
        <w:t xml:space="preserve"> should contact the </w:t>
      </w:r>
      <w:r w:rsidRPr="000109AF" w:rsidR="0051046B">
        <w:rPr>
          <w:rFonts w:cs="Arial"/>
          <w:lang w:val="en-IE"/>
        </w:rPr>
        <w:t>WWETB Appeals Coordinator</w:t>
      </w:r>
      <w:r w:rsidRPr="000109AF">
        <w:rPr>
          <w:rFonts w:cs="Arial"/>
          <w:lang w:val="en-IE"/>
        </w:rPr>
        <w:t>.</w:t>
      </w:r>
    </w:p>
    <w:p w:rsidRPr="000109AF" w:rsidR="00234177" w:rsidP="00CA7D5A" w:rsidRDefault="007F55AB" w14:paraId="7EA7F1EA" w14:textId="77777777">
      <w:pPr>
        <w:spacing w:after="0"/>
        <w:ind w:left="36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br w:type="page"/>
      </w:r>
    </w:p>
    <w:p w:rsidRPr="000109AF" w:rsidR="00234177" w:rsidP="007E2F03" w:rsidRDefault="00837E5A" w14:paraId="0BF89E10" w14:textId="77777777">
      <w:pPr>
        <w:rPr>
          <w:rFonts w:cs="Arial"/>
          <w:b/>
          <w:color w:val="1F497D"/>
          <w:lang w:val="en-IE"/>
        </w:rPr>
      </w:pPr>
      <w:r w:rsidRPr="000109AF">
        <w:rPr>
          <w:rFonts w:cs="Arial"/>
          <w:b/>
          <w:color w:val="1F497D"/>
          <w:lang w:val="en-IE"/>
        </w:rPr>
        <w:t xml:space="preserve">2. </w:t>
      </w:r>
      <w:r w:rsidRPr="000109AF" w:rsidR="007E2F03">
        <w:rPr>
          <w:rFonts w:cs="Arial"/>
          <w:b/>
          <w:color w:val="1F497D"/>
          <w:lang w:val="en-IE"/>
        </w:rPr>
        <w:t xml:space="preserve"> </w:t>
      </w:r>
      <w:r w:rsidRPr="000109AF" w:rsidR="00234177">
        <w:rPr>
          <w:rFonts w:cs="Arial"/>
          <w:b/>
          <w:color w:val="1F497D"/>
          <w:lang w:val="en-IE"/>
        </w:rPr>
        <w:t>Learner Appeal/s Application Form</w:t>
      </w:r>
      <w:r w:rsidRPr="000109AF" w:rsidR="00AE1768">
        <w:rPr>
          <w:rFonts w:cs="Arial"/>
          <w:b/>
          <w:color w:val="1F497D"/>
          <w:lang w:val="en-IE"/>
        </w:rPr>
        <w:t xml:space="preserve"> (</w:t>
      </w:r>
      <w:r w:rsidRPr="000109AF" w:rsidR="00704F3D">
        <w:rPr>
          <w:rFonts w:cs="Arial"/>
          <w:b/>
          <w:color w:val="1F497D"/>
          <w:lang w:val="en-IE"/>
        </w:rPr>
        <w:t xml:space="preserve">separate </w:t>
      </w:r>
      <w:r w:rsidRPr="000109AF" w:rsidR="00AE1768">
        <w:rPr>
          <w:rFonts w:cs="Arial"/>
          <w:b/>
          <w:color w:val="1F497D"/>
          <w:lang w:val="en-IE"/>
        </w:rPr>
        <w:t>electr</w:t>
      </w:r>
      <w:r w:rsidRPr="000109AF" w:rsidR="00942ED1">
        <w:rPr>
          <w:rFonts w:cs="Arial"/>
          <w:b/>
          <w:color w:val="1F497D"/>
          <w:lang w:val="en-IE"/>
        </w:rPr>
        <w:t xml:space="preserve">onically </w:t>
      </w:r>
      <w:r w:rsidRPr="000109AF" w:rsidR="00704F3D">
        <w:rPr>
          <w:rFonts w:cs="Arial"/>
          <w:b/>
          <w:color w:val="1F497D"/>
          <w:lang w:val="en-IE"/>
        </w:rPr>
        <w:t>form included</w:t>
      </w:r>
      <w:r w:rsidRPr="000109AF" w:rsidR="00AE1768">
        <w:rPr>
          <w:rFonts w:cs="Arial"/>
          <w:b/>
          <w:color w:val="1F497D"/>
          <w:lang w:val="en-IE"/>
        </w:rPr>
        <w:t>)</w:t>
      </w:r>
    </w:p>
    <w:p w:rsidRPr="000109AF" w:rsidR="002777D5" w:rsidP="00CA7D5A" w:rsidRDefault="002777D5" w14:paraId="5BD48F9F" w14:textId="77777777">
      <w:pPr>
        <w:ind w:left="720" w:hanging="36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 xml:space="preserve">1. </w:t>
      </w:r>
      <w:r w:rsidRPr="000109AF">
        <w:rPr>
          <w:rFonts w:cs="Arial"/>
          <w:lang w:val="en-IE"/>
        </w:rPr>
        <w:tab/>
      </w:r>
      <w:r w:rsidRPr="000109AF" w:rsidR="00234177">
        <w:rPr>
          <w:rFonts w:cs="Arial"/>
          <w:lang w:val="en-IE"/>
        </w:rPr>
        <w:t>The Learner Appeal</w:t>
      </w:r>
      <w:r w:rsidRPr="000109AF" w:rsidR="00942ED1">
        <w:rPr>
          <w:rFonts w:cs="Arial"/>
          <w:lang w:val="en-IE"/>
        </w:rPr>
        <w:t>/</w:t>
      </w:r>
      <w:r w:rsidRPr="000109AF" w:rsidR="00234177">
        <w:rPr>
          <w:rFonts w:cs="Arial"/>
          <w:lang w:val="en-IE"/>
        </w:rPr>
        <w:t>s Application Form must be available from the college/cent</w:t>
      </w:r>
      <w:r w:rsidRPr="000109AF" w:rsidR="00CC3345">
        <w:rPr>
          <w:rFonts w:cs="Arial"/>
          <w:lang w:val="en-IE"/>
        </w:rPr>
        <w:t xml:space="preserve">re for all </w:t>
      </w:r>
      <w:r w:rsidRPr="000109AF">
        <w:rPr>
          <w:rFonts w:cs="Arial"/>
          <w:lang w:val="en-IE"/>
        </w:rPr>
        <w:t xml:space="preserve">learners </w:t>
      </w:r>
      <w:r w:rsidRPr="000109AF" w:rsidR="00CC3345">
        <w:rPr>
          <w:rFonts w:cs="Arial"/>
          <w:lang w:val="en-IE"/>
        </w:rPr>
        <w:t>undertaking assessment.</w:t>
      </w:r>
      <w:r w:rsidRPr="000109AF" w:rsidR="00234177">
        <w:rPr>
          <w:rFonts w:cs="Arial"/>
          <w:lang w:val="en-IE"/>
        </w:rPr>
        <w:t xml:space="preserve"> </w:t>
      </w:r>
    </w:p>
    <w:p w:rsidRPr="000109AF" w:rsidR="00CC3345" w:rsidP="00CA7D5A" w:rsidRDefault="00CC3345" w14:paraId="0496AF5E" w14:textId="77777777">
      <w:pPr>
        <w:jc w:val="both"/>
        <w:rPr>
          <w:rFonts w:cs="Arial"/>
          <w:lang w:val="en-IE"/>
        </w:rPr>
      </w:pPr>
    </w:p>
    <w:p w:rsidRPr="000109AF" w:rsidR="002777D5" w:rsidP="00CA7D5A" w:rsidRDefault="002777D5" w14:paraId="23D24C24" w14:textId="3F03E6E6">
      <w:pPr>
        <w:ind w:left="720" w:hanging="36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>2.</w:t>
      </w:r>
      <w:r w:rsidRPr="000109AF">
        <w:rPr>
          <w:rFonts w:cs="Arial"/>
          <w:lang w:val="en-IE"/>
        </w:rPr>
        <w:tab/>
      </w:r>
      <w:r w:rsidRPr="000109AF" w:rsidR="00694C40">
        <w:rPr>
          <w:rFonts w:cs="Arial"/>
          <w:lang w:val="en-IE"/>
        </w:rPr>
        <w:t xml:space="preserve">The Learner Application Form is in Word format so that the college/centre can insert their own date by which the learners must </w:t>
      </w:r>
      <w:proofErr w:type="gramStart"/>
      <w:r w:rsidRPr="000109AF" w:rsidR="00694C40">
        <w:rPr>
          <w:rFonts w:cs="Arial"/>
          <w:lang w:val="en-IE"/>
        </w:rPr>
        <w:t>su</w:t>
      </w:r>
      <w:r w:rsidRPr="000109AF">
        <w:rPr>
          <w:rFonts w:cs="Arial"/>
          <w:lang w:val="en-IE"/>
        </w:rPr>
        <w:t>bmit an application</w:t>
      </w:r>
      <w:proofErr w:type="gramEnd"/>
      <w:r w:rsidRPr="000109AF">
        <w:rPr>
          <w:rFonts w:cs="Arial"/>
          <w:lang w:val="en-IE"/>
        </w:rPr>
        <w:t xml:space="preserve"> to appeal, ensuring that the minimum requirement of </w:t>
      </w:r>
      <w:r w:rsidRPr="000109AF">
        <w:rPr>
          <w:rFonts w:cs="Arial"/>
          <w:b/>
          <w:lang w:val="en-IE"/>
        </w:rPr>
        <w:t xml:space="preserve">10 working </w:t>
      </w:r>
      <w:r w:rsidRPr="000109AF" w:rsidR="007F0A64">
        <w:rPr>
          <w:rFonts w:cs="Arial"/>
          <w:b/>
          <w:lang w:val="en-IE"/>
        </w:rPr>
        <w:t>days’ notice</w:t>
      </w:r>
      <w:r w:rsidRPr="000109AF">
        <w:rPr>
          <w:rFonts w:cs="Arial"/>
          <w:lang w:val="en-IE"/>
        </w:rPr>
        <w:t xml:space="preserve"> is adhered to.  </w:t>
      </w:r>
    </w:p>
    <w:p w:rsidRPr="000109AF" w:rsidR="00CC3345" w:rsidP="00CA7D5A" w:rsidRDefault="00CC3345" w14:paraId="55BFD43F" w14:textId="77777777">
      <w:pPr>
        <w:jc w:val="both"/>
        <w:rPr>
          <w:rFonts w:cs="Arial"/>
          <w:lang w:val="en-IE"/>
        </w:rPr>
      </w:pPr>
    </w:p>
    <w:p w:rsidRPr="000109AF" w:rsidR="007F55AB" w:rsidP="00CA7D5A" w:rsidRDefault="002777D5" w14:paraId="3B3E668E" w14:textId="77777777">
      <w:pPr>
        <w:ind w:left="720" w:hanging="315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 xml:space="preserve">3. </w:t>
      </w:r>
      <w:r w:rsidRPr="000109AF">
        <w:rPr>
          <w:rFonts w:cs="Arial"/>
          <w:lang w:val="en-IE"/>
        </w:rPr>
        <w:tab/>
      </w:r>
      <w:r w:rsidRPr="000109AF" w:rsidR="007F55AB">
        <w:rPr>
          <w:rFonts w:cs="Arial"/>
          <w:lang w:val="en-IE"/>
        </w:rPr>
        <w:t xml:space="preserve">The Learner Appeals Application form must be signed by </w:t>
      </w:r>
      <w:r w:rsidRPr="000109AF" w:rsidR="00724FA1">
        <w:rPr>
          <w:rFonts w:cs="Arial"/>
          <w:lang w:val="en-IE"/>
        </w:rPr>
        <w:t>learner and by College Principal/Centre Director</w:t>
      </w:r>
      <w:r w:rsidRPr="000109AF" w:rsidR="007F55AB">
        <w:rPr>
          <w:rFonts w:cs="Arial"/>
          <w:lang w:val="en-IE"/>
        </w:rPr>
        <w:t>.</w:t>
      </w:r>
    </w:p>
    <w:p w:rsidRPr="000109AF" w:rsidR="00CC3345" w:rsidP="00CA7D5A" w:rsidRDefault="00CC3345" w14:paraId="63F11E1D" w14:textId="77777777">
      <w:pPr>
        <w:jc w:val="both"/>
        <w:rPr>
          <w:rFonts w:cs="Arial"/>
          <w:lang w:val="en-IE"/>
        </w:rPr>
      </w:pPr>
    </w:p>
    <w:p w:rsidRPr="000109AF" w:rsidR="002777D5" w:rsidP="00CA7D5A" w:rsidRDefault="002777D5" w14:paraId="341D3825" w14:textId="77777777">
      <w:pPr>
        <w:ind w:left="720" w:hanging="36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>4.</w:t>
      </w:r>
      <w:r w:rsidRPr="000109AF">
        <w:rPr>
          <w:rFonts w:cs="Arial"/>
          <w:lang w:val="en-IE"/>
        </w:rPr>
        <w:tab/>
      </w:r>
      <w:r w:rsidRPr="000109AF">
        <w:rPr>
          <w:rFonts w:cs="Arial"/>
          <w:lang w:val="en-IE"/>
        </w:rPr>
        <w:t xml:space="preserve">The college/centre retains the Learner Application form for their records and should </w:t>
      </w:r>
      <w:r w:rsidRPr="000109AF" w:rsidR="005E305E">
        <w:rPr>
          <w:rFonts w:cs="Arial"/>
          <w:lang w:val="en-IE"/>
        </w:rPr>
        <w:t xml:space="preserve">forward a copy of </w:t>
      </w:r>
      <w:r w:rsidRPr="000109AF">
        <w:rPr>
          <w:rFonts w:cs="Arial"/>
          <w:lang w:val="en-IE"/>
        </w:rPr>
        <w:t xml:space="preserve">it to the </w:t>
      </w:r>
      <w:r w:rsidRPr="000109AF" w:rsidR="0051046B">
        <w:rPr>
          <w:rFonts w:cs="Arial"/>
          <w:lang w:val="en-IE"/>
        </w:rPr>
        <w:t>WWETB Appeals Coordinator</w:t>
      </w:r>
      <w:r w:rsidRPr="000109AF">
        <w:rPr>
          <w:rFonts w:cs="Arial"/>
          <w:lang w:val="en-IE"/>
        </w:rPr>
        <w:t xml:space="preserve"> along with Appeal documentation.</w:t>
      </w:r>
    </w:p>
    <w:p w:rsidRPr="000109AF" w:rsidR="00CC3345" w:rsidP="00CA7D5A" w:rsidRDefault="00CC3345" w14:paraId="5FFFB5B6" w14:textId="77777777">
      <w:pPr>
        <w:jc w:val="both"/>
        <w:rPr>
          <w:rFonts w:cs="Arial"/>
          <w:lang w:val="en-IE"/>
        </w:rPr>
      </w:pPr>
    </w:p>
    <w:p w:rsidRPr="000109AF" w:rsidR="007C6F0F" w:rsidP="00662B5B" w:rsidRDefault="00CC3345" w14:paraId="6FEAF1E3" w14:textId="77777777">
      <w:pPr>
        <w:ind w:left="720" w:hanging="360"/>
        <w:jc w:val="both"/>
        <w:rPr>
          <w:rFonts w:cs="Arial"/>
          <w:lang w:val="en-IE"/>
        </w:rPr>
        <w:sectPr w:rsidRPr="000109AF" w:rsidR="007C6F0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orient="portrait"/>
          <w:pgMar w:top="1440" w:right="1800" w:bottom="1440" w:left="1800" w:header="708" w:footer="708" w:gutter="0"/>
          <w:cols w:space="708"/>
          <w:docGrid w:linePitch="360"/>
        </w:sectPr>
      </w:pPr>
      <w:r w:rsidRPr="000109AF">
        <w:rPr>
          <w:rFonts w:cs="Arial"/>
          <w:lang w:val="en-IE"/>
        </w:rPr>
        <w:t xml:space="preserve">5.  </w:t>
      </w:r>
      <w:r w:rsidRPr="000109AF">
        <w:rPr>
          <w:rFonts w:cs="Arial"/>
          <w:lang w:val="en-IE"/>
        </w:rPr>
        <w:tab/>
      </w:r>
      <w:r w:rsidRPr="000109AF">
        <w:rPr>
          <w:rFonts w:cs="Arial"/>
          <w:lang w:val="en-IE"/>
        </w:rPr>
        <w:t xml:space="preserve">An electronic version of this Handbook </w:t>
      </w:r>
      <w:r w:rsidRPr="000109AF" w:rsidR="00CA7D5A">
        <w:rPr>
          <w:rFonts w:cs="Arial"/>
          <w:lang w:val="en-IE"/>
        </w:rPr>
        <w:t>and the</w:t>
      </w:r>
      <w:r w:rsidRPr="000109AF">
        <w:rPr>
          <w:rFonts w:cs="Arial"/>
          <w:lang w:val="en-IE"/>
        </w:rPr>
        <w:t xml:space="preserve"> Learner Application Form will be fo</w:t>
      </w:r>
      <w:r w:rsidRPr="000109AF" w:rsidR="00F70453">
        <w:rPr>
          <w:rFonts w:cs="Arial"/>
          <w:lang w:val="en-IE"/>
        </w:rPr>
        <w:t xml:space="preserve">rwarded to </w:t>
      </w:r>
      <w:r w:rsidRPr="000109AF" w:rsidR="00AB5FF3">
        <w:rPr>
          <w:rFonts w:cs="Arial"/>
          <w:lang w:val="en-IE"/>
        </w:rPr>
        <w:t>WWETB</w:t>
      </w:r>
      <w:r w:rsidRPr="000109AF" w:rsidR="00F17AF8">
        <w:rPr>
          <w:rFonts w:cs="Arial"/>
          <w:lang w:val="en-IE"/>
        </w:rPr>
        <w:t xml:space="preserve"> centres</w:t>
      </w:r>
      <w:r w:rsidRPr="000109AF" w:rsidR="00A25582">
        <w:rPr>
          <w:rFonts w:cs="Arial"/>
          <w:lang w:val="en-IE"/>
        </w:rPr>
        <w:t xml:space="preserve"> </w:t>
      </w:r>
      <w:r w:rsidRPr="000109AF">
        <w:rPr>
          <w:rFonts w:cs="Arial"/>
          <w:lang w:val="en-IE"/>
        </w:rPr>
        <w:t>from which the Learner Application Form can b</w:t>
      </w:r>
      <w:r w:rsidRPr="000109AF" w:rsidR="005E305E">
        <w:rPr>
          <w:rFonts w:cs="Arial"/>
          <w:lang w:val="en-IE"/>
        </w:rPr>
        <w:t xml:space="preserve">e </w:t>
      </w:r>
      <w:r w:rsidRPr="000109AF" w:rsidR="004647AC">
        <w:rPr>
          <w:rFonts w:cs="Arial"/>
          <w:lang w:val="en-IE"/>
        </w:rPr>
        <w:t>made available</w:t>
      </w:r>
      <w:r w:rsidR="00662B5B">
        <w:rPr>
          <w:rFonts w:cs="Arial"/>
          <w:lang w:val="en-IE"/>
        </w:rPr>
        <w:t>.</w:t>
      </w:r>
    </w:p>
    <w:p w:rsidRPr="000109AF" w:rsidR="00073A6C" w:rsidP="00073A6C" w:rsidRDefault="00073A6C" w14:paraId="234E8B73" w14:textId="77777777">
      <w:pPr>
        <w:spacing w:after="0"/>
        <w:rPr>
          <w:vanish/>
        </w:rPr>
      </w:pPr>
    </w:p>
    <w:p w:rsidRPr="000109AF" w:rsidR="00234177" w:rsidP="001C3749" w:rsidRDefault="008E4370" w14:paraId="17488988" w14:textId="77777777">
      <w:pPr>
        <w:spacing w:line="240" w:lineRule="auto"/>
        <w:ind w:left="426" w:hanging="426"/>
        <w:jc w:val="both"/>
        <w:rPr>
          <w:rFonts w:cs="Arial"/>
          <w:b/>
          <w:color w:val="1F497D"/>
          <w:lang w:val="en-IE"/>
        </w:rPr>
      </w:pPr>
      <w:r w:rsidRPr="000109AF">
        <w:rPr>
          <w:rFonts w:cs="Arial"/>
          <w:b/>
          <w:color w:val="1F497D"/>
          <w:lang w:val="en-IE"/>
        </w:rPr>
        <w:t>3</w:t>
      </w:r>
      <w:r w:rsidRPr="000109AF" w:rsidR="001C3749">
        <w:rPr>
          <w:rFonts w:cs="Arial"/>
          <w:b/>
          <w:color w:val="1F497D"/>
          <w:lang w:val="en-IE"/>
        </w:rPr>
        <w:t xml:space="preserve">. </w:t>
      </w:r>
      <w:r w:rsidRPr="000109AF" w:rsidR="00234177">
        <w:rPr>
          <w:rFonts w:cs="Arial"/>
          <w:b/>
          <w:color w:val="1F497D"/>
          <w:lang w:val="en-IE"/>
        </w:rPr>
        <w:t>Statement of Appeal Outcome</w:t>
      </w:r>
      <w:r w:rsidRPr="000109AF" w:rsidR="00347D3C">
        <w:rPr>
          <w:rFonts w:cs="Arial"/>
          <w:b/>
          <w:color w:val="1F497D"/>
          <w:lang w:val="en-IE"/>
        </w:rPr>
        <w:t xml:space="preserve"> from </w:t>
      </w:r>
      <w:r w:rsidRPr="000109AF" w:rsidR="0051046B">
        <w:rPr>
          <w:rFonts w:cs="Arial"/>
          <w:b/>
          <w:color w:val="1F497D"/>
          <w:lang w:val="en-IE"/>
        </w:rPr>
        <w:t>WWETB Appeals Coordinator</w:t>
      </w:r>
      <w:r w:rsidRPr="000109AF" w:rsidR="00347D3C">
        <w:rPr>
          <w:rFonts w:cs="Arial"/>
          <w:b/>
          <w:color w:val="1F497D"/>
          <w:lang w:val="en-IE"/>
        </w:rPr>
        <w:t xml:space="preserve"> to College/Centre</w:t>
      </w:r>
    </w:p>
    <w:p w:rsidRPr="000109AF" w:rsidR="00694C40" w:rsidP="001C3749" w:rsidRDefault="009C79CC" w14:paraId="54D0D636" w14:textId="77777777">
      <w:pPr>
        <w:ind w:left="720" w:hanging="72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>1.</w:t>
      </w:r>
      <w:r w:rsidRPr="000109AF">
        <w:rPr>
          <w:rFonts w:cs="Arial"/>
          <w:lang w:val="en-IE"/>
        </w:rPr>
        <w:tab/>
      </w:r>
      <w:r w:rsidRPr="000109AF" w:rsidR="00694C40">
        <w:rPr>
          <w:rFonts w:cs="Arial"/>
          <w:lang w:val="en-IE"/>
        </w:rPr>
        <w:t>This sta</w:t>
      </w:r>
      <w:r w:rsidRPr="000109AF" w:rsidR="00837E5A">
        <w:rPr>
          <w:rFonts w:cs="Arial"/>
          <w:lang w:val="en-IE"/>
        </w:rPr>
        <w:t xml:space="preserve">tement will be issued by letter or </w:t>
      </w:r>
      <w:r w:rsidRPr="000109AF" w:rsidR="00694C40">
        <w:rPr>
          <w:rFonts w:cs="Arial"/>
          <w:lang w:val="en-IE"/>
        </w:rPr>
        <w:t xml:space="preserve">e-mail from the </w:t>
      </w:r>
      <w:r w:rsidRPr="000109AF" w:rsidR="0051046B">
        <w:rPr>
          <w:rFonts w:cs="Arial"/>
          <w:lang w:val="en-IE"/>
        </w:rPr>
        <w:t>WWETB Appeals Coordinator</w:t>
      </w:r>
      <w:r w:rsidRPr="000109AF" w:rsidR="00694C40">
        <w:rPr>
          <w:rFonts w:cs="Arial"/>
          <w:lang w:val="en-IE"/>
        </w:rPr>
        <w:t xml:space="preserve"> directly to the college/centre.</w:t>
      </w:r>
      <w:r w:rsidRPr="000109AF">
        <w:rPr>
          <w:rFonts w:cs="Arial"/>
          <w:lang w:val="en-IE"/>
        </w:rPr>
        <w:t xml:space="preserve">  </w:t>
      </w:r>
    </w:p>
    <w:p w:rsidRPr="000109AF" w:rsidR="008E4370" w:rsidP="001C3749" w:rsidRDefault="009C79CC" w14:paraId="6AB6AB1C" w14:textId="77777777">
      <w:pPr>
        <w:ind w:left="720" w:hanging="72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>2.</w:t>
      </w:r>
      <w:r w:rsidRPr="000109AF">
        <w:rPr>
          <w:rFonts w:cs="Arial"/>
          <w:lang w:val="en-IE"/>
        </w:rPr>
        <w:tab/>
      </w:r>
      <w:r w:rsidRPr="000109AF">
        <w:rPr>
          <w:rFonts w:cs="Arial"/>
          <w:lang w:val="en-IE"/>
        </w:rPr>
        <w:t>The college/centre retains the statement for their own records and issues the learner with a separate letter co</w:t>
      </w:r>
      <w:r w:rsidRPr="000109AF" w:rsidR="002160D3">
        <w:rPr>
          <w:rFonts w:cs="Arial"/>
          <w:lang w:val="en-IE"/>
        </w:rPr>
        <w:t>mmunicating the appeal outcome</w:t>
      </w:r>
      <w:r w:rsidRPr="000109AF" w:rsidR="00755131">
        <w:rPr>
          <w:rFonts w:cs="Arial"/>
          <w:lang w:val="en-IE"/>
        </w:rPr>
        <w:t>.</w:t>
      </w:r>
    </w:p>
    <w:p w:rsidRPr="000109AF" w:rsidR="009C79CC" w:rsidP="001C3749" w:rsidRDefault="009C79CC" w14:paraId="7CCF34AC" w14:textId="77777777">
      <w:pPr>
        <w:ind w:left="720" w:hanging="720"/>
        <w:jc w:val="both"/>
        <w:rPr>
          <w:rFonts w:cs="Arial"/>
          <w:lang w:val="en-IE"/>
        </w:rPr>
      </w:pPr>
      <w:r w:rsidRPr="000109AF">
        <w:rPr>
          <w:rFonts w:cs="Arial"/>
          <w:lang w:val="en-IE"/>
        </w:rPr>
        <w:t>3.</w:t>
      </w:r>
      <w:r w:rsidRPr="000109AF">
        <w:rPr>
          <w:rFonts w:cs="Arial"/>
          <w:lang w:val="en-IE"/>
        </w:rPr>
        <w:tab/>
      </w:r>
      <w:r w:rsidRPr="000109AF" w:rsidR="002160D3">
        <w:rPr>
          <w:rFonts w:cs="Arial"/>
          <w:lang w:val="en-IE"/>
        </w:rPr>
        <w:t xml:space="preserve">The </w:t>
      </w:r>
      <w:r w:rsidRPr="000109AF">
        <w:rPr>
          <w:rFonts w:cs="Arial"/>
          <w:lang w:val="en-IE"/>
        </w:rPr>
        <w:t xml:space="preserve">Appeal fee refund will follow in due course from the </w:t>
      </w:r>
      <w:r w:rsidRPr="000109AF" w:rsidR="0051046B">
        <w:rPr>
          <w:rFonts w:cs="Arial"/>
          <w:lang w:val="en-IE"/>
        </w:rPr>
        <w:t xml:space="preserve">WWETB </w:t>
      </w:r>
      <w:r w:rsidRPr="000109AF">
        <w:rPr>
          <w:rFonts w:cs="Arial"/>
          <w:lang w:val="en-IE"/>
        </w:rPr>
        <w:t xml:space="preserve">directly to the </w:t>
      </w:r>
      <w:r w:rsidRPr="000109AF" w:rsidR="00755131">
        <w:rPr>
          <w:rFonts w:cs="Arial"/>
          <w:lang w:val="en-IE"/>
        </w:rPr>
        <w:t>learner</w:t>
      </w:r>
      <w:r w:rsidRPr="000109AF">
        <w:rPr>
          <w:rFonts w:cs="Arial"/>
          <w:lang w:val="en-IE"/>
        </w:rPr>
        <w:t xml:space="preserve">.  </w:t>
      </w:r>
      <w:r w:rsidRPr="000109AF" w:rsidR="00755131">
        <w:rPr>
          <w:rFonts w:cs="Arial"/>
          <w:lang w:val="en-IE"/>
        </w:rPr>
        <w:t xml:space="preserve">A </w:t>
      </w:r>
      <w:r w:rsidRPr="000109AF" w:rsidR="00755131">
        <w:rPr>
          <w:rFonts w:cs="Arial"/>
        </w:rPr>
        <w:t>refund application form will be issued to the learner.</w:t>
      </w:r>
    </w:p>
    <w:p w:rsidRPr="00DA0734" w:rsidR="009C79CC" w:rsidP="002160D3" w:rsidRDefault="00773392" w14:paraId="3424B314" w14:textId="77777777">
      <w:pPr>
        <w:jc w:val="center"/>
        <w:rPr>
          <w:rFonts w:cs="Arial"/>
          <w:color w:val="ED0000"/>
          <w:lang w:val="en-IE"/>
        </w:rPr>
      </w:pPr>
      <w:r w:rsidRPr="00DA0734">
        <w:rPr>
          <w:rFonts w:cs="Arial"/>
          <w:b/>
          <w:color w:val="ED0000"/>
        </w:rPr>
        <w:t xml:space="preserve">Statement of </w:t>
      </w:r>
      <w:r w:rsidRPr="00DA0734" w:rsidR="009C79CC">
        <w:rPr>
          <w:rFonts w:cs="Arial"/>
          <w:b/>
          <w:color w:val="ED0000"/>
        </w:rPr>
        <w:t xml:space="preserve">Appeal Outcome from </w:t>
      </w:r>
      <w:r w:rsidRPr="00DA0734" w:rsidR="0051046B">
        <w:rPr>
          <w:rFonts w:cs="Arial"/>
          <w:b/>
          <w:color w:val="ED0000"/>
        </w:rPr>
        <w:t>WWETB Appeals Coordinator</w:t>
      </w:r>
      <w:r w:rsidRPr="00DA0734" w:rsidR="009C79CC">
        <w:rPr>
          <w:rFonts w:cs="Arial"/>
          <w:b/>
          <w:color w:val="ED0000"/>
        </w:rPr>
        <w:t xml:space="preserve"> to College/Centre</w:t>
      </w:r>
    </w:p>
    <w:p w:rsidRPr="000109AF" w:rsidR="009C79CC" w:rsidP="002160D3" w:rsidRDefault="009C79CC" w14:paraId="7EF6E532" w14:textId="77777777">
      <w:pPr>
        <w:rPr>
          <w:rFonts w:cs="Arial"/>
          <w:u w:val="single"/>
        </w:rPr>
      </w:pPr>
      <w:r w:rsidRPr="000109AF">
        <w:rPr>
          <w:rFonts w:cs="Arial"/>
          <w:b/>
        </w:rPr>
        <w:t>College/Centre Name:</w:t>
      </w:r>
      <w:r w:rsidRPr="000109AF">
        <w:rPr>
          <w:rFonts w:cs="Arial"/>
        </w:rPr>
        <w:t xml:space="preserve"> </w:t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</w:rPr>
        <w:tab/>
      </w:r>
      <w:r w:rsidRPr="000109AF">
        <w:rPr>
          <w:rFonts w:cs="Arial"/>
          <w:b/>
        </w:rPr>
        <w:t>Roll No.:</w:t>
      </w:r>
      <w:r w:rsidRPr="000109AF">
        <w:rPr>
          <w:rFonts w:cs="Arial"/>
        </w:rPr>
        <w:t xml:space="preserve"> </w:t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</w:p>
    <w:p w:rsidRPr="000109AF" w:rsidR="009C79CC" w:rsidP="002160D3" w:rsidRDefault="009C79CC" w14:paraId="60C3B4AF" w14:textId="77777777">
      <w:pPr>
        <w:rPr>
          <w:rFonts w:cs="Arial"/>
          <w:u w:val="single"/>
        </w:rPr>
      </w:pPr>
      <w:r w:rsidRPr="000109AF">
        <w:rPr>
          <w:rFonts w:cs="Arial"/>
          <w:b/>
        </w:rPr>
        <w:t>Learner Name:</w:t>
      </w:r>
      <w:r w:rsidRPr="000109AF">
        <w:rPr>
          <w:rFonts w:cs="Arial"/>
        </w:rPr>
        <w:t xml:space="preserve"> </w:t>
      </w:r>
      <w:r w:rsidRPr="000109AF" w:rsidR="001C3749">
        <w:rPr>
          <w:rFonts w:cs="Arial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</w:rPr>
        <w:tab/>
      </w:r>
    </w:p>
    <w:p w:rsidRPr="000109AF" w:rsidR="009C79CC" w:rsidP="002160D3" w:rsidRDefault="009C79CC" w14:paraId="4EF791CA" w14:textId="77777777">
      <w:pPr>
        <w:rPr>
          <w:rFonts w:cs="Arial"/>
          <w:b/>
        </w:rPr>
      </w:pPr>
      <w:r w:rsidRPr="000109AF">
        <w:rPr>
          <w:rFonts w:cs="Arial"/>
          <w:b/>
        </w:rPr>
        <w:t>Learner PPSN:</w:t>
      </w:r>
      <w:r w:rsidRPr="000109AF" w:rsidR="001C3749">
        <w:rPr>
          <w:rFonts w:cs="Arial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</w:rPr>
        <w:tab/>
      </w:r>
    </w:p>
    <w:p w:rsidRPr="000109AF" w:rsidR="009C79CC" w:rsidP="002160D3" w:rsidRDefault="009C79CC" w14:paraId="0AA0C1A9" w14:textId="77777777">
      <w:pPr>
        <w:jc w:val="center"/>
        <w:rPr>
          <w:rFonts w:cs="Arial"/>
          <w:b/>
        </w:rPr>
      </w:pPr>
      <w:r w:rsidRPr="000109AF">
        <w:rPr>
          <w:rFonts w:cs="Arial"/>
          <w:b/>
        </w:rPr>
        <w:t>OUTCOME OF APPEAL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075"/>
        <w:gridCol w:w="3944"/>
        <w:gridCol w:w="1279"/>
        <w:gridCol w:w="1224"/>
      </w:tblGrid>
      <w:tr w:rsidRPr="000109AF" w:rsidR="00B15AED" w14:paraId="319E07F8" w14:textId="77777777"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09AF" w:rsidR="009C79CC" w:rsidP="002160D3" w:rsidRDefault="00B15AED" w14:paraId="54322A9D" w14:textId="7777777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0109AF">
              <w:rPr>
                <w:rFonts w:cs="Arial"/>
                <w:b/>
              </w:rPr>
              <w:t xml:space="preserve">Component Code 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09AF" w:rsidR="009C79CC" w:rsidP="002160D3" w:rsidRDefault="00B15AED" w14:paraId="2399A80C" w14:textId="7777777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0109AF">
              <w:rPr>
                <w:rFonts w:cs="Arial"/>
                <w:b/>
              </w:rPr>
              <w:t>Component Title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09AF" w:rsidR="009C79CC" w:rsidP="002160D3" w:rsidRDefault="009C79CC" w14:paraId="58D0941F" w14:textId="7777777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0109AF">
              <w:rPr>
                <w:rFonts w:cs="Arial"/>
                <w:b/>
              </w:rPr>
              <w:t>ORIGINAL GRADE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54CF5934" w14:textId="7777777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0109AF">
              <w:rPr>
                <w:rFonts w:cs="Arial"/>
                <w:b/>
              </w:rPr>
              <w:t>APPEAL GRADE</w:t>
            </w:r>
          </w:p>
        </w:tc>
      </w:tr>
      <w:tr w:rsidRPr="000109AF" w:rsidR="00B15AED" w14:paraId="44012359" w14:textId="77777777">
        <w:trPr>
          <w:trHeight w:val="454" w:hRule="exac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16A47409" w14:textId="77777777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3E0446ED" w14:textId="77777777">
            <w:pPr>
              <w:rPr>
                <w:rFonts w:cs="Arial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4521BAC7" w14:textId="77777777">
            <w:pPr>
              <w:rPr>
                <w:rFonts w:cs="Arial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3A07457A" w14:textId="77777777">
            <w:pPr>
              <w:rPr>
                <w:rFonts w:cs="Arial"/>
                <w:b/>
              </w:rPr>
            </w:pPr>
          </w:p>
        </w:tc>
      </w:tr>
      <w:tr w:rsidRPr="000109AF" w:rsidR="00B15AED" w14:paraId="132C1CA3" w14:textId="77777777">
        <w:trPr>
          <w:trHeight w:val="454" w:hRule="exac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7AB5F8DA" w14:textId="77777777">
            <w:pPr>
              <w:rPr>
                <w:rFonts w:cs="Arial"/>
                <w:b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3218B623" w14:textId="77777777">
            <w:pPr>
              <w:rPr>
                <w:rFonts w:cs="Arial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791028C4" w14:textId="77777777">
            <w:pPr>
              <w:rPr>
                <w:rFonts w:cs="Arial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7BF8CF0D" w14:textId="77777777">
            <w:pPr>
              <w:rPr>
                <w:rFonts w:cs="Arial"/>
                <w:b/>
              </w:rPr>
            </w:pPr>
          </w:p>
        </w:tc>
      </w:tr>
      <w:tr w:rsidRPr="000109AF" w:rsidR="00B15AED" w14:paraId="72466C41" w14:textId="77777777">
        <w:trPr>
          <w:trHeight w:val="454" w:hRule="exac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1E5356E2" w14:textId="77777777">
            <w:pPr>
              <w:rPr>
                <w:rFonts w:cs="Arial"/>
                <w:b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7E38E261" w14:textId="77777777">
            <w:pPr>
              <w:rPr>
                <w:rFonts w:cs="Arial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6751B1F9" w14:textId="77777777">
            <w:pPr>
              <w:rPr>
                <w:rFonts w:cs="Arial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44259EB5" w14:textId="77777777">
            <w:pPr>
              <w:rPr>
                <w:rFonts w:cs="Arial"/>
                <w:b/>
              </w:rPr>
            </w:pPr>
          </w:p>
        </w:tc>
      </w:tr>
      <w:tr w:rsidRPr="000109AF" w:rsidR="00B15AED" w14:paraId="36D4901E" w14:textId="77777777">
        <w:trPr>
          <w:trHeight w:val="454" w:hRule="exac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12B3E60A" w14:textId="77777777">
            <w:pPr>
              <w:rPr>
                <w:rFonts w:cs="Arial"/>
                <w:b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1A8CBAD1" w14:textId="77777777">
            <w:pPr>
              <w:rPr>
                <w:rFonts w:cs="Arial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23E7ABB6" w14:textId="77777777">
            <w:pPr>
              <w:rPr>
                <w:rFonts w:cs="Arial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09B3190C" w14:textId="77777777">
            <w:pPr>
              <w:rPr>
                <w:rFonts w:cs="Arial"/>
                <w:b/>
              </w:rPr>
            </w:pPr>
          </w:p>
        </w:tc>
      </w:tr>
      <w:tr w:rsidRPr="000109AF" w:rsidR="00B15AED" w14:paraId="6BC34FE2" w14:textId="77777777">
        <w:trPr>
          <w:trHeight w:val="454" w:hRule="exac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13A98F91" w14:textId="77777777">
            <w:pPr>
              <w:rPr>
                <w:rFonts w:cs="Arial"/>
                <w:b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6AF557C8" w14:textId="77777777">
            <w:pPr>
              <w:rPr>
                <w:rFonts w:cs="Arial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61359701" w14:textId="77777777">
            <w:pPr>
              <w:rPr>
                <w:rFonts w:cs="Arial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5FEEEB3C" w14:textId="77777777">
            <w:pPr>
              <w:rPr>
                <w:rFonts w:cs="Arial"/>
                <w:b/>
              </w:rPr>
            </w:pPr>
          </w:p>
        </w:tc>
      </w:tr>
      <w:tr w:rsidRPr="000109AF" w:rsidR="00B15AED" w14:paraId="54E9A1A7" w14:textId="77777777">
        <w:trPr>
          <w:trHeight w:val="454" w:hRule="exac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3EDC914E" w14:textId="77777777">
            <w:pPr>
              <w:rPr>
                <w:rFonts w:cs="Arial"/>
                <w:b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2EBF2F16" w14:textId="77777777">
            <w:pPr>
              <w:rPr>
                <w:rFonts w:cs="Arial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777E18FC" w14:textId="77777777">
            <w:pPr>
              <w:rPr>
                <w:rFonts w:cs="Arial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3B916C04" w14:textId="77777777">
            <w:pPr>
              <w:rPr>
                <w:rFonts w:cs="Arial"/>
                <w:b/>
              </w:rPr>
            </w:pPr>
          </w:p>
        </w:tc>
      </w:tr>
      <w:tr w:rsidRPr="000109AF" w:rsidR="00B15AED" w14:paraId="4DB4C077" w14:textId="77777777">
        <w:trPr>
          <w:trHeight w:val="454" w:hRule="exac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21EB7975" w14:textId="77777777">
            <w:pPr>
              <w:rPr>
                <w:rFonts w:cs="Arial"/>
                <w:b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619F45A8" w14:textId="77777777">
            <w:pPr>
              <w:rPr>
                <w:rFonts w:cs="Arial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36403B2A" w14:textId="77777777">
            <w:pPr>
              <w:rPr>
                <w:rFonts w:cs="Arial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592A7AC5" w14:textId="77777777">
            <w:pPr>
              <w:rPr>
                <w:rFonts w:cs="Arial"/>
                <w:b/>
              </w:rPr>
            </w:pPr>
          </w:p>
        </w:tc>
      </w:tr>
      <w:tr w:rsidRPr="000109AF" w:rsidR="00B15AED" w14:paraId="54E71A7B" w14:textId="77777777">
        <w:trPr>
          <w:trHeight w:val="454" w:hRule="exac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2A487A76" w14:textId="77777777">
            <w:pPr>
              <w:rPr>
                <w:rFonts w:cs="Arial"/>
                <w:b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398EC38E" w14:textId="77777777">
            <w:pPr>
              <w:rPr>
                <w:rFonts w:cs="Arial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34F0EB63" w14:textId="77777777">
            <w:pPr>
              <w:rPr>
                <w:rFonts w:cs="Arial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09AF" w:rsidR="009C79CC" w:rsidP="002160D3" w:rsidRDefault="009C79CC" w14:paraId="198315C6" w14:textId="77777777">
            <w:pPr>
              <w:rPr>
                <w:rFonts w:cs="Arial"/>
                <w:b/>
              </w:rPr>
            </w:pPr>
          </w:p>
        </w:tc>
      </w:tr>
    </w:tbl>
    <w:p w:rsidRPr="000109AF" w:rsidR="009C79CC" w:rsidP="001C3749" w:rsidRDefault="00EA6E58" w14:paraId="40EFBA73" w14:textId="77777777">
      <w:pPr>
        <w:jc w:val="both"/>
        <w:rPr>
          <w:rFonts w:cs="Arial"/>
        </w:rPr>
      </w:pPr>
      <w:r w:rsidRPr="000109AF">
        <w:rPr>
          <w:rFonts w:cs="Arial"/>
        </w:rPr>
        <w:t>QQI</w:t>
      </w:r>
      <w:r w:rsidRPr="000109AF" w:rsidR="009C79CC">
        <w:rPr>
          <w:rFonts w:cs="Arial"/>
        </w:rPr>
        <w:t xml:space="preserve"> have been informed of the appeal outcome and will amend statements of results where the appeal has resulted in the original result being upgraded. </w:t>
      </w:r>
      <w:r w:rsidRPr="000109AF">
        <w:rPr>
          <w:rFonts w:cs="Arial"/>
        </w:rPr>
        <w:t>QQI</w:t>
      </w:r>
      <w:r w:rsidRPr="000109AF" w:rsidR="009C79CC">
        <w:rPr>
          <w:rFonts w:cs="Arial"/>
        </w:rPr>
        <w:t xml:space="preserve"> will issue the learner with a new Certificate in due course.</w:t>
      </w:r>
    </w:p>
    <w:p w:rsidRPr="000109AF" w:rsidR="009C79CC" w:rsidP="001C3749" w:rsidRDefault="008E4370" w14:paraId="47D0987B" w14:textId="77777777">
      <w:pPr>
        <w:jc w:val="both"/>
        <w:rPr>
          <w:rFonts w:cs="Arial"/>
        </w:rPr>
      </w:pPr>
      <w:r w:rsidRPr="000109AF">
        <w:rPr>
          <w:rFonts w:cs="Arial"/>
        </w:rPr>
        <w:t>The appeal fee of €3</w:t>
      </w:r>
      <w:r w:rsidRPr="000109AF" w:rsidR="009C79CC">
        <w:rPr>
          <w:rFonts w:cs="Arial"/>
        </w:rPr>
        <w:t>0</w:t>
      </w:r>
      <w:r w:rsidRPr="000109AF" w:rsidR="00C05067">
        <w:rPr>
          <w:rFonts w:cs="Arial"/>
        </w:rPr>
        <w:t>.00</w:t>
      </w:r>
      <w:r w:rsidRPr="000109AF" w:rsidR="009C79CC">
        <w:rPr>
          <w:rFonts w:cs="Arial"/>
        </w:rPr>
        <w:t xml:space="preserve"> will be reimbursed in due course</w:t>
      </w:r>
      <w:r w:rsidRPr="000109AF" w:rsidR="00B15AED">
        <w:rPr>
          <w:rFonts w:cs="Arial"/>
        </w:rPr>
        <w:t xml:space="preserve"> for every component </w:t>
      </w:r>
      <w:r w:rsidRPr="000109AF" w:rsidR="009C79CC">
        <w:rPr>
          <w:rFonts w:cs="Arial"/>
        </w:rPr>
        <w:t xml:space="preserve">where the appeal resulted in an upgrading.  </w:t>
      </w:r>
    </w:p>
    <w:p w:rsidRPr="000109AF" w:rsidR="00234177" w:rsidP="007E2F03" w:rsidRDefault="003706CA" w14:paraId="28768432" w14:textId="77777777">
      <w:pPr>
        <w:rPr>
          <w:rFonts w:cs="Arial"/>
          <w:b/>
          <w:color w:val="1F497D"/>
          <w:lang w:val="en-IE"/>
        </w:rPr>
      </w:pPr>
      <w:r w:rsidRPr="000109AF">
        <w:rPr>
          <w:rFonts w:cs="Arial"/>
          <w:b/>
          <w:color w:val="1F497D"/>
          <w:lang w:val="en-IE"/>
        </w:rPr>
        <w:br w:type="page"/>
      </w:r>
      <w:r w:rsidRPr="000109AF" w:rsidR="009443AD">
        <w:rPr>
          <w:rFonts w:cs="Arial"/>
          <w:b/>
          <w:color w:val="1F497D"/>
          <w:lang w:val="en-IE"/>
        </w:rPr>
        <w:t>4</w:t>
      </w:r>
      <w:r w:rsidRPr="000109AF" w:rsidR="00837E5A">
        <w:rPr>
          <w:rFonts w:cs="Arial"/>
          <w:b/>
          <w:color w:val="1F497D"/>
          <w:lang w:val="en-IE"/>
        </w:rPr>
        <w:t xml:space="preserve">. </w:t>
      </w:r>
      <w:r w:rsidRPr="000109AF" w:rsidR="00234177">
        <w:rPr>
          <w:rFonts w:cs="Arial"/>
          <w:b/>
          <w:color w:val="1F497D"/>
          <w:lang w:val="en-IE"/>
        </w:rPr>
        <w:t>Sample Letter</w:t>
      </w:r>
      <w:r w:rsidRPr="000109AF" w:rsidR="009A300A">
        <w:rPr>
          <w:rFonts w:cs="Arial"/>
          <w:b/>
          <w:color w:val="1F497D"/>
          <w:lang w:val="en-IE"/>
        </w:rPr>
        <w:t>s</w:t>
      </w:r>
      <w:r w:rsidRPr="000109AF" w:rsidR="00234177">
        <w:rPr>
          <w:rFonts w:cs="Arial"/>
          <w:b/>
          <w:color w:val="1F497D"/>
          <w:lang w:val="en-IE"/>
        </w:rPr>
        <w:t xml:space="preserve"> from </w:t>
      </w:r>
      <w:r w:rsidRPr="000109AF" w:rsidR="009A300A">
        <w:rPr>
          <w:rFonts w:cs="Arial"/>
          <w:b/>
          <w:color w:val="1F497D"/>
          <w:lang w:val="en-IE"/>
        </w:rPr>
        <w:t>College/</w:t>
      </w:r>
      <w:r w:rsidRPr="000109AF" w:rsidR="00234177">
        <w:rPr>
          <w:rFonts w:cs="Arial"/>
          <w:b/>
          <w:color w:val="1F497D"/>
          <w:lang w:val="en-IE"/>
        </w:rPr>
        <w:t>Cen</w:t>
      </w:r>
      <w:r w:rsidRPr="000109AF" w:rsidR="002C2962">
        <w:rPr>
          <w:rFonts w:cs="Arial"/>
          <w:b/>
          <w:color w:val="1F497D"/>
          <w:lang w:val="en-IE"/>
        </w:rPr>
        <w:t>tre to Lear</w:t>
      </w:r>
      <w:r w:rsidRPr="000109AF" w:rsidR="009A300A">
        <w:rPr>
          <w:rFonts w:cs="Arial"/>
          <w:b/>
          <w:color w:val="1F497D"/>
          <w:lang w:val="en-IE"/>
        </w:rPr>
        <w:t xml:space="preserve">ner </w:t>
      </w:r>
    </w:p>
    <w:p w:rsidRPr="000109AF" w:rsidR="001C3749" w:rsidP="001C3749" w:rsidRDefault="009A300A" w14:paraId="65BA4003" w14:textId="77777777">
      <w:pPr>
        <w:ind w:left="284" w:hanging="284"/>
        <w:jc w:val="both"/>
        <w:rPr>
          <w:rFonts w:cs="Arial"/>
          <w:b/>
          <w:lang w:val="en-IE"/>
        </w:rPr>
      </w:pPr>
      <w:r w:rsidRPr="000109AF">
        <w:rPr>
          <w:rFonts w:cs="Arial"/>
          <w:b/>
          <w:lang w:val="en-IE"/>
        </w:rPr>
        <w:t>1.  The college/centre should ensure that they directly communicate with the learner on the</w:t>
      </w:r>
      <w:r w:rsidRPr="000109AF" w:rsidR="00662C26">
        <w:rPr>
          <w:rFonts w:cs="Arial"/>
          <w:b/>
          <w:lang w:val="en-IE"/>
        </w:rPr>
        <w:t xml:space="preserve"> outcome of an appeal and are welcome to use the following sample letters:</w:t>
      </w:r>
      <w:r w:rsidRPr="000109AF">
        <w:rPr>
          <w:rFonts w:cs="Arial"/>
          <w:b/>
          <w:lang w:val="en-IE"/>
        </w:rPr>
        <w:t xml:space="preserve"> </w:t>
      </w:r>
    </w:p>
    <w:p w:rsidRPr="000109AF" w:rsidR="009A300A" w:rsidP="009A300A" w:rsidRDefault="009A300A" w14:paraId="3536A8BA" w14:textId="77777777">
      <w:pPr>
        <w:rPr>
          <w:rFonts w:cs="Arial"/>
          <w:b/>
          <w:color w:val="002060"/>
        </w:rPr>
      </w:pPr>
      <w:r w:rsidRPr="000109AF">
        <w:rPr>
          <w:rFonts w:cs="Arial"/>
          <w:b/>
          <w:color w:val="002060"/>
        </w:rPr>
        <w:t>(a) Sample Successful Letter from College/Centre to Learner</w:t>
      </w:r>
    </w:p>
    <w:p w:rsidRPr="000109AF" w:rsidR="009A300A" w:rsidP="009A300A" w:rsidRDefault="00662C26" w14:paraId="0CF3C828" w14:textId="77777777">
      <w:pPr>
        <w:rPr>
          <w:rFonts w:cs="Arial"/>
        </w:rPr>
      </w:pPr>
      <w:r w:rsidRPr="000109AF">
        <w:rPr>
          <w:rFonts w:cs="Arial"/>
        </w:rPr>
        <w:t xml:space="preserve">Date, </w:t>
      </w:r>
      <w:r w:rsidRPr="000109AF" w:rsidR="009A300A">
        <w:rPr>
          <w:rFonts w:cs="Arial"/>
        </w:rPr>
        <w:t>Learner Name</w:t>
      </w:r>
      <w:r w:rsidRPr="000109AF">
        <w:rPr>
          <w:rFonts w:cs="Arial"/>
        </w:rPr>
        <w:t xml:space="preserve">, </w:t>
      </w:r>
      <w:r w:rsidRPr="000109AF" w:rsidR="009A300A">
        <w:rPr>
          <w:rFonts w:cs="Arial"/>
        </w:rPr>
        <w:t xml:space="preserve">Address </w:t>
      </w:r>
    </w:p>
    <w:p w:rsidRPr="000109AF" w:rsidR="009A300A" w:rsidP="1A9CE8B3" w:rsidRDefault="009A300A" w14:paraId="7F525F2C" w14:textId="3764B1FC">
      <w:pPr>
        <w:jc w:val="center"/>
        <w:rPr>
          <w:rFonts w:cs="Arial"/>
          <w:b/>
          <w:bCs/>
        </w:rPr>
      </w:pPr>
      <w:r w:rsidRPr="1A9CE8B3">
        <w:rPr>
          <w:rFonts w:cs="Arial"/>
          <w:b/>
          <w:bCs/>
        </w:rPr>
        <w:t xml:space="preserve">Re: </w:t>
      </w:r>
      <w:r w:rsidRPr="1A9CE8B3" w:rsidR="00EA6E58">
        <w:rPr>
          <w:rFonts w:cs="Arial"/>
          <w:b/>
          <w:bCs/>
        </w:rPr>
        <w:t>QQI</w:t>
      </w:r>
      <w:r w:rsidRPr="1A9CE8B3" w:rsidR="00AC086D">
        <w:rPr>
          <w:rFonts w:cs="Arial"/>
          <w:b/>
          <w:bCs/>
        </w:rPr>
        <w:t xml:space="preserve"> APPEAL/S June</w:t>
      </w:r>
      <w:r w:rsidRPr="1A9CE8B3">
        <w:rPr>
          <w:rFonts w:cs="Arial"/>
          <w:b/>
          <w:bCs/>
        </w:rPr>
        <w:t xml:space="preserve"> </w:t>
      </w:r>
      <w:r w:rsidR="003B4F32">
        <w:rPr>
          <w:rFonts w:cs="Arial"/>
          <w:b/>
          <w:bCs/>
        </w:rPr>
        <w:t>2026</w:t>
      </w:r>
    </w:p>
    <w:p w:rsidRPr="000109AF" w:rsidR="009A300A" w:rsidP="009A300A" w:rsidRDefault="009A300A" w14:paraId="161A277A" w14:textId="77777777">
      <w:pPr>
        <w:rPr>
          <w:rFonts w:cs="Arial"/>
        </w:rPr>
      </w:pPr>
      <w:r w:rsidRPr="000109AF">
        <w:rPr>
          <w:rFonts w:cs="Arial"/>
        </w:rPr>
        <w:t>Dear Learner</w:t>
      </w:r>
    </w:p>
    <w:p w:rsidRPr="000109AF" w:rsidR="009A300A" w:rsidP="009A300A" w:rsidRDefault="009A300A" w14:paraId="04693CFB" w14:textId="77777777">
      <w:pPr>
        <w:rPr>
          <w:rFonts w:cs="Arial"/>
        </w:rPr>
      </w:pPr>
      <w:r w:rsidRPr="000109AF">
        <w:rPr>
          <w:rFonts w:cs="Arial"/>
        </w:rPr>
        <w:t xml:space="preserve">Your appeal in respect of </w:t>
      </w:r>
      <w:r w:rsidRPr="000109AF">
        <w:rPr>
          <w:rFonts w:cs="Arial"/>
        </w:rPr>
        <w:fldChar w:fldCharType="begin"/>
      </w:r>
      <w:r w:rsidRPr="000109AF">
        <w:rPr>
          <w:rFonts w:cs="Arial"/>
        </w:rPr>
        <w:instrText xml:space="preserve"> MERGEFIELD "Module_Code" </w:instrText>
      </w:r>
      <w:r w:rsidRPr="000109AF">
        <w:rPr>
          <w:rFonts w:cs="Arial"/>
        </w:rPr>
        <w:fldChar w:fldCharType="separate"/>
      </w:r>
      <w:r w:rsidRPr="000109AF">
        <w:rPr>
          <w:rFonts w:cs="Arial"/>
          <w:noProof/>
        </w:rPr>
        <w:t>«Component/Module_Code»</w:t>
      </w:r>
      <w:r w:rsidRPr="000109AF">
        <w:rPr>
          <w:rFonts w:cs="Arial"/>
        </w:rPr>
        <w:fldChar w:fldCharType="end"/>
      </w:r>
      <w:r w:rsidRPr="000109AF">
        <w:rPr>
          <w:rFonts w:cs="Arial"/>
        </w:rPr>
        <w:t xml:space="preserve"> has been successful and a grade of </w:t>
      </w:r>
      <w:r w:rsidRPr="000109AF">
        <w:rPr>
          <w:rFonts w:cs="Arial"/>
        </w:rPr>
        <w:fldChar w:fldCharType="begin"/>
      </w:r>
      <w:r w:rsidRPr="000109AF">
        <w:rPr>
          <w:rFonts w:cs="Arial"/>
        </w:rPr>
        <w:instrText xml:space="preserve"> MERGEFIELD "Amended_Grade" </w:instrText>
      </w:r>
      <w:r w:rsidRPr="000109AF">
        <w:rPr>
          <w:rFonts w:cs="Arial"/>
        </w:rPr>
        <w:fldChar w:fldCharType="separate"/>
      </w:r>
      <w:r w:rsidRPr="000109AF">
        <w:rPr>
          <w:rFonts w:cs="Arial"/>
          <w:noProof/>
        </w:rPr>
        <w:t>«Amended_Grade»</w:t>
      </w:r>
      <w:r w:rsidRPr="000109AF">
        <w:rPr>
          <w:rFonts w:cs="Arial"/>
        </w:rPr>
        <w:fldChar w:fldCharType="end"/>
      </w:r>
      <w:r w:rsidRPr="000109AF">
        <w:rPr>
          <w:rFonts w:cs="Arial"/>
        </w:rPr>
        <w:t xml:space="preserve"> has been awarded.  </w:t>
      </w:r>
    </w:p>
    <w:p w:rsidRPr="000109AF" w:rsidR="009A300A" w:rsidP="009A300A" w:rsidRDefault="009A300A" w14:paraId="54550B80" w14:textId="77777777">
      <w:pPr>
        <w:rPr>
          <w:rFonts w:cs="Arial"/>
        </w:rPr>
      </w:pPr>
      <w:r w:rsidRPr="000109AF">
        <w:rPr>
          <w:rFonts w:cs="Arial"/>
        </w:rPr>
        <w:t xml:space="preserve">Your statement of results has been amended and </w:t>
      </w:r>
      <w:r w:rsidRPr="000109AF" w:rsidR="00EA6E58">
        <w:rPr>
          <w:rFonts w:cs="Arial"/>
        </w:rPr>
        <w:t>QQI</w:t>
      </w:r>
      <w:r w:rsidRPr="000109AF">
        <w:rPr>
          <w:rFonts w:cs="Arial"/>
        </w:rPr>
        <w:t xml:space="preserve"> will issue you with a new Certificate.  Your appeal fee of </w:t>
      </w:r>
      <w:r w:rsidRPr="000109AF" w:rsidR="003706CA">
        <w:rPr>
          <w:rFonts w:cs="Arial"/>
        </w:rPr>
        <w:t>€3</w:t>
      </w:r>
      <w:r w:rsidRPr="000109AF">
        <w:rPr>
          <w:rFonts w:cs="Arial"/>
        </w:rPr>
        <w:t>0</w:t>
      </w:r>
      <w:r w:rsidRPr="000109AF" w:rsidR="00C05067">
        <w:rPr>
          <w:rFonts w:cs="Arial"/>
        </w:rPr>
        <w:t>.00</w:t>
      </w:r>
      <w:r w:rsidRPr="000109AF">
        <w:rPr>
          <w:rFonts w:cs="Arial"/>
        </w:rPr>
        <w:t xml:space="preserve"> will be reimbursed in due course.  </w:t>
      </w:r>
    </w:p>
    <w:p w:rsidRPr="000109AF" w:rsidR="009A300A" w:rsidP="009A300A" w:rsidRDefault="009A300A" w14:paraId="5DA70EAE" w14:textId="77777777">
      <w:pPr>
        <w:rPr>
          <w:rFonts w:cs="Arial"/>
        </w:rPr>
      </w:pPr>
      <w:r w:rsidRPr="000109AF">
        <w:rPr>
          <w:rFonts w:cs="Arial"/>
        </w:rPr>
        <w:t>Yours sincerely,</w:t>
      </w:r>
    </w:p>
    <w:p w:rsidRPr="000109AF" w:rsidR="009A300A" w:rsidP="009A300A" w:rsidRDefault="009A300A" w14:paraId="6CEB199A" w14:textId="77777777">
      <w:pPr>
        <w:spacing w:after="0"/>
        <w:rPr>
          <w:rFonts w:cs="Arial"/>
          <w:u w:val="single"/>
        </w:rPr>
      </w:pP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</w:p>
    <w:p w:rsidRPr="000109AF" w:rsidR="009A300A" w:rsidP="009A300A" w:rsidRDefault="00662C26" w14:paraId="12421478" w14:textId="77777777">
      <w:pPr>
        <w:spacing w:after="0"/>
        <w:rPr>
          <w:rFonts w:cs="Arial"/>
        </w:rPr>
      </w:pPr>
      <w:r w:rsidRPr="000109AF">
        <w:rPr>
          <w:rFonts w:cs="Arial"/>
        </w:rPr>
        <w:t>Principal /Centre Coordinator</w:t>
      </w:r>
    </w:p>
    <w:p w:rsidRPr="000109AF" w:rsidR="00662C26" w:rsidP="007E2F03" w:rsidRDefault="00662C26" w14:paraId="0C180C40" w14:textId="77777777">
      <w:pPr>
        <w:rPr>
          <w:rFonts w:cs="Arial"/>
          <w:b/>
          <w:color w:val="1F497D"/>
          <w:lang w:val="en-IE"/>
        </w:rPr>
      </w:pPr>
    </w:p>
    <w:p w:rsidRPr="000109AF" w:rsidR="00234177" w:rsidP="007E2F03" w:rsidRDefault="00662C26" w14:paraId="119A9FC3" w14:textId="77777777">
      <w:pPr>
        <w:rPr>
          <w:rFonts w:cs="Arial"/>
          <w:lang w:val="en-IE"/>
        </w:rPr>
      </w:pPr>
      <w:r w:rsidRPr="000109AF">
        <w:rPr>
          <w:rFonts w:cs="Arial"/>
          <w:b/>
          <w:color w:val="1F497D"/>
          <w:lang w:val="en-IE"/>
        </w:rPr>
        <w:t xml:space="preserve">(b) </w:t>
      </w:r>
      <w:r w:rsidRPr="000109AF" w:rsidR="00234177">
        <w:rPr>
          <w:rFonts w:cs="Arial"/>
          <w:b/>
          <w:color w:val="1F497D"/>
          <w:lang w:val="en-IE"/>
        </w:rPr>
        <w:t>Sample Letter from Cent</w:t>
      </w:r>
      <w:r w:rsidRPr="000109AF" w:rsidR="00015F3D">
        <w:rPr>
          <w:rFonts w:cs="Arial"/>
          <w:b/>
          <w:color w:val="1F497D"/>
          <w:lang w:val="en-IE"/>
        </w:rPr>
        <w:t>re to Learner in respect of an Unsuccessful A</w:t>
      </w:r>
      <w:r w:rsidRPr="000109AF" w:rsidR="00234177">
        <w:rPr>
          <w:rFonts w:cs="Arial"/>
          <w:b/>
          <w:color w:val="1F497D"/>
          <w:lang w:val="en-IE"/>
        </w:rPr>
        <w:t>ppeal</w:t>
      </w:r>
    </w:p>
    <w:p w:rsidRPr="000109AF" w:rsidR="00234177" w:rsidP="00234177" w:rsidRDefault="00662C26" w14:paraId="73EFAB44" w14:textId="77777777">
      <w:pPr>
        <w:rPr>
          <w:rFonts w:cs="Arial"/>
        </w:rPr>
      </w:pPr>
      <w:r w:rsidRPr="000109AF">
        <w:rPr>
          <w:rFonts w:cs="Arial"/>
        </w:rPr>
        <w:t xml:space="preserve">Date, Learner Name, </w:t>
      </w:r>
      <w:r w:rsidRPr="000109AF" w:rsidR="00234177">
        <w:rPr>
          <w:rFonts w:cs="Arial"/>
        </w:rPr>
        <w:t>Address</w:t>
      </w:r>
    </w:p>
    <w:p w:rsidRPr="000109AF" w:rsidR="00234177" w:rsidP="1A9CE8B3" w:rsidRDefault="00662C26" w14:paraId="4C8A4F15" w14:textId="42E55CA3">
      <w:pPr>
        <w:jc w:val="center"/>
        <w:rPr>
          <w:rFonts w:cs="Arial"/>
          <w:b/>
          <w:bCs/>
        </w:rPr>
      </w:pPr>
      <w:r w:rsidRPr="1A9CE8B3">
        <w:rPr>
          <w:rFonts w:cs="Arial"/>
          <w:b/>
          <w:bCs/>
        </w:rPr>
        <w:t xml:space="preserve">Re: </w:t>
      </w:r>
      <w:r w:rsidRPr="1A9CE8B3" w:rsidR="00EA6E58">
        <w:rPr>
          <w:rFonts w:cs="Arial"/>
          <w:b/>
          <w:bCs/>
        </w:rPr>
        <w:t>QQI</w:t>
      </w:r>
      <w:r w:rsidRPr="1A9CE8B3">
        <w:rPr>
          <w:rFonts w:cs="Arial"/>
          <w:b/>
          <w:bCs/>
        </w:rPr>
        <w:t xml:space="preserve"> </w:t>
      </w:r>
      <w:r w:rsidRPr="1A9CE8B3" w:rsidR="00AC086D">
        <w:rPr>
          <w:rFonts w:cs="Arial"/>
          <w:b/>
          <w:bCs/>
        </w:rPr>
        <w:t>APPEAL/S June</w:t>
      </w:r>
      <w:r w:rsidRPr="1A9CE8B3" w:rsidR="00234177">
        <w:rPr>
          <w:rFonts w:cs="Arial"/>
          <w:b/>
          <w:bCs/>
        </w:rPr>
        <w:t xml:space="preserve"> </w:t>
      </w:r>
      <w:r w:rsidR="003B4F32">
        <w:rPr>
          <w:rFonts w:cs="Arial"/>
          <w:b/>
          <w:bCs/>
        </w:rPr>
        <w:t>2026</w:t>
      </w:r>
    </w:p>
    <w:p w:rsidRPr="000109AF" w:rsidR="00234177" w:rsidP="00234177" w:rsidRDefault="00234177" w14:paraId="7108AA5F" w14:textId="77777777">
      <w:pPr>
        <w:rPr>
          <w:rFonts w:cs="Arial"/>
        </w:rPr>
      </w:pPr>
      <w:r w:rsidRPr="000109AF">
        <w:rPr>
          <w:rFonts w:cs="Arial"/>
        </w:rPr>
        <w:t>Dear Learner</w:t>
      </w:r>
    </w:p>
    <w:p w:rsidRPr="000109AF" w:rsidR="00234177" w:rsidP="00234177" w:rsidRDefault="00015F3D" w14:paraId="747D053B" w14:textId="77777777">
      <w:pPr>
        <w:rPr>
          <w:rFonts w:cs="Arial"/>
        </w:rPr>
      </w:pPr>
      <w:r w:rsidRPr="000109AF">
        <w:rPr>
          <w:rFonts w:cs="Arial"/>
        </w:rPr>
        <w:t xml:space="preserve">I am writing to you in </w:t>
      </w:r>
      <w:r w:rsidRPr="000109AF" w:rsidR="00234177">
        <w:rPr>
          <w:rFonts w:cs="Arial"/>
        </w:rPr>
        <w:t>re</w:t>
      </w:r>
      <w:r w:rsidRPr="000109AF" w:rsidR="002160D3">
        <w:rPr>
          <w:rFonts w:cs="Arial"/>
        </w:rPr>
        <w:t xml:space="preserve">gard to an appeal submitted </w:t>
      </w:r>
      <w:r w:rsidRPr="000109AF" w:rsidR="00234177">
        <w:rPr>
          <w:rFonts w:cs="Arial"/>
        </w:rPr>
        <w:t xml:space="preserve">for </w:t>
      </w:r>
      <w:r w:rsidRPr="000109AF" w:rsidR="00234177">
        <w:rPr>
          <w:rFonts w:cs="Arial"/>
        </w:rPr>
        <w:fldChar w:fldCharType="begin"/>
      </w:r>
      <w:r w:rsidRPr="000109AF" w:rsidR="00234177">
        <w:rPr>
          <w:rFonts w:cs="Arial"/>
        </w:rPr>
        <w:instrText xml:space="preserve"> MERGEFIELD "Module_Code" </w:instrText>
      </w:r>
      <w:r w:rsidRPr="000109AF" w:rsidR="00234177">
        <w:rPr>
          <w:rFonts w:cs="Arial"/>
        </w:rPr>
        <w:fldChar w:fldCharType="separate"/>
      </w:r>
      <w:r w:rsidRPr="000109AF" w:rsidR="00234177">
        <w:rPr>
          <w:rFonts w:cs="Arial"/>
          <w:noProof/>
        </w:rPr>
        <w:t>«</w:t>
      </w:r>
      <w:r w:rsidRPr="000109AF" w:rsidR="00662C26">
        <w:rPr>
          <w:rFonts w:cs="Arial"/>
          <w:noProof/>
        </w:rPr>
        <w:t>Component/</w:t>
      </w:r>
      <w:r w:rsidRPr="000109AF" w:rsidR="00234177">
        <w:rPr>
          <w:rFonts w:cs="Arial"/>
          <w:noProof/>
        </w:rPr>
        <w:t>Module_Code»</w:t>
      </w:r>
      <w:r w:rsidRPr="000109AF" w:rsidR="00234177">
        <w:rPr>
          <w:rFonts w:cs="Arial"/>
        </w:rPr>
        <w:fldChar w:fldCharType="end"/>
      </w:r>
      <w:r w:rsidRPr="000109AF">
        <w:rPr>
          <w:rFonts w:cs="Arial"/>
        </w:rPr>
        <w:t xml:space="preserve"> </w:t>
      </w:r>
    </w:p>
    <w:p w:rsidRPr="000109AF" w:rsidR="00234177" w:rsidP="00234177" w:rsidRDefault="00234177" w14:paraId="7B3E990C" w14:textId="6028B16E">
      <w:pPr>
        <w:rPr>
          <w:rFonts w:cs="Arial"/>
        </w:rPr>
      </w:pPr>
      <w:r w:rsidRPr="1A9CE8B3">
        <w:rPr>
          <w:rFonts w:cs="Arial"/>
        </w:rPr>
        <w:t xml:space="preserve">This appeal has been unsuccessful and there is no change in grade.  Your certificate has been issued with </w:t>
      </w:r>
      <w:r w:rsidRPr="1A9CE8B3" w:rsidR="00BC7F14">
        <w:rPr>
          <w:rFonts w:cs="Arial"/>
          <w:b/>
          <w:bCs/>
        </w:rPr>
        <w:t>(June</w:t>
      </w:r>
      <w:r w:rsidRPr="1A9CE8B3">
        <w:rPr>
          <w:rFonts w:cs="Arial"/>
          <w:b/>
          <w:bCs/>
        </w:rPr>
        <w:t xml:space="preserve"> </w:t>
      </w:r>
      <w:r w:rsidR="003B4F32">
        <w:rPr>
          <w:rFonts w:cs="Arial"/>
          <w:b/>
          <w:bCs/>
        </w:rPr>
        <w:t>2026</w:t>
      </w:r>
      <w:r w:rsidRPr="1A9CE8B3">
        <w:rPr>
          <w:rFonts w:cs="Arial"/>
          <w:b/>
          <w:bCs/>
        </w:rPr>
        <w:t xml:space="preserve"> Assessment) </w:t>
      </w:r>
      <w:r w:rsidRPr="1A9CE8B3">
        <w:rPr>
          <w:rFonts w:cs="Arial"/>
        </w:rPr>
        <w:t>Certificates.</w:t>
      </w:r>
    </w:p>
    <w:p w:rsidRPr="000109AF" w:rsidR="00234177" w:rsidP="00234177" w:rsidRDefault="00234177" w14:paraId="2B8261DD" w14:textId="77777777">
      <w:pPr>
        <w:rPr>
          <w:rFonts w:cs="Arial"/>
        </w:rPr>
      </w:pPr>
      <w:r w:rsidRPr="000109AF">
        <w:rPr>
          <w:rFonts w:cs="Arial"/>
        </w:rPr>
        <w:t>Yours sincerely</w:t>
      </w:r>
    </w:p>
    <w:p w:rsidRPr="000109AF" w:rsidR="00234177" w:rsidP="00234177" w:rsidRDefault="00234177" w14:paraId="43F1228B" w14:textId="77777777">
      <w:pPr>
        <w:rPr>
          <w:rFonts w:cs="Arial"/>
        </w:rPr>
      </w:pPr>
    </w:p>
    <w:p w:rsidRPr="000109AF" w:rsidR="00234177" w:rsidP="00234177" w:rsidRDefault="00234177" w14:paraId="14C6FE5F" w14:textId="77777777">
      <w:pPr>
        <w:spacing w:after="0"/>
        <w:rPr>
          <w:rFonts w:cs="Arial"/>
        </w:rPr>
      </w:pP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  <w:r w:rsidRPr="000109AF">
        <w:rPr>
          <w:rFonts w:cs="Arial"/>
          <w:u w:val="single"/>
        </w:rPr>
        <w:tab/>
      </w:r>
    </w:p>
    <w:p w:rsidRPr="000109AF" w:rsidR="00234177" w:rsidP="00234177" w:rsidRDefault="00662C26" w14:paraId="31194E1E" w14:textId="77777777">
      <w:pPr>
        <w:spacing w:after="0"/>
        <w:rPr>
          <w:rFonts w:cs="Arial"/>
        </w:rPr>
      </w:pPr>
      <w:r w:rsidRPr="000109AF">
        <w:rPr>
          <w:rFonts w:cs="Arial"/>
        </w:rPr>
        <w:t>Principal/Centre Coordinator</w:t>
      </w:r>
    </w:p>
    <w:p w:rsidRPr="000109AF" w:rsidR="00234177" w:rsidP="00234177" w:rsidRDefault="00234177" w14:paraId="32D692F1" w14:textId="77777777">
      <w:pPr>
        <w:rPr>
          <w:rFonts w:cs="Arial"/>
        </w:rPr>
      </w:pPr>
    </w:p>
    <w:p w:rsidRPr="000109AF" w:rsidR="00234177" w:rsidP="00234177" w:rsidRDefault="00234177" w14:paraId="6CCFEA4F" w14:textId="77777777">
      <w:pPr>
        <w:rPr>
          <w:rFonts w:cs="Arial"/>
        </w:rPr>
      </w:pPr>
    </w:p>
    <w:p w:rsidRPr="000109AF" w:rsidR="00234177" w:rsidP="1A9CE8B3" w:rsidRDefault="00A20F5C" w14:paraId="7F5CD2D4" w14:textId="25CD2AB9">
      <w:pPr>
        <w:rPr>
          <w:rFonts w:cs="Arial" w:asciiTheme="minorHAnsi" w:hAnsiTheme="minorHAnsi"/>
          <w:b/>
          <w:bCs/>
          <w:color w:val="1F497D"/>
          <w:sz w:val="28"/>
          <w:szCs w:val="28"/>
          <w:lang w:val="en-IE"/>
        </w:rPr>
      </w:pPr>
      <w:r w:rsidRPr="1A9CE8B3">
        <w:rPr>
          <w:rFonts w:cs="Arial" w:asciiTheme="minorHAnsi" w:hAnsiTheme="minorHAnsi"/>
          <w:b/>
          <w:bCs/>
          <w:color w:val="1F497D" w:themeColor="text2"/>
          <w:sz w:val="28"/>
          <w:szCs w:val="28"/>
          <w:lang w:val="en-IE"/>
        </w:rPr>
        <w:t>Section 3</w:t>
      </w:r>
      <w:r w:rsidRPr="1A9CE8B3" w:rsidR="00E35F6A">
        <w:rPr>
          <w:rFonts w:cs="Arial" w:asciiTheme="minorHAnsi" w:hAnsiTheme="minorHAnsi"/>
          <w:b/>
          <w:bCs/>
          <w:color w:val="1F497D" w:themeColor="text2"/>
          <w:sz w:val="28"/>
          <w:szCs w:val="28"/>
          <w:lang w:val="en-IE"/>
        </w:rPr>
        <w:t>:</w:t>
      </w:r>
      <w:r>
        <w:tab/>
      </w:r>
      <w:r w:rsidR="003B4F32">
        <w:rPr>
          <w:rFonts w:cs="Arial" w:asciiTheme="minorHAnsi" w:hAnsiTheme="minorHAnsi"/>
          <w:b/>
          <w:bCs/>
          <w:color w:val="1F497D" w:themeColor="text2"/>
          <w:sz w:val="28"/>
          <w:szCs w:val="28"/>
          <w:lang w:val="en-IE"/>
        </w:rPr>
        <w:t>2026</w:t>
      </w:r>
      <w:r w:rsidRPr="1A9CE8B3">
        <w:rPr>
          <w:rFonts w:cs="Arial" w:asciiTheme="minorHAnsi" w:hAnsiTheme="minorHAnsi"/>
          <w:b/>
          <w:bCs/>
          <w:color w:val="1F497D" w:themeColor="text2"/>
          <w:sz w:val="28"/>
          <w:szCs w:val="28"/>
          <w:lang w:val="en-IE"/>
        </w:rPr>
        <w:t xml:space="preserve"> Certification Calendar</w:t>
      </w:r>
    </w:p>
    <w:tbl>
      <w:tblPr>
        <w:tblW w:w="8800" w:type="dxa"/>
        <w:tblInd w:w="108" w:type="dxa"/>
        <w:tblLook w:val="04A0" w:firstRow="1" w:lastRow="0" w:firstColumn="1" w:lastColumn="0" w:noHBand="0" w:noVBand="1"/>
      </w:tblPr>
      <w:tblGrid>
        <w:gridCol w:w="1660"/>
        <w:gridCol w:w="4340"/>
        <w:gridCol w:w="2800"/>
      </w:tblGrid>
      <w:tr w:rsidRPr="000109AF" w:rsidR="00805666" w:rsidTr="1A9CE8B3" w14:paraId="54F4A3EB" w14:textId="77777777">
        <w:trPr>
          <w:trHeight w:val="1365"/>
        </w:trPr>
        <w:tc>
          <w:tcPr>
            <w:tcW w:w="8800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  <w:hideMark/>
          </w:tcPr>
          <w:p w:rsidRPr="000109AF" w:rsidR="00805666" w:rsidP="1A9CE8B3" w:rsidRDefault="00F75DAE" w14:paraId="27111238" w14:textId="59C421DD">
            <w:pPr>
              <w:spacing w:after="0" w:line="240" w:lineRule="auto"/>
              <w:jc w:val="center"/>
              <w:rPr>
                <w:rFonts w:eastAsia="Times New Roman" w:cs="Arial" w:asciiTheme="minorHAnsi" w:hAnsiTheme="minorHAnsi"/>
                <w:b/>
                <w:bCs/>
                <w:sz w:val="24"/>
                <w:szCs w:val="24"/>
                <w:lang w:val="en-IE" w:eastAsia="en-IE"/>
              </w:rPr>
            </w:pPr>
            <w:r>
              <w:rPr>
                <w:rFonts w:eastAsia="Times New Roman" w:cs="Arial" w:asciiTheme="minorHAnsi" w:hAnsiTheme="minorHAnsi"/>
                <w:b/>
                <w:bCs/>
                <w:sz w:val="24"/>
                <w:szCs w:val="24"/>
                <w:lang w:val="en-IE" w:eastAsia="en-IE"/>
              </w:rPr>
              <w:t>202</w:t>
            </w:r>
            <w:r w:rsidR="003B4F32">
              <w:rPr>
                <w:rFonts w:eastAsia="Times New Roman" w:cs="Arial" w:asciiTheme="minorHAnsi" w:hAnsiTheme="minorHAnsi"/>
                <w:b/>
                <w:bCs/>
                <w:sz w:val="24"/>
                <w:szCs w:val="24"/>
                <w:lang w:val="en-IE" w:eastAsia="en-IE"/>
              </w:rPr>
              <w:t>6</w:t>
            </w:r>
            <w:r w:rsidRPr="1A9CE8B3" w:rsidR="76D882AB">
              <w:rPr>
                <w:rFonts w:eastAsia="Times New Roman" w:cs="Arial" w:asciiTheme="minorHAnsi" w:hAnsiTheme="minorHAnsi"/>
                <w:b/>
                <w:bCs/>
                <w:sz w:val="24"/>
                <w:szCs w:val="24"/>
                <w:lang w:val="en-IE" w:eastAsia="en-IE"/>
              </w:rPr>
              <w:t xml:space="preserve"> - QBS SUBMISSION CALENDAR</w:t>
            </w:r>
            <w:r w:rsidR="00837A61">
              <w:br/>
            </w:r>
            <w:r w:rsidRPr="1A9CE8B3" w:rsidR="76D882AB">
              <w:rPr>
                <w:rFonts w:eastAsia="Times New Roman" w:cs="Arial" w:asciiTheme="minorHAnsi" w:hAnsiTheme="minorHAnsi"/>
                <w:b/>
                <w:bCs/>
                <w:sz w:val="24"/>
                <w:szCs w:val="24"/>
                <w:lang w:val="en-IE" w:eastAsia="en-IE"/>
              </w:rPr>
              <w:t>FOR QQI CERTIFICATION</w:t>
            </w:r>
          </w:p>
        </w:tc>
      </w:tr>
      <w:tr w:rsidRPr="003B4F32" w:rsidR="00805666" w:rsidTr="1A9CE8B3" w14:paraId="75FF7779" w14:textId="77777777">
        <w:trPr>
          <w:trHeight w:val="1223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hideMark/>
          </w:tcPr>
          <w:p w:rsidRPr="003B4F32" w:rsidR="00805666" w:rsidP="00805666" w:rsidRDefault="00805666" w14:paraId="4841435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b/>
                <w:bCs/>
                <w:lang w:val="en-IE" w:eastAsia="en-IE"/>
              </w:rPr>
              <w:t>Certification Round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FFFF"/>
            <w:hideMark/>
          </w:tcPr>
          <w:p w:rsidRPr="003B4F32" w:rsidR="00805666" w:rsidP="00805666" w:rsidRDefault="00805666" w14:paraId="0AC139B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b/>
                <w:bCs/>
                <w:lang w:val="en-IE" w:eastAsia="en-IE"/>
              </w:rPr>
              <w:t>Final Date on QQI Business System To Close Invalid Entries / Submit Certificate Requests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FFFF"/>
            <w:hideMark/>
          </w:tcPr>
          <w:p w:rsidRPr="003B4F32" w:rsidR="00805666" w:rsidP="00805666" w:rsidRDefault="00805666" w14:paraId="31CF3A6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b/>
                <w:bCs/>
                <w:lang w:val="en-IE" w:eastAsia="en-IE"/>
              </w:rPr>
              <w:t>Final Date for receipt of Appeals by QA Team</w:t>
            </w:r>
          </w:p>
        </w:tc>
      </w:tr>
      <w:tr w:rsidRPr="003B4F32" w:rsidR="00805666" w:rsidTr="1A9CE8B3" w14:paraId="7B25AF9D" w14:textId="77777777">
        <w:trPr>
          <w:trHeight w:val="720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B4F32" w:rsidR="00805666" w:rsidP="00805666" w:rsidRDefault="76D882AB" w14:paraId="64974DCC" w14:textId="641282C0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>Feb-</w:t>
            </w:r>
            <w:r w:rsidRPr="003B4F32" w:rsidR="00F75DAE">
              <w:rPr>
                <w:rFonts w:ascii="Arial" w:hAnsi="Arial" w:eastAsia="Times New Roman" w:cs="Arial"/>
                <w:lang w:val="en-IE" w:eastAsia="en-IE"/>
              </w:rPr>
              <w:t>25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3B4F32" w:rsidR="00805666" w:rsidP="00D93EA1" w:rsidRDefault="76D882AB" w14:paraId="1B907A3B" w14:textId="79FE074E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 xml:space="preserve">12th February </w:t>
            </w:r>
            <w:r w:rsidRPr="003B4F32" w:rsidR="00F75DAE">
              <w:rPr>
                <w:rFonts w:ascii="Arial" w:hAnsi="Arial" w:eastAsia="Times New Roman" w:cs="Arial"/>
                <w:lang w:val="en-IE" w:eastAsia="en-IE"/>
              </w:rPr>
              <w:t>202</w:t>
            </w:r>
            <w:r w:rsidRPr="003B4F32" w:rsidR="003B4F32">
              <w:rPr>
                <w:rFonts w:ascii="Arial" w:hAnsi="Arial" w:eastAsia="Times New Roman" w:cs="Arial"/>
                <w:lang w:val="en-IE" w:eastAsia="en-IE"/>
              </w:rPr>
              <w:t>6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3B4F32" w:rsidR="00805666" w:rsidP="00805666" w:rsidRDefault="00805666" w14:paraId="10ADEB3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>Contact QA Officer in the event of Appeal</w:t>
            </w:r>
          </w:p>
        </w:tc>
      </w:tr>
      <w:tr w:rsidRPr="003B4F32" w:rsidR="00805666" w:rsidTr="1A9CE8B3" w14:paraId="50395FC9" w14:textId="77777777">
        <w:trPr>
          <w:trHeight w:val="720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B4F32" w:rsidR="00805666" w:rsidP="00805666" w:rsidRDefault="76D882AB" w14:paraId="6FCF05EE" w14:textId="3667677A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>Apr-</w:t>
            </w:r>
            <w:r w:rsidRPr="003B4F32" w:rsidR="00F75DAE">
              <w:rPr>
                <w:rFonts w:ascii="Arial" w:hAnsi="Arial" w:eastAsia="Times New Roman" w:cs="Arial"/>
                <w:lang w:val="en-IE" w:eastAsia="en-IE"/>
              </w:rPr>
              <w:t>25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3B4F32" w:rsidR="00805666" w:rsidP="00805666" w:rsidRDefault="76D882AB" w14:paraId="74236AE0" w14:textId="290EB7EF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 xml:space="preserve">12th April </w:t>
            </w:r>
            <w:r w:rsidRPr="003B4F32" w:rsidR="00F75DAE">
              <w:rPr>
                <w:rFonts w:ascii="Arial" w:hAnsi="Arial" w:eastAsia="Times New Roman" w:cs="Arial"/>
                <w:lang w:val="en-IE" w:eastAsia="en-IE"/>
              </w:rPr>
              <w:t>202</w:t>
            </w:r>
            <w:r w:rsidRPr="003B4F32" w:rsidR="003B4F32">
              <w:rPr>
                <w:rFonts w:ascii="Arial" w:hAnsi="Arial" w:eastAsia="Times New Roman" w:cs="Arial"/>
                <w:lang w:val="en-IE" w:eastAsia="en-IE"/>
              </w:rPr>
              <w:t>6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3B4F32" w:rsidR="00805666" w:rsidP="00805666" w:rsidRDefault="00805666" w14:paraId="0DC8177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>Contact QA Officer in the event of Appeal</w:t>
            </w:r>
          </w:p>
        </w:tc>
      </w:tr>
      <w:tr w:rsidRPr="003B4F32" w:rsidR="00805666" w:rsidTr="1A9CE8B3" w14:paraId="2BF53387" w14:textId="77777777">
        <w:trPr>
          <w:trHeight w:val="720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B4F32" w:rsidR="00805666" w:rsidP="00805666" w:rsidRDefault="76D882AB" w14:paraId="441C9243" w14:textId="7AF9D774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>Jun-</w:t>
            </w:r>
            <w:r w:rsidRPr="003B4F32" w:rsidR="00F75DAE">
              <w:rPr>
                <w:rFonts w:ascii="Arial" w:hAnsi="Arial" w:eastAsia="Times New Roman" w:cs="Arial"/>
                <w:lang w:val="en-IE" w:eastAsia="en-IE"/>
              </w:rPr>
              <w:t>25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3B4F32" w:rsidR="00805666" w:rsidP="00805666" w:rsidRDefault="76D882AB" w14:paraId="1723F1EE" w14:textId="55EFB0FE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 xml:space="preserve">12th June </w:t>
            </w:r>
            <w:r w:rsidRPr="003B4F32" w:rsidR="00F75DAE">
              <w:rPr>
                <w:rFonts w:ascii="Arial" w:hAnsi="Arial" w:eastAsia="Times New Roman" w:cs="Arial"/>
                <w:lang w:val="en-IE" w:eastAsia="en-IE"/>
              </w:rPr>
              <w:t>202</w:t>
            </w:r>
            <w:r w:rsidRPr="003B4F32" w:rsidR="003B4F32">
              <w:rPr>
                <w:rFonts w:ascii="Arial" w:hAnsi="Arial" w:eastAsia="Times New Roman" w:cs="Arial"/>
                <w:lang w:val="en-IE" w:eastAsia="en-IE"/>
              </w:rPr>
              <w:t>6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B8B7"/>
            <w:vAlign w:val="center"/>
            <w:hideMark/>
          </w:tcPr>
          <w:p w:rsidRPr="003B4F32" w:rsidR="003B4F32" w:rsidP="00837A61" w:rsidRDefault="003B4F32" w14:paraId="69EB2FB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>19</w:t>
            </w:r>
            <w:r w:rsidRPr="003B4F32">
              <w:rPr>
                <w:rFonts w:ascii="Arial" w:hAnsi="Arial" w:eastAsia="Times New Roman" w:cs="Arial"/>
                <w:vertAlign w:val="superscript"/>
                <w:lang w:val="en-IE" w:eastAsia="en-IE"/>
              </w:rPr>
              <w:t>th</w:t>
            </w:r>
            <w:r w:rsidRPr="003B4F32">
              <w:rPr>
                <w:rFonts w:ascii="Arial" w:hAnsi="Arial" w:eastAsia="Times New Roman" w:cs="Arial"/>
                <w:lang w:val="en-IE" w:eastAsia="en-IE"/>
              </w:rPr>
              <w:t xml:space="preserve"> </w:t>
            </w:r>
            <w:r w:rsidRPr="003B4F32" w:rsidR="76D882AB">
              <w:rPr>
                <w:rFonts w:ascii="Arial" w:hAnsi="Arial" w:eastAsia="Times New Roman" w:cs="Arial"/>
                <w:lang w:val="en-IE" w:eastAsia="en-IE"/>
              </w:rPr>
              <w:t xml:space="preserve">June </w:t>
            </w:r>
          </w:p>
          <w:p w:rsidRPr="003B4F32" w:rsidR="00805666" w:rsidP="00837A61" w:rsidRDefault="76D882AB" w14:paraId="5904E5EA" w14:textId="4F5AD005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>(Final Date for CAO Appeals)</w:t>
            </w:r>
          </w:p>
        </w:tc>
      </w:tr>
      <w:tr w:rsidRPr="003B4F32" w:rsidR="00805666" w:rsidTr="1A9CE8B3" w14:paraId="0FD11269" w14:textId="77777777">
        <w:trPr>
          <w:trHeight w:val="720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B4F32" w:rsidR="00805666" w:rsidP="00805666" w:rsidRDefault="76D882AB" w14:paraId="78C67CA2" w14:textId="5FF0E908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>Aug-</w:t>
            </w:r>
            <w:r w:rsidRPr="003B4F32" w:rsidR="00F75DAE">
              <w:rPr>
                <w:rFonts w:ascii="Arial" w:hAnsi="Arial" w:eastAsia="Times New Roman" w:cs="Arial"/>
                <w:lang w:val="en-IE" w:eastAsia="en-IE"/>
              </w:rPr>
              <w:t>25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3B4F32" w:rsidR="00805666" w:rsidP="00837A61" w:rsidRDefault="76D882AB" w14:paraId="71A854B3" w14:textId="33CE1CA8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 xml:space="preserve">12th </w:t>
            </w:r>
            <w:r w:rsidRPr="003B4F32" w:rsidR="00D31AB2">
              <w:rPr>
                <w:rFonts w:ascii="Arial" w:hAnsi="Arial" w:eastAsia="Times New Roman" w:cs="Arial"/>
                <w:lang w:val="en-IE" w:eastAsia="en-IE"/>
              </w:rPr>
              <w:t xml:space="preserve">August </w:t>
            </w:r>
            <w:r w:rsidRPr="003B4F32" w:rsidR="00F75DAE">
              <w:rPr>
                <w:rFonts w:ascii="Arial" w:hAnsi="Arial" w:eastAsia="Times New Roman" w:cs="Arial"/>
                <w:lang w:val="en-IE" w:eastAsia="en-IE"/>
              </w:rPr>
              <w:t>202</w:t>
            </w:r>
            <w:r w:rsidR="003B4F32">
              <w:rPr>
                <w:rFonts w:ascii="Arial" w:hAnsi="Arial" w:eastAsia="Times New Roman" w:cs="Arial"/>
                <w:lang w:val="en-IE" w:eastAsia="en-IE"/>
              </w:rPr>
              <w:t>6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3B4F32" w:rsidR="00805666" w:rsidP="00805666" w:rsidRDefault="00805666" w14:paraId="61C64EF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>Contact QA Officer in the event of Appeal</w:t>
            </w:r>
          </w:p>
        </w:tc>
      </w:tr>
      <w:tr w:rsidRPr="003B4F32" w:rsidR="00805666" w:rsidTr="1A9CE8B3" w14:paraId="39D42249" w14:textId="77777777">
        <w:trPr>
          <w:trHeight w:val="720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B4F32" w:rsidR="00805666" w:rsidP="00805666" w:rsidRDefault="76D882AB" w14:paraId="62BBF918" w14:textId="0D8DCEAC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>Oct-</w:t>
            </w:r>
            <w:r w:rsidRPr="003B4F32" w:rsidR="00F75DAE">
              <w:rPr>
                <w:rFonts w:ascii="Arial" w:hAnsi="Arial" w:eastAsia="Times New Roman" w:cs="Arial"/>
                <w:lang w:val="en-IE" w:eastAsia="en-IE"/>
              </w:rPr>
              <w:t>25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3B4F32" w:rsidR="00805666" w:rsidP="00805666" w:rsidRDefault="76D882AB" w14:paraId="604FFB56" w14:textId="56D2D8A9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 xml:space="preserve">12th October </w:t>
            </w:r>
            <w:r w:rsidRPr="003B4F32" w:rsidR="00F75DAE">
              <w:rPr>
                <w:rFonts w:ascii="Arial" w:hAnsi="Arial" w:eastAsia="Times New Roman" w:cs="Arial"/>
                <w:lang w:val="en-IE" w:eastAsia="en-IE"/>
              </w:rPr>
              <w:t>202</w:t>
            </w:r>
            <w:r w:rsidR="003B4F32">
              <w:rPr>
                <w:rFonts w:ascii="Arial" w:hAnsi="Arial" w:eastAsia="Times New Roman" w:cs="Arial"/>
                <w:lang w:val="en-IE" w:eastAsia="en-IE"/>
              </w:rPr>
              <w:t>6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3B4F32" w:rsidR="00805666" w:rsidP="00805666" w:rsidRDefault="00805666" w14:paraId="776A087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>Contact QA Officer in the event of Appeal</w:t>
            </w:r>
          </w:p>
        </w:tc>
      </w:tr>
      <w:tr w:rsidRPr="003B4F32" w:rsidR="00805666" w:rsidTr="1A9CE8B3" w14:paraId="31C24E31" w14:textId="77777777">
        <w:trPr>
          <w:trHeight w:val="720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B4F32" w:rsidR="00805666" w:rsidP="00805666" w:rsidRDefault="76D882AB" w14:paraId="1A342F00" w14:textId="36BC3476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>Dec-</w:t>
            </w:r>
            <w:r w:rsidRPr="003B4F32" w:rsidR="00F75DAE">
              <w:rPr>
                <w:rFonts w:ascii="Arial" w:hAnsi="Arial" w:eastAsia="Times New Roman" w:cs="Arial"/>
                <w:lang w:val="en-IE" w:eastAsia="en-IE"/>
              </w:rPr>
              <w:t>25</w:t>
            </w:r>
          </w:p>
        </w:tc>
        <w:tc>
          <w:tcPr>
            <w:tcW w:w="43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3B4F32" w:rsidR="00805666" w:rsidP="00837A61" w:rsidRDefault="76D882AB" w14:paraId="5EFBDCBA" w14:textId="1F2FE5C6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 xml:space="preserve">12th December </w:t>
            </w:r>
            <w:r w:rsidRPr="003B4F32" w:rsidR="00F75DAE">
              <w:rPr>
                <w:rFonts w:ascii="Arial" w:hAnsi="Arial" w:eastAsia="Times New Roman" w:cs="Arial"/>
                <w:lang w:val="en-IE" w:eastAsia="en-IE"/>
              </w:rPr>
              <w:t>202</w:t>
            </w:r>
            <w:r w:rsidR="003B4F32">
              <w:rPr>
                <w:rFonts w:ascii="Arial" w:hAnsi="Arial" w:eastAsia="Times New Roman" w:cs="Arial"/>
                <w:lang w:val="en-IE" w:eastAsia="en-IE"/>
              </w:rPr>
              <w:t>6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3B4F32" w:rsidR="00805666" w:rsidP="00805666" w:rsidRDefault="00805666" w14:paraId="7F4FC19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IE" w:eastAsia="en-IE"/>
              </w:rPr>
            </w:pPr>
            <w:r w:rsidRPr="003B4F32">
              <w:rPr>
                <w:rFonts w:ascii="Arial" w:hAnsi="Arial" w:eastAsia="Times New Roman" w:cs="Arial"/>
                <w:lang w:val="en-IE" w:eastAsia="en-IE"/>
              </w:rPr>
              <w:t>Contact QA Officer in the event of Appeal</w:t>
            </w:r>
          </w:p>
        </w:tc>
      </w:tr>
      <w:tr w:rsidRPr="000109AF" w:rsidR="00805666" w:rsidTr="1A9CE8B3" w14:paraId="259C0AA2" w14:textId="77777777">
        <w:trPr>
          <w:trHeight w:val="312"/>
        </w:trPr>
        <w:tc>
          <w:tcPr>
            <w:tcW w:w="880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vAlign w:val="center"/>
            <w:hideMark/>
          </w:tcPr>
          <w:p w:rsidRPr="000109AF" w:rsidR="00805666" w:rsidP="00805666" w:rsidRDefault="00805666" w14:paraId="063E785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  <w:lang w:val="en-IE" w:eastAsia="en-IE"/>
              </w:rPr>
            </w:pPr>
            <w:r w:rsidRPr="000109AF">
              <w:rPr>
                <w:rFonts w:ascii="Arial" w:hAnsi="Arial" w:eastAsia="Times New Roman" w:cs="Arial"/>
                <w:b/>
                <w:bCs/>
                <w:sz w:val="28"/>
                <w:szCs w:val="28"/>
                <w:lang w:val="en-IE" w:eastAsia="en-IE"/>
              </w:rPr>
              <w:t> </w:t>
            </w:r>
          </w:p>
        </w:tc>
      </w:tr>
      <w:tr w:rsidRPr="000109AF" w:rsidR="00805666" w:rsidTr="1A9CE8B3" w14:paraId="2ABA1871" w14:textId="77777777">
        <w:trPr>
          <w:trHeight w:val="945"/>
        </w:trPr>
        <w:tc>
          <w:tcPr>
            <w:tcW w:w="8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hideMark/>
          </w:tcPr>
          <w:p w:rsidRPr="00DA0734" w:rsidR="00805666" w:rsidP="00837A61" w:rsidRDefault="76D882AB" w14:paraId="6E50BEF1" w14:textId="600E1A3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ED0000"/>
                <w:lang w:val="en-IE" w:eastAsia="en-IE"/>
              </w:rPr>
            </w:pPr>
            <w:r w:rsidRPr="00DA0734">
              <w:rPr>
                <w:rFonts w:ascii="Arial" w:hAnsi="Arial" w:eastAsia="Times New Roman" w:cs="Arial"/>
                <w:b/>
                <w:bCs/>
                <w:color w:val="ED0000"/>
                <w:lang w:val="en-IE" w:eastAsia="en-IE"/>
              </w:rPr>
              <w:t xml:space="preserve">N.B. All Appeals for CAO applications must be received by the WWETB Appeals Coordinator on or before </w:t>
            </w:r>
            <w:r w:rsidRPr="00DA0734" w:rsidR="00662B5B">
              <w:rPr>
                <w:rFonts w:ascii="Arial" w:hAnsi="Arial" w:eastAsia="Times New Roman" w:cs="Arial"/>
                <w:b/>
                <w:bCs/>
                <w:color w:val="ED0000"/>
                <w:lang w:val="en-IE" w:eastAsia="en-IE"/>
              </w:rPr>
              <w:t>4:00pm</w:t>
            </w:r>
            <w:r w:rsidRPr="00DA0734">
              <w:rPr>
                <w:rFonts w:ascii="Arial" w:hAnsi="Arial" w:eastAsia="Times New Roman" w:cs="Arial"/>
                <w:b/>
                <w:bCs/>
                <w:color w:val="ED0000"/>
                <w:lang w:val="en-IE" w:eastAsia="en-IE"/>
              </w:rPr>
              <w:t xml:space="preserve"> on </w:t>
            </w:r>
            <w:r w:rsidR="003B4F32">
              <w:rPr>
                <w:rFonts w:ascii="Arial" w:hAnsi="Arial" w:eastAsia="Times New Roman" w:cs="Arial"/>
                <w:b/>
                <w:bCs/>
                <w:color w:val="ED0000"/>
                <w:lang w:val="en-IE" w:eastAsia="en-IE"/>
              </w:rPr>
              <w:t>19</w:t>
            </w:r>
            <w:r w:rsidRPr="00DA0734" w:rsidR="5A992DE7">
              <w:rPr>
                <w:rFonts w:ascii="Arial" w:hAnsi="Arial" w:eastAsia="Times New Roman" w:cs="Arial"/>
                <w:b/>
                <w:bCs/>
                <w:color w:val="ED0000"/>
                <w:vertAlign w:val="superscript"/>
                <w:lang w:val="en-IE" w:eastAsia="en-IE"/>
              </w:rPr>
              <w:t xml:space="preserve">th </w:t>
            </w:r>
            <w:r w:rsidRPr="00DA0734" w:rsidR="00837A61">
              <w:rPr>
                <w:rFonts w:ascii="Arial" w:hAnsi="Arial" w:eastAsia="Times New Roman" w:cs="Arial"/>
                <w:b/>
                <w:bCs/>
                <w:color w:val="ED0000"/>
                <w:lang w:val="en-IE" w:eastAsia="en-IE"/>
              </w:rPr>
              <w:t xml:space="preserve">June </w:t>
            </w:r>
            <w:r w:rsidR="00F75DAE">
              <w:rPr>
                <w:rFonts w:ascii="Arial" w:hAnsi="Arial" w:eastAsia="Times New Roman" w:cs="Arial"/>
                <w:b/>
                <w:bCs/>
                <w:color w:val="ED0000"/>
                <w:lang w:val="en-IE" w:eastAsia="en-IE"/>
              </w:rPr>
              <w:t>202</w:t>
            </w:r>
            <w:r w:rsidR="003B4F32">
              <w:rPr>
                <w:rFonts w:ascii="Arial" w:hAnsi="Arial" w:eastAsia="Times New Roman" w:cs="Arial"/>
                <w:b/>
                <w:bCs/>
                <w:color w:val="ED0000"/>
                <w:lang w:val="en-IE" w:eastAsia="en-IE"/>
              </w:rPr>
              <w:t>6</w:t>
            </w:r>
          </w:p>
        </w:tc>
      </w:tr>
      <w:tr w:rsidRPr="000109AF" w:rsidR="00805666" w:rsidTr="1A9CE8B3" w14:paraId="34D6A6EB" w14:textId="77777777">
        <w:trPr>
          <w:trHeight w:val="750"/>
        </w:trPr>
        <w:tc>
          <w:tcPr>
            <w:tcW w:w="880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hideMark/>
          </w:tcPr>
          <w:p w:rsidRPr="000109AF" w:rsidR="00805666" w:rsidP="00805666" w:rsidRDefault="00805666" w14:paraId="40486850" w14:textId="77777777">
            <w:pPr>
              <w:spacing w:after="0" w:line="240" w:lineRule="auto"/>
              <w:rPr>
                <w:rFonts w:ascii="Arial" w:hAnsi="Arial" w:eastAsia="Times New Roman" w:cs="Arial"/>
                <w:lang w:val="en-IE" w:eastAsia="en-IE"/>
              </w:rPr>
            </w:pPr>
            <w:r w:rsidRPr="000109AF">
              <w:rPr>
                <w:rFonts w:ascii="Arial" w:hAnsi="Arial" w:eastAsia="Times New Roman" w:cs="Arial"/>
                <w:lang w:val="en-IE" w:eastAsia="en-IE"/>
              </w:rPr>
              <w:t>All results must be internally verified, externally authenticated and approved by Results Approval Panel prior to submission for certification.</w:t>
            </w:r>
          </w:p>
        </w:tc>
      </w:tr>
      <w:tr w:rsidRPr="000109AF" w:rsidR="00805666" w:rsidTr="1A9CE8B3" w14:paraId="6E6F1D8B" w14:textId="77777777">
        <w:trPr>
          <w:trHeight w:val="750"/>
        </w:trPr>
        <w:tc>
          <w:tcPr>
            <w:tcW w:w="880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hideMark/>
          </w:tcPr>
          <w:p w:rsidRPr="000109AF" w:rsidR="00805666" w:rsidP="00805666" w:rsidRDefault="00C16B30" w14:paraId="29CE67C1" w14:textId="77777777">
            <w:pPr>
              <w:spacing w:after="0" w:line="240" w:lineRule="auto"/>
              <w:rPr>
                <w:rFonts w:ascii="Arial" w:hAnsi="Arial" w:eastAsia="Times New Roman" w:cs="Arial"/>
                <w:lang w:val="en-IE" w:eastAsia="en-IE"/>
              </w:rPr>
            </w:pPr>
            <w:r w:rsidRPr="000109AF">
              <w:rPr>
                <w:rFonts w:ascii="Arial" w:hAnsi="Arial" w:eastAsia="Times New Roman" w:cs="Arial"/>
                <w:lang w:val="en-IE" w:eastAsia="en-IE"/>
              </w:rPr>
              <w:t>Approved r</w:t>
            </w:r>
            <w:r w:rsidRPr="000109AF" w:rsidR="00805666">
              <w:rPr>
                <w:rFonts w:ascii="Arial" w:hAnsi="Arial" w:eastAsia="Times New Roman" w:cs="Arial"/>
                <w:lang w:val="en-IE" w:eastAsia="en-IE"/>
              </w:rPr>
              <w:t xml:space="preserve">esults should be flagged on the QBS, where an Appeal of a result has been lodged.  </w:t>
            </w:r>
          </w:p>
        </w:tc>
      </w:tr>
    </w:tbl>
    <w:p w:rsidRPr="000109AF" w:rsidR="00A20F5C" w:rsidP="00234177" w:rsidRDefault="00A20F5C" w14:paraId="37CD53CF" w14:textId="77777777">
      <w:pPr>
        <w:rPr>
          <w:rFonts w:cs="Arial"/>
          <w:lang w:val="en-IE"/>
        </w:rPr>
      </w:pPr>
    </w:p>
    <w:p w:rsidRPr="000109AF" w:rsidR="00234177" w:rsidP="00234177" w:rsidRDefault="00234177" w14:paraId="5B14FED8" w14:textId="77777777">
      <w:pPr>
        <w:rPr>
          <w:rFonts w:cs="Arial"/>
          <w:lang w:val="en-IE"/>
        </w:rPr>
      </w:pPr>
    </w:p>
    <w:p w:rsidRPr="00A0756E" w:rsidR="00867089" w:rsidP="00867089" w:rsidRDefault="00867089" w14:paraId="624F1B6F" w14:textId="77777777">
      <w:pPr>
        <w:jc w:val="center"/>
        <w:rPr>
          <w:rFonts w:cs="Arial"/>
          <w:lang w:val="en-IE"/>
        </w:rPr>
      </w:pPr>
      <w:r w:rsidRPr="000109AF">
        <w:rPr>
          <w:rFonts w:cs="Arial"/>
          <w:lang w:val="en-IE"/>
        </w:rPr>
        <w:t>-END-</w:t>
      </w:r>
    </w:p>
    <w:p w:rsidRPr="00A0756E" w:rsidR="004A6D23" w:rsidRDefault="004A6D23" w14:paraId="347989EC" w14:textId="77777777">
      <w:pPr>
        <w:rPr>
          <w:rFonts w:cs="Arial"/>
        </w:rPr>
      </w:pPr>
    </w:p>
    <w:sectPr w:rsidRPr="00A0756E" w:rsidR="004A6D23" w:rsidSect="00F7339D">
      <w:pgSz w:w="12240" w:h="15840" w:orient="portrait"/>
      <w:pgMar w:top="1440" w:right="1800" w:bottom="1985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E81" w:rsidRDefault="001D7E81" w14:paraId="086C7530" w14:textId="77777777">
      <w:r>
        <w:separator/>
      </w:r>
    </w:p>
  </w:endnote>
  <w:endnote w:type="continuationSeparator" w:id="0">
    <w:p w:rsidR="001D7E81" w:rsidRDefault="001D7E81" w14:paraId="5D8E8D6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FCF" w:rsidP="001F68B0" w:rsidRDefault="00334FCF" w14:paraId="6CB521EA" w14:textId="77777777">
    <w:pPr>
      <w:pStyle w:val="Footer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334FCF" w:rsidP="001F68B0" w:rsidRDefault="00334FCF" w14:paraId="7BE311F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color="auto" w:sz="4" w:space="0"/>
      </w:tblBorders>
      <w:tblLook w:val="00A0" w:firstRow="1" w:lastRow="0" w:firstColumn="1" w:lastColumn="0" w:noHBand="0" w:noVBand="0"/>
    </w:tblPr>
    <w:tblGrid>
      <w:gridCol w:w="8012"/>
      <w:gridCol w:w="628"/>
    </w:tblGrid>
    <w:tr w:rsidRPr="001C3749" w:rsidR="001C3749" w:rsidTr="001C3749" w14:paraId="4E276D54" w14:textId="77777777">
      <w:tc>
        <w:tcPr>
          <w:tcW w:w="9606" w:type="dxa"/>
        </w:tcPr>
        <w:p w:rsidRPr="001C3749" w:rsidR="00334FCF" w:rsidRDefault="00334FCF" w14:paraId="6EA621C0" w14:textId="77777777">
          <w:pPr>
            <w:pStyle w:val="Footer"/>
            <w:jc w:val="right"/>
            <w:rPr>
              <w:b/>
              <w:color w:val="002060"/>
              <w:sz w:val="24"/>
            </w:rPr>
          </w:pPr>
        </w:p>
      </w:tc>
      <w:tc>
        <w:tcPr>
          <w:tcW w:w="690" w:type="dxa"/>
        </w:tcPr>
        <w:p w:rsidRPr="001C3749" w:rsidR="00334FCF" w:rsidRDefault="00334FCF" w14:paraId="7669A68D" w14:textId="3384D026">
          <w:pPr>
            <w:pStyle w:val="Footer"/>
            <w:rPr>
              <w:color w:val="002060"/>
            </w:rPr>
          </w:pPr>
          <w:r w:rsidRPr="001C3749">
            <w:rPr>
              <w:color w:val="002060"/>
            </w:rPr>
            <w:fldChar w:fldCharType="begin"/>
          </w:r>
          <w:r w:rsidRPr="001C3749">
            <w:rPr>
              <w:color w:val="002060"/>
            </w:rPr>
            <w:instrText xml:space="preserve"> PAGE   \* MERGEFORMAT </w:instrText>
          </w:r>
          <w:r w:rsidRPr="001C3749">
            <w:rPr>
              <w:color w:val="002060"/>
            </w:rPr>
            <w:fldChar w:fldCharType="separate"/>
          </w:r>
          <w:r w:rsidRPr="00837A61" w:rsidR="00837A61">
            <w:rPr>
              <w:b/>
              <w:noProof/>
              <w:color w:val="002060"/>
            </w:rPr>
            <w:t>1</w:t>
          </w:r>
          <w:r w:rsidRPr="001C3749">
            <w:rPr>
              <w:color w:val="002060"/>
            </w:rPr>
            <w:fldChar w:fldCharType="end"/>
          </w:r>
        </w:p>
      </w:tc>
    </w:tr>
  </w:tbl>
  <w:p w:rsidR="00334FCF" w:rsidRDefault="00334FCF" w14:paraId="5999FD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16" w:type="dxa"/>
      <w:tblLook w:val="00A0" w:firstRow="1" w:lastRow="0" w:firstColumn="1" w:lastColumn="0" w:noHBand="0" w:noVBand="0"/>
    </w:tblPr>
    <w:tblGrid>
      <w:gridCol w:w="12797"/>
      <w:gridCol w:w="919"/>
    </w:tblGrid>
    <w:tr w:rsidRPr="006A4C88" w:rsidR="00334FCF" w14:paraId="4E2B5D37" w14:textId="77777777">
      <w:tc>
        <w:tcPr>
          <w:tcW w:w="9606" w:type="dxa"/>
        </w:tcPr>
        <w:p w:rsidRPr="006A4C88" w:rsidR="00334FCF" w:rsidP="001F68B0" w:rsidRDefault="00334FCF" w14:paraId="59EDC473" w14:textId="77777777">
          <w:pPr>
            <w:pStyle w:val="Footer"/>
            <w:jc w:val="right"/>
            <w:rPr>
              <w:b/>
              <w:color w:val="4F81BD"/>
            </w:rPr>
          </w:pPr>
        </w:p>
      </w:tc>
      <w:tc>
        <w:tcPr>
          <w:tcW w:w="690" w:type="dxa"/>
        </w:tcPr>
        <w:p w:rsidRPr="006A4C88" w:rsidR="00334FCF" w:rsidP="001F68B0" w:rsidRDefault="00334FCF" w14:paraId="11964D97" w14:textId="77777777">
          <w:pPr>
            <w:pStyle w:val="Footer"/>
          </w:pPr>
          <w:r w:rsidRPr="006A4C88">
            <w:fldChar w:fldCharType="begin"/>
          </w:r>
          <w:r w:rsidRPr="006A4C88">
            <w:instrText xml:space="preserve"> PAGE   \* MERGEFORMAT </w:instrText>
          </w:r>
          <w:r w:rsidRPr="006A4C88">
            <w:fldChar w:fldCharType="separate"/>
          </w:r>
          <w:r w:rsidRPr="00DA0734">
            <w:rPr>
              <w:b/>
              <w:noProof/>
            </w:rPr>
            <w:t>1</w:t>
          </w:r>
          <w:r w:rsidRPr="006A4C88">
            <w:fldChar w:fldCharType="end"/>
          </w:r>
        </w:p>
      </w:tc>
    </w:tr>
  </w:tbl>
  <w:p w:rsidR="00334FCF" w:rsidRDefault="00334FCF" w14:paraId="70A3EC2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E81" w:rsidRDefault="001D7E81" w14:paraId="6E0F9194" w14:textId="77777777">
      <w:r>
        <w:separator/>
      </w:r>
    </w:p>
  </w:footnote>
  <w:footnote w:type="continuationSeparator" w:id="0">
    <w:p w:rsidR="001D7E81" w:rsidRDefault="001D7E81" w14:paraId="43DF510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C3749" w:rsidR="00334FCF" w:rsidP="001C3749" w:rsidRDefault="005E06B3" w14:paraId="6616EF4A" w14:textId="7CDA2B7A">
    <w:pPr>
      <w:pStyle w:val="Header"/>
      <w:pBdr>
        <w:bottom w:val="single" w:color="auto" w:sz="4" w:space="1"/>
      </w:pBdr>
      <w:spacing w:after="0"/>
      <w:jc w:val="right"/>
      <w:rPr>
        <w:rFonts w:ascii="Arial" w:hAnsi="Arial" w:cs="Arial"/>
        <w:b/>
        <w:color w:val="002060"/>
        <w:sz w:val="16"/>
        <w:szCs w:val="16"/>
        <w:lang w:val="en-IE"/>
      </w:rPr>
    </w:pPr>
    <w:r>
      <w:rPr>
        <w:rFonts w:ascii="Arial" w:hAnsi="Arial" w:cs="Arial"/>
        <w:b/>
        <w:color w:val="002060"/>
        <w:sz w:val="16"/>
        <w:szCs w:val="16"/>
        <w:lang w:val="en-IE"/>
      </w:rPr>
      <w:t xml:space="preserve">WWETB </w:t>
    </w:r>
    <w:r w:rsidRPr="001C3749" w:rsidR="001C3749">
      <w:rPr>
        <w:rFonts w:ascii="Arial" w:hAnsi="Arial" w:cs="Arial"/>
        <w:b/>
        <w:color w:val="002060"/>
        <w:sz w:val="16"/>
        <w:szCs w:val="16"/>
        <w:lang w:val="en-IE"/>
      </w:rPr>
      <w:t>Q</w:t>
    </w:r>
    <w:r w:rsidR="00AB5FF3">
      <w:rPr>
        <w:rFonts w:ascii="Arial" w:hAnsi="Arial" w:cs="Arial"/>
        <w:b/>
        <w:color w:val="002060"/>
        <w:sz w:val="16"/>
        <w:szCs w:val="16"/>
        <w:lang w:val="en-IE"/>
      </w:rPr>
      <w:t>QI A</w:t>
    </w:r>
    <w:r>
      <w:rPr>
        <w:rFonts w:ascii="Arial" w:hAnsi="Arial" w:cs="Arial"/>
        <w:b/>
        <w:color w:val="002060"/>
        <w:sz w:val="16"/>
        <w:szCs w:val="16"/>
        <w:lang w:val="en-IE"/>
      </w:rPr>
      <w:t>ppeals Handbook</w:t>
    </w:r>
    <w:r w:rsidRPr="001C3749" w:rsidR="001C3749">
      <w:rPr>
        <w:rFonts w:ascii="Arial" w:hAnsi="Arial" w:cs="Arial"/>
        <w:b/>
        <w:color w:val="002060"/>
        <w:sz w:val="16"/>
        <w:szCs w:val="16"/>
        <w:lang w:val="en-IE"/>
      </w:rPr>
      <w:t xml:space="preserve"> </w:t>
    </w:r>
    <w:r w:rsidR="003B4F32">
      <w:rPr>
        <w:rFonts w:ascii="Arial" w:hAnsi="Arial" w:cs="Arial"/>
        <w:b/>
        <w:color w:val="002060"/>
        <w:sz w:val="16"/>
        <w:szCs w:val="16"/>
        <w:lang w:val="en-IE"/>
      </w:rPr>
      <w:t>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33" w:type="dxa"/>
      <w:tblLook w:val="00A0" w:firstRow="1" w:lastRow="0" w:firstColumn="1" w:lastColumn="0" w:noHBand="0" w:noVBand="0"/>
    </w:tblPr>
    <w:tblGrid>
      <w:gridCol w:w="12022"/>
      <w:gridCol w:w="1711"/>
    </w:tblGrid>
    <w:tr w:rsidRPr="006A4C88" w:rsidR="00334FCF" w14:paraId="3239AEE8" w14:textId="77777777">
      <w:trPr>
        <w:trHeight w:val="350"/>
      </w:trPr>
      <w:tc>
        <w:tcPr>
          <w:tcW w:w="7765" w:type="dxa"/>
        </w:tcPr>
        <w:p w:rsidR="00334FCF" w:rsidP="001F68B0" w:rsidRDefault="00334FCF" w14:paraId="30C434F2" w14:textId="77777777">
          <w:pPr>
            <w:pStyle w:val="Header"/>
            <w:spacing w:after="0"/>
            <w:jc w:val="right"/>
            <w:rPr>
              <w:b/>
            </w:rPr>
          </w:pPr>
          <w:r w:rsidRPr="00070D4B">
            <w:rPr>
              <w:b/>
            </w:rPr>
            <w:t>Draft</w:t>
          </w:r>
        </w:p>
      </w:tc>
      <w:tc>
        <w:tcPr>
          <w:tcW w:w="1105" w:type="dxa"/>
        </w:tcPr>
        <w:p w:rsidRPr="00DA0734" w:rsidR="00334FCF" w:rsidP="001F68B0" w:rsidRDefault="00334FCF" w14:paraId="722FE38E" w14:textId="77777777">
          <w:pPr>
            <w:pStyle w:val="Header"/>
            <w:spacing w:after="0"/>
            <w:rPr>
              <w:b/>
              <w:bCs/>
            </w:rPr>
          </w:pPr>
          <w:r w:rsidRPr="00DA0734">
            <w:rPr>
              <w:b/>
              <w:bCs/>
            </w:rPr>
            <w:t>2010</w:t>
          </w:r>
        </w:p>
      </w:tc>
    </w:tr>
  </w:tbl>
  <w:p w:rsidR="00334FCF" w:rsidRDefault="00334FCF" w14:paraId="69F7B8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C9"/>
    <w:multiLevelType w:val="multilevel"/>
    <w:tmpl w:val="21D2EA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3A1775"/>
    <w:multiLevelType w:val="multilevel"/>
    <w:tmpl w:val="C08C69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C10F6A"/>
    <w:multiLevelType w:val="multilevel"/>
    <w:tmpl w:val="119845C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5673AD7"/>
    <w:multiLevelType w:val="hybridMultilevel"/>
    <w:tmpl w:val="0E6EF6A2"/>
    <w:lvl w:ilvl="0" w:tplc="B73295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2F03D7"/>
    <w:multiLevelType w:val="hybridMultilevel"/>
    <w:tmpl w:val="A91872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E6665"/>
    <w:multiLevelType w:val="multilevel"/>
    <w:tmpl w:val="1CB00E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8D241B0"/>
    <w:multiLevelType w:val="multilevel"/>
    <w:tmpl w:val="9D844E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2352732"/>
    <w:multiLevelType w:val="multilevel"/>
    <w:tmpl w:val="0409001F"/>
    <w:styleLink w:val="1111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4F5311C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5366B0F"/>
    <w:multiLevelType w:val="hybridMultilevel"/>
    <w:tmpl w:val="DC4E537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50E49"/>
    <w:multiLevelType w:val="hybridMultilevel"/>
    <w:tmpl w:val="62BE920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583A033E"/>
    <w:multiLevelType w:val="multilevel"/>
    <w:tmpl w:val="11703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1E9617E"/>
    <w:multiLevelType w:val="multilevel"/>
    <w:tmpl w:val="0409001D"/>
    <w:styleLink w:val="Style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4EB5AE0"/>
    <w:multiLevelType w:val="multilevel"/>
    <w:tmpl w:val="26FCFF6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66675A19"/>
    <w:multiLevelType w:val="multilevel"/>
    <w:tmpl w:val="A75AB9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D073EF"/>
    <w:multiLevelType w:val="multilevel"/>
    <w:tmpl w:val="83443E50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6E447928"/>
    <w:multiLevelType w:val="multilevel"/>
    <w:tmpl w:val="A8A8C5EE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62"/>
        </w:tabs>
        <w:ind w:left="106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16"/>
        </w:tabs>
        <w:ind w:left="1416" w:hanging="144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764"/>
        </w:tabs>
        <w:ind w:left="176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758"/>
        </w:tabs>
        <w:ind w:left="175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12"/>
        </w:tabs>
        <w:ind w:left="2112" w:hanging="2160"/>
      </w:pPr>
      <w:rPr>
        <w:rFonts w:hint="default"/>
        <w:b/>
        <w:color w:val="auto"/>
      </w:rPr>
    </w:lvl>
  </w:abstractNum>
  <w:abstractNum w:abstractNumId="17" w15:restartNumberingAfterBreak="0">
    <w:nsid w:val="6FE023DD"/>
    <w:multiLevelType w:val="multilevel"/>
    <w:tmpl w:val="C478E7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8" w15:restartNumberingAfterBreak="0">
    <w:nsid w:val="75410104"/>
    <w:multiLevelType w:val="multilevel"/>
    <w:tmpl w:val="0409001F"/>
    <w:numStyleLink w:val="111111"/>
  </w:abstractNum>
  <w:abstractNum w:abstractNumId="19" w15:restartNumberingAfterBreak="0">
    <w:nsid w:val="75D71D5A"/>
    <w:multiLevelType w:val="hybridMultilevel"/>
    <w:tmpl w:val="F01CE594"/>
    <w:lvl w:ilvl="0" w:tplc="EAE61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327B8"/>
    <w:multiLevelType w:val="hybridMultilevel"/>
    <w:tmpl w:val="614031F2"/>
    <w:lvl w:ilvl="0" w:tplc="0AC0CEB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7A50C3"/>
    <w:multiLevelType w:val="hybridMultilevel"/>
    <w:tmpl w:val="3C74A8C0"/>
    <w:lvl w:ilvl="0" w:tplc="5394CB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2C72A7"/>
    <w:multiLevelType w:val="hybridMultilevel"/>
    <w:tmpl w:val="88606C16"/>
    <w:lvl w:ilvl="0" w:tplc="A5C624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E31689B0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38732693">
    <w:abstractNumId w:val="11"/>
  </w:num>
  <w:num w:numId="2" w16cid:durableId="726806893">
    <w:abstractNumId w:val="13"/>
  </w:num>
  <w:num w:numId="3" w16cid:durableId="1304232604">
    <w:abstractNumId w:val="2"/>
  </w:num>
  <w:num w:numId="4" w16cid:durableId="1885942711">
    <w:abstractNumId w:val="22"/>
  </w:num>
  <w:num w:numId="5" w16cid:durableId="515079421">
    <w:abstractNumId w:val="8"/>
  </w:num>
  <w:num w:numId="6" w16cid:durableId="99373548">
    <w:abstractNumId w:val="16"/>
  </w:num>
  <w:num w:numId="7" w16cid:durableId="261913358">
    <w:abstractNumId w:val="15"/>
  </w:num>
  <w:num w:numId="8" w16cid:durableId="412626663">
    <w:abstractNumId w:val="5"/>
  </w:num>
  <w:num w:numId="9" w16cid:durableId="1926910920">
    <w:abstractNumId w:val="17"/>
  </w:num>
  <w:num w:numId="10" w16cid:durableId="1070537644">
    <w:abstractNumId w:val="0"/>
  </w:num>
  <w:num w:numId="11" w16cid:durableId="283003712">
    <w:abstractNumId w:val="14"/>
  </w:num>
  <w:num w:numId="12" w16cid:durableId="96141712">
    <w:abstractNumId w:val="6"/>
  </w:num>
  <w:num w:numId="13" w16cid:durableId="1777016763">
    <w:abstractNumId w:val="1"/>
  </w:num>
  <w:num w:numId="14" w16cid:durableId="915893077">
    <w:abstractNumId w:val="7"/>
  </w:num>
  <w:num w:numId="15" w16cid:durableId="157162647">
    <w:abstractNumId w:val="18"/>
  </w:num>
  <w:num w:numId="16" w16cid:durableId="1033310330">
    <w:abstractNumId w:val="12"/>
  </w:num>
  <w:num w:numId="17" w16cid:durableId="1775517164">
    <w:abstractNumId w:val="3"/>
  </w:num>
  <w:num w:numId="18" w16cid:durableId="422187086">
    <w:abstractNumId w:val="20"/>
  </w:num>
  <w:num w:numId="19" w16cid:durableId="1621574178">
    <w:abstractNumId w:val="10"/>
  </w:num>
  <w:num w:numId="20" w16cid:durableId="1234120224">
    <w:abstractNumId w:val="19"/>
  </w:num>
  <w:num w:numId="21" w16cid:durableId="1546718695">
    <w:abstractNumId w:val="21"/>
  </w:num>
  <w:num w:numId="22" w16cid:durableId="1509447098">
    <w:abstractNumId w:val="9"/>
  </w:num>
  <w:num w:numId="23" w16cid:durableId="203411554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D6"/>
    <w:rsid w:val="000109AF"/>
    <w:rsid w:val="00015F3D"/>
    <w:rsid w:val="00022C70"/>
    <w:rsid w:val="0003628C"/>
    <w:rsid w:val="000449A6"/>
    <w:rsid w:val="000609A7"/>
    <w:rsid w:val="00063BB5"/>
    <w:rsid w:val="000679CD"/>
    <w:rsid w:val="00073A6C"/>
    <w:rsid w:val="00073D68"/>
    <w:rsid w:val="000928F2"/>
    <w:rsid w:val="000C49F2"/>
    <w:rsid w:val="000D159C"/>
    <w:rsid w:val="000E5553"/>
    <w:rsid w:val="00114764"/>
    <w:rsid w:val="00121ACB"/>
    <w:rsid w:val="001246CE"/>
    <w:rsid w:val="00151EBF"/>
    <w:rsid w:val="0015546C"/>
    <w:rsid w:val="001562E9"/>
    <w:rsid w:val="00163095"/>
    <w:rsid w:val="0016637A"/>
    <w:rsid w:val="0017640F"/>
    <w:rsid w:val="00183024"/>
    <w:rsid w:val="001939C1"/>
    <w:rsid w:val="001977BE"/>
    <w:rsid w:val="001C3749"/>
    <w:rsid w:val="001D7E81"/>
    <w:rsid w:val="001F68B0"/>
    <w:rsid w:val="00214114"/>
    <w:rsid w:val="002160D3"/>
    <w:rsid w:val="00234177"/>
    <w:rsid w:val="00243F88"/>
    <w:rsid w:val="002736A7"/>
    <w:rsid w:val="002739B9"/>
    <w:rsid w:val="002777D5"/>
    <w:rsid w:val="002971D6"/>
    <w:rsid w:val="002C2962"/>
    <w:rsid w:val="002C5AF1"/>
    <w:rsid w:val="002F4F63"/>
    <w:rsid w:val="003055B2"/>
    <w:rsid w:val="00327EED"/>
    <w:rsid w:val="00333A37"/>
    <w:rsid w:val="00334AF8"/>
    <w:rsid w:val="00334FCF"/>
    <w:rsid w:val="00342EBE"/>
    <w:rsid w:val="00347D3C"/>
    <w:rsid w:val="0037058B"/>
    <w:rsid w:val="003706CA"/>
    <w:rsid w:val="0037360C"/>
    <w:rsid w:val="003A2D2A"/>
    <w:rsid w:val="003A7ED3"/>
    <w:rsid w:val="003B4F32"/>
    <w:rsid w:val="003C215F"/>
    <w:rsid w:val="003D0B46"/>
    <w:rsid w:val="003E144B"/>
    <w:rsid w:val="003F76E3"/>
    <w:rsid w:val="00417BC5"/>
    <w:rsid w:val="004276E2"/>
    <w:rsid w:val="004647AC"/>
    <w:rsid w:val="00495259"/>
    <w:rsid w:val="004A6D23"/>
    <w:rsid w:val="004D5092"/>
    <w:rsid w:val="004D7FCA"/>
    <w:rsid w:val="00500FE2"/>
    <w:rsid w:val="00503647"/>
    <w:rsid w:val="0051046B"/>
    <w:rsid w:val="005146D8"/>
    <w:rsid w:val="005331CD"/>
    <w:rsid w:val="00547762"/>
    <w:rsid w:val="0056044B"/>
    <w:rsid w:val="00564FB8"/>
    <w:rsid w:val="00565CD1"/>
    <w:rsid w:val="0058356B"/>
    <w:rsid w:val="005855D8"/>
    <w:rsid w:val="0059368F"/>
    <w:rsid w:val="005A55A2"/>
    <w:rsid w:val="005B1074"/>
    <w:rsid w:val="005B49B0"/>
    <w:rsid w:val="005C73E7"/>
    <w:rsid w:val="005E06B3"/>
    <w:rsid w:val="005E29BA"/>
    <w:rsid w:val="005E305E"/>
    <w:rsid w:val="005F3D4A"/>
    <w:rsid w:val="00601B3F"/>
    <w:rsid w:val="006110C7"/>
    <w:rsid w:val="00644477"/>
    <w:rsid w:val="00662B5B"/>
    <w:rsid w:val="00662C26"/>
    <w:rsid w:val="006734C8"/>
    <w:rsid w:val="006842A8"/>
    <w:rsid w:val="006933A0"/>
    <w:rsid w:val="00694C40"/>
    <w:rsid w:val="006A6D57"/>
    <w:rsid w:val="006B16EE"/>
    <w:rsid w:val="006D1F76"/>
    <w:rsid w:val="006F772C"/>
    <w:rsid w:val="00704F3D"/>
    <w:rsid w:val="00724FA1"/>
    <w:rsid w:val="00734EF5"/>
    <w:rsid w:val="007405D2"/>
    <w:rsid w:val="0074759E"/>
    <w:rsid w:val="00755131"/>
    <w:rsid w:val="00761800"/>
    <w:rsid w:val="00761AA0"/>
    <w:rsid w:val="007664D4"/>
    <w:rsid w:val="00773392"/>
    <w:rsid w:val="007A66BC"/>
    <w:rsid w:val="007C6F0F"/>
    <w:rsid w:val="007E2F03"/>
    <w:rsid w:val="007E590E"/>
    <w:rsid w:val="007F0A64"/>
    <w:rsid w:val="007F55AB"/>
    <w:rsid w:val="00805666"/>
    <w:rsid w:val="00815242"/>
    <w:rsid w:val="00837A61"/>
    <w:rsid w:val="00837E5A"/>
    <w:rsid w:val="008424D0"/>
    <w:rsid w:val="008429F2"/>
    <w:rsid w:val="00867089"/>
    <w:rsid w:val="00896677"/>
    <w:rsid w:val="008A29D1"/>
    <w:rsid w:val="008D772B"/>
    <w:rsid w:val="008E4370"/>
    <w:rsid w:val="008F7095"/>
    <w:rsid w:val="0091666B"/>
    <w:rsid w:val="009360AA"/>
    <w:rsid w:val="00942ED1"/>
    <w:rsid w:val="009443AD"/>
    <w:rsid w:val="00947FD9"/>
    <w:rsid w:val="00954CEC"/>
    <w:rsid w:val="00961252"/>
    <w:rsid w:val="00962296"/>
    <w:rsid w:val="0096515B"/>
    <w:rsid w:val="0099399A"/>
    <w:rsid w:val="00996489"/>
    <w:rsid w:val="009A300A"/>
    <w:rsid w:val="009B7CD9"/>
    <w:rsid w:val="009C3032"/>
    <w:rsid w:val="009C79CC"/>
    <w:rsid w:val="009D198D"/>
    <w:rsid w:val="009D5160"/>
    <w:rsid w:val="009F4FCF"/>
    <w:rsid w:val="00A03EF1"/>
    <w:rsid w:val="00A0756E"/>
    <w:rsid w:val="00A175B1"/>
    <w:rsid w:val="00A209C7"/>
    <w:rsid w:val="00A20F5C"/>
    <w:rsid w:val="00A25582"/>
    <w:rsid w:val="00A307CC"/>
    <w:rsid w:val="00A46C3F"/>
    <w:rsid w:val="00A77F99"/>
    <w:rsid w:val="00AA5105"/>
    <w:rsid w:val="00AA582A"/>
    <w:rsid w:val="00AB5FF3"/>
    <w:rsid w:val="00AC086D"/>
    <w:rsid w:val="00AE1768"/>
    <w:rsid w:val="00B065C2"/>
    <w:rsid w:val="00B15861"/>
    <w:rsid w:val="00B15AED"/>
    <w:rsid w:val="00B5419E"/>
    <w:rsid w:val="00B56F50"/>
    <w:rsid w:val="00B83A1C"/>
    <w:rsid w:val="00B85B5C"/>
    <w:rsid w:val="00B86032"/>
    <w:rsid w:val="00BB764E"/>
    <w:rsid w:val="00BC7F14"/>
    <w:rsid w:val="00C05067"/>
    <w:rsid w:val="00C05E08"/>
    <w:rsid w:val="00C071C0"/>
    <w:rsid w:val="00C16B30"/>
    <w:rsid w:val="00C36E81"/>
    <w:rsid w:val="00C63925"/>
    <w:rsid w:val="00C85861"/>
    <w:rsid w:val="00C859A2"/>
    <w:rsid w:val="00CA07AB"/>
    <w:rsid w:val="00CA7D5A"/>
    <w:rsid w:val="00CB5D50"/>
    <w:rsid w:val="00CC3345"/>
    <w:rsid w:val="00CD0D08"/>
    <w:rsid w:val="00CD4D65"/>
    <w:rsid w:val="00CD6689"/>
    <w:rsid w:val="00CF21F0"/>
    <w:rsid w:val="00CF3294"/>
    <w:rsid w:val="00D12E3F"/>
    <w:rsid w:val="00D31AB2"/>
    <w:rsid w:val="00D4203F"/>
    <w:rsid w:val="00D44FF1"/>
    <w:rsid w:val="00D66472"/>
    <w:rsid w:val="00D92060"/>
    <w:rsid w:val="00D93EA1"/>
    <w:rsid w:val="00DA0734"/>
    <w:rsid w:val="00DA4C02"/>
    <w:rsid w:val="00DB2E61"/>
    <w:rsid w:val="00DC4CB1"/>
    <w:rsid w:val="00DCAF36"/>
    <w:rsid w:val="00DE626F"/>
    <w:rsid w:val="00DE6560"/>
    <w:rsid w:val="00DF04CD"/>
    <w:rsid w:val="00E04E19"/>
    <w:rsid w:val="00E062C0"/>
    <w:rsid w:val="00E15F1D"/>
    <w:rsid w:val="00E35F6A"/>
    <w:rsid w:val="00E74D21"/>
    <w:rsid w:val="00EA6E58"/>
    <w:rsid w:val="00EC0DD8"/>
    <w:rsid w:val="00ED3E62"/>
    <w:rsid w:val="00EE47FF"/>
    <w:rsid w:val="00F17AF8"/>
    <w:rsid w:val="00F511FA"/>
    <w:rsid w:val="00F5630D"/>
    <w:rsid w:val="00F62D53"/>
    <w:rsid w:val="00F634C9"/>
    <w:rsid w:val="00F658A4"/>
    <w:rsid w:val="00F70453"/>
    <w:rsid w:val="00F7339D"/>
    <w:rsid w:val="00F73DBF"/>
    <w:rsid w:val="00F75DAE"/>
    <w:rsid w:val="00F90F74"/>
    <w:rsid w:val="00FA483A"/>
    <w:rsid w:val="00FC58B3"/>
    <w:rsid w:val="02AF3A55"/>
    <w:rsid w:val="059CD546"/>
    <w:rsid w:val="09C4D03E"/>
    <w:rsid w:val="0EDC6EAA"/>
    <w:rsid w:val="1282EA8A"/>
    <w:rsid w:val="19EF60A5"/>
    <w:rsid w:val="1A9CE8B3"/>
    <w:rsid w:val="23AD158C"/>
    <w:rsid w:val="26361ADC"/>
    <w:rsid w:val="27E68F1C"/>
    <w:rsid w:val="2AECEEB8"/>
    <w:rsid w:val="2B3BDCCB"/>
    <w:rsid w:val="2B7B39F9"/>
    <w:rsid w:val="2C1B63BF"/>
    <w:rsid w:val="2E2BA503"/>
    <w:rsid w:val="322EB6DF"/>
    <w:rsid w:val="3463CC30"/>
    <w:rsid w:val="3848035D"/>
    <w:rsid w:val="39AAF3DD"/>
    <w:rsid w:val="4788963C"/>
    <w:rsid w:val="487BFE5D"/>
    <w:rsid w:val="4F4C8787"/>
    <w:rsid w:val="4FB056A4"/>
    <w:rsid w:val="516F47B6"/>
    <w:rsid w:val="52842849"/>
    <w:rsid w:val="532DDFEF"/>
    <w:rsid w:val="54ED8B2A"/>
    <w:rsid w:val="5A992DE7"/>
    <w:rsid w:val="61A6F963"/>
    <w:rsid w:val="6508305A"/>
    <w:rsid w:val="65A42716"/>
    <w:rsid w:val="663D84D9"/>
    <w:rsid w:val="69A62F7D"/>
    <w:rsid w:val="6BDA8CC6"/>
    <w:rsid w:val="6EA92E7D"/>
    <w:rsid w:val="7281AE06"/>
    <w:rsid w:val="750DB277"/>
    <w:rsid w:val="76D882AB"/>
    <w:rsid w:val="790ACC79"/>
    <w:rsid w:val="7D91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F8CAC1"/>
  <w15:docId w15:val="{5A13598F-710E-4792-8F32-6E39EE580E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971D6"/>
    <w:pPr>
      <w:spacing w:after="200" w:line="276" w:lineRule="auto"/>
    </w:pPr>
    <w:rPr>
      <w:rFonts w:ascii="Calibri" w:hAnsi="Calibri" w:eastAsia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971D6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34177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23417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6" w:customStyle="1">
    <w:name w:val="Style6"/>
    <w:basedOn w:val="Normal"/>
    <w:next w:val="Normal"/>
    <w:rsid w:val="0058356B"/>
    <w:pPr>
      <w:spacing w:line="240" w:lineRule="exact"/>
    </w:pPr>
    <w:rPr>
      <w:rFonts w:cs="Tahoma"/>
      <w:b/>
      <w:lang w:val="en-GB"/>
    </w:rPr>
  </w:style>
  <w:style w:type="character" w:styleId="Heading1Char" w:customStyle="1">
    <w:name w:val="Heading 1 Char"/>
    <w:link w:val="Heading1"/>
    <w:rsid w:val="002971D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NormalWeb">
    <w:name w:val="Normal (Web)"/>
    <w:basedOn w:val="Normal"/>
    <w:rsid w:val="002971D6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2971D6"/>
    <w:pPr>
      <w:ind w:left="720"/>
    </w:pPr>
  </w:style>
  <w:style w:type="paragraph" w:styleId="Header">
    <w:name w:val="header"/>
    <w:basedOn w:val="Normal"/>
    <w:link w:val="HeaderChar"/>
    <w:unhideWhenUsed/>
    <w:rsid w:val="002971D6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2971D6"/>
    <w:rPr>
      <w:rFonts w:ascii="Calibri" w:hAnsi="Calibri" w:eastAsia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2971D6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2971D6"/>
    <w:rPr>
      <w:rFonts w:ascii="Calibri" w:hAnsi="Calibri" w:eastAsia="Calibri"/>
      <w:sz w:val="22"/>
      <w:szCs w:val="22"/>
      <w:lang w:val="en-US" w:eastAsia="en-US" w:bidi="ar-SA"/>
    </w:rPr>
  </w:style>
  <w:style w:type="character" w:styleId="apple-converted-space" w:customStyle="1">
    <w:name w:val="apple-converted-space"/>
    <w:basedOn w:val="DefaultParagraphFont"/>
    <w:rsid w:val="002971D6"/>
  </w:style>
  <w:style w:type="character" w:styleId="Hyperlink">
    <w:name w:val="Hyperlink"/>
    <w:rsid w:val="002971D6"/>
    <w:rPr>
      <w:color w:val="0000FF"/>
      <w:u w:val="single"/>
    </w:rPr>
  </w:style>
  <w:style w:type="character" w:styleId="PageNumber">
    <w:name w:val="page number"/>
    <w:basedOn w:val="DefaultParagraphFont"/>
    <w:rsid w:val="002971D6"/>
  </w:style>
  <w:style w:type="character" w:styleId="Heading2Char" w:customStyle="1">
    <w:name w:val="Heading 2 Char"/>
    <w:link w:val="Heading2"/>
    <w:semiHidden/>
    <w:rsid w:val="00234177"/>
    <w:rPr>
      <w:rFonts w:ascii="Cambria" w:hAnsi="Cambria"/>
      <w:b/>
      <w:bCs/>
      <w:i/>
      <w:iCs/>
      <w:sz w:val="28"/>
      <w:szCs w:val="28"/>
      <w:lang w:val="en-US" w:eastAsia="en-US" w:bidi="ar-SA"/>
    </w:rPr>
  </w:style>
  <w:style w:type="character" w:styleId="Heading4Char" w:customStyle="1">
    <w:name w:val="Heading 4 Char"/>
    <w:link w:val="Heading4"/>
    <w:rsid w:val="00234177"/>
    <w:rPr>
      <w:rFonts w:ascii="Calibri" w:hAnsi="Calibri"/>
      <w:b/>
      <w:bCs/>
      <w:sz w:val="28"/>
      <w:szCs w:val="28"/>
      <w:lang w:val="en-US" w:eastAsia="en-US" w:bidi="ar-SA"/>
    </w:rPr>
  </w:style>
  <w:style w:type="paragraph" w:styleId="BodyText">
    <w:name w:val="Body Text"/>
    <w:basedOn w:val="Normal"/>
    <w:link w:val="BodyTextChar"/>
    <w:rsid w:val="00234177"/>
    <w:pPr>
      <w:spacing w:after="0" w:line="240" w:lineRule="auto"/>
    </w:pPr>
    <w:rPr>
      <w:rFonts w:ascii="Times New Roman" w:hAnsi="Times New Roman" w:eastAsia="Times New Roman"/>
      <w:sz w:val="24"/>
      <w:szCs w:val="20"/>
      <w:lang w:val="en-GB"/>
    </w:rPr>
  </w:style>
  <w:style w:type="character" w:styleId="BodyTextChar" w:customStyle="1">
    <w:name w:val="Body Text Char"/>
    <w:link w:val="BodyText"/>
    <w:rsid w:val="00234177"/>
    <w:rPr>
      <w:sz w:val="24"/>
      <w:lang w:val="en-GB" w:eastAsia="en-US" w:bidi="ar-SA"/>
    </w:rPr>
  </w:style>
  <w:style w:type="numbering" w:styleId="111111">
    <w:name w:val="Outline List 2"/>
    <w:basedOn w:val="NoList"/>
    <w:rsid w:val="00151EBF"/>
    <w:pPr>
      <w:numPr>
        <w:numId w:val="14"/>
      </w:numPr>
    </w:pPr>
  </w:style>
  <w:style w:type="numbering" w:styleId="Style1" w:customStyle="1">
    <w:name w:val="Style1"/>
    <w:rsid w:val="00151EBF"/>
    <w:pPr>
      <w:numPr>
        <w:numId w:val="16"/>
      </w:numPr>
    </w:pPr>
  </w:style>
  <w:style w:type="table" w:styleId="TableGrid">
    <w:name w:val="Table Grid"/>
    <w:basedOn w:val="TableNormal"/>
    <w:uiPriority w:val="59"/>
    <w:rsid w:val="003C215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09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0928F2"/>
    <w:rPr>
      <w:rFonts w:ascii="Tahoma" w:hAnsi="Tahoma" w:eastAsia="Calibri" w:cs="Tahoma"/>
      <w:sz w:val="16"/>
      <w:szCs w:val="16"/>
      <w:lang w:val="en-US" w:eastAsia="en-US"/>
    </w:rPr>
  </w:style>
  <w:style w:type="character" w:styleId="CommentReference">
    <w:name w:val="Comment Reference"/>
    <w:rsid w:val="00F658A4"/>
    <w:rPr>
      <w:sz w:val="16"/>
      <w:szCs w:val="16"/>
    </w:rPr>
  </w:style>
  <w:style w:type="paragraph" w:styleId="CommentText">
    <w:name w:val="Comment Text"/>
    <w:basedOn w:val="Normal"/>
    <w:link w:val="CommentTextChar"/>
    <w:rsid w:val="00F658A4"/>
    <w:rPr>
      <w:sz w:val="20"/>
      <w:szCs w:val="20"/>
    </w:rPr>
  </w:style>
  <w:style w:type="character" w:styleId="CommentTextChar" w:customStyle="1">
    <w:name w:val="Comment Text Char"/>
    <w:link w:val="CommentText"/>
    <w:rsid w:val="00F658A4"/>
    <w:rPr>
      <w:rFonts w:ascii="Calibri" w:hAnsi="Calibri" w:eastAsia="Calibri"/>
      <w:lang w:val="en-US" w:eastAsia="en-US"/>
    </w:rPr>
  </w:style>
  <w:style w:type="paragraph" w:styleId="CommentSubject">
    <w:name w:val="Comment Subject"/>
    <w:basedOn w:val="CommentText"/>
    <w:next w:val="CommentText"/>
    <w:link w:val="CommentSubjectChar"/>
    <w:rsid w:val="00F658A4"/>
    <w:rPr>
      <w:b/>
      <w:bCs/>
    </w:rPr>
  </w:style>
  <w:style w:type="character" w:styleId="CommentSubjectChar" w:customStyle="1">
    <w:name w:val="Comment Subject Char"/>
    <w:link w:val="CommentSubject"/>
    <w:rsid w:val="00F658A4"/>
    <w:rPr>
      <w:rFonts w:ascii="Calibri" w:hAnsi="Calibri" w:eastAsia="Calibri"/>
      <w:b/>
      <w:bCs/>
      <w:lang w:val="en-US" w:eastAsia="en-US"/>
    </w:rPr>
  </w:style>
  <w:style w:type="paragraph" w:styleId="Revision">
    <w:name w:val="Revision"/>
    <w:hidden/>
    <w:uiPriority w:val="99"/>
    <w:semiHidden/>
    <w:rsid w:val="0016637A"/>
    <w:rPr>
      <w:rFonts w:ascii="Calibri" w:hAnsi="Calibri"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g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7b5f81-586a-42fc-904b-ef35bd207dc1">
      <UserInfo>
        <DisplayName/>
        <AccountId xsi:nil="true"/>
        <AccountType/>
      </UserInfo>
    </SharedWithUsers>
    <_dlc_DocId xmlns="1d7b5f81-586a-42fc-904b-ef35bd207dc1">24ATJ2EMWNNP-1522826270-210</_dlc_DocId>
    <_dlc_DocIdUrl xmlns="1d7b5f81-586a-42fc-904b-ef35bd207dc1">
      <Url>https://wwetb.sharepoint.com/sites/QA/_layouts/15/DocIdRedir.aspx?ID=24ATJ2EMWNNP-1522826270-210</Url>
      <Description>24ATJ2EMWNNP-1522826270-210</Description>
    </_dlc_DocIdUrl>
    <lcf76f155ced4ddcb4097134ff3c332f xmlns="f4bf5c7c-d37d-4703-bc91-7eef7c7d09b6">
      <Terms xmlns="http://schemas.microsoft.com/office/infopath/2007/PartnerControls"/>
    </lcf76f155ced4ddcb4097134ff3c332f>
    <TaxCatchAll xmlns="1d7b5f81-586a-42fc-904b-ef35bd207d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929FA6665714290C4E9078945EDC4" ma:contentTypeVersion="16" ma:contentTypeDescription="Create a new document." ma:contentTypeScope="" ma:versionID="fb393ca75e321de36bb4583a621408c8">
  <xsd:schema xmlns:xsd="http://www.w3.org/2001/XMLSchema" xmlns:xs="http://www.w3.org/2001/XMLSchema" xmlns:p="http://schemas.microsoft.com/office/2006/metadata/properties" xmlns:ns2="1d7b5f81-586a-42fc-904b-ef35bd207dc1" xmlns:ns3="f4bf5c7c-d37d-4703-bc91-7eef7c7d09b6" targetNamespace="http://schemas.microsoft.com/office/2006/metadata/properties" ma:root="true" ma:fieldsID="d9739c1e018d7505d90f50d1f9dbfa93" ns2:_="" ns3:_="">
    <xsd:import namespace="1d7b5f81-586a-42fc-904b-ef35bd207dc1"/>
    <xsd:import namespace="f4bf5c7c-d37d-4703-bc91-7eef7c7d09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b5f81-586a-42fc-904b-ef35bd207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ab443b8-579c-4e1e-8d57-4f4fd7cfc9ea}" ma:internalName="TaxCatchAll" ma:showField="CatchAllData" ma:web="1d7b5f81-586a-42fc-904b-ef35bd207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f5c7c-d37d-4703-bc91-7eef7c7d0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c241b1-d8dc-40e1-807b-d10c8badb1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D8F1E-3272-49D6-A741-9FD965EE4E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7C767-043E-4B5A-85C1-512AFE586794}">
  <ds:schemaRefs>
    <ds:schemaRef ds:uri="http://schemas.microsoft.com/office/2006/metadata/properties"/>
    <ds:schemaRef ds:uri="http://schemas.microsoft.com/office/infopath/2007/PartnerControls"/>
    <ds:schemaRef ds:uri="1d7b5f81-586a-42fc-904b-ef35bd207dc1"/>
    <ds:schemaRef ds:uri="f4bf5c7c-d37d-4703-bc91-7eef7c7d09b6"/>
  </ds:schemaRefs>
</ds:datastoreItem>
</file>

<file path=customXml/itemProps3.xml><?xml version="1.0" encoding="utf-8"?>
<ds:datastoreItem xmlns:ds="http://schemas.openxmlformats.org/officeDocument/2006/customXml" ds:itemID="{9C517C01-3BE7-41AC-9C5F-4F4424A9A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b5f81-586a-42fc-904b-ef35bd207dc1"/>
    <ds:schemaRef ds:uri="f4bf5c7c-d37d-4703-bc91-7eef7c7d0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D3E6AE-CB4C-42CF-A5C7-54E1578C4C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747951-2E38-4213-B848-190B033ABA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 Sector External Appeals Process Handbook</dc:title>
  <dc:creator>Alan O'Gorman</dc:creator>
  <lastModifiedBy>Michelle Barry</lastModifiedBy>
  <revision>14</revision>
  <lastPrinted>2016-09-07T10:05:00.0000000Z</lastPrinted>
  <dcterms:created xsi:type="dcterms:W3CDTF">2024-08-29T13:34:00.0000000Z</dcterms:created>
  <dcterms:modified xsi:type="dcterms:W3CDTF">2026-04-14T10:48:21.5570535Z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0x010100B98929FA6665714290C4E9078945EDC4</vt:lpwstr>
  </property>
  <property fmtid="{D5CDD505-2E9C-101B-9397-08002B2CF9AE}" pid="3" name="_dlc_DocIdItemGuid">
    <vt:lpwstr>f3ffdf76-07db-46b2-8b2a-d93ba8d109bf</vt:lpwstr>
  </property>
  <property fmtid="{D5CDD505-2E9C-101B-9397-08002B2CF9AE}" pid="4" name="MediaServiceImageTags">
    <vt:lpwstr/>
  </property>
  <property fmtid="{D5CDD505-2E9C-101B-9397-08002B2CF9AE}" pid="5" name="Order">
    <vt:r8>848000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